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42DFE97D" w:rsidR="009E5A7D" w:rsidRPr="00450B10" w:rsidRDefault="009E5A7D" w:rsidP="009E5A7D">
      <w:pPr>
        <w:spacing w:before="240" w:after="240" w:line="360" w:lineRule="auto"/>
        <w:jc w:val="both"/>
        <w:rPr>
          <w:rFonts w:ascii="Palatino Linotype" w:hAnsi="Palatino Linotype" w:cs="Arial"/>
        </w:rPr>
      </w:pPr>
      <w:r w:rsidRPr="00450B10">
        <w:rPr>
          <w:rFonts w:ascii="Palatino Linotype" w:hAnsi="Palatino Linotype"/>
        </w:rPr>
        <w:t>Resolución del Pleno del Instituto de Transparencia, Acceso a la Información Pública y Protección de Datos Personales del Estado de México y Municipios,</w:t>
      </w:r>
      <w:r w:rsidR="00880CEA" w:rsidRPr="00450B10">
        <w:rPr>
          <w:rFonts w:ascii="Palatino Linotype" w:hAnsi="Palatino Linotype"/>
        </w:rPr>
        <w:t xml:space="preserve"> </w:t>
      </w:r>
      <w:r w:rsidR="00880CEA" w:rsidRPr="00450B10">
        <w:rPr>
          <w:rFonts w:ascii="Palatino Linotype" w:eastAsia="Calibri" w:hAnsi="Palatino Linotype" w:cs="Arial"/>
        </w:rPr>
        <w:t>con domicilio en Metepec, Estado de México,</w:t>
      </w:r>
      <w:r w:rsidRPr="00450B10">
        <w:rPr>
          <w:rFonts w:ascii="Palatino Linotype" w:hAnsi="Palatino Linotype"/>
        </w:rPr>
        <w:t xml:space="preserve"> </w:t>
      </w:r>
      <w:r w:rsidR="00DF2EE7" w:rsidRPr="00450B10">
        <w:rPr>
          <w:rFonts w:ascii="Palatino Linotype" w:hAnsi="Palatino Linotype"/>
        </w:rPr>
        <w:t>de fecha</w:t>
      </w:r>
      <w:r w:rsidRPr="00450B10">
        <w:rPr>
          <w:rStyle w:val="apple-converted-space"/>
          <w:rFonts w:ascii="Palatino Linotype" w:hAnsi="Palatino Linotype" w:cs="Arial"/>
        </w:rPr>
        <w:t> </w:t>
      </w:r>
      <w:r w:rsidR="00BB206C">
        <w:rPr>
          <w:rStyle w:val="normaltextrun"/>
          <w:rFonts w:ascii="Palatino Linotype" w:hAnsi="Palatino Linotype" w:cs="Arial"/>
        </w:rPr>
        <w:t>diecinueve</w:t>
      </w:r>
      <w:r w:rsidR="00E36278" w:rsidRPr="00450B10">
        <w:rPr>
          <w:rStyle w:val="normaltextrun"/>
          <w:rFonts w:ascii="Palatino Linotype" w:hAnsi="Palatino Linotype" w:cs="Arial"/>
        </w:rPr>
        <w:t xml:space="preserve"> </w:t>
      </w:r>
      <w:r w:rsidRPr="00450B10">
        <w:rPr>
          <w:rStyle w:val="normaltextrun"/>
          <w:rFonts w:ascii="Palatino Linotype" w:hAnsi="Palatino Linotype" w:cs="Arial"/>
        </w:rPr>
        <w:t>de</w:t>
      </w:r>
      <w:r w:rsidRPr="00450B10">
        <w:rPr>
          <w:rStyle w:val="apple-converted-space"/>
          <w:rFonts w:ascii="Palatino Linotype" w:hAnsi="Palatino Linotype" w:cs="Arial"/>
        </w:rPr>
        <w:t> </w:t>
      </w:r>
      <w:r w:rsidR="00BB206C">
        <w:rPr>
          <w:rStyle w:val="apple-converted-space"/>
          <w:rFonts w:ascii="Palatino Linotype" w:hAnsi="Palatino Linotype" w:cs="Arial"/>
        </w:rPr>
        <w:t xml:space="preserve">septiembre </w:t>
      </w:r>
      <w:r w:rsidRPr="00450B10">
        <w:rPr>
          <w:rStyle w:val="normaltextrun"/>
          <w:rFonts w:ascii="Palatino Linotype" w:hAnsi="Palatino Linotype" w:cs="Arial"/>
        </w:rPr>
        <w:t xml:space="preserve">de dos mil </w:t>
      </w:r>
      <w:r w:rsidR="005766EA" w:rsidRPr="00450B10">
        <w:rPr>
          <w:rStyle w:val="normaltextrun"/>
          <w:rFonts w:ascii="Palatino Linotype" w:hAnsi="Palatino Linotype" w:cs="Arial"/>
        </w:rPr>
        <w:t>dieci</w:t>
      </w:r>
      <w:r w:rsidR="00FE176D" w:rsidRPr="00450B10">
        <w:rPr>
          <w:rStyle w:val="normaltextrun"/>
          <w:rFonts w:ascii="Palatino Linotype" w:hAnsi="Palatino Linotype" w:cs="Arial"/>
        </w:rPr>
        <w:t>ocho</w:t>
      </w:r>
      <w:r w:rsidRPr="00450B10">
        <w:rPr>
          <w:rStyle w:val="normaltextrun"/>
          <w:rFonts w:ascii="Palatino Linotype" w:hAnsi="Palatino Linotype" w:cs="Arial"/>
        </w:rPr>
        <w:t>.</w:t>
      </w:r>
    </w:p>
    <w:p w14:paraId="09115020" w14:textId="4BDF9243" w:rsidR="009E5A7D" w:rsidRPr="00450B10" w:rsidRDefault="009E5A7D" w:rsidP="009E5A7D">
      <w:pPr>
        <w:spacing w:before="240" w:after="240" w:line="360" w:lineRule="auto"/>
        <w:jc w:val="both"/>
        <w:rPr>
          <w:rFonts w:ascii="Palatino Linotype" w:hAnsi="Palatino Linotype" w:cs="Arial"/>
        </w:rPr>
      </w:pPr>
      <w:r w:rsidRPr="00450B10">
        <w:rPr>
          <w:rFonts w:ascii="Palatino Linotype" w:hAnsi="Palatino Linotype" w:cs="Arial"/>
          <w:b/>
        </w:rPr>
        <w:t>Visto</w:t>
      </w:r>
      <w:r w:rsidRPr="00450B10">
        <w:rPr>
          <w:rFonts w:ascii="Palatino Linotype" w:hAnsi="Palatino Linotype" w:cs="Arial"/>
        </w:rPr>
        <w:t xml:space="preserve"> el expediente relativo al recurso de revisión </w:t>
      </w:r>
      <w:r w:rsidR="00DB0B02" w:rsidRPr="00450B10">
        <w:rPr>
          <w:rFonts w:ascii="Palatino Linotype" w:hAnsi="Palatino Linotype" w:cs="Arial"/>
          <w:b/>
          <w:bCs/>
        </w:rPr>
        <w:t>0</w:t>
      </w:r>
      <w:r w:rsidR="009A1573" w:rsidRPr="00450B10">
        <w:rPr>
          <w:rFonts w:ascii="Palatino Linotype" w:hAnsi="Palatino Linotype" w:cs="Arial"/>
          <w:b/>
          <w:bCs/>
        </w:rPr>
        <w:t>2770</w:t>
      </w:r>
      <w:r w:rsidR="004C127C" w:rsidRPr="00450B10">
        <w:rPr>
          <w:rFonts w:ascii="Palatino Linotype" w:hAnsi="Palatino Linotype" w:cs="Arial"/>
          <w:b/>
          <w:bCs/>
        </w:rPr>
        <w:t>/INFOEM/IP/RR/201</w:t>
      </w:r>
      <w:r w:rsidR="00FE176D" w:rsidRPr="00450B10">
        <w:rPr>
          <w:rFonts w:ascii="Palatino Linotype" w:hAnsi="Palatino Linotype" w:cs="Arial"/>
          <w:b/>
          <w:bCs/>
        </w:rPr>
        <w:t>8</w:t>
      </w:r>
      <w:r w:rsidR="0014181B" w:rsidRPr="00450B10">
        <w:rPr>
          <w:rFonts w:ascii="Palatino Linotype" w:hAnsi="Palatino Linotype" w:cs="Arial"/>
        </w:rPr>
        <w:t xml:space="preserve">, </w:t>
      </w:r>
      <w:r w:rsidRPr="00450B10">
        <w:rPr>
          <w:rFonts w:ascii="Palatino Linotype" w:hAnsi="Palatino Linotype" w:cs="Arial"/>
        </w:rPr>
        <w:t>interpuesto por</w:t>
      </w:r>
      <w:r w:rsidR="00375B4E" w:rsidRPr="00450B10">
        <w:rPr>
          <w:rFonts w:ascii="Palatino Linotype" w:hAnsi="Palatino Linotype" w:cs="Arial"/>
        </w:rPr>
        <w:t xml:space="preserve"> </w:t>
      </w:r>
      <w:r w:rsidR="00B2685A">
        <w:rPr>
          <w:rFonts w:ascii="Palatino Linotype" w:hAnsi="Palatino Linotype"/>
          <w:b/>
          <w:lang w:val="es-ES_tradnl"/>
        </w:rPr>
        <w:t>XXXXXXX</w:t>
      </w:r>
      <w:r w:rsidR="00B90C88" w:rsidRPr="00450B10">
        <w:rPr>
          <w:rFonts w:ascii="Palatino Linotype" w:hAnsi="Palatino Linotype"/>
          <w:b/>
          <w:lang w:val="es-ES_tradnl"/>
        </w:rPr>
        <w:t xml:space="preserve"> </w:t>
      </w:r>
      <w:r w:rsidR="00B2685A">
        <w:rPr>
          <w:rFonts w:ascii="Palatino Linotype" w:hAnsi="Palatino Linotype"/>
          <w:b/>
          <w:lang w:val="es-ES_tradnl"/>
        </w:rPr>
        <w:t>XXXXXXXX XXXXXX</w:t>
      </w:r>
      <w:r w:rsidRPr="00450B10">
        <w:rPr>
          <w:rFonts w:ascii="Palatino Linotype" w:hAnsi="Palatino Linotype" w:cs="Arial"/>
        </w:rPr>
        <w:t xml:space="preserve">, en lo sucesivo </w:t>
      </w:r>
      <w:r w:rsidR="00771B2A" w:rsidRPr="00450B10">
        <w:rPr>
          <w:rFonts w:ascii="Palatino Linotype" w:hAnsi="Palatino Linotype" w:cs="Arial"/>
          <w:b/>
        </w:rPr>
        <w:t>el</w:t>
      </w:r>
      <w:r w:rsidR="00771B2A" w:rsidRPr="00450B10">
        <w:rPr>
          <w:rFonts w:ascii="Palatino Linotype" w:hAnsi="Palatino Linotype" w:cs="Arial"/>
        </w:rPr>
        <w:t xml:space="preserve"> </w:t>
      </w:r>
      <w:r w:rsidRPr="00450B10">
        <w:rPr>
          <w:rFonts w:ascii="Palatino Linotype" w:hAnsi="Palatino Linotype" w:cs="Arial"/>
          <w:b/>
        </w:rPr>
        <w:t>recurrente</w:t>
      </w:r>
      <w:r w:rsidRPr="00450B10">
        <w:rPr>
          <w:rFonts w:ascii="Palatino Linotype" w:hAnsi="Palatino Linotype" w:cs="Arial"/>
        </w:rPr>
        <w:t xml:space="preserve"> en contra de la</w:t>
      </w:r>
      <w:r w:rsidR="00FD5E90" w:rsidRPr="00450B10">
        <w:rPr>
          <w:rFonts w:ascii="Palatino Linotype" w:hAnsi="Palatino Linotype" w:cs="Arial"/>
        </w:rPr>
        <w:t xml:space="preserve"> </w:t>
      </w:r>
      <w:r w:rsidRPr="00450B10">
        <w:rPr>
          <w:rFonts w:ascii="Palatino Linotype" w:hAnsi="Palatino Linotype" w:cs="Arial"/>
        </w:rPr>
        <w:t xml:space="preserve">respuesta a su solicitud de información con número de folio </w:t>
      </w:r>
      <w:r w:rsidR="009A1573" w:rsidRPr="00450B10">
        <w:rPr>
          <w:rFonts w:ascii="Palatino Linotype" w:hAnsi="Palatino Linotype" w:cs="Arial"/>
          <w:b/>
        </w:rPr>
        <w:t>0008</w:t>
      </w:r>
      <w:r w:rsidR="00B90C88" w:rsidRPr="00450B10">
        <w:rPr>
          <w:rFonts w:ascii="Palatino Linotype" w:hAnsi="Palatino Linotype" w:cs="Arial"/>
          <w:b/>
        </w:rPr>
        <w:t>2</w:t>
      </w:r>
      <w:r w:rsidRPr="00450B10">
        <w:rPr>
          <w:rFonts w:ascii="Palatino Linotype" w:hAnsi="Palatino Linotype" w:cs="Arial"/>
          <w:b/>
        </w:rPr>
        <w:t>/</w:t>
      </w:r>
      <w:r w:rsidR="009A1573" w:rsidRPr="00450B10">
        <w:rPr>
          <w:rFonts w:ascii="Palatino Linotype" w:hAnsi="Palatino Linotype" w:cs="Arial"/>
          <w:b/>
        </w:rPr>
        <w:t>PAN</w:t>
      </w:r>
      <w:r w:rsidR="002048F5" w:rsidRPr="00450B10">
        <w:rPr>
          <w:rFonts w:ascii="Palatino Linotype" w:hAnsi="Palatino Linotype" w:cs="Arial"/>
          <w:b/>
        </w:rPr>
        <w:t>/</w:t>
      </w:r>
      <w:r w:rsidR="001B1888" w:rsidRPr="00450B10">
        <w:rPr>
          <w:rFonts w:ascii="Palatino Linotype" w:hAnsi="Palatino Linotype" w:cs="Arial"/>
          <w:b/>
        </w:rPr>
        <w:t>IP/201</w:t>
      </w:r>
      <w:r w:rsidR="00FE176D" w:rsidRPr="00450B10">
        <w:rPr>
          <w:rFonts w:ascii="Palatino Linotype" w:hAnsi="Palatino Linotype" w:cs="Arial"/>
          <w:b/>
        </w:rPr>
        <w:t>8</w:t>
      </w:r>
      <w:r w:rsidRPr="00450B10">
        <w:rPr>
          <w:rFonts w:ascii="Palatino Linotype" w:hAnsi="Palatino Linotype" w:cs="Arial"/>
        </w:rPr>
        <w:t>, por parte de</w:t>
      </w:r>
      <w:r w:rsidR="00DB0B02" w:rsidRPr="00450B10">
        <w:rPr>
          <w:rFonts w:ascii="Palatino Linotype" w:hAnsi="Palatino Linotype" w:cs="Arial"/>
        </w:rPr>
        <w:t>l</w:t>
      </w:r>
      <w:r w:rsidR="00B90C88" w:rsidRPr="00450B10">
        <w:rPr>
          <w:rFonts w:ascii="Palatino Linotype" w:hAnsi="Palatino Linotype"/>
          <w:b/>
          <w:lang w:val="es-ES_tradnl"/>
        </w:rPr>
        <w:t xml:space="preserve"> Partido </w:t>
      </w:r>
      <w:r w:rsidR="009A1573" w:rsidRPr="00450B10">
        <w:rPr>
          <w:rFonts w:ascii="Palatino Linotype" w:hAnsi="Palatino Linotype"/>
          <w:b/>
          <w:lang w:val="es-ES_tradnl"/>
        </w:rPr>
        <w:t>Acción Nacional</w:t>
      </w:r>
      <w:r w:rsidRPr="00450B10">
        <w:rPr>
          <w:rFonts w:ascii="Palatino Linotype" w:hAnsi="Palatino Linotype" w:cs="Arial"/>
        </w:rPr>
        <w:t xml:space="preserve">, en lo sucesivo el </w:t>
      </w:r>
      <w:r w:rsidRPr="00450B10">
        <w:rPr>
          <w:rFonts w:ascii="Palatino Linotype" w:hAnsi="Palatino Linotype" w:cs="Arial"/>
          <w:b/>
        </w:rPr>
        <w:t xml:space="preserve">Sujeto Obligado; </w:t>
      </w:r>
      <w:r w:rsidRPr="00450B10">
        <w:rPr>
          <w:rFonts w:ascii="Palatino Linotype" w:hAnsi="Palatino Linotype" w:cs="Arial"/>
        </w:rPr>
        <w:t>se procede a dictar la presente resol</w:t>
      </w:r>
      <w:r w:rsidR="00713E1B" w:rsidRPr="00450B10">
        <w:rPr>
          <w:rFonts w:ascii="Palatino Linotype" w:hAnsi="Palatino Linotype" w:cs="Arial"/>
        </w:rPr>
        <w:t>ución, con base en lo</w:t>
      </w:r>
      <w:r w:rsidR="00F216A5" w:rsidRPr="00450B10">
        <w:rPr>
          <w:rFonts w:ascii="Palatino Linotype" w:hAnsi="Palatino Linotype" w:cs="Arial"/>
        </w:rPr>
        <w:t>s</w:t>
      </w:r>
      <w:r w:rsidR="00713E1B" w:rsidRPr="00450B10">
        <w:rPr>
          <w:rFonts w:ascii="Palatino Linotype" w:hAnsi="Palatino Linotype" w:cs="Arial"/>
        </w:rPr>
        <w:t xml:space="preserve"> siguiente</w:t>
      </w:r>
      <w:r w:rsidR="00F216A5" w:rsidRPr="00450B10">
        <w:rPr>
          <w:rFonts w:ascii="Palatino Linotype" w:hAnsi="Palatino Linotype" w:cs="Arial"/>
        </w:rPr>
        <w:t>s</w:t>
      </w:r>
      <w:r w:rsidR="00713E1B" w:rsidRPr="00450B10">
        <w:rPr>
          <w:rFonts w:ascii="Palatino Linotype" w:hAnsi="Palatino Linotype" w:cs="Arial"/>
        </w:rPr>
        <w:t>:</w:t>
      </w:r>
    </w:p>
    <w:p w14:paraId="783B97B4" w14:textId="77777777" w:rsidR="009E5A7D" w:rsidRPr="00450B10" w:rsidRDefault="009E5A7D" w:rsidP="001E4A9A">
      <w:pPr>
        <w:pStyle w:val="Prrafodelista"/>
        <w:numPr>
          <w:ilvl w:val="0"/>
          <w:numId w:val="1"/>
        </w:numPr>
        <w:spacing w:before="240" w:after="240" w:line="360" w:lineRule="auto"/>
        <w:ind w:left="1077"/>
        <w:contextualSpacing/>
        <w:jc w:val="center"/>
        <w:rPr>
          <w:rFonts w:ascii="Palatino Linotype" w:hAnsi="Palatino Linotype" w:cs="Arial"/>
          <w:b/>
        </w:rPr>
      </w:pPr>
      <w:r w:rsidRPr="00450B10">
        <w:rPr>
          <w:rFonts w:ascii="Palatino Linotype" w:hAnsi="Palatino Linotype" w:cs="Arial"/>
          <w:b/>
        </w:rPr>
        <w:t>A N T E C E D E N T E S:</w:t>
      </w:r>
    </w:p>
    <w:p w14:paraId="2137DF43" w14:textId="5C51E452" w:rsidR="009E5A7D" w:rsidRPr="00450B10" w:rsidRDefault="009E5A7D" w:rsidP="009E5A7D">
      <w:pPr>
        <w:spacing w:before="240" w:after="240" w:line="360" w:lineRule="auto"/>
        <w:jc w:val="both"/>
        <w:rPr>
          <w:rFonts w:ascii="Palatino Linotype" w:hAnsi="Palatino Linotype" w:cs="Arial"/>
          <w:b/>
        </w:rPr>
      </w:pPr>
      <w:r w:rsidRPr="00450B10">
        <w:rPr>
          <w:rFonts w:ascii="Palatino Linotype" w:hAnsi="Palatino Linotype" w:cs="Arial"/>
          <w:b/>
        </w:rPr>
        <w:t xml:space="preserve">1. Solicitud de acceso a la información. </w:t>
      </w:r>
      <w:r w:rsidRPr="00450B10">
        <w:rPr>
          <w:rFonts w:ascii="Palatino Linotype" w:hAnsi="Palatino Linotype" w:cs="Arial"/>
        </w:rPr>
        <w:t xml:space="preserve">Con </w:t>
      </w:r>
      <w:r w:rsidR="00B90C88" w:rsidRPr="00450B10">
        <w:rPr>
          <w:rFonts w:ascii="Palatino Linotype" w:hAnsi="Palatino Linotype" w:cs="Arial"/>
        </w:rPr>
        <w:t>treinta</w:t>
      </w:r>
      <w:r w:rsidR="009A1573" w:rsidRPr="00450B10">
        <w:rPr>
          <w:rFonts w:ascii="Palatino Linotype" w:hAnsi="Palatino Linotype" w:cs="Arial"/>
        </w:rPr>
        <w:t xml:space="preserve"> y uno</w:t>
      </w:r>
      <w:r w:rsidRPr="00450B10">
        <w:rPr>
          <w:rFonts w:ascii="Palatino Linotype" w:hAnsi="Palatino Linotype" w:cs="Arial"/>
        </w:rPr>
        <w:t xml:space="preserve"> de </w:t>
      </w:r>
      <w:r w:rsidR="00B90C88" w:rsidRPr="00450B10">
        <w:rPr>
          <w:rFonts w:ascii="Palatino Linotype" w:hAnsi="Palatino Linotype" w:cs="Arial"/>
        </w:rPr>
        <w:t>julio</w:t>
      </w:r>
      <w:r w:rsidR="00104C99" w:rsidRPr="00450B10">
        <w:rPr>
          <w:rFonts w:ascii="Palatino Linotype" w:hAnsi="Palatino Linotype" w:cs="Arial"/>
        </w:rPr>
        <w:t xml:space="preserve"> </w:t>
      </w:r>
      <w:r w:rsidRPr="00450B10">
        <w:rPr>
          <w:rFonts w:ascii="Palatino Linotype" w:hAnsi="Palatino Linotype" w:cs="Arial"/>
        </w:rPr>
        <w:t xml:space="preserve">de dos mil </w:t>
      </w:r>
      <w:r w:rsidR="001B1888" w:rsidRPr="00450B10">
        <w:rPr>
          <w:rFonts w:ascii="Palatino Linotype" w:hAnsi="Palatino Linotype" w:cs="Arial"/>
        </w:rPr>
        <w:t>dieci</w:t>
      </w:r>
      <w:r w:rsidR="0043734B" w:rsidRPr="00450B10">
        <w:rPr>
          <w:rFonts w:ascii="Palatino Linotype" w:hAnsi="Palatino Linotype" w:cs="Arial"/>
        </w:rPr>
        <w:t>ocho</w:t>
      </w:r>
      <w:r w:rsidRPr="00450B10">
        <w:rPr>
          <w:rFonts w:ascii="Palatino Linotype" w:hAnsi="Palatino Linotype" w:cs="Arial"/>
        </w:rPr>
        <w:t xml:space="preserve">, </w:t>
      </w:r>
      <w:r w:rsidR="00B90C88" w:rsidRPr="00450B10">
        <w:rPr>
          <w:rFonts w:ascii="Palatino Linotype" w:hAnsi="Palatino Linotype" w:cs="Arial"/>
        </w:rPr>
        <w:t>e</w:t>
      </w:r>
      <w:r w:rsidRPr="00450B10">
        <w:rPr>
          <w:rFonts w:ascii="Palatino Linotype" w:hAnsi="Palatino Linotype" w:cs="Arial"/>
        </w:rPr>
        <w:t>l</w:t>
      </w:r>
      <w:r w:rsidR="00176A2B" w:rsidRPr="00450B10">
        <w:rPr>
          <w:rFonts w:ascii="Palatino Linotype" w:hAnsi="Palatino Linotype" w:cs="Arial"/>
        </w:rPr>
        <w:t xml:space="preserve"> </w:t>
      </w:r>
      <w:r w:rsidRPr="00450B10">
        <w:rPr>
          <w:rFonts w:ascii="Palatino Linotype" w:hAnsi="Palatino Linotype" w:cs="Arial"/>
          <w:b/>
        </w:rPr>
        <w:t>recurrente</w:t>
      </w:r>
      <w:r w:rsidRPr="00450B10">
        <w:rPr>
          <w:rFonts w:ascii="Palatino Linotype" w:hAnsi="Palatino Linotype" w:cs="Arial"/>
        </w:rPr>
        <w:t xml:space="preserve"> formuló solicitud de acceso a información pública al </w:t>
      </w:r>
      <w:r w:rsidRPr="00450B10">
        <w:rPr>
          <w:rFonts w:ascii="Palatino Linotype" w:hAnsi="Palatino Linotype" w:cs="Arial"/>
          <w:b/>
        </w:rPr>
        <w:t>Sujeto Obligado</w:t>
      </w:r>
      <w:r w:rsidRPr="00450B10">
        <w:rPr>
          <w:rFonts w:ascii="Palatino Linotype" w:hAnsi="Palatino Linotype" w:cs="Arial"/>
        </w:rPr>
        <w:t xml:space="preserve"> a través del Sistema de Acceso a la Información Mexiquense, en adelante </w:t>
      </w:r>
      <w:r w:rsidRPr="00450B10">
        <w:rPr>
          <w:rFonts w:ascii="Palatino Linotype" w:hAnsi="Palatino Linotype" w:cs="Arial"/>
          <w:b/>
        </w:rPr>
        <w:t>SAIMEX,</w:t>
      </w:r>
      <w:r w:rsidRPr="00450B10">
        <w:rPr>
          <w:rFonts w:ascii="Palatino Linotype" w:hAnsi="Palatino Linotype" w:cs="Arial"/>
        </w:rPr>
        <w:t xml:space="preserve">  </w:t>
      </w:r>
      <w:r w:rsidR="00BD01C1" w:rsidRPr="00450B10">
        <w:rPr>
          <w:rFonts w:ascii="Palatino Linotype" w:hAnsi="Palatino Linotype" w:cs="Arial"/>
        </w:rPr>
        <w:t>requiriendo</w:t>
      </w:r>
      <w:r w:rsidRPr="00450B10">
        <w:rPr>
          <w:rFonts w:ascii="Palatino Linotype" w:hAnsi="Palatino Linotype" w:cs="Arial"/>
        </w:rPr>
        <w:t xml:space="preserve"> lo siguiente:</w:t>
      </w:r>
    </w:p>
    <w:p w14:paraId="777CDE7C" w14:textId="1C3D7185" w:rsidR="004F6DE4" w:rsidRPr="00450B10" w:rsidRDefault="009E5A7D" w:rsidP="0043734B">
      <w:pPr>
        <w:spacing w:before="240" w:after="240"/>
        <w:ind w:left="851" w:right="900"/>
        <w:jc w:val="both"/>
        <w:rPr>
          <w:rFonts w:ascii="Palatino Linotype" w:hAnsi="Palatino Linotype"/>
          <w:i/>
          <w:sz w:val="22"/>
          <w:szCs w:val="22"/>
        </w:rPr>
      </w:pPr>
      <w:r w:rsidRPr="00450B10">
        <w:rPr>
          <w:rFonts w:ascii="Palatino Linotype" w:hAnsi="Palatino Linotype"/>
          <w:i/>
          <w:sz w:val="22"/>
          <w:szCs w:val="22"/>
        </w:rPr>
        <w:t>“</w:t>
      </w:r>
      <w:r w:rsidR="009A1573" w:rsidRPr="00450B10">
        <w:rPr>
          <w:rFonts w:ascii="Palatino Linotype" w:hAnsi="Palatino Linotype"/>
          <w:i/>
          <w:sz w:val="22"/>
          <w:szCs w:val="22"/>
        </w:rPr>
        <w:t>SE ANEXA ARCHIVO</w:t>
      </w:r>
      <w:r w:rsidRPr="00450B10">
        <w:rPr>
          <w:rFonts w:ascii="Palatino Linotype" w:hAnsi="Palatino Linotype"/>
          <w:i/>
          <w:sz w:val="22"/>
          <w:szCs w:val="22"/>
        </w:rPr>
        <w:t>” (sic)</w:t>
      </w:r>
    </w:p>
    <w:p w14:paraId="0D3FF723" w14:textId="088AC868" w:rsidR="009A1573" w:rsidRPr="00450B10" w:rsidRDefault="009A1573" w:rsidP="009E5A7D">
      <w:pPr>
        <w:spacing w:before="240" w:after="240" w:line="360" w:lineRule="auto"/>
        <w:jc w:val="both"/>
        <w:rPr>
          <w:rFonts w:ascii="Palatino Linotype" w:hAnsi="Palatino Linotype" w:cs="Arial"/>
        </w:rPr>
      </w:pPr>
      <w:r w:rsidRPr="00450B10">
        <w:rPr>
          <w:noProof/>
          <w:lang w:val="es-MX" w:eastAsia="es-MX"/>
        </w:rPr>
        <w:drawing>
          <wp:anchor distT="0" distB="0" distL="114300" distR="114300" simplePos="0" relativeHeight="251659264" behindDoc="1" locked="0" layoutInCell="1" allowOverlap="1" wp14:anchorId="790EE252" wp14:editId="36F810C3">
            <wp:simplePos x="0" y="0"/>
            <wp:positionH relativeFrom="margin">
              <wp:posOffset>853441</wp:posOffset>
            </wp:positionH>
            <wp:positionV relativeFrom="paragraph">
              <wp:posOffset>1113791</wp:posOffset>
            </wp:positionV>
            <wp:extent cx="3829050" cy="120963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14252" cy="1236546"/>
                    </a:xfrm>
                    <a:prstGeom prst="rect">
                      <a:avLst/>
                    </a:prstGeom>
                  </pic:spPr>
                </pic:pic>
              </a:graphicData>
            </a:graphic>
            <wp14:sizeRelH relativeFrom="margin">
              <wp14:pctWidth>0</wp14:pctWidth>
            </wp14:sizeRelH>
            <wp14:sizeRelV relativeFrom="margin">
              <wp14:pctHeight>0</wp14:pctHeight>
            </wp14:sizeRelV>
          </wp:anchor>
        </w:drawing>
      </w:r>
      <w:r w:rsidR="00B90C88" w:rsidRPr="00450B10">
        <w:rPr>
          <w:rFonts w:ascii="Palatino Linotype" w:hAnsi="Palatino Linotype" w:cs="Arial"/>
          <w:b/>
        </w:rPr>
        <w:t>Anexos.</w:t>
      </w:r>
      <w:r w:rsidR="00B90C88" w:rsidRPr="00450B10">
        <w:rPr>
          <w:rFonts w:ascii="Palatino Linotype" w:hAnsi="Palatino Linotype" w:cs="Arial"/>
        </w:rPr>
        <w:t xml:space="preserve"> El particular junto con su solicitud de </w:t>
      </w:r>
      <w:r w:rsidR="00A861D3" w:rsidRPr="00450B10">
        <w:rPr>
          <w:rFonts w:ascii="Palatino Linotype" w:hAnsi="Palatino Linotype" w:cs="Arial"/>
        </w:rPr>
        <w:t xml:space="preserve">acceso a la información pública </w:t>
      </w:r>
      <w:r w:rsidR="00B90C88" w:rsidRPr="00450B10">
        <w:rPr>
          <w:rFonts w:ascii="Palatino Linotype" w:hAnsi="Palatino Linotype" w:cs="Arial"/>
        </w:rPr>
        <w:t>adjuntó el archivo electrónico denominado “COALICION POR EL ESTADO DE MEXICO AL FRE</w:t>
      </w:r>
      <w:r w:rsidRPr="00450B10">
        <w:rPr>
          <w:rFonts w:ascii="Palatino Linotype" w:hAnsi="Palatino Linotype" w:cs="Arial"/>
        </w:rPr>
        <w:t>NTE.doc” el cual contiene su solicitud de</w:t>
      </w:r>
      <w:r w:rsidR="007213BB">
        <w:rPr>
          <w:rFonts w:ascii="Palatino Linotype" w:hAnsi="Palatino Linotype" w:cs="Arial"/>
        </w:rPr>
        <w:t xml:space="preserve"> acceso a la información </w:t>
      </w:r>
      <w:r w:rsidRPr="00450B10">
        <w:rPr>
          <w:rFonts w:ascii="Palatino Linotype" w:hAnsi="Palatino Linotype" w:cs="Arial"/>
        </w:rPr>
        <w:t>que se inserta a continuación:</w:t>
      </w:r>
    </w:p>
    <w:p w14:paraId="537A814E" w14:textId="730AEDCC" w:rsidR="009A1573" w:rsidRPr="00450B10" w:rsidRDefault="009A1573">
      <w:pPr>
        <w:rPr>
          <w:rFonts w:ascii="Palatino Linotype" w:hAnsi="Palatino Linotype" w:cs="Arial"/>
        </w:rPr>
      </w:pPr>
      <w:r w:rsidRPr="00450B10">
        <w:rPr>
          <w:rFonts w:ascii="Palatino Linotype" w:hAnsi="Palatino Linotype" w:cs="Arial"/>
        </w:rPr>
        <w:br w:type="page"/>
      </w:r>
      <w:bookmarkStart w:id="0" w:name="_GoBack"/>
      <w:bookmarkEnd w:id="0"/>
    </w:p>
    <w:p w14:paraId="4BF9E253" w14:textId="4BEF5324" w:rsidR="0026697E" w:rsidRPr="00450B10" w:rsidRDefault="0026697E" w:rsidP="009E5A7D">
      <w:pPr>
        <w:spacing w:before="240" w:after="240" w:line="360" w:lineRule="auto"/>
        <w:jc w:val="both"/>
        <w:rPr>
          <w:rFonts w:ascii="Palatino Linotype" w:hAnsi="Palatino Linotype" w:cs="Arial"/>
        </w:rPr>
      </w:pPr>
      <w:r w:rsidRPr="00450B10">
        <w:rPr>
          <w:rFonts w:ascii="Palatino Linotype" w:hAnsi="Palatino Linotype" w:cs="Arial"/>
          <w:b/>
        </w:rPr>
        <w:lastRenderedPageBreak/>
        <w:t xml:space="preserve">Modalidad  elegida para la entrega de la información: </w:t>
      </w:r>
      <w:r w:rsidR="00097AAF" w:rsidRPr="00450B10">
        <w:rPr>
          <w:rFonts w:ascii="Palatino Linotype" w:hAnsi="Palatino Linotype" w:cs="Arial"/>
        </w:rPr>
        <w:t>a través del SAIMEX.</w:t>
      </w:r>
    </w:p>
    <w:p w14:paraId="4B72770E" w14:textId="72B562DB" w:rsidR="00592026" w:rsidRPr="00450B10" w:rsidRDefault="00657473" w:rsidP="00592026">
      <w:pPr>
        <w:spacing w:before="240" w:after="240" w:line="360" w:lineRule="auto"/>
        <w:jc w:val="both"/>
        <w:rPr>
          <w:rFonts w:ascii="Palatino Linotype" w:hAnsi="Palatino Linotype" w:cs="Arial"/>
        </w:rPr>
      </w:pPr>
      <w:r w:rsidRPr="00450B10">
        <w:rPr>
          <w:rFonts w:ascii="Palatino Linotype" w:hAnsi="Palatino Linotype" w:cs="Arial"/>
          <w:b/>
        </w:rPr>
        <w:t xml:space="preserve">2. </w:t>
      </w:r>
      <w:r w:rsidR="000B0ABF" w:rsidRPr="00450B10">
        <w:rPr>
          <w:rFonts w:ascii="Palatino Linotype" w:hAnsi="Palatino Linotype" w:cs="Arial"/>
          <w:b/>
        </w:rPr>
        <w:t>Respuesta</w:t>
      </w:r>
      <w:r w:rsidR="00592026" w:rsidRPr="00450B10">
        <w:rPr>
          <w:rFonts w:ascii="Palatino Linotype" w:hAnsi="Palatino Linotype" w:cs="Arial"/>
          <w:b/>
        </w:rPr>
        <w:t xml:space="preserve">. </w:t>
      </w:r>
      <w:r w:rsidR="000B0ABF" w:rsidRPr="00450B10">
        <w:rPr>
          <w:rFonts w:ascii="Palatino Linotype" w:hAnsi="Palatino Linotype" w:cs="Arial"/>
        </w:rPr>
        <w:t xml:space="preserve">Con fecha </w:t>
      </w:r>
      <w:r w:rsidR="00B90C88" w:rsidRPr="00450B10">
        <w:rPr>
          <w:rFonts w:ascii="Palatino Linotype" w:hAnsi="Palatino Linotype" w:cs="Arial"/>
        </w:rPr>
        <w:t xml:space="preserve">uno de </w:t>
      </w:r>
      <w:r w:rsidR="00DB6A1F" w:rsidRPr="00450B10">
        <w:rPr>
          <w:rFonts w:ascii="Palatino Linotype" w:hAnsi="Palatino Linotype" w:cs="Arial"/>
        </w:rPr>
        <w:t xml:space="preserve">agosto </w:t>
      </w:r>
      <w:r w:rsidR="000B0ABF" w:rsidRPr="00450B10">
        <w:rPr>
          <w:rFonts w:ascii="Palatino Linotype" w:hAnsi="Palatino Linotype" w:cs="Arial"/>
        </w:rPr>
        <w:t>de dos mil dieci</w:t>
      </w:r>
      <w:r w:rsidR="009B3367" w:rsidRPr="00450B10">
        <w:rPr>
          <w:rFonts w:ascii="Palatino Linotype" w:hAnsi="Palatino Linotype" w:cs="Arial"/>
        </w:rPr>
        <w:t>ocho</w:t>
      </w:r>
      <w:r w:rsidR="000B0ABF" w:rsidRPr="00450B10">
        <w:rPr>
          <w:rFonts w:ascii="Palatino Linotype" w:hAnsi="Palatino Linotype" w:cs="Arial"/>
        </w:rPr>
        <w:t xml:space="preserve"> el </w:t>
      </w:r>
      <w:r w:rsidR="000B0ABF" w:rsidRPr="00450B10">
        <w:rPr>
          <w:rFonts w:ascii="Palatino Linotype" w:hAnsi="Palatino Linotype" w:cs="Arial"/>
          <w:b/>
        </w:rPr>
        <w:t>Sujeto Obligado</w:t>
      </w:r>
      <w:r w:rsidR="000B0ABF" w:rsidRPr="00450B10">
        <w:rPr>
          <w:rFonts w:ascii="Palatino Linotype" w:hAnsi="Palatino Linotype" w:cs="Arial"/>
        </w:rPr>
        <w:t xml:space="preserve"> envió su respuesta a la solicitud de acceso a la información a través del SAIMEX, </w:t>
      </w:r>
      <w:r w:rsidR="00097AAF" w:rsidRPr="00450B10">
        <w:rPr>
          <w:rFonts w:ascii="Palatino Linotype" w:hAnsi="Palatino Linotype" w:cs="Arial"/>
        </w:rPr>
        <w:t>la cual versa de la siguiente manera</w:t>
      </w:r>
      <w:r w:rsidR="000B0ABF" w:rsidRPr="00450B10">
        <w:rPr>
          <w:rFonts w:ascii="Palatino Linotype" w:hAnsi="Palatino Linotype" w:cs="Arial"/>
        </w:rPr>
        <w:t>:</w:t>
      </w:r>
    </w:p>
    <w:p w14:paraId="672F3BA5" w14:textId="70DA7366" w:rsidR="002974A7" w:rsidRPr="00450B10" w:rsidRDefault="002974A7" w:rsidP="009B3367">
      <w:pPr>
        <w:spacing w:before="240" w:after="240"/>
        <w:ind w:left="851" w:right="900"/>
        <w:jc w:val="both"/>
        <w:rPr>
          <w:rFonts w:ascii="Palatino Linotype" w:hAnsi="Palatino Linotype"/>
          <w:i/>
          <w:sz w:val="22"/>
          <w:szCs w:val="22"/>
        </w:rPr>
      </w:pPr>
      <w:r w:rsidRPr="00450B10">
        <w:rPr>
          <w:rFonts w:ascii="Palatino Linotype" w:hAnsi="Palatino Linotype"/>
          <w:i/>
          <w:sz w:val="22"/>
          <w:szCs w:val="22"/>
        </w:rPr>
        <w:t>“</w:t>
      </w:r>
      <w:r w:rsidR="00DB6A1F" w:rsidRPr="00450B10">
        <w:rPr>
          <w:rFonts w:ascii="Palatino Linotype" w:hAnsi="Palatino Linotype"/>
          <w:i/>
          <w:sz w:val="22"/>
          <w:szCs w:val="22"/>
        </w:rPr>
        <w:t>EN ATENCIÓN A SU SOLICITUD DE INFORMACIÓN NO. 00082/PAN/IP/2018, ANEXO SÍRVASE ENCONTRAR ARCHIVO QUE DA RESPUESTA A SU AMABLE PETICIÓN. CORDIALMENTE UNIDAD DE TRANSPARENCIA</w:t>
      </w:r>
      <w:r w:rsidR="009B3367" w:rsidRPr="00450B10">
        <w:rPr>
          <w:rFonts w:ascii="Palatino Linotype" w:hAnsi="Palatino Linotype"/>
          <w:i/>
          <w:sz w:val="22"/>
          <w:szCs w:val="22"/>
        </w:rPr>
        <w:t>.</w:t>
      </w:r>
      <w:r w:rsidRPr="00450B10">
        <w:rPr>
          <w:rFonts w:ascii="Palatino Linotype" w:hAnsi="Palatino Linotype"/>
          <w:i/>
          <w:sz w:val="22"/>
          <w:szCs w:val="22"/>
        </w:rPr>
        <w:t>” (sic)</w:t>
      </w:r>
    </w:p>
    <w:p w14:paraId="2669CE53" w14:textId="73EC48A9" w:rsidR="00A928DC" w:rsidRPr="00450B10" w:rsidRDefault="00A928DC" w:rsidP="002B3C1A">
      <w:pPr>
        <w:spacing w:after="240" w:line="360" w:lineRule="auto"/>
        <w:jc w:val="both"/>
        <w:rPr>
          <w:rFonts w:ascii="Palatino Linotype" w:hAnsi="Palatino Linotype" w:cs="Arial"/>
        </w:rPr>
      </w:pPr>
      <w:r w:rsidRPr="00450B10">
        <w:rPr>
          <w:rFonts w:ascii="Palatino Linotype" w:hAnsi="Palatino Linotype" w:cs="Arial"/>
          <w:b/>
        </w:rPr>
        <w:t xml:space="preserve">Anexos. </w:t>
      </w:r>
      <w:r w:rsidRPr="00450B10">
        <w:rPr>
          <w:rFonts w:ascii="Palatino Linotype" w:hAnsi="Palatino Linotype" w:cs="Arial"/>
        </w:rPr>
        <w:t xml:space="preserve">Junto con su respuesta, el Sujeto Obligado remitió </w:t>
      </w:r>
      <w:r w:rsidR="00CD5A32" w:rsidRPr="00450B10">
        <w:rPr>
          <w:rFonts w:ascii="Palatino Linotype" w:hAnsi="Palatino Linotype" w:cs="Arial"/>
        </w:rPr>
        <w:t>un</w:t>
      </w:r>
      <w:r w:rsidR="00594F1B" w:rsidRPr="00450B10">
        <w:rPr>
          <w:rFonts w:ascii="Palatino Linotype" w:hAnsi="Palatino Linotype" w:cs="Arial"/>
        </w:rPr>
        <w:t xml:space="preserve"> archivo electrónico</w:t>
      </w:r>
      <w:r w:rsidR="00AE6B8B" w:rsidRPr="00450B10">
        <w:rPr>
          <w:rFonts w:ascii="Palatino Linotype" w:hAnsi="Palatino Linotype" w:cs="Arial"/>
        </w:rPr>
        <w:t xml:space="preserve"> </w:t>
      </w:r>
      <w:r w:rsidR="00594F1B" w:rsidRPr="00450B10">
        <w:rPr>
          <w:rFonts w:ascii="Palatino Linotype" w:hAnsi="Palatino Linotype" w:cs="Arial"/>
        </w:rPr>
        <w:t>denominado</w:t>
      </w:r>
      <w:r w:rsidRPr="00450B10">
        <w:rPr>
          <w:rFonts w:ascii="Palatino Linotype" w:hAnsi="Palatino Linotype" w:cs="Arial"/>
        </w:rPr>
        <w:t xml:space="preserve"> “</w:t>
      </w:r>
      <w:r w:rsidR="00CD5A32" w:rsidRPr="00450B10">
        <w:rPr>
          <w:rFonts w:ascii="Palatino Linotype" w:hAnsi="Palatino Linotype" w:cs="Arial"/>
        </w:rPr>
        <w:t>CONT. SAIMEX 82 18</w:t>
      </w:r>
      <w:r w:rsidRPr="00450B10">
        <w:rPr>
          <w:rFonts w:ascii="Palatino Linotype" w:hAnsi="Palatino Linotype" w:cs="Arial"/>
        </w:rPr>
        <w:t xml:space="preserve">.pdf”, </w:t>
      </w:r>
      <w:r w:rsidR="00CD5A32" w:rsidRPr="00450B10">
        <w:rPr>
          <w:rFonts w:ascii="Palatino Linotype" w:hAnsi="Palatino Linotype" w:cs="Arial"/>
        </w:rPr>
        <w:t>e</w:t>
      </w:r>
      <w:r w:rsidRPr="00450B10">
        <w:rPr>
          <w:rFonts w:ascii="Palatino Linotype" w:hAnsi="Palatino Linotype" w:cs="Arial"/>
        </w:rPr>
        <w:t xml:space="preserve">l cual contiene </w:t>
      </w:r>
      <w:r w:rsidR="00CD5A32" w:rsidRPr="00450B10">
        <w:rPr>
          <w:rFonts w:ascii="Palatino Linotype" w:hAnsi="Palatino Linotype" w:cs="Arial"/>
        </w:rPr>
        <w:t xml:space="preserve">el escrito identificado como CDE/UNITRANSP/82/18 de fecha uno de agosto del dos mil dieciocho, mediante el cual la Unidad de Transparencia medularmente transcribe el primer párrafo del artículo 159 de la Ley de Transparencia y Acceso a la Información Pública. </w:t>
      </w:r>
    </w:p>
    <w:p w14:paraId="64F7F8B9" w14:textId="6C9A4A67" w:rsidR="000B0ABF" w:rsidRPr="00450B10" w:rsidRDefault="000B0ABF" w:rsidP="002B3C1A">
      <w:pPr>
        <w:spacing w:after="240" w:line="360" w:lineRule="auto"/>
        <w:jc w:val="both"/>
        <w:rPr>
          <w:rFonts w:ascii="Palatino Linotype" w:hAnsi="Palatino Linotype" w:cs="Arial"/>
        </w:rPr>
      </w:pPr>
      <w:r w:rsidRPr="00450B10">
        <w:rPr>
          <w:rFonts w:ascii="Palatino Linotype" w:hAnsi="Palatino Linotype" w:cs="Arial"/>
          <w:b/>
        </w:rPr>
        <w:t xml:space="preserve">3. Interposición del recurso de revisión. </w:t>
      </w:r>
      <w:r w:rsidR="00886683" w:rsidRPr="00450B10">
        <w:rPr>
          <w:rFonts w:ascii="Palatino Linotype" w:hAnsi="Palatino Linotype" w:cs="Arial"/>
        </w:rPr>
        <w:t>Inconforme</w:t>
      </w:r>
      <w:r w:rsidR="00937D5F" w:rsidRPr="00450B10">
        <w:rPr>
          <w:rFonts w:ascii="Palatino Linotype" w:hAnsi="Palatino Linotype" w:cs="Arial"/>
        </w:rPr>
        <w:t xml:space="preserve"> el solicitante</w:t>
      </w:r>
      <w:r w:rsidR="00886683" w:rsidRPr="00450B10">
        <w:rPr>
          <w:rFonts w:ascii="Palatino Linotype" w:hAnsi="Palatino Linotype" w:cs="Arial"/>
        </w:rPr>
        <w:t xml:space="preserve"> </w:t>
      </w:r>
      <w:r w:rsidRPr="00450B10">
        <w:rPr>
          <w:rFonts w:ascii="Palatino Linotype" w:hAnsi="Palatino Linotype" w:cs="Arial"/>
        </w:rPr>
        <w:t xml:space="preserve">con la respuesta del </w:t>
      </w:r>
      <w:r w:rsidRPr="00450B10">
        <w:rPr>
          <w:rFonts w:ascii="Palatino Linotype" w:hAnsi="Palatino Linotype" w:cs="Arial"/>
          <w:b/>
        </w:rPr>
        <w:t>Sujeto Obligado</w:t>
      </w:r>
      <w:r w:rsidR="00886683" w:rsidRPr="00450B10">
        <w:rPr>
          <w:rFonts w:ascii="Palatino Linotype" w:hAnsi="Palatino Linotype" w:cs="Arial"/>
        </w:rPr>
        <w:t xml:space="preserve"> </w:t>
      </w:r>
      <w:r w:rsidRPr="00450B10">
        <w:rPr>
          <w:rFonts w:ascii="Palatino Linotype" w:hAnsi="Palatino Linotype" w:cs="Arial"/>
        </w:rPr>
        <w:t xml:space="preserve">interpuso recurso de revisión a través del SAIMEX en fecha </w:t>
      </w:r>
      <w:r w:rsidR="005F60BD" w:rsidRPr="00450B10">
        <w:rPr>
          <w:rFonts w:ascii="Palatino Linotype" w:hAnsi="Palatino Linotype" w:cs="Arial"/>
        </w:rPr>
        <w:t>tres</w:t>
      </w:r>
      <w:r w:rsidR="00B261B0" w:rsidRPr="00450B10">
        <w:rPr>
          <w:rFonts w:ascii="Palatino Linotype" w:hAnsi="Palatino Linotype" w:cs="Arial"/>
        </w:rPr>
        <w:t xml:space="preserve"> de agosto </w:t>
      </w:r>
      <w:r w:rsidR="009B3367" w:rsidRPr="00450B10">
        <w:rPr>
          <w:rFonts w:ascii="Palatino Linotype" w:hAnsi="Palatino Linotype" w:cs="Arial"/>
        </w:rPr>
        <w:t>de dos mil dieciocho</w:t>
      </w:r>
      <w:r w:rsidRPr="00450B10">
        <w:rPr>
          <w:rFonts w:ascii="Palatino Linotype" w:hAnsi="Palatino Linotype" w:cs="Arial"/>
        </w:rPr>
        <w:t>, a través del cual expresó lo siguiente:</w:t>
      </w:r>
    </w:p>
    <w:p w14:paraId="0ABF263D" w14:textId="180DC9FF" w:rsidR="009E5A7D" w:rsidRPr="00450B10" w:rsidRDefault="009E5A7D" w:rsidP="009E5A7D">
      <w:pPr>
        <w:spacing w:line="360" w:lineRule="auto"/>
        <w:rPr>
          <w:rFonts w:ascii="Palatino Linotype" w:hAnsi="Palatino Linotype" w:cs="Arial"/>
          <w:b/>
        </w:rPr>
      </w:pPr>
      <w:r w:rsidRPr="00450B10">
        <w:rPr>
          <w:rFonts w:ascii="Palatino Linotype" w:hAnsi="Palatino Linotype" w:cs="Arial"/>
          <w:b/>
        </w:rPr>
        <w:t>a) Acto impugnado.</w:t>
      </w:r>
    </w:p>
    <w:p w14:paraId="622A9AB2" w14:textId="474B8111" w:rsidR="009E5A7D" w:rsidRPr="00450B10" w:rsidRDefault="009E5A7D" w:rsidP="00DC4894">
      <w:pPr>
        <w:spacing w:before="240" w:after="240"/>
        <w:ind w:left="851" w:right="900"/>
        <w:jc w:val="both"/>
        <w:rPr>
          <w:rFonts w:ascii="Palatino Linotype" w:hAnsi="Palatino Linotype"/>
          <w:i/>
          <w:sz w:val="22"/>
          <w:szCs w:val="22"/>
        </w:rPr>
      </w:pPr>
      <w:r w:rsidRPr="00450B10">
        <w:rPr>
          <w:rFonts w:ascii="Palatino Linotype" w:hAnsi="Palatino Linotype"/>
          <w:i/>
          <w:sz w:val="22"/>
          <w:szCs w:val="22"/>
        </w:rPr>
        <w:t>“</w:t>
      </w:r>
      <w:r w:rsidR="009D34E8" w:rsidRPr="00450B10">
        <w:rPr>
          <w:rFonts w:ascii="Palatino Linotype" w:hAnsi="Palatino Linotype"/>
          <w:i/>
          <w:sz w:val="22"/>
          <w:szCs w:val="22"/>
        </w:rPr>
        <w:t>LA RESPUESTA PROPORCIONADA POR EL SUJETO OBLIGADO A MI SOLICITUD DE INFORMACIÓN DESCRITA EN EL ANEXO ADJUNTO</w:t>
      </w:r>
      <w:r w:rsidRPr="00450B10">
        <w:rPr>
          <w:rFonts w:ascii="Palatino Linotype" w:hAnsi="Palatino Linotype"/>
          <w:i/>
          <w:sz w:val="22"/>
          <w:szCs w:val="22"/>
        </w:rPr>
        <w:t>” (sic)</w:t>
      </w:r>
    </w:p>
    <w:p w14:paraId="177D82C5" w14:textId="77777777" w:rsidR="009E5A7D" w:rsidRPr="00450B10" w:rsidRDefault="009E5A7D" w:rsidP="009E5A7D">
      <w:pPr>
        <w:spacing w:line="360" w:lineRule="auto"/>
        <w:jc w:val="both"/>
        <w:rPr>
          <w:rFonts w:ascii="Palatino Linotype" w:hAnsi="Palatino Linotype" w:cs="Arial"/>
          <w:b/>
        </w:rPr>
      </w:pPr>
      <w:r w:rsidRPr="00450B10">
        <w:rPr>
          <w:rFonts w:ascii="Palatino Linotype" w:hAnsi="Palatino Linotype" w:cs="Arial"/>
          <w:b/>
        </w:rPr>
        <w:t>b) Motivos de inconformidad.</w:t>
      </w:r>
    </w:p>
    <w:p w14:paraId="450E8CD1" w14:textId="78F3287F" w:rsidR="009E5A7D" w:rsidRPr="00450B10" w:rsidRDefault="009E5A7D" w:rsidP="00643587">
      <w:pPr>
        <w:spacing w:before="240" w:after="240"/>
        <w:ind w:left="851" w:right="900"/>
        <w:jc w:val="both"/>
        <w:rPr>
          <w:rFonts w:ascii="Palatino Linotype" w:hAnsi="Palatino Linotype"/>
          <w:i/>
          <w:sz w:val="22"/>
          <w:szCs w:val="22"/>
        </w:rPr>
      </w:pPr>
      <w:r w:rsidRPr="00450B10">
        <w:rPr>
          <w:rFonts w:ascii="Palatino Linotype" w:hAnsi="Palatino Linotype"/>
          <w:i/>
          <w:sz w:val="22"/>
          <w:szCs w:val="22"/>
        </w:rPr>
        <w:t>“</w:t>
      </w:r>
      <w:r w:rsidR="009D34E8" w:rsidRPr="00450B10">
        <w:rPr>
          <w:rFonts w:ascii="Palatino Linotype" w:hAnsi="Palatino Linotype"/>
          <w:i/>
          <w:sz w:val="22"/>
          <w:szCs w:val="22"/>
        </w:rPr>
        <w:t xml:space="preserve">LA RESPUESTA QUE OTORGA LA UNIDAD DE TRANSPARENCIA, CARECE DE LÓGICA Y FUNDAMENTACIÓN, YA QUE INVOCA EL </w:t>
      </w:r>
      <w:r w:rsidR="009D34E8" w:rsidRPr="00450B10">
        <w:rPr>
          <w:rFonts w:ascii="Palatino Linotype" w:hAnsi="Palatino Linotype"/>
          <w:i/>
          <w:sz w:val="22"/>
          <w:szCs w:val="22"/>
        </w:rPr>
        <w:lastRenderedPageBreak/>
        <w:t>ARTÍCULO 159 DE LA LEY DE TRANSPARENCIA EL CUAL SEÑALA LO SIGUIENTE: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SIN EMBARGO, EN SU SEGUNDO PÁRRAFO SEÑALA QUE ESTE REQUERIMIENTO (EL CUAL NUNCA SE HIZO) INTERRUMPIRÁ EL PLAZO DE RESPUESTA SEÑALADO EN EL ARTÍCULO 163 DE LA LEY DE TRANSPARENCIA, Y AL NOTIFICARME LA RESPUESTA EN ESE SENTIDO SE TRANSGREDE LO DISPUESTO EN EL ARTÍCULO 6o CONSTITUCIONAL AL NEGARME EL ACCESO A LA INFORMACIÓN SOLICITADA. POR LO ANTERIOR, SOLICITO SE ORDENE AL SUJETO OBLIGADO LA ENTREGA DE LOS DOCUMENTOS DONDE OBRE LA INFORMACIÓN REQUERIDA</w:t>
      </w:r>
      <w:r w:rsidR="00104C99" w:rsidRPr="00450B10">
        <w:rPr>
          <w:rFonts w:ascii="Palatino Linotype" w:hAnsi="Palatino Linotype"/>
          <w:i/>
          <w:sz w:val="22"/>
          <w:szCs w:val="22"/>
        </w:rPr>
        <w:t xml:space="preserve">” </w:t>
      </w:r>
      <w:r w:rsidRPr="00450B10">
        <w:rPr>
          <w:rFonts w:ascii="Palatino Linotype" w:hAnsi="Palatino Linotype"/>
          <w:i/>
          <w:sz w:val="22"/>
          <w:szCs w:val="22"/>
        </w:rPr>
        <w:t>(sic)</w:t>
      </w:r>
    </w:p>
    <w:p w14:paraId="09EEF3F1" w14:textId="0F78E5F4" w:rsidR="00A93331" w:rsidRPr="00450B10" w:rsidRDefault="002B3C1A" w:rsidP="00A93331">
      <w:pPr>
        <w:spacing w:before="240" w:after="240" w:line="360" w:lineRule="auto"/>
        <w:jc w:val="both"/>
        <w:rPr>
          <w:rFonts w:ascii="Palatino Linotype" w:hAnsi="Palatino Linotype"/>
        </w:rPr>
      </w:pPr>
      <w:r w:rsidRPr="00450B10">
        <w:rPr>
          <w:rFonts w:ascii="Palatino Linotype" w:hAnsi="Palatino Linotype"/>
          <w:b/>
        </w:rPr>
        <w:t>4</w:t>
      </w:r>
      <w:r w:rsidR="00A93331" w:rsidRPr="00450B10">
        <w:rPr>
          <w:rFonts w:ascii="Palatino Linotype" w:hAnsi="Palatino Linotype"/>
          <w:b/>
        </w:rPr>
        <w:t xml:space="preserve">. Turno. </w:t>
      </w:r>
      <w:r w:rsidR="00A93331" w:rsidRPr="00450B10">
        <w:rPr>
          <w:rFonts w:ascii="Palatino Linotype" w:hAnsi="Palatino Linotype"/>
        </w:rPr>
        <w:t xml:space="preserve">De conformidad con el artículo 185, fracción I de la </w:t>
      </w:r>
      <w:r w:rsidR="00A93331" w:rsidRPr="00450B10">
        <w:rPr>
          <w:rFonts w:ascii="Palatino Linotype" w:hAnsi="Palatino Linotype" w:cs="Arial"/>
        </w:rPr>
        <w:t xml:space="preserve">Ley de Transparencia y Acceso a la Información Pública del Estado de México y Municipios, el recurso de revisión número </w:t>
      </w:r>
      <w:r w:rsidR="00FF25DC" w:rsidRPr="00450B10">
        <w:rPr>
          <w:rFonts w:ascii="Palatino Linotype" w:hAnsi="Palatino Linotype" w:cs="Arial"/>
          <w:b/>
        </w:rPr>
        <w:t>0</w:t>
      </w:r>
      <w:r w:rsidR="009D34E8" w:rsidRPr="00450B10">
        <w:rPr>
          <w:rFonts w:ascii="Palatino Linotype" w:hAnsi="Palatino Linotype" w:cs="Arial"/>
          <w:b/>
        </w:rPr>
        <w:t>2770</w:t>
      </w:r>
      <w:r w:rsidR="00034A46" w:rsidRPr="00450B10">
        <w:rPr>
          <w:rFonts w:ascii="Palatino Linotype" w:hAnsi="Palatino Linotype" w:cs="Arial"/>
          <w:b/>
        </w:rPr>
        <w:t>/INFOEM/IP/RR/201</w:t>
      </w:r>
      <w:r w:rsidR="00744F71" w:rsidRPr="00450B10">
        <w:rPr>
          <w:rFonts w:ascii="Palatino Linotype" w:hAnsi="Palatino Linotype" w:cs="Arial"/>
          <w:b/>
        </w:rPr>
        <w:t>8</w:t>
      </w:r>
      <w:r w:rsidR="00A93331" w:rsidRPr="00450B10">
        <w:rPr>
          <w:rFonts w:ascii="Palatino Linotype" w:hAnsi="Palatino Linotype" w:cs="Arial"/>
          <w:b/>
        </w:rPr>
        <w:t xml:space="preserve"> </w:t>
      </w:r>
      <w:r w:rsidR="00A93331" w:rsidRPr="00450B10">
        <w:rPr>
          <w:rFonts w:ascii="Palatino Linotype" w:hAnsi="Palatino Linotype" w:cs="Arial"/>
          <w:bCs/>
          <w:lang w:eastAsia="es-MX"/>
        </w:rPr>
        <w:t>fue</w:t>
      </w:r>
      <w:r w:rsidR="00A93331" w:rsidRPr="00450B10">
        <w:rPr>
          <w:rFonts w:ascii="Palatino Linotype" w:hAnsi="Palatino Linotype" w:cs="Arial"/>
          <w:b/>
          <w:bCs/>
          <w:lang w:eastAsia="es-MX"/>
        </w:rPr>
        <w:t xml:space="preserve"> </w:t>
      </w:r>
      <w:r w:rsidR="00723995" w:rsidRPr="00450B10">
        <w:rPr>
          <w:rFonts w:ascii="Palatino Linotype" w:hAnsi="Palatino Linotype"/>
        </w:rPr>
        <w:t>turnado a</w:t>
      </w:r>
      <w:r w:rsidR="009D34E8" w:rsidRPr="00450B10">
        <w:rPr>
          <w:rFonts w:ascii="Palatino Linotype" w:hAnsi="Palatino Linotype"/>
        </w:rPr>
        <w:t xml:space="preserve"> </w:t>
      </w:r>
      <w:r w:rsidR="00723995" w:rsidRPr="00450B10">
        <w:rPr>
          <w:rFonts w:ascii="Palatino Linotype" w:hAnsi="Palatino Linotype"/>
        </w:rPr>
        <w:t>l</w:t>
      </w:r>
      <w:r w:rsidR="009D34E8" w:rsidRPr="00450B10">
        <w:rPr>
          <w:rFonts w:ascii="Palatino Linotype" w:hAnsi="Palatino Linotype"/>
        </w:rPr>
        <w:t>a Comisionada Presidenta</w:t>
      </w:r>
      <w:r w:rsidR="00723995" w:rsidRPr="00450B10">
        <w:rPr>
          <w:rFonts w:ascii="Palatino Linotype" w:hAnsi="Palatino Linotype"/>
        </w:rPr>
        <w:t xml:space="preserve"> </w:t>
      </w:r>
      <w:r w:rsidR="009D34E8" w:rsidRPr="00450B10">
        <w:rPr>
          <w:rFonts w:ascii="Palatino Linotype" w:hAnsi="Palatino Linotype"/>
        </w:rPr>
        <w:t>Zulema Martínez Sánchez</w:t>
      </w:r>
      <w:r w:rsidR="00A93331" w:rsidRPr="00450B10">
        <w:rPr>
          <w:rFonts w:ascii="Palatino Linotype" w:hAnsi="Palatino Linotype"/>
        </w:rPr>
        <w:t>, a efecto de que analizara sobre su admisión o su desechamiento.</w:t>
      </w:r>
    </w:p>
    <w:p w14:paraId="2F1123DE" w14:textId="59127EB9" w:rsidR="00A93331" w:rsidRPr="00450B10" w:rsidRDefault="002B3C1A" w:rsidP="00A93331">
      <w:pPr>
        <w:spacing w:before="240" w:after="240" w:line="360" w:lineRule="auto"/>
        <w:jc w:val="both"/>
        <w:rPr>
          <w:rFonts w:ascii="Palatino Linotype" w:hAnsi="Palatino Linotype" w:cs="Arial"/>
        </w:rPr>
      </w:pPr>
      <w:r w:rsidRPr="00450B10">
        <w:rPr>
          <w:rFonts w:ascii="Palatino Linotype" w:hAnsi="Palatino Linotype" w:cs="Arial"/>
          <w:b/>
        </w:rPr>
        <w:t>5</w:t>
      </w:r>
      <w:r w:rsidR="00A93331" w:rsidRPr="00450B10">
        <w:rPr>
          <w:rFonts w:ascii="Palatino Linotype" w:hAnsi="Palatino Linotype" w:cs="Arial"/>
          <w:b/>
        </w:rPr>
        <w:t xml:space="preserve">. Admisión del recurso de revisión: </w:t>
      </w:r>
      <w:r w:rsidR="00A93331" w:rsidRPr="00450B10">
        <w:rPr>
          <w:rFonts w:ascii="Palatino Linotype" w:hAnsi="Palatino Linotype" w:cs="Arial"/>
        </w:rPr>
        <w:t xml:space="preserve">En fecha </w:t>
      </w:r>
      <w:r w:rsidR="009D34E8" w:rsidRPr="00450B10">
        <w:rPr>
          <w:rFonts w:ascii="Palatino Linotype" w:hAnsi="Palatino Linotype" w:cs="Arial"/>
        </w:rPr>
        <w:t>nueve</w:t>
      </w:r>
      <w:r w:rsidR="003B7B45" w:rsidRPr="00450B10">
        <w:rPr>
          <w:rFonts w:ascii="Palatino Linotype" w:hAnsi="Palatino Linotype" w:cs="Arial"/>
        </w:rPr>
        <w:t xml:space="preserve"> </w:t>
      </w:r>
      <w:r w:rsidR="00643587" w:rsidRPr="00450B10">
        <w:rPr>
          <w:rFonts w:ascii="Palatino Linotype" w:hAnsi="Palatino Linotype" w:cs="Arial"/>
        </w:rPr>
        <w:t xml:space="preserve">de </w:t>
      </w:r>
      <w:r w:rsidR="00B261B0" w:rsidRPr="00450B10">
        <w:rPr>
          <w:rFonts w:ascii="Palatino Linotype" w:hAnsi="Palatino Linotype" w:cs="Arial"/>
        </w:rPr>
        <w:t xml:space="preserve">agosto </w:t>
      </w:r>
      <w:r w:rsidR="00643587" w:rsidRPr="00450B10">
        <w:rPr>
          <w:rFonts w:ascii="Palatino Linotype" w:hAnsi="Palatino Linotype" w:cs="Arial"/>
        </w:rPr>
        <w:t>de</w:t>
      </w:r>
      <w:r w:rsidR="00034A46" w:rsidRPr="00450B10">
        <w:rPr>
          <w:rFonts w:ascii="Palatino Linotype" w:hAnsi="Palatino Linotype" w:cs="Arial"/>
        </w:rPr>
        <w:t xml:space="preserve"> dos mil dieci</w:t>
      </w:r>
      <w:r w:rsidR="00744F71" w:rsidRPr="00450B10">
        <w:rPr>
          <w:rFonts w:ascii="Palatino Linotype" w:hAnsi="Palatino Linotype" w:cs="Arial"/>
        </w:rPr>
        <w:t>ocho</w:t>
      </w:r>
      <w:r w:rsidR="00A93331" w:rsidRPr="00450B10">
        <w:rPr>
          <w:rFonts w:ascii="Palatino Linotype" w:hAnsi="Palatino Linotype" w:cs="Arial"/>
        </w:rPr>
        <w:t xml:space="preserve">, </w:t>
      </w:r>
      <w:r w:rsidR="00034A46" w:rsidRPr="00450B10">
        <w:rPr>
          <w:rFonts w:ascii="Palatino Linotype" w:hAnsi="Palatino Linotype" w:cs="Arial"/>
        </w:rPr>
        <w:t>el Comisionado ponente</w:t>
      </w:r>
      <w:r w:rsidR="00A93331" w:rsidRPr="00450B10">
        <w:rPr>
          <w:rFonts w:ascii="Palatino Linotype" w:hAnsi="Palatino Linotype" w:cs="Arial"/>
        </w:rPr>
        <w:t>,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721F6063" w14:textId="1C0B4E5C" w:rsidR="00B261B0" w:rsidRPr="00450B10" w:rsidRDefault="002B3C1A" w:rsidP="00277443">
      <w:pPr>
        <w:spacing w:before="240" w:after="240" w:line="360" w:lineRule="auto"/>
        <w:jc w:val="both"/>
        <w:rPr>
          <w:rFonts w:ascii="Palatino Linotype" w:hAnsi="Palatino Linotype" w:cs="Arial"/>
        </w:rPr>
      </w:pPr>
      <w:r w:rsidRPr="00450B10">
        <w:rPr>
          <w:rFonts w:ascii="Palatino Linotype" w:hAnsi="Palatino Linotype" w:cs="Arial"/>
          <w:b/>
        </w:rPr>
        <w:t>6</w:t>
      </w:r>
      <w:r w:rsidR="00A93331" w:rsidRPr="00450B10">
        <w:rPr>
          <w:rFonts w:ascii="Palatino Linotype" w:hAnsi="Palatino Linotype" w:cs="Arial"/>
          <w:b/>
        </w:rPr>
        <w:t xml:space="preserve">. Manifestaciones: </w:t>
      </w:r>
      <w:r w:rsidR="00A15601" w:rsidRPr="00450B10">
        <w:rPr>
          <w:rFonts w:ascii="Palatino Linotype" w:hAnsi="Palatino Linotype" w:cs="Arial"/>
        </w:rPr>
        <w:t>De las constancias que integran el expediente en que se actúa</w:t>
      </w:r>
      <w:r w:rsidR="0092301F" w:rsidRPr="00450B10">
        <w:rPr>
          <w:rFonts w:ascii="Palatino Linotype" w:hAnsi="Palatino Linotype" w:cs="Arial"/>
        </w:rPr>
        <w:t>,</w:t>
      </w:r>
      <w:r w:rsidR="00A15601" w:rsidRPr="00450B10">
        <w:rPr>
          <w:rFonts w:ascii="Palatino Linotype" w:hAnsi="Palatino Linotype" w:cs="Arial"/>
        </w:rPr>
        <w:t xml:space="preserve"> se advierte </w:t>
      </w:r>
      <w:r w:rsidR="0092301F" w:rsidRPr="00450B10">
        <w:rPr>
          <w:rFonts w:ascii="Palatino Linotype" w:hAnsi="Palatino Linotype" w:cs="Arial"/>
        </w:rPr>
        <w:t>que el Sujeto Obligado en fecha</w:t>
      </w:r>
      <w:r w:rsidR="00AA5E9C" w:rsidRPr="00450B10">
        <w:rPr>
          <w:rFonts w:ascii="Palatino Linotype" w:hAnsi="Palatino Linotype" w:cs="Arial"/>
        </w:rPr>
        <w:t xml:space="preserve"> diecisiete </w:t>
      </w:r>
      <w:r w:rsidR="0092301F" w:rsidRPr="00450B10">
        <w:rPr>
          <w:rFonts w:ascii="Palatino Linotype" w:hAnsi="Palatino Linotype" w:cs="Arial"/>
        </w:rPr>
        <w:t xml:space="preserve">de </w:t>
      </w:r>
      <w:r w:rsidR="00B261B0" w:rsidRPr="00450B10">
        <w:rPr>
          <w:rFonts w:ascii="Palatino Linotype" w:hAnsi="Palatino Linotype" w:cs="Arial"/>
        </w:rPr>
        <w:t xml:space="preserve">agosto </w:t>
      </w:r>
      <w:r w:rsidR="0092301F" w:rsidRPr="00450B10">
        <w:rPr>
          <w:rFonts w:ascii="Palatino Linotype" w:hAnsi="Palatino Linotype" w:cs="Arial"/>
        </w:rPr>
        <w:t>de dos mil dieciocho hizo valer sus manifestaciones adjuntado</w:t>
      </w:r>
      <w:r w:rsidR="00B53A89" w:rsidRPr="00450B10">
        <w:rPr>
          <w:rFonts w:ascii="Palatino Linotype" w:hAnsi="Palatino Linotype" w:cs="Arial"/>
        </w:rPr>
        <w:t xml:space="preserve"> </w:t>
      </w:r>
      <w:r w:rsidR="00B261B0" w:rsidRPr="00450B10">
        <w:rPr>
          <w:rFonts w:ascii="Palatino Linotype" w:hAnsi="Palatino Linotype" w:cs="Arial"/>
        </w:rPr>
        <w:t xml:space="preserve">tres archivos </w:t>
      </w:r>
      <w:r w:rsidR="00277443" w:rsidRPr="00450B10">
        <w:rPr>
          <w:rFonts w:ascii="Palatino Linotype" w:hAnsi="Palatino Linotype" w:cs="Arial"/>
        </w:rPr>
        <w:t>denominado</w:t>
      </w:r>
      <w:r w:rsidR="00B261B0" w:rsidRPr="00450B10">
        <w:rPr>
          <w:rFonts w:ascii="Palatino Linotype" w:hAnsi="Palatino Linotype" w:cs="Arial"/>
        </w:rPr>
        <w:t>s “</w:t>
      </w:r>
      <w:r w:rsidR="00AA5E9C" w:rsidRPr="00450B10">
        <w:rPr>
          <w:rFonts w:ascii="Palatino Linotype" w:hAnsi="Palatino Linotype" w:cs="Arial"/>
        </w:rPr>
        <w:t xml:space="preserve">CONT RR </w:t>
      </w:r>
      <w:r w:rsidR="00AA5E9C" w:rsidRPr="00450B10">
        <w:rPr>
          <w:rFonts w:ascii="Palatino Linotype" w:hAnsi="Palatino Linotype" w:cs="Arial"/>
        </w:rPr>
        <w:lastRenderedPageBreak/>
        <w:t xml:space="preserve">SAIMEX 2770.pdf” </w:t>
      </w:r>
      <w:r w:rsidR="00277443" w:rsidRPr="00450B10">
        <w:rPr>
          <w:rFonts w:ascii="Palatino Linotype" w:hAnsi="Palatino Linotype" w:cs="Arial"/>
        </w:rPr>
        <w:t>que consiste</w:t>
      </w:r>
      <w:r w:rsidR="00AA5E9C" w:rsidRPr="00450B10">
        <w:rPr>
          <w:rFonts w:ascii="Palatino Linotype" w:hAnsi="Palatino Linotype" w:cs="Arial"/>
        </w:rPr>
        <w:t xml:space="preserve"> </w:t>
      </w:r>
      <w:r w:rsidR="00277443" w:rsidRPr="00450B10">
        <w:rPr>
          <w:rFonts w:ascii="Palatino Linotype" w:hAnsi="Palatino Linotype" w:cs="Arial"/>
        </w:rPr>
        <w:t xml:space="preserve">en su informe justificado a través del cual medularmente ratifica su respuesta inicial por lo que no fue necesario ponerlo a la vista del recurrente al no actualizarse el supuesto que contempla el artículo 185, fracción III de la Ley de Transparencia y Acceso a la Información Pública del Estado </w:t>
      </w:r>
      <w:r w:rsidR="00AA5E9C" w:rsidRPr="00450B10">
        <w:rPr>
          <w:rFonts w:ascii="Palatino Linotype" w:hAnsi="Palatino Linotype" w:cs="Arial"/>
        </w:rPr>
        <w:t>de México y Municipios</w:t>
      </w:r>
      <w:r w:rsidR="00F552ED" w:rsidRPr="00450B10">
        <w:rPr>
          <w:rFonts w:ascii="Palatino Linotype" w:hAnsi="Palatino Linotype" w:cs="Arial"/>
        </w:rPr>
        <w:t xml:space="preserve">. </w:t>
      </w:r>
    </w:p>
    <w:p w14:paraId="28E1C62F" w14:textId="38C1B259" w:rsidR="00277443" w:rsidRPr="00450B10" w:rsidRDefault="00277443" w:rsidP="00277443">
      <w:pPr>
        <w:spacing w:before="240" w:after="240" w:line="360" w:lineRule="auto"/>
        <w:jc w:val="both"/>
        <w:rPr>
          <w:rFonts w:ascii="Palatino Linotype" w:hAnsi="Palatino Linotype" w:cs="Arial"/>
        </w:rPr>
      </w:pPr>
      <w:r w:rsidRPr="00450B10">
        <w:rPr>
          <w:rFonts w:ascii="Palatino Linotype" w:hAnsi="Palatino Linotype" w:cs="Arial"/>
        </w:rPr>
        <w:t>Por su parte, el recurrente fue omiso en realizar manifestación alguna.</w:t>
      </w:r>
    </w:p>
    <w:p w14:paraId="361DFDC3" w14:textId="63983D5C" w:rsidR="00385670" w:rsidRPr="00450B10" w:rsidRDefault="00385670" w:rsidP="00A15601">
      <w:pPr>
        <w:spacing w:before="240" w:after="240" w:line="360" w:lineRule="auto"/>
        <w:jc w:val="both"/>
        <w:rPr>
          <w:rFonts w:ascii="Palatino Linotype" w:hAnsi="Palatino Linotype"/>
          <w:b/>
        </w:rPr>
      </w:pPr>
      <w:r w:rsidRPr="00450B10">
        <w:rPr>
          <w:rFonts w:ascii="Palatino Linotype" w:hAnsi="Palatino Linotype"/>
          <w:b/>
        </w:rPr>
        <w:t xml:space="preserve">7. </w:t>
      </w:r>
      <w:r w:rsidRPr="00450B10">
        <w:rPr>
          <w:b/>
          <w:bCs/>
          <w:sz w:val="14"/>
          <w:szCs w:val="14"/>
          <w:shd w:val="clear" w:color="auto" w:fill="FFFFFF"/>
        </w:rPr>
        <w:t> </w:t>
      </w:r>
      <w:r w:rsidRPr="00450B10">
        <w:rPr>
          <w:rFonts w:ascii="Palatino Linotype" w:hAnsi="Palatino Linotype"/>
          <w:b/>
          <w:bCs/>
          <w:shd w:val="clear" w:color="auto" w:fill="FFFFFF"/>
        </w:rPr>
        <w:t>Returno del Recurso de Revisión</w:t>
      </w:r>
      <w:r w:rsidRPr="00450B10">
        <w:rPr>
          <w:rFonts w:ascii="Palatino Linotype" w:hAnsi="Palatino Linotype"/>
          <w:shd w:val="clear" w:color="auto" w:fill="FFFFFF"/>
        </w:rPr>
        <w:t>. En fecha </w:t>
      </w:r>
      <w:r w:rsidRPr="00450B10">
        <w:rPr>
          <w:rFonts w:ascii="Palatino Linotype" w:hAnsi="Palatino Linotype"/>
          <w:b/>
          <w:shd w:val="clear" w:color="auto" w:fill="FFFFFF"/>
        </w:rPr>
        <w:t>ocho</w:t>
      </w:r>
      <w:r w:rsidRPr="00450B10">
        <w:rPr>
          <w:rFonts w:ascii="Palatino Linotype" w:hAnsi="Palatino Linotype"/>
          <w:b/>
          <w:bCs/>
          <w:shd w:val="clear" w:color="auto" w:fill="FFFFFF"/>
        </w:rPr>
        <w:t xml:space="preserve"> de agosto de dos mil dieciocho</w:t>
      </w:r>
      <w:r w:rsidRPr="00450B10">
        <w:rPr>
          <w:rFonts w:ascii="Palatino Linotype" w:hAnsi="Palatino Linotype"/>
          <w:shd w:val="clear" w:color="auto" w:fill="FFFFFF"/>
        </w:rPr>
        <w:t>, por acuerdo del Pleno de este Órgano Garante, en la Vigésima Octava Sesión Ordinaria, fue returnado el presente medio de impugnación al Comisionad </w:t>
      </w:r>
      <w:r w:rsidRPr="00450B10">
        <w:rPr>
          <w:rFonts w:ascii="Palatino Linotype" w:hAnsi="Palatino Linotype"/>
          <w:b/>
          <w:bCs/>
          <w:shd w:val="clear" w:color="auto" w:fill="FFFFFF"/>
        </w:rPr>
        <w:t>Javier Martínez Cruz</w:t>
      </w:r>
      <w:r w:rsidRPr="00450B10">
        <w:rPr>
          <w:rFonts w:ascii="Palatino Linotype" w:hAnsi="Palatino Linotype"/>
          <w:shd w:val="clear" w:color="auto" w:fill="FFFFFF"/>
        </w:rPr>
        <w:t>, para su presentación al Pleno y aprobación correspondiente.</w:t>
      </w:r>
    </w:p>
    <w:p w14:paraId="4726ABC6" w14:textId="20AE3ACE" w:rsidR="00A93331" w:rsidRPr="00450B10" w:rsidRDefault="00385670" w:rsidP="00A15601">
      <w:pPr>
        <w:spacing w:before="240" w:after="240" w:line="360" w:lineRule="auto"/>
        <w:jc w:val="both"/>
        <w:rPr>
          <w:rFonts w:ascii="Palatino Linotype" w:hAnsi="Palatino Linotype"/>
        </w:rPr>
      </w:pPr>
      <w:r w:rsidRPr="00450B10">
        <w:rPr>
          <w:rFonts w:ascii="Palatino Linotype" w:hAnsi="Palatino Linotype"/>
          <w:b/>
        </w:rPr>
        <w:t>8</w:t>
      </w:r>
      <w:r w:rsidR="00A93331" w:rsidRPr="00450B10">
        <w:rPr>
          <w:rFonts w:ascii="Palatino Linotype" w:hAnsi="Palatino Linotype"/>
          <w:b/>
        </w:rPr>
        <w:t xml:space="preserve">. Cierre de instrucción. </w:t>
      </w:r>
      <w:r w:rsidR="00A93331" w:rsidRPr="00450B10">
        <w:rPr>
          <w:rFonts w:ascii="Palatino Linotype" w:hAnsi="Palatino Linotype"/>
        </w:rPr>
        <w:t xml:space="preserve">En </w:t>
      </w:r>
      <w:r w:rsidR="0012545F" w:rsidRPr="00450B10">
        <w:rPr>
          <w:rFonts w:ascii="Palatino Linotype" w:hAnsi="Palatino Linotype"/>
        </w:rPr>
        <w:t>fecha</w:t>
      </w:r>
      <w:r w:rsidR="00AE6B8B" w:rsidRPr="00450B10">
        <w:rPr>
          <w:rFonts w:ascii="Palatino Linotype" w:hAnsi="Palatino Linotype"/>
        </w:rPr>
        <w:t xml:space="preserve"> doce </w:t>
      </w:r>
      <w:r w:rsidR="00575D59" w:rsidRPr="00450B10">
        <w:rPr>
          <w:rFonts w:ascii="Palatino Linotype" w:hAnsi="Palatino Linotype"/>
        </w:rPr>
        <w:t xml:space="preserve">de </w:t>
      </w:r>
      <w:r w:rsidR="003E0F99" w:rsidRPr="00450B10">
        <w:rPr>
          <w:rFonts w:ascii="Palatino Linotype" w:hAnsi="Palatino Linotype"/>
        </w:rPr>
        <w:t>septiembre</w:t>
      </w:r>
      <w:r w:rsidRPr="00450B10">
        <w:rPr>
          <w:rFonts w:ascii="Palatino Linotype" w:hAnsi="Palatino Linotype"/>
        </w:rPr>
        <w:t xml:space="preserve"> </w:t>
      </w:r>
      <w:r w:rsidR="00AD1065" w:rsidRPr="00450B10">
        <w:rPr>
          <w:rFonts w:ascii="Palatino Linotype" w:hAnsi="Palatino Linotype"/>
        </w:rPr>
        <w:t>de dos mil dieci</w:t>
      </w:r>
      <w:r w:rsidR="007A2ABA" w:rsidRPr="00450B10">
        <w:rPr>
          <w:rFonts w:ascii="Palatino Linotype" w:hAnsi="Palatino Linotype"/>
        </w:rPr>
        <w:t>ocho</w:t>
      </w:r>
      <w:r w:rsidR="00AD1065" w:rsidRPr="00450B10">
        <w:rPr>
          <w:rFonts w:ascii="Palatino Linotype" w:hAnsi="Palatino Linotype"/>
        </w:rPr>
        <w:t xml:space="preserve"> </w:t>
      </w:r>
      <w:r w:rsidR="00A93331" w:rsidRPr="00450B10">
        <w:rPr>
          <w:rFonts w:ascii="Palatino Linotype" w:hAnsi="Palatino Linotype"/>
        </w:rPr>
        <w:t>el Comisionado ponente determinó el cierre de instrucción en términos de la fracción VI  del artículo 18</w:t>
      </w:r>
      <w:r w:rsidR="00FB3D6C" w:rsidRPr="00450B10">
        <w:rPr>
          <w:rFonts w:ascii="Palatino Linotype" w:hAnsi="Palatino Linotype"/>
        </w:rPr>
        <w:t>5 de la Ley de Transparencia y Acceso a la I</w:t>
      </w:r>
      <w:r w:rsidR="00A93331" w:rsidRPr="00450B10">
        <w:rPr>
          <w:rFonts w:ascii="Palatino Linotype" w:hAnsi="Palatino Linotype"/>
        </w:rPr>
        <w:t>nformación Pública del Estado de México y Municipios.</w:t>
      </w:r>
    </w:p>
    <w:p w14:paraId="4D65CB86" w14:textId="3C684B3F" w:rsidR="009E5A7D" w:rsidRPr="00450B10" w:rsidRDefault="009E5A7D" w:rsidP="001E4A9A">
      <w:pPr>
        <w:pStyle w:val="Prrafodelista"/>
        <w:numPr>
          <w:ilvl w:val="0"/>
          <w:numId w:val="1"/>
        </w:numPr>
        <w:spacing w:before="240" w:after="240" w:line="360" w:lineRule="auto"/>
        <w:ind w:left="720"/>
        <w:contextualSpacing/>
        <w:jc w:val="center"/>
        <w:rPr>
          <w:rFonts w:ascii="Palatino Linotype" w:hAnsi="Palatino Linotype" w:cs="Arial"/>
          <w:b/>
        </w:rPr>
      </w:pPr>
      <w:r w:rsidRPr="00450B10">
        <w:rPr>
          <w:rFonts w:ascii="Palatino Linotype" w:hAnsi="Palatino Linotype" w:cs="Arial"/>
          <w:b/>
        </w:rPr>
        <w:t>C O N S I D E R A N D O:</w:t>
      </w:r>
    </w:p>
    <w:p w14:paraId="28FC08F3" w14:textId="21D598FA" w:rsidR="00A93331" w:rsidRPr="00450B10" w:rsidRDefault="00A93331" w:rsidP="00A93331">
      <w:pPr>
        <w:spacing w:before="240" w:after="240" w:line="360" w:lineRule="auto"/>
        <w:jc w:val="both"/>
        <w:rPr>
          <w:rFonts w:ascii="Palatino Linotype" w:hAnsi="Palatino Linotype"/>
          <w:shd w:val="clear" w:color="auto" w:fill="FFFFFF"/>
        </w:rPr>
      </w:pPr>
      <w:r w:rsidRPr="00450B10">
        <w:rPr>
          <w:rFonts w:ascii="Palatino Linotype" w:hAnsi="Palatino Linotype" w:cs="Arial"/>
          <w:b/>
        </w:rPr>
        <w:t xml:space="preserve">Primero. Competencia. </w:t>
      </w:r>
      <w:r w:rsidRPr="00450B10">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03598" w:rsidRPr="00450B10">
        <w:rPr>
          <w:rFonts w:ascii="Palatino Linotype" w:hAnsi="Palatino Linotype"/>
          <w:shd w:val="clear" w:color="auto" w:fill="FFFFFF"/>
        </w:rPr>
        <w:t>vigésimo</w:t>
      </w:r>
      <w:r w:rsidRPr="00450B10">
        <w:rPr>
          <w:rFonts w:ascii="Palatino Linotype" w:hAnsi="Palatino Linotype"/>
          <w:shd w:val="clear" w:color="auto" w:fill="FFFFFF"/>
        </w:rPr>
        <w:t xml:space="preserve">, </w:t>
      </w:r>
      <w:r w:rsidR="00303598" w:rsidRPr="00450B10">
        <w:rPr>
          <w:rFonts w:ascii="Palatino Linotype" w:hAnsi="Palatino Linotype"/>
          <w:shd w:val="clear" w:color="auto" w:fill="FFFFFF"/>
        </w:rPr>
        <w:t>vigésimo primero y vigésimo segundo</w:t>
      </w:r>
      <w:r w:rsidRPr="00450B10">
        <w:rPr>
          <w:rFonts w:ascii="Palatino Linotype" w:hAnsi="Palatino Linotype"/>
          <w:shd w:val="clear" w:color="auto" w:fill="FFFFFF"/>
        </w:rPr>
        <w:t xml:space="preserve">, fracciones IV y V de la Constitución Política del Estado Libre y Soberano de México; 1, 2, fracción II; 13,  29, 36, fracciones I y II; </w:t>
      </w:r>
      <w:r w:rsidRPr="00450B10">
        <w:rPr>
          <w:rFonts w:ascii="Palatino Linotype" w:hAnsi="Palatino Linotype"/>
          <w:shd w:val="clear" w:color="auto" w:fill="FFFFFF"/>
        </w:rPr>
        <w:lastRenderedPageBreak/>
        <w:t>176, 178, 179, 181 párrafo tercero y 185 de la Ley Transparencia y Acceso a la Información Pública del Estado de México y Municipios;</w:t>
      </w:r>
      <w:r w:rsidRPr="00450B10">
        <w:rPr>
          <w:rStyle w:val="apple-converted-space"/>
          <w:rFonts w:ascii="Palatino Linotype" w:hAnsi="Palatino Linotype"/>
          <w:shd w:val="clear" w:color="auto" w:fill="FFFFFF"/>
        </w:rPr>
        <w:t> </w:t>
      </w:r>
      <w:r w:rsidR="00057ED9" w:rsidRPr="00450B10">
        <w:rPr>
          <w:rFonts w:ascii="Palatino Linotype" w:hAnsi="Palatino Linotype" w:cs="Arial"/>
        </w:rPr>
        <w:t xml:space="preserve">9, fracciones I y XXIV y 11 </w:t>
      </w:r>
      <w:r w:rsidRPr="00450B10">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45DFA65" w14:textId="22D44815" w:rsidR="00092AAA" w:rsidRPr="00450B10" w:rsidRDefault="00A93331" w:rsidP="0052155E">
      <w:pPr>
        <w:spacing w:before="240" w:after="240" w:line="360" w:lineRule="auto"/>
        <w:jc w:val="both"/>
        <w:rPr>
          <w:rFonts w:ascii="Palatino Linotype" w:hAnsi="Palatino Linotype" w:cs="Arial"/>
        </w:rPr>
      </w:pPr>
      <w:r w:rsidRPr="00450B10">
        <w:rPr>
          <w:rFonts w:ascii="Palatino Linotype" w:hAnsi="Palatino Linotype" w:cs="Arial"/>
          <w:b/>
        </w:rPr>
        <w:t>Segundo. Oportunidad y Procedi</w:t>
      </w:r>
      <w:r w:rsidR="008E64B7" w:rsidRPr="00450B10">
        <w:rPr>
          <w:rFonts w:ascii="Palatino Linotype" w:hAnsi="Palatino Linotype" w:cs="Arial"/>
          <w:b/>
        </w:rPr>
        <w:t>bilidad del Recurso de Revisión</w:t>
      </w:r>
      <w:r w:rsidR="008E64B7" w:rsidRPr="00450B10">
        <w:rPr>
          <w:rFonts w:ascii="Palatino Linotype" w:hAnsi="Palatino Linotype" w:cs="Arial"/>
        </w:rPr>
        <w:t xml:space="preserve">. </w:t>
      </w:r>
      <w:r w:rsidR="00092AAA" w:rsidRPr="00450B10">
        <w:rPr>
          <w:rFonts w:ascii="Palatino Linotype" w:hAnsi="Palatino Linotype" w:cs="Arial"/>
        </w:rPr>
        <w:t xml:space="preserve">De conformidad con los requisitos de oportunidad y procedibilidad que deben reunir los recursos de revisión interpuestos, previstos en los artículos 178 y 180 de la </w:t>
      </w:r>
      <w:r w:rsidR="00092AAA" w:rsidRPr="00450B10">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primero de los dispositivos referidos, toda vez que el Sujeto Obligado emitió su </w:t>
      </w:r>
      <w:r w:rsidR="00A61ACE" w:rsidRPr="00450B10">
        <w:rPr>
          <w:rFonts w:ascii="Palatino Linotype" w:hAnsi="Palatino Linotype" w:cs="Arial"/>
          <w:lang w:eastAsia="es-MX"/>
        </w:rPr>
        <w:t>respuesta</w:t>
      </w:r>
      <w:r w:rsidR="00B71591" w:rsidRPr="00450B10">
        <w:rPr>
          <w:rFonts w:ascii="Palatino Linotype" w:hAnsi="Palatino Linotype" w:cs="Arial"/>
          <w:lang w:eastAsia="es-MX"/>
        </w:rPr>
        <w:t xml:space="preserve"> respecto de </w:t>
      </w:r>
      <w:r w:rsidR="00991163" w:rsidRPr="00450B10">
        <w:rPr>
          <w:rFonts w:ascii="Palatino Linotype" w:hAnsi="Palatino Linotype" w:cs="Arial"/>
          <w:lang w:eastAsia="es-MX"/>
        </w:rPr>
        <w:t>la solicitud planteada por el</w:t>
      </w:r>
      <w:r w:rsidR="00571873" w:rsidRPr="00450B10">
        <w:rPr>
          <w:rFonts w:ascii="Palatino Linotype" w:hAnsi="Palatino Linotype" w:cs="Arial"/>
          <w:lang w:eastAsia="es-MX"/>
        </w:rPr>
        <w:t xml:space="preserve"> solicitante en fecha uno</w:t>
      </w:r>
      <w:r w:rsidR="00FA7F68" w:rsidRPr="00450B10">
        <w:rPr>
          <w:rFonts w:ascii="Palatino Linotype" w:hAnsi="Palatino Linotype" w:cs="Arial"/>
          <w:lang w:eastAsia="es-MX"/>
        </w:rPr>
        <w:t xml:space="preserve"> de </w:t>
      </w:r>
      <w:r w:rsidR="00571873" w:rsidRPr="00450B10">
        <w:rPr>
          <w:rFonts w:ascii="Palatino Linotype" w:hAnsi="Palatino Linotype" w:cs="Arial"/>
          <w:lang w:eastAsia="es-MX"/>
        </w:rPr>
        <w:t xml:space="preserve">agosto </w:t>
      </w:r>
      <w:r w:rsidR="00683083" w:rsidRPr="00450B10">
        <w:rPr>
          <w:rFonts w:ascii="Palatino Linotype" w:hAnsi="Palatino Linotype" w:cs="Arial"/>
          <w:lang w:eastAsia="es-MX"/>
        </w:rPr>
        <w:t>de</w:t>
      </w:r>
      <w:r w:rsidR="008A512C" w:rsidRPr="00450B10">
        <w:rPr>
          <w:rFonts w:ascii="Palatino Linotype" w:hAnsi="Palatino Linotype" w:cs="Arial"/>
          <w:lang w:eastAsia="es-MX"/>
        </w:rPr>
        <w:t>l</w:t>
      </w:r>
      <w:r w:rsidR="00571873" w:rsidRPr="00450B10">
        <w:rPr>
          <w:rFonts w:ascii="Palatino Linotype" w:hAnsi="Palatino Linotype" w:cs="Arial"/>
          <w:lang w:eastAsia="es-MX"/>
        </w:rPr>
        <w:t xml:space="preserve"> año dos mil dieciocho</w:t>
      </w:r>
      <w:r w:rsidR="00DC4894" w:rsidRPr="00450B10">
        <w:rPr>
          <w:rFonts w:ascii="Palatino Linotype" w:hAnsi="Palatino Linotype" w:cs="Arial"/>
          <w:lang w:eastAsia="es-MX"/>
        </w:rPr>
        <w:t xml:space="preserve"> y </w:t>
      </w:r>
      <w:r w:rsidR="00991163" w:rsidRPr="00450B10">
        <w:rPr>
          <w:rFonts w:ascii="Palatino Linotype" w:hAnsi="Palatino Linotype" w:cs="Arial"/>
          <w:lang w:eastAsia="es-MX"/>
        </w:rPr>
        <w:t>e</w:t>
      </w:r>
      <w:r w:rsidR="00DC4894" w:rsidRPr="00450B10">
        <w:rPr>
          <w:rFonts w:ascii="Palatino Linotype" w:hAnsi="Palatino Linotype" w:cs="Arial"/>
          <w:lang w:eastAsia="es-MX"/>
        </w:rPr>
        <w:t>l</w:t>
      </w:r>
      <w:r w:rsidR="00092AAA" w:rsidRPr="00450B10">
        <w:rPr>
          <w:rFonts w:ascii="Palatino Linotype" w:hAnsi="Palatino Linotype" w:cs="Arial"/>
          <w:lang w:eastAsia="es-MX"/>
        </w:rPr>
        <w:t xml:space="preserve"> recurrente presentó recurso de revisión </w:t>
      </w:r>
      <w:r w:rsidR="00DC4894" w:rsidRPr="00450B10">
        <w:rPr>
          <w:rFonts w:ascii="Palatino Linotype" w:hAnsi="Palatino Linotype" w:cs="Arial"/>
          <w:lang w:eastAsia="es-MX"/>
        </w:rPr>
        <w:t xml:space="preserve">el </w:t>
      </w:r>
      <w:r w:rsidR="00571873" w:rsidRPr="00450B10">
        <w:rPr>
          <w:rFonts w:ascii="Palatino Linotype" w:hAnsi="Palatino Linotype" w:cs="Arial"/>
          <w:lang w:eastAsia="es-MX"/>
        </w:rPr>
        <w:t>tres</w:t>
      </w:r>
      <w:r w:rsidR="003F280D" w:rsidRPr="00450B10">
        <w:rPr>
          <w:rFonts w:ascii="Palatino Linotype" w:hAnsi="Palatino Linotype" w:cs="Arial"/>
          <w:lang w:eastAsia="es-MX"/>
        </w:rPr>
        <w:t xml:space="preserve"> </w:t>
      </w:r>
      <w:r w:rsidR="00DC4894" w:rsidRPr="00450B10">
        <w:rPr>
          <w:rFonts w:ascii="Palatino Linotype" w:hAnsi="Palatino Linotype" w:cs="Arial"/>
          <w:lang w:eastAsia="es-MX"/>
        </w:rPr>
        <w:t xml:space="preserve">de </w:t>
      </w:r>
      <w:r w:rsidR="001C45FA" w:rsidRPr="00450B10">
        <w:rPr>
          <w:rFonts w:ascii="Palatino Linotype" w:hAnsi="Palatino Linotype" w:cs="Arial"/>
          <w:lang w:eastAsia="es-MX"/>
        </w:rPr>
        <w:t>a</w:t>
      </w:r>
      <w:r w:rsidR="00FA7F68" w:rsidRPr="00450B10">
        <w:rPr>
          <w:rFonts w:ascii="Palatino Linotype" w:hAnsi="Palatino Linotype" w:cs="Arial"/>
          <w:lang w:eastAsia="es-MX"/>
        </w:rPr>
        <w:t>gosto</w:t>
      </w:r>
      <w:r w:rsidR="001C45FA" w:rsidRPr="00450B10">
        <w:rPr>
          <w:rFonts w:ascii="Palatino Linotype" w:hAnsi="Palatino Linotype" w:cs="Arial"/>
          <w:lang w:eastAsia="es-MX"/>
        </w:rPr>
        <w:t xml:space="preserve"> </w:t>
      </w:r>
      <w:r w:rsidR="00DC4894" w:rsidRPr="00450B10">
        <w:rPr>
          <w:rFonts w:ascii="Palatino Linotype" w:hAnsi="Palatino Linotype" w:cs="Arial"/>
          <w:lang w:eastAsia="es-MX"/>
        </w:rPr>
        <w:t xml:space="preserve">del mismo año, esto es al </w:t>
      </w:r>
      <w:r w:rsidR="00A173A1" w:rsidRPr="00450B10">
        <w:rPr>
          <w:rFonts w:ascii="Palatino Linotype" w:hAnsi="Palatino Linotype" w:cs="Arial"/>
          <w:lang w:eastAsia="es-MX"/>
        </w:rPr>
        <w:t xml:space="preserve">segundo </w:t>
      </w:r>
      <w:r w:rsidR="003F280D" w:rsidRPr="00450B10">
        <w:rPr>
          <w:rFonts w:ascii="Palatino Linotype" w:hAnsi="Palatino Linotype" w:cs="Arial"/>
          <w:lang w:eastAsia="es-MX"/>
        </w:rPr>
        <w:t>día</w:t>
      </w:r>
      <w:r w:rsidR="00DC4894" w:rsidRPr="00450B10">
        <w:rPr>
          <w:rFonts w:ascii="Palatino Linotype" w:hAnsi="Palatino Linotype" w:cs="Arial"/>
          <w:lang w:eastAsia="es-MX"/>
        </w:rPr>
        <w:t xml:space="preserve"> hábil</w:t>
      </w:r>
      <w:r w:rsidR="00991163" w:rsidRPr="00450B10">
        <w:rPr>
          <w:rFonts w:ascii="Palatino Linotype" w:hAnsi="Palatino Linotype" w:cs="Arial"/>
          <w:lang w:eastAsia="es-MX"/>
        </w:rPr>
        <w:t xml:space="preserve"> </w:t>
      </w:r>
      <w:r w:rsidR="001C45FA" w:rsidRPr="00450B10">
        <w:rPr>
          <w:rFonts w:ascii="Palatino Linotype" w:hAnsi="Palatino Linotype" w:cs="Arial"/>
          <w:lang w:eastAsia="es-MX"/>
        </w:rPr>
        <w:t xml:space="preserve">siguiente </w:t>
      </w:r>
      <w:r w:rsidR="00DC4894" w:rsidRPr="00450B10">
        <w:rPr>
          <w:rFonts w:ascii="Palatino Linotype" w:hAnsi="Palatino Linotype" w:cs="Arial"/>
          <w:lang w:eastAsia="es-MX"/>
        </w:rPr>
        <w:t>de aq</w:t>
      </w:r>
      <w:r w:rsidR="00E215AA" w:rsidRPr="00450B10">
        <w:rPr>
          <w:rFonts w:ascii="Palatino Linotype" w:hAnsi="Palatino Linotype" w:cs="Arial"/>
          <w:lang w:eastAsia="es-MX"/>
        </w:rPr>
        <w:t>uel en que tuvo conocimiento del acto impugnado</w:t>
      </w:r>
      <w:r w:rsidR="00092AAA" w:rsidRPr="00450B10">
        <w:rPr>
          <w:rFonts w:ascii="Palatino Linotype" w:hAnsi="Palatino Linotype" w:cs="Arial"/>
          <w:shd w:val="clear" w:color="auto" w:fill="FFFFFF"/>
        </w:rPr>
        <w:t>;</w:t>
      </w:r>
      <w:r w:rsidR="00092AAA" w:rsidRPr="00450B10">
        <w:rPr>
          <w:rFonts w:ascii="Palatino Linotype" w:hAnsi="Palatino Linotype" w:cs="Arial"/>
          <w:lang w:eastAsia="es-MX"/>
        </w:rPr>
        <w:t xml:space="preserve"> evidenciándose que la interposición del recurso se</w:t>
      </w:r>
      <w:r w:rsidR="00092AAA" w:rsidRPr="00450B10">
        <w:rPr>
          <w:rFonts w:ascii="Palatino Linotype" w:hAnsi="Palatino Linotype" w:cs="Arial"/>
        </w:rPr>
        <w:t xml:space="preserve"> encuentra dentro de los márgenes temporales previstos en el citado precepto legal.</w:t>
      </w:r>
    </w:p>
    <w:p w14:paraId="3246CE67" w14:textId="77777777" w:rsidR="00092AAA" w:rsidRPr="00450B10" w:rsidRDefault="00092AAA" w:rsidP="00092AAA">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450B10">
        <w:rPr>
          <w:rFonts w:ascii="Palatino Linotype" w:hAnsi="Palatino Linotype" w:cs="Arial"/>
        </w:rPr>
        <w:t>Así también por cuanto hace a la procedibilidad del recurso de revisión una vez realizado el análisis  del formato de interposición</w:t>
      </w:r>
      <w:r w:rsidRPr="00450B10">
        <w:rPr>
          <w:rStyle w:val="normaltextrun"/>
          <w:rFonts w:ascii="Palatino Linotype" w:hAnsi="Palatino Linotype" w:cs="Segoe UI"/>
        </w:rPr>
        <w:t xml:space="preserve"> del recurso, se colige la acreditación plena de todos y cada uno de los elementos formales exigidos por el artículo 180 de la</w:t>
      </w:r>
      <w:r w:rsidRPr="00450B10">
        <w:rPr>
          <w:rStyle w:val="apple-converted-space"/>
          <w:rFonts w:ascii="Palatino Linotype" w:hAnsi="Palatino Linotype" w:cs="Segoe UI"/>
        </w:rPr>
        <w:t> </w:t>
      </w:r>
      <w:r w:rsidRPr="00450B10">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450B10">
        <w:rPr>
          <w:rStyle w:val="apple-converted-space"/>
          <w:rFonts w:ascii="Palatino Linotype" w:hAnsi="Palatino Linotype" w:cs="Segoe UI"/>
        </w:rPr>
        <w:t> </w:t>
      </w:r>
      <w:r w:rsidRPr="00450B10">
        <w:rPr>
          <w:rStyle w:val="normaltextrun"/>
          <w:rFonts w:ascii="Palatino Linotype" w:hAnsi="Palatino Linotype" w:cs="Segoe UI"/>
          <w:b/>
          <w:bCs/>
        </w:rPr>
        <w:t>EL</w:t>
      </w:r>
      <w:r w:rsidRPr="00450B10">
        <w:rPr>
          <w:rStyle w:val="apple-converted-space"/>
          <w:rFonts w:ascii="Palatino Linotype" w:hAnsi="Palatino Linotype" w:cs="Segoe UI"/>
        </w:rPr>
        <w:t> </w:t>
      </w:r>
      <w:r w:rsidRPr="00450B10">
        <w:rPr>
          <w:rStyle w:val="normaltextrun"/>
          <w:rFonts w:ascii="Palatino Linotype" w:hAnsi="Palatino Linotype" w:cs="Segoe UI"/>
          <w:b/>
          <w:bCs/>
        </w:rPr>
        <w:t>SAIMEX</w:t>
      </w:r>
      <w:r w:rsidRPr="00450B10">
        <w:rPr>
          <w:rStyle w:val="normaltextrun"/>
          <w:rFonts w:ascii="Palatino Linotype" w:hAnsi="Palatino Linotype" w:cs="Segoe UI"/>
        </w:rPr>
        <w:t>.</w:t>
      </w:r>
    </w:p>
    <w:p w14:paraId="61690E9F" w14:textId="6674518F" w:rsidR="00092AAA" w:rsidRPr="00450B10" w:rsidRDefault="00092AAA" w:rsidP="00092AAA">
      <w:pPr>
        <w:pStyle w:val="paragraph"/>
        <w:spacing w:before="0" w:beforeAutospacing="0" w:after="0" w:afterAutospacing="0" w:line="360" w:lineRule="auto"/>
        <w:ind w:right="-150"/>
        <w:jc w:val="both"/>
        <w:textAlignment w:val="baseline"/>
        <w:rPr>
          <w:rFonts w:ascii="Palatino Linotype" w:hAnsi="Palatino Linotype" w:cs="Segoe UI"/>
        </w:rPr>
      </w:pPr>
      <w:r w:rsidRPr="00450B10">
        <w:rPr>
          <w:rStyle w:val="normaltextrun"/>
          <w:rFonts w:ascii="Palatino Linotype" w:hAnsi="Palatino Linotype" w:cs="Segoe UI"/>
        </w:rPr>
        <w:lastRenderedPageBreak/>
        <w:t xml:space="preserve">Por otra parte, se advierte que resulta procedente la interposición del recurso, según lo aducido por </w:t>
      </w:r>
      <w:r w:rsidR="00BB1FF9" w:rsidRPr="00450B10">
        <w:rPr>
          <w:rStyle w:val="normaltextrun"/>
          <w:rFonts w:ascii="Palatino Linotype" w:hAnsi="Palatino Linotype" w:cs="Segoe UI"/>
        </w:rPr>
        <w:t>e</w:t>
      </w:r>
      <w:r w:rsidRPr="00450B10">
        <w:rPr>
          <w:rStyle w:val="normaltextrun"/>
          <w:rFonts w:ascii="Palatino Linotype" w:hAnsi="Palatino Linotype" w:cs="Segoe UI"/>
        </w:rPr>
        <w:t>l recurrente e</w:t>
      </w:r>
      <w:r w:rsidR="00107B0F" w:rsidRPr="00450B10">
        <w:rPr>
          <w:rStyle w:val="normaltextrun"/>
          <w:rFonts w:ascii="Palatino Linotype" w:hAnsi="Palatino Linotype" w:cs="Segoe UI"/>
        </w:rPr>
        <w:t xml:space="preserve">n sus motivos de inconformidad, </w:t>
      </w:r>
      <w:r w:rsidRPr="00450B10">
        <w:rPr>
          <w:rStyle w:val="normaltextrun"/>
          <w:rFonts w:ascii="Palatino Linotype" w:hAnsi="Palatino Linotype" w:cs="Segoe UI"/>
        </w:rPr>
        <w:t>de acuerdo al artículo</w:t>
      </w:r>
      <w:r w:rsidRPr="00450B10">
        <w:rPr>
          <w:rStyle w:val="apple-converted-space"/>
          <w:rFonts w:ascii="Palatino Linotype" w:hAnsi="Palatino Linotype" w:cs="Segoe UI"/>
        </w:rPr>
        <w:t> </w:t>
      </w:r>
      <w:r w:rsidR="00A61C29" w:rsidRPr="00450B10">
        <w:rPr>
          <w:rStyle w:val="normaltextrun"/>
          <w:rFonts w:ascii="Palatino Linotype" w:hAnsi="Palatino Linotype" w:cs="Segoe UI"/>
        </w:rPr>
        <w:t>179, fraccio</w:t>
      </w:r>
      <w:r w:rsidR="002C50F2" w:rsidRPr="00450B10">
        <w:rPr>
          <w:rStyle w:val="normaltextrun"/>
          <w:rFonts w:ascii="Palatino Linotype" w:hAnsi="Palatino Linotype" w:cs="Segoe UI"/>
        </w:rPr>
        <w:t>n</w:t>
      </w:r>
      <w:r w:rsidR="00A61C29" w:rsidRPr="00450B10">
        <w:rPr>
          <w:rStyle w:val="normaltextrun"/>
          <w:rFonts w:ascii="Palatino Linotype" w:hAnsi="Palatino Linotype" w:cs="Segoe UI"/>
        </w:rPr>
        <w:t>es</w:t>
      </w:r>
      <w:r w:rsidR="002C50F2" w:rsidRPr="00450B10">
        <w:rPr>
          <w:rStyle w:val="normaltextrun"/>
          <w:rFonts w:ascii="Palatino Linotype" w:hAnsi="Palatino Linotype" w:cs="Segoe UI"/>
        </w:rPr>
        <w:t xml:space="preserve"> </w:t>
      </w:r>
      <w:r w:rsidR="001809E2" w:rsidRPr="00450B10">
        <w:rPr>
          <w:rStyle w:val="normaltextrun"/>
          <w:rFonts w:ascii="Palatino Linotype" w:hAnsi="Palatino Linotype" w:cs="Segoe UI"/>
          <w:b/>
        </w:rPr>
        <w:t>V</w:t>
      </w:r>
      <w:r w:rsidR="00A61C29" w:rsidRPr="00450B10">
        <w:rPr>
          <w:rStyle w:val="normaltextrun"/>
          <w:rFonts w:ascii="Palatino Linotype" w:hAnsi="Palatino Linotype" w:cs="Segoe UI"/>
          <w:b/>
        </w:rPr>
        <w:t xml:space="preserve">II y XI </w:t>
      </w:r>
      <w:r w:rsidR="001809E2" w:rsidRPr="00450B10">
        <w:rPr>
          <w:rStyle w:val="normaltextrun"/>
          <w:rFonts w:ascii="Palatino Linotype" w:hAnsi="Palatino Linotype" w:cs="Segoe UI"/>
        </w:rPr>
        <w:t xml:space="preserve"> </w:t>
      </w:r>
      <w:r w:rsidRPr="00450B10">
        <w:rPr>
          <w:rStyle w:val="normaltextrun"/>
          <w:rFonts w:ascii="Palatino Linotype" w:hAnsi="Palatino Linotype" w:cs="Segoe UI"/>
        </w:rPr>
        <w:t>del ordenamiento legal citado, que a la letra dice:</w:t>
      </w:r>
      <w:r w:rsidRPr="00450B10">
        <w:rPr>
          <w:rStyle w:val="eop"/>
          <w:rFonts w:ascii="Palatino Linotype" w:hAnsi="Palatino Linotype" w:cs="Segoe UI"/>
        </w:rPr>
        <w:t> </w:t>
      </w:r>
    </w:p>
    <w:p w14:paraId="15DC1B4E" w14:textId="77777777" w:rsidR="00BA5715" w:rsidRPr="00450B10" w:rsidRDefault="00092AAA" w:rsidP="00A61C29">
      <w:pPr>
        <w:pStyle w:val="paragraph"/>
        <w:spacing w:before="0" w:beforeAutospacing="0" w:after="0" w:afterAutospacing="0"/>
        <w:ind w:left="993" w:right="1041"/>
        <w:jc w:val="both"/>
        <w:textAlignment w:val="baseline"/>
        <w:rPr>
          <w:rFonts w:ascii="Palatino Linotype" w:hAnsi="Palatino Linotype"/>
          <w:i/>
          <w:sz w:val="22"/>
          <w:szCs w:val="22"/>
        </w:rPr>
      </w:pPr>
      <w:r w:rsidRPr="00450B10">
        <w:rPr>
          <w:rStyle w:val="normaltextrun"/>
          <w:rFonts w:ascii="Palatino Linotype" w:hAnsi="Palatino Linotype" w:cs="Segoe UI"/>
          <w:b/>
          <w:bCs/>
          <w:i/>
          <w:iCs/>
          <w:sz w:val="22"/>
          <w:szCs w:val="22"/>
        </w:rPr>
        <w:t>“</w:t>
      </w:r>
      <w:r w:rsidRPr="00450B10">
        <w:rPr>
          <w:rFonts w:ascii="Palatino Linotype" w:hAnsi="Palatino Linotype"/>
          <w:b/>
          <w:i/>
          <w:sz w:val="22"/>
          <w:szCs w:val="22"/>
        </w:rPr>
        <w:t>Artículo 179</w:t>
      </w:r>
      <w:r w:rsidRPr="00450B10">
        <w:rPr>
          <w:rFonts w:ascii="Palatino Linotype" w:hAnsi="Palatino Linotype"/>
          <w:i/>
          <w:sz w:val="22"/>
          <w:szCs w:val="22"/>
        </w:rPr>
        <w:t xml:space="preserve">. </w:t>
      </w:r>
      <w:r w:rsidRPr="00450B10">
        <w:rPr>
          <w:rFonts w:ascii="Palatino Linotype" w:hAnsi="Palatino Linotype"/>
          <w:b/>
          <w:i/>
          <w:sz w:val="22"/>
          <w:szCs w:val="22"/>
        </w:rPr>
        <w:t>El recurso de revisión</w:t>
      </w:r>
      <w:r w:rsidRPr="00450B10">
        <w:rPr>
          <w:rFonts w:ascii="Palatino Linotype" w:hAnsi="Palatino Linotype"/>
          <w:i/>
          <w:sz w:val="22"/>
          <w:szCs w:val="22"/>
        </w:rPr>
        <w:t xml:space="preserve"> es un medio de protección que la Ley otorga a los particulares, para hacer valer su derecho de acceso a la información pública</w:t>
      </w:r>
      <w:r w:rsidRPr="00450B10">
        <w:rPr>
          <w:rFonts w:ascii="Palatino Linotype" w:hAnsi="Palatino Linotype"/>
          <w:b/>
          <w:i/>
          <w:sz w:val="22"/>
          <w:szCs w:val="22"/>
        </w:rPr>
        <w:t>, y procederá en contra de las siguientes causas</w:t>
      </w:r>
      <w:r w:rsidRPr="00450B10">
        <w:rPr>
          <w:rFonts w:ascii="Palatino Linotype" w:hAnsi="Palatino Linotype"/>
          <w:i/>
          <w:sz w:val="22"/>
          <w:szCs w:val="22"/>
        </w:rPr>
        <w:t>:</w:t>
      </w:r>
    </w:p>
    <w:p w14:paraId="68501DA8" w14:textId="7CF60D9B" w:rsidR="001809E2" w:rsidRPr="00450B10" w:rsidRDefault="001809E2" w:rsidP="00A61C29">
      <w:pPr>
        <w:pStyle w:val="paragraph"/>
        <w:spacing w:before="0" w:beforeAutospacing="0" w:after="0" w:afterAutospacing="0"/>
        <w:ind w:left="993" w:right="1041"/>
        <w:jc w:val="both"/>
        <w:textAlignment w:val="baseline"/>
        <w:rPr>
          <w:rFonts w:ascii="Palatino Linotype" w:hAnsi="Palatino Linotype"/>
          <w:i/>
          <w:sz w:val="22"/>
          <w:szCs w:val="22"/>
        </w:rPr>
      </w:pPr>
      <w:r w:rsidRPr="00450B10">
        <w:t>…</w:t>
      </w:r>
    </w:p>
    <w:p w14:paraId="63B38D84" w14:textId="77777777" w:rsidR="00A61C29" w:rsidRPr="00450B10" w:rsidRDefault="001809E2" w:rsidP="00A61C29">
      <w:pPr>
        <w:pStyle w:val="paragraph"/>
        <w:spacing w:before="0" w:beforeAutospacing="0" w:after="0" w:afterAutospacing="0"/>
        <w:ind w:left="993" w:right="1041"/>
        <w:jc w:val="both"/>
        <w:textAlignment w:val="baseline"/>
        <w:rPr>
          <w:rFonts w:ascii="Palatino Linotype" w:hAnsi="Palatino Linotype"/>
          <w:i/>
          <w:sz w:val="22"/>
          <w:szCs w:val="22"/>
        </w:rPr>
      </w:pPr>
      <w:r w:rsidRPr="00450B10">
        <w:rPr>
          <w:rFonts w:ascii="Palatino Linotype" w:hAnsi="Palatino Linotype"/>
          <w:i/>
          <w:sz w:val="22"/>
          <w:szCs w:val="22"/>
        </w:rPr>
        <w:t>V</w:t>
      </w:r>
      <w:r w:rsidR="00A61C29" w:rsidRPr="00450B10">
        <w:rPr>
          <w:rFonts w:ascii="Palatino Linotype" w:hAnsi="Palatino Linotype"/>
          <w:i/>
          <w:sz w:val="22"/>
          <w:szCs w:val="22"/>
        </w:rPr>
        <w:t>II</w:t>
      </w:r>
      <w:r w:rsidR="00BA5715" w:rsidRPr="00450B10">
        <w:rPr>
          <w:rFonts w:ascii="Palatino Linotype" w:hAnsi="Palatino Linotype"/>
          <w:i/>
          <w:sz w:val="22"/>
          <w:szCs w:val="22"/>
        </w:rPr>
        <w:t xml:space="preserve">. La </w:t>
      </w:r>
      <w:r w:rsidR="00A61C29" w:rsidRPr="00450B10">
        <w:rPr>
          <w:rFonts w:ascii="Palatino Linotype" w:hAnsi="Palatino Linotype"/>
          <w:i/>
          <w:sz w:val="22"/>
          <w:szCs w:val="22"/>
        </w:rPr>
        <w:t>falta de respuesta a una solicitud de acceso a la información</w:t>
      </w:r>
      <w:r w:rsidR="00BA5715" w:rsidRPr="00450B10">
        <w:rPr>
          <w:rFonts w:ascii="Palatino Linotype" w:hAnsi="Palatino Linotype"/>
          <w:i/>
          <w:sz w:val="22"/>
          <w:szCs w:val="22"/>
        </w:rPr>
        <w:t>;</w:t>
      </w:r>
    </w:p>
    <w:p w14:paraId="5B65683B" w14:textId="77777777" w:rsidR="00A61C29" w:rsidRPr="00450B10" w:rsidRDefault="00092AAA" w:rsidP="00A61C29">
      <w:pPr>
        <w:pStyle w:val="paragraph"/>
        <w:spacing w:before="0" w:beforeAutospacing="0" w:after="0" w:afterAutospacing="0"/>
        <w:ind w:left="993" w:right="1041"/>
        <w:jc w:val="both"/>
        <w:textAlignment w:val="baseline"/>
        <w:rPr>
          <w:rFonts w:ascii="Palatino Linotype" w:hAnsi="Palatino Linotype"/>
          <w:i/>
          <w:sz w:val="22"/>
          <w:szCs w:val="22"/>
        </w:rPr>
      </w:pPr>
      <w:r w:rsidRPr="00450B10">
        <w:rPr>
          <w:rFonts w:ascii="Palatino Linotype" w:hAnsi="Palatino Linotype"/>
          <w:i/>
          <w:sz w:val="22"/>
          <w:szCs w:val="22"/>
        </w:rPr>
        <w:t>…</w:t>
      </w:r>
    </w:p>
    <w:p w14:paraId="0C735DC0" w14:textId="65E2B3AA" w:rsidR="004C7CDF" w:rsidRPr="00450B10" w:rsidRDefault="00A61C29" w:rsidP="00E56E41">
      <w:pPr>
        <w:pStyle w:val="paragraph"/>
        <w:spacing w:before="0" w:beforeAutospacing="0" w:after="0" w:afterAutospacing="0"/>
        <w:ind w:left="993" w:right="1041"/>
        <w:jc w:val="both"/>
        <w:textAlignment w:val="baseline"/>
      </w:pPr>
      <w:r w:rsidRPr="00450B10">
        <w:rPr>
          <w:rFonts w:ascii="Palatino Linotype" w:hAnsi="Palatino Linotype"/>
          <w:i/>
          <w:sz w:val="22"/>
          <w:szCs w:val="22"/>
        </w:rPr>
        <w:t>XI. La falta de trámite a una solitud;…</w:t>
      </w:r>
      <w:r w:rsidR="00092AAA" w:rsidRPr="00450B10">
        <w:t>” </w:t>
      </w:r>
    </w:p>
    <w:p w14:paraId="73095ABA" w14:textId="41ED5CB5" w:rsidR="002420A7" w:rsidRPr="00450B10" w:rsidRDefault="00092AAA" w:rsidP="00A61C29">
      <w:pPr>
        <w:pStyle w:val="paragraph"/>
        <w:spacing w:before="240" w:beforeAutospacing="0" w:after="0" w:afterAutospacing="0" w:line="360" w:lineRule="auto"/>
        <w:ind w:right="-150"/>
        <w:jc w:val="both"/>
        <w:textAlignment w:val="baseline"/>
        <w:rPr>
          <w:rStyle w:val="normaltextrun"/>
          <w:rFonts w:ascii="Palatino Linotype" w:hAnsi="Palatino Linotype" w:cs="Segoe UI"/>
        </w:rPr>
      </w:pPr>
      <w:r w:rsidRPr="00450B10">
        <w:rPr>
          <w:rStyle w:val="normaltextrun"/>
          <w:rFonts w:ascii="Palatino Linotype" w:hAnsi="Palatino Linotype" w:cs="Segoe UI"/>
        </w:rPr>
        <w:t>Lo ante</w:t>
      </w:r>
      <w:r w:rsidR="00682BE8" w:rsidRPr="00450B10">
        <w:rPr>
          <w:rStyle w:val="normaltextrun"/>
          <w:rFonts w:ascii="Palatino Linotype" w:hAnsi="Palatino Linotype" w:cs="Segoe UI"/>
        </w:rPr>
        <w:t xml:space="preserve">rior </w:t>
      </w:r>
      <w:r w:rsidR="00A55B3F" w:rsidRPr="00450B10">
        <w:rPr>
          <w:rStyle w:val="normaltextrun"/>
          <w:rFonts w:ascii="Palatino Linotype" w:hAnsi="Palatino Linotype" w:cs="Segoe UI"/>
        </w:rPr>
        <w:t>es así</w:t>
      </w:r>
      <w:r w:rsidR="00BB1FF9" w:rsidRPr="00450B10">
        <w:rPr>
          <w:rStyle w:val="normaltextrun"/>
          <w:rFonts w:ascii="Palatino Linotype" w:hAnsi="Palatino Linotype" w:cs="Segoe UI"/>
        </w:rPr>
        <w:t>,</w:t>
      </w:r>
      <w:r w:rsidR="00A55B3F" w:rsidRPr="00450B10">
        <w:rPr>
          <w:rStyle w:val="normaltextrun"/>
          <w:rFonts w:ascii="Palatino Linotype" w:hAnsi="Palatino Linotype" w:cs="Segoe UI"/>
        </w:rPr>
        <w:t xml:space="preserve"> ya que </w:t>
      </w:r>
      <w:r w:rsidR="00BB1FF9" w:rsidRPr="00450B10">
        <w:rPr>
          <w:rStyle w:val="normaltextrun"/>
          <w:rFonts w:ascii="Palatino Linotype" w:hAnsi="Palatino Linotype" w:cs="Segoe UI"/>
        </w:rPr>
        <w:t>en el dicho de</w:t>
      </w:r>
      <w:r w:rsidR="00FE0B87" w:rsidRPr="00450B10">
        <w:rPr>
          <w:rStyle w:val="normaltextrun"/>
          <w:rFonts w:ascii="Palatino Linotype" w:hAnsi="Palatino Linotype" w:cs="Segoe UI"/>
        </w:rPr>
        <w:t>l</w:t>
      </w:r>
      <w:r w:rsidR="00BB1FF9" w:rsidRPr="00450B10">
        <w:rPr>
          <w:rStyle w:val="normaltextrun"/>
          <w:rFonts w:ascii="Palatino Linotype" w:hAnsi="Palatino Linotype" w:cs="Segoe UI"/>
        </w:rPr>
        <w:t xml:space="preserve"> recurrente,</w:t>
      </w:r>
      <w:r w:rsidR="00D5156B" w:rsidRPr="00450B10">
        <w:rPr>
          <w:rStyle w:val="normaltextrun"/>
          <w:rFonts w:ascii="Palatino Linotype" w:hAnsi="Palatino Linotype" w:cs="Segoe UI"/>
        </w:rPr>
        <w:t xml:space="preserve"> el Sujeto Obligado no le </w:t>
      </w:r>
      <w:r w:rsidR="00DD2DC7" w:rsidRPr="00450B10">
        <w:rPr>
          <w:rStyle w:val="normaltextrun"/>
          <w:rFonts w:ascii="Palatino Linotype" w:hAnsi="Palatino Linotype" w:cs="Segoe UI"/>
        </w:rPr>
        <w:t>hizo</w:t>
      </w:r>
      <w:r w:rsidR="00D5156B" w:rsidRPr="00450B10">
        <w:rPr>
          <w:rStyle w:val="normaltextrun"/>
          <w:rFonts w:ascii="Palatino Linotype" w:hAnsi="Palatino Linotype" w:cs="Segoe UI"/>
        </w:rPr>
        <w:t xml:space="preserve"> el requerimiento conforme a lo establecido en el artículo 163 de la Ley de Transparencia, por lo que considera le fue negado su derecho de acceso a la información pública.</w:t>
      </w:r>
    </w:p>
    <w:p w14:paraId="0C8041FA" w14:textId="11D902B6" w:rsidR="00BE7092" w:rsidRPr="00450B10" w:rsidRDefault="00071E2C" w:rsidP="00092AAA">
      <w:pPr>
        <w:spacing w:before="240" w:after="240" w:line="360" w:lineRule="auto"/>
        <w:jc w:val="both"/>
        <w:rPr>
          <w:rStyle w:val="normaltextrun"/>
          <w:rFonts w:ascii="Palatino Linotype" w:hAnsi="Palatino Linotype" w:cs="Segoe UI"/>
        </w:rPr>
      </w:pPr>
      <w:r w:rsidRPr="00450B10">
        <w:rPr>
          <w:rFonts w:ascii="Palatino Linotype" w:hAnsi="Palatino Linotype" w:cs="Arial"/>
          <w:b/>
        </w:rPr>
        <w:t xml:space="preserve">Tercero. Materia de la revisión. </w:t>
      </w:r>
      <w:r w:rsidR="0009150E" w:rsidRPr="00450B10">
        <w:rPr>
          <w:rFonts w:ascii="Palatino Linotype" w:hAnsi="Palatino Linotype" w:cs="Arial"/>
        </w:rPr>
        <w:t xml:space="preserve">De la revisión a las constancias que obran en el expediente electrónico se advierte que el tema sobre el que este Instituto se pronunciará será: </w:t>
      </w:r>
      <w:r w:rsidR="0009150E" w:rsidRPr="00450B10">
        <w:rPr>
          <w:rFonts w:ascii="Palatino Linotype" w:hAnsi="Palatino Linotype" w:cs="Arial"/>
          <w:b/>
        </w:rPr>
        <w:t>verificar si la respuesta otorgada por el Sujeto Obligado colma la solicitud de acceso a la información pública</w:t>
      </w:r>
      <w:r w:rsidRPr="00450B10">
        <w:rPr>
          <w:rFonts w:ascii="Palatino Linotype" w:hAnsi="Palatino Linotype" w:cs="Arial"/>
          <w:b/>
          <w:i/>
        </w:rPr>
        <w:t>.</w:t>
      </w:r>
    </w:p>
    <w:p w14:paraId="0502E2CC" w14:textId="28C12BB0" w:rsidR="008B2A6E" w:rsidRPr="00450B10" w:rsidRDefault="00BE7092" w:rsidP="008B2A6E">
      <w:pPr>
        <w:spacing w:before="240" w:after="240" w:line="360" w:lineRule="auto"/>
        <w:jc w:val="both"/>
        <w:rPr>
          <w:rFonts w:ascii="Palatino Linotype" w:hAnsi="Palatino Linotype"/>
        </w:rPr>
      </w:pPr>
      <w:r w:rsidRPr="00450B10">
        <w:rPr>
          <w:rFonts w:ascii="Palatino Linotype" w:hAnsi="Palatino Linotype" w:cs="Arial"/>
          <w:b/>
        </w:rPr>
        <w:t>Cuarto. Estudio de fondo.</w:t>
      </w:r>
      <w:r w:rsidRPr="00450B10">
        <w:rPr>
          <w:rFonts w:ascii="Palatino Linotype" w:hAnsi="Palatino Linotype" w:cs="Arial"/>
        </w:rPr>
        <w:t xml:space="preserve"> </w:t>
      </w:r>
      <w:r w:rsidR="00F315BD" w:rsidRPr="00450B10">
        <w:rPr>
          <w:rFonts w:ascii="Palatino Linotype" w:hAnsi="Palatino Linotype"/>
        </w:rPr>
        <w:t>Del análisis de la solicitud de información</w:t>
      </w:r>
      <w:r w:rsidR="00B04663" w:rsidRPr="00450B10">
        <w:rPr>
          <w:rFonts w:ascii="Palatino Linotype" w:hAnsi="Palatino Linotype"/>
        </w:rPr>
        <w:t>,</w:t>
      </w:r>
      <w:r w:rsidR="00F315BD" w:rsidRPr="00450B10">
        <w:rPr>
          <w:rFonts w:ascii="Palatino Linotype" w:hAnsi="Palatino Linotype"/>
        </w:rPr>
        <w:t xml:space="preserve"> motivo del recurso de revisión que aho</w:t>
      </w:r>
      <w:r w:rsidR="00A55B3F" w:rsidRPr="00450B10">
        <w:rPr>
          <w:rFonts w:ascii="Palatino Linotype" w:hAnsi="Palatino Linotype"/>
        </w:rPr>
        <w:t>ra se resuelve</w:t>
      </w:r>
      <w:r w:rsidR="00B04663" w:rsidRPr="00450B10">
        <w:rPr>
          <w:rFonts w:ascii="Palatino Linotype" w:hAnsi="Palatino Linotype"/>
        </w:rPr>
        <w:t>,</w:t>
      </w:r>
      <w:r w:rsidR="004F0C02" w:rsidRPr="00450B10">
        <w:rPr>
          <w:rFonts w:ascii="Palatino Linotype" w:hAnsi="Palatino Linotype"/>
        </w:rPr>
        <w:t xml:space="preserve"> se advierte que el particular le requirió al Partido </w:t>
      </w:r>
      <w:r w:rsidR="00FC3A3A" w:rsidRPr="00450B10">
        <w:rPr>
          <w:rFonts w:ascii="Palatino Linotype" w:hAnsi="Palatino Linotype"/>
        </w:rPr>
        <w:t>Acción Nacional</w:t>
      </w:r>
      <w:r w:rsidR="00A55B3F" w:rsidRPr="00450B10">
        <w:rPr>
          <w:rFonts w:ascii="Palatino Linotype" w:hAnsi="Palatino Linotype"/>
        </w:rPr>
        <w:t xml:space="preserve">, </w:t>
      </w:r>
      <w:r w:rsidR="00107A01" w:rsidRPr="00450B10">
        <w:rPr>
          <w:rFonts w:ascii="Palatino Linotype" w:hAnsi="Palatino Linotype"/>
        </w:rPr>
        <w:t>lo siguiente:</w:t>
      </w:r>
    </w:p>
    <w:p w14:paraId="2D3C33DD" w14:textId="5CD3434D" w:rsidR="004F0C02" w:rsidRPr="00450B10" w:rsidRDefault="004F0C02" w:rsidP="008B2A6E">
      <w:pPr>
        <w:spacing w:before="240" w:after="240" w:line="360" w:lineRule="auto"/>
        <w:jc w:val="both"/>
        <w:rPr>
          <w:rFonts w:ascii="Palatino Linotype" w:hAnsi="Palatino Linotype"/>
        </w:rPr>
      </w:pPr>
      <w:r w:rsidRPr="00450B10">
        <w:rPr>
          <w:rFonts w:ascii="Palatino Linotype" w:hAnsi="Palatino Linotype"/>
        </w:rPr>
        <w:t>De los ciudadanos José Antonio García García y Edgar Armando Olvera Higuera</w:t>
      </w:r>
    </w:p>
    <w:p w14:paraId="0470A5D6" w14:textId="22DFA44B" w:rsidR="00105261" w:rsidRPr="00450B10" w:rsidRDefault="004F0C02" w:rsidP="008B2A6E">
      <w:pPr>
        <w:pStyle w:val="Prrafodelista"/>
        <w:numPr>
          <w:ilvl w:val="0"/>
          <w:numId w:val="27"/>
        </w:numPr>
        <w:spacing w:before="240" w:after="240" w:line="360" w:lineRule="auto"/>
        <w:jc w:val="both"/>
        <w:rPr>
          <w:rFonts w:ascii="Palatino Linotype" w:hAnsi="Palatino Linotype"/>
        </w:rPr>
      </w:pPr>
      <w:r w:rsidRPr="00450B10">
        <w:rPr>
          <w:rFonts w:ascii="Palatino Linotype" w:hAnsi="Palatino Linotype"/>
        </w:rPr>
        <w:t>Fotografía.</w:t>
      </w:r>
    </w:p>
    <w:p w14:paraId="62247D59" w14:textId="78AE8F49" w:rsidR="004F0C02" w:rsidRPr="00450B10" w:rsidRDefault="004F0C02" w:rsidP="008B2A6E">
      <w:pPr>
        <w:pStyle w:val="Prrafodelista"/>
        <w:numPr>
          <w:ilvl w:val="0"/>
          <w:numId w:val="27"/>
        </w:numPr>
        <w:spacing w:before="240" w:after="240" w:line="360" w:lineRule="auto"/>
        <w:jc w:val="both"/>
        <w:rPr>
          <w:rFonts w:ascii="Palatino Linotype" w:hAnsi="Palatino Linotype"/>
        </w:rPr>
      </w:pPr>
      <w:r w:rsidRPr="00450B10">
        <w:rPr>
          <w:rFonts w:ascii="Palatino Linotype" w:hAnsi="Palatino Linotype"/>
        </w:rPr>
        <w:t>Trayectoria laboral.</w:t>
      </w:r>
    </w:p>
    <w:p w14:paraId="1D65E7F4" w14:textId="5BBBCCA4" w:rsidR="004F0C02" w:rsidRPr="00450B10" w:rsidRDefault="004F0C02" w:rsidP="008B2A6E">
      <w:pPr>
        <w:pStyle w:val="Prrafodelista"/>
        <w:numPr>
          <w:ilvl w:val="0"/>
          <w:numId w:val="27"/>
        </w:numPr>
        <w:spacing w:before="240" w:after="240" w:line="360" w:lineRule="auto"/>
        <w:jc w:val="both"/>
        <w:rPr>
          <w:rFonts w:ascii="Palatino Linotype" w:hAnsi="Palatino Linotype"/>
        </w:rPr>
      </w:pPr>
      <w:r w:rsidRPr="00450B10">
        <w:rPr>
          <w:rFonts w:ascii="Palatino Linotype" w:hAnsi="Palatino Linotype"/>
        </w:rPr>
        <w:t>Trayectoria política.</w:t>
      </w:r>
    </w:p>
    <w:p w14:paraId="7FF759E9" w14:textId="4F413ECC" w:rsidR="00FC3A3A" w:rsidRPr="00450B10" w:rsidRDefault="00FC3A3A" w:rsidP="008B2A6E">
      <w:pPr>
        <w:pStyle w:val="Prrafodelista"/>
        <w:numPr>
          <w:ilvl w:val="0"/>
          <w:numId w:val="27"/>
        </w:numPr>
        <w:spacing w:before="240" w:after="240" w:line="360" w:lineRule="auto"/>
        <w:jc w:val="both"/>
        <w:rPr>
          <w:rFonts w:ascii="Palatino Linotype" w:hAnsi="Palatino Linotype"/>
        </w:rPr>
      </w:pPr>
      <w:r w:rsidRPr="00450B10">
        <w:rPr>
          <w:rFonts w:ascii="Palatino Linotype" w:hAnsi="Palatino Linotype"/>
        </w:rPr>
        <w:lastRenderedPageBreak/>
        <w:t>Trayectoria escolar.</w:t>
      </w:r>
    </w:p>
    <w:p w14:paraId="16EEECB5" w14:textId="2705128A" w:rsidR="004F0C02" w:rsidRPr="00450B10" w:rsidRDefault="004F0C02" w:rsidP="008B2A6E">
      <w:pPr>
        <w:pStyle w:val="Prrafodelista"/>
        <w:numPr>
          <w:ilvl w:val="0"/>
          <w:numId w:val="27"/>
        </w:numPr>
        <w:spacing w:before="240" w:after="240" w:line="360" w:lineRule="auto"/>
        <w:jc w:val="both"/>
        <w:rPr>
          <w:rFonts w:ascii="Palatino Linotype" w:hAnsi="Palatino Linotype"/>
        </w:rPr>
      </w:pPr>
      <w:r w:rsidRPr="00450B10">
        <w:rPr>
          <w:rFonts w:ascii="Palatino Linotype" w:hAnsi="Palatino Linotype"/>
        </w:rPr>
        <w:t>Comprobante del último grado de estudios, en versión pública.</w:t>
      </w:r>
    </w:p>
    <w:p w14:paraId="24D1E045" w14:textId="6ACC67AC" w:rsidR="004F0C02" w:rsidRPr="00450B10" w:rsidRDefault="004F0C02" w:rsidP="008B2A6E">
      <w:pPr>
        <w:pStyle w:val="Prrafodelista"/>
        <w:numPr>
          <w:ilvl w:val="0"/>
          <w:numId w:val="27"/>
        </w:numPr>
        <w:spacing w:before="240" w:after="240" w:line="360" w:lineRule="auto"/>
        <w:jc w:val="both"/>
        <w:rPr>
          <w:rFonts w:ascii="Palatino Linotype" w:hAnsi="Palatino Linotype"/>
        </w:rPr>
      </w:pPr>
      <w:r w:rsidRPr="00450B10">
        <w:rPr>
          <w:rFonts w:ascii="Palatino Linotype" w:hAnsi="Palatino Linotype"/>
        </w:rPr>
        <w:t>Copia del gafete y/o credencial que los acredita como miembros del partido.</w:t>
      </w:r>
    </w:p>
    <w:p w14:paraId="16594A70" w14:textId="3EB221A7" w:rsidR="004F0C02" w:rsidRPr="00450B10" w:rsidRDefault="004F0C02" w:rsidP="008B2A6E">
      <w:pPr>
        <w:pStyle w:val="Prrafodelista"/>
        <w:numPr>
          <w:ilvl w:val="0"/>
          <w:numId w:val="27"/>
        </w:numPr>
        <w:spacing w:before="240" w:after="240" w:line="360" w:lineRule="auto"/>
        <w:jc w:val="both"/>
        <w:rPr>
          <w:rFonts w:ascii="Palatino Linotype" w:hAnsi="Palatino Linotype"/>
        </w:rPr>
      </w:pPr>
      <w:r w:rsidRPr="00450B10">
        <w:rPr>
          <w:rFonts w:ascii="Palatino Linotype" w:hAnsi="Palatino Linotype"/>
        </w:rPr>
        <w:t>Sanciones penales y/o administrativas de las que hayan sido objeto.</w:t>
      </w:r>
    </w:p>
    <w:p w14:paraId="48D30A3A" w14:textId="7C2EEA90" w:rsidR="00434CDF" w:rsidRPr="00450B10" w:rsidRDefault="00B61E37" w:rsidP="00434CDF">
      <w:pPr>
        <w:spacing w:before="240" w:after="240" w:line="360" w:lineRule="auto"/>
        <w:jc w:val="both"/>
        <w:rPr>
          <w:rFonts w:ascii="Palatino Linotype" w:hAnsi="Palatino Linotype"/>
        </w:rPr>
      </w:pPr>
      <w:r w:rsidRPr="00450B10">
        <w:rPr>
          <w:rFonts w:ascii="Palatino Linotype" w:hAnsi="Palatino Linotype"/>
        </w:rPr>
        <w:t>Como fue referido en los antecedentes de la presente resolución, el Sujeto Obligado junto con la notificaci</w:t>
      </w:r>
      <w:r w:rsidR="00F654C4" w:rsidRPr="00450B10">
        <w:rPr>
          <w:rFonts w:ascii="Palatino Linotype" w:hAnsi="Palatino Linotype"/>
        </w:rPr>
        <w:t>ón de la respuesta adjuntó el oficio CDE/UNITRANSP/82/18</w:t>
      </w:r>
      <w:r w:rsidR="00E909C7" w:rsidRPr="00450B10">
        <w:rPr>
          <w:rFonts w:ascii="Palatino Linotype" w:hAnsi="Palatino Linotype"/>
        </w:rPr>
        <w:t xml:space="preserve"> en el cual solamente transcribió lo establecido en el artículo 159 de la Ley de Transparencia y Acceso a la Información Pública del Estado de M</w:t>
      </w:r>
      <w:r w:rsidR="002277B9" w:rsidRPr="00450B10">
        <w:rPr>
          <w:rFonts w:ascii="Palatino Linotype" w:hAnsi="Palatino Linotype"/>
        </w:rPr>
        <w:t>éxico y Municipios.</w:t>
      </w:r>
    </w:p>
    <w:p w14:paraId="56FB3540" w14:textId="1C082B09" w:rsidR="00A03FDE" w:rsidRPr="00450B10" w:rsidRDefault="00A03FDE" w:rsidP="00434CDF">
      <w:pPr>
        <w:spacing w:before="240" w:after="240" w:line="360" w:lineRule="auto"/>
        <w:jc w:val="both"/>
        <w:rPr>
          <w:rFonts w:ascii="Palatino Linotype" w:hAnsi="Palatino Linotype"/>
        </w:rPr>
      </w:pPr>
      <w:r w:rsidRPr="00450B10">
        <w:rPr>
          <w:rFonts w:ascii="Palatino Linotype" w:hAnsi="Palatino Linotype"/>
        </w:rPr>
        <w:t xml:space="preserve">Inconforme con la respuesta del Sujeto Obligado, el particular interpuso el presente recurso de revisión argumentando </w:t>
      </w:r>
      <w:r w:rsidR="00A72010" w:rsidRPr="00450B10">
        <w:rPr>
          <w:rFonts w:ascii="Palatino Linotype" w:hAnsi="Palatino Linotype"/>
        </w:rPr>
        <w:t xml:space="preserve">principalmente que </w:t>
      </w:r>
      <w:r w:rsidR="00985253" w:rsidRPr="00450B10">
        <w:rPr>
          <w:rFonts w:ascii="Palatino Linotype" w:hAnsi="Palatino Linotype"/>
        </w:rPr>
        <w:t xml:space="preserve">el Sujeto Obligado no le realizó el requerimiento conforme a lo establecido en la Ley de la Materia y con ello le fue vulnerado su derecho de acceso a la información pública, por ende se procederá a </w:t>
      </w:r>
      <w:r w:rsidR="00E87940" w:rsidRPr="00450B10">
        <w:rPr>
          <w:rFonts w:ascii="Palatino Linotype" w:hAnsi="Palatino Linotype"/>
        </w:rPr>
        <w:t xml:space="preserve">verificar si entre </w:t>
      </w:r>
      <w:r w:rsidR="00985253" w:rsidRPr="00450B10">
        <w:rPr>
          <w:rFonts w:ascii="Palatino Linotype" w:hAnsi="Palatino Linotype"/>
        </w:rPr>
        <w:t>las funciones del</w:t>
      </w:r>
      <w:r w:rsidR="00941D1A" w:rsidRPr="00450B10">
        <w:rPr>
          <w:rFonts w:ascii="Palatino Linotype" w:hAnsi="Palatino Linotype"/>
        </w:rPr>
        <w:t xml:space="preserve"> Sujeto Obligado se </w:t>
      </w:r>
      <w:r w:rsidR="00E87940" w:rsidRPr="00450B10">
        <w:rPr>
          <w:rFonts w:ascii="Palatino Linotype" w:hAnsi="Palatino Linotype"/>
        </w:rPr>
        <w:t xml:space="preserve">encuentra </w:t>
      </w:r>
      <w:r w:rsidR="004D22D3" w:rsidRPr="00450B10">
        <w:rPr>
          <w:rFonts w:ascii="Palatino Linotype" w:hAnsi="Palatino Linotype"/>
        </w:rPr>
        <w:t xml:space="preserve">generar, poseer o administra </w:t>
      </w:r>
      <w:r w:rsidR="00C656B9" w:rsidRPr="00450B10">
        <w:rPr>
          <w:rFonts w:ascii="Palatino Linotype" w:hAnsi="Palatino Linotype"/>
        </w:rPr>
        <w:t>la información requerida.</w:t>
      </w:r>
    </w:p>
    <w:p w14:paraId="2ACDD239" w14:textId="5093D757" w:rsidR="00D34D8F" w:rsidRPr="00450B10" w:rsidRDefault="00740663" w:rsidP="00D34D8F">
      <w:pPr>
        <w:spacing w:before="240" w:after="240" w:line="360" w:lineRule="auto"/>
        <w:jc w:val="both"/>
        <w:rPr>
          <w:rFonts w:ascii="Palatino Linotype" w:hAnsi="Palatino Linotype" w:cs="Arial"/>
        </w:rPr>
      </w:pPr>
      <w:r w:rsidRPr="00450B10">
        <w:rPr>
          <w:rFonts w:ascii="Palatino Linotype" w:hAnsi="Palatino Linotype"/>
        </w:rPr>
        <w:t xml:space="preserve">Antes de iniciar el análisis, es de precisar que de las actuaciones </w:t>
      </w:r>
      <w:r w:rsidR="00947162" w:rsidRPr="00450B10">
        <w:rPr>
          <w:rFonts w:ascii="Palatino Linotype" w:hAnsi="Palatino Linotype"/>
        </w:rPr>
        <w:t xml:space="preserve">registradas en el expediente electrónico del SAIMEX, el Sujeto Obligado incumplió con las disposiciones </w:t>
      </w:r>
      <w:r w:rsidR="005F334E" w:rsidRPr="00450B10">
        <w:rPr>
          <w:rFonts w:ascii="Palatino Linotype" w:hAnsi="Palatino Linotype"/>
        </w:rPr>
        <w:t>establecidas para garantizar el derecho de acceso a la información p</w:t>
      </w:r>
      <w:r w:rsidR="00CE7567" w:rsidRPr="00450B10">
        <w:rPr>
          <w:rFonts w:ascii="Palatino Linotype" w:hAnsi="Palatino Linotype"/>
        </w:rPr>
        <w:t>ública</w:t>
      </w:r>
      <w:r w:rsidR="00612950" w:rsidRPr="00450B10">
        <w:rPr>
          <w:rFonts w:ascii="Palatino Linotype" w:hAnsi="Palatino Linotype"/>
        </w:rPr>
        <w:t>,</w:t>
      </w:r>
      <w:r w:rsidR="00CE7567" w:rsidRPr="00450B10">
        <w:rPr>
          <w:rFonts w:ascii="Palatino Linotype" w:hAnsi="Palatino Linotype"/>
        </w:rPr>
        <w:t xml:space="preserve"> establecidas</w:t>
      </w:r>
      <w:r w:rsidR="005F334E" w:rsidRPr="00450B10">
        <w:rPr>
          <w:rFonts w:ascii="Palatino Linotype" w:hAnsi="Palatino Linotype"/>
        </w:rPr>
        <w:t xml:space="preserve"> en la Ley de Transparencia vigente en el Estado de México, lo </w:t>
      </w:r>
      <w:r w:rsidR="009A3707" w:rsidRPr="00450B10">
        <w:rPr>
          <w:rFonts w:ascii="Palatino Linotype" w:hAnsi="Palatino Linotype"/>
        </w:rPr>
        <w:t xml:space="preserve">anterior es así ya que </w:t>
      </w:r>
      <w:r w:rsidR="00C67F71" w:rsidRPr="00450B10">
        <w:rPr>
          <w:rFonts w:ascii="Palatino Linotype" w:hAnsi="Palatino Linotype"/>
        </w:rPr>
        <w:t>la misma indica que</w:t>
      </w:r>
      <w:r w:rsidR="00612950" w:rsidRPr="00450B10">
        <w:rPr>
          <w:rFonts w:ascii="Palatino Linotype" w:hAnsi="Palatino Linotype"/>
        </w:rPr>
        <w:t xml:space="preserve"> se considera </w:t>
      </w:r>
      <w:r w:rsidR="00D34D8F" w:rsidRPr="00450B10">
        <w:rPr>
          <w:rFonts w:ascii="Palatino Linotype" w:hAnsi="Palatino Linotype"/>
        </w:rPr>
        <w:t xml:space="preserve">información pública toda aquella que sea generada, obtenida, adquirida, transformada, administrada o en posesión de los Sujetos Obligados y la misma debe ser accesible de manera </w:t>
      </w:r>
      <w:r w:rsidR="00D34D8F" w:rsidRPr="00450B10">
        <w:rPr>
          <w:rFonts w:ascii="Palatino Linotype" w:hAnsi="Palatino Linotype"/>
        </w:rPr>
        <w:lastRenderedPageBreak/>
        <w:t>permanente a cualquier persona, siempre privilegiando el principio de máxima publicidad, tal y como se lee de su artículo 4, segundo párrafo:</w:t>
      </w:r>
    </w:p>
    <w:p w14:paraId="3506AA80" w14:textId="77777777" w:rsidR="00D34D8F" w:rsidRPr="00450B10" w:rsidRDefault="00D34D8F" w:rsidP="00D34D8F">
      <w:pPr>
        <w:pStyle w:val="NormalWeb"/>
        <w:ind w:left="360" w:right="1041"/>
        <w:jc w:val="both"/>
        <w:rPr>
          <w:rFonts w:ascii="Palatino Linotype" w:hAnsi="Palatino Linotype"/>
          <w:i/>
          <w:sz w:val="22"/>
          <w:szCs w:val="22"/>
        </w:rPr>
      </w:pPr>
      <w:r w:rsidRPr="00450B10">
        <w:rPr>
          <w:rFonts w:ascii="Palatino Linotype" w:hAnsi="Palatino Linotype"/>
          <w:i/>
          <w:sz w:val="22"/>
          <w:szCs w:val="22"/>
        </w:rPr>
        <w:t>“</w:t>
      </w:r>
      <w:r w:rsidRPr="00450B10">
        <w:rPr>
          <w:rFonts w:ascii="Palatino Linotype" w:hAnsi="Palatino Linotype"/>
          <w:b/>
          <w:i/>
          <w:sz w:val="22"/>
          <w:szCs w:val="22"/>
        </w:rPr>
        <w:t>Artículo 4</w:t>
      </w:r>
      <w:r w:rsidRPr="00450B10">
        <w:rPr>
          <w:rFonts w:ascii="Palatino Linotype" w:hAnsi="Palatino Linotype"/>
          <w:i/>
          <w:sz w:val="22"/>
          <w:szCs w:val="22"/>
        </w:rPr>
        <w:t>. (…)</w:t>
      </w:r>
    </w:p>
    <w:p w14:paraId="5BC7C983" w14:textId="77777777" w:rsidR="00D34D8F" w:rsidRPr="00450B10" w:rsidRDefault="00D34D8F" w:rsidP="00D34D8F">
      <w:pPr>
        <w:pStyle w:val="NormalWeb"/>
        <w:ind w:left="360" w:right="1041"/>
        <w:jc w:val="both"/>
        <w:rPr>
          <w:rFonts w:ascii="Palatino Linotype" w:hAnsi="Palatino Linotype"/>
          <w:i/>
          <w:sz w:val="22"/>
          <w:szCs w:val="22"/>
        </w:rPr>
      </w:pPr>
      <w:r w:rsidRPr="00450B10">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450B10">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A8A9EB4" w14:textId="1E5F4914" w:rsidR="00D34D8F" w:rsidRPr="00450B10" w:rsidRDefault="00D34D8F" w:rsidP="00D34D8F">
      <w:pPr>
        <w:pStyle w:val="paragraph"/>
        <w:spacing w:before="0" w:beforeAutospacing="0" w:after="240" w:afterAutospacing="0" w:line="360" w:lineRule="auto"/>
        <w:ind w:right="-150"/>
        <w:jc w:val="both"/>
        <w:textAlignment w:val="baseline"/>
        <w:rPr>
          <w:rFonts w:ascii="Palatino Linotype" w:hAnsi="Palatino Linotype" w:cs="Arial"/>
        </w:rPr>
      </w:pPr>
      <w:r w:rsidRPr="00450B10">
        <w:rPr>
          <w:rFonts w:ascii="Palatino Linotype" w:hAnsi="Palatino Linotype" w:cs="Arial"/>
        </w:rPr>
        <w:t>De ahí que se destaque que el Sujeto Obligado cuenta con el deber en el ánimo de satisfacer las solicitudes de acceso a la información que le sean formuladas, de entregar la información pública que obre en sus archivos como lo indica el artículo 12, segundo párrafo de la Ley en análisis</w:t>
      </w:r>
      <w:r w:rsidRPr="00450B10">
        <w:rPr>
          <w:vertAlign w:val="superscript"/>
        </w:rPr>
        <w:footnoteReference w:id="1"/>
      </w:r>
      <w:r w:rsidRPr="00450B10">
        <w:rPr>
          <w:rFonts w:ascii="Palatino Linotype" w:hAnsi="Palatino Linotype" w:cs="Arial"/>
        </w:rPr>
        <w:t>; más aún si la misma se trata de información pública de oficio la cual se relaciona con aquella que se genere de acuerdo con sus facultades, atribuciones señaladas por la Ley en materia</w:t>
      </w:r>
      <w:r w:rsidRPr="00450B10">
        <w:rPr>
          <w:vertAlign w:val="superscript"/>
        </w:rPr>
        <w:footnoteReference w:id="2"/>
      </w:r>
      <w:r w:rsidRPr="00450B10">
        <w:rPr>
          <w:rFonts w:ascii="Palatino Linotype" w:hAnsi="Palatino Linotype" w:cs="Arial"/>
        </w:rPr>
        <w:t>, así como de interés público,</w:t>
      </w:r>
      <w:r w:rsidR="00612950" w:rsidRPr="00450B10">
        <w:rPr>
          <w:rFonts w:ascii="Palatino Linotype" w:hAnsi="Palatino Linotype" w:cs="Arial"/>
        </w:rPr>
        <w:t xml:space="preserve"> </w:t>
      </w:r>
      <w:r w:rsidRPr="00450B10">
        <w:rPr>
          <w:rFonts w:ascii="Palatino Linotype" w:hAnsi="Palatino Linotype" w:cs="Arial"/>
        </w:rPr>
        <w:t>es decir, aquella que resulta relevante o beneficiosa para la sociedad y no simplemente de interés individual y cuya divulgación resulta útil para que el público</w:t>
      </w:r>
      <w:r w:rsidRPr="00450B10">
        <w:rPr>
          <w:vertAlign w:val="superscript"/>
        </w:rPr>
        <w:footnoteReference w:id="3"/>
      </w:r>
      <w:r w:rsidRPr="00450B10">
        <w:rPr>
          <w:rFonts w:ascii="Palatino Linotype" w:hAnsi="Palatino Linotype" w:cs="Arial"/>
        </w:rPr>
        <w:t>.</w:t>
      </w:r>
    </w:p>
    <w:p w14:paraId="7DD52B4F" w14:textId="0CA4CC6D" w:rsidR="00D34D8F" w:rsidRPr="00450B10" w:rsidRDefault="00C016C1" w:rsidP="00D34D8F">
      <w:pPr>
        <w:spacing w:before="240" w:after="240" w:line="360" w:lineRule="auto"/>
        <w:jc w:val="both"/>
        <w:rPr>
          <w:rFonts w:ascii="Palatino Linotype" w:hAnsi="Palatino Linotype" w:cs="Arial"/>
        </w:rPr>
      </w:pPr>
      <w:r w:rsidRPr="00450B10">
        <w:rPr>
          <w:rFonts w:ascii="Palatino Linotype" w:hAnsi="Palatino Linotype" w:cs="Arial"/>
        </w:rPr>
        <w:lastRenderedPageBreak/>
        <w:t>Igualmente</w:t>
      </w:r>
      <w:r w:rsidR="008D1B43" w:rsidRPr="00450B10">
        <w:rPr>
          <w:rFonts w:ascii="Palatino Linotype" w:hAnsi="Palatino Linotype" w:cs="Arial"/>
        </w:rPr>
        <w:t xml:space="preserve">, la normatividad en la materia indica que el procedimiento de </w:t>
      </w:r>
      <w:r w:rsidR="00763F07" w:rsidRPr="00450B10">
        <w:rPr>
          <w:rFonts w:ascii="Palatino Linotype" w:hAnsi="Palatino Linotype" w:cs="Arial"/>
        </w:rPr>
        <w:t>éste derecho</w:t>
      </w:r>
      <w:r w:rsidR="008D1B43" w:rsidRPr="00450B10">
        <w:rPr>
          <w:rFonts w:ascii="Palatino Linotype" w:hAnsi="Palatino Linotype" w:cs="Arial"/>
        </w:rPr>
        <w:t xml:space="preserve"> </w:t>
      </w:r>
      <w:r w:rsidR="00D34D8F" w:rsidRPr="00450B10">
        <w:rPr>
          <w:rFonts w:ascii="Palatino Linotype" w:hAnsi="Palatino Linotype" w:cs="Arial"/>
        </w:rPr>
        <w:t>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00D34D8F" w:rsidRPr="00450B10">
        <w:rPr>
          <w:rStyle w:val="Refdenotaalpie"/>
          <w:rFonts w:ascii="Palatino Linotype" w:hAnsi="Palatino Linotype" w:cs="Arial"/>
        </w:rPr>
        <w:footnoteReference w:id="4"/>
      </w:r>
      <w:r w:rsidR="00D34D8F" w:rsidRPr="00450B10">
        <w:rPr>
          <w:rFonts w:ascii="Palatino Linotype" w:hAnsi="Palatino Linotype" w:cs="Ari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5EB833C" w14:textId="77777777" w:rsidR="00D34D8F" w:rsidRPr="00450B10"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
          <w:bCs/>
          <w:i/>
          <w:iCs/>
          <w:sz w:val="22"/>
          <w:szCs w:val="22"/>
        </w:rPr>
        <w:t xml:space="preserve">“Artículo 160. </w:t>
      </w:r>
      <w:r w:rsidRPr="00450B10">
        <w:rPr>
          <w:rStyle w:val="normaltextrun"/>
          <w:rFonts w:ascii="Palatino Linotype" w:hAnsi="Palatino Linotype" w:cs="Segoe UI"/>
          <w:bCs/>
          <w:i/>
          <w:iCs/>
          <w:sz w:val="22"/>
          <w:szCs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671699A5" w14:textId="77777777" w:rsidR="00D34D8F" w:rsidRPr="00450B10"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Cs/>
          <w:i/>
          <w:iCs/>
          <w:sz w:val="22"/>
          <w:szCs w:val="22"/>
        </w:rPr>
        <w:t>En caso que la información solicitada consista en bases de datos se deberá privilegiar la entrega de la misma en formatos abiertos.</w:t>
      </w:r>
    </w:p>
    <w:p w14:paraId="69112ABA" w14:textId="77777777" w:rsidR="00D34D8F" w:rsidRPr="00450B10"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
          <w:bCs/>
          <w:i/>
          <w:iCs/>
          <w:sz w:val="22"/>
          <w:szCs w:val="22"/>
        </w:rPr>
        <w:t>Artículo 163.</w:t>
      </w:r>
      <w:r w:rsidRPr="00450B10">
        <w:rPr>
          <w:rStyle w:val="normaltextrun"/>
          <w:rFonts w:ascii="Palatino Linotype" w:hAnsi="Palatino Linotype" w:cs="Segoe UI"/>
          <w:bCs/>
          <w:i/>
          <w:iCs/>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52A10EF7" w14:textId="77777777" w:rsidR="00D34D8F" w:rsidRPr="00450B10"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Cs/>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7C7FB11" w14:textId="77777777" w:rsidR="00D34D8F" w:rsidRPr="00450B10"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
          <w:bCs/>
          <w:i/>
          <w:iCs/>
          <w:sz w:val="22"/>
          <w:szCs w:val="22"/>
        </w:rPr>
        <w:t>Artículo 165.</w:t>
      </w:r>
      <w:r w:rsidRPr="00450B10">
        <w:rPr>
          <w:rStyle w:val="normaltextrun"/>
          <w:rFonts w:ascii="Palatino Linotype" w:hAnsi="Palatino Linotype" w:cs="Segoe UI"/>
          <w:bCs/>
          <w:i/>
          <w:iCs/>
          <w:sz w:val="22"/>
          <w:szCs w:val="22"/>
        </w:rPr>
        <w:t xml:space="preserve"> Los sujetos obligados establecerán la forma y términos en que darán trámite interno a las solicitudes en materia de acceso a la información.</w:t>
      </w:r>
    </w:p>
    <w:p w14:paraId="1DF76CC8" w14:textId="77777777" w:rsidR="00D34D8F" w:rsidRPr="00450B10"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Cs/>
          <w:i/>
          <w:iCs/>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14:paraId="3814F193" w14:textId="77777777" w:rsidR="00D34D8F" w:rsidRPr="00450B10" w:rsidRDefault="00D34D8F" w:rsidP="00D34D8F">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Cs/>
          <w:i/>
          <w:iCs/>
          <w:sz w:val="22"/>
          <w:szCs w:val="22"/>
        </w:rPr>
        <w:t>Ante la falta de respuesta a una solicitud en el plazo previsto y en caso de que proceda el acceso, los costos de reproducción y envío correrán a cargo del sujeto obligado.”</w:t>
      </w:r>
    </w:p>
    <w:p w14:paraId="73F80C3B" w14:textId="0D4F049C" w:rsidR="000267F3" w:rsidRPr="00450B10" w:rsidRDefault="00D34D8F" w:rsidP="00D34D8F">
      <w:pPr>
        <w:spacing w:before="240" w:after="240" w:line="360" w:lineRule="auto"/>
        <w:jc w:val="both"/>
        <w:rPr>
          <w:rFonts w:ascii="Palatino Linotype" w:hAnsi="Palatino Linotype" w:cs="Arial"/>
        </w:rPr>
      </w:pPr>
      <w:r w:rsidRPr="00450B10">
        <w:rPr>
          <w:rFonts w:ascii="Palatino Linotype" w:hAnsi="Palatino Linotype" w:cs="Arial"/>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450B10">
        <w:rPr>
          <w:rStyle w:val="Refdenotaalpie"/>
          <w:rFonts w:ascii="Palatino Linotype" w:hAnsi="Palatino Linotype" w:cs="Arial"/>
        </w:rPr>
        <w:footnoteReference w:id="5"/>
      </w:r>
      <w:r w:rsidRPr="00450B10">
        <w:rPr>
          <w:rFonts w:ascii="Palatino Linotype" w:hAnsi="Palatino Linotype" w:cs="Arial"/>
        </w:rPr>
        <w:t>, situación que no se advierte en el presente caso, toda vez que el Sujeto Obligado no ha brindado el acceso a la información solicitada por el particular</w:t>
      </w:r>
      <w:r w:rsidR="000267F3" w:rsidRPr="00450B10">
        <w:rPr>
          <w:rFonts w:ascii="Palatino Linotype" w:hAnsi="Palatino Linotype" w:cs="Arial"/>
        </w:rPr>
        <w:t xml:space="preserve"> además de no atender los procedimientos establecidos en la Ley de la Materia, específicamente en cuanto a los plazos establecidos para realizar la prevención </w:t>
      </w:r>
      <w:r w:rsidR="00431D46" w:rsidRPr="00450B10">
        <w:rPr>
          <w:rFonts w:ascii="Palatino Linotype" w:hAnsi="Palatino Linotype" w:cs="Arial"/>
        </w:rPr>
        <w:t>establecida en el artículo 159, que para mayor ilustración se transcribe a continuación:</w:t>
      </w:r>
    </w:p>
    <w:p w14:paraId="5D735F28" w14:textId="15679712" w:rsidR="00431D46" w:rsidRPr="00450B10" w:rsidRDefault="00431D46" w:rsidP="00431D46">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
          <w:bCs/>
          <w:i/>
          <w:iCs/>
          <w:sz w:val="22"/>
          <w:szCs w:val="22"/>
        </w:rPr>
        <w:t>“Artículo 159.</w:t>
      </w:r>
      <w:r w:rsidRPr="00450B10">
        <w:rPr>
          <w:rStyle w:val="normaltextrun"/>
          <w:rFonts w:ascii="Palatino Linotype" w:hAnsi="Palatino Linotype" w:cs="Segoe UI"/>
          <w:bCs/>
          <w:i/>
          <w:iCs/>
          <w:sz w:val="22"/>
          <w:szCs w:val="22"/>
        </w:rPr>
        <w:t xml:space="preserve">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w:t>
      </w:r>
      <w:r w:rsidRPr="00450B10">
        <w:rPr>
          <w:rStyle w:val="normaltextrun"/>
          <w:rFonts w:ascii="Palatino Linotype" w:hAnsi="Palatino Linotype" w:cs="Segoe UI"/>
          <w:bCs/>
          <w:i/>
          <w:iCs/>
          <w:sz w:val="22"/>
          <w:szCs w:val="22"/>
        </w:rPr>
        <w:lastRenderedPageBreak/>
        <w:t>presentación de la solicitud, para que, en un término de hasta diez días hábiles, indique otros elementos que complementen, corrijan o amplíen los datos proporcionados o bien, precise uno o varios requerimientos de información.</w:t>
      </w:r>
    </w:p>
    <w:p w14:paraId="18C46E87" w14:textId="77777777" w:rsidR="00431D46" w:rsidRPr="00450B10" w:rsidRDefault="00431D46" w:rsidP="00431D46">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Cs/>
          <w:i/>
          <w:iCs/>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66F1E4E9" w14:textId="77777777" w:rsidR="00431D46" w:rsidRPr="00450B10" w:rsidRDefault="00431D46" w:rsidP="00431D46">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Cs/>
          <w:i/>
          <w:iCs/>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2B7091F7" w14:textId="1977815D" w:rsidR="00431D46" w:rsidRPr="00450B10" w:rsidRDefault="00431D46" w:rsidP="00431D46">
      <w:pPr>
        <w:pStyle w:val="paragraph"/>
        <w:spacing w:before="240" w:beforeAutospacing="0" w:after="240" w:afterAutospacing="0"/>
        <w:ind w:left="993" w:right="1041"/>
        <w:jc w:val="both"/>
        <w:textAlignment w:val="baseline"/>
        <w:rPr>
          <w:rStyle w:val="normaltextrun"/>
          <w:rFonts w:ascii="Palatino Linotype" w:hAnsi="Palatino Linotype" w:cs="Segoe UI"/>
          <w:bCs/>
          <w:i/>
          <w:iCs/>
          <w:sz w:val="22"/>
          <w:szCs w:val="22"/>
        </w:rPr>
      </w:pPr>
      <w:r w:rsidRPr="00450B10">
        <w:rPr>
          <w:rStyle w:val="normaltextrun"/>
          <w:rFonts w:ascii="Palatino Linotype" w:hAnsi="Palatino Linotype" w:cs="Segoe UI"/>
          <w:bCs/>
          <w:i/>
          <w:iCs/>
          <w:sz w:val="22"/>
          <w:szCs w:val="22"/>
        </w:rPr>
        <w:t>En el caso de requerimientos parciales no desahogados, se tendrá por presentada la solicitud por lo que respecta a los contenidos de información que no formaron parte del requerimiento.”</w:t>
      </w:r>
    </w:p>
    <w:p w14:paraId="18AA8EE0" w14:textId="4F704736" w:rsidR="00431D46" w:rsidRPr="00450B10" w:rsidRDefault="00431D46" w:rsidP="00431D46">
      <w:pPr>
        <w:spacing w:before="240" w:after="240" w:line="360" w:lineRule="auto"/>
        <w:jc w:val="both"/>
        <w:rPr>
          <w:rFonts w:ascii="Palatino Linotype" w:hAnsi="Palatino Linotype" w:cs="Arial"/>
        </w:rPr>
      </w:pPr>
      <w:r w:rsidRPr="00450B10">
        <w:rPr>
          <w:rFonts w:ascii="Palatino Linotype" w:hAnsi="Palatino Linotype" w:cs="Arial"/>
        </w:rPr>
        <w:t>Del artículo citado, se advierte que cuando los Sujetos Obligados reciban una solicitud de informaci</w:t>
      </w:r>
      <w:r w:rsidR="006E6A20" w:rsidRPr="00450B10">
        <w:rPr>
          <w:rFonts w:ascii="Palatino Linotype" w:hAnsi="Palatino Linotype" w:cs="Arial"/>
        </w:rPr>
        <w:t>ón de la cual los detalles proporcionados sean insuficientes para localizar la información, el ente público deberá requerir al solicitante dentro de los primeros cinco días hábiles, para que en un plazo de hasta diez días se desahogue el requerimiento, plazo que no será notificado como respuesta sino que tendrá el efecto de interrumpir el plazo dado para solventar el requerimiento</w:t>
      </w:r>
      <w:r w:rsidR="00D73CF1" w:rsidRPr="00450B10">
        <w:rPr>
          <w:rFonts w:ascii="Palatino Linotype" w:hAnsi="Palatino Linotype" w:cs="Arial"/>
        </w:rPr>
        <w:t xml:space="preserve">, por ende si el Sujeto Obligado determinó que no contaba con elementos suficientes que le permitieran </w:t>
      </w:r>
      <w:r w:rsidR="00E6658D" w:rsidRPr="00450B10">
        <w:rPr>
          <w:rFonts w:ascii="Palatino Linotype" w:hAnsi="Palatino Linotype" w:cs="Arial"/>
        </w:rPr>
        <w:t>buscar la información para hacerla llegar al particular, se debió requerir al mismo para que expresara de forma clara la información que requería.</w:t>
      </w:r>
    </w:p>
    <w:p w14:paraId="20D2BB83" w14:textId="25E97C67" w:rsidR="00E6658D" w:rsidRPr="00450B10" w:rsidRDefault="0013185F" w:rsidP="00431D46">
      <w:pPr>
        <w:spacing w:before="240" w:after="240" w:line="360" w:lineRule="auto"/>
        <w:jc w:val="both"/>
        <w:rPr>
          <w:rFonts w:ascii="Palatino Linotype" w:hAnsi="Palatino Linotype" w:cs="Arial"/>
        </w:rPr>
      </w:pPr>
      <w:r w:rsidRPr="00450B10">
        <w:rPr>
          <w:rFonts w:ascii="Palatino Linotype" w:hAnsi="Palatino Linotype" w:cs="Arial"/>
        </w:rPr>
        <w:t>De la misma manera</w:t>
      </w:r>
      <w:r w:rsidR="00327782" w:rsidRPr="00450B10">
        <w:rPr>
          <w:rFonts w:ascii="Palatino Linotype" w:hAnsi="Palatino Linotype" w:cs="Arial"/>
        </w:rPr>
        <w:t xml:space="preserve">, es preciso mencionar que tanto en respuesta como en </w:t>
      </w:r>
      <w:r w:rsidR="00E6658D" w:rsidRPr="00450B10">
        <w:rPr>
          <w:rFonts w:ascii="Palatino Linotype" w:hAnsi="Palatino Linotype" w:cs="Arial"/>
        </w:rPr>
        <w:t xml:space="preserve">el oficio remitido vía manifestaciones, el Sujeto Obligado </w:t>
      </w:r>
      <w:r w:rsidR="004D22D3" w:rsidRPr="00450B10">
        <w:rPr>
          <w:rFonts w:ascii="Palatino Linotype" w:hAnsi="Palatino Linotype" w:cs="Arial"/>
        </w:rPr>
        <w:t>declaró</w:t>
      </w:r>
      <w:r w:rsidR="00E6658D" w:rsidRPr="00450B10">
        <w:rPr>
          <w:rFonts w:ascii="Palatino Linotype" w:hAnsi="Palatino Linotype" w:cs="Arial"/>
        </w:rPr>
        <w:t xml:space="preserve"> que el archivo anexo no se encontraba adjunto a la solicitud de información, situación que es completamente </w:t>
      </w:r>
      <w:r w:rsidR="00E6658D" w:rsidRPr="00450B10">
        <w:rPr>
          <w:rFonts w:ascii="Palatino Linotype" w:hAnsi="Palatino Linotype" w:cs="Arial"/>
        </w:rPr>
        <w:lastRenderedPageBreak/>
        <w:t xml:space="preserve">errónea, pues este Órgano Garante al consultar el expediente electrónico del SAIMEX advierte que sí cuenta con un archivo adjunto del cual se desprende la solicitud de información descrita en el antecedente 1 de la presente resolución, </w:t>
      </w:r>
      <w:r w:rsidR="00A4518D" w:rsidRPr="00450B10">
        <w:rPr>
          <w:rFonts w:ascii="Palatino Linotype" w:hAnsi="Palatino Linotype" w:cs="Arial"/>
        </w:rPr>
        <w:t>y como se muestra en la siguiente captura:</w:t>
      </w:r>
    </w:p>
    <w:p w14:paraId="4F3E7F67" w14:textId="0582F2E4" w:rsidR="00A4518D" w:rsidRPr="00450B10" w:rsidRDefault="00A4518D" w:rsidP="00431D46">
      <w:pPr>
        <w:spacing w:before="240" w:after="240" w:line="360" w:lineRule="auto"/>
        <w:jc w:val="both"/>
        <w:rPr>
          <w:rFonts w:ascii="Palatino Linotype" w:hAnsi="Palatino Linotype" w:cs="Arial"/>
        </w:rPr>
      </w:pPr>
      <w:r w:rsidRPr="00450B10">
        <w:rPr>
          <w:rFonts w:ascii="Palatino Linotype" w:hAnsi="Palatino Linotype" w:cs="Arial"/>
          <w:noProof/>
          <w:lang w:val="es-MX" w:eastAsia="es-MX"/>
        </w:rPr>
        <w:drawing>
          <wp:inline distT="0" distB="0" distL="0" distR="0" wp14:anchorId="0BACBECB" wp14:editId="63F62041">
            <wp:extent cx="5612130" cy="314071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70.png"/>
                    <pic:cNvPicPr/>
                  </pic:nvPicPr>
                  <pic:blipFill>
                    <a:blip r:embed="rId9">
                      <a:extLst>
                        <a:ext uri="{28A0092B-C50C-407E-A947-70E740481C1C}">
                          <a14:useLocalDpi xmlns:a14="http://schemas.microsoft.com/office/drawing/2010/main" val="0"/>
                        </a:ext>
                      </a:extLst>
                    </a:blip>
                    <a:stretch>
                      <a:fillRect/>
                    </a:stretch>
                  </pic:blipFill>
                  <pic:spPr>
                    <a:xfrm>
                      <a:off x="0" y="0"/>
                      <a:ext cx="5612130" cy="3140710"/>
                    </a:xfrm>
                    <a:prstGeom prst="rect">
                      <a:avLst/>
                    </a:prstGeom>
                  </pic:spPr>
                </pic:pic>
              </a:graphicData>
            </a:graphic>
          </wp:inline>
        </w:drawing>
      </w:r>
    </w:p>
    <w:p w14:paraId="4087130B" w14:textId="608BAF13" w:rsidR="00C370F2" w:rsidRPr="00450B10" w:rsidRDefault="00197DA1" w:rsidP="00F9086E">
      <w:pPr>
        <w:spacing w:before="240" w:after="240" w:line="360" w:lineRule="auto"/>
        <w:jc w:val="both"/>
        <w:rPr>
          <w:rFonts w:ascii="Palatino Linotype" w:hAnsi="Palatino Linotype" w:cs="Arial"/>
        </w:rPr>
      </w:pPr>
      <w:r w:rsidRPr="00450B10">
        <w:rPr>
          <w:rFonts w:ascii="Palatino Linotype" w:hAnsi="Palatino Linotype" w:cs="Arial"/>
        </w:rPr>
        <w:t xml:space="preserve">Como se puede observar de la imagen inserta, el particular adjuntó </w:t>
      </w:r>
      <w:r w:rsidR="001F0DD7" w:rsidRPr="00450B10">
        <w:rPr>
          <w:rFonts w:ascii="Palatino Linotype" w:hAnsi="Palatino Linotype" w:cs="Arial"/>
        </w:rPr>
        <w:t xml:space="preserve">el documento de </w:t>
      </w:r>
      <w:r w:rsidRPr="00450B10">
        <w:rPr>
          <w:rFonts w:ascii="Palatino Linotype" w:hAnsi="Palatino Linotype" w:cs="Arial"/>
        </w:rPr>
        <w:t xml:space="preserve">su solicitud de información, empero el Sujeto Obligado omitió la revisión exhaustiva del </w:t>
      </w:r>
      <w:r w:rsidR="00F9086E" w:rsidRPr="00450B10">
        <w:rPr>
          <w:rFonts w:ascii="Palatino Linotype" w:hAnsi="Palatino Linotype" w:cs="Arial"/>
        </w:rPr>
        <w:t xml:space="preserve">formato para </w:t>
      </w:r>
      <w:r w:rsidR="001F0DD7" w:rsidRPr="00450B10">
        <w:rPr>
          <w:rFonts w:ascii="Palatino Linotype" w:hAnsi="Palatino Linotype" w:cs="Arial"/>
        </w:rPr>
        <w:t>estar en posibilidades de descargar el archivo adjunto, situación por la cual no tramitó</w:t>
      </w:r>
      <w:r w:rsidR="00C370F2" w:rsidRPr="00450B10">
        <w:rPr>
          <w:rFonts w:ascii="Palatino Linotype" w:hAnsi="Palatino Linotype" w:cs="Arial"/>
        </w:rPr>
        <w:t xml:space="preserve"> la petición del particular </w:t>
      </w:r>
      <w:r w:rsidR="001F0DD7" w:rsidRPr="00450B10">
        <w:rPr>
          <w:rFonts w:ascii="Palatino Linotype" w:hAnsi="Palatino Linotype" w:cs="Arial"/>
        </w:rPr>
        <w:t>y no existió una respuesta en es</w:t>
      </w:r>
      <w:r w:rsidR="00F143C2" w:rsidRPr="00450B10">
        <w:rPr>
          <w:rFonts w:ascii="Palatino Linotype" w:hAnsi="Palatino Linotype" w:cs="Arial"/>
        </w:rPr>
        <w:t>tricto sentido</w:t>
      </w:r>
      <w:r w:rsidR="00705367" w:rsidRPr="00450B10">
        <w:rPr>
          <w:rFonts w:ascii="Palatino Linotype" w:hAnsi="Palatino Linotype" w:cs="Arial"/>
        </w:rPr>
        <w:t>, vulnerando con ello, como se ha mencionado, el derecho Constitucional de acceso a la información pública.</w:t>
      </w:r>
    </w:p>
    <w:p w14:paraId="64F16AC0" w14:textId="77777777" w:rsidR="0013185F" w:rsidRPr="00450B10" w:rsidRDefault="0013185F" w:rsidP="0013185F">
      <w:pPr>
        <w:spacing w:before="240" w:after="240" w:line="360" w:lineRule="auto"/>
        <w:jc w:val="both"/>
        <w:rPr>
          <w:rFonts w:ascii="Palatino Linotype" w:hAnsi="Palatino Linotype" w:cs="Arial"/>
        </w:rPr>
      </w:pPr>
      <w:r w:rsidRPr="00450B10">
        <w:rPr>
          <w:rFonts w:ascii="Palatino Linotype" w:hAnsi="Palatino Linotype" w:cs="Arial"/>
        </w:rPr>
        <w:t xml:space="preserve">Derivado de lo expuesto, es que se insta al Sujeto Obligado a que en ocasiones posteriores acate los plazos y procedimientos establecidos en la Ley de </w:t>
      </w:r>
      <w:r w:rsidRPr="00450B10">
        <w:rPr>
          <w:rFonts w:ascii="Palatino Linotype" w:hAnsi="Palatino Linotype" w:cs="Arial"/>
        </w:rPr>
        <w:lastRenderedPageBreak/>
        <w:t>Transparencia con el objetivo de no vulnerar el derecho humano de acceso a la información pública de los particulares que le requieran información.</w:t>
      </w:r>
    </w:p>
    <w:p w14:paraId="01306CD2" w14:textId="69EE9C50" w:rsidR="00A45E52" w:rsidRPr="00450B10" w:rsidRDefault="00731C78" w:rsidP="003547C2">
      <w:pPr>
        <w:spacing w:before="240" w:after="240" w:line="360" w:lineRule="auto"/>
        <w:jc w:val="both"/>
        <w:rPr>
          <w:rFonts w:ascii="Palatino Linotype" w:hAnsi="Palatino Linotype"/>
        </w:rPr>
      </w:pPr>
      <w:r w:rsidRPr="00450B10">
        <w:rPr>
          <w:rFonts w:ascii="Palatino Linotype" w:hAnsi="Palatino Linotype"/>
        </w:rPr>
        <w:t>Expuesto lo</w:t>
      </w:r>
      <w:r w:rsidR="00921A26" w:rsidRPr="00450B10">
        <w:rPr>
          <w:rFonts w:ascii="Palatino Linotype" w:hAnsi="Palatino Linotype"/>
        </w:rPr>
        <w:t xml:space="preserve"> anterior y antes de comenzar el</w:t>
      </w:r>
      <w:r w:rsidRPr="00450B10">
        <w:rPr>
          <w:rFonts w:ascii="Palatino Linotype" w:hAnsi="Palatino Linotype"/>
        </w:rPr>
        <w:t xml:space="preserve"> análisis de la información requerida, </w:t>
      </w:r>
      <w:r w:rsidR="008710FF" w:rsidRPr="00450B10">
        <w:rPr>
          <w:rFonts w:ascii="Palatino Linotype" w:hAnsi="Palatino Linotype"/>
        </w:rPr>
        <w:t>es</w:t>
      </w:r>
      <w:r w:rsidRPr="00450B10">
        <w:rPr>
          <w:rFonts w:ascii="Palatino Linotype" w:hAnsi="Palatino Linotype"/>
        </w:rPr>
        <w:t xml:space="preserve"> importante </w:t>
      </w:r>
      <w:r w:rsidR="008710FF" w:rsidRPr="00450B10">
        <w:rPr>
          <w:rFonts w:ascii="Palatino Linotype" w:hAnsi="Palatino Linotype"/>
        </w:rPr>
        <w:t>referir que de acuerdo con el listado de candidatos publicado por el Instituto Electoral del Estado de M</w:t>
      </w:r>
      <w:r w:rsidRPr="00450B10">
        <w:rPr>
          <w:rFonts w:ascii="Palatino Linotype" w:hAnsi="Palatino Linotype"/>
        </w:rPr>
        <w:t>éxico en su página web oficial</w:t>
      </w:r>
      <w:r w:rsidR="008710FF" w:rsidRPr="00450B10">
        <w:rPr>
          <w:rFonts w:ascii="Palatino Linotype" w:hAnsi="Palatino Linotype"/>
        </w:rPr>
        <w:t xml:space="preserve">, las personas materia de la solicitud contendieron en el pasado proceso electoral 2017-2018 para ocupar las diputaciones por mayoría relativa </w:t>
      </w:r>
      <w:r w:rsidR="0097017F" w:rsidRPr="00450B10">
        <w:rPr>
          <w:rFonts w:ascii="Palatino Linotype" w:hAnsi="Palatino Linotype"/>
        </w:rPr>
        <w:t xml:space="preserve">en los Distritos Electorales </w:t>
      </w:r>
      <w:r w:rsidR="00E93AEA" w:rsidRPr="00450B10">
        <w:rPr>
          <w:rFonts w:ascii="Palatino Linotype" w:hAnsi="Palatino Linotype"/>
        </w:rPr>
        <w:t xml:space="preserve">Locales </w:t>
      </w:r>
      <w:r w:rsidR="0097017F" w:rsidRPr="00450B10">
        <w:rPr>
          <w:rFonts w:ascii="Palatino Linotype" w:hAnsi="Palatino Linotype"/>
        </w:rPr>
        <w:t>1</w:t>
      </w:r>
      <w:r w:rsidR="007F110F" w:rsidRPr="00450B10">
        <w:rPr>
          <w:rFonts w:ascii="Palatino Linotype" w:hAnsi="Palatino Linotype"/>
        </w:rPr>
        <w:t>7 y 29 postulados por los partid</w:t>
      </w:r>
      <w:r w:rsidR="0097017F" w:rsidRPr="00450B10">
        <w:rPr>
          <w:rFonts w:ascii="Palatino Linotype" w:hAnsi="Palatino Linotype"/>
        </w:rPr>
        <w:t>o</w:t>
      </w:r>
      <w:r w:rsidR="007B6E60" w:rsidRPr="00450B10">
        <w:rPr>
          <w:rFonts w:ascii="Palatino Linotype" w:hAnsi="Palatino Linotype"/>
        </w:rPr>
        <w:t>s</w:t>
      </w:r>
      <w:r w:rsidR="0097017F" w:rsidRPr="00450B10">
        <w:rPr>
          <w:rFonts w:ascii="Palatino Linotype" w:hAnsi="Palatino Linotype"/>
        </w:rPr>
        <w:t xml:space="preserve"> Partido Acción Nacional, Partido de la Revolución Democrática y Movimiento Ciudadano integrantes de la “Coalición por el Estado de México al Frente”</w:t>
      </w:r>
      <w:r w:rsidR="006C7B18" w:rsidRPr="00450B10">
        <w:rPr>
          <w:rFonts w:ascii="Palatino Linotype" w:hAnsi="Palatino Linotype"/>
        </w:rPr>
        <w:t>, como se observa en las siguientes capturas:</w:t>
      </w:r>
    </w:p>
    <w:p w14:paraId="39CB6F55" w14:textId="4B76C400" w:rsidR="00A45E52" w:rsidRPr="00450B10" w:rsidRDefault="0008400E" w:rsidP="003547C2">
      <w:pPr>
        <w:spacing w:before="240" w:after="240" w:line="360" w:lineRule="auto"/>
        <w:jc w:val="both"/>
        <w:rPr>
          <w:rFonts w:ascii="Palatino Linotype" w:hAnsi="Palatino Linotype" w:cs="Arial"/>
        </w:rPr>
      </w:pPr>
      <w:r w:rsidRPr="00450B10">
        <w:rPr>
          <w:rFonts w:ascii="Palatino Linotype" w:hAnsi="Palatino Linotype" w:cs="Arial"/>
          <w:noProof/>
          <w:lang w:val="es-MX" w:eastAsia="es-MX"/>
        </w:rPr>
        <w:drawing>
          <wp:anchor distT="0" distB="0" distL="114300" distR="114300" simplePos="0" relativeHeight="251658240" behindDoc="0" locked="0" layoutInCell="1" allowOverlap="1" wp14:anchorId="06237698" wp14:editId="64A722FA">
            <wp:simplePos x="0" y="0"/>
            <wp:positionH relativeFrom="margin">
              <wp:posOffset>508153</wp:posOffset>
            </wp:positionH>
            <wp:positionV relativeFrom="paragraph">
              <wp:posOffset>5004</wp:posOffset>
            </wp:positionV>
            <wp:extent cx="4390845" cy="15608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58.png"/>
                    <pic:cNvPicPr/>
                  </pic:nvPicPr>
                  <pic:blipFill rotWithShape="1">
                    <a:blip r:embed="rId10">
                      <a:extLst>
                        <a:ext uri="{28A0092B-C50C-407E-A947-70E740481C1C}">
                          <a14:useLocalDpi xmlns:a14="http://schemas.microsoft.com/office/drawing/2010/main" val="0"/>
                        </a:ext>
                      </a:extLst>
                    </a:blip>
                    <a:srcRect r="21734" b="69303"/>
                    <a:stretch/>
                  </pic:blipFill>
                  <pic:spPr bwMode="auto">
                    <a:xfrm>
                      <a:off x="0" y="0"/>
                      <a:ext cx="4390845" cy="1560830"/>
                    </a:xfrm>
                    <a:prstGeom prst="rect">
                      <a:avLst/>
                    </a:prstGeom>
                    <a:ln>
                      <a:noFill/>
                    </a:ln>
                    <a:extLst>
                      <a:ext uri="{53640926-AAD7-44D8-BBD7-CCE9431645EC}">
                        <a14:shadowObscured xmlns:a14="http://schemas.microsoft.com/office/drawing/2010/main"/>
                      </a:ext>
                    </a:extLst>
                  </pic:spPr>
                </pic:pic>
              </a:graphicData>
            </a:graphic>
          </wp:anchor>
        </w:drawing>
      </w:r>
    </w:p>
    <w:p w14:paraId="505D8E7B" w14:textId="479845BC" w:rsidR="00CB6AA1" w:rsidRPr="00450B10" w:rsidRDefault="00CB6AA1" w:rsidP="00E73FCF">
      <w:pPr>
        <w:spacing w:before="240" w:after="240" w:line="360" w:lineRule="auto"/>
        <w:jc w:val="both"/>
        <w:rPr>
          <w:rFonts w:ascii="Palatino Linotype" w:hAnsi="Palatino Linotype" w:cs="Arial"/>
        </w:rPr>
      </w:pPr>
    </w:p>
    <w:p w14:paraId="3EE6F9FC" w14:textId="77777777" w:rsidR="0008400E" w:rsidRPr="00450B10" w:rsidRDefault="0008400E" w:rsidP="00E73FCF">
      <w:pPr>
        <w:spacing w:before="240" w:after="240" w:line="360" w:lineRule="auto"/>
        <w:jc w:val="both"/>
        <w:rPr>
          <w:rFonts w:ascii="Palatino Linotype" w:hAnsi="Palatino Linotype" w:cs="Arial"/>
        </w:rPr>
      </w:pPr>
    </w:p>
    <w:p w14:paraId="79C1FDDE" w14:textId="77777777" w:rsidR="0008400E" w:rsidRPr="00450B10" w:rsidRDefault="0008400E" w:rsidP="00E73FCF">
      <w:pPr>
        <w:spacing w:before="240" w:after="240" w:line="360" w:lineRule="auto"/>
        <w:jc w:val="both"/>
        <w:rPr>
          <w:rFonts w:ascii="Palatino Linotype" w:hAnsi="Palatino Linotype" w:cs="Arial"/>
        </w:rPr>
      </w:pPr>
    </w:p>
    <w:p w14:paraId="1246D45E" w14:textId="77777777" w:rsidR="005D24C1" w:rsidRPr="00450B10" w:rsidRDefault="005D24C1" w:rsidP="005D24C1">
      <w:pPr>
        <w:spacing w:before="240" w:after="240" w:line="360" w:lineRule="auto"/>
        <w:jc w:val="both"/>
        <w:rPr>
          <w:rFonts w:ascii="Palatino Linotype" w:hAnsi="Palatino Linotype"/>
        </w:rPr>
      </w:pPr>
      <w:r w:rsidRPr="00450B10">
        <w:rPr>
          <w:rFonts w:ascii="Palatino Linotype" w:hAnsi="Palatino Linotype" w:cs="Arial"/>
        </w:rPr>
        <w:t xml:space="preserve">Bajo esa premisa, tenemos que en </w:t>
      </w:r>
      <w:r w:rsidRPr="00450B10">
        <w:rPr>
          <w:rFonts w:ascii="Palatino Linotype" w:hAnsi="Palatino Linotype"/>
        </w:rPr>
        <w:t>el Convenio de la coalición electoral parcial “Por el Estado de México al Frente” aprobado por el Instituto Electoral del Estado de México</w:t>
      </w:r>
      <w:r w:rsidRPr="00450B10">
        <w:rPr>
          <w:rStyle w:val="Refdenotaalpie"/>
          <w:rFonts w:ascii="Palatino Linotype" w:hAnsi="Palatino Linotype"/>
        </w:rPr>
        <w:footnoteReference w:id="6"/>
      </w:r>
      <w:r w:rsidRPr="00450B10">
        <w:rPr>
          <w:rFonts w:ascii="Palatino Linotype" w:hAnsi="Palatino Linotype"/>
        </w:rPr>
        <w:t xml:space="preserve"> (IEEM), indica en el punto 4 inciso “e”, que en el caso de elección de legisladores el origen partidario de los candidatos que serán postulados así como el grupo parlamentario o político de resultar ganadores deberá quedar establecido en el Convenio, situación por la que en el documento que se pretende registrar el IEEM </w:t>
      </w:r>
      <w:r w:rsidRPr="00450B10">
        <w:rPr>
          <w:rFonts w:ascii="Palatino Linotype" w:hAnsi="Palatino Linotype"/>
        </w:rPr>
        <w:lastRenderedPageBreak/>
        <w:t>verifica que dicha situación quedó comprendida en la Cláusula Quinta del Convenio firmado por los partidos políticos coaligantes, en términos del Anexo 24, se puede apreciar lo siguiente:</w:t>
      </w:r>
    </w:p>
    <w:p w14:paraId="424DCBFA" w14:textId="77777777" w:rsidR="005D24C1" w:rsidRPr="00450B10" w:rsidRDefault="005D24C1" w:rsidP="005D24C1">
      <w:pPr>
        <w:spacing w:before="240" w:after="240" w:line="360" w:lineRule="auto"/>
        <w:jc w:val="both"/>
        <w:rPr>
          <w:rFonts w:ascii="Palatino Linotype" w:hAnsi="Palatino Linotype"/>
        </w:rPr>
      </w:pPr>
      <w:r w:rsidRPr="00450B10">
        <w:rPr>
          <w:rFonts w:ascii="Palatino Linotype" w:hAnsi="Palatino Linotype"/>
          <w:noProof/>
          <w:lang w:val="es-MX" w:eastAsia="es-MX"/>
        </w:rPr>
        <w:drawing>
          <wp:inline distT="0" distB="0" distL="0" distR="0" wp14:anchorId="1CA85B44" wp14:editId="01C20C36">
            <wp:extent cx="4781228" cy="2762677"/>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59.png"/>
                    <pic:cNvPicPr/>
                  </pic:nvPicPr>
                  <pic:blipFill>
                    <a:blip r:embed="rId11">
                      <a:extLst>
                        <a:ext uri="{28A0092B-C50C-407E-A947-70E740481C1C}">
                          <a14:useLocalDpi xmlns:a14="http://schemas.microsoft.com/office/drawing/2010/main" val="0"/>
                        </a:ext>
                      </a:extLst>
                    </a:blip>
                    <a:stretch>
                      <a:fillRect/>
                    </a:stretch>
                  </pic:blipFill>
                  <pic:spPr>
                    <a:xfrm>
                      <a:off x="0" y="0"/>
                      <a:ext cx="4791678" cy="2768715"/>
                    </a:xfrm>
                    <a:prstGeom prst="rect">
                      <a:avLst/>
                    </a:prstGeom>
                  </pic:spPr>
                </pic:pic>
              </a:graphicData>
            </a:graphic>
          </wp:inline>
        </w:drawing>
      </w:r>
    </w:p>
    <w:p w14:paraId="3D9707A4" w14:textId="32FC2009" w:rsidR="005D24C1" w:rsidRPr="00450B10" w:rsidRDefault="005D24C1" w:rsidP="005D24C1">
      <w:pPr>
        <w:spacing w:before="240" w:after="240" w:line="360" w:lineRule="auto"/>
        <w:jc w:val="both"/>
        <w:rPr>
          <w:rFonts w:ascii="Palatino Linotype" w:hAnsi="Palatino Linotype" w:cs="Arial"/>
        </w:rPr>
      </w:pPr>
      <w:r w:rsidRPr="00450B10">
        <w:rPr>
          <w:rFonts w:ascii="Palatino Linotype" w:hAnsi="Palatino Linotype" w:cs="Arial"/>
        </w:rPr>
        <w:t xml:space="preserve">Sin embargo, en el acuerdo por el cual se registra el Convenio de </w:t>
      </w:r>
      <w:r w:rsidR="007B6E60" w:rsidRPr="00450B10">
        <w:rPr>
          <w:rFonts w:ascii="Palatino Linotype" w:hAnsi="Palatino Linotype" w:cs="Arial"/>
        </w:rPr>
        <w:t>C</w:t>
      </w:r>
      <w:r w:rsidRPr="00450B10">
        <w:rPr>
          <w:rFonts w:ascii="Palatino Linotype" w:hAnsi="Palatino Linotype" w:cs="Arial"/>
        </w:rPr>
        <w:t xml:space="preserve">oalición, no se puede advertir el Anexo de referencia, por lo que esta Ponencia examinó el portal del Ipomex del Sujeto Obligado con el fin de identificar si en cumplimiento a lo establecido en la fracción XIX del artículo 100 de la Ley de Transparencia y Acceso a la Información Pública del Estado de México y Municipios, que indica que además de las obligaciones comunes los partidos políticos nacionales acreditados para participar en elecciones locales y los partidos políticos locales, deberán poner a disposición del público, entre otras cosas, los convenios de frente, coalición o fusión que celebren o de participación electoral que realicen con agrupaciones política; tendría publicado el citado convenio de coalición junto con sus anexos, situación que </w:t>
      </w:r>
      <w:r w:rsidRPr="00450B10">
        <w:rPr>
          <w:rFonts w:ascii="Palatino Linotype" w:hAnsi="Palatino Linotype" w:cs="Arial"/>
        </w:rPr>
        <w:lastRenderedPageBreak/>
        <w:t>fue corroborada por esta Ponencia</w:t>
      </w:r>
      <w:r w:rsidR="00CA42F8" w:rsidRPr="00450B10">
        <w:rPr>
          <w:rFonts w:ascii="Palatino Linotype" w:hAnsi="Palatino Linotype" w:cs="Arial"/>
        </w:rPr>
        <w:t xml:space="preserve"> y de la que tampoco se advirtió el anexo en cuestión</w:t>
      </w:r>
      <w:r w:rsidRPr="00450B10">
        <w:rPr>
          <w:rFonts w:ascii="Palatino Linotype" w:hAnsi="Palatino Linotype" w:cs="Arial"/>
        </w:rPr>
        <w:t>.</w:t>
      </w:r>
    </w:p>
    <w:p w14:paraId="660D05E7" w14:textId="7F83007E" w:rsidR="005D24C1" w:rsidRPr="00450B10" w:rsidRDefault="0077608A" w:rsidP="005D24C1">
      <w:pPr>
        <w:spacing w:before="240" w:after="240" w:line="360" w:lineRule="auto"/>
        <w:jc w:val="both"/>
        <w:rPr>
          <w:rFonts w:ascii="Palatino Linotype" w:hAnsi="Palatino Linotype" w:cs="Arial"/>
        </w:rPr>
      </w:pPr>
      <w:r w:rsidRPr="00450B10">
        <w:rPr>
          <w:rFonts w:ascii="Palatino Linotype" w:hAnsi="Palatino Linotype" w:cs="Arial"/>
          <w:noProof/>
          <w:lang w:val="es-MX" w:eastAsia="es-MX"/>
        </w:rPr>
        <w:drawing>
          <wp:anchor distT="0" distB="0" distL="114300" distR="114300" simplePos="0" relativeHeight="251661312" behindDoc="1" locked="0" layoutInCell="1" allowOverlap="1" wp14:anchorId="0C5B1231" wp14:editId="23935FC1">
            <wp:simplePos x="0" y="0"/>
            <wp:positionH relativeFrom="margin">
              <wp:posOffset>500932</wp:posOffset>
            </wp:positionH>
            <wp:positionV relativeFrom="paragraph">
              <wp:posOffset>1473338</wp:posOffset>
            </wp:positionV>
            <wp:extent cx="4484536" cy="50168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581.png"/>
                    <pic:cNvPicPr/>
                  </pic:nvPicPr>
                  <pic:blipFill rotWithShape="1">
                    <a:blip r:embed="rId12">
                      <a:extLst>
                        <a:ext uri="{28A0092B-C50C-407E-A947-70E740481C1C}">
                          <a14:useLocalDpi xmlns:a14="http://schemas.microsoft.com/office/drawing/2010/main" val="0"/>
                        </a:ext>
                      </a:extLst>
                    </a:blip>
                    <a:srcRect t="1845" b="3830"/>
                    <a:stretch/>
                  </pic:blipFill>
                  <pic:spPr bwMode="auto">
                    <a:xfrm>
                      <a:off x="0" y="0"/>
                      <a:ext cx="4484536" cy="501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4C1" w:rsidRPr="00450B10">
        <w:rPr>
          <w:rFonts w:ascii="Palatino Linotype" w:hAnsi="Palatino Linotype" w:cs="Arial"/>
        </w:rPr>
        <w:t>Por consiguiente</w:t>
      </w:r>
      <w:r w:rsidRPr="00450B10">
        <w:rPr>
          <w:rFonts w:ascii="Palatino Linotype" w:hAnsi="Palatino Linotype" w:cs="Arial"/>
        </w:rPr>
        <w:t xml:space="preserve">, este Órgano </w:t>
      </w:r>
      <w:r w:rsidR="00193421" w:rsidRPr="00450B10">
        <w:rPr>
          <w:rFonts w:ascii="Palatino Linotype" w:hAnsi="Palatino Linotype" w:cs="Arial"/>
        </w:rPr>
        <w:t>G</w:t>
      </w:r>
      <w:r w:rsidRPr="00450B10">
        <w:rPr>
          <w:rFonts w:ascii="Palatino Linotype" w:hAnsi="Palatino Linotype" w:cs="Arial"/>
        </w:rPr>
        <w:t xml:space="preserve">arante consultó los portales de los demás partidos políticos coaligantes, y en el caso del Partido de la Revolución Democrática, </w:t>
      </w:r>
      <w:r w:rsidR="00D86919" w:rsidRPr="00450B10">
        <w:rPr>
          <w:rFonts w:ascii="Palatino Linotype" w:hAnsi="Palatino Linotype" w:cs="Arial"/>
        </w:rPr>
        <w:t>al c</w:t>
      </w:r>
      <w:r w:rsidR="005D24C1" w:rsidRPr="00450B10">
        <w:rPr>
          <w:rFonts w:ascii="Palatino Linotype" w:hAnsi="Palatino Linotype" w:cs="Arial"/>
        </w:rPr>
        <w:t>onsultar el Convenio de coalición, se pudo advertir que éste sí contaba con el Anexo 24 denominado “De la filiación de origen de los candidatos a Diputados Locales</w:t>
      </w:r>
      <w:r w:rsidR="005D24C1" w:rsidRPr="00450B10">
        <w:rPr>
          <w:rStyle w:val="Refdenotaalpie"/>
          <w:rFonts w:ascii="Palatino Linotype" w:hAnsi="Palatino Linotype" w:cs="Arial"/>
        </w:rPr>
        <w:footnoteReference w:id="7"/>
      </w:r>
      <w:r w:rsidR="005D24C1" w:rsidRPr="00450B10">
        <w:rPr>
          <w:rFonts w:ascii="Palatino Linotype" w:hAnsi="Palatino Linotype" w:cs="Arial"/>
        </w:rPr>
        <w:t>”, el cual se inserta a continuación:</w:t>
      </w:r>
    </w:p>
    <w:p w14:paraId="0F78F977" w14:textId="4765C11F" w:rsidR="005D24C1" w:rsidRPr="00450B10" w:rsidRDefault="005D24C1">
      <w:pPr>
        <w:rPr>
          <w:rFonts w:ascii="Palatino Linotype" w:hAnsi="Palatino Linotype"/>
          <w:noProof/>
          <w:lang w:val="es-MX" w:eastAsia="es-MX"/>
        </w:rPr>
      </w:pPr>
      <w:r w:rsidRPr="00450B10">
        <w:rPr>
          <w:rFonts w:ascii="Palatino Linotype" w:hAnsi="Palatino Linotype"/>
          <w:noProof/>
          <w:lang w:val="es-MX" w:eastAsia="es-MX"/>
        </w:rPr>
        <w:br w:type="page"/>
      </w:r>
    </w:p>
    <w:p w14:paraId="19A80FE3" w14:textId="3F9C4B9C" w:rsidR="005F1DC5" w:rsidRPr="00450B10" w:rsidRDefault="001E7D53" w:rsidP="005F1DC5">
      <w:pPr>
        <w:spacing w:before="240" w:after="240" w:line="360" w:lineRule="auto"/>
        <w:jc w:val="both"/>
        <w:rPr>
          <w:rFonts w:ascii="Palatino Linotype" w:hAnsi="Palatino Linotype" w:cs="Arial"/>
        </w:rPr>
      </w:pPr>
      <w:r w:rsidRPr="00450B10">
        <w:rPr>
          <w:rFonts w:ascii="Palatino Linotype" w:hAnsi="Palatino Linotype" w:cs="Arial"/>
        </w:rPr>
        <w:lastRenderedPageBreak/>
        <w:t xml:space="preserve">Como se desprende de la imagen inserta, </w:t>
      </w:r>
      <w:r w:rsidR="005F1DC5" w:rsidRPr="00450B10">
        <w:rPr>
          <w:rFonts w:ascii="Palatino Linotype" w:hAnsi="Palatino Linotype" w:cs="Arial"/>
        </w:rPr>
        <w:t>los excandidatos materia de la solicitud</w:t>
      </w:r>
      <w:r w:rsidR="009A112A" w:rsidRPr="00450B10">
        <w:rPr>
          <w:rFonts w:ascii="Palatino Linotype" w:hAnsi="Palatino Linotype" w:cs="Arial"/>
        </w:rPr>
        <w:t xml:space="preserve"> que fueron postulados para los Distritos Electorales 17 y 29, cuentan con </w:t>
      </w:r>
      <w:r w:rsidR="005F1DC5" w:rsidRPr="00450B10">
        <w:rPr>
          <w:rFonts w:ascii="Palatino Linotype" w:hAnsi="Palatino Linotype" w:cs="Arial"/>
        </w:rPr>
        <w:t>filiación partidista correspond</w:t>
      </w:r>
      <w:r w:rsidR="009A112A" w:rsidRPr="00450B10">
        <w:rPr>
          <w:rFonts w:ascii="Palatino Linotype" w:hAnsi="Palatino Linotype" w:cs="Arial"/>
        </w:rPr>
        <w:t>iente</w:t>
      </w:r>
      <w:r w:rsidR="005F1DC5" w:rsidRPr="00450B10">
        <w:rPr>
          <w:rFonts w:ascii="Palatino Linotype" w:hAnsi="Palatino Linotype" w:cs="Arial"/>
        </w:rPr>
        <w:t xml:space="preserve"> al Partido Acción Nacional </w:t>
      </w:r>
      <w:r w:rsidR="00BA602E" w:rsidRPr="00450B10">
        <w:rPr>
          <w:rFonts w:ascii="Palatino Linotype" w:hAnsi="Palatino Linotype" w:cs="Arial"/>
        </w:rPr>
        <w:t xml:space="preserve">por lo cual el </w:t>
      </w:r>
      <w:r w:rsidR="005F1DC5" w:rsidRPr="00450B10">
        <w:rPr>
          <w:rFonts w:ascii="Palatino Linotype" w:hAnsi="Palatino Linotype" w:cs="Arial"/>
        </w:rPr>
        <w:t xml:space="preserve">Sujeto Obligado </w:t>
      </w:r>
      <w:r w:rsidR="00BA602E" w:rsidRPr="00450B10">
        <w:rPr>
          <w:rFonts w:ascii="Palatino Linotype" w:hAnsi="Palatino Linotype" w:cs="Arial"/>
        </w:rPr>
        <w:t xml:space="preserve">es competente para responder a los requerimientos planteados por el particular, pues tal cual se observa en la imagen, las personas referidas fueron postuladas por el </w:t>
      </w:r>
      <w:r w:rsidR="00AB7A6A" w:rsidRPr="00450B10">
        <w:rPr>
          <w:rFonts w:ascii="Palatino Linotype" w:hAnsi="Palatino Linotype" w:cs="Arial"/>
        </w:rPr>
        <w:t>instituto</w:t>
      </w:r>
      <w:r w:rsidR="00BA602E" w:rsidRPr="00450B10">
        <w:rPr>
          <w:rFonts w:ascii="Palatino Linotype" w:hAnsi="Palatino Linotype" w:cs="Arial"/>
        </w:rPr>
        <w:t xml:space="preserve"> político en cuestión.</w:t>
      </w:r>
    </w:p>
    <w:p w14:paraId="3EB6A712" w14:textId="0643D1D8" w:rsidR="00091669" w:rsidRPr="00450B10" w:rsidRDefault="00B65F79" w:rsidP="00091669">
      <w:pPr>
        <w:spacing w:before="240" w:after="240" w:line="360" w:lineRule="auto"/>
        <w:jc w:val="both"/>
        <w:rPr>
          <w:rFonts w:ascii="Palatino Linotype" w:hAnsi="Palatino Linotype" w:cs="Arial"/>
          <w:i/>
        </w:rPr>
      </w:pPr>
      <w:r w:rsidRPr="00450B10">
        <w:rPr>
          <w:rFonts w:ascii="Palatino Linotype" w:hAnsi="Palatino Linotype" w:cs="Arial"/>
        </w:rPr>
        <w:t xml:space="preserve">Ahora bien, en cuanto hace al primer punto de </w:t>
      </w:r>
      <w:r w:rsidR="00B536D9" w:rsidRPr="00450B10">
        <w:rPr>
          <w:rFonts w:ascii="Palatino Linotype" w:hAnsi="Palatino Linotype" w:cs="Arial"/>
        </w:rPr>
        <w:t>l</w:t>
      </w:r>
      <w:r w:rsidRPr="00450B10">
        <w:rPr>
          <w:rFonts w:ascii="Palatino Linotype" w:hAnsi="Palatino Linotype" w:cs="Arial"/>
        </w:rPr>
        <w:t>a solicitud</w:t>
      </w:r>
      <w:r w:rsidR="00B536D9" w:rsidRPr="00450B10">
        <w:rPr>
          <w:rFonts w:ascii="Palatino Linotype" w:hAnsi="Palatino Linotype" w:cs="Arial"/>
        </w:rPr>
        <w:t>, respecto a la fotograf</w:t>
      </w:r>
      <w:r w:rsidR="0097507A" w:rsidRPr="00450B10">
        <w:rPr>
          <w:rFonts w:ascii="Palatino Linotype" w:hAnsi="Palatino Linotype" w:cs="Arial"/>
        </w:rPr>
        <w:t xml:space="preserve">ía de las personas referidas en la solicitud, se tiene </w:t>
      </w:r>
      <w:r w:rsidR="00091669" w:rsidRPr="00450B10">
        <w:rPr>
          <w:rFonts w:ascii="Palatino Linotype" w:hAnsi="Palatino Linotype" w:cs="Arial"/>
        </w:rPr>
        <w:t xml:space="preserve">en primera instancia </w:t>
      </w:r>
      <w:r w:rsidR="0097507A" w:rsidRPr="00450B10">
        <w:rPr>
          <w:rFonts w:ascii="Palatino Linotype" w:hAnsi="Palatino Linotype" w:cs="Arial"/>
        </w:rPr>
        <w:t xml:space="preserve">que la fotografía constituye </w:t>
      </w:r>
      <w:r w:rsidR="00091669" w:rsidRPr="00450B10">
        <w:rPr>
          <w:rFonts w:ascii="Palatino Linotype" w:hAnsi="Palatino Linotype" w:cs="Arial"/>
        </w:rPr>
        <w:t xml:space="preserve">un dato personal confidencial, </w:t>
      </w:r>
      <w:r w:rsidR="00091669" w:rsidRPr="00450B10">
        <w:rPr>
          <w:rFonts w:ascii="Palatino Linotype" w:hAnsi="Palatino Linotype"/>
          <w:shd w:val="clear" w:color="auto" w:fill="FFFFFF"/>
        </w:rPr>
        <w:t>al ser una réplica fiel de una persona por lo que representa un instrumento de identificación y reconocimiento como sujeto individual que requiere del consentimiento de los individuos para su difusión; ello es así, porque el marco normativo en la Materia indica que todas las personas sin importar si cuentan con la calidad de servidores públicos o de particulares, tienen derecho a la protección de su datos personales</w:t>
      </w:r>
      <w:r w:rsidR="00091669" w:rsidRPr="00450B10">
        <w:rPr>
          <w:rStyle w:val="Refdenotaalpie"/>
          <w:rFonts w:ascii="Palatino Linotype" w:hAnsi="Palatino Linotype"/>
          <w:shd w:val="clear" w:color="auto" w:fill="FFFFFF"/>
        </w:rPr>
        <w:footnoteReference w:id="8"/>
      </w:r>
      <w:r w:rsidR="00091669" w:rsidRPr="00450B10">
        <w:rPr>
          <w:rFonts w:ascii="Palatino Linotype" w:hAnsi="Palatino Linotype"/>
          <w:shd w:val="clear" w:color="auto" w:fill="FFFFFF"/>
        </w:rPr>
        <w:t>.</w:t>
      </w:r>
    </w:p>
    <w:p w14:paraId="0034258D" w14:textId="6B57E827" w:rsidR="00091669" w:rsidRPr="00450B10" w:rsidRDefault="00091669" w:rsidP="00091669">
      <w:pPr>
        <w:spacing w:before="240" w:line="360" w:lineRule="auto"/>
        <w:jc w:val="both"/>
        <w:rPr>
          <w:rFonts w:ascii="Palatino Linotype" w:hAnsi="Palatino Linotype" w:cs="Arial"/>
        </w:rPr>
      </w:pPr>
      <w:r w:rsidRPr="00450B10">
        <w:rPr>
          <w:rFonts w:ascii="Palatino Linotype" w:hAnsi="Palatino Linotype" w:cs="Arial"/>
        </w:rPr>
        <w:t xml:space="preserve">Por ende las fotografías se convierten en instrumento de identificación personal,  </w:t>
      </w:r>
      <w:r w:rsidR="00574F35" w:rsidRPr="00450B10">
        <w:rPr>
          <w:rFonts w:ascii="Palatino Linotype" w:hAnsi="Palatino Linotype" w:cs="Arial"/>
        </w:rPr>
        <w:t xml:space="preserve">actualizando el carácter </w:t>
      </w:r>
      <w:r w:rsidRPr="00450B10">
        <w:rPr>
          <w:rFonts w:ascii="Palatino Linotype" w:hAnsi="Palatino Linotype" w:cs="Arial"/>
        </w:rPr>
        <w:t>confidencial en términos de lo dispuesto en el artículo 143, fracción I de la Ley de Transparencia que rige en el Estado de México, como se plasma a continuación:</w:t>
      </w:r>
    </w:p>
    <w:p w14:paraId="3E56FF45" w14:textId="7B0F5F74" w:rsidR="00091669" w:rsidRPr="00450B10" w:rsidRDefault="00091669" w:rsidP="00574F35">
      <w:pPr>
        <w:tabs>
          <w:tab w:val="left" w:pos="709"/>
        </w:tabs>
        <w:ind w:left="567" w:right="616"/>
        <w:jc w:val="both"/>
        <w:rPr>
          <w:rFonts w:ascii="Palatino Linotype" w:hAnsi="Palatino Linotype" w:cs="Arial"/>
          <w:i/>
          <w:sz w:val="22"/>
          <w:szCs w:val="22"/>
        </w:rPr>
      </w:pPr>
      <w:r w:rsidRPr="00450B10">
        <w:rPr>
          <w:rFonts w:ascii="Palatino Linotype" w:hAnsi="Palatino Linotype" w:cs="Arial"/>
          <w:b/>
          <w:i/>
          <w:sz w:val="22"/>
          <w:szCs w:val="22"/>
        </w:rPr>
        <w:t>“Artículo 143.</w:t>
      </w:r>
      <w:r w:rsidRPr="00450B10">
        <w:rPr>
          <w:rFonts w:ascii="Palatino Linotype" w:hAnsi="Palatino Linotype" w:cs="Arial"/>
          <w:i/>
          <w:sz w:val="22"/>
          <w:szCs w:val="22"/>
        </w:rPr>
        <w:t xml:space="preserve"> Para los efectos de esta Ley se considera información confidencial, la clasificada como tal, de manera permanente, por su naturaleza, cuando:</w:t>
      </w:r>
    </w:p>
    <w:p w14:paraId="2A8BDFE5" w14:textId="77777777" w:rsidR="00091669" w:rsidRPr="00450B10" w:rsidRDefault="00091669" w:rsidP="00574F35">
      <w:pPr>
        <w:tabs>
          <w:tab w:val="left" w:pos="709"/>
        </w:tabs>
        <w:ind w:left="567" w:right="616"/>
        <w:jc w:val="both"/>
        <w:rPr>
          <w:rFonts w:ascii="Palatino Linotype" w:hAnsi="Palatino Linotype" w:cs="Arial"/>
          <w:b/>
          <w:i/>
          <w:sz w:val="22"/>
          <w:szCs w:val="22"/>
        </w:rPr>
      </w:pPr>
      <w:r w:rsidRPr="00450B10">
        <w:rPr>
          <w:rFonts w:ascii="Palatino Linotype" w:hAnsi="Palatino Linotype" w:cs="Arial"/>
          <w:i/>
          <w:sz w:val="22"/>
          <w:szCs w:val="22"/>
        </w:rPr>
        <w:t xml:space="preserve">I. </w:t>
      </w:r>
      <w:r w:rsidRPr="00450B10">
        <w:rPr>
          <w:rFonts w:ascii="Palatino Linotype" w:hAnsi="Palatino Linotype" w:cs="Arial"/>
          <w:b/>
          <w:i/>
          <w:sz w:val="22"/>
          <w:szCs w:val="22"/>
        </w:rPr>
        <w:t>Se refiera a la información privada y los datos personales concernientes a una persona física o jurídico colectiva identificada o identificable;</w:t>
      </w:r>
    </w:p>
    <w:p w14:paraId="53192843" w14:textId="77777777" w:rsidR="00091669" w:rsidRPr="00450B10" w:rsidRDefault="00091669" w:rsidP="00574F35">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p>
    <w:p w14:paraId="2251CECE" w14:textId="234EBEB1" w:rsidR="00126D21" w:rsidRPr="00450B10" w:rsidRDefault="00574F35" w:rsidP="00091669">
      <w:pPr>
        <w:spacing w:before="240" w:line="360" w:lineRule="auto"/>
        <w:jc w:val="both"/>
        <w:rPr>
          <w:rFonts w:ascii="Palatino Linotype" w:hAnsi="Palatino Linotype" w:cs="Arial"/>
        </w:rPr>
      </w:pPr>
      <w:r w:rsidRPr="00450B10">
        <w:rPr>
          <w:rFonts w:ascii="Palatino Linotype" w:hAnsi="Palatino Linotype" w:cs="Arial"/>
        </w:rPr>
        <w:lastRenderedPageBreak/>
        <w:t xml:space="preserve">Sin embargo, al haber sido postuladas, las personas materia de la solicitud, para contender en el pasado proceso electoral por un cargo de elección popular, su imagen </w:t>
      </w:r>
      <w:r w:rsidR="00F9419E" w:rsidRPr="00450B10">
        <w:rPr>
          <w:rFonts w:ascii="Palatino Linotype" w:hAnsi="Palatino Linotype" w:cs="Arial"/>
        </w:rPr>
        <w:t>toma el carácter de</w:t>
      </w:r>
      <w:r w:rsidRPr="00450B10">
        <w:rPr>
          <w:rFonts w:ascii="Palatino Linotype" w:hAnsi="Palatino Linotype" w:cs="Arial"/>
        </w:rPr>
        <w:t xml:space="preserve"> pública</w:t>
      </w:r>
      <w:r w:rsidR="00F9419E" w:rsidRPr="00450B10">
        <w:rPr>
          <w:rFonts w:ascii="Palatino Linotype" w:hAnsi="Palatino Linotype" w:cs="Arial"/>
        </w:rPr>
        <w:t>, pues al obtener la candidatura las personas utilizan su imagen o fotografía como parte de la propaganda políti</w:t>
      </w:r>
      <w:r w:rsidR="005A7331" w:rsidRPr="00450B10">
        <w:rPr>
          <w:rFonts w:ascii="Palatino Linotype" w:hAnsi="Palatino Linotype" w:cs="Arial"/>
        </w:rPr>
        <w:t xml:space="preserve">ca de las campañas electorales con el objetivo de que los ciudadanos conozcan </w:t>
      </w:r>
      <w:r w:rsidR="00F9419E" w:rsidRPr="00450B10">
        <w:rPr>
          <w:rFonts w:ascii="Palatino Linotype" w:hAnsi="Palatino Linotype" w:cs="Arial"/>
        </w:rPr>
        <w:t xml:space="preserve">a quienes van a elegir para </w:t>
      </w:r>
      <w:r w:rsidR="0085728D" w:rsidRPr="00450B10">
        <w:rPr>
          <w:rFonts w:ascii="Palatino Linotype" w:hAnsi="Palatino Linotype" w:cs="Arial"/>
        </w:rPr>
        <w:t xml:space="preserve">desempeñar </w:t>
      </w:r>
      <w:r w:rsidR="00F9419E" w:rsidRPr="00450B10">
        <w:rPr>
          <w:rFonts w:ascii="Palatino Linotype" w:hAnsi="Palatino Linotype" w:cs="Arial"/>
        </w:rPr>
        <w:t>un cargo</w:t>
      </w:r>
      <w:r w:rsidR="0085728D" w:rsidRPr="00450B10">
        <w:rPr>
          <w:rFonts w:ascii="Palatino Linotype" w:hAnsi="Palatino Linotype" w:cs="Arial"/>
        </w:rPr>
        <w:t xml:space="preserve"> público</w:t>
      </w:r>
      <w:r w:rsidR="00F9419E" w:rsidRPr="00450B10">
        <w:rPr>
          <w:rFonts w:ascii="Palatino Linotype" w:hAnsi="Palatino Linotype" w:cs="Arial"/>
        </w:rPr>
        <w:t>, como en el caso d</w:t>
      </w:r>
      <w:r w:rsidR="00EF1252" w:rsidRPr="00450B10">
        <w:rPr>
          <w:rFonts w:ascii="Palatino Linotype" w:hAnsi="Palatino Linotype" w:cs="Arial"/>
        </w:rPr>
        <w:t>e las diputaciones locales</w:t>
      </w:r>
      <w:r w:rsidR="006119D4" w:rsidRPr="00450B10">
        <w:rPr>
          <w:rFonts w:ascii="Palatino Linotype" w:hAnsi="Palatino Linotype" w:cs="Arial"/>
        </w:rPr>
        <w:t>.</w:t>
      </w:r>
    </w:p>
    <w:p w14:paraId="33A4C2FC" w14:textId="653AB736" w:rsidR="003203EC" w:rsidRPr="00450B10" w:rsidRDefault="006119D4" w:rsidP="00B5633F">
      <w:pPr>
        <w:spacing w:before="240" w:line="360" w:lineRule="auto"/>
        <w:jc w:val="both"/>
        <w:rPr>
          <w:rFonts w:ascii="Palatino Linotype" w:hAnsi="Palatino Linotype"/>
        </w:rPr>
      </w:pPr>
      <w:r w:rsidRPr="00450B10">
        <w:rPr>
          <w:rFonts w:ascii="Palatino Linotype" w:hAnsi="Palatino Linotype" w:cs="Arial"/>
        </w:rPr>
        <w:t>Ahora bien, conforme a los numerales 2,</w:t>
      </w:r>
      <w:r w:rsidR="0031362A" w:rsidRPr="00450B10">
        <w:rPr>
          <w:rFonts w:ascii="Palatino Linotype" w:hAnsi="Palatino Linotype" w:cs="Arial"/>
        </w:rPr>
        <w:t xml:space="preserve"> </w:t>
      </w:r>
      <w:r w:rsidRPr="00450B10">
        <w:rPr>
          <w:rFonts w:ascii="Palatino Linotype" w:hAnsi="Palatino Linotype" w:cs="Arial"/>
        </w:rPr>
        <w:t>3 y 4, es de recordar que el particular solicitó las trayectorias labora</w:t>
      </w:r>
      <w:r w:rsidR="00F7494A" w:rsidRPr="00450B10">
        <w:rPr>
          <w:rFonts w:ascii="Palatino Linotype" w:hAnsi="Palatino Linotype" w:cs="Arial"/>
        </w:rPr>
        <w:t>l</w:t>
      </w:r>
      <w:r w:rsidRPr="00450B10">
        <w:rPr>
          <w:rFonts w:ascii="Palatino Linotype" w:hAnsi="Palatino Linotype" w:cs="Arial"/>
        </w:rPr>
        <w:t>, política y escolar de los ex c</w:t>
      </w:r>
      <w:r w:rsidR="007C20B6" w:rsidRPr="00450B10">
        <w:rPr>
          <w:rFonts w:ascii="Palatino Linotype" w:hAnsi="Palatino Linotype" w:cs="Arial"/>
        </w:rPr>
        <w:t xml:space="preserve">andidatos en cuestión, es decir, </w:t>
      </w:r>
      <w:r w:rsidRPr="00450B10">
        <w:rPr>
          <w:rFonts w:ascii="Palatino Linotype" w:hAnsi="Palatino Linotype" w:cs="Arial"/>
        </w:rPr>
        <w:t xml:space="preserve">que requiere conocer </w:t>
      </w:r>
      <w:r w:rsidR="0031362A" w:rsidRPr="00450B10">
        <w:rPr>
          <w:rFonts w:ascii="Palatino Linotype" w:hAnsi="Palatino Linotype" w:cs="Arial"/>
        </w:rPr>
        <w:t>todos los puestos políticos</w:t>
      </w:r>
      <w:r w:rsidR="00F7494A" w:rsidRPr="00450B10">
        <w:rPr>
          <w:rFonts w:ascii="Palatino Linotype" w:hAnsi="Palatino Linotype" w:cs="Arial"/>
        </w:rPr>
        <w:t xml:space="preserve">, así como su escolaridad, por lo que este Órgano Garante </w:t>
      </w:r>
      <w:r w:rsidR="00F80638" w:rsidRPr="00450B10">
        <w:rPr>
          <w:rFonts w:ascii="Palatino Linotype" w:hAnsi="Palatino Linotype" w:cs="Arial"/>
        </w:rPr>
        <w:t xml:space="preserve">considera </w:t>
      </w:r>
      <w:r w:rsidR="00B5633F" w:rsidRPr="00450B10">
        <w:rPr>
          <w:rFonts w:ascii="Palatino Linotype" w:hAnsi="Palatino Linotype" w:cs="Arial"/>
        </w:rPr>
        <w:t>que lo requerido debe</w:t>
      </w:r>
      <w:r w:rsidR="003203EC" w:rsidRPr="00450B10">
        <w:rPr>
          <w:rFonts w:ascii="Palatino Linotype" w:hAnsi="Palatino Linotype" w:cs="Arial"/>
        </w:rPr>
        <w:t xml:space="preserve"> obrar en algún documento que se encuentre en posesión del Sujeto Obligado, pues no es de soslayar que el derecho de acceso a la información </w:t>
      </w:r>
      <w:r w:rsidR="003203EC" w:rsidRPr="00450B10">
        <w:rPr>
          <w:rFonts w:ascii="Palatino Linotype" w:hAnsi="Palatino Linotype"/>
          <w:shd w:val="clear" w:color="auto" w:fill="FFFFFF"/>
        </w:rPr>
        <w:t xml:space="preserve">se encamina primordialmente a permitir el acceso a datos, registros y todo tipo de información pública que conste en documentos, ya sea generados o que se encuentre en posesión de las autoridades, como en el presente caso, que para satisfacer plenamente el derecho de acceso a la información pública, el Sujeto Obligado tiene que entregar el soporte documental en donde conste la información que brinde respuesta a la solicitud, así el particular podrá buscar conforme a su interés; </w:t>
      </w:r>
      <w:r w:rsidR="003203EC" w:rsidRPr="00450B10">
        <w:rPr>
          <w:rFonts w:ascii="Palatino Linotype" w:hAnsi="Palatino Linotype"/>
        </w:rPr>
        <w:t>tal como lo ha sostenido el entonces Instituto Federal de Acceso a la Información y Protección de Datos (IFAI) y sostenido por el Pleno de este Instituto, en el criterio 16/17:</w:t>
      </w:r>
    </w:p>
    <w:p w14:paraId="52D91E94" w14:textId="77777777" w:rsidR="003203EC" w:rsidRPr="00450B10" w:rsidRDefault="003203EC" w:rsidP="003203EC">
      <w:pPr>
        <w:ind w:left="851" w:right="900"/>
        <w:jc w:val="both"/>
        <w:rPr>
          <w:rFonts w:ascii="Palatino Linotype" w:hAnsi="Palatino Linotype"/>
          <w:i/>
          <w:sz w:val="22"/>
          <w:szCs w:val="22"/>
        </w:rPr>
      </w:pPr>
      <w:r w:rsidRPr="00450B10">
        <w:rPr>
          <w:rFonts w:ascii="Palatino Linotype" w:hAnsi="Palatino Linotype"/>
          <w:b/>
          <w:i/>
          <w:sz w:val="22"/>
          <w:szCs w:val="22"/>
        </w:rPr>
        <w:t xml:space="preserve">“Expresión documental. </w:t>
      </w:r>
      <w:r w:rsidRPr="00450B10">
        <w:rPr>
          <w:rFonts w:ascii="Palatino Linotype" w:hAnsi="Palatino Linotype"/>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w:t>
      </w:r>
      <w:r w:rsidRPr="00450B10">
        <w:rPr>
          <w:rFonts w:ascii="Palatino Linotype" w:hAnsi="Palatino Linotype"/>
          <w:i/>
          <w:sz w:val="22"/>
          <w:szCs w:val="22"/>
        </w:rPr>
        <w:lastRenderedPageBreak/>
        <w:t>sujetos obligados, éstos deben dar a dichas solicitudes una interpretación que les otorgue una expresión documental.”</w:t>
      </w:r>
    </w:p>
    <w:p w14:paraId="6E76F638" w14:textId="77777777" w:rsidR="003203EC" w:rsidRPr="00450B10" w:rsidRDefault="003203EC" w:rsidP="003203EC">
      <w:pPr>
        <w:ind w:left="851" w:right="900"/>
        <w:jc w:val="both"/>
        <w:rPr>
          <w:rFonts w:ascii="Palatino Linotype" w:hAnsi="Palatino Linotype"/>
          <w:i/>
          <w:sz w:val="22"/>
          <w:szCs w:val="22"/>
        </w:rPr>
      </w:pPr>
      <w:r w:rsidRPr="00450B10">
        <w:rPr>
          <w:rFonts w:ascii="Palatino Linotype" w:hAnsi="Palatino Linotype"/>
          <w:i/>
          <w:sz w:val="22"/>
          <w:szCs w:val="22"/>
        </w:rPr>
        <w:t>Resoluciones:</w:t>
      </w:r>
    </w:p>
    <w:p w14:paraId="64D0B61B" w14:textId="77777777" w:rsidR="003203EC" w:rsidRPr="00450B10" w:rsidRDefault="003203EC" w:rsidP="003203EC">
      <w:pPr>
        <w:ind w:left="851" w:right="900"/>
        <w:jc w:val="both"/>
        <w:rPr>
          <w:rFonts w:ascii="Palatino Linotype" w:hAnsi="Palatino Linotype"/>
          <w:i/>
          <w:sz w:val="22"/>
          <w:szCs w:val="22"/>
        </w:rPr>
      </w:pPr>
      <w:r w:rsidRPr="00450B10">
        <w:rPr>
          <w:rFonts w:ascii="Palatino Linotype" w:hAnsi="Palatino Linotype"/>
          <w:i/>
          <w:sz w:val="22"/>
          <w:szCs w:val="22"/>
        </w:rPr>
        <w:t>RRA 0774/16. Secretaría de Salud. 31 de agosto de 2016. Por unanimidad. Comisionada Ponente María Patricia Kurczyn Villalobos.</w:t>
      </w:r>
    </w:p>
    <w:p w14:paraId="35E71C13" w14:textId="77777777" w:rsidR="003203EC" w:rsidRPr="00450B10" w:rsidRDefault="003203EC" w:rsidP="003203EC">
      <w:pPr>
        <w:ind w:left="851" w:right="900"/>
        <w:jc w:val="both"/>
        <w:rPr>
          <w:rFonts w:ascii="Palatino Linotype" w:hAnsi="Palatino Linotype"/>
          <w:i/>
          <w:sz w:val="22"/>
          <w:szCs w:val="22"/>
        </w:rPr>
      </w:pPr>
      <w:r w:rsidRPr="00450B10">
        <w:rPr>
          <w:rFonts w:ascii="Palatino Linotype" w:hAnsi="Palatino Linotype"/>
          <w:i/>
          <w:sz w:val="22"/>
          <w:szCs w:val="22"/>
        </w:rPr>
        <w:t xml:space="preserve">RRA 0143/17. Universidad Autónoma Agraria Antonio Narro. 22 de febrero de 2017. Por unanimidad. Comisionado Ponente Oscar Mauricio Guerra Ford. </w:t>
      </w:r>
    </w:p>
    <w:p w14:paraId="7E2CDED0" w14:textId="77777777" w:rsidR="003203EC" w:rsidRPr="00450B10" w:rsidRDefault="003203EC" w:rsidP="003203EC">
      <w:pPr>
        <w:ind w:left="851" w:right="900"/>
        <w:jc w:val="both"/>
        <w:rPr>
          <w:rFonts w:ascii="Palatino Linotype" w:hAnsi="Palatino Linotype"/>
          <w:i/>
          <w:sz w:val="22"/>
          <w:szCs w:val="22"/>
        </w:rPr>
      </w:pPr>
      <w:r w:rsidRPr="00450B10">
        <w:rPr>
          <w:rFonts w:ascii="Palatino Linotype" w:hAnsi="Palatino Linotype"/>
          <w:i/>
          <w:sz w:val="22"/>
          <w:szCs w:val="22"/>
        </w:rPr>
        <w:t xml:space="preserve">RRA 0540/17. Secretaría de Economía. 08 de marzo del 2017. Por unanimidad. Comisionado Ponente Francisco Javier Acuña Llamas. </w:t>
      </w:r>
    </w:p>
    <w:p w14:paraId="2CE03EDA" w14:textId="48243914" w:rsidR="0024729F" w:rsidRPr="00450B10" w:rsidRDefault="003203EC" w:rsidP="00A34E4D">
      <w:pPr>
        <w:spacing w:before="240" w:line="360" w:lineRule="auto"/>
        <w:jc w:val="both"/>
        <w:rPr>
          <w:rFonts w:ascii="Palatino Linotype" w:hAnsi="Palatino Linotype"/>
        </w:rPr>
      </w:pPr>
      <w:r w:rsidRPr="00450B10">
        <w:rPr>
          <w:rFonts w:ascii="Palatino Linotype" w:hAnsi="Palatino Linotype"/>
        </w:rPr>
        <w:t xml:space="preserve">En consecuencia, para que el derecho de acceso a la información pública se satisfaga por parte de los Sujetos Obligados, es necesario que en las solicitudes de información se haga entrega de aquellos soportes documentales en donde conste lo requerido; por ello el Sujeto Obligado tendrá que buscar entre sus archivos aquél documento en donde consten </w:t>
      </w:r>
      <w:r w:rsidR="001E3056" w:rsidRPr="00450B10">
        <w:rPr>
          <w:rFonts w:ascii="Palatino Linotype" w:hAnsi="Palatino Linotype"/>
        </w:rPr>
        <w:t>las trayectorias laborarles, políticas y escolares de las personas materia de la solicitud</w:t>
      </w:r>
      <w:r w:rsidRPr="00450B10">
        <w:rPr>
          <w:rFonts w:ascii="Palatino Linotype" w:hAnsi="Palatino Linotype"/>
        </w:rPr>
        <w:t xml:space="preserve">, que de manera enunciativa más no limitativa podrían </w:t>
      </w:r>
      <w:r w:rsidR="00F9294B" w:rsidRPr="00450B10">
        <w:rPr>
          <w:rFonts w:ascii="Palatino Linotype" w:hAnsi="Palatino Linotype"/>
        </w:rPr>
        <w:t xml:space="preserve">ser </w:t>
      </w:r>
      <w:r w:rsidR="001E3056" w:rsidRPr="00450B10">
        <w:rPr>
          <w:rFonts w:ascii="Palatino Linotype" w:hAnsi="Palatino Linotype"/>
        </w:rPr>
        <w:t>los currículos o curr</w:t>
      </w:r>
      <w:r w:rsidR="0024729F" w:rsidRPr="00450B10">
        <w:rPr>
          <w:rFonts w:ascii="Palatino Linotype" w:hAnsi="Palatino Linotype"/>
        </w:rPr>
        <w:t>ículums, documento que de acuerdo con el diccionario de la Academia Española se define como la relación de títulos, honores, cargos, trabajos realizados, datos biográficos, entre otros, que califica a una persona, por lo que se estima es el documento que podría contener la información requerida.</w:t>
      </w:r>
    </w:p>
    <w:p w14:paraId="7C6DC68A" w14:textId="686030EC" w:rsidR="00D75974" w:rsidRPr="00450B10" w:rsidRDefault="00273918" w:rsidP="00A34E4D">
      <w:pPr>
        <w:spacing w:before="240" w:line="360" w:lineRule="auto"/>
        <w:jc w:val="both"/>
        <w:rPr>
          <w:rFonts w:ascii="Palatino Linotype" w:hAnsi="Palatino Linotype"/>
        </w:rPr>
      </w:pPr>
      <w:r w:rsidRPr="00450B10">
        <w:rPr>
          <w:rFonts w:ascii="Palatino Linotype" w:hAnsi="Palatino Linotype"/>
        </w:rPr>
        <w:t>Asimismo</w:t>
      </w:r>
      <w:r w:rsidR="001F351B" w:rsidRPr="00450B10">
        <w:rPr>
          <w:rFonts w:ascii="Palatino Linotype" w:hAnsi="Palatino Linotype"/>
        </w:rPr>
        <w:t xml:space="preserve">, </w:t>
      </w:r>
      <w:r w:rsidRPr="00450B10">
        <w:rPr>
          <w:rFonts w:ascii="Palatino Linotype" w:hAnsi="Palatino Linotype"/>
        </w:rPr>
        <w:t xml:space="preserve">el Sujeto Obligado podría contar en sus archivos con la información relativa al currículo o currículum, ya que </w:t>
      </w:r>
      <w:r w:rsidR="001F351B" w:rsidRPr="00450B10">
        <w:rPr>
          <w:rFonts w:ascii="Palatino Linotype" w:hAnsi="Palatino Linotype"/>
        </w:rPr>
        <w:t>en el Reglamento Interno de Selección de Candidaturas a cargo de elección popular del Partido Acción Nacional se establece como requisito para participar en los procesos de selección de candidaturas, además de cumplir las condiciones de elegibilidad y los requisitos previstos en los ordenamientos constitucionales, los aspirantes deberán presentar la siguiente documentación:</w:t>
      </w:r>
    </w:p>
    <w:p w14:paraId="114467EF" w14:textId="759DEBDE" w:rsidR="001F351B" w:rsidRPr="00450B10" w:rsidRDefault="00273918" w:rsidP="001F351B">
      <w:pPr>
        <w:ind w:left="851" w:right="900"/>
        <w:jc w:val="both"/>
        <w:rPr>
          <w:rFonts w:ascii="Palatino Linotype" w:hAnsi="Palatino Linotype"/>
          <w:i/>
          <w:sz w:val="22"/>
          <w:szCs w:val="22"/>
        </w:rPr>
      </w:pPr>
      <w:r w:rsidRPr="00450B10">
        <w:rPr>
          <w:rFonts w:ascii="Palatino Linotype" w:hAnsi="Palatino Linotype"/>
          <w:i/>
          <w:sz w:val="22"/>
          <w:szCs w:val="22"/>
        </w:rPr>
        <w:t>“</w:t>
      </w:r>
      <w:r w:rsidR="001F351B" w:rsidRPr="00450B10">
        <w:rPr>
          <w:rFonts w:ascii="Palatino Linotype" w:hAnsi="Palatino Linotype"/>
          <w:b/>
          <w:i/>
          <w:sz w:val="22"/>
          <w:szCs w:val="22"/>
        </w:rPr>
        <w:t>Artículo 49.</w:t>
      </w:r>
    </w:p>
    <w:p w14:paraId="2BBC356E" w14:textId="403CD1FF" w:rsidR="001F351B" w:rsidRPr="00450B10" w:rsidRDefault="001F351B" w:rsidP="00273918">
      <w:pPr>
        <w:ind w:left="851" w:right="900"/>
        <w:jc w:val="both"/>
        <w:rPr>
          <w:rFonts w:ascii="Palatino Linotype" w:hAnsi="Palatino Linotype"/>
          <w:i/>
          <w:sz w:val="22"/>
          <w:szCs w:val="22"/>
        </w:rPr>
      </w:pPr>
      <w:r w:rsidRPr="00450B10">
        <w:rPr>
          <w:rFonts w:ascii="Palatino Linotype" w:hAnsi="Palatino Linotype"/>
          <w:i/>
          <w:sz w:val="22"/>
          <w:szCs w:val="22"/>
        </w:rPr>
        <w:t>…</w:t>
      </w:r>
    </w:p>
    <w:p w14:paraId="16C43107" w14:textId="77777777" w:rsidR="00E358E3" w:rsidRPr="00450B10" w:rsidRDefault="001F351B" w:rsidP="00273918">
      <w:pPr>
        <w:ind w:left="851" w:right="900"/>
        <w:jc w:val="both"/>
        <w:rPr>
          <w:rFonts w:ascii="Palatino Linotype" w:hAnsi="Palatino Linotype"/>
          <w:i/>
          <w:sz w:val="22"/>
          <w:szCs w:val="22"/>
        </w:rPr>
      </w:pPr>
      <w:r w:rsidRPr="00450B10">
        <w:rPr>
          <w:rFonts w:ascii="Palatino Linotype" w:hAnsi="Palatino Linotype"/>
          <w:i/>
          <w:sz w:val="22"/>
          <w:szCs w:val="22"/>
        </w:rPr>
        <w:lastRenderedPageBreak/>
        <w:t>a) Copia certificada por el Registro Civil del Acta de Nacimiento;</w:t>
      </w:r>
    </w:p>
    <w:p w14:paraId="452196F8" w14:textId="440B24BA" w:rsidR="001F351B" w:rsidRPr="00450B10" w:rsidRDefault="001F351B" w:rsidP="00273918">
      <w:pPr>
        <w:ind w:left="851" w:right="900"/>
        <w:jc w:val="both"/>
        <w:rPr>
          <w:rFonts w:ascii="Palatino Linotype" w:hAnsi="Palatino Linotype"/>
          <w:i/>
          <w:sz w:val="22"/>
          <w:szCs w:val="22"/>
        </w:rPr>
      </w:pPr>
      <w:r w:rsidRPr="00450B10">
        <w:rPr>
          <w:rFonts w:ascii="Palatino Linotype" w:hAnsi="Palatino Linotype"/>
          <w:i/>
          <w:sz w:val="22"/>
          <w:szCs w:val="22"/>
        </w:rPr>
        <w:t xml:space="preserve">b) Copia de la credencial para votar con fotografía vigente, exhibiendo el original para su cotejo; </w:t>
      </w:r>
    </w:p>
    <w:p w14:paraId="6418D472" w14:textId="08C2CD7D" w:rsidR="001F351B" w:rsidRPr="00450B10" w:rsidRDefault="001F351B" w:rsidP="001F351B">
      <w:pPr>
        <w:ind w:left="851" w:right="900"/>
        <w:jc w:val="both"/>
        <w:rPr>
          <w:rFonts w:ascii="Palatino Linotype" w:hAnsi="Palatino Linotype"/>
          <w:i/>
          <w:sz w:val="22"/>
          <w:szCs w:val="22"/>
        </w:rPr>
      </w:pPr>
      <w:r w:rsidRPr="00450B10">
        <w:rPr>
          <w:rFonts w:ascii="Palatino Linotype" w:hAnsi="Palatino Linotype"/>
          <w:i/>
          <w:sz w:val="22"/>
          <w:szCs w:val="22"/>
        </w:rPr>
        <w:t xml:space="preserve">c) Las firmas autógrafas de apoyo del diez por ciento de los militantes de la jurisdicción electoral respectiva, en las modalidades señaladas en el presente Reglamento; </w:t>
      </w:r>
    </w:p>
    <w:p w14:paraId="00B1BC6D" w14:textId="340A4340" w:rsidR="001F351B" w:rsidRPr="00450B10" w:rsidRDefault="001F351B" w:rsidP="001F351B">
      <w:pPr>
        <w:ind w:left="851" w:right="900"/>
        <w:jc w:val="both"/>
        <w:rPr>
          <w:rFonts w:ascii="Palatino Linotype" w:hAnsi="Palatino Linotype"/>
          <w:i/>
          <w:sz w:val="22"/>
          <w:szCs w:val="22"/>
        </w:rPr>
      </w:pPr>
      <w:r w:rsidRPr="00450B10">
        <w:rPr>
          <w:rFonts w:ascii="Palatino Linotype" w:hAnsi="Palatino Linotype"/>
          <w:i/>
          <w:sz w:val="22"/>
          <w:szCs w:val="22"/>
        </w:rPr>
        <w:t xml:space="preserve">d) Carta de conocimiento y aceptación de que, en caso de resultar electos, respetarán las disposiciones constitucionales, legales y del Partido, en materia de financiamiento de campañas, y las correspondientes en materia de fiscalización del origen y destino de los recursos que utilicen. </w:t>
      </w:r>
    </w:p>
    <w:p w14:paraId="7C63B66F" w14:textId="7521FD95" w:rsidR="001F351B" w:rsidRPr="00450B10" w:rsidRDefault="001F351B" w:rsidP="001F351B">
      <w:pPr>
        <w:ind w:left="851" w:right="900"/>
        <w:jc w:val="both"/>
        <w:rPr>
          <w:rFonts w:ascii="Palatino Linotype" w:hAnsi="Palatino Linotype"/>
          <w:i/>
          <w:sz w:val="22"/>
          <w:szCs w:val="22"/>
        </w:rPr>
      </w:pPr>
      <w:r w:rsidRPr="00450B10">
        <w:rPr>
          <w:rFonts w:ascii="Palatino Linotype" w:hAnsi="Palatino Linotype"/>
          <w:i/>
          <w:sz w:val="22"/>
          <w:szCs w:val="22"/>
        </w:rPr>
        <w:t xml:space="preserve">e) Carta de aceptación de los recursos que el Partido acuerde otorgar para sus gastos de campaña, de conformidad con los criterios y límites que establezca. </w:t>
      </w:r>
    </w:p>
    <w:p w14:paraId="6B625AC1" w14:textId="20C3084C" w:rsidR="001F351B" w:rsidRPr="00450B10" w:rsidRDefault="001F351B" w:rsidP="001F351B">
      <w:pPr>
        <w:ind w:left="851" w:right="900"/>
        <w:jc w:val="both"/>
        <w:rPr>
          <w:rFonts w:ascii="Palatino Linotype" w:hAnsi="Palatino Linotype"/>
          <w:i/>
          <w:sz w:val="22"/>
          <w:szCs w:val="22"/>
        </w:rPr>
      </w:pPr>
      <w:r w:rsidRPr="00450B10">
        <w:rPr>
          <w:rFonts w:ascii="Palatino Linotype" w:hAnsi="Palatino Linotype"/>
          <w:i/>
          <w:sz w:val="22"/>
          <w:szCs w:val="22"/>
        </w:rPr>
        <w:t xml:space="preserve">f) Carta de exposición de motivos por los cuales aspiran al cargo; </w:t>
      </w:r>
    </w:p>
    <w:p w14:paraId="43B60A61" w14:textId="672C1232" w:rsidR="001F351B" w:rsidRPr="00450B10" w:rsidRDefault="001F351B" w:rsidP="001F351B">
      <w:pPr>
        <w:ind w:left="851" w:right="900"/>
        <w:jc w:val="both"/>
        <w:rPr>
          <w:rFonts w:ascii="Palatino Linotype" w:hAnsi="Palatino Linotype"/>
          <w:i/>
          <w:sz w:val="22"/>
          <w:szCs w:val="22"/>
        </w:rPr>
      </w:pPr>
      <w:r w:rsidRPr="00450B10">
        <w:rPr>
          <w:rFonts w:ascii="Palatino Linotype" w:hAnsi="Palatino Linotype"/>
          <w:i/>
          <w:sz w:val="22"/>
          <w:szCs w:val="22"/>
        </w:rPr>
        <w:t xml:space="preserve">g) Carta compromiso de cumplir con los Principios de Doctrina, Estatutos, Reglamentos del Partido, así como aceptar y difundir su Plataforma Política y cumplir con el Código de Ética. </w:t>
      </w:r>
    </w:p>
    <w:p w14:paraId="098EC73E" w14:textId="001600DF" w:rsidR="001F351B" w:rsidRPr="00450B10" w:rsidRDefault="001F351B" w:rsidP="001F351B">
      <w:pPr>
        <w:ind w:left="851" w:right="900"/>
        <w:jc w:val="both"/>
        <w:rPr>
          <w:rFonts w:ascii="Palatino Linotype" w:hAnsi="Palatino Linotype"/>
          <w:i/>
          <w:sz w:val="22"/>
          <w:szCs w:val="22"/>
        </w:rPr>
      </w:pPr>
      <w:r w:rsidRPr="00450B10">
        <w:rPr>
          <w:rFonts w:ascii="Palatino Linotype" w:hAnsi="Palatino Linotype"/>
          <w:i/>
          <w:sz w:val="22"/>
          <w:szCs w:val="22"/>
        </w:rPr>
        <w:t xml:space="preserve">h) Carta compromiso de seguir los lineamientos específicos en materia de estrategia electoral y de campaña que emita el Partido, así como del pago oportuno de cuotas que como funcionario público tiene obligación conforme a los Estatutos y Reglamentos. </w:t>
      </w:r>
    </w:p>
    <w:p w14:paraId="457E580F" w14:textId="77777777" w:rsidR="001F351B" w:rsidRPr="00450B10" w:rsidRDefault="001F351B" w:rsidP="001F351B">
      <w:pPr>
        <w:ind w:left="851" w:right="900"/>
        <w:jc w:val="both"/>
        <w:rPr>
          <w:rFonts w:ascii="Palatino Linotype" w:hAnsi="Palatino Linotype"/>
          <w:i/>
          <w:sz w:val="22"/>
          <w:szCs w:val="22"/>
        </w:rPr>
      </w:pPr>
      <w:r w:rsidRPr="00450B10">
        <w:rPr>
          <w:rFonts w:ascii="Palatino Linotype" w:hAnsi="Palatino Linotype"/>
          <w:b/>
          <w:i/>
          <w:sz w:val="22"/>
          <w:szCs w:val="22"/>
        </w:rPr>
        <w:t>i) Currículum Vítae actualizado, en el formato que defina el Partido, para ser incorporado en la base de datos correspondiente</w:t>
      </w:r>
      <w:r w:rsidRPr="00450B10">
        <w:rPr>
          <w:rFonts w:ascii="Palatino Linotype" w:hAnsi="Palatino Linotype"/>
          <w:i/>
          <w:sz w:val="22"/>
          <w:szCs w:val="22"/>
        </w:rPr>
        <w:t xml:space="preserve">. </w:t>
      </w:r>
    </w:p>
    <w:p w14:paraId="2CEBF002" w14:textId="065E88D5" w:rsidR="001F351B" w:rsidRPr="00450B10" w:rsidRDefault="001F351B" w:rsidP="001F351B">
      <w:pPr>
        <w:ind w:left="851" w:right="900"/>
        <w:jc w:val="both"/>
        <w:rPr>
          <w:rFonts w:ascii="Palatino Linotype" w:hAnsi="Palatino Linotype"/>
          <w:i/>
          <w:sz w:val="22"/>
          <w:szCs w:val="22"/>
        </w:rPr>
      </w:pPr>
      <w:r w:rsidRPr="00450B10">
        <w:rPr>
          <w:rFonts w:ascii="Palatino Linotype" w:hAnsi="Palatino Linotype"/>
          <w:i/>
          <w:sz w:val="22"/>
          <w:szCs w:val="22"/>
        </w:rPr>
        <w:t>Las y los aspirantes deberán tener un modo honesto de vivir y no encontrarse sancionados al momento de presentar su solicitud de registro, con suspensión de derechos, inhabilitación para ser candidato o expulsión, en los términos del artículo 128 de los Estatutos Generales.</w:t>
      </w:r>
      <w:r w:rsidR="00273918" w:rsidRPr="00450B10">
        <w:rPr>
          <w:rFonts w:ascii="Palatino Linotype" w:hAnsi="Palatino Linotype"/>
          <w:i/>
          <w:sz w:val="22"/>
          <w:szCs w:val="22"/>
        </w:rPr>
        <w:t>”</w:t>
      </w:r>
    </w:p>
    <w:p w14:paraId="354B82F6" w14:textId="79371A91" w:rsidR="001F351B" w:rsidRPr="00450B10" w:rsidRDefault="00273918" w:rsidP="00A34E4D">
      <w:pPr>
        <w:spacing w:before="240" w:line="360" w:lineRule="auto"/>
        <w:jc w:val="both"/>
        <w:rPr>
          <w:rFonts w:ascii="Palatino Linotype" w:hAnsi="Palatino Linotype"/>
        </w:rPr>
      </w:pPr>
      <w:r w:rsidRPr="00450B10">
        <w:rPr>
          <w:rFonts w:ascii="Palatino Linotype" w:hAnsi="Palatino Linotype"/>
        </w:rPr>
        <w:t xml:space="preserve">Como se advierte del ordenamiento legal en cita, para el registro de las candidaturas del Partido Acción Nacional, se establece como requisito la presentación del currículo, documento que </w:t>
      </w:r>
      <w:r w:rsidR="000C36D7" w:rsidRPr="00450B10">
        <w:rPr>
          <w:rFonts w:ascii="Palatino Linotype" w:hAnsi="Palatino Linotype"/>
        </w:rPr>
        <w:t xml:space="preserve">al igual que la fotografía son considerados públicos, conforme a lo establecido en el </w:t>
      </w:r>
      <w:r w:rsidRPr="00450B10">
        <w:rPr>
          <w:rFonts w:ascii="Palatino Linotype" w:hAnsi="Palatino Linotype"/>
        </w:rPr>
        <w:t xml:space="preserve">Reglamento de Transparencia, Acceso a la Información y Protección de Datos Personales en Posesión del Partido Acción Nacional, </w:t>
      </w:r>
      <w:r w:rsidR="000C36D7" w:rsidRPr="00450B10">
        <w:rPr>
          <w:rFonts w:ascii="Palatino Linotype" w:hAnsi="Palatino Linotype"/>
        </w:rPr>
        <w:t xml:space="preserve">el cual indica que la </w:t>
      </w:r>
      <w:r w:rsidRPr="00450B10">
        <w:rPr>
          <w:rFonts w:ascii="Palatino Linotype" w:hAnsi="Palatino Linotype"/>
        </w:rPr>
        <w:t xml:space="preserve">información se </w:t>
      </w:r>
      <w:r w:rsidR="000C36D7" w:rsidRPr="00450B10">
        <w:rPr>
          <w:rFonts w:ascii="Palatino Linotype" w:hAnsi="Palatino Linotype"/>
        </w:rPr>
        <w:t>debe</w:t>
      </w:r>
      <w:r w:rsidRPr="00450B10">
        <w:rPr>
          <w:rFonts w:ascii="Palatino Linotype" w:hAnsi="Palatino Linotype"/>
        </w:rPr>
        <w:t xml:space="preserve"> poner a disposición del público en sus sitios de internet, sin que medie solicitud de parte, como se observa a continuación:</w:t>
      </w:r>
    </w:p>
    <w:p w14:paraId="7CB6C6F4" w14:textId="60988463" w:rsidR="00273918" w:rsidRPr="00450B10" w:rsidRDefault="000C36D7" w:rsidP="000C36D7">
      <w:pPr>
        <w:ind w:left="851" w:right="900"/>
        <w:jc w:val="both"/>
        <w:rPr>
          <w:rFonts w:ascii="Palatino Linotype" w:hAnsi="Palatino Linotype"/>
          <w:i/>
          <w:sz w:val="22"/>
          <w:szCs w:val="22"/>
        </w:rPr>
      </w:pPr>
      <w:r w:rsidRPr="00450B10">
        <w:rPr>
          <w:rFonts w:ascii="Palatino Linotype" w:hAnsi="Palatino Linotype"/>
          <w:b/>
          <w:i/>
          <w:sz w:val="22"/>
          <w:szCs w:val="22"/>
        </w:rPr>
        <w:lastRenderedPageBreak/>
        <w:t>“</w:t>
      </w:r>
      <w:r w:rsidR="00273918" w:rsidRPr="00450B10">
        <w:rPr>
          <w:rFonts w:ascii="Palatino Linotype" w:hAnsi="Palatino Linotype"/>
          <w:b/>
          <w:i/>
          <w:sz w:val="22"/>
          <w:szCs w:val="22"/>
        </w:rPr>
        <w:t xml:space="preserve">Artículo 47. </w:t>
      </w:r>
      <w:r w:rsidR="00273918" w:rsidRPr="00450B10">
        <w:rPr>
          <w:rFonts w:ascii="Palatino Linotype" w:hAnsi="Palatino Linotype"/>
          <w:i/>
          <w:sz w:val="22"/>
          <w:szCs w:val="22"/>
        </w:rPr>
        <w:t xml:space="preserve">Además de lo señalado en el artículo </w:t>
      </w:r>
      <w:r w:rsidRPr="00450B10">
        <w:rPr>
          <w:rFonts w:ascii="Palatino Linotype" w:hAnsi="Palatino Linotype"/>
          <w:i/>
          <w:sz w:val="22"/>
          <w:szCs w:val="22"/>
        </w:rPr>
        <w:t xml:space="preserve">anterior, el PAN a través de la </w:t>
      </w:r>
      <w:r w:rsidR="00273918" w:rsidRPr="00450B10">
        <w:rPr>
          <w:rFonts w:ascii="Palatino Linotype" w:hAnsi="Palatino Linotype"/>
          <w:i/>
          <w:sz w:val="22"/>
          <w:szCs w:val="22"/>
        </w:rPr>
        <w:t>Unidad de Transparencia, deberá poner a disposi</w:t>
      </w:r>
      <w:r w:rsidRPr="00450B10">
        <w:rPr>
          <w:rFonts w:ascii="Palatino Linotype" w:hAnsi="Palatino Linotype"/>
          <w:i/>
          <w:sz w:val="22"/>
          <w:szCs w:val="22"/>
        </w:rPr>
        <w:t xml:space="preserve">ción del público, en sus Sitios </w:t>
      </w:r>
      <w:r w:rsidR="00273918" w:rsidRPr="00450B10">
        <w:rPr>
          <w:rFonts w:ascii="Palatino Linotype" w:hAnsi="Palatino Linotype"/>
          <w:i/>
          <w:sz w:val="22"/>
          <w:szCs w:val="22"/>
        </w:rPr>
        <w:t>de</w:t>
      </w:r>
      <w:r w:rsidRPr="00450B10">
        <w:rPr>
          <w:rFonts w:ascii="Palatino Linotype" w:hAnsi="Palatino Linotype"/>
          <w:i/>
          <w:sz w:val="22"/>
          <w:szCs w:val="22"/>
        </w:rPr>
        <w:t xml:space="preserve"> </w:t>
      </w:r>
      <w:r w:rsidR="00273918" w:rsidRPr="00450B10">
        <w:rPr>
          <w:rFonts w:ascii="Palatino Linotype" w:hAnsi="Palatino Linotype"/>
          <w:i/>
          <w:sz w:val="22"/>
          <w:szCs w:val="22"/>
        </w:rPr>
        <w:t>Internet y en la Plataforma Nacional, sin que medie s</w:t>
      </w:r>
      <w:r w:rsidRPr="00450B10">
        <w:rPr>
          <w:rFonts w:ascii="Palatino Linotype" w:hAnsi="Palatino Linotype"/>
          <w:i/>
          <w:sz w:val="22"/>
          <w:szCs w:val="22"/>
        </w:rPr>
        <w:t xml:space="preserve">olicitud de parte, la siguiente </w:t>
      </w:r>
      <w:r w:rsidR="00273918" w:rsidRPr="00450B10">
        <w:rPr>
          <w:rFonts w:ascii="Palatino Linotype" w:hAnsi="Palatino Linotype"/>
          <w:i/>
          <w:sz w:val="22"/>
          <w:szCs w:val="22"/>
        </w:rPr>
        <w:t>información, respecto de las Obligaciones Específicas, a que se refiere el artículo</w:t>
      </w:r>
      <w:r w:rsidRPr="00450B10">
        <w:rPr>
          <w:rFonts w:ascii="Palatino Linotype" w:hAnsi="Palatino Linotype"/>
          <w:i/>
          <w:sz w:val="22"/>
          <w:szCs w:val="22"/>
        </w:rPr>
        <w:t xml:space="preserve"> </w:t>
      </w:r>
      <w:r w:rsidR="00273918" w:rsidRPr="00450B10">
        <w:rPr>
          <w:rFonts w:ascii="Palatino Linotype" w:hAnsi="Palatino Linotype"/>
          <w:i/>
          <w:sz w:val="22"/>
          <w:szCs w:val="22"/>
        </w:rPr>
        <w:t>76 de la Ley General:</w:t>
      </w:r>
    </w:p>
    <w:p w14:paraId="25AB2A81" w14:textId="36C5E29A" w:rsidR="000C36D7" w:rsidRPr="00450B10" w:rsidRDefault="000C36D7" w:rsidP="000C36D7">
      <w:pPr>
        <w:ind w:left="851" w:right="900"/>
        <w:jc w:val="both"/>
        <w:rPr>
          <w:rFonts w:ascii="Palatino Linotype" w:hAnsi="Palatino Linotype"/>
          <w:i/>
          <w:sz w:val="22"/>
          <w:szCs w:val="22"/>
        </w:rPr>
      </w:pPr>
      <w:r w:rsidRPr="00450B10">
        <w:rPr>
          <w:rFonts w:ascii="Palatino Linotype" w:hAnsi="Palatino Linotype"/>
          <w:i/>
          <w:sz w:val="22"/>
          <w:szCs w:val="22"/>
        </w:rPr>
        <w:t>…</w:t>
      </w:r>
    </w:p>
    <w:p w14:paraId="609310B4" w14:textId="7BBC1349" w:rsidR="000C36D7" w:rsidRPr="00450B10" w:rsidRDefault="000C36D7" w:rsidP="000C36D7">
      <w:pPr>
        <w:ind w:left="851" w:right="900"/>
        <w:jc w:val="both"/>
        <w:rPr>
          <w:rFonts w:ascii="Palatino Linotype" w:hAnsi="Palatino Linotype"/>
          <w:i/>
          <w:sz w:val="22"/>
          <w:szCs w:val="22"/>
        </w:rPr>
      </w:pPr>
      <w:r w:rsidRPr="00450B10">
        <w:rPr>
          <w:rFonts w:ascii="Palatino Linotype" w:hAnsi="Palatino Linotype"/>
          <w:b/>
          <w:i/>
          <w:sz w:val="22"/>
          <w:szCs w:val="22"/>
        </w:rPr>
        <w:t>XVII. El currículo con fotografía reciente de todos los precandidatos</w:t>
      </w:r>
      <w:r w:rsidRPr="00450B10">
        <w:rPr>
          <w:rFonts w:ascii="Palatino Linotype" w:hAnsi="Palatino Linotype"/>
          <w:i/>
          <w:sz w:val="22"/>
          <w:szCs w:val="22"/>
        </w:rPr>
        <w:t xml:space="preserve"> y candidatos a cargos de elección popular, con el cargo al que se postula, el distrito electoral y la entidad federativa;”</w:t>
      </w:r>
    </w:p>
    <w:p w14:paraId="55272798" w14:textId="0FEF1543" w:rsidR="00574F35" w:rsidRPr="00450B10" w:rsidRDefault="000C36D7" w:rsidP="00A34E4D">
      <w:pPr>
        <w:spacing w:before="240" w:line="360" w:lineRule="auto"/>
        <w:jc w:val="both"/>
        <w:rPr>
          <w:rFonts w:ascii="Palatino Linotype" w:hAnsi="Palatino Linotype" w:cs="Arial"/>
        </w:rPr>
      </w:pPr>
      <w:r w:rsidRPr="00450B10">
        <w:rPr>
          <w:rFonts w:ascii="Palatino Linotype" w:hAnsi="Palatino Linotype"/>
        </w:rPr>
        <w:t>Lo anterior encuentra sustento ya q</w:t>
      </w:r>
      <w:r w:rsidR="001E3056" w:rsidRPr="00450B10">
        <w:rPr>
          <w:rFonts w:ascii="Palatino Linotype" w:hAnsi="Palatino Linotype"/>
        </w:rPr>
        <w:t xml:space="preserve">ue la Ley de Transparencia </w:t>
      </w:r>
      <w:r w:rsidR="001E3056" w:rsidRPr="00450B10">
        <w:rPr>
          <w:rFonts w:ascii="Palatino Linotype" w:hAnsi="Palatino Linotype" w:cs="Arial"/>
        </w:rPr>
        <w:t xml:space="preserve">y </w:t>
      </w:r>
      <w:r w:rsidRPr="00450B10">
        <w:rPr>
          <w:rFonts w:ascii="Palatino Linotype" w:hAnsi="Palatino Linotype" w:cs="Arial"/>
        </w:rPr>
        <w:t xml:space="preserve">Acceso a la Información Pública </w:t>
      </w:r>
      <w:r w:rsidR="001E3056" w:rsidRPr="00450B10">
        <w:rPr>
          <w:rFonts w:ascii="Palatino Linotype" w:hAnsi="Palatino Linotype" w:cs="Arial"/>
        </w:rPr>
        <w:t>del Estado de México y Municipios</w:t>
      </w:r>
      <w:r w:rsidR="00E76F2F" w:rsidRPr="00450B10">
        <w:rPr>
          <w:rFonts w:ascii="Palatino Linotype" w:hAnsi="Palatino Linotype" w:cs="Arial"/>
        </w:rPr>
        <w:t>,</w:t>
      </w:r>
      <w:r w:rsidR="001E3056" w:rsidRPr="00450B10">
        <w:rPr>
          <w:rFonts w:ascii="Palatino Linotype" w:hAnsi="Palatino Linotype" w:cs="Arial"/>
        </w:rPr>
        <w:t xml:space="preserve"> </w:t>
      </w:r>
      <w:r w:rsidR="00F9419E" w:rsidRPr="00450B10">
        <w:rPr>
          <w:rFonts w:ascii="Palatino Linotype" w:hAnsi="Palatino Linotype" w:cs="Arial"/>
        </w:rPr>
        <w:t>determina como parte de las obligaciones específicas de los partidos pol</w:t>
      </w:r>
      <w:r w:rsidR="0085728D" w:rsidRPr="00450B10">
        <w:rPr>
          <w:rFonts w:ascii="Palatino Linotype" w:hAnsi="Palatino Linotype" w:cs="Arial"/>
        </w:rPr>
        <w:t>íticos, poner a disposición del público el currículo y fotografía de los candidatos y precandidatos, como se observa a continuación:</w:t>
      </w:r>
    </w:p>
    <w:p w14:paraId="36DDDEBD" w14:textId="39D82E9F" w:rsidR="0085728D" w:rsidRPr="00450B10" w:rsidRDefault="00A57BE1" w:rsidP="00A34E4D">
      <w:pPr>
        <w:tabs>
          <w:tab w:val="left" w:pos="709"/>
        </w:tabs>
        <w:ind w:left="567" w:right="616"/>
        <w:jc w:val="both"/>
        <w:rPr>
          <w:rFonts w:ascii="Palatino Linotype" w:hAnsi="Palatino Linotype" w:cs="Arial"/>
          <w:i/>
          <w:sz w:val="22"/>
          <w:szCs w:val="22"/>
        </w:rPr>
      </w:pPr>
      <w:r w:rsidRPr="00450B10">
        <w:rPr>
          <w:rFonts w:ascii="Palatino Linotype" w:hAnsi="Palatino Linotype" w:cs="Arial"/>
          <w:b/>
          <w:i/>
          <w:sz w:val="22"/>
          <w:szCs w:val="22"/>
        </w:rPr>
        <w:t>“</w:t>
      </w:r>
      <w:r w:rsidR="00126D21" w:rsidRPr="00450B10">
        <w:rPr>
          <w:rFonts w:ascii="Palatino Linotype" w:hAnsi="Palatino Linotype" w:cs="Arial"/>
          <w:b/>
          <w:i/>
          <w:sz w:val="22"/>
          <w:szCs w:val="22"/>
        </w:rPr>
        <w:t>Artículo 100.</w:t>
      </w:r>
      <w:r w:rsidR="00126D21" w:rsidRPr="00450B10">
        <w:rPr>
          <w:rFonts w:ascii="Palatino Linotype" w:hAnsi="Palatino Linotype" w:cs="Arial"/>
          <w:i/>
          <w:sz w:val="22"/>
          <w:szCs w:val="22"/>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37C4819F" w14:textId="4FD658C5" w:rsidR="00126D21" w:rsidRPr="00450B10" w:rsidRDefault="00126D21" w:rsidP="00A34E4D">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p>
    <w:p w14:paraId="6D186EC8" w14:textId="261620A7" w:rsidR="00126D21" w:rsidRPr="00450B10" w:rsidRDefault="00126D21" w:rsidP="00A34E4D">
      <w:pPr>
        <w:tabs>
          <w:tab w:val="left" w:pos="709"/>
        </w:tabs>
        <w:ind w:left="567" w:right="616"/>
        <w:jc w:val="both"/>
        <w:rPr>
          <w:rFonts w:ascii="Palatino Linotype" w:hAnsi="Palatino Linotype" w:cs="Arial"/>
          <w:i/>
          <w:sz w:val="22"/>
          <w:szCs w:val="22"/>
        </w:rPr>
      </w:pPr>
      <w:r w:rsidRPr="00450B10">
        <w:rPr>
          <w:rFonts w:ascii="Palatino Linotype" w:hAnsi="Palatino Linotype" w:cs="Arial"/>
          <w:b/>
          <w:i/>
          <w:sz w:val="22"/>
          <w:szCs w:val="22"/>
        </w:rPr>
        <w:t>XVII.</w:t>
      </w:r>
      <w:r w:rsidRPr="00450B10">
        <w:rPr>
          <w:rFonts w:ascii="Palatino Linotype" w:hAnsi="Palatino Linotype" w:cs="Arial"/>
          <w:i/>
          <w:sz w:val="22"/>
          <w:szCs w:val="22"/>
        </w:rPr>
        <w:t xml:space="preserve"> El currículo con fotografía reciente de todos los precandidatos y candidatos a cargos de elección popular, con el cargo al que se postula, el distrito electoral y municipio;</w:t>
      </w:r>
    </w:p>
    <w:p w14:paraId="69FCD338" w14:textId="6B304A76" w:rsidR="001E3056" w:rsidRPr="00450B10" w:rsidRDefault="00126D21" w:rsidP="003F39A4">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r w:rsidR="005F1200" w:rsidRPr="00450B10">
        <w:rPr>
          <w:rFonts w:ascii="Palatino Linotype" w:hAnsi="Palatino Linotype" w:cs="Arial"/>
          <w:i/>
          <w:sz w:val="22"/>
          <w:szCs w:val="22"/>
        </w:rPr>
        <w:t>”</w:t>
      </w:r>
    </w:p>
    <w:p w14:paraId="145F3910" w14:textId="0AA41F48" w:rsidR="0013185F" w:rsidRPr="00450B10" w:rsidRDefault="005F1200" w:rsidP="0013185F">
      <w:pPr>
        <w:spacing w:before="240" w:after="240" w:line="360" w:lineRule="auto"/>
        <w:jc w:val="both"/>
        <w:rPr>
          <w:rFonts w:ascii="Palatino Linotype" w:hAnsi="Palatino Linotype" w:cs="Arial"/>
        </w:rPr>
      </w:pPr>
      <w:r w:rsidRPr="00450B10">
        <w:rPr>
          <w:rFonts w:ascii="Palatino Linotype" w:hAnsi="Palatino Linotype" w:cs="Arial"/>
        </w:rPr>
        <w:t>Como se advierte de lo antes expuesto, el Sujeto Obligado se encuentra en condiciones de entregar la información requerida en los numerales 1 al 4 de la solicitud de información, p</w:t>
      </w:r>
      <w:r w:rsidR="0013185F" w:rsidRPr="00450B10">
        <w:rPr>
          <w:rFonts w:ascii="Palatino Linotype" w:hAnsi="Palatino Linotype" w:cs="Arial"/>
        </w:rPr>
        <w:t xml:space="preserve">or ende </w:t>
      </w:r>
      <w:r w:rsidRPr="00450B10">
        <w:rPr>
          <w:rFonts w:ascii="Palatino Linotype" w:hAnsi="Palatino Linotype" w:cs="Arial"/>
        </w:rPr>
        <w:t xml:space="preserve">este Órgano Garante considera que </w:t>
      </w:r>
      <w:r w:rsidR="0013185F" w:rsidRPr="00450B10">
        <w:rPr>
          <w:rFonts w:ascii="Palatino Linotype" w:hAnsi="Palatino Linotype" w:cs="Arial"/>
        </w:rPr>
        <w:t xml:space="preserve">para tener por satisfecho el derecho humano en mérito, será necesario que la Unidad de Transparencia en estricto apego al procedimiento </w:t>
      </w:r>
      <w:r w:rsidRPr="00450B10">
        <w:rPr>
          <w:rFonts w:ascii="Palatino Linotype" w:hAnsi="Palatino Linotype" w:cs="Arial"/>
        </w:rPr>
        <w:t>establecido en la Ley de la Materia,</w:t>
      </w:r>
      <w:r w:rsidR="0013185F" w:rsidRPr="00450B10">
        <w:rPr>
          <w:rFonts w:ascii="Palatino Linotype" w:hAnsi="Palatino Linotype" w:cs="Arial"/>
        </w:rPr>
        <w:t xml:space="preserve"> realice una búsqueda exhaustiva y razonable de la información, turnando a las áreas competentes la solicitud con el objetivo de </w:t>
      </w:r>
      <w:r w:rsidRPr="00450B10">
        <w:rPr>
          <w:rFonts w:ascii="Palatino Linotype" w:hAnsi="Palatino Linotype" w:cs="Arial"/>
        </w:rPr>
        <w:t>entregar la información antes descrita.</w:t>
      </w:r>
    </w:p>
    <w:p w14:paraId="20CB6B72" w14:textId="7A0B9A25" w:rsidR="00A57BE1" w:rsidRPr="00450B10" w:rsidRDefault="003E08F6" w:rsidP="0013185F">
      <w:pPr>
        <w:spacing w:before="240" w:after="240" w:line="360" w:lineRule="auto"/>
        <w:jc w:val="both"/>
        <w:rPr>
          <w:rFonts w:ascii="Palatino Linotype" w:hAnsi="Palatino Linotype" w:cs="Arial"/>
        </w:rPr>
      </w:pPr>
      <w:r w:rsidRPr="00450B10">
        <w:rPr>
          <w:rFonts w:ascii="Palatino Linotype" w:hAnsi="Palatino Linotype" w:cs="Arial"/>
        </w:rPr>
        <w:lastRenderedPageBreak/>
        <w:t>En relación con lo anterior, tenemos que en el punto 5</w:t>
      </w:r>
      <w:r w:rsidR="00E1561B" w:rsidRPr="00450B10">
        <w:rPr>
          <w:rFonts w:ascii="Palatino Linotype" w:hAnsi="Palatino Linotype" w:cs="Arial"/>
        </w:rPr>
        <w:t xml:space="preserve"> de la solicitud, el particular requirió </w:t>
      </w:r>
      <w:r w:rsidRPr="00450B10">
        <w:rPr>
          <w:rFonts w:ascii="Palatino Linotype" w:hAnsi="Palatino Linotype" w:cs="Arial"/>
        </w:rPr>
        <w:t>el comprobante de último grado de estudios de los ex candidatos, en versión p</w:t>
      </w:r>
      <w:r w:rsidR="003B5E78" w:rsidRPr="00450B10">
        <w:rPr>
          <w:rFonts w:ascii="Palatino Linotype" w:hAnsi="Palatino Linotype" w:cs="Arial"/>
        </w:rPr>
        <w:t>ública; no obstante, dentro de la normatividad</w:t>
      </w:r>
      <w:r w:rsidR="006A6DD5" w:rsidRPr="00450B10">
        <w:rPr>
          <w:rFonts w:ascii="Palatino Linotype" w:hAnsi="Palatino Linotype" w:cs="Arial"/>
        </w:rPr>
        <w:t xml:space="preserve"> del Sujeto</w:t>
      </w:r>
      <w:r w:rsidR="00A51753" w:rsidRPr="00450B10">
        <w:rPr>
          <w:rFonts w:ascii="Palatino Linotype" w:hAnsi="Palatino Linotype" w:cs="Arial"/>
        </w:rPr>
        <w:t xml:space="preserve"> Obligado no se observa que el P</w:t>
      </w:r>
      <w:r w:rsidR="006A6DD5" w:rsidRPr="00450B10">
        <w:rPr>
          <w:rFonts w:ascii="Palatino Linotype" w:hAnsi="Palatino Linotype" w:cs="Arial"/>
        </w:rPr>
        <w:t xml:space="preserve">artido </w:t>
      </w:r>
      <w:r w:rsidR="00A51753" w:rsidRPr="00450B10">
        <w:rPr>
          <w:rFonts w:ascii="Palatino Linotype" w:hAnsi="Palatino Linotype" w:cs="Arial"/>
        </w:rPr>
        <w:t>A</w:t>
      </w:r>
      <w:r w:rsidR="006A6DD5" w:rsidRPr="00450B10">
        <w:rPr>
          <w:rFonts w:ascii="Palatino Linotype" w:hAnsi="Palatino Linotype" w:cs="Arial"/>
        </w:rPr>
        <w:t xml:space="preserve">cción </w:t>
      </w:r>
      <w:r w:rsidR="00A51753" w:rsidRPr="00450B10">
        <w:rPr>
          <w:rFonts w:ascii="Palatino Linotype" w:hAnsi="Palatino Linotype" w:cs="Arial"/>
        </w:rPr>
        <w:t>N</w:t>
      </w:r>
      <w:r w:rsidR="006A6DD5" w:rsidRPr="00450B10">
        <w:rPr>
          <w:rFonts w:ascii="Palatino Linotype" w:hAnsi="Palatino Linotype" w:cs="Arial"/>
        </w:rPr>
        <w:t>acional tenga la obligación expresa de contar entre sus archivos con la información relativa al comprobante de último grado de estudios de las personas materia de la solicitud</w:t>
      </w:r>
      <w:r w:rsidR="00A57BE1" w:rsidRPr="00450B10">
        <w:rPr>
          <w:rFonts w:ascii="Palatino Linotype" w:hAnsi="Palatino Linotype" w:cs="Arial"/>
        </w:rPr>
        <w:t xml:space="preserve"> ya que en ningún momento se presenta como requisito para ser candidato más que el currículo con fotografías, y de la misma manera, en los requisitos establecidos por la Constitución Política del Estado Libre y Soberano de México así como en el Código Electoral del Estado de México, no se advierte que los candidatos a las diputaciones necesiten acreditar un nivel o grado de escolaridad, como se observa a continuación:</w:t>
      </w:r>
    </w:p>
    <w:p w14:paraId="183BFB30" w14:textId="5AC8CB9C" w:rsidR="00A57BE1" w:rsidRPr="00450B10" w:rsidRDefault="00A57BE1" w:rsidP="00A57BE1">
      <w:pPr>
        <w:spacing w:line="360" w:lineRule="auto"/>
        <w:jc w:val="both"/>
        <w:rPr>
          <w:rFonts w:ascii="Palatino Linotype" w:hAnsi="Palatino Linotype" w:cs="Arial"/>
          <w:b/>
          <w:i/>
          <w:sz w:val="22"/>
          <w:szCs w:val="22"/>
        </w:rPr>
      </w:pPr>
      <w:r w:rsidRPr="00450B10">
        <w:rPr>
          <w:rFonts w:ascii="Palatino Linotype" w:hAnsi="Palatino Linotype" w:cs="Arial"/>
          <w:b/>
          <w:i/>
          <w:sz w:val="22"/>
          <w:szCs w:val="22"/>
        </w:rPr>
        <w:t>Constitución Política del Estado Libre y Soberano de México</w:t>
      </w:r>
    </w:p>
    <w:p w14:paraId="2757FE78" w14:textId="60E3A4F3"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r w:rsidRPr="00450B10">
        <w:rPr>
          <w:rFonts w:ascii="Palatino Linotype" w:hAnsi="Palatino Linotype" w:cs="Arial"/>
          <w:b/>
          <w:i/>
          <w:sz w:val="22"/>
          <w:szCs w:val="22"/>
        </w:rPr>
        <w:t>Artículo 40.-</w:t>
      </w:r>
      <w:r w:rsidRPr="00450B10">
        <w:rPr>
          <w:rFonts w:ascii="Palatino Linotype" w:hAnsi="Palatino Linotype" w:cs="Arial"/>
          <w:i/>
          <w:sz w:val="22"/>
          <w:szCs w:val="22"/>
        </w:rPr>
        <w:t xml:space="preserve"> Para ser diputado propietario o suplente se requiere: </w:t>
      </w:r>
    </w:p>
    <w:p w14:paraId="65322701"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 xml:space="preserve">I. Ser ciudadano del Estado en pleno ejercicio de sus derechos; </w:t>
      </w:r>
    </w:p>
    <w:p w14:paraId="3F58E951"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 xml:space="preserve">II. Ser mexiquense con residencia efectiva en su territorio no menor a un año o vecino del mismo, con residencia efectiva en su territorio no menor a tres años, anteriores al día de la elección; </w:t>
      </w:r>
    </w:p>
    <w:p w14:paraId="5ECF506B"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 xml:space="preserve">III. No haber sido condenado por sentencia ejecutoriada por delito intencional que merezca pena corporal; </w:t>
      </w:r>
    </w:p>
    <w:p w14:paraId="68FB1E75"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IV. Tener 21 años cumplidos el día de la elección;</w:t>
      </w:r>
    </w:p>
    <w:p w14:paraId="098ABAB1"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V. No ser ministro de algún culto religioso, a menos de que se separe formal, material y definitivamente de su ministerio cuando menos 5 años antes del día de la elección;</w:t>
      </w:r>
    </w:p>
    <w:p w14:paraId="7A5BDDE7"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 xml:space="preserve">VI. No ser consejero presidente o consejero electoral, en los consejos distritales o municipales del Instituto Electoral del Estado de México, salvo que se hubiera separado del cargo dos años antes del día de la elección; </w:t>
      </w:r>
    </w:p>
    <w:p w14:paraId="550157A9"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VII. No ser diputado local, diputado federal o senador en ejercicio;</w:t>
      </w:r>
    </w:p>
    <w:p w14:paraId="66C07096"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VIII. No ser juez, magistrado ni integrante del Consejo de la Judicatura del Poder Judicial, servidor público federal, estatal o municipal;</w:t>
      </w:r>
    </w:p>
    <w:p w14:paraId="085C7DF5"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 xml:space="preserve">IX. No ser militar o jefe de las fuerzas de seguridad pública del Estado o de los municipios en ejercicio de mando en el territorio del distrito o circunscripción por el que se pretenda postularse. </w:t>
      </w:r>
    </w:p>
    <w:p w14:paraId="6B5A4283"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lastRenderedPageBreak/>
        <w:t xml:space="preserve">En el caso a que se refieren las tres fracciones anteriores, podrán postularse si se separan del cargo noventa días antes de las elecciones ordinarias y treinta de las extraordinarias. </w:t>
      </w:r>
    </w:p>
    <w:p w14:paraId="0B7EDE77" w14:textId="00B68A6A"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El Gobernador del Estado, durante todo el período del ejercicio, no podrá ser electo diputado.</w:t>
      </w:r>
    </w:p>
    <w:p w14:paraId="3E217097" w14:textId="5FEC6EB0" w:rsidR="00A57BE1" w:rsidRPr="00450B10" w:rsidRDefault="00A57BE1" w:rsidP="00A57BE1">
      <w:pPr>
        <w:spacing w:line="360" w:lineRule="auto"/>
        <w:jc w:val="both"/>
        <w:rPr>
          <w:rFonts w:ascii="Palatino Linotype" w:hAnsi="Palatino Linotype" w:cs="Arial"/>
          <w:b/>
          <w:i/>
          <w:sz w:val="22"/>
          <w:szCs w:val="22"/>
        </w:rPr>
      </w:pPr>
      <w:r w:rsidRPr="00450B10">
        <w:rPr>
          <w:rFonts w:ascii="Palatino Linotype" w:hAnsi="Palatino Linotype" w:cs="Arial"/>
          <w:b/>
          <w:i/>
          <w:sz w:val="22"/>
          <w:szCs w:val="22"/>
        </w:rPr>
        <w:t>Código Electoral del Estado de México</w:t>
      </w:r>
    </w:p>
    <w:p w14:paraId="3D6CEBFD"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b/>
          <w:i/>
          <w:sz w:val="22"/>
          <w:szCs w:val="22"/>
        </w:rPr>
        <w:t>Artículo 17</w:t>
      </w:r>
      <w:r w:rsidRPr="00450B10">
        <w:rPr>
          <w:rFonts w:ascii="Palatino Linotype" w:hAnsi="Palatino Linotype" w:cs="Arial"/>
          <w:i/>
          <w:sz w:val="22"/>
          <w:szCs w:val="22"/>
        </w:rPr>
        <w:t xml:space="preserve">. Además de los requisitos señalados en el artículo anterior, los ciudadanos que aspiren a ser candidatos a Gobernador, Diputado o miembro de Ayuntamiento deberán satisfacer lo siguiente: </w:t>
      </w:r>
    </w:p>
    <w:p w14:paraId="7C96082E"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I. Estar inscrito en el padrón electoral correspondiente, la lista nominal y contar con credencial para votar vigente.</w:t>
      </w:r>
    </w:p>
    <w:p w14:paraId="228336AE"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II. No ser magistrado del Tribunal Superior de Justicia o del Tribunal Electoral o funcionario de este, salvo que se separe del cargo dos años antes de la fecha de inicio del proceso electoral de que se trate.</w:t>
      </w:r>
    </w:p>
    <w:p w14:paraId="68A2A6F1"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III. No formar parte del servicio profesional electoral del Instituto, salvo que se separe del cargo dos años antes de la fecha de inicio del proceso electoral de que se trate.</w:t>
      </w:r>
    </w:p>
    <w:p w14:paraId="09CF2868" w14:textId="0C48A629"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IV. No ser consejero electoral en el consejo general, del Instituto ni secretario ejecutivo, salvo que se separe del cargo dos años antes de la fecha de inicio del proceso electoral de que se trate.</w:t>
      </w:r>
    </w:p>
    <w:p w14:paraId="5A1B2B9D"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V. No ser consejero electoral en los consejos distritales o municipales del Instituto ni director del mismo, salvo que se haya separado del cargo dos años antes de la fecha de inicio del proceso electoral de que se trate.</w:t>
      </w:r>
    </w:p>
    <w:p w14:paraId="49DA21A6"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VI. No ser integrante del órgano de dirección de los organismos a los que la Constitución Local otorga autonomía, salvo que se separe del cargo dos años antes de la fecha de inicio del proceso electoral de que se trate;</w:t>
      </w:r>
    </w:p>
    <w:p w14:paraId="52AE8256" w14:textId="77777777"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VII. No ser secretario o subsecretario de Estado, ni titular de los organismos públicos desconcentrados o descentralizados de la administración pública estatal, a menos que se separen noventa días antes de la elección.</w:t>
      </w:r>
    </w:p>
    <w:p w14:paraId="0A38FBF9" w14:textId="02EBE406" w:rsidR="00A57BE1" w:rsidRPr="00450B10" w:rsidRDefault="00A57BE1" w:rsidP="00A57BE1">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VIII. Ser electo o designado candidato, de conformidad con los procedimientos democráticos internos del partido político que lo postule.</w:t>
      </w:r>
    </w:p>
    <w:p w14:paraId="0BD34E96" w14:textId="3DF37127" w:rsidR="0024729F" w:rsidRPr="00450B10" w:rsidRDefault="00830D02" w:rsidP="0013185F">
      <w:pPr>
        <w:spacing w:before="240" w:after="240" w:line="360" w:lineRule="auto"/>
        <w:jc w:val="both"/>
        <w:rPr>
          <w:rFonts w:ascii="Palatino Linotype" w:hAnsi="Palatino Linotype" w:cs="Arial"/>
        </w:rPr>
      </w:pPr>
      <w:r w:rsidRPr="00450B10">
        <w:rPr>
          <w:rFonts w:ascii="Palatino Linotype" w:hAnsi="Palatino Linotype" w:cs="Arial"/>
        </w:rPr>
        <w:t>Sin embargo</w:t>
      </w:r>
      <w:r w:rsidR="006A6DD5" w:rsidRPr="00450B10">
        <w:rPr>
          <w:rFonts w:ascii="Palatino Linotype" w:hAnsi="Palatino Linotype" w:cs="Arial"/>
        </w:rPr>
        <w:t>, al entregarse el currículum antes mencionado, pudiera ser que se entregue la documentación soporte del mismo, por lo que obraría la documentación requerida y será factible ordenar su entrega</w:t>
      </w:r>
      <w:r w:rsidR="007446FA" w:rsidRPr="00450B10">
        <w:rPr>
          <w:rFonts w:ascii="Palatino Linotype" w:hAnsi="Palatino Linotype" w:cs="Arial"/>
        </w:rPr>
        <w:t xml:space="preserve"> en versión pública</w:t>
      </w:r>
      <w:r w:rsidR="006A6DD5" w:rsidRPr="00450B10">
        <w:rPr>
          <w:rFonts w:ascii="Palatino Linotype" w:hAnsi="Palatino Linotype" w:cs="Arial"/>
        </w:rPr>
        <w:t xml:space="preserve">, </w:t>
      </w:r>
      <w:r w:rsidRPr="00450B10">
        <w:rPr>
          <w:rFonts w:ascii="Palatino Linotype" w:hAnsi="Palatino Linotype" w:cs="Arial"/>
        </w:rPr>
        <w:t>no obstante</w:t>
      </w:r>
      <w:r w:rsidR="006A6DD5" w:rsidRPr="00450B10">
        <w:rPr>
          <w:rFonts w:ascii="Palatino Linotype" w:hAnsi="Palatino Linotype" w:cs="Arial"/>
        </w:rPr>
        <w:t xml:space="preserve"> de ser el caso de que no se localice la documentación requerida</w:t>
      </w:r>
      <w:r w:rsidRPr="00450B10">
        <w:rPr>
          <w:rFonts w:ascii="Palatino Linotype" w:hAnsi="Palatino Linotype" w:cs="Arial"/>
        </w:rPr>
        <w:t xml:space="preserve"> por no obrar en los archivos d</w:t>
      </w:r>
      <w:r w:rsidR="006A6DD5" w:rsidRPr="00450B10">
        <w:rPr>
          <w:rFonts w:ascii="Palatino Linotype" w:hAnsi="Palatino Linotype" w:cs="Arial"/>
        </w:rPr>
        <w:t>el Sujeto Obligado deberá hacerlo del conocimiento del particular.</w:t>
      </w:r>
    </w:p>
    <w:p w14:paraId="59668D89" w14:textId="77777777" w:rsidR="005D5A14" w:rsidRPr="00450B10" w:rsidRDefault="0058360E" w:rsidP="003547C2">
      <w:pPr>
        <w:spacing w:before="240" w:after="240" w:line="360" w:lineRule="auto"/>
        <w:jc w:val="both"/>
        <w:rPr>
          <w:rFonts w:ascii="Palatino Linotype" w:hAnsi="Palatino Linotype" w:cs="Arial"/>
        </w:rPr>
      </w:pPr>
      <w:r w:rsidRPr="00450B10">
        <w:rPr>
          <w:rFonts w:ascii="Palatino Linotype" w:hAnsi="Palatino Linotype" w:cs="Arial"/>
        </w:rPr>
        <w:lastRenderedPageBreak/>
        <w:t>Por cuanto hace al punto 6 de la solicitud de información, tenemos que el particular requirió la copia del gafete y/o credencial que acredite a los ex candid</w:t>
      </w:r>
      <w:r w:rsidR="005D5A14" w:rsidRPr="00450B10">
        <w:rPr>
          <w:rFonts w:ascii="Palatino Linotype" w:hAnsi="Palatino Linotype" w:cs="Arial"/>
        </w:rPr>
        <w:t>atos como miembros del partido; al respecto, encontramos que el Reglamento de Militantes del Partido Acción Nacional, dispone en su Capítulo VI que los militantes del partido cuya antigüedad sea igual o mayor a un año, podrán solicitar su credencial sin costo, como se indica a continuación:</w:t>
      </w:r>
    </w:p>
    <w:p w14:paraId="670F5C6B" w14:textId="55A5CC2F" w:rsidR="005D5A14" w:rsidRPr="00450B10" w:rsidRDefault="00BF58F7" w:rsidP="005D5A14">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r w:rsidR="005D5A14" w:rsidRPr="00450B10">
        <w:rPr>
          <w:rFonts w:ascii="Palatino Linotype" w:hAnsi="Palatino Linotype" w:cs="Arial"/>
          <w:i/>
          <w:sz w:val="22"/>
          <w:szCs w:val="22"/>
        </w:rPr>
        <w:t xml:space="preserve">Artículo 95. </w:t>
      </w:r>
      <w:r w:rsidR="005D5A14" w:rsidRPr="00450B10">
        <w:rPr>
          <w:rFonts w:ascii="Palatino Linotype" w:hAnsi="Palatino Linotype" w:cs="Arial"/>
          <w:b/>
          <w:i/>
          <w:sz w:val="22"/>
          <w:szCs w:val="22"/>
        </w:rPr>
        <w:t>Los militantes del Partido cuya antigüedad sea igual o mayor a un año, podrán solicitar, sin costo, la credencial que los acredita con tal carácter</w:t>
      </w:r>
      <w:r w:rsidR="005D5A14" w:rsidRPr="00450B10">
        <w:rPr>
          <w:rFonts w:ascii="Palatino Linotype" w:hAnsi="Palatino Linotype" w:cs="Arial"/>
          <w:i/>
          <w:sz w:val="22"/>
          <w:szCs w:val="22"/>
        </w:rPr>
        <w:t>. Su validez y vigencia está vinculada a los datos publicados del militante en el Padrón.</w:t>
      </w:r>
    </w:p>
    <w:p w14:paraId="2C82655C" w14:textId="0B4AD879" w:rsidR="009C5189" w:rsidRPr="00450B10" w:rsidRDefault="005D5A14" w:rsidP="009B7EA6">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Es requisito indispensable para que un militante solicite su credencial del Partido, contar con su credencial para votar vigente, para lo cual se efectuará la verificación correspondiente en la página de</w:t>
      </w:r>
      <w:r w:rsidR="00BF58F7" w:rsidRPr="00450B10">
        <w:rPr>
          <w:rFonts w:ascii="Palatino Linotype" w:hAnsi="Palatino Linotype" w:cs="Arial"/>
          <w:i/>
          <w:sz w:val="22"/>
          <w:szCs w:val="22"/>
        </w:rPr>
        <w:t>l</w:t>
      </w:r>
      <w:r w:rsidR="009B7EA6" w:rsidRPr="00450B10">
        <w:rPr>
          <w:rFonts w:ascii="Palatino Linotype" w:hAnsi="Palatino Linotype" w:cs="Arial"/>
          <w:i/>
          <w:sz w:val="22"/>
          <w:szCs w:val="22"/>
        </w:rPr>
        <w:t xml:space="preserve"> Instituto Nacional Electoral.”</w:t>
      </w:r>
    </w:p>
    <w:p w14:paraId="7725CA21" w14:textId="239777C4" w:rsidR="009C5189" w:rsidRPr="00450B10" w:rsidRDefault="009C5189" w:rsidP="009B7EA6">
      <w:pPr>
        <w:spacing w:before="240" w:after="240" w:line="360" w:lineRule="auto"/>
        <w:jc w:val="both"/>
        <w:rPr>
          <w:rFonts w:ascii="Palatino Linotype" w:hAnsi="Palatino Linotype" w:cs="Arial"/>
        </w:rPr>
      </w:pPr>
      <w:r w:rsidRPr="00450B10">
        <w:rPr>
          <w:rFonts w:ascii="Palatino Linotype" w:hAnsi="Palatino Linotype" w:cs="Arial"/>
        </w:rPr>
        <w:t>De la misma manera, el Reglamento en cita, menciona que el Comité Ejecutivo Nacional es el órgano facultado para la expedición de las credenciales de los militantes como para definir el formato único en que se expedirán a través del Registro Nacional de Militantes, no obstante podrán convenir con los Comités Directivos Estatales para que ellos las expidan, como lo indica el párra</w:t>
      </w:r>
      <w:r w:rsidR="009B7EA6" w:rsidRPr="00450B10">
        <w:rPr>
          <w:rFonts w:ascii="Palatino Linotype" w:hAnsi="Palatino Linotype" w:cs="Arial"/>
        </w:rPr>
        <w:t>fo segundo del siguiente artículo:</w:t>
      </w:r>
    </w:p>
    <w:p w14:paraId="46A80A12" w14:textId="0174CF82" w:rsidR="005D5A14" w:rsidRPr="00450B10" w:rsidRDefault="009C5189" w:rsidP="005D5A14">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r w:rsidR="005D5A14" w:rsidRPr="00450B10">
        <w:rPr>
          <w:rFonts w:ascii="Palatino Linotype" w:hAnsi="Palatino Linotype" w:cs="Arial"/>
          <w:b/>
          <w:i/>
          <w:sz w:val="22"/>
          <w:szCs w:val="22"/>
        </w:rPr>
        <w:t>Artículo 96.</w:t>
      </w:r>
      <w:r w:rsidR="005D5A14" w:rsidRPr="00450B10">
        <w:rPr>
          <w:rFonts w:ascii="Palatino Linotype" w:hAnsi="Palatino Linotype" w:cs="Arial"/>
          <w:i/>
          <w:sz w:val="22"/>
          <w:szCs w:val="22"/>
        </w:rPr>
        <w:t xml:space="preserve"> </w:t>
      </w:r>
    </w:p>
    <w:p w14:paraId="21094949" w14:textId="2285896C" w:rsidR="009C5189" w:rsidRPr="00450B10" w:rsidRDefault="009C5189" w:rsidP="005D5A14">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p>
    <w:p w14:paraId="5718BB23" w14:textId="5CB2C0FF" w:rsidR="00DC0AB4" w:rsidRPr="00450B10" w:rsidRDefault="005D5A14" w:rsidP="00DC0AB4">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Los Comités Directivos Estatales y del Distrito Federal, podrán suscribir con la Dirección del Registro Nacional de Militantes convenio de colaboración, a efecto de llevar a cabo la expedición física de las referidas credenciales.</w:t>
      </w:r>
      <w:r w:rsidR="009C5189" w:rsidRPr="00450B10">
        <w:rPr>
          <w:rFonts w:ascii="Palatino Linotype" w:hAnsi="Palatino Linotype" w:cs="Arial"/>
          <w:i/>
          <w:sz w:val="22"/>
          <w:szCs w:val="22"/>
        </w:rPr>
        <w:t>”</w:t>
      </w:r>
    </w:p>
    <w:p w14:paraId="7E9CAA33" w14:textId="7C566669" w:rsidR="00BF58F7" w:rsidRPr="00450B10" w:rsidRDefault="00DC0AB4" w:rsidP="00035BC1">
      <w:pPr>
        <w:spacing w:before="240" w:after="240" w:line="360" w:lineRule="auto"/>
        <w:jc w:val="both"/>
        <w:rPr>
          <w:rFonts w:ascii="Palatino Linotype" w:hAnsi="Palatino Linotype" w:cs="Arial"/>
        </w:rPr>
      </w:pPr>
      <w:r w:rsidRPr="00450B10">
        <w:rPr>
          <w:rFonts w:ascii="Palatino Linotype" w:hAnsi="Palatino Linotype" w:cs="Arial"/>
        </w:rPr>
        <w:t xml:space="preserve">Asimismo, señala que la credencialización </w:t>
      </w:r>
      <w:r w:rsidR="00035BC1" w:rsidRPr="00450B10">
        <w:rPr>
          <w:rFonts w:ascii="Palatino Linotype" w:hAnsi="Palatino Linotype" w:cs="Arial"/>
        </w:rPr>
        <w:t>es un procedimiento permanente y el Registro Nacional de Militantes realizará campañas periódicas que contribuyan al incremento de militantes con credencial, como lo señala el artículo 97:</w:t>
      </w:r>
    </w:p>
    <w:p w14:paraId="3C2BE44F" w14:textId="749BB62B" w:rsidR="005D5A14" w:rsidRPr="00450B10" w:rsidRDefault="00035BC1" w:rsidP="005D5A14">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lastRenderedPageBreak/>
        <w:t>“</w:t>
      </w:r>
      <w:r w:rsidR="005D5A14" w:rsidRPr="00450B10">
        <w:rPr>
          <w:rFonts w:ascii="Palatino Linotype" w:hAnsi="Palatino Linotype" w:cs="Arial"/>
          <w:b/>
          <w:i/>
          <w:sz w:val="22"/>
          <w:szCs w:val="22"/>
        </w:rPr>
        <w:t>Artículo 97.</w:t>
      </w:r>
      <w:r w:rsidR="005D5A14" w:rsidRPr="00450B10">
        <w:rPr>
          <w:rFonts w:ascii="Palatino Linotype" w:hAnsi="Palatino Linotype" w:cs="Arial"/>
          <w:i/>
          <w:sz w:val="22"/>
          <w:szCs w:val="22"/>
        </w:rPr>
        <w:t xml:space="preserve"> Además del procedimiento de credencialización permanente, el Registro Nacional de Militantes realizará campañas periódicas que contribuyan a incrementar el número de militantes con credencial del Partido. Para tal efecto, se coordinará con las diversas estructuras del Comité Ejecutivo Nacional y de los Comités Directivos Estatales y Municipales.</w:t>
      </w:r>
      <w:r w:rsidRPr="00450B10">
        <w:rPr>
          <w:rFonts w:ascii="Palatino Linotype" w:hAnsi="Palatino Linotype" w:cs="Arial"/>
          <w:i/>
          <w:sz w:val="22"/>
          <w:szCs w:val="22"/>
        </w:rPr>
        <w:t>”</w:t>
      </w:r>
    </w:p>
    <w:p w14:paraId="64216EA7" w14:textId="37058EEB" w:rsidR="00865EC3" w:rsidRPr="00450B10" w:rsidRDefault="00865EC3" w:rsidP="003547C2">
      <w:pPr>
        <w:spacing w:before="240" w:after="240" w:line="360" w:lineRule="auto"/>
        <w:jc w:val="both"/>
        <w:rPr>
          <w:rFonts w:ascii="Palatino Linotype" w:hAnsi="Palatino Linotype" w:cs="Arial"/>
        </w:rPr>
      </w:pPr>
      <w:r w:rsidRPr="00450B10">
        <w:rPr>
          <w:rFonts w:ascii="Palatino Linotype" w:hAnsi="Palatino Linotype" w:cs="Arial"/>
        </w:rPr>
        <w:t>Asimismo, el Reglamento en mención, señala que el Registro Nacional de Militantes tendrá para el despacho de sus funciones el Área de credencialización, la cual verificará el cumplimiento de la antigüedad de los militantes que soliciten su credencial del Partido, dará seguimiento y trámite al llenado del formato, la toma de fotografía, así como la elaboración y su entrega oportuna a los militantes</w:t>
      </w:r>
      <w:r w:rsidRPr="00450B10">
        <w:rPr>
          <w:rStyle w:val="Refdenotaalpie"/>
          <w:rFonts w:ascii="Palatino Linotype" w:hAnsi="Palatino Linotype" w:cs="Arial"/>
        </w:rPr>
        <w:footnoteReference w:id="9"/>
      </w:r>
      <w:r w:rsidRPr="00450B10">
        <w:rPr>
          <w:rFonts w:ascii="Palatino Linotype" w:hAnsi="Palatino Linotype" w:cs="Arial"/>
        </w:rPr>
        <w:t>.</w:t>
      </w:r>
    </w:p>
    <w:p w14:paraId="08F682F3" w14:textId="15D3086C" w:rsidR="009F3A0B" w:rsidRPr="00450B10" w:rsidRDefault="009F3A0B" w:rsidP="003547C2">
      <w:pPr>
        <w:spacing w:before="240" w:after="240" w:line="360" w:lineRule="auto"/>
        <w:jc w:val="both"/>
        <w:rPr>
          <w:rFonts w:ascii="Palatino Linotype" w:hAnsi="Palatino Linotype" w:cs="Arial"/>
        </w:rPr>
      </w:pPr>
      <w:r w:rsidRPr="00450B10">
        <w:rPr>
          <w:rFonts w:ascii="Palatino Linotype" w:hAnsi="Palatino Linotype" w:cs="Arial"/>
        </w:rPr>
        <w:t>A nivel local, tenemos que el Sujeto Obligado, dentro de su estructura orgánica cuenta con una Dirección de Afiliación, la cual de acuerdo con la información vertida en su portal de Información Pública de Oficio Mexiquense, tiene como funciones las siguientes:</w:t>
      </w:r>
    </w:p>
    <w:p w14:paraId="3E5674FE" w14:textId="2FCEED7D" w:rsidR="009F3A0B" w:rsidRPr="00450B10" w:rsidRDefault="009F3A0B" w:rsidP="003547C2">
      <w:pPr>
        <w:spacing w:before="240" w:after="240" w:line="360" w:lineRule="auto"/>
        <w:jc w:val="both"/>
        <w:rPr>
          <w:rFonts w:ascii="Palatino Linotype" w:hAnsi="Palatino Linotype" w:cs="Arial"/>
        </w:rPr>
      </w:pPr>
      <w:r w:rsidRPr="00450B10">
        <w:rPr>
          <w:noProof/>
          <w:lang w:val="es-MX" w:eastAsia="es-MX"/>
        </w:rPr>
        <w:drawing>
          <wp:inline distT="0" distB="0" distL="0" distR="0" wp14:anchorId="3079B25F" wp14:editId="47BCB7CF">
            <wp:extent cx="5143500" cy="1905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3500" cy="1905000"/>
                    </a:xfrm>
                    <a:prstGeom prst="rect">
                      <a:avLst/>
                    </a:prstGeom>
                  </pic:spPr>
                </pic:pic>
              </a:graphicData>
            </a:graphic>
          </wp:inline>
        </w:drawing>
      </w:r>
    </w:p>
    <w:p w14:paraId="0184C202" w14:textId="669BCE31" w:rsidR="00041EBE" w:rsidRPr="00450B10" w:rsidRDefault="00BA5AA8" w:rsidP="009F3A0B">
      <w:pPr>
        <w:spacing w:before="240" w:after="240" w:line="360" w:lineRule="auto"/>
        <w:jc w:val="both"/>
        <w:rPr>
          <w:rFonts w:ascii="Palatino Linotype" w:hAnsi="Palatino Linotype" w:cs="Arial"/>
        </w:rPr>
      </w:pPr>
      <w:r w:rsidRPr="00450B10">
        <w:rPr>
          <w:rFonts w:ascii="Palatino Linotype" w:hAnsi="Palatino Linotype" w:cs="Arial"/>
        </w:rPr>
        <w:t>Como bien se puede advertir de la interpretación de los ordenamientos legales</w:t>
      </w:r>
      <w:r w:rsidR="009F3A0B" w:rsidRPr="00450B10">
        <w:rPr>
          <w:rFonts w:ascii="Palatino Linotype" w:hAnsi="Palatino Linotype" w:cs="Arial"/>
        </w:rPr>
        <w:t xml:space="preserve"> y de la imagen anterior</w:t>
      </w:r>
      <w:r w:rsidRPr="00450B10">
        <w:rPr>
          <w:rFonts w:ascii="Palatino Linotype" w:hAnsi="Palatino Linotype" w:cs="Arial"/>
        </w:rPr>
        <w:t>, el Sujeto Obligado a nivel estatal puede contar en sus archivos con la información concerniente a la</w:t>
      </w:r>
      <w:r w:rsidR="00865EC3" w:rsidRPr="00450B10">
        <w:rPr>
          <w:rFonts w:ascii="Palatino Linotype" w:hAnsi="Palatino Linotype" w:cs="Arial"/>
        </w:rPr>
        <w:t xml:space="preserve"> expedición de la credencial de</w:t>
      </w:r>
      <w:r w:rsidRPr="00450B10">
        <w:rPr>
          <w:rFonts w:ascii="Palatino Linotype" w:hAnsi="Palatino Linotype" w:cs="Arial"/>
        </w:rPr>
        <w:t xml:space="preserve"> los militantes </w:t>
      </w:r>
      <w:r w:rsidRPr="00450B10">
        <w:rPr>
          <w:rFonts w:ascii="Palatino Linotype" w:hAnsi="Palatino Linotype" w:cs="Arial"/>
        </w:rPr>
        <w:lastRenderedPageBreak/>
        <w:t>que se encuentran inscritos en el Registro Nacional de Militantes del Partido Acción Nacional, por lo que al consultar dicho registro, se obtuvo</w:t>
      </w:r>
      <w:r w:rsidR="00041EBE" w:rsidRPr="00450B10">
        <w:rPr>
          <w:rFonts w:ascii="Palatino Linotype" w:hAnsi="Palatino Linotype" w:cs="Arial"/>
        </w:rPr>
        <w:t xml:space="preserve"> que las personas materia de la solicitud, se encuentran inscritas dentro del Registro Nacional de Militantes, </w:t>
      </w:r>
      <w:r w:rsidR="009F3A0B" w:rsidRPr="00450B10">
        <w:rPr>
          <w:rFonts w:ascii="Palatino Linotype" w:hAnsi="Palatino Linotype" w:cs="Arial"/>
          <w:noProof/>
          <w:lang w:val="es-MX" w:eastAsia="es-MX"/>
        </w:rPr>
        <w:drawing>
          <wp:anchor distT="0" distB="0" distL="114300" distR="114300" simplePos="0" relativeHeight="251662336" behindDoc="1" locked="0" layoutInCell="1" allowOverlap="1" wp14:anchorId="214AB05F" wp14:editId="4B42A105">
            <wp:simplePos x="0" y="0"/>
            <wp:positionH relativeFrom="margin">
              <wp:posOffset>548640</wp:posOffset>
            </wp:positionH>
            <wp:positionV relativeFrom="paragraph">
              <wp:posOffset>1228090</wp:posOffset>
            </wp:positionV>
            <wp:extent cx="4682958" cy="2646680"/>
            <wp:effectExtent l="0" t="0" r="381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701.png"/>
                    <pic:cNvPicPr/>
                  </pic:nvPicPr>
                  <pic:blipFill>
                    <a:blip r:embed="rId14">
                      <a:extLst>
                        <a:ext uri="{28A0092B-C50C-407E-A947-70E740481C1C}">
                          <a14:useLocalDpi xmlns:a14="http://schemas.microsoft.com/office/drawing/2010/main" val="0"/>
                        </a:ext>
                      </a:extLst>
                    </a:blip>
                    <a:stretch>
                      <a:fillRect/>
                    </a:stretch>
                  </pic:blipFill>
                  <pic:spPr>
                    <a:xfrm>
                      <a:off x="0" y="0"/>
                      <a:ext cx="4687074" cy="2649006"/>
                    </a:xfrm>
                    <a:prstGeom prst="rect">
                      <a:avLst/>
                    </a:prstGeom>
                  </pic:spPr>
                </pic:pic>
              </a:graphicData>
            </a:graphic>
            <wp14:sizeRelH relativeFrom="margin">
              <wp14:pctWidth>0</wp14:pctWidth>
            </wp14:sizeRelH>
            <wp14:sizeRelV relativeFrom="margin">
              <wp14:pctHeight>0</wp14:pctHeight>
            </wp14:sizeRelV>
          </wp:anchor>
        </w:drawing>
      </w:r>
      <w:r w:rsidR="00041EBE" w:rsidRPr="00450B10">
        <w:rPr>
          <w:rFonts w:ascii="Palatino Linotype" w:hAnsi="Palatino Linotype" w:cs="Arial"/>
        </w:rPr>
        <w:t>como lo demuestran las imágenes siguientes</w:t>
      </w:r>
      <w:r w:rsidRPr="00450B10">
        <w:rPr>
          <w:rFonts w:ascii="Palatino Linotype" w:hAnsi="Palatino Linotype" w:cs="Arial"/>
        </w:rPr>
        <w:t>:</w:t>
      </w:r>
    </w:p>
    <w:p w14:paraId="1A9557DC" w14:textId="01CF3734" w:rsidR="00E358E3" w:rsidRPr="00450B10" w:rsidRDefault="00E358E3" w:rsidP="00E358E3">
      <w:pPr>
        <w:rPr>
          <w:rFonts w:ascii="Palatino Linotype" w:hAnsi="Palatino Linotype" w:cs="Arial"/>
        </w:rPr>
      </w:pPr>
    </w:p>
    <w:p w14:paraId="4EC2E0F5" w14:textId="4425AD0A" w:rsidR="00E358E3" w:rsidRPr="00450B10" w:rsidRDefault="00E358E3" w:rsidP="00E358E3">
      <w:pPr>
        <w:rPr>
          <w:rFonts w:ascii="Palatino Linotype" w:hAnsi="Palatino Linotype" w:cs="Arial"/>
        </w:rPr>
      </w:pPr>
    </w:p>
    <w:p w14:paraId="2DA51324" w14:textId="457858C3" w:rsidR="009F3A0B" w:rsidRPr="00450B10" w:rsidRDefault="009F3A0B" w:rsidP="00E358E3">
      <w:pPr>
        <w:rPr>
          <w:rFonts w:ascii="Palatino Linotype" w:hAnsi="Palatino Linotype" w:cs="Arial"/>
          <w:noProof/>
          <w:lang w:val="es-MX" w:eastAsia="es-MX"/>
        </w:rPr>
      </w:pPr>
    </w:p>
    <w:p w14:paraId="30DC113D" w14:textId="77777777" w:rsidR="009F3A0B" w:rsidRPr="00450B10" w:rsidRDefault="009F3A0B" w:rsidP="00E358E3">
      <w:pPr>
        <w:rPr>
          <w:rFonts w:ascii="Palatino Linotype" w:hAnsi="Palatino Linotype" w:cs="Arial"/>
          <w:noProof/>
          <w:lang w:val="es-MX" w:eastAsia="es-MX"/>
        </w:rPr>
      </w:pPr>
    </w:p>
    <w:p w14:paraId="058E1DBE" w14:textId="77777777" w:rsidR="009F3A0B" w:rsidRPr="00450B10" w:rsidRDefault="009F3A0B" w:rsidP="00E358E3">
      <w:pPr>
        <w:rPr>
          <w:rFonts w:ascii="Palatino Linotype" w:hAnsi="Palatino Linotype" w:cs="Arial"/>
          <w:noProof/>
          <w:lang w:val="es-MX" w:eastAsia="es-MX"/>
        </w:rPr>
      </w:pPr>
    </w:p>
    <w:p w14:paraId="3817A790" w14:textId="77777777" w:rsidR="009F3A0B" w:rsidRPr="00450B10" w:rsidRDefault="009F3A0B" w:rsidP="00E358E3">
      <w:pPr>
        <w:rPr>
          <w:rFonts w:ascii="Palatino Linotype" w:hAnsi="Palatino Linotype" w:cs="Arial"/>
          <w:noProof/>
          <w:lang w:val="es-MX" w:eastAsia="es-MX"/>
        </w:rPr>
      </w:pPr>
    </w:p>
    <w:p w14:paraId="253CE575" w14:textId="0221C495" w:rsidR="00E358E3" w:rsidRPr="00450B10" w:rsidRDefault="00E358E3" w:rsidP="00E358E3">
      <w:pPr>
        <w:rPr>
          <w:rFonts w:ascii="Palatino Linotype" w:hAnsi="Palatino Linotype" w:cs="Arial"/>
        </w:rPr>
      </w:pPr>
    </w:p>
    <w:p w14:paraId="2C3B73CD" w14:textId="77777777" w:rsidR="00E358E3" w:rsidRPr="00450B10" w:rsidRDefault="00E358E3" w:rsidP="00E358E3">
      <w:pPr>
        <w:rPr>
          <w:rFonts w:ascii="Palatino Linotype" w:hAnsi="Palatino Linotype" w:cs="Arial"/>
        </w:rPr>
      </w:pPr>
    </w:p>
    <w:p w14:paraId="2338013E" w14:textId="77777777" w:rsidR="009F3A0B" w:rsidRPr="00450B10" w:rsidRDefault="009F3A0B" w:rsidP="00E358E3">
      <w:pPr>
        <w:rPr>
          <w:rFonts w:ascii="Palatino Linotype" w:hAnsi="Palatino Linotype" w:cs="Arial"/>
        </w:rPr>
      </w:pPr>
    </w:p>
    <w:p w14:paraId="36947D51" w14:textId="77777777" w:rsidR="009F3A0B" w:rsidRPr="00450B10" w:rsidRDefault="009F3A0B" w:rsidP="00E358E3">
      <w:pPr>
        <w:rPr>
          <w:rFonts w:ascii="Palatino Linotype" w:hAnsi="Palatino Linotype" w:cs="Arial"/>
        </w:rPr>
      </w:pPr>
    </w:p>
    <w:p w14:paraId="79986570" w14:textId="77777777" w:rsidR="009F3A0B" w:rsidRPr="00450B10" w:rsidRDefault="009F3A0B" w:rsidP="00E358E3">
      <w:pPr>
        <w:rPr>
          <w:rFonts w:ascii="Palatino Linotype" w:hAnsi="Palatino Linotype" w:cs="Arial"/>
        </w:rPr>
      </w:pPr>
    </w:p>
    <w:p w14:paraId="667871CC" w14:textId="77777777" w:rsidR="009F3A0B" w:rsidRPr="00450B10" w:rsidRDefault="009F3A0B" w:rsidP="00E358E3">
      <w:pPr>
        <w:rPr>
          <w:rFonts w:ascii="Palatino Linotype" w:hAnsi="Palatino Linotype" w:cs="Arial"/>
        </w:rPr>
      </w:pPr>
    </w:p>
    <w:p w14:paraId="35B27F8B" w14:textId="1FCED6C7" w:rsidR="009F3A0B" w:rsidRPr="00450B10" w:rsidRDefault="009F3A0B" w:rsidP="00E358E3">
      <w:pPr>
        <w:rPr>
          <w:rFonts w:ascii="Palatino Linotype" w:hAnsi="Palatino Linotype" w:cs="Arial"/>
        </w:rPr>
      </w:pPr>
      <w:r w:rsidRPr="00450B10">
        <w:rPr>
          <w:rFonts w:ascii="Palatino Linotype" w:hAnsi="Palatino Linotype" w:cs="Arial"/>
          <w:noProof/>
          <w:lang w:val="es-MX" w:eastAsia="es-MX"/>
        </w:rPr>
        <w:drawing>
          <wp:anchor distT="0" distB="0" distL="114300" distR="114300" simplePos="0" relativeHeight="251663360" behindDoc="1" locked="0" layoutInCell="1" allowOverlap="1" wp14:anchorId="5CDA8570" wp14:editId="719336D3">
            <wp:simplePos x="0" y="0"/>
            <wp:positionH relativeFrom="margin">
              <wp:posOffset>605790</wp:posOffset>
            </wp:positionH>
            <wp:positionV relativeFrom="paragraph">
              <wp:posOffset>137160</wp:posOffset>
            </wp:positionV>
            <wp:extent cx="4719952" cy="2504171"/>
            <wp:effectExtent l="0" t="0" r="508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702.png"/>
                    <pic:cNvPicPr/>
                  </pic:nvPicPr>
                  <pic:blipFill>
                    <a:blip r:embed="rId15">
                      <a:extLst>
                        <a:ext uri="{28A0092B-C50C-407E-A947-70E740481C1C}">
                          <a14:useLocalDpi xmlns:a14="http://schemas.microsoft.com/office/drawing/2010/main" val="0"/>
                        </a:ext>
                      </a:extLst>
                    </a:blip>
                    <a:stretch>
                      <a:fillRect/>
                    </a:stretch>
                  </pic:blipFill>
                  <pic:spPr>
                    <a:xfrm>
                      <a:off x="0" y="0"/>
                      <a:ext cx="4722725" cy="2505642"/>
                    </a:xfrm>
                    <a:prstGeom prst="rect">
                      <a:avLst/>
                    </a:prstGeom>
                  </pic:spPr>
                </pic:pic>
              </a:graphicData>
            </a:graphic>
            <wp14:sizeRelH relativeFrom="margin">
              <wp14:pctWidth>0</wp14:pctWidth>
            </wp14:sizeRelH>
            <wp14:sizeRelV relativeFrom="margin">
              <wp14:pctHeight>0</wp14:pctHeight>
            </wp14:sizeRelV>
          </wp:anchor>
        </w:drawing>
      </w:r>
    </w:p>
    <w:p w14:paraId="1BD3C892" w14:textId="4B5BE78D" w:rsidR="009F3A0B" w:rsidRPr="00450B10" w:rsidRDefault="009F3A0B" w:rsidP="00E358E3">
      <w:pPr>
        <w:rPr>
          <w:rFonts w:ascii="Palatino Linotype" w:hAnsi="Palatino Linotype" w:cs="Arial"/>
        </w:rPr>
      </w:pPr>
    </w:p>
    <w:p w14:paraId="7FD63F15" w14:textId="45A798A0" w:rsidR="00E358E3" w:rsidRPr="00450B10" w:rsidRDefault="00E358E3" w:rsidP="00E358E3">
      <w:pPr>
        <w:rPr>
          <w:rFonts w:ascii="Palatino Linotype" w:hAnsi="Palatino Linotype" w:cs="Arial"/>
        </w:rPr>
      </w:pPr>
    </w:p>
    <w:p w14:paraId="593F10FF" w14:textId="78107C05" w:rsidR="00E358E3" w:rsidRPr="00450B10" w:rsidRDefault="00E358E3" w:rsidP="00E358E3">
      <w:pPr>
        <w:rPr>
          <w:rFonts w:ascii="Palatino Linotype" w:hAnsi="Palatino Linotype" w:cs="Arial"/>
        </w:rPr>
      </w:pPr>
    </w:p>
    <w:p w14:paraId="637BF6F4" w14:textId="5AC3E53A" w:rsidR="00E358E3" w:rsidRPr="00450B10" w:rsidRDefault="00E358E3" w:rsidP="00E358E3">
      <w:pPr>
        <w:rPr>
          <w:rFonts w:ascii="Palatino Linotype" w:hAnsi="Palatino Linotype" w:cs="Arial"/>
        </w:rPr>
      </w:pPr>
    </w:p>
    <w:p w14:paraId="25BDD332" w14:textId="77777777" w:rsidR="00E358E3" w:rsidRPr="00450B10" w:rsidRDefault="00E358E3" w:rsidP="00E358E3">
      <w:pPr>
        <w:rPr>
          <w:rFonts w:ascii="Palatino Linotype" w:hAnsi="Palatino Linotype" w:cs="Arial"/>
        </w:rPr>
      </w:pPr>
    </w:p>
    <w:p w14:paraId="7E5BF5DC" w14:textId="732D896D" w:rsidR="00E358E3" w:rsidRPr="00450B10" w:rsidRDefault="00E358E3" w:rsidP="00E358E3">
      <w:pPr>
        <w:rPr>
          <w:rFonts w:ascii="Palatino Linotype" w:hAnsi="Palatino Linotype" w:cs="Arial"/>
        </w:rPr>
      </w:pPr>
    </w:p>
    <w:p w14:paraId="28F3EAD1" w14:textId="74825F35" w:rsidR="00E358E3" w:rsidRPr="00450B10" w:rsidRDefault="00E358E3" w:rsidP="00E358E3">
      <w:pPr>
        <w:rPr>
          <w:rFonts w:ascii="Palatino Linotype" w:hAnsi="Palatino Linotype" w:cs="Arial"/>
        </w:rPr>
      </w:pPr>
    </w:p>
    <w:p w14:paraId="30840B00" w14:textId="1B40C52C" w:rsidR="00E358E3" w:rsidRPr="00450B10" w:rsidRDefault="00E358E3" w:rsidP="00E358E3">
      <w:pPr>
        <w:rPr>
          <w:rFonts w:ascii="Palatino Linotype" w:hAnsi="Palatino Linotype" w:cs="Arial"/>
        </w:rPr>
      </w:pPr>
    </w:p>
    <w:p w14:paraId="54A6C5E2" w14:textId="3F2B76FC" w:rsidR="00E358E3" w:rsidRPr="00450B10" w:rsidRDefault="00E358E3" w:rsidP="00E358E3">
      <w:pPr>
        <w:rPr>
          <w:rFonts w:ascii="Palatino Linotype" w:hAnsi="Palatino Linotype" w:cs="Arial"/>
        </w:rPr>
      </w:pPr>
    </w:p>
    <w:p w14:paraId="1D024280" w14:textId="1F8900C4" w:rsidR="00E358E3" w:rsidRPr="00450B10" w:rsidRDefault="00E358E3" w:rsidP="00E358E3">
      <w:pPr>
        <w:rPr>
          <w:rFonts w:ascii="Palatino Linotype" w:hAnsi="Palatino Linotype" w:cs="Arial"/>
        </w:rPr>
      </w:pPr>
    </w:p>
    <w:p w14:paraId="7ABDE257" w14:textId="77777777" w:rsidR="00E358E3" w:rsidRPr="00450B10" w:rsidRDefault="00E358E3" w:rsidP="00E358E3">
      <w:pPr>
        <w:rPr>
          <w:rFonts w:ascii="Palatino Linotype" w:hAnsi="Palatino Linotype" w:cs="Arial"/>
        </w:rPr>
      </w:pPr>
    </w:p>
    <w:p w14:paraId="61A12C7F" w14:textId="77777777" w:rsidR="00E358E3" w:rsidRPr="00450B10" w:rsidRDefault="00E358E3" w:rsidP="00E358E3">
      <w:pPr>
        <w:rPr>
          <w:rFonts w:ascii="Palatino Linotype" w:hAnsi="Palatino Linotype" w:cs="Arial"/>
        </w:rPr>
      </w:pPr>
    </w:p>
    <w:p w14:paraId="2CF1C1C3" w14:textId="4FB6142D" w:rsidR="00BD2BDE" w:rsidRPr="00450B10" w:rsidRDefault="00E358E3" w:rsidP="00A23336">
      <w:pPr>
        <w:spacing w:before="240" w:after="240" w:line="360" w:lineRule="auto"/>
        <w:jc w:val="both"/>
        <w:rPr>
          <w:rFonts w:ascii="Palatino Linotype" w:hAnsi="Palatino Linotype" w:cs="Arial"/>
        </w:rPr>
      </w:pPr>
      <w:r w:rsidRPr="00450B10">
        <w:rPr>
          <w:rFonts w:ascii="Palatino Linotype" w:hAnsi="Palatino Linotype" w:cs="Arial"/>
        </w:rPr>
        <w:t>Por lo antes expuesto y tomando en consideración que el Sujeto Obligado podría c</w:t>
      </w:r>
      <w:r w:rsidR="00865EC3" w:rsidRPr="00450B10">
        <w:rPr>
          <w:rFonts w:ascii="Palatino Linotype" w:hAnsi="Palatino Linotype" w:cs="Arial"/>
        </w:rPr>
        <w:t>ontar entre sus archivos con los soportes documentales de la expedición de las</w:t>
      </w:r>
      <w:r w:rsidRPr="00450B10">
        <w:rPr>
          <w:rFonts w:ascii="Palatino Linotype" w:hAnsi="Palatino Linotype" w:cs="Arial"/>
        </w:rPr>
        <w:t xml:space="preserve"> credenciales de </w:t>
      </w:r>
      <w:r w:rsidR="00A23336" w:rsidRPr="00450B10">
        <w:rPr>
          <w:rFonts w:ascii="Palatino Linotype" w:hAnsi="Palatino Linotype" w:cs="Arial"/>
        </w:rPr>
        <w:t>los ex candidatos, será dable ordenar su entrega</w:t>
      </w:r>
      <w:r w:rsidR="00BD2BDE" w:rsidRPr="00450B10">
        <w:rPr>
          <w:rFonts w:ascii="Palatino Linotype" w:hAnsi="Palatino Linotype" w:cs="Arial"/>
        </w:rPr>
        <w:t xml:space="preserve"> en versión pública </w:t>
      </w:r>
      <w:r w:rsidR="00BD2BDE" w:rsidRPr="00450B10">
        <w:rPr>
          <w:rFonts w:ascii="Palatino Linotype" w:hAnsi="Palatino Linotype" w:cs="Arial"/>
        </w:rPr>
        <w:lastRenderedPageBreak/>
        <w:t>de ser procedente</w:t>
      </w:r>
      <w:r w:rsidR="00D21655" w:rsidRPr="00450B10">
        <w:rPr>
          <w:rFonts w:ascii="Palatino Linotype" w:hAnsi="Palatino Linotype" w:cs="Arial"/>
        </w:rPr>
        <w:t>, dejando visible la fotografías</w:t>
      </w:r>
      <w:r w:rsidR="00BD2BDE" w:rsidRPr="00450B10">
        <w:rPr>
          <w:rFonts w:ascii="Palatino Linotype" w:hAnsi="Palatino Linotype" w:cs="Arial"/>
        </w:rPr>
        <w:t xml:space="preserve"> y </w:t>
      </w:r>
      <w:r w:rsidR="00D21655" w:rsidRPr="00450B10">
        <w:rPr>
          <w:rFonts w:ascii="Palatino Linotype" w:hAnsi="Palatino Linotype" w:cs="Arial"/>
        </w:rPr>
        <w:t xml:space="preserve">testando la información considerada confidencial </w:t>
      </w:r>
      <w:r w:rsidR="00BD2BDE" w:rsidRPr="00450B10">
        <w:rPr>
          <w:rFonts w:ascii="Palatino Linotype" w:hAnsi="Palatino Linotype" w:cs="Arial"/>
        </w:rPr>
        <w:t>conforme al Considerando siguiente.</w:t>
      </w:r>
    </w:p>
    <w:p w14:paraId="542AF330" w14:textId="65BB3025" w:rsidR="00E358E3" w:rsidRPr="00450B10" w:rsidRDefault="00F623F6" w:rsidP="00A23336">
      <w:pPr>
        <w:spacing w:before="240" w:after="240" w:line="360" w:lineRule="auto"/>
        <w:jc w:val="both"/>
        <w:rPr>
          <w:rFonts w:ascii="Palatino Linotype" w:hAnsi="Palatino Linotype" w:cs="Arial"/>
        </w:rPr>
      </w:pPr>
      <w:r w:rsidRPr="00450B10">
        <w:rPr>
          <w:rFonts w:ascii="Palatino Linotype" w:hAnsi="Palatino Linotype" w:cs="Arial"/>
        </w:rPr>
        <w:t>A pesar de</w:t>
      </w:r>
      <w:r w:rsidR="00BD2BDE" w:rsidRPr="00450B10">
        <w:rPr>
          <w:rFonts w:ascii="Palatino Linotype" w:hAnsi="Palatino Linotype" w:cs="Arial"/>
        </w:rPr>
        <w:t xml:space="preserve"> lo anterior, </w:t>
      </w:r>
      <w:r w:rsidR="00A23336" w:rsidRPr="00450B10">
        <w:rPr>
          <w:rFonts w:ascii="Palatino Linotype" w:hAnsi="Palatino Linotype" w:cs="Arial"/>
        </w:rPr>
        <w:t>no pasa desapercibido para este Órgano Garante que la expedición de la credencial es una condición potestativa,</w:t>
      </w:r>
      <w:r w:rsidR="004D13BE" w:rsidRPr="00450B10">
        <w:rPr>
          <w:rFonts w:ascii="Palatino Linotype" w:hAnsi="Palatino Linotype" w:cs="Arial"/>
        </w:rPr>
        <w:t xml:space="preserve"> ya que depende de los militantes solicitarla, es decir que no está obligado a generarla,</w:t>
      </w:r>
      <w:r w:rsidR="00A23336" w:rsidRPr="00450B10">
        <w:rPr>
          <w:rFonts w:ascii="Palatino Linotype" w:hAnsi="Palatino Linotype" w:cs="Arial"/>
        </w:rPr>
        <w:t xml:space="preserve"> por la que en caso de que no cuente con las credenciales, bastará con que lo haga de conocimiento del particular.</w:t>
      </w:r>
    </w:p>
    <w:p w14:paraId="688FEB5B" w14:textId="6EFC2E9B" w:rsidR="00EB5E7E" w:rsidRPr="00450B10" w:rsidRDefault="00C95679" w:rsidP="00EB5E7E">
      <w:pPr>
        <w:pStyle w:val="NormalWeb"/>
        <w:spacing w:line="360" w:lineRule="auto"/>
        <w:jc w:val="both"/>
        <w:rPr>
          <w:rFonts w:ascii="Palatino Linotype" w:hAnsi="Palatino Linotype" w:cs="Arial"/>
        </w:rPr>
      </w:pPr>
      <w:r w:rsidRPr="00450B10">
        <w:rPr>
          <w:rFonts w:ascii="Palatino Linotype" w:hAnsi="Palatino Linotype" w:cs="Arial"/>
        </w:rPr>
        <w:t xml:space="preserve">Por último, en cuanto al numeral 7 de la solicitud, es de recordar que el particular le requirió al Sujeto Obligado, conocer las </w:t>
      </w:r>
      <w:r w:rsidRPr="00450B10">
        <w:rPr>
          <w:rFonts w:ascii="Palatino Linotype" w:hAnsi="Palatino Linotype" w:cs="Arial"/>
          <w:i/>
        </w:rPr>
        <w:t>sanciones penales y/o administrativas de las que hayan sido objeto</w:t>
      </w:r>
      <w:r w:rsidRPr="00450B10">
        <w:rPr>
          <w:rFonts w:ascii="Palatino Linotype" w:hAnsi="Palatino Linotype" w:cs="Arial"/>
        </w:rPr>
        <w:t xml:space="preserve"> las personas materia de la solicitud, </w:t>
      </w:r>
      <w:r w:rsidR="00EB5E7E" w:rsidRPr="00450B10">
        <w:rPr>
          <w:rFonts w:ascii="Palatino Linotype" w:hAnsi="Palatino Linotype" w:cs="Arial"/>
        </w:rPr>
        <w:t>por ello con el fin de dar cumplimiento al derecho de acceso a la información y en el entendido de que el recurrente no es experto en la materia, éste Instituto tiene la atribución de aplicar la suplencia de la deficiencia de la queja en favor del particular de conformidad con los artículos 13 y párrafo cuarto del 181 de la Ley de Transparencia y Acceso a la Información Pública del Estado de México</w:t>
      </w:r>
      <w:r w:rsidR="00EB5E7E" w:rsidRPr="00450B10">
        <w:rPr>
          <w:rStyle w:val="Refdenotaalpie"/>
          <w:rFonts w:ascii="Palatino Linotype" w:hAnsi="Palatino Linotype" w:cs="Arial"/>
        </w:rPr>
        <w:footnoteReference w:id="10"/>
      </w:r>
      <w:r w:rsidR="00EB5E7E" w:rsidRPr="00450B10">
        <w:rPr>
          <w:rFonts w:ascii="Palatino Linotype" w:hAnsi="Palatino Linotype"/>
        </w:rPr>
        <w:t xml:space="preserve">, por ello se </w:t>
      </w:r>
      <w:r w:rsidR="00EB5E7E" w:rsidRPr="00450B10">
        <w:rPr>
          <w:rFonts w:ascii="Palatino Linotype" w:hAnsi="Palatino Linotype" w:cs="Arial"/>
        </w:rPr>
        <w:t>determina que la solicitud versa sobre las sanciones que el Sujeto Obligado haya impuesto a los ex candidatos.</w:t>
      </w:r>
    </w:p>
    <w:p w14:paraId="5B94F53B" w14:textId="562C5431" w:rsidR="00EB5E7E" w:rsidRPr="00450B10" w:rsidRDefault="00EB5E7E" w:rsidP="00EB5E7E">
      <w:pPr>
        <w:pStyle w:val="NormalWeb"/>
        <w:spacing w:line="360" w:lineRule="auto"/>
        <w:jc w:val="both"/>
        <w:rPr>
          <w:rFonts w:ascii="Palatino Linotype" w:hAnsi="Palatino Linotype" w:cs="Arial"/>
        </w:rPr>
      </w:pPr>
      <w:r w:rsidRPr="00450B10">
        <w:rPr>
          <w:rFonts w:ascii="Palatino Linotype" w:hAnsi="Palatino Linotype" w:cs="Arial"/>
        </w:rPr>
        <w:t xml:space="preserve">Lo anterior es así, ya que las sanciones penales son </w:t>
      </w:r>
      <w:r w:rsidR="00DD26AA" w:rsidRPr="00450B10">
        <w:rPr>
          <w:rFonts w:ascii="Palatino Linotype" w:hAnsi="Palatino Linotype" w:cs="Arial"/>
        </w:rPr>
        <w:t xml:space="preserve">dictadas por autoridades en materia penal, que para el caso se encuentran facultados para aplicar las sanciones </w:t>
      </w:r>
      <w:r w:rsidR="00DD26AA" w:rsidRPr="00450B10">
        <w:rPr>
          <w:rFonts w:ascii="Palatino Linotype" w:hAnsi="Palatino Linotype" w:cs="Arial"/>
        </w:rPr>
        <w:lastRenderedPageBreak/>
        <w:t>penales los Jueces</w:t>
      </w:r>
      <w:r w:rsidR="00DD26AA" w:rsidRPr="00450B10">
        <w:rPr>
          <w:rStyle w:val="Refdenotaalpie"/>
          <w:rFonts w:ascii="Palatino Linotype" w:hAnsi="Palatino Linotype" w:cs="Arial"/>
        </w:rPr>
        <w:footnoteReference w:id="11"/>
      </w:r>
      <w:r w:rsidR="00DD26AA" w:rsidRPr="00450B10">
        <w:rPr>
          <w:rFonts w:ascii="Palatino Linotype" w:hAnsi="Palatino Linotype" w:cs="Arial"/>
        </w:rPr>
        <w:t xml:space="preserve"> de los Órganos Jurisdiccionales correspondientes, es decir</w:t>
      </w:r>
      <w:r w:rsidR="003A2F43" w:rsidRPr="00450B10">
        <w:rPr>
          <w:rFonts w:ascii="Palatino Linotype" w:hAnsi="Palatino Linotype" w:cs="Arial"/>
        </w:rPr>
        <w:t>,</w:t>
      </w:r>
      <w:r w:rsidR="00DD26AA" w:rsidRPr="00450B10">
        <w:rPr>
          <w:rFonts w:ascii="Palatino Linotype" w:hAnsi="Palatino Linotype" w:cs="Arial"/>
        </w:rPr>
        <w:t xml:space="preserve"> son emitidas por una autoridad de distinta naturaleza al Sujeto Obligado, al igual qu</w:t>
      </w:r>
      <w:r w:rsidR="001E49DE" w:rsidRPr="00450B10">
        <w:rPr>
          <w:rFonts w:ascii="Palatino Linotype" w:hAnsi="Palatino Linotype" w:cs="Arial"/>
        </w:rPr>
        <w:t>e las sanciones administrativas que son impuestas por autoridades en la materia, como lo son El Poder Ejecutivo del Estado, los municipios y los órganos descentralizados de carácter estatal y municipal, es decir corresponden a las autoridades administrativas</w:t>
      </w:r>
      <w:r w:rsidR="001E49DE" w:rsidRPr="00450B10">
        <w:rPr>
          <w:rStyle w:val="Refdenotaalpie"/>
          <w:rFonts w:ascii="Palatino Linotype" w:hAnsi="Palatino Linotype" w:cs="Arial"/>
        </w:rPr>
        <w:footnoteReference w:id="12"/>
      </w:r>
      <w:r w:rsidR="001C0C8B" w:rsidRPr="00450B10">
        <w:rPr>
          <w:rFonts w:ascii="Palatino Linotype" w:hAnsi="Palatino Linotype" w:cs="Arial"/>
        </w:rPr>
        <w:t xml:space="preserve"> y las sanciones por faltas administrativas graves son facultad del Tribunal de Justicia Administrativa</w:t>
      </w:r>
      <w:r w:rsidR="001C7EF3" w:rsidRPr="00450B10">
        <w:rPr>
          <w:rFonts w:ascii="Palatino Linotype" w:hAnsi="Palatino Linotype" w:cs="Arial"/>
        </w:rPr>
        <w:t xml:space="preserve"> del Estado de México;</w:t>
      </w:r>
      <w:r w:rsidR="00996404" w:rsidRPr="00450B10">
        <w:rPr>
          <w:rFonts w:ascii="Palatino Linotype" w:hAnsi="Palatino Linotype" w:cs="Arial"/>
        </w:rPr>
        <w:t xml:space="preserve"> por ende se interpreta que la solicitud recae sobre las sanciones que el mismo partido político impone, ya que las sanciones referidas son independientes y emitidas por una autoridad de diversa naturaleza a un partido político.</w:t>
      </w:r>
    </w:p>
    <w:p w14:paraId="41B1269F" w14:textId="395E48BF" w:rsidR="00D815C1" w:rsidRPr="00450B10" w:rsidRDefault="00D815C1" w:rsidP="00EB5E7E">
      <w:pPr>
        <w:pStyle w:val="NormalWeb"/>
        <w:spacing w:line="360" w:lineRule="auto"/>
        <w:jc w:val="both"/>
        <w:rPr>
          <w:rFonts w:ascii="Palatino Linotype" w:hAnsi="Palatino Linotype" w:cs="Arial"/>
        </w:rPr>
      </w:pPr>
      <w:r w:rsidRPr="00450B10">
        <w:rPr>
          <w:rFonts w:ascii="Palatino Linotype" w:hAnsi="Palatino Linotype" w:cs="Arial"/>
        </w:rPr>
        <w:t xml:space="preserve">Bajo ese contexto, tenemos que </w:t>
      </w:r>
      <w:r w:rsidR="00DB3CC9" w:rsidRPr="00450B10">
        <w:rPr>
          <w:rFonts w:ascii="Palatino Linotype" w:hAnsi="Palatino Linotype" w:cs="Arial"/>
        </w:rPr>
        <w:t xml:space="preserve">dentro de los Estatutos Generales del Sujeto Obligado, </w:t>
      </w:r>
      <w:r w:rsidR="00E7541B" w:rsidRPr="00450B10">
        <w:rPr>
          <w:rFonts w:ascii="Palatino Linotype" w:hAnsi="Palatino Linotype" w:cs="Arial"/>
        </w:rPr>
        <w:t>dispone que en los casos de incumplimiento a los Estatutos y reglamentos del partido político, los militantes podrán ser sancionados con amonestación, privación del cargo o comisión dentro del partido, cancelación de la precandidatura o candidatura, suspensión en sus derechos partidistas, inhabilitación para ser dirigente o candidato, o expulsión del partido</w:t>
      </w:r>
      <w:r w:rsidR="00E7541B" w:rsidRPr="00450B10">
        <w:rPr>
          <w:rStyle w:val="Refdenotaalpie"/>
          <w:rFonts w:ascii="Palatino Linotype" w:hAnsi="Palatino Linotype" w:cs="Arial"/>
        </w:rPr>
        <w:footnoteReference w:id="13"/>
      </w:r>
      <w:r w:rsidR="00E7541B" w:rsidRPr="00450B10">
        <w:rPr>
          <w:rFonts w:ascii="Palatino Linotype" w:hAnsi="Palatino Linotype" w:cs="Arial"/>
        </w:rPr>
        <w:t>, además determina que las sanciones se realizarán conforme a lo siguiente:</w:t>
      </w:r>
    </w:p>
    <w:p w14:paraId="7D2E980D" w14:textId="4A520A78" w:rsidR="00E7541B" w:rsidRPr="00450B10" w:rsidRDefault="00494E75" w:rsidP="00E7541B">
      <w:pPr>
        <w:tabs>
          <w:tab w:val="left" w:pos="709"/>
        </w:tabs>
        <w:ind w:left="567" w:right="616"/>
        <w:jc w:val="both"/>
        <w:rPr>
          <w:rFonts w:ascii="Palatino Linotype" w:hAnsi="Palatino Linotype" w:cs="Arial"/>
          <w:b/>
          <w:i/>
          <w:sz w:val="22"/>
          <w:szCs w:val="22"/>
        </w:rPr>
      </w:pPr>
      <w:r w:rsidRPr="00450B10">
        <w:rPr>
          <w:rFonts w:ascii="Palatino Linotype" w:hAnsi="Palatino Linotype" w:cs="Arial"/>
          <w:b/>
          <w:i/>
          <w:sz w:val="22"/>
          <w:szCs w:val="22"/>
        </w:rPr>
        <w:t>“</w:t>
      </w:r>
      <w:r w:rsidR="00E7541B" w:rsidRPr="00450B10">
        <w:rPr>
          <w:rFonts w:ascii="Palatino Linotype" w:hAnsi="Palatino Linotype" w:cs="Arial"/>
          <w:b/>
          <w:i/>
          <w:sz w:val="22"/>
          <w:szCs w:val="22"/>
        </w:rPr>
        <w:t xml:space="preserve">Artículo 129 </w:t>
      </w:r>
    </w:p>
    <w:p w14:paraId="28A41249" w14:textId="2A46D2CA" w:rsidR="00E7541B" w:rsidRPr="00450B10" w:rsidRDefault="00494E75" w:rsidP="00E7541B">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 xml:space="preserve">1. </w:t>
      </w:r>
      <w:r w:rsidR="00E7541B" w:rsidRPr="00450B10">
        <w:rPr>
          <w:rFonts w:ascii="Palatino Linotype" w:hAnsi="Palatino Linotype" w:cs="Arial"/>
          <w:i/>
          <w:sz w:val="22"/>
          <w:szCs w:val="22"/>
        </w:rPr>
        <w:t>La imposición de sanciones a los militantes se realizará por la Comisión de Orden y Disciplina Intrapartidista, el Comité Ejecutivo Nacional, los Comités Directivos Estatales y Municipales y las Comisiones Permanentes Estatales y Nacional bajo los procedimientos que se señalan en el presente artículo.</w:t>
      </w:r>
    </w:p>
    <w:p w14:paraId="406B8B6E" w14:textId="4480BD6C" w:rsidR="00E7541B" w:rsidRPr="00450B10" w:rsidRDefault="00E7541B" w:rsidP="00E7541B">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 xml:space="preserve">2. Para la imposición de las sanciones a que hace referencia este artículo, y demás controversias en el ámbito intrapartidista, deberá respetarse el debido proceso legal, </w:t>
      </w:r>
      <w:r w:rsidRPr="00450B10">
        <w:rPr>
          <w:rFonts w:ascii="Palatino Linotype" w:hAnsi="Palatino Linotype" w:cs="Arial"/>
          <w:i/>
          <w:sz w:val="22"/>
          <w:szCs w:val="22"/>
        </w:rPr>
        <w:lastRenderedPageBreak/>
        <w:t>incluidos los derechos de audiencia y defensa. Las resoluciones deberán estar motivadas y fundadas; todo lo anterior, de conformidad con el procedimiento previsto en el reglamento correspondiente.</w:t>
      </w:r>
    </w:p>
    <w:p w14:paraId="19EFA27E" w14:textId="135A0834" w:rsidR="00E7541B" w:rsidRPr="00450B10" w:rsidRDefault="00494E75" w:rsidP="00E7541B">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 xml:space="preserve">3. </w:t>
      </w:r>
      <w:r w:rsidR="00E7541B" w:rsidRPr="00450B10">
        <w:rPr>
          <w:rFonts w:ascii="Palatino Linotype" w:hAnsi="Palatino Linotype" w:cs="Arial"/>
          <w:i/>
          <w:sz w:val="22"/>
          <w:szCs w:val="22"/>
        </w:rPr>
        <w:t>Los Comités Ejecutivo Nacional, Directivos Estatales o Municipales; así como sus presidentes podrán acordar iniciar procedimiento de amonestación ante la Comisión de Orden y Disciplina Intrapartidista a los militantes del Partido conforme a lo previsto en el numeral 1, inciso a), del artículo anterior.</w:t>
      </w:r>
    </w:p>
    <w:p w14:paraId="16A263CC" w14:textId="67602FE3" w:rsidR="00E7541B" w:rsidRPr="00450B10" w:rsidRDefault="00494E75" w:rsidP="00E7541B">
      <w:pPr>
        <w:tabs>
          <w:tab w:val="left" w:pos="709"/>
        </w:tabs>
        <w:ind w:left="567" w:right="616"/>
        <w:jc w:val="both"/>
        <w:rPr>
          <w:rFonts w:ascii="Palatino Linotype" w:hAnsi="Palatino Linotype" w:cs="Arial"/>
          <w:i/>
        </w:rPr>
      </w:pPr>
      <w:r w:rsidRPr="00450B10">
        <w:rPr>
          <w:rFonts w:ascii="Palatino Linotype" w:hAnsi="Palatino Linotype" w:cs="Arial"/>
          <w:i/>
          <w:sz w:val="22"/>
          <w:szCs w:val="22"/>
        </w:rPr>
        <w:t xml:space="preserve">4. </w:t>
      </w:r>
      <w:r w:rsidR="00E7541B" w:rsidRPr="00450B10">
        <w:rPr>
          <w:rFonts w:ascii="Palatino Linotype" w:hAnsi="Palatino Linotype" w:cs="Arial"/>
          <w:i/>
          <w:sz w:val="22"/>
          <w:szCs w:val="22"/>
        </w:rPr>
        <w:t>Los Comités Ejecutivo Nacional, Directivos Estatales o Municipales; así como sus presidentes podrán acordar iniciar procedimiento de privación del cargo o comisión partidista ante la Comisión de Orden y Disciplina Intrapartidista conforme a lo previsto en el numeral 1, inciso b), del artículo anterior.</w:t>
      </w:r>
      <w:r w:rsidRPr="00450B10">
        <w:rPr>
          <w:rFonts w:ascii="Palatino Linotype" w:hAnsi="Palatino Linotype" w:cs="Arial"/>
          <w:i/>
          <w:sz w:val="22"/>
          <w:szCs w:val="22"/>
        </w:rPr>
        <w:t>”</w:t>
      </w:r>
    </w:p>
    <w:p w14:paraId="26F4C68B" w14:textId="6036806A" w:rsidR="00762393" w:rsidRPr="00450B10" w:rsidRDefault="00494E75" w:rsidP="00494E75">
      <w:pPr>
        <w:spacing w:before="240" w:after="240" w:line="360" w:lineRule="auto"/>
        <w:jc w:val="both"/>
        <w:rPr>
          <w:rFonts w:ascii="Palatino Linotype" w:hAnsi="Palatino Linotype" w:cs="Arial"/>
        </w:rPr>
      </w:pPr>
      <w:r w:rsidRPr="00450B10">
        <w:rPr>
          <w:rFonts w:ascii="Palatino Linotype" w:hAnsi="Palatino Linotype" w:cs="Arial"/>
        </w:rPr>
        <w:t xml:space="preserve">De los preceptos normativos citados, se advierte una clara competencia de las autoridades </w:t>
      </w:r>
      <w:r w:rsidR="00247088" w:rsidRPr="00450B10">
        <w:rPr>
          <w:rFonts w:ascii="Palatino Linotype" w:hAnsi="Palatino Linotype" w:cs="Arial"/>
        </w:rPr>
        <w:t xml:space="preserve">partidistas a nivel nacional </w:t>
      </w:r>
      <w:r w:rsidRPr="00450B10">
        <w:rPr>
          <w:rFonts w:ascii="Palatino Linotype" w:hAnsi="Palatino Linotype" w:cs="Arial"/>
        </w:rPr>
        <w:t>y locales</w:t>
      </w:r>
      <w:r w:rsidR="00D21655" w:rsidRPr="00450B10">
        <w:rPr>
          <w:rFonts w:ascii="Palatino Linotype" w:hAnsi="Palatino Linotype" w:cs="Arial"/>
        </w:rPr>
        <w:t xml:space="preserve">, que se encuentran </w:t>
      </w:r>
      <w:r w:rsidRPr="00450B10">
        <w:rPr>
          <w:rFonts w:ascii="Palatino Linotype" w:hAnsi="Palatino Linotype" w:cs="Arial"/>
        </w:rPr>
        <w:t>facultadas para sancionar a sus militantes, categoría con la que cuentan las personas materia de la solicitud corroborada en el Registro Nacional de Militantes, situación por la que se adviert</w:t>
      </w:r>
      <w:r w:rsidR="00D86C73" w:rsidRPr="00450B10">
        <w:rPr>
          <w:rFonts w:ascii="Palatino Linotype" w:hAnsi="Palatino Linotype" w:cs="Arial"/>
        </w:rPr>
        <w:t xml:space="preserve">e que de haber sido sancionados quedaría registrado en </w:t>
      </w:r>
      <w:r w:rsidRPr="00450B10">
        <w:rPr>
          <w:rFonts w:ascii="Palatino Linotype" w:hAnsi="Palatino Linotype" w:cs="Arial"/>
        </w:rPr>
        <w:t xml:space="preserve">las resoluciones </w:t>
      </w:r>
      <w:r w:rsidR="00D86C73" w:rsidRPr="00450B10">
        <w:rPr>
          <w:rFonts w:ascii="Palatino Linotype" w:hAnsi="Palatino Linotype" w:cs="Arial"/>
        </w:rPr>
        <w:t xml:space="preserve">que </w:t>
      </w:r>
      <w:r w:rsidRPr="00450B10">
        <w:rPr>
          <w:rFonts w:ascii="Palatino Linotype" w:hAnsi="Palatino Linotype" w:cs="Arial"/>
        </w:rPr>
        <w:t xml:space="preserve">obrarían en los </w:t>
      </w:r>
      <w:r w:rsidR="00D86C73" w:rsidRPr="00450B10">
        <w:rPr>
          <w:rFonts w:ascii="Palatino Linotype" w:hAnsi="Palatino Linotype" w:cs="Arial"/>
        </w:rPr>
        <w:t xml:space="preserve">archivos </w:t>
      </w:r>
      <w:r w:rsidRPr="00450B10">
        <w:rPr>
          <w:rFonts w:ascii="Palatino Linotype" w:hAnsi="Palatino Linotype" w:cs="Arial"/>
        </w:rPr>
        <w:t>del Sujeto Obligado, mismas que de acuerdo con</w:t>
      </w:r>
      <w:r w:rsidR="003F39A4" w:rsidRPr="00450B10">
        <w:rPr>
          <w:rFonts w:ascii="Palatino Linotype" w:hAnsi="Palatino Linotype" w:cs="Arial"/>
        </w:rPr>
        <w:t xml:space="preserve"> el Reglamento de Transparencia</w:t>
      </w:r>
      <w:r w:rsidR="00762393" w:rsidRPr="00450B10">
        <w:rPr>
          <w:rFonts w:ascii="Palatino Linotype" w:hAnsi="Palatino Linotype" w:cs="Arial"/>
        </w:rPr>
        <w:t xml:space="preserve">, en su artículo 47 antes citado, indica  que </w:t>
      </w:r>
      <w:r w:rsidR="003F39A4" w:rsidRPr="00450B10">
        <w:rPr>
          <w:rFonts w:ascii="Palatino Linotype" w:hAnsi="Palatino Linotype" w:cs="Arial"/>
        </w:rPr>
        <w:t xml:space="preserve">constituyen información pública </w:t>
      </w:r>
      <w:r w:rsidR="00762393" w:rsidRPr="00450B10">
        <w:rPr>
          <w:rFonts w:ascii="Palatino Linotype" w:hAnsi="Palatino Linotype" w:cs="Arial"/>
        </w:rPr>
        <w:t>la siguiente:</w:t>
      </w:r>
    </w:p>
    <w:p w14:paraId="4D5F1933" w14:textId="04F49C03" w:rsidR="00762393" w:rsidRPr="00450B10" w:rsidRDefault="00762393" w:rsidP="00762393">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r w:rsidRPr="00450B10">
        <w:rPr>
          <w:rFonts w:ascii="Palatino Linotype" w:hAnsi="Palatino Linotype" w:cs="Arial"/>
          <w:b/>
          <w:i/>
          <w:sz w:val="22"/>
          <w:szCs w:val="22"/>
        </w:rPr>
        <w:t>Artículo 47.</w:t>
      </w:r>
    </w:p>
    <w:p w14:paraId="1B6B4BC7" w14:textId="31E31E9F" w:rsidR="00762393" w:rsidRPr="00450B10" w:rsidRDefault="00762393" w:rsidP="00762393">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p>
    <w:p w14:paraId="765FFDA8" w14:textId="30DABACF" w:rsidR="00762393" w:rsidRPr="00450B10" w:rsidRDefault="00762393" w:rsidP="00762393">
      <w:pPr>
        <w:tabs>
          <w:tab w:val="left" w:pos="709"/>
        </w:tabs>
        <w:ind w:left="567" w:right="616"/>
        <w:jc w:val="both"/>
        <w:rPr>
          <w:rFonts w:ascii="Palatino Linotype" w:hAnsi="Palatino Linotype" w:cs="Arial"/>
          <w:i/>
          <w:sz w:val="22"/>
          <w:szCs w:val="22"/>
        </w:rPr>
      </w:pPr>
      <w:r w:rsidRPr="00450B10">
        <w:rPr>
          <w:rFonts w:ascii="Palatino Linotype" w:hAnsi="Palatino Linotype" w:cs="Arial"/>
          <w:b/>
          <w:i/>
          <w:sz w:val="22"/>
          <w:szCs w:val="22"/>
        </w:rPr>
        <w:t>XXIII.</w:t>
      </w:r>
      <w:r w:rsidRPr="00450B10">
        <w:rPr>
          <w:rFonts w:ascii="Palatino Linotype" w:hAnsi="Palatino Linotype" w:cs="Arial"/>
          <w:i/>
          <w:sz w:val="22"/>
          <w:szCs w:val="22"/>
        </w:rPr>
        <w:t xml:space="preserve"> Las resoluciones dictadas por sus órganos de control;</w:t>
      </w:r>
    </w:p>
    <w:p w14:paraId="523D681F" w14:textId="0C74F8AB" w:rsidR="00762393" w:rsidRPr="00450B10" w:rsidRDefault="00762393" w:rsidP="00762393">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p>
    <w:p w14:paraId="7E7480F3" w14:textId="5F86B1C7" w:rsidR="00762393" w:rsidRPr="00450B10" w:rsidRDefault="00762393" w:rsidP="00762393">
      <w:pPr>
        <w:tabs>
          <w:tab w:val="left" w:pos="709"/>
        </w:tabs>
        <w:ind w:left="567" w:right="616"/>
        <w:jc w:val="both"/>
        <w:rPr>
          <w:rFonts w:ascii="Palatino Linotype" w:hAnsi="Palatino Linotype" w:cs="Arial"/>
          <w:i/>
          <w:sz w:val="22"/>
          <w:szCs w:val="22"/>
        </w:rPr>
      </w:pPr>
      <w:r w:rsidRPr="00450B10">
        <w:rPr>
          <w:rFonts w:ascii="Palatino Linotype" w:hAnsi="Palatino Linotype" w:cs="Arial"/>
          <w:b/>
          <w:i/>
          <w:sz w:val="22"/>
          <w:szCs w:val="22"/>
        </w:rPr>
        <w:t xml:space="preserve">XXVI. </w:t>
      </w:r>
      <w:r w:rsidRPr="00450B10">
        <w:rPr>
          <w:rFonts w:ascii="Palatino Linotype" w:hAnsi="Palatino Linotype" w:cs="Arial"/>
          <w:i/>
          <w:sz w:val="22"/>
          <w:szCs w:val="22"/>
        </w:rPr>
        <w:t>Las resoluciones que emitan sus órganos disciplinarios de cualquier nivel, una vez que hayan causado estado;</w:t>
      </w:r>
    </w:p>
    <w:p w14:paraId="3711CC33" w14:textId="1B179B48" w:rsidR="00762393" w:rsidRPr="00450B10" w:rsidRDefault="00762393" w:rsidP="00762393">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p>
    <w:p w14:paraId="73ACC7D5" w14:textId="28DEA0D6" w:rsidR="00762393" w:rsidRPr="00450B10" w:rsidRDefault="00762393" w:rsidP="00EB5E7E">
      <w:pPr>
        <w:spacing w:before="240" w:after="240" w:line="360" w:lineRule="auto"/>
        <w:jc w:val="both"/>
        <w:rPr>
          <w:rFonts w:ascii="Palatino Linotype" w:hAnsi="Palatino Linotype" w:cs="Arial"/>
        </w:rPr>
      </w:pPr>
      <w:r w:rsidRPr="00450B10">
        <w:rPr>
          <w:rFonts w:ascii="Palatino Linotype" w:hAnsi="Palatino Linotype" w:cs="Arial"/>
        </w:rPr>
        <w:t>Reglamento que se encuentra conforme a lo dispuesto por la Ley de Transparencia vigente en el Estado, la cual en su artículo 100, contempla que además de las obligaciones comunes</w:t>
      </w:r>
      <w:r w:rsidR="00D21655" w:rsidRPr="00450B10">
        <w:rPr>
          <w:rFonts w:ascii="Palatino Linotype" w:hAnsi="Palatino Linotype" w:cs="Arial"/>
        </w:rPr>
        <w:t xml:space="preserve"> en materia de transparencia</w:t>
      </w:r>
      <w:r w:rsidRPr="00450B10">
        <w:rPr>
          <w:rFonts w:ascii="Palatino Linotype" w:hAnsi="Palatino Linotype" w:cs="Arial"/>
        </w:rPr>
        <w:t>, los partidos políticos tendrán</w:t>
      </w:r>
      <w:r w:rsidR="00D21655" w:rsidRPr="00450B10">
        <w:rPr>
          <w:rFonts w:ascii="Palatino Linotype" w:hAnsi="Palatino Linotype" w:cs="Arial"/>
        </w:rPr>
        <w:t xml:space="preserve"> que publicar como parte de sus </w:t>
      </w:r>
      <w:r w:rsidRPr="00450B10">
        <w:rPr>
          <w:rFonts w:ascii="Palatino Linotype" w:hAnsi="Palatino Linotype" w:cs="Arial"/>
        </w:rPr>
        <w:t>obligaciones específicas</w:t>
      </w:r>
      <w:r w:rsidR="00D21655" w:rsidRPr="00450B10">
        <w:rPr>
          <w:rFonts w:ascii="Palatino Linotype" w:hAnsi="Palatino Linotype" w:cs="Arial"/>
        </w:rPr>
        <w:t>,</w:t>
      </w:r>
      <w:r w:rsidRPr="00450B10">
        <w:rPr>
          <w:rFonts w:ascii="Palatino Linotype" w:hAnsi="Palatino Linotype" w:cs="Arial"/>
        </w:rPr>
        <w:t xml:space="preserve"> las siguientes:</w:t>
      </w:r>
    </w:p>
    <w:p w14:paraId="1D6ED8A4" w14:textId="4BB82A2A" w:rsidR="004115B2" w:rsidRPr="00450B10" w:rsidRDefault="004115B2" w:rsidP="004115B2">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lastRenderedPageBreak/>
        <w:t>“</w:t>
      </w:r>
      <w:r w:rsidRPr="00450B10">
        <w:rPr>
          <w:rFonts w:ascii="Palatino Linotype" w:hAnsi="Palatino Linotype" w:cs="Arial"/>
          <w:b/>
          <w:i/>
          <w:sz w:val="22"/>
          <w:szCs w:val="22"/>
        </w:rPr>
        <w:t>Artículo 100.</w:t>
      </w:r>
    </w:p>
    <w:p w14:paraId="1DAE68D6" w14:textId="4E7BAC31" w:rsidR="004115B2" w:rsidRPr="00450B10" w:rsidRDefault="004115B2" w:rsidP="004115B2">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p>
    <w:p w14:paraId="06435027" w14:textId="57055E19" w:rsidR="004115B2" w:rsidRPr="00450B10" w:rsidRDefault="004115B2" w:rsidP="004115B2">
      <w:pPr>
        <w:tabs>
          <w:tab w:val="left" w:pos="709"/>
        </w:tabs>
        <w:ind w:left="567" w:right="616"/>
        <w:jc w:val="both"/>
        <w:rPr>
          <w:rFonts w:ascii="Palatino Linotype" w:hAnsi="Palatino Linotype" w:cs="Arial"/>
          <w:i/>
          <w:sz w:val="22"/>
          <w:szCs w:val="22"/>
        </w:rPr>
      </w:pPr>
      <w:r w:rsidRPr="00450B10">
        <w:rPr>
          <w:rFonts w:ascii="Palatino Linotype" w:hAnsi="Palatino Linotype" w:cs="Arial"/>
          <w:b/>
          <w:i/>
          <w:sz w:val="22"/>
          <w:szCs w:val="22"/>
        </w:rPr>
        <w:t>XXIII.</w:t>
      </w:r>
      <w:r w:rsidRPr="00450B10">
        <w:rPr>
          <w:rFonts w:ascii="Palatino Linotype" w:hAnsi="Palatino Linotype" w:cs="Arial"/>
          <w:i/>
          <w:sz w:val="22"/>
          <w:szCs w:val="22"/>
        </w:rPr>
        <w:t xml:space="preserve"> Las resoluciones dictadas por los órganos de control;</w:t>
      </w:r>
    </w:p>
    <w:p w14:paraId="6BD6597B" w14:textId="24050EA5" w:rsidR="004115B2" w:rsidRPr="00450B10" w:rsidRDefault="004115B2" w:rsidP="004115B2">
      <w:pPr>
        <w:tabs>
          <w:tab w:val="left" w:pos="709"/>
        </w:tabs>
        <w:ind w:left="567" w:right="616"/>
        <w:jc w:val="both"/>
        <w:rPr>
          <w:rFonts w:ascii="Palatino Linotype" w:hAnsi="Palatino Linotype" w:cs="Arial"/>
          <w:i/>
          <w:sz w:val="22"/>
          <w:szCs w:val="22"/>
        </w:rPr>
      </w:pPr>
      <w:r w:rsidRPr="00450B10">
        <w:rPr>
          <w:rFonts w:ascii="Palatino Linotype" w:hAnsi="Palatino Linotype" w:cs="Arial"/>
          <w:i/>
          <w:sz w:val="22"/>
          <w:szCs w:val="22"/>
        </w:rPr>
        <w:t>…</w:t>
      </w:r>
    </w:p>
    <w:p w14:paraId="03F7C645" w14:textId="7F9E0297" w:rsidR="004115B2" w:rsidRPr="00450B10" w:rsidRDefault="004115B2" w:rsidP="004115B2">
      <w:pPr>
        <w:tabs>
          <w:tab w:val="left" w:pos="709"/>
        </w:tabs>
        <w:ind w:left="567" w:right="616"/>
        <w:jc w:val="both"/>
        <w:rPr>
          <w:rFonts w:ascii="Palatino Linotype" w:hAnsi="Palatino Linotype" w:cs="Arial"/>
          <w:i/>
          <w:sz w:val="22"/>
          <w:szCs w:val="22"/>
        </w:rPr>
      </w:pPr>
      <w:r w:rsidRPr="00450B10">
        <w:rPr>
          <w:rFonts w:ascii="Palatino Linotype" w:hAnsi="Palatino Linotype" w:cs="Arial"/>
          <w:b/>
          <w:i/>
          <w:sz w:val="22"/>
          <w:szCs w:val="22"/>
        </w:rPr>
        <w:t>XXVI.</w:t>
      </w:r>
      <w:r w:rsidRPr="00450B10">
        <w:rPr>
          <w:rFonts w:ascii="Palatino Linotype" w:hAnsi="Palatino Linotype" w:cs="Arial"/>
          <w:i/>
          <w:sz w:val="22"/>
          <w:szCs w:val="22"/>
        </w:rPr>
        <w:t xml:space="preserve"> Las resoluciones que emitan sus órganos disciplinarios de cualquier nivel, una vez que hayan quedado en firme;”</w:t>
      </w:r>
    </w:p>
    <w:p w14:paraId="7E04B02B" w14:textId="69C81570" w:rsidR="00EB5E7E" w:rsidRPr="00450B10" w:rsidRDefault="00DE3324" w:rsidP="00EB5E7E">
      <w:pPr>
        <w:spacing w:before="240" w:after="240" w:line="360" w:lineRule="auto"/>
        <w:jc w:val="both"/>
        <w:rPr>
          <w:rFonts w:ascii="Palatino Linotype" w:hAnsi="Palatino Linotype" w:cs="Arial"/>
        </w:rPr>
      </w:pPr>
      <w:r w:rsidRPr="00450B10">
        <w:rPr>
          <w:rFonts w:ascii="Palatino Linotype" w:hAnsi="Palatino Linotype" w:cs="Arial"/>
        </w:rPr>
        <w:t xml:space="preserve">En armonía con lo expuesto, es que este Órgano Garante considera factible la entrega de la información relacionada con las resoluciones que hayan quedado firmes </w:t>
      </w:r>
      <w:r w:rsidR="008D2B94" w:rsidRPr="00450B10">
        <w:rPr>
          <w:rFonts w:ascii="Palatino Linotype" w:hAnsi="Palatino Linotype" w:cs="Arial"/>
        </w:rPr>
        <w:t xml:space="preserve">emitidas por los órganos de control y </w:t>
      </w:r>
      <w:r w:rsidR="00A764CD" w:rsidRPr="00450B10">
        <w:rPr>
          <w:rFonts w:ascii="Palatino Linotype" w:hAnsi="Palatino Linotype" w:cs="Arial"/>
        </w:rPr>
        <w:t xml:space="preserve">órganos </w:t>
      </w:r>
      <w:r w:rsidR="008D2B94" w:rsidRPr="00450B10">
        <w:rPr>
          <w:rFonts w:ascii="Palatino Linotype" w:hAnsi="Palatino Linotype" w:cs="Arial"/>
        </w:rPr>
        <w:t>disciplinarios en los que hayan sido objeto de sanciones las personas referidas en la solicitud de informaci</w:t>
      </w:r>
      <w:r w:rsidR="00E875CF" w:rsidRPr="00450B10">
        <w:rPr>
          <w:rFonts w:ascii="Palatino Linotype" w:hAnsi="Palatino Linotype" w:cs="Arial"/>
        </w:rPr>
        <w:t>ón</w:t>
      </w:r>
      <w:r w:rsidR="00F101E9" w:rsidRPr="00450B10">
        <w:rPr>
          <w:rFonts w:ascii="Palatino Linotype" w:hAnsi="Palatino Linotype" w:cs="Arial"/>
        </w:rPr>
        <w:t xml:space="preserve"> desd</w:t>
      </w:r>
      <w:r w:rsidR="00BE099B" w:rsidRPr="00450B10">
        <w:rPr>
          <w:rFonts w:ascii="Palatino Linotype" w:hAnsi="Palatino Linotype" w:cs="Arial"/>
        </w:rPr>
        <w:t>e</w:t>
      </w:r>
      <w:r w:rsidR="00326021" w:rsidRPr="00450B10">
        <w:rPr>
          <w:rFonts w:ascii="Palatino Linotype" w:hAnsi="Palatino Linotype" w:cs="Arial"/>
        </w:rPr>
        <w:t xml:space="preserve"> su ingreso al P</w:t>
      </w:r>
      <w:r w:rsidR="00F101E9" w:rsidRPr="00450B10">
        <w:rPr>
          <w:rFonts w:ascii="Palatino Linotype" w:hAnsi="Palatino Linotype" w:cs="Arial"/>
        </w:rPr>
        <w:t xml:space="preserve">artido </w:t>
      </w:r>
      <w:r w:rsidR="00326021" w:rsidRPr="00450B10">
        <w:rPr>
          <w:rFonts w:ascii="Palatino Linotype" w:hAnsi="Palatino Linotype" w:cs="Arial"/>
        </w:rPr>
        <w:t>Acción N</w:t>
      </w:r>
      <w:r w:rsidR="00F101E9" w:rsidRPr="00450B10">
        <w:rPr>
          <w:rFonts w:ascii="Palatino Linotype" w:hAnsi="Palatino Linotype" w:cs="Arial"/>
        </w:rPr>
        <w:t>acional.</w:t>
      </w:r>
    </w:p>
    <w:p w14:paraId="6071DFCC" w14:textId="2C884BD4" w:rsidR="0060496F" w:rsidRPr="00450B10" w:rsidRDefault="0060496F" w:rsidP="00EB5E7E">
      <w:pPr>
        <w:spacing w:before="240" w:after="240" w:line="360" w:lineRule="auto"/>
        <w:jc w:val="both"/>
        <w:rPr>
          <w:rFonts w:ascii="Palatino Linotype" w:hAnsi="Palatino Linotype" w:cs="Arial"/>
        </w:rPr>
      </w:pPr>
      <w:r w:rsidRPr="00450B10">
        <w:rPr>
          <w:rFonts w:ascii="Palatino Linotype" w:hAnsi="Palatino Linotype" w:cs="Arial"/>
        </w:rPr>
        <w:t xml:space="preserve">Lo anterior se estima así, ya que </w:t>
      </w:r>
      <w:r w:rsidR="008F3398" w:rsidRPr="00450B10">
        <w:rPr>
          <w:rFonts w:ascii="Palatino Linotype" w:hAnsi="Palatino Linotype" w:cs="Arial"/>
        </w:rPr>
        <w:t xml:space="preserve">en un principio los documentos que obran en los archivos de los Sujetos Obligados constituyen información pública, la cual solo podrá ser reservada </w:t>
      </w:r>
      <w:r w:rsidR="00D663B8" w:rsidRPr="00450B10">
        <w:rPr>
          <w:rFonts w:ascii="Palatino Linotype" w:hAnsi="Palatino Linotype" w:cs="Arial"/>
        </w:rPr>
        <w:t xml:space="preserve">por actualizar alguno de los supuestos previstos en la Ley de Transparencia vigente, </w:t>
      </w:r>
      <w:r w:rsidR="00EE2C7B" w:rsidRPr="00450B10">
        <w:rPr>
          <w:rFonts w:ascii="Palatino Linotype" w:hAnsi="Palatino Linotype" w:cs="Arial"/>
        </w:rPr>
        <w:t>misma que indica que los Sujetos Obligados deberán aplicar de manera restrictiva y limitada</w:t>
      </w:r>
      <w:r w:rsidR="00EE2C7B" w:rsidRPr="00450B10">
        <w:rPr>
          <w:rStyle w:val="Refdenotaalpie"/>
          <w:rFonts w:ascii="Palatino Linotype" w:hAnsi="Palatino Linotype" w:cs="Arial"/>
        </w:rPr>
        <w:footnoteReference w:id="14"/>
      </w:r>
      <w:r w:rsidR="00EE2C7B" w:rsidRPr="00450B10">
        <w:rPr>
          <w:rFonts w:ascii="Palatino Linotype" w:hAnsi="Palatino Linotype" w:cs="Arial"/>
        </w:rPr>
        <w:t xml:space="preserve"> las excepciones previstas en el artículo 140</w:t>
      </w:r>
      <w:r w:rsidR="00080A43" w:rsidRPr="00450B10">
        <w:rPr>
          <w:rFonts w:ascii="Palatino Linotype" w:hAnsi="Palatino Linotype" w:cs="Arial"/>
        </w:rPr>
        <w:t>, específicamente en la fracción VIII, donde indica que se clasificará como información reservada la que vulnere la conducción de los expedientes judiciales o de los procedimientos administrativos seguidos en forma de juicio, en tanto no hayan quedado firmes.</w:t>
      </w:r>
    </w:p>
    <w:p w14:paraId="36AFB7EF" w14:textId="6FBEC260" w:rsidR="00347FBC" w:rsidRPr="00450B10" w:rsidRDefault="00347FBC" w:rsidP="00EB5E7E">
      <w:pPr>
        <w:spacing w:before="240" w:after="240" w:line="360" w:lineRule="auto"/>
        <w:jc w:val="both"/>
        <w:rPr>
          <w:rFonts w:ascii="Palatino Linotype" w:hAnsi="Palatino Linotype" w:cs="Arial"/>
        </w:rPr>
      </w:pPr>
      <w:r w:rsidRPr="00450B10">
        <w:rPr>
          <w:rFonts w:ascii="Palatino Linotype" w:hAnsi="Palatino Linotype" w:cs="Arial"/>
        </w:rPr>
        <w:t>Por ende únicamente se ordena la entrega de los soportes documentales que contengan las sanciones que hayan quedado firmes, impuestas por el Sujeto Obligado a las personas materia de la solicitud, mismo que deberá entregarse en versión pública de ser procedente.</w:t>
      </w:r>
      <w:r w:rsidR="00A7200D" w:rsidRPr="00450B10">
        <w:rPr>
          <w:rFonts w:ascii="Palatino Linotype" w:hAnsi="Palatino Linotype" w:cs="Arial"/>
        </w:rPr>
        <w:t xml:space="preserve"> Empero, en caso de que el Sujeto Obligado no </w:t>
      </w:r>
      <w:r w:rsidR="00A7200D" w:rsidRPr="00450B10">
        <w:rPr>
          <w:rFonts w:ascii="Palatino Linotype" w:hAnsi="Palatino Linotype" w:cs="Arial"/>
        </w:rPr>
        <w:lastRenderedPageBreak/>
        <w:t>haya impuesto sanciones a los militantes en cuestión bastará con que lo haga del conocimiento del recurrente.</w:t>
      </w:r>
    </w:p>
    <w:p w14:paraId="59E1FC27" w14:textId="65CAA6EF" w:rsidR="00922EDE" w:rsidRPr="00450B10" w:rsidRDefault="00922EDE" w:rsidP="00922EDE">
      <w:pPr>
        <w:spacing w:before="240" w:after="240" w:line="360" w:lineRule="auto"/>
        <w:jc w:val="both"/>
        <w:rPr>
          <w:rFonts w:ascii="Palatino Linotype" w:hAnsi="Palatino Linotype"/>
        </w:rPr>
      </w:pPr>
      <w:r w:rsidRPr="00450B10">
        <w:rPr>
          <w:rFonts w:ascii="Palatino Linotype" w:hAnsi="Palatino Linotype"/>
          <w:b/>
        </w:rPr>
        <w:t xml:space="preserve">Quinto. Versión Pública. </w:t>
      </w:r>
      <w:r w:rsidRPr="00450B10">
        <w:rPr>
          <w:rFonts w:ascii="Palatino Linotype" w:hAnsi="Palatino Linotype"/>
        </w:rPr>
        <w:t>Finalmente, debe señalarse que de ser el caso en que los documentos que vayan a ser entregados por el Partido Acción Nacional, para dar cumplimiento a la presente resolución, contengan datos que deban ser clasificados, el Sujeto Obligado deberá hacer la elaboración de la versión pública de tales documentos a fin de satisfacer el derecho de acceso a la información pública de la recurrente sin menoscabo al derecho a la protección de los datos personales de terceros.</w:t>
      </w:r>
    </w:p>
    <w:p w14:paraId="4D935D2D" w14:textId="77777777" w:rsidR="00922EDE" w:rsidRPr="00450B10" w:rsidRDefault="00922EDE" w:rsidP="00922EDE">
      <w:pPr>
        <w:autoSpaceDE w:val="0"/>
        <w:autoSpaceDN w:val="0"/>
        <w:adjustRightInd w:val="0"/>
        <w:spacing w:before="240" w:after="240" w:line="360" w:lineRule="auto"/>
        <w:ind w:right="50"/>
        <w:jc w:val="both"/>
        <w:rPr>
          <w:rFonts w:ascii="Palatino Linotype" w:hAnsi="Palatino Linotype" w:cs="Arial"/>
        </w:rPr>
      </w:pPr>
      <w:r w:rsidRPr="00450B10">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296A6E9A" w14:textId="77777777" w:rsidR="00922EDE" w:rsidRPr="00450B10" w:rsidRDefault="00922EDE" w:rsidP="00922EDE">
      <w:pPr>
        <w:autoSpaceDE w:val="0"/>
        <w:autoSpaceDN w:val="0"/>
        <w:adjustRightInd w:val="0"/>
        <w:ind w:left="993" w:right="1041"/>
        <w:jc w:val="both"/>
        <w:rPr>
          <w:rFonts w:ascii="Palatino Linotype" w:hAnsi="Palatino Linotype" w:cs="Arial"/>
          <w:b/>
          <w:i/>
          <w:sz w:val="22"/>
          <w:szCs w:val="22"/>
        </w:rPr>
      </w:pPr>
      <w:r w:rsidRPr="00450B10">
        <w:rPr>
          <w:rFonts w:ascii="Palatino Linotype" w:hAnsi="Palatino Linotype" w:cs="Arial"/>
          <w:b/>
          <w:i/>
          <w:sz w:val="22"/>
          <w:szCs w:val="22"/>
        </w:rPr>
        <w:t xml:space="preserve"> “Artículo 3. Para los efectos de la presente Ley se entenderá por:</w:t>
      </w:r>
    </w:p>
    <w:p w14:paraId="7321C8F5" w14:textId="77777777" w:rsidR="00922EDE" w:rsidRPr="00450B10" w:rsidRDefault="00922EDE" w:rsidP="00922EDE">
      <w:pPr>
        <w:autoSpaceDE w:val="0"/>
        <w:autoSpaceDN w:val="0"/>
        <w:adjustRightInd w:val="0"/>
        <w:ind w:left="993" w:right="1041"/>
        <w:jc w:val="both"/>
        <w:rPr>
          <w:rFonts w:ascii="Palatino Linotype" w:hAnsi="Palatino Linotype" w:cs="Arial"/>
          <w:i/>
          <w:sz w:val="22"/>
          <w:szCs w:val="22"/>
        </w:rPr>
      </w:pPr>
      <w:r w:rsidRPr="00450B10">
        <w:rPr>
          <w:rFonts w:ascii="Palatino Linotype" w:hAnsi="Palatino Linotype" w:cs="Arial"/>
          <w:b/>
          <w:i/>
          <w:sz w:val="22"/>
          <w:szCs w:val="22"/>
        </w:rPr>
        <w:t>IX. Datos personales:</w:t>
      </w:r>
      <w:r w:rsidRPr="00450B10">
        <w:rPr>
          <w:rFonts w:ascii="Palatino Linotype" w:hAnsi="Palatino Linotype" w:cs="Arial"/>
          <w:i/>
          <w:sz w:val="22"/>
          <w:szCs w:val="22"/>
        </w:rPr>
        <w:t xml:space="preserve"> </w:t>
      </w:r>
      <w:r w:rsidRPr="00450B10">
        <w:rPr>
          <w:rFonts w:ascii="Palatino Linotype" w:hAnsi="Palatino Linotype" w:cs="Arial"/>
          <w:b/>
          <w:i/>
          <w:sz w:val="22"/>
          <w:szCs w:val="22"/>
        </w:rPr>
        <w:t>La información concerniente a una persona, identificada o identificable</w:t>
      </w:r>
      <w:r w:rsidRPr="00450B10">
        <w:rPr>
          <w:rFonts w:ascii="Palatino Linotype" w:hAnsi="Palatino Linotype" w:cs="Arial"/>
          <w:i/>
          <w:sz w:val="22"/>
          <w:szCs w:val="22"/>
        </w:rPr>
        <w:t xml:space="preserve"> según lo dispuesto por la Ley de Protección de Datos Personales del Estado de México;</w:t>
      </w:r>
    </w:p>
    <w:p w14:paraId="722755FD" w14:textId="77777777" w:rsidR="00922EDE" w:rsidRPr="00450B10" w:rsidRDefault="00922EDE" w:rsidP="00922EDE">
      <w:pPr>
        <w:autoSpaceDE w:val="0"/>
        <w:autoSpaceDN w:val="0"/>
        <w:adjustRightInd w:val="0"/>
        <w:ind w:left="993" w:right="1041"/>
        <w:jc w:val="both"/>
        <w:rPr>
          <w:rFonts w:ascii="Palatino Linotype" w:hAnsi="Palatino Linotype" w:cs="Arial"/>
          <w:i/>
          <w:sz w:val="22"/>
          <w:szCs w:val="22"/>
        </w:rPr>
      </w:pPr>
      <w:r w:rsidRPr="00450B10">
        <w:rPr>
          <w:rFonts w:ascii="Palatino Linotype" w:hAnsi="Palatino Linotype" w:cs="Arial"/>
          <w:b/>
          <w:i/>
          <w:sz w:val="22"/>
          <w:szCs w:val="22"/>
        </w:rPr>
        <w:t>XX. Información clasificada:</w:t>
      </w:r>
      <w:r w:rsidRPr="00450B10">
        <w:rPr>
          <w:rFonts w:ascii="Palatino Linotype" w:hAnsi="Palatino Linotype" w:cs="Arial"/>
          <w:i/>
          <w:sz w:val="22"/>
          <w:szCs w:val="22"/>
        </w:rPr>
        <w:t xml:space="preserve"> Aquella considerada por la presente Ley como reservada o confidencial;</w:t>
      </w:r>
    </w:p>
    <w:p w14:paraId="6A1AB5D5" w14:textId="77777777" w:rsidR="00922EDE" w:rsidRPr="00450B10" w:rsidRDefault="00922EDE" w:rsidP="00922EDE">
      <w:pPr>
        <w:autoSpaceDE w:val="0"/>
        <w:autoSpaceDN w:val="0"/>
        <w:adjustRightInd w:val="0"/>
        <w:ind w:left="993" w:right="1041"/>
        <w:jc w:val="both"/>
        <w:rPr>
          <w:rFonts w:ascii="Palatino Linotype" w:hAnsi="Palatino Linotype"/>
          <w:i/>
          <w:sz w:val="22"/>
          <w:szCs w:val="22"/>
        </w:rPr>
      </w:pPr>
      <w:r w:rsidRPr="00450B10">
        <w:rPr>
          <w:rFonts w:ascii="Palatino Linotype" w:hAnsi="Palatino Linotype"/>
          <w:b/>
          <w:i/>
          <w:sz w:val="22"/>
          <w:szCs w:val="22"/>
        </w:rPr>
        <w:t>XXXII. Protección de Datos Personales:</w:t>
      </w:r>
      <w:r w:rsidRPr="00450B10">
        <w:rPr>
          <w:rFonts w:ascii="Palatino Linotype" w:hAnsi="Palatino Linotype"/>
          <w:i/>
          <w:sz w:val="22"/>
          <w:szCs w:val="22"/>
        </w:rPr>
        <w:t xml:space="preserve"> Derecho humano que tutela la privacidad de datos personales en poder de los sujetos obligados y sujetos particulares;</w:t>
      </w:r>
    </w:p>
    <w:p w14:paraId="1DBE8E03" w14:textId="77777777" w:rsidR="00922EDE" w:rsidRPr="00450B10" w:rsidRDefault="00922EDE" w:rsidP="00922EDE">
      <w:pPr>
        <w:autoSpaceDE w:val="0"/>
        <w:autoSpaceDN w:val="0"/>
        <w:adjustRightInd w:val="0"/>
        <w:ind w:left="993" w:right="1041"/>
        <w:jc w:val="both"/>
        <w:rPr>
          <w:rFonts w:ascii="Palatino Linotype" w:hAnsi="Palatino Linotype" w:cs="Arial"/>
          <w:i/>
          <w:sz w:val="22"/>
          <w:szCs w:val="22"/>
        </w:rPr>
      </w:pPr>
      <w:r w:rsidRPr="00450B10">
        <w:rPr>
          <w:rFonts w:ascii="Palatino Linotype" w:hAnsi="Palatino Linotype" w:cs="Arial"/>
          <w:b/>
          <w:i/>
          <w:sz w:val="22"/>
          <w:szCs w:val="22"/>
        </w:rPr>
        <w:t>XLV. Versión pública</w:t>
      </w:r>
      <w:r w:rsidRPr="00450B10">
        <w:rPr>
          <w:rFonts w:ascii="Palatino Linotype" w:hAnsi="Palatino Linotype" w:cs="Arial"/>
          <w:i/>
          <w:sz w:val="22"/>
          <w:szCs w:val="22"/>
        </w:rPr>
        <w:t>: Documento en el que se elimine, suprime o borra la información clasificada como reservada o confidencial para permitir su acceso.”</w:t>
      </w:r>
    </w:p>
    <w:p w14:paraId="325AD691" w14:textId="77777777" w:rsidR="00922EDE" w:rsidRPr="00450B10" w:rsidRDefault="00922EDE" w:rsidP="00922EDE">
      <w:pPr>
        <w:autoSpaceDE w:val="0"/>
        <w:autoSpaceDN w:val="0"/>
        <w:adjustRightInd w:val="0"/>
        <w:ind w:left="993" w:right="1041"/>
        <w:jc w:val="both"/>
        <w:rPr>
          <w:rFonts w:ascii="Palatino Linotype" w:hAnsi="Palatino Linotype" w:cs="Arial"/>
          <w:i/>
          <w:sz w:val="22"/>
          <w:szCs w:val="22"/>
        </w:rPr>
      </w:pPr>
    </w:p>
    <w:p w14:paraId="61E64B78" w14:textId="77777777" w:rsidR="00922EDE" w:rsidRPr="00450B10" w:rsidRDefault="00922EDE" w:rsidP="00922EDE">
      <w:pPr>
        <w:ind w:left="993" w:right="1041"/>
        <w:contextualSpacing/>
        <w:jc w:val="both"/>
        <w:rPr>
          <w:rFonts w:ascii="Palatino Linotype" w:hAnsi="Palatino Linotype"/>
          <w:i/>
          <w:sz w:val="22"/>
          <w:szCs w:val="22"/>
        </w:rPr>
      </w:pPr>
      <w:r w:rsidRPr="00450B10">
        <w:rPr>
          <w:rFonts w:ascii="Palatino Linotype" w:hAnsi="Palatino Linotype"/>
          <w:b/>
          <w:i/>
          <w:sz w:val="22"/>
          <w:szCs w:val="22"/>
        </w:rPr>
        <w:t>“Artículo 6.</w:t>
      </w:r>
      <w:r w:rsidRPr="00450B10">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sidRPr="00450B10">
        <w:rPr>
          <w:rFonts w:ascii="Palatino Linotype" w:hAnsi="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14:paraId="5AEA2FC8" w14:textId="77777777" w:rsidR="00922EDE" w:rsidRPr="00450B10" w:rsidRDefault="00922EDE" w:rsidP="00922EDE">
      <w:pPr>
        <w:ind w:left="993" w:right="1041"/>
        <w:contextualSpacing/>
        <w:jc w:val="both"/>
        <w:rPr>
          <w:rFonts w:ascii="Palatino Linotype" w:hAnsi="Palatino Linotype" w:cs="Arial"/>
          <w:bCs/>
          <w:i/>
          <w:noProof/>
          <w:sz w:val="22"/>
          <w:szCs w:val="22"/>
        </w:rPr>
      </w:pPr>
    </w:p>
    <w:p w14:paraId="6537E8CA" w14:textId="77777777" w:rsidR="00922EDE" w:rsidRPr="00450B10" w:rsidRDefault="00922EDE" w:rsidP="00922EDE">
      <w:pPr>
        <w:spacing w:before="240"/>
        <w:ind w:left="993" w:right="1041"/>
        <w:contextualSpacing/>
        <w:jc w:val="both"/>
        <w:rPr>
          <w:rFonts w:ascii="Palatino Linotype" w:hAnsi="Palatino Linotype" w:cs="Arial"/>
          <w:b/>
          <w:bCs/>
          <w:i/>
          <w:noProof/>
          <w:sz w:val="22"/>
          <w:szCs w:val="22"/>
        </w:rPr>
      </w:pPr>
      <w:r w:rsidRPr="00450B10">
        <w:rPr>
          <w:rFonts w:ascii="Palatino Linotype" w:hAnsi="Palatino Linotype"/>
          <w:b/>
          <w:i/>
          <w:sz w:val="22"/>
          <w:szCs w:val="22"/>
        </w:rPr>
        <w:t>“Artículo 137.</w:t>
      </w:r>
      <w:r w:rsidRPr="00450B10">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CEA851F" w14:textId="77777777" w:rsidR="00922EDE" w:rsidRPr="00450B10" w:rsidRDefault="00922EDE" w:rsidP="00922EDE">
      <w:pPr>
        <w:spacing w:before="240"/>
        <w:ind w:left="993" w:right="1041"/>
        <w:contextualSpacing/>
        <w:jc w:val="both"/>
        <w:rPr>
          <w:rFonts w:ascii="Palatino Linotype" w:hAnsi="Palatino Linotype" w:cs="Arial"/>
          <w:b/>
          <w:bCs/>
          <w:i/>
          <w:noProof/>
          <w:sz w:val="22"/>
          <w:szCs w:val="22"/>
        </w:rPr>
      </w:pPr>
    </w:p>
    <w:p w14:paraId="3C01B3C7" w14:textId="77777777" w:rsidR="00922EDE" w:rsidRPr="00450B10" w:rsidRDefault="00922EDE" w:rsidP="00922EDE">
      <w:pPr>
        <w:spacing w:before="240"/>
        <w:ind w:left="993" w:right="1041"/>
        <w:contextualSpacing/>
        <w:jc w:val="both"/>
        <w:rPr>
          <w:rFonts w:ascii="Palatino Linotype" w:hAnsi="Palatino Linotype"/>
          <w:i/>
          <w:sz w:val="22"/>
          <w:szCs w:val="22"/>
        </w:rPr>
      </w:pPr>
      <w:r w:rsidRPr="00450B10">
        <w:rPr>
          <w:rFonts w:ascii="Palatino Linotype" w:hAnsi="Palatino Linotype"/>
          <w:b/>
          <w:i/>
          <w:sz w:val="22"/>
          <w:szCs w:val="22"/>
        </w:rPr>
        <w:t>“Artículo 143</w:t>
      </w:r>
      <w:r w:rsidRPr="00450B10">
        <w:rPr>
          <w:rFonts w:ascii="Palatino Linotype" w:hAnsi="Palatino Linotype"/>
          <w:i/>
          <w:sz w:val="22"/>
          <w:szCs w:val="22"/>
        </w:rPr>
        <w:t>. Para los efectos de esta Ley se considera información confidencial, la clasificada como tal, de manera permanente, por su naturaleza, cuando:</w:t>
      </w:r>
    </w:p>
    <w:p w14:paraId="285AB801" w14:textId="77777777" w:rsidR="00922EDE" w:rsidRPr="00450B10" w:rsidRDefault="00922EDE" w:rsidP="00922EDE">
      <w:pPr>
        <w:spacing w:before="240"/>
        <w:ind w:left="993" w:right="1041"/>
        <w:contextualSpacing/>
        <w:jc w:val="both"/>
        <w:rPr>
          <w:rFonts w:ascii="Palatino Linotype" w:hAnsi="Palatino Linotype"/>
          <w:i/>
        </w:rPr>
      </w:pPr>
      <w:r w:rsidRPr="00450B10">
        <w:rPr>
          <w:rFonts w:ascii="Palatino Linotype" w:hAnsi="Palatino Linotype"/>
          <w:b/>
          <w:i/>
          <w:sz w:val="22"/>
          <w:szCs w:val="22"/>
        </w:rPr>
        <w:t>I.</w:t>
      </w:r>
      <w:r w:rsidRPr="00450B10">
        <w:rPr>
          <w:rFonts w:ascii="Palatino Linotype" w:hAnsi="Palatino Linotype"/>
          <w:i/>
          <w:sz w:val="22"/>
          <w:szCs w:val="22"/>
        </w:rPr>
        <w:t xml:space="preserve"> </w:t>
      </w:r>
      <w:r w:rsidRPr="00450B10">
        <w:rPr>
          <w:rFonts w:ascii="Palatino Linotype" w:hAnsi="Palatino Linotype"/>
          <w:b/>
          <w:i/>
          <w:sz w:val="22"/>
          <w:szCs w:val="22"/>
        </w:rPr>
        <w:t>Se refiera a la información privada y los datos personales concernientes a una persona física o jurídico colectiva identificada o identificable</w:t>
      </w:r>
      <w:r w:rsidRPr="00450B10">
        <w:rPr>
          <w:rFonts w:ascii="Palatino Linotype" w:hAnsi="Palatino Linotype"/>
          <w:i/>
          <w:sz w:val="22"/>
          <w:szCs w:val="22"/>
        </w:rPr>
        <w:t>…”</w:t>
      </w:r>
    </w:p>
    <w:p w14:paraId="3B51C89E" w14:textId="77777777" w:rsidR="00922EDE" w:rsidRPr="00450B10" w:rsidRDefault="00922EDE" w:rsidP="00922EDE">
      <w:pPr>
        <w:autoSpaceDE w:val="0"/>
        <w:autoSpaceDN w:val="0"/>
        <w:adjustRightInd w:val="0"/>
        <w:spacing w:before="240" w:after="240" w:line="360" w:lineRule="auto"/>
        <w:ind w:right="50"/>
        <w:jc w:val="both"/>
        <w:rPr>
          <w:rFonts w:ascii="Palatino Linotype" w:hAnsi="Palatino Linotype" w:cs="Arial"/>
        </w:rPr>
      </w:pPr>
      <w:r w:rsidRPr="00450B10">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4B8A2F76" w14:textId="77777777" w:rsidR="00922EDE" w:rsidRPr="00450B10" w:rsidRDefault="00922EDE" w:rsidP="00922EDE">
      <w:pPr>
        <w:autoSpaceDE w:val="0"/>
        <w:autoSpaceDN w:val="0"/>
        <w:adjustRightInd w:val="0"/>
        <w:spacing w:before="240" w:after="240" w:line="360" w:lineRule="auto"/>
        <w:ind w:right="50"/>
        <w:jc w:val="both"/>
        <w:rPr>
          <w:rFonts w:ascii="Palatino Linotype" w:hAnsi="Palatino Linotype" w:cs="Arial"/>
        </w:rPr>
      </w:pPr>
      <w:r w:rsidRPr="00450B10">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F4BA873" w14:textId="3BCDFF25" w:rsidR="00922EDE" w:rsidRPr="00450B10" w:rsidRDefault="00922EDE" w:rsidP="00922EDE">
      <w:pPr>
        <w:autoSpaceDE w:val="0"/>
        <w:autoSpaceDN w:val="0"/>
        <w:adjustRightInd w:val="0"/>
        <w:spacing w:before="240" w:after="240" w:line="360" w:lineRule="auto"/>
        <w:ind w:right="50"/>
        <w:jc w:val="both"/>
        <w:rPr>
          <w:rFonts w:ascii="Palatino Linotype" w:hAnsi="Palatino Linotype" w:cs="Arial"/>
        </w:rPr>
      </w:pPr>
      <w:r w:rsidRPr="00450B10">
        <w:rPr>
          <w:rFonts w:ascii="Palatino Linotype" w:eastAsia="Arial Unicode MS" w:hAnsi="Palatino Linotype" w:cs="Arial"/>
        </w:rPr>
        <w:t>E</w:t>
      </w:r>
      <w:r w:rsidRPr="00450B10">
        <w:rPr>
          <w:rFonts w:ascii="Palatino Linotype" w:hAnsi="Palatino Linotype"/>
        </w:rPr>
        <w:t xml:space="preserve">n el caso específico en los documentos que se ordenan, pudieran obrar datos que son considerados confidenciales, cuyo acceso debe ser restringido, los cuales </w:t>
      </w:r>
      <w:r w:rsidRPr="00450B10">
        <w:rPr>
          <w:rFonts w:ascii="Palatino Linotype" w:hAnsi="Palatino Linotype" w:cs="Arial"/>
        </w:rPr>
        <w:t xml:space="preserve">deben testarse al momento de la elaboración de versiones públicas, como es el caso del </w:t>
      </w:r>
      <w:r w:rsidRPr="00450B10">
        <w:rPr>
          <w:rFonts w:ascii="Palatino Linotype" w:hAnsi="Palatino Linotype" w:cs="Arial"/>
          <w:b/>
        </w:rPr>
        <w:t>Registro Federal de Contribuyentes</w:t>
      </w:r>
      <w:r w:rsidRPr="00450B10">
        <w:rPr>
          <w:rFonts w:ascii="Palatino Linotype" w:hAnsi="Palatino Linotype" w:cs="Arial"/>
        </w:rPr>
        <w:t xml:space="preserve"> (RFC), la </w:t>
      </w:r>
      <w:r w:rsidRPr="00450B10">
        <w:rPr>
          <w:rFonts w:ascii="Palatino Linotype" w:hAnsi="Palatino Linotype" w:cs="Arial"/>
          <w:b/>
        </w:rPr>
        <w:t>Clave Única de Registro de Población</w:t>
      </w:r>
      <w:r w:rsidRPr="00450B10">
        <w:rPr>
          <w:rFonts w:ascii="Palatino Linotype" w:hAnsi="Palatino Linotype" w:cs="Arial"/>
        </w:rPr>
        <w:t xml:space="preserve"> (CURP), la </w:t>
      </w:r>
      <w:r w:rsidRPr="00450B10">
        <w:rPr>
          <w:rFonts w:ascii="Palatino Linotype" w:hAnsi="Palatino Linotype" w:cs="Arial"/>
          <w:b/>
        </w:rPr>
        <w:t>firma de los</w:t>
      </w:r>
      <w:r w:rsidRPr="00450B10">
        <w:rPr>
          <w:rFonts w:ascii="Palatino Linotype" w:hAnsi="Palatino Linotype" w:cs="Arial"/>
        </w:rPr>
        <w:t xml:space="preserve"> </w:t>
      </w:r>
      <w:r w:rsidRPr="00450B10">
        <w:rPr>
          <w:rFonts w:ascii="Palatino Linotype" w:hAnsi="Palatino Linotype" w:cs="Arial"/>
          <w:b/>
        </w:rPr>
        <w:t>particulares, domicilio</w:t>
      </w:r>
      <w:r w:rsidR="0008602B" w:rsidRPr="00450B10">
        <w:rPr>
          <w:rFonts w:ascii="Palatino Linotype" w:hAnsi="Palatino Linotype" w:cs="Arial"/>
          <w:b/>
        </w:rPr>
        <w:t xml:space="preserve">, teléfono, correo electrónico, estado civil </w:t>
      </w:r>
      <w:r w:rsidRPr="00450B10">
        <w:rPr>
          <w:rFonts w:ascii="Palatino Linotype" w:hAnsi="Palatino Linotype" w:cs="Arial"/>
          <w:b/>
        </w:rPr>
        <w:t xml:space="preserve"> </w:t>
      </w:r>
      <w:r w:rsidRPr="00450B10">
        <w:rPr>
          <w:rFonts w:ascii="Palatino Linotype" w:hAnsi="Palatino Linotype" w:cs="Arial"/>
        </w:rPr>
        <w:t xml:space="preserve">y cualquier otro dato que por su naturaleza confidencial pudiera conllevar un riesgo grave para la esfera privada de </w:t>
      </w:r>
      <w:r w:rsidR="00826A03" w:rsidRPr="00450B10">
        <w:rPr>
          <w:rFonts w:ascii="Palatino Linotype" w:hAnsi="Palatino Linotype" w:cs="Arial"/>
        </w:rPr>
        <w:t>los particulares</w:t>
      </w:r>
      <w:r w:rsidRPr="00450B10">
        <w:rPr>
          <w:rFonts w:ascii="Palatino Linotype" w:hAnsi="Palatino Linotype" w:cs="Arial"/>
        </w:rPr>
        <w:t>.</w:t>
      </w:r>
    </w:p>
    <w:p w14:paraId="3D363519" w14:textId="77777777" w:rsidR="00922EDE" w:rsidRPr="00450B10" w:rsidRDefault="00922EDE" w:rsidP="00922EDE">
      <w:pPr>
        <w:autoSpaceDE w:val="0"/>
        <w:autoSpaceDN w:val="0"/>
        <w:adjustRightInd w:val="0"/>
        <w:spacing w:line="360" w:lineRule="auto"/>
        <w:ind w:right="-91"/>
        <w:jc w:val="both"/>
        <w:rPr>
          <w:rFonts w:ascii="Palatino Linotype" w:hAnsi="Palatino Linotype"/>
        </w:rPr>
      </w:pPr>
      <w:r w:rsidRPr="00450B10">
        <w:rPr>
          <w:rFonts w:ascii="Palatino Linotype" w:hAnsi="Palatino Linotype" w:cs="Arial"/>
          <w:lang w:eastAsia="es-MX"/>
        </w:rPr>
        <w:t xml:space="preserve">Por cuanto hace al </w:t>
      </w:r>
      <w:r w:rsidRPr="00450B10">
        <w:rPr>
          <w:rFonts w:ascii="Palatino Linotype" w:hAnsi="Palatino Linotype" w:cs="Arial"/>
          <w:b/>
          <w:lang w:eastAsia="es-MX"/>
        </w:rPr>
        <w:t>Registro Federal de Contribuyentes</w:t>
      </w:r>
      <w:r w:rsidRPr="00450B10">
        <w:rPr>
          <w:rFonts w:ascii="Palatino Linotype" w:hAnsi="Palatino Linotype" w:cs="Arial"/>
          <w:lang w:eastAsia="es-MX"/>
        </w:rPr>
        <w:t xml:space="preserve"> </w:t>
      </w:r>
      <w:r w:rsidRPr="00450B10">
        <w:rPr>
          <w:rFonts w:ascii="Palatino Linotype" w:hAnsi="Palatino Linotype" w:cs="Arial"/>
          <w:b/>
          <w:lang w:eastAsia="es-MX"/>
        </w:rPr>
        <w:t>de las personas físicas</w:t>
      </w:r>
      <w:r w:rsidRPr="00450B10">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50B10">
        <w:rPr>
          <w:rFonts w:ascii="Palatino Linotype" w:hAnsi="Palatino Linotype"/>
        </w:rPr>
        <w:t xml:space="preserve"> y finalmente la homoclave; la cual para su obtención es necesario acreditar personalidad, fecha de nacimiento entre otros con documentos oficiales.</w:t>
      </w:r>
    </w:p>
    <w:p w14:paraId="639FDA85" w14:textId="77777777" w:rsidR="00922EDE" w:rsidRPr="00450B10" w:rsidRDefault="00922EDE" w:rsidP="00922EDE">
      <w:pPr>
        <w:autoSpaceDE w:val="0"/>
        <w:autoSpaceDN w:val="0"/>
        <w:adjustRightInd w:val="0"/>
        <w:spacing w:line="360" w:lineRule="auto"/>
        <w:ind w:right="-91"/>
        <w:jc w:val="both"/>
        <w:rPr>
          <w:rFonts w:ascii="Palatino Linotype" w:hAnsi="Palatino Linotype"/>
        </w:rPr>
      </w:pPr>
    </w:p>
    <w:p w14:paraId="068F0360" w14:textId="77777777" w:rsidR="00922EDE" w:rsidRPr="00450B10" w:rsidRDefault="00922EDE" w:rsidP="00922EDE">
      <w:pPr>
        <w:spacing w:line="360" w:lineRule="auto"/>
        <w:ind w:right="-91"/>
        <w:jc w:val="both"/>
        <w:rPr>
          <w:rFonts w:ascii="Palatino Linotype" w:hAnsi="Palatino Linotype" w:cs="Arial"/>
          <w:lang w:eastAsia="es-MX"/>
        </w:rPr>
      </w:pPr>
      <w:r w:rsidRPr="00450B10">
        <w:rPr>
          <w:rFonts w:ascii="Palatino Linotype" w:hAnsi="Palatino Linotype" w:cs="Arial"/>
          <w:lang w:eastAsia="es-MX"/>
        </w:rPr>
        <w:t>Al respecto, el entonces Instituto Federal de Acceso a la Información Pública y Protección de Datos Personales (IFAI) a través del Criterio 19/17, señala literalmente lo siguiente:</w:t>
      </w:r>
    </w:p>
    <w:p w14:paraId="3781324C" w14:textId="77777777" w:rsidR="00922EDE" w:rsidRPr="00450B10" w:rsidRDefault="00922EDE" w:rsidP="00922EDE">
      <w:pPr>
        <w:ind w:left="709" w:right="709"/>
        <w:jc w:val="both"/>
        <w:rPr>
          <w:rFonts w:ascii="Palatino Linotype" w:hAnsi="Palatino Linotype" w:cs="Arial,Bold"/>
          <w:bCs/>
          <w:i/>
          <w:sz w:val="22"/>
          <w:lang w:eastAsia="es-MX"/>
        </w:rPr>
      </w:pPr>
      <w:r w:rsidRPr="00450B10">
        <w:rPr>
          <w:rFonts w:ascii="Palatino Linotype" w:hAnsi="Palatino Linotype" w:cs="Arial,Bold"/>
          <w:b/>
          <w:bCs/>
          <w:i/>
          <w:sz w:val="22"/>
          <w:lang w:eastAsia="es-MX"/>
        </w:rPr>
        <w:lastRenderedPageBreak/>
        <w:t xml:space="preserve">“Registro Federal de Contribuyentes (RFC) de personas físicas. </w:t>
      </w:r>
      <w:r w:rsidRPr="00450B10">
        <w:rPr>
          <w:rFonts w:ascii="Palatino Linotype" w:hAnsi="Palatino Linotype" w:cs="Arial,Bold"/>
          <w:bCs/>
          <w:i/>
          <w:sz w:val="22"/>
          <w:lang w:eastAsia="es-MX"/>
        </w:rPr>
        <w:t>El RFC es una clave de carácter fiscal, única e irrepetible, que permite identificar al titular, su edad y fecha de nacimiento, por lo que es un dato personal de carácter confidencial.</w:t>
      </w:r>
    </w:p>
    <w:p w14:paraId="72735ED4" w14:textId="77777777" w:rsidR="00922EDE" w:rsidRPr="00450B10" w:rsidRDefault="00922EDE" w:rsidP="00922EDE">
      <w:pPr>
        <w:ind w:left="709" w:right="709"/>
        <w:jc w:val="both"/>
        <w:rPr>
          <w:rFonts w:ascii="Palatino Linotype" w:hAnsi="Palatino Linotype" w:cs="Arial,Bold"/>
          <w:bCs/>
          <w:i/>
          <w:sz w:val="22"/>
          <w:lang w:eastAsia="es-MX"/>
        </w:rPr>
      </w:pPr>
      <w:r w:rsidRPr="00450B10">
        <w:rPr>
          <w:rFonts w:ascii="Palatino Linotype" w:hAnsi="Palatino Linotype" w:cs="Arial,Bold"/>
          <w:bCs/>
          <w:i/>
          <w:sz w:val="22"/>
          <w:lang w:eastAsia="es-MX"/>
        </w:rPr>
        <w:t>Resoluciones:</w:t>
      </w:r>
    </w:p>
    <w:p w14:paraId="4F09E752" w14:textId="77777777" w:rsidR="00922EDE" w:rsidRPr="00450B10" w:rsidRDefault="00922EDE" w:rsidP="00922EDE">
      <w:pPr>
        <w:ind w:left="709" w:right="709"/>
        <w:jc w:val="both"/>
        <w:rPr>
          <w:rFonts w:ascii="Palatino Linotype" w:hAnsi="Palatino Linotype" w:cs="Arial,Bold"/>
          <w:bCs/>
          <w:i/>
          <w:sz w:val="22"/>
          <w:lang w:eastAsia="es-MX"/>
        </w:rPr>
      </w:pPr>
      <w:r w:rsidRPr="00450B10">
        <w:rPr>
          <w:rFonts w:ascii="Palatino Linotype" w:hAnsi="Palatino Linotype" w:cs="Arial,Bold"/>
          <w:bCs/>
          <w:i/>
          <w:sz w:val="22"/>
          <w:lang w:eastAsia="es-MX"/>
        </w:rPr>
        <w:t>RRA 0189/17. Morena. 08 de febrero de 2017. Por unanimidad. Comisionado Ponente Joel Salas Suárez.</w:t>
      </w:r>
    </w:p>
    <w:p w14:paraId="49FC1BD1" w14:textId="77777777" w:rsidR="00922EDE" w:rsidRPr="00450B10" w:rsidRDefault="00922EDE" w:rsidP="00922EDE">
      <w:pPr>
        <w:ind w:left="709" w:right="709"/>
        <w:jc w:val="both"/>
        <w:rPr>
          <w:rFonts w:ascii="Palatino Linotype" w:hAnsi="Palatino Linotype" w:cs="Arial,Bold"/>
          <w:bCs/>
          <w:i/>
          <w:sz w:val="22"/>
          <w:lang w:eastAsia="es-MX"/>
        </w:rPr>
      </w:pPr>
      <w:r w:rsidRPr="00450B10">
        <w:rPr>
          <w:rFonts w:ascii="Palatino Linotype" w:hAnsi="Palatino Linotype" w:cs="Arial,Bold"/>
          <w:bCs/>
          <w:i/>
          <w:sz w:val="22"/>
          <w:lang w:eastAsia="es-MX"/>
        </w:rPr>
        <w:t xml:space="preserve">RRA 0677/17. Universidad Nacional Autónoma de México. 08 de marzo de 2017. Por unanimidad. Comisionado Ponente Rosendoevgueni Monterrey Chepov. </w:t>
      </w:r>
    </w:p>
    <w:p w14:paraId="67C3F166" w14:textId="77777777" w:rsidR="00922EDE" w:rsidRPr="00450B10" w:rsidRDefault="00922EDE" w:rsidP="00922EDE">
      <w:pPr>
        <w:spacing w:before="240" w:after="240"/>
        <w:ind w:left="709" w:right="709"/>
        <w:jc w:val="both"/>
        <w:rPr>
          <w:rFonts w:ascii="Palatino Linotype" w:hAnsi="Palatino Linotype" w:cs="Arial,Bold"/>
          <w:bCs/>
          <w:i/>
          <w:sz w:val="22"/>
          <w:lang w:eastAsia="es-MX"/>
        </w:rPr>
      </w:pPr>
      <w:r w:rsidRPr="00450B10">
        <w:rPr>
          <w:rFonts w:ascii="Palatino Linotype" w:hAnsi="Palatino Linotype" w:cs="Arial,Bold"/>
          <w:bCs/>
          <w:i/>
          <w:sz w:val="22"/>
          <w:lang w:eastAsia="es-MX"/>
        </w:rPr>
        <w:t>RRA 1564/17. Tribunal Electoral del Poder Judicial de la Federación. 26 de abril de 2017. Por unanimidad. Comisionado Ponente Oscar Mauricio Guerra Ford</w:t>
      </w:r>
      <w:r w:rsidRPr="00450B10">
        <w:rPr>
          <w:rFonts w:ascii="Palatino Linotype" w:hAnsi="Palatino Linotype" w:cs="Arial,Bold"/>
          <w:b/>
          <w:bCs/>
          <w:i/>
          <w:sz w:val="22"/>
          <w:lang w:eastAsia="es-MX"/>
        </w:rPr>
        <w:t>.”</w:t>
      </w:r>
    </w:p>
    <w:p w14:paraId="6310B30A" w14:textId="77777777" w:rsidR="00922EDE" w:rsidRPr="00450B10" w:rsidRDefault="00922EDE" w:rsidP="00922EDE">
      <w:pPr>
        <w:spacing w:before="240" w:after="240" w:line="360" w:lineRule="auto"/>
        <w:jc w:val="both"/>
        <w:rPr>
          <w:rFonts w:ascii="Palatino Linotype" w:hAnsi="Palatino Linotype" w:cs="Arial"/>
          <w:lang w:val="es-MX" w:eastAsia="es-MX"/>
        </w:rPr>
      </w:pPr>
      <w:r w:rsidRPr="00450B10">
        <w:rPr>
          <w:rFonts w:ascii="Palatino Linotype" w:hAnsi="Palatino Linotype" w:cs="Arial"/>
          <w:lang w:val="es-MX"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2B1706F" w14:textId="77777777" w:rsidR="00922EDE" w:rsidRPr="00450B10" w:rsidRDefault="00922EDE" w:rsidP="00922EDE">
      <w:pPr>
        <w:spacing w:after="240" w:line="360" w:lineRule="auto"/>
        <w:ind w:right="-93"/>
        <w:jc w:val="both"/>
        <w:rPr>
          <w:rFonts w:ascii="Palatino Linotype" w:hAnsi="Palatino Linotype" w:cs="Arial"/>
          <w:lang w:eastAsia="es-MX"/>
        </w:rPr>
      </w:pPr>
      <w:r w:rsidRPr="00450B10">
        <w:rPr>
          <w:rFonts w:ascii="Palatino Linotype" w:hAnsi="Palatino Linotype" w:cs="Arial"/>
          <w:lang w:eastAsia="es-MX"/>
        </w:rPr>
        <w:t xml:space="preserve">De igual manera la </w:t>
      </w:r>
      <w:r w:rsidRPr="00450B10">
        <w:rPr>
          <w:rFonts w:ascii="Palatino Linotype" w:hAnsi="Palatino Linotype" w:cs="Arial"/>
          <w:b/>
        </w:rPr>
        <w:t xml:space="preserve">Clave Única de Registro de Población, </w:t>
      </w:r>
      <w:r w:rsidRPr="00450B10">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C331815" w14:textId="77777777" w:rsidR="00922EDE" w:rsidRPr="00450B10" w:rsidRDefault="00922EDE" w:rsidP="00922EDE">
      <w:pPr>
        <w:spacing w:line="360" w:lineRule="auto"/>
        <w:ind w:right="-93"/>
        <w:jc w:val="both"/>
        <w:rPr>
          <w:rFonts w:ascii="Palatino Linotype" w:hAnsi="Palatino Linotype" w:cs="Arial"/>
          <w:lang w:eastAsia="es-MX"/>
        </w:rPr>
      </w:pPr>
      <w:r w:rsidRPr="00450B10">
        <w:rPr>
          <w:rFonts w:ascii="Palatino Linotype" w:hAnsi="Palatino Linotype" w:cs="Arial"/>
          <w:lang w:eastAsia="es-MX"/>
        </w:rPr>
        <w:t>Lo anterior, tiene sustento en los artículos 86 y 91 de la Ley General de Población, la cual señala lo siguiente:</w:t>
      </w:r>
    </w:p>
    <w:p w14:paraId="0F2FBB98" w14:textId="77777777" w:rsidR="00922EDE" w:rsidRPr="00450B10" w:rsidRDefault="00922EDE" w:rsidP="00922EDE">
      <w:pPr>
        <w:ind w:left="709" w:right="709"/>
        <w:jc w:val="both"/>
        <w:rPr>
          <w:rFonts w:ascii="Palatino Linotype" w:hAnsi="Palatino Linotype" w:cs="Arial"/>
          <w:i/>
          <w:sz w:val="22"/>
          <w:lang w:eastAsia="es-MX"/>
        </w:rPr>
      </w:pPr>
      <w:r w:rsidRPr="00450B10">
        <w:rPr>
          <w:rFonts w:ascii="Palatino Linotype" w:hAnsi="Palatino Linotype" w:cs="Arial,Bold"/>
          <w:b/>
          <w:bCs/>
          <w:i/>
          <w:sz w:val="22"/>
          <w:lang w:eastAsia="es-MX"/>
        </w:rPr>
        <w:t xml:space="preserve">“Artículo 86. </w:t>
      </w:r>
      <w:r w:rsidRPr="00450B10">
        <w:rPr>
          <w:rFonts w:ascii="Palatino Linotype" w:hAnsi="Palatino Linotype" w:cs="Arial"/>
          <w:i/>
          <w:sz w:val="22"/>
          <w:lang w:eastAsia="es-MX"/>
        </w:rPr>
        <w:t xml:space="preserve">El </w:t>
      </w:r>
      <w:r w:rsidRPr="00450B10">
        <w:rPr>
          <w:rFonts w:ascii="Palatino Linotype" w:hAnsi="Palatino Linotype" w:cs="Arial"/>
          <w:i/>
          <w:sz w:val="22"/>
          <w:szCs w:val="22"/>
        </w:rPr>
        <w:t>Registro</w:t>
      </w:r>
      <w:r w:rsidRPr="00450B10">
        <w:rPr>
          <w:rFonts w:ascii="Palatino Linotype" w:hAnsi="Palatino Linotype" w:cs="Arial"/>
          <w:i/>
          <w:sz w:val="22"/>
          <w:lang w:eastAsia="es-MX"/>
        </w:rPr>
        <w:t xml:space="preserve"> Nacional </w:t>
      </w:r>
      <w:r w:rsidRPr="00450B10">
        <w:rPr>
          <w:rFonts w:ascii="Palatino Linotype" w:hAnsi="Palatino Linotype" w:cs="Arial"/>
          <w:i/>
          <w:sz w:val="22"/>
        </w:rPr>
        <w:t>de</w:t>
      </w:r>
      <w:r w:rsidRPr="00450B10">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353C6127" w14:textId="77777777" w:rsidR="00922EDE" w:rsidRPr="00450B10" w:rsidRDefault="00922EDE" w:rsidP="00922EDE">
      <w:pPr>
        <w:ind w:left="709" w:right="709"/>
        <w:jc w:val="both"/>
        <w:rPr>
          <w:rFonts w:ascii="Palatino Linotype" w:hAnsi="Palatino Linotype" w:cs="Arial"/>
          <w:i/>
          <w:sz w:val="22"/>
          <w:lang w:eastAsia="es-MX"/>
        </w:rPr>
      </w:pPr>
      <w:r w:rsidRPr="00450B10">
        <w:rPr>
          <w:rFonts w:ascii="Palatino Linotype" w:hAnsi="Palatino Linotype" w:cs="Arial,Bold"/>
          <w:b/>
          <w:bCs/>
          <w:i/>
          <w:sz w:val="22"/>
          <w:lang w:eastAsia="es-MX"/>
        </w:rPr>
        <w:lastRenderedPageBreak/>
        <w:t xml:space="preserve">Artículo 91. </w:t>
      </w:r>
      <w:r w:rsidRPr="00450B10">
        <w:rPr>
          <w:rFonts w:ascii="Palatino Linotype" w:hAnsi="Palatino Linotype" w:cs="Arial"/>
          <w:i/>
          <w:sz w:val="22"/>
          <w:lang w:eastAsia="es-MX"/>
        </w:rPr>
        <w:t xml:space="preserve">Al incorporar a una persona en el Registro Nacional de Población, se le asignará una clave que se denominará </w:t>
      </w:r>
      <w:r w:rsidRPr="00450B10">
        <w:rPr>
          <w:rFonts w:ascii="Palatino Linotype" w:hAnsi="Palatino Linotype" w:cs="Arial"/>
          <w:i/>
          <w:sz w:val="22"/>
          <w:szCs w:val="22"/>
        </w:rPr>
        <w:t>Clave</w:t>
      </w:r>
      <w:r w:rsidRPr="00450B10">
        <w:rPr>
          <w:rFonts w:ascii="Palatino Linotype" w:hAnsi="Palatino Linotype" w:cs="Arial"/>
          <w:i/>
          <w:sz w:val="22"/>
          <w:lang w:eastAsia="es-MX"/>
        </w:rPr>
        <w:t xml:space="preserve"> Única de Registro de Población. Esta servirá para registrarla e identificarla en forma </w:t>
      </w:r>
      <w:r w:rsidRPr="00450B10">
        <w:rPr>
          <w:rFonts w:ascii="Palatino Linotype" w:hAnsi="Palatino Linotype" w:cs="Arial"/>
          <w:i/>
          <w:sz w:val="22"/>
        </w:rPr>
        <w:t>individual</w:t>
      </w:r>
      <w:r w:rsidRPr="00450B10">
        <w:rPr>
          <w:rFonts w:ascii="Palatino Linotype" w:hAnsi="Palatino Linotype" w:cs="Arial"/>
          <w:i/>
          <w:sz w:val="22"/>
          <w:lang w:eastAsia="es-MX"/>
        </w:rPr>
        <w:t>.”</w:t>
      </w:r>
    </w:p>
    <w:p w14:paraId="3BA5A118" w14:textId="77777777" w:rsidR="00A57BE1" w:rsidRPr="00450B10" w:rsidRDefault="00A57BE1" w:rsidP="00922EDE">
      <w:pPr>
        <w:shd w:val="clear" w:color="auto" w:fill="FFFFFF"/>
        <w:spacing w:line="360" w:lineRule="auto"/>
        <w:jc w:val="both"/>
        <w:rPr>
          <w:rFonts w:ascii="Palatino Linotype" w:hAnsi="Palatino Linotype"/>
          <w:lang w:eastAsia="es-MX"/>
        </w:rPr>
      </w:pPr>
    </w:p>
    <w:p w14:paraId="76BECC18" w14:textId="77777777" w:rsidR="00922EDE" w:rsidRPr="00450B10" w:rsidRDefault="00922EDE" w:rsidP="00922EDE">
      <w:pPr>
        <w:shd w:val="clear" w:color="auto" w:fill="FFFFFF"/>
        <w:spacing w:line="360" w:lineRule="auto"/>
        <w:jc w:val="both"/>
        <w:rPr>
          <w:rFonts w:ascii="Palatino Linotype" w:hAnsi="Palatino Linotype"/>
          <w:lang w:eastAsia="es-MX"/>
        </w:rPr>
      </w:pPr>
      <w:r w:rsidRPr="00450B10">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450B10">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450B10">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10A8A4F7" w14:textId="77777777" w:rsidR="00922EDE" w:rsidRPr="00450B10" w:rsidRDefault="00922EDE" w:rsidP="00922EDE">
      <w:pPr>
        <w:spacing w:line="360" w:lineRule="auto"/>
        <w:ind w:right="-91"/>
        <w:jc w:val="both"/>
        <w:rPr>
          <w:rFonts w:ascii="Palatino Linotype" w:hAnsi="Palatino Linotype" w:cs="Arial"/>
          <w:lang w:eastAsia="es-MX"/>
        </w:rPr>
      </w:pPr>
      <w:r w:rsidRPr="00450B10">
        <w:rPr>
          <w:rFonts w:ascii="Palatino Linotype" w:hAnsi="Palatino Linotype" w:cs="Arial"/>
          <w:lang w:eastAsia="es-MX"/>
        </w:rPr>
        <w:t>Al respecto, el entonces Instituto Federal de Acceso a la Información Pública y Protección de Datos Personales (IFAI), ahora Instituto Nacional de Transparencia, Acceso a la Información y Protección de Datos Personales (INAI), a través del Criterio 18/17, señala literalmente lo siguiente:</w:t>
      </w:r>
    </w:p>
    <w:p w14:paraId="30CD4F1B" w14:textId="77777777" w:rsidR="00922EDE" w:rsidRPr="00450B10" w:rsidRDefault="00922EDE" w:rsidP="00922EDE">
      <w:pPr>
        <w:ind w:left="709" w:right="709"/>
        <w:jc w:val="both"/>
        <w:rPr>
          <w:rFonts w:ascii="Palatino Linotype" w:hAnsi="Palatino Linotype" w:cs="Arial,Bold"/>
          <w:b/>
          <w:bCs/>
          <w:i/>
          <w:sz w:val="22"/>
          <w:lang w:eastAsia="es-MX"/>
        </w:rPr>
      </w:pPr>
      <w:r w:rsidRPr="00450B10">
        <w:rPr>
          <w:rFonts w:ascii="Palatino Linotype" w:hAnsi="Palatino Linotype" w:cs="Arial,Bold"/>
          <w:b/>
          <w:bCs/>
          <w:i/>
          <w:sz w:val="22"/>
          <w:lang w:eastAsia="es-MX"/>
        </w:rPr>
        <w:t xml:space="preserve">“Clave Única de Registro de Población (CURP). </w:t>
      </w:r>
      <w:r w:rsidRPr="00450B10">
        <w:rPr>
          <w:rFonts w:ascii="Palatino Linotype" w:hAnsi="Palatino Linotype" w:cs="Arial,Bold"/>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F607B33" w14:textId="77777777" w:rsidR="00922EDE" w:rsidRPr="00450B10" w:rsidRDefault="00922EDE" w:rsidP="00922EDE">
      <w:pPr>
        <w:ind w:left="709" w:right="709"/>
        <w:jc w:val="both"/>
        <w:rPr>
          <w:rFonts w:ascii="Palatino Linotype" w:hAnsi="Palatino Linotype" w:cs="Arial,Bold"/>
          <w:bCs/>
          <w:i/>
          <w:sz w:val="22"/>
          <w:lang w:eastAsia="es-MX"/>
        </w:rPr>
      </w:pPr>
      <w:r w:rsidRPr="00450B10">
        <w:rPr>
          <w:rFonts w:ascii="Palatino Linotype" w:hAnsi="Palatino Linotype" w:cs="Arial,Bold"/>
          <w:bCs/>
          <w:i/>
          <w:sz w:val="22"/>
          <w:lang w:eastAsia="es-MX"/>
        </w:rPr>
        <w:t>Resoluciones:</w:t>
      </w:r>
    </w:p>
    <w:p w14:paraId="43633CCD" w14:textId="77777777" w:rsidR="00922EDE" w:rsidRPr="00450B10" w:rsidRDefault="00922EDE" w:rsidP="00922EDE">
      <w:pPr>
        <w:ind w:left="709" w:right="709"/>
        <w:jc w:val="both"/>
        <w:rPr>
          <w:rFonts w:ascii="Palatino Linotype" w:hAnsi="Palatino Linotype" w:cs="Arial,Bold"/>
          <w:bCs/>
          <w:i/>
          <w:sz w:val="22"/>
          <w:lang w:eastAsia="es-MX"/>
        </w:rPr>
      </w:pPr>
      <w:r w:rsidRPr="00450B10">
        <w:rPr>
          <w:rFonts w:ascii="Palatino Linotype" w:hAnsi="Palatino Linotype" w:cs="Arial,Bold"/>
          <w:bCs/>
          <w:i/>
          <w:sz w:val="22"/>
          <w:lang w:eastAsia="es-MX"/>
        </w:rPr>
        <w:t>RRA 3995/16. Secretaría de la Defensa Nacional. 1 de febrero de 2017. Por unanimidad. Comisionado Ponente Rosendoevgueni Monterrey Chepov.</w:t>
      </w:r>
    </w:p>
    <w:p w14:paraId="5120662E" w14:textId="77777777" w:rsidR="00922EDE" w:rsidRPr="00450B10" w:rsidRDefault="00922EDE" w:rsidP="00922EDE">
      <w:pPr>
        <w:ind w:left="709" w:right="709"/>
        <w:jc w:val="both"/>
        <w:rPr>
          <w:rFonts w:ascii="Palatino Linotype" w:hAnsi="Palatino Linotype" w:cs="Arial,Bold"/>
          <w:bCs/>
          <w:i/>
          <w:sz w:val="22"/>
          <w:lang w:eastAsia="es-MX"/>
        </w:rPr>
      </w:pPr>
      <w:r w:rsidRPr="00450B10">
        <w:rPr>
          <w:rFonts w:ascii="Palatino Linotype" w:hAnsi="Palatino Linotype" w:cs="Arial,Bold"/>
          <w:bCs/>
          <w:i/>
          <w:sz w:val="22"/>
          <w:lang w:eastAsia="es-MX"/>
        </w:rPr>
        <w:t xml:space="preserve">RRA 0937/17. Senado de la República. 15 de marzo de 2017. Por unanimidad. Comisionada Ponente Ximena Puente de la Mora. </w:t>
      </w:r>
    </w:p>
    <w:p w14:paraId="62FCC727" w14:textId="77777777" w:rsidR="00922EDE" w:rsidRPr="00450B10" w:rsidRDefault="00922EDE" w:rsidP="00922EDE">
      <w:pPr>
        <w:ind w:left="709" w:right="709"/>
        <w:jc w:val="both"/>
        <w:rPr>
          <w:rFonts w:ascii="Palatino Linotype" w:hAnsi="Palatino Linotype" w:cs="Arial,Bold"/>
          <w:bCs/>
          <w:i/>
          <w:sz w:val="22"/>
          <w:lang w:eastAsia="es-MX"/>
        </w:rPr>
      </w:pPr>
      <w:r w:rsidRPr="00450B10">
        <w:rPr>
          <w:rFonts w:ascii="Palatino Linotype" w:hAnsi="Palatino Linotype" w:cs="Arial,Bold"/>
          <w:bCs/>
          <w:i/>
          <w:sz w:val="22"/>
          <w:lang w:eastAsia="es-MX"/>
        </w:rPr>
        <w:t>RRA 0478/17. Secretaría de Relaciones Exteriores. 26 de abril de 2017. Por unanimidad. Comisionada Ponente Areli Cano Guadiana.”</w:t>
      </w:r>
    </w:p>
    <w:p w14:paraId="16711835" w14:textId="2F622793" w:rsidR="00922EDE" w:rsidRPr="00450B10" w:rsidRDefault="00922EDE" w:rsidP="00922EDE">
      <w:pPr>
        <w:autoSpaceDE w:val="0"/>
        <w:autoSpaceDN w:val="0"/>
        <w:adjustRightInd w:val="0"/>
        <w:spacing w:before="240" w:after="240" w:line="360" w:lineRule="auto"/>
        <w:ind w:right="50"/>
        <w:jc w:val="both"/>
        <w:rPr>
          <w:rFonts w:ascii="Palatino Linotype" w:hAnsi="Palatino Linotype" w:cs="Arial"/>
        </w:rPr>
      </w:pPr>
      <w:r w:rsidRPr="00450B10">
        <w:rPr>
          <w:rFonts w:ascii="Palatino Linotype" w:hAnsi="Palatino Linotype" w:cs="Arial"/>
        </w:rPr>
        <w:lastRenderedPageBreak/>
        <w:t xml:space="preserve">Ahora bien, es de señalar que la clasificación de la información no opera con la simple supresión de datos que se haga en los documentos de que se trate o con la simple decisión que tome el </w:t>
      </w:r>
      <w:r w:rsidR="00403FEE" w:rsidRPr="00450B10">
        <w:rPr>
          <w:rFonts w:ascii="Palatino Linotype" w:hAnsi="Palatino Linotype" w:cs="Arial"/>
        </w:rPr>
        <w:t xml:space="preserve">particular </w:t>
      </w:r>
      <w:r w:rsidRPr="00450B10">
        <w:rPr>
          <w:rFonts w:ascii="Palatino Linotype" w:hAnsi="Palatino Linotype" w:cs="Arial"/>
        </w:rPr>
        <w:t>Habilitado o el Responsable de la Unidad de Transparencia del Sujeto Obligado, sino que ello se deberá realizarse en términos de lo que disponen los artículos 49 fracción VIII, 53, fracción X y 59, fracción V, de la Ley en consulta, cuyo sentido literal es el siguiente:</w:t>
      </w:r>
    </w:p>
    <w:p w14:paraId="0BBA7875" w14:textId="77777777" w:rsidR="00922EDE" w:rsidRPr="00450B10" w:rsidRDefault="00922EDE" w:rsidP="00922EDE">
      <w:pPr>
        <w:spacing w:before="240"/>
        <w:ind w:left="993" w:right="1041"/>
        <w:contextualSpacing/>
        <w:jc w:val="both"/>
        <w:rPr>
          <w:rFonts w:ascii="Palatino Linotype" w:hAnsi="Palatino Linotype"/>
          <w:i/>
          <w:sz w:val="22"/>
          <w:szCs w:val="22"/>
        </w:rPr>
      </w:pPr>
      <w:r w:rsidRPr="00450B10">
        <w:rPr>
          <w:rFonts w:ascii="Palatino Linotype" w:hAnsi="Palatino Linotype"/>
          <w:b/>
          <w:i/>
          <w:sz w:val="22"/>
          <w:szCs w:val="22"/>
        </w:rPr>
        <w:t>“Artículo 49.</w:t>
      </w:r>
      <w:r w:rsidRPr="00450B10">
        <w:rPr>
          <w:rFonts w:ascii="Palatino Linotype" w:hAnsi="Palatino Linotype"/>
          <w:i/>
          <w:sz w:val="22"/>
          <w:szCs w:val="22"/>
        </w:rPr>
        <w:t xml:space="preserve"> </w:t>
      </w:r>
      <w:r w:rsidRPr="00450B10">
        <w:rPr>
          <w:rFonts w:ascii="Palatino Linotype" w:hAnsi="Palatino Linotype"/>
          <w:b/>
          <w:i/>
          <w:sz w:val="22"/>
          <w:szCs w:val="22"/>
        </w:rPr>
        <w:t>Los Comités de Transparencia</w:t>
      </w:r>
      <w:r w:rsidRPr="00450B10">
        <w:rPr>
          <w:rFonts w:ascii="Palatino Linotype" w:hAnsi="Palatino Linotype"/>
          <w:i/>
          <w:sz w:val="22"/>
          <w:szCs w:val="22"/>
        </w:rPr>
        <w:t xml:space="preserve"> tendrán las siguientes atribuciones:</w:t>
      </w:r>
    </w:p>
    <w:p w14:paraId="0BABD3C2" w14:textId="77777777" w:rsidR="00922EDE" w:rsidRPr="00450B10" w:rsidRDefault="00922EDE" w:rsidP="00922EDE">
      <w:pPr>
        <w:spacing w:before="240"/>
        <w:ind w:left="993" w:right="1041"/>
        <w:contextualSpacing/>
        <w:jc w:val="both"/>
        <w:rPr>
          <w:rFonts w:ascii="Palatino Linotype" w:hAnsi="Palatino Linotype"/>
          <w:i/>
          <w:sz w:val="22"/>
          <w:szCs w:val="22"/>
        </w:rPr>
      </w:pPr>
      <w:r w:rsidRPr="00450B10">
        <w:rPr>
          <w:rFonts w:ascii="Palatino Linotype" w:hAnsi="Palatino Linotype"/>
          <w:b/>
          <w:i/>
          <w:sz w:val="22"/>
          <w:szCs w:val="22"/>
        </w:rPr>
        <w:t>VIII. Aprobar, modificar o revocar la clasificación de la información</w:t>
      </w:r>
      <w:r w:rsidRPr="00450B10">
        <w:rPr>
          <w:rFonts w:ascii="Palatino Linotype" w:hAnsi="Palatino Linotype"/>
          <w:i/>
          <w:sz w:val="22"/>
          <w:szCs w:val="22"/>
        </w:rPr>
        <w:t>…”</w:t>
      </w:r>
    </w:p>
    <w:p w14:paraId="59E7763E" w14:textId="77777777" w:rsidR="00922EDE" w:rsidRPr="00450B10" w:rsidRDefault="00922EDE" w:rsidP="00922EDE">
      <w:pPr>
        <w:spacing w:before="240"/>
        <w:ind w:left="993" w:right="1041"/>
        <w:contextualSpacing/>
        <w:jc w:val="both"/>
        <w:rPr>
          <w:rFonts w:ascii="Palatino Linotype" w:hAnsi="Palatino Linotype"/>
          <w:b/>
          <w:i/>
          <w:sz w:val="22"/>
          <w:szCs w:val="22"/>
        </w:rPr>
      </w:pPr>
    </w:p>
    <w:p w14:paraId="1FB00E47" w14:textId="77777777" w:rsidR="00922EDE" w:rsidRPr="00450B10" w:rsidRDefault="00922EDE" w:rsidP="00922EDE">
      <w:pPr>
        <w:spacing w:before="240"/>
        <w:ind w:left="993" w:right="1041"/>
        <w:contextualSpacing/>
        <w:jc w:val="both"/>
        <w:rPr>
          <w:rFonts w:ascii="Palatino Linotype" w:hAnsi="Palatino Linotype"/>
          <w:i/>
          <w:sz w:val="22"/>
          <w:szCs w:val="22"/>
        </w:rPr>
      </w:pPr>
      <w:r w:rsidRPr="00450B10">
        <w:rPr>
          <w:rFonts w:ascii="Palatino Linotype" w:hAnsi="Palatino Linotype"/>
          <w:i/>
          <w:sz w:val="22"/>
          <w:szCs w:val="22"/>
        </w:rPr>
        <w:t>“</w:t>
      </w:r>
      <w:r w:rsidRPr="00450B10">
        <w:rPr>
          <w:rFonts w:ascii="Palatino Linotype" w:hAnsi="Palatino Linotype"/>
          <w:b/>
          <w:i/>
          <w:sz w:val="22"/>
          <w:szCs w:val="22"/>
        </w:rPr>
        <w:t>Artículo 53.</w:t>
      </w:r>
      <w:r w:rsidRPr="00450B10">
        <w:rPr>
          <w:rFonts w:ascii="Palatino Linotype" w:hAnsi="Palatino Linotype"/>
          <w:i/>
          <w:sz w:val="22"/>
          <w:szCs w:val="22"/>
        </w:rPr>
        <w:t xml:space="preserve"> Las </w:t>
      </w:r>
      <w:r w:rsidRPr="00450B10">
        <w:rPr>
          <w:rFonts w:ascii="Palatino Linotype" w:hAnsi="Palatino Linotype"/>
          <w:b/>
          <w:i/>
          <w:sz w:val="22"/>
          <w:szCs w:val="22"/>
        </w:rPr>
        <w:t>Unidades de Transparencia</w:t>
      </w:r>
      <w:r w:rsidRPr="00450B10">
        <w:rPr>
          <w:rFonts w:ascii="Palatino Linotype" w:hAnsi="Palatino Linotype"/>
          <w:i/>
          <w:sz w:val="22"/>
          <w:szCs w:val="22"/>
        </w:rPr>
        <w:t xml:space="preserve"> tendrán las siguientes </w:t>
      </w:r>
      <w:r w:rsidRPr="00450B10">
        <w:rPr>
          <w:rFonts w:ascii="Palatino Linotype" w:hAnsi="Palatino Linotype"/>
          <w:b/>
          <w:i/>
          <w:sz w:val="22"/>
          <w:szCs w:val="22"/>
        </w:rPr>
        <w:t>funciones</w:t>
      </w:r>
      <w:r w:rsidRPr="00450B10">
        <w:rPr>
          <w:rFonts w:ascii="Palatino Linotype" w:hAnsi="Palatino Linotype"/>
          <w:i/>
          <w:sz w:val="22"/>
          <w:szCs w:val="22"/>
        </w:rPr>
        <w:t>:</w:t>
      </w:r>
    </w:p>
    <w:p w14:paraId="402086E5" w14:textId="77777777" w:rsidR="00922EDE" w:rsidRPr="00450B10" w:rsidRDefault="00922EDE" w:rsidP="00922EDE">
      <w:pPr>
        <w:spacing w:before="240"/>
        <w:ind w:left="993" w:right="1041"/>
        <w:contextualSpacing/>
        <w:jc w:val="both"/>
        <w:rPr>
          <w:rFonts w:ascii="Palatino Linotype" w:hAnsi="Palatino Linotype"/>
          <w:i/>
          <w:sz w:val="22"/>
          <w:szCs w:val="22"/>
        </w:rPr>
      </w:pPr>
      <w:r w:rsidRPr="00450B10">
        <w:rPr>
          <w:rFonts w:ascii="Palatino Linotype" w:hAnsi="Palatino Linotype"/>
          <w:b/>
          <w:i/>
          <w:sz w:val="22"/>
          <w:szCs w:val="22"/>
        </w:rPr>
        <w:t>X. Presentar ante el Comité, el proyecto de clasificación de información</w:t>
      </w:r>
      <w:r w:rsidRPr="00450B10">
        <w:rPr>
          <w:rFonts w:ascii="Palatino Linotype" w:hAnsi="Palatino Linotype"/>
          <w:i/>
          <w:sz w:val="22"/>
          <w:szCs w:val="22"/>
        </w:rPr>
        <w:t xml:space="preserve">…” </w:t>
      </w:r>
    </w:p>
    <w:p w14:paraId="3AE3D582" w14:textId="77777777" w:rsidR="00922EDE" w:rsidRPr="00450B10" w:rsidRDefault="00922EDE" w:rsidP="00922EDE">
      <w:pPr>
        <w:spacing w:before="240"/>
        <w:ind w:left="993" w:right="1041"/>
        <w:contextualSpacing/>
        <w:jc w:val="both"/>
        <w:rPr>
          <w:rFonts w:ascii="Palatino Linotype" w:hAnsi="Palatino Linotype"/>
          <w:i/>
          <w:sz w:val="22"/>
          <w:szCs w:val="22"/>
        </w:rPr>
      </w:pPr>
    </w:p>
    <w:p w14:paraId="5182BFA8" w14:textId="77777777" w:rsidR="00922EDE" w:rsidRPr="00450B10" w:rsidRDefault="00922EDE" w:rsidP="00922EDE">
      <w:pPr>
        <w:spacing w:before="240"/>
        <w:ind w:left="993" w:right="1041"/>
        <w:contextualSpacing/>
        <w:jc w:val="both"/>
        <w:rPr>
          <w:rFonts w:ascii="Palatino Linotype" w:hAnsi="Palatino Linotype"/>
          <w:i/>
          <w:sz w:val="22"/>
          <w:szCs w:val="22"/>
        </w:rPr>
      </w:pPr>
      <w:r w:rsidRPr="00450B10">
        <w:rPr>
          <w:rFonts w:ascii="Palatino Linotype" w:hAnsi="Palatino Linotype"/>
          <w:b/>
          <w:i/>
          <w:sz w:val="22"/>
          <w:szCs w:val="22"/>
        </w:rPr>
        <w:t>“Artículo 59.</w:t>
      </w:r>
      <w:r w:rsidRPr="00450B10">
        <w:rPr>
          <w:rFonts w:ascii="Palatino Linotype" w:hAnsi="Palatino Linotype"/>
          <w:i/>
          <w:sz w:val="22"/>
          <w:szCs w:val="22"/>
        </w:rPr>
        <w:t xml:space="preserve"> Los </w:t>
      </w:r>
      <w:r w:rsidRPr="00450B10">
        <w:rPr>
          <w:rFonts w:ascii="Palatino Linotype" w:hAnsi="Palatino Linotype"/>
          <w:b/>
          <w:i/>
          <w:sz w:val="22"/>
          <w:szCs w:val="22"/>
        </w:rPr>
        <w:t>servidores públicos habilitados</w:t>
      </w:r>
      <w:r w:rsidRPr="00450B10">
        <w:rPr>
          <w:rFonts w:ascii="Palatino Linotype" w:hAnsi="Palatino Linotype"/>
          <w:i/>
          <w:sz w:val="22"/>
          <w:szCs w:val="22"/>
        </w:rPr>
        <w:t xml:space="preserve"> tendrán las </w:t>
      </w:r>
      <w:r w:rsidRPr="00450B10">
        <w:rPr>
          <w:rFonts w:ascii="Palatino Linotype" w:hAnsi="Palatino Linotype"/>
          <w:b/>
          <w:i/>
          <w:sz w:val="22"/>
          <w:szCs w:val="22"/>
        </w:rPr>
        <w:t>funciones</w:t>
      </w:r>
      <w:r w:rsidRPr="00450B10">
        <w:rPr>
          <w:rFonts w:ascii="Palatino Linotype" w:hAnsi="Palatino Linotype"/>
          <w:i/>
          <w:sz w:val="22"/>
          <w:szCs w:val="22"/>
        </w:rPr>
        <w:t xml:space="preserve"> siguientes:</w:t>
      </w:r>
    </w:p>
    <w:p w14:paraId="1FFF6B4C" w14:textId="77777777" w:rsidR="00922EDE" w:rsidRPr="00450B10" w:rsidRDefault="00922EDE" w:rsidP="00922EDE">
      <w:pPr>
        <w:spacing w:before="240"/>
        <w:ind w:left="993" w:right="1041"/>
        <w:contextualSpacing/>
        <w:jc w:val="both"/>
        <w:rPr>
          <w:rFonts w:ascii="Palatino Linotype" w:hAnsi="Palatino Linotype"/>
          <w:i/>
          <w:sz w:val="22"/>
          <w:szCs w:val="22"/>
        </w:rPr>
      </w:pPr>
      <w:r w:rsidRPr="00450B10">
        <w:rPr>
          <w:rFonts w:ascii="Palatino Linotype" w:hAnsi="Palatino Linotype"/>
          <w:b/>
          <w:i/>
          <w:sz w:val="22"/>
          <w:szCs w:val="22"/>
        </w:rPr>
        <w:t>V. Integrar y presentar al responsable de la Unidad de Transparencia la propuesta de clasificación de información</w:t>
      </w:r>
      <w:r w:rsidRPr="00450B10">
        <w:rPr>
          <w:rFonts w:ascii="Palatino Linotype" w:hAnsi="Palatino Linotype"/>
          <w:i/>
          <w:sz w:val="22"/>
          <w:szCs w:val="22"/>
        </w:rPr>
        <w:t>, la cual tendrá los fundamentos y argumentos en que se basa dicha propuesta…”</w:t>
      </w:r>
    </w:p>
    <w:p w14:paraId="24C3FF3A" w14:textId="4C15CAC8" w:rsidR="00922EDE" w:rsidRPr="00450B10" w:rsidRDefault="00922EDE" w:rsidP="00922EDE">
      <w:pPr>
        <w:spacing w:before="240" w:after="240" w:line="360" w:lineRule="auto"/>
        <w:jc w:val="both"/>
        <w:rPr>
          <w:rFonts w:ascii="Palatino Linotype" w:hAnsi="Palatino Linotype" w:cs="Arial"/>
        </w:rPr>
      </w:pPr>
      <w:r w:rsidRPr="00450B10">
        <w:rPr>
          <w:rFonts w:ascii="Palatino Linotype" w:hAnsi="Palatino Linotype" w:cs="Arial"/>
        </w:rPr>
        <w:t xml:space="preserve">Denotándose de dichos elementos normativos que el determinar la clasificación de la información es un trabajo en conjunto tanto de los </w:t>
      </w:r>
      <w:r w:rsidR="00403FEE" w:rsidRPr="00450B10">
        <w:rPr>
          <w:rFonts w:ascii="Palatino Linotype" w:hAnsi="Palatino Linotype" w:cs="Arial"/>
        </w:rPr>
        <w:t xml:space="preserve">particulares </w:t>
      </w:r>
      <w:r w:rsidRPr="00450B10">
        <w:rPr>
          <w:rFonts w:ascii="Palatino Linotype" w:hAnsi="Palatino Linotype" w:cs="Arial"/>
        </w:rPr>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E232BE4" w14:textId="77777777" w:rsidR="00922EDE" w:rsidRPr="00450B10" w:rsidRDefault="00922EDE" w:rsidP="00922EDE">
      <w:pPr>
        <w:spacing w:before="240" w:after="240" w:line="360" w:lineRule="auto"/>
        <w:jc w:val="both"/>
        <w:rPr>
          <w:rFonts w:ascii="Palatino Linotype" w:hAnsi="Palatino Linotype"/>
        </w:rPr>
      </w:pPr>
      <w:r w:rsidRPr="00450B10">
        <w:rPr>
          <w:rFonts w:ascii="Palatino Linotype" w:hAnsi="Palatino Linotype" w:cs="Arial"/>
        </w:rPr>
        <w:lastRenderedPageBreak/>
        <w:t>Para lo cual, a su vez en el caso de información de carácter confidencial se debe atender a lo que señala el artículo 149 de la Ley de Transparencia Local vigente, que se lee como sigue:</w:t>
      </w:r>
    </w:p>
    <w:p w14:paraId="765778CE" w14:textId="77777777" w:rsidR="00922EDE" w:rsidRPr="00450B10" w:rsidRDefault="00922EDE" w:rsidP="00922EDE">
      <w:pPr>
        <w:spacing w:before="240" w:after="240"/>
        <w:ind w:left="993" w:right="1041"/>
        <w:jc w:val="both"/>
        <w:rPr>
          <w:rFonts w:ascii="Palatino Linotype" w:hAnsi="Palatino Linotype" w:cs="Arial"/>
          <w:i/>
          <w:sz w:val="22"/>
          <w:szCs w:val="22"/>
        </w:rPr>
      </w:pPr>
      <w:r w:rsidRPr="00450B10">
        <w:rPr>
          <w:rFonts w:ascii="Palatino Linotype" w:hAnsi="Palatino Linotype"/>
          <w:i/>
          <w:sz w:val="22"/>
          <w:szCs w:val="22"/>
        </w:rPr>
        <w:t>“</w:t>
      </w:r>
      <w:r w:rsidRPr="00450B10">
        <w:rPr>
          <w:rFonts w:ascii="Palatino Linotype" w:hAnsi="Palatino Linotype"/>
          <w:b/>
          <w:i/>
          <w:sz w:val="22"/>
          <w:szCs w:val="22"/>
        </w:rPr>
        <w:t>Artículo 149.</w:t>
      </w:r>
      <w:r w:rsidRPr="00450B10">
        <w:rPr>
          <w:rFonts w:ascii="Palatino Linotype" w:hAnsi="Palatino Linotype"/>
          <w:i/>
          <w:sz w:val="22"/>
          <w:szCs w:val="22"/>
        </w:rPr>
        <w:t xml:space="preserve"> El </w:t>
      </w:r>
      <w:r w:rsidRPr="00450B10">
        <w:rPr>
          <w:rFonts w:ascii="Palatino Linotype" w:hAnsi="Palatino Linotype"/>
          <w:b/>
          <w:i/>
          <w:sz w:val="22"/>
          <w:szCs w:val="22"/>
        </w:rPr>
        <w:t>acuerdo que clasifique la información como confidencial</w:t>
      </w:r>
      <w:r w:rsidRPr="00450B10">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14C272C5" w14:textId="77777777" w:rsidR="00922EDE" w:rsidRPr="00450B10" w:rsidRDefault="00922EDE" w:rsidP="00922EDE">
      <w:pPr>
        <w:spacing w:before="240" w:after="240" w:line="360" w:lineRule="auto"/>
        <w:jc w:val="both"/>
        <w:rPr>
          <w:rFonts w:ascii="Palatino Linotype" w:hAnsi="Palatino Linotype" w:cs="Arial"/>
        </w:rPr>
      </w:pPr>
      <w:r w:rsidRPr="00450B10">
        <w:rPr>
          <w:rFonts w:ascii="Palatino Linotype" w:hAnsi="Palatino Linotype" w:cs="Arial"/>
          <w:lang w:eastAsia="es-CO"/>
        </w:rPr>
        <w:t>Es decir, el Sujeto Obligado 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429C712E" w14:textId="6E585BB3" w:rsidR="007E27E3" w:rsidRPr="00450B10" w:rsidRDefault="003547C2" w:rsidP="000F619C">
      <w:pPr>
        <w:spacing w:before="240" w:after="240" w:line="360" w:lineRule="auto"/>
        <w:jc w:val="both"/>
        <w:rPr>
          <w:rFonts w:ascii="Palatino Linotype" w:hAnsi="Palatino Linotype" w:cs="Arial"/>
        </w:rPr>
      </w:pPr>
      <w:r w:rsidRPr="00450B10">
        <w:rPr>
          <w:rFonts w:ascii="Palatino Linotype" w:hAnsi="Palatino Linotype" w:cs="Arial"/>
        </w:rPr>
        <w:t xml:space="preserve">Así, con fundamento en lo prescrito en los artículos 5 párrafos </w:t>
      </w:r>
      <w:r w:rsidR="00523079" w:rsidRPr="00450B10">
        <w:rPr>
          <w:rFonts w:ascii="Palatino Linotype" w:hAnsi="Palatino Linotype" w:cs="Arial"/>
        </w:rPr>
        <w:t>vigésimo</w:t>
      </w:r>
      <w:r w:rsidRPr="00450B10">
        <w:rPr>
          <w:rFonts w:ascii="Palatino Linotype" w:hAnsi="Palatino Linotype" w:cs="Arial"/>
        </w:rPr>
        <w:t>,</w:t>
      </w:r>
      <w:r w:rsidR="00C916E9" w:rsidRPr="00450B10">
        <w:rPr>
          <w:rFonts w:ascii="Palatino Linotype" w:hAnsi="Palatino Linotype" w:cs="Arial"/>
        </w:rPr>
        <w:t xml:space="preserve"> vigésimo </w:t>
      </w:r>
      <w:r w:rsidR="00523079" w:rsidRPr="00450B10">
        <w:rPr>
          <w:rFonts w:ascii="Palatino Linotype" w:hAnsi="Palatino Linotype" w:cs="Arial"/>
        </w:rPr>
        <w:t>primero y vigésimo segundo</w:t>
      </w:r>
      <w:r w:rsidRPr="00450B10">
        <w:rPr>
          <w:rFonts w:ascii="Palatino Linotype" w:hAnsi="Palatino Linotype" w:cs="Arial"/>
        </w:rPr>
        <w:t xml:space="preserve"> de la Constitución Política del Estado Libre y Soberano de México; 2, fracción II; 29, 36 fracciones I y II; 176, 178,</w:t>
      </w:r>
      <w:r w:rsidR="00AD08F6" w:rsidRPr="00450B10">
        <w:rPr>
          <w:rFonts w:ascii="Palatino Linotype" w:hAnsi="Palatino Linotype" w:cs="Arial"/>
        </w:rPr>
        <w:t xml:space="preserve"> 179,</w:t>
      </w:r>
      <w:r w:rsidRPr="00450B10">
        <w:rPr>
          <w:rFonts w:ascii="Palatino Linotype" w:hAnsi="Palatino Linotype" w:cs="Arial"/>
        </w:rPr>
        <w:t xml:space="preserve"> 181, 185 de la Ley de Transparencia y Acceso a la Información Pública del</w:t>
      </w:r>
      <w:r w:rsidR="00162EB1" w:rsidRPr="00450B10">
        <w:rPr>
          <w:rFonts w:ascii="Palatino Linotype" w:hAnsi="Palatino Linotype" w:cs="Arial"/>
        </w:rPr>
        <w:t xml:space="preserve"> Estado de México y Municipios, </w:t>
      </w:r>
      <w:r w:rsidRPr="00450B10">
        <w:rPr>
          <w:rFonts w:ascii="Palatino Linotype" w:hAnsi="Palatino Linotype" w:cs="Arial"/>
        </w:rPr>
        <w:t>este Pleno:</w:t>
      </w:r>
    </w:p>
    <w:p w14:paraId="7CA45FDA" w14:textId="77777777" w:rsidR="009E5A7D" w:rsidRPr="00450B10" w:rsidRDefault="009E5A7D" w:rsidP="001E4A9A">
      <w:pPr>
        <w:pStyle w:val="Prrafodelista"/>
        <w:numPr>
          <w:ilvl w:val="0"/>
          <w:numId w:val="1"/>
        </w:numPr>
        <w:spacing w:before="240" w:after="240" w:line="360" w:lineRule="auto"/>
        <w:contextualSpacing/>
        <w:jc w:val="center"/>
        <w:rPr>
          <w:rFonts w:ascii="Palatino Linotype" w:hAnsi="Palatino Linotype" w:cs="Arial"/>
          <w:b/>
        </w:rPr>
      </w:pPr>
      <w:r w:rsidRPr="00450B10">
        <w:rPr>
          <w:rFonts w:ascii="Palatino Linotype" w:hAnsi="Palatino Linotype" w:cs="Arial"/>
          <w:b/>
        </w:rPr>
        <w:t>R E S U E L V E:</w:t>
      </w:r>
    </w:p>
    <w:p w14:paraId="0BE6B809" w14:textId="2B72A27C" w:rsidR="00353F95" w:rsidRPr="00450B10" w:rsidRDefault="00353F95" w:rsidP="00353F95">
      <w:pPr>
        <w:spacing w:before="240" w:after="240" w:line="360" w:lineRule="auto"/>
        <w:jc w:val="both"/>
        <w:rPr>
          <w:rFonts w:ascii="Palatino Linotype" w:hAnsi="Palatino Linotype" w:cs="Arial"/>
          <w:strike/>
        </w:rPr>
      </w:pPr>
      <w:r w:rsidRPr="00450B10">
        <w:rPr>
          <w:rFonts w:ascii="Palatino Linotype" w:hAnsi="Palatino Linotype" w:cs="Arial"/>
          <w:b/>
        </w:rPr>
        <w:lastRenderedPageBreak/>
        <w:t xml:space="preserve">Primero. </w:t>
      </w:r>
      <w:r w:rsidR="003B7C59" w:rsidRPr="00450B10">
        <w:rPr>
          <w:rFonts w:ascii="Palatino Linotype" w:hAnsi="Palatino Linotype" w:cs="Arial"/>
        </w:rPr>
        <w:t xml:space="preserve">Son </w:t>
      </w:r>
      <w:r w:rsidR="00136D5C" w:rsidRPr="00450B10">
        <w:rPr>
          <w:rFonts w:ascii="Palatino Linotype" w:hAnsi="Palatino Linotype" w:cs="Arial"/>
        </w:rPr>
        <w:t>f</w:t>
      </w:r>
      <w:r w:rsidRPr="00450B10">
        <w:rPr>
          <w:rFonts w:ascii="Palatino Linotype" w:hAnsi="Palatino Linotype" w:cs="Arial"/>
        </w:rPr>
        <w:t xml:space="preserve">undados los motivos de inconformidad aducidos por </w:t>
      </w:r>
      <w:r w:rsidR="00136D5C" w:rsidRPr="00450B10">
        <w:rPr>
          <w:rFonts w:ascii="Palatino Linotype" w:hAnsi="Palatino Linotype" w:cs="Arial"/>
        </w:rPr>
        <w:t>e</w:t>
      </w:r>
      <w:r w:rsidRPr="00450B10">
        <w:rPr>
          <w:rFonts w:ascii="Palatino Linotype" w:hAnsi="Palatino Linotype" w:cs="Arial"/>
          <w:b/>
        </w:rPr>
        <w:t>l recurrente</w:t>
      </w:r>
      <w:r w:rsidRPr="00450B10">
        <w:rPr>
          <w:rFonts w:ascii="Palatino Linotype" w:hAnsi="Palatino Linotype" w:cs="Arial"/>
        </w:rPr>
        <w:t xml:space="preserve">, en términos de los argumentos de derecho señalados en el Considerando Cuarto, por ende se </w:t>
      </w:r>
      <w:r w:rsidR="00C95679" w:rsidRPr="00450B10">
        <w:rPr>
          <w:rFonts w:ascii="Palatino Linotype" w:hAnsi="Palatino Linotype" w:cs="Arial"/>
          <w:b/>
        </w:rPr>
        <w:t>REVOC</w:t>
      </w:r>
      <w:r w:rsidR="00706C48" w:rsidRPr="00450B10">
        <w:rPr>
          <w:rFonts w:ascii="Palatino Linotype" w:hAnsi="Palatino Linotype" w:cs="Arial"/>
          <w:b/>
        </w:rPr>
        <w:t>A</w:t>
      </w:r>
      <w:r w:rsidR="00897A89" w:rsidRPr="00450B10">
        <w:rPr>
          <w:rFonts w:ascii="Palatino Linotype" w:hAnsi="Palatino Linotype" w:cs="Arial"/>
          <w:b/>
        </w:rPr>
        <w:t xml:space="preserve"> </w:t>
      </w:r>
      <w:r w:rsidRPr="00450B10">
        <w:rPr>
          <w:rFonts w:ascii="Palatino Linotype" w:hAnsi="Palatino Linotype" w:cs="Arial"/>
        </w:rPr>
        <w:t xml:space="preserve">la respuesta otorgada por el </w:t>
      </w:r>
      <w:r w:rsidRPr="00450B10">
        <w:rPr>
          <w:rFonts w:ascii="Palatino Linotype" w:hAnsi="Palatino Linotype" w:cs="Arial"/>
          <w:b/>
        </w:rPr>
        <w:t>Sujeto Obligado</w:t>
      </w:r>
      <w:r w:rsidRPr="00450B10">
        <w:rPr>
          <w:rFonts w:ascii="Palatino Linotype" w:hAnsi="Palatino Linotype" w:cs="Arial"/>
        </w:rPr>
        <w:t>.</w:t>
      </w:r>
      <w:r w:rsidRPr="00450B10">
        <w:rPr>
          <w:rFonts w:ascii="Palatino Linotype" w:hAnsi="Palatino Linotype" w:cs="Arial"/>
          <w:strike/>
        </w:rPr>
        <w:t xml:space="preserve"> </w:t>
      </w:r>
    </w:p>
    <w:p w14:paraId="5D1F792A" w14:textId="43CD4D83" w:rsidR="003B7C59" w:rsidRPr="00450B10" w:rsidRDefault="003B7C59" w:rsidP="003B7C59">
      <w:pPr>
        <w:spacing w:after="240" w:line="360" w:lineRule="auto"/>
        <w:jc w:val="both"/>
        <w:rPr>
          <w:rFonts w:ascii="Palatino Linotype" w:hAnsi="Palatino Linotype" w:cs="Arial"/>
          <w:bCs/>
          <w:shd w:val="clear" w:color="auto" w:fill="FFFFFF"/>
        </w:rPr>
      </w:pPr>
      <w:r w:rsidRPr="00450B10">
        <w:rPr>
          <w:rFonts w:ascii="Palatino Linotype" w:hAnsi="Palatino Linotype" w:cs="Arial"/>
          <w:b/>
          <w:bCs/>
          <w:shd w:val="clear" w:color="auto" w:fill="FFFFFF"/>
        </w:rPr>
        <w:t xml:space="preserve">Segundo. </w:t>
      </w:r>
      <w:r w:rsidRPr="00450B10">
        <w:rPr>
          <w:rFonts w:ascii="Palatino Linotype" w:hAnsi="Palatino Linotype" w:cs="Arial"/>
          <w:bCs/>
          <w:shd w:val="clear" w:color="auto" w:fill="FFFFFF"/>
        </w:rPr>
        <w:t>Se</w:t>
      </w:r>
      <w:r w:rsidRPr="00450B10">
        <w:rPr>
          <w:rFonts w:ascii="Palatino Linotype" w:hAnsi="Palatino Linotype" w:cs="Arial"/>
          <w:b/>
          <w:bCs/>
          <w:shd w:val="clear" w:color="auto" w:fill="FFFFFF"/>
        </w:rPr>
        <w:t xml:space="preserve"> ORDENA </w:t>
      </w:r>
      <w:r w:rsidRPr="00450B10">
        <w:rPr>
          <w:rFonts w:ascii="Palatino Linotype" w:hAnsi="Palatino Linotype" w:cs="Arial"/>
          <w:bCs/>
          <w:shd w:val="clear" w:color="auto" w:fill="FFFFFF"/>
        </w:rPr>
        <w:t>al</w:t>
      </w:r>
      <w:r w:rsidRPr="00450B10">
        <w:rPr>
          <w:rFonts w:ascii="Palatino Linotype" w:hAnsi="Palatino Linotype" w:cs="Arial"/>
          <w:b/>
          <w:bCs/>
          <w:shd w:val="clear" w:color="auto" w:fill="FFFFFF"/>
        </w:rPr>
        <w:t xml:space="preserve"> Sujeto Obligado </w:t>
      </w:r>
      <w:r w:rsidRPr="00450B10">
        <w:rPr>
          <w:rFonts w:ascii="Palatino Linotype" w:hAnsi="Palatino Linotype" w:cs="Arial"/>
          <w:bCs/>
          <w:shd w:val="clear" w:color="auto" w:fill="FFFFFF"/>
        </w:rPr>
        <w:t>que en términos de los Considerandos Cuarto y Quinto de esta resol</w:t>
      </w:r>
      <w:r w:rsidR="007A37CA" w:rsidRPr="00450B10">
        <w:rPr>
          <w:rFonts w:ascii="Palatino Linotype" w:hAnsi="Palatino Linotype" w:cs="Arial"/>
          <w:bCs/>
          <w:shd w:val="clear" w:color="auto" w:fill="FFFFFF"/>
        </w:rPr>
        <w:t>ución, haga entrega vía SAIMEX</w:t>
      </w:r>
      <w:r w:rsidRPr="00450B10">
        <w:rPr>
          <w:rFonts w:ascii="Palatino Linotype" w:hAnsi="Palatino Linotype" w:cs="Arial"/>
          <w:bCs/>
          <w:shd w:val="clear" w:color="auto" w:fill="FFFFFF"/>
        </w:rPr>
        <w:t>,</w:t>
      </w:r>
      <w:r w:rsidR="007A37CA" w:rsidRPr="00450B10">
        <w:rPr>
          <w:rFonts w:ascii="Palatino Linotype" w:hAnsi="Palatino Linotype" w:cs="Arial"/>
          <w:bCs/>
          <w:shd w:val="clear" w:color="auto" w:fill="FFFFFF"/>
        </w:rPr>
        <w:t xml:space="preserve"> en versión pública </w:t>
      </w:r>
      <w:r w:rsidRPr="00450B10">
        <w:rPr>
          <w:rFonts w:ascii="Palatino Linotype" w:hAnsi="Palatino Linotype" w:cs="Arial"/>
          <w:bCs/>
          <w:shd w:val="clear" w:color="auto" w:fill="FFFFFF"/>
        </w:rPr>
        <w:t>de lo siguiente:</w:t>
      </w:r>
    </w:p>
    <w:p w14:paraId="364F5519" w14:textId="60CC7EA4" w:rsidR="007A37CA" w:rsidRPr="00450B10" w:rsidRDefault="007A37CA" w:rsidP="003B7C59">
      <w:pPr>
        <w:spacing w:after="240" w:line="360" w:lineRule="auto"/>
        <w:jc w:val="both"/>
        <w:rPr>
          <w:rFonts w:ascii="Palatino Linotype" w:hAnsi="Palatino Linotype" w:cs="Arial"/>
          <w:bCs/>
          <w:shd w:val="clear" w:color="auto" w:fill="FFFFFF"/>
        </w:rPr>
      </w:pPr>
      <w:r w:rsidRPr="00450B10">
        <w:rPr>
          <w:rFonts w:ascii="Palatino Linotype" w:hAnsi="Palatino Linotype" w:cs="Arial"/>
          <w:bCs/>
          <w:shd w:val="clear" w:color="auto" w:fill="FFFFFF"/>
        </w:rPr>
        <w:t>De las personas referidas</w:t>
      </w:r>
      <w:r w:rsidR="00403FEE" w:rsidRPr="00450B10">
        <w:rPr>
          <w:rFonts w:ascii="Palatino Linotype" w:hAnsi="Palatino Linotype" w:cs="Arial"/>
          <w:bCs/>
          <w:shd w:val="clear" w:color="auto" w:fill="FFFFFF"/>
        </w:rPr>
        <w:t xml:space="preserve"> en la solicitud de información:</w:t>
      </w:r>
    </w:p>
    <w:p w14:paraId="2185F335" w14:textId="33D6F566" w:rsidR="007A37CA" w:rsidRPr="00450B10" w:rsidRDefault="00997B2C" w:rsidP="0085211D">
      <w:pPr>
        <w:pStyle w:val="Prrafodelista"/>
        <w:numPr>
          <w:ilvl w:val="0"/>
          <w:numId w:val="13"/>
        </w:numPr>
        <w:spacing w:after="240" w:line="360" w:lineRule="auto"/>
        <w:jc w:val="both"/>
        <w:rPr>
          <w:rFonts w:ascii="Palatino Linotype" w:hAnsi="Palatino Linotype" w:cs="Arial"/>
          <w:b/>
        </w:rPr>
      </w:pPr>
      <w:r w:rsidRPr="00450B10">
        <w:rPr>
          <w:rFonts w:ascii="Palatino Linotype" w:hAnsi="Palatino Linotype" w:cs="Arial"/>
          <w:bCs/>
          <w:shd w:val="clear" w:color="auto" w:fill="FFFFFF"/>
        </w:rPr>
        <w:t xml:space="preserve">El documento </w:t>
      </w:r>
      <w:r w:rsidR="006637A8" w:rsidRPr="00450B10">
        <w:rPr>
          <w:rFonts w:ascii="Palatino Linotype" w:hAnsi="Palatino Linotype" w:cs="Arial"/>
          <w:bCs/>
          <w:shd w:val="clear" w:color="auto" w:fill="FFFFFF"/>
        </w:rPr>
        <w:t xml:space="preserve">o documentos </w:t>
      </w:r>
      <w:r w:rsidRPr="00450B10">
        <w:rPr>
          <w:rFonts w:ascii="Palatino Linotype" w:hAnsi="Palatino Linotype" w:cs="Arial"/>
          <w:bCs/>
          <w:shd w:val="clear" w:color="auto" w:fill="FFFFFF"/>
        </w:rPr>
        <w:t xml:space="preserve">en donde consten </w:t>
      </w:r>
      <w:r w:rsidR="006637A8" w:rsidRPr="00450B10">
        <w:rPr>
          <w:rFonts w:ascii="Palatino Linotype" w:hAnsi="Palatino Linotype" w:cs="Arial"/>
          <w:bCs/>
          <w:shd w:val="clear" w:color="auto" w:fill="FFFFFF"/>
        </w:rPr>
        <w:t>su</w:t>
      </w:r>
      <w:r w:rsidRPr="00450B10">
        <w:rPr>
          <w:rFonts w:ascii="Palatino Linotype" w:hAnsi="Palatino Linotype" w:cs="Arial"/>
          <w:bCs/>
          <w:shd w:val="clear" w:color="auto" w:fill="FFFFFF"/>
        </w:rPr>
        <w:t xml:space="preserve"> fotografía y trayector</w:t>
      </w:r>
      <w:r w:rsidR="00552F6A" w:rsidRPr="00450B10">
        <w:rPr>
          <w:rFonts w:ascii="Palatino Linotype" w:hAnsi="Palatino Linotype" w:cs="Arial"/>
          <w:bCs/>
          <w:shd w:val="clear" w:color="auto" w:fill="FFFFFF"/>
        </w:rPr>
        <w:t>i</w:t>
      </w:r>
      <w:r w:rsidR="00832266" w:rsidRPr="00450B10">
        <w:rPr>
          <w:rFonts w:ascii="Palatino Linotype" w:hAnsi="Palatino Linotype" w:cs="Arial"/>
          <w:bCs/>
          <w:shd w:val="clear" w:color="auto" w:fill="FFFFFF"/>
        </w:rPr>
        <w:t xml:space="preserve">as laboral, política y escolar, </w:t>
      </w:r>
      <w:r w:rsidR="00552F6A" w:rsidRPr="00450B10">
        <w:rPr>
          <w:rFonts w:ascii="Palatino Linotype" w:hAnsi="Palatino Linotype" w:cs="Arial"/>
          <w:bCs/>
          <w:shd w:val="clear" w:color="auto" w:fill="FFFFFF"/>
        </w:rPr>
        <w:t>protegiendo cualquier información que conlleve un riesgo grave.</w:t>
      </w:r>
    </w:p>
    <w:p w14:paraId="01BCC551" w14:textId="582DDFC4" w:rsidR="007A37CA" w:rsidRPr="00450B10" w:rsidRDefault="007A37CA" w:rsidP="0085211D">
      <w:pPr>
        <w:pStyle w:val="Prrafodelista"/>
        <w:numPr>
          <w:ilvl w:val="0"/>
          <w:numId w:val="13"/>
        </w:numPr>
        <w:spacing w:after="240" w:line="360" w:lineRule="auto"/>
        <w:jc w:val="both"/>
        <w:rPr>
          <w:rFonts w:ascii="Palatino Linotype" w:hAnsi="Palatino Linotype" w:cs="Arial"/>
          <w:b/>
        </w:rPr>
      </w:pPr>
      <w:r w:rsidRPr="00450B10">
        <w:rPr>
          <w:rFonts w:ascii="Palatino Linotype" w:hAnsi="Palatino Linotype" w:cs="Arial"/>
          <w:bCs/>
          <w:shd w:val="clear" w:color="auto" w:fill="FFFFFF"/>
        </w:rPr>
        <w:t>Comprobante del último grado de estudios.</w:t>
      </w:r>
    </w:p>
    <w:p w14:paraId="1EDBF29E" w14:textId="4FAC608E" w:rsidR="007A37CA" w:rsidRPr="00450B10" w:rsidRDefault="001A7ED6" w:rsidP="0085211D">
      <w:pPr>
        <w:pStyle w:val="Prrafodelista"/>
        <w:numPr>
          <w:ilvl w:val="0"/>
          <w:numId w:val="13"/>
        </w:numPr>
        <w:spacing w:after="240" w:line="360" w:lineRule="auto"/>
        <w:jc w:val="both"/>
        <w:rPr>
          <w:rFonts w:ascii="Palatino Linotype" w:hAnsi="Palatino Linotype" w:cs="Arial"/>
          <w:b/>
        </w:rPr>
      </w:pPr>
      <w:r w:rsidRPr="00450B10">
        <w:rPr>
          <w:rFonts w:ascii="Palatino Linotype" w:hAnsi="Palatino Linotype" w:cs="Arial"/>
          <w:bCs/>
          <w:shd w:val="clear" w:color="auto" w:fill="FFFFFF"/>
        </w:rPr>
        <w:t>Soporte documental de l</w:t>
      </w:r>
      <w:r w:rsidR="007A37CA" w:rsidRPr="00450B10">
        <w:rPr>
          <w:rFonts w:ascii="Palatino Linotype" w:hAnsi="Palatino Linotype" w:cs="Arial"/>
          <w:bCs/>
          <w:shd w:val="clear" w:color="auto" w:fill="FFFFFF"/>
        </w:rPr>
        <w:t xml:space="preserve">a </w:t>
      </w:r>
      <w:r w:rsidRPr="00450B10">
        <w:rPr>
          <w:rFonts w:ascii="Palatino Linotype" w:hAnsi="Palatino Linotype" w:cs="Arial"/>
          <w:bCs/>
          <w:shd w:val="clear" w:color="auto" w:fill="FFFFFF"/>
        </w:rPr>
        <w:t>expedición de la credencial que los acredita</w:t>
      </w:r>
      <w:r w:rsidR="007A37CA" w:rsidRPr="00450B10">
        <w:rPr>
          <w:rFonts w:ascii="Palatino Linotype" w:hAnsi="Palatino Linotype" w:cs="Arial"/>
          <w:bCs/>
          <w:shd w:val="clear" w:color="auto" w:fill="FFFFFF"/>
        </w:rPr>
        <w:t xml:space="preserve"> como miembros del partido.</w:t>
      </w:r>
    </w:p>
    <w:p w14:paraId="7F7FCD6B" w14:textId="76B32D5C" w:rsidR="00E22B62" w:rsidRPr="00450B10" w:rsidRDefault="006637A8" w:rsidP="0085211D">
      <w:pPr>
        <w:pStyle w:val="Prrafodelista"/>
        <w:numPr>
          <w:ilvl w:val="0"/>
          <w:numId w:val="13"/>
        </w:numPr>
        <w:spacing w:after="240" w:line="360" w:lineRule="auto"/>
        <w:jc w:val="both"/>
        <w:rPr>
          <w:rFonts w:ascii="Palatino Linotype" w:hAnsi="Palatino Linotype" w:cs="Arial"/>
        </w:rPr>
      </w:pPr>
      <w:r w:rsidRPr="00450B10">
        <w:rPr>
          <w:rFonts w:ascii="Palatino Linotype" w:hAnsi="Palatino Linotype" w:cs="Arial"/>
        </w:rPr>
        <w:t>El soporte documental que contenga las s</w:t>
      </w:r>
      <w:r w:rsidR="00E22B62" w:rsidRPr="00450B10">
        <w:rPr>
          <w:rFonts w:ascii="Palatino Linotype" w:hAnsi="Palatino Linotype" w:cs="Arial"/>
        </w:rPr>
        <w:t>anciones</w:t>
      </w:r>
      <w:r w:rsidR="00997B2C" w:rsidRPr="00450B10">
        <w:rPr>
          <w:rFonts w:ascii="Palatino Linotype" w:hAnsi="Palatino Linotype" w:cs="Arial"/>
        </w:rPr>
        <w:t xml:space="preserve"> </w:t>
      </w:r>
      <w:r w:rsidRPr="00450B10">
        <w:rPr>
          <w:rFonts w:ascii="Palatino Linotype" w:hAnsi="Palatino Linotype" w:cs="Arial"/>
        </w:rPr>
        <w:t xml:space="preserve">firmes </w:t>
      </w:r>
      <w:r w:rsidR="00E22B62" w:rsidRPr="00450B10">
        <w:rPr>
          <w:rFonts w:ascii="Palatino Linotype" w:hAnsi="Palatino Linotype" w:cs="Arial"/>
        </w:rPr>
        <w:t>impuestas por el Sujeto Obligado</w:t>
      </w:r>
      <w:r w:rsidR="00997B2C" w:rsidRPr="00450B10">
        <w:rPr>
          <w:rFonts w:ascii="Palatino Linotype" w:hAnsi="Palatino Linotype" w:cs="Arial"/>
        </w:rPr>
        <w:t>.</w:t>
      </w:r>
    </w:p>
    <w:p w14:paraId="5E870D41" w14:textId="77777777" w:rsidR="00BC1FE0" w:rsidRPr="00450B10" w:rsidRDefault="00BC1FE0" w:rsidP="00BC1FE0">
      <w:pPr>
        <w:spacing w:before="240" w:after="240" w:line="360" w:lineRule="auto"/>
        <w:jc w:val="both"/>
        <w:rPr>
          <w:rFonts w:ascii="Palatino Linotype" w:hAnsi="Palatino Linotype"/>
        </w:rPr>
      </w:pPr>
      <w:r w:rsidRPr="00450B10">
        <w:rPr>
          <w:rFonts w:ascii="Palatino Linotype" w:hAnsi="Palatino Linotype"/>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también hará de conocimiento del particular.</w:t>
      </w:r>
    </w:p>
    <w:p w14:paraId="1297FB58" w14:textId="754FE038" w:rsidR="00BC1FE0" w:rsidRPr="00450B10" w:rsidRDefault="00ED1E1C" w:rsidP="00BC1FE0">
      <w:pPr>
        <w:spacing w:before="240" w:after="240" w:line="360" w:lineRule="auto"/>
        <w:jc w:val="both"/>
        <w:rPr>
          <w:rFonts w:ascii="Palatino Linotype" w:hAnsi="Palatino Linotype"/>
        </w:rPr>
      </w:pPr>
      <w:r w:rsidRPr="00450B10">
        <w:rPr>
          <w:rFonts w:ascii="Palatino Linotype" w:hAnsi="Palatino Linotype"/>
        </w:rPr>
        <w:lastRenderedPageBreak/>
        <w:t>De ser el caso,</w:t>
      </w:r>
      <w:r w:rsidR="00BC1FE0" w:rsidRPr="00450B10">
        <w:rPr>
          <w:rFonts w:ascii="Palatino Linotype" w:hAnsi="Palatino Linotype"/>
        </w:rPr>
        <w:t xml:space="preserve"> que la información</w:t>
      </w:r>
      <w:r w:rsidR="006637A8" w:rsidRPr="00450B10">
        <w:rPr>
          <w:rFonts w:ascii="Palatino Linotype" w:hAnsi="Palatino Linotype"/>
        </w:rPr>
        <w:t xml:space="preserve"> ordenada en los numerales 2,3 y 4 no obre en los archivos del Sujeto Obligado</w:t>
      </w:r>
      <w:r w:rsidR="00BC1FE0" w:rsidRPr="00450B10">
        <w:rPr>
          <w:rFonts w:ascii="Palatino Linotype" w:hAnsi="Palatino Linotype" w:cs="Arial"/>
        </w:rPr>
        <w:t>, bastará con que lo haga del conocimiento del particular.</w:t>
      </w:r>
    </w:p>
    <w:p w14:paraId="6E032F69" w14:textId="2AD008CE" w:rsidR="003B7C59" w:rsidRPr="00450B10" w:rsidRDefault="003B7C59" w:rsidP="007A37CA">
      <w:pPr>
        <w:spacing w:after="240" w:line="360" w:lineRule="auto"/>
        <w:jc w:val="both"/>
        <w:rPr>
          <w:rFonts w:ascii="Palatino Linotype" w:hAnsi="Palatino Linotype" w:cs="Arial"/>
          <w:b/>
        </w:rPr>
      </w:pPr>
      <w:r w:rsidRPr="00450B10">
        <w:rPr>
          <w:rFonts w:ascii="Palatino Linotype" w:hAnsi="Palatino Linotype" w:cs="Arial"/>
          <w:b/>
          <w:bCs/>
          <w:shd w:val="clear" w:color="auto" w:fill="FFFFFF"/>
        </w:rPr>
        <w:t>Tercero. Remítase</w:t>
      </w:r>
      <w:r w:rsidRPr="00450B10">
        <w:rPr>
          <w:rFonts w:ascii="Palatino Linotype" w:hAnsi="Palatino Linotype"/>
          <w:shd w:val="clear" w:color="auto" w:fill="FFFFFF"/>
        </w:rPr>
        <w:t xml:space="preserve"> al Responsable de la Unidad de Transparencia del</w:t>
      </w:r>
      <w:r w:rsidRPr="00450B10">
        <w:rPr>
          <w:rStyle w:val="apple-converted-space"/>
          <w:rFonts w:ascii="Palatino Linotype" w:hAnsi="Palatino Linotype"/>
          <w:bCs/>
          <w:shd w:val="clear" w:color="auto" w:fill="FFFFFF"/>
        </w:rPr>
        <w:t> </w:t>
      </w:r>
      <w:r w:rsidRPr="00450B10">
        <w:rPr>
          <w:rFonts w:ascii="Palatino Linotype" w:hAnsi="Palatino Linotype"/>
          <w:bCs/>
          <w:shd w:val="clear" w:color="auto" w:fill="FFFFFF"/>
        </w:rPr>
        <w:t xml:space="preserve">Sujeto Obligado </w:t>
      </w:r>
      <w:r w:rsidRPr="00450B10">
        <w:rPr>
          <w:rStyle w:val="apple-converted-space"/>
          <w:rFonts w:ascii="Palatino Linotype" w:hAnsi="Palatino Linotype" w:cs="Arial"/>
          <w:b/>
          <w:bCs/>
          <w:i/>
          <w:iCs/>
          <w:shd w:val="clear" w:color="auto" w:fill="FFFFFF"/>
        </w:rPr>
        <w:t> </w:t>
      </w:r>
      <w:r w:rsidRPr="00450B10">
        <w:rPr>
          <w:rStyle w:val="apple-converted-space"/>
          <w:rFonts w:ascii="Palatino Linotype" w:hAnsi="Palatino Linotype" w:cs="Arial"/>
          <w:bCs/>
          <w:iCs/>
          <w:shd w:val="clear" w:color="auto" w:fill="FFFFFF"/>
        </w:rPr>
        <w:t>la presente resolución</w:t>
      </w:r>
      <w:r w:rsidRPr="00450B10">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0B3EB619" w14:textId="77777777" w:rsidR="003B7C59" w:rsidRPr="00450B10" w:rsidRDefault="003B7C59" w:rsidP="003B7C59">
      <w:pPr>
        <w:spacing w:before="240" w:after="240" w:line="360" w:lineRule="auto"/>
        <w:jc w:val="both"/>
        <w:rPr>
          <w:rFonts w:ascii="Palatino Linotype" w:hAnsi="Palatino Linotype" w:cs="Arial"/>
        </w:rPr>
      </w:pPr>
      <w:r w:rsidRPr="00450B10">
        <w:rPr>
          <w:rFonts w:ascii="Palatino Linotype" w:hAnsi="Palatino Linotype" w:cs="Arial"/>
          <w:b/>
        </w:rPr>
        <w:t>Cuarto.  Hágase del conocimiento</w:t>
      </w:r>
      <w:r w:rsidRPr="00450B10">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00D1A64" w14:textId="114759A9" w:rsidR="009D135E" w:rsidRPr="00450B10" w:rsidRDefault="009B5122" w:rsidP="009B5122">
      <w:pPr>
        <w:spacing w:before="240" w:after="240" w:line="360" w:lineRule="auto"/>
        <w:jc w:val="both"/>
        <w:rPr>
          <w:rFonts w:ascii="Palatino Linotype" w:hAnsi="Palatino Linotype" w:cs="Arial"/>
        </w:rPr>
      </w:pPr>
      <w:r w:rsidRPr="00450B10">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761AA9" w:rsidRPr="00450B10">
        <w:rPr>
          <w:rFonts w:ascii="Palatino Linotype" w:hAnsi="Palatino Linotype"/>
        </w:rPr>
        <w:t xml:space="preserve"> JOSÉ GUADALUPE LUNA HERNÁNDEZ</w:t>
      </w:r>
      <w:r w:rsidR="00BB206C">
        <w:rPr>
          <w:rFonts w:ascii="Palatino Linotype" w:hAnsi="Palatino Linotype"/>
        </w:rPr>
        <w:t>, EMITIENDO VOTO PARTICULAR</w:t>
      </w:r>
      <w:r w:rsidR="00761AA9" w:rsidRPr="00450B10">
        <w:rPr>
          <w:rFonts w:ascii="Palatino Linotype" w:hAnsi="Palatino Linotype"/>
        </w:rPr>
        <w:t xml:space="preserve">, </w:t>
      </w:r>
      <w:r w:rsidRPr="00450B10">
        <w:rPr>
          <w:rFonts w:ascii="Palatino Linotype" w:hAnsi="Palatino Linotype"/>
        </w:rPr>
        <w:t>JAVIER MARTÍNEZ CRUZ</w:t>
      </w:r>
      <w:r w:rsidR="00761AA9" w:rsidRPr="00450B10">
        <w:rPr>
          <w:rFonts w:ascii="Palatino Linotype" w:hAnsi="Palatino Linotype"/>
        </w:rPr>
        <w:t xml:space="preserve"> Y LUIS GUSTAVO PARRA NORIEGA</w:t>
      </w:r>
      <w:r w:rsidRPr="00450B10">
        <w:rPr>
          <w:rFonts w:ascii="Palatino Linotype" w:hAnsi="Palatino Linotype"/>
        </w:rPr>
        <w:t xml:space="preserve">; EN LA </w:t>
      </w:r>
      <w:r w:rsidR="00BB206C">
        <w:rPr>
          <w:rFonts w:ascii="Palatino Linotype" w:hAnsi="Palatino Linotype"/>
        </w:rPr>
        <w:t>TRIGÉSIMA CUARTA</w:t>
      </w:r>
      <w:r w:rsidR="00977C56" w:rsidRPr="00450B10">
        <w:rPr>
          <w:rFonts w:ascii="Palatino Linotype" w:hAnsi="Palatino Linotype"/>
        </w:rPr>
        <w:t xml:space="preserve"> SESIÓN ORDINARIA CELEBRADA EL </w:t>
      </w:r>
      <w:r w:rsidR="00BB206C">
        <w:rPr>
          <w:rFonts w:ascii="Palatino Linotype" w:hAnsi="Palatino Linotype"/>
        </w:rPr>
        <w:t>DIECINUEVE</w:t>
      </w:r>
      <w:r w:rsidRPr="00450B10">
        <w:rPr>
          <w:rFonts w:ascii="Palatino Linotype" w:hAnsi="Palatino Linotype"/>
        </w:rPr>
        <w:t xml:space="preserve"> DE </w:t>
      </w:r>
      <w:r w:rsidR="00BB206C">
        <w:rPr>
          <w:rFonts w:ascii="Palatino Linotype" w:hAnsi="Palatino Linotype"/>
        </w:rPr>
        <w:t xml:space="preserve">SEPTIEMBRE </w:t>
      </w:r>
      <w:r w:rsidRPr="00450B10">
        <w:rPr>
          <w:rFonts w:ascii="Palatino Linotype" w:hAnsi="Palatino Linotype"/>
        </w:rPr>
        <w:t>DE DOS MIL DIECIOCHO, ANTE EL SECRETARIO TÉCNICO DEL PLENO ALEXIS TAPIA RAMÍREZ.</w:t>
      </w:r>
      <w:r w:rsidRPr="00450B10">
        <w:rPr>
          <w:rFonts w:ascii="Palatino Linotype" w:hAnsi="Palatino Linotype" w:cs="Arial"/>
        </w:rPr>
        <w:t xml:space="preserve"> </w:t>
      </w:r>
    </w:p>
    <w:tbl>
      <w:tblPr>
        <w:tblStyle w:val="Tablaconcuadrcula"/>
        <w:tblW w:w="54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20"/>
        <w:gridCol w:w="4825"/>
      </w:tblGrid>
      <w:tr w:rsidR="00450B10" w:rsidRPr="00450B10" w14:paraId="130BC0F1" w14:textId="77777777" w:rsidTr="00CD2A1C">
        <w:trPr>
          <w:trHeight w:val="512"/>
        </w:trPr>
        <w:tc>
          <w:tcPr>
            <w:tcW w:w="5000" w:type="pct"/>
            <w:gridSpan w:val="3"/>
          </w:tcPr>
          <w:p w14:paraId="1D6B0F69" w14:textId="77777777" w:rsidR="00691F55" w:rsidRPr="00450B10" w:rsidRDefault="00691F55" w:rsidP="003C6709">
            <w:pPr>
              <w:rPr>
                <w:rFonts w:ascii="Palatino Linotype" w:hAnsi="Palatino Linotype" w:cs="Arial"/>
                <w:b/>
              </w:rPr>
            </w:pPr>
          </w:p>
          <w:p w14:paraId="4099A5E5" w14:textId="77777777" w:rsidR="00691F55" w:rsidRPr="00450B10" w:rsidRDefault="00691F55" w:rsidP="003C6709">
            <w:pPr>
              <w:rPr>
                <w:rFonts w:ascii="Palatino Linotype" w:hAnsi="Palatino Linotype" w:cs="Arial"/>
                <w:b/>
              </w:rPr>
            </w:pPr>
          </w:p>
          <w:p w14:paraId="2F3AF8F3" w14:textId="77777777" w:rsidR="00691F55" w:rsidRDefault="00691F55" w:rsidP="003C6709">
            <w:pPr>
              <w:rPr>
                <w:rFonts w:ascii="Palatino Linotype" w:hAnsi="Palatino Linotype" w:cs="Arial"/>
                <w:b/>
              </w:rPr>
            </w:pPr>
          </w:p>
          <w:p w14:paraId="19EC4AF6" w14:textId="77777777" w:rsidR="00CD2A1C" w:rsidRDefault="00CD2A1C" w:rsidP="003C6709">
            <w:pPr>
              <w:rPr>
                <w:rFonts w:ascii="Palatino Linotype" w:hAnsi="Palatino Linotype" w:cs="Arial"/>
                <w:b/>
              </w:rPr>
            </w:pPr>
          </w:p>
          <w:p w14:paraId="794763F6" w14:textId="77777777" w:rsidR="00BB206C" w:rsidRPr="00450B10" w:rsidRDefault="00BB206C" w:rsidP="003C6709">
            <w:pPr>
              <w:rPr>
                <w:rFonts w:ascii="Palatino Linotype" w:hAnsi="Palatino Linotype" w:cs="Arial"/>
                <w:b/>
              </w:rPr>
            </w:pPr>
          </w:p>
          <w:p w14:paraId="046D58E6" w14:textId="77777777" w:rsidR="00691F55" w:rsidRPr="00450B10" w:rsidRDefault="00691F55" w:rsidP="003C6709">
            <w:pPr>
              <w:jc w:val="center"/>
              <w:rPr>
                <w:rFonts w:ascii="Palatino Linotype" w:hAnsi="Palatino Linotype" w:cs="Arial"/>
                <w:b/>
              </w:rPr>
            </w:pPr>
            <w:r w:rsidRPr="00450B10">
              <w:rPr>
                <w:rFonts w:ascii="Palatino Linotype" w:hAnsi="Palatino Linotype" w:cs="Arial"/>
                <w:b/>
              </w:rPr>
              <w:t>Zulema Martínez Sánchez</w:t>
            </w:r>
            <w:r w:rsidRPr="00450B10">
              <w:rPr>
                <w:rFonts w:ascii="Palatino Linotype" w:hAnsi="Palatino Linotype" w:cs="Arial"/>
              </w:rPr>
              <w:t xml:space="preserve"> </w:t>
            </w:r>
          </w:p>
          <w:p w14:paraId="71F82221" w14:textId="77777777" w:rsidR="00691F55" w:rsidRPr="00450B10" w:rsidRDefault="00691F55" w:rsidP="003C6709">
            <w:pPr>
              <w:jc w:val="center"/>
              <w:rPr>
                <w:rFonts w:ascii="Palatino Linotype" w:hAnsi="Palatino Linotype" w:cs="Arial"/>
              </w:rPr>
            </w:pPr>
            <w:r w:rsidRPr="00450B10">
              <w:rPr>
                <w:rFonts w:ascii="Palatino Linotype" w:hAnsi="Palatino Linotype" w:cs="Arial"/>
              </w:rPr>
              <w:t>Comisionada Presidenta</w:t>
            </w:r>
          </w:p>
          <w:p w14:paraId="57423D21" w14:textId="66099D81" w:rsidR="00691F55" w:rsidRPr="00450B10" w:rsidRDefault="00691F55" w:rsidP="003C6709">
            <w:pPr>
              <w:jc w:val="center"/>
              <w:rPr>
                <w:rFonts w:ascii="Palatino Linotype" w:hAnsi="Palatino Linotype" w:cs="Arial"/>
              </w:rPr>
            </w:pPr>
          </w:p>
          <w:p w14:paraId="232FFF9E" w14:textId="77777777" w:rsidR="00691F55" w:rsidRPr="00450B10" w:rsidRDefault="00691F55" w:rsidP="003C6709">
            <w:pPr>
              <w:rPr>
                <w:rFonts w:ascii="Palatino Linotype" w:hAnsi="Palatino Linotype" w:cs="Arial"/>
              </w:rPr>
            </w:pPr>
          </w:p>
          <w:p w14:paraId="3E84AAE3" w14:textId="77777777" w:rsidR="00691F55" w:rsidRPr="00450B10" w:rsidRDefault="00691F55" w:rsidP="003C6709">
            <w:pPr>
              <w:rPr>
                <w:rFonts w:ascii="Palatino Linotype" w:hAnsi="Palatino Linotype" w:cs="Arial"/>
              </w:rPr>
            </w:pPr>
          </w:p>
          <w:p w14:paraId="029CAA59" w14:textId="77777777" w:rsidR="00691F55" w:rsidRPr="00450B10" w:rsidRDefault="00691F55" w:rsidP="003C6709">
            <w:pPr>
              <w:rPr>
                <w:rFonts w:ascii="Palatino Linotype" w:hAnsi="Palatino Linotype" w:cs="Arial"/>
              </w:rPr>
            </w:pPr>
          </w:p>
          <w:p w14:paraId="3403DB95" w14:textId="77777777" w:rsidR="00691F55" w:rsidRPr="00450B10" w:rsidRDefault="00691F55" w:rsidP="003C6709">
            <w:pPr>
              <w:rPr>
                <w:rFonts w:ascii="Palatino Linotype" w:hAnsi="Palatino Linotype" w:cs="Arial"/>
              </w:rPr>
            </w:pPr>
          </w:p>
        </w:tc>
      </w:tr>
      <w:tr w:rsidR="00450B10" w:rsidRPr="00450B10" w14:paraId="6128BADF" w14:textId="77777777" w:rsidTr="00CD2A1C">
        <w:trPr>
          <w:trHeight w:val="500"/>
        </w:trPr>
        <w:tc>
          <w:tcPr>
            <w:tcW w:w="2385" w:type="pct"/>
          </w:tcPr>
          <w:p w14:paraId="44F5A0E9" w14:textId="77777777" w:rsidR="00691F55" w:rsidRPr="00450B10" w:rsidRDefault="00691F55" w:rsidP="003C6709">
            <w:pPr>
              <w:jc w:val="center"/>
              <w:rPr>
                <w:rFonts w:ascii="Palatino Linotype" w:hAnsi="Palatino Linotype" w:cs="Arial"/>
                <w:b/>
              </w:rPr>
            </w:pPr>
          </w:p>
          <w:p w14:paraId="1E2AEFCD" w14:textId="77777777" w:rsidR="00691F55" w:rsidRPr="00450B10" w:rsidRDefault="00691F55" w:rsidP="003C6709">
            <w:pPr>
              <w:rPr>
                <w:rFonts w:ascii="Palatino Linotype" w:hAnsi="Palatino Linotype" w:cs="Arial"/>
                <w:b/>
              </w:rPr>
            </w:pPr>
          </w:p>
          <w:p w14:paraId="703E4730" w14:textId="77777777" w:rsidR="00691F55" w:rsidRPr="00450B10" w:rsidRDefault="00691F55" w:rsidP="003C6709">
            <w:pPr>
              <w:jc w:val="center"/>
              <w:rPr>
                <w:rFonts w:ascii="Palatino Linotype" w:hAnsi="Palatino Linotype" w:cs="Arial"/>
                <w:b/>
              </w:rPr>
            </w:pPr>
            <w:r w:rsidRPr="00450B10">
              <w:rPr>
                <w:rFonts w:ascii="Palatino Linotype" w:hAnsi="Palatino Linotype" w:cs="Arial"/>
                <w:b/>
              </w:rPr>
              <w:t>Eva Abaid Yapur</w:t>
            </w:r>
          </w:p>
          <w:p w14:paraId="203DF3BA" w14:textId="77777777" w:rsidR="00691F55" w:rsidRPr="00450B10" w:rsidRDefault="00691F55" w:rsidP="003C6709">
            <w:pPr>
              <w:jc w:val="center"/>
              <w:rPr>
                <w:rFonts w:ascii="Palatino Linotype" w:hAnsi="Palatino Linotype" w:cs="Arial"/>
              </w:rPr>
            </w:pPr>
            <w:r w:rsidRPr="00450B10">
              <w:rPr>
                <w:rFonts w:ascii="Palatino Linotype" w:hAnsi="Palatino Linotype" w:cs="Arial"/>
              </w:rPr>
              <w:t>Comisionada</w:t>
            </w:r>
          </w:p>
          <w:p w14:paraId="03B0DED4" w14:textId="5DFAD87B" w:rsidR="00691F55" w:rsidRPr="00450B10" w:rsidRDefault="00691F55" w:rsidP="00691F55">
            <w:pPr>
              <w:jc w:val="center"/>
              <w:rPr>
                <w:rFonts w:ascii="Palatino Linotype" w:hAnsi="Palatino Linotype" w:cs="Arial"/>
              </w:rPr>
            </w:pPr>
          </w:p>
          <w:p w14:paraId="03BBE0A5" w14:textId="77777777" w:rsidR="00691F55" w:rsidRPr="00450B10" w:rsidRDefault="00691F55" w:rsidP="003C6709">
            <w:pPr>
              <w:jc w:val="center"/>
              <w:rPr>
                <w:rFonts w:ascii="Palatino Linotype" w:hAnsi="Palatino Linotype" w:cs="Arial"/>
              </w:rPr>
            </w:pPr>
          </w:p>
          <w:p w14:paraId="6C500F5A" w14:textId="77777777" w:rsidR="00BB206C" w:rsidRPr="00450B10" w:rsidRDefault="00BB206C" w:rsidP="00BB206C">
            <w:pPr>
              <w:rPr>
                <w:rFonts w:ascii="Palatino Linotype" w:hAnsi="Palatino Linotype" w:cs="Arial"/>
              </w:rPr>
            </w:pPr>
          </w:p>
          <w:p w14:paraId="70362EF7" w14:textId="77777777" w:rsidR="00691F55" w:rsidRPr="00450B10" w:rsidRDefault="00691F55" w:rsidP="003C6709">
            <w:pPr>
              <w:rPr>
                <w:rFonts w:ascii="Palatino Linotype" w:hAnsi="Palatino Linotype" w:cs="Arial"/>
              </w:rPr>
            </w:pPr>
          </w:p>
          <w:p w14:paraId="69B4A1E1" w14:textId="77777777" w:rsidR="00691F55" w:rsidRPr="00450B10" w:rsidRDefault="00691F55" w:rsidP="003C6709">
            <w:pPr>
              <w:rPr>
                <w:rFonts w:ascii="Palatino Linotype" w:hAnsi="Palatino Linotype" w:cs="Arial"/>
              </w:rPr>
            </w:pPr>
          </w:p>
        </w:tc>
        <w:tc>
          <w:tcPr>
            <w:tcW w:w="2615" w:type="pct"/>
            <w:gridSpan w:val="2"/>
          </w:tcPr>
          <w:p w14:paraId="51B32129" w14:textId="77777777" w:rsidR="00691F55" w:rsidRPr="00450B10" w:rsidRDefault="00691F55" w:rsidP="003C6709">
            <w:pPr>
              <w:rPr>
                <w:rFonts w:ascii="Palatino Linotype" w:hAnsi="Palatino Linotype" w:cs="Arial"/>
                <w:b/>
              </w:rPr>
            </w:pPr>
          </w:p>
          <w:p w14:paraId="600BF55D" w14:textId="77777777" w:rsidR="00691F55" w:rsidRPr="00450B10" w:rsidRDefault="00691F55" w:rsidP="003C6709">
            <w:pPr>
              <w:jc w:val="center"/>
              <w:rPr>
                <w:rFonts w:ascii="Palatino Linotype" w:hAnsi="Palatino Linotype" w:cs="Arial"/>
                <w:b/>
              </w:rPr>
            </w:pPr>
          </w:p>
          <w:p w14:paraId="45D0D7F6" w14:textId="77777777" w:rsidR="00691F55" w:rsidRPr="00450B10" w:rsidRDefault="00691F55" w:rsidP="003C6709">
            <w:pPr>
              <w:jc w:val="center"/>
              <w:rPr>
                <w:rFonts w:ascii="Palatino Linotype" w:hAnsi="Palatino Linotype" w:cs="Arial"/>
                <w:b/>
              </w:rPr>
            </w:pPr>
            <w:r w:rsidRPr="00450B10">
              <w:rPr>
                <w:rFonts w:ascii="Palatino Linotype" w:hAnsi="Palatino Linotype" w:cs="Arial"/>
                <w:b/>
              </w:rPr>
              <w:t>José Guadalupe Luna Hernández</w:t>
            </w:r>
          </w:p>
          <w:p w14:paraId="77F9D6C6" w14:textId="77777777" w:rsidR="00691F55" w:rsidRPr="00450B10" w:rsidRDefault="00691F55" w:rsidP="003C6709">
            <w:pPr>
              <w:jc w:val="center"/>
              <w:rPr>
                <w:rFonts w:ascii="Palatino Linotype" w:hAnsi="Palatino Linotype" w:cs="Arial"/>
              </w:rPr>
            </w:pPr>
            <w:r w:rsidRPr="00450B10">
              <w:rPr>
                <w:rFonts w:ascii="Palatino Linotype" w:hAnsi="Palatino Linotype" w:cs="Arial"/>
              </w:rPr>
              <w:t>Comisionado</w:t>
            </w:r>
          </w:p>
          <w:p w14:paraId="33611C65" w14:textId="2A2BE6A4" w:rsidR="00691F55" w:rsidRPr="00450B10" w:rsidRDefault="00691F55" w:rsidP="00691F55">
            <w:pPr>
              <w:jc w:val="center"/>
              <w:rPr>
                <w:rFonts w:ascii="Palatino Linotype" w:hAnsi="Palatino Linotype" w:cs="Arial"/>
              </w:rPr>
            </w:pPr>
          </w:p>
          <w:p w14:paraId="46B16509" w14:textId="77777777" w:rsidR="00691F55" w:rsidRPr="00450B10" w:rsidRDefault="00691F55" w:rsidP="003C6709">
            <w:pPr>
              <w:jc w:val="center"/>
              <w:rPr>
                <w:rFonts w:ascii="Palatino Linotype" w:hAnsi="Palatino Linotype" w:cs="Arial"/>
              </w:rPr>
            </w:pPr>
          </w:p>
          <w:p w14:paraId="4E906D59" w14:textId="77777777" w:rsidR="00691F55" w:rsidRPr="00450B10" w:rsidRDefault="00691F55" w:rsidP="003C6709">
            <w:pPr>
              <w:rPr>
                <w:rFonts w:ascii="Palatino Linotype" w:hAnsi="Palatino Linotype" w:cs="Arial"/>
              </w:rPr>
            </w:pPr>
          </w:p>
          <w:p w14:paraId="1E7DF4E5" w14:textId="77777777" w:rsidR="00691F55" w:rsidRPr="00450B10" w:rsidRDefault="00691F55" w:rsidP="003C6709">
            <w:pPr>
              <w:rPr>
                <w:rFonts w:ascii="Palatino Linotype" w:hAnsi="Palatino Linotype" w:cs="Arial"/>
              </w:rPr>
            </w:pPr>
          </w:p>
        </w:tc>
      </w:tr>
      <w:tr w:rsidR="00450B10" w:rsidRPr="00450B10" w14:paraId="11BF9B5D" w14:textId="77777777" w:rsidTr="00CD2A1C">
        <w:trPr>
          <w:trHeight w:val="1618"/>
        </w:trPr>
        <w:tc>
          <w:tcPr>
            <w:tcW w:w="2499" w:type="pct"/>
            <w:gridSpan w:val="2"/>
            <w:hideMark/>
          </w:tcPr>
          <w:p w14:paraId="7295FA5D" w14:textId="77777777" w:rsidR="00691F55" w:rsidRPr="00450B10" w:rsidRDefault="00691F55" w:rsidP="003C6709">
            <w:pPr>
              <w:rPr>
                <w:rFonts w:ascii="Palatino Linotype" w:hAnsi="Palatino Linotype" w:cs="Arial"/>
                <w:b/>
              </w:rPr>
            </w:pPr>
          </w:p>
          <w:p w14:paraId="0D1E6647" w14:textId="77777777" w:rsidR="00691F55" w:rsidRPr="00450B10" w:rsidRDefault="00691F55" w:rsidP="003C6709">
            <w:pPr>
              <w:rPr>
                <w:rFonts w:ascii="Palatino Linotype" w:hAnsi="Palatino Linotype" w:cs="Arial"/>
                <w:b/>
              </w:rPr>
            </w:pPr>
          </w:p>
          <w:p w14:paraId="7EB2BD90" w14:textId="77777777" w:rsidR="00691F55" w:rsidRPr="00450B10" w:rsidRDefault="00691F55" w:rsidP="003C6709">
            <w:pPr>
              <w:jc w:val="center"/>
              <w:rPr>
                <w:rFonts w:ascii="Palatino Linotype" w:hAnsi="Palatino Linotype" w:cs="Arial"/>
                <w:b/>
              </w:rPr>
            </w:pPr>
            <w:r w:rsidRPr="00450B10">
              <w:rPr>
                <w:rFonts w:ascii="Palatino Linotype" w:hAnsi="Palatino Linotype" w:cs="Arial"/>
                <w:b/>
              </w:rPr>
              <w:t>Javier Martínez Cruz</w:t>
            </w:r>
          </w:p>
          <w:p w14:paraId="2A1F4037" w14:textId="77777777" w:rsidR="00691F55" w:rsidRPr="00450B10" w:rsidRDefault="00691F55" w:rsidP="003C6709">
            <w:pPr>
              <w:jc w:val="center"/>
              <w:rPr>
                <w:rFonts w:ascii="Palatino Linotype" w:hAnsi="Palatino Linotype" w:cs="Arial"/>
              </w:rPr>
            </w:pPr>
            <w:r w:rsidRPr="00450B10">
              <w:rPr>
                <w:rFonts w:ascii="Palatino Linotype" w:hAnsi="Palatino Linotype" w:cs="Arial"/>
              </w:rPr>
              <w:t>Comisionado</w:t>
            </w:r>
          </w:p>
          <w:p w14:paraId="0BEF3E0C" w14:textId="6BF8F760" w:rsidR="00691F55" w:rsidRPr="00450B10" w:rsidRDefault="00691F55" w:rsidP="003C6709">
            <w:pPr>
              <w:jc w:val="center"/>
              <w:rPr>
                <w:rFonts w:ascii="Palatino Linotype" w:hAnsi="Palatino Linotype" w:cs="Arial"/>
              </w:rPr>
            </w:pPr>
          </w:p>
          <w:p w14:paraId="742C1172" w14:textId="77777777" w:rsidR="00691F55" w:rsidRPr="00450B10" w:rsidRDefault="00691F55" w:rsidP="003C6709">
            <w:pPr>
              <w:jc w:val="center"/>
              <w:rPr>
                <w:rFonts w:ascii="Palatino Linotype" w:hAnsi="Palatino Linotype" w:cs="Arial"/>
              </w:rPr>
            </w:pPr>
          </w:p>
        </w:tc>
        <w:tc>
          <w:tcPr>
            <w:tcW w:w="2501" w:type="pct"/>
          </w:tcPr>
          <w:p w14:paraId="59A6405E" w14:textId="77777777" w:rsidR="00691F55" w:rsidRPr="00450B10" w:rsidRDefault="00691F55" w:rsidP="003C6709">
            <w:pPr>
              <w:rPr>
                <w:rFonts w:ascii="Palatino Linotype" w:hAnsi="Palatino Linotype" w:cs="Arial"/>
              </w:rPr>
            </w:pPr>
          </w:p>
          <w:p w14:paraId="4B0B573C" w14:textId="77777777" w:rsidR="00691F55" w:rsidRPr="00450B10" w:rsidRDefault="00691F55" w:rsidP="003C6709">
            <w:pPr>
              <w:rPr>
                <w:rFonts w:ascii="Palatino Linotype" w:hAnsi="Palatino Linotype" w:cs="Arial"/>
              </w:rPr>
            </w:pPr>
          </w:p>
          <w:p w14:paraId="5A003D06" w14:textId="77777777" w:rsidR="00691F55" w:rsidRPr="00450B10" w:rsidRDefault="00691F55" w:rsidP="003C6709">
            <w:pPr>
              <w:jc w:val="center"/>
              <w:rPr>
                <w:rFonts w:ascii="Palatino Linotype" w:hAnsi="Palatino Linotype" w:cs="Arial"/>
                <w:b/>
              </w:rPr>
            </w:pPr>
            <w:r w:rsidRPr="00450B10">
              <w:rPr>
                <w:rFonts w:ascii="Palatino Linotype" w:hAnsi="Palatino Linotype" w:cs="Arial"/>
                <w:b/>
              </w:rPr>
              <w:t>Luis Gustavo Parra Noriega</w:t>
            </w:r>
          </w:p>
          <w:p w14:paraId="5631F814" w14:textId="77777777" w:rsidR="00691F55" w:rsidRPr="00450B10" w:rsidRDefault="00691F55" w:rsidP="003C6709">
            <w:pPr>
              <w:jc w:val="center"/>
              <w:rPr>
                <w:rFonts w:ascii="Palatino Linotype" w:hAnsi="Palatino Linotype" w:cs="Arial"/>
              </w:rPr>
            </w:pPr>
            <w:r w:rsidRPr="00450B10">
              <w:rPr>
                <w:rFonts w:ascii="Palatino Linotype" w:hAnsi="Palatino Linotype" w:cs="Arial"/>
              </w:rPr>
              <w:t>Comisionado</w:t>
            </w:r>
          </w:p>
          <w:p w14:paraId="2F8B1D11" w14:textId="72F8A077" w:rsidR="00691F55" w:rsidRPr="00450B10" w:rsidRDefault="00691F55" w:rsidP="00691F55">
            <w:pPr>
              <w:jc w:val="center"/>
              <w:rPr>
                <w:rFonts w:ascii="Palatino Linotype" w:hAnsi="Palatino Linotype" w:cs="Arial"/>
              </w:rPr>
            </w:pPr>
          </w:p>
          <w:p w14:paraId="5606FC7E" w14:textId="77777777" w:rsidR="00691F55" w:rsidRPr="00450B10" w:rsidRDefault="00691F55" w:rsidP="003C6709">
            <w:pPr>
              <w:jc w:val="center"/>
              <w:rPr>
                <w:rFonts w:ascii="Palatino Linotype" w:hAnsi="Palatino Linotype" w:cs="Arial"/>
              </w:rPr>
            </w:pPr>
          </w:p>
          <w:p w14:paraId="4F60E2D4" w14:textId="77777777" w:rsidR="00691F55" w:rsidRPr="00450B10" w:rsidRDefault="00691F55" w:rsidP="003C6709">
            <w:pPr>
              <w:rPr>
                <w:rFonts w:ascii="Palatino Linotype" w:hAnsi="Palatino Linotype" w:cs="Arial"/>
              </w:rPr>
            </w:pPr>
          </w:p>
          <w:p w14:paraId="52EAB8C7" w14:textId="77777777" w:rsidR="00691F55" w:rsidRPr="00450B10" w:rsidRDefault="00691F55" w:rsidP="003C6709">
            <w:pPr>
              <w:rPr>
                <w:rFonts w:ascii="Palatino Linotype" w:hAnsi="Palatino Linotype" w:cs="Arial"/>
              </w:rPr>
            </w:pPr>
          </w:p>
        </w:tc>
      </w:tr>
      <w:tr w:rsidR="00450B10" w:rsidRPr="00450B10" w14:paraId="5A5ACFBE" w14:textId="77777777" w:rsidTr="00CD2A1C">
        <w:trPr>
          <w:trHeight w:val="1948"/>
        </w:trPr>
        <w:tc>
          <w:tcPr>
            <w:tcW w:w="5000" w:type="pct"/>
            <w:gridSpan w:val="3"/>
          </w:tcPr>
          <w:p w14:paraId="7EB7F5EE" w14:textId="77777777" w:rsidR="00691F55" w:rsidRPr="00450B10" w:rsidRDefault="00691F55" w:rsidP="003C6709">
            <w:pPr>
              <w:jc w:val="center"/>
              <w:rPr>
                <w:rFonts w:ascii="Palatino Linotype" w:hAnsi="Palatino Linotype" w:cs="Arial"/>
                <w:b/>
              </w:rPr>
            </w:pPr>
          </w:p>
          <w:p w14:paraId="72629FAC" w14:textId="77777777" w:rsidR="00691F55" w:rsidRPr="00450B10" w:rsidRDefault="00691F55" w:rsidP="003C6709">
            <w:pPr>
              <w:jc w:val="center"/>
              <w:rPr>
                <w:rFonts w:ascii="Palatino Linotype" w:hAnsi="Palatino Linotype" w:cs="Arial"/>
                <w:b/>
              </w:rPr>
            </w:pPr>
            <w:r w:rsidRPr="00450B10">
              <w:rPr>
                <w:rFonts w:ascii="Palatino Linotype" w:hAnsi="Palatino Linotype" w:cs="Arial"/>
                <w:b/>
              </w:rPr>
              <w:t>Alexis Tapia Ramírez</w:t>
            </w:r>
          </w:p>
          <w:p w14:paraId="3D3FF9B1" w14:textId="4730FD1F" w:rsidR="00691F55" w:rsidRPr="00450B10" w:rsidRDefault="00691F55" w:rsidP="00CD2A1C">
            <w:pPr>
              <w:tabs>
                <w:tab w:val="left" w:pos="780"/>
                <w:tab w:val="center" w:pos="4499"/>
              </w:tabs>
              <w:jc w:val="center"/>
              <w:rPr>
                <w:rFonts w:ascii="Palatino Linotype" w:hAnsi="Palatino Linotype" w:cs="Arial"/>
              </w:rPr>
            </w:pPr>
            <w:r w:rsidRPr="00450B10">
              <w:rPr>
                <w:rFonts w:ascii="Palatino Linotype" w:hAnsi="Palatino Linotype" w:cs="Arial"/>
              </w:rPr>
              <w:t>Secretario Técnico del Pleno</w:t>
            </w:r>
          </w:p>
        </w:tc>
      </w:tr>
    </w:tbl>
    <w:p w14:paraId="0BCFC24A" w14:textId="0F64BDDA" w:rsidR="009B5122" w:rsidRPr="00450B10" w:rsidRDefault="009B5122" w:rsidP="009B5122">
      <w:pPr>
        <w:jc w:val="both"/>
        <w:rPr>
          <w:rFonts w:ascii="Palatino Linotype" w:hAnsi="Palatino Linotype" w:cs="Arial"/>
          <w:sz w:val="18"/>
          <w:szCs w:val="18"/>
        </w:rPr>
      </w:pPr>
      <w:r w:rsidRPr="00450B10">
        <w:rPr>
          <w:rFonts w:ascii="Palatino Linotype" w:hAnsi="Palatino Linotype" w:cs="Arial"/>
          <w:sz w:val="18"/>
          <w:szCs w:val="18"/>
        </w:rPr>
        <w:t>Esta hoja cor</w:t>
      </w:r>
      <w:r w:rsidR="009D135E" w:rsidRPr="00450B10">
        <w:rPr>
          <w:rFonts w:ascii="Palatino Linotype" w:hAnsi="Palatino Linotype" w:cs="Arial"/>
          <w:sz w:val="18"/>
          <w:szCs w:val="18"/>
        </w:rPr>
        <w:t xml:space="preserve">responde a la resolución del </w:t>
      </w:r>
      <w:r w:rsidR="00BB206C">
        <w:rPr>
          <w:rFonts w:ascii="Palatino Linotype" w:hAnsi="Palatino Linotype" w:cs="Arial"/>
          <w:sz w:val="18"/>
          <w:szCs w:val="18"/>
        </w:rPr>
        <w:t>diecinueve</w:t>
      </w:r>
      <w:r w:rsidRPr="00450B10">
        <w:rPr>
          <w:rFonts w:ascii="Palatino Linotype" w:hAnsi="Palatino Linotype" w:cs="Arial"/>
          <w:sz w:val="18"/>
          <w:szCs w:val="18"/>
        </w:rPr>
        <w:t xml:space="preserve"> de </w:t>
      </w:r>
      <w:r w:rsidR="00BB206C">
        <w:rPr>
          <w:rFonts w:ascii="Palatino Linotype" w:hAnsi="Palatino Linotype" w:cs="Arial"/>
          <w:sz w:val="18"/>
          <w:szCs w:val="18"/>
        </w:rPr>
        <w:t xml:space="preserve">septiembre </w:t>
      </w:r>
      <w:r w:rsidRPr="00450B10">
        <w:rPr>
          <w:rFonts w:ascii="Palatino Linotype" w:hAnsi="Palatino Linotype" w:cs="Arial"/>
          <w:sz w:val="18"/>
          <w:szCs w:val="18"/>
        </w:rPr>
        <w:t xml:space="preserve">de dos mil dieciocho, emitida en el recurso de revisión </w:t>
      </w:r>
      <w:r w:rsidR="002138A5" w:rsidRPr="00450B10">
        <w:rPr>
          <w:rFonts w:ascii="Palatino Linotype" w:hAnsi="Palatino Linotype" w:cs="Arial"/>
          <w:b/>
          <w:bCs/>
          <w:sz w:val="18"/>
          <w:szCs w:val="18"/>
        </w:rPr>
        <w:t>0</w:t>
      </w:r>
      <w:r w:rsidR="00691F55" w:rsidRPr="00450B10">
        <w:rPr>
          <w:rFonts w:ascii="Palatino Linotype" w:hAnsi="Palatino Linotype" w:cs="Arial"/>
          <w:b/>
          <w:bCs/>
          <w:sz w:val="18"/>
          <w:szCs w:val="18"/>
        </w:rPr>
        <w:t>2770/</w:t>
      </w:r>
      <w:r w:rsidRPr="00450B10">
        <w:rPr>
          <w:rFonts w:ascii="Palatino Linotype" w:hAnsi="Palatino Linotype" w:cs="Arial"/>
          <w:b/>
          <w:bCs/>
          <w:sz w:val="18"/>
          <w:szCs w:val="18"/>
        </w:rPr>
        <w:t>INFOEM/IP/RR/2018</w:t>
      </w:r>
      <w:r w:rsidRPr="00450B10">
        <w:rPr>
          <w:rFonts w:ascii="Palatino Linotype" w:hAnsi="Palatino Linotype" w:cs="Arial"/>
          <w:sz w:val="18"/>
          <w:szCs w:val="18"/>
        </w:rPr>
        <w:t>.</w:t>
      </w:r>
    </w:p>
    <w:sectPr w:rsidR="009B5122" w:rsidRPr="00450B10" w:rsidSect="005605F3">
      <w:headerReference w:type="default" r:id="rId16"/>
      <w:footerReference w:type="default" r:id="rId17"/>
      <w:headerReference w:type="first" r:id="rId18"/>
      <w:footerReference w:type="first" r:id="rId19"/>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5D9D1" w14:textId="77777777" w:rsidR="008B0410" w:rsidRDefault="008B0410" w:rsidP="00C80F8C">
      <w:r>
        <w:separator/>
      </w:r>
    </w:p>
  </w:endnote>
  <w:endnote w:type="continuationSeparator" w:id="0">
    <w:p w14:paraId="5DD50005" w14:textId="77777777" w:rsidR="008B0410" w:rsidRDefault="008B04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A57BE1" w:rsidRDefault="00A57BE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E7135">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E7135">
      <w:rPr>
        <w:rFonts w:ascii="Arial" w:hAnsi="Arial" w:cs="Arial"/>
        <w:b/>
        <w:bCs/>
        <w:noProof/>
        <w:sz w:val="20"/>
        <w:szCs w:val="20"/>
      </w:rPr>
      <w:t>39</w:t>
    </w:r>
    <w:r>
      <w:rPr>
        <w:rFonts w:ascii="Arial" w:hAnsi="Arial" w:cs="Arial"/>
        <w:b/>
        <w:bCs/>
        <w:sz w:val="20"/>
        <w:szCs w:val="20"/>
      </w:rPr>
      <w:fldChar w:fldCharType="end"/>
    </w:r>
  </w:p>
  <w:p w14:paraId="1192A578" w14:textId="77777777" w:rsidR="00A57BE1" w:rsidRDefault="00A57BE1" w:rsidP="00935A0D">
    <w:pPr>
      <w:pStyle w:val="Piedepgina"/>
      <w:rPr>
        <w:rFonts w:ascii="Times New Roman" w:hAnsi="Times New Roman" w:cs="Times New Roman"/>
      </w:rPr>
    </w:pPr>
  </w:p>
  <w:p w14:paraId="14A770F8" w14:textId="77777777" w:rsidR="00A57BE1" w:rsidRDefault="00A57BE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A57BE1" w:rsidRDefault="00A57BE1"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E713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E7135">
      <w:rPr>
        <w:rFonts w:ascii="Arial" w:hAnsi="Arial" w:cs="Arial"/>
        <w:b/>
        <w:bCs/>
        <w:noProof/>
        <w:sz w:val="20"/>
        <w:szCs w:val="20"/>
      </w:rPr>
      <w:t>39</w:t>
    </w:r>
    <w:r>
      <w:rPr>
        <w:rFonts w:ascii="Arial" w:hAnsi="Arial" w:cs="Arial"/>
        <w:b/>
        <w:bCs/>
        <w:sz w:val="20"/>
        <w:szCs w:val="20"/>
      </w:rPr>
      <w:fldChar w:fldCharType="end"/>
    </w:r>
  </w:p>
  <w:p w14:paraId="5D98ABD5" w14:textId="77777777" w:rsidR="00A57BE1" w:rsidRDefault="00A57B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1DA88" w14:textId="77777777" w:rsidR="008B0410" w:rsidRDefault="008B0410" w:rsidP="00C80F8C">
      <w:r>
        <w:separator/>
      </w:r>
    </w:p>
  </w:footnote>
  <w:footnote w:type="continuationSeparator" w:id="0">
    <w:p w14:paraId="504E01D7" w14:textId="77777777" w:rsidR="008B0410" w:rsidRDefault="008B0410" w:rsidP="00C80F8C">
      <w:r>
        <w:continuationSeparator/>
      </w:r>
    </w:p>
  </w:footnote>
  <w:footnote w:id="1">
    <w:p w14:paraId="52F71962" w14:textId="77777777" w:rsidR="00A57BE1" w:rsidRPr="00612950" w:rsidRDefault="00A57BE1" w:rsidP="00D34D8F">
      <w:pPr>
        <w:pStyle w:val="Textonotapie"/>
        <w:jc w:val="both"/>
        <w:rPr>
          <w:rFonts w:ascii="Palatino Linotype" w:hAnsi="Palatino Linotype"/>
          <w:sz w:val="18"/>
        </w:rPr>
      </w:pPr>
      <w:r w:rsidRPr="0078023F">
        <w:rPr>
          <w:rStyle w:val="Refdenotaalpie"/>
          <w:rFonts w:ascii="Palatino Linotype" w:hAnsi="Palatino Linotype"/>
        </w:rPr>
        <w:footnoteRef/>
      </w:r>
      <w:r w:rsidRPr="0078023F">
        <w:rPr>
          <w:rFonts w:ascii="Palatino Linotype" w:hAnsi="Palatino Linotype"/>
        </w:rPr>
        <w:t xml:space="preserve"> “</w:t>
      </w:r>
      <w:r w:rsidRPr="00612950">
        <w:rPr>
          <w:rFonts w:ascii="Palatino Linotype" w:hAnsi="Palatino Linotype"/>
          <w:sz w:val="18"/>
        </w:rPr>
        <w:t>Artículo 12. (…)</w:t>
      </w:r>
    </w:p>
    <w:p w14:paraId="6C95B511" w14:textId="77777777" w:rsidR="00A57BE1" w:rsidRPr="00612950" w:rsidRDefault="00A57BE1" w:rsidP="00D34D8F">
      <w:pPr>
        <w:pStyle w:val="Textonotapie"/>
        <w:jc w:val="both"/>
        <w:rPr>
          <w:rFonts w:ascii="Palatino Linotype" w:hAnsi="Palatino Linotype"/>
          <w:sz w:val="18"/>
        </w:rPr>
      </w:pPr>
      <w:r w:rsidRPr="00612950">
        <w:rPr>
          <w:rFonts w:ascii="Palatino Linotype" w:hAnsi="Palatino Linotype"/>
          <w:sz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14:paraId="46503FAB" w14:textId="77777777" w:rsidR="00A57BE1" w:rsidRPr="00612950" w:rsidRDefault="00A57BE1" w:rsidP="00D34D8F">
      <w:pPr>
        <w:pStyle w:val="Textonotapie"/>
        <w:rPr>
          <w:rFonts w:ascii="Palatino Linotype" w:hAnsi="Palatino Linotype"/>
          <w:sz w:val="18"/>
        </w:rPr>
      </w:pPr>
      <w:r w:rsidRPr="00612950">
        <w:rPr>
          <w:rStyle w:val="Refdenotaalpie"/>
          <w:rFonts w:ascii="Palatino Linotype" w:hAnsi="Palatino Linotype"/>
          <w:sz w:val="18"/>
        </w:rPr>
        <w:footnoteRef/>
      </w:r>
      <w:r w:rsidRPr="00612950">
        <w:rPr>
          <w:rFonts w:ascii="Palatino Linotype" w:hAnsi="Palatino Linotype"/>
          <w:sz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3">
    <w:p w14:paraId="0FA74B94" w14:textId="77777777" w:rsidR="00A57BE1" w:rsidRPr="00612950" w:rsidRDefault="00A57BE1" w:rsidP="00D34D8F">
      <w:pPr>
        <w:pStyle w:val="Textonotapie"/>
        <w:jc w:val="both"/>
        <w:rPr>
          <w:rFonts w:ascii="Palatino Linotype" w:hAnsi="Palatino Linotype"/>
          <w:sz w:val="18"/>
          <w:szCs w:val="18"/>
        </w:rPr>
      </w:pPr>
      <w:r w:rsidRPr="0078023F">
        <w:rPr>
          <w:rStyle w:val="Refdenotaalpie"/>
          <w:rFonts w:ascii="Palatino Linotype" w:hAnsi="Palatino Linotype"/>
        </w:rPr>
        <w:footnoteRef/>
      </w:r>
      <w:r w:rsidRPr="0078023F">
        <w:rPr>
          <w:rFonts w:ascii="Palatino Linotype" w:hAnsi="Palatino Linotype"/>
        </w:rPr>
        <w:t xml:space="preserve"> </w:t>
      </w:r>
      <w:r w:rsidRPr="00612950">
        <w:rPr>
          <w:rFonts w:ascii="Palatino Linotype" w:hAnsi="Palatino Linotype"/>
          <w:sz w:val="18"/>
          <w:szCs w:val="18"/>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4F85CDD0" w14:textId="77777777" w:rsidR="00A57BE1" w:rsidRPr="00612950" w:rsidRDefault="00A57BE1" w:rsidP="00D34D8F">
      <w:pPr>
        <w:pStyle w:val="Textonotapie"/>
        <w:rPr>
          <w:rFonts w:ascii="Palatino Linotype" w:hAnsi="Palatino Linotype"/>
          <w:sz w:val="18"/>
          <w:szCs w:val="18"/>
        </w:rPr>
      </w:pPr>
      <w:r w:rsidRPr="00612950">
        <w:rPr>
          <w:rStyle w:val="Refdenotaalpie"/>
          <w:rFonts w:ascii="Palatino Linotype" w:hAnsi="Palatino Linotype"/>
          <w:sz w:val="18"/>
          <w:szCs w:val="18"/>
        </w:rPr>
        <w:footnoteRef/>
      </w:r>
      <w:r w:rsidRPr="00612950">
        <w:rPr>
          <w:rFonts w:ascii="Palatino Linotype" w:hAnsi="Palatino Linotype"/>
          <w:sz w:val="18"/>
          <w:szCs w:val="18"/>
        </w:rPr>
        <w:t xml:space="preserve"> Artículo 150 de la </w:t>
      </w:r>
      <w:r w:rsidRPr="00612950">
        <w:rPr>
          <w:rFonts w:ascii="Palatino Linotype" w:hAnsi="Palatino Linotype" w:cs="Arial"/>
          <w:sz w:val="18"/>
          <w:szCs w:val="18"/>
        </w:rPr>
        <w:t>Ley de Transparencia y Acceso a la Información Pública del Estado de México y Municipios</w:t>
      </w:r>
    </w:p>
  </w:footnote>
  <w:footnote w:id="5">
    <w:p w14:paraId="5B358119" w14:textId="77777777" w:rsidR="00A57BE1" w:rsidRDefault="00A57BE1" w:rsidP="00D34D8F">
      <w:pPr>
        <w:pStyle w:val="Textonotapie"/>
      </w:pPr>
      <w:r>
        <w:rPr>
          <w:rStyle w:val="Refdenotaalpie"/>
        </w:rPr>
        <w:footnoteRef/>
      </w:r>
      <w:r>
        <w:t xml:space="preserve"> </w:t>
      </w:r>
      <w:r w:rsidRPr="00612950">
        <w:rPr>
          <w:rFonts w:ascii="Palatino Linotype" w:hAnsi="Palatino Linotype"/>
          <w:sz w:val="18"/>
          <w:szCs w:val="18"/>
        </w:rPr>
        <w:t>Artículo 165, ibídem.</w:t>
      </w:r>
    </w:p>
  </w:footnote>
  <w:footnote w:id="6">
    <w:p w14:paraId="496DA637" w14:textId="77777777" w:rsidR="00A57BE1" w:rsidRDefault="00A57BE1" w:rsidP="005D24C1">
      <w:pPr>
        <w:pStyle w:val="Textonotapie"/>
      </w:pPr>
      <w:r>
        <w:rPr>
          <w:rStyle w:val="Refdenotaalpie"/>
        </w:rPr>
        <w:footnoteRef/>
      </w:r>
      <w:r>
        <w:t xml:space="preserve"> </w:t>
      </w:r>
      <w:r w:rsidRPr="00CB6AA1">
        <w:rPr>
          <w:rFonts w:ascii="Palatino Linotype" w:hAnsi="Palatino Linotype"/>
        </w:rPr>
        <w:t>Acuerdo IEEM/CG/18/2018.</w:t>
      </w:r>
    </w:p>
  </w:footnote>
  <w:footnote w:id="7">
    <w:p w14:paraId="0E8E72D3" w14:textId="77777777" w:rsidR="00A57BE1" w:rsidRDefault="00A57BE1" w:rsidP="005D24C1">
      <w:pPr>
        <w:pStyle w:val="Textonotapie"/>
      </w:pPr>
      <w:r>
        <w:rPr>
          <w:rStyle w:val="Refdenotaalpie"/>
        </w:rPr>
        <w:footnoteRef/>
      </w:r>
      <w:r>
        <w:t xml:space="preserve"> </w:t>
      </w:r>
      <w:r w:rsidRPr="003328C2">
        <w:rPr>
          <w:rFonts w:ascii="Palatino Linotype" w:hAnsi="Palatino Linotype"/>
        </w:rPr>
        <w:t>Disponible en: https://www.ipomex.org.mx/ipo3/lgt/indice/prd/art_100_xix/0.web</w:t>
      </w:r>
    </w:p>
  </w:footnote>
  <w:footnote w:id="8">
    <w:p w14:paraId="1EFE8BCB" w14:textId="11FA6F6A" w:rsidR="00A57BE1" w:rsidRPr="00DD26AA" w:rsidRDefault="00A57BE1">
      <w:pPr>
        <w:pStyle w:val="Textonotapie"/>
        <w:rPr>
          <w:sz w:val="22"/>
        </w:rPr>
      </w:pPr>
      <w:r>
        <w:rPr>
          <w:rStyle w:val="Refdenotaalpie"/>
        </w:rPr>
        <w:footnoteRef/>
      </w:r>
      <w:r>
        <w:t xml:space="preserve"> </w:t>
      </w:r>
      <w:r w:rsidRPr="00DD26AA">
        <w:rPr>
          <w:rFonts w:ascii="Palatino Linotype" w:hAnsi="Palatino Linotype"/>
          <w:szCs w:val="18"/>
          <w:shd w:val="clear" w:color="auto" w:fill="FFFFFF"/>
        </w:rPr>
        <w:t xml:space="preserve">Criterio 5/9. </w:t>
      </w:r>
      <w:r w:rsidRPr="00DD26AA">
        <w:rPr>
          <w:rFonts w:ascii="Palatino Linotype" w:hAnsi="Palatino Linotype" w:cs="Arial"/>
          <w:b/>
          <w:i/>
          <w:szCs w:val="18"/>
        </w:rPr>
        <w:t>“Fotografía de servidores públicos es un dato personal confidencial.”</w:t>
      </w:r>
      <w:r w:rsidRPr="00DD26AA">
        <w:rPr>
          <w:rFonts w:ascii="Palatino Linotype" w:hAnsi="Palatino Linotype"/>
          <w:szCs w:val="18"/>
          <w:shd w:val="clear" w:color="auto" w:fill="FFFFFF"/>
        </w:rPr>
        <w:t xml:space="preserve"> IFAI</w:t>
      </w:r>
    </w:p>
  </w:footnote>
  <w:footnote w:id="9">
    <w:p w14:paraId="5AE80A59" w14:textId="4C509263" w:rsidR="00865EC3" w:rsidRDefault="00865EC3">
      <w:pPr>
        <w:pStyle w:val="Textonotapie"/>
      </w:pPr>
      <w:r>
        <w:rPr>
          <w:rStyle w:val="Refdenotaalpie"/>
        </w:rPr>
        <w:footnoteRef/>
      </w:r>
      <w:r>
        <w:t xml:space="preserve"> </w:t>
      </w:r>
      <w:r w:rsidRPr="00865EC3">
        <w:rPr>
          <w:rFonts w:ascii="Palatino Linotype" w:hAnsi="Palatino Linotype"/>
        </w:rPr>
        <w:t>Artículo 60 del Reglemento de Militantes del Partido Acción Nacional.</w:t>
      </w:r>
    </w:p>
  </w:footnote>
  <w:footnote w:id="10">
    <w:p w14:paraId="7444E8EF" w14:textId="5B25FD03" w:rsidR="00A57BE1" w:rsidRPr="00DD26AA" w:rsidRDefault="00A57BE1" w:rsidP="00EB5E7E">
      <w:pPr>
        <w:pStyle w:val="Textonotapie"/>
        <w:rPr>
          <w:rFonts w:ascii="Palatino Linotype" w:hAnsi="Palatino Linotype"/>
        </w:rPr>
      </w:pPr>
      <w:r w:rsidRPr="00DD26AA">
        <w:rPr>
          <w:rStyle w:val="Refdenotaalpie"/>
          <w:rFonts w:ascii="Palatino Linotype" w:hAnsi="Palatino Linotype"/>
        </w:rPr>
        <w:footnoteRef/>
      </w:r>
      <w:r w:rsidRPr="00DD26AA">
        <w:rPr>
          <w:rStyle w:val="Refdenotaalpie"/>
          <w:rFonts w:ascii="Palatino Linotype" w:hAnsi="Palatino Linotype"/>
        </w:rPr>
        <w:t xml:space="preserve"> </w:t>
      </w:r>
      <w:r w:rsidRPr="00DD26AA">
        <w:rPr>
          <w:rFonts w:ascii="Palatino Linotype" w:hAnsi="Palatino Linotype"/>
        </w:rPr>
        <w:t>”Artículo 13. El Instituto, en el ámbito de sus atribuciones, deberá suplir cualquier deficiencia para garantizar el ejercicio del derecho de acceso a la información.</w:t>
      </w:r>
    </w:p>
    <w:p w14:paraId="12A901BA" w14:textId="77777777" w:rsidR="00A57BE1" w:rsidRPr="00DD26AA" w:rsidRDefault="00A57BE1" w:rsidP="00EB5E7E">
      <w:pPr>
        <w:pStyle w:val="Textonotapie"/>
        <w:rPr>
          <w:rFonts w:ascii="Palatino Linotype" w:hAnsi="Palatino Linotype"/>
        </w:rPr>
      </w:pPr>
      <w:r w:rsidRPr="00DD26AA">
        <w:rPr>
          <w:rFonts w:ascii="Palatino Linotype" w:hAnsi="Palatino Linotype"/>
        </w:rPr>
        <w:t>Artículo 181.</w:t>
      </w:r>
    </w:p>
    <w:p w14:paraId="78B3FB6F" w14:textId="77777777" w:rsidR="00A57BE1" w:rsidRPr="00DD26AA" w:rsidRDefault="00A57BE1" w:rsidP="00EB5E7E">
      <w:pPr>
        <w:pStyle w:val="Textonotapie"/>
        <w:rPr>
          <w:rFonts w:ascii="Palatino Linotype" w:hAnsi="Palatino Linotype"/>
        </w:rPr>
      </w:pPr>
      <w:r w:rsidRPr="00DD26AA">
        <w:rPr>
          <w:rFonts w:ascii="Palatino Linotype" w:hAnsi="Palatino Linotype"/>
        </w:rPr>
        <w:t>(…)</w:t>
      </w:r>
    </w:p>
    <w:p w14:paraId="2BC1BA60" w14:textId="77777777" w:rsidR="00A57BE1" w:rsidRPr="00DD26AA" w:rsidRDefault="00A57BE1" w:rsidP="00EB5E7E">
      <w:pPr>
        <w:pStyle w:val="Textonotapie"/>
        <w:rPr>
          <w:rFonts w:ascii="Palatino Linotype" w:hAnsi="Palatino Linotype"/>
        </w:rPr>
      </w:pPr>
      <w:r w:rsidRPr="00DD26AA">
        <w:rPr>
          <w:rFonts w:ascii="Palatino Linotype" w:hAnsi="Palatino Linotype"/>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1">
    <w:p w14:paraId="3BE64A01" w14:textId="2D9C2AE2" w:rsidR="00A57BE1" w:rsidRPr="00DD26AA" w:rsidRDefault="00A57BE1">
      <w:pPr>
        <w:pStyle w:val="Textonotapie"/>
        <w:rPr>
          <w:rFonts w:ascii="Palatino Linotype" w:hAnsi="Palatino Linotype"/>
        </w:rPr>
      </w:pPr>
      <w:r w:rsidRPr="00DD26AA">
        <w:rPr>
          <w:rStyle w:val="Refdenotaalpie"/>
          <w:rFonts w:ascii="Palatino Linotype" w:hAnsi="Palatino Linotype"/>
        </w:rPr>
        <w:footnoteRef/>
      </w:r>
      <w:r w:rsidRPr="00DD26AA">
        <w:rPr>
          <w:rFonts w:ascii="Palatino Linotype" w:hAnsi="Palatino Linotype"/>
        </w:rPr>
        <w:t xml:space="preserve"> Párrafo primero del artículo 51 y artículo 52 del Código Penal Federal.</w:t>
      </w:r>
    </w:p>
  </w:footnote>
  <w:footnote w:id="12">
    <w:p w14:paraId="097704AE" w14:textId="6CDAEA4B" w:rsidR="00A57BE1" w:rsidRPr="00E7541B" w:rsidRDefault="00A57BE1">
      <w:pPr>
        <w:pStyle w:val="Textonotapie"/>
        <w:rPr>
          <w:rFonts w:ascii="Palatino Linotype" w:hAnsi="Palatino Linotype"/>
        </w:rPr>
      </w:pPr>
      <w:r>
        <w:rPr>
          <w:rStyle w:val="Refdenotaalpie"/>
        </w:rPr>
        <w:footnoteRef/>
      </w:r>
      <w:r>
        <w:t xml:space="preserve"> </w:t>
      </w:r>
      <w:r w:rsidRPr="00E7541B">
        <w:rPr>
          <w:rFonts w:ascii="Palatino Linotype" w:hAnsi="Palatino Linotype"/>
        </w:rPr>
        <w:t>Artículo 1.6 del Código Administrativo del Estado de México.</w:t>
      </w:r>
    </w:p>
  </w:footnote>
  <w:footnote w:id="13">
    <w:p w14:paraId="5B71CFA3" w14:textId="10970231" w:rsidR="00A57BE1" w:rsidRPr="00E7541B" w:rsidRDefault="00A57BE1">
      <w:pPr>
        <w:pStyle w:val="Textonotapie"/>
        <w:rPr>
          <w:rFonts w:ascii="Palatino Linotype" w:hAnsi="Palatino Linotype"/>
        </w:rPr>
      </w:pPr>
      <w:r w:rsidRPr="00E7541B">
        <w:rPr>
          <w:rStyle w:val="Refdenotaalpie"/>
          <w:rFonts w:ascii="Palatino Linotype" w:hAnsi="Palatino Linotype"/>
        </w:rPr>
        <w:footnoteRef/>
      </w:r>
      <w:r w:rsidRPr="00E7541B">
        <w:rPr>
          <w:rFonts w:ascii="Palatino Linotype" w:hAnsi="Palatino Linotype"/>
        </w:rPr>
        <w:t xml:space="preserve"> Artículo 128 de los Estatutos Generales del Partido Acción Nacional.</w:t>
      </w:r>
    </w:p>
  </w:footnote>
  <w:footnote w:id="14">
    <w:p w14:paraId="3B9D5345" w14:textId="1B9CEBDC" w:rsidR="00EE2C7B" w:rsidRPr="00EE2C7B" w:rsidRDefault="00EE2C7B">
      <w:pPr>
        <w:pStyle w:val="Textonotapie"/>
        <w:rPr>
          <w:rFonts w:ascii="Palatino Linotype" w:hAnsi="Palatino Linotype"/>
        </w:rPr>
      </w:pPr>
      <w:r w:rsidRPr="00EE2C7B">
        <w:rPr>
          <w:rStyle w:val="Refdenotaalpie"/>
          <w:rFonts w:ascii="Palatino Linotype" w:hAnsi="Palatino Linotype"/>
        </w:rPr>
        <w:footnoteRef/>
      </w:r>
      <w:r w:rsidRPr="00EE2C7B">
        <w:rPr>
          <w:rFonts w:ascii="Palatino Linotype" w:hAnsi="Palatino Linotype"/>
        </w:rPr>
        <w:t xml:space="preserve"> Artículos 130 y 131 de la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A57BE1" w14:paraId="6B4E3B81" w14:textId="77777777" w:rsidTr="004C127C">
      <w:tc>
        <w:tcPr>
          <w:tcW w:w="2551" w:type="dxa"/>
          <w:vAlign w:val="center"/>
          <w:hideMark/>
        </w:tcPr>
        <w:p w14:paraId="0ABBC6C0" w14:textId="77777777" w:rsidR="00A57BE1" w:rsidRDefault="00A57BE1" w:rsidP="008A2C39">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0C471CA" w14:textId="0C4122A0" w:rsidR="00A57BE1" w:rsidRDefault="00A57BE1" w:rsidP="008A2C39">
          <w:pPr>
            <w:jc w:val="both"/>
            <w:rPr>
              <w:rFonts w:ascii="Palatino Linotype" w:hAnsi="Palatino Linotype"/>
              <w:b/>
              <w:sz w:val="22"/>
              <w:szCs w:val="22"/>
              <w:lang w:val="es-ES_tradnl"/>
            </w:rPr>
          </w:pPr>
          <w:r>
            <w:rPr>
              <w:rFonts w:ascii="Palatino Linotype" w:hAnsi="Palatino Linotype"/>
              <w:b/>
              <w:sz w:val="22"/>
              <w:szCs w:val="22"/>
              <w:lang w:val="es-ES_tradnl"/>
            </w:rPr>
            <w:t xml:space="preserve">02770/INFOEM/IP/RR/2018 </w:t>
          </w:r>
        </w:p>
      </w:tc>
    </w:tr>
    <w:tr w:rsidR="00A57BE1" w14:paraId="31CB780F" w14:textId="77777777" w:rsidTr="004C127C">
      <w:trPr>
        <w:trHeight w:val="228"/>
      </w:trPr>
      <w:tc>
        <w:tcPr>
          <w:tcW w:w="2551" w:type="dxa"/>
          <w:vAlign w:val="center"/>
          <w:hideMark/>
        </w:tcPr>
        <w:p w14:paraId="4F49CB4A" w14:textId="77777777" w:rsidR="00A57BE1" w:rsidRDefault="00A57BE1" w:rsidP="008A2C39">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5D08B318" w14:textId="1CE51D71" w:rsidR="00A57BE1" w:rsidRDefault="00A57BE1" w:rsidP="008A2C39">
          <w:pPr>
            <w:jc w:val="both"/>
            <w:rPr>
              <w:rFonts w:ascii="Palatino Linotype" w:hAnsi="Palatino Linotype"/>
              <w:b/>
              <w:sz w:val="22"/>
              <w:szCs w:val="22"/>
              <w:lang w:val="es-ES_tradnl"/>
            </w:rPr>
          </w:pPr>
          <w:r>
            <w:rPr>
              <w:rFonts w:ascii="Palatino Linotype" w:hAnsi="Palatino Linotype"/>
              <w:b/>
              <w:sz w:val="22"/>
              <w:szCs w:val="22"/>
              <w:lang w:val="es-ES_tradnl"/>
            </w:rPr>
            <w:t>Partido Acción Nacional</w:t>
          </w:r>
        </w:p>
      </w:tc>
    </w:tr>
    <w:tr w:rsidR="00A57BE1" w14:paraId="69050F56" w14:textId="77777777" w:rsidTr="004C127C">
      <w:tc>
        <w:tcPr>
          <w:tcW w:w="2551" w:type="dxa"/>
          <w:vAlign w:val="center"/>
          <w:hideMark/>
        </w:tcPr>
        <w:p w14:paraId="65C9B735" w14:textId="3CB772C2" w:rsidR="00A57BE1" w:rsidRDefault="00A57BE1"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6864B57" w14:textId="21CAEFF5" w:rsidR="00A57BE1" w:rsidRDefault="00A57BE1"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A57BE1" w:rsidRDefault="00A57BE1"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119" w:type="dxa"/>
      <w:tblLayout w:type="fixed"/>
      <w:tblLook w:val="04A0" w:firstRow="1" w:lastRow="0" w:firstColumn="1" w:lastColumn="0" w:noHBand="0" w:noVBand="1"/>
    </w:tblPr>
    <w:tblGrid>
      <w:gridCol w:w="2551"/>
      <w:gridCol w:w="3261"/>
    </w:tblGrid>
    <w:tr w:rsidR="00A57BE1" w14:paraId="477E149B" w14:textId="77777777" w:rsidTr="004C127C">
      <w:tc>
        <w:tcPr>
          <w:tcW w:w="2551" w:type="dxa"/>
          <w:vAlign w:val="center"/>
          <w:hideMark/>
        </w:tcPr>
        <w:p w14:paraId="5C0586E4" w14:textId="77777777" w:rsidR="00A57BE1" w:rsidRDefault="00A57BE1"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5B14C95E" w14:textId="06AAB32E" w:rsidR="00A57BE1" w:rsidRDefault="00A57BE1" w:rsidP="00B90C88">
          <w:pPr>
            <w:jc w:val="both"/>
            <w:rPr>
              <w:rFonts w:ascii="Palatino Linotype" w:hAnsi="Palatino Linotype"/>
              <w:b/>
              <w:sz w:val="22"/>
              <w:szCs w:val="22"/>
              <w:lang w:val="es-ES_tradnl"/>
            </w:rPr>
          </w:pPr>
          <w:r>
            <w:rPr>
              <w:rFonts w:ascii="Palatino Linotype" w:hAnsi="Palatino Linotype"/>
              <w:b/>
              <w:sz w:val="22"/>
              <w:szCs w:val="22"/>
              <w:lang w:val="es-ES_tradnl"/>
            </w:rPr>
            <w:t xml:space="preserve">02770/INFOEM/IP/RR/2018 </w:t>
          </w:r>
        </w:p>
      </w:tc>
    </w:tr>
    <w:tr w:rsidR="00A57BE1" w14:paraId="5B5BE21C" w14:textId="77777777" w:rsidTr="004C127C">
      <w:tc>
        <w:tcPr>
          <w:tcW w:w="2551" w:type="dxa"/>
          <w:vAlign w:val="center"/>
          <w:hideMark/>
        </w:tcPr>
        <w:p w14:paraId="4AE96902" w14:textId="77777777" w:rsidR="00A57BE1" w:rsidRDefault="00A57BE1"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776E3E60" w14:textId="5070626F" w:rsidR="00A57BE1" w:rsidRDefault="00B2685A" w:rsidP="00B2685A">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A57BE1">
            <w:rPr>
              <w:rFonts w:ascii="Palatino Linotype" w:hAnsi="Palatino Linotype"/>
              <w:b/>
              <w:sz w:val="22"/>
              <w:szCs w:val="22"/>
              <w:lang w:val="es-ES_tradnl"/>
            </w:rPr>
            <w:t xml:space="preserve"> </w:t>
          </w:r>
          <w:r>
            <w:rPr>
              <w:rFonts w:ascii="Palatino Linotype" w:hAnsi="Palatino Linotype"/>
              <w:b/>
              <w:sz w:val="22"/>
              <w:szCs w:val="22"/>
              <w:lang w:val="es-ES_tradnl"/>
            </w:rPr>
            <w:t>XXXXXXXX XXXXXX</w:t>
          </w:r>
        </w:p>
      </w:tc>
    </w:tr>
    <w:tr w:rsidR="00A57BE1" w14:paraId="22601A11" w14:textId="77777777" w:rsidTr="004C127C">
      <w:trPr>
        <w:trHeight w:val="228"/>
      </w:trPr>
      <w:tc>
        <w:tcPr>
          <w:tcW w:w="2551" w:type="dxa"/>
          <w:vAlign w:val="center"/>
          <w:hideMark/>
        </w:tcPr>
        <w:p w14:paraId="6EFE221D" w14:textId="77777777" w:rsidR="00A57BE1" w:rsidRDefault="00A57BE1"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266F997D" w14:textId="29C1EBD6" w:rsidR="00A57BE1" w:rsidRDefault="00A57BE1" w:rsidP="008A2C39">
          <w:pPr>
            <w:jc w:val="both"/>
            <w:rPr>
              <w:rFonts w:ascii="Palatino Linotype" w:hAnsi="Palatino Linotype"/>
              <w:b/>
              <w:sz w:val="22"/>
              <w:szCs w:val="22"/>
              <w:lang w:val="es-ES_tradnl"/>
            </w:rPr>
          </w:pPr>
          <w:r>
            <w:rPr>
              <w:rFonts w:ascii="Palatino Linotype" w:hAnsi="Palatino Linotype"/>
              <w:b/>
              <w:sz w:val="22"/>
              <w:szCs w:val="22"/>
              <w:lang w:val="es-ES_tradnl"/>
            </w:rPr>
            <w:t>Partido Acción Nacional</w:t>
          </w:r>
        </w:p>
      </w:tc>
    </w:tr>
    <w:tr w:rsidR="00A57BE1" w14:paraId="2D6C630E" w14:textId="77777777" w:rsidTr="004C127C">
      <w:tc>
        <w:tcPr>
          <w:tcW w:w="2551" w:type="dxa"/>
          <w:vAlign w:val="center"/>
          <w:hideMark/>
        </w:tcPr>
        <w:p w14:paraId="5BD4C6DB" w14:textId="656677ED" w:rsidR="00A57BE1" w:rsidRDefault="00A57BE1"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0CDDA0BE" w14:textId="7378CBC0" w:rsidR="00A57BE1" w:rsidRDefault="00A57BE1"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A57BE1" w:rsidRDefault="00A57BE1"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64B84"/>
    <w:multiLevelType w:val="hybridMultilevel"/>
    <w:tmpl w:val="85E63820"/>
    <w:lvl w:ilvl="0" w:tplc="61F44838">
      <w:start w:val="5"/>
      <w:numFmt w:val="lowerLetter"/>
      <w:lvlText w:val="%1)"/>
      <w:lvlJc w:val="left"/>
      <w:pPr>
        <w:ind w:left="121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B10D75"/>
    <w:multiLevelType w:val="hybridMultilevel"/>
    <w:tmpl w:val="35E03E6A"/>
    <w:lvl w:ilvl="0" w:tplc="0F8262B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03B5C52"/>
    <w:multiLevelType w:val="hybridMultilevel"/>
    <w:tmpl w:val="0494E3C2"/>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107870FC"/>
    <w:multiLevelType w:val="hybridMultilevel"/>
    <w:tmpl w:val="1CAEC528"/>
    <w:lvl w:ilvl="0" w:tplc="358EFB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412B43"/>
    <w:multiLevelType w:val="hybridMultilevel"/>
    <w:tmpl w:val="E3A4962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5" w15:restartNumberingAfterBreak="0">
    <w:nsid w:val="1439063A"/>
    <w:multiLevelType w:val="hybridMultilevel"/>
    <w:tmpl w:val="8CAE988C"/>
    <w:lvl w:ilvl="0" w:tplc="A3102B0A">
      <w:start w:val="1"/>
      <w:numFmt w:val="upperRoman"/>
      <w:lvlText w:val="%1."/>
      <w:lvlJc w:val="left"/>
      <w:pPr>
        <w:ind w:left="1080" w:hanging="72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AC040C"/>
    <w:multiLevelType w:val="hybridMultilevel"/>
    <w:tmpl w:val="D556CAB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19C60271"/>
    <w:multiLevelType w:val="hybridMultilevel"/>
    <w:tmpl w:val="C5A02084"/>
    <w:lvl w:ilvl="0" w:tplc="B16E60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BAB27FA"/>
    <w:multiLevelType w:val="hybridMultilevel"/>
    <w:tmpl w:val="726C07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4CB4000"/>
    <w:multiLevelType w:val="hybridMultilevel"/>
    <w:tmpl w:val="6BC6F0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C46DF"/>
    <w:multiLevelType w:val="hybridMultilevel"/>
    <w:tmpl w:val="4530BC0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27ED5AF6"/>
    <w:multiLevelType w:val="hybridMultilevel"/>
    <w:tmpl w:val="5DC22E8A"/>
    <w:lvl w:ilvl="0" w:tplc="F636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178FB"/>
    <w:multiLevelType w:val="hybridMultilevel"/>
    <w:tmpl w:val="429A6E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0303F6"/>
    <w:multiLevelType w:val="hybridMultilevel"/>
    <w:tmpl w:val="29C6FE84"/>
    <w:lvl w:ilvl="0" w:tplc="080A0013">
      <w:start w:val="1"/>
      <w:numFmt w:val="upperRoman"/>
      <w:lvlText w:val="%1."/>
      <w:lvlJc w:val="right"/>
      <w:pPr>
        <w:ind w:left="1713" w:hanging="360"/>
      </w:pPr>
    </w:lvl>
    <w:lvl w:ilvl="1" w:tplc="080A0019">
      <w:start w:val="1"/>
      <w:numFmt w:val="lowerLetter"/>
      <w:lvlText w:val="%2."/>
      <w:lvlJc w:val="left"/>
      <w:pPr>
        <w:ind w:left="2433" w:hanging="360"/>
      </w:pPr>
    </w:lvl>
    <w:lvl w:ilvl="2" w:tplc="080A001B">
      <w:start w:val="1"/>
      <w:numFmt w:val="lowerRoman"/>
      <w:lvlText w:val="%3."/>
      <w:lvlJc w:val="right"/>
      <w:pPr>
        <w:ind w:left="3153" w:hanging="180"/>
      </w:pPr>
    </w:lvl>
    <w:lvl w:ilvl="3" w:tplc="080A000F">
      <w:start w:val="1"/>
      <w:numFmt w:val="decimal"/>
      <w:lvlText w:val="%4."/>
      <w:lvlJc w:val="left"/>
      <w:pPr>
        <w:ind w:left="3873" w:hanging="360"/>
      </w:pPr>
    </w:lvl>
    <w:lvl w:ilvl="4" w:tplc="080A0019">
      <w:start w:val="1"/>
      <w:numFmt w:val="lowerLetter"/>
      <w:lvlText w:val="%5."/>
      <w:lvlJc w:val="left"/>
      <w:pPr>
        <w:ind w:left="4593" w:hanging="360"/>
      </w:pPr>
    </w:lvl>
    <w:lvl w:ilvl="5" w:tplc="080A001B">
      <w:start w:val="1"/>
      <w:numFmt w:val="lowerRoman"/>
      <w:lvlText w:val="%6."/>
      <w:lvlJc w:val="right"/>
      <w:pPr>
        <w:ind w:left="5313" w:hanging="180"/>
      </w:pPr>
    </w:lvl>
    <w:lvl w:ilvl="6" w:tplc="080A000F">
      <w:start w:val="1"/>
      <w:numFmt w:val="decimal"/>
      <w:lvlText w:val="%7."/>
      <w:lvlJc w:val="left"/>
      <w:pPr>
        <w:ind w:left="6033" w:hanging="360"/>
      </w:pPr>
    </w:lvl>
    <w:lvl w:ilvl="7" w:tplc="080A0019">
      <w:start w:val="1"/>
      <w:numFmt w:val="lowerLetter"/>
      <w:lvlText w:val="%8."/>
      <w:lvlJc w:val="left"/>
      <w:pPr>
        <w:ind w:left="6753" w:hanging="360"/>
      </w:pPr>
    </w:lvl>
    <w:lvl w:ilvl="8" w:tplc="080A001B">
      <w:start w:val="1"/>
      <w:numFmt w:val="lowerRoman"/>
      <w:lvlText w:val="%9."/>
      <w:lvlJc w:val="right"/>
      <w:pPr>
        <w:ind w:left="7473" w:hanging="180"/>
      </w:pPr>
    </w:lvl>
  </w:abstractNum>
  <w:abstractNum w:abstractNumId="14" w15:restartNumberingAfterBreak="0">
    <w:nsid w:val="322B64AC"/>
    <w:multiLevelType w:val="hybridMultilevel"/>
    <w:tmpl w:val="AC92D1EE"/>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366578FF"/>
    <w:multiLevelType w:val="hybridMultilevel"/>
    <w:tmpl w:val="C57CAC44"/>
    <w:lvl w:ilvl="0" w:tplc="A9F4A0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9704E5"/>
    <w:multiLevelType w:val="hybridMultilevel"/>
    <w:tmpl w:val="FA90F06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3CFB1685"/>
    <w:multiLevelType w:val="hybridMultilevel"/>
    <w:tmpl w:val="517A499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3ECC4B06"/>
    <w:multiLevelType w:val="hybridMultilevel"/>
    <w:tmpl w:val="AF3ADEFC"/>
    <w:lvl w:ilvl="0" w:tplc="90DCAA88">
      <w:start w:val="1"/>
      <w:numFmt w:val="upperRoman"/>
      <w:lvlText w:val="%1."/>
      <w:lvlJc w:val="left"/>
      <w:pPr>
        <w:ind w:left="1773" w:hanging="720"/>
      </w:pPr>
    </w:lvl>
    <w:lvl w:ilvl="1" w:tplc="080A0019">
      <w:start w:val="1"/>
      <w:numFmt w:val="lowerLetter"/>
      <w:lvlText w:val="%2."/>
      <w:lvlJc w:val="left"/>
      <w:pPr>
        <w:ind w:left="2133" w:hanging="360"/>
      </w:pPr>
    </w:lvl>
    <w:lvl w:ilvl="2" w:tplc="080A001B">
      <w:start w:val="1"/>
      <w:numFmt w:val="lowerRoman"/>
      <w:lvlText w:val="%3."/>
      <w:lvlJc w:val="right"/>
      <w:pPr>
        <w:ind w:left="2853" w:hanging="180"/>
      </w:pPr>
    </w:lvl>
    <w:lvl w:ilvl="3" w:tplc="080A000F">
      <w:start w:val="1"/>
      <w:numFmt w:val="decimal"/>
      <w:lvlText w:val="%4."/>
      <w:lvlJc w:val="left"/>
      <w:pPr>
        <w:ind w:left="3573" w:hanging="360"/>
      </w:pPr>
    </w:lvl>
    <w:lvl w:ilvl="4" w:tplc="080A0019">
      <w:start w:val="1"/>
      <w:numFmt w:val="lowerLetter"/>
      <w:lvlText w:val="%5."/>
      <w:lvlJc w:val="left"/>
      <w:pPr>
        <w:ind w:left="4293" w:hanging="360"/>
      </w:pPr>
    </w:lvl>
    <w:lvl w:ilvl="5" w:tplc="080A001B">
      <w:start w:val="1"/>
      <w:numFmt w:val="lowerRoman"/>
      <w:lvlText w:val="%6."/>
      <w:lvlJc w:val="right"/>
      <w:pPr>
        <w:ind w:left="5013" w:hanging="180"/>
      </w:pPr>
    </w:lvl>
    <w:lvl w:ilvl="6" w:tplc="080A000F">
      <w:start w:val="1"/>
      <w:numFmt w:val="decimal"/>
      <w:lvlText w:val="%7."/>
      <w:lvlJc w:val="left"/>
      <w:pPr>
        <w:ind w:left="5733" w:hanging="360"/>
      </w:pPr>
    </w:lvl>
    <w:lvl w:ilvl="7" w:tplc="080A0019">
      <w:start w:val="1"/>
      <w:numFmt w:val="lowerLetter"/>
      <w:lvlText w:val="%8."/>
      <w:lvlJc w:val="left"/>
      <w:pPr>
        <w:ind w:left="6453" w:hanging="360"/>
      </w:pPr>
    </w:lvl>
    <w:lvl w:ilvl="8" w:tplc="080A001B">
      <w:start w:val="1"/>
      <w:numFmt w:val="lowerRoman"/>
      <w:lvlText w:val="%9."/>
      <w:lvlJc w:val="right"/>
      <w:pPr>
        <w:ind w:left="7173" w:hanging="180"/>
      </w:pPr>
    </w:lvl>
  </w:abstractNum>
  <w:abstractNum w:abstractNumId="19" w15:restartNumberingAfterBreak="0">
    <w:nsid w:val="4287687E"/>
    <w:multiLevelType w:val="hybridMultilevel"/>
    <w:tmpl w:val="037E6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AD086C"/>
    <w:multiLevelType w:val="hybridMultilevel"/>
    <w:tmpl w:val="A0462E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3D3497B"/>
    <w:multiLevelType w:val="hybridMultilevel"/>
    <w:tmpl w:val="6518A8D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F544A9"/>
    <w:multiLevelType w:val="hybridMultilevel"/>
    <w:tmpl w:val="8F7A9C7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15:restartNumberingAfterBreak="0">
    <w:nsid w:val="4CBC7F06"/>
    <w:multiLevelType w:val="hybridMultilevel"/>
    <w:tmpl w:val="106A2A82"/>
    <w:lvl w:ilvl="0" w:tplc="B89CCBC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CE07281"/>
    <w:multiLevelType w:val="hybridMultilevel"/>
    <w:tmpl w:val="FB604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BA61C5"/>
    <w:multiLevelType w:val="hybridMultilevel"/>
    <w:tmpl w:val="62FA9C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8247F"/>
    <w:multiLevelType w:val="hybridMultilevel"/>
    <w:tmpl w:val="5AACFA18"/>
    <w:lvl w:ilvl="0" w:tplc="8028F19A">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8" w15:restartNumberingAfterBreak="0">
    <w:nsid w:val="5C6C54B2"/>
    <w:multiLevelType w:val="hybridMultilevel"/>
    <w:tmpl w:val="D8BAD25C"/>
    <w:lvl w:ilvl="0" w:tplc="48C0675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545DFA"/>
    <w:multiLevelType w:val="hybridMultilevel"/>
    <w:tmpl w:val="14009444"/>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B65559"/>
    <w:multiLevelType w:val="hybridMultilevel"/>
    <w:tmpl w:val="97ECB792"/>
    <w:lvl w:ilvl="0" w:tplc="48C0675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6058C6"/>
    <w:multiLevelType w:val="hybridMultilevel"/>
    <w:tmpl w:val="9DC2CC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21496A"/>
    <w:multiLevelType w:val="hybridMultilevel"/>
    <w:tmpl w:val="69660E1E"/>
    <w:lvl w:ilvl="0" w:tplc="080A000F">
      <w:start w:val="1"/>
      <w:numFmt w:val="decimal"/>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 w15:restartNumberingAfterBreak="0">
    <w:nsid w:val="7DB0210B"/>
    <w:multiLevelType w:val="hybridMultilevel"/>
    <w:tmpl w:val="B6D204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012003"/>
    <w:multiLevelType w:val="hybridMultilevel"/>
    <w:tmpl w:val="9E5216A2"/>
    <w:lvl w:ilvl="0" w:tplc="080A000F">
      <w:start w:val="1"/>
      <w:numFmt w:val="decimal"/>
      <w:lvlText w:val="%1."/>
      <w:lvlJc w:val="left"/>
      <w:pPr>
        <w:ind w:left="1440" w:hanging="360"/>
      </w:pPr>
    </w:lvl>
    <w:lvl w:ilvl="1" w:tplc="AB627ABC">
      <w:start w:val="1"/>
      <w:numFmt w:val="lowerLetter"/>
      <w:lvlText w:val="%2)"/>
      <w:lvlJc w:val="left"/>
      <w:pPr>
        <w:ind w:left="2160" w:hanging="36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0"/>
  </w:num>
  <w:num w:numId="2">
    <w:abstractNumId w:val="9"/>
  </w:num>
  <w:num w:numId="3">
    <w:abstractNumId w:val="35"/>
  </w:num>
  <w:num w:numId="4">
    <w:abstractNumId w:val="8"/>
  </w:num>
  <w:num w:numId="5">
    <w:abstractNumId w:val="10"/>
  </w:num>
  <w:num w:numId="6">
    <w:abstractNumId w:val="17"/>
  </w:num>
  <w:num w:numId="7">
    <w:abstractNumId w:val="29"/>
  </w:num>
  <w:num w:numId="8">
    <w:abstractNumId w:val="19"/>
  </w:num>
  <w:num w:numId="9">
    <w:abstractNumId w:val="22"/>
  </w:num>
  <w:num w:numId="10">
    <w:abstractNumId w:val="11"/>
  </w:num>
  <w:num w:numId="11">
    <w:abstractNumId w:val="33"/>
  </w:num>
  <w:num w:numId="12">
    <w:abstractNumId w:val="21"/>
  </w:num>
  <w:num w:numId="13">
    <w:abstractNumId w:val="3"/>
  </w:num>
  <w:num w:numId="14">
    <w:abstractNumId w:val="27"/>
  </w:num>
  <w:num w:numId="15">
    <w:abstractNumId w:val="4"/>
  </w:num>
  <w:num w:numId="16">
    <w:abstractNumId w:val="25"/>
  </w:num>
  <w:num w:numId="17">
    <w:abstractNumId w:val="20"/>
  </w:num>
  <w:num w:numId="18">
    <w:abstractNumId w:val="23"/>
  </w:num>
  <w:num w:numId="19">
    <w:abstractNumId w:val="6"/>
  </w:num>
  <w:num w:numId="20">
    <w:abstractNumId w:val="16"/>
  </w:num>
  <w:num w:numId="21">
    <w:abstractNumId w:val="5"/>
  </w:num>
  <w:num w:numId="22">
    <w:abstractNumId w:val="14"/>
  </w:num>
  <w:num w:numId="23">
    <w:abstractNumId w:val="2"/>
  </w:num>
  <w:num w:numId="24">
    <w:abstractNumId w:val="12"/>
  </w:num>
  <w:num w:numId="25">
    <w:abstractNumId w:val="31"/>
  </w:num>
  <w:num w:numId="26">
    <w:abstractNumId w:val="28"/>
  </w:num>
  <w:num w:numId="27">
    <w:abstractNumId w:val="32"/>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
  </w:num>
  <w:num w:numId="33">
    <w:abstractNumId w:val="26"/>
  </w:num>
  <w:num w:numId="34">
    <w:abstractNumId w:val="7"/>
  </w:num>
  <w:num w:numId="35">
    <w:abstractNumId w:val="0"/>
  </w:num>
  <w:num w:numId="36">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93"/>
    <w:rsid w:val="0000184C"/>
    <w:rsid w:val="00003CC2"/>
    <w:rsid w:val="00004432"/>
    <w:rsid w:val="000054B4"/>
    <w:rsid w:val="0000630C"/>
    <w:rsid w:val="00010C77"/>
    <w:rsid w:val="00011023"/>
    <w:rsid w:val="00011F2C"/>
    <w:rsid w:val="00012664"/>
    <w:rsid w:val="00013210"/>
    <w:rsid w:val="00013961"/>
    <w:rsid w:val="000142A6"/>
    <w:rsid w:val="00015209"/>
    <w:rsid w:val="00015AFE"/>
    <w:rsid w:val="000163E2"/>
    <w:rsid w:val="00016C96"/>
    <w:rsid w:val="00021135"/>
    <w:rsid w:val="000212E8"/>
    <w:rsid w:val="0002150A"/>
    <w:rsid w:val="00021D52"/>
    <w:rsid w:val="00022DB0"/>
    <w:rsid w:val="00023125"/>
    <w:rsid w:val="00023EA2"/>
    <w:rsid w:val="000242C4"/>
    <w:rsid w:val="00024650"/>
    <w:rsid w:val="00024B80"/>
    <w:rsid w:val="000267F3"/>
    <w:rsid w:val="0002757C"/>
    <w:rsid w:val="00027B60"/>
    <w:rsid w:val="000315F2"/>
    <w:rsid w:val="00034A46"/>
    <w:rsid w:val="000354B7"/>
    <w:rsid w:val="00035BC1"/>
    <w:rsid w:val="00037720"/>
    <w:rsid w:val="00037B1F"/>
    <w:rsid w:val="000416BB"/>
    <w:rsid w:val="00041EBE"/>
    <w:rsid w:val="0004420F"/>
    <w:rsid w:val="00044922"/>
    <w:rsid w:val="00047E4E"/>
    <w:rsid w:val="0005034C"/>
    <w:rsid w:val="000507B6"/>
    <w:rsid w:val="000509CE"/>
    <w:rsid w:val="00052CC0"/>
    <w:rsid w:val="00052FFB"/>
    <w:rsid w:val="000542C7"/>
    <w:rsid w:val="000578F4"/>
    <w:rsid w:val="00057ED9"/>
    <w:rsid w:val="00060A6A"/>
    <w:rsid w:val="00060DA9"/>
    <w:rsid w:val="00061E0A"/>
    <w:rsid w:val="00061F13"/>
    <w:rsid w:val="0006581C"/>
    <w:rsid w:val="00066207"/>
    <w:rsid w:val="000679F8"/>
    <w:rsid w:val="00067DA3"/>
    <w:rsid w:val="00070DE6"/>
    <w:rsid w:val="00071E2C"/>
    <w:rsid w:val="00073F3B"/>
    <w:rsid w:val="00074D91"/>
    <w:rsid w:val="000809C2"/>
    <w:rsid w:val="00080A43"/>
    <w:rsid w:val="00081CC7"/>
    <w:rsid w:val="0008400E"/>
    <w:rsid w:val="00084571"/>
    <w:rsid w:val="00084BCF"/>
    <w:rsid w:val="0008542A"/>
    <w:rsid w:val="0008549B"/>
    <w:rsid w:val="0008602B"/>
    <w:rsid w:val="00086BE7"/>
    <w:rsid w:val="00087389"/>
    <w:rsid w:val="00087A2F"/>
    <w:rsid w:val="0009150E"/>
    <w:rsid w:val="00091669"/>
    <w:rsid w:val="000917B5"/>
    <w:rsid w:val="00092AAA"/>
    <w:rsid w:val="00094302"/>
    <w:rsid w:val="000943C1"/>
    <w:rsid w:val="00094758"/>
    <w:rsid w:val="0009491F"/>
    <w:rsid w:val="00094E46"/>
    <w:rsid w:val="00095BB3"/>
    <w:rsid w:val="00095F99"/>
    <w:rsid w:val="00096171"/>
    <w:rsid w:val="00096F4F"/>
    <w:rsid w:val="00097AAF"/>
    <w:rsid w:val="000A2574"/>
    <w:rsid w:val="000A3846"/>
    <w:rsid w:val="000A38BF"/>
    <w:rsid w:val="000A4039"/>
    <w:rsid w:val="000A64E6"/>
    <w:rsid w:val="000A6D81"/>
    <w:rsid w:val="000A70F6"/>
    <w:rsid w:val="000A7898"/>
    <w:rsid w:val="000A7A29"/>
    <w:rsid w:val="000A7ADB"/>
    <w:rsid w:val="000B0ABF"/>
    <w:rsid w:val="000B1738"/>
    <w:rsid w:val="000B3FFD"/>
    <w:rsid w:val="000B5D75"/>
    <w:rsid w:val="000B7F21"/>
    <w:rsid w:val="000C05A0"/>
    <w:rsid w:val="000C06EC"/>
    <w:rsid w:val="000C0C0E"/>
    <w:rsid w:val="000C15E2"/>
    <w:rsid w:val="000C23E7"/>
    <w:rsid w:val="000C3130"/>
    <w:rsid w:val="000C363D"/>
    <w:rsid w:val="000C36D7"/>
    <w:rsid w:val="000C3F16"/>
    <w:rsid w:val="000C4453"/>
    <w:rsid w:val="000C635B"/>
    <w:rsid w:val="000C6523"/>
    <w:rsid w:val="000C7252"/>
    <w:rsid w:val="000D05A8"/>
    <w:rsid w:val="000D10A6"/>
    <w:rsid w:val="000D1287"/>
    <w:rsid w:val="000D17D8"/>
    <w:rsid w:val="000D19F3"/>
    <w:rsid w:val="000D23E1"/>
    <w:rsid w:val="000D325A"/>
    <w:rsid w:val="000D4789"/>
    <w:rsid w:val="000D71B5"/>
    <w:rsid w:val="000D78A9"/>
    <w:rsid w:val="000E0D4C"/>
    <w:rsid w:val="000E1041"/>
    <w:rsid w:val="000E254E"/>
    <w:rsid w:val="000E25FF"/>
    <w:rsid w:val="000E2DE5"/>
    <w:rsid w:val="000E51CF"/>
    <w:rsid w:val="000E757F"/>
    <w:rsid w:val="000F128B"/>
    <w:rsid w:val="000F188B"/>
    <w:rsid w:val="000F27A3"/>
    <w:rsid w:val="000F2894"/>
    <w:rsid w:val="000F2A6D"/>
    <w:rsid w:val="000F313C"/>
    <w:rsid w:val="000F619C"/>
    <w:rsid w:val="000F7797"/>
    <w:rsid w:val="000F7933"/>
    <w:rsid w:val="00100085"/>
    <w:rsid w:val="001004D1"/>
    <w:rsid w:val="00103284"/>
    <w:rsid w:val="00104C99"/>
    <w:rsid w:val="00105261"/>
    <w:rsid w:val="00107A01"/>
    <w:rsid w:val="00107B0F"/>
    <w:rsid w:val="0011182E"/>
    <w:rsid w:val="00111B2C"/>
    <w:rsid w:val="00111E67"/>
    <w:rsid w:val="00113827"/>
    <w:rsid w:val="00113AA9"/>
    <w:rsid w:val="00114303"/>
    <w:rsid w:val="001145E0"/>
    <w:rsid w:val="00114D84"/>
    <w:rsid w:val="0011642A"/>
    <w:rsid w:val="0012100D"/>
    <w:rsid w:val="00121420"/>
    <w:rsid w:val="0012545F"/>
    <w:rsid w:val="00125A0C"/>
    <w:rsid w:val="00126D21"/>
    <w:rsid w:val="0012713E"/>
    <w:rsid w:val="00127E73"/>
    <w:rsid w:val="0013185F"/>
    <w:rsid w:val="00131B5F"/>
    <w:rsid w:val="00135983"/>
    <w:rsid w:val="00136188"/>
    <w:rsid w:val="00136D5C"/>
    <w:rsid w:val="001374F7"/>
    <w:rsid w:val="001376B8"/>
    <w:rsid w:val="001378B5"/>
    <w:rsid w:val="00137EEF"/>
    <w:rsid w:val="001409A7"/>
    <w:rsid w:val="001412C6"/>
    <w:rsid w:val="0014181B"/>
    <w:rsid w:val="0014296A"/>
    <w:rsid w:val="001431D9"/>
    <w:rsid w:val="00144CF8"/>
    <w:rsid w:val="0014527E"/>
    <w:rsid w:val="00147301"/>
    <w:rsid w:val="00150121"/>
    <w:rsid w:val="00151BC9"/>
    <w:rsid w:val="001541B2"/>
    <w:rsid w:val="00154256"/>
    <w:rsid w:val="00155016"/>
    <w:rsid w:val="001555AA"/>
    <w:rsid w:val="00155DEF"/>
    <w:rsid w:val="001563FD"/>
    <w:rsid w:val="00156472"/>
    <w:rsid w:val="001572EF"/>
    <w:rsid w:val="00157C31"/>
    <w:rsid w:val="001608B8"/>
    <w:rsid w:val="00161DD7"/>
    <w:rsid w:val="00162EB1"/>
    <w:rsid w:val="00166CE7"/>
    <w:rsid w:val="00167D6D"/>
    <w:rsid w:val="00173852"/>
    <w:rsid w:val="001764BD"/>
    <w:rsid w:val="00176A2B"/>
    <w:rsid w:val="001802D5"/>
    <w:rsid w:val="001808A4"/>
    <w:rsid w:val="001809E2"/>
    <w:rsid w:val="00180F2C"/>
    <w:rsid w:val="00181FEF"/>
    <w:rsid w:val="0018492F"/>
    <w:rsid w:val="00187B0E"/>
    <w:rsid w:val="00190586"/>
    <w:rsid w:val="001910A9"/>
    <w:rsid w:val="00191301"/>
    <w:rsid w:val="00193421"/>
    <w:rsid w:val="00193F70"/>
    <w:rsid w:val="00194314"/>
    <w:rsid w:val="0019538B"/>
    <w:rsid w:val="0019552F"/>
    <w:rsid w:val="00196839"/>
    <w:rsid w:val="00197835"/>
    <w:rsid w:val="00197DA1"/>
    <w:rsid w:val="001A211D"/>
    <w:rsid w:val="001A3629"/>
    <w:rsid w:val="001A523B"/>
    <w:rsid w:val="001A5E49"/>
    <w:rsid w:val="001A6401"/>
    <w:rsid w:val="001A7ED6"/>
    <w:rsid w:val="001B1888"/>
    <w:rsid w:val="001B1DC2"/>
    <w:rsid w:val="001B5F97"/>
    <w:rsid w:val="001B6FE4"/>
    <w:rsid w:val="001B7412"/>
    <w:rsid w:val="001B77CA"/>
    <w:rsid w:val="001C0C8B"/>
    <w:rsid w:val="001C32E7"/>
    <w:rsid w:val="001C32EB"/>
    <w:rsid w:val="001C45FA"/>
    <w:rsid w:val="001C57D1"/>
    <w:rsid w:val="001C66AE"/>
    <w:rsid w:val="001C7EF3"/>
    <w:rsid w:val="001D1A89"/>
    <w:rsid w:val="001D2D9E"/>
    <w:rsid w:val="001D4483"/>
    <w:rsid w:val="001D45F2"/>
    <w:rsid w:val="001D49FC"/>
    <w:rsid w:val="001D518B"/>
    <w:rsid w:val="001D526B"/>
    <w:rsid w:val="001D6B31"/>
    <w:rsid w:val="001D79C5"/>
    <w:rsid w:val="001E00F4"/>
    <w:rsid w:val="001E0EDE"/>
    <w:rsid w:val="001E11DF"/>
    <w:rsid w:val="001E3056"/>
    <w:rsid w:val="001E3B4C"/>
    <w:rsid w:val="001E4365"/>
    <w:rsid w:val="001E49DE"/>
    <w:rsid w:val="001E4A9A"/>
    <w:rsid w:val="001E55EB"/>
    <w:rsid w:val="001E568D"/>
    <w:rsid w:val="001E6922"/>
    <w:rsid w:val="001E7D53"/>
    <w:rsid w:val="001E7F56"/>
    <w:rsid w:val="001F0DD7"/>
    <w:rsid w:val="001F2AAE"/>
    <w:rsid w:val="001F351B"/>
    <w:rsid w:val="001F38E7"/>
    <w:rsid w:val="001F4C5D"/>
    <w:rsid w:val="001F69F6"/>
    <w:rsid w:val="001F742C"/>
    <w:rsid w:val="00200BDB"/>
    <w:rsid w:val="00200F17"/>
    <w:rsid w:val="002013D7"/>
    <w:rsid w:val="002028A3"/>
    <w:rsid w:val="00202AF4"/>
    <w:rsid w:val="002048F5"/>
    <w:rsid w:val="00204A20"/>
    <w:rsid w:val="00205E96"/>
    <w:rsid w:val="00205EED"/>
    <w:rsid w:val="00206C74"/>
    <w:rsid w:val="00210FDF"/>
    <w:rsid w:val="0021102F"/>
    <w:rsid w:val="002138A5"/>
    <w:rsid w:val="00214065"/>
    <w:rsid w:val="00220958"/>
    <w:rsid w:val="00221FB8"/>
    <w:rsid w:val="002225C5"/>
    <w:rsid w:val="00222927"/>
    <w:rsid w:val="002235DD"/>
    <w:rsid w:val="00224146"/>
    <w:rsid w:val="0022417F"/>
    <w:rsid w:val="00224F8A"/>
    <w:rsid w:val="002262A5"/>
    <w:rsid w:val="00226A4C"/>
    <w:rsid w:val="002277B9"/>
    <w:rsid w:val="00227A1A"/>
    <w:rsid w:val="00232423"/>
    <w:rsid w:val="0023264F"/>
    <w:rsid w:val="002356AA"/>
    <w:rsid w:val="00236D17"/>
    <w:rsid w:val="002373CE"/>
    <w:rsid w:val="00241463"/>
    <w:rsid w:val="002420A7"/>
    <w:rsid w:val="00243A5D"/>
    <w:rsid w:val="00243BB1"/>
    <w:rsid w:val="00244ADF"/>
    <w:rsid w:val="00245770"/>
    <w:rsid w:val="00245D6C"/>
    <w:rsid w:val="002468B9"/>
    <w:rsid w:val="00247088"/>
    <w:rsid w:val="0024729F"/>
    <w:rsid w:val="002476EF"/>
    <w:rsid w:val="0024795A"/>
    <w:rsid w:val="00251A28"/>
    <w:rsid w:val="002524F0"/>
    <w:rsid w:val="00253E4E"/>
    <w:rsid w:val="00255050"/>
    <w:rsid w:val="00256315"/>
    <w:rsid w:val="00257C58"/>
    <w:rsid w:val="002619E5"/>
    <w:rsid w:val="00261EE8"/>
    <w:rsid w:val="0026314C"/>
    <w:rsid w:val="00263537"/>
    <w:rsid w:val="00264970"/>
    <w:rsid w:val="00264E76"/>
    <w:rsid w:val="00265847"/>
    <w:rsid w:val="0026697E"/>
    <w:rsid w:val="00271876"/>
    <w:rsid w:val="00273918"/>
    <w:rsid w:val="00275929"/>
    <w:rsid w:val="00277443"/>
    <w:rsid w:val="002774F3"/>
    <w:rsid w:val="00277666"/>
    <w:rsid w:val="00277B01"/>
    <w:rsid w:val="00280EE2"/>
    <w:rsid w:val="00281F82"/>
    <w:rsid w:val="002829D3"/>
    <w:rsid w:val="002837A4"/>
    <w:rsid w:val="00283A9A"/>
    <w:rsid w:val="00283EB6"/>
    <w:rsid w:val="0028402A"/>
    <w:rsid w:val="00284B27"/>
    <w:rsid w:val="00285B19"/>
    <w:rsid w:val="0029149E"/>
    <w:rsid w:val="0029378F"/>
    <w:rsid w:val="00295207"/>
    <w:rsid w:val="0029541B"/>
    <w:rsid w:val="00295BF8"/>
    <w:rsid w:val="002974A7"/>
    <w:rsid w:val="002A0405"/>
    <w:rsid w:val="002A091E"/>
    <w:rsid w:val="002A1075"/>
    <w:rsid w:val="002A2B65"/>
    <w:rsid w:val="002A2F33"/>
    <w:rsid w:val="002A4592"/>
    <w:rsid w:val="002A5175"/>
    <w:rsid w:val="002A5C4A"/>
    <w:rsid w:val="002A69DF"/>
    <w:rsid w:val="002B288F"/>
    <w:rsid w:val="002B3C1A"/>
    <w:rsid w:val="002B4367"/>
    <w:rsid w:val="002B59E3"/>
    <w:rsid w:val="002B5C0B"/>
    <w:rsid w:val="002B65B6"/>
    <w:rsid w:val="002B6758"/>
    <w:rsid w:val="002B6C95"/>
    <w:rsid w:val="002C07F6"/>
    <w:rsid w:val="002C50F2"/>
    <w:rsid w:val="002C6154"/>
    <w:rsid w:val="002D041F"/>
    <w:rsid w:val="002D33D8"/>
    <w:rsid w:val="002D42B9"/>
    <w:rsid w:val="002D5D77"/>
    <w:rsid w:val="002D637B"/>
    <w:rsid w:val="002D6B0B"/>
    <w:rsid w:val="002E1568"/>
    <w:rsid w:val="002E1ED2"/>
    <w:rsid w:val="002E2540"/>
    <w:rsid w:val="002E43BE"/>
    <w:rsid w:val="002E4BA2"/>
    <w:rsid w:val="002E5E3A"/>
    <w:rsid w:val="002E61CF"/>
    <w:rsid w:val="002E6D9F"/>
    <w:rsid w:val="002F2234"/>
    <w:rsid w:val="002F36CE"/>
    <w:rsid w:val="002F4914"/>
    <w:rsid w:val="002F546F"/>
    <w:rsid w:val="002F583B"/>
    <w:rsid w:val="002F58D0"/>
    <w:rsid w:val="002F7126"/>
    <w:rsid w:val="00303598"/>
    <w:rsid w:val="0030697C"/>
    <w:rsid w:val="003075E8"/>
    <w:rsid w:val="00311AC1"/>
    <w:rsid w:val="00311EA8"/>
    <w:rsid w:val="00313528"/>
    <w:rsid w:val="0031362A"/>
    <w:rsid w:val="003137D7"/>
    <w:rsid w:val="003156B8"/>
    <w:rsid w:val="003164B0"/>
    <w:rsid w:val="003171F1"/>
    <w:rsid w:val="00317987"/>
    <w:rsid w:val="003203EC"/>
    <w:rsid w:val="003213D8"/>
    <w:rsid w:val="00322A09"/>
    <w:rsid w:val="00323309"/>
    <w:rsid w:val="00324D0B"/>
    <w:rsid w:val="00325833"/>
    <w:rsid w:val="00326021"/>
    <w:rsid w:val="003260A3"/>
    <w:rsid w:val="003269CD"/>
    <w:rsid w:val="00327782"/>
    <w:rsid w:val="00327DF2"/>
    <w:rsid w:val="00330C16"/>
    <w:rsid w:val="00330E49"/>
    <w:rsid w:val="00334C99"/>
    <w:rsid w:val="00334EF8"/>
    <w:rsid w:val="0033559E"/>
    <w:rsid w:val="00340FAA"/>
    <w:rsid w:val="003412C2"/>
    <w:rsid w:val="00341718"/>
    <w:rsid w:val="00343ED6"/>
    <w:rsid w:val="00344721"/>
    <w:rsid w:val="00345234"/>
    <w:rsid w:val="003453AB"/>
    <w:rsid w:val="00346D82"/>
    <w:rsid w:val="003470D4"/>
    <w:rsid w:val="00347FBC"/>
    <w:rsid w:val="00350C3A"/>
    <w:rsid w:val="00350DCE"/>
    <w:rsid w:val="00353F95"/>
    <w:rsid w:val="003541EF"/>
    <w:rsid w:val="003547C2"/>
    <w:rsid w:val="003555FF"/>
    <w:rsid w:val="00355917"/>
    <w:rsid w:val="00355A5A"/>
    <w:rsid w:val="003571DE"/>
    <w:rsid w:val="00357D3F"/>
    <w:rsid w:val="003613E6"/>
    <w:rsid w:val="00361739"/>
    <w:rsid w:val="00362BF9"/>
    <w:rsid w:val="00363F3A"/>
    <w:rsid w:val="00364579"/>
    <w:rsid w:val="00365387"/>
    <w:rsid w:val="003660FF"/>
    <w:rsid w:val="00366619"/>
    <w:rsid w:val="00366793"/>
    <w:rsid w:val="00373004"/>
    <w:rsid w:val="0037332D"/>
    <w:rsid w:val="0037499B"/>
    <w:rsid w:val="00375391"/>
    <w:rsid w:val="00375B4E"/>
    <w:rsid w:val="00376685"/>
    <w:rsid w:val="003766EC"/>
    <w:rsid w:val="00380BCA"/>
    <w:rsid w:val="00380FE0"/>
    <w:rsid w:val="003819F2"/>
    <w:rsid w:val="003822C9"/>
    <w:rsid w:val="00382BB7"/>
    <w:rsid w:val="00385226"/>
    <w:rsid w:val="003855B1"/>
    <w:rsid w:val="00385670"/>
    <w:rsid w:val="0038653A"/>
    <w:rsid w:val="003877C6"/>
    <w:rsid w:val="00390B9F"/>
    <w:rsid w:val="003914FD"/>
    <w:rsid w:val="00392B45"/>
    <w:rsid w:val="003945F2"/>
    <w:rsid w:val="0039578B"/>
    <w:rsid w:val="003A180D"/>
    <w:rsid w:val="003A2F43"/>
    <w:rsid w:val="003A636E"/>
    <w:rsid w:val="003A7D4F"/>
    <w:rsid w:val="003A7F60"/>
    <w:rsid w:val="003B097C"/>
    <w:rsid w:val="003B3327"/>
    <w:rsid w:val="003B5E78"/>
    <w:rsid w:val="003B686A"/>
    <w:rsid w:val="003B7919"/>
    <w:rsid w:val="003B7B45"/>
    <w:rsid w:val="003B7C59"/>
    <w:rsid w:val="003B7DBA"/>
    <w:rsid w:val="003C2D00"/>
    <w:rsid w:val="003C4652"/>
    <w:rsid w:val="003C5AEE"/>
    <w:rsid w:val="003D3669"/>
    <w:rsid w:val="003D45C0"/>
    <w:rsid w:val="003D6908"/>
    <w:rsid w:val="003D76B3"/>
    <w:rsid w:val="003D788C"/>
    <w:rsid w:val="003E08F6"/>
    <w:rsid w:val="003E0F99"/>
    <w:rsid w:val="003E0FF2"/>
    <w:rsid w:val="003E409B"/>
    <w:rsid w:val="003E68C4"/>
    <w:rsid w:val="003E6ADA"/>
    <w:rsid w:val="003F1DA5"/>
    <w:rsid w:val="003F280D"/>
    <w:rsid w:val="003F30AF"/>
    <w:rsid w:val="003F39A4"/>
    <w:rsid w:val="003F450F"/>
    <w:rsid w:val="003F58DC"/>
    <w:rsid w:val="003F674D"/>
    <w:rsid w:val="003F68A8"/>
    <w:rsid w:val="003F72AB"/>
    <w:rsid w:val="004012A1"/>
    <w:rsid w:val="00401AAD"/>
    <w:rsid w:val="004028E7"/>
    <w:rsid w:val="00403FEE"/>
    <w:rsid w:val="0040555C"/>
    <w:rsid w:val="00405F29"/>
    <w:rsid w:val="004063AE"/>
    <w:rsid w:val="004065F6"/>
    <w:rsid w:val="00407F00"/>
    <w:rsid w:val="00410053"/>
    <w:rsid w:val="00410BCE"/>
    <w:rsid w:val="00410D61"/>
    <w:rsid w:val="00411004"/>
    <w:rsid w:val="004114B6"/>
    <w:rsid w:val="004115B2"/>
    <w:rsid w:val="004116DA"/>
    <w:rsid w:val="00411F54"/>
    <w:rsid w:val="004121BC"/>
    <w:rsid w:val="00412305"/>
    <w:rsid w:val="00412700"/>
    <w:rsid w:val="0041466D"/>
    <w:rsid w:val="00414CAE"/>
    <w:rsid w:val="00414D24"/>
    <w:rsid w:val="00416C71"/>
    <w:rsid w:val="004220E7"/>
    <w:rsid w:val="0042456E"/>
    <w:rsid w:val="00424E3A"/>
    <w:rsid w:val="00425800"/>
    <w:rsid w:val="00426DC4"/>
    <w:rsid w:val="00426EDD"/>
    <w:rsid w:val="00430FAD"/>
    <w:rsid w:val="00431D05"/>
    <w:rsid w:val="00431D46"/>
    <w:rsid w:val="00432AF5"/>
    <w:rsid w:val="00433C0E"/>
    <w:rsid w:val="00433C8A"/>
    <w:rsid w:val="00434CDF"/>
    <w:rsid w:val="004351CE"/>
    <w:rsid w:val="004353C8"/>
    <w:rsid w:val="0043734B"/>
    <w:rsid w:val="0044154A"/>
    <w:rsid w:val="0044216F"/>
    <w:rsid w:val="00443087"/>
    <w:rsid w:val="00444BB0"/>
    <w:rsid w:val="0044547C"/>
    <w:rsid w:val="00446732"/>
    <w:rsid w:val="00450095"/>
    <w:rsid w:val="00450B10"/>
    <w:rsid w:val="0045150A"/>
    <w:rsid w:val="00454E50"/>
    <w:rsid w:val="00456DBA"/>
    <w:rsid w:val="00456F45"/>
    <w:rsid w:val="004579F1"/>
    <w:rsid w:val="00462BDB"/>
    <w:rsid w:val="00462E49"/>
    <w:rsid w:val="00463799"/>
    <w:rsid w:val="00466025"/>
    <w:rsid w:val="00466A45"/>
    <w:rsid w:val="00466E81"/>
    <w:rsid w:val="0047014C"/>
    <w:rsid w:val="00471B25"/>
    <w:rsid w:val="00474F0D"/>
    <w:rsid w:val="00476952"/>
    <w:rsid w:val="0047785E"/>
    <w:rsid w:val="00477D7E"/>
    <w:rsid w:val="00477F79"/>
    <w:rsid w:val="00480BD4"/>
    <w:rsid w:val="004817F9"/>
    <w:rsid w:val="0048215B"/>
    <w:rsid w:val="0048257B"/>
    <w:rsid w:val="0048273D"/>
    <w:rsid w:val="004836A2"/>
    <w:rsid w:val="00483A1C"/>
    <w:rsid w:val="00484663"/>
    <w:rsid w:val="00487F15"/>
    <w:rsid w:val="004906CF"/>
    <w:rsid w:val="00494E75"/>
    <w:rsid w:val="00494EAD"/>
    <w:rsid w:val="004A14E5"/>
    <w:rsid w:val="004A177B"/>
    <w:rsid w:val="004A284F"/>
    <w:rsid w:val="004B0493"/>
    <w:rsid w:val="004B0A12"/>
    <w:rsid w:val="004B0C10"/>
    <w:rsid w:val="004B17ED"/>
    <w:rsid w:val="004B2471"/>
    <w:rsid w:val="004B3D4A"/>
    <w:rsid w:val="004B531D"/>
    <w:rsid w:val="004B554A"/>
    <w:rsid w:val="004B70C9"/>
    <w:rsid w:val="004B73EE"/>
    <w:rsid w:val="004B79AE"/>
    <w:rsid w:val="004B79D0"/>
    <w:rsid w:val="004C0CA8"/>
    <w:rsid w:val="004C1020"/>
    <w:rsid w:val="004C127C"/>
    <w:rsid w:val="004C1BCD"/>
    <w:rsid w:val="004C5864"/>
    <w:rsid w:val="004C5EC7"/>
    <w:rsid w:val="004C62B8"/>
    <w:rsid w:val="004C7CDF"/>
    <w:rsid w:val="004D0A26"/>
    <w:rsid w:val="004D13BE"/>
    <w:rsid w:val="004D22D3"/>
    <w:rsid w:val="004D4AB0"/>
    <w:rsid w:val="004D576E"/>
    <w:rsid w:val="004D6278"/>
    <w:rsid w:val="004D7118"/>
    <w:rsid w:val="004D7A41"/>
    <w:rsid w:val="004E2BD1"/>
    <w:rsid w:val="004E3636"/>
    <w:rsid w:val="004E558B"/>
    <w:rsid w:val="004E60CB"/>
    <w:rsid w:val="004E66A7"/>
    <w:rsid w:val="004E7107"/>
    <w:rsid w:val="004E7585"/>
    <w:rsid w:val="004E7F20"/>
    <w:rsid w:val="004F04C6"/>
    <w:rsid w:val="004F0C02"/>
    <w:rsid w:val="004F1270"/>
    <w:rsid w:val="004F187A"/>
    <w:rsid w:val="004F2BE9"/>
    <w:rsid w:val="004F4A54"/>
    <w:rsid w:val="004F6CD6"/>
    <w:rsid w:val="004F6DE4"/>
    <w:rsid w:val="004F7587"/>
    <w:rsid w:val="004F79FF"/>
    <w:rsid w:val="00501187"/>
    <w:rsid w:val="00502C75"/>
    <w:rsid w:val="00506880"/>
    <w:rsid w:val="005106D8"/>
    <w:rsid w:val="0051306F"/>
    <w:rsid w:val="00520367"/>
    <w:rsid w:val="00520582"/>
    <w:rsid w:val="00520BC9"/>
    <w:rsid w:val="00520F51"/>
    <w:rsid w:val="0052155E"/>
    <w:rsid w:val="005215E1"/>
    <w:rsid w:val="00522107"/>
    <w:rsid w:val="00523079"/>
    <w:rsid w:val="00524184"/>
    <w:rsid w:val="005264B5"/>
    <w:rsid w:val="005315E8"/>
    <w:rsid w:val="0053194A"/>
    <w:rsid w:val="00532C12"/>
    <w:rsid w:val="00532E0B"/>
    <w:rsid w:val="00533803"/>
    <w:rsid w:val="00536B1A"/>
    <w:rsid w:val="00537840"/>
    <w:rsid w:val="005402B7"/>
    <w:rsid w:val="0054071D"/>
    <w:rsid w:val="005411CB"/>
    <w:rsid w:val="00543BD1"/>
    <w:rsid w:val="005442D6"/>
    <w:rsid w:val="005457D7"/>
    <w:rsid w:val="00545B4C"/>
    <w:rsid w:val="0054655C"/>
    <w:rsid w:val="0054794E"/>
    <w:rsid w:val="00547A09"/>
    <w:rsid w:val="00550397"/>
    <w:rsid w:val="00550500"/>
    <w:rsid w:val="00552D1A"/>
    <w:rsid w:val="00552F6A"/>
    <w:rsid w:val="00553CA8"/>
    <w:rsid w:val="00553CFF"/>
    <w:rsid w:val="0055470A"/>
    <w:rsid w:val="00554A07"/>
    <w:rsid w:val="00557487"/>
    <w:rsid w:val="00560062"/>
    <w:rsid w:val="005605F3"/>
    <w:rsid w:val="005617B4"/>
    <w:rsid w:val="00562017"/>
    <w:rsid w:val="005648D3"/>
    <w:rsid w:val="00564E97"/>
    <w:rsid w:val="005653C4"/>
    <w:rsid w:val="00566BF3"/>
    <w:rsid w:val="00567AE8"/>
    <w:rsid w:val="00571873"/>
    <w:rsid w:val="00573511"/>
    <w:rsid w:val="00573B84"/>
    <w:rsid w:val="00574F35"/>
    <w:rsid w:val="00575D59"/>
    <w:rsid w:val="005766EA"/>
    <w:rsid w:val="00577B41"/>
    <w:rsid w:val="0058126F"/>
    <w:rsid w:val="00582E75"/>
    <w:rsid w:val="00583113"/>
    <w:rsid w:val="0058360E"/>
    <w:rsid w:val="00584D06"/>
    <w:rsid w:val="00584E9A"/>
    <w:rsid w:val="005857CF"/>
    <w:rsid w:val="00585D3A"/>
    <w:rsid w:val="00585F25"/>
    <w:rsid w:val="00586BBA"/>
    <w:rsid w:val="00587C62"/>
    <w:rsid w:val="00591F82"/>
    <w:rsid w:val="00592026"/>
    <w:rsid w:val="00594F1B"/>
    <w:rsid w:val="0059766E"/>
    <w:rsid w:val="0059777F"/>
    <w:rsid w:val="005A0EAF"/>
    <w:rsid w:val="005A2057"/>
    <w:rsid w:val="005A3197"/>
    <w:rsid w:val="005A5420"/>
    <w:rsid w:val="005A5CB9"/>
    <w:rsid w:val="005A6464"/>
    <w:rsid w:val="005A7331"/>
    <w:rsid w:val="005B0C3E"/>
    <w:rsid w:val="005B1E64"/>
    <w:rsid w:val="005B29CB"/>
    <w:rsid w:val="005B359D"/>
    <w:rsid w:val="005B36BD"/>
    <w:rsid w:val="005B45BA"/>
    <w:rsid w:val="005B4B20"/>
    <w:rsid w:val="005B5129"/>
    <w:rsid w:val="005B51FD"/>
    <w:rsid w:val="005B5E3C"/>
    <w:rsid w:val="005B673F"/>
    <w:rsid w:val="005C16DC"/>
    <w:rsid w:val="005C25BA"/>
    <w:rsid w:val="005C4682"/>
    <w:rsid w:val="005C48C8"/>
    <w:rsid w:val="005C4FD1"/>
    <w:rsid w:val="005C55AE"/>
    <w:rsid w:val="005C6AE4"/>
    <w:rsid w:val="005C7879"/>
    <w:rsid w:val="005D1265"/>
    <w:rsid w:val="005D24C1"/>
    <w:rsid w:val="005D30A7"/>
    <w:rsid w:val="005D54F4"/>
    <w:rsid w:val="005D5A14"/>
    <w:rsid w:val="005E1436"/>
    <w:rsid w:val="005E1785"/>
    <w:rsid w:val="005E2079"/>
    <w:rsid w:val="005E22D5"/>
    <w:rsid w:val="005E4051"/>
    <w:rsid w:val="005E4133"/>
    <w:rsid w:val="005E5433"/>
    <w:rsid w:val="005E5467"/>
    <w:rsid w:val="005E7202"/>
    <w:rsid w:val="005F1200"/>
    <w:rsid w:val="005F1DC5"/>
    <w:rsid w:val="005F2772"/>
    <w:rsid w:val="005F2AE7"/>
    <w:rsid w:val="005F334E"/>
    <w:rsid w:val="005F5B01"/>
    <w:rsid w:val="005F5D2E"/>
    <w:rsid w:val="005F5D92"/>
    <w:rsid w:val="005F60BD"/>
    <w:rsid w:val="005F64C4"/>
    <w:rsid w:val="005F6957"/>
    <w:rsid w:val="005F709F"/>
    <w:rsid w:val="005F73C0"/>
    <w:rsid w:val="005F781A"/>
    <w:rsid w:val="006000A3"/>
    <w:rsid w:val="00603DA7"/>
    <w:rsid w:val="0060496F"/>
    <w:rsid w:val="00607650"/>
    <w:rsid w:val="006105A1"/>
    <w:rsid w:val="006119D4"/>
    <w:rsid w:val="00612861"/>
    <w:rsid w:val="00612950"/>
    <w:rsid w:val="00615063"/>
    <w:rsid w:val="00615DE1"/>
    <w:rsid w:val="006177B9"/>
    <w:rsid w:val="00617DDC"/>
    <w:rsid w:val="00620337"/>
    <w:rsid w:val="00621733"/>
    <w:rsid w:val="006256EC"/>
    <w:rsid w:val="00626A76"/>
    <w:rsid w:val="0063069C"/>
    <w:rsid w:val="00630A26"/>
    <w:rsid w:val="00630AC5"/>
    <w:rsid w:val="00631C39"/>
    <w:rsid w:val="00633A25"/>
    <w:rsid w:val="00634159"/>
    <w:rsid w:val="00634485"/>
    <w:rsid w:val="00636421"/>
    <w:rsid w:val="00640C64"/>
    <w:rsid w:val="00640E64"/>
    <w:rsid w:val="00642569"/>
    <w:rsid w:val="00643587"/>
    <w:rsid w:val="006435BE"/>
    <w:rsid w:val="00644264"/>
    <w:rsid w:val="00644E79"/>
    <w:rsid w:val="006517EE"/>
    <w:rsid w:val="0065186D"/>
    <w:rsid w:val="0065468F"/>
    <w:rsid w:val="00657473"/>
    <w:rsid w:val="00660781"/>
    <w:rsid w:val="00663085"/>
    <w:rsid w:val="0066345C"/>
    <w:rsid w:val="006637A8"/>
    <w:rsid w:val="0066521C"/>
    <w:rsid w:val="00670037"/>
    <w:rsid w:val="00670917"/>
    <w:rsid w:val="00671A4C"/>
    <w:rsid w:val="00672092"/>
    <w:rsid w:val="0067588A"/>
    <w:rsid w:val="006769D5"/>
    <w:rsid w:val="00676A20"/>
    <w:rsid w:val="00676F9F"/>
    <w:rsid w:val="00680CFE"/>
    <w:rsid w:val="0068124D"/>
    <w:rsid w:val="00682BE8"/>
    <w:rsid w:val="00683083"/>
    <w:rsid w:val="006830FB"/>
    <w:rsid w:val="00684AF2"/>
    <w:rsid w:val="00685D2F"/>
    <w:rsid w:val="00686739"/>
    <w:rsid w:val="00686A8A"/>
    <w:rsid w:val="00687E13"/>
    <w:rsid w:val="0069139B"/>
    <w:rsid w:val="00691B3D"/>
    <w:rsid w:val="00691F55"/>
    <w:rsid w:val="00691FB2"/>
    <w:rsid w:val="00693761"/>
    <w:rsid w:val="006959C2"/>
    <w:rsid w:val="006A03E7"/>
    <w:rsid w:val="006A0593"/>
    <w:rsid w:val="006A1719"/>
    <w:rsid w:val="006A1780"/>
    <w:rsid w:val="006A1DC7"/>
    <w:rsid w:val="006A39A9"/>
    <w:rsid w:val="006A46DD"/>
    <w:rsid w:val="006A6DD5"/>
    <w:rsid w:val="006B3541"/>
    <w:rsid w:val="006B3E48"/>
    <w:rsid w:val="006B4A16"/>
    <w:rsid w:val="006B54C9"/>
    <w:rsid w:val="006B750F"/>
    <w:rsid w:val="006C08AB"/>
    <w:rsid w:val="006C0F6B"/>
    <w:rsid w:val="006C15FD"/>
    <w:rsid w:val="006C176D"/>
    <w:rsid w:val="006C18ED"/>
    <w:rsid w:val="006C1966"/>
    <w:rsid w:val="006C49E4"/>
    <w:rsid w:val="006C56C2"/>
    <w:rsid w:val="006C7B18"/>
    <w:rsid w:val="006D0D5C"/>
    <w:rsid w:val="006D21A2"/>
    <w:rsid w:val="006D62C1"/>
    <w:rsid w:val="006D6613"/>
    <w:rsid w:val="006D71D2"/>
    <w:rsid w:val="006E00E7"/>
    <w:rsid w:val="006E02CB"/>
    <w:rsid w:val="006E04C2"/>
    <w:rsid w:val="006E29EE"/>
    <w:rsid w:val="006E2A1E"/>
    <w:rsid w:val="006E3411"/>
    <w:rsid w:val="006E4ED4"/>
    <w:rsid w:val="006E5499"/>
    <w:rsid w:val="006E6389"/>
    <w:rsid w:val="006E6A20"/>
    <w:rsid w:val="006E73B3"/>
    <w:rsid w:val="006E75B9"/>
    <w:rsid w:val="006F0CE2"/>
    <w:rsid w:val="006F1579"/>
    <w:rsid w:val="006F157F"/>
    <w:rsid w:val="006F1FD4"/>
    <w:rsid w:val="006F30F8"/>
    <w:rsid w:val="006F638A"/>
    <w:rsid w:val="006F79FE"/>
    <w:rsid w:val="00702206"/>
    <w:rsid w:val="0070223D"/>
    <w:rsid w:val="007028CF"/>
    <w:rsid w:val="00702E99"/>
    <w:rsid w:val="00704384"/>
    <w:rsid w:val="00705367"/>
    <w:rsid w:val="00706C48"/>
    <w:rsid w:val="007137E9"/>
    <w:rsid w:val="00713E1B"/>
    <w:rsid w:val="00715064"/>
    <w:rsid w:val="0071645A"/>
    <w:rsid w:val="00720725"/>
    <w:rsid w:val="00720F95"/>
    <w:rsid w:val="007213BB"/>
    <w:rsid w:val="00721A45"/>
    <w:rsid w:val="00721C05"/>
    <w:rsid w:val="007232A2"/>
    <w:rsid w:val="00723651"/>
    <w:rsid w:val="00723753"/>
    <w:rsid w:val="00723995"/>
    <w:rsid w:val="00727434"/>
    <w:rsid w:val="00727643"/>
    <w:rsid w:val="0072769D"/>
    <w:rsid w:val="00727EC8"/>
    <w:rsid w:val="00731C38"/>
    <w:rsid w:val="00731C78"/>
    <w:rsid w:val="00733019"/>
    <w:rsid w:val="0073304C"/>
    <w:rsid w:val="00734582"/>
    <w:rsid w:val="00734B70"/>
    <w:rsid w:val="00735E7C"/>
    <w:rsid w:val="007367EA"/>
    <w:rsid w:val="00736C06"/>
    <w:rsid w:val="007373F1"/>
    <w:rsid w:val="00740663"/>
    <w:rsid w:val="00741118"/>
    <w:rsid w:val="007426FE"/>
    <w:rsid w:val="00742D15"/>
    <w:rsid w:val="00743800"/>
    <w:rsid w:val="007446FA"/>
    <w:rsid w:val="00744E3A"/>
    <w:rsid w:val="00744F71"/>
    <w:rsid w:val="00751602"/>
    <w:rsid w:val="007517F9"/>
    <w:rsid w:val="00753718"/>
    <w:rsid w:val="00754F0B"/>
    <w:rsid w:val="00755DC0"/>
    <w:rsid w:val="00761064"/>
    <w:rsid w:val="0076141F"/>
    <w:rsid w:val="00761AA9"/>
    <w:rsid w:val="00762393"/>
    <w:rsid w:val="00762AB3"/>
    <w:rsid w:val="00762D2E"/>
    <w:rsid w:val="00763014"/>
    <w:rsid w:val="00763F07"/>
    <w:rsid w:val="00766DAC"/>
    <w:rsid w:val="0077090E"/>
    <w:rsid w:val="00771543"/>
    <w:rsid w:val="00771B2A"/>
    <w:rsid w:val="0077203A"/>
    <w:rsid w:val="007745EB"/>
    <w:rsid w:val="0077496D"/>
    <w:rsid w:val="0077608A"/>
    <w:rsid w:val="00781D7E"/>
    <w:rsid w:val="00781F83"/>
    <w:rsid w:val="0078251A"/>
    <w:rsid w:val="00784BED"/>
    <w:rsid w:val="00785B60"/>
    <w:rsid w:val="007875A8"/>
    <w:rsid w:val="007907E7"/>
    <w:rsid w:val="00790CF6"/>
    <w:rsid w:val="007918F4"/>
    <w:rsid w:val="00793751"/>
    <w:rsid w:val="007954FB"/>
    <w:rsid w:val="007A0EC9"/>
    <w:rsid w:val="007A101F"/>
    <w:rsid w:val="007A18BB"/>
    <w:rsid w:val="007A2ABA"/>
    <w:rsid w:val="007A37CA"/>
    <w:rsid w:val="007A4CD0"/>
    <w:rsid w:val="007A7B20"/>
    <w:rsid w:val="007B01D4"/>
    <w:rsid w:val="007B0750"/>
    <w:rsid w:val="007B0C21"/>
    <w:rsid w:val="007B3DC2"/>
    <w:rsid w:val="007B49D3"/>
    <w:rsid w:val="007B51CD"/>
    <w:rsid w:val="007B584D"/>
    <w:rsid w:val="007B68DC"/>
    <w:rsid w:val="007B6E60"/>
    <w:rsid w:val="007B7396"/>
    <w:rsid w:val="007C0263"/>
    <w:rsid w:val="007C12D4"/>
    <w:rsid w:val="007C20B6"/>
    <w:rsid w:val="007C3045"/>
    <w:rsid w:val="007C62AE"/>
    <w:rsid w:val="007C725C"/>
    <w:rsid w:val="007C7783"/>
    <w:rsid w:val="007D027A"/>
    <w:rsid w:val="007D15BE"/>
    <w:rsid w:val="007D1D57"/>
    <w:rsid w:val="007D24B4"/>
    <w:rsid w:val="007D2603"/>
    <w:rsid w:val="007D2CB2"/>
    <w:rsid w:val="007D40A3"/>
    <w:rsid w:val="007D6C06"/>
    <w:rsid w:val="007E1DA5"/>
    <w:rsid w:val="007E27E3"/>
    <w:rsid w:val="007E3858"/>
    <w:rsid w:val="007E486D"/>
    <w:rsid w:val="007E62C3"/>
    <w:rsid w:val="007E67E2"/>
    <w:rsid w:val="007E7306"/>
    <w:rsid w:val="007F00E0"/>
    <w:rsid w:val="007F110F"/>
    <w:rsid w:val="007F14D3"/>
    <w:rsid w:val="007F4B45"/>
    <w:rsid w:val="007F528B"/>
    <w:rsid w:val="00800ABC"/>
    <w:rsid w:val="008024FC"/>
    <w:rsid w:val="00803D96"/>
    <w:rsid w:val="00805260"/>
    <w:rsid w:val="00805D95"/>
    <w:rsid w:val="00807613"/>
    <w:rsid w:val="00810BB2"/>
    <w:rsid w:val="00810CB8"/>
    <w:rsid w:val="00810E53"/>
    <w:rsid w:val="008140B5"/>
    <w:rsid w:val="00817BDD"/>
    <w:rsid w:val="0082160C"/>
    <w:rsid w:val="00825EB2"/>
    <w:rsid w:val="0082612C"/>
    <w:rsid w:val="00826A03"/>
    <w:rsid w:val="00826D65"/>
    <w:rsid w:val="0083040F"/>
    <w:rsid w:val="00830D02"/>
    <w:rsid w:val="00831CA6"/>
    <w:rsid w:val="00832266"/>
    <w:rsid w:val="008331EF"/>
    <w:rsid w:val="00835149"/>
    <w:rsid w:val="008364AA"/>
    <w:rsid w:val="00836FC0"/>
    <w:rsid w:val="00837DBA"/>
    <w:rsid w:val="00840165"/>
    <w:rsid w:val="00840603"/>
    <w:rsid w:val="00840665"/>
    <w:rsid w:val="008420F2"/>
    <w:rsid w:val="0084275C"/>
    <w:rsid w:val="008433C4"/>
    <w:rsid w:val="00843D36"/>
    <w:rsid w:val="00845368"/>
    <w:rsid w:val="00845D5D"/>
    <w:rsid w:val="00846F47"/>
    <w:rsid w:val="008472FC"/>
    <w:rsid w:val="00852415"/>
    <w:rsid w:val="00855279"/>
    <w:rsid w:val="00855B50"/>
    <w:rsid w:val="0085728D"/>
    <w:rsid w:val="008578BF"/>
    <w:rsid w:val="00860343"/>
    <w:rsid w:val="008608F2"/>
    <w:rsid w:val="00860AD2"/>
    <w:rsid w:val="00860E90"/>
    <w:rsid w:val="0086153B"/>
    <w:rsid w:val="00861C03"/>
    <w:rsid w:val="008636B0"/>
    <w:rsid w:val="00865EC3"/>
    <w:rsid w:val="008670F0"/>
    <w:rsid w:val="008701C6"/>
    <w:rsid w:val="008710FF"/>
    <w:rsid w:val="00871628"/>
    <w:rsid w:val="008718F3"/>
    <w:rsid w:val="00871F4E"/>
    <w:rsid w:val="008730D4"/>
    <w:rsid w:val="00873A70"/>
    <w:rsid w:val="00875C7B"/>
    <w:rsid w:val="00876E05"/>
    <w:rsid w:val="008771CC"/>
    <w:rsid w:val="00877F85"/>
    <w:rsid w:val="00880CEA"/>
    <w:rsid w:val="00881264"/>
    <w:rsid w:val="00881A1C"/>
    <w:rsid w:val="00882118"/>
    <w:rsid w:val="00886683"/>
    <w:rsid w:val="008900BC"/>
    <w:rsid w:val="00890E1E"/>
    <w:rsid w:val="00891775"/>
    <w:rsid w:val="00891819"/>
    <w:rsid w:val="008928C4"/>
    <w:rsid w:val="00892AFC"/>
    <w:rsid w:val="00893080"/>
    <w:rsid w:val="0089372C"/>
    <w:rsid w:val="008945AF"/>
    <w:rsid w:val="008960BB"/>
    <w:rsid w:val="00896334"/>
    <w:rsid w:val="00897A89"/>
    <w:rsid w:val="00897E92"/>
    <w:rsid w:val="008A0D12"/>
    <w:rsid w:val="008A0D1F"/>
    <w:rsid w:val="008A1537"/>
    <w:rsid w:val="008A15FC"/>
    <w:rsid w:val="008A1C25"/>
    <w:rsid w:val="008A2249"/>
    <w:rsid w:val="008A2437"/>
    <w:rsid w:val="008A26FC"/>
    <w:rsid w:val="008A2C39"/>
    <w:rsid w:val="008A3400"/>
    <w:rsid w:val="008A512C"/>
    <w:rsid w:val="008A6270"/>
    <w:rsid w:val="008A7B25"/>
    <w:rsid w:val="008B0410"/>
    <w:rsid w:val="008B1AF2"/>
    <w:rsid w:val="008B1C4C"/>
    <w:rsid w:val="008B2A6E"/>
    <w:rsid w:val="008B5618"/>
    <w:rsid w:val="008C0B1E"/>
    <w:rsid w:val="008C0CAF"/>
    <w:rsid w:val="008C2E3A"/>
    <w:rsid w:val="008C3674"/>
    <w:rsid w:val="008C6B3C"/>
    <w:rsid w:val="008D051C"/>
    <w:rsid w:val="008D0D29"/>
    <w:rsid w:val="008D1526"/>
    <w:rsid w:val="008D1B43"/>
    <w:rsid w:val="008D2B94"/>
    <w:rsid w:val="008D34C2"/>
    <w:rsid w:val="008D4031"/>
    <w:rsid w:val="008D59A3"/>
    <w:rsid w:val="008D7492"/>
    <w:rsid w:val="008D7632"/>
    <w:rsid w:val="008E063A"/>
    <w:rsid w:val="008E20E3"/>
    <w:rsid w:val="008E4D71"/>
    <w:rsid w:val="008E4EBA"/>
    <w:rsid w:val="008E64B7"/>
    <w:rsid w:val="008E6AF2"/>
    <w:rsid w:val="008E6E98"/>
    <w:rsid w:val="008E701A"/>
    <w:rsid w:val="008E72B7"/>
    <w:rsid w:val="008E770A"/>
    <w:rsid w:val="008F0819"/>
    <w:rsid w:val="008F1494"/>
    <w:rsid w:val="008F1FE9"/>
    <w:rsid w:val="008F2BB7"/>
    <w:rsid w:val="008F3398"/>
    <w:rsid w:val="008F57F9"/>
    <w:rsid w:val="00900703"/>
    <w:rsid w:val="009029DE"/>
    <w:rsid w:val="00902D49"/>
    <w:rsid w:val="00903A7A"/>
    <w:rsid w:val="009042FC"/>
    <w:rsid w:val="00904ED9"/>
    <w:rsid w:val="00904FAA"/>
    <w:rsid w:val="00905F26"/>
    <w:rsid w:val="009068C9"/>
    <w:rsid w:val="009069F7"/>
    <w:rsid w:val="0091197D"/>
    <w:rsid w:val="00912D93"/>
    <w:rsid w:val="00912EAF"/>
    <w:rsid w:val="0091361F"/>
    <w:rsid w:val="00914D5A"/>
    <w:rsid w:val="00914F3A"/>
    <w:rsid w:val="0091749E"/>
    <w:rsid w:val="00920766"/>
    <w:rsid w:val="00921A26"/>
    <w:rsid w:val="009222DF"/>
    <w:rsid w:val="00922777"/>
    <w:rsid w:val="00922EDE"/>
    <w:rsid w:val="0092301F"/>
    <w:rsid w:val="00923ABC"/>
    <w:rsid w:val="009251B9"/>
    <w:rsid w:val="009254C6"/>
    <w:rsid w:val="00925791"/>
    <w:rsid w:val="00927992"/>
    <w:rsid w:val="00932904"/>
    <w:rsid w:val="009332D6"/>
    <w:rsid w:val="00934967"/>
    <w:rsid w:val="00934D68"/>
    <w:rsid w:val="00935A0D"/>
    <w:rsid w:val="009370DC"/>
    <w:rsid w:val="00937132"/>
    <w:rsid w:val="00937AC5"/>
    <w:rsid w:val="00937AEB"/>
    <w:rsid w:val="00937D5F"/>
    <w:rsid w:val="009401A8"/>
    <w:rsid w:val="00940311"/>
    <w:rsid w:val="0094116E"/>
    <w:rsid w:val="009413B1"/>
    <w:rsid w:val="00941D1A"/>
    <w:rsid w:val="00941F16"/>
    <w:rsid w:val="00942B90"/>
    <w:rsid w:val="00942EE5"/>
    <w:rsid w:val="00944CA2"/>
    <w:rsid w:val="00947162"/>
    <w:rsid w:val="00950239"/>
    <w:rsid w:val="009518DE"/>
    <w:rsid w:val="00954F45"/>
    <w:rsid w:val="00956DA0"/>
    <w:rsid w:val="00957F2A"/>
    <w:rsid w:val="009605A1"/>
    <w:rsid w:val="00960E26"/>
    <w:rsid w:val="009610BA"/>
    <w:rsid w:val="009625C9"/>
    <w:rsid w:val="00963354"/>
    <w:rsid w:val="0096381C"/>
    <w:rsid w:val="00963B7E"/>
    <w:rsid w:val="0096456F"/>
    <w:rsid w:val="00964661"/>
    <w:rsid w:val="009700A4"/>
    <w:rsid w:val="0097017F"/>
    <w:rsid w:val="00971658"/>
    <w:rsid w:val="00971BD9"/>
    <w:rsid w:val="0097457D"/>
    <w:rsid w:val="0097507A"/>
    <w:rsid w:val="00975EB9"/>
    <w:rsid w:val="00977C56"/>
    <w:rsid w:val="00977C74"/>
    <w:rsid w:val="009805E5"/>
    <w:rsid w:val="009811D1"/>
    <w:rsid w:val="00982B64"/>
    <w:rsid w:val="009837D3"/>
    <w:rsid w:val="00984224"/>
    <w:rsid w:val="00985253"/>
    <w:rsid w:val="00986E49"/>
    <w:rsid w:val="009908DB"/>
    <w:rsid w:val="00991163"/>
    <w:rsid w:val="009942D5"/>
    <w:rsid w:val="00994DB3"/>
    <w:rsid w:val="009952A4"/>
    <w:rsid w:val="009961B4"/>
    <w:rsid w:val="009962A5"/>
    <w:rsid w:val="00996404"/>
    <w:rsid w:val="00997852"/>
    <w:rsid w:val="00997B2C"/>
    <w:rsid w:val="009A112A"/>
    <w:rsid w:val="009A1573"/>
    <w:rsid w:val="009A1810"/>
    <w:rsid w:val="009A3165"/>
    <w:rsid w:val="009A3707"/>
    <w:rsid w:val="009A3DC0"/>
    <w:rsid w:val="009A646C"/>
    <w:rsid w:val="009A7C5E"/>
    <w:rsid w:val="009B1323"/>
    <w:rsid w:val="009B1592"/>
    <w:rsid w:val="009B1B4F"/>
    <w:rsid w:val="009B1F58"/>
    <w:rsid w:val="009B21C8"/>
    <w:rsid w:val="009B297F"/>
    <w:rsid w:val="009B2A83"/>
    <w:rsid w:val="009B3367"/>
    <w:rsid w:val="009B33BB"/>
    <w:rsid w:val="009B4174"/>
    <w:rsid w:val="009B5122"/>
    <w:rsid w:val="009B5C0F"/>
    <w:rsid w:val="009B5D9D"/>
    <w:rsid w:val="009B7EA6"/>
    <w:rsid w:val="009C2616"/>
    <w:rsid w:val="009C3409"/>
    <w:rsid w:val="009C4C0A"/>
    <w:rsid w:val="009C5189"/>
    <w:rsid w:val="009C5461"/>
    <w:rsid w:val="009C7500"/>
    <w:rsid w:val="009D135E"/>
    <w:rsid w:val="009D2C3E"/>
    <w:rsid w:val="009D34E8"/>
    <w:rsid w:val="009D4455"/>
    <w:rsid w:val="009D45E4"/>
    <w:rsid w:val="009D47DB"/>
    <w:rsid w:val="009D4854"/>
    <w:rsid w:val="009D55F7"/>
    <w:rsid w:val="009D607C"/>
    <w:rsid w:val="009D672C"/>
    <w:rsid w:val="009D771F"/>
    <w:rsid w:val="009E134F"/>
    <w:rsid w:val="009E1955"/>
    <w:rsid w:val="009E2E4A"/>
    <w:rsid w:val="009E4272"/>
    <w:rsid w:val="009E47D1"/>
    <w:rsid w:val="009E4A73"/>
    <w:rsid w:val="009E5A7D"/>
    <w:rsid w:val="009E5E8C"/>
    <w:rsid w:val="009F044B"/>
    <w:rsid w:val="009F1363"/>
    <w:rsid w:val="009F2A0E"/>
    <w:rsid w:val="009F3A0B"/>
    <w:rsid w:val="009F3A94"/>
    <w:rsid w:val="009F49D5"/>
    <w:rsid w:val="009F7973"/>
    <w:rsid w:val="00A00BF4"/>
    <w:rsid w:val="00A0172B"/>
    <w:rsid w:val="00A02D83"/>
    <w:rsid w:val="00A0318E"/>
    <w:rsid w:val="00A03FDE"/>
    <w:rsid w:val="00A0600E"/>
    <w:rsid w:val="00A064F0"/>
    <w:rsid w:val="00A06C1E"/>
    <w:rsid w:val="00A0704B"/>
    <w:rsid w:val="00A12C94"/>
    <w:rsid w:val="00A15601"/>
    <w:rsid w:val="00A16157"/>
    <w:rsid w:val="00A173A1"/>
    <w:rsid w:val="00A17788"/>
    <w:rsid w:val="00A21346"/>
    <w:rsid w:val="00A23336"/>
    <w:rsid w:val="00A25977"/>
    <w:rsid w:val="00A25C96"/>
    <w:rsid w:val="00A303E3"/>
    <w:rsid w:val="00A31D4C"/>
    <w:rsid w:val="00A32311"/>
    <w:rsid w:val="00A34CB7"/>
    <w:rsid w:val="00A34E4D"/>
    <w:rsid w:val="00A36876"/>
    <w:rsid w:val="00A37FC2"/>
    <w:rsid w:val="00A41A76"/>
    <w:rsid w:val="00A41AC4"/>
    <w:rsid w:val="00A4411D"/>
    <w:rsid w:val="00A441CD"/>
    <w:rsid w:val="00A4518D"/>
    <w:rsid w:val="00A45AD4"/>
    <w:rsid w:val="00A45E52"/>
    <w:rsid w:val="00A47164"/>
    <w:rsid w:val="00A506FB"/>
    <w:rsid w:val="00A51753"/>
    <w:rsid w:val="00A55A6D"/>
    <w:rsid w:val="00A55B3F"/>
    <w:rsid w:val="00A57155"/>
    <w:rsid w:val="00A57BE1"/>
    <w:rsid w:val="00A60EB7"/>
    <w:rsid w:val="00A61ACE"/>
    <w:rsid w:val="00A61C29"/>
    <w:rsid w:val="00A62B09"/>
    <w:rsid w:val="00A63D6B"/>
    <w:rsid w:val="00A64716"/>
    <w:rsid w:val="00A70C2A"/>
    <w:rsid w:val="00A711BD"/>
    <w:rsid w:val="00A713D1"/>
    <w:rsid w:val="00A7200D"/>
    <w:rsid w:val="00A72010"/>
    <w:rsid w:val="00A726E7"/>
    <w:rsid w:val="00A74766"/>
    <w:rsid w:val="00A755CD"/>
    <w:rsid w:val="00A75BED"/>
    <w:rsid w:val="00A764CD"/>
    <w:rsid w:val="00A76D42"/>
    <w:rsid w:val="00A77719"/>
    <w:rsid w:val="00A80FAC"/>
    <w:rsid w:val="00A8112F"/>
    <w:rsid w:val="00A81140"/>
    <w:rsid w:val="00A81C2C"/>
    <w:rsid w:val="00A822B4"/>
    <w:rsid w:val="00A855EA"/>
    <w:rsid w:val="00A85E4C"/>
    <w:rsid w:val="00A861D3"/>
    <w:rsid w:val="00A8690A"/>
    <w:rsid w:val="00A879D5"/>
    <w:rsid w:val="00A909B9"/>
    <w:rsid w:val="00A91B91"/>
    <w:rsid w:val="00A91D61"/>
    <w:rsid w:val="00A922D5"/>
    <w:rsid w:val="00A928DC"/>
    <w:rsid w:val="00A93331"/>
    <w:rsid w:val="00A9359A"/>
    <w:rsid w:val="00A9360C"/>
    <w:rsid w:val="00A939F1"/>
    <w:rsid w:val="00A9446C"/>
    <w:rsid w:val="00AA2543"/>
    <w:rsid w:val="00AA2908"/>
    <w:rsid w:val="00AA5E9C"/>
    <w:rsid w:val="00AA79CD"/>
    <w:rsid w:val="00AB03F3"/>
    <w:rsid w:val="00AB0935"/>
    <w:rsid w:val="00AB13A5"/>
    <w:rsid w:val="00AB7A6A"/>
    <w:rsid w:val="00AC21FD"/>
    <w:rsid w:val="00AC41A7"/>
    <w:rsid w:val="00AC61BC"/>
    <w:rsid w:val="00AC6FEB"/>
    <w:rsid w:val="00AC7151"/>
    <w:rsid w:val="00AD08F6"/>
    <w:rsid w:val="00AD1065"/>
    <w:rsid w:val="00AD172C"/>
    <w:rsid w:val="00AD3372"/>
    <w:rsid w:val="00AD3794"/>
    <w:rsid w:val="00AD3B93"/>
    <w:rsid w:val="00AD60C5"/>
    <w:rsid w:val="00AD63EC"/>
    <w:rsid w:val="00AD6ECC"/>
    <w:rsid w:val="00AD7291"/>
    <w:rsid w:val="00AE0353"/>
    <w:rsid w:val="00AE0723"/>
    <w:rsid w:val="00AE115B"/>
    <w:rsid w:val="00AE2840"/>
    <w:rsid w:val="00AE6B8B"/>
    <w:rsid w:val="00AF03F7"/>
    <w:rsid w:val="00AF0614"/>
    <w:rsid w:val="00AF12D4"/>
    <w:rsid w:val="00AF247E"/>
    <w:rsid w:val="00AF446D"/>
    <w:rsid w:val="00AF4A36"/>
    <w:rsid w:val="00AF5472"/>
    <w:rsid w:val="00AF5916"/>
    <w:rsid w:val="00AF68FF"/>
    <w:rsid w:val="00AF7182"/>
    <w:rsid w:val="00B0115D"/>
    <w:rsid w:val="00B0356B"/>
    <w:rsid w:val="00B03BF7"/>
    <w:rsid w:val="00B03F45"/>
    <w:rsid w:val="00B04663"/>
    <w:rsid w:val="00B0482C"/>
    <w:rsid w:val="00B05920"/>
    <w:rsid w:val="00B10CD5"/>
    <w:rsid w:val="00B10D2C"/>
    <w:rsid w:val="00B10F91"/>
    <w:rsid w:val="00B11A47"/>
    <w:rsid w:val="00B12D48"/>
    <w:rsid w:val="00B12E6F"/>
    <w:rsid w:val="00B132B4"/>
    <w:rsid w:val="00B14456"/>
    <w:rsid w:val="00B20AAB"/>
    <w:rsid w:val="00B23416"/>
    <w:rsid w:val="00B261B0"/>
    <w:rsid w:val="00B2685A"/>
    <w:rsid w:val="00B2772D"/>
    <w:rsid w:val="00B30AE4"/>
    <w:rsid w:val="00B32540"/>
    <w:rsid w:val="00B33192"/>
    <w:rsid w:val="00B36A68"/>
    <w:rsid w:val="00B401B4"/>
    <w:rsid w:val="00B405DD"/>
    <w:rsid w:val="00B4130E"/>
    <w:rsid w:val="00B42999"/>
    <w:rsid w:val="00B433CF"/>
    <w:rsid w:val="00B446DC"/>
    <w:rsid w:val="00B45406"/>
    <w:rsid w:val="00B4631A"/>
    <w:rsid w:val="00B50B6E"/>
    <w:rsid w:val="00B532C8"/>
    <w:rsid w:val="00B536D9"/>
    <w:rsid w:val="00B53A89"/>
    <w:rsid w:val="00B54007"/>
    <w:rsid w:val="00B55218"/>
    <w:rsid w:val="00B55383"/>
    <w:rsid w:val="00B5633F"/>
    <w:rsid w:val="00B56618"/>
    <w:rsid w:val="00B570E2"/>
    <w:rsid w:val="00B57658"/>
    <w:rsid w:val="00B61E37"/>
    <w:rsid w:val="00B63E00"/>
    <w:rsid w:val="00B64CF9"/>
    <w:rsid w:val="00B6508A"/>
    <w:rsid w:val="00B65F79"/>
    <w:rsid w:val="00B66292"/>
    <w:rsid w:val="00B67197"/>
    <w:rsid w:val="00B67CF0"/>
    <w:rsid w:val="00B71591"/>
    <w:rsid w:val="00B71D5D"/>
    <w:rsid w:val="00B744DB"/>
    <w:rsid w:val="00B76357"/>
    <w:rsid w:val="00B80B74"/>
    <w:rsid w:val="00B81B6F"/>
    <w:rsid w:val="00B81C6E"/>
    <w:rsid w:val="00B86C0E"/>
    <w:rsid w:val="00B86E0E"/>
    <w:rsid w:val="00B903CB"/>
    <w:rsid w:val="00B90730"/>
    <w:rsid w:val="00B90A7B"/>
    <w:rsid w:val="00B90C88"/>
    <w:rsid w:val="00B91B25"/>
    <w:rsid w:val="00B920B6"/>
    <w:rsid w:val="00B92A27"/>
    <w:rsid w:val="00B941E0"/>
    <w:rsid w:val="00B94E39"/>
    <w:rsid w:val="00B9648B"/>
    <w:rsid w:val="00B967A9"/>
    <w:rsid w:val="00BA376A"/>
    <w:rsid w:val="00BA4680"/>
    <w:rsid w:val="00BA5715"/>
    <w:rsid w:val="00BA59D5"/>
    <w:rsid w:val="00BA5AA8"/>
    <w:rsid w:val="00BA602E"/>
    <w:rsid w:val="00BB1FF9"/>
    <w:rsid w:val="00BB206C"/>
    <w:rsid w:val="00BB2F04"/>
    <w:rsid w:val="00BB5051"/>
    <w:rsid w:val="00BB61CA"/>
    <w:rsid w:val="00BB6A19"/>
    <w:rsid w:val="00BC1FE0"/>
    <w:rsid w:val="00BC21ED"/>
    <w:rsid w:val="00BC268A"/>
    <w:rsid w:val="00BC2892"/>
    <w:rsid w:val="00BC3B3A"/>
    <w:rsid w:val="00BC45A4"/>
    <w:rsid w:val="00BC4FF0"/>
    <w:rsid w:val="00BC53C8"/>
    <w:rsid w:val="00BC6277"/>
    <w:rsid w:val="00BC69D5"/>
    <w:rsid w:val="00BC717E"/>
    <w:rsid w:val="00BC7951"/>
    <w:rsid w:val="00BD01C1"/>
    <w:rsid w:val="00BD1A51"/>
    <w:rsid w:val="00BD2BDE"/>
    <w:rsid w:val="00BD4356"/>
    <w:rsid w:val="00BD441C"/>
    <w:rsid w:val="00BD4A02"/>
    <w:rsid w:val="00BD4A22"/>
    <w:rsid w:val="00BD688A"/>
    <w:rsid w:val="00BD704E"/>
    <w:rsid w:val="00BD7483"/>
    <w:rsid w:val="00BD77B8"/>
    <w:rsid w:val="00BE099B"/>
    <w:rsid w:val="00BE11BC"/>
    <w:rsid w:val="00BE1419"/>
    <w:rsid w:val="00BE18CA"/>
    <w:rsid w:val="00BE540E"/>
    <w:rsid w:val="00BE7092"/>
    <w:rsid w:val="00BE7684"/>
    <w:rsid w:val="00BE7FBC"/>
    <w:rsid w:val="00BF08DA"/>
    <w:rsid w:val="00BF0C44"/>
    <w:rsid w:val="00BF298E"/>
    <w:rsid w:val="00BF3D2B"/>
    <w:rsid w:val="00BF3F78"/>
    <w:rsid w:val="00BF4CBD"/>
    <w:rsid w:val="00BF58F7"/>
    <w:rsid w:val="00BF60AE"/>
    <w:rsid w:val="00BF64CB"/>
    <w:rsid w:val="00BF7B94"/>
    <w:rsid w:val="00BF7DA6"/>
    <w:rsid w:val="00C016C1"/>
    <w:rsid w:val="00C01AB6"/>
    <w:rsid w:val="00C01E36"/>
    <w:rsid w:val="00C02FF2"/>
    <w:rsid w:val="00C0443A"/>
    <w:rsid w:val="00C04699"/>
    <w:rsid w:val="00C0727E"/>
    <w:rsid w:val="00C07FC8"/>
    <w:rsid w:val="00C10A38"/>
    <w:rsid w:val="00C1365B"/>
    <w:rsid w:val="00C13D6C"/>
    <w:rsid w:val="00C14928"/>
    <w:rsid w:val="00C1583A"/>
    <w:rsid w:val="00C16A21"/>
    <w:rsid w:val="00C179C9"/>
    <w:rsid w:val="00C2124B"/>
    <w:rsid w:val="00C228CF"/>
    <w:rsid w:val="00C240DC"/>
    <w:rsid w:val="00C257DD"/>
    <w:rsid w:val="00C309B2"/>
    <w:rsid w:val="00C32850"/>
    <w:rsid w:val="00C33C88"/>
    <w:rsid w:val="00C3494E"/>
    <w:rsid w:val="00C370F2"/>
    <w:rsid w:val="00C376C7"/>
    <w:rsid w:val="00C40E73"/>
    <w:rsid w:val="00C4263F"/>
    <w:rsid w:val="00C42FDF"/>
    <w:rsid w:val="00C46A3D"/>
    <w:rsid w:val="00C47D1B"/>
    <w:rsid w:val="00C47EF2"/>
    <w:rsid w:val="00C503FF"/>
    <w:rsid w:val="00C5152F"/>
    <w:rsid w:val="00C5275B"/>
    <w:rsid w:val="00C5318B"/>
    <w:rsid w:val="00C53BB7"/>
    <w:rsid w:val="00C542A5"/>
    <w:rsid w:val="00C556A4"/>
    <w:rsid w:val="00C56A1D"/>
    <w:rsid w:val="00C57403"/>
    <w:rsid w:val="00C6029C"/>
    <w:rsid w:val="00C60714"/>
    <w:rsid w:val="00C60D1F"/>
    <w:rsid w:val="00C61143"/>
    <w:rsid w:val="00C62477"/>
    <w:rsid w:val="00C63572"/>
    <w:rsid w:val="00C656B9"/>
    <w:rsid w:val="00C657AA"/>
    <w:rsid w:val="00C67F71"/>
    <w:rsid w:val="00C7009F"/>
    <w:rsid w:val="00C728E5"/>
    <w:rsid w:val="00C72A94"/>
    <w:rsid w:val="00C72B66"/>
    <w:rsid w:val="00C746F2"/>
    <w:rsid w:val="00C76180"/>
    <w:rsid w:val="00C767CE"/>
    <w:rsid w:val="00C771BD"/>
    <w:rsid w:val="00C80956"/>
    <w:rsid w:val="00C80DA3"/>
    <w:rsid w:val="00C80F8C"/>
    <w:rsid w:val="00C82A2A"/>
    <w:rsid w:val="00C83520"/>
    <w:rsid w:val="00C8734B"/>
    <w:rsid w:val="00C87DCA"/>
    <w:rsid w:val="00C90E5D"/>
    <w:rsid w:val="00C916E9"/>
    <w:rsid w:val="00C92569"/>
    <w:rsid w:val="00C944F9"/>
    <w:rsid w:val="00C94EA7"/>
    <w:rsid w:val="00C95679"/>
    <w:rsid w:val="00C97666"/>
    <w:rsid w:val="00CA05DD"/>
    <w:rsid w:val="00CA3098"/>
    <w:rsid w:val="00CA3D8F"/>
    <w:rsid w:val="00CA42F8"/>
    <w:rsid w:val="00CA4E9B"/>
    <w:rsid w:val="00CA55AE"/>
    <w:rsid w:val="00CA586E"/>
    <w:rsid w:val="00CA6914"/>
    <w:rsid w:val="00CA733E"/>
    <w:rsid w:val="00CA7FBE"/>
    <w:rsid w:val="00CB0EC2"/>
    <w:rsid w:val="00CB1AA1"/>
    <w:rsid w:val="00CB29C6"/>
    <w:rsid w:val="00CB48AF"/>
    <w:rsid w:val="00CB5422"/>
    <w:rsid w:val="00CB577D"/>
    <w:rsid w:val="00CB5FA6"/>
    <w:rsid w:val="00CB6AA1"/>
    <w:rsid w:val="00CC0755"/>
    <w:rsid w:val="00CC1926"/>
    <w:rsid w:val="00CC2D01"/>
    <w:rsid w:val="00CC4B27"/>
    <w:rsid w:val="00CC6701"/>
    <w:rsid w:val="00CC7778"/>
    <w:rsid w:val="00CC7D65"/>
    <w:rsid w:val="00CD0ABA"/>
    <w:rsid w:val="00CD1311"/>
    <w:rsid w:val="00CD1FF2"/>
    <w:rsid w:val="00CD2A1C"/>
    <w:rsid w:val="00CD2B44"/>
    <w:rsid w:val="00CD37E7"/>
    <w:rsid w:val="00CD3A94"/>
    <w:rsid w:val="00CD472A"/>
    <w:rsid w:val="00CD5A32"/>
    <w:rsid w:val="00CD6584"/>
    <w:rsid w:val="00CD7D2F"/>
    <w:rsid w:val="00CE61A5"/>
    <w:rsid w:val="00CE7567"/>
    <w:rsid w:val="00CF0339"/>
    <w:rsid w:val="00CF126D"/>
    <w:rsid w:val="00CF2012"/>
    <w:rsid w:val="00CF239A"/>
    <w:rsid w:val="00CF2E9F"/>
    <w:rsid w:val="00CF4270"/>
    <w:rsid w:val="00CF44F2"/>
    <w:rsid w:val="00CF4953"/>
    <w:rsid w:val="00CF69D4"/>
    <w:rsid w:val="00CF6D8F"/>
    <w:rsid w:val="00CF746C"/>
    <w:rsid w:val="00D032A7"/>
    <w:rsid w:val="00D04B8F"/>
    <w:rsid w:val="00D05A24"/>
    <w:rsid w:val="00D068E5"/>
    <w:rsid w:val="00D07FBE"/>
    <w:rsid w:val="00D1060B"/>
    <w:rsid w:val="00D11F82"/>
    <w:rsid w:val="00D13797"/>
    <w:rsid w:val="00D13DB5"/>
    <w:rsid w:val="00D14D49"/>
    <w:rsid w:val="00D21655"/>
    <w:rsid w:val="00D2410F"/>
    <w:rsid w:val="00D24324"/>
    <w:rsid w:val="00D247C5"/>
    <w:rsid w:val="00D24EE6"/>
    <w:rsid w:val="00D260E3"/>
    <w:rsid w:val="00D27239"/>
    <w:rsid w:val="00D273D2"/>
    <w:rsid w:val="00D279D5"/>
    <w:rsid w:val="00D27A6E"/>
    <w:rsid w:val="00D3397F"/>
    <w:rsid w:val="00D34D8F"/>
    <w:rsid w:val="00D35E26"/>
    <w:rsid w:val="00D417C0"/>
    <w:rsid w:val="00D41D7F"/>
    <w:rsid w:val="00D42905"/>
    <w:rsid w:val="00D44A27"/>
    <w:rsid w:val="00D44D22"/>
    <w:rsid w:val="00D45095"/>
    <w:rsid w:val="00D45A6B"/>
    <w:rsid w:val="00D46617"/>
    <w:rsid w:val="00D5156B"/>
    <w:rsid w:val="00D53989"/>
    <w:rsid w:val="00D53AA2"/>
    <w:rsid w:val="00D56842"/>
    <w:rsid w:val="00D6065A"/>
    <w:rsid w:val="00D6112D"/>
    <w:rsid w:val="00D62505"/>
    <w:rsid w:val="00D62B73"/>
    <w:rsid w:val="00D63459"/>
    <w:rsid w:val="00D64109"/>
    <w:rsid w:val="00D65352"/>
    <w:rsid w:val="00D663B8"/>
    <w:rsid w:val="00D71B95"/>
    <w:rsid w:val="00D72065"/>
    <w:rsid w:val="00D73A56"/>
    <w:rsid w:val="00D73CF1"/>
    <w:rsid w:val="00D749C1"/>
    <w:rsid w:val="00D75974"/>
    <w:rsid w:val="00D75AB5"/>
    <w:rsid w:val="00D76E08"/>
    <w:rsid w:val="00D815C1"/>
    <w:rsid w:val="00D829B9"/>
    <w:rsid w:val="00D82A98"/>
    <w:rsid w:val="00D841D3"/>
    <w:rsid w:val="00D85D73"/>
    <w:rsid w:val="00D86919"/>
    <w:rsid w:val="00D86ABC"/>
    <w:rsid w:val="00D86C73"/>
    <w:rsid w:val="00D875A7"/>
    <w:rsid w:val="00D92770"/>
    <w:rsid w:val="00D936DC"/>
    <w:rsid w:val="00D94CF7"/>
    <w:rsid w:val="00D978E5"/>
    <w:rsid w:val="00DA0147"/>
    <w:rsid w:val="00DA17D9"/>
    <w:rsid w:val="00DA2187"/>
    <w:rsid w:val="00DA2EC1"/>
    <w:rsid w:val="00DA4168"/>
    <w:rsid w:val="00DA56CF"/>
    <w:rsid w:val="00DA6C7E"/>
    <w:rsid w:val="00DB0B02"/>
    <w:rsid w:val="00DB3CC9"/>
    <w:rsid w:val="00DB500B"/>
    <w:rsid w:val="00DB62C3"/>
    <w:rsid w:val="00DB6A1F"/>
    <w:rsid w:val="00DB7B57"/>
    <w:rsid w:val="00DC0AB4"/>
    <w:rsid w:val="00DC1781"/>
    <w:rsid w:val="00DC1BBD"/>
    <w:rsid w:val="00DC4894"/>
    <w:rsid w:val="00DC4AC6"/>
    <w:rsid w:val="00DC6E47"/>
    <w:rsid w:val="00DD0763"/>
    <w:rsid w:val="00DD08DA"/>
    <w:rsid w:val="00DD10C6"/>
    <w:rsid w:val="00DD232A"/>
    <w:rsid w:val="00DD237D"/>
    <w:rsid w:val="00DD26AA"/>
    <w:rsid w:val="00DD26B2"/>
    <w:rsid w:val="00DD2DC7"/>
    <w:rsid w:val="00DD36DC"/>
    <w:rsid w:val="00DD43B7"/>
    <w:rsid w:val="00DD4CEA"/>
    <w:rsid w:val="00DD4F17"/>
    <w:rsid w:val="00DD6120"/>
    <w:rsid w:val="00DD7F73"/>
    <w:rsid w:val="00DE0BC1"/>
    <w:rsid w:val="00DE12C5"/>
    <w:rsid w:val="00DE13A6"/>
    <w:rsid w:val="00DE314E"/>
    <w:rsid w:val="00DE3324"/>
    <w:rsid w:val="00DE4EE6"/>
    <w:rsid w:val="00DE731A"/>
    <w:rsid w:val="00DE77FB"/>
    <w:rsid w:val="00DE7D42"/>
    <w:rsid w:val="00DF2C5D"/>
    <w:rsid w:val="00DF2EE7"/>
    <w:rsid w:val="00DF6A48"/>
    <w:rsid w:val="00DF7E57"/>
    <w:rsid w:val="00DF7F6B"/>
    <w:rsid w:val="00E01996"/>
    <w:rsid w:val="00E01A8B"/>
    <w:rsid w:val="00E02279"/>
    <w:rsid w:val="00E029F0"/>
    <w:rsid w:val="00E1232F"/>
    <w:rsid w:val="00E130D3"/>
    <w:rsid w:val="00E14AA0"/>
    <w:rsid w:val="00E1512A"/>
    <w:rsid w:val="00E1561B"/>
    <w:rsid w:val="00E17B8F"/>
    <w:rsid w:val="00E20A95"/>
    <w:rsid w:val="00E20D2F"/>
    <w:rsid w:val="00E215AA"/>
    <w:rsid w:val="00E22A00"/>
    <w:rsid w:val="00E22B62"/>
    <w:rsid w:val="00E248C3"/>
    <w:rsid w:val="00E249E1"/>
    <w:rsid w:val="00E25420"/>
    <w:rsid w:val="00E25E89"/>
    <w:rsid w:val="00E26992"/>
    <w:rsid w:val="00E27C19"/>
    <w:rsid w:val="00E30908"/>
    <w:rsid w:val="00E30A23"/>
    <w:rsid w:val="00E315EE"/>
    <w:rsid w:val="00E32531"/>
    <w:rsid w:val="00E358E3"/>
    <w:rsid w:val="00E36278"/>
    <w:rsid w:val="00E3650A"/>
    <w:rsid w:val="00E368DA"/>
    <w:rsid w:val="00E36CCE"/>
    <w:rsid w:val="00E41E3C"/>
    <w:rsid w:val="00E42190"/>
    <w:rsid w:val="00E43B93"/>
    <w:rsid w:val="00E4562A"/>
    <w:rsid w:val="00E46031"/>
    <w:rsid w:val="00E50295"/>
    <w:rsid w:val="00E52FB5"/>
    <w:rsid w:val="00E53AE7"/>
    <w:rsid w:val="00E5410F"/>
    <w:rsid w:val="00E56E41"/>
    <w:rsid w:val="00E601FC"/>
    <w:rsid w:val="00E616BB"/>
    <w:rsid w:val="00E643AD"/>
    <w:rsid w:val="00E64FC8"/>
    <w:rsid w:val="00E6658D"/>
    <w:rsid w:val="00E66FA0"/>
    <w:rsid w:val="00E7048E"/>
    <w:rsid w:val="00E73FCF"/>
    <w:rsid w:val="00E7541B"/>
    <w:rsid w:val="00E76F2F"/>
    <w:rsid w:val="00E803F5"/>
    <w:rsid w:val="00E81489"/>
    <w:rsid w:val="00E81963"/>
    <w:rsid w:val="00E83E70"/>
    <w:rsid w:val="00E84D0C"/>
    <w:rsid w:val="00E863D0"/>
    <w:rsid w:val="00E86C56"/>
    <w:rsid w:val="00E86E4F"/>
    <w:rsid w:val="00E86FA2"/>
    <w:rsid w:val="00E875CF"/>
    <w:rsid w:val="00E87940"/>
    <w:rsid w:val="00E902B3"/>
    <w:rsid w:val="00E90995"/>
    <w:rsid w:val="00E909C7"/>
    <w:rsid w:val="00E91E1D"/>
    <w:rsid w:val="00E91EC5"/>
    <w:rsid w:val="00E93546"/>
    <w:rsid w:val="00E93AEA"/>
    <w:rsid w:val="00E94D61"/>
    <w:rsid w:val="00E961A6"/>
    <w:rsid w:val="00E96B25"/>
    <w:rsid w:val="00E96FB8"/>
    <w:rsid w:val="00E9736C"/>
    <w:rsid w:val="00EA03B2"/>
    <w:rsid w:val="00EA1845"/>
    <w:rsid w:val="00EA1A01"/>
    <w:rsid w:val="00EA36D3"/>
    <w:rsid w:val="00EA4313"/>
    <w:rsid w:val="00EA4C4E"/>
    <w:rsid w:val="00EA501F"/>
    <w:rsid w:val="00EA67A9"/>
    <w:rsid w:val="00EA719C"/>
    <w:rsid w:val="00EB0BF8"/>
    <w:rsid w:val="00EB2C90"/>
    <w:rsid w:val="00EB3DD7"/>
    <w:rsid w:val="00EB4328"/>
    <w:rsid w:val="00EB49E8"/>
    <w:rsid w:val="00EB4AFD"/>
    <w:rsid w:val="00EB5E7E"/>
    <w:rsid w:val="00EB5FCD"/>
    <w:rsid w:val="00EB6713"/>
    <w:rsid w:val="00EB70B4"/>
    <w:rsid w:val="00EB71E4"/>
    <w:rsid w:val="00EC0EC7"/>
    <w:rsid w:val="00EC1C9B"/>
    <w:rsid w:val="00EC22D9"/>
    <w:rsid w:val="00EC61EA"/>
    <w:rsid w:val="00EC62F7"/>
    <w:rsid w:val="00EC69F7"/>
    <w:rsid w:val="00EC7EF0"/>
    <w:rsid w:val="00ED0428"/>
    <w:rsid w:val="00ED1BBB"/>
    <w:rsid w:val="00ED1E1C"/>
    <w:rsid w:val="00ED3EFE"/>
    <w:rsid w:val="00ED456A"/>
    <w:rsid w:val="00ED4858"/>
    <w:rsid w:val="00ED4972"/>
    <w:rsid w:val="00ED63B2"/>
    <w:rsid w:val="00ED73D1"/>
    <w:rsid w:val="00ED7F07"/>
    <w:rsid w:val="00EE2B08"/>
    <w:rsid w:val="00EE2C7B"/>
    <w:rsid w:val="00EE3F2B"/>
    <w:rsid w:val="00EE569C"/>
    <w:rsid w:val="00EE584B"/>
    <w:rsid w:val="00EE6265"/>
    <w:rsid w:val="00EF1252"/>
    <w:rsid w:val="00EF14DE"/>
    <w:rsid w:val="00EF1564"/>
    <w:rsid w:val="00EF35A8"/>
    <w:rsid w:val="00EF4435"/>
    <w:rsid w:val="00EF7A7F"/>
    <w:rsid w:val="00F03889"/>
    <w:rsid w:val="00F04354"/>
    <w:rsid w:val="00F043EE"/>
    <w:rsid w:val="00F076C4"/>
    <w:rsid w:val="00F101E9"/>
    <w:rsid w:val="00F1291E"/>
    <w:rsid w:val="00F12A1E"/>
    <w:rsid w:val="00F143C2"/>
    <w:rsid w:val="00F14A09"/>
    <w:rsid w:val="00F15A20"/>
    <w:rsid w:val="00F16073"/>
    <w:rsid w:val="00F16F9E"/>
    <w:rsid w:val="00F203E4"/>
    <w:rsid w:val="00F20C33"/>
    <w:rsid w:val="00F210E6"/>
    <w:rsid w:val="00F216A5"/>
    <w:rsid w:val="00F21DD9"/>
    <w:rsid w:val="00F21F38"/>
    <w:rsid w:val="00F238A4"/>
    <w:rsid w:val="00F25B8F"/>
    <w:rsid w:val="00F2719D"/>
    <w:rsid w:val="00F3052B"/>
    <w:rsid w:val="00F315BD"/>
    <w:rsid w:val="00F320F9"/>
    <w:rsid w:val="00F33242"/>
    <w:rsid w:val="00F34356"/>
    <w:rsid w:val="00F34E53"/>
    <w:rsid w:val="00F36881"/>
    <w:rsid w:val="00F40B3C"/>
    <w:rsid w:val="00F416F1"/>
    <w:rsid w:val="00F42FB2"/>
    <w:rsid w:val="00F46AB4"/>
    <w:rsid w:val="00F52AC3"/>
    <w:rsid w:val="00F54475"/>
    <w:rsid w:val="00F54621"/>
    <w:rsid w:val="00F552ED"/>
    <w:rsid w:val="00F556BE"/>
    <w:rsid w:val="00F55E77"/>
    <w:rsid w:val="00F55E79"/>
    <w:rsid w:val="00F565D7"/>
    <w:rsid w:val="00F56B8D"/>
    <w:rsid w:val="00F56F30"/>
    <w:rsid w:val="00F57457"/>
    <w:rsid w:val="00F60995"/>
    <w:rsid w:val="00F61E7C"/>
    <w:rsid w:val="00F623F6"/>
    <w:rsid w:val="00F654BB"/>
    <w:rsid w:val="00F654C4"/>
    <w:rsid w:val="00F655CE"/>
    <w:rsid w:val="00F6796D"/>
    <w:rsid w:val="00F67E24"/>
    <w:rsid w:val="00F708D9"/>
    <w:rsid w:val="00F7194C"/>
    <w:rsid w:val="00F72F70"/>
    <w:rsid w:val="00F731E0"/>
    <w:rsid w:val="00F73248"/>
    <w:rsid w:val="00F7388E"/>
    <w:rsid w:val="00F7494A"/>
    <w:rsid w:val="00F74A16"/>
    <w:rsid w:val="00F754A5"/>
    <w:rsid w:val="00F75B00"/>
    <w:rsid w:val="00F7750F"/>
    <w:rsid w:val="00F80638"/>
    <w:rsid w:val="00F80DA6"/>
    <w:rsid w:val="00F87384"/>
    <w:rsid w:val="00F87703"/>
    <w:rsid w:val="00F90239"/>
    <w:rsid w:val="00F9086E"/>
    <w:rsid w:val="00F910A7"/>
    <w:rsid w:val="00F9294B"/>
    <w:rsid w:val="00F93E99"/>
    <w:rsid w:val="00F93FA8"/>
    <w:rsid w:val="00F9419E"/>
    <w:rsid w:val="00F967F9"/>
    <w:rsid w:val="00F974D2"/>
    <w:rsid w:val="00FA05A4"/>
    <w:rsid w:val="00FA07F0"/>
    <w:rsid w:val="00FA1BF1"/>
    <w:rsid w:val="00FA2D76"/>
    <w:rsid w:val="00FA2F3A"/>
    <w:rsid w:val="00FA362E"/>
    <w:rsid w:val="00FA4A7B"/>
    <w:rsid w:val="00FA4F1A"/>
    <w:rsid w:val="00FA565A"/>
    <w:rsid w:val="00FA62D8"/>
    <w:rsid w:val="00FA7F4D"/>
    <w:rsid w:val="00FA7F68"/>
    <w:rsid w:val="00FB28C3"/>
    <w:rsid w:val="00FB3D6C"/>
    <w:rsid w:val="00FB466C"/>
    <w:rsid w:val="00FB4712"/>
    <w:rsid w:val="00FB48D6"/>
    <w:rsid w:val="00FB6933"/>
    <w:rsid w:val="00FB7BB1"/>
    <w:rsid w:val="00FC10CB"/>
    <w:rsid w:val="00FC13DF"/>
    <w:rsid w:val="00FC19E9"/>
    <w:rsid w:val="00FC3A3A"/>
    <w:rsid w:val="00FC588A"/>
    <w:rsid w:val="00FC6626"/>
    <w:rsid w:val="00FC77AA"/>
    <w:rsid w:val="00FD2C26"/>
    <w:rsid w:val="00FD5E90"/>
    <w:rsid w:val="00FD6578"/>
    <w:rsid w:val="00FD7CED"/>
    <w:rsid w:val="00FE04A2"/>
    <w:rsid w:val="00FE04C0"/>
    <w:rsid w:val="00FE0B87"/>
    <w:rsid w:val="00FE176D"/>
    <w:rsid w:val="00FE2957"/>
    <w:rsid w:val="00FE3B60"/>
    <w:rsid w:val="00FE4074"/>
    <w:rsid w:val="00FE5BF0"/>
    <w:rsid w:val="00FE7135"/>
    <w:rsid w:val="00FE7B75"/>
    <w:rsid w:val="00FF0E81"/>
    <w:rsid w:val="00FF25DC"/>
    <w:rsid w:val="00FF264D"/>
    <w:rsid w:val="00FF5E95"/>
    <w:rsid w:val="00FF747F"/>
    <w:rsid w:val="00FF78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C0443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0443A"/>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47301"/>
    <w:rPr>
      <w:color w:val="800080" w:themeColor="followedHyperlink"/>
      <w:u w:val="single"/>
    </w:rPr>
  </w:style>
  <w:style w:type="character" w:styleId="Refdecomentario">
    <w:name w:val="annotation reference"/>
    <w:uiPriority w:val="99"/>
    <w:semiHidden/>
    <w:unhideWhenUsed/>
    <w:rsid w:val="002013D7"/>
    <w:rPr>
      <w:sz w:val="16"/>
      <w:szCs w:val="16"/>
    </w:rPr>
  </w:style>
  <w:style w:type="character" w:customStyle="1" w:styleId="nacep">
    <w:name w:val="n_acep"/>
    <w:basedOn w:val="Fuentedeprrafopredeter"/>
    <w:rsid w:val="00AD6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14810">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1984227">
      <w:bodyDiv w:val="1"/>
      <w:marLeft w:val="0"/>
      <w:marRight w:val="0"/>
      <w:marTop w:val="0"/>
      <w:marBottom w:val="0"/>
      <w:divBdr>
        <w:top w:val="none" w:sz="0" w:space="0" w:color="auto"/>
        <w:left w:val="none" w:sz="0" w:space="0" w:color="auto"/>
        <w:bottom w:val="none" w:sz="0" w:space="0" w:color="auto"/>
        <w:right w:val="none" w:sz="0" w:space="0" w:color="auto"/>
      </w:divBdr>
    </w:div>
    <w:div w:id="3220107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02458070">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85922586">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993829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71590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3865903">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5864178">
      <w:bodyDiv w:val="1"/>
      <w:marLeft w:val="0"/>
      <w:marRight w:val="0"/>
      <w:marTop w:val="0"/>
      <w:marBottom w:val="0"/>
      <w:divBdr>
        <w:top w:val="none" w:sz="0" w:space="0" w:color="auto"/>
        <w:left w:val="none" w:sz="0" w:space="0" w:color="auto"/>
        <w:bottom w:val="none" w:sz="0" w:space="0" w:color="auto"/>
        <w:right w:val="none" w:sz="0" w:space="0" w:color="auto"/>
      </w:divBdr>
    </w:div>
    <w:div w:id="1378428608">
      <w:bodyDiv w:val="1"/>
      <w:marLeft w:val="0"/>
      <w:marRight w:val="0"/>
      <w:marTop w:val="0"/>
      <w:marBottom w:val="0"/>
      <w:divBdr>
        <w:top w:val="none" w:sz="0" w:space="0" w:color="auto"/>
        <w:left w:val="none" w:sz="0" w:space="0" w:color="auto"/>
        <w:bottom w:val="none" w:sz="0" w:space="0" w:color="auto"/>
        <w:right w:val="none" w:sz="0" w:space="0" w:color="auto"/>
      </w:divBdr>
    </w:div>
    <w:div w:id="1507672191">
      <w:bodyDiv w:val="1"/>
      <w:marLeft w:val="0"/>
      <w:marRight w:val="0"/>
      <w:marTop w:val="0"/>
      <w:marBottom w:val="0"/>
      <w:divBdr>
        <w:top w:val="none" w:sz="0" w:space="0" w:color="auto"/>
        <w:left w:val="none" w:sz="0" w:space="0" w:color="auto"/>
        <w:bottom w:val="none" w:sz="0" w:space="0" w:color="auto"/>
        <w:right w:val="none" w:sz="0" w:space="0" w:color="auto"/>
      </w:divBdr>
    </w:div>
    <w:div w:id="1565800428">
      <w:bodyDiv w:val="1"/>
      <w:marLeft w:val="0"/>
      <w:marRight w:val="0"/>
      <w:marTop w:val="0"/>
      <w:marBottom w:val="0"/>
      <w:divBdr>
        <w:top w:val="none" w:sz="0" w:space="0" w:color="auto"/>
        <w:left w:val="none" w:sz="0" w:space="0" w:color="auto"/>
        <w:bottom w:val="none" w:sz="0" w:space="0" w:color="auto"/>
        <w:right w:val="none" w:sz="0" w:space="0" w:color="auto"/>
      </w:divBdr>
    </w:div>
    <w:div w:id="163856004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71319444">
      <w:bodyDiv w:val="1"/>
      <w:marLeft w:val="0"/>
      <w:marRight w:val="0"/>
      <w:marTop w:val="0"/>
      <w:marBottom w:val="0"/>
      <w:divBdr>
        <w:top w:val="none" w:sz="0" w:space="0" w:color="auto"/>
        <w:left w:val="none" w:sz="0" w:space="0" w:color="auto"/>
        <w:bottom w:val="none" w:sz="0" w:space="0" w:color="auto"/>
        <w:right w:val="none" w:sz="0" w:space="0" w:color="auto"/>
      </w:divBdr>
    </w:div>
    <w:div w:id="177420923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09536438">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94BC6-AA52-4C81-9CD0-D272F5D3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8571</TotalTime>
  <Pages>39</Pages>
  <Words>9618</Words>
  <Characters>52902</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lastModifiedBy>
  <cp:revision>761</cp:revision>
  <cp:lastPrinted>2018-05-10T19:00:00Z</cp:lastPrinted>
  <dcterms:created xsi:type="dcterms:W3CDTF">2017-07-11T15:01:00Z</dcterms:created>
  <dcterms:modified xsi:type="dcterms:W3CDTF">2018-10-17T19:24:00Z</dcterms:modified>
</cp:coreProperties>
</file>