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03D6E" w14:textId="4BD17779" w:rsidR="009E5A7D" w:rsidRPr="00911351" w:rsidRDefault="009E5A7D" w:rsidP="009E5A7D">
      <w:pPr>
        <w:spacing w:before="240" w:after="240" w:line="360" w:lineRule="auto"/>
        <w:jc w:val="both"/>
        <w:rPr>
          <w:rFonts w:ascii="Palatino Linotype" w:hAnsi="Palatino Linotype" w:cs="Arial"/>
        </w:rPr>
      </w:pPr>
      <w:r w:rsidRPr="00911351">
        <w:rPr>
          <w:rFonts w:ascii="Palatino Linotype" w:hAnsi="Palatino Linotype"/>
        </w:rPr>
        <w:t>Resolución del Pleno del Instituto de Transparencia, Acceso a la Información Pública y Protección de Datos Personales del Estado de México y Municipios,</w:t>
      </w:r>
      <w:r w:rsidR="00880CEA" w:rsidRPr="00911351">
        <w:rPr>
          <w:rFonts w:ascii="Palatino Linotype" w:hAnsi="Palatino Linotype"/>
        </w:rPr>
        <w:t xml:space="preserve"> </w:t>
      </w:r>
      <w:r w:rsidR="00880CEA" w:rsidRPr="00911351">
        <w:rPr>
          <w:rFonts w:ascii="Palatino Linotype" w:eastAsia="Calibri" w:hAnsi="Palatino Linotype" w:cs="Arial"/>
        </w:rPr>
        <w:t>con domicilio en Metepec, Estado de México,</w:t>
      </w:r>
      <w:r w:rsidRPr="00911351">
        <w:rPr>
          <w:rFonts w:ascii="Palatino Linotype" w:hAnsi="Palatino Linotype"/>
        </w:rPr>
        <w:t xml:space="preserve"> </w:t>
      </w:r>
      <w:r w:rsidR="00DF2EE7" w:rsidRPr="00911351">
        <w:rPr>
          <w:rFonts w:ascii="Palatino Linotype" w:hAnsi="Palatino Linotype"/>
        </w:rPr>
        <w:t>de fecha</w:t>
      </w:r>
      <w:r w:rsidRPr="00911351">
        <w:rPr>
          <w:rStyle w:val="apple-converted-space"/>
          <w:rFonts w:ascii="Palatino Linotype" w:hAnsi="Palatino Linotype" w:cs="Arial"/>
        </w:rPr>
        <w:t> </w:t>
      </w:r>
      <w:r w:rsidR="00892A52">
        <w:rPr>
          <w:rStyle w:val="normaltextrun"/>
          <w:rFonts w:ascii="Palatino Linotype" w:hAnsi="Palatino Linotype" w:cs="Arial"/>
        </w:rPr>
        <w:t>diecinueve</w:t>
      </w:r>
      <w:r w:rsidR="004817F9" w:rsidRPr="00911351">
        <w:rPr>
          <w:rStyle w:val="normaltextrun"/>
          <w:rFonts w:ascii="Palatino Linotype" w:hAnsi="Palatino Linotype" w:cs="Arial"/>
        </w:rPr>
        <w:t xml:space="preserve"> </w:t>
      </w:r>
      <w:r w:rsidRPr="00911351">
        <w:rPr>
          <w:rStyle w:val="normaltextrun"/>
          <w:rFonts w:ascii="Palatino Linotype" w:hAnsi="Palatino Linotype" w:cs="Arial"/>
        </w:rPr>
        <w:t>de</w:t>
      </w:r>
      <w:r w:rsidRPr="00911351">
        <w:rPr>
          <w:rStyle w:val="apple-converted-space"/>
          <w:rFonts w:ascii="Palatino Linotype" w:hAnsi="Palatino Linotype" w:cs="Arial"/>
        </w:rPr>
        <w:t> </w:t>
      </w:r>
      <w:r w:rsidR="00892A52">
        <w:rPr>
          <w:rStyle w:val="normaltextrun"/>
          <w:rFonts w:ascii="Palatino Linotype" w:hAnsi="Palatino Linotype" w:cs="Arial"/>
        </w:rPr>
        <w:t>septiembre</w:t>
      </w:r>
      <w:r w:rsidRPr="00911351">
        <w:rPr>
          <w:rStyle w:val="normaltextrun"/>
          <w:rFonts w:ascii="Palatino Linotype" w:hAnsi="Palatino Linotype" w:cs="Arial"/>
        </w:rPr>
        <w:t xml:space="preserve"> de dos mil </w:t>
      </w:r>
      <w:r w:rsidR="00FA59AA">
        <w:rPr>
          <w:rStyle w:val="normaltextrun"/>
          <w:rFonts w:ascii="Palatino Linotype" w:hAnsi="Palatino Linotype" w:cs="Arial"/>
        </w:rPr>
        <w:t>dieciocho</w:t>
      </w:r>
      <w:r w:rsidRPr="00911351">
        <w:rPr>
          <w:rStyle w:val="normaltextrun"/>
          <w:rFonts w:ascii="Palatino Linotype" w:hAnsi="Palatino Linotype" w:cs="Arial"/>
        </w:rPr>
        <w:t>.</w:t>
      </w:r>
    </w:p>
    <w:p w14:paraId="09115020" w14:textId="2F7D9548" w:rsidR="009E5A7D" w:rsidRPr="00911351" w:rsidRDefault="009E5A7D" w:rsidP="009E5A7D">
      <w:pPr>
        <w:spacing w:before="240" w:after="240" w:line="360" w:lineRule="auto"/>
        <w:jc w:val="both"/>
        <w:rPr>
          <w:rFonts w:ascii="Palatino Linotype" w:hAnsi="Palatino Linotype" w:cs="Arial"/>
        </w:rPr>
      </w:pPr>
      <w:r w:rsidRPr="00911351">
        <w:rPr>
          <w:rFonts w:ascii="Palatino Linotype" w:hAnsi="Palatino Linotype" w:cs="Arial"/>
          <w:b/>
        </w:rPr>
        <w:t>Visto</w:t>
      </w:r>
      <w:r w:rsidRPr="00911351">
        <w:rPr>
          <w:rFonts w:ascii="Palatino Linotype" w:hAnsi="Palatino Linotype" w:cs="Arial"/>
        </w:rPr>
        <w:t xml:space="preserve"> el expediente relativo al recurso de revisión </w:t>
      </w:r>
      <w:r w:rsidR="00892A52">
        <w:rPr>
          <w:rFonts w:ascii="Palatino Linotype" w:hAnsi="Palatino Linotype" w:cs="Arial"/>
          <w:b/>
          <w:bCs/>
        </w:rPr>
        <w:t>02779</w:t>
      </w:r>
      <w:r w:rsidR="00FA59AA">
        <w:rPr>
          <w:rFonts w:ascii="Palatino Linotype" w:hAnsi="Palatino Linotype" w:cs="Arial"/>
          <w:b/>
          <w:bCs/>
        </w:rPr>
        <w:t>/INFOEM/IP/RR/2018</w:t>
      </w:r>
      <w:r w:rsidRPr="00911351">
        <w:rPr>
          <w:rFonts w:ascii="Palatino Linotype" w:hAnsi="Palatino Linotype" w:cs="Arial"/>
        </w:rPr>
        <w:t>, interpuesto por</w:t>
      </w:r>
      <w:r w:rsidR="00375B4E" w:rsidRPr="00911351">
        <w:rPr>
          <w:rFonts w:ascii="Palatino Linotype" w:hAnsi="Palatino Linotype" w:cs="Arial"/>
        </w:rPr>
        <w:t xml:space="preserve"> </w:t>
      </w:r>
      <w:r w:rsidR="00474B80">
        <w:rPr>
          <w:rFonts w:ascii="Palatino Linotype" w:hAnsi="Palatino Linotype" w:cs="Arial"/>
          <w:b/>
        </w:rPr>
        <w:t>Xxxxxx Xxxxxx Xxxxxxx</w:t>
      </w:r>
      <w:r w:rsidRPr="00911351">
        <w:rPr>
          <w:rFonts w:ascii="Palatino Linotype" w:hAnsi="Palatino Linotype" w:cs="Arial"/>
        </w:rPr>
        <w:t xml:space="preserve"> en lo sucesivo </w:t>
      </w:r>
      <w:r w:rsidR="00892A52">
        <w:rPr>
          <w:rFonts w:ascii="Palatino Linotype" w:hAnsi="Palatino Linotype" w:cs="Arial"/>
        </w:rPr>
        <w:t>el</w:t>
      </w:r>
      <w:r w:rsidRPr="00911351">
        <w:rPr>
          <w:rFonts w:ascii="Palatino Linotype" w:hAnsi="Palatino Linotype" w:cs="Arial"/>
        </w:rPr>
        <w:t xml:space="preserve"> </w:t>
      </w:r>
      <w:r w:rsidRPr="00911351">
        <w:rPr>
          <w:rFonts w:ascii="Palatino Linotype" w:hAnsi="Palatino Linotype" w:cs="Arial"/>
          <w:b/>
        </w:rPr>
        <w:t>recurrente</w:t>
      </w:r>
      <w:r w:rsidRPr="00911351">
        <w:rPr>
          <w:rFonts w:ascii="Palatino Linotype" w:hAnsi="Palatino Linotype" w:cs="Arial"/>
        </w:rPr>
        <w:t xml:space="preserve"> en contra de la</w:t>
      </w:r>
      <w:r w:rsidR="00FD5E90" w:rsidRPr="00911351">
        <w:rPr>
          <w:rFonts w:ascii="Palatino Linotype" w:hAnsi="Palatino Linotype" w:cs="Arial"/>
        </w:rPr>
        <w:t xml:space="preserve"> </w:t>
      </w:r>
      <w:r w:rsidRPr="00911351">
        <w:rPr>
          <w:rFonts w:ascii="Palatino Linotype" w:hAnsi="Palatino Linotype" w:cs="Arial"/>
        </w:rPr>
        <w:t xml:space="preserve">respuesta a su solicitud de información con número de folio </w:t>
      </w:r>
      <w:r w:rsidR="00892A52">
        <w:rPr>
          <w:rFonts w:ascii="Palatino Linotype" w:hAnsi="Palatino Linotype" w:cs="Arial"/>
          <w:b/>
        </w:rPr>
        <w:t>00012</w:t>
      </w:r>
      <w:r w:rsidRPr="00911351">
        <w:rPr>
          <w:rFonts w:ascii="Palatino Linotype" w:hAnsi="Palatino Linotype" w:cs="Arial"/>
          <w:b/>
        </w:rPr>
        <w:t>/</w:t>
      </w:r>
      <w:r w:rsidR="00892A52">
        <w:rPr>
          <w:rFonts w:ascii="Palatino Linotype" w:hAnsi="Palatino Linotype" w:cs="Arial"/>
          <w:b/>
        </w:rPr>
        <w:t>DIFHUIXQUI</w:t>
      </w:r>
      <w:r w:rsidR="00FA59AA">
        <w:rPr>
          <w:rFonts w:ascii="Palatino Linotype" w:hAnsi="Palatino Linotype" w:cs="Arial"/>
          <w:b/>
        </w:rPr>
        <w:t>/IP/2018</w:t>
      </w:r>
      <w:r w:rsidR="00892A52">
        <w:rPr>
          <w:rFonts w:ascii="Palatino Linotype" w:hAnsi="Palatino Linotype" w:cs="Arial"/>
        </w:rPr>
        <w:t>, por parte del</w:t>
      </w:r>
      <w:r w:rsidRPr="00911351">
        <w:rPr>
          <w:rFonts w:ascii="Palatino Linotype" w:hAnsi="Palatino Linotype" w:cs="Arial"/>
        </w:rPr>
        <w:t xml:space="preserve"> </w:t>
      </w:r>
      <w:r w:rsidR="00892A52">
        <w:rPr>
          <w:rFonts w:ascii="Palatino Linotype" w:hAnsi="Palatino Linotype" w:cs="Arial"/>
          <w:b/>
        </w:rPr>
        <w:t>Sistema Municipal para el Desarrollo Integral de la Familia de Huixquilucan</w:t>
      </w:r>
      <w:r w:rsidRPr="00911351">
        <w:rPr>
          <w:rFonts w:ascii="Palatino Linotype" w:hAnsi="Palatino Linotype" w:cs="Arial"/>
        </w:rPr>
        <w:t xml:space="preserve">, en lo sucesivo el </w:t>
      </w:r>
      <w:r w:rsidRPr="00911351">
        <w:rPr>
          <w:rFonts w:ascii="Palatino Linotype" w:hAnsi="Palatino Linotype" w:cs="Arial"/>
          <w:b/>
        </w:rPr>
        <w:t xml:space="preserve">Sujeto Obligado; </w:t>
      </w:r>
      <w:r w:rsidRPr="00911351">
        <w:rPr>
          <w:rFonts w:ascii="Palatino Linotype" w:hAnsi="Palatino Linotype" w:cs="Arial"/>
        </w:rPr>
        <w:t>se procede a dictar la presente resol</w:t>
      </w:r>
      <w:r w:rsidR="00713E1B" w:rsidRPr="00911351">
        <w:rPr>
          <w:rFonts w:ascii="Palatino Linotype" w:hAnsi="Palatino Linotype" w:cs="Arial"/>
        </w:rPr>
        <w:t>ución, con base en lo</w:t>
      </w:r>
      <w:r w:rsidR="00DE57B5">
        <w:rPr>
          <w:rFonts w:ascii="Palatino Linotype" w:hAnsi="Palatino Linotype" w:cs="Arial"/>
        </w:rPr>
        <w:t>s</w:t>
      </w:r>
      <w:r w:rsidR="00713E1B" w:rsidRPr="00911351">
        <w:rPr>
          <w:rFonts w:ascii="Palatino Linotype" w:hAnsi="Palatino Linotype" w:cs="Arial"/>
        </w:rPr>
        <w:t xml:space="preserve"> siguiente</w:t>
      </w:r>
      <w:r w:rsidR="00F216A5" w:rsidRPr="00911351">
        <w:rPr>
          <w:rFonts w:ascii="Palatino Linotype" w:hAnsi="Palatino Linotype" w:cs="Arial"/>
        </w:rPr>
        <w:t>s</w:t>
      </w:r>
      <w:r w:rsidR="00713E1B" w:rsidRPr="00911351">
        <w:rPr>
          <w:rFonts w:ascii="Palatino Linotype" w:hAnsi="Palatino Linotype" w:cs="Arial"/>
        </w:rPr>
        <w:t>:</w:t>
      </w:r>
    </w:p>
    <w:p w14:paraId="783B97B4" w14:textId="77777777" w:rsidR="009E5A7D" w:rsidRPr="00911351" w:rsidRDefault="009E5A7D" w:rsidP="009E5A7D">
      <w:pPr>
        <w:pStyle w:val="Prrafodelista"/>
        <w:numPr>
          <w:ilvl w:val="0"/>
          <w:numId w:val="3"/>
        </w:numPr>
        <w:spacing w:before="240" w:after="240" w:line="360" w:lineRule="auto"/>
        <w:ind w:left="1077"/>
        <w:contextualSpacing/>
        <w:jc w:val="center"/>
        <w:rPr>
          <w:rFonts w:ascii="Palatino Linotype" w:hAnsi="Palatino Linotype" w:cs="Arial"/>
          <w:b/>
        </w:rPr>
      </w:pPr>
      <w:r w:rsidRPr="00911351">
        <w:rPr>
          <w:rFonts w:ascii="Palatino Linotype" w:hAnsi="Palatino Linotype" w:cs="Arial"/>
          <w:b/>
        </w:rPr>
        <w:t>A N T E C E D E N T E S:</w:t>
      </w:r>
    </w:p>
    <w:p w14:paraId="2137DF43" w14:textId="7E29FA4E" w:rsidR="009E5A7D" w:rsidRPr="00911351" w:rsidRDefault="009E5A7D" w:rsidP="009E5A7D">
      <w:pPr>
        <w:spacing w:before="240" w:after="240" w:line="360" w:lineRule="auto"/>
        <w:jc w:val="both"/>
        <w:rPr>
          <w:rFonts w:ascii="Palatino Linotype" w:hAnsi="Palatino Linotype" w:cs="Arial"/>
          <w:b/>
        </w:rPr>
      </w:pPr>
      <w:r w:rsidRPr="00911351">
        <w:rPr>
          <w:rFonts w:ascii="Palatino Linotype" w:hAnsi="Palatino Linotype" w:cs="Arial"/>
          <w:b/>
        </w:rPr>
        <w:t xml:space="preserve">1. Solicitud de acceso a la información. </w:t>
      </w:r>
      <w:r w:rsidRPr="00911351">
        <w:rPr>
          <w:rFonts w:ascii="Palatino Linotype" w:hAnsi="Palatino Linotype" w:cs="Arial"/>
        </w:rPr>
        <w:t xml:space="preserve">Con fecha </w:t>
      </w:r>
      <w:r w:rsidR="00892A52">
        <w:rPr>
          <w:rFonts w:ascii="Palatino Linotype" w:hAnsi="Palatino Linotype" w:cs="Arial"/>
        </w:rPr>
        <w:t>veintiuno</w:t>
      </w:r>
      <w:r w:rsidRPr="00911351">
        <w:rPr>
          <w:rFonts w:ascii="Palatino Linotype" w:hAnsi="Palatino Linotype" w:cs="Arial"/>
        </w:rPr>
        <w:t xml:space="preserve"> de </w:t>
      </w:r>
      <w:r w:rsidR="003E5056">
        <w:rPr>
          <w:rFonts w:ascii="Palatino Linotype" w:hAnsi="Palatino Linotype" w:cs="Arial"/>
        </w:rPr>
        <w:t>junio</w:t>
      </w:r>
      <w:r w:rsidR="001F2AAE" w:rsidRPr="00911351">
        <w:rPr>
          <w:rFonts w:ascii="Palatino Linotype" w:hAnsi="Palatino Linotype" w:cs="Arial"/>
        </w:rPr>
        <w:t xml:space="preserve"> </w:t>
      </w:r>
      <w:r w:rsidRPr="00911351">
        <w:rPr>
          <w:rFonts w:ascii="Palatino Linotype" w:hAnsi="Palatino Linotype" w:cs="Arial"/>
        </w:rPr>
        <w:t xml:space="preserve">de dos mil </w:t>
      </w:r>
      <w:r w:rsidR="00FA59AA">
        <w:rPr>
          <w:rFonts w:ascii="Palatino Linotype" w:hAnsi="Palatino Linotype" w:cs="Arial"/>
        </w:rPr>
        <w:t>dieciocho</w:t>
      </w:r>
      <w:r w:rsidRPr="00911351">
        <w:rPr>
          <w:rFonts w:ascii="Palatino Linotype" w:hAnsi="Palatino Linotype" w:cs="Arial"/>
        </w:rPr>
        <w:t>, la</w:t>
      </w:r>
      <w:r w:rsidR="00176A2B" w:rsidRPr="00911351">
        <w:rPr>
          <w:rFonts w:ascii="Palatino Linotype" w:hAnsi="Palatino Linotype" w:cs="Arial"/>
        </w:rPr>
        <w:t xml:space="preserve"> parte</w:t>
      </w:r>
      <w:r w:rsidRPr="00911351">
        <w:rPr>
          <w:rFonts w:ascii="Palatino Linotype" w:hAnsi="Palatino Linotype" w:cs="Arial"/>
        </w:rPr>
        <w:t xml:space="preserve"> </w:t>
      </w:r>
      <w:r w:rsidRPr="00911351">
        <w:rPr>
          <w:rFonts w:ascii="Palatino Linotype" w:hAnsi="Palatino Linotype" w:cs="Arial"/>
          <w:b/>
        </w:rPr>
        <w:t>recurrente</w:t>
      </w:r>
      <w:r w:rsidRPr="00911351">
        <w:rPr>
          <w:rFonts w:ascii="Palatino Linotype" w:hAnsi="Palatino Linotype" w:cs="Arial"/>
        </w:rPr>
        <w:t xml:space="preserve"> formuló solicitud de acceso a información pública al </w:t>
      </w:r>
      <w:r w:rsidRPr="00911351">
        <w:rPr>
          <w:rFonts w:ascii="Palatino Linotype" w:hAnsi="Palatino Linotype" w:cs="Arial"/>
          <w:b/>
        </w:rPr>
        <w:t>Sujeto Obligado</w:t>
      </w:r>
      <w:r w:rsidRPr="00911351">
        <w:rPr>
          <w:rFonts w:ascii="Palatino Linotype" w:hAnsi="Palatino Linotype" w:cs="Arial"/>
        </w:rPr>
        <w:t xml:space="preserve"> a través del Sistema de Acceso a la Información Mexiquense, en adelante </w:t>
      </w:r>
      <w:r w:rsidRPr="00911351">
        <w:rPr>
          <w:rFonts w:ascii="Palatino Linotype" w:hAnsi="Palatino Linotype" w:cs="Arial"/>
          <w:b/>
        </w:rPr>
        <w:t>SAIMEX,</w:t>
      </w:r>
      <w:r w:rsidRPr="00911351">
        <w:rPr>
          <w:rFonts w:ascii="Palatino Linotype" w:hAnsi="Palatino Linotype" w:cs="Arial"/>
        </w:rPr>
        <w:t xml:space="preserve">  requiriéndole lo siguiente:</w:t>
      </w:r>
    </w:p>
    <w:p w14:paraId="777CDE7C" w14:textId="46966CBD" w:rsidR="004F6DE4" w:rsidRPr="00892A52" w:rsidRDefault="009E5A7D" w:rsidP="00BF60AE">
      <w:pPr>
        <w:autoSpaceDE w:val="0"/>
        <w:autoSpaceDN w:val="0"/>
        <w:adjustRightInd w:val="0"/>
        <w:ind w:left="851" w:right="900"/>
        <w:jc w:val="both"/>
        <w:rPr>
          <w:rFonts w:ascii="Palatino Linotype" w:hAnsi="Palatino Linotype"/>
          <w:i/>
          <w:sz w:val="22"/>
          <w:szCs w:val="22"/>
        </w:rPr>
      </w:pPr>
      <w:r w:rsidRPr="00892A52">
        <w:rPr>
          <w:rFonts w:ascii="Palatino Linotype" w:hAnsi="Palatino Linotype" w:cs="Arial"/>
          <w:i/>
          <w:sz w:val="22"/>
          <w:szCs w:val="22"/>
        </w:rPr>
        <w:t>“</w:t>
      </w:r>
      <w:r w:rsidR="00892A52" w:rsidRPr="00892A52">
        <w:rPr>
          <w:rFonts w:ascii="Palatino Linotype" w:hAnsi="Palatino Linotype"/>
          <w:i/>
          <w:color w:val="000000"/>
          <w:sz w:val="22"/>
          <w:szCs w:val="22"/>
        </w:rPr>
        <w:t>Copia de los siguientes documentos de operación de la clínica Mater Dei, adscrita al DIF municipal, requeridos por la Comisión Federal para la Protección contra Riesgos Sanitarios (COFEPRIS): *Licencia sanitaria de construcción *Licencia sanitaria para establecimientos médicos que practican actos quirúrgicos *Aviso de funcionamiento *Aviso de responsable sanitario *Licencia sanitaria de servicio de transfusión *Autorización para uso de medicamentos controlados Asimismo, documentos de solicitud de cada uno de estos ante la autoridad federal</w:t>
      </w:r>
      <w:r w:rsidR="003E5056" w:rsidRPr="00892A52">
        <w:rPr>
          <w:rFonts w:ascii="Palatino Linotype" w:hAnsi="Palatino Linotype"/>
          <w:i/>
          <w:color w:val="000000"/>
          <w:sz w:val="22"/>
          <w:szCs w:val="22"/>
        </w:rPr>
        <w:t>.</w:t>
      </w:r>
      <w:r w:rsidRPr="00892A52">
        <w:rPr>
          <w:rFonts w:ascii="Palatino Linotype" w:hAnsi="Palatino Linotype" w:cs="Arial"/>
          <w:i/>
          <w:sz w:val="22"/>
          <w:szCs w:val="22"/>
        </w:rPr>
        <w:t>” (sic)</w:t>
      </w:r>
    </w:p>
    <w:p w14:paraId="7F8097B6" w14:textId="03491DE0" w:rsidR="0026697E" w:rsidRPr="00911351" w:rsidRDefault="0026697E" w:rsidP="00392530">
      <w:pPr>
        <w:spacing w:before="240" w:after="240" w:line="360" w:lineRule="auto"/>
        <w:jc w:val="both"/>
        <w:rPr>
          <w:rFonts w:ascii="Palatino Linotype" w:hAnsi="Palatino Linotype" w:cs="Arial"/>
        </w:rPr>
      </w:pPr>
      <w:r w:rsidRPr="00911351">
        <w:rPr>
          <w:rFonts w:ascii="Palatino Linotype" w:hAnsi="Palatino Linotype" w:cs="Arial"/>
          <w:b/>
        </w:rPr>
        <w:lastRenderedPageBreak/>
        <w:t xml:space="preserve">Modalidad  elegida para la entrega de la información: </w:t>
      </w:r>
      <w:r w:rsidRPr="00911351">
        <w:rPr>
          <w:rFonts w:ascii="Palatino Linotype" w:hAnsi="Palatino Linotype" w:cs="Arial"/>
        </w:rPr>
        <w:t>a través del SAIMEX.</w:t>
      </w:r>
    </w:p>
    <w:p w14:paraId="29555764" w14:textId="55972DBA" w:rsidR="00B30C72" w:rsidRDefault="00B30C72" w:rsidP="00592026">
      <w:pPr>
        <w:spacing w:before="240" w:after="240" w:line="360" w:lineRule="auto"/>
        <w:jc w:val="both"/>
        <w:rPr>
          <w:rFonts w:ascii="Palatino Linotype" w:hAnsi="Palatino Linotype" w:cs="Arial"/>
          <w:b/>
        </w:rPr>
      </w:pPr>
      <w:r>
        <w:rPr>
          <w:rFonts w:ascii="Palatino Linotype" w:hAnsi="Palatino Linotype" w:cs="Arial"/>
          <w:b/>
        </w:rPr>
        <w:t>2. Prórroga.</w:t>
      </w:r>
      <w:r>
        <w:rPr>
          <w:rFonts w:ascii="Palatino Linotype" w:hAnsi="Palatino Linotype" w:cs="Arial"/>
        </w:rPr>
        <w:t xml:space="preserve"> </w:t>
      </w:r>
      <w:r w:rsidRPr="002F13C7">
        <w:rPr>
          <w:rFonts w:ascii="Palatino Linotype" w:hAnsi="Palatino Linotype" w:cs="Arial"/>
        </w:rPr>
        <w:t>De las consta</w:t>
      </w:r>
      <w:r>
        <w:rPr>
          <w:rFonts w:ascii="Palatino Linotype" w:hAnsi="Palatino Linotype" w:cs="Arial"/>
        </w:rPr>
        <w:t>ncias que integran el</w:t>
      </w:r>
      <w:r w:rsidRPr="002F13C7">
        <w:rPr>
          <w:rFonts w:ascii="Palatino Linotype" w:hAnsi="Palatino Linotype" w:cs="Arial"/>
        </w:rPr>
        <w:t xml:space="preserve"> expediente electrónico que se re</w:t>
      </w:r>
      <w:r>
        <w:rPr>
          <w:rFonts w:ascii="Palatino Linotype" w:hAnsi="Palatino Linotype" w:cs="Arial"/>
        </w:rPr>
        <w:t>suelve se advierte que en fecha doce</w:t>
      </w:r>
      <w:r w:rsidRPr="002F13C7">
        <w:rPr>
          <w:rFonts w:ascii="Palatino Linotype" w:hAnsi="Palatino Linotype" w:cs="Arial"/>
        </w:rPr>
        <w:t xml:space="preserve"> de </w:t>
      </w:r>
      <w:r>
        <w:rPr>
          <w:rFonts w:ascii="Palatino Linotype" w:hAnsi="Palatino Linotype" w:cs="Arial"/>
        </w:rPr>
        <w:t>julio de dos mil dieciocho el</w:t>
      </w:r>
      <w:r w:rsidRPr="002F13C7">
        <w:rPr>
          <w:rFonts w:ascii="Palatino Linotype" w:hAnsi="Palatino Linotype" w:cs="Arial"/>
        </w:rPr>
        <w:t xml:space="preserve"> </w:t>
      </w:r>
      <w:r w:rsidRPr="002F13C7">
        <w:rPr>
          <w:rFonts w:ascii="Palatino Linotype" w:hAnsi="Palatino Linotype" w:cs="Arial"/>
          <w:b/>
        </w:rPr>
        <w:t xml:space="preserve">Sujeto Obligado </w:t>
      </w:r>
      <w:r w:rsidRPr="002F13C7">
        <w:rPr>
          <w:rFonts w:ascii="Palatino Linotype" w:hAnsi="Palatino Linotype" w:cs="Arial"/>
        </w:rPr>
        <w:t>notificó que el plazo para dar respuesta a la correspondiente solicitud de</w:t>
      </w:r>
      <w:r>
        <w:rPr>
          <w:rFonts w:ascii="Palatino Linotype" w:hAnsi="Palatino Linotype" w:cs="Arial"/>
        </w:rPr>
        <w:t>l</w:t>
      </w:r>
      <w:r w:rsidRPr="002F13C7">
        <w:rPr>
          <w:rFonts w:ascii="Palatino Linotype" w:hAnsi="Palatino Linotype" w:cs="Arial"/>
        </w:rPr>
        <w:t xml:space="preserve"> </w:t>
      </w:r>
      <w:r>
        <w:rPr>
          <w:rFonts w:ascii="Palatino Linotype" w:hAnsi="Palatino Linotype" w:cs="Arial"/>
        </w:rPr>
        <w:t>particular</w:t>
      </w:r>
      <w:r w:rsidRPr="002F13C7">
        <w:rPr>
          <w:rFonts w:ascii="Palatino Linotype" w:hAnsi="Palatino Linotype" w:cs="Arial"/>
        </w:rPr>
        <w:t xml:space="preserve"> se </w:t>
      </w:r>
      <w:r>
        <w:rPr>
          <w:rFonts w:ascii="Palatino Linotype" w:hAnsi="Palatino Linotype" w:cs="Arial"/>
        </w:rPr>
        <w:t>había prorrogado por siete días sin que se denote que haya seguido las formalidades para tal efecto, ya que no se adjuntó el acuerdo por el que el Comité de Transparencia haya aprobado la ampliación del plazo para dar respuesta de acuerdo a lo que señala el artículo 163 de la Ley de Transparencia y Acceso a la Información Pública del Estado de México y Municipios.</w:t>
      </w:r>
    </w:p>
    <w:p w14:paraId="4B72770E" w14:textId="08E5BE69" w:rsidR="00592026" w:rsidRPr="00911351" w:rsidRDefault="00B30C72" w:rsidP="00592026">
      <w:pPr>
        <w:spacing w:before="240" w:after="240" w:line="360" w:lineRule="auto"/>
        <w:jc w:val="both"/>
        <w:rPr>
          <w:rFonts w:ascii="Palatino Linotype" w:hAnsi="Palatino Linotype" w:cs="Arial"/>
        </w:rPr>
      </w:pPr>
      <w:r>
        <w:rPr>
          <w:rFonts w:ascii="Palatino Linotype" w:hAnsi="Palatino Linotype" w:cs="Arial"/>
          <w:b/>
        </w:rPr>
        <w:t>3</w:t>
      </w:r>
      <w:r w:rsidR="00657473" w:rsidRPr="00911351">
        <w:rPr>
          <w:rFonts w:ascii="Palatino Linotype" w:hAnsi="Palatino Linotype" w:cs="Arial"/>
          <w:b/>
        </w:rPr>
        <w:t xml:space="preserve">. </w:t>
      </w:r>
      <w:r w:rsidR="00592026" w:rsidRPr="00911351">
        <w:rPr>
          <w:rFonts w:ascii="Palatino Linotype" w:hAnsi="Palatino Linotype" w:cs="Arial"/>
          <w:b/>
        </w:rPr>
        <w:t xml:space="preserve">Respuesta. </w:t>
      </w:r>
      <w:r w:rsidR="00592026" w:rsidRPr="00911351">
        <w:rPr>
          <w:rFonts w:ascii="Palatino Linotype" w:hAnsi="Palatino Linotype" w:cs="Arial"/>
        </w:rPr>
        <w:t xml:space="preserve">Con fecha </w:t>
      </w:r>
      <w:r>
        <w:rPr>
          <w:rFonts w:ascii="Palatino Linotype" w:hAnsi="Palatino Linotype" w:cs="Arial"/>
        </w:rPr>
        <w:t>seis</w:t>
      </w:r>
      <w:r w:rsidR="00837DBA" w:rsidRPr="00911351">
        <w:rPr>
          <w:rFonts w:ascii="Palatino Linotype" w:hAnsi="Palatino Linotype" w:cs="Arial"/>
        </w:rPr>
        <w:t xml:space="preserve"> </w:t>
      </w:r>
      <w:r w:rsidR="00592026" w:rsidRPr="00911351">
        <w:rPr>
          <w:rFonts w:ascii="Palatino Linotype" w:hAnsi="Palatino Linotype" w:cs="Arial"/>
        </w:rPr>
        <w:t xml:space="preserve">de </w:t>
      </w:r>
      <w:r>
        <w:rPr>
          <w:rFonts w:ascii="Palatino Linotype" w:hAnsi="Palatino Linotype" w:cs="Arial"/>
        </w:rPr>
        <w:t>agosto</w:t>
      </w:r>
      <w:r w:rsidR="00592026" w:rsidRPr="00911351">
        <w:rPr>
          <w:rFonts w:ascii="Palatino Linotype" w:hAnsi="Palatino Linotype" w:cs="Arial"/>
        </w:rPr>
        <w:t xml:space="preserve"> </w:t>
      </w:r>
      <w:r w:rsidR="00FA59AA">
        <w:rPr>
          <w:rFonts w:ascii="Palatino Linotype" w:hAnsi="Palatino Linotype" w:cs="Arial"/>
        </w:rPr>
        <w:t>de dos mil dieciocho</w:t>
      </w:r>
      <w:r w:rsidR="00592026" w:rsidRPr="00911351">
        <w:rPr>
          <w:rFonts w:ascii="Palatino Linotype" w:hAnsi="Palatino Linotype" w:cs="Arial"/>
        </w:rPr>
        <w:t xml:space="preserve"> el </w:t>
      </w:r>
      <w:r w:rsidR="00592026" w:rsidRPr="00911351">
        <w:rPr>
          <w:rFonts w:ascii="Palatino Linotype" w:hAnsi="Palatino Linotype" w:cs="Arial"/>
          <w:b/>
        </w:rPr>
        <w:t>Sujeto Obligado</w:t>
      </w:r>
      <w:r w:rsidR="00592026" w:rsidRPr="00911351">
        <w:rPr>
          <w:rFonts w:ascii="Palatino Linotype" w:hAnsi="Palatino Linotype" w:cs="Arial"/>
        </w:rPr>
        <w:t xml:space="preserve"> envió su respuesta a la solicitud de acceso a la información a través del SAIMEX, </w:t>
      </w:r>
      <w:r w:rsidR="002974A7" w:rsidRPr="00911351">
        <w:rPr>
          <w:rFonts w:ascii="Palatino Linotype" w:hAnsi="Palatino Linotype" w:cs="Arial"/>
        </w:rPr>
        <w:t>la cual versa como sigue</w:t>
      </w:r>
      <w:r w:rsidR="00592026" w:rsidRPr="00911351">
        <w:rPr>
          <w:rFonts w:ascii="Palatino Linotype" w:hAnsi="Palatino Linotype" w:cs="Arial"/>
        </w:rPr>
        <w:t>:</w:t>
      </w:r>
    </w:p>
    <w:p w14:paraId="3DDBAA68" w14:textId="77777777" w:rsidR="00B30C72" w:rsidRPr="00B30C72" w:rsidRDefault="002974A7" w:rsidP="00FA59AA">
      <w:pPr>
        <w:spacing w:before="240" w:after="240"/>
        <w:ind w:left="851" w:right="900"/>
        <w:jc w:val="both"/>
        <w:rPr>
          <w:rFonts w:ascii="Palatino Linotype" w:hAnsi="Palatino Linotype"/>
          <w:i/>
          <w:color w:val="000000"/>
          <w:sz w:val="22"/>
          <w:szCs w:val="22"/>
        </w:rPr>
      </w:pPr>
      <w:r w:rsidRPr="00B30C72">
        <w:rPr>
          <w:rFonts w:ascii="Palatino Linotype" w:hAnsi="Palatino Linotype" w:cs="Arial"/>
          <w:i/>
          <w:sz w:val="22"/>
          <w:szCs w:val="22"/>
        </w:rPr>
        <w:t>“</w:t>
      </w:r>
      <w:r w:rsidR="00B30C72" w:rsidRPr="00B30C72">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2F3BA5" w14:textId="7429C935" w:rsidR="002974A7" w:rsidRPr="00B30C72" w:rsidRDefault="00B30C72" w:rsidP="00FA59AA">
      <w:pPr>
        <w:spacing w:before="240" w:after="240"/>
        <w:ind w:left="851" w:right="900"/>
        <w:jc w:val="both"/>
        <w:rPr>
          <w:rFonts w:ascii="Palatino Linotype" w:hAnsi="Palatino Linotype" w:cs="Arial"/>
          <w:i/>
          <w:sz w:val="22"/>
          <w:szCs w:val="22"/>
        </w:rPr>
      </w:pPr>
      <w:r w:rsidRPr="00B30C72">
        <w:rPr>
          <w:rFonts w:ascii="Palatino Linotype" w:hAnsi="Palatino Linotype"/>
          <w:i/>
          <w:color w:val="000000"/>
          <w:sz w:val="22"/>
          <w:szCs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2016; en atención a su solicitud de </w:t>
      </w:r>
      <w:r w:rsidRPr="00B30C72">
        <w:rPr>
          <w:rFonts w:ascii="Palatino Linotype" w:hAnsi="Palatino Linotype"/>
          <w:i/>
          <w:color w:val="000000"/>
          <w:sz w:val="22"/>
          <w:szCs w:val="22"/>
        </w:rPr>
        <w:lastRenderedPageBreak/>
        <w:t xml:space="preserve">información número 00012/DIFHUIXQUI/IP/2018, que a letra versa: Copia de los siguientes documentos de operación de la clínica Mater Dei, adscrita al DIF municipal, requeridos por la Comisión Federal para la Protección contra Riesgos Sanitarios (COFEPRIS): *Licencia sanitaria de construcción *Licencia sanitaria para establecimientos médicos que practican actos quirúrgicos *Aviso de funcionamiento *Aviso de responsable sanitario *Licencia sanitaria de servicio de transfusión *Autorización para uso de medicamentos controlados Asimismo, documentos de solicitud de cada uno de estos ante la autoridad federal Sobre el particular, esta Unidad de Transparencia en ejercicio de las atribuciones que la Ley le confiere, turnó su solicitud de información a la Subdirección de Servicios Médicos de este Sistema Municipal DIF, que conforme al Reglamento Orgánico de la Administración Pública Municipal de Huixquilucan, Estado de México Subdirección de Servicios Médicos: “Me permito informar a Usted que la solicitud de información que fue recibida por la Unidad de Transparencia en fecha 03 de Julio del 2018; la cual fue registrada vía Internet, mediante el Sistema de Acceso a la Información Mexiquense (SAIMEX), bajo el folio 000012/DIFHUIXQUI/IP/2018, la que a la letra señala:, Copia de los siguientes documentos de operación de la clínica Mater Dei, adscrita al DIF municipal, requeridos por la Comisión Federal para la Protección contra Riesgos Sanitarios (COFEPRIS): *Licencia sanitaria de construcción *Licencia sanitaria para establecimientos médicos que practican actos quirúrgicos *Aviso de funcionamiento *Aviso de responsable sanitario *Licencia sanitaria de servicio de transfusión *Autorización para uso de medicamentos controlados Asimismo, documentos de solicitud de cada uno de estos ante la autoridad federal., no pudiendo reservarse la información ya que el artículo 5 de la Ley de Transparencia y Acceso a la Información Pública del estado de México y Municipios así lo contempla”(SIC).,Al respecto le informo lo siguiente: Se envía la información solicitada en archivo de formato pdf; Sin otro particular le reitero mi más atenta consideración.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w:t>
      </w:r>
      <w:r w:rsidRPr="00B30C72">
        <w:rPr>
          <w:rFonts w:ascii="Palatino Linotype" w:hAnsi="Palatino Linotype"/>
          <w:i/>
          <w:color w:val="000000"/>
          <w:sz w:val="22"/>
          <w:szCs w:val="22"/>
        </w:rPr>
        <w:lastRenderedPageBreak/>
        <w:t>Transparencia y Acceso a la Información Pública del Estado de México y Municipios, a Usted pido se sirva tener a esta Unidad de Información por notificada en tiempo y forma respecto de la contestación a su solicitud de acceso a la información para los efectos legales correspondientes, mediante la modalidad en que fue requerida</w:t>
      </w:r>
      <w:r w:rsidR="002974A7" w:rsidRPr="00B30C72">
        <w:rPr>
          <w:rFonts w:ascii="Palatino Linotype" w:hAnsi="Palatino Linotype"/>
          <w:i/>
          <w:sz w:val="22"/>
          <w:szCs w:val="22"/>
        </w:rPr>
        <w:t>.” (sic)</w:t>
      </w:r>
    </w:p>
    <w:p w14:paraId="204B7B1F" w14:textId="15DD3A69" w:rsidR="009E5A7D" w:rsidRDefault="00B30C72" w:rsidP="009E5A7D">
      <w:pPr>
        <w:spacing w:before="240" w:after="240" w:line="360" w:lineRule="auto"/>
        <w:jc w:val="both"/>
        <w:rPr>
          <w:rFonts w:ascii="Palatino Linotype" w:hAnsi="Palatino Linotype" w:cs="Arial"/>
        </w:rPr>
      </w:pPr>
      <w:r>
        <w:rPr>
          <w:rFonts w:ascii="Palatino Linotype" w:hAnsi="Palatino Linotype" w:cs="Arial"/>
          <w:b/>
        </w:rPr>
        <w:t>4</w:t>
      </w:r>
      <w:r w:rsidR="009E5A7D" w:rsidRPr="00911351">
        <w:rPr>
          <w:rFonts w:ascii="Palatino Linotype" w:hAnsi="Palatino Linotype" w:cs="Arial"/>
          <w:b/>
        </w:rPr>
        <w:t xml:space="preserve">. Interposición del recurso de revisión. </w:t>
      </w:r>
      <w:r w:rsidR="009E5A7D" w:rsidRPr="00911351">
        <w:rPr>
          <w:rFonts w:ascii="Palatino Linotype" w:hAnsi="Palatino Linotype" w:cs="Arial"/>
        </w:rPr>
        <w:t xml:space="preserve">Inconforme </w:t>
      </w:r>
      <w:r w:rsidR="00745136">
        <w:rPr>
          <w:rFonts w:ascii="Palatino Linotype" w:hAnsi="Palatino Linotype" w:cs="Arial"/>
        </w:rPr>
        <w:t>el</w:t>
      </w:r>
      <w:r w:rsidR="009E5A7D" w:rsidRPr="00911351">
        <w:rPr>
          <w:rFonts w:ascii="Palatino Linotype" w:hAnsi="Palatino Linotype" w:cs="Arial"/>
        </w:rPr>
        <w:t xml:space="preserve"> solicitante con la</w:t>
      </w:r>
      <w:r w:rsidR="004817F9" w:rsidRPr="00911351">
        <w:rPr>
          <w:rFonts w:ascii="Palatino Linotype" w:hAnsi="Palatino Linotype" w:cs="Arial"/>
        </w:rPr>
        <w:t xml:space="preserve"> </w:t>
      </w:r>
      <w:r w:rsidR="009E5A7D" w:rsidRPr="00911351">
        <w:rPr>
          <w:rFonts w:ascii="Palatino Linotype" w:hAnsi="Palatino Linotype" w:cs="Arial"/>
        </w:rPr>
        <w:t xml:space="preserve">respuesta del </w:t>
      </w:r>
      <w:r w:rsidR="009E5A7D" w:rsidRPr="00911351">
        <w:rPr>
          <w:rFonts w:ascii="Palatino Linotype" w:hAnsi="Palatino Linotype" w:cs="Arial"/>
          <w:b/>
        </w:rPr>
        <w:t>Sujeto Obligado</w:t>
      </w:r>
      <w:r w:rsidR="009E5A7D" w:rsidRPr="00911351">
        <w:rPr>
          <w:rFonts w:ascii="Palatino Linotype" w:hAnsi="Palatino Linotype" w:cs="Arial"/>
        </w:rPr>
        <w:t xml:space="preserve"> interpuso recurso de revisión a través del SAIMEX en</w:t>
      </w:r>
      <w:r w:rsidR="00066207" w:rsidRPr="00911351">
        <w:rPr>
          <w:rFonts w:ascii="Palatino Linotype" w:hAnsi="Palatino Linotype" w:cs="Arial"/>
        </w:rPr>
        <w:t xml:space="preserve"> fecha </w:t>
      </w:r>
      <w:r>
        <w:rPr>
          <w:rFonts w:ascii="Palatino Linotype" w:hAnsi="Palatino Linotype" w:cs="Arial"/>
        </w:rPr>
        <w:t>seis</w:t>
      </w:r>
      <w:r w:rsidR="009E5A7D" w:rsidRPr="00911351">
        <w:rPr>
          <w:rFonts w:ascii="Palatino Linotype" w:hAnsi="Palatino Linotype" w:cs="Arial"/>
        </w:rPr>
        <w:t xml:space="preserve"> de </w:t>
      </w:r>
      <w:r>
        <w:rPr>
          <w:rFonts w:ascii="Palatino Linotype" w:hAnsi="Palatino Linotype" w:cs="Arial"/>
        </w:rPr>
        <w:t>agosto</w:t>
      </w:r>
      <w:r w:rsidR="007954FB" w:rsidRPr="00911351">
        <w:rPr>
          <w:rFonts w:ascii="Palatino Linotype" w:hAnsi="Palatino Linotype" w:cs="Arial"/>
        </w:rPr>
        <w:t xml:space="preserve"> </w:t>
      </w:r>
      <w:r w:rsidR="009E5A7D" w:rsidRPr="00911351">
        <w:rPr>
          <w:rFonts w:ascii="Palatino Linotype" w:hAnsi="Palatino Linotype" w:cs="Arial"/>
        </w:rPr>
        <w:t xml:space="preserve">de dos mil </w:t>
      </w:r>
      <w:r w:rsidR="00E85388">
        <w:rPr>
          <w:rFonts w:ascii="Palatino Linotype" w:hAnsi="Palatino Linotype" w:cs="Arial"/>
        </w:rPr>
        <w:t>dieciocho</w:t>
      </w:r>
      <w:r w:rsidR="009E5A7D" w:rsidRPr="00911351">
        <w:rPr>
          <w:rFonts w:ascii="Palatino Linotype" w:hAnsi="Palatino Linotype" w:cs="Arial"/>
        </w:rPr>
        <w:t>, a través del cual expresó lo siguiente:</w:t>
      </w:r>
    </w:p>
    <w:p w14:paraId="0ABF263D" w14:textId="77777777" w:rsidR="009E5A7D" w:rsidRPr="00911351" w:rsidRDefault="009E5A7D" w:rsidP="009E5A7D">
      <w:pPr>
        <w:spacing w:line="360" w:lineRule="auto"/>
        <w:rPr>
          <w:rFonts w:ascii="Palatino Linotype" w:hAnsi="Palatino Linotype" w:cs="Arial"/>
          <w:b/>
        </w:rPr>
      </w:pPr>
      <w:r w:rsidRPr="00911351">
        <w:rPr>
          <w:rFonts w:ascii="Palatino Linotype" w:hAnsi="Palatino Linotype" w:cs="Arial"/>
          <w:b/>
        </w:rPr>
        <w:t>a) Acto impugnado.</w:t>
      </w:r>
    </w:p>
    <w:p w14:paraId="622A9AB2" w14:textId="66286B82" w:rsidR="009E5A7D" w:rsidRPr="00B30C72" w:rsidRDefault="009E5A7D" w:rsidP="007634D7">
      <w:pPr>
        <w:spacing w:after="240"/>
        <w:ind w:left="851" w:right="900"/>
        <w:jc w:val="both"/>
        <w:rPr>
          <w:rFonts w:ascii="Palatino Linotype" w:hAnsi="Palatino Linotype" w:cs="Arial"/>
          <w:i/>
          <w:sz w:val="22"/>
          <w:szCs w:val="22"/>
        </w:rPr>
      </w:pPr>
      <w:r w:rsidRPr="00B30C72">
        <w:rPr>
          <w:rFonts w:ascii="Palatino Linotype" w:hAnsi="Palatino Linotype" w:cs="Arial"/>
          <w:i/>
          <w:sz w:val="22"/>
          <w:szCs w:val="22"/>
        </w:rPr>
        <w:t>“</w:t>
      </w:r>
      <w:r w:rsidR="00B30C72" w:rsidRPr="00B30C72">
        <w:rPr>
          <w:rFonts w:ascii="Palatino Linotype" w:hAnsi="Palatino Linotype"/>
          <w:i/>
          <w:color w:val="000000"/>
          <w:sz w:val="22"/>
          <w:szCs w:val="22"/>
        </w:rPr>
        <w:t>Respuesta a solicitud de información 00012/DIFHUIXQUI/IP/2018 al Sistema Municipal Para el Desarrollo Integral de la Familia de Huixquilucan</w:t>
      </w:r>
      <w:r w:rsidR="00BE11BC" w:rsidRPr="00B30C72">
        <w:rPr>
          <w:rFonts w:ascii="Palatino Linotype" w:hAnsi="Palatino Linotype"/>
          <w:i/>
          <w:sz w:val="22"/>
          <w:szCs w:val="22"/>
        </w:rPr>
        <w:t>.</w:t>
      </w:r>
      <w:r w:rsidRPr="00B30C72">
        <w:rPr>
          <w:rFonts w:ascii="Palatino Linotype" w:hAnsi="Palatino Linotype" w:cs="Arial"/>
          <w:i/>
          <w:sz w:val="22"/>
          <w:szCs w:val="22"/>
        </w:rPr>
        <w:t>” (sic)</w:t>
      </w:r>
    </w:p>
    <w:p w14:paraId="177D82C5" w14:textId="77777777" w:rsidR="009E5A7D" w:rsidRPr="00911351" w:rsidRDefault="009E5A7D" w:rsidP="009E5A7D">
      <w:pPr>
        <w:spacing w:line="360" w:lineRule="auto"/>
        <w:jc w:val="both"/>
        <w:rPr>
          <w:rFonts w:ascii="Palatino Linotype" w:hAnsi="Palatino Linotype" w:cs="Arial"/>
          <w:b/>
        </w:rPr>
      </w:pPr>
      <w:r w:rsidRPr="00911351">
        <w:rPr>
          <w:rFonts w:ascii="Palatino Linotype" w:hAnsi="Palatino Linotype" w:cs="Arial"/>
          <w:b/>
        </w:rPr>
        <w:t>b) Motivos de inconformidad.</w:t>
      </w:r>
    </w:p>
    <w:p w14:paraId="450E8CD1" w14:textId="6AE8D1D5" w:rsidR="009E5A7D" w:rsidRPr="00B30C72" w:rsidRDefault="009E5A7D" w:rsidP="0040555C">
      <w:pPr>
        <w:ind w:left="851" w:right="900"/>
        <w:jc w:val="both"/>
        <w:rPr>
          <w:rFonts w:ascii="Palatino Linotype" w:hAnsi="Palatino Linotype"/>
          <w:i/>
          <w:sz w:val="22"/>
          <w:szCs w:val="22"/>
          <w:lang w:val="es-MX" w:eastAsia="es-MX"/>
        </w:rPr>
      </w:pPr>
      <w:r w:rsidRPr="00B30C72">
        <w:rPr>
          <w:rFonts w:ascii="Palatino Linotype" w:hAnsi="Palatino Linotype" w:cs="Arial"/>
          <w:i/>
          <w:sz w:val="22"/>
          <w:szCs w:val="22"/>
        </w:rPr>
        <w:t>“</w:t>
      </w:r>
      <w:r w:rsidR="00B30C72" w:rsidRPr="00B30C72">
        <w:rPr>
          <w:rFonts w:ascii="Palatino Linotype" w:hAnsi="Palatino Linotype"/>
          <w:i/>
          <w:color w:val="000000"/>
          <w:sz w:val="22"/>
          <w:szCs w:val="22"/>
        </w:rPr>
        <w:t>La respuesta es ilegible y no incluye los documentos en formato PDF que asegura proveer en la respuesta entregada, por tanto, no cumple con la solicitud enviada</w:t>
      </w:r>
      <w:r w:rsidR="004143F3" w:rsidRPr="00B30C72">
        <w:rPr>
          <w:rFonts w:ascii="Palatino Linotype" w:hAnsi="Palatino Linotype"/>
          <w:i/>
          <w:color w:val="000000"/>
          <w:sz w:val="22"/>
          <w:szCs w:val="22"/>
        </w:rPr>
        <w:t>.</w:t>
      </w:r>
      <w:r w:rsidRPr="00B30C72">
        <w:rPr>
          <w:rFonts w:ascii="Palatino Linotype" w:hAnsi="Palatino Linotype" w:cs="Arial"/>
          <w:i/>
          <w:sz w:val="22"/>
          <w:szCs w:val="22"/>
        </w:rPr>
        <w:t>” (sic)</w:t>
      </w:r>
    </w:p>
    <w:p w14:paraId="71AA9F09" w14:textId="2B7E9A18" w:rsidR="00B30C72" w:rsidRPr="00B30C72" w:rsidRDefault="00B30C72" w:rsidP="00A93331">
      <w:pPr>
        <w:spacing w:before="240" w:after="240" w:line="360" w:lineRule="auto"/>
        <w:jc w:val="both"/>
        <w:rPr>
          <w:rFonts w:ascii="Palatino Linotype" w:hAnsi="Palatino Linotype"/>
        </w:rPr>
      </w:pPr>
      <w:r>
        <w:rPr>
          <w:rFonts w:ascii="Palatino Linotype" w:hAnsi="Palatino Linotype"/>
          <w:b/>
        </w:rPr>
        <w:t xml:space="preserve">Anexos. </w:t>
      </w:r>
      <w:r>
        <w:rPr>
          <w:rFonts w:ascii="Palatino Linotype" w:hAnsi="Palatino Linotype"/>
        </w:rPr>
        <w:t>El recurrente agregó a su formato de recurso de revisión un archivo que contiene la respuesta que le otorgó el Sujeto Obligado a su solicitud, misma que ya fue transcrita, por lo que en obvio de repeticiones innecesarias se imite su inserción.</w:t>
      </w:r>
    </w:p>
    <w:p w14:paraId="09EEF3F1" w14:textId="75AC64F9" w:rsidR="00A93331" w:rsidRPr="00911351" w:rsidRDefault="00B30C72" w:rsidP="00A93331">
      <w:pPr>
        <w:spacing w:before="240" w:after="240" w:line="360" w:lineRule="auto"/>
        <w:jc w:val="both"/>
        <w:rPr>
          <w:rFonts w:ascii="Palatino Linotype" w:hAnsi="Palatino Linotype"/>
        </w:rPr>
      </w:pPr>
      <w:r>
        <w:rPr>
          <w:rFonts w:ascii="Palatino Linotype" w:hAnsi="Palatino Linotype"/>
          <w:b/>
        </w:rPr>
        <w:t>5</w:t>
      </w:r>
      <w:r w:rsidR="00A93331" w:rsidRPr="00911351">
        <w:rPr>
          <w:rFonts w:ascii="Palatino Linotype" w:hAnsi="Palatino Linotype"/>
          <w:b/>
        </w:rPr>
        <w:t xml:space="preserve">. Turno. </w:t>
      </w:r>
      <w:r w:rsidR="00A93331" w:rsidRPr="00911351">
        <w:rPr>
          <w:rFonts w:ascii="Palatino Linotype" w:hAnsi="Palatino Linotype"/>
        </w:rPr>
        <w:t xml:space="preserve">De conformidad con el artículo 185, fracción I de la </w:t>
      </w:r>
      <w:r w:rsidR="00A93331" w:rsidRPr="00911351">
        <w:rPr>
          <w:rFonts w:ascii="Palatino Linotype" w:hAnsi="Palatino Linotype" w:cs="Arial"/>
        </w:rPr>
        <w:t xml:space="preserve">Ley de Transparencia y Acceso a la Información Pública del Estado de México y Municipios, el recurso de revisión número </w:t>
      </w:r>
      <w:r>
        <w:rPr>
          <w:rFonts w:ascii="Palatino Linotype" w:hAnsi="Palatino Linotype" w:cs="Arial"/>
          <w:b/>
        </w:rPr>
        <w:t xml:space="preserve"> 02779</w:t>
      </w:r>
      <w:r w:rsidR="00E85388">
        <w:rPr>
          <w:rFonts w:ascii="Palatino Linotype" w:hAnsi="Palatino Linotype" w:cs="Arial"/>
          <w:b/>
        </w:rPr>
        <w:t>/INFOEM/IP/RR/2018</w:t>
      </w:r>
      <w:r w:rsidR="00A93331" w:rsidRPr="00911351">
        <w:rPr>
          <w:rFonts w:ascii="Palatino Linotype" w:hAnsi="Palatino Linotype" w:cs="Arial"/>
          <w:b/>
        </w:rPr>
        <w:t xml:space="preserve"> </w:t>
      </w:r>
      <w:r w:rsidR="00A93331" w:rsidRPr="00911351">
        <w:rPr>
          <w:rFonts w:ascii="Palatino Linotype" w:hAnsi="Palatino Linotype" w:cs="Arial"/>
          <w:bCs/>
          <w:lang w:eastAsia="es-MX"/>
        </w:rPr>
        <w:t>fue</w:t>
      </w:r>
      <w:r w:rsidR="00A93331" w:rsidRPr="00911351">
        <w:rPr>
          <w:rFonts w:ascii="Palatino Linotype" w:hAnsi="Palatino Linotype" w:cs="Arial"/>
          <w:b/>
          <w:bCs/>
          <w:lang w:eastAsia="es-MX"/>
        </w:rPr>
        <w:t xml:space="preserve"> </w:t>
      </w:r>
      <w:r w:rsidR="00A93331" w:rsidRPr="00911351">
        <w:rPr>
          <w:rFonts w:ascii="Palatino Linotype" w:hAnsi="Palatino Linotype"/>
        </w:rPr>
        <w:t>turnado al Comisionado ponente, a efecto de que analizara sobre su admisión o su desechamiento.</w:t>
      </w:r>
    </w:p>
    <w:p w14:paraId="2F1123DE" w14:textId="26A85217" w:rsidR="00A93331" w:rsidRPr="00911351" w:rsidRDefault="00686FD7" w:rsidP="00A93331">
      <w:pPr>
        <w:spacing w:before="240" w:after="240" w:line="360" w:lineRule="auto"/>
        <w:jc w:val="both"/>
        <w:rPr>
          <w:rFonts w:ascii="Palatino Linotype" w:hAnsi="Palatino Linotype" w:cs="Arial"/>
        </w:rPr>
      </w:pPr>
      <w:r>
        <w:rPr>
          <w:rFonts w:ascii="Palatino Linotype" w:hAnsi="Palatino Linotype" w:cs="Arial"/>
          <w:b/>
        </w:rPr>
        <w:t>6</w:t>
      </w:r>
      <w:r w:rsidR="00A93331" w:rsidRPr="00911351">
        <w:rPr>
          <w:rFonts w:ascii="Palatino Linotype" w:hAnsi="Palatino Linotype" w:cs="Arial"/>
          <w:b/>
        </w:rPr>
        <w:t xml:space="preserve">. Admisión del recurso de revisión: </w:t>
      </w:r>
      <w:r w:rsidR="00A93331" w:rsidRPr="00911351">
        <w:rPr>
          <w:rFonts w:ascii="Palatino Linotype" w:hAnsi="Palatino Linotype" w:cs="Arial"/>
        </w:rPr>
        <w:t xml:space="preserve">En fecha </w:t>
      </w:r>
      <w:r>
        <w:rPr>
          <w:rFonts w:ascii="Palatino Linotype" w:hAnsi="Palatino Linotype" w:cs="Arial"/>
        </w:rPr>
        <w:t>diez</w:t>
      </w:r>
      <w:r w:rsidR="005A2844">
        <w:rPr>
          <w:rFonts w:ascii="Palatino Linotype" w:hAnsi="Palatino Linotype" w:cs="Arial"/>
        </w:rPr>
        <w:t xml:space="preserve"> </w:t>
      </w:r>
      <w:r w:rsidR="00A93331" w:rsidRPr="00911351">
        <w:rPr>
          <w:rFonts w:ascii="Palatino Linotype" w:hAnsi="Palatino Linotype" w:cs="Arial"/>
        </w:rPr>
        <w:t xml:space="preserve">de </w:t>
      </w:r>
      <w:r w:rsidR="005A2844">
        <w:rPr>
          <w:rFonts w:ascii="Palatino Linotype" w:hAnsi="Palatino Linotype" w:cs="Arial"/>
        </w:rPr>
        <w:t>agosto</w:t>
      </w:r>
      <w:r w:rsidR="00E85388">
        <w:rPr>
          <w:rFonts w:ascii="Palatino Linotype" w:hAnsi="Palatino Linotype" w:cs="Arial"/>
        </w:rPr>
        <w:t xml:space="preserve"> de dos mil dieciocho</w:t>
      </w:r>
      <w:r w:rsidR="00A93331" w:rsidRPr="00911351">
        <w:rPr>
          <w:rFonts w:ascii="Palatino Linotype" w:hAnsi="Palatino Linotype" w:cs="Arial"/>
        </w:rPr>
        <w:t xml:space="preserve">, </w:t>
      </w:r>
      <w:r w:rsidR="00034A46" w:rsidRPr="00911351">
        <w:rPr>
          <w:rFonts w:ascii="Palatino Linotype" w:hAnsi="Palatino Linotype" w:cs="Arial"/>
        </w:rPr>
        <w:t>el Comisionado ponente</w:t>
      </w:r>
      <w:r w:rsidR="00A93331" w:rsidRPr="00911351">
        <w:rPr>
          <w:rFonts w:ascii="Palatino Linotype" w:hAnsi="Palatino Linotype" w:cs="Arial"/>
        </w:rPr>
        <w:t xml:space="preserve">, admitió a trámite el recurso de revisión que ahora se resuelve, dando un plazo máximo de siete días hábiles para que las partes </w:t>
      </w:r>
      <w:r w:rsidR="00A93331" w:rsidRPr="00911351">
        <w:rPr>
          <w:rFonts w:ascii="Palatino Linotype" w:hAnsi="Palatino Linotype" w:cs="Arial"/>
        </w:rPr>
        <w:lastRenderedPageBreak/>
        <w:t>manifestaran lo que a su derecho resultara conveniente, ofrecieran pruebas, formularan alegatos y el Sujeto Obligado presentara su informe justificado.</w:t>
      </w:r>
    </w:p>
    <w:p w14:paraId="62942000" w14:textId="5DE217BD" w:rsidR="00686FD7" w:rsidRDefault="00686FD7" w:rsidP="00A93331">
      <w:pPr>
        <w:spacing w:after="240" w:line="360" w:lineRule="auto"/>
        <w:jc w:val="both"/>
        <w:rPr>
          <w:rFonts w:ascii="Palatino Linotype" w:hAnsi="Palatino Linotype" w:cs="Arial"/>
        </w:rPr>
      </w:pPr>
      <w:r>
        <w:rPr>
          <w:rFonts w:ascii="Palatino Linotype" w:hAnsi="Palatino Linotype" w:cs="Arial"/>
          <w:b/>
        </w:rPr>
        <w:t>7</w:t>
      </w:r>
      <w:r w:rsidR="00A93331" w:rsidRPr="00911351">
        <w:rPr>
          <w:rFonts w:ascii="Palatino Linotype" w:hAnsi="Palatino Linotype" w:cs="Arial"/>
          <w:b/>
        </w:rPr>
        <w:t xml:space="preserve">. Manifestaciones: </w:t>
      </w:r>
      <w:r w:rsidR="00A93331" w:rsidRPr="00911351">
        <w:rPr>
          <w:rFonts w:ascii="Palatino Linotype" w:hAnsi="Palatino Linotype" w:cs="Arial"/>
        </w:rPr>
        <w:t xml:space="preserve">De las constancias que integran el expediente en que se actúa se advierte que </w:t>
      </w:r>
      <w:r>
        <w:rPr>
          <w:rFonts w:ascii="Palatino Linotype" w:hAnsi="Palatino Linotype" w:cs="Arial"/>
        </w:rPr>
        <w:t>el recurrente en fecha doce de agosto de dos mil dieciocho, remitió a través del Saimex, la respuest</w:t>
      </w:r>
      <w:r w:rsidR="008F14AC">
        <w:rPr>
          <w:rFonts w:ascii="Palatino Linotype" w:hAnsi="Palatino Linotype" w:cs="Arial"/>
        </w:rPr>
        <w:t>a que le fue otorgada por su solicitud de información.</w:t>
      </w:r>
    </w:p>
    <w:p w14:paraId="1D489CAF" w14:textId="77777777" w:rsidR="008F14AC" w:rsidRDefault="008F14AC" w:rsidP="00A93331">
      <w:pPr>
        <w:spacing w:after="240" w:line="360" w:lineRule="auto"/>
        <w:jc w:val="both"/>
        <w:rPr>
          <w:rFonts w:ascii="Palatino Linotype" w:hAnsi="Palatino Linotype" w:cs="Arial"/>
        </w:rPr>
      </w:pPr>
      <w:r>
        <w:rPr>
          <w:rFonts w:ascii="Palatino Linotype" w:hAnsi="Palatino Linotype" w:cs="Arial"/>
        </w:rPr>
        <w:t xml:space="preserve">Por su parte, el </w:t>
      </w:r>
      <w:r w:rsidR="00686FD7">
        <w:rPr>
          <w:rFonts w:ascii="Palatino Linotype" w:hAnsi="Palatino Linotype" w:cs="Arial"/>
        </w:rPr>
        <w:t>Sujeto Obligado en fecha</w:t>
      </w:r>
      <w:r>
        <w:rPr>
          <w:rFonts w:ascii="Palatino Linotype" w:hAnsi="Palatino Linotype" w:cs="Arial"/>
        </w:rPr>
        <w:t xml:space="preserve"> trece de agosto de dos mil dieciocho, envió por medio del Saimex, dos archivos que se describen a continuación para mejor referencia:</w:t>
      </w:r>
    </w:p>
    <w:p w14:paraId="4E7BCA89" w14:textId="6E3ACDD6" w:rsidR="00686FD7" w:rsidRDefault="008F14AC" w:rsidP="008F14AC">
      <w:pPr>
        <w:pStyle w:val="Prrafodelista"/>
        <w:numPr>
          <w:ilvl w:val="0"/>
          <w:numId w:val="44"/>
        </w:numPr>
        <w:spacing w:after="240" w:line="360" w:lineRule="auto"/>
        <w:jc w:val="both"/>
        <w:rPr>
          <w:rFonts w:ascii="Palatino Linotype" w:hAnsi="Palatino Linotype" w:cs="Arial"/>
        </w:rPr>
      </w:pPr>
      <w:r>
        <w:rPr>
          <w:rFonts w:ascii="Palatino Linotype" w:hAnsi="Palatino Linotype" w:cs="Arial"/>
          <w:i/>
        </w:rPr>
        <w:t xml:space="preserve">“Contrato.pdf”: </w:t>
      </w:r>
      <w:r>
        <w:rPr>
          <w:rFonts w:ascii="Palatino Linotype" w:hAnsi="Palatino Linotype" w:cs="Arial"/>
        </w:rPr>
        <w:t xml:space="preserve">Consistente en el contrato de prestación de servicios firmado en entre el Sistema Municipal DIF de Huixquilucan y una empresa, con el objeto </w:t>
      </w:r>
      <w:r w:rsidR="00DF49B2">
        <w:rPr>
          <w:rFonts w:ascii="Palatino Linotype" w:hAnsi="Palatino Linotype" w:cs="Arial"/>
        </w:rPr>
        <w:t>de que esta última provea a aqué</w:t>
      </w:r>
      <w:r>
        <w:rPr>
          <w:rFonts w:ascii="Palatino Linotype" w:hAnsi="Palatino Linotype" w:cs="Arial"/>
        </w:rPr>
        <w:t>l de insumos y medicamentos para la clínica Mater Dei.</w:t>
      </w:r>
    </w:p>
    <w:p w14:paraId="34CDA148" w14:textId="60F78CE4" w:rsidR="003C32D5" w:rsidRDefault="008F14AC" w:rsidP="003C32D5">
      <w:pPr>
        <w:pStyle w:val="Prrafodelista"/>
        <w:numPr>
          <w:ilvl w:val="0"/>
          <w:numId w:val="44"/>
        </w:numPr>
        <w:spacing w:after="240" w:line="360" w:lineRule="auto"/>
        <w:jc w:val="both"/>
        <w:rPr>
          <w:rFonts w:ascii="Palatino Linotype" w:hAnsi="Palatino Linotype" w:cs="Arial"/>
        </w:rPr>
      </w:pPr>
      <w:r>
        <w:rPr>
          <w:rFonts w:ascii="Palatino Linotype" w:hAnsi="Palatino Linotype" w:cs="Arial"/>
          <w:i/>
        </w:rPr>
        <w:t>“COFEPRIS.pdf”:</w:t>
      </w:r>
      <w:r>
        <w:rPr>
          <w:rFonts w:ascii="Palatino Linotype" w:hAnsi="Palatino Linotype" w:cs="Arial"/>
        </w:rPr>
        <w:t xml:space="preserve"> Archivo que contiene</w:t>
      </w:r>
      <w:r w:rsidR="003C32D5">
        <w:rPr>
          <w:rFonts w:ascii="Palatino Linotype" w:hAnsi="Palatino Linotype" w:cs="Arial"/>
        </w:rPr>
        <w:t xml:space="preserve"> el comprobante del trámite relativo a la solicitud de permiso sanitario de construcción de establecimientos médicos; y tres</w:t>
      </w:r>
      <w:r w:rsidR="00DF49B2">
        <w:rPr>
          <w:rFonts w:ascii="Palatino Linotype" w:hAnsi="Palatino Linotype" w:cs="Arial"/>
        </w:rPr>
        <w:t xml:space="preserve"> avisos denominados:</w:t>
      </w:r>
      <w:r w:rsidR="003C32D5">
        <w:rPr>
          <w:rFonts w:ascii="Palatino Linotype" w:hAnsi="Palatino Linotype" w:cs="Arial"/>
        </w:rPr>
        <w:t xml:space="preserve"> “</w:t>
      </w:r>
      <w:r w:rsidR="003C32D5" w:rsidRPr="003C32D5">
        <w:rPr>
          <w:rFonts w:ascii="Palatino Linotype" w:hAnsi="Palatino Linotype" w:cs="Arial"/>
          <w:i/>
        </w:rPr>
        <w:t>aviso de funcionamiento, de responsable sanitario y de modificación o baja”</w:t>
      </w:r>
      <w:r w:rsidR="003C32D5">
        <w:rPr>
          <w:rFonts w:ascii="Palatino Linotype" w:hAnsi="Palatino Linotype" w:cs="Arial"/>
        </w:rPr>
        <w:t>, a nombre del Sujeto Obligado.</w:t>
      </w:r>
    </w:p>
    <w:p w14:paraId="3A420F40" w14:textId="6B9790BB" w:rsidR="003C32D5" w:rsidRPr="003C32D5" w:rsidRDefault="003C32D5" w:rsidP="003C32D5">
      <w:pPr>
        <w:spacing w:after="240" w:line="360" w:lineRule="auto"/>
        <w:jc w:val="both"/>
        <w:rPr>
          <w:rFonts w:ascii="Palatino Linotype" w:hAnsi="Palatino Linotype" w:cs="Arial"/>
        </w:rPr>
      </w:pPr>
      <w:r>
        <w:rPr>
          <w:rFonts w:ascii="Palatino Linotype" w:hAnsi="Palatino Linotype" w:cs="Arial"/>
        </w:rPr>
        <w:t>Archivos que si bien modificaron la respuesta inicialmente dada a la solicitud de información, no fueron puestos a la vista del recurrente, ya que el primero no guarda relación con la materia de la solicitud y el segundo contiene datos personales visibles.</w:t>
      </w:r>
    </w:p>
    <w:p w14:paraId="4726ABC6" w14:textId="7B426D78" w:rsidR="00A93331" w:rsidRDefault="003C32D5" w:rsidP="00A93331">
      <w:pPr>
        <w:spacing w:before="240" w:after="240" w:line="360" w:lineRule="auto"/>
        <w:jc w:val="both"/>
        <w:rPr>
          <w:rFonts w:ascii="Palatino Linotype" w:hAnsi="Palatino Linotype"/>
        </w:rPr>
      </w:pPr>
      <w:r>
        <w:rPr>
          <w:rFonts w:ascii="Palatino Linotype" w:hAnsi="Palatino Linotype"/>
          <w:b/>
        </w:rPr>
        <w:lastRenderedPageBreak/>
        <w:t>8</w:t>
      </w:r>
      <w:r w:rsidR="00A93331" w:rsidRPr="00911351">
        <w:rPr>
          <w:rFonts w:ascii="Palatino Linotype" w:hAnsi="Palatino Linotype"/>
          <w:b/>
        </w:rPr>
        <w:t xml:space="preserve">. Cierre de instrucción. </w:t>
      </w:r>
      <w:r w:rsidR="00A93331" w:rsidRPr="00911351">
        <w:rPr>
          <w:rFonts w:ascii="Palatino Linotype" w:hAnsi="Palatino Linotype"/>
        </w:rPr>
        <w:t xml:space="preserve">En fecha </w:t>
      </w:r>
      <w:r>
        <w:rPr>
          <w:rFonts w:ascii="Palatino Linotype" w:hAnsi="Palatino Linotype"/>
        </w:rPr>
        <w:t>diez</w:t>
      </w:r>
      <w:r w:rsidR="00A93331" w:rsidRPr="00911351">
        <w:rPr>
          <w:rFonts w:ascii="Palatino Linotype" w:hAnsi="Palatino Linotype"/>
        </w:rPr>
        <w:t xml:space="preserve"> de </w:t>
      </w:r>
      <w:r>
        <w:rPr>
          <w:rFonts w:ascii="Palatino Linotype" w:hAnsi="Palatino Linotype"/>
        </w:rPr>
        <w:t>septiembre</w:t>
      </w:r>
      <w:r w:rsidR="00933E48">
        <w:rPr>
          <w:rFonts w:ascii="Palatino Linotype" w:hAnsi="Palatino Linotype"/>
        </w:rPr>
        <w:t xml:space="preserve"> de dos mil dieciocho</w:t>
      </w:r>
      <w:r w:rsidR="00AD1065" w:rsidRPr="00911351">
        <w:rPr>
          <w:rFonts w:ascii="Palatino Linotype" w:hAnsi="Palatino Linotype"/>
        </w:rPr>
        <w:t xml:space="preserve"> </w:t>
      </w:r>
      <w:r w:rsidR="00A93331" w:rsidRPr="00911351">
        <w:rPr>
          <w:rFonts w:ascii="Palatino Linotype" w:hAnsi="Palatino Linotype"/>
        </w:rPr>
        <w:t>el Comisionado ponente determinó el cierre de instrucción en términos de la fracción VI  del artículo 18</w:t>
      </w:r>
      <w:r w:rsidR="00FB3D6C" w:rsidRPr="00911351">
        <w:rPr>
          <w:rFonts w:ascii="Palatino Linotype" w:hAnsi="Palatino Linotype"/>
        </w:rPr>
        <w:t>5 de la Ley de Transparencia y Acceso a la I</w:t>
      </w:r>
      <w:r w:rsidR="00A93331" w:rsidRPr="00911351">
        <w:rPr>
          <w:rFonts w:ascii="Palatino Linotype" w:hAnsi="Palatino Linotype"/>
        </w:rPr>
        <w:t>nformación Pública del Estado de México y Municipios.</w:t>
      </w:r>
    </w:p>
    <w:p w14:paraId="4D65CB86" w14:textId="3C684B3F" w:rsidR="009E5A7D" w:rsidRPr="00911351" w:rsidRDefault="009E5A7D" w:rsidP="009E5A7D">
      <w:pPr>
        <w:pStyle w:val="Prrafodelista"/>
        <w:numPr>
          <w:ilvl w:val="0"/>
          <w:numId w:val="3"/>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14:paraId="28FC08F3" w14:textId="21D598FA" w:rsidR="00A93331" w:rsidRPr="00911351" w:rsidRDefault="00A93331" w:rsidP="00A93331">
      <w:pPr>
        <w:spacing w:before="240" w:after="240" w:line="360" w:lineRule="auto"/>
        <w:jc w:val="both"/>
        <w:rPr>
          <w:rFonts w:ascii="Palatino Linotype" w:hAnsi="Palatino Linotype"/>
          <w:shd w:val="clear" w:color="auto" w:fill="FFFFFF"/>
        </w:rPr>
      </w:pPr>
      <w:r w:rsidRPr="00911351">
        <w:rPr>
          <w:rFonts w:ascii="Palatino Linotype" w:hAnsi="Palatino Linotype" w:cs="Arial"/>
          <w:b/>
        </w:rPr>
        <w:t xml:space="preserve">Primero. Competencia. </w:t>
      </w:r>
      <w:r w:rsidRPr="0091135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303598" w:rsidRPr="00911351">
        <w:rPr>
          <w:rFonts w:ascii="Palatino Linotype" w:hAnsi="Palatino Linotype"/>
          <w:shd w:val="clear" w:color="auto" w:fill="FFFFFF"/>
        </w:rPr>
        <w:t>vigésimo</w:t>
      </w:r>
      <w:r w:rsidRPr="00911351">
        <w:rPr>
          <w:rFonts w:ascii="Palatino Linotype" w:hAnsi="Palatino Linotype"/>
          <w:shd w:val="clear" w:color="auto" w:fill="FFFFFF"/>
        </w:rPr>
        <w:t xml:space="preserve">, </w:t>
      </w:r>
      <w:r w:rsidR="00303598" w:rsidRPr="00911351">
        <w:rPr>
          <w:rFonts w:ascii="Palatino Linotype" w:hAnsi="Palatino Linotype"/>
          <w:shd w:val="clear" w:color="auto" w:fill="FFFFFF"/>
        </w:rPr>
        <w:t>vigésimo primero y vigésimo segundo</w:t>
      </w:r>
      <w:r w:rsidRPr="00911351">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911351">
        <w:rPr>
          <w:rStyle w:val="apple-converted-space"/>
          <w:rFonts w:ascii="Palatino Linotype" w:hAnsi="Palatino Linotype"/>
          <w:shd w:val="clear" w:color="auto" w:fill="FFFFFF"/>
        </w:rPr>
        <w:t> </w:t>
      </w:r>
      <w:r w:rsidR="00057ED9" w:rsidRPr="00911351">
        <w:rPr>
          <w:rFonts w:ascii="Palatino Linotype" w:hAnsi="Palatino Linotype" w:cs="Arial"/>
        </w:rPr>
        <w:t xml:space="preserve">9, fracciones I y XXIV y 11 </w:t>
      </w:r>
      <w:r w:rsidRPr="00911351">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045DFA65" w14:textId="1D1DB42C" w:rsidR="00092AAA" w:rsidRDefault="00A93331" w:rsidP="0052155E">
      <w:pPr>
        <w:spacing w:before="240" w:after="240" w:line="360" w:lineRule="auto"/>
        <w:jc w:val="both"/>
        <w:rPr>
          <w:rFonts w:ascii="Palatino Linotype" w:hAnsi="Palatino Linotype" w:cs="Arial"/>
        </w:rPr>
      </w:pPr>
      <w:r w:rsidRPr="00911351">
        <w:rPr>
          <w:rFonts w:ascii="Palatino Linotype" w:hAnsi="Palatino Linotype" w:cs="Arial"/>
          <w:b/>
        </w:rPr>
        <w:t>Segundo. Oportunidad y Procedi</w:t>
      </w:r>
      <w:r w:rsidR="008E64B7" w:rsidRPr="00911351">
        <w:rPr>
          <w:rFonts w:ascii="Palatino Linotype" w:hAnsi="Palatino Linotype" w:cs="Arial"/>
          <w:b/>
        </w:rPr>
        <w:t>bilidad del Recurso de Revisión</w:t>
      </w:r>
      <w:r w:rsidR="008E64B7" w:rsidRPr="00911351">
        <w:rPr>
          <w:rFonts w:ascii="Palatino Linotype" w:hAnsi="Palatino Linotype" w:cs="Arial"/>
        </w:rPr>
        <w:t xml:space="preserve">. </w:t>
      </w:r>
      <w:r w:rsidR="00092AAA" w:rsidRPr="00911351">
        <w:rPr>
          <w:rFonts w:ascii="Palatino Linotype" w:hAnsi="Palatino Linotype" w:cs="Arial"/>
        </w:rPr>
        <w:t xml:space="preserve">De conformidad con los requisitos de oportunidad y procedibilidad que deben reunir los recursos de revisión interpuestos, previstos en los artículos 178 y 180 de la </w:t>
      </w:r>
      <w:r w:rsidR="00092AAA" w:rsidRPr="00911351">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primero de los </w:t>
      </w:r>
      <w:r w:rsidR="00092AAA" w:rsidRPr="00911351">
        <w:rPr>
          <w:rFonts w:ascii="Palatino Linotype" w:hAnsi="Palatino Linotype" w:cs="Arial"/>
          <w:lang w:eastAsia="es-MX"/>
        </w:rPr>
        <w:lastRenderedPageBreak/>
        <w:t>dispositivos referidos, toda vez que el Sujeto Obligado emitió su respuesta</w:t>
      </w:r>
      <w:r w:rsidR="0004771A">
        <w:rPr>
          <w:rFonts w:ascii="Palatino Linotype" w:hAnsi="Palatino Linotype" w:cs="Arial"/>
          <w:lang w:eastAsia="es-MX"/>
        </w:rPr>
        <w:t xml:space="preserve"> a la solicitud planteada por el</w:t>
      </w:r>
      <w:r w:rsidR="00092AAA" w:rsidRPr="00911351">
        <w:rPr>
          <w:rFonts w:ascii="Palatino Linotype" w:hAnsi="Palatino Linotype" w:cs="Arial"/>
          <w:lang w:eastAsia="es-MX"/>
        </w:rPr>
        <w:t xml:space="preserve"> solicitante en fecha </w:t>
      </w:r>
      <w:r w:rsidR="0004771A">
        <w:rPr>
          <w:rFonts w:ascii="Palatino Linotype" w:hAnsi="Palatino Linotype" w:cs="Arial"/>
          <w:lang w:eastAsia="es-MX"/>
        </w:rPr>
        <w:t>seis</w:t>
      </w:r>
      <w:r w:rsidR="00092AAA" w:rsidRPr="00911351">
        <w:rPr>
          <w:rFonts w:ascii="Palatino Linotype" w:hAnsi="Palatino Linotype" w:cs="Arial"/>
          <w:lang w:eastAsia="es-MX"/>
        </w:rPr>
        <w:t xml:space="preserve"> de </w:t>
      </w:r>
      <w:r w:rsidR="0004771A">
        <w:rPr>
          <w:rFonts w:ascii="Palatino Linotype" w:hAnsi="Palatino Linotype" w:cs="Arial"/>
          <w:lang w:eastAsia="es-MX"/>
        </w:rPr>
        <w:t>agosto</w:t>
      </w:r>
      <w:r w:rsidR="00933E48">
        <w:rPr>
          <w:rFonts w:ascii="Palatino Linotype" w:hAnsi="Palatino Linotype" w:cs="Arial"/>
          <w:lang w:eastAsia="es-MX"/>
        </w:rPr>
        <w:t xml:space="preserve"> de año dos mil dieciocho</w:t>
      </w:r>
      <w:r w:rsidR="0004771A">
        <w:rPr>
          <w:rFonts w:ascii="Palatino Linotype" w:hAnsi="Palatino Linotype" w:cs="Arial"/>
          <w:lang w:eastAsia="es-MX"/>
        </w:rPr>
        <w:t xml:space="preserve"> y el</w:t>
      </w:r>
      <w:r w:rsidR="00092AAA" w:rsidRPr="00911351">
        <w:rPr>
          <w:rFonts w:ascii="Palatino Linotype" w:hAnsi="Palatino Linotype" w:cs="Arial"/>
          <w:lang w:eastAsia="es-MX"/>
        </w:rPr>
        <w:t xml:space="preserve"> recurrente presentó recurso de revisión </w:t>
      </w:r>
      <w:r w:rsidR="00DC4894" w:rsidRPr="00911351">
        <w:rPr>
          <w:rFonts w:ascii="Palatino Linotype" w:hAnsi="Palatino Linotype" w:cs="Arial"/>
          <w:lang w:eastAsia="es-MX"/>
        </w:rPr>
        <w:t xml:space="preserve">el </w:t>
      </w:r>
      <w:r w:rsidR="0004771A">
        <w:rPr>
          <w:rFonts w:ascii="Palatino Linotype" w:hAnsi="Palatino Linotype" w:cs="Arial"/>
          <w:lang w:eastAsia="es-MX"/>
        </w:rPr>
        <w:t>mismo día</w:t>
      </w:r>
      <w:r w:rsidR="00092AAA" w:rsidRPr="00911351">
        <w:rPr>
          <w:rFonts w:ascii="Palatino Linotype" w:hAnsi="Palatino Linotype" w:cs="Arial"/>
          <w:shd w:val="clear" w:color="auto" w:fill="FFFFFF"/>
        </w:rPr>
        <w:t>;</w:t>
      </w:r>
      <w:r w:rsidR="00092AAA" w:rsidRPr="00911351">
        <w:rPr>
          <w:rFonts w:ascii="Palatino Linotype" w:hAnsi="Palatino Linotype" w:cs="Arial"/>
          <w:lang w:eastAsia="es-MX"/>
        </w:rPr>
        <w:t xml:space="preserve"> evidenciándose que la interposición del recurso se</w:t>
      </w:r>
      <w:r w:rsidR="00092AAA" w:rsidRPr="00911351">
        <w:rPr>
          <w:rFonts w:ascii="Palatino Linotype" w:hAnsi="Palatino Linotype" w:cs="Arial"/>
        </w:rPr>
        <w:t xml:space="preserve"> encuentra dentro de los márgenes temporales previstos en el citado precepto legal.</w:t>
      </w:r>
    </w:p>
    <w:p w14:paraId="3A8C99FB" w14:textId="77777777" w:rsidR="0004771A" w:rsidRPr="005A2882" w:rsidRDefault="0004771A" w:rsidP="0004771A">
      <w:pPr>
        <w:pStyle w:val="paragraph"/>
        <w:spacing w:before="0" w:beforeAutospacing="0" w:after="0" w:afterAutospacing="0" w:line="360" w:lineRule="auto"/>
        <w:ind w:right="-150"/>
        <w:jc w:val="both"/>
        <w:textAlignment w:val="baseline"/>
        <w:rPr>
          <w:rFonts w:ascii="Palatino Linotype" w:hAnsi="Palatino Linotype"/>
        </w:rPr>
      </w:pPr>
      <w:r w:rsidRPr="005A2882">
        <w:rPr>
          <w:rFonts w:ascii="Palatino Linotype" w:hAnsi="Palatino Linotype" w:cs="Arial"/>
        </w:rPr>
        <w:t xml:space="preserve">Sin que obste a lo anterior, que el artículo 178 en análisis, refiera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w:t>
      </w:r>
      <w:r w:rsidRPr="005A2882">
        <w:rPr>
          <w:rFonts w:ascii="Palatino Linotype" w:hAnsi="Palatino Linotype"/>
        </w:rPr>
        <w:t>Libro 19, Junio de 2015, Tomo I, página 569 de la Décima época que lleva por rubro y texto los siguientes:</w:t>
      </w:r>
    </w:p>
    <w:p w14:paraId="3EFC1683" w14:textId="77777777" w:rsidR="0004771A" w:rsidRPr="00EE53EF" w:rsidRDefault="0004771A" w:rsidP="0004771A">
      <w:pPr>
        <w:spacing w:before="240"/>
        <w:ind w:left="851" w:right="900"/>
        <w:jc w:val="both"/>
        <w:rPr>
          <w:rFonts w:ascii="Palatino Linotype" w:hAnsi="Palatino Linotype"/>
          <w:b/>
          <w:bCs/>
          <w:i/>
          <w:sz w:val="22"/>
          <w:szCs w:val="22"/>
        </w:rPr>
      </w:pPr>
      <w:r w:rsidRPr="00EE53EF">
        <w:rPr>
          <w:rFonts w:ascii="Palatino Linotype" w:hAnsi="Palatino Linotype"/>
          <w:b/>
          <w:bCs/>
          <w:i/>
          <w:sz w:val="22"/>
          <w:szCs w:val="22"/>
        </w:rPr>
        <w:t>“RECURSO DE RECLAMACIÓN. SU INTERPOSICIÓN NO ES EXTEMPORÁNEA SI SE REALIZA ANTES DE QUE INICIE EL PLAZO PARA HACERLO.</w:t>
      </w:r>
    </w:p>
    <w:p w14:paraId="1795C9FD" w14:textId="67F881BE" w:rsidR="0004771A" w:rsidRPr="00911351" w:rsidRDefault="0004771A" w:rsidP="0004771A">
      <w:pPr>
        <w:spacing w:before="240" w:after="240"/>
        <w:ind w:left="851" w:right="900"/>
        <w:jc w:val="both"/>
        <w:rPr>
          <w:rFonts w:ascii="Palatino Linotype" w:hAnsi="Palatino Linotype" w:cs="Arial"/>
        </w:rPr>
      </w:pPr>
      <w:r w:rsidRPr="00EE53EF">
        <w:rPr>
          <w:rFonts w:ascii="Palatino Linotype" w:hAnsi="Palatino Linotype"/>
          <w:i/>
          <w:sz w:val="22"/>
          <w:szCs w:val="22"/>
        </w:rPr>
        <w:t>“Conforme al artículo</w:t>
      </w:r>
      <w:r w:rsidRPr="00EE53EF">
        <w:rPr>
          <w:rStyle w:val="apple-converted-space"/>
          <w:rFonts w:ascii="Palatino Linotype" w:eastAsiaTheme="minorHAnsi" w:hAnsi="Palatino Linotype"/>
          <w:i/>
          <w:sz w:val="22"/>
          <w:szCs w:val="22"/>
        </w:rPr>
        <w:t> </w:t>
      </w:r>
      <w:hyperlink r:id="rId8" w:history="1">
        <w:r w:rsidRPr="00EE53EF">
          <w:rPr>
            <w:rStyle w:val="Hipervnculo"/>
            <w:rFonts w:ascii="Palatino Linotype" w:hAnsi="Palatino Linotype"/>
            <w:i/>
            <w:color w:val="auto"/>
            <w:sz w:val="22"/>
            <w:szCs w:val="22"/>
          </w:rPr>
          <w:t>104, párrafo segundo, de la Ley de Amparo</w:t>
        </w:r>
      </w:hyperlink>
      <w:r w:rsidRPr="00EE53EF">
        <w:rPr>
          <w:rFonts w:ascii="Palatino Linotype" w:hAnsi="Palatino Linotype"/>
          <w:i/>
          <w:sz w:val="22"/>
          <w:szCs w:val="22"/>
        </w:rPr>
        <w:t>,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w:t>
      </w:r>
      <w:r w:rsidRPr="00EE53EF">
        <w:rPr>
          <w:rStyle w:val="apple-converted-space"/>
          <w:rFonts w:ascii="Palatino Linotype" w:eastAsiaTheme="minorHAnsi" w:hAnsi="Palatino Linotype"/>
          <w:i/>
          <w:sz w:val="22"/>
          <w:szCs w:val="22"/>
        </w:rPr>
        <w:t> </w:t>
      </w:r>
      <w:r w:rsidRPr="00EE53EF">
        <w:rPr>
          <w:rFonts w:ascii="Palatino Linotype" w:hAnsi="Palatino Linotype"/>
          <w:i/>
          <w:sz w:val="22"/>
          <w:szCs w:val="22"/>
        </w:rPr>
        <w:t>para hacerlo, su presentación no es extemporánea.”</w:t>
      </w:r>
    </w:p>
    <w:p w14:paraId="3246CE67" w14:textId="77B053EE" w:rsidR="00092AAA" w:rsidRDefault="00092AAA" w:rsidP="00092AAA">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911351">
        <w:rPr>
          <w:rFonts w:ascii="Palatino Linotype" w:hAnsi="Palatino Linotype" w:cs="Arial"/>
        </w:rPr>
        <w:lastRenderedPageBreak/>
        <w:t>Así también</w:t>
      </w:r>
      <w:r w:rsidR="00E3333F">
        <w:rPr>
          <w:rFonts w:ascii="Palatino Linotype" w:hAnsi="Palatino Linotype" w:cs="Arial"/>
        </w:rPr>
        <w:t>,</w:t>
      </w:r>
      <w:r w:rsidRPr="00911351">
        <w:rPr>
          <w:rFonts w:ascii="Palatino Linotype" w:hAnsi="Palatino Linotype" w:cs="Arial"/>
        </w:rPr>
        <w:t xml:space="preserve"> por cuanto hace a la procedibilidad del recurso de revisió</w:t>
      </w:r>
      <w:r w:rsidR="00D8614A">
        <w:rPr>
          <w:rFonts w:ascii="Palatino Linotype" w:hAnsi="Palatino Linotype" w:cs="Arial"/>
        </w:rPr>
        <w:t>n una vez realizado el análisis</w:t>
      </w:r>
      <w:r w:rsidRPr="00911351">
        <w:rPr>
          <w:rFonts w:ascii="Palatino Linotype" w:hAnsi="Palatino Linotype" w:cs="Arial"/>
        </w:rPr>
        <w:t xml:space="preserve"> del formato de interposición</w:t>
      </w:r>
      <w:r w:rsidRPr="00911351">
        <w:rPr>
          <w:rStyle w:val="normaltextrun"/>
          <w:rFonts w:ascii="Palatino Linotype" w:hAnsi="Palatino Linotype" w:cs="Segoe UI"/>
        </w:rPr>
        <w:t xml:space="preserve"> del recurso, se colige la acreditación plena de todos y cada uno de los elementos formales exigidos por el artículo 180 de la</w:t>
      </w:r>
      <w:r w:rsidRPr="00911351">
        <w:rPr>
          <w:rStyle w:val="apple-converted-space"/>
          <w:rFonts w:ascii="Palatino Linotype" w:hAnsi="Palatino Linotype" w:cs="Segoe UI"/>
        </w:rPr>
        <w:t> </w:t>
      </w:r>
      <w:r w:rsidRPr="00911351">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911351">
        <w:rPr>
          <w:rStyle w:val="apple-converted-space"/>
          <w:rFonts w:ascii="Palatino Linotype" w:hAnsi="Palatino Linotype" w:cs="Segoe UI"/>
        </w:rPr>
        <w:t> </w:t>
      </w:r>
      <w:r w:rsidRPr="00911351">
        <w:rPr>
          <w:rStyle w:val="normaltextrun"/>
          <w:rFonts w:ascii="Palatino Linotype" w:hAnsi="Palatino Linotype" w:cs="Segoe UI"/>
          <w:b/>
          <w:bCs/>
        </w:rPr>
        <w:t>EL</w:t>
      </w:r>
      <w:r w:rsidRPr="00911351">
        <w:rPr>
          <w:rStyle w:val="apple-converted-space"/>
          <w:rFonts w:ascii="Palatino Linotype" w:hAnsi="Palatino Linotype" w:cs="Segoe UI"/>
        </w:rPr>
        <w:t> </w:t>
      </w:r>
      <w:r w:rsidRPr="00911351">
        <w:rPr>
          <w:rStyle w:val="normaltextrun"/>
          <w:rFonts w:ascii="Palatino Linotype" w:hAnsi="Palatino Linotype" w:cs="Segoe UI"/>
          <w:b/>
          <w:bCs/>
        </w:rPr>
        <w:t>SAIMEX</w:t>
      </w:r>
      <w:r w:rsidRPr="00911351">
        <w:rPr>
          <w:rStyle w:val="normaltextrun"/>
          <w:rFonts w:ascii="Palatino Linotype" w:hAnsi="Palatino Linotype" w:cs="Segoe UI"/>
        </w:rPr>
        <w:t>.</w:t>
      </w:r>
    </w:p>
    <w:p w14:paraId="61690E9F" w14:textId="17ED4D68" w:rsidR="00092AAA" w:rsidRPr="00911351" w:rsidRDefault="00092AAA" w:rsidP="00092AAA">
      <w:pPr>
        <w:pStyle w:val="paragraph"/>
        <w:spacing w:before="0" w:beforeAutospacing="0" w:after="0" w:afterAutospacing="0" w:line="360" w:lineRule="auto"/>
        <w:ind w:right="-150"/>
        <w:jc w:val="both"/>
        <w:textAlignment w:val="baseline"/>
        <w:rPr>
          <w:rFonts w:ascii="Palatino Linotype" w:hAnsi="Palatino Linotype" w:cs="Segoe UI"/>
        </w:rPr>
      </w:pPr>
      <w:r w:rsidRPr="00911351">
        <w:rPr>
          <w:rStyle w:val="normaltextrun"/>
          <w:rFonts w:ascii="Palatino Linotype" w:hAnsi="Palatino Linotype" w:cs="Segoe UI"/>
        </w:rPr>
        <w:t>Por otra parte, se advierte que resulta procedente la interposición del recurso, según lo aducido por la recurrente en sus motivos de inconformidad, de acuerdo al artículo</w:t>
      </w:r>
      <w:r w:rsidRPr="00911351">
        <w:rPr>
          <w:rStyle w:val="apple-converted-space"/>
          <w:rFonts w:ascii="Palatino Linotype" w:hAnsi="Palatino Linotype" w:cs="Segoe UI"/>
        </w:rPr>
        <w:t> </w:t>
      </w:r>
      <w:r w:rsidR="008B039C">
        <w:rPr>
          <w:rStyle w:val="normaltextrun"/>
          <w:rFonts w:ascii="Palatino Linotype" w:hAnsi="Palatino Linotype" w:cs="Segoe UI"/>
        </w:rPr>
        <w:t>179, fracciones</w:t>
      </w:r>
      <w:r w:rsidR="0004771A">
        <w:rPr>
          <w:rStyle w:val="normaltextrun"/>
          <w:rFonts w:ascii="Palatino Linotype" w:hAnsi="Palatino Linotype" w:cs="Segoe UI"/>
        </w:rPr>
        <w:t xml:space="preserve"> I y V</w:t>
      </w:r>
      <w:r w:rsidR="008B039C">
        <w:rPr>
          <w:rStyle w:val="normaltextrun"/>
          <w:rFonts w:ascii="Palatino Linotype" w:hAnsi="Palatino Linotype" w:cs="Segoe UI"/>
        </w:rPr>
        <w:t xml:space="preserve"> </w:t>
      </w:r>
      <w:r w:rsidRPr="00911351">
        <w:rPr>
          <w:rStyle w:val="normaltextrun"/>
          <w:rFonts w:ascii="Palatino Linotype" w:hAnsi="Palatino Linotype" w:cs="Segoe UI"/>
        </w:rPr>
        <w:t>del ordenamiento legal citado, que a la letra dice:</w:t>
      </w:r>
      <w:r w:rsidRPr="00911351">
        <w:rPr>
          <w:rStyle w:val="eop"/>
          <w:rFonts w:ascii="Palatino Linotype" w:hAnsi="Palatino Linotype" w:cs="Segoe UI"/>
        </w:rPr>
        <w:t> </w:t>
      </w:r>
    </w:p>
    <w:p w14:paraId="1662D55D" w14:textId="77777777" w:rsidR="00092AAA" w:rsidRPr="00911351" w:rsidRDefault="00092AAA" w:rsidP="00092AAA">
      <w:pPr>
        <w:pStyle w:val="paragraph"/>
        <w:spacing w:before="240" w:beforeAutospacing="0" w:after="240" w:afterAutospacing="0"/>
        <w:ind w:left="993" w:right="1041"/>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14:paraId="6691FF75" w14:textId="1C5C64FB" w:rsidR="00933E48" w:rsidRDefault="00933E48" w:rsidP="00303598">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La negativa a la información solicitada;</w:t>
      </w:r>
    </w:p>
    <w:p w14:paraId="19474C0E" w14:textId="634AA325" w:rsidR="0004771A" w:rsidRPr="00933E48" w:rsidRDefault="0004771A" w:rsidP="00303598">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i/>
          <w:sz w:val="22"/>
          <w:szCs w:val="22"/>
        </w:rPr>
        <w:t>(…)</w:t>
      </w:r>
    </w:p>
    <w:p w14:paraId="6C7F9DA9" w14:textId="748B2640" w:rsidR="00092AAA" w:rsidRPr="00911351" w:rsidRDefault="0004771A" w:rsidP="00933E48">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b/>
          <w:i/>
          <w:sz w:val="22"/>
          <w:szCs w:val="22"/>
        </w:rPr>
        <w:t>V</w:t>
      </w:r>
      <w:r w:rsidR="00243BB1" w:rsidRPr="00911351">
        <w:rPr>
          <w:rFonts w:ascii="Palatino Linotype" w:hAnsi="Palatino Linotype"/>
          <w:b/>
          <w:i/>
          <w:sz w:val="22"/>
          <w:szCs w:val="22"/>
        </w:rPr>
        <w:t>.</w:t>
      </w:r>
      <w:r w:rsidR="00243BB1" w:rsidRPr="00911351">
        <w:rPr>
          <w:rFonts w:ascii="Palatino Linotype" w:hAnsi="Palatino Linotype"/>
          <w:i/>
          <w:sz w:val="22"/>
          <w:szCs w:val="22"/>
        </w:rPr>
        <w:t xml:space="preserve"> </w:t>
      </w:r>
      <w:r w:rsidR="00933E48">
        <w:rPr>
          <w:rFonts w:ascii="Palatino Linotype" w:hAnsi="Palatino Linotype"/>
          <w:i/>
          <w:sz w:val="22"/>
          <w:szCs w:val="22"/>
        </w:rPr>
        <w:t xml:space="preserve">La </w:t>
      </w:r>
      <w:r>
        <w:rPr>
          <w:rFonts w:ascii="Palatino Linotype" w:hAnsi="Palatino Linotype"/>
          <w:i/>
          <w:sz w:val="22"/>
          <w:szCs w:val="22"/>
        </w:rPr>
        <w:t>entrega de información incompleta</w:t>
      </w:r>
      <w:r w:rsidR="008B039C">
        <w:rPr>
          <w:rFonts w:ascii="Palatino Linotype" w:hAnsi="Palatino Linotype"/>
          <w:i/>
          <w:sz w:val="22"/>
          <w:szCs w:val="22"/>
        </w:rPr>
        <w:t>;</w:t>
      </w:r>
      <w:r w:rsidR="00092AAA" w:rsidRPr="00911351">
        <w:rPr>
          <w:rFonts w:ascii="Palatino Linotype" w:hAnsi="Palatino Linotype"/>
          <w:i/>
          <w:sz w:val="22"/>
          <w:szCs w:val="22"/>
        </w:rPr>
        <w:t>…</w:t>
      </w:r>
      <w:r w:rsidR="00092AAA" w:rsidRPr="00911351">
        <w:rPr>
          <w:rStyle w:val="normaltextrun"/>
          <w:rFonts w:ascii="Palatino Linotype" w:hAnsi="Palatino Linotype" w:cs="Segoe UI"/>
          <w:b/>
          <w:bCs/>
          <w:i/>
          <w:iCs/>
          <w:sz w:val="22"/>
          <w:szCs w:val="22"/>
        </w:rPr>
        <w:t>”</w:t>
      </w:r>
      <w:r w:rsidR="00092AAA" w:rsidRPr="00911351">
        <w:rPr>
          <w:rStyle w:val="eop"/>
          <w:rFonts w:ascii="Palatino Linotype" w:hAnsi="Palatino Linotype" w:cs="Segoe UI"/>
          <w:i/>
          <w:sz w:val="22"/>
          <w:szCs w:val="22"/>
        </w:rPr>
        <w:t> </w:t>
      </w:r>
    </w:p>
    <w:p w14:paraId="73095ABA" w14:textId="6AD6C4D1" w:rsidR="002420A7" w:rsidRPr="00911351" w:rsidRDefault="00092AAA" w:rsidP="00092AAA">
      <w:pPr>
        <w:spacing w:before="240" w:after="240" w:line="360" w:lineRule="auto"/>
        <w:jc w:val="both"/>
        <w:rPr>
          <w:rStyle w:val="normaltextrun"/>
          <w:rFonts w:ascii="Palatino Linotype" w:hAnsi="Palatino Linotype" w:cs="Segoe UI"/>
        </w:rPr>
      </w:pPr>
      <w:r w:rsidRPr="00911351">
        <w:rPr>
          <w:rStyle w:val="normaltextrun"/>
          <w:rFonts w:ascii="Palatino Linotype" w:hAnsi="Palatino Linotype" w:cs="Segoe UI"/>
        </w:rPr>
        <w:t>Lo ante</w:t>
      </w:r>
      <w:r w:rsidR="00682BE8" w:rsidRPr="00911351">
        <w:rPr>
          <w:rStyle w:val="normaltextrun"/>
          <w:rFonts w:ascii="Palatino Linotype" w:hAnsi="Palatino Linotype" w:cs="Segoe UI"/>
        </w:rPr>
        <w:t xml:space="preserve">rior </w:t>
      </w:r>
      <w:r w:rsidR="00A55B3F" w:rsidRPr="00911351">
        <w:rPr>
          <w:rStyle w:val="normaltextrun"/>
          <w:rFonts w:ascii="Palatino Linotype" w:hAnsi="Palatino Linotype" w:cs="Segoe UI"/>
        </w:rPr>
        <w:t>es a</w:t>
      </w:r>
      <w:r w:rsidR="008B039C">
        <w:rPr>
          <w:rStyle w:val="normaltextrun"/>
          <w:rFonts w:ascii="Palatino Linotype" w:hAnsi="Palatino Linotype" w:cs="Segoe UI"/>
        </w:rPr>
        <w:t>sí ya que el</w:t>
      </w:r>
      <w:r w:rsidR="009B294E" w:rsidRPr="00911351">
        <w:rPr>
          <w:rStyle w:val="normaltextrun"/>
          <w:rFonts w:ascii="Palatino Linotype" w:hAnsi="Palatino Linotype" w:cs="Segoe UI"/>
        </w:rPr>
        <w:t xml:space="preserve"> recurrente alude en sus motivos de inconformidad </w:t>
      </w:r>
      <w:r w:rsidR="00933E48">
        <w:rPr>
          <w:rStyle w:val="normaltextrun"/>
          <w:rFonts w:ascii="Palatino Linotype" w:hAnsi="Palatino Linotype" w:cs="Segoe UI"/>
        </w:rPr>
        <w:t xml:space="preserve">que </w:t>
      </w:r>
      <w:r w:rsidR="0004771A">
        <w:rPr>
          <w:rStyle w:val="normaltextrun"/>
          <w:rFonts w:ascii="Palatino Linotype" w:hAnsi="Palatino Linotype" w:cs="Segoe UI"/>
        </w:rPr>
        <w:t>la respuesta que le fue otorgada no incluye los documentos que se dice se adjuntan, por lo que no cumple con atender su solicitud de información</w:t>
      </w:r>
      <w:r w:rsidR="00933E48">
        <w:rPr>
          <w:rStyle w:val="normaltextrun"/>
          <w:rFonts w:ascii="Palatino Linotype" w:hAnsi="Palatino Linotype" w:cs="Segoe UI"/>
        </w:rPr>
        <w:t>.</w:t>
      </w:r>
    </w:p>
    <w:p w14:paraId="0C8041FA" w14:textId="5DB7234A" w:rsidR="00BE7092" w:rsidRPr="00911351" w:rsidRDefault="00BE7092" w:rsidP="00092AAA">
      <w:pPr>
        <w:spacing w:before="240" w:after="240" w:line="360" w:lineRule="auto"/>
        <w:jc w:val="both"/>
        <w:rPr>
          <w:rStyle w:val="normaltextrun"/>
          <w:rFonts w:ascii="Palatino Linotype" w:hAnsi="Palatino Linotype" w:cs="Segoe UI"/>
        </w:rPr>
      </w:pPr>
      <w:r w:rsidRPr="00911351">
        <w:rPr>
          <w:rFonts w:ascii="Palatino Linotype" w:hAnsi="Palatino Linotype" w:cs="Arial"/>
          <w:b/>
        </w:rPr>
        <w:t xml:space="preserve">Tercero. Materia de la revisión. </w:t>
      </w:r>
      <w:r w:rsidRPr="00911351">
        <w:rPr>
          <w:rFonts w:ascii="Palatino Linotype" w:hAnsi="Palatino Linotype" w:cs="Arial"/>
        </w:rPr>
        <w:t xml:space="preserve">Como consecuencia de la revisión hecha a las constancias que obran en el expediente electrónico, es que se advirtió que el tema sobre el cual ha de pronunciarse este Instituto versará sobre si </w:t>
      </w:r>
      <w:r w:rsidRPr="00911351">
        <w:rPr>
          <w:rFonts w:ascii="Palatino Linotype" w:hAnsi="Palatino Linotype" w:cs="Arial"/>
          <w:b/>
          <w:i/>
        </w:rPr>
        <w:t xml:space="preserve">la </w:t>
      </w:r>
      <w:r w:rsidR="00682BE8" w:rsidRPr="00911351">
        <w:rPr>
          <w:rFonts w:ascii="Palatino Linotype" w:hAnsi="Palatino Linotype" w:cs="Arial"/>
          <w:b/>
          <w:i/>
        </w:rPr>
        <w:t xml:space="preserve">respuesta </w:t>
      </w:r>
      <w:r w:rsidRPr="00911351">
        <w:rPr>
          <w:rFonts w:ascii="Palatino Linotype" w:hAnsi="Palatino Linotype" w:cs="Arial"/>
          <w:b/>
          <w:i/>
        </w:rPr>
        <w:t>que fuera o</w:t>
      </w:r>
      <w:r w:rsidR="00682BE8" w:rsidRPr="00911351">
        <w:rPr>
          <w:rFonts w:ascii="Palatino Linotype" w:hAnsi="Palatino Linotype" w:cs="Arial"/>
          <w:b/>
          <w:i/>
        </w:rPr>
        <w:t>torgada por el Sujeto Obligado</w:t>
      </w:r>
      <w:r w:rsidRPr="00911351">
        <w:rPr>
          <w:rFonts w:ascii="Palatino Linotype" w:hAnsi="Palatino Linotype" w:cs="Arial"/>
          <w:b/>
          <w:i/>
        </w:rPr>
        <w:t xml:space="preserve">, es </w:t>
      </w:r>
      <w:r w:rsidR="00933E48">
        <w:rPr>
          <w:rFonts w:ascii="Palatino Linotype" w:hAnsi="Palatino Linotype" w:cs="Arial"/>
          <w:b/>
          <w:i/>
        </w:rPr>
        <w:t>correcta</w:t>
      </w:r>
      <w:r w:rsidRPr="00911351">
        <w:rPr>
          <w:rFonts w:ascii="Palatino Linotype" w:hAnsi="Palatino Linotype" w:cs="Arial"/>
          <w:b/>
          <w:i/>
        </w:rPr>
        <w:t xml:space="preserve"> </w:t>
      </w:r>
      <w:r w:rsidR="00E902B3" w:rsidRPr="00911351">
        <w:rPr>
          <w:rFonts w:ascii="Palatino Linotype" w:hAnsi="Palatino Linotype" w:cs="Arial"/>
          <w:b/>
          <w:i/>
        </w:rPr>
        <w:t>y suficiente para tener por atendida la solicitud de acceso a la información</w:t>
      </w:r>
      <w:r w:rsidRPr="00911351">
        <w:rPr>
          <w:rFonts w:ascii="Palatino Linotype" w:hAnsi="Palatino Linotype" w:cs="Arial"/>
          <w:b/>
          <w:i/>
        </w:rPr>
        <w:t>.</w:t>
      </w:r>
    </w:p>
    <w:p w14:paraId="32E932FE" w14:textId="0B546AD1" w:rsidR="0004771A" w:rsidRDefault="00BE7092" w:rsidP="00682BE8">
      <w:pPr>
        <w:spacing w:before="240" w:after="240" w:line="360" w:lineRule="auto"/>
        <w:jc w:val="both"/>
        <w:rPr>
          <w:rFonts w:ascii="Palatino Linotype" w:hAnsi="Palatino Linotype"/>
        </w:rPr>
      </w:pPr>
      <w:r w:rsidRPr="00911351">
        <w:rPr>
          <w:rFonts w:ascii="Palatino Linotype" w:hAnsi="Palatino Linotype" w:cs="Arial"/>
          <w:b/>
        </w:rPr>
        <w:lastRenderedPageBreak/>
        <w:t>Cuarto. Estudio de fondo.</w:t>
      </w:r>
      <w:r w:rsidRPr="00911351">
        <w:rPr>
          <w:rFonts w:ascii="Palatino Linotype" w:hAnsi="Palatino Linotype" w:cs="Arial"/>
        </w:rPr>
        <w:t xml:space="preserve"> </w:t>
      </w:r>
      <w:r w:rsidR="00F315BD" w:rsidRPr="00911351">
        <w:rPr>
          <w:rFonts w:ascii="Palatino Linotype" w:hAnsi="Palatino Linotype"/>
        </w:rPr>
        <w:t>Del análisis de la solicitud de información motivo del recurso de revisión que aho</w:t>
      </w:r>
      <w:r w:rsidR="00A55B3F" w:rsidRPr="00911351">
        <w:rPr>
          <w:rFonts w:ascii="Palatino Linotype" w:hAnsi="Palatino Linotype"/>
        </w:rPr>
        <w:t>ra s</w:t>
      </w:r>
      <w:r w:rsidR="0004771A">
        <w:rPr>
          <w:rFonts w:ascii="Palatino Linotype" w:hAnsi="Palatino Linotype"/>
        </w:rPr>
        <w:t>e resuelve se advierte que el</w:t>
      </w:r>
      <w:r w:rsidR="009B294E" w:rsidRPr="00911351">
        <w:rPr>
          <w:rFonts w:ascii="Palatino Linotype" w:hAnsi="Palatino Linotype"/>
        </w:rPr>
        <w:t xml:space="preserve"> particular requirió a</w:t>
      </w:r>
      <w:r w:rsidR="0004771A">
        <w:rPr>
          <w:rFonts w:ascii="Palatino Linotype" w:hAnsi="Palatino Linotype"/>
        </w:rPr>
        <w:t xml:space="preserve">l Sistema Municipal para el Desarrollo Integral de la Familia de Huixquilucan le proporcionara respecto de la clínica Mater Dei, adscrita a él, los documentos que le fueron requeridos por la Comisión Federal para la Protección contra Riesgos Sanitarios </w:t>
      </w:r>
      <w:r w:rsidR="003C7C75">
        <w:rPr>
          <w:rFonts w:ascii="Palatino Linotype" w:hAnsi="Palatino Linotype"/>
        </w:rPr>
        <w:t>(COFEPRIS) consistentes en:</w:t>
      </w:r>
    </w:p>
    <w:p w14:paraId="40928DC5" w14:textId="3F1C8ABD" w:rsidR="003C7C75" w:rsidRDefault="003C7C75" w:rsidP="003C7C75">
      <w:pPr>
        <w:pStyle w:val="Prrafodelista"/>
        <w:numPr>
          <w:ilvl w:val="0"/>
          <w:numId w:val="45"/>
        </w:numPr>
        <w:spacing w:before="240" w:after="240" w:line="360" w:lineRule="auto"/>
        <w:jc w:val="both"/>
        <w:rPr>
          <w:rFonts w:ascii="Palatino Linotype" w:hAnsi="Palatino Linotype"/>
        </w:rPr>
      </w:pPr>
      <w:r>
        <w:rPr>
          <w:rFonts w:ascii="Palatino Linotype" w:hAnsi="Palatino Linotype"/>
        </w:rPr>
        <w:t>Licencia sanitaria de construcción.</w:t>
      </w:r>
    </w:p>
    <w:p w14:paraId="58869C07" w14:textId="13E4F44D" w:rsidR="003C7C75" w:rsidRDefault="003C7C75" w:rsidP="003C7C75">
      <w:pPr>
        <w:pStyle w:val="Prrafodelista"/>
        <w:numPr>
          <w:ilvl w:val="0"/>
          <w:numId w:val="45"/>
        </w:numPr>
        <w:spacing w:before="240" w:after="240" w:line="360" w:lineRule="auto"/>
        <w:jc w:val="both"/>
        <w:rPr>
          <w:rFonts w:ascii="Palatino Linotype" w:hAnsi="Palatino Linotype"/>
        </w:rPr>
      </w:pPr>
      <w:r>
        <w:rPr>
          <w:rFonts w:ascii="Palatino Linotype" w:hAnsi="Palatino Linotype"/>
        </w:rPr>
        <w:t>Licencia sanitaria para establecimientos médico</w:t>
      </w:r>
      <w:r w:rsidR="00DF49B2">
        <w:rPr>
          <w:rFonts w:ascii="Palatino Linotype" w:hAnsi="Palatino Linotype"/>
        </w:rPr>
        <w:t>s</w:t>
      </w:r>
      <w:r>
        <w:rPr>
          <w:rFonts w:ascii="Palatino Linotype" w:hAnsi="Palatino Linotype"/>
        </w:rPr>
        <w:t xml:space="preserve"> que practican actos quirúrgicos.</w:t>
      </w:r>
    </w:p>
    <w:p w14:paraId="20D40152" w14:textId="5A9DDBF3" w:rsidR="003C7C75" w:rsidRDefault="003C7C75" w:rsidP="003C7C75">
      <w:pPr>
        <w:pStyle w:val="Prrafodelista"/>
        <w:numPr>
          <w:ilvl w:val="0"/>
          <w:numId w:val="45"/>
        </w:numPr>
        <w:spacing w:before="240" w:after="240" w:line="360" w:lineRule="auto"/>
        <w:jc w:val="both"/>
        <w:rPr>
          <w:rFonts w:ascii="Palatino Linotype" w:hAnsi="Palatino Linotype"/>
        </w:rPr>
      </w:pPr>
      <w:r>
        <w:rPr>
          <w:rFonts w:ascii="Palatino Linotype" w:hAnsi="Palatino Linotype"/>
        </w:rPr>
        <w:t>Aviso de funcionamiento.</w:t>
      </w:r>
    </w:p>
    <w:p w14:paraId="750BEFD0" w14:textId="3540A8B8" w:rsidR="003C7C75" w:rsidRDefault="003C7C75" w:rsidP="003C7C75">
      <w:pPr>
        <w:pStyle w:val="Prrafodelista"/>
        <w:numPr>
          <w:ilvl w:val="0"/>
          <w:numId w:val="45"/>
        </w:numPr>
        <w:spacing w:before="240" w:after="240" w:line="360" w:lineRule="auto"/>
        <w:jc w:val="both"/>
        <w:rPr>
          <w:rFonts w:ascii="Palatino Linotype" w:hAnsi="Palatino Linotype"/>
        </w:rPr>
      </w:pPr>
      <w:r>
        <w:rPr>
          <w:rFonts w:ascii="Palatino Linotype" w:hAnsi="Palatino Linotype"/>
        </w:rPr>
        <w:t>Aviso de responsable sanitario.</w:t>
      </w:r>
    </w:p>
    <w:p w14:paraId="0BB4E1A2" w14:textId="5FE3A56A" w:rsidR="003C7C75" w:rsidRDefault="003C7C75" w:rsidP="003C7C75">
      <w:pPr>
        <w:pStyle w:val="Prrafodelista"/>
        <w:numPr>
          <w:ilvl w:val="0"/>
          <w:numId w:val="45"/>
        </w:numPr>
        <w:spacing w:before="240" w:after="240" w:line="360" w:lineRule="auto"/>
        <w:jc w:val="both"/>
        <w:rPr>
          <w:rFonts w:ascii="Palatino Linotype" w:hAnsi="Palatino Linotype"/>
        </w:rPr>
      </w:pPr>
      <w:r>
        <w:rPr>
          <w:rFonts w:ascii="Palatino Linotype" w:hAnsi="Palatino Linotype"/>
        </w:rPr>
        <w:t>Licencia sanitaria de servicio de transfusión.</w:t>
      </w:r>
    </w:p>
    <w:p w14:paraId="21E16B71" w14:textId="34DF4C5D" w:rsidR="003C7C75" w:rsidRDefault="003C7C75" w:rsidP="003C7C75">
      <w:pPr>
        <w:pStyle w:val="Prrafodelista"/>
        <w:numPr>
          <w:ilvl w:val="0"/>
          <w:numId w:val="45"/>
        </w:numPr>
        <w:spacing w:before="240" w:after="240" w:line="360" w:lineRule="auto"/>
        <w:jc w:val="both"/>
        <w:rPr>
          <w:rFonts w:ascii="Palatino Linotype" w:hAnsi="Palatino Linotype"/>
        </w:rPr>
      </w:pPr>
      <w:r>
        <w:rPr>
          <w:rFonts w:ascii="Palatino Linotype" w:hAnsi="Palatino Linotype"/>
        </w:rPr>
        <w:t>Autorización para uso de medicamentos controlados.</w:t>
      </w:r>
    </w:p>
    <w:p w14:paraId="758158A9" w14:textId="3010F1FB" w:rsidR="003C7C75" w:rsidRPr="003C7C75" w:rsidRDefault="003C7C75" w:rsidP="003C7C75">
      <w:pPr>
        <w:spacing w:before="240" w:after="240" w:line="360" w:lineRule="auto"/>
        <w:jc w:val="both"/>
        <w:rPr>
          <w:rFonts w:ascii="Palatino Linotype" w:hAnsi="Palatino Linotype"/>
        </w:rPr>
      </w:pPr>
      <w:r>
        <w:rPr>
          <w:rFonts w:ascii="Palatino Linotype" w:hAnsi="Palatino Linotype"/>
        </w:rPr>
        <w:t>Así como, los documentos de solicitud de cada uno de los</w:t>
      </w:r>
      <w:r w:rsidR="00DF49B2">
        <w:rPr>
          <w:rFonts w:ascii="Palatino Linotype" w:hAnsi="Palatino Linotype"/>
        </w:rPr>
        <w:t xml:space="preserve"> anteriormente</w:t>
      </w:r>
      <w:r>
        <w:rPr>
          <w:rFonts w:ascii="Palatino Linotype" w:hAnsi="Palatino Linotype"/>
        </w:rPr>
        <w:t xml:space="preserve"> listados.</w:t>
      </w:r>
    </w:p>
    <w:p w14:paraId="461A554A" w14:textId="07CB916B" w:rsidR="00F46509" w:rsidRDefault="008C1DA7" w:rsidP="00682BE8">
      <w:pPr>
        <w:spacing w:before="240" w:after="240" w:line="360" w:lineRule="auto"/>
        <w:jc w:val="both"/>
        <w:rPr>
          <w:rFonts w:ascii="Palatino Linotype" w:hAnsi="Palatino Linotype"/>
        </w:rPr>
      </w:pPr>
      <w:r>
        <w:rPr>
          <w:rFonts w:ascii="Palatino Linotype" w:hAnsi="Palatino Linotype"/>
        </w:rPr>
        <w:t xml:space="preserve">Por su parte la Unidad de Transparencia </w:t>
      </w:r>
      <w:r w:rsidR="00A57195">
        <w:rPr>
          <w:rFonts w:ascii="Palatino Linotype" w:hAnsi="Palatino Linotype"/>
        </w:rPr>
        <w:t>del Sujeto Obligado informó q</w:t>
      </w:r>
      <w:r w:rsidR="00DE57B5">
        <w:rPr>
          <w:rFonts w:ascii="Palatino Linotype" w:hAnsi="Palatino Linotype"/>
        </w:rPr>
        <w:t xml:space="preserve">ue </w:t>
      </w:r>
      <w:r w:rsidR="00F46509">
        <w:rPr>
          <w:rFonts w:ascii="Palatino Linotype" w:hAnsi="Palatino Linotype"/>
        </w:rPr>
        <w:t>remitía la información solicitada en arch</w:t>
      </w:r>
      <w:r w:rsidR="00DF49B2">
        <w:rPr>
          <w:rFonts w:ascii="Palatino Linotype" w:hAnsi="Palatino Linotype"/>
        </w:rPr>
        <w:t>ivo de formato pdf;</w:t>
      </w:r>
      <w:r w:rsidR="00F46509">
        <w:rPr>
          <w:rFonts w:ascii="Palatino Linotype" w:hAnsi="Palatino Linotype"/>
        </w:rPr>
        <w:t xml:space="preserve"> empero es de señalar que la respuesta no contiene ningún archivo adjunto. Precisamente ello es aludido por el  recurrente en su recurso de revisión como motivos de inconformidad.</w:t>
      </w:r>
    </w:p>
    <w:p w14:paraId="6837EAA8" w14:textId="7E54D827" w:rsidR="0024795A" w:rsidRPr="00996A13" w:rsidRDefault="00F46509" w:rsidP="00F315BD">
      <w:pPr>
        <w:spacing w:before="240" w:after="240" w:line="360" w:lineRule="auto"/>
        <w:jc w:val="both"/>
        <w:rPr>
          <w:rFonts w:ascii="Palatino Linotype" w:hAnsi="Palatino Linotype"/>
        </w:rPr>
      </w:pPr>
      <w:r>
        <w:rPr>
          <w:rFonts w:ascii="Palatino Linotype" w:hAnsi="Palatino Linotype"/>
        </w:rPr>
        <w:lastRenderedPageBreak/>
        <w:t>E</w:t>
      </w:r>
      <w:r w:rsidR="0024795A" w:rsidRPr="00911351">
        <w:rPr>
          <w:rFonts w:ascii="Palatino Linotype" w:hAnsi="Palatino Linotype"/>
        </w:rPr>
        <w:t>n tal contexto, del análisis de las constancias que integran el expediente en que se</w:t>
      </w:r>
      <w:r>
        <w:rPr>
          <w:rFonts w:ascii="Palatino Linotype" w:hAnsi="Palatino Linotype"/>
        </w:rPr>
        <w:t xml:space="preserve"> actúa, </w:t>
      </w:r>
      <w:r w:rsidR="0024795A" w:rsidRPr="00911351">
        <w:rPr>
          <w:rFonts w:ascii="Palatino Linotype" w:hAnsi="Palatino Linotype"/>
        </w:rPr>
        <w:t>se advierte que los motivos de inconformidad</w:t>
      </w:r>
      <w:r w:rsidR="000A2574" w:rsidRPr="00911351">
        <w:rPr>
          <w:rFonts w:ascii="Palatino Linotype" w:hAnsi="Palatino Linotype"/>
        </w:rPr>
        <w:t xml:space="preserve"> devienen</w:t>
      </w:r>
      <w:r w:rsidR="005A7C37" w:rsidRPr="00911351">
        <w:rPr>
          <w:rFonts w:ascii="Palatino Linotype" w:hAnsi="Palatino Linotype"/>
        </w:rPr>
        <w:t xml:space="preserve"> fundados y suficientes para </w:t>
      </w:r>
      <w:r w:rsidR="00FE7409">
        <w:rPr>
          <w:rFonts w:ascii="Palatino Linotype" w:hAnsi="Palatino Linotype"/>
        </w:rPr>
        <w:t>revocar</w:t>
      </w:r>
      <w:r w:rsidR="005A7C37" w:rsidRPr="00911351">
        <w:rPr>
          <w:rFonts w:ascii="Palatino Linotype" w:hAnsi="Palatino Linotype"/>
        </w:rPr>
        <w:t xml:space="preserve"> la respuesta del Sujeto Obligado</w:t>
      </w:r>
      <w:r w:rsidR="0024795A" w:rsidRPr="00911351">
        <w:rPr>
          <w:rFonts w:ascii="Palatino Linotype" w:hAnsi="Palatino Linotype"/>
        </w:rPr>
        <w:t xml:space="preserve"> </w:t>
      </w:r>
      <w:r w:rsidR="008472FC" w:rsidRPr="00911351">
        <w:rPr>
          <w:rFonts w:ascii="Palatino Linotype" w:hAnsi="Palatino Linotype"/>
        </w:rPr>
        <w:t>en razón de</w:t>
      </w:r>
      <w:r w:rsidR="00E902B3" w:rsidRPr="00911351">
        <w:rPr>
          <w:rFonts w:ascii="Palatino Linotype" w:hAnsi="Palatino Linotype"/>
        </w:rPr>
        <w:t xml:space="preserve"> las </w:t>
      </w:r>
      <w:r w:rsidR="00E902B3" w:rsidRPr="00996A13">
        <w:rPr>
          <w:rFonts w:ascii="Palatino Linotype" w:hAnsi="Palatino Linotype"/>
        </w:rPr>
        <w:t>consideraciones de derecho que se exponen a continuación</w:t>
      </w:r>
      <w:r w:rsidR="0024795A" w:rsidRPr="00996A13">
        <w:rPr>
          <w:rFonts w:ascii="Palatino Linotype" w:hAnsi="Palatino Linotype"/>
        </w:rPr>
        <w:t>.</w:t>
      </w:r>
    </w:p>
    <w:p w14:paraId="1B324C59" w14:textId="24276227" w:rsidR="00A57195" w:rsidRDefault="00A57195" w:rsidP="00DF49B2">
      <w:pPr>
        <w:spacing w:after="240" w:line="360" w:lineRule="auto"/>
        <w:ind w:right="49"/>
        <w:jc w:val="both"/>
        <w:rPr>
          <w:rFonts w:ascii="Palatino Linotype" w:eastAsia="Calibri" w:hAnsi="Palatino Linotype" w:cs="Arial"/>
          <w:lang w:val="es-MX" w:eastAsia="en-US"/>
        </w:rPr>
      </w:pPr>
      <w:r w:rsidRPr="005668F4">
        <w:rPr>
          <w:rFonts w:ascii="Palatino Linotype" w:hAnsi="Palatino Linotype"/>
        </w:rPr>
        <w:t>Ahora bien</w:t>
      </w:r>
      <w:r>
        <w:rPr>
          <w:rFonts w:ascii="Palatino Linotype" w:hAnsi="Palatino Linotype"/>
        </w:rPr>
        <w:t>,</w:t>
      </w:r>
      <w:r w:rsidRPr="005668F4">
        <w:rPr>
          <w:rFonts w:ascii="Palatino Linotype" w:hAnsi="Palatino Linotype"/>
        </w:rPr>
        <w:t xml:space="preserve"> en primer término se debe resaltar que el Sujeto Obligado </w:t>
      </w:r>
      <w:r w:rsidRPr="005668F4">
        <w:rPr>
          <w:rFonts w:ascii="Palatino Linotype" w:hAnsi="Palatino Linotype" w:cs="Arial"/>
        </w:rPr>
        <w:t xml:space="preserve">no niega contar con la información solicitada por el recurrente, </w:t>
      </w:r>
      <w:r w:rsidR="00494189">
        <w:rPr>
          <w:rFonts w:ascii="Palatino Linotype" w:eastAsia="Calibri" w:hAnsi="Palatino Linotype" w:cs="Arial"/>
          <w:lang w:val="es-MX" w:eastAsia="en-US"/>
        </w:rPr>
        <w:t xml:space="preserve">por lo </w:t>
      </w:r>
      <w:r w:rsidRPr="005668F4">
        <w:rPr>
          <w:rFonts w:ascii="Palatino Linotype" w:eastAsia="Calibri" w:hAnsi="Palatino Linotype" w:cs="Arial"/>
          <w:lang w:val="es-MX" w:eastAsia="en-US"/>
        </w:rPr>
        <w:t xml:space="preserve">contrario, se presume que dicha información la posee o administra al manifestar que </w:t>
      </w:r>
      <w:r w:rsidR="00DF49B2">
        <w:rPr>
          <w:rFonts w:ascii="Palatino Linotype" w:eastAsia="Calibri" w:hAnsi="Palatino Linotype" w:cs="Arial"/>
          <w:lang w:val="es-MX" w:eastAsia="en-US"/>
        </w:rPr>
        <w:t>la remite mediante archivo adjunto a la respuesta y luego con la entrega en la etapa de manifestaciones de documentos que denotan su conocimiento en relación a la clínica que refiere el particular en su solicitud de información.</w:t>
      </w:r>
    </w:p>
    <w:p w14:paraId="15ED3B3A" w14:textId="71550CD8" w:rsidR="00DF49B2" w:rsidRDefault="00DF49B2" w:rsidP="00DF49B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Por ende, el estudio de las disposiciones normativas de que se desprenda la competencia del Sujeto Obligado para conocer de la información materia de la solicitud se </w:t>
      </w:r>
      <w:r w:rsidR="00996A13">
        <w:rPr>
          <w:rFonts w:ascii="Palatino Linotype" w:eastAsia="Calibri" w:hAnsi="Palatino Linotype" w:cs="Arial"/>
          <w:lang w:val="es-MX" w:eastAsia="en-US"/>
        </w:rPr>
        <w:t>obvia, en razón de que la misma</w:t>
      </w:r>
      <w:r>
        <w:rPr>
          <w:rFonts w:ascii="Palatino Linotype" w:eastAsia="Calibri" w:hAnsi="Palatino Linotype" w:cs="Arial"/>
          <w:lang w:val="es-MX" w:eastAsia="en-US"/>
        </w:rPr>
        <w:t xml:space="preserve"> fue tá</w:t>
      </w:r>
      <w:r w:rsidR="00996A13">
        <w:rPr>
          <w:rFonts w:ascii="Palatino Linotype" w:eastAsia="Calibri" w:hAnsi="Palatino Linotype" w:cs="Arial"/>
          <w:lang w:val="es-MX" w:eastAsia="en-US"/>
        </w:rPr>
        <w:t>citamente asumida por él</w:t>
      </w:r>
      <w:r w:rsidR="00624EAF">
        <w:rPr>
          <w:rFonts w:ascii="Palatino Linotype" w:eastAsia="Calibri" w:hAnsi="Palatino Linotype" w:cs="Arial"/>
          <w:lang w:val="es-MX" w:eastAsia="en-US"/>
        </w:rPr>
        <w:t>, ello en razón de que el estudio de tales cuestiones tienen como fin demostrar la capacidad del Sujeto Obligado para responder a la solicitud de información; sin embargo, en los casos que ello es reconocido, hacerlo resulta ocioso.</w:t>
      </w:r>
    </w:p>
    <w:p w14:paraId="2BF12346" w14:textId="66DAA4DD" w:rsidR="00624EAF" w:rsidRDefault="00624EAF" w:rsidP="00DF49B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No obstante lo anterior, en relación a la respuesta dada a la solicitud cabe hacerle mención de ciertas consideraciones, por lo cual resulta de interés lo establecido en el artículo 150 de la Ley de Transparencia y Acceso a la Información Pública del Estado de México y Municipios, mismo que refiere a que el procedimiento de acceso a la información pública es la garantía primaria de ese derecho, que se rige por </w:t>
      </w:r>
      <w:r>
        <w:rPr>
          <w:rFonts w:ascii="Palatino Linotype" w:eastAsia="Calibri" w:hAnsi="Palatino Linotype" w:cs="Arial"/>
          <w:lang w:val="es-MX" w:eastAsia="en-US"/>
        </w:rPr>
        <w:lastRenderedPageBreak/>
        <w:t>cierto</w:t>
      </w:r>
      <w:r w:rsidR="00996A13">
        <w:rPr>
          <w:rFonts w:ascii="Palatino Linotype" w:eastAsia="Calibri" w:hAnsi="Palatino Linotype" w:cs="Arial"/>
          <w:lang w:val="es-MX" w:eastAsia="en-US"/>
        </w:rPr>
        <w:t>s</w:t>
      </w:r>
      <w:r>
        <w:rPr>
          <w:rFonts w:ascii="Palatino Linotype" w:eastAsia="Calibri" w:hAnsi="Palatino Linotype" w:cs="Arial"/>
          <w:lang w:val="es-MX" w:eastAsia="en-US"/>
        </w:rPr>
        <w:t xml:space="preserve"> principios entre ellos el de rapidez; lo cual se reitera en el artículo 173 de la misma Ley.</w:t>
      </w:r>
    </w:p>
    <w:p w14:paraId="68F4B1DC" w14:textId="119F54E2" w:rsidR="00624EAF" w:rsidRDefault="00624EAF" w:rsidP="00DF49B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Además el artículo 11 de la Ley en consulta es </w:t>
      </w:r>
      <w:r w:rsidR="00873D0D">
        <w:rPr>
          <w:rFonts w:ascii="Palatino Linotype" w:eastAsia="Calibri" w:hAnsi="Palatino Linotype" w:cs="Arial"/>
          <w:lang w:val="es-MX" w:eastAsia="en-US"/>
        </w:rPr>
        <w:t>específico</w:t>
      </w:r>
      <w:r>
        <w:rPr>
          <w:rFonts w:ascii="Palatino Linotype" w:eastAsia="Calibri" w:hAnsi="Palatino Linotype" w:cs="Arial"/>
          <w:lang w:val="es-MX" w:eastAsia="en-US"/>
        </w:rPr>
        <w:t xml:space="preserve"> en señalar que</w:t>
      </w:r>
      <w:r w:rsidR="00873D0D">
        <w:rPr>
          <w:rFonts w:ascii="Palatino Linotype" w:eastAsia="Calibri" w:hAnsi="Palatino Linotype" w:cs="Arial"/>
          <w:lang w:val="es-MX" w:eastAsia="en-US"/>
        </w:rPr>
        <w:t xml:space="preserve"> se debe garantizar</w:t>
      </w:r>
      <w:r>
        <w:rPr>
          <w:rFonts w:ascii="Palatino Linotype" w:eastAsia="Calibri" w:hAnsi="Palatino Linotype" w:cs="Arial"/>
          <w:lang w:val="es-MX" w:eastAsia="en-US"/>
        </w:rPr>
        <w:t xml:space="preserve"> </w:t>
      </w:r>
      <w:r w:rsidR="00873D0D">
        <w:rPr>
          <w:rFonts w:ascii="Palatino Linotype" w:eastAsia="Calibri" w:hAnsi="Palatino Linotype" w:cs="Arial"/>
          <w:lang w:val="es-MX" w:eastAsia="en-US"/>
        </w:rPr>
        <w:t>que</w:t>
      </w:r>
      <w:r>
        <w:rPr>
          <w:rFonts w:ascii="Palatino Linotype" w:eastAsia="Calibri" w:hAnsi="Palatino Linotype" w:cs="Arial"/>
          <w:lang w:val="es-MX" w:eastAsia="en-US"/>
        </w:rPr>
        <w:t xml:space="preserve"> la generación, </w:t>
      </w:r>
      <w:r w:rsidR="00873D0D">
        <w:rPr>
          <w:rFonts w:ascii="Palatino Linotype" w:eastAsia="Calibri" w:hAnsi="Palatino Linotype" w:cs="Arial"/>
          <w:lang w:val="es-MX" w:eastAsia="en-US"/>
        </w:rPr>
        <w:t>publicación y entrega de información sea accesible, actualizada, completa, congruente, confiable, verificable, veraz, integral, oportuna y expedita.</w:t>
      </w:r>
    </w:p>
    <w:p w14:paraId="4314D795" w14:textId="6CF3AFCA" w:rsidR="00873D0D" w:rsidRDefault="00873D0D" w:rsidP="00DF49B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Lo anterior</w:t>
      </w:r>
      <w:r w:rsidR="00996A13">
        <w:rPr>
          <w:rFonts w:ascii="Palatino Linotype" w:eastAsia="Calibri" w:hAnsi="Palatino Linotype" w:cs="Arial"/>
          <w:lang w:val="es-MX" w:eastAsia="en-US"/>
        </w:rPr>
        <w:t>,</w:t>
      </w:r>
      <w:r>
        <w:rPr>
          <w:rFonts w:ascii="Palatino Linotype" w:eastAsia="Calibri" w:hAnsi="Palatino Linotype" w:cs="Arial"/>
          <w:lang w:val="es-MX" w:eastAsia="en-US"/>
        </w:rPr>
        <w:t xml:space="preserve"> se cita en razón de que como se ha dicho, el Sujeto Obligado como respuesta dijo haber adjuntado la información de interés del solicitante en un archivo anexo; no obstante ello no ocurrió así, puesto que no se agregó archivo alguno, lo cual se traduce en una deficiencia en la atención de la solicitud, incompatible con los principios que han sido citados como aquellos que deben ser observados en la garantía del derecho de acceso a la información pública.</w:t>
      </w:r>
    </w:p>
    <w:p w14:paraId="60CEAF2D" w14:textId="656239AC" w:rsidR="00873D0D" w:rsidRDefault="00873D0D" w:rsidP="00DF49B2">
      <w:pPr>
        <w:spacing w:after="240" w:line="360" w:lineRule="auto"/>
        <w:ind w:right="49"/>
        <w:jc w:val="both"/>
        <w:rPr>
          <w:rFonts w:ascii="Palatino Linotype" w:eastAsia="Calibri" w:hAnsi="Palatino Linotype" w:cs="Arial"/>
          <w:lang w:val="es-MX" w:eastAsia="en-US"/>
        </w:rPr>
      </w:pPr>
      <w:r>
        <w:rPr>
          <w:rFonts w:ascii="Palatino Linotype" w:hAnsi="Palatino Linotype"/>
        </w:rPr>
        <w:t>Ante ello, es necesario subrayar que de conformidad a los artículos 50 y 51 de la Ley de Transparencia vigente en la Entidad, los Sujetos Obligados, cuentan con un área responsable para la atención de las solicitudes de información denominada Unidad de Transparencia, a la cual le corresponden, entre otras funciones, tramitar internamente las solicitudes de información, con efectividad para dar atención a las mismas, de ahí que en el artículo 53, fracciones II, IV y V de la Ley de Transparencia y Acceso a la Información Pública del Estado de México y Municipios, se indique claramente que son funciones d</w:t>
      </w:r>
      <w:r w:rsidR="00B07B31">
        <w:rPr>
          <w:rFonts w:ascii="Palatino Linotype" w:hAnsi="Palatino Linotype"/>
        </w:rPr>
        <w:t>e la Unidad de Transparencia,</w:t>
      </w:r>
      <w:r>
        <w:rPr>
          <w:rFonts w:ascii="Palatino Linotype" w:hAnsi="Palatino Linotype"/>
        </w:rPr>
        <w:t xml:space="preserve"> recibir, tramitar y dar respuesta a las solicitudes de acceso a la información; realizar con efectividad, los </w:t>
      </w:r>
      <w:r>
        <w:rPr>
          <w:rFonts w:ascii="Palatino Linotype" w:hAnsi="Palatino Linotype"/>
        </w:rPr>
        <w:lastRenderedPageBreak/>
        <w:t>trámites internos necesarios para la atención de las solicitudes de acceso a la información y entregar, en su caso, a los particulares la información solicitada.</w:t>
      </w:r>
    </w:p>
    <w:p w14:paraId="01FD630A" w14:textId="194C657F" w:rsidR="00DF49B2" w:rsidRDefault="00B07B31" w:rsidP="00B07B31">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Entonces si corresponde a la Unidad de Transparencia hacer la entrega de la información requerida a los solicitantes, la misma debe cuidar cumplir con dicha obligación en el momento mismo que se sirva dar contestación con el fin de evitar retardar la atención al derecho accionado por el peticionario.</w:t>
      </w:r>
    </w:p>
    <w:p w14:paraId="186D6EF7" w14:textId="0402B12D" w:rsidR="0055037C" w:rsidRDefault="00590A2E" w:rsidP="00B07B31">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Ahora bien por lo que hace en conc</w:t>
      </w:r>
      <w:r w:rsidR="00506BB7">
        <w:rPr>
          <w:rFonts w:ascii="Palatino Linotype" w:eastAsia="Calibri" w:hAnsi="Palatino Linotype" w:cs="Arial"/>
          <w:lang w:val="es-MX" w:eastAsia="en-US"/>
        </w:rPr>
        <w:t>reto a la materia de la solicitud</w:t>
      </w:r>
      <w:r w:rsidR="00F26608">
        <w:rPr>
          <w:rFonts w:ascii="Palatino Linotype" w:eastAsia="Calibri" w:hAnsi="Palatino Linotype" w:cs="Arial"/>
          <w:lang w:val="es-MX" w:eastAsia="en-US"/>
        </w:rPr>
        <w:t xml:space="preserve">, primeramente se considera necesario destacar la naturaleza del Sujeto Obligado y de la clínica </w:t>
      </w:r>
      <w:r w:rsidR="00B75FA4">
        <w:rPr>
          <w:rFonts w:ascii="Palatino Linotype" w:eastAsia="Calibri" w:hAnsi="Palatino Linotype" w:cs="Arial"/>
          <w:lang w:val="es-MX" w:eastAsia="en-US"/>
        </w:rPr>
        <w:t xml:space="preserve">Mater Dei de </w:t>
      </w:r>
      <w:r w:rsidR="0047212C">
        <w:rPr>
          <w:rFonts w:ascii="Palatino Linotype" w:eastAsia="Calibri" w:hAnsi="Palatino Linotype" w:cs="Arial"/>
          <w:lang w:val="es-MX" w:eastAsia="en-US"/>
        </w:rPr>
        <w:t xml:space="preserve">la </w:t>
      </w:r>
      <w:r w:rsidR="00B75FA4">
        <w:rPr>
          <w:rFonts w:ascii="Palatino Linotype" w:eastAsia="Calibri" w:hAnsi="Palatino Linotype" w:cs="Arial"/>
          <w:lang w:val="es-MX" w:eastAsia="en-US"/>
        </w:rPr>
        <w:t>que se solicita la informaci</w:t>
      </w:r>
      <w:r w:rsidR="0055037C">
        <w:rPr>
          <w:rFonts w:ascii="Palatino Linotype" w:eastAsia="Calibri" w:hAnsi="Palatino Linotype" w:cs="Arial"/>
          <w:lang w:val="es-MX" w:eastAsia="en-US"/>
        </w:rPr>
        <w:t>ón.</w:t>
      </w:r>
    </w:p>
    <w:p w14:paraId="59D43486" w14:textId="06857931" w:rsidR="00F26608" w:rsidRDefault="0055037C" w:rsidP="00B07B31">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P</w:t>
      </w:r>
      <w:r w:rsidR="00B75FA4">
        <w:rPr>
          <w:rFonts w:ascii="Palatino Linotype" w:eastAsia="Calibri" w:hAnsi="Palatino Linotype" w:cs="Arial"/>
          <w:lang w:val="es-MX" w:eastAsia="en-US"/>
        </w:rPr>
        <w:t>or lo que debemos tener presente</w:t>
      </w:r>
      <w:r w:rsidR="00996A13">
        <w:rPr>
          <w:rFonts w:ascii="Palatino Linotype" w:eastAsia="Calibri" w:hAnsi="Palatino Linotype" w:cs="Arial"/>
          <w:lang w:val="es-MX" w:eastAsia="en-US"/>
        </w:rPr>
        <w:t>,</w:t>
      </w:r>
      <w:r w:rsidR="00B75FA4">
        <w:rPr>
          <w:rFonts w:ascii="Palatino Linotype" w:eastAsia="Calibri" w:hAnsi="Palatino Linotype" w:cs="Arial"/>
          <w:lang w:val="es-MX" w:eastAsia="en-US"/>
        </w:rPr>
        <w:t xml:space="preserve"> que de acuerdo con la Ley que crea los organismos públicos descentralizados de asistencia social, de carácter municipal, denominados “Sistemas Municipales para el Desarrollo Integral de la Familia”, </w:t>
      </w:r>
      <w:r>
        <w:rPr>
          <w:rFonts w:ascii="Palatino Linotype" w:eastAsia="Calibri" w:hAnsi="Palatino Linotype" w:cs="Arial"/>
          <w:lang w:val="es-MX" w:eastAsia="en-US"/>
        </w:rPr>
        <w:t>el Sujeto Obligado tiene objetivos en materia de asistencia social, protección de niñas y adolescentes y beneficio colectivo, de los cuales resultan de especial de interés para el caso que nos ocupa los relativos a asegurar la atención perm</w:t>
      </w:r>
      <w:r w:rsidR="00996A13">
        <w:rPr>
          <w:rFonts w:ascii="Palatino Linotype" w:eastAsia="Calibri" w:hAnsi="Palatino Linotype" w:cs="Arial"/>
          <w:lang w:val="es-MX" w:eastAsia="en-US"/>
        </w:rPr>
        <w:t>anente a la población marginada;</w:t>
      </w:r>
      <w:r>
        <w:rPr>
          <w:rFonts w:ascii="Palatino Linotype" w:eastAsia="Calibri" w:hAnsi="Palatino Linotype" w:cs="Arial"/>
          <w:lang w:val="es-MX" w:eastAsia="en-US"/>
        </w:rPr>
        <w:t xml:space="preserve"> promover los mínimos de bienestar soci</w:t>
      </w:r>
      <w:r w:rsidR="00996A13">
        <w:rPr>
          <w:rFonts w:ascii="Palatino Linotype" w:eastAsia="Calibri" w:hAnsi="Palatino Linotype" w:cs="Arial"/>
          <w:lang w:val="es-MX" w:eastAsia="en-US"/>
        </w:rPr>
        <w:t>al y desarrollo de la comunidad;</w:t>
      </w:r>
      <w:r>
        <w:rPr>
          <w:rFonts w:ascii="Palatino Linotype" w:eastAsia="Calibri" w:hAnsi="Palatino Linotype" w:cs="Arial"/>
          <w:lang w:val="es-MX" w:eastAsia="en-US"/>
        </w:rPr>
        <w:t xml:space="preserve"> impulsar, promover o gestionar la creación de instituciones o establecimientos de asistencia social en beneficio de niñas, niños y adolescentes en estado de </w:t>
      </w:r>
      <w:r w:rsidR="00996A13">
        <w:rPr>
          <w:rFonts w:ascii="Palatino Linotype" w:eastAsia="Calibri" w:hAnsi="Palatino Linotype" w:cs="Arial"/>
          <w:lang w:val="es-MX" w:eastAsia="en-US"/>
        </w:rPr>
        <w:t>abandono;</w:t>
      </w:r>
      <w:r w:rsidRPr="0055037C">
        <w:rPr>
          <w:rFonts w:ascii="Palatino Linotype" w:eastAsia="Calibri" w:hAnsi="Palatino Linotype" w:cs="Arial"/>
          <w:lang w:val="es-MX" w:eastAsia="en-US"/>
        </w:rPr>
        <w:t xml:space="preserve"> prestar </w:t>
      </w:r>
      <w:r w:rsidRPr="0055037C">
        <w:rPr>
          <w:rFonts w:ascii="Palatino Linotype" w:hAnsi="Palatino Linotype"/>
        </w:rPr>
        <w:t>servicios jurídicos y de orientación social a niñas, niños adolescentes, adultos mayores y personas con discapacidad carentes de recursos económicos</w:t>
      </w:r>
      <w:r w:rsidR="00996A13">
        <w:rPr>
          <w:rFonts w:ascii="Palatino Linotype" w:hAnsi="Palatino Linotype"/>
        </w:rPr>
        <w:t>,</w:t>
      </w:r>
      <w:r w:rsidRPr="0055037C">
        <w:rPr>
          <w:rFonts w:ascii="Palatino Linotype" w:hAnsi="Palatino Linotype"/>
        </w:rPr>
        <w:t xml:space="preserve"> así como a la familia para su integración y bienestar; </w:t>
      </w:r>
      <w:r w:rsidR="00996A13">
        <w:rPr>
          <w:rFonts w:ascii="Palatino Linotype" w:hAnsi="Palatino Linotype"/>
        </w:rPr>
        <w:t>además de</w:t>
      </w:r>
      <w:r w:rsidRPr="0055037C">
        <w:rPr>
          <w:rFonts w:ascii="Palatino Linotype" w:hAnsi="Palatino Linotype"/>
        </w:rPr>
        <w:t xml:space="preserve"> proteger de manera integral los derechos de niñas, niños y adolescentes y </w:t>
      </w:r>
      <w:r w:rsidRPr="0055037C">
        <w:rPr>
          <w:rFonts w:ascii="Palatino Linotype" w:hAnsi="Palatino Linotype"/>
        </w:rPr>
        <w:lastRenderedPageBreak/>
        <w:t>restituirlos en caso de vulneración de los mismos, a través de las medidas especiales de protección que sean necesarias</w:t>
      </w:r>
      <w:r>
        <w:rPr>
          <w:rFonts w:ascii="Palatino Linotype" w:eastAsia="Calibri" w:hAnsi="Palatino Linotype" w:cs="Arial"/>
          <w:lang w:val="es-MX" w:eastAsia="en-US"/>
        </w:rPr>
        <w:t>.</w:t>
      </w:r>
    </w:p>
    <w:p w14:paraId="27878228" w14:textId="7653C94F" w:rsidR="0055037C" w:rsidRPr="000C22E7" w:rsidRDefault="0055037C" w:rsidP="00B07B31">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Así</w:t>
      </w:r>
      <w:r w:rsidR="00996A13">
        <w:rPr>
          <w:rFonts w:ascii="Palatino Linotype" w:eastAsia="Calibri" w:hAnsi="Palatino Linotype" w:cs="Arial"/>
          <w:lang w:val="es-MX" w:eastAsia="en-US"/>
        </w:rPr>
        <w:t>,</w:t>
      </w:r>
      <w:r>
        <w:rPr>
          <w:rFonts w:ascii="Palatino Linotype" w:eastAsia="Calibri" w:hAnsi="Palatino Linotype" w:cs="Arial"/>
          <w:lang w:val="es-MX" w:eastAsia="en-US"/>
        </w:rPr>
        <w:t xml:space="preserve"> de la consulta al sitio electrónico oficial del Sujeto Obligado, en concreto del apartado relativo a su </w:t>
      </w:r>
      <w:r>
        <w:rPr>
          <w:rFonts w:ascii="Palatino Linotype" w:eastAsia="Calibri" w:hAnsi="Palatino Linotype" w:cs="Arial"/>
          <w:i/>
          <w:lang w:val="es-MX" w:eastAsia="en-US"/>
        </w:rPr>
        <w:t>Sala de Prensa</w:t>
      </w:r>
      <w:r w:rsidR="000C22E7">
        <w:rPr>
          <w:rFonts w:ascii="Palatino Linotype" w:eastAsia="Calibri" w:hAnsi="Palatino Linotype" w:cs="Arial"/>
          <w:lang w:val="es-MX" w:eastAsia="en-US"/>
        </w:rPr>
        <w:t>, se obtiene que fue informado a la población en fecha treinta de abril dos mil dieciséis</w:t>
      </w:r>
      <w:r w:rsidR="0047212C">
        <w:rPr>
          <w:rFonts w:ascii="Palatino Linotype" w:eastAsia="Calibri" w:hAnsi="Palatino Linotype" w:cs="Arial"/>
          <w:lang w:val="es-MX" w:eastAsia="en-US"/>
        </w:rPr>
        <w:t>,</w:t>
      </w:r>
      <w:r w:rsidR="000C22E7">
        <w:rPr>
          <w:rFonts w:ascii="Palatino Linotype" w:eastAsia="Calibri" w:hAnsi="Palatino Linotype" w:cs="Arial"/>
          <w:lang w:val="es-MX" w:eastAsia="en-US"/>
        </w:rPr>
        <w:t xml:space="preserve"> la inauguración de </w:t>
      </w:r>
      <w:r w:rsidR="000C22E7" w:rsidRPr="000C22E7">
        <w:rPr>
          <w:rFonts w:ascii="Palatino Linotype" w:eastAsia="Calibri" w:hAnsi="Palatino Linotype" w:cs="Arial"/>
          <w:i/>
          <w:lang w:val="es-MX" w:eastAsia="en-US"/>
        </w:rPr>
        <w:t>Mater Dei</w:t>
      </w:r>
      <w:r w:rsidR="000C22E7">
        <w:rPr>
          <w:rFonts w:ascii="Palatino Linotype" w:eastAsia="Calibri" w:hAnsi="Palatino Linotype" w:cs="Arial"/>
          <w:lang w:val="es-MX" w:eastAsia="en-US"/>
        </w:rPr>
        <w:t xml:space="preserve"> definiéndolo como un espacio que brindaría los servicios de ginecología, psicología, nutrición, capacitación para el trabajo, entre otros</w:t>
      </w:r>
      <w:r w:rsidR="000C22E7">
        <w:rPr>
          <w:rStyle w:val="Refdenotaalpie"/>
          <w:rFonts w:ascii="Palatino Linotype" w:eastAsia="Calibri" w:hAnsi="Palatino Linotype" w:cs="Arial"/>
          <w:lang w:val="es-MX" w:eastAsia="en-US"/>
        </w:rPr>
        <w:footnoteReference w:id="1"/>
      </w:r>
      <w:r w:rsidR="000C22E7">
        <w:rPr>
          <w:rFonts w:ascii="Palatino Linotype" w:eastAsia="Calibri" w:hAnsi="Palatino Linotype" w:cs="Arial"/>
          <w:lang w:val="es-MX" w:eastAsia="en-US"/>
        </w:rPr>
        <w:t>.</w:t>
      </w:r>
    </w:p>
    <w:p w14:paraId="2468CECA" w14:textId="1ECEE666" w:rsidR="00CF07D3" w:rsidRDefault="00996A13" w:rsidP="00B07B31">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Apuntado lo anterior,</w:t>
      </w:r>
      <w:r w:rsidR="000C22E7">
        <w:rPr>
          <w:rFonts w:ascii="Palatino Linotype" w:eastAsia="Calibri" w:hAnsi="Palatino Linotype" w:cs="Arial"/>
          <w:lang w:val="es-MX" w:eastAsia="en-US"/>
        </w:rPr>
        <w:t xml:space="preserve"> por lo que </w:t>
      </w:r>
      <w:r w:rsidR="00506BB7">
        <w:rPr>
          <w:rFonts w:ascii="Palatino Linotype" w:eastAsia="Calibri" w:hAnsi="Palatino Linotype" w:cs="Arial"/>
          <w:lang w:val="es-MX" w:eastAsia="en-US"/>
        </w:rPr>
        <w:t xml:space="preserve">hace a la </w:t>
      </w:r>
      <w:r w:rsidR="00506BB7">
        <w:rPr>
          <w:rFonts w:ascii="Palatino Linotype" w:eastAsia="Calibri" w:hAnsi="Palatino Linotype" w:cs="Arial"/>
          <w:i/>
          <w:lang w:val="es-MX" w:eastAsia="en-US"/>
        </w:rPr>
        <w:t>licencia de construcción</w:t>
      </w:r>
      <w:r w:rsidR="005C3289">
        <w:rPr>
          <w:rFonts w:ascii="Palatino Linotype" w:eastAsia="Calibri" w:hAnsi="Palatino Linotype" w:cs="Arial"/>
          <w:lang w:val="es-MX" w:eastAsia="en-US"/>
        </w:rPr>
        <w:t>;</w:t>
      </w:r>
      <w:r w:rsidR="00506BB7">
        <w:rPr>
          <w:rFonts w:ascii="Palatino Linotype" w:eastAsia="Calibri" w:hAnsi="Palatino Linotype" w:cs="Arial"/>
          <w:lang w:val="es-MX" w:eastAsia="en-US"/>
        </w:rPr>
        <w:t xml:space="preserve"> </w:t>
      </w:r>
      <w:r w:rsidR="005C3289">
        <w:rPr>
          <w:rFonts w:ascii="Palatino Linotype" w:eastAsia="Calibri" w:hAnsi="Palatino Linotype" w:cs="Arial"/>
          <w:lang w:val="es-MX" w:eastAsia="en-US"/>
        </w:rPr>
        <w:t>primeramente</w:t>
      </w:r>
      <w:r w:rsidR="00CF07D3">
        <w:rPr>
          <w:rFonts w:ascii="Palatino Linotype" w:eastAsia="Calibri" w:hAnsi="Palatino Linotype" w:cs="Arial"/>
          <w:lang w:val="es-MX" w:eastAsia="en-US"/>
        </w:rPr>
        <w:t xml:space="preserve"> no debe perderse de vista que los solicitantes no son expertos en la materia de transparencia y menos aún en las materias sobre las que versan sus solicitudes; por lo que si bien es cierto se requirió una </w:t>
      </w:r>
      <w:r w:rsidR="00CF07D3">
        <w:rPr>
          <w:rFonts w:ascii="Palatino Linotype" w:eastAsia="Calibri" w:hAnsi="Palatino Linotype" w:cs="Arial"/>
          <w:i/>
          <w:lang w:val="es-MX" w:eastAsia="en-US"/>
        </w:rPr>
        <w:t>licencia sanitaria de construcción</w:t>
      </w:r>
      <w:r w:rsidR="00CF07D3">
        <w:rPr>
          <w:rFonts w:ascii="Palatino Linotype" w:eastAsia="Calibri" w:hAnsi="Palatino Linotype" w:cs="Arial"/>
          <w:lang w:val="es-MX" w:eastAsia="en-US"/>
        </w:rPr>
        <w:t xml:space="preserve"> lo cierto es que en la búsqueda de tal trámite ante la COFEPRIS no se localizó alguno, empero si se encontró que existe uno para la expedición de un </w:t>
      </w:r>
      <w:r w:rsidR="00CF07D3">
        <w:rPr>
          <w:rFonts w:ascii="Palatino Linotype" w:eastAsia="Calibri" w:hAnsi="Palatino Linotype" w:cs="Arial"/>
          <w:i/>
          <w:lang w:val="es-MX" w:eastAsia="en-US"/>
        </w:rPr>
        <w:t>permiso sanitario de construcción</w:t>
      </w:r>
      <w:r w:rsidR="00CF07D3">
        <w:rPr>
          <w:rFonts w:ascii="Palatino Linotype" w:eastAsia="Calibri" w:hAnsi="Palatino Linotype" w:cs="Arial"/>
          <w:lang w:val="es-MX" w:eastAsia="en-US"/>
        </w:rPr>
        <w:t>, por lo que en términos de la facultad otorgada a este Ó</w:t>
      </w:r>
      <w:r w:rsidR="005C3289">
        <w:rPr>
          <w:rFonts w:ascii="Palatino Linotype" w:eastAsia="Calibri" w:hAnsi="Palatino Linotype" w:cs="Arial"/>
          <w:lang w:val="es-MX" w:eastAsia="en-US"/>
        </w:rPr>
        <w:t>rgano</w:t>
      </w:r>
      <w:r w:rsidR="00CF07D3">
        <w:rPr>
          <w:rFonts w:ascii="Palatino Linotype" w:eastAsia="Calibri" w:hAnsi="Palatino Linotype" w:cs="Arial"/>
          <w:lang w:val="es-MX" w:eastAsia="en-US"/>
        </w:rPr>
        <w:t xml:space="preserve"> Garante para suplir la deficiencia de la queja en favor de los particulares,</w:t>
      </w:r>
      <w:r w:rsidR="0047212C">
        <w:rPr>
          <w:rFonts w:ascii="Palatino Linotype" w:eastAsia="Calibri" w:hAnsi="Palatino Linotype" w:cs="Arial"/>
          <w:lang w:val="es-MX" w:eastAsia="en-US"/>
        </w:rPr>
        <w:t xml:space="preserve"> de acuerdo con los artículos </w:t>
      </w:r>
      <w:r w:rsidR="0047212C">
        <w:rPr>
          <w:rFonts w:ascii="Palatino Linotype" w:hAnsi="Palatino Linotype" w:cs="Arial"/>
        </w:rPr>
        <w:t xml:space="preserve">13 y 181, párrafo cuarto de la Ley de Transparencia y Acceso a la Información Pública del Estado de </w:t>
      </w:r>
      <w:r w:rsidR="0047212C" w:rsidRPr="00667A8F">
        <w:rPr>
          <w:rFonts w:ascii="Palatino Linotype" w:hAnsi="Palatino Linotype" w:cs="Arial"/>
        </w:rPr>
        <w:t>México y Municipios</w:t>
      </w:r>
      <w:r w:rsidR="00CF07D3">
        <w:rPr>
          <w:rFonts w:ascii="Palatino Linotype" w:eastAsia="Calibri" w:hAnsi="Palatino Linotype" w:cs="Arial"/>
          <w:lang w:val="es-MX" w:eastAsia="en-US"/>
        </w:rPr>
        <w:t xml:space="preserve"> se estima que es este el documento requerido por el particular.</w:t>
      </w:r>
    </w:p>
    <w:p w14:paraId="58F556F8" w14:textId="5F68E2E6" w:rsidR="00CF07D3" w:rsidRDefault="00CF07D3" w:rsidP="00B07B31">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Sobre lo cual resulta alusivo lo que se refiere en el artículo 118, fracción VI de la Ley General de Salud, a saber:</w:t>
      </w:r>
    </w:p>
    <w:p w14:paraId="2A38C84C" w14:textId="210222C6" w:rsidR="00CF07D3" w:rsidRPr="00CF07D3" w:rsidRDefault="00CF07D3" w:rsidP="00CF07D3">
      <w:pPr>
        <w:spacing w:after="240"/>
        <w:ind w:left="851" w:right="900"/>
        <w:jc w:val="both"/>
        <w:rPr>
          <w:rFonts w:ascii="Palatino Linotype" w:hAnsi="Palatino Linotype"/>
          <w:i/>
          <w:sz w:val="22"/>
          <w:szCs w:val="22"/>
        </w:rPr>
      </w:pPr>
      <w:r w:rsidRPr="00CF07D3">
        <w:rPr>
          <w:rFonts w:ascii="Palatino Linotype" w:eastAsia="Calibri" w:hAnsi="Palatino Linotype" w:cs="Arial"/>
          <w:i/>
          <w:sz w:val="22"/>
          <w:szCs w:val="22"/>
          <w:lang w:val="es-MX" w:eastAsia="en-US"/>
        </w:rPr>
        <w:lastRenderedPageBreak/>
        <w:t>“</w:t>
      </w:r>
      <w:r w:rsidRPr="00CF07D3">
        <w:rPr>
          <w:rFonts w:ascii="Palatino Linotype" w:hAnsi="Palatino Linotype"/>
          <w:i/>
          <w:sz w:val="22"/>
          <w:szCs w:val="22"/>
        </w:rPr>
        <w:t>Artículo 118. Corresponde a la Secretaría de Salud:</w:t>
      </w:r>
    </w:p>
    <w:p w14:paraId="69FCD3A1" w14:textId="7CFB7389" w:rsidR="00CF07D3" w:rsidRPr="00CF07D3" w:rsidRDefault="00CF07D3" w:rsidP="00CF07D3">
      <w:pPr>
        <w:spacing w:after="240"/>
        <w:ind w:left="851" w:right="900"/>
        <w:jc w:val="both"/>
        <w:rPr>
          <w:rFonts w:ascii="Palatino Linotype" w:hAnsi="Palatino Linotype"/>
          <w:i/>
          <w:sz w:val="22"/>
          <w:szCs w:val="22"/>
        </w:rPr>
      </w:pPr>
      <w:r w:rsidRPr="00CF07D3">
        <w:rPr>
          <w:rFonts w:ascii="Palatino Linotype" w:hAnsi="Palatino Linotype"/>
          <w:i/>
          <w:sz w:val="22"/>
          <w:szCs w:val="22"/>
        </w:rPr>
        <w:t>(…)</w:t>
      </w:r>
    </w:p>
    <w:p w14:paraId="0726F7C2" w14:textId="6A023FB7" w:rsidR="00CF07D3" w:rsidRPr="00CF07D3" w:rsidRDefault="00CF07D3" w:rsidP="00CF07D3">
      <w:pPr>
        <w:spacing w:after="240"/>
        <w:ind w:left="851" w:right="900"/>
        <w:jc w:val="both"/>
        <w:rPr>
          <w:rFonts w:ascii="Palatino Linotype" w:eastAsia="Calibri" w:hAnsi="Palatino Linotype" w:cs="Arial"/>
          <w:lang w:val="es-MX" w:eastAsia="en-US"/>
        </w:rPr>
      </w:pPr>
      <w:r w:rsidRPr="00CF07D3">
        <w:rPr>
          <w:rFonts w:ascii="Palatino Linotype" w:hAnsi="Palatino Linotype"/>
          <w:b/>
          <w:i/>
          <w:sz w:val="22"/>
          <w:szCs w:val="22"/>
        </w:rPr>
        <w:t>VI. Ejercer el control sanitario</w:t>
      </w:r>
      <w:r w:rsidRPr="00CF07D3">
        <w:rPr>
          <w:rFonts w:ascii="Palatino Linotype" w:hAnsi="Palatino Linotype"/>
          <w:i/>
          <w:sz w:val="22"/>
          <w:szCs w:val="22"/>
        </w:rPr>
        <w:t xml:space="preserve"> </w:t>
      </w:r>
      <w:r w:rsidRPr="00CF07D3">
        <w:rPr>
          <w:rFonts w:ascii="Palatino Linotype" w:hAnsi="Palatino Linotype"/>
          <w:b/>
          <w:i/>
          <w:sz w:val="22"/>
          <w:szCs w:val="22"/>
        </w:rPr>
        <w:t>de las vías generales de comunicación, incluyendo</w:t>
      </w:r>
      <w:r w:rsidRPr="00CF07D3">
        <w:rPr>
          <w:rFonts w:ascii="Palatino Linotype" w:hAnsi="Palatino Linotype"/>
          <w:i/>
          <w:sz w:val="22"/>
          <w:szCs w:val="22"/>
        </w:rPr>
        <w:t xml:space="preserve"> los servicios auxiliares, obras, </w:t>
      </w:r>
      <w:r w:rsidRPr="00CF07D3">
        <w:rPr>
          <w:rFonts w:ascii="Palatino Linotype" w:hAnsi="Palatino Linotype"/>
          <w:b/>
          <w:i/>
          <w:sz w:val="22"/>
          <w:szCs w:val="22"/>
        </w:rPr>
        <w:t>construcciones</w:t>
      </w:r>
      <w:r w:rsidRPr="00CF07D3">
        <w:rPr>
          <w:rFonts w:ascii="Palatino Linotype" w:hAnsi="Palatino Linotype"/>
          <w:i/>
          <w:sz w:val="22"/>
          <w:szCs w:val="22"/>
        </w:rPr>
        <w:t>, demás dependencias y accesorios de las mismas, y de las embarcaciones, ferrocarriles, aeronaves y vehículos terrestres destinados al transporte de carga y pasajeros,…”</w:t>
      </w:r>
    </w:p>
    <w:p w14:paraId="479AF73F" w14:textId="27C3C6F9" w:rsidR="00CF07D3" w:rsidRDefault="00CF07D3" w:rsidP="00B07B31">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De lo que se desprende que la construcción de dependencias en materia de salud  es competencia de la S</w:t>
      </w:r>
      <w:r w:rsidR="005C3289">
        <w:rPr>
          <w:rFonts w:ascii="Palatino Linotype" w:eastAsia="Calibri" w:hAnsi="Palatino Linotype" w:cs="Arial"/>
          <w:lang w:val="es-MX" w:eastAsia="en-US"/>
        </w:rPr>
        <w:t>ecretaria de dicha materia, aunado a ello, del Reglamento de la Ley General de Salud en materia de Prestación de Servicios, de Atención Médica, dispone de mara clara que se requiere de permiso para la construcción de establecimientos dedicados a la prestación de servicios de atención médica, en cualquiera de sus modalidades, tal y como se observa de lo transcrito enseguida:</w:t>
      </w:r>
    </w:p>
    <w:p w14:paraId="2FB73CA6" w14:textId="77777777" w:rsidR="005C3289" w:rsidRPr="005C3289" w:rsidRDefault="005C3289" w:rsidP="005C3289">
      <w:pPr>
        <w:spacing w:after="240"/>
        <w:ind w:left="851" w:right="900"/>
        <w:jc w:val="both"/>
        <w:rPr>
          <w:rFonts w:ascii="Palatino Linotype" w:hAnsi="Palatino Linotype"/>
          <w:i/>
          <w:sz w:val="22"/>
        </w:rPr>
      </w:pPr>
      <w:r w:rsidRPr="005C3289">
        <w:rPr>
          <w:rFonts w:ascii="Palatino Linotype" w:eastAsia="Calibri" w:hAnsi="Palatino Linotype" w:cs="Arial"/>
          <w:i/>
          <w:sz w:val="22"/>
          <w:lang w:val="es-MX" w:eastAsia="en-US"/>
        </w:rPr>
        <w:t>“</w:t>
      </w:r>
      <w:r w:rsidRPr="005C3289">
        <w:rPr>
          <w:rFonts w:ascii="Palatino Linotype" w:hAnsi="Palatino Linotype"/>
          <w:i/>
          <w:sz w:val="22"/>
        </w:rPr>
        <w:t xml:space="preserve">ARTICULO 224.- </w:t>
      </w:r>
      <w:r w:rsidRPr="005C3289">
        <w:rPr>
          <w:rFonts w:ascii="Palatino Linotype" w:hAnsi="Palatino Linotype"/>
          <w:b/>
          <w:i/>
          <w:sz w:val="22"/>
        </w:rPr>
        <w:t>Requiere de permiso</w:t>
      </w:r>
      <w:r w:rsidRPr="005C3289">
        <w:rPr>
          <w:rFonts w:ascii="Palatino Linotype" w:hAnsi="Palatino Linotype"/>
          <w:i/>
          <w:sz w:val="22"/>
        </w:rPr>
        <w:t xml:space="preserve">; </w:t>
      </w:r>
    </w:p>
    <w:p w14:paraId="29BBE16C" w14:textId="6D9F5304" w:rsidR="005C3289" w:rsidRPr="005C3289" w:rsidRDefault="005C3289" w:rsidP="005C3289">
      <w:pPr>
        <w:spacing w:after="240"/>
        <w:ind w:left="851" w:right="900"/>
        <w:jc w:val="both"/>
        <w:rPr>
          <w:rFonts w:ascii="Palatino Linotype" w:eastAsia="Calibri" w:hAnsi="Palatino Linotype" w:cs="Arial"/>
          <w:i/>
          <w:sz w:val="22"/>
          <w:lang w:val="es-MX" w:eastAsia="en-US"/>
        </w:rPr>
      </w:pPr>
      <w:r w:rsidRPr="005C3289">
        <w:rPr>
          <w:rFonts w:ascii="Palatino Linotype" w:hAnsi="Palatino Linotype"/>
          <w:b/>
          <w:i/>
          <w:sz w:val="22"/>
        </w:rPr>
        <w:t>I.- La construcción</w:t>
      </w:r>
      <w:r w:rsidRPr="005C3289">
        <w:rPr>
          <w:rFonts w:ascii="Palatino Linotype" w:hAnsi="Palatino Linotype"/>
          <w:i/>
          <w:sz w:val="22"/>
        </w:rPr>
        <w:t xml:space="preserve">, ampliación, remodelación, rehabilitación, acondicionamiento y equipamiento </w:t>
      </w:r>
      <w:r w:rsidRPr="005C3289">
        <w:rPr>
          <w:rFonts w:ascii="Palatino Linotype" w:hAnsi="Palatino Linotype"/>
          <w:b/>
          <w:i/>
          <w:sz w:val="22"/>
        </w:rPr>
        <w:t>de los establecimientos dedicados a la prestación de servicios de atención médica</w:t>
      </w:r>
      <w:r w:rsidRPr="005C3289">
        <w:rPr>
          <w:rFonts w:ascii="Palatino Linotype" w:hAnsi="Palatino Linotype"/>
          <w:i/>
          <w:sz w:val="22"/>
        </w:rPr>
        <w:t>, en cualquiera de sus modalidades;…”</w:t>
      </w:r>
    </w:p>
    <w:p w14:paraId="035F7291" w14:textId="2FA2FB18" w:rsidR="007A3636" w:rsidRDefault="007A3636" w:rsidP="00B07B31">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En consecuencia,</w:t>
      </w:r>
      <w:r w:rsidR="00996A13">
        <w:rPr>
          <w:rFonts w:ascii="Palatino Linotype" w:eastAsia="Calibri" w:hAnsi="Palatino Linotype" w:cs="Arial"/>
          <w:lang w:val="es-MX" w:eastAsia="en-US"/>
        </w:rPr>
        <w:t xml:space="preserve"> en armonía con el principio de máxima </w:t>
      </w:r>
      <w:r w:rsidR="00996A13" w:rsidRPr="0047212C">
        <w:rPr>
          <w:rFonts w:ascii="Palatino Linotype" w:eastAsia="Calibri" w:hAnsi="Palatino Linotype" w:cs="Arial"/>
          <w:lang w:val="es-MX" w:eastAsia="en-US"/>
        </w:rPr>
        <w:t>publicidad de la información, por el que debe regirse la materia de transparencia,</w:t>
      </w:r>
      <w:r w:rsidRPr="0047212C">
        <w:rPr>
          <w:rFonts w:ascii="Palatino Linotype" w:eastAsia="Calibri" w:hAnsi="Palatino Linotype" w:cs="Arial"/>
          <w:lang w:val="es-MX" w:eastAsia="en-US"/>
        </w:rPr>
        <w:t xml:space="preserve"> </w:t>
      </w:r>
      <w:r w:rsidR="005C3289" w:rsidRPr="0047212C">
        <w:rPr>
          <w:rFonts w:ascii="Palatino Linotype" w:eastAsia="Calibri" w:hAnsi="Palatino Linotype" w:cs="Arial"/>
          <w:lang w:val="es-MX" w:eastAsia="en-US"/>
        </w:rPr>
        <w:t>se ordena la entrega del</w:t>
      </w:r>
      <w:r w:rsidRPr="0047212C">
        <w:rPr>
          <w:rFonts w:ascii="Palatino Linotype" w:eastAsia="Calibri" w:hAnsi="Palatino Linotype" w:cs="Arial"/>
          <w:lang w:val="es-MX" w:eastAsia="en-US"/>
        </w:rPr>
        <w:t xml:space="preserve"> </w:t>
      </w:r>
      <w:r w:rsidR="005C3289" w:rsidRPr="0047212C">
        <w:rPr>
          <w:rFonts w:ascii="Palatino Linotype" w:eastAsia="Calibri" w:hAnsi="Palatino Linotype" w:cs="Arial"/>
          <w:lang w:val="es-MX" w:eastAsia="en-US"/>
        </w:rPr>
        <w:t>permiso sanitario</w:t>
      </w:r>
      <w:r w:rsidRPr="0047212C">
        <w:rPr>
          <w:rFonts w:ascii="Palatino Linotype" w:eastAsia="Calibri" w:hAnsi="Palatino Linotype" w:cs="Arial"/>
          <w:lang w:val="es-MX" w:eastAsia="en-US"/>
        </w:rPr>
        <w:t xml:space="preserve"> de construcción </w:t>
      </w:r>
      <w:r w:rsidR="005C3289" w:rsidRPr="0047212C">
        <w:rPr>
          <w:rFonts w:ascii="Palatino Linotype" w:eastAsia="Calibri" w:hAnsi="Palatino Linotype" w:cs="Arial"/>
          <w:lang w:val="es-MX" w:eastAsia="en-US"/>
        </w:rPr>
        <w:t>emitido</w:t>
      </w:r>
      <w:r w:rsidRPr="0047212C">
        <w:rPr>
          <w:rFonts w:ascii="Palatino Linotype" w:eastAsia="Calibri" w:hAnsi="Palatino Linotype" w:cs="Arial"/>
          <w:lang w:val="es-MX" w:eastAsia="en-US"/>
        </w:rPr>
        <w:t xml:space="preserve"> para la clínica Mater Dei adscrita al Sujeto Obligado, así como los documentos en</w:t>
      </w:r>
      <w:r w:rsidR="005C3289" w:rsidRPr="0047212C">
        <w:rPr>
          <w:rFonts w:ascii="Palatino Linotype" w:eastAsia="Calibri" w:hAnsi="Palatino Linotype" w:cs="Arial"/>
          <w:lang w:val="es-MX" w:eastAsia="en-US"/>
        </w:rPr>
        <w:t>tregados para la solicitud del</w:t>
      </w:r>
      <w:r w:rsidRPr="0047212C">
        <w:rPr>
          <w:rFonts w:ascii="Palatino Linotype" w:eastAsia="Calibri" w:hAnsi="Palatino Linotype" w:cs="Arial"/>
          <w:lang w:val="es-MX" w:eastAsia="en-US"/>
        </w:rPr>
        <w:t xml:space="preserve"> misma; para</w:t>
      </w:r>
      <w:r w:rsidR="00BF605F" w:rsidRPr="0047212C">
        <w:rPr>
          <w:rFonts w:ascii="Palatino Linotype" w:eastAsia="Calibri" w:hAnsi="Palatino Linotype" w:cs="Arial"/>
          <w:lang w:val="es-MX" w:eastAsia="en-US"/>
        </w:rPr>
        <w:t xml:space="preserve"> esto último,</w:t>
      </w:r>
      <w:r w:rsidRPr="0047212C">
        <w:rPr>
          <w:rFonts w:ascii="Palatino Linotype" w:eastAsia="Calibri" w:hAnsi="Palatino Linotype" w:cs="Arial"/>
          <w:lang w:val="es-MX" w:eastAsia="en-US"/>
        </w:rPr>
        <w:t xml:space="preserve"> destaca </w:t>
      </w:r>
      <w:r w:rsidR="005C3289" w:rsidRPr="0047212C">
        <w:rPr>
          <w:rFonts w:ascii="Palatino Linotype" w:eastAsia="Calibri" w:hAnsi="Palatino Linotype" w:cs="Arial"/>
          <w:lang w:val="es-MX" w:eastAsia="en-US"/>
        </w:rPr>
        <w:t>de la revisión al trámite establecido para</w:t>
      </w:r>
      <w:r w:rsidR="005C3289">
        <w:rPr>
          <w:rFonts w:ascii="Palatino Linotype" w:eastAsia="Calibri" w:hAnsi="Palatino Linotype" w:cs="Arial"/>
          <w:lang w:val="es-MX" w:eastAsia="en-US"/>
        </w:rPr>
        <w:t xml:space="preserve"> tal efecto por la COFEPRIS que los documentos que deben ser entregados para la expedición de tal documento, son los siguientes</w:t>
      </w:r>
      <w:r>
        <w:rPr>
          <w:rFonts w:ascii="Palatino Linotype" w:eastAsia="Calibri" w:hAnsi="Palatino Linotype" w:cs="Arial"/>
          <w:lang w:val="es-MX" w:eastAsia="en-US"/>
        </w:rPr>
        <w:t>:</w:t>
      </w:r>
    </w:p>
    <w:p w14:paraId="1A878CCE" w14:textId="50D5DFD0" w:rsidR="005C3289" w:rsidRDefault="005C3289" w:rsidP="00B07B31">
      <w:pPr>
        <w:spacing w:after="240" w:line="360" w:lineRule="auto"/>
        <w:ind w:right="49"/>
        <w:jc w:val="both"/>
        <w:rPr>
          <w:rFonts w:ascii="Palatino Linotype" w:eastAsia="Calibri" w:hAnsi="Palatino Linotype" w:cs="Arial"/>
          <w:lang w:val="es-MX" w:eastAsia="en-US"/>
        </w:rPr>
      </w:pPr>
      <w:r>
        <w:rPr>
          <w:noProof/>
          <w:lang w:val="es-MX" w:eastAsia="es-MX"/>
        </w:rPr>
        <w:lastRenderedPageBreak/>
        <w:drawing>
          <wp:inline distT="0" distB="0" distL="0" distR="0" wp14:anchorId="37F7FCCA" wp14:editId="2461A2F4">
            <wp:extent cx="5580000" cy="758880"/>
            <wp:effectExtent l="0" t="0" r="190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92" t="49724" r="16218" b="30886"/>
                    <a:stretch/>
                  </pic:blipFill>
                  <pic:spPr bwMode="auto">
                    <a:xfrm>
                      <a:off x="0" y="0"/>
                      <a:ext cx="5657910" cy="769476"/>
                    </a:xfrm>
                    <a:prstGeom prst="rect">
                      <a:avLst/>
                    </a:prstGeom>
                    <a:ln>
                      <a:noFill/>
                    </a:ln>
                    <a:extLst>
                      <a:ext uri="{53640926-AAD7-44D8-BBD7-CCE9431645EC}">
                        <a14:shadowObscured xmlns:a14="http://schemas.microsoft.com/office/drawing/2010/main"/>
                      </a:ext>
                    </a:extLst>
                  </pic:spPr>
                </pic:pic>
              </a:graphicData>
            </a:graphic>
          </wp:inline>
        </w:drawing>
      </w:r>
    </w:p>
    <w:p w14:paraId="68EAB46A" w14:textId="72EC7CC9" w:rsidR="001E7F19" w:rsidRDefault="005C26E2" w:rsidP="001E7F19">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Continuado con el resto de la información solicitada</w:t>
      </w:r>
      <w:r w:rsidR="00810182">
        <w:rPr>
          <w:rFonts w:ascii="Palatino Linotype" w:eastAsia="Calibri" w:hAnsi="Palatino Linotype" w:cs="Arial"/>
          <w:lang w:val="es-MX" w:eastAsia="en-US"/>
        </w:rPr>
        <w:t xml:space="preserve">, </w:t>
      </w:r>
      <w:r w:rsidR="001E7F19">
        <w:rPr>
          <w:rFonts w:ascii="Palatino Linotype" w:eastAsia="Calibri" w:hAnsi="Palatino Linotype" w:cs="Arial"/>
          <w:lang w:val="es-MX" w:eastAsia="en-US"/>
        </w:rPr>
        <w:t xml:space="preserve">primeramente es de destacar que </w:t>
      </w:r>
      <w:r w:rsidR="00810182">
        <w:rPr>
          <w:rFonts w:ascii="Palatino Linotype" w:eastAsia="Calibri" w:hAnsi="Palatino Linotype" w:cs="Arial"/>
          <w:lang w:val="es-MX" w:eastAsia="en-US"/>
        </w:rPr>
        <w:t xml:space="preserve">la Ley General de Salud </w:t>
      </w:r>
      <w:r w:rsidR="001E7F19">
        <w:rPr>
          <w:rFonts w:ascii="Palatino Linotype" w:eastAsia="Calibri" w:hAnsi="Palatino Linotype" w:cs="Arial"/>
          <w:lang w:val="es-MX" w:eastAsia="en-US"/>
        </w:rPr>
        <w:t>define a la autorización sanitaria como el acto administrativo mediante el cual la autoridad sanitaria competente permite a una persona pública o privada, la realización de actividades relacionadas con la salud humana en los casos y con los requisitos y modalidades que se determinen en esa Ley y demás disposiciones generales aplicables; tales autorizaciones tendrán el carácter de licencias, permisos, registros o tarjetas de control sanitario.</w:t>
      </w:r>
    </w:p>
    <w:p w14:paraId="0F182AC4" w14:textId="681434DB" w:rsidR="001E7F19" w:rsidRDefault="001E7F19" w:rsidP="001E7F19">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Del mismo modo, la Ley de referencia indica que las autorizaciones serán otorgadas por la Secretaría de Salud o por los gobiernos de las entidades en el ámbito de sus respectivas competencias, cuya expedición se hará cuando el solicitante hubiere satisfecho los requisitos que señalen las normas aplicables y cubierto, en su caso, los derechos que establezca la legislación fiscal</w:t>
      </w:r>
      <w:r>
        <w:rPr>
          <w:rStyle w:val="Refdenotaalpie"/>
          <w:rFonts w:ascii="Palatino Linotype" w:eastAsia="Calibri" w:hAnsi="Palatino Linotype" w:cs="Arial"/>
          <w:lang w:val="es-MX" w:eastAsia="en-US"/>
        </w:rPr>
        <w:footnoteReference w:id="2"/>
      </w:r>
      <w:r>
        <w:rPr>
          <w:rFonts w:ascii="Palatino Linotype" w:eastAsia="Calibri" w:hAnsi="Palatino Linotype" w:cs="Arial"/>
          <w:lang w:val="es-MX" w:eastAsia="en-US"/>
        </w:rPr>
        <w:t>.</w:t>
      </w:r>
    </w:p>
    <w:p w14:paraId="3DD14F03" w14:textId="0531B03F" w:rsidR="001E7F19" w:rsidRDefault="005C26E2" w:rsidP="001E7F19">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Así las cosas, se indica que los establecimientos que requieren de licencia sanitaria lo son aquellos referidos en los artículos 198, 319, 329 y 330 de la citada Ley General </w:t>
      </w:r>
      <w:r>
        <w:rPr>
          <w:rFonts w:ascii="Palatino Linotype" w:eastAsia="Calibri" w:hAnsi="Palatino Linotype" w:cs="Arial"/>
          <w:lang w:val="es-MX" w:eastAsia="en-US"/>
        </w:rPr>
        <w:lastRenderedPageBreak/>
        <w:t>de Salud, de los cuales resulta de interés al caso que nos ocupa el primero de los mencionados, en su fracción V</w:t>
      </w:r>
      <w:r w:rsidR="00BF605F">
        <w:rPr>
          <w:rFonts w:ascii="Palatino Linotype" w:eastAsia="Calibri" w:hAnsi="Palatino Linotype" w:cs="Arial"/>
          <w:lang w:val="es-MX" w:eastAsia="en-US"/>
        </w:rPr>
        <w:t>,</w:t>
      </w:r>
      <w:r>
        <w:rPr>
          <w:rFonts w:ascii="Palatino Linotype" w:eastAsia="Calibri" w:hAnsi="Palatino Linotype" w:cs="Arial"/>
          <w:lang w:val="es-MX" w:eastAsia="en-US"/>
        </w:rPr>
        <w:t xml:space="preserve"> que a la literalidad se lee como sigue:</w:t>
      </w:r>
    </w:p>
    <w:p w14:paraId="2D7C3E15" w14:textId="77777777" w:rsidR="005C26E2" w:rsidRPr="00F524B9" w:rsidRDefault="005C26E2" w:rsidP="005C26E2">
      <w:pPr>
        <w:spacing w:after="240"/>
        <w:ind w:left="851" w:right="900"/>
        <w:jc w:val="both"/>
        <w:rPr>
          <w:rFonts w:ascii="Palatino Linotype" w:hAnsi="Palatino Linotype"/>
          <w:i/>
          <w:sz w:val="22"/>
          <w:szCs w:val="22"/>
        </w:rPr>
      </w:pPr>
      <w:r w:rsidRPr="00F524B9">
        <w:rPr>
          <w:rFonts w:ascii="Palatino Linotype" w:eastAsia="Calibri" w:hAnsi="Palatino Linotype" w:cs="Arial"/>
          <w:i/>
          <w:sz w:val="22"/>
          <w:szCs w:val="22"/>
          <w:lang w:val="es-MX" w:eastAsia="en-US"/>
        </w:rPr>
        <w:t>“</w:t>
      </w:r>
      <w:r w:rsidRPr="00F524B9">
        <w:rPr>
          <w:rFonts w:ascii="Palatino Linotype" w:hAnsi="Palatino Linotype"/>
          <w:i/>
          <w:sz w:val="22"/>
          <w:szCs w:val="22"/>
        </w:rPr>
        <w:t>Artículo 198.- Requieren autorización sanitaria los establecimientos dedicados a:</w:t>
      </w:r>
    </w:p>
    <w:p w14:paraId="126681BA" w14:textId="77777777" w:rsidR="005C26E2" w:rsidRPr="00F524B9" w:rsidRDefault="005C26E2" w:rsidP="005C26E2">
      <w:pPr>
        <w:spacing w:after="240"/>
        <w:ind w:left="851" w:right="900"/>
        <w:jc w:val="both"/>
        <w:rPr>
          <w:rFonts w:ascii="Palatino Linotype" w:hAnsi="Palatino Linotype"/>
          <w:i/>
          <w:sz w:val="22"/>
          <w:szCs w:val="22"/>
        </w:rPr>
      </w:pPr>
      <w:r w:rsidRPr="00F524B9">
        <w:rPr>
          <w:rFonts w:ascii="Palatino Linotype" w:hAnsi="Palatino Linotype"/>
          <w:i/>
          <w:sz w:val="22"/>
          <w:szCs w:val="22"/>
        </w:rPr>
        <w:t>(…)</w:t>
      </w:r>
    </w:p>
    <w:p w14:paraId="018B64BC" w14:textId="77777777" w:rsidR="005C26E2" w:rsidRDefault="005C26E2" w:rsidP="005C26E2">
      <w:pPr>
        <w:spacing w:after="240"/>
        <w:ind w:left="851" w:right="900"/>
        <w:jc w:val="both"/>
        <w:rPr>
          <w:rFonts w:ascii="Palatino Linotype" w:hAnsi="Palatino Linotype"/>
          <w:i/>
          <w:sz w:val="22"/>
          <w:szCs w:val="22"/>
        </w:rPr>
      </w:pPr>
      <w:r w:rsidRPr="00F524B9">
        <w:rPr>
          <w:rFonts w:ascii="Palatino Linotype" w:hAnsi="Palatino Linotype"/>
          <w:i/>
          <w:sz w:val="22"/>
          <w:szCs w:val="22"/>
        </w:rPr>
        <w:t>V. Los establecimientos en que se practiquen actos quirúrgicos u obstétricos y los que presten servicios de hemodiálisis...</w:t>
      </w:r>
    </w:p>
    <w:p w14:paraId="5BA4418F" w14:textId="77777777" w:rsidR="005C26E2" w:rsidRPr="00F524B9" w:rsidRDefault="005C26E2" w:rsidP="005C26E2">
      <w:pPr>
        <w:spacing w:after="240"/>
        <w:ind w:left="851" w:right="900"/>
        <w:jc w:val="both"/>
        <w:rPr>
          <w:rFonts w:ascii="Palatino Linotype" w:eastAsia="Calibri" w:hAnsi="Palatino Linotype" w:cs="Arial"/>
          <w:i/>
          <w:sz w:val="22"/>
          <w:szCs w:val="22"/>
          <w:lang w:val="es-MX" w:eastAsia="en-US"/>
        </w:rPr>
      </w:pPr>
      <w:r w:rsidRPr="00F524B9">
        <w:rPr>
          <w:rFonts w:ascii="Palatino Linotype" w:hAnsi="Palatino Linotype"/>
          <w:i/>
          <w:sz w:val="22"/>
          <w:szCs w:val="22"/>
        </w:rPr>
        <w:t>La solicitud de autorización sanitaria deberá presentarse ante la autoridad sanitaria, previamente al inicio de sus actividades</w:t>
      </w:r>
      <w:r>
        <w:t>…</w:t>
      </w:r>
      <w:r w:rsidRPr="00F524B9">
        <w:rPr>
          <w:rFonts w:ascii="Palatino Linotype" w:hAnsi="Palatino Linotype"/>
          <w:i/>
          <w:sz w:val="22"/>
          <w:szCs w:val="22"/>
        </w:rPr>
        <w:t>”</w:t>
      </w:r>
    </w:p>
    <w:p w14:paraId="00E1A813" w14:textId="65778AF9" w:rsidR="00F524B9" w:rsidRDefault="005C26E2" w:rsidP="005C26E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Es decir, de lo anterior se evidencia que</w:t>
      </w:r>
      <w:r w:rsidR="00810182">
        <w:rPr>
          <w:rFonts w:ascii="Palatino Linotype" w:eastAsia="Calibri" w:hAnsi="Palatino Linotype" w:cs="Arial"/>
          <w:lang w:val="es-MX" w:eastAsia="en-US"/>
        </w:rPr>
        <w:t xml:space="preserve"> los establecimientos en que se practiquen actos quirúrgicos </w:t>
      </w:r>
      <w:r w:rsidR="00F524B9">
        <w:rPr>
          <w:rFonts w:ascii="Palatino Linotype" w:eastAsia="Calibri" w:hAnsi="Palatino Linotype" w:cs="Arial"/>
          <w:lang w:val="es-MX" w:eastAsia="en-US"/>
        </w:rPr>
        <w:t>u obstétricos, requieren de autorizaci</w:t>
      </w:r>
      <w:r>
        <w:rPr>
          <w:rFonts w:ascii="Palatino Linotype" w:eastAsia="Calibri" w:hAnsi="Palatino Linotype" w:cs="Arial"/>
          <w:lang w:val="es-MX" w:eastAsia="en-US"/>
        </w:rPr>
        <w:t>ón sanitaria.</w:t>
      </w:r>
    </w:p>
    <w:p w14:paraId="11699A8C" w14:textId="6A9E3A13" w:rsidR="00DB6821" w:rsidRPr="00BF605F" w:rsidRDefault="00BF605F" w:rsidP="005C26E2">
      <w:pPr>
        <w:spacing w:after="240" w:line="360" w:lineRule="auto"/>
        <w:ind w:right="49"/>
        <w:jc w:val="both"/>
        <w:rPr>
          <w:rFonts w:ascii="Palatino Linotype" w:hAnsi="Palatino Linotype" w:cs="Arial"/>
          <w:shd w:val="clear" w:color="auto" w:fill="FFFFFF"/>
        </w:rPr>
      </w:pPr>
      <w:r>
        <w:rPr>
          <w:rFonts w:ascii="Palatino Linotype" w:eastAsia="Calibri" w:hAnsi="Palatino Linotype" w:cs="Arial"/>
          <w:lang w:val="es-MX" w:eastAsia="en-US"/>
        </w:rPr>
        <w:t>Aunado a lo anterior, en virtud de</w:t>
      </w:r>
      <w:r w:rsidR="005C26E2">
        <w:rPr>
          <w:rFonts w:ascii="Palatino Linotype" w:eastAsia="Calibri" w:hAnsi="Palatino Linotype" w:cs="Arial"/>
          <w:lang w:val="es-MX" w:eastAsia="en-US"/>
        </w:rPr>
        <w:t xml:space="preserve"> que dice el solicitante que</w:t>
      </w:r>
      <w:r>
        <w:rPr>
          <w:rFonts w:ascii="Palatino Linotype" w:eastAsia="Calibri" w:hAnsi="Palatino Linotype" w:cs="Arial"/>
          <w:lang w:val="es-MX" w:eastAsia="en-US"/>
        </w:rPr>
        <w:t xml:space="preserve"> lo peticionado</w:t>
      </w:r>
      <w:r w:rsidR="0047212C">
        <w:rPr>
          <w:rFonts w:ascii="Palatino Linotype" w:eastAsia="Calibri" w:hAnsi="Palatino Linotype" w:cs="Arial"/>
          <w:lang w:val="es-MX" w:eastAsia="en-US"/>
        </w:rPr>
        <w:t xml:space="preserve"> se trata</w:t>
      </w:r>
      <w:r w:rsidR="005C26E2">
        <w:rPr>
          <w:rFonts w:ascii="Palatino Linotype" w:eastAsia="Calibri" w:hAnsi="Palatino Linotype" w:cs="Arial"/>
          <w:lang w:val="es-MX" w:eastAsia="en-US"/>
        </w:rPr>
        <w:t xml:space="preserve"> de documentos que a su vez tuvieron que haber sido requeridos por la Comisión Federal para la Protección Contra Riesgos Sanitarios,</w:t>
      </w:r>
      <w:r w:rsidR="00DB6821">
        <w:rPr>
          <w:rFonts w:ascii="Palatino Linotype" w:eastAsia="Calibri" w:hAnsi="Palatino Linotype" w:cs="Arial"/>
          <w:lang w:val="es-MX" w:eastAsia="en-US"/>
        </w:rPr>
        <w:t xml:space="preserve"> es necesario traer a colación que de acuerdo con el Decreto por el que se crea a la Comisión Federal de referencia, </w:t>
      </w:r>
      <w:r w:rsidR="00DB6821" w:rsidRPr="00DB6821">
        <w:rPr>
          <w:rFonts w:ascii="Palatino Linotype" w:eastAsia="Calibri" w:hAnsi="Palatino Linotype" w:cs="Arial"/>
          <w:lang w:val="es-MX" w:eastAsia="en-US"/>
        </w:rPr>
        <w:t xml:space="preserve">publicado en el Diario Oficial de la Federación el día cinco de julio de dos mil uno; se creó a dicho órgano como </w:t>
      </w:r>
      <w:r w:rsidR="00DB6821" w:rsidRPr="00BF605F">
        <w:rPr>
          <w:rFonts w:ascii="Palatino Linotype" w:hAnsi="Palatino Linotype" w:cs="Arial"/>
          <w:shd w:val="clear" w:color="auto" w:fill="FFFFFF"/>
        </w:rPr>
        <w:t>desconcentrado de la Secretaría de Salud, con autonomía técnica, administrativa y operativa, que tendría por objeto el ejercicio de las atribuciones que en materia de regulación, control y fomento sanitarios conforme a la Ley General de Salud y demás ordenamientos aplicables le corresponden a esa Secretaría, en los términos y por conducto de las unidades administrativas que se establecen en el citado Decreto.</w:t>
      </w:r>
    </w:p>
    <w:p w14:paraId="06236AD3" w14:textId="726EEE69" w:rsidR="00DB6821" w:rsidRDefault="00DB6821" w:rsidP="005C26E2">
      <w:pPr>
        <w:spacing w:after="240" w:line="360" w:lineRule="auto"/>
        <w:ind w:right="49"/>
        <w:jc w:val="both"/>
        <w:rPr>
          <w:rFonts w:ascii="Palatino Linotype" w:hAnsi="Palatino Linotype" w:cs="Arial"/>
          <w:color w:val="2F2F2F"/>
          <w:shd w:val="clear" w:color="auto" w:fill="FFFFFF"/>
        </w:rPr>
      </w:pPr>
      <w:r>
        <w:rPr>
          <w:rFonts w:ascii="Palatino Linotype" w:hAnsi="Palatino Linotype" w:cs="Arial"/>
          <w:color w:val="2F2F2F"/>
          <w:shd w:val="clear" w:color="auto" w:fill="FFFFFF"/>
        </w:rPr>
        <w:lastRenderedPageBreak/>
        <w:t>Así</w:t>
      </w:r>
      <w:r w:rsidR="00BF605F">
        <w:rPr>
          <w:rFonts w:ascii="Palatino Linotype" w:hAnsi="Palatino Linotype" w:cs="Arial"/>
          <w:color w:val="2F2F2F"/>
          <w:shd w:val="clear" w:color="auto" w:fill="FFFFFF"/>
        </w:rPr>
        <w:t>,</w:t>
      </w:r>
      <w:r>
        <w:rPr>
          <w:rFonts w:ascii="Palatino Linotype" w:hAnsi="Palatino Linotype" w:cs="Arial"/>
          <w:color w:val="2F2F2F"/>
          <w:shd w:val="clear" w:color="auto" w:fill="FFFFFF"/>
        </w:rPr>
        <w:t xml:space="preserve"> entre las atribuciones que le fueron conferidas desde su creación, resulta de nuestro interés referir a la</w:t>
      </w:r>
      <w:r w:rsidR="003C43EC">
        <w:rPr>
          <w:rFonts w:ascii="Palatino Linotype" w:hAnsi="Palatino Linotype" w:cs="Arial"/>
          <w:color w:val="2F2F2F"/>
          <w:shd w:val="clear" w:color="auto" w:fill="FFFFFF"/>
        </w:rPr>
        <w:t>s</w:t>
      </w:r>
      <w:r>
        <w:rPr>
          <w:rFonts w:ascii="Palatino Linotype" w:hAnsi="Palatino Linotype" w:cs="Arial"/>
          <w:color w:val="2F2F2F"/>
          <w:shd w:val="clear" w:color="auto" w:fill="FFFFFF"/>
        </w:rPr>
        <w:t xml:space="preserve"> que enseguida se cita</w:t>
      </w:r>
      <w:r w:rsidR="003C43EC">
        <w:rPr>
          <w:rFonts w:ascii="Palatino Linotype" w:hAnsi="Palatino Linotype" w:cs="Arial"/>
          <w:color w:val="2F2F2F"/>
          <w:shd w:val="clear" w:color="auto" w:fill="FFFFFF"/>
        </w:rPr>
        <w:t>n</w:t>
      </w:r>
      <w:r>
        <w:rPr>
          <w:rFonts w:ascii="Palatino Linotype" w:hAnsi="Palatino Linotype" w:cs="Arial"/>
          <w:color w:val="2F2F2F"/>
          <w:shd w:val="clear" w:color="auto" w:fill="FFFFFF"/>
        </w:rPr>
        <w:t xml:space="preserve">: </w:t>
      </w:r>
    </w:p>
    <w:p w14:paraId="0F7F1C80" w14:textId="17A0A363" w:rsidR="00DB6821" w:rsidRPr="003C43EC" w:rsidRDefault="00DB6821" w:rsidP="003C43EC">
      <w:pPr>
        <w:spacing w:after="240"/>
        <w:ind w:left="851" w:right="900"/>
        <w:jc w:val="both"/>
        <w:rPr>
          <w:rFonts w:ascii="Palatino Linotype" w:hAnsi="Palatino Linotype" w:cs="Arial"/>
          <w:i/>
          <w:color w:val="2F2F2F"/>
          <w:sz w:val="22"/>
          <w:shd w:val="clear" w:color="auto" w:fill="FFFFFF"/>
        </w:rPr>
      </w:pPr>
      <w:r w:rsidRPr="003C43EC">
        <w:rPr>
          <w:rFonts w:ascii="Palatino Linotype" w:hAnsi="Palatino Linotype" w:cs="Arial"/>
          <w:i/>
          <w:color w:val="2F2F2F"/>
          <w:sz w:val="22"/>
          <w:shd w:val="clear" w:color="auto" w:fill="FFFFFF"/>
        </w:rPr>
        <w:t>“</w:t>
      </w:r>
      <w:r w:rsidRPr="003C43EC">
        <w:rPr>
          <w:rFonts w:ascii="Palatino Linotype" w:hAnsi="Palatino Linotype" w:cs="Arial"/>
          <w:b/>
          <w:bCs/>
          <w:i/>
          <w:color w:val="2F2F2F"/>
          <w:sz w:val="22"/>
          <w:shd w:val="clear" w:color="auto" w:fill="FFFFFF"/>
        </w:rPr>
        <w:t>ARTÍCULO 2. </w:t>
      </w:r>
      <w:r w:rsidRPr="003C43EC">
        <w:rPr>
          <w:rFonts w:ascii="Palatino Linotype" w:hAnsi="Palatino Linotype" w:cs="Arial"/>
          <w:b/>
          <w:i/>
          <w:color w:val="2F2F2F"/>
          <w:sz w:val="22"/>
          <w:shd w:val="clear" w:color="auto" w:fill="FFFFFF"/>
        </w:rPr>
        <w:t>La Comisión tendrá a su cargo las siguientes atribuciones</w:t>
      </w:r>
      <w:r w:rsidRPr="003C43EC">
        <w:rPr>
          <w:rFonts w:ascii="Palatino Linotype" w:hAnsi="Palatino Linotype" w:cs="Arial"/>
          <w:i/>
          <w:color w:val="2F2F2F"/>
          <w:sz w:val="22"/>
          <w:shd w:val="clear" w:color="auto" w:fill="FFFFFF"/>
        </w:rPr>
        <w:t>:</w:t>
      </w:r>
    </w:p>
    <w:p w14:paraId="08A8DE57" w14:textId="2419614A" w:rsidR="00DB6821" w:rsidRPr="003C43EC" w:rsidRDefault="00DB6821" w:rsidP="003C43EC">
      <w:pPr>
        <w:spacing w:after="240"/>
        <w:ind w:left="851" w:right="900"/>
        <w:jc w:val="both"/>
        <w:rPr>
          <w:rFonts w:ascii="Palatino Linotype" w:hAnsi="Palatino Linotype" w:cs="Arial"/>
          <w:i/>
          <w:color w:val="2F2F2F"/>
          <w:sz w:val="22"/>
          <w:shd w:val="clear" w:color="auto" w:fill="FFFFFF"/>
        </w:rPr>
      </w:pPr>
      <w:r w:rsidRPr="003C43EC">
        <w:rPr>
          <w:rFonts w:ascii="Palatino Linotype" w:hAnsi="Palatino Linotype" w:cs="Arial"/>
          <w:i/>
          <w:color w:val="2F2F2F"/>
          <w:sz w:val="22"/>
          <w:shd w:val="clear" w:color="auto" w:fill="FFFFFF"/>
        </w:rPr>
        <w:t>(…)</w:t>
      </w:r>
    </w:p>
    <w:p w14:paraId="0D68DFF4" w14:textId="77777777" w:rsidR="00DB6821" w:rsidRPr="003C43EC" w:rsidRDefault="00DB6821" w:rsidP="003C43EC">
      <w:pPr>
        <w:spacing w:after="240"/>
        <w:ind w:left="851" w:right="900"/>
        <w:jc w:val="both"/>
        <w:rPr>
          <w:rFonts w:ascii="Palatino Linotype" w:hAnsi="Palatino Linotype" w:cs="Arial"/>
          <w:i/>
          <w:color w:val="2F2F2F"/>
          <w:sz w:val="22"/>
          <w:shd w:val="clear" w:color="auto" w:fill="FFFFFF"/>
        </w:rPr>
      </w:pPr>
      <w:r w:rsidRPr="003C43EC">
        <w:rPr>
          <w:rFonts w:ascii="Palatino Linotype" w:hAnsi="Palatino Linotype" w:cs="Arial"/>
          <w:b/>
          <w:i/>
          <w:color w:val="2F2F2F"/>
          <w:sz w:val="22"/>
          <w:shd w:val="clear" w:color="auto" w:fill="FFFFFF"/>
        </w:rPr>
        <w:t xml:space="preserve">IV. Evaluar, expedir o revocar </w:t>
      </w:r>
      <w:r w:rsidRPr="003C43EC">
        <w:rPr>
          <w:rFonts w:ascii="Palatino Linotype" w:hAnsi="Palatino Linotype" w:cs="Arial"/>
          <w:b/>
          <w:i/>
          <w:color w:val="2F2F2F"/>
          <w:sz w:val="22"/>
          <w:u w:val="single"/>
          <w:shd w:val="clear" w:color="auto" w:fill="FFFFFF"/>
        </w:rPr>
        <w:t>las autorizaciones</w:t>
      </w:r>
      <w:r w:rsidRPr="003C43EC">
        <w:rPr>
          <w:rFonts w:ascii="Palatino Linotype" w:hAnsi="Palatino Linotype" w:cs="Arial"/>
          <w:b/>
          <w:i/>
          <w:color w:val="2F2F2F"/>
          <w:sz w:val="22"/>
          <w:shd w:val="clear" w:color="auto" w:fill="FFFFFF"/>
        </w:rPr>
        <w:t xml:space="preserve"> que en las materias de su competencia se requieran,</w:t>
      </w:r>
      <w:r w:rsidRPr="003C43EC">
        <w:rPr>
          <w:rFonts w:ascii="Palatino Linotype" w:hAnsi="Palatino Linotype" w:cs="Arial"/>
          <w:i/>
          <w:color w:val="2F2F2F"/>
          <w:sz w:val="22"/>
          <w:shd w:val="clear" w:color="auto" w:fill="FFFFFF"/>
        </w:rPr>
        <w:t xml:space="preserve"> así como aquellos actos de autoridad que </w:t>
      </w:r>
      <w:r w:rsidRPr="003C43EC">
        <w:rPr>
          <w:rFonts w:ascii="Palatino Linotype" w:hAnsi="Palatino Linotype" w:cs="Arial"/>
          <w:b/>
          <w:i/>
          <w:color w:val="2F2F2F"/>
          <w:sz w:val="22"/>
          <w:shd w:val="clear" w:color="auto" w:fill="FFFFFF"/>
        </w:rPr>
        <w:t>para la regulación, el control y el fomento sanitarios</w:t>
      </w:r>
      <w:r w:rsidRPr="003C43EC">
        <w:rPr>
          <w:rFonts w:ascii="Palatino Linotype" w:hAnsi="Palatino Linotype" w:cs="Arial"/>
          <w:i/>
          <w:color w:val="2F2F2F"/>
          <w:sz w:val="22"/>
          <w:shd w:val="clear" w:color="auto" w:fill="FFFFFF"/>
        </w:rPr>
        <w:t xml:space="preserve"> se establecen o deriven de la Ley General de Salud, sus reglamentos, las normas oficiales mexicanas y los demás ordenamientos aplicables;</w:t>
      </w:r>
    </w:p>
    <w:p w14:paraId="4AD68E2E" w14:textId="1B084E74" w:rsidR="00DB6821" w:rsidRPr="003C43EC" w:rsidRDefault="00DB6821" w:rsidP="003C43EC">
      <w:pPr>
        <w:spacing w:after="240"/>
        <w:ind w:left="851" w:right="900"/>
        <w:jc w:val="both"/>
        <w:rPr>
          <w:rFonts w:ascii="Palatino Linotype" w:hAnsi="Palatino Linotype" w:cs="Arial"/>
          <w:i/>
          <w:color w:val="2F2F2F"/>
          <w:sz w:val="22"/>
          <w:shd w:val="clear" w:color="auto" w:fill="FFFFFF"/>
        </w:rPr>
      </w:pPr>
      <w:r w:rsidRPr="003C43EC">
        <w:rPr>
          <w:rFonts w:ascii="Palatino Linotype" w:hAnsi="Palatino Linotype" w:cs="Arial"/>
          <w:b/>
          <w:i/>
          <w:color w:val="2F2F2F"/>
          <w:sz w:val="22"/>
          <w:shd w:val="clear" w:color="auto" w:fill="FFFFFF"/>
        </w:rPr>
        <w:t>V. Expedir certificados oficiales de condición sanitaria de procesos, productos, métodos, instalaciones, servicios o actividades relacionadas con las materias de su competencia</w:t>
      </w:r>
      <w:r w:rsidRPr="003C43EC">
        <w:rPr>
          <w:rFonts w:ascii="Palatino Linotype" w:hAnsi="Palatino Linotype" w:cs="Arial"/>
          <w:i/>
          <w:color w:val="2F2F2F"/>
          <w:sz w:val="22"/>
          <w:shd w:val="clear" w:color="auto" w:fill="FFFFFF"/>
        </w:rPr>
        <w:t>;…”</w:t>
      </w:r>
    </w:p>
    <w:p w14:paraId="325FB488" w14:textId="152830B2" w:rsidR="003C43EC" w:rsidRDefault="003C43EC" w:rsidP="005C26E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Entonces, por lo que hace a la </w:t>
      </w:r>
      <w:r>
        <w:rPr>
          <w:rFonts w:ascii="Palatino Linotype" w:eastAsia="Calibri" w:hAnsi="Palatino Linotype" w:cs="Arial"/>
          <w:i/>
          <w:lang w:val="es-MX" w:eastAsia="en-US"/>
        </w:rPr>
        <w:t>licencia sanitaria para establecimientos médicos que practican actos quirúrgicos,</w:t>
      </w:r>
      <w:r>
        <w:rPr>
          <w:rFonts w:ascii="Palatino Linotype" w:eastAsia="Calibri" w:hAnsi="Palatino Linotype" w:cs="Arial"/>
          <w:lang w:val="es-MX" w:eastAsia="en-US"/>
        </w:rPr>
        <w:t xml:space="preserve"> como se ha visto, efectivamente los establecimientos que practiquen actos quirúrgicos u obstétricos requerirán de autorización sanitaria (artículo 198, fracción V de la Ley General de Salud), adem</w:t>
      </w:r>
      <w:r w:rsidR="007C230D">
        <w:rPr>
          <w:rFonts w:ascii="Palatino Linotype" w:eastAsia="Calibri" w:hAnsi="Palatino Linotype" w:cs="Arial"/>
          <w:lang w:val="es-MX" w:eastAsia="en-US"/>
        </w:rPr>
        <w:t>ás ello es reiterado en el Reglamento de la Ley General de Salud en materia de prestación de servicios de atención médica, en su artículo 220, fracción I, en correlación con su diverso 10, fracciones I, III y IV, del sentido literal siguiente:</w:t>
      </w:r>
    </w:p>
    <w:p w14:paraId="4F417A76" w14:textId="32BA6312" w:rsidR="007C230D" w:rsidRPr="007C230D" w:rsidRDefault="007C230D" w:rsidP="007C230D">
      <w:pPr>
        <w:spacing w:after="240"/>
        <w:ind w:left="851" w:right="900"/>
        <w:jc w:val="both"/>
        <w:rPr>
          <w:rFonts w:ascii="Palatino Linotype" w:hAnsi="Palatino Linotype"/>
          <w:i/>
          <w:sz w:val="22"/>
        </w:rPr>
      </w:pPr>
      <w:r>
        <w:t>“</w:t>
      </w:r>
      <w:r w:rsidRPr="007C230D">
        <w:rPr>
          <w:rFonts w:ascii="Palatino Linotype" w:hAnsi="Palatino Linotype"/>
          <w:i/>
          <w:sz w:val="22"/>
        </w:rPr>
        <w:t xml:space="preserve">ARTICULO 10.- </w:t>
      </w:r>
      <w:r w:rsidRPr="007C230D">
        <w:rPr>
          <w:rFonts w:ascii="Palatino Linotype" w:hAnsi="Palatino Linotype"/>
          <w:b/>
          <w:i/>
          <w:sz w:val="22"/>
        </w:rPr>
        <w:t>Serán considerados establecimientos para la atención médica</w:t>
      </w:r>
      <w:r w:rsidRPr="007C230D">
        <w:rPr>
          <w:rFonts w:ascii="Palatino Linotype" w:hAnsi="Palatino Linotype"/>
          <w:i/>
          <w:sz w:val="22"/>
        </w:rPr>
        <w:t xml:space="preserve">: </w:t>
      </w:r>
    </w:p>
    <w:p w14:paraId="107764BF" w14:textId="77777777" w:rsidR="007C230D" w:rsidRPr="007C230D" w:rsidRDefault="007C230D" w:rsidP="007C230D">
      <w:pPr>
        <w:spacing w:after="240"/>
        <w:ind w:left="851" w:right="900"/>
        <w:jc w:val="both"/>
        <w:rPr>
          <w:rFonts w:ascii="Palatino Linotype" w:hAnsi="Palatino Linotype"/>
          <w:i/>
          <w:sz w:val="22"/>
        </w:rPr>
      </w:pPr>
      <w:r w:rsidRPr="007C230D">
        <w:rPr>
          <w:rFonts w:ascii="Palatino Linotype" w:hAnsi="Palatino Linotype"/>
          <w:i/>
          <w:sz w:val="22"/>
        </w:rPr>
        <w:t xml:space="preserve">I.- </w:t>
      </w:r>
      <w:r w:rsidRPr="00907AF1">
        <w:rPr>
          <w:rFonts w:ascii="Palatino Linotype" w:hAnsi="Palatino Linotype"/>
          <w:b/>
          <w:i/>
          <w:sz w:val="22"/>
        </w:rPr>
        <w:t>Aquellos en los que se desarrollan actividades preventivas, curativas, de rehabilitación y de cuidados paliativos dirigidas a mantener y reintegrar el estado de salud de las personas</w:t>
      </w:r>
      <w:r w:rsidRPr="007C230D">
        <w:rPr>
          <w:rFonts w:ascii="Palatino Linotype" w:hAnsi="Palatino Linotype"/>
          <w:i/>
          <w:sz w:val="22"/>
        </w:rPr>
        <w:t>, así como a paliar los síntomas del padecimiento;…</w:t>
      </w:r>
    </w:p>
    <w:p w14:paraId="4B9A8AB0" w14:textId="77777777" w:rsidR="007C230D" w:rsidRPr="007C230D" w:rsidRDefault="007C230D" w:rsidP="007C230D">
      <w:pPr>
        <w:spacing w:after="240"/>
        <w:ind w:left="851" w:right="900"/>
        <w:jc w:val="both"/>
        <w:rPr>
          <w:rFonts w:ascii="Palatino Linotype" w:hAnsi="Palatino Linotype"/>
          <w:i/>
          <w:sz w:val="22"/>
        </w:rPr>
      </w:pPr>
      <w:r w:rsidRPr="007C230D">
        <w:rPr>
          <w:rFonts w:ascii="Palatino Linotype" w:hAnsi="Palatino Linotype"/>
          <w:i/>
          <w:sz w:val="22"/>
        </w:rPr>
        <w:lastRenderedPageBreak/>
        <w:t xml:space="preserve">III.- </w:t>
      </w:r>
      <w:r w:rsidRPr="00907AF1">
        <w:rPr>
          <w:rFonts w:ascii="Palatino Linotype" w:hAnsi="Palatino Linotype"/>
          <w:b/>
          <w:i/>
          <w:sz w:val="22"/>
        </w:rPr>
        <w:t>Aquellos en los que se presta atención a la salud mental</w:t>
      </w:r>
      <w:r w:rsidRPr="007C230D">
        <w:rPr>
          <w:rFonts w:ascii="Palatino Linotype" w:hAnsi="Palatino Linotype"/>
          <w:i/>
          <w:sz w:val="22"/>
        </w:rPr>
        <w:t xml:space="preserve"> de las personas; </w:t>
      </w:r>
    </w:p>
    <w:p w14:paraId="50B39A02" w14:textId="5B8A635A" w:rsidR="007C230D" w:rsidRPr="007C230D" w:rsidRDefault="007C230D" w:rsidP="007C230D">
      <w:pPr>
        <w:spacing w:after="240"/>
        <w:ind w:left="851" w:right="900"/>
        <w:jc w:val="both"/>
        <w:rPr>
          <w:rFonts w:ascii="Palatino Linotype" w:hAnsi="Palatino Linotype"/>
          <w:i/>
          <w:sz w:val="22"/>
        </w:rPr>
      </w:pPr>
      <w:r w:rsidRPr="007C230D">
        <w:rPr>
          <w:rFonts w:ascii="Palatino Linotype" w:hAnsi="Palatino Linotype"/>
          <w:i/>
          <w:sz w:val="22"/>
        </w:rPr>
        <w:t xml:space="preserve">IV.- </w:t>
      </w:r>
      <w:r w:rsidRPr="00907AF1">
        <w:rPr>
          <w:rFonts w:ascii="Palatino Linotype" w:hAnsi="Palatino Linotype"/>
          <w:b/>
          <w:i/>
          <w:sz w:val="22"/>
        </w:rPr>
        <w:t>Aquellos en los que se prestan servicios auxiliares de diagnóstico y tratamiento</w:t>
      </w:r>
      <w:r w:rsidRPr="007C230D">
        <w:rPr>
          <w:rFonts w:ascii="Palatino Linotype" w:hAnsi="Palatino Linotype"/>
          <w:i/>
          <w:sz w:val="22"/>
        </w:rPr>
        <w:t>;…”</w:t>
      </w:r>
    </w:p>
    <w:p w14:paraId="1A397297" w14:textId="77777777" w:rsidR="007C230D" w:rsidRPr="007C230D" w:rsidRDefault="007C230D" w:rsidP="007C230D">
      <w:pPr>
        <w:spacing w:after="240"/>
        <w:ind w:left="851" w:right="900"/>
        <w:jc w:val="both"/>
        <w:rPr>
          <w:rFonts w:ascii="Palatino Linotype" w:hAnsi="Palatino Linotype"/>
          <w:i/>
          <w:sz w:val="22"/>
        </w:rPr>
      </w:pPr>
      <w:r w:rsidRPr="007C230D">
        <w:rPr>
          <w:rFonts w:ascii="Palatino Linotype" w:eastAsia="Calibri" w:hAnsi="Palatino Linotype" w:cs="Arial"/>
          <w:i/>
          <w:sz w:val="22"/>
          <w:lang w:val="es-MX" w:eastAsia="en-US"/>
        </w:rPr>
        <w:t>“</w:t>
      </w:r>
      <w:r w:rsidRPr="00907AF1">
        <w:rPr>
          <w:rFonts w:ascii="Palatino Linotype" w:hAnsi="Palatino Linotype"/>
          <w:b/>
          <w:i/>
          <w:sz w:val="22"/>
        </w:rPr>
        <w:t>ARTICULO 220.</w:t>
      </w:r>
      <w:r w:rsidRPr="007C230D">
        <w:rPr>
          <w:rFonts w:ascii="Palatino Linotype" w:hAnsi="Palatino Linotype"/>
          <w:i/>
          <w:sz w:val="22"/>
        </w:rPr>
        <w:t xml:space="preserve">- </w:t>
      </w:r>
      <w:r w:rsidRPr="00907AF1">
        <w:rPr>
          <w:rFonts w:ascii="Palatino Linotype" w:hAnsi="Palatino Linotype"/>
          <w:b/>
          <w:i/>
          <w:sz w:val="22"/>
        </w:rPr>
        <w:t>Requieren de licencia sanitaria</w:t>
      </w:r>
      <w:r w:rsidRPr="007C230D">
        <w:rPr>
          <w:rFonts w:ascii="Palatino Linotype" w:hAnsi="Palatino Linotype"/>
          <w:i/>
          <w:sz w:val="22"/>
        </w:rPr>
        <w:t xml:space="preserve">: </w:t>
      </w:r>
    </w:p>
    <w:p w14:paraId="34FED421" w14:textId="2B231906" w:rsidR="007C230D" w:rsidRDefault="007C230D" w:rsidP="007C230D">
      <w:pPr>
        <w:spacing w:after="240"/>
        <w:ind w:left="851" w:right="900"/>
        <w:jc w:val="both"/>
        <w:rPr>
          <w:rFonts w:ascii="Palatino Linotype" w:eastAsia="Calibri" w:hAnsi="Palatino Linotype" w:cs="Arial"/>
          <w:lang w:val="es-MX" w:eastAsia="en-US"/>
        </w:rPr>
      </w:pPr>
      <w:r w:rsidRPr="007C230D">
        <w:rPr>
          <w:rFonts w:ascii="Palatino Linotype" w:hAnsi="Palatino Linotype"/>
          <w:i/>
          <w:sz w:val="22"/>
        </w:rPr>
        <w:t>I</w:t>
      </w:r>
      <w:r w:rsidRPr="00907AF1">
        <w:rPr>
          <w:rFonts w:ascii="Palatino Linotype" w:hAnsi="Palatino Linotype"/>
          <w:b/>
          <w:i/>
          <w:sz w:val="22"/>
        </w:rPr>
        <w:t>.- Los establecimientos a que se refiere este Reglamento</w:t>
      </w:r>
      <w:r w:rsidRPr="007C230D">
        <w:rPr>
          <w:rFonts w:ascii="Palatino Linotype" w:hAnsi="Palatino Linotype"/>
          <w:i/>
          <w:sz w:val="22"/>
        </w:rPr>
        <w:t>, con las excepciones que en el mismo se establecen;…”</w:t>
      </w:r>
    </w:p>
    <w:p w14:paraId="2F1CCE1C" w14:textId="4463EF75" w:rsidR="007C230D" w:rsidRPr="0047212C" w:rsidRDefault="00BF605F" w:rsidP="005C26E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Por lo</w:t>
      </w:r>
      <w:r w:rsidR="00907AF1">
        <w:rPr>
          <w:rFonts w:ascii="Palatino Linotype" w:eastAsia="Calibri" w:hAnsi="Palatino Linotype" w:cs="Arial"/>
          <w:lang w:val="es-MX" w:eastAsia="en-US"/>
        </w:rPr>
        <w:t xml:space="preserve"> que</w:t>
      </w:r>
      <w:r>
        <w:rPr>
          <w:rFonts w:ascii="Palatino Linotype" w:eastAsia="Calibri" w:hAnsi="Palatino Linotype" w:cs="Arial"/>
          <w:lang w:val="es-MX" w:eastAsia="en-US"/>
        </w:rPr>
        <w:t>,</w:t>
      </w:r>
      <w:r w:rsidR="00907AF1">
        <w:rPr>
          <w:rFonts w:ascii="Palatino Linotype" w:eastAsia="Calibri" w:hAnsi="Palatino Linotype" w:cs="Arial"/>
          <w:lang w:val="es-MX" w:eastAsia="en-US"/>
        </w:rPr>
        <w:t xml:space="preserve"> si consideramos la información que obra publicada en el sitio oficial electrónico del Sujeto Obligado respecto de la Clínica Mater De</w:t>
      </w:r>
      <w:r>
        <w:rPr>
          <w:rFonts w:ascii="Palatino Linotype" w:eastAsia="Calibri" w:hAnsi="Palatino Linotype" w:cs="Arial"/>
          <w:lang w:val="es-MX" w:eastAsia="en-US"/>
        </w:rPr>
        <w:t>i, en relación a que en la mi</w:t>
      </w:r>
      <w:r w:rsidR="0047212C">
        <w:rPr>
          <w:rFonts w:ascii="Palatino Linotype" w:eastAsia="Calibri" w:hAnsi="Palatino Linotype" w:cs="Arial"/>
          <w:lang w:val="es-MX" w:eastAsia="en-US"/>
        </w:rPr>
        <w:t>s</w:t>
      </w:r>
      <w:r>
        <w:rPr>
          <w:rFonts w:ascii="Palatino Linotype" w:eastAsia="Calibri" w:hAnsi="Palatino Linotype" w:cs="Arial"/>
          <w:lang w:val="es-MX" w:eastAsia="en-US"/>
        </w:rPr>
        <w:t>ma se prestarían</w:t>
      </w:r>
      <w:r w:rsidR="00907AF1">
        <w:rPr>
          <w:rFonts w:ascii="Palatino Linotype" w:eastAsia="Calibri" w:hAnsi="Palatino Linotype" w:cs="Arial"/>
          <w:lang w:val="es-MX" w:eastAsia="en-US"/>
        </w:rPr>
        <w:t xml:space="preserve"> servicios de ginecología, psicología, nutrición, capacitación para el trabajo entre otros; resulta evidente que </w:t>
      </w:r>
      <w:r w:rsidR="0047212C">
        <w:rPr>
          <w:rFonts w:ascii="Palatino Linotype" w:eastAsia="Calibri" w:hAnsi="Palatino Linotype" w:cs="Arial"/>
          <w:lang w:val="es-MX" w:eastAsia="en-US"/>
        </w:rPr>
        <w:t>tal clínica</w:t>
      </w:r>
      <w:r w:rsidR="00907AF1">
        <w:rPr>
          <w:rFonts w:ascii="Palatino Linotype" w:eastAsia="Calibri" w:hAnsi="Palatino Linotype" w:cs="Arial"/>
          <w:lang w:val="es-MX" w:eastAsia="en-US"/>
        </w:rPr>
        <w:t xml:space="preserve"> se ubica dentro de los supuestos de establecimientos para la atención médica y por lo tanto requieren de la licencia sanitaria; y si como parte de la atención de </w:t>
      </w:r>
      <w:r w:rsidR="00907AF1" w:rsidRPr="0047212C">
        <w:rPr>
          <w:rFonts w:ascii="Palatino Linotype" w:eastAsia="Calibri" w:hAnsi="Palatino Linotype" w:cs="Arial"/>
          <w:lang w:val="es-MX" w:eastAsia="en-US"/>
        </w:rPr>
        <w:t xml:space="preserve">ginecología realizan actos quirúrgicos u obstétricos, entonces también debe contar con la </w:t>
      </w:r>
      <w:r w:rsidR="00907AF1" w:rsidRPr="0047212C">
        <w:rPr>
          <w:rFonts w:ascii="Palatino Linotype" w:eastAsia="Calibri" w:hAnsi="Palatino Linotype" w:cs="Arial"/>
          <w:i/>
          <w:lang w:val="es-MX" w:eastAsia="en-US"/>
        </w:rPr>
        <w:t>licencia sanitaria para establecimientos médicos que practican actos quirúrgicos</w:t>
      </w:r>
      <w:r w:rsidR="00907AF1" w:rsidRPr="0047212C">
        <w:rPr>
          <w:rFonts w:ascii="Palatino Linotype" w:eastAsia="Calibri" w:hAnsi="Palatino Linotype" w:cs="Arial"/>
          <w:lang w:val="es-MX" w:eastAsia="en-US"/>
        </w:rPr>
        <w:t>, por lo que de encontrarse en dicho supuesto es factible que haga entrega de la misma</w:t>
      </w:r>
      <w:r w:rsidRPr="0047212C">
        <w:rPr>
          <w:rFonts w:ascii="Palatino Linotype" w:eastAsia="Calibri" w:hAnsi="Palatino Linotype" w:cs="Arial"/>
          <w:lang w:val="es-MX" w:eastAsia="en-US"/>
        </w:rPr>
        <w:t xml:space="preserve"> a la parte solicitante;</w:t>
      </w:r>
      <w:r w:rsidR="00907AF1" w:rsidRPr="0047212C">
        <w:rPr>
          <w:rFonts w:ascii="Palatino Linotype" w:eastAsia="Calibri" w:hAnsi="Palatino Linotype" w:cs="Arial"/>
          <w:lang w:val="es-MX" w:eastAsia="en-US"/>
        </w:rPr>
        <w:t xml:space="preserve"> sin embargo</w:t>
      </w:r>
      <w:r w:rsidRPr="0047212C">
        <w:rPr>
          <w:rFonts w:ascii="Palatino Linotype" w:eastAsia="Calibri" w:hAnsi="Palatino Linotype" w:cs="Arial"/>
          <w:lang w:val="es-MX" w:eastAsia="en-US"/>
        </w:rPr>
        <w:t>,</w:t>
      </w:r>
      <w:r w:rsidR="00907AF1" w:rsidRPr="0047212C">
        <w:rPr>
          <w:rFonts w:ascii="Palatino Linotype" w:eastAsia="Calibri" w:hAnsi="Palatino Linotype" w:cs="Arial"/>
          <w:lang w:val="es-MX" w:eastAsia="en-US"/>
        </w:rPr>
        <w:t xml:space="preserve"> en el supuesto de que no se realicen actos quirúrgicos, ya que ello no se denota de </w:t>
      </w:r>
      <w:r w:rsidRPr="0047212C">
        <w:rPr>
          <w:rFonts w:ascii="Palatino Linotype" w:eastAsia="Calibri" w:hAnsi="Palatino Linotype" w:cs="Arial"/>
          <w:lang w:val="es-MX" w:eastAsia="en-US"/>
        </w:rPr>
        <w:t>la única información que obra pu</w:t>
      </w:r>
      <w:r w:rsidR="00907AF1" w:rsidRPr="0047212C">
        <w:rPr>
          <w:rFonts w:ascii="Palatino Linotype" w:eastAsia="Calibri" w:hAnsi="Palatino Linotype" w:cs="Arial"/>
          <w:lang w:val="es-MX" w:eastAsia="en-US"/>
        </w:rPr>
        <w:t>blica</w:t>
      </w:r>
      <w:r w:rsidRPr="0047212C">
        <w:rPr>
          <w:rFonts w:ascii="Palatino Linotype" w:eastAsia="Calibri" w:hAnsi="Palatino Linotype" w:cs="Arial"/>
          <w:lang w:val="es-MX" w:eastAsia="en-US"/>
        </w:rPr>
        <w:t>da</w:t>
      </w:r>
      <w:r w:rsidR="00907AF1" w:rsidRPr="0047212C">
        <w:rPr>
          <w:rFonts w:ascii="Palatino Linotype" w:eastAsia="Calibri" w:hAnsi="Palatino Linotype" w:cs="Arial"/>
          <w:lang w:val="es-MX" w:eastAsia="en-US"/>
        </w:rPr>
        <w:t xml:space="preserve"> respecto de la clínica referida, será suficiente con el Sujeto Obligado lo manifieste así.</w:t>
      </w:r>
    </w:p>
    <w:p w14:paraId="4FB8B73F" w14:textId="04100C6A" w:rsidR="00374124" w:rsidRDefault="00374124" w:rsidP="005C26E2">
      <w:pPr>
        <w:spacing w:after="240" w:line="360" w:lineRule="auto"/>
        <w:ind w:right="49"/>
        <w:jc w:val="both"/>
        <w:rPr>
          <w:rFonts w:ascii="Palatino Linotype" w:eastAsia="Calibri" w:hAnsi="Palatino Linotype" w:cs="Arial"/>
          <w:lang w:val="es-MX" w:eastAsia="en-US"/>
        </w:rPr>
      </w:pPr>
      <w:r w:rsidRPr="0047212C">
        <w:rPr>
          <w:rFonts w:ascii="Palatino Linotype" w:eastAsia="Calibri" w:hAnsi="Palatino Linotype" w:cs="Arial"/>
          <w:lang w:val="es-MX" w:eastAsia="en-US"/>
        </w:rPr>
        <w:t>Asimismo resulta procedente ordenar la entrega de los documentos que en su caso</w:t>
      </w:r>
      <w:r>
        <w:rPr>
          <w:rFonts w:ascii="Palatino Linotype" w:eastAsia="Calibri" w:hAnsi="Palatino Linotype" w:cs="Arial"/>
          <w:lang w:val="es-MX" w:eastAsia="en-US"/>
        </w:rPr>
        <w:t xml:space="preserve"> se hayan entregado como parte de la solicitud de dicha licencia, para lo cual resulta conveniente indicar que de acuerdo a la consulta de trámites publicados por la COFEPRIS se tiene que los documentos requeridos para la expedición de la </w:t>
      </w:r>
      <w:r>
        <w:rPr>
          <w:rFonts w:ascii="Palatino Linotype" w:eastAsia="Calibri" w:hAnsi="Palatino Linotype" w:cs="Arial"/>
          <w:i/>
          <w:lang w:val="es-MX" w:eastAsia="en-US"/>
        </w:rPr>
        <w:t xml:space="preserve">licencia </w:t>
      </w:r>
      <w:r>
        <w:rPr>
          <w:rFonts w:ascii="Palatino Linotype" w:eastAsia="Calibri" w:hAnsi="Palatino Linotype" w:cs="Arial"/>
          <w:i/>
          <w:lang w:val="es-MX" w:eastAsia="en-US"/>
        </w:rPr>
        <w:lastRenderedPageBreak/>
        <w:t>sanitaria para establecimientos médicos que practican actos quirúrgicos</w:t>
      </w:r>
      <w:r>
        <w:rPr>
          <w:rFonts w:ascii="Palatino Linotype" w:eastAsia="Calibri" w:hAnsi="Palatino Linotype" w:cs="Arial"/>
          <w:lang w:val="es-MX" w:eastAsia="en-US"/>
        </w:rPr>
        <w:t>, y que por tanto debieron ser entregados por el Sujeto Obligado</w:t>
      </w:r>
      <w:r w:rsidR="00BF605F">
        <w:rPr>
          <w:rFonts w:ascii="Palatino Linotype" w:eastAsia="Calibri" w:hAnsi="Palatino Linotype" w:cs="Arial"/>
          <w:lang w:val="es-MX" w:eastAsia="en-US"/>
        </w:rPr>
        <w:t>,</w:t>
      </w:r>
      <w:r>
        <w:rPr>
          <w:rFonts w:ascii="Palatino Linotype" w:eastAsia="Calibri" w:hAnsi="Palatino Linotype" w:cs="Arial"/>
          <w:lang w:val="es-MX" w:eastAsia="en-US"/>
        </w:rPr>
        <w:t xml:space="preserve"> lo son:</w:t>
      </w:r>
    </w:p>
    <w:p w14:paraId="2C2CA24C" w14:textId="2C4C4F49" w:rsidR="00374124" w:rsidRDefault="00374124" w:rsidP="005C26E2">
      <w:pPr>
        <w:spacing w:after="240" w:line="360" w:lineRule="auto"/>
        <w:ind w:right="49"/>
        <w:jc w:val="both"/>
        <w:rPr>
          <w:rFonts w:ascii="Palatino Linotype" w:eastAsia="Calibri" w:hAnsi="Palatino Linotype" w:cs="Arial"/>
          <w:lang w:val="es-MX" w:eastAsia="en-US"/>
        </w:rPr>
      </w:pPr>
      <w:r>
        <w:rPr>
          <w:noProof/>
          <w:lang w:val="es-MX" w:eastAsia="es-MX"/>
        </w:rPr>
        <w:drawing>
          <wp:inline distT="0" distB="0" distL="0" distR="0" wp14:anchorId="068A5EDE" wp14:editId="2A927FBD">
            <wp:extent cx="5470200" cy="416966"/>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646" t="23870" r="18525" b="66396"/>
                    <a:stretch/>
                  </pic:blipFill>
                  <pic:spPr bwMode="auto">
                    <a:xfrm>
                      <a:off x="0" y="0"/>
                      <a:ext cx="5602136" cy="427023"/>
                    </a:xfrm>
                    <a:prstGeom prst="rect">
                      <a:avLst/>
                    </a:prstGeom>
                    <a:ln>
                      <a:noFill/>
                    </a:ln>
                    <a:extLst>
                      <a:ext uri="{53640926-AAD7-44D8-BBD7-CCE9431645EC}">
                        <a14:shadowObscured xmlns:a14="http://schemas.microsoft.com/office/drawing/2010/main"/>
                      </a:ext>
                    </a:extLst>
                  </pic:spPr>
                </pic:pic>
              </a:graphicData>
            </a:graphic>
          </wp:inline>
        </w:drawing>
      </w:r>
    </w:p>
    <w:p w14:paraId="1E235C28" w14:textId="0227A570" w:rsidR="00374124" w:rsidRPr="00374124" w:rsidRDefault="00374124" w:rsidP="005C26E2">
      <w:pPr>
        <w:spacing w:after="240" w:line="360" w:lineRule="auto"/>
        <w:ind w:right="49"/>
        <w:jc w:val="both"/>
        <w:rPr>
          <w:rFonts w:ascii="Palatino Linotype" w:eastAsia="Calibri" w:hAnsi="Palatino Linotype" w:cs="Arial"/>
          <w:lang w:val="es-MX" w:eastAsia="en-US"/>
        </w:rPr>
      </w:pPr>
      <w:r>
        <w:rPr>
          <w:noProof/>
          <w:lang w:val="es-MX" w:eastAsia="es-MX"/>
        </w:rPr>
        <w:drawing>
          <wp:inline distT="0" distB="0" distL="0" distR="0" wp14:anchorId="4602611A" wp14:editId="1D2B928F">
            <wp:extent cx="5644998" cy="1046074"/>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88" t="27577" r="10315" b="47285"/>
                    <a:stretch/>
                  </pic:blipFill>
                  <pic:spPr bwMode="auto">
                    <a:xfrm>
                      <a:off x="0" y="0"/>
                      <a:ext cx="5771290" cy="1069477"/>
                    </a:xfrm>
                    <a:prstGeom prst="rect">
                      <a:avLst/>
                    </a:prstGeom>
                    <a:ln>
                      <a:noFill/>
                    </a:ln>
                    <a:extLst>
                      <a:ext uri="{53640926-AAD7-44D8-BBD7-CCE9431645EC}">
                        <a14:shadowObscured xmlns:a14="http://schemas.microsoft.com/office/drawing/2010/main"/>
                      </a:ext>
                    </a:extLst>
                  </pic:spPr>
                </pic:pic>
              </a:graphicData>
            </a:graphic>
          </wp:inline>
        </w:drawing>
      </w:r>
    </w:p>
    <w:p w14:paraId="69BED493" w14:textId="3C9FACA1" w:rsidR="00907AF1" w:rsidRPr="00F22C56" w:rsidRDefault="00F22C56" w:rsidP="005C26E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Siguiendo, en relación a la solitud del </w:t>
      </w:r>
      <w:r>
        <w:rPr>
          <w:rFonts w:ascii="Palatino Linotype" w:eastAsia="Calibri" w:hAnsi="Palatino Linotype" w:cs="Arial"/>
          <w:i/>
          <w:lang w:val="es-MX" w:eastAsia="en-US"/>
        </w:rPr>
        <w:t>aviso de funcionamiento</w:t>
      </w:r>
      <w:r>
        <w:rPr>
          <w:rFonts w:ascii="Palatino Linotype" w:eastAsia="Calibri" w:hAnsi="Palatino Linotype" w:cs="Arial"/>
          <w:lang w:val="es-MX" w:eastAsia="en-US"/>
        </w:rPr>
        <w:t xml:space="preserve"> y del </w:t>
      </w:r>
      <w:r>
        <w:rPr>
          <w:rFonts w:ascii="Palatino Linotype" w:eastAsia="Calibri" w:hAnsi="Palatino Linotype" w:cs="Arial"/>
          <w:i/>
          <w:lang w:val="es-MX" w:eastAsia="en-US"/>
        </w:rPr>
        <w:t>aviso de responsable sanitario</w:t>
      </w:r>
      <w:r>
        <w:rPr>
          <w:rFonts w:ascii="Palatino Linotype" w:eastAsia="Calibri" w:hAnsi="Palatino Linotype" w:cs="Arial"/>
          <w:lang w:val="es-MX" w:eastAsia="en-US"/>
        </w:rPr>
        <w:t>, resulta de interés lo establecido en los artículos 47, 200 y 200 bis de la Ley General de Salud, que se transcriben a continuación</w:t>
      </w:r>
      <w:r w:rsidR="00C0172B">
        <w:rPr>
          <w:rFonts w:ascii="Palatino Linotype" w:eastAsia="Calibri" w:hAnsi="Palatino Linotype" w:cs="Arial"/>
          <w:lang w:val="es-MX" w:eastAsia="en-US"/>
        </w:rPr>
        <w:t>:</w:t>
      </w:r>
    </w:p>
    <w:p w14:paraId="6C183F23" w14:textId="77777777" w:rsidR="00F22C56" w:rsidRPr="00F22C56" w:rsidRDefault="00F22C56" w:rsidP="00F22C56">
      <w:pPr>
        <w:spacing w:after="240"/>
        <w:ind w:left="851" w:right="900"/>
        <w:jc w:val="both"/>
        <w:rPr>
          <w:rFonts w:ascii="Palatino Linotype" w:hAnsi="Palatino Linotype"/>
          <w:i/>
          <w:sz w:val="22"/>
        </w:rPr>
      </w:pPr>
      <w:r w:rsidRPr="00F22C56">
        <w:rPr>
          <w:rFonts w:ascii="Palatino Linotype" w:eastAsia="Calibri" w:hAnsi="Palatino Linotype" w:cs="Arial"/>
          <w:i/>
          <w:sz w:val="22"/>
          <w:lang w:val="es-MX" w:eastAsia="en-US"/>
        </w:rPr>
        <w:t>“</w:t>
      </w:r>
      <w:r w:rsidRPr="00F22C56">
        <w:rPr>
          <w:rFonts w:ascii="Palatino Linotype" w:hAnsi="Palatino Linotype"/>
          <w:b/>
          <w:i/>
          <w:sz w:val="22"/>
        </w:rPr>
        <w:t>Artículo 47.- Los establecimientos de servicios de salud deberán presentar aviso de funcionamiento a la Secretaría de Salud, en el supuesto previsto en el primer párrafo del artículo 200 bis de esta ley.</w:t>
      </w:r>
      <w:r w:rsidRPr="00F22C56">
        <w:rPr>
          <w:rFonts w:ascii="Palatino Linotype" w:hAnsi="Palatino Linotype"/>
          <w:i/>
          <w:sz w:val="22"/>
        </w:rPr>
        <w:t xml:space="preserve"> </w:t>
      </w:r>
      <w:r w:rsidRPr="00C0172B">
        <w:rPr>
          <w:rFonts w:ascii="Palatino Linotype" w:hAnsi="Palatino Linotype"/>
          <w:b/>
          <w:i/>
          <w:sz w:val="22"/>
        </w:rPr>
        <w:t>En el aviso se expresarán las características y tipo de servicios a que estén destinados</w:t>
      </w:r>
      <w:r w:rsidRPr="00F22C56">
        <w:rPr>
          <w:rFonts w:ascii="Palatino Linotype" w:hAnsi="Palatino Linotype"/>
          <w:i/>
          <w:sz w:val="22"/>
        </w:rPr>
        <w:t xml:space="preserve"> y, en el caso de establecimientos particulares, se señalará también al responsable sanitario. </w:t>
      </w:r>
    </w:p>
    <w:p w14:paraId="4A31C848" w14:textId="77777777" w:rsidR="00F22C56" w:rsidRPr="00F22C56" w:rsidRDefault="00F22C56" w:rsidP="00F22C56">
      <w:pPr>
        <w:spacing w:after="240"/>
        <w:ind w:left="851" w:right="900"/>
        <w:jc w:val="both"/>
        <w:rPr>
          <w:rFonts w:ascii="Palatino Linotype" w:hAnsi="Palatino Linotype"/>
          <w:i/>
          <w:sz w:val="22"/>
        </w:rPr>
      </w:pPr>
      <w:r w:rsidRPr="00F22C56">
        <w:rPr>
          <w:rFonts w:ascii="Palatino Linotype" w:hAnsi="Palatino Linotype"/>
          <w:i/>
          <w:sz w:val="22"/>
        </w:rPr>
        <w:t xml:space="preserve">El aviso a que se refiere el párrafo anterior deberá presentarse por lo menos treinta días anteriores a aquel en que se pretendan iniciar operaciones y contener los requisitos establecidos en el artículo 200 Bis de esta Ley. </w:t>
      </w:r>
    </w:p>
    <w:p w14:paraId="7F1BC3A9" w14:textId="3A44A0CC" w:rsidR="007C230D" w:rsidRPr="00F22C56" w:rsidRDefault="00F22C56" w:rsidP="00F22C56">
      <w:pPr>
        <w:spacing w:after="240"/>
        <w:ind w:left="851" w:right="900"/>
        <w:jc w:val="both"/>
        <w:rPr>
          <w:rFonts w:ascii="Palatino Linotype" w:hAnsi="Palatino Linotype"/>
          <w:i/>
          <w:sz w:val="22"/>
        </w:rPr>
      </w:pPr>
      <w:r w:rsidRPr="00F22C56">
        <w:rPr>
          <w:rFonts w:ascii="Palatino Linotype" w:hAnsi="Palatino Linotype"/>
          <w:i/>
          <w:sz w:val="22"/>
        </w:rPr>
        <w:t>En la operación y funcionamiento de los establecimientos de servicios de salud se deberán satisfacer los requisitos que establezcan los reglamentos y normas oficiales mexicanas correspondientes.”</w:t>
      </w:r>
    </w:p>
    <w:p w14:paraId="73B22BFE" w14:textId="77777777" w:rsidR="00F22C56" w:rsidRPr="00C0172B" w:rsidRDefault="00F22C56" w:rsidP="00F22C56">
      <w:pPr>
        <w:spacing w:after="240"/>
        <w:ind w:left="851" w:right="900"/>
        <w:jc w:val="both"/>
        <w:rPr>
          <w:rFonts w:ascii="Palatino Linotype" w:hAnsi="Palatino Linotype"/>
          <w:b/>
          <w:i/>
          <w:sz w:val="22"/>
        </w:rPr>
      </w:pPr>
      <w:r w:rsidRPr="00F22C56">
        <w:rPr>
          <w:rFonts w:ascii="Palatino Linotype" w:eastAsia="Calibri" w:hAnsi="Palatino Linotype" w:cs="Arial"/>
          <w:i/>
          <w:sz w:val="22"/>
          <w:lang w:val="es-MX" w:eastAsia="en-US"/>
        </w:rPr>
        <w:t>“</w:t>
      </w:r>
      <w:r w:rsidRPr="00C0172B">
        <w:rPr>
          <w:rFonts w:ascii="Palatino Linotype" w:hAnsi="Palatino Linotype"/>
          <w:b/>
          <w:i/>
          <w:sz w:val="22"/>
        </w:rPr>
        <w:t xml:space="preserve">Artículo 200.- La Secretaría de Salud determinará, con base en los riesgos que representen para la salud, los establecimientos a que se refiere el artículo 198 de la Ley, que requieren para su funcionamiento: </w:t>
      </w:r>
    </w:p>
    <w:p w14:paraId="033F14A5" w14:textId="24143BF8" w:rsidR="00F22C56" w:rsidRPr="00F22C56" w:rsidRDefault="00F22C56" w:rsidP="00F22C56">
      <w:pPr>
        <w:spacing w:after="240"/>
        <w:ind w:left="851" w:right="900"/>
        <w:jc w:val="both"/>
        <w:rPr>
          <w:rFonts w:ascii="Palatino Linotype" w:hAnsi="Palatino Linotype"/>
          <w:i/>
          <w:sz w:val="22"/>
        </w:rPr>
      </w:pPr>
      <w:r w:rsidRPr="00C0172B">
        <w:rPr>
          <w:rFonts w:ascii="Palatino Linotype" w:hAnsi="Palatino Linotype"/>
          <w:b/>
          <w:i/>
          <w:sz w:val="22"/>
        </w:rPr>
        <w:lastRenderedPageBreak/>
        <w:t>I. Contar, en su caso, con un responsable</w:t>
      </w:r>
      <w:r w:rsidRPr="00F22C56">
        <w:rPr>
          <w:rFonts w:ascii="Palatino Linotype" w:hAnsi="Palatino Linotype"/>
          <w:i/>
          <w:sz w:val="22"/>
        </w:rPr>
        <w:t xml:space="preserve"> que reúna los requisitos que se establecen en esta ley y en los reglamentos respectivos;…”</w:t>
      </w:r>
    </w:p>
    <w:p w14:paraId="452B543A" w14:textId="77777777" w:rsidR="00F22C56" w:rsidRPr="00F22C56" w:rsidRDefault="00F22C56" w:rsidP="00F22C56">
      <w:pPr>
        <w:spacing w:after="240"/>
        <w:ind w:left="851" w:right="900"/>
        <w:jc w:val="both"/>
        <w:rPr>
          <w:rFonts w:ascii="Palatino Linotype" w:hAnsi="Palatino Linotype"/>
          <w:i/>
          <w:sz w:val="22"/>
        </w:rPr>
      </w:pPr>
      <w:r w:rsidRPr="00F22C56">
        <w:rPr>
          <w:rFonts w:ascii="Palatino Linotype" w:hAnsi="Palatino Linotype"/>
          <w:i/>
          <w:sz w:val="22"/>
        </w:rPr>
        <w:t>“</w:t>
      </w:r>
      <w:r w:rsidRPr="00C0172B">
        <w:rPr>
          <w:rFonts w:ascii="Palatino Linotype" w:hAnsi="Palatino Linotype"/>
          <w:b/>
          <w:i/>
          <w:sz w:val="22"/>
        </w:rPr>
        <w:t>Artículo 200 Bis.- Deberán dar aviso de funcionamiento los establecimientos que no requieran de autorización sanitaria y que, mediante acuerdo, determine la Secretaría de Salud.</w:t>
      </w:r>
      <w:r w:rsidRPr="00F22C56">
        <w:rPr>
          <w:rFonts w:ascii="Palatino Linotype" w:hAnsi="Palatino Linotype"/>
          <w:i/>
          <w:sz w:val="22"/>
        </w:rPr>
        <w:t xml:space="preserve"> </w:t>
      </w:r>
    </w:p>
    <w:p w14:paraId="1F22B451" w14:textId="77777777" w:rsidR="00F22C56" w:rsidRPr="00F22C56" w:rsidRDefault="00F22C56" w:rsidP="00F22C56">
      <w:pPr>
        <w:spacing w:after="240"/>
        <w:ind w:left="851" w:right="900"/>
        <w:jc w:val="both"/>
        <w:rPr>
          <w:rFonts w:ascii="Palatino Linotype" w:hAnsi="Palatino Linotype"/>
          <w:i/>
          <w:sz w:val="22"/>
        </w:rPr>
      </w:pPr>
      <w:r w:rsidRPr="00F22C56">
        <w:rPr>
          <w:rFonts w:ascii="Palatino Linotype" w:hAnsi="Palatino Linotype"/>
          <w:i/>
          <w:sz w:val="22"/>
        </w:rPr>
        <w:t xml:space="preserve">El acuerdo a que se refiere el párrafo anterior clasificará a los establecimientos en función de la actividad que realicen y se publicará en el Diario Oficial de la Federación. </w:t>
      </w:r>
    </w:p>
    <w:p w14:paraId="05FE6788" w14:textId="77777777" w:rsidR="00F22C56" w:rsidRPr="00F22C56" w:rsidRDefault="00F22C56" w:rsidP="00F22C56">
      <w:pPr>
        <w:spacing w:after="240"/>
        <w:ind w:left="851" w:right="900"/>
        <w:jc w:val="both"/>
        <w:rPr>
          <w:rFonts w:ascii="Palatino Linotype" w:hAnsi="Palatino Linotype"/>
          <w:i/>
          <w:sz w:val="22"/>
        </w:rPr>
      </w:pPr>
      <w:r w:rsidRPr="00F22C56">
        <w:rPr>
          <w:rFonts w:ascii="Palatino Linotype" w:hAnsi="Palatino Linotype"/>
          <w:i/>
          <w:sz w:val="22"/>
        </w:rPr>
        <w:t xml:space="preserve">El aviso a que se refiere este artículo deberá presentarse por escrito a la Secretaría de Salud o a los gobiernos de las entidades federativas, por lo menos treinta días anteriores a aquel en que se pretendan iniciar operaciones y contendrá los siguientes datos: </w:t>
      </w:r>
    </w:p>
    <w:p w14:paraId="3F1FFC55" w14:textId="77777777" w:rsidR="00F22C56" w:rsidRPr="00F22C56" w:rsidRDefault="00F22C56" w:rsidP="00F22C56">
      <w:pPr>
        <w:spacing w:after="240"/>
        <w:ind w:left="851" w:right="900"/>
        <w:jc w:val="both"/>
        <w:rPr>
          <w:rFonts w:ascii="Palatino Linotype" w:hAnsi="Palatino Linotype"/>
          <w:i/>
          <w:sz w:val="22"/>
        </w:rPr>
      </w:pPr>
      <w:r w:rsidRPr="00F22C56">
        <w:rPr>
          <w:rFonts w:ascii="Palatino Linotype" w:hAnsi="Palatino Linotype"/>
          <w:i/>
          <w:sz w:val="22"/>
        </w:rPr>
        <w:t xml:space="preserve">I. Nombre y domicilio de la persona física o moral propietaria del establecimiento; </w:t>
      </w:r>
    </w:p>
    <w:p w14:paraId="4F44F3D1" w14:textId="77777777" w:rsidR="00F22C56" w:rsidRPr="00F22C56" w:rsidRDefault="00F22C56" w:rsidP="00F22C56">
      <w:pPr>
        <w:spacing w:after="240"/>
        <w:ind w:left="851" w:right="900"/>
        <w:jc w:val="both"/>
        <w:rPr>
          <w:rFonts w:ascii="Palatino Linotype" w:hAnsi="Palatino Linotype"/>
          <w:i/>
          <w:sz w:val="22"/>
        </w:rPr>
      </w:pPr>
      <w:r w:rsidRPr="00F22C56">
        <w:rPr>
          <w:rFonts w:ascii="Palatino Linotype" w:hAnsi="Palatino Linotype"/>
          <w:i/>
          <w:sz w:val="22"/>
        </w:rPr>
        <w:t xml:space="preserve">II. Domicilio del establecimiento donde se realiza el proceso y fecha de inicio de operaciones; </w:t>
      </w:r>
    </w:p>
    <w:p w14:paraId="7C7D3FB7" w14:textId="77777777" w:rsidR="00F22C56" w:rsidRPr="00F22C56" w:rsidRDefault="00F22C56" w:rsidP="00F22C56">
      <w:pPr>
        <w:spacing w:after="240"/>
        <w:ind w:left="851" w:right="900"/>
        <w:jc w:val="both"/>
        <w:rPr>
          <w:rFonts w:ascii="Palatino Linotype" w:hAnsi="Palatino Linotype"/>
          <w:i/>
          <w:sz w:val="22"/>
        </w:rPr>
      </w:pPr>
      <w:r w:rsidRPr="00F22C56">
        <w:rPr>
          <w:rFonts w:ascii="Palatino Linotype" w:hAnsi="Palatino Linotype"/>
          <w:i/>
          <w:sz w:val="22"/>
        </w:rPr>
        <w:t xml:space="preserve">III. Procesos utilizados y línea o líneas de productos; </w:t>
      </w:r>
    </w:p>
    <w:p w14:paraId="397D3402" w14:textId="77777777" w:rsidR="00F22C56" w:rsidRPr="00F22C56" w:rsidRDefault="00F22C56" w:rsidP="00F22C56">
      <w:pPr>
        <w:spacing w:after="240"/>
        <w:ind w:left="851" w:right="900"/>
        <w:jc w:val="both"/>
        <w:rPr>
          <w:rFonts w:ascii="Palatino Linotype" w:hAnsi="Palatino Linotype"/>
          <w:i/>
          <w:sz w:val="22"/>
        </w:rPr>
      </w:pPr>
      <w:r w:rsidRPr="00F22C56">
        <w:rPr>
          <w:rFonts w:ascii="Palatino Linotype" w:hAnsi="Palatino Linotype"/>
          <w:i/>
          <w:sz w:val="22"/>
        </w:rPr>
        <w:t xml:space="preserve">IV. Declaración, bajo protesta de decir verdad, de que se cumplen los requisitos y las disposiciones aplicables al establecimiento; </w:t>
      </w:r>
    </w:p>
    <w:p w14:paraId="3EF4C8BB" w14:textId="77777777" w:rsidR="00F22C56" w:rsidRPr="00F22C56" w:rsidRDefault="00F22C56" w:rsidP="00F22C56">
      <w:pPr>
        <w:spacing w:after="240"/>
        <w:ind w:left="851" w:right="900"/>
        <w:jc w:val="both"/>
        <w:rPr>
          <w:rFonts w:ascii="Palatino Linotype" w:hAnsi="Palatino Linotype"/>
          <w:i/>
          <w:sz w:val="22"/>
        </w:rPr>
      </w:pPr>
      <w:r w:rsidRPr="00F22C56">
        <w:rPr>
          <w:rFonts w:ascii="Palatino Linotype" w:hAnsi="Palatino Linotype"/>
          <w:i/>
          <w:sz w:val="22"/>
        </w:rPr>
        <w:t xml:space="preserve">V. Clave de la actividad del establecimiento, y </w:t>
      </w:r>
    </w:p>
    <w:p w14:paraId="374D4FDE" w14:textId="4265E854" w:rsidR="00F22C56" w:rsidRPr="00F22C56" w:rsidRDefault="00F22C56" w:rsidP="00F22C56">
      <w:pPr>
        <w:spacing w:after="240"/>
        <w:ind w:left="851" w:right="900"/>
        <w:jc w:val="both"/>
        <w:rPr>
          <w:rFonts w:ascii="Palatino Linotype" w:hAnsi="Palatino Linotype"/>
          <w:i/>
          <w:sz w:val="22"/>
        </w:rPr>
      </w:pPr>
      <w:r w:rsidRPr="00F22C56">
        <w:rPr>
          <w:rFonts w:ascii="Palatino Linotype" w:hAnsi="Palatino Linotype"/>
          <w:i/>
          <w:sz w:val="22"/>
        </w:rPr>
        <w:t>VI. Número de cédula profesional, en su caso, de responsable sanitario.”</w:t>
      </w:r>
    </w:p>
    <w:p w14:paraId="67109186" w14:textId="77777777" w:rsidR="00C0172B" w:rsidRDefault="00C0172B" w:rsidP="005C26E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De los preceptos anteriores se desprende que los establecimientos de servicios de salud que no requieren de autorización sanitaria, deberán de presentar aviso de funcionamiento, en el cual se expresarán las características y tipo de servicios a que este destinado, debiendo presentarlo por lo menos treinta días anteriores al día en que pretendan iniciar operaciones.</w:t>
      </w:r>
    </w:p>
    <w:p w14:paraId="3B323052" w14:textId="48E625AF" w:rsidR="00C0172B" w:rsidRDefault="00C0172B" w:rsidP="005C26E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lastRenderedPageBreak/>
        <w:t>Asimismo se advierte, que en el caso de establecimientos particulares se debe señalar un responsable sanitario, o en todo caso ello será determinado por la Secretaria de Salud, con base en los rie</w:t>
      </w:r>
      <w:r w:rsidR="0047212C">
        <w:rPr>
          <w:rFonts w:ascii="Palatino Linotype" w:eastAsia="Calibri" w:hAnsi="Palatino Linotype" w:cs="Arial"/>
          <w:lang w:val="es-MX" w:eastAsia="en-US"/>
        </w:rPr>
        <w:t>s</w:t>
      </w:r>
      <w:r>
        <w:rPr>
          <w:rFonts w:ascii="Palatino Linotype" w:eastAsia="Calibri" w:hAnsi="Palatino Linotype" w:cs="Arial"/>
          <w:lang w:val="es-MX" w:eastAsia="en-US"/>
        </w:rPr>
        <w:t>gos que representen los establecimientos de los señalados en el artículo 198 de la referida Ley General de Salud, mismo que deberá contar con los requisitos que se establezcan.</w:t>
      </w:r>
    </w:p>
    <w:p w14:paraId="427BBB92" w14:textId="4DE84FEE" w:rsidR="00C0172B" w:rsidRPr="0047212C" w:rsidRDefault="002B36E1" w:rsidP="005C26E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Ahora bien, en el caso concreto, el Sujeto Obligado hizo llegar en etapa de manifestaciones, tres documentos denominados “</w:t>
      </w:r>
      <w:r>
        <w:rPr>
          <w:rFonts w:ascii="Palatino Linotype" w:eastAsia="Calibri" w:hAnsi="Palatino Linotype" w:cs="Arial"/>
          <w:i/>
          <w:lang w:val="es-MX" w:eastAsia="en-US"/>
        </w:rPr>
        <w:t>aviso de funcionamiento, de responsable sanitario y de modificación o baja”</w:t>
      </w:r>
      <w:r w:rsidR="0047212C">
        <w:rPr>
          <w:rFonts w:ascii="Palatino Linotype" w:eastAsia="Calibri" w:hAnsi="Palatino Linotype" w:cs="Arial"/>
          <w:lang w:val="es-MX" w:eastAsia="en-US"/>
        </w:rPr>
        <w:t xml:space="preserve"> los cuales se estima</w:t>
      </w:r>
      <w:r w:rsidR="00C452BA">
        <w:rPr>
          <w:rFonts w:ascii="Palatino Linotype" w:eastAsia="Calibri" w:hAnsi="Palatino Linotype" w:cs="Arial"/>
          <w:lang w:val="es-MX" w:eastAsia="en-US"/>
        </w:rPr>
        <w:t xml:space="preserve"> ciertamente son los documentos requeridos por el particular; sin embargo, no fue posible ponérselos a la vista, en razón de que en los mismo</w:t>
      </w:r>
      <w:r w:rsidR="0047212C">
        <w:rPr>
          <w:rFonts w:ascii="Palatino Linotype" w:eastAsia="Calibri" w:hAnsi="Palatino Linotype" w:cs="Arial"/>
          <w:lang w:val="es-MX" w:eastAsia="en-US"/>
        </w:rPr>
        <w:t>s</w:t>
      </w:r>
      <w:r w:rsidR="00C452BA">
        <w:rPr>
          <w:rFonts w:ascii="Palatino Linotype" w:eastAsia="Calibri" w:hAnsi="Palatino Linotype" w:cs="Arial"/>
          <w:lang w:val="es-MX" w:eastAsia="en-US"/>
        </w:rPr>
        <w:t xml:space="preserve"> se dejaron visibles datos personales del representante legal del Sujeto Obligado, </w:t>
      </w:r>
      <w:r w:rsidR="0047212C">
        <w:rPr>
          <w:rFonts w:ascii="Palatino Linotype" w:eastAsia="Calibri" w:hAnsi="Palatino Linotype" w:cs="Arial"/>
          <w:lang w:val="es-MX" w:eastAsia="en-US"/>
        </w:rPr>
        <w:t>y</w:t>
      </w:r>
      <w:r w:rsidR="00C452BA">
        <w:rPr>
          <w:rFonts w:ascii="Palatino Linotype" w:eastAsia="Calibri" w:hAnsi="Palatino Linotype" w:cs="Arial"/>
          <w:lang w:val="es-MX" w:eastAsia="en-US"/>
        </w:rPr>
        <w:t xml:space="preserve"> del responsable sanitario, tales como su RFC, su clave CURP, así como los número</w:t>
      </w:r>
      <w:r w:rsidR="0047212C">
        <w:rPr>
          <w:rFonts w:ascii="Palatino Linotype" w:eastAsia="Calibri" w:hAnsi="Palatino Linotype" w:cs="Arial"/>
          <w:lang w:val="es-MX" w:eastAsia="en-US"/>
        </w:rPr>
        <w:t>s</w:t>
      </w:r>
      <w:r w:rsidR="00C452BA">
        <w:rPr>
          <w:rFonts w:ascii="Palatino Linotype" w:eastAsia="Calibri" w:hAnsi="Palatino Linotype" w:cs="Arial"/>
          <w:lang w:val="es-MX" w:eastAsia="en-US"/>
        </w:rPr>
        <w:t xml:space="preserve"> telefónicos y correos electrónicos de contacto, sin que se pueda </w:t>
      </w:r>
      <w:r w:rsidR="00C452BA" w:rsidRPr="0047212C">
        <w:rPr>
          <w:rFonts w:ascii="Palatino Linotype" w:eastAsia="Calibri" w:hAnsi="Palatino Linotype" w:cs="Arial"/>
          <w:lang w:val="es-MX" w:eastAsia="en-US"/>
        </w:rPr>
        <w:t xml:space="preserve">saber si </w:t>
      </w:r>
      <w:r w:rsidR="0047212C">
        <w:rPr>
          <w:rFonts w:ascii="Palatino Linotype" w:eastAsia="Calibri" w:hAnsi="Palatino Linotype" w:cs="Arial"/>
          <w:lang w:val="es-MX" w:eastAsia="en-US"/>
        </w:rPr>
        <w:t xml:space="preserve">éstos último dos </w:t>
      </w:r>
      <w:r w:rsidR="00C452BA" w:rsidRPr="0047212C">
        <w:rPr>
          <w:rFonts w:ascii="Palatino Linotype" w:eastAsia="Calibri" w:hAnsi="Palatino Linotype" w:cs="Arial"/>
          <w:lang w:val="es-MX" w:eastAsia="en-US"/>
        </w:rPr>
        <w:t>datos son de carácter oficial o personal.</w:t>
      </w:r>
    </w:p>
    <w:p w14:paraId="7F9C5480" w14:textId="047EFA12" w:rsidR="00C452BA" w:rsidRDefault="00C452BA" w:rsidP="005C26E2">
      <w:pPr>
        <w:spacing w:after="240" w:line="360" w:lineRule="auto"/>
        <w:ind w:right="49"/>
        <w:jc w:val="both"/>
        <w:rPr>
          <w:rFonts w:ascii="Palatino Linotype" w:eastAsia="Calibri" w:hAnsi="Palatino Linotype" w:cs="Arial"/>
          <w:lang w:val="es-MX" w:eastAsia="en-US"/>
        </w:rPr>
      </w:pPr>
      <w:r w:rsidRPr="0047212C">
        <w:rPr>
          <w:rFonts w:ascii="Palatino Linotype" w:eastAsia="Calibri" w:hAnsi="Palatino Linotype" w:cs="Arial"/>
          <w:lang w:val="es-MX" w:eastAsia="en-US"/>
        </w:rPr>
        <w:t>En tal virtud, lo procedente es ordenarle al Sujeto Obligado la entrega de los tres documentos denominados “</w:t>
      </w:r>
      <w:r w:rsidRPr="0047212C">
        <w:rPr>
          <w:rFonts w:ascii="Palatino Linotype" w:eastAsia="Calibri" w:hAnsi="Palatino Linotype" w:cs="Arial"/>
          <w:i/>
          <w:lang w:val="es-MX" w:eastAsia="en-US"/>
        </w:rPr>
        <w:t>aviso de funcionamiento, de responsable sanitario y de modificación o baja”</w:t>
      </w:r>
      <w:r w:rsidRPr="0047212C">
        <w:rPr>
          <w:rFonts w:ascii="Palatino Linotype" w:eastAsia="Calibri" w:hAnsi="Palatino Linotype" w:cs="Arial"/>
          <w:lang w:val="es-MX" w:eastAsia="en-US"/>
        </w:rPr>
        <w:t xml:space="preserve"> proporcionados como manifestaciones, en versión pública de</w:t>
      </w:r>
      <w:r>
        <w:rPr>
          <w:rFonts w:ascii="Palatino Linotype" w:eastAsia="Calibri" w:hAnsi="Palatino Linotype" w:cs="Arial"/>
          <w:lang w:val="es-MX" w:eastAsia="en-US"/>
        </w:rPr>
        <w:t xml:space="preserve"> conformidad con el considerando que le sigue a éste.</w:t>
      </w:r>
    </w:p>
    <w:p w14:paraId="6F549D6A" w14:textId="644F2A09" w:rsidR="00182936" w:rsidRDefault="00182936" w:rsidP="005C26E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Asimismo</w:t>
      </w:r>
      <w:r w:rsidR="0047212C">
        <w:rPr>
          <w:rFonts w:ascii="Palatino Linotype" w:eastAsia="Calibri" w:hAnsi="Palatino Linotype" w:cs="Arial"/>
          <w:lang w:val="es-MX" w:eastAsia="en-US"/>
        </w:rPr>
        <w:t>,</w:t>
      </w:r>
      <w:r>
        <w:rPr>
          <w:rFonts w:ascii="Palatino Linotype" w:eastAsia="Calibri" w:hAnsi="Palatino Linotype" w:cs="Arial"/>
          <w:lang w:val="es-MX" w:eastAsia="en-US"/>
        </w:rPr>
        <w:t xml:space="preserve"> deberá entregar el Sujeto Obligado los documentos que haya acompañado en su momento para la expedición de los </w:t>
      </w:r>
      <w:r>
        <w:rPr>
          <w:rFonts w:ascii="Palatino Linotype" w:eastAsia="Calibri" w:hAnsi="Palatino Linotype" w:cs="Arial"/>
          <w:i/>
          <w:lang w:val="es-MX" w:eastAsia="en-US"/>
        </w:rPr>
        <w:t>avisos</w:t>
      </w:r>
      <w:r>
        <w:rPr>
          <w:rFonts w:ascii="Palatino Linotype" w:eastAsia="Calibri" w:hAnsi="Palatino Linotype" w:cs="Arial"/>
          <w:lang w:val="es-MX" w:eastAsia="en-US"/>
        </w:rPr>
        <w:t xml:space="preserve"> antes citados, lo cuales de acuerdo a la consulta de los trámites establecidos por las COFEPRIS, debieron ser los siguientes:</w:t>
      </w:r>
    </w:p>
    <w:p w14:paraId="2B19703B" w14:textId="5BF08259" w:rsidR="00182936" w:rsidRDefault="00182936" w:rsidP="001723CF">
      <w:pPr>
        <w:spacing w:line="360" w:lineRule="auto"/>
        <w:ind w:right="49"/>
        <w:jc w:val="both"/>
        <w:rPr>
          <w:rFonts w:ascii="Palatino Linotype" w:eastAsia="Calibri" w:hAnsi="Palatino Linotype" w:cs="Arial"/>
          <w:lang w:val="es-MX" w:eastAsia="en-US"/>
        </w:rPr>
      </w:pPr>
      <w:r>
        <w:rPr>
          <w:noProof/>
          <w:lang w:val="es-MX" w:eastAsia="es-MX"/>
        </w:rPr>
        <w:lastRenderedPageBreak/>
        <w:drawing>
          <wp:inline distT="0" distB="0" distL="0" distR="0" wp14:anchorId="34C58A51" wp14:editId="056C2EF2">
            <wp:extent cx="5581497" cy="943996"/>
            <wp:effectExtent l="0" t="0" r="63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777" t="12978" r="10826" b="63147"/>
                    <a:stretch/>
                  </pic:blipFill>
                  <pic:spPr bwMode="auto">
                    <a:xfrm>
                      <a:off x="0" y="0"/>
                      <a:ext cx="5669608" cy="958898"/>
                    </a:xfrm>
                    <a:prstGeom prst="rect">
                      <a:avLst/>
                    </a:prstGeom>
                    <a:ln>
                      <a:noFill/>
                    </a:ln>
                    <a:extLst>
                      <a:ext uri="{53640926-AAD7-44D8-BBD7-CCE9431645EC}">
                        <a14:shadowObscured xmlns:a14="http://schemas.microsoft.com/office/drawing/2010/main"/>
                      </a:ext>
                    </a:extLst>
                  </pic:spPr>
                </pic:pic>
              </a:graphicData>
            </a:graphic>
          </wp:inline>
        </w:drawing>
      </w:r>
    </w:p>
    <w:p w14:paraId="72EB8601" w14:textId="29F6C99D" w:rsidR="001723CF" w:rsidRPr="00182936" w:rsidRDefault="001723CF" w:rsidP="005C26E2">
      <w:pPr>
        <w:spacing w:after="240" w:line="360" w:lineRule="auto"/>
        <w:ind w:right="49"/>
        <w:jc w:val="both"/>
        <w:rPr>
          <w:rFonts w:ascii="Palatino Linotype" w:eastAsia="Calibri" w:hAnsi="Palatino Linotype" w:cs="Arial"/>
          <w:lang w:val="es-MX" w:eastAsia="en-US"/>
        </w:rPr>
      </w:pPr>
      <w:r>
        <w:rPr>
          <w:noProof/>
          <w:lang w:val="es-MX" w:eastAsia="es-MX"/>
        </w:rPr>
        <w:drawing>
          <wp:inline distT="0" distB="0" distL="0" distR="0" wp14:anchorId="7BA16832" wp14:editId="655845B4">
            <wp:extent cx="5586972" cy="475488"/>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729" t="82501" r="11681" b="6364"/>
                    <a:stretch/>
                  </pic:blipFill>
                  <pic:spPr bwMode="auto">
                    <a:xfrm>
                      <a:off x="0" y="0"/>
                      <a:ext cx="5664911" cy="482121"/>
                    </a:xfrm>
                    <a:prstGeom prst="rect">
                      <a:avLst/>
                    </a:prstGeom>
                    <a:ln>
                      <a:noFill/>
                    </a:ln>
                    <a:extLst>
                      <a:ext uri="{53640926-AAD7-44D8-BBD7-CCE9431645EC}">
                        <a14:shadowObscured xmlns:a14="http://schemas.microsoft.com/office/drawing/2010/main"/>
                      </a:ext>
                    </a:extLst>
                  </pic:spPr>
                </pic:pic>
              </a:graphicData>
            </a:graphic>
          </wp:inline>
        </w:drawing>
      </w:r>
    </w:p>
    <w:p w14:paraId="33D95435" w14:textId="1E521860" w:rsidR="00182936" w:rsidRDefault="00182936" w:rsidP="005C26E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Por lo que respecta a la solicitud de la </w:t>
      </w:r>
      <w:r>
        <w:rPr>
          <w:rFonts w:ascii="Palatino Linotype" w:eastAsia="Calibri" w:hAnsi="Palatino Linotype" w:cs="Arial"/>
          <w:i/>
          <w:lang w:val="es-MX" w:eastAsia="en-US"/>
        </w:rPr>
        <w:t>licencia sanitaria de servicios de transfusión</w:t>
      </w:r>
      <w:r>
        <w:rPr>
          <w:rFonts w:ascii="Palatino Linotype" w:eastAsia="Calibri" w:hAnsi="Palatino Linotype" w:cs="Arial"/>
          <w:lang w:val="es-MX" w:eastAsia="en-US"/>
        </w:rPr>
        <w:t xml:space="preserve">, </w:t>
      </w:r>
      <w:r w:rsidR="001723CF">
        <w:rPr>
          <w:rFonts w:ascii="Palatino Linotype" w:eastAsia="Calibri" w:hAnsi="Palatino Linotype" w:cs="Arial"/>
          <w:lang w:val="es-MX" w:eastAsia="en-US"/>
        </w:rPr>
        <w:t>resulta de interés lo establecido en el artículo 315 de la Ley General de Salud, del sentido literal siguiente:</w:t>
      </w:r>
    </w:p>
    <w:p w14:paraId="26F4F46F" w14:textId="72F1114B" w:rsidR="001723CF" w:rsidRPr="001723CF" w:rsidRDefault="001723CF" w:rsidP="001723CF">
      <w:pPr>
        <w:spacing w:after="240"/>
        <w:ind w:left="851" w:right="900"/>
        <w:jc w:val="both"/>
        <w:rPr>
          <w:rFonts w:ascii="Palatino Linotype" w:hAnsi="Palatino Linotype"/>
          <w:b/>
          <w:i/>
          <w:sz w:val="22"/>
          <w:szCs w:val="22"/>
        </w:rPr>
      </w:pPr>
      <w:r w:rsidRPr="001723CF">
        <w:rPr>
          <w:rFonts w:ascii="Palatino Linotype" w:eastAsia="Calibri" w:hAnsi="Palatino Linotype" w:cs="Arial"/>
          <w:i/>
          <w:sz w:val="22"/>
          <w:szCs w:val="22"/>
          <w:lang w:val="es-MX" w:eastAsia="en-US"/>
        </w:rPr>
        <w:t>“</w:t>
      </w:r>
      <w:r w:rsidRPr="001723CF">
        <w:rPr>
          <w:rFonts w:ascii="Palatino Linotype" w:hAnsi="Palatino Linotype"/>
          <w:i/>
          <w:sz w:val="22"/>
          <w:szCs w:val="22"/>
        </w:rPr>
        <w:t xml:space="preserve">Artículo 315. </w:t>
      </w:r>
      <w:r w:rsidRPr="001723CF">
        <w:rPr>
          <w:rFonts w:ascii="Palatino Linotype" w:hAnsi="Palatino Linotype"/>
          <w:b/>
          <w:i/>
          <w:sz w:val="22"/>
          <w:szCs w:val="22"/>
        </w:rPr>
        <w:t>Los establecimientos de salud que requieren de licencia sanitaria son los dedicados a:</w:t>
      </w:r>
    </w:p>
    <w:p w14:paraId="25315851" w14:textId="396A6D5A" w:rsidR="001723CF" w:rsidRPr="001723CF" w:rsidRDefault="001723CF" w:rsidP="001723CF">
      <w:pPr>
        <w:spacing w:after="240"/>
        <w:ind w:left="851" w:right="900"/>
        <w:jc w:val="both"/>
        <w:rPr>
          <w:rFonts w:ascii="Palatino Linotype" w:hAnsi="Palatino Linotype"/>
          <w:i/>
          <w:sz w:val="22"/>
          <w:szCs w:val="22"/>
        </w:rPr>
      </w:pPr>
      <w:r w:rsidRPr="001723CF">
        <w:rPr>
          <w:rFonts w:ascii="Palatino Linotype" w:hAnsi="Palatino Linotype"/>
          <w:i/>
          <w:sz w:val="22"/>
          <w:szCs w:val="22"/>
        </w:rPr>
        <w:t>(…)</w:t>
      </w:r>
    </w:p>
    <w:p w14:paraId="6EA13490" w14:textId="26F1C558" w:rsidR="001723CF" w:rsidRPr="001723CF" w:rsidRDefault="001723CF" w:rsidP="001723CF">
      <w:pPr>
        <w:spacing w:after="240"/>
        <w:ind w:left="851" w:right="900"/>
        <w:jc w:val="both"/>
        <w:rPr>
          <w:rFonts w:ascii="Palatino Linotype" w:eastAsia="Calibri" w:hAnsi="Palatino Linotype" w:cs="Arial"/>
          <w:i/>
          <w:sz w:val="22"/>
          <w:szCs w:val="22"/>
          <w:lang w:val="es-MX" w:eastAsia="en-US"/>
        </w:rPr>
      </w:pPr>
      <w:r w:rsidRPr="001723CF">
        <w:rPr>
          <w:rFonts w:ascii="Palatino Linotype" w:hAnsi="Palatino Linotype"/>
          <w:b/>
          <w:i/>
          <w:sz w:val="22"/>
          <w:szCs w:val="22"/>
        </w:rPr>
        <w:t>IV. Los servicios de sangre</w:t>
      </w:r>
      <w:r w:rsidRPr="001723CF">
        <w:rPr>
          <w:rFonts w:ascii="Palatino Linotype" w:hAnsi="Palatino Linotype"/>
          <w:i/>
          <w:sz w:val="22"/>
          <w:szCs w:val="22"/>
        </w:rPr>
        <w:t>;…”</w:t>
      </w:r>
    </w:p>
    <w:p w14:paraId="61917A88" w14:textId="6062F82A" w:rsidR="00C0172B" w:rsidRDefault="001723CF" w:rsidP="005C26E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De lo citado se puede colegir que los establecimientos de salud que realicen actos dedicados o relacionados con servicios de sangre, necesitaran de la respectiva licencia sanitaria.</w:t>
      </w:r>
    </w:p>
    <w:p w14:paraId="0C7E3279" w14:textId="08B873D3" w:rsidR="001723CF" w:rsidRDefault="001723CF" w:rsidP="005C26E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Lo anterior se robustece con lo establecido por el Reglamento de la Ley General de Salud en Materia de Control Sanitario de la Disposición de órganos Tejidos y Cadáveres de Seres Humanos, </w:t>
      </w:r>
      <w:r w:rsidR="009E5A23">
        <w:rPr>
          <w:rFonts w:ascii="Palatino Linotype" w:eastAsia="Calibri" w:hAnsi="Palatino Linotype" w:cs="Arial"/>
          <w:lang w:val="es-MX" w:eastAsia="en-US"/>
        </w:rPr>
        <w:t>en su artículo 90, donde se refiere de manera expresa que requieren de licencia sanitaria los servicios de transfusión, tal y como se lee enseguida:</w:t>
      </w:r>
    </w:p>
    <w:p w14:paraId="37E559AA" w14:textId="77777777" w:rsidR="009E5A23" w:rsidRPr="009E5A23" w:rsidRDefault="009E5A23" w:rsidP="009E5A23">
      <w:pPr>
        <w:spacing w:after="240"/>
        <w:ind w:left="851" w:right="900"/>
        <w:jc w:val="both"/>
        <w:rPr>
          <w:rFonts w:ascii="Palatino Linotype" w:hAnsi="Palatino Linotype"/>
          <w:i/>
          <w:sz w:val="22"/>
        </w:rPr>
      </w:pPr>
      <w:r w:rsidRPr="009E5A23">
        <w:rPr>
          <w:rFonts w:ascii="Palatino Linotype" w:eastAsia="Calibri" w:hAnsi="Palatino Linotype" w:cs="Arial"/>
          <w:i/>
          <w:sz w:val="22"/>
          <w:lang w:val="es-MX" w:eastAsia="en-US"/>
        </w:rPr>
        <w:t>“</w:t>
      </w:r>
      <w:r w:rsidRPr="009E5A23">
        <w:rPr>
          <w:rFonts w:ascii="Palatino Linotype" w:hAnsi="Palatino Linotype"/>
          <w:i/>
          <w:sz w:val="22"/>
        </w:rPr>
        <w:t xml:space="preserve">ARTICULO 90.- Requieren de Licencia Sanitaria: </w:t>
      </w:r>
    </w:p>
    <w:p w14:paraId="42C862AC" w14:textId="6CD89EE3" w:rsidR="009E5A23" w:rsidRPr="009E5A23" w:rsidRDefault="009E5A23" w:rsidP="009E5A23">
      <w:pPr>
        <w:spacing w:after="240"/>
        <w:ind w:left="851" w:right="900"/>
        <w:jc w:val="both"/>
        <w:rPr>
          <w:rFonts w:ascii="Palatino Linotype" w:hAnsi="Palatino Linotype"/>
          <w:i/>
          <w:sz w:val="22"/>
        </w:rPr>
      </w:pPr>
      <w:r w:rsidRPr="009E5A23">
        <w:rPr>
          <w:rFonts w:ascii="Palatino Linotype" w:hAnsi="Palatino Linotype"/>
          <w:i/>
          <w:sz w:val="22"/>
        </w:rPr>
        <w:t>(…)</w:t>
      </w:r>
    </w:p>
    <w:p w14:paraId="75BA576A" w14:textId="7CCC1585" w:rsidR="009E5A23" w:rsidRDefault="009E5A23" w:rsidP="009E5A23">
      <w:pPr>
        <w:spacing w:after="240"/>
        <w:ind w:left="851" w:right="900"/>
        <w:jc w:val="both"/>
        <w:rPr>
          <w:rFonts w:ascii="Palatino Linotype" w:eastAsia="Calibri" w:hAnsi="Palatino Linotype" w:cs="Arial"/>
          <w:lang w:val="es-MX" w:eastAsia="en-US"/>
        </w:rPr>
      </w:pPr>
      <w:r w:rsidRPr="009E5A23">
        <w:rPr>
          <w:rFonts w:ascii="Palatino Linotype" w:hAnsi="Palatino Linotype"/>
          <w:i/>
          <w:sz w:val="22"/>
        </w:rPr>
        <w:lastRenderedPageBreak/>
        <w:t xml:space="preserve"> III.- Los servicios de transfusión;…”</w:t>
      </w:r>
    </w:p>
    <w:p w14:paraId="6EAE0A9D" w14:textId="4C0C8D89" w:rsidR="00C0172B" w:rsidRDefault="009E5A23" w:rsidP="005C26E2">
      <w:pPr>
        <w:spacing w:after="240" w:line="360" w:lineRule="auto"/>
        <w:ind w:right="49"/>
        <w:jc w:val="both"/>
        <w:rPr>
          <w:rFonts w:ascii="Palatino Linotype" w:eastAsia="Calibri" w:hAnsi="Palatino Linotype" w:cs="Arial"/>
          <w:lang w:val="es-MX" w:eastAsia="en-US"/>
        </w:rPr>
      </w:pPr>
      <w:r w:rsidRPr="0047212C">
        <w:rPr>
          <w:rFonts w:ascii="Palatino Linotype" w:eastAsia="Calibri" w:hAnsi="Palatino Linotype" w:cs="Arial"/>
          <w:lang w:val="es-MX" w:eastAsia="en-US"/>
        </w:rPr>
        <w:t xml:space="preserve">Luego entonces, resulta procedente ordenarle al Sujeto Obligado la entrega de la </w:t>
      </w:r>
      <w:r w:rsidRPr="0047212C">
        <w:rPr>
          <w:rFonts w:ascii="Palatino Linotype" w:eastAsia="Calibri" w:hAnsi="Palatino Linotype" w:cs="Arial"/>
          <w:i/>
          <w:lang w:val="es-MX" w:eastAsia="en-US"/>
        </w:rPr>
        <w:t>licencia sanitaria de servicio de transfusión</w:t>
      </w:r>
      <w:r w:rsidRPr="0047212C">
        <w:rPr>
          <w:rFonts w:ascii="Palatino Linotype" w:eastAsia="Calibri" w:hAnsi="Palatino Linotype" w:cs="Arial"/>
          <w:lang w:val="es-MX" w:eastAsia="en-US"/>
        </w:rPr>
        <w:t xml:space="preserve"> con la que en su caso, cuente respecto de la clínica adscrita a él: Mater Dei, así como los documentos que hayan servido para la solicitud de expedición de dicho documento; no obstante, toda vez que se desconoce si la clínica en mención cuenta con el servicio de transfusión, de no ser el caso, será suficiente con que el Sujeto Obligado se manifieste en tal sentido, para tender </w:t>
      </w:r>
      <w:r w:rsidR="0047212C" w:rsidRPr="0047212C">
        <w:rPr>
          <w:rFonts w:ascii="Palatino Linotype" w:eastAsia="Calibri" w:hAnsi="Palatino Linotype" w:cs="Arial"/>
          <w:lang w:val="es-MX" w:eastAsia="en-US"/>
        </w:rPr>
        <w:t>a</w:t>
      </w:r>
      <w:r w:rsidRPr="0047212C">
        <w:rPr>
          <w:rFonts w:ascii="Palatino Linotype" w:eastAsia="Calibri" w:hAnsi="Palatino Linotype" w:cs="Arial"/>
          <w:lang w:val="es-MX" w:eastAsia="en-US"/>
        </w:rPr>
        <w:t>dicha</w:t>
      </w:r>
      <w:r>
        <w:rPr>
          <w:rFonts w:ascii="Palatino Linotype" w:eastAsia="Calibri" w:hAnsi="Palatino Linotype" w:cs="Arial"/>
          <w:lang w:val="es-MX" w:eastAsia="en-US"/>
        </w:rPr>
        <w:t xml:space="preserve"> parte de la solicitud.</w:t>
      </w:r>
    </w:p>
    <w:p w14:paraId="6026587C" w14:textId="198E36E1" w:rsidR="00883BDD" w:rsidRDefault="00883BDD" w:rsidP="005C26E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En relación a los documentos que fueron parte de la solicitud para la expedición de tal licencia, de acuerdo a la consulta de los trámites publicados por la COFEPRIS, se tiene que los mismos debieron ser, en su caso, los siguientes:</w:t>
      </w:r>
    </w:p>
    <w:p w14:paraId="2856808C" w14:textId="6B35D304" w:rsidR="00883BDD" w:rsidRDefault="00883BDD" w:rsidP="007D7E40">
      <w:pPr>
        <w:spacing w:line="360" w:lineRule="auto"/>
        <w:ind w:right="49"/>
        <w:jc w:val="both"/>
        <w:rPr>
          <w:rFonts w:ascii="Palatino Linotype" w:eastAsia="Calibri" w:hAnsi="Palatino Linotype" w:cs="Arial"/>
          <w:lang w:val="es-MX" w:eastAsia="en-US"/>
        </w:rPr>
      </w:pPr>
      <w:r>
        <w:rPr>
          <w:noProof/>
          <w:lang w:val="es-MX" w:eastAsia="es-MX"/>
        </w:rPr>
        <w:drawing>
          <wp:inline distT="0" distB="0" distL="0" distR="0" wp14:anchorId="0AED3DBD" wp14:editId="58D52254">
            <wp:extent cx="4389120" cy="6861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515" t="38470" r="33772" b="45768"/>
                    <a:stretch/>
                  </pic:blipFill>
                  <pic:spPr bwMode="auto">
                    <a:xfrm>
                      <a:off x="0" y="0"/>
                      <a:ext cx="4463738" cy="697779"/>
                    </a:xfrm>
                    <a:prstGeom prst="rect">
                      <a:avLst/>
                    </a:prstGeom>
                    <a:ln>
                      <a:noFill/>
                    </a:ln>
                    <a:extLst>
                      <a:ext uri="{53640926-AAD7-44D8-BBD7-CCE9431645EC}">
                        <a14:shadowObscured xmlns:a14="http://schemas.microsoft.com/office/drawing/2010/main"/>
                      </a:ext>
                    </a:extLst>
                  </pic:spPr>
                </pic:pic>
              </a:graphicData>
            </a:graphic>
          </wp:inline>
        </w:drawing>
      </w:r>
    </w:p>
    <w:p w14:paraId="1A960043" w14:textId="68E06E0B" w:rsidR="00883BDD" w:rsidRDefault="00883BDD" w:rsidP="005C26E2">
      <w:pPr>
        <w:spacing w:after="240" w:line="360" w:lineRule="auto"/>
        <w:ind w:right="49"/>
        <w:jc w:val="both"/>
        <w:rPr>
          <w:rFonts w:ascii="Palatino Linotype" w:eastAsia="Calibri" w:hAnsi="Palatino Linotype" w:cs="Arial"/>
          <w:lang w:val="es-MX" w:eastAsia="en-US"/>
        </w:rPr>
      </w:pPr>
      <w:r>
        <w:rPr>
          <w:noProof/>
          <w:lang w:val="es-MX" w:eastAsia="es-MX"/>
        </w:rPr>
        <w:drawing>
          <wp:inline distT="0" distB="0" distL="0" distR="0" wp14:anchorId="04EA82BA" wp14:editId="7D02294C">
            <wp:extent cx="5633660" cy="577901"/>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342" t="18772" r="10305" b="67121"/>
                    <a:stretch/>
                  </pic:blipFill>
                  <pic:spPr bwMode="auto">
                    <a:xfrm>
                      <a:off x="0" y="0"/>
                      <a:ext cx="5705999" cy="585322"/>
                    </a:xfrm>
                    <a:prstGeom prst="rect">
                      <a:avLst/>
                    </a:prstGeom>
                    <a:ln>
                      <a:noFill/>
                    </a:ln>
                    <a:extLst>
                      <a:ext uri="{53640926-AAD7-44D8-BBD7-CCE9431645EC}">
                        <a14:shadowObscured xmlns:a14="http://schemas.microsoft.com/office/drawing/2010/main"/>
                      </a:ext>
                    </a:extLst>
                  </pic:spPr>
                </pic:pic>
              </a:graphicData>
            </a:graphic>
          </wp:inline>
        </w:drawing>
      </w:r>
    </w:p>
    <w:p w14:paraId="3B07E2C5" w14:textId="38937283" w:rsidR="007D7E40" w:rsidRPr="009E5A23" w:rsidRDefault="007D7E40" w:rsidP="005C26E2">
      <w:pPr>
        <w:spacing w:after="240" w:line="360" w:lineRule="auto"/>
        <w:ind w:right="49"/>
        <w:jc w:val="both"/>
        <w:rPr>
          <w:rFonts w:ascii="Palatino Linotype" w:eastAsia="Calibri" w:hAnsi="Palatino Linotype" w:cs="Arial"/>
          <w:lang w:val="es-MX" w:eastAsia="en-US"/>
        </w:rPr>
      </w:pPr>
      <w:r>
        <w:rPr>
          <w:noProof/>
          <w:lang w:val="es-MX" w:eastAsia="es-MX"/>
        </w:rPr>
        <w:drawing>
          <wp:inline distT="0" distB="0" distL="0" distR="0" wp14:anchorId="0B9CE85B" wp14:editId="59144762">
            <wp:extent cx="5575554" cy="1009218"/>
            <wp:effectExtent l="0" t="0" r="635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147" t="33772" r="10304" b="41591"/>
                    <a:stretch/>
                  </pic:blipFill>
                  <pic:spPr bwMode="auto">
                    <a:xfrm>
                      <a:off x="0" y="0"/>
                      <a:ext cx="5575554" cy="1009218"/>
                    </a:xfrm>
                    <a:prstGeom prst="rect">
                      <a:avLst/>
                    </a:prstGeom>
                    <a:ln>
                      <a:noFill/>
                    </a:ln>
                    <a:extLst>
                      <a:ext uri="{53640926-AAD7-44D8-BBD7-CCE9431645EC}">
                        <a14:shadowObscured xmlns:a14="http://schemas.microsoft.com/office/drawing/2010/main"/>
                      </a:ext>
                    </a:extLst>
                  </pic:spPr>
                </pic:pic>
              </a:graphicData>
            </a:graphic>
          </wp:inline>
        </w:drawing>
      </w:r>
    </w:p>
    <w:p w14:paraId="25DA2604" w14:textId="64137AFB" w:rsidR="00C0172B" w:rsidRDefault="00C2481F" w:rsidP="005C26E2">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Por otra parte, por cuanto hace al requerimiento relativo a la entrega de la </w:t>
      </w:r>
      <w:r>
        <w:rPr>
          <w:rFonts w:ascii="Palatino Linotype" w:eastAsia="Calibri" w:hAnsi="Palatino Linotype" w:cs="Arial"/>
          <w:i/>
          <w:lang w:val="es-MX" w:eastAsia="en-US"/>
        </w:rPr>
        <w:t>autorización para uso de medicamentos controlados</w:t>
      </w:r>
      <w:r>
        <w:rPr>
          <w:rFonts w:ascii="Palatino Linotype" w:eastAsia="Calibri" w:hAnsi="Palatino Linotype" w:cs="Arial"/>
          <w:lang w:val="es-MX" w:eastAsia="en-US"/>
        </w:rPr>
        <w:t xml:space="preserve"> es necesario remitirnos a lo que se señala en el artículo 204 de la Ley General de Salud, que enseguida se cita:</w:t>
      </w:r>
    </w:p>
    <w:p w14:paraId="4F98E455" w14:textId="77777777" w:rsidR="00C2481F" w:rsidRPr="00C2481F" w:rsidRDefault="00C2481F" w:rsidP="00C2481F">
      <w:pPr>
        <w:spacing w:after="240"/>
        <w:ind w:left="851" w:right="900"/>
        <w:jc w:val="both"/>
        <w:rPr>
          <w:rFonts w:ascii="Palatino Linotype" w:hAnsi="Palatino Linotype"/>
          <w:i/>
          <w:sz w:val="22"/>
          <w:szCs w:val="22"/>
        </w:rPr>
      </w:pPr>
      <w:r w:rsidRPr="00C2481F">
        <w:rPr>
          <w:rFonts w:ascii="Palatino Linotype" w:eastAsia="Calibri" w:hAnsi="Palatino Linotype" w:cs="Arial"/>
          <w:i/>
          <w:sz w:val="22"/>
          <w:szCs w:val="22"/>
          <w:lang w:val="es-MX" w:eastAsia="en-US"/>
        </w:rPr>
        <w:lastRenderedPageBreak/>
        <w:t>“</w:t>
      </w:r>
      <w:r w:rsidRPr="00C2481F">
        <w:rPr>
          <w:rFonts w:ascii="Palatino Linotype" w:hAnsi="Palatino Linotype"/>
          <w:b/>
          <w:i/>
          <w:sz w:val="22"/>
          <w:szCs w:val="22"/>
        </w:rPr>
        <w:t>Artículo 204.-</w:t>
      </w:r>
      <w:r w:rsidRPr="00C2481F">
        <w:rPr>
          <w:rFonts w:ascii="Palatino Linotype" w:hAnsi="Palatino Linotype"/>
          <w:i/>
          <w:sz w:val="22"/>
          <w:szCs w:val="22"/>
        </w:rPr>
        <w:t xml:space="preserve"> </w:t>
      </w:r>
      <w:r w:rsidRPr="00C2481F">
        <w:rPr>
          <w:rFonts w:ascii="Palatino Linotype" w:hAnsi="Palatino Linotype"/>
          <w:b/>
          <w:i/>
          <w:sz w:val="22"/>
          <w:szCs w:val="22"/>
        </w:rPr>
        <w:t xml:space="preserve">Los medicamentos y otros insumos para la salud, los estupefacientes, substancias psicotrópicas y productos que los contengan, así como los plaguicidas, nutrientes vegetales y substancias tóxicas o peligrosas, para su venta o suministro </w:t>
      </w:r>
      <w:r w:rsidRPr="00C2481F">
        <w:rPr>
          <w:rFonts w:ascii="Palatino Linotype" w:hAnsi="Palatino Linotype"/>
          <w:b/>
          <w:i/>
          <w:sz w:val="22"/>
          <w:szCs w:val="22"/>
          <w:u w:val="single"/>
        </w:rPr>
        <w:t>deberán contar con autorización sanitaria</w:t>
      </w:r>
      <w:r w:rsidRPr="00C2481F">
        <w:rPr>
          <w:rFonts w:ascii="Palatino Linotype" w:hAnsi="Palatino Linotype"/>
          <w:i/>
          <w:sz w:val="22"/>
          <w:szCs w:val="22"/>
        </w:rPr>
        <w:t xml:space="preserve">, en los términos de esta ley y demás disposiciones aplicables. </w:t>
      </w:r>
    </w:p>
    <w:p w14:paraId="19FEEE95" w14:textId="752DACC4" w:rsidR="00C2481F" w:rsidRPr="00C2481F" w:rsidRDefault="00C2481F" w:rsidP="00C2481F">
      <w:pPr>
        <w:spacing w:after="240"/>
        <w:ind w:left="851" w:right="900"/>
        <w:jc w:val="both"/>
        <w:rPr>
          <w:rFonts w:ascii="Palatino Linotype" w:eastAsia="Calibri" w:hAnsi="Palatino Linotype" w:cs="Arial"/>
          <w:i/>
          <w:sz w:val="22"/>
          <w:szCs w:val="22"/>
          <w:lang w:val="es-MX" w:eastAsia="en-US"/>
        </w:rPr>
      </w:pPr>
      <w:r w:rsidRPr="00C2481F">
        <w:rPr>
          <w:rFonts w:ascii="Palatino Linotype" w:hAnsi="Palatino Linotype"/>
          <w:i/>
          <w:sz w:val="22"/>
          <w:szCs w:val="22"/>
        </w:rPr>
        <w:t>Las autoridades de seguridad pública de los tres órdenes de gobierno participarán en la prevención y combate a las actividades de posesión, comercio o suministro de estupefacientes y psicotrópicos cuando dichas actividades se realicen en lugares públicos, y actuarán conforme a sus atribuciones.”</w:t>
      </w:r>
    </w:p>
    <w:p w14:paraId="362473C1" w14:textId="7A9A008A" w:rsidR="00B07B31" w:rsidRDefault="00C2481F" w:rsidP="00B07B31">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Del dispositivo normativo citado se desprende que se requiere de autorización sanitaria para la venta o suministro de medicamentos y otros insumos para la salud, así como para los estupefacientes, sustancias psicotrópicas y productos que los contengan, además de los plaguicidas, nutrientes vegetales y sustancias tóxicas o peligrosas; en ese sentido</w:t>
      </w:r>
      <w:r w:rsidR="0072464D">
        <w:rPr>
          <w:rFonts w:ascii="Palatino Linotype" w:eastAsia="Calibri" w:hAnsi="Palatino Linotype" w:cs="Arial"/>
          <w:lang w:val="es-MX" w:eastAsia="en-US"/>
        </w:rPr>
        <w:t>,</w:t>
      </w:r>
      <w:r>
        <w:rPr>
          <w:rFonts w:ascii="Palatino Linotype" w:eastAsia="Calibri" w:hAnsi="Palatino Linotype" w:cs="Arial"/>
          <w:lang w:val="es-MX" w:eastAsia="en-US"/>
        </w:rPr>
        <w:t xml:space="preserve"> es que se </w:t>
      </w:r>
      <w:r w:rsidR="0072464D">
        <w:rPr>
          <w:rFonts w:ascii="Palatino Linotype" w:eastAsia="Calibri" w:hAnsi="Palatino Linotype" w:cs="Arial"/>
          <w:lang w:val="es-MX" w:eastAsia="en-US"/>
        </w:rPr>
        <w:t xml:space="preserve">puede señalar que los enlistados anteriormente se conocen como los medicamentos controlados, ya que es de señalar que la Ley General de Salud y su reglamentación no establecen una definición sobre </w:t>
      </w:r>
      <w:r w:rsidR="0072464D">
        <w:rPr>
          <w:rFonts w:ascii="Palatino Linotype" w:eastAsia="Calibri" w:hAnsi="Palatino Linotype" w:cs="Arial"/>
          <w:i/>
          <w:lang w:val="es-MX" w:eastAsia="en-US"/>
        </w:rPr>
        <w:t>medicamentos controlados</w:t>
      </w:r>
      <w:r w:rsidR="0072464D">
        <w:rPr>
          <w:rFonts w:ascii="Palatino Linotype" w:eastAsia="Calibri" w:hAnsi="Palatino Linotype" w:cs="Arial"/>
          <w:lang w:val="es-MX" w:eastAsia="en-US"/>
        </w:rPr>
        <w:t>.</w:t>
      </w:r>
    </w:p>
    <w:p w14:paraId="1D0F9A2A" w14:textId="189E9AB0" w:rsidR="0072464D" w:rsidRDefault="0072464D" w:rsidP="00B07B31">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Lo anterior es así</w:t>
      </w:r>
      <w:r w:rsidR="0047212C">
        <w:rPr>
          <w:rFonts w:ascii="Palatino Linotype" w:eastAsia="Calibri" w:hAnsi="Palatino Linotype" w:cs="Arial"/>
          <w:lang w:val="es-MX" w:eastAsia="en-US"/>
        </w:rPr>
        <w:t>,</w:t>
      </w:r>
      <w:r>
        <w:rPr>
          <w:rFonts w:ascii="Palatino Linotype" w:eastAsia="Calibri" w:hAnsi="Palatino Linotype" w:cs="Arial"/>
          <w:lang w:val="es-MX" w:eastAsia="en-US"/>
        </w:rPr>
        <w:t xml:space="preserve"> puesto que la mencionada Ley General de Salud, define de manera general a los </w:t>
      </w:r>
      <w:r>
        <w:rPr>
          <w:rFonts w:ascii="Palatino Linotype" w:eastAsia="Calibri" w:hAnsi="Palatino Linotype" w:cs="Arial"/>
          <w:i/>
          <w:lang w:val="es-MX" w:eastAsia="en-US"/>
        </w:rPr>
        <w:t>medicamentos</w:t>
      </w:r>
      <w:r>
        <w:rPr>
          <w:rFonts w:ascii="Palatino Linotype" w:eastAsia="Calibri" w:hAnsi="Palatino Linotype" w:cs="Arial"/>
          <w:lang w:val="es-MX" w:eastAsia="en-US"/>
        </w:rPr>
        <w:t xml:space="preserve"> como enseguida se transcribe:</w:t>
      </w:r>
    </w:p>
    <w:p w14:paraId="5F74D56A" w14:textId="77777777" w:rsidR="00110A4E" w:rsidRPr="00110A4E" w:rsidRDefault="0072464D" w:rsidP="00110A4E">
      <w:pPr>
        <w:spacing w:after="240"/>
        <w:ind w:left="851" w:right="900"/>
        <w:jc w:val="both"/>
        <w:rPr>
          <w:rFonts w:ascii="Palatino Linotype" w:hAnsi="Palatino Linotype"/>
          <w:i/>
          <w:sz w:val="22"/>
          <w:szCs w:val="22"/>
        </w:rPr>
      </w:pPr>
      <w:r w:rsidRPr="00110A4E">
        <w:rPr>
          <w:rFonts w:ascii="Palatino Linotype" w:eastAsia="Calibri" w:hAnsi="Palatino Linotype" w:cs="Arial"/>
          <w:i/>
          <w:sz w:val="22"/>
          <w:szCs w:val="22"/>
          <w:lang w:val="es-MX" w:eastAsia="en-US"/>
        </w:rPr>
        <w:t>“</w:t>
      </w:r>
      <w:r w:rsidRPr="00110A4E">
        <w:rPr>
          <w:rFonts w:ascii="Palatino Linotype" w:hAnsi="Palatino Linotype"/>
          <w:i/>
          <w:sz w:val="22"/>
          <w:szCs w:val="22"/>
        </w:rPr>
        <w:t xml:space="preserve">Artículo 221.- Para los efectos de esta Ley, se entiende por: </w:t>
      </w:r>
    </w:p>
    <w:p w14:paraId="2D90FDBC" w14:textId="05076F8A" w:rsidR="0072464D" w:rsidRPr="0072464D" w:rsidRDefault="0072464D" w:rsidP="00110A4E">
      <w:pPr>
        <w:spacing w:after="240"/>
        <w:ind w:left="851" w:right="900"/>
        <w:jc w:val="both"/>
        <w:rPr>
          <w:rFonts w:ascii="Palatino Linotype" w:eastAsia="Calibri" w:hAnsi="Palatino Linotype" w:cs="Arial"/>
          <w:lang w:val="es-MX" w:eastAsia="en-US"/>
        </w:rPr>
      </w:pPr>
      <w:r w:rsidRPr="00110A4E">
        <w:rPr>
          <w:rFonts w:ascii="Palatino Linotype" w:hAnsi="Palatino Linotype"/>
          <w:b/>
          <w:i/>
          <w:sz w:val="22"/>
          <w:szCs w:val="22"/>
        </w:rPr>
        <w:t>I. Medicamentos</w:t>
      </w:r>
      <w:r w:rsidRPr="00110A4E">
        <w:rPr>
          <w:rFonts w:ascii="Palatino Linotype" w:hAnsi="Palatino Linotype"/>
          <w:i/>
          <w:sz w:val="22"/>
          <w:szCs w:val="22"/>
        </w:rPr>
        <w:t xml:space="preserve">: </w:t>
      </w:r>
      <w:r w:rsidRPr="00110A4E">
        <w:rPr>
          <w:rFonts w:ascii="Palatino Linotype" w:hAnsi="Palatino Linotype"/>
          <w:b/>
          <w:i/>
          <w:sz w:val="22"/>
          <w:szCs w:val="22"/>
        </w:rPr>
        <w:t>Toda substancia o mezcla de substancias de origen natural o sintético que tenga efecto terapéutico, preventivo o rehabilitatorio</w:t>
      </w:r>
      <w:r w:rsidRPr="00110A4E">
        <w:rPr>
          <w:rFonts w:ascii="Palatino Linotype" w:hAnsi="Palatino Linotype"/>
          <w:i/>
          <w:sz w:val="22"/>
          <w:szCs w:val="22"/>
        </w:rPr>
        <w:t xml:space="preserve">, que se presente en forma farmacéutica y se identifique como tal por su actividad farmacológica, características físicas, químicas y biológicas. Cuando un producto contenga nutrimentos, será considerado como medicamento, siempre que se trate de un preparado que contenga de manera individual o asociada: vitaminas, minerales, electrólitos, aminoácidos o ácidos grasos, en </w:t>
      </w:r>
      <w:r w:rsidRPr="00110A4E">
        <w:rPr>
          <w:rFonts w:ascii="Palatino Linotype" w:hAnsi="Palatino Linotype"/>
          <w:i/>
          <w:sz w:val="22"/>
          <w:szCs w:val="22"/>
        </w:rPr>
        <w:lastRenderedPageBreak/>
        <w:t>concentraciones superiores a las de los alimentos naturales y además se presente en alguna forma farmacéutica definida y la indicación de uso contemple efectos terapéuticos, preventivos o rehabilitatorios</w:t>
      </w:r>
      <w:r w:rsidR="00110A4E" w:rsidRPr="00110A4E">
        <w:rPr>
          <w:rFonts w:ascii="Palatino Linotype" w:hAnsi="Palatino Linotype"/>
          <w:i/>
          <w:sz w:val="22"/>
          <w:szCs w:val="22"/>
        </w:rPr>
        <w:t>…”</w:t>
      </w:r>
    </w:p>
    <w:p w14:paraId="65469CA1" w14:textId="66D85BF2" w:rsidR="00B07B31" w:rsidRDefault="00110A4E" w:rsidP="00B07B31">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Los cuales de acuerdo a su venta y suministro al público los clasifica de la siguiente manera:</w:t>
      </w:r>
    </w:p>
    <w:p w14:paraId="2088BCF5" w14:textId="77777777" w:rsidR="00110A4E" w:rsidRPr="00110A4E" w:rsidRDefault="00110A4E" w:rsidP="00110A4E">
      <w:pPr>
        <w:spacing w:after="240"/>
        <w:ind w:left="851" w:right="900"/>
        <w:jc w:val="both"/>
        <w:rPr>
          <w:rFonts w:ascii="Palatino Linotype" w:hAnsi="Palatino Linotype"/>
          <w:i/>
          <w:sz w:val="22"/>
          <w:szCs w:val="22"/>
        </w:rPr>
      </w:pPr>
      <w:r w:rsidRPr="00110A4E">
        <w:rPr>
          <w:rFonts w:ascii="Palatino Linotype" w:eastAsia="Calibri" w:hAnsi="Palatino Linotype" w:cs="Arial"/>
          <w:i/>
          <w:sz w:val="22"/>
          <w:szCs w:val="22"/>
          <w:lang w:val="es-MX" w:eastAsia="en-US"/>
        </w:rPr>
        <w:t>“</w:t>
      </w:r>
      <w:r w:rsidRPr="00110A4E">
        <w:rPr>
          <w:rFonts w:ascii="Palatino Linotype" w:hAnsi="Palatino Linotype"/>
          <w:i/>
          <w:sz w:val="22"/>
          <w:szCs w:val="22"/>
        </w:rPr>
        <w:t xml:space="preserve">Artículo 226.- </w:t>
      </w:r>
      <w:r w:rsidRPr="00110A4E">
        <w:rPr>
          <w:rFonts w:ascii="Palatino Linotype" w:hAnsi="Palatino Linotype"/>
          <w:b/>
          <w:i/>
          <w:sz w:val="22"/>
          <w:szCs w:val="22"/>
        </w:rPr>
        <w:t>Los medicamentos, para su venta y suministro al público, se consideran:</w:t>
      </w:r>
      <w:r w:rsidRPr="00110A4E">
        <w:rPr>
          <w:rFonts w:ascii="Palatino Linotype" w:hAnsi="Palatino Linotype"/>
          <w:i/>
          <w:sz w:val="22"/>
          <w:szCs w:val="22"/>
        </w:rPr>
        <w:t xml:space="preserve"> </w:t>
      </w:r>
    </w:p>
    <w:p w14:paraId="00746DFC" w14:textId="77777777" w:rsidR="00110A4E" w:rsidRPr="00110A4E" w:rsidRDefault="00110A4E" w:rsidP="00110A4E">
      <w:pPr>
        <w:spacing w:after="240"/>
        <w:ind w:left="851" w:right="900"/>
        <w:jc w:val="both"/>
        <w:rPr>
          <w:rFonts w:ascii="Palatino Linotype" w:hAnsi="Palatino Linotype"/>
          <w:i/>
          <w:sz w:val="22"/>
          <w:szCs w:val="22"/>
        </w:rPr>
      </w:pPr>
      <w:r w:rsidRPr="00110A4E">
        <w:rPr>
          <w:rFonts w:ascii="Palatino Linotype" w:hAnsi="Palatino Linotype"/>
          <w:b/>
          <w:i/>
          <w:sz w:val="22"/>
          <w:szCs w:val="22"/>
        </w:rPr>
        <w:t>I. Medicamentos que sólo pueden adquirirse con receta o permiso especial</w:t>
      </w:r>
      <w:r w:rsidRPr="00110A4E">
        <w:rPr>
          <w:rFonts w:ascii="Palatino Linotype" w:hAnsi="Palatino Linotype"/>
          <w:i/>
          <w:sz w:val="22"/>
          <w:szCs w:val="22"/>
        </w:rPr>
        <w:t xml:space="preserve">, expedido por la Secretaría de Salud, de acuerdo a los términos señalados en el Capítulo V de este Título; </w:t>
      </w:r>
    </w:p>
    <w:p w14:paraId="228A1BED" w14:textId="77777777" w:rsidR="00110A4E" w:rsidRPr="00110A4E" w:rsidRDefault="00110A4E" w:rsidP="00110A4E">
      <w:pPr>
        <w:spacing w:after="240"/>
        <w:ind w:left="851" w:right="900"/>
        <w:jc w:val="both"/>
        <w:rPr>
          <w:rFonts w:ascii="Palatino Linotype" w:hAnsi="Palatino Linotype"/>
          <w:i/>
          <w:sz w:val="22"/>
          <w:szCs w:val="22"/>
        </w:rPr>
      </w:pPr>
      <w:r w:rsidRPr="00110A4E">
        <w:rPr>
          <w:rFonts w:ascii="Palatino Linotype" w:hAnsi="Palatino Linotype"/>
          <w:b/>
          <w:i/>
          <w:sz w:val="22"/>
          <w:szCs w:val="22"/>
        </w:rPr>
        <w:t>II. Medicamentos que requieren para su adquisición receta médica que deberá retenerse en la farmacia que la surta y ser registrada en los libros de control que al efecto se lleven,</w:t>
      </w:r>
      <w:r w:rsidRPr="00110A4E">
        <w:rPr>
          <w:rFonts w:ascii="Palatino Linotype" w:hAnsi="Palatino Linotype"/>
          <w:i/>
          <w:sz w:val="22"/>
          <w:szCs w:val="22"/>
        </w:rPr>
        <w:t xml:space="preserve"> de acuerdo con los términos señalados en el capítulo VI de este título. El médico tratante podrá prescribir dos presentaciones del mismo producto como máximo, especificando su contenido. Esta prescripción tendrá vigencia de treinta días a partir de la fecha de elaboración de la misma. </w:t>
      </w:r>
    </w:p>
    <w:p w14:paraId="61ACD358" w14:textId="77777777" w:rsidR="00110A4E" w:rsidRPr="00110A4E" w:rsidRDefault="00110A4E" w:rsidP="00110A4E">
      <w:pPr>
        <w:spacing w:after="240"/>
        <w:ind w:left="851" w:right="900"/>
        <w:jc w:val="both"/>
        <w:rPr>
          <w:rFonts w:ascii="Palatino Linotype" w:hAnsi="Palatino Linotype"/>
          <w:i/>
          <w:sz w:val="22"/>
          <w:szCs w:val="22"/>
        </w:rPr>
      </w:pPr>
      <w:r w:rsidRPr="00110A4E">
        <w:rPr>
          <w:rFonts w:ascii="Palatino Linotype" w:hAnsi="Palatino Linotype"/>
          <w:b/>
          <w:i/>
          <w:sz w:val="22"/>
          <w:szCs w:val="22"/>
        </w:rPr>
        <w:t>III. Medicamentos que solamente pueden adquirirse con receta médica que se podrá surtir hasta tres veces, la cual debe sellarse y registrarse cada vez en los libros de control que al efecto se lleven</w:t>
      </w:r>
      <w:r w:rsidRPr="00110A4E">
        <w:rPr>
          <w:rFonts w:ascii="Palatino Linotype" w:hAnsi="Palatino Linotype"/>
          <w:i/>
          <w:sz w:val="22"/>
          <w:szCs w:val="22"/>
        </w:rPr>
        <w:t xml:space="preserve">. Esta prescripción se deberá retener por el establecimiento que la surta en la tercera ocasión; el médico tratante determinará, el número de presentaciones del mismo producto y contenido de las mismas que se puedan adquirir en cada ocasión. </w:t>
      </w:r>
    </w:p>
    <w:p w14:paraId="6D2BC604" w14:textId="77777777" w:rsidR="00110A4E" w:rsidRPr="00110A4E" w:rsidRDefault="00110A4E" w:rsidP="00110A4E">
      <w:pPr>
        <w:spacing w:after="240"/>
        <w:ind w:left="851" w:right="900"/>
        <w:jc w:val="both"/>
        <w:rPr>
          <w:rFonts w:ascii="Palatino Linotype" w:hAnsi="Palatino Linotype"/>
          <w:i/>
          <w:sz w:val="22"/>
          <w:szCs w:val="22"/>
        </w:rPr>
      </w:pPr>
      <w:r w:rsidRPr="00110A4E">
        <w:rPr>
          <w:rFonts w:ascii="Palatino Linotype" w:hAnsi="Palatino Linotype"/>
          <w:i/>
          <w:sz w:val="22"/>
          <w:szCs w:val="22"/>
        </w:rPr>
        <w:t xml:space="preserve">Se podrá otorgar por prescripción médica, en casos excepcionales, autorización a los pacientes para adquirir anticonvulsivos directamente en los laboratorios correspondientes, cuando se requiera en cantidad superior a la que se pueda surtir en las farmacias; </w:t>
      </w:r>
    </w:p>
    <w:p w14:paraId="34989DF4" w14:textId="77777777" w:rsidR="00110A4E" w:rsidRPr="00110A4E" w:rsidRDefault="00110A4E" w:rsidP="00110A4E">
      <w:pPr>
        <w:spacing w:after="240"/>
        <w:ind w:left="851" w:right="900"/>
        <w:jc w:val="both"/>
        <w:rPr>
          <w:rFonts w:ascii="Palatino Linotype" w:hAnsi="Palatino Linotype"/>
          <w:i/>
          <w:sz w:val="22"/>
          <w:szCs w:val="22"/>
        </w:rPr>
      </w:pPr>
      <w:r w:rsidRPr="00110A4E">
        <w:rPr>
          <w:rFonts w:ascii="Palatino Linotype" w:hAnsi="Palatino Linotype"/>
          <w:b/>
          <w:i/>
          <w:sz w:val="22"/>
          <w:szCs w:val="22"/>
        </w:rPr>
        <w:t>IV. Medicamentos que para adquirirse requieren receta médica, pero que pueden resurtirse tantas veces como lo indique el médico que prescriba</w:t>
      </w:r>
      <w:r w:rsidRPr="00110A4E">
        <w:rPr>
          <w:rFonts w:ascii="Palatino Linotype" w:hAnsi="Palatino Linotype"/>
          <w:i/>
          <w:sz w:val="22"/>
          <w:szCs w:val="22"/>
        </w:rPr>
        <w:t xml:space="preserve">; </w:t>
      </w:r>
    </w:p>
    <w:p w14:paraId="3C78B97E" w14:textId="77777777" w:rsidR="00110A4E" w:rsidRPr="00110A4E" w:rsidRDefault="00110A4E" w:rsidP="00110A4E">
      <w:pPr>
        <w:spacing w:after="240"/>
        <w:ind w:left="851" w:right="900"/>
        <w:jc w:val="both"/>
        <w:rPr>
          <w:rFonts w:ascii="Palatino Linotype" w:hAnsi="Palatino Linotype"/>
          <w:i/>
          <w:sz w:val="22"/>
          <w:szCs w:val="22"/>
        </w:rPr>
      </w:pPr>
      <w:r w:rsidRPr="00110A4E">
        <w:rPr>
          <w:rFonts w:ascii="Palatino Linotype" w:hAnsi="Palatino Linotype"/>
          <w:b/>
          <w:i/>
          <w:sz w:val="22"/>
          <w:szCs w:val="22"/>
        </w:rPr>
        <w:t>V. Medicamentos sin receta, autorizados para su venta exclusivamente en farmacias</w:t>
      </w:r>
      <w:r w:rsidRPr="00110A4E">
        <w:rPr>
          <w:rFonts w:ascii="Palatino Linotype" w:hAnsi="Palatino Linotype"/>
          <w:i/>
          <w:sz w:val="22"/>
          <w:szCs w:val="22"/>
        </w:rPr>
        <w:t xml:space="preserve">, y </w:t>
      </w:r>
    </w:p>
    <w:p w14:paraId="4FB9F276" w14:textId="77777777" w:rsidR="00110A4E" w:rsidRPr="00110A4E" w:rsidRDefault="00110A4E" w:rsidP="00110A4E">
      <w:pPr>
        <w:spacing w:after="240"/>
        <w:ind w:left="851" w:right="900"/>
        <w:jc w:val="both"/>
        <w:rPr>
          <w:rFonts w:ascii="Palatino Linotype" w:hAnsi="Palatino Linotype"/>
          <w:i/>
          <w:sz w:val="22"/>
          <w:szCs w:val="22"/>
        </w:rPr>
      </w:pPr>
      <w:r w:rsidRPr="00110A4E">
        <w:rPr>
          <w:rFonts w:ascii="Palatino Linotype" w:hAnsi="Palatino Linotype"/>
          <w:b/>
          <w:i/>
          <w:sz w:val="22"/>
          <w:szCs w:val="22"/>
        </w:rPr>
        <w:lastRenderedPageBreak/>
        <w:t>VI. Medicamentos que para adquirirse no requieren receta médica y que pueden expenderse en otros establecimientos que no sean farmacias</w:t>
      </w:r>
      <w:r w:rsidRPr="00110A4E">
        <w:rPr>
          <w:rFonts w:ascii="Palatino Linotype" w:hAnsi="Palatino Linotype"/>
          <w:i/>
          <w:sz w:val="22"/>
          <w:szCs w:val="22"/>
        </w:rPr>
        <w:t xml:space="preserve">. </w:t>
      </w:r>
    </w:p>
    <w:p w14:paraId="601A2A5F" w14:textId="6FA196BD" w:rsidR="00110A4E" w:rsidRPr="00110A4E" w:rsidRDefault="00110A4E" w:rsidP="00110A4E">
      <w:pPr>
        <w:spacing w:after="240"/>
        <w:ind w:left="851" w:right="900"/>
        <w:jc w:val="both"/>
        <w:rPr>
          <w:rFonts w:ascii="Palatino Linotype" w:eastAsia="Calibri" w:hAnsi="Palatino Linotype" w:cs="Arial"/>
          <w:i/>
          <w:sz w:val="22"/>
          <w:szCs w:val="22"/>
          <w:lang w:val="es-MX" w:eastAsia="en-US"/>
        </w:rPr>
      </w:pPr>
      <w:r w:rsidRPr="00110A4E">
        <w:rPr>
          <w:rFonts w:ascii="Palatino Linotype" w:hAnsi="Palatino Linotype"/>
          <w:i/>
          <w:sz w:val="22"/>
          <w:szCs w:val="22"/>
        </w:rPr>
        <w:t>No podrán venderse medicamentos u otros insumos para la salud en puestos semifijos, módulos móviles o ambulantes.”</w:t>
      </w:r>
    </w:p>
    <w:p w14:paraId="4A7E73BD" w14:textId="1FA2152D" w:rsidR="00757AC4" w:rsidRDefault="00110A4E" w:rsidP="00B07B31">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Con dichas precisiones, de la consulta a las autorizaciones otorgadas por parte de la COFEPRIS, se localizaron los siguientes que pudieran tener relación o pudieran traducirse en la </w:t>
      </w:r>
      <w:r>
        <w:rPr>
          <w:rFonts w:ascii="Palatino Linotype" w:eastAsia="Calibri" w:hAnsi="Palatino Linotype" w:cs="Arial"/>
          <w:i/>
          <w:lang w:val="es-MX" w:eastAsia="en-US"/>
        </w:rPr>
        <w:t>autorización para el uso de medicamentos controlados,</w:t>
      </w:r>
      <w:r>
        <w:rPr>
          <w:rFonts w:ascii="Palatino Linotype" w:eastAsia="Calibri" w:hAnsi="Palatino Linotype" w:cs="Arial"/>
          <w:lang w:val="es-MX" w:eastAsia="en-US"/>
        </w:rPr>
        <w:t xml:space="preserve"> los cuales son consultables como: “permiso sanitario de </w:t>
      </w:r>
      <w:r w:rsidR="00757AC4">
        <w:rPr>
          <w:rFonts w:ascii="Palatino Linotype" w:eastAsia="Calibri" w:hAnsi="Palatino Linotype" w:cs="Arial"/>
          <w:lang w:val="es-MX" w:eastAsia="en-US"/>
        </w:rPr>
        <w:t xml:space="preserve">importación de materias primas o medicamentos que sean o contengan estupefacientes o psicotrópicos” y “aviso de ingreso de materia prima o medicamentos que sean o contengan estupefacientes o psicotrópicos”, el segundo de éstos se ubica en los trámites relativos a </w:t>
      </w:r>
      <w:r w:rsidR="00757AC4">
        <w:rPr>
          <w:rFonts w:ascii="Palatino Linotype" w:eastAsia="Calibri" w:hAnsi="Palatino Linotype" w:cs="Arial"/>
          <w:i/>
          <w:lang w:val="es-MX" w:eastAsia="en-US"/>
        </w:rPr>
        <w:t>importación de productos de uso o consumo personal</w:t>
      </w:r>
      <w:r w:rsidR="00757AC4">
        <w:rPr>
          <w:rFonts w:ascii="Palatino Linotype" w:eastAsia="Calibri" w:hAnsi="Palatino Linotype" w:cs="Arial"/>
          <w:lang w:val="es-MX" w:eastAsia="en-US"/>
        </w:rPr>
        <w:t xml:space="preserve">, en el caso de insumos para la salud, el relativo a </w:t>
      </w:r>
      <w:r w:rsidR="00757AC4">
        <w:rPr>
          <w:rFonts w:ascii="Palatino Linotype" w:eastAsia="Calibri" w:hAnsi="Palatino Linotype" w:cs="Arial"/>
          <w:i/>
          <w:lang w:val="es-MX" w:eastAsia="en-US"/>
        </w:rPr>
        <w:t>medicamento controlado</w:t>
      </w:r>
      <w:r w:rsidR="00757AC4">
        <w:rPr>
          <w:rStyle w:val="Refdenotaalpie"/>
          <w:rFonts w:ascii="Palatino Linotype" w:eastAsia="Calibri" w:hAnsi="Palatino Linotype" w:cs="Arial"/>
          <w:i/>
          <w:lang w:val="es-MX" w:eastAsia="en-US"/>
        </w:rPr>
        <w:footnoteReference w:id="3"/>
      </w:r>
      <w:r w:rsidR="00757AC4">
        <w:rPr>
          <w:rFonts w:ascii="Palatino Linotype" w:eastAsia="Calibri" w:hAnsi="Palatino Linotype" w:cs="Arial"/>
          <w:lang w:val="es-MX" w:eastAsia="en-US"/>
        </w:rPr>
        <w:t>.</w:t>
      </w:r>
    </w:p>
    <w:p w14:paraId="363B6518" w14:textId="7BF070D9" w:rsidR="00757AC4" w:rsidRPr="0047212C" w:rsidRDefault="00757AC4" w:rsidP="00B07B31">
      <w:pPr>
        <w:spacing w:after="240"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De tal </w:t>
      </w:r>
      <w:r w:rsidRPr="0047212C">
        <w:rPr>
          <w:rFonts w:ascii="Palatino Linotype" w:eastAsia="Calibri" w:hAnsi="Palatino Linotype" w:cs="Arial"/>
          <w:lang w:val="es-MX" w:eastAsia="en-US"/>
        </w:rPr>
        <w:t xml:space="preserve">manera, que de ser alguno de ellos los documentos que se pudieran traducir en la </w:t>
      </w:r>
      <w:r w:rsidRPr="0047212C">
        <w:rPr>
          <w:rFonts w:ascii="Palatino Linotype" w:eastAsia="Calibri" w:hAnsi="Palatino Linotype" w:cs="Arial"/>
          <w:i/>
          <w:lang w:val="es-MX" w:eastAsia="en-US"/>
        </w:rPr>
        <w:t>autorización para el uso de medicamentos controlados</w:t>
      </w:r>
      <w:r w:rsidRPr="0047212C">
        <w:rPr>
          <w:rFonts w:ascii="Palatino Linotype" w:eastAsia="Calibri" w:hAnsi="Palatino Linotype" w:cs="Arial"/>
          <w:lang w:val="es-MX" w:eastAsia="en-US"/>
        </w:rPr>
        <w:t>, el Sujeto Obligado en el supuesto de contar con él</w:t>
      </w:r>
      <w:r w:rsidR="0047212C" w:rsidRPr="0047212C">
        <w:rPr>
          <w:rFonts w:ascii="Palatino Linotype" w:eastAsia="Calibri" w:hAnsi="Palatino Linotype" w:cs="Arial"/>
          <w:lang w:val="es-MX" w:eastAsia="en-US"/>
        </w:rPr>
        <w:t>,</w:t>
      </w:r>
      <w:r w:rsidRPr="0047212C">
        <w:rPr>
          <w:rFonts w:ascii="Palatino Linotype" w:eastAsia="Calibri" w:hAnsi="Palatino Linotype" w:cs="Arial"/>
          <w:lang w:val="es-MX" w:eastAsia="en-US"/>
        </w:rPr>
        <w:t xml:space="preserve"> por estar constreñido a ello al </w:t>
      </w:r>
      <w:r w:rsidR="0047212C" w:rsidRPr="0047212C">
        <w:rPr>
          <w:rFonts w:ascii="Palatino Linotype" w:eastAsia="Calibri" w:hAnsi="Palatino Linotype" w:cs="Arial"/>
          <w:lang w:val="es-MX" w:eastAsia="en-US"/>
        </w:rPr>
        <w:t>tratar medicamentos de ese tipo</w:t>
      </w:r>
      <w:r w:rsidRPr="0047212C">
        <w:rPr>
          <w:rFonts w:ascii="Palatino Linotype" w:eastAsia="Calibri" w:hAnsi="Palatino Linotype" w:cs="Arial"/>
          <w:lang w:val="es-MX" w:eastAsia="en-US"/>
        </w:rPr>
        <w:t>, deberá entregar al recurrente la autorización sanitaria correspondiente, así como los documentos con los cuales haya solicitado la expedición de tal documento.</w:t>
      </w:r>
    </w:p>
    <w:p w14:paraId="0E15CAF9" w14:textId="78D68654" w:rsidR="00757AC4" w:rsidRDefault="00757AC4" w:rsidP="00B07B31">
      <w:pPr>
        <w:spacing w:after="240" w:line="360" w:lineRule="auto"/>
        <w:ind w:right="49"/>
        <w:jc w:val="both"/>
        <w:rPr>
          <w:rFonts w:ascii="Palatino Linotype" w:eastAsia="Calibri" w:hAnsi="Palatino Linotype" w:cs="Arial"/>
          <w:lang w:val="es-MX" w:eastAsia="en-US"/>
        </w:rPr>
      </w:pPr>
      <w:r w:rsidRPr="0047212C">
        <w:rPr>
          <w:rFonts w:ascii="Palatino Linotype" w:eastAsia="Calibri" w:hAnsi="Palatino Linotype" w:cs="Arial"/>
          <w:lang w:val="es-MX" w:eastAsia="en-US"/>
        </w:rPr>
        <w:t>Sin embargo, al desconocerse si la Clínica materia de la solicitud, maneja medicamentos controlados, para el caso de que no sea así, será suficien</w:t>
      </w:r>
      <w:r w:rsidR="0047212C" w:rsidRPr="0047212C">
        <w:rPr>
          <w:rFonts w:ascii="Palatino Linotype" w:eastAsia="Calibri" w:hAnsi="Palatino Linotype" w:cs="Arial"/>
          <w:lang w:val="es-MX" w:eastAsia="en-US"/>
        </w:rPr>
        <w:t>te con que el Sujeto Obligado se</w:t>
      </w:r>
      <w:r w:rsidRPr="0047212C">
        <w:rPr>
          <w:rFonts w:ascii="Palatino Linotype" w:eastAsia="Calibri" w:hAnsi="Palatino Linotype" w:cs="Arial"/>
          <w:lang w:val="es-MX" w:eastAsia="en-US"/>
        </w:rPr>
        <w:t xml:space="preserve"> manifieste </w:t>
      </w:r>
      <w:r w:rsidR="0047212C" w:rsidRPr="0047212C">
        <w:rPr>
          <w:rFonts w:ascii="Palatino Linotype" w:eastAsia="Calibri" w:hAnsi="Palatino Linotype" w:cs="Arial"/>
          <w:lang w:val="es-MX" w:eastAsia="en-US"/>
        </w:rPr>
        <w:t xml:space="preserve">en tal sentido, </w:t>
      </w:r>
      <w:r w:rsidRPr="0047212C">
        <w:rPr>
          <w:rFonts w:ascii="Palatino Linotype" w:eastAsia="Calibri" w:hAnsi="Palatino Linotype" w:cs="Arial"/>
          <w:lang w:val="es-MX" w:eastAsia="en-US"/>
        </w:rPr>
        <w:t>para atender dicha parte de la solicitud.</w:t>
      </w:r>
    </w:p>
    <w:p w14:paraId="64010298" w14:textId="685174A9" w:rsidR="00F912CA" w:rsidRPr="00911351" w:rsidRDefault="001E7333" w:rsidP="00F912CA">
      <w:pPr>
        <w:spacing w:before="240" w:after="240" w:line="360" w:lineRule="auto"/>
        <w:jc w:val="both"/>
        <w:rPr>
          <w:rFonts w:ascii="Palatino Linotype" w:hAnsi="Palatino Linotype"/>
        </w:rPr>
      </w:pPr>
      <w:r>
        <w:rPr>
          <w:rFonts w:ascii="Palatino Linotype" w:hAnsi="Palatino Linotype"/>
        </w:rPr>
        <w:lastRenderedPageBreak/>
        <w:t>Consecuentemente, en conclusión resulta procedente ordenar la entrega de los documentos señalados en la solicitud de información en el caso de contar con ello</w:t>
      </w:r>
      <w:r w:rsidR="0047212C">
        <w:rPr>
          <w:rFonts w:ascii="Palatino Linotype" w:hAnsi="Palatino Linotype"/>
        </w:rPr>
        <w:t>s</w:t>
      </w:r>
      <w:r>
        <w:rPr>
          <w:rFonts w:ascii="Palatino Linotype" w:hAnsi="Palatino Linotype"/>
        </w:rPr>
        <w:t xml:space="preserve"> de acuerdo a la naturaleza de cada uno</w:t>
      </w:r>
      <w:r w:rsidR="0023615D">
        <w:rPr>
          <w:rFonts w:ascii="Palatino Linotype" w:hAnsi="Palatino Linotype"/>
        </w:rPr>
        <w:t>, en versión pública</w:t>
      </w:r>
      <w:r w:rsidR="00011CC8">
        <w:rPr>
          <w:rFonts w:ascii="Palatino Linotype" w:hAnsi="Palatino Linotype"/>
        </w:rPr>
        <w:t>; ello es así</w:t>
      </w:r>
      <w:r>
        <w:rPr>
          <w:rFonts w:ascii="Palatino Linotype" w:hAnsi="Palatino Linotype"/>
        </w:rPr>
        <w:t>,</w:t>
      </w:r>
      <w:r w:rsidR="00011CC8">
        <w:rPr>
          <w:rFonts w:ascii="Palatino Linotype" w:hAnsi="Palatino Linotype"/>
        </w:rPr>
        <w:t xml:space="preserve"> pues</w:t>
      </w:r>
      <w:r>
        <w:rPr>
          <w:rFonts w:ascii="Palatino Linotype" w:hAnsi="Palatino Linotype"/>
        </w:rPr>
        <w:t xml:space="preserve"> en el caso de</w:t>
      </w:r>
      <w:r w:rsidR="00F912CA">
        <w:rPr>
          <w:rFonts w:ascii="Palatino Linotype" w:hAnsi="Palatino Linotype"/>
        </w:rPr>
        <w:t xml:space="preserve"> encontrase en sus archivos</w:t>
      </w:r>
      <w:r w:rsidR="00011CC8">
        <w:rPr>
          <w:rFonts w:ascii="Palatino Linotype" w:hAnsi="Palatino Linotype"/>
        </w:rPr>
        <w:t xml:space="preserve"> </w:t>
      </w:r>
      <w:r w:rsidR="00F912CA">
        <w:rPr>
          <w:rFonts w:ascii="Palatino Linotype" w:hAnsi="Palatino Linotype"/>
        </w:rPr>
        <w:t>esta constreñido a su entrega de conformidad a lo establecido en los artículos 4, segundo párrafo y 12, segundo párrafo, de la Ley de Transparencia y Acceso a la Información Pública del Estado de México y Municipios</w:t>
      </w:r>
      <w:r w:rsidR="00F912CA" w:rsidRPr="00911351">
        <w:rPr>
          <w:rFonts w:ascii="Palatino Linotype" w:hAnsi="Palatino Linotype"/>
        </w:rPr>
        <w:t>,</w:t>
      </w:r>
      <w:r w:rsidR="00F912CA">
        <w:rPr>
          <w:rFonts w:ascii="Palatino Linotype" w:hAnsi="Palatino Linotype"/>
        </w:rPr>
        <w:t xml:space="preserve"> que dictan la obligación de entregar la información pública que obre en los archivos del Sujeto Obligado, o sea, aquella que sea generada administrada, obtenida, adquirida o transformada por los mismos derivado del ejercicio de sus facultades, competencias y funciones;</w:t>
      </w:r>
      <w:r w:rsidR="00F912CA" w:rsidRPr="00911351">
        <w:rPr>
          <w:rFonts w:ascii="Palatino Linotype" w:hAnsi="Palatino Linotype"/>
        </w:rPr>
        <w:t xml:space="preserve"> del sentido literal siguiente:</w:t>
      </w:r>
    </w:p>
    <w:p w14:paraId="15CD5CDC" w14:textId="77777777" w:rsidR="00F912CA" w:rsidRPr="00911351" w:rsidRDefault="00F912CA" w:rsidP="00F912CA">
      <w:pPr>
        <w:spacing w:before="240" w:after="240"/>
        <w:ind w:left="851" w:right="900"/>
        <w:jc w:val="both"/>
        <w:rPr>
          <w:rFonts w:ascii="Palatino Linotype" w:hAnsi="Palatino Linotype"/>
          <w:i/>
          <w:sz w:val="22"/>
          <w:szCs w:val="22"/>
        </w:rPr>
      </w:pPr>
      <w:r w:rsidRPr="00911351">
        <w:rPr>
          <w:rFonts w:ascii="Palatino Linotype" w:hAnsi="Palatino Linotype"/>
          <w:i/>
          <w:sz w:val="22"/>
          <w:szCs w:val="22"/>
        </w:rPr>
        <w:t>“</w:t>
      </w:r>
      <w:r w:rsidRPr="00911351">
        <w:rPr>
          <w:rFonts w:ascii="Palatino Linotype" w:hAnsi="Palatino Linotype"/>
          <w:b/>
          <w:i/>
          <w:sz w:val="22"/>
          <w:szCs w:val="22"/>
        </w:rPr>
        <w:t>Artículo 4</w:t>
      </w:r>
      <w:r w:rsidRPr="00911351">
        <w:rPr>
          <w:rFonts w:ascii="Palatino Linotype" w:hAnsi="Palatino Linotype"/>
          <w:i/>
          <w:sz w:val="22"/>
          <w:szCs w:val="22"/>
        </w:rPr>
        <w:t>. (…)</w:t>
      </w:r>
    </w:p>
    <w:p w14:paraId="02701D05" w14:textId="77777777" w:rsidR="00F912CA" w:rsidRPr="00911351" w:rsidRDefault="00F912CA" w:rsidP="00F912CA">
      <w:pPr>
        <w:spacing w:before="240" w:after="240"/>
        <w:ind w:left="851" w:right="900"/>
        <w:jc w:val="both"/>
        <w:rPr>
          <w:rFonts w:ascii="Palatino Linotype" w:hAnsi="Palatino Linotype"/>
        </w:rPr>
      </w:pPr>
      <w:r w:rsidRPr="00911351">
        <w:rPr>
          <w:rFonts w:ascii="Palatino Linotype" w:hAnsi="Palatino Linotype"/>
          <w:i/>
          <w:sz w:val="22"/>
          <w:szCs w:val="22"/>
        </w:rPr>
        <w:t xml:space="preserve"> </w:t>
      </w:r>
      <w:r w:rsidRPr="00911351">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911351">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2160C07" w14:textId="77777777" w:rsidR="00F912CA" w:rsidRPr="00911351" w:rsidRDefault="00F912CA" w:rsidP="00F912CA">
      <w:pPr>
        <w:spacing w:before="240" w:after="240"/>
        <w:ind w:left="851" w:right="900"/>
        <w:jc w:val="both"/>
        <w:rPr>
          <w:rFonts w:ascii="Palatino Linotype" w:hAnsi="Palatino Linotype"/>
          <w:i/>
          <w:sz w:val="22"/>
          <w:szCs w:val="22"/>
        </w:rPr>
      </w:pPr>
      <w:r w:rsidRPr="00911351">
        <w:rPr>
          <w:rFonts w:ascii="Palatino Linotype" w:hAnsi="Palatino Linotype"/>
          <w:i/>
          <w:sz w:val="22"/>
          <w:szCs w:val="22"/>
        </w:rPr>
        <w:t>“</w:t>
      </w:r>
      <w:r w:rsidRPr="00911351">
        <w:rPr>
          <w:rFonts w:ascii="Palatino Linotype" w:hAnsi="Palatino Linotype"/>
          <w:b/>
          <w:i/>
          <w:sz w:val="22"/>
          <w:szCs w:val="22"/>
        </w:rPr>
        <w:t>Artículo 12</w:t>
      </w:r>
      <w:r w:rsidRPr="00911351">
        <w:rPr>
          <w:rFonts w:ascii="Palatino Linotype" w:hAnsi="Palatino Linotype"/>
          <w:i/>
          <w:sz w:val="22"/>
          <w:szCs w:val="22"/>
        </w:rPr>
        <w:t>. (…)</w:t>
      </w:r>
    </w:p>
    <w:p w14:paraId="5BC59294" w14:textId="5F516C6A" w:rsidR="00F912CA" w:rsidRPr="00F912CA" w:rsidRDefault="00F912CA" w:rsidP="00F912CA">
      <w:pPr>
        <w:spacing w:before="240" w:after="240"/>
        <w:ind w:left="851" w:right="900"/>
        <w:jc w:val="both"/>
        <w:rPr>
          <w:rFonts w:ascii="Palatino Linotype" w:hAnsi="Palatino Linotype"/>
        </w:rPr>
      </w:pPr>
      <w:r w:rsidRPr="00911351">
        <w:rPr>
          <w:rFonts w:ascii="Palatino Linotype" w:hAnsi="Palatino Linotype"/>
          <w:b/>
          <w:i/>
          <w:sz w:val="22"/>
          <w:szCs w:val="22"/>
        </w:rPr>
        <w:t xml:space="preserve">Los sujetos obligados sólo proporcionarán la información pública que se les requiera y que obre en sus archivos y </w:t>
      </w:r>
      <w:r w:rsidRPr="00911351">
        <w:rPr>
          <w:rFonts w:ascii="Palatino Linotype" w:hAnsi="Palatino Linotype"/>
          <w:b/>
          <w:i/>
          <w:sz w:val="22"/>
          <w:szCs w:val="22"/>
          <w:u w:val="single"/>
        </w:rPr>
        <w:t>en el estado en que ésta se encuentre</w:t>
      </w:r>
      <w:r w:rsidRPr="00911351">
        <w:rPr>
          <w:rFonts w:ascii="Palatino Linotype" w:hAnsi="Palatino Linotype"/>
          <w:i/>
          <w:sz w:val="22"/>
          <w:szCs w:val="22"/>
        </w:rPr>
        <w:t xml:space="preserve">. </w:t>
      </w:r>
      <w:r w:rsidRPr="00911351">
        <w:rPr>
          <w:rFonts w:ascii="Palatino Linotype" w:hAnsi="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911351">
        <w:rPr>
          <w:rFonts w:ascii="Palatino Linotype" w:hAnsi="Palatino Linotype"/>
          <w:i/>
          <w:sz w:val="22"/>
          <w:szCs w:val="22"/>
        </w:rPr>
        <w:t>”</w:t>
      </w:r>
    </w:p>
    <w:p w14:paraId="5201AF3D" w14:textId="061E23F8" w:rsidR="00C243F6" w:rsidRPr="008564BE" w:rsidRDefault="0023615D" w:rsidP="00C243F6">
      <w:pPr>
        <w:autoSpaceDE w:val="0"/>
        <w:autoSpaceDN w:val="0"/>
        <w:adjustRightInd w:val="0"/>
        <w:spacing w:before="240" w:after="240" w:line="360" w:lineRule="auto"/>
        <w:ind w:right="50"/>
        <w:jc w:val="both"/>
        <w:rPr>
          <w:rFonts w:ascii="Palatino Linotype" w:hAnsi="Palatino Linotype" w:cs="Arial"/>
        </w:rPr>
      </w:pPr>
      <w:r w:rsidRPr="008564BE">
        <w:rPr>
          <w:rFonts w:ascii="Palatino Linotype" w:hAnsi="Palatino Linotype" w:cs="Arial"/>
        </w:rPr>
        <w:lastRenderedPageBreak/>
        <w:t xml:space="preserve">Finalmente por lo que hace a los documentos que pudieran formar parte de aquellos que fueron entregados por el Sujeto Obligado para la obtención de los permisos, avisos, licencias y autorizaciones que ha de entregar, es preciso referir que </w:t>
      </w:r>
      <w:r w:rsidR="00C243F6" w:rsidRPr="008564BE">
        <w:rPr>
          <w:rFonts w:ascii="Palatino Linotype" w:hAnsi="Palatino Linotype" w:cs="Arial"/>
        </w:rPr>
        <w:t>el Sujeto Obligado deberá verificar la necesidad de clasifi</w:t>
      </w:r>
      <w:r w:rsidRPr="008564BE">
        <w:rPr>
          <w:rFonts w:ascii="Palatino Linotype" w:hAnsi="Palatino Linotype" w:cs="Arial"/>
        </w:rPr>
        <w:t>car en su totalidad algunos de tales</w:t>
      </w:r>
      <w:r w:rsidR="00C243F6" w:rsidRPr="008564BE">
        <w:rPr>
          <w:rFonts w:ascii="Palatino Linotype" w:hAnsi="Palatino Linotype" w:cs="Arial"/>
        </w:rPr>
        <w:t xml:space="preserve"> documentos.</w:t>
      </w:r>
    </w:p>
    <w:p w14:paraId="248DAA45" w14:textId="77777777" w:rsidR="0023615D" w:rsidRPr="008564BE" w:rsidRDefault="00C243F6" w:rsidP="00C243F6">
      <w:pPr>
        <w:autoSpaceDE w:val="0"/>
        <w:autoSpaceDN w:val="0"/>
        <w:adjustRightInd w:val="0"/>
        <w:spacing w:before="240" w:after="240" w:line="360" w:lineRule="auto"/>
        <w:ind w:right="50"/>
        <w:jc w:val="both"/>
        <w:rPr>
          <w:rFonts w:ascii="Palatino Linotype" w:hAnsi="Palatino Linotype" w:cs="Arial"/>
        </w:rPr>
      </w:pPr>
      <w:r w:rsidRPr="008564BE">
        <w:rPr>
          <w:rFonts w:ascii="Palatino Linotype" w:hAnsi="Palatino Linotype" w:cs="Arial"/>
        </w:rPr>
        <w:t>Ello es así, puesto que según lo analizado</w:t>
      </w:r>
      <w:r w:rsidR="0023615D" w:rsidRPr="008564BE">
        <w:rPr>
          <w:rFonts w:ascii="Palatino Linotype" w:hAnsi="Palatino Linotype" w:cs="Arial"/>
        </w:rPr>
        <w:t>,</w:t>
      </w:r>
      <w:r w:rsidRPr="008564BE">
        <w:rPr>
          <w:rFonts w:ascii="Palatino Linotype" w:hAnsi="Palatino Linotype" w:cs="Arial"/>
        </w:rPr>
        <w:t xml:space="preserve"> como parte de tales documentos se pudieron haber agregado las copias de las identificaciones oficiales tanto de los representantes legales, como de las personas autorizadas del Sujeto Obligado;</w:t>
      </w:r>
      <w:r w:rsidR="0023615D" w:rsidRPr="008564BE">
        <w:rPr>
          <w:rFonts w:ascii="Palatino Linotype" w:hAnsi="Palatino Linotype" w:cs="Arial"/>
        </w:rPr>
        <w:t xml:space="preserve"> así como el programa médico-arquitectónico y los planos en papel y electrónico.</w:t>
      </w:r>
    </w:p>
    <w:p w14:paraId="21341EE6" w14:textId="32B806E2" w:rsidR="0023615D" w:rsidRPr="008564BE" w:rsidRDefault="0023615D" w:rsidP="00C243F6">
      <w:pPr>
        <w:autoSpaceDE w:val="0"/>
        <w:autoSpaceDN w:val="0"/>
        <w:adjustRightInd w:val="0"/>
        <w:spacing w:before="240" w:after="240" w:line="360" w:lineRule="auto"/>
        <w:ind w:right="50"/>
        <w:jc w:val="both"/>
        <w:rPr>
          <w:rFonts w:ascii="Palatino Linotype" w:hAnsi="Palatino Linotype" w:cs="Arial"/>
        </w:rPr>
      </w:pPr>
      <w:r w:rsidRPr="008564BE">
        <w:rPr>
          <w:rFonts w:ascii="Palatino Linotype" w:hAnsi="Palatino Linotype" w:cs="Arial"/>
        </w:rPr>
        <w:t>E</w:t>
      </w:r>
      <w:r w:rsidR="00C243F6" w:rsidRPr="008564BE">
        <w:rPr>
          <w:rFonts w:ascii="Palatino Linotype" w:hAnsi="Palatino Linotype" w:cs="Arial"/>
        </w:rPr>
        <w:t>mpero</w:t>
      </w:r>
      <w:r w:rsidRPr="008564BE">
        <w:rPr>
          <w:rFonts w:ascii="Palatino Linotype" w:hAnsi="Palatino Linotype" w:cs="Arial"/>
        </w:rPr>
        <w:t>,</w:t>
      </w:r>
      <w:r w:rsidR="00C243F6" w:rsidRPr="008564BE">
        <w:rPr>
          <w:rFonts w:ascii="Palatino Linotype" w:hAnsi="Palatino Linotype" w:cs="Arial"/>
        </w:rPr>
        <w:t xml:space="preserve"> </w:t>
      </w:r>
      <w:r w:rsidRPr="008564BE">
        <w:rPr>
          <w:rFonts w:ascii="Palatino Linotype" w:hAnsi="Palatino Linotype" w:cs="Arial"/>
        </w:rPr>
        <w:t>por lo que hace a las copias de identificaciones,</w:t>
      </w:r>
      <w:r w:rsidR="00C243F6" w:rsidRPr="008564BE">
        <w:rPr>
          <w:rFonts w:ascii="Palatino Linotype" w:hAnsi="Palatino Linotype" w:cs="Arial"/>
        </w:rPr>
        <w:t xml:space="preserve"> no se estiman factibles de conocimiento público por contener en su totalidad datos que únicamente conciernen</w:t>
      </w:r>
      <w:r w:rsidRPr="008564BE">
        <w:rPr>
          <w:rFonts w:ascii="Palatino Linotype" w:hAnsi="Palatino Linotype" w:cs="Arial"/>
        </w:rPr>
        <w:t xml:space="preserve"> a su titular; sin que  incluso resulte</w:t>
      </w:r>
      <w:r w:rsidR="00C243F6" w:rsidRPr="008564BE">
        <w:rPr>
          <w:rFonts w:ascii="Palatino Linotype" w:hAnsi="Palatino Linotype" w:cs="Arial"/>
        </w:rPr>
        <w:t xml:space="preserve"> procedente la entrega en versión pública</w:t>
      </w:r>
      <w:r w:rsidRPr="008564BE">
        <w:rPr>
          <w:rFonts w:ascii="Palatino Linotype" w:hAnsi="Palatino Linotype" w:cs="Arial"/>
        </w:rPr>
        <w:t xml:space="preserve"> de las mismas,</w:t>
      </w:r>
      <w:r w:rsidR="00C243F6" w:rsidRPr="008564BE">
        <w:rPr>
          <w:rFonts w:ascii="Palatino Linotype" w:hAnsi="Palatino Linotype" w:cs="Arial"/>
        </w:rPr>
        <w:t xml:space="preserve"> dado que se considera que no habría información que debiera dejarse visible.</w:t>
      </w:r>
      <w:r w:rsidRPr="008564BE">
        <w:rPr>
          <w:rFonts w:ascii="Palatino Linotype" w:hAnsi="Palatino Linotype" w:cs="Arial"/>
        </w:rPr>
        <w:t xml:space="preserve"> Por lo cual dichas documentales actualizarían la restricción para hacer ser pública al tratarse de información de carácter confidencial, por contener datos que h</w:t>
      </w:r>
      <w:r w:rsidR="008564BE" w:rsidRPr="008564BE">
        <w:rPr>
          <w:rFonts w:ascii="Palatino Linotype" w:hAnsi="Palatino Linotype" w:cs="Arial"/>
        </w:rPr>
        <w:t>acen identificable a su titular; en términos del artículo 143, fracción I de la Ley de Transparencia y Acceso a la Información Pública del Estado de México y Municipios, que dice:</w:t>
      </w:r>
    </w:p>
    <w:p w14:paraId="287D9358" w14:textId="77777777" w:rsidR="008564BE" w:rsidRPr="008564BE" w:rsidRDefault="008564BE" w:rsidP="008564BE">
      <w:pPr>
        <w:autoSpaceDE w:val="0"/>
        <w:autoSpaceDN w:val="0"/>
        <w:adjustRightInd w:val="0"/>
        <w:spacing w:before="240" w:after="240"/>
        <w:ind w:left="851" w:right="900"/>
        <w:jc w:val="both"/>
        <w:rPr>
          <w:rFonts w:ascii="Palatino Linotype" w:hAnsi="Palatino Linotype"/>
          <w:i/>
          <w:sz w:val="22"/>
          <w:szCs w:val="22"/>
        </w:rPr>
      </w:pPr>
      <w:r w:rsidRPr="008564BE">
        <w:rPr>
          <w:rFonts w:ascii="Palatino Linotype" w:hAnsi="Palatino Linotype" w:cs="Arial"/>
          <w:i/>
          <w:sz w:val="22"/>
          <w:szCs w:val="22"/>
        </w:rPr>
        <w:t>“</w:t>
      </w:r>
      <w:r w:rsidRPr="008564BE">
        <w:rPr>
          <w:rFonts w:ascii="Palatino Linotype" w:hAnsi="Palatino Linotype"/>
          <w:i/>
          <w:sz w:val="22"/>
          <w:szCs w:val="22"/>
        </w:rPr>
        <w:t xml:space="preserve">Artículo 143. Para los efectos de esta Ley se considera información confidencial, la clasificada como tal, de manera permanente, por su naturaleza, cuando: </w:t>
      </w:r>
    </w:p>
    <w:p w14:paraId="4E70BCAF" w14:textId="1EF5EF68" w:rsidR="008564BE" w:rsidRPr="008564BE" w:rsidRDefault="008564BE" w:rsidP="008564BE">
      <w:pPr>
        <w:autoSpaceDE w:val="0"/>
        <w:autoSpaceDN w:val="0"/>
        <w:adjustRightInd w:val="0"/>
        <w:spacing w:before="240" w:after="240"/>
        <w:ind w:left="851" w:right="900"/>
        <w:jc w:val="both"/>
        <w:rPr>
          <w:rFonts w:ascii="Palatino Linotype" w:hAnsi="Palatino Linotype" w:cs="Arial"/>
          <w:i/>
          <w:sz w:val="22"/>
          <w:szCs w:val="22"/>
        </w:rPr>
      </w:pPr>
      <w:r w:rsidRPr="008564BE">
        <w:rPr>
          <w:rFonts w:ascii="Palatino Linotype" w:hAnsi="Palatino Linotype"/>
          <w:i/>
          <w:sz w:val="22"/>
          <w:szCs w:val="22"/>
        </w:rPr>
        <w:t>I. Se refiera a la información privada y los datos personales concernientes a una persona física o jurídico colectiva identificada o identificable;…”</w:t>
      </w:r>
    </w:p>
    <w:p w14:paraId="00CD7066" w14:textId="7509E989" w:rsidR="0023615D" w:rsidRPr="008564BE" w:rsidRDefault="0023615D" w:rsidP="0023615D">
      <w:pPr>
        <w:spacing w:before="240" w:after="240" w:line="360" w:lineRule="auto"/>
        <w:jc w:val="both"/>
        <w:rPr>
          <w:rFonts w:ascii="Palatino Linotype" w:hAnsi="Palatino Linotype"/>
        </w:rPr>
      </w:pPr>
      <w:r w:rsidRPr="008564BE">
        <w:rPr>
          <w:rFonts w:ascii="Palatino Linotype" w:hAnsi="Palatino Linotype" w:cs="Arial"/>
        </w:rPr>
        <w:lastRenderedPageBreak/>
        <w:t>Asimismo, respecto del programa médico-arquitectónico y los planos en papel y electrónico</w:t>
      </w:r>
      <w:r w:rsidR="00FC2E01" w:rsidRPr="008564BE">
        <w:rPr>
          <w:rFonts w:ascii="Palatino Linotype" w:hAnsi="Palatino Linotype" w:cs="Arial"/>
        </w:rPr>
        <w:t>; e</w:t>
      </w:r>
      <w:r w:rsidRPr="008564BE">
        <w:rPr>
          <w:rFonts w:ascii="Palatino Linotype" w:hAnsi="Palatino Linotype"/>
        </w:rPr>
        <w:t>n principio es de precisarse que se entiende por plano, la representación gráfica y exhaustiva de todos los elementos que plantea un proyecto; constituye la geometría plana de las obras proyectadas de forma que las defina completamente en sus tres dimensiones; los planos nos muestran cotas, dimensiones lineales superficiales y volumétricas de construcciones y acciones que comportan los trabajos desarrollados por el proyectistas de los mismos.</w:t>
      </w:r>
    </w:p>
    <w:p w14:paraId="645D9F7E" w14:textId="77777777" w:rsidR="0023615D" w:rsidRPr="008564BE" w:rsidRDefault="0023615D" w:rsidP="0023615D">
      <w:pPr>
        <w:spacing w:before="240" w:after="240" w:line="360" w:lineRule="auto"/>
        <w:jc w:val="both"/>
        <w:rPr>
          <w:rFonts w:ascii="Palatino Linotype" w:hAnsi="Palatino Linotype"/>
        </w:rPr>
      </w:pPr>
      <w:r w:rsidRPr="008564BE">
        <w:rPr>
          <w:rFonts w:ascii="Palatino Linotype" w:hAnsi="Palatino Linotype"/>
        </w:rPr>
        <w:t>Así por ejemplo los planos de ubicación, muestran los límites de la propiedad, las zonas de acceso y las estructuras cercanas si son relevantes para el diseño. Y los planos de situación se utilizan para representar una propuesta de construcción antes del diseño final.</w:t>
      </w:r>
    </w:p>
    <w:p w14:paraId="6E7D5A11" w14:textId="0B406773" w:rsidR="00FC2E01" w:rsidRPr="008564BE" w:rsidRDefault="0023615D" w:rsidP="0023615D">
      <w:pPr>
        <w:widowControl w:val="0"/>
        <w:autoSpaceDE w:val="0"/>
        <w:autoSpaceDN w:val="0"/>
        <w:adjustRightInd w:val="0"/>
        <w:spacing w:before="240" w:after="240" w:line="360" w:lineRule="auto"/>
        <w:ind w:right="51"/>
        <w:jc w:val="both"/>
        <w:rPr>
          <w:rFonts w:ascii="Palatino Linotype" w:eastAsia="Arial Unicode MS" w:hAnsi="Palatino Linotype" w:cs="Arial"/>
        </w:rPr>
      </w:pPr>
      <w:r w:rsidRPr="008564BE">
        <w:rPr>
          <w:rFonts w:ascii="Palatino Linotype" w:eastAsia="Arial Unicode MS" w:hAnsi="Palatino Linotype" w:cs="Arial"/>
        </w:rPr>
        <w:t>Entonces, si bien es cierto, pudiera pensarse que la información relativa a los planos, al ser parte de la información de una pública, la cual se realizada por tanto con recursos públicos, es información que debe hacerse de conocimiento de cualquier persona, lo cierto es que dicha información</w:t>
      </w:r>
      <w:r w:rsidR="00FC2E01" w:rsidRPr="008564BE">
        <w:rPr>
          <w:rFonts w:ascii="Palatino Linotype" w:eastAsia="Arial Unicode MS" w:hAnsi="Palatino Linotype" w:cs="Arial"/>
        </w:rPr>
        <w:t xml:space="preserve"> puede ser vista desde dos connotaciones que</w:t>
      </w:r>
      <w:r w:rsidR="003B7D44" w:rsidRPr="008564BE">
        <w:rPr>
          <w:rFonts w:ascii="Palatino Linotype" w:eastAsia="Arial Unicode MS" w:hAnsi="Palatino Linotype" w:cs="Arial"/>
        </w:rPr>
        <w:t xml:space="preserve"> se contraponen a su publicidad</w:t>
      </w:r>
      <w:r w:rsidR="008564BE" w:rsidRPr="008564BE">
        <w:rPr>
          <w:rFonts w:ascii="Palatino Linotype" w:eastAsia="Arial Unicode MS" w:hAnsi="Palatino Linotype" w:cs="Arial"/>
        </w:rPr>
        <w:t>, a saber:</w:t>
      </w:r>
    </w:p>
    <w:p w14:paraId="76BC8594" w14:textId="5B52D220" w:rsidR="0023615D" w:rsidRPr="008564BE" w:rsidRDefault="00FC2E01" w:rsidP="0023615D">
      <w:pPr>
        <w:widowControl w:val="0"/>
        <w:autoSpaceDE w:val="0"/>
        <w:autoSpaceDN w:val="0"/>
        <w:adjustRightInd w:val="0"/>
        <w:spacing w:before="240" w:after="240" w:line="360" w:lineRule="auto"/>
        <w:ind w:right="51"/>
        <w:jc w:val="both"/>
        <w:rPr>
          <w:rFonts w:ascii="Palatino Linotype" w:eastAsia="Arial Unicode MS" w:hAnsi="Palatino Linotype" w:cs="Arial"/>
        </w:rPr>
      </w:pPr>
      <w:r w:rsidRPr="008564BE">
        <w:rPr>
          <w:rFonts w:ascii="Palatino Linotype" w:eastAsia="Arial Unicode MS" w:hAnsi="Palatino Linotype" w:cs="Arial"/>
        </w:rPr>
        <w:t xml:space="preserve">La primera, </w:t>
      </w:r>
      <w:r w:rsidR="0023615D" w:rsidRPr="008564BE">
        <w:rPr>
          <w:rFonts w:ascii="Palatino Linotype" w:eastAsia="Arial Unicode MS" w:hAnsi="Palatino Linotype" w:cs="Arial"/>
        </w:rPr>
        <w:t>una connotación particular, pues es información</w:t>
      </w:r>
      <w:r w:rsidRPr="008564BE">
        <w:rPr>
          <w:rFonts w:ascii="Palatino Linotype" w:eastAsia="Arial Unicode MS" w:hAnsi="Palatino Linotype" w:cs="Arial"/>
        </w:rPr>
        <w:t xml:space="preserve"> que</w:t>
      </w:r>
      <w:r w:rsidR="0023615D" w:rsidRPr="008564BE">
        <w:rPr>
          <w:rFonts w:ascii="Palatino Linotype" w:eastAsia="Arial Unicode MS" w:hAnsi="Palatino Linotype" w:cs="Arial"/>
        </w:rPr>
        <w:t xml:space="preserve"> en muchos de los casos que no es generada por el Sujeto Obligado sino por las personas que contrataron para la realización de la obra pública de que se trate, y que en especial dicha información contienen conocimientos y expresiones exclusivos de la personas que los elaboran; esto es</w:t>
      </w:r>
      <w:r w:rsidRPr="008564BE">
        <w:rPr>
          <w:rFonts w:ascii="Palatino Linotype" w:eastAsia="Arial Unicode MS" w:hAnsi="Palatino Linotype" w:cs="Arial"/>
        </w:rPr>
        <w:t>,</w:t>
      </w:r>
      <w:r w:rsidR="0023615D" w:rsidRPr="008564BE">
        <w:rPr>
          <w:rFonts w:ascii="Palatino Linotype" w:eastAsia="Arial Unicode MS" w:hAnsi="Palatino Linotype" w:cs="Arial"/>
        </w:rPr>
        <w:t xml:space="preserve"> se traducen en una obra original y peculiar de su autor.</w:t>
      </w:r>
    </w:p>
    <w:p w14:paraId="395D7E25" w14:textId="1544A359" w:rsidR="0023615D" w:rsidRPr="008564BE" w:rsidRDefault="0023615D" w:rsidP="0023615D">
      <w:pPr>
        <w:widowControl w:val="0"/>
        <w:autoSpaceDE w:val="0"/>
        <w:autoSpaceDN w:val="0"/>
        <w:adjustRightInd w:val="0"/>
        <w:spacing w:before="240" w:after="240" w:line="360" w:lineRule="auto"/>
        <w:ind w:right="51"/>
        <w:jc w:val="both"/>
        <w:rPr>
          <w:rFonts w:ascii="Palatino Linotype" w:eastAsia="Arial Unicode MS" w:hAnsi="Palatino Linotype" w:cs="Arial"/>
        </w:rPr>
      </w:pPr>
      <w:r w:rsidRPr="008564BE">
        <w:rPr>
          <w:rFonts w:ascii="Palatino Linotype" w:eastAsia="Arial Unicode MS" w:hAnsi="Palatino Linotype" w:cs="Arial"/>
        </w:rPr>
        <w:t xml:space="preserve">De tal manera que ciertamente los planos deben ser considerados como documentos </w:t>
      </w:r>
      <w:r w:rsidRPr="008564BE">
        <w:rPr>
          <w:rFonts w:ascii="Palatino Linotype" w:eastAsia="Arial Unicode MS" w:hAnsi="Palatino Linotype" w:cs="Arial"/>
        </w:rPr>
        <w:lastRenderedPageBreak/>
        <w:t>que si son entregados a cualquier persona, serían susceptibles de ser utilizados de manera indebida, además de que ello se traduciría en una incontable reproducción de una obra en perjuicio para</w:t>
      </w:r>
      <w:r w:rsidR="00FC2E01" w:rsidRPr="008564BE">
        <w:rPr>
          <w:rFonts w:ascii="Palatino Linotype" w:eastAsia="Arial Unicode MS" w:hAnsi="Palatino Linotype" w:cs="Arial"/>
        </w:rPr>
        <w:t xml:space="preserve"> el autor intelectual, demeritando</w:t>
      </w:r>
      <w:r w:rsidRPr="008564BE">
        <w:rPr>
          <w:rFonts w:ascii="Palatino Linotype" w:eastAsia="Arial Unicode MS" w:hAnsi="Palatino Linotype" w:cs="Arial"/>
        </w:rPr>
        <w:t xml:space="preserve"> su trabajo; por lo que de ser proporcionados, se estarían vulnerando principios de la Ley de Protección de Datos Personales del Estado de México y Municipios.</w:t>
      </w:r>
    </w:p>
    <w:p w14:paraId="14812CF3" w14:textId="57F806B3" w:rsidR="0023615D" w:rsidRPr="008564BE" w:rsidRDefault="003B7D44" w:rsidP="0023615D">
      <w:pPr>
        <w:autoSpaceDE w:val="0"/>
        <w:autoSpaceDN w:val="0"/>
        <w:adjustRightInd w:val="0"/>
        <w:spacing w:before="240" w:after="240" w:line="360" w:lineRule="auto"/>
        <w:ind w:right="50"/>
        <w:jc w:val="both"/>
        <w:rPr>
          <w:rFonts w:ascii="Palatino Linotype" w:hAnsi="Palatino Linotype"/>
        </w:rPr>
      </w:pPr>
      <w:r w:rsidRPr="008564BE">
        <w:rPr>
          <w:rFonts w:ascii="Palatino Linotype" w:hAnsi="Palatino Linotype"/>
          <w:lang w:eastAsia="es-MX"/>
        </w:rPr>
        <w:t xml:space="preserve">Y la segunda, ya que como se ha dicho que los planos pueden contener las áreas del hospital entre lo que se podría vislumbrar zonas de acceso y especificaciones, información que </w:t>
      </w:r>
      <w:r w:rsidRPr="008564BE">
        <w:rPr>
          <w:rFonts w:ascii="Palatino Linotype" w:hAnsi="Palatino Linotype"/>
        </w:rPr>
        <w:t>de ser divulgada podría poner en riesgo la seguridad de dicho inmueble, ya que, -se insiste- son documentos que contienen la representación gráfica de los elementos estructurales. Por lo que con el fin de evitar poner el riesgo la seguridad del inmueble y por ende de sus habitantes, lo procedente en todo caso sería clasificar dicha información con el carácter de reservada en términos de lo  establecido en el artículo 140, fracción IV de la Ley de Transparencia y Acceso a la Información Pública del Estado de México y Municipios: que se lee como sigue:</w:t>
      </w:r>
    </w:p>
    <w:p w14:paraId="75334BB5" w14:textId="77777777" w:rsidR="003B7D44" w:rsidRPr="008564BE" w:rsidRDefault="003B7D44" w:rsidP="003B7D44">
      <w:pPr>
        <w:autoSpaceDE w:val="0"/>
        <w:autoSpaceDN w:val="0"/>
        <w:adjustRightInd w:val="0"/>
        <w:spacing w:before="240" w:after="240"/>
        <w:ind w:left="851" w:right="900"/>
        <w:jc w:val="both"/>
        <w:rPr>
          <w:rFonts w:ascii="Palatino Linotype" w:hAnsi="Palatino Linotype"/>
          <w:i/>
          <w:sz w:val="22"/>
          <w:szCs w:val="22"/>
        </w:rPr>
      </w:pPr>
      <w:r w:rsidRPr="008564BE">
        <w:rPr>
          <w:rFonts w:ascii="Palatino Linotype" w:hAnsi="Palatino Linotype"/>
          <w:i/>
          <w:sz w:val="22"/>
          <w:szCs w:val="22"/>
        </w:rPr>
        <w:t xml:space="preserve">“Artículo 140. El acceso a la información pública será restringido excepcionalmente, cuando por razones de interés público, ésta sea clasificada como reservada, conforme a los criterios siguientes: </w:t>
      </w:r>
    </w:p>
    <w:p w14:paraId="386525AC" w14:textId="77777777" w:rsidR="003B7D44" w:rsidRPr="008564BE" w:rsidRDefault="003B7D44" w:rsidP="003B7D44">
      <w:pPr>
        <w:autoSpaceDE w:val="0"/>
        <w:autoSpaceDN w:val="0"/>
        <w:adjustRightInd w:val="0"/>
        <w:spacing w:before="240" w:after="240"/>
        <w:ind w:left="851" w:right="900"/>
        <w:jc w:val="both"/>
        <w:rPr>
          <w:rFonts w:ascii="Palatino Linotype" w:hAnsi="Palatino Linotype"/>
          <w:i/>
          <w:sz w:val="22"/>
          <w:szCs w:val="22"/>
        </w:rPr>
      </w:pPr>
      <w:r w:rsidRPr="008564BE">
        <w:rPr>
          <w:rFonts w:ascii="Palatino Linotype" w:hAnsi="Palatino Linotype"/>
          <w:i/>
          <w:sz w:val="22"/>
          <w:szCs w:val="22"/>
        </w:rPr>
        <w:t>(…)</w:t>
      </w:r>
    </w:p>
    <w:p w14:paraId="625B7394" w14:textId="6CA1AF2E" w:rsidR="003B7D44" w:rsidRDefault="003B7D44" w:rsidP="008564BE">
      <w:pPr>
        <w:autoSpaceDE w:val="0"/>
        <w:autoSpaceDN w:val="0"/>
        <w:adjustRightInd w:val="0"/>
        <w:spacing w:before="240" w:after="240"/>
        <w:ind w:left="851" w:right="900"/>
        <w:jc w:val="both"/>
        <w:rPr>
          <w:rFonts w:ascii="Palatino Linotype" w:hAnsi="Palatino Linotype"/>
        </w:rPr>
      </w:pPr>
      <w:r w:rsidRPr="008564BE">
        <w:rPr>
          <w:rFonts w:ascii="Palatino Linotype" w:hAnsi="Palatino Linotype"/>
          <w:i/>
          <w:sz w:val="22"/>
          <w:szCs w:val="22"/>
        </w:rPr>
        <w:t>IV. Ponga en riesgo la vida, la seguridad o la salud de una persona física;…”</w:t>
      </w:r>
    </w:p>
    <w:p w14:paraId="6712BDB4" w14:textId="77777777" w:rsidR="00FB6D40" w:rsidRPr="005668F4" w:rsidRDefault="00FB6D40" w:rsidP="00FB6D40">
      <w:pPr>
        <w:spacing w:before="240" w:after="240" w:line="360" w:lineRule="auto"/>
        <w:jc w:val="both"/>
        <w:rPr>
          <w:rFonts w:ascii="Palatino Linotype" w:hAnsi="Palatino Linotype"/>
        </w:rPr>
      </w:pPr>
      <w:r w:rsidRPr="005668F4">
        <w:rPr>
          <w:rFonts w:ascii="Palatino Linotype" w:hAnsi="Palatino Linotype"/>
          <w:b/>
        </w:rPr>
        <w:t xml:space="preserve">Quinto. Versión Pública. </w:t>
      </w:r>
      <w:r w:rsidRPr="005668F4">
        <w:rPr>
          <w:rFonts w:ascii="Palatino Linotype" w:hAnsi="Palatino Linotype"/>
        </w:rPr>
        <w:t xml:space="preserve">Finalmente para la entrega de la información, en razón de que el derecho de acceso a la información pública no es absoluto, </w:t>
      </w:r>
      <w:r w:rsidRPr="005668F4">
        <w:rPr>
          <w:rFonts w:ascii="Palatino Linotype" w:hAnsi="Palatino Linotype" w:cs="Arial"/>
        </w:rPr>
        <w:t xml:space="preserve">sino que encuentra como excepciones que la información sobre la cual se peticiona el acceso, sea o contenga datos que deban ser clasificados en los términos que la misma Ley de la </w:t>
      </w:r>
      <w:r w:rsidRPr="005668F4">
        <w:rPr>
          <w:rFonts w:ascii="Palatino Linotype" w:hAnsi="Palatino Linotype" w:cs="Arial"/>
        </w:rPr>
        <w:lastRenderedPageBreak/>
        <w:t xml:space="preserve">Materia señala, el Sujeto Obligado </w:t>
      </w:r>
      <w:r w:rsidRPr="005668F4">
        <w:rPr>
          <w:rFonts w:ascii="Palatino Linotype" w:hAnsi="Palatino Linotype"/>
        </w:rPr>
        <w:t>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55049FBF" w14:textId="77777777" w:rsidR="00FB6D40" w:rsidRPr="005668F4" w:rsidRDefault="00FB6D40" w:rsidP="00FB6D40">
      <w:pPr>
        <w:autoSpaceDE w:val="0"/>
        <w:autoSpaceDN w:val="0"/>
        <w:adjustRightInd w:val="0"/>
        <w:spacing w:before="240" w:after="240" w:line="360" w:lineRule="auto"/>
        <w:ind w:right="50"/>
        <w:jc w:val="both"/>
        <w:rPr>
          <w:rFonts w:ascii="Palatino Linotype" w:hAnsi="Palatino Linotype" w:cs="Arial"/>
        </w:rPr>
      </w:pPr>
      <w:r w:rsidRPr="005668F4">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2D7137CE" w14:textId="77777777" w:rsidR="00FB6D40" w:rsidRPr="005668F4" w:rsidRDefault="00FB6D40" w:rsidP="00FB6D40">
      <w:pPr>
        <w:autoSpaceDE w:val="0"/>
        <w:autoSpaceDN w:val="0"/>
        <w:adjustRightInd w:val="0"/>
        <w:ind w:left="993" w:right="1041"/>
        <w:jc w:val="both"/>
        <w:rPr>
          <w:rFonts w:ascii="Palatino Linotype" w:hAnsi="Palatino Linotype" w:cs="Arial"/>
          <w:b/>
          <w:i/>
          <w:sz w:val="22"/>
          <w:szCs w:val="22"/>
        </w:rPr>
      </w:pPr>
      <w:r w:rsidRPr="005668F4">
        <w:rPr>
          <w:rFonts w:ascii="Palatino Linotype" w:hAnsi="Palatino Linotype" w:cs="Arial"/>
          <w:b/>
          <w:i/>
          <w:sz w:val="22"/>
          <w:szCs w:val="22"/>
        </w:rPr>
        <w:t xml:space="preserve"> “Artículo 3. Para los efectos de la presente Ley se entenderá por:</w:t>
      </w:r>
    </w:p>
    <w:p w14:paraId="6B76B65F" w14:textId="77777777" w:rsidR="00FB6D40" w:rsidRPr="005668F4" w:rsidRDefault="00FB6D40" w:rsidP="00FB6D40">
      <w:pPr>
        <w:autoSpaceDE w:val="0"/>
        <w:autoSpaceDN w:val="0"/>
        <w:adjustRightInd w:val="0"/>
        <w:ind w:left="993" w:right="1041"/>
        <w:jc w:val="both"/>
        <w:rPr>
          <w:rFonts w:ascii="Palatino Linotype" w:hAnsi="Palatino Linotype" w:cs="Arial"/>
          <w:i/>
          <w:sz w:val="22"/>
          <w:szCs w:val="22"/>
        </w:rPr>
      </w:pPr>
      <w:r w:rsidRPr="005668F4">
        <w:rPr>
          <w:rFonts w:ascii="Palatino Linotype" w:hAnsi="Palatino Linotype" w:cs="Arial"/>
          <w:b/>
          <w:i/>
          <w:sz w:val="22"/>
          <w:szCs w:val="22"/>
        </w:rPr>
        <w:t>IX. Datos personales:</w:t>
      </w:r>
      <w:r w:rsidRPr="005668F4">
        <w:rPr>
          <w:rFonts w:ascii="Palatino Linotype" w:hAnsi="Palatino Linotype" w:cs="Arial"/>
          <w:i/>
          <w:sz w:val="22"/>
          <w:szCs w:val="22"/>
        </w:rPr>
        <w:t xml:space="preserve"> </w:t>
      </w:r>
      <w:r w:rsidRPr="005668F4">
        <w:rPr>
          <w:rFonts w:ascii="Palatino Linotype" w:hAnsi="Palatino Linotype" w:cs="Arial"/>
          <w:b/>
          <w:i/>
          <w:sz w:val="22"/>
          <w:szCs w:val="22"/>
        </w:rPr>
        <w:t>La información concerniente a una persona, identificada o identificable</w:t>
      </w:r>
      <w:r w:rsidRPr="005668F4">
        <w:rPr>
          <w:rFonts w:ascii="Palatino Linotype" w:hAnsi="Palatino Linotype" w:cs="Arial"/>
          <w:i/>
          <w:sz w:val="22"/>
          <w:szCs w:val="22"/>
        </w:rPr>
        <w:t xml:space="preserve"> según lo dispuesto por la Ley de Protección de Datos Personales del Estado de México;</w:t>
      </w:r>
    </w:p>
    <w:p w14:paraId="443F40DD" w14:textId="77777777" w:rsidR="00FB6D40" w:rsidRPr="005668F4" w:rsidRDefault="00FB6D40" w:rsidP="00FB6D40">
      <w:pPr>
        <w:autoSpaceDE w:val="0"/>
        <w:autoSpaceDN w:val="0"/>
        <w:adjustRightInd w:val="0"/>
        <w:ind w:left="993" w:right="1041"/>
        <w:jc w:val="both"/>
        <w:rPr>
          <w:rFonts w:ascii="Palatino Linotype" w:hAnsi="Palatino Linotype" w:cs="Arial"/>
          <w:i/>
          <w:sz w:val="22"/>
          <w:szCs w:val="22"/>
        </w:rPr>
      </w:pPr>
      <w:r w:rsidRPr="005668F4">
        <w:rPr>
          <w:rFonts w:ascii="Palatino Linotype" w:hAnsi="Palatino Linotype" w:cs="Arial"/>
          <w:b/>
          <w:i/>
          <w:sz w:val="22"/>
          <w:szCs w:val="22"/>
        </w:rPr>
        <w:t>XX. Información clasificada:</w:t>
      </w:r>
      <w:r w:rsidRPr="005668F4">
        <w:rPr>
          <w:rFonts w:ascii="Palatino Linotype" w:hAnsi="Palatino Linotype" w:cs="Arial"/>
          <w:i/>
          <w:sz w:val="22"/>
          <w:szCs w:val="22"/>
        </w:rPr>
        <w:t xml:space="preserve"> Aquella considerada por la presente Ley como reservada o confidencial;</w:t>
      </w:r>
    </w:p>
    <w:p w14:paraId="49A83CEB" w14:textId="77777777" w:rsidR="00FB6D40" w:rsidRPr="005668F4" w:rsidRDefault="00FB6D40" w:rsidP="00FB6D40">
      <w:pPr>
        <w:autoSpaceDE w:val="0"/>
        <w:autoSpaceDN w:val="0"/>
        <w:adjustRightInd w:val="0"/>
        <w:ind w:left="993" w:right="1041"/>
        <w:jc w:val="both"/>
        <w:rPr>
          <w:rFonts w:ascii="Palatino Linotype" w:hAnsi="Palatino Linotype"/>
          <w:i/>
          <w:sz w:val="22"/>
          <w:szCs w:val="22"/>
        </w:rPr>
      </w:pPr>
      <w:r w:rsidRPr="005668F4">
        <w:rPr>
          <w:rFonts w:ascii="Palatino Linotype" w:hAnsi="Palatino Linotype"/>
          <w:b/>
          <w:i/>
          <w:sz w:val="22"/>
          <w:szCs w:val="22"/>
        </w:rPr>
        <w:t>XXXII. Protección de Datos Personales:</w:t>
      </w:r>
      <w:r w:rsidRPr="005668F4">
        <w:rPr>
          <w:rFonts w:ascii="Palatino Linotype" w:hAnsi="Palatino Linotype"/>
          <w:i/>
          <w:sz w:val="22"/>
          <w:szCs w:val="22"/>
        </w:rPr>
        <w:t xml:space="preserve"> Derecho humano que tutela la privacidad de datos personales en poder de los sujetos obligados y sujetos particulares;</w:t>
      </w:r>
    </w:p>
    <w:p w14:paraId="5635ED05" w14:textId="77777777" w:rsidR="00FB6D40" w:rsidRPr="005668F4" w:rsidRDefault="00FB6D40" w:rsidP="00FB6D40">
      <w:pPr>
        <w:autoSpaceDE w:val="0"/>
        <w:autoSpaceDN w:val="0"/>
        <w:adjustRightInd w:val="0"/>
        <w:ind w:left="993" w:right="1041"/>
        <w:jc w:val="both"/>
        <w:rPr>
          <w:rFonts w:ascii="Palatino Linotype" w:hAnsi="Palatino Linotype" w:cs="Arial"/>
          <w:i/>
          <w:sz w:val="22"/>
          <w:szCs w:val="22"/>
        </w:rPr>
      </w:pPr>
      <w:r w:rsidRPr="005668F4">
        <w:rPr>
          <w:rFonts w:ascii="Palatino Linotype" w:hAnsi="Palatino Linotype" w:cs="Arial"/>
          <w:b/>
          <w:i/>
          <w:sz w:val="22"/>
          <w:szCs w:val="22"/>
        </w:rPr>
        <w:t>XLV. Versión pública</w:t>
      </w:r>
      <w:r w:rsidRPr="005668F4">
        <w:rPr>
          <w:rFonts w:ascii="Palatino Linotype" w:hAnsi="Palatino Linotype" w:cs="Arial"/>
          <w:i/>
          <w:sz w:val="22"/>
          <w:szCs w:val="22"/>
        </w:rPr>
        <w:t>: Documento en el que se elimine, suprime o borra la información clasificada como reservada o confidencial para permitir su acceso.”</w:t>
      </w:r>
    </w:p>
    <w:p w14:paraId="6DD2B700" w14:textId="77777777" w:rsidR="00FB6D40" w:rsidRPr="005668F4" w:rsidRDefault="00FB6D40" w:rsidP="00FB6D40">
      <w:pPr>
        <w:autoSpaceDE w:val="0"/>
        <w:autoSpaceDN w:val="0"/>
        <w:adjustRightInd w:val="0"/>
        <w:ind w:left="993" w:right="1041"/>
        <w:jc w:val="both"/>
        <w:rPr>
          <w:rFonts w:ascii="Palatino Linotype" w:hAnsi="Palatino Linotype" w:cs="Arial"/>
          <w:i/>
          <w:sz w:val="22"/>
          <w:szCs w:val="22"/>
        </w:rPr>
      </w:pPr>
    </w:p>
    <w:p w14:paraId="47C36134" w14:textId="77777777" w:rsidR="00FB6D40" w:rsidRPr="005668F4" w:rsidRDefault="00FB6D40" w:rsidP="00FB6D40">
      <w:pPr>
        <w:ind w:left="993" w:right="1041"/>
        <w:contextualSpacing/>
        <w:jc w:val="both"/>
        <w:rPr>
          <w:rFonts w:ascii="Palatino Linotype" w:hAnsi="Palatino Linotype"/>
          <w:i/>
          <w:sz w:val="22"/>
          <w:szCs w:val="22"/>
        </w:rPr>
      </w:pPr>
      <w:r w:rsidRPr="005668F4">
        <w:rPr>
          <w:rFonts w:ascii="Palatino Linotype" w:hAnsi="Palatino Linotype"/>
          <w:b/>
          <w:i/>
          <w:sz w:val="22"/>
          <w:szCs w:val="22"/>
        </w:rPr>
        <w:t>“Artículo 6.</w:t>
      </w:r>
      <w:r w:rsidRPr="005668F4">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D74D871" w14:textId="77777777" w:rsidR="00FB6D40" w:rsidRPr="005668F4" w:rsidRDefault="00FB6D40" w:rsidP="00FB6D40">
      <w:pPr>
        <w:ind w:left="993" w:right="1041"/>
        <w:contextualSpacing/>
        <w:jc w:val="both"/>
        <w:rPr>
          <w:rFonts w:ascii="Palatino Linotype" w:hAnsi="Palatino Linotype" w:cs="Arial"/>
          <w:bCs/>
          <w:i/>
          <w:noProof/>
          <w:sz w:val="22"/>
          <w:szCs w:val="22"/>
        </w:rPr>
      </w:pPr>
    </w:p>
    <w:p w14:paraId="76A024A4" w14:textId="77777777" w:rsidR="00FB6D40" w:rsidRPr="005668F4" w:rsidRDefault="00FB6D40" w:rsidP="00FB6D40">
      <w:pPr>
        <w:spacing w:before="240"/>
        <w:ind w:left="993" w:right="1041"/>
        <w:contextualSpacing/>
        <w:jc w:val="both"/>
        <w:rPr>
          <w:rFonts w:ascii="Palatino Linotype" w:hAnsi="Palatino Linotype" w:cs="Arial"/>
          <w:b/>
          <w:bCs/>
          <w:i/>
          <w:noProof/>
          <w:sz w:val="22"/>
          <w:szCs w:val="22"/>
        </w:rPr>
      </w:pPr>
      <w:r w:rsidRPr="005668F4">
        <w:rPr>
          <w:rFonts w:ascii="Palatino Linotype" w:hAnsi="Palatino Linotype"/>
          <w:b/>
          <w:i/>
          <w:sz w:val="22"/>
          <w:szCs w:val="22"/>
        </w:rPr>
        <w:lastRenderedPageBreak/>
        <w:t>“Artículo 137.</w:t>
      </w:r>
      <w:r w:rsidRPr="005668F4">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8AA8D41" w14:textId="77777777" w:rsidR="00FB6D40" w:rsidRPr="005668F4" w:rsidRDefault="00FB6D40" w:rsidP="00FB6D40">
      <w:pPr>
        <w:spacing w:before="240"/>
        <w:ind w:left="993" w:right="1041"/>
        <w:contextualSpacing/>
        <w:jc w:val="both"/>
        <w:rPr>
          <w:rFonts w:ascii="Palatino Linotype" w:hAnsi="Palatino Linotype" w:cs="Arial"/>
          <w:b/>
          <w:bCs/>
          <w:i/>
          <w:noProof/>
          <w:sz w:val="22"/>
          <w:szCs w:val="22"/>
        </w:rPr>
      </w:pPr>
    </w:p>
    <w:p w14:paraId="41F9E32F" w14:textId="77777777" w:rsidR="00FB6D40" w:rsidRPr="005668F4" w:rsidRDefault="00FB6D40" w:rsidP="00FB6D40">
      <w:pPr>
        <w:spacing w:before="240"/>
        <w:ind w:left="993" w:right="1041"/>
        <w:contextualSpacing/>
        <w:jc w:val="both"/>
        <w:rPr>
          <w:rFonts w:ascii="Palatino Linotype" w:hAnsi="Palatino Linotype"/>
          <w:i/>
          <w:sz w:val="22"/>
          <w:szCs w:val="22"/>
        </w:rPr>
      </w:pPr>
      <w:r w:rsidRPr="005668F4">
        <w:rPr>
          <w:rFonts w:ascii="Palatino Linotype" w:hAnsi="Palatino Linotype"/>
          <w:b/>
          <w:i/>
          <w:sz w:val="22"/>
          <w:szCs w:val="22"/>
        </w:rPr>
        <w:t>“Artículo 143</w:t>
      </w:r>
      <w:r w:rsidRPr="005668F4">
        <w:rPr>
          <w:rFonts w:ascii="Palatino Linotype" w:hAnsi="Palatino Linotype"/>
          <w:i/>
          <w:sz w:val="22"/>
          <w:szCs w:val="22"/>
        </w:rPr>
        <w:t>. Para los efectos de esta Ley se considera información confidencial, la clasificada como tal, de manera permanente, por su naturaleza, cuando:</w:t>
      </w:r>
    </w:p>
    <w:p w14:paraId="2A8D638F" w14:textId="77777777" w:rsidR="00FB6D40" w:rsidRPr="005668F4" w:rsidRDefault="00FB6D40" w:rsidP="00FB6D40">
      <w:pPr>
        <w:spacing w:before="240"/>
        <w:ind w:left="993" w:right="1041"/>
        <w:contextualSpacing/>
        <w:jc w:val="both"/>
        <w:rPr>
          <w:rFonts w:ascii="Palatino Linotype" w:hAnsi="Palatino Linotype"/>
          <w:i/>
        </w:rPr>
      </w:pPr>
      <w:r w:rsidRPr="005668F4">
        <w:rPr>
          <w:rFonts w:ascii="Palatino Linotype" w:hAnsi="Palatino Linotype"/>
          <w:b/>
          <w:i/>
          <w:sz w:val="22"/>
          <w:szCs w:val="22"/>
        </w:rPr>
        <w:t>I.</w:t>
      </w:r>
      <w:r w:rsidRPr="005668F4">
        <w:rPr>
          <w:rFonts w:ascii="Palatino Linotype" w:hAnsi="Palatino Linotype"/>
          <w:i/>
          <w:sz w:val="22"/>
          <w:szCs w:val="22"/>
        </w:rPr>
        <w:t xml:space="preserve"> Se refiera a la información privada y los datos personales concernientes a una persona física o jurídico colectiva identificada o identificable…”</w:t>
      </w:r>
    </w:p>
    <w:p w14:paraId="0D31247E" w14:textId="4AA91068" w:rsidR="00FB6D40" w:rsidRPr="005668F4" w:rsidRDefault="00FB6D40" w:rsidP="00FB6D40">
      <w:pPr>
        <w:autoSpaceDE w:val="0"/>
        <w:autoSpaceDN w:val="0"/>
        <w:adjustRightInd w:val="0"/>
        <w:spacing w:before="240" w:after="240" w:line="360" w:lineRule="auto"/>
        <w:ind w:right="50"/>
        <w:jc w:val="both"/>
        <w:rPr>
          <w:rFonts w:ascii="Palatino Linotype" w:hAnsi="Palatino Linotype" w:cs="Arial"/>
        </w:rPr>
      </w:pPr>
      <w:r w:rsidRPr="005668F4">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w:t>
      </w:r>
      <w:r w:rsidR="00E42102">
        <w:rPr>
          <w:rFonts w:ascii="Palatino Linotype" w:hAnsi="Palatino Linotype" w:cs="Arial"/>
        </w:rPr>
        <w:t xml:space="preserve"> los que señala la fracción XII del artículo 4</w:t>
      </w:r>
      <w:r w:rsidRPr="005668F4">
        <w:rPr>
          <w:rFonts w:ascii="Palatino Linotype" w:hAnsi="Palatino Linotype" w:cs="Arial"/>
        </w:rPr>
        <w:t xml:space="preserve"> de la Ley de Protección de Datos Personales</w:t>
      </w:r>
      <w:r w:rsidR="00E42102">
        <w:rPr>
          <w:rFonts w:ascii="Palatino Linotype" w:hAnsi="Palatino Linotype" w:cs="Arial"/>
        </w:rPr>
        <w:t xml:space="preserve"> en Posesión de Sujetos Obligados</w:t>
      </w:r>
      <w:r w:rsidRPr="005668F4">
        <w:rPr>
          <w:rFonts w:ascii="Palatino Linotype" w:hAnsi="Palatino Linotype" w:cs="Arial"/>
        </w:rPr>
        <w:t xml:space="preserve"> del Estado de México</w:t>
      </w:r>
      <w:r w:rsidR="00E42102">
        <w:rPr>
          <w:rFonts w:ascii="Palatino Linotype" w:hAnsi="Palatino Linotype" w:cs="Arial"/>
        </w:rPr>
        <w:t xml:space="preserve"> y Municipios</w:t>
      </w:r>
      <w:r w:rsidRPr="005668F4">
        <w:rPr>
          <w:rFonts w:ascii="Palatino Linotype" w:hAnsi="Palatino Linotype" w:cs="Arial"/>
        </w:rPr>
        <w:t>.</w:t>
      </w:r>
    </w:p>
    <w:p w14:paraId="3151AA73" w14:textId="77777777" w:rsidR="00FB6D40" w:rsidRDefault="00FB6D40" w:rsidP="00FB6D40">
      <w:pPr>
        <w:autoSpaceDE w:val="0"/>
        <w:autoSpaceDN w:val="0"/>
        <w:adjustRightInd w:val="0"/>
        <w:spacing w:before="240" w:after="240" w:line="360" w:lineRule="auto"/>
        <w:ind w:right="50"/>
        <w:jc w:val="both"/>
        <w:rPr>
          <w:rFonts w:ascii="Palatino Linotype" w:hAnsi="Palatino Linotype" w:cs="Arial"/>
        </w:rPr>
      </w:pPr>
      <w:r w:rsidRPr="005668F4">
        <w:rPr>
          <w:rFonts w:ascii="Palatino Linotype" w:hAnsi="Palatino Linotype" w:cs="Arial"/>
        </w:rPr>
        <w:t xml:space="preserve">Datos que deberá clasificar como confidenciales por tratarse precisamente de información privada, puesto que los datos personales son irrenunciables, </w:t>
      </w:r>
      <w:r w:rsidRPr="005668F4">
        <w:rPr>
          <w:rFonts w:ascii="Palatino Linotype" w:hAnsi="Palatino Linotype" w:cs="Arial"/>
        </w:rPr>
        <w:lastRenderedPageBreak/>
        <w:t>intransferibles e indelegables y los Sujetos Obligados no deberán hacer entrega de los mismos a personas ajenas a su titular.</w:t>
      </w:r>
    </w:p>
    <w:p w14:paraId="2504CBDB" w14:textId="1C03B438" w:rsidR="00FB6D40" w:rsidRPr="005668F4" w:rsidRDefault="00070486" w:rsidP="00FB6D40">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En cualquier caso, ya sea tratándose de la elaboración de una versión pública o de una clasificación en su totalidad,</w:t>
      </w:r>
      <w:r w:rsidR="00FB6D40" w:rsidRPr="005668F4">
        <w:rPr>
          <w:rFonts w:ascii="Palatino Linotype" w:hAnsi="Palatino Linotype" w:cs="Arial"/>
        </w:rPr>
        <w:t xml:space="preserve">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440D4E60" w14:textId="77777777" w:rsidR="00FB6D40" w:rsidRPr="005668F4" w:rsidRDefault="00FB6D40" w:rsidP="00FB6D40">
      <w:pPr>
        <w:spacing w:before="240"/>
        <w:ind w:left="993" w:right="1041"/>
        <w:contextualSpacing/>
        <w:jc w:val="both"/>
        <w:rPr>
          <w:rFonts w:ascii="Palatino Linotype" w:hAnsi="Palatino Linotype"/>
          <w:i/>
          <w:sz w:val="22"/>
          <w:szCs w:val="22"/>
        </w:rPr>
      </w:pPr>
      <w:r w:rsidRPr="005668F4">
        <w:rPr>
          <w:rFonts w:ascii="Palatino Linotype" w:hAnsi="Palatino Linotype"/>
          <w:b/>
          <w:i/>
          <w:sz w:val="22"/>
          <w:szCs w:val="22"/>
        </w:rPr>
        <w:t>“Artículo 49.</w:t>
      </w:r>
      <w:r w:rsidRPr="005668F4">
        <w:rPr>
          <w:rFonts w:ascii="Palatino Linotype" w:hAnsi="Palatino Linotype"/>
          <w:i/>
          <w:sz w:val="22"/>
          <w:szCs w:val="22"/>
        </w:rPr>
        <w:t xml:space="preserve"> </w:t>
      </w:r>
      <w:r w:rsidRPr="005668F4">
        <w:rPr>
          <w:rFonts w:ascii="Palatino Linotype" w:hAnsi="Palatino Linotype"/>
          <w:b/>
          <w:i/>
          <w:sz w:val="22"/>
          <w:szCs w:val="22"/>
        </w:rPr>
        <w:t>Los Comités de Transparencia</w:t>
      </w:r>
      <w:r w:rsidRPr="005668F4">
        <w:rPr>
          <w:rFonts w:ascii="Palatino Linotype" w:hAnsi="Palatino Linotype"/>
          <w:i/>
          <w:sz w:val="22"/>
          <w:szCs w:val="22"/>
        </w:rPr>
        <w:t xml:space="preserve"> tendrán las siguientes atribuciones:</w:t>
      </w:r>
    </w:p>
    <w:p w14:paraId="4D848D18" w14:textId="77777777" w:rsidR="00FB6D40" w:rsidRPr="005668F4" w:rsidRDefault="00FB6D40" w:rsidP="00FB6D40">
      <w:pPr>
        <w:spacing w:before="240"/>
        <w:ind w:left="993" w:right="1041"/>
        <w:contextualSpacing/>
        <w:jc w:val="both"/>
        <w:rPr>
          <w:rFonts w:ascii="Palatino Linotype" w:hAnsi="Palatino Linotype"/>
          <w:i/>
          <w:sz w:val="22"/>
          <w:szCs w:val="22"/>
        </w:rPr>
      </w:pPr>
      <w:r w:rsidRPr="005668F4">
        <w:rPr>
          <w:rFonts w:ascii="Palatino Linotype" w:hAnsi="Palatino Linotype"/>
          <w:b/>
          <w:i/>
          <w:sz w:val="22"/>
          <w:szCs w:val="22"/>
        </w:rPr>
        <w:t>VIII. Aprobar, modificar o revocar la clasificación de la información</w:t>
      </w:r>
      <w:r w:rsidRPr="005668F4">
        <w:rPr>
          <w:rFonts w:ascii="Palatino Linotype" w:hAnsi="Palatino Linotype"/>
          <w:i/>
          <w:sz w:val="22"/>
          <w:szCs w:val="22"/>
        </w:rPr>
        <w:t>…”</w:t>
      </w:r>
    </w:p>
    <w:p w14:paraId="7125B1D9" w14:textId="77777777" w:rsidR="00FB6D40" w:rsidRPr="005668F4" w:rsidRDefault="00FB6D40" w:rsidP="00FB6D40">
      <w:pPr>
        <w:spacing w:before="240"/>
        <w:ind w:left="993" w:right="1041"/>
        <w:contextualSpacing/>
        <w:jc w:val="both"/>
        <w:rPr>
          <w:rFonts w:ascii="Palatino Linotype" w:hAnsi="Palatino Linotype"/>
          <w:b/>
          <w:i/>
          <w:sz w:val="22"/>
          <w:szCs w:val="22"/>
        </w:rPr>
      </w:pPr>
    </w:p>
    <w:p w14:paraId="4E24D3C2" w14:textId="77777777" w:rsidR="00FB6D40" w:rsidRPr="005668F4" w:rsidRDefault="00FB6D40" w:rsidP="00FB6D40">
      <w:pPr>
        <w:spacing w:before="240"/>
        <w:ind w:left="993" w:right="1041"/>
        <w:contextualSpacing/>
        <w:jc w:val="both"/>
        <w:rPr>
          <w:rFonts w:ascii="Palatino Linotype" w:hAnsi="Palatino Linotype"/>
          <w:i/>
          <w:sz w:val="22"/>
          <w:szCs w:val="22"/>
        </w:rPr>
      </w:pPr>
      <w:r w:rsidRPr="005668F4">
        <w:rPr>
          <w:rFonts w:ascii="Palatino Linotype" w:hAnsi="Palatino Linotype"/>
          <w:i/>
          <w:sz w:val="22"/>
          <w:szCs w:val="22"/>
        </w:rPr>
        <w:t>“</w:t>
      </w:r>
      <w:r w:rsidRPr="005668F4">
        <w:rPr>
          <w:rFonts w:ascii="Palatino Linotype" w:hAnsi="Palatino Linotype"/>
          <w:b/>
          <w:i/>
          <w:sz w:val="22"/>
          <w:szCs w:val="22"/>
        </w:rPr>
        <w:t>Artículo 53.</w:t>
      </w:r>
      <w:r w:rsidRPr="005668F4">
        <w:rPr>
          <w:rFonts w:ascii="Palatino Linotype" w:hAnsi="Palatino Linotype"/>
          <w:i/>
          <w:sz w:val="22"/>
          <w:szCs w:val="22"/>
        </w:rPr>
        <w:t xml:space="preserve"> Las </w:t>
      </w:r>
      <w:r w:rsidRPr="005668F4">
        <w:rPr>
          <w:rFonts w:ascii="Palatino Linotype" w:hAnsi="Palatino Linotype"/>
          <w:b/>
          <w:i/>
          <w:sz w:val="22"/>
          <w:szCs w:val="22"/>
        </w:rPr>
        <w:t>Unidades de Transparencia</w:t>
      </w:r>
      <w:r w:rsidRPr="005668F4">
        <w:rPr>
          <w:rFonts w:ascii="Palatino Linotype" w:hAnsi="Palatino Linotype"/>
          <w:i/>
          <w:sz w:val="22"/>
          <w:szCs w:val="22"/>
        </w:rPr>
        <w:t xml:space="preserve"> tendrán las siguientes </w:t>
      </w:r>
      <w:r w:rsidRPr="005668F4">
        <w:rPr>
          <w:rFonts w:ascii="Palatino Linotype" w:hAnsi="Palatino Linotype"/>
          <w:b/>
          <w:i/>
          <w:sz w:val="22"/>
          <w:szCs w:val="22"/>
        </w:rPr>
        <w:t>funciones</w:t>
      </w:r>
      <w:r w:rsidRPr="005668F4">
        <w:rPr>
          <w:rFonts w:ascii="Palatino Linotype" w:hAnsi="Palatino Linotype"/>
          <w:i/>
          <w:sz w:val="22"/>
          <w:szCs w:val="22"/>
        </w:rPr>
        <w:t>:</w:t>
      </w:r>
    </w:p>
    <w:p w14:paraId="75DC921D" w14:textId="77777777" w:rsidR="00FB6D40" w:rsidRPr="005668F4" w:rsidRDefault="00FB6D40" w:rsidP="00FB6D40">
      <w:pPr>
        <w:spacing w:before="240"/>
        <w:ind w:left="993" w:right="1041"/>
        <w:contextualSpacing/>
        <w:jc w:val="both"/>
        <w:rPr>
          <w:rFonts w:ascii="Palatino Linotype" w:hAnsi="Palatino Linotype"/>
          <w:i/>
          <w:sz w:val="22"/>
          <w:szCs w:val="22"/>
        </w:rPr>
      </w:pPr>
      <w:r w:rsidRPr="005668F4">
        <w:rPr>
          <w:rFonts w:ascii="Palatino Linotype" w:hAnsi="Palatino Linotype"/>
          <w:b/>
          <w:i/>
          <w:sz w:val="22"/>
          <w:szCs w:val="22"/>
        </w:rPr>
        <w:t>X. Presentar ante el Comité, el proyecto de clasificación de información</w:t>
      </w:r>
      <w:r w:rsidRPr="005668F4">
        <w:rPr>
          <w:rFonts w:ascii="Palatino Linotype" w:hAnsi="Palatino Linotype"/>
          <w:i/>
          <w:sz w:val="22"/>
          <w:szCs w:val="22"/>
        </w:rPr>
        <w:t xml:space="preserve">…” </w:t>
      </w:r>
    </w:p>
    <w:p w14:paraId="29DE5E2B" w14:textId="77777777" w:rsidR="00FB6D40" w:rsidRPr="005668F4" w:rsidRDefault="00FB6D40" w:rsidP="00FB6D40">
      <w:pPr>
        <w:spacing w:before="240"/>
        <w:ind w:left="993" w:right="1041"/>
        <w:contextualSpacing/>
        <w:jc w:val="both"/>
        <w:rPr>
          <w:rFonts w:ascii="Palatino Linotype" w:hAnsi="Palatino Linotype"/>
          <w:i/>
          <w:sz w:val="22"/>
          <w:szCs w:val="22"/>
        </w:rPr>
      </w:pPr>
    </w:p>
    <w:p w14:paraId="52CF665F" w14:textId="77777777" w:rsidR="00FB6D40" w:rsidRPr="005668F4" w:rsidRDefault="00FB6D40" w:rsidP="00FB6D40">
      <w:pPr>
        <w:spacing w:before="240"/>
        <w:ind w:left="993" w:right="1041"/>
        <w:contextualSpacing/>
        <w:jc w:val="both"/>
        <w:rPr>
          <w:rFonts w:ascii="Palatino Linotype" w:hAnsi="Palatino Linotype"/>
          <w:i/>
          <w:sz w:val="22"/>
          <w:szCs w:val="22"/>
        </w:rPr>
      </w:pPr>
      <w:r w:rsidRPr="005668F4">
        <w:rPr>
          <w:rFonts w:ascii="Palatino Linotype" w:hAnsi="Palatino Linotype"/>
          <w:b/>
          <w:i/>
          <w:sz w:val="22"/>
          <w:szCs w:val="22"/>
        </w:rPr>
        <w:t>“Artículo 59.</w:t>
      </w:r>
      <w:r w:rsidRPr="005668F4">
        <w:rPr>
          <w:rFonts w:ascii="Palatino Linotype" w:hAnsi="Palatino Linotype"/>
          <w:i/>
          <w:sz w:val="22"/>
          <w:szCs w:val="22"/>
        </w:rPr>
        <w:t xml:space="preserve"> Los </w:t>
      </w:r>
      <w:r w:rsidRPr="005668F4">
        <w:rPr>
          <w:rFonts w:ascii="Palatino Linotype" w:hAnsi="Palatino Linotype"/>
          <w:b/>
          <w:i/>
          <w:sz w:val="22"/>
          <w:szCs w:val="22"/>
        </w:rPr>
        <w:t>servidores públicos habilitados</w:t>
      </w:r>
      <w:r w:rsidRPr="005668F4">
        <w:rPr>
          <w:rFonts w:ascii="Palatino Linotype" w:hAnsi="Palatino Linotype"/>
          <w:i/>
          <w:sz w:val="22"/>
          <w:szCs w:val="22"/>
        </w:rPr>
        <w:t xml:space="preserve"> tendrán las </w:t>
      </w:r>
      <w:r w:rsidRPr="005668F4">
        <w:rPr>
          <w:rFonts w:ascii="Palatino Linotype" w:hAnsi="Palatino Linotype"/>
          <w:b/>
          <w:i/>
          <w:sz w:val="22"/>
          <w:szCs w:val="22"/>
        </w:rPr>
        <w:t>funciones</w:t>
      </w:r>
      <w:r w:rsidRPr="005668F4">
        <w:rPr>
          <w:rFonts w:ascii="Palatino Linotype" w:hAnsi="Palatino Linotype"/>
          <w:i/>
          <w:sz w:val="22"/>
          <w:szCs w:val="22"/>
        </w:rPr>
        <w:t xml:space="preserve"> siguientes:</w:t>
      </w:r>
    </w:p>
    <w:p w14:paraId="799720AD" w14:textId="77777777" w:rsidR="00FB6D40" w:rsidRPr="005668F4" w:rsidRDefault="00FB6D40" w:rsidP="00FB6D40">
      <w:pPr>
        <w:spacing w:before="240"/>
        <w:ind w:left="993" w:right="1041"/>
        <w:contextualSpacing/>
        <w:jc w:val="both"/>
        <w:rPr>
          <w:rFonts w:ascii="Palatino Linotype" w:hAnsi="Palatino Linotype"/>
          <w:i/>
          <w:sz w:val="22"/>
          <w:szCs w:val="22"/>
        </w:rPr>
      </w:pPr>
      <w:r w:rsidRPr="005668F4">
        <w:rPr>
          <w:rFonts w:ascii="Palatino Linotype" w:hAnsi="Palatino Linotype"/>
          <w:b/>
          <w:i/>
          <w:sz w:val="22"/>
          <w:szCs w:val="22"/>
        </w:rPr>
        <w:t>V. Integrar y presentar al responsable de la Unidad de Transparencia la propuesta de clasificación de información</w:t>
      </w:r>
      <w:r w:rsidRPr="005668F4">
        <w:rPr>
          <w:rFonts w:ascii="Palatino Linotype" w:hAnsi="Palatino Linotype"/>
          <w:i/>
          <w:sz w:val="22"/>
          <w:szCs w:val="22"/>
        </w:rPr>
        <w:t>, la cual tendrá los fundamentos y argumentos en que se basa dicha propuesta…”</w:t>
      </w:r>
    </w:p>
    <w:p w14:paraId="35CD88B4" w14:textId="77777777" w:rsidR="00FB6D40" w:rsidRPr="005668F4" w:rsidRDefault="00FB6D40" w:rsidP="00FB6D40">
      <w:pPr>
        <w:spacing w:before="240" w:after="240" w:line="360" w:lineRule="auto"/>
        <w:jc w:val="both"/>
        <w:rPr>
          <w:rFonts w:ascii="Palatino Linotype" w:hAnsi="Palatino Linotype" w:cs="Arial"/>
        </w:rPr>
      </w:pPr>
      <w:r w:rsidRPr="005668F4">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sidRPr="005668F4">
        <w:rPr>
          <w:rFonts w:ascii="Palatino Linotype" w:hAnsi="Palatino Linotype" w:cs="Arial"/>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90244F9" w14:textId="77777777" w:rsidR="00FB6D40" w:rsidRPr="005668F4" w:rsidRDefault="00FB6D40" w:rsidP="00FB6D40">
      <w:pPr>
        <w:spacing w:before="240" w:after="240" w:line="360" w:lineRule="auto"/>
        <w:jc w:val="both"/>
        <w:rPr>
          <w:rFonts w:ascii="Palatino Linotype" w:hAnsi="Palatino Linotype"/>
        </w:rPr>
      </w:pPr>
      <w:r w:rsidRPr="005668F4">
        <w:rPr>
          <w:rFonts w:ascii="Palatino Linotype" w:hAnsi="Palatino Linotype" w:cs="Arial"/>
        </w:rPr>
        <w:t>Para lo cual a su vez en el caso de información de carácter confidencial se debe atender a lo que señala el artículo 149 de la Ley de Transparencia Local vigente, que se lee como sigue:</w:t>
      </w:r>
    </w:p>
    <w:p w14:paraId="571CC74B" w14:textId="77777777" w:rsidR="00FB6D40" w:rsidRPr="005668F4" w:rsidRDefault="00FB6D40" w:rsidP="00FB6D40">
      <w:pPr>
        <w:spacing w:before="240" w:after="240"/>
        <w:ind w:left="993" w:right="1041"/>
        <w:jc w:val="both"/>
        <w:rPr>
          <w:rFonts w:ascii="Palatino Linotype" w:hAnsi="Palatino Linotype" w:cs="Arial"/>
          <w:i/>
          <w:sz w:val="22"/>
          <w:szCs w:val="22"/>
        </w:rPr>
      </w:pPr>
      <w:r w:rsidRPr="005668F4">
        <w:rPr>
          <w:rFonts w:ascii="Palatino Linotype" w:hAnsi="Palatino Linotype"/>
          <w:i/>
          <w:sz w:val="22"/>
          <w:szCs w:val="22"/>
        </w:rPr>
        <w:t>“</w:t>
      </w:r>
      <w:r w:rsidRPr="005668F4">
        <w:rPr>
          <w:rFonts w:ascii="Palatino Linotype" w:hAnsi="Palatino Linotype"/>
          <w:b/>
          <w:i/>
          <w:sz w:val="22"/>
          <w:szCs w:val="22"/>
        </w:rPr>
        <w:t>Artículo 149.</w:t>
      </w:r>
      <w:r w:rsidRPr="005668F4">
        <w:rPr>
          <w:rFonts w:ascii="Palatino Linotype" w:hAnsi="Palatino Linotype"/>
          <w:i/>
          <w:sz w:val="22"/>
          <w:szCs w:val="22"/>
        </w:rPr>
        <w:t xml:space="preserve"> El </w:t>
      </w:r>
      <w:r w:rsidRPr="005668F4">
        <w:rPr>
          <w:rFonts w:ascii="Palatino Linotype" w:hAnsi="Palatino Linotype"/>
          <w:b/>
          <w:i/>
          <w:sz w:val="22"/>
          <w:szCs w:val="22"/>
        </w:rPr>
        <w:t>acuerdo que clasifique la información como confidencial</w:t>
      </w:r>
      <w:r w:rsidRPr="005668F4">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061662FD" w14:textId="77777777" w:rsidR="00FB6D40" w:rsidRDefault="00FB6D40" w:rsidP="00FB6D40">
      <w:pPr>
        <w:spacing w:before="240" w:after="240" w:line="360" w:lineRule="auto"/>
        <w:ind w:right="49"/>
        <w:jc w:val="both"/>
        <w:rPr>
          <w:rFonts w:ascii="Palatino Linotype" w:hAnsi="Palatino Linotype" w:cs="Arial"/>
          <w:lang w:eastAsia="es-CO"/>
        </w:rPr>
      </w:pPr>
      <w:r w:rsidRPr="005668F4">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35EB4085" w14:textId="77777777" w:rsidR="0084720E" w:rsidRDefault="0084720E" w:rsidP="0084720E">
      <w:pPr>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vigésimo, vigésimo primero y vigésimo segundo de la Constitución Política del Estado Libre y Soberano de México; 2, fracción II; 29, 36 fracciones I y II; 176, 178, 179 fracciones V, 181 y 185 </w:t>
      </w:r>
      <w:r w:rsidRPr="00911351">
        <w:rPr>
          <w:rFonts w:ascii="Palatino Linotype" w:hAnsi="Palatino Linotype" w:cs="Arial"/>
        </w:rPr>
        <w:lastRenderedPageBreak/>
        <w:t>de la Ley de Transparencia y Acceso a la Información Pública del Estado de México y Municipios, este Pleno:</w:t>
      </w:r>
    </w:p>
    <w:p w14:paraId="54E415FD" w14:textId="77777777" w:rsidR="0084720E" w:rsidRPr="00911351" w:rsidRDefault="0084720E" w:rsidP="0084720E">
      <w:pPr>
        <w:pStyle w:val="Prrafodelista"/>
        <w:numPr>
          <w:ilvl w:val="0"/>
          <w:numId w:val="3"/>
        </w:numPr>
        <w:spacing w:before="240" w:after="240" w:line="360" w:lineRule="auto"/>
        <w:contextualSpacing/>
        <w:jc w:val="center"/>
        <w:rPr>
          <w:rFonts w:ascii="Palatino Linotype" w:hAnsi="Palatino Linotype" w:cs="Arial"/>
          <w:b/>
        </w:rPr>
      </w:pPr>
      <w:r w:rsidRPr="00911351">
        <w:rPr>
          <w:rFonts w:ascii="Palatino Linotype" w:hAnsi="Palatino Linotype" w:cs="Arial"/>
          <w:b/>
        </w:rPr>
        <w:t>R E S U E L V E:</w:t>
      </w:r>
    </w:p>
    <w:p w14:paraId="4C0CAA59" w14:textId="52DAC73B" w:rsidR="00A7274C" w:rsidRPr="00911351" w:rsidRDefault="00A7274C" w:rsidP="00A7274C">
      <w:pPr>
        <w:spacing w:before="240" w:after="240" w:line="360" w:lineRule="auto"/>
        <w:jc w:val="both"/>
        <w:rPr>
          <w:rFonts w:ascii="Palatino Linotype" w:hAnsi="Palatino Linotype" w:cs="Arial"/>
        </w:rPr>
      </w:pPr>
      <w:r w:rsidRPr="00911351">
        <w:rPr>
          <w:rFonts w:ascii="Palatino Linotype" w:hAnsi="Palatino Linotype" w:cs="Arial"/>
          <w:b/>
        </w:rPr>
        <w:t xml:space="preserve">Primero. </w:t>
      </w:r>
      <w:r w:rsidRPr="00911351">
        <w:rPr>
          <w:rFonts w:ascii="Palatino Linotype" w:hAnsi="Palatino Linotype" w:cs="Arial"/>
        </w:rPr>
        <w:t xml:space="preserve">Son fundados los motivos de inconformidad aducidos por </w:t>
      </w:r>
      <w:r w:rsidR="00420C2C">
        <w:rPr>
          <w:rFonts w:ascii="Palatino Linotype" w:hAnsi="Palatino Linotype" w:cs="Arial"/>
          <w:b/>
        </w:rPr>
        <w:t>el</w:t>
      </w:r>
      <w:r w:rsidRPr="00911351">
        <w:rPr>
          <w:rFonts w:ascii="Palatino Linotype" w:hAnsi="Palatino Linotype" w:cs="Arial"/>
          <w:b/>
        </w:rPr>
        <w:t xml:space="preserve"> recurrente</w:t>
      </w:r>
      <w:r w:rsidRPr="00911351">
        <w:rPr>
          <w:rFonts w:ascii="Palatino Linotype" w:hAnsi="Palatino Linotype" w:cs="Arial"/>
        </w:rPr>
        <w:t xml:space="preserve">, en términos de los argumentos de derecho señalados en el Considerando Cuarto, por ende se </w:t>
      </w:r>
      <w:r w:rsidR="00E42102">
        <w:rPr>
          <w:rFonts w:ascii="Palatino Linotype" w:hAnsi="Palatino Linotype" w:cs="Arial"/>
          <w:b/>
        </w:rPr>
        <w:t>REVOCA</w:t>
      </w:r>
      <w:r w:rsidRPr="00911351">
        <w:rPr>
          <w:rFonts w:ascii="Palatino Linotype" w:hAnsi="Palatino Linotype" w:cs="Arial"/>
        </w:rPr>
        <w:t xml:space="preserve"> la respuesta otorgada por el </w:t>
      </w:r>
      <w:r w:rsidRPr="00911351">
        <w:rPr>
          <w:rFonts w:ascii="Palatino Linotype" w:hAnsi="Palatino Linotype" w:cs="Arial"/>
          <w:b/>
        </w:rPr>
        <w:t>Sujeto Obligado</w:t>
      </w:r>
      <w:r w:rsidRPr="00911351">
        <w:rPr>
          <w:rFonts w:ascii="Palatino Linotype" w:hAnsi="Palatino Linotype" w:cs="Arial"/>
        </w:rPr>
        <w:t xml:space="preserve">. </w:t>
      </w:r>
    </w:p>
    <w:p w14:paraId="0ECDBBAE" w14:textId="594BAB21" w:rsidR="00A7274C" w:rsidRPr="00911351" w:rsidRDefault="00A7274C" w:rsidP="00A7274C">
      <w:pPr>
        <w:spacing w:before="240" w:after="240" w:line="360" w:lineRule="auto"/>
        <w:contextualSpacing/>
        <w:jc w:val="both"/>
        <w:rPr>
          <w:rFonts w:ascii="Palatino Linotype" w:hAnsi="Palatino Linotype"/>
        </w:rPr>
      </w:pPr>
      <w:r w:rsidRPr="00911351">
        <w:rPr>
          <w:rFonts w:ascii="Palatino Linotype" w:hAnsi="Palatino Linotype" w:cs="Arial"/>
          <w:b/>
        </w:rPr>
        <w:t xml:space="preserve">Segundo. </w:t>
      </w:r>
      <w:r w:rsidRPr="00911351">
        <w:rPr>
          <w:rFonts w:ascii="Palatino Linotype" w:hAnsi="Palatino Linotype" w:cs="Arial"/>
        </w:rPr>
        <w:t>Se</w:t>
      </w:r>
      <w:r w:rsidRPr="00911351">
        <w:rPr>
          <w:rFonts w:ascii="Palatino Linotype" w:hAnsi="Palatino Linotype" w:cs="Arial"/>
          <w:b/>
        </w:rPr>
        <w:t xml:space="preserve"> </w:t>
      </w:r>
      <w:r w:rsidRPr="00911351">
        <w:rPr>
          <w:rFonts w:ascii="Palatino Linotype" w:hAnsi="Palatino Linotype"/>
          <w:b/>
        </w:rPr>
        <w:t xml:space="preserve">ORDENA </w:t>
      </w:r>
      <w:r w:rsidRPr="00911351">
        <w:rPr>
          <w:rFonts w:ascii="Palatino Linotype" w:hAnsi="Palatino Linotype"/>
        </w:rPr>
        <w:t xml:space="preserve">al </w:t>
      </w:r>
      <w:r w:rsidRPr="00911351">
        <w:rPr>
          <w:rFonts w:ascii="Palatino Linotype" w:hAnsi="Palatino Linotype"/>
          <w:b/>
        </w:rPr>
        <w:t>Sujeto Obligado</w:t>
      </w:r>
      <w:r w:rsidRPr="00911351">
        <w:rPr>
          <w:rFonts w:ascii="Palatino Linotype" w:hAnsi="Palatino Linotype"/>
        </w:rPr>
        <w:t xml:space="preserve"> a que</w:t>
      </w:r>
      <w:r w:rsidRPr="00911351">
        <w:rPr>
          <w:rFonts w:ascii="Palatino Linotype" w:hAnsi="Palatino Linotype"/>
          <w:b/>
        </w:rPr>
        <w:t xml:space="preserve"> </w:t>
      </w:r>
      <w:r w:rsidRPr="00911351">
        <w:rPr>
          <w:rFonts w:ascii="Palatino Linotype" w:hAnsi="Palatino Linotype"/>
        </w:rPr>
        <w:t>en términos de los Considerandos Cuarto y Quinto, haga entrega vía SAIMEX</w:t>
      </w:r>
      <w:r w:rsidR="00167335" w:rsidRPr="00911351">
        <w:rPr>
          <w:rFonts w:ascii="Palatino Linotype" w:hAnsi="Palatino Linotype"/>
        </w:rPr>
        <w:t>,</w:t>
      </w:r>
      <w:r w:rsidRPr="00911351">
        <w:rPr>
          <w:rFonts w:ascii="Palatino Linotype" w:hAnsi="Palatino Linotype"/>
        </w:rPr>
        <w:t xml:space="preserve"> en versión pública</w:t>
      </w:r>
      <w:r w:rsidR="00E42102">
        <w:rPr>
          <w:rFonts w:ascii="Palatino Linotype" w:hAnsi="Palatino Linotype"/>
        </w:rPr>
        <w:t>,</w:t>
      </w:r>
      <w:r w:rsidR="00070486">
        <w:rPr>
          <w:rFonts w:ascii="Palatino Linotype" w:hAnsi="Palatino Linotype"/>
        </w:rPr>
        <w:t xml:space="preserve"> en relación a la operación de la clínica Mater Dei;</w:t>
      </w:r>
      <w:r w:rsidRPr="00911351">
        <w:rPr>
          <w:rFonts w:ascii="Palatino Linotype" w:hAnsi="Palatino Linotype"/>
        </w:rPr>
        <w:t xml:space="preserve"> de lo siguiente:</w:t>
      </w:r>
    </w:p>
    <w:p w14:paraId="5C3DD2F1" w14:textId="6F12F4ED" w:rsidR="00E42102" w:rsidRDefault="005C3289" w:rsidP="00A7274C">
      <w:pPr>
        <w:pStyle w:val="Prrafodelista"/>
        <w:numPr>
          <w:ilvl w:val="0"/>
          <w:numId w:val="38"/>
        </w:numPr>
        <w:spacing w:before="240" w:after="240" w:line="360" w:lineRule="auto"/>
        <w:contextualSpacing/>
        <w:jc w:val="both"/>
        <w:rPr>
          <w:rFonts w:ascii="Palatino Linotype" w:hAnsi="Palatino Linotype" w:cs="Arial"/>
        </w:rPr>
      </w:pPr>
      <w:r>
        <w:rPr>
          <w:rFonts w:ascii="Palatino Linotype" w:hAnsi="Palatino Linotype" w:cs="Arial"/>
        </w:rPr>
        <w:t>Permiso sanitario</w:t>
      </w:r>
      <w:r w:rsidR="00070486">
        <w:rPr>
          <w:rFonts w:ascii="Palatino Linotype" w:hAnsi="Palatino Linotype" w:cs="Arial"/>
        </w:rPr>
        <w:t xml:space="preserve"> de construcción.</w:t>
      </w:r>
    </w:p>
    <w:p w14:paraId="4CA062FA" w14:textId="77777777" w:rsidR="00070486" w:rsidRDefault="00070486" w:rsidP="00A7274C">
      <w:pPr>
        <w:pStyle w:val="Prrafodelista"/>
        <w:numPr>
          <w:ilvl w:val="0"/>
          <w:numId w:val="38"/>
        </w:numPr>
        <w:spacing w:before="240" w:after="240" w:line="360" w:lineRule="auto"/>
        <w:contextualSpacing/>
        <w:jc w:val="both"/>
        <w:rPr>
          <w:rFonts w:ascii="Palatino Linotype" w:hAnsi="Palatino Linotype" w:cs="Arial"/>
        </w:rPr>
      </w:pPr>
      <w:r>
        <w:rPr>
          <w:rFonts w:ascii="Palatino Linotype" w:hAnsi="Palatino Linotype" w:cs="Arial"/>
        </w:rPr>
        <w:t>Licencia sanitaria para establecimientos médicos que practican actos quirúrgicos.</w:t>
      </w:r>
    </w:p>
    <w:p w14:paraId="53C3A824" w14:textId="4026889E" w:rsidR="00070486" w:rsidRDefault="00070486" w:rsidP="00A7274C">
      <w:pPr>
        <w:pStyle w:val="Prrafodelista"/>
        <w:numPr>
          <w:ilvl w:val="0"/>
          <w:numId w:val="38"/>
        </w:numPr>
        <w:spacing w:before="240" w:after="240" w:line="360" w:lineRule="auto"/>
        <w:contextualSpacing/>
        <w:jc w:val="both"/>
        <w:rPr>
          <w:rFonts w:ascii="Palatino Linotype" w:hAnsi="Palatino Linotype" w:cs="Arial"/>
        </w:rPr>
      </w:pPr>
      <w:r>
        <w:rPr>
          <w:rFonts w:ascii="Palatino Linotype" w:hAnsi="Palatino Linotype" w:cs="Arial"/>
        </w:rPr>
        <w:t>Los “aviso de funcionamiento,  de responsable sanitario y de modificación o baja” entregados en informe justificado.</w:t>
      </w:r>
    </w:p>
    <w:p w14:paraId="31FC8928" w14:textId="2082F90C" w:rsidR="00070486" w:rsidRDefault="00070486" w:rsidP="00A7274C">
      <w:pPr>
        <w:pStyle w:val="Prrafodelista"/>
        <w:numPr>
          <w:ilvl w:val="0"/>
          <w:numId w:val="38"/>
        </w:numPr>
        <w:spacing w:before="240" w:after="240" w:line="360" w:lineRule="auto"/>
        <w:contextualSpacing/>
        <w:jc w:val="both"/>
        <w:rPr>
          <w:rFonts w:ascii="Palatino Linotype" w:hAnsi="Palatino Linotype" w:cs="Arial"/>
        </w:rPr>
      </w:pPr>
      <w:r>
        <w:rPr>
          <w:rFonts w:ascii="Palatino Linotype" w:hAnsi="Palatino Linotype" w:cs="Arial"/>
        </w:rPr>
        <w:t>Licencia sanitaria de servicios de trasfusión.</w:t>
      </w:r>
    </w:p>
    <w:p w14:paraId="599ABE4A" w14:textId="42B3B51A" w:rsidR="00070486" w:rsidRPr="0047212C" w:rsidRDefault="00070486" w:rsidP="00A7274C">
      <w:pPr>
        <w:pStyle w:val="Prrafodelista"/>
        <w:numPr>
          <w:ilvl w:val="0"/>
          <w:numId w:val="38"/>
        </w:numPr>
        <w:spacing w:before="240" w:after="240" w:line="360" w:lineRule="auto"/>
        <w:contextualSpacing/>
        <w:jc w:val="both"/>
        <w:rPr>
          <w:rFonts w:ascii="Palatino Linotype" w:hAnsi="Palatino Linotype" w:cs="Arial"/>
        </w:rPr>
      </w:pPr>
      <w:r>
        <w:rPr>
          <w:rFonts w:ascii="Palatino Linotype" w:hAnsi="Palatino Linotype" w:cs="Arial"/>
        </w:rPr>
        <w:t xml:space="preserve">Autorización para uso de medicamentos controlados </w:t>
      </w:r>
      <w:r w:rsidRPr="0047212C">
        <w:rPr>
          <w:rFonts w:ascii="Palatino Linotype" w:hAnsi="Palatino Linotype" w:cs="Arial"/>
        </w:rPr>
        <w:t>o documento análogo.</w:t>
      </w:r>
    </w:p>
    <w:p w14:paraId="4D538826" w14:textId="1C9D79E0" w:rsidR="00424D0D" w:rsidRDefault="00424D0D" w:rsidP="00424D0D">
      <w:pPr>
        <w:pStyle w:val="Prrafodelista"/>
        <w:numPr>
          <w:ilvl w:val="0"/>
          <w:numId w:val="38"/>
        </w:numPr>
        <w:spacing w:before="240" w:after="240" w:line="360" w:lineRule="auto"/>
        <w:contextualSpacing/>
        <w:jc w:val="both"/>
        <w:rPr>
          <w:rFonts w:ascii="Palatino Linotype" w:hAnsi="Palatino Linotype" w:cs="Arial"/>
        </w:rPr>
      </w:pPr>
      <w:r>
        <w:rPr>
          <w:rFonts w:ascii="Palatino Linotype" w:hAnsi="Palatino Linotype" w:cs="Arial"/>
        </w:rPr>
        <w:t>Los documentos que fueron entregados como parte de la solicitud para la expedición de los documentos citados en los incisos anteriores.</w:t>
      </w:r>
    </w:p>
    <w:p w14:paraId="6EC5A181" w14:textId="0358CB1E" w:rsidR="0084720E" w:rsidRDefault="00424D0D" w:rsidP="00167335">
      <w:pPr>
        <w:spacing w:after="240" w:line="360" w:lineRule="auto"/>
        <w:jc w:val="both"/>
        <w:rPr>
          <w:rFonts w:ascii="Palatino Linotype" w:hAnsi="Palatino Linotype"/>
        </w:rPr>
      </w:pPr>
      <w:r>
        <w:rPr>
          <w:rFonts w:ascii="Palatino Linotype" w:hAnsi="Palatino Linotype"/>
        </w:rPr>
        <w:t>Para</w:t>
      </w:r>
      <w:r w:rsidR="00D242B1">
        <w:rPr>
          <w:rFonts w:ascii="Palatino Linotype" w:hAnsi="Palatino Linotype"/>
        </w:rPr>
        <w:t xml:space="preserve"> la versión pública, se</w:t>
      </w:r>
      <w:r w:rsidR="0084720E" w:rsidRPr="00911351">
        <w:rPr>
          <w:rFonts w:ascii="Palatino Linotype" w:hAnsi="Palatino Linotype"/>
        </w:rPr>
        <w:t xml:space="preserve"> deberá emitir el Acuerdo del Comité de Transparencia de conformidad a la Ley de Transparencia y Acceso a la Información Pública del Estado de México y Municipios, en el que funde y motive las razones sobre los datos que se </w:t>
      </w:r>
      <w:r w:rsidR="0084720E" w:rsidRPr="00911351">
        <w:rPr>
          <w:rFonts w:ascii="Palatino Linotype" w:hAnsi="Palatino Linotype"/>
        </w:rPr>
        <w:lastRenderedPageBreak/>
        <w:t>supriman o eliminen de los soportes documentales objeto de las versiones públicas que se formulen</w:t>
      </w:r>
      <w:r w:rsidR="00D242B1">
        <w:rPr>
          <w:rFonts w:ascii="Palatino Linotype" w:hAnsi="Palatino Linotype"/>
        </w:rPr>
        <w:t xml:space="preserve"> y se pongan a disposición de</w:t>
      </w:r>
      <w:r w:rsidR="00116ECB">
        <w:rPr>
          <w:rFonts w:ascii="Palatino Linotype" w:hAnsi="Palatino Linotype"/>
        </w:rPr>
        <w:t xml:space="preserve"> </w:t>
      </w:r>
      <w:r w:rsidR="00D242B1">
        <w:rPr>
          <w:rFonts w:ascii="Palatino Linotype" w:hAnsi="Palatino Linotype"/>
        </w:rPr>
        <w:t>l</w:t>
      </w:r>
      <w:r w:rsidR="00116ECB">
        <w:rPr>
          <w:rFonts w:ascii="Palatino Linotype" w:hAnsi="Palatino Linotype"/>
        </w:rPr>
        <w:t>a</w:t>
      </w:r>
      <w:r w:rsidR="0084720E" w:rsidRPr="00911351">
        <w:rPr>
          <w:rFonts w:ascii="Palatino Linotype" w:hAnsi="Palatino Linotype"/>
        </w:rPr>
        <w:t xml:space="preserve"> recurrente, mismo que igualmente hará de</w:t>
      </w:r>
      <w:r w:rsidR="00D242B1">
        <w:rPr>
          <w:rFonts w:ascii="Palatino Linotype" w:hAnsi="Palatino Linotype"/>
        </w:rPr>
        <w:t xml:space="preserve"> su conocimiento</w:t>
      </w:r>
      <w:r w:rsidR="0084720E" w:rsidRPr="00911351">
        <w:rPr>
          <w:rFonts w:ascii="Palatino Linotype" w:hAnsi="Palatino Linotype"/>
        </w:rPr>
        <w:t>.</w:t>
      </w:r>
    </w:p>
    <w:p w14:paraId="60D6B229" w14:textId="6F8F7115" w:rsidR="00424D0D" w:rsidRPr="0047212C" w:rsidRDefault="00424D0D" w:rsidP="00167335">
      <w:pPr>
        <w:spacing w:after="240" w:line="360" w:lineRule="auto"/>
        <w:jc w:val="both"/>
        <w:rPr>
          <w:rFonts w:ascii="Palatino Linotype" w:hAnsi="Palatino Linotype"/>
        </w:rPr>
      </w:pPr>
      <w:r w:rsidRPr="0047212C">
        <w:rPr>
          <w:rFonts w:ascii="Palatino Linotype" w:hAnsi="Palatino Linotype"/>
        </w:rPr>
        <w:t>En el supuesto de que no se cuente con la información que se ordena en los in</w:t>
      </w:r>
      <w:r w:rsidR="005C3289" w:rsidRPr="0047212C">
        <w:rPr>
          <w:rFonts w:ascii="Palatino Linotype" w:hAnsi="Palatino Linotype"/>
        </w:rPr>
        <w:t>cisos</w:t>
      </w:r>
      <w:r w:rsidRPr="0047212C">
        <w:rPr>
          <w:rFonts w:ascii="Palatino Linotype" w:hAnsi="Palatino Linotype"/>
        </w:rPr>
        <w:t xml:space="preserve"> b), d) y e) y los indicados en el inciso f) solo respecto de los</w:t>
      </w:r>
      <w:r w:rsidR="0047212C">
        <w:rPr>
          <w:rFonts w:ascii="Palatino Linotype" w:hAnsi="Palatino Linotype"/>
        </w:rPr>
        <w:t xml:space="preserve"> tres</w:t>
      </w:r>
      <w:r w:rsidRPr="0047212C">
        <w:rPr>
          <w:rFonts w:ascii="Palatino Linotype" w:hAnsi="Palatino Linotype"/>
        </w:rPr>
        <w:t xml:space="preserve"> incisos anteriores, por no haber tenido la obligación de generarlos, será suficiente con que el Sujeto Obligado se pronuncie en tal sentido.</w:t>
      </w:r>
    </w:p>
    <w:p w14:paraId="7E289F79" w14:textId="6CF22EA2" w:rsidR="00424D0D" w:rsidRDefault="00424D0D" w:rsidP="00167335">
      <w:pPr>
        <w:spacing w:after="240" w:line="360" w:lineRule="auto"/>
        <w:jc w:val="both"/>
        <w:rPr>
          <w:rFonts w:ascii="Palatino Linotype" w:hAnsi="Palatino Linotype"/>
        </w:rPr>
      </w:pPr>
      <w:r w:rsidRPr="0047212C">
        <w:rPr>
          <w:rFonts w:ascii="Palatino Linotype" w:hAnsi="Palatino Linotype"/>
        </w:rPr>
        <w:t>Para el caso, de que dentro de los documentos que se ordenan en el inciso f), se localice alguno que actualice la clasificación como confidencial</w:t>
      </w:r>
      <w:r w:rsidR="0047212C" w:rsidRPr="0047212C">
        <w:rPr>
          <w:rFonts w:ascii="Palatino Linotype" w:hAnsi="Palatino Linotype"/>
        </w:rPr>
        <w:t xml:space="preserve"> o reservada</w:t>
      </w:r>
      <w:r w:rsidRPr="0047212C">
        <w:rPr>
          <w:rFonts w:ascii="Palatino Linotype" w:hAnsi="Palatino Linotype"/>
        </w:rPr>
        <w:t xml:space="preserve"> en su totalidad, se deberá emitir el acuerdo de clasificación por el Comité de Transparencia correspondiente y hacerlo de conocimiento del recurrente.</w:t>
      </w:r>
    </w:p>
    <w:p w14:paraId="1E95C372" w14:textId="39536B80" w:rsidR="0084720E" w:rsidRPr="00911351" w:rsidRDefault="0084720E" w:rsidP="0084720E">
      <w:pPr>
        <w:spacing w:before="240" w:after="240" w:line="360" w:lineRule="auto"/>
        <w:jc w:val="both"/>
        <w:rPr>
          <w:rFonts w:ascii="Palatino Linotype" w:hAnsi="Palatino Linotype" w:cs="Arial"/>
          <w:b/>
        </w:rPr>
      </w:pPr>
      <w:r w:rsidRPr="00911351">
        <w:rPr>
          <w:rFonts w:ascii="Palatino Linotype" w:hAnsi="Palatino Linotype" w:cs="Arial"/>
          <w:b/>
          <w:bCs/>
          <w:shd w:val="clear" w:color="auto" w:fill="FFFFFF"/>
        </w:rPr>
        <w:t>Tercero. Remítase</w:t>
      </w:r>
      <w:r w:rsidRPr="00911351">
        <w:rPr>
          <w:rStyle w:val="apple-converted-space"/>
          <w:rFonts w:ascii="Palatino Linotype" w:hAnsi="Palatino Linotype" w:cs="Arial"/>
          <w:b/>
          <w:bCs/>
          <w:i/>
          <w:iCs/>
          <w:shd w:val="clear" w:color="auto" w:fill="FFFFFF"/>
        </w:rPr>
        <w:t> </w:t>
      </w:r>
      <w:r w:rsidRPr="00911351">
        <w:rPr>
          <w:rFonts w:ascii="Palatino Linotype" w:hAnsi="Palatino Linotype"/>
          <w:shd w:val="clear" w:color="auto" w:fill="FFFFFF"/>
        </w:rPr>
        <w:t>al Responsable de la Unidad de Transparencia del</w:t>
      </w:r>
      <w:r w:rsidRPr="00911351">
        <w:rPr>
          <w:rStyle w:val="apple-converted-space"/>
          <w:rFonts w:ascii="Palatino Linotype" w:hAnsi="Palatino Linotype"/>
          <w:bCs/>
          <w:shd w:val="clear" w:color="auto" w:fill="FFFFFF"/>
        </w:rPr>
        <w:t> </w:t>
      </w:r>
      <w:r w:rsidRPr="00911351">
        <w:rPr>
          <w:rFonts w:ascii="Palatino Linotype" w:hAnsi="Palatino Linotype"/>
          <w:bCs/>
          <w:shd w:val="clear" w:color="auto" w:fill="FFFFFF"/>
        </w:rPr>
        <w:t>Sujeto Obligado</w:t>
      </w:r>
      <w:r w:rsidR="007C4CBF">
        <w:rPr>
          <w:rFonts w:ascii="Palatino Linotype" w:hAnsi="Palatino Linotype"/>
          <w:bCs/>
          <w:shd w:val="clear" w:color="auto" w:fill="FFFFFF"/>
        </w:rPr>
        <w:t xml:space="preserve"> la presente resolución</w:t>
      </w:r>
      <w:r w:rsidRPr="00911351">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6A93AC26" w14:textId="72A1FD40" w:rsidR="00B446DC" w:rsidRPr="00911351" w:rsidRDefault="005C6792" w:rsidP="00741118">
      <w:pPr>
        <w:spacing w:before="240" w:after="240" w:line="360" w:lineRule="auto"/>
        <w:jc w:val="both"/>
        <w:rPr>
          <w:rFonts w:ascii="Palatino Linotype" w:hAnsi="Palatino Linotype" w:cs="Arial"/>
        </w:rPr>
      </w:pPr>
      <w:r w:rsidRPr="00911351">
        <w:rPr>
          <w:rFonts w:ascii="Palatino Linotype" w:hAnsi="Palatino Linotype" w:cs="Arial"/>
          <w:b/>
        </w:rPr>
        <w:t>Cuarto</w:t>
      </w:r>
      <w:r w:rsidR="00741118" w:rsidRPr="00911351">
        <w:rPr>
          <w:rFonts w:ascii="Palatino Linotype" w:hAnsi="Palatino Linotype" w:cs="Arial"/>
          <w:b/>
        </w:rPr>
        <w:t>.  Hágase del conocimiento</w:t>
      </w:r>
      <w:r w:rsidR="00741118" w:rsidRPr="00911351">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34798D67" w14:textId="23D1EDCC" w:rsidR="00720725" w:rsidRPr="00911351" w:rsidRDefault="009E5A7D" w:rsidP="009E5A7D">
      <w:pPr>
        <w:spacing w:before="240" w:after="240" w:line="360" w:lineRule="auto"/>
        <w:jc w:val="both"/>
        <w:rPr>
          <w:rFonts w:ascii="Palatino Linotype" w:hAnsi="Palatino Linotype" w:cs="Arial"/>
        </w:rPr>
      </w:pPr>
      <w:r w:rsidRPr="00911351">
        <w:rPr>
          <w:rFonts w:ascii="Palatino Linotype" w:hAnsi="Palatino Linotype"/>
        </w:rPr>
        <w:lastRenderedPageBreak/>
        <w:t xml:space="preserve">ASÍ LO RESUELVE, </w:t>
      </w:r>
      <w:r w:rsidRPr="005845CD">
        <w:rPr>
          <w:rFonts w:ascii="Palatino Linotype" w:hAnsi="Palatino Linotype"/>
        </w:rPr>
        <w:t xml:space="preserve">POR </w:t>
      </w:r>
      <w:r w:rsidR="004817F9" w:rsidRPr="005845CD">
        <w:rPr>
          <w:rFonts w:ascii="Palatino Linotype" w:hAnsi="Palatino Linotype"/>
        </w:rPr>
        <w:t>UNANIMIDAD</w:t>
      </w:r>
      <w:r w:rsidRPr="005845CD">
        <w:rPr>
          <w:rFonts w:ascii="Palatino Linotype" w:hAnsi="Palatino Linotype"/>
        </w:rPr>
        <w:t xml:space="preserve"> DE VOTOS,</w:t>
      </w:r>
      <w:r w:rsidRPr="00911351">
        <w:rPr>
          <w:rFonts w:ascii="Palatino Linotype" w:hAnsi="Palatino Linotype"/>
        </w:rPr>
        <w:t xml:space="preserve"> EL PLENO DEL INSTITUTO DE TRANSPARENCIA, ACCESO A LA INFORMACIÓN PÚBLICA Y PROTECCIÓN DE DATOS PERSONALES DEL ESTADO DE MÉXICO Y MUNICIPIOS, CONFORMADO POR LOS COMISIONADOS</w:t>
      </w:r>
      <w:r w:rsidR="007C4CBF">
        <w:rPr>
          <w:rFonts w:ascii="Palatino Linotype" w:hAnsi="Palatino Linotype"/>
        </w:rPr>
        <w:t xml:space="preserve"> </w:t>
      </w:r>
      <w:r w:rsidR="007C4CBF" w:rsidRPr="00911351">
        <w:rPr>
          <w:rFonts w:ascii="Palatino Linotype" w:hAnsi="Palatino Linotype"/>
        </w:rPr>
        <w:t>ZULEMA MARTÍNEZ SÁNCHEZ</w:t>
      </w:r>
      <w:r w:rsidRPr="00911351">
        <w:rPr>
          <w:rFonts w:ascii="Palatino Linotype" w:hAnsi="Palatino Linotype"/>
        </w:rPr>
        <w:t>; EVA ABAID YAPUR; JOSÉ GUADALUPE LUNA HERNÁNDEZ</w:t>
      </w:r>
      <w:r w:rsidR="005845CD">
        <w:rPr>
          <w:rFonts w:ascii="Palatino Linotype" w:hAnsi="Palatino Linotype"/>
        </w:rPr>
        <w:t>, EMITIENDO VOTO PARTICULAR</w:t>
      </w:r>
      <w:r w:rsidR="00424D0D">
        <w:rPr>
          <w:rFonts w:ascii="Palatino Linotype" w:hAnsi="Palatino Linotype"/>
        </w:rPr>
        <w:t>;</w:t>
      </w:r>
      <w:r w:rsidR="00D242B1">
        <w:rPr>
          <w:rFonts w:ascii="Palatino Linotype" w:hAnsi="Palatino Linotype"/>
        </w:rPr>
        <w:t xml:space="preserve"> </w:t>
      </w:r>
      <w:r w:rsidRPr="00911351">
        <w:rPr>
          <w:rFonts w:ascii="Palatino Linotype" w:hAnsi="Palatino Linotype"/>
        </w:rPr>
        <w:t>JAVIER MARTÍNEZ CRUZ</w:t>
      </w:r>
      <w:r w:rsidR="00424D0D">
        <w:rPr>
          <w:rFonts w:ascii="Palatino Linotype" w:hAnsi="Palatino Linotype"/>
        </w:rPr>
        <w:t xml:space="preserve"> Y LUIS GUSTAVO PARRA NORIEGA</w:t>
      </w:r>
      <w:r w:rsidRPr="00911351">
        <w:rPr>
          <w:rFonts w:ascii="Palatino Linotype" w:hAnsi="Palatino Linotype"/>
        </w:rPr>
        <w:t xml:space="preserve">; EN LA </w:t>
      </w:r>
      <w:r w:rsidR="00011CC8">
        <w:rPr>
          <w:rFonts w:ascii="Palatino Linotype" w:hAnsi="Palatino Linotype"/>
        </w:rPr>
        <w:t xml:space="preserve">TRIGÉSIMA </w:t>
      </w:r>
      <w:r w:rsidR="00424D0D">
        <w:rPr>
          <w:rFonts w:ascii="Palatino Linotype" w:hAnsi="Palatino Linotype"/>
        </w:rPr>
        <w:t>CUARTA</w:t>
      </w:r>
      <w:r w:rsidR="007C4CBF">
        <w:rPr>
          <w:rFonts w:ascii="Palatino Linotype" w:hAnsi="Palatino Linotype"/>
        </w:rPr>
        <w:t xml:space="preserve"> </w:t>
      </w:r>
      <w:r w:rsidRPr="00911351">
        <w:rPr>
          <w:rFonts w:ascii="Palatino Linotype" w:hAnsi="Palatino Linotype"/>
        </w:rPr>
        <w:t xml:space="preserve">SESIÓN ORDINARIA CELEBRADA EL </w:t>
      </w:r>
      <w:r w:rsidR="00424D0D">
        <w:rPr>
          <w:rFonts w:ascii="Palatino Linotype" w:hAnsi="Palatino Linotype"/>
        </w:rPr>
        <w:t>DIECINUEVE</w:t>
      </w:r>
      <w:r w:rsidRPr="00911351">
        <w:rPr>
          <w:rFonts w:ascii="Palatino Linotype" w:hAnsi="Palatino Linotype"/>
        </w:rPr>
        <w:t xml:space="preserve"> DE </w:t>
      </w:r>
      <w:r w:rsidR="00424D0D">
        <w:rPr>
          <w:rFonts w:ascii="Palatino Linotype" w:hAnsi="Palatino Linotype"/>
        </w:rPr>
        <w:t>SEPTIEMBRE</w:t>
      </w:r>
      <w:r w:rsidRPr="00911351">
        <w:rPr>
          <w:rFonts w:ascii="Palatino Linotype" w:hAnsi="Palatino Linotype"/>
        </w:rPr>
        <w:t xml:space="preserve"> DE DOS MIL </w:t>
      </w:r>
      <w:r w:rsidR="00D242B1">
        <w:rPr>
          <w:rFonts w:ascii="Palatino Linotype" w:hAnsi="Palatino Linotype"/>
        </w:rPr>
        <w:t>DIECIOCHO, ANTE EL SECRETARIO TÉCNICO</w:t>
      </w:r>
      <w:r w:rsidRPr="00911351">
        <w:rPr>
          <w:rFonts w:ascii="Palatino Linotype" w:hAnsi="Palatino Linotype"/>
        </w:rPr>
        <w:t xml:space="preserve"> DEL PLENO </w:t>
      </w:r>
      <w:r w:rsidR="00D242B1">
        <w:rPr>
          <w:rFonts w:ascii="Palatino Linotype" w:hAnsi="Palatino Linotype"/>
        </w:rPr>
        <w:t>ALEXIS TAPIA RAMÍREZ</w:t>
      </w:r>
      <w:r w:rsidRPr="00911351">
        <w:rPr>
          <w:rFonts w:ascii="Palatino Linotype" w:hAnsi="Palatino Linotype"/>
        </w:rPr>
        <w:t>.</w:t>
      </w:r>
      <w:r w:rsidRPr="00911351">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911351" w:rsidRPr="00911351" w14:paraId="556C6DA8" w14:textId="77777777" w:rsidTr="006E73B3">
        <w:trPr>
          <w:trHeight w:val="1483"/>
        </w:trPr>
        <w:tc>
          <w:tcPr>
            <w:tcW w:w="8838" w:type="dxa"/>
            <w:gridSpan w:val="2"/>
          </w:tcPr>
          <w:p w14:paraId="3FFE786E" w14:textId="77777777" w:rsidR="00720725" w:rsidRDefault="00720725" w:rsidP="001A211D">
            <w:pPr>
              <w:jc w:val="center"/>
              <w:rPr>
                <w:rFonts w:ascii="Palatino Linotype" w:hAnsi="Palatino Linotype"/>
                <w:b/>
              </w:rPr>
            </w:pPr>
          </w:p>
          <w:p w14:paraId="313E0781" w14:textId="77777777" w:rsidR="009B18D2" w:rsidRDefault="009B18D2" w:rsidP="001A211D">
            <w:pPr>
              <w:jc w:val="center"/>
              <w:rPr>
                <w:rFonts w:ascii="Palatino Linotype" w:hAnsi="Palatino Linotype"/>
                <w:b/>
              </w:rPr>
            </w:pPr>
          </w:p>
          <w:p w14:paraId="33B2BD4D" w14:textId="77777777" w:rsidR="009B18D2" w:rsidRDefault="009B18D2" w:rsidP="001A211D">
            <w:pPr>
              <w:jc w:val="center"/>
              <w:rPr>
                <w:rFonts w:ascii="Palatino Linotype" w:hAnsi="Palatino Linotype"/>
                <w:b/>
              </w:rPr>
            </w:pPr>
          </w:p>
          <w:p w14:paraId="52D9CB64" w14:textId="77777777" w:rsidR="000A1648" w:rsidRDefault="000A1648" w:rsidP="001A211D">
            <w:pPr>
              <w:jc w:val="center"/>
              <w:rPr>
                <w:rFonts w:ascii="Palatino Linotype" w:hAnsi="Palatino Linotype"/>
                <w:b/>
              </w:rPr>
            </w:pPr>
          </w:p>
          <w:p w14:paraId="56592965" w14:textId="77777777" w:rsidR="000A1648" w:rsidRPr="00911351" w:rsidRDefault="000A1648" w:rsidP="001A211D">
            <w:pPr>
              <w:jc w:val="center"/>
              <w:rPr>
                <w:rFonts w:ascii="Palatino Linotype" w:hAnsi="Palatino Linotype"/>
                <w:b/>
              </w:rPr>
            </w:pPr>
          </w:p>
          <w:p w14:paraId="66B11F5E" w14:textId="40659D3A" w:rsidR="00720725" w:rsidRPr="00911351" w:rsidRDefault="00DB3ABC" w:rsidP="001A211D">
            <w:pPr>
              <w:jc w:val="center"/>
              <w:rPr>
                <w:rFonts w:ascii="Palatino Linotype" w:hAnsi="Palatino Linotype"/>
                <w:b/>
              </w:rPr>
            </w:pPr>
            <w:r w:rsidRPr="00911351">
              <w:rPr>
                <w:rFonts w:ascii="Palatino Linotype" w:hAnsi="Palatino Linotype" w:cs="Arial"/>
                <w:b/>
              </w:rPr>
              <w:t>Zulema Martínez Sánchez</w:t>
            </w:r>
          </w:p>
          <w:p w14:paraId="00BB338F" w14:textId="77777777" w:rsidR="000F27A3" w:rsidRDefault="000F27A3" w:rsidP="001A211D">
            <w:pPr>
              <w:jc w:val="center"/>
              <w:rPr>
                <w:rFonts w:ascii="Palatino Linotype" w:hAnsi="Palatino Linotype"/>
              </w:rPr>
            </w:pPr>
            <w:r w:rsidRPr="00911351">
              <w:rPr>
                <w:rFonts w:ascii="Palatino Linotype" w:hAnsi="Palatino Linotype"/>
              </w:rPr>
              <w:t>Comisionada Presidenta</w:t>
            </w:r>
          </w:p>
          <w:p w14:paraId="36B3C7D4" w14:textId="33075DAE" w:rsidR="00F2595A" w:rsidRDefault="00F2595A" w:rsidP="001A211D">
            <w:pPr>
              <w:jc w:val="center"/>
              <w:rPr>
                <w:rFonts w:ascii="Palatino Linotype" w:hAnsi="Palatino Linotype"/>
              </w:rPr>
            </w:pPr>
            <w:r>
              <w:rPr>
                <w:rFonts w:ascii="Palatino Linotype" w:hAnsi="Palatino Linotype"/>
              </w:rPr>
              <w:t>(Rúbrica)</w:t>
            </w:r>
          </w:p>
          <w:p w14:paraId="4082C2CB" w14:textId="0DCE1C5E" w:rsidR="00424D0D" w:rsidRDefault="00424D0D" w:rsidP="001A211D">
            <w:pPr>
              <w:jc w:val="center"/>
              <w:rPr>
                <w:rFonts w:ascii="Palatino Linotype" w:hAnsi="Palatino Linotype"/>
              </w:rPr>
            </w:pPr>
          </w:p>
          <w:p w14:paraId="1F884AEC" w14:textId="65730B8A" w:rsidR="00011CC8" w:rsidRDefault="00011CC8" w:rsidP="001A211D">
            <w:pPr>
              <w:jc w:val="center"/>
              <w:rPr>
                <w:rFonts w:ascii="Palatino Linotype" w:hAnsi="Palatino Linotype"/>
              </w:rPr>
            </w:pPr>
          </w:p>
          <w:p w14:paraId="40C1B2A3" w14:textId="1EB35D93" w:rsidR="003075E8" w:rsidRPr="00911351" w:rsidRDefault="003075E8" w:rsidP="000A1648">
            <w:pPr>
              <w:jc w:val="center"/>
              <w:rPr>
                <w:rFonts w:ascii="Palatino Linotype" w:hAnsi="Palatino Linotype"/>
              </w:rPr>
            </w:pPr>
          </w:p>
        </w:tc>
      </w:tr>
      <w:tr w:rsidR="00911351" w:rsidRPr="00911351" w14:paraId="7F53541B" w14:textId="77777777" w:rsidTr="006E73B3">
        <w:trPr>
          <w:trHeight w:val="1833"/>
        </w:trPr>
        <w:tc>
          <w:tcPr>
            <w:tcW w:w="4419" w:type="dxa"/>
          </w:tcPr>
          <w:p w14:paraId="464E3206" w14:textId="77777777" w:rsidR="00200BDB" w:rsidRPr="00911351" w:rsidRDefault="00200BDB" w:rsidP="001A211D">
            <w:pPr>
              <w:jc w:val="center"/>
              <w:rPr>
                <w:rFonts w:ascii="Palatino Linotype" w:hAnsi="Palatino Linotype"/>
                <w:b/>
              </w:rPr>
            </w:pPr>
          </w:p>
          <w:p w14:paraId="40E1DE68" w14:textId="77777777" w:rsidR="00200BDB" w:rsidRDefault="00200BDB" w:rsidP="001A211D">
            <w:pPr>
              <w:jc w:val="center"/>
              <w:rPr>
                <w:rFonts w:ascii="Palatino Linotype" w:hAnsi="Palatino Linotype"/>
                <w:b/>
              </w:rPr>
            </w:pPr>
          </w:p>
          <w:p w14:paraId="1E705953" w14:textId="77777777" w:rsidR="00E115CD" w:rsidRDefault="00E115CD" w:rsidP="001A211D">
            <w:pPr>
              <w:jc w:val="center"/>
              <w:rPr>
                <w:rFonts w:ascii="Palatino Linotype" w:hAnsi="Palatino Linotype"/>
                <w:b/>
              </w:rPr>
            </w:pPr>
          </w:p>
          <w:p w14:paraId="571F7A5A" w14:textId="77777777" w:rsidR="00E115CD" w:rsidRDefault="00E115CD" w:rsidP="001A211D">
            <w:pPr>
              <w:jc w:val="center"/>
              <w:rPr>
                <w:rFonts w:ascii="Palatino Linotype" w:hAnsi="Palatino Linotype"/>
                <w:b/>
              </w:rPr>
            </w:pPr>
          </w:p>
          <w:p w14:paraId="7FA1EA9F" w14:textId="77777777" w:rsidR="00E115CD" w:rsidRPr="00911351" w:rsidRDefault="00E115CD" w:rsidP="001A211D">
            <w:pPr>
              <w:jc w:val="center"/>
              <w:rPr>
                <w:rFonts w:ascii="Palatino Linotype" w:hAnsi="Palatino Linotype"/>
                <w:b/>
              </w:rPr>
            </w:pPr>
          </w:p>
          <w:p w14:paraId="1E3F3CF4" w14:textId="22C82F4E" w:rsidR="000F27A3" w:rsidRPr="00911351" w:rsidRDefault="002D041F" w:rsidP="001A211D">
            <w:pPr>
              <w:jc w:val="center"/>
              <w:rPr>
                <w:rFonts w:ascii="Palatino Linotype" w:hAnsi="Palatino Linotype"/>
                <w:b/>
              </w:rPr>
            </w:pPr>
            <w:r w:rsidRPr="00911351">
              <w:rPr>
                <w:rFonts w:ascii="Palatino Linotype" w:hAnsi="Palatino Linotype"/>
                <w:b/>
              </w:rPr>
              <w:t>E</w:t>
            </w:r>
            <w:r w:rsidR="000F27A3" w:rsidRPr="00911351">
              <w:rPr>
                <w:rFonts w:ascii="Palatino Linotype" w:hAnsi="Palatino Linotype"/>
                <w:b/>
              </w:rPr>
              <w:t>va Abaid Yapur</w:t>
            </w:r>
          </w:p>
          <w:p w14:paraId="59DD885C" w14:textId="77777777" w:rsidR="000F27A3" w:rsidRDefault="000F27A3" w:rsidP="001A211D">
            <w:pPr>
              <w:jc w:val="center"/>
              <w:rPr>
                <w:rFonts w:ascii="Palatino Linotype" w:hAnsi="Palatino Linotype"/>
              </w:rPr>
            </w:pPr>
            <w:r w:rsidRPr="00911351">
              <w:rPr>
                <w:rFonts w:ascii="Palatino Linotype" w:hAnsi="Palatino Linotype"/>
              </w:rPr>
              <w:t>Comisionada</w:t>
            </w:r>
          </w:p>
          <w:p w14:paraId="27439F57" w14:textId="13A35E6F" w:rsidR="00011CC8" w:rsidRDefault="00F2595A" w:rsidP="001A211D">
            <w:pPr>
              <w:jc w:val="center"/>
              <w:rPr>
                <w:rFonts w:ascii="Palatino Linotype" w:hAnsi="Palatino Linotype"/>
              </w:rPr>
            </w:pPr>
            <w:r>
              <w:rPr>
                <w:rFonts w:ascii="Palatino Linotype" w:hAnsi="Palatino Linotype"/>
              </w:rPr>
              <w:t>(Rúbrica)</w:t>
            </w:r>
          </w:p>
          <w:p w14:paraId="26D4DA5B" w14:textId="77777777" w:rsidR="00424D0D" w:rsidRDefault="00424D0D" w:rsidP="00424D0D">
            <w:pPr>
              <w:jc w:val="center"/>
              <w:rPr>
                <w:rFonts w:ascii="Palatino Linotype" w:hAnsi="Palatino Linotype" w:cs="Arial"/>
                <w:b/>
              </w:rPr>
            </w:pPr>
          </w:p>
          <w:p w14:paraId="4EC9A8FA" w14:textId="77777777" w:rsidR="00424D0D" w:rsidRDefault="00424D0D" w:rsidP="00424D0D">
            <w:pPr>
              <w:jc w:val="center"/>
              <w:rPr>
                <w:rFonts w:ascii="Palatino Linotype" w:hAnsi="Palatino Linotype" w:cs="Arial"/>
                <w:b/>
              </w:rPr>
            </w:pPr>
          </w:p>
          <w:p w14:paraId="29646972" w14:textId="77777777" w:rsidR="00424D0D" w:rsidRDefault="00424D0D" w:rsidP="00424D0D">
            <w:pPr>
              <w:jc w:val="center"/>
              <w:rPr>
                <w:rFonts w:ascii="Palatino Linotype" w:hAnsi="Palatino Linotype" w:cs="Arial"/>
                <w:b/>
              </w:rPr>
            </w:pPr>
          </w:p>
          <w:p w14:paraId="0C2E001A" w14:textId="77777777" w:rsidR="00424D0D" w:rsidRDefault="00424D0D" w:rsidP="00424D0D">
            <w:pPr>
              <w:jc w:val="center"/>
              <w:rPr>
                <w:rFonts w:ascii="Palatino Linotype" w:hAnsi="Palatino Linotype" w:cs="Arial"/>
                <w:b/>
              </w:rPr>
            </w:pPr>
          </w:p>
          <w:p w14:paraId="5BC69613" w14:textId="77777777" w:rsidR="00424D0D" w:rsidRDefault="00424D0D" w:rsidP="00424D0D">
            <w:pPr>
              <w:jc w:val="center"/>
              <w:rPr>
                <w:rFonts w:ascii="Palatino Linotype" w:hAnsi="Palatino Linotype" w:cs="Arial"/>
                <w:b/>
              </w:rPr>
            </w:pPr>
          </w:p>
          <w:p w14:paraId="11CA67E2" w14:textId="77777777" w:rsidR="008564BE" w:rsidRDefault="008564BE" w:rsidP="00424D0D">
            <w:pPr>
              <w:jc w:val="center"/>
              <w:rPr>
                <w:rFonts w:ascii="Palatino Linotype" w:hAnsi="Palatino Linotype" w:cs="Arial"/>
                <w:b/>
              </w:rPr>
            </w:pPr>
          </w:p>
          <w:p w14:paraId="1CFFF96F" w14:textId="77777777" w:rsidR="008564BE" w:rsidRDefault="008564BE" w:rsidP="00424D0D">
            <w:pPr>
              <w:jc w:val="center"/>
              <w:rPr>
                <w:rFonts w:ascii="Palatino Linotype" w:hAnsi="Palatino Linotype" w:cs="Arial"/>
                <w:b/>
              </w:rPr>
            </w:pPr>
          </w:p>
          <w:p w14:paraId="6CBA0CEC" w14:textId="77777777" w:rsidR="00424D0D" w:rsidRPr="00911351" w:rsidRDefault="00424D0D" w:rsidP="00424D0D">
            <w:pPr>
              <w:jc w:val="center"/>
              <w:rPr>
                <w:rFonts w:ascii="Palatino Linotype" w:hAnsi="Palatino Linotype" w:cs="Arial"/>
                <w:b/>
              </w:rPr>
            </w:pPr>
            <w:r w:rsidRPr="00911351">
              <w:rPr>
                <w:rFonts w:ascii="Palatino Linotype" w:hAnsi="Palatino Linotype" w:cs="Arial"/>
                <w:b/>
              </w:rPr>
              <w:t xml:space="preserve">Javier Martínez Cruz                               </w:t>
            </w:r>
          </w:p>
          <w:p w14:paraId="388E9F30" w14:textId="77777777" w:rsidR="00424D0D" w:rsidRDefault="00424D0D" w:rsidP="00424D0D">
            <w:pPr>
              <w:jc w:val="center"/>
              <w:rPr>
                <w:rFonts w:ascii="Palatino Linotype" w:hAnsi="Palatino Linotype" w:cs="Arial"/>
              </w:rPr>
            </w:pPr>
            <w:r w:rsidRPr="00911351">
              <w:rPr>
                <w:rFonts w:ascii="Palatino Linotype" w:hAnsi="Palatino Linotype" w:cs="Arial"/>
              </w:rPr>
              <w:t>Comisionado</w:t>
            </w:r>
          </w:p>
          <w:p w14:paraId="045A7626" w14:textId="5613F0F7" w:rsidR="00C72B66" w:rsidRPr="00911351" w:rsidRDefault="00F2595A" w:rsidP="006E73B3">
            <w:pPr>
              <w:jc w:val="center"/>
              <w:rPr>
                <w:rFonts w:ascii="Palatino Linotype" w:hAnsi="Palatino Linotype"/>
              </w:rPr>
            </w:pPr>
            <w:r>
              <w:rPr>
                <w:rFonts w:ascii="Palatino Linotype" w:hAnsi="Palatino Linotype"/>
              </w:rPr>
              <w:t>(Rúbrica)</w:t>
            </w:r>
          </w:p>
          <w:p w14:paraId="2041384E" w14:textId="77777777" w:rsidR="003075E8" w:rsidRDefault="003075E8" w:rsidP="006E73B3">
            <w:pPr>
              <w:jc w:val="center"/>
              <w:rPr>
                <w:rFonts w:ascii="Palatino Linotype" w:hAnsi="Palatino Linotype"/>
              </w:rPr>
            </w:pPr>
          </w:p>
          <w:p w14:paraId="01B2E0E8" w14:textId="77777777" w:rsidR="007634D7" w:rsidRDefault="007634D7" w:rsidP="006E73B3">
            <w:pPr>
              <w:jc w:val="center"/>
              <w:rPr>
                <w:rFonts w:ascii="Palatino Linotype" w:hAnsi="Palatino Linotype"/>
              </w:rPr>
            </w:pPr>
          </w:p>
          <w:p w14:paraId="7B122CF6" w14:textId="42E3C3FA" w:rsidR="00E115CD" w:rsidRPr="00911351" w:rsidRDefault="00E115CD" w:rsidP="006E73B3">
            <w:pPr>
              <w:jc w:val="center"/>
              <w:rPr>
                <w:rFonts w:ascii="Palatino Linotype" w:hAnsi="Palatino Linotype"/>
              </w:rPr>
            </w:pPr>
          </w:p>
        </w:tc>
        <w:tc>
          <w:tcPr>
            <w:tcW w:w="4419" w:type="dxa"/>
          </w:tcPr>
          <w:p w14:paraId="7F13DEBE" w14:textId="77777777" w:rsidR="00200BDB" w:rsidRPr="00911351" w:rsidRDefault="00200BDB" w:rsidP="001A211D">
            <w:pPr>
              <w:jc w:val="center"/>
              <w:rPr>
                <w:rFonts w:ascii="Palatino Linotype" w:hAnsi="Palatino Linotype" w:cs="Arial"/>
                <w:b/>
              </w:rPr>
            </w:pPr>
          </w:p>
          <w:p w14:paraId="38552645" w14:textId="77777777" w:rsidR="00200BDB" w:rsidRDefault="00200BDB" w:rsidP="001A211D">
            <w:pPr>
              <w:jc w:val="center"/>
              <w:rPr>
                <w:rFonts w:ascii="Palatino Linotype" w:hAnsi="Palatino Linotype" w:cs="Arial"/>
                <w:b/>
              </w:rPr>
            </w:pPr>
          </w:p>
          <w:p w14:paraId="6DA5A72F" w14:textId="77777777" w:rsidR="00E115CD" w:rsidRDefault="00E115CD" w:rsidP="001A211D">
            <w:pPr>
              <w:jc w:val="center"/>
              <w:rPr>
                <w:rFonts w:ascii="Palatino Linotype" w:hAnsi="Palatino Linotype" w:cs="Arial"/>
                <w:b/>
              </w:rPr>
            </w:pPr>
          </w:p>
          <w:p w14:paraId="070BA3C6" w14:textId="77777777" w:rsidR="00E115CD" w:rsidRDefault="00E115CD" w:rsidP="001A211D">
            <w:pPr>
              <w:jc w:val="center"/>
              <w:rPr>
                <w:rFonts w:ascii="Palatino Linotype" w:hAnsi="Palatino Linotype" w:cs="Arial"/>
                <w:b/>
              </w:rPr>
            </w:pPr>
          </w:p>
          <w:p w14:paraId="64969368" w14:textId="77777777" w:rsidR="00E115CD" w:rsidRPr="00911351" w:rsidRDefault="00E115CD" w:rsidP="001A211D">
            <w:pPr>
              <w:jc w:val="center"/>
              <w:rPr>
                <w:rFonts w:ascii="Palatino Linotype" w:hAnsi="Palatino Linotype" w:cs="Arial"/>
                <w:b/>
              </w:rPr>
            </w:pPr>
          </w:p>
          <w:p w14:paraId="048BD5F3" w14:textId="3FB4B41B" w:rsidR="000F27A3" w:rsidRPr="00911351" w:rsidRDefault="000F27A3" w:rsidP="001A211D">
            <w:pPr>
              <w:jc w:val="center"/>
              <w:rPr>
                <w:rFonts w:ascii="Palatino Linotype" w:hAnsi="Palatino Linotype"/>
                <w:b/>
              </w:rPr>
            </w:pPr>
            <w:r w:rsidRPr="00911351">
              <w:rPr>
                <w:rFonts w:ascii="Palatino Linotype" w:hAnsi="Palatino Linotype" w:cs="Arial"/>
                <w:b/>
              </w:rPr>
              <w:t>José Guadalupe Luna Hernández</w:t>
            </w:r>
          </w:p>
          <w:p w14:paraId="64389BCE" w14:textId="77777777" w:rsidR="00B4631A" w:rsidRDefault="000F27A3" w:rsidP="009F3A94">
            <w:pPr>
              <w:jc w:val="center"/>
              <w:rPr>
                <w:rFonts w:ascii="Palatino Linotype" w:hAnsi="Palatino Linotype"/>
              </w:rPr>
            </w:pPr>
            <w:r w:rsidRPr="00911351">
              <w:rPr>
                <w:rFonts w:ascii="Palatino Linotype" w:hAnsi="Palatino Linotype"/>
              </w:rPr>
              <w:t xml:space="preserve"> Comisionado</w:t>
            </w:r>
          </w:p>
          <w:p w14:paraId="5A71AD3A" w14:textId="1A3B586B" w:rsidR="00424D0D" w:rsidRDefault="00F2595A" w:rsidP="009F3A94">
            <w:pPr>
              <w:jc w:val="center"/>
              <w:rPr>
                <w:rFonts w:ascii="Palatino Linotype" w:hAnsi="Palatino Linotype"/>
              </w:rPr>
            </w:pPr>
            <w:r>
              <w:rPr>
                <w:rFonts w:ascii="Palatino Linotype" w:hAnsi="Palatino Linotype"/>
              </w:rPr>
              <w:t>(Rúbrica)</w:t>
            </w:r>
          </w:p>
          <w:p w14:paraId="039B7E92" w14:textId="527DCC2D" w:rsidR="00424D0D" w:rsidRDefault="00424D0D" w:rsidP="000A1648">
            <w:pPr>
              <w:jc w:val="center"/>
              <w:rPr>
                <w:rFonts w:ascii="Palatino Linotype" w:hAnsi="Palatino Linotype"/>
              </w:rPr>
            </w:pPr>
          </w:p>
          <w:p w14:paraId="6C782C51" w14:textId="77777777" w:rsidR="00424D0D" w:rsidRDefault="00424D0D" w:rsidP="00424D0D">
            <w:pPr>
              <w:jc w:val="center"/>
              <w:rPr>
                <w:rFonts w:ascii="Palatino Linotype" w:hAnsi="Palatino Linotype" w:cs="Arial"/>
                <w:b/>
              </w:rPr>
            </w:pPr>
          </w:p>
          <w:p w14:paraId="59492253" w14:textId="77777777" w:rsidR="00424D0D" w:rsidRDefault="00424D0D" w:rsidP="00424D0D">
            <w:pPr>
              <w:jc w:val="center"/>
              <w:rPr>
                <w:rFonts w:ascii="Palatino Linotype" w:hAnsi="Palatino Linotype" w:cs="Arial"/>
                <w:b/>
              </w:rPr>
            </w:pPr>
          </w:p>
          <w:p w14:paraId="65B6B094" w14:textId="77777777" w:rsidR="00424D0D" w:rsidRDefault="00424D0D" w:rsidP="00424D0D">
            <w:pPr>
              <w:jc w:val="center"/>
              <w:rPr>
                <w:rFonts w:ascii="Palatino Linotype" w:hAnsi="Palatino Linotype" w:cs="Arial"/>
                <w:b/>
              </w:rPr>
            </w:pPr>
          </w:p>
          <w:p w14:paraId="2CA10338" w14:textId="77777777" w:rsidR="00424D0D" w:rsidRDefault="00424D0D" w:rsidP="00424D0D">
            <w:pPr>
              <w:jc w:val="center"/>
              <w:rPr>
                <w:rFonts w:ascii="Palatino Linotype" w:hAnsi="Palatino Linotype" w:cs="Arial"/>
                <w:b/>
              </w:rPr>
            </w:pPr>
          </w:p>
          <w:p w14:paraId="380552F0" w14:textId="77777777" w:rsidR="00424D0D" w:rsidRDefault="00424D0D" w:rsidP="00424D0D">
            <w:pPr>
              <w:jc w:val="center"/>
              <w:rPr>
                <w:rFonts w:ascii="Palatino Linotype" w:hAnsi="Palatino Linotype" w:cs="Arial"/>
                <w:b/>
              </w:rPr>
            </w:pPr>
          </w:p>
          <w:p w14:paraId="2310D0DF" w14:textId="77777777" w:rsidR="008564BE" w:rsidRDefault="008564BE" w:rsidP="00424D0D">
            <w:pPr>
              <w:jc w:val="center"/>
              <w:rPr>
                <w:rFonts w:ascii="Palatino Linotype" w:hAnsi="Palatino Linotype" w:cs="Arial"/>
                <w:b/>
              </w:rPr>
            </w:pPr>
          </w:p>
          <w:p w14:paraId="362B58AF" w14:textId="19A4644C" w:rsidR="00424D0D" w:rsidRPr="00911351" w:rsidRDefault="00424D0D" w:rsidP="00424D0D">
            <w:pPr>
              <w:jc w:val="center"/>
              <w:rPr>
                <w:rFonts w:ascii="Palatino Linotype" w:hAnsi="Palatino Linotype" w:cs="Arial"/>
                <w:b/>
              </w:rPr>
            </w:pPr>
            <w:r>
              <w:rPr>
                <w:rFonts w:ascii="Palatino Linotype" w:hAnsi="Palatino Linotype" w:cs="Arial"/>
                <w:b/>
              </w:rPr>
              <w:t>Luis Gustavo Parra Noriega</w:t>
            </w:r>
            <w:r w:rsidRPr="00911351">
              <w:rPr>
                <w:rFonts w:ascii="Palatino Linotype" w:hAnsi="Palatino Linotype" w:cs="Arial"/>
                <w:b/>
              </w:rPr>
              <w:t xml:space="preserve">                               </w:t>
            </w:r>
          </w:p>
          <w:p w14:paraId="37F5F54F" w14:textId="77777777" w:rsidR="00424D0D" w:rsidRDefault="00424D0D" w:rsidP="00424D0D">
            <w:pPr>
              <w:jc w:val="center"/>
              <w:rPr>
                <w:rFonts w:ascii="Palatino Linotype" w:hAnsi="Palatino Linotype" w:cs="Arial"/>
              </w:rPr>
            </w:pPr>
            <w:r w:rsidRPr="00911351">
              <w:rPr>
                <w:rFonts w:ascii="Palatino Linotype" w:hAnsi="Palatino Linotype" w:cs="Arial"/>
              </w:rPr>
              <w:t>Comisionado</w:t>
            </w:r>
          </w:p>
          <w:p w14:paraId="499E023D" w14:textId="1A64172C" w:rsidR="00424D0D" w:rsidRDefault="00F2595A" w:rsidP="00424D0D">
            <w:pPr>
              <w:jc w:val="center"/>
              <w:rPr>
                <w:rFonts w:ascii="Palatino Linotype" w:hAnsi="Palatino Linotype" w:cs="Arial"/>
              </w:rPr>
            </w:pPr>
            <w:r>
              <w:rPr>
                <w:rFonts w:ascii="Palatino Linotype" w:hAnsi="Palatino Linotype"/>
              </w:rPr>
              <w:t>(Rúbrica)</w:t>
            </w:r>
          </w:p>
          <w:p w14:paraId="3F0ECF16" w14:textId="77777777" w:rsidR="00EC22D9" w:rsidRPr="00424D0D" w:rsidRDefault="00EC22D9" w:rsidP="00424D0D">
            <w:pPr>
              <w:jc w:val="center"/>
              <w:rPr>
                <w:rFonts w:ascii="Palatino Linotype" w:hAnsi="Palatino Linotype"/>
              </w:rPr>
            </w:pPr>
          </w:p>
        </w:tc>
      </w:tr>
      <w:tr w:rsidR="00911351" w:rsidRPr="00911351" w14:paraId="66759A86" w14:textId="77777777" w:rsidTr="006E73B3">
        <w:trPr>
          <w:trHeight w:val="776"/>
        </w:trPr>
        <w:tc>
          <w:tcPr>
            <w:tcW w:w="8838" w:type="dxa"/>
            <w:gridSpan w:val="2"/>
          </w:tcPr>
          <w:p w14:paraId="020495CF" w14:textId="77777777" w:rsidR="006E73B3" w:rsidRDefault="006E73B3" w:rsidP="00B446DC">
            <w:pPr>
              <w:jc w:val="center"/>
              <w:rPr>
                <w:rFonts w:ascii="Palatino Linotype" w:hAnsi="Palatino Linotype" w:cs="Arial"/>
                <w:b/>
              </w:rPr>
            </w:pPr>
          </w:p>
          <w:p w14:paraId="42966368" w14:textId="77777777" w:rsidR="00E115CD" w:rsidRPr="00911351" w:rsidRDefault="00E115CD" w:rsidP="00B446DC">
            <w:pPr>
              <w:jc w:val="center"/>
              <w:rPr>
                <w:rFonts w:ascii="Palatino Linotype" w:hAnsi="Palatino Linotype" w:cs="Arial"/>
                <w:b/>
              </w:rPr>
            </w:pPr>
          </w:p>
          <w:p w14:paraId="466AE398" w14:textId="77777777" w:rsidR="00E115CD" w:rsidRPr="00911351" w:rsidRDefault="00E115CD" w:rsidP="00B446DC">
            <w:pPr>
              <w:jc w:val="center"/>
              <w:rPr>
                <w:rFonts w:ascii="Palatino Linotype" w:hAnsi="Palatino Linotype" w:cs="Arial"/>
                <w:b/>
              </w:rPr>
            </w:pPr>
          </w:p>
          <w:p w14:paraId="710AE91B" w14:textId="165E245A" w:rsidR="000F27A3" w:rsidRPr="00911351" w:rsidRDefault="00D242B1" w:rsidP="00B446DC">
            <w:pPr>
              <w:jc w:val="center"/>
              <w:rPr>
                <w:rFonts w:ascii="Palatino Linotype" w:hAnsi="Palatino Linotype"/>
                <w:b/>
              </w:rPr>
            </w:pPr>
            <w:r>
              <w:rPr>
                <w:rFonts w:ascii="Palatino Linotype" w:hAnsi="Palatino Linotype" w:cs="Arial"/>
                <w:b/>
              </w:rPr>
              <w:t>Alexis Tapia Ramírez</w:t>
            </w:r>
          </w:p>
          <w:p w14:paraId="1444F968" w14:textId="64C22C08" w:rsidR="000F27A3" w:rsidRDefault="00D242B1" w:rsidP="00B446DC">
            <w:pPr>
              <w:jc w:val="center"/>
              <w:rPr>
                <w:rFonts w:ascii="Palatino Linotype" w:hAnsi="Palatino Linotype"/>
              </w:rPr>
            </w:pPr>
            <w:r>
              <w:rPr>
                <w:rFonts w:ascii="Palatino Linotype" w:hAnsi="Palatino Linotype"/>
              </w:rPr>
              <w:t>Secretario Técnico</w:t>
            </w:r>
            <w:r w:rsidR="000F27A3" w:rsidRPr="00911351">
              <w:rPr>
                <w:rFonts w:ascii="Palatino Linotype" w:hAnsi="Palatino Linotype"/>
              </w:rPr>
              <w:t xml:space="preserve"> del Pleno</w:t>
            </w:r>
          </w:p>
          <w:p w14:paraId="0CD9BFF0" w14:textId="63FAE8F0" w:rsidR="00F2595A" w:rsidRDefault="00F2595A" w:rsidP="00B446DC">
            <w:pPr>
              <w:jc w:val="center"/>
              <w:rPr>
                <w:rFonts w:ascii="Palatino Linotype" w:hAnsi="Palatino Linotype"/>
              </w:rPr>
            </w:pPr>
            <w:r>
              <w:rPr>
                <w:rFonts w:ascii="Palatino Linotype" w:hAnsi="Palatino Linotype"/>
              </w:rPr>
              <w:t>(Rúbrica)</w:t>
            </w:r>
            <w:bookmarkStart w:id="0" w:name="_GoBack"/>
            <w:bookmarkEnd w:id="0"/>
          </w:p>
          <w:p w14:paraId="1AF93BBE" w14:textId="16B1DE47" w:rsidR="0072769D" w:rsidRPr="00911351" w:rsidRDefault="0072769D" w:rsidP="00952DEF">
            <w:pPr>
              <w:jc w:val="center"/>
              <w:rPr>
                <w:rFonts w:ascii="Palatino Linotype" w:hAnsi="Palatino Linotype"/>
              </w:rPr>
            </w:pPr>
          </w:p>
        </w:tc>
      </w:tr>
    </w:tbl>
    <w:p w14:paraId="4DB91886" w14:textId="6C1624CA" w:rsidR="000F27A3" w:rsidRPr="00911351" w:rsidRDefault="009E5A7D" w:rsidP="000F27A3">
      <w:pPr>
        <w:jc w:val="both"/>
        <w:rPr>
          <w:rFonts w:ascii="Palatino Linotype" w:hAnsi="Palatino Linotype" w:cs="Arial"/>
        </w:rPr>
      </w:pPr>
      <w:r w:rsidRPr="00911351">
        <w:rPr>
          <w:rFonts w:ascii="Palatino Linotype" w:hAnsi="Palatino Linotype" w:cs="Arial"/>
          <w:sz w:val="18"/>
          <w:szCs w:val="18"/>
        </w:rPr>
        <w:t xml:space="preserve">Esta hoja corresponde a la resolución de </w:t>
      </w:r>
      <w:r w:rsidR="00424D0D">
        <w:rPr>
          <w:rFonts w:ascii="Palatino Linotype" w:hAnsi="Palatino Linotype" w:cs="Arial"/>
          <w:sz w:val="18"/>
          <w:szCs w:val="18"/>
        </w:rPr>
        <w:t>diecinueve</w:t>
      </w:r>
      <w:r w:rsidRPr="00911351">
        <w:rPr>
          <w:rFonts w:ascii="Palatino Linotype" w:hAnsi="Palatino Linotype" w:cs="Arial"/>
          <w:sz w:val="18"/>
          <w:szCs w:val="18"/>
        </w:rPr>
        <w:t xml:space="preserve"> de </w:t>
      </w:r>
      <w:r w:rsidR="00424D0D">
        <w:rPr>
          <w:rFonts w:ascii="Palatino Linotype" w:hAnsi="Palatino Linotype" w:cs="Arial"/>
          <w:sz w:val="18"/>
          <w:szCs w:val="18"/>
        </w:rPr>
        <w:t>septiembre</w:t>
      </w:r>
      <w:r w:rsidRPr="00911351">
        <w:rPr>
          <w:rFonts w:ascii="Palatino Linotype" w:hAnsi="Palatino Linotype" w:cs="Arial"/>
          <w:sz w:val="18"/>
          <w:szCs w:val="18"/>
        </w:rPr>
        <w:t xml:space="preserve"> de dos mil </w:t>
      </w:r>
      <w:r w:rsidR="00D242B1">
        <w:rPr>
          <w:rFonts w:ascii="Palatino Linotype" w:hAnsi="Palatino Linotype" w:cs="Arial"/>
          <w:sz w:val="18"/>
          <w:szCs w:val="18"/>
        </w:rPr>
        <w:t>dieciocho</w:t>
      </w:r>
      <w:r w:rsidRPr="00911351">
        <w:rPr>
          <w:rFonts w:ascii="Palatino Linotype" w:hAnsi="Palatino Linotype" w:cs="Arial"/>
          <w:sz w:val="18"/>
          <w:szCs w:val="18"/>
        </w:rPr>
        <w:t xml:space="preserve">, emitida en el recurso de revisión </w:t>
      </w:r>
      <w:r w:rsidR="00424D0D">
        <w:rPr>
          <w:rFonts w:ascii="Palatino Linotype" w:hAnsi="Palatino Linotype" w:cs="Arial"/>
          <w:b/>
          <w:bCs/>
          <w:sz w:val="18"/>
          <w:szCs w:val="18"/>
        </w:rPr>
        <w:t>02779</w:t>
      </w:r>
      <w:r w:rsidR="00EB4CA0">
        <w:rPr>
          <w:rFonts w:ascii="Palatino Linotype" w:hAnsi="Palatino Linotype" w:cs="Arial"/>
          <w:b/>
          <w:bCs/>
          <w:sz w:val="18"/>
          <w:szCs w:val="18"/>
        </w:rPr>
        <w:t>/INFOEM/IP/RR/2018</w:t>
      </w:r>
      <w:r w:rsidRPr="00911351">
        <w:rPr>
          <w:rFonts w:ascii="Palatino Linotype" w:hAnsi="Palatino Linotype" w:cs="Arial"/>
          <w:sz w:val="20"/>
        </w:rPr>
        <w:t>.</w:t>
      </w:r>
    </w:p>
    <w:sectPr w:rsidR="000F27A3" w:rsidRPr="00911351" w:rsidSect="005605F3">
      <w:headerReference w:type="default" r:id="rId15"/>
      <w:footerReference w:type="default" r:id="rId16"/>
      <w:headerReference w:type="first" r:id="rId17"/>
      <w:footerReference w:type="first" r:id="rId18"/>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7AF916" w14:textId="77777777" w:rsidR="002B6964" w:rsidRDefault="002B6964" w:rsidP="00C80F8C">
      <w:r>
        <w:separator/>
      </w:r>
    </w:p>
  </w:endnote>
  <w:endnote w:type="continuationSeparator" w:id="0">
    <w:p w14:paraId="4FC29C5F" w14:textId="77777777" w:rsidR="002B6964" w:rsidRDefault="002B696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883BDD" w:rsidRDefault="00883BD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2595A">
      <w:rPr>
        <w:rFonts w:ascii="Arial" w:hAnsi="Arial" w:cs="Arial"/>
        <w:b/>
        <w:bCs/>
        <w:noProof/>
        <w:sz w:val="20"/>
        <w:szCs w:val="20"/>
      </w:rPr>
      <w:t>36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2595A">
      <w:rPr>
        <w:rFonts w:ascii="Arial" w:hAnsi="Arial" w:cs="Arial"/>
        <w:b/>
        <w:bCs/>
        <w:noProof/>
        <w:sz w:val="20"/>
        <w:szCs w:val="20"/>
      </w:rPr>
      <w:t>38</w:t>
    </w:r>
    <w:r>
      <w:rPr>
        <w:rFonts w:ascii="Arial" w:hAnsi="Arial" w:cs="Arial"/>
        <w:b/>
        <w:bCs/>
        <w:sz w:val="20"/>
        <w:szCs w:val="20"/>
      </w:rPr>
      <w:fldChar w:fldCharType="end"/>
    </w:r>
  </w:p>
  <w:p w14:paraId="1192A578" w14:textId="77777777" w:rsidR="00883BDD" w:rsidRDefault="00883BDD" w:rsidP="00935A0D">
    <w:pPr>
      <w:pStyle w:val="Piedepgina"/>
      <w:rPr>
        <w:rFonts w:ascii="Times New Roman" w:hAnsi="Times New Roman" w:cs="Times New Roman"/>
      </w:rPr>
    </w:pPr>
  </w:p>
  <w:p w14:paraId="14A770F8" w14:textId="77777777" w:rsidR="00883BDD" w:rsidRDefault="00883BD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883BDD" w:rsidRDefault="00883BDD"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2595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2595A">
      <w:rPr>
        <w:rFonts w:ascii="Arial" w:hAnsi="Arial" w:cs="Arial"/>
        <w:b/>
        <w:bCs/>
        <w:noProof/>
        <w:sz w:val="20"/>
        <w:szCs w:val="20"/>
      </w:rPr>
      <w:t>38</w:t>
    </w:r>
    <w:r>
      <w:rPr>
        <w:rFonts w:ascii="Arial" w:hAnsi="Arial" w:cs="Arial"/>
        <w:b/>
        <w:bCs/>
        <w:sz w:val="20"/>
        <w:szCs w:val="20"/>
      </w:rPr>
      <w:fldChar w:fldCharType="end"/>
    </w:r>
  </w:p>
  <w:p w14:paraId="5D98ABD5" w14:textId="77777777" w:rsidR="00883BDD" w:rsidRDefault="00883B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277F3" w14:textId="77777777" w:rsidR="002B6964" w:rsidRDefault="002B6964" w:rsidP="00C80F8C">
      <w:r>
        <w:separator/>
      </w:r>
    </w:p>
  </w:footnote>
  <w:footnote w:type="continuationSeparator" w:id="0">
    <w:p w14:paraId="6A1FA98A" w14:textId="77777777" w:rsidR="002B6964" w:rsidRDefault="002B6964" w:rsidP="00C80F8C">
      <w:r>
        <w:continuationSeparator/>
      </w:r>
    </w:p>
  </w:footnote>
  <w:footnote w:id="1">
    <w:p w14:paraId="3EBEC958" w14:textId="3A17A937" w:rsidR="00883BDD" w:rsidRDefault="00883BDD" w:rsidP="000C22E7">
      <w:pPr>
        <w:pStyle w:val="Textonotapie"/>
        <w:jc w:val="both"/>
      </w:pPr>
      <w:r>
        <w:rPr>
          <w:rStyle w:val="Refdenotaalpie"/>
        </w:rPr>
        <w:footnoteRef/>
      </w:r>
      <w:r w:rsidRPr="000C22E7">
        <w:rPr>
          <w:rFonts w:ascii="Palatino Linotype" w:hAnsi="Palatino Linotype"/>
          <w:sz w:val="18"/>
          <w:szCs w:val="18"/>
        </w:rPr>
        <w:t>http://difhuixquilucan.gob.mx/sala-de-prensa/boletines/180-abre-mater-dei-sus-puertas-a-madres-huixquiluquenses.html</w:t>
      </w:r>
    </w:p>
  </w:footnote>
  <w:footnote w:id="2">
    <w:p w14:paraId="6A3CB71B" w14:textId="107C466D" w:rsidR="00883BDD" w:rsidRPr="001E7F19" w:rsidRDefault="00883BDD" w:rsidP="001E7F19">
      <w:pPr>
        <w:pStyle w:val="Textonotapie"/>
        <w:jc w:val="both"/>
        <w:rPr>
          <w:rFonts w:ascii="Palatino Linotype" w:hAnsi="Palatino Linotype"/>
          <w:sz w:val="18"/>
          <w:szCs w:val="18"/>
        </w:rPr>
      </w:pPr>
      <w:r>
        <w:rPr>
          <w:rStyle w:val="Refdenotaalpie"/>
        </w:rPr>
        <w:footnoteRef/>
      </w:r>
      <w:r>
        <w:t xml:space="preserve"> </w:t>
      </w:r>
      <w:r w:rsidRPr="001E7F19">
        <w:rPr>
          <w:rFonts w:ascii="Palatino Linotype" w:hAnsi="Palatino Linotype"/>
          <w:sz w:val="18"/>
          <w:szCs w:val="18"/>
        </w:rPr>
        <w:t>“Artículo 369.- Las autorizaciones sanitarias serán otorgadas por la Secretaría de Salud o por los gobiernos de las entidades federativas, en el ámbito de sus respectivas competencias, en los términos de esta Ley y demás disposiciones aplicables.”</w:t>
      </w:r>
    </w:p>
    <w:p w14:paraId="0AA66F96" w14:textId="6C560E2D" w:rsidR="00883BDD" w:rsidRDefault="00883BDD" w:rsidP="001E7F19">
      <w:pPr>
        <w:pStyle w:val="Textonotapie"/>
        <w:jc w:val="both"/>
      </w:pPr>
      <w:r w:rsidRPr="001E7F19">
        <w:rPr>
          <w:rFonts w:ascii="Palatino Linotype" w:hAnsi="Palatino Linotype"/>
          <w:sz w:val="18"/>
          <w:szCs w:val="18"/>
        </w:rPr>
        <w:t>“Artículo 371.- Las autoridades sanitarias competentes expedirán las autorizaciones respectivas cuando el solicitante hubiere satisfecho los requisitos que señalen las normas aplicables y cubierto, en su caso, los derechos que establezca la legislación fiscal.”</w:t>
      </w:r>
    </w:p>
  </w:footnote>
  <w:footnote w:id="3">
    <w:p w14:paraId="7921E057" w14:textId="67992542" w:rsidR="00757AC4" w:rsidRDefault="00757AC4" w:rsidP="00757AC4">
      <w:pPr>
        <w:pStyle w:val="Textonotapie"/>
        <w:jc w:val="both"/>
      </w:pPr>
      <w:r>
        <w:rPr>
          <w:rStyle w:val="Refdenotaalpie"/>
        </w:rPr>
        <w:footnoteRef/>
      </w:r>
      <w:r>
        <w:t xml:space="preserve"> </w:t>
      </w:r>
      <w:r w:rsidRPr="00757AC4">
        <w:rPr>
          <w:rFonts w:ascii="Palatino Linotype" w:hAnsi="Palatino Linotype"/>
          <w:sz w:val="18"/>
        </w:rPr>
        <w:t>Para mayor entendimiento revisar: https://www.gob.mx/cofepris/acciones-y-programas/importacion-de-consumo-personal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883BDD" w14:paraId="6B4E3B81" w14:textId="77777777" w:rsidTr="00BB2AB6">
      <w:tc>
        <w:tcPr>
          <w:tcW w:w="2551" w:type="dxa"/>
          <w:vAlign w:val="center"/>
          <w:hideMark/>
        </w:tcPr>
        <w:p w14:paraId="0ABBC6C0" w14:textId="77777777" w:rsidR="00883BDD" w:rsidRDefault="00883BDD"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14:paraId="60C471CA" w14:textId="3D81D0EC" w:rsidR="00883BDD" w:rsidRDefault="00883BDD" w:rsidP="002974A7">
          <w:pPr>
            <w:jc w:val="both"/>
            <w:rPr>
              <w:rFonts w:ascii="Palatino Linotype" w:hAnsi="Palatino Linotype"/>
              <w:b/>
              <w:sz w:val="22"/>
              <w:szCs w:val="22"/>
              <w:lang w:val="es-ES_tradnl"/>
            </w:rPr>
          </w:pPr>
          <w:r>
            <w:rPr>
              <w:rFonts w:ascii="Palatino Linotype" w:hAnsi="Palatino Linotype"/>
              <w:b/>
              <w:sz w:val="22"/>
              <w:szCs w:val="22"/>
              <w:lang w:val="es-ES_tradnl"/>
            </w:rPr>
            <w:t>02779/INFOEM/IP/RR/2018</w:t>
          </w:r>
        </w:p>
      </w:tc>
    </w:tr>
    <w:tr w:rsidR="00883BDD" w14:paraId="31CB780F" w14:textId="77777777" w:rsidTr="00BB2AB6">
      <w:trPr>
        <w:trHeight w:val="228"/>
      </w:trPr>
      <w:tc>
        <w:tcPr>
          <w:tcW w:w="2551" w:type="dxa"/>
          <w:vAlign w:val="center"/>
          <w:hideMark/>
        </w:tcPr>
        <w:p w14:paraId="4F49CB4A" w14:textId="77777777" w:rsidR="00883BDD" w:rsidRDefault="00883BDD"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14:paraId="5D08B318" w14:textId="1C9F6A7E" w:rsidR="00883BDD" w:rsidRDefault="00883BDD" w:rsidP="00FA59AA">
          <w:pPr>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Huixquilucan</w:t>
          </w:r>
        </w:p>
      </w:tc>
    </w:tr>
    <w:tr w:rsidR="00883BDD" w14:paraId="69050F56" w14:textId="77777777" w:rsidTr="00BB2AB6">
      <w:tc>
        <w:tcPr>
          <w:tcW w:w="2551" w:type="dxa"/>
          <w:vAlign w:val="center"/>
          <w:hideMark/>
        </w:tcPr>
        <w:p w14:paraId="65C9B735" w14:textId="3CB772C2" w:rsidR="00883BDD" w:rsidRDefault="00883BDD"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7" w:type="dxa"/>
          <w:vAlign w:val="center"/>
          <w:hideMark/>
        </w:tcPr>
        <w:p w14:paraId="06864B57" w14:textId="21CAEFF5" w:rsidR="00883BDD" w:rsidRDefault="00883BDD"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5997377F" w:rsidR="00883BDD" w:rsidRDefault="00883BDD"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19661247" w:rsidR="00883BDD" w:rsidRDefault="00883BDD" w:rsidP="00C47D1B">
    <w:pPr>
      <w:pStyle w:val="Encabezado"/>
      <w:jc w:val="both"/>
    </w:pPr>
    <w:r>
      <w:t xml:space="preserve">                                  </w:t>
    </w:r>
  </w:p>
  <w:tbl>
    <w:tblPr>
      <w:tblW w:w="5670" w:type="dxa"/>
      <w:tblInd w:w="3119" w:type="dxa"/>
      <w:tblLayout w:type="fixed"/>
      <w:tblLook w:val="04A0" w:firstRow="1" w:lastRow="0" w:firstColumn="1" w:lastColumn="0" w:noHBand="0" w:noVBand="1"/>
    </w:tblPr>
    <w:tblGrid>
      <w:gridCol w:w="2551"/>
      <w:gridCol w:w="3119"/>
    </w:tblGrid>
    <w:tr w:rsidR="00883BDD" w14:paraId="477E149B" w14:textId="77777777" w:rsidTr="00BB2AB6">
      <w:tc>
        <w:tcPr>
          <w:tcW w:w="2551" w:type="dxa"/>
          <w:vAlign w:val="center"/>
          <w:hideMark/>
        </w:tcPr>
        <w:p w14:paraId="5C0586E4" w14:textId="77777777" w:rsidR="00883BDD" w:rsidRDefault="00883BDD"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5B14C95E" w14:textId="56C3A0FC" w:rsidR="00883BDD" w:rsidRDefault="00883BDD" w:rsidP="003D3669">
          <w:pPr>
            <w:jc w:val="both"/>
            <w:rPr>
              <w:rFonts w:ascii="Palatino Linotype" w:hAnsi="Palatino Linotype"/>
              <w:b/>
              <w:sz w:val="22"/>
              <w:szCs w:val="22"/>
              <w:lang w:val="es-ES_tradnl"/>
            </w:rPr>
          </w:pPr>
          <w:r>
            <w:rPr>
              <w:rFonts w:ascii="Palatino Linotype" w:hAnsi="Palatino Linotype"/>
              <w:b/>
              <w:sz w:val="22"/>
              <w:szCs w:val="22"/>
              <w:lang w:val="es-ES_tradnl"/>
            </w:rPr>
            <w:t xml:space="preserve">02779/INFOEM/IP/RR/2018 </w:t>
          </w:r>
        </w:p>
      </w:tc>
    </w:tr>
    <w:tr w:rsidR="00883BDD" w14:paraId="5B5BE21C" w14:textId="77777777" w:rsidTr="00BB2AB6">
      <w:tc>
        <w:tcPr>
          <w:tcW w:w="2551" w:type="dxa"/>
          <w:vAlign w:val="center"/>
          <w:hideMark/>
        </w:tcPr>
        <w:p w14:paraId="4AE96902" w14:textId="77777777" w:rsidR="00883BDD" w:rsidRDefault="00883BDD"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14:paraId="776E3E60" w14:textId="7904EA40" w:rsidR="00883BDD" w:rsidRDefault="00474B80" w:rsidP="00474B80">
          <w:pPr>
            <w:jc w:val="both"/>
            <w:rPr>
              <w:rFonts w:ascii="Palatino Linotype" w:hAnsi="Palatino Linotype"/>
              <w:b/>
              <w:sz w:val="22"/>
              <w:szCs w:val="22"/>
              <w:lang w:val="es-ES_tradnl"/>
            </w:rPr>
          </w:pPr>
          <w:r>
            <w:rPr>
              <w:rFonts w:ascii="Palatino Linotype" w:hAnsi="Palatino Linotype"/>
              <w:b/>
              <w:sz w:val="22"/>
              <w:szCs w:val="22"/>
              <w:lang w:val="es-ES_tradnl"/>
            </w:rPr>
            <w:t>Xxxxxx Xxxxxx Xxxxxxx</w:t>
          </w:r>
        </w:p>
      </w:tc>
    </w:tr>
    <w:tr w:rsidR="00883BDD" w14:paraId="22601A11" w14:textId="77777777" w:rsidTr="00BB2AB6">
      <w:trPr>
        <w:trHeight w:val="228"/>
      </w:trPr>
      <w:tc>
        <w:tcPr>
          <w:tcW w:w="2551" w:type="dxa"/>
          <w:vAlign w:val="center"/>
          <w:hideMark/>
        </w:tcPr>
        <w:p w14:paraId="6EFE221D" w14:textId="77777777" w:rsidR="00883BDD" w:rsidRDefault="00883BDD"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266F997D" w14:textId="742012E3" w:rsidR="00883BDD" w:rsidRDefault="00883BDD" w:rsidP="00FA59AA">
          <w:pPr>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Huixquilucan</w:t>
          </w:r>
        </w:p>
      </w:tc>
    </w:tr>
    <w:tr w:rsidR="00883BDD" w14:paraId="2D6C630E" w14:textId="77777777" w:rsidTr="00BB2AB6">
      <w:tc>
        <w:tcPr>
          <w:tcW w:w="2551" w:type="dxa"/>
          <w:vAlign w:val="center"/>
          <w:hideMark/>
        </w:tcPr>
        <w:p w14:paraId="5BD4C6DB" w14:textId="656677ED" w:rsidR="00883BDD" w:rsidRDefault="00883BDD"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14:paraId="0CDDA0BE" w14:textId="7378CBC0" w:rsidR="00883BDD" w:rsidRDefault="00883BDD"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883BDD" w:rsidRDefault="00883BDD"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6513A"/>
    <w:multiLevelType w:val="hybridMultilevel"/>
    <w:tmpl w:val="233C17A6"/>
    <w:lvl w:ilvl="0" w:tplc="8FFADB8C">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15:restartNumberingAfterBreak="0">
    <w:nsid w:val="0C390A07"/>
    <w:multiLevelType w:val="hybridMultilevel"/>
    <w:tmpl w:val="E3FE2F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84FA0"/>
    <w:multiLevelType w:val="hybridMultilevel"/>
    <w:tmpl w:val="E5FCAA3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971A95"/>
    <w:multiLevelType w:val="hybridMultilevel"/>
    <w:tmpl w:val="F6AA6666"/>
    <w:lvl w:ilvl="0" w:tplc="12C0B59E">
      <w:start w:val="7"/>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1637" w:hanging="360"/>
      </w:pPr>
      <w:rPr>
        <w:b w:val="0"/>
      </w:rPr>
    </w:lvl>
    <w:lvl w:ilvl="1" w:tplc="080A0019">
      <w:start w:val="1"/>
      <w:numFmt w:val="decimal"/>
      <w:lvlText w:val="%2."/>
      <w:lvlJc w:val="left"/>
      <w:pPr>
        <w:tabs>
          <w:tab w:val="num" w:pos="1506"/>
        </w:tabs>
        <w:ind w:left="1506" w:hanging="360"/>
      </w:pPr>
    </w:lvl>
    <w:lvl w:ilvl="2" w:tplc="080A001B">
      <w:start w:val="1"/>
      <w:numFmt w:val="decimal"/>
      <w:lvlText w:val="%3."/>
      <w:lvlJc w:val="left"/>
      <w:pPr>
        <w:tabs>
          <w:tab w:val="num" w:pos="2226"/>
        </w:tabs>
        <w:ind w:left="2226" w:hanging="360"/>
      </w:pPr>
    </w:lvl>
    <w:lvl w:ilvl="3" w:tplc="080A000F">
      <w:start w:val="1"/>
      <w:numFmt w:val="decimal"/>
      <w:lvlText w:val="%4."/>
      <w:lvlJc w:val="left"/>
      <w:pPr>
        <w:tabs>
          <w:tab w:val="num" w:pos="2946"/>
        </w:tabs>
        <w:ind w:left="2946" w:hanging="360"/>
      </w:pPr>
    </w:lvl>
    <w:lvl w:ilvl="4" w:tplc="080A0019">
      <w:start w:val="1"/>
      <w:numFmt w:val="decimal"/>
      <w:lvlText w:val="%5."/>
      <w:lvlJc w:val="left"/>
      <w:pPr>
        <w:tabs>
          <w:tab w:val="num" w:pos="3666"/>
        </w:tabs>
        <w:ind w:left="3666" w:hanging="360"/>
      </w:pPr>
    </w:lvl>
    <w:lvl w:ilvl="5" w:tplc="080A001B">
      <w:start w:val="1"/>
      <w:numFmt w:val="decimal"/>
      <w:lvlText w:val="%6."/>
      <w:lvlJc w:val="left"/>
      <w:pPr>
        <w:tabs>
          <w:tab w:val="num" w:pos="4386"/>
        </w:tabs>
        <w:ind w:left="4386" w:hanging="360"/>
      </w:pPr>
    </w:lvl>
    <w:lvl w:ilvl="6" w:tplc="080A000F">
      <w:start w:val="1"/>
      <w:numFmt w:val="decimal"/>
      <w:lvlText w:val="%7."/>
      <w:lvlJc w:val="left"/>
      <w:pPr>
        <w:tabs>
          <w:tab w:val="num" w:pos="5106"/>
        </w:tabs>
        <w:ind w:left="5106" w:hanging="360"/>
      </w:pPr>
    </w:lvl>
    <w:lvl w:ilvl="7" w:tplc="080A0019">
      <w:start w:val="1"/>
      <w:numFmt w:val="decimal"/>
      <w:lvlText w:val="%8."/>
      <w:lvlJc w:val="left"/>
      <w:pPr>
        <w:tabs>
          <w:tab w:val="num" w:pos="5826"/>
        </w:tabs>
        <w:ind w:left="5826" w:hanging="360"/>
      </w:pPr>
    </w:lvl>
    <w:lvl w:ilvl="8" w:tplc="080A001B">
      <w:start w:val="1"/>
      <w:numFmt w:val="decimal"/>
      <w:lvlText w:val="%9."/>
      <w:lvlJc w:val="left"/>
      <w:pPr>
        <w:tabs>
          <w:tab w:val="num" w:pos="6546"/>
        </w:tabs>
        <w:ind w:left="6546" w:hanging="360"/>
      </w:pPr>
    </w:lvl>
  </w:abstractNum>
  <w:abstractNum w:abstractNumId="5" w15:restartNumberingAfterBreak="0">
    <w:nsid w:val="11E3663B"/>
    <w:multiLevelType w:val="hybridMultilevel"/>
    <w:tmpl w:val="7B18D52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16EE52D3"/>
    <w:multiLevelType w:val="hybridMultilevel"/>
    <w:tmpl w:val="A6AED0A2"/>
    <w:lvl w:ilvl="0" w:tplc="84984BE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78123A"/>
    <w:multiLevelType w:val="hybridMultilevel"/>
    <w:tmpl w:val="DBE6C618"/>
    <w:lvl w:ilvl="0" w:tplc="080A0001">
      <w:start w:val="1"/>
      <w:numFmt w:val="bullet"/>
      <w:lvlText w:val=""/>
      <w:lvlJc w:val="left"/>
      <w:pPr>
        <w:ind w:left="782" w:hanging="360"/>
      </w:pPr>
      <w:rPr>
        <w:rFonts w:ascii="Symbol" w:hAnsi="Symbol" w:hint="default"/>
      </w:rPr>
    </w:lvl>
    <w:lvl w:ilvl="1" w:tplc="080A0003" w:tentative="1">
      <w:start w:val="1"/>
      <w:numFmt w:val="bullet"/>
      <w:lvlText w:val="o"/>
      <w:lvlJc w:val="left"/>
      <w:pPr>
        <w:ind w:left="1502" w:hanging="360"/>
      </w:pPr>
      <w:rPr>
        <w:rFonts w:ascii="Courier New" w:hAnsi="Courier New" w:cs="Courier New" w:hint="default"/>
      </w:rPr>
    </w:lvl>
    <w:lvl w:ilvl="2" w:tplc="080A0005" w:tentative="1">
      <w:start w:val="1"/>
      <w:numFmt w:val="bullet"/>
      <w:lvlText w:val=""/>
      <w:lvlJc w:val="left"/>
      <w:pPr>
        <w:ind w:left="2222" w:hanging="360"/>
      </w:pPr>
      <w:rPr>
        <w:rFonts w:ascii="Wingdings" w:hAnsi="Wingdings" w:hint="default"/>
      </w:rPr>
    </w:lvl>
    <w:lvl w:ilvl="3" w:tplc="080A0001" w:tentative="1">
      <w:start w:val="1"/>
      <w:numFmt w:val="bullet"/>
      <w:lvlText w:val=""/>
      <w:lvlJc w:val="left"/>
      <w:pPr>
        <w:ind w:left="2942" w:hanging="360"/>
      </w:pPr>
      <w:rPr>
        <w:rFonts w:ascii="Symbol" w:hAnsi="Symbol" w:hint="default"/>
      </w:rPr>
    </w:lvl>
    <w:lvl w:ilvl="4" w:tplc="080A0003" w:tentative="1">
      <w:start w:val="1"/>
      <w:numFmt w:val="bullet"/>
      <w:lvlText w:val="o"/>
      <w:lvlJc w:val="left"/>
      <w:pPr>
        <w:ind w:left="3662" w:hanging="360"/>
      </w:pPr>
      <w:rPr>
        <w:rFonts w:ascii="Courier New" w:hAnsi="Courier New" w:cs="Courier New" w:hint="default"/>
      </w:rPr>
    </w:lvl>
    <w:lvl w:ilvl="5" w:tplc="080A0005" w:tentative="1">
      <w:start w:val="1"/>
      <w:numFmt w:val="bullet"/>
      <w:lvlText w:val=""/>
      <w:lvlJc w:val="left"/>
      <w:pPr>
        <w:ind w:left="4382" w:hanging="360"/>
      </w:pPr>
      <w:rPr>
        <w:rFonts w:ascii="Wingdings" w:hAnsi="Wingdings" w:hint="default"/>
      </w:rPr>
    </w:lvl>
    <w:lvl w:ilvl="6" w:tplc="080A0001" w:tentative="1">
      <w:start w:val="1"/>
      <w:numFmt w:val="bullet"/>
      <w:lvlText w:val=""/>
      <w:lvlJc w:val="left"/>
      <w:pPr>
        <w:ind w:left="5102" w:hanging="360"/>
      </w:pPr>
      <w:rPr>
        <w:rFonts w:ascii="Symbol" w:hAnsi="Symbol" w:hint="default"/>
      </w:rPr>
    </w:lvl>
    <w:lvl w:ilvl="7" w:tplc="080A0003" w:tentative="1">
      <w:start w:val="1"/>
      <w:numFmt w:val="bullet"/>
      <w:lvlText w:val="o"/>
      <w:lvlJc w:val="left"/>
      <w:pPr>
        <w:ind w:left="5822" w:hanging="360"/>
      </w:pPr>
      <w:rPr>
        <w:rFonts w:ascii="Courier New" w:hAnsi="Courier New" w:cs="Courier New" w:hint="default"/>
      </w:rPr>
    </w:lvl>
    <w:lvl w:ilvl="8" w:tplc="080A0005" w:tentative="1">
      <w:start w:val="1"/>
      <w:numFmt w:val="bullet"/>
      <w:lvlText w:val=""/>
      <w:lvlJc w:val="left"/>
      <w:pPr>
        <w:ind w:left="6542" w:hanging="360"/>
      </w:pPr>
      <w:rPr>
        <w:rFonts w:ascii="Wingdings" w:hAnsi="Wingdings" w:hint="default"/>
      </w:rPr>
    </w:lvl>
  </w:abstractNum>
  <w:abstractNum w:abstractNumId="8" w15:restartNumberingAfterBreak="0">
    <w:nsid w:val="228E4953"/>
    <w:multiLevelType w:val="hybridMultilevel"/>
    <w:tmpl w:val="46B4E6EE"/>
    <w:lvl w:ilvl="0" w:tplc="5E78840C">
      <w:start w:val="7"/>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9F55EA"/>
    <w:multiLevelType w:val="hybridMultilevel"/>
    <w:tmpl w:val="A0509ED2"/>
    <w:lvl w:ilvl="0" w:tplc="A2587F6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1E307D"/>
    <w:multiLevelType w:val="hybridMultilevel"/>
    <w:tmpl w:val="B26C754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3C031C"/>
    <w:multiLevelType w:val="hybridMultilevel"/>
    <w:tmpl w:val="0C86D9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5E4C98"/>
    <w:multiLevelType w:val="hybridMultilevel"/>
    <w:tmpl w:val="47B44E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CC0E54"/>
    <w:multiLevelType w:val="multilevel"/>
    <w:tmpl w:val="C16E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1F1118"/>
    <w:multiLevelType w:val="hybridMultilevel"/>
    <w:tmpl w:val="08202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70153D"/>
    <w:multiLevelType w:val="hybridMultilevel"/>
    <w:tmpl w:val="E8B27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997180B"/>
    <w:multiLevelType w:val="hybridMultilevel"/>
    <w:tmpl w:val="47B44E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A37DC6"/>
    <w:multiLevelType w:val="hybridMultilevel"/>
    <w:tmpl w:val="D8D04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4F3E85"/>
    <w:multiLevelType w:val="hybridMultilevel"/>
    <w:tmpl w:val="E70C55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2E196E"/>
    <w:multiLevelType w:val="hybridMultilevel"/>
    <w:tmpl w:val="6E983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3211CD"/>
    <w:multiLevelType w:val="hybridMultilevel"/>
    <w:tmpl w:val="C040F6B8"/>
    <w:lvl w:ilvl="0" w:tplc="5ECAE1D8">
      <w:start w:val="1"/>
      <w:numFmt w:val="decimal"/>
      <w:lvlText w:val="%1."/>
      <w:lvlJc w:val="left"/>
      <w:pPr>
        <w:ind w:left="720" w:hanging="360"/>
      </w:pPr>
      <w:rPr>
        <w:rFonts w:eastAsia="Arial Unicode M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7356D36"/>
    <w:multiLevelType w:val="multilevel"/>
    <w:tmpl w:val="09FE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56B17E94"/>
    <w:multiLevelType w:val="multilevel"/>
    <w:tmpl w:val="8518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2A47A4"/>
    <w:multiLevelType w:val="hybridMultilevel"/>
    <w:tmpl w:val="5DE21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6A3DD4"/>
    <w:multiLevelType w:val="hybridMultilevel"/>
    <w:tmpl w:val="4FF60910"/>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5FC378B8"/>
    <w:multiLevelType w:val="hybridMultilevel"/>
    <w:tmpl w:val="118202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C14ED"/>
    <w:multiLevelType w:val="hybridMultilevel"/>
    <w:tmpl w:val="083053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126327C"/>
    <w:multiLevelType w:val="hybridMultilevel"/>
    <w:tmpl w:val="D7D214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629110EE"/>
    <w:multiLevelType w:val="hybridMultilevel"/>
    <w:tmpl w:val="50A664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DE301C"/>
    <w:multiLevelType w:val="hybridMultilevel"/>
    <w:tmpl w:val="E4F65512"/>
    <w:lvl w:ilvl="0" w:tplc="0B8E90C8">
      <w:start w:val="1"/>
      <w:numFmt w:val="decimal"/>
      <w:lvlText w:val="%1."/>
      <w:lvlJc w:val="left"/>
      <w:pPr>
        <w:ind w:left="1211" w:hanging="360"/>
      </w:pPr>
      <w:rPr>
        <w:rFonts w:eastAsia="Times New Roman"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5" w15:restartNumberingAfterBreak="0">
    <w:nsid w:val="685F52AF"/>
    <w:multiLevelType w:val="hybridMultilevel"/>
    <w:tmpl w:val="F880D6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DE2C6A"/>
    <w:multiLevelType w:val="hybridMultilevel"/>
    <w:tmpl w:val="BE1A73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45680C"/>
    <w:multiLevelType w:val="hybridMultilevel"/>
    <w:tmpl w:val="E7BEFB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6E226038"/>
    <w:multiLevelType w:val="hybridMultilevel"/>
    <w:tmpl w:val="E6CCAC12"/>
    <w:lvl w:ilvl="0" w:tplc="E222E26A">
      <w:start w:val="1"/>
      <w:numFmt w:val="decimal"/>
      <w:lvlText w:val="%1."/>
      <w:lvlJc w:val="left"/>
      <w:pPr>
        <w:ind w:left="720" w:hanging="360"/>
      </w:pPr>
      <w:rPr>
        <w:rFonts w:ascii="Palatino Linotype" w:hAnsi="Palatino Linotype"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3A1FF7"/>
    <w:multiLevelType w:val="hybridMultilevel"/>
    <w:tmpl w:val="24C89806"/>
    <w:lvl w:ilvl="0" w:tplc="F6C0B92A">
      <w:start w:val="7"/>
      <w:numFmt w:val="bullet"/>
      <w:lvlText w:val="-"/>
      <w:lvlJc w:val="left"/>
      <w:pPr>
        <w:ind w:left="360" w:hanging="360"/>
      </w:pPr>
      <w:rPr>
        <w:rFonts w:ascii="Palatino Linotype" w:eastAsia="Times New Roman" w:hAnsi="Palatino Linotype"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2FC7570"/>
    <w:multiLevelType w:val="hybridMultilevel"/>
    <w:tmpl w:val="43CC7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1B620A"/>
    <w:multiLevelType w:val="hybridMultilevel"/>
    <w:tmpl w:val="13C6EB1C"/>
    <w:lvl w:ilvl="0" w:tplc="63FAFEA2">
      <w:start w:val="1"/>
      <w:numFmt w:val="decimal"/>
      <w:lvlText w:val="%1."/>
      <w:lvlJc w:val="left"/>
      <w:pPr>
        <w:ind w:left="1353" w:hanging="360"/>
      </w:pPr>
      <w:rPr>
        <w:rFonts w:cs="Arial" w:hint="default"/>
        <w:color w:val="00000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3" w15:restartNumberingAfterBreak="0">
    <w:nsid w:val="7968528C"/>
    <w:multiLevelType w:val="hybridMultilevel"/>
    <w:tmpl w:val="908600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36"/>
  </w:num>
  <w:num w:numId="4">
    <w:abstractNumId w:val="38"/>
  </w:num>
  <w:num w:numId="5">
    <w:abstractNumId w:val="5"/>
  </w:num>
  <w:num w:numId="6">
    <w:abstractNumId w:val="2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1"/>
  </w:num>
  <w:num w:numId="10">
    <w:abstractNumId w:val="33"/>
  </w:num>
  <w:num w:numId="11">
    <w:abstractNumId w:val="27"/>
  </w:num>
  <w:num w:numId="12">
    <w:abstractNumId w:val="4"/>
  </w:num>
  <w:num w:numId="13">
    <w:abstractNumId w:val="31"/>
  </w:num>
  <w:num w:numId="14">
    <w:abstractNumId w:val="26"/>
  </w:num>
  <w:num w:numId="15">
    <w:abstractNumId w:val="32"/>
  </w:num>
  <w:num w:numId="16">
    <w:abstractNumId w:val="39"/>
  </w:num>
  <w:num w:numId="17">
    <w:abstractNumId w:val="29"/>
  </w:num>
  <w:num w:numId="18">
    <w:abstractNumId w:val="42"/>
  </w:num>
  <w:num w:numId="19">
    <w:abstractNumId w:val="0"/>
  </w:num>
  <w:num w:numId="20">
    <w:abstractNumId w:val="41"/>
  </w:num>
  <w:num w:numId="21">
    <w:abstractNumId w:val="2"/>
  </w:num>
  <w:num w:numId="22">
    <w:abstractNumId w:val="28"/>
  </w:num>
  <w:num w:numId="23">
    <w:abstractNumId w:val="17"/>
  </w:num>
  <w:num w:numId="24">
    <w:abstractNumId w:val="6"/>
  </w:num>
  <w:num w:numId="25">
    <w:abstractNumId w:val="15"/>
  </w:num>
  <w:num w:numId="26">
    <w:abstractNumId w:val="35"/>
  </w:num>
  <w:num w:numId="27">
    <w:abstractNumId w:val="14"/>
  </w:num>
  <w:num w:numId="28">
    <w:abstractNumId w:val="18"/>
  </w:num>
  <w:num w:numId="29">
    <w:abstractNumId w:val="1"/>
  </w:num>
  <w:num w:numId="30">
    <w:abstractNumId w:val="23"/>
  </w:num>
  <w:num w:numId="31">
    <w:abstractNumId w:val="37"/>
  </w:num>
  <w:num w:numId="32">
    <w:abstractNumId w:val="10"/>
  </w:num>
  <w:num w:numId="33">
    <w:abstractNumId w:val="30"/>
  </w:num>
  <w:num w:numId="34">
    <w:abstractNumId w:val="7"/>
  </w:num>
  <w:num w:numId="35">
    <w:abstractNumId w:val="25"/>
  </w:num>
  <w:num w:numId="36">
    <w:abstractNumId w:val="16"/>
  </w:num>
  <w:num w:numId="37">
    <w:abstractNumId w:val="22"/>
  </w:num>
  <w:num w:numId="38">
    <w:abstractNumId w:val="19"/>
  </w:num>
  <w:num w:numId="39">
    <w:abstractNumId w:val="9"/>
  </w:num>
  <w:num w:numId="40">
    <w:abstractNumId w:val="12"/>
  </w:num>
  <w:num w:numId="41">
    <w:abstractNumId w:val="13"/>
  </w:num>
  <w:num w:numId="42">
    <w:abstractNumId w:val="8"/>
  </w:num>
  <w:num w:numId="43">
    <w:abstractNumId w:val="3"/>
  </w:num>
  <w:num w:numId="44">
    <w:abstractNumId w:val="40"/>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4432"/>
    <w:rsid w:val="000054B4"/>
    <w:rsid w:val="00011CC8"/>
    <w:rsid w:val="00013210"/>
    <w:rsid w:val="00013961"/>
    <w:rsid w:val="000142A6"/>
    <w:rsid w:val="000163E2"/>
    <w:rsid w:val="00021135"/>
    <w:rsid w:val="00022646"/>
    <w:rsid w:val="00022DB0"/>
    <w:rsid w:val="00023151"/>
    <w:rsid w:val="00023EA2"/>
    <w:rsid w:val="00030064"/>
    <w:rsid w:val="000315F2"/>
    <w:rsid w:val="00034A46"/>
    <w:rsid w:val="000354B7"/>
    <w:rsid w:val="00037720"/>
    <w:rsid w:val="000416BB"/>
    <w:rsid w:val="000418A0"/>
    <w:rsid w:val="0004420F"/>
    <w:rsid w:val="0004771A"/>
    <w:rsid w:val="0005034C"/>
    <w:rsid w:val="000507B6"/>
    <w:rsid w:val="00052CC0"/>
    <w:rsid w:val="00052FFB"/>
    <w:rsid w:val="000542C7"/>
    <w:rsid w:val="00057ED9"/>
    <w:rsid w:val="00060DA9"/>
    <w:rsid w:val="00061E0A"/>
    <w:rsid w:val="00061F13"/>
    <w:rsid w:val="0006581C"/>
    <w:rsid w:val="00066207"/>
    <w:rsid w:val="000679F8"/>
    <w:rsid w:val="00067DA3"/>
    <w:rsid w:val="00070486"/>
    <w:rsid w:val="00070DE6"/>
    <w:rsid w:val="0008542A"/>
    <w:rsid w:val="00087389"/>
    <w:rsid w:val="00087A2F"/>
    <w:rsid w:val="00092AAA"/>
    <w:rsid w:val="00094302"/>
    <w:rsid w:val="000943C1"/>
    <w:rsid w:val="0009491F"/>
    <w:rsid w:val="00095BB3"/>
    <w:rsid w:val="00095F99"/>
    <w:rsid w:val="00096171"/>
    <w:rsid w:val="0009669A"/>
    <w:rsid w:val="00096F4F"/>
    <w:rsid w:val="000A0DB6"/>
    <w:rsid w:val="000A1648"/>
    <w:rsid w:val="000A2574"/>
    <w:rsid w:val="000A4039"/>
    <w:rsid w:val="000A64E6"/>
    <w:rsid w:val="000A6D81"/>
    <w:rsid w:val="000A70F6"/>
    <w:rsid w:val="000A7A29"/>
    <w:rsid w:val="000B3FFD"/>
    <w:rsid w:val="000B6C89"/>
    <w:rsid w:val="000C06EC"/>
    <w:rsid w:val="000C0C0E"/>
    <w:rsid w:val="000C15E2"/>
    <w:rsid w:val="000C22E7"/>
    <w:rsid w:val="000C3130"/>
    <w:rsid w:val="000C363D"/>
    <w:rsid w:val="000C4453"/>
    <w:rsid w:val="000D05A8"/>
    <w:rsid w:val="000D23E1"/>
    <w:rsid w:val="000D4789"/>
    <w:rsid w:val="000D78A9"/>
    <w:rsid w:val="000E0D4C"/>
    <w:rsid w:val="000E1041"/>
    <w:rsid w:val="000E254E"/>
    <w:rsid w:val="000E25FF"/>
    <w:rsid w:val="000E2DE5"/>
    <w:rsid w:val="000F128B"/>
    <w:rsid w:val="000F27A3"/>
    <w:rsid w:val="000F2894"/>
    <w:rsid w:val="00100085"/>
    <w:rsid w:val="001004D1"/>
    <w:rsid w:val="00103284"/>
    <w:rsid w:val="00110A4E"/>
    <w:rsid w:val="00111DE4"/>
    <w:rsid w:val="00111E67"/>
    <w:rsid w:val="00113827"/>
    <w:rsid w:val="00114303"/>
    <w:rsid w:val="001145E0"/>
    <w:rsid w:val="00114D84"/>
    <w:rsid w:val="00116ECB"/>
    <w:rsid w:val="0012100D"/>
    <w:rsid w:val="001256FF"/>
    <w:rsid w:val="00125A0C"/>
    <w:rsid w:val="00131B5F"/>
    <w:rsid w:val="00135983"/>
    <w:rsid w:val="001376B8"/>
    <w:rsid w:val="001378B5"/>
    <w:rsid w:val="00137EEF"/>
    <w:rsid w:val="001409A7"/>
    <w:rsid w:val="0014527E"/>
    <w:rsid w:val="00147301"/>
    <w:rsid w:val="00150121"/>
    <w:rsid w:val="00151AC9"/>
    <w:rsid w:val="00151BC9"/>
    <w:rsid w:val="00154256"/>
    <w:rsid w:val="00155016"/>
    <w:rsid w:val="00155DEF"/>
    <w:rsid w:val="001563FD"/>
    <w:rsid w:val="001610BA"/>
    <w:rsid w:val="00167335"/>
    <w:rsid w:val="001723CF"/>
    <w:rsid w:val="001764BD"/>
    <w:rsid w:val="00176A2B"/>
    <w:rsid w:val="00180F2C"/>
    <w:rsid w:val="00181FEF"/>
    <w:rsid w:val="001828ED"/>
    <w:rsid w:val="00182936"/>
    <w:rsid w:val="00187B0E"/>
    <w:rsid w:val="00190586"/>
    <w:rsid w:val="001910A9"/>
    <w:rsid w:val="00191301"/>
    <w:rsid w:val="0019538B"/>
    <w:rsid w:val="001A211D"/>
    <w:rsid w:val="001A523B"/>
    <w:rsid w:val="001A6401"/>
    <w:rsid w:val="001B1888"/>
    <w:rsid w:val="001B5A52"/>
    <w:rsid w:val="001C1704"/>
    <w:rsid w:val="001C32EB"/>
    <w:rsid w:val="001D4483"/>
    <w:rsid w:val="001D74E0"/>
    <w:rsid w:val="001E0EDE"/>
    <w:rsid w:val="001E7333"/>
    <w:rsid w:val="001E766C"/>
    <w:rsid w:val="001E7F19"/>
    <w:rsid w:val="001E7F56"/>
    <w:rsid w:val="001F2AAE"/>
    <w:rsid w:val="001F38E7"/>
    <w:rsid w:val="001F4737"/>
    <w:rsid w:val="00200BDB"/>
    <w:rsid w:val="002013D7"/>
    <w:rsid w:val="002028A3"/>
    <w:rsid w:val="00205E96"/>
    <w:rsid w:val="00206C74"/>
    <w:rsid w:val="00220958"/>
    <w:rsid w:val="00221FB8"/>
    <w:rsid w:val="002225C5"/>
    <w:rsid w:val="00222927"/>
    <w:rsid w:val="00223EF3"/>
    <w:rsid w:val="00224F8A"/>
    <w:rsid w:val="00231948"/>
    <w:rsid w:val="00232423"/>
    <w:rsid w:val="0023264F"/>
    <w:rsid w:val="002356AA"/>
    <w:rsid w:val="0023615D"/>
    <w:rsid w:val="002373CE"/>
    <w:rsid w:val="00241463"/>
    <w:rsid w:val="002420A7"/>
    <w:rsid w:val="00242E01"/>
    <w:rsid w:val="00243BB1"/>
    <w:rsid w:val="002468B9"/>
    <w:rsid w:val="0024795A"/>
    <w:rsid w:val="00251A28"/>
    <w:rsid w:val="00253E4E"/>
    <w:rsid w:val="00254856"/>
    <w:rsid w:val="00255050"/>
    <w:rsid w:val="00257C58"/>
    <w:rsid w:val="00261EE8"/>
    <w:rsid w:val="00263537"/>
    <w:rsid w:val="00264E76"/>
    <w:rsid w:val="0026697E"/>
    <w:rsid w:val="00275929"/>
    <w:rsid w:val="002774F3"/>
    <w:rsid w:val="00277666"/>
    <w:rsid w:val="00277B01"/>
    <w:rsid w:val="00280EE2"/>
    <w:rsid w:val="00281F82"/>
    <w:rsid w:val="002829D3"/>
    <w:rsid w:val="00283A9A"/>
    <w:rsid w:val="00284B27"/>
    <w:rsid w:val="00284D7D"/>
    <w:rsid w:val="00286341"/>
    <w:rsid w:val="002974A7"/>
    <w:rsid w:val="00297DD1"/>
    <w:rsid w:val="002A091E"/>
    <w:rsid w:val="002A2B65"/>
    <w:rsid w:val="002A5C4A"/>
    <w:rsid w:val="002B36E1"/>
    <w:rsid w:val="002B4367"/>
    <w:rsid w:val="002B5C0B"/>
    <w:rsid w:val="002B6758"/>
    <w:rsid w:val="002B6964"/>
    <w:rsid w:val="002B6C95"/>
    <w:rsid w:val="002C2115"/>
    <w:rsid w:val="002C3ACD"/>
    <w:rsid w:val="002C6154"/>
    <w:rsid w:val="002D041F"/>
    <w:rsid w:val="002D5D77"/>
    <w:rsid w:val="002D681E"/>
    <w:rsid w:val="002D6B0B"/>
    <w:rsid w:val="002E1568"/>
    <w:rsid w:val="002E1AEF"/>
    <w:rsid w:val="002E4BA2"/>
    <w:rsid w:val="002E5E3A"/>
    <w:rsid w:val="002E61CF"/>
    <w:rsid w:val="002F546F"/>
    <w:rsid w:val="002F583B"/>
    <w:rsid w:val="002F58D0"/>
    <w:rsid w:val="00303598"/>
    <w:rsid w:val="003075E8"/>
    <w:rsid w:val="00311EA8"/>
    <w:rsid w:val="003137D7"/>
    <w:rsid w:val="00313C5D"/>
    <w:rsid w:val="003164B0"/>
    <w:rsid w:val="00317987"/>
    <w:rsid w:val="003213D8"/>
    <w:rsid w:val="00322A09"/>
    <w:rsid w:val="00323309"/>
    <w:rsid w:val="00325833"/>
    <w:rsid w:val="003260A3"/>
    <w:rsid w:val="0032675F"/>
    <w:rsid w:val="00327DF2"/>
    <w:rsid w:val="003316A2"/>
    <w:rsid w:val="00334C99"/>
    <w:rsid w:val="0033559E"/>
    <w:rsid w:val="0034029B"/>
    <w:rsid w:val="00340FAA"/>
    <w:rsid w:val="003412C2"/>
    <w:rsid w:val="00341718"/>
    <w:rsid w:val="00343ED6"/>
    <w:rsid w:val="00344721"/>
    <w:rsid w:val="00345234"/>
    <w:rsid w:val="00346D82"/>
    <w:rsid w:val="003470D4"/>
    <w:rsid w:val="00350C3A"/>
    <w:rsid w:val="003519DE"/>
    <w:rsid w:val="003541EF"/>
    <w:rsid w:val="003547C2"/>
    <w:rsid w:val="00355917"/>
    <w:rsid w:val="00363F3A"/>
    <w:rsid w:val="00364579"/>
    <w:rsid w:val="00373004"/>
    <w:rsid w:val="0037332D"/>
    <w:rsid w:val="00374124"/>
    <w:rsid w:val="0037499B"/>
    <w:rsid w:val="00375B4E"/>
    <w:rsid w:val="00376685"/>
    <w:rsid w:val="003766EC"/>
    <w:rsid w:val="003822C9"/>
    <w:rsid w:val="00385680"/>
    <w:rsid w:val="00390B9F"/>
    <w:rsid w:val="003914FD"/>
    <w:rsid w:val="00392530"/>
    <w:rsid w:val="0039578B"/>
    <w:rsid w:val="003A180D"/>
    <w:rsid w:val="003A7F60"/>
    <w:rsid w:val="003B2863"/>
    <w:rsid w:val="003B7919"/>
    <w:rsid w:val="003B7D44"/>
    <w:rsid w:val="003C20CA"/>
    <w:rsid w:val="003C2D00"/>
    <w:rsid w:val="003C32D5"/>
    <w:rsid w:val="003C43EC"/>
    <w:rsid w:val="003C4652"/>
    <w:rsid w:val="003C7C75"/>
    <w:rsid w:val="003D3669"/>
    <w:rsid w:val="003D788C"/>
    <w:rsid w:val="003E409B"/>
    <w:rsid w:val="003E5056"/>
    <w:rsid w:val="003E68C4"/>
    <w:rsid w:val="003E6ADA"/>
    <w:rsid w:val="003F450F"/>
    <w:rsid w:val="003F68A8"/>
    <w:rsid w:val="004012A1"/>
    <w:rsid w:val="0040555C"/>
    <w:rsid w:val="004063AE"/>
    <w:rsid w:val="00406BE0"/>
    <w:rsid w:val="004143F3"/>
    <w:rsid w:val="0041466D"/>
    <w:rsid w:val="00420C2C"/>
    <w:rsid w:val="00424D0D"/>
    <w:rsid w:val="00424E3A"/>
    <w:rsid w:val="00425800"/>
    <w:rsid w:val="00426DC4"/>
    <w:rsid w:val="00430FAD"/>
    <w:rsid w:val="00431D05"/>
    <w:rsid w:val="004353C8"/>
    <w:rsid w:val="00437117"/>
    <w:rsid w:val="0044154A"/>
    <w:rsid w:val="00443087"/>
    <w:rsid w:val="0044547C"/>
    <w:rsid w:val="0045150A"/>
    <w:rsid w:val="00456F45"/>
    <w:rsid w:val="004579F1"/>
    <w:rsid w:val="00466025"/>
    <w:rsid w:val="0047014C"/>
    <w:rsid w:val="00471B25"/>
    <w:rsid w:val="0047212C"/>
    <w:rsid w:val="00474B80"/>
    <w:rsid w:val="00474F0D"/>
    <w:rsid w:val="0047785E"/>
    <w:rsid w:val="00480BD4"/>
    <w:rsid w:val="004817F9"/>
    <w:rsid w:val="004836A2"/>
    <w:rsid w:val="00483A1C"/>
    <w:rsid w:val="00484663"/>
    <w:rsid w:val="00487F15"/>
    <w:rsid w:val="00494189"/>
    <w:rsid w:val="00495666"/>
    <w:rsid w:val="00495965"/>
    <w:rsid w:val="004A0C76"/>
    <w:rsid w:val="004A284F"/>
    <w:rsid w:val="004B0C10"/>
    <w:rsid w:val="004B531D"/>
    <w:rsid w:val="004B73EE"/>
    <w:rsid w:val="004B79AE"/>
    <w:rsid w:val="004C0CA8"/>
    <w:rsid w:val="004C1020"/>
    <w:rsid w:val="004C127C"/>
    <w:rsid w:val="004C325B"/>
    <w:rsid w:val="004C54D1"/>
    <w:rsid w:val="004C5864"/>
    <w:rsid w:val="004C74B4"/>
    <w:rsid w:val="004D0A26"/>
    <w:rsid w:val="004D4AB0"/>
    <w:rsid w:val="004D576E"/>
    <w:rsid w:val="004D7118"/>
    <w:rsid w:val="004E60CB"/>
    <w:rsid w:val="004F2BE9"/>
    <w:rsid w:val="004F4A54"/>
    <w:rsid w:val="004F5B1A"/>
    <w:rsid w:val="004F6CD6"/>
    <w:rsid w:val="004F6DE4"/>
    <w:rsid w:val="004F7587"/>
    <w:rsid w:val="004F79FF"/>
    <w:rsid w:val="00506880"/>
    <w:rsid w:val="00506BB7"/>
    <w:rsid w:val="005106D8"/>
    <w:rsid w:val="0051306F"/>
    <w:rsid w:val="00520367"/>
    <w:rsid w:val="00520BC9"/>
    <w:rsid w:val="0052155E"/>
    <w:rsid w:val="005215E1"/>
    <w:rsid w:val="00522107"/>
    <w:rsid w:val="00523079"/>
    <w:rsid w:val="005264B5"/>
    <w:rsid w:val="00532C12"/>
    <w:rsid w:val="005402B7"/>
    <w:rsid w:val="0054071D"/>
    <w:rsid w:val="00543BD1"/>
    <w:rsid w:val="005442D6"/>
    <w:rsid w:val="005457D7"/>
    <w:rsid w:val="0054655C"/>
    <w:rsid w:val="0055037C"/>
    <w:rsid w:val="00550397"/>
    <w:rsid w:val="00550500"/>
    <w:rsid w:val="00553CA8"/>
    <w:rsid w:val="00554A07"/>
    <w:rsid w:val="005605F3"/>
    <w:rsid w:val="00564E97"/>
    <w:rsid w:val="005653C4"/>
    <w:rsid w:val="005766EA"/>
    <w:rsid w:val="00577B41"/>
    <w:rsid w:val="005845CD"/>
    <w:rsid w:val="005857CF"/>
    <w:rsid w:val="00590A2E"/>
    <w:rsid w:val="00591F82"/>
    <w:rsid w:val="00592026"/>
    <w:rsid w:val="0059294B"/>
    <w:rsid w:val="005A2844"/>
    <w:rsid w:val="005A5420"/>
    <w:rsid w:val="005A5CB9"/>
    <w:rsid w:val="005A6464"/>
    <w:rsid w:val="005A7C37"/>
    <w:rsid w:val="005B29CB"/>
    <w:rsid w:val="005B36BD"/>
    <w:rsid w:val="005C26E2"/>
    <w:rsid w:val="005C3289"/>
    <w:rsid w:val="005C4682"/>
    <w:rsid w:val="005C55AE"/>
    <w:rsid w:val="005C6792"/>
    <w:rsid w:val="005C6AE4"/>
    <w:rsid w:val="005C7879"/>
    <w:rsid w:val="005E1436"/>
    <w:rsid w:val="005E1785"/>
    <w:rsid w:val="005E4051"/>
    <w:rsid w:val="005E5433"/>
    <w:rsid w:val="005F2772"/>
    <w:rsid w:val="005F5B01"/>
    <w:rsid w:val="005F5D2E"/>
    <w:rsid w:val="005F5D92"/>
    <w:rsid w:val="005F6957"/>
    <w:rsid w:val="005F73C0"/>
    <w:rsid w:val="005F781A"/>
    <w:rsid w:val="00603DA7"/>
    <w:rsid w:val="00612861"/>
    <w:rsid w:val="00615DE1"/>
    <w:rsid w:val="00621733"/>
    <w:rsid w:val="00624EAF"/>
    <w:rsid w:val="0062507D"/>
    <w:rsid w:val="006250D9"/>
    <w:rsid w:val="00626A76"/>
    <w:rsid w:val="00633A25"/>
    <w:rsid w:val="00634485"/>
    <w:rsid w:val="00636421"/>
    <w:rsid w:val="00640E64"/>
    <w:rsid w:val="006435BE"/>
    <w:rsid w:val="00644264"/>
    <w:rsid w:val="00657473"/>
    <w:rsid w:val="0066521C"/>
    <w:rsid w:val="006702E8"/>
    <w:rsid w:val="00670917"/>
    <w:rsid w:val="00672092"/>
    <w:rsid w:val="0067588A"/>
    <w:rsid w:val="00676A20"/>
    <w:rsid w:val="00676F9F"/>
    <w:rsid w:val="00677063"/>
    <w:rsid w:val="0068124D"/>
    <w:rsid w:val="00682BE8"/>
    <w:rsid w:val="00683083"/>
    <w:rsid w:val="006830FB"/>
    <w:rsid w:val="00684AF2"/>
    <w:rsid w:val="00685D2F"/>
    <w:rsid w:val="00686A8A"/>
    <w:rsid w:val="00686FD7"/>
    <w:rsid w:val="00687E13"/>
    <w:rsid w:val="00691B3D"/>
    <w:rsid w:val="006941E2"/>
    <w:rsid w:val="006A1780"/>
    <w:rsid w:val="006B3541"/>
    <w:rsid w:val="006B750F"/>
    <w:rsid w:val="006C0F6B"/>
    <w:rsid w:val="006C15FD"/>
    <w:rsid w:val="006C18ED"/>
    <w:rsid w:val="006D5559"/>
    <w:rsid w:val="006D6461"/>
    <w:rsid w:val="006D67E9"/>
    <w:rsid w:val="006E04C2"/>
    <w:rsid w:val="006E29EE"/>
    <w:rsid w:val="006E3411"/>
    <w:rsid w:val="006E5499"/>
    <w:rsid w:val="006E6389"/>
    <w:rsid w:val="006E73B3"/>
    <w:rsid w:val="006F1FD4"/>
    <w:rsid w:val="006F30F8"/>
    <w:rsid w:val="00704384"/>
    <w:rsid w:val="00713E1B"/>
    <w:rsid w:val="00720312"/>
    <w:rsid w:val="00720725"/>
    <w:rsid w:val="00721A45"/>
    <w:rsid w:val="00721C05"/>
    <w:rsid w:val="00723651"/>
    <w:rsid w:val="0072464D"/>
    <w:rsid w:val="0072769D"/>
    <w:rsid w:val="00727EC8"/>
    <w:rsid w:val="00731C38"/>
    <w:rsid w:val="00734B70"/>
    <w:rsid w:val="00735E7C"/>
    <w:rsid w:val="00736C06"/>
    <w:rsid w:val="00741118"/>
    <w:rsid w:val="00743800"/>
    <w:rsid w:val="00745136"/>
    <w:rsid w:val="00754F0B"/>
    <w:rsid w:val="00755DC0"/>
    <w:rsid w:val="00757AC4"/>
    <w:rsid w:val="0076141F"/>
    <w:rsid w:val="00762AB3"/>
    <w:rsid w:val="007634D7"/>
    <w:rsid w:val="00766DAC"/>
    <w:rsid w:val="0077090E"/>
    <w:rsid w:val="0077113A"/>
    <w:rsid w:val="00771543"/>
    <w:rsid w:val="0077203A"/>
    <w:rsid w:val="0077496D"/>
    <w:rsid w:val="0078251A"/>
    <w:rsid w:val="0078252D"/>
    <w:rsid w:val="00785B60"/>
    <w:rsid w:val="007907E7"/>
    <w:rsid w:val="007954FB"/>
    <w:rsid w:val="007A0EC9"/>
    <w:rsid w:val="007A18BB"/>
    <w:rsid w:val="007A3636"/>
    <w:rsid w:val="007A7B20"/>
    <w:rsid w:val="007B0750"/>
    <w:rsid w:val="007B584D"/>
    <w:rsid w:val="007B7396"/>
    <w:rsid w:val="007C0263"/>
    <w:rsid w:val="007C12D4"/>
    <w:rsid w:val="007C230D"/>
    <w:rsid w:val="007C3045"/>
    <w:rsid w:val="007C4CBF"/>
    <w:rsid w:val="007C7783"/>
    <w:rsid w:val="007D106D"/>
    <w:rsid w:val="007D1D57"/>
    <w:rsid w:val="007D6C06"/>
    <w:rsid w:val="007D7E40"/>
    <w:rsid w:val="007E039F"/>
    <w:rsid w:val="007E27E3"/>
    <w:rsid w:val="007E3858"/>
    <w:rsid w:val="007F00E0"/>
    <w:rsid w:val="007F528B"/>
    <w:rsid w:val="00802F3F"/>
    <w:rsid w:val="00803D96"/>
    <w:rsid w:val="00805260"/>
    <w:rsid w:val="00810182"/>
    <w:rsid w:val="00810BB2"/>
    <w:rsid w:val="008140B5"/>
    <w:rsid w:val="00817BDD"/>
    <w:rsid w:val="0082160C"/>
    <w:rsid w:val="00825EB2"/>
    <w:rsid w:val="0082612C"/>
    <w:rsid w:val="0083040F"/>
    <w:rsid w:val="008331EF"/>
    <w:rsid w:val="00837B9D"/>
    <w:rsid w:val="00837DBA"/>
    <w:rsid w:val="00840165"/>
    <w:rsid w:val="00840665"/>
    <w:rsid w:val="008429CA"/>
    <w:rsid w:val="008433C4"/>
    <w:rsid w:val="00845368"/>
    <w:rsid w:val="00845D5D"/>
    <w:rsid w:val="0084720E"/>
    <w:rsid w:val="008472FC"/>
    <w:rsid w:val="00850C9B"/>
    <w:rsid w:val="00855B50"/>
    <w:rsid w:val="008564BE"/>
    <w:rsid w:val="008572A1"/>
    <w:rsid w:val="00860343"/>
    <w:rsid w:val="008608F2"/>
    <w:rsid w:val="00860AD2"/>
    <w:rsid w:val="008701C6"/>
    <w:rsid w:val="008718F3"/>
    <w:rsid w:val="00873A70"/>
    <w:rsid w:val="00873D0D"/>
    <w:rsid w:val="008744F1"/>
    <w:rsid w:val="008758C1"/>
    <w:rsid w:val="00876120"/>
    <w:rsid w:val="008771CC"/>
    <w:rsid w:val="00880CEA"/>
    <w:rsid w:val="00883BDD"/>
    <w:rsid w:val="008900BC"/>
    <w:rsid w:val="00890E1E"/>
    <w:rsid w:val="00891775"/>
    <w:rsid w:val="00892A52"/>
    <w:rsid w:val="00892AFC"/>
    <w:rsid w:val="00893080"/>
    <w:rsid w:val="0089372C"/>
    <w:rsid w:val="008960BB"/>
    <w:rsid w:val="00896334"/>
    <w:rsid w:val="00897E92"/>
    <w:rsid w:val="008A0D1F"/>
    <w:rsid w:val="008A1537"/>
    <w:rsid w:val="008A1C25"/>
    <w:rsid w:val="008A2249"/>
    <w:rsid w:val="008A3400"/>
    <w:rsid w:val="008A7B25"/>
    <w:rsid w:val="008B02A5"/>
    <w:rsid w:val="008B039C"/>
    <w:rsid w:val="008B5618"/>
    <w:rsid w:val="008C0B1E"/>
    <w:rsid w:val="008C1DA7"/>
    <w:rsid w:val="008C25B8"/>
    <w:rsid w:val="008C2E3A"/>
    <w:rsid w:val="008C3674"/>
    <w:rsid w:val="008D051C"/>
    <w:rsid w:val="008D1526"/>
    <w:rsid w:val="008D59A3"/>
    <w:rsid w:val="008D7492"/>
    <w:rsid w:val="008E20E3"/>
    <w:rsid w:val="008E4EBA"/>
    <w:rsid w:val="008E64B7"/>
    <w:rsid w:val="008E6E98"/>
    <w:rsid w:val="008E701A"/>
    <w:rsid w:val="008F1494"/>
    <w:rsid w:val="008F14AC"/>
    <w:rsid w:val="008F57F9"/>
    <w:rsid w:val="00903A7A"/>
    <w:rsid w:val="009042FC"/>
    <w:rsid w:val="00904ED9"/>
    <w:rsid w:val="00904FAA"/>
    <w:rsid w:val="009068C9"/>
    <w:rsid w:val="00907AF1"/>
    <w:rsid w:val="00911351"/>
    <w:rsid w:val="00912D93"/>
    <w:rsid w:val="0091361F"/>
    <w:rsid w:val="00914F3A"/>
    <w:rsid w:val="009251B9"/>
    <w:rsid w:val="00927992"/>
    <w:rsid w:val="00932904"/>
    <w:rsid w:val="009332D6"/>
    <w:rsid w:val="00933E48"/>
    <w:rsid w:val="00935A0D"/>
    <w:rsid w:val="009401A8"/>
    <w:rsid w:val="00940311"/>
    <w:rsid w:val="0094116E"/>
    <w:rsid w:val="009413B1"/>
    <w:rsid w:val="00942EE5"/>
    <w:rsid w:val="00944CA2"/>
    <w:rsid w:val="00950239"/>
    <w:rsid w:val="00952DEF"/>
    <w:rsid w:val="00957F2A"/>
    <w:rsid w:val="009605A1"/>
    <w:rsid w:val="00960E26"/>
    <w:rsid w:val="00963B7E"/>
    <w:rsid w:val="00971658"/>
    <w:rsid w:val="00971BD9"/>
    <w:rsid w:val="009755ED"/>
    <w:rsid w:val="00975EB9"/>
    <w:rsid w:val="00982B64"/>
    <w:rsid w:val="009837D3"/>
    <w:rsid w:val="00984033"/>
    <w:rsid w:val="00984224"/>
    <w:rsid w:val="009908DB"/>
    <w:rsid w:val="009952A4"/>
    <w:rsid w:val="009961B4"/>
    <w:rsid w:val="00996A13"/>
    <w:rsid w:val="00997852"/>
    <w:rsid w:val="00997B1C"/>
    <w:rsid w:val="009A0BD3"/>
    <w:rsid w:val="009A1810"/>
    <w:rsid w:val="009A30AB"/>
    <w:rsid w:val="009A3EB1"/>
    <w:rsid w:val="009A646C"/>
    <w:rsid w:val="009B1592"/>
    <w:rsid w:val="009B18D2"/>
    <w:rsid w:val="009B1B4F"/>
    <w:rsid w:val="009B21C8"/>
    <w:rsid w:val="009B294E"/>
    <w:rsid w:val="009B5C0F"/>
    <w:rsid w:val="009B5D9D"/>
    <w:rsid w:val="009C2616"/>
    <w:rsid w:val="009C3409"/>
    <w:rsid w:val="009C41C8"/>
    <w:rsid w:val="009C7500"/>
    <w:rsid w:val="009D2C3E"/>
    <w:rsid w:val="009D4455"/>
    <w:rsid w:val="009D4854"/>
    <w:rsid w:val="009D55F7"/>
    <w:rsid w:val="009D771F"/>
    <w:rsid w:val="009E1955"/>
    <w:rsid w:val="009E2DA6"/>
    <w:rsid w:val="009E2E4A"/>
    <w:rsid w:val="009E4A73"/>
    <w:rsid w:val="009E5A23"/>
    <w:rsid w:val="009E5A7D"/>
    <w:rsid w:val="009E5E8C"/>
    <w:rsid w:val="009F044B"/>
    <w:rsid w:val="009F1363"/>
    <w:rsid w:val="009F2A0E"/>
    <w:rsid w:val="009F3941"/>
    <w:rsid w:val="009F3A94"/>
    <w:rsid w:val="009F6033"/>
    <w:rsid w:val="00A0172B"/>
    <w:rsid w:val="00A0600E"/>
    <w:rsid w:val="00A12C94"/>
    <w:rsid w:val="00A13200"/>
    <w:rsid w:val="00A17788"/>
    <w:rsid w:val="00A303E3"/>
    <w:rsid w:val="00A32311"/>
    <w:rsid w:val="00A34CB7"/>
    <w:rsid w:val="00A36876"/>
    <w:rsid w:val="00A37FC2"/>
    <w:rsid w:val="00A41A76"/>
    <w:rsid w:val="00A42349"/>
    <w:rsid w:val="00A441CD"/>
    <w:rsid w:val="00A53A4D"/>
    <w:rsid w:val="00A55A6D"/>
    <w:rsid w:val="00A55B3F"/>
    <w:rsid w:val="00A57155"/>
    <w:rsid w:val="00A57195"/>
    <w:rsid w:val="00A6037F"/>
    <w:rsid w:val="00A60EB7"/>
    <w:rsid w:val="00A64716"/>
    <w:rsid w:val="00A70C2A"/>
    <w:rsid w:val="00A711BD"/>
    <w:rsid w:val="00A726E7"/>
    <w:rsid w:val="00A7274C"/>
    <w:rsid w:val="00A74766"/>
    <w:rsid w:val="00A76D42"/>
    <w:rsid w:val="00A77719"/>
    <w:rsid w:val="00A80FAC"/>
    <w:rsid w:val="00A8112F"/>
    <w:rsid w:val="00A81140"/>
    <w:rsid w:val="00A8690A"/>
    <w:rsid w:val="00A879D5"/>
    <w:rsid w:val="00A909B9"/>
    <w:rsid w:val="00A91D61"/>
    <w:rsid w:val="00A93331"/>
    <w:rsid w:val="00A9349A"/>
    <w:rsid w:val="00A939F1"/>
    <w:rsid w:val="00A9446C"/>
    <w:rsid w:val="00AA2543"/>
    <w:rsid w:val="00AC21FD"/>
    <w:rsid w:val="00AC41A7"/>
    <w:rsid w:val="00AC6FEB"/>
    <w:rsid w:val="00AD08F6"/>
    <w:rsid w:val="00AD1065"/>
    <w:rsid w:val="00AD172C"/>
    <w:rsid w:val="00AD3372"/>
    <w:rsid w:val="00AD60C5"/>
    <w:rsid w:val="00AD6ECC"/>
    <w:rsid w:val="00AE7251"/>
    <w:rsid w:val="00AF03F7"/>
    <w:rsid w:val="00AF12D4"/>
    <w:rsid w:val="00AF247E"/>
    <w:rsid w:val="00AF5C24"/>
    <w:rsid w:val="00B0115D"/>
    <w:rsid w:val="00B01676"/>
    <w:rsid w:val="00B0356B"/>
    <w:rsid w:val="00B03F45"/>
    <w:rsid w:val="00B05920"/>
    <w:rsid w:val="00B07B31"/>
    <w:rsid w:val="00B10CD5"/>
    <w:rsid w:val="00B12E6F"/>
    <w:rsid w:val="00B132B4"/>
    <w:rsid w:val="00B30C72"/>
    <w:rsid w:val="00B32540"/>
    <w:rsid w:val="00B325B3"/>
    <w:rsid w:val="00B36A68"/>
    <w:rsid w:val="00B446DC"/>
    <w:rsid w:val="00B45406"/>
    <w:rsid w:val="00B4631A"/>
    <w:rsid w:val="00B50B6E"/>
    <w:rsid w:val="00B532C8"/>
    <w:rsid w:val="00B56B9D"/>
    <w:rsid w:val="00B63E00"/>
    <w:rsid w:val="00B66292"/>
    <w:rsid w:val="00B71D5D"/>
    <w:rsid w:val="00B75FA4"/>
    <w:rsid w:val="00B81B6F"/>
    <w:rsid w:val="00B82EC0"/>
    <w:rsid w:val="00B90730"/>
    <w:rsid w:val="00B91B25"/>
    <w:rsid w:val="00B941E0"/>
    <w:rsid w:val="00B967A9"/>
    <w:rsid w:val="00BA061C"/>
    <w:rsid w:val="00BA376A"/>
    <w:rsid w:val="00BA4680"/>
    <w:rsid w:val="00BA66F6"/>
    <w:rsid w:val="00BB2AB6"/>
    <w:rsid w:val="00BB2F04"/>
    <w:rsid w:val="00BB61CA"/>
    <w:rsid w:val="00BC3B3A"/>
    <w:rsid w:val="00BC53C8"/>
    <w:rsid w:val="00BC7951"/>
    <w:rsid w:val="00BD441C"/>
    <w:rsid w:val="00BD4A22"/>
    <w:rsid w:val="00BD704E"/>
    <w:rsid w:val="00BD7483"/>
    <w:rsid w:val="00BD77B8"/>
    <w:rsid w:val="00BE11BC"/>
    <w:rsid w:val="00BE2217"/>
    <w:rsid w:val="00BE540E"/>
    <w:rsid w:val="00BE7092"/>
    <w:rsid w:val="00BE7FBC"/>
    <w:rsid w:val="00BF0C44"/>
    <w:rsid w:val="00BF3F78"/>
    <w:rsid w:val="00BF4CBD"/>
    <w:rsid w:val="00BF605F"/>
    <w:rsid w:val="00BF60AE"/>
    <w:rsid w:val="00BF7DA6"/>
    <w:rsid w:val="00C0172B"/>
    <w:rsid w:val="00C01AB6"/>
    <w:rsid w:val="00C023A6"/>
    <w:rsid w:val="00C0443A"/>
    <w:rsid w:val="00C04699"/>
    <w:rsid w:val="00C13D6C"/>
    <w:rsid w:val="00C14928"/>
    <w:rsid w:val="00C17989"/>
    <w:rsid w:val="00C179C9"/>
    <w:rsid w:val="00C228CF"/>
    <w:rsid w:val="00C240DC"/>
    <w:rsid w:val="00C243F6"/>
    <w:rsid w:val="00C2481F"/>
    <w:rsid w:val="00C257DD"/>
    <w:rsid w:val="00C309B2"/>
    <w:rsid w:val="00C3589C"/>
    <w:rsid w:val="00C36AA9"/>
    <w:rsid w:val="00C376C7"/>
    <w:rsid w:val="00C40E73"/>
    <w:rsid w:val="00C452BA"/>
    <w:rsid w:val="00C47D1B"/>
    <w:rsid w:val="00C47EF2"/>
    <w:rsid w:val="00C503FF"/>
    <w:rsid w:val="00C5318B"/>
    <w:rsid w:val="00C542A5"/>
    <w:rsid w:val="00C556A4"/>
    <w:rsid w:val="00C56A1D"/>
    <w:rsid w:val="00C60714"/>
    <w:rsid w:val="00C60D1F"/>
    <w:rsid w:val="00C61143"/>
    <w:rsid w:val="00C657AA"/>
    <w:rsid w:val="00C728E5"/>
    <w:rsid w:val="00C72B66"/>
    <w:rsid w:val="00C76180"/>
    <w:rsid w:val="00C80956"/>
    <w:rsid w:val="00C80F8C"/>
    <w:rsid w:val="00C83520"/>
    <w:rsid w:val="00C8734B"/>
    <w:rsid w:val="00C90491"/>
    <w:rsid w:val="00C944F9"/>
    <w:rsid w:val="00C94EA7"/>
    <w:rsid w:val="00C94FAE"/>
    <w:rsid w:val="00CA05DD"/>
    <w:rsid w:val="00CA06DA"/>
    <w:rsid w:val="00CA4E9B"/>
    <w:rsid w:val="00CA6914"/>
    <w:rsid w:val="00CA6C3C"/>
    <w:rsid w:val="00CB0EC2"/>
    <w:rsid w:val="00CB1AA1"/>
    <w:rsid w:val="00CB48AF"/>
    <w:rsid w:val="00CB5422"/>
    <w:rsid w:val="00CC12BC"/>
    <w:rsid w:val="00CC2702"/>
    <w:rsid w:val="00CC2D01"/>
    <w:rsid w:val="00CC2E5C"/>
    <w:rsid w:val="00CC76FF"/>
    <w:rsid w:val="00CD0ABA"/>
    <w:rsid w:val="00CD2B44"/>
    <w:rsid w:val="00CD472A"/>
    <w:rsid w:val="00CF07D3"/>
    <w:rsid w:val="00CF239A"/>
    <w:rsid w:val="00CF44F2"/>
    <w:rsid w:val="00D03A10"/>
    <w:rsid w:val="00D068E5"/>
    <w:rsid w:val="00D07FBE"/>
    <w:rsid w:val="00D11F82"/>
    <w:rsid w:val="00D13DB5"/>
    <w:rsid w:val="00D17456"/>
    <w:rsid w:val="00D210DF"/>
    <w:rsid w:val="00D23086"/>
    <w:rsid w:val="00D2410F"/>
    <w:rsid w:val="00D242B1"/>
    <w:rsid w:val="00D247C5"/>
    <w:rsid w:val="00D2635E"/>
    <w:rsid w:val="00D27239"/>
    <w:rsid w:val="00D273D2"/>
    <w:rsid w:val="00D279D5"/>
    <w:rsid w:val="00D27A6E"/>
    <w:rsid w:val="00D3397F"/>
    <w:rsid w:val="00D35E26"/>
    <w:rsid w:val="00D37898"/>
    <w:rsid w:val="00D4015E"/>
    <w:rsid w:val="00D41497"/>
    <w:rsid w:val="00D417C0"/>
    <w:rsid w:val="00D42905"/>
    <w:rsid w:val="00D44D22"/>
    <w:rsid w:val="00D45A6B"/>
    <w:rsid w:val="00D46F76"/>
    <w:rsid w:val="00D56842"/>
    <w:rsid w:val="00D63459"/>
    <w:rsid w:val="00D638A1"/>
    <w:rsid w:val="00D64109"/>
    <w:rsid w:val="00D65352"/>
    <w:rsid w:val="00D705FD"/>
    <w:rsid w:val="00D73A56"/>
    <w:rsid w:val="00D75AB5"/>
    <w:rsid w:val="00D829B9"/>
    <w:rsid w:val="00D841D3"/>
    <w:rsid w:val="00D8614A"/>
    <w:rsid w:val="00D92770"/>
    <w:rsid w:val="00D936DC"/>
    <w:rsid w:val="00D94CF7"/>
    <w:rsid w:val="00DA2187"/>
    <w:rsid w:val="00DB3ABC"/>
    <w:rsid w:val="00DB500B"/>
    <w:rsid w:val="00DB62C3"/>
    <w:rsid w:val="00DB6821"/>
    <w:rsid w:val="00DC4894"/>
    <w:rsid w:val="00DD237D"/>
    <w:rsid w:val="00DD2426"/>
    <w:rsid w:val="00DD36DC"/>
    <w:rsid w:val="00DD43B7"/>
    <w:rsid w:val="00DD4F17"/>
    <w:rsid w:val="00DD6120"/>
    <w:rsid w:val="00DD7F73"/>
    <w:rsid w:val="00DE0BC1"/>
    <w:rsid w:val="00DE13A6"/>
    <w:rsid w:val="00DE314E"/>
    <w:rsid w:val="00DE4EE6"/>
    <w:rsid w:val="00DE57B5"/>
    <w:rsid w:val="00DE77FB"/>
    <w:rsid w:val="00DE7D42"/>
    <w:rsid w:val="00DF0081"/>
    <w:rsid w:val="00DF2EE7"/>
    <w:rsid w:val="00DF49B2"/>
    <w:rsid w:val="00E01A8B"/>
    <w:rsid w:val="00E029F0"/>
    <w:rsid w:val="00E02F70"/>
    <w:rsid w:val="00E115CD"/>
    <w:rsid w:val="00E1232F"/>
    <w:rsid w:val="00E130D3"/>
    <w:rsid w:val="00E203FC"/>
    <w:rsid w:val="00E20A95"/>
    <w:rsid w:val="00E22A00"/>
    <w:rsid w:val="00E25420"/>
    <w:rsid w:val="00E27C19"/>
    <w:rsid w:val="00E30908"/>
    <w:rsid w:val="00E3333F"/>
    <w:rsid w:val="00E36CCE"/>
    <w:rsid w:val="00E41E3C"/>
    <w:rsid w:val="00E42102"/>
    <w:rsid w:val="00E43B93"/>
    <w:rsid w:val="00E520D8"/>
    <w:rsid w:val="00E601FC"/>
    <w:rsid w:val="00E616BB"/>
    <w:rsid w:val="00E61C12"/>
    <w:rsid w:val="00E637E1"/>
    <w:rsid w:val="00E64FC8"/>
    <w:rsid w:val="00E764DC"/>
    <w:rsid w:val="00E84D0C"/>
    <w:rsid w:val="00E85388"/>
    <w:rsid w:val="00E86E4F"/>
    <w:rsid w:val="00E8782E"/>
    <w:rsid w:val="00E902B3"/>
    <w:rsid w:val="00E90995"/>
    <w:rsid w:val="00E91E1D"/>
    <w:rsid w:val="00E91EC5"/>
    <w:rsid w:val="00E96B25"/>
    <w:rsid w:val="00EA1457"/>
    <w:rsid w:val="00EA1845"/>
    <w:rsid w:val="00EA2238"/>
    <w:rsid w:val="00EA36D3"/>
    <w:rsid w:val="00EA4313"/>
    <w:rsid w:val="00EA67A9"/>
    <w:rsid w:val="00EB2C90"/>
    <w:rsid w:val="00EB3DD7"/>
    <w:rsid w:val="00EB49E8"/>
    <w:rsid w:val="00EB4CA0"/>
    <w:rsid w:val="00EB5FCD"/>
    <w:rsid w:val="00EB70B4"/>
    <w:rsid w:val="00EB71E4"/>
    <w:rsid w:val="00EC22D9"/>
    <w:rsid w:val="00EC27E4"/>
    <w:rsid w:val="00EC4C7E"/>
    <w:rsid w:val="00EC61EA"/>
    <w:rsid w:val="00EC69F7"/>
    <w:rsid w:val="00ED0428"/>
    <w:rsid w:val="00ED456A"/>
    <w:rsid w:val="00ED4972"/>
    <w:rsid w:val="00ED57E9"/>
    <w:rsid w:val="00ED63B2"/>
    <w:rsid w:val="00EE2B08"/>
    <w:rsid w:val="00EE3F2B"/>
    <w:rsid w:val="00EE5676"/>
    <w:rsid w:val="00EF35A8"/>
    <w:rsid w:val="00EF4435"/>
    <w:rsid w:val="00EF7A7F"/>
    <w:rsid w:val="00F01EF8"/>
    <w:rsid w:val="00F03889"/>
    <w:rsid w:val="00F04354"/>
    <w:rsid w:val="00F076C4"/>
    <w:rsid w:val="00F15A20"/>
    <w:rsid w:val="00F16F9E"/>
    <w:rsid w:val="00F17EC1"/>
    <w:rsid w:val="00F20C33"/>
    <w:rsid w:val="00F210E6"/>
    <w:rsid w:val="00F216A5"/>
    <w:rsid w:val="00F21F38"/>
    <w:rsid w:val="00F22C56"/>
    <w:rsid w:val="00F238A4"/>
    <w:rsid w:val="00F2595A"/>
    <w:rsid w:val="00F26608"/>
    <w:rsid w:val="00F2719D"/>
    <w:rsid w:val="00F3052B"/>
    <w:rsid w:val="00F315BD"/>
    <w:rsid w:val="00F320F9"/>
    <w:rsid w:val="00F33242"/>
    <w:rsid w:val="00F34356"/>
    <w:rsid w:val="00F416F1"/>
    <w:rsid w:val="00F42FB2"/>
    <w:rsid w:val="00F46509"/>
    <w:rsid w:val="00F524B9"/>
    <w:rsid w:val="00F55E77"/>
    <w:rsid w:val="00F565D7"/>
    <w:rsid w:val="00F5681D"/>
    <w:rsid w:val="00F56B8D"/>
    <w:rsid w:val="00F56F30"/>
    <w:rsid w:val="00F61E7C"/>
    <w:rsid w:val="00F654BB"/>
    <w:rsid w:val="00F67E24"/>
    <w:rsid w:val="00F7194C"/>
    <w:rsid w:val="00F72F70"/>
    <w:rsid w:val="00F731E0"/>
    <w:rsid w:val="00F74A16"/>
    <w:rsid w:val="00F7750F"/>
    <w:rsid w:val="00F83125"/>
    <w:rsid w:val="00F87384"/>
    <w:rsid w:val="00F90239"/>
    <w:rsid w:val="00F910A7"/>
    <w:rsid w:val="00F912CA"/>
    <w:rsid w:val="00F967F9"/>
    <w:rsid w:val="00FA362E"/>
    <w:rsid w:val="00FA59AA"/>
    <w:rsid w:val="00FA62D8"/>
    <w:rsid w:val="00FB28C3"/>
    <w:rsid w:val="00FB3346"/>
    <w:rsid w:val="00FB3D6C"/>
    <w:rsid w:val="00FB4712"/>
    <w:rsid w:val="00FB48D6"/>
    <w:rsid w:val="00FB6933"/>
    <w:rsid w:val="00FB6D40"/>
    <w:rsid w:val="00FC10CB"/>
    <w:rsid w:val="00FC19E9"/>
    <w:rsid w:val="00FC2E01"/>
    <w:rsid w:val="00FC6626"/>
    <w:rsid w:val="00FD5E90"/>
    <w:rsid w:val="00FD6578"/>
    <w:rsid w:val="00FD7CED"/>
    <w:rsid w:val="00FE04C0"/>
    <w:rsid w:val="00FE3600"/>
    <w:rsid w:val="00FE3E08"/>
    <w:rsid w:val="00FE5BF0"/>
    <w:rsid w:val="00FE7409"/>
    <w:rsid w:val="00FF264D"/>
    <w:rsid w:val="00FF4565"/>
    <w:rsid w:val="00FF780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98E54C7F-2943-430F-91F5-C229156D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link w:val="Prrafodelista"/>
    <w:uiPriority w:val="72"/>
    <w:locked/>
    <w:rsid w:val="009D4854"/>
    <w:rPr>
      <w:rFonts w:ascii="Times New Roman" w:eastAsia="Times New Roman" w:hAnsi="Times New Roman" w:cs="Times New Roman"/>
      <w:lang w:val="es-ES"/>
    </w:rPr>
  </w:style>
  <w:style w:type="paragraph" w:styleId="Prrafodelista">
    <w:name w:val="List Paragraph"/>
    <w:basedOn w:val="Normal"/>
    <w:link w:val="PrrafodelistaCar"/>
    <w:uiPriority w:val="72"/>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
    <w:link w:val="SinespaciadoCar"/>
    <w:uiPriority w:val="1"/>
    <w:qFormat/>
    <w:rsid w:val="00C0443A"/>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0443A"/>
    <w:rPr>
      <w:rFonts w:ascii="Times New Roman" w:eastAsia="Times New Roman" w:hAnsi="Times New Roman" w:cs="Times New Roman"/>
      <w:lang w:val="es-MX"/>
    </w:rPr>
  </w:style>
  <w:style w:type="character" w:styleId="Hipervnculovisitado">
    <w:name w:val="FollowedHyperlink"/>
    <w:basedOn w:val="Fuentedeprrafopredeter"/>
    <w:uiPriority w:val="99"/>
    <w:semiHidden/>
    <w:unhideWhenUsed/>
    <w:rsid w:val="00147301"/>
    <w:rPr>
      <w:color w:val="800080" w:themeColor="followedHyperlink"/>
      <w:u w:val="single"/>
    </w:rPr>
  </w:style>
  <w:style w:type="character" w:styleId="Refdecomentario">
    <w:name w:val="annotation reference"/>
    <w:uiPriority w:val="99"/>
    <w:semiHidden/>
    <w:unhideWhenUsed/>
    <w:rsid w:val="002013D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7000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9832157">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715908">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2013756978">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9643E-CA97-4186-A0C4-4360EFD27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9189</Words>
  <Characters>50545</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2018-09-28T15:17:00Z</cp:lastPrinted>
  <dcterms:created xsi:type="dcterms:W3CDTF">2018-10-22T14:54:00Z</dcterms:created>
  <dcterms:modified xsi:type="dcterms:W3CDTF">2018-10-22T15:27:00Z</dcterms:modified>
</cp:coreProperties>
</file>