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4892" w:rsidRPr="00122EE2" w:rsidRDefault="00584892" w:rsidP="00594746">
      <w:pPr>
        <w:spacing w:before="100" w:beforeAutospacing="1" w:after="100" w:afterAutospacing="1" w:line="360" w:lineRule="auto"/>
        <w:jc w:val="both"/>
        <w:rPr>
          <w:rFonts w:ascii="Palatino Linotype" w:hAnsi="Palatino Linotype" w:cs="Arial"/>
        </w:rPr>
      </w:pPr>
      <w:r w:rsidRPr="00122EE2">
        <w:rPr>
          <w:rFonts w:ascii="Palatino Linotype" w:hAnsi="Palatino Linotype"/>
        </w:rPr>
        <w:t xml:space="preserve">Resolución del Pleno del Instituto de Transparencia, Acceso a la Información Pública y Protección de Datos Personales del Estado de México y Municipios, con domicilio en Metepec, Estado de </w:t>
      </w:r>
      <w:r w:rsidR="007E183A" w:rsidRPr="00122EE2">
        <w:rPr>
          <w:rFonts w:ascii="Palatino Linotype" w:hAnsi="Palatino Linotype"/>
        </w:rPr>
        <w:t xml:space="preserve">México, de fecha </w:t>
      </w:r>
      <w:r w:rsidR="00E80E7D">
        <w:rPr>
          <w:rFonts w:ascii="Palatino Linotype" w:hAnsi="Palatino Linotype"/>
        </w:rPr>
        <w:t>diecisiete</w:t>
      </w:r>
      <w:r w:rsidRPr="00122EE2">
        <w:rPr>
          <w:rFonts w:ascii="Palatino Linotype" w:hAnsi="Palatino Linotype"/>
        </w:rPr>
        <w:t xml:space="preserve"> </w:t>
      </w:r>
      <w:r w:rsidR="00E80E7D">
        <w:rPr>
          <w:rFonts w:ascii="Palatino Linotype" w:hAnsi="Palatino Linotype"/>
        </w:rPr>
        <w:t xml:space="preserve">de octubre </w:t>
      </w:r>
      <w:r w:rsidRPr="00122EE2">
        <w:rPr>
          <w:rFonts w:ascii="Palatino Linotype" w:hAnsi="Palatino Linotype"/>
        </w:rPr>
        <w:t>de dos mil dieciocho</w:t>
      </w:r>
      <w:r w:rsidRPr="00122EE2">
        <w:rPr>
          <w:rFonts w:ascii="Palatino Linotype" w:hAnsi="Palatino Linotype" w:cs="Arial"/>
        </w:rPr>
        <w:t>.</w:t>
      </w:r>
    </w:p>
    <w:p w:rsidR="00584892" w:rsidRPr="00122EE2" w:rsidRDefault="00584892" w:rsidP="00594746">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t xml:space="preserve">VISTO el expediente </w:t>
      </w:r>
      <w:r w:rsidRPr="00122EE2">
        <w:rPr>
          <w:rFonts w:ascii="Palatino Linotype" w:hAnsi="Palatino Linotype"/>
        </w:rPr>
        <w:t>formado</w:t>
      </w:r>
      <w:r w:rsidRPr="00122EE2">
        <w:rPr>
          <w:rFonts w:ascii="Palatino Linotype" w:hAnsi="Palatino Linotype" w:cs="Arial"/>
        </w:rPr>
        <w:t xml:space="preserve"> con motivo del recurso de revisión </w:t>
      </w:r>
      <w:r w:rsidR="000B2EEB" w:rsidRPr="00122EE2">
        <w:rPr>
          <w:rFonts w:ascii="Palatino Linotype" w:hAnsi="Palatino Linotype" w:cs="Arial"/>
          <w:b/>
        </w:rPr>
        <w:t>02846/INFOEM/IP/RR/2018</w:t>
      </w:r>
      <w:r w:rsidRPr="00122EE2">
        <w:rPr>
          <w:rFonts w:ascii="Palatino Linotype" w:hAnsi="Palatino Linotype" w:cs="Arial"/>
        </w:rPr>
        <w:t xml:space="preserve">, promovido por </w:t>
      </w:r>
      <w:r w:rsidR="000B2EEB" w:rsidRPr="00122EE2">
        <w:rPr>
          <w:rFonts w:ascii="Palatino Linotype" w:hAnsi="Palatino Linotype" w:cs="Arial"/>
        </w:rPr>
        <w:t>el</w:t>
      </w:r>
      <w:r w:rsidRPr="00122EE2">
        <w:rPr>
          <w:rFonts w:ascii="Palatino Linotype" w:hAnsi="Palatino Linotype" w:cs="Arial"/>
        </w:rPr>
        <w:t xml:space="preserve"> </w:t>
      </w:r>
      <w:r w:rsidRPr="00122EE2">
        <w:rPr>
          <w:rFonts w:ascii="Palatino Linotype" w:hAnsi="Palatino Linotype" w:cs="Arial"/>
          <w:b/>
        </w:rPr>
        <w:t xml:space="preserve">C. </w:t>
      </w:r>
      <w:r w:rsidR="00D321AA">
        <w:rPr>
          <w:rFonts w:ascii="Palatino Linotype" w:hAnsi="Palatino Linotype" w:cs="Arial"/>
          <w:b/>
        </w:rPr>
        <w:t>XXXXXX</w:t>
      </w:r>
      <w:r w:rsidR="000B2EEB" w:rsidRPr="00122EE2">
        <w:rPr>
          <w:rFonts w:ascii="Palatino Linotype" w:hAnsi="Palatino Linotype" w:cs="Arial"/>
          <w:b/>
        </w:rPr>
        <w:t xml:space="preserve"> </w:t>
      </w:r>
      <w:r w:rsidR="00D321AA">
        <w:rPr>
          <w:rFonts w:ascii="Palatino Linotype" w:hAnsi="Palatino Linotype" w:cs="Arial"/>
          <w:b/>
        </w:rPr>
        <w:t>XXXXX</w:t>
      </w:r>
      <w:r w:rsidR="000B2EEB" w:rsidRPr="00122EE2">
        <w:rPr>
          <w:rFonts w:ascii="Palatino Linotype" w:hAnsi="Palatino Linotype" w:cs="Arial"/>
          <w:b/>
        </w:rPr>
        <w:t xml:space="preserve"> </w:t>
      </w:r>
      <w:r w:rsidR="00D321AA">
        <w:rPr>
          <w:rFonts w:ascii="Palatino Linotype" w:hAnsi="Palatino Linotype" w:cs="Arial"/>
          <w:b/>
        </w:rPr>
        <w:t>XXXXXX</w:t>
      </w:r>
      <w:r w:rsidRPr="00122EE2">
        <w:rPr>
          <w:rFonts w:ascii="Palatino Linotype" w:hAnsi="Palatino Linotype" w:cs="Arial"/>
        </w:rPr>
        <w:t xml:space="preserve">, en lo sucesivo </w:t>
      </w:r>
      <w:r w:rsidR="000B2EEB" w:rsidRPr="00122EE2">
        <w:rPr>
          <w:rFonts w:ascii="Palatino Linotype" w:hAnsi="Palatino Linotype" w:cs="Arial"/>
          <w:b/>
        </w:rPr>
        <w:t>EL</w:t>
      </w:r>
      <w:r w:rsidRPr="00122EE2">
        <w:rPr>
          <w:rFonts w:ascii="Palatino Linotype" w:hAnsi="Palatino Linotype" w:cs="Arial"/>
          <w:b/>
        </w:rPr>
        <w:t xml:space="preserve"> RECURRENTE</w:t>
      </w:r>
      <w:r w:rsidRPr="00122EE2">
        <w:rPr>
          <w:rFonts w:ascii="Palatino Linotype" w:hAnsi="Palatino Linotype" w:cs="Arial"/>
        </w:rPr>
        <w:t xml:space="preserve">, en contra de la </w:t>
      </w:r>
      <w:r w:rsidR="007E183A" w:rsidRPr="00122EE2">
        <w:rPr>
          <w:rFonts w:ascii="Palatino Linotype" w:hAnsi="Palatino Linotype" w:cs="Arial"/>
        </w:rPr>
        <w:t>falta de respuesta</w:t>
      </w:r>
      <w:r w:rsidRPr="00122EE2">
        <w:rPr>
          <w:rFonts w:ascii="Palatino Linotype" w:hAnsi="Palatino Linotype" w:cs="Arial"/>
        </w:rPr>
        <w:t xml:space="preserve"> del </w:t>
      </w:r>
      <w:r w:rsidR="000B2EEB" w:rsidRPr="00122EE2">
        <w:rPr>
          <w:rFonts w:ascii="Palatino Linotype" w:hAnsi="Palatino Linotype" w:cs="Arial"/>
          <w:b/>
        </w:rPr>
        <w:t>Ayuntamiento de Ixtapan de la Sal</w:t>
      </w:r>
      <w:r w:rsidRPr="00122EE2">
        <w:rPr>
          <w:rFonts w:ascii="Palatino Linotype" w:hAnsi="Palatino Linotype" w:cs="Arial"/>
        </w:rPr>
        <w:t xml:space="preserve">, en lo conducente </w:t>
      </w:r>
      <w:r w:rsidRPr="00122EE2">
        <w:rPr>
          <w:rFonts w:ascii="Palatino Linotype" w:hAnsi="Palatino Linotype" w:cs="Arial"/>
          <w:b/>
        </w:rPr>
        <w:t>EL SUJETO OBLIGADO</w:t>
      </w:r>
      <w:r w:rsidRPr="00122EE2">
        <w:rPr>
          <w:rFonts w:ascii="Palatino Linotype" w:hAnsi="Palatino Linotype" w:cs="Arial"/>
        </w:rPr>
        <w:t>, se procede a dictar la presente resolución, con base en el siguiente:</w:t>
      </w:r>
    </w:p>
    <w:p w:rsidR="00584892" w:rsidRPr="00122EE2" w:rsidRDefault="00584892" w:rsidP="00594746">
      <w:pPr>
        <w:spacing w:before="100" w:beforeAutospacing="1" w:after="100" w:afterAutospacing="1" w:line="360" w:lineRule="auto"/>
        <w:jc w:val="center"/>
        <w:rPr>
          <w:rFonts w:ascii="Palatino Linotype" w:hAnsi="Palatino Linotype" w:cs="Arial"/>
          <w:b/>
          <w:sz w:val="28"/>
        </w:rPr>
      </w:pPr>
      <w:r w:rsidRPr="00122EE2">
        <w:rPr>
          <w:rFonts w:ascii="Palatino Linotype" w:hAnsi="Palatino Linotype" w:cs="Arial"/>
          <w:b/>
          <w:sz w:val="28"/>
        </w:rPr>
        <w:t>R E S U L T A N D O</w:t>
      </w:r>
    </w:p>
    <w:p w:rsidR="00584892" w:rsidRPr="00122EE2" w:rsidRDefault="00584892" w:rsidP="00594746">
      <w:pPr>
        <w:spacing w:before="100" w:beforeAutospacing="1" w:after="100" w:afterAutospacing="1" w:line="360" w:lineRule="auto"/>
        <w:jc w:val="both"/>
        <w:rPr>
          <w:rFonts w:ascii="Palatino Linotype" w:hAnsi="Palatino Linotype"/>
        </w:rPr>
      </w:pPr>
      <w:r w:rsidRPr="00122EE2">
        <w:rPr>
          <w:rFonts w:ascii="Palatino Linotype" w:hAnsi="Palatino Linotype"/>
          <w:b/>
          <w:sz w:val="28"/>
          <w:szCs w:val="28"/>
        </w:rPr>
        <w:t>I.</w:t>
      </w:r>
      <w:r w:rsidRPr="00122EE2">
        <w:rPr>
          <w:rFonts w:ascii="Palatino Linotype" w:hAnsi="Palatino Linotype"/>
        </w:rPr>
        <w:t xml:space="preserve"> En fecha </w:t>
      </w:r>
      <w:r w:rsidR="00C305A0" w:rsidRPr="00122EE2">
        <w:rPr>
          <w:rFonts w:ascii="Palatino Linotype" w:hAnsi="Palatino Linotype"/>
        </w:rPr>
        <w:t>dieciocho de junio</w:t>
      </w:r>
      <w:r w:rsidRPr="00122EE2">
        <w:rPr>
          <w:rFonts w:ascii="Palatino Linotype" w:hAnsi="Palatino Linotype"/>
        </w:rPr>
        <w:t xml:space="preserve"> de dos mil dieciocho, </w:t>
      </w:r>
      <w:r w:rsidR="00C305A0" w:rsidRPr="00122EE2">
        <w:rPr>
          <w:rFonts w:ascii="Palatino Linotype" w:hAnsi="Palatino Linotype" w:cs="Arial"/>
          <w:b/>
        </w:rPr>
        <w:t>EL</w:t>
      </w:r>
      <w:r w:rsidRPr="00122EE2">
        <w:rPr>
          <w:rFonts w:ascii="Palatino Linotype" w:hAnsi="Palatino Linotype" w:cs="Arial"/>
          <w:b/>
        </w:rPr>
        <w:t xml:space="preserve"> RECURRENTE</w:t>
      </w:r>
      <w:r w:rsidRPr="00122EE2">
        <w:rPr>
          <w:rFonts w:ascii="Palatino Linotype" w:hAnsi="Palatino Linotype"/>
        </w:rPr>
        <w:t>, presentó a través del Sistema de Acceso a la Información Mexiquense, en lo subsecuente el</w:t>
      </w:r>
      <w:r w:rsidRPr="00122EE2">
        <w:rPr>
          <w:rFonts w:ascii="Palatino Linotype" w:hAnsi="Palatino Linotype"/>
          <w:b/>
        </w:rPr>
        <w:t xml:space="preserve"> SAIMEX</w:t>
      </w:r>
      <w:r w:rsidRPr="00122EE2">
        <w:rPr>
          <w:rFonts w:ascii="Palatino Linotype" w:hAnsi="Palatino Linotype"/>
        </w:rPr>
        <w:t xml:space="preserve"> ante </w:t>
      </w:r>
      <w:r w:rsidRPr="00122EE2">
        <w:rPr>
          <w:rFonts w:ascii="Palatino Linotype" w:hAnsi="Palatino Linotype"/>
          <w:b/>
        </w:rPr>
        <w:t>EL SUJETO OBLIGADO</w:t>
      </w:r>
      <w:r w:rsidRPr="00122EE2">
        <w:rPr>
          <w:rFonts w:ascii="Palatino Linotype" w:hAnsi="Palatino Linotype"/>
        </w:rPr>
        <w:t xml:space="preserve">, la solicitud de acceso a información pública, a la que se le asignó el número </w:t>
      </w:r>
      <w:r w:rsidR="00C305A0" w:rsidRPr="00122EE2">
        <w:rPr>
          <w:rFonts w:ascii="Palatino Linotype" w:hAnsi="Palatino Linotype"/>
          <w:b/>
          <w:bCs/>
        </w:rPr>
        <w:t>00020/IXTASAL/IP/2018</w:t>
      </w:r>
      <w:r w:rsidRPr="00122EE2">
        <w:rPr>
          <w:rFonts w:ascii="Palatino Linotype" w:hAnsi="Palatino Linotype"/>
          <w:bCs/>
        </w:rPr>
        <w:t>,</w:t>
      </w:r>
      <w:r w:rsidRPr="00122EE2">
        <w:rPr>
          <w:rFonts w:ascii="Palatino Linotype" w:hAnsi="Palatino Linotype"/>
          <w:b/>
          <w:bCs/>
        </w:rPr>
        <w:t xml:space="preserve"> </w:t>
      </w:r>
      <w:r w:rsidR="000B2EEB" w:rsidRPr="00122EE2">
        <w:rPr>
          <w:rFonts w:ascii="Palatino Linotype" w:hAnsi="Palatino Linotype"/>
        </w:rPr>
        <w:t xml:space="preserve">mediante la cual solicitó: </w:t>
      </w:r>
      <w:r w:rsidRPr="00122EE2">
        <w:rPr>
          <w:rFonts w:ascii="Palatino Linotype" w:hAnsi="Palatino Linotype"/>
        </w:rPr>
        <w:t xml:space="preserve"> </w:t>
      </w:r>
    </w:p>
    <w:p w:rsidR="00584892" w:rsidRPr="00122EE2" w:rsidRDefault="00C305A0" w:rsidP="00C305A0">
      <w:pPr>
        <w:pStyle w:val="Prrafodelista"/>
        <w:spacing w:before="100" w:beforeAutospacing="1" w:after="100" w:afterAutospacing="1"/>
        <w:ind w:left="851" w:right="899"/>
        <w:contextualSpacing w:val="0"/>
        <w:jc w:val="both"/>
        <w:rPr>
          <w:rFonts w:ascii="Palatino Linotype" w:hAnsi="Palatino Linotype" w:cs="Arial"/>
          <w:sz w:val="22"/>
        </w:rPr>
      </w:pPr>
      <w:r w:rsidRPr="00122EE2">
        <w:rPr>
          <w:rFonts w:ascii="Palatino Linotype" w:hAnsi="Palatino Linotype" w:cs="Arial"/>
          <w:i/>
          <w:sz w:val="22"/>
          <w:szCs w:val="22"/>
        </w:rPr>
        <w:t xml:space="preserve">“solicito el auxiliar contable a 3 niveles de la cuenta 3311 de enero a diciembre 2016, 2017 y de enero a mayo 2018 Solicito copia de los oficios de OSFEM Órgano Superior de </w:t>
      </w:r>
      <w:proofErr w:type="spellStart"/>
      <w:r w:rsidRPr="00122EE2">
        <w:rPr>
          <w:rFonts w:ascii="Palatino Linotype" w:hAnsi="Palatino Linotype" w:cs="Arial"/>
          <w:i/>
          <w:sz w:val="22"/>
          <w:szCs w:val="22"/>
        </w:rPr>
        <w:t>Fiscalizacion</w:t>
      </w:r>
      <w:proofErr w:type="spellEnd"/>
      <w:r w:rsidRPr="00122EE2">
        <w:rPr>
          <w:rFonts w:ascii="Palatino Linotype" w:hAnsi="Palatino Linotype" w:cs="Arial"/>
          <w:i/>
          <w:sz w:val="22"/>
          <w:szCs w:val="22"/>
        </w:rPr>
        <w:t xml:space="preserve"> del Estado de </w:t>
      </w:r>
      <w:proofErr w:type="spellStart"/>
      <w:r w:rsidRPr="00122EE2">
        <w:rPr>
          <w:rFonts w:ascii="Palatino Linotype" w:hAnsi="Palatino Linotype" w:cs="Arial"/>
          <w:i/>
          <w:sz w:val="22"/>
          <w:szCs w:val="22"/>
        </w:rPr>
        <w:t>Mexico</w:t>
      </w:r>
      <w:proofErr w:type="spellEnd"/>
      <w:r w:rsidRPr="00122EE2">
        <w:rPr>
          <w:rFonts w:ascii="Palatino Linotype" w:hAnsi="Palatino Linotype" w:cs="Arial"/>
          <w:i/>
          <w:sz w:val="22"/>
          <w:szCs w:val="22"/>
        </w:rPr>
        <w:t xml:space="preserve"> entregados al Municipio (</w:t>
      </w:r>
      <w:proofErr w:type="spellStart"/>
      <w:r w:rsidRPr="00122EE2">
        <w:rPr>
          <w:rFonts w:ascii="Palatino Linotype" w:hAnsi="Palatino Linotype" w:cs="Arial"/>
          <w:i/>
          <w:sz w:val="22"/>
          <w:szCs w:val="22"/>
        </w:rPr>
        <w:t>Tesoreria</w:t>
      </w:r>
      <w:proofErr w:type="spellEnd"/>
      <w:r w:rsidRPr="00122EE2">
        <w:rPr>
          <w:rFonts w:ascii="Palatino Linotype" w:hAnsi="Palatino Linotype" w:cs="Arial"/>
          <w:i/>
          <w:sz w:val="22"/>
          <w:szCs w:val="22"/>
        </w:rPr>
        <w:t xml:space="preserve">, Obras </w:t>
      </w:r>
      <w:proofErr w:type="spellStart"/>
      <w:r w:rsidRPr="00122EE2">
        <w:rPr>
          <w:rFonts w:ascii="Palatino Linotype" w:hAnsi="Palatino Linotype" w:cs="Arial"/>
          <w:i/>
          <w:sz w:val="22"/>
          <w:szCs w:val="22"/>
        </w:rPr>
        <w:t>Publicas</w:t>
      </w:r>
      <w:proofErr w:type="spellEnd"/>
      <w:r w:rsidRPr="00122EE2">
        <w:rPr>
          <w:rFonts w:ascii="Palatino Linotype" w:hAnsi="Palatino Linotype" w:cs="Arial"/>
          <w:i/>
          <w:sz w:val="22"/>
          <w:szCs w:val="22"/>
        </w:rPr>
        <w:t>, Presidencia, Unidad de planeación) o cualquier dirección del</w:t>
      </w:r>
      <w:r w:rsidR="00584892" w:rsidRPr="00122EE2">
        <w:rPr>
          <w:rFonts w:ascii="Palatino Linotype" w:hAnsi="Palatino Linotype" w:cs="Arial"/>
          <w:i/>
          <w:sz w:val="22"/>
        </w:rPr>
        <w:t xml:space="preserve">” </w:t>
      </w:r>
      <w:r w:rsidR="00584892" w:rsidRPr="00122EE2">
        <w:rPr>
          <w:rFonts w:ascii="Palatino Linotype" w:hAnsi="Palatino Linotype" w:cs="Arial"/>
          <w:sz w:val="22"/>
        </w:rPr>
        <w:t>(Sic)</w:t>
      </w:r>
    </w:p>
    <w:p w:rsidR="00DD4F63" w:rsidRPr="00122EE2" w:rsidRDefault="00DD4F63" w:rsidP="00DD4F63">
      <w:pPr>
        <w:spacing w:before="240" w:after="240" w:line="360" w:lineRule="auto"/>
        <w:ind w:right="616"/>
        <w:jc w:val="both"/>
        <w:rPr>
          <w:rFonts w:ascii="Palatino Linotype" w:hAnsi="Palatino Linotype"/>
        </w:rPr>
      </w:pPr>
      <w:r w:rsidRPr="00122EE2">
        <w:rPr>
          <w:rFonts w:ascii="Palatino Linotype" w:hAnsi="Palatino Linotype"/>
          <w:b/>
        </w:rPr>
        <w:t>Modalidad de Entrega:</w:t>
      </w:r>
      <w:r w:rsidRPr="00122EE2">
        <w:rPr>
          <w:rFonts w:ascii="Palatino Linotype" w:hAnsi="Palatino Linotype"/>
        </w:rPr>
        <w:t xml:space="preserve"> </w:t>
      </w:r>
      <w:r w:rsidR="00263B46" w:rsidRPr="00122EE2">
        <w:rPr>
          <w:rFonts w:ascii="Palatino Linotype" w:hAnsi="Palatino Linotype"/>
        </w:rPr>
        <w:t xml:space="preserve">vía el </w:t>
      </w:r>
      <w:r w:rsidRPr="00122EE2">
        <w:rPr>
          <w:rFonts w:ascii="Palatino Linotype" w:hAnsi="Palatino Linotype"/>
          <w:b/>
        </w:rPr>
        <w:t>SAIMEX</w:t>
      </w:r>
      <w:r w:rsidRPr="00122EE2">
        <w:rPr>
          <w:rFonts w:ascii="Palatino Linotype" w:hAnsi="Palatino Linotype"/>
        </w:rPr>
        <w:t>.</w:t>
      </w:r>
    </w:p>
    <w:p w:rsidR="00584892" w:rsidRPr="00122EE2" w:rsidRDefault="00584892" w:rsidP="00594746">
      <w:pPr>
        <w:pStyle w:val="Prrafodelista"/>
        <w:spacing w:before="100" w:beforeAutospacing="1" w:after="100" w:afterAutospacing="1" w:line="360" w:lineRule="auto"/>
        <w:ind w:left="0"/>
        <w:jc w:val="both"/>
        <w:rPr>
          <w:rFonts w:ascii="Palatino Linotype" w:hAnsi="Palatino Linotype" w:cs="Arial"/>
        </w:rPr>
      </w:pPr>
      <w:r w:rsidRPr="00122EE2">
        <w:rPr>
          <w:rFonts w:ascii="Palatino Linotype" w:hAnsi="Palatino Linotype" w:cs="Arial"/>
          <w:b/>
          <w:sz w:val="28"/>
          <w:szCs w:val="28"/>
        </w:rPr>
        <w:t>II.</w:t>
      </w:r>
      <w:r w:rsidRPr="00122EE2">
        <w:rPr>
          <w:rFonts w:ascii="Palatino Linotype" w:hAnsi="Palatino Linotype" w:cs="Arial"/>
        </w:rPr>
        <w:t xml:space="preserve"> En fecha </w:t>
      </w:r>
      <w:r w:rsidR="00C305A0" w:rsidRPr="00122EE2">
        <w:rPr>
          <w:rFonts w:ascii="Palatino Linotype" w:hAnsi="Palatino Linotype" w:cs="Arial"/>
        </w:rPr>
        <w:t xml:space="preserve">veinticinco de </w:t>
      </w:r>
      <w:r w:rsidR="00C305A0" w:rsidRPr="00122EE2">
        <w:rPr>
          <w:rFonts w:ascii="Palatino Linotype" w:hAnsi="Palatino Linotype"/>
        </w:rPr>
        <w:t>junio de dos mil dieciocho</w:t>
      </w:r>
      <w:r w:rsidRPr="00122EE2">
        <w:rPr>
          <w:rFonts w:ascii="Palatino Linotype" w:hAnsi="Palatino Linotype" w:cs="Arial"/>
        </w:rPr>
        <w:t xml:space="preserve">, </w:t>
      </w:r>
      <w:r w:rsidRPr="00122EE2">
        <w:rPr>
          <w:rFonts w:ascii="Palatino Linotype" w:hAnsi="Palatino Linotype" w:cs="Arial"/>
          <w:b/>
        </w:rPr>
        <w:t xml:space="preserve">EL SUJETO OBLIGADO </w:t>
      </w:r>
      <w:r w:rsidRPr="00122EE2">
        <w:rPr>
          <w:rFonts w:ascii="Palatino Linotype" w:hAnsi="Palatino Linotype" w:cs="Arial"/>
        </w:rPr>
        <w:t>requirió a</w:t>
      </w:r>
      <w:r w:rsidR="00C305A0" w:rsidRPr="00122EE2">
        <w:rPr>
          <w:rFonts w:ascii="Palatino Linotype" w:hAnsi="Palatino Linotype" w:cs="Arial"/>
        </w:rPr>
        <w:t>l</w:t>
      </w:r>
      <w:r w:rsidRPr="00122EE2">
        <w:rPr>
          <w:rFonts w:ascii="Palatino Linotype" w:hAnsi="Palatino Linotype" w:cs="Arial"/>
        </w:rPr>
        <w:t xml:space="preserve"> particular aclara</w:t>
      </w:r>
      <w:r w:rsidR="007E183A" w:rsidRPr="00122EE2">
        <w:rPr>
          <w:rFonts w:ascii="Palatino Linotype" w:hAnsi="Palatino Linotype" w:cs="Arial"/>
        </w:rPr>
        <w:t>ra</w:t>
      </w:r>
      <w:r w:rsidRPr="00122EE2">
        <w:rPr>
          <w:rFonts w:ascii="Palatino Linotype" w:hAnsi="Palatino Linotype" w:cs="Arial"/>
        </w:rPr>
        <w:t xml:space="preserve"> su solicitud de información en los siguientes términos:</w:t>
      </w:r>
    </w:p>
    <w:p w:rsidR="00C305A0" w:rsidRPr="00122EE2" w:rsidRDefault="00C305A0" w:rsidP="00B11822">
      <w:pPr>
        <w:pStyle w:val="Prrafodelista"/>
        <w:spacing w:before="100" w:beforeAutospacing="1" w:after="100" w:afterAutospacing="1"/>
        <w:ind w:left="851" w:right="899"/>
        <w:jc w:val="right"/>
        <w:rPr>
          <w:rFonts w:ascii="Palatino Linotype" w:hAnsi="Palatino Linotype" w:cs="Arial"/>
          <w:i/>
          <w:sz w:val="22"/>
          <w:szCs w:val="22"/>
        </w:rPr>
      </w:pPr>
      <w:r w:rsidRPr="00122EE2">
        <w:rPr>
          <w:rFonts w:ascii="Palatino Linotype" w:hAnsi="Palatino Linotype" w:cs="Arial"/>
          <w:i/>
          <w:sz w:val="22"/>
          <w:szCs w:val="22"/>
        </w:rPr>
        <w:t>“Ixtapan de la Sal, México a 25 de Junio de 2018</w:t>
      </w:r>
    </w:p>
    <w:p w:rsidR="00C305A0" w:rsidRPr="00122EE2" w:rsidRDefault="00C305A0" w:rsidP="00B11822">
      <w:pPr>
        <w:pStyle w:val="Prrafodelista"/>
        <w:spacing w:before="100" w:beforeAutospacing="1" w:after="100" w:afterAutospacing="1"/>
        <w:ind w:left="851" w:right="899"/>
        <w:jc w:val="right"/>
        <w:rPr>
          <w:rFonts w:ascii="Palatino Linotype" w:hAnsi="Palatino Linotype" w:cs="Arial"/>
          <w:i/>
          <w:sz w:val="22"/>
          <w:szCs w:val="22"/>
        </w:rPr>
      </w:pPr>
      <w:r w:rsidRPr="00122EE2">
        <w:rPr>
          <w:rFonts w:ascii="Palatino Linotype" w:hAnsi="Palatino Linotype" w:cs="Arial"/>
          <w:i/>
          <w:sz w:val="22"/>
          <w:szCs w:val="22"/>
        </w:rPr>
        <w:t xml:space="preserve">Nombre del solicitante: </w:t>
      </w:r>
      <w:r w:rsidR="00D321AA">
        <w:rPr>
          <w:rFonts w:ascii="Palatino Linotype" w:hAnsi="Palatino Linotype" w:cs="Arial"/>
          <w:i/>
          <w:sz w:val="22"/>
          <w:szCs w:val="22"/>
        </w:rPr>
        <w:t>XXXXXX</w:t>
      </w:r>
      <w:r w:rsidRPr="00122EE2">
        <w:rPr>
          <w:rFonts w:ascii="Palatino Linotype" w:hAnsi="Palatino Linotype" w:cs="Arial"/>
          <w:i/>
          <w:sz w:val="22"/>
          <w:szCs w:val="22"/>
        </w:rPr>
        <w:t xml:space="preserve"> </w:t>
      </w:r>
      <w:r w:rsidR="00D321AA">
        <w:rPr>
          <w:rFonts w:ascii="Palatino Linotype" w:hAnsi="Palatino Linotype" w:cs="Arial"/>
          <w:i/>
          <w:sz w:val="22"/>
          <w:szCs w:val="22"/>
        </w:rPr>
        <w:t>XXXXX</w:t>
      </w:r>
      <w:r w:rsidRPr="00122EE2">
        <w:rPr>
          <w:rFonts w:ascii="Palatino Linotype" w:hAnsi="Palatino Linotype" w:cs="Arial"/>
          <w:i/>
          <w:sz w:val="22"/>
          <w:szCs w:val="22"/>
        </w:rPr>
        <w:t xml:space="preserve"> </w:t>
      </w:r>
      <w:r w:rsidR="00D321AA">
        <w:rPr>
          <w:rFonts w:ascii="Palatino Linotype" w:hAnsi="Palatino Linotype" w:cs="Arial"/>
          <w:i/>
          <w:sz w:val="22"/>
          <w:szCs w:val="22"/>
        </w:rPr>
        <w:t>XXXXXX</w:t>
      </w:r>
    </w:p>
    <w:p w:rsidR="00C305A0" w:rsidRPr="00122EE2" w:rsidRDefault="00C305A0" w:rsidP="00B11822">
      <w:pPr>
        <w:pStyle w:val="Prrafodelista"/>
        <w:spacing w:before="100" w:beforeAutospacing="1" w:after="100" w:afterAutospacing="1"/>
        <w:ind w:left="851" w:right="899"/>
        <w:jc w:val="right"/>
        <w:rPr>
          <w:rFonts w:ascii="Palatino Linotype" w:hAnsi="Palatino Linotype" w:cs="Arial"/>
          <w:i/>
          <w:sz w:val="22"/>
          <w:szCs w:val="22"/>
        </w:rPr>
      </w:pPr>
      <w:r w:rsidRPr="00122EE2">
        <w:rPr>
          <w:rFonts w:ascii="Palatino Linotype" w:hAnsi="Palatino Linotype" w:cs="Arial"/>
          <w:i/>
          <w:sz w:val="22"/>
          <w:szCs w:val="22"/>
        </w:rPr>
        <w:lastRenderedPageBreak/>
        <w:t>Folio de la solicitud: 00020/IXTASAL/IP/2018</w:t>
      </w:r>
    </w:p>
    <w:p w:rsidR="00C305A0"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r w:rsidRPr="00122EE2">
        <w:rPr>
          <w:rFonts w:ascii="Palatino Linotype" w:hAnsi="Palatino Linotype" w:cs="Arial"/>
          <w:i/>
          <w:sz w:val="22"/>
          <w:szCs w:val="22"/>
        </w:rPr>
        <w:t xml:space="preserve">Con fundamento en el </w:t>
      </w:r>
      <w:proofErr w:type="spellStart"/>
      <w:proofErr w:type="gramStart"/>
      <w:r w:rsidRPr="00122EE2">
        <w:rPr>
          <w:rFonts w:ascii="Palatino Linotype" w:hAnsi="Palatino Linotype" w:cs="Arial"/>
          <w:i/>
          <w:sz w:val="22"/>
          <w:szCs w:val="22"/>
        </w:rPr>
        <w:t>articulo</w:t>
      </w:r>
      <w:proofErr w:type="spellEnd"/>
      <w:proofErr w:type="gramEnd"/>
      <w:r w:rsidRPr="00122EE2">
        <w:rPr>
          <w:rFonts w:ascii="Palatino Linotype" w:hAnsi="Palatino Linotype" w:cs="Arial"/>
          <w:i/>
          <w:sz w:val="22"/>
          <w:szCs w:val="22"/>
        </w:rPr>
        <w:t xml:space="preserve"> 159 de la Ley de Transparencia y Acceso a la Información Pública del Estado de México y Municipios, se le requiere para que dentro del plazo de diez días hábiles realice lo siguiente:</w:t>
      </w:r>
    </w:p>
    <w:p w:rsidR="00C305A0"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p>
    <w:p w:rsidR="00C305A0"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r w:rsidRPr="00122EE2">
        <w:rPr>
          <w:rFonts w:ascii="Palatino Linotype" w:hAnsi="Palatino Linotype" w:cs="Arial"/>
          <w:i/>
          <w:sz w:val="22"/>
          <w:szCs w:val="22"/>
        </w:rPr>
        <w:t>A efecto de dar cumplimiento a su solicitud con número de folio: 00020/IXTASAL/IP/2018, recibida vía electrónica (SAIMEX) en el cual requiere lo siguiente: • solicito el auxiliar contable a 3 niveles de la cuenta 3311 de enero a diciembre 2016, 2017 y de enero a mayo 2018 Solicito copia de los oficios de OSFEM Órgano Superior de Fiscalización del Estado de México entregados al Municipio (Tesorería, Obras Públicas, Presidencia, Unidad de planeación) o cualquier dirección del Con fundamento en el artículo 159 de la Ley De Transparencia y Acceso a la Información Pública del Estado de México y Municipios, esta Unidad solicita que complete la información solicitada derivado de que la solicitud recibida se encuentra incompleta, para estar en aptitud de dar respuesta a su solicitud planteada.</w:t>
      </w:r>
    </w:p>
    <w:p w:rsidR="00C305A0"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p>
    <w:p w:rsidR="00C305A0"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r w:rsidRPr="00122EE2">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C305A0"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bookmarkStart w:id="0" w:name="_GoBack"/>
      <w:bookmarkEnd w:id="0"/>
    </w:p>
    <w:p w:rsidR="00C305A0"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r w:rsidRPr="00122EE2">
        <w:rPr>
          <w:rFonts w:ascii="Palatino Linotype" w:hAnsi="Palatino Linotype" w:cs="Arial"/>
          <w:i/>
          <w:sz w:val="22"/>
          <w:szCs w:val="22"/>
        </w:rPr>
        <w:t>ATENTAMENTE</w:t>
      </w:r>
    </w:p>
    <w:p w:rsidR="00584892"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r w:rsidRPr="00122EE2">
        <w:rPr>
          <w:rFonts w:ascii="Palatino Linotype" w:hAnsi="Palatino Linotype" w:cs="Arial"/>
          <w:i/>
          <w:sz w:val="22"/>
          <w:szCs w:val="22"/>
        </w:rPr>
        <w:t>P. L. D. SANDRA NEFTALI HERNÁNDEZ GARDUÑO” (Sic)</w:t>
      </w:r>
    </w:p>
    <w:p w:rsidR="00C305A0" w:rsidRPr="00122EE2" w:rsidRDefault="00C305A0" w:rsidP="00C305A0">
      <w:pPr>
        <w:pStyle w:val="Prrafodelista"/>
        <w:spacing w:before="100" w:beforeAutospacing="1" w:after="100" w:afterAutospacing="1"/>
        <w:jc w:val="both"/>
        <w:rPr>
          <w:rFonts w:ascii="Palatino Linotype" w:hAnsi="Palatino Linotype" w:cs="Arial"/>
          <w:i/>
          <w:sz w:val="22"/>
          <w:szCs w:val="22"/>
        </w:rPr>
      </w:pPr>
    </w:p>
    <w:p w:rsidR="00584892" w:rsidRPr="00122EE2" w:rsidRDefault="00584892" w:rsidP="00594746">
      <w:pPr>
        <w:pStyle w:val="Prrafodelista"/>
        <w:spacing w:before="100" w:beforeAutospacing="1" w:after="100" w:afterAutospacing="1" w:line="360" w:lineRule="auto"/>
        <w:ind w:left="0"/>
        <w:jc w:val="both"/>
        <w:rPr>
          <w:rFonts w:ascii="Palatino Linotype" w:hAnsi="Palatino Linotype" w:cs="Arial"/>
        </w:rPr>
      </w:pPr>
      <w:r w:rsidRPr="00122EE2">
        <w:rPr>
          <w:rFonts w:ascii="Palatino Linotype" w:hAnsi="Palatino Linotype" w:cs="Arial"/>
          <w:b/>
          <w:sz w:val="28"/>
          <w:szCs w:val="28"/>
        </w:rPr>
        <w:t>III.</w:t>
      </w:r>
      <w:r w:rsidRPr="00122EE2">
        <w:rPr>
          <w:rFonts w:ascii="Palatino Linotype" w:hAnsi="Palatino Linotype" w:cs="Arial"/>
        </w:rPr>
        <w:t xml:space="preserve"> De las constancias que obran en el expediente electrónico, se puede verificar que en fecha </w:t>
      </w:r>
      <w:r w:rsidR="00C305A0" w:rsidRPr="00122EE2">
        <w:rPr>
          <w:rFonts w:ascii="Palatino Linotype" w:hAnsi="Palatino Linotype" w:cs="Arial"/>
        </w:rPr>
        <w:t>diez de julio</w:t>
      </w:r>
      <w:r w:rsidRPr="00122EE2">
        <w:rPr>
          <w:rFonts w:ascii="Palatino Linotype" w:hAnsi="Palatino Linotype" w:cs="Arial"/>
        </w:rPr>
        <w:t xml:space="preserve"> de dos mil dieciocho, </w:t>
      </w:r>
      <w:r w:rsidRPr="00122EE2">
        <w:rPr>
          <w:rFonts w:ascii="Palatino Linotype" w:hAnsi="Palatino Linotype" w:cs="Arial"/>
          <w:b/>
        </w:rPr>
        <w:t>EL SUJETO OBLIGADO</w:t>
      </w:r>
      <w:r w:rsidRPr="00122EE2">
        <w:rPr>
          <w:rFonts w:ascii="Palatino Linotype" w:hAnsi="Palatino Linotype" w:cs="Arial"/>
        </w:rPr>
        <w:t xml:space="preserve"> tuvo por no presentada la aclaración que había requerido de</w:t>
      </w:r>
      <w:r w:rsidR="00C305A0" w:rsidRPr="00122EE2">
        <w:rPr>
          <w:rFonts w:ascii="Palatino Linotype" w:hAnsi="Palatino Linotype" w:cs="Arial"/>
        </w:rPr>
        <w:t>l</w:t>
      </w:r>
      <w:r w:rsidRPr="00122EE2">
        <w:rPr>
          <w:rFonts w:ascii="Palatino Linotype" w:hAnsi="Palatino Linotype" w:cs="Arial"/>
        </w:rPr>
        <w:t xml:space="preserve"> particular, tal como se aprecia </w:t>
      </w:r>
      <w:r w:rsidR="00C305A0" w:rsidRPr="00122EE2">
        <w:rPr>
          <w:rFonts w:ascii="Palatino Linotype" w:hAnsi="Palatino Linotype" w:cs="Arial"/>
        </w:rPr>
        <w:t>a continuación</w:t>
      </w:r>
      <w:r w:rsidRPr="00122EE2">
        <w:rPr>
          <w:rFonts w:ascii="Palatino Linotype" w:hAnsi="Palatino Linotype" w:cs="Arial"/>
        </w:rPr>
        <w:t>:</w:t>
      </w:r>
    </w:p>
    <w:p w:rsidR="00C305A0" w:rsidRPr="00122EE2" w:rsidRDefault="00C305A0" w:rsidP="00B11822">
      <w:pPr>
        <w:pStyle w:val="Prrafodelista"/>
        <w:spacing w:before="100" w:beforeAutospacing="1" w:after="100" w:afterAutospacing="1"/>
        <w:ind w:left="851" w:right="899"/>
        <w:jc w:val="right"/>
        <w:rPr>
          <w:rFonts w:ascii="Palatino Linotype" w:hAnsi="Palatino Linotype" w:cs="Arial"/>
          <w:i/>
          <w:sz w:val="22"/>
          <w:szCs w:val="22"/>
        </w:rPr>
      </w:pPr>
      <w:r w:rsidRPr="00122EE2">
        <w:rPr>
          <w:rFonts w:ascii="Palatino Linotype" w:hAnsi="Palatino Linotype" w:cs="Arial"/>
          <w:i/>
          <w:sz w:val="22"/>
          <w:szCs w:val="22"/>
        </w:rPr>
        <w:t>“Ixtapan de la Sal, México a 10 de Julio de 2018</w:t>
      </w:r>
    </w:p>
    <w:p w:rsidR="00C305A0" w:rsidRPr="00122EE2" w:rsidRDefault="00C305A0" w:rsidP="00B11822">
      <w:pPr>
        <w:pStyle w:val="Prrafodelista"/>
        <w:spacing w:before="100" w:beforeAutospacing="1" w:after="100" w:afterAutospacing="1"/>
        <w:ind w:left="851" w:right="899"/>
        <w:jc w:val="right"/>
        <w:rPr>
          <w:rFonts w:ascii="Palatino Linotype" w:hAnsi="Palatino Linotype" w:cs="Arial"/>
          <w:i/>
          <w:sz w:val="22"/>
          <w:szCs w:val="22"/>
        </w:rPr>
      </w:pPr>
      <w:r w:rsidRPr="00122EE2">
        <w:rPr>
          <w:rFonts w:ascii="Palatino Linotype" w:hAnsi="Palatino Linotype" w:cs="Arial"/>
          <w:i/>
          <w:sz w:val="22"/>
          <w:szCs w:val="22"/>
        </w:rPr>
        <w:t xml:space="preserve">Nombre del solicitante: </w:t>
      </w:r>
      <w:r w:rsidR="00D321AA">
        <w:rPr>
          <w:rFonts w:ascii="Palatino Linotype" w:hAnsi="Palatino Linotype" w:cs="Arial"/>
          <w:i/>
          <w:sz w:val="22"/>
          <w:szCs w:val="22"/>
        </w:rPr>
        <w:t>XXXXXX</w:t>
      </w:r>
      <w:r w:rsidRPr="00122EE2">
        <w:rPr>
          <w:rFonts w:ascii="Palatino Linotype" w:hAnsi="Palatino Linotype" w:cs="Arial"/>
          <w:i/>
          <w:sz w:val="22"/>
          <w:szCs w:val="22"/>
        </w:rPr>
        <w:t xml:space="preserve"> </w:t>
      </w:r>
      <w:r w:rsidR="00D321AA">
        <w:rPr>
          <w:rFonts w:ascii="Palatino Linotype" w:hAnsi="Palatino Linotype" w:cs="Arial"/>
          <w:i/>
          <w:sz w:val="22"/>
          <w:szCs w:val="22"/>
        </w:rPr>
        <w:t>XXXXX</w:t>
      </w:r>
      <w:r w:rsidRPr="00122EE2">
        <w:rPr>
          <w:rFonts w:ascii="Palatino Linotype" w:hAnsi="Palatino Linotype" w:cs="Arial"/>
          <w:i/>
          <w:sz w:val="22"/>
          <w:szCs w:val="22"/>
        </w:rPr>
        <w:t xml:space="preserve"> </w:t>
      </w:r>
      <w:r w:rsidR="00D321AA">
        <w:rPr>
          <w:rFonts w:ascii="Palatino Linotype" w:hAnsi="Palatino Linotype" w:cs="Arial"/>
          <w:i/>
          <w:sz w:val="22"/>
          <w:szCs w:val="22"/>
        </w:rPr>
        <w:t>XXXXXX</w:t>
      </w:r>
    </w:p>
    <w:p w:rsidR="00C305A0" w:rsidRPr="00122EE2" w:rsidRDefault="00C305A0" w:rsidP="00B11822">
      <w:pPr>
        <w:pStyle w:val="Prrafodelista"/>
        <w:spacing w:before="100" w:beforeAutospacing="1" w:after="100" w:afterAutospacing="1"/>
        <w:ind w:left="851" w:right="899"/>
        <w:jc w:val="right"/>
        <w:rPr>
          <w:rFonts w:ascii="Palatino Linotype" w:hAnsi="Palatino Linotype" w:cs="Arial"/>
          <w:i/>
          <w:sz w:val="22"/>
          <w:szCs w:val="22"/>
        </w:rPr>
      </w:pPr>
      <w:r w:rsidRPr="00122EE2">
        <w:rPr>
          <w:rFonts w:ascii="Palatino Linotype" w:hAnsi="Palatino Linotype" w:cs="Arial"/>
          <w:i/>
          <w:sz w:val="22"/>
          <w:szCs w:val="22"/>
        </w:rPr>
        <w:t>Folio de la solicitud: 00020/IXTASAL/IP/2018</w:t>
      </w:r>
    </w:p>
    <w:p w:rsidR="00C305A0" w:rsidRPr="00122EE2" w:rsidRDefault="00B11822" w:rsidP="00B11822">
      <w:pPr>
        <w:pStyle w:val="Prrafodelista"/>
        <w:tabs>
          <w:tab w:val="left" w:pos="6889"/>
        </w:tabs>
        <w:spacing w:before="100" w:beforeAutospacing="1" w:after="100" w:afterAutospacing="1"/>
        <w:ind w:left="851" w:right="899"/>
        <w:jc w:val="both"/>
        <w:rPr>
          <w:rFonts w:ascii="Palatino Linotype" w:hAnsi="Palatino Linotype" w:cs="Arial"/>
          <w:i/>
          <w:sz w:val="22"/>
          <w:szCs w:val="22"/>
        </w:rPr>
      </w:pPr>
      <w:r w:rsidRPr="00122EE2">
        <w:rPr>
          <w:rFonts w:ascii="Palatino Linotype" w:hAnsi="Palatino Linotype" w:cs="Arial"/>
          <w:i/>
          <w:sz w:val="22"/>
          <w:szCs w:val="22"/>
        </w:rPr>
        <w:tab/>
      </w:r>
    </w:p>
    <w:p w:rsidR="00C305A0"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r w:rsidRPr="00122EE2">
        <w:rPr>
          <w:rFonts w:ascii="Palatino Linotype" w:hAnsi="Palatino Linotype" w:cs="Arial"/>
          <w:i/>
          <w:sz w:val="22"/>
          <w:szCs w:val="22"/>
        </w:rPr>
        <w:t xml:space="preserve">Con fundamento en el </w:t>
      </w:r>
      <w:proofErr w:type="spellStart"/>
      <w:r w:rsidRPr="00122EE2">
        <w:rPr>
          <w:rFonts w:ascii="Palatino Linotype" w:hAnsi="Palatino Linotype" w:cs="Arial"/>
          <w:i/>
          <w:sz w:val="22"/>
          <w:szCs w:val="22"/>
        </w:rPr>
        <w:t>articulo</w:t>
      </w:r>
      <w:proofErr w:type="spellEnd"/>
      <w:r w:rsidRPr="00122EE2">
        <w:rPr>
          <w:rFonts w:ascii="Palatino Linotype" w:hAnsi="Palatino Linotype" w:cs="Arial"/>
          <w:i/>
          <w:sz w:val="22"/>
          <w:szCs w:val="22"/>
        </w:rPr>
        <w:t xml:space="preserve"> 159, tercer párrafo de la Ley de Transparencia y Acceso a la Información Pública del Estado de México y Municipios, se le hace de su conocimiento que se tiene por no presentada la solicitud de aclaración citada al rubro, en virtud de que</w:t>
      </w:r>
    </w:p>
    <w:p w:rsidR="00C305A0"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p>
    <w:p w:rsidR="00C305A0"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r w:rsidRPr="00122EE2">
        <w:rPr>
          <w:rFonts w:ascii="Palatino Linotype" w:hAnsi="Palatino Linotype" w:cs="Arial"/>
          <w:i/>
          <w:sz w:val="22"/>
          <w:szCs w:val="22"/>
        </w:rPr>
        <w:lastRenderedPageBreak/>
        <w:t>No presento aclaración complementación o corrección de datos de la solicitud</w:t>
      </w:r>
    </w:p>
    <w:p w:rsidR="00C305A0"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p>
    <w:p w:rsidR="00C305A0"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proofErr w:type="gramStart"/>
      <w:r w:rsidRPr="00122EE2">
        <w:rPr>
          <w:rFonts w:ascii="Palatino Linotype" w:hAnsi="Palatino Linotype" w:cs="Arial"/>
          <w:i/>
          <w:sz w:val="22"/>
          <w:szCs w:val="22"/>
        </w:rPr>
        <w:t>quedando</w:t>
      </w:r>
      <w:proofErr w:type="gramEnd"/>
      <w:r w:rsidRPr="00122EE2">
        <w:rPr>
          <w:rFonts w:ascii="Palatino Linotype" w:hAnsi="Palatino Linotype" w:cs="Arial"/>
          <w:i/>
          <w:sz w:val="22"/>
          <w:szCs w:val="22"/>
        </w:rPr>
        <w:t xml:space="preserve">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rsidR="00C305A0"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p>
    <w:p w:rsidR="00584892" w:rsidRPr="00122EE2" w:rsidRDefault="00C305A0" w:rsidP="00B11822">
      <w:pPr>
        <w:pStyle w:val="Prrafodelista"/>
        <w:spacing w:before="100" w:beforeAutospacing="1" w:after="100" w:afterAutospacing="1"/>
        <w:ind w:left="851" w:right="899"/>
        <w:jc w:val="both"/>
        <w:rPr>
          <w:rFonts w:ascii="Palatino Linotype" w:hAnsi="Palatino Linotype" w:cs="Arial"/>
          <w:i/>
          <w:sz w:val="22"/>
          <w:szCs w:val="22"/>
        </w:rPr>
      </w:pPr>
      <w:r w:rsidRPr="00122EE2">
        <w:rPr>
          <w:rFonts w:ascii="Palatino Linotype" w:hAnsi="Palatino Linotype" w:cs="Arial"/>
          <w:i/>
          <w:sz w:val="22"/>
          <w:szCs w:val="22"/>
        </w:rPr>
        <w:t>ATENTAMENTE” (Sic)</w:t>
      </w:r>
    </w:p>
    <w:p w:rsidR="00C305A0" w:rsidRPr="00122EE2" w:rsidRDefault="00C305A0" w:rsidP="00C305A0">
      <w:pPr>
        <w:pStyle w:val="Prrafodelista"/>
        <w:spacing w:before="100" w:beforeAutospacing="1" w:after="100" w:afterAutospacing="1"/>
        <w:jc w:val="both"/>
        <w:rPr>
          <w:rFonts w:ascii="Palatino Linotype" w:hAnsi="Palatino Linotype" w:cs="Arial"/>
          <w:i/>
          <w:sz w:val="22"/>
          <w:szCs w:val="22"/>
        </w:rPr>
      </w:pPr>
    </w:p>
    <w:p w:rsidR="00584892" w:rsidRPr="00122EE2" w:rsidRDefault="0058489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122EE2">
        <w:rPr>
          <w:rFonts w:ascii="Palatino Linotype" w:hAnsi="Palatino Linotype" w:cs="Arial"/>
          <w:b/>
          <w:sz w:val="28"/>
          <w:szCs w:val="28"/>
        </w:rPr>
        <w:t>IV.</w:t>
      </w:r>
      <w:r w:rsidRPr="00122EE2">
        <w:rPr>
          <w:rFonts w:ascii="Palatino Linotype" w:hAnsi="Palatino Linotype" w:cs="Arial"/>
        </w:rPr>
        <w:t xml:space="preserve"> Inconforme con la determinación del </w:t>
      </w:r>
      <w:r w:rsidRPr="00122EE2">
        <w:rPr>
          <w:rFonts w:ascii="Palatino Linotype" w:hAnsi="Palatino Linotype" w:cs="Arial"/>
          <w:b/>
        </w:rPr>
        <w:t xml:space="preserve">SUJETO OBLIGADO </w:t>
      </w:r>
      <w:r w:rsidRPr="00122EE2">
        <w:rPr>
          <w:rFonts w:ascii="Palatino Linotype" w:hAnsi="Palatino Linotype" w:cs="Arial"/>
        </w:rPr>
        <w:t xml:space="preserve">el </w:t>
      </w:r>
      <w:r w:rsidR="00C305A0" w:rsidRPr="00122EE2">
        <w:rPr>
          <w:rFonts w:ascii="Palatino Linotype" w:hAnsi="Palatino Linotype" w:cs="Arial"/>
        </w:rPr>
        <w:t>diez de agosto</w:t>
      </w:r>
      <w:r w:rsidRPr="00122EE2">
        <w:rPr>
          <w:rFonts w:ascii="Palatino Linotype" w:hAnsi="Palatino Linotype" w:cs="Arial"/>
        </w:rPr>
        <w:t xml:space="preserve"> de dos mil dieciocho, </w:t>
      </w:r>
      <w:r w:rsidR="00C305A0" w:rsidRPr="00122EE2">
        <w:rPr>
          <w:rFonts w:ascii="Palatino Linotype" w:hAnsi="Palatino Linotype" w:cs="Arial"/>
          <w:b/>
        </w:rPr>
        <w:t>EL</w:t>
      </w:r>
      <w:r w:rsidRPr="00122EE2">
        <w:rPr>
          <w:rFonts w:ascii="Palatino Linotype" w:hAnsi="Palatino Linotype" w:cs="Arial"/>
          <w:b/>
        </w:rPr>
        <w:t xml:space="preserve"> RECURRENTE</w:t>
      </w:r>
      <w:r w:rsidRPr="00122EE2">
        <w:rPr>
          <w:rFonts w:ascii="Palatino Linotype" w:hAnsi="Palatino Linotype" w:cs="Arial"/>
        </w:rPr>
        <w:t xml:space="preserve"> interpuso el recurso de revisión objeto del presente estudio, el cual fue registrado en el</w:t>
      </w:r>
      <w:r w:rsidRPr="00122EE2">
        <w:rPr>
          <w:rFonts w:ascii="Palatino Linotype" w:hAnsi="Palatino Linotype" w:cs="Arial"/>
          <w:b/>
        </w:rPr>
        <w:t xml:space="preserve"> SAIMEX </w:t>
      </w:r>
      <w:r w:rsidRPr="00122EE2">
        <w:rPr>
          <w:rFonts w:ascii="Palatino Linotype" w:hAnsi="Palatino Linotype" w:cs="Arial"/>
        </w:rPr>
        <w:t xml:space="preserve">y se le asignó el número de expediente </w:t>
      </w:r>
      <w:r w:rsidR="000B2EEB" w:rsidRPr="00122EE2">
        <w:rPr>
          <w:rFonts w:ascii="Palatino Linotype" w:hAnsi="Palatino Linotype" w:cs="Arial"/>
          <w:b/>
        </w:rPr>
        <w:t>02846/INFOEM/IP/RR/2018</w:t>
      </w:r>
      <w:r w:rsidRPr="00122EE2">
        <w:rPr>
          <w:rFonts w:ascii="Palatino Linotype" w:hAnsi="Palatino Linotype" w:cs="Arial"/>
        </w:rPr>
        <w:t xml:space="preserve">, en el que señaló como acto impugnado el siguiente: </w:t>
      </w:r>
    </w:p>
    <w:p w:rsidR="00584892" w:rsidRPr="00122EE2" w:rsidRDefault="00C305A0" w:rsidP="00594746">
      <w:pPr>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“No me han contestado</w:t>
      </w:r>
      <w:r w:rsidR="00B11822" w:rsidRPr="00122EE2">
        <w:rPr>
          <w:rFonts w:ascii="Palatino Linotype" w:hAnsi="Palatino Linotype" w:cs="Arial"/>
          <w:i/>
          <w:sz w:val="22"/>
        </w:rPr>
        <w:t>”</w:t>
      </w:r>
      <w:r w:rsidR="00B11822" w:rsidRPr="00122EE2">
        <w:rPr>
          <w:rFonts w:ascii="Palatino Linotype" w:hAnsi="Palatino Linotype" w:cs="Arial"/>
          <w:sz w:val="22"/>
        </w:rPr>
        <w:t xml:space="preserve"> (</w:t>
      </w:r>
      <w:r w:rsidR="00584892" w:rsidRPr="00122EE2">
        <w:rPr>
          <w:rFonts w:ascii="Palatino Linotype" w:hAnsi="Palatino Linotype" w:cs="Arial"/>
          <w:sz w:val="22"/>
        </w:rPr>
        <w:t>Sic)</w:t>
      </w:r>
    </w:p>
    <w:p w:rsidR="00584892" w:rsidRPr="00122EE2" w:rsidRDefault="00584892" w:rsidP="00594746">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t xml:space="preserve">Asimismo, </w:t>
      </w:r>
      <w:r w:rsidR="000322B6" w:rsidRPr="00122EE2">
        <w:rPr>
          <w:rFonts w:ascii="Palatino Linotype" w:hAnsi="Palatino Linotype" w:cs="Arial"/>
          <w:b/>
        </w:rPr>
        <w:t>EL</w:t>
      </w:r>
      <w:r w:rsidRPr="00122EE2">
        <w:rPr>
          <w:rFonts w:ascii="Palatino Linotype" w:hAnsi="Palatino Linotype" w:cs="Arial"/>
          <w:b/>
        </w:rPr>
        <w:t xml:space="preserve"> RECURRENTE</w:t>
      </w:r>
      <w:r w:rsidRPr="00122EE2">
        <w:rPr>
          <w:rFonts w:ascii="Palatino Linotype" w:hAnsi="Palatino Linotype" w:cs="Arial"/>
        </w:rPr>
        <w:t xml:space="preserve"> manifestó como razones o motivos de inconformidad: </w:t>
      </w:r>
    </w:p>
    <w:p w:rsidR="00584892" w:rsidRPr="00122EE2" w:rsidRDefault="00584892" w:rsidP="00594746">
      <w:pPr>
        <w:spacing w:before="100" w:beforeAutospacing="1" w:after="100" w:afterAutospacing="1"/>
        <w:ind w:left="851" w:right="899"/>
        <w:jc w:val="both"/>
        <w:rPr>
          <w:rFonts w:ascii="Palatino Linotype" w:hAnsi="Palatino Linotype" w:cs="Arial"/>
        </w:rPr>
      </w:pPr>
      <w:r w:rsidRPr="00122EE2">
        <w:rPr>
          <w:rFonts w:ascii="Palatino Linotype" w:hAnsi="Palatino Linotype" w:cs="Arial"/>
          <w:i/>
          <w:sz w:val="22"/>
        </w:rPr>
        <w:t>“</w:t>
      </w:r>
      <w:r w:rsidR="00C305A0" w:rsidRPr="00122EE2">
        <w:rPr>
          <w:rFonts w:ascii="Palatino Linotype" w:hAnsi="Palatino Linotype" w:cs="Arial"/>
          <w:i/>
          <w:sz w:val="22"/>
        </w:rPr>
        <w:t>Solicito respuesta</w:t>
      </w:r>
      <w:r w:rsidRPr="00122EE2">
        <w:rPr>
          <w:rFonts w:ascii="Palatino Linotype" w:hAnsi="Palatino Linotype" w:cs="Arial"/>
          <w:i/>
          <w:sz w:val="22"/>
        </w:rPr>
        <w:t xml:space="preserve">” </w:t>
      </w:r>
      <w:r w:rsidRPr="00122EE2">
        <w:rPr>
          <w:rFonts w:ascii="Palatino Linotype" w:hAnsi="Palatino Linotype" w:cs="Arial"/>
          <w:sz w:val="22"/>
        </w:rPr>
        <w:t>(Sic)</w:t>
      </w:r>
    </w:p>
    <w:p w:rsidR="00584892" w:rsidRPr="00122EE2" w:rsidRDefault="0058489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122EE2">
        <w:rPr>
          <w:rFonts w:ascii="Palatino Linotype" w:hAnsi="Palatino Linotype" w:cs="Arial"/>
          <w:b/>
          <w:sz w:val="28"/>
          <w:szCs w:val="28"/>
        </w:rPr>
        <w:t>V.</w:t>
      </w:r>
      <w:r w:rsidRPr="00122EE2">
        <w:rPr>
          <w:rFonts w:ascii="Palatino Linotype" w:hAnsi="Palatino Linotype" w:cs="Arial"/>
        </w:rPr>
        <w:t xml:space="preserve"> El </w:t>
      </w:r>
      <w:r w:rsidR="00C305A0" w:rsidRPr="00122EE2">
        <w:rPr>
          <w:rFonts w:ascii="Palatino Linotype" w:hAnsi="Palatino Linotype" w:cs="Arial"/>
        </w:rPr>
        <w:t xml:space="preserve">diez de agosto </w:t>
      </w:r>
      <w:r w:rsidRPr="00122EE2">
        <w:rPr>
          <w:rFonts w:ascii="Palatino Linotype" w:hAnsi="Palatino Linotype" w:cs="Arial"/>
        </w:rPr>
        <w:t xml:space="preserve">de dos mil dieciocho, el recurso de que se trata se envió electrónicamente al Instituto de </w:t>
      </w:r>
      <w:r w:rsidRPr="00122EE2">
        <w:rPr>
          <w:rFonts w:ascii="Palatino Linotype" w:eastAsia="Arial Unicode MS" w:hAnsi="Palatino Linotype" w:cs="Arial"/>
        </w:rPr>
        <w:t>Transparencia</w:t>
      </w:r>
      <w:r w:rsidRPr="00122EE2">
        <w:rPr>
          <w:rFonts w:ascii="Palatino Linotype" w:hAnsi="Palatino Linotype" w:cs="Arial"/>
        </w:rPr>
        <w:t>, Acceso a la Información Pública y Protección de Datos Personales del Estado de México y Municipios y con fundamento en el artículo 185</w:t>
      </w:r>
      <w:r w:rsidR="000944A4" w:rsidRPr="00122EE2">
        <w:rPr>
          <w:rFonts w:ascii="Palatino Linotype" w:hAnsi="Palatino Linotype" w:cs="Arial"/>
        </w:rPr>
        <w:t>,</w:t>
      </w:r>
      <w:r w:rsidRPr="00122EE2">
        <w:rPr>
          <w:rFonts w:ascii="Palatino Linotype" w:hAnsi="Palatino Linotype" w:cs="Arial"/>
        </w:rPr>
        <w:t xml:space="preserve"> fracción I de la </w:t>
      </w:r>
      <w:r w:rsidRPr="00122EE2">
        <w:rPr>
          <w:rFonts w:ascii="Palatino Linotype" w:hAnsi="Palatino Linotype"/>
        </w:rPr>
        <w:t>Ley de Transparencia y Acceso a la Información Pública del Estado de México y Municipios</w:t>
      </w:r>
      <w:r w:rsidRPr="00122EE2">
        <w:rPr>
          <w:rFonts w:ascii="Palatino Linotype" w:hAnsi="Palatino Linotype" w:cs="Arial"/>
        </w:rPr>
        <w:t>, se turnó, a través del</w:t>
      </w:r>
      <w:r w:rsidRPr="00122EE2">
        <w:rPr>
          <w:rFonts w:ascii="Palatino Linotype" w:eastAsia="Arial Unicode MS" w:hAnsi="Palatino Linotype" w:cs="Arial"/>
        </w:rPr>
        <w:t xml:space="preserve"> </w:t>
      </w:r>
      <w:r w:rsidRPr="00122EE2">
        <w:rPr>
          <w:rFonts w:ascii="Palatino Linotype" w:eastAsia="Arial Unicode MS" w:hAnsi="Palatino Linotype" w:cs="Arial"/>
          <w:b/>
        </w:rPr>
        <w:t>SAIMEX</w:t>
      </w:r>
      <w:r w:rsidRPr="00122EE2">
        <w:rPr>
          <w:rFonts w:ascii="Palatino Linotype" w:hAnsi="Palatino Linotype"/>
        </w:rPr>
        <w:t xml:space="preserve">, a la </w:t>
      </w:r>
      <w:r w:rsidRPr="00122EE2">
        <w:rPr>
          <w:rFonts w:ascii="Palatino Linotype" w:hAnsi="Palatino Linotype" w:cs="Arial"/>
        </w:rPr>
        <w:t xml:space="preserve">Comisionada </w:t>
      </w:r>
      <w:r w:rsidRPr="00122EE2">
        <w:rPr>
          <w:rFonts w:ascii="Palatino Linotype" w:hAnsi="Palatino Linotype" w:cs="Arial"/>
          <w:b/>
        </w:rPr>
        <w:t>EVA ABAID YAPUR</w:t>
      </w:r>
      <w:r w:rsidRPr="00122EE2">
        <w:rPr>
          <w:rFonts w:ascii="Palatino Linotype" w:hAnsi="Palatino Linotype"/>
        </w:rPr>
        <w:t>,</w:t>
      </w:r>
      <w:r w:rsidRPr="00122EE2">
        <w:rPr>
          <w:rFonts w:ascii="Palatino Linotype" w:hAnsi="Palatino Linotype" w:cs="Arial"/>
        </w:rPr>
        <w:t xml:space="preserve"> a efecto de decretar su admisión o desechamiento.</w:t>
      </w:r>
    </w:p>
    <w:p w:rsidR="00584892" w:rsidRPr="00122EE2" w:rsidRDefault="0058489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122EE2">
        <w:rPr>
          <w:rFonts w:ascii="Palatino Linotype" w:hAnsi="Palatino Linotype" w:cs="Arial"/>
          <w:b/>
          <w:sz w:val="28"/>
          <w:szCs w:val="28"/>
        </w:rPr>
        <w:t>VI.</w:t>
      </w:r>
      <w:r w:rsidRPr="00122EE2">
        <w:rPr>
          <w:rFonts w:ascii="Palatino Linotype" w:hAnsi="Palatino Linotype" w:cs="Arial"/>
        </w:rPr>
        <w:t xml:space="preserve"> En fecha </w:t>
      </w:r>
      <w:r w:rsidR="00C305A0" w:rsidRPr="00122EE2">
        <w:rPr>
          <w:rFonts w:ascii="Palatino Linotype" w:hAnsi="Palatino Linotype" w:cs="Arial"/>
        </w:rPr>
        <w:t>dieciséis de agosto</w:t>
      </w:r>
      <w:r w:rsidRPr="00122EE2">
        <w:rPr>
          <w:rFonts w:ascii="Palatino Linotype" w:hAnsi="Palatino Linotype" w:cs="Arial"/>
        </w:rPr>
        <w:t xml:space="preserve"> del año dos mil dieciocho, la Comisionada Ponente atento a lo dispuesto en el artículo 185</w:t>
      </w:r>
      <w:r w:rsidR="000944A4" w:rsidRPr="00122EE2">
        <w:rPr>
          <w:rFonts w:ascii="Palatino Linotype" w:hAnsi="Palatino Linotype" w:cs="Arial"/>
        </w:rPr>
        <w:t>,</w:t>
      </w:r>
      <w:r w:rsidRPr="00122EE2">
        <w:rPr>
          <w:rFonts w:ascii="Palatino Linotype" w:hAnsi="Palatino Linotype" w:cs="Arial"/>
        </w:rPr>
        <w:t xml:space="preserve"> fracciones I, II y IV de la </w:t>
      </w:r>
      <w:r w:rsidRPr="00122EE2">
        <w:rPr>
          <w:rFonts w:ascii="Palatino Linotype" w:hAnsi="Palatino Linotype"/>
        </w:rPr>
        <w:t xml:space="preserve">Ley de Transparencia </w:t>
      </w:r>
      <w:r w:rsidRPr="00122EE2">
        <w:rPr>
          <w:rFonts w:ascii="Palatino Linotype" w:hAnsi="Palatino Linotype"/>
        </w:rPr>
        <w:lastRenderedPageBreak/>
        <w:t>y Acceso a la Información Pública del Estado de México y Municipios, a</w:t>
      </w:r>
      <w:r w:rsidRPr="00122EE2">
        <w:rPr>
          <w:rFonts w:ascii="Palatino Linotype" w:hAnsi="Palatino Linotype" w:cs="Arial"/>
        </w:rPr>
        <w:t xml:space="preserve">cordó la admisión a trámite del referido recurso de revisión, así como la integración del expediente respectivo, mismo que se puso a disposición de las partes, para que en un plazo máximo </w:t>
      </w:r>
      <w:r w:rsidR="000944A4" w:rsidRPr="00122EE2">
        <w:rPr>
          <w:rFonts w:ascii="Palatino Linotype" w:hAnsi="Palatino Linotype" w:cs="Arial"/>
        </w:rPr>
        <w:t>de siete días hábiles, realizara</w:t>
      </w:r>
      <w:r w:rsidRPr="00122EE2">
        <w:rPr>
          <w:rFonts w:ascii="Palatino Linotype" w:hAnsi="Palatino Linotype" w:cs="Arial"/>
        </w:rPr>
        <w:t>n manifestaciones y ofrecieran las pruebas y alegatos que a su derecho conviniera o exhibieran el Informe Justificado, según fuera el caso.</w:t>
      </w:r>
    </w:p>
    <w:p w:rsidR="00584892" w:rsidRPr="00122EE2" w:rsidRDefault="0058489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122EE2">
        <w:rPr>
          <w:rFonts w:ascii="Palatino Linotype" w:hAnsi="Palatino Linotype" w:cs="Arial"/>
          <w:b/>
          <w:sz w:val="28"/>
          <w:szCs w:val="28"/>
        </w:rPr>
        <w:t>VII.</w:t>
      </w:r>
      <w:r w:rsidRPr="00122EE2">
        <w:rPr>
          <w:rFonts w:ascii="Palatino Linotype" w:hAnsi="Palatino Linotype" w:cs="Arial"/>
        </w:rPr>
        <w:t xml:space="preserve"> De las constancias que obran en el </w:t>
      </w:r>
      <w:r w:rsidRPr="00122EE2">
        <w:rPr>
          <w:rFonts w:ascii="Palatino Linotype" w:hAnsi="Palatino Linotype" w:cs="Arial"/>
          <w:b/>
        </w:rPr>
        <w:t>SAIMEX</w:t>
      </w:r>
      <w:r w:rsidRPr="00122EE2">
        <w:rPr>
          <w:rFonts w:ascii="Palatino Linotype" w:hAnsi="Palatino Linotype" w:cs="Arial"/>
        </w:rPr>
        <w:t xml:space="preserve">, se desprende que dentro del término concedido a las partes </w:t>
      </w:r>
      <w:r w:rsidR="00C305A0" w:rsidRPr="00122EE2">
        <w:rPr>
          <w:rFonts w:ascii="Palatino Linotype" w:hAnsi="Palatino Linotype" w:cs="Arial"/>
          <w:b/>
        </w:rPr>
        <w:t>EL</w:t>
      </w:r>
      <w:r w:rsidRPr="00122EE2">
        <w:rPr>
          <w:rFonts w:ascii="Palatino Linotype" w:hAnsi="Palatino Linotype" w:cs="Arial"/>
          <w:b/>
        </w:rPr>
        <w:t xml:space="preserve"> RECURRENTE </w:t>
      </w:r>
      <w:r w:rsidRPr="00122EE2">
        <w:rPr>
          <w:rFonts w:ascii="Palatino Linotype" w:hAnsi="Palatino Linotype" w:cs="Arial"/>
        </w:rPr>
        <w:t xml:space="preserve">no presentó </w:t>
      </w:r>
      <w:r w:rsidRPr="00122EE2">
        <w:rPr>
          <w:rFonts w:ascii="Palatino Linotype" w:hAnsi="Palatino Linotype"/>
        </w:rPr>
        <w:t>manifestaciones</w:t>
      </w:r>
      <w:r w:rsidRPr="00122EE2">
        <w:rPr>
          <w:rFonts w:ascii="Palatino Linotype" w:hAnsi="Palatino Linotype" w:cs="Arial"/>
        </w:rPr>
        <w:t xml:space="preserve"> y alegatos, ni ofreció los medios de prueba que a su derecho convinieran. Por su parte </w:t>
      </w:r>
      <w:r w:rsidRPr="00122EE2">
        <w:rPr>
          <w:rFonts w:ascii="Palatino Linotype" w:hAnsi="Palatino Linotype" w:cs="Arial"/>
          <w:b/>
        </w:rPr>
        <w:t>EL SUJETO OBLIGADO,</w:t>
      </w:r>
      <w:r w:rsidRPr="00122EE2">
        <w:rPr>
          <w:rFonts w:ascii="Palatino Linotype" w:hAnsi="Palatino Linotype" w:cs="Arial"/>
        </w:rPr>
        <w:t xml:space="preserve"> </w:t>
      </w:r>
      <w:r w:rsidR="00C305A0" w:rsidRPr="00122EE2">
        <w:rPr>
          <w:rFonts w:ascii="Palatino Linotype" w:hAnsi="Palatino Linotype" w:cs="Arial"/>
        </w:rPr>
        <w:t xml:space="preserve">el veintidós de agosto de dos mil dieciocho, </w:t>
      </w:r>
      <w:r w:rsidRPr="00122EE2">
        <w:rPr>
          <w:rFonts w:ascii="Palatino Linotype" w:hAnsi="Palatino Linotype" w:cs="Arial"/>
        </w:rPr>
        <w:t>rindió el Informe Justificado correspondiente, tal y como se advierte de la imagen</w:t>
      </w:r>
      <w:r w:rsidR="00C305A0" w:rsidRPr="00122EE2">
        <w:rPr>
          <w:rFonts w:ascii="Palatino Linotype" w:hAnsi="Palatino Linotype" w:cs="Arial"/>
        </w:rPr>
        <w:t xml:space="preserve"> siguiente</w:t>
      </w:r>
      <w:r w:rsidRPr="00122EE2">
        <w:rPr>
          <w:rFonts w:ascii="Palatino Linotype" w:hAnsi="Palatino Linotype" w:cs="Arial"/>
        </w:rPr>
        <w:t>:</w:t>
      </w:r>
    </w:p>
    <w:p w:rsidR="00584892" w:rsidRPr="00122EE2" w:rsidRDefault="00E74BF1" w:rsidP="00594746">
      <w:pPr>
        <w:pStyle w:val="Prrafodelista"/>
        <w:spacing w:before="100" w:beforeAutospacing="1" w:after="100" w:afterAutospacing="1" w:line="360" w:lineRule="auto"/>
        <w:ind w:left="0"/>
        <w:contextualSpacing w:val="0"/>
        <w:jc w:val="center"/>
        <w:rPr>
          <w:rFonts w:ascii="Palatino Linotype" w:hAnsi="Palatino Linotype" w:cs="Arial"/>
        </w:rPr>
      </w:pPr>
      <w:r w:rsidRPr="00122EE2">
        <w:rPr>
          <w:noProof/>
          <w:lang w:eastAsia="es-MX"/>
        </w:rPr>
        <w:drawing>
          <wp:inline distT="0" distB="0" distL="0" distR="0" wp14:anchorId="31FB913E" wp14:editId="05D38A03">
            <wp:extent cx="5449517" cy="2106778"/>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591" t="44679" r="9422" b="15125"/>
                    <a:stretch/>
                  </pic:blipFill>
                  <pic:spPr bwMode="auto">
                    <a:xfrm>
                      <a:off x="0" y="0"/>
                      <a:ext cx="5507383" cy="2129149"/>
                    </a:xfrm>
                    <a:prstGeom prst="rect">
                      <a:avLst/>
                    </a:prstGeom>
                    <a:ln>
                      <a:noFill/>
                    </a:ln>
                    <a:extLst>
                      <a:ext uri="{53640926-AAD7-44D8-BBD7-CCE9431645EC}">
                        <a14:shadowObscured xmlns:a14="http://schemas.microsoft.com/office/drawing/2010/main"/>
                      </a:ext>
                    </a:extLst>
                  </pic:spPr>
                </pic:pic>
              </a:graphicData>
            </a:graphic>
          </wp:inline>
        </w:drawing>
      </w:r>
    </w:p>
    <w:p w:rsidR="00584892" w:rsidRPr="00122EE2" w:rsidRDefault="0058489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122EE2">
        <w:rPr>
          <w:rFonts w:ascii="Palatino Linotype" w:hAnsi="Palatino Linotype" w:cs="Arial"/>
        </w:rPr>
        <w:t xml:space="preserve">Advirtiendo de dicho informe que </w:t>
      </w:r>
      <w:r w:rsidRPr="00122EE2">
        <w:rPr>
          <w:rFonts w:ascii="Palatino Linotype" w:hAnsi="Palatino Linotype" w:cs="Arial"/>
          <w:b/>
        </w:rPr>
        <w:t xml:space="preserve">EL SUJETO OBLIGADO </w:t>
      </w:r>
      <w:r w:rsidRPr="00122EE2">
        <w:rPr>
          <w:rFonts w:ascii="Palatino Linotype" w:hAnsi="Palatino Linotype" w:cs="Arial"/>
        </w:rPr>
        <w:t xml:space="preserve">envió </w:t>
      </w:r>
      <w:r w:rsidR="00E74BF1" w:rsidRPr="00122EE2">
        <w:rPr>
          <w:rFonts w:ascii="Palatino Linotype" w:hAnsi="Palatino Linotype" w:cs="Arial"/>
        </w:rPr>
        <w:t>los</w:t>
      </w:r>
      <w:r w:rsidRPr="00122EE2">
        <w:rPr>
          <w:rFonts w:ascii="Palatino Linotype" w:hAnsi="Palatino Linotype" w:cs="Arial"/>
        </w:rPr>
        <w:t xml:space="preserve"> archivo</w:t>
      </w:r>
      <w:r w:rsidR="00E74BF1" w:rsidRPr="00122EE2">
        <w:rPr>
          <w:rFonts w:ascii="Palatino Linotype" w:hAnsi="Palatino Linotype" w:cs="Arial"/>
        </w:rPr>
        <w:t>s</w:t>
      </w:r>
      <w:r w:rsidRPr="00122EE2">
        <w:rPr>
          <w:rFonts w:ascii="Palatino Linotype" w:hAnsi="Palatino Linotype" w:cs="Arial"/>
        </w:rPr>
        <w:t xml:space="preserve"> electrónico</w:t>
      </w:r>
      <w:r w:rsidR="00E74BF1" w:rsidRPr="00122EE2">
        <w:rPr>
          <w:rFonts w:ascii="Palatino Linotype" w:hAnsi="Palatino Linotype" w:cs="Arial"/>
        </w:rPr>
        <w:t>s</w:t>
      </w:r>
      <w:r w:rsidRPr="00122EE2">
        <w:rPr>
          <w:rFonts w:ascii="Palatino Linotype" w:hAnsi="Palatino Linotype" w:cs="Arial"/>
        </w:rPr>
        <w:t xml:space="preserve"> denominado</w:t>
      </w:r>
      <w:r w:rsidR="00E74BF1" w:rsidRPr="00122EE2">
        <w:rPr>
          <w:rFonts w:ascii="Palatino Linotype" w:hAnsi="Palatino Linotype" w:cs="Arial"/>
        </w:rPr>
        <w:t>s</w:t>
      </w:r>
      <w:r w:rsidRPr="00122EE2">
        <w:rPr>
          <w:rFonts w:ascii="Palatino Linotype" w:hAnsi="Palatino Linotype" w:cs="Arial"/>
        </w:rPr>
        <w:t xml:space="preserve"> </w:t>
      </w:r>
      <w:r w:rsidR="00E74BF1" w:rsidRPr="00122EE2">
        <w:rPr>
          <w:rFonts w:ascii="Palatino Linotype" w:hAnsi="Palatino Linotype" w:cs="Arial"/>
        </w:rPr>
        <w:t>“</w:t>
      </w:r>
      <w:r w:rsidR="00E74BF1" w:rsidRPr="00122EE2">
        <w:rPr>
          <w:rFonts w:ascii="Palatino Linotype" w:hAnsi="Palatino Linotype" w:cs="Arial"/>
          <w:b/>
          <w:i/>
        </w:rPr>
        <w:t>oficio 115 2018.pdf</w:t>
      </w:r>
      <w:r w:rsidR="00E74BF1" w:rsidRPr="00122EE2">
        <w:rPr>
          <w:rFonts w:ascii="Palatino Linotype" w:hAnsi="Palatino Linotype" w:cs="Arial"/>
        </w:rPr>
        <w:t xml:space="preserve">  y </w:t>
      </w:r>
      <w:r w:rsidR="00E74BF1" w:rsidRPr="00122EE2">
        <w:rPr>
          <w:rFonts w:ascii="Palatino Linotype" w:hAnsi="Palatino Linotype" w:cs="Arial"/>
          <w:b/>
          <w:i/>
        </w:rPr>
        <w:t>oficio 115 2018.pdf</w:t>
      </w:r>
      <w:r w:rsidR="00E74BF1" w:rsidRPr="00122EE2">
        <w:rPr>
          <w:rFonts w:ascii="Palatino Linotype" w:hAnsi="Palatino Linotype" w:cs="Arial"/>
        </w:rPr>
        <w:t>”</w:t>
      </w:r>
      <w:r w:rsidRPr="00122EE2">
        <w:rPr>
          <w:rFonts w:ascii="Palatino Linotype" w:hAnsi="Palatino Linotype" w:cs="Arial"/>
          <w:b/>
        </w:rPr>
        <w:t xml:space="preserve"> </w:t>
      </w:r>
      <w:r w:rsidR="001444F0" w:rsidRPr="00122EE2">
        <w:rPr>
          <w:rFonts w:ascii="Palatino Linotype" w:hAnsi="Palatino Linotype" w:cs="Arial"/>
        </w:rPr>
        <w:t>y que en ambos es exactamente el mismo contenido, además de que no fueron puestos a disposición del particular a</w:t>
      </w:r>
      <w:r w:rsidRPr="00122EE2">
        <w:rPr>
          <w:rFonts w:ascii="Palatino Linotype" w:hAnsi="Palatino Linotype" w:cs="Arial"/>
        </w:rPr>
        <w:t xml:space="preserve">l no actualizar lo establecido en la fracción III del artículo 185 de la Ley </w:t>
      </w:r>
      <w:r w:rsidRPr="00122EE2">
        <w:rPr>
          <w:rFonts w:ascii="Palatino Linotype" w:hAnsi="Palatino Linotype" w:cs="Arial"/>
        </w:rPr>
        <w:lastRenderedPageBreak/>
        <w:t xml:space="preserve">de Transparencia y </w:t>
      </w:r>
      <w:r w:rsidR="001444F0" w:rsidRPr="00122EE2">
        <w:rPr>
          <w:rFonts w:ascii="Palatino Linotype" w:hAnsi="Palatino Linotype" w:cs="Arial"/>
        </w:rPr>
        <w:t>Acceso a la Información Pública</w:t>
      </w:r>
      <w:r w:rsidRPr="00122EE2">
        <w:rPr>
          <w:rFonts w:ascii="Palatino Linotype" w:hAnsi="Palatino Linotype" w:cs="Arial"/>
        </w:rPr>
        <w:t>; sin embargo, se inserta a continuación</w:t>
      </w:r>
      <w:r w:rsidR="00E74BF1" w:rsidRPr="00122EE2">
        <w:rPr>
          <w:rFonts w:ascii="Palatino Linotype" w:hAnsi="Palatino Linotype" w:cs="Arial"/>
        </w:rPr>
        <w:t xml:space="preserve"> su contenido</w:t>
      </w:r>
      <w:r w:rsidRPr="00122EE2">
        <w:rPr>
          <w:rFonts w:ascii="Palatino Linotype" w:hAnsi="Palatino Linotype" w:cs="Arial"/>
        </w:rPr>
        <w:t>:</w:t>
      </w:r>
    </w:p>
    <w:p w:rsidR="00584892" w:rsidRPr="00122EE2" w:rsidRDefault="00E74BF1" w:rsidP="00594746">
      <w:pPr>
        <w:pStyle w:val="Prrafodelista"/>
        <w:spacing w:before="100" w:beforeAutospacing="1" w:after="100" w:afterAutospacing="1" w:line="360" w:lineRule="auto"/>
        <w:ind w:left="0"/>
        <w:contextualSpacing w:val="0"/>
        <w:jc w:val="center"/>
        <w:rPr>
          <w:rFonts w:ascii="Palatino Linotype" w:hAnsi="Palatino Linotype" w:cs="Arial"/>
        </w:rPr>
      </w:pPr>
      <w:r w:rsidRPr="00122EE2">
        <w:rPr>
          <w:noProof/>
          <w:lang w:eastAsia="es-MX"/>
        </w:rPr>
        <w:drawing>
          <wp:inline distT="0" distB="0" distL="0" distR="0" wp14:anchorId="5019F137" wp14:editId="483339EB">
            <wp:extent cx="5456555" cy="6875813"/>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60" t="10329" r="34066" b="7493"/>
                    <a:stretch/>
                  </pic:blipFill>
                  <pic:spPr bwMode="auto">
                    <a:xfrm>
                      <a:off x="0" y="0"/>
                      <a:ext cx="5479043" cy="6904150"/>
                    </a:xfrm>
                    <a:prstGeom prst="rect">
                      <a:avLst/>
                    </a:prstGeom>
                    <a:ln>
                      <a:noFill/>
                    </a:ln>
                    <a:extLst>
                      <a:ext uri="{53640926-AAD7-44D8-BBD7-CCE9431645EC}">
                        <a14:shadowObscured xmlns:a14="http://schemas.microsoft.com/office/drawing/2010/main"/>
                      </a:ext>
                    </a:extLst>
                  </pic:spPr>
                </pic:pic>
              </a:graphicData>
            </a:graphic>
          </wp:inline>
        </w:drawing>
      </w:r>
    </w:p>
    <w:p w:rsidR="00584892" w:rsidRPr="00122EE2" w:rsidRDefault="00E74BF1" w:rsidP="001444F0">
      <w:pPr>
        <w:pStyle w:val="Prrafodelista"/>
        <w:spacing w:before="100" w:beforeAutospacing="1" w:after="100" w:afterAutospacing="1" w:line="360" w:lineRule="auto"/>
        <w:ind w:left="0"/>
        <w:contextualSpacing w:val="0"/>
        <w:jc w:val="center"/>
        <w:rPr>
          <w:rFonts w:ascii="Palatino Linotype" w:hAnsi="Palatino Linotype" w:cs="Arial"/>
        </w:rPr>
      </w:pPr>
      <w:r w:rsidRPr="00122EE2">
        <w:rPr>
          <w:noProof/>
          <w:lang w:eastAsia="es-MX"/>
        </w:rPr>
        <w:lastRenderedPageBreak/>
        <w:drawing>
          <wp:inline distT="0" distB="0" distL="0" distR="0" wp14:anchorId="08745E9A" wp14:editId="25A5A4D4">
            <wp:extent cx="5332781" cy="3572497"/>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29" t="13921" r="20160" b="11758"/>
                    <a:stretch/>
                  </pic:blipFill>
                  <pic:spPr bwMode="auto">
                    <a:xfrm>
                      <a:off x="0" y="0"/>
                      <a:ext cx="5354904" cy="3587318"/>
                    </a:xfrm>
                    <a:prstGeom prst="rect">
                      <a:avLst/>
                    </a:prstGeom>
                    <a:ln>
                      <a:noFill/>
                    </a:ln>
                    <a:extLst>
                      <a:ext uri="{53640926-AAD7-44D8-BBD7-CCE9431645EC}">
                        <a14:shadowObscured xmlns:a14="http://schemas.microsoft.com/office/drawing/2010/main"/>
                      </a:ext>
                    </a:extLst>
                  </pic:spPr>
                </pic:pic>
              </a:graphicData>
            </a:graphic>
          </wp:inline>
        </w:drawing>
      </w:r>
    </w:p>
    <w:p w:rsidR="00135074" w:rsidRPr="00122EE2" w:rsidRDefault="00584892" w:rsidP="00594746">
      <w:pPr>
        <w:pStyle w:val="Prrafodelista"/>
        <w:spacing w:before="100" w:beforeAutospacing="1" w:after="100" w:afterAutospacing="1" w:line="360" w:lineRule="auto"/>
        <w:ind w:left="0"/>
        <w:contextualSpacing w:val="0"/>
        <w:jc w:val="both"/>
        <w:rPr>
          <w:rFonts w:ascii="Palatino Linotype" w:hAnsi="Palatino Linotype" w:cs="Arial"/>
        </w:rPr>
      </w:pPr>
      <w:r w:rsidRPr="00122EE2">
        <w:rPr>
          <w:rFonts w:ascii="Palatino Linotype" w:hAnsi="Palatino Linotype" w:cs="Arial"/>
          <w:b/>
          <w:sz w:val="28"/>
          <w:szCs w:val="28"/>
        </w:rPr>
        <w:t>VIII.</w:t>
      </w:r>
      <w:r w:rsidRPr="00122EE2">
        <w:rPr>
          <w:rFonts w:ascii="Palatino Linotype" w:hAnsi="Palatino Linotype" w:cs="Arial"/>
        </w:rPr>
        <w:t xml:space="preserve"> Una vez analizado el estado procesal que guardaba el expediente, e</w:t>
      </w:r>
      <w:r w:rsidR="001444F0" w:rsidRPr="00122EE2">
        <w:rPr>
          <w:rFonts w:ascii="Palatino Linotype" w:hAnsi="Palatino Linotype" w:cs="Arial"/>
        </w:rPr>
        <w:t>l treinta y uno de agosto d</w:t>
      </w:r>
      <w:r w:rsidRPr="00122EE2">
        <w:rPr>
          <w:rFonts w:ascii="Palatino Linotype" w:hAnsi="Palatino Linotype" w:cs="Arial"/>
        </w:rPr>
        <w:t>el presente año, la Comisionada Ponente acordó el cierre de instrucción, así como la remisión del mismo a efecto de ser resuelto, de conformidad con lo establecido en el artículo 185</w:t>
      </w:r>
      <w:r w:rsidR="000944A4" w:rsidRPr="00122EE2">
        <w:rPr>
          <w:rFonts w:ascii="Palatino Linotype" w:hAnsi="Palatino Linotype" w:cs="Arial"/>
        </w:rPr>
        <w:t>,</w:t>
      </w:r>
      <w:r w:rsidRPr="00122EE2">
        <w:rPr>
          <w:rFonts w:ascii="Palatino Linotype" w:hAnsi="Palatino Linotype" w:cs="Arial"/>
        </w:rPr>
        <w:t xml:space="preserve"> fracciones VI y VIII de la Ley de Transparencia y Acceso a la Información Pública del </w:t>
      </w:r>
      <w:r w:rsidR="001444F0" w:rsidRPr="00122EE2">
        <w:rPr>
          <w:rFonts w:ascii="Palatino Linotype" w:hAnsi="Palatino Linotype" w:cs="Arial"/>
        </w:rPr>
        <w:t>Estado de México y Municipios</w:t>
      </w:r>
      <w:r w:rsidR="00135074" w:rsidRPr="00122EE2">
        <w:rPr>
          <w:rFonts w:ascii="Palatino Linotype" w:hAnsi="Palatino Linotype" w:cs="Arial"/>
        </w:rPr>
        <w:t>; y</w:t>
      </w:r>
    </w:p>
    <w:p w:rsidR="00584892" w:rsidRPr="00122EE2" w:rsidRDefault="00584892" w:rsidP="00594746">
      <w:pPr>
        <w:spacing w:before="100" w:beforeAutospacing="1" w:after="100" w:afterAutospacing="1" w:line="360" w:lineRule="auto"/>
        <w:jc w:val="center"/>
        <w:rPr>
          <w:rFonts w:ascii="Palatino Linotype" w:hAnsi="Palatino Linotype"/>
          <w:b/>
          <w:bCs/>
          <w:spacing w:val="60"/>
          <w:sz w:val="28"/>
        </w:rPr>
      </w:pPr>
      <w:r w:rsidRPr="00122EE2">
        <w:rPr>
          <w:rFonts w:ascii="Palatino Linotype" w:hAnsi="Palatino Linotype"/>
          <w:b/>
          <w:bCs/>
          <w:spacing w:val="60"/>
          <w:sz w:val="28"/>
        </w:rPr>
        <w:t>CONSIDERANDO</w:t>
      </w:r>
    </w:p>
    <w:p w:rsidR="00584892" w:rsidRPr="00122EE2" w:rsidRDefault="00584892" w:rsidP="0059474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122EE2">
        <w:rPr>
          <w:rFonts w:ascii="Palatino Linotype" w:hAnsi="Palatino Linotype"/>
          <w:b/>
          <w:sz w:val="28"/>
          <w:szCs w:val="28"/>
        </w:rPr>
        <w:t>PRIMERO.</w:t>
      </w:r>
      <w:r w:rsidRPr="00122EE2">
        <w:rPr>
          <w:rFonts w:ascii="Palatino Linotype" w:hAnsi="Palatino Linotype"/>
        </w:rPr>
        <w:t xml:space="preserve"> </w:t>
      </w:r>
      <w:r w:rsidRPr="00122EE2">
        <w:rPr>
          <w:rFonts w:ascii="Palatino Linotype" w:hAnsi="Palatino Linotype"/>
          <w:b/>
        </w:rPr>
        <w:t>Competencia</w:t>
      </w:r>
      <w:r w:rsidRPr="00122EE2">
        <w:rPr>
          <w:rFonts w:ascii="Palatino Linotype" w:hAnsi="Palatino Linotype"/>
        </w:rPr>
        <w:t>.</w:t>
      </w:r>
      <w:r w:rsidRPr="00122EE2">
        <w:rPr>
          <w:rFonts w:ascii="Palatino Linotype" w:hAnsi="Palatino Linotype"/>
          <w:b/>
        </w:rPr>
        <w:t xml:space="preserve"> </w:t>
      </w:r>
      <w:r w:rsidRPr="00122EE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w:t>
      </w:r>
      <w:r w:rsidR="000944A4" w:rsidRPr="00122EE2">
        <w:rPr>
          <w:rFonts w:ascii="Palatino Linotype" w:hAnsi="Palatino Linotype"/>
        </w:rPr>
        <w:t>,</w:t>
      </w:r>
      <w:r w:rsidRPr="00122EE2">
        <w:rPr>
          <w:rFonts w:ascii="Palatino Linotype" w:hAnsi="Palatino Linotype"/>
        </w:rPr>
        <w:t xml:space="preserve"> apartado A de la Constitución Política de los Estados Unidos Mexicanos; 5, párrafos vigésimo, vigésimo primero, vigésimo segundo</w:t>
      </w:r>
      <w:r w:rsidR="000944A4" w:rsidRPr="00122EE2">
        <w:rPr>
          <w:rFonts w:ascii="Palatino Linotype" w:hAnsi="Palatino Linotype"/>
        </w:rPr>
        <w:t>,</w:t>
      </w:r>
      <w:r w:rsidRPr="00122EE2">
        <w:rPr>
          <w:rFonts w:ascii="Palatino Linotype" w:hAnsi="Palatino Linotype"/>
        </w:rPr>
        <w:t xml:space="preserve"> fracciones IV y V de la </w:t>
      </w:r>
      <w:r w:rsidRPr="00122EE2">
        <w:rPr>
          <w:rFonts w:ascii="Palatino Linotype" w:hAnsi="Palatino Linotype"/>
        </w:rPr>
        <w:lastRenderedPageBreak/>
        <w:t>Constitución Política del Estado Libre y Soberano de México; 1, 2</w:t>
      </w:r>
      <w:r w:rsidR="000944A4" w:rsidRPr="00122EE2">
        <w:rPr>
          <w:rFonts w:ascii="Palatino Linotype" w:hAnsi="Palatino Linotype"/>
        </w:rPr>
        <w:t>,</w:t>
      </w:r>
      <w:r w:rsidRPr="00122EE2">
        <w:rPr>
          <w:rFonts w:ascii="Palatino Linotype" w:hAnsi="Palatino Linotype"/>
        </w:rPr>
        <w:t xml:space="preserve"> fracción II, 13, 29, 36</w:t>
      </w:r>
      <w:r w:rsidR="000944A4" w:rsidRPr="00122EE2">
        <w:rPr>
          <w:rFonts w:ascii="Palatino Linotype" w:hAnsi="Palatino Linotype"/>
        </w:rPr>
        <w:t>,</w:t>
      </w:r>
      <w:r w:rsidRPr="00122EE2">
        <w:rPr>
          <w:rFonts w:ascii="Palatino Linotype" w:hAnsi="Palatino Linotype"/>
        </w:rPr>
        <w:t xml:space="preserve"> fracciones I y II, 176, 178, 179, 181</w:t>
      </w:r>
      <w:r w:rsidR="000944A4" w:rsidRPr="00122EE2">
        <w:rPr>
          <w:rFonts w:ascii="Palatino Linotype" w:hAnsi="Palatino Linotype"/>
        </w:rPr>
        <w:t>,</w:t>
      </w:r>
      <w:r w:rsidRPr="00122EE2">
        <w:rPr>
          <w:rFonts w:ascii="Palatino Linotype" w:hAnsi="Palatino Linotype"/>
        </w:rPr>
        <w:t xml:space="preserve"> párrafo tercero y 185 de la Ley de Transparencia y Acceso a la Información Pública del Estado de México y Municipios</w:t>
      </w:r>
      <w:r w:rsidRPr="00122EE2">
        <w:rPr>
          <w:rFonts w:ascii="Palatino Linotype" w:hAnsi="Palatino Linotype" w:cs="Arial"/>
        </w:rPr>
        <w:t xml:space="preserve">; </w:t>
      </w:r>
      <w:r w:rsidRPr="00122EE2">
        <w:rPr>
          <w:rFonts w:ascii="Palatino Linotype" w:hAnsi="Palatino Linotype"/>
        </w:rPr>
        <w:t>9</w:t>
      </w:r>
      <w:r w:rsidR="000944A4" w:rsidRPr="00122EE2">
        <w:rPr>
          <w:rFonts w:ascii="Palatino Linotype" w:hAnsi="Palatino Linotype"/>
        </w:rPr>
        <w:t>,</w:t>
      </w:r>
      <w:r w:rsidRPr="00122EE2">
        <w:rPr>
          <w:rFonts w:ascii="Palatino Linotype" w:hAnsi="Palatino Linotype"/>
        </w:rPr>
        <w:t xml:space="preserve"> fracciones I, XXIV y 11 </w:t>
      </w:r>
      <w:r w:rsidRPr="00122EE2">
        <w:rPr>
          <w:rFonts w:ascii="Palatino Linotype" w:hAnsi="Palatino Linotype" w:cs="Arial"/>
        </w:rPr>
        <w:t>del Reglamento Interior del Instituto de Transparencia, Acceso a la Información Pública y Protección de Datos Personales del Estado de México y Municipios; toda vez que se trata de un recurso de revisión interpuesto por un</w:t>
      </w:r>
      <w:r w:rsidR="00454119" w:rsidRPr="00122EE2">
        <w:rPr>
          <w:rFonts w:ascii="Palatino Linotype" w:hAnsi="Palatino Linotype" w:cs="Arial"/>
        </w:rPr>
        <w:t xml:space="preserve"> Ciudadano</w:t>
      </w:r>
      <w:r w:rsidRPr="00122EE2">
        <w:rPr>
          <w:rFonts w:ascii="Palatino Linotype" w:hAnsi="Palatino Linotype" w:cs="Arial"/>
        </w:rPr>
        <w:t xml:space="preserve"> en ejercicio de su derecho de acceso a la información pública, en términos de la Ley de la materia.</w:t>
      </w:r>
    </w:p>
    <w:p w:rsidR="007E183A" w:rsidRPr="00122EE2" w:rsidRDefault="007E183A" w:rsidP="0059474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rsidR="00584892" w:rsidRPr="00122EE2" w:rsidRDefault="00584892" w:rsidP="00594746">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122EE2">
        <w:rPr>
          <w:rFonts w:ascii="Palatino Linotype" w:hAnsi="Palatino Linotype" w:cs="Arial"/>
          <w:b/>
          <w:sz w:val="28"/>
          <w:szCs w:val="28"/>
        </w:rPr>
        <w:t>SEGUNDO.</w:t>
      </w:r>
      <w:r w:rsidRPr="00122EE2">
        <w:rPr>
          <w:rFonts w:ascii="Palatino Linotype" w:hAnsi="Palatino Linotype" w:cs="Arial"/>
          <w:b/>
        </w:rPr>
        <w:t xml:space="preserve"> Interés.</w:t>
      </w:r>
      <w:r w:rsidRPr="00122EE2">
        <w:rPr>
          <w:rFonts w:ascii="Palatino Linotype" w:hAnsi="Palatino Linotype" w:cs="Arial"/>
        </w:rPr>
        <w:t xml:space="preserve"> El recurso de revisión se interpuesto por parte legítima en atención a que fue presentado por </w:t>
      </w:r>
      <w:r w:rsidR="00676DAA" w:rsidRPr="00122EE2">
        <w:rPr>
          <w:rFonts w:ascii="Palatino Linotype" w:hAnsi="Palatino Linotype" w:cs="Arial"/>
          <w:b/>
        </w:rPr>
        <w:t>EL</w:t>
      </w:r>
      <w:r w:rsidRPr="00122EE2">
        <w:rPr>
          <w:rFonts w:ascii="Palatino Linotype" w:hAnsi="Palatino Linotype" w:cs="Arial"/>
          <w:b/>
        </w:rPr>
        <w:t xml:space="preserve"> RECURRENTE</w:t>
      </w:r>
      <w:r w:rsidRPr="00122EE2">
        <w:rPr>
          <w:rFonts w:ascii="Palatino Linotype" w:hAnsi="Palatino Linotype" w:cs="Arial"/>
          <w:snapToGrid w:val="0"/>
        </w:rPr>
        <w:t xml:space="preserve">, quien </w:t>
      </w:r>
      <w:r w:rsidRPr="00122EE2">
        <w:rPr>
          <w:rFonts w:ascii="Palatino Linotype" w:hAnsi="Palatino Linotype"/>
        </w:rPr>
        <w:t>es</w:t>
      </w:r>
      <w:r w:rsidRPr="00122EE2">
        <w:rPr>
          <w:rFonts w:ascii="Palatino Linotype" w:hAnsi="Palatino Linotype" w:cs="Arial"/>
          <w:snapToGrid w:val="0"/>
        </w:rPr>
        <w:t xml:space="preserve"> la misma persona que formuló la solicitud de acceso a la </w:t>
      </w:r>
      <w:r w:rsidRPr="00122EE2">
        <w:rPr>
          <w:rFonts w:ascii="Palatino Linotype" w:hAnsi="Palatino Linotype"/>
        </w:rPr>
        <w:t>información</w:t>
      </w:r>
      <w:r w:rsidRPr="00122EE2">
        <w:rPr>
          <w:rFonts w:ascii="Palatino Linotype" w:hAnsi="Palatino Linotype" w:cs="Arial"/>
          <w:snapToGrid w:val="0"/>
        </w:rPr>
        <w:t xml:space="preserve"> pública al</w:t>
      </w:r>
      <w:r w:rsidRPr="00122EE2">
        <w:rPr>
          <w:rFonts w:ascii="Palatino Linotype" w:hAnsi="Palatino Linotype" w:cs="Arial"/>
          <w:b/>
          <w:snapToGrid w:val="0"/>
        </w:rPr>
        <w:t xml:space="preserve"> SUJETO OBLIGADO</w:t>
      </w:r>
      <w:r w:rsidRPr="00122EE2">
        <w:rPr>
          <w:rFonts w:ascii="Palatino Linotype" w:hAnsi="Palatino Linotype" w:cs="Arial"/>
        </w:rPr>
        <w:t>.</w:t>
      </w:r>
    </w:p>
    <w:p w:rsidR="00676DAA" w:rsidRPr="00122EE2" w:rsidRDefault="00676DAA" w:rsidP="00594746">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b/>
        </w:rPr>
      </w:pPr>
    </w:p>
    <w:p w:rsidR="00584892" w:rsidRPr="00122EE2" w:rsidRDefault="00584892" w:rsidP="00594746">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lang w:val="es-ES_tradnl"/>
        </w:rPr>
      </w:pPr>
      <w:r w:rsidRPr="00122EE2">
        <w:rPr>
          <w:rFonts w:ascii="Palatino Linotype" w:hAnsi="Palatino Linotype" w:cs="Arial"/>
          <w:b/>
          <w:sz w:val="28"/>
          <w:szCs w:val="28"/>
        </w:rPr>
        <w:t>TERCERO.</w:t>
      </w:r>
      <w:r w:rsidRPr="00122EE2">
        <w:rPr>
          <w:rFonts w:ascii="Palatino Linotype" w:hAnsi="Palatino Linotype" w:cs="Arial"/>
          <w:b/>
        </w:rPr>
        <w:t xml:space="preserve"> Oportunidad. </w:t>
      </w:r>
      <w:r w:rsidRPr="00122EE2">
        <w:rPr>
          <w:rFonts w:ascii="Palatino Linotype" w:hAnsi="Palatino Linotype" w:cs="Arial"/>
          <w:color w:val="000000"/>
        </w:rPr>
        <w:t xml:space="preserve">El recurso </w:t>
      </w:r>
      <w:r w:rsidRPr="00122EE2">
        <w:rPr>
          <w:rFonts w:ascii="Palatino Linotype" w:hAnsi="Palatino Linotype" w:cs="Arial"/>
        </w:rPr>
        <w:t xml:space="preserve">de revisión fue interpuesto dentro del plazo de quince días hábiles contados a partir del día siguiente al en que </w:t>
      </w:r>
      <w:r w:rsidR="00676DAA" w:rsidRPr="00122EE2">
        <w:rPr>
          <w:rFonts w:ascii="Palatino Linotype" w:hAnsi="Palatino Linotype" w:cs="Arial"/>
          <w:b/>
        </w:rPr>
        <w:t>EL</w:t>
      </w:r>
      <w:r w:rsidRPr="00122EE2">
        <w:rPr>
          <w:rFonts w:ascii="Palatino Linotype" w:hAnsi="Palatino Linotype" w:cs="Arial"/>
          <w:b/>
        </w:rPr>
        <w:t xml:space="preserve"> RECURRENTE </w:t>
      </w:r>
      <w:r w:rsidRPr="00122EE2">
        <w:rPr>
          <w:rFonts w:ascii="Palatino Linotype" w:hAnsi="Palatino Linotype" w:cs="Arial"/>
        </w:rPr>
        <w:t xml:space="preserve">tuvo conocimiento de </w:t>
      </w:r>
      <w:r w:rsidR="007E183A" w:rsidRPr="00122EE2">
        <w:rPr>
          <w:rFonts w:ascii="Palatino Linotype" w:hAnsi="Palatino Linotype" w:cs="Arial"/>
        </w:rPr>
        <w:t xml:space="preserve">que </w:t>
      </w:r>
      <w:r w:rsidR="007E183A" w:rsidRPr="00122EE2">
        <w:rPr>
          <w:rFonts w:ascii="Palatino Linotype" w:hAnsi="Palatino Linotype" w:cs="Arial"/>
          <w:b/>
        </w:rPr>
        <w:t xml:space="preserve">EL SUJETO OBLIGADO </w:t>
      </w:r>
      <w:r w:rsidR="007E183A" w:rsidRPr="00122EE2">
        <w:rPr>
          <w:rFonts w:ascii="Palatino Linotype" w:hAnsi="Palatino Linotype" w:cs="Arial"/>
        </w:rPr>
        <w:t xml:space="preserve">tuvo por no presentada la solicitud </w:t>
      </w:r>
      <w:r w:rsidR="00581912" w:rsidRPr="00122EE2">
        <w:rPr>
          <w:rFonts w:ascii="Palatino Linotype" w:hAnsi="Palatino Linotype" w:cs="Arial"/>
        </w:rPr>
        <w:t xml:space="preserve">de información que le fue planteada, en razón de, no haber presentado la aclaración correspondiente haciéndole de conocimiento que, contaba con el término de quince días para </w:t>
      </w:r>
      <w:r w:rsidR="00FE619E" w:rsidRPr="00122EE2">
        <w:rPr>
          <w:rFonts w:ascii="Palatino Linotype" w:hAnsi="Palatino Linotype" w:cs="Arial"/>
        </w:rPr>
        <w:t>interponer</w:t>
      </w:r>
      <w:r w:rsidR="00581912" w:rsidRPr="00122EE2">
        <w:rPr>
          <w:rFonts w:ascii="Palatino Linotype" w:hAnsi="Palatino Linotype" w:cs="Arial"/>
        </w:rPr>
        <w:t xml:space="preserve"> el recurso de revisión</w:t>
      </w:r>
      <w:r w:rsidRPr="00122EE2">
        <w:rPr>
          <w:rFonts w:ascii="Palatino Linotype" w:hAnsi="Palatino Linotype" w:cs="Arial"/>
        </w:rPr>
        <w:t>, tal y como lo prevé el artículo 178 de la Ley de Transparencia y Acceso a la Información Pública del Estado de México y Municipios, que establece:</w:t>
      </w:r>
    </w:p>
    <w:p w:rsidR="00584892" w:rsidRPr="00122EE2" w:rsidRDefault="00584892" w:rsidP="00594746">
      <w:pPr>
        <w:spacing w:before="100" w:beforeAutospacing="1" w:after="100" w:afterAutospacing="1"/>
        <w:ind w:left="567" w:right="616"/>
        <w:jc w:val="both"/>
        <w:rPr>
          <w:rFonts w:ascii="Palatino Linotype" w:hAnsi="Palatino Linotype" w:cs="Arial"/>
          <w:b/>
          <w:i/>
          <w:sz w:val="22"/>
          <w:szCs w:val="22"/>
          <w:u w:val="single"/>
        </w:rPr>
      </w:pPr>
      <w:r w:rsidRPr="00122EE2">
        <w:rPr>
          <w:rFonts w:ascii="Palatino Linotype" w:hAnsi="Palatino Linotype" w:cs="Arial"/>
          <w:i/>
          <w:sz w:val="22"/>
          <w:szCs w:val="22"/>
        </w:rPr>
        <w:t>“</w:t>
      </w:r>
      <w:r w:rsidRPr="00122EE2">
        <w:rPr>
          <w:rFonts w:ascii="Palatino Linotype" w:hAnsi="Palatino Linotype" w:cs="Arial"/>
          <w:b/>
          <w:i/>
          <w:sz w:val="22"/>
          <w:szCs w:val="22"/>
        </w:rPr>
        <w:t>Artículo 178.</w:t>
      </w:r>
      <w:r w:rsidRPr="00122EE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122EE2">
        <w:rPr>
          <w:rFonts w:ascii="Palatino Linotype" w:hAnsi="Palatino Linotype" w:cs="Arial"/>
          <w:b/>
          <w:i/>
          <w:sz w:val="22"/>
          <w:szCs w:val="22"/>
          <w:u w:val="single"/>
        </w:rPr>
        <w:t>dentro de los quince días hábiles, siguientes a la fecha de la notificación de la respuesta.</w:t>
      </w:r>
    </w:p>
    <w:p w:rsidR="00584892" w:rsidRPr="00122EE2" w:rsidRDefault="00584892" w:rsidP="00594746">
      <w:pPr>
        <w:spacing w:before="100" w:beforeAutospacing="1" w:after="100" w:afterAutospacing="1"/>
        <w:ind w:left="567" w:right="616"/>
        <w:jc w:val="both"/>
        <w:rPr>
          <w:rFonts w:ascii="Palatino Linotype" w:hAnsi="Palatino Linotype" w:cs="Arial"/>
          <w:i/>
          <w:sz w:val="22"/>
          <w:szCs w:val="22"/>
        </w:rPr>
      </w:pPr>
      <w:r w:rsidRPr="00122EE2">
        <w:rPr>
          <w:rFonts w:ascii="Palatino Linotype" w:hAnsi="Palatino Linotype" w:cs="Arial"/>
          <w:i/>
          <w:sz w:val="22"/>
          <w:szCs w:val="22"/>
        </w:rPr>
        <w:lastRenderedPageBreak/>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84892" w:rsidRPr="00122EE2" w:rsidRDefault="00584892" w:rsidP="00594746">
      <w:pPr>
        <w:spacing w:before="100" w:beforeAutospacing="1" w:after="100" w:afterAutospacing="1"/>
        <w:ind w:left="567" w:right="616"/>
        <w:jc w:val="both"/>
        <w:rPr>
          <w:rFonts w:ascii="Palatino Linotype" w:hAnsi="Palatino Linotype" w:cs="Arial"/>
          <w:i/>
          <w:sz w:val="22"/>
          <w:szCs w:val="22"/>
        </w:rPr>
      </w:pPr>
      <w:r w:rsidRPr="00122EE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w:t>
      </w:r>
      <w:r w:rsidR="008E26CC" w:rsidRPr="00122EE2">
        <w:rPr>
          <w:rFonts w:ascii="Palatino Linotype" w:hAnsi="Palatino Linotype" w:cs="Arial"/>
          <w:i/>
          <w:sz w:val="22"/>
          <w:szCs w:val="22"/>
        </w:rPr>
        <w:t>Sic</w:t>
      </w:r>
      <w:r w:rsidRPr="00122EE2">
        <w:rPr>
          <w:rFonts w:ascii="Palatino Linotype" w:hAnsi="Palatino Linotype" w:cs="Arial"/>
          <w:i/>
          <w:sz w:val="22"/>
          <w:szCs w:val="22"/>
        </w:rPr>
        <w:t>)</w:t>
      </w:r>
    </w:p>
    <w:p w:rsidR="00584892" w:rsidRPr="00122EE2" w:rsidRDefault="00584892" w:rsidP="00594746">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t xml:space="preserve">En esa tesitura, atendiendo a que </w:t>
      </w:r>
      <w:r w:rsidRPr="00122EE2">
        <w:rPr>
          <w:rFonts w:ascii="Palatino Linotype" w:hAnsi="Palatino Linotype" w:cs="Arial"/>
          <w:b/>
        </w:rPr>
        <w:t>EL SUJETO OBLIGADO</w:t>
      </w:r>
      <w:r w:rsidRPr="00122EE2">
        <w:rPr>
          <w:rFonts w:ascii="Palatino Linotype" w:hAnsi="Palatino Linotype" w:cs="Arial"/>
        </w:rPr>
        <w:t xml:space="preserve"> notificó la </w:t>
      </w:r>
      <w:r w:rsidR="00FB4930" w:rsidRPr="00122EE2">
        <w:rPr>
          <w:rFonts w:ascii="Palatino Linotype" w:hAnsi="Palatino Linotype" w:cs="Arial"/>
        </w:rPr>
        <w:t xml:space="preserve">determinación de tener por no presentada su solicitud de acceso a la información pública </w:t>
      </w:r>
      <w:r w:rsidRPr="00122EE2">
        <w:rPr>
          <w:rFonts w:ascii="Palatino Linotype" w:hAnsi="Palatino Linotype" w:cs="Arial"/>
        </w:rPr>
        <w:t>el día</w:t>
      </w:r>
      <w:r w:rsidR="00FB4930" w:rsidRPr="00122EE2">
        <w:rPr>
          <w:rFonts w:ascii="Palatino Linotype" w:hAnsi="Palatino Linotype" w:cs="Arial"/>
          <w:b/>
        </w:rPr>
        <w:t xml:space="preserve"> diez de julio </w:t>
      </w:r>
      <w:r w:rsidRPr="00122EE2">
        <w:rPr>
          <w:rFonts w:ascii="Palatino Linotype" w:hAnsi="Palatino Linotype" w:cs="Arial"/>
          <w:b/>
        </w:rPr>
        <w:t>de dos mil dieciocho</w:t>
      </w:r>
      <w:r w:rsidRPr="00122EE2">
        <w:rPr>
          <w:rFonts w:ascii="Palatino Linotype" w:hAnsi="Palatino Linotype" w:cs="Arial"/>
        </w:rPr>
        <w:t>, el plazo de quince días hábiles que el artículo 178 de la ley de la materia otorga a</w:t>
      </w:r>
      <w:r w:rsidR="00FB4930" w:rsidRPr="00122EE2">
        <w:rPr>
          <w:rFonts w:ascii="Palatino Linotype" w:hAnsi="Palatino Linotype" w:cs="Arial"/>
        </w:rPr>
        <w:t>l</w:t>
      </w:r>
      <w:r w:rsidRPr="00122EE2">
        <w:rPr>
          <w:rFonts w:ascii="Palatino Linotype" w:hAnsi="Palatino Linotype" w:cs="Arial"/>
          <w:b/>
        </w:rPr>
        <w:t xml:space="preserve"> RECURRENTE</w:t>
      </w:r>
      <w:r w:rsidRPr="00122EE2">
        <w:rPr>
          <w:rFonts w:ascii="Palatino Linotype" w:hAnsi="Palatino Linotype" w:cs="Arial"/>
        </w:rPr>
        <w:t xml:space="preserve"> para presentar el </w:t>
      </w:r>
      <w:r w:rsidRPr="00122EE2">
        <w:rPr>
          <w:rFonts w:ascii="Palatino Linotype" w:hAnsi="Palatino Linotype" w:cs="Arial"/>
          <w:color w:val="000000"/>
        </w:rPr>
        <w:t>recurso</w:t>
      </w:r>
      <w:r w:rsidRPr="00122EE2">
        <w:rPr>
          <w:rFonts w:ascii="Palatino Linotype" w:hAnsi="Palatino Linotype" w:cs="Arial"/>
        </w:rPr>
        <w:t xml:space="preserve"> de revisión, transcurrió del </w:t>
      </w:r>
      <w:r w:rsidR="000E25B2" w:rsidRPr="00122EE2">
        <w:rPr>
          <w:rFonts w:ascii="Palatino Linotype" w:hAnsi="Palatino Linotype" w:cs="Arial"/>
          <w:b/>
        </w:rPr>
        <w:t>once de julio al catorce de agosto de dos mil dieciocho</w:t>
      </w:r>
      <w:r w:rsidR="000E25B2" w:rsidRPr="00122EE2">
        <w:rPr>
          <w:rFonts w:ascii="Palatino Linotype" w:hAnsi="Palatino Linotype" w:cs="Arial"/>
        </w:rPr>
        <w:t>,</w:t>
      </w:r>
      <w:r w:rsidRPr="00122EE2">
        <w:rPr>
          <w:rFonts w:ascii="Palatino Linotype" w:hAnsi="Palatino Linotype" w:cs="Arial"/>
        </w:rPr>
        <w:t xml:space="preserve"> </w:t>
      </w:r>
      <w:r w:rsidR="000E25B2" w:rsidRPr="00122EE2">
        <w:rPr>
          <w:rFonts w:ascii="Palatino Linotype" w:hAnsi="Palatino Linotype" w:cs="Arial"/>
        </w:rPr>
        <w:t>sin contemplar en el cómputo los días catorce, quince, veintiuno, veintidós, veintiocho y veintinueve de julio, y los días cuatro, cinco, once y doce de agosto del año en curso por corresponder a sábados y domingos; así como los días dieciséis, diecisiete, dieciocho, diecinueve, veinte, veintitrés, veinticuatro, veinticinco, veintiséis y veintisiete de julio por corresponder al primer período vacacional y ser considerados días no laborales, en términos del artículo 3</w:t>
      </w:r>
      <w:r w:rsidR="000944A4" w:rsidRPr="00122EE2">
        <w:rPr>
          <w:rFonts w:ascii="Palatino Linotype" w:hAnsi="Palatino Linotype" w:cs="Arial"/>
        </w:rPr>
        <w:t>,</w:t>
      </w:r>
      <w:r w:rsidR="000E25B2" w:rsidRPr="00122EE2">
        <w:rPr>
          <w:rFonts w:ascii="Palatino Linotype" w:hAnsi="Palatino Linotype" w:cs="Arial"/>
        </w:rPr>
        <w:t xml:space="preserve"> fracción X de la </w:t>
      </w:r>
      <w:r w:rsidR="000E25B2" w:rsidRPr="00122EE2">
        <w:rPr>
          <w:rFonts w:ascii="Palatino Linotype" w:hAnsi="Palatino Linotype"/>
        </w:rPr>
        <w:t>Ley de Transparencia y Acceso a la Información Pública del Estado de México y Municipios, en términos del Calendario Oficial de este Instituto, publicado en el Periódico Oficial del Estado Libre y Soberano de México “Gaceta del Gobierno”, el veinte de diciembre del año dos mil diecisiete.</w:t>
      </w:r>
    </w:p>
    <w:p w:rsidR="00584892" w:rsidRPr="00122EE2" w:rsidRDefault="00584892" w:rsidP="00594746">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rPr>
      </w:pPr>
      <w:r w:rsidRPr="00122EE2">
        <w:rPr>
          <w:rFonts w:ascii="Palatino Linotype" w:hAnsi="Palatino Linotype" w:cs="Arial"/>
        </w:rPr>
        <w:t>En ese tenor, si el recurso de revisión que nos ocupa, se interpuso el</w:t>
      </w:r>
      <w:r w:rsidRPr="00122EE2">
        <w:rPr>
          <w:rFonts w:ascii="Palatino Linotype" w:hAnsi="Palatino Linotype" w:cs="Arial"/>
          <w:b/>
        </w:rPr>
        <w:t xml:space="preserve"> </w:t>
      </w:r>
      <w:r w:rsidR="000E25B2" w:rsidRPr="00122EE2">
        <w:rPr>
          <w:rFonts w:ascii="Palatino Linotype" w:hAnsi="Palatino Linotype" w:cs="Arial"/>
          <w:b/>
          <w:u w:val="single"/>
        </w:rPr>
        <w:t>diez de agosto</w:t>
      </w:r>
      <w:r w:rsidRPr="00122EE2">
        <w:rPr>
          <w:rFonts w:ascii="Palatino Linotype" w:hAnsi="Palatino Linotype" w:cs="Arial"/>
          <w:b/>
          <w:u w:val="single"/>
        </w:rPr>
        <w:t xml:space="preserve"> de dos mil dieciocho</w:t>
      </w:r>
      <w:r w:rsidRPr="00122EE2">
        <w:rPr>
          <w:rFonts w:ascii="Palatino Linotype" w:hAnsi="Palatino Linotype" w:cs="Arial"/>
        </w:rPr>
        <w:t>, éste se encuentra dentro de los márgenes temporales previstos en el citado precepto legal y, por tanto, se considera oportuno</w:t>
      </w:r>
      <w:r w:rsidRPr="00122EE2">
        <w:rPr>
          <w:rFonts w:ascii="Palatino Linotype" w:hAnsi="Palatino Linotype"/>
        </w:rPr>
        <w:t>.</w:t>
      </w:r>
    </w:p>
    <w:p w:rsidR="00FE619E" w:rsidRPr="00122EE2" w:rsidRDefault="00584892" w:rsidP="00594746">
      <w:pPr>
        <w:autoSpaceDE w:val="0"/>
        <w:autoSpaceDN w:val="0"/>
        <w:adjustRightInd w:val="0"/>
        <w:spacing w:before="100" w:beforeAutospacing="1" w:after="100" w:afterAutospacing="1" w:line="360" w:lineRule="auto"/>
        <w:ind w:right="51"/>
        <w:jc w:val="both"/>
        <w:rPr>
          <w:rFonts w:ascii="Palatino Linotype" w:hAnsi="Palatino Linotype"/>
        </w:rPr>
      </w:pPr>
      <w:r w:rsidRPr="00122EE2">
        <w:rPr>
          <w:rFonts w:ascii="Palatino Linotype" w:hAnsi="Palatino Linotype" w:cs="Arial"/>
          <w:b/>
          <w:sz w:val="28"/>
          <w:szCs w:val="28"/>
        </w:rPr>
        <w:t>CUARTO.</w:t>
      </w:r>
      <w:r w:rsidRPr="00122EE2">
        <w:rPr>
          <w:rFonts w:ascii="Palatino Linotype" w:hAnsi="Palatino Linotype" w:cs="Arial"/>
          <w:b/>
          <w:szCs w:val="28"/>
        </w:rPr>
        <w:t xml:space="preserve"> </w:t>
      </w:r>
      <w:proofErr w:type="spellStart"/>
      <w:r w:rsidRPr="00122EE2">
        <w:rPr>
          <w:rFonts w:ascii="Palatino Linotype" w:hAnsi="Palatino Linotype" w:cs="Arial"/>
          <w:b/>
          <w:szCs w:val="28"/>
        </w:rPr>
        <w:t>Procedibilidad</w:t>
      </w:r>
      <w:proofErr w:type="spellEnd"/>
      <w:r w:rsidRPr="00122EE2">
        <w:rPr>
          <w:rFonts w:ascii="Palatino Linotype" w:hAnsi="Palatino Linotype" w:cs="Arial"/>
          <w:b/>
          <w:szCs w:val="28"/>
        </w:rPr>
        <w:t xml:space="preserve">. </w:t>
      </w:r>
      <w:r w:rsidR="00FE619E" w:rsidRPr="00122EE2">
        <w:rPr>
          <w:rFonts w:ascii="Palatino Linotype" w:hAnsi="Palatino Linotype" w:cs="Arial"/>
        </w:rPr>
        <w:t>Del análisis efectuado se advierte que resulta pro</w:t>
      </w:r>
      <w:r w:rsidR="00594746" w:rsidRPr="00122EE2">
        <w:rPr>
          <w:rFonts w:ascii="Palatino Linotype" w:hAnsi="Palatino Linotype" w:cs="Arial"/>
        </w:rPr>
        <w:t>cedente la interposición del recurso</w:t>
      </w:r>
      <w:r w:rsidR="00FE619E" w:rsidRPr="00122EE2">
        <w:rPr>
          <w:rFonts w:ascii="Palatino Linotype" w:hAnsi="Palatino Linotype" w:cs="Arial"/>
        </w:rPr>
        <w:t xml:space="preserve"> y se concluye la acreditación plena de todos y cada uno de </w:t>
      </w:r>
      <w:r w:rsidR="00FE619E" w:rsidRPr="00122EE2">
        <w:rPr>
          <w:rFonts w:ascii="Palatino Linotype" w:hAnsi="Palatino Linotype" w:cs="Arial"/>
        </w:rPr>
        <w:lastRenderedPageBreak/>
        <w:t xml:space="preserve">los elementos formales exigidos por el artículo 180 de la </w:t>
      </w:r>
      <w:r w:rsidR="00FE619E" w:rsidRPr="00122EE2">
        <w:rPr>
          <w:rFonts w:ascii="Palatino Linotype" w:hAnsi="Palatino Linotype"/>
        </w:rPr>
        <w:t>Ley de Transparencia y Acceso a la Información Pública del Estado de México y Municipios, en atención a que fue presentado mediante el formato visible en el</w:t>
      </w:r>
      <w:r w:rsidR="00FE619E" w:rsidRPr="00122EE2">
        <w:rPr>
          <w:rFonts w:ascii="Palatino Linotype" w:hAnsi="Palatino Linotype"/>
          <w:b/>
        </w:rPr>
        <w:t xml:space="preserve"> SAIMEX</w:t>
      </w:r>
      <w:r w:rsidR="00FE619E" w:rsidRPr="00122EE2">
        <w:rPr>
          <w:rFonts w:ascii="Palatino Linotype" w:hAnsi="Palatino Linotype"/>
        </w:rPr>
        <w:t xml:space="preserve">. </w:t>
      </w:r>
    </w:p>
    <w:p w:rsidR="00584892" w:rsidRPr="00122EE2" w:rsidRDefault="00594746" w:rsidP="00594746">
      <w:pPr>
        <w:pStyle w:val="Prrafodelista"/>
        <w:autoSpaceDE w:val="0"/>
        <w:autoSpaceDN w:val="0"/>
        <w:adjustRightInd w:val="0"/>
        <w:spacing w:before="100" w:beforeAutospacing="1" w:after="100" w:afterAutospacing="1" w:line="360" w:lineRule="auto"/>
        <w:ind w:left="0"/>
        <w:contextualSpacing w:val="0"/>
        <w:jc w:val="both"/>
        <w:rPr>
          <w:rFonts w:ascii="Palatino Linotype" w:hAnsi="Palatino Linotype" w:cs="Arial"/>
          <w:lang w:val="es-ES_tradnl"/>
        </w:rPr>
      </w:pPr>
      <w:r w:rsidRPr="00122EE2">
        <w:rPr>
          <w:rFonts w:ascii="Palatino Linotype" w:hAnsi="Palatino Linotype" w:cs="Arial"/>
          <w:b/>
          <w:sz w:val="28"/>
          <w:szCs w:val="28"/>
        </w:rPr>
        <w:t xml:space="preserve">QUINTO. </w:t>
      </w:r>
      <w:r w:rsidR="00BB041B" w:rsidRPr="00122EE2">
        <w:rPr>
          <w:rFonts w:ascii="Palatino Linotype" w:hAnsi="Palatino Linotype" w:cs="Arial"/>
          <w:b/>
          <w:color w:val="000000"/>
        </w:rPr>
        <w:t>Estudio y resolución del asunto.</w:t>
      </w:r>
      <w:r w:rsidR="00BB041B" w:rsidRPr="00122EE2">
        <w:rPr>
          <w:rFonts w:ascii="Palatino Linotype" w:hAnsi="Palatino Linotype" w:cs="Arial"/>
        </w:rPr>
        <w:t xml:space="preserve"> </w:t>
      </w:r>
      <w:r w:rsidRPr="00122EE2">
        <w:rPr>
          <w:rFonts w:ascii="Palatino Linotype" w:hAnsi="Palatino Linotype" w:cs="Arial"/>
          <w:lang w:val="es-ES_tradnl"/>
        </w:rPr>
        <w:t xml:space="preserve">Este </w:t>
      </w:r>
      <w:r w:rsidR="00584892" w:rsidRPr="00122EE2">
        <w:rPr>
          <w:rFonts w:ascii="Palatino Linotype" w:hAnsi="Palatino Linotype" w:cs="Arial"/>
          <w:lang w:val="es-ES_tradnl"/>
        </w:rPr>
        <w:t>Órgano Garante analiza</w:t>
      </w:r>
      <w:r w:rsidRPr="00122EE2">
        <w:rPr>
          <w:rFonts w:ascii="Palatino Linotype" w:hAnsi="Palatino Linotype" w:cs="Arial"/>
          <w:lang w:val="es-ES_tradnl"/>
        </w:rPr>
        <w:t>rá</w:t>
      </w:r>
      <w:r w:rsidR="00584892" w:rsidRPr="00122EE2">
        <w:rPr>
          <w:rFonts w:ascii="Palatino Linotype" w:hAnsi="Palatino Linotype" w:cs="Arial"/>
          <w:lang w:val="es-ES_tradnl"/>
        </w:rPr>
        <w:t xml:space="preserve"> la procedencia del recurso de revisión al rubro anotado, por lo que, es conveniente destacar que del </w:t>
      </w:r>
      <w:r w:rsidRPr="00122EE2">
        <w:rPr>
          <w:rFonts w:ascii="Palatino Linotype" w:hAnsi="Palatino Linotype" w:cs="Arial"/>
          <w:lang w:val="es-ES_tradnl"/>
        </w:rPr>
        <w:t xml:space="preserve">estudio </w:t>
      </w:r>
      <w:r w:rsidR="00584892" w:rsidRPr="00122EE2">
        <w:rPr>
          <w:rFonts w:ascii="Palatino Linotype" w:hAnsi="Palatino Linotype" w:cs="Arial"/>
          <w:lang w:val="es-ES_tradnl"/>
        </w:rPr>
        <w:t xml:space="preserve">íntegro a la solicitud de información pública, se aprecia que </w:t>
      </w:r>
      <w:r w:rsidR="000E25B2" w:rsidRPr="00122EE2">
        <w:rPr>
          <w:rFonts w:ascii="Palatino Linotype" w:hAnsi="Palatino Linotype" w:cs="Arial"/>
          <w:b/>
          <w:color w:val="000000"/>
          <w:lang w:val="es-ES_tradnl"/>
        </w:rPr>
        <w:t>EL</w:t>
      </w:r>
      <w:r w:rsidR="00584892" w:rsidRPr="00122EE2">
        <w:rPr>
          <w:rFonts w:ascii="Palatino Linotype" w:hAnsi="Palatino Linotype" w:cs="Arial"/>
          <w:b/>
          <w:color w:val="000000"/>
          <w:lang w:val="es-ES_tradnl"/>
        </w:rPr>
        <w:t xml:space="preserve"> RECURRENTE</w:t>
      </w:r>
      <w:r w:rsidR="00584892" w:rsidRPr="00122EE2">
        <w:rPr>
          <w:rFonts w:ascii="Palatino Linotype" w:hAnsi="Palatino Linotype" w:cs="Arial"/>
          <w:lang w:val="es-ES_tradnl"/>
        </w:rPr>
        <w:t xml:space="preserve"> solicitó al </w:t>
      </w:r>
      <w:r w:rsidR="00584892" w:rsidRPr="00122EE2">
        <w:rPr>
          <w:rFonts w:ascii="Palatino Linotype" w:hAnsi="Palatino Linotype" w:cs="Arial"/>
          <w:b/>
          <w:lang w:val="es-ES_tradnl"/>
        </w:rPr>
        <w:t xml:space="preserve">SUJETO OBLIGADO </w:t>
      </w:r>
      <w:r w:rsidR="00584892" w:rsidRPr="00122EE2">
        <w:rPr>
          <w:rFonts w:ascii="Palatino Linotype" w:hAnsi="Palatino Linotype" w:cs="Arial"/>
          <w:lang w:val="es-ES_tradnl"/>
        </w:rPr>
        <w:t xml:space="preserve">le informara </w:t>
      </w:r>
      <w:r w:rsidR="000E25B2" w:rsidRPr="00122EE2">
        <w:rPr>
          <w:rFonts w:ascii="Palatino Linotype" w:hAnsi="Palatino Linotype" w:cs="Arial"/>
          <w:i/>
        </w:rPr>
        <w:t xml:space="preserve">“solicito el auxiliar contable a 3 niveles de la cuenta 3311 de enero a diciembre 2016, 2017 y de enero a mayo 2018 Solicito copia de los oficios de OSFEM Órgano Superior de </w:t>
      </w:r>
      <w:proofErr w:type="spellStart"/>
      <w:r w:rsidR="000E25B2" w:rsidRPr="00122EE2">
        <w:rPr>
          <w:rFonts w:ascii="Palatino Linotype" w:hAnsi="Palatino Linotype" w:cs="Arial"/>
          <w:i/>
        </w:rPr>
        <w:t>Fiscalizacion</w:t>
      </w:r>
      <w:proofErr w:type="spellEnd"/>
      <w:r w:rsidR="000E25B2" w:rsidRPr="00122EE2">
        <w:rPr>
          <w:rFonts w:ascii="Palatino Linotype" w:hAnsi="Palatino Linotype" w:cs="Arial"/>
          <w:i/>
        </w:rPr>
        <w:t xml:space="preserve"> del Estado de </w:t>
      </w:r>
      <w:proofErr w:type="spellStart"/>
      <w:r w:rsidR="000E25B2" w:rsidRPr="00122EE2">
        <w:rPr>
          <w:rFonts w:ascii="Palatino Linotype" w:hAnsi="Palatino Linotype" w:cs="Arial"/>
          <w:i/>
        </w:rPr>
        <w:t>Mexico</w:t>
      </w:r>
      <w:proofErr w:type="spellEnd"/>
      <w:r w:rsidR="000E25B2" w:rsidRPr="00122EE2">
        <w:rPr>
          <w:rFonts w:ascii="Palatino Linotype" w:hAnsi="Palatino Linotype" w:cs="Arial"/>
          <w:i/>
        </w:rPr>
        <w:t xml:space="preserve"> entregados al Municipio (</w:t>
      </w:r>
      <w:proofErr w:type="spellStart"/>
      <w:r w:rsidR="000E25B2" w:rsidRPr="00122EE2">
        <w:rPr>
          <w:rFonts w:ascii="Palatino Linotype" w:hAnsi="Palatino Linotype" w:cs="Arial"/>
          <w:i/>
        </w:rPr>
        <w:t>Tesoreria</w:t>
      </w:r>
      <w:proofErr w:type="spellEnd"/>
      <w:r w:rsidR="000E25B2" w:rsidRPr="00122EE2">
        <w:rPr>
          <w:rFonts w:ascii="Palatino Linotype" w:hAnsi="Palatino Linotype" w:cs="Arial"/>
          <w:i/>
        </w:rPr>
        <w:t xml:space="preserve">, Obras </w:t>
      </w:r>
      <w:proofErr w:type="spellStart"/>
      <w:r w:rsidR="000E25B2" w:rsidRPr="00122EE2">
        <w:rPr>
          <w:rFonts w:ascii="Palatino Linotype" w:hAnsi="Palatino Linotype" w:cs="Arial"/>
          <w:i/>
        </w:rPr>
        <w:t>Publicas</w:t>
      </w:r>
      <w:proofErr w:type="spellEnd"/>
      <w:r w:rsidR="000E25B2" w:rsidRPr="00122EE2">
        <w:rPr>
          <w:rFonts w:ascii="Palatino Linotype" w:hAnsi="Palatino Linotype" w:cs="Arial"/>
          <w:i/>
        </w:rPr>
        <w:t>, Presidencia, Unidad de planeación) o cualquier dirección del</w:t>
      </w:r>
      <w:r w:rsidR="00584892" w:rsidRPr="00122EE2">
        <w:rPr>
          <w:rFonts w:ascii="Palatino Linotype" w:hAnsi="Palatino Linotype" w:cs="Arial"/>
          <w:i/>
        </w:rPr>
        <w:t xml:space="preserve">” </w:t>
      </w:r>
      <w:r w:rsidR="00584892" w:rsidRPr="00122EE2">
        <w:rPr>
          <w:rFonts w:ascii="Palatino Linotype" w:hAnsi="Palatino Linotype" w:cs="Arial"/>
        </w:rPr>
        <w:t>(Sic)</w:t>
      </w:r>
    </w:p>
    <w:p w:rsidR="00B465A2" w:rsidRPr="00122EE2" w:rsidRDefault="00584892" w:rsidP="00594746">
      <w:pPr>
        <w:spacing w:before="100" w:beforeAutospacing="1" w:after="100" w:afterAutospacing="1" w:line="360" w:lineRule="auto"/>
        <w:jc w:val="both"/>
        <w:rPr>
          <w:rFonts w:ascii="Palatino Linotype" w:hAnsi="Palatino Linotype" w:cs="Arial"/>
          <w:lang w:val="es-ES_tradnl"/>
        </w:rPr>
      </w:pPr>
      <w:r w:rsidRPr="00122EE2">
        <w:rPr>
          <w:rFonts w:ascii="Palatino Linotype" w:hAnsi="Palatino Linotype" w:cs="Arial"/>
          <w:lang w:val="es-ES_tradnl"/>
        </w:rPr>
        <w:t xml:space="preserve">Así, derivado de dicha solicitud y tal como quedó asentado en el Resultando II de la presente resolución en </w:t>
      </w:r>
      <w:r w:rsidRPr="00122EE2">
        <w:rPr>
          <w:rFonts w:ascii="Palatino Linotype" w:hAnsi="Palatino Linotype" w:cs="Arial"/>
          <w:b/>
          <w:lang w:val="es-ES_tradnl"/>
        </w:rPr>
        <w:t xml:space="preserve">fecha </w:t>
      </w:r>
      <w:r w:rsidR="00FF4AF6" w:rsidRPr="00122EE2">
        <w:rPr>
          <w:rFonts w:ascii="Palatino Linotype" w:hAnsi="Palatino Linotype" w:cs="Arial"/>
          <w:b/>
          <w:lang w:val="es-ES_tradnl"/>
        </w:rPr>
        <w:t>25 de junio</w:t>
      </w:r>
      <w:r w:rsidR="00B465A2" w:rsidRPr="00122EE2">
        <w:rPr>
          <w:rFonts w:ascii="Palatino Linotype" w:hAnsi="Palatino Linotype" w:cs="Arial"/>
          <w:b/>
          <w:lang w:val="es-ES_tradnl"/>
        </w:rPr>
        <w:t xml:space="preserve"> de 2018</w:t>
      </w:r>
      <w:r w:rsidRPr="00122EE2">
        <w:rPr>
          <w:rFonts w:ascii="Palatino Linotype" w:hAnsi="Palatino Linotype" w:cs="Arial"/>
          <w:lang w:val="es-ES_tradnl"/>
        </w:rPr>
        <w:t xml:space="preserve">, </w:t>
      </w:r>
      <w:r w:rsidRPr="00122EE2">
        <w:rPr>
          <w:rFonts w:ascii="Palatino Linotype" w:eastAsia="Arial Unicode MS" w:hAnsi="Palatino Linotype" w:cs="Arial"/>
          <w:b/>
          <w:color w:val="000000"/>
          <w:lang w:val="es-ES_tradnl"/>
        </w:rPr>
        <w:t>EL SUJETO OBLIGADO</w:t>
      </w:r>
      <w:r w:rsidRPr="00122EE2">
        <w:rPr>
          <w:rFonts w:ascii="Palatino Linotype" w:hAnsi="Palatino Linotype" w:cs="Arial"/>
          <w:lang w:val="es-ES_tradnl"/>
        </w:rPr>
        <w:t xml:space="preserve"> efectuó requerimiento de aclaración a la solicitud de información pública, a efecto de que dentro del plazo de diez días hábiles, </w:t>
      </w:r>
      <w:r w:rsidR="00FF4AF6" w:rsidRPr="00122EE2">
        <w:rPr>
          <w:rFonts w:ascii="Palatino Linotype" w:hAnsi="Palatino Linotype" w:cs="Arial"/>
          <w:b/>
          <w:color w:val="000000"/>
          <w:lang w:val="es-ES_tradnl"/>
        </w:rPr>
        <w:t>EL</w:t>
      </w:r>
      <w:r w:rsidRPr="00122EE2">
        <w:rPr>
          <w:rFonts w:ascii="Palatino Linotype" w:hAnsi="Palatino Linotype" w:cs="Arial"/>
          <w:b/>
          <w:color w:val="000000"/>
          <w:lang w:val="es-ES_tradnl"/>
        </w:rPr>
        <w:t xml:space="preserve"> RECURRENTE</w:t>
      </w:r>
      <w:r w:rsidRPr="00122EE2">
        <w:rPr>
          <w:rFonts w:ascii="Palatino Linotype" w:hAnsi="Palatino Linotype" w:cs="Arial"/>
          <w:lang w:val="es-ES_tradnl"/>
        </w:rPr>
        <w:t xml:space="preserve"> </w:t>
      </w:r>
      <w:r w:rsidR="00FF4AF6" w:rsidRPr="00122EE2">
        <w:rPr>
          <w:rFonts w:ascii="Palatino Linotype" w:hAnsi="Palatino Linotype" w:cs="Arial"/>
          <w:lang w:val="es-ES_tradnl"/>
        </w:rPr>
        <w:t>complet</w:t>
      </w:r>
      <w:r w:rsidR="0048413F" w:rsidRPr="00122EE2">
        <w:rPr>
          <w:rFonts w:ascii="Palatino Linotype" w:hAnsi="Palatino Linotype" w:cs="Arial"/>
          <w:lang w:val="es-ES_tradnl"/>
        </w:rPr>
        <w:t>ara</w:t>
      </w:r>
      <w:r w:rsidR="00FF4AF6" w:rsidRPr="00122EE2">
        <w:rPr>
          <w:rFonts w:ascii="Palatino Linotype" w:hAnsi="Palatino Linotype" w:cs="Arial"/>
          <w:lang w:val="es-ES_tradnl"/>
        </w:rPr>
        <w:t xml:space="preserve"> la información solicitada derivado de que la solicitud recibida se encuentra incompleta</w:t>
      </w:r>
      <w:r w:rsidR="00B465A2" w:rsidRPr="00122EE2">
        <w:rPr>
          <w:rFonts w:ascii="Palatino Linotype" w:hAnsi="Palatino Linotype" w:cs="Arial"/>
          <w:lang w:val="es-ES_tradnl"/>
        </w:rPr>
        <w:t xml:space="preserve">, a efecto de estar en posibilidades de </w:t>
      </w:r>
      <w:r w:rsidR="00FF4AF6" w:rsidRPr="00122EE2">
        <w:rPr>
          <w:rFonts w:ascii="Palatino Linotype" w:hAnsi="Palatino Linotype" w:cs="Arial"/>
          <w:lang w:val="es-ES_tradnl"/>
        </w:rPr>
        <w:t xml:space="preserve">dar respuesta a la solicitud de </w:t>
      </w:r>
      <w:r w:rsidR="00581912" w:rsidRPr="00122EE2">
        <w:rPr>
          <w:rFonts w:ascii="Palatino Linotype" w:hAnsi="Palatino Linotype" w:cs="Arial"/>
          <w:lang w:val="es-ES_tradnl"/>
        </w:rPr>
        <w:t>información.</w:t>
      </w:r>
    </w:p>
    <w:p w:rsidR="0048413F" w:rsidRPr="00122EE2" w:rsidRDefault="00AD70C7" w:rsidP="00AD70C7">
      <w:pPr>
        <w:spacing w:after="160" w:line="360" w:lineRule="auto"/>
        <w:jc w:val="both"/>
        <w:rPr>
          <w:rFonts w:ascii="Palatino Linotype" w:hAnsi="Palatino Linotype" w:cs="Arial"/>
          <w:lang w:val="es-ES_tradnl"/>
        </w:rPr>
      </w:pPr>
      <w:r w:rsidRPr="00122EE2">
        <w:rPr>
          <w:rFonts w:ascii="Palatino Linotype" w:hAnsi="Palatino Linotype" w:cs="Arial"/>
          <w:lang w:val="es-ES_tradnl"/>
        </w:rPr>
        <w:t xml:space="preserve">Así, de las constancias que obran en el </w:t>
      </w:r>
      <w:r w:rsidRPr="00122EE2">
        <w:rPr>
          <w:rFonts w:ascii="Palatino Linotype" w:hAnsi="Palatino Linotype" w:cs="Arial"/>
          <w:b/>
          <w:lang w:val="es-ES_tradnl"/>
        </w:rPr>
        <w:t>SAIMEX</w:t>
      </w:r>
      <w:r w:rsidRPr="00122EE2">
        <w:rPr>
          <w:rFonts w:ascii="Palatino Linotype" w:hAnsi="Palatino Linotype" w:cs="Arial"/>
          <w:lang w:val="es-ES_tradnl"/>
        </w:rPr>
        <w:t>,</w:t>
      </w:r>
      <w:r w:rsidRPr="00122EE2">
        <w:rPr>
          <w:rFonts w:ascii="Palatino Linotype" w:hAnsi="Palatino Linotype" w:cs="Arial"/>
          <w:b/>
          <w:lang w:val="es-ES_tradnl"/>
        </w:rPr>
        <w:t xml:space="preserve"> </w:t>
      </w:r>
      <w:r w:rsidRPr="00122EE2">
        <w:rPr>
          <w:rFonts w:ascii="Palatino Linotype" w:hAnsi="Palatino Linotype" w:cs="Arial"/>
          <w:lang w:val="es-ES_tradnl"/>
        </w:rPr>
        <w:t xml:space="preserve">se observa que el particular omitió desahogar el requerimiento de aclaración, por lo que con motivo de dicha omisión </w:t>
      </w:r>
      <w:r w:rsidRPr="00122EE2">
        <w:rPr>
          <w:rFonts w:ascii="Palatino Linotype" w:hAnsi="Palatino Linotype" w:cs="Arial"/>
          <w:b/>
          <w:lang w:val="es-ES_tradnl"/>
        </w:rPr>
        <w:t xml:space="preserve">EL SUJETO OBLIGADO </w:t>
      </w:r>
      <w:r w:rsidRPr="00122EE2">
        <w:rPr>
          <w:rFonts w:ascii="Palatino Linotype" w:hAnsi="Palatino Linotype" w:cs="Arial"/>
          <w:lang w:val="es-ES_tradnl"/>
        </w:rPr>
        <w:t xml:space="preserve">procedió a notificar al </w:t>
      </w:r>
      <w:r w:rsidRPr="00122EE2">
        <w:rPr>
          <w:rFonts w:ascii="Palatino Linotype" w:hAnsi="Palatino Linotype" w:cs="Arial"/>
          <w:b/>
          <w:lang w:val="es-ES_tradnl"/>
        </w:rPr>
        <w:t xml:space="preserve">RECURRENTE </w:t>
      </w:r>
      <w:r w:rsidRPr="00122EE2">
        <w:rPr>
          <w:rFonts w:ascii="Palatino Linotype" w:hAnsi="Palatino Linotype" w:cs="Arial"/>
          <w:lang w:val="es-ES_tradnl"/>
        </w:rPr>
        <w:t>que la solicitud de información se tenía por no presentada, al fenecer dicho plazo sin que se aclararan, completaran o corrigieran los datos requeridos.</w:t>
      </w:r>
    </w:p>
    <w:p w:rsidR="00AD70C7" w:rsidRPr="00122EE2" w:rsidRDefault="00AD70C7" w:rsidP="00AD70C7">
      <w:pPr>
        <w:widowControl w:val="0"/>
        <w:autoSpaceDE w:val="0"/>
        <w:autoSpaceDN w:val="0"/>
        <w:adjustRightInd w:val="0"/>
        <w:spacing w:before="240" w:after="240" w:line="360" w:lineRule="auto"/>
        <w:jc w:val="both"/>
        <w:rPr>
          <w:rFonts w:ascii="Palatino Linotype" w:hAnsi="Palatino Linotype" w:cs="Arial"/>
        </w:rPr>
      </w:pPr>
      <w:r w:rsidRPr="00122EE2">
        <w:rPr>
          <w:rFonts w:ascii="Palatino Linotype" w:hAnsi="Palatino Linotype" w:cs="Arial"/>
        </w:rPr>
        <w:lastRenderedPageBreak/>
        <w:t>Inconforme con dicha determinación</w:t>
      </w:r>
      <w:r w:rsidRPr="00122EE2">
        <w:rPr>
          <w:rFonts w:ascii="Palatino Linotype" w:hAnsi="Palatino Linotype" w:cs="Arial"/>
          <w:b/>
        </w:rPr>
        <w:t xml:space="preserve"> EL RECURRENTE</w:t>
      </w:r>
      <w:r w:rsidRPr="00122EE2">
        <w:rPr>
          <w:rFonts w:ascii="Palatino Linotype" w:hAnsi="Palatino Linotype" w:cs="Arial"/>
        </w:rPr>
        <w:t xml:space="preserve">, procedió a interponer el presente recurso de revisión, señalando como acto impugnado y como razones o motivos de inconformidad, lo referido en el Resultando IV de la presente resolución y, que se tienen por insertos en obvio de repeticiones innecesarias.    </w:t>
      </w:r>
    </w:p>
    <w:p w:rsidR="003C7E72" w:rsidRPr="00122EE2" w:rsidRDefault="003C7E72" w:rsidP="00AD70C7">
      <w:pPr>
        <w:spacing w:after="160" w:line="360" w:lineRule="auto"/>
        <w:jc w:val="both"/>
        <w:rPr>
          <w:rFonts w:ascii="Palatino Linotype" w:hAnsi="Palatino Linotype" w:cs="Arial"/>
          <w:color w:val="000000" w:themeColor="text1"/>
        </w:rPr>
      </w:pPr>
      <w:r w:rsidRPr="00122EE2">
        <w:rPr>
          <w:rFonts w:ascii="Palatino Linotype" w:hAnsi="Palatino Linotype" w:cs="Arial"/>
        </w:rPr>
        <w:t xml:space="preserve">Por otra parte, se advierte de las constancias que obran en el </w:t>
      </w:r>
      <w:r w:rsidRPr="00122EE2">
        <w:rPr>
          <w:rFonts w:ascii="Palatino Linotype" w:hAnsi="Palatino Linotype" w:cs="Arial"/>
          <w:b/>
        </w:rPr>
        <w:t>SAIMEX</w:t>
      </w:r>
      <w:r w:rsidRPr="00122EE2">
        <w:rPr>
          <w:rFonts w:ascii="Palatino Linotype" w:hAnsi="Palatino Linotype" w:cs="Arial"/>
        </w:rPr>
        <w:t xml:space="preserve">, que </w:t>
      </w:r>
      <w:r w:rsidRPr="00122EE2">
        <w:rPr>
          <w:rFonts w:ascii="Palatino Linotype" w:hAnsi="Palatino Linotype" w:cs="Arial"/>
          <w:b/>
        </w:rPr>
        <w:t>EL RECURRENTE</w:t>
      </w:r>
      <w:r w:rsidRPr="00122EE2">
        <w:rPr>
          <w:rFonts w:ascii="Palatino Linotype" w:hAnsi="Palatino Linotype" w:cs="Arial"/>
        </w:rPr>
        <w:t xml:space="preserve"> no presentó las manifestaciones, alegatos o medios de prueba que a su derecho convino, así como que </w:t>
      </w:r>
      <w:r w:rsidRPr="00122EE2">
        <w:rPr>
          <w:rFonts w:ascii="Palatino Linotype" w:hAnsi="Palatino Linotype" w:cs="Arial"/>
          <w:b/>
        </w:rPr>
        <w:t xml:space="preserve">EL SUJETO OBLIGADO </w:t>
      </w:r>
      <w:r w:rsidRPr="00122EE2">
        <w:rPr>
          <w:rFonts w:ascii="Palatino Linotype" w:hAnsi="Palatino Linotype" w:cs="Arial"/>
        </w:rPr>
        <w:t xml:space="preserve">rindió el </w:t>
      </w:r>
      <w:r w:rsidRPr="00122EE2">
        <w:rPr>
          <w:rFonts w:ascii="Palatino Linotype" w:hAnsi="Palatino Linotype" w:cs="Arial"/>
          <w:color w:val="000000" w:themeColor="text1"/>
        </w:rPr>
        <w:t>Informe Justificado, dentro del plazo establecido para tal efecto; en el cual de manera medular ratificó las razones para tener por no presentada la solicitud de acceso a la información pública del particular</w:t>
      </w:r>
      <w:r w:rsidR="00263058" w:rsidRPr="00122EE2">
        <w:rPr>
          <w:rFonts w:ascii="Palatino Linotype" w:hAnsi="Palatino Linotype" w:cs="Arial"/>
          <w:color w:val="000000" w:themeColor="text1"/>
        </w:rPr>
        <w:t>, es decir, reiter</w:t>
      </w:r>
      <w:r w:rsidR="005415A4" w:rsidRPr="00122EE2">
        <w:rPr>
          <w:rFonts w:ascii="Palatino Linotype" w:hAnsi="Palatino Linotype" w:cs="Arial"/>
          <w:color w:val="000000" w:themeColor="text1"/>
        </w:rPr>
        <w:t>ó</w:t>
      </w:r>
      <w:r w:rsidR="00263058" w:rsidRPr="00122EE2">
        <w:rPr>
          <w:rFonts w:ascii="Palatino Linotype" w:hAnsi="Palatino Linotype" w:cs="Arial"/>
          <w:color w:val="000000" w:themeColor="text1"/>
        </w:rPr>
        <w:t xml:space="preserve"> que se tuvo por no interpuesta la solicitud realizada por el solicitante, por no atender el requerimiento de aclaración</w:t>
      </w:r>
      <w:r w:rsidRPr="00122EE2">
        <w:rPr>
          <w:rFonts w:ascii="Palatino Linotype" w:hAnsi="Palatino Linotype" w:cs="Arial"/>
          <w:color w:val="000000" w:themeColor="text1"/>
        </w:rPr>
        <w:t xml:space="preserve">. </w:t>
      </w:r>
    </w:p>
    <w:p w:rsidR="00B465A2" w:rsidRPr="00122EE2" w:rsidRDefault="00B465A2" w:rsidP="00594746">
      <w:pPr>
        <w:spacing w:before="100" w:beforeAutospacing="1" w:after="100" w:afterAutospacing="1" w:line="360" w:lineRule="auto"/>
        <w:jc w:val="both"/>
        <w:rPr>
          <w:rFonts w:ascii="Palatino Linotype" w:hAnsi="Palatino Linotype" w:cs="Arial"/>
          <w:lang w:val="es-ES_tradnl"/>
        </w:rPr>
      </w:pPr>
      <w:r w:rsidRPr="00122EE2">
        <w:rPr>
          <w:rFonts w:ascii="Palatino Linotype" w:hAnsi="Palatino Linotype" w:cs="Arial"/>
          <w:lang w:val="es-ES_tradnl"/>
        </w:rPr>
        <w:t xml:space="preserve">En el caso concreto, esta Ponencia </w:t>
      </w:r>
      <w:proofErr w:type="spellStart"/>
      <w:r w:rsidRPr="00122EE2">
        <w:rPr>
          <w:rFonts w:ascii="Palatino Linotype" w:hAnsi="Palatino Linotype" w:cs="Arial"/>
          <w:lang w:val="es-ES_tradnl"/>
        </w:rPr>
        <w:t>Resolutora</w:t>
      </w:r>
      <w:proofErr w:type="spellEnd"/>
      <w:r w:rsidRPr="00122EE2">
        <w:rPr>
          <w:rFonts w:ascii="Palatino Linotype" w:hAnsi="Palatino Linotype" w:cs="Arial"/>
          <w:lang w:val="es-ES_tradnl"/>
        </w:rPr>
        <w:t xml:space="preserve"> considera que </w:t>
      </w:r>
      <w:r w:rsidR="000944A4" w:rsidRPr="00122EE2">
        <w:rPr>
          <w:rFonts w:ascii="Palatino Linotype" w:hAnsi="Palatino Linotype" w:cs="Arial"/>
          <w:lang w:val="es-ES_tradnl"/>
        </w:rPr>
        <w:t xml:space="preserve">resultaba </w:t>
      </w:r>
      <w:r w:rsidR="0044408D" w:rsidRPr="00122EE2">
        <w:rPr>
          <w:rFonts w:ascii="Palatino Linotype" w:hAnsi="Palatino Linotype" w:cs="Arial"/>
          <w:lang w:val="es-ES_tradnl"/>
        </w:rPr>
        <w:t>im</w:t>
      </w:r>
      <w:r w:rsidR="000944A4" w:rsidRPr="00122EE2">
        <w:rPr>
          <w:rFonts w:ascii="Palatino Linotype" w:hAnsi="Palatino Linotype" w:cs="Arial"/>
          <w:lang w:val="es-ES_tradnl"/>
        </w:rPr>
        <w:t xml:space="preserve">procedente </w:t>
      </w:r>
      <w:r w:rsidR="00907572" w:rsidRPr="00122EE2">
        <w:rPr>
          <w:rFonts w:ascii="Palatino Linotype" w:hAnsi="Palatino Linotype" w:cs="Arial"/>
          <w:lang w:val="es-ES_tradnl"/>
        </w:rPr>
        <w:t xml:space="preserve">el </w:t>
      </w:r>
      <w:r w:rsidRPr="00122EE2">
        <w:rPr>
          <w:rFonts w:ascii="Palatino Linotype" w:hAnsi="Palatino Linotype" w:cs="Arial"/>
          <w:lang w:val="es-ES_tradnl"/>
        </w:rPr>
        <w:t>requerimiento de aclaración</w:t>
      </w:r>
      <w:r w:rsidR="00293499" w:rsidRPr="00122EE2">
        <w:rPr>
          <w:rFonts w:ascii="Palatino Linotype" w:hAnsi="Palatino Linotype" w:cs="Arial"/>
          <w:lang w:val="es-ES_tradnl"/>
        </w:rPr>
        <w:t xml:space="preserve"> del </w:t>
      </w:r>
      <w:r w:rsidR="00293499" w:rsidRPr="00122EE2">
        <w:rPr>
          <w:rFonts w:ascii="Palatino Linotype" w:hAnsi="Palatino Linotype" w:cs="Arial"/>
          <w:b/>
          <w:lang w:val="es-ES_tradnl"/>
        </w:rPr>
        <w:t>SUJETO OBLIGADO</w:t>
      </w:r>
      <w:r w:rsidRPr="00122EE2">
        <w:rPr>
          <w:rFonts w:ascii="Palatino Linotype" w:hAnsi="Palatino Linotype" w:cs="Arial"/>
          <w:lang w:val="es-ES_tradnl"/>
        </w:rPr>
        <w:t xml:space="preserve"> a</w:t>
      </w:r>
      <w:r w:rsidR="003C7E72" w:rsidRPr="00122EE2">
        <w:rPr>
          <w:rFonts w:ascii="Palatino Linotype" w:hAnsi="Palatino Linotype" w:cs="Arial"/>
          <w:lang w:val="es-ES_tradnl"/>
        </w:rPr>
        <w:t>l</w:t>
      </w:r>
      <w:r w:rsidRPr="00122EE2">
        <w:rPr>
          <w:rFonts w:ascii="Palatino Linotype" w:hAnsi="Palatino Linotype" w:cs="Arial"/>
          <w:lang w:val="es-ES_tradnl"/>
        </w:rPr>
        <w:t xml:space="preserve"> hoy</w:t>
      </w:r>
      <w:r w:rsidRPr="00122EE2">
        <w:rPr>
          <w:rFonts w:ascii="Palatino Linotype" w:hAnsi="Palatino Linotype" w:cs="Arial"/>
          <w:b/>
          <w:color w:val="000000"/>
          <w:lang w:val="es-ES_tradnl"/>
        </w:rPr>
        <w:t xml:space="preserve"> RECURRENTE</w:t>
      </w:r>
      <w:r w:rsidRPr="00122EE2">
        <w:rPr>
          <w:rFonts w:ascii="Palatino Linotype" w:hAnsi="Palatino Linotype" w:cs="Arial"/>
          <w:lang w:val="es-ES_tradnl"/>
        </w:rPr>
        <w:t>.</w:t>
      </w:r>
    </w:p>
    <w:p w:rsidR="00584892" w:rsidRPr="00122EE2" w:rsidRDefault="00584892" w:rsidP="00594746">
      <w:pPr>
        <w:spacing w:before="100" w:beforeAutospacing="1" w:after="100" w:afterAutospacing="1" w:line="360" w:lineRule="auto"/>
        <w:jc w:val="both"/>
        <w:rPr>
          <w:rFonts w:ascii="Palatino Linotype" w:hAnsi="Palatino Linotype" w:cs="Arial"/>
          <w:lang w:val="es-ES_tradnl"/>
        </w:rPr>
      </w:pPr>
      <w:r w:rsidRPr="00122EE2">
        <w:rPr>
          <w:rFonts w:ascii="Palatino Linotype" w:hAnsi="Palatino Linotype" w:cs="Arial"/>
          <w:lang w:val="es-ES_tradnl"/>
        </w:rPr>
        <w:t xml:space="preserve">Con la finalidad de justificar la afirmación que antecede, es conveniente citar el </w:t>
      </w:r>
      <w:r w:rsidRPr="00122EE2">
        <w:rPr>
          <w:rFonts w:ascii="Palatino Linotype" w:hAnsi="Palatino Linotype" w:cs="Arial"/>
        </w:rPr>
        <w:t>artículo 159 de la Ley de Transparencia y Acceso a la Información Pública del Estado de México y Municipios, que dispone:</w:t>
      </w:r>
    </w:p>
    <w:p w:rsidR="00584892" w:rsidRPr="00122EE2" w:rsidRDefault="00584892" w:rsidP="00BA6F08">
      <w:pPr>
        <w:spacing w:before="120" w:after="120"/>
        <w:ind w:left="851" w:right="902"/>
        <w:jc w:val="both"/>
        <w:rPr>
          <w:rFonts w:ascii="Palatino Linotype" w:hAnsi="Palatino Linotype" w:cs="Arial"/>
          <w:i/>
          <w:sz w:val="22"/>
          <w:szCs w:val="22"/>
        </w:rPr>
      </w:pPr>
      <w:r w:rsidRPr="00122EE2">
        <w:rPr>
          <w:rFonts w:ascii="Palatino Linotype" w:hAnsi="Palatino Linotype" w:cs="Arial"/>
          <w:b/>
          <w:i/>
          <w:sz w:val="22"/>
          <w:szCs w:val="22"/>
        </w:rPr>
        <w:t>“Artículo 159.</w:t>
      </w:r>
      <w:r w:rsidRPr="00122EE2">
        <w:rPr>
          <w:rFonts w:ascii="Palatino Linotype" w:hAnsi="Palatino Linotype" w:cs="Arial"/>
          <w:i/>
          <w:sz w:val="22"/>
          <w:szCs w:val="22"/>
        </w:rPr>
        <w:t xml:space="preserve"> Cuando los detalles proporcionados para localizar los documentos resulten insuficientes, incompletos o sean erróneos, </w:t>
      </w:r>
      <w:r w:rsidRPr="00122EE2">
        <w:rPr>
          <w:rFonts w:ascii="Palatino Linotype" w:hAnsi="Palatino Linotype" w:cs="Arial"/>
          <w:b/>
          <w:i/>
          <w:sz w:val="22"/>
          <w:szCs w:val="22"/>
        </w:rPr>
        <w:t>la Unidad de Transparencia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w:t>
      </w:r>
      <w:r w:rsidRPr="00122EE2">
        <w:rPr>
          <w:rFonts w:ascii="Palatino Linotype" w:hAnsi="Palatino Linotype" w:cs="Arial"/>
          <w:i/>
          <w:sz w:val="22"/>
          <w:szCs w:val="22"/>
        </w:rPr>
        <w:t xml:space="preserve">. </w:t>
      </w:r>
    </w:p>
    <w:p w:rsidR="00584892" w:rsidRPr="00122EE2" w:rsidRDefault="00584892" w:rsidP="00BA6F08">
      <w:pPr>
        <w:spacing w:before="120" w:after="120"/>
        <w:ind w:left="851" w:right="902"/>
        <w:jc w:val="both"/>
        <w:rPr>
          <w:rFonts w:ascii="Palatino Linotype" w:hAnsi="Palatino Linotype" w:cs="Arial"/>
          <w:i/>
          <w:sz w:val="22"/>
          <w:szCs w:val="22"/>
        </w:rPr>
      </w:pPr>
      <w:r w:rsidRPr="00122EE2">
        <w:rPr>
          <w:rFonts w:ascii="Palatino Linotype" w:hAnsi="Palatino Linotype" w:cs="Arial"/>
          <w:i/>
          <w:sz w:val="22"/>
          <w:szCs w:val="22"/>
        </w:rPr>
        <w:t xml:space="preserve">En este requerimiento interrumpirá el plazo de respuesta establecido en el artículo 163 de la presente Ley, por lo que comenzará a computarse nuevamente al día siguiente del desahogo por parte del particular. En este caso, el sujeto obligado </w:t>
      </w:r>
      <w:r w:rsidRPr="00122EE2">
        <w:rPr>
          <w:rFonts w:ascii="Palatino Linotype" w:hAnsi="Palatino Linotype" w:cs="Arial"/>
          <w:i/>
          <w:sz w:val="22"/>
          <w:szCs w:val="22"/>
        </w:rPr>
        <w:lastRenderedPageBreak/>
        <w:t xml:space="preserve">atenderá la solicitud en los términos en que fue desahogado el requerimiento de información adicional. </w:t>
      </w:r>
    </w:p>
    <w:p w:rsidR="00584892" w:rsidRPr="00122EE2" w:rsidRDefault="00584892" w:rsidP="00BA6F08">
      <w:pPr>
        <w:spacing w:before="120" w:after="120"/>
        <w:ind w:left="851" w:right="902"/>
        <w:jc w:val="both"/>
        <w:rPr>
          <w:rFonts w:ascii="Palatino Linotype" w:hAnsi="Palatino Linotype" w:cs="Arial"/>
          <w:i/>
          <w:sz w:val="22"/>
          <w:szCs w:val="22"/>
        </w:rPr>
      </w:pPr>
      <w:r w:rsidRPr="00122EE2">
        <w:rPr>
          <w:rFonts w:ascii="Palatino Linotype" w:hAnsi="Palatino Linotype" w:cs="Arial"/>
          <w:b/>
          <w:i/>
          <w:sz w:val="22"/>
          <w:szCs w:val="22"/>
        </w:rPr>
        <w:t>La solicitud se tendrá por no presentada cuando los solicitantes no atiendan el requerimiento de información adicional</w:t>
      </w:r>
      <w:r w:rsidRPr="00122EE2">
        <w:rPr>
          <w:rFonts w:ascii="Palatino Linotype" w:hAnsi="Palatino Linotype" w:cs="Arial"/>
          <w:i/>
          <w:sz w:val="22"/>
          <w:szCs w:val="22"/>
        </w:rPr>
        <w:t xml:space="preserve">, </w:t>
      </w:r>
      <w:r w:rsidRPr="00122EE2">
        <w:rPr>
          <w:rFonts w:ascii="Palatino Linotype" w:hAnsi="Palatino Linotype" w:cs="Arial"/>
          <w:b/>
          <w:i/>
          <w:sz w:val="22"/>
          <w:szCs w:val="22"/>
          <w:u w:val="single"/>
        </w:rPr>
        <w:t>salvo que en la solicitud inicial se aprecien elementos que permitan identificar la información requerida</w:t>
      </w:r>
      <w:r w:rsidRPr="00122EE2">
        <w:rPr>
          <w:rFonts w:ascii="Palatino Linotype" w:hAnsi="Palatino Linotype" w:cs="Arial"/>
          <w:i/>
          <w:sz w:val="22"/>
          <w:szCs w:val="22"/>
        </w:rPr>
        <w:t xml:space="preserve">, </w:t>
      </w:r>
      <w:r w:rsidRPr="00122EE2">
        <w:rPr>
          <w:rFonts w:ascii="Palatino Linotype" w:hAnsi="Palatino Linotype" w:cs="Arial"/>
          <w:b/>
          <w:i/>
          <w:sz w:val="22"/>
          <w:szCs w:val="22"/>
        </w:rPr>
        <w:t>quedando a salvo los derechos del particular para volver a presentar su solicitud</w:t>
      </w:r>
      <w:r w:rsidRPr="00122EE2">
        <w:rPr>
          <w:rFonts w:ascii="Palatino Linotype" w:hAnsi="Palatino Linotype" w:cs="Arial"/>
          <w:i/>
          <w:sz w:val="22"/>
          <w:szCs w:val="22"/>
        </w:rPr>
        <w:t>.</w:t>
      </w:r>
      <w:r w:rsidR="00BA6F08" w:rsidRPr="00122EE2">
        <w:rPr>
          <w:rFonts w:ascii="Palatino Linotype" w:hAnsi="Palatino Linotype" w:cs="Arial"/>
          <w:i/>
          <w:sz w:val="22"/>
          <w:szCs w:val="22"/>
        </w:rPr>
        <w:t>” (Sic)</w:t>
      </w:r>
    </w:p>
    <w:p w:rsidR="00584892" w:rsidRPr="00122EE2" w:rsidRDefault="00584892" w:rsidP="00594746">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t xml:space="preserve">A mayor abundamiento, tenemos que del precepto legal en cita, se advierten los siguientes supuestos: </w:t>
      </w:r>
    </w:p>
    <w:p w:rsidR="00584892" w:rsidRPr="00122EE2" w:rsidRDefault="00584892" w:rsidP="00BA6F08">
      <w:pPr>
        <w:numPr>
          <w:ilvl w:val="0"/>
          <w:numId w:val="2"/>
        </w:numPr>
        <w:spacing w:before="100" w:beforeAutospacing="1" w:after="100" w:afterAutospacing="1" w:line="360" w:lineRule="auto"/>
        <w:ind w:left="284" w:hanging="284"/>
        <w:jc w:val="both"/>
        <w:rPr>
          <w:rFonts w:ascii="Palatino Linotype" w:hAnsi="Palatino Linotype" w:cs="Arial"/>
        </w:rPr>
      </w:pPr>
      <w:r w:rsidRPr="00122EE2">
        <w:rPr>
          <w:rFonts w:ascii="Palatino Linotype" w:eastAsia="Arial Unicode MS" w:hAnsi="Palatino Linotype" w:cs="Arial"/>
          <w:color w:val="000000"/>
        </w:rPr>
        <w:t>Al</w:t>
      </w:r>
      <w:r w:rsidRPr="00122EE2">
        <w:rPr>
          <w:rFonts w:ascii="Palatino Linotype" w:eastAsia="Arial Unicode MS" w:hAnsi="Palatino Linotype" w:cs="Arial"/>
          <w:b/>
          <w:color w:val="000000"/>
        </w:rPr>
        <w:t xml:space="preserve"> SUJETO OBLIGADO</w:t>
      </w:r>
      <w:r w:rsidRPr="00122EE2">
        <w:rPr>
          <w:rFonts w:ascii="Palatino Linotype" w:hAnsi="Palatino Linotype" w:cs="Arial"/>
        </w:rPr>
        <w:t xml:space="preserve"> le asiste </w:t>
      </w:r>
      <w:r w:rsidR="00907572" w:rsidRPr="00122EE2">
        <w:rPr>
          <w:rFonts w:ascii="Palatino Linotype" w:hAnsi="Palatino Linotype" w:cs="Arial"/>
        </w:rPr>
        <w:t xml:space="preserve">el </w:t>
      </w:r>
      <w:r w:rsidRPr="00122EE2">
        <w:rPr>
          <w:rFonts w:ascii="Palatino Linotype" w:hAnsi="Palatino Linotype" w:cs="Arial"/>
        </w:rPr>
        <w:t>derecho para efectuar el requerimiento a</w:t>
      </w:r>
      <w:r w:rsidR="00907572" w:rsidRPr="00122EE2">
        <w:rPr>
          <w:rFonts w:ascii="Palatino Linotype" w:hAnsi="Palatino Linotype" w:cs="Arial"/>
        </w:rPr>
        <w:t xml:space="preserve"> </w:t>
      </w:r>
      <w:r w:rsidRPr="00122EE2">
        <w:rPr>
          <w:rFonts w:ascii="Palatino Linotype" w:hAnsi="Palatino Linotype" w:cs="Arial"/>
        </w:rPr>
        <w:t>l</w:t>
      </w:r>
      <w:r w:rsidR="00907572" w:rsidRPr="00122EE2">
        <w:rPr>
          <w:rFonts w:ascii="Palatino Linotype" w:hAnsi="Palatino Linotype" w:cs="Arial"/>
        </w:rPr>
        <w:t>a</w:t>
      </w:r>
      <w:r w:rsidRPr="00122EE2">
        <w:rPr>
          <w:rFonts w:ascii="Palatino Linotype" w:hAnsi="Palatino Linotype" w:cs="Arial"/>
        </w:rPr>
        <w:t xml:space="preserve"> particular para que complete, corrija o amplíe los datos de la solicitud planteada. </w:t>
      </w:r>
    </w:p>
    <w:p w:rsidR="00584892" w:rsidRPr="00122EE2" w:rsidRDefault="00584892" w:rsidP="00BA6F08">
      <w:pPr>
        <w:numPr>
          <w:ilvl w:val="0"/>
          <w:numId w:val="2"/>
        </w:numPr>
        <w:spacing w:before="100" w:beforeAutospacing="1" w:after="100" w:afterAutospacing="1" w:line="360" w:lineRule="auto"/>
        <w:ind w:left="284" w:hanging="284"/>
        <w:jc w:val="both"/>
        <w:rPr>
          <w:rFonts w:ascii="Palatino Linotype" w:hAnsi="Palatino Linotype" w:cs="Arial"/>
        </w:rPr>
      </w:pPr>
      <w:r w:rsidRPr="00122EE2">
        <w:rPr>
          <w:rFonts w:ascii="Palatino Linotype" w:hAnsi="Palatino Linotype" w:cs="Arial"/>
        </w:rPr>
        <w:t>El requerimiento se notificará a</w:t>
      </w:r>
      <w:r w:rsidR="00907572" w:rsidRPr="00122EE2">
        <w:rPr>
          <w:rFonts w:ascii="Palatino Linotype" w:hAnsi="Palatino Linotype" w:cs="Arial"/>
        </w:rPr>
        <w:t xml:space="preserve"> </w:t>
      </w:r>
      <w:r w:rsidRPr="00122EE2">
        <w:rPr>
          <w:rFonts w:ascii="Palatino Linotype" w:hAnsi="Palatino Linotype" w:cs="Arial"/>
        </w:rPr>
        <w:t>l</w:t>
      </w:r>
      <w:r w:rsidR="00907572" w:rsidRPr="00122EE2">
        <w:rPr>
          <w:rFonts w:ascii="Palatino Linotype" w:hAnsi="Palatino Linotype" w:cs="Arial"/>
        </w:rPr>
        <w:t>a</w:t>
      </w:r>
      <w:r w:rsidRPr="00122EE2">
        <w:rPr>
          <w:rFonts w:ascii="Palatino Linotype" w:hAnsi="Palatino Linotype" w:cs="Arial"/>
        </w:rPr>
        <w:t xml:space="preserve"> particular en un plazo que no excederá  de cinco días</w:t>
      </w:r>
      <w:r w:rsidRPr="00122EE2">
        <w:t xml:space="preserve"> </w:t>
      </w:r>
      <w:r w:rsidRPr="00122EE2">
        <w:rPr>
          <w:rFonts w:ascii="Palatino Linotype" w:hAnsi="Palatino Linotype" w:cs="Arial"/>
        </w:rPr>
        <w:t>hábiles contados a partir de la presentación de la solicitud.</w:t>
      </w:r>
    </w:p>
    <w:p w:rsidR="00584892" w:rsidRPr="00122EE2" w:rsidRDefault="00584892" w:rsidP="00BA6F08">
      <w:pPr>
        <w:numPr>
          <w:ilvl w:val="0"/>
          <w:numId w:val="2"/>
        </w:numPr>
        <w:spacing w:before="100" w:beforeAutospacing="1" w:after="100" w:afterAutospacing="1" w:line="360" w:lineRule="auto"/>
        <w:ind w:left="284" w:hanging="284"/>
        <w:jc w:val="both"/>
        <w:rPr>
          <w:rFonts w:ascii="Palatino Linotype" w:hAnsi="Palatino Linotype" w:cs="Arial"/>
        </w:rPr>
      </w:pPr>
      <w:r w:rsidRPr="00122EE2">
        <w:rPr>
          <w:rFonts w:ascii="Palatino Linotype" w:hAnsi="Palatino Linotype" w:cs="Arial"/>
        </w:rPr>
        <w:t>El plazo para desahogar el  requerimiento es de diez días hábiles.</w:t>
      </w:r>
    </w:p>
    <w:p w:rsidR="00584892" w:rsidRPr="00122EE2" w:rsidRDefault="00584892" w:rsidP="00BA6F08">
      <w:pPr>
        <w:numPr>
          <w:ilvl w:val="0"/>
          <w:numId w:val="2"/>
        </w:numPr>
        <w:spacing w:before="100" w:beforeAutospacing="1" w:after="100" w:afterAutospacing="1" w:line="360" w:lineRule="auto"/>
        <w:ind w:left="284" w:hanging="284"/>
        <w:jc w:val="both"/>
        <w:rPr>
          <w:rFonts w:ascii="Palatino Linotype" w:hAnsi="Palatino Linotype" w:cs="Arial"/>
        </w:rPr>
      </w:pPr>
      <w:r w:rsidRPr="00122EE2">
        <w:rPr>
          <w:rFonts w:ascii="Palatino Linotype" w:hAnsi="Palatino Linotype" w:cs="Arial"/>
        </w:rPr>
        <w:t>Transcurrido el plazo de diez días hábiles antes citado, sin que se dé cumplimiento al requerimiento, se tendrá por no presentada la solicitud</w:t>
      </w:r>
      <w:r w:rsidR="00AB64A6" w:rsidRPr="00122EE2">
        <w:rPr>
          <w:rFonts w:ascii="Palatino Linotype" w:hAnsi="Palatino Linotype" w:cs="Arial"/>
        </w:rPr>
        <w:t xml:space="preserve">, </w:t>
      </w:r>
      <w:r w:rsidR="00AB64A6" w:rsidRPr="00122EE2">
        <w:rPr>
          <w:rFonts w:ascii="Palatino Linotype" w:hAnsi="Palatino Linotype"/>
        </w:rPr>
        <w:t>salvo que en la solicitud inicial se aprecien elementos que permitan identificar la información requerida</w:t>
      </w:r>
      <w:r w:rsidRPr="00122EE2">
        <w:rPr>
          <w:rFonts w:ascii="Palatino Linotype" w:hAnsi="Palatino Linotype" w:cs="Arial"/>
        </w:rPr>
        <w:t>.</w:t>
      </w:r>
    </w:p>
    <w:p w:rsidR="00584892" w:rsidRPr="00122EE2" w:rsidRDefault="00584892" w:rsidP="00BA6F08">
      <w:pPr>
        <w:numPr>
          <w:ilvl w:val="0"/>
          <w:numId w:val="2"/>
        </w:numPr>
        <w:spacing w:before="100" w:beforeAutospacing="1" w:after="100" w:afterAutospacing="1" w:line="360" w:lineRule="auto"/>
        <w:ind w:left="284" w:hanging="284"/>
        <w:jc w:val="both"/>
        <w:rPr>
          <w:rFonts w:ascii="Palatino Linotype" w:hAnsi="Palatino Linotype" w:cs="Arial"/>
        </w:rPr>
      </w:pPr>
      <w:r w:rsidRPr="00122EE2">
        <w:rPr>
          <w:rFonts w:ascii="Palatino Linotype" w:hAnsi="Palatino Linotype" w:cs="Arial"/>
        </w:rPr>
        <w:t xml:space="preserve">Una vez que se considere no presentada la solicitud quedan a salvo los derechos del particular para que vuelva a presentar nueva solicitud de información.  </w:t>
      </w:r>
    </w:p>
    <w:p w:rsidR="00E41327" w:rsidRPr="00122EE2" w:rsidRDefault="00304F1F" w:rsidP="00AF739B">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t>Atento a lo anterior, esta Ponencia considera necesario analizar la solicitud de acceso a la información pública planteada por el ahora</w:t>
      </w:r>
      <w:r w:rsidRPr="00122EE2">
        <w:rPr>
          <w:rFonts w:ascii="Palatino Linotype" w:hAnsi="Palatino Linotype" w:cs="Arial"/>
          <w:b/>
        </w:rPr>
        <w:t xml:space="preserve"> RECURRENTE</w:t>
      </w:r>
      <w:r w:rsidRPr="00122EE2">
        <w:rPr>
          <w:rFonts w:ascii="Palatino Linotype" w:hAnsi="Palatino Linotype" w:cs="Arial"/>
        </w:rPr>
        <w:t xml:space="preserve">, debido que lo pretende conocer consiste en el: </w:t>
      </w:r>
      <w:r w:rsidR="00BA6F08" w:rsidRPr="00122EE2">
        <w:rPr>
          <w:rFonts w:ascii="Palatino Linotype" w:hAnsi="Palatino Linotype" w:cs="Arial"/>
        </w:rPr>
        <w:t>“</w:t>
      </w:r>
      <w:r w:rsidR="00AF739B" w:rsidRPr="00122EE2">
        <w:rPr>
          <w:rFonts w:ascii="Palatino Linotype" w:hAnsi="Palatino Linotype" w:cs="Arial"/>
          <w:i/>
          <w:sz w:val="22"/>
          <w:szCs w:val="22"/>
        </w:rPr>
        <w:t xml:space="preserve">auxiliar contable a 3 niveles de la cuenta 3311 de enero a diciembre 2016, 2017 y de enero a mayo 2018 </w:t>
      </w:r>
      <w:r w:rsidR="0083611A" w:rsidRPr="00122EE2">
        <w:rPr>
          <w:rFonts w:ascii="Palatino Linotype" w:hAnsi="Palatino Linotype" w:cs="Arial"/>
          <w:i/>
          <w:sz w:val="22"/>
          <w:szCs w:val="22"/>
        </w:rPr>
        <w:t>y la c</w:t>
      </w:r>
      <w:r w:rsidR="00AF739B" w:rsidRPr="00122EE2">
        <w:rPr>
          <w:rFonts w:ascii="Palatino Linotype" w:hAnsi="Palatino Linotype" w:cs="Arial"/>
          <w:i/>
          <w:sz w:val="22"/>
          <w:szCs w:val="22"/>
        </w:rPr>
        <w:t xml:space="preserve">opia de los oficios de OSFEM Órgano Superior de </w:t>
      </w:r>
      <w:proofErr w:type="spellStart"/>
      <w:r w:rsidR="00AF739B" w:rsidRPr="00122EE2">
        <w:rPr>
          <w:rFonts w:ascii="Palatino Linotype" w:hAnsi="Palatino Linotype" w:cs="Arial"/>
          <w:i/>
          <w:sz w:val="22"/>
          <w:szCs w:val="22"/>
        </w:rPr>
        <w:t>Fiscalizacion</w:t>
      </w:r>
      <w:proofErr w:type="spellEnd"/>
      <w:r w:rsidR="00AF739B" w:rsidRPr="00122EE2">
        <w:rPr>
          <w:rFonts w:ascii="Palatino Linotype" w:hAnsi="Palatino Linotype" w:cs="Arial"/>
          <w:i/>
          <w:sz w:val="22"/>
          <w:szCs w:val="22"/>
        </w:rPr>
        <w:t xml:space="preserve"> del Estado de </w:t>
      </w:r>
      <w:proofErr w:type="spellStart"/>
      <w:r w:rsidR="00AF739B" w:rsidRPr="00122EE2">
        <w:rPr>
          <w:rFonts w:ascii="Palatino Linotype" w:hAnsi="Palatino Linotype" w:cs="Arial"/>
          <w:i/>
          <w:sz w:val="22"/>
          <w:szCs w:val="22"/>
        </w:rPr>
        <w:t>Mexico</w:t>
      </w:r>
      <w:proofErr w:type="spellEnd"/>
      <w:r w:rsidR="00AF739B" w:rsidRPr="00122EE2">
        <w:rPr>
          <w:rFonts w:ascii="Palatino Linotype" w:hAnsi="Palatino Linotype" w:cs="Arial"/>
          <w:i/>
          <w:sz w:val="22"/>
          <w:szCs w:val="22"/>
        </w:rPr>
        <w:t xml:space="preserve"> entregados al Municipio (</w:t>
      </w:r>
      <w:proofErr w:type="spellStart"/>
      <w:r w:rsidR="00AF739B" w:rsidRPr="00122EE2">
        <w:rPr>
          <w:rFonts w:ascii="Palatino Linotype" w:hAnsi="Palatino Linotype" w:cs="Arial"/>
          <w:i/>
          <w:sz w:val="22"/>
          <w:szCs w:val="22"/>
        </w:rPr>
        <w:t>Tesoreria</w:t>
      </w:r>
      <w:proofErr w:type="spellEnd"/>
      <w:r w:rsidR="00AF739B" w:rsidRPr="00122EE2">
        <w:rPr>
          <w:rFonts w:ascii="Palatino Linotype" w:hAnsi="Palatino Linotype" w:cs="Arial"/>
          <w:i/>
          <w:sz w:val="22"/>
          <w:szCs w:val="22"/>
        </w:rPr>
        <w:t xml:space="preserve">, Obras </w:t>
      </w:r>
      <w:proofErr w:type="spellStart"/>
      <w:r w:rsidR="00AF739B" w:rsidRPr="00122EE2">
        <w:rPr>
          <w:rFonts w:ascii="Palatino Linotype" w:hAnsi="Palatino Linotype" w:cs="Arial"/>
          <w:i/>
          <w:sz w:val="22"/>
          <w:szCs w:val="22"/>
        </w:rPr>
        <w:t>Publicas</w:t>
      </w:r>
      <w:proofErr w:type="spellEnd"/>
      <w:r w:rsidR="00AF739B" w:rsidRPr="00122EE2">
        <w:rPr>
          <w:rFonts w:ascii="Palatino Linotype" w:hAnsi="Palatino Linotype" w:cs="Arial"/>
          <w:i/>
          <w:sz w:val="22"/>
          <w:szCs w:val="22"/>
        </w:rPr>
        <w:t>, Presidencia, Unidad de planeación)</w:t>
      </w:r>
      <w:r w:rsidRPr="00122EE2">
        <w:rPr>
          <w:rFonts w:ascii="Palatino Linotype" w:hAnsi="Palatino Linotype" w:cs="Arial"/>
          <w:i/>
          <w:sz w:val="22"/>
          <w:szCs w:val="22"/>
        </w:rPr>
        <w:t xml:space="preserve"> </w:t>
      </w:r>
      <w:r w:rsidR="0083611A" w:rsidRPr="00122EE2">
        <w:rPr>
          <w:rFonts w:ascii="Palatino Linotype" w:hAnsi="Palatino Linotype" w:cs="Arial"/>
          <w:i/>
          <w:sz w:val="22"/>
          <w:szCs w:val="22"/>
        </w:rPr>
        <w:t>o cualquier dirección del”</w:t>
      </w:r>
      <w:r w:rsidR="00BA6F08" w:rsidRPr="00122EE2">
        <w:rPr>
          <w:rFonts w:ascii="Palatino Linotype" w:hAnsi="Palatino Linotype" w:cs="Arial"/>
          <w:i/>
          <w:sz w:val="22"/>
          <w:szCs w:val="22"/>
        </w:rPr>
        <w:t xml:space="preserve"> (Sic)</w:t>
      </w:r>
      <w:r w:rsidR="00AC3B3C" w:rsidRPr="00122EE2">
        <w:rPr>
          <w:rFonts w:ascii="Palatino Linotype" w:hAnsi="Palatino Linotype" w:cs="Arial"/>
        </w:rPr>
        <w:t>.</w:t>
      </w:r>
    </w:p>
    <w:p w:rsidR="00CA4475" w:rsidRPr="00122EE2" w:rsidRDefault="00CA4475" w:rsidP="00594746">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lastRenderedPageBreak/>
        <w:t>Así, el requerimiento se hizo dentro del término de 5 días hábiles</w:t>
      </w:r>
      <w:r w:rsidR="00AC3B3C" w:rsidRPr="00122EE2">
        <w:rPr>
          <w:rFonts w:ascii="Palatino Linotype" w:hAnsi="Palatino Linotype" w:cs="Arial"/>
        </w:rPr>
        <w:t xml:space="preserve"> que prevé el dispositivo legal antes invocado</w:t>
      </w:r>
      <w:r w:rsidRPr="00122EE2">
        <w:rPr>
          <w:rFonts w:ascii="Palatino Linotype" w:hAnsi="Palatino Linotype" w:cs="Arial"/>
        </w:rPr>
        <w:t xml:space="preserve">, pues la solicitud se presentó en fecha </w:t>
      </w:r>
      <w:r w:rsidR="00AC3B3C" w:rsidRPr="00122EE2">
        <w:rPr>
          <w:rFonts w:ascii="Palatino Linotype" w:hAnsi="Palatino Linotype" w:cs="Arial"/>
        </w:rPr>
        <w:t>18</w:t>
      </w:r>
      <w:r w:rsidRPr="00122EE2">
        <w:rPr>
          <w:rFonts w:ascii="Palatino Linotype" w:hAnsi="Palatino Linotype" w:cs="Arial"/>
        </w:rPr>
        <w:t xml:space="preserve"> de </w:t>
      </w:r>
      <w:r w:rsidR="00AC3B3C" w:rsidRPr="00122EE2">
        <w:rPr>
          <w:rFonts w:ascii="Palatino Linotype" w:hAnsi="Palatino Linotype" w:cs="Arial"/>
        </w:rPr>
        <w:t>junio</w:t>
      </w:r>
      <w:r w:rsidRPr="00122EE2">
        <w:rPr>
          <w:rFonts w:ascii="Palatino Linotype" w:hAnsi="Palatino Linotype" w:cs="Arial"/>
        </w:rPr>
        <w:t xml:space="preserve"> de 2018, por lo que </w:t>
      </w:r>
      <w:r w:rsidR="00BA6F08" w:rsidRPr="00122EE2">
        <w:rPr>
          <w:rFonts w:ascii="Palatino Linotype" w:hAnsi="Palatino Linotype" w:cs="Arial"/>
        </w:rPr>
        <w:t xml:space="preserve">dicho plazo transcurrió del </w:t>
      </w:r>
      <w:r w:rsidR="00AC3B3C" w:rsidRPr="00122EE2">
        <w:rPr>
          <w:rFonts w:ascii="Palatino Linotype" w:hAnsi="Palatino Linotype" w:cs="Arial"/>
        </w:rPr>
        <w:t xml:space="preserve">19 </w:t>
      </w:r>
      <w:r w:rsidRPr="00122EE2">
        <w:rPr>
          <w:rFonts w:ascii="Palatino Linotype" w:hAnsi="Palatino Linotype" w:cs="Arial"/>
        </w:rPr>
        <w:t xml:space="preserve">al </w:t>
      </w:r>
      <w:r w:rsidR="00AC3B3C" w:rsidRPr="00122EE2">
        <w:rPr>
          <w:rFonts w:ascii="Palatino Linotype" w:hAnsi="Palatino Linotype" w:cs="Arial"/>
        </w:rPr>
        <w:t>25 de junio</w:t>
      </w:r>
      <w:r w:rsidRPr="00122EE2">
        <w:rPr>
          <w:rFonts w:ascii="Palatino Linotype" w:hAnsi="Palatino Linotype" w:cs="Arial"/>
        </w:rPr>
        <w:t xml:space="preserve"> de esta anualidad; por lo que</w:t>
      </w:r>
      <w:r w:rsidR="00BB364D" w:rsidRPr="00122EE2">
        <w:rPr>
          <w:rFonts w:ascii="Palatino Linotype" w:hAnsi="Palatino Linotype" w:cs="Arial"/>
        </w:rPr>
        <w:t>,</w:t>
      </w:r>
      <w:r w:rsidRPr="00122EE2">
        <w:rPr>
          <w:rFonts w:ascii="Palatino Linotype" w:hAnsi="Palatino Linotype" w:cs="Arial"/>
        </w:rPr>
        <w:t xml:space="preserve"> si </w:t>
      </w:r>
      <w:r w:rsidRPr="00122EE2">
        <w:rPr>
          <w:rFonts w:ascii="Palatino Linotype" w:hAnsi="Palatino Linotype" w:cs="Arial"/>
          <w:color w:val="000000"/>
        </w:rPr>
        <w:t>el re</w:t>
      </w:r>
      <w:r w:rsidRPr="00122EE2">
        <w:rPr>
          <w:rFonts w:ascii="Palatino Linotype" w:hAnsi="Palatino Linotype" w:cs="Arial"/>
        </w:rPr>
        <w:t>querimiento de aclaración a la solicitud de información pública fue notificado a</w:t>
      </w:r>
      <w:r w:rsidR="00AC3B3C" w:rsidRPr="00122EE2">
        <w:rPr>
          <w:rFonts w:ascii="Palatino Linotype" w:hAnsi="Palatino Linotype" w:cs="Arial"/>
        </w:rPr>
        <w:t>l</w:t>
      </w:r>
      <w:r w:rsidRPr="00122EE2">
        <w:rPr>
          <w:rFonts w:ascii="Palatino Linotype" w:hAnsi="Palatino Linotype" w:cs="Arial"/>
          <w:b/>
          <w:color w:val="000000"/>
        </w:rPr>
        <w:t xml:space="preserve"> RECURRENTE</w:t>
      </w:r>
      <w:r w:rsidRPr="00122EE2">
        <w:rPr>
          <w:rFonts w:ascii="Palatino Linotype" w:hAnsi="Palatino Linotype" w:cs="Arial"/>
        </w:rPr>
        <w:t xml:space="preserve">, el </w:t>
      </w:r>
      <w:r w:rsidR="00AC3B3C" w:rsidRPr="00122EE2">
        <w:rPr>
          <w:rFonts w:ascii="Palatino Linotype" w:hAnsi="Palatino Linotype" w:cs="Arial"/>
        </w:rPr>
        <w:t>25 de junio de 2018, é</w:t>
      </w:r>
      <w:r w:rsidRPr="00122EE2">
        <w:rPr>
          <w:rFonts w:ascii="Palatino Linotype" w:hAnsi="Palatino Linotype" w:cs="Arial"/>
        </w:rPr>
        <w:t>ste se encuentra dentro del término establecido en el artículo 159 de la Ley de la materia.</w:t>
      </w:r>
    </w:p>
    <w:p w:rsidR="00AB3647" w:rsidRPr="00122EE2" w:rsidRDefault="00E41327" w:rsidP="00AB3647">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t xml:space="preserve">Por otra parte, considerando que </w:t>
      </w:r>
      <w:r w:rsidRPr="00122EE2">
        <w:rPr>
          <w:rFonts w:ascii="Palatino Linotype" w:hAnsi="Palatino Linotype" w:cs="Arial"/>
          <w:color w:val="000000"/>
        </w:rPr>
        <w:t>el re</w:t>
      </w:r>
      <w:r w:rsidRPr="00122EE2">
        <w:rPr>
          <w:rFonts w:ascii="Palatino Linotype" w:hAnsi="Palatino Linotype" w:cs="Arial"/>
        </w:rPr>
        <w:t xml:space="preserve">querimiento de aclaración a la solicitud de información </w:t>
      </w:r>
      <w:r w:rsidR="00CA4475" w:rsidRPr="00122EE2">
        <w:rPr>
          <w:rFonts w:ascii="Palatino Linotype" w:hAnsi="Palatino Linotype" w:cs="Arial"/>
        </w:rPr>
        <w:t>de</w:t>
      </w:r>
      <w:r w:rsidR="00AC3B3C" w:rsidRPr="00122EE2">
        <w:rPr>
          <w:rFonts w:ascii="Palatino Linotype" w:hAnsi="Palatino Linotype" w:cs="Arial"/>
        </w:rPr>
        <w:t>l</w:t>
      </w:r>
      <w:r w:rsidRPr="00122EE2">
        <w:rPr>
          <w:rFonts w:ascii="Palatino Linotype" w:hAnsi="Palatino Linotype" w:cs="Arial"/>
          <w:b/>
          <w:color w:val="000000"/>
        </w:rPr>
        <w:t xml:space="preserve"> RECURRENTE</w:t>
      </w:r>
      <w:r w:rsidRPr="00122EE2">
        <w:rPr>
          <w:rFonts w:ascii="Palatino Linotype" w:hAnsi="Palatino Linotype" w:cs="Arial"/>
        </w:rPr>
        <w:t xml:space="preserve">, </w:t>
      </w:r>
      <w:r w:rsidR="00CA4475" w:rsidRPr="00122EE2">
        <w:rPr>
          <w:rFonts w:ascii="Palatino Linotype" w:hAnsi="Palatino Linotype" w:cs="Arial"/>
        </w:rPr>
        <w:t xml:space="preserve">fue notificado </w:t>
      </w:r>
      <w:r w:rsidRPr="00122EE2">
        <w:rPr>
          <w:rFonts w:ascii="Palatino Linotype" w:hAnsi="Palatino Linotype" w:cs="Arial"/>
        </w:rPr>
        <w:t xml:space="preserve">el </w:t>
      </w:r>
      <w:r w:rsidR="00AC3B3C" w:rsidRPr="00122EE2">
        <w:rPr>
          <w:rFonts w:ascii="Palatino Linotype" w:hAnsi="Palatino Linotype" w:cs="Arial"/>
        </w:rPr>
        <w:t xml:space="preserve">25 de junio </w:t>
      </w:r>
      <w:r w:rsidR="00DA11E3" w:rsidRPr="00122EE2">
        <w:rPr>
          <w:rFonts w:ascii="Palatino Linotype" w:hAnsi="Palatino Linotype" w:cs="Arial"/>
        </w:rPr>
        <w:t xml:space="preserve">presente año, es </w:t>
      </w:r>
      <w:r w:rsidRPr="00122EE2">
        <w:rPr>
          <w:rFonts w:ascii="Palatino Linotype" w:hAnsi="Palatino Linotype" w:cs="Arial"/>
        </w:rPr>
        <w:t xml:space="preserve">por lo </w:t>
      </w:r>
      <w:r w:rsidR="00DA11E3" w:rsidRPr="00122EE2">
        <w:rPr>
          <w:rFonts w:ascii="Palatino Linotype" w:hAnsi="Palatino Linotype" w:cs="Arial"/>
        </w:rPr>
        <w:t>que</w:t>
      </w:r>
      <w:r w:rsidRPr="00122EE2">
        <w:rPr>
          <w:rFonts w:ascii="Palatino Linotype" w:hAnsi="Palatino Linotype" w:cs="Arial"/>
        </w:rPr>
        <w:t xml:space="preserve">, el plazo de diez días concedido a ésta, para que diera cumplimiento al requerimiento de aclaración transcurrió del </w:t>
      </w:r>
      <w:r w:rsidR="00AC3B3C" w:rsidRPr="00122EE2">
        <w:rPr>
          <w:rFonts w:ascii="Palatino Linotype" w:hAnsi="Palatino Linotype" w:cs="Arial"/>
        </w:rPr>
        <w:t xml:space="preserve">26 de junio al </w:t>
      </w:r>
      <w:r w:rsidRPr="00122EE2">
        <w:rPr>
          <w:rFonts w:ascii="Palatino Linotype" w:hAnsi="Palatino Linotype" w:cs="Arial"/>
        </w:rPr>
        <w:t xml:space="preserve">9 de </w:t>
      </w:r>
      <w:r w:rsidR="00AC3B3C" w:rsidRPr="00122EE2">
        <w:rPr>
          <w:rFonts w:ascii="Palatino Linotype" w:hAnsi="Palatino Linotype" w:cs="Arial"/>
        </w:rPr>
        <w:t>julio</w:t>
      </w:r>
      <w:r w:rsidRPr="00122EE2">
        <w:rPr>
          <w:rFonts w:ascii="Palatino Linotype" w:hAnsi="Palatino Linotype" w:cs="Arial"/>
        </w:rPr>
        <w:t xml:space="preserve"> de 2018</w:t>
      </w:r>
      <w:r w:rsidR="00DA11E3" w:rsidRPr="00122EE2">
        <w:rPr>
          <w:rFonts w:ascii="Palatino Linotype" w:hAnsi="Palatino Linotype" w:cs="Arial"/>
        </w:rPr>
        <w:t>, sin que conste en las constancias</w:t>
      </w:r>
      <w:r w:rsidRPr="00122EE2">
        <w:rPr>
          <w:rFonts w:ascii="Palatino Linotype" w:hAnsi="Palatino Linotype" w:cs="Arial"/>
        </w:rPr>
        <w:t xml:space="preserve"> del expediente electrónico que nos ocupa, que </w:t>
      </w:r>
      <w:r w:rsidR="00AC3B3C" w:rsidRPr="00122EE2">
        <w:rPr>
          <w:rFonts w:ascii="Palatino Linotype" w:hAnsi="Palatino Linotype" w:cs="Arial"/>
        </w:rPr>
        <w:t>el</w:t>
      </w:r>
      <w:r w:rsidRPr="00122EE2">
        <w:rPr>
          <w:rFonts w:ascii="Palatino Linotype" w:hAnsi="Palatino Linotype" w:cs="Arial"/>
        </w:rPr>
        <w:t xml:space="preserve"> particular hubiese dado cumplimiento al aludido requerimiento</w:t>
      </w:r>
      <w:r w:rsidR="00304F1F" w:rsidRPr="00122EE2">
        <w:rPr>
          <w:rFonts w:ascii="Palatino Linotype" w:hAnsi="Palatino Linotype" w:cs="Arial"/>
        </w:rPr>
        <w:t>.</w:t>
      </w:r>
    </w:p>
    <w:p w:rsidR="00304F1F" w:rsidRPr="00122EE2" w:rsidRDefault="00304F1F" w:rsidP="00304F1F">
      <w:pPr>
        <w:spacing w:line="360" w:lineRule="auto"/>
        <w:jc w:val="both"/>
        <w:rPr>
          <w:rFonts w:ascii="Palatino Linotype" w:hAnsi="Palatino Linotype"/>
        </w:rPr>
      </w:pPr>
      <w:r w:rsidRPr="00122EE2">
        <w:rPr>
          <w:rFonts w:ascii="Palatino Linotype" w:hAnsi="Palatino Linotype" w:cs="Arial"/>
          <w:lang w:eastAsia="es-MX"/>
        </w:rPr>
        <w:t xml:space="preserve">Por lo que, si bien el requerimiento fue planteado dentro de los términos legales establecidos en la Ley de Transparencia de la entidad, del análisis a la solicitud de mérito, se advierte que </w:t>
      </w:r>
      <w:r w:rsidRPr="00122EE2">
        <w:rPr>
          <w:rFonts w:ascii="Palatino Linotype" w:hAnsi="Palatino Linotype" w:cs="Arial"/>
          <w:b/>
          <w:lang w:eastAsia="es-MX"/>
        </w:rPr>
        <w:t xml:space="preserve">EL RECURRENTE </w:t>
      </w:r>
      <w:r w:rsidRPr="00122EE2">
        <w:rPr>
          <w:rFonts w:ascii="Palatino Linotype" w:hAnsi="Palatino Linotype" w:cs="Arial"/>
          <w:lang w:eastAsia="es-MX"/>
        </w:rPr>
        <w:t xml:space="preserve">al momento de realizar su solitud de información en el formato previamente establecido por el Sistema de Acceso a la Información Mexiquense, (SAIMEX), dentro del apartado denominado descripción clara y precisa de la información solicitada, le falto completar la oración, no obstante se observa que no afectaba la tramitación de dicha solicitud de información, </w:t>
      </w:r>
      <w:r w:rsidRPr="00122EE2">
        <w:rPr>
          <w:rFonts w:ascii="Palatino Linotype" w:hAnsi="Palatino Linotype" w:cs="Arial"/>
        </w:rPr>
        <w:t xml:space="preserve">debido a que la redacción del particular no imposibilitaba la atención a su solicitud; </w:t>
      </w:r>
      <w:r w:rsidR="00BA6F08" w:rsidRPr="00122EE2">
        <w:rPr>
          <w:rFonts w:ascii="Palatino Linotype" w:hAnsi="Palatino Linotype" w:cs="Arial"/>
        </w:rPr>
        <w:t xml:space="preserve">toda vez, que </w:t>
      </w:r>
      <w:r w:rsidR="00D17036" w:rsidRPr="00122EE2">
        <w:rPr>
          <w:rFonts w:ascii="Palatino Linotype" w:hAnsi="Palatino Linotype" w:cs="Arial"/>
        </w:rPr>
        <w:t xml:space="preserve">de </w:t>
      </w:r>
      <w:r w:rsidR="004F1F01" w:rsidRPr="00122EE2">
        <w:rPr>
          <w:rFonts w:ascii="Palatino Linotype" w:hAnsi="Palatino Linotype" w:cs="Arial"/>
        </w:rPr>
        <w:t>la lectura al pedimento realizado, se obtiene con claridad la información a la que desea tener acceso</w:t>
      </w:r>
      <w:r w:rsidR="00BA6F08" w:rsidRPr="00122EE2">
        <w:rPr>
          <w:rFonts w:ascii="Palatino Linotype" w:hAnsi="Palatino Linotype" w:cs="Arial"/>
        </w:rPr>
        <w:t xml:space="preserve"> </w:t>
      </w:r>
      <w:r w:rsidRPr="00122EE2">
        <w:rPr>
          <w:rFonts w:ascii="Palatino Linotype" w:hAnsi="Palatino Linotype" w:cs="Arial"/>
          <w:lang w:eastAsia="es-MX"/>
        </w:rPr>
        <w:t xml:space="preserve">por lo que, </w:t>
      </w:r>
      <w:r w:rsidRPr="00122EE2">
        <w:rPr>
          <w:rFonts w:ascii="Palatino Linotype" w:hAnsi="Palatino Linotype"/>
        </w:rPr>
        <w:t xml:space="preserve">a consideración de la Ponencia </w:t>
      </w:r>
      <w:proofErr w:type="spellStart"/>
      <w:r w:rsidRPr="00122EE2">
        <w:rPr>
          <w:rFonts w:ascii="Palatino Linotype" w:hAnsi="Palatino Linotype"/>
        </w:rPr>
        <w:t>resolutora</w:t>
      </w:r>
      <w:proofErr w:type="spellEnd"/>
      <w:r w:rsidRPr="00122EE2">
        <w:rPr>
          <w:rFonts w:ascii="Palatino Linotype" w:hAnsi="Palatino Linotype"/>
        </w:rPr>
        <w:t xml:space="preserve"> existen elementos para tener por presentada la solicitud de información.</w:t>
      </w:r>
    </w:p>
    <w:p w:rsidR="00F56872" w:rsidRPr="00122EE2" w:rsidRDefault="00BF00B0" w:rsidP="00F56872">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lastRenderedPageBreak/>
        <w:t>Establecido lo anterior, y toda vez que</w:t>
      </w:r>
      <w:r w:rsidRPr="00122EE2">
        <w:rPr>
          <w:rFonts w:ascii="Palatino Linotype" w:hAnsi="Palatino Linotype" w:cs="Arial"/>
          <w:b/>
        </w:rPr>
        <w:t xml:space="preserve"> EL SUJETO OBLIGADO </w:t>
      </w:r>
      <w:r w:rsidRPr="00122EE2">
        <w:rPr>
          <w:rFonts w:ascii="Palatino Linotype" w:hAnsi="Palatino Linotype" w:cs="Arial"/>
        </w:rPr>
        <w:t xml:space="preserve">determinó tener en su totalidad por no presentada la solicitud de acceso a la información pública del </w:t>
      </w:r>
      <w:r w:rsidRPr="00122EE2">
        <w:rPr>
          <w:rFonts w:ascii="Palatino Linotype" w:hAnsi="Palatino Linotype" w:cs="Arial"/>
          <w:b/>
        </w:rPr>
        <w:t>RECURRENTE</w:t>
      </w:r>
      <w:r w:rsidR="00D05690" w:rsidRPr="00122EE2">
        <w:rPr>
          <w:rFonts w:ascii="Palatino Linotype" w:hAnsi="Palatino Linotype" w:cs="Arial"/>
        </w:rPr>
        <w:t>,  lo cual como ya se mencionó es improcedente,</w:t>
      </w:r>
      <w:r w:rsidR="0017399C" w:rsidRPr="00122EE2">
        <w:rPr>
          <w:rFonts w:ascii="Palatino Linotype" w:hAnsi="Palatino Linotype" w:cs="Arial"/>
        </w:rPr>
        <w:t xml:space="preserve"> toda vez que del análisis al pedimento del particular planteado mediante el número de folio 00020/IXTASAL/IP/2018</w:t>
      </w:r>
      <w:r w:rsidR="00D05690" w:rsidRPr="00122EE2">
        <w:rPr>
          <w:rFonts w:ascii="Palatino Linotype" w:hAnsi="Palatino Linotype" w:cs="Arial"/>
        </w:rPr>
        <w:t xml:space="preserve"> </w:t>
      </w:r>
      <w:r w:rsidR="00564C4C" w:rsidRPr="00122EE2">
        <w:rPr>
          <w:rFonts w:ascii="Palatino Linotype" w:hAnsi="Palatino Linotype" w:cs="Arial"/>
        </w:rPr>
        <w:t>tocante</w:t>
      </w:r>
      <w:r w:rsidR="00027256" w:rsidRPr="00122EE2">
        <w:rPr>
          <w:rFonts w:ascii="Palatino Linotype" w:hAnsi="Palatino Linotype" w:cs="Arial"/>
        </w:rPr>
        <w:t xml:space="preserve"> al </w:t>
      </w:r>
      <w:r w:rsidR="00564C4C" w:rsidRPr="00122EE2">
        <w:rPr>
          <w:rFonts w:ascii="Palatino Linotype" w:hAnsi="Palatino Linotype" w:cs="Arial"/>
        </w:rPr>
        <w:t>“…</w:t>
      </w:r>
      <w:r w:rsidR="00027256" w:rsidRPr="00122EE2">
        <w:rPr>
          <w:rFonts w:ascii="Palatino Linotype" w:hAnsi="Palatino Linotype" w:cs="Arial"/>
          <w:i/>
          <w:sz w:val="22"/>
          <w:szCs w:val="22"/>
        </w:rPr>
        <w:t xml:space="preserve">auxiliar contable a 3 niveles de la cuenta 3311 de enero a diciembre 2016, 2017 y de enero a mayo 2018 y la copia de los oficios de OSFEM Órgano Superior de </w:t>
      </w:r>
      <w:proofErr w:type="spellStart"/>
      <w:r w:rsidR="00027256" w:rsidRPr="00122EE2">
        <w:rPr>
          <w:rFonts w:ascii="Palatino Linotype" w:hAnsi="Palatino Linotype" w:cs="Arial"/>
          <w:i/>
          <w:sz w:val="22"/>
          <w:szCs w:val="22"/>
        </w:rPr>
        <w:t>Fiscalizacion</w:t>
      </w:r>
      <w:proofErr w:type="spellEnd"/>
      <w:r w:rsidR="00027256" w:rsidRPr="00122EE2">
        <w:rPr>
          <w:rFonts w:ascii="Palatino Linotype" w:hAnsi="Palatino Linotype" w:cs="Arial"/>
          <w:i/>
          <w:sz w:val="22"/>
          <w:szCs w:val="22"/>
        </w:rPr>
        <w:t xml:space="preserve"> del Estado de </w:t>
      </w:r>
      <w:proofErr w:type="spellStart"/>
      <w:r w:rsidR="00027256" w:rsidRPr="00122EE2">
        <w:rPr>
          <w:rFonts w:ascii="Palatino Linotype" w:hAnsi="Palatino Linotype" w:cs="Arial"/>
          <w:i/>
          <w:sz w:val="22"/>
          <w:szCs w:val="22"/>
        </w:rPr>
        <w:t>Mexico</w:t>
      </w:r>
      <w:proofErr w:type="spellEnd"/>
      <w:r w:rsidR="00027256" w:rsidRPr="00122EE2">
        <w:rPr>
          <w:rFonts w:ascii="Palatino Linotype" w:hAnsi="Palatino Linotype" w:cs="Arial"/>
          <w:i/>
          <w:sz w:val="22"/>
          <w:szCs w:val="22"/>
        </w:rPr>
        <w:t xml:space="preserve"> entregados al Municipio (</w:t>
      </w:r>
      <w:proofErr w:type="spellStart"/>
      <w:r w:rsidR="00027256" w:rsidRPr="00122EE2">
        <w:rPr>
          <w:rFonts w:ascii="Palatino Linotype" w:hAnsi="Palatino Linotype" w:cs="Arial"/>
          <w:i/>
          <w:sz w:val="22"/>
          <w:szCs w:val="22"/>
        </w:rPr>
        <w:t>Tesoreria</w:t>
      </w:r>
      <w:proofErr w:type="spellEnd"/>
      <w:r w:rsidR="00027256" w:rsidRPr="00122EE2">
        <w:rPr>
          <w:rFonts w:ascii="Palatino Linotype" w:hAnsi="Palatino Linotype" w:cs="Arial"/>
          <w:i/>
          <w:sz w:val="22"/>
          <w:szCs w:val="22"/>
        </w:rPr>
        <w:t xml:space="preserve">, Obras </w:t>
      </w:r>
      <w:proofErr w:type="spellStart"/>
      <w:r w:rsidR="00027256" w:rsidRPr="00122EE2">
        <w:rPr>
          <w:rFonts w:ascii="Palatino Linotype" w:hAnsi="Palatino Linotype" w:cs="Arial"/>
          <w:i/>
          <w:sz w:val="22"/>
          <w:szCs w:val="22"/>
        </w:rPr>
        <w:t>Publicas</w:t>
      </w:r>
      <w:proofErr w:type="spellEnd"/>
      <w:r w:rsidR="00027256" w:rsidRPr="00122EE2">
        <w:rPr>
          <w:rFonts w:ascii="Palatino Linotype" w:hAnsi="Palatino Linotype" w:cs="Arial"/>
          <w:i/>
          <w:sz w:val="22"/>
          <w:szCs w:val="22"/>
        </w:rPr>
        <w:t>, Presidencia, Unidad de planeación)</w:t>
      </w:r>
      <w:r w:rsidR="00564C4C" w:rsidRPr="00122EE2">
        <w:rPr>
          <w:rFonts w:ascii="Palatino Linotype" w:hAnsi="Palatino Linotype" w:cs="Arial"/>
          <w:i/>
          <w:sz w:val="22"/>
          <w:szCs w:val="22"/>
        </w:rPr>
        <w:t>…” (Sic)</w:t>
      </w:r>
      <w:r w:rsidR="00027256" w:rsidRPr="00122EE2">
        <w:rPr>
          <w:rFonts w:ascii="Palatino Linotype" w:hAnsi="Palatino Linotype" w:cs="Arial"/>
          <w:i/>
          <w:sz w:val="22"/>
          <w:szCs w:val="22"/>
        </w:rPr>
        <w:t xml:space="preserve"> </w:t>
      </w:r>
      <w:r w:rsidR="0017399C" w:rsidRPr="00122EE2">
        <w:rPr>
          <w:rFonts w:ascii="Palatino Linotype" w:hAnsi="Palatino Linotype" w:cs="Arial"/>
        </w:rPr>
        <w:t xml:space="preserve">es suficiente para localizar la información, razón por la que </w:t>
      </w:r>
      <w:r w:rsidR="00F56872" w:rsidRPr="00122EE2">
        <w:rPr>
          <w:rFonts w:ascii="Palatino Linotype" w:hAnsi="Palatino Linotype" w:cs="Arial"/>
        </w:rPr>
        <w:t xml:space="preserve">esta Ponencia </w:t>
      </w:r>
      <w:proofErr w:type="spellStart"/>
      <w:r w:rsidR="00F56872" w:rsidRPr="00122EE2">
        <w:rPr>
          <w:rFonts w:ascii="Palatino Linotype" w:hAnsi="Palatino Linotype" w:cs="Arial"/>
        </w:rPr>
        <w:t>Resolutora</w:t>
      </w:r>
      <w:proofErr w:type="spellEnd"/>
      <w:r w:rsidR="00F56872" w:rsidRPr="00122EE2">
        <w:rPr>
          <w:rFonts w:ascii="Palatino Linotype" w:hAnsi="Palatino Linotype" w:cs="Arial"/>
        </w:rPr>
        <w:t xml:space="preserve"> considera pertinente analizar si </w:t>
      </w:r>
      <w:r w:rsidR="00F56872" w:rsidRPr="00122EE2">
        <w:rPr>
          <w:rFonts w:ascii="Palatino Linotype" w:hAnsi="Palatino Linotype" w:cs="Arial"/>
          <w:b/>
        </w:rPr>
        <w:t>EL SUJETO OBLIGADO</w:t>
      </w:r>
      <w:r w:rsidR="00F56872" w:rsidRPr="00122EE2">
        <w:rPr>
          <w:rFonts w:ascii="Palatino Linotype" w:hAnsi="Palatino Linotype" w:cs="Arial"/>
        </w:rPr>
        <w:t>, es la autoridad c</w:t>
      </w:r>
      <w:r w:rsidR="008F2985" w:rsidRPr="00122EE2">
        <w:rPr>
          <w:rFonts w:ascii="Palatino Linotype" w:hAnsi="Palatino Linotype" w:cs="Arial"/>
        </w:rPr>
        <w:t>ompetente para conocer de dicha solicitud</w:t>
      </w:r>
      <w:r w:rsidR="00F56872" w:rsidRPr="00122EE2">
        <w:rPr>
          <w:rFonts w:ascii="Palatino Linotype" w:hAnsi="Palatino Linotype" w:cs="Arial"/>
        </w:rPr>
        <w:t>, es decir, si se trata de información que deba generar, administrar o poseer, en virtud del ámbito de sus atribuciones, funciones, facultades o competencias, y si la misma se trata de información pública susceptible debe ser entregada a los particulares.</w:t>
      </w:r>
    </w:p>
    <w:p w:rsidR="00875FF5" w:rsidRPr="00122EE2" w:rsidRDefault="00875FF5" w:rsidP="00875FF5">
      <w:pPr>
        <w:spacing w:before="240" w:after="240" w:line="360" w:lineRule="auto"/>
        <w:jc w:val="both"/>
        <w:rPr>
          <w:rFonts w:ascii="Palatino Linotype" w:eastAsia="Arial Unicode MS" w:hAnsi="Palatino Linotype" w:cs="Arial"/>
          <w:color w:val="000000"/>
        </w:rPr>
      </w:pPr>
      <w:r w:rsidRPr="00122EE2">
        <w:rPr>
          <w:rFonts w:ascii="Palatino Linotype" w:eastAsia="Arial Unicode MS" w:hAnsi="Palatino Linotype" w:cs="Arial"/>
          <w:color w:val="000000"/>
        </w:rPr>
        <w:t xml:space="preserve">En ese contexto, es necesario referir el artículo </w:t>
      </w:r>
      <w:r w:rsidRPr="00122EE2">
        <w:rPr>
          <w:rFonts w:ascii="Palatino Linotype" w:hAnsi="Palatino Linotype"/>
        </w:rPr>
        <w:t>115</w:t>
      </w:r>
      <w:r w:rsidRPr="00122EE2">
        <w:rPr>
          <w:rFonts w:ascii="Palatino Linotype" w:eastAsia="Arial Unicode MS" w:hAnsi="Palatino Linotype" w:cs="Arial"/>
          <w:color w:val="000000"/>
        </w:rPr>
        <w:t xml:space="preserve">  fracción I y II de la Constitución Política de los Estados Unidos Mexicanos, que en su literalidad menciona lo siguiente:</w:t>
      </w:r>
    </w:p>
    <w:p w:rsidR="00875FF5" w:rsidRPr="00122EE2" w:rsidRDefault="00875FF5" w:rsidP="00875FF5">
      <w:pPr>
        <w:spacing w:before="120" w:after="120"/>
        <w:ind w:left="567" w:right="618"/>
        <w:jc w:val="both"/>
        <w:rPr>
          <w:rFonts w:ascii="Palatino Linotype" w:hAnsi="Palatino Linotype" w:cs="Arial"/>
          <w:bCs/>
          <w:i/>
          <w:color w:val="000000"/>
          <w:sz w:val="22"/>
          <w:szCs w:val="22"/>
        </w:rPr>
      </w:pPr>
      <w:r w:rsidRPr="00122EE2">
        <w:rPr>
          <w:rFonts w:ascii="Palatino Linotype" w:hAnsi="Palatino Linotype" w:cs="Arial"/>
          <w:bCs/>
          <w:i/>
          <w:color w:val="000000"/>
          <w:sz w:val="22"/>
          <w:szCs w:val="22"/>
        </w:rPr>
        <w:t>“</w:t>
      </w:r>
      <w:r w:rsidRPr="00122EE2">
        <w:rPr>
          <w:rFonts w:ascii="Palatino Linotype" w:hAnsi="Palatino Linotype" w:cs="Arial"/>
          <w:b/>
          <w:bCs/>
          <w:i/>
          <w:color w:val="000000"/>
          <w:sz w:val="22"/>
          <w:szCs w:val="22"/>
        </w:rPr>
        <w:t>Artículo 115</w:t>
      </w:r>
      <w:r w:rsidRPr="00122EE2">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875FF5" w:rsidRPr="00122EE2" w:rsidRDefault="00875FF5" w:rsidP="00875FF5">
      <w:pPr>
        <w:spacing w:before="120" w:after="120"/>
        <w:ind w:left="567" w:right="618"/>
        <w:jc w:val="both"/>
        <w:rPr>
          <w:rFonts w:ascii="Palatino Linotype" w:hAnsi="Palatino Linotype" w:cs="Arial"/>
          <w:bCs/>
          <w:i/>
          <w:color w:val="000000"/>
          <w:sz w:val="22"/>
          <w:szCs w:val="22"/>
        </w:rPr>
      </w:pPr>
      <w:r w:rsidRPr="00122EE2">
        <w:rPr>
          <w:rFonts w:ascii="Palatino Linotype" w:hAnsi="Palatino Linotype" w:cs="Arial"/>
          <w:b/>
          <w:bCs/>
          <w:i/>
          <w:color w:val="000000"/>
          <w:sz w:val="22"/>
          <w:szCs w:val="22"/>
        </w:rPr>
        <w:t>I.</w:t>
      </w:r>
      <w:r w:rsidRPr="00122EE2">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875FF5" w:rsidRPr="00122EE2" w:rsidRDefault="00875FF5" w:rsidP="00875FF5">
      <w:pPr>
        <w:spacing w:before="120" w:after="120"/>
        <w:ind w:left="567" w:right="618"/>
        <w:jc w:val="both"/>
        <w:rPr>
          <w:rFonts w:ascii="Palatino Linotype" w:hAnsi="Palatino Linotype" w:cs="Arial"/>
          <w:bCs/>
          <w:i/>
          <w:color w:val="000000"/>
          <w:sz w:val="22"/>
          <w:szCs w:val="22"/>
        </w:rPr>
      </w:pPr>
      <w:r w:rsidRPr="00122EE2">
        <w:rPr>
          <w:rFonts w:ascii="Palatino Linotype" w:hAnsi="Palatino Linotype" w:cs="Arial"/>
          <w:bCs/>
          <w:i/>
          <w:color w:val="000000"/>
          <w:sz w:val="22"/>
          <w:szCs w:val="22"/>
        </w:rPr>
        <w:t>(…)</w:t>
      </w:r>
    </w:p>
    <w:p w:rsidR="00875FF5" w:rsidRPr="00122EE2" w:rsidRDefault="00875FF5" w:rsidP="00875FF5">
      <w:pPr>
        <w:spacing w:before="120" w:after="120"/>
        <w:ind w:left="567" w:right="618"/>
        <w:jc w:val="both"/>
        <w:rPr>
          <w:rFonts w:ascii="Palatino Linotype" w:hAnsi="Palatino Linotype" w:cs="Arial"/>
          <w:bCs/>
          <w:i/>
          <w:color w:val="000000"/>
          <w:sz w:val="22"/>
          <w:szCs w:val="22"/>
        </w:rPr>
      </w:pPr>
      <w:r w:rsidRPr="00122EE2">
        <w:rPr>
          <w:rFonts w:ascii="Palatino Linotype" w:hAnsi="Palatino Linotype" w:cs="Arial"/>
          <w:b/>
          <w:bCs/>
          <w:i/>
          <w:color w:val="000000"/>
          <w:sz w:val="22"/>
          <w:szCs w:val="22"/>
        </w:rPr>
        <w:t>II.</w:t>
      </w:r>
      <w:r w:rsidRPr="00122EE2">
        <w:rPr>
          <w:rFonts w:ascii="Palatino Linotype" w:hAnsi="Palatino Linotype" w:cs="Arial"/>
          <w:bCs/>
          <w:i/>
          <w:color w:val="000000"/>
          <w:sz w:val="22"/>
          <w:szCs w:val="22"/>
        </w:rPr>
        <w:t xml:space="preserve"> Los municipios estarán investidos de personalidad jurídica y manejarán su patrimonio conforme a la ley.</w:t>
      </w:r>
    </w:p>
    <w:p w:rsidR="00875FF5" w:rsidRPr="00122EE2" w:rsidRDefault="00875FF5" w:rsidP="00875FF5">
      <w:pPr>
        <w:spacing w:before="120" w:after="120"/>
        <w:ind w:left="567" w:right="618"/>
        <w:jc w:val="both"/>
        <w:rPr>
          <w:rFonts w:ascii="Palatino Linotype" w:hAnsi="Palatino Linotype" w:cs="Arial"/>
          <w:bCs/>
          <w:i/>
          <w:color w:val="000000"/>
          <w:sz w:val="22"/>
          <w:szCs w:val="22"/>
        </w:rPr>
      </w:pPr>
      <w:r w:rsidRPr="00122EE2">
        <w:rPr>
          <w:rFonts w:ascii="Palatino Linotype" w:hAnsi="Palatino Linotype" w:cs="Arial"/>
          <w:bCs/>
          <w:i/>
          <w:color w:val="000000"/>
          <w:sz w:val="22"/>
          <w:szCs w:val="22"/>
        </w:rPr>
        <w:t>(…)”</w:t>
      </w:r>
    </w:p>
    <w:p w:rsidR="00875FF5" w:rsidRPr="00122EE2" w:rsidRDefault="00875FF5" w:rsidP="00875FF5">
      <w:pPr>
        <w:spacing w:before="240" w:after="240" w:line="360" w:lineRule="auto"/>
        <w:jc w:val="both"/>
        <w:rPr>
          <w:rFonts w:ascii="Palatino Linotype" w:eastAsia="Arial Unicode MS" w:hAnsi="Palatino Linotype" w:cs="Arial"/>
          <w:color w:val="000000"/>
        </w:rPr>
      </w:pPr>
      <w:r w:rsidRPr="00122EE2">
        <w:rPr>
          <w:rFonts w:ascii="Palatino Linotype" w:eastAsia="Arial Unicode MS" w:hAnsi="Palatino Linotype" w:cs="Arial"/>
          <w:color w:val="000000"/>
        </w:rPr>
        <w:lastRenderedPageBreak/>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F56872" w:rsidRPr="00122EE2" w:rsidRDefault="00875FF5" w:rsidP="00F56872">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t xml:space="preserve">Asimismo, </w:t>
      </w:r>
      <w:r w:rsidR="00F56872" w:rsidRPr="00122EE2">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b/>
          <w:i/>
          <w:sz w:val="22"/>
        </w:rPr>
        <w:t>“Artículo 6o.</w:t>
      </w:r>
      <w:r w:rsidRPr="00122EE2">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22EE2">
        <w:rPr>
          <w:rFonts w:ascii="Palatino Linotype" w:hAnsi="Palatino Linotype" w:cs="Arial"/>
          <w:b/>
          <w:i/>
          <w:sz w:val="22"/>
        </w:rPr>
        <w:t>El derecho a la información será garantizado por el Estado.</w:t>
      </w:r>
      <w:r w:rsidRPr="00122EE2">
        <w:rPr>
          <w:rFonts w:ascii="Palatino Linotype" w:hAnsi="Palatino Linotype" w:cs="Arial"/>
          <w:i/>
          <w:sz w:val="22"/>
        </w:rPr>
        <w:t xml:space="preserve"> </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Para efectos de lo dispuesto en el presente artículo se observará lo siguiente:</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b/>
          <w:i/>
          <w:sz w:val="22"/>
        </w:rPr>
        <w:t>I. Toda la información en posesión de</w:t>
      </w:r>
      <w:r w:rsidRPr="00122EE2">
        <w:rPr>
          <w:rFonts w:ascii="Palatino Linotype" w:hAnsi="Palatino Linotype" w:cs="Arial"/>
          <w:i/>
          <w:sz w:val="22"/>
        </w:rPr>
        <w:t xml:space="preserve"> </w:t>
      </w:r>
      <w:r w:rsidRPr="00122EE2">
        <w:rPr>
          <w:rFonts w:ascii="Palatino Linotype" w:hAnsi="Palatino Linotype" w:cs="Arial"/>
          <w:b/>
          <w:i/>
          <w:sz w:val="22"/>
        </w:rPr>
        <w:t>cualquier autoridad</w:t>
      </w:r>
      <w:r w:rsidRPr="00122EE2">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122EE2">
        <w:rPr>
          <w:rFonts w:ascii="Palatino Linotype" w:hAnsi="Palatino Linotype" w:cs="Arial"/>
          <w:b/>
          <w:i/>
          <w:sz w:val="22"/>
        </w:rPr>
        <w:t>en el ámbito federal, estatal y municipal, es pública</w:t>
      </w:r>
      <w:r w:rsidRPr="00122EE2">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22EE2">
        <w:rPr>
          <w:rFonts w:ascii="Palatino Linotype" w:hAnsi="Palatino Linotype" w:cs="Arial"/>
          <w:b/>
          <w:i/>
          <w:sz w:val="22"/>
        </w:rPr>
        <w:t xml:space="preserve">Los sujetos obligados deberán documentar </w:t>
      </w:r>
      <w:r w:rsidRPr="00122EE2">
        <w:rPr>
          <w:rFonts w:ascii="Palatino Linotype" w:hAnsi="Palatino Linotype" w:cs="Arial"/>
          <w:b/>
          <w:i/>
          <w:sz w:val="22"/>
        </w:rPr>
        <w:lastRenderedPageBreak/>
        <w:t>todo acto que derive del ejercicio de sus facultades, competencias o funciones</w:t>
      </w:r>
      <w:r w:rsidRPr="00122EE2">
        <w:rPr>
          <w:rFonts w:ascii="Palatino Linotype" w:hAnsi="Palatino Linotype" w:cs="Arial"/>
          <w:i/>
          <w:sz w:val="22"/>
        </w:rPr>
        <w:t>, la ley determinará los supuestos específicos bajo los cuales procederá la declaración de inexistencia de la información.</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II. La información que se refiere a la vida privada y los datos personales será protegida en los términos y con las excepciones que fijen las leyes.</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b/>
          <w:i/>
          <w:sz w:val="22"/>
        </w:rPr>
        <w:t>V. Los sujetos obligados deberán preservar sus documentos en archivos administrativos actualizados y publicarán, a través de los medios electrónicos disponibles</w:t>
      </w:r>
      <w:r w:rsidRPr="00122EE2">
        <w:rPr>
          <w:rFonts w:ascii="Palatino Linotype" w:hAnsi="Palatino Linotype" w:cs="Arial"/>
          <w:i/>
          <w:sz w:val="22"/>
        </w:rPr>
        <w:t xml:space="preserve">, </w:t>
      </w:r>
      <w:r w:rsidRPr="00122EE2">
        <w:rPr>
          <w:rFonts w:ascii="Palatino Linotype" w:hAnsi="Palatino Linotype" w:cs="Arial"/>
          <w:b/>
          <w:i/>
          <w:sz w:val="22"/>
        </w:rPr>
        <w:t xml:space="preserve">la información completa y actualizada sobre el ejercicio de los recursos públicos </w:t>
      </w:r>
      <w:r w:rsidRPr="00122EE2">
        <w:rPr>
          <w:rFonts w:ascii="Palatino Linotype" w:hAnsi="Palatino Linotype" w:cs="Arial"/>
          <w:i/>
          <w:sz w:val="22"/>
        </w:rPr>
        <w:t>y los indicadores que permitan rendir cuenta del cumplimiento de sus objetivos y de los resultados obtenidos.</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VII. La inobservancia a las disposiciones en materia de acceso a la información pública será sancionada en los términos que dispongan las leyes.</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La ley establecerá aquella información que se considere reservada o confidencial.”</w:t>
      </w:r>
    </w:p>
    <w:p w:rsidR="00F56872" w:rsidRPr="00122EE2" w:rsidRDefault="00F56872" w:rsidP="00F56872">
      <w:pPr>
        <w:tabs>
          <w:tab w:val="left" w:pos="8222"/>
        </w:tabs>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t>(Énfasis añadido)</w:t>
      </w:r>
    </w:p>
    <w:p w:rsidR="00F56872" w:rsidRPr="00122EE2" w:rsidRDefault="00F56872" w:rsidP="00F56872">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lastRenderedPageBreak/>
        <w:t>Por su parte, la Constitución Política del Estado Libre y Soberano de México, en su artículo 5°, dispone en su parte conducente, lo siguiente:</w:t>
      </w:r>
    </w:p>
    <w:p w:rsidR="00F56872" w:rsidRPr="00122EE2" w:rsidRDefault="00F56872" w:rsidP="00F56872">
      <w:pPr>
        <w:spacing w:before="100" w:beforeAutospacing="1" w:after="100" w:afterAutospacing="1"/>
        <w:ind w:left="851" w:right="899"/>
        <w:jc w:val="both"/>
        <w:rPr>
          <w:rFonts w:ascii="Palatino Linotype" w:hAnsi="Palatino Linotype" w:cs="Arial"/>
          <w:b/>
          <w:i/>
          <w:sz w:val="22"/>
        </w:rPr>
      </w:pPr>
      <w:r w:rsidRPr="00122EE2">
        <w:rPr>
          <w:rFonts w:ascii="Palatino Linotype" w:hAnsi="Palatino Linotype" w:cs="Arial"/>
          <w:i/>
          <w:sz w:val="22"/>
        </w:rPr>
        <w:t>“</w:t>
      </w:r>
      <w:r w:rsidRPr="00122EE2">
        <w:rPr>
          <w:rFonts w:ascii="Palatino Linotype" w:hAnsi="Palatino Linotype" w:cs="Arial"/>
          <w:b/>
          <w:i/>
          <w:sz w:val="22"/>
        </w:rPr>
        <w:t xml:space="preserve">Artículo 5. … </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b/>
          <w:i/>
          <w:sz w:val="22"/>
        </w:rPr>
        <w:t>El derecho a la información será garantizado por el Estado</w:t>
      </w:r>
      <w:r w:rsidRPr="00122EE2">
        <w:rPr>
          <w:rFonts w:ascii="Palatino Linotype" w:hAnsi="Palatino Linotype"/>
          <w:i/>
          <w:sz w:val="22"/>
        </w:rPr>
        <w:t xml:space="preserve">. La ley establecerá las previsiones que permitan asegurar la protección, el respeto y la difusión de este derecho. </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t>Este derecho se regirá por los principios y bases siguientes:</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b/>
          <w:i/>
          <w:sz w:val="22"/>
        </w:rPr>
        <w:t>I. Toda la información en posesión de cualquier autoridad</w:t>
      </w:r>
      <w:r w:rsidRPr="00122EE2">
        <w:rPr>
          <w:rFonts w:ascii="Palatino Linotype" w:hAnsi="Palatino Linotype"/>
          <w:i/>
          <w:sz w:val="22"/>
        </w:rPr>
        <w:t xml:space="preserve">, entidad, órgano y organismos </w:t>
      </w:r>
      <w:r w:rsidRPr="00122EE2">
        <w:rPr>
          <w:rFonts w:ascii="Palatino Linotype" w:hAnsi="Palatino Linotype"/>
          <w:b/>
          <w:i/>
          <w:sz w:val="22"/>
        </w:rPr>
        <w:t>de los Poderes Ejecutivo,</w:t>
      </w:r>
      <w:r w:rsidRPr="00122EE2">
        <w:rPr>
          <w:rFonts w:ascii="Palatino Linotype" w:hAnsi="Palatino Linotype"/>
          <w:i/>
          <w:sz w:val="22"/>
        </w:rPr>
        <w:t xml:space="preserve"> Legislativo y Judicial, órganos autónomos, partidos políticos, fideicomisos y fondos públicos estatales y municipales, así como </w:t>
      </w:r>
      <w:r w:rsidRPr="00122EE2">
        <w:rPr>
          <w:rFonts w:ascii="Palatino Linotype" w:hAnsi="Palatino Linotype"/>
          <w:b/>
          <w:i/>
          <w:sz w:val="22"/>
        </w:rPr>
        <w:t xml:space="preserve">del gobierno y de la administración pública municipal </w:t>
      </w:r>
      <w:r w:rsidRPr="00122EE2">
        <w:rPr>
          <w:rFonts w:ascii="Palatino Linotype" w:hAnsi="Palatino Linotype"/>
          <w:i/>
          <w:sz w:val="22"/>
        </w:rPr>
        <w:t xml:space="preserve">y sus organismos descentralizados, asimismo de cualquier persona física, jurídica colectiva o sindicato </w:t>
      </w:r>
      <w:r w:rsidRPr="00122EE2">
        <w:rPr>
          <w:rFonts w:ascii="Palatino Linotype" w:hAnsi="Palatino Linotype"/>
          <w:b/>
          <w:i/>
          <w:sz w:val="22"/>
        </w:rPr>
        <w:t>que reciba y ejerza recursos públicos o realice actos de autoridad en el ámbito estatal y municipal,</w:t>
      </w:r>
      <w:r w:rsidRPr="00122EE2">
        <w:rPr>
          <w:rFonts w:ascii="Palatino Linotype" w:hAnsi="Palatino Linotype"/>
          <w:i/>
          <w:sz w:val="22"/>
        </w:rPr>
        <w:t xml:space="preserve"> </w:t>
      </w:r>
      <w:r w:rsidRPr="00122EE2">
        <w:rPr>
          <w:rFonts w:ascii="Palatino Linotype" w:hAnsi="Palatino Linotype"/>
          <w:b/>
          <w:i/>
          <w:sz w:val="22"/>
        </w:rPr>
        <w:t>es pública</w:t>
      </w:r>
      <w:r w:rsidRPr="00122EE2">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lastRenderedPageBreak/>
        <w:t>IV. Se establecerán mecanismos de acceso a la información y procedimientos de revisión expeditos que se sustanciarán ante el organismo autónomo especializado e imparcial que establece esta Constitución.</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22EE2">
        <w:rPr>
          <w:rFonts w:ascii="Palatino Linotype" w:hAnsi="Palatino Linotype"/>
          <w:i/>
          <w:sz w:val="22"/>
        </w:rPr>
        <w:t xml:space="preserve"> y los indicadores que permitan rendir cuenta del cumplimiento de sus objetivos y los resultados obtenidos.</w:t>
      </w:r>
    </w:p>
    <w:p w:rsidR="00F56872" w:rsidRPr="00122EE2" w:rsidRDefault="00F56872" w:rsidP="00F56872">
      <w:pPr>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t>(Énfasis añadido)</w:t>
      </w:r>
    </w:p>
    <w:p w:rsidR="00F56872" w:rsidRPr="00122EE2" w:rsidRDefault="00F56872" w:rsidP="00F56872">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t>En ese orden de ideas, la Ley de Transparencia y Acceso a la Información Pública del Estado de México y Municipios, prevé en su artículo 23, lo siguiente:</w:t>
      </w:r>
    </w:p>
    <w:p w:rsidR="00F56872" w:rsidRPr="00122EE2" w:rsidRDefault="00F56872" w:rsidP="00F56872">
      <w:pPr>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w:t>
      </w:r>
      <w:r w:rsidRPr="00122EE2">
        <w:rPr>
          <w:rFonts w:ascii="Palatino Linotype" w:hAnsi="Palatino Linotype" w:cs="Arial"/>
          <w:b/>
          <w:i/>
          <w:sz w:val="22"/>
        </w:rPr>
        <w:t xml:space="preserve">Artículo 23. Son sujetos obligados a transparentar y permitir el acceso a su información y </w:t>
      </w:r>
      <w:r w:rsidRPr="00122EE2">
        <w:rPr>
          <w:rFonts w:ascii="Palatino Linotype" w:hAnsi="Palatino Linotype"/>
          <w:b/>
          <w:i/>
          <w:sz w:val="22"/>
        </w:rPr>
        <w:t>proteger</w:t>
      </w:r>
      <w:r w:rsidRPr="00122EE2">
        <w:rPr>
          <w:rFonts w:ascii="Palatino Linotype" w:hAnsi="Palatino Linotype" w:cs="Arial"/>
          <w:b/>
          <w:i/>
          <w:sz w:val="22"/>
        </w:rPr>
        <w:t xml:space="preserve"> los datos personales que obren en su poder</w:t>
      </w:r>
      <w:r w:rsidRPr="00122EE2">
        <w:rPr>
          <w:rFonts w:ascii="Palatino Linotype" w:hAnsi="Palatino Linotype" w:cs="Arial"/>
          <w:i/>
          <w:sz w:val="22"/>
        </w:rPr>
        <w:t>:</w:t>
      </w:r>
    </w:p>
    <w:p w:rsidR="00F56872" w:rsidRPr="00122EE2" w:rsidRDefault="00F56872" w:rsidP="00F56872">
      <w:pPr>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 xml:space="preserve">I. El Poder Ejecutivo del Estado de México, las dependencias, organismos auxiliares, órganos, </w:t>
      </w:r>
      <w:r w:rsidRPr="00122EE2">
        <w:rPr>
          <w:rFonts w:ascii="Palatino Linotype" w:hAnsi="Palatino Linotype"/>
          <w:i/>
          <w:sz w:val="22"/>
        </w:rPr>
        <w:t>entidades</w:t>
      </w:r>
      <w:r w:rsidRPr="00122EE2">
        <w:rPr>
          <w:rFonts w:ascii="Palatino Linotype" w:hAnsi="Palatino Linotype" w:cs="Arial"/>
          <w:i/>
          <w:sz w:val="22"/>
        </w:rPr>
        <w:t>, fideicomisos y fondos públicos, así como la Procuraduría General de Justicia;</w:t>
      </w:r>
    </w:p>
    <w:p w:rsidR="00F56872" w:rsidRPr="00122EE2" w:rsidRDefault="00F56872" w:rsidP="00F56872">
      <w:pPr>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 xml:space="preserve">II. El Poder </w:t>
      </w:r>
      <w:r w:rsidRPr="00122EE2">
        <w:rPr>
          <w:rFonts w:ascii="Palatino Linotype" w:hAnsi="Palatino Linotype"/>
          <w:i/>
          <w:sz w:val="22"/>
        </w:rPr>
        <w:t>Legislativo</w:t>
      </w:r>
      <w:r w:rsidRPr="00122EE2">
        <w:rPr>
          <w:rFonts w:ascii="Palatino Linotype" w:hAnsi="Palatino Linotype" w:cs="Arial"/>
          <w:i/>
          <w:sz w:val="22"/>
        </w:rPr>
        <w:t xml:space="preserve"> del Estado, los organismos, órganos y entidades de la Legislatura y sus dependencias;</w:t>
      </w:r>
    </w:p>
    <w:p w:rsidR="00F56872" w:rsidRPr="00122EE2" w:rsidRDefault="00F56872" w:rsidP="00F56872">
      <w:pPr>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 xml:space="preserve">III. El Poder </w:t>
      </w:r>
      <w:r w:rsidRPr="00122EE2">
        <w:rPr>
          <w:rFonts w:ascii="Palatino Linotype" w:hAnsi="Palatino Linotype"/>
          <w:i/>
          <w:sz w:val="22"/>
        </w:rPr>
        <w:t>Judicial</w:t>
      </w:r>
      <w:r w:rsidRPr="00122EE2">
        <w:rPr>
          <w:rFonts w:ascii="Palatino Linotype" w:hAnsi="Palatino Linotype" w:cs="Arial"/>
          <w:i/>
          <w:sz w:val="22"/>
        </w:rPr>
        <w:t xml:space="preserve">, sus organismos, órganos y entidades, así como el Consejo de la </w:t>
      </w:r>
      <w:r w:rsidRPr="00122EE2">
        <w:rPr>
          <w:rFonts w:ascii="Palatino Linotype" w:hAnsi="Palatino Linotype"/>
          <w:i/>
          <w:sz w:val="22"/>
        </w:rPr>
        <w:t>Judicatura</w:t>
      </w:r>
      <w:r w:rsidRPr="00122EE2">
        <w:rPr>
          <w:rFonts w:ascii="Palatino Linotype" w:hAnsi="Palatino Linotype" w:cs="Arial"/>
          <w:i/>
          <w:sz w:val="22"/>
        </w:rPr>
        <w:t xml:space="preserve"> del Estado;</w:t>
      </w:r>
    </w:p>
    <w:p w:rsidR="00F56872" w:rsidRPr="00122EE2" w:rsidRDefault="00F56872" w:rsidP="00F56872">
      <w:pPr>
        <w:spacing w:before="100" w:beforeAutospacing="1" w:after="100" w:afterAutospacing="1"/>
        <w:ind w:left="851" w:right="899"/>
        <w:jc w:val="both"/>
        <w:rPr>
          <w:rFonts w:ascii="Palatino Linotype" w:hAnsi="Palatino Linotype" w:cs="Arial"/>
          <w:b/>
          <w:i/>
          <w:sz w:val="22"/>
        </w:rPr>
      </w:pPr>
      <w:r w:rsidRPr="00122EE2">
        <w:rPr>
          <w:rFonts w:ascii="Palatino Linotype" w:hAnsi="Palatino Linotype" w:cs="Arial"/>
          <w:b/>
          <w:i/>
          <w:sz w:val="22"/>
        </w:rPr>
        <w:lastRenderedPageBreak/>
        <w:t>IV. Los ayuntamientos y las dependencias, organismos, órganos y entidades de la administración municipal;</w:t>
      </w:r>
    </w:p>
    <w:p w:rsidR="00F56872" w:rsidRPr="00122EE2" w:rsidRDefault="00F56872" w:rsidP="00F56872">
      <w:pPr>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 xml:space="preserve">V. Los </w:t>
      </w:r>
      <w:r w:rsidRPr="00122EE2">
        <w:rPr>
          <w:rFonts w:ascii="Palatino Linotype" w:hAnsi="Palatino Linotype"/>
          <w:i/>
          <w:sz w:val="22"/>
        </w:rPr>
        <w:t>órganos</w:t>
      </w:r>
      <w:r w:rsidRPr="00122EE2">
        <w:rPr>
          <w:rFonts w:ascii="Palatino Linotype" w:hAnsi="Palatino Linotype" w:cs="Arial"/>
          <w:i/>
          <w:sz w:val="22"/>
        </w:rPr>
        <w:t xml:space="preserve"> </w:t>
      </w:r>
      <w:r w:rsidRPr="00122EE2">
        <w:rPr>
          <w:rFonts w:ascii="Palatino Linotype" w:hAnsi="Palatino Linotype"/>
          <w:i/>
          <w:sz w:val="22"/>
        </w:rPr>
        <w:t>autónomos</w:t>
      </w:r>
      <w:r w:rsidRPr="00122EE2">
        <w:rPr>
          <w:rFonts w:ascii="Palatino Linotype" w:hAnsi="Palatino Linotype" w:cs="Arial"/>
          <w:i/>
          <w:sz w:val="22"/>
        </w:rPr>
        <w:t>;</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cs="Arial"/>
          <w:i/>
          <w:sz w:val="22"/>
        </w:rPr>
        <w:t xml:space="preserve">VI. Los </w:t>
      </w:r>
      <w:r w:rsidRPr="00122EE2">
        <w:rPr>
          <w:rFonts w:ascii="Palatino Linotype" w:hAnsi="Palatino Linotype"/>
          <w:i/>
          <w:sz w:val="22"/>
        </w:rPr>
        <w:t>tribunales administrativos y autoridades jurisdiccionales en materia laboral;</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t>VII. Los partidos políticos y agrupaciones políticas, en los términos de las disposiciones aplicables;</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t>VIII. Los fideicomisos y fondos públicos que cuenten con financiamiento público, parcial o total, o con participación de entidades de gobierno;</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t>IX. Los sindicatos que reciban y/o ejerzan recursos públicos en el ámbito estatal y municipal;</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t>X. Cualquier persona física o jurídico colectiva que reciba y ejerza recursos públicos en el ámbito estatal o municipal; y</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t>XI. Cualquier otra autoridad, entidad, órgano u organismo de los poderes estatal o municipal, que reciba recursos públicos.</w:t>
      </w:r>
    </w:p>
    <w:p w:rsidR="00F56872" w:rsidRPr="00122EE2" w:rsidRDefault="00F56872" w:rsidP="00F56872">
      <w:pPr>
        <w:spacing w:before="100" w:beforeAutospacing="1" w:after="100" w:afterAutospacing="1"/>
        <w:ind w:left="851" w:right="899"/>
        <w:jc w:val="both"/>
        <w:rPr>
          <w:rFonts w:ascii="Palatino Linotype" w:hAnsi="Palatino Linotype"/>
          <w:i/>
          <w:sz w:val="22"/>
        </w:rPr>
      </w:pPr>
      <w:r w:rsidRPr="00122EE2">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56872" w:rsidRPr="00122EE2" w:rsidRDefault="00F56872" w:rsidP="00F56872">
      <w:pPr>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b/>
          <w:i/>
          <w:sz w:val="22"/>
        </w:rPr>
        <w:t>Los servidores públicos deberán transparentar sus acciones así como garantizar y respetar el derecho de acceso a la información pública</w:t>
      </w:r>
      <w:r w:rsidRPr="00122EE2">
        <w:rPr>
          <w:rFonts w:ascii="Palatino Linotype" w:hAnsi="Palatino Linotype" w:cs="Arial"/>
          <w:i/>
          <w:sz w:val="22"/>
        </w:rPr>
        <w:t>.”</w:t>
      </w:r>
    </w:p>
    <w:p w:rsidR="00F56872" w:rsidRPr="00122EE2" w:rsidRDefault="00F56872" w:rsidP="00F56872">
      <w:pPr>
        <w:spacing w:before="100" w:beforeAutospacing="1" w:after="100" w:afterAutospacing="1"/>
        <w:ind w:left="851" w:right="899"/>
        <w:jc w:val="both"/>
        <w:rPr>
          <w:rFonts w:ascii="Palatino Linotype" w:hAnsi="Palatino Linotype" w:cs="Arial"/>
          <w:i/>
          <w:sz w:val="22"/>
        </w:rPr>
      </w:pPr>
      <w:r w:rsidRPr="00122EE2">
        <w:rPr>
          <w:rFonts w:ascii="Palatino Linotype" w:hAnsi="Palatino Linotype" w:cs="Arial"/>
          <w:i/>
          <w:sz w:val="22"/>
        </w:rPr>
        <w:t>(Énfasis añadido)</w:t>
      </w:r>
    </w:p>
    <w:p w:rsidR="00F56872" w:rsidRPr="00122EE2" w:rsidRDefault="00F56872" w:rsidP="00F56872">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D06D6E" w:rsidRPr="00122EE2" w:rsidRDefault="00D06D6E" w:rsidP="00D06D6E">
      <w:pPr>
        <w:autoSpaceDE w:val="0"/>
        <w:autoSpaceDN w:val="0"/>
        <w:adjustRightInd w:val="0"/>
        <w:spacing w:before="240" w:after="240" w:line="360" w:lineRule="auto"/>
        <w:ind w:right="-232"/>
        <w:jc w:val="both"/>
        <w:rPr>
          <w:rFonts w:ascii="Palatino Linotype" w:hAnsi="Palatino Linotype"/>
        </w:rPr>
      </w:pPr>
      <w:r w:rsidRPr="00122EE2">
        <w:rPr>
          <w:rFonts w:ascii="Palatino Linotype" w:hAnsi="Palatino Linotype" w:cs="Arial"/>
        </w:rPr>
        <w:lastRenderedPageBreak/>
        <w:t>Ahora bien, y toda vez que la materia elemental de la solicitud de acceso a la información pública, es referente al auxiliar contable de la cuenta 3311, debemos primeramente conocer a que se refiere la cuenta en mención, al respecto, de acuerdo a lo que disponen los Lineamientos para la Integración del Informe Mensual de los años 2016</w:t>
      </w:r>
      <w:r w:rsidRPr="00122EE2">
        <w:rPr>
          <w:rFonts w:ascii="Palatino Linotype" w:hAnsi="Palatino Linotype"/>
        </w:rPr>
        <w:t>, 2017 y 2018 r</w:t>
      </w:r>
      <w:r w:rsidR="00E848B8" w:rsidRPr="00122EE2">
        <w:rPr>
          <w:rFonts w:ascii="Palatino Linotype" w:hAnsi="Palatino Linotype"/>
        </w:rPr>
        <w:t xml:space="preserve">efieren que dicha cuenta es el resultado por posición monetaria y forma parte del Estado de Situación Financiera, que </w:t>
      </w:r>
      <w:r w:rsidR="00E848B8" w:rsidRPr="00122EE2">
        <w:rPr>
          <w:rFonts w:ascii="Palatino Linotype" w:hAnsi="Palatino Linotype"/>
          <w:b/>
        </w:rPr>
        <w:t xml:space="preserve">EL SUJETO OBLIGADO </w:t>
      </w:r>
      <w:r w:rsidR="00E848B8" w:rsidRPr="00122EE2">
        <w:rPr>
          <w:rFonts w:ascii="Palatino Linotype" w:hAnsi="Palatino Linotype"/>
        </w:rPr>
        <w:t>tiene el deber de rendir mensualmente al Órgano Superior de Fiscalización del Estado de México, a través del informe mensual, como se advierte a continuación:</w:t>
      </w:r>
    </w:p>
    <w:p w:rsidR="00CF1E13" w:rsidRPr="00122EE2" w:rsidRDefault="00FD4F44" w:rsidP="00FD4F44">
      <w:pPr>
        <w:autoSpaceDE w:val="0"/>
        <w:autoSpaceDN w:val="0"/>
        <w:adjustRightInd w:val="0"/>
        <w:spacing w:before="240" w:after="240" w:line="360" w:lineRule="auto"/>
        <w:ind w:right="-232"/>
        <w:jc w:val="both"/>
        <w:rPr>
          <w:rFonts w:ascii="Palatino Linotype" w:hAnsi="Palatino Linotype" w:cs="Arial"/>
        </w:rPr>
      </w:pPr>
      <w:r w:rsidRPr="00122EE2">
        <w:rPr>
          <w:noProof/>
          <w:lang w:eastAsia="es-MX"/>
        </w:rPr>
        <mc:AlternateContent>
          <mc:Choice Requires="wps">
            <w:drawing>
              <wp:anchor distT="0" distB="0" distL="114300" distR="114300" simplePos="0" relativeHeight="251673600" behindDoc="0" locked="0" layoutInCell="1" allowOverlap="1" wp14:anchorId="3F3FA37C" wp14:editId="076F9601">
                <wp:simplePos x="0" y="0"/>
                <wp:positionH relativeFrom="column">
                  <wp:posOffset>3409978</wp:posOffset>
                </wp:positionH>
                <wp:positionV relativeFrom="paragraph">
                  <wp:posOffset>3829154</wp:posOffset>
                </wp:positionV>
                <wp:extent cx="1050755" cy="122830"/>
                <wp:effectExtent l="0" t="0" r="16510" b="10795"/>
                <wp:wrapNone/>
                <wp:docPr id="10" name="Rectángulo 10"/>
                <wp:cNvGraphicFramePr/>
                <a:graphic xmlns:a="http://schemas.openxmlformats.org/drawingml/2006/main">
                  <a:graphicData uri="http://schemas.microsoft.com/office/word/2010/wordprocessingShape">
                    <wps:wsp>
                      <wps:cNvSpPr/>
                      <wps:spPr>
                        <a:xfrm>
                          <a:off x="0" y="0"/>
                          <a:ext cx="1050755" cy="1228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27C2F" id="Rectángulo 10" o:spid="_x0000_s1026" style="position:absolute;margin-left:268.5pt;margin-top:301.5pt;width:82.75pt;height:9.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" filled="f" strokecolor="red" strokeweight="1.5pt"/>
            </w:pict>
          </mc:Fallback>
        </mc:AlternateContent>
      </w:r>
      <w:r w:rsidRPr="00122EE2">
        <w:rPr>
          <w:noProof/>
          <w:lang w:eastAsia="es-MX"/>
        </w:rPr>
        <w:drawing>
          <wp:inline distT="0" distB="0" distL="0" distR="0" wp14:anchorId="14B26C5A" wp14:editId="1BF37D42">
            <wp:extent cx="5918443" cy="5186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32" t="5027" r="1256" b="78846"/>
                    <a:stretch/>
                  </pic:blipFill>
                  <pic:spPr bwMode="auto">
                    <a:xfrm>
                      <a:off x="0" y="0"/>
                      <a:ext cx="5993543" cy="525196"/>
                    </a:xfrm>
                    <a:prstGeom prst="rect">
                      <a:avLst/>
                    </a:prstGeom>
                    <a:ln>
                      <a:noFill/>
                    </a:ln>
                    <a:extLst>
                      <a:ext uri="{53640926-AAD7-44D8-BBD7-CCE9431645EC}">
                        <a14:shadowObscured xmlns:a14="http://schemas.microsoft.com/office/drawing/2010/main"/>
                      </a:ext>
                    </a:extLst>
                  </pic:spPr>
                </pic:pic>
              </a:graphicData>
            </a:graphic>
          </wp:inline>
        </w:drawing>
      </w:r>
      <w:r w:rsidRPr="00122EE2">
        <w:rPr>
          <w:noProof/>
          <w:lang w:eastAsia="es-MX"/>
        </w:rPr>
        <w:drawing>
          <wp:inline distT="0" distB="0" distL="0" distR="0" wp14:anchorId="6719082B" wp14:editId="465B467E">
            <wp:extent cx="5790565" cy="3527946"/>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32" t="21928" r="1256" b="8475"/>
                    <a:stretch/>
                  </pic:blipFill>
                  <pic:spPr bwMode="auto">
                    <a:xfrm>
                      <a:off x="0" y="0"/>
                      <a:ext cx="5801472" cy="3534591"/>
                    </a:xfrm>
                    <a:prstGeom prst="rect">
                      <a:avLst/>
                    </a:prstGeom>
                    <a:ln>
                      <a:noFill/>
                    </a:ln>
                    <a:extLst>
                      <a:ext uri="{53640926-AAD7-44D8-BBD7-CCE9431645EC}">
                        <a14:shadowObscured xmlns:a14="http://schemas.microsoft.com/office/drawing/2010/main"/>
                      </a:ext>
                    </a:extLst>
                  </pic:spPr>
                </pic:pic>
              </a:graphicData>
            </a:graphic>
          </wp:inline>
        </w:drawing>
      </w:r>
      <w:r w:rsidR="00CF1E13" w:rsidRPr="00122EE2">
        <w:rPr>
          <w:rFonts w:ascii="Palatino Linotype" w:hAnsi="Palatino Linotype" w:cs="Arial"/>
        </w:rPr>
        <w:t xml:space="preserve">Asimismo, por lo que constriñe al auxiliar contable, es de señalar que de conformidad con los lineamientos antes citados, se tiene que el mismo de igual forma parte del informe </w:t>
      </w:r>
      <w:r w:rsidR="00CF1E13" w:rsidRPr="00122EE2">
        <w:rPr>
          <w:rFonts w:ascii="Palatino Linotype" w:hAnsi="Palatino Linotype" w:cs="Arial"/>
        </w:rPr>
        <w:lastRenderedPageBreak/>
        <w:t xml:space="preserve">mensual que </w:t>
      </w:r>
      <w:r w:rsidR="00CF1E13" w:rsidRPr="00122EE2">
        <w:rPr>
          <w:rFonts w:ascii="Palatino Linotype" w:hAnsi="Palatino Linotype" w:cs="Arial"/>
          <w:b/>
        </w:rPr>
        <w:t xml:space="preserve">EL SUJETO OBLIGADO, </w:t>
      </w:r>
      <w:r w:rsidR="00CF1E13" w:rsidRPr="00122EE2">
        <w:rPr>
          <w:rFonts w:ascii="Palatino Linotype" w:hAnsi="Palatino Linotype" w:cs="Arial"/>
        </w:rPr>
        <w:t xml:space="preserve">rinde al Órgano Superior de Fiscalización, en el formato de la conciliación bancaria, como se ilustra a continuación: </w:t>
      </w:r>
    </w:p>
    <w:p w:rsidR="00CF1E13" w:rsidRPr="00122EE2" w:rsidRDefault="00CE4B35" w:rsidP="00CF1E13">
      <w:pPr>
        <w:spacing w:before="100" w:beforeAutospacing="1" w:after="100" w:afterAutospacing="1" w:line="360" w:lineRule="auto"/>
        <w:jc w:val="center"/>
        <w:rPr>
          <w:rFonts w:ascii="Palatino Linotype" w:hAnsi="Palatino Linotype" w:cs="Arial"/>
          <w:sz w:val="22"/>
          <w:szCs w:val="22"/>
        </w:rPr>
      </w:pPr>
      <w:r w:rsidRPr="00122EE2">
        <w:rPr>
          <w:noProof/>
          <w:lang w:eastAsia="es-MX"/>
        </w:rPr>
        <mc:AlternateContent>
          <mc:Choice Requires="wps">
            <w:drawing>
              <wp:anchor distT="0" distB="0" distL="114300" distR="114300" simplePos="0" relativeHeight="251671552" behindDoc="0" locked="0" layoutInCell="1" allowOverlap="1" wp14:anchorId="5C6F4A7B" wp14:editId="348944C0">
                <wp:simplePos x="0" y="0"/>
                <wp:positionH relativeFrom="column">
                  <wp:posOffset>2720765</wp:posOffset>
                </wp:positionH>
                <wp:positionV relativeFrom="paragraph">
                  <wp:posOffset>5079043</wp:posOffset>
                </wp:positionV>
                <wp:extent cx="1562669" cy="163773"/>
                <wp:effectExtent l="19050" t="19050" r="19050" b="27305"/>
                <wp:wrapNone/>
                <wp:docPr id="5" name="Rectángulo 5"/>
                <wp:cNvGraphicFramePr/>
                <a:graphic xmlns:a="http://schemas.openxmlformats.org/drawingml/2006/main">
                  <a:graphicData uri="http://schemas.microsoft.com/office/word/2010/wordprocessingShape">
                    <wps:wsp>
                      <wps:cNvSpPr/>
                      <wps:spPr>
                        <a:xfrm>
                          <a:off x="0" y="0"/>
                          <a:ext cx="1562669" cy="16377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9438A" id="Rectángulo 5" o:spid="_x0000_s1026" style="position:absolute;margin-left:214.25pt;margin-top:399.9pt;width:123.05pt;height:12.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" filled="f" strokecolor="red" strokeweight="2.25pt"/>
            </w:pict>
          </mc:Fallback>
        </mc:AlternateContent>
      </w:r>
      <w:r w:rsidRPr="00122EE2">
        <w:rPr>
          <w:noProof/>
          <w:lang w:eastAsia="es-MX"/>
        </w:rPr>
        <mc:AlternateContent>
          <mc:Choice Requires="wps">
            <w:drawing>
              <wp:anchor distT="0" distB="0" distL="114300" distR="114300" simplePos="0" relativeHeight="251669504" behindDoc="0" locked="0" layoutInCell="1" allowOverlap="1" wp14:anchorId="5FDF98DB" wp14:editId="1FF7F695">
                <wp:simplePos x="0" y="0"/>
                <wp:positionH relativeFrom="page">
                  <wp:align>center</wp:align>
                </wp:positionH>
                <wp:positionV relativeFrom="paragraph">
                  <wp:posOffset>2837663</wp:posOffset>
                </wp:positionV>
                <wp:extent cx="2683823" cy="290946"/>
                <wp:effectExtent l="19050" t="19050" r="21590" b="13970"/>
                <wp:wrapNone/>
                <wp:docPr id="4" name="Rectángulo 4"/>
                <wp:cNvGraphicFramePr/>
                <a:graphic xmlns:a="http://schemas.openxmlformats.org/drawingml/2006/main">
                  <a:graphicData uri="http://schemas.microsoft.com/office/word/2010/wordprocessingShape">
                    <wps:wsp>
                      <wps:cNvSpPr/>
                      <wps:spPr>
                        <a:xfrm>
                          <a:off x="0" y="0"/>
                          <a:ext cx="2683823" cy="2909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A509D6" id="Rectángulo 4" o:spid="_x0000_s1026" style="position:absolute;margin-left:0;margin-top:223.45pt;width:211.3pt;height:22.9pt;z-index:25166950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" filled="f" strokecolor="red" strokeweight="2.25pt">
                <w10:wrap anchorx="page"/>
              </v:rect>
            </w:pict>
          </mc:Fallback>
        </mc:AlternateContent>
      </w:r>
      <w:r w:rsidR="00CF1E13" w:rsidRPr="00122EE2">
        <w:rPr>
          <w:noProof/>
          <w:lang w:eastAsia="es-MX"/>
        </w:rPr>
        <w:drawing>
          <wp:inline distT="0" distB="0" distL="0" distR="0" wp14:anchorId="0CE5496E" wp14:editId="43163A47">
            <wp:extent cx="4915535" cy="6837529"/>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565" t="5838" r="30400" b="4097"/>
                    <a:stretch/>
                  </pic:blipFill>
                  <pic:spPr bwMode="auto">
                    <a:xfrm>
                      <a:off x="0" y="0"/>
                      <a:ext cx="4928299" cy="6855283"/>
                    </a:xfrm>
                    <a:prstGeom prst="rect">
                      <a:avLst/>
                    </a:prstGeom>
                    <a:ln>
                      <a:noFill/>
                    </a:ln>
                    <a:extLst>
                      <a:ext uri="{53640926-AAD7-44D8-BBD7-CCE9431645EC}">
                        <a14:shadowObscured xmlns:a14="http://schemas.microsoft.com/office/drawing/2010/main"/>
                      </a:ext>
                    </a:extLst>
                  </pic:spPr>
                </pic:pic>
              </a:graphicData>
            </a:graphic>
          </wp:inline>
        </w:drawing>
      </w:r>
    </w:p>
    <w:p w:rsidR="002F0BB3" w:rsidRPr="00122EE2" w:rsidRDefault="00577973" w:rsidP="001F44EE">
      <w:pPr>
        <w:autoSpaceDE w:val="0"/>
        <w:autoSpaceDN w:val="0"/>
        <w:adjustRightInd w:val="0"/>
        <w:spacing w:before="240" w:after="240" w:line="360" w:lineRule="auto"/>
        <w:ind w:right="49"/>
        <w:jc w:val="both"/>
        <w:rPr>
          <w:rFonts w:ascii="Palatino Linotype" w:hAnsi="Palatino Linotype" w:cs="Arial"/>
        </w:rPr>
      </w:pPr>
      <w:r w:rsidRPr="00122EE2">
        <w:rPr>
          <w:rFonts w:ascii="Palatino Linotype" w:hAnsi="Palatino Linotype" w:cs="Arial"/>
        </w:rPr>
        <w:lastRenderedPageBreak/>
        <w:t>Ante ello</w:t>
      </w:r>
      <w:r w:rsidR="002F0BB3" w:rsidRPr="00122EE2">
        <w:rPr>
          <w:rFonts w:ascii="Palatino Linotype" w:hAnsi="Palatino Linotype" w:cs="Arial"/>
        </w:rPr>
        <w:t>, es de considerar que conforme a los lineamientos antes citados se tiene que la conciliación bancaria, se realiza al quinto o sexto nivel, como se observa de la imagen antes inserta.</w:t>
      </w:r>
    </w:p>
    <w:p w:rsidR="001F44EE" w:rsidRPr="00122EE2" w:rsidRDefault="001F44EE" w:rsidP="001F44EE">
      <w:pPr>
        <w:autoSpaceDE w:val="0"/>
        <w:autoSpaceDN w:val="0"/>
        <w:adjustRightInd w:val="0"/>
        <w:spacing w:before="240" w:after="240" w:line="360" w:lineRule="auto"/>
        <w:ind w:right="49"/>
        <w:jc w:val="both"/>
        <w:rPr>
          <w:rFonts w:ascii="Palatino Linotype" w:hAnsi="Palatino Linotype" w:cs="Arial"/>
        </w:rPr>
      </w:pPr>
      <w:r w:rsidRPr="00122EE2">
        <w:rPr>
          <w:rFonts w:ascii="Palatino Linotype" w:hAnsi="Palatino Linotype" w:cs="Arial"/>
        </w:rPr>
        <w:t>A este respecto, los artículos 31 fracciones XVIII y XIX y 95 fracciones I y IV de la</w:t>
      </w:r>
      <w:r w:rsidRPr="00122EE2">
        <w:rPr>
          <w:rFonts w:ascii="Palatino Linotype" w:hAnsi="Palatino Linotype" w:cs="Arial"/>
          <w:b/>
          <w:i/>
        </w:rPr>
        <w:t xml:space="preserve"> </w:t>
      </w:r>
      <w:r w:rsidRPr="00122EE2">
        <w:rPr>
          <w:rFonts w:ascii="Palatino Linotype" w:hAnsi="Palatino Linotype" w:cs="Arial"/>
        </w:rPr>
        <w:t>Ley Orgánica Municipal del Estado de México disponen lo siguiente:</w:t>
      </w:r>
    </w:p>
    <w:p w:rsidR="001F44EE" w:rsidRPr="00122EE2" w:rsidRDefault="001F44EE" w:rsidP="001F44EE">
      <w:pPr>
        <w:autoSpaceDE w:val="0"/>
        <w:autoSpaceDN w:val="0"/>
        <w:adjustRightInd w:val="0"/>
        <w:spacing w:before="120" w:after="120"/>
        <w:ind w:left="567" w:right="902"/>
        <w:jc w:val="both"/>
        <w:rPr>
          <w:rFonts w:ascii="Palatino Linotype" w:hAnsi="Palatino Linotype" w:cs="Arial"/>
          <w:i/>
          <w:sz w:val="22"/>
          <w:szCs w:val="22"/>
        </w:rPr>
      </w:pPr>
      <w:r w:rsidRPr="00122EE2">
        <w:rPr>
          <w:rFonts w:ascii="Palatino Linotype" w:hAnsi="Palatino Linotype" w:cs="Arial"/>
          <w:i/>
          <w:sz w:val="22"/>
          <w:szCs w:val="22"/>
        </w:rPr>
        <w:t>“</w:t>
      </w:r>
      <w:r w:rsidRPr="00122EE2">
        <w:rPr>
          <w:rFonts w:ascii="Palatino Linotype" w:hAnsi="Palatino Linotype" w:cs="Arial"/>
          <w:b/>
          <w:i/>
          <w:sz w:val="22"/>
          <w:szCs w:val="22"/>
        </w:rPr>
        <w:t>Artículo 31.-</w:t>
      </w:r>
      <w:r w:rsidRPr="00122EE2">
        <w:rPr>
          <w:rFonts w:ascii="Palatino Linotype" w:hAnsi="Palatino Linotype" w:cs="Arial"/>
          <w:i/>
          <w:sz w:val="22"/>
          <w:szCs w:val="22"/>
        </w:rPr>
        <w:t xml:space="preserve"> Son </w:t>
      </w:r>
      <w:r w:rsidRPr="00122EE2">
        <w:rPr>
          <w:rFonts w:ascii="Palatino Linotype" w:hAnsi="Palatino Linotype" w:cs="Arial"/>
          <w:b/>
          <w:i/>
          <w:sz w:val="22"/>
          <w:szCs w:val="22"/>
        </w:rPr>
        <w:t>atribuciones de los ayuntamientos</w:t>
      </w:r>
      <w:r w:rsidRPr="00122EE2">
        <w:rPr>
          <w:rFonts w:ascii="Palatino Linotype" w:hAnsi="Palatino Linotype" w:cs="Arial"/>
          <w:i/>
          <w:sz w:val="22"/>
          <w:szCs w:val="22"/>
        </w:rPr>
        <w:t>:</w:t>
      </w:r>
    </w:p>
    <w:p w:rsidR="001F44EE" w:rsidRPr="00122EE2" w:rsidRDefault="001F44EE" w:rsidP="001F44EE">
      <w:pPr>
        <w:tabs>
          <w:tab w:val="left" w:pos="1419"/>
        </w:tabs>
        <w:autoSpaceDE w:val="0"/>
        <w:autoSpaceDN w:val="0"/>
        <w:adjustRightInd w:val="0"/>
        <w:spacing w:before="120" w:after="120"/>
        <w:ind w:left="567" w:right="902"/>
        <w:jc w:val="both"/>
        <w:rPr>
          <w:rFonts w:ascii="Palatino Linotype" w:hAnsi="Palatino Linotype" w:cs="Arial"/>
          <w:i/>
          <w:sz w:val="22"/>
          <w:szCs w:val="22"/>
        </w:rPr>
      </w:pPr>
      <w:r w:rsidRPr="00122EE2">
        <w:rPr>
          <w:rFonts w:ascii="Palatino Linotype" w:hAnsi="Palatino Linotype" w:cs="Arial"/>
          <w:i/>
          <w:sz w:val="22"/>
          <w:szCs w:val="22"/>
        </w:rPr>
        <w:t>…</w:t>
      </w:r>
      <w:r w:rsidRPr="00122EE2">
        <w:rPr>
          <w:rFonts w:ascii="Palatino Linotype" w:hAnsi="Palatino Linotype" w:cs="Arial"/>
          <w:i/>
          <w:sz w:val="22"/>
          <w:szCs w:val="22"/>
        </w:rPr>
        <w:tab/>
      </w:r>
    </w:p>
    <w:p w:rsidR="001F44EE" w:rsidRPr="00122EE2" w:rsidRDefault="001F44EE" w:rsidP="001F44EE">
      <w:pPr>
        <w:autoSpaceDE w:val="0"/>
        <w:autoSpaceDN w:val="0"/>
        <w:adjustRightInd w:val="0"/>
        <w:spacing w:before="120" w:after="120"/>
        <w:ind w:left="567" w:right="902"/>
        <w:jc w:val="both"/>
        <w:rPr>
          <w:rFonts w:ascii="Palatino Linotype" w:hAnsi="Palatino Linotype" w:cs="Arial"/>
          <w:i/>
          <w:sz w:val="22"/>
          <w:szCs w:val="22"/>
        </w:rPr>
      </w:pPr>
      <w:r w:rsidRPr="00122EE2">
        <w:rPr>
          <w:rFonts w:ascii="Palatino Linotype" w:hAnsi="Palatino Linotype" w:cs="Arial"/>
          <w:b/>
          <w:i/>
          <w:sz w:val="22"/>
          <w:szCs w:val="22"/>
        </w:rPr>
        <w:t>XVIII.</w:t>
      </w:r>
      <w:r w:rsidRPr="00122EE2">
        <w:rPr>
          <w:rFonts w:ascii="Palatino Linotype" w:hAnsi="Palatino Linotype" w:cs="Arial"/>
          <w:i/>
          <w:sz w:val="22"/>
          <w:szCs w:val="22"/>
        </w:rPr>
        <w:t xml:space="preserve"> Administrar su hacienda en términos de ley, y </w:t>
      </w:r>
      <w:r w:rsidRPr="00122EE2">
        <w:rPr>
          <w:rFonts w:ascii="Palatino Linotype" w:hAnsi="Palatino Linotype" w:cs="Arial"/>
          <w:b/>
          <w:i/>
          <w:sz w:val="22"/>
          <w:szCs w:val="22"/>
        </w:rPr>
        <w:t>controlar a través del presidente y síndico la aplicación del presupuesto de egresos del municipio</w:t>
      </w:r>
      <w:r w:rsidRPr="00122EE2">
        <w:rPr>
          <w:rFonts w:ascii="Palatino Linotype" w:hAnsi="Palatino Linotype" w:cs="Arial"/>
          <w:i/>
          <w:sz w:val="22"/>
          <w:szCs w:val="22"/>
        </w:rPr>
        <w:t>;</w:t>
      </w:r>
    </w:p>
    <w:p w:rsidR="001F44EE" w:rsidRPr="00122EE2" w:rsidRDefault="001F44EE" w:rsidP="001F44EE">
      <w:pPr>
        <w:autoSpaceDE w:val="0"/>
        <w:autoSpaceDN w:val="0"/>
        <w:adjustRightInd w:val="0"/>
        <w:spacing w:before="120" w:after="120"/>
        <w:ind w:left="567" w:right="902"/>
        <w:jc w:val="both"/>
        <w:rPr>
          <w:rFonts w:ascii="Palatino Linotype" w:hAnsi="Palatino Linotype" w:cs="Arial"/>
          <w:i/>
          <w:sz w:val="22"/>
          <w:szCs w:val="22"/>
        </w:rPr>
      </w:pPr>
      <w:r w:rsidRPr="00122EE2">
        <w:rPr>
          <w:rFonts w:ascii="Palatino Linotype" w:hAnsi="Palatino Linotype" w:cs="Arial"/>
          <w:i/>
          <w:sz w:val="22"/>
          <w:szCs w:val="22"/>
        </w:rPr>
        <w:t xml:space="preserve">…                         </w:t>
      </w:r>
    </w:p>
    <w:p w:rsidR="001F44EE" w:rsidRPr="00122EE2" w:rsidRDefault="001F44EE" w:rsidP="001F44EE">
      <w:pPr>
        <w:autoSpaceDE w:val="0"/>
        <w:autoSpaceDN w:val="0"/>
        <w:adjustRightInd w:val="0"/>
        <w:spacing w:before="120" w:after="120"/>
        <w:ind w:left="567" w:right="902"/>
        <w:jc w:val="both"/>
        <w:rPr>
          <w:rFonts w:ascii="Palatino Linotype" w:hAnsi="Palatino Linotype" w:cs="Arial"/>
          <w:i/>
          <w:sz w:val="22"/>
          <w:szCs w:val="22"/>
        </w:rPr>
      </w:pPr>
      <w:r w:rsidRPr="00122EE2">
        <w:rPr>
          <w:rFonts w:ascii="Palatino Linotype" w:hAnsi="Palatino Linotype" w:cs="Arial"/>
          <w:b/>
          <w:i/>
          <w:sz w:val="22"/>
          <w:szCs w:val="22"/>
        </w:rPr>
        <w:t>XIX.</w:t>
      </w:r>
      <w:r w:rsidRPr="00122EE2">
        <w:rPr>
          <w:rFonts w:ascii="Palatino Linotype" w:hAnsi="Palatino Linotype" w:cs="Arial"/>
          <w:i/>
          <w:sz w:val="22"/>
          <w:szCs w:val="22"/>
        </w:rPr>
        <w:t xml:space="preserve"> </w:t>
      </w:r>
      <w:r w:rsidRPr="00122EE2">
        <w:rPr>
          <w:rFonts w:ascii="Palatino Linotype" w:hAnsi="Palatino Linotype" w:cs="Arial"/>
          <w:b/>
          <w:i/>
          <w:sz w:val="22"/>
          <w:szCs w:val="22"/>
        </w:rPr>
        <w:t>Aprobar su presupuesto de egresos, en base a los ingresos presupuestados para el ejercicio que corresponda y establecer las medidas apropiadas para su correcta aplicación</w:t>
      </w:r>
      <w:r w:rsidRPr="00122EE2">
        <w:rPr>
          <w:rFonts w:ascii="Palatino Linotype" w:hAnsi="Palatino Linotype" w:cs="Arial"/>
          <w:i/>
          <w:sz w:val="22"/>
          <w:szCs w:val="22"/>
        </w:rPr>
        <w:t>.</w:t>
      </w:r>
    </w:p>
    <w:p w:rsidR="001F44EE" w:rsidRPr="00122EE2" w:rsidRDefault="001F44EE" w:rsidP="001F44EE">
      <w:pPr>
        <w:autoSpaceDE w:val="0"/>
        <w:autoSpaceDN w:val="0"/>
        <w:adjustRightInd w:val="0"/>
        <w:spacing w:before="120" w:after="120"/>
        <w:ind w:left="567" w:right="902"/>
        <w:jc w:val="both"/>
        <w:rPr>
          <w:rFonts w:ascii="Palatino Linotype" w:hAnsi="Palatino Linotype" w:cs="Arial"/>
          <w:i/>
          <w:sz w:val="22"/>
          <w:szCs w:val="22"/>
        </w:rPr>
      </w:pPr>
      <w:r w:rsidRPr="00122EE2">
        <w:rPr>
          <w:rFonts w:ascii="Palatino Linotype" w:hAnsi="Palatino Linotype" w:cs="Arial"/>
          <w:i/>
          <w:sz w:val="22"/>
          <w:szCs w:val="22"/>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p>
    <w:p w:rsidR="001F44EE" w:rsidRPr="00122EE2" w:rsidRDefault="001F44EE" w:rsidP="001F44EE">
      <w:pPr>
        <w:autoSpaceDE w:val="0"/>
        <w:autoSpaceDN w:val="0"/>
        <w:adjustRightInd w:val="0"/>
        <w:spacing w:before="120" w:after="120"/>
        <w:ind w:left="567" w:right="902"/>
        <w:jc w:val="both"/>
        <w:rPr>
          <w:rFonts w:ascii="Palatino Linotype" w:hAnsi="Palatino Linotype" w:cs="Arial"/>
          <w:i/>
          <w:sz w:val="22"/>
          <w:szCs w:val="22"/>
        </w:rPr>
      </w:pPr>
      <w:r w:rsidRPr="00122EE2">
        <w:rPr>
          <w:rFonts w:ascii="Palatino Linotype" w:hAnsi="Palatino Linotype" w:cs="Arial"/>
          <w:i/>
          <w:sz w:val="22"/>
          <w:szCs w:val="22"/>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1F44EE" w:rsidRPr="00122EE2" w:rsidRDefault="001F44EE" w:rsidP="001F44EE">
      <w:pPr>
        <w:autoSpaceDE w:val="0"/>
        <w:autoSpaceDN w:val="0"/>
        <w:adjustRightInd w:val="0"/>
        <w:spacing w:before="120" w:after="120"/>
        <w:ind w:left="567" w:right="902"/>
        <w:jc w:val="both"/>
        <w:rPr>
          <w:rFonts w:ascii="Palatino Linotype" w:hAnsi="Palatino Linotype" w:cs="Arial"/>
          <w:i/>
          <w:sz w:val="22"/>
          <w:szCs w:val="22"/>
        </w:rPr>
      </w:pPr>
      <w:r w:rsidRPr="00122EE2">
        <w:rPr>
          <w:rFonts w:ascii="Palatino Linotype" w:hAnsi="Palatino Linotype" w:cs="Arial"/>
          <w:b/>
          <w:i/>
          <w:sz w:val="22"/>
          <w:szCs w:val="22"/>
        </w:rPr>
        <w:t>Artículo 95.-</w:t>
      </w:r>
      <w:r w:rsidRPr="00122EE2">
        <w:rPr>
          <w:rFonts w:ascii="Palatino Linotype" w:hAnsi="Palatino Linotype" w:cs="Arial"/>
          <w:i/>
          <w:sz w:val="22"/>
          <w:szCs w:val="22"/>
        </w:rPr>
        <w:t xml:space="preserve"> Son </w:t>
      </w:r>
      <w:r w:rsidRPr="00122EE2">
        <w:rPr>
          <w:rFonts w:ascii="Palatino Linotype" w:hAnsi="Palatino Linotype" w:cs="Arial"/>
          <w:b/>
          <w:i/>
          <w:sz w:val="22"/>
          <w:szCs w:val="22"/>
        </w:rPr>
        <w:t>atribuciones del tesorero municipal</w:t>
      </w:r>
      <w:r w:rsidRPr="00122EE2">
        <w:rPr>
          <w:rFonts w:ascii="Palatino Linotype" w:hAnsi="Palatino Linotype" w:cs="Arial"/>
          <w:i/>
          <w:sz w:val="22"/>
          <w:szCs w:val="22"/>
        </w:rPr>
        <w:t>:</w:t>
      </w:r>
    </w:p>
    <w:p w:rsidR="001F44EE" w:rsidRPr="00122EE2" w:rsidRDefault="001F44EE" w:rsidP="001F44EE">
      <w:pPr>
        <w:autoSpaceDE w:val="0"/>
        <w:autoSpaceDN w:val="0"/>
        <w:adjustRightInd w:val="0"/>
        <w:spacing w:before="120" w:after="120"/>
        <w:ind w:left="567" w:right="902"/>
        <w:jc w:val="both"/>
        <w:rPr>
          <w:rFonts w:ascii="Palatino Linotype" w:hAnsi="Palatino Linotype" w:cs="Arial"/>
          <w:i/>
          <w:sz w:val="22"/>
          <w:szCs w:val="22"/>
        </w:rPr>
      </w:pPr>
      <w:r w:rsidRPr="00122EE2">
        <w:rPr>
          <w:rFonts w:ascii="Palatino Linotype" w:hAnsi="Palatino Linotype" w:cs="Arial"/>
          <w:i/>
          <w:sz w:val="22"/>
          <w:szCs w:val="22"/>
        </w:rPr>
        <w:t>I. Administrar la hacienda pública municipal, de conformidad con las disposiciones legales aplicables;</w:t>
      </w:r>
    </w:p>
    <w:p w:rsidR="001F44EE" w:rsidRPr="00122EE2" w:rsidRDefault="001F44EE" w:rsidP="001F44EE">
      <w:pPr>
        <w:autoSpaceDE w:val="0"/>
        <w:autoSpaceDN w:val="0"/>
        <w:adjustRightInd w:val="0"/>
        <w:spacing w:before="120" w:after="120"/>
        <w:ind w:left="567" w:right="902"/>
        <w:jc w:val="both"/>
        <w:rPr>
          <w:rFonts w:ascii="Palatino Linotype" w:hAnsi="Palatino Linotype" w:cs="Arial"/>
          <w:i/>
          <w:sz w:val="22"/>
          <w:szCs w:val="22"/>
        </w:rPr>
      </w:pPr>
      <w:r w:rsidRPr="00122EE2">
        <w:rPr>
          <w:rFonts w:ascii="Palatino Linotype" w:hAnsi="Palatino Linotype" w:cs="Arial"/>
          <w:i/>
          <w:sz w:val="22"/>
          <w:szCs w:val="22"/>
        </w:rPr>
        <w:t>…</w:t>
      </w:r>
    </w:p>
    <w:p w:rsidR="001F44EE" w:rsidRPr="00122EE2" w:rsidRDefault="001F44EE" w:rsidP="001F44EE">
      <w:pPr>
        <w:autoSpaceDE w:val="0"/>
        <w:autoSpaceDN w:val="0"/>
        <w:adjustRightInd w:val="0"/>
        <w:spacing w:before="120" w:after="120"/>
        <w:ind w:left="567" w:right="902"/>
        <w:jc w:val="both"/>
        <w:rPr>
          <w:rFonts w:ascii="Palatino Linotype" w:hAnsi="Palatino Linotype" w:cs="Arial"/>
          <w:i/>
          <w:sz w:val="22"/>
          <w:szCs w:val="22"/>
        </w:rPr>
      </w:pPr>
      <w:r w:rsidRPr="00122EE2">
        <w:rPr>
          <w:rFonts w:ascii="Palatino Linotype" w:hAnsi="Palatino Linotype" w:cs="Arial"/>
          <w:i/>
          <w:sz w:val="22"/>
          <w:szCs w:val="22"/>
        </w:rPr>
        <w:t xml:space="preserve">IV. </w:t>
      </w:r>
      <w:r w:rsidRPr="00122EE2">
        <w:rPr>
          <w:rFonts w:ascii="Palatino Linotype" w:hAnsi="Palatino Linotype" w:cs="Arial"/>
          <w:b/>
          <w:i/>
          <w:sz w:val="22"/>
          <w:szCs w:val="22"/>
        </w:rPr>
        <w:t>Llevar los registros contables, financieros y administrativos de los ingresos, egresos, e inventarios</w:t>
      </w:r>
      <w:r w:rsidRPr="00122EE2">
        <w:rPr>
          <w:rFonts w:ascii="Palatino Linotype" w:hAnsi="Palatino Linotype" w:cs="Arial"/>
          <w:i/>
          <w:sz w:val="22"/>
          <w:szCs w:val="22"/>
        </w:rPr>
        <w:t>;”</w:t>
      </w:r>
      <w:r w:rsidRPr="00122EE2">
        <w:rPr>
          <w:rFonts w:ascii="Palatino Linotype" w:hAnsi="Palatino Linotype" w:cs="Arial"/>
          <w:b/>
          <w:i/>
          <w:sz w:val="22"/>
          <w:szCs w:val="22"/>
        </w:rPr>
        <w:t xml:space="preserve"> </w:t>
      </w:r>
      <w:r w:rsidRPr="00122EE2">
        <w:rPr>
          <w:rFonts w:ascii="Palatino Linotype" w:hAnsi="Palatino Linotype" w:cs="Arial"/>
          <w:i/>
          <w:sz w:val="22"/>
          <w:szCs w:val="22"/>
        </w:rPr>
        <w:t>(Sic)</w:t>
      </w:r>
    </w:p>
    <w:p w:rsidR="001F44EE" w:rsidRPr="00122EE2" w:rsidRDefault="001F44EE" w:rsidP="001F44EE">
      <w:pPr>
        <w:autoSpaceDE w:val="0"/>
        <w:autoSpaceDN w:val="0"/>
        <w:adjustRightInd w:val="0"/>
        <w:spacing w:before="120" w:after="120"/>
        <w:ind w:left="567" w:right="902"/>
        <w:jc w:val="both"/>
        <w:rPr>
          <w:rFonts w:ascii="Palatino Linotype" w:hAnsi="Palatino Linotype" w:cs="Arial"/>
          <w:i/>
          <w:sz w:val="22"/>
          <w:szCs w:val="22"/>
        </w:rPr>
      </w:pPr>
    </w:p>
    <w:p w:rsidR="001F44EE" w:rsidRPr="00122EE2" w:rsidRDefault="001F44EE" w:rsidP="001F44EE">
      <w:pPr>
        <w:autoSpaceDE w:val="0"/>
        <w:autoSpaceDN w:val="0"/>
        <w:adjustRightInd w:val="0"/>
        <w:spacing w:before="120" w:after="120"/>
        <w:ind w:left="567" w:right="902"/>
        <w:jc w:val="both"/>
        <w:rPr>
          <w:rFonts w:ascii="Palatino Linotype" w:hAnsi="Palatino Linotype" w:cs="Arial"/>
          <w:sz w:val="22"/>
          <w:szCs w:val="22"/>
        </w:rPr>
      </w:pPr>
      <w:r w:rsidRPr="00122EE2">
        <w:rPr>
          <w:rFonts w:ascii="Palatino Linotype" w:hAnsi="Palatino Linotype" w:cs="Arial"/>
          <w:sz w:val="22"/>
          <w:szCs w:val="22"/>
        </w:rPr>
        <w:t>(Énfasis añadido).</w:t>
      </w:r>
    </w:p>
    <w:p w:rsidR="001F44EE" w:rsidRPr="00122EE2" w:rsidRDefault="001F44EE" w:rsidP="001F44EE">
      <w:pPr>
        <w:spacing w:before="240" w:after="240" w:line="360" w:lineRule="auto"/>
        <w:ind w:right="49"/>
        <w:jc w:val="both"/>
        <w:rPr>
          <w:rFonts w:ascii="Palatino Linotype" w:hAnsi="Palatino Linotype" w:cs="Arial"/>
        </w:rPr>
      </w:pPr>
      <w:r w:rsidRPr="00122EE2">
        <w:rPr>
          <w:rFonts w:ascii="Palatino Linotype" w:hAnsi="Palatino Linotype" w:cs="Arial"/>
        </w:rPr>
        <w:lastRenderedPageBreak/>
        <w:t>De lo anterior se advierte que</w:t>
      </w:r>
      <w:r w:rsidR="00577973" w:rsidRPr="00122EE2">
        <w:rPr>
          <w:rFonts w:ascii="Palatino Linotype" w:hAnsi="Palatino Linotype" w:cs="Arial"/>
        </w:rPr>
        <w:t>,</w:t>
      </w:r>
      <w:r w:rsidRPr="00122EE2">
        <w:rPr>
          <w:rFonts w:ascii="Palatino Linotype" w:hAnsi="Palatino Linotype" w:cs="Arial"/>
        </w:rPr>
        <w:t xml:space="preserv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F56872" w:rsidRPr="00122EE2" w:rsidRDefault="002F0BB3" w:rsidP="00AB3647">
      <w:pPr>
        <w:spacing w:before="100" w:beforeAutospacing="1" w:after="100" w:afterAutospacing="1" w:line="360" w:lineRule="auto"/>
        <w:jc w:val="both"/>
        <w:rPr>
          <w:rFonts w:ascii="Palatino Linotype" w:hAnsi="Palatino Linotype" w:cs="Arial"/>
          <w:sz w:val="22"/>
          <w:szCs w:val="22"/>
        </w:rPr>
      </w:pPr>
      <w:r w:rsidRPr="00122EE2">
        <w:rPr>
          <w:rFonts w:ascii="Palatino Linotype" w:hAnsi="Palatino Linotype" w:cs="Arial"/>
        </w:rPr>
        <w:t xml:space="preserve">Atento a lo anterior, </w:t>
      </w:r>
      <w:r w:rsidRPr="00122EE2">
        <w:rPr>
          <w:rFonts w:ascii="Palatino Linotype" w:eastAsia="Arial Unicode MS" w:hAnsi="Palatino Linotype" w:cs="Arial"/>
        </w:rPr>
        <w:t xml:space="preserve">este Órgano Colegiado advierte que la información solicitada se trata de información pública que genera </w:t>
      </w:r>
      <w:r w:rsidRPr="00122EE2">
        <w:rPr>
          <w:rFonts w:ascii="Palatino Linotype" w:eastAsia="Arial Unicode MS" w:hAnsi="Palatino Linotype" w:cs="Arial"/>
          <w:b/>
        </w:rPr>
        <w:t>EL SUJETO OBLIGADO</w:t>
      </w:r>
      <w:r w:rsidR="0077172E" w:rsidRPr="00122EE2">
        <w:rPr>
          <w:rFonts w:ascii="Palatino Linotype" w:eastAsia="Arial Unicode MS" w:hAnsi="Palatino Linotype" w:cs="Arial"/>
        </w:rPr>
        <w:t xml:space="preserve"> ya que se trata</w:t>
      </w:r>
      <w:r w:rsidRPr="00122EE2">
        <w:rPr>
          <w:rFonts w:ascii="Palatino Linotype" w:eastAsia="Arial Unicode MS" w:hAnsi="Palatino Linotype" w:cs="Arial"/>
        </w:rPr>
        <w:t xml:space="preserve"> de recursos públicos que permite una rendición de cuentas eficaz y suficiente para un debido estado de derecho, por lo que ha quedado demostrado que se genera un soporte documental</w:t>
      </w:r>
      <w:r w:rsidRPr="00122EE2">
        <w:rPr>
          <w:rFonts w:ascii="Palatino Linotype" w:hAnsi="Palatino Linotype" w:cs="Arial"/>
        </w:rPr>
        <w:t xml:space="preserve">; información a la cual le reviste el carácter de pública de conformidad con lo dispuesto por los artículos 3, fracción XI y 4 de la Ley de Transparencia y Acceso a la Información Pública del Estado de México y Municipios, razón por la que resulta procedente ordenar su entrega, en </w:t>
      </w:r>
      <w:r w:rsidRPr="00122EE2">
        <w:rPr>
          <w:rFonts w:ascii="Palatino Linotype" w:hAnsi="Palatino Linotype" w:cs="Arial"/>
          <w:b/>
          <w:i/>
        </w:rPr>
        <w:t>versión pública</w:t>
      </w:r>
      <w:r w:rsidRPr="00122EE2">
        <w:rPr>
          <w:rFonts w:ascii="Palatino Linotype" w:hAnsi="Palatino Linotype" w:cs="Arial"/>
        </w:rPr>
        <w:t xml:space="preserve"> de ser procedente.</w:t>
      </w:r>
    </w:p>
    <w:p w:rsidR="002F0BB3" w:rsidRPr="00122EE2" w:rsidRDefault="002F0BB3" w:rsidP="00AB3647">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t>Ahora bien, por lo que concierne al pedimento de la</w:t>
      </w:r>
      <w:r w:rsidRPr="00122EE2">
        <w:rPr>
          <w:rFonts w:ascii="Palatino Linotype" w:hAnsi="Palatino Linotype" w:cs="Arial"/>
          <w:i/>
          <w:sz w:val="22"/>
          <w:szCs w:val="22"/>
        </w:rPr>
        <w:t xml:space="preserve"> “copia de los oficios de OSFEM Órgano Superior de Fiscalización del Estado de México entregados al Municipio (Tesorería, Obras Públicas, Presidencia, Unidad de planeación</w:t>
      </w:r>
      <w:r w:rsidR="006D4FB1" w:rsidRPr="00122EE2">
        <w:rPr>
          <w:rFonts w:ascii="Palatino Linotype" w:hAnsi="Palatino Linotype" w:cs="Arial"/>
          <w:i/>
          <w:sz w:val="22"/>
          <w:szCs w:val="22"/>
        </w:rPr>
        <w:t>)</w:t>
      </w:r>
      <w:r w:rsidRPr="00122EE2">
        <w:rPr>
          <w:rFonts w:ascii="Palatino Linotype" w:hAnsi="Palatino Linotype" w:cs="Arial"/>
          <w:i/>
          <w:sz w:val="22"/>
          <w:szCs w:val="22"/>
        </w:rPr>
        <w:t>…</w:t>
      </w:r>
      <w:r w:rsidR="00250678" w:rsidRPr="00122EE2">
        <w:rPr>
          <w:rFonts w:ascii="Palatino Linotype" w:hAnsi="Palatino Linotype" w:cs="Arial"/>
          <w:i/>
          <w:sz w:val="22"/>
          <w:szCs w:val="22"/>
        </w:rPr>
        <w:t>” (</w:t>
      </w:r>
      <w:r w:rsidRPr="00122EE2">
        <w:rPr>
          <w:rFonts w:ascii="Palatino Linotype" w:hAnsi="Palatino Linotype" w:cs="Arial"/>
          <w:i/>
          <w:sz w:val="22"/>
          <w:szCs w:val="22"/>
        </w:rPr>
        <w:t>Sic)</w:t>
      </w:r>
    </w:p>
    <w:p w:rsidR="00BE1A67" w:rsidRPr="00122EE2" w:rsidRDefault="00BE1A67" w:rsidP="00BE1A67">
      <w:pPr>
        <w:spacing w:before="240" w:after="240" w:line="360" w:lineRule="auto"/>
        <w:jc w:val="both"/>
        <w:rPr>
          <w:rFonts w:ascii="Palatino Linotype" w:hAnsi="Palatino Linotype" w:cs="Arial"/>
        </w:rPr>
      </w:pPr>
      <w:r w:rsidRPr="00122EE2">
        <w:rPr>
          <w:rFonts w:ascii="Palatino Linotype" w:hAnsi="Palatino Linotype" w:cs="Arial"/>
        </w:rPr>
        <w:t xml:space="preserve">Por principio, es toral considerar que la particular </w:t>
      </w:r>
      <w:r w:rsidRPr="00122EE2">
        <w:rPr>
          <w:rFonts w:ascii="Palatino Linotype" w:hAnsi="Palatino Linotype"/>
        </w:rPr>
        <w:t>al momento de presentar su solicitud de acceso a la información pública omitió precisar la temporalidad, respecto de que periodo de tiempo requería la información en estudio; atento a ello</w:t>
      </w:r>
      <w:r w:rsidRPr="00122EE2">
        <w:rPr>
          <w:rFonts w:ascii="Palatino Linotype" w:hAnsi="Palatino Linotype" w:cs="Arial"/>
        </w:rPr>
        <w:t>, este Órgano Garante en términos de los artículos 13 y 181 párrafo cuarto de la Ley de la materia, suple la deficiencia presentada respecto a la temporalidad de su solicitud, y considerando que los solicit</w:t>
      </w:r>
      <w:r w:rsidR="0077172E" w:rsidRPr="00122EE2">
        <w:rPr>
          <w:rFonts w:ascii="Palatino Linotype" w:hAnsi="Palatino Linotype" w:cs="Arial"/>
        </w:rPr>
        <w:t>antes no son expertos en los te</w:t>
      </w:r>
      <w:r w:rsidRPr="00122EE2">
        <w:rPr>
          <w:rFonts w:ascii="Palatino Linotype" w:hAnsi="Palatino Linotype" w:cs="Arial"/>
        </w:rPr>
        <w:t xml:space="preserve">mas ni en los documentos que los Sujetos Obligados expiden, la información solicitada corresponderá al año </w:t>
      </w:r>
      <w:r w:rsidRPr="00122EE2">
        <w:rPr>
          <w:rFonts w:ascii="Palatino Linotype" w:hAnsi="Palatino Linotype" w:cs="Arial"/>
        </w:rPr>
        <w:lastRenderedPageBreak/>
        <w:t>inmediato anterior a la fecha en que fue presentada la solicitud de acceso a la información pública, es decir, del 18 de junio de 2017 al 18 de junio de 2018.</w:t>
      </w:r>
    </w:p>
    <w:p w:rsidR="00BE1A67" w:rsidRPr="00122EE2" w:rsidRDefault="00BE1A67" w:rsidP="00BE1A67">
      <w:pPr>
        <w:spacing w:before="240" w:after="240" w:line="360" w:lineRule="auto"/>
        <w:jc w:val="both"/>
        <w:rPr>
          <w:rFonts w:ascii="Palatino Linotype" w:hAnsi="Palatino Linotype"/>
          <w:b/>
          <w:bCs/>
        </w:rPr>
      </w:pPr>
      <w:r w:rsidRPr="00122EE2">
        <w:rPr>
          <w:rFonts w:ascii="Palatino Linotype" w:hAnsi="Palatino Linotype" w:cs="Arial"/>
        </w:rPr>
        <w:t xml:space="preserve">Como apoyo a lo anterior, es aplicable el Criterio 09-13, emitido por </w:t>
      </w:r>
      <w:r w:rsidRPr="00122EE2">
        <w:rPr>
          <w:rFonts w:ascii="Palatino Linotype" w:eastAsia="Arial Unicode MS" w:hAnsi="Palatino Linotype" w:cs="Arial"/>
        </w:rPr>
        <w:t xml:space="preserve">el Pleno del entonces </w:t>
      </w:r>
      <w:r w:rsidRPr="00122EE2">
        <w:rPr>
          <w:rFonts w:ascii="Palatino Linotype" w:eastAsia="Arial Unicode MS" w:hAnsi="Palatino Linotype" w:cs="Arial"/>
          <w:bCs/>
        </w:rPr>
        <w:t xml:space="preserve">Instituto Federal de Acceso a la Información y Protección de Datos, </w:t>
      </w:r>
      <w:r w:rsidRPr="00122EE2">
        <w:rPr>
          <w:rFonts w:ascii="Palatino Linotype" w:eastAsia="Arial Unicode MS" w:hAnsi="Palatino Linotype" w:cs="Arial"/>
        </w:rPr>
        <w:t>ahora Instituto Nacional de Transparencia, Acceso a la Información y Protección de Datos Personales,</w:t>
      </w:r>
      <w:r w:rsidRPr="00122EE2">
        <w:rPr>
          <w:rFonts w:ascii="Palatino Linotype" w:hAnsi="Palatino Linotype"/>
          <w:bCs/>
        </w:rPr>
        <w:t xml:space="preserve"> que dice:</w:t>
      </w:r>
      <w:r w:rsidRPr="00122EE2">
        <w:rPr>
          <w:rFonts w:ascii="Palatino Linotype" w:hAnsi="Palatino Linotype"/>
          <w:b/>
          <w:bCs/>
        </w:rPr>
        <w:t xml:space="preserve"> </w:t>
      </w:r>
    </w:p>
    <w:p w:rsidR="00BE1A67" w:rsidRPr="00122EE2" w:rsidRDefault="00BE1A67" w:rsidP="00BE1A67">
      <w:pPr>
        <w:spacing w:before="240" w:after="240"/>
        <w:ind w:left="709" w:right="757"/>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w:t>
      </w:r>
      <w:r w:rsidRPr="00122EE2">
        <w:rPr>
          <w:rFonts w:ascii="Palatino Linotype" w:hAnsi="Palatino Linotype" w:cs="Arial"/>
          <w:b/>
          <w:i/>
          <w:sz w:val="22"/>
          <w:szCs w:val="22"/>
          <w:lang w:eastAsia="es-MX"/>
        </w:rPr>
        <w:t>Periodo de búsqueda de la información, cuando no se precisa en la solicitud de información.</w:t>
      </w:r>
      <w:r w:rsidRPr="00122EE2">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BE1A67" w:rsidRPr="00122EE2" w:rsidRDefault="00BE1A67" w:rsidP="00BE1A67">
      <w:pPr>
        <w:ind w:left="709" w:right="757"/>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 xml:space="preserve">Resoluciones </w:t>
      </w:r>
    </w:p>
    <w:p w:rsidR="00BE1A67" w:rsidRPr="00122EE2" w:rsidRDefault="00BE1A67" w:rsidP="00BE1A67">
      <w:pPr>
        <w:ind w:left="709" w:right="757"/>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BE1A67" w:rsidRPr="00122EE2" w:rsidRDefault="00BE1A67" w:rsidP="00BE1A67">
      <w:pPr>
        <w:ind w:left="709" w:right="757"/>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 xml:space="preserve">RDA 1518/12. Interpuesto en contra de la Secretaría de Salud. Comisionado Ponente Ángel Trinidad Zaldívar. </w:t>
      </w:r>
    </w:p>
    <w:p w:rsidR="00BE1A67" w:rsidRPr="00122EE2" w:rsidRDefault="00BE1A67" w:rsidP="00BE1A67">
      <w:pPr>
        <w:ind w:left="709" w:right="757"/>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 xml:space="preserve">RDA 1439/12. Interpuesto en contra de la Secretaría de Educación Pública. Comisionada Ponente Sigrid </w:t>
      </w:r>
      <w:proofErr w:type="spellStart"/>
      <w:r w:rsidRPr="00122EE2">
        <w:rPr>
          <w:rFonts w:ascii="Palatino Linotype" w:hAnsi="Palatino Linotype" w:cs="Arial"/>
          <w:i/>
          <w:sz w:val="22"/>
          <w:szCs w:val="22"/>
          <w:lang w:eastAsia="es-MX"/>
        </w:rPr>
        <w:t>Arzt</w:t>
      </w:r>
      <w:proofErr w:type="spellEnd"/>
      <w:r w:rsidRPr="00122EE2">
        <w:rPr>
          <w:rFonts w:ascii="Palatino Linotype" w:hAnsi="Palatino Linotype" w:cs="Arial"/>
          <w:i/>
          <w:sz w:val="22"/>
          <w:szCs w:val="22"/>
          <w:lang w:eastAsia="es-MX"/>
        </w:rPr>
        <w:t xml:space="preserve"> Colunga. </w:t>
      </w:r>
    </w:p>
    <w:p w:rsidR="00BE1A67" w:rsidRPr="00122EE2" w:rsidRDefault="00BE1A67" w:rsidP="00BE1A67">
      <w:pPr>
        <w:ind w:left="709" w:right="757"/>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BE1A67" w:rsidRPr="00122EE2" w:rsidRDefault="00BE1A67" w:rsidP="00BE1A67">
      <w:pPr>
        <w:ind w:left="709" w:right="757"/>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 xml:space="preserve">2109/11. Interpuesto en contra del Instituto Mexicano del Seguro Social. Comisionada Ponente Jacqueline </w:t>
      </w:r>
      <w:proofErr w:type="spellStart"/>
      <w:r w:rsidRPr="00122EE2">
        <w:rPr>
          <w:rFonts w:ascii="Palatino Linotype" w:hAnsi="Palatino Linotype" w:cs="Arial"/>
          <w:i/>
          <w:sz w:val="22"/>
          <w:szCs w:val="22"/>
          <w:lang w:eastAsia="es-MX"/>
        </w:rPr>
        <w:t>Peschard</w:t>
      </w:r>
      <w:proofErr w:type="spellEnd"/>
      <w:r w:rsidRPr="00122EE2">
        <w:rPr>
          <w:rFonts w:ascii="Palatino Linotype" w:hAnsi="Palatino Linotype" w:cs="Arial"/>
          <w:i/>
          <w:sz w:val="22"/>
          <w:szCs w:val="22"/>
          <w:lang w:eastAsia="es-MX"/>
        </w:rPr>
        <w:t xml:space="preserve"> Mariscal. “(Sic)</w:t>
      </w:r>
    </w:p>
    <w:p w:rsidR="00A233A3" w:rsidRPr="00122EE2" w:rsidRDefault="00A233A3" w:rsidP="00A233A3">
      <w:pPr>
        <w:tabs>
          <w:tab w:val="left" w:pos="709"/>
        </w:tabs>
        <w:spacing w:before="240" w:after="240" w:line="360" w:lineRule="auto"/>
        <w:jc w:val="both"/>
        <w:rPr>
          <w:rFonts w:ascii="Palatino Linotype" w:hAnsi="Palatino Linotype" w:cs="Arial"/>
          <w:color w:val="000000"/>
        </w:rPr>
      </w:pPr>
      <w:r w:rsidRPr="00122EE2">
        <w:rPr>
          <w:rFonts w:ascii="Palatino Linotype" w:hAnsi="Palatino Linotype" w:cs="Arial"/>
          <w:color w:val="000000"/>
        </w:rPr>
        <w:t xml:space="preserve">Correlativo a ello, es preciso citar los artículos </w:t>
      </w:r>
      <w:r w:rsidR="0077172E" w:rsidRPr="00122EE2">
        <w:rPr>
          <w:rFonts w:ascii="Palatino Linotype" w:hAnsi="Palatino Linotype" w:cs="Arial"/>
          <w:color w:val="000000"/>
        </w:rPr>
        <w:t xml:space="preserve">2,  fracciones II y III, 3, 4, fracción II </w:t>
      </w:r>
      <w:r w:rsidRPr="00122EE2">
        <w:rPr>
          <w:rFonts w:ascii="Palatino Linotype" w:hAnsi="Palatino Linotype" w:cs="Arial"/>
          <w:color w:val="000000"/>
        </w:rPr>
        <w:t>de la Ley de Fiscalización Superior del Estado de México, que señalan:</w:t>
      </w:r>
    </w:p>
    <w:p w:rsidR="00A233A3" w:rsidRPr="00122EE2" w:rsidRDefault="00A233A3" w:rsidP="00A233A3">
      <w:pPr>
        <w:tabs>
          <w:tab w:val="left" w:pos="709"/>
        </w:tabs>
        <w:spacing w:before="120" w:after="120"/>
        <w:ind w:left="567" w:right="618"/>
        <w:jc w:val="both"/>
        <w:rPr>
          <w:rFonts w:ascii="Palatino Linotype" w:hAnsi="Palatino Linotype"/>
          <w:i/>
          <w:sz w:val="22"/>
          <w:szCs w:val="22"/>
        </w:rPr>
      </w:pPr>
      <w:r w:rsidRPr="00122EE2">
        <w:rPr>
          <w:rFonts w:ascii="Palatino Linotype" w:hAnsi="Palatino Linotype" w:cs="Arial"/>
          <w:i/>
          <w:color w:val="000000"/>
          <w:sz w:val="22"/>
          <w:szCs w:val="22"/>
        </w:rPr>
        <w:t>“</w:t>
      </w:r>
      <w:r w:rsidRPr="00122EE2">
        <w:rPr>
          <w:rFonts w:ascii="Palatino Linotype" w:hAnsi="Palatino Linotype"/>
          <w:b/>
          <w:i/>
          <w:sz w:val="22"/>
          <w:szCs w:val="22"/>
        </w:rPr>
        <w:t>Artículo 2</w:t>
      </w:r>
      <w:r w:rsidRPr="00122EE2">
        <w:rPr>
          <w:rFonts w:ascii="Palatino Linotype" w:hAnsi="Palatino Linotype"/>
          <w:i/>
          <w:sz w:val="22"/>
          <w:szCs w:val="22"/>
        </w:rPr>
        <w:t>. Para los efectos de la presente Ley, se entenderá por:</w:t>
      </w:r>
    </w:p>
    <w:p w:rsidR="00A233A3" w:rsidRPr="00122EE2" w:rsidRDefault="00A233A3" w:rsidP="00A233A3">
      <w:pPr>
        <w:tabs>
          <w:tab w:val="left" w:pos="709"/>
        </w:tabs>
        <w:spacing w:before="120" w:after="120"/>
        <w:ind w:left="567" w:right="618"/>
        <w:jc w:val="both"/>
        <w:rPr>
          <w:rFonts w:ascii="Palatino Linotype" w:hAnsi="Palatino Linotype"/>
          <w:i/>
          <w:sz w:val="22"/>
          <w:szCs w:val="22"/>
        </w:rPr>
      </w:pPr>
      <w:r w:rsidRPr="00122EE2">
        <w:rPr>
          <w:rFonts w:ascii="Palatino Linotype" w:hAnsi="Palatino Linotype"/>
          <w:i/>
          <w:sz w:val="22"/>
          <w:szCs w:val="22"/>
        </w:rPr>
        <w:t>II. Municipios: A los Municipios del Estado;</w:t>
      </w:r>
    </w:p>
    <w:p w:rsidR="00A233A3" w:rsidRPr="00122EE2" w:rsidRDefault="00A233A3" w:rsidP="00A233A3">
      <w:pPr>
        <w:tabs>
          <w:tab w:val="left" w:pos="709"/>
        </w:tabs>
        <w:spacing w:before="120" w:after="120"/>
        <w:ind w:left="567" w:right="618"/>
        <w:jc w:val="both"/>
        <w:rPr>
          <w:rFonts w:ascii="Palatino Linotype" w:hAnsi="Palatino Linotype"/>
          <w:i/>
          <w:sz w:val="22"/>
          <w:szCs w:val="22"/>
        </w:rPr>
      </w:pPr>
      <w:r w:rsidRPr="00122EE2">
        <w:rPr>
          <w:rFonts w:ascii="Palatino Linotype" w:hAnsi="Palatino Linotype"/>
          <w:i/>
          <w:sz w:val="22"/>
          <w:szCs w:val="22"/>
        </w:rPr>
        <w:lastRenderedPageBreak/>
        <w:t>III. Órgano Superior: Al Órgano Superior de Fiscalización del Estado de México;</w:t>
      </w:r>
    </w:p>
    <w:p w:rsidR="00A233A3" w:rsidRPr="00122EE2" w:rsidRDefault="00A233A3" w:rsidP="00A233A3">
      <w:pPr>
        <w:tabs>
          <w:tab w:val="left" w:pos="709"/>
        </w:tabs>
        <w:spacing w:before="120" w:after="120"/>
        <w:ind w:left="567" w:right="618"/>
        <w:jc w:val="both"/>
        <w:rPr>
          <w:rFonts w:ascii="Palatino Linotype" w:hAnsi="Palatino Linotype"/>
          <w:i/>
          <w:sz w:val="22"/>
          <w:szCs w:val="22"/>
        </w:rPr>
      </w:pPr>
      <w:r w:rsidRPr="00122EE2">
        <w:rPr>
          <w:rFonts w:ascii="Palatino Linotype" w:hAnsi="Palatino Linotype"/>
          <w:i/>
          <w:sz w:val="22"/>
          <w:szCs w:val="22"/>
        </w:rPr>
        <w:t>Artículo 3.- La revisión y fiscalización de las cuentas públicas, es facultad de la Legislatura.</w:t>
      </w:r>
    </w:p>
    <w:p w:rsidR="00A233A3" w:rsidRPr="00122EE2" w:rsidRDefault="00A233A3" w:rsidP="00A233A3">
      <w:pPr>
        <w:tabs>
          <w:tab w:val="left" w:pos="709"/>
        </w:tabs>
        <w:spacing w:before="120" w:after="120"/>
        <w:ind w:left="567" w:right="618"/>
        <w:jc w:val="both"/>
        <w:rPr>
          <w:rFonts w:ascii="Palatino Linotype" w:hAnsi="Palatino Linotype"/>
          <w:i/>
          <w:sz w:val="22"/>
          <w:szCs w:val="22"/>
        </w:rPr>
      </w:pPr>
      <w:r w:rsidRPr="00122EE2">
        <w:rPr>
          <w:rFonts w:ascii="Palatino Linotype" w:hAnsi="Palatino Linotype"/>
          <w:i/>
          <w:sz w:val="22"/>
          <w:szCs w:val="22"/>
        </w:rPr>
        <w:t>Para efectos de la fiscalización, se auxiliará del Órgano Superior, dotado de autonomía técnica y de gestión en el ejercicio de sus atribuciones y para decidir sobre su organización interna, funcionamiento y resoluciones, en los términos que disponga la legislación aplicable.</w:t>
      </w:r>
    </w:p>
    <w:p w:rsidR="00A233A3" w:rsidRPr="00122EE2" w:rsidRDefault="00A233A3" w:rsidP="00A233A3">
      <w:pPr>
        <w:tabs>
          <w:tab w:val="left" w:pos="709"/>
        </w:tabs>
        <w:spacing w:before="120" w:after="120"/>
        <w:ind w:left="567" w:right="618"/>
        <w:jc w:val="both"/>
        <w:rPr>
          <w:rFonts w:ascii="Palatino Linotype" w:hAnsi="Palatino Linotype"/>
          <w:i/>
          <w:sz w:val="22"/>
          <w:szCs w:val="22"/>
        </w:rPr>
      </w:pPr>
      <w:r w:rsidRPr="00122EE2">
        <w:rPr>
          <w:rFonts w:ascii="Palatino Linotype" w:hAnsi="Palatino Linotype"/>
          <w:i/>
          <w:sz w:val="22"/>
          <w:szCs w:val="22"/>
        </w:rPr>
        <w:t>…</w:t>
      </w:r>
    </w:p>
    <w:p w:rsidR="00A233A3" w:rsidRPr="00122EE2" w:rsidRDefault="00A233A3" w:rsidP="00A233A3">
      <w:pPr>
        <w:tabs>
          <w:tab w:val="left" w:pos="709"/>
        </w:tabs>
        <w:spacing w:before="120" w:after="120"/>
        <w:ind w:left="567" w:right="618"/>
        <w:jc w:val="both"/>
        <w:rPr>
          <w:rFonts w:ascii="Palatino Linotype" w:hAnsi="Palatino Linotype"/>
          <w:i/>
          <w:sz w:val="22"/>
          <w:szCs w:val="22"/>
        </w:rPr>
      </w:pPr>
      <w:r w:rsidRPr="00122EE2">
        <w:rPr>
          <w:rFonts w:ascii="Palatino Linotype" w:hAnsi="Palatino Linotype"/>
          <w:i/>
          <w:sz w:val="22"/>
          <w:szCs w:val="22"/>
        </w:rPr>
        <w:t xml:space="preserve">Artículo 4.- Son sujetos de fiscalización: </w:t>
      </w:r>
    </w:p>
    <w:p w:rsidR="00A233A3" w:rsidRPr="00122EE2" w:rsidRDefault="00A233A3" w:rsidP="00A233A3">
      <w:pPr>
        <w:tabs>
          <w:tab w:val="left" w:pos="709"/>
        </w:tabs>
        <w:spacing w:before="120" w:after="120"/>
        <w:ind w:left="567" w:right="618"/>
        <w:jc w:val="both"/>
        <w:rPr>
          <w:rFonts w:ascii="Palatino Linotype" w:hAnsi="Palatino Linotype"/>
          <w:i/>
          <w:sz w:val="22"/>
          <w:szCs w:val="22"/>
        </w:rPr>
      </w:pPr>
      <w:r w:rsidRPr="00122EE2">
        <w:rPr>
          <w:rFonts w:ascii="Palatino Linotype" w:hAnsi="Palatino Linotype"/>
          <w:i/>
          <w:sz w:val="22"/>
          <w:szCs w:val="22"/>
        </w:rPr>
        <w:t>…</w:t>
      </w:r>
    </w:p>
    <w:p w:rsidR="00A233A3" w:rsidRPr="00122EE2" w:rsidRDefault="00A233A3" w:rsidP="00A233A3">
      <w:pPr>
        <w:tabs>
          <w:tab w:val="left" w:pos="709"/>
        </w:tabs>
        <w:spacing w:before="120" w:after="120"/>
        <w:ind w:left="567" w:right="618"/>
        <w:jc w:val="both"/>
        <w:rPr>
          <w:rFonts w:ascii="Palatino Linotype" w:hAnsi="Palatino Linotype"/>
          <w:i/>
          <w:sz w:val="22"/>
          <w:szCs w:val="22"/>
        </w:rPr>
      </w:pPr>
      <w:r w:rsidRPr="00122EE2">
        <w:rPr>
          <w:rFonts w:ascii="Palatino Linotype" w:hAnsi="Palatino Linotype"/>
          <w:i/>
          <w:sz w:val="22"/>
          <w:szCs w:val="22"/>
        </w:rPr>
        <w:t xml:space="preserve">II. </w:t>
      </w:r>
      <w:r w:rsidRPr="00122EE2">
        <w:rPr>
          <w:rFonts w:ascii="Palatino Linotype" w:hAnsi="Palatino Linotype"/>
          <w:b/>
          <w:i/>
          <w:sz w:val="22"/>
          <w:szCs w:val="22"/>
          <w:u w:val="single"/>
        </w:rPr>
        <w:t>Los municipios del Estado de México</w:t>
      </w:r>
      <w:r w:rsidRPr="00122EE2">
        <w:rPr>
          <w:rFonts w:ascii="Palatino Linotype" w:hAnsi="Palatino Linotype"/>
          <w:i/>
          <w:sz w:val="22"/>
          <w:szCs w:val="22"/>
        </w:rPr>
        <w:t>” (</w:t>
      </w:r>
      <w:r w:rsidR="00636A4D" w:rsidRPr="00122EE2">
        <w:rPr>
          <w:rFonts w:ascii="Palatino Linotype" w:hAnsi="Palatino Linotype"/>
          <w:i/>
          <w:sz w:val="22"/>
          <w:szCs w:val="22"/>
        </w:rPr>
        <w:t>Sic</w:t>
      </w:r>
      <w:r w:rsidRPr="00122EE2">
        <w:rPr>
          <w:rFonts w:ascii="Palatino Linotype" w:hAnsi="Palatino Linotype"/>
          <w:i/>
          <w:sz w:val="22"/>
          <w:szCs w:val="22"/>
        </w:rPr>
        <w:t>)</w:t>
      </w:r>
    </w:p>
    <w:p w:rsidR="00AB3647" w:rsidRPr="00122EE2" w:rsidRDefault="007C031F" w:rsidP="00AB3647">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rPr>
        <w:t>Del mismo modo, se cita el contenido del Reglamento Interior y el Manual General de Organización del Órgano Superior de Fiscalización del Estado de México, en los dispositivos aplicables al caso en concreto, que son del tenor literal siguiente:</w:t>
      </w:r>
    </w:p>
    <w:p w:rsidR="007C031F" w:rsidRPr="00122EE2" w:rsidRDefault="00E15913" w:rsidP="00E15913">
      <w:pPr>
        <w:spacing w:before="100" w:beforeAutospacing="1" w:after="100" w:afterAutospacing="1" w:line="360" w:lineRule="auto"/>
        <w:jc w:val="center"/>
        <w:rPr>
          <w:rFonts w:ascii="Palatino Linotype" w:hAnsi="Palatino Linotype" w:cs="Arial"/>
          <w:b/>
          <w:i/>
          <w:sz w:val="22"/>
          <w:szCs w:val="22"/>
        </w:rPr>
      </w:pPr>
      <w:r w:rsidRPr="00122EE2">
        <w:rPr>
          <w:rFonts w:ascii="Palatino Linotype" w:hAnsi="Palatino Linotype" w:cs="Arial"/>
          <w:b/>
          <w:i/>
          <w:sz w:val="22"/>
          <w:szCs w:val="22"/>
        </w:rPr>
        <w:t>Reglamento Interior del Órgano Superior de Fiscalización del Estado d</w:t>
      </w:r>
      <w:r w:rsidR="007C031F" w:rsidRPr="00122EE2">
        <w:rPr>
          <w:rFonts w:ascii="Palatino Linotype" w:hAnsi="Palatino Linotype" w:cs="Arial"/>
          <w:b/>
          <w:i/>
          <w:sz w:val="22"/>
          <w:szCs w:val="22"/>
        </w:rPr>
        <w:t>e México</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Artículo 3. El Órgano Superior, para el ejercicio de sus atribuciones, contará con las unidades administrativas siguientes: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I. Auditoría Especial Financiera y de Obra e Investigación: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a) Dirección de Auditoría Financiera, y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b) Dirección de Auditoría de Obra.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II. Auditoría Especial de Informes Mensuales, Planeación e Investigación: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a) Dirección de Fiscalización e Integración de Cuenta Pública, y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b) Dirección de Planeación y Control.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III. Auditoría Especial de Desempeño e Investigación: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a) Dirección de Auditoría de Desempeño a Desarrollo Social;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b) Dirección de Auditoría de Desempeño a Gobierno y Desarrollo Económico, y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c) Dirección de Auditoría de Desempeño Municipal.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IV. Auditoría Especial de Investigación: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a) Dirección de Investigación.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lastRenderedPageBreak/>
        <w:t xml:space="preserve">V. Unidad de </w:t>
      </w:r>
      <w:proofErr w:type="spellStart"/>
      <w:r w:rsidRPr="00122EE2">
        <w:rPr>
          <w:rFonts w:ascii="Palatino Linotype" w:hAnsi="Palatino Linotype"/>
          <w:i/>
          <w:sz w:val="22"/>
          <w:szCs w:val="22"/>
        </w:rPr>
        <w:t>Solventaciones</w:t>
      </w:r>
      <w:proofErr w:type="spellEnd"/>
      <w:r w:rsidRPr="00122EE2">
        <w:rPr>
          <w:rFonts w:ascii="Palatino Linotype" w:hAnsi="Palatino Linotype"/>
          <w:i/>
          <w:sz w:val="22"/>
          <w:szCs w:val="22"/>
        </w:rPr>
        <w:t xml:space="preserve">.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VI. Unidad de Asuntos Jurídicos: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a) Dirección de lo Jurídico Consultivo, y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b) Dirección de Substanciación.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VII. Secretaría Técnica. </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VIII. Coordinación de Evaluación y Seguimiento. </w:t>
      </w:r>
    </w:p>
    <w:p w:rsidR="007C031F"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IX. Coordinación de Control y Auditoría Interna, y</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X. Coordinación de Apoyo Administrativo.</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Artículo 50. Corresponde a los auditores adscritos a la Auditoría Especial Financiera y de Obra e Investigación; la Auditoría Especial de Informes Mensuales, Planeación e Investigación, y la Auditoría Especial de Desempeño e Investigación ejercer las atribuciones siguientes:</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III. Realizar, cuando aplique, las notificaciones relativas a los actos de fiscalización en que participen;</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Artículo 53. Al frente de la Unidad de Asuntos Jurídicos habrá un titular, quien ejercerá las atribuciones siguientes:</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XII. Instruir la notificación de los documentos que emita el Órgano Superior, por conducto de la unidad administrativa correspondiente, así como autorizar y habilitar al personal para llevar a cabo dichas diligencias;</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Artículo 54. La Dirección de lo Jurídico Consultivo estará adscrita a la Unidad de Asuntos Jurídicos y su director ejercerá las atribuciones siguientes:</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X. Supervisar la notificación de los documentos que emita el Órgano Superior y presentar para su autorización y habilitación del superior jerárquico al personal para practicar dichas diligencias;</w:t>
      </w:r>
    </w:p>
    <w:p w:rsidR="00E15913" w:rsidRPr="00122EE2" w:rsidRDefault="00E15913" w:rsidP="00E15913">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w:t>
      </w:r>
    </w:p>
    <w:p w:rsidR="00E15913" w:rsidRPr="00122EE2" w:rsidRDefault="00E15913" w:rsidP="00E15913">
      <w:pPr>
        <w:spacing w:before="120" w:after="120"/>
        <w:ind w:left="851" w:right="902"/>
        <w:jc w:val="center"/>
        <w:rPr>
          <w:rFonts w:ascii="Palatino Linotype" w:hAnsi="Palatino Linotype"/>
          <w:b/>
          <w:i/>
          <w:sz w:val="22"/>
          <w:szCs w:val="22"/>
        </w:rPr>
      </w:pPr>
      <w:r w:rsidRPr="00122EE2">
        <w:rPr>
          <w:rFonts w:ascii="Palatino Linotype" w:hAnsi="Palatino Linotype" w:cs="Arial"/>
          <w:b/>
          <w:i/>
          <w:sz w:val="22"/>
          <w:szCs w:val="22"/>
        </w:rPr>
        <w:t>Manual General de Organización del Órgano Superior de Fiscalización del Estado de México</w:t>
      </w:r>
    </w:p>
    <w:p w:rsidR="00E712A4" w:rsidRPr="00122EE2" w:rsidRDefault="00E15913" w:rsidP="00E712A4">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lastRenderedPageBreak/>
        <w:t xml:space="preserve">Departamento de Auditoría de Obra Municipal "A" </w:t>
      </w:r>
    </w:p>
    <w:p w:rsidR="00E712A4" w:rsidRPr="00122EE2" w:rsidRDefault="00E15913" w:rsidP="00E712A4">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Objetivo: </w:t>
      </w:r>
    </w:p>
    <w:p w:rsidR="007C031F" w:rsidRPr="00122EE2" w:rsidRDefault="00E15913" w:rsidP="00E712A4">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Fiscalizar el ejercicio de los recursos públicos destinados a obra pública, acciones, adquisiciones y/o servicios relacionados, para verificar la correcta administración y control de los mismos por parte de las entidades fiscalizables municipales, contenidas en el Programa Anual de Fiscalización.</w:t>
      </w:r>
    </w:p>
    <w:p w:rsidR="00E15913" w:rsidRPr="00122EE2" w:rsidRDefault="00E15913" w:rsidP="00E712A4">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-Realizar la notificación de los oficios derivados de las auditorías practicadas.</w:t>
      </w:r>
    </w:p>
    <w:p w:rsidR="00E15913" w:rsidRPr="00122EE2" w:rsidRDefault="00E15913" w:rsidP="00E712A4">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w:t>
      </w:r>
    </w:p>
    <w:p w:rsidR="00E712A4" w:rsidRPr="00122EE2" w:rsidRDefault="00E712A4" w:rsidP="00E712A4">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Departame</w:t>
      </w:r>
      <w:r w:rsidR="00E15913" w:rsidRPr="00122EE2">
        <w:rPr>
          <w:rFonts w:ascii="Palatino Linotype" w:hAnsi="Palatino Linotype"/>
          <w:i/>
          <w:sz w:val="22"/>
          <w:szCs w:val="22"/>
        </w:rPr>
        <w:t>nto de Auditoría Financiera Municipal "</w:t>
      </w:r>
      <w:r w:rsidRPr="00122EE2">
        <w:rPr>
          <w:rFonts w:ascii="Palatino Linotype" w:hAnsi="Palatino Linotype"/>
          <w:i/>
          <w:sz w:val="22"/>
          <w:szCs w:val="22"/>
        </w:rPr>
        <w:t>B</w:t>
      </w:r>
      <w:r w:rsidR="00E15913" w:rsidRPr="00122EE2">
        <w:rPr>
          <w:rFonts w:ascii="Palatino Linotype" w:hAnsi="Palatino Linotype"/>
          <w:i/>
          <w:sz w:val="22"/>
          <w:szCs w:val="22"/>
        </w:rPr>
        <w:t xml:space="preserve">" </w:t>
      </w:r>
    </w:p>
    <w:p w:rsidR="00E15913" w:rsidRPr="00122EE2" w:rsidRDefault="00E15913" w:rsidP="00E712A4">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Objetivo: Fiscalizar I ejercicio, custodia y aplicación de los recursos públicos de las entidades fiscalizables del Estado de México, contenidas </w:t>
      </w:r>
      <w:proofErr w:type="spellStart"/>
      <w:r w:rsidRPr="00122EE2">
        <w:rPr>
          <w:rFonts w:ascii="Palatino Linotype" w:hAnsi="Palatino Linotype"/>
          <w:i/>
          <w:sz w:val="22"/>
          <w:szCs w:val="22"/>
        </w:rPr>
        <w:t>erh</w:t>
      </w:r>
      <w:proofErr w:type="spellEnd"/>
      <w:r w:rsidRPr="00122EE2">
        <w:rPr>
          <w:rFonts w:ascii="Palatino Linotype" w:hAnsi="Palatino Linotype"/>
          <w:i/>
          <w:sz w:val="22"/>
          <w:szCs w:val="22"/>
        </w:rPr>
        <w:t xml:space="preserve"> el Programa Anual de Fiscalización.</w:t>
      </w:r>
    </w:p>
    <w:p w:rsidR="00E15913" w:rsidRPr="00122EE2" w:rsidRDefault="00E15913" w:rsidP="00E712A4">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Funciones</w:t>
      </w:r>
    </w:p>
    <w:p w:rsidR="00E712A4" w:rsidRPr="00122EE2" w:rsidRDefault="00E712A4" w:rsidP="00E712A4">
      <w:pPr>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Realizar la notificación de los oficios derivados de las auditorías practicadas.</w:t>
      </w:r>
    </w:p>
    <w:p w:rsidR="00296898" w:rsidRPr="00122EE2" w:rsidRDefault="00E712A4" w:rsidP="00AB3647">
      <w:pPr>
        <w:spacing w:before="100" w:beforeAutospacing="1" w:after="100" w:afterAutospacing="1" w:line="360" w:lineRule="auto"/>
        <w:jc w:val="both"/>
        <w:rPr>
          <w:rFonts w:ascii="Palatino Linotype" w:hAnsi="Palatino Linotype"/>
        </w:rPr>
      </w:pPr>
      <w:r w:rsidRPr="00122EE2">
        <w:rPr>
          <w:rFonts w:ascii="Palatino Linotype" w:hAnsi="Palatino Linotype" w:cs="Arial"/>
        </w:rPr>
        <w:t xml:space="preserve">De lo transcrito, se tiene que al ser </w:t>
      </w:r>
      <w:r w:rsidRPr="00122EE2">
        <w:rPr>
          <w:rFonts w:ascii="Palatino Linotype" w:hAnsi="Palatino Linotype" w:cs="Arial"/>
          <w:b/>
        </w:rPr>
        <w:t xml:space="preserve">EL SUJETO OBLIGADO </w:t>
      </w:r>
      <w:r w:rsidR="00296898" w:rsidRPr="00122EE2">
        <w:rPr>
          <w:rFonts w:ascii="Palatino Linotype" w:hAnsi="Palatino Linotype" w:cs="Arial"/>
        </w:rPr>
        <w:t>objeto de</w:t>
      </w:r>
      <w:r w:rsidRPr="00122EE2">
        <w:rPr>
          <w:rFonts w:ascii="Palatino Linotype" w:hAnsi="Palatino Linotype" w:cs="Arial"/>
        </w:rPr>
        <w:t xml:space="preserve"> fiscalización por parte del Órgano Superior de Fiscalización del Estado de México, es factible que le sean notificados oficios derivados de la propia fiscalización así como del resultado de las auditorias practicas o para requerir información adicional; por lo que se tiene que es </w:t>
      </w:r>
      <w:r w:rsidR="00296898" w:rsidRPr="00122EE2">
        <w:rPr>
          <w:rFonts w:ascii="Palatino Linotype" w:hAnsi="Palatino Linotype" w:cs="Arial"/>
        </w:rPr>
        <w:t>susceptible de poseer y administrar</w:t>
      </w:r>
      <w:r w:rsidRPr="00122EE2">
        <w:rPr>
          <w:rFonts w:ascii="Palatino Linotype" w:hAnsi="Palatino Linotype" w:cs="Arial"/>
        </w:rPr>
        <w:t xml:space="preserve"> en sus archivos la información requerida por </w:t>
      </w:r>
      <w:r w:rsidRPr="00122EE2">
        <w:rPr>
          <w:rFonts w:ascii="Palatino Linotype" w:hAnsi="Palatino Linotype" w:cs="Arial"/>
          <w:b/>
        </w:rPr>
        <w:t>EL RECURRENTE</w:t>
      </w:r>
      <w:r w:rsidR="00296898" w:rsidRPr="00122EE2">
        <w:rPr>
          <w:rFonts w:ascii="Palatino Linotype" w:hAnsi="Palatino Linotype"/>
        </w:rPr>
        <w:t>.</w:t>
      </w:r>
    </w:p>
    <w:p w:rsidR="00296898" w:rsidRPr="00122EE2" w:rsidRDefault="007D3CBA" w:rsidP="00AB3647">
      <w:pPr>
        <w:spacing w:before="100" w:beforeAutospacing="1" w:after="100" w:afterAutospacing="1" w:line="360" w:lineRule="auto"/>
        <w:jc w:val="both"/>
        <w:rPr>
          <w:rFonts w:ascii="Palatino Linotype" w:hAnsi="Palatino Linotype"/>
        </w:rPr>
      </w:pPr>
      <w:r w:rsidRPr="00122EE2">
        <w:rPr>
          <w:rFonts w:ascii="Palatino Linotype" w:hAnsi="Palatino Linotype"/>
        </w:rPr>
        <w:t xml:space="preserve">Concatenado a lo anterior, resulta factible citar el contenido del </w:t>
      </w:r>
      <w:r w:rsidRPr="00122EE2">
        <w:rPr>
          <w:rFonts w:ascii="Palatino Linotype" w:hAnsi="Palatino Linotype"/>
          <w:b/>
        </w:rPr>
        <w:t xml:space="preserve">Bando Municipal </w:t>
      </w:r>
      <w:r w:rsidRPr="00122EE2">
        <w:rPr>
          <w:rFonts w:ascii="Palatino Linotype" w:hAnsi="Palatino Linotype"/>
        </w:rPr>
        <w:t xml:space="preserve">del </w:t>
      </w:r>
      <w:r w:rsidRPr="00122EE2">
        <w:rPr>
          <w:rFonts w:ascii="Palatino Linotype" w:hAnsi="Palatino Linotype"/>
          <w:b/>
        </w:rPr>
        <w:t xml:space="preserve">SUJETO OBLIGADO </w:t>
      </w:r>
      <w:r w:rsidRPr="00122EE2">
        <w:rPr>
          <w:rFonts w:ascii="Palatino Linotype" w:hAnsi="Palatino Linotype"/>
        </w:rPr>
        <w:t xml:space="preserve"> en sus numerales</w:t>
      </w:r>
      <w:r w:rsidR="00733EF7" w:rsidRPr="00122EE2">
        <w:rPr>
          <w:rFonts w:ascii="Palatino Linotype" w:hAnsi="Palatino Linotype"/>
        </w:rPr>
        <w:t xml:space="preserve"> 40, 42 y 43 </w:t>
      </w:r>
      <w:r w:rsidRPr="00122EE2">
        <w:rPr>
          <w:rFonts w:ascii="Palatino Linotype" w:hAnsi="Palatino Linotype"/>
        </w:rPr>
        <w:t>que son del tenor siguiente:</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b/>
          <w:i/>
          <w:sz w:val="22"/>
          <w:szCs w:val="22"/>
        </w:rPr>
        <w:t>ARTÍCULO 40</w:t>
      </w:r>
      <w:r w:rsidRPr="00122EE2">
        <w:rPr>
          <w:rFonts w:ascii="Palatino Linotype" w:hAnsi="Palatino Linotype"/>
          <w:i/>
          <w:sz w:val="22"/>
          <w:szCs w:val="22"/>
        </w:rPr>
        <w:t xml:space="preserve">.- Para el despacho de los asuntos municipales, el Ayuntamiento se auxiliará con las dependencias administrativas, organismos públicos descentralizados y entidades de la Administración Pública Municipal que considere necesarias, las que estarán subordinadas al Presidente Municipal y las cuales son las siguientes: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I. Secretaría del Ayuntamiento;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lastRenderedPageBreak/>
        <w:t xml:space="preserve">II. </w:t>
      </w:r>
      <w:r w:rsidRPr="00122EE2">
        <w:rPr>
          <w:rFonts w:ascii="Palatino Linotype" w:hAnsi="Palatino Linotype"/>
          <w:b/>
          <w:i/>
          <w:sz w:val="22"/>
          <w:szCs w:val="22"/>
          <w:u w:val="single"/>
        </w:rPr>
        <w:t>Tesorería Municipal;</w:t>
      </w:r>
      <w:r w:rsidRPr="00122EE2">
        <w:rPr>
          <w:rFonts w:ascii="Palatino Linotype" w:hAnsi="Palatino Linotype"/>
          <w:i/>
          <w:sz w:val="22"/>
          <w:szCs w:val="22"/>
        </w:rPr>
        <w:t xml:space="preserve">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III. Contraloría Interna;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IV. </w:t>
      </w:r>
      <w:r w:rsidRPr="00122EE2">
        <w:rPr>
          <w:rFonts w:ascii="Palatino Linotype" w:hAnsi="Palatino Linotype"/>
          <w:b/>
          <w:i/>
          <w:sz w:val="22"/>
          <w:szCs w:val="22"/>
          <w:u w:val="single"/>
        </w:rPr>
        <w:t>Dirección General de Obras Públicas y Desarrollo Urbano</w:t>
      </w:r>
      <w:r w:rsidRPr="00122EE2">
        <w:rPr>
          <w:rFonts w:ascii="Palatino Linotype" w:hAnsi="Palatino Linotype"/>
          <w:i/>
          <w:sz w:val="22"/>
          <w:szCs w:val="22"/>
        </w:rPr>
        <w:t xml:space="preserve">;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V. Dirección de Administración;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VII. Dirección de Gobierno y Reglamentación;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VIII. Dirección de Desarrollo Social; </w:t>
      </w:r>
    </w:p>
    <w:p w:rsidR="007D3CBA"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IX. Dirección General de Desarrollo Económico y Turismo;</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 Dirección de Servicios Públicos y Medio Ambiente;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XI. Dirección de Seguridad Pública;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XII. Unidad Municipal de Protección Civil y Bomberos;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XIII. Despacho de Defensoría Municipal de Derechos Humanos;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XIV. Coordinación Jurídica;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XV. Unidad de Comunicación Social;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XVI. Unidad de Transparencia y Acceso a la Información Pública; </w:t>
      </w:r>
    </w:p>
    <w:p w:rsidR="00733EF7" w:rsidRPr="00122EE2" w:rsidRDefault="00733EF7" w:rsidP="00733EF7">
      <w:pPr>
        <w:spacing w:before="120" w:after="120"/>
        <w:ind w:left="851" w:right="899"/>
        <w:jc w:val="both"/>
        <w:rPr>
          <w:rFonts w:ascii="Palatino Linotype" w:hAnsi="Palatino Linotype"/>
          <w:b/>
          <w:i/>
          <w:sz w:val="22"/>
          <w:szCs w:val="22"/>
          <w:u w:val="single"/>
        </w:rPr>
      </w:pPr>
      <w:r w:rsidRPr="00122EE2">
        <w:rPr>
          <w:rFonts w:ascii="Palatino Linotype" w:hAnsi="Palatino Linotype"/>
          <w:b/>
          <w:i/>
          <w:sz w:val="22"/>
          <w:szCs w:val="22"/>
          <w:u w:val="single"/>
        </w:rPr>
        <w:t xml:space="preserve">XVII. Unidad de Información, Planeación, Programación y Evaluación;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XVIII. Consejo de Administración de OPDAPAS;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XIX. Consejo Municipal del Deporte;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XX. Junta de Gobierno del DIF Municipal;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XXI. Oficialía Calificadora;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XXII. Oficialía Mediadora Conciliadora Municipal;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XXIII. Oficialía Municipal del Registro Civil;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XXIV. Responsables de Área y Coordinaciones.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En todo momento el Ayuntamiento podrá determinar la creación, modificación o extinción de las dependencias de la Administración Pública Municipal, derivadas de los requerimientos de la comunidad.</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b/>
          <w:i/>
          <w:sz w:val="22"/>
          <w:szCs w:val="22"/>
        </w:rPr>
        <w:t>ARTÍCULO 42</w:t>
      </w:r>
      <w:r w:rsidRPr="00122EE2">
        <w:rPr>
          <w:rFonts w:ascii="Palatino Linotype" w:hAnsi="Palatino Linotype"/>
          <w:i/>
          <w:sz w:val="22"/>
          <w:szCs w:val="22"/>
        </w:rPr>
        <w:t xml:space="preserve">.- La Administración Pública Municipal, podrá descentralizarse o desconcentrarse, según convenga a sus fines, conforme a lo establecido por las Leyes y por el Reglamento Interno de la Administración Pública Municipal de Ixtapan de la Sal.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b/>
          <w:i/>
          <w:sz w:val="22"/>
          <w:szCs w:val="22"/>
        </w:rPr>
        <w:t>ARTÍCULO 43</w:t>
      </w:r>
      <w:r w:rsidRPr="00122EE2">
        <w:rPr>
          <w:rFonts w:ascii="Palatino Linotype" w:hAnsi="Palatino Linotype"/>
          <w:i/>
          <w:sz w:val="22"/>
          <w:szCs w:val="22"/>
        </w:rPr>
        <w:t xml:space="preserve">.- La Administración Pública Descentralizada en el Municipio comprende: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lastRenderedPageBreak/>
        <w:t xml:space="preserve">I. El Organismo Público Descentralizado para la Prestación de los Servicios de Agua Potable, Alcantarillado y Saneamiento del Municipio de Ixtapan de la Sal, (O.P.D.A.P.A.S.);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II. El Sistema para el Desarrollo Integral de la Familia de Ixtapan de la Sal (D.I.F.);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III. Instituto Municipal de Cultura Física y Deporte; </w:t>
      </w:r>
    </w:p>
    <w:p w:rsidR="00733EF7" w:rsidRPr="00122EE2" w:rsidRDefault="00733EF7" w:rsidP="00733EF7">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IV. Instituto Municipal de la Mujer;</w:t>
      </w:r>
    </w:p>
    <w:p w:rsidR="00A613E5" w:rsidRPr="00122EE2" w:rsidRDefault="00A613E5" w:rsidP="00A613E5">
      <w:pPr>
        <w:spacing w:before="120" w:after="120"/>
        <w:ind w:left="851" w:right="899"/>
        <w:jc w:val="both"/>
        <w:rPr>
          <w:rFonts w:ascii="Palatino Linotype" w:hAnsi="Palatino Linotype"/>
          <w:i/>
          <w:sz w:val="22"/>
          <w:szCs w:val="22"/>
        </w:rPr>
      </w:pPr>
      <w:r w:rsidRPr="00122EE2">
        <w:rPr>
          <w:rFonts w:ascii="Palatino Linotype" w:hAnsi="Palatino Linotype"/>
          <w:i/>
          <w:sz w:val="22"/>
          <w:szCs w:val="22"/>
        </w:rPr>
        <w:t xml:space="preserve">ARTÍCULO 174.- El </w:t>
      </w:r>
      <w:r w:rsidRPr="00122EE2">
        <w:rPr>
          <w:rFonts w:ascii="Palatino Linotype" w:hAnsi="Palatino Linotype"/>
          <w:b/>
          <w:i/>
          <w:sz w:val="22"/>
          <w:szCs w:val="22"/>
          <w:u w:val="single"/>
        </w:rPr>
        <w:t>Ayuntamiento a través de la Contraloría Interna, establecerá y ejecutará los sistemas de control y fiscalización para vigilar que la administración de la Hacienda Pública Municipal</w:t>
      </w:r>
      <w:r w:rsidRPr="00122EE2">
        <w:rPr>
          <w:rFonts w:ascii="Palatino Linotype" w:hAnsi="Palatino Linotype"/>
          <w:i/>
          <w:sz w:val="22"/>
          <w:szCs w:val="22"/>
        </w:rPr>
        <w:t xml:space="preserve"> y las acciones de los Servidores Públicos se conduzcan en cumplimiento a las disposiciones legales aplicables, así mismo es la encargada de planear y programar el sistema de control y evaluación municipal, establecer las bases generales para la realización de auditorías, inspecciones y supervisiones; además de vigilar el cumplimiento de las obligaciones de proveedores y contratistas de la Administración Pública Municipal, particularmente los procesos de adjudicaciones de obras públicas, los convenios y contratos independientemente de las demás atribuciones que le señala la Constitución Política del Estado Libre y Soberano de México, la Ley Orgánica Municipal, la Ley del Sistema Anticorrupción del Estado de México y Municipios, la Ley de Responsabilidades Administrativas del Estado de México y Municipios y demás disposiciones legales aplicables y reglamentos.</w:t>
      </w:r>
    </w:p>
    <w:p w:rsidR="00FD310B" w:rsidRPr="00122EE2" w:rsidRDefault="00FC08A7" w:rsidP="00FD310B">
      <w:pPr>
        <w:spacing w:before="100" w:beforeAutospacing="1" w:after="100" w:afterAutospacing="1" w:line="360" w:lineRule="auto"/>
        <w:jc w:val="both"/>
        <w:rPr>
          <w:rFonts w:ascii="Palatino Linotype" w:hAnsi="Palatino Linotype" w:cs="Arial"/>
        </w:rPr>
      </w:pPr>
      <w:r w:rsidRPr="00122EE2">
        <w:rPr>
          <w:rFonts w:ascii="Palatino Linotype" w:hAnsi="Palatino Linotype"/>
        </w:rPr>
        <w:t xml:space="preserve">De lo anterior, se tiene que </w:t>
      </w:r>
      <w:r w:rsidRPr="00122EE2">
        <w:rPr>
          <w:rFonts w:ascii="Palatino Linotype" w:hAnsi="Palatino Linotype"/>
          <w:b/>
        </w:rPr>
        <w:t xml:space="preserve">EL SUJETO OBLIGADO </w:t>
      </w:r>
      <w:r w:rsidRPr="00122EE2">
        <w:rPr>
          <w:rFonts w:ascii="Palatino Linotype" w:hAnsi="Palatino Linotype"/>
        </w:rPr>
        <w:t>cuenta con diversas direcciones para el despacho de los asuntos municipa</w:t>
      </w:r>
      <w:r w:rsidR="005415A4" w:rsidRPr="00122EE2">
        <w:rPr>
          <w:rFonts w:ascii="Palatino Linotype" w:hAnsi="Palatino Linotype"/>
        </w:rPr>
        <w:t>les, entre las que destacan la S</w:t>
      </w:r>
      <w:r w:rsidRPr="00122EE2">
        <w:rPr>
          <w:rFonts w:ascii="Palatino Linotype" w:hAnsi="Palatino Linotype"/>
        </w:rPr>
        <w:t xml:space="preserve">ecretaría del Ayuntamiento; Tesorería Municipal; Contraloría Interna; Dirección General de Obras Públicas y Desarrollo Urbano; Dirección de Administración; Despacho de Defensoría Municipal de Derechos Humanos; Coordinación Jurídica; Unidad de Comunicación Social; Unidad de Transparencia y Acceso a la Información Pública; </w:t>
      </w:r>
      <w:r w:rsidR="00A613E5" w:rsidRPr="00122EE2">
        <w:rPr>
          <w:rFonts w:ascii="Palatino Linotype" w:hAnsi="Palatino Linotype"/>
        </w:rPr>
        <w:t xml:space="preserve">y que entre ellas, cuentan con las atribuciones de </w:t>
      </w:r>
      <w:r w:rsidR="007656ED" w:rsidRPr="00122EE2">
        <w:rPr>
          <w:rFonts w:ascii="Palatino Linotype" w:hAnsi="Palatino Linotype"/>
        </w:rPr>
        <w:t>establecer y ejecutar sistemas de fiscalización, por lo que es posible que</w:t>
      </w:r>
      <w:r w:rsidR="00E712A4" w:rsidRPr="00122EE2">
        <w:rPr>
          <w:rFonts w:ascii="Palatino Linotype" w:hAnsi="Palatino Linotype"/>
        </w:rPr>
        <w:t xml:space="preserve"> resulta dable ordenar</w:t>
      </w:r>
      <w:r w:rsidR="007656ED" w:rsidRPr="00122EE2">
        <w:rPr>
          <w:rFonts w:ascii="Palatino Linotype" w:hAnsi="Palatino Linotype"/>
        </w:rPr>
        <w:t xml:space="preserve"> </w:t>
      </w:r>
      <w:r w:rsidR="00FD310B" w:rsidRPr="00122EE2">
        <w:rPr>
          <w:rFonts w:ascii="Palatino Linotype" w:hAnsi="Palatino Linotype" w:cs="Arial"/>
          <w:lang w:val="es-ES_tradnl"/>
        </w:rPr>
        <w:t xml:space="preserve">realice una </w:t>
      </w:r>
      <w:r w:rsidR="00FD310B" w:rsidRPr="00122EE2">
        <w:rPr>
          <w:rFonts w:ascii="Palatino Linotype" w:hAnsi="Palatino Linotype" w:cs="Arial"/>
          <w:b/>
        </w:rPr>
        <w:t>búsqueda exhaustiva</w:t>
      </w:r>
      <w:r w:rsidR="00FD310B" w:rsidRPr="00122EE2">
        <w:rPr>
          <w:rFonts w:ascii="Palatino Linotype" w:hAnsi="Palatino Linotype" w:cs="Arial"/>
        </w:rPr>
        <w:t xml:space="preserve"> y </w:t>
      </w:r>
      <w:r w:rsidR="00FD310B" w:rsidRPr="00122EE2">
        <w:rPr>
          <w:rFonts w:ascii="Palatino Linotype" w:hAnsi="Palatino Linotype" w:cs="Arial"/>
          <w:b/>
        </w:rPr>
        <w:t>razonable</w:t>
      </w:r>
      <w:r w:rsidR="00FD310B" w:rsidRPr="00122EE2">
        <w:rPr>
          <w:rFonts w:ascii="Palatino Linotype" w:hAnsi="Palatino Linotype" w:cs="Arial"/>
          <w:lang w:val="es-ES_tradnl"/>
        </w:rPr>
        <w:t xml:space="preserve"> de la información solicitada, y para el supuesto de localizarla le entregue al particular </w:t>
      </w:r>
      <w:r w:rsidR="00FD310B" w:rsidRPr="00122EE2">
        <w:rPr>
          <w:rFonts w:ascii="Palatino Linotype" w:hAnsi="Palatino Linotype" w:cs="Arial"/>
        </w:rPr>
        <w:t xml:space="preserve">lo requerido en </w:t>
      </w:r>
      <w:r w:rsidR="00FD310B" w:rsidRPr="00122EE2">
        <w:rPr>
          <w:rFonts w:ascii="Palatino Linotype" w:hAnsi="Palatino Linotype" w:cs="Arial"/>
          <w:b/>
        </w:rPr>
        <w:t>versión pública</w:t>
      </w:r>
      <w:r w:rsidR="00FD310B" w:rsidRPr="00122EE2">
        <w:rPr>
          <w:rFonts w:ascii="Palatino Linotype" w:hAnsi="Palatino Linotype" w:cs="Arial"/>
        </w:rPr>
        <w:t>, de ser procedente.</w:t>
      </w:r>
    </w:p>
    <w:p w:rsidR="00AF509D" w:rsidRPr="00122EE2" w:rsidRDefault="00AF509D" w:rsidP="00AF509D">
      <w:pPr>
        <w:spacing w:line="360" w:lineRule="auto"/>
        <w:ind w:right="51"/>
        <w:jc w:val="both"/>
        <w:rPr>
          <w:rFonts w:ascii="Palatino Linotype" w:eastAsia="Calibri" w:hAnsi="Palatino Linotype" w:cs="Arial"/>
        </w:rPr>
      </w:pPr>
      <w:r w:rsidRPr="00122EE2">
        <w:rPr>
          <w:rFonts w:ascii="Palatino Linotype" w:eastAsia="Calibri" w:hAnsi="Palatino Linotype" w:cs="Arial"/>
        </w:rPr>
        <w:lastRenderedPageBreak/>
        <w:t xml:space="preserve">Bajo esas consideraciones, se tiene que </w:t>
      </w:r>
      <w:r w:rsidRPr="00122EE2">
        <w:rPr>
          <w:rFonts w:ascii="Palatino Linotype" w:hAnsi="Palatino Linotype" w:cs="Arial"/>
          <w:lang w:eastAsia="es-MX"/>
        </w:rPr>
        <w:t xml:space="preserve">de acuerdo a los principios de </w:t>
      </w:r>
      <w:r w:rsidRPr="00122EE2">
        <w:rPr>
          <w:rFonts w:ascii="Palatino Linotype" w:hAnsi="Palatino Linotype" w:cs="Arial"/>
          <w:b/>
          <w:i/>
          <w:lang w:eastAsia="es-MX"/>
        </w:rPr>
        <w:t>presunción de existencia y generador de información</w:t>
      </w:r>
      <w:r w:rsidRPr="00122EE2">
        <w:rPr>
          <w:rFonts w:ascii="Palatino Linotype" w:hAnsi="Palatino Linotype" w:cs="Arial"/>
          <w:lang w:eastAsia="es-MX"/>
        </w:rPr>
        <w:t xml:space="preserve">, </w:t>
      </w:r>
      <w:r w:rsidRPr="00122EE2">
        <w:rPr>
          <w:rFonts w:ascii="Palatino Linotype" w:hAnsi="Palatino Linotype" w:cs="Arial"/>
          <w:b/>
          <w:lang w:eastAsia="es-MX"/>
        </w:rPr>
        <w:t>EL SUJETO OBLIGADO</w:t>
      </w:r>
      <w:r w:rsidRPr="00122EE2">
        <w:rPr>
          <w:rFonts w:ascii="Palatino Linotype" w:hAnsi="Palatino Linotype" w:cs="Arial"/>
          <w:lang w:eastAsia="es-MX"/>
        </w:rPr>
        <w:t xml:space="preserve"> posee y genera la información requerida por el particular, ya que existen indicios encaminados a demostrar la existencia de la información. </w:t>
      </w:r>
    </w:p>
    <w:p w:rsidR="00AF509D" w:rsidRPr="00122EE2" w:rsidRDefault="00AF509D" w:rsidP="00AF509D">
      <w:pPr>
        <w:autoSpaceDE w:val="0"/>
        <w:autoSpaceDN w:val="0"/>
        <w:adjustRightInd w:val="0"/>
        <w:spacing w:before="240" w:line="360" w:lineRule="auto"/>
        <w:jc w:val="both"/>
        <w:rPr>
          <w:rFonts w:ascii="Palatino Linotype" w:hAnsi="Palatino Linotype"/>
        </w:rPr>
      </w:pPr>
      <w:r w:rsidRPr="00122EE2">
        <w:rPr>
          <w:rFonts w:ascii="Palatino Linotype" w:hAnsi="Palatino Linotype"/>
          <w:b/>
          <w:i/>
        </w:rPr>
        <w:t>El Principio de presunción de existencia</w:t>
      </w:r>
      <w:r w:rsidRPr="00122EE2">
        <w:rPr>
          <w:rFonts w:ascii="Palatino Linotype" w:hAnsi="Palatino Linotype"/>
        </w:rPr>
        <w:t xml:space="preserve">, consiste en que: se presume que la información debe existir si se refiere a las facultades, competencias y funciones que los ordenamientos jurídicos aplicables otorgan a los sujetos obligados. </w:t>
      </w:r>
    </w:p>
    <w:p w:rsidR="00AF509D" w:rsidRPr="00122EE2" w:rsidRDefault="00AF509D" w:rsidP="00AF509D">
      <w:pPr>
        <w:autoSpaceDE w:val="0"/>
        <w:autoSpaceDN w:val="0"/>
        <w:adjustRightInd w:val="0"/>
        <w:spacing w:before="240" w:line="360" w:lineRule="auto"/>
        <w:jc w:val="both"/>
        <w:rPr>
          <w:rFonts w:ascii="Palatino Linotype" w:hAnsi="Palatino Linotype"/>
        </w:rPr>
      </w:pPr>
      <w:r w:rsidRPr="00122EE2">
        <w:rPr>
          <w:rFonts w:ascii="Palatino Linotype" w:hAnsi="Palatino Linotype"/>
        </w:rPr>
        <w:t xml:space="preserve">Por su parte el </w:t>
      </w:r>
      <w:r w:rsidRPr="00122EE2">
        <w:rPr>
          <w:rFonts w:ascii="Palatino Linotype" w:hAnsi="Palatino Linotype"/>
          <w:b/>
          <w:i/>
        </w:rPr>
        <w:t>Principio generador de información</w:t>
      </w:r>
      <w:r w:rsidRPr="00122EE2">
        <w:rPr>
          <w:rFonts w:ascii="Palatino Linotype" w:hAnsi="Palatino Linotype"/>
        </w:rPr>
        <w:t>, consiste en: la obligatoriedad de los servidores públicos de los diversos órdenes de gobierno de documentar la gestión pública o el ejercicio de sus atribuciones y facultades.</w:t>
      </w:r>
    </w:p>
    <w:p w:rsidR="00875FF5" w:rsidRPr="00122EE2" w:rsidRDefault="00875FF5" w:rsidP="00FD310B">
      <w:pPr>
        <w:spacing w:before="100" w:beforeAutospacing="1" w:after="100" w:afterAutospacing="1" w:line="360" w:lineRule="auto"/>
        <w:jc w:val="both"/>
        <w:rPr>
          <w:rFonts w:ascii="Palatino Linotype" w:hAnsi="Palatino Linotype" w:cs="Arial"/>
        </w:rPr>
      </w:pPr>
      <w:r w:rsidRPr="00122EE2">
        <w:rPr>
          <w:rFonts w:ascii="Palatino Linotype" w:hAnsi="Palatino Linotype" w:cs="Arial"/>
          <w:color w:val="000000"/>
        </w:rPr>
        <w:t>Al respecto, resulta importante traer a colación el</w:t>
      </w:r>
      <w:r w:rsidR="00AF509D" w:rsidRPr="00122EE2">
        <w:rPr>
          <w:rFonts w:ascii="Palatino Linotype" w:hAnsi="Palatino Linotype" w:cs="Arial"/>
          <w:color w:val="000000"/>
        </w:rPr>
        <w:t xml:space="preserve"> contenido de los artículos 4, </w:t>
      </w:r>
      <w:r w:rsidRPr="00122EE2">
        <w:rPr>
          <w:rFonts w:ascii="Palatino Linotype" w:hAnsi="Palatino Linotype" w:cs="Arial"/>
          <w:color w:val="000000"/>
        </w:rPr>
        <w:t>12</w:t>
      </w:r>
      <w:r w:rsidR="00AF509D" w:rsidRPr="00122EE2">
        <w:rPr>
          <w:rFonts w:ascii="Palatino Linotype" w:hAnsi="Palatino Linotype" w:cs="Arial"/>
          <w:color w:val="000000"/>
        </w:rPr>
        <w:t xml:space="preserve"> y 18</w:t>
      </w:r>
      <w:r w:rsidRPr="00122EE2">
        <w:rPr>
          <w:rFonts w:ascii="Palatino Linotype" w:hAnsi="Palatino Linotype" w:cs="Arial"/>
          <w:color w:val="000000"/>
        </w:rPr>
        <w:t xml:space="preserve"> de la </w:t>
      </w:r>
      <w:r w:rsidRPr="00122EE2">
        <w:rPr>
          <w:rFonts w:ascii="Palatino Linotype" w:hAnsi="Palatino Linotype" w:cs="Arial"/>
        </w:rPr>
        <w:t>Ley de Transparencia y Acceso a la Información Pública del Estado de México y Municipios, mismos que son del tenor siguiente:</w:t>
      </w:r>
    </w:p>
    <w:p w:rsidR="00875FF5" w:rsidRPr="00122EE2" w:rsidRDefault="00875FF5" w:rsidP="00875FF5">
      <w:pPr>
        <w:spacing w:before="120" w:after="120"/>
        <w:ind w:left="567" w:right="618"/>
        <w:jc w:val="both"/>
        <w:rPr>
          <w:rFonts w:ascii="Palatino Linotype" w:hAnsi="Palatino Linotype" w:cs="Arial"/>
          <w:i/>
          <w:sz w:val="22"/>
          <w:szCs w:val="22"/>
        </w:rPr>
      </w:pPr>
      <w:r w:rsidRPr="00122EE2">
        <w:rPr>
          <w:rFonts w:ascii="Palatino Linotype" w:hAnsi="Palatino Linotype" w:cs="Arial"/>
          <w:i/>
          <w:sz w:val="22"/>
          <w:szCs w:val="22"/>
        </w:rPr>
        <w:t>“</w:t>
      </w:r>
      <w:r w:rsidRPr="00122EE2">
        <w:rPr>
          <w:rFonts w:ascii="Palatino Linotype" w:hAnsi="Palatino Linotype" w:cs="Arial"/>
          <w:b/>
          <w:i/>
          <w:sz w:val="22"/>
          <w:szCs w:val="22"/>
        </w:rPr>
        <w:t>Artículo 4.</w:t>
      </w:r>
      <w:r w:rsidRPr="00122EE2">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875FF5" w:rsidRPr="00122EE2" w:rsidRDefault="00875FF5" w:rsidP="00875FF5">
      <w:pPr>
        <w:spacing w:before="120" w:after="120"/>
        <w:ind w:left="567" w:right="618"/>
        <w:jc w:val="both"/>
        <w:rPr>
          <w:rFonts w:ascii="Palatino Linotype" w:hAnsi="Palatino Linotype" w:cs="Arial"/>
          <w:i/>
          <w:sz w:val="22"/>
          <w:szCs w:val="22"/>
        </w:rPr>
      </w:pPr>
      <w:r w:rsidRPr="00122EE2">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122EE2">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875FF5" w:rsidRPr="00122EE2" w:rsidRDefault="00875FF5" w:rsidP="00875FF5">
      <w:pPr>
        <w:spacing w:before="120" w:after="120"/>
        <w:ind w:left="567" w:right="618"/>
        <w:jc w:val="both"/>
        <w:rPr>
          <w:rFonts w:ascii="Palatino Linotype" w:hAnsi="Palatino Linotype" w:cs="Arial"/>
          <w:i/>
          <w:sz w:val="22"/>
          <w:szCs w:val="22"/>
        </w:rPr>
      </w:pPr>
      <w:r w:rsidRPr="00122EE2">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875FF5" w:rsidRPr="00122EE2" w:rsidRDefault="00875FF5" w:rsidP="00875FF5">
      <w:pPr>
        <w:spacing w:before="120" w:after="120"/>
        <w:ind w:left="567" w:right="618"/>
        <w:jc w:val="both"/>
        <w:rPr>
          <w:rFonts w:ascii="Palatino Linotype" w:hAnsi="Palatino Linotype" w:cs="Arial"/>
          <w:i/>
          <w:sz w:val="22"/>
          <w:szCs w:val="22"/>
        </w:rPr>
      </w:pPr>
      <w:r w:rsidRPr="00122EE2">
        <w:rPr>
          <w:rFonts w:ascii="Palatino Linotype" w:hAnsi="Palatino Linotype" w:cs="Arial"/>
          <w:b/>
          <w:i/>
          <w:sz w:val="22"/>
          <w:szCs w:val="22"/>
        </w:rPr>
        <w:lastRenderedPageBreak/>
        <w:t>Artículo 12.</w:t>
      </w:r>
      <w:r w:rsidRPr="00122EE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AF509D" w:rsidRPr="00122EE2" w:rsidRDefault="00875FF5" w:rsidP="00875FF5">
      <w:pPr>
        <w:spacing w:before="120" w:after="120"/>
        <w:ind w:left="567" w:right="618"/>
        <w:jc w:val="both"/>
        <w:rPr>
          <w:rFonts w:ascii="Palatino Linotype" w:hAnsi="Palatino Linotype" w:cs="Arial"/>
          <w:i/>
          <w:sz w:val="22"/>
          <w:szCs w:val="22"/>
        </w:rPr>
      </w:pPr>
      <w:r w:rsidRPr="00122EE2">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122EE2">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p>
    <w:p w:rsidR="00875FF5" w:rsidRPr="00122EE2" w:rsidRDefault="00AF509D" w:rsidP="00AF509D">
      <w:pPr>
        <w:spacing w:before="120" w:after="120"/>
        <w:ind w:left="567" w:right="618"/>
        <w:jc w:val="both"/>
        <w:rPr>
          <w:rFonts w:ascii="Palatino Linotype" w:hAnsi="Palatino Linotype" w:cs="Arial"/>
          <w:i/>
          <w:sz w:val="22"/>
          <w:szCs w:val="22"/>
        </w:rPr>
      </w:pPr>
      <w:r w:rsidRPr="00122EE2">
        <w:rPr>
          <w:rFonts w:ascii="Palatino Linotype" w:hAnsi="Palatino Linotype" w:cs="Arial"/>
          <w:b/>
          <w:i/>
          <w:sz w:val="22"/>
          <w:szCs w:val="22"/>
        </w:rPr>
        <w:t>Artículo 18.</w:t>
      </w:r>
      <w:r w:rsidRPr="00122EE2">
        <w:rPr>
          <w:rFonts w:ascii="Palatino Linotype" w:hAnsi="Palatino Linotype" w:cs="Arial"/>
          <w:i/>
          <w:sz w:val="22"/>
          <w:szCs w:val="22"/>
        </w:rPr>
        <w:t xml:space="preserve"> Los sujetos obligados deberán documentar todo acto que derive del ejercicio de sus facultades, competencias o funciones, considerando desde su origen la eventual publicidad y reutilización de la información que generen.</w:t>
      </w:r>
      <w:r w:rsidR="00875FF5" w:rsidRPr="00122EE2">
        <w:rPr>
          <w:rFonts w:ascii="Palatino Linotype" w:hAnsi="Palatino Linotype" w:cs="Arial"/>
          <w:i/>
          <w:sz w:val="22"/>
          <w:szCs w:val="22"/>
        </w:rPr>
        <w:t>” (</w:t>
      </w:r>
      <w:r w:rsidR="003C6D81" w:rsidRPr="00122EE2">
        <w:rPr>
          <w:rFonts w:ascii="Palatino Linotype" w:hAnsi="Palatino Linotype" w:cs="Arial"/>
          <w:i/>
          <w:sz w:val="22"/>
          <w:szCs w:val="22"/>
        </w:rPr>
        <w:t>Sic</w:t>
      </w:r>
      <w:r w:rsidR="00875FF5" w:rsidRPr="00122EE2">
        <w:rPr>
          <w:rFonts w:ascii="Palatino Linotype" w:hAnsi="Palatino Linotype" w:cs="Arial"/>
          <w:i/>
          <w:sz w:val="22"/>
          <w:szCs w:val="22"/>
        </w:rPr>
        <w:t>)</w:t>
      </w:r>
    </w:p>
    <w:p w:rsidR="00875FF5" w:rsidRPr="00122EE2" w:rsidRDefault="00875FF5" w:rsidP="00875FF5">
      <w:pPr>
        <w:spacing w:before="240" w:after="240" w:line="360" w:lineRule="auto"/>
        <w:jc w:val="both"/>
        <w:rPr>
          <w:rFonts w:ascii="Palatino Linotype" w:hAnsi="Palatino Linotype" w:cs="Arial"/>
        </w:rPr>
      </w:pPr>
      <w:r w:rsidRPr="00122EE2">
        <w:rPr>
          <w:rFonts w:ascii="Palatino Linotype" w:hAnsi="Palatino Linotype" w:cs="Arial"/>
        </w:rPr>
        <w:t xml:space="preserve">Por consiguiente, los preceptos legales transcritos establecen </w:t>
      </w:r>
      <w:r w:rsidRPr="00122EE2">
        <w:rPr>
          <w:rFonts w:ascii="Palatino Linotype" w:hAnsi="Palatino Linotype" w:cs="Arial"/>
          <w:b/>
          <w:u w:val="single"/>
        </w:rPr>
        <w:t>la obligación de los Sujetos Obligados a</w:t>
      </w:r>
      <w:r w:rsidR="00E00A07" w:rsidRPr="00122EE2">
        <w:rPr>
          <w:rFonts w:ascii="Palatino Linotype" w:hAnsi="Palatino Linotype" w:cs="Arial"/>
          <w:b/>
          <w:u w:val="single"/>
        </w:rPr>
        <w:t xml:space="preserve"> documentar todo acto que derive del ejercicio de sus facultades, competencias o funciones, y a</w:t>
      </w:r>
      <w:r w:rsidRPr="00122EE2">
        <w:rPr>
          <w:rFonts w:ascii="Palatino Linotype" w:hAnsi="Palatino Linotype" w:cs="Arial"/>
          <w:b/>
          <w:u w:val="single"/>
        </w:rPr>
        <w:t xml:space="preserve"> entregar la información pública solicitada por los particulares</w:t>
      </w:r>
      <w:r w:rsidRPr="00122EE2">
        <w:rPr>
          <w:rFonts w:ascii="Palatino Linotype" w:hAnsi="Palatino Linotype" w:cs="Arial"/>
        </w:rPr>
        <w:t xml:space="preserve"> y que ésta misma se encuentre en sus archivos o que obre en su posesión, </w:t>
      </w:r>
      <w:r w:rsidRPr="00122EE2">
        <w:rPr>
          <w:rFonts w:ascii="Palatino Linotype" w:hAnsi="Palatino Linotype" w:cs="Arial"/>
          <w:b/>
          <w:u w:val="single"/>
        </w:rPr>
        <w:t>privilegiando en todo momento el principio de máxima publicidad,</w:t>
      </w:r>
      <w:r w:rsidRPr="00122EE2">
        <w:rPr>
          <w:rFonts w:ascii="Palatino Linotype" w:hAnsi="Palatino Linotype" w:cs="Arial"/>
        </w:rPr>
        <w:t xml:space="preserve"> sin generarla, procesarla, resumirla, ni presentarla conforme al interés del solicitante. </w:t>
      </w:r>
    </w:p>
    <w:p w:rsidR="0099097A" w:rsidRPr="00122EE2" w:rsidRDefault="0099097A" w:rsidP="0099097A">
      <w:pPr>
        <w:spacing w:line="360" w:lineRule="auto"/>
        <w:jc w:val="both"/>
        <w:rPr>
          <w:rFonts w:ascii="Palatino Linotype" w:hAnsi="Palatino Linotype" w:cs="Arial"/>
          <w:color w:val="000000"/>
        </w:rPr>
      </w:pPr>
      <w:r w:rsidRPr="00122EE2">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122EE2">
        <w:rPr>
          <w:rFonts w:ascii="Palatino Linotype" w:hAnsi="Palatino Linotype" w:cs="Arial"/>
          <w:b/>
          <w:color w:val="000000"/>
        </w:rPr>
        <w:t xml:space="preserve"> </w:t>
      </w:r>
      <w:r w:rsidRPr="00122EE2">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122EE2">
        <w:rPr>
          <w:rFonts w:ascii="Palatino Linotype" w:hAnsi="Palatino Linotype" w:cs="Arial"/>
          <w:i/>
          <w:color w:val="000000"/>
        </w:rPr>
        <w:t>ad hoc</w:t>
      </w:r>
      <w:r w:rsidRPr="00122EE2">
        <w:rPr>
          <w:rFonts w:ascii="Palatino Linotype" w:hAnsi="Palatino Linotype" w:cs="Arial"/>
          <w:color w:val="000000"/>
        </w:rPr>
        <w:t>, para satisfacer el derecho de acceso a la información pública.</w:t>
      </w:r>
    </w:p>
    <w:p w:rsidR="0099097A" w:rsidRPr="00122EE2" w:rsidRDefault="0099097A" w:rsidP="0099097A">
      <w:pPr>
        <w:jc w:val="both"/>
        <w:rPr>
          <w:rFonts w:ascii="Palatino Linotype" w:hAnsi="Palatino Linotype" w:cs="Arial"/>
          <w:color w:val="000000"/>
        </w:rPr>
      </w:pPr>
    </w:p>
    <w:p w:rsidR="0099097A" w:rsidRPr="00122EE2" w:rsidRDefault="0099097A" w:rsidP="0099097A">
      <w:pPr>
        <w:spacing w:line="360" w:lineRule="auto"/>
        <w:jc w:val="both"/>
        <w:rPr>
          <w:rFonts w:ascii="Palatino Linotype" w:hAnsi="Palatino Linotype"/>
          <w:b/>
          <w:bCs/>
          <w:color w:val="000000"/>
        </w:rPr>
      </w:pPr>
      <w:r w:rsidRPr="00122EE2">
        <w:rPr>
          <w:rFonts w:ascii="Palatino Linotype" w:hAnsi="Palatino Linotype" w:cs="Arial"/>
          <w:color w:val="000000"/>
        </w:rPr>
        <w:t xml:space="preserve">Como apoyo a lo anterior, es aplicable el Criterio 03-17, emitido por </w:t>
      </w:r>
      <w:r w:rsidRPr="00122EE2">
        <w:rPr>
          <w:rFonts w:ascii="Palatino Linotype" w:eastAsia="Arial Unicode MS" w:hAnsi="Palatino Linotype" w:cs="Arial"/>
          <w:color w:val="000000"/>
        </w:rPr>
        <w:t>el Instituto Nacional de Transparencia, Acceso a la Información y Protección de Datos Personales,</w:t>
      </w:r>
      <w:r w:rsidRPr="00122EE2">
        <w:rPr>
          <w:rFonts w:ascii="Palatino Linotype" w:hAnsi="Palatino Linotype"/>
          <w:bCs/>
          <w:color w:val="000000"/>
        </w:rPr>
        <w:t xml:space="preserve"> que dice:</w:t>
      </w:r>
      <w:r w:rsidRPr="00122EE2">
        <w:rPr>
          <w:rFonts w:ascii="Palatino Linotype" w:hAnsi="Palatino Linotype"/>
          <w:b/>
          <w:bCs/>
          <w:color w:val="000000"/>
        </w:rPr>
        <w:t xml:space="preserve"> </w:t>
      </w:r>
    </w:p>
    <w:p w:rsidR="0099097A" w:rsidRPr="00122EE2" w:rsidRDefault="0099097A" w:rsidP="0099097A">
      <w:pPr>
        <w:ind w:left="851" w:right="850"/>
        <w:jc w:val="both"/>
        <w:rPr>
          <w:rFonts w:ascii="Palatino Linotype" w:hAnsi="Palatino Linotype" w:cs="Arial"/>
          <w:color w:val="000000"/>
        </w:rPr>
      </w:pPr>
    </w:p>
    <w:p w:rsidR="0099097A" w:rsidRPr="00122EE2" w:rsidRDefault="0099097A" w:rsidP="0099097A">
      <w:pPr>
        <w:ind w:left="851" w:right="901"/>
        <w:jc w:val="both"/>
        <w:rPr>
          <w:rFonts w:ascii="Palatino Linotype" w:hAnsi="Palatino Linotype" w:cs="Arial"/>
          <w:i/>
          <w:color w:val="000000"/>
          <w:sz w:val="22"/>
          <w:szCs w:val="22"/>
        </w:rPr>
      </w:pPr>
      <w:r w:rsidRPr="00122EE2">
        <w:rPr>
          <w:rFonts w:ascii="Palatino Linotype" w:hAnsi="Palatino Linotype" w:cs="Arial"/>
          <w:i/>
          <w:color w:val="000000"/>
          <w:sz w:val="22"/>
          <w:szCs w:val="22"/>
        </w:rPr>
        <w:lastRenderedPageBreak/>
        <w:t>“</w:t>
      </w:r>
      <w:r w:rsidRPr="00122EE2">
        <w:rPr>
          <w:rFonts w:ascii="Palatino Linotype" w:hAnsi="Palatino Linotype" w:cs="Arial"/>
          <w:b/>
          <w:i/>
          <w:color w:val="000000"/>
          <w:sz w:val="22"/>
          <w:szCs w:val="22"/>
        </w:rPr>
        <w:t>No existe obligación de elaborar documentos ad hoc para atender las solicitudes de acceso a la información.</w:t>
      </w:r>
      <w:r w:rsidRPr="00122EE2">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99097A" w:rsidRPr="00122EE2" w:rsidRDefault="0099097A" w:rsidP="0099097A">
      <w:pPr>
        <w:ind w:left="851" w:right="901"/>
        <w:jc w:val="both"/>
        <w:rPr>
          <w:rFonts w:ascii="Palatino Linotype" w:hAnsi="Palatino Linotype" w:cs="Arial"/>
          <w:i/>
          <w:color w:val="000000"/>
          <w:sz w:val="22"/>
          <w:szCs w:val="22"/>
        </w:rPr>
      </w:pPr>
    </w:p>
    <w:p w:rsidR="0099097A" w:rsidRPr="00122EE2" w:rsidRDefault="0099097A" w:rsidP="0099097A">
      <w:pPr>
        <w:ind w:left="851" w:right="901"/>
        <w:jc w:val="both"/>
        <w:rPr>
          <w:rFonts w:ascii="Palatino Linotype" w:hAnsi="Palatino Linotype" w:cs="Arial"/>
          <w:i/>
          <w:color w:val="000000"/>
          <w:sz w:val="22"/>
          <w:szCs w:val="22"/>
        </w:rPr>
      </w:pPr>
      <w:r w:rsidRPr="00122EE2">
        <w:rPr>
          <w:rFonts w:ascii="Palatino Linotype" w:hAnsi="Palatino Linotype" w:cs="Arial"/>
          <w:i/>
          <w:color w:val="000000"/>
          <w:sz w:val="22"/>
          <w:szCs w:val="22"/>
        </w:rPr>
        <w:t xml:space="preserve">Resoluciones: </w:t>
      </w:r>
    </w:p>
    <w:p w:rsidR="0099097A" w:rsidRPr="00122EE2" w:rsidRDefault="0099097A" w:rsidP="0099097A">
      <w:pPr>
        <w:ind w:left="851" w:right="901"/>
        <w:jc w:val="both"/>
        <w:rPr>
          <w:rFonts w:ascii="Palatino Linotype" w:hAnsi="Palatino Linotype" w:cs="Arial"/>
          <w:i/>
          <w:color w:val="000000"/>
          <w:sz w:val="22"/>
          <w:szCs w:val="22"/>
        </w:rPr>
      </w:pPr>
      <w:r w:rsidRPr="00122EE2">
        <w:rPr>
          <w:rFonts w:ascii="Palatino Linotype" w:hAnsi="Palatino Linotype" w:cs="Arial"/>
          <w:i/>
          <w:color w:val="000000"/>
          <w:sz w:val="22"/>
          <w:szCs w:val="22"/>
        </w:rPr>
        <w:sym w:font="Symbol" w:char="F0B7"/>
      </w:r>
      <w:r w:rsidRPr="00122EE2">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99097A" w:rsidRPr="00122EE2" w:rsidRDefault="0099097A" w:rsidP="0099097A">
      <w:pPr>
        <w:ind w:left="851" w:right="901"/>
        <w:jc w:val="both"/>
        <w:rPr>
          <w:rFonts w:ascii="Palatino Linotype" w:hAnsi="Palatino Linotype" w:cs="Arial"/>
          <w:i/>
          <w:color w:val="000000"/>
          <w:sz w:val="22"/>
          <w:szCs w:val="22"/>
        </w:rPr>
      </w:pPr>
      <w:r w:rsidRPr="00122EE2">
        <w:rPr>
          <w:rFonts w:ascii="Palatino Linotype" w:hAnsi="Palatino Linotype" w:cs="Arial"/>
          <w:i/>
          <w:color w:val="000000"/>
          <w:sz w:val="22"/>
          <w:szCs w:val="22"/>
        </w:rPr>
        <w:sym w:font="Symbol" w:char="F0B7"/>
      </w:r>
      <w:r w:rsidRPr="00122EE2">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99097A" w:rsidRPr="00122EE2" w:rsidRDefault="0099097A" w:rsidP="0099097A">
      <w:pPr>
        <w:ind w:left="851" w:right="901"/>
        <w:jc w:val="both"/>
        <w:rPr>
          <w:rFonts w:ascii="Palatino Linotype" w:hAnsi="Palatino Linotype" w:cs="Arial"/>
          <w:i/>
          <w:color w:val="000000"/>
          <w:sz w:val="22"/>
          <w:szCs w:val="22"/>
        </w:rPr>
      </w:pPr>
      <w:r w:rsidRPr="00122EE2">
        <w:rPr>
          <w:rFonts w:ascii="Palatino Linotype" w:hAnsi="Palatino Linotype" w:cs="Arial"/>
          <w:i/>
          <w:color w:val="000000"/>
          <w:sz w:val="22"/>
          <w:szCs w:val="22"/>
        </w:rPr>
        <w:sym w:font="Symbol" w:char="F0B7"/>
      </w:r>
      <w:r w:rsidRPr="00122EE2">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99097A" w:rsidRPr="00122EE2" w:rsidRDefault="0099097A" w:rsidP="0099097A">
      <w:pPr>
        <w:jc w:val="both"/>
        <w:rPr>
          <w:rFonts w:ascii="Palatino Linotype" w:hAnsi="Palatino Linotype" w:cs="Arial"/>
          <w:sz w:val="22"/>
          <w:szCs w:val="22"/>
        </w:rPr>
      </w:pPr>
    </w:p>
    <w:p w:rsidR="00875FF5" w:rsidRPr="00122EE2" w:rsidRDefault="00875FF5" w:rsidP="00875FF5">
      <w:pPr>
        <w:spacing w:before="240" w:after="240" w:line="360" w:lineRule="auto"/>
        <w:jc w:val="both"/>
        <w:rPr>
          <w:rFonts w:ascii="Palatino Linotype" w:hAnsi="Palatino Linotype" w:cs="Arial"/>
        </w:rPr>
      </w:pPr>
      <w:r w:rsidRPr="00122EE2">
        <w:rPr>
          <w:rFonts w:ascii="Palatino Linotype" w:hAnsi="Palatino Linotype" w:cs="Arial"/>
        </w:rPr>
        <w:t xml:space="preserve">Queda de manifiesto entonces que, </w:t>
      </w:r>
      <w:r w:rsidRPr="00122EE2">
        <w:rPr>
          <w:rFonts w:ascii="Palatino Linotype" w:hAnsi="Palatino Linotype" w:cs="Arial"/>
          <w:b/>
          <w:u w:val="single"/>
        </w:rPr>
        <w:t>se considera información pública al conjunto de datos que posee cualquier autoridad, obtenidos en virtud del ejercicio de sus funciones de derecho público</w:t>
      </w:r>
      <w:r w:rsidRPr="00122EE2">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875FF5" w:rsidRPr="00122EE2" w:rsidRDefault="00875FF5" w:rsidP="00875FF5">
      <w:pPr>
        <w:spacing w:before="120" w:after="120"/>
        <w:ind w:left="567" w:right="618"/>
        <w:jc w:val="both"/>
        <w:rPr>
          <w:rFonts w:ascii="Palatino Linotype" w:hAnsi="Palatino Linotype" w:cs="Arial"/>
          <w:b/>
          <w:i/>
          <w:sz w:val="22"/>
          <w:szCs w:val="22"/>
        </w:rPr>
      </w:pPr>
      <w:r w:rsidRPr="00122EE2">
        <w:rPr>
          <w:rFonts w:ascii="Palatino Linotype" w:hAnsi="Palatino Linotype" w:cs="Arial"/>
          <w:bCs/>
          <w:i/>
          <w:sz w:val="22"/>
          <w:szCs w:val="22"/>
        </w:rPr>
        <w:t>“</w:t>
      </w:r>
      <w:r w:rsidRPr="00122EE2">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122EE2">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w:t>
      </w:r>
      <w:r w:rsidRPr="00122EE2">
        <w:rPr>
          <w:rFonts w:ascii="Palatino Linotype" w:hAnsi="Palatino Linotype" w:cs="Arial"/>
          <w:i/>
          <w:sz w:val="22"/>
          <w:szCs w:val="22"/>
        </w:rPr>
        <w:lastRenderedPageBreak/>
        <w:t>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875FF5" w:rsidRPr="00122EE2" w:rsidRDefault="00875FF5" w:rsidP="00875FF5">
      <w:pPr>
        <w:spacing w:before="240" w:after="240" w:line="360" w:lineRule="auto"/>
        <w:jc w:val="both"/>
        <w:rPr>
          <w:rFonts w:ascii="Palatino Linotype" w:hAnsi="Palatino Linotype" w:cs="Arial"/>
          <w:color w:val="000000" w:themeColor="text1"/>
        </w:rPr>
      </w:pPr>
      <w:r w:rsidRPr="00122EE2">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122EE2">
        <w:rPr>
          <w:rFonts w:ascii="Palatino Linotype" w:hAnsi="Palatino Linotype" w:cs="Arial"/>
        </w:rPr>
        <w:t>generen</w:t>
      </w:r>
      <w:r w:rsidRPr="00122EE2">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875FF5" w:rsidRPr="00122EE2" w:rsidRDefault="00875FF5" w:rsidP="00875FF5">
      <w:pPr>
        <w:spacing w:before="240" w:after="240" w:line="360" w:lineRule="auto"/>
        <w:jc w:val="both"/>
        <w:rPr>
          <w:rFonts w:ascii="Palatino Linotype" w:hAnsi="Palatino Linotype" w:cs="Arial"/>
          <w:color w:val="000000" w:themeColor="text1"/>
        </w:rPr>
      </w:pPr>
      <w:r w:rsidRPr="00122EE2">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122EE2">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22EE2">
        <w:rPr>
          <w:rFonts w:ascii="Palatino Linotype" w:hAnsi="Palatino Linotype" w:cs="Arial"/>
          <w:color w:val="000000" w:themeColor="text1"/>
        </w:rPr>
        <w:t xml:space="preserve">; los que </w:t>
      </w:r>
      <w:r w:rsidRPr="00122EE2">
        <w:rPr>
          <w:rFonts w:ascii="Palatino Linotype" w:hAnsi="Palatino Linotype" w:cs="Arial"/>
        </w:rPr>
        <w:t>podrán estar en cualquier medio, sea escrito, impreso, sonoro, visual, electrónico, informático u holográfico</w:t>
      </w:r>
      <w:r w:rsidRPr="00122EE2">
        <w:rPr>
          <w:rFonts w:ascii="Palatino Linotype" w:hAnsi="Palatino Linotype" w:cs="Arial"/>
          <w:color w:val="000000" w:themeColor="text1"/>
        </w:rPr>
        <w:t xml:space="preserve">, de conformidad con el artículo 3, fracción XI de la Ley de la materia, el cual dispone lo siguiente: </w:t>
      </w:r>
    </w:p>
    <w:p w:rsidR="00875FF5" w:rsidRPr="00122EE2" w:rsidRDefault="00875FF5" w:rsidP="00875FF5">
      <w:pPr>
        <w:spacing w:before="120" w:after="120"/>
        <w:ind w:left="567" w:right="618"/>
        <w:jc w:val="both"/>
        <w:rPr>
          <w:rFonts w:ascii="Palatino Linotype" w:hAnsi="Palatino Linotype" w:cs="Arial"/>
          <w:i/>
          <w:color w:val="000000"/>
          <w:sz w:val="22"/>
          <w:szCs w:val="22"/>
        </w:rPr>
      </w:pPr>
      <w:r w:rsidRPr="00122EE2">
        <w:rPr>
          <w:rFonts w:ascii="Palatino Linotype" w:hAnsi="Palatino Linotype" w:cs="Arial"/>
          <w:i/>
          <w:color w:val="000000"/>
          <w:sz w:val="22"/>
          <w:szCs w:val="22"/>
        </w:rPr>
        <w:t>“</w:t>
      </w:r>
      <w:r w:rsidRPr="00122EE2">
        <w:rPr>
          <w:rFonts w:ascii="Palatino Linotype" w:hAnsi="Palatino Linotype" w:cs="Arial"/>
          <w:b/>
          <w:i/>
          <w:color w:val="000000"/>
          <w:sz w:val="22"/>
          <w:szCs w:val="22"/>
        </w:rPr>
        <w:t xml:space="preserve">Artículo 3. </w:t>
      </w:r>
      <w:r w:rsidRPr="00122EE2">
        <w:rPr>
          <w:rFonts w:ascii="Palatino Linotype" w:hAnsi="Palatino Linotype" w:cs="Arial"/>
          <w:i/>
          <w:color w:val="000000"/>
          <w:sz w:val="22"/>
          <w:szCs w:val="22"/>
        </w:rPr>
        <w:t>Para los efectos de la presente Ley se entenderá por:</w:t>
      </w:r>
    </w:p>
    <w:p w:rsidR="00875FF5" w:rsidRPr="00122EE2" w:rsidRDefault="00875FF5" w:rsidP="00875FF5">
      <w:pPr>
        <w:spacing w:before="120" w:after="120"/>
        <w:ind w:left="567" w:right="618"/>
        <w:jc w:val="both"/>
        <w:rPr>
          <w:rFonts w:ascii="Palatino Linotype" w:hAnsi="Palatino Linotype" w:cs="Arial"/>
          <w:i/>
          <w:color w:val="000000"/>
          <w:sz w:val="22"/>
          <w:szCs w:val="22"/>
        </w:rPr>
      </w:pPr>
      <w:r w:rsidRPr="00122EE2">
        <w:rPr>
          <w:rFonts w:ascii="Palatino Linotype" w:hAnsi="Palatino Linotype" w:cs="Arial"/>
          <w:b/>
          <w:i/>
          <w:color w:val="000000"/>
          <w:sz w:val="22"/>
          <w:szCs w:val="22"/>
        </w:rPr>
        <w:t>XI. Documento:</w:t>
      </w:r>
      <w:r w:rsidRPr="00122EE2">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w:t>
      </w:r>
      <w:r w:rsidRPr="00122EE2">
        <w:rPr>
          <w:rFonts w:ascii="Palatino Linotype" w:hAnsi="Palatino Linotype" w:cs="Arial"/>
          <w:i/>
          <w:color w:val="000000"/>
          <w:sz w:val="22"/>
          <w:szCs w:val="22"/>
        </w:rPr>
        <w:lastRenderedPageBreak/>
        <w:t>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875FF5" w:rsidRPr="00122EE2" w:rsidRDefault="00875FF5" w:rsidP="00875FF5">
      <w:pPr>
        <w:autoSpaceDE w:val="0"/>
        <w:autoSpaceDN w:val="0"/>
        <w:adjustRightInd w:val="0"/>
        <w:spacing w:before="240" w:after="240" w:line="360" w:lineRule="auto"/>
        <w:jc w:val="both"/>
        <w:rPr>
          <w:rFonts w:ascii="Palatino Linotype" w:hAnsi="Palatino Linotype" w:cs="Arial"/>
        </w:rPr>
      </w:pPr>
      <w:r w:rsidRPr="00122EE2">
        <w:rPr>
          <w:rFonts w:ascii="Palatino Linotype" w:hAnsi="Palatino Linotype" w:cs="Arial"/>
        </w:rPr>
        <w:t xml:space="preserve">Siendo aplicable el criterio </w:t>
      </w:r>
      <w:r w:rsidRPr="00122EE2">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22EE2">
        <w:rPr>
          <w:rFonts w:ascii="Palatino Linotype" w:hAnsi="Palatino Linotype" w:cs="Arial"/>
        </w:rPr>
        <w:t>cuyo rubro y texto dispone:</w:t>
      </w:r>
    </w:p>
    <w:p w:rsidR="00875FF5" w:rsidRPr="00122EE2" w:rsidRDefault="00875FF5" w:rsidP="00875FF5">
      <w:pPr>
        <w:spacing w:before="120" w:after="120"/>
        <w:ind w:left="567" w:right="618"/>
        <w:jc w:val="center"/>
        <w:rPr>
          <w:rFonts w:ascii="Palatino Linotype" w:hAnsi="Palatino Linotype" w:cs="Arial"/>
          <w:b/>
          <w:i/>
          <w:sz w:val="22"/>
          <w:szCs w:val="22"/>
          <w:lang w:eastAsia="es-MX"/>
        </w:rPr>
      </w:pPr>
      <w:r w:rsidRPr="00122EE2">
        <w:rPr>
          <w:rFonts w:ascii="Palatino Linotype" w:hAnsi="Palatino Linotype" w:cs="Arial"/>
          <w:sz w:val="22"/>
          <w:szCs w:val="22"/>
          <w:lang w:eastAsia="es-MX"/>
        </w:rPr>
        <w:t>“</w:t>
      </w:r>
      <w:r w:rsidRPr="00122EE2">
        <w:rPr>
          <w:rFonts w:ascii="Palatino Linotype" w:hAnsi="Palatino Linotype" w:cs="Arial"/>
          <w:b/>
          <w:i/>
          <w:sz w:val="22"/>
          <w:szCs w:val="22"/>
          <w:lang w:eastAsia="es-MX"/>
        </w:rPr>
        <w:t>CRITERIO 0002-11</w:t>
      </w:r>
    </w:p>
    <w:p w:rsidR="00875FF5" w:rsidRPr="00122EE2" w:rsidRDefault="00875FF5" w:rsidP="00875FF5">
      <w:pPr>
        <w:spacing w:before="120" w:after="120"/>
        <w:ind w:left="567" w:right="618"/>
        <w:jc w:val="both"/>
        <w:rPr>
          <w:rFonts w:ascii="Palatino Linotype" w:hAnsi="Palatino Linotype" w:cs="Arial"/>
          <w:i/>
          <w:sz w:val="22"/>
          <w:szCs w:val="22"/>
          <w:lang w:eastAsia="es-MX"/>
        </w:rPr>
      </w:pPr>
      <w:r w:rsidRPr="00122EE2">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122EE2">
        <w:rPr>
          <w:rFonts w:ascii="Palatino Linotype" w:hAnsi="Palatino Linotype" w:cs="Arial"/>
          <w:b/>
          <w:bCs/>
          <w:i/>
          <w:sz w:val="22"/>
          <w:szCs w:val="22"/>
          <w:u w:val="single"/>
          <w:lang w:eastAsia="es-MX"/>
        </w:rPr>
        <w:t xml:space="preserve">V, XV, Y XVI, </w:t>
      </w:r>
      <w:r w:rsidRPr="00122EE2">
        <w:rPr>
          <w:rFonts w:ascii="Palatino Linotype" w:hAnsi="Palatino Linotype" w:cs="Arial"/>
          <w:b/>
          <w:i/>
          <w:sz w:val="22"/>
          <w:szCs w:val="22"/>
          <w:u w:val="single"/>
          <w:lang w:eastAsia="es-MX"/>
        </w:rPr>
        <w:t>3°, 4°, 11 Y 41.</w:t>
      </w:r>
      <w:r w:rsidRPr="00122EE2">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75FF5" w:rsidRPr="00122EE2" w:rsidRDefault="00875FF5" w:rsidP="00875FF5">
      <w:pPr>
        <w:spacing w:before="120" w:after="120"/>
        <w:ind w:left="567" w:right="618"/>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En consecuencia el acceso a la información se refiere a que se cumplan cualquiera de los siguientes tres supuestos:</w:t>
      </w:r>
    </w:p>
    <w:p w:rsidR="00875FF5" w:rsidRPr="00122EE2" w:rsidRDefault="00875FF5" w:rsidP="00875FF5">
      <w:pPr>
        <w:spacing w:before="120" w:after="120"/>
        <w:ind w:left="567" w:right="618"/>
        <w:jc w:val="both"/>
        <w:rPr>
          <w:rFonts w:ascii="Palatino Linotype" w:hAnsi="Palatino Linotype" w:cs="Arial"/>
          <w:b/>
          <w:i/>
          <w:sz w:val="22"/>
          <w:szCs w:val="22"/>
          <w:u w:val="single"/>
          <w:lang w:eastAsia="es-MX"/>
        </w:rPr>
      </w:pPr>
      <w:r w:rsidRPr="00122EE2">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875FF5" w:rsidRPr="00122EE2" w:rsidRDefault="00875FF5" w:rsidP="00875FF5">
      <w:pPr>
        <w:spacing w:before="120" w:after="120"/>
        <w:ind w:left="567" w:right="618"/>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875FF5" w:rsidRPr="00122EE2" w:rsidRDefault="00875FF5" w:rsidP="00875FF5">
      <w:pPr>
        <w:spacing w:before="120" w:after="120"/>
        <w:ind w:left="567" w:right="618"/>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w:t>
      </w:r>
      <w:r w:rsidR="00577973" w:rsidRPr="00122EE2">
        <w:rPr>
          <w:rFonts w:ascii="Palatino Linotype" w:hAnsi="Palatino Linotype" w:cs="Arial"/>
          <w:i/>
          <w:sz w:val="22"/>
          <w:szCs w:val="22"/>
          <w:lang w:eastAsia="es-MX"/>
        </w:rPr>
        <w:t>Sic</w:t>
      </w:r>
      <w:r w:rsidRPr="00122EE2">
        <w:rPr>
          <w:rFonts w:ascii="Palatino Linotype" w:hAnsi="Palatino Linotype" w:cs="Arial"/>
          <w:i/>
          <w:sz w:val="22"/>
          <w:szCs w:val="22"/>
          <w:lang w:eastAsia="es-MX"/>
        </w:rPr>
        <w:t>)</w:t>
      </w:r>
    </w:p>
    <w:p w:rsidR="00BB2559" w:rsidRPr="00122EE2" w:rsidRDefault="00BB2559" w:rsidP="00BB2559">
      <w:pPr>
        <w:spacing w:before="240" w:after="240" w:line="360" w:lineRule="auto"/>
        <w:jc w:val="both"/>
        <w:rPr>
          <w:rFonts w:ascii="Palatino Linotype" w:hAnsi="Palatino Linotype" w:cs="Arial"/>
          <w:lang w:val="es-ES_tradnl"/>
        </w:rPr>
      </w:pPr>
      <w:r w:rsidRPr="00122EE2">
        <w:rPr>
          <w:rFonts w:ascii="Palatino Linotype" w:hAnsi="Palatino Linotype" w:cs="Arial"/>
          <w:lang w:val="es-ES_tradnl"/>
        </w:rPr>
        <w:t xml:space="preserve">Por lo que, no pasa desapercibido para este Instituto que de los documentos de los cuales se ordena su entrega, sí </w:t>
      </w:r>
      <w:r w:rsidRPr="00122EE2">
        <w:rPr>
          <w:rFonts w:ascii="Palatino Linotype" w:hAnsi="Palatino Linotype" w:cs="Arial"/>
          <w:b/>
          <w:lang w:val="es-ES_tradnl"/>
        </w:rPr>
        <w:t>EL SUJETO OBLIGADO</w:t>
      </w:r>
      <w:r w:rsidRPr="00122EE2">
        <w:rPr>
          <w:rFonts w:ascii="Palatino Linotype" w:hAnsi="Palatino Linotype" w:cs="Arial"/>
          <w:lang w:val="es-ES_tradnl"/>
        </w:rPr>
        <w:t xml:space="preserve"> advierte información susceptible de clasificarse procederá su entrega en versión pública, cumpliendo con las formalidades que la Ley impone, </w:t>
      </w:r>
      <w:r w:rsidRPr="00122EE2">
        <w:rPr>
          <w:rFonts w:ascii="Palatino Linotype" w:hAnsi="Palatino Linotype" w:cs="Arial"/>
        </w:rPr>
        <w:t>es</w:t>
      </w:r>
      <w:r w:rsidRPr="00122EE2">
        <w:rPr>
          <w:rFonts w:ascii="Palatino Linotype" w:hAnsi="Palatino Linotype" w:cs="Arial"/>
          <w:lang w:val="es-ES_tradnl"/>
        </w:rPr>
        <w:t xml:space="preserve"> decir, mediante un Acuerdo debidamente fundado </w:t>
      </w:r>
      <w:r w:rsidRPr="00122EE2">
        <w:rPr>
          <w:rFonts w:ascii="Palatino Linotype" w:hAnsi="Palatino Linotype" w:cs="Arial"/>
          <w:lang w:val="es-ES_tradnl"/>
        </w:rPr>
        <w:lastRenderedPageBreak/>
        <w:t>y motivado, en términos de los numerales 49, fracción VIII y 132</w:t>
      </w:r>
      <w:r w:rsidR="00416B12" w:rsidRPr="00122EE2">
        <w:rPr>
          <w:rFonts w:ascii="Palatino Linotype" w:hAnsi="Palatino Linotype" w:cs="Arial"/>
          <w:lang w:val="es-ES_tradnl"/>
        </w:rPr>
        <w:t>,</w:t>
      </w:r>
      <w:r w:rsidRPr="00122EE2">
        <w:rPr>
          <w:rFonts w:ascii="Palatino Linotype" w:hAnsi="Palatino Linotype" w:cs="Arial"/>
          <w:lang w:val="es-ES_tradnl"/>
        </w:rPr>
        <w:t xml:space="preserve"> fracciones </w:t>
      </w:r>
      <w:r w:rsidR="00416B12" w:rsidRPr="00122EE2">
        <w:rPr>
          <w:rFonts w:ascii="Palatino Linotype" w:hAnsi="Palatino Linotype" w:cs="Arial"/>
          <w:lang w:val="es-ES_tradnl"/>
        </w:rPr>
        <w:t xml:space="preserve">I, </w:t>
      </w:r>
      <w:r w:rsidRPr="00122EE2">
        <w:rPr>
          <w:rFonts w:ascii="Palatino Linotype" w:hAnsi="Palatino Linotype" w:cs="Arial"/>
          <w:lang w:val="es-ES_tradnl"/>
        </w:rPr>
        <w:t>II y III ya citadas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w:t>
      </w:r>
      <w:r w:rsidRPr="00122EE2">
        <w:rPr>
          <w:rFonts w:ascii="Palatino Linotype" w:hAnsi="Palatino Linotype" w:cs="Arial"/>
          <w:b/>
          <w:i/>
          <w:sz w:val="22"/>
          <w:szCs w:val="22"/>
          <w:lang w:eastAsia="es-MX"/>
        </w:rPr>
        <w:t xml:space="preserve">Artículo 49. </w:t>
      </w:r>
      <w:r w:rsidRPr="00122EE2">
        <w:rPr>
          <w:rFonts w:ascii="Palatino Linotype" w:hAnsi="Palatino Linotype" w:cs="Arial"/>
          <w:i/>
          <w:sz w:val="22"/>
          <w:szCs w:val="22"/>
          <w:lang w:eastAsia="es-MX"/>
        </w:rPr>
        <w:t>Los Comités de Transparencia tendrán las siguientes atribuciones:</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VIII.</w:t>
      </w:r>
      <w:r w:rsidRPr="00122EE2">
        <w:rPr>
          <w:rFonts w:ascii="Palatino Linotype" w:hAnsi="Palatino Linotype" w:cs="Arial"/>
          <w:i/>
          <w:sz w:val="22"/>
          <w:szCs w:val="22"/>
          <w:lang w:eastAsia="es-MX"/>
        </w:rPr>
        <w:t xml:space="preserve"> Aprobar, modificar o revocar la clasificación de la información;</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Artículo 132.</w:t>
      </w:r>
      <w:r w:rsidRPr="00122EE2">
        <w:rPr>
          <w:rFonts w:ascii="Palatino Linotype" w:hAnsi="Palatino Linotype" w:cs="Arial"/>
          <w:i/>
          <w:sz w:val="22"/>
          <w:szCs w:val="22"/>
          <w:lang w:eastAsia="es-MX"/>
        </w:rPr>
        <w:t xml:space="preserve"> La clasificación de la información se llevará a cabo en el momento en que:</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I.</w:t>
      </w:r>
      <w:r w:rsidRPr="00122EE2">
        <w:rPr>
          <w:rFonts w:ascii="Palatino Linotype" w:hAnsi="Palatino Linotype" w:cs="Arial"/>
          <w:i/>
          <w:sz w:val="22"/>
          <w:szCs w:val="22"/>
          <w:lang w:eastAsia="es-MX"/>
        </w:rPr>
        <w:t xml:space="preserve"> Se reciba una solicitud de acceso a la información;</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II.</w:t>
      </w:r>
      <w:r w:rsidRPr="00122EE2">
        <w:rPr>
          <w:rFonts w:ascii="Palatino Linotype" w:hAnsi="Palatino Linotype" w:cs="Arial"/>
          <w:i/>
          <w:sz w:val="22"/>
          <w:szCs w:val="22"/>
          <w:lang w:eastAsia="es-MX"/>
        </w:rPr>
        <w:t xml:space="preserve"> Se determine mediante resolución de autoridad competente; o</w:t>
      </w:r>
    </w:p>
    <w:p w:rsidR="00BB2559" w:rsidRPr="00122EE2" w:rsidRDefault="00BB2559" w:rsidP="00BB2559">
      <w:pPr>
        <w:spacing w:before="120" w:after="120"/>
        <w:ind w:left="851" w:right="902"/>
        <w:jc w:val="both"/>
        <w:rPr>
          <w:rFonts w:ascii="Palatino Linotype" w:hAnsi="Palatino Linotype" w:cs="Arial"/>
          <w:b/>
          <w:i/>
          <w:sz w:val="22"/>
          <w:szCs w:val="22"/>
          <w:lang w:eastAsia="es-MX"/>
        </w:rPr>
      </w:pPr>
      <w:r w:rsidRPr="00122EE2">
        <w:rPr>
          <w:rFonts w:ascii="Palatino Linotype" w:hAnsi="Palatino Linotype" w:cs="Arial"/>
          <w:i/>
          <w:sz w:val="22"/>
          <w:szCs w:val="22"/>
          <w:lang w:eastAsia="es-MX"/>
        </w:rPr>
        <w:t>III. Se generen versiones públicas para dar cumplimiento a las obligaciones de transparencia previstas en esta Ley.</w:t>
      </w:r>
      <w:r w:rsidRPr="00122EE2">
        <w:rPr>
          <w:rFonts w:ascii="Palatino Linotype" w:hAnsi="Palatino Linotype" w:cs="Arial"/>
          <w:b/>
          <w:i/>
          <w:sz w:val="22"/>
          <w:szCs w:val="22"/>
          <w:lang w:eastAsia="es-MX"/>
        </w:rPr>
        <w:t>”</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“Segundo.-</w:t>
      </w:r>
      <w:r w:rsidRPr="00122EE2">
        <w:rPr>
          <w:rFonts w:ascii="Palatino Linotype" w:hAnsi="Palatino Linotype" w:cs="Arial"/>
          <w:i/>
          <w:sz w:val="22"/>
          <w:szCs w:val="22"/>
          <w:lang w:eastAsia="es-MX"/>
        </w:rPr>
        <w:t xml:space="preserve"> Para efectos de los presentes Lineamientos Generales, se entenderá por:</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XVIII.</w:t>
      </w:r>
      <w:r w:rsidRPr="00122EE2">
        <w:rPr>
          <w:rFonts w:ascii="Palatino Linotype" w:hAnsi="Palatino Linotype" w:cs="Arial"/>
          <w:i/>
          <w:sz w:val="22"/>
          <w:szCs w:val="22"/>
          <w:lang w:eastAsia="es-MX"/>
        </w:rPr>
        <w:t xml:space="preserve"> </w:t>
      </w:r>
      <w:r w:rsidRPr="00122EE2">
        <w:rPr>
          <w:rFonts w:ascii="Palatino Linotype" w:hAnsi="Palatino Linotype" w:cs="Arial"/>
          <w:b/>
          <w:i/>
          <w:sz w:val="22"/>
          <w:szCs w:val="22"/>
          <w:lang w:eastAsia="es-MX"/>
        </w:rPr>
        <w:t>Versión pública:</w:t>
      </w:r>
      <w:r w:rsidRPr="00122EE2">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Cuarto.</w:t>
      </w:r>
      <w:r w:rsidRPr="00122EE2">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Quinto.</w:t>
      </w:r>
      <w:r w:rsidRPr="00122EE2">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122EE2">
        <w:rPr>
          <w:rFonts w:ascii="Palatino Linotype" w:hAnsi="Palatino Linotype" w:cs="Arial"/>
          <w:i/>
          <w:sz w:val="22"/>
          <w:szCs w:val="22"/>
          <w:lang w:eastAsia="es-MX"/>
        </w:rPr>
        <w:lastRenderedPageBreak/>
        <w:t>públicas para dar cumplimiento a las obligaciones de transparencia, observando lo dispuesto en la Ley General y las demás disposiciones aplicables en la materia.</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Sexto.</w:t>
      </w:r>
      <w:r w:rsidRPr="00122EE2">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Séptimo.</w:t>
      </w:r>
      <w:r w:rsidRPr="00122EE2">
        <w:rPr>
          <w:rFonts w:ascii="Palatino Linotype" w:hAnsi="Palatino Linotype" w:cs="Arial"/>
          <w:i/>
          <w:sz w:val="22"/>
          <w:szCs w:val="22"/>
          <w:lang w:eastAsia="es-MX"/>
        </w:rPr>
        <w:t xml:space="preserve"> La clasificación de la información se llevará a cabo en el momento en que:</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I.</w:t>
      </w:r>
      <w:r w:rsidRPr="00122EE2">
        <w:rPr>
          <w:rFonts w:ascii="Palatino Linotype" w:hAnsi="Palatino Linotype" w:cs="Arial"/>
          <w:i/>
          <w:sz w:val="22"/>
          <w:szCs w:val="22"/>
          <w:lang w:eastAsia="es-MX"/>
        </w:rPr>
        <w:t xml:space="preserve"> Se reciba una solicitud de acceso a la información;</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II.</w:t>
      </w:r>
      <w:r w:rsidRPr="00122EE2">
        <w:rPr>
          <w:rFonts w:ascii="Palatino Linotype" w:hAnsi="Palatino Linotype" w:cs="Arial"/>
          <w:i/>
          <w:sz w:val="22"/>
          <w:szCs w:val="22"/>
          <w:lang w:eastAsia="es-MX"/>
        </w:rPr>
        <w:t xml:space="preserve"> Se determine mediante resolución de autoridad competente, o</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III.</w:t>
      </w:r>
      <w:r w:rsidRPr="00122EE2">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Octavo.</w:t>
      </w:r>
      <w:r w:rsidRPr="00122EE2">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Noveno.</w:t>
      </w:r>
      <w:r w:rsidRPr="00122EE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w:t>
      </w:r>
      <w:r w:rsidRPr="00122EE2">
        <w:rPr>
          <w:rFonts w:ascii="Palatino Linotype" w:hAnsi="Palatino Linotype" w:cs="Arial"/>
          <w:i/>
          <w:sz w:val="22"/>
          <w:szCs w:val="22"/>
          <w:lang w:eastAsia="es-MX"/>
        </w:rPr>
        <w:lastRenderedPageBreak/>
        <w:t>siguiendo los procedimientos establecidos en el Capítulo IX de los presentes lineamientos.</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Décimo.</w:t>
      </w:r>
      <w:r w:rsidRPr="00122EE2">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BB2559" w:rsidRPr="00122EE2" w:rsidRDefault="00BB2559" w:rsidP="00BB2559">
      <w:pPr>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Décimo primero.</w:t>
      </w:r>
      <w:r w:rsidRPr="00122EE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122EE2">
        <w:rPr>
          <w:rFonts w:ascii="Palatino Linotype" w:hAnsi="Palatino Linotype" w:cs="Arial"/>
          <w:b/>
          <w:i/>
          <w:sz w:val="22"/>
          <w:szCs w:val="22"/>
          <w:lang w:eastAsia="es-MX"/>
        </w:rPr>
        <w:t xml:space="preserve"> </w:t>
      </w:r>
      <w:r w:rsidRPr="00122EE2">
        <w:rPr>
          <w:rFonts w:ascii="Palatino Linotype" w:hAnsi="Palatino Linotype" w:cs="Arial"/>
          <w:i/>
          <w:sz w:val="22"/>
          <w:szCs w:val="22"/>
        </w:rPr>
        <w:t>(Sic)</w:t>
      </w:r>
    </w:p>
    <w:p w:rsidR="00BB2559" w:rsidRPr="00122EE2" w:rsidRDefault="00BB2559" w:rsidP="00577973">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122EE2">
        <w:rPr>
          <w:rFonts w:ascii="Palatino Linotype" w:hAnsi="Palatino Linotype" w:cs="Arial"/>
        </w:rPr>
        <w:t xml:space="preserve">En este contexto, el hecho de que la información pública solicitada contenga datos personales susceptibles de ser protegidos mediante su </w:t>
      </w:r>
      <w:r w:rsidRPr="00122EE2">
        <w:rPr>
          <w:rFonts w:ascii="Palatino Linotype" w:hAnsi="Palatino Linotype" w:cs="Arial"/>
          <w:b/>
        </w:rPr>
        <w:t>versión pública</w:t>
      </w:r>
      <w:r w:rsidRPr="00122EE2">
        <w:rPr>
          <w:rFonts w:ascii="Palatino Linotype" w:hAnsi="Palatino Linotype" w:cs="Arial"/>
        </w:rPr>
        <w:t xml:space="preserve">, ello no implica que esta </w:t>
      </w:r>
      <w:r w:rsidRPr="00122EE2">
        <w:rPr>
          <w:rFonts w:ascii="Palatino Linotype" w:hAnsi="Palatino Linotype"/>
        </w:rPr>
        <w:t>circunstancia</w:t>
      </w:r>
      <w:r w:rsidRPr="00122EE2">
        <w:rPr>
          <w:rFonts w:ascii="Palatino Linotype" w:hAnsi="Palatino Linotype" w:cs="Arial"/>
        </w:rPr>
        <w:t xml:space="preserve"> opere en </w:t>
      </w:r>
      <w:r w:rsidRPr="00122EE2">
        <w:rPr>
          <w:rFonts w:ascii="Palatino Linotype" w:hAnsi="Palatino Linotype"/>
        </w:rPr>
        <w:t>automático</w:t>
      </w:r>
      <w:r w:rsidRPr="00122EE2">
        <w:rPr>
          <w:rFonts w:ascii="Palatino Linotype" w:hAnsi="Palatino Linotype" w:cs="Arial"/>
        </w:rPr>
        <w:t>, sino que es necesario que el Comité de Transparencia del</w:t>
      </w:r>
      <w:r w:rsidRPr="00122EE2">
        <w:rPr>
          <w:rFonts w:ascii="Palatino Linotype" w:hAnsi="Palatino Linotype" w:cs="Arial"/>
          <w:b/>
          <w:color w:val="000000"/>
        </w:rPr>
        <w:t xml:space="preserve"> SUJETO OBLIGADO</w:t>
      </w:r>
      <w:r w:rsidRPr="00122EE2">
        <w:rPr>
          <w:rFonts w:ascii="Palatino Linotype" w:hAnsi="Palatino Linotype" w:cs="Arial"/>
          <w:b/>
        </w:rPr>
        <w:t xml:space="preserve"> </w:t>
      </w:r>
      <w:r w:rsidRPr="00122EE2">
        <w:rPr>
          <w:rFonts w:ascii="Palatino Linotype" w:hAnsi="Palatino Linotype" w:cs="Arial"/>
        </w:rPr>
        <w:t>emita el Acuerdo de Clasificación correspondiente.</w:t>
      </w:r>
    </w:p>
    <w:p w:rsidR="00BB2559" w:rsidRPr="00122EE2" w:rsidRDefault="00BB2559" w:rsidP="00577973">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122EE2">
        <w:rPr>
          <w:rFonts w:ascii="Palatino Linotype" w:hAnsi="Palatino Linotype" w:cs="Arial"/>
        </w:rPr>
        <w:t xml:space="preserve">En el caso específico, la </w:t>
      </w:r>
      <w:r w:rsidRPr="00122EE2">
        <w:rPr>
          <w:rFonts w:ascii="Palatino Linotype" w:hAnsi="Palatino Linotype"/>
        </w:rPr>
        <w:t>información</w:t>
      </w:r>
      <w:r w:rsidRPr="00122EE2">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122EE2">
        <w:rPr>
          <w:rFonts w:ascii="Palatino Linotype" w:eastAsia="Arial Unicode MS" w:hAnsi="Palatino Linotype" w:cs="Arial"/>
        </w:rPr>
        <w:t>cualquier otro dato que ponga en riesgo la vida, seguridad y salud de cualquier persona</w:t>
      </w:r>
      <w:r w:rsidRPr="00122EE2">
        <w:rPr>
          <w:rFonts w:ascii="Palatino Linotype" w:hAnsi="Palatino Linotype" w:cs="Arial"/>
        </w:rPr>
        <w:t>.</w:t>
      </w:r>
    </w:p>
    <w:p w:rsidR="00BB2559" w:rsidRPr="00122EE2" w:rsidRDefault="00BB2559" w:rsidP="00BB2559">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22EE2">
        <w:rPr>
          <w:rFonts w:ascii="Palatino Linotype" w:hAnsi="Palatino Linotype" w:cs="Arial"/>
        </w:rPr>
        <w:t xml:space="preserve">En ese sentido, </w:t>
      </w:r>
      <w:r w:rsidRPr="00122EE2">
        <w:rPr>
          <w:rFonts w:ascii="Palatino Linotype" w:hAnsi="Palatino Linotype"/>
        </w:rPr>
        <w:t xml:space="preserve">este Órgano Garante no pierde de vista que los documentos que se ordenan, pudieran contener a su vez datos personales susceptibles de considerarse información confidencial como lo son, </w:t>
      </w:r>
      <w:r w:rsidRPr="00122EE2">
        <w:rPr>
          <w:rFonts w:ascii="Palatino Linotype" w:hAnsi="Palatino Linotype"/>
          <w:lang w:eastAsia="es-MX"/>
        </w:rPr>
        <w:t xml:space="preserve">Clave Única de Registro de Población, </w:t>
      </w:r>
      <w:r w:rsidRPr="00122EE2">
        <w:rPr>
          <w:rFonts w:ascii="Palatino Linotype" w:eastAsia="Arial Unicode MS" w:hAnsi="Palatino Linotype" w:cs="Arial"/>
        </w:rPr>
        <w:t xml:space="preserve">números </w:t>
      </w:r>
      <w:r w:rsidRPr="00122EE2">
        <w:rPr>
          <w:rFonts w:ascii="Palatino Linotype" w:eastAsia="Arial Unicode MS" w:hAnsi="Palatino Linotype" w:cs="Arial"/>
        </w:rPr>
        <w:lastRenderedPageBreak/>
        <w:t>de cuenta y Registro Federal de Contribuyentes de personas físicas, claves de elector, entre otros</w:t>
      </w:r>
      <w:r w:rsidRPr="00122EE2">
        <w:rPr>
          <w:rFonts w:ascii="Palatino Linotype" w:hAnsi="Palatino Linotype" w:cs="Arial"/>
        </w:rPr>
        <w:t>.</w:t>
      </w:r>
    </w:p>
    <w:p w:rsidR="00BB2559" w:rsidRPr="00122EE2" w:rsidRDefault="00BB2559" w:rsidP="00BB2559">
      <w:pPr>
        <w:spacing w:before="240" w:after="240" w:line="360" w:lineRule="auto"/>
        <w:jc w:val="both"/>
        <w:rPr>
          <w:rFonts w:ascii="Palatino Linotype" w:hAnsi="Palatino Linotype" w:cs="Arial"/>
        </w:rPr>
      </w:pPr>
      <w:r w:rsidRPr="00122EE2">
        <w:rPr>
          <w:rFonts w:ascii="Palatino Linotype" w:hAnsi="Palatino Linotype" w:cs="Arial"/>
        </w:rPr>
        <w:t xml:space="preserve">Por lo que concierne al Registro Federal de Contribuyentes de personas físicas, </w:t>
      </w:r>
      <w:r w:rsidRPr="00122EE2">
        <w:rPr>
          <w:rFonts w:ascii="Palatino Linotype" w:eastAsia="Arial Unicode MS" w:hAnsi="Palatino Linotype" w:cs="Arial"/>
        </w:rPr>
        <w:t xml:space="preserve">el Pleno del Instituto Nacional de Transparencia, Acceso a la Información y Protección de Datos Personales, ha establecido que es una clave de carácter fiscal, única e irrepetible, </w:t>
      </w:r>
      <w:r w:rsidRPr="00122EE2">
        <w:rPr>
          <w:rFonts w:ascii="Palatino Linotype" w:hAnsi="Palatino Linotype" w:cs="Arial"/>
        </w:rPr>
        <w:t>a través del Criterio 19/17, que señala literalmente lo siguiente:</w:t>
      </w:r>
    </w:p>
    <w:p w:rsidR="00BB2559" w:rsidRPr="00122EE2" w:rsidRDefault="00BB2559" w:rsidP="00BB2559">
      <w:pPr>
        <w:spacing w:before="120" w:after="120"/>
        <w:ind w:left="851" w:right="899"/>
        <w:jc w:val="both"/>
        <w:rPr>
          <w:rFonts w:ascii="Palatino Linotype" w:hAnsi="Palatino Linotype" w:cs="Arial"/>
          <w:bCs/>
          <w:i/>
          <w:sz w:val="22"/>
          <w:szCs w:val="22"/>
        </w:rPr>
      </w:pPr>
      <w:r w:rsidRPr="00122EE2">
        <w:rPr>
          <w:rFonts w:ascii="Palatino Linotype" w:hAnsi="Palatino Linotype" w:cs="Arial"/>
          <w:bCs/>
          <w:i/>
          <w:sz w:val="22"/>
          <w:szCs w:val="22"/>
        </w:rPr>
        <w:t>“</w:t>
      </w:r>
      <w:r w:rsidRPr="00122EE2">
        <w:rPr>
          <w:rFonts w:ascii="Palatino Linotype" w:hAnsi="Palatino Linotype" w:cs="Arial"/>
          <w:b/>
          <w:bCs/>
          <w:i/>
          <w:sz w:val="22"/>
          <w:szCs w:val="22"/>
        </w:rPr>
        <w:t xml:space="preserve">Registro Federal de Contribuyentes (RFC) de personas físicas. </w:t>
      </w:r>
      <w:r w:rsidRPr="00122EE2">
        <w:rPr>
          <w:rFonts w:ascii="Palatino Linotype" w:hAnsi="Palatino Linotype" w:cs="Arial"/>
          <w:bCs/>
          <w:i/>
          <w:sz w:val="22"/>
          <w:szCs w:val="22"/>
        </w:rPr>
        <w:t xml:space="preserve">El RFC es una clave de carácter fiscal, </w:t>
      </w:r>
      <w:proofErr w:type="gramStart"/>
      <w:r w:rsidRPr="00122EE2">
        <w:rPr>
          <w:rFonts w:ascii="Palatino Linotype" w:hAnsi="Palatino Linotype" w:cs="Arial"/>
          <w:bCs/>
          <w:i/>
          <w:sz w:val="22"/>
          <w:szCs w:val="22"/>
        </w:rPr>
        <w:t>única</w:t>
      </w:r>
      <w:proofErr w:type="gramEnd"/>
      <w:r w:rsidRPr="00122EE2">
        <w:rPr>
          <w:rFonts w:ascii="Palatino Linotype" w:hAnsi="Palatino Linotype" w:cs="Arial"/>
          <w:bCs/>
          <w:i/>
          <w:sz w:val="22"/>
          <w:szCs w:val="22"/>
        </w:rPr>
        <w:t xml:space="preserve"> e irrepetible, que permite identificar al titular, su edad y fecha de nacimiento, por lo que es un dato personal de carácter confidencial.</w:t>
      </w:r>
    </w:p>
    <w:p w:rsidR="00BB2559" w:rsidRPr="00122EE2" w:rsidRDefault="00BB2559" w:rsidP="00BB2559">
      <w:pPr>
        <w:spacing w:before="120" w:after="120"/>
        <w:ind w:left="851" w:right="899"/>
        <w:jc w:val="both"/>
        <w:rPr>
          <w:rFonts w:ascii="Palatino Linotype" w:hAnsi="Palatino Linotype" w:cs="Arial"/>
          <w:bCs/>
          <w:i/>
          <w:sz w:val="22"/>
          <w:szCs w:val="22"/>
        </w:rPr>
      </w:pPr>
      <w:r w:rsidRPr="00122EE2">
        <w:rPr>
          <w:rFonts w:ascii="Palatino Linotype" w:hAnsi="Palatino Linotype" w:cs="Arial"/>
          <w:bCs/>
          <w:i/>
          <w:sz w:val="22"/>
          <w:szCs w:val="22"/>
        </w:rPr>
        <w:t>Resoluciones:</w:t>
      </w:r>
    </w:p>
    <w:p w:rsidR="00BB2559" w:rsidRPr="00122EE2" w:rsidRDefault="00BB2559" w:rsidP="00BB2559">
      <w:pPr>
        <w:spacing w:before="120" w:after="120"/>
        <w:ind w:left="851" w:right="899"/>
        <w:jc w:val="both"/>
        <w:rPr>
          <w:rFonts w:ascii="Palatino Linotype" w:hAnsi="Palatino Linotype" w:cs="Arial"/>
          <w:bCs/>
          <w:i/>
          <w:sz w:val="22"/>
          <w:szCs w:val="22"/>
        </w:rPr>
      </w:pPr>
      <w:r w:rsidRPr="00122EE2">
        <w:rPr>
          <w:rFonts w:ascii="Palatino Linotype" w:hAnsi="Palatino Linotype" w:cs="Arial"/>
          <w:bCs/>
          <w:i/>
          <w:sz w:val="22"/>
          <w:szCs w:val="22"/>
        </w:rPr>
        <w:t>•</w:t>
      </w:r>
      <w:r w:rsidRPr="00122EE2">
        <w:rPr>
          <w:rFonts w:ascii="Palatino Linotype" w:hAnsi="Palatino Linotype" w:cs="Arial"/>
          <w:bCs/>
          <w:i/>
          <w:sz w:val="22"/>
          <w:szCs w:val="22"/>
        </w:rPr>
        <w:tab/>
        <w:t>RRA 0189/17. Morena. 08 de febrero de 2017. Por unanimidad. Comisionado Ponente Joel Salas Suárez.</w:t>
      </w:r>
    </w:p>
    <w:p w:rsidR="00BB2559" w:rsidRPr="00122EE2" w:rsidRDefault="00BB2559" w:rsidP="00BB2559">
      <w:pPr>
        <w:spacing w:before="120" w:after="120"/>
        <w:ind w:left="851" w:right="899"/>
        <w:jc w:val="both"/>
        <w:rPr>
          <w:rFonts w:ascii="Palatino Linotype" w:hAnsi="Palatino Linotype" w:cs="Arial"/>
          <w:bCs/>
          <w:i/>
          <w:sz w:val="22"/>
          <w:szCs w:val="22"/>
        </w:rPr>
      </w:pPr>
      <w:r w:rsidRPr="00122EE2">
        <w:rPr>
          <w:rFonts w:ascii="Palatino Linotype" w:hAnsi="Palatino Linotype" w:cs="Arial"/>
          <w:bCs/>
          <w:i/>
          <w:sz w:val="22"/>
          <w:szCs w:val="22"/>
        </w:rPr>
        <w:t>•</w:t>
      </w:r>
      <w:r w:rsidRPr="00122EE2">
        <w:rPr>
          <w:rFonts w:ascii="Palatino Linotype" w:hAnsi="Palatino Linotype" w:cs="Arial"/>
          <w:bCs/>
          <w:i/>
          <w:sz w:val="22"/>
          <w:szCs w:val="22"/>
        </w:rPr>
        <w:tab/>
        <w:t xml:space="preserve">RRA 0677/17. Universidad Nacional Autónoma de México. 08 de marzo de 2017. Por unanimidad. Comisionado Ponente </w:t>
      </w:r>
      <w:proofErr w:type="spellStart"/>
      <w:r w:rsidRPr="00122EE2">
        <w:rPr>
          <w:rFonts w:ascii="Palatino Linotype" w:hAnsi="Palatino Linotype" w:cs="Arial"/>
          <w:bCs/>
          <w:i/>
          <w:sz w:val="22"/>
          <w:szCs w:val="22"/>
        </w:rPr>
        <w:t>Rosendoevgueni</w:t>
      </w:r>
      <w:proofErr w:type="spellEnd"/>
      <w:r w:rsidRPr="00122EE2">
        <w:rPr>
          <w:rFonts w:ascii="Palatino Linotype" w:hAnsi="Palatino Linotype" w:cs="Arial"/>
          <w:bCs/>
          <w:i/>
          <w:sz w:val="22"/>
          <w:szCs w:val="22"/>
        </w:rPr>
        <w:t xml:space="preserve"> Monterrey </w:t>
      </w:r>
      <w:proofErr w:type="spellStart"/>
      <w:r w:rsidRPr="00122EE2">
        <w:rPr>
          <w:rFonts w:ascii="Palatino Linotype" w:hAnsi="Palatino Linotype" w:cs="Arial"/>
          <w:bCs/>
          <w:i/>
          <w:sz w:val="22"/>
          <w:szCs w:val="22"/>
        </w:rPr>
        <w:t>Chepov</w:t>
      </w:r>
      <w:proofErr w:type="spellEnd"/>
      <w:r w:rsidRPr="00122EE2">
        <w:rPr>
          <w:rFonts w:ascii="Palatino Linotype" w:hAnsi="Palatino Linotype" w:cs="Arial"/>
          <w:bCs/>
          <w:i/>
          <w:sz w:val="22"/>
          <w:szCs w:val="22"/>
        </w:rPr>
        <w:t xml:space="preserve">. </w:t>
      </w:r>
    </w:p>
    <w:p w:rsidR="00BB2559" w:rsidRPr="00122EE2" w:rsidRDefault="00BB2559" w:rsidP="00BB2559">
      <w:pPr>
        <w:spacing w:before="120" w:after="120"/>
        <w:ind w:left="851" w:right="899"/>
        <w:jc w:val="both"/>
        <w:rPr>
          <w:rFonts w:ascii="Palatino Linotype" w:hAnsi="Palatino Linotype" w:cs="Arial"/>
          <w:bCs/>
          <w:i/>
          <w:sz w:val="22"/>
          <w:szCs w:val="22"/>
        </w:rPr>
      </w:pPr>
      <w:r w:rsidRPr="00122EE2">
        <w:rPr>
          <w:rFonts w:ascii="Palatino Linotype" w:hAnsi="Palatino Linotype" w:cs="Arial"/>
          <w:bCs/>
          <w:i/>
          <w:sz w:val="22"/>
          <w:szCs w:val="22"/>
        </w:rPr>
        <w:t>•</w:t>
      </w:r>
      <w:r w:rsidRPr="00122EE2">
        <w:rPr>
          <w:rFonts w:ascii="Palatino Linotype" w:hAnsi="Palatino Linotype" w:cs="Arial"/>
          <w:bCs/>
          <w:i/>
          <w:sz w:val="22"/>
          <w:szCs w:val="22"/>
        </w:rPr>
        <w:tab/>
        <w:t>RRA 1564/17. Tribunal Electoral del Poder Judicial de la Federación. 26 de abril de 2017. Por unanimidad. Comisionado Ponente Oscar Mauricio Guerra Ford.</w:t>
      </w:r>
      <w:r w:rsidRPr="00122EE2">
        <w:rPr>
          <w:rFonts w:ascii="Palatino Linotype" w:eastAsia="Arial Unicode MS" w:hAnsi="Palatino Linotype" w:cs="Arial"/>
          <w:i/>
          <w:sz w:val="22"/>
          <w:szCs w:val="22"/>
        </w:rPr>
        <w:t>” (Sic)</w:t>
      </w:r>
    </w:p>
    <w:p w:rsidR="00BB2559" w:rsidRPr="00122EE2" w:rsidRDefault="00BB2559" w:rsidP="00BB2559">
      <w:pPr>
        <w:pStyle w:val="Sinespaciado"/>
        <w:spacing w:before="240" w:after="240" w:line="360" w:lineRule="auto"/>
        <w:jc w:val="both"/>
        <w:rPr>
          <w:rFonts w:ascii="Palatino Linotype" w:hAnsi="Palatino Linotype" w:cs="Arial"/>
          <w:lang w:eastAsia="es-MX"/>
        </w:rPr>
      </w:pPr>
      <w:r w:rsidRPr="00122EE2">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122EE2">
        <w:rPr>
          <w:rFonts w:ascii="Palatino Linotype" w:hAnsi="Palatino Linotype" w:cs="Arial"/>
          <w:lang w:eastAsia="es-MX"/>
        </w:rPr>
        <w:t>homoclave</w:t>
      </w:r>
      <w:proofErr w:type="spellEnd"/>
      <w:r w:rsidRPr="00122EE2">
        <w:rPr>
          <w:rFonts w:ascii="Palatino Linotype" w:hAnsi="Palatino Linotype" w:cs="Arial"/>
          <w:lang w:eastAsia="es-MX"/>
        </w:rPr>
        <w:t xml:space="preser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w:t>
      </w:r>
      <w:r w:rsidRPr="00122EE2">
        <w:rPr>
          <w:rFonts w:ascii="Palatino Linotype" w:hAnsi="Palatino Linotype" w:cs="Arial"/>
        </w:rPr>
        <w:t>Ley de Protección de Datos Personales en Posesión de Sujetos Obligados del Estado de México y Municipios</w:t>
      </w:r>
      <w:r w:rsidRPr="00122EE2">
        <w:rPr>
          <w:rFonts w:ascii="Palatino Linotype" w:hAnsi="Palatino Linotype" w:cs="Arial"/>
          <w:lang w:eastAsia="es-MX"/>
        </w:rPr>
        <w:t>.</w:t>
      </w:r>
    </w:p>
    <w:p w:rsidR="00BB2559" w:rsidRPr="00122EE2" w:rsidRDefault="00BB2559" w:rsidP="00BB2559">
      <w:pPr>
        <w:spacing w:before="240" w:after="240" w:line="360" w:lineRule="auto"/>
        <w:ind w:right="-93"/>
        <w:jc w:val="both"/>
        <w:rPr>
          <w:rFonts w:ascii="Palatino Linotype" w:hAnsi="Palatino Linotype" w:cs="Arial"/>
        </w:rPr>
      </w:pPr>
      <w:r w:rsidRPr="00122EE2">
        <w:rPr>
          <w:rFonts w:ascii="Palatino Linotype" w:hAnsi="Palatino Linotype" w:cs="Arial"/>
        </w:rPr>
        <w:lastRenderedPageBreak/>
        <w:t xml:space="preserve">Por cuanto hace a la </w:t>
      </w:r>
      <w:r w:rsidRPr="00122EE2">
        <w:rPr>
          <w:rFonts w:ascii="Palatino Linotype" w:hAnsi="Palatino Linotype" w:cs="Arial"/>
          <w:b/>
        </w:rPr>
        <w:t>Clave Única de Registro de Población</w:t>
      </w:r>
      <w:r w:rsidRPr="00122EE2">
        <w:rPr>
          <w:rFonts w:ascii="Palatino Linotype" w:hAnsi="Palatino Linotype" w:cs="Arial"/>
        </w:rPr>
        <w:t>,</w:t>
      </w:r>
      <w:r w:rsidRPr="00122EE2">
        <w:rPr>
          <w:rFonts w:ascii="Palatino Linotype" w:hAnsi="Palatino Linotype" w:cs="Arial"/>
          <w:b/>
        </w:rPr>
        <w:t xml:space="preserve"> </w:t>
      </w:r>
      <w:r w:rsidRPr="00122EE2">
        <w:rPr>
          <w:rFonts w:ascii="Palatino Linotype" w:hAnsi="Palatino Linotype" w:cs="Arial"/>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BB2559" w:rsidRPr="00122EE2" w:rsidRDefault="00BB2559" w:rsidP="00BB2559">
      <w:pPr>
        <w:shd w:val="clear" w:color="auto" w:fill="FFFFFF"/>
        <w:spacing w:before="240" w:after="240" w:line="360" w:lineRule="auto"/>
        <w:jc w:val="both"/>
        <w:rPr>
          <w:rFonts w:ascii="Palatino Linotype" w:hAnsi="Palatino Linotype" w:cs="Arial"/>
        </w:rPr>
      </w:pPr>
      <w:r w:rsidRPr="00122EE2">
        <w:rPr>
          <w:rFonts w:ascii="Palatino Linotype" w:hAnsi="Palatino Linotype" w:cs="Arial"/>
        </w:rPr>
        <w:t>Lo anterior, tiene sustento en los artículos 86 y 91 de la Ley General de Población, la cual señala lo siguiente:</w:t>
      </w:r>
    </w:p>
    <w:p w:rsidR="00BB2559" w:rsidRPr="00122EE2" w:rsidRDefault="00BB2559" w:rsidP="00BB2559">
      <w:pPr>
        <w:spacing w:before="120" w:after="120"/>
        <w:ind w:left="851" w:right="902"/>
        <w:jc w:val="both"/>
        <w:rPr>
          <w:rFonts w:ascii="Palatino Linotype" w:hAnsi="Palatino Linotype" w:cs="Arial"/>
          <w:i/>
          <w:sz w:val="22"/>
          <w:szCs w:val="22"/>
        </w:rPr>
      </w:pPr>
      <w:r w:rsidRPr="00122EE2">
        <w:rPr>
          <w:rFonts w:ascii="Palatino Linotype" w:hAnsi="Palatino Linotype" w:cs="Arial,Bold"/>
          <w:bCs/>
          <w:i/>
          <w:sz w:val="22"/>
          <w:szCs w:val="22"/>
        </w:rPr>
        <w:t>“</w:t>
      </w:r>
      <w:r w:rsidRPr="00122EE2">
        <w:rPr>
          <w:rFonts w:ascii="Palatino Linotype" w:hAnsi="Palatino Linotype" w:cs="Arial,Bold"/>
          <w:b/>
          <w:bCs/>
          <w:i/>
          <w:sz w:val="22"/>
          <w:szCs w:val="22"/>
        </w:rPr>
        <w:t xml:space="preserve">Artículo 86. </w:t>
      </w:r>
      <w:r w:rsidRPr="00122EE2">
        <w:rPr>
          <w:rFonts w:ascii="Palatino Linotype" w:hAnsi="Palatino Linotype" w:cs="Arial"/>
          <w:i/>
          <w:sz w:val="22"/>
          <w:szCs w:val="22"/>
        </w:rPr>
        <w:t>El Registro Nacional de Población tiene como finalidad registrar a cada una de las personas que integran la población del país, con los datos que permitan certificar y acreditar fehacientemente su identidad.</w:t>
      </w:r>
    </w:p>
    <w:p w:rsidR="00BB2559" w:rsidRPr="00122EE2" w:rsidRDefault="00BB2559" w:rsidP="00BB2559">
      <w:pPr>
        <w:spacing w:before="120" w:after="120"/>
        <w:ind w:left="851" w:right="902"/>
        <w:jc w:val="both"/>
        <w:rPr>
          <w:rFonts w:ascii="Palatino Linotype" w:hAnsi="Palatino Linotype" w:cs="Arial"/>
          <w:i/>
          <w:sz w:val="22"/>
          <w:szCs w:val="22"/>
        </w:rPr>
      </w:pPr>
      <w:r w:rsidRPr="00122EE2">
        <w:rPr>
          <w:rFonts w:ascii="Palatino Linotype" w:hAnsi="Palatino Linotype" w:cs="Arial,Bold"/>
          <w:b/>
          <w:bCs/>
          <w:i/>
          <w:sz w:val="22"/>
          <w:szCs w:val="22"/>
        </w:rPr>
        <w:t xml:space="preserve">Artículo 91. </w:t>
      </w:r>
      <w:r w:rsidRPr="00122EE2">
        <w:rPr>
          <w:rFonts w:ascii="Palatino Linotype" w:hAnsi="Palatino Linotype" w:cs="Arial"/>
          <w:i/>
          <w:sz w:val="22"/>
          <w:szCs w:val="22"/>
        </w:rPr>
        <w:t>Al incorporar a una persona en el Registro Nacional de Población, se le asignará una clave que se denominará Clave Única de Registro de Población. Esta servirá para registrarla e identificarla en forma individual.” (Sic)</w:t>
      </w:r>
    </w:p>
    <w:p w:rsidR="00BB2559" w:rsidRPr="00122EE2" w:rsidRDefault="00BB2559" w:rsidP="00BB2559">
      <w:pPr>
        <w:shd w:val="clear" w:color="auto" w:fill="FFFFFF"/>
        <w:spacing w:before="240" w:after="240" w:line="360" w:lineRule="auto"/>
        <w:jc w:val="both"/>
        <w:rPr>
          <w:rFonts w:ascii="Palatino Linotype" w:hAnsi="Palatino Linotype"/>
        </w:rPr>
      </w:pPr>
      <w:r w:rsidRPr="00122EE2">
        <w:rPr>
          <w:rFonts w:ascii="Palatino Linotype" w:hAnsi="Palatino Linotype"/>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122EE2">
        <w:rPr>
          <w:rFonts w:ascii="Palatino Linotype" w:hAnsi="Palatino Linotype" w:cs="Arial"/>
        </w:rPr>
        <w:t xml:space="preserve"> la primera letra del apellido paterno; seguida de la primera letra Vocal del primer apellido; seguida de la primera letra del segundo apellido y por último la primera letra del nombre; fecha de nacimiento año/mes/día</w:t>
      </w:r>
      <w:r w:rsidRPr="00122EE2">
        <w:rPr>
          <w:rFonts w:ascii="Palatino Linotype" w:hAnsi="Palatino Linotype"/>
        </w:rPr>
        <w:t>; sexo; Entidad Federativa o lugar de nacimient</w:t>
      </w:r>
      <w:r w:rsidR="00416B12" w:rsidRPr="00122EE2">
        <w:rPr>
          <w:rFonts w:ascii="Palatino Linotype" w:hAnsi="Palatino Linotype"/>
        </w:rPr>
        <w:t xml:space="preserve">o; finalmente una </w:t>
      </w:r>
      <w:proofErr w:type="spellStart"/>
      <w:r w:rsidR="00416B12" w:rsidRPr="00122EE2">
        <w:rPr>
          <w:rFonts w:ascii="Palatino Linotype" w:hAnsi="Palatino Linotype"/>
        </w:rPr>
        <w:t>homoclave</w:t>
      </w:r>
      <w:proofErr w:type="spellEnd"/>
      <w:r w:rsidR="00416B12" w:rsidRPr="00122EE2">
        <w:rPr>
          <w:rFonts w:ascii="Palatino Linotype" w:hAnsi="Palatino Linotype"/>
        </w:rPr>
        <w:t xml:space="preserve"> o dí</w:t>
      </w:r>
      <w:r w:rsidRPr="00122EE2">
        <w:rPr>
          <w:rFonts w:ascii="Palatino Linotype" w:hAnsi="Palatino Linotype"/>
        </w:rPr>
        <w:t xml:space="preserve">gito verificador, compuesto de dos elementos, con el que se evitan duplicaciones en la Clave, identifican el cambio de siglo y garantizan la correcta integración. </w:t>
      </w:r>
    </w:p>
    <w:p w:rsidR="00BB2559" w:rsidRPr="00122EE2" w:rsidRDefault="00BB2559" w:rsidP="00BB2559">
      <w:pPr>
        <w:spacing w:before="240" w:after="240" w:line="360" w:lineRule="auto"/>
        <w:ind w:right="-91"/>
        <w:jc w:val="both"/>
        <w:rPr>
          <w:rFonts w:ascii="Palatino Linotype" w:hAnsi="Palatino Linotype" w:cs="Arial"/>
        </w:rPr>
      </w:pPr>
      <w:r w:rsidRPr="00122EE2">
        <w:rPr>
          <w:rFonts w:ascii="Palatino Linotype" w:hAnsi="Palatino Linotype" w:cs="Arial"/>
        </w:rPr>
        <w:t xml:space="preserve">Al respecto, el </w:t>
      </w:r>
      <w:r w:rsidRPr="00122EE2">
        <w:rPr>
          <w:rFonts w:ascii="Palatino Linotype" w:eastAsia="Arial Unicode MS" w:hAnsi="Palatino Linotype" w:cs="Arial"/>
        </w:rPr>
        <w:t xml:space="preserve">Instituto Nacional de Transparencia, Acceso a la Información y Protección de Datos Personales, </w:t>
      </w:r>
      <w:r w:rsidRPr="00122EE2">
        <w:rPr>
          <w:rFonts w:ascii="Palatino Linotype" w:hAnsi="Palatino Linotype" w:cs="Arial"/>
        </w:rPr>
        <w:t xml:space="preserve"> a través del Criterio 18/17, señala literalmente lo siguiente:</w:t>
      </w:r>
    </w:p>
    <w:p w:rsidR="00BB2559" w:rsidRPr="00122EE2" w:rsidRDefault="00BB2559" w:rsidP="00BB2559">
      <w:pPr>
        <w:spacing w:before="120" w:after="120"/>
        <w:ind w:left="851" w:right="902"/>
        <w:jc w:val="both"/>
        <w:rPr>
          <w:rFonts w:ascii="Palatino Linotype" w:hAnsi="Palatino Linotype" w:cs="Arial"/>
          <w:bCs/>
          <w:i/>
          <w:sz w:val="22"/>
          <w:szCs w:val="22"/>
        </w:rPr>
      </w:pPr>
      <w:r w:rsidRPr="00122EE2">
        <w:rPr>
          <w:rFonts w:ascii="Palatino Linotype" w:hAnsi="Palatino Linotype" w:cs="Arial"/>
          <w:bCs/>
          <w:i/>
          <w:sz w:val="22"/>
          <w:szCs w:val="22"/>
        </w:rPr>
        <w:lastRenderedPageBreak/>
        <w:t>“</w:t>
      </w:r>
      <w:r w:rsidRPr="00122EE2">
        <w:rPr>
          <w:rFonts w:ascii="Palatino Linotype" w:hAnsi="Palatino Linotype" w:cs="Arial"/>
          <w:b/>
          <w:bCs/>
          <w:i/>
          <w:sz w:val="22"/>
          <w:szCs w:val="22"/>
        </w:rPr>
        <w:t xml:space="preserve">Clave Única de Registro de Población (CURP). </w:t>
      </w:r>
      <w:r w:rsidRPr="00122EE2">
        <w:rPr>
          <w:rFonts w:ascii="Palatino Linotype" w:hAnsi="Palatino Linotype" w:cs="Arial"/>
          <w:bCs/>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BB2559" w:rsidRPr="00122EE2" w:rsidRDefault="00BB2559" w:rsidP="00BB2559">
      <w:pPr>
        <w:spacing w:before="120" w:after="120"/>
        <w:ind w:left="851" w:right="902"/>
        <w:jc w:val="both"/>
        <w:rPr>
          <w:rFonts w:ascii="Palatino Linotype" w:hAnsi="Palatino Linotype" w:cs="Arial"/>
          <w:bCs/>
          <w:i/>
          <w:sz w:val="22"/>
          <w:szCs w:val="22"/>
        </w:rPr>
      </w:pPr>
      <w:r w:rsidRPr="00122EE2">
        <w:rPr>
          <w:rFonts w:ascii="Palatino Linotype" w:hAnsi="Palatino Linotype" w:cs="Arial"/>
          <w:bCs/>
          <w:i/>
          <w:sz w:val="22"/>
          <w:szCs w:val="22"/>
        </w:rPr>
        <w:t>Resoluciones:</w:t>
      </w:r>
    </w:p>
    <w:p w:rsidR="00BB2559" w:rsidRPr="00122EE2" w:rsidRDefault="00BB2559" w:rsidP="00BB2559">
      <w:pPr>
        <w:spacing w:before="120" w:after="120"/>
        <w:ind w:left="851" w:right="902"/>
        <w:jc w:val="both"/>
        <w:rPr>
          <w:rFonts w:ascii="Palatino Linotype" w:hAnsi="Palatino Linotype" w:cs="Arial"/>
          <w:bCs/>
          <w:i/>
          <w:sz w:val="22"/>
          <w:szCs w:val="22"/>
        </w:rPr>
      </w:pPr>
      <w:r w:rsidRPr="00122EE2">
        <w:rPr>
          <w:rFonts w:ascii="Palatino Linotype" w:hAnsi="Palatino Linotype" w:cs="Arial"/>
          <w:bCs/>
          <w:i/>
          <w:sz w:val="22"/>
          <w:szCs w:val="22"/>
        </w:rPr>
        <w:t>•</w:t>
      </w:r>
      <w:r w:rsidRPr="00122EE2">
        <w:rPr>
          <w:rFonts w:ascii="Palatino Linotype" w:hAnsi="Palatino Linotype" w:cs="Arial"/>
          <w:bCs/>
          <w:i/>
          <w:sz w:val="22"/>
          <w:szCs w:val="22"/>
        </w:rPr>
        <w:tab/>
        <w:t xml:space="preserve">RRA 3995/16. Secretaría de la Defensa Nacional. 1 de febrero de 2017. Por unanimidad. Comisionado Ponente </w:t>
      </w:r>
      <w:proofErr w:type="spellStart"/>
      <w:r w:rsidRPr="00122EE2">
        <w:rPr>
          <w:rFonts w:ascii="Palatino Linotype" w:hAnsi="Palatino Linotype" w:cs="Arial"/>
          <w:bCs/>
          <w:i/>
          <w:sz w:val="22"/>
          <w:szCs w:val="22"/>
        </w:rPr>
        <w:t>Rosendoevgueni</w:t>
      </w:r>
      <w:proofErr w:type="spellEnd"/>
      <w:r w:rsidRPr="00122EE2">
        <w:rPr>
          <w:rFonts w:ascii="Palatino Linotype" w:hAnsi="Palatino Linotype" w:cs="Arial"/>
          <w:bCs/>
          <w:i/>
          <w:sz w:val="22"/>
          <w:szCs w:val="22"/>
        </w:rPr>
        <w:t xml:space="preserve"> Monterrey </w:t>
      </w:r>
      <w:proofErr w:type="spellStart"/>
      <w:r w:rsidRPr="00122EE2">
        <w:rPr>
          <w:rFonts w:ascii="Palatino Linotype" w:hAnsi="Palatino Linotype" w:cs="Arial"/>
          <w:bCs/>
          <w:i/>
          <w:sz w:val="22"/>
          <w:szCs w:val="22"/>
        </w:rPr>
        <w:t>Chepov</w:t>
      </w:r>
      <w:proofErr w:type="spellEnd"/>
      <w:r w:rsidRPr="00122EE2">
        <w:rPr>
          <w:rFonts w:ascii="Palatino Linotype" w:hAnsi="Palatino Linotype" w:cs="Arial"/>
          <w:bCs/>
          <w:i/>
          <w:sz w:val="22"/>
          <w:szCs w:val="22"/>
        </w:rPr>
        <w:t>.</w:t>
      </w:r>
    </w:p>
    <w:p w:rsidR="00BB2559" w:rsidRPr="00122EE2" w:rsidRDefault="00BB2559" w:rsidP="00BB2559">
      <w:pPr>
        <w:spacing w:before="120" w:after="120"/>
        <w:ind w:left="851" w:right="902"/>
        <w:jc w:val="both"/>
        <w:rPr>
          <w:rFonts w:ascii="Palatino Linotype" w:hAnsi="Palatino Linotype" w:cs="Arial"/>
          <w:bCs/>
          <w:i/>
          <w:sz w:val="22"/>
          <w:szCs w:val="22"/>
        </w:rPr>
      </w:pPr>
      <w:r w:rsidRPr="00122EE2">
        <w:rPr>
          <w:rFonts w:ascii="Palatino Linotype" w:hAnsi="Palatino Linotype" w:cs="Arial"/>
          <w:bCs/>
          <w:i/>
          <w:sz w:val="22"/>
          <w:szCs w:val="22"/>
        </w:rPr>
        <w:t>•</w:t>
      </w:r>
      <w:r w:rsidRPr="00122EE2">
        <w:rPr>
          <w:rFonts w:ascii="Palatino Linotype" w:hAnsi="Palatino Linotype" w:cs="Arial"/>
          <w:bCs/>
          <w:i/>
          <w:sz w:val="22"/>
          <w:szCs w:val="22"/>
        </w:rPr>
        <w:tab/>
        <w:t xml:space="preserve">RRA 0937/17. Senado de la República. 15 de marzo de 2017. Por unanimidad. Comisionada Ponente Ximena Puente de la Mora. </w:t>
      </w:r>
    </w:p>
    <w:p w:rsidR="00BB2559" w:rsidRPr="00122EE2" w:rsidRDefault="00BB2559" w:rsidP="00BB2559">
      <w:pPr>
        <w:spacing w:before="120" w:after="120"/>
        <w:ind w:left="851" w:right="902"/>
        <w:jc w:val="both"/>
        <w:rPr>
          <w:rFonts w:ascii="Palatino Linotype" w:hAnsi="Palatino Linotype" w:cs="Arial"/>
          <w:i/>
          <w:sz w:val="22"/>
          <w:szCs w:val="22"/>
        </w:rPr>
      </w:pPr>
      <w:r w:rsidRPr="00122EE2">
        <w:rPr>
          <w:rFonts w:ascii="Palatino Linotype" w:hAnsi="Palatino Linotype" w:cs="Arial"/>
          <w:bCs/>
          <w:i/>
          <w:sz w:val="22"/>
          <w:szCs w:val="22"/>
        </w:rPr>
        <w:t>•</w:t>
      </w:r>
      <w:r w:rsidRPr="00122EE2">
        <w:rPr>
          <w:rFonts w:ascii="Palatino Linotype" w:hAnsi="Palatino Linotype" w:cs="Arial"/>
          <w:bCs/>
          <w:i/>
          <w:sz w:val="22"/>
          <w:szCs w:val="22"/>
        </w:rPr>
        <w:tab/>
        <w:t>RRA 0478/17. Secretaría de Relaciones Exteriores. 26 de abril de 2017. Por unanimidad. Comisionada Ponente Areli Cano Guadiana.</w:t>
      </w:r>
      <w:r w:rsidRPr="00122EE2">
        <w:rPr>
          <w:rFonts w:ascii="Palatino Linotype" w:hAnsi="Palatino Linotype" w:cs="Arial"/>
          <w:i/>
          <w:sz w:val="22"/>
          <w:szCs w:val="22"/>
        </w:rPr>
        <w:t>” (Sic)</w:t>
      </w:r>
    </w:p>
    <w:p w:rsidR="00BB2559" w:rsidRPr="00122EE2" w:rsidRDefault="00BB2559" w:rsidP="00BB2559">
      <w:pPr>
        <w:spacing w:before="240" w:after="240" w:line="360" w:lineRule="auto"/>
        <w:ind w:right="-93"/>
        <w:jc w:val="both"/>
        <w:rPr>
          <w:rFonts w:ascii="Palatino Linotype" w:hAnsi="Palatino Linotype" w:cs="Arial"/>
        </w:rPr>
      </w:pPr>
      <w:r w:rsidRPr="00122EE2">
        <w:rPr>
          <w:rFonts w:ascii="Palatino Linotype" w:hAnsi="Palatino Linotype" w:cs="Arial"/>
        </w:rPr>
        <w:t xml:space="preserve">De lo anterior, se desprende que la </w:t>
      </w:r>
      <w:r w:rsidRPr="00122EE2">
        <w:rPr>
          <w:rFonts w:ascii="Palatino Linotype" w:hAnsi="Palatino Linotype"/>
        </w:rPr>
        <w:t xml:space="preserve">Clave Única de Registro de Población, </w:t>
      </w:r>
      <w:r w:rsidRPr="00122EE2">
        <w:rPr>
          <w:rFonts w:ascii="Palatino Linotype" w:hAnsi="Palatino Linotype" w:cs="Arial"/>
        </w:rPr>
        <w:t xml:space="preserve">se encuentra vinculado al nombre de la persona, permitiendo identificar la edad, fecha de nacimiento, sexo, lugar de nacimiento, así como su </w:t>
      </w:r>
      <w:proofErr w:type="spellStart"/>
      <w:r w:rsidRPr="00122EE2">
        <w:rPr>
          <w:rFonts w:ascii="Palatino Linotype" w:hAnsi="Palatino Linotype" w:cs="Arial"/>
        </w:rPr>
        <w:t>homoclave</w:t>
      </w:r>
      <w:proofErr w:type="spellEnd"/>
      <w:r w:rsidRPr="00122EE2">
        <w:rPr>
          <w:rFonts w:ascii="Palatino Linotype" w:hAnsi="Palatino Linotype" w:cs="Arial"/>
        </w:rPr>
        <w:t>; datos que únicamente le atañen a un particular, por lo ésta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BB2559" w:rsidRPr="00122EE2" w:rsidRDefault="00BB2559" w:rsidP="00BB2559">
      <w:pPr>
        <w:spacing w:before="240" w:after="240" w:line="360" w:lineRule="auto"/>
        <w:jc w:val="both"/>
        <w:rPr>
          <w:rFonts w:ascii="Palatino Linotype" w:hAnsi="Palatino Linotype" w:cs="Arial"/>
          <w:lang w:eastAsia="es-MX"/>
        </w:rPr>
      </w:pPr>
      <w:r w:rsidRPr="00122EE2">
        <w:rPr>
          <w:rFonts w:ascii="Palatino Linotype" w:hAnsi="Palatino Linotype" w:cs="Arial"/>
          <w:lang w:eastAsia="es-MX"/>
        </w:rPr>
        <w:t>En cuanto al domicilio, huella digital, fotografía del elector, clave de registro o elector y Clave Única del Registro de Población en las credenciales para votar, el artículo 156 numeral 1, incisos d), g) e i) de la Ley General de Instituciones y Procedimientos Electorales, enlista los datos que, cuando menos, debe contener la credencial para votar, siendo los siguientes:</w:t>
      </w:r>
    </w:p>
    <w:p w:rsidR="00CE4B35" w:rsidRPr="00122EE2" w:rsidRDefault="00CE4B35" w:rsidP="00BB2559">
      <w:pPr>
        <w:spacing w:before="240" w:after="240" w:line="360" w:lineRule="auto"/>
        <w:jc w:val="both"/>
        <w:rPr>
          <w:rFonts w:ascii="Palatino Linotype" w:hAnsi="Palatino Linotype" w:cs="Arial"/>
          <w:lang w:eastAsia="es-MX"/>
        </w:rPr>
      </w:pPr>
    </w:p>
    <w:p w:rsidR="00BB2559" w:rsidRPr="00122EE2" w:rsidRDefault="00BB2559" w:rsidP="00416B12">
      <w:pPr>
        <w:tabs>
          <w:tab w:val="left" w:pos="8222"/>
        </w:tabs>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lastRenderedPageBreak/>
        <w:t>“</w:t>
      </w:r>
      <w:r w:rsidRPr="00122EE2">
        <w:rPr>
          <w:rFonts w:ascii="Palatino Linotype" w:hAnsi="Palatino Linotype" w:cs="Arial"/>
          <w:b/>
          <w:i/>
          <w:sz w:val="22"/>
          <w:szCs w:val="22"/>
          <w:lang w:eastAsia="es-MX"/>
        </w:rPr>
        <w:t>Artículo 156</w:t>
      </w:r>
      <w:r w:rsidRPr="00122EE2">
        <w:rPr>
          <w:rFonts w:ascii="Palatino Linotype" w:hAnsi="Palatino Linotype" w:cs="Arial"/>
          <w:i/>
          <w:sz w:val="22"/>
          <w:szCs w:val="22"/>
          <w:lang w:eastAsia="es-MX"/>
        </w:rPr>
        <w:t>.</w:t>
      </w:r>
    </w:p>
    <w:p w:rsidR="00BB2559" w:rsidRPr="00122EE2" w:rsidRDefault="00BB2559" w:rsidP="00416B12">
      <w:pPr>
        <w:tabs>
          <w:tab w:val="left" w:pos="8222"/>
        </w:tabs>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b/>
          <w:i/>
          <w:sz w:val="22"/>
          <w:szCs w:val="22"/>
          <w:lang w:eastAsia="es-MX"/>
        </w:rPr>
        <w:t>1.</w:t>
      </w:r>
      <w:r w:rsidRPr="00122EE2">
        <w:rPr>
          <w:rFonts w:ascii="Palatino Linotype" w:hAnsi="Palatino Linotype" w:cs="Arial"/>
          <w:i/>
          <w:sz w:val="22"/>
          <w:szCs w:val="22"/>
          <w:lang w:eastAsia="es-MX"/>
        </w:rPr>
        <w:t xml:space="preserve"> </w:t>
      </w:r>
      <w:r w:rsidRPr="00122EE2">
        <w:rPr>
          <w:rFonts w:ascii="Palatino Linotype" w:hAnsi="Palatino Linotype" w:cs="Arial"/>
          <w:b/>
          <w:i/>
          <w:sz w:val="22"/>
          <w:szCs w:val="22"/>
          <w:u w:val="single"/>
          <w:lang w:eastAsia="es-MX"/>
        </w:rPr>
        <w:t>La credencial para votar deberá contener, cuando menos, los siguientes datos del elector</w:t>
      </w:r>
      <w:r w:rsidRPr="00122EE2">
        <w:rPr>
          <w:rFonts w:ascii="Palatino Linotype" w:hAnsi="Palatino Linotype" w:cs="Arial"/>
          <w:i/>
          <w:sz w:val="22"/>
          <w:szCs w:val="22"/>
          <w:lang w:eastAsia="es-MX"/>
        </w:rPr>
        <w:t>:</w:t>
      </w:r>
    </w:p>
    <w:p w:rsidR="00BB2559" w:rsidRPr="00122EE2" w:rsidRDefault="00BB2559" w:rsidP="00416B12">
      <w:pPr>
        <w:tabs>
          <w:tab w:val="left" w:pos="8222"/>
        </w:tabs>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w:t>
      </w:r>
    </w:p>
    <w:p w:rsidR="00BB2559" w:rsidRPr="00122EE2" w:rsidRDefault="00BB2559" w:rsidP="00416B12">
      <w:pPr>
        <w:tabs>
          <w:tab w:val="left" w:pos="8222"/>
        </w:tabs>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 xml:space="preserve">d) </w:t>
      </w:r>
      <w:r w:rsidRPr="00122EE2">
        <w:rPr>
          <w:rFonts w:ascii="Palatino Linotype" w:hAnsi="Palatino Linotype" w:cs="Arial"/>
          <w:b/>
          <w:i/>
          <w:sz w:val="22"/>
          <w:szCs w:val="22"/>
          <w:u w:val="single"/>
          <w:lang w:eastAsia="es-MX"/>
        </w:rPr>
        <w:t>Domicilio</w:t>
      </w:r>
      <w:r w:rsidRPr="00122EE2">
        <w:rPr>
          <w:rFonts w:ascii="Palatino Linotype" w:hAnsi="Palatino Linotype" w:cs="Arial"/>
          <w:i/>
          <w:sz w:val="22"/>
          <w:szCs w:val="22"/>
          <w:lang w:eastAsia="es-MX"/>
        </w:rPr>
        <w:t>;</w:t>
      </w:r>
    </w:p>
    <w:p w:rsidR="00BB2559" w:rsidRPr="00122EE2" w:rsidRDefault="00BB2559" w:rsidP="00416B12">
      <w:pPr>
        <w:tabs>
          <w:tab w:val="left" w:pos="8222"/>
        </w:tabs>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w:t>
      </w:r>
    </w:p>
    <w:p w:rsidR="00BB2559" w:rsidRPr="00122EE2" w:rsidRDefault="00BB2559" w:rsidP="00416B12">
      <w:pPr>
        <w:tabs>
          <w:tab w:val="left" w:pos="8222"/>
        </w:tabs>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 xml:space="preserve">g) Firma, </w:t>
      </w:r>
      <w:r w:rsidRPr="00122EE2">
        <w:rPr>
          <w:rFonts w:ascii="Palatino Linotype" w:hAnsi="Palatino Linotype" w:cs="Arial"/>
          <w:b/>
          <w:i/>
          <w:sz w:val="22"/>
          <w:szCs w:val="22"/>
          <w:u w:val="single"/>
          <w:lang w:eastAsia="es-MX"/>
        </w:rPr>
        <w:t>huella digital</w:t>
      </w:r>
      <w:r w:rsidRPr="00122EE2">
        <w:rPr>
          <w:rFonts w:ascii="Palatino Linotype" w:hAnsi="Palatino Linotype" w:cs="Arial"/>
          <w:i/>
          <w:sz w:val="22"/>
          <w:szCs w:val="22"/>
          <w:lang w:eastAsia="es-MX"/>
        </w:rPr>
        <w:t xml:space="preserve"> y </w:t>
      </w:r>
      <w:r w:rsidRPr="00122EE2">
        <w:rPr>
          <w:rFonts w:ascii="Palatino Linotype" w:hAnsi="Palatino Linotype" w:cs="Arial"/>
          <w:b/>
          <w:i/>
          <w:sz w:val="22"/>
          <w:szCs w:val="22"/>
          <w:u w:val="single"/>
          <w:lang w:eastAsia="es-MX"/>
        </w:rPr>
        <w:t>fotografía del elector</w:t>
      </w:r>
      <w:r w:rsidRPr="00122EE2">
        <w:rPr>
          <w:rFonts w:ascii="Palatino Linotype" w:hAnsi="Palatino Linotype" w:cs="Arial"/>
          <w:i/>
          <w:sz w:val="22"/>
          <w:szCs w:val="22"/>
          <w:lang w:eastAsia="es-MX"/>
        </w:rPr>
        <w:t>;</w:t>
      </w:r>
    </w:p>
    <w:p w:rsidR="00BB2559" w:rsidRPr="00122EE2" w:rsidRDefault="00BB2559" w:rsidP="00416B12">
      <w:pPr>
        <w:tabs>
          <w:tab w:val="left" w:pos="8222"/>
        </w:tabs>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w:t>
      </w:r>
    </w:p>
    <w:p w:rsidR="00BB2559" w:rsidRPr="00122EE2" w:rsidRDefault="00BB2559" w:rsidP="00416B12">
      <w:pPr>
        <w:tabs>
          <w:tab w:val="left" w:pos="8222"/>
        </w:tabs>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i/>
          <w:sz w:val="22"/>
          <w:szCs w:val="22"/>
          <w:lang w:eastAsia="es-MX"/>
        </w:rPr>
        <w:t xml:space="preserve">i) </w:t>
      </w:r>
      <w:r w:rsidRPr="00122EE2">
        <w:rPr>
          <w:rFonts w:ascii="Palatino Linotype" w:hAnsi="Palatino Linotype" w:cs="Arial"/>
          <w:b/>
          <w:i/>
          <w:sz w:val="22"/>
          <w:szCs w:val="22"/>
          <w:u w:val="single"/>
          <w:lang w:eastAsia="es-MX"/>
        </w:rPr>
        <w:t>Clave Única del Registro de Población</w:t>
      </w:r>
      <w:r w:rsidRPr="00122EE2">
        <w:rPr>
          <w:rFonts w:ascii="Palatino Linotype" w:hAnsi="Palatino Linotype" w:cs="Arial"/>
          <w:i/>
          <w:sz w:val="22"/>
          <w:szCs w:val="22"/>
          <w:lang w:eastAsia="es-MX"/>
        </w:rPr>
        <w:t xml:space="preserve">. </w:t>
      </w:r>
      <w:r w:rsidRPr="00122EE2">
        <w:rPr>
          <w:rFonts w:ascii="Palatino Linotype" w:hAnsi="Palatino Linotype" w:cs="Arial"/>
          <w:i/>
          <w:sz w:val="22"/>
          <w:szCs w:val="22"/>
          <w:lang w:val="es-ES_tradnl"/>
        </w:rPr>
        <w:t>” (Sic)</w:t>
      </w:r>
    </w:p>
    <w:p w:rsidR="00BB2559" w:rsidRPr="00122EE2" w:rsidRDefault="00BB2559" w:rsidP="00416B12">
      <w:pPr>
        <w:tabs>
          <w:tab w:val="left" w:pos="8222"/>
        </w:tabs>
        <w:spacing w:before="120" w:after="120"/>
        <w:ind w:left="851" w:right="902"/>
        <w:jc w:val="both"/>
        <w:rPr>
          <w:rFonts w:ascii="Palatino Linotype" w:hAnsi="Palatino Linotype" w:cs="Arial"/>
          <w:i/>
          <w:sz w:val="22"/>
          <w:szCs w:val="22"/>
          <w:lang w:eastAsia="es-MX"/>
        </w:rPr>
      </w:pPr>
    </w:p>
    <w:p w:rsidR="00BB2559" w:rsidRPr="00122EE2" w:rsidRDefault="00BB2559" w:rsidP="00416B12">
      <w:pPr>
        <w:tabs>
          <w:tab w:val="left" w:pos="8222"/>
        </w:tabs>
        <w:spacing w:before="120" w:after="120"/>
        <w:ind w:left="851" w:right="902"/>
        <w:jc w:val="both"/>
        <w:rPr>
          <w:rFonts w:ascii="Palatino Linotype" w:hAnsi="Palatino Linotype" w:cs="Arial"/>
          <w:i/>
          <w:sz w:val="22"/>
          <w:szCs w:val="22"/>
          <w:lang w:eastAsia="es-MX"/>
        </w:rPr>
      </w:pPr>
      <w:r w:rsidRPr="00122EE2">
        <w:rPr>
          <w:rFonts w:ascii="Palatino Linotype" w:hAnsi="Palatino Linotype" w:cs="Arial"/>
          <w:sz w:val="22"/>
          <w:szCs w:val="22"/>
          <w:lang w:eastAsia="es-MX"/>
        </w:rPr>
        <w:t>(Énfasis añadido)</w:t>
      </w:r>
    </w:p>
    <w:p w:rsidR="00BB2559" w:rsidRPr="00122EE2" w:rsidRDefault="00BB2559" w:rsidP="00BB2559">
      <w:pPr>
        <w:spacing w:before="240" w:after="240" w:line="360" w:lineRule="auto"/>
        <w:jc w:val="both"/>
        <w:rPr>
          <w:rFonts w:ascii="Palatino Linotype" w:hAnsi="Palatino Linotype" w:cs="Arial"/>
          <w:lang w:eastAsia="es-MX"/>
        </w:rPr>
      </w:pPr>
      <w:r w:rsidRPr="00122EE2">
        <w:rPr>
          <w:rFonts w:ascii="Palatino Linotype" w:hAnsi="Palatino Linotype" w:cs="Arial"/>
          <w:lang w:eastAsia="es-MX"/>
        </w:rPr>
        <w:t>Así, el conocimiento de dichos datos afecta la esfera más íntima de su Titular, en razón de que su utilización indebida pueda dar origen a un riesgo grave para éste.</w:t>
      </w:r>
    </w:p>
    <w:p w:rsidR="00BB2559" w:rsidRPr="00122EE2" w:rsidRDefault="00BB2559" w:rsidP="00BB2559">
      <w:pPr>
        <w:spacing w:before="240" w:after="240" w:line="360" w:lineRule="auto"/>
        <w:jc w:val="both"/>
        <w:rPr>
          <w:rFonts w:ascii="Palatino Linotype" w:hAnsi="Palatino Linotype" w:cs="Arial"/>
          <w:lang w:eastAsia="es-MX"/>
        </w:rPr>
      </w:pPr>
      <w:r w:rsidRPr="00122EE2">
        <w:rPr>
          <w:rFonts w:ascii="Palatino Linotype" w:hAnsi="Palatino Linotype" w:cs="Arial"/>
          <w:lang w:eastAsia="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rsidR="00BB2559" w:rsidRPr="00122EE2" w:rsidRDefault="00BB2559" w:rsidP="00BB2559">
      <w:pPr>
        <w:spacing w:before="240" w:after="240" w:line="360" w:lineRule="auto"/>
        <w:ind w:left="851" w:right="899"/>
        <w:jc w:val="center"/>
        <w:rPr>
          <w:rFonts w:ascii="Palatino Linotype" w:hAnsi="Palatino Linotype" w:cs="Arial"/>
          <w:lang w:eastAsia="es-MX"/>
        </w:rPr>
      </w:pPr>
      <w:r w:rsidRPr="00122EE2">
        <w:rPr>
          <w:rFonts w:ascii="Palatino Linotype" w:hAnsi="Palatino Linotype"/>
          <w:noProof/>
          <w:lang w:eastAsia="es-MX"/>
        </w:rPr>
        <mc:AlternateContent>
          <mc:Choice Requires="wps">
            <w:drawing>
              <wp:anchor distT="0" distB="0" distL="114300" distR="114300" simplePos="0" relativeHeight="251668480" behindDoc="0" locked="0" layoutInCell="1" allowOverlap="1" wp14:anchorId="537E1C0F" wp14:editId="28075327">
                <wp:simplePos x="0" y="0"/>
                <wp:positionH relativeFrom="column">
                  <wp:posOffset>603866</wp:posOffset>
                </wp:positionH>
                <wp:positionV relativeFrom="paragraph">
                  <wp:posOffset>1176313</wp:posOffset>
                </wp:positionV>
                <wp:extent cx="3385213" cy="13648"/>
                <wp:effectExtent l="38100" t="38100" r="62865" b="81915"/>
                <wp:wrapNone/>
                <wp:docPr id="38" name="Conector recto 38"/>
                <wp:cNvGraphicFramePr/>
                <a:graphic xmlns:a="http://schemas.openxmlformats.org/drawingml/2006/main">
                  <a:graphicData uri="http://schemas.microsoft.com/office/word/2010/wordprocessingShape">
                    <wps:wsp>
                      <wps:cNvCnPr/>
                      <wps:spPr>
                        <a:xfrm>
                          <a:off x="0" y="0"/>
                          <a:ext cx="3385213" cy="13648"/>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27AC1D" id="Conector recto 3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5pt,92.6pt" to="314.1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" strokecolor="red" strokeweight="1pt">
                <v:stroke joinstyle="miter"/>
              </v:line>
            </w:pict>
          </mc:Fallback>
        </mc:AlternateContent>
      </w:r>
      <w:r w:rsidRPr="00122EE2">
        <w:rPr>
          <w:rFonts w:ascii="Palatino Linotype" w:hAnsi="Palatino Linotype"/>
          <w:noProof/>
          <w:lang w:eastAsia="es-MX"/>
        </w:rPr>
        <w:drawing>
          <wp:inline distT="0" distB="0" distL="0" distR="0" wp14:anchorId="3C0DC1A1" wp14:editId="76CA1BBF">
            <wp:extent cx="4689823" cy="167858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17273"/>
                    <a:stretch/>
                  </pic:blipFill>
                  <pic:spPr bwMode="auto">
                    <a:xfrm>
                      <a:off x="0" y="0"/>
                      <a:ext cx="4777226" cy="1709863"/>
                    </a:xfrm>
                    <a:prstGeom prst="rect">
                      <a:avLst/>
                    </a:prstGeom>
                    <a:ln>
                      <a:noFill/>
                    </a:ln>
                    <a:extLst>
                      <a:ext uri="{53640926-AAD7-44D8-BBD7-CCE9431645EC}">
                        <a14:shadowObscured xmlns:a14="http://schemas.microsoft.com/office/drawing/2010/main"/>
                      </a:ext>
                    </a:extLst>
                  </pic:spPr>
                </pic:pic>
              </a:graphicData>
            </a:graphic>
          </wp:inline>
        </w:drawing>
      </w:r>
    </w:p>
    <w:p w:rsidR="00BB2559" w:rsidRPr="00122EE2" w:rsidRDefault="00BB2559" w:rsidP="00BB2559">
      <w:pPr>
        <w:spacing w:before="240" w:after="240" w:line="360" w:lineRule="auto"/>
        <w:jc w:val="both"/>
        <w:rPr>
          <w:rFonts w:ascii="Palatino Linotype" w:hAnsi="Palatino Linotype" w:cs="Arial"/>
          <w:lang w:eastAsia="es-MX"/>
        </w:rPr>
      </w:pPr>
      <w:r w:rsidRPr="00122EE2">
        <w:rPr>
          <w:rFonts w:ascii="Palatino Linotype" w:hAnsi="Palatino Linotype" w:cs="Arial"/>
          <w:lang w:eastAsia="es-MX"/>
        </w:rPr>
        <w:lastRenderedPageBreak/>
        <w:t xml:space="preserve">Respecto a la edad, </w:t>
      </w:r>
      <w:r w:rsidRPr="00122EE2">
        <w:rPr>
          <w:rFonts w:ascii="Palatino Linotype" w:hAnsi="Palatino Linotype" w:cs="Arial"/>
        </w:rPr>
        <w:t xml:space="preserve">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r w:rsidRPr="00122EE2">
        <w:rPr>
          <w:rFonts w:ascii="Palatino Linotype" w:hAnsi="Palatino Linotype" w:cs="Arial"/>
          <w:lang w:eastAsia="es-MX"/>
        </w:rPr>
        <w:t xml:space="preserve">http://portalanterior.ine.mx/archivos2/portal/credencial/pdf-credencial/ABC_creden </w:t>
      </w:r>
      <w:proofErr w:type="spellStart"/>
      <w:r w:rsidRPr="00122EE2">
        <w:rPr>
          <w:rFonts w:ascii="Palatino Linotype" w:hAnsi="Palatino Linotype" w:cs="Arial"/>
          <w:lang w:eastAsia="es-MX"/>
        </w:rPr>
        <w:t>ciales</w:t>
      </w:r>
      <w:proofErr w:type="spellEnd"/>
      <w:r w:rsidRPr="00122EE2">
        <w:rPr>
          <w:rFonts w:ascii="Palatino Linotype" w:hAnsi="Palatino Linotype" w:cs="Arial"/>
          <w:lang w:eastAsia="es-MX"/>
        </w:rPr>
        <w:t xml:space="preserve">_ INE_2015.pdf, como se muestra a continuación, en su parte medular: </w:t>
      </w:r>
    </w:p>
    <w:p w:rsidR="00BB2559" w:rsidRPr="00122EE2" w:rsidRDefault="00BB2559" w:rsidP="00BB2559">
      <w:pPr>
        <w:spacing w:before="240" w:after="240" w:line="360" w:lineRule="auto"/>
        <w:jc w:val="both"/>
        <w:rPr>
          <w:rFonts w:ascii="Palatino Linotype" w:hAnsi="Palatino Linotype" w:cs="Arial"/>
          <w:lang w:eastAsia="es-MX"/>
        </w:rPr>
      </w:pPr>
      <w:r w:rsidRPr="00122EE2">
        <w:rPr>
          <w:rFonts w:ascii="Palatino Linotype" w:hAnsi="Palatino Linotype"/>
          <w:noProof/>
          <w:lang w:eastAsia="es-MX"/>
        </w:rPr>
        <mc:AlternateContent>
          <mc:Choice Requires="wps">
            <w:drawing>
              <wp:anchor distT="0" distB="0" distL="114300" distR="114300" simplePos="0" relativeHeight="251667456" behindDoc="0" locked="0" layoutInCell="1" allowOverlap="1" wp14:anchorId="42975B8F" wp14:editId="43A04973">
                <wp:simplePos x="0" y="0"/>
                <wp:positionH relativeFrom="margin">
                  <wp:posOffset>187629</wp:posOffset>
                </wp:positionH>
                <wp:positionV relativeFrom="paragraph">
                  <wp:posOffset>715562</wp:posOffset>
                </wp:positionV>
                <wp:extent cx="764274" cy="525439"/>
                <wp:effectExtent l="57150" t="38100" r="74295" b="103505"/>
                <wp:wrapNone/>
                <wp:docPr id="36" name="Rectángulo 36"/>
                <wp:cNvGraphicFramePr/>
                <a:graphic xmlns:a="http://schemas.openxmlformats.org/drawingml/2006/main">
                  <a:graphicData uri="http://schemas.microsoft.com/office/word/2010/wordprocessingShape">
                    <wps:wsp>
                      <wps:cNvSpPr/>
                      <wps:spPr>
                        <a:xfrm>
                          <a:off x="0" y="0"/>
                          <a:ext cx="764274" cy="525439"/>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5EE87" id="Rectángulo 36" o:spid="_x0000_s1026" style="position:absolute;margin-left:14.75pt;margin-top:56.35pt;width:60.2pt;height:41.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" filled="f" strokecolor="red" strokeweight="1.5pt">
                <w10:wrap anchorx="margin"/>
              </v:rect>
            </w:pict>
          </mc:Fallback>
        </mc:AlternateContent>
      </w:r>
      <w:r w:rsidRPr="00122EE2">
        <w:rPr>
          <w:rFonts w:ascii="Palatino Linotype" w:hAnsi="Palatino Linotype"/>
          <w:noProof/>
          <w:lang w:eastAsia="es-MX"/>
        </w:rPr>
        <w:drawing>
          <wp:inline distT="0" distB="0" distL="0" distR="0" wp14:anchorId="772EAC12" wp14:editId="548C32F0">
            <wp:extent cx="5790223" cy="1987826"/>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7816" cy="2000732"/>
                    </a:xfrm>
                    <a:prstGeom prst="rect">
                      <a:avLst/>
                    </a:prstGeom>
                  </pic:spPr>
                </pic:pic>
              </a:graphicData>
            </a:graphic>
          </wp:inline>
        </w:drawing>
      </w:r>
    </w:p>
    <w:p w:rsidR="00BB2559" w:rsidRPr="00122EE2" w:rsidRDefault="00577973" w:rsidP="00BB2559">
      <w:pPr>
        <w:widowControl w:val="0"/>
        <w:autoSpaceDE w:val="0"/>
        <w:autoSpaceDN w:val="0"/>
        <w:adjustRightInd w:val="0"/>
        <w:spacing w:before="240" w:after="240" w:line="360" w:lineRule="auto"/>
        <w:jc w:val="both"/>
        <w:rPr>
          <w:rFonts w:ascii="Palatino Linotype" w:hAnsi="Palatino Linotype" w:cs="Arial"/>
        </w:rPr>
      </w:pPr>
      <w:r w:rsidRPr="00122EE2">
        <w:rPr>
          <w:rFonts w:ascii="Palatino Linotype" w:hAnsi="Palatino Linotype"/>
          <w:noProof/>
          <w:lang w:eastAsia="es-MX"/>
        </w:rPr>
        <mc:AlternateContent>
          <mc:Choice Requires="wps">
            <w:drawing>
              <wp:anchor distT="0" distB="0" distL="114300" distR="114300" simplePos="0" relativeHeight="251666432" behindDoc="0" locked="0" layoutInCell="1" allowOverlap="1" wp14:anchorId="61D73868" wp14:editId="189BC959">
                <wp:simplePos x="0" y="0"/>
                <wp:positionH relativeFrom="margin">
                  <wp:posOffset>379069</wp:posOffset>
                </wp:positionH>
                <wp:positionV relativeFrom="paragraph">
                  <wp:posOffset>668959</wp:posOffset>
                </wp:positionV>
                <wp:extent cx="375314" cy="1856095"/>
                <wp:effectExtent l="57150" t="38100" r="81915" b="87630"/>
                <wp:wrapNone/>
                <wp:docPr id="34" name="Rectángulo 34"/>
                <wp:cNvGraphicFramePr/>
                <a:graphic xmlns:a="http://schemas.openxmlformats.org/drawingml/2006/main">
                  <a:graphicData uri="http://schemas.microsoft.com/office/word/2010/wordprocessingShape">
                    <wps:wsp>
                      <wps:cNvSpPr/>
                      <wps:spPr>
                        <a:xfrm>
                          <a:off x="0" y="0"/>
                          <a:ext cx="375314" cy="185609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8ABCEA" id="Rectángulo 34" o:spid="_x0000_s1026" style="position:absolute;margin-left:29.85pt;margin-top:52.65pt;width:29.55pt;height:146.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" filled="f" strokecolor="red" strokeweight="1.5pt">
                <w10:wrap anchorx="margin"/>
              </v:rect>
            </w:pict>
          </mc:Fallback>
        </mc:AlternateContent>
      </w:r>
      <w:r w:rsidR="00BB2559" w:rsidRPr="00122EE2">
        <w:rPr>
          <w:rFonts w:ascii="Palatino Linotype" w:hAnsi="Palatino Linotype"/>
          <w:noProof/>
          <w:lang w:eastAsia="es-MX"/>
        </w:rPr>
        <mc:AlternateContent>
          <mc:Choice Requires="wps">
            <w:drawing>
              <wp:anchor distT="0" distB="0" distL="114300" distR="114300" simplePos="0" relativeHeight="251665408" behindDoc="0" locked="0" layoutInCell="1" allowOverlap="1" wp14:anchorId="4973997F" wp14:editId="72D48BE1">
                <wp:simplePos x="0" y="0"/>
                <wp:positionH relativeFrom="margin">
                  <wp:posOffset>1076884</wp:posOffset>
                </wp:positionH>
                <wp:positionV relativeFrom="paragraph">
                  <wp:posOffset>2172285</wp:posOffset>
                </wp:positionV>
                <wp:extent cx="2504364" cy="232012"/>
                <wp:effectExtent l="57150" t="38100" r="67945" b="92075"/>
                <wp:wrapNone/>
                <wp:docPr id="32" name="Rectángulo 32"/>
                <wp:cNvGraphicFramePr/>
                <a:graphic xmlns:a="http://schemas.openxmlformats.org/drawingml/2006/main">
                  <a:graphicData uri="http://schemas.microsoft.com/office/word/2010/wordprocessingShape">
                    <wps:wsp>
                      <wps:cNvSpPr/>
                      <wps:spPr>
                        <a:xfrm>
                          <a:off x="0" y="0"/>
                          <a:ext cx="2504364" cy="232012"/>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A6205" id="Rectángulo 32" o:spid="_x0000_s1026" style="position:absolute;margin-left:84.8pt;margin-top:171.05pt;width:197.2pt;height:18.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" filled="f" strokecolor="red" strokeweight="1.5pt">
                <w10:wrap anchorx="margin"/>
              </v:rect>
            </w:pict>
          </mc:Fallback>
        </mc:AlternateContent>
      </w:r>
      <w:r w:rsidR="00BB2559" w:rsidRPr="00122EE2">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5F072269" wp14:editId="2FBFF0BC">
                <wp:simplePos x="0" y="0"/>
                <wp:positionH relativeFrom="margin">
                  <wp:posOffset>1151586</wp:posOffset>
                </wp:positionH>
                <wp:positionV relativeFrom="paragraph">
                  <wp:posOffset>236413</wp:posOffset>
                </wp:positionV>
                <wp:extent cx="2504364" cy="450376"/>
                <wp:effectExtent l="57150" t="38100" r="67945" b="102235"/>
                <wp:wrapNone/>
                <wp:docPr id="31" name="Rectángulo 31"/>
                <wp:cNvGraphicFramePr/>
                <a:graphic xmlns:a="http://schemas.openxmlformats.org/drawingml/2006/main">
                  <a:graphicData uri="http://schemas.microsoft.com/office/word/2010/wordprocessingShape">
                    <wps:wsp>
                      <wps:cNvSpPr/>
                      <wps:spPr>
                        <a:xfrm>
                          <a:off x="0" y="0"/>
                          <a:ext cx="2504364" cy="450376"/>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2DF98" id="Rectángulo 31" o:spid="_x0000_s1026" style="position:absolute;margin-left:90.7pt;margin-top:18.6pt;width:197.2pt;height:35.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" filled="f" strokecolor="red" strokeweight="1.5pt">
                <w10:wrap anchorx="margin"/>
              </v:rect>
            </w:pict>
          </mc:Fallback>
        </mc:AlternateContent>
      </w:r>
      <w:r w:rsidR="00BB2559" w:rsidRPr="00122EE2">
        <w:rPr>
          <w:rFonts w:ascii="Palatino Linotype" w:hAnsi="Palatino Linotype"/>
          <w:noProof/>
          <w:lang w:eastAsia="es-MX"/>
        </w:rPr>
        <w:drawing>
          <wp:inline distT="0" distB="0" distL="0" distR="0" wp14:anchorId="42AB891E" wp14:editId="49B822C2">
            <wp:extent cx="5789901" cy="2860244"/>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8955" cy="2869657"/>
                    </a:xfrm>
                    <a:prstGeom prst="rect">
                      <a:avLst/>
                    </a:prstGeom>
                  </pic:spPr>
                </pic:pic>
              </a:graphicData>
            </a:graphic>
          </wp:inline>
        </w:drawing>
      </w:r>
    </w:p>
    <w:p w:rsidR="00BB2559" w:rsidRPr="00122EE2" w:rsidRDefault="00BB2559" w:rsidP="00BB2559">
      <w:pPr>
        <w:widowControl w:val="0"/>
        <w:autoSpaceDE w:val="0"/>
        <w:autoSpaceDN w:val="0"/>
        <w:adjustRightInd w:val="0"/>
        <w:spacing w:before="240" w:after="240" w:line="360" w:lineRule="auto"/>
        <w:jc w:val="both"/>
        <w:rPr>
          <w:rFonts w:ascii="Palatino Linotype" w:hAnsi="Palatino Linotype" w:cs="Arial"/>
        </w:rPr>
      </w:pPr>
      <w:r w:rsidRPr="00122EE2">
        <w:rPr>
          <w:rFonts w:ascii="Palatino Linotype" w:hAnsi="Palatino Linotype" w:cs="Arial"/>
        </w:rPr>
        <w:t xml:space="preserve">En esa tesitura, en el caso del número identificador (OCR), debe precisarse que éste es </w:t>
      </w:r>
      <w:r w:rsidRPr="00122EE2">
        <w:rPr>
          <w:rFonts w:ascii="Palatino Linotype" w:hAnsi="Palatino Linotype" w:cs="Arial"/>
        </w:rPr>
        <w:lastRenderedPageBreak/>
        <w:t>generalmente utilizado en la realización de diversas operaciones bancarias y, en algunos casos, como un medio de identificación de las personas, por lo cual, su conocimiento y utilización, concierne únicamente a su titular. En el caso de la edad, se trata de un dato personal sensible que concierne únicamente a su titular, al corresponder a su esfera más íntima. Finalmente por lo que hace al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rsidR="00BB2559" w:rsidRPr="00122EE2" w:rsidRDefault="00BB2559" w:rsidP="00BB2559">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22EE2">
        <w:rPr>
          <w:rFonts w:ascii="Palatino Linotype" w:hAnsi="Palatino Linotype" w:cs="Arial"/>
        </w:rPr>
        <w:t xml:space="preserve">Por cuanto hace a las cuentas bancarias y </w:t>
      </w:r>
      <w:proofErr w:type="spellStart"/>
      <w:r w:rsidRPr="00122EE2">
        <w:rPr>
          <w:rFonts w:ascii="Palatino Linotype" w:hAnsi="Palatino Linotype" w:cs="Arial"/>
        </w:rPr>
        <w:t>clabes</w:t>
      </w:r>
      <w:proofErr w:type="spellEnd"/>
      <w:r w:rsidRPr="00122EE2">
        <w:rPr>
          <w:rFonts w:ascii="Palatino Linotype" w:hAnsi="Palatino Linotype" w:cs="Arial"/>
        </w:rPr>
        <w:t xml:space="preserve"> interbancarias es de precisar que dicha información es información confidencial únicamente por lo que concierne a los particulares, y no así del </w:t>
      </w:r>
      <w:r w:rsidRPr="00122EE2">
        <w:rPr>
          <w:rFonts w:ascii="Palatino Linotype" w:hAnsi="Palatino Linotype" w:cs="Arial"/>
          <w:b/>
        </w:rPr>
        <w:t>SUJETO OBLIGADO</w:t>
      </w:r>
      <w:r w:rsidRPr="00122EE2">
        <w:rPr>
          <w:rFonts w:ascii="Palatino Linotype" w:hAnsi="Palatino Linotype" w:cs="Arial"/>
        </w:rPr>
        <w:t>,</w:t>
      </w:r>
      <w:r w:rsidRPr="00122EE2">
        <w:rPr>
          <w:rFonts w:ascii="Palatino Linotype" w:hAnsi="Palatino Linotype" w:cs="Arial"/>
          <w:b/>
        </w:rPr>
        <w:t xml:space="preserve"> </w:t>
      </w:r>
      <w:r w:rsidRPr="00122EE2">
        <w:rPr>
          <w:rFonts w:ascii="Palatino Linotype" w:hAnsi="Palatino Linotype" w:cs="Arial"/>
        </w:rPr>
        <w:t>toda vez que su publicidad abona a la transparencia y a la rendición de cuentas.</w:t>
      </w:r>
    </w:p>
    <w:p w:rsidR="00BB2559" w:rsidRPr="00122EE2" w:rsidRDefault="00BB2559" w:rsidP="00BB2559">
      <w:pPr>
        <w:spacing w:before="240" w:after="240" w:line="360" w:lineRule="auto"/>
        <w:jc w:val="both"/>
        <w:rPr>
          <w:rFonts w:ascii="Palatino Linotype" w:eastAsia="Calibri" w:hAnsi="Palatino Linotype"/>
        </w:rPr>
      </w:pPr>
      <w:r w:rsidRPr="00122EE2">
        <w:rPr>
          <w:rFonts w:ascii="Palatino Linotype" w:eastAsia="Calibri" w:hAnsi="Palatino Linotype"/>
        </w:rPr>
        <w:t xml:space="preserve">En este sentido, es importante precisar que de acuerdo al </w:t>
      </w:r>
      <w:r w:rsidRPr="00122EE2">
        <w:rPr>
          <w:rFonts w:ascii="Palatino Linotype" w:eastAsia="Calibri" w:hAnsi="Palatino Linotype"/>
          <w:b/>
        </w:rPr>
        <w:t>criterio 11/17</w:t>
      </w:r>
      <w:r w:rsidRPr="00122EE2">
        <w:rPr>
          <w:rFonts w:ascii="Palatino Linotype" w:eastAsia="Calibri" w:hAnsi="Palatino Linotype"/>
        </w:rPr>
        <w:t xml:space="preserve"> emitido por el Instituto Nacional de Transparencia, Acceso a la Información  y Protección de Datos Personales las cuentas bancarias y/o </w:t>
      </w:r>
      <w:proofErr w:type="spellStart"/>
      <w:r w:rsidRPr="00122EE2">
        <w:rPr>
          <w:rFonts w:ascii="Palatino Linotype" w:eastAsia="Calibri" w:hAnsi="Palatino Linotype"/>
        </w:rPr>
        <w:t>clabe</w:t>
      </w:r>
      <w:proofErr w:type="spellEnd"/>
      <w:r w:rsidRPr="00122EE2">
        <w:rPr>
          <w:rFonts w:ascii="Palatino Linotype" w:eastAsia="Calibri" w:hAnsi="Palatino Linotype"/>
        </w:rPr>
        <w:t xml:space="preserve"> interbancaria de los Sujetos Obligados es información de carácter público. </w:t>
      </w:r>
    </w:p>
    <w:p w:rsidR="00BB2559" w:rsidRPr="00122EE2" w:rsidRDefault="00BB2559" w:rsidP="00BB2559">
      <w:pPr>
        <w:pStyle w:val="Prrafodelista"/>
        <w:tabs>
          <w:tab w:val="left" w:pos="8222"/>
        </w:tabs>
        <w:spacing w:before="120" w:after="120"/>
        <w:ind w:left="851" w:right="902"/>
        <w:jc w:val="center"/>
        <w:rPr>
          <w:rFonts w:ascii="Palatino Linotype" w:hAnsi="Palatino Linotype" w:cs="Arial"/>
          <w:b/>
          <w:color w:val="000000"/>
          <w:sz w:val="22"/>
          <w:szCs w:val="22"/>
        </w:rPr>
      </w:pPr>
      <w:r w:rsidRPr="00122EE2">
        <w:rPr>
          <w:rFonts w:ascii="Palatino Linotype" w:hAnsi="Palatino Linotype" w:cs="Arial"/>
          <w:color w:val="000000"/>
          <w:sz w:val="22"/>
          <w:szCs w:val="22"/>
        </w:rPr>
        <w:t>“</w:t>
      </w:r>
      <w:r w:rsidRPr="00122EE2">
        <w:rPr>
          <w:rFonts w:ascii="Palatino Linotype" w:hAnsi="Palatino Linotype" w:cs="Arial"/>
          <w:b/>
          <w:color w:val="000000"/>
          <w:sz w:val="22"/>
          <w:szCs w:val="22"/>
        </w:rPr>
        <w:t>Criterio 11/17</w:t>
      </w:r>
    </w:p>
    <w:p w:rsidR="00BB2559" w:rsidRPr="00122EE2" w:rsidRDefault="00BB2559" w:rsidP="00BB2559">
      <w:pPr>
        <w:pStyle w:val="Prrafodelista"/>
        <w:tabs>
          <w:tab w:val="left" w:pos="8222"/>
        </w:tabs>
        <w:spacing w:before="120" w:after="120"/>
        <w:ind w:left="851" w:right="902"/>
        <w:jc w:val="both"/>
        <w:rPr>
          <w:rFonts w:ascii="Palatino Linotype" w:hAnsi="Palatino Linotype"/>
          <w:i/>
          <w:sz w:val="22"/>
          <w:szCs w:val="22"/>
        </w:rPr>
      </w:pPr>
      <w:r w:rsidRPr="00122EE2">
        <w:rPr>
          <w:rFonts w:ascii="Palatino Linotype" w:hAnsi="Palatino Linotype"/>
          <w:b/>
          <w:i/>
          <w:sz w:val="22"/>
          <w:szCs w:val="22"/>
        </w:rPr>
        <w:t>Cuentas bancarias y/o CLABE interbancaria de sujetos obligados que reciben y/o transfieren recursos públicos, son información pública.</w:t>
      </w:r>
      <w:r w:rsidRPr="00122EE2">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BB2559" w:rsidRPr="00122EE2" w:rsidRDefault="00BB2559" w:rsidP="00BB2559">
      <w:pPr>
        <w:pStyle w:val="Prrafodelista"/>
        <w:tabs>
          <w:tab w:val="left" w:pos="8222"/>
        </w:tabs>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t xml:space="preserve">Resoluciones: </w:t>
      </w:r>
    </w:p>
    <w:p w:rsidR="00BB2559" w:rsidRPr="00122EE2" w:rsidRDefault="00BB2559" w:rsidP="00BB2559">
      <w:pPr>
        <w:pStyle w:val="Prrafodelista"/>
        <w:tabs>
          <w:tab w:val="left" w:pos="8222"/>
        </w:tabs>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sym w:font="Symbol" w:char="F0B7"/>
      </w:r>
      <w:r w:rsidRPr="00122EE2">
        <w:rPr>
          <w:rFonts w:ascii="Palatino Linotype" w:hAnsi="Palatino Linotype"/>
          <w:i/>
          <w:sz w:val="22"/>
          <w:szCs w:val="22"/>
        </w:rPr>
        <w:t xml:space="preserve"> RRA 0448/16. NOTIMEX, Agencia de Noticias del Estado Mexicano. 24 de agosto de 2016. Por unanimidad. Comisionado Ponente Joel Salas Suárez.</w:t>
      </w:r>
    </w:p>
    <w:p w:rsidR="00BB2559" w:rsidRPr="00122EE2" w:rsidRDefault="00BB2559" w:rsidP="00BB2559">
      <w:pPr>
        <w:pStyle w:val="Prrafodelista"/>
        <w:tabs>
          <w:tab w:val="left" w:pos="8222"/>
        </w:tabs>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lastRenderedPageBreak/>
        <w:sym w:font="Symbol" w:char="F0B7"/>
      </w:r>
      <w:r w:rsidRPr="00122EE2">
        <w:rPr>
          <w:rFonts w:ascii="Palatino Linotype" w:hAnsi="Palatino Linotype"/>
          <w:i/>
          <w:sz w:val="22"/>
          <w:szCs w:val="22"/>
        </w:rPr>
        <w:t xml:space="preserve"> RRA 2787/16. Colegio de Postgraduados. 01 de noviembre de 2016. Por unanimidad. Comisionado Ponente Francisco Javier Acuña Llamas.</w:t>
      </w:r>
    </w:p>
    <w:p w:rsidR="00BB2559" w:rsidRPr="00122EE2" w:rsidRDefault="00BB2559" w:rsidP="00BB2559">
      <w:pPr>
        <w:pStyle w:val="Prrafodelista"/>
        <w:tabs>
          <w:tab w:val="left" w:pos="8222"/>
        </w:tabs>
        <w:spacing w:before="120" w:after="120"/>
        <w:ind w:left="851" w:right="902"/>
        <w:jc w:val="both"/>
        <w:rPr>
          <w:rFonts w:ascii="Palatino Linotype" w:hAnsi="Palatino Linotype"/>
          <w:i/>
          <w:sz w:val="22"/>
          <w:szCs w:val="22"/>
        </w:rPr>
      </w:pPr>
      <w:r w:rsidRPr="00122EE2">
        <w:rPr>
          <w:rFonts w:ascii="Palatino Linotype" w:hAnsi="Palatino Linotype"/>
          <w:i/>
          <w:sz w:val="22"/>
          <w:szCs w:val="22"/>
        </w:rPr>
        <w:sym w:font="Symbol" w:char="F0B7"/>
      </w:r>
      <w:r w:rsidRPr="00122EE2">
        <w:rPr>
          <w:rFonts w:ascii="Palatino Linotype" w:hAnsi="Palatino Linotype"/>
          <w:i/>
          <w:sz w:val="22"/>
          <w:szCs w:val="22"/>
        </w:rPr>
        <w:t xml:space="preserve"> RRA 4756/16. Instituto Mexicano del Seguro Social. 08 de febrero de 2017. Por unanimidad. Comisionado Ponente Oscar Mauricio Guerra Ford.” </w:t>
      </w:r>
      <w:r w:rsidRPr="00122EE2">
        <w:rPr>
          <w:rFonts w:ascii="Palatino Linotype" w:hAnsi="Palatino Linotype"/>
          <w:sz w:val="22"/>
          <w:szCs w:val="22"/>
        </w:rPr>
        <w:t>(</w:t>
      </w:r>
      <w:r w:rsidRPr="00122EE2">
        <w:rPr>
          <w:rFonts w:ascii="Palatino Linotype" w:hAnsi="Palatino Linotype"/>
          <w:i/>
          <w:sz w:val="22"/>
          <w:szCs w:val="22"/>
        </w:rPr>
        <w:t>Sic</w:t>
      </w:r>
      <w:r w:rsidRPr="00122EE2">
        <w:rPr>
          <w:rFonts w:ascii="Palatino Linotype" w:hAnsi="Palatino Linotype"/>
          <w:sz w:val="22"/>
          <w:szCs w:val="22"/>
        </w:rPr>
        <w:t>)</w:t>
      </w:r>
    </w:p>
    <w:p w:rsidR="00BB2559" w:rsidRPr="00122EE2" w:rsidRDefault="00BB2559" w:rsidP="00BB2559">
      <w:pPr>
        <w:spacing w:before="240" w:after="240" w:line="360" w:lineRule="auto"/>
        <w:ind w:right="49"/>
        <w:jc w:val="both"/>
        <w:rPr>
          <w:rFonts w:ascii="Palatino Linotype" w:hAnsi="Palatino Linotype" w:cs="Arial"/>
          <w:lang w:val="es-ES_tradnl"/>
        </w:rPr>
      </w:pPr>
      <w:r w:rsidRPr="00122EE2">
        <w:rPr>
          <w:rFonts w:ascii="Palatino Linotype" w:hAnsi="Palatino Linotype" w:cs="Arial"/>
          <w:lang w:val="es-ES_tradnl"/>
        </w:rPr>
        <w:t xml:space="preserve">Caso contrario a los particulares, como lo refiere el </w:t>
      </w:r>
      <w:r w:rsidRPr="00122EE2">
        <w:rPr>
          <w:rFonts w:ascii="Palatino Linotype" w:eastAsia="Calibri" w:hAnsi="Palatino Linotype"/>
          <w:b/>
        </w:rPr>
        <w:t>criterio 10/17</w:t>
      </w:r>
      <w:r w:rsidRPr="00122EE2">
        <w:rPr>
          <w:rFonts w:ascii="Palatino Linotype" w:eastAsia="Calibri" w:hAnsi="Palatino Linotype"/>
        </w:rPr>
        <w:t xml:space="preserve"> emitido por el Instituto Nacional de Transparencia, Acceso a la Información  y Protección de Datos Personales, que es del tenor literal siguiente:</w:t>
      </w:r>
    </w:p>
    <w:p w:rsidR="00BB2559" w:rsidRPr="00122EE2" w:rsidRDefault="00BB2559" w:rsidP="00BB2559">
      <w:pPr>
        <w:spacing w:before="120" w:after="120"/>
        <w:ind w:left="851" w:right="902"/>
        <w:jc w:val="both"/>
        <w:rPr>
          <w:rFonts w:ascii="Palatino Linotype" w:hAnsi="Palatino Linotype" w:cs="Arial"/>
          <w:i/>
          <w:sz w:val="22"/>
          <w:szCs w:val="22"/>
          <w:lang w:val="es-ES_tradnl"/>
        </w:rPr>
      </w:pPr>
      <w:r w:rsidRPr="00122EE2">
        <w:rPr>
          <w:rFonts w:ascii="Palatino Linotype" w:hAnsi="Palatino Linotype" w:cs="Arial"/>
          <w:i/>
          <w:sz w:val="22"/>
          <w:szCs w:val="22"/>
          <w:lang w:val="es-ES_tradnl"/>
        </w:rPr>
        <w:t>“</w:t>
      </w:r>
      <w:r w:rsidRPr="00122EE2">
        <w:rPr>
          <w:rFonts w:ascii="Palatino Linotype" w:hAnsi="Palatino Linotype" w:cs="Arial"/>
          <w:b/>
          <w:i/>
          <w:sz w:val="22"/>
          <w:szCs w:val="22"/>
          <w:lang w:val="es-ES_tradnl"/>
        </w:rPr>
        <w:t>Cuentas bancarias y/o CLABE interbancaria de personas físicas y morales privadas. El número de cuenta bancaria y/o CLABE interbancaria de particulares es información confidencial</w:t>
      </w:r>
      <w:r w:rsidRPr="00122EE2">
        <w:rPr>
          <w:rFonts w:ascii="Palatino Linotype" w:hAnsi="Palatino Linotype" w:cs="Arial"/>
          <w:i/>
          <w:sz w:val="22"/>
          <w:szCs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BB2559" w:rsidRPr="00122EE2" w:rsidRDefault="00BB2559" w:rsidP="00BB2559">
      <w:pPr>
        <w:spacing w:before="120" w:after="120"/>
        <w:ind w:left="851" w:right="902"/>
        <w:jc w:val="both"/>
        <w:rPr>
          <w:rFonts w:ascii="Palatino Linotype" w:hAnsi="Palatino Linotype" w:cs="Arial"/>
          <w:i/>
          <w:sz w:val="22"/>
          <w:szCs w:val="22"/>
          <w:lang w:val="es-ES_tradnl"/>
        </w:rPr>
      </w:pPr>
      <w:r w:rsidRPr="00122EE2">
        <w:rPr>
          <w:rFonts w:ascii="Palatino Linotype" w:hAnsi="Palatino Linotype" w:cs="Arial"/>
          <w:i/>
          <w:sz w:val="22"/>
          <w:szCs w:val="22"/>
          <w:lang w:val="es-ES_tradnl"/>
        </w:rPr>
        <w:t xml:space="preserve">Resoluciones:  </w:t>
      </w:r>
    </w:p>
    <w:p w:rsidR="00BB2559" w:rsidRPr="00122EE2" w:rsidRDefault="00BB2559" w:rsidP="00BB2559">
      <w:pPr>
        <w:spacing w:before="120" w:after="120"/>
        <w:ind w:left="851" w:right="902"/>
        <w:jc w:val="both"/>
        <w:rPr>
          <w:rFonts w:ascii="Palatino Linotype" w:hAnsi="Palatino Linotype" w:cs="Arial"/>
          <w:i/>
          <w:sz w:val="22"/>
          <w:szCs w:val="22"/>
          <w:lang w:val="es-ES_tradnl"/>
        </w:rPr>
      </w:pPr>
      <w:r w:rsidRPr="00122EE2">
        <w:rPr>
          <w:rFonts w:ascii="Palatino Linotype" w:hAnsi="Palatino Linotype" w:cs="Arial"/>
          <w:i/>
          <w:sz w:val="22"/>
          <w:szCs w:val="22"/>
          <w:lang w:val="es-ES_tradnl"/>
        </w:rPr>
        <w:t>RRA 1276/16 Grupo Aeroportuario de la Ciudad de México. S.A. de C.V. 01 de noviembre de 2016. Por unanimidad. Comisionada Ponente Areli Cano Guadiana.</w:t>
      </w:r>
    </w:p>
    <w:p w:rsidR="00BB2559" w:rsidRPr="00122EE2" w:rsidRDefault="00BB2559" w:rsidP="00BB2559">
      <w:pPr>
        <w:spacing w:before="120" w:after="120"/>
        <w:ind w:left="851" w:right="902"/>
        <w:jc w:val="both"/>
        <w:rPr>
          <w:rFonts w:ascii="Palatino Linotype" w:hAnsi="Palatino Linotype" w:cs="Arial"/>
          <w:i/>
          <w:sz w:val="22"/>
          <w:szCs w:val="22"/>
          <w:lang w:val="es-ES_tradnl"/>
        </w:rPr>
      </w:pPr>
      <w:r w:rsidRPr="00122EE2">
        <w:rPr>
          <w:rFonts w:ascii="Palatino Linotype" w:hAnsi="Palatino Linotype" w:cs="Arial"/>
          <w:i/>
          <w:sz w:val="22"/>
          <w:szCs w:val="22"/>
          <w:lang w:val="es-ES_tradnl"/>
        </w:rPr>
        <w:t xml:space="preserve">RRA 3527/16 Servicio de Administración Tributaria. 07 de diciembre de 2016. Por unanimidad. Comisionada Ponente Ximena Puente de la Mora.   </w:t>
      </w:r>
    </w:p>
    <w:p w:rsidR="00BB2559" w:rsidRPr="00122EE2" w:rsidRDefault="00BB2559" w:rsidP="00BB2559">
      <w:pPr>
        <w:spacing w:before="120" w:after="120"/>
        <w:ind w:left="851" w:right="902"/>
        <w:jc w:val="both"/>
        <w:rPr>
          <w:rFonts w:ascii="Palatino Linotype" w:hAnsi="Palatino Linotype" w:cs="Arial"/>
          <w:i/>
          <w:sz w:val="22"/>
          <w:szCs w:val="22"/>
          <w:lang w:val="es-ES_tradnl"/>
        </w:rPr>
      </w:pPr>
      <w:r w:rsidRPr="00122EE2">
        <w:rPr>
          <w:rFonts w:ascii="Palatino Linotype" w:hAnsi="Palatino Linotype" w:cs="Arial"/>
          <w:i/>
          <w:sz w:val="22"/>
          <w:szCs w:val="22"/>
          <w:lang w:val="es-ES_tradnl"/>
        </w:rPr>
        <w:t>RRA 4404/16 Partido del Trabajo. 01 de febrero de 2017. Por unanimidad. Comisionado Ponente Francisco Acuña Llamas.” (Sic)</w:t>
      </w:r>
    </w:p>
    <w:p w:rsidR="00BB2559" w:rsidRPr="00122EE2" w:rsidRDefault="00BB2559" w:rsidP="00BB2559">
      <w:pPr>
        <w:spacing w:before="240" w:after="240" w:line="360" w:lineRule="auto"/>
        <w:ind w:right="49"/>
        <w:jc w:val="both"/>
        <w:rPr>
          <w:rFonts w:ascii="Palatino Linotype" w:hAnsi="Palatino Linotype" w:cs="Arial"/>
          <w:lang w:val="es-ES_tradnl"/>
        </w:rPr>
      </w:pPr>
      <w:r w:rsidRPr="00122EE2">
        <w:rPr>
          <w:rFonts w:ascii="Palatino Linotype" w:hAnsi="Palatino Linotype" w:cs="Arial"/>
          <w:lang w:val="es-ES_tradnl"/>
        </w:rPr>
        <w:t xml:space="preserve">Consecuentemente, la entrega de documentos, en su versión pública, debe acompañarse necesariamente del Acuerdo del Comité de Transparencia que la sustente, en el que se expongan los fundamentos y razonamientos que llevaron al </w:t>
      </w:r>
      <w:r w:rsidRPr="00122EE2">
        <w:rPr>
          <w:rFonts w:ascii="Palatino Linotype" w:hAnsi="Palatino Linotype" w:cs="Arial"/>
          <w:b/>
          <w:lang w:val="es-ES_tradnl"/>
        </w:rPr>
        <w:t>SUJETO OBLIGADO</w:t>
      </w:r>
      <w:r w:rsidRPr="00122EE2">
        <w:rPr>
          <w:rFonts w:ascii="Palatino Linotype" w:hAnsi="Palatino Linotype" w:cs="Arial"/>
          <w:lang w:val="es-ES_tradnl"/>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w:t>
      </w:r>
      <w:r w:rsidRPr="00122EE2">
        <w:rPr>
          <w:rFonts w:ascii="Palatino Linotype" w:hAnsi="Palatino Linotype" w:cs="Arial"/>
          <w:lang w:val="es-ES_tradnl"/>
        </w:rPr>
        <w:lastRenderedPageBreak/>
        <w:t>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00BF6" w:rsidRPr="00122EE2" w:rsidRDefault="00000BF6" w:rsidP="00000BF6">
      <w:pPr>
        <w:spacing w:line="360" w:lineRule="auto"/>
        <w:jc w:val="both"/>
        <w:rPr>
          <w:rFonts w:ascii="Palatino Linotype" w:hAnsi="Palatino Linotype" w:cs="Arial"/>
        </w:rPr>
      </w:pPr>
      <w:r w:rsidRPr="00122EE2">
        <w:rPr>
          <w:rFonts w:ascii="Palatino Linotype" w:hAnsi="Palatino Linotype" w:cs="Arial"/>
        </w:rPr>
        <w:t>Así también, es importante resaltar que los oficios recibidos del Órgano Superior de Fiscalización del Estado de México, pudieran contener información que encuadre en los supuestos del artículo 140 de la Ley de Transparencia y Acceso a la Información Pública del Estado de México y Municipios, para lo cual el Comité de Transparencia deberá clasificar la información como reservada, como se muestra a continuación:</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“Artículo 140. </w:t>
      </w:r>
      <w:r w:rsidRPr="00122EE2">
        <w:rPr>
          <w:rFonts w:ascii="Palatino Linotype" w:hAnsi="Palatino Linotype" w:cs="Arial"/>
          <w:i/>
          <w:sz w:val="22"/>
          <w:szCs w:val="22"/>
        </w:rPr>
        <w:t>El acceso a la información pública será restringido excepcionalmente, cuando por razones de interés público, ésta sea clasificada como reservada, conforme a los criterios siguientes:</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I. </w:t>
      </w:r>
      <w:r w:rsidRPr="00122EE2">
        <w:rPr>
          <w:rFonts w:ascii="Palatino Linotype" w:hAnsi="Palatino Linotype" w:cs="Arial"/>
          <w:i/>
          <w:sz w:val="22"/>
          <w:szCs w:val="22"/>
        </w:rPr>
        <w:t>Comprometa la seguridad pública y cuente con un propósito genuino y un efecto demostrable;</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II. </w:t>
      </w:r>
      <w:r w:rsidRPr="00122EE2">
        <w:rPr>
          <w:rFonts w:ascii="Palatino Linotype" w:hAnsi="Palatino Linotype" w:cs="Arial"/>
          <w:i/>
          <w:sz w:val="22"/>
          <w:szCs w:val="22"/>
        </w:rPr>
        <w:t>Pueda menoscabar la conducción de las negociaciones y relaciones internacionales;</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III. </w:t>
      </w:r>
      <w:r w:rsidRPr="00122EE2">
        <w:rPr>
          <w:rFonts w:ascii="Palatino Linotype" w:hAnsi="Palatino Linotype" w:cs="Arial"/>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IV. </w:t>
      </w:r>
      <w:r w:rsidRPr="00122EE2">
        <w:rPr>
          <w:rFonts w:ascii="Palatino Linotype" w:hAnsi="Palatino Linotype" w:cs="Arial"/>
          <w:i/>
          <w:sz w:val="22"/>
          <w:szCs w:val="22"/>
        </w:rPr>
        <w:t>Ponga en riesgo la vida, la seguridad o la salud de una persona física;</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V. </w:t>
      </w:r>
      <w:r w:rsidRPr="00122EE2">
        <w:rPr>
          <w:rFonts w:ascii="Palatino Linotype" w:hAnsi="Palatino Linotype" w:cs="Arial"/>
          <w:i/>
          <w:sz w:val="22"/>
          <w:szCs w:val="22"/>
        </w:rPr>
        <w:t>Aquella cuya divulgación obstruya o pueda causar un serio perjuicio a:</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1. </w:t>
      </w:r>
      <w:r w:rsidRPr="00122EE2">
        <w:rPr>
          <w:rFonts w:ascii="Palatino Linotype" w:hAnsi="Palatino Linotype" w:cs="Arial"/>
          <w:i/>
          <w:sz w:val="22"/>
          <w:szCs w:val="22"/>
        </w:rPr>
        <w:t>Las actividades de fiscalización, verificación, inspección, comprobación y auditoría sobre el cumplimiento de las Leyes; o</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2. </w:t>
      </w:r>
      <w:r w:rsidRPr="00122EE2">
        <w:rPr>
          <w:rFonts w:ascii="Palatino Linotype" w:hAnsi="Palatino Linotype" w:cs="Arial"/>
          <w:i/>
          <w:sz w:val="22"/>
          <w:szCs w:val="22"/>
        </w:rPr>
        <w:t>La recaudación de las contribuciones.</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VI. </w:t>
      </w:r>
      <w:r w:rsidRPr="00122EE2">
        <w:rPr>
          <w:rFonts w:ascii="Palatino Linotype" w:hAnsi="Palatino Linotype" w:cs="Arial"/>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lastRenderedPageBreak/>
        <w:t xml:space="preserve">VII. </w:t>
      </w:r>
      <w:r w:rsidRPr="00122EE2">
        <w:rPr>
          <w:rFonts w:ascii="Palatino Linotype" w:hAnsi="Palatino Linotype" w:cs="Arial"/>
          <w:i/>
          <w:sz w:val="22"/>
          <w:szCs w:val="22"/>
        </w:rPr>
        <w:t>La que contengan las opiniones, recomendaciones o puntos de vista que formen parte del proceso deliberativo de los servidores públicos, hasta en tanto sea adoptada la decisión definitiva, la cual deberá estar documentada;</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VIII. </w:t>
      </w:r>
      <w:r w:rsidRPr="00122EE2">
        <w:rPr>
          <w:rFonts w:ascii="Palatino Linotype" w:hAnsi="Palatino Linotype" w:cs="Arial"/>
          <w:i/>
          <w:sz w:val="22"/>
          <w:szCs w:val="22"/>
        </w:rPr>
        <w:t>Vulnere la conducción de los expedientes judiciales o de los procedimientos administrativos seguidos en forma de juicio, en tanto no hayan quedado firmes;</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IX. </w:t>
      </w:r>
      <w:r w:rsidRPr="00122EE2">
        <w:rPr>
          <w:rFonts w:ascii="Palatino Linotype" w:hAnsi="Palatino Linotype" w:cs="Arial"/>
          <w:i/>
          <w:sz w:val="22"/>
          <w:szCs w:val="22"/>
        </w:rPr>
        <w:t>Se encuentre contenida dentro de las investigaciones de hechos que la Ley señale como delitos y se tramiten ante el</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i/>
          <w:sz w:val="22"/>
          <w:szCs w:val="22"/>
        </w:rPr>
        <w:t>Ministerio Público;</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X. </w:t>
      </w:r>
      <w:r w:rsidRPr="00122EE2">
        <w:rPr>
          <w:rFonts w:ascii="Palatino Linotype" w:hAnsi="Palatino Linotype" w:cs="Arial"/>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XI. </w:t>
      </w:r>
      <w:r w:rsidRPr="00122EE2">
        <w:rPr>
          <w:rFonts w:ascii="Palatino Linotype" w:hAnsi="Palatino Linotype" w:cs="Arial"/>
          <w:i/>
          <w:sz w:val="22"/>
          <w:szCs w:val="22"/>
        </w:rPr>
        <w:t>Las que por disposición expresa de una ley tengan tal carácter, siempre que sean acordes con las bases, principios y disposiciones establecidos en esta Ley y no la contravengan; así como las previstas en tratados internacionales.</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Artículo 141. </w:t>
      </w:r>
      <w:r w:rsidRPr="00122EE2">
        <w:rPr>
          <w:rFonts w:ascii="Palatino Linotype" w:hAnsi="Palatino Linotype" w:cs="Arial"/>
          <w:i/>
          <w:sz w:val="22"/>
          <w:szCs w:val="22"/>
        </w:rPr>
        <w:t>Las causales de reserva previstas en este Capítulo se deberán fundar y motivar, a través de la aplicación de la prueba de daño a la que se hace referencia en el presente Título.”</w:t>
      </w:r>
    </w:p>
    <w:p w:rsidR="00000BF6" w:rsidRPr="00122EE2" w:rsidRDefault="00000BF6" w:rsidP="00000BF6">
      <w:pPr>
        <w:autoSpaceDE w:val="0"/>
        <w:autoSpaceDN w:val="0"/>
        <w:adjustRightInd w:val="0"/>
        <w:ind w:right="899"/>
        <w:jc w:val="both"/>
        <w:rPr>
          <w:rFonts w:ascii="Palatino Linotype" w:hAnsi="Palatino Linotype" w:cs="Arial"/>
          <w:b/>
          <w:bCs/>
          <w:i/>
          <w:sz w:val="22"/>
          <w:szCs w:val="22"/>
        </w:rPr>
      </w:pPr>
    </w:p>
    <w:p w:rsidR="00000BF6" w:rsidRPr="00122EE2" w:rsidRDefault="00000BF6" w:rsidP="00000BF6">
      <w:pPr>
        <w:autoSpaceDE w:val="0"/>
        <w:autoSpaceDN w:val="0"/>
        <w:adjustRightInd w:val="0"/>
        <w:spacing w:line="360" w:lineRule="auto"/>
        <w:ind w:right="-93"/>
        <w:jc w:val="both"/>
        <w:rPr>
          <w:rFonts w:ascii="Palatino Linotype" w:hAnsi="Palatino Linotype" w:cs="Arial"/>
          <w:bCs/>
        </w:rPr>
      </w:pPr>
      <w:r w:rsidRPr="00122EE2">
        <w:rPr>
          <w:rFonts w:ascii="Palatino Linotype" w:hAnsi="Palatino Linotype" w:cs="Arial"/>
          <w:bCs/>
        </w:rPr>
        <w:t>Debiendo cumplir las formalidades expuestas en el presente medio de impugnación, en concordancia con los artículos 3 y 129 de la Ley en cita, que dispone:</w:t>
      </w:r>
    </w:p>
    <w:p w:rsidR="00000BF6" w:rsidRPr="00122EE2" w:rsidRDefault="00000BF6" w:rsidP="00000BF6">
      <w:pPr>
        <w:autoSpaceDE w:val="0"/>
        <w:autoSpaceDN w:val="0"/>
        <w:adjustRightInd w:val="0"/>
        <w:spacing w:line="360" w:lineRule="auto"/>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“Artículo 3. </w:t>
      </w:r>
      <w:r w:rsidRPr="00122EE2">
        <w:rPr>
          <w:rFonts w:ascii="Palatino Linotype" w:hAnsi="Palatino Linotype" w:cs="Arial"/>
          <w:i/>
          <w:sz w:val="22"/>
          <w:szCs w:val="22"/>
        </w:rPr>
        <w:t>Para los efectos de la presente Ley se entenderá por:</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XXXIII. Prueba de Daño: </w:t>
      </w:r>
      <w:r w:rsidRPr="00122EE2">
        <w:rPr>
          <w:rFonts w:ascii="Palatino Linotype" w:hAnsi="Palatino Linotype" w:cs="Arial"/>
          <w:i/>
          <w:sz w:val="22"/>
          <w:szCs w:val="22"/>
        </w:rPr>
        <w:t>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Artículo 129. </w:t>
      </w:r>
      <w:r w:rsidRPr="00122EE2">
        <w:rPr>
          <w:rFonts w:ascii="Palatino Linotype" w:hAnsi="Palatino Linotype" w:cs="Arial"/>
          <w:i/>
          <w:sz w:val="22"/>
          <w:szCs w:val="22"/>
        </w:rPr>
        <w:t>En la aplicación de la prueba de daño, el sujeto obligado deberá precisar las razones objetivas por las que la apertura de la información generaría una afectación, justificando que:</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I. </w:t>
      </w:r>
      <w:r w:rsidRPr="00122EE2">
        <w:rPr>
          <w:rFonts w:ascii="Palatino Linotype" w:hAnsi="Palatino Linotype" w:cs="Arial"/>
          <w:i/>
          <w:sz w:val="22"/>
          <w:szCs w:val="22"/>
        </w:rPr>
        <w:t>La divulgación de la información representa un riesgo real, demostrable e identificable del perjuicio significativo al interés público o a la seguridad pública;</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t xml:space="preserve">II. </w:t>
      </w:r>
      <w:r w:rsidRPr="00122EE2">
        <w:rPr>
          <w:rFonts w:ascii="Palatino Linotype" w:hAnsi="Palatino Linotype" w:cs="Arial"/>
          <w:i/>
          <w:sz w:val="22"/>
          <w:szCs w:val="22"/>
        </w:rPr>
        <w:t>El riesgo de perjuicio que supondría la divulgación supera el interés público general de que se difunda; y</w:t>
      </w:r>
    </w:p>
    <w:p w:rsidR="00000BF6" w:rsidRPr="00122EE2" w:rsidRDefault="00000BF6" w:rsidP="00000BF6">
      <w:pPr>
        <w:autoSpaceDE w:val="0"/>
        <w:autoSpaceDN w:val="0"/>
        <w:adjustRightInd w:val="0"/>
        <w:ind w:left="851" w:right="899"/>
        <w:jc w:val="both"/>
        <w:rPr>
          <w:rFonts w:ascii="Palatino Linotype" w:hAnsi="Palatino Linotype" w:cs="Arial"/>
          <w:i/>
          <w:sz w:val="22"/>
          <w:szCs w:val="22"/>
        </w:rPr>
      </w:pPr>
      <w:r w:rsidRPr="00122EE2">
        <w:rPr>
          <w:rFonts w:ascii="Palatino Linotype" w:hAnsi="Palatino Linotype" w:cs="Arial"/>
          <w:b/>
          <w:bCs/>
          <w:i/>
          <w:sz w:val="22"/>
          <w:szCs w:val="22"/>
        </w:rPr>
        <w:lastRenderedPageBreak/>
        <w:t xml:space="preserve">III. </w:t>
      </w:r>
      <w:r w:rsidRPr="00122EE2">
        <w:rPr>
          <w:rFonts w:ascii="Palatino Linotype" w:hAnsi="Palatino Linotype" w:cs="Arial"/>
          <w:i/>
          <w:sz w:val="22"/>
          <w:szCs w:val="22"/>
        </w:rPr>
        <w:t>La limitación se adecua al principio de proporcionalidad y representa el medio menos restrictivo disponible representa el medio menos restrictivo disponible para evitar el perjuicio.”</w:t>
      </w:r>
    </w:p>
    <w:p w:rsidR="0049771C" w:rsidRPr="00122EE2" w:rsidRDefault="0049771C" w:rsidP="0049771C">
      <w:pPr>
        <w:spacing w:before="240" w:after="240" w:line="360" w:lineRule="auto"/>
        <w:ind w:right="49"/>
        <w:jc w:val="both"/>
        <w:rPr>
          <w:rFonts w:ascii="Palatino Linotype" w:hAnsi="Palatino Linotype" w:cs="Arial"/>
          <w:lang w:val="es-ES_tradnl"/>
        </w:rPr>
      </w:pPr>
      <w:r w:rsidRPr="00122EE2">
        <w:rPr>
          <w:rFonts w:ascii="Palatino Linotype" w:hAnsi="Palatino Linotype"/>
          <w:lang w:eastAsia="es-MX"/>
        </w:rPr>
        <w:t>Antes de concluir, es de señalar que</w:t>
      </w:r>
      <w:r w:rsidRPr="00122EE2">
        <w:rPr>
          <w:rFonts w:ascii="Palatino Linotype" w:hAnsi="Palatino Linotype" w:cs="Arial"/>
        </w:rPr>
        <w:t xml:space="preserve">, como ya se mencionó </w:t>
      </w:r>
      <w:r w:rsidRPr="00122EE2">
        <w:rPr>
          <w:rFonts w:ascii="Palatino Linotype" w:hAnsi="Palatino Linotype" w:cs="Arial"/>
          <w:b/>
        </w:rPr>
        <w:t xml:space="preserve">EL </w:t>
      </w:r>
      <w:r w:rsidRPr="00122EE2">
        <w:rPr>
          <w:rFonts w:ascii="Palatino Linotype" w:eastAsia="Calibri" w:hAnsi="Palatino Linotype" w:cs="Arial"/>
          <w:b/>
        </w:rPr>
        <w:t>SUJETO OBLIGADO</w:t>
      </w:r>
      <w:r w:rsidRPr="00122EE2">
        <w:rPr>
          <w:rFonts w:ascii="Palatino Linotype" w:eastAsia="Calibri" w:hAnsi="Palatino Linotype" w:cs="Arial"/>
        </w:rPr>
        <w:t xml:space="preserve">, omitió proporcionar la respuesta a su solicitud de acceso a la </w:t>
      </w:r>
      <w:r w:rsidR="005923AA" w:rsidRPr="00122EE2">
        <w:rPr>
          <w:rFonts w:ascii="Palatino Linotype" w:eastAsia="Calibri" w:hAnsi="Palatino Linotype" w:cs="Arial"/>
        </w:rPr>
        <w:t xml:space="preserve">información pública, dado al requiriendo de aclaración que realizó, empero como quedo indicado la misma resultó improcedente, </w:t>
      </w:r>
      <w:r w:rsidRPr="00122EE2">
        <w:rPr>
          <w:rFonts w:ascii="Palatino Linotype" w:eastAsia="Calibri" w:hAnsi="Palatino Linotype" w:cs="Arial"/>
        </w:rPr>
        <w:t>razón por la que</w:t>
      </w:r>
      <w:r w:rsidRPr="00122EE2">
        <w:rPr>
          <w:rFonts w:ascii="Palatino Linotype" w:hAnsi="Palatino Linotype" w:cs="Arial"/>
        </w:rPr>
        <w:t xml:space="preserve"> </w:t>
      </w:r>
      <w:r w:rsidRPr="00122EE2">
        <w:rPr>
          <w:rFonts w:ascii="Palatino Linotype" w:hAnsi="Palatino Linotype" w:cs="Arial"/>
          <w:b/>
        </w:rPr>
        <w:t>se ordena dar vista al Titular de la Contraloría Interna y Órgano de Control y Vigilancia de este Instituto</w:t>
      </w:r>
      <w:r w:rsidRPr="00122EE2">
        <w:rPr>
          <w:rFonts w:ascii="Palatino Linotype" w:hAnsi="Palatino Linotype" w:cs="Arial"/>
        </w:rPr>
        <w:t>, para que resuelva lo conducente y determine en su caso el grado de responsabilidad en el incumplimiento de las obligaciones establecidas en la misma.</w:t>
      </w:r>
    </w:p>
    <w:p w:rsidR="00D42C3B" w:rsidRPr="00122EE2" w:rsidRDefault="00D42C3B" w:rsidP="00D42C3B">
      <w:pPr>
        <w:widowControl w:val="0"/>
        <w:autoSpaceDE w:val="0"/>
        <w:autoSpaceDN w:val="0"/>
        <w:adjustRightInd w:val="0"/>
        <w:spacing w:before="240" w:after="240" w:line="360" w:lineRule="auto"/>
        <w:jc w:val="both"/>
        <w:rPr>
          <w:rFonts w:ascii="Palatino Linotype" w:eastAsia="Calibri" w:hAnsi="Palatino Linotype" w:cs="Arial"/>
        </w:rPr>
      </w:pPr>
      <w:r w:rsidRPr="00122EE2">
        <w:rPr>
          <w:rFonts w:ascii="Palatino Linotype" w:eastAsia="Calibri" w:hAnsi="Palatino Linotype" w:cs="Arial"/>
        </w:rPr>
        <w:t xml:space="preserve">En consecuencia, y ante la falta de respuesta a la solicitud de información y al actualizarse la fracción </w:t>
      </w:r>
      <w:r w:rsidR="005A6B69" w:rsidRPr="00122EE2">
        <w:rPr>
          <w:rFonts w:ascii="Palatino Linotype" w:eastAsia="Calibri" w:hAnsi="Palatino Linotype" w:cs="Arial"/>
        </w:rPr>
        <w:t>VII</w:t>
      </w:r>
      <w:r w:rsidRPr="00122EE2">
        <w:rPr>
          <w:rFonts w:ascii="Palatino Linotype" w:eastAsia="Calibri" w:hAnsi="Palatino Linotype" w:cs="Arial"/>
        </w:rPr>
        <w:t xml:space="preserve"> del numeral 179 de la Ley de Transparencia y Acceso a la Información Pública del Estado de México y Municipios lo procedente es </w:t>
      </w:r>
      <w:r w:rsidRPr="00122EE2">
        <w:rPr>
          <w:rFonts w:ascii="Palatino Linotype" w:eastAsia="Calibri" w:hAnsi="Palatino Linotype" w:cs="Arial"/>
          <w:b/>
        </w:rPr>
        <w:t>ORDENAR</w:t>
      </w:r>
      <w:r w:rsidRPr="00122EE2">
        <w:rPr>
          <w:rFonts w:ascii="Palatino Linotype" w:eastAsia="Calibri" w:hAnsi="Palatino Linotype" w:cs="Arial"/>
        </w:rPr>
        <w:t xml:space="preserve"> al </w:t>
      </w:r>
      <w:r w:rsidRPr="00122EE2">
        <w:rPr>
          <w:rFonts w:ascii="Palatino Linotype" w:eastAsia="Calibri" w:hAnsi="Palatino Linotype" w:cs="Arial"/>
          <w:b/>
        </w:rPr>
        <w:t>SUJETO OBLIGADO</w:t>
      </w:r>
      <w:r w:rsidRPr="00122EE2">
        <w:rPr>
          <w:rFonts w:ascii="Palatino Linotype" w:eastAsia="Calibri" w:hAnsi="Palatino Linotype" w:cs="Arial"/>
        </w:rPr>
        <w:t xml:space="preserve"> la entrega de la información requerida y que ha quedado precisada, ello con apego a los principios del derecho de acceso a la información y derivado del estudio realizado en el presente Considerando.</w:t>
      </w:r>
    </w:p>
    <w:p w:rsidR="00D42C3B" w:rsidRPr="00122EE2" w:rsidRDefault="00D42C3B" w:rsidP="00D42C3B">
      <w:pPr>
        <w:spacing w:before="240" w:after="240" w:line="360" w:lineRule="auto"/>
        <w:jc w:val="both"/>
        <w:rPr>
          <w:rFonts w:ascii="Palatino Linotype" w:eastAsia="Calibri" w:hAnsi="Palatino Linotype" w:cs="Arial"/>
        </w:rPr>
      </w:pPr>
      <w:r w:rsidRPr="00122EE2">
        <w:rPr>
          <w:rFonts w:ascii="Palatino Linotype" w:eastAsia="Calibri" w:hAnsi="Palatino Linotype" w:cs="Arial"/>
        </w:rPr>
        <w:t>Así, con fundamento en lo prescrito en los artículos 5</w:t>
      </w:r>
      <w:r w:rsidR="00416B12" w:rsidRPr="00122EE2">
        <w:rPr>
          <w:rFonts w:ascii="Palatino Linotype" w:eastAsia="Calibri" w:hAnsi="Palatino Linotype" w:cs="Arial"/>
        </w:rPr>
        <w:t>,</w:t>
      </w:r>
      <w:r w:rsidRPr="00122EE2">
        <w:rPr>
          <w:rFonts w:ascii="Palatino Linotype" w:eastAsia="Calibri" w:hAnsi="Palatino Linotype" w:cs="Arial"/>
        </w:rPr>
        <w:t xml:space="preserve"> párrafos </w:t>
      </w:r>
      <w:r w:rsidRPr="00122EE2">
        <w:rPr>
          <w:rFonts w:ascii="Palatino Linotype" w:hAnsi="Palatino Linotype"/>
        </w:rPr>
        <w:t>vigésimo, vigésimo primero y vigésimo segundo</w:t>
      </w:r>
      <w:r w:rsidR="00416B12" w:rsidRPr="00122EE2">
        <w:rPr>
          <w:rFonts w:ascii="Palatino Linotype" w:hAnsi="Palatino Linotype"/>
        </w:rPr>
        <w:t>,</w:t>
      </w:r>
      <w:r w:rsidRPr="00122EE2">
        <w:rPr>
          <w:rFonts w:ascii="Palatino Linotype" w:eastAsia="Calibri" w:hAnsi="Palatino Linotype" w:cs="Arial"/>
        </w:rPr>
        <w:t xml:space="preserve"> fracciones IV y V de la Constitución Política del Estado Libre y Soberano de México; </w:t>
      </w:r>
      <w:r w:rsidRPr="00122EE2">
        <w:rPr>
          <w:rFonts w:ascii="Palatino Linotype" w:hAnsi="Palatino Linotype" w:cs="Arial"/>
        </w:rPr>
        <w:t>2</w:t>
      </w:r>
      <w:r w:rsidR="00416B12" w:rsidRPr="00122EE2">
        <w:rPr>
          <w:rFonts w:ascii="Palatino Linotype" w:hAnsi="Palatino Linotype" w:cs="Arial"/>
        </w:rPr>
        <w:t>,</w:t>
      </w:r>
      <w:r w:rsidRPr="00122EE2">
        <w:rPr>
          <w:rFonts w:ascii="Palatino Linotype" w:hAnsi="Palatino Linotype" w:cs="Arial"/>
        </w:rPr>
        <w:t xml:space="preserve"> fracción II, 9, 29, 36</w:t>
      </w:r>
      <w:r w:rsidR="00416B12" w:rsidRPr="00122EE2">
        <w:rPr>
          <w:rFonts w:ascii="Palatino Linotype" w:hAnsi="Palatino Linotype" w:cs="Arial"/>
        </w:rPr>
        <w:t>,</w:t>
      </w:r>
      <w:r w:rsidRPr="00122EE2">
        <w:rPr>
          <w:rFonts w:ascii="Palatino Linotype" w:hAnsi="Palatino Linotype" w:cs="Arial"/>
        </w:rPr>
        <w:t xml:space="preserve"> fracciones I y II, 176, 178, 179, 181, 185</w:t>
      </w:r>
      <w:r w:rsidR="00416B12" w:rsidRPr="00122EE2">
        <w:rPr>
          <w:rFonts w:ascii="Palatino Linotype" w:hAnsi="Palatino Linotype" w:cs="Arial"/>
        </w:rPr>
        <w:t>,</w:t>
      </w:r>
      <w:r w:rsidRPr="00122EE2">
        <w:rPr>
          <w:rFonts w:ascii="Palatino Linotype" w:hAnsi="Palatino Linotype" w:cs="Arial"/>
        </w:rPr>
        <w:t xml:space="preserve"> fracción I, 186 y 188</w:t>
      </w:r>
      <w:r w:rsidRPr="00122EE2">
        <w:rPr>
          <w:rFonts w:ascii="Palatino Linotype" w:eastAsia="Calibri" w:hAnsi="Palatino Linotype" w:cs="Arial"/>
        </w:rPr>
        <w:t xml:space="preserve"> de la Ley de Transparencia y Acceso a la Información Pública del Estado de México y Municipios, este Pleno: </w:t>
      </w:r>
    </w:p>
    <w:p w:rsidR="005923AA" w:rsidRPr="00122EE2" w:rsidRDefault="005923AA" w:rsidP="00D42C3B">
      <w:pPr>
        <w:spacing w:before="240" w:after="240" w:line="360" w:lineRule="auto"/>
        <w:jc w:val="both"/>
        <w:rPr>
          <w:rFonts w:ascii="Palatino Linotype" w:eastAsia="Calibri" w:hAnsi="Palatino Linotype" w:cs="Arial"/>
        </w:rPr>
      </w:pPr>
    </w:p>
    <w:p w:rsidR="005923AA" w:rsidRPr="00122EE2" w:rsidRDefault="005923AA" w:rsidP="00D42C3B">
      <w:pPr>
        <w:spacing w:before="240" w:after="240" w:line="360" w:lineRule="auto"/>
        <w:jc w:val="both"/>
        <w:rPr>
          <w:rFonts w:ascii="Palatino Linotype" w:eastAsia="Calibri" w:hAnsi="Palatino Linotype" w:cs="Arial"/>
        </w:rPr>
      </w:pPr>
    </w:p>
    <w:p w:rsidR="00D42C3B" w:rsidRPr="00122EE2" w:rsidRDefault="00D42C3B" w:rsidP="00D42C3B">
      <w:pPr>
        <w:spacing w:before="240" w:after="240" w:line="360" w:lineRule="auto"/>
        <w:jc w:val="center"/>
        <w:rPr>
          <w:rFonts w:ascii="Palatino Linotype" w:hAnsi="Palatino Linotype"/>
          <w:b/>
          <w:spacing w:val="60"/>
          <w:sz w:val="28"/>
          <w:szCs w:val="28"/>
        </w:rPr>
      </w:pPr>
      <w:r w:rsidRPr="00122EE2">
        <w:rPr>
          <w:rFonts w:ascii="Palatino Linotype" w:hAnsi="Palatino Linotype"/>
          <w:b/>
          <w:spacing w:val="60"/>
          <w:sz w:val="28"/>
          <w:szCs w:val="28"/>
        </w:rPr>
        <w:lastRenderedPageBreak/>
        <w:t>RESUELVE</w:t>
      </w:r>
    </w:p>
    <w:p w:rsidR="00D42C3B" w:rsidRPr="00122EE2" w:rsidRDefault="00D42C3B" w:rsidP="00D42C3B">
      <w:pPr>
        <w:spacing w:before="240" w:after="240" w:line="360" w:lineRule="auto"/>
        <w:jc w:val="both"/>
        <w:rPr>
          <w:color w:val="222222"/>
          <w:lang w:eastAsia="es-MX"/>
        </w:rPr>
      </w:pPr>
      <w:r w:rsidRPr="00122EE2">
        <w:rPr>
          <w:rFonts w:ascii="Palatino Linotype" w:hAnsi="Palatino Linotype"/>
          <w:b/>
          <w:bCs/>
          <w:color w:val="222222"/>
          <w:sz w:val="28"/>
          <w:szCs w:val="28"/>
          <w:lang w:eastAsia="es-MX"/>
        </w:rPr>
        <w:t>PRIMERO</w:t>
      </w:r>
      <w:r w:rsidRPr="00122EE2">
        <w:rPr>
          <w:rFonts w:ascii="Palatino Linotype" w:hAnsi="Palatino Linotype"/>
          <w:color w:val="222222"/>
          <w:lang w:eastAsia="es-MX"/>
        </w:rPr>
        <w:t>. Resultan </w:t>
      </w:r>
      <w:r w:rsidRPr="00122EE2">
        <w:rPr>
          <w:rFonts w:ascii="Palatino Linotype" w:hAnsi="Palatino Linotype"/>
          <w:b/>
          <w:bCs/>
          <w:color w:val="222222"/>
          <w:lang w:eastAsia="es-MX"/>
        </w:rPr>
        <w:t>fundadas</w:t>
      </w:r>
      <w:r w:rsidRPr="00122EE2">
        <w:rPr>
          <w:rFonts w:ascii="Palatino Linotype" w:hAnsi="Palatino Linotype"/>
          <w:color w:val="222222"/>
          <w:lang w:eastAsia="es-MX"/>
        </w:rPr>
        <w:t> las razones o motivos de inconformidad planteadas por </w:t>
      </w:r>
      <w:r w:rsidRPr="00122EE2">
        <w:rPr>
          <w:rFonts w:ascii="Palatino Linotype" w:hAnsi="Palatino Linotype"/>
          <w:b/>
          <w:bCs/>
          <w:color w:val="222222"/>
          <w:lang w:eastAsia="es-MX"/>
        </w:rPr>
        <w:t>EL RECURRENTE</w:t>
      </w:r>
      <w:r w:rsidRPr="00122EE2">
        <w:rPr>
          <w:rFonts w:ascii="Palatino Linotype" w:hAnsi="Palatino Linotype"/>
          <w:color w:val="222222"/>
          <w:lang w:eastAsia="es-MX"/>
        </w:rPr>
        <w:t> en términos del Considerando </w:t>
      </w:r>
      <w:r w:rsidRPr="00122EE2">
        <w:rPr>
          <w:rFonts w:ascii="Palatino Linotype" w:hAnsi="Palatino Linotype"/>
          <w:b/>
          <w:bCs/>
          <w:color w:val="222222"/>
          <w:lang w:eastAsia="es-MX"/>
        </w:rPr>
        <w:t>QUINTO</w:t>
      </w:r>
      <w:r w:rsidRPr="00122EE2">
        <w:rPr>
          <w:rFonts w:ascii="Palatino Linotype" w:hAnsi="Palatino Linotype"/>
          <w:color w:val="222222"/>
          <w:lang w:eastAsia="es-MX"/>
        </w:rPr>
        <w:t> de esta Resolución.</w:t>
      </w:r>
    </w:p>
    <w:p w:rsidR="00D42C3B" w:rsidRPr="00122EE2" w:rsidRDefault="00D42C3B" w:rsidP="00D42C3B">
      <w:pPr>
        <w:spacing w:before="240" w:after="240" w:line="360" w:lineRule="auto"/>
        <w:jc w:val="both"/>
        <w:rPr>
          <w:color w:val="222222"/>
          <w:lang w:eastAsia="es-MX"/>
        </w:rPr>
      </w:pPr>
      <w:r w:rsidRPr="00122EE2">
        <w:rPr>
          <w:rFonts w:ascii="Palatino Linotype" w:hAnsi="Palatino Linotype"/>
          <w:color w:val="222222"/>
          <w:lang w:eastAsia="es-MX"/>
        </w:rPr>
        <w:t> </w:t>
      </w:r>
      <w:r w:rsidRPr="00122EE2">
        <w:rPr>
          <w:rFonts w:ascii="Palatino Linotype" w:hAnsi="Palatino Linotype"/>
          <w:b/>
          <w:bCs/>
          <w:color w:val="222222"/>
          <w:sz w:val="28"/>
          <w:szCs w:val="28"/>
          <w:lang w:eastAsia="es-MX"/>
        </w:rPr>
        <w:t>SEGUNDO</w:t>
      </w:r>
      <w:r w:rsidRPr="00122EE2">
        <w:rPr>
          <w:rFonts w:ascii="Palatino Linotype" w:hAnsi="Palatino Linotype"/>
          <w:b/>
          <w:bCs/>
          <w:color w:val="222222"/>
          <w:lang w:eastAsia="es-MX"/>
        </w:rPr>
        <w:t>. </w:t>
      </w:r>
      <w:r w:rsidRPr="00122EE2">
        <w:rPr>
          <w:rFonts w:ascii="Palatino Linotype" w:hAnsi="Palatino Linotype"/>
          <w:color w:val="222222"/>
          <w:lang w:eastAsia="es-MX"/>
        </w:rPr>
        <w:t>Se</w:t>
      </w:r>
      <w:r w:rsidRPr="00122EE2">
        <w:rPr>
          <w:rFonts w:ascii="Palatino Linotype" w:hAnsi="Palatino Linotype"/>
          <w:b/>
          <w:bCs/>
          <w:color w:val="222222"/>
          <w:lang w:eastAsia="es-MX"/>
        </w:rPr>
        <w:t> ORDENA </w:t>
      </w:r>
      <w:r w:rsidRPr="00122EE2">
        <w:rPr>
          <w:rFonts w:ascii="Palatino Linotype" w:hAnsi="Palatino Linotype"/>
          <w:color w:val="222222"/>
          <w:lang w:eastAsia="es-MX"/>
        </w:rPr>
        <w:t>al </w:t>
      </w:r>
      <w:r w:rsidRPr="00122EE2">
        <w:rPr>
          <w:rFonts w:ascii="Palatino Linotype" w:hAnsi="Palatino Linotype"/>
          <w:b/>
          <w:bCs/>
          <w:color w:val="222222"/>
          <w:lang w:eastAsia="es-MX"/>
        </w:rPr>
        <w:t>SUJETO OBLIGADO </w:t>
      </w:r>
      <w:r w:rsidRPr="00122EE2">
        <w:rPr>
          <w:rFonts w:ascii="Palatino Linotype" w:hAnsi="Palatino Linotype"/>
          <w:color w:val="222222"/>
          <w:lang w:eastAsia="es-MX"/>
        </w:rPr>
        <w:t>atienda la solicitud de información </w:t>
      </w:r>
      <w:r w:rsidRPr="00122EE2">
        <w:rPr>
          <w:rFonts w:ascii="Palatino Linotype" w:hAnsi="Palatino Linotype"/>
          <w:b/>
          <w:bCs/>
        </w:rPr>
        <w:t>00020/IXTASAL/IP/2018</w:t>
      </w:r>
      <w:r w:rsidRPr="00122EE2">
        <w:rPr>
          <w:rFonts w:ascii="Palatino Linotype" w:hAnsi="Palatino Linotype"/>
          <w:b/>
          <w:bCs/>
          <w:color w:val="222222"/>
          <w:lang w:eastAsia="es-MX"/>
        </w:rPr>
        <w:t xml:space="preserve"> </w:t>
      </w:r>
      <w:r w:rsidRPr="00122EE2">
        <w:rPr>
          <w:rFonts w:ascii="Palatino Linotype" w:hAnsi="Palatino Linotype"/>
          <w:color w:val="222222"/>
          <w:lang w:eastAsia="es-MX"/>
        </w:rPr>
        <w:t xml:space="preserve">y haga entrega al </w:t>
      </w:r>
      <w:r w:rsidRPr="00122EE2">
        <w:rPr>
          <w:rFonts w:ascii="Palatino Linotype" w:hAnsi="Palatino Linotype"/>
          <w:b/>
          <w:bCs/>
          <w:color w:val="222222"/>
          <w:lang w:eastAsia="es-MX"/>
        </w:rPr>
        <w:t xml:space="preserve">RECURRENTE, </w:t>
      </w:r>
      <w:r w:rsidRPr="00122EE2">
        <w:rPr>
          <w:rFonts w:ascii="Palatino Linotype" w:hAnsi="Palatino Linotype"/>
          <w:color w:val="222222"/>
          <w:lang w:eastAsia="es-MX"/>
        </w:rPr>
        <w:t>en términos del Considerando </w:t>
      </w:r>
      <w:r w:rsidRPr="00122EE2">
        <w:rPr>
          <w:rFonts w:ascii="Palatino Linotype" w:hAnsi="Palatino Linotype"/>
          <w:b/>
          <w:bCs/>
          <w:color w:val="222222"/>
          <w:lang w:eastAsia="es-MX"/>
        </w:rPr>
        <w:t>QUINTO</w:t>
      </w:r>
      <w:r w:rsidRPr="00122EE2">
        <w:rPr>
          <w:rFonts w:ascii="Palatino Linotype" w:hAnsi="Palatino Linotype"/>
          <w:color w:val="222222"/>
          <w:lang w:eastAsia="es-MX"/>
        </w:rPr>
        <w:t xml:space="preserve"> de esta resolución, </w:t>
      </w:r>
      <w:r w:rsidR="00416B12" w:rsidRPr="00122EE2">
        <w:rPr>
          <w:rFonts w:ascii="Palatino Linotype" w:hAnsi="Palatino Linotype" w:cs="Arial"/>
        </w:rPr>
        <w:t>previa</w:t>
      </w:r>
      <w:r w:rsidR="00416B12" w:rsidRPr="00122EE2">
        <w:rPr>
          <w:rFonts w:ascii="Palatino Linotype" w:hAnsi="Palatino Linotype" w:cs="Arial"/>
          <w:b/>
        </w:rPr>
        <w:t xml:space="preserve"> búsqueda exhaustiva y razonable</w:t>
      </w:r>
      <w:r w:rsidR="00416B12" w:rsidRPr="00122EE2">
        <w:rPr>
          <w:rFonts w:ascii="Palatino Linotype" w:hAnsi="Palatino Linotype" w:cs="Arial"/>
          <w:i/>
          <w:sz w:val="22"/>
          <w:szCs w:val="22"/>
          <w:lang w:eastAsia="es-MX"/>
        </w:rPr>
        <w:t>,</w:t>
      </w:r>
      <w:r w:rsidR="00416B12" w:rsidRPr="00122EE2">
        <w:rPr>
          <w:rFonts w:ascii="Palatino Linotype" w:hAnsi="Palatino Linotype" w:cs="Arial"/>
        </w:rPr>
        <w:t xml:space="preserve"> vía el </w:t>
      </w:r>
      <w:r w:rsidR="00416B12" w:rsidRPr="00122EE2">
        <w:rPr>
          <w:rFonts w:ascii="Palatino Linotype" w:hAnsi="Palatino Linotype" w:cs="Arial"/>
          <w:b/>
        </w:rPr>
        <w:t>SAIMEX</w:t>
      </w:r>
      <w:r w:rsidR="00416B12" w:rsidRPr="00122EE2">
        <w:rPr>
          <w:rFonts w:ascii="Palatino Linotype" w:hAnsi="Palatino Linotype" w:cs="Arial"/>
        </w:rPr>
        <w:t>,</w:t>
      </w:r>
      <w:r w:rsidR="00416B12" w:rsidRPr="00122EE2">
        <w:rPr>
          <w:rFonts w:ascii="Palatino Linotype" w:hAnsi="Palatino Linotype"/>
          <w:color w:val="222222"/>
          <w:lang w:eastAsia="es-MX"/>
        </w:rPr>
        <w:t xml:space="preserve"> de ser procedente </w:t>
      </w:r>
      <w:r w:rsidRPr="00122EE2">
        <w:rPr>
          <w:rFonts w:ascii="Palatino Linotype" w:hAnsi="Palatino Linotype"/>
          <w:color w:val="222222"/>
          <w:lang w:eastAsia="es-MX"/>
        </w:rPr>
        <w:t xml:space="preserve">en </w:t>
      </w:r>
      <w:r w:rsidRPr="00122EE2">
        <w:rPr>
          <w:rFonts w:ascii="Palatino Linotype" w:hAnsi="Palatino Linotype"/>
          <w:b/>
          <w:color w:val="222222"/>
          <w:lang w:eastAsia="es-MX"/>
        </w:rPr>
        <w:t>versión pública</w:t>
      </w:r>
      <w:r w:rsidR="00416B12" w:rsidRPr="00122EE2">
        <w:rPr>
          <w:rFonts w:ascii="Palatino Linotype" w:hAnsi="Palatino Linotype"/>
          <w:color w:val="222222"/>
          <w:lang w:eastAsia="es-MX"/>
        </w:rPr>
        <w:t>,</w:t>
      </w:r>
      <w:r w:rsidRPr="00122EE2">
        <w:rPr>
          <w:rFonts w:ascii="Palatino Linotype" w:hAnsi="Palatino Linotype"/>
          <w:color w:val="222222"/>
          <w:lang w:eastAsia="es-MX"/>
        </w:rPr>
        <w:t xml:space="preserve"> de lo siguiente:</w:t>
      </w:r>
    </w:p>
    <w:p w:rsidR="006B6566" w:rsidRPr="00122EE2" w:rsidRDefault="00D42C3B" w:rsidP="00122EE2">
      <w:pPr>
        <w:tabs>
          <w:tab w:val="left" w:pos="8222"/>
        </w:tabs>
        <w:spacing w:before="240" w:after="240"/>
        <w:ind w:left="851" w:right="899" w:hanging="142"/>
        <w:jc w:val="both"/>
        <w:rPr>
          <w:rFonts w:ascii="Palatino Linotype" w:hAnsi="Palatino Linotype"/>
          <w:i/>
          <w:iCs/>
          <w:color w:val="222222"/>
          <w:sz w:val="22"/>
          <w:szCs w:val="22"/>
          <w:lang w:eastAsia="es-MX"/>
        </w:rPr>
      </w:pPr>
      <w:r w:rsidRPr="00122EE2">
        <w:rPr>
          <w:rFonts w:ascii="Palatino Linotype" w:hAnsi="Palatino Linotype"/>
          <w:i/>
          <w:iCs/>
          <w:color w:val="222222"/>
          <w:sz w:val="22"/>
          <w:szCs w:val="22"/>
          <w:lang w:eastAsia="es-MX"/>
        </w:rPr>
        <w:t>“</w:t>
      </w:r>
      <w:r w:rsidR="006B6566" w:rsidRPr="00122EE2">
        <w:rPr>
          <w:rFonts w:ascii="Palatino Linotype" w:hAnsi="Palatino Linotype"/>
          <w:i/>
          <w:iCs/>
          <w:color w:val="222222"/>
          <w:sz w:val="22"/>
          <w:szCs w:val="22"/>
          <w:lang w:eastAsia="es-MX"/>
        </w:rPr>
        <w:t>a) El auxiliar contable a 3 niveles de la cuenta 3311 de</w:t>
      </w:r>
      <w:r w:rsidR="00A03707" w:rsidRPr="00122EE2">
        <w:rPr>
          <w:rFonts w:ascii="Palatino Linotype" w:hAnsi="Palatino Linotype"/>
          <w:i/>
          <w:iCs/>
          <w:color w:val="222222"/>
          <w:sz w:val="22"/>
          <w:szCs w:val="22"/>
          <w:lang w:eastAsia="es-MX"/>
        </w:rPr>
        <w:t xml:space="preserve">l </w:t>
      </w:r>
      <w:r w:rsidR="006B6566" w:rsidRPr="00122EE2">
        <w:rPr>
          <w:rFonts w:ascii="Palatino Linotype" w:hAnsi="Palatino Linotype"/>
          <w:i/>
          <w:iCs/>
          <w:color w:val="222222"/>
          <w:sz w:val="22"/>
          <w:szCs w:val="22"/>
          <w:lang w:eastAsia="es-MX"/>
        </w:rPr>
        <w:t>2016, 2017 y de</w:t>
      </w:r>
      <w:r w:rsidR="00A03707" w:rsidRPr="00122EE2">
        <w:rPr>
          <w:rFonts w:ascii="Palatino Linotype" w:hAnsi="Palatino Linotype"/>
          <w:i/>
          <w:iCs/>
          <w:color w:val="222222"/>
          <w:sz w:val="22"/>
          <w:szCs w:val="22"/>
          <w:lang w:eastAsia="es-MX"/>
        </w:rPr>
        <w:t>l</w:t>
      </w:r>
      <w:r w:rsidR="006B6566" w:rsidRPr="00122EE2">
        <w:rPr>
          <w:rFonts w:ascii="Palatino Linotype" w:hAnsi="Palatino Linotype"/>
          <w:i/>
          <w:iCs/>
          <w:color w:val="222222"/>
          <w:sz w:val="22"/>
          <w:szCs w:val="22"/>
          <w:lang w:eastAsia="es-MX"/>
        </w:rPr>
        <w:t xml:space="preserve"> </w:t>
      </w:r>
      <w:r w:rsidR="00A03707" w:rsidRPr="00122EE2">
        <w:rPr>
          <w:rFonts w:ascii="Palatino Linotype" w:hAnsi="Palatino Linotype"/>
          <w:i/>
          <w:iCs/>
          <w:color w:val="222222"/>
          <w:sz w:val="22"/>
          <w:szCs w:val="22"/>
          <w:lang w:eastAsia="es-MX"/>
        </w:rPr>
        <w:t xml:space="preserve">1 de </w:t>
      </w:r>
      <w:r w:rsidR="006B6566" w:rsidRPr="00122EE2">
        <w:rPr>
          <w:rFonts w:ascii="Palatino Linotype" w:hAnsi="Palatino Linotype"/>
          <w:i/>
          <w:iCs/>
          <w:color w:val="222222"/>
          <w:sz w:val="22"/>
          <w:szCs w:val="22"/>
          <w:lang w:eastAsia="es-MX"/>
        </w:rPr>
        <w:t>enero a</w:t>
      </w:r>
      <w:r w:rsidR="00A03707" w:rsidRPr="00122EE2">
        <w:rPr>
          <w:rFonts w:ascii="Palatino Linotype" w:hAnsi="Palatino Linotype"/>
          <w:i/>
          <w:iCs/>
          <w:color w:val="222222"/>
          <w:sz w:val="22"/>
          <w:szCs w:val="22"/>
          <w:lang w:eastAsia="es-MX"/>
        </w:rPr>
        <w:t>l 31 de</w:t>
      </w:r>
      <w:r w:rsidR="006B6566" w:rsidRPr="00122EE2">
        <w:rPr>
          <w:rFonts w:ascii="Palatino Linotype" w:hAnsi="Palatino Linotype"/>
          <w:i/>
          <w:iCs/>
          <w:color w:val="222222"/>
          <w:sz w:val="22"/>
          <w:szCs w:val="22"/>
          <w:lang w:eastAsia="es-MX"/>
        </w:rPr>
        <w:t xml:space="preserve"> mayo</w:t>
      </w:r>
      <w:r w:rsidR="00A03707" w:rsidRPr="00122EE2">
        <w:rPr>
          <w:rFonts w:ascii="Palatino Linotype" w:hAnsi="Palatino Linotype"/>
          <w:i/>
          <w:iCs/>
          <w:color w:val="222222"/>
          <w:sz w:val="22"/>
          <w:szCs w:val="22"/>
          <w:lang w:eastAsia="es-MX"/>
        </w:rPr>
        <w:t xml:space="preserve"> de</w:t>
      </w:r>
      <w:r w:rsidR="006B6566" w:rsidRPr="00122EE2">
        <w:rPr>
          <w:rFonts w:ascii="Palatino Linotype" w:hAnsi="Palatino Linotype"/>
          <w:i/>
          <w:iCs/>
          <w:color w:val="222222"/>
          <w:sz w:val="22"/>
          <w:szCs w:val="22"/>
          <w:lang w:eastAsia="es-MX"/>
        </w:rPr>
        <w:t xml:space="preserve"> 2018.</w:t>
      </w:r>
    </w:p>
    <w:p w:rsidR="00D42C3B" w:rsidRPr="00122EE2" w:rsidRDefault="006B6566" w:rsidP="00D42C3B">
      <w:pPr>
        <w:tabs>
          <w:tab w:val="left" w:pos="8222"/>
        </w:tabs>
        <w:spacing w:before="240" w:after="240"/>
        <w:ind w:left="851" w:right="899"/>
        <w:jc w:val="both"/>
        <w:rPr>
          <w:rFonts w:ascii="Palatino Linotype" w:eastAsia="Arial Unicode MS" w:hAnsi="Palatino Linotype" w:cs="Arial"/>
          <w:i/>
          <w:sz w:val="22"/>
          <w:szCs w:val="22"/>
        </w:rPr>
      </w:pPr>
      <w:r w:rsidRPr="00122EE2">
        <w:rPr>
          <w:rFonts w:ascii="Palatino Linotype" w:hAnsi="Palatino Linotype"/>
          <w:i/>
          <w:iCs/>
          <w:color w:val="222222"/>
          <w:sz w:val="22"/>
          <w:szCs w:val="22"/>
          <w:lang w:eastAsia="es-MX"/>
        </w:rPr>
        <w:t xml:space="preserve"> b) Los oficios </w:t>
      </w:r>
      <w:r w:rsidR="00A03707" w:rsidRPr="00122EE2">
        <w:rPr>
          <w:rFonts w:ascii="Palatino Linotype" w:hAnsi="Palatino Linotype"/>
          <w:i/>
          <w:iCs/>
          <w:color w:val="222222"/>
          <w:sz w:val="22"/>
          <w:szCs w:val="22"/>
          <w:lang w:eastAsia="es-MX"/>
        </w:rPr>
        <w:t xml:space="preserve">recibidos </w:t>
      </w:r>
      <w:r w:rsidRPr="00122EE2">
        <w:rPr>
          <w:rFonts w:ascii="Palatino Linotype" w:hAnsi="Palatino Linotype"/>
          <w:i/>
          <w:iCs/>
          <w:color w:val="222222"/>
          <w:sz w:val="22"/>
          <w:szCs w:val="22"/>
          <w:lang w:eastAsia="es-MX"/>
        </w:rPr>
        <w:t>del Órgano Superior de Fiscalización del Estado de México</w:t>
      </w:r>
      <w:r w:rsidR="00B40F88" w:rsidRPr="00122EE2">
        <w:rPr>
          <w:rFonts w:ascii="Palatino Linotype" w:hAnsi="Palatino Linotype"/>
          <w:i/>
          <w:iCs/>
          <w:color w:val="222222"/>
          <w:sz w:val="22"/>
          <w:szCs w:val="22"/>
          <w:lang w:eastAsia="es-MX"/>
        </w:rPr>
        <w:t>, del 18 de junio de 2017 al 18 de junio de 2018</w:t>
      </w:r>
      <w:r w:rsidR="00D42C3B" w:rsidRPr="00122EE2">
        <w:rPr>
          <w:rFonts w:ascii="Palatino Linotype" w:eastAsia="Arial Unicode MS" w:hAnsi="Palatino Linotype" w:cs="Arial"/>
          <w:i/>
          <w:sz w:val="22"/>
          <w:szCs w:val="22"/>
        </w:rPr>
        <w:t>.</w:t>
      </w:r>
    </w:p>
    <w:p w:rsidR="00D42C3B" w:rsidRPr="00122EE2" w:rsidRDefault="00D42C3B" w:rsidP="00D42C3B">
      <w:pPr>
        <w:tabs>
          <w:tab w:val="left" w:pos="8222"/>
        </w:tabs>
        <w:spacing w:before="240" w:after="240"/>
        <w:ind w:left="851" w:right="899"/>
        <w:jc w:val="both"/>
        <w:rPr>
          <w:rFonts w:ascii="Palatino Linotype" w:hAnsi="Palatino Linotype" w:cs="Arial"/>
          <w:i/>
          <w:sz w:val="22"/>
          <w:szCs w:val="22"/>
        </w:rPr>
      </w:pPr>
      <w:r w:rsidRPr="00122EE2">
        <w:rPr>
          <w:rFonts w:ascii="Palatino Linotype" w:hAnsi="Palatino Linotype" w:cs="Arial"/>
          <w:i/>
          <w:sz w:val="22"/>
          <w:szCs w:val="22"/>
        </w:rPr>
        <w:t xml:space="preserve">Debiendo notificar al </w:t>
      </w:r>
      <w:r w:rsidRPr="00122EE2">
        <w:rPr>
          <w:rFonts w:ascii="Palatino Linotype" w:hAnsi="Palatino Linotype" w:cs="Arial"/>
          <w:b/>
          <w:i/>
          <w:sz w:val="22"/>
          <w:szCs w:val="22"/>
        </w:rPr>
        <w:t>RECURRENTE</w:t>
      </w:r>
      <w:r w:rsidRPr="00122EE2">
        <w:rPr>
          <w:rFonts w:ascii="Palatino Linotype" w:hAnsi="Palatino Linotype" w:cs="Arial"/>
          <w:i/>
          <w:sz w:val="22"/>
          <w:szCs w:val="22"/>
        </w:rPr>
        <w:t xml:space="preserve"> el Acuerdo de Clasificación que apruebe el Comité de Transparencia con motivo de la versión pública.</w:t>
      </w:r>
    </w:p>
    <w:p w:rsidR="00A03707" w:rsidRPr="00122EE2" w:rsidRDefault="00A03707" w:rsidP="00416B12">
      <w:pPr>
        <w:tabs>
          <w:tab w:val="left" w:pos="8222"/>
        </w:tabs>
        <w:spacing w:before="240" w:after="240"/>
        <w:ind w:left="851" w:right="899"/>
        <w:jc w:val="both"/>
        <w:rPr>
          <w:rFonts w:ascii="Palatino Linotype" w:hAnsi="Palatino Linotype"/>
          <w:i/>
          <w:iCs/>
          <w:color w:val="222222"/>
          <w:sz w:val="22"/>
          <w:szCs w:val="22"/>
          <w:shd w:val="clear" w:color="auto" w:fill="FFFFFF"/>
        </w:rPr>
      </w:pPr>
      <w:r w:rsidRPr="00122EE2">
        <w:rPr>
          <w:rFonts w:ascii="Palatino Linotype" w:hAnsi="Palatino Linotype"/>
          <w:i/>
          <w:iCs/>
          <w:color w:val="222222"/>
          <w:sz w:val="22"/>
          <w:szCs w:val="22"/>
          <w:shd w:val="clear" w:color="auto" w:fill="FFFFFF"/>
        </w:rPr>
        <w:t>Para el caso de que algún oficio referido</w:t>
      </w:r>
      <w:r w:rsidR="00A43BE7" w:rsidRPr="00122EE2">
        <w:rPr>
          <w:rFonts w:ascii="Palatino Linotype" w:hAnsi="Palatino Linotype"/>
          <w:i/>
          <w:iCs/>
          <w:color w:val="222222"/>
          <w:sz w:val="22"/>
          <w:szCs w:val="22"/>
          <w:shd w:val="clear" w:color="auto" w:fill="FFFFFF"/>
        </w:rPr>
        <w:t xml:space="preserve"> en el inciso b</w:t>
      </w:r>
      <w:r w:rsidRPr="00122EE2">
        <w:rPr>
          <w:rFonts w:ascii="Palatino Linotype" w:hAnsi="Palatino Linotype"/>
          <w:i/>
          <w:iCs/>
          <w:color w:val="222222"/>
          <w:sz w:val="22"/>
          <w:szCs w:val="22"/>
          <w:shd w:val="clear" w:color="auto" w:fill="FFFFFF"/>
        </w:rPr>
        <w:t>) encuadre con alguna causal de clasificación prevista en el artículo 140 de la Ley de la materia, deberá elaborar un Acuerdo de Clasificación que apruebe el Comité de Transparencia, en el que funde y motive la clasificación de dicha información como reservada en su totalidad, en términos de los artículos 129 y 141 de la citada Ley de la Transparencia, debiendo notificarlo al </w:t>
      </w:r>
      <w:r w:rsidRPr="00122EE2">
        <w:rPr>
          <w:rFonts w:ascii="Palatino Linotype" w:hAnsi="Palatino Linotype"/>
          <w:b/>
          <w:bCs/>
          <w:i/>
          <w:iCs/>
          <w:color w:val="222222"/>
          <w:sz w:val="22"/>
          <w:szCs w:val="22"/>
          <w:shd w:val="clear" w:color="auto" w:fill="FFFFFF"/>
        </w:rPr>
        <w:t>RECURRENTE</w:t>
      </w:r>
      <w:r w:rsidRPr="00122EE2">
        <w:rPr>
          <w:rFonts w:ascii="Palatino Linotype" w:hAnsi="Palatino Linotype"/>
          <w:i/>
          <w:iCs/>
          <w:color w:val="222222"/>
          <w:sz w:val="22"/>
          <w:szCs w:val="22"/>
          <w:shd w:val="clear" w:color="auto" w:fill="FFFFFF"/>
        </w:rPr>
        <w:t> al momento de dar cumpli</w:t>
      </w:r>
      <w:r w:rsidR="00416B12" w:rsidRPr="00122EE2">
        <w:rPr>
          <w:rFonts w:ascii="Palatino Linotype" w:hAnsi="Palatino Linotype"/>
          <w:i/>
          <w:iCs/>
          <w:color w:val="222222"/>
          <w:sz w:val="22"/>
          <w:szCs w:val="22"/>
          <w:shd w:val="clear" w:color="auto" w:fill="FFFFFF"/>
        </w:rPr>
        <w:t>miento a la presente resolución</w:t>
      </w:r>
      <w:r w:rsidR="00A43BE7" w:rsidRPr="00122EE2">
        <w:rPr>
          <w:rFonts w:ascii="Palatino Linotype" w:hAnsi="Palatino Linotype" w:cs="Arial"/>
          <w:i/>
          <w:color w:val="000000" w:themeColor="text1"/>
          <w:sz w:val="22"/>
          <w:szCs w:val="22"/>
        </w:rPr>
        <w:t>.</w:t>
      </w:r>
      <w:r w:rsidR="00A43BE7" w:rsidRPr="00122EE2">
        <w:rPr>
          <w:rFonts w:ascii="Palatino Linotype" w:hAnsi="Palatino Linotype" w:cs="Arial"/>
          <w:i/>
          <w:sz w:val="22"/>
          <w:szCs w:val="22"/>
          <w:lang w:eastAsia="es-MX"/>
        </w:rPr>
        <w:t>”</w:t>
      </w:r>
    </w:p>
    <w:p w:rsidR="00D42C3B" w:rsidRPr="00122EE2" w:rsidRDefault="00D42C3B" w:rsidP="00D42C3B">
      <w:pPr>
        <w:spacing w:before="240" w:after="240" w:line="360" w:lineRule="auto"/>
        <w:jc w:val="both"/>
        <w:rPr>
          <w:color w:val="222222"/>
          <w:lang w:eastAsia="es-MX"/>
        </w:rPr>
      </w:pPr>
      <w:r w:rsidRPr="00122EE2">
        <w:rPr>
          <w:rFonts w:ascii="Palatino Linotype" w:hAnsi="Palatino Linotype"/>
          <w:b/>
          <w:bCs/>
          <w:color w:val="222222"/>
          <w:sz w:val="28"/>
          <w:szCs w:val="28"/>
          <w:shd w:val="clear" w:color="auto" w:fill="FFFFFF"/>
          <w:lang w:eastAsia="es-MX"/>
        </w:rPr>
        <w:t>TERCERO.</w:t>
      </w:r>
      <w:r w:rsidRPr="00122EE2">
        <w:rPr>
          <w:rFonts w:ascii="Palatino Linotype" w:hAnsi="Palatino Linotype"/>
          <w:b/>
          <w:bCs/>
          <w:color w:val="222222"/>
          <w:shd w:val="clear" w:color="auto" w:fill="FFFFFF"/>
          <w:lang w:eastAsia="es-MX"/>
        </w:rPr>
        <w:t> </w:t>
      </w:r>
      <w:r w:rsidRPr="00122EE2">
        <w:rPr>
          <w:rFonts w:ascii="Palatino Linotype" w:hAnsi="Palatino Linotype"/>
          <w:b/>
          <w:bCs/>
          <w:color w:val="222222"/>
          <w:lang w:eastAsia="es-MX"/>
        </w:rPr>
        <w:t>Notifíquese</w:t>
      </w:r>
      <w:r w:rsidRPr="00122EE2">
        <w:rPr>
          <w:rFonts w:ascii="Palatino Linotype" w:hAnsi="Palatino Linotype"/>
          <w:color w:val="222222"/>
          <w:lang w:eastAsia="es-MX"/>
        </w:rPr>
        <w:t> </w:t>
      </w:r>
      <w:r w:rsidRPr="00122EE2">
        <w:rPr>
          <w:rFonts w:ascii="Palatino Linotype" w:hAnsi="Palatino Linotype"/>
          <w:color w:val="222222"/>
          <w:shd w:val="clear" w:color="auto" w:fill="FFFFFF"/>
          <w:lang w:eastAsia="es-MX"/>
        </w:rPr>
        <w:t>al Titular de la Unidad de Transparencia del</w:t>
      </w:r>
      <w:r w:rsidRPr="00122EE2">
        <w:rPr>
          <w:rFonts w:ascii="Palatino Linotype" w:hAnsi="Palatino Linotype"/>
          <w:b/>
          <w:bCs/>
          <w:color w:val="222222"/>
          <w:shd w:val="clear" w:color="auto" w:fill="FFFFFF"/>
          <w:lang w:eastAsia="es-MX"/>
        </w:rPr>
        <w:t> SUJETO OBLIGADO</w:t>
      </w:r>
      <w:r w:rsidRPr="00122EE2">
        <w:rPr>
          <w:rFonts w:ascii="Palatino Linotype" w:hAnsi="Palatino Linotype"/>
          <w:color w:val="222222"/>
          <w:shd w:val="clear" w:color="auto" w:fill="FFFFFF"/>
          <w:lang w:eastAsia="es-MX"/>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122EE2">
        <w:rPr>
          <w:rFonts w:ascii="Palatino Linotype" w:hAnsi="Palatino Linotype"/>
          <w:color w:val="222222"/>
          <w:lang w:eastAsia="es-MX"/>
        </w:rPr>
        <w:t>de</w:t>
      </w:r>
      <w:r w:rsidRPr="00122EE2">
        <w:rPr>
          <w:rFonts w:ascii="Palatino Linotype" w:hAnsi="Palatino Linotype"/>
          <w:color w:val="222222"/>
          <w:shd w:val="clear" w:color="auto" w:fill="FFFFFF"/>
          <w:lang w:eastAsia="es-MX"/>
        </w:rPr>
        <w:t> tres días hábiles siguientes sobre el cumplimiento dado a la presente resolución.</w:t>
      </w:r>
    </w:p>
    <w:p w:rsidR="00D42C3B" w:rsidRPr="00122EE2" w:rsidRDefault="00D42C3B" w:rsidP="00D42C3B">
      <w:pPr>
        <w:spacing w:before="240" w:after="240" w:line="360" w:lineRule="auto"/>
        <w:ind w:right="49"/>
        <w:jc w:val="both"/>
        <w:rPr>
          <w:color w:val="222222"/>
          <w:lang w:eastAsia="es-MX"/>
        </w:rPr>
      </w:pPr>
      <w:r w:rsidRPr="00122EE2">
        <w:rPr>
          <w:rFonts w:ascii="Palatino Linotype" w:hAnsi="Palatino Linotype"/>
          <w:b/>
          <w:bCs/>
          <w:color w:val="222222"/>
          <w:sz w:val="28"/>
          <w:szCs w:val="28"/>
          <w:lang w:eastAsia="es-MX"/>
        </w:rPr>
        <w:lastRenderedPageBreak/>
        <w:t>CUARTO. </w:t>
      </w:r>
      <w:r w:rsidRPr="00122EE2">
        <w:rPr>
          <w:rFonts w:ascii="Palatino Linotype" w:hAnsi="Palatino Linotype"/>
          <w:b/>
          <w:bCs/>
          <w:color w:val="222222"/>
          <w:lang w:eastAsia="es-MX"/>
        </w:rPr>
        <w:t>Notifíquese</w:t>
      </w:r>
      <w:r w:rsidRPr="00122EE2">
        <w:rPr>
          <w:rFonts w:ascii="Palatino Linotype" w:hAnsi="Palatino Linotype"/>
          <w:color w:val="222222"/>
          <w:lang w:eastAsia="es-MX"/>
        </w:rPr>
        <w:t> al </w:t>
      </w:r>
      <w:r w:rsidRPr="00122EE2">
        <w:rPr>
          <w:rFonts w:ascii="Palatino Linotype" w:hAnsi="Palatino Linotype"/>
          <w:b/>
          <w:bCs/>
          <w:color w:val="222222"/>
          <w:lang w:eastAsia="es-MX"/>
        </w:rPr>
        <w:t>RECURRENTE</w:t>
      </w:r>
      <w:r w:rsidRPr="00122EE2">
        <w:rPr>
          <w:rFonts w:ascii="Palatino Linotype" w:hAnsi="Palatino Linotype"/>
          <w:color w:val="222222"/>
          <w:lang w:eastAsia="es-MX"/>
        </w:rPr>
        <w:t> la presente resolución.</w:t>
      </w:r>
    </w:p>
    <w:p w:rsidR="00AB3647" w:rsidRPr="00122EE2" w:rsidRDefault="00D42C3B" w:rsidP="00D42C3B">
      <w:pPr>
        <w:spacing w:before="240" w:after="240" w:line="360" w:lineRule="auto"/>
        <w:ind w:right="49"/>
        <w:jc w:val="both"/>
        <w:rPr>
          <w:rFonts w:ascii="Palatino Linotype" w:hAnsi="Palatino Linotype"/>
          <w:color w:val="222222"/>
          <w:lang w:eastAsia="es-MX"/>
        </w:rPr>
      </w:pPr>
      <w:r w:rsidRPr="00122EE2">
        <w:rPr>
          <w:rFonts w:ascii="Palatino Linotype" w:hAnsi="Palatino Linotype"/>
          <w:b/>
          <w:bCs/>
          <w:color w:val="222222"/>
          <w:sz w:val="28"/>
          <w:szCs w:val="28"/>
          <w:lang w:eastAsia="es-MX"/>
        </w:rPr>
        <w:t>QUINTO.</w:t>
      </w:r>
      <w:r w:rsidRPr="00122EE2">
        <w:rPr>
          <w:rFonts w:ascii="Palatino Linotype" w:hAnsi="Palatino Linotype"/>
          <w:color w:val="222222"/>
          <w:lang w:eastAsia="es-MX"/>
        </w:rPr>
        <w:t> </w:t>
      </w:r>
      <w:r w:rsidRPr="00122EE2">
        <w:rPr>
          <w:rFonts w:ascii="Palatino Linotype" w:hAnsi="Palatino Linotype"/>
          <w:b/>
          <w:bCs/>
          <w:color w:val="222222"/>
          <w:lang w:eastAsia="es-MX"/>
        </w:rPr>
        <w:t>Hágase del conocimiento</w:t>
      </w:r>
      <w:r w:rsidRPr="00122EE2">
        <w:rPr>
          <w:rFonts w:ascii="Palatino Linotype" w:hAnsi="Palatino Linotype"/>
          <w:color w:val="222222"/>
          <w:lang w:eastAsia="es-MX"/>
        </w:rPr>
        <w:t xml:space="preserve"> al </w:t>
      </w:r>
      <w:r w:rsidRPr="00122EE2">
        <w:rPr>
          <w:rFonts w:ascii="Palatino Linotype" w:hAnsi="Palatino Linotype"/>
          <w:b/>
          <w:bCs/>
          <w:color w:val="222222"/>
          <w:lang w:eastAsia="es-MX"/>
        </w:rPr>
        <w:t>RECURRENTE</w:t>
      </w:r>
      <w:r w:rsidRPr="00122EE2">
        <w:rPr>
          <w:rFonts w:ascii="Palatino Linotype" w:hAnsi="Palatino Linotype"/>
          <w:color w:val="222222"/>
          <w:lang w:eastAsia="es-MX"/>
        </w:rPr>
        <w:t> que de conformidad con lo establecido en el artículo 196 de la Ley de Transparencia y Acceso a la Información Pública del Estado de México y Municipios, podrá impugnarla vía Juicio de Amparo en los términos de las leyes aplicables.</w:t>
      </w:r>
    </w:p>
    <w:p w:rsidR="0049771C" w:rsidRPr="007C72D8" w:rsidRDefault="0049771C" w:rsidP="0049771C">
      <w:pPr>
        <w:spacing w:before="240" w:after="240" w:line="360" w:lineRule="auto"/>
        <w:ind w:right="49"/>
        <w:jc w:val="both"/>
        <w:rPr>
          <w:rFonts w:ascii="Palatino Linotype" w:hAnsi="Palatino Linotype"/>
          <w:szCs w:val="17"/>
          <w:lang w:eastAsia="es-ES_tradnl"/>
        </w:rPr>
      </w:pPr>
      <w:r w:rsidRPr="00122EE2">
        <w:rPr>
          <w:rFonts w:ascii="Palatino Linotype" w:hAnsi="Palatino Linotype" w:cs="Arial"/>
          <w:b/>
          <w:bCs/>
          <w:color w:val="000000"/>
          <w:sz w:val="28"/>
          <w:lang w:eastAsia="es-MX"/>
        </w:rPr>
        <w:t>SEXTO.</w:t>
      </w:r>
      <w:r w:rsidRPr="00122EE2">
        <w:rPr>
          <w:rFonts w:ascii="Palatino Linotype" w:hAnsi="Palatino Linotype" w:cs="Arial"/>
          <w:b/>
          <w:bCs/>
          <w:color w:val="222222"/>
          <w:sz w:val="28"/>
          <w:szCs w:val="28"/>
          <w:shd w:val="clear" w:color="auto" w:fill="FFFFFF"/>
        </w:rPr>
        <w:t> </w:t>
      </w:r>
      <w:r w:rsidRPr="00122EE2">
        <w:rPr>
          <w:rFonts w:ascii="Palatino Linotype" w:hAnsi="Palatino Linotype"/>
          <w:b/>
          <w:color w:val="222222"/>
          <w:szCs w:val="17"/>
          <w:lang w:eastAsia="es-ES_tradnl"/>
        </w:rPr>
        <w:t xml:space="preserve">Gírese oficio </w:t>
      </w:r>
      <w:r w:rsidRPr="00122EE2">
        <w:rPr>
          <w:rFonts w:ascii="Palatino Linotype" w:hAnsi="Palatino Linotype"/>
          <w:color w:val="222222"/>
          <w:szCs w:val="17"/>
          <w:lang w:eastAsia="es-ES_tradnl"/>
        </w:rPr>
        <w:t>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122EE2">
        <w:rPr>
          <w:rFonts w:ascii="Palatino Linotype" w:hAnsi="Palatino Linotype"/>
          <w:b/>
          <w:color w:val="222222"/>
          <w:szCs w:val="17"/>
          <w:lang w:eastAsia="es-ES_tradnl"/>
        </w:rPr>
        <w:t>QUINTO</w:t>
      </w:r>
      <w:r w:rsidRPr="00122EE2">
        <w:rPr>
          <w:rFonts w:ascii="Palatino Linotype" w:hAnsi="Palatino Linotype"/>
          <w:color w:val="222222"/>
          <w:szCs w:val="17"/>
          <w:lang w:eastAsia="es-ES_tradnl"/>
        </w:rPr>
        <w:t> de la presente resolución.</w:t>
      </w:r>
    </w:p>
    <w:p w:rsidR="00B4519E" w:rsidRPr="00821016" w:rsidRDefault="00B4519E" w:rsidP="00B4519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B37E41">
        <w:rPr>
          <w:rFonts w:ascii="Palatino Linotype" w:hAnsi="Palatino Linotype" w:cs="Arial"/>
        </w:rPr>
        <w:t>ASÍ LO RESUELVE, POR UNANIMIDAD DE VOTOS, EL PLENO DEL</w:t>
      </w:r>
      <w:r w:rsidRPr="00B37E41">
        <w:rPr>
          <w:rFonts w:ascii="Palatino Linotype" w:eastAsia="Arial Unicode MS" w:hAnsi="Palatino Linotype" w:cs="Arial"/>
        </w:rPr>
        <w:t xml:space="preserve"> INSTITUTO DE TRANSPARENCIA, ACCESO A LA INFORMACIÓN PÚBLICA Y PROTECCIÓN DE DATOS PERSONALES DEL ESTADO DE MÉXICO Y MUNICIPIOS</w:t>
      </w:r>
      <w:r w:rsidRPr="00B37E41">
        <w:rPr>
          <w:rFonts w:ascii="Palatino Linotype" w:hAnsi="Palatino Linotype" w:cs="Arial"/>
        </w:rPr>
        <w:t>, CONFORMADO POR LOS COMISIONADOS ZULEMA MARTÍNEZ SÁNCHEZ; EVA ABAID YAPUR; JOSÉ GUADALUPE LUNA HERNÁNDEZ</w:t>
      </w:r>
      <w:r w:rsidR="00B57144">
        <w:rPr>
          <w:rFonts w:ascii="Palatino Linotype" w:hAnsi="Palatino Linotype" w:cs="Arial"/>
        </w:rPr>
        <w:t xml:space="preserve"> EMITIENDO VOTO PARTICULAR</w:t>
      </w:r>
      <w:r w:rsidRPr="00B37E41">
        <w:rPr>
          <w:rFonts w:ascii="Palatino Linotype" w:hAnsi="Palatino Linotype" w:cs="Arial"/>
        </w:rPr>
        <w:t xml:space="preserve">; JAVIER MARTÍNEZ CRUZ Y LUIS GUSTAVO PARRA NORIEGA; EN LA TRIGÉSIMA OCTAVA SESIÓN ORDINARIA CELEBRADA EL </w:t>
      </w:r>
      <w:r w:rsidRPr="00B37E41">
        <w:rPr>
          <w:rFonts w:ascii="Palatino Linotype" w:hAnsi="Palatino Linotype"/>
          <w:lang w:val="es-ES_tradnl"/>
        </w:rPr>
        <w:t>DIECISIETE DE OCTUBRE DE</w:t>
      </w:r>
      <w:r w:rsidRPr="00B37E41">
        <w:rPr>
          <w:rFonts w:ascii="Palatino Linotype" w:hAnsi="Palatino Linotype" w:cs="Arial"/>
        </w:rPr>
        <w:t xml:space="preserve"> DOS MIL DIECIOCHO, ANTE EL SECRETARIO TÉCNICO DEL PLENO, </w:t>
      </w:r>
      <w:r w:rsidRPr="00B37E41">
        <w:rPr>
          <w:rFonts w:ascii="Palatino Linotype" w:hAnsi="Palatino Linotype"/>
          <w:lang w:val="es-ES_tradnl"/>
        </w:rPr>
        <w:t>ALEXIS TAPIA RAMÍREZ</w:t>
      </w:r>
      <w:r w:rsidRPr="00B37E41">
        <w:rPr>
          <w:rFonts w:ascii="Palatino Linotype" w:hAnsi="Palatino Linotype" w:cs="Arial"/>
        </w:rPr>
        <w:t>.</w:t>
      </w:r>
    </w:p>
    <w:tbl>
      <w:tblPr>
        <w:tblW w:w="0" w:type="dxa"/>
        <w:jc w:val="center"/>
        <w:tblLayout w:type="fixed"/>
        <w:tblLook w:val="04A0" w:firstRow="1" w:lastRow="0" w:firstColumn="1" w:lastColumn="0" w:noHBand="0" w:noVBand="1"/>
      </w:tblPr>
      <w:tblGrid>
        <w:gridCol w:w="5182"/>
        <w:gridCol w:w="5183"/>
      </w:tblGrid>
      <w:tr w:rsidR="000B2EEB" w:rsidTr="00E15913">
        <w:trPr>
          <w:jc w:val="center"/>
        </w:trPr>
        <w:tc>
          <w:tcPr>
            <w:tcW w:w="10365" w:type="dxa"/>
            <w:gridSpan w:val="2"/>
          </w:tcPr>
          <w:p w:rsidR="000B2EEB" w:rsidRPr="00B4519E" w:rsidRDefault="000B2EEB" w:rsidP="00E15913">
            <w:pPr>
              <w:spacing w:line="256" w:lineRule="auto"/>
              <w:jc w:val="center"/>
              <w:rPr>
                <w:rFonts w:ascii="Palatino Linotype" w:hAnsi="Palatino Linotype" w:cs="Arial"/>
                <w:b/>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Zulema Martínez Sánchez</w:t>
            </w: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lang w:val="es-ES_tradnl"/>
              </w:rPr>
              <w:t>Comisionada Presidenta</w:t>
            </w:r>
          </w:p>
          <w:p w:rsidR="000B2EEB" w:rsidRDefault="000B2EEB" w:rsidP="00E15913">
            <w:pPr>
              <w:spacing w:line="256" w:lineRule="auto"/>
              <w:jc w:val="center"/>
              <w:rPr>
                <w:rFonts w:ascii="Palatino Linotype" w:hAnsi="Palatino Linotype" w:cs="Arial"/>
                <w:b/>
                <w:lang w:val="es-ES_tradnl"/>
              </w:rPr>
            </w:pPr>
            <w:r w:rsidRPr="00392E5E">
              <w:rPr>
                <w:rFonts w:ascii="Palatino Linotype" w:hAnsi="Palatino Linotype" w:cs="Arial"/>
                <w:b/>
                <w:color w:val="FFFFFF" w:themeColor="background1"/>
                <w:lang w:val="es-ES_tradnl"/>
              </w:rPr>
              <w:t xml:space="preserve">(RÚBRICA) </w:t>
            </w:r>
          </w:p>
        </w:tc>
      </w:tr>
      <w:tr w:rsidR="000B2EEB" w:rsidTr="00E15913">
        <w:trPr>
          <w:jc w:val="center"/>
        </w:trPr>
        <w:tc>
          <w:tcPr>
            <w:tcW w:w="5182"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Eva Abaid Yapur</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Comisionada</w:t>
            </w:r>
          </w:p>
          <w:p w:rsidR="000B2EEB" w:rsidRDefault="000B2EEB" w:rsidP="00E15913">
            <w:pPr>
              <w:spacing w:line="256" w:lineRule="auto"/>
              <w:jc w:val="center"/>
              <w:rPr>
                <w:rFonts w:ascii="Palatino Linotype" w:hAnsi="Palatino Linotype" w:cs="Arial"/>
                <w:b/>
                <w:lang w:val="es-ES_tradnl"/>
              </w:rPr>
            </w:pPr>
            <w:r w:rsidRPr="00392E5E">
              <w:rPr>
                <w:rFonts w:ascii="Palatino Linotype" w:hAnsi="Palatino Linotype" w:cs="Arial"/>
                <w:b/>
                <w:color w:val="FFFFFF" w:themeColor="background1"/>
                <w:lang w:val="es-ES_tradnl"/>
              </w:rPr>
              <w:t>(RÚBRICA)</w:t>
            </w:r>
          </w:p>
        </w:tc>
        <w:tc>
          <w:tcPr>
            <w:tcW w:w="5183"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José Guadalupe Luna Hernández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b/>
                <w:lang w:val="es-ES_tradnl"/>
              </w:rPr>
            </w:pPr>
            <w:r w:rsidRPr="00392E5E">
              <w:rPr>
                <w:rFonts w:ascii="Palatino Linotype" w:hAnsi="Palatino Linotype" w:cs="Arial"/>
                <w:b/>
                <w:color w:val="FFFFFF" w:themeColor="background1"/>
                <w:lang w:val="es-ES_tradnl"/>
              </w:rPr>
              <w:t>(RÚBRICA)</w:t>
            </w:r>
          </w:p>
        </w:tc>
      </w:tr>
      <w:tr w:rsidR="000B2EEB" w:rsidTr="00E15913">
        <w:trPr>
          <w:jc w:val="center"/>
        </w:trPr>
        <w:tc>
          <w:tcPr>
            <w:tcW w:w="5182"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Javier Martínez Cruz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lang w:val="es-ES_tradnl"/>
              </w:rPr>
            </w:pPr>
            <w:r w:rsidRPr="00392E5E">
              <w:rPr>
                <w:rFonts w:ascii="Palatino Linotype" w:hAnsi="Palatino Linotype" w:cs="Arial"/>
                <w:b/>
                <w:color w:val="FFFFFF" w:themeColor="background1"/>
                <w:lang w:val="es-ES_tradnl"/>
              </w:rPr>
              <w:t>(RÚBRICA)</w:t>
            </w:r>
          </w:p>
        </w:tc>
        <w:tc>
          <w:tcPr>
            <w:tcW w:w="5183" w:type="dxa"/>
          </w:tcPr>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Luis Gustavo Parra Noriega</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Comisionado</w:t>
            </w:r>
          </w:p>
          <w:p w:rsidR="000B2EEB" w:rsidRDefault="000B2EEB" w:rsidP="00E15913">
            <w:pPr>
              <w:spacing w:line="256" w:lineRule="auto"/>
              <w:jc w:val="center"/>
              <w:rPr>
                <w:rFonts w:ascii="Palatino Linotype" w:hAnsi="Palatino Linotype" w:cs="Arial"/>
                <w:b/>
                <w:lang w:val="es-ES_tradnl"/>
              </w:rPr>
            </w:pPr>
            <w:r w:rsidRPr="00392E5E">
              <w:rPr>
                <w:rFonts w:ascii="Palatino Linotype" w:hAnsi="Palatino Linotype" w:cs="Arial"/>
                <w:b/>
                <w:color w:val="FFFFFF" w:themeColor="background1"/>
                <w:lang w:val="es-ES_tradnl"/>
              </w:rPr>
              <w:t>(RÚBRICA)</w:t>
            </w:r>
          </w:p>
        </w:tc>
      </w:tr>
      <w:tr w:rsidR="000B2EEB" w:rsidTr="00E15913">
        <w:trPr>
          <w:jc w:val="center"/>
        </w:trPr>
        <w:tc>
          <w:tcPr>
            <w:tcW w:w="10365" w:type="dxa"/>
            <w:gridSpan w:val="2"/>
          </w:tcPr>
          <w:p w:rsidR="000B2EEB" w:rsidRDefault="000B2EEB" w:rsidP="00E15913">
            <w:pPr>
              <w:spacing w:line="256" w:lineRule="auto"/>
              <w:jc w:val="center"/>
              <w:rPr>
                <w:rFonts w:ascii="Palatino Linotype" w:hAnsi="Palatino Linotype" w:cs="Arial"/>
                <w:b/>
                <w:lang w:val="es-ES_tradnl"/>
              </w:rPr>
            </w:pPr>
          </w:p>
          <w:p w:rsidR="00CE4B35" w:rsidRDefault="00CE4B35"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p>
          <w:p w:rsidR="000B2EEB" w:rsidRDefault="000B2EEB" w:rsidP="00E15913">
            <w:pPr>
              <w:spacing w:line="256" w:lineRule="auto"/>
              <w:jc w:val="center"/>
              <w:rPr>
                <w:rFonts w:ascii="Palatino Linotype" w:hAnsi="Palatino Linotype" w:cs="Arial"/>
                <w:b/>
                <w:lang w:val="es-ES_tradnl"/>
              </w:rPr>
            </w:pPr>
            <w:r>
              <w:rPr>
                <w:rFonts w:ascii="Palatino Linotype" w:hAnsi="Palatino Linotype" w:cs="Arial"/>
                <w:b/>
                <w:lang w:val="es-ES_tradnl"/>
              </w:rPr>
              <w:t>Alexis Tapia Ramírez</w:t>
            </w:r>
          </w:p>
          <w:p w:rsidR="000B2EEB" w:rsidRDefault="000B2EEB" w:rsidP="00E15913">
            <w:pPr>
              <w:spacing w:line="256" w:lineRule="auto"/>
              <w:jc w:val="center"/>
              <w:rPr>
                <w:rFonts w:ascii="Palatino Linotype" w:hAnsi="Palatino Linotype" w:cs="Arial"/>
                <w:lang w:val="es-ES_tradnl"/>
              </w:rPr>
            </w:pPr>
            <w:r>
              <w:rPr>
                <w:rFonts w:ascii="Palatino Linotype" w:hAnsi="Palatino Linotype" w:cs="Arial"/>
                <w:lang w:val="es-ES_tradnl"/>
              </w:rPr>
              <w:t>Secretario Técnico del Pleno</w:t>
            </w:r>
          </w:p>
          <w:p w:rsidR="000B2EEB" w:rsidRPr="00392E5E" w:rsidRDefault="000B2EEB" w:rsidP="00E15913">
            <w:pPr>
              <w:spacing w:line="256" w:lineRule="auto"/>
              <w:jc w:val="center"/>
              <w:rPr>
                <w:rFonts w:ascii="Palatino Linotype" w:hAnsi="Palatino Linotype" w:cs="Arial"/>
                <w:color w:val="FFFFFF" w:themeColor="background1"/>
                <w:lang w:val="es-ES_tradnl"/>
              </w:rPr>
            </w:pPr>
            <w:r w:rsidRPr="00392E5E">
              <w:rPr>
                <w:rFonts w:ascii="Palatino Linotype" w:hAnsi="Palatino Linotype" w:cs="Arial"/>
                <w:b/>
                <w:color w:val="FFFFFF" w:themeColor="background1"/>
                <w:lang w:val="es-ES_tradnl"/>
              </w:rPr>
              <w:t>(RÚBRICA)</w:t>
            </w:r>
            <w:r w:rsidRPr="00392E5E">
              <w:rPr>
                <w:rFonts w:ascii="Palatino Linotype" w:hAnsi="Palatino Linotype" w:cs="Arial"/>
                <w:color w:val="FFFFFF" w:themeColor="background1"/>
                <w:lang w:val="es-ES_tradnl"/>
              </w:rPr>
              <w:t xml:space="preserve"> </w:t>
            </w:r>
          </w:p>
          <w:p w:rsidR="00801C72" w:rsidRDefault="00801C72" w:rsidP="00E15913">
            <w:pPr>
              <w:spacing w:line="256" w:lineRule="auto"/>
              <w:jc w:val="center"/>
              <w:rPr>
                <w:rFonts w:ascii="Palatino Linotype" w:hAnsi="Palatino Linotype" w:cs="Arial"/>
                <w:lang w:val="es-ES_tradnl"/>
              </w:rPr>
            </w:pPr>
          </w:p>
        </w:tc>
      </w:tr>
    </w:tbl>
    <w:p w:rsidR="00B4519E" w:rsidRDefault="00B4519E" w:rsidP="000B2EEB">
      <w:pPr>
        <w:jc w:val="both"/>
        <w:rPr>
          <w:rFonts w:ascii="Palatino Linotype" w:hAnsi="Palatino Linotype"/>
          <w:sz w:val="22"/>
          <w:szCs w:val="22"/>
          <w:lang w:val="es-ES_tradnl"/>
        </w:rPr>
      </w:pPr>
    </w:p>
    <w:p w:rsidR="00B4519E" w:rsidRDefault="00B4519E" w:rsidP="000B2EEB">
      <w:pPr>
        <w:jc w:val="both"/>
        <w:rPr>
          <w:rFonts w:ascii="Palatino Linotype" w:hAnsi="Palatino Linotype"/>
          <w:sz w:val="22"/>
          <w:szCs w:val="22"/>
          <w:lang w:val="es-ES_tradnl"/>
        </w:rPr>
      </w:pPr>
    </w:p>
    <w:p w:rsidR="00B4519E" w:rsidRDefault="00B4519E" w:rsidP="000B2EEB">
      <w:pPr>
        <w:jc w:val="both"/>
        <w:rPr>
          <w:rFonts w:ascii="Palatino Linotype" w:hAnsi="Palatino Linotype"/>
          <w:sz w:val="22"/>
          <w:szCs w:val="22"/>
          <w:lang w:val="es-ES_tradnl"/>
        </w:rPr>
      </w:pPr>
    </w:p>
    <w:p w:rsidR="00B4519E" w:rsidRDefault="00B4519E" w:rsidP="000B2EEB">
      <w:pPr>
        <w:jc w:val="both"/>
        <w:rPr>
          <w:rFonts w:ascii="Palatino Linotype" w:hAnsi="Palatino Linotype"/>
          <w:sz w:val="22"/>
          <w:szCs w:val="22"/>
          <w:lang w:val="es-ES_tradnl"/>
        </w:rPr>
      </w:pPr>
    </w:p>
    <w:p w:rsidR="00B4519E" w:rsidRDefault="00B4519E" w:rsidP="000B2EEB">
      <w:pPr>
        <w:jc w:val="both"/>
        <w:rPr>
          <w:rFonts w:ascii="Palatino Linotype" w:hAnsi="Palatino Linotype"/>
          <w:sz w:val="22"/>
          <w:szCs w:val="22"/>
          <w:lang w:val="es-ES_tradnl"/>
        </w:rPr>
      </w:pPr>
    </w:p>
    <w:p w:rsidR="000C50CF" w:rsidRDefault="000C50CF" w:rsidP="000B2EEB">
      <w:pPr>
        <w:jc w:val="both"/>
        <w:rPr>
          <w:rFonts w:ascii="Palatino Linotype" w:hAnsi="Palatino Linotype"/>
          <w:sz w:val="22"/>
          <w:szCs w:val="22"/>
          <w:lang w:val="es-ES_tradnl"/>
        </w:rPr>
      </w:pPr>
    </w:p>
    <w:p w:rsidR="000C50CF" w:rsidRDefault="000C50CF" w:rsidP="000B2EEB">
      <w:pPr>
        <w:jc w:val="both"/>
        <w:rPr>
          <w:rFonts w:ascii="Palatino Linotype" w:hAnsi="Palatino Linotype"/>
          <w:sz w:val="22"/>
          <w:szCs w:val="22"/>
          <w:lang w:val="es-ES_tradnl"/>
        </w:rPr>
      </w:pPr>
    </w:p>
    <w:p w:rsidR="000C50CF" w:rsidRDefault="000C50CF" w:rsidP="000B2EEB">
      <w:pPr>
        <w:jc w:val="both"/>
        <w:rPr>
          <w:rFonts w:ascii="Palatino Linotype" w:hAnsi="Palatino Linotype"/>
          <w:sz w:val="22"/>
          <w:szCs w:val="22"/>
          <w:lang w:val="es-ES_tradnl"/>
        </w:rPr>
      </w:pPr>
    </w:p>
    <w:p w:rsidR="000C50CF" w:rsidRDefault="000C50CF" w:rsidP="000B2EEB">
      <w:pPr>
        <w:jc w:val="both"/>
        <w:rPr>
          <w:rFonts w:ascii="Palatino Linotype" w:hAnsi="Palatino Linotype"/>
          <w:sz w:val="22"/>
          <w:szCs w:val="22"/>
          <w:lang w:val="es-ES_tradnl"/>
        </w:rPr>
      </w:pPr>
    </w:p>
    <w:p w:rsidR="00B4519E" w:rsidRDefault="00B4519E" w:rsidP="000B2EEB">
      <w:pPr>
        <w:jc w:val="both"/>
        <w:rPr>
          <w:rFonts w:ascii="Palatino Linotype" w:hAnsi="Palatino Linotype"/>
          <w:sz w:val="22"/>
          <w:szCs w:val="22"/>
          <w:lang w:val="es-ES_tradnl"/>
        </w:rPr>
      </w:pPr>
    </w:p>
    <w:p w:rsidR="00B4519E" w:rsidRDefault="00B4519E" w:rsidP="000B2EEB">
      <w:pPr>
        <w:jc w:val="both"/>
        <w:rPr>
          <w:rFonts w:ascii="Palatino Linotype" w:hAnsi="Palatino Linotype"/>
          <w:sz w:val="22"/>
          <w:szCs w:val="22"/>
          <w:lang w:val="es-ES_tradnl"/>
        </w:rPr>
      </w:pPr>
    </w:p>
    <w:p w:rsidR="000B2EEB" w:rsidRPr="00CE4B35" w:rsidRDefault="000B2EEB" w:rsidP="000B2EEB">
      <w:pPr>
        <w:jc w:val="both"/>
        <w:rPr>
          <w:rFonts w:ascii="Palatino Linotype" w:hAnsi="Palatino Linotype"/>
          <w:sz w:val="22"/>
          <w:szCs w:val="22"/>
          <w:lang w:val="es-ES_tradnl"/>
        </w:rPr>
      </w:pPr>
      <w:r w:rsidRPr="00CE4B35">
        <w:rPr>
          <w:rFonts w:ascii="Palatino Linotype" w:hAnsi="Palatino Linotype"/>
          <w:sz w:val="22"/>
          <w:szCs w:val="22"/>
          <w:lang w:val="es-ES_tradnl"/>
        </w:rPr>
        <w:t xml:space="preserve">Esta hoja corresponde a la resolución de </w:t>
      </w:r>
      <w:r w:rsidR="00B4519E">
        <w:rPr>
          <w:rFonts w:ascii="Palatino Linotype" w:hAnsi="Palatino Linotype"/>
          <w:sz w:val="22"/>
          <w:szCs w:val="22"/>
          <w:lang w:val="es-ES_tradnl"/>
        </w:rPr>
        <w:t>diecisiete de octubre</w:t>
      </w:r>
      <w:r w:rsidRPr="00CE4B35">
        <w:rPr>
          <w:rFonts w:ascii="Palatino Linotype" w:hAnsi="Palatino Linotype"/>
          <w:sz w:val="22"/>
          <w:szCs w:val="22"/>
          <w:lang w:val="es-ES_tradnl"/>
        </w:rPr>
        <w:t xml:space="preserve"> de dos mil dieciocho, emitida en el recurso de revisión número 02846/INFOEM/IP/RR/2018.</w:t>
      </w:r>
    </w:p>
    <w:p w:rsidR="00584892" w:rsidRPr="00CE4B35" w:rsidRDefault="000B2EEB" w:rsidP="00CE4B35">
      <w:pPr>
        <w:tabs>
          <w:tab w:val="center" w:pos="4560"/>
        </w:tabs>
        <w:jc w:val="both"/>
        <w:rPr>
          <w:rFonts w:ascii="Palatino Linotype" w:hAnsi="Palatino Linotype"/>
          <w:sz w:val="22"/>
          <w:szCs w:val="22"/>
          <w:lang w:val="es-ES_tradnl"/>
        </w:rPr>
      </w:pPr>
      <w:r w:rsidRPr="00CE4B35">
        <w:rPr>
          <w:rFonts w:ascii="Palatino Linotype" w:hAnsi="Palatino Linotype"/>
          <w:sz w:val="22"/>
          <w:szCs w:val="22"/>
          <w:lang w:val="es-ES_tradnl"/>
        </w:rPr>
        <w:t>YSM/PAG</w:t>
      </w:r>
    </w:p>
    <w:sectPr w:rsidR="00584892" w:rsidRPr="00CE4B35" w:rsidSect="00E15913">
      <w:headerReference w:type="default" r:id="rId16"/>
      <w:footerReference w:type="default" r:id="rId17"/>
      <w:headerReference w:type="first" r:id="rId18"/>
      <w:footerReference w:type="first" r:id="rId19"/>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BE2" w:rsidRDefault="00525BE2">
      <w:r>
        <w:separator/>
      </w:r>
    </w:p>
  </w:endnote>
  <w:endnote w:type="continuationSeparator" w:id="0">
    <w:p w:rsidR="00525BE2" w:rsidRDefault="00525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19E" w:rsidRPr="00A54CF4" w:rsidRDefault="00B4519E"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321AA">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321AA">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19E" w:rsidRPr="00F12350" w:rsidRDefault="00B4519E" w:rsidP="00E15913">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321AA">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321AA">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p>
  <w:p w:rsidR="00B4519E" w:rsidRDefault="00B451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BE2" w:rsidRDefault="00525BE2">
      <w:r>
        <w:separator/>
      </w:r>
    </w:p>
  </w:footnote>
  <w:footnote w:type="continuationSeparator" w:id="0">
    <w:p w:rsidR="00525BE2" w:rsidRDefault="00525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2"/>
      <w:gridCol w:w="3402"/>
    </w:tblGrid>
    <w:tr w:rsidR="00B4519E" w:rsidRPr="008A510F" w:rsidTr="00E15913">
      <w:tc>
        <w:tcPr>
          <w:tcW w:w="2552" w:type="dxa"/>
          <w:shd w:val="clear" w:color="auto" w:fill="auto"/>
          <w:vAlign w:val="center"/>
        </w:tcPr>
        <w:p w:rsidR="00B4519E" w:rsidRPr="008A510F" w:rsidRDefault="00B4519E" w:rsidP="00E15913">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02" w:type="dxa"/>
          <w:shd w:val="clear" w:color="auto" w:fill="auto"/>
          <w:vAlign w:val="center"/>
        </w:tcPr>
        <w:p w:rsidR="00B4519E" w:rsidRPr="008A510F" w:rsidRDefault="00B4519E" w:rsidP="00E15913">
          <w:pPr>
            <w:ind w:right="176"/>
            <w:jc w:val="both"/>
            <w:rPr>
              <w:rFonts w:ascii="Palatino Linotype" w:hAnsi="Palatino Linotype"/>
              <w:b/>
              <w:sz w:val="22"/>
              <w:szCs w:val="22"/>
              <w:lang w:val="es-ES_tradnl"/>
            </w:rPr>
          </w:pPr>
          <w:r w:rsidRPr="000B2EEB">
            <w:rPr>
              <w:rFonts w:ascii="Palatino Linotype" w:hAnsi="Palatino Linotype"/>
              <w:b/>
              <w:sz w:val="22"/>
              <w:szCs w:val="22"/>
              <w:lang w:val="es-ES_tradnl"/>
            </w:rPr>
            <w:t>02846/INFOEM/IP/RR/2018</w:t>
          </w:r>
        </w:p>
      </w:tc>
    </w:tr>
    <w:tr w:rsidR="00B4519E" w:rsidRPr="008A510F" w:rsidTr="00E15913">
      <w:trPr>
        <w:trHeight w:val="228"/>
      </w:trPr>
      <w:tc>
        <w:tcPr>
          <w:tcW w:w="2552" w:type="dxa"/>
          <w:shd w:val="clear" w:color="auto" w:fill="auto"/>
          <w:vAlign w:val="center"/>
        </w:tcPr>
        <w:p w:rsidR="00B4519E" w:rsidRPr="008A510F" w:rsidRDefault="00B4519E" w:rsidP="00E15913">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02" w:type="dxa"/>
          <w:shd w:val="clear" w:color="auto" w:fill="auto"/>
          <w:vAlign w:val="center"/>
        </w:tcPr>
        <w:p w:rsidR="00B4519E" w:rsidRPr="008A510F" w:rsidRDefault="00B4519E" w:rsidP="00E15913">
          <w:pPr>
            <w:ind w:right="176"/>
            <w:jc w:val="both"/>
            <w:rPr>
              <w:rFonts w:ascii="Palatino Linotype" w:hAnsi="Palatino Linotype"/>
              <w:b/>
              <w:sz w:val="22"/>
              <w:szCs w:val="22"/>
              <w:lang w:val="es-ES_tradnl"/>
            </w:rPr>
          </w:pPr>
          <w:r w:rsidRPr="000B2EEB">
            <w:rPr>
              <w:rFonts w:ascii="Palatino Linotype" w:hAnsi="Palatino Linotype"/>
              <w:b/>
              <w:sz w:val="22"/>
              <w:szCs w:val="22"/>
              <w:lang w:val="es-ES_tradnl"/>
            </w:rPr>
            <w:t>Ayuntamiento de Ixtapan de la Sal</w:t>
          </w:r>
        </w:p>
      </w:tc>
    </w:tr>
    <w:tr w:rsidR="00B4519E" w:rsidRPr="008A510F" w:rsidTr="00E15913">
      <w:tc>
        <w:tcPr>
          <w:tcW w:w="2552" w:type="dxa"/>
          <w:shd w:val="clear" w:color="auto" w:fill="auto"/>
          <w:vAlign w:val="center"/>
        </w:tcPr>
        <w:p w:rsidR="00B4519E" w:rsidRPr="008A510F" w:rsidRDefault="00B4519E" w:rsidP="00E15913">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402" w:type="dxa"/>
          <w:shd w:val="clear" w:color="auto" w:fill="auto"/>
          <w:vAlign w:val="center"/>
        </w:tcPr>
        <w:p w:rsidR="00B4519E" w:rsidRPr="008A510F" w:rsidRDefault="00B4519E" w:rsidP="00E15913">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B4519E" w:rsidRDefault="00B4519E" w:rsidP="00E15913">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544" w:type="dxa"/>
      <w:tblLayout w:type="fixed"/>
      <w:tblLook w:val="04A0" w:firstRow="1" w:lastRow="0" w:firstColumn="1" w:lastColumn="0" w:noHBand="0" w:noVBand="1"/>
    </w:tblPr>
    <w:tblGrid>
      <w:gridCol w:w="2552"/>
      <w:gridCol w:w="3118"/>
    </w:tblGrid>
    <w:tr w:rsidR="00B4519E" w:rsidRPr="00C03E4D" w:rsidTr="00E15913">
      <w:tc>
        <w:tcPr>
          <w:tcW w:w="2552" w:type="dxa"/>
          <w:shd w:val="clear" w:color="auto" w:fill="auto"/>
          <w:vAlign w:val="center"/>
        </w:tcPr>
        <w:p w:rsidR="00B4519E" w:rsidRPr="00C03E4D" w:rsidRDefault="00B4519E"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Recurso de Revisión:</w:t>
          </w:r>
        </w:p>
      </w:tc>
      <w:tc>
        <w:tcPr>
          <w:tcW w:w="3118" w:type="dxa"/>
          <w:shd w:val="clear" w:color="auto" w:fill="auto"/>
          <w:vAlign w:val="center"/>
        </w:tcPr>
        <w:p w:rsidR="00B4519E" w:rsidRPr="00C03E4D" w:rsidRDefault="00B4519E" w:rsidP="00E15913">
          <w:pPr>
            <w:jc w:val="both"/>
            <w:rPr>
              <w:rFonts w:ascii="Palatino Linotype" w:hAnsi="Palatino Linotype"/>
              <w:b/>
              <w:sz w:val="22"/>
              <w:szCs w:val="22"/>
              <w:lang w:val="es-ES_tradnl"/>
            </w:rPr>
          </w:pPr>
          <w:r w:rsidRPr="000B2EEB">
            <w:rPr>
              <w:rFonts w:ascii="Palatino Linotype" w:hAnsi="Palatino Linotype"/>
              <w:b/>
              <w:sz w:val="22"/>
              <w:szCs w:val="22"/>
              <w:lang w:val="es-ES_tradnl"/>
            </w:rPr>
            <w:t>02846/INFOEM/IP/RR/2018</w:t>
          </w:r>
        </w:p>
      </w:tc>
    </w:tr>
    <w:tr w:rsidR="00B4519E" w:rsidRPr="00C03E4D" w:rsidTr="00E15913">
      <w:tc>
        <w:tcPr>
          <w:tcW w:w="2552" w:type="dxa"/>
          <w:shd w:val="clear" w:color="auto" w:fill="auto"/>
          <w:vAlign w:val="center"/>
        </w:tcPr>
        <w:p w:rsidR="00B4519E" w:rsidRPr="00C03E4D" w:rsidRDefault="00B4519E" w:rsidP="00E15913">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3118" w:type="dxa"/>
          <w:shd w:val="clear" w:color="auto" w:fill="auto"/>
          <w:vAlign w:val="center"/>
        </w:tcPr>
        <w:p w:rsidR="00B4519E" w:rsidRPr="00C03E4D" w:rsidRDefault="00D321AA" w:rsidP="00E15913">
          <w:pPr>
            <w:ind w:right="-108"/>
            <w:jc w:val="both"/>
            <w:rPr>
              <w:rFonts w:ascii="Palatino Linotype" w:hAnsi="Palatino Linotype"/>
              <w:b/>
              <w:sz w:val="22"/>
              <w:szCs w:val="22"/>
              <w:lang w:val="es-ES_tradnl"/>
            </w:rPr>
          </w:pPr>
          <w:r>
            <w:rPr>
              <w:rFonts w:ascii="Palatino Linotype" w:hAnsi="Palatino Linotype"/>
              <w:b/>
              <w:sz w:val="22"/>
              <w:szCs w:val="22"/>
              <w:lang w:val="es-ES_tradnl"/>
            </w:rPr>
            <w:t>XXXXXX</w:t>
          </w:r>
          <w:r w:rsidR="00B4519E" w:rsidRPr="000B2EEB">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B4519E" w:rsidRPr="000B2EEB">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B4519E" w:rsidRPr="00C03E4D" w:rsidTr="00E15913">
      <w:trPr>
        <w:trHeight w:val="228"/>
      </w:trPr>
      <w:tc>
        <w:tcPr>
          <w:tcW w:w="2552" w:type="dxa"/>
          <w:shd w:val="clear" w:color="auto" w:fill="auto"/>
          <w:vAlign w:val="center"/>
        </w:tcPr>
        <w:p w:rsidR="00B4519E" w:rsidRPr="00C03E4D" w:rsidRDefault="00B4519E" w:rsidP="00E15913">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3118" w:type="dxa"/>
          <w:shd w:val="clear" w:color="auto" w:fill="auto"/>
          <w:vAlign w:val="center"/>
        </w:tcPr>
        <w:p w:rsidR="00B4519E" w:rsidRPr="00C03E4D" w:rsidRDefault="00B4519E" w:rsidP="00E15913">
          <w:pPr>
            <w:jc w:val="both"/>
            <w:rPr>
              <w:rFonts w:ascii="Palatino Linotype" w:hAnsi="Palatino Linotype"/>
              <w:b/>
              <w:sz w:val="22"/>
              <w:szCs w:val="22"/>
              <w:lang w:val="es-ES_tradnl"/>
            </w:rPr>
          </w:pPr>
          <w:r w:rsidRPr="000B2EEB">
            <w:rPr>
              <w:rFonts w:ascii="Palatino Linotype" w:hAnsi="Palatino Linotype"/>
              <w:b/>
              <w:sz w:val="22"/>
              <w:szCs w:val="22"/>
              <w:lang w:val="es-ES_tradnl"/>
            </w:rPr>
            <w:t>Ayuntamiento de Ixtapan de la Sal</w:t>
          </w:r>
        </w:p>
      </w:tc>
    </w:tr>
    <w:tr w:rsidR="00B4519E" w:rsidRPr="00C03E4D" w:rsidTr="00E15913">
      <w:tc>
        <w:tcPr>
          <w:tcW w:w="2552" w:type="dxa"/>
          <w:shd w:val="clear" w:color="auto" w:fill="auto"/>
          <w:vAlign w:val="center"/>
        </w:tcPr>
        <w:p w:rsidR="00B4519E" w:rsidRPr="00C03E4D" w:rsidRDefault="00B4519E" w:rsidP="00E15913">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3118" w:type="dxa"/>
          <w:shd w:val="clear" w:color="auto" w:fill="auto"/>
          <w:vAlign w:val="center"/>
        </w:tcPr>
        <w:p w:rsidR="00B4519E" w:rsidRPr="00C03E4D" w:rsidRDefault="00B4519E" w:rsidP="00E15913">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B4519E" w:rsidRPr="00C03E4D" w:rsidRDefault="00B4519E">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C1DDE"/>
    <w:multiLevelType w:val="hybridMultilevel"/>
    <w:tmpl w:val="5682129E"/>
    <w:lvl w:ilvl="0" w:tplc="4D96F158">
      <w:numFmt w:val="bullet"/>
      <w:lvlText w:val=""/>
      <w:lvlJc w:val="left"/>
      <w:pPr>
        <w:ind w:left="1211" w:hanging="360"/>
      </w:pPr>
      <w:rPr>
        <w:rFonts w:ascii="Symbol" w:eastAsia="Times New Roman" w:hAnsi="Symbol"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nsid w:val="19E23096"/>
    <w:multiLevelType w:val="hybridMultilevel"/>
    <w:tmpl w:val="90C095F0"/>
    <w:lvl w:ilvl="0" w:tplc="B9FA2158">
      <w:start w:val="1"/>
      <w:numFmt w:val="decimal"/>
      <w:lvlText w:val="%1."/>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1D847D74"/>
    <w:multiLevelType w:val="hybridMultilevel"/>
    <w:tmpl w:val="84D456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892"/>
    <w:rsid w:val="00000BF6"/>
    <w:rsid w:val="0001742E"/>
    <w:rsid w:val="00027256"/>
    <w:rsid w:val="000322B6"/>
    <w:rsid w:val="000445F1"/>
    <w:rsid w:val="00055532"/>
    <w:rsid w:val="000944A4"/>
    <w:rsid w:val="000A79B6"/>
    <w:rsid w:val="000B2EEB"/>
    <w:rsid w:val="000C50CF"/>
    <w:rsid w:val="000E25B2"/>
    <w:rsid w:val="000E3C57"/>
    <w:rsid w:val="000F5125"/>
    <w:rsid w:val="00114282"/>
    <w:rsid w:val="00122EE2"/>
    <w:rsid w:val="00135074"/>
    <w:rsid w:val="001444F0"/>
    <w:rsid w:val="00163FE1"/>
    <w:rsid w:val="00170346"/>
    <w:rsid w:val="00172460"/>
    <w:rsid w:val="0017399C"/>
    <w:rsid w:val="001A1482"/>
    <w:rsid w:val="001B0828"/>
    <w:rsid w:val="001C13C5"/>
    <w:rsid w:val="001E71D9"/>
    <w:rsid w:val="001F44EE"/>
    <w:rsid w:val="00211A0E"/>
    <w:rsid w:val="00232E49"/>
    <w:rsid w:val="00250678"/>
    <w:rsid w:val="00263058"/>
    <w:rsid w:val="00263B46"/>
    <w:rsid w:val="00265F6F"/>
    <w:rsid w:val="00293499"/>
    <w:rsid w:val="00296898"/>
    <w:rsid w:val="002B3369"/>
    <w:rsid w:val="002F0BB3"/>
    <w:rsid w:val="002F59F9"/>
    <w:rsid w:val="00304F1F"/>
    <w:rsid w:val="00322E1E"/>
    <w:rsid w:val="00376FE1"/>
    <w:rsid w:val="00392E5E"/>
    <w:rsid w:val="00393010"/>
    <w:rsid w:val="003B7F9A"/>
    <w:rsid w:val="003C6D81"/>
    <w:rsid w:val="003C7E72"/>
    <w:rsid w:val="003E3CE5"/>
    <w:rsid w:val="003E5C68"/>
    <w:rsid w:val="00401E70"/>
    <w:rsid w:val="00416B12"/>
    <w:rsid w:val="0044408D"/>
    <w:rsid w:val="004513D4"/>
    <w:rsid w:val="00454119"/>
    <w:rsid w:val="00455EA1"/>
    <w:rsid w:val="0048413F"/>
    <w:rsid w:val="0049771C"/>
    <w:rsid w:val="004A0BB7"/>
    <w:rsid w:val="004F1F01"/>
    <w:rsid w:val="00525BE2"/>
    <w:rsid w:val="00535274"/>
    <w:rsid w:val="00540214"/>
    <w:rsid w:val="005415A4"/>
    <w:rsid w:val="00564C4C"/>
    <w:rsid w:val="00571507"/>
    <w:rsid w:val="00577973"/>
    <w:rsid w:val="00581912"/>
    <w:rsid w:val="00584892"/>
    <w:rsid w:val="005923AA"/>
    <w:rsid w:val="00594746"/>
    <w:rsid w:val="005A6B69"/>
    <w:rsid w:val="005B5C6C"/>
    <w:rsid w:val="00615753"/>
    <w:rsid w:val="00636A4D"/>
    <w:rsid w:val="006719EF"/>
    <w:rsid w:val="00676DAA"/>
    <w:rsid w:val="006B5D8D"/>
    <w:rsid w:val="006B6566"/>
    <w:rsid w:val="006B7410"/>
    <w:rsid w:val="006C2620"/>
    <w:rsid w:val="006C790B"/>
    <w:rsid w:val="006D4FB1"/>
    <w:rsid w:val="006E1DB2"/>
    <w:rsid w:val="0070332A"/>
    <w:rsid w:val="00733EF7"/>
    <w:rsid w:val="007630F7"/>
    <w:rsid w:val="007656ED"/>
    <w:rsid w:val="0077172E"/>
    <w:rsid w:val="00791B25"/>
    <w:rsid w:val="007A0572"/>
    <w:rsid w:val="007A4CF0"/>
    <w:rsid w:val="007C031F"/>
    <w:rsid w:val="007C2EAE"/>
    <w:rsid w:val="007D3CBA"/>
    <w:rsid w:val="007E183A"/>
    <w:rsid w:val="007F749D"/>
    <w:rsid w:val="00801C72"/>
    <w:rsid w:val="00827E36"/>
    <w:rsid w:val="0083611A"/>
    <w:rsid w:val="008655E2"/>
    <w:rsid w:val="00875FF5"/>
    <w:rsid w:val="008D19ED"/>
    <w:rsid w:val="008D1D3F"/>
    <w:rsid w:val="008D4B18"/>
    <w:rsid w:val="008E26CC"/>
    <w:rsid w:val="008F2985"/>
    <w:rsid w:val="00907572"/>
    <w:rsid w:val="009264B7"/>
    <w:rsid w:val="009373FD"/>
    <w:rsid w:val="0099097A"/>
    <w:rsid w:val="009D7B7C"/>
    <w:rsid w:val="00A01E84"/>
    <w:rsid w:val="00A03707"/>
    <w:rsid w:val="00A233A3"/>
    <w:rsid w:val="00A43BE7"/>
    <w:rsid w:val="00A57BEB"/>
    <w:rsid w:val="00A613E5"/>
    <w:rsid w:val="00AB3647"/>
    <w:rsid w:val="00AB64A6"/>
    <w:rsid w:val="00AC1125"/>
    <w:rsid w:val="00AC3B3C"/>
    <w:rsid w:val="00AD70C7"/>
    <w:rsid w:val="00AE77D6"/>
    <w:rsid w:val="00AF509D"/>
    <w:rsid w:val="00AF56A9"/>
    <w:rsid w:val="00AF739B"/>
    <w:rsid w:val="00B11822"/>
    <w:rsid w:val="00B23091"/>
    <w:rsid w:val="00B40F88"/>
    <w:rsid w:val="00B4519E"/>
    <w:rsid w:val="00B465A2"/>
    <w:rsid w:val="00B57144"/>
    <w:rsid w:val="00B62D00"/>
    <w:rsid w:val="00B815A3"/>
    <w:rsid w:val="00BA13EB"/>
    <w:rsid w:val="00BA6F08"/>
    <w:rsid w:val="00BB041B"/>
    <w:rsid w:val="00BB2559"/>
    <w:rsid w:val="00BB364D"/>
    <w:rsid w:val="00BD5A48"/>
    <w:rsid w:val="00BD63C0"/>
    <w:rsid w:val="00BE1A67"/>
    <w:rsid w:val="00BE7FCA"/>
    <w:rsid w:val="00BF00B0"/>
    <w:rsid w:val="00C06DD3"/>
    <w:rsid w:val="00C23B43"/>
    <w:rsid w:val="00C305A0"/>
    <w:rsid w:val="00C92A52"/>
    <w:rsid w:val="00C9714C"/>
    <w:rsid w:val="00CA4475"/>
    <w:rsid w:val="00CD51C8"/>
    <w:rsid w:val="00CE4B35"/>
    <w:rsid w:val="00CF1E13"/>
    <w:rsid w:val="00D05690"/>
    <w:rsid w:val="00D06D6E"/>
    <w:rsid w:val="00D17036"/>
    <w:rsid w:val="00D321AA"/>
    <w:rsid w:val="00D41E56"/>
    <w:rsid w:val="00D42C3B"/>
    <w:rsid w:val="00DA11E3"/>
    <w:rsid w:val="00DD4F63"/>
    <w:rsid w:val="00DE3C96"/>
    <w:rsid w:val="00E00A07"/>
    <w:rsid w:val="00E15913"/>
    <w:rsid w:val="00E261E5"/>
    <w:rsid w:val="00E41327"/>
    <w:rsid w:val="00E461F0"/>
    <w:rsid w:val="00E712A4"/>
    <w:rsid w:val="00E74BF1"/>
    <w:rsid w:val="00E77F13"/>
    <w:rsid w:val="00E80E7D"/>
    <w:rsid w:val="00E848B8"/>
    <w:rsid w:val="00E94409"/>
    <w:rsid w:val="00F56872"/>
    <w:rsid w:val="00F6082D"/>
    <w:rsid w:val="00F70A97"/>
    <w:rsid w:val="00FB4930"/>
    <w:rsid w:val="00FC08A7"/>
    <w:rsid w:val="00FC60C2"/>
    <w:rsid w:val="00FD310B"/>
    <w:rsid w:val="00FD4F44"/>
    <w:rsid w:val="00FE3620"/>
    <w:rsid w:val="00FE619E"/>
    <w:rsid w:val="00FF4A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8C45835-93BA-4260-AE9D-F0C2B67FC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89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489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84892"/>
    <w:rPr>
      <w:rFonts w:eastAsiaTheme="minorEastAsia"/>
      <w:sz w:val="24"/>
      <w:szCs w:val="24"/>
      <w:lang w:val="es-ES_tradnl" w:eastAsia="es-ES"/>
    </w:rPr>
  </w:style>
  <w:style w:type="paragraph" w:styleId="Piedepgina">
    <w:name w:val="footer"/>
    <w:basedOn w:val="Normal"/>
    <w:link w:val="PiedepginaCar"/>
    <w:uiPriority w:val="99"/>
    <w:unhideWhenUsed/>
    <w:rsid w:val="0058489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8489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58489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84892"/>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84892"/>
  </w:style>
  <w:style w:type="paragraph" w:customStyle="1" w:styleId="Default">
    <w:name w:val="Default"/>
    <w:rsid w:val="00584892"/>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9373F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373FD"/>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1C13C5"/>
    <w:rPr>
      <w:color w:val="0000FF"/>
      <w:u w:val="single"/>
    </w:rPr>
  </w:style>
  <w:style w:type="character" w:styleId="Hipervnculovisitado">
    <w:name w:val="FollowedHyperlink"/>
    <w:basedOn w:val="Fuentedeprrafopredeter"/>
    <w:uiPriority w:val="99"/>
    <w:semiHidden/>
    <w:unhideWhenUsed/>
    <w:rsid w:val="001C13C5"/>
    <w:rPr>
      <w:color w:val="954F72" w:themeColor="followedHyperlink"/>
      <w:u w:val="single"/>
    </w:rPr>
  </w:style>
  <w:style w:type="paragraph" w:styleId="Sinespaciado">
    <w:name w:val="No Spacing"/>
    <w:aliases w:val="Francesa"/>
    <w:link w:val="SinespaciadoCar"/>
    <w:uiPriority w:val="1"/>
    <w:qFormat/>
    <w:rsid w:val="00BB255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BB2559"/>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8214959">
      <w:bodyDiv w:val="1"/>
      <w:marLeft w:val="0"/>
      <w:marRight w:val="0"/>
      <w:marTop w:val="0"/>
      <w:marBottom w:val="0"/>
      <w:divBdr>
        <w:top w:val="none" w:sz="0" w:space="0" w:color="auto"/>
        <w:left w:val="none" w:sz="0" w:space="0" w:color="auto"/>
        <w:bottom w:val="none" w:sz="0" w:space="0" w:color="auto"/>
        <w:right w:val="none" w:sz="0" w:space="0" w:color="auto"/>
      </w:divBdr>
    </w:div>
    <w:div w:id="397169838">
      <w:bodyDiv w:val="1"/>
      <w:marLeft w:val="0"/>
      <w:marRight w:val="0"/>
      <w:marTop w:val="0"/>
      <w:marBottom w:val="0"/>
      <w:divBdr>
        <w:top w:val="none" w:sz="0" w:space="0" w:color="auto"/>
        <w:left w:val="none" w:sz="0" w:space="0" w:color="auto"/>
        <w:bottom w:val="none" w:sz="0" w:space="0" w:color="auto"/>
        <w:right w:val="none" w:sz="0" w:space="0" w:color="auto"/>
      </w:divBdr>
    </w:div>
    <w:div w:id="769400767">
      <w:bodyDiv w:val="1"/>
      <w:marLeft w:val="0"/>
      <w:marRight w:val="0"/>
      <w:marTop w:val="0"/>
      <w:marBottom w:val="0"/>
      <w:divBdr>
        <w:top w:val="none" w:sz="0" w:space="0" w:color="auto"/>
        <w:left w:val="none" w:sz="0" w:space="0" w:color="auto"/>
        <w:bottom w:val="none" w:sz="0" w:space="0" w:color="auto"/>
        <w:right w:val="none" w:sz="0" w:space="0" w:color="auto"/>
      </w:divBdr>
    </w:div>
    <w:div w:id="1714429290">
      <w:bodyDiv w:val="1"/>
      <w:marLeft w:val="0"/>
      <w:marRight w:val="0"/>
      <w:marTop w:val="0"/>
      <w:marBottom w:val="0"/>
      <w:divBdr>
        <w:top w:val="none" w:sz="0" w:space="0" w:color="auto"/>
        <w:left w:val="none" w:sz="0" w:space="0" w:color="auto"/>
        <w:bottom w:val="none" w:sz="0" w:space="0" w:color="auto"/>
        <w:right w:val="none" w:sz="0" w:space="0" w:color="auto"/>
      </w:divBdr>
    </w:div>
    <w:div w:id="183876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63868-F049-413C-BFA5-D69B8561E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49</Pages>
  <Words>12996</Words>
  <Characters>71481</Characters>
  <Application>Microsoft Office Word</Application>
  <DocSecurity>0</DocSecurity>
  <Lines>595</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2018-10-29T17:08:00Z</cp:lastPrinted>
  <dcterms:created xsi:type="dcterms:W3CDTF">2018-09-20T22:53:00Z</dcterms:created>
  <dcterms:modified xsi:type="dcterms:W3CDTF">2018-11-16T18:13:00Z</dcterms:modified>
</cp:coreProperties>
</file>