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018C6762" w:rsidR="00110E3E" w:rsidRPr="00CC3B56" w:rsidRDefault="00CC3B56" w:rsidP="00997086">
      <w:pPr>
        <w:spacing w:line="360" w:lineRule="auto"/>
        <w:ind w:left="708" w:hanging="708"/>
        <w:jc w:val="center"/>
        <w:rPr>
          <w:rFonts w:ascii="Palatino Linotype" w:hAnsi="Palatino Linotype"/>
          <w:b/>
        </w:rPr>
      </w:pPr>
      <w:r w:rsidRPr="00CC3B56">
        <w:rPr>
          <w:rFonts w:ascii="Palatino Linotype" w:hAnsi="Palatino Linotype"/>
          <w:b/>
        </w:rPr>
        <w:t>LÍNEAS</w:t>
      </w:r>
      <w:r w:rsidR="0061249A" w:rsidRPr="00CC3B56">
        <w:rPr>
          <w:rFonts w:ascii="Palatino Linotype" w:hAnsi="Palatino Linotype"/>
          <w:b/>
        </w:rPr>
        <w:t xml:space="preserve"> ARGUMENTATIVAS</w:t>
      </w:r>
    </w:p>
    <w:p w14:paraId="21A2A766" w14:textId="77777777" w:rsidR="00B81907" w:rsidRPr="00CC3B56" w:rsidRDefault="00B81907" w:rsidP="00957B2F">
      <w:pPr>
        <w:spacing w:line="360" w:lineRule="auto"/>
        <w:jc w:val="center"/>
        <w:rPr>
          <w:rFonts w:ascii="Palatino Linotype" w:hAnsi="Palatino Linotype"/>
          <w:b/>
        </w:rPr>
      </w:pPr>
    </w:p>
    <w:p w14:paraId="705160C5" w14:textId="77777777" w:rsidR="00FE06B6" w:rsidRPr="00CC3B56" w:rsidRDefault="00FE06B6" w:rsidP="00FE06B6">
      <w:pPr>
        <w:spacing w:line="360" w:lineRule="auto"/>
        <w:jc w:val="both"/>
        <w:rPr>
          <w:rFonts w:ascii="Palatino Linotype" w:eastAsia="MS Mincho" w:hAnsi="Palatino Linotype" w:cs="Arial"/>
        </w:rPr>
      </w:pPr>
      <w:bookmarkStart w:id="0" w:name="_Toc512340965"/>
      <w:bookmarkStart w:id="1" w:name="_Toc527974295"/>
      <w:bookmarkStart w:id="2" w:name="_Toc512340952"/>
      <w:r w:rsidRPr="00CC3B56">
        <w:rPr>
          <w:rStyle w:val="Ttulo2Car"/>
          <w:rFonts w:ascii="Palatino Linotype" w:hAnsi="Palatino Linotype"/>
          <w:b/>
          <w:color w:val="auto"/>
          <w:sz w:val="24"/>
        </w:rPr>
        <w:t>LA ANTICIPACIÓN NO ES CAUSA DE EXTEMPORANEIDAD.</w:t>
      </w:r>
      <w:bookmarkEnd w:id="0"/>
      <w:bookmarkEnd w:id="1"/>
      <w:r w:rsidRPr="00CC3B56">
        <w:rPr>
          <w:rFonts w:ascii="Palatino Linotype" w:eastAsia="MS Mincho" w:hAnsi="Palatino Linotype" w:cs="Arial"/>
          <w:sz w:val="22"/>
        </w:rPr>
        <w:t xml:space="preserve"> </w:t>
      </w:r>
      <w:r w:rsidRPr="00CC3B56">
        <w:rPr>
          <w:rFonts w:ascii="Palatino Linotype" w:eastAsia="MS Mincho" w:hAnsi="Palatino Linotype" w:cs="Arial"/>
        </w:rPr>
        <w:t>La interposición del recursos de revisión antes de que inicie el plazo para su presentación no es determinante para declararlo extemporáneo, siempre y cuando ello ocurra de manera posterior a que se ha notificado la respuesta del sujeto obligado.</w:t>
      </w:r>
    </w:p>
    <w:p w14:paraId="69973FC2" w14:textId="77777777" w:rsidR="00AD24F6" w:rsidRPr="00CC3B56" w:rsidRDefault="00AD24F6" w:rsidP="00AD24F6">
      <w:pPr>
        <w:spacing w:before="240" w:after="240" w:line="360" w:lineRule="auto"/>
        <w:jc w:val="both"/>
        <w:rPr>
          <w:rFonts w:ascii="Palatino Linotype" w:eastAsia="MS Mincho" w:hAnsi="Palatino Linotype" w:cs="Times New Roman"/>
        </w:rPr>
      </w:pPr>
      <w:r w:rsidRPr="00CC3B56">
        <w:rPr>
          <w:rFonts w:ascii="Palatino Linotype" w:eastAsia="MS Mincho" w:hAnsi="Palatino Linotype" w:cs="Times New Roman"/>
          <w:b/>
        </w:rPr>
        <w:t xml:space="preserve">DERECHO DE ACCESO A LA INFORMACIÓN PÚBLICA. </w:t>
      </w:r>
      <w:r w:rsidRPr="00CC3B5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22AF6C7" w14:textId="524F0D3F" w:rsidR="00956D61" w:rsidRPr="00CC3B56" w:rsidRDefault="00956D61" w:rsidP="00AD24F6">
      <w:pPr>
        <w:spacing w:before="240" w:after="240" w:line="360" w:lineRule="auto"/>
        <w:jc w:val="both"/>
        <w:rPr>
          <w:rFonts w:ascii="Palatino Linotype" w:eastAsia="MS Mincho" w:hAnsi="Palatino Linotype" w:cs="Times New Roman"/>
        </w:rPr>
      </w:pPr>
      <w:r w:rsidRPr="00CC3B56">
        <w:rPr>
          <w:rFonts w:ascii="Palatino Linotype" w:eastAsia="MS Mincho" w:hAnsi="Palatino Linotype" w:cs="Times New Roman"/>
          <w:b/>
        </w:rPr>
        <w:t>DE LAS FOTOGRAFÍAS EN CURRICULUM VITAE</w:t>
      </w:r>
      <w:r w:rsidR="000A59E5" w:rsidRPr="00CC3B56">
        <w:rPr>
          <w:rFonts w:ascii="Palatino Linotype" w:eastAsia="MS Mincho" w:hAnsi="Palatino Linotype" w:cs="Times New Roman"/>
          <w:b/>
        </w:rPr>
        <w:t>.</w:t>
      </w:r>
      <w:r w:rsidRPr="00CC3B56">
        <w:rPr>
          <w:rFonts w:ascii="Palatino Linotype" w:eastAsia="MS Mincho" w:hAnsi="Palatino Linotype" w:cs="Times New Roman"/>
          <w:b/>
        </w:rPr>
        <w:t xml:space="preserve"> DE LOS SERVIDORES P</w:t>
      </w:r>
      <w:r w:rsidR="000A59E5" w:rsidRPr="00CC3B56">
        <w:rPr>
          <w:rFonts w:ascii="Palatino Linotype" w:eastAsia="MS Mincho" w:hAnsi="Palatino Linotype" w:cs="Times New Roman"/>
          <w:b/>
        </w:rPr>
        <w:t>ÚBLICOS QUE DESEMPEÑEN CARGOS EN LOS QUE SEAN NECESARIOS ACREDITAR</w:t>
      </w:r>
      <w:r w:rsidRPr="00CC3B56">
        <w:rPr>
          <w:rFonts w:ascii="Palatino Linotype" w:eastAsia="MS Mincho" w:hAnsi="Palatino Linotype" w:cs="Times New Roman"/>
          <w:b/>
        </w:rPr>
        <w:t xml:space="preserve"> </w:t>
      </w:r>
      <w:r w:rsidR="000A59E5" w:rsidRPr="00CC3B56">
        <w:rPr>
          <w:rFonts w:ascii="Palatino Linotype" w:eastAsia="MS Mincho" w:hAnsi="Palatino Linotype" w:cs="Times New Roman"/>
          <w:b/>
        </w:rPr>
        <w:t>LICENCI</w:t>
      </w:r>
      <w:r w:rsidRPr="00CC3B56">
        <w:rPr>
          <w:rFonts w:ascii="Palatino Linotype" w:eastAsia="MS Mincho" w:hAnsi="Palatino Linotype" w:cs="Times New Roman"/>
          <w:b/>
        </w:rPr>
        <w:t>ATURA O MAESTRÍA</w:t>
      </w:r>
      <w:r w:rsidRPr="00CC3B56">
        <w:rPr>
          <w:rFonts w:ascii="Palatino Linotype" w:eastAsia="MS Mincho" w:hAnsi="Palatino Linotype" w:cs="Times New Roman"/>
        </w:rPr>
        <w:t xml:space="preserve">. </w:t>
      </w:r>
      <w:r w:rsidR="000A59E5" w:rsidRPr="00CC3B56">
        <w:rPr>
          <w:rFonts w:ascii="Palatino Linotype" w:eastAsia="MS Mincho" w:hAnsi="Palatino Linotype" w:cs="Times New Roman"/>
        </w:rPr>
        <w:t xml:space="preserve">El </w:t>
      </w:r>
      <w:r w:rsidRPr="00CC3B56">
        <w:rPr>
          <w:rFonts w:ascii="Palatino Linotype" w:eastAsia="MS Mincho" w:hAnsi="Palatino Linotype" w:cs="Times New Roman"/>
        </w:rPr>
        <w:t xml:space="preserve">currículum vitae no es un documento oficial como </w:t>
      </w:r>
      <w:r w:rsidR="000A59E5" w:rsidRPr="00CC3B56">
        <w:rPr>
          <w:rFonts w:ascii="Palatino Linotype" w:eastAsia="MS Mincho" w:hAnsi="Palatino Linotype" w:cs="Times New Roman"/>
        </w:rPr>
        <w:t xml:space="preserve">lo es el Título o Cédula Profesional. Sin embargo, </w:t>
      </w:r>
      <w:r w:rsidRPr="00CC3B56">
        <w:rPr>
          <w:rFonts w:ascii="Palatino Linotype" w:eastAsia="MS Mincho" w:hAnsi="Palatino Linotype" w:cs="Times New Roman"/>
        </w:rPr>
        <w:t xml:space="preserve"> los cargos públicos en los que sea indispensable contar con un grado de estudios como Licenciatura o Maestría, en obviedad de circunstancias </w:t>
      </w:r>
      <w:r w:rsidR="00813708" w:rsidRPr="00CC3B56">
        <w:rPr>
          <w:rFonts w:ascii="Palatino Linotype" w:eastAsia="MS Mincho" w:hAnsi="Palatino Linotype" w:cs="Times New Roman"/>
        </w:rPr>
        <w:t>se debe contar con Título o Cédula P</w:t>
      </w:r>
      <w:r w:rsidRPr="00CC3B56">
        <w:rPr>
          <w:rFonts w:ascii="Palatino Linotype" w:eastAsia="MS Mincho" w:hAnsi="Palatino Linotype" w:cs="Times New Roman"/>
        </w:rPr>
        <w:t xml:space="preserve">rofesional, por lo que </w:t>
      </w:r>
      <w:r w:rsidR="000A59E5" w:rsidRPr="00CC3B56">
        <w:rPr>
          <w:rFonts w:ascii="Palatino Linotype" w:eastAsia="MS Mincho" w:hAnsi="Palatino Linotype" w:cs="Times New Roman"/>
          <w:b/>
        </w:rPr>
        <w:t>NO</w:t>
      </w:r>
      <w:r w:rsidR="000A59E5" w:rsidRPr="00CC3B56">
        <w:rPr>
          <w:rFonts w:ascii="Palatino Linotype" w:eastAsia="MS Mincho" w:hAnsi="Palatino Linotype" w:cs="Times New Roman"/>
        </w:rPr>
        <w:t xml:space="preserve"> es procedente restringir el</w:t>
      </w:r>
      <w:r w:rsidRPr="00CC3B56">
        <w:rPr>
          <w:rFonts w:ascii="Palatino Linotype" w:eastAsia="MS Mincho" w:hAnsi="Palatino Linotype" w:cs="Times New Roman"/>
        </w:rPr>
        <w:t xml:space="preserve"> acceso a la fotografía en el currículum vitae, cuando </w:t>
      </w:r>
      <w:r w:rsidR="00813708" w:rsidRPr="00CC3B56">
        <w:rPr>
          <w:rFonts w:ascii="Palatino Linotype" w:eastAsia="MS Mincho" w:hAnsi="Palatino Linotype" w:cs="Times New Roman"/>
        </w:rPr>
        <w:t>e</w:t>
      </w:r>
      <w:r w:rsidRPr="00CC3B56">
        <w:rPr>
          <w:rFonts w:ascii="Palatino Linotype" w:eastAsia="MS Mincho" w:hAnsi="Palatino Linotype" w:cs="Times New Roman"/>
        </w:rPr>
        <w:t>l</w:t>
      </w:r>
      <w:r w:rsidR="000A59E5" w:rsidRPr="00CC3B56">
        <w:rPr>
          <w:rFonts w:ascii="Palatino Linotype" w:eastAsia="MS Mincho" w:hAnsi="Palatino Linotype" w:cs="Times New Roman"/>
        </w:rPr>
        <w:t xml:space="preserve"> dato personal</w:t>
      </w:r>
      <w:r w:rsidR="00813708" w:rsidRPr="00CC3B56">
        <w:rPr>
          <w:rFonts w:ascii="Palatino Linotype" w:eastAsia="MS Mincho" w:hAnsi="Palatino Linotype" w:cs="Times New Roman"/>
        </w:rPr>
        <w:t xml:space="preserve"> tiene el carácter de público en o</w:t>
      </w:r>
      <w:r w:rsidRPr="00CC3B56">
        <w:rPr>
          <w:rFonts w:ascii="Palatino Linotype" w:eastAsia="MS Mincho" w:hAnsi="Palatino Linotype" w:cs="Times New Roman"/>
        </w:rPr>
        <w:t>tros documentos</w:t>
      </w:r>
      <w:r w:rsidR="00813708" w:rsidRPr="00CC3B56">
        <w:rPr>
          <w:rFonts w:ascii="Palatino Linotype" w:eastAsia="MS Mincho" w:hAnsi="Palatino Linotype" w:cs="Times New Roman"/>
        </w:rPr>
        <w:t xml:space="preserve"> como lo son el</w:t>
      </w:r>
      <w:r w:rsidR="000A59E5" w:rsidRPr="00CC3B56">
        <w:rPr>
          <w:rFonts w:ascii="Palatino Linotype" w:eastAsia="MS Mincho" w:hAnsi="Palatino Linotype" w:cs="Times New Roman"/>
        </w:rPr>
        <w:t xml:space="preserve"> T</w:t>
      </w:r>
      <w:r w:rsidR="00813708" w:rsidRPr="00CC3B56">
        <w:rPr>
          <w:rFonts w:ascii="Palatino Linotype" w:eastAsia="MS Mincho" w:hAnsi="Palatino Linotype" w:cs="Times New Roman"/>
        </w:rPr>
        <w:t>ítulo o Cé</w:t>
      </w:r>
      <w:r w:rsidR="000A59E5" w:rsidRPr="00CC3B56">
        <w:rPr>
          <w:rFonts w:ascii="Palatino Linotype" w:eastAsia="MS Mincho" w:hAnsi="Palatino Linotype" w:cs="Times New Roman"/>
        </w:rPr>
        <w:t>dula Profesional, mismos</w:t>
      </w:r>
      <w:r w:rsidRPr="00CC3B56">
        <w:rPr>
          <w:rFonts w:ascii="Palatino Linotype" w:eastAsia="MS Mincho" w:hAnsi="Palatino Linotype" w:cs="Times New Roman"/>
        </w:rPr>
        <w:t xml:space="preserve"> que indudablemente deben </w:t>
      </w:r>
      <w:r w:rsidR="000A59E5" w:rsidRPr="00CC3B56">
        <w:rPr>
          <w:rFonts w:ascii="Palatino Linotype" w:eastAsia="MS Mincho" w:hAnsi="Palatino Linotype" w:cs="Times New Roman"/>
        </w:rPr>
        <w:t>obrar</w:t>
      </w:r>
      <w:r w:rsidRPr="00CC3B56">
        <w:rPr>
          <w:rFonts w:ascii="Palatino Linotype" w:eastAsia="MS Mincho" w:hAnsi="Palatino Linotype" w:cs="Times New Roman"/>
        </w:rPr>
        <w:t xml:space="preserve"> en los archivos de</w:t>
      </w:r>
      <w:r w:rsidR="00813708" w:rsidRPr="00CC3B56">
        <w:rPr>
          <w:rFonts w:ascii="Palatino Linotype" w:eastAsia="MS Mincho" w:hAnsi="Palatino Linotype" w:cs="Times New Roman"/>
        </w:rPr>
        <w:t xml:space="preserve"> los</w:t>
      </w:r>
      <w:r w:rsidRPr="00CC3B56">
        <w:rPr>
          <w:rFonts w:ascii="Palatino Linotype" w:eastAsia="MS Mincho" w:hAnsi="Palatino Linotype" w:cs="Times New Roman"/>
        </w:rPr>
        <w:t xml:space="preserve"> Sujeto</w:t>
      </w:r>
      <w:r w:rsidR="00813708" w:rsidRPr="00CC3B56">
        <w:rPr>
          <w:rFonts w:ascii="Palatino Linotype" w:eastAsia="MS Mincho" w:hAnsi="Palatino Linotype" w:cs="Times New Roman"/>
        </w:rPr>
        <w:t>s</w:t>
      </w:r>
      <w:r w:rsidRPr="00CC3B56">
        <w:rPr>
          <w:rFonts w:ascii="Palatino Linotype" w:eastAsia="MS Mincho" w:hAnsi="Palatino Linotype" w:cs="Times New Roman"/>
        </w:rPr>
        <w:t xml:space="preserve"> Obligado</w:t>
      </w:r>
      <w:r w:rsidR="00813708" w:rsidRPr="00CC3B56">
        <w:rPr>
          <w:rFonts w:ascii="Palatino Linotype" w:eastAsia="MS Mincho" w:hAnsi="Palatino Linotype" w:cs="Times New Roman"/>
        </w:rPr>
        <w:t>s</w:t>
      </w:r>
      <w:r w:rsidRPr="00CC3B56">
        <w:rPr>
          <w:rFonts w:ascii="Palatino Linotype" w:eastAsia="MS Mincho" w:hAnsi="Palatino Linotype" w:cs="Times New Roman"/>
        </w:rPr>
        <w:t xml:space="preserve"> por ser inherentes </w:t>
      </w:r>
      <w:r w:rsidR="00813708" w:rsidRPr="00CC3B56">
        <w:rPr>
          <w:rFonts w:ascii="Palatino Linotype" w:eastAsia="MS Mincho" w:hAnsi="Palatino Linotype" w:cs="Times New Roman"/>
        </w:rPr>
        <w:t>e indispensables para el desempeño de los cargos públicos.</w:t>
      </w:r>
    </w:p>
    <w:p w14:paraId="46E3CDF9" w14:textId="3F32ED76" w:rsidR="00AD24F6" w:rsidRPr="00CC3B56" w:rsidRDefault="00CC3B56" w:rsidP="00AD24F6">
      <w:pPr>
        <w:spacing w:before="240" w:after="240" w:line="360" w:lineRule="auto"/>
        <w:jc w:val="both"/>
        <w:rPr>
          <w:rFonts w:ascii="Palatino Linotype" w:hAnsi="Palatino Linotype" w:cs="Arial"/>
        </w:rPr>
      </w:pPr>
      <w:r w:rsidRPr="00CC3B56">
        <w:rPr>
          <w:rFonts w:ascii="Palatino Linotype" w:eastAsia="Calibri" w:hAnsi="Palatino Linotype" w:cs="Arial"/>
          <w:b/>
          <w:noProof/>
          <w:szCs w:val="22"/>
          <w:lang w:val="es-MX" w:eastAsia="es-MX"/>
        </w:rPr>
        <w:lastRenderedPageBreak/>
        <mc:AlternateContent>
          <mc:Choice Requires="wps">
            <w:drawing>
              <wp:anchor distT="0" distB="0" distL="114300" distR="114300" simplePos="0" relativeHeight="251659264" behindDoc="0" locked="0" layoutInCell="1" allowOverlap="1" wp14:anchorId="1FCCA68A" wp14:editId="6D3C639E">
                <wp:simplePos x="0" y="0"/>
                <wp:positionH relativeFrom="column">
                  <wp:posOffset>81915</wp:posOffset>
                </wp:positionH>
                <wp:positionV relativeFrom="paragraph">
                  <wp:posOffset>2909569</wp:posOffset>
                </wp:positionV>
                <wp:extent cx="5372100" cy="456247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372100" cy="456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78001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229.1pt" to="429.45pt,5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" strokecolor="#4f81bd [3204]" strokeweight="2pt">
                <v:shadow on="t" color="black" opacity="24903f" origin=",.5" offset="0,.55556mm"/>
              </v:line>
            </w:pict>
          </mc:Fallback>
        </mc:AlternateContent>
      </w:r>
      <w:r w:rsidR="00AD24F6" w:rsidRPr="00CC3B56">
        <w:rPr>
          <w:rFonts w:ascii="Palatino Linotype" w:eastAsia="Calibri" w:hAnsi="Palatino Linotype" w:cs="Arial"/>
          <w:b/>
          <w:szCs w:val="22"/>
          <w:lang w:val="es-ES" w:eastAsia="es-MX"/>
        </w:rPr>
        <w:t>DE LAS FORMALIDADES LEGALES DE LA CLASIFICACIÓN DE LA INFORMACIÓN.</w:t>
      </w:r>
      <w:r w:rsidR="00AD24F6" w:rsidRPr="00CC3B5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AD24F6" w:rsidRPr="00CC3B56">
        <w:rPr>
          <w:rFonts w:ascii="Palatino Linotype" w:eastAsia="Calibri" w:hAnsi="Palatino Linotype" w:cs="Arial"/>
          <w:bCs/>
          <w:lang w:val="es-MX" w:eastAsia="en-US"/>
        </w:rPr>
        <w:t xml:space="preserve"> VIII,</w:t>
      </w:r>
      <w:r w:rsidR="00AD24F6" w:rsidRPr="00CC3B56">
        <w:rPr>
          <w:rFonts w:ascii="Palatino Linotype" w:eastAsia="Calibri" w:hAnsi="Palatino Linotype" w:cs="Arial"/>
          <w:szCs w:val="22"/>
          <w:lang w:val="es-ES" w:eastAsia="es-MX"/>
        </w:rPr>
        <w:t xml:space="preserve"> 122, 135 </w:t>
      </w:r>
      <w:r w:rsidR="00AD24F6" w:rsidRPr="00CC3B56">
        <w:rPr>
          <w:rFonts w:ascii="Palatino Linotype" w:hAnsi="Palatino Linotype" w:cs="Arial"/>
        </w:rPr>
        <w:t>143 y 149, así como los establecido en los Lineamientos Generales en Materia de Clasificación</w:t>
      </w:r>
      <w:r w:rsidR="00AD24F6" w:rsidRPr="00CC3B56">
        <w:rPr>
          <w:rFonts w:ascii="Palatino Linotype" w:hAnsi="Palatino Linotype"/>
        </w:rPr>
        <w:t xml:space="preserve"> </w:t>
      </w:r>
      <w:r w:rsidR="00AD24F6" w:rsidRPr="00CC3B56">
        <w:rPr>
          <w:rFonts w:ascii="Palatino Linotype" w:hAnsi="Palatino Linotype" w:cs="Arial"/>
        </w:rPr>
        <w:t>y Desclasificación de la Información.</w:t>
      </w:r>
    </w:p>
    <w:p w14:paraId="2BD17012" w14:textId="77777777" w:rsidR="00A42A17" w:rsidRPr="00CC3B56" w:rsidRDefault="00A42A17" w:rsidP="00957B2F">
      <w:pPr>
        <w:spacing w:line="360" w:lineRule="auto"/>
        <w:jc w:val="both"/>
        <w:rPr>
          <w:rFonts w:ascii="Palatino Linotype" w:eastAsia="Calibri" w:hAnsi="Palatino Linotype" w:cs="Arial"/>
          <w:b/>
          <w:szCs w:val="22"/>
          <w:lang w:val="es-ES" w:eastAsia="es-MX"/>
        </w:rPr>
      </w:pPr>
      <w:bookmarkStart w:id="3" w:name="_Toc476570283"/>
      <w:bookmarkEnd w:id="2"/>
    </w:p>
    <w:p w14:paraId="47236788"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3447B695"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3E344201"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75D4EBF7"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046D4723"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6F4ECC79"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62BDDEA9"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2913EDC3"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0600498A" w14:textId="77777777" w:rsidR="0096217E" w:rsidRPr="00CC3B56" w:rsidRDefault="0096217E" w:rsidP="00957B2F">
      <w:pPr>
        <w:spacing w:line="360" w:lineRule="auto"/>
        <w:jc w:val="both"/>
        <w:rPr>
          <w:rFonts w:ascii="Palatino Linotype" w:eastAsia="Calibri" w:hAnsi="Palatino Linotype" w:cs="Arial"/>
          <w:b/>
          <w:szCs w:val="22"/>
          <w:lang w:val="es-ES" w:eastAsia="es-MX"/>
        </w:rPr>
      </w:pPr>
    </w:p>
    <w:p w14:paraId="5411F093" w14:textId="77777777" w:rsidR="0096217E" w:rsidRPr="00CC3B56" w:rsidRDefault="0096217E" w:rsidP="00957B2F">
      <w:pPr>
        <w:spacing w:line="360" w:lineRule="auto"/>
        <w:jc w:val="both"/>
        <w:rPr>
          <w:rFonts w:ascii="Palatino Linotype" w:eastAsia="Calibri" w:hAnsi="Palatino Linotype" w:cs="Arial"/>
          <w:b/>
          <w:szCs w:val="22"/>
          <w:lang w:val="es-ES" w:eastAsia="es-MX"/>
        </w:rPr>
      </w:pPr>
    </w:p>
    <w:p w14:paraId="7C9508AF"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7C7B2046"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1A9223A1" w14:textId="77777777" w:rsidR="003855D8" w:rsidRPr="00CC3B56" w:rsidRDefault="003855D8" w:rsidP="00957B2F">
      <w:pPr>
        <w:spacing w:line="360" w:lineRule="auto"/>
        <w:jc w:val="both"/>
        <w:rPr>
          <w:rFonts w:ascii="Palatino Linotype" w:eastAsia="Calibri" w:hAnsi="Palatino Linotype" w:cs="Arial"/>
          <w:b/>
          <w:szCs w:val="22"/>
          <w:lang w:val="es-ES" w:eastAsia="es-MX"/>
        </w:rPr>
      </w:pPr>
    </w:p>
    <w:p w14:paraId="1CC520A8" w14:textId="77777777" w:rsidR="00A42A17" w:rsidRPr="00CC3B56" w:rsidRDefault="00A42A17" w:rsidP="00957B2F">
      <w:pPr>
        <w:spacing w:line="360" w:lineRule="auto"/>
        <w:jc w:val="both"/>
        <w:rPr>
          <w:rFonts w:ascii="Palatino Linotype" w:hAnsi="Palatino Linotype" w:cs="Arial"/>
        </w:rPr>
      </w:pPr>
    </w:p>
    <w:bookmarkEnd w:id="3"/>
    <w:p w14:paraId="2D19CCA8" w14:textId="77777777" w:rsidR="00CC3B56" w:rsidRPr="00CC3B56" w:rsidRDefault="00CC3B56" w:rsidP="00957B2F">
      <w:pPr>
        <w:spacing w:line="360" w:lineRule="auto"/>
        <w:jc w:val="center"/>
        <w:rPr>
          <w:rFonts w:ascii="Palatino Linotype" w:hAnsi="Palatino Linotype"/>
          <w:b/>
        </w:rPr>
      </w:pPr>
    </w:p>
    <w:p w14:paraId="5C6AEE9C" w14:textId="2CC18FF4" w:rsidR="007C37D2" w:rsidRPr="00CC3B56" w:rsidRDefault="00721F66" w:rsidP="00957B2F">
      <w:pPr>
        <w:spacing w:line="360" w:lineRule="auto"/>
        <w:jc w:val="center"/>
        <w:rPr>
          <w:rFonts w:ascii="Palatino Linotype" w:hAnsi="Palatino Linotype"/>
        </w:rPr>
      </w:pPr>
      <w:r w:rsidRPr="00CC3B56">
        <w:rPr>
          <w:rFonts w:ascii="Palatino Linotype" w:hAnsi="Palatino Linotype"/>
          <w:b/>
        </w:rPr>
        <w:t>Índice</w:t>
      </w:r>
      <w:r w:rsidRPr="00CC3B56">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CC3B56" w:rsidRDefault="00DF1386" w:rsidP="00957B2F">
          <w:pPr>
            <w:pStyle w:val="TtulodeTDC"/>
            <w:spacing w:before="0" w:line="360" w:lineRule="auto"/>
            <w:rPr>
              <w:rFonts w:ascii="Palatino Linotype" w:eastAsiaTheme="minorEastAsia" w:hAnsi="Palatino Linotype" w:cstheme="minorBidi"/>
              <w:color w:val="auto"/>
              <w:sz w:val="24"/>
              <w:szCs w:val="24"/>
              <w:lang w:val="es-ES" w:eastAsia="es-ES"/>
            </w:rPr>
          </w:pPr>
        </w:p>
        <w:p w14:paraId="56022B6A" w14:textId="77777777" w:rsidR="00CC3B56" w:rsidRPr="00CC3B56" w:rsidRDefault="00CC3B56" w:rsidP="00CC3B56">
          <w:pPr>
            <w:rPr>
              <w:lang w:val="es-ES"/>
            </w:rPr>
          </w:pPr>
        </w:p>
        <w:p w14:paraId="13EC2CB2" w14:textId="77777777" w:rsidR="00CC3B56" w:rsidRPr="00CC3B56" w:rsidRDefault="00DF1386">
          <w:pPr>
            <w:pStyle w:val="TDC2"/>
            <w:rPr>
              <w:noProof/>
              <w:sz w:val="22"/>
              <w:szCs w:val="22"/>
              <w:lang w:val="es-MX" w:eastAsia="es-MX"/>
            </w:rPr>
          </w:pPr>
          <w:r w:rsidRPr="00CC3B56">
            <w:rPr>
              <w:rFonts w:ascii="Palatino Linotype" w:hAnsi="Palatino Linotype"/>
            </w:rPr>
            <w:fldChar w:fldCharType="begin"/>
          </w:r>
          <w:r w:rsidRPr="00CC3B56">
            <w:rPr>
              <w:rFonts w:ascii="Palatino Linotype" w:hAnsi="Palatino Linotype"/>
            </w:rPr>
            <w:instrText xml:space="preserve"> TOC \o "1-3" \h \z \u </w:instrText>
          </w:r>
          <w:r w:rsidRPr="00CC3B56">
            <w:rPr>
              <w:rFonts w:ascii="Palatino Linotype" w:hAnsi="Palatino Linotype"/>
            </w:rPr>
            <w:fldChar w:fldCharType="separate"/>
          </w:r>
          <w:hyperlink w:anchor="_Toc527974295" w:history="1">
            <w:r w:rsidR="00CC3B56" w:rsidRPr="00CC3B56">
              <w:rPr>
                <w:rStyle w:val="Hipervnculo"/>
                <w:rFonts w:ascii="Palatino Linotype" w:hAnsi="Palatino Linotype"/>
                <w:b/>
                <w:noProof/>
              </w:rPr>
              <w:t>LA ANTICIPACIÓN NO ES CAUSA DE EXTEMPORANEIDAD.</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_Toc527974295 \h </w:instrText>
            </w:r>
            <w:r w:rsidR="00CC3B56" w:rsidRPr="00CC3B56">
              <w:rPr>
                <w:noProof/>
                <w:webHidden/>
              </w:rPr>
            </w:r>
            <w:r w:rsidR="00CC3B56" w:rsidRPr="00CC3B56">
              <w:rPr>
                <w:noProof/>
                <w:webHidden/>
              </w:rPr>
              <w:fldChar w:fldCharType="separate"/>
            </w:r>
            <w:r w:rsidR="00CC3B56" w:rsidRPr="00CC3B56">
              <w:rPr>
                <w:noProof/>
                <w:webHidden/>
              </w:rPr>
              <w:t>1</w:t>
            </w:r>
            <w:r w:rsidR="00CC3B56" w:rsidRPr="00CC3B56">
              <w:rPr>
                <w:noProof/>
                <w:webHidden/>
              </w:rPr>
              <w:fldChar w:fldCharType="end"/>
            </w:r>
          </w:hyperlink>
        </w:p>
        <w:p w14:paraId="667B601C" w14:textId="77777777" w:rsidR="00CC3B56" w:rsidRPr="00CC3B56" w:rsidRDefault="007D2EC5">
          <w:pPr>
            <w:pStyle w:val="TDC1"/>
            <w:rPr>
              <w:noProof/>
              <w:sz w:val="22"/>
              <w:szCs w:val="22"/>
              <w:lang w:val="es-MX" w:eastAsia="es-MX"/>
            </w:rPr>
          </w:pPr>
          <w:hyperlink w:anchor="_Toc527974296" w:history="1">
            <w:r w:rsidR="00CC3B56" w:rsidRPr="00CC3B56">
              <w:rPr>
                <w:rStyle w:val="Hipervnculo"/>
                <w:rFonts w:ascii="Palatino Linotype" w:hAnsi="Palatino Linotype"/>
                <w:b/>
                <w:noProof/>
              </w:rPr>
              <w:t>ANTECEDENTES</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_Toc527974296 \h </w:instrText>
            </w:r>
            <w:r w:rsidR="00CC3B56" w:rsidRPr="00CC3B56">
              <w:rPr>
                <w:noProof/>
                <w:webHidden/>
              </w:rPr>
            </w:r>
            <w:r w:rsidR="00CC3B56" w:rsidRPr="00CC3B56">
              <w:rPr>
                <w:noProof/>
                <w:webHidden/>
              </w:rPr>
              <w:fldChar w:fldCharType="separate"/>
            </w:r>
            <w:r w:rsidR="00CC3B56" w:rsidRPr="00CC3B56">
              <w:rPr>
                <w:noProof/>
                <w:webHidden/>
              </w:rPr>
              <w:t>4</w:t>
            </w:r>
            <w:r w:rsidR="00CC3B56" w:rsidRPr="00CC3B56">
              <w:rPr>
                <w:noProof/>
                <w:webHidden/>
              </w:rPr>
              <w:fldChar w:fldCharType="end"/>
            </w:r>
          </w:hyperlink>
        </w:p>
        <w:p w14:paraId="2622FBE6" w14:textId="77777777" w:rsidR="00CC3B56" w:rsidRPr="00CC3B56" w:rsidRDefault="007D2EC5">
          <w:pPr>
            <w:pStyle w:val="TDC1"/>
            <w:rPr>
              <w:noProof/>
              <w:sz w:val="22"/>
              <w:szCs w:val="22"/>
              <w:lang w:val="es-MX" w:eastAsia="es-MX"/>
            </w:rPr>
          </w:pPr>
          <w:hyperlink w:anchor="_Toc527974297" w:history="1">
            <w:r w:rsidR="00CC3B56" w:rsidRPr="00CC3B56">
              <w:rPr>
                <w:rStyle w:val="Hipervnculo"/>
                <w:rFonts w:ascii="Palatino Linotype" w:hAnsi="Palatino Linotype"/>
                <w:b/>
                <w:noProof/>
              </w:rPr>
              <w:t>CONSIDERANDO</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_Toc527974297 \h </w:instrText>
            </w:r>
            <w:r w:rsidR="00CC3B56" w:rsidRPr="00CC3B56">
              <w:rPr>
                <w:noProof/>
                <w:webHidden/>
              </w:rPr>
            </w:r>
            <w:r w:rsidR="00CC3B56" w:rsidRPr="00CC3B56">
              <w:rPr>
                <w:noProof/>
                <w:webHidden/>
              </w:rPr>
              <w:fldChar w:fldCharType="separate"/>
            </w:r>
            <w:r w:rsidR="00CC3B56" w:rsidRPr="00CC3B56">
              <w:rPr>
                <w:noProof/>
                <w:webHidden/>
              </w:rPr>
              <w:t>8</w:t>
            </w:r>
            <w:r w:rsidR="00CC3B56" w:rsidRPr="00CC3B56">
              <w:rPr>
                <w:noProof/>
                <w:webHidden/>
              </w:rPr>
              <w:fldChar w:fldCharType="end"/>
            </w:r>
          </w:hyperlink>
        </w:p>
        <w:p w14:paraId="27266559" w14:textId="77777777" w:rsidR="00CC3B56" w:rsidRPr="00CC3B56" w:rsidRDefault="007D2EC5">
          <w:pPr>
            <w:pStyle w:val="TDC2"/>
            <w:rPr>
              <w:noProof/>
              <w:sz w:val="22"/>
              <w:szCs w:val="22"/>
              <w:lang w:val="es-MX" w:eastAsia="es-MX"/>
            </w:rPr>
          </w:pPr>
          <w:hyperlink w:anchor="_Toc527974298" w:history="1">
            <w:r w:rsidR="00CC3B56" w:rsidRPr="00CC3B56">
              <w:rPr>
                <w:rStyle w:val="Hipervnculo"/>
                <w:rFonts w:ascii="Palatino Linotype" w:hAnsi="Palatino Linotype"/>
                <w:b/>
                <w:noProof/>
              </w:rPr>
              <w:t>PRIMERO. De la competencia</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_Toc527974298 \h </w:instrText>
            </w:r>
            <w:r w:rsidR="00CC3B56" w:rsidRPr="00CC3B56">
              <w:rPr>
                <w:noProof/>
                <w:webHidden/>
              </w:rPr>
            </w:r>
            <w:r w:rsidR="00CC3B56" w:rsidRPr="00CC3B56">
              <w:rPr>
                <w:noProof/>
                <w:webHidden/>
              </w:rPr>
              <w:fldChar w:fldCharType="separate"/>
            </w:r>
            <w:r w:rsidR="00CC3B56" w:rsidRPr="00CC3B56">
              <w:rPr>
                <w:noProof/>
                <w:webHidden/>
              </w:rPr>
              <w:t>8</w:t>
            </w:r>
            <w:r w:rsidR="00CC3B56" w:rsidRPr="00CC3B56">
              <w:rPr>
                <w:noProof/>
                <w:webHidden/>
              </w:rPr>
              <w:fldChar w:fldCharType="end"/>
            </w:r>
          </w:hyperlink>
        </w:p>
        <w:p w14:paraId="070AC30E" w14:textId="77777777" w:rsidR="00CC3B56" w:rsidRPr="00CC3B56" w:rsidRDefault="007D2EC5">
          <w:pPr>
            <w:pStyle w:val="TDC2"/>
            <w:rPr>
              <w:noProof/>
              <w:sz w:val="22"/>
              <w:szCs w:val="22"/>
              <w:lang w:val="es-MX" w:eastAsia="es-MX"/>
            </w:rPr>
          </w:pPr>
          <w:hyperlink w:anchor="_Toc527974299" w:history="1">
            <w:r w:rsidR="00CC3B56" w:rsidRPr="00CC3B56">
              <w:rPr>
                <w:rStyle w:val="Hipervnculo"/>
                <w:rFonts w:ascii="Palatino Linotype" w:hAnsi="Palatino Linotype"/>
                <w:b/>
                <w:noProof/>
              </w:rPr>
              <w:t>SEGUNDO. De la oportunidad y procedencia.</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_Toc527974299 \h </w:instrText>
            </w:r>
            <w:r w:rsidR="00CC3B56" w:rsidRPr="00CC3B56">
              <w:rPr>
                <w:noProof/>
                <w:webHidden/>
              </w:rPr>
            </w:r>
            <w:r w:rsidR="00CC3B56" w:rsidRPr="00CC3B56">
              <w:rPr>
                <w:noProof/>
                <w:webHidden/>
              </w:rPr>
              <w:fldChar w:fldCharType="separate"/>
            </w:r>
            <w:r w:rsidR="00CC3B56" w:rsidRPr="00CC3B56">
              <w:rPr>
                <w:noProof/>
                <w:webHidden/>
              </w:rPr>
              <w:t>8</w:t>
            </w:r>
            <w:r w:rsidR="00CC3B56" w:rsidRPr="00CC3B56">
              <w:rPr>
                <w:noProof/>
                <w:webHidden/>
              </w:rPr>
              <w:fldChar w:fldCharType="end"/>
            </w:r>
          </w:hyperlink>
        </w:p>
        <w:p w14:paraId="42E99AA5" w14:textId="77777777" w:rsidR="00CC3B56" w:rsidRPr="00CC3B56" w:rsidRDefault="007D2EC5">
          <w:pPr>
            <w:pStyle w:val="TDC1"/>
            <w:rPr>
              <w:noProof/>
              <w:sz w:val="22"/>
              <w:szCs w:val="22"/>
              <w:lang w:val="es-MX" w:eastAsia="es-MX"/>
            </w:rPr>
          </w:pPr>
          <w:hyperlink w:anchor="_Toc527974300" w:history="1">
            <w:r w:rsidR="00CC3B56" w:rsidRPr="00CC3B56">
              <w:rPr>
                <w:rStyle w:val="Hipervnculo"/>
                <w:rFonts w:ascii="Palatino Linotype" w:hAnsi="Palatino Linotype"/>
                <w:b/>
                <w:noProof/>
              </w:rPr>
              <w:t>TERCERO. Planteamiento de la Litis.</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_Toc527974300 \h </w:instrText>
            </w:r>
            <w:r w:rsidR="00CC3B56" w:rsidRPr="00CC3B56">
              <w:rPr>
                <w:noProof/>
                <w:webHidden/>
              </w:rPr>
            </w:r>
            <w:r w:rsidR="00CC3B56" w:rsidRPr="00CC3B56">
              <w:rPr>
                <w:noProof/>
                <w:webHidden/>
              </w:rPr>
              <w:fldChar w:fldCharType="separate"/>
            </w:r>
            <w:r w:rsidR="00CC3B56" w:rsidRPr="00CC3B56">
              <w:rPr>
                <w:noProof/>
                <w:webHidden/>
              </w:rPr>
              <w:t>11</w:t>
            </w:r>
            <w:r w:rsidR="00CC3B56" w:rsidRPr="00CC3B56">
              <w:rPr>
                <w:noProof/>
                <w:webHidden/>
              </w:rPr>
              <w:fldChar w:fldCharType="end"/>
            </w:r>
          </w:hyperlink>
        </w:p>
        <w:p w14:paraId="16DE8C61" w14:textId="77777777" w:rsidR="00CC3B56" w:rsidRPr="00CC3B56" w:rsidRDefault="007D2EC5">
          <w:pPr>
            <w:pStyle w:val="TDC1"/>
            <w:rPr>
              <w:noProof/>
              <w:sz w:val="22"/>
              <w:szCs w:val="22"/>
              <w:lang w:val="es-MX" w:eastAsia="es-MX"/>
            </w:rPr>
          </w:pPr>
          <w:hyperlink w:anchor="_Toc527974301" w:history="1">
            <w:r w:rsidR="00CC3B56" w:rsidRPr="00CC3B56">
              <w:rPr>
                <w:rStyle w:val="Hipervnculo"/>
                <w:rFonts w:ascii="Palatino Linotype" w:hAnsi="Palatino Linotype"/>
                <w:b/>
                <w:noProof/>
              </w:rPr>
              <w:t>CUARTO. Estudio y resolución del asunto</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_Toc527974301 \h </w:instrText>
            </w:r>
            <w:r w:rsidR="00CC3B56" w:rsidRPr="00CC3B56">
              <w:rPr>
                <w:noProof/>
                <w:webHidden/>
              </w:rPr>
            </w:r>
            <w:r w:rsidR="00CC3B56" w:rsidRPr="00CC3B56">
              <w:rPr>
                <w:noProof/>
                <w:webHidden/>
              </w:rPr>
              <w:fldChar w:fldCharType="separate"/>
            </w:r>
            <w:r w:rsidR="00CC3B56" w:rsidRPr="00CC3B56">
              <w:rPr>
                <w:noProof/>
                <w:webHidden/>
              </w:rPr>
              <w:t>12</w:t>
            </w:r>
            <w:r w:rsidR="00CC3B56" w:rsidRPr="00CC3B56">
              <w:rPr>
                <w:noProof/>
                <w:webHidden/>
              </w:rPr>
              <w:fldChar w:fldCharType="end"/>
            </w:r>
          </w:hyperlink>
        </w:p>
        <w:p w14:paraId="72BC0FF2" w14:textId="77777777" w:rsidR="00CC3B56" w:rsidRPr="00CC3B56" w:rsidRDefault="007D2EC5">
          <w:pPr>
            <w:pStyle w:val="TDC2"/>
            <w:tabs>
              <w:tab w:val="left" w:pos="480"/>
            </w:tabs>
            <w:rPr>
              <w:noProof/>
              <w:sz w:val="22"/>
              <w:szCs w:val="22"/>
              <w:lang w:val="es-MX" w:eastAsia="es-MX"/>
            </w:rPr>
          </w:pPr>
          <w:hyperlink w:anchor="_Toc527974302" w:history="1">
            <w:r w:rsidR="00CC3B56" w:rsidRPr="00CC3B56">
              <w:rPr>
                <w:rStyle w:val="Hipervnculo"/>
                <w:rFonts w:ascii="Palatino Linotype" w:hAnsi="Palatino Linotype"/>
                <w:b/>
                <w:noProof/>
              </w:rPr>
              <w:t>A.</w:t>
            </w:r>
            <w:r w:rsidR="00CC3B56" w:rsidRPr="00CC3B56">
              <w:rPr>
                <w:noProof/>
                <w:sz w:val="22"/>
                <w:szCs w:val="22"/>
                <w:lang w:val="es-MX" w:eastAsia="es-MX"/>
              </w:rPr>
              <w:tab/>
            </w:r>
            <w:r w:rsidR="00CC3B56" w:rsidRPr="00CC3B56">
              <w:rPr>
                <w:rStyle w:val="Hipervnculo"/>
                <w:rFonts w:ascii="Palatino Linotype" w:hAnsi="Palatino Linotype"/>
                <w:b/>
                <w:noProof/>
              </w:rPr>
              <w:t>Fuente obligacional.</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_Toc527974302 \h </w:instrText>
            </w:r>
            <w:r w:rsidR="00CC3B56" w:rsidRPr="00CC3B56">
              <w:rPr>
                <w:noProof/>
                <w:webHidden/>
              </w:rPr>
            </w:r>
            <w:r w:rsidR="00CC3B56" w:rsidRPr="00CC3B56">
              <w:rPr>
                <w:noProof/>
                <w:webHidden/>
              </w:rPr>
              <w:fldChar w:fldCharType="separate"/>
            </w:r>
            <w:r w:rsidR="00CC3B56" w:rsidRPr="00CC3B56">
              <w:rPr>
                <w:noProof/>
                <w:webHidden/>
              </w:rPr>
              <w:t>12</w:t>
            </w:r>
            <w:r w:rsidR="00CC3B56" w:rsidRPr="00CC3B56">
              <w:rPr>
                <w:noProof/>
                <w:webHidden/>
              </w:rPr>
              <w:fldChar w:fldCharType="end"/>
            </w:r>
          </w:hyperlink>
        </w:p>
        <w:p w14:paraId="33BCA549" w14:textId="77777777" w:rsidR="00CC3B56" w:rsidRPr="00CC3B56" w:rsidRDefault="007D2EC5">
          <w:pPr>
            <w:pStyle w:val="TDC2"/>
            <w:tabs>
              <w:tab w:val="left" w:pos="480"/>
            </w:tabs>
            <w:rPr>
              <w:noProof/>
              <w:sz w:val="22"/>
              <w:szCs w:val="22"/>
              <w:lang w:val="es-MX" w:eastAsia="es-MX"/>
            </w:rPr>
          </w:pPr>
          <w:hyperlink w:anchor="_Toc527974303" w:history="1">
            <w:r w:rsidR="00CC3B56" w:rsidRPr="00CC3B56">
              <w:rPr>
                <w:rStyle w:val="Hipervnculo"/>
                <w:rFonts w:ascii="Palatino Linotype" w:hAnsi="Palatino Linotype"/>
                <w:b/>
                <w:noProof/>
              </w:rPr>
              <w:t>B.</w:t>
            </w:r>
            <w:r w:rsidR="00CC3B56" w:rsidRPr="00CC3B56">
              <w:rPr>
                <w:noProof/>
                <w:sz w:val="22"/>
                <w:szCs w:val="22"/>
                <w:lang w:val="es-MX" w:eastAsia="es-MX"/>
              </w:rPr>
              <w:tab/>
            </w:r>
            <w:r w:rsidR="00CC3B56" w:rsidRPr="00CC3B56">
              <w:rPr>
                <w:rStyle w:val="Hipervnculo"/>
                <w:rFonts w:ascii="Palatino Linotype" w:hAnsi="Palatino Linotype"/>
                <w:b/>
                <w:noProof/>
              </w:rPr>
              <w:t>De los motivos o razones de inconformidad.</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_Toc527974303 \h </w:instrText>
            </w:r>
            <w:r w:rsidR="00CC3B56" w:rsidRPr="00CC3B56">
              <w:rPr>
                <w:noProof/>
                <w:webHidden/>
              </w:rPr>
            </w:r>
            <w:r w:rsidR="00CC3B56" w:rsidRPr="00CC3B56">
              <w:rPr>
                <w:noProof/>
                <w:webHidden/>
              </w:rPr>
              <w:fldChar w:fldCharType="separate"/>
            </w:r>
            <w:r w:rsidR="00CC3B56" w:rsidRPr="00CC3B56">
              <w:rPr>
                <w:noProof/>
                <w:webHidden/>
              </w:rPr>
              <w:t>12</w:t>
            </w:r>
            <w:r w:rsidR="00CC3B56" w:rsidRPr="00CC3B56">
              <w:rPr>
                <w:noProof/>
                <w:webHidden/>
              </w:rPr>
              <w:fldChar w:fldCharType="end"/>
            </w:r>
          </w:hyperlink>
        </w:p>
        <w:p w14:paraId="671DAA6C" w14:textId="77777777" w:rsidR="00CC3B56" w:rsidRPr="00CC3B56" w:rsidRDefault="007D2EC5">
          <w:pPr>
            <w:pStyle w:val="TDC2"/>
            <w:tabs>
              <w:tab w:val="left" w:pos="480"/>
            </w:tabs>
            <w:rPr>
              <w:noProof/>
              <w:sz w:val="22"/>
              <w:szCs w:val="22"/>
              <w:lang w:val="es-MX" w:eastAsia="es-MX"/>
            </w:rPr>
          </w:pPr>
          <w:hyperlink w:anchor="_Toc527974304" w:history="1">
            <w:r w:rsidR="00CC3B56" w:rsidRPr="00CC3B56">
              <w:rPr>
                <w:rStyle w:val="Hipervnculo"/>
                <w:rFonts w:ascii="Palatino Linotype" w:hAnsi="Palatino Linotype"/>
                <w:b/>
                <w:noProof/>
              </w:rPr>
              <w:t>C.</w:t>
            </w:r>
            <w:r w:rsidR="00CC3B56" w:rsidRPr="00CC3B56">
              <w:rPr>
                <w:noProof/>
                <w:sz w:val="22"/>
                <w:szCs w:val="22"/>
                <w:lang w:val="es-MX" w:eastAsia="es-MX"/>
              </w:rPr>
              <w:tab/>
            </w:r>
            <w:r w:rsidR="00CC3B56" w:rsidRPr="00CC3B56">
              <w:rPr>
                <w:rStyle w:val="Hipervnculo"/>
                <w:rFonts w:ascii="Palatino Linotype" w:hAnsi="Palatino Linotype"/>
                <w:b/>
                <w:noProof/>
              </w:rPr>
              <w:t>Del currículum vitae</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_Toc527974304 \h </w:instrText>
            </w:r>
            <w:r w:rsidR="00CC3B56" w:rsidRPr="00CC3B56">
              <w:rPr>
                <w:noProof/>
                <w:webHidden/>
              </w:rPr>
            </w:r>
            <w:r w:rsidR="00CC3B56" w:rsidRPr="00CC3B56">
              <w:rPr>
                <w:noProof/>
                <w:webHidden/>
              </w:rPr>
              <w:fldChar w:fldCharType="separate"/>
            </w:r>
            <w:r w:rsidR="00CC3B56" w:rsidRPr="00CC3B56">
              <w:rPr>
                <w:noProof/>
                <w:webHidden/>
              </w:rPr>
              <w:t>17</w:t>
            </w:r>
            <w:r w:rsidR="00CC3B56" w:rsidRPr="00CC3B56">
              <w:rPr>
                <w:noProof/>
                <w:webHidden/>
              </w:rPr>
              <w:fldChar w:fldCharType="end"/>
            </w:r>
          </w:hyperlink>
        </w:p>
        <w:p w14:paraId="781FE751" w14:textId="77777777" w:rsidR="00CC3B56" w:rsidRPr="00CC3B56" w:rsidRDefault="007D2EC5">
          <w:pPr>
            <w:pStyle w:val="TDC2"/>
            <w:rPr>
              <w:noProof/>
              <w:sz w:val="22"/>
              <w:szCs w:val="22"/>
              <w:lang w:val="es-MX" w:eastAsia="es-MX"/>
            </w:rPr>
          </w:pPr>
          <w:hyperlink w:anchor="_Toc527974305" w:history="1">
            <w:r w:rsidR="00CC3B56" w:rsidRPr="00CC3B56">
              <w:rPr>
                <w:rStyle w:val="Hipervnculo"/>
                <w:rFonts w:ascii="Palatino Linotype" w:hAnsi="Palatino Linotype"/>
                <w:b/>
                <w:noProof/>
              </w:rPr>
              <w:t>QUINTO. De la Versión Pública</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_Toc527974305 \h </w:instrText>
            </w:r>
            <w:r w:rsidR="00CC3B56" w:rsidRPr="00CC3B56">
              <w:rPr>
                <w:noProof/>
                <w:webHidden/>
              </w:rPr>
            </w:r>
            <w:r w:rsidR="00CC3B56" w:rsidRPr="00CC3B56">
              <w:rPr>
                <w:noProof/>
                <w:webHidden/>
              </w:rPr>
              <w:fldChar w:fldCharType="separate"/>
            </w:r>
            <w:r w:rsidR="00CC3B56" w:rsidRPr="00CC3B56">
              <w:rPr>
                <w:noProof/>
                <w:webHidden/>
              </w:rPr>
              <w:t>37</w:t>
            </w:r>
            <w:r w:rsidR="00CC3B56" w:rsidRPr="00CC3B56">
              <w:rPr>
                <w:noProof/>
                <w:webHidden/>
              </w:rPr>
              <w:fldChar w:fldCharType="end"/>
            </w:r>
          </w:hyperlink>
        </w:p>
        <w:p w14:paraId="7AFA18D1" w14:textId="77777777" w:rsidR="00CC3B56" w:rsidRPr="00CC3B56" w:rsidRDefault="007D2EC5">
          <w:pPr>
            <w:pStyle w:val="TDC3"/>
            <w:tabs>
              <w:tab w:val="left" w:pos="1100"/>
              <w:tab w:val="right" w:leader="dot" w:pos="8779"/>
            </w:tabs>
            <w:rPr>
              <w:noProof/>
              <w:sz w:val="22"/>
              <w:szCs w:val="22"/>
              <w:lang w:val="es-MX" w:eastAsia="es-MX"/>
            </w:rPr>
          </w:pPr>
          <w:hyperlink w:anchor="_Toc527974306" w:history="1">
            <w:r w:rsidR="00CC3B56" w:rsidRPr="00CC3B56">
              <w:rPr>
                <w:rStyle w:val="Hipervnculo"/>
                <w:rFonts w:ascii="Palatino Linotype" w:hAnsi="Palatino Linotype"/>
                <w:b/>
                <w:noProof/>
              </w:rPr>
              <w:t>a.</w:t>
            </w:r>
            <w:r w:rsidR="00CC3B56" w:rsidRPr="00CC3B56">
              <w:rPr>
                <w:noProof/>
                <w:sz w:val="22"/>
                <w:szCs w:val="22"/>
                <w:lang w:val="es-MX" w:eastAsia="es-MX"/>
              </w:rPr>
              <w:tab/>
            </w:r>
            <w:r w:rsidR="00CC3B56" w:rsidRPr="00CC3B56">
              <w:rPr>
                <w:rStyle w:val="Hipervnculo"/>
                <w:rFonts w:ascii="Palatino Linotype" w:hAnsi="Palatino Linotype"/>
                <w:b/>
                <w:noProof/>
              </w:rPr>
              <w:t>Requisitos previos.</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_Toc527974306 \h </w:instrText>
            </w:r>
            <w:r w:rsidR="00CC3B56" w:rsidRPr="00CC3B56">
              <w:rPr>
                <w:noProof/>
                <w:webHidden/>
              </w:rPr>
            </w:r>
            <w:r w:rsidR="00CC3B56" w:rsidRPr="00CC3B56">
              <w:rPr>
                <w:noProof/>
                <w:webHidden/>
              </w:rPr>
              <w:fldChar w:fldCharType="separate"/>
            </w:r>
            <w:r w:rsidR="00CC3B56" w:rsidRPr="00CC3B56">
              <w:rPr>
                <w:noProof/>
                <w:webHidden/>
              </w:rPr>
              <w:t>37</w:t>
            </w:r>
            <w:r w:rsidR="00CC3B56" w:rsidRPr="00CC3B56">
              <w:rPr>
                <w:noProof/>
                <w:webHidden/>
              </w:rPr>
              <w:fldChar w:fldCharType="end"/>
            </w:r>
          </w:hyperlink>
        </w:p>
        <w:p w14:paraId="6796F6A5" w14:textId="77777777" w:rsidR="00CC3B56" w:rsidRPr="00CC3B56" w:rsidRDefault="007D2EC5">
          <w:pPr>
            <w:pStyle w:val="TDC3"/>
            <w:tabs>
              <w:tab w:val="left" w:pos="1100"/>
              <w:tab w:val="right" w:leader="dot" w:pos="8779"/>
            </w:tabs>
            <w:rPr>
              <w:noProof/>
              <w:sz w:val="22"/>
              <w:szCs w:val="22"/>
              <w:lang w:val="es-MX" w:eastAsia="es-MX"/>
            </w:rPr>
          </w:pPr>
          <w:hyperlink w:anchor="_Toc527974307" w:history="1">
            <w:r w:rsidR="00CC3B56" w:rsidRPr="00CC3B56">
              <w:rPr>
                <w:rStyle w:val="Hipervnculo"/>
                <w:rFonts w:ascii="Palatino Linotype" w:hAnsi="Palatino Linotype"/>
                <w:b/>
                <w:noProof/>
              </w:rPr>
              <w:t>b.</w:t>
            </w:r>
            <w:r w:rsidR="00CC3B56" w:rsidRPr="00CC3B56">
              <w:rPr>
                <w:noProof/>
                <w:sz w:val="22"/>
                <w:szCs w:val="22"/>
                <w:lang w:val="es-MX" w:eastAsia="es-MX"/>
              </w:rPr>
              <w:tab/>
            </w:r>
            <w:r w:rsidR="00CC3B56" w:rsidRPr="00CC3B56">
              <w:rPr>
                <w:rStyle w:val="Hipervnculo"/>
                <w:rFonts w:ascii="Palatino Linotype" w:hAnsi="Palatino Linotype"/>
                <w:b/>
                <w:noProof/>
              </w:rPr>
              <w:t>Supuesto de clasificación.</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_Toc527974307 \h </w:instrText>
            </w:r>
            <w:r w:rsidR="00CC3B56" w:rsidRPr="00CC3B56">
              <w:rPr>
                <w:noProof/>
                <w:webHidden/>
              </w:rPr>
            </w:r>
            <w:r w:rsidR="00CC3B56" w:rsidRPr="00CC3B56">
              <w:rPr>
                <w:noProof/>
                <w:webHidden/>
              </w:rPr>
              <w:fldChar w:fldCharType="separate"/>
            </w:r>
            <w:r w:rsidR="00CC3B56" w:rsidRPr="00CC3B56">
              <w:rPr>
                <w:noProof/>
                <w:webHidden/>
              </w:rPr>
              <w:t>38</w:t>
            </w:r>
            <w:r w:rsidR="00CC3B56" w:rsidRPr="00CC3B56">
              <w:rPr>
                <w:noProof/>
                <w:webHidden/>
              </w:rPr>
              <w:fldChar w:fldCharType="end"/>
            </w:r>
          </w:hyperlink>
        </w:p>
        <w:p w14:paraId="2581075D" w14:textId="77777777" w:rsidR="00CC3B56" w:rsidRPr="00CC3B56" w:rsidRDefault="007D2EC5">
          <w:pPr>
            <w:pStyle w:val="TDC3"/>
            <w:tabs>
              <w:tab w:val="left" w:pos="880"/>
              <w:tab w:val="right" w:leader="dot" w:pos="8779"/>
            </w:tabs>
            <w:rPr>
              <w:noProof/>
              <w:sz w:val="22"/>
              <w:szCs w:val="22"/>
              <w:lang w:val="es-MX" w:eastAsia="es-MX"/>
            </w:rPr>
          </w:pPr>
          <w:hyperlink w:anchor="_Toc527974308" w:history="1">
            <w:r w:rsidR="00CC3B56" w:rsidRPr="00CC3B56">
              <w:rPr>
                <w:rStyle w:val="Hipervnculo"/>
                <w:rFonts w:ascii="Palatino Linotype" w:hAnsi="Palatino Linotype"/>
                <w:b/>
                <w:noProof/>
              </w:rPr>
              <w:t>c.</w:t>
            </w:r>
            <w:r w:rsidR="00CC3B56" w:rsidRPr="00CC3B56">
              <w:rPr>
                <w:noProof/>
                <w:sz w:val="22"/>
                <w:szCs w:val="22"/>
                <w:lang w:val="es-MX" w:eastAsia="es-MX"/>
              </w:rPr>
              <w:tab/>
            </w:r>
            <w:r w:rsidR="00CC3B56" w:rsidRPr="00CC3B56">
              <w:rPr>
                <w:rStyle w:val="Hipervnculo"/>
                <w:rFonts w:ascii="Palatino Linotype" w:hAnsi="Palatino Linotype"/>
                <w:b/>
                <w:noProof/>
              </w:rPr>
              <w:t>La intervención del Comité de Transparencia.</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_Toc527974308 \h </w:instrText>
            </w:r>
            <w:r w:rsidR="00CC3B56" w:rsidRPr="00CC3B56">
              <w:rPr>
                <w:noProof/>
                <w:webHidden/>
              </w:rPr>
            </w:r>
            <w:r w:rsidR="00CC3B56" w:rsidRPr="00CC3B56">
              <w:rPr>
                <w:noProof/>
                <w:webHidden/>
              </w:rPr>
              <w:fldChar w:fldCharType="separate"/>
            </w:r>
            <w:r w:rsidR="00CC3B56" w:rsidRPr="00CC3B56">
              <w:rPr>
                <w:noProof/>
                <w:webHidden/>
              </w:rPr>
              <w:t>41</w:t>
            </w:r>
            <w:r w:rsidR="00CC3B56" w:rsidRPr="00CC3B56">
              <w:rPr>
                <w:noProof/>
                <w:webHidden/>
              </w:rPr>
              <w:fldChar w:fldCharType="end"/>
            </w:r>
          </w:hyperlink>
        </w:p>
        <w:p w14:paraId="62043215" w14:textId="77777777" w:rsidR="00CC3B56" w:rsidRPr="00CC3B56" w:rsidRDefault="007D2EC5">
          <w:pPr>
            <w:pStyle w:val="TDC1"/>
            <w:rPr>
              <w:noProof/>
              <w:sz w:val="22"/>
              <w:szCs w:val="22"/>
              <w:lang w:val="es-MX" w:eastAsia="es-MX"/>
            </w:rPr>
          </w:pPr>
          <w:hyperlink w:anchor="_Toc527974309" w:history="1">
            <w:r w:rsidR="00CC3B56" w:rsidRPr="00CC3B56">
              <w:rPr>
                <w:rStyle w:val="Hipervnculo"/>
                <w:rFonts w:ascii="Palatino Linotype" w:eastAsia="Calibri" w:hAnsi="Palatino Linotype"/>
                <w:b/>
                <w:noProof/>
                <w:lang w:val="es-ES"/>
              </w:rPr>
              <w:t>R E S O L U T I V O S</w:t>
            </w:r>
            <w:r w:rsidR="00CC3B56" w:rsidRPr="00CC3B56">
              <w:rPr>
                <w:noProof/>
                <w:webHidden/>
              </w:rPr>
              <w:tab/>
            </w:r>
            <w:r w:rsidR="00CC3B56" w:rsidRPr="00CC3B56">
              <w:rPr>
                <w:noProof/>
                <w:webHidden/>
              </w:rPr>
              <w:fldChar w:fldCharType="begin"/>
            </w:r>
            <w:r w:rsidR="00CC3B56" w:rsidRPr="00CC3B56">
              <w:rPr>
                <w:noProof/>
                <w:webHidden/>
              </w:rPr>
              <w:instrText xml:space="preserve"> PAGEREF _Toc527974309 \h </w:instrText>
            </w:r>
            <w:r w:rsidR="00CC3B56" w:rsidRPr="00CC3B56">
              <w:rPr>
                <w:noProof/>
                <w:webHidden/>
              </w:rPr>
            </w:r>
            <w:r w:rsidR="00CC3B56" w:rsidRPr="00CC3B56">
              <w:rPr>
                <w:noProof/>
                <w:webHidden/>
              </w:rPr>
              <w:fldChar w:fldCharType="separate"/>
            </w:r>
            <w:r w:rsidR="00CC3B56" w:rsidRPr="00CC3B56">
              <w:rPr>
                <w:noProof/>
                <w:webHidden/>
              </w:rPr>
              <w:t>49</w:t>
            </w:r>
            <w:r w:rsidR="00CC3B56" w:rsidRPr="00CC3B56">
              <w:rPr>
                <w:noProof/>
                <w:webHidden/>
              </w:rPr>
              <w:fldChar w:fldCharType="end"/>
            </w:r>
          </w:hyperlink>
        </w:p>
        <w:p w14:paraId="72AA7387" w14:textId="4F30E5AB" w:rsidR="00DF1386" w:rsidRPr="00CC3B56" w:rsidRDefault="00DF1386" w:rsidP="00957B2F">
          <w:pPr>
            <w:spacing w:line="360" w:lineRule="auto"/>
            <w:rPr>
              <w:rFonts w:ascii="Palatino Linotype" w:hAnsi="Palatino Linotype"/>
            </w:rPr>
          </w:pPr>
          <w:r w:rsidRPr="00CC3B56">
            <w:rPr>
              <w:rFonts w:ascii="Palatino Linotype" w:hAnsi="Palatino Linotype"/>
              <w:b/>
              <w:bCs/>
              <w:lang w:val="es-ES"/>
            </w:rPr>
            <w:fldChar w:fldCharType="end"/>
          </w:r>
        </w:p>
      </w:sdtContent>
    </w:sdt>
    <w:p w14:paraId="2638FCEE" w14:textId="77777777" w:rsidR="00F523F2" w:rsidRPr="00CC3B56" w:rsidRDefault="00F523F2" w:rsidP="00957B2F">
      <w:pPr>
        <w:spacing w:line="360" w:lineRule="auto"/>
        <w:jc w:val="both"/>
        <w:rPr>
          <w:rFonts w:ascii="Palatino Linotype" w:hAnsi="Palatino Linotype"/>
        </w:rPr>
      </w:pPr>
    </w:p>
    <w:p w14:paraId="734BFB9E" w14:textId="77777777" w:rsidR="00F523F2" w:rsidRPr="00CC3B56" w:rsidRDefault="00F523F2" w:rsidP="00957B2F">
      <w:pPr>
        <w:spacing w:line="360" w:lineRule="auto"/>
        <w:jc w:val="both"/>
        <w:rPr>
          <w:rFonts w:ascii="Palatino Linotype" w:hAnsi="Palatino Linotype"/>
        </w:rPr>
      </w:pPr>
    </w:p>
    <w:p w14:paraId="4500CF57" w14:textId="77777777" w:rsidR="00F523F2" w:rsidRPr="00CC3B56" w:rsidRDefault="00F523F2" w:rsidP="00957B2F">
      <w:pPr>
        <w:spacing w:line="360" w:lineRule="auto"/>
        <w:jc w:val="both"/>
        <w:rPr>
          <w:rFonts w:ascii="Palatino Linotype" w:hAnsi="Palatino Linotype"/>
        </w:rPr>
      </w:pPr>
    </w:p>
    <w:p w14:paraId="4B1F08A8" w14:textId="77777777" w:rsidR="00F523F2" w:rsidRPr="00CC3B56" w:rsidRDefault="00F523F2" w:rsidP="00957B2F">
      <w:pPr>
        <w:spacing w:line="360" w:lineRule="auto"/>
        <w:jc w:val="both"/>
        <w:rPr>
          <w:rFonts w:ascii="Palatino Linotype" w:hAnsi="Palatino Linotype"/>
        </w:rPr>
      </w:pPr>
    </w:p>
    <w:p w14:paraId="333552AA" w14:textId="77777777" w:rsidR="00820782" w:rsidRPr="00CC3B56" w:rsidRDefault="00820782" w:rsidP="00957B2F">
      <w:pPr>
        <w:spacing w:line="360" w:lineRule="auto"/>
        <w:jc w:val="both"/>
        <w:rPr>
          <w:rFonts w:ascii="Palatino Linotype" w:hAnsi="Palatino Linotype"/>
        </w:rPr>
      </w:pPr>
    </w:p>
    <w:p w14:paraId="1FB12099" w14:textId="77777777" w:rsidR="00820782" w:rsidRPr="00CC3B56" w:rsidRDefault="00820782" w:rsidP="00957B2F">
      <w:pPr>
        <w:spacing w:line="360" w:lineRule="auto"/>
        <w:jc w:val="both"/>
        <w:rPr>
          <w:rFonts w:ascii="Palatino Linotype" w:hAnsi="Palatino Linotype"/>
        </w:rPr>
      </w:pPr>
    </w:p>
    <w:p w14:paraId="693C4314" w14:textId="77777777" w:rsidR="00820782" w:rsidRPr="00CC3B56" w:rsidRDefault="00820782" w:rsidP="00957B2F">
      <w:pPr>
        <w:spacing w:line="360" w:lineRule="auto"/>
        <w:jc w:val="both"/>
        <w:rPr>
          <w:rFonts w:ascii="Palatino Linotype" w:hAnsi="Palatino Linotype"/>
        </w:rPr>
      </w:pPr>
    </w:p>
    <w:p w14:paraId="73F7F940" w14:textId="0A43C891" w:rsidR="00662C69" w:rsidRPr="00CC3B56" w:rsidRDefault="009B11D6" w:rsidP="00957B2F">
      <w:pPr>
        <w:spacing w:line="360" w:lineRule="auto"/>
        <w:jc w:val="both"/>
        <w:rPr>
          <w:rFonts w:ascii="Palatino Linotype" w:hAnsi="Palatino Linotype"/>
        </w:rPr>
      </w:pPr>
      <w:r w:rsidRPr="00CC3B56">
        <w:rPr>
          <w:rFonts w:ascii="Palatino Linotype" w:hAnsi="Palatino Linotype"/>
        </w:rPr>
        <w:lastRenderedPageBreak/>
        <w:t>R</w:t>
      </w:r>
      <w:r w:rsidR="00662C69" w:rsidRPr="00CC3B56">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CC3B56">
        <w:rPr>
          <w:rFonts w:ascii="Palatino Linotype" w:hAnsi="Palatino Linotype"/>
        </w:rPr>
        <w:t xml:space="preserve"> fecha</w:t>
      </w:r>
      <w:r w:rsidR="00CC3B56" w:rsidRPr="00CC3B56">
        <w:rPr>
          <w:rFonts w:ascii="Palatino Linotype" w:hAnsi="Palatino Linotype"/>
        </w:rPr>
        <w:t xml:space="preserve"> diecisiete </w:t>
      </w:r>
      <w:r w:rsidR="004D5424" w:rsidRPr="00CC3B56">
        <w:rPr>
          <w:rFonts w:ascii="Palatino Linotype" w:hAnsi="Palatino Linotype"/>
        </w:rPr>
        <w:t xml:space="preserve"> </w:t>
      </w:r>
      <w:r w:rsidR="00662C69" w:rsidRPr="00CC3B56">
        <w:rPr>
          <w:rFonts w:ascii="Palatino Linotype" w:hAnsi="Palatino Linotype"/>
        </w:rPr>
        <w:t>(</w:t>
      </w:r>
      <w:r w:rsidR="00CC3B56" w:rsidRPr="00CC3B56">
        <w:rPr>
          <w:rFonts w:ascii="Palatino Linotype" w:hAnsi="Palatino Linotype"/>
        </w:rPr>
        <w:t>17</w:t>
      </w:r>
      <w:r w:rsidR="00662C69" w:rsidRPr="00CC3B56">
        <w:rPr>
          <w:rFonts w:ascii="Palatino Linotype" w:hAnsi="Palatino Linotype"/>
        </w:rPr>
        <w:t xml:space="preserve">) de </w:t>
      </w:r>
      <w:r w:rsidR="00CC3B56" w:rsidRPr="00CC3B56">
        <w:rPr>
          <w:rFonts w:ascii="Palatino Linotype" w:hAnsi="Palatino Linotype"/>
        </w:rPr>
        <w:t>octubre</w:t>
      </w:r>
      <w:r w:rsidR="00B81907" w:rsidRPr="00CC3B56">
        <w:rPr>
          <w:rFonts w:ascii="Palatino Linotype" w:hAnsi="Palatino Linotype"/>
        </w:rPr>
        <w:t xml:space="preserve"> </w:t>
      </w:r>
      <w:r w:rsidR="00C83112" w:rsidRPr="00CC3B56">
        <w:rPr>
          <w:rFonts w:ascii="Palatino Linotype" w:hAnsi="Palatino Linotype"/>
        </w:rPr>
        <w:t>de dos mil dieciocho</w:t>
      </w:r>
      <w:r w:rsidR="00863ACE" w:rsidRPr="00CC3B56">
        <w:rPr>
          <w:rFonts w:ascii="Palatino Linotype" w:hAnsi="Palatino Linotype"/>
        </w:rPr>
        <w:t>.</w:t>
      </w:r>
      <w:r w:rsidR="00A67C95" w:rsidRPr="00CC3B56">
        <w:rPr>
          <w:rFonts w:ascii="Palatino Linotype" w:hAnsi="Palatino Linotype"/>
        </w:rPr>
        <w:t xml:space="preserve"> </w:t>
      </w:r>
    </w:p>
    <w:p w14:paraId="3CDD0198" w14:textId="77777777" w:rsidR="0016091E" w:rsidRPr="00CC3B56" w:rsidRDefault="0016091E" w:rsidP="00957B2F">
      <w:pPr>
        <w:spacing w:line="360" w:lineRule="auto"/>
        <w:jc w:val="both"/>
        <w:rPr>
          <w:rFonts w:ascii="Palatino Linotype" w:hAnsi="Palatino Linotype"/>
        </w:rPr>
      </w:pPr>
    </w:p>
    <w:p w14:paraId="02C1324E" w14:textId="3B906D05" w:rsidR="00662C69" w:rsidRPr="00CC3B56" w:rsidRDefault="00662C69" w:rsidP="00957B2F">
      <w:pPr>
        <w:spacing w:line="360" w:lineRule="auto"/>
        <w:jc w:val="both"/>
        <w:rPr>
          <w:rFonts w:ascii="Palatino Linotype" w:hAnsi="Palatino Linotype"/>
        </w:rPr>
      </w:pPr>
      <w:r w:rsidRPr="00CC3B56">
        <w:rPr>
          <w:rFonts w:ascii="Palatino Linotype" w:hAnsi="Palatino Linotype"/>
          <w:b/>
        </w:rPr>
        <w:t>VISTO</w:t>
      </w:r>
      <w:r w:rsidRPr="00CC3B56">
        <w:rPr>
          <w:rFonts w:ascii="Palatino Linotype" w:hAnsi="Palatino Linotype"/>
        </w:rPr>
        <w:t xml:space="preserve"> el expediente electrónico formado con motivo del recurso de revisión </w:t>
      </w:r>
      <w:r w:rsidR="00DF56FA" w:rsidRPr="00CC3B56">
        <w:rPr>
          <w:rFonts w:ascii="Palatino Linotype" w:hAnsi="Palatino Linotype" w:cs="Arial"/>
          <w:b/>
          <w:bCs/>
        </w:rPr>
        <w:t>0</w:t>
      </w:r>
      <w:r w:rsidR="001C2D83" w:rsidRPr="00CC3B56">
        <w:rPr>
          <w:rFonts w:ascii="Palatino Linotype" w:hAnsi="Palatino Linotype" w:cs="Arial"/>
          <w:b/>
          <w:bCs/>
        </w:rPr>
        <w:t>2873</w:t>
      </w:r>
      <w:r w:rsidR="0003063D" w:rsidRPr="00CC3B56">
        <w:rPr>
          <w:rFonts w:ascii="Palatino Linotype" w:hAnsi="Palatino Linotype" w:cs="Arial"/>
          <w:b/>
          <w:bCs/>
        </w:rPr>
        <w:t>/INFOEM/IP/RR/201</w:t>
      </w:r>
      <w:r w:rsidR="000A7AE6" w:rsidRPr="00CC3B56">
        <w:rPr>
          <w:rFonts w:ascii="Palatino Linotype" w:hAnsi="Palatino Linotype" w:cs="Arial"/>
          <w:b/>
          <w:bCs/>
        </w:rPr>
        <w:t>8</w:t>
      </w:r>
      <w:r w:rsidRPr="00CC3B56">
        <w:rPr>
          <w:rFonts w:ascii="Palatino Linotype" w:hAnsi="Palatino Linotype" w:cs="Arial"/>
          <w:b/>
          <w:bCs/>
        </w:rPr>
        <w:t xml:space="preserve">, </w:t>
      </w:r>
      <w:r w:rsidRPr="00CC3B56">
        <w:rPr>
          <w:rFonts w:ascii="Palatino Linotype" w:hAnsi="Palatino Linotype"/>
        </w:rPr>
        <w:t xml:space="preserve">promovido por </w:t>
      </w:r>
      <w:r w:rsidR="00277EEA" w:rsidRPr="00277EEA">
        <w:rPr>
          <w:rFonts w:ascii="Palatino Linotype" w:hAnsi="Palatino Linotype"/>
          <w:b/>
          <w:szCs w:val="22"/>
          <w:highlight w:val="black"/>
        </w:rPr>
        <w:t>----------------------------------</w:t>
      </w:r>
      <w:r w:rsidR="003769A7" w:rsidRPr="00CC3B56">
        <w:rPr>
          <w:rFonts w:ascii="Palatino Linotype" w:hAnsi="Palatino Linotype" w:cs="Arial"/>
        </w:rPr>
        <w:t xml:space="preserve"> </w:t>
      </w:r>
      <w:r w:rsidRPr="00CC3B56">
        <w:rPr>
          <w:rFonts w:ascii="Palatino Linotype" w:hAnsi="Palatino Linotype" w:cs="Arial"/>
        </w:rPr>
        <w:t xml:space="preserve">en su </w:t>
      </w:r>
      <w:r w:rsidR="00D83C17" w:rsidRPr="00CC3B56">
        <w:rPr>
          <w:rFonts w:ascii="Palatino Linotype" w:hAnsi="Palatino Linotype" w:cs="Arial"/>
        </w:rPr>
        <w:t>calidad</w:t>
      </w:r>
      <w:r w:rsidRPr="00CC3B56">
        <w:rPr>
          <w:rFonts w:ascii="Palatino Linotype" w:hAnsi="Palatino Linotype" w:cs="Arial"/>
        </w:rPr>
        <w:t xml:space="preserve"> de </w:t>
      </w:r>
      <w:r w:rsidRPr="00CC3B56">
        <w:rPr>
          <w:rFonts w:ascii="Palatino Linotype" w:hAnsi="Palatino Linotype" w:cs="Arial"/>
          <w:b/>
        </w:rPr>
        <w:t>RECURRENTE</w:t>
      </w:r>
      <w:r w:rsidR="00BE236A" w:rsidRPr="00CC3B56">
        <w:rPr>
          <w:rFonts w:ascii="Palatino Linotype" w:hAnsi="Palatino Linotype" w:cs="Arial"/>
        </w:rPr>
        <w:t>,</w:t>
      </w:r>
      <w:r w:rsidR="007716C6" w:rsidRPr="00CC3B56">
        <w:rPr>
          <w:rFonts w:ascii="Palatino Linotype" w:hAnsi="Palatino Linotype" w:cs="Arial"/>
        </w:rPr>
        <w:t xml:space="preserve"> en contra de la </w:t>
      </w:r>
      <w:r w:rsidR="005F0167" w:rsidRPr="00CC3B56">
        <w:rPr>
          <w:rFonts w:ascii="Palatino Linotype" w:hAnsi="Palatino Linotype" w:cs="Arial"/>
        </w:rPr>
        <w:t>r</w:t>
      </w:r>
      <w:r w:rsidR="009453DB" w:rsidRPr="00CC3B56">
        <w:rPr>
          <w:rFonts w:ascii="Palatino Linotype" w:hAnsi="Palatino Linotype" w:cs="Arial"/>
        </w:rPr>
        <w:t>espuesta</w:t>
      </w:r>
      <w:r w:rsidR="004D5424" w:rsidRPr="00CC3B56">
        <w:rPr>
          <w:rFonts w:ascii="Palatino Linotype" w:hAnsi="Palatino Linotype" w:cs="Arial"/>
        </w:rPr>
        <w:t xml:space="preserve"> de la </w:t>
      </w:r>
      <w:r w:rsidR="004D5424" w:rsidRPr="00CC3B56">
        <w:rPr>
          <w:rFonts w:ascii="Palatino Linotype" w:hAnsi="Palatino Linotype" w:cs="Arial"/>
          <w:b/>
        </w:rPr>
        <w:t>Universidad Politécnica del Valle de Toluca</w:t>
      </w:r>
      <w:r w:rsidR="007237BF" w:rsidRPr="00CC3B56">
        <w:rPr>
          <w:rFonts w:ascii="Palatino Linotype" w:hAnsi="Palatino Linotype" w:cs="Arial"/>
        </w:rPr>
        <w:t>,</w:t>
      </w:r>
      <w:r w:rsidR="0036073F" w:rsidRPr="00CC3B56">
        <w:rPr>
          <w:rFonts w:ascii="Palatino Linotype" w:hAnsi="Palatino Linotype"/>
          <w:b/>
        </w:rPr>
        <w:t xml:space="preserve"> </w:t>
      </w:r>
      <w:r w:rsidRPr="00CC3B56">
        <w:rPr>
          <w:rFonts w:ascii="Palatino Linotype" w:hAnsi="Palatino Linotype"/>
        </w:rPr>
        <w:t>en lo sucesivo el</w:t>
      </w:r>
      <w:r w:rsidRPr="00CC3B56">
        <w:rPr>
          <w:rFonts w:ascii="Palatino Linotype" w:hAnsi="Palatino Linotype"/>
          <w:b/>
        </w:rPr>
        <w:t xml:space="preserve"> SUJETO OBLIGADO, </w:t>
      </w:r>
      <w:r w:rsidRPr="00CC3B56">
        <w:rPr>
          <w:rFonts w:ascii="Palatino Linotype" w:hAnsi="Palatino Linotype"/>
        </w:rPr>
        <w:t>se procede a dictar la presente resolución, con base en los siguientes:</w:t>
      </w:r>
    </w:p>
    <w:p w14:paraId="0592E8EF" w14:textId="77777777" w:rsidR="0016091E" w:rsidRPr="00CC3B56" w:rsidRDefault="0016091E" w:rsidP="00957B2F">
      <w:pPr>
        <w:spacing w:line="360" w:lineRule="auto"/>
        <w:jc w:val="both"/>
        <w:rPr>
          <w:rFonts w:ascii="Palatino Linotype" w:hAnsi="Palatino Linotype" w:cs="Arial"/>
          <w:b/>
          <w:bCs/>
        </w:rPr>
      </w:pPr>
    </w:p>
    <w:p w14:paraId="769E1410" w14:textId="5740327F" w:rsidR="00587366" w:rsidRPr="00CC3B56" w:rsidRDefault="00662C69" w:rsidP="00957B2F">
      <w:pPr>
        <w:pStyle w:val="Ttulo1"/>
        <w:spacing w:before="0" w:line="360" w:lineRule="auto"/>
        <w:jc w:val="center"/>
        <w:rPr>
          <w:rFonts w:ascii="Palatino Linotype" w:hAnsi="Palatino Linotype"/>
          <w:b/>
          <w:color w:val="auto"/>
          <w:sz w:val="24"/>
        </w:rPr>
      </w:pPr>
      <w:bookmarkStart w:id="4" w:name="_Toc527974296"/>
      <w:r w:rsidRPr="00CC3B56">
        <w:rPr>
          <w:rFonts w:ascii="Palatino Linotype" w:hAnsi="Palatino Linotype"/>
          <w:b/>
          <w:color w:val="auto"/>
          <w:sz w:val="24"/>
        </w:rPr>
        <w:t>ANTECEDENTES</w:t>
      </w:r>
      <w:bookmarkEnd w:id="4"/>
    </w:p>
    <w:p w14:paraId="35C363C2" w14:textId="77777777" w:rsidR="0016091E" w:rsidRPr="00CC3B56" w:rsidRDefault="0016091E" w:rsidP="00957B2F">
      <w:pPr>
        <w:spacing w:line="360" w:lineRule="auto"/>
        <w:rPr>
          <w:rFonts w:ascii="Palatino Linotype" w:hAnsi="Palatino Linotype"/>
          <w:lang w:val="es-MX" w:eastAsia="en-US"/>
        </w:rPr>
      </w:pPr>
    </w:p>
    <w:p w14:paraId="1FB60AE9" w14:textId="36C02B0D" w:rsidR="00DB4BEF" w:rsidRPr="00CC3B56"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CC3B56">
        <w:rPr>
          <w:rFonts w:ascii="Palatino Linotype" w:eastAsia="Calibri" w:hAnsi="Palatino Linotype" w:cs="Arial"/>
          <w:lang w:val="es-ES"/>
        </w:rPr>
        <w:t xml:space="preserve">El día </w:t>
      </w:r>
      <w:r w:rsidR="001C2D83" w:rsidRPr="00CC3B56">
        <w:rPr>
          <w:rFonts w:ascii="Palatino Linotype" w:eastAsia="Calibri" w:hAnsi="Palatino Linotype" w:cs="Arial"/>
          <w:lang w:val="es-ES"/>
        </w:rPr>
        <w:t>diez</w:t>
      </w:r>
      <w:r w:rsidR="00DF56FA" w:rsidRPr="00CC3B56">
        <w:rPr>
          <w:rFonts w:ascii="Palatino Linotype" w:eastAsia="Calibri" w:hAnsi="Palatino Linotype" w:cs="Arial"/>
          <w:lang w:val="es-ES"/>
        </w:rPr>
        <w:t xml:space="preserve"> </w:t>
      </w:r>
      <w:r w:rsidR="00A13811" w:rsidRPr="00CC3B56">
        <w:rPr>
          <w:rFonts w:ascii="Palatino Linotype" w:eastAsia="Calibri" w:hAnsi="Palatino Linotype" w:cs="Arial"/>
          <w:lang w:val="es-ES"/>
        </w:rPr>
        <w:t>(</w:t>
      </w:r>
      <w:r w:rsidR="001C2D83" w:rsidRPr="00CC3B56">
        <w:rPr>
          <w:rFonts w:ascii="Palatino Linotype" w:eastAsia="Calibri" w:hAnsi="Palatino Linotype" w:cs="Arial"/>
          <w:lang w:val="es-ES"/>
        </w:rPr>
        <w:t>10</w:t>
      </w:r>
      <w:r w:rsidR="00A13811" w:rsidRPr="00CC3B56">
        <w:rPr>
          <w:rFonts w:ascii="Palatino Linotype" w:eastAsia="Calibri" w:hAnsi="Palatino Linotype" w:cs="Arial"/>
          <w:lang w:val="es-ES"/>
        </w:rPr>
        <w:t xml:space="preserve">) de </w:t>
      </w:r>
      <w:r w:rsidR="00A57EDB" w:rsidRPr="00CC3B56">
        <w:rPr>
          <w:rFonts w:ascii="Palatino Linotype" w:eastAsia="Calibri" w:hAnsi="Palatino Linotype" w:cs="Arial"/>
          <w:lang w:val="es-ES"/>
        </w:rPr>
        <w:t>ju</w:t>
      </w:r>
      <w:r w:rsidR="001C2D83" w:rsidRPr="00CC3B56">
        <w:rPr>
          <w:rFonts w:ascii="Palatino Linotype" w:eastAsia="Calibri" w:hAnsi="Palatino Linotype" w:cs="Arial"/>
          <w:lang w:val="es-ES"/>
        </w:rPr>
        <w:t>lio</w:t>
      </w:r>
      <w:r w:rsidR="00EF13C1" w:rsidRPr="00CC3B56">
        <w:rPr>
          <w:rFonts w:ascii="Palatino Linotype" w:eastAsia="Calibri" w:hAnsi="Palatino Linotype" w:cs="Arial"/>
          <w:lang w:val="es-ES"/>
        </w:rPr>
        <w:t xml:space="preserve"> </w:t>
      </w:r>
      <w:r w:rsidR="00AB274F" w:rsidRPr="00CC3B56">
        <w:rPr>
          <w:rFonts w:ascii="Palatino Linotype" w:eastAsia="Calibri" w:hAnsi="Palatino Linotype" w:cs="Arial"/>
          <w:lang w:val="es-ES"/>
        </w:rPr>
        <w:t xml:space="preserve">de </w:t>
      </w:r>
      <w:r w:rsidR="00DB4BEF" w:rsidRPr="00CC3B56">
        <w:rPr>
          <w:rFonts w:ascii="Palatino Linotype" w:eastAsia="Calibri" w:hAnsi="Palatino Linotype" w:cs="Arial"/>
          <w:lang w:val="es-ES"/>
        </w:rPr>
        <w:t xml:space="preserve">dos mil </w:t>
      </w:r>
      <w:r w:rsidR="008F2C40" w:rsidRPr="00CC3B56">
        <w:rPr>
          <w:rFonts w:ascii="Palatino Linotype" w:eastAsia="Calibri" w:hAnsi="Palatino Linotype" w:cs="Arial"/>
          <w:lang w:val="es-ES"/>
        </w:rPr>
        <w:t>dieci</w:t>
      </w:r>
      <w:r w:rsidR="004D5424" w:rsidRPr="00CC3B56">
        <w:rPr>
          <w:rFonts w:ascii="Palatino Linotype" w:eastAsia="Calibri" w:hAnsi="Palatino Linotype" w:cs="Arial"/>
          <w:lang w:val="es-ES"/>
        </w:rPr>
        <w:t>ocho</w:t>
      </w:r>
      <w:r w:rsidR="00DB4BEF" w:rsidRPr="00CC3B56">
        <w:rPr>
          <w:rFonts w:ascii="Palatino Linotype" w:eastAsia="Calibri" w:hAnsi="Palatino Linotype" w:cs="Arial"/>
          <w:sz w:val="28"/>
          <w:lang w:val="es-ES"/>
        </w:rPr>
        <w:t>,</w:t>
      </w:r>
      <w:r w:rsidR="00DB4BEF" w:rsidRPr="00CC3B56">
        <w:rPr>
          <w:rFonts w:ascii="Palatino Linotype" w:eastAsia="Calibri" w:hAnsi="Palatino Linotype" w:cs="Times New Roman"/>
          <w:sz w:val="28"/>
          <w:lang w:val="es-ES"/>
        </w:rPr>
        <w:t xml:space="preserve"> </w:t>
      </w:r>
      <w:r w:rsidR="00277EEA" w:rsidRPr="00277EEA">
        <w:rPr>
          <w:rFonts w:ascii="Palatino Linotype" w:hAnsi="Palatino Linotype"/>
          <w:b/>
          <w:szCs w:val="22"/>
          <w:highlight w:val="black"/>
        </w:rPr>
        <w:t>----------------------------------------</w:t>
      </w:r>
      <w:r w:rsidR="001C2D83" w:rsidRPr="00CC3B56">
        <w:rPr>
          <w:rFonts w:ascii="Palatino Linotype" w:hAnsi="Palatino Linotype"/>
          <w:szCs w:val="22"/>
        </w:rPr>
        <w:t xml:space="preserve"> </w:t>
      </w:r>
      <w:r w:rsidR="00FB2648" w:rsidRPr="00CC3B56">
        <w:rPr>
          <w:rFonts w:ascii="Palatino Linotype" w:hAnsi="Palatino Linotype"/>
          <w:szCs w:val="22"/>
        </w:rPr>
        <w:t>presentó</w:t>
      </w:r>
      <w:r w:rsidR="00C9545D" w:rsidRPr="00CC3B56">
        <w:rPr>
          <w:rFonts w:ascii="Palatino Linotype" w:hAnsi="Palatino Linotype"/>
          <w:b/>
          <w:szCs w:val="22"/>
        </w:rPr>
        <w:t xml:space="preserve"> </w:t>
      </w:r>
      <w:r w:rsidR="003116A6" w:rsidRPr="00CC3B56">
        <w:rPr>
          <w:rFonts w:ascii="Palatino Linotype" w:eastAsia="Calibri" w:hAnsi="Palatino Linotype" w:cs="Arial"/>
          <w:lang w:val="es-ES"/>
        </w:rPr>
        <w:t xml:space="preserve">ante el </w:t>
      </w:r>
      <w:r w:rsidR="003116A6" w:rsidRPr="00CC3B56">
        <w:rPr>
          <w:rFonts w:ascii="Palatino Linotype" w:eastAsia="Calibri" w:hAnsi="Palatino Linotype" w:cs="Arial"/>
          <w:b/>
          <w:lang w:val="es-ES"/>
        </w:rPr>
        <w:t>SUJETO OBLIGADO</w:t>
      </w:r>
      <w:r w:rsidR="003116A6" w:rsidRPr="00CC3B56">
        <w:rPr>
          <w:rFonts w:ascii="Palatino Linotype" w:eastAsia="Calibri" w:hAnsi="Palatino Linotype" w:cs="Arial"/>
        </w:rPr>
        <w:t xml:space="preserve"> vía</w:t>
      </w:r>
      <w:r w:rsidR="00DB4BEF" w:rsidRPr="00CC3B56">
        <w:rPr>
          <w:rFonts w:ascii="Palatino Linotype" w:eastAsia="Calibri" w:hAnsi="Palatino Linotype" w:cs="Arial"/>
        </w:rPr>
        <w:t xml:space="preserve"> </w:t>
      </w:r>
      <w:r w:rsidR="00DB4BEF" w:rsidRPr="00CC3B56">
        <w:rPr>
          <w:rFonts w:ascii="Palatino Linotype" w:eastAsia="Calibri" w:hAnsi="Palatino Linotype" w:cs="Arial"/>
          <w:lang w:val="es-ES"/>
        </w:rPr>
        <w:t xml:space="preserve">Sistema de Acceso a la Información Mexiquense </w:t>
      </w:r>
      <w:r w:rsidR="00FB2648" w:rsidRPr="00CC3B56">
        <w:rPr>
          <w:rFonts w:ascii="Palatino Linotype" w:eastAsia="Calibri" w:hAnsi="Palatino Linotype" w:cs="Arial"/>
          <w:lang w:val="es-ES"/>
        </w:rPr>
        <w:t>(</w:t>
      </w:r>
      <w:r w:rsidR="00DB4BEF" w:rsidRPr="00CC3B56">
        <w:rPr>
          <w:rFonts w:ascii="Palatino Linotype" w:eastAsia="Calibri" w:hAnsi="Palatino Linotype" w:cs="Arial"/>
          <w:b/>
          <w:lang w:val="es-ES"/>
        </w:rPr>
        <w:t>SAIMEX</w:t>
      </w:r>
      <w:r w:rsidR="00FB2648" w:rsidRPr="00CC3B56">
        <w:rPr>
          <w:rFonts w:ascii="Palatino Linotype" w:eastAsia="Calibri" w:hAnsi="Palatino Linotype" w:cs="Arial"/>
          <w:b/>
          <w:lang w:val="es-ES"/>
        </w:rPr>
        <w:t>)</w:t>
      </w:r>
      <w:r w:rsidR="008A66FC" w:rsidRPr="00CC3B56">
        <w:rPr>
          <w:rFonts w:ascii="Palatino Linotype" w:eastAsia="Calibri" w:hAnsi="Palatino Linotype" w:cs="Arial"/>
          <w:lang w:val="es-ES"/>
        </w:rPr>
        <w:t xml:space="preserve"> </w:t>
      </w:r>
      <w:r w:rsidR="00DB4BEF" w:rsidRPr="00CC3B56">
        <w:rPr>
          <w:rFonts w:ascii="Palatino Linotype" w:eastAsia="Calibri" w:hAnsi="Palatino Linotype" w:cs="Arial"/>
          <w:lang w:val="es-ES"/>
        </w:rPr>
        <w:t xml:space="preserve">la solicitud de información pública registrada con el número </w:t>
      </w:r>
      <w:r w:rsidR="009453DB" w:rsidRPr="00CC3B56">
        <w:rPr>
          <w:rFonts w:ascii="Palatino Linotype" w:hAnsi="Palatino Linotype"/>
          <w:b/>
          <w:bCs/>
        </w:rPr>
        <w:t>00</w:t>
      </w:r>
      <w:r w:rsidR="001C2D83" w:rsidRPr="00CC3B56">
        <w:rPr>
          <w:rFonts w:ascii="Palatino Linotype" w:hAnsi="Palatino Linotype"/>
          <w:b/>
          <w:bCs/>
        </w:rPr>
        <w:t>717</w:t>
      </w:r>
      <w:r w:rsidR="009453DB" w:rsidRPr="00CC3B56">
        <w:rPr>
          <w:rFonts w:ascii="Palatino Linotype" w:hAnsi="Palatino Linotype"/>
          <w:b/>
          <w:bCs/>
        </w:rPr>
        <w:t>/</w:t>
      </w:r>
      <w:r w:rsidR="004D5424" w:rsidRPr="00CC3B56">
        <w:rPr>
          <w:rFonts w:ascii="Palatino Linotype" w:hAnsi="Palatino Linotype"/>
          <w:b/>
          <w:bCs/>
        </w:rPr>
        <w:t>UPVT</w:t>
      </w:r>
      <w:r w:rsidR="00A94951" w:rsidRPr="00CC3B56">
        <w:rPr>
          <w:rFonts w:ascii="Palatino Linotype" w:hAnsi="Palatino Linotype"/>
          <w:b/>
          <w:bCs/>
        </w:rPr>
        <w:t>/IP</w:t>
      </w:r>
      <w:r w:rsidR="004D5424" w:rsidRPr="00CC3B56">
        <w:rPr>
          <w:rFonts w:ascii="Palatino Linotype" w:hAnsi="Palatino Linotype"/>
          <w:b/>
          <w:bCs/>
        </w:rPr>
        <w:t>/2018</w:t>
      </w:r>
      <w:r w:rsidR="007173CB" w:rsidRPr="00CC3B56">
        <w:rPr>
          <w:rFonts w:ascii="Palatino Linotype" w:hAnsi="Palatino Linotype"/>
          <w:b/>
          <w:bCs/>
        </w:rPr>
        <w:t>;</w:t>
      </w:r>
      <w:r w:rsidR="00DB4BEF" w:rsidRPr="00CC3B56">
        <w:rPr>
          <w:rFonts w:ascii="Palatino Linotype" w:eastAsia="Calibri" w:hAnsi="Palatino Linotype" w:cs="Arial"/>
          <w:lang w:val="es-ES"/>
        </w:rPr>
        <w:t xml:space="preserve"> mediante </w:t>
      </w:r>
      <w:r w:rsidR="003769A7" w:rsidRPr="00CC3B56">
        <w:rPr>
          <w:rFonts w:ascii="Palatino Linotype" w:eastAsia="Calibri" w:hAnsi="Palatino Linotype" w:cs="Arial"/>
          <w:lang w:val="es-ES"/>
        </w:rPr>
        <w:t>la cual solicitó lo siguiente</w:t>
      </w:r>
      <w:r w:rsidR="00DB4BEF" w:rsidRPr="00CC3B56">
        <w:rPr>
          <w:rFonts w:ascii="Palatino Linotype" w:eastAsia="Calibri" w:hAnsi="Palatino Linotype" w:cs="Arial"/>
          <w:lang w:val="es-ES"/>
        </w:rPr>
        <w:t>:</w:t>
      </w:r>
    </w:p>
    <w:p w14:paraId="23D6E32B" w14:textId="77777777" w:rsidR="0016091E" w:rsidRPr="00CC3B56" w:rsidRDefault="0016091E" w:rsidP="00957B2F">
      <w:pPr>
        <w:pStyle w:val="Prrafodelista"/>
        <w:spacing w:line="360" w:lineRule="auto"/>
        <w:ind w:left="0"/>
        <w:jc w:val="both"/>
        <w:rPr>
          <w:rFonts w:ascii="Palatino Linotype" w:eastAsia="Calibri" w:hAnsi="Palatino Linotype" w:cs="Arial"/>
          <w:lang w:val="es-ES"/>
        </w:rPr>
      </w:pPr>
    </w:p>
    <w:p w14:paraId="1FACC4E2" w14:textId="1E47EE97" w:rsidR="005F0167" w:rsidRPr="00CC3B56"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CC3B56">
        <w:rPr>
          <w:rFonts w:ascii="Palatino Linotype" w:eastAsia="Times New Roman" w:hAnsi="Palatino Linotype" w:cs="Times New Roman"/>
          <w:i/>
          <w:sz w:val="22"/>
          <w:szCs w:val="14"/>
          <w:lang w:val="es-ES"/>
        </w:rPr>
        <w:t>“</w:t>
      </w:r>
      <w:r w:rsidR="001C2D83" w:rsidRPr="00CC3B56">
        <w:rPr>
          <w:rFonts w:ascii="Palatino Linotype" w:eastAsia="Times New Roman" w:hAnsi="Palatino Linotype" w:cs="Times New Roman"/>
          <w:i/>
          <w:sz w:val="22"/>
          <w:szCs w:val="14"/>
          <w:lang w:val="es-ES"/>
        </w:rPr>
        <w:t xml:space="preserve">CV del Maestro Diego </w:t>
      </w:r>
      <w:proofErr w:type="spellStart"/>
      <w:r w:rsidR="001C2D83" w:rsidRPr="00CC3B56">
        <w:rPr>
          <w:rFonts w:ascii="Palatino Linotype" w:eastAsia="Times New Roman" w:hAnsi="Palatino Linotype" w:cs="Times New Roman"/>
          <w:i/>
          <w:sz w:val="22"/>
          <w:szCs w:val="14"/>
          <w:lang w:val="es-ES"/>
        </w:rPr>
        <w:t>Gorostieta</w:t>
      </w:r>
      <w:proofErr w:type="spellEnd"/>
      <w:r w:rsidR="001C2D83" w:rsidRPr="00CC3B56">
        <w:rPr>
          <w:rFonts w:ascii="Palatino Linotype" w:eastAsia="Times New Roman" w:hAnsi="Palatino Linotype" w:cs="Times New Roman"/>
          <w:i/>
          <w:sz w:val="22"/>
          <w:szCs w:val="14"/>
          <w:lang w:val="es-ES"/>
        </w:rPr>
        <w:t xml:space="preserve"> </w:t>
      </w:r>
      <w:proofErr w:type="spellStart"/>
      <w:r w:rsidR="001C2D83" w:rsidRPr="00CC3B56">
        <w:rPr>
          <w:rFonts w:ascii="Palatino Linotype" w:eastAsia="Times New Roman" w:hAnsi="Palatino Linotype" w:cs="Times New Roman"/>
          <w:i/>
          <w:sz w:val="22"/>
          <w:szCs w:val="14"/>
          <w:lang w:val="es-ES"/>
        </w:rPr>
        <w:t>Solorzano</w:t>
      </w:r>
      <w:proofErr w:type="spellEnd"/>
      <w:r w:rsidRPr="00CC3B56">
        <w:rPr>
          <w:rFonts w:ascii="Palatino Linotype" w:eastAsia="Times New Roman" w:hAnsi="Palatino Linotype" w:cs="Times New Roman"/>
          <w:i/>
          <w:sz w:val="22"/>
          <w:szCs w:val="14"/>
          <w:lang w:val="es-ES"/>
        </w:rPr>
        <w:t>” (</w:t>
      </w:r>
      <w:r w:rsidR="00C83B8D" w:rsidRPr="00CC3B56">
        <w:rPr>
          <w:rFonts w:ascii="Palatino Linotype" w:eastAsia="Times New Roman" w:hAnsi="Palatino Linotype" w:cs="Times New Roman"/>
          <w:i/>
          <w:sz w:val="22"/>
          <w:szCs w:val="14"/>
          <w:lang w:val="es-ES"/>
        </w:rPr>
        <w:t>Sic)</w:t>
      </w:r>
    </w:p>
    <w:p w14:paraId="2A02542A" w14:textId="77777777" w:rsidR="00C83112" w:rsidRPr="00CC3B56"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CC3B56" w:rsidRDefault="008604AA" w:rsidP="00957B2F">
      <w:pPr>
        <w:pStyle w:val="Prrafodelista"/>
        <w:numPr>
          <w:ilvl w:val="0"/>
          <w:numId w:val="1"/>
        </w:numPr>
        <w:spacing w:line="360" w:lineRule="auto"/>
        <w:ind w:left="0" w:right="34" w:firstLine="0"/>
        <w:jc w:val="both"/>
        <w:rPr>
          <w:rFonts w:ascii="Palatino Linotype" w:hAnsi="Palatino Linotype" w:cs="Arial"/>
          <w:szCs w:val="22"/>
        </w:rPr>
      </w:pPr>
      <w:r w:rsidRPr="00CC3B56">
        <w:rPr>
          <w:rFonts w:ascii="Palatino Linotype" w:hAnsi="Palatino Linotype" w:cs="Arial"/>
          <w:szCs w:val="22"/>
        </w:rPr>
        <w:t>El</w:t>
      </w:r>
      <w:r w:rsidR="007173CB" w:rsidRPr="00CC3B56">
        <w:rPr>
          <w:rFonts w:ascii="Palatino Linotype" w:hAnsi="Palatino Linotype" w:cs="Arial"/>
          <w:szCs w:val="22"/>
        </w:rPr>
        <w:t xml:space="preserve"> particular señaló como modalidad de entrega</w:t>
      </w:r>
      <w:r w:rsidR="003E41D1" w:rsidRPr="00CC3B56">
        <w:rPr>
          <w:rFonts w:ascii="Palatino Linotype" w:hAnsi="Palatino Linotype" w:cs="Arial"/>
          <w:szCs w:val="22"/>
        </w:rPr>
        <w:t xml:space="preserve"> de la información</w:t>
      </w:r>
      <w:r w:rsidR="004E6B35" w:rsidRPr="00CC3B56">
        <w:rPr>
          <w:rFonts w:ascii="Palatino Linotype" w:hAnsi="Palatino Linotype" w:cs="Arial"/>
          <w:szCs w:val="22"/>
        </w:rPr>
        <w:t>: A través del SAIMEX.</w:t>
      </w:r>
    </w:p>
    <w:p w14:paraId="423C95AE" w14:textId="77777777" w:rsidR="004E6B35" w:rsidRPr="00CC3B56" w:rsidRDefault="004E6B35" w:rsidP="00957B2F">
      <w:pPr>
        <w:pStyle w:val="Prrafodelista"/>
        <w:spacing w:line="360" w:lineRule="auto"/>
        <w:ind w:left="0" w:right="34"/>
        <w:jc w:val="both"/>
        <w:rPr>
          <w:rFonts w:ascii="Palatino Linotype" w:hAnsi="Palatino Linotype" w:cs="Arial"/>
          <w:szCs w:val="22"/>
        </w:rPr>
      </w:pPr>
    </w:p>
    <w:p w14:paraId="76084E28" w14:textId="45443AA7" w:rsidR="002A49DD" w:rsidRPr="00CC3B56" w:rsidRDefault="001C2D83"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CC3B56">
        <w:rPr>
          <w:rFonts w:ascii="Palatino Linotype" w:eastAsia="Calibri" w:hAnsi="Palatino Linotype" w:cs="Arial"/>
          <w:lang w:val="es-AR"/>
        </w:rPr>
        <w:lastRenderedPageBreak/>
        <w:t>El catorce</w:t>
      </w:r>
      <w:r w:rsidR="000579F9" w:rsidRPr="00CC3B56">
        <w:rPr>
          <w:rFonts w:ascii="Palatino Linotype" w:eastAsia="Calibri" w:hAnsi="Palatino Linotype" w:cs="Arial"/>
          <w:lang w:val="es-AR"/>
        </w:rPr>
        <w:t xml:space="preserve"> (</w:t>
      </w:r>
      <w:r w:rsidRPr="00CC3B56">
        <w:rPr>
          <w:rFonts w:ascii="Palatino Linotype" w:eastAsia="Calibri" w:hAnsi="Palatino Linotype" w:cs="Arial"/>
          <w:lang w:val="es-AR"/>
        </w:rPr>
        <w:t>14</w:t>
      </w:r>
      <w:r w:rsidR="000579F9" w:rsidRPr="00CC3B56">
        <w:rPr>
          <w:rFonts w:ascii="Palatino Linotype" w:eastAsia="Calibri" w:hAnsi="Palatino Linotype" w:cs="Arial"/>
          <w:lang w:val="es-AR"/>
        </w:rPr>
        <w:t xml:space="preserve">) de </w:t>
      </w:r>
      <w:r w:rsidR="00A57EDB" w:rsidRPr="00CC3B56">
        <w:rPr>
          <w:rFonts w:ascii="Palatino Linotype" w:eastAsia="Calibri" w:hAnsi="Palatino Linotype" w:cs="Arial"/>
          <w:lang w:val="es-AR"/>
        </w:rPr>
        <w:t>agosto</w:t>
      </w:r>
      <w:r w:rsidR="000A4ACE" w:rsidRPr="00CC3B56">
        <w:rPr>
          <w:rFonts w:ascii="Palatino Linotype" w:eastAsia="Calibri" w:hAnsi="Palatino Linotype" w:cs="Arial"/>
          <w:lang w:val="es-AR"/>
        </w:rPr>
        <w:t xml:space="preserve"> </w:t>
      </w:r>
      <w:r w:rsidR="000579F9" w:rsidRPr="00CC3B56">
        <w:rPr>
          <w:rFonts w:ascii="Palatino Linotype" w:eastAsia="Calibri" w:hAnsi="Palatino Linotype" w:cs="Arial"/>
          <w:lang w:val="es-AR"/>
        </w:rPr>
        <w:t xml:space="preserve">de dos mil </w:t>
      </w:r>
      <w:r w:rsidR="00C83112" w:rsidRPr="00CC3B56">
        <w:rPr>
          <w:rFonts w:ascii="Palatino Linotype" w:eastAsia="Calibri" w:hAnsi="Palatino Linotype" w:cs="Arial"/>
          <w:lang w:val="es-ES"/>
        </w:rPr>
        <w:t>dieciocho</w:t>
      </w:r>
      <w:r w:rsidR="000579F9" w:rsidRPr="00CC3B56">
        <w:rPr>
          <w:rFonts w:ascii="Palatino Linotype" w:eastAsia="Calibri" w:hAnsi="Palatino Linotype" w:cs="Arial"/>
          <w:lang w:val="es-AR"/>
        </w:rPr>
        <w:t>, el</w:t>
      </w:r>
      <w:r w:rsidR="00DB4BEF" w:rsidRPr="00CC3B56">
        <w:rPr>
          <w:rFonts w:ascii="Palatino Linotype" w:eastAsia="Times New Roman" w:hAnsi="Palatino Linotype" w:cs="Arial"/>
          <w:lang w:val="es-ES"/>
        </w:rPr>
        <w:t xml:space="preserve"> </w:t>
      </w:r>
      <w:r w:rsidR="003F2675" w:rsidRPr="00CC3B56">
        <w:rPr>
          <w:rFonts w:ascii="Palatino Linotype" w:eastAsia="Times New Roman" w:hAnsi="Palatino Linotype" w:cs="Arial"/>
          <w:b/>
          <w:lang w:val="es-ES"/>
        </w:rPr>
        <w:t>Sujeto Obligado</w:t>
      </w:r>
      <w:r w:rsidR="00653690" w:rsidRPr="00CC3B56">
        <w:rPr>
          <w:rFonts w:ascii="Palatino Linotype" w:eastAsia="Times New Roman" w:hAnsi="Palatino Linotype" w:cs="Arial"/>
          <w:b/>
          <w:lang w:val="es-ES"/>
        </w:rPr>
        <w:t xml:space="preserve"> </w:t>
      </w:r>
      <w:r w:rsidR="009B0AC1" w:rsidRPr="00CC3B56">
        <w:rPr>
          <w:rFonts w:ascii="Palatino Linotype" w:eastAsia="Times New Roman" w:hAnsi="Palatino Linotype" w:cs="Arial"/>
          <w:lang w:val="es-ES"/>
        </w:rPr>
        <w:t>dio respu</w:t>
      </w:r>
      <w:r w:rsidR="00720CBE" w:rsidRPr="00CC3B56">
        <w:rPr>
          <w:rFonts w:ascii="Palatino Linotype" w:eastAsia="Times New Roman" w:hAnsi="Palatino Linotype" w:cs="Arial"/>
          <w:lang w:val="es-ES"/>
        </w:rPr>
        <w:t xml:space="preserve">esta </w:t>
      </w:r>
      <w:r w:rsidRPr="00CC3B56">
        <w:rPr>
          <w:rFonts w:ascii="Palatino Linotype" w:eastAsia="Times New Roman" w:hAnsi="Palatino Linotype" w:cs="Arial"/>
          <w:lang w:val="es-ES"/>
        </w:rPr>
        <w:t xml:space="preserve">a la solicitud y anexó </w:t>
      </w:r>
      <w:r w:rsidR="00A57EDB" w:rsidRPr="00CC3B56">
        <w:rPr>
          <w:rFonts w:ascii="Palatino Linotype" w:eastAsia="Times New Roman" w:hAnsi="Palatino Linotype" w:cs="Arial"/>
          <w:lang w:val="es-ES"/>
        </w:rPr>
        <w:t xml:space="preserve">los documentos electrónicos denominados </w:t>
      </w:r>
      <w:r w:rsidRPr="00CC3B56">
        <w:rPr>
          <w:rFonts w:ascii="Palatino Linotype" w:eastAsia="Times New Roman" w:hAnsi="Palatino Linotype" w:cs="Arial"/>
          <w:b/>
          <w:lang w:val="es-ES"/>
        </w:rPr>
        <w:t xml:space="preserve">00717UPVTIP2018.pdf, cv Diego </w:t>
      </w:r>
      <w:proofErr w:type="spellStart"/>
      <w:r w:rsidRPr="00CC3B56">
        <w:rPr>
          <w:rFonts w:ascii="Palatino Linotype" w:eastAsia="Times New Roman" w:hAnsi="Palatino Linotype" w:cs="Arial"/>
          <w:b/>
          <w:lang w:val="es-ES"/>
        </w:rPr>
        <w:t>Corostieta</w:t>
      </w:r>
      <w:proofErr w:type="spellEnd"/>
      <w:r w:rsidRPr="00CC3B56">
        <w:rPr>
          <w:rFonts w:ascii="Palatino Linotype" w:eastAsia="Times New Roman" w:hAnsi="Palatino Linotype" w:cs="Arial"/>
          <w:b/>
          <w:lang w:val="es-ES"/>
        </w:rPr>
        <w:t xml:space="preserve"> </w:t>
      </w:r>
      <w:proofErr w:type="spellStart"/>
      <w:r w:rsidRPr="00CC3B56">
        <w:rPr>
          <w:rFonts w:ascii="Palatino Linotype" w:eastAsia="Times New Roman" w:hAnsi="Palatino Linotype" w:cs="Arial"/>
          <w:b/>
          <w:lang w:val="es-ES"/>
        </w:rPr>
        <w:t>Solorzano</w:t>
      </w:r>
      <w:proofErr w:type="spellEnd"/>
      <w:r w:rsidRPr="00CC3B56">
        <w:rPr>
          <w:rFonts w:ascii="Palatino Linotype" w:eastAsia="Times New Roman" w:hAnsi="Palatino Linotype" w:cs="Arial"/>
          <w:b/>
          <w:lang w:val="es-ES"/>
        </w:rPr>
        <w:t xml:space="preserve"> </w:t>
      </w:r>
      <w:proofErr w:type="spellStart"/>
      <w:r w:rsidRPr="00CC3B56">
        <w:rPr>
          <w:rFonts w:ascii="Palatino Linotype" w:eastAsia="Times New Roman" w:hAnsi="Palatino Linotype" w:cs="Arial"/>
          <w:b/>
          <w:lang w:val="es-ES"/>
        </w:rPr>
        <w:t>Sol.inf.No</w:t>
      </w:r>
      <w:proofErr w:type="spellEnd"/>
      <w:r w:rsidRPr="00CC3B56">
        <w:rPr>
          <w:rFonts w:ascii="Palatino Linotype" w:eastAsia="Times New Roman" w:hAnsi="Palatino Linotype" w:cs="Arial"/>
          <w:b/>
          <w:lang w:val="es-ES"/>
        </w:rPr>
        <w:t xml:space="preserve"> 171 Versión Pública.pdf y SOLICITUD 171.pdf</w:t>
      </w:r>
      <w:r w:rsidR="00720CBE" w:rsidRPr="00CC3B56">
        <w:rPr>
          <w:rFonts w:ascii="Palatino Linotype" w:eastAsia="Times New Roman" w:hAnsi="Palatino Linotype" w:cs="Arial"/>
          <w:lang w:val="es-ES"/>
        </w:rPr>
        <w:t>:</w:t>
      </w:r>
    </w:p>
    <w:p w14:paraId="4C752B1D" w14:textId="77777777" w:rsidR="009B0AC1" w:rsidRPr="00CC3B56" w:rsidRDefault="009B0AC1" w:rsidP="00957B2F">
      <w:pPr>
        <w:pStyle w:val="Prrafodelista"/>
        <w:spacing w:line="360" w:lineRule="auto"/>
        <w:rPr>
          <w:rFonts w:ascii="Palatino Linotype" w:hAnsi="Palatino Linotype" w:cs="Arial"/>
          <w:i/>
          <w:sz w:val="22"/>
          <w:szCs w:val="22"/>
        </w:rPr>
      </w:pPr>
    </w:p>
    <w:p w14:paraId="22119C9F" w14:textId="77777777" w:rsidR="001C2D83" w:rsidRPr="00CC3B56" w:rsidRDefault="000A4ACE" w:rsidP="001C2D83">
      <w:pPr>
        <w:pStyle w:val="Prrafodelista"/>
        <w:spacing w:line="360" w:lineRule="auto"/>
        <w:ind w:left="567" w:right="567"/>
        <w:jc w:val="both"/>
        <w:rPr>
          <w:rFonts w:ascii="Palatino Linotype" w:hAnsi="Palatino Linotype" w:cs="Arial"/>
          <w:i/>
          <w:sz w:val="22"/>
          <w:szCs w:val="22"/>
        </w:rPr>
      </w:pPr>
      <w:r w:rsidRPr="00CC3B56">
        <w:rPr>
          <w:rFonts w:ascii="Palatino Linotype" w:hAnsi="Palatino Linotype" w:cs="Arial"/>
          <w:i/>
          <w:sz w:val="22"/>
          <w:szCs w:val="22"/>
        </w:rPr>
        <w:t>“</w:t>
      </w:r>
      <w:r w:rsidR="001C2D83" w:rsidRPr="00CC3B5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10F514" w14:textId="77777777" w:rsidR="001C2D83" w:rsidRPr="00CC3B56" w:rsidRDefault="001C2D83" w:rsidP="001C2D83">
      <w:pPr>
        <w:pStyle w:val="Prrafodelista"/>
        <w:spacing w:line="360" w:lineRule="auto"/>
        <w:ind w:left="567" w:right="567"/>
        <w:jc w:val="both"/>
        <w:rPr>
          <w:rFonts w:ascii="Palatino Linotype" w:hAnsi="Palatino Linotype" w:cs="Arial"/>
          <w:i/>
          <w:sz w:val="22"/>
          <w:szCs w:val="22"/>
        </w:rPr>
      </w:pPr>
    </w:p>
    <w:p w14:paraId="257CE57C" w14:textId="18B237BC" w:rsidR="0085201C" w:rsidRPr="00CC3B56" w:rsidRDefault="001C2D83" w:rsidP="001C2D83">
      <w:pPr>
        <w:pStyle w:val="Prrafodelista"/>
        <w:spacing w:line="360" w:lineRule="auto"/>
        <w:ind w:left="567" w:right="567"/>
        <w:jc w:val="both"/>
        <w:rPr>
          <w:rFonts w:ascii="Palatino Linotype" w:hAnsi="Palatino Linotype" w:cs="Arial"/>
          <w:i/>
          <w:sz w:val="22"/>
          <w:szCs w:val="22"/>
        </w:rPr>
      </w:pPr>
      <w:r w:rsidRPr="00CC3B56">
        <w:rPr>
          <w:rFonts w:ascii="Palatino Linotype" w:hAnsi="Palatino Linotype" w:cs="Arial"/>
          <w:i/>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00717/UPVT/IP/2018que realizó el 03de julio del año en </w:t>
      </w:r>
      <w:proofErr w:type="spellStart"/>
      <w:r w:rsidRPr="00CC3B56">
        <w:rPr>
          <w:rFonts w:ascii="Palatino Linotype" w:hAnsi="Palatino Linotype" w:cs="Arial"/>
          <w:i/>
          <w:sz w:val="22"/>
          <w:szCs w:val="22"/>
        </w:rPr>
        <w:t>curso,sírvase</w:t>
      </w:r>
      <w:proofErr w:type="spellEnd"/>
      <w:r w:rsidRPr="00CC3B56">
        <w:rPr>
          <w:rFonts w:ascii="Palatino Linotype" w:hAnsi="Palatino Linotype" w:cs="Arial"/>
          <w:i/>
          <w:sz w:val="22"/>
          <w:szCs w:val="22"/>
        </w:rPr>
        <w:t xml:space="preserve"> encontrar en archivo adjunto copia digitalizada en formato </w:t>
      </w:r>
      <w:proofErr w:type="spellStart"/>
      <w:r w:rsidRPr="00CC3B56">
        <w:rPr>
          <w:rFonts w:ascii="Palatino Linotype" w:hAnsi="Palatino Linotype" w:cs="Arial"/>
          <w:i/>
          <w:sz w:val="22"/>
          <w:szCs w:val="22"/>
        </w:rPr>
        <w:t>pdf</w:t>
      </w:r>
      <w:proofErr w:type="spellEnd"/>
      <w:r w:rsidRPr="00CC3B56">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0A4ACE" w:rsidRPr="00CC3B56">
        <w:rPr>
          <w:rFonts w:ascii="Palatino Linotype" w:hAnsi="Palatino Linotype" w:cs="Arial"/>
          <w:i/>
          <w:sz w:val="22"/>
          <w:szCs w:val="22"/>
        </w:rPr>
        <w:t>”</w:t>
      </w:r>
      <w:r w:rsidR="00720CBE" w:rsidRPr="00CC3B56">
        <w:rPr>
          <w:rFonts w:ascii="Palatino Linotype" w:hAnsi="Palatino Linotype" w:cs="Arial"/>
          <w:i/>
          <w:sz w:val="22"/>
          <w:szCs w:val="22"/>
        </w:rPr>
        <w:t xml:space="preserve"> (</w:t>
      </w:r>
      <w:proofErr w:type="gramStart"/>
      <w:r w:rsidR="00720CBE" w:rsidRPr="00CC3B56">
        <w:rPr>
          <w:rFonts w:ascii="Palatino Linotype" w:hAnsi="Palatino Linotype" w:cs="Arial"/>
          <w:i/>
          <w:sz w:val="22"/>
          <w:szCs w:val="22"/>
        </w:rPr>
        <w:t>sic</w:t>
      </w:r>
      <w:proofErr w:type="gramEnd"/>
      <w:r w:rsidR="00720CBE" w:rsidRPr="00CC3B56">
        <w:rPr>
          <w:rFonts w:ascii="Palatino Linotype" w:hAnsi="Palatino Linotype" w:cs="Arial"/>
          <w:i/>
          <w:sz w:val="22"/>
          <w:szCs w:val="22"/>
        </w:rPr>
        <w:t>)</w:t>
      </w:r>
    </w:p>
    <w:p w14:paraId="365B997B" w14:textId="77777777" w:rsidR="00BB7A1F" w:rsidRPr="00CC3B56" w:rsidRDefault="00BB7A1F" w:rsidP="00BB7A1F">
      <w:pPr>
        <w:spacing w:line="360" w:lineRule="auto"/>
        <w:ind w:right="567"/>
        <w:jc w:val="both"/>
        <w:rPr>
          <w:rFonts w:ascii="Palatino Linotype" w:hAnsi="Palatino Linotype" w:cs="Arial"/>
          <w:i/>
          <w:sz w:val="22"/>
          <w:szCs w:val="22"/>
        </w:rPr>
      </w:pPr>
    </w:p>
    <w:p w14:paraId="6063DEDD" w14:textId="20EC338A" w:rsidR="001C2D83" w:rsidRPr="00CC3B56" w:rsidRDefault="001C2D83" w:rsidP="00720CBE">
      <w:pPr>
        <w:pStyle w:val="Prrafodelista"/>
        <w:numPr>
          <w:ilvl w:val="0"/>
          <w:numId w:val="17"/>
        </w:numPr>
        <w:spacing w:line="360" w:lineRule="auto"/>
        <w:ind w:left="851" w:right="567" w:hanging="284"/>
        <w:jc w:val="both"/>
        <w:rPr>
          <w:rFonts w:ascii="Palatino Linotype" w:hAnsi="Palatino Linotype" w:cs="Arial"/>
          <w:sz w:val="28"/>
          <w:szCs w:val="22"/>
        </w:rPr>
      </w:pPr>
      <w:r w:rsidRPr="00CC3B56">
        <w:rPr>
          <w:rFonts w:ascii="Palatino Linotype" w:eastAsia="Times New Roman" w:hAnsi="Palatino Linotype" w:cs="Arial"/>
          <w:b/>
          <w:lang w:val="es-ES"/>
        </w:rPr>
        <w:t xml:space="preserve">00717UPVTIP2018.pdf: </w:t>
      </w:r>
      <w:r w:rsidRPr="00CC3B56">
        <w:rPr>
          <w:rFonts w:ascii="Palatino Linotype" w:eastAsia="Times New Roman" w:hAnsi="Palatino Linotype" w:cs="Arial"/>
          <w:lang w:val="es-ES"/>
        </w:rPr>
        <w:t>Se integra por 3 p</w:t>
      </w:r>
      <w:r w:rsidR="005407C5" w:rsidRPr="00CC3B56">
        <w:rPr>
          <w:rFonts w:ascii="Palatino Linotype" w:eastAsia="Times New Roman" w:hAnsi="Palatino Linotype" w:cs="Arial"/>
          <w:lang w:val="es-ES"/>
        </w:rPr>
        <w:t xml:space="preserve">áginas. Contiene el oficio 205BL14002/594-BIS/2018, suscrito por la Jefa del Departamento de Recursos Humanos y Materiales, mediante el cual hacen de conocimiento a la particular que la información que fue estada </w:t>
      </w:r>
      <w:r w:rsidR="005407C5" w:rsidRPr="00CC3B56">
        <w:rPr>
          <w:rFonts w:ascii="Palatino Linotype" w:eastAsia="Times New Roman" w:hAnsi="Palatino Linotype" w:cs="Arial"/>
          <w:lang w:val="es-ES"/>
        </w:rPr>
        <w:lastRenderedPageBreak/>
        <w:t>corresponde a datos personales susceptibles de ser clasificados como confidenciales.</w:t>
      </w:r>
    </w:p>
    <w:p w14:paraId="3533D7D7" w14:textId="77777777" w:rsidR="005407C5" w:rsidRPr="00CC3B56" w:rsidRDefault="005407C5" w:rsidP="005407C5">
      <w:pPr>
        <w:pStyle w:val="Prrafodelista"/>
        <w:spacing w:line="360" w:lineRule="auto"/>
        <w:ind w:left="851" w:right="567"/>
        <w:jc w:val="both"/>
        <w:rPr>
          <w:rFonts w:ascii="Palatino Linotype" w:hAnsi="Palatino Linotype" w:cs="Arial"/>
          <w:sz w:val="28"/>
          <w:szCs w:val="22"/>
        </w:rPr>
      </w:pPr>
    </w:p>
    <w:p w14:paraId="0398BE2D" w14:textId="28D749B7" w:rsidR="005407C5" w:rsidRPr="00CC3B56" w:rsidRDefault="001C2D83" w:rsidP="00720CBE">
      <w:pPr>
        <w:pStyle w:val="Prrafodelista"/>
        <w:numPr>
          <w:ilvl w:val="0"/>
          <w:numId w:val="17"/>
        </w:numPr>
        <w:spacing w:line="360" w:lineRule="auto"/>
        <w:ind w:left="851" w:right="567" w:hanging="284"/>
        <w:jc w:val="both"/>
        <w:rPr>
          <w:rFonts w:ascii="Palatino Linotype" w:hAnsi="Palatino Linotype" w:cs="Arial"/>
          <w:sz w:val="28"/>
          <w:szCs w:val="22"/>
        </w:rPr>
      </w:pPr>
      <w:r w:rsidRPr="00CC3B56">
        <w:rPr>
          <w:rFonts w:ascii="Palatino Linotype" w:eastAsia="Times New Roman" w:hAnsi="Palatino Linotype" w:cs="Arial"/>
          <w:b/>
          <w:lang w:val="es-ES"/>
        </w:rPr>
        <w:t xml:space="preserve">cv Diego </w:t>
      </w:r>
      <w:proofErr w:type="spellStart"/>
      <w:r w:rsidRPr="00CC3B56">
        <w:rPr>
          <w:rFonts w:ascii="Palatino Linotype" w:eastAsia="Times New Roman" w:hAnsi="Palatino Linotype" w:cs="Arial"/>
          <w:b/>
          <w:lang w:val="es-ES"/>
        </w:rPr>
        <w:t>Corostieta</w:t>
      </w:r>
      <w:proofErr w:type="spellEnd"/>
      <w:r w:rsidRPr="00CC3B56">
        <w:rPr>
          <w:rFonts w:ascii="Palatino Linotype" w:eastAsia="Times New Roman" w:hAnsi="Palatino Linotype" w:cs="Arial"/>
          <w:b/>
          <w:lang w:val="es-ES"/>
        </w:rPr>
        <w:t xml:space="preserve"> </w:t>
      </w:r>
      <w:proofErr w:type="spellStart"/>
      <w:r w:rsidRPr="00CC3B56">
        <w:rPr>
          <w:rFonts w:ascii="Palatino Linotype" w:eastAsia="Times New Roman" w:hAnsi="Palatino Linotype" w:cs="Arial"/>
          <w:b/>
          <w:lang w:val="es-ES"/>
        </w:rPr>
        <w:t>Solorzano</w:t>
      </w:r>
      <w:proofErr w:type="spellEnd"/>
      <w:r w:rsidRPr="00CC3B56">
        <w:rPr>
          <w:rFonts w:ascii="Palatino Linotype" w:eastAsia="Times New Roman" w:hAnsi="Palatino Linotype" w:cs="Arial"/>
          <w:b/>
          <w:lang w:val="es-ES"/>
        </w:rPr>
        <w:t xml:space="preserve"> </w:t>
      </w:r>
      <w:proofErr w:type="spellStart"/>
      <w:r w:rsidRPr="00CC3B56">
        <w:rPr>
          <w:rFonts w:ascii="Palatino Linotype" w:eastAsia="Times New Roman" w:hAnsi="Palatino Linotype" w:cs="Arial"/>
          <w:b/>
          <w:lang w:val="es-ES"/>
        </w:rPr>
        <w:t>Sol.inf.No</w:t>
      </w:r>
      <w:proofErr w:type="spellEnd"/>
      <w:r w:rsidRPr="00CC3B56">
        <w:rPr>
          <w:rFonts w:ascii="Palatino Linotype" w:eastAsia="Times New Roman" w:hAnsi="Palatino Linotype" w:cs="Arial"/>
          <w:b/>
          <w:lang w:val="es-ES"/>
        </w:rPr>
        <w:t xml:space="preserve"> 171 Versión P</w:t>
      </w:r>
      <w:r w:rsidR="005407C5" w:rsidRPr="00CC3B56">
        <w:rPr>
          <w:rFonts w:ascii="Palatino Linotype" w:eastAsia="Times New Roman" w:hAnsi="Palatino Linotype" w:cs="Arial"/>
          <w:b/>
          <w:lang w:val="es-ES"/>
        </w:rPr>
        <w:t xml:space="preserve">ública.pdf: </w:t>
      </w:r>
      <w:r w:rsidR="005407C5" w:rsidRPr="00CC3B56">
        <w:rPr>
          <w:rFonts w:ascii="Palatino Linotype" w:eastAsia="Times New Roman" w:hAnsi="Palatino Linotype" w:cs="Arial"/>
          <w:lang w:val="es-ES"/>
        </w:rPr>
        <w:t>Se integra por 7 páginas, contiene información relativa a la persona señalada en la solicitud de acceso a la información, tal como datos generales, estudios realizados, actitudes y aptitudes, experiencia laboral, cursos y capacitaciones y actividades extra laborales.</w:t>
      </w:r>
    </w:p>
    <w:p w14:paraId="2AA648D0" w14:textId="77777777" w:rsidR="005407C5" w:rsidRPr="00CC3B56" w:rsidRDefault="005407C5" w:rsidP="005407C5">
      <w:pPr>
        <w:pStyle w:val="Prrafodelista"/>
        <w:rPr>
          <w:rFonts w:ascii="Palatino Linotype" w:eastAsia="Times New Roman" w:hAnsi="Palatino Linotype" w:cs="Arial"/>
          <w:b/>
          <w:lang w:val="es-ES"/>
        </w:rPr>
      </w:pPr>
    </w:p>
    <w:p w14:paraId="3CF5A61F" w14:textId="5369A96E" w:rsidR="00A57EDB" w:rsidRPr="00CC3B56" w:rsidRDefault="00A57EDB" w:rsidP="00A57EDB">
      <w:pPr>
        <w:pStyle w:val="Prrafodelista"/>
        <w:numPr>
          <w:ilvl w:val="0"/>
          <w:numId w:val="20"/>
        </w:numPr>
        <w:spacing w:before="240" w:after="240" w:line="360" w:lineRule="auto"/>
        <w:ind w:left="851" w:right="567"/>
        <w:jc w:val="both"/>
        <w:rPr>
          <w:rFonts w:ascii="Palatino Linotype" w:eastAsia="Calibri" w:hAnsi="Palatino Linotype" w:cs="Arial"/>
          <w:b/>
          <w:i/>
          <w:lang w:val="es-ES"/>
        </w:rPr>
      </w:pPr>
      <w:r w:rsidRPr="00CC3B56">
        <w:rPr>
          <w:rFonts w:ascii="Palatino Linotype" w:eastAsia="Times New Roman" w:hAnsi="Palatino Linotype" w:cs="Arial"/>
          <w:b/>
          <w:i/>
          <w:lang w:val="es-ES"/>
        </w:rPr>
        <w:t>S</w:t>
      </w:r>
      <w:r w:rsidR="005407C5" w:rsidRPr="00CC3B56">
        <w:rPr>
          <w:rFonts w:ascii="Palatino Linotype" w:eastAsia="Times New Roman" w:hAnsi="Palatino Linotype" w:cs="Arial"/>
          <w:b/>
          <w:i/>
          <w:lang w:val="es-ES"/>
        </w:rPr>
        <w:t>OLICITUD 717</w:t>
      </w:r>
      <w:r w:rsidRPr="00CC3B56">
        <w:rPr>
          <w:rFonts w:ascii="Palatino Linotype" w:eastAsia="Times New Roman" w:hAnsi="Palatino Linotype" w:cs="Arial"/>
          <w:b/>
          <w:i/>
          <w:lang w:val="es-ES"/>
        </w:rPr>
        <w:t>.pdf</w:t>
      </w:r>
      <w:r w:rsidRPr="00CC3B56">
        <w:rPr>
          <w:rFonts w:ascii="Palatino Linotype" w:eastAsia="Times New Roman" w:hAnsi="Palatino Linotype" w:cs="Arial"/>
          <w:lang w:val="es-ES"/>
        </w:rPr>
        <w:t xml:space="preserve">: </w:t>
      </w:r>
      <w:r w:rsidRPr="00CC3B56">
        <w:rPr>
          <w:rFonts w:ascii="Palatino Linotype" w:eastAsia="Calibri" w:hAnsi="Palatino Linotype" w:cs="Arial"/>
          <w:lang w:val="es-ES"/>
        </w:rPr>
        <w:t>Oficio 205BL16001/1</w:t>
      </w:r>
      <w:r w:rsidR="005407C5" w:rsidRPr="00CC3B56">
        <w:rPr>
          <w:rFonts w:ascii="Palatino Linotype" w:eastAsia="Calibri" w:hAnsi="Palatino Linotype" w:cs="Arial"/>
          <w:lang w:val="es-ES"/>
        </w:rPr>
        <w:t>837</w:t>
      </w:r>
      <w:r w:rsidRPr="00CC3B56">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14:paraId="36F2C8C1" w14:textId="77777777" w:rsidR="00A57EDB" w:rsidRPr="00CC3B56" w:rsidRDefault="00A57EDB" w:rsidP="00A57EDB">
      <w:pPr>
        <w:pStyle w:val="Prrafodelista"/>
        <w:spacing w:before="240" w:after="240" w:line="360" w:lineRule="auto"/>
        <w:ind w:left="851" w:right="567"/>
        <w:jc w:val="both"/>
        <w:rPr>
          <w:rFonts w:ascii="Palatino Linotype" w:eastAsia="Calibri" w:hAnsi="Palatino Linotype" w:cs="Arial"/>
          <w:b/>
          <w:i/>
          <w:lang w:val="es-ES"/>
        </w:rPr>
      </w:pPr>
    </w:p>
    <w:p w14:paraId="0D72311B" w14:textId="4E5F3EBD" w:rsidR="001A67B9" w:rsidRPr="00CC3B56" w:rsidRDefault="005407C5"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CC3B56">
        <w:rPr>
          <w:rFonts w:ascii="Palatino Linotype" w:eastAsia="Times New Roman" w:hAnsi="Palatino Linotype" w:cs="Arial"/>
          <w:lang w:val="es-ES"/>
        </w:rPr>
        <w:t>El catorce</w:t>
      </w:r>
      <w:r w:rsidR="00CE4A80" w:rsidRPr="00CC3B56">
        <w:rPr>
          <w:rFonts w:ascii="Palatino Linotype" w:eastAsia="Times New Roman" w:hAnsi="Palatino Linotype" w:cs="Arial"/>
          <w:lang w:val="es-ES"/>
        </w:rPr>
        <w:t xml:space="preserve"> (</w:t>
      </w:r>
      <w:r w:rsidRPr="00CC3B56">
        <w:rPr>
          <w:rFonts w:ascii="Palatino Linotype" w:eastAsia="Times New Roman" w:hAnsi="Palatino Linotype" w:cs="Arial"/>
          <w:lang w:val="es-ES"/>
        </w:rPr>
        <w:t>14</w:t>
      </w:r>
      <w:r w:rsidR="00CE4A80" w:rsidRPr="00CC3B56">
        <w:rPr>
          <w:rFonts w:ascii="Palatino Linotype" w:eastAsia="Times New Roman" w:hAnsi="Palatino Linotype" w:cs="Arial"/>
          <w:lang w:val="es-ES"/>
        </w:rPr>
        <w:t xml:space="preserve">) de </w:t>
      </w:r>
      <w:r w:rsidR="00A57EDB" w:rsidRPr="00CC3B56">
        <w:rPr>
          <w:rFonts w:ascii="Palatino Linotype" w:eastAsia="Times New Roman" w:hAnsi="Palatino Linotype" w:cs="Arial"/>
          <w:lang w:val="es-ES"/>
        </w:rPr>
        <w:t xml:space="preserve">agosto </w:t>
      </w:r>
      <w:r w:rsidR="00AB2A4A" w:rsidRPr="00CC3B56">
        <w:rPr>
          <w:rFonts w:ascii="Palatino Linotype" w:eastAsia="Times New Roman" w:hAnsi="Palatino Linotype" w:cs="Arial"/>
          <w:lang w:val="es-ES"/>
        </w:rPr>
        <w:t xml:space="preserve">de dos mil </w:t>
      </w:r>
      <w:r w:rsidR="00C83112" w:rsidRPr="00CC3B56">
        <w:rPr>
          <w:rFonts w:ascii="Palatino Linotype" w:eastAsia="Calibri" w:hAnsi="Palatino Linotype" w:cs="Arial"/>
          <w:lang w:val="es-ES"/>
        </w:rPr>
        <w:t>dieciocho</w:t>
      </w:r>
      <w:r w:rsidR="008604AA" w:rsidRPr="00CC3B56">
        <w:rPr>
          <w:rFonts w:ascii="Palatino Linotype" w:eastAsia="Times New Roman" w:hAnsi="Palatino Linotype" w:cs="Arial"/>
          <w:lang w:val="es-ES"/>
        </w:rPr>
        <w:t xml:space="preserve"> el</w:t>
      </w:r>
      <w:r w:rsidR="00AB2A4A" w:rsidRPr="00CC3B56">
        <w:rPr>
          <w:rFonts w:ascii="Palatino Linotype" w:eastAsia="Times New Roman" w:hAnsi="Palatino Linotype" w:cs="Arial"/>
          <w:lang w:val="es-ES"/>
        </w:rPr>
        <w:t xml:space="preserve"> particular</w:t>
      </w:r>
      <w:r w:rsidR="00DB4BEF" w:rsidRPr="00CC3B56">
        <w:rPr>
          <w:rFonts w:ascii="Palatino Linotype" w:eastAsia="Times New Roman" w:hAnsi="Palatino Linotype" w:cs="Arial"/>
          <w:lang w:val="es-ES"/>
        </w:rPr>
        <w:t xml:space="preserve"> interpuso</w:t>
      </w:r>
      <w:r w:rsidR="009316E9" w:rsidRPr="00CC3B56">
        <w:rPr>
          <w:rFonts w:ascii="Palatino Linotype" w:eastAsia="Times New Roman" w:hAnsi="Palatino Linotype" w:cs="Arial"/>
          <w:lang w:val="es-ES"/>
        </w:rPr>
        <w:t xml:space="preserve"> el</w:t>
      </w:r>
      <w:r w:rsidR="000B1E3D" w:rsidRPr="00CC3B56">
        <w:rPr>
          <w:rFonts w:ascii="Palatino Linotype" w:eastAsia="Times New Roman" w:hAnsi="Palatino Linotype" w:cs="Arial"/>
          <w:lang w:val="es-ES"/>
        </w:rPr>
        <w:t xml:space="preserve"> recurso de revisión </w:t>
      </w:r>
      <w:r w:rsidR="009316E9" w:rsidRPr="00CC3B56">
        <w:rPr>
          <w:rFonts w:ascii="Palatino Linotype" w:eastAsia="Times New Roman" w:hAnsi="Palatino Linotype" w:cs="Arial"/>
          <w:lang w:val="es-ES"/>
        </w:rPr>
        <w:t xml:space="preserve">en contra </w:t>
      </w:r>
      <w:r w:rsidR="005E223A" w:rsidRPr="00CC3B56">
        <w:rPr>
          <w:rFonts w:ascii="Palatino Linotype" w:eastAsia="Times New Roman" w:hAnsi="Palatino Linotype" w:cs="Arial"/>
          <w:lang w:val="es-ES"/>
        </w:rPr>
        <w:t xml:space="preserve">de </w:t>
      </w:r>
      <w:r w:rsidR="009B0AC1" w:rsidRPr="00CC3B56">
        <w:rPr>
          <w:rFonts w:ascii="Palatino Linotype" w:eastAsia="Times New Roman" w:hAnsi="Palatino Linotype" w:cs="Arial"/>
          <w:lang w:val="es-ES"/>
        </w:rPr>
        <w:t xml:space="preserve">la </w:t>
      </w:r>
      <w:r w:rsidR="005E223A" w:rsidRPr="00CC3B56">
        <w:rPr>
          <w:rFonts w:ascii="Palatino Linotype" w:eastAsia="Times New Roman" w:hAnsi="Palatino Linotype" w:cs="Arial"/>
          <w:lang w:val="es-ES"/>
        </w:rPr>
        <w:t>respuesta del</w:t>
      </w:r>
      <w:r w:rsidR="00B12AA3" w:rsidRPr="00CC3B56">
        <w:rPr>
          <w:rFonts w:ascii="Palatino Linotype" w:eastAsia="Times New Roman" w:hAnsi="Palatino Linotype" w:cs="Arial"/>
          <w:lang w:val="es-ES"/>
        </w:rPr>
        <w:t xml:space="preserve"> </w:t>
      </w:r>
      <w:r w:rsidR="00CA54E7" w:rsidRPr="00CC3B56">
        <w:rPr>
          <w:rFonts w:ascii="Palatino Linotype" w:eastAsia="Times New Roman" w:hAnsi="Palatino Linotype" w:cs="Arial"/>
          <w:lang w:val="es-ES"/>
        </w:rPr>
        <w:t xml:space="preserve">Sujeto Obligado </w:t>
      </w:r>
      <w:r w:rsidR="002B2A2E" w:rsidRPr="00CC3B56">
        <w:rPr>
          <w:rFonts w:ascii="Palatino Linotype" w:eastAsia="Times New Roman" w:hAnsi="Palatino Linotype" w:cs="Arial"/>
          <w:lang w:val="es-ES"/>
        </w:rPr>
        <w:t xml:space="preserve">señalando </w:t>
      </w:r>
      <w:r w:rsidR="009E4942" w:rsidRPr="00CC3B56">
        <w:rPr>
          <w:rFonts w:ascii="Palatino Linotype" w:eastAsia="Times New Roman" w:hAnsi="Palatino Linotype" w:cs="Arial"/>
          <w:lang w:val="es-ES"/>
        </w:rPr>
        <w:t>como</w:t>
      </w:r>
      <w:r w:rsidR="0099446C" w:rsidRPr="00CC3B56">
        <w:rPr>
          <w:rFonts w:ascii="Palatino Linotype" w:eastAsia="Times New Roman" w:hAnsi="Palatino Linotype" w:cs="Arial"/>
          <w:lang w:val="es-ES"/>
        </w:rPr>
        <w:t>:</w:t>
      </w:r>
      <w:bookmarkStart w:id="5" w:name="_Toc462307683"/>
      <w:bookmarkStart w:id="6" w:name="_Toc472427085"/>
      <w:bookmarkStart w:id="7" w:name="_Toc472500652"/>
    </w:p>
    <w:p w14:paraId="69F5F367" w14:textId="77777777" w:rsidR="009800C6" w:rsidRPr="00CC3B56" w:rsidRDefault="009800C6" w:rsidP="00957B2F">
      <w:pPr>
        <w:pStyle w:val="Prrafodelista"/>
        <w:spacing w:line="360" w:lineRule="auto"/>
        <w:rPr>
          <w:rFonts w:ascii="Palatino Linotype" w:hAnsi="Palatino Linotype" w:cs="Arial"/>
          <w:i/>
          <w:sz w:val="22"/>
          <w:szCs w:val="22"/>
        </w:rPr>
      </w:pPr>
    </w:p>
    <w:p w14:paraId="2DDC7870" w14:textId="21184944" w:rsidR="00F2273F" w:rsidRPr="00CC3B56" w:rsidRDefault="001A67B9" w:rsidP="00957B2F">
      <w:pPr>
        <w:pStyle w:val="Prrafodelista"/>
        <w:spacing w:line="360" w:lineRule="auto"/>
        <w:ind w:left="0" w:right="34"/>
        <w:jc w:val="both"/>
        <w:rPr>
          <w:rFonts w:ascii="Palatino Linotype" w:hAnsi="Palatino Linotype" w:cs="Arial"/>
          <w:i/>
          <w:sz w:val="22"/>
          <w:szCs w:val="22"/>
        </w:rPr>
      </w:pPr>
      <w:r w:rsidRPr="00CC3B56">
        <w:rPr>
          <w:rFonts w:ascii="Palatino Linotype" w:hAnsi="Palatino Linotype"/>
          <w:b/>
        </w:rPr>
        <w:t xml:space="preserve">A) </w:t>
      </w:r>
      <w:r w:rsidR="009E4942" w:rsidRPr="00CC3B56">
        <w:rPr>
          <w:rFonts w:ascii="Palatino Linotype" w:hAnsi="Palatino Linotype"/>
          <w:b/>
        </w:rPr>
        <w:t>Acto impugnado</w:t>
      </w:r>
      <w:bookmarkEnd w:id="5"/>
      <w:bookmarkEnd w:id="6"/>
      <w:bookmarkEnd w:id="7"/>
      <w:r w:rsidR="00161C65" w:rsidRPr="00CC3B56">
        <w:rPr>
          <w:rFonts w:ascii="Palatino Linotype" w:hAnsi="Palatino Linotype"/>
          <w:b/>
        </w:rPr>
        <w:t>:</w:t>
      </w:r>
      <w:r w:rsidR="00161C65" w:rsidRPr="00CC3B56">
        <w:rPr>
          <w:rStyle w:val="Ttulo2Car"/>
          <w:rFonts w:ascii="Palatino Linotype" w:hAnsi="Palatino Linotype"/>
          <w:b/>
          <w:i/>
          <w:color w:val="auto"/>
          <w:sz w:val="24"/>
          <w:lang w:val="es-ES"/>
        </w:rPr>
        <w:t xml:space="preserve"> </w:t>
      </w:r>
      <w:r w:rsidR="00161C65" w:rsidRPr="00CC3B56">
        <w:rPr>
          <w:rFonts w:ascii="Palatino Linotype" w:hAnsi="Palatino Linotype"/>
          <w:i/>
          <w:sz w:val="22"/>
        </w:rPr>
        <w:t>“</w:t>
      </w:r>
      <w:r w:rsidR="000267DF" w:rsidRPr="00CC3B56">
        <w:rPr>
          <w:rFonts w:ascii="Palatino Linotype" w:hAnsi="Palatino Linotype"/>
          <w:i/>
          <w:sz w:val="22"/>
        </w:rPr>
        <w:t>Dan información que no deben otorgar</w:t>
      </w:r>
      <w:r w:rsidR="00951D99" w:rsidRPr="00CC3B56">
        <w:rPr>
          <w:rFonts w:ascii="Palatino Linotype" w:hAnsi="Palatino Linotype"/>
          <w:i/>
          <w:sz w:val="22"/>
        </w:rPr>
        <w:t>"</w:t>
      </w:r>
      <w:r w:rsidR="008A7B21" w:rsidRPr="00CC3B56">
        <w:rPr>
          <w:rFonts w:ascii="Palatino Linotype" w:hAnsi="Palatino Linotype"/>
          <w:i/>
          <w:sz w:val="22"/>
        </w:rPr>
        <w:t xml:space="preserve"> </w:t>
      </w:r>
      <w:r w:rsidR="00C319CD" w:rsidRPr="00CC3B56">
        <w:rPr>
          <w:rFonts w:ascii="Palatino Linotype" w:hAnsi="Palatino Linotype"/>
          <w:i/>
          <w:sz w:val="22"/>
        </w:rPr>
        <w:t>(</w:t>
      </w:r>
      <w:r w:rsidR="00A056B8" w:rsidRPr="00CC3B56">
        <w:rPr>
          <w:rFonts w:ascii="Palatino Linotype" w:hAnsi="Palatino Linotype"/>
          <w:i/>
          <w:sz w:val="22"/>
        </w:rPr>
        <w:t>Sic</w:t>
      </w:r>
      <w:r w:rsidR="00C319CD" w:rsidRPr="00CC3B56">
        <w:rPr>
          <w:rFonts w:ascii="Palatino Linotype" w:hAnsi="Palatino Linotype"/>
          <w:i/>
          <w:sz w:val="22"/>
        </w:rPr>
        <w:t>)</w:t>
      </w:r>
      <w:r w:rsidR="009E4942" w:rsidRPr="00CC3B56">
        <w:rPr>
          <w:rFonts w:ascii="Palatino Linotype" w:eastAsia="Calibri" w:hAnsi="Palatino Linotype" w:cs="Arial"/>
          <w:i/>
          <w:sz w:val="22"/>
          <w:szCs w:val="22"/>
          <w:lang w:val="es-ES"/>
        </w:rPr>
        <w:t>;</w:t>
      </w:r>
      <w:r w:rsidR="00F2273F" w:rsidRPr="00CC3B56">
        <w:rPr>
          <w:rFonts w:ascii="Palatino Linotype" w:eastAsia="Calibri" w:hAnsi="Palatino Linotype" w:cs="Arial"/>
          <w:i/>
          <w:sz w:val="22"/>
          <w:szCs w:val="22"/>
          <w:lang w:val="es-ES"/>
        </w:rPr>
        <w:t xml:space="preserve"> </w:t>
      </w:r>
      <w:r w:rsidR="000B1E3D" w:rsidRPr="00CC3B56">
        <w:rPr>
          <w:rFonts w:ascii="Palatino Linotype" w:eastAsia="Calibri" w:hAnsi="Palatino Linotype" w:cs="Arial"/>
          <w:lang w:val="es-ES"/>
        </w:rPr>
        <w:t>y</w:t>
      </w:r>
    </w:p>
    <w:p w14:paraId="07862EB4" w14:textId="7F1A374F" w:rsidR="00AF6A1C" w:rsidRPr="00CC3B56" w:rsidRDefault="001A67B9" w:rsidP="00957B2F">
      <w:pPr>
        <w:pStyle w:val="Prrafodelista"/>
        <w:spacing w:line="360" w:lineRule="auto"/>
        <w:ind w:left="0"/>
        <w:jc w:val="both"/>
        <w:rPr>
          <w:rFonts w:ascii="Palatino Linotype" w:hAnsi="Palatino Linotype" w:cs="Arial"/>
          <w:i/>
          <w:sz w:val="22"/>
          <w:szCs w:val="22"/>
        </w:rPr>
      </w:pPr>
      <w:r w:rsidRPr="00CC3B56">
        <w:rPr>
          <w:rFonts w:ascii="Palatino Linotype" w:hAnsi="Palatino Linotype"/>
          <w:b/>
        </w:rPr>
        <w:t xml:space="preserve">B) </w:t>
      </w:r>
      <w:r w:rsidR="00F2273F" w:rsidRPr="00CC3B56">
        <w:rPr>
          <w:rFonts w:ascii="Palatino Linotype" w:hAnsi="Palatino Linotype"/>
          <w:b/>
        </w:rPr>
        <w:t xml:space="preserve"> </w:t>
      </w:r>
      <w:bookmarkStart w:id="8" w:name="_Toc462307685"/>
      <w:bookmarkStart w:id="9" w:name="_Toc472427087"/>
      <w:bookmarkStart w:id="10" w:name="_Toc472500654"/>
      <w:r w:rsidR="009E4942" w:rsidRPr="00CC3B56">
        <w:rPr>
          <w:rFonts w:ascii="Palatino Linotype" w:hAnsi="Palatino Linotype"/>
          <w:b/>
        </w:rPr>
        <w:t>Razones o Motivos de inconformidad:</w:t>
      </w:r>
      <w:bookmarkEnd w:id="8"/>
      <w:bookmarkEnd w:id="9"/>
      <w:bookmarkEnd w:id="10"/>
      <w:r w:rsidRPr="00CC3B56">
        <w:rPr>
          <w:rStyle w:val="Ttulo2Car"/>
          <w:rFonts w:ascii="Palatino Linotype" w:hAnsi="Palatino Linotype"/>
          <w:b/>
          <w:color w:val="auto"/>
          <w:sz w:val="24"/>
          <w:lang w:val="es-ES"/>
        </w:rPr>
        <w:t xml:space="preserve"> </w:t>
      </w:r>
      <w:r w:rsidR="0099446C" w:rsidRPr="00CC3B56">
        <w:rPr>
          <w:rFonts w:ascii="Palatino Linotype" w:hAnsi="Palatino Linotype"/>
          <w:i/>
          <w:sz w:val="22"/>
          <w:szCs w:val="22"/>
        </w:rPr>
        <w:t>“</w:t>
      </w:r>
      <w:r w:rsidR="000267DF" w:rsidRPr="00CC3B56">
        <w:rPr>
          <w:rFonts w:ascii="Palatino Linotype" w:eastAsia="Times New Roman" w:hAnsi="Palatino Linotype" w:cs="Arial"/>
          <w:i/>
          <w:sz w:val="22"/>
          <w:lang w:val="es-ES"/>
        </w:rPr>
        <w:t>Proporcionan información de una persona que ya no funge como servidor público en esa institución, violando su privacidad y poniendo en riesgo la integridad del individuo,</w:t>
      </w:r>
      <w:r w:rsidR="00963DED" w:rsidRPr="00CC3B56">
        <w:rPr>
          <w:rFonts w:ascii="Palatino Linotype" w:hAnsi="Palatino Linotype"/>
          <w:i/>
          <w:sz w:val="22"/>
          <w:szCs w:val="22"/>
        </w:rPr>
        <w:t>”</w:t>
      </w:r>
      <w:r w:rsidR="00FF56C5" w:rsidRPr="00CC3B56">
        <w:rPr>
          <w:rFonts w:ascii="Palatino Linotype" w:hAnsi="Palatino Linotype"/>
          <w:i/>
          <w:sz w:val="22"/>
          <w:szCs w:val="22"/>
        </w:rPr>
        <w:t xml:space="preserve"> </w:t>
      </w:r>
      <w:r w:rsidR="00AB2A4A" w:rsidRPr="00CC3B56">
        <w:rPr>
          <w:rFonts w:ascii="Palatino Linotype" w:hAnsi="Palatino Linotype" w:cs="Arial"/>
          <w:i/>
          <w:sz w:val="22"/>
          <w:szCs w:val="22"/>
        </w:rPr>
        <w:t>(</w:t>
      </w:r>
      <w:r w:rsidR="00A056B8" w:rsidRPr="00CC3B56">
        <w:rPr>
          <w:rFonts w:ascii="Palatino Linotype" w:hAnsi="Palatino Linotype" w:cs="Arial"/>
          <w:i/>
          <w:sz w:val="22"/>
          <w:szCs w:val="22"/>
        </w:rPr>
        <w:t>Sic</w:t>
      </w:r>
      <w:r w:rsidR="00AF6A1C" w:rsidRPr="00CC3B56">
        <w:rPr>
          <w:rFonts w:ascii="Palatino Linotype" w:hAnsi="Palatino Linotype" w:cs="Arial"/>
          <w:i/>
          <w:sz w:val="22"/>
          <w:szCs w:val="22"/>
        </w:rPr>
        <w:t>)</w:t>
      </w:r>
      <w:r w:rsidR="00161C65" w:rsidRPr="00CC3B56">
        <w:rPr>
          <w:rFonts w:ascii="Palatino Linotype" w:hAnsi="Palatino Linotype" w:cs="Arial"/>
          <w:i/>
          <w:sz w:val="22"/>
          <w:szCs w:val="22"/>
        </w:rPr>
        <w:t xml:space="preserve"> </w:t>
      </w:r>
    </w:p>
    <w:p w14:paraId="16E85D5E" w14:textId="77777777" w:rsidR="00951D99" w:rsidRPr="00CC3B56"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CC3B56"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CC3B56">
        <w:rPr>
          <w:rFonts w:ascii="Palatino Linotype" w:eastAsia="Times New Roman" w:hAnsi="Palatino Linotype" w:cs="Arial"/>
          <w:lang w:val="es-ES"/>
        </w:rPr>
        <w:t xml:space="preserve">Se </w:t>
      </w:r>
      <w:r w:rsidR="002E74CE" w:rsidRPr="00CC3B56">
        <w:rPr>
          <w:rFonts w:ascii="Palatino Linotype" w:eastAsia="Times New Roman" w:hAnsi="Palatino Linotype" w:cs="Arial"/>
          <w:lang w:val="es-ES"/>
        </w:rPr>
        <w:t xml:space="preserve">registró el recurso de revisión </w:t>
      </w:r>
      <w:r w:rsidR="00F85237" w:rsidRPr="00CC3B56">
        <w:rPr>
          <w:rFonts w:ascii="Palatino Linotype" w:eastAsia="Times New Roman" w:hAnsi="Palatino Linotype" w:cs="Arial"/>
          <w:lang w:val="es-ES"/>
        </w:rPr>
        <w:t xml:space="preserve">bajo el número de expediente </w:t>
      </w:r>
      <w:r w:rsidR="00F85237" w:rsidRPr="00CC3B56">
        <w:rPr>
          <w:rFonts w:ascii="Palatino Linotype" w:hAnsi="Palatino Linotype" w:cs="Arial"/>
          <w:bCs/>
        </w:rPr>
        <w:t xml:space="preserve">al rubro indicado, asimismo </w:t>
      </w:r>
      <w:r w:rsidR="005B7C5D" w:rsidRPr="00CC3B56">
        <w:rPr>
          <w:rFonts w:ascii="Palatino Linotype" w:hAnsi="Palatino Linotype" w:cs="Arial"/>
          <w:bCs/>
        </w:rPr>
        <w:t xml:space="preserve">con fundamento en lo dispuesto por el </w:t>
      </w:r>
      <w:r w:rsidR="005B7C5D" w:rsidRPr="00CC3B56">
        <w:rPr>
          <w:rFonts w:ascii="Palatino Linotype" w:eastAsia="Calibri" w:hAnsi="Palatino Linotype" w:cs="Arial"/>
          <w:lang w:val="es-ES"/>
        </w:rPr>
        <w:t xml:space="preserve">artículo 185 fracción I de </w:t>
      </w:r>
      <w:r w:rsidR="005B7C5D" w:rsidRPr="00CC3B56">
        <w:rPr>
          <w:rFonts w:ascii="Palatino Linotype" w:eastAsia="Calibri" w:hAnsi="Palatino Linotype" w:cs="Arial"/>
          <w:lang w:val="es-ES"/>
        </w:rPr>
        <w:lastRenderedPageBreak/>
        <w:t xml:space="preserve">la </w:t>
      </w:r>
      <w:r w:rsidR="005B7C5D" w:rsidRPr="00CC3B56">
        <w:rPr>
          <w:rFonts w:ascii="Palatino Linotype" w:eastAsia="Calibri" w:hAnsi="Palatino Linotype" w:cs="Arial"/>
          <w:b/>
          <w:lang w:val="es-ES"/>
        </w:rPr>
        <w:t xml:space="preserve">Ley de Transparencia y Acceso a la Información Pública del Estado de México y Municipios </w:t>
      </w:r>
      <w:r w:rsidR="005B7C5D" w:rsidRPr="00CC3B56">
        <w:rPr>
          <w:rFonts w:ascii="Palatino Linotype" w:eastAsia="Times New Roman" w:hAnsi="Palatino Linotype" w:cs="Arial"/>
          <w:lang w:val="es-ES"/>
        </w:rPr>
        <w:t xml:space="preserve">se turnó al </w:t>
      </w:r>
      <w:r w:rsidR="005B7C5D" w:rsidRPr="00CC3B56">
        <w:rPr>
          <w:rFonts w:ascii="Palatino Linotype" w:eastAsia="Times New Roman" w:hAnsi="Palatino Linotype" w:cs="Arial"/>
          <w:b/>
          <w:lang w:val="es-ES"/>
        </w:rPr>
        <w:t>Comisionad</w:t>
      </w:r>
      <w:r w:rsidR="005A7720" w:rsidRPr="00CC3B56">
        <w:rPr>
          <w:rFonts w:ascii="Palatino Linotype" w:eastAsia="Times New Roman" w:hAnsi="Palatino Linotype" w:cs="Arial"/>
          <w:b/>
          <w:lang w:val="es-ES"/>
        </w:rPr>
        <w:t xml:space="preserve">o José Guadalupe Luna Hernández, </w:t>
      </w:r>
      <w:r w:rsidR="005B7C5D" w:rsidRPr="00CC3B56">
        <w:rPr>
          <w:rFonts w:ascii="Palatino Linotype" w:eastAsia="Times New Roman" w:hAnsi="Palatino Linotype" w:cs="Arial"/>
          <w:lang w:val="es-ES"/>
        </w:rPr>
        <w:t xml:space="preserve">con el objeto de </w:t>
      </w:r>
      <w:r w:rsidRPr="00CC3B56">
        <w:rPr>
          <w:rFonts w:ascii="Palatino Linotype" w:eastAsia="Times New Roman" w:hAnsi="Palatino Linotype" w:cs="Arial"/>
          <w:lang w:val="es-MX"/>
        </w:rPr>
        <w:t>su análisis.</w:t>
      </w:r>
    </w:p>
    <w:p w14:paraId="29886A8A" w14:textId="77777777" w:rsidR="00A056B8" w:rsidRPr="00CC3B56" w:rsidRDefault="00A056B8" w:rsidP="00957B2F">
      <w:pPr>
        <w:pStyle w:val="Prrafodelista"/>
        <w:spacing w:line="360" w:lineRule="auto"/>
        <w:ind w:left="0"/>
        <w:jc w:val="both"/>
        <w:rPr>
          <w:rFonts w:ascii="Palatino Linotype" w:hAnsi="Palatino Linotype"/>
          <w:i/>
          <w:color w:val="000000"/>
          <w:sz w:val="22"/>
          <w:szCs w:val="22"/>
        </w:rPr>
      </w:pPr>
    </w:p>
    <w:p w14:paraId="1CB91980" w14:textId="25D3E434" w:rsidR="00B12AA3" w:rsidRPr="00CC3B56"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CC3B56">
        <w:rPr>
          <w:rFonts w:ascii="Palatino Linotype" w:eastAsia="Calibri" w:hAnsi="Palatino Linotype" w:cs="Arial"/>
          <w:lang w:val="es-ES"/>
        </w:rPr>
        <w:t xml:space="preserve">El </w:t>
      </w:r>
      <w:r w:rsidR="0004686A" w:rsidRPr="00CC3B56">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CC3B56">
        <w:rPr>
          <w:rFonts w:ascii="Palatino Linotype" w:eastAsia="Calibri" w:hAnsi="Palatino Linotype" w:cs="Arial"/>
          <w:lang w:val="es-ES"/>
        </w:rPr>
        <w:t xml:space="preserve">acuerdo </w:t>
      </w:r>
      <w:r w:rsidR="00F147C6" w:rsidRPr="00CC3B56">
        <w:rPr>
          <w:rFonts w:ascii="Palatino Linotype" w:eastAsia="Calibri" w:hAnsi="Palatino Linotype" w:cs="Arial"/>
          <w:lang w:val="es-ES"/>
        </w:rPr>
        <w:t xml:space="preserve">de admisión </w:t>
      </w:r>
      <w:r w:rsidR="00B81371" w:rsidRPr="00CC3B56">
        <w:rPr>
          <w:rFonts w:ascii="Palatino Linotype" w:eastAsia="Calibri" w:hAnsi="Palatino Linotype" w:cs="Arial"/>
          <w:lang w:val="es-ES"/>
        </w:rPr>
        <w:t xml:space="preserve">de </w:t>
      </w:r>
      <w:r w:rsidR="00C71576" w:rsidRPr="00CC3B56">
        <w:rPr>
          <w:rFonts w:ascii="Palatino Linotype" w:eastAsia="Calibri" w:hAnsi="Palatino Linotype" w:cs="Arial"/>
          <w:lang w:val="es-ES"/>
        </w:rPr>
        <w:t xml:space="preserve">fecha </w:t>
      </w:r>
      <w:r w:rsidR="000267DF" w:rsidRPr="00CC3B56">
        <w:rPr>
          <w:rFonts w:ascii="Palatino Linotype" w:eastAsia="Calibri" w:hAnsi="Palatino Linotype" w:cs="Arial"/>
          <w:lang w:val="es-ES"/>
        </w:rPr>
        <w:t>veinte</w:t>
      </w:r>
      <w:r w:rsidR="009B0AC1" w:rsidRPr="00CC3B56">
        <w:rPr>
          <w:rFonts w:ascii="Palatino Linotype" w:eastAsia="Calibri" w:hAnsi="Palatino Linotype" w:cs="Arial"/>
          <w:lang w:val="es-ES"/>
        </w:rPr>
        <w:t xml:space="preserve"> </w:t>
      </w:r>
      <w:r w:rsidR="002310DA" w:rsidRPr="00CC3B56">
        <w:rPr>
          <w:rFonts w:ascii="Palatino Linotype" w:eastAsia="Calibri" w:hAnsi="Palatino Linotype" w:cs="Arial"/>
          <w:lang w:val="es-ES"/>
        </w:rPr>
        <w:t>(</w:t>
      </w:r>
      <w:r w:rsidR="000267DF" w:rsidRPr="00CC3B56">
        <w:rPr>
          <w:rFonts w:ascii="Palatino Linotype" w:eastAsia="Calibri" w:hAnsi="Palatino Linotype" w:cs="Arial"/>
          <w:lang w:val="es-ES"/>
        </w:rPr>
        <w:t>20</w:t>
      </w:r>
      <w:r w:rsidR="00F92687" w:rsidRPr="00CC3B56">
        <w:rPr>
          <w:rFonts w:ascii="Palatino Linotype" w:eastAsia="Calibri" w:hAnsi="Palatino Linotype" w:cs="Arial"/>
          <w:lang w:val="es-ES"/>
        </w:rPr>
        <w:t xml:space="preserve">) de </w:t>
      </w:r>
      <w:r w:rsidR="00A57EDB" w:rsidRPr="00CC3B56">
        <w:rPr>
          <w:rFonts w:ascii="Palatino Linotype" w:eastAsia="Calibri" w:hAnsi="Palatino Linotype" w:cs="Arial"/>
          <w:lang w:val="es-ES"/>
        </w:rPr>
        <w:t>agosto</w:t>
      </w:r>
      <w:r w:rsidR="00930501" w:rsidRPr="00CC3B56">
        <w:rPr>
          <w:rFonts w:ascii="Palatino Linotype" w:eastAsia="Calibri" w:hAnsi="Palatino Linotype" w:cs="Arial"/>
          <w:lang w:val="es-ES"/>
        </w:rPr>
        <w:t xml:space="preserve"> </w:t>
      </w:r>
      <w:r w:rsidR="0075650E" w:rsidRPr="00CC3B56">
        <w:rPr>
          <w:rFonts w:ascii="Palatino Linotype" w:eastAsia="Calibri" w:hAnsi="Palatino Linotype" w:cs="Arial"/>
          <w:lang w:val="es-ES"/>
        </w:rPr>
        <w:t xml:space="preserve">de dos mil </w:t>
      </w:r>
      <w:r w:rsidR="00C83112" w:rsidRPr="00CC3B56">
        <w:rPr>
          <w:rFonts w:ascii="Palatino Linotype" w:eastAsia="Calibri" w:hAnsi="Palatino Linotype" w:cs="Arial"/>
          <w:lang w:val="es-ES"/>
        </w:rPr>
        <w:t>dieciocho</w:t>
      </w:r>
      <w:r w:rsidR="00473924" w:rsidRPr="00CC3B56">
        <w:rPr>
          <w:rFonts w:ascii="Palatino Linotype" w:eastAsia="Calibri" w:hAnsi="Palatino Linotype" w:cs="Arial"/>
          <w:lang w:val="es-ES"/>
        </w:rPr>
        <w:t xml:space="preserve">, </w:t>
      </w:r>
      <w:r w:rsidR="00B81371" w:rsidRPr="00CC3B56">
        <w:rPr>
          <w:rFonts w:ascii="Palatino Linotype" w:eastAsia="Calibri" w:hAnsi="Palatino Linotype" w:cs="Arial"/>
          <w:lang w:val="es-ES"/>
        </w:rPr>
        <w:t xml:space="preserve">puso a </w:t>
      </w:r>
      <w:r w:rsidR="00875167" w:rsidRPr="00CC3B56">
        <w:rPr>
          <w:rFonts w:ascii="Palatino Linotype" w:eastAsia="Calibri" w:hAnsi="Palatino Linotype" w:cs="Arial"/>
          <w:lang w:val="es-ES"/>
        </w:rPr>
        <w:t>disposición</w:t>
      </w:r>
      <w:r w:rsidR="00B81371" w:rsidRPr="00CC3B56">
        <w:rPr>
          <w:rFonts w:ascii="Palatino Linotype" w:eastAsia="Calibri" w:hAnsi="Palatino Linotype" w:cs="Arial"/>
          <w:lang w:val="es-ES"/>
        </w:rPr>
        <w:t xml:space="preserve"> de las partes el expediente electrónico </w:t>
      </w:r>
      <w:r w:rsidR="00B81371" w:rsidRPr="00CC3B56">
        <w:rPr>
          <w:rFonts w:ascii="Palatino Linotype" w:eastAsia="Calibri" w:hAnsi="Palatino Linotype" w:cs="Arial"/>
        </w:rPr>
        <w:t xml:space="preserve">vía </w:t>
      </w:r>
      <w:r w:rsidR="00B81371" w:rsidRPr="00CC3B56">
        <w:rPr>
          <w:rFonts w:ascii="Palatino Linotype" w:eastAsia="Calibri" w:hAnsi="Palatino Linotype" w:cs="Arial"/>
          <w:lang w:val="es-ES"/>
        </w:rPr>
        <w:t xml:space="preserve">Sistema de Acceso a la Información Mexiquense </w:t>
      </w:r>
      <w:r w:rsidR="00B81371" w:rsidRPr="00CC3B56">
        <w:rPr>
          <w:rFonts w:ascii="Palatino Linotype" w:eastAsia="Calibri" w:hAnsi="Palatino Linotype" w:cs="Arial"/>
          <w:b/>
          <w:lang w:val="es-ES"/>
        </w:rPr>
        <w:t xml:space="preserve">SAIMEX </w:t>
      </w:r>
      <w:r w:rsidR="00B81371" w:rsidRPr="00CC3B56">
        <w:rPr>
          <w:rFonts w:ascii="Palatino Linotype" w:eastAsia="Calibri" w:hAnsi="Palatino Linotype" w:cs="Arial"/>
          <w:lang w:val="es-ES"/>
        </w:rPr>
        <w:t xml:space="preserve">a efecto de que en un plazo máximo de siete días </w:t>
      </w:r>
      <w:r w:rsidR="00875167" w:rsidRPr="00CC3B56">
        <w:rPr>
          <w:rFonts w:ascii="Palatino Linotype" w:eastAsia="Calibri" w:hAnsi="Palatino Linotype" w:cs="Arial"/>
          <w:lang w:val="es-ES"/>
        </w:rPr>
        <w:t>manifestaran</w:t>
      </w:r>
      <w:r w:rsidR="00B81371" w:rsidRPr="00CC3B56">
        <w:rPr>
          <w:rFonts w:ascii="Palatino Linotype" w:eastAsia="Calibri" w:hAnsi="Palatino Linotype" w:cs="Arial"/>
          <w:lang w:val="es-ES"/>
        </w:rPr>
        <w:t xml:space="preserve"> lo que a derecho conviniera</w:t>
      </w:r>
      <w:r w:rsidR="00875167" w:rsidRPr="00CC3B56">
        <w:rPr>
          <w:rFonts w:ascii="Palatino Linotype" w:eastAsia="Calibri" w:hAnsi="Palatino Linotype" w:cs="Arial"/>
          <w:lang w:val="es-ES"/>
        </w:rPr>
        <w:t>n</w:t>
      </w:r>
      <w:r w:rsidR="00032493" w:rsidRPr="00CC3B56">
        <w:rPr>
          <w:rFonts w:ascii="Palatino Linotype" w:eastAsia="Calibri" w:hAnsi="Palatino Linotype" w:cs="Arial"/>
          <w:lang w:val="es-ES"/>
        </w:rPr>
        <w:t>,</w:t>
      </w:r>
      <w:r w:rsidR="00B81371" w:rsidRPr="00CC3B56">
        <w:rPr>
          <w:rFonts w:ascii="Palatino Linotype" w:eastAsia="Calibri" w:hAnsi="Palatino Linotype" w:cs="Arial"/>
          <w:lang w:val="es-ES"/>
        </w:rPr>
        <w:t xml:space="preserve"> </w:t>
      </w:r>
      <w:r w:rsidR="00875167" w:rsidRPr="00CC3B56">
        <w:rPr>
          <w:rFonts w:ascii="Palatino Linotype" w:eastAsia="Calibri" w:hAnsi="Palatino Linotype" w:cs="Arial"/>
          <w:lang w:val="es-ES"/>
        </w:rPr>
        <w:t xml:space="preserve">ofrecieran pruebas y alegatos según corresponda al caso concreto, </w:t>
      </w:r>
      <w:r w:rsidR="00F147C6" w:rsidRPr="00CC3B56">
        <w:rPr>
          <w:rFonts w:ascii="Palatino Linotype" w:eastAsia="Calibri" w:hAnsi="Palatino Linotype" w:cs="Arial"/>
          <w:lang w:val="es-ES"/>
        </w:rPr>
        <w:t>de esta forma</w:t>
      </w:r>
      <w:r w:rsidR="00875167" w:rsidRPr="00CC3B56">
        <w:rPr>
          <w:rFonts w:ascii="Palatino Linotype" w:eastAsia="Calibri" w:hAnsi="Palatino Linotype" w:cs="Arial"/>
          <w:lang w:val="es-ES"/>
        </w:rPr>
        <w:t xml:space="preserve"> para que el </w:t>
      </w:r>
      <w:r w:rsidR="003F2675" w:rsidRPr="00CC3B56">
        <w:rPr>
          <w:rFonts w:ascii="Palatino Linotype" w:eastAsia="Calibri" w:hAnsi="Palatino Linotype" w:cs="Arial"/>
          <w:b/>
          <w:lang w:val="es-ES"/>
        </w:rPr>
        <w:t>Sujeto Obligado</w:t>
      </w:r>
      <w:r w:rsidR="00875167" w:rsidRPr="00CC3B56">
        <w:rPr>
          <w:rFonts w:ascii="Palatino Linotype" w:eastAsia="Calibri" w:hAnsi="Palatino Linotype" w:cs="Arial"/>
          <w:lang w:val="es-ES"/>
        </w:rPr>
        <w:t xml:space="preserve"> </w:t>
      </w:r>
      <w:r w:rsidR="003F2675" w:rsidRPr="00CC3B56">
        <w:rPr>
          <w:rFonts w:ascii="Palatino Linotype" w:eastAsia="Calibri" w:hAnsi="Palatino Linotype" w:cs="Arial"/>
          <w:lang w:val="es-ES"/>
        </w:rPr>
        <w:t>presentara</w:t>
      </w:r>
      <w:r w:rsidR="00B81371" w:rsidRPr="00CC3B56">
        <w:rPr>
          <w:rFonts w:ascii="Palatino Linotype" w:eastAsia="Calibri" w:hAnsi="Palatino Linotype" w:cs="Arial"/>
          <w:lang w:val="es-ES"/>
        </w:rPr>
        <w:t xml:space="preserve"> el Informe Justificado</w:t>
      </w:r>
      <w:r w:rsidR="00875167" w:rsidRPr="00CC3B56">
        <w:rPr>
          <w:rFonts w:ascii="Palatino Linotype" w:eastAsia="Calibri" w:hAnsi="Palatino Linotype" w:cs="Arial"/>
          <w:lang w:val="es-ES"/>
        </w:rPr>
        <w:t xml:space="preserve"> procedente</w:t>
      </w:r>
      <w:r w:rsidR="00B81371" w:rsidRPr="00CC3B56">
        <w:rPr>
          <w:rFonts w:ascii="Palatino Linotype" w:eastAsia="Calibri" w:hAnsi="Palatino Linotype" w:cs="Arial"/>
          <w:lang w:val="es-ES"/>
        </w:rPr>
        <w:t>.</w:t>
      </w:r>
    </w:p>
    <w:p w14:paraId="1F436A80" w14:textId="77777777" w:rsidR="001A5A6D" w:rsidRPr="00CC3B56" w:rsidRDefault="001A5A6D" w:rsidP="00957B2F">
      <w:pPr>
        <w:pStyle w:val="Prrafodelista"/>
        <w:spacing w:line="360" w:lineRule="auto"/>
        <w:rPr>
          <w:rFonts w:ascii="Palatino Linotype" w:hAnsi="Palatino Linotype"/>
          <w:i/>
          <w:color w:val="000000"/>
          <w:sz w:val="22"/>
          <w:szCs w:val="22"/>
        </w:rPr>
      </w:pPr>
    </w:p>
    <w:p w14:paraId="23D8C59F" w14:textId="39DDCA5E" w:rsidR="00D14FA5" w:rsidRPr="00CC3B56" w:rsidRDefault="00565F80" w:rsidP="00565F80">
      <w:pPr>
        <w:pStyle w:val="Prrafodelista"/>
        <w:numPr>
          <w:ilvl w:val="0"/>
          <w:numId w:val="1"/>
        </w:numPr>
        <w:spacing w:line="360" w:lineRule="auto"/>
        <w:ind w:left="0" w:hanging="11"/>
        <w:jc w:val="both"/>
        <w:rPr>
          <w:rFonts w:ascii="Palatino Linotype" w:hAnsi="Palatino Linotype"/>
          <w:i/>
          <w:color w:val="000000"/>
          <w:sz w:val="22"/>
          <w:szCs w:val="22"/>
        </w:rPr>
      </w:pPr>
      <w:r w:rsidRPr="00CC3B56">
        <w:rPr>
          <w:rFonts w:ascii="Palatino Linotype" w:hAnsi="Palatino Linotype"/>
          <w:color w:val="000000"/>
          <w:szCs w:val="22"/>
        </w:rPr>
        <w:t xml:space="preserve">El día </w:t>
      </w:r>
      <w:r w:rsidR="000267DF" w:rsidRPr="00CC3B56">
        <w:rPr>
          <w:rFonts w:ascii="Palatino Linotype" w:hAnsi="Palatino Linotype"/>
          <w:color w:val="000000"/>
          <w:szCs w:val="22"/>
        </w:rPr>
        <w:t>veintinueve</w:t>
      </w:r>
      <w:r w:rsidR="00A4099D" w:rsidRPr="00CC3B56">
        <w:rPr>
          <w:rFonts w:ascii="Palatino Linotype" w:hAnsi="Palatino Linotype"/>
          <w:color w:val="000000"/>
          <w:szCs w:val="22"/>
        </w:rPr>
        <w:t xml:space="preserve"> (</w:t>
      </w:r>
      <w:r w:rsidR="000267DF" w:rsidRPr="00CC3B56">
        <w:rPr>
          <w:rFonts w:ascii="Palatino Linotype" w:hAnsi="Palatino Linotype"/>
          <w:color w:val="000000"/>
          <w:szCs w:val="22"/>
        </w:rPr>
        <w:t>29</w:t>
      </w:r>
      <w:r w:rsidR="00A4099D" w:rsidRPr="00CC3B56">
        <w:rPr>
          <w:rFonts w:ascii="Palatino Linotype" w:hAnsi="Palatino Linotype"/>
          <w:color w:val="000000"/>
          <w:szCs w:val="22"/>
        </w:rPr>
        <w:t xml:space="preserve">) de </w:t>
      </w:r>
      <w:r w:rsidR="00A57EDB" w:rsidRPr="00CC3B56">
        <w:rPr>
          <w:rFonts w:ascii="Palatino Linotype" w:hAnsi="Palatino Linotype"/>
          <w:color w:val="000000"/>
          <w:szCs w:val="22"/>
        </w:rPr>
        <w:t>agosto</w:t>
      </w:r>
      <w:r w:rsidR="00A4099D" w:rsidRPr="00CC3B56">
        <w:rPr>
          <w:rFonts w:ascii="Palatino Linotype" w:hAnsi="Palatino Linotype"/>
          <w:color w:val="000000"/>
          <w:szCs w:val="22"/>
        </w:rPr>
        <w:t xml:space="preserve"> de dos mil dieciocho, </w:t>
      </w:r>
      <w:r w:rsidR="0063389F" w:rsidRPr="00CC3B56">
        <w:rPr>
          <w:rFonts w:ascii="Palatino Linotype" w:hAnsi="Palatino Linotype"/>
          <w:color w:val="000000"/>
          <w:szCs w:val="22"/>
        </w:rPr>
        <w:t xml:space="preserve">el </w:t>
      </w:r>
      <w:r w:rsidR="00463626" w:rsidRPr="00CC3B56">
        <w:rPr>
          <w:rFonts w:ascii="Palatino Linotype" w:hAnsi="Palatino Linotype"/>
          <w:color w:val="000000"/>
          <w:szCs w:val="22"/>
        </w:rPr>
        <w:t xml:space="preserve">Sujeto Obligado </w:t>
      </w:r>
      <w:r w:rsidR="00D14FA5" w:rsidRPr="00CC3B56">
        <w:rPr>
          <w:rFonts w:ascii="Palatino Linotype" w:hAnsi="Palatino Linotype"/>
          <w:color w:val="000000"/>
          <w:szCs w:val="22"/>
        </w:rPr>
        <w:t xml:space="preserve">rindió su informe justificado para manifestar lo que a su derecho le asistiera y conviniera mediante </w:t>
      </w:r>
      <w:r w:rsidR="00A57EDB" w:rsidRPr="00CC3B56">
        <w:rPr>
          <w:rFonts w:ascii="Palatino Linotype" w:hAnsi="Palatino Linotype"/>
          <w:color w:val="000000"/>
          <w:szCs w:val="22"/>
        </w:rPr>
        <w:t xml:space="preserve">el archivo </w:t>
      </w:r>
      <w:r w:rsidR="00D14FA5" w:rsidRPr="00CC3B56">
        <w:rPr>
          <w:rFonts w:ascii="Palatino Linotype" w:hAnsi="Palatino Linotype"/>
          <w:color w:val="000000"/>
          <w:szCs w:val="22"/>
        </w:rPr>
        <w:t>electrónico</w:t>
      </w:r>
      <w:r w:rsidRPr="00CC3B56">
        <w:rPr>
          <w:rFonts w:ascii="Palatino Linotype" w:hAnsi="Palatino Linotype"/>
          <w:color w:val="000000"/>
          <w:szCs w:val="22"/>
        </w:rPr>
        <w:t xml:space="preserve"> denominado </w:t>
      </w:r>
      <w:r w:rsidR="00A57EDB" w:rsidRPr="00CC3B56">
        <w:rPr>
          <w:rFonts w:ascii="Palatino Linotype" w:hAnsi="Palatino Linotype"/>
          <w:b/>
          <w:i/>
          <w:color w:val="000000"/>
          <w:szCs w:val="22"/>
        </w:rPr>
        <w:t>INFORME JUSTIFICADO</w:t>
      </w:r>
      <w:r w:rsidR="000267DF" w:rsidRPr="00CC3B56">
        <w:rPr>
          <w:rFonts w:ascii="Palatino Linotype" w:hAnsi="Palatino Linotype"/>
          <w:b/>
          <w:i/>
          <w:color w:val="000000"/>
          <w:szCs w:val="22"/>
        </w:rPr>
        <w:t>S</w:t>
      </w:r>
      <w:r w:rsidR="00A57EDB" w:rsidRPr="00CC3B56">
        <w:rPr>
          <w:rFonts w:ascii="Palatino Linotype" w:hAnsi="Palatino Linotype"/>
          <w:b/>
          <w:i/>
          <w:color w:val="000000"/>
          <w:szCs w:val="22"/>
        </w:rPr>
        <w:t xml:space="preserve"> RR0</w:t>
      </w:r>
      <w:r w:rsidR="000267DF" w:rsidRPr="00CC3B56">
        <w:rPr>
          <w:rFonts w:ascii="Palatino Linotype" w:hAnsi="Palatino Linotype"/>
          <w:b/>
          <w:i/>
          <w:color w:val="000000"/>
          <w:szCs w:val="22"/>
        </w:rPr>
        <w:t>2873</w:t>
      </w:r>
      <w:r w:rsidR="00A57EDB" w:rsidRPr="00CC3B56">
        <w:rPr>
          <w:rFonts w:ascii="Palatino Linotype" w:hAnsi="Palatino Linotype"/>
          <w:b/>
          <w:i/>
          <w:color w:val="000000"/>
        </w:rPr>
        <w:t xml:space="preserve">.pdf </w:t>
      </w:r>
      <w:r w:rsidR="00D14FA5" w:rsidRPr="00CC3B56">
        <w:rPr>
          <w:rFonts w:ascii="Palatino Linotype" w:hAnsi="Palatino Linotype"/>
          <w:color w:val="000000"/>
        </w:rPr>
        <w:t>cuyo contenido no fue puesto a disposición porque no modifica su respuesta inicial, sin embargo se inserta en su parte medular a continuación a fin de que no exista opacidad, toda vez que será del conocimiento del particular en su totalidad al  momento de notificar la presente resolución.</w:t>
      </w:r>
    </w:p>
    <w:p w14:paraId="0F0B36B0" w14:textId="77777777" w:rsidR="00D14FA5" w:rsidRPr="00CC3B56" w:rsidRDefault="00D14FA5" w:rsidP="00D14FA5">
      <w:pPr>
        <w:pStyle w:val="Prrafodelista"/>
        <w:rPr>
          <w:rFonts w:ascii="Palatino Linotype" w:hAnsi="Palatino Linotype"/>
          <w:color w:val="000000"/>
        </w:rPr>
      </w:pPr>
    </w:p>
    <w:p w14:paraId="5BF089B0" w14:textId="08608DFF" w:rsidR="00A57EDB" w:rsidRPr="00CC3B56" w:rsidRDefault="000267DF" w:rsidP="00A57EDB">
      <w:pPr>
        <w:pStyle w:val="Prrafodelista"/>
        <w:numPr>
          <w:ilvl w:val="0"/>
          <w:numId w:val="21"/>
        </w:numPr>
        <w:spacing w:before="240" w:after="240" w:line="360" w:lineRule="auto"/>
        <w:ind w:left="360" w:hanging="425"/>
        <w:jc w:val="both"/>
        <w:rPr>
          <w:rFonts w:ascii="Palatino Linotype" w:hAnsi="Palatino Linotype" w:cs="Arial"/>
          <w:b/>
          <w:bCs/>
        </w:rPr>
      </w:pPr>
      <w:r w:rsidRPr="00CC3B56">
        <w:rPr>
          <w:rFonts w:ascii="Palatino Linotype" w:hAnsi="Palatino Linotype"/>
          <w:b/>
          <w:i/>
          <w:color w:val="000000"/>
          <w:szCs w:val="22"/>
        </w:rPr>
        <w:t>INFORME JUSTIFICADO RR02873</w:t>
      </w:r>
      <w:r w:rsidR="00A57EDB" w:rsidRPr="00CC3B56">
        <w:rPr>
          <w:rFonts w:ascii="Palatino Linotype" w:hAnsi="Palatino Linotype"/>
          <w:b/>
          <w:i/>
          <w:color w:val="000000"/>
        </w:rPr>
        <w:t xml:space="preserve">.pdf: </w:t>
      </w:r>
      <w:r w:rsidR="00A57EDB" w:rsidRPr="00CC3B56">
        <w:rPr>
          <w:rFonts w:ascii="Palatino Linotype" w:hAnsi="Palatino Linotype" w:cs="Arial"/>
          <w:bCs/>
        </w:rPr>
        <w:t>Co</w:t>
      </w:r>
      <w:r w:rsidRPr="00CC3B56">
        <w:rPr>
          <w:rFonts w:ascii="Palatino Linotype" w:hAnsi="Palatino Linotype" w:cs="Arial"/>
          <w:bCs/>
        </w:rPr>
        <w:t>ntiene el oficio 205BL16001/2055</w:t>
      </w:r>
      <w:r w:rsidR="00A57EDB" w:rsidRPr="00CC3B56">
        <w:rPr>
          <w:rFonts w:ascii="Palatino Linotype" w:hAnsi="Palatino Linotype" w:cs="Arial"/>
          <w:bCs/>
        </w:rPr>
        <w:t xml:space="preserve">/2018 suscrito por la Jefa del Departamento de Información, Planeación, Programación y Evaluación y Titular de la Unidad de Transparencia de la Universidad Politécnica del Valle de Toluca mediante el cual medularmente </w:t>
      </w:r>
      <w:r w:rsidRPr="00CC3B56">
        <w:rPr>
          <w:rFonts w:ascii="Palatino Linotype" w:hAnsi="Palatino Linotype" w:cs="Arial"/>
          <w:bCs/>
        </w:rPr>
        <w:t xml:space="preserve">solicitó sea confirmada </w:t>
      </w:r>
      <w:r w:rsidR="00A57EDB" w:rsidRPr="00CC3B56">
        <w:rPr>
          <w:rFonts w:ascii="Palatino Linotype" w:hAnsi="Palatino Linotype" w:cs="Arial"/>
          <w:bCs/>
        </w:rPr>
        <w:t>la re</w:t>
      </w:r>
      <w:r w:rsidRPr="00CC3B56">
        <w:rPr>
          <w:rFonts w:ascii="Palatino Linotype" w:hAnsi="Palatino Linotype" w:cs="Arial"/>
          <w:bCs/>
        </w:rPr>
        <w:t>spuesta inicial.</w:t>
      </w:r>
    </w:p>
    <w:p w14:paraId="0E400531" w14:textId="4160A0D7" w:rsidR="00AF6A1C" w:rsidRPr="00CC3B56" w:rsidRDefault="006B4AF4" w:rsidP="00957B2F">
      <w:pPr>
        <w:pStyle w:val="Prrafodelista"/>
        <w:numPr>
          <w:ilvl w:val="0"/>
          <w:numId w:val="1"/>
        </w:numPr>
        <w:spacing w:line="360" w:lineRule="auto"/>
        <w:ind w:left="0" w:hanging="11"/>
        <w:jc w:val="both"/>
        <w:rPr>
          <w:rFonts w:ascii="Palatino Linotype" w:hAnsi="Palatino Linotype"/>
          <w:b/>
          <w:u w:val="single"/>
        </w:rPr>
      </w:pPr>
      <w:r w:rsidRPr="00CC3B56">
        <w:rPr>
          <w:rFonts w:ascii="Palatino Linotype" w:hAnsi="Palatino Linotype"/>
        </w:rPr>
        <w:lastRenderedPageBreak/>
        <w:t>E</w:t>
      </w:r>
      <w:r w:rsidR="007237BF" w:rsidRPr="00CC3B56">
        <w:rPr>
          <w:rFonts w:ascii="Palatino Linotype" w:hAnsi="Palatino Linotype"/>
        </w:rPr>
        <w:t>l Comisionado Ponente decretó el cierre de instrucción</w:t>
      </w:r>
      <w:r w:rsidR="007237BF" w:rsidRPr="00CC3B56">
        <w:rPr>
          <w:rFonts w:ascii="Palatino Linotype" w:hAnsi="Palatino Linotype" w:cs="Arial"/>
        </w:rPr>
        <w:t xml:space="preserve"> </w:t>
      </w:r>
      <w:r w:rsidR="000267DF" w:rsidRPr="00CC3B56">
        <w:rPr>
          <w:rFonts w:ascii="Palatino Linotype" w:hAnsi="Palatino Linotype"/>
        </w:rPr>
        <w:t>mediante acuerdo de fecha diecinueve</w:t>
      </w:r>
      <w:r w:rsidR="00770EC5" w:rsidRPr="00CC3B56">
        <w:rPr>
          <w:rFonts w:ascii="Palatino Linotype" w:hAnsi="Palatino Linotype"/>
        </w:rPr>
        <w:t xml:space="preserve"> </w:t>
      </w:r>
      <w:r w:rsidR="007237BF" w:rsidRPr="00CC3B56">
        <w:rPr>
          <w:rFonts w:ascii="Palatino Linotype" w:hAnsi="Palatino Linotype"/>
        </w:rPr>
        <w:t>(</w:t>
      </w:r>
      <w:r w:rsidR="000267DF" w:rsidRPr="00CC3B56">
        <w:rPr>
          <w:rFonts w:ascii="Palatino Linotype" w:hAnsi="Palatino Linotype"/>
        </w:rPr>
        <w:t>19</w:t>
      </w:r>
      <w:r w:rsidR="007237BF" w:rsidRPr="00CC3B56">
        <w:rPr>
          <w:rFonts w:ascii="Palatino Linotype" w:hAnsi="Palatino Linotype"/>
        </w:rPr>
        <w:t xml:space="preserve">) de </w:t>
      </w:r>
      <w:r w:rsidR="00A57EDB" w:rsidRPr="00CC3B56">
        <w:rPr>
          <w:rFonts w:ascii="Palatino Linotype" w:hAnsi="Palatino Linotype"/>
        </w:rPr>
        <w:t>septiembre</w:t>
      </w:r>
      <w:r w:rsidR="00473924" w:rsidRPr="00CC3B56">
        <w:rPr>
          <w:rFonts w:ascii="Palatino Linotype" w:hAnsi="Palatino Linotype"/>
        </w:rPr>
        <w:t xml:space="preserve"> </w:t>
      </w:r>
      <w:r w:rsidR="00AA3E73" w:rsidRPr="00CC3B56">
        <w:rPr>
          <w:rFonts w:ascii="Palatino Linotype" w:hAnsi="Palatino Linotype"/>
        </w:rPr>
        <w:t>de dos mil dieci</w:t>
      </w:r>
      <w:r w:rsidR="00930501" w:rsidRPr="00CC3B56">
        <w:rPr>
          <w:rFonts w:ascii="Palatino Linotype" w:hAnsi="Palatino Linotype"/>
        </w:rPr>
        <w:t>ocho</w:t>
      </w:r>
      <w:r w:rsidR="00C64777" w:rsidRPr="00CC3B56">
        <w:rPr>
          <w:rFonts w:ascii="Palatino Linotype" w:hAnsi="Palatino Linotype"/>
        </w:rPr>
        <w:t>.</w:t>
      </w:r>
      <w:r w:rsidR="00C64777" w:rsidRPr="00CC3B56">
        <w:rPr>
          <w:rFonts w:ascii="Palatino Linotype" w:hAnsi="Palatino Linotype" w:cs="Arial"/>
        </w:rPr>
        <w:t xml:space="preserve"> </w:t>
      </w:r>
      <w:r w:rsidR="00C64777" w:rsidRPr="00CC3B56">
        <w:rPr>
          <w:rFonts w:ascii="Palatino Linotype" w:hAnsi="Palatino Linotype"/>
          <w:color w:val="000000" w:themeColor="text1"/>
        </w:rPr>
        <w:t xml:space="preserve">Posteriormente, el cuatro (04) de octubre del año en curso, se amplió el plazo de treinta (30) días para resolver el recurso de revisión, </w:t>
      </w:r>
      <w:r w:rsidR="00C64777" w:rsidRPr="00CC3B56">
        <w:rPr>
          <w:rFonts w:ascii="Palatino Linotype" w:hAnsi="Palatino Linotype" w:cs="Arial"/>
          <w:color w:val="000000" w:themeColor="text1"/>
        </w:rPr>
        <w:t xml:space="preserve">por lo que ordenó turnar el expediente para su resolución, misma que ahora se pronuncia; y  - - - - - - - - - - - </w:t>
      </w:r>
      <w:r w:rsidR="007237BF" w:rsidRPr="00CC3B56">
        <w:rPr>
          <w:rFonts w:ascii="Palatino Linotype" w:hAnsi="Palatino Linotype" w:cs="Arial"/>
        </w:rPr>
        <w:t xml:space="preserve">- - - - - </w:t>
      </w:r>
      <w:r w:rsidR="00E56404" w:rsidRPr="00CC3B56">
        <w:rPr>
          <w:rFonts w:ascii="Palatino Linotype" w:hAnsi="Palatino Linotype" w:cs="Arial"/>
        </w:rPr>
        <w:t xml:space="preserve">- - - - - </w:t>
      </w:r>
      <w:r w:rsidR="006F40A1" w:rsidRPr="00CC3B56">
        <w:rPr>
          <w:rFonts w:ascii="Palatino Linotype" w:hAnsi="Palatino Linotype" w:cs="Arial"/>
        </w:rPr>
        <w:t>- - -</w:t>
      </w:r>
      <w:r w:rsidR="008F1B08" w:rsidRPr="00CC3B56">
        <w:rPr>
          <w:rFonts w:ascii="Palatino Linotype" w:hAnsi="Palatino Linotype" w:cs="Arial"/>
        </w:rPr>
        <w:t xml:space="preserve">- - - - - </w:t>
      </w:r>
    </w:p>
    <w:p w14:paraId="305E879D" w14:textId="77777777" w:rsidR="00CC3B56" w:rsidRPr="00CC3B56" w:rsidRDefault="00CC3B56" w:rsidP="00CC3B56">
      <w:pPr>
        <w:pStyle w:val="Prrafodelista"/>
        <w:spacing w:line="360" w:lineRule="auto"/>
        <w:ind w:left="0"/>
        <w:jc w:val="both"/>
        <w:rPr>
          <w:rFonts w:ascii="Palatino Linotype" w:hAnsi="Palatino Linotype"/>
          <w:b/>
          <w:u w:val="single"/>
        </w:rPr>
      </w:pPr>
    </w:p>
    <w:p w14:paraId="15FA8C1A" w14:textId="2933A0F5" w:rsidR="00587366" w:rsidRPr="00CC3B56" w:rsidRDefault="007C0013" w:rsidP="00957B2F">
      <w:pPr>
        <w:pStyle w:val="Ttulo1"/>
        <w:spacing w:before="0" w:line="360" w:lineRule="auto"/>
        <w:jc w:val="center"/>
        <w:rPr>
          <w:rFonts w:ascii="Palatino Linotype" w:hAnsi="Palatino Linotype"/>
          <w:b/>
          <w:color w:val="auto"/>
          <w:sz w:val="24"/>
          <w:szCs w:val="24"/>
        </w:rPr>
      </w:pPr>
      <w:bookmarkStart w:id="11" w:name="_Toc527974297"/>
      <w:r w:rsidRPr="00CC3B56">
        <w:rPr>
          <w:rFonts w:ascii="Palatino Linotype" w:hAnsi="Palatino Linotype"/>
          <w:b/>
          <w:color w:val="auto"/>
          <w:sz w:val="24"/>
          <w:szCs w:val="24"/>
        </w:rPr>
        <w:t>CONSIDERANDO</w:t>
      </w:r>
      <w:bookmarkEnd w:id="11"/>
    </w:p>
    <w:p w14:paraId="330724FC" w14:textId="342298F6" w:rsidR="00C64777" w:rsidRPr="00CC3B56" w:rsidRDefault="007C0013" w:rsidP="00C64777">
      <w:pPr>
        <w:pStyle w:val="Ttulo2"/>
        <w:spacing w:before="0" w:line="360" w:lineRule="auto"/>
        <w:rPr>
          <w:rFonts w:ascii="Palatino Linotype" w:hAnsi="Palatino Linotype"/>
          <w:b/>
          <w:color w:val="auto"/>
          <w:sz w:val="24"/>
        </w:rPr>
      </w:pPr>
      <w:bookmarkStart w:id="12" w:name="_Toc527974298"/>
      <w:r w:rsidRPr="00CC3B56">
        <w:rPr>
          <w:rFonts w:ascii="Palatino Linotype" w:hAnsi="Palatino Linotype"/>
          <w:b/>
          <w:color w:val="auto"/>
          <w:sz w:val="24"/>
        </w:rPr>
        <w:t>PRIMERO. De la competencia</w:t>
      </w:r>
      <w:bookmarkEnd w:id="12"/>
    </w:p>
    <w:p w14:paraId="327EAD5A" w14:textId="77777777" w:rsidR="003654DD" w:rsidRPr="00CC3B56" w:rsidRDefault="003654DD" w:rsidP="00957B2F">
      <w:pPr>
        <w:pStyle w:val="Prrafodelista"/>
        <w:numPr>
          <w:ilvl w:val="0"/>
          <w:numId w:val="1"/>
        </w:numPr>
        <w:spacing w:line="360" w:lineRule="auto"/>
        <w:ind w:left="0" w:firstLine="0"/>
        <w:jc w:val="both"/>
        <w:rPr>
          <w:rFonts w:ascii="Palatino Linotype" w:hAnsi="Palatino Linotype"/>
        </w:rPr>
      </w:pPr>
      <w:r w:rsidRPr="00CC3B5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C3B56">
        <w:rPr>
          <w:rFonts w:ascii="Palatino Linotype" w:eastAsia="Calibri" w:hAnsi="Palatino Linotype" w:cs="Times New Roman"/>
          <w:b/>
          <w:lang w:val="es-ES"/>
        </w:rPr>
        <w:t>Constitución Política de los Estados Unidos Mexicanos</w:t>
      </w:r>
      <w:r w:rsidRPr="00CC3B56">
        <w:rPr>
          <w:rFonts w:ascii="Palatino Linotype" w:eastAsia="Calibri" w:hAnsi="Palatino Linotype" w:cs="Times New Roman"/>
          <w:lang w:val="es-ES"/>
        </w:rPr>
        <w:t xml:space="preserve">; 5, párrafos vigésimo, vigésimo primero y vigésimo segundo fracciones IV y V de la </w:t>
      </w:r>
      <w:r w:rsidRPr="00CC3B56">
        <w:rPr>
          <w:rFonts w:ascii="Palatino Linotype" w:eastAsia="Calibri" w:hAnsi="Palatino Linotype" w:cs="Times New Roman"/>
          <w:b/>
          <w:lang w:val="es-ES"/>
        </w:rPr>
        <w:t>Constitución Política del Estado Libre y Soberano de México</w:t>
      </w:r>
      <w:r w:rsidRPr="00CC3B56">
        <w:rPr>
          <w:rFonts w:ascii="Palatino Linotype" w:eastAsia="Calibri" w:hAnsi="Palatino Linotype" w:cs="Times New Roman"/>
          <w:lang w:val="es-ES"/>
        </w:rPr>
        <w:t xml:space="preserve">; artículos 1, 2 fracción II, 13, 29, 36 fracciones I y II, 176, 178, 179, 181 párrafo tercero y 185 </w:t>
      </w:r>
      <w:r w:rsidRPr="00CC3B56">
        <w:rPr>
          <w:rFonts w:ascii="Palatino Linotype" w:eastAsia="Calibri" w:hAnsi="Palatino Linotype" w:cs="Arial"/>
          <w:lang w:val="es-ES"/>
        </w:rPr>
        <w:t xml:space="preserve">de la </w:t>
      </w:r>
      <w:r w:rsidRPr="00CC3B56">
        <w:rPr>
          <w:rFonts w:ascii="Palatino Linotype" w:eastAsia="Calibri" w:hAnsi="Palatino Linotype" w:cs="Arial"/>
          <w:b/>
          <w:lang w:val="es-ES"/>
        </w:rPr>
        <w:t>Ley de Transparencia y Acceso a la Información Pública del Estado de México y Municipios</w:t>
      </w:r>
      <w:r w:rsidRPr="00CC3B56">
        <w:rPr>
          <w:rFonts w:ascii="Palatino Linotype" w:eastAsia="Calibri" w:hAnsi="Palatino Linotype" w:cs="Arial"/>
          <w:lang w:val="es-ES"/>
        </w:rPr>
        <w:t xml:space="preserve">; ; y 10, 7, 9 fracciones I y XXIV, y 11 del </w:t>
      </w:r>
      <w:r w:rsidRPr="00CC3B5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CC3B56" w:rsidRDefault="00DF1386" w:rsidP="00957B2F">
      <w:pPr>
        <w:pStyle w:val="Prrafodelista"/>
        <w:spacing w:line="360" w:lineRule="auto"/>
        <w:ind w:left="0"/>
        <w:jc w:val="both"/>
        <w:rPr>
          <w:rFonts w:ascii="Palatino Linotype" w:hAnsi="Palatino Linotype"/>
        </w:rPr>
      </w:pPr>
    </w:p>
    <w:p w14:paraId="567FEBEC" w14:textId="32050651" w:rsidR="007C0013" w:rsidRPr="00CC3B56" w:rsidRDefault="007C0013" w:rsidP="00957B2F">
      <w:pPr>
        <w:pStyle w:val="Ttulo2"/>
        <w:spacing w:before="0" w:line="360" w:lineRule="auto"/>
        <w:rPr>
          <w:rFonts w:ascii="Palatino Linotype" w:hAnsi="Palatino Linotype"/>
          <w:b/>
          <w:color w:val="auto"/>
          <w:sz w:val="24"/>
        </w:rPr>
      </w:pPr>
      <w:bookmarkStart w:id="13" w:name="_Toc527974299"/>
      <w:r w:rsidRPr="00CC3B56">
        <w:rPr>
          <w:rFonts w:ascii="Palatino Linotype" w:hAnsi="Palatino Linotype"/>
          <w:b/>
          <w:color w:val="auto"/>
          <w:sz w:val="24"/>
        </w:rPr>
        <w:t>SEGUNDO. De</w:t>
      </w:r>
      <w:r w:rsidR="00A5224E" w:rsidRPr="00CC3B56">
        <w:rPr>
          <w:rFonts w:ascii="Palatino Linotype" w:hAnsi="Palatino Linotype"/>
          <w:b/>
          <w:color w:val="auto"/>
          <w:sz w:val="24"/>
        </w:rPr>
        <w:t xml:space="preserve"> la oportunidad y procedencia</w:t>
      </w:r>
      <w:r w:rsidRPr="00CC3B56">
        <w:rPr>
          <w:rFonts w:ascii="Palatino Linotype" w:hAnsi="Palatino Linotype"/>
          <w:b/>
          <w:color w:val="auto"/>
          <w:sz w:val="24"/>
        </w:rPr>
        <w:t>.</w:t>
      </w:r>
      <w:bookmarkEnd w:id="13"/>
    </w:p>
    <w:p w14:paraId="2CB5D85A" w14:textId="77777777" w:rsidR="0016091E" w:rsidRPr="00CC3B56" w:rsidRDefault="0016091E" w:rsidP="00957B2F">
      <w:pPr>
        <w:spacing w:line="360" w:lineRule="auto"/>
        <w:rPr>
          <w:rFonts w:ascii="Palatino Linotype" w:hAnsi="Palatino Linotype"/>
          <w:lang w:val="es-MX" w:eastAsia="en-US"/>
        </w:rPr>
      </w:pPr>
    </w:p>
    <w:p w14:paraId="1FEAA997" w14:textId="5EDD9AE6" w:rsidR="007D5E88" w:rsidRPr="00CC3B56" w:rsidRDefault="007D5E88" w:rsidP="00957B2F">
      <w:pPr>
        <w:pStyle w:val="Prrafodelista"/>
        <w:numPr>
          <w:ilvl w:val="0"/>
          <w:numId w:val="1"/>
        </w:numPr>
        <w:spacing w:line="360" w:lineRule="auto"/>
        <w:ind w:left="0" w:right="49" w:firstLine="0"/>
        <w:jc w:val="both"/>
        <w:rPr>
          <w:rFonts w:ascii="Palatino Linotype" w:hAnsi="Palatino Linotype"/>
        </w:rPr>
      </w:pPr>
      <w:r w:rsidRPr="00CC3B56">
        <w:rPr>
          <w:rFonts w:ascii="Palatino Linotype" w:eastAsia="Calibri" w:hAnsi="Palatino Linotype" w:cs="Arial"/>
        </w:rPr>
        <w:t xml:space="preserve">El medio de impugnación fue presentado a través del </w:t>
      </w:r>
      <w:r w:rsidRPr="00CC3B56">
        <w:rPr>
          <w:rFonts w:ascii="Palatino Linotype" w:eastAsia="Calibri" w:hAnsi="Palatino Linotype" w:cs="Arial"/>
          <w:b/>
        </w:rPr>
        <w:t>SAIMEX,</w:t>
      </w:r>
      <w:r w:rsidRPr="00CC3B56">
        <w:rPr>
          <w:rFonts w:ascii="Palatino Linotype" w:eastAsia="Calibri" w:hAnsi="Palatino Linotype" w:cs="Arial"/>
        </w:rPr>
        <w:t xml:space="preserve"> en el formato previamente aprobado para tal efecto y dentro del plazo legal de quince </w:t>
      </w:r>
      <w:r w:rsidRPr="00CC3B56">
        <w:rPr>
          <w:rFonts w:ascii="Palatino Linotype" w:eastAsia="Calibri" w:hAnsi="Palatino Linotype" w:cs="Arial"/>
        </w:rPr>
        <w:lastRenderedPageBreak/>
        <w:t xml:space="preserve">días hábiles otorgados; siendo así que el </w:t>
      </w:r>
      <w:r w:rsidR="003F2675" w:rsidRPr="00CC3B56">
        <w:rPr>
          <w:rFonts w:ascii="Palatino Linotype" w:eastAsia="Calibri" w:hAnsi="Palatino Linotype" w:cs="Arial"/>
          <w:b/>
        </w:rPr>
        <w:t>Sujeto Obligado</w:t>
      </w:r>
      <w:r w:rsidRPr="00CC3B56">
        <w:rPr>
          <w:rFonts w:ascii="Palatino Linotype" w:eastAsia="Calibri" w:hAnsi="Palatino Linotype" w:cs="Arial"/>
        </w:rPr>
        <w:t xml:space="preserve"> entregó respuesta el día </w:t>
      </w:r>
      <w:r w:rsidR="000267DF" w:rsidRPr="00CC3B56">
        <w:rPr>
          <w:rFonts w:ascii="Palatino Linotype" w:eastAsia="Calibri" w:hAnsi="Palatino Linotype" w:cs="Arial"/>
        </w:rPr>
        <w:t>catorce</w:t>
      </w:r>
      <w:r w:rsidRPr="00CC3B56">
        <w:rPr>
          <w:rFonts w:ascii="Palatino Linotype" w:eastAsia="Calibri" w:hAnsi="Palatino Linotype" w:cs="Arial"/>
        </w:rPr>
        <w:t xml:space="preserve"> (</w:t>
      </w:r>
      <w:r w:rsidR="000267DF" w:rsidRPr="00CC3B56">
        <w:rPr>
          <w:rFonts w:ascii="Palatino Linotype" w:eastAsia="Calibri" w:hAnsi="Palatino Linotype" w:cs="Arial"/>
        </w:rPr>
        <w:t>14</w:t>
      </w:r>
      <w:r w:rsidRPr="00CC3B56">
        <w:rPr>
          <w:rFonts w:ascii="Palatino Linotype" w:eastAsia="Calibri" w:hAnsi="Palatino Linotype" w:cs="Arial"/>
        </w:rPr>
        <w:t xml:space="preserve">) de </w:t>
      </w:r>
      <w:r w:rsidR="00A57EDB" w:rsidRPr="00CC3B56">
        <w:rPr>
          <w:rFonts w:ascii="Palatino Linotype" w:eastAsia="Calibri" w:hAnsi="Palatino Linotype" w:cs="Arial"/>
        </w:rPr>
        <w:t>agosto</w:t>
      </w:r>
      <w:r w:rsidRPr="00CC3B56">
        <w:rPr>
          <w:rFonts w:ascii="Palatino Linotype" w:eastAsia="Calibri" w:hAnsi="Palatino Linotype" w:cs="Arial"/>
        </w:rPr>
        <w:t xml:space="preserve"> de dos mil </w:t>
      </w:r>
      <w:r w:rsidR="00C83112" w:rsidRPr="00CC3B56">
        <w:rPr>
          <w:rFonts w:ascii="Palatino Linotype" w:eastAsia="Calibri" w:hAnsi="Palatino Linotype" w:cs="Arial"/>
          <w:lang w:val="es-ES"/>
        </w:rPr>
        <w:t>dieciocho</w:t>
      </w:r>
      <w:r w:rsidRPr="00CC3B56">
        <w:rPr>
          <w:rFonts w:ascii="Palatino Linotype" w:eastAsia="Calibri" w:hAnsi="Palatino Linotype" w:cs="Arial"/>
        </w:rPr>
        <w:t xml:space="preserve">, </w:t>
      </w:r>
      <w:r w:rsidRPr="00CC3B56">
        <w:rPr>
          <w:rFonts w:ascii="Palatino Linotype" w:hAnsi="Palatino Linotype" w:cs="Arial"/>
        </w:rPr>
        <w:t xml:space="preserve">de tal forma que el plazo para interponer el recurso de revisión transcurrió del día </w:t>
      </w:r>
      <w:r w:rsidR="000267DF" w:rsidRPr="00CC3B56">
        <w:rPr>
          <w:rFonts w:ascii="Palatino Linotype" w:hAnsi="Palatino Linotype" w:cs="Arial"/>
        </w:rPr>
        <w:t>quince</w:t>
      </w:r>
      <w:r w:rsidRPr="00CC3B56">
        <w:rPr>
          <w:rFonts w:ascii="Palatino Linotype" w:hAnsi="Palatino Linotype" w:cs="Arial"/>
        </w:rPr>
        <w:t xml:space="preserve"> (</w:t>
      </w:r>
      <w:r w:rsidR="000267DF" w:rsidRPr="00CC3B56">
        <w:rPr>
          <w:rFonts w:ascii="Palatino Linotype" w:hAnsi="Palatino Linotype" w:cs="Arial"/>
        </w:rPr>
        <w:t>15</w:t>
      </w:r>
      <w:r w:rsidRPr="00CC3B56">
        <w:rPr>
          <w:rFonts w:ascii="Palatino Linotype" w:hAnsi="Palatino Linotype" w:cs="Arial"/>
        </w:rPr>
        <w:t xml:space="preserve">) </w:t>
      </w:r>
      <w:r w:rsidR="000267DF" w:rsidRPr="00CC3B56">
        <w:rPr>
          <w:rFonts w:ascii="Palatino Linotype" w:hAnsi="Palatino Linotype" w:cs="Arial"/>
        </w:rPr>
        <w:t xml:space="preserve">de agosto </w:t>
      </w:r>
      <w:r w:rsidR="00A57EDB" w:rsidRPr="00CC3B56">
        <w:rPr>
          <w:rFonts w:ascii="Palatino Linotype" w:hAnsi="Palatino Linotype" w:cs="Arial"/>
        </w:rPr>
        <w:t xml:space="preserve">al día </w:t>
      </w:r>
      <w:r w:rsidR="000267DF" w:rsidRPr="00CC3B56">
        <w:rPr>
          <w:rFonts w:ascii="Palatino Linotype" w:hAnsi="Palatino Linotype" w:cs="Arial"/>
        </w:rPr>
        <w:t>cuatro</w:t>
      </w:r>
      <w:r w:rsidR="00A57EDB" w:rsidRPr="00CC3B56">
        <w:rPr>
          <w:rFonts w:ascii="Palatino Linotype" w:hAnsi="Palatino Linotype" w:cs="Arial"/>
        </w:rPr>
        <w:t xml:space="preserve"> </w:t>
      </w:r>
      <w:r w:rsidR="002967AF" w:rsidRPr="00CC3B56">
        <w:rPr>
          <w:rFonts w:ascii="Palatino Linotype" w:hAnsi="Palatino Linotype" w:cs="Arial"/>
        </w:rPr>
        <w:t xml:space="preserve">de </w:t>
      </w:r>
      <w:r w:rsidR="000267DF" w:rsidRPr="00CC3B56">
        <w:rPr>
          <w:rFonts w:ascii="Palatino Linotype" w:hAnsi="Palatino Linotype" w:cs="Arial"/>
        </w:rPr>
        <w:t>septiembre</w:t>
      </w:r>
      <w:r w:rsidR="00E5461F" w:rsidRPr="00CC3B56">
        <w:rPr>
          <w:rFonts w:ascii="Palatino Linotype" w:hAnsi="Palatino Linotype" w:cs="Arial"/>
        </w:rPr>
        <w:t xml:space="preserve"> </w:t>
      </w:r>
      <w:r w:rsidR="00A57EDB" w:rsidRPr="00CC3B56">
        <w:rPr>
          <w:rFonts w:ascii="Palatino Linotype" w:hAnsi="Palatino Linotype" w:cs="Arial"/>
        </w:rPr>
        <w:t xml:space="preserve">de </w:t>
      </w:r>
      <w:r w:rsidR="00FA5B6A" w:rsidRPr="00CC3B56">
        <w:rPr>
          <w:rFonts w:ascii="Palatino Linotype" w:hAnsi="Palatino Linotype" w:cs="Arial"/>
        </w:rPr>
        <w:t>dos mil dieciocho</w:t>
      </w:r>
      <w:r w:rsidRPr="00CC3B56">
        <w:rPr>
          <w:rFonts w:ascii="Palatino Linotype" w:hAnsi="Palatino Linotype" w:cs="Arial"/>
        </w:rPr>
        <w:t xml:space="preserve">; en consecuencia, presentó su inconformidad el día </w:t>
      </w:r>
      <w:r w:rsidR="000267DF" w:rsidRPr="00CC3B56">
        <w:rPr>
          <w:rFonts w:ascii="Palatino Linotype" w:hAnsi="Palatino Linotype" w:cs="Arial"/>
        </w:rPr>
        <w:t>catorce</w:t>
      </w:r>
      <w:r w:rsidR="002967AF" w:rsidRPr="00CC3B56">
        <w:rPr>
          <w:rFonts w:ascii="Palatino Linotype" w:hAnsi="Palatino Linotype" w:cs="Arial"/>
        </w:rPr>
        <w:t xml:space="preserve"> (</w:t>
      </w:r>
      <w:r w:rsidR="000267DF" w:rsidRPr="00CC3B56">
        <w:rPr>
          <w:rFonts w:ascii="Palatino Linotype" w:hAnsi="Palatino Linotype" w:cs="Arial"/>
        </w:rPr>
        <w:t>14</w:t>
      </w:r>
      <w:r w:rsidR="002967AF" w:rsidRPr="00CC3B56">
        <w:rPr>
          <w:rFonts w:ascii="Palatino Linotype" w:hAnsi="Palatino Linotype" w:cs="Arial"/>
        </w:rPr>
        <w:t xml:space="preserve">) </w:t>
      </w:r>
      <w:r w:rsidRPr="00CC3B56">
        <w:rPr>
          <w:rFonts w:ascii="Palatino Linotype" w:hAnsi="Palatino Linotype" w:cs="Arial"/>
        </w:rPr>
        <w:t xml:space="preserve">de </w:t>
      </w:r>
      <w:r w:rsidR="00A57EDB" w:rsidRPr="00CC3B56">
        <w:rPr>
          <w:rFonts w:ascii="Palatino Linotype" w:hAnsi="Palatino Linotype" w:cs="Arial"/>
        </w:rPr>
        <w:t xml:space="preserve">agosto </w:t>
      </w:r>
      <w:r w:rsidRPr="00CC3B56">
        <w:rPr>
          <w:rFonts w:ascii="Palatino Linotype" w:hAnsi="Palatino Linotype" w:cs="Arial"/>
        </w:rPr>
        <w:t xml:space="preserve">de dos mil </w:t>
      </w:r>
      <w:r w:rsidR="00C83112" w:rsidRPr="00CC3B56">
        <w:rPr>
          <w:rFonts w:ascii="Palatino Linotype" w:eastAsia="Calibri" w:hAnsi="Palatino Linotype" w:cs="Arial"/>
          <w:lang w:val="es-ES"/>
        </w:rPr>
        <w:t>dieciocho</w:t>
      </w:r>
      <w:r w:rsidRPr="00CC3B56">
        <w:rPr>
          <w:rFonts w:ascii="Palatino Linotype" w:hAnsi="Palatino Linotype" w:cs="Arial"/>
        </w:rPr>
        <w:t xml:space="preserve">, por lo que se encuentra dentro de los márgenes temporales previstos en el artículo 178 de la </w:t>
      </w:r>
      <w:r w:rsidRPr="00CC3B56">
        <w:rPr>
          <w:rFonts w:ascii="Palatino Linotype" w:hAnsi="Palatino Linotype" w:cs="Arial"/>
          <w:b/>
        </w:rPr>
        <w:t xml:space="preserve">Ley de Transparencia y Acceso a la Información Pública del Estado de México y Municipios </w:t>
      </w:r>
      <w:r w:rsidRPr="00CC3B56">
        <w:rPr>
          <w:rFonts w:ascii="Palatino Linotype" w:hAnsi="Palatino Linotype" w:cs="Arial"/>
        </w:rPr>
        <w:t>vigente.</w:t>
      </w:r>
    </w:p>
    <w:p w14:paraId="3B6692D4" w14:textId="77777777" w:rsidR="00A57EDB" w:rsidRPr="00CC3B56" w:rsidRDefault="00A57EDB" w:rsidP="00A57EDB">
      <w:pPr>
        <w:pStyle w:val="Prrafodelista"/>
        <w:spacing w:line="360" w:lineRule="auto"/>
        <w:ind w:left="0" w:right="49"/>
        <w:jc w:val="both"/>
        <w:rPr>
          <w:rFonts w:ascii="Palatino Linotype" w:hAnsi="Palatino Linotype"/>
        </w:rPr>
      </w:pPr>
    </w:p>
    <w:p w14:paraId="1450E235" w14:textId="740D044B" w:rsidR="00A57EDB" w:rsidRPr="00CC3B56" w:rsidRDefault="00A57EDB" w:rsidP="00A57EDB">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CC3B56">
        <w:rPr>
          <w:rFonts w:ascii="Palatino Linotype" w:hAnsi="Palatino Linotype" w:cs="Arial"/>
        </w:rPr>
        <w:t xml:space="preserve">En base a lo anterior, es </w:t>
      </w:r>
      <w:r w:rsidRPr="00CC3B56">
        <w:rPr>
          <w:rFonts w:ascii="Palatino Linotype" w:eastAsia="Times New Roman" w:hAnsi="Palatino Linotype" w:cs="Arial"/>
          <w:color w:val="000000"/>
        </w:rPr>
        <w:t xml:space="preserve">importante hacer mención que el </w:t>
      </w:r>
      <w:r w:rsidRPr="00CC3B56">
        <w:rPr>
          <w:rFonts w:ascii="Palatino Linotype" w:eastAsia="Times New Roman" w:hAnsi="Palatino Linotype" w:cs="Arial"/>
          <w:b/>
          <w:color w:val="000000"/>
        </w:rPr>
        <w:t>SUJETO OBLIGADO</w:t>
      </w:r>
      <w:r w:rsidRPr="00CC3B56">
        <w:rPr>
          <w:rFonts w:ascii="Palatino Linotype" w:eastAsia="Times New Roman" w:hAnsi="Palatino Linotype" w:cs="Arial"/>
          <w:color w:val="000000"/>
        </w:rPr>
        <w:t xml:space="preserve"> dio respuesta a la solicitud el día </w:t>
      </w:r>
      <w:r w:rsidR="000267DF" w:rsidRPr="00CC3B56">
        <w:rPr>
          <w:rFonts w:ascii="Palatino Linotype" w:eastAsia="Times New Roman" w:hAnsi="Palatino Linotype" w:cs="Arial"/>
          <w:color w:val="000000"/>
        </w:rPr>
        <w:t>catorce</w:t>
      </w:r>
      <w:r w:rsidRPr="00CC3B56">
        <w:rPr>
          <w:rFonts w:ascii="Palatino Linotype" w:eastAsia="Times New Roman" w:hAnsi="Palatino Linotype" w:cs="Arial"/>
          <w:color w:val="000000"/>
        </w:rPr>
        <w:t xml:space="preserve"> (</w:t>
      </w:r>
      <w:r w:rsidR="000267DF" w:rsidRPr="00CC3B56">
        <w:rPr>
          <w:rFonts w:ascii="Palatino Linotype" w:eastAsia="Times New Roman" w:hAnsi="Palatino Linotype" w:cs="Arial"/>
          <w:color w:val="000000"/>
        </w:rPr>
        <w:t>14</w:t>
      </w:r>
      <w:r w:rsidRPr="00CC3B56">
        <w:rPr>
          <w:rFonts w:ascii="Palatino Linotype" w:eastAsia="Times New Roman" w:hAnsi="Palatino Linotype" w:cs="Arial"/>
          <w:color w:val="000000"/>
        </w:rPr>
        <w:t xml:space="preserve">) de agosto de dos mil dieciocho, por su parte el recurrente, interpuso el presente recurso de revisión el mismo día en que se dio respuesta, siendo que la Ley en Materia señala lo siguiente: </w:t>
      </w:r>
    </w:p>
    <w:p w14:paraId="7E02CD43" w14:textId="77777777" w:rsidR="00A57EDB" w:rsidRPr="00CC3B56" w:rsidRDefault="00A57EDB" w:rsidP="00A57ED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CC3B56">
        <w:rPr>
          <w:rFonts w:ascii="Palatino Linotype" w:hAnsi="Palatino Linotype" w:cs="Bookman Old Style,Bold"/>
          <w:b/>
          <w:bCs/>
          <w:i/>
          <w:sz w:val="22"/>
          <w:szCs w:val="20"/>
          <w:lang w:val="es-ES"/>
        </w:rPr>
        <w:t xml:space="preserve">Artículo 178. </w:t>
      </w:r>
      <w:r w:rsidRPr="00CC3B56">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CC3B56">
        <w:rPr>
          <w:rFonts w:ascii="Palatino Linotype" w:hAnsi="Palatino Linotype" w:cs="Bookman Old Style"/>
          <w:i/>
          <w:sz w:val="22"/>
          <w:szCs w:val="20"/>
          <w:u w:val="single"/>
          <w:lang w:val="es-ES"/>
        </w:rPr>
        <w:t>dentro de los quince días hábiles, siguientes a la fecha de la notificación de la respuesta</w:t>
      </w:r>
      <w:r w:rsidRPr="00CC3B56">
        <w:rPr>
          <w:rFonts w:ascii="Palatino Linotype" w:hAnsi="Palatino Linotype" w:cs="Bookman Old Style"/>
          <w:i/>
          <w:sz w:val="22"/>
          <w:szCs w:val="20"/>
          <w:lang w:val="es-ES"/>
        </w:rPr>
        <w:t>.</w:t>
      </w:r>
    </w:p>
    <w:p w14:paraId="4C898484" w14:textId="77777777" w:rsidR="00A57EDB" w:rsidRPr="00CC3B56" w:rsidRDefault="00A57EDB" w:rsidP="00A57EDB">
      <w:pPr>
        <w:pStyle w:val="Prrafodelista"/>
        <w:spacing w:line="360" w:lineRule="auto"/>
        <w:rPr>
          <w:rFonts w:ascii="Palatino Linotype" w:eastAsia="Times New Roman" w:hAnsi="Palatino Linotype" w:cs="Arial"/>
          <w:color w:val="000000"/>
        </w:rPr>
      </w:pPr>
    </w:p>
    <w:p w14:paraId="52AD9B7C" w14:textId="77777777" w:rsidR="00A57EDB" w:rsidRPr="00CC3B56" w:rsidRDefault="00A57EDB" w:rsidP="00A57ED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CC3B56">
        <w:rPr>
          <w:rFonts w:ascii="Palatino Linotype" w:eastAsia="Times New Roman" w:hAnsi="Palatino Linotype" w:cs="Arial"/>
        </w:rPr>
        <w:t xml:space="preserve">Criterio de este Órgano garante que se robustece con la jurisprudencia número 1a./J. 41/2015 (10a.), Décima época, sustentada por la Primera Sala de la Suprema Corte de Justicia de la Nación, </w:t>
      </w:r>
      <w:r w:rsidRPr="00CC3B56">
        <w:rPr>
          <w:rFonts w:ascii="Palatino Linotype" w:eastAsia="Times New Roman" w:hAnsi="Palatino Linotype" w:cs="Arial"/>
        </w:rPr>
        <w:lastRenderedPageBreak/>
        <w:t>visible en la página 569, libro 19, tomo I, de la Gaceta del Semanario Judicial de la Federación, del mes de junio de 2015, cuyo rubro y texto esgrimen:</w:t>
      </w:r>
    </w:p>
    <w:p w14:paraId="6932D496" w14:textId="77777777" w:rsidR="00A57EDB" w:rsidRPr="00CC3B56" w:rsidRDefault="00A57EDB" w:rsidP="00A57EDB">
      <w:pPr>
        <w:spacing w:before="240" w:after="240" w:line="360" w:lineRule="auto"/>
        <w:ind w:left="567" w:right="567"/>
        <w:jc w:val="both"/>
        <w:rPr>
          <w:rFonts w:ascii="Palatino Linotype" w:eastAsia="Times New Roman" w:hAnsi="Palatino Linotype" w:cs="Arial"/>
          <w:sz w:val="22"/>
        </w:rPr>
      </w:pPr>
      <w:r w:rsidRPr="00CC3B56">
        <w:rPr>
          <w:rFonts w:ascii="Palatino Linotype" w:eastAsia="Times New Roman" w:hAnsi="Palatino Linotype" w:cs="Arial"/>
          <w:b/>
          <w:i/>
          <w:iCs/>
          <w:sz w:val="22"/>
        </w:rPr>
        <w:t>RECURSO DE RECLAMACIÓN. SU INTERPOSICIÓN NO ES EXTEMPORÁNEA SI SE REALIZA ANTES DE QUE INICIE EL PLAZO PARA HACERLO</w:t>
      </w:r>
      <w:r w:rsidRPr="00CC3B56">
        <w:rPr>
          <w:rFonts w:ascii="Palatino Linotype" w:eastAsia="Times New Roman" w:hAnsi="Palatino Linotype" w:cs="Arial"/>
          <w:i/>
          <w:iCs/>
          <w:sz w:val="22"/>
        </w:rPr>
        <w:t>.</w:t>
      </w:r>
    </w:p>
    <w:p w14:paraId="5E1277F3" w14:textId="77777777" w:rsidR="00A57EDB" w:rsidRPr="00CC3B56" w:rsidRDefault="00A57EDB" w:rsidP="00A57EDB">
      <w:pPr>
        <w:spacing w:before="240" w:after="240" w:line="360" w:lineRule="auto"/>
        <w:ind w:left="567" w:right="567"/>
        <w:jc w:val="both"/>
        <w:rPr>
          <w:rFonts w:ascii="Palatino Linotype" w:eastAsia="Times New Roman" w:hAnsi="Palatino Linotype" w:cs="Arial"/>
          <w:sz w:val="22"/>
        </w:rPr>
      </w:pPr>
      <w:r w:rsidRPr="00CC3B56">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CC3B56">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CC3B56">
        <w:rPr>
          <w:rFonts w:ascii="Palatino Linotype" w:eastAsia="Times New Roman" w:hAnsi="Palatino Linotype" w:cs="Arial"/>
          <w:i/>
          <w:iCs/>
          <w:sz w:val="22"/>
        </w:rPr>
        <w:t>.</w:t>
      </w:r>
    </w:p>
    <w:p w14:paraId="05908FFB" w14:textId="77777777" w:rsidR="00A57EDB" w:rsidRPr="00CC3B56" w:rsidRDefault="00A57EDB" w:rsidP="00A57EDB">
      <w:pPr>
        <w:spacing w:before="240" w:after="240" w:line="360" w:lineRule="auto"/>
        <w:ind w:left="567" w:right="567"/>
        <w:jc w:val="both"/>
        <w:rPr>
          <w:rFonts w:ascii="Palatino Linotype" w:eastAsia="Times New Roman" w:hAnsi="Palatino Linotype" w:cs="Arial"/>
          <w:i/>
          <w:iCs/>
          <w:sz w:val="22"/>
        </w:rPr>
      </w:pPr>
      <w:r w:rsidRPr="00CC3B56">
        <w:rPr>
          <w:rFonts w:ascii="Palatino Linotype" w:eastAsia="Times New Roman" w:hAnsi="Palatino Linotype" w:cs="Arial"/>
          <w:i/>
          <w:iCs/>
          <w:sz w:val="22"/>
        </w:rPr>
        <w:t>De ahí que si dicho recurso se interpone antes de que inicie el plazo para hacerlo, su presentación no es extemporánea.</w:t>
      </w:r>
    </w:p>
    <w:p w14:paraId="15F0367A" w14:textId="77777777" w:rsidR="00A57EDB" w:rsidRPr="00CC3B56" w:rsidRDefault="00A57EDB" w:rsidP="00A57EDB">
      <w:pPr>
        <w:pStyle w:val="Prrafodelista"/>
        <w:numPr>
          <w:ilvl w:val="0"/>
          <w:numId w:val="1"/>
        </w:numPr>
        <w:spacing w:line="360" w:lineRule="auto"/>
        <w:ind w:left="0" w:right="49" w:firstLine="0"/>
        <w:jc w:val="both"/>
        <w:rPr>
          <w:rFonts w:ascii="Palatino Linotype" w:hAnsi="Palatino Linotype"/>
        </w:rPr>
      </w:pPr>
      <w:r w:rsidRPr="00CC3B56">
        <w:rPr>
          <w:rFonts w:ascii="Palatino Linotype" w:hAnsi="Palatino Linotype"/>
        </w:rPr>
        <w:t xml:space="preserve">En ese sentido, no existiendo causas de </w:t>
      </w:r>
      <w:proofErr w:type="spellStart"/>
      <w:r w:rsidRPr="00CC3B56">
        <w:rPr>
          <w:rFonts w:ascii="Palatino Linotype" w:hAnsi="Palatino Linotype"/>
        </w:rPr>
        <w:t>desechamiento</w:t>
      </w:r>
      <w:proofErr w:type="spellEnd"/>
      <w:r w:rsidRPr="00CC3B56">
        <w:rPr>
          <w:rFonts w:ascii="Palatino Linotype" w:hAnsi="Palatino Linotype"/>
        </w:rPr>
        <w:t xml:space="preserve"> por extemporáneo o anticipado, el recurso de revisión que hoy nos ocupa, es procedente.</w:t>
      </w:r>
    </w:p>
    <w:p w14:paraId="4D46B1B5" w14:textId="77777777" w:rsidR="00952F10" w:rsidRPr="00CC3B56" w:rsidRDefault="00952F10" w:rsidP="00A57EDB">
      <w:pPr>
        <w:pStyle w:val="Prrafodelista"/>
        <w:spacing w:line="360" w:lineRule="auto"/>
        <w:ind w:left="0" w:right="49"/>
        <w:jc w:val="both"/>
        <w:rPr>
          <w:rFonts w:ascii="Palatino Linotype" w:hAnsi="Palatino Linotype"/>
        </w:rPr>
      </w:pPr>
    </w:p>
    <w:p w14:paraId="5E895111" w14:textId="2CD7D6D6" w:rsidR="00D256D7" w:rsidRPr="00CC3B56" w:rsidRDefault="007D5E88" w:rsidP="00957B2F">
      <w:pPr>
        <w:pStyle w:val="Prrafodelista"/>
        <w:numPr>
          <w:ilvl w:val="0"/>
          <w:numId w:val="1"/>
        </w:numPr>
        <w:spacing w:line="360" w:lineRule="auto"/>
        <w:ind w:left="0" w:right="49" w:firstLine="0"/>
        <w:jc w:val="both"/>
        <w:rPr>
          <w:rFonts w:ascii="Palatino Linotype" w:hAnsi="Palatino Linotype"/>
        </w:rPr>
      </w:pPr>
      <w:r w:rsidRPr="00CC3B5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5E38B5" w14:textId="33AC5992" w:rsidR="00D256D7" w:rsidRPr="00CC3B56" w:rsidRDefault="00D256D7" w:rsidP="00957B2F">
      <w:pPr>
        <w:pStyle w:val="Prrafodelista"/>
        <w:spacing w:line="360" w:lineRule="auto"/>
        <w:ind w:left="0" w:right="49"/>
        <w:jc w:val="both"/>
        <w:rPr>
          <w:rFonts w:ascii="Palatino Linotype" w:hAnsi="Palatino Linotype"/>
        </w:rPr>
      </w:pPr>
    </w:p>
    <w:p w14:paraId="2835DAC2" w14:textId="5100D5E5" w:rsidR="007658E1" w:rsidRPr="00CC3B56" w:rsidRDefault="006F4DAE" w:rsidP="00957B2F">
      <w:pPr>
        <w:pStyle w:val="Ttulo1"/>
        <w:spacing w:before="0" w:line="360" w:lineRule="auto"/>
        <w:rPr>
          <w:rFonts w:ascii="Palatino Linotype" w:hAnsi="Palatino Linotype"/>
          <w:b/>
          <w:color w:val="auto"/>
          <w:sz w:val="24"/>
          <w:szCs w:val="24"/>
        </w:rPr>
      </w:pPr>
      <w:bookmarkStart w:id="14" w:name="_Toc527974300"/>
      <w:bookmarkStart w:id="15" w:name="_Toc447183492"/>
      <w:bookmarkStart w:id="16" w:name="_Toc450120667"/>
      <w:bookmarkStart w:id="17" w:name="_Toc461555895"/>
      <w:r w:rsidRPr="00CC3B56">
        <w:rPr>
          <w:rFonts w:ascii="Palatino Linotype" w:hAnsi="Palatino Linotype"/>
          <w:b/>
          <w:color w:val="auto"/>
          <w:sz w:val="24"/>
          <w:szCs w:val="24"/>
        </w:rPr>
        <w:lastRenderedPageBreak/>
        <w:t>TERCERO</w:t>
      </w:r>
      <w:r w:rsidR="00AC20D6" w:rsidRPr="00CC3B56">
        <w:rPr>
          <w:rFonts w:ascii="Palatino Linotype" w:hAnsi="Palatino Linotype"/>
          <w:b/>
          <w:color w:val="auto"/>
          <w:sz w:val="24"/>
          <w:szCs w:val="24"/>
        </w:rPr>
        <w:t xml:space="preserve">. </w:t>
      </w:r>
      <w:r w:rsidR="00941DC4" w:rsidRPr="00CC3B56">
        <w:rPr>
          <w:rFonts w:ascii="Palatino Linotype" w:hAnsi="Palatino Linotype"/>
          <w:b/>
          <w:color w:val="auto"/>
          <w:sz w:val="24"/>
          <w:szCs w:val="24"/>
        </w:rPr>
        <w:t>Planteamiento de la Litis</w:t>
      </w:r>
      <w:r w:rsidR="00506A59" w:rsidRPr="00CC3B56">
        <w:rPr>
          <w:rFonts w:ascii="Palatino Linotype" w:hAnsi="Palatino Linotype"/>
          <w:b/>
          <w:color w:val="auto"/>
          <w:sz w:val="24"/>
          <w:szCs w:val="24"/>
        </w:rPr>
        <w:t>.</w:t>
      </w:r>
      <w:bookmarkEnd w:id="14"/>
    </w:p>
    <w:p w14:paraId="75F50203" w14:textId="77777777" w:rsidR="00D256D7" w:rsidRPr="00CC3B56" w:rsidRDefault="00D256D7" w:rsidP="00957B2F">
      <w:pPr>
        <w:spacing w:line="360" w:lineRule="auto"/>
        <w:rPr>
          <w:rFonts w:ascii="Palatino Linotype" w:hAnsi="Palatino Linotype"/>
          <w:lang w:val="es-MX" w:eastAsia="en-US"/>
        </w:rPr>
      </w:pPr>
    </w:p>
    <w:p w14:paraId="13820643" w14:textId="1D5263B6" w:rsidR="00DB7492" w:rsidRPr="00CC3B56" w:rsidRDefault="008604AA" w:rsidP="00DB7492">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Calibri" w:hAnsi="Palatino Linotype" w:cs="Arial"/>
        </w:rPr>
        <w:t>El</w:t>
      </w:r>
      <w:r w:rsidR="002967AF" w:rsidRPr="00CC3B56">
        <w:rPr>
          <w:rFonts w:ascii="Palatino Linotype" w:eastAsia="Calibri" w:hAnsi="Palatino Linotype" w:cs="Arial"/>
        </w:rPr>
        <w:t xml:space="preserve"> particular</w:t>
      </w:r>
      <w:r w:rsidR="00DB7492" w:rsidRPr="00CC3B56">
        <w:rPr>
          <w:rFonts w:ascii="Palatino Linotype" w:eastAsia="Calibri" w:hAnsi="Palatino Linotype" w:cs="Arial"/>
        </w:rPr>
        <w:t xml:space="preserve"> solicitó el </w:t>
      </w:r>
      <w:r w:rsidR="001D507E" w:rsidRPr="00CC3B56">
        <w:rPr>
          <w:rFonts w:ascii="Palatino Linotype" w:eastAsia="Calibri" w:hAnsi="Palatino Linotype" w:cs="Arial"/>
        </w:rPr>
        <w:t>Curr</w:t>
      </w:r>
      <w:r w:rsidR="00E43024" w:rsidRPr="00CC3B56">
        <w:rPr>
          <w:rFonts w:ascii="Palatino Linotype" w:eastAsia="Calibri" w:hAnsi="Palatino Linotype" w:cs="Arial"/>
        </w:rPr>
        <w:t>í</w:t>
      </w:r>
      <w:r w:rsidR="001D507E" w:rsidRPr="00CC3B56">
        <w:rPr>
          <w:rFonts w:ascii="Palatino Linotype" w:eastAsia="Calibri" w:hAnsi="Palatino Linotype" w:cs="Arial"/>
        </w:rPr>
        <w:t>culum Vitae de la persona señalada en la solicitud de acceso a la información.</w:t>
      </w:r>
    </w:p>
    <w:p w14:paraId="035393C4" w14:textId="7E36EECF" w:rsidR="007C456C" w:rsidRPr="00CC3B56" w:rsidRDefault="00DB7492" w:rsidP="00DB7492">
      <w:pPr>
        <w:pStyle w:val="Prrafodelista"/>
        <w:spacing w:line="360" w:lineRule="auto"/>
        <w:ind w:left="0"/>
        <w:jc w:val="both"/>
        <w:rPr>
          <w:rFonts w:ascii="Palatino Linotype" w:eastAsia="Times New Roman" w:hAnsi="Palatino Linotype" w:cs="Arial"/>
          <w:color w:val="000000"/>
        </w:rPr>
      </w:pPr>
      <w:r w:rsidRPr="00CC3B56">
        <w:rPr>
          <w:rFonts w:ascii="Palatino Linotype" w:eastAsia="Times New Roman" w:hAnsi="Palatino Linotype" w:cs="Arial"/>
          <w:color w:val="000000"/>
        </w:rPr>
        <w:t xml:space="preserve"> </w:t>
      </w:r>
    </w:p>
    <w:p w14:paraId="012539D4" w14:textId="410828C1" w:rsidR="003D47C0" w:rsidRPr="00CC3B56" w:rsidRDefault="001E061A" w:rsidP="003D47C0">
      <w:pPr>
        <w:pStyle w:val="Prrafodelista"/>
        <w:numPr>
          <w:ilvl w:val="0"/>
          <w:numId w:val="1"/>
        </w:numPr>
        <w:spacing w:line="360" w:lineRule="auto"/>
        <w:ind w:left="0" w:right="49" w:firstLine="0"/>
        <w:jc w:val="both"/>
        <w:rPr>
          <w:rFonts w:ascii="Palatino Linotype" w:hAnsi="Palatino Linotype" w:cs="Bookman Old Style"/>
        </w:rPr>
      </w:pPr>
      <w:r w:rsidRPr="00CC3B56">
        <w:rPr>
          <w:rFonts w:ascii="Palatino Linotype" w:hAnsi="Palatino Linotype" w:cs="Bookman Old Style"/>
        </w:rPr>
        <w:t xml:space="preserve">En respuesta, el </w:t>
      </w:r>
      <w:r w:rsidRPr="00CC3B56">
        <w:rPr>
          <w:rFonts w:ascii="Palatino Linotype" w:hAnsi="Palatino Linotype" w:cs="Bookman Old Style"/>
          <w:b/>
        </w:rPr>
        <w:t>Sujeto Obligado</w:t>
      </w:r>
      <w:r w:rsidRPr="00CC3B56">
        <w:rPr>
          <w:rFonts w:ascii="Palatino Linotype" w:hAnsi="Palatino Linotype" w:cs="Bookman Old Style"/>
        </w:rPr>
        <w:t xml:space="preserve"> </w:t>
      </w:r>
      <w:r w:rsidR="00E43024" w:rsidRPr="00CC3B56">
        <w:rPr>
          <w:rFonts w:ascii="Palatino Linotype" w:hAnsi="Palatino Linotype" w:cs="Bookman Old Style"/>
        </w:rPr>
        <w:t>remitió el currí</w:t>
      </w:r>
      <w:r w:rsidR="001D507E" w:rsidRPr="00CC3B56">
        <w:rPr>
          <w:rFonts w:ascii="Palatino Linotype" w:hAnsi="Palatino Linotype" w:cs="Bookman Old Style"/>
        </w:rPr>
        <w:t>culum vitae, en versión pública, de la p</w:t>
      </w:r>
      <w:r w:rsidR="003D47C0" w:rsidRPr="00CC3B56">
        <w:rPr>
          <w:rFonts w:ascii="Palatino Linotype" w:hAnsi="Palatino Linotype" w:cs="Bookman Old Style"/>
        </w:rPr>
        <w:t xml:space="preserve">ersona señalada en la solicitud, donde se aprecian </w:t>
      </w:r>
      <w:r w:rsidR="003D47C0" w:rsidRPr="00CC3B56">
        <w:rPr>
          <w:rFonts w:ascii="Palatino Linotype" w:eastAsia="Times New Roman" w:hAnsi="Palatino Linotype" w:cs="Arial"/>
          <w:lang w:val="es-ES"/>
        </w:rPr>
        <w:t>datos generales, estudios realizados, actitudes y aptitudes, experiencia laboral, cursos y capacitaciones y actividades extra laborales.</w:t>
      </w:r>
    </w:p>
    <w:p w14:paraId="562FC1A8" w14:textId="77777777" w:rsidR="003D47C0" w:rsidRPr="00CC3B56" w:rsidRDefault="003D47C0" w:rsidP="003D47C0">
      <w:pPr>
        <w:pStyle w:val="Prrafodelista"/>
        <w:spacing w:line="360" w:lineRule="auto"/>
        <w:ind w:left="0" w:right="49"/>
        <w:jc w:val="both"/>
        <w:rPr>
          <w:rFonts w:ascii="Palatino Linotype" w:hAnsi="Palatino Linotype" w:cs="Bookman Old Style"/>
        </w:rPr>
      </w:pPr>
    </w:p>
    <w:p w14:paraId="54328F16" w14:textId="68C8565B" w:rsidR="005D0B65" w:rsidRPr="00CC3B56" w:rsidRDefault="00CC1B40"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CC3B56">
        <w:rPr>
          <w:rFonts w:ascii="Palatino Linotype" w:hAnsi="Palatino Linotype" w:cs="Bookman Old Style"/>
        </w:rPr>
        <w:t>Derivado de la respuesta</w:t>
      </w:r>
      <w:r w:rsidR="00CD0EB2" w:rsidRPr="00CC3B56">
        <w:rPr>
          <w:rFonts w:ascii="Palatino Linotype" w:hAnsi="Palatino Linotype" w:cs="Bookman Old Style"/>
        </w:rPr>
        <w:t xml:space="preserve">, </w:t>
      </w:r>
      <w:r w:rsidR="008604AA" w:rsidRPr="00CC3B56">
        <w:rPr>
          <w:rFonts w:ascii="Palatino Linotype" w:hAnsi="Palatino Linotype" w:cs="Bookman Old Style"/>
        </w:rPr>
        <w:t>el</w:t>
      </w:r>
      <w:r w:rsidR="00CD0EB2" w:rsidRPr="00CC3B56">
        <w:rPr>
          <w:rFonts w:ascii="Palatino Linotype" w:hAnsi="Palatino Linotype" w:cs="Bookman Old Style"/>
        </w:rPr>
        <w:t xml:space="preserve"> particular se inconformó</w:t>
      </w:r>
      <w:r w:rsidR="005836D3" w:rsidRPr="00CC3B56">
        <w:rPr>
          <w:rFonts w:ascii="Palatino Linotype" w:hAnsi="Palatino Linotype" w:cs="Bookman Old Style"/>
        </w:rPr>
        <w:t xml:space="preserve"> y, manifestó que proporcionan información de una persona que ya no funge como servidor público en esa institución, violando su privacidad y poniendo en riesgo la integridad del individuo. </w:t>
      </w:r>
    </w:p>
    <w:p w14:paraId="7C7962E1" w14:textId="77777777" w:rsidR="0095564F" w:rsidRPr="00CC3B56" w:rsidRDefault="0095564F" w:rsidP="00957B2F">
      <w:pPr>
        <w:pStyle w:val="Prrafodelista"/>
        <w:spacing w:line="360" w:lineRule="auto"/>
        <w:rPr>
          <w:rFonts w:ascii="Palatino Linotype" w:hAnsi="Palatino Linotype" w:cs="Arial"/>
          <w:color w:val="000000" w:themeColor="text1"/>
        </w:rPr>
      </w:pPr>
    </w:p>
    <w:p w14:paraId="3622609A" w14:textId="3CC5AFC6" w:rsidR="00506A59" w:rsidRPr="00CC3B56" w:rsidRDefault="001E061A" w:rsidP="00957B2F">
      <w:pPr>
        <w:pStyle w:val="Prrafodelista"/>
        <w:numPr>
          <w:ilvl w:val="0"/>
          <w:numId w:val="1"/>
        </w:numPr>
        <w:spacing w:line="360" w:lineRule="auto"/>
        <w:ind w:left="0" w:firstLine="0"/>
        <w:jc w:val="both"/>
        <w:rPr>
          <w:rFonts w:ascii="Palatino Linotype" w:hAnsi="Palatino Linotype" w:cs="Arial"/>
        </w:rPr>
      </w:pPr>
      <w:r w:rsidRPr="00CC3B56">
        <w:rPr>
          <w:rFonts w:ascii="Palatino Linotype" w:hAnsi="Palatino Linotype" w:cs="Arial"/>
          <w:color w:val="000000" w:themeColor="text1"/>
        </w:rPr>
        <w:t xml:space="preserve"> </w:t>
      </w:r>
      <w:r w:rsidR="005D0B65" w:rsidRPr="00CC3B56">
        <w:rPr>
          <w:rFonts w:ascii="Palatino Linotype" w:hAnsi="Palatino Linotype" w:cs="Arial"/>
          <w:color w:val="000000" w:themeColor="text1"/>
        </w:rPr>
        <w:t xml:space="preserve">Por su parte, el </w:t>
      </w:r>
      <w:r w:rsidR="005D0B65" w:rsidRPr="00CC3B56">
        <w:rPr>
          <w:rFonts w:ascii="Palatino Linotype" w:hAnsi="Palatino Linotype" w:cs="Arial"/>
          <w:b/>
          <w:color w:val="000000" w:themeColor="text1"/>
        </w:rPr>
        <w:t>Sujeto Obligado</w:t>
      </w:r>
      <w:r w:rsidR="005D0B65" w:rsidRPr="00CC3B56">
        <w:rPr>
          <w:rFonts w:ascii="Palatino Linotype" w:hAnsi="Palatino Linotype" w:cs="Arial"/>
          <w:color w:val="000000" w:themeColor="text1"/>
        </w:rPr>
        <w:t xml:space="preserve"> al momento de rendir su informe justificado, ratifica la respuesta inicial</w:t>
      </w:r>
      <w:r w:rsidR="005836D3" w:rsidRPr="00CC3B56">
        <w:rPr>
          <w:rFonts w:ascii="Palatino Linotype" w:hAnsi="Palatino Linotype" w:cs="Arial"/>
          <w:color w:val="000000" w:themeColor="text1"/>
        </w:rPr>
        <w:t>.</w:t>
      </w:r>
    </w:p>
    <w:p w14:paraId="5A7D879C" w14:textId="77777777" w:rsidR="000E05F0" w:rsidRPr="00CC3B56" w:rsidRDefault="000E05F0" w:rsidP="000E05F0">
      <w:pPr>
        <w:pStyle w:val="Prrafodelista"/>
        <w:rPr>
          <w:rFonts w:ascii="Palatino Linotype" w:hAnsi="Palatino Linotype" w:cs="Arial"/>
        </w:rPr>
      </w:pPr>
    </w:p>
    <w:p w14:paraId="35F6C61E" w14:textId="4497C8CE" w:rsidR="00DB7492" w:rsidRPr="00CC3B56" w:rsidRDefault="00941DC4" w:rsidP="00DB7492">
      <w:pPr>
        <w:pStyle w:val="Prrafodelista"/>
        <w:numPr>
          <w:ilvl w:val="0"/>
          <w:numId w:val="1"/>
        </w:numPr>
        <w:spacing w:line="360" w:lineRule="auto"/>
        <w:ind w:left="0" w:firstLine="0"/>
        <w:jc w:val="both"/>
        <w:rPr>
          <w:rFonts w:ascii="Palatino Linotype" w:eastAsia="MS Mincho" w:hAnsi="Palatino Linotype" w:cs="Arial"/>
        </w:rPr>
      </w:pPr>
      <w:r w:rsidRPr="00CC3B56">
        <w:rPr>
          <w:rFonts w:ascii="Palatino Linotype" w:eastAsia="Times New Roman" w:hAnsi="Palatino Linotype" w:cs="Arial"/>
        </w:rPr>
        <w:t xml:space="preserve">En dichas condiciones, la </w:t>
      </w:r>
      <w:proofErr w:type="spellStart"/>
      <w:r w:rsidRPr="00CC3B56">
        <w:rPr>
          <w:rFonts w:ascii="Palatino Linotype" w:eastAsia="Times New Roman" w:hAnsi="Palatino Linotype" w:cs="Arial"/>
          <w:i/>
        </w:rPr>
        <w:t>litis</w:t>
      </w:r>
      <w:proofErr w:type="spellEnd"/>
      <w:r w:rsidRPr="00CC3B56">
        <w:rPr>
          <w:rFonts w:ascii="Palatino Linotype" w:eastAsia="Times New Roman" w:hAnsi="Palatino Linotype" w:cs="Arial"/>
        </w:rPr>
        <w:t xml:space="preserve"> a resolver en este recurso se circunscribe a determinar si </w:t>
      </w:r>
      <w:r w:rsidR="00DB7492" w:rsidRPr="00CC3B56">
        <w:rPr>
          <w:rFonts w:ascii="Palatino Linotype" w:eastAsia="MS Mincho" w:hAnsi="Palatino Linotype" w:cs="Arial"/>
        </w:rPr>
        <w:t>se actualiza la causal de procedencia prevista en el artículo 179, fracción I</w:t>
      </w:r>
      <w:r w:rsidR="000E05F0" w:rsidRPr="00CC3B56">
        <w:rPr>
          <w:rFonts w:ascii="Palatino Linotype" w:eastAsia="MS Mincho" w:hAnsi="Palatino Linotype" w:cs="Arial"/>
        </w:rPr>
        <w:t>I</w:t>
      </w:r>
      <w:r w:rsidR="00DB7492" w:rsidRPr="00CC3B56">
        <w:rPr>
          <w:rFonts w:ascii="Palatino Linotype" w:eastAsia="MS Mincho" w:hAnsi="Palatino Linotype" w:cs="Arial"/>
        </w:rPr>
        <w:t xml:space="preserve"> de la Ley de Transparencia y Acceso a la Información Pública del Estado de México y Municipios.</w:t>
      </w:r>
    </w:p>
    <w:p w14:paraId="529B8581" w14:textId="77777777" w:rsidR="005C7C1B" w:rsidRPr="00CC3B56" w:rsidRDefault="005C7C1B" w:rsidP="00957B2F">
      <w:pPr>
        <w:pStyle w:val="Prrafodelista"/>
        <w:spacing w:line="360" w:lineRule="auto"/>
        <w:rPr>
          <w:rFonts w:ascii="Palatino Linotype" w:hAnsi="Palatino Linotype"/>
          <w:b/>
        </w:rPr>
      </w:pPr>
    </w:p>
    <w:p w14:paraId="746125D6" w14:textId="3A2D7EDD" w:rsidR="00753A3C" w:rsidRPr="00CC3B56" w:rsidRDefault="0054191B" w:rsidP="00957B2F">
      <w:pPr>
        <w:pStyle w:val="Ttulo1"/>
        <w:spacing w:before="0" w:line="360" w:lineRule="auto"/>
        <w:rPr>
          <w:rFonts w:ascii="Palatino Linotype" w:eastAsia="Times New Roman" w:hAnsi="Palatino Linotype" w:cs="Arial"/>
          <w:color w:val="000000"/>
        </w:rPr>
      </w:pPr>
      <w:bookmarkStart w:id="18" w:name="_Toc499201873"/>
      <w:bookmarkStart w:id="19" w:name="_Toc527974301"/>
      <w:r w:rsidRPr="00CC3B56">
        <w:rPr>
          <w:rFonts w:ascii="Palatino Linotype" w:hAnsi="Palatino Linotype"/>
          <w:b/>
          <w:color w:val="auto"/>
          <w:sz w:val="24"/>
        </w:rPr>
        <w:t xml:space="preserve">CUARTO. </w:t>
      </w:r>
      <w:r w:rsidR="00941DC4" w:rsidRPr="00CC3B56">
        <w:rPr>
          <w:rFonts w:ascii="Palatino Linotype" w:hAnsi="Palatino Linotype"/>
          <w:b/>
          <w:color w:val="auto"/>
          <w:sz w:val="24"/>
        </w:rPr>
        <w:t>Estudio y resolución del asunto</w:t>
      </w:r>
      <w:bookmarkEnd w:id="18"/>
      <w:bookmarkEnd w:id="19"/>
    </w:p>
    <w:p w14:paraId="0CE5FCA8" w14:textId="77777777" w:rsidR="00941DC4" w:rsidRPr="00CC3B56" w:rsidRDefault="00941DC4" w:rsidP="00957B2F">
      <w:pPr>
        <w:spacing w:line="360" w:lineRule="auto"/>
        <w:rPr>
          <w:rFonts w:ascii="Palatino Linotype" w:hAnsi="Palatino Linotype"/>
          <w:lang w:val="es-MX" w:eastAsia="en-US"/>
        </w:rPr>
      </w:pPr>
    </w:p>
    <w:p w14:paraId="0A7FF596" w14:textId="77777777" w:rsidR="00451941" w:rsidRPr="00CC3B56" w:rsidRDefault="00451941" w:rsidP="00451941">
      <w:pPr>
        <w:pStyle w:val="Ttulo2"/>
        <w:numPr>
          <w:ilvl w:val="0"/>
          <w:numId w:val="18"/>
        </w:numPr>
        <w:rPr>
          <w:rFonts w:ascii="Palatino Linotype" w:hAnsi="Palatino Linotype"/>
          <w:b/>
          <w:color w:val="auto"/>
          <w:sz w:val="24"/>
        </w:rPr>
      </w:pPr>
      <w:bookmarkStart w:id="20" w:name="_Toc508818131"/>
      <w:bookmarkStart w:id="21" w:name="_Toc527974302"/>
      <w:r w:rsidRPr="00CC3B56">
        <w:rPr>
          <w:rFonts w:ascii="Palatino Linotype" w:hAnsi="Palatino Linotype"/>
          <w:b/>
          <w:color w:val="auto"/>
          <w:sz w:val="24"/>
        </w:rPr>
        <w:lastRenderedPageBreak/>
        <w:t>Fuente obligacional.</w:t>
      </w:r>
      <w:bookmarkEnd w:id="20"/>
      <w:bookmarkEnd w:id="21"/>
    </w:p>
    <w:p w14:paraId="69FD259A" w14:textId="77777777" w:rsidR="00451941" w:rsidRPr="00CC3B56" w:rsidRDefault="00451941" w:rsidP="00451941">
      <w:pPr>
        <w:rPr>
          <w:lang w:val="es-MX" w:eastAsia="en-US"/>
        </w:rPr>
      </w:pPr>
    </w:p>
    <w:p w14:paraId="5B09A214" w14:textId="67529085" w:rsidR="006B6B2C" w:rsidRPr="00CC3B56" w:rsidRDefault="006B6B2C" w:rsidP="006B6B2C">
      <w:pPr>
        <w:pStyle w:val="Prrafodelista"/>
        <w:numPr>
          <w:ilvl w:val="0"/>
          <w:numId w:val="1"/>
        </w:numPr>
        <w:spacing w:line="360" w:lineRule="auto"/>
        <w:ind w:left="0" w:firstLine="0"/>
        <w:jc w:val="both"/>
        <w:rPr>
          <w:rFonts w:ascii="Palatino Linotype" w:eastAsia="Calibri" w:hAnsi="Palatino Linotype" w:cs="Arial"/>
        </w:rPr>
      </w:pPr>
      <w:r w:rsidRPr="00CC3B56">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el </w:t>
      </w:r>
      <w:r w:rsidR="00E43024" w:rsidRPr="00CC3B56">
        <w:rPr>
          <w:rFonts w:ascii="Palatino Linotype" w:eastAsia="Calibri" w:hAnsi="Palatino Linotype" w:cs="Arial"/>
        </w:rPr>
        <w:t>currí</w:t>
      </w:r>
      <w:r w:rsidR="00125A2E" w:rsidRPr="00CC3B56">
        <w:rPr>
          <w:rFonts w:ascii="Palatino Linotype" w:eastAsia="Calibri" w:hAnsi="Palatino Linotype" w:cs="Arial"/>
        </w:rPr>
        <w:t>culum Vitae de la persona señalada en la solicitud.</w:t>
      </w:r>
    </w:p>
    <w:p w14:paraId="7839C363" w14:textId="77777777" w:rsidR="006B6B2C" w:rsidRPr="00CC3B56" w:rsidRDefault="006B6B2C" w:rsidP="006B6B2C">
      <w:pPr>
        <w:pStyle w:val="Prrafodelista"/>
        <w:tabs>
          <w:tab w:val="left" w:pos="851"/>
        </w:tabs>
        <w:spacing w:line="360" w:lineRule="auto"/>
        <w:ind w:left="0" w:right="49"/>
        <w:jc w:val="both"/>
        <w:rPr>
          <w:rFonts w:ascii="Palatino Linotype" w:hAnsi="Palatino Linotype"/>
          <w:lang w:val="es-ES"/>
        </w:rPr>
      </w:pPr>
    </w:p>
    <w:p w14:paraId="6039529F" w14:textId="618BE818" w:rsidR="006B6B2C" w:rsidRPr="00CC3B56" w:rsidRDefault="006B6B2C" w:rsidP="006B6B2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C3B56">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E43024" w:rsidRPr="00CC3B56">
        <w:rPr>
          <w:rFonts w:ascii="Palatino Linotype" w:eastAsia="Calibri" w:hAnsi="Palatino Linotype" w:cs="Arial"/>
        </w:rPr>
        <w:t xml:space="preserve"> se entregó el currí</w:t>
      </w:r>
      <w:r w:rsidR="00125A2E" w:rsidRPr="00CC3B56">
        <w:rPr>
          <w:rFonts w:ascii="Palatino Linotype" w:eastAsia="Calibri" w:hAnsi="Palatino Linotype" w:cs="Arial"/>
        </w:rPr>
        <w:t>culum vitae solicitado.</w:t>
      </w:r>
      <w:r w:rsidRPr="00CC3B56">
        <w:rPr>
          <w:rFonts w:ascii="Palatino Linotype" w:hAnsi="Palatino Linotype"/>
          <w:lang w:val="es-ES"/>
        </w:rPr>
        <w:t xml:space="preserve"> </w:t>
      </w:r>
      <w:r w:rsidRPr="00CC3B56">
        <w:rPr>
          <w:rFonts w:ascii="Palatino Linotype" w:eastAsia="Calibri" w:hAnsi="Palatino Linotype" w:cs="Arial"/>
        </w:rPr>
        <w:t>Bajo dicho pronunciamiento se entiende que el Sujeto Obligado genera, posee y administra la información solicitada.</w:t>
      </w:r>
    </w:p>
    <w:p w14:paraId="78549732" w14:textId="77777777" w:rsidR="006B6B2C" w:rsidRPr="00CC3B56" w:rsidRDefault="006B6B2C" w:rsidP="006B6B2C">
      <w:pPr>
        <w:pStyle w:val="Prrafodelista"/>
        <w:spacing w:line="360" w:lineRule="auto"/>
        <w:ind w:left="0"/>
        <w:jc w:val="both"/>
        <w:rPr>
          <w:rFonts w:ascii="Palatino Linotype" w:eastAsia="Calibri" w:hAnsi="Palatino Linotype" w:cs="Arial"/>
        </w:rPr>
      </w:pPr>
    </w:p>
    <w:p w14:paraId="13F79252" w14:textId="2F24F11B" w:rsidR="004C535E" w:rsidRPr="00CC3B56" w:rsidRDefault="00451941" w:rsidP="004C535E">
      <w:pPr>
        <w:pStyle w:val="Prrafodelista"/>
        <w:numPr>
          <w:ilvl w:val="0"/>
          <w:numId w:val="1"/>
        </w:numPr>
        <w:spacing w:line="360" w:lineRule="auto"/>
        <w:ind w:left="0" w:firstLine="0"/>
        <w:jc w:val="both"/>
        <w:rPr>
          <w:rFonts w:ascii="Palatino Linotype" w:eastAsia="Calibri" w:hAnsi="Palatino Linotype" w:cs="Arial"/>
        </w:rPr>
      </w:pPr>
      <w:r w:rsidRPr="00CC3B56">
        <w:rPr>
          <w:rFonts w:ascii="Palatino Linotype" w:eastAsia="Calibri" w:hAnsi="Palatino Linotype" w:cs="Arial"/>
        </w:rPr>
        <w:t xml:space="preserve">Lo conducente en el presente caso en concreto, es verificar si la información que remitió el </w:t>
      </w:r>
      <w:r w:rsidRPr="00CC3B56">
        <w:rPr>
          <w:rFonts w:ascii="Palatino Linotype" w:eastAsia="Calibri" w:hAnsi="Palatino Linotype" w:cs="Arial"/>
          <w:b/>
        </w:rPr>
        <w:t>Sujeto Obligado</w:t>
      </w:r>
      <w:r w:rsidRPr="00CC3B56">
        <w:rPr>
          <w:rFonts w:ascii="Palatino Linotype" w:eastAsia="Calibri" w:hAnsi="Palatino Linotype" w:cs="Arial"/>
        </w:rPr>
        <w:t xml:space="preserve"> es suficiente para colmar con el derecho al acceso a la información de</w:t>
      </w:r>
      <w:r w:rsidR="008604AA" w:rsidRPr="00CC3B56">
        <w:rPr>
          <w:rFonts w:ascii="Palatino Linotype" w:eastAsia="Calibri" w:hAnsi="Palatino Linotype" w:cs="Arial"/>
        </w:rPr>
        <w:t>l</w:t>
      </w:r>
      <w:r w:rsidRPr="00CC3B56">
        <w:rPr>
          <w:rFonts w:ascii="Palatino Linotype" w:eastAsia="Calibri" w:hAnsi="Palatino Linotype" w:cs="Arial"/>
        </w:rPr>
        <w:t xml:space="preserve"> particular. </w:t>
      </w:r>
    </w:p>
    <w:p w14:paraId="2DEC3D21" w14:textId="77777777" w:rsidR="006B6B2C" w:rsidRPr="00CC3B56" w:rsidRDefault="006B6B2C" w:rsidP="006B6B2C">
      <w:pPr>
        <w:pStyle w:val="Prrafodelista"/>
        <w:rPr>
          <w:rFonts w:ascii="Palatino Linotype" w:eastAsia="Calibri" w:hAnsi="Palatino Linotype" w:cs="Arial"/>
        </w:rPr>
      </w:pPr>
    </w:p>
    <w:p w14:paraId="2A2E9FAD" w14:textId="64DACB22" w:rsidR="00555A31" w:rsidRPr="00CC3B56" w:rsidRDefault="00125A2E" w:rsidP="00555A31">
      <w:pPr>
        <w:pStyle w:val="Ttulo2"/>
        <w:numPr>
          <w:ilvl w:val="0"/>
          <w:numId w:val="18"/>
        </w:numPr>
        <w:rPr>
          <w:rFonts w:ascii="Palatino Linotype" w:hAnsi="Palatino Linotype"/>
          <w:b/>
          <w:color w:val="auto"/>
          <w:sz w:val="24"/>
        </w:rPr>
      </w:pPr>
      <w:bookmarkStart w:id="22" w:name="_Toc527974303"/>
      <w:r w:rsidRPr="00CC3B56">
        <w:rPr>
          <w:rFonts w:ascii="Palatino Linotype" w:hAnsi="Palatino Linotype"/>
          <w:b/>
          <w:color w:val="auto"/>
          <w:sz w:val="24"/>
        </w:rPr>
        <w:t>De los motivos o razones de inconformidad.</w:t>
      </w:r>
      <w:bookmarkEnd w:id="22"/>
    </w:p>
    <w:p w14:paraId="11624738" w14:textId="77777777" w:rsidR="003E55C8" w:rsidRPr="00CC3B56" w:rsidRDefault="003E55C8" w:rsidP="003E55C8">
      <w:pPr>
        <w:pStyle w:val="Prrafodelista"/>
        <w:rPr>
          <w:rFonts w:ascii="Palatino Linotype" w:hAnsi="Palatino Linotype"/>
          <w:lang w:val="es-ES"/>
        </w:rPr>
      </w:pPr>
    </w:p>
    <w:p w14:paraId="38AFB649" w14:textId="0C4CA818" w:rsidR="00125A2E" w:rsidRPr="00CC3B56" w:rsidRDefault="00125A2E"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 xml:space="preserve">Tal y como se aprecia, la parte recurrente, al momento de realizar la solicitud de acceso a la información, </w:t>
      </w:r>
      <w:r w:rsidRPr="00CC3B56">
        <w:rPr>
          <w:rFonts w:ascii="Palatino Linotype" w:eastAsia="Times New Roman" w:hAnsi="Palatino Linotype" w:cs="Arial"/>
          <w:b/>
          <w:color w:val="000000"/>
        </w:rPr>
        <w:t>requiri</w:t>
      </w:r>
      <w:r w:rsidR="00FD0ED5" w:rsidRPr="00CC3B56">
        <w:rPr>
          <w:rFonts w:ascii="Palatino Linotype" w:eastAsia="Times New Roman" w:hAnsi="Palatino Linotype" w:cs="Arial"/>
          <w:b/>
          <w:color w:val="000000"/>
        </w:rPr>
        <w:t>ó</w:t>
      </w:r>
      <w:r w:rsidRPr="00CC3B56">
        <w:rPr>
          <w:rFonts w:ascii="Palatino Linotype" w:eastAsia="Times New Roman" w:hAnsi="Palatino Linotype" w:cs="Arial"/>
          <w:b/>
          <w:color w:val="000000"/>
        </w:rPr>
        <w:t xml:space="preserve"> </w:t>
      </w:r>
      <w:r w:rsidR="00FD0ED5" w:rsidRPr="00CC3B56">
        <w:rPr>
          <w:rFonts w:ascii="Palatino Linotype" w:eastAsia="Times New Roman" w:hAnsi="Palatino Linotype" w:cs="Arial"/>
          <w:b/>
          <w:color w:val="000000"/>
        </w:rPr>
        <w:t xml:space="preserve">el </w:t>
      </w:r>
      <w:r w:rsidR="00E43024" w:rsidRPr="00CC3B56">
        <w:rPr>
          <w:rFonts w:ascii="Palatino Linotype" w:eastAsia="Times New Roman" w:hAnsi="Palatino Linotype" w:cs="Arial"/>
          <w:b/>
          <w:color w:val="000000"/>
        </w:rPr>
        <w:t>currí</w:t>
      </w:r>
      <w:r w:rsidRPr="00CC3B56">
        <w:rPr>
          <w:rFonts w:ascii="Palatino Linotype" w:eastAsia="Times New Roman" w:hAnsi="Palatino Linotype" w:cs="Arial"/>
          <w:b/>
          <w:color w:val="000000"/>
        </w:rPr>
        <w:t>culum vitae</w:t>
      </w:r>
      <w:r w:rsidR="00FD0ED5" w:rsidRPr="00CC3B56">
        <w:rPr>
          <w:rFonts w:ascii="Palatino Linotype" w:eastAsia="Times New Roman" w:hAnsi="Palatino Linotype" w:cs="Arial"/>
          <w:b/>
          <w:color w:val="000000"/>
        </w:rPr>
        <w:t xml:space="preserve"> de una persona</w:t>
      </w:r>
      <w:r w:rsidRPr="00CC3B56">
        <w:rPr>
          <w:rFonts w:ascii="Palatino Linotype" w:eastAsia="Times New Roman" w:hAnsi="Palatino Linotype" w:cs="Arial"/>
          <w:color w:val="000000"/>
        </w:rPr>
        <w:t xml:space="preserve">, mismo que </w:t>
      </w:r>
      <w:r w:rsidR="00FD0ED5" w:rsidRPr="00CC3B56">
        <w:rPr>
          <w:rFonts w:ascii="Palatino Linotype" w:eastAsia="Times New Roman" w:hAnsi="Palatino Linotype" w:cs="Arial"/>
          <w:color w:val="000000"/>
        </w:rPr>
        <w:t xml:space="preserve">en respuesta </w:t>
      </w:r>
      <w:r w:rsidRPr="00CC3B56">
        <w:rPr>
          <w:rFonts w:ascii="Palatino Linotype" w:eastAsia="Times New Roman" w:hAnsi="Palatino Linotype" w:cs="Arial"/>
          <w:color w:val="000000"/>
        </w:rPr>
        <w:t>entregó el Sujeto Obligado</w:t>
      </w:r>
      <w:r w:rsidR="00FD0ED5" w:rsidRPr="00CC3B56">
        <w:rPr>
          <w:rFonts w:ascii="Palatino Linotype" w:eastAsia="Times New Roman" w:hAnsi="Palatino Linotype" w:cs="Arial"/>
          <w:color w:val="000000"/>
        </w:rPr>
        <w:t>.</w:t>
      </w:r>
      <w:r w:rsidRPr="00CC3B56">
        <w:rPr>
          <w:rFonts w:ascii="Palatino Linotype" w:eastAsia="Times New Roman" w:hAnsi="Palatino Linotype" w:cs="Arial"/>
          <w:color w:val="000000"/>
        </w:rPr>
        <w:t xml:space="preserve"> Sin emb</w:t>
      </w:r>
      <w:r w:rsidR="00FD0ED5" w:rsidRPr="00CC3B56">
        <w:rPr>
          <w:rFonts w:ascii="Palatino Linotype" w:eastAsia="Times New Roman" w:hAnsi="Palatino Linotype" w:cs="Arial"/>
          <w:color w:val="000000"/>
        </w:rPr>
        <w:t xml:space="preserve">argo, al interponer el recurso de revisión manifestó que le proporcionaron información que no deben, pues el </w:t>
      </w:r>
      <w:r w:rsidR="00FD0ED5" w:rsidRPr="00CC3B56">
        <w:rPr>
          <w:rFonts w:ascii="Palatino Linotype" w:eastAsia="Times New Roman" w:hAnsi="Palatino Linotype" w:cs="Arial"/>
          <w:color w:val="000000"/>
        </w:rPr>
        <w:lastRenderedPageBreak/>
        <w:t>titular de los datos requeridos ya no funge como servidor público, situación que pone en riesgo la integridad de la persona.</w:t>
      </w:r>
    </w:p>
    <w:p w14:paraId="47F0EDAE" w14:textId="77777777" w:rsidR="00125A2E" w:rsidRPr="00CC3B56" w:rsidRDefault="00125A2E" w:rsidP="00FD0ED5">
      <w:pPr>
        <w:pStyle w:val="Prrafodelista"/>
        <w:spacing w:line="360" w:lineRule="auto"/>
        <w:ind w:left="0" w:right="49"/>
        <w:jc w:val="both"/>
        <w:rPr>
          <w:rFonts w:ascii="Palatino Linotype" w:eastAsia="Times New Roman" w:hAnsi="Palatino Linotype" w:cs="Arial"/>
          <w:color w:val="000000"/>
        </w:rPr>
      </w:pPr>
    </w:p>
    <w:p w14:paraId="74F4B30B" w14:textId="32ED86B1" w:rsidR="00724ECD" w:rsidRPr="00CC3B56" w:rsidRDefault="004A1389" w:rsidP="00724EC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 xml:space="preserve">Por su parte, el Sujeto Obligado fue omiso en realizar manifestaciones acerca de los motivos o razones de inconformidad hechos valer por la parte recurrente, en ese sentido, este Órgano Garante tiene a bien referir que </w:t>
      </w:r>
      <w:r w:rsidR="00724ECD" w:rsidRPr="00CC3B56">
        <w:rPr>
          <w:rFonts w:ascii="Palatino Linotype" w:eastAsia="Times New Roman" w:hAnsi="Palatino Linotype" w:cs="Arial"/>
          <w:color w:val="000000"/>
        </w:rPr>
        <w:t xml:space="preserve">el derecho de acceso a la información es </w:t>
      </w:r>
      <w:r w:rsidR="00724ECD" w:rsidRPr="00CC3B56">
        <w:rPr>
          <w:rFonts w:ascii="Palatino Linotype" w:eastAsia="Times New Roman" w:hAnsi="Palatino Linotype" w:cs="Arial"/>
          <w:color w:val="000000" w:themeColor="text1"/>
          <w:lang w:eastAsia="es-MX"/>
        </w:rPr>
        <w:t xml:space="preserve">la </w:t>
      </w:r>
      <w:r w:rsidR="00724ECD" w:rsidRPr="00CC3B56">
        <w:rPr>
          <w:rFonts w:ascii="Palatino Linotype" w:eastAsia="MS Mincho" w:hAnsi="Palatino Linotype" w:cs="Times New Roman"/>
          <w:i/>
        </w:rPr>
        <w:t>igualdad de oportunidades para recibir, buscar e impartir información</w:t>
      </w:r>
      <w:r w:rsidR="00724ECD" w:rsidRPr="00CC3B56">
        <w:rPr>
          <w:rStyle w:val="Refdenotaalpie"/>
          <w:rFonts w:ascii="Palatino Linotype" w:eastAsia="MS Mincho" w:hAnsi="Palatino Linotype" w:cs="Times New Roman"/>
          <w:i/>
        </w:rPr>
        <w:footnoteReference w:id="1"/>
      </w:r>
      <w:r w:rsidR="00724ECD" w:rsidRPr="00CC3B5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24ECD" w:rsidRPr="00CC3B56">
        <w:rPr>
          <w:rStyle w:val="Refdenotaalpie"/>
          <w:rFonts w:ascii="Palatino Linotype" w:eastAsia="MS Mincho" w:hAnsi="Palatino Linotype" w:cs="Times New Roman"/>
        </w:rPr>
        <w:footnoteReference w:id="2"/>
      </w:r>
      <w:r w:rsidR="00724ECD" w:rsidRPr="00CC3B56">
        <w:rPr>
          <w:rFonts w:ascii="Palatino Linotype" w:eastAsia="MS Mincho" w:hAnsi="Palatino Linotype" w:cs="Times New Roman"/>
          <w:i/>
        </w:rPr>
        <w:t xml:space="preserve"> </w:t>
      </w:r>
      <w:r w:rsidR="00724ECD" w:rsidRPr="00CC3B56">
        <w:rPr>
          <w:rFonts w:ascii="Palatino Linotype" w:eastAsia="MS Mincho" w:hAnsi="Palatino Linotype" w:cs="Times New Roman"/>
        </w:rPr>
        <w:t xml:space="preserve">que se constituye como una herramienta fundamental para </w:t>
      </w:r>
      <w:r w:rsidR="00724ECD" w:rsidRPr="00CC3B5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24ECD" w:rsidRPr="00CC3B56">
        <w:rPr>
          <w:rStyle w:val="Refdenotaalpie"/>
          <w:rFonts w:ascii="Palatino Linotype" w:eastAsia="MS Mincho" w:hAnsi="Palatino Linotype" w:cs="Times New Roman"/>
          <w:i/>
        </w:rPr>
        <w:footnoteReference w:id="3"/>
      </w:r>
      <w:r w:rsidR="00724ECD" w:rsidRPr="00CC3B56">
        <w:rPr>
          <w:rFonts w:ascii="Palatino Linotype" w:eastAsia="MS Mincho" w:hAnsi="Palatino Linotype" w:cs="Times New Roman"/>
        </w:rPr>
        <w:t>fomentando</w:t>
      </w:r>
      <w:r w:rsidR="00724ECD" w:rsidRPr="00CC3B56">
        <w:rPr>
          <w:rFonts w:ascii="Palatino Linotype" w:eastAsia="MS Mincho" w:hAnsi="Palatino Linotype" w:cs="Times New Roman"/>
          <w:i/>
        </w:rPr>
        <w:t xml:space="preserve"> la transparencia de las actividades estatales y</w:t>
      </w:r>
      <w:r w:rsidR="00724ECD" w:rsidRPr="00CC3B56">
        <w:rPr>
          <w:rFonts w:ascii="Palatino Linotype" w:eastAsia="MS Mincho" w:hAnsi="Palatino Linotype" w:cs="Times New Roman"/>
        </w:rPr>
        <w:t xml:space="preserve"> promoviendo</w:t>
      </w:r>
      <w:r w:rsidR="00724ECD" w:rsidRPr="00CC3B56">
        <w:rPr>
          <w:rFonts w:ascii="Palatino Linotype" w:eastAsia="MS Mincho" w:hAnsi="Palatino Linotype" w:cs="Times New Roman"/>
          <w:i/>
        </w:rPr>
        <w:t xml:space="preserve"> la responsabilidad de los funcionarios sobre su gestión pública</w:t>
      </w:r>
      <w:r w:rsidR="00724ECD" w:rsidRPr="00CC3B56">
        <w:rPr>
          <w:rStyle w:val="Refdenotaalpie"/>
          <w:rFonts w:ascii="Palatino Linotype" w:eastAsia="MS Mincho" w:hAnsi="Palatino Linotype" w:cs="Times New Roman"/>
          <w:i/>
        </w:rPr>
        <w:footnoteReference w:id="4"/>
      </w:r>
      <w:r w:rsidR="00724ECD" w:rsidRPr="00CC3B56">
        <w:rPr>
          <w:rFonts w:ascii="Palatino Linotype" w:eastAsia="MS Mincho" w:hAnsi="Palatino Linotype" w:cs="Times New Roman"/>
          <w:i/>
        </w:rPr>
        <w:t xml:space="preserve"> </w:t>
      </w:r>
      <w:r w:rsidR="00724ECD" w:rsidRPr="00CC3B56">
        <w:rPr>
          <w:rFonts w:ascii="Palatino Linotype" w:eastAsia="MS Mincho" w:hAnsi="Palatino Linotype" w:cs="Times New Roman"/>
        </w:rPr>
        <w:t>que permite</w:t>
      </w:r>
      <w:r w:rsidR="00724ECD" w:rsidRPr="00CC3B5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24ECD" w:rsidRPr="00CC3B56">
        <w:rPr>
          <w:rStyle w:val="Refdenotaalpie"/>
          <w:rFonts w:ascii="Palatino Linotype" w:eastAsia="MS Mincho" w:hAnsi="Palatino Linotype" w:cs="Times New Roman"/>
          <w:i/>
        </w:rPr>
        <w:footnoteReference w:id="5"/>
      </w:r>
      <w:r w:rsidR="00724ECD" w:rsidRPr="00CC3B56">
        <w:rPr>
          <w:rFonts w:ascii="Palatino Linotype" w:eastAsia="MS Mincho" w:hAnsi="Palatino Linotype" w:cs="Times New Roman"/>
        </w:rPr>
        <w:t xml:space="preserve"> ”</w:t>
      </w:r>
    </w:p>
    <w:p w14:paraId="0CA784F0" w14:textId="77777777" w:rsidR="00724ECD" w:rsidRPr="00CC3B56" w:rsidRDefault="00724ECD" w:rsidP="00724ECD">
      <w:pPr>
        <w:pStyle w:val="Prrafodelista"/>
        <w:spacing w:line="360" w:lineRule="auto"/>
        <w:ind w:left="0" w:right="49"/>
        <w:jc w:val="both"/>
        <w:rPr>
          <w:rFonts w:ascii="Palatino Linotype" w:eastAsia="Times New Roman" w:hAnsi="Palatino Linotype" w:cs="Arial"/>
          <w:color w:val="000000"/>
        </w:rPr>
      </w:pPr>
    </w:p>
    <w:p w14:paraId="2D748AF9" w14:textId="77777777" w:rsidR="00724ECD" w:rsidRPr="00CC3B56" w:rsidRDefault="00724ECD" w:rsidP="00724ECD">
      <w:pPr>
        <w:pStyle w:val="Prrafodelista"/>
        <w:rPr>
          <w:rFonts w:ascii="Palatino Linotype" w:eastAsia="Times New Roman" w:hAnsi="Palatino Linotype" w:cs="Arial"/>
          <w:lang w:val="es-ES"/>
        </w:rPr>
      </w:pPr>
    </w:p>
    <w:p w14:paraId="2F359E99" w14:textId="22065B41" w:rsidR="00724ECD" w:rsidRPr="00CC3B56" w:rsidRDefault="00724ECD" w:rsidP="00724EC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C3B56">
        <w:rPr>
          <w:rFonts w:ascii="Palatino Linotype" w:eastAsia="Times New Roman" w:hAnsi="Palatino Linotype" w:cs="Arial"/>
          <w:lang w:val="es-ES"/>
        </w:rPr>
        <w:lastRenderedPageBreak/>
        <w:t xml:space="preserve">Luego entonces, la materia elemental éste, consiste en que la información solicitada se encuentre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en términos de lo previsto por la fracción XI del artículo 3 de la Ley de Transparencia y Acceso a la Información Pública del Estado de México y Municipios, que establece: </w:t>
      </w:r>
    </w:p>
    <w:p w14:paraId="37120D81" w14:textId="77777777" w:rsidR="00724ECD" w:rsidRPr="00CC3B56" w:rsidRDefault="00724ECD" w:rsidP="00724ECD">
      <w:pPr>
        <w:spacing w:line="360" w:lineRule="auto"/>
        <w:ind w:left="709" w:right="616"/>
        <w:jc w:val="both"/>
        <w:rPr>
          <w:rFonts w:ascii="Palatino Linotype" w:eastAsia="Times New Roman" w:hAnsi="Palatino Linotype" w:cs="Arial"/>
          <w:b/>
          <w:bCs/>
          <w:i/>
          <w:lang w:val="es-ES"/>
        </w:rPr>
      </w:pPr>
    </w:p>
    <w:p w14:paraId="4A9CD100" w14:textId="77777777" w:rsidR="00724ECD" w:rsidRPr="00CC3B56" w:rsidRDefault="00724ECD" w:rsidP="00724ECD">
      <w:pPr>
        <w:spacing w:line="360" w:lineRule="auto"/>
        <w:ind w:left="709" w:right="616"/>
        <w:jc w:val="both"/>
        <w:rPr>
          <w:rFonts w:ascii="Palatino Linotype" w:eastAsia="Times New Roman" w:hAnsi="Palatino Linotype" w:cs="Arial"/>
          <w:i/>
          <w:sz w:val="22"/>
          <w:szCs w:val="22"/>
          <w:lang w:val="es-ES"/>
        </w:rPr>
      </w:pPr>
      <w:r w:rsidRPr="00CC3B56">
        <w:rPr>
          <w:rFonts w:ascii="Palatino Linotype" w:eastAsia="Times New Roman" w:hAnsi="Palatino Linotype" w:cs="Arial"/>
          <w:b/>
          <w:bCs/>
          <w:i/>
          <w:sz w:val="22"/>
          <w:szCs w:val="22"/>
          <w:lang w:val="es-ES"/>
        </w:rPr>
        <w:t xml:space="preserve">Artículo 3. </w:t>
      </w:r>
      <w:r w:rsidRPr="00CC3B56">
        <w:rPr>
          <w:rFonts w:ascii="Palatino Linotype" w:eastAsia="Times New Roman" w:hAnsi="Palatino Linotype" w:cs="Arial"/>
          <w:i/>
          <w:sz w:val="22"/>
          <w:szCs w:val="22"/>
          <w:lang w:val="es-ES"/>
        </w:rPr>
        <w:t>Para los efectos de esta Ley, se entenderá por:</w:t>
      </w:r>
    </w:p>
    <w:p w14:paraId="7D0ABD3F" w14:textId="77777777" w:rsidR="00724ECD" w:rsidRPr="00CC3B56" w:rsidRDefault="00724ECD" w:rsidP="00724ECD">
      <w:pPr>
        <w:spacing w:line="360" w:lineRule="auto"/>
        <w:ind w:left="709" w:right="616"/>
        <w:jc w:val="both"/>
        <w:rPr>
          <w:rFonts w:ascii="Palatino Linotype" w:eastAsia="Times New Roman" w:hAnsi="Palatino Linotype" w:cs="Arial"/>
          <w:i/>
          <w:sz w:val="22"/>
          <w:szCs w:val="22"/>
          <w:lang w:val="es-ES"/>
        </w:rPr>
      </w:pPr>
      <w:r w:rsidRPr="00CC3B56">
        <w:rPr>
          <w:rFonts w:ascii="Palatino Linotype" w:eastAsia="Times New Roman" w:hAnsi="Palatino Linotype" w:cs="Arial"/>
          <w:i/>
          <w:sz w:val="22"/>
          <w:szCs w:val="22"/>
          <w:lang w:val="es-ES"/>
        </w:rPr>
        <w:t>…</w:t>
      </w:r>
    </w:p>
    <w:p w14:paraId="200B0855" w14:textId="77777777" w:rsidR="00724ECD" w:rsidRPr="00CC3B56" w:rsidRDefault="00724ECD" w:rsidP="00724ECD">
      <w:pPr>
        <w:spacing w:line="360" w:lineRule="auto"/>
        <w:ind w:left="709" w:right="616"/>
        <w:jc w:val="both"/>
        <w:rPr>
          <w:rFonts w:ascii="Palatino Linotype" w:eastAsia="Times New Roman" w:hAnsi="Palatino Linotype" w:cs="Arial"/>
          <w:i/>
          <w:sz w:val="22"/>
          <w:szCs w:val="22"/>
          <w:lang w:val="es-ES"/>
        </w:rPr>
      </w:pPr>
      <w:r w:rsidRPr="00CC3B56">
        <w:rPr>
          <w:rFonts w:ascii="Palatino Linotype" w:eastAsia="Times New Roman" w:hAnsi="Palatino Linotype" w:cs="Arial"/>
          <w:i/>
          <w:sz w:val="22"/>
          <w:szCs w:val="22"/>
          <w:lang w:val="es-ES"/>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9D2B8F" w14:textId="77777777" w:rsidR="00724ECD" w:rsidRPr="00CC3B56" w:rsidRDefault="00724ECD" w:rsidP="00724ECD">
      <w:pPr>
        <w:spacing w:line="360" w:lineRule="auto"/>
        <w:jc w:val="both"/>
        <w:rPr>
          <w:rFonts w:ascii="Palatino Linotype" w:eastAsia="Times New Roman" w:hAnsi="Palatino Linotype" w:cs="Arial"/>
          <w:i/>
          <w:lang w:val="es-ES"/>
        </w:rPr>
      </w:pPr>
    </w:p>
    <w:p w14:paraId="03CDBB97" w14:textId="73D30A9D" w:rsidR="00724ECD" w:rsidRPr="00CC3B56" w:rsidRDefault="00724ECD" w:rsidP="00724ECD">
      <w:pPr>
        <w:pStyle w:val="Prrafodelista"/>
        <w:numPr>
          <w:ilvl w:val="0"/>
          <w:numId w:val="1"/>
        </w:numPr>
        <w:spacing w:line="360" w:lineRule="auto"/>
        <w:ind w:left="0" w:firstLine="0"/>
        <w:jc w:val="both"/>
        <w:rPr>
          <w:rFonts w:ascii="Palatino Linotype" w:eastAsia="Times New Roman" w:hAnsi="Palatino Linotype" w:cs="Arial"/>
          <w:lang w:val="es-ES"/>
        </w:rPr>
      </w:pPr>
      <w:r w:rsidRPr="00CC3B56">
        <w:rPr>
          <w:rFonts w:ascii="Palatino Linotype" w:eastAsia="Times New Roman" w:hAnsi="Palatino Linotype" w:cs="Arial"/>
          <w:lang w:val="es-ES"/>
        </w:rPr>
        <w:t>Es así, que de acuerdo a lo dispuesto en los artículos 4 y 12 de la Ley de la materia, la autoridad señalada como responsable sólo tiene el deber de entregar la información solicitada en los términos en que la genere, posea o administre.</w:t>
      </w:r>
    </w:p>
    <w:p w14:paraId="3D070670" w14:textId="77777777" w:rsidR="00AE69E4" w:rsidRPr="00CC3B56" w:rsidRDefault="00AE69E4" w:rsidP="00AE69E4">
      <w:pPr>
        <w:pStyle w:val="Prrafodelista"/>
        <w:spacing w:line="360" w:lineRule="auto"/>
        <w:ind w:left="0"/>
        <w:jc w:val="both"/>
        <w:rPr>
          <w:rFonts w:ascii="Palatino Linotype" w:eastAsia="Times New Roman" w:hAnsi="Palatino Linotype" w:cs="Arial"/>
          <w:lang w:val="es-ES"/>
        </w:rPr>
      </w:pPr>
    </w:p>
    <w:p w14:paraId="562730A6" w14:textId="619A30BB" w:rsidR="00724ECD" w:rsidRPr="00CC3B56" w:rsidRDefault="00724ECD" w:rsidP="00724ECD">
      <w:pPr>
        <w:pStyle w:val="Prrafodelista"/>
        <w:numPr>
          <w:ilvl w:val="0"/>
          <w:numId w:val="1"/>
        </w:numPr>
        <w:spacing w:line="360" w:lineRule="auto"/>
        <w:ind w:left="0" w:firstLine="0"/>
        <w:jc w:val="both"/>
        <w:rPr>
          <w:rFonts w:ascii="Palatino Linotype" w:eastAsia="Times New Roman" w:hAnsi="Palatino Linotype" w:cs="Arial"/>
          <w:lang w:val="es-ES"/>
        </w:rPr>
      </w:pPr>
      <w:r w:rsidRPr="00CC3B56">
        <w:rPr>
          <w:rFonts w:ascii="Palatino Linotype" w:eastAsia="Times New Roman" w:hAnsi="Palatino Linotype" w:cs="Arial"/>
          <w:lang w:val="es-ES"/>
        </w:rPr>
        <w:lastRenderedPageBreak/>
        <w:t xml:space="preserve">Ahora bien, </w:t>
      </w:r>
      <w:r w:rsidRPr="00CC3B56">
        <w:rPr>
          <w:rFonts w:ascii="Palatino Linotype" w:hAnsi="Palatino Linotype" w:cs="Arial"/>
        </w:rPr>
        <w:t xml:space="preserve">entender los alcances de la información pública se considera importante citar el criterio </w:t>
      </w:r>
      <w:r w:rsidRPr="00CC3B5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C3B56">
        <w:rPr>
          <w:rFonts w:ascii="Palatino Linotype" w:hAnsi="Palatino Linotype" w:cs="Arial"/>
        </w:rPr>
        <w:t>cuyo rubro y texto dispone:</w:t>
      </w:r>
    </w:p>
    <w:p w14:paraId="388238D5" w14:textId="77777777" w:rsidR="00724ECD" w:rsidRPr="00CC3B56" w:rsidRDefault="00724ECD" w:rsidP="00724ECD">
      <w:pPr>
        <w:pStyle w:val="Prrafodelista"/>
        <w:autoSpaceDE w:val="0"/>
        <w:autoSpaceDN w:val="0"/>
        <w:adjustRightInd w:val="0"/>
        <w:spacing w:line="360" w:lineRule="auto"/>
        <w:ind w:left="0"/>
        <w:jc w:val="both"/>
        <w:rPr>
          <w:rFonts w:ascii="Palatino Linotype" w:hAnsi="Palatino Linotype" w:cs="Arial"/>
          <w:lang w:val="es-MX"/>
        </w:rPr>
      </w:pPr>
    </w:p>
    <w:p w14:paraId="76CB05C3" w14:textId="77777777" w:rsidR="00724ECD" w:rsidRPr="00CC3B56" w:rsidRDefault="00724ECD" w:rsidP="00724ECD">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CC3B56">
        <w:rPr>
          <w:rFonts w:ascii="Palatino Linotype" w:hAnsi="Palatino Linotype" w:cs="Arial"/>
          <w:b/>
          <w:i/>
          <w:sz w:val="22"/>
          <w:szCs w:val="22"/>
          <w:lang w:val="es-MX" w:eastAsia="es-MX"/>
        </w:rPr>
        <w:t>“CRITERIO 0002-11</w:t>
      </w:r>
    </w:p>
    <w:p w14:paraId="65A9077E" w14:textId="77777777" w:rsidR="00724ECD" w:rsidRPr="00CC3B56" w:rsidRDefault="00724ECD" w:rsidP="00724EC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C3B5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CC3B56">
        <w:rPr>
          <w:rFonts w:ascii="Palatino Linotype" w:hAnsi="Palatino Linotype" w:cs="Arial"/>
          <w:b/>
          <w:bCs/>
          <w:i/>
          <w:sz w:val="22"/>
          <w:szCs w:val="22"/>
          <w:lang w:val="es-MX" w:eastAsia="es-MX"/>
        </w:rPr>
        <w:t xml:space="preserve">V, XV, Y XVI, </w:t>
      </w:r>
      <w:r w:rsidRPr="00CC3B56">
        <w:rPr>
          <w:rFonts w:ascii="Palatino Linotype" w:hAnsi="Palatino Linotype" w:cs="Arial"/>
          <w:b/>
          <w:i/>
          <w:sz w:val="22"/>
          <w:szCs w:val="22"/>
          <w:lang w:val="es-MX" w:eastAsia="es-MX"/>
        </w:rPr>
        <w:t>32, 4,11 Y 41.</w:t>
      </w:r>
      <w:r w:rsidRPr="00CC3B5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915E24" w14:textId="77777777" w:rsidR="00724ECD" w:rsidRPr="00CC3B56" w:rsidRDefault="00724ECD" w:rsidP="00724EC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C3B56">
        <w:rPr>
          <w:rFonts w:ascii="Palatino Linotype" w:hAnsi="Palatino Linotype" w:cs="Arial"/>
          <w:i/>
          <w:sz w:val="22"/>
          <w:szCs w:val="22"/>
          <w:lang w:val="es-MX" w:eastAsia="es-MX"/>
        </w:rPr>
        <w:t>En consecuencia el acceso a la información se refiere a que se cumplan cualquiera de los siguientes tres supuestos:</w:t>
      </w:r>
    </w:p>
    <w:p w14:paraId="03D55E1A" w14:textId="77777777" w:rsidR="00724ECD" w:rsidRPr="00CC3B56" w:rsidRDefault="00724ECD" w:rsidP="00724EC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C3B5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B87C8D0" w14:textId="77777777" w:rsidR="00724ECD" w:rsidRPr="00CC3B56" w:rsidRDefault="00724ECD" w:rsidP="00724EC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CC3B5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132FA457" w14:textId="77777777" w:rsidR="00724ECD" w:rsidRPr="00CC3B56" w:rsidRDefault="00724ECD" w:rsidP="00724ECD">
      <w:pPr>
        <w:spacing w:line="360" w:lineRule="auto"/>
        <w:ind w:left="567" w:right="567"/>
        <w:jc w:val="both"/>
        <w:rPr>
          <w:rFonts w:ascii="Palatino Linotype" w:hAnsi="Palatino Linotype" w:cs="Arial"/>
          <w:i/>
          <w:color w:val="000000" w:themeColor="text1"/>
          <w:sz w:val="22"/>
          <w:szCs w:val="22"/>
        </w:rPr>
      </w:pPr>
      <w:r w:rsidRPr="00CC3B5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5C049BD" w14:textId="6BD2BADB" w:rsidR="00724ECD" w:rsidRPr="00CC3B56" w:rsidRDefault="00724ECD" w:rsidP="00724EC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C3B56">
        <w:rPr>
          <w:rFonts w:ascii="Palatino Linotype" w:hAnsi="Palatino Linotype"/>
          <w:color w:val="000000" w:themeColor="text1"/>
        </w:rPr>
        <w:lastRenderedPageBreak/>
        <w:t>En esa virtud, el</w:t>
      </w:r>
      <w:r w:rsidRPr="00CC3B56">
        <w:rPr>
          <w:rStyle w:val="apple-converted-space"/>
          <w:rFonts w:ascii="Palatino Linotype" w:hAnsi="Palatino Linotype"/>
          <w:color w:val="000000" w:themeColor="text1"/>
        </w:rPr>
        <w:t xml:space="preserve"> </w:t>
      </w:r>
      <w:r w:rsidRPr="00CC3B56">
        <w:rPr>
          <w:rFonts w:ascii="Palatino Linotype" w:hAnsi="Palatino Linotype"/>
          <w:b/>
          <w:bCs/>
          <w:color w:val="000000" w:themeColor="text1"/>
        </w:rPr>
        <w:t>Sujeto Obligado</w:t>
      </w:r>
      <w:r w:rsidRPr="00CC3B56">
        <w:rPr>
          <w:rStyle w:val="apple-converted-space"/>
          <w:rFonts w:ascii="Palatino Linotype" w:hAnsi="Palatino Linotype"/>
          <w:color w:val="000000" w:themeColor="text1"/>
        </w:rPr>
        <w:t xml:space="preserve"> </w:t>
      </w:r>
      <w:r w:rsidRPr="00CC3B56">
        <w:rPr>
          <w:rFonts w:ascii="Palatino Linotype" w:hAnsi="Palatino Linotype"/>
          <w:color w:val="000000" w:themeColor="text1"/>
        </w:rPr>
        <w:t>está constreñido a entregar los documentos en los que conste la información que sea generada, poseída o administrada en el ejercicio de sus atribuciones</w:t>
      </w:r>
      <w:r w:rsidR="00D40DE4" w:rsidRPr="00CC3B56">
        <w:rPr>
          <w:rFonts w:ascii="Palatino Linotype" w:hAnsi="Palatino Linotype"/>
          <w:color w:val="000000" w:themeColor="text1"/>
        </w:rPr>
        <w:t>, funciones y competencias,</w:t>
      </w:r>
      <w:r w:rsidRPr="00CC3B56">
        <w:rPr>
          <w:rFonts w:ascii="Palatino Linotype" w:hAnsi="Palatino Linotype"/>
          <w:color w:val="000000" w:themeColor="text1"/>
        </w:rPr>
        <w:t xml:space="preserve"> a toda persona que lo solicite. El caso en particular que hoy nos ocupa encuadra en los supuestos dos y tres del criterio antes citado, en razón d</w:t>
      </w:r>
      <w:r w:rsidR="00E43024" w:rsidRPr="00CC3B56">
        <w:rPr>
          <w:rFonts w:ascii="Palatino Linotype" w:hAnsi="Palatino Linotype"/>
          <w:color w:val="000000" w:themeColor="text1"/>
        </w:rPr>
        <w:t>e que si bien es cierto el currí</w:t>
      </w:r>
      <w:r w:rsidRPr="00CC3B56">
        <w:rPr>
          <w:rFonts w:ascii="Palatino Linotype" w:hAnsi="Palatino Linotype"/>
          <w:color w:val="000000" w:themeColor="text1"/>
        </w:rPr>
        <w:t>culum vitae no fue generado por el Sujeto Obligado, lo cierto es que es administrado y se encuentra en posesión de éste</w:t>
      </w:r>
      <w:r w:rsidR="004D3DAC" w:rsidRPr="00CC3B56">
        <w:rPr>
          <w:rFonts w:ascii="Palatino Linotype" w:hAnsi="Palatino Linotype"/>
          <w:color w:val="000000" w:themeColor="text1"/>
        </w:rPr>
        <w:t xml:space="preserve"> y en consecuencia tiene la obligación de ponerlo a disposición de quien lo solicite.</w:t>
      </w:r>
    </w:p>
    <w:p w14:paraId="528718AD" w14:textId="77777777" w:rsidR="00724ECD" w:rsidRPr="00CC3B56" w:rsidRDefault="00724ECD" w:rsidP="00724ECD">
      <w:pPr>
        <w:pStyle w:val="Prrafodelista"/>
        <w:spacing w:before="240" w:after="360" w:line="360" w:lineRule="auto"/>
        <w:ind w:left="0"/>
        <w:jc w:val="both"/>
        <w:rPr>
          <w:rFonts w:ascii="Palatino Linotype" w:hAnsi="Palatino Linotype" w:cs="Arial"/>
          <w:i/>
          <w:color w:val="000000" w:themeColor="text1"/>
        </w:rPr>
      </w:pPr>
    </w:p>
    <w:p w14:paraId="5CD9B0F9" w14:textId="3265D59C" w:rsidR="00724ECD" w:rsidRPr="00CC3B56" w:rsidRDefault="004D3DAC" w:rsidP="00724EC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C3B56">
        <w:rPr>
          <w:rFonts w:ascii="Palatino Linotype" w:hAnsi="Palatino Linotype"/>
          <w:color w:val="000000" w:themeColor="text1"/>
        </w:rPr>
        <w:t xml:space="preserve">Lo anterior atendiendo el principio de máxima publicidad que dispone </w:t>
      </w:r>
      <w:r w:rsidRPr="00CC3B56">
        <w:rPr>
          <w:rFonts w:ascii="Palatino Linotype" w:hAnsi="Palatino Linotype"/>
          <w:i/>
          <w:color w:val="000000" w:themeColor="text1"/>
          <w:sz w:val="22"/>
        </w:rPr>
        <w:t xml:space="preserve">toda la información en </w:t>
      </w:r>
      <w:r w:rsidRPr="00CC3B56">
        <w:rPr>
          <w:rFonts w:ascii="Palatino Linotype" w:hAnsi="Palatino Linotype"/>
          <w:b/>
          <w:i/>
          <w:color w:val="000000" w:themeColor="text1"/>
          <w:sz w:val="22"/>
          <w:u w:val="single"/>
        </w:rPr>
        <w:t>posesión de los sujetos obligados</w:t>
      </w:r>
      <w:r w:rsidRPr="00CC3B56">
        <w:rPr>
          <w:rFonts w:ascii="Palatino Linotype" w:hAnsi="Palatino Linotype"/>
          <w:i/>
          <w:color w:val="000000" w:themeColor="text1"/>
          <w:sz w:val="22"/>
        </w:rPr>
        <w:t xml:space="preserve"> será pública, completa, oportuna y accesible, sujeta a un claro régimen de excepciones que deberán estar definidas y ser además legítimas y estrictamente necesarias para una sociedad democrática.</w:t>
      </w:r>
      <w:r w:rsidRPr="00CC3B56">
        <w:rPr>
          <w:rFonts w:ascii="Palatino Linotype" w:hAnsi="Palatino Linotype"/>
          <w:i/>
          <w:color w:val="000000" w:themeColor="text1"/>
        </w:rPr>
        <w:t xml:space="preserve"> </w:t>
      </w:r>
      <w:r w:rsidRPr="00CC3B56">
        <w:rPr>
          <w:rFonts w:ascii="Palatino Linotype" w:hAnsi="Palatino Linotype"/>
          <w:color w:val="000000" w:themeColor="text1"/>
        </w:rPr>
        <w:t>En conclusión, los argumentos que refiere la parte recurrente en sus motivos o razones de inconformidad carecen de legitimidad, pues, aunque la persona señalada en la solicitud actualmente ya no labore dentro de la Universidad, ésta tiene la obligación de resguardar su información por el tiempo que la ley establezca, en razón de que por su carácter es susceptible de solicitudes de acceso a la información pública, tal y como sucedió en el presente caso.</w:t>
      </w:r>
    </w:p>
    <w:p w14:paraId="5D647E8E" w14:textId="77777777" w:rsidR="004D3DAC" w:rsidRPr="00CC3B56" w:rsidRDefault="004D3DAC" w:rsidP="004D3DAC">
      <w:pPr>
        <w:pStyle w:val="Prrafodelista"/>
        <w:rPr>
          <w:rFonts w:ascii="Palatino Linotype" w:hAnsi="Palatino Linotype" w:cs="Arial"/>
          <w:i/>
          <w:color w:val="000000" w:themeColor="text1"/>
        </w:rPr>
      </w:pPr>
    </w:p>
    <w:p w14:paraId="2180B7D7" w14:textId="58FA7F20" w:rsidR="00FD0ED5" w:rsidRPr="00CC3B56" w:rsidRDefault="004D3DAC" w:rsidP="004A138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 xml:space="preserve">Una vez realizadas las aclaraciones </w:t>
      </w:r>
      <w:r w:rsidR="003D47C0" w:rsidRPr="00CC3B56">
        <w:rPr>
          <w:rFonts w:ascii="Palatino Linotype" w:eastAsia="Times New Roman" w:hAnsi="Palatino Linotype" w:cs="Arial"/>
          <w:color w:val="000000"/>
        </w:rPr>
        <w:t xml:space="preserve">relativas a los motivos o razones de inconformidad hechos valer por la parte recurrente, </w:t>
      </w:r>
      <w:r w:rsidR="00FD0ED5" w:rsidRPr="00CC3B56">
        <w:rPr>
          <w:rFonts w:ascii="Palatino Linotype" w:eastAsia="Times New Roman" w:hAnsi="Palatino Linotype" w:cs="Arial"/>
          <w:color w:val="000000"/>
        </w:rPr>
        <w:t xml:space="preserve">este Órgano Garante a efecto de no vulnerar los derechos de particulares, con fundamento en los artículos </w:t>
      </w:r>
      <w:r w:rsidR="00FD0ED5" w:rsidRPr="00CC3B56">
        <w:rPr>
          <w:rFonts w:ascii="Palatino Linotype" w:hAnsi="Palatino Linotype" w:cs="Arial"/>
        </w:rPr>
        <w:t>13</w:t>
      </w:r>
      <w:r w:rsidR="00FD0ED5" w:rsidRPr="00CC3B56">
        <w:rPr>
          <w:rStyle w:val="Refdenotaalpie"/>
          <w:rFonts w:ascii="Palatino Linotype" w:hAnsi="Palatino Linotype" w:cs="Arial"/>
        </w:rPr>
        <w:footnoteReference w:id="6"/>
      </w:r>
      <w:r w:rsidR="00FD0ED5" w:rsidRPr="00CC3B56">
        <w:rPr>
          <w:rFonts w:ascii="Palatino Linotype" w:hAnsi="Palatino Linotype" w:cs="Arial"/>
        </w:rPr>
        <w:t xml:space="preserve"> y </w:t>
      </w:r>
      <w:r w:rsidR="00FD0ED5" w:rsidRPr="00CC3B56">
        <w:rPr>
          <w:rFonts w:ascii="Palatino Linotype" w:hAnsi="Palatino Linotype" w:cs="Arial"/>
        </w:rPr>
        <w:lastRenderedPageBreak/>
        <w:t>181</w:t>
      </w:r>
      <w:r w:rsidR="00FD0ED5" w:rsidRPr="00CC3B56">
        <w:rPr>
          <w:rStyle w:val="Refdenotaalpie"/>
          <w:rFonts w:ascii="Palatino Linotype" w:hAnsi="Palatino Linotype" w:cs="Arial"/>
        </w:rPr>
        <w:footnoteReference w:id="7"/>
      </w:r>
      <w:r w:rsidR="00FD0ED5" w:rsidRPr="00CC3B56">
        <w:rPr>
          <w:rFonts w:ascii="Palatino Linotype" w:hAnsi="Palatino Linotype" w:cs="Arial"/>
        </w:rPr>
        <w:t xml:space="preserve"> penúltimo párrafo, de la Ley de Transparencia y Acceso a la Información Pública del Estado de México y Municipios,</w:t>
      </w:r>
      <w:r w:rsidR="00FD0ED5" w:rsidRPr="00CC3B56">
        <w:rPr>
          <w:rFonts w:ascii="Palatino Linotype" w:hAnsi="Palatino Linotype"/>
          <w:lang w:val="es-ES"/>
        </w:rPr>
        <w:t xml:space="preserve">se procede a realizar una suplencia de la queja a favor del particular, interpretando que los motivos o razones de inconformidad versan sobre la respuesta </w:t>
      </w:r>
      <w:r w:rsidR="004A1389" w:rsidRPr="00CC3B56">
        <w:rPr>
          <w:rFonts w:ascii="Palatino Linotype" w:hAnsi="Palatino Linotype"/>
          <w:lang w:val="es-ES"/>
        </w:rPr>
        <w:t xml:space="preserve">que entregó </w:t>
      </w:r>
      <w:r w:rsidR="00FD0ED5" w:rsidRPr="00CC3B56">
        <w:rPr>
          <w:rFonts w:ascii="Palatino Linotype" w:hAnsi="Palatino Linotype"/>
          <w:lang w:val="es-ES"/>
        </w:rPr>
        <w:t xml:space="preserve">el Sujeto Obligado, por lo que se procede a analizar </w:t>
      </w:r>
      <w:r w:rsidR="004A1389" w:rsidRPr="00CC3B56">
        <w:rPr>
          <w:rFonts w:ascii="Palatino Linotype" w:hAnsi="Palatino Linotype"/>
          <w:lang w:val="es-ES"/>
        </w:rPr>
        <w:t>la misma.</w:t>
      </w:r>
      <w:r w:rsidR="004A1389" w:rsidRPr="00CC3B56">
        <w:rPr>
          <w:rFonts w:ascii="Palatino Linotype" w:eastAsia="Times New Roman" w:hAnsi="Palatino Linotype" w:cs="Arial"/>
          <w:color w:val="000000"/>
        </w:rPr>
        <w:t xml:space="preserve"> </w:t>
      </w:r>
    </w:p>
    <w:p w14:paraId="4C12223C" w14:textId="77777777" w:rsidR="002C5114" w:rsidRPr="00CC3B56" w:rsidRDefault="002C5114" w:rsidP="002C5114">
      <w:pPr>
        <w:pStyle w:val="Prrafodelista"/>
        <w:rPr>
          <w:rFonts w:ascii="Palatino Linotype" w:eastAsia="Times New Roman" w:hAnsi="Palatino Linotype" w:cs="Arial"/>
          <w:color w:val="000000"/>
        </w:rPr>
      </w:pPr>
    </w:p>
    <w:p w14:paraId="034C801B" w14:textId="48CC0AE6" w:rsidR="003F4876" w:rsidRPr="00CC3B56" w:rsidRDefault="003F4876" w:rsidP="003F4876">
      <w:pPr>
        <w:pStyle w:val="Ttulo2"/>
        <w:numPr>
          <w:ilvl w:val="0"/>
          <w:numId w:val="18"/>
        </w:numPr>
        <w:rPr>
          <w:rFonts w:ascii="Palatino Linotype" w:hAnsi="Palatino Linotype"/>
          <w:b/>
          <w:color w:val="auto"/>
          <w:sz w:val="24"/>
        </w:rPr>
      </w:pPr>
      <w:bookmarkStart w:id="23" w:name="_Toc527974304"/>
      <w:r w:rsidRPr="00CC3B56">
        <w:rPr>
          <w:rFonts w:ascii="Palatino Linotype" w:hAnsi="Palatino Linotype"/>
          <w:b/>
          <w:color w:val="auto"/>
          <w:sz w:val="24"/>
        </w:rPr>
        <w:t>Del curr</w:t>
      </w:r>
      <w:r w:rsidR="00E43024" w:rsidRPr="00CC3B56">
        <w:rPr>
          <w:rFonts w:ascii="Palatino Linotype" w:hAnsi="Palatino Linotype"/>
          <w:b/>
          <w:color w:val="auto"/>
          <w:sz w:val="24"/>
        </w:rPr>
        <w:t>í</w:t>
      </w:r>
      <w:r w:rsidRPr="00CC3B56">
        <w:rPr>
          <w:rFonts w:ascii="Palatino Linotype" w:hAnsi="Palatino Linotype"/>
          <w:b/>
          <w:color w:val="auto"/>
          <w:sz w:val="24"/>
        </w:rPr>
        <w:t>culum vitae</w:t>
      </w:r>
      <w:bookmarkEnd w:id="23"/>
    </w:p>
    <w:p w14:paraId="1892FA83" w14:textId="77777777" w:rsidR="003F4876" w:rsidRPr="00CC3B56" w:rsidRDefault="003F4876" w:rsidP="003F4876">
      <w:pPr>
        <w:rPr>
          <w:lang w:val="es-MX" w:eastAsia="en-US"/>
        </w:rPr>
      </w:pPr>
    </w:p>
    <w:p w14:paraId="49775D8B" w14:textId="40B3DF2E" w:rsidR="00CC3B56" w:rsidRPr="00CC3B56" w:rsidRDefault="00CC3B56" w:rsidP="003E4C3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C3B56">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3927F5CD" wp14:editId="5C28B93A">
                <wp:simplePos x="0" y="0"/>
                <wp:positionH relativeFrom="column">
                  <wp:posOffset>53340</wp:posOffset>
                </wp:positionH>
                <wp:positionV relativeFrom="paragraph">
                  <wp:posOffset>1098550</wp:posOffset>
                </wp:positionV>
                <wp:extent cx="5353050" cy="34861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353050" cy="3486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092FA"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86.5pt" to="425.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" strokecolor="black [3040]"/>
            </w:pict>
          </mc:Fallback>
        </mc:AlternateContent>
      </w:r>
      <w:r w:rsidR="003F4876" w:rsidRPr="00CC3B56">
        <w:rPr>
          <w:rFonts w:ascii="Palatino Linotype" w:eastAsia="Times New Roman" w:hAnsi="Palatino Linotype" w:cs="Arial"/>
          <w:color w:val="000000"/>
        </w:rPr>
        <w:t>Tal y como se ha visto, el presente asunto versa sobre e</w:t>
      </w:r>
      <w:r w:rsidR="00E43024" w:rsidRPr="00CC3B56">
        <w:rPr>
          <w:rFonts w:ascii="Palatino Linotype" w:eastAsia="Times New Roman" w:hAnsi="Palatino Linotype" w:cs="Arial"/>
          <w:color w:val="000000"/>
        </w:rPr>
        <w:t>l currí</w:t>
      </w:r>
      <w:r w:rsidR="003F4876" w:rsidRPr="00CC3B56">
        <w:rPr>
          <w:rFonts w:ascii="Palatino Linotype" w:eastAsia="Times New Roman" w:hAnsi="Palatino Linotype" w:cs="Arial"/>
          <w:color w:val="000000"/>
        </w:rPr>
        <w:t>culum vitae de un Servidor Público</w:t>
      </w:r>
      <w:r w:rsidR="007D5380" w:rsidRPr="00CC3B56">
        <w:rPr>
          <w:rFonts w:ascii="Palatino Linotype" w:eastAsia="Times New Roman" w:hAnsi="Palatino Linotype" w:cs="Arial"/>
          <w:color w:val="000000"/>
        </w:rPr>
        <w:t xml:space="preserve"> ads</w:t>
      </w:r>
      <w:r w:rsidR="009979E1" w:rsidRPr="00CC3B56">
        <w:rPr>
          <w:rFonts w:ascii="Palatino Linotype" w:eastAsia="Times New Roman" w:hAnsi="Palatino Linotype" w:cs="Arial"/>
          <w:color w:val="000000"/>
        </w:rPr>
        <w:t>crito al Sujeto Obligado que a lo contenido en la página del IPOMEX es un profesor de asignatura, se inserta imagen de referencia:</w:t>
      </w:r>
    </w:p>
    <w:p w14:paraId="4E39AA5A" w14:textId="77777777" w:rsidR="00CC3B56" w:rsidRPr="00CC3B56" w:rsidRDefault="00CC3B56" w:rsidP="00CC3B56"/>
    <w:p w14:paraId="2F8CD976" w14:textId="77777777" w:rsidR="00CC3B56" w:rsidRPr="00CC3B56" w:rsidRDefault="00CC3B56" w:rsidP="00CC3B56"/>
    <w:p w14:paraId="343551B5" w14:textId="77777777" w:rsidR="00CC3B56" w:rsidRPr="00CC3B56" w:rsidRDefault="00CC3B56" w:rsidP="00CC3B56"/>
    <w:p w14:paraId="2D6613A4" w14:textId="77777777" w:rsidR="00CC3B56" w:rsidRPr="00CC3B56" w:rsidRDefault="00CC3B56" w:rsidP="00CC3B56"/>
    <w:p w14:paraId="2F35966A" w14:textId="77777777" w:rsidR="00CC3B56" w:rsidRPr="00CC3B56" w:rsidRDefault="00CC3B56" w:rsidP="00CC3B56"/>
    <w:p w14:paraId="3FC82218" w14:textId="77777777" w:rsidR="00CC3B56" w:rsidRPr="00CC3B56" w:rsidRDefault="00CC3B56" w:rsidP="00CC3B56"/>
    <w:p w14:paraId="15EDC87C" w14:textId="77777777" w:rsidR="00CC3B56" w:rsidRPr="00CC3B56" w:rsidRDefault="00CC3B56" w:rsidP="00CC3B56"/>
    <w:p w14:paraId="17121026" w14:textId="77777777" w:rsidR="00CC3B56" w:rsidRPr="00CC3B56" w:rsidRDefault="00CC3B56" w:rsidP="00CC3B56"/>
    <w:p w14:paraId="0DCBA7F4" w14:textId="77777777" w:rsidR="00CC3B56" w:rsidRPr="00CC3B56" w:rsidRDefault="00CC3B56" w:rsidP="00CC3B56"/>
    <w:p w14:paraId="158D9492" w14:textId="77777777" w:rsidR="00CC3B56" w:rsidRPr="00CC3B56" w:rsidRDefault="00CC3B56" w:rsidP="00CC3B56"/>
    <w:p w14:paraId="7A1DAEB4" w14:textId="77777777" w:rsidR="00CC3B56" w:rsidRPr="00CC3B56" w:rsidRDefault="00CC3B56" w:rsidP="00CC3B56"/>
    <w:p w14:paraId="044BAD01" w14:textId="77777777" w:rsidR="00CC3B56" w:rsidRPr="00CC3B56" w:rsidRDefault="00CC3B56" w:rsidP="00CC3B56"/>
    <w:p w14:paraId="285CD1D7" w14:textId="77777777" w:rsidR="00CC3B56" w:rsidRPr="00CC3B56" w:rsidRDefault="00CC3B56" w:rsidP="00CC3B56"/>
    <w:p w14:paraId="4DAE64D7" w14:textId="77777777" w:rsidR="00CC3B56" w:rsidRPr="00CC3B56" w:rsidRDefault="00CC3B56" w:rsidP="00CC3B56"/>
    <w:p w14:paraId="064F55A6" w14:textId="77777777" w:rsidR="00CC3B56" w:rsidRPr="00CC3B56" w:rsidRDefault="00CC3B56" w:rsidP="00CC3B56"/>
    <w:p w14:paraId="7C3253E3" w14:textId="77777777" w:rsidR="00CC3B56" w:rsidRPr="00CC3B56" w:rsidRDefault="00CC3B56" w:rsidP="00CC3B56"/>
    <w:p w14:paraId="4F85CA9E" w14:textId="31C91C9C" w:rsidR="00CC3B56" w:rsidRPr="00CC3B56" w:rsidRDefault="00CC3B56" w:rsidP="00CC3B56"/>
    <w:p w14:paraId="0B5B4AF1" w14:textId="4856B0DA" w:rsidR="003F4876" w:rsidRPr="00CC3B56" w:rsidRDefault="00CC3B56" w:rsidP="00CC3B56">
      <w:pPr>
        <w:tabs>
          <w:tab w:val="left" w:pos="6840"/>
        </w:tabs>
      </w:pPr>
      <w:r w:rsidRPr="00CC3B56">
        <w:tab/>
      </w:r>
    </w:p>
    <w:p w14:paraId="0DF3BE05" w14:textId="5ACD7E16" w:rsidR="009979E1" w:rsidRPr="00CC3B56" w:rsidRDefault="009979E1" w:rsidP="009979E1">
      <w:pPr>
        <w:pStyle w:val="Prrafodelista"/>
        <w:spacing w:line="360" w:lineRule="auto"/>
        <w:ind w:left="0" w:right="49"/>
        <w:jc w:val="both"/>
        <w:rPr>
          <w:rFonts w:ascii="Palatino Linotype" w:eastAsia="Times New Roman" w:hAnsi="Palatino Linotype" w:cs="Arial"/>
          <w:color w:val="000000"/>
        </w:rPr>
      </w:pPr>
      <w:r w:rsidRPr="00CC3B56">
        <w:rPr>
          <w:noProof/>
          <w:lang w:val="es-MX" w:eastAsia="es-MX"/>
        </w:rPr>
        <w:lastRenderedPageBreak/>
        <w:drawing>
          <wp:inline distT="0" distB="0" distL="0" distR="0" wp14:anchorId="186AFBA5" wp14:editId="144652D7">
            <wp:extent cx="5534025" cy="5770739"/>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68" t="12588" r="41097" b="34324"/>
                    <a:stretch/>
                  </pic:blipFill>
                  <pic:spPr bwMode="auto">
                    <a:xfrm>
                      <a:off x="0" y="0"/>
                      <a:ext cx="5550061" cy="5787460"/>
                    </a:xfrm>
                    <a:prstGeom prst="rect">
                      <a:avLst/>
                    </a:prstGeom>
                    <a:ln>
                      <a:noFill/>
                    </a:ln>
                    <a:extLst>
                      <a:ext uri="{53640926-AAD7-44D8-BBD7-CCE9431645EC}">
                        <a14:shadowObscured xmlns:a14="http://schemas.microsoft.com/office/drawing/2010/main"/>
                      </a:ext>
                    </a:extLst>
                  </pic:spPr>
                </pic:pic>
              </a:graphicData>
            </a:graphic>
          </wp:inline>
        </w:drawing>
      </w:r>
    </w:p>
    <w:p w14:paraId="0DC5CB4A" w14:textId="7A10A717" w:rsidR="002C5114" w:rsidRPr="00CC3B56" w:rsidRDefault="005E2BAE" w:rsidP="005E2BA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Luego entonces, e</w:t>
      </w:r>
      <w:r w:rsidR="00E43024" w:rsidRPr="00CC3B56">
        <w:rPr>
          <w:rFonts w:ascii="Palatino Linotype" w:eastAsia="Times New Roman" w:hAnsi="Palatino Linotype" w:cs="Arial"/>
          <w:color w:val="000000"/>
        </w:rPr>
        <w:t>s necesario referir que el currí</w:t>
      </w:r>
      <w:r w:rsidRPr="00CC3B56">
        <w:rPr>
          <w:rFonts w:ascii="Palatino Linotype" w:eastAsia="Times New Roman" w:hAnsi="Palatino Linotype" w:cs="Arial"/>
          <w:color w:val="000000"/>
        </w:rPr>
        <w:t xml:space="preserve">culum vitae se integra de elementos como información personal, es decir, </w:t>
      </w:r>
      <w:r w:rsidR="00B125CA" w:rsidRPr="00CC3B56">
        <w:rPr>
          <w:rFonts w:ascii="Palatino Linotype" w:eastAsia="Times New Roman" w:hAnsi="Palatino Linotype" w:cs="Arial"/>
          <w:color w:val="000000"/>
        </w:rPr>
        <w:t xml:space="preserve">fotografía, </w:t>
      </w:r>
      <w:r w:rsidRPr="00CC3B56">
        <w:rPr>
          <w:rFonts w:ascii="Palatino Linotype" w:eastAsia="Times New Roman" w:hAnsi="Palatino Linotype" w:cs="Arial"/>
          <w:color w:val="000000"/>
        </w:rPr>
        <w:t>fecha y lugar de nacimiento, edad, nacionalidad, domicilio, teléfono, e-mail; estudios realizados; experiencia laboral; cursos, capacitaciones y actividades extra laborales; capacitaciones académicas; y reconocimientos docentes.</w:t>
      </w:r>
    </w:p>
    <w:p w14:paraId="782A7B3D" w14:textId="004CC1FD" w:rsidR="007F0C33" w:rsidRPr="00CC3B56" w:rsidRDefault="007F0C33" w:rsidP="005E2BA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lastRenderedPageBreak/>
        <w:t>Los servidores públicos al ejerc</w:t>
      </w:r>
      <w:r w:rsidR="00E870F4" w:rsidRPr="00CC3B56">
        <w:rPr>
          <w:rFonts w:ascii="Palatino Linotype" w:eastAsia="Times New Roman" w:hAnsi="Palatino Linotype" w:cs="Arial"/>
          <w:color w:val="000000"/>
        </w:rPr>
        <w:t>er actos de autoridad, recibir o</w:t>
      </w:r>
      <w:r w:rsidRPr="00CC3B56">
        <w:rPr>
          <w:rFonts w:ascii="Palatino Linotype" w:eastAsia="Times New Roman" w:hAnsi="Palatino Linotype" w:cs="Arial"/>
          <w:color w:val="000000"/>
        </w:rPr>
        <w:t xml:space="preserve"> ejercer recursos públicos trae como consecuencia que el régimen de protección de sus datos personales sea menor que el</w:t>
      </w:r>
      <w:r w:rsidR="00E870F4" w:rsidRPr="00CC3B56">
        <w:rPr>
          <w:rFonts w:ascii="Palatino Linotype" w:eastAsia="Times New Roman" w:hAnsi="Palatino Linotype" w:cs="Arial"/>
          <w:color w:val="000000"/>
        </w:rPr>
        <w:t xml:space="preserve"> de una persona que no realiza actos de autoridad, ni recibe ni ejerce recu</w:t>
      </w:r>
      <w:r w:rsidR="00B125CA" w:rsidRPr="00CC3B56">
        <w:rPr>
          <w:rFonts w:ascii="Palatino Linotype" w:eastAsia="Times New Roman" w:hAnsi="Palatino Linotype" w:cs="Arial"/>
          <w:color w:val="000000"/>
        </w:rPr>
        <w:t>rsos públicos. Esto, en razón</w:t>
      </w:r>
      <w:r w:rsidR="00E870F4" w:rsidRPr="00CC3B56">
        <w:rPr>
          <w:rFonts w:ascii="Palatino Linotype" w:eastAsia="Times New Roman" w:hAnsi="Palatino Linotype" w:cs="Arial"/>
          <w:color w:val="000000"/>
        </w:rPr>
        <w:t xml:space="preserve"> que </w:t>
      </w:r>
      <w:r w:rsidR="00B125CA" w:rsidRPr="00CC3B56">
        <w:rPr>
          <w:rFonts w:ascii="Palatino Linotype" w:eastAsia="Times New Roman" w:hAnsi="Palatino Linotype" w:cs="Arial"/>
          <w:color w:val="000000"/>
        </w:rPr>
        <w:t>la ciudadanía se encuentra facultada</w:t>
      </w:r>
      <w:r w:rsidR="00E870F4" w:rsidRPr="00CC3B56">
        <w:rPr>
          <w:rFonts w:ascii="Palatino Linotype" w:eastAsia="Times New Roman" w:hAnsi="Palatino Linotype" w:cs="Arial"/>
          <w:color w:val="000000"/>
        </w:rPr>
        <w:t xml:space="preserve"> para </w:t>
      </w:r>
      <w:r w:rsidRPr="00CC3B56">
        <w:rPr>
          <w:rFonts w:ascii="Palatino Linotype" w:eastAsia="Times New Roman" w:hAnsi="Palatino Linotype" w:cs="Arial"/>
          <w:color w:val="000000"/>
        </w:rPr>
        <w:t>buscar, recibir y difundir toda aquella información que se derive del ejercicio de las facultades, funciones y competencias que llevan a cabo todos los servidores públicos adscritos a los Sujetos Obligados</w:t>
      </w:r>
      <w:r w:rsidR="00B125CA" w:rsidRPr="00CC3B56">
        <w:rPr>
          <w:rFonts w:ascii="Palatino Linotype" w:eastAsia="Times New Roman" w:hAnsi="Palatino Linotype" w:cs="Arial"/>
          <w:color w:val="000000"/>
        </w:rPr>
        <w:t>,</w:t>
      </w:r>
      <w:r w:rsidRPr="00CC3B56">
        <w:rPr>
          <w:rFonts w:ascii="Palatino Linotype" w:eastAsia="Times New Roman" w:hAnsi="Palatino Linotype" w:cs="Arial"/>
          <w:color w:val="000000"/>
        </w:rPr>
        <w:t xml:space="preserve"> sin excepción alguna. </w:t>
      </w:r>
    </w:p>
    <w:p w14:paraId="35AA73EA" w14:textId="77777777" w:rsidR="007F0C33" w:rsidRPr="00CC3B56" w:rsidRDefault="007F0C33" w:rsidP="007F0C33">
      <w:pPr>
        <w:pStyle w:val="Prrafodelista"/>
        <w:rPr>
          <w:rFonts w:ascii="Palatino Linotype" w:eastAsia="Times New Roman" w:hAnsi="Palatino Linotype" w:cs="Arial"/>
          <w:color w:val="000000"/>
        </w:rPr>
      </w:pPr>
    </w:p>
    <w:p w14:paraId="6D556DCC" w14:textId="670755B5" w:rsidR="007F0C33" w:rsidRPr="00CC3B56" w:rsidRDefault="007F0C33" w:rsidP="005E2BA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En el documento remitido en respuesta se aprecia información que fue testada, tal como fecha y lugar de nacimiento, edad, naci</w:t>
      </w:r>
      <w:r w:rsidR="00E870F4" w:rsidRPr="00CC3B56">
        <w:rPr>
          <w:rFonts w:ascii="Palatino Linotype" w:eastAsia="Times New Roman" w:hAnsi="Palatino Linotype" w:cs="Arial"/>
          <w:color w:val="000000"/>
        </w:rPr>
        <w:t>onalidad, domicilio, teléfono,</w:t>
      </w:r>
      <w:r w:rsidRPr="00CC3B56">
        <w:rPr>
          <w:rFonts w:ascii="Palatino Linotype" w:eastAsia="Times New Roman" w:hAnsi="Palatino Linotype" w:cs="Arial"/>
          <w:color w:val="000000"/>
        </w:rPr>
        <w:t xml:space="preserve"> correo electrónico</w:t>
      </w:r>
      <w:r w:rsidR="00E870F4" w:rsidRPr="00CC3B56">
        <w:rPr>
          <w:rFonts w:ascii="Palatino Linotype" w:eastAsia="Times New Roman" w:hAnsi="Palatino Linotype" w:cs="Arial"/>
          <w:color w:val="000000"/>
        </w:rPr>
        <w:t>, jefes directos de empleos anteriores y la fotografía del servidor público</w:t>
      </w:r>
      <w:r w:rsidRPr="00CC3B56">
        <w:rPr>
          <w:rFonts w:ascii="Palatino Linotype" w:eastAsia="Times New Roman" w:hAnsi="Palatino Linotype" w:cs="Arial"/>
          <w:color w:val="000000"/>
        </w:rPr>
        <w:t xml:space="preserve">. </w:t>
      </w:r>
      <w:r w:rsidR="00C91AD3" w:rsidRPr="00CC3B56">
        <w:rPr>
          <w:rFonts w:ascii="Palatino Linotype" w:eastAsia="Times New Roman" w:hAnsi="Palatino Linotype" w:cs="Arial"/>
          <w:color w:val="000000"/>
        </w:rPr>
        <w:t>No obstante</w:t>
      </w:r>
      <w:r w:rsidR="00E870F4" w:rsidRPr="00CC3B56">
        <w:rPr>
          <w:rFonts w:ascii="Palatino Linotype" w:eastAsia="Times New Roman" w:hAnsi="Palatino Linotype" w:cs="Arial"/>
          <w:color w:val="000000"/>
        </w:rPr>
        <w:t>, no todos los datos personales actualizan el</w:t>
      </w:r>
      <w:r w:rsidRPr="00CC3B56">
        <w:rPr>
          <w:rFonts w:ascii="Palatino Linotype" w:eastAsia="Times New Roman" w:hAnsi="Palatino Linotype" w:cs="Arial"/>
          <w:color w:val="000000"/>
        </w:rPr>
        <w:t xml:space="preserve"> supuesto de clasificación como confidencial </w:t>
      </w:r>
      <w:r w:rsidR="00E870F4" w:rsidRPr="00CC3B56">
        <w:rPr>
          <w:rFonts w:ascii="Palatino Linotype" w:eastAsia="Times New Roman" w:hAnsi="Palatino Linotype" w:cs="Arial"/>
          <w:color w:val="000000"/>
        </w:rPr>
        <w:t xml:space="preserve">por considerar que su divulgación vulnera </w:t>
      </w:r>
      <w:r w:rsidRPr="00CC3B56">
        <w:rPr>
          <w:rFonts w:ascii="Palatino Linotype" w:eastAsia="Times New Roman" w:hAnsi="Palatino Linotype" w:cs="Arial"/>
          <w:color w:val="000000"/>
        </w:rPr>
        <w:t xml:space="preserve">la </w:t>
      </w:r>
      <w:r w:rsidR="00E870F4" w:rsidRPr="00CC3B56">
        <w:rPr>
          <w:rFonts w:ascii="Palatino Linotype" w:eastAsia="Times New Roman" w:hAnsi="Palatino Linotype" w:cs="Arial"/>
          <w:color w:val="000000"/>
        </w:rPr>
        <w:t xml:space="preserve">vida íntima </w:t>
      </w:r>
      <w:r w:rsidRPr="00CC3B56">
        <w:rPr>
          <w:rFonts w:ascii="Palatino Linotype" w:eastAsia="Times New Roman" w:hAnsi="Palatino Linotype" w:cs="Arial"/>
          <w:color w:val="000000"/>
        </w:rPr>
        <w:t>del titular.</w:t>
      </w:r>
    </w:p>
    <w:p w14:paraId="2CD6FCD0" w14:textId="77777777" w:rsidR="007F0C33" w:rsidRPr="00CC3B56" w:rsidRDefault="007F0C33" w:rsidP="007F0C33">
      <w:pPr>
        <w:pStyle w:val="Prrafodelista"/>
        <w:rPr>
          <w:rFonts w:ascii="Palatino Linotype" w:eastAsia="Times New Roman" w:hAnsi="Palatino Linotype" w:cs="Arial"/>
          <w:color w:val="000000"/>
        </w:rPr>
      </w:pPr>
    </w:p>
    <w:p w14:paraId="6D6D1B48" w14:textId="113F34EB" w:rsidR="007F0C33" w:rsidRPr="00CC3B56" w:rsidRDefault="000B441B" w:rsidP="005E2BA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Sin embargo, no se comparte del todo la clasificación, es decir, entre los datos que se pretende clasificar se encuentra uno que por su naturaleza debe ser estudiado y analizado por cuerdas separadas. La fotografía del servidor público.</w:t>
      </w:r>
    </w:p>
    <w:p w14:paraId="0DBC97F0" w14:textId="77777777" w:rsidR="007F0C33" w:rsidRPr="00CC3B56" w:rsidRDefault="007F0C33" w:rsidP="007F0C33">
      <w:pPr>
        <w:pStyle w:val="Prrafodelista"/>
        <w:rPr>
          <w:rFonts w:ascii="Palatino Linotype" w:eastAsia="Times New Roman" w:hAnsi="Palatino Linotype" w:cs="Arial"/>
          <w:color w:val="000000"/>
        </w:rPr>
      </w:pPr>
    </w:p>
    <w:p w14:paraId="1A1A7F4C" w14:textId="77361E36" w:rsidR="007F0C33" w:rsidRPr="00CC3B56" w:rsidRDefault="000B441B" w:rsidP="005E2BA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Si bien es cierto, el documento remitido en respuesta contiene la fotografía del servidor público, también lo es que ésta fue testada, restringiendo así el acceso a la parte recurrente.</w:t>
      </w:r>
    </w:p>
    <w:p w14:paraId="0DAEEE48" w14:textId="77777777" w:rsidR="000B441B" w:rsidRPr="00CC3B56" w:rsidRDefault="000B441B" w:rsidP="000B441B">
      <w:pPr>
        <w:pStyle w:val="Prrafodelista"/>
        <w:rPr>
          <w:rFonts w:ascii="Palatino Linotype" w:eastAsia="Times New Roman" w:hAnsi="Palatino Linotype" w:cs="Arial"/>
          <w:color w:val="000000"/>
        </w:rPr>
      </w:pPr>
    </w:p>
    <w:p w14:paraId="721619FC" w14:textId="6B9B5DE5" w:rsidR="000B441B" w:rsidRPr="00CC3B56" w:rsidRDefault="00E425EF" w:rsidP="005E2BA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 xml:space="preserve">Para determinar de manera fehaciente si es procedente la clasificación, o bien, si procede su entrega es necesario estar a lo dispuesto por el </w:t>
      </w:r>
      <w:r w:rsidRPr="00CC3B56">
        <w:rPr>
          <w:rFonts w:ascii="Palatino Linotype" w:hAnsi="Palatino Linotype"/>
        </w:rPr>
        <w:t xml:space="preserve">último párrafo del </w:t>
      </w:r>
      <w:r w:rsidRPr="00CC3B56">
        <w:rPr>
          <w:rFonts w:ascii="Palatino Linotype" w:hAnsi="Palatino Linotype"/>
        </w:rPr>
        <w:lastRenderedPageBreak/>
        <w:t xml:space="preserve">artículo 148 de la Ley de Transparencia y Acceso a la Información Pública del Estado de México y Municipios: </w:t>
      </w:r>
    </w:p>
    <w:p w14:paraId="0E75C770" w14:textId="77777777" w:rsidR="00E425EF" w:rsidRPr="00CC3B56" w:rsidRDefault="00E425EF" w:rsidP="00E425EF">
      <w:pPr>
        <w:pStyle w:val="Prrafodelista"/>
        <w:rPr>
          <w:rFonts w:ascii="Palatino Linotype" w:eastAsia="Times New Roman" w:hAnsi="Palatino Linotype" w:cs="Arial"/>
          <w:color w:val="000000"/>
        </w:rPr>
      </w:pPr>
    </w:p>
    <w:p w14:paraId="2B66E7F4" w14:textId="25DD4513" w:rsidR="00E425EF" w:rsidRPr="00CC3B56" w:rsidRDefault="00E425EF" w:rsidP="0027424E">
      <w:pPr>
        <w:pStyle w:val="Prrafodelista"/>
        <w:spacing w:line="360" w:lineRule="auto"/>
        <w:ind w:left="567" w:right="567"/>
        <w:jc w:val="both"/>
        <w:rPr>
          <w:rFonts w:ascii="Palatino Linotype" w:hAnsi="Palatino Linotype" w:cs="Bookman Old Style"/>
          <w:i/>
          <w:sz w:val="22"/>
          <w:szCs w:val="20"/>
          <w:lang w:val="es-MX"/>
        </w:rPr>
      </w:pPr>
      <w:r w:rsidRPr="00CC3B56">
        <w:rPr>
          <w:rFonts w:ascii="Palatino Linotype" w:hAnsi="Palatino Linotype" w:cs="Bookman Old Style,Bold"/>
          <w:b/>
          <w:bCs/>
          <w:i/>
          <w:sz w:val="22"/>
          <w:szCs w:val="20"/>
          <w:lang w:val="es-MX"/>
        </w:rPr>
        <w:t xml:space="preserve">Artículo 148. </w:t>
      </w:r>
      <w:r w:rsidRPr="00CC3B56">
        <w:rPr>
          <w:rFonts w:ascii="Palatino Linotype" w:hAnsi="Palatino Linotype" w:cs="Bookman Old Style"/>
          <w:i/>
          <w:sz w:val="22"/>
          <w:szCs w:val="20"/>
          <w:lang w:val="es-MX"/>
        </w:rPr>
        <w:t>No se requerirá el consentimiento del titular de la información confidencial cuando:</w:t>
      </w:r>
    </w:p>
    <w:p w14:paraId="2C22FFA1" w14:textId="359582B1" w:rsidR="00E425EF" w:rsidRPr="00CC3B56" w:rsidRDefault="00E425EF" w:rsidP="0027424E">
      <w:pPr>
        <w:pStyle w:val="Prrafodelista"/>
        <w:spacing w:line="360" w:lineRule="auto"/>
        <w:ind w:left="567" w:right="567"/>
        <w:jc w:val="both"/>
        <w:rPr>
          <w:rFonts w:ascii="Palatino Linotype" w:hAnsi="Palatino Linotype" w:cs="Bookman Old Style"/>
          <w:b/>
          <w:i/>
          <w:sz w:val="22"/>
          <w:szCs w:val="20"/>
          <w:lang w:val="es-MX"/>
        </w:rPr>
      </w:pPr>
      <w:r w:rsidRPr="00CC3B56">
        <w:rPr>
          <w:rFonts w:ascii="Palatino Linotype" w:hAnsi="Palatino Linotype" w:cs="Bookman Old Style"/>
          <w:b/>
          <w:i/>
          <w:sz w:val="22"/>
          <w:szCs w:val="20"/>
          <w:lang w:val="es-MX"/>
        </w:rPr>
        <w:t>…</w:t>
      </w:r>
    </w:p>
    <w:p w14:paraId="34AF9DAE" w14:textId="7C903755" w:rsidR="00E425EF" w:rsidRPr="00CC3B56" w:rsidRDefault="00E425EF" w:rsidP="0027424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C3B56">
        <w:rPr>
          <w:rFonts w:ascii="Palatino Linotype" w:hAnsi="Palatino Linotype" w:cs="Bookman Old Style,Bold"/>
          <w:b/>
          <w:bCs/>
          <w:i/>
          <w:sz w:val="22"/>
          <w:szCs w:val="20"/>
          <w:lang w:val="es-MX"/>
        </w:rPr>
        <w:t xml:space="preserve">IV. </w:t>
      </w:r>
      <w:r w:rsidRPr="00CC3B56">
        <w:rPr>
          <w:rFonts w:ascii="Palatino Linotype" w:hAnsi="Palatino Linotype" w:cs="Bookman Old Style"/>
          <w:i/>
          <w:sz w:val="22"/>
          <w:szCs w:val="20"/>
          <w:lang w:val="es-MX"/>
        </w:rPr>
        <w:t>Por razones de seguridad pública, o para proteger los derechos de terceros, se requiera su publicación; o</w:t>
      </w:r>
    </w:p>
    <w:p w14:paraId="43A7B90E" w14:textId="10734EA6" w:rsidR="00E425EF" w:rsidRPr="00CC3B56" w:rsidRDefault="00E425EF" w:rsidP="0027424E">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C3B56">
        <w:rPr>
          <w:rFonts w:ascii="Palatino Linotype" w:hAnsi="Palatino Linotype" w:cs="Bookman Old Style"/>
          <w:i/>
          <w:sz w:val="22"/>
          <w:szCs w:val="20"/>
          <w:lang w:val="es-MX"/>
        </w:rPr>
        <w:t>…</w:t>
      </w:r>
    </w:p>
    <w:p w14:paraId="329CFAA4" w14:textId="76DBF721" w:rsidR="00E425EF" w:rsidRPr="00CC3B56" w:rsidRDefault="00E425EF" w:rsidP="0027424E">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CC3B56">
        <w:rPr>
          <w:rFonts w:ascii="Palatino Linotype" w:hAnsi="Palatino Linotype" w:cs="Bookman Old Style"/>
          <w:i/>
          <w:sz w:val="22"/>
          <w:szCs w:val="20"/>
          <w:lang w:val="es-MX"/>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0B060C5A" w14:textId="77777777" w:rsidR="00E425EF" w:rsidRPr="00CC3B56" w:rsidRDefault="00E425EF" w:rsidP="00E425EF">
      <w:pPr>
        <w:pStyle w:val="Prrafodelista"/>
        <w:rPr>
          <w:rFonts w:ascii="Palatino Linotype" w:eastAsia="Times New Roman" w:hAnsi="Palatino Linotype" w:cs="Arial"/>
          <w:color w:val="000000"/>
        </w:rPr>
      </w:pPr>
    </w:p>
    <w:p w14:paraId="47B1A0DC" w14:textId="71CEC9E1" w:rsidR="0027424E" w:rsidRPr="00CC3B56" w:rsidRDefault="00E425EF" w:rsidP="0027424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hAnsi="Palatino Linotype"/>
        </w:rPr>
        <w:t xml:space="preserve">En estos casos, debe corroborar una conexión patente entre </w:t>
      </w:r>
      <w:r w:rsidRPr="00CC3B56">
        <w:rPr>
          <w:rFonts w:ascii="Palatino Linotype" w:hAnsi="Palatino Linotype"/>
          <w:b/>
        </w:rPr>
        <w:t>la información confidencial y un tema de interés público</w:t>
      </w:r>
      <w:r w:rsidRPr="00CC3B56">
        <w:rPr>
          <w:rFonts w:ascii="Palatino Linotype" w:hAnsi="Palatino Linotype"/>
        </w:rPr>
        <w:t xml:space="preserve">. La </w:t>
      </w:r>
      <w:r w:rsidR="0027424E" w:rsidRPr="00CC3B56">
        <w:rPr>
          <w:rFonts w:ascii="Palatino Linotype" w:eastAsia="Times New Roman" w:hAnsi="Palatino Linotype" w:cs="Arial"/>
          <w:color w:val="000000"/>
        </w:rPr>
        <w:t xml:space="preserve">fecha y lugar de nacimiento, edad, nacionalidad, domicilio, teléfono,  correo electrónico y </w:t>
      </w:r>
      <w:r w:rsidRPr="00CC3B56">
        <w:rPr>
          <w:rFonts w:ascii="Palatino Linotype" w:hAnsi="Palatino Linotype"/>
        </w:rPr>
        <w:t xml:space="preserve">fotografía de un profesor de asignatura </w:t>
      </w:r>
      <w:r w:rsidR="00E43024" w:rsidRPr="00CC3B56">
        <w:rPr>
          <w:rFonts w:ascii="Palatino Linotype" w:hAnsi="Palatino Linotype"/>
        </w:rPr>
        <w:t>contenidos en un currí</w:t>
      </w:r>
      <w:r w:rsidR="0027424E" w:rsidRPr="00CC3B56">
        <w:rPr>
          <w:rFonts w:ascii="Palatino Linotype" w:hAnsi="Palatino Linotype"/>
        </w:rPr>
        <w:t>culum vitae son datos personales susce</w:t>
      </w:r>
      <w:r w:rsidRPr="00CC3B56">
        <w:rPr>
          <w:rFonts w:ascii="Palatino Linotype" w:hAnsi="Palatino Linotype"/>
        </w:rPr>
        <w:t>pt</w:t>
      </w:r>
      <w:r w:rsidR="0027424E" w:rsidRPr="00CC3B56">
        <w:rPr>
          <w:rFonts w:ascii="Palatino Linotype" w:hAnsi="Palatino Linotype"/>
        </w:rPr>
        <w:t>i</w:t>
      </w:r>
      <w:r w:rsidRPr="00CC3B56">
        <w:rPr>
          <w:rFonts w:ascii="Palatino Linotype" w:hAnsi="Palatino Linotype"/>
        </w:rPr>
        <w:t>ble</w:t>
      </w:r>
      <w:r w:rsidR="0027424E" w:rsidRPr="00CC3B56">
        <w:rPr>
          <w:rFonts w:ascii="Palatino Linotype" w:hAnsi="Palatino Linotype"/>
        </w:rPr>
        <w:t>s</w:t>
      </w:r>
      <w:r w:rsidRPr="00CC3B56">
        <w:rPr>
          <w:rFonts w:ascii="Palatino Linotype" w:hAnsi="Palatino Linotype"/>
        </w:rPr>
        <w:t xml:space="preserve"> de ser clasificado</w:t>
      </w:r>
      <w:r w:rsidR="0027424E" w:rsidRPr="00CC3B56">
        <w:rPr>
          <w:rFonts w:ascii="Palatino Linotype" w:hAnsi="Palatino Linotype"/>
        </w:rPr>
        <w:t>s</w:t>
      </w:r>
      <w:r w:rsidRPr="00CC3B56">
        <w:rPr>
          <w:rFonts w:ascii="Palatino Linotype" w:hAnsi="Palatino Linotype"/>
        </w:rPr>
        <w:t xml:space="preserve"> como confidencial</w:t>
      </w:r>
      <w:r w:rsidR="0027424E" w:rsidRPr="00CC3B56">
        <w:rPr>
          <w:rFonts w:ascii="Palatino Linotype" w:hAnsi="Palatino Linotype"/>
        </w:rPr>
        <w:t>es. El interés público que existe, radica en que ésta medida permite identificar la relación que tiene la persona que aparece en la fotografía con la experiencia tanto laboral como académica. Lo que además permitirá identificar</w:t>
      </w:r>
      <w:r w:rsidR="00E43024" w:rsidRPr="00CC3B56">
        <w:rPr>
          <w:rFonts w:ascii="Palatino Linotype" w:hAnsi="Palatino Linotype"/>
        </w:rPr>
        <w:t xml:space="preserve"> si la persona titular del currí</w:t>
      </w:r>
      <w:r w:rsidR="0027424E" w:rsidRPr="00CC3B56">
        <w:rPr>
          <w:rFonts w:ascii="Palatino Linotype" w:hAnsi="Palatino Linotype"/>
        </w:rPr>
        <w:t>culum vitae es quien brinda sus servicios al Sujeto Obligado.</w:t>
      </w:r>
    </w:p>
    <w:p w14:paraId="13F02896" w14:textId="77777777" w:rsidR="0027424E" w:rsidRPr="00CC3B56" w:rsidRDefault="0027424E" w:rsidP="0027424E">
      <w:pPr>
        <w:pStyle w:val="Prrafodelista"/>
        <w:spacing w:line="360" w:lineRule="auto"/>
        <w:ind w:left="0"/>
        <w:jc w:val="both"/>
        <w:rPr>
          <w:rFonts w:ascii="Palatino Linotype" w:eastAsia="Times New Roman" w:hAnsi="Palatino Linotype" w:cs="Arial"/>
          <w:color w:val="000000"/>
        </w:rPr>
      </w:pPr>
    </w:p>
    <w:p w14:paraId="3CC5069C" w14:textId="0474E7E0" w:rsidR="0027424E" w:rsidRPr="00CC3B56" w:rsidRDefault="0027424E" w:rsidP="0027424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hAnsi="Palatino Linotype"/>
        </w:rPr>
        <w:lastRenderedPageBreak/>
        <w:t xml:space="preserve">Ahora bien, lo que hace falta determinar es la ponderación de la invasión de la intimidad que ocasionará la divulgación de esa información y el interés público de la información. </w:t>
      </w:r>
    </w:p>
    <w:p w14:paraId="7DB5F1A4" w14:textId="77777777" w:rsidR="0027424E" w:rsidRPr="00CC3B56" w:rsidRDefault="0027424E" w:rsidP="0027424E">
      <w:pPr>
        <w:pStyle w:val="Prrafodelista"/>
        <w:rPr>
          <w:rFonts w:ascii="Palatino Linotype" w:eastAsia="Times New Roman" w:hAnsi="Palatino Linotype" w:cs="Arial"/>
          <w:color w:val="000000"/>
        </w:rPr>
      </w:pPr>
    </w:p>
    <w:p w14:paraId="79FD7646" w14:textId="12BC29BD" w:rsidR="00CB011A" w:rsidRPr="00CC3B56" w:rsidRDefault="00CB011A" w:rsidP="0027424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Como ya se ha señalado, el interés público consiste en que las personas, conozcan si la trayectoria académica y profesional que se encuentra inmersa dentro de</w:t>
      </w:r>
      <w:r w:rsidR="00E43024" w:rsidRPr="00CC3B56">
        <w:rPr>
          <w:rFonts w:ascii="Palatino Linotype" w:eastAsia="Times New Roman" w:hAnsi="Palatino Linotype" w:cs="Arial"/>
          <w:color w:val="000000"/>
        </w:rPr>
        <w:t>l currí</w:t>
      </w:r>
      <w:r w:rsidRPr="00CC3B56">
        <w:rPr>
          <w:rFonts w:ascii="Palatino Linotype" w:eastAsia="Times New Roman" w:hAnsi="Palatino Linotype" w:cs="Arial"/>
          <w:color w:val="000000"/>
        </w:rPr>
        <w:t>culum vitae que se emitió</w:t>
      </w:r>
      <w:r w:rsidR="00B125CA" w:rsidRPr="00CC3B56">
        <w:rPr>
          <w:rFonts w:ascii="Palatino Linotype" w:eastAsia="Times New Roman" w:hAnsi="Palatino Linotype" w:cs="Arial"/>
          <w:color w:val="000000"/>
        </w:rPr>
        <w:t>,</w:t>
      </w:r>
      <w:r w:rsidRPr="00CC3B56">
        <w:rPr>
          <w:rFonts w:ascii="Palatino Linotype" w:eastAsia="Times New Roman" w:hAnsi="Palatino Linotype" w:cs="Arial"/>
          <w:color w:val="000000"/>
        </w:rPr>
        <w:t xml:space="preserve"> corresponde a la persona que se encuentra impartiendo una asignatura dentro de los programas educativos que ofrece el Sujeto Obligado. </w:t>
      </w:r>
    </w:p>
    <w:p w14:paraId="629D191D" w14:textId="77777777" w:rsidR="00CB011A" w:rsidRPr="00CC3B56" w:rsidRDefault="00CB011A" w:rsidP="00CB011A">
      <w:pPr>
        <w:pStyle w:val="Prrafodelista"/>
        <w:rPr>
          <w:rFonts w:ascii="Palatino Linotype" w:eastAsia="Times New Roman" w:hAnsi="Palatino Linotype" w:cs="Arial"/>
          <w:color w:val="000000"/>
        </w:rPr>
      </w:pPr>
    </w:p>
    <w:p w14:paraId="018A173E" w14:textId="504EC4F9" w:rsidR="00CB011A" w:rsidRPr="00CC3B56" w:rsidRDefault="00CB011A" w:rsidP="0027424E">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eastAsia="Times New Roman" w:hAnsi="Palatino Linotype" w:cs="Arial"/>
          <w:color w:val="000000"/>
        </w:rPr>
        <w:t>Lo anterior permitirá saber si la persona a trav</w:t>
      </w:r>
      <w:r w:rsidR="00926543" w:rsidRPr="00CC3B56">
        <w:rPr>
          <w:rFonts w:ascii="Palatino Linotype" w:eastAsia="Times New Roman" w:hAnsi="Palatino Linotype" w:cs="Arial"/>
          <w:color w:val="000000"/>
        </w:rPr>
        <w:t>és de la preparación</w:t>
      </w:r>
      <w:r w:rsidR="00B125CA" w:rsidRPr="00CC3B56">
        <w:rPr>
          <w:rFonts w:ascii="Palatino Linotype" w:eastAsia="Times New Roman" w:hAnsi="Palatino Linotype" w:cs="Arial"/>
          <w:color w:val="000000"/>
        </w:rPr>
        <w:t xml:space="preserve"> tanto académica como laboral </w:t>
      </w:r>
      <w:r w:rsidR="00926543" w:rsidRPr="00CC3B56">
        <w:rPr>
          <w:rFonts w:ascii="Palatino Linotype" w:eastAsia="Times New Roman" w:hAnsi="Palatino Linotype" w:cs="Arial"/>
          <w:color w:val="000000"/>
        </w:rPr>
        <w:t>que presume</w:t>
      </w:r>
      <w:r w:rsidR="00B125CA" w:rsidRPr="00CC3B56">
        <w:rPr>
          <w:rFonts w:ascii="Palatino Linotype" w:eastAsia="Times New Roman" w:hAnsi="Palatino Linotype" w:cs="Arial"/>
          <w:color w:val="000000"/>
        </w:rPr>
        <w:t xml:space="preserve"> tener,</w:t>
      </w:r>
      <w:r w:rsidR="00926543" w:rsidRPr="00CC3B56">
        <w:rPr>
          <w:rFonts w:ascii="Palatino Linotype" w:eastAsia="Times New Roman" w:hAnsi="Palatino Linotype" w:cs="Arial"/>
          <w:color w:val="000000"/>
        </w:rPr>
        <w:t xml:space="preserve"> es idónea para impartir asignatura dentro de la Universidad y asimismo conocer si existe relación entre la información ahí transcrita con la persona que aparece en la fotografía.</w:t>
      </w:r>
    </w:p>
    <w:p w14:paraId="519BFE99" w14:textId="77777777" w:rsidR="00926543" w:rsidRPr="00CC3B56" w:rsidRDefault="00926543" w:rsidP="00926543">
      <w:pPr>
        <w:pStyle w:val="Prrafodelista"/>
        <w:rPr>
          <w:rFonts w:ascii="Palatino Linotype" w:eastAsia="Times New Roman" w:hAnsi="Palatino Linotype" w:cs="Arial"/>
          <w:color w:val="000000"/>
        </w:rPr>
      </w:pPr>
    </w:p>
    <w:p w14:paraId="35AB2FE0" w14:textId="228611E5" w:rsidR="00926543" w:rsidRPr="00CC3B56" w:rsidRDefault="00926543" w:rsidP="00926543">
      <w:pPr>
        <w:pStyle w:val="Prrafodelista"/>
        <w:numPr>
          <w:ilvl w:val="0"/>
          <w:numId w:val="1"/>
        </w:numPr>
        <w:spacing w:line="360" w:lineRule="auto"/>
        <w:ind w:left="0" w:firstLine="0"/>
        <w:jc w:val="both"/>
        <w:rPr>
          <w:rFonts w:ascii="Palatino Linotype" w:eastAsia="Times New Roman" w:hAnsi="Palatino Linotype" w:cs="Arial"/>
          <w:color w:val="000000"/>
        </w:rPr>
      </w:pPr>
      <w:r w:rsidRPr="00CC3B56">
        <w:rPr>
          <w:rFonts w:ascii="Palatino Linotype" w:hAnsi="Palatino Linotype"/>
        </w:rPr>
        <w:t>Para establecer una correcta ponderación de derechos, la doctrina y los intérpretes jurisdiccionales, recomiendan verificar el cumplimiento de tres juicios: el de necesidad, el de idoneidad y el de estricta proporcionalidad. La ausencia de cualquiera de los tres, invalida la invasión del derecho. En este caso, la limitación al derecho a la protección de datos personales tiene que ser acorde con el principio de proporcionalidad, para ello, se sugiere emplear los tres juicios propuestos por la Corte Constitucional Colombiana,</w:t>
      </w:r>
      <w:r w:rsidRPr="00CC3B56">
        <w:rPr>
          <w:vertAlign w:val="superscript"/>
        </w:rPr>
        <w:footnoteReference w:id="8"/>
      </w:r>
      <w:r w:rsidRPr="00CC3B56">
        <w:rPr>
          <w:rFonts w:ascii="Palatino Linotype" w:hAnsi="Palatino Linotype"/>
        </w:rPr>
        <w:t xml:space="preserve"> siguiendo el principio de ponderación </w:t>
      </w:r>
      <w:r w:rsidRPr="00CC3B56">
        <w:rPr>
          <w:rFonts w:ascii="Palatino Linotype" w:hAnsi="Palatino Linotype"/>
        </w:rPr>
        <w:lastRenderedPageBreak/>
        <w:t>propuesto por el Tribunal Constitucional Alemán,</w:t>
      </w:r>
      <w:r w:rsidRPr="00CC3B56">
        <w:rPr>
          <w:vertAlign w:val="superscript"/>
        </w:rPr>
        <w:footnoteReference w:id="9"/>
      </w:r>
      <w:r w:rsidRPr="00CC3B56">
        <w:rPr>
          <w:rFonts w:ascii="Palatino Linotype" w:hAnsi="Palatino Linotype"/>
          <w:vertAlign w:val="superscript"/>
        </w:rPr>
        <w:t xml:space="preserve"> </w:t>
      </w:r>
      <w:r w:rsidRPr="00CC3B56">
        <w:rPr>
          <w:rFonts w:ascii="Palatino Linotype" w:hAnsi="Palatino Linotype"/>
        </w:rPr>
        <w:t xml:space="preserve">el juicio de idoneidad deberá explicar que la medida permite obtener </w:t>
      </w:r>
      <w:r w:rsidRPr="00CC3B56">
        <w:rPr>
          <w:rFonts w:ascii="Palatino Linotype" w:hAnsi="Palatino Linotype"/>
          <w:i/>
        </w:rPr>
        <w:t>el fin (constitucionalmente legítimo de acuerdo con el principio de razón suficiente);</w:t>
      </w:r>
      <w:r w:rsidRPr="00CC3B56">
        <w:rPr>
          <w:rFonts w:ascii="Palatino Linotype" w:hAnsi="Palatino Linotype"/>
        </w:rPr>
        <w:t xml:space="preserve"> el de necesidad, a través del cual se debe acreditar que </w:t>
      </w:r>
      <w:r w:rsidRPr="00CC3B56">
        <w:rPr>
          <w:rFonts w:ascii="Palatino Linotype" w:hAnsi="Palatino Linotype"/>
          <w:i/>
        </w:rPr>
        <w:t>no existan medios alternativos igualmente adecuados o idóneos para la obtención del fin, pero menos restrictivos de los principios afectados;</w:t>
      </w:r>
      <w:r w:rsidRPr="00CC3B56">
        <w:rPr>
          <w:rFonts w:ascii="Palatino Linotype" w:hAnsi="Palatino Linotype"/>
        </w:rPr>
        <w:t xml:space="preserve"> y, por último, el de </w:t>
      </w:r>
      <w:r w:rsidRPr="00CC3B56">
        <w:rPr>
          <w:rFonts w:ascii="Palatino Linotype" w:hAnsi="Palatino Linotype"/>
          <w:i/>
        </w:rPr>
        <w:t>proporcionalidad en sentido estricto, esto es, que el fin que la efectividad del fin que se persigue se alcance en una medida mayor a la afectación de los principios que sufren restricción, y particularmente, del principio de igualdad.</w:t>
      </w:r>
      <w:r w:rsidRPr="00CC3B56">
        <w:rPr>
          <w:i/>
          <w:vertAlign w:val="superscript"/>
        </w:rPr>
        <w:footnoteReference w:id="10"/>
      </w:r>
      <w:r w:rsidRPr="00CC3B56">
        <w:rPr>
          <w:rFonts w:ascii="Palatino Linotype" w:hAnsi="Palatino Linotype"/>
          <w:i/>
        </w:rPr>
        <w:t xml:space="preserve"> </w:t>
      </w:r>
    </w:p>
    <w:p w14:paraId="03588244" w14:textId="77777777" w:rsidR="00926543" w:rsidRPr="00CC3B56" w:rsidRDefault="00926543" w:rsidP="00926543">
      <w:pPr>
        <w:spacing w:line="360" w:lineRule="auto"/>
        <w:ind w:left="426"/>
        <w:contextualSpacing/>
        <w:jc w:val="both"/>
        <w:rPr>
          <w:rFonts w:ascii="Palatino Linotype" w:hAnsi="Palatino Linotype"/>
        </w:rPr>
      </w:pPr>
    </w:p>
    <w:p w14:paraId="758A0EAA" w14:textId="77777777" w:rsidR="00926543" w:rsidRPr="00CC3B56" w:rsidRDefault="00926543" w:rsidP="00926543">
      <w:pPr>
        <w:numPr>
          <w:ilvl w:val="0"/>
          <w:numId w:val="26"/>
        </w:numPr>
        <w:spacing w:after="160" w:line="360" w:lineRule="auto"/>
        <w:ind w:left="0" w:firstLine="0"/>
        <w:contextualSpacing/>
        <w:jc w:val="both"/>
        <w:rPr>
          <w:rFonts w:ascii="Palatino Linotype" w:hAnsi="Palatino Linotype"/>
        </w:rPr>
      </w:pPr>
      <w:r w:rsidRPr="00CC3B56">
        <w:rPr>
          <w:rFonts w:ascii="Palatino Linotype" w:eastAsia="Times New Roman" w:hAnsi="Palatino Linotype" w:cs="Times New Roman"/>
          <w:color w:val="000000"/>
          <w:lang w:eastAsia="es-ES_tradnl"/>
        </w:rPr>
        <w:t xml:space="preserve">La Primera Sala de la Suprema Corte de Justicia de la Nación ha establecido criterios orientadores sobre el procedimiento para desahogar lo que denomina </w:t>
      </w:r>
      <w:r w:rsidRPr="00CC3B56">
        <w:rPr>
          <w:rFonts w:ascii="Palatino Linotype" w:eastAsia="Times New Roman" w:hAnsi="Palatino Linotype" w:cs="Times New Roman"/>
          <w:color w:val="000000"/>
          <w:lang w:eastAsia="es-ES_tradnl"/>
        </w:rPr>
        <w:lastRenderedPageBreak/>
        <w:t>como el test de proporcionalidad, a partir de cuatro etapas:</w:t>
      </w:r>
      <w:r w:rsidRPr="00CC3B56">
        <w:rPr>
          <w:rFonts w:ascii="Palatino Linotype" w:hAnsi="Palatino Linotype"/>
        </w:rPr>
        <w:t xml:space="preserve"> </w:t>
      </w:r>
      <w:r w:rsidRPr="00CC3B56">
        <w:rPr>
          <w:rFonts w:ascii="Palatino Linotype" w:eastAsia="Times New Roman" w:hAnsi="Palatino Linotype" w:cs="Times New Roman"/>
          <w:i/>
          <w:color w:val="000000"/>
          <w:lang w:eastAsia="es-ES_tradnl"/>
        </w:rPr>
        <w:t>(i)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w:t>
      </w:r>
      <w:r w:rsidRPr="00CC3B56">
        <w:rPr>
          <w:rFonts w:ascii="Palatino Linotype" w:eastAsia="Times New Roman" w:hAnsi="Palatino Linotype" w:cs="Times New Roman"/>
          <w:i/>
          <w:color w:val="000000"/>
          <w:vertAlign w:val="superscript"/>
          <w:lang w:eastAsia="es-ES_tradnl"/>
        </w:rPr>
        <w:footnoteReference w:id="11"/>
      </w:r>
    </w:p>
    <w:p w14:paraId="4C619727" w14:textId="77777777" w:rsidR="00926543" w:rsidRPr="00CC3B56" w:rsidRDefault="00926543" w:rsidP="00926543">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lastRenderedPageBreak/>
        <w:t xml:space="preserve">Por lo que podemos apreciar que las fases primera y segunda de las propuestas por la Segunda sala de la SCJN, corresponden con el juicio de idoneidad; mientras que el tercero corresponde al juicio de necesidad y el último propuesto por la Primera Sala de la SCJN es similar al de proporcionalidad en sentido estricto, </w:t>
      </w:r>
      <w:r w:rsidRPr="00CC3B56">
        <w:rPr>
          <w:rFonts w:ascii="Palatino Linotype" w:hAnsi="Palatino Linotype"/>
          <w:b/>
          <w:u w:val="single"/>
        </w:rPr>
        <w:t xml:space="preserve">por lo que empleara la fórmula tripartita </w:t>
      </w:r>
      <w:r w:rsidRPr="00CC3B56">
        <w:rPr>
          <w:rFonts w:ascii="Palatino Linotype" w:hAnsi="Palatino Linotype"/>
        </w:rPr>
        <w:t>que colma la propuesta en cuatro fases de nuestra primera Sala.</w:t>
      </w:r>
    </w:p>
    <w:p w14:paraId="1F14D9A4" w14:textId="77777777" w:rsidR="004B739E" w:rsidRPr="00CC3B56" w:rsidRDefault="004B739E" w:rsidP="004B739E">
      <w:pPr>
        <w:spacing w:line="360" w:lineRule="auto"/>
        <w:jc w:val="both"/>
        <w:rPr>
          <w:rFonts w:ascii="Palatino Linotype" w:hAnsi="Palatino Linotype"/>
          <w:lang w:val="es-MX"/>
        </w:rPr>
      </w:pPr>
    </w:p>
    <w:p w14:paraId="7DEE2FC2" w14:textId="77777777" w:rsidR="004B739E" w:rsidRPr="00CC3B56" w:rsidRDefault="004B739E" w:rsidP="004B739E">
      <w:pPr>
        <w:numPr>
          <w:ilvl w:val="0"/>
          <w:numId w:val="27"/>
        </w:numPr>
        <w:spacing w:after="160" w:line="360" w:lineRule="auto"/>
        <w:contextualSpacing/>
        <w:jc w:val="both"/>
        <w:rPr>
          <w:rFonts w:ascii="Palatino Linotype" w:hAnsi="Palatino Linotype"/>
          <w:b/>
        </w:rPr>
      </w:pPr>
      <w:r w:rsidRPr="00CC3B56">
        <w:rPr>
          <w:rFonts w:ascii="Palatino Linotype" w:hAnsi="Palatino Linotype"/>
          <w:b/>
        </w:rPr>
        <w:t>Primer juicio: el de idoneidad.</w:t>
      </w:r>
    </w:p>
    <w:p w14:paraId="768422B2" w14:textId="77777777" w:rsidR="002B5522" w:rsidRPr="00CC3B56" w:rsidRDefault="002B5522" w:rsidP="002B5522">
      <w:pPr>
        <w:spacing w:after="160" w:line="360" w:lineRule="auto"/>
        <w:ind w:left="720"/>
        <w:contextualSpacing/>
        <w:jc w:val="both"/>
        <w:rPr>
          <w:rFonts w:ascii="Palatino Linotype" w:hAnsi="Palatino Linotype"/>
          <w:b/>
        </w:rPr>
      </w:pPr>
    </w:p>
    <w:p w14:paraId="35AB14BF" w14:textId="77777777"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El principio de idoneidad consiste en que la restricción propuesta sea la idónea para obtener un fin, constitucionalmente legítimo de acuerdo con el principio de razón suficiente. </w:t>
      </w:r>
    </w:p>
    <w:p w14:paraId="7F47B32F" w14:textId="77777777" w:rsidR="004B739E" w:rsidRPr="00CC3B56" w:rsidRDefault="004B739E" w:rsidP="002B5522">
      <w:pPr>
        <w:spacing w:line="360" w:lineRule="auto"/>
        <w:contextualSpacing/>
        <w:jc w:val="both"/>
        <w:rPr>
          <w:rFonts w:ascii="Palatino Linotype" w:hAnsi="Palatino Linotype"/>
        </w:rPr>
      </w:pPr>
    </w:p>
    <w:p w14:paraId="7CB1FD12" w14:textId="77777777"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Según la Primera Sala de la SCJN, esta primera fase del test consiste en identificar si la medida restrictiva persigue </w:t>
      </w:r>
      <w:r w:rsidRPr="00CC3B56">
        <w:rPr>
          <w:rFonts w:ascii="Palatino Linotype" w:hAnsi="Palatino Linotype"/>
          <w:i/>
        </w:rPr>
        <w:t>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w:t>
      </w:r>
      <w:r w:rsidRPr="00CC3B56">
        <w:rPr>
          <w:rFonts w:ascii="Palatino Linotype" w:hAnsi="Palatino Linotype"/>
          <w:i/>
          <w:vertAlign w:val="superscript"/>
        </w:rPr>
        <w:footnoteReference w:id="12"/>
      </w:r>
      <w:r w:rsidRPr="00CC3B56">
        <w:rPr>
          <w:rFonts w:ascii="Palatino Linotype" w:hAnsi="Palatino Linotype"/>
          <w:i/>
        </w:rPr>
        <w:t xml:space="preserve"> </w:t>
      </w:r>
    </w:p>
    <w:p w14:paraId="53468410" w14:textId="77777777" w:rsidR="004B739E" w:rsidRPr="00CC3B56" w:rsidRDefault="004B739E" w:rsidP="002B5522">
      <w:pPr>
        <w:contextualSpacing/>
        <w:rPr>
          <w:rFonts w:ascii="Palatino Linotype" w:hAnsi="Palatino Linotype"/>
        </w:rPr>
      </w:pPr>
    </w:p>
    <w:p w14:paraId="534542A3" w14:textId="77777777" w:rsidR="004B739E" w:rsidRPr="00CC3B56" w:rsidRDefault="004B739E" w:rsidP="002B5522">
      <w:pPr>
        <w:numPr>
          <w:ilvl w:val="0"/>
          <w:numId w:val="26"/>
        </w:numPr>
        <w:spacing w:after="160" w:line="360" w:lineRule="auto"/>
        <w:ind w:left="0" w:firstLine="0"/>
        <w:contextualSpacing/>
        <w:jc w:val="both"/>
        <w:rPr>
          <w:rFonts w:ascii="Palatino Linotype" w:hAnsi="Palatino Linotype"/>
          <w:i/>
        </w:rPr>
      </w:pPr>
      <w:r w:rsidRPr="00CC3B56">
        <w:rPr>
          <w:rFonts w:ascii="Palatino Linotype" w:hAnsi="Palatino Linotype"/>
        </w:rPr>
        <w:t xml:space="preserve">También debemos de considerar que la misma Sala requiere que </w:t>
      </w:r>
      <w:r w:rsidRPr="00CC3B56">
        <w:rPr>
          <w:rFonts w:ascii="Palatino Linotype" w:hAnsi="Palatino Linotype"/>
          <w:i/>
        </w:rPr>
        <w:t>el examen de idoneidad presupone la existencia de una relación entre la intervención al derecho y el fin que persigue dicha afectación, siendo suficiente que la medida contribuya en algún modo y en algún grado a lograr el propósito que busca el legislador.</w:t>
      </w:r>
      <w:r w:rsidRPr="00CC3B56">
        <w:rPr>
          <w:rFonts w:ascii="Palatino Linotype" w:hAnsi="Palatino Linotype"/>
          <w:i/>
          <w:vertAlign w:val="superscript"/>
        </w:rPr>
        <w:footnoteReference w:id="13"/>
      </w:r>
    </w:p>
    <w:p w14:paraId="6293FEF4" w14:textId="77777777" w:rsidR="00516468" w:rsidRPr="00CC3B56" w:rsidRDefault="00516468" w:rsidP="00516468">
      <w:pPr>
        <w:pStyle w:val="Prrafodelista"/>
        <w:rPr>
          <w:rFonts w:ascii="Palatino Linotype" w:hAnsi="Palatino Linotype"/>
          <w:i/>
        </w:rPr>
      </w:pPr>
    </w:p>
    <w:p w14:paraId="41E82021" w14:textId="329A973D" w:rsidR="004B739E" w:rsidRPr="00CC3B56" w:rsidRDefault="004B739E" w:rsidP="00404F40">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Lo que nos conduce, en este caso, a preguntarnos: ¿acceder a</w:t>
      </w:r>
      <w:r w:rsidR="00404F40" w:rsidRPr="00CC3B56">
        <w:rPr>
          <w:rFonts w:ascii="Palatino Linotype" w:hAnsi="Palatino Linotype"/>
        </w:rPr>
        <w:t xml:space="preserve"> la</w:t>
      </w:r>
      <w:r w:rsidRPr="00CC3B56">
        <w:rPr>
          <w:rFonts w:ascii="Palatino Linotype" w:hAnsi="Palatino Linotype"/>
        </w:rPr>
        <w:t xml:space="preserve"> </w:t>
      </w:r>
      <w:r w:rsidR="00404F40" w:rsidRPr="00CC3B56">
        <w:rPr>
          <w:rFonts w:ascii="Palatino Linotype" w:eastAsia="Times New Roman" w:hAnsi="Palatino Linotype" w:cs="Arial"/>
          <w:color w:val="000000"/>
        </w:rPr>
        <w:t>fecha y lugar de nacimiento, edad, nacionalidad, domicilio, teléfono, e-mail; estudios realizados; experiencia laboral; cursos, capacitaciones y actividades extra laborales</w:t>
      </w:r>
      <w:r w:rsidR="00404F40" w:rsidRPr="00CC3B56">
        <w:rPr>
          <w:rFonts w:ascii="Palatino Linotype" w:hAnsi="Palatino Linotype"/>
        </w:rPr>
        <w:t xml:space="preserve"> y </w:t>
      </w:r>
      <w:r w:rsidRPr="00CC3B56">
        <w:rPr>
          <w:rFonts w:ascii="Palatino Linotype" w:hAnsi="Palatino Linotype"/>
        </w:rPr>
        <w:t xml:space="preserve">la </w:t>
      </w:r>
      <w:r w:rsidR="00E43024" w:rsidRPr="00CC3B56">
        <w:rPr>
          <w:rFonts w:ascii="Palatino Linotype" w:hAnsi="Palatino Linotype"/>
        </w:rPr>
        <w:lastRenderedPageBreak/>
        <w:t>fotografía en el currí</w:t>
      </w:r>
      <w:r w:rsidRPr="00CC3B56">
        <w:rPr>
          <w:rFonts w:ascii="Palatino Linotype" w:hAnsi="Palatino Linotype"/>
        </w:rPr>
        <w:t xml:space="preserve">culum vitae del servidor público permite obtener una finalidad constitucionalmente válida? </w:t>
      </w:r>
    </w:p>
    <w:p w14:paraId="01255E6B" w14:textId="77777777" w:rsidR="004B739E" w:rsidRPr="00CC3B56" w:rsidRDefault="004B739E" w:rsidP="004B739E">
      <w:pPr>
        <w:ind w:left="720"/>
        <w:contextualSpacing/>
        <w:rPr>
          <w:rFonts w:ascii="Palatino Linotype" w:hAnsi="Palatino Linotype"/>
        </w:rPr>
      </w:pPr>
    </w:p>
    <w:p w14:paraId="11A3ECD7" w14:textId="57632947" w:rsidR="004B739E" w:rsidRPr="00CC3B56" w:rsidRDefault="004B739E" w:rsidP="00D64FB8">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La finalidad constitucionalmente válida que se persigue para el presente asunto es la de garantizar legalmente la protección más amplia al derecho de protección de datos personales que se contienen en </w:t>
      </w:r>
      <w:r w:rsidR="00E43024" w:rsidRPr="00CC3B56">
        <w:rPr>
          <w:rFonts w:ascii="Palatino Linotype" w:hAnsi="Palatino Linotype"/>
        </w:rPr>
        <w:t>el currí</w:t>
      </w:r>
      <w:r w:rsidR="00404F40" w:rsidRPr="00CC3B56">
        <w:rPr>
          <w:rFonts w:ascii="Palatino Linotype" w:hAnsi="Palatino Linotype"/>
        </w:rPr>
        <w:t xml:space="preserve">culum vitae, dicha información </w:t>
      </w:r>
      <w:r w:rsidRPr="00CC3B56">
        <w:rPr>
          <w:rFonts w:ascii="Palatino Linotype" w:hAnsi="Palatino Linotype"/>
        </w:rPr>
        <w:t>s</w:t>
      </w:r>
      <w:r w:rsidR="00D64FB8" w:rsidRPr="00CC3B56">
        <w:rPr>
          <w:rFonts w:ascii="Palatino Linotype" w:hAnsi="Palatino Linotype"/>
        </w:rPr>
        <w:t>olo le corresponde conocer al titular</w:t>
      </w:r>
      <w:r w:rsidRPr="00CC3B56">
        <w:rPr>
          <w:rFonts w:ascii="Palatino Linotype" w:hAnsi="Palatino Linotype"/>
        </w:rPr>
        <w:t xml:space="preserve"> de la misma, es decir, </w:t>
      </w:r>
      <w:r w:rsidR="00404F40" w:rsidRPr="00CC3B56">
        <w:rPr>
          <w:rFonts w:ascii="Palatino Linotype" w:hAnsi="Palatino Linotype"/>
        </w:rPr>
        <w:t>al servidor público y al Sujeto Obligado</w:t>
      </w:r>
      <w:r w:rsidR="002B5522" w:rsidRPr="00CC3B56">
        <w:rPr>
          <w:rFonts w:ascii="Palatino Linotype" w:hAnsi="Palatino Linotype"/>
        </w:rPr>
        <w:t>.</w:t>
      </w:r>
    </w:p>
    <w:p w14:paraId="58C1AFE6" w14:textId="77777777" w:rsidR="004B739E" w:rsidRPr="00CC3B56" w:rsidRDefault="004B739E" w:rsidP="004B739E">
      <w:pPr>
        <w:ind w:left="720"/>
        <w:contextualSpacing/>
        <w:rPr>
          <w:rFonts w:ascii="Palatino Linotype" w:hAnsi="Palatino Linotype"/>
        </w:rPr>
      </w:pPr>
    </w:p>
    <w:p w14:paraId="1985EDF3" w14:textId="7DB31B7F" w:rsidR="004B739E" w:rsidRPr="00CC3B56" w:rsidRDefault="004B739E" w:rsidP="00D64FB8">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N</w:t>
      </w:r>
      <w:r w:rsidR="00D64FB8" w:rsidRPr="00CC3B56">
        <w:rPr>
          <w:rFonts w:ascii="Palatino Linotype" w:hAnsi="Palatino Linotype"/>
        </w:rPr>
        <w:t>o hay que perder de vista que la parte recurrente</w:t>
      </w:r>
      <w:r w:rsidRPr="00CC3B56">
        <w:rPr>
          <w:rFonts w:ascii="Palatino Linotype" w:hAnsi="Palatino Linotype"/>
        </w:rPr>
        <w:t xml:space="preserve"> está solicitando </w:t>
      </w:r>
      <w:r w:rsidRPr="00CC3B56">
        <w:rPr>
          <w:rFonts w:ascii="Palatino Linotype" w:hAnsi="Palatino Linotype"/>
          <w:b/>
        </w:rPr>
        <w:t xml:space="preserve">el </w:t>
      </w:r>
      <w:r w:rsidR="00E43024" w:rsidRPr="00CC3B56">
        <w:rPr>
          <w:rFonts w:ascii="Palatino Linotype" w:hAnsi="Palatino Linotype"/>
          <w:b/>
        </w:rPr>
        <w:t>currí</w:t>
      </w:r>
      <w:r w:rsidR="00D64FB8" w:rsidRPr="00CC3B56">
        <w:rPr>
          <w:rFonts w:ascii="Palatino Linotype" w:hAnsi="Palatino Linotype"/>
          <w:b/>
        </w:rPr>
        <w:t>culum vitae de</w:t>
      </w:r>
      <w:r w:rsidR="0028370C" w:rsidRPr="00CC3B56">
        <w:rPr>
          <w:rFonts w:ascii="Palatino Linotype" w:hAnsi="Palatino Linotype"/>
          <w:b/>
        </w:rPr>
        <w:t xml:space="preserve"> un</w:t>
      </w:r>
      <w:r w:rsidR="00D64FB8" w:rsidRPr="00CC3B56">
        <w:rPr>
          <w:rFonts w:ascii="Palatino Linotype" w:hAnsi="Palatino Linotype"/>
          <w:b/>
        </w:rPr>
        <w:t xml:space="preserve"> servidor público</w:t>
      </w:r>
      <w:r w:rsidRPr="00CC3B56">
        <w:rPr>
          <w:rFonts w:ascii="Palatino Linotype" w:hAnsi="Palatino Linotype"/>
        </w:rPr>
        <w:t xml:space="preserve"> </w:t>
      </w:r>
      <w:r w:rsidR="0028370C" w:rsidRPr="00CC3B56">
        <w:rPr>
          <w:rFonts w:ascii="Palatino Linotype" w:hAnsi="Palatino Linotype"/>
        </w:rPr>
        <w:t>que imparte</w:t>
      </w:r>
      <w:r w:rsidR="00D64FB8" w:rsidRPr="00CC3B56">
        <w:rPr>
          <w:rFonts w:ascii="Palatino Linotype" w:hAnsi="Palatino Linotype"/>
        </w:rPr>
        <w:t xml:space="preserve"> asignatura a estudiantes de la Universidad Politécnica del Valle de Toluca.</w:t>
      </w:r>
    </w:p>
    <w:p w14:paraId="420647E9" w14:textId="77777777" w:rsidR="004B739E" w:rsidRPr="00CC3B56" w:rsidRDefault="004B739E" w:rsidP="004B739E">
      <w:pPr>
        <w:ind w:left="720"/>
        <w:contextualSpacing/>
        <w:rPr>
          <w:rFonts w:ascii="Palatino Linotype" w:hAnsi="Palatino Linotype"/>
        </w:rPr>
      </w:pPr>
    </w:p>
    <w:p w14:paraId="023A2AB5" w14:textId="588D9F1E" w:rsidR="001A335F" w:rsidRPr="00CC3B56" w:rsidRDefault="001A335F"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Lo anterior, en razón de que </w:t>
      </w:r>
      <w:r w:rsidR="007C2F60" w:rsidRPr="00CC3B56">
        <w:rPr>
          <w:rFonts w:ascii="Palatino Linotype" w:hAnsi="Palatino Linotype"/>
        </w:rPr>
        <w:t xml:space="preserve">el servidor público </w:t>
      </w:r>
      <w:r w:rsidRPr="00CC3B56">
        <w:rPr>
          <w:rFonts w:ascii="Palatino Linotype" w:hAnsi="Palatino Linotype"/>
        </w:rPr>
        <w:t>es un profesor de asignatura, por ende t</w:t>
      </w:r>
      <w:r w:rsidR="007C2F60" w:rsidRPr="00CC3B56">
        <w:rPr>
          <w:rFonts w:ascii="Palatino Linotype" w:hAnsi="Palatino Linotype"/>
        </w:rPr>
        <w:t>iene contacto directo con una parte de la</w:t>
      </w:r>
      <w:r w:rsidR="00AE60FC" w:rsidRPr="00CC3B56">
        <w:rPr>
          <w:rFonts w:ascii="Palatino Linotype" w:hAnsi="Palatino Linotype"/>
        </w:rPr>
        <w:t xml:space="preserve"> comunidad estudiantil, es por ello que la Universidad, para conocer las aptitudes y actitudes con las que cuenta y saber si cumple o no con el perfil idóneo para ocupar el cargo, requiri</w:t>
      </w:r>
      <w:r w:rsidR="00E43024" w:rsidRPr="00CC3B56">
        <w:rPr>
          <w:rFonts w:ascii="Palatino Linotype" w:hAnsi="Palatino Linotype"/>
        </w:rPr>
        <w:t>ó el currí</w:t>
      </w:r>
      <w:r w:rsidR="00505C5D" w:rsidRPr="00CC3B56">
        <w:rPr>
          <w:rFonts w:ascii="Palatino Linotype" w:hAnsi="Palatino Linotype"/>
        </w:rPr>
        <w:t>culum vitae por lo tanto, resulta procedente su entrega.</w:t>
      </w:r>
    </w:p>
    <w:p w14:paraId="6A1EB800" w14:textId="77777777" w:rsidR="001A335F" w:rsidRPr="00CC3B56" w:rsidRDefault="001A335F" w:rsidP="002B5522">
      <w:pPr>
        <w:pStyle w:val="Prrafodelista"/>
        <w:ind w:left="0"/>
        <w:rPr>
          <w:rFonts w:ascii="Palatino Linotype" w:hAnsi="Palatino Linotype"/>
        </w:rPr>
      </w:pPr>
    </w:p>
    <w:p w14:paraId="1352A8CA" w14:textId="656B27F9"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La medida adoptada implica garantizar el derecho a la protección de datos personales o cualquier otra información personal que pudiera contener </w:t>
      </w:r>
      <w:r w:rsidR="00505C5D" w:rsidRPr="00CC3B56">
        <w:rPr>
          <w:rFonts w:ascii="Palatino Linotype" w:hAnsi="Palatino Linotype"/>
        </w:rPr>
        <w:t>el documento que fue solicitado.</w:t>
      </w:r>
      <w:r w:rsidRPr="00CC3B56">
        <w:rPr>
          <w:rFonts w:ascii="Palatino Linotype" w:hAnsi="Palatino Linotype"/>
        </w:rPr>
        <w:t xml:space="preserve"> En este caso, como se ha dicho el fin, constitucionalmente legítimo, consiste en verificar que se respete el derecho a la protección de los datos personales o cualquier otra que haga identificable a los alumnos, no así acceder a la información pública en poder de los Sujetos Obligados </w:t>
      </w:r>
      <w:r w:rsidRPr="00CC3B56">
        <w:rPr>
          <w:rFonts w:ascii="Palatino Linotype" w:hAnsi="Palatino Linotype"/>
        </w:rPr>
        <w:lastRenderedPageBreak/>
        <w:t xml:space="preserve">que corresponda a terceros y que además se requiera realizar una investigación y procesamiento de la información para satisfacer los interés de la particular. </w:t>
      </w:r>
    </w:p>
    <w:p w14:paraId="652209B3" w14:textId="77777777" w:rsidR="004B739E" w:rsidRPr="00CC3B56" w:rsidRDefault="004B739E" w:rsidP="002B5522">
      <w:pPr>
        <w:contextualSpacing/>
        <w:rPr>
          <w:rFonts w:ascii="Palatino Linotype" w:hAnsi="Palatino Linotype"/>
        </w:rPr>
      </w:pPr>
    </w:p>
    <w:p w14:paraId="53C52DA4" w14:textId="5C60982E" w:rsidR="00505C5D" w:rsidRPr="00CC3B56" w:rsidRDefault="004B739E" w:rsidP="00B71E6D">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En este caso, acceder a la información relacionada </w:t>
      </w:r>
      <w:r w:rsidR="00505C5D" w:rsidRPr="00CC3B56">
        <w:rPr>
          <w:rFonts w:ascii="Palatino Linotype" w:eastAsia="Times New Roman" w:hAnsi="Palatino Linotype" w:cs="Arial"/>
          <w:color w:val="000000"/>
        </w:rPr>
        <w:t>fecha y lugar de nacimiento, edad, nacionalida</w:t>
      </w:r>
      <w:r w:rsidR="00B71E6D" w:rsidRPr="00CC3B56">
        <w:rPr>
          <w:rFonts w:ascii="Palatino Linotype" w:eastAsia="Times New Roman" w:hAnsi="Palatino Linotype" w:cs="Arial"/>
          <w:color w:val="000000"/>
        </w:rPr>
        <w:t xml:space="preserve">d, domicilio, teléfono, correo electrónico y jefes a cargo de empleos anteriores </w:t>
      </w:r>
      <w:r w:rsidRPr="00CC3B56">
        <w:rPr>
          <w:rFonts w:ascii="Palatino Linotype" w:hAnsi="Palatino Linotype"/>
        </w:rPr>
        <w:t xml:space="preserve">no es un fin constitucionalmente valido en razón de que la información no aporta nada a la rendición de cuentas, </w:t>
      </w:r>
      <w:r w:rsidR="00505C5D" w:rsidRPr="00CC3B56">
        <w:rPr>
          <w:rFonts w:ascii="Palatino Linotype" w:hAnsi="Palatino Linotype"/>
        </w:rPr>
        <w:t>sin embargo, el tema de la fotografía</w:t>
      </w:r>
      <w:r w:rsidR="00B71E6D" w:rsidRPr="00CC3B56">
        <w:rPr>
          <w:rFonts w:ascii="Palatino Linotype" w:hAnsi="Palatino Linotype"/>
        </w:rPr>
        <w:t>, trayectoria académica y laboral</w:t>
      </w:r>
      <w:r w:rsidR="00505C5D" w:rsidRPr="00CC3B56">
        <w:rPr>
          <w:rFonts w:ascii="Palatino Linotype" w:hAnsi="Palatino Linotype"/>
        </w:rPr>
        <w:t xml:space="preserve">, en este caso en particular, </w:t>
      </w:r>
      <w:r w:rsidR="00B71E6D" w:rsidRPr="00CC3B56">
        <w:rPr>
          <w:rFonts w:ascii="Palatino Linotype" w:hAnsi="Palatino Linotype"/>
        </w:rPr>
        <w:t>son d</w:t>
      </w:r>
      <w:r w:rsidR="00505C5D" w:rsidRPr="00CC3B56">
        <w:rPr>
          <w:rFonts w:ascii="Palatino Linotype" w:hAnsi="Palatino Linotype"/>
        </w:rPr>
        <w:t>ato</w:t>
      </w:r>
      <w:r w:rsidR="00B71E6D" w:rsidRPr="00CC3B56">
        <w:rPr>
          <w:rFonts w:ascii="Palatino Linotype" w:hAnsi="Palatino Linotype"/>
        </w:rPr>
        <w:t>s</w:t>
      </w:r>
      <w:r w:rsidR="00505C5D" w:rsidRPr="00CC3B56">
        <w:rPr>
          <w:rFonts w:ascii="Palatino Linotype" w:hAnsi="Palatino Linotype"/>
        </w:rPr>
        <w:t xml:space="preserve"> personal</w:t>
      </w:r>
      <w:r w:rsidR="00B71E6D" w:rsidRPr="00CC3B56">
        <w:rPr>
          <w:rFonts w:ascii="Palatino Linotype" w:hAnsi="Palatino Linotype"/>
        </w:rPr>
        <w:t>es</w:t>
      </w:r>
      <w:r w:rsidR="00505C5D" w:rsidRPr="00CC3B56">
        <w:rPr>
          <w:rFonts w:ascii="Palatino Linotype" w:hAnsi="Palatino Linotype"/>
        </w:rPr>
        <w:t xml:space="preserve"> que </w:t>
      </w:r>
      <w:r w:rsidR="00B71E6D" w:rsidRPr="00CC3B56">
        <w:rPr>
          <w:rFonts w:ascii="Palatino Linotype" w:hAnsi="Palatino Linotype"/>
        </w:rPr>
        <w:t xml:space="preserve">a diferencia </w:t>
      </w:r>
      <w:r w:rsidR="00505C5D" w:rsidRPr="00CC3B56">
        <w:rPr>
          <w:rFonts w:ascii="Palatino Linotype" w:hAnsi="Palatino Linotype"/>
        </w:rPr>
        <w:t xml:space="preserve">del resto, </w:t>
      </w:r>
      <w:r w:rsidR="00B71E6D" w:rsidRPr="00CC3B56">
        <w:rPr>
          <w:rFonts w:ascii="Palatino Linotype" w:hAnsi="Palatino Linotype"/>
        </w:rPr>
        <w:t xml:space="preserve">aportan </w:t>
      </w:r>
      <w:r w:rsidR="00505C5D" w:rsidRPr="00CC3B56">
        <w:rPr>
          <w:rFonts w:ascii="Palatino Linotype" w:hAnsi="Palatino Linotype"/>
        </w:rPr>
        <w:t>un interés por parte tanto de los alumnos como de sus padres o tutores de conocer la identidad de quien imparte la asignatura y así poder vincular si la persona que se adjudica contar con la experiencia tanto laboral como académica es la misma que ocupa el cargo como profesor de asignatura, además de que al ser un servidor público recibe y ejerce recursos públicos, por lo tanto el régimen de protección sobre sus datos personales es menor.</w:t>
      </w:r>
    </w:p>
    <w:p w14:paraId="7165831C" w14:textId="77777777" w:rsidR="00505C5D" w:rsidRPr="00CC3B56" w:rsidRDefault="00505C5D" w:rsidP="00505C5D">
      <w:pPr>
        <w:pStyle w:val="Prrafodelista"/>
        <w:rPr>
          <w:rFonts w:ascii="Palatino Linotype" w:hAnsi="Palatino Linotype"/>
        </w:rPr>
      </w:pPr>
    </w:p>
    <w:p w14:paraId="1712CBDA" w14:textId="77777777" w:rsidR="004B739E" w:rsidRPr="00CC3B56" w:rsidRDefault="004B739E" w:rsidP="004B739E">
      <w:pPr>
        <w:numPr>
          <w:ilvl w:val="0"/>
          <w:numId w:val="27"/>
        </w:numPr>
        <w:spacing w:after="160" w:line="360" w:lineRule="auto"/>
        <w:contextualSpacing/>
        <w:jc w:val="both"/>
        <w:rPr>
          <w:rFonts w:ascii="Palatino Linotype" w:hAnsi="Palatino Linotype"/>
          <w:b/>
        </w:rPr>
      </w:pPr>
      <w:r w:rsidRPr="00CC3B56">
        <w:rPr>
          <w:rFonts w:ascii="Palatino Linotype" w:hAnsi="Palatino Linotype"/>
          <w:b/>
        </w:rPr>
        <w:t>Segundo juicio: el de necesidad.</w:t>
      </w:r>
    </w:p>
    <w:p w14:paraId="472327B6" w14:textId="77777777" w:rsidR="004B739E" w:rsidRPr="00CC3B56" w:rsidRDefault="004B739E" w:rsidP="004B739E">
      <w:pPr>
        <w:spacing w:line="360" w:lineRule="auto"/>
        <w:ind w:left="426"/>
        <w:contextualSpacing/>
        <w:jc w:val="both"/>
        <w:rPr>
          <w:rFonts w:ascii="Palatino Linotype" w:hAnsi="Palatino Linotype"/>
        </w:rPr>
      </w:pPr>
    </w:p>
    <w:p w14:paraId="2AB74FD4" w14:textId="77777777"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El juicio o principio de necesidad, tienen como finalidad acreditar que </w:t>
      </w:r>
      <w:r w:rsidRPr="00CC3B56">
        <w:rPr>
          <w:rFonts w:ascii="Palatino Linotype" w:hAnsi="Palatino Linotype"/>
          <w:i/>
        </w:rPr>
        <w:t xml:space="preserve">no existan medios alternativos igualmente adecuados o idóneos para la obtención del fin, pero menos restrictivos de los principios afectados, </w:t>
      </w:r>
      <w:r w:rsidRPr="00CC3B56">
        <w:rPr>
          <w:rFonts w:ascii="Palatino Linotype" w:hAnsi="Palatino Linotype"/>
        </w:rPr>
        <w:t xml:space="preserve">según el Tribunal Constitucional de Colombia, o bien, </w:t>
      </w:r>
      <w:r w:rsidRPr="00CC3B56">
        <w:rPr>
          <w:rFonts w:ascii="Palatino Linotype" w:hAnsi="Palatino Linotype"/>
          <w:i/>
        </w:rPr>
        <w:t xml:space="preserve">corresponde analizar si la misma es necesaria o si, por el contrario, </w:t>
      </w:r>
      <w:r w:rsidRPr="00CC3B56">
        <w:rPr>
          <w:rFonts w:ascii="Palatino Linotype" w:hAnsi="Palatino Linotype"/>
          <w:i/>
        </w:rPr>
        <w:lastRenderedPageBreak/>
        <w:t>existen medidas alternativas que también sean idóneas pero que afecten</w:t>
      </w:r>
      <w:r w:rsidRPr="00CC3B56">
        <w:rPr>
          <w:rFonts w:ascii="Palatino Linotype" w:hAnsi="Palatino Linotype" w:cs="Verdana"/>
          <w:sz w:val="34"/>
          <w:szCs w:val="34"/>
        </w:rPr>
        <w:t xml:space="preserve"> </w:t>
      </w:r>
      <w:r w:rsidRPr="00CC3B56">
        <w:rPr>
          <w:rFonts w:ascii="Palatino Linotype" w:hAnsi="Palatino Linotype"/>
          <w:i/>
        </w:rPr>
        <w:t>en menor grado el derecho fundamental</w:t>
      </w:r>
      <w:r w:rsidRPr="00CC3B56">
        <w:rPr>
          <w:rFonts w:ascii="Palatino Linotype" w:hAnsi="Palatino Linotype"/>
        </w:rPr>
        <w:t>,</w:t>
      </w:r>
      <w:r w:rsidRPr="00CC3B56">
        <w:rPr>
          <w:rFonts w:ascii="Palatino Linotype" w:hAnsi="Palatino Linotype"/>
          <w:vertAlign w:val="superscript"/>
        </w:rPr>
        <w:footnoteReference w:id="14"/>
      </w:r>
      <w:r w:rsidRPr="00CC3B56">
        <w:rPr>
          <w:rFonts w:ascii="Palatino Linotype" w:hAnsi="Palatino Linotype"/>
        </w:rPr>
        <w:t xml:space="preserve"> según la Primera Sala de la SCJN.</w:t>
      </w:r>
    </w:p>
    <w:p w14:paraId="557E4245" w14:textId="77777777" w:rsidR="004B739E" w:rsidRPr="00CC3B56" w:rsidRDefault="004B739E" w:rsidP="002B5522">
      <w:pPr>
        <w:spacing w:line="360" w:lineRule="auto"/>
        <w:contextualSpacing/>
        <w:jc w:val="both"/>
        <w:rPr>
          <w:rFonts w:ascii="Palatino Linotype" w:hAnsi="Palatino Linotype"/>
        </w:rPr>
      </w:pPr>
    </w:p>
    <w:p w14:paraId="67C12B21" w14:textId="39C4B736"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Razón por la cual en atención a dicho juicio resulta imposible  ordenar la entrega </w:t>
      </w:r>
      <w:r w:rsidR="000E01E0" w:rsidRPr="00CC3B56">
        <w:rPr>
          <w:rFonts w:ascii="Palatino Linotype" w:hAnsi="Palatino Linotype"/>
        </w:rPr>
        <w:t>del curr</w:t>
      </w:r>
      <w:r w:rsidR="00E43024" w:rsidRPr="00CC3B56">
        <w:rPr>
          <w:rFonts w:ascii="Palatino Linotype" w:hAnsi="Palatino Linotype"/>
        </w:rPr>
        <w:t>í</w:t>
      </w:r>
      <w:r w:rsidR="000E01E0" w:rsidRPr="00CC3B56">
        <w:rPr>
          <w:rFonts w:ascii="Palatino Linotype" w:hAnsi="Palatino Linotype"/>
        </w:rPr>
        <w:t xml:space="preserve">culum dejando a la vista información como </w:t>
      </w:r>
      <w:r w:rsidR="000E01E0" w:rsidRPr="00CC3B56">
        <w:rPr>
          <w:rFonts w:ascii="Palatino Linotype" w:eastAsia="Times New Roman" w:hAnsi="Palatino Linotype" w:cs="Arial"/>
          <w:color w:val="000000"/>
        </w:rPr>
        <w:t xml:space="preserve">fecha y lugar de nacimiento, edad, nacionalidad, domicilio, teléfono, e-mail, pues es información que se relaciona directamente con la vida </w:t>
      </w:r>
      <w:r w:rsidR="00B71E6D" w:rsidRPr="00CC3B56">
        <w:rPr>
          <w:rFonts w:ascii="Palatino Linotype" w:eastAsia="Times New Roman" w:hAnsi="Palatino Linotype" w:cs="Arial"/>
          <w:color w:val="000000"/>
        </w:rPr>
        <w:t>íntima</w:t>
      </w:r>
      <w:r w:rsidR="000E01E0" w:rsidRPr="00CC3B56">
        <w:rPr>
          <w:rFonts w:ascii="Palatino Linotype" w:eastAsia="Times New Roman" w:hAnsi="Palatino Linotype" w:cs="Arial"/>
          <w:color w:val="000000"/>
        </w:rPr>
        <w:t xml:space="preserve"> del servidor público, por lo tanto su exposición </w:t>
      </w:r>
      <w:r w:rsidRPr="00CC3B56">
        <w:rPr>
          <w:rFonts w:ascii="Palatino Linotype" w:hAnsi="Palatino Linotype"/>
        </w:rPr>
        <w:t>afecta la esfera de privacidad de la que gozan</w:t>
      </w:r>
      <w:r w:rsidR="000E01E0" w:rsidRPr="00CC3B56">
        <w:rPr>
          <w:rFonts w:ascii="Palatino Linotype" w:hAnsi="Palatino Linotype"/>
        </w:rPr>
        <w:t xml:space="preserve"> las personas</w:t>
      </w:r>
      <w:r w:rsidR="00B71E6D" w:rsidRPr="00CC3B56">
        <w:rPr>
          <w:rFonts w:ascii="Palatino Linotype" w:hAnsi="Palatino Linotype"/>
        </w:rPr>
        <w:t xml:space="preserve"> y</w:t>
      </w:r>
      <w:r w:rsidR="000E01E0" w:rsidRPr="00CC3B56">
        <w:rPr>
          <w:rFonts w:ascii="Palatino Linotype" w:hAnsi="Palatino Linotype"/>
        </w:rPr>
        <w:t>, en razón de que contiene su domicilio y no solo su privacidad se vería afectada, sino también, la privacidad de su familia, lo cual es un riesgo aún mayor.</w:t>
      </w:r>
    </w:p>
    <w:p w14:paraId="43C3C5FF" w14:textId="77777777" w:rsidR="008F1C1E" w:rsidRPr="00CC3B56" w:rsidRDefault="00B71E6D"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lastRenderedPageBreak/>
        <w:t>Por otra parte</w:t>
      </w:r>
      <w:r w:rsidR="00511D0F" w:rsidRPr="00CC3B56">
        <w:rPr>
          <w:rFonts w:ascii="Palatino Linotype" w:hAnsi="Palatino Linotype"/>
        </w:rPr>
        <w:t>, la exposición de su fotografía</w:t>
      </w:r>
      <w:r w:rsidRPr="00CC3B56">
        <w:rPr>
          <w:rFonts w:ascii="Palatino Linotype" w:hAnsi="Palatino Linotype"/>
        </w:rPr>
        <w:t>, trayectoria</w:t>
      </w:r>
      <w:r w:rsidR="00E43024" w:rsidRPr="00CC3B56">
        <w:rPr>
          <w:rFonts w:ascii="Palatino Linotype" w:hAnsi="Palatino Linotype"/>
        </w:rPr>
        <w:t xml:space="preserve"> académica y laboral en el currí</w:t>
      </w:r>
      <w:r w:rsidRPr="00CC3B56">
        <w:rPr>
          <w:rFonts w:ascii="Palatino Linotype" w:hAnsi="Palatino Linotype"/>
        </w:rPr>
        <w:t>culum vitae resulta procedente</w:t>
      </w:r>
      <w:r w:rsidR="008F1C1E" w:rsidRPr="00CC3B56">
        <w:rPr>
          <w:rFonts w:ascii="Palatino Linotype" w:hAnsi="Palatino Linotype"/>
        </w:rPr>
        <w:t xml:space="preserve"> por tres razones.</w:t>
      </w:r>
    </w:p>
    <w:p w14:paraId="47F38559" w14:textId="77777777" w:rsidR="008F1C1E" w:rsidRPr="00CC3B56" w:rsidRDefault="008F1C1E" w:rsidP="008F1C1E">
      <w:pPr>
        <w:spacing w:after="160" w:line="360" w:lineRule="auto"/>
        <w:contextualSpacing/>
        <w:jc w:val="both"/>
        <w:rPr>
          <w:rFonts w:ascii="Palatino Linotype" w:hAnsi="Palatino Linotype"/>
        </w:rPr>
      </w:pPr>
    </w:p>
    <w:p w14:paraId="740A9F1A" w14:textId="7321776E" w:rsidR="00B71E6D" w:rsidRPr="00CC3B56" w:rsidRDefault="008F1C1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L</w:t>
      </w:r>
      <w:r w:rsidR="00511D0F" w:rsidRPr="00CC3B56">
        <w:rPr>
          <w:rFonts w:ascii="Palatino Linotype" w:hAnsi="Palatino Linotype"/>
        </w:rPr>
        <w:t>a primera de ellas</w:t>
      </w:r>
      <w:r w:rsidRPr="00CC3B56">
        <w:rPr>
          <w:rFonts w:ascii="Palatino Linotype" w:hAnsi="Palatino Linotype"/>
        </w:rPr>
        <w:t>, radica en que</w:t>
      </w:r>
      <w:r w:rsidR="00897B57" w:rsidRPr="00CC3B56">
        <w:rPr>
          <w:rFonts w:ascii="Palatino Linotype" w:hAnsi="Palatino Linotype"/>
        </w:rPr>
        <w:t xml:space="preserve"> personal académico en la Universidad</w:t>
      </w:r>
      <w:r w:rsidR="00511D0F" w:rsidRPr="00CC3B56">
        <w:rPr>
          <w:rFonts w:ascii="Palatino Linotype" w:hAnsi="Palatino Linotype"/>
        </w:rPr>
        <w:t xml:space="preserve">, </w:t>
      </w:r>
      <w:r w:rsidR="00897B57" w:rsidRPr="00CC3B56">
        <w:rPr>
          <w:rFonts w:ascii="Palatino Linotype" w:hAnsi="Palatino Linotype"/>
        </w:rPr>
        <w:t xml:space="preserve">y de acuerdo al </w:t>
      </w:r>
      <w:r w:rsidR="00A02DD1" w:rsidRPr="00CC3B56">
        <w:rPr>
          <w:rFonts w:ascii="Palatino Linotype" w:hAnsi="Palatino Linotype"/>
        </w:rPr>
        <w:t>Decreto del Ejecutivo del Estado por el que se crea el Organismo Público Descentralizado de carácter Estatal denominado Universidad Politécnica del Valle de Toluca</w:t>
      </w:r>
      <w:r w:rsidR="00A02DD1" w:rsidRPr="00CC3B56">
        <w:rPr>
          <w:rStyle w:val="Refdenotaalpie"/>
          <w:rFonts w:ascii="Palatino Linotype" w:hAnsi="Palatino Linotype"/>
        </w:rPr>
        <w:footnoteReference w:id="15"/>
      </w:r>
      <w:r w:rsidR="00A02DD1" w:rsidRPr="00CC3B56">
        <w:rPr>
          <w:rFonts w:ascii="Palatino Linotype" w:hAnsi="Palatino Linotype"/>
        </w:rPr>
        <w:t xml:space="preserve"> </w:t>
      </w:r>
      <w:r w:rsidR="00897B57" w:rsidRPr="00CC3B56">
        <w:rPr>
          <w:rFonts w:ascii="Palatino Linotype" w:hAnsi="Palatino Linotype"/>
        </w:rPr>
        <w:t>en el Capítulo II del Personal Académico se establece lo siguiente:</w:t>
      </w:r>
    </w:p>
    <w:p w14:paraId="323BC704" w14:textId="77777777" w:rsidR="00897B57" w:rsidRPr="00CC3B56" w:rsidRDefault="00897B57" w:rsidP="00897B57">
      <w:pPr>
        <w:pStyle w:val="Prrafodelista"/>
        <w:rPr>
          <w:rFonts w:ascii="Palatino Linotype" w:hAnsi="Palatino Linotype"/>
        </w:rPr>
      </w:pPr>
    </w:p>
    <w:p w14:paraId="3B8B1B4F" w14:textId="4BEF81A0" w:rsidR="00897B57" w:rsidRPr="00CC3B56" w:rsidRDefault="00897B57" w:rsidP="00897B57">
      <w:pPr>
        <w:spacing w:after="160" w:line="360" w:lineRule="auto"/>
        <w:ind w:left="567" w:right="567"/>
        <w:contextualSpacing/>
        <w:jc w:val="both"/>
        <w:rPr>
          <w:rFonts w:ascii="Palatino Linotype" w:hAnsi="Palatino Linotype"/>
          <w:i/>
          <w:sz w:val="22"/>
        </w:rPr>
      </w:pPr>
      <w:r w:rsidRPr="00CC3B56">
        <w:rPr>
          <w:rFonts w:ascii="Palatino Linotype" w:hAnsi="Palatino Linotype"/>
          <w:i/>
          <w:sz w:val="22"/>
        </w:rPr>
        <w:t>Artículo 42.- El personal académico de la Universidad ingresará mediante concurso de oposición o por procedimientos igualmente idóneos para comprobar la capacidad e idoneidad de los candidatos.</w:t>
      </w:r>
    </w:p>
    <w:p w14:paraId="1654BD51" w14:textId="77777777" w:rsidR="00897B57" w:rsidRPr="00CC3B56" w:rsidRDefault="00897B57" w:rsidP="00897B57">
      <w:pPr>
        <w:spacing w:after="160" w:line="360" w:lineRule="auto"/>
        <w:ind w:left="567" w:right="567"/>
        <w:contextualSpacing/>
        <w:jc w:val="both"/>
        <w:rPr>
          <w:rFonts w:ascii="Palatino Linotype" w:hAnsi="Palatino Linotype"/>
          <w:i/>
          <w:sz w:val="22"/>
        </w:rPr>
      </w:pPr>
    </w:p>
    <w:p w14:paraId="3E4CAF9E" w14:textId="0A83515F" w:rsidR="00897B57" w:rsidRPr="00CC3B56" w:rsidRDefault="00897B57" w:rsidP="00897B57">
      <w:pPr>
        <w:spacing w:after="160" w:line="360" w:lineRule="auto"/>
        <w:ind w:left="567" w:right="567"/>
        <w:contextualSpacing/>
        <w:jc w:val="both"/>
        <w:rPr>
          <w:rFonts w:ascii="Palatino Linotype" w:hAnsi="Palatino Linotype"/>
          <w:i/>
          <w:sz w:val="22"/>
        </w:rPr>
      </w:pPr>
      <w:r w:rsidRPr="00CC3B56">
        <w:rPr>
          <w:rFonts w:ascii="Palatino Linotype" w:hAnsi="Palatino Linotype"/>
          <w:i/>
          <w:sz w:val="22"/>
        </w:rPr>
        <w:t>Artículo 43.- El personal académico de carrera contará al menos con el grado académico de maestría.</w:t>
      </w:r>
    </w:p>
    <w:p w14:paraId="07B2F209" w14:textId="77777777" w:rsidR="00B71E6D" w:rsidRPr="00CC3B56" w:rsidRDefault="00B71E6D" w:rsidP="00B71E6D">
      <w:pPr>
        <w:pStyle w:val="Prrafodelista"/>
        <w:rPr>
          <w:rFonts w:ascii="Palatino Linotype" w:hAnsi="Palatino Linotype"/>
        </w:rPr>
      </w:pPr>
    </w:p>
    <w:p w14:paraId="76FC0A4C" w14:textId="73132FF2" w:rsidR="00B71E6D" w:rsidRPr="00CC3B56" w:rsidRDefault="00897B57"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Es así que se advierte que para ocupar un cargo como personal académico se debe contar con el grado de maestría, en consecuencia debe contar con Titulo y/o cedula profesional que lo acredite con tal grado de estudios, ante tal situación </w:t>
      </w:r>
      <w:r w:rsidR="00457F8E" w:rsidRPr="00CC3B56">
        <w:rPr>
          <w:rFonts w:ascii="Palatino Linotype" w:hAnsi="Palatino Linotype"/>
        </w:rPr>
        <w:t>el INAI a través del criterio 15/17 establece lo siguiente:</w:t>
      </w:r>
    </w:p>
    <w:p w14:paraId="13DBD1FA" w14:textId="77777777" w:rsidR="00457F8E" w:rsidRPr="00CC3B56" w:rsidRDefault="00457F8E" w:rsidP="00457F8E">
      <w:pPr>
        <w:spacing w:after="160" w:line="360" w:lineRule="auto"/>
        <w:contextualSpacing/>
        <w:jc w:val="both"/>
        <w:rPr>
          <w:rFonts w:ascii="Palatino Linotype" w:hAnsi="Palatino Linotype"/>
        </w:rPr>
      </w:pPr>
    </w:p>
    <w:p w14:paraId="20833D29" w14:textId="77777777" w:rsidR="00457F8E" w:rsidRPr="00CC3B56" w:rsidRDefault="00457F8E" w:rsidP="00457F8E">
      <w:pPr>
        <w:spacing w:line="360" w:lineRule="auto"/>
        <w:ind w:left="567" w:right="567"/>
        <w:jc w:val="both"/>
        <w:rPr>
          <w:rFonts w:ascii="Palatino Linotype" w:hAnsi="Palatino Linotype" w:cs="Arial"/>
          <w:bCs/>
          <w:i/>
          <w:sz w:val="22"/>
        </w:rPr>
      </w:pPr>
      <w:r w:rsidRPr="00CC3B56">
        <w:rPr>
          <w:rFonts w:ascii="Palatino Linotype" w:hAnsi="Palatino Linotype" w:cs="Arial"/>
          <w:b/>
          <w:bCs/>
          <w:i/>
          <w:sz w:val="22"/>
        </w:rPr>
        <w:t>Fotografía en título o cédula profesional es de acceso público.</w:t>
      </w:r>
      <w:r w:rsidRPr="00CC3B56">
        <w:rPr>
          <w:rFonts w:ascii="Palatino Linotype" w:hAnsi="Palatino Linotype" w:cs="Arial"/>
          <w:bCs/>
          <w:i/>
          <w:sz w:val="22"/>
        </w:rPr>
        <w:t xml:space="preserve"> Si bien la fotografía de una persona física es un dato personal, cuando se encuentra en un título o cédula </w:t>
      </w:r>
      <w:r w:rsidRPr="00CC3B56">
        <w:rPr>
          <w:rFonts w:ascii="Palatino Linotype" w:hAnsi="Palatino Linotype" w:cs="Arial"/>
          <w:bCs/>
          <w:i/>
          <w:sz w:val="22"/>
        </w:rPr>
        <w:lastRenderedPageBreak/>
        <w:t>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76816AD6" w14:textId="77777777" w:rsidR="00457F8E" w:rsidRPr="00CC3B56" w:rsidRDefault="00457F8E" w:rsidP="00457F8E">
      <w:pPr>
        <w:spacing w:line="360" w:lineRule="auto"/>
        <w:ind w:left="567" w:right="567"/>
        <w:jc w:val="both"/>
        <w:rPr>
          <w:rFonts w:ascii="Palatino Linotype" w:hAnsi="Palatino Linotype" w:cs="Arial"/>
          <w:bCs/>
          <w:i/>
          <w:sz w:val="22"/>
        </w:rPr>
      </w:pPr>
    </w:p>
    <w:p w14:paraId="5DEC8CFA" w14:textId="77777777" w:rsidR="00457F8E" w:rsidRPr="00CC3B56" w:rsidRDefault="00457F8E" w:rsidP="00457F8E">
      <w:pPr>
        <w:tabs>
          <w:tab w:val="left" w:pos="2670"/>
        </w:tabs>
        <w:spacing w:line="360" w:lineRule="auto"/>
        <w:ind w:left="567" w:right="567"/>
        <w:jc w:val="both"/>
        <w:rPr>
          <w:rFonts w:ascii="Palatino Linotype" w:hAnsi="Palatino Linotype" w:cs="Arial"/>
          <w:bCs/>
          <w:i/>
          <w:sz w:val="22"/>
        </w:rPr>
      </w:pPr>
      <w:r w:rsidRPr="00CC3B56">
        <w:rPr>
          <w:rFonts w:ascii="Palatino Linotype" w:hAnsi="Palatino Linotype" w:cs="Arial"/>
          <w:bCs/>
          <w:i/>
          <w:sz w:val="22"/>
        </w:rPr>
        <w:tab/>
      </w:r>
    </w:p>
    <w:p w14:paraId="49CDA7CB" w14:textId="77777777" w:rsidR="00457F8E" w:rsidRPr="00CC3B56" w:rsidRDefault="00457F8E" w:rsidP="00457F8E">
      <w:pPr>
        <w:spacing w:line="360" w:lineRule="auto"/>
        <w:ind w:left="567" w:right="567"/>
        <w:jc w:val="both"/>
        <w:rPr>
          <w:rFonts w:ascii="Palatino Linotype" w:hAnsi="Palatino Linotype" w:cs="Arial"/>
          <w:b/>
          <w:bCs/>
          <w:i/>
          <w:sz w:val="22"/>
        </w:rPr>
      </w:pPr>
      <w:r w:rsidRPr="00CC3B56">
        <w:rPr>
          <w:rFonts w:ascii="Palatino Linotype" w:hAnsi="Palatino Linotype" w:cs="Arial"/>
          <w:b/>
          <w:bCs/>
          <w:i/>
          <w:sz w:val="22"/>
        </w:rPr>
        <w:t>Resoluciones:</w:t>
      </w:r>
    </w:p>
    <w:p w14:paraId="71AAE03F" w14:textId="77777777" w:rsidR="00457F8E" w:rsidRPr="00CC3B56" w:rsidRDefault="00457F8E" w:rsidP="00457F8E">
      <w:pPr>
        <w:pStyle w:val="Prrafodelista"/>
        <w:numPr>
          <w:ilvl w:val="0"/>
          <w:numId w:val="28"/>
        </w:numPr>
        <w:spacing w:line="360" w:lineRule="auto"/>
        <w:ind w:left="567" w:right="567" w:firstLine="0"/>
        <w:jc w:val="both"/>
        <w:rPr>
          <w:rFonts w:ascii="Palatino Linotype" w:hAnsi="Palatino Linotype" w:cs="Arial"/>
          <w:bCs/>
          <w:i/>
          <w:sz w:val="22"/>
        </w:rPr>
      </w:pPr>
      <w:r w:rsidRPr="00CC3B56">
        <w:rPr>
          <w:rFonts w:ascii="Palatino Linotype" w:hAnsi="Palatino Linotype" w:cs="Arial"/>
          <w:b/>
          <w:bCs/>
          <w:i/>
          <w:sz w:val="22"/>
        </w:rPr>
        <w:t>RRA 3777/16.</w:t>
      </w:r>
      <w:r w:rsidRPr="00CC3B56">
        <w:rPr>
          <w:rFonts w:ascii="Palatino Linotype" w:hAnsi="Palatino Linotype" w:cs="Arial"/>
          <w:bCs/>
          <w:i/>
          <w:sz w:val="22"/>
        </w:rPr>
        <w:t xml:space="preserve"> Secretaría de Comunicaciones y Transportes. 07 de diciembre de 2016. Por unanimidad. Comisionada Ponente María Patricia </w:t>
      </w:r>
      <w:proofErr w:type="spellStart"/>
      <w:r w:rsidRPr="00CC3B56">
        <w:rPr>
          <w:rFonts w:ascii="Palatino Linotype" w:hAnsi="Palatino Linotype" w:cs="Arial"/>
          <w:bCs/>
          <w:i/>
          <w:sz w:val="22"/>
        </w:rPr>
        <w:t>Kurczyn</w:t>
      </w:r>
      <w:proofErr w:type="spellEnd"/>
      <w:r w:rsidRPr="00CC3B56">
        <w:rPr>
          <w:rFonts w:ascii="Palatino Linotype" w:hAnsi="Palatino Linotype" w:cs="Arial"/>
          <w:bCs/>
          <w:i/>
          <w:sz w:val="22"/>
        </w:rPr>
        <w:t xml:space="preserve"> Villalobos.</w:t>
      </w:r>
    </w:p>
    <w:p w14:paraId="4369D85B" w14:textId="77777777" w:rsidR="00457F8E" w:rsidRPr="00CC3B56" w:rsidRDefault="00457F8E" w:rsidP="00457F8E">
      <w:pPr>
        <w:pStyle w:val="Prrafodelista"/>
        <w:numPr>
          <w:ilvl w:val="0"/>
          <w:numId w:val="28"/>
        </w:numPr>
        <w:spacing w:line="360" w:lineRule="auto"/>
        <w:ind w:left="567" w:right="567" w:firstLine="0"/>
        <w:jc w:val="both"/>
        <w:rPr>
          <w:rFonts w:ascii="Palatino Linotype" w:hAnsi="Palatino Linotype" w:cs="Arial"/>
          <w:bCs/>
          <w:i/>
          <w:sz w:val="22"/>
        </w:rPr>
      </w:pPr>
      <w:r w:rsidRPr="00CC3B56">
        <w:rPr>
          <w:rFonts w:ascii="Palatino Linotype" w:hAnsi="Palatino Linotype" w:cs="Arial"/>
          <w:b/>
          <w:bCs/>
          <w:i/>
          <w:sz w:val="22"/>
        </w:rPr>
        <w:t>RRA 0047/17 y acumulado.</w:t>
      </w:r>
      <w:r w:rsidRPr="00CC3B56">
        <w:rPr>
          <w:rFonts w:ascii="Palatino Linotype" w:hAnsi="Palatino Linotype" w:cs="Arial"/>
          <w:bCs/>
          <w:i/>
          <w:sz w:val="22"/>
        </w:rPr>
        <w:t xml:space="preserve"> Instituto Federal de Telecomunicaciones. 01 de marzo del 2017. Por unanimidad. Comisionado Ponente </w:t>
      </w:r>
      <w:proofErr w:type="spellStart"/>
      <w:r w:rsidRPr="00CC3B56">
        <w:rPr>
          <w:rFonts w:ascii="Palatino Linotype" w:hAnsi="Palatino Linotype" w:cs="Arial"/>
          <w:bCs/>
          <w:i/>
          <w:sz w:val="22"/>
        </w:rPr>
        <w:t>Rosendoevgueni</w:t>
      </w:r>
      <w:proofErr w:type="spellEnd"/>
      <w:r w:rsidRPr="00CC3B56">
        <w:rPr>
          <w:rFonts w:ascii="Palatino Linotype" w:hAnsi="Palatino Linotype" w:cs="Arial"/>
          <w:bCs/>
          <w:i/>
          <w:sz w:val="22"/>
        </w:rPr>
        <w:t xml:space="preserve"> Monterrey </w:t>
      </w:r>
      <w:proofErr w:type="spellStart"/>
      <w:r w:rsidRPr="00CC3B56">
        <w:rPr>
          <w:rFonts w:ascii="Palatino Linotype" w:hAnsi="Palatino Linotype" w:cs="Arial"/>
          <w:bCs/>
          <w:i/>
          <w:sz w:val="22"/>
        </w:rPr>
        <w:t>Chepov</w:t>
      </w:r>
      <w:proofErr w:type="spellEnd"/>
      <w:r w:rsidRPr="00CC3B56">
        <w:rPr>
          <w:rFonts w:ascii="Palatino Linotype" w:hAnsi="Palatino Linotype" w:cs="Arial"/>
          <w:bCs/>
          <w:i/>
          <w:sz w:val="22"/>
        </w:rPr>
        <w:t>.</w:t>
      </w:r>
    </w:p>
    <w:p w14:paraId="4E9E047B" w14:textId="77777777" w:rsidR="00457F8E" w:rsidRPr="00CC3B56" w:rsidRDefault="00457F8E" w:rsidP="00457F8E">
      <w:pPr>
        <w:pStyle w:val="Prrafodelista"/>
        <w:numPr>
          <w:ilvl w:val="0"/>
          <w:numId w:val="28"/>
        </w:numPr>
        <w:spacing w:line="360" w:lineRule="auto"/>
        <w:ind w:left="567" w:right="567" w:firstLine="0"/>
        <w:jc w:val="both"/>
        <w:rPr>
          <w:rFonts w:ascii="Palatino Linotype" w:hAnsi="Palatino Linotype" w:cs="Arial"/>
          <w:bCs/>
          <w:i/>
          <w:sz w:val="22"/>
        </w:rPr>
      </w:pPr>
      <w:r w:rsidRPr="00CC3B56">
        <w:rPr>
          <w:rFonts w:ascii="Palatino Linotype" w:hAnsi="Palatino Linotype" w:cs="Arial"/>
          <w:b/>
          <w:bCs/>
          <w:i/>
          <w:sz w:val="22"/>
        </w:rPr>
        <w:t>RRA 1189/17.</w:t>
      </w:r>
      <w:r w:rsidRPr="00CC3B56">
        <w:rPr>
          <w:rFonts w:ascii="Palatino Linotype" w:hAnsi="Palatino Linotype" w:cs="Arial"/>
          <w:bCs/>
          <w:i/>
          <w:sz w:val="22"/>
        </w:rPr>
        <w:t xml:space="preserve"> Servicio de Información Agroalimentaria y Pesquera. 03 de mayo de 2017. Por mayoría, con voto disidente del Comisionado Joel Salas Suárez. Comisionada Ponente Ximena Puente de la Mora.</w:t>
      </w:r>
    </w:p>
    <w:p w14:paraId="6CDAC9F9" w14:textId="77777777" w:rsidR="00457F8E" w:rsidRPr="00CC3B56" w:rsidRDefault="00457F8E" w:rsidP="00457F8E">
      <w:pPr>
        <w:spacing w:after="160" w:line="360" w:lineRule="auto"/>
        <w:contextualSpacing/>
        <w:jc w:val="both"/>
        <w:rPr>
          <w:rFonts w:ascii="Palatino Linotype" w:hAnsi="Palatino Linotype"/>
        </w:rPr>
      </w:pPr>
    </w:p>
    <w:p w14:paraId="5F02A1A6" w14:textId="40E72ECC" w:rsidR="00643761" w:rsidRPr="00CC3B56" w:rsidRDefault="006B6E20" w:rsidP="00643761">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Cabe destacar que el </w:t>
      </w:r>
      <w:r w:rsidR="00643761" w:rsidRPr="00CC3B56">
        <w:rPr>
          <w:rFonts w:ascii="Palatino Linotype" w:hAnsi="Palatino Linotype"/>
        </w:rPr>
        <w:t>Título</w:t>
      </w:r>
      <w:r w:rsidRPr="00CC3B56">
        <w:rPr>
          <w:rFonts w:ascii="Palatino Linotype" w:hAnsi="Palatino Linotype"/>
        </w:rPr>
        <w:t xml:space="preserve"> Profesional</w:t>
      </w:r>
      <w:r w:rsidR="00643761" w:rsidRPr="00CC3B56">
        <w:rPr>
          <w:rFonts w:ascii="Palatino Linotype" w:hAnsi="Palatino Linotype"/>
        </w:rPr>
        <w:t xml:space="preserve"> es un </w:t>
      </w:r>
      <w:r w:rsidR="00643761" w:rsidRPr="00CC3B56">
        <w:rPr>
          <w:rFonts w:ascii="Palatino Linotype" w:hAnsi="Palatino Linotype" w:cs="Arial"/>
        </w:rPr>
        <w:t xml:space="preserve">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w:t>
      </w:r>
      <w:r w:rsidR="00643761" w:rsidRPr="00CC3B56">
        <w:rPr>
          <w:rFonts w:ascii="Palatino Linotype" w:hAnsi="Palatino Linotype" w:cs="Arial"/>
        </w:rPr>
        <w:lastRenderedPageBreak/>
        <w:t>ordenamiento condiciona la obtención del título profesional o grado académico equivalente para la obtención de la cédula de ejercicio.</w:t>
      </w:r>
    </w:p>
    <w:p w14:paraId="250DA748" w14:textId="77777777" w:rsidR="00643761" w:rsidRPr="00CC3B56" w:rsidRDefault="00643761" w:rsidP="00643761">
      <w:pPr>
        <w:spacing w:after="160" w:line="360" w:lineRule="auto"/>
        <w:contextualSpacing/>
        <w:jc w:val="both"/>
        <w:rPr>
          <w:rFonts w:ascii="Palatino Linotype" w:hAnsi="Palatino Linotype"/>
        </w:rPr>
      </w:pPr>
    </w:p>
    <w:p w14:paraId="6DDBD1D4" w14:textId="77777777" w:rsidR="00643761" w:rsidRPr="00CC3B56" w:rsidRDefault="00643761" w:rsidP="00643761">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cs="Arial"/>
        </w:rPr>
        <w:t>En este sentido, el artículo 11 de la ley señalada establece los requisitos que debe reunir el título profesional, entre los cuales se incluye el retrato del interesado como elemento indispensable de identidad de la persona a quien se le expide el documento.</w:t>
      </w:r>
    </w:p>
    <w:p w14:paraId="2757C98C" w14:textId="77777777" w:rsidR="00643761" w:rsidRPr="00CC3B56" w:rsidRDefault="00643761" w:rsidP="00643761">
      <w:pPr>
        <w:spacing w:after="160" w:line="360" w:lineRule="auto"/>
        <w:contextualSpacing/>
        <w:jc w:val="both"/>
        <w:rPr>
          <w:rFonts w:ascii="Palatino Linotype" w:hAnsi="Palatino Linotype"/>
        </w:rPr>
      </w:pPr>
    </w:p>
    <w:p w14:paraId="52423F64" w14:textId="22CB2CC7" w:rsidR="00643761" w:rsidRPr="00CC3B56" w:rsidRDefault="00643761" w:rsidP="00643761">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Por lo que corresponde a la Cédula Profesional, </w:t>
      </w:r>
      <w:r w:rsidRPr="00CC3B56">
        <w:rPr>
          <w:rFonts w:ascii="Palatino Linotype" w:hAnsi="Palatino Linotype" w:cs="Arial"/>
        </w:rPr>
        <w:t>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14:paraId="720B09D1" w14:textId="77777777" w:rsidR="00643761" w:rsidRPr="00CC3B56" w:rsidRDefault="00643761" w:rsidP="00643761">
      <w:pPr>
        <w:pStyle w:val="Prrafodelista"/>
        <w:rPr>
          <w:rFonts w:ascii="Palatino Linotype" w:hAnsi="Palatino Linotype"/>
        </w:rPr>
      </w:pPr>
    </w:p>
    <w:p w14:paraId="4052FBDC" w14:textId="140A88DA" w:rsidR="00643761" w:rsidRPr="00CC3B56" w:rsidRDefault="00643761" w:rsidP="00643761">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cs="Arial"/>
        </w:rPr>
        <w:t xml:space="preserve">En este sentido, el artículo 32 de la ley señalada establece que la cédula tiene “efectos de patente para el ejercicio profesional y para su identidad en sus actividades profesionales. En esta cédula aparecerá el retrato y la firma del </w:t>
      </w:r>
      <w:r w:rsidRPr="00CC3B56">
        <w:rPr>
          <w:rFonts w:ascii="Palatino Linotype" w:hAnsi="Palatino Linotype" w:cs="Arial"/>
        </w:rPr>
        <w:lastRenderedPageBreak/>
        <w:t>profesionista”.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14:paraId="51A99036" w14:textId="77777777" w:rsidR="00813708" w:rsidRPr="00CC3B56" w:rsidRDefault="00813708" w:rsidP="00813708">
      <w:pPr>
        <w:pStyle w:val="Prrafodelista"/>
        <w:rPr>
          <w:rFonts w:ascii="Palatino Linotype" w:hAnsi="Palatino Linotype"/>
        </w:rPr>
      </w:pPr>
    </w:p>
    <w:p w14:paraId="35FD4E17" w14:textId="33FE7F04" w:rsidR="00813708" w:rsidRPr="00CC3B56" w:rsidRDefault="00813708" w:rsidP="00643761">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Luego entonces, si bien, la parte recurrente  NO requirió el Titulo o Cédula Profesional del servidor público, </w:t>
      </w:r>
      <w:r w:rsidR="00E14D25" w:rsidRPr="00CC3B56">
        <w:rPr>
          <w:rFonts w:ascii="Palatino Linotype" w:hAnsi="Palatino Linotype"/>
        </w:rPr>
        <w:t>también l</w:t>
      </w:r>
      <w:r w:rsidRPr="00CC3B56">
        <w:rPr>
          <w:rFonts w:ascii="Palatino Linotype" w:hAnsi="Palatino Linotype"/>
        </w:rPr>
        <w:t>o es que para ocupar el cargo que ostenta debe contar con éstos</w:t>
      </w:r>
      <w:r w:rsidR="00E14D25" w:rsidRPr="00CC3B56">
        <w:rPr>
          <w:rFonts w:ascii="Palatino Linotype" w:hAnsi="Palatino Linotype"/>
        </w:rPr>
        <w:t>.</w:t>
      </w:r>
    </w:p>
    <w:p w14:paraId="4CCE732F" w14:textId="77777777" w:rsidR="00813708" w:rsidRPr="00CC3B56" w:rsidRDefault="00813708" w:rsidP="00813708">
      <w:pPr>
        <w:pStyle w:val="Prrafodelista"/>
        <w:rPr>
          <w:rFonts w:ascii="Palatino Linotype" w:hAnsi="Palatino Linotype"/>
        </w:rPr>
      </w:pPr>
    </w:p>
    <w:p w14:paraId="07ED4C4E" w14:textId="408E1E23" w:rsidR="003855D8" w:rsidRPr="00CC3B56" w:rsidRDefault="00813708" w:rsidP="00813708">
      <w:pPr>
        <w:numPr>
          <w:ilvl w:val="0"/>
          <w:numId w:val="26"/>
        </w:numPr>
        <w:spacing w:after="160" w:line="360" w:lineRule="auto"/>
        <w:ind w:left="0" w:firstLine="0"/>
        <w:contextualSpacing/>
        <w:jc w:val="both"/>
        <w:rPr>
          <w:rFonts w:ascii="Palatino Linotype" w:hAnsi="Palatino Linotype"/>
        </w:rPr>
      </w:pPr>
      <w:r w:rsidRPr="00CC3B56">
        <w:rPr>
          <w:rFonts w:ascii="Palatino Linotype" w:eastAsia="MS Mincho" w:hAnsi="Palatino Linotype" w:cs="Times New Roman"/>
        </w:rPr>
        <w:t xml:space="preserve">El currículum vitae no </w:t>
      </w:r>
      <w:r w:rsidR="00DF3519" w:rsidRPr="00CC3B56">
        <w:rPr>
          <w:rFonts w:ascii="Palatino Linotype" w:eastAsia="MS Mincho" w:hAnsi="Palatino Linotype" w:cs="Times New Roman"/>
        </w:rPr>
        <w:t>cuenta con validez oficial a diferencia del</w:t>
      </w:r>
      <w:r w:rsidR="009C7C25" w:rsidRPr="00CC3B56">
        <w:rPr>
          <w:rFonts w:ascii="Palatino Linotype" w:eastAsia="MS Mincho" w:hAnsi="Palatino Linotype" w:cs="Times New Roman"/>
        </w:rPr>
        <w:t xml:space="preserve"> Título o Cédula Profesional,</w:t>
      </w:r>
      <w:r w:rsidRPr="00CC3B56">
        <w:rPr>
          <w:rFonts w:ascii="Palatino Linotype" w:eastAsia="MS Mincho" w:hAnsi="Palatino Linotype" w:cs="Times New Roman"/>
        </w:rPr>
        <w:t xml:space="preserve"> </w:t>
      </w:r>
      <w:r w:rsidR="009C7C25" w:rsidRPr="00CC3B56">
        <w:rPr>
          <w:rFonts w:ascii="Palatino Linotype" w:eastAsia="MS Mincho" w:hAnsi="Palatino Linotype" w:cs="Times New Roman"/>
        </w:rPr>
        <w:t>s</w:t>
      </w:r>
      <w:r w:rsidRPr="00CC3B56">
        <w:rPr>
          <w:rFonts w:ascii="Palatino Linotype" w:eastAsia="MS Mincho" w:hAnsi="Palatino Linotype" w:cs="Times New Roman"/>
        </w:rPr>
        <w:t>in embargo,  los cargos públicos en los que sea indispensable contar con un grado de estudios como Licenciatura o Maestría, en obviedad de circunstancias se debe con</w:t>
      </w:r>
      <w:r w:rsidR="009C7C25" w:rsidRPr="00CC3B56">
        <w:rPr>
          <w:rFonts w:ascii="Palatino Linotype" w:eastAsia="MS Mincho" w:hAnsi="Palatino Linotype" w:cs="Times New Roman"/>
        </w:rPr>
        <w:t>tar</w:t>
      </w:r>
      <w:r w:rsidRPr="00CC3B56">
        <w:rPr>
          <w:rFonts w:ascii="Palatino Linotype" w:eastAsia="MS Mincho" w:hAnsi="Palatino Linotype" w:cs="Times New Roman"/>
        </w:rPr>
        <w:t xml:space="preserve"> Título o Cédula Profesional, por lo que </w:t>
      </w:r>
      <w:r w:rsidRPr="00CC3B56">
        <w:rPr>
          <w:rFonts w:ascii="Palatino Linotype" w:eastAsia="MS Mincho" w:hAnsi="Palatino Linotype" w:cs="Times New Roman"/>
          <w:b/>
        </w:rPr>
        <w:t>NO</w:t>
      </w:r>
      <w:r w:rsidRPr="00CC3B56">
        <w:rPr>
          <w:rFonts w:ascii="Palatino Linotype" w:eastAsia="MS Mincho" w:hAnsi="Palatino Linotype" w:cs="Times New Roman"/>
        </w:rPr>
        <w:t xml:space="preserve"> es procedente restringir el acceso a la fotografía en el currículum vitae, cuando </w:t>
      </w:r>
      <w:r w:rsidR="009C7C25" w:rsidRPr="00CC3B56">
        <w:rPr>
          <w:rFonts w:ascii="Palatino Linotype" w:eastAsia="MS Mincho" w:hAnsi="Palatino Linotype" w:cs="Times New Roman"/>
        </w:rPr>
        <w:t>ese mismo dato</w:t>
      </w:r>
      <w:r w:rsidRPr="00CC3B56">
        <w:rPr>
          <w:rFonts w:ascii="Palatino Linotype" w:eastAsia="MS Mincho" w:hAnsi="Palatino Linotype" w:cs="Times New Roman"/>
        </w:rPr>
        <w:t xml:space="preserve"> personal tiene el carácter de público en otros documentos como lo son el Título o Cédula Profesional, mismos que indudablemente deben obrar en los archivos de los Sujetos Obligados por ser inherentes e indispensables para el d</w:t>
      </w:r>
      <w:r w:rsidR="003855D8" w:rsidRPr="00CC3B56">
        <w:rPr>
          <w:rFonts w:ascii="Palatino Linotype" w:eastAsia="MS Mincho" w:hAnsi="Palatino Linotype" w:cs="Times New Roman"/>
        </w:rPr>
        <w:t xml:space="preserve">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 pensar lo contrario sería tanto como decir que la clasificación de la información se debe al criterio propio de la </w:t>
      </w:r>
      <w:r w:rsidR="003855D8" w:rsidRPr="00CC3B56">
        <w:rPr>
          <w:rFonts w:ascii="Palatino Linotype" w:eastAsia="MS Mincho" w:hAnsi="Palatino Linotype" w:cs="Times New Roman"/>
        </w:rPr>
        <w:lastRenderedPageBreak/>
        <w:t>persona encargada de verificar la información y no por</w:t>
      </w:r>
      <w:r w:rsidR="009C7C25" w:rsidRPr="00CC3B56">
        <w:rPr>
          <w:rFonts w:ascii="Palatino Linotype" w:eastAsia="MS Mincho" w:hAnsi="Palatino Linotype" w:cs="Times New Roman"/>
        </w:rPr>
        <w:t>que ciertamente en una causal de clasificación.</w:t>
      </w:r>
    </w:p>
    <w:p w14:paraId="79B7B95B" w14:textId="77777777" w:rsidR="00654679" w:rsidRPr="00CC3B56" w:rsidRDefault="00654679" w:rsidP="00654679">
      <w:pPr>
        <w:spacing w:after="160" w:line="360" w:lineRule="auto"/>
        <w:contextualSpacing/>
        <w:jc w:val="both"/>
        <w:rPr>
          <w:rFonts w:ascii="Palatino Linotype" w:hAnsi="Palatino Linotype"/>
        </w:rPr>
      </w:pPr>
    </w:p>
    <w:p w14:paraId="29AABE31" w14:textId="7DDE4C5C" w:rsidR="00654679" w:rsidRPr="00CC3B56" w:rsidRDefault="00654679" w:rsidP="00813708">
      <w:pPr>
        <w:numPr>
          <w:ilvl w:val="0"/>
          <w:numId w:val="26"/>
        </w:numPr>
        <w:spacing w:after="160" w:line="360" w:lineRule="auto"/>
        <w:ind w:left="0" w:firstLine="0"/>
        <w:contextualSpacing/>
        <w:jc w:val="both"/>
        <w:rPr>
          <w:rFonts w:ascii="Palatino Linotype" w:hAnsi="Palatino Linotype"/>
        </w:rPr>
      </w:pPr>
      <w:r w:rsidRPr="00CC3B56">
        <w:rPr>
          <w:rFonts w:ascii="Palatino Linotype" w:eastAsia="MS Mincho" w:hAnsi="Palatino Linotype" w:cs="Times New Roman"/>
        </w:rPr>
        <w:t>La segunda razón por la que resulta necesario que la fotografía en currículum vita</w:t>
      </w:r>
      <w:r w:rsidR="0092534A" w:rsidRPr="00CC3B56">
        <w:rPr>
          <w:rFonts w:ascii="Palatino Linotype" w:eastAsia="MS Mincho" w:hAnsi="Palatino Linotype" w:cs="Times New Roman"/>
        </w:rPr>
        <w:t>e</w:t>
      </w:r>
      <w:r w:rsidRPr="00CC3B56">
        <w:rPr>
          <w:rFonts w:ascii="Palatino Linotype" w:eastAsia="MS Mincho" w:hAnsi="Palatino Linotype" w:cs="Times New Roman"/>
        </w:rPr>
        <w:t xml:space="preserve"> sea pública radica en la naturaleza de los servidores p</w:t>
      </w:r>
      <w:r w:rsidR="00411983" w:rsidRPr="00CC3B56">
        <w:rPr>
          <w:rFonts w:ascii="Palatino Linotype" w:eastAsia="MS Mincho" w:hAnsi="Palatino Linotype" w:cs="Times New Roman"/>
        </w:rPr>
        <w:t xml:space="preserve">úblicos, toda vez que la función primordial del Sujeto Obligado es </w:t>
      </w:r>
      <w:r w:rsidR="00411983" w:rsidRPr="00CC3B56">
        <w:rPr>
          <w:rFonts w:ascii="Palatino Linotype" w:eastAsia="MS Mincho" w:hAnsi="Palatino Linotype" w:cs="Times New Roman"/>
          <w:i/>
          <w:sz w:val="22"/>
        </w:rPr>
        <w:t>brindar educación superior basada en competencias profesionales</w:t>
      </w:r>
      <w:r w:rsidR="00411983" w:rsidRPr="00CC3B56">
        <w:rPr>
          <w:rStyle w:val="Refdenotaalpie"/>
          <w:rFonts w:ascii="Palatino Linotype" w:eastAsia="MS Mincho" w:hAnsi="Palatino Linotype" w:cs="Times New Roman"/>
          <w:i/>
        </w:rPr>
        <w:footnoteReference w:id="16"/>
      </w:r>
      <w:r w:rsidR="00411983" w:rsidRPr="00CC3B56">
        <w:rPr>
          <w:rFonts w:ascii="Palatino Linotype" w:eastAsia="MS Mincho" w:hAnsi="Palatino Linotype" w:cs="Times New Roman"/>
          <w:i/>
        </w:rPr>
        <w:t xml:space="preserve">, </w:t>
      </w:r>
      <w:r w:rsidR="00411983" w:rsidRPr="00CC3B56">
        <w:rPr>
          <w:rFonts w:ascii="Palatino Linotype" w:eastAsia="MS Mincho" w:hAnsi="Palatino Linotype" w:cs="Times New Roman"/>
        </w:rPr>
        <w:t xml:space="preserve">es decir, brindar un servicio público a una comunidad estudiantil, y éste servicio se </w:t>
      </w:r>
      <w:r w:rsidR="0092534A" w:rsidRPr="00CC3B56">
        <w:rPr>
          <w:rFonts w:ascii="Palatino Linotype" w:eastAsia="MS Mincho" w:hAnsi="Palatino Linotype" w:cs="Times New Roman"/>
        </w:rPr>
        <w:t>otorga</w:t>
      </w:r>
      <w:r w:rsidR="00411983" w:rsidRPr="00CC3B56">
        <w:rPr>
          <w:rFonts w:ascii="Palatino Linotype" w:eastAsia="MS Mincho" w:hAnsi="Palatino Linotype" w:cs="Times New Roman"/>
        </w:rPr>
        <w:t xml:space="preserve"> de los docentes a los alumnos. Es así que las personas que aspiran a ocupar cargos de docentes dentro de la Universidad, están conscientes de que</w:t>
      </w:r>
      <w:r w:rsidR="0092534A" w:rsidRPr="00CC3B56">
        <w:rPr>
          <w:rFonts w:ascii="Palatino Linotype" w:eastAsia="MS Mincho" w:hAnsi="Palatino Linotype" w:cs="Times New Roman"/>
        </w:rPr>
        <w:t xml:space="preserve"> su imagen será conocida, cuando</w:t>
      </w:r>
      <w:r w:rsidR="00411983" w:rsidRPr="00CC3B56">
        <w:rPr>
          <w:rFonts w:ascii="Palatino Linotype" w:eastAsia="MS Mincho" w:hAnsi="Palatino Linotype" w:cs="Times New Roman"/>
        </w:rPr>
        <w:t xml:space="preserve"> menos por la comunidad estudiantil y en algunos casos por los </w:t>
      </w:r>
      <w:r w:rsidR="00F62382" w:rsidRPr="00CC3B56">
        <w:rPr>
          <w:rFonts w:ascii="Palatino Linotype" w:eastAsia="MS Mincho" w:hAnsi="Palatino Linotype" w:cs="Times New Roman"/>
        </w:rPr>
        <w:t xml:space="preserve">padres o tutores, </w:t>
      </w:r>
      <w:r w:rsidR="0092534A" w:rsidRPr="00CC3B56">
        <w:rPr>
          <w:rFonts w:ascii="Palatino Linotype" w:eastAsia="MS Mincho" w:hAnsi="Palatino Linotype" w:cs="Times New Roman"/>
        </w:rPr>
        <w:t>bajo dicha aseveración el tratar</w:t>
      </w:r>
      <w:r w:rsidR="00F62382" w:rsidRPr="00CC3B56">
        <w:rPr>
          <w:rFonts w:ascii="Palatino Linotype" w:eastAsia="MS Mincho" w:hAnsi="Palatino Linotype" w:cs="Times New Roman"/>
        </w:rPr>
        <w:t xml:space="preserve"> que su imagen no sea conocida</w:t>
      </w:r>
      <w:r w:rsidR="0092534A" w:rsidRPr="00CC3B56">
        <w:rPr>
          <w:rFonts w:ascii="Palatino Linotype" w:eastAsia="MS Mincho" w:hAnsi="Palatino Linotype" w:cs="Times New Roman"/>
        </w:rPr>
        <w:t>,</w:t>
      </w:r>
      <w:r w:rsidR="00F62382" w:rsidRPr="00CC3B56">
        <w:rPr>
          <w:rFonts w:ascii="Palatino Linotype" w:eastAsia="MS Mincho" w:hAnsi="Palatino Linotype" w:cs="Times New Roman"/>
        </w:rPr>
        <w:t xml:space="preserve"> resultaría completamente contradictorio con las funciones propias que realiza</w:t>
      </w:r>
      <w:r w:rsidR="0092534A" w:rsidRPr="00CC3B56">
        <w:rPr>
          <w:rFonts w:ascii="Palatino Linotype" w:eastAsia="MS Mincho" w:hAnsi="Palatino Linotype" w:cs="Times New Roman"/>
        </w:rPr>
        <w:t>n</w:t>
      </w:r>
      <w:r w:rsidR="00F62382" w:rsidRPr="00CC3B56">
        <w:rPr>
          <w:rFonts w:ascii="Palatino Linotype" w:eastAsia="MS Mincho" w:hAnsi="Palatino Linotype" w:cs="Times New Roman"/>
        </w:rPr>
        <w:t xml:space="preserve"> dentro de la Universidad.</w:t>
      </w:r>
    </w:p>
    <w:p w14:paraId="31AD8EA6" w14:textId="77777777" w:rsidR="003855D8" w:rsidRPr="00CC3B56" w:rsidRDefault="003855D8" w:rsidP="003855D8">
      <w:pPr>
        <w:pStyle w:val="Prrafodelista"/>
        <w:rPr>
          <w:rFonts w:ascii="Palatino Linotype" w:eastAsia="MS Mincho" w:hAnsi="Palatino Linotype" w:cs="Times New Roman"/>
        </w:rPr>
      </w:pPr>
    </w:p>
    <w:p w14:paraId="6CF8D49B" w14:textId="2993E49D" w:rsidR="00511D0F" w:rsidRPr="00CC3B56" w:rsidRDefault="0092534A"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Finalmente</w:t>
      </w:r>
      <w:r w:rsidR="00813708" w:rsidRPr="00CC3B56">
        <w:rPr>
          <w:rFonts w:ascii="Palatino Linotype" w:hAnsi="Palatino Linotype"/>
        </w:rPr>
        <w:t>,</w:t>
      </w:r>
      <w:r w:rsidR="00B76F07" w:rsidRPr="00CC3B56">
        <w:rPr>
          <w:rFonts w:ascii="Palatino Linotype" w:hAnsi="Palatino Linotype"/>
        </w:rPr>
        <w:t xml:space="preserve"> la </w:t>
      </w:r>
      <w:r w:rsidR="00F62382" w:rsidRPr="00CC3B56">
        <w:rPr>
          <w:rFonts w:ascii="Palatino Linotype" w:hAnsi="Palatino Linotype"/>
        </w:rPr>
        <w:t xml:space="preserve">tercera </w:t>
      </w:r>
      <w:r w:rsidR="00B76F07" w:rsidRPr="00CC3B56">
        <w:rPr>
          <w:rFonts w:ascii="Palatino Linotype" w:hAnsi="Palatino Linotype"/>
        </w:rPr>
        <w:t xml:space="preserve">razón </w:t>
      </w:r>
      <w:r w:rsidR="00813708" w:rsidRPr="00CC3B56">
        <w:rPr>
          <w:rFonts w:ascii="Palatino Linotype" w:hAnsi="Palatino Linotype"/>
        </w:rPr>
        <w:t>entra en contexto porque</w:t>
      </w:r>
      <w:r w:rsidR="00511D0F" w:rsidRPr="00CC3B56">
        <w:rPr>
          <w:rFonts w:ascii="Palatino Linotype" w:hAnsi="Palatino Linotype"/>
        </w:rPr>
        <w:t xml:space="preserve"> en el apartado de experiencia laboral </w:t>
      </w:r>
      <w:r w:rsidR="00AE69E4" w:rsidRPr="00CC3B56">
        <w:rPr>
          <w:rFonts w:ascii="Palatino Linotype" w:hAnsi="Palatino Linotype"/>
        </w:rPr>
        <w:t xml:space="preserve">del documento, </w:t>
      </w:r>
      <w:r w:rsidR="00511D0F" w:rsidRPr="00CC3B56">
        <w:rPr>
          <w:rFonts w:ascii="Palatino Linotype" w:hAnsi="Palatino Linotype"/>
        </w:rPr>
        <w:t xml:space="preserve">se aprecia que </w:t>
      </w:r>
      <w:r w:rsidR="00813708" w:rsidRPr="00CC3B56">
        <w:rPr>
          <w:rFonts w:ascii="Palatino Linotype" w:hAnsi="Palatino Linotype"/>
        </w:rPr>
        <w:t xml:space="preserve">el servidor </w:t>
      </w:r>
      <w:r w:rsidR="005D4C4E" w:rsidRPr="00CC3B56">
        <w:rPr>
          <w:rFonts w:ascii="Palatino Linotype" w:hAnsi="Palatino Linotype"/>
        </w:rPr>
        <w:t xml:space="preserve">público al momento de elaborar el documento se encontraba </w:t>
      </w:r>
      <w:r w:rsidR="00511D0F" w:rsidRPr="00CC3B56">
        <w:rPr>
          <w:rFonts w:ascii="Palatino Linotype" w:hAnsi="Palatino Linotype"/>
        </w:rPr>
        <w:t xml:space="preserve"> laborando para la Universidad, lo</w:t>
      </w:r>
      <w:r w:rsidR="00245D34" w:rsidRPr="00CC3B56">
        <w:rPr>
          <w:rFonts w:ascii="Palatino Linotype" w:hAnsi="Palatino Linotype"/>
        </w:rPr>
        <w:t xml:space="preserve"> que se traduce, </w:t>
      </w:r>
      <w:r w:rsidR="00511D0F" w:rsidRPr="00CC3B56">
        <w:rPr>
          <w:rFonts w:ascii="Palatino Linotype" w:hAnsi="Palatino Linotype"/>
        </w:rPr>
        <w:t>que el titular de los datos elaboró e</w:t>
      </w:r>
      <w:r w:rsidR="00E43024" w:rsidRPr="00CC3B56">
        <w:rPr>
          <w:rFonts w:ascii="Palatino Linotype" w:hAnsi="Palatino Linotype"/>
        </w:rPr>
        <w:t>l currí</w:t>
      </w:r>
      <w:r w:rsidR="00511D0F" w:rsidRPr="00CC3B56">
        <w:rPr>
          <w:rFonts w:ascii="Palatino Linotype" w:hAnsi="Palatino Linotype"/>
        </w:rPr>
        <w:t>culum vitae una vez que ya era servidor público</w:t>
      </w:r>
      <w:r w:rsidR="00B76F07" w:rsidRPr="00CC3B56">
        <w:rPr>
          <w:rFonts w:ascii="Palatino Linotype" w:hAnsi="Palatino Linotype"/>
        </w:rPr>
        <w:t xml:space="preserve"> y</w:t>
      </w:r>
      <w:r w:rsidR="00C64777" w:rsidRPr="00CC3B56">
        <w:rPr>
          <w:rFonts w:ascii="Palatino Linotype" w:hAnsi="Palatino Linotype"/>
        </w:rPr>
        <w:t>,</w:t>
      </w:r>
      <w:r w:rsidR="00B76F07" w:rsidRPr="00CC3B56">
        <w:rPr>
          <w:rFonts w:ascii="Palatino Linotype" w:hAnsi="Palatino Linotype"/>
        </w:rPr>
        <w:t xml:space="preserve"> por voluntad propia</w:t>
      </w:r>
      <w:r w:rsidR="00245D34" w:rsidRPr="00CC3B56">
        <w:rPr>
          <w:rFonts w:ascii="Palatino Linotype" w:hAnsi="Palatino Linotype"/>
        </w:rPr>
        <w:t xml:space="preserve"> insertó su fotografía en el documento</w:t>
      </w:r>
      <w:r w:rsidR="00B76F07" w:rsidRPr="00CC3B56">
        <w:rPr>
          <w:rFonts w:ascii="Palatino Linotype" w:hAnsi="Palatino Linotype"/>
        </w:rPr>
        <w:t>,</w:t>
      </w:r>
      <w:r w:rsidR="00AE69E4" w:rsidRPr="00CC3B56">
        <w:rPr>
          <w:rFonts w:ascii="Palatino Linotype" w:hAnsi="Palatino Linotype"/>
        </w:rPr>
        <w:t xml:space="preserve"> aún y cuando é</w:t>
      </w:r>
      <w:r w:rsidR="00245D34" w:rsidRPr="00CC3B56">
        <w:rPr>
          <w:rFonts w:ascii="Palatino Linotype" w:hAnsi="Palatino Linotype"/>
        </w:rPr>
        <w:t>ste elemento no es indispensable para su elaboración, es decir, que el documento puede existir sin que se cuente con las características físicas de</w:t>
      </w:r>
      <w:r w:rsidR="00E43024" w:rsidRPr="00CC3B56">
        <w:rPr>
          <w:rFonts w:ascii="Palatino Linotype" w:hAnsi="Palatino Linotype"/>
        </w:rPr>
        <w:t>l titular</w:t>
      </w:r>
      <w:r w:rsidR="00245D34" w:rsidRPr="00CC3B56">
        <w:rPr>
          <w:rFonts w:ascii="Palatino Linotype" w:hAnsi="Palatino Linotype"/>
        </w:rPr>
        <w:t xml:space="preserve">. </w:t>
      </w:r>
    </w:p>
    <w:p w14:paraId="524AEF01" w14:textId="77777777" w:rsidR="00DF3519" w:rsidRPr="00CC3B56" w:rsidRDefault="00DF3519" w:rsidP="00DF3519">
      <w:pPr>
        <w:pStyle w:val="Prrafodelista"/>
        <w:rPr>
          <w:rFonts w:ascii="Palatino Linotype" w:hAnsi="Palatino Linotype"/>
        </w:rPr>
      </w:pPr>
    </w:p>
    <w:p w14:paraId="624D8096" w14:textId="77777777" w:rsidR="00DF3519" w:rsidRPr="00CC3B56" w:rsidRDefault="00DF3519" w:rsidP="00DF3519">
      <w:pPr>
        <w:spacing w:after="160" w:line="360" w:lineRule="auto"/>
        <w:contextualSpacing/>
        <w:jc w:val="both"/>
        <w:rPr>
          <w:rFonts w:ascii="Palatino Linotype" w:hAnsi="Palatino Linotype"/>
        </w:rPr>
      </w:pPr>
    </w:p>
    <w:p w14:paraId="46AA57B2" w14:textId="3823CF68" w:rsidR="00DF3519" w:rsidRPr="00CC3B56" w:rsidRDefault="00DF3519" w:rsidP="00DF3519">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lastRenderedPageBreak/>
        <w:t xml:space="preserve">Cabe señalar </w:t>
      </w:r>
      <w:r w:rsidR="00160267" w:rsidRPr="00CC3B56">
        <w:rPr>
          <w:rFonts w:ascii="Palatino Linotype" w:hAnsi="Palatino Linotype"/>
        </w:rPr>
        <w:t>que la</w:t>
      </w:r>
      <w:r w:rsidRPr="00CC3B56">
        <w:rPr>
          <w:rFonts w:ascii="Palatino Linotype" w:hAnsi="Palatino Linotype"/>
        </w:rPr>
        <w:t xml:space="preserve"> fotografía no puede compararse con otros datos personales que por su naturaleza deben de ser clasificados</w:t>
      </w:r>
      <w:r w:rsidR="00160267" w:rsidRPr="00CC3B56">
        <w:rPr>
          <w:rFonts w:ascii="Palatino Linotype" w:hAnsi="Palatino Linotype"/>
        </w:rPr>
        <w:t xml:space="preserve"> como confidenciales, es decir, datos personales</w:t>
      </w:r>
      <w:r w:rsidRPr="00CC3B56">
        <w:rPr>
          <w:rFonts w:ascii="Palatino Linotype" w:hAnsi="Palatino Linotype"/>
        </w:rPr>
        <w:t xml:space="preserve"> patrimoniales, sensibles, </w:t>
      </w:r>
      <w:r w:rsidR="00160267" w:rsidRPr="00CC3B56">
        <w:rPr>
          <w:rFonts w:ascii="Palatino Linotype" w:hAnsi="Palatino Linotype"/>
        </w:rPr>
        <w:t xml:space="preserve">de </w:t>
      </w:r>
      <w:r w:rsidR="0092534A" w:rsidRPr="00CC3B56">
        <w:rPr>
          <w:rFonts w:ascii="Palatino Linotype" w:hAnsi="Palatino Linotype"/>
        </w:rPr>
        <w:t xml:space="preserve">salud, </w:t>
      </w:r>
      <w:r w:rsidRPr="00CC3B56">
        <w:rPr>
          <w:rFonts w:ascii="Palatino Linotype" w:hAnsi="Palatino Linotype"/>
        </w:rPr>
        <w:t>de identidad,</w:t>
      </w:r>
      <w:r w:rsidR="005D4C4E" w:rsidRPr="00CC3B56">
        <w:rPr>
          <w:rFonts w:ascii="Palatino Linotype" w:hAnsi="Palatino Linotype"/>
        </w:rPr>
        <w:t xml:space="preserve"> biométricos</w:t>
      </w:r>
      <w:r w:rsidRPr="00CC3B56">
        <w:rPr>
          <w:rFonts w:ascii="Palatino Linotype" w:hAnsi="Palatino Linotype"/>
        </w:rPr>
        <w:t xml:space="preserve"> entre otros, toda vez que</w:t>
      </w:r>
      <w:r w:rsidR="0092534A" w:rsidRPr="00CC3B56">
        <w:rPr>
          <w:rFonts w:ascii="Palatino Linotype" w:hAnsi="Palatino Linotype"/>
        </w:rPr>
        <w:t xml:space="preserve"> hacer públicos</w:t>
      </w:r>
      <w:r w:rsidRPr="00CC3B56">
        <w:rPr>
          <w:rFonts w:ascii="Palatino Linotype" w:hAnsi="Palatino Linotype"/>
        </w:rPr>
        <w:t xml:space="preserve"> estos </w:t>
      </w:r>
      <w:r w:rsidR="0092534A" w:rsidRPr="00CC3B56">
        <w:rPr>
          <w:rFonts w:ascii="Palatino Linotype" w:hAnsi="Palatino Linotype"/>
        </w:rPr>
        <w:t>últimos</w:t>
      </w:r>
      <w:r w:rsidRPr="00CC3B56">
        <w:rPr>
          <w:rFonts w:ascii="Palatino Linotype" w:hAnsi="Palatino Linotype"/>
        </w:rPr>
        <w:t xml:space="preserve"> podría traer como consecuencia un mal manejo de ellos,</w:t>
      </w:r>
      <w:r w:rsidR="005D4C4E" w:rsidRPr="00CC3B56">
        <w:rPr>
          <w:rFonts w:ascii="Palatino Linotype" w:hAnsi="Palatino Linotype"/>
        </w:rPr>
        <w:t xml:space="preserve"> un daño a la priva privada y familiar del titular,</w:t>
      </w:r>
      <w:r w:rsidRPr="00CC3B56">
        <w:rPr>
          <w:rFonts w:ascii="Palatino Linotype" w:hAnsi="Palatino Linotype"/>
        </w:rPr>
        <w:t xml:space="preserve"> lo que dejaría en estado de vulneración</w:t>
      </w:r>
      <w:r w:rsidR="005D4C4E" w:rsidRPr="00CC3B56">
        <w:rPr>
          <w:rFonts w:ascii="Palatino Linotype" w:hAnsi="Palatino Linotype"/>
        </w:rPr>
        <w:t xml:space="preserve">  la seguridad del titular y hasta de terceros, por ejemplo, su familia.</w:t>
      </w:r>
    </w:p>
    <w:p w14:paraId="3E7932FF" w14:textId="77777777" w:rsidR="00AE69E4" w:rsidRPr="00CC3B56" w:rsidRDefault="00AE69E4" w:rsidP="00AE69E4">
      <w:pPr>
        <w:pStyle w:val="Prrafodelista"/>
        <w:rPr>
          <w:rFonts w:ascii="Palatino Linotype" w:hAnsi="Palatino Linotype"/>
        </w:rPr>
      </w:pPr>
    </w:p>
    <w:p w14:paraId="71897244" w14:textId="3178593D" w:rsidR="00DF3519" w:rsidRPr="00CC3B56" w:rsidRDefault="00AE69E4" w:rsidP="005D4C4E">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Es así que bajo las tres razones antes plasmadas se considera que la fotografía del servidor público en el currículum vitae debe ser pública, toda vez que no afecta la esfera más </w:t>
      </w:r>
      <w:r w:rsidR="00DF3519" w:rsidRPr="00CC3B56">
        <w:rPr>
          <w:rFonts w:ascii="Palatino Linotype" w:hAnsi="Palatino Linotype"/>
        </w:rPr>
        <w:t>íntima de su privacidad, así como su trayectoria académica y laboral.</w:t>
      </w:r>
    </w:p>
    <w:p w14:paraId="21011DEB" w14:textId="77777777" w:rsidR="00511D0F" w:rsidRPr="00CC3B56" w:rsidRDefault="00511D0F" w:rsidP="002B5522">
      <w:pPr>
        <w:pStyle w:val="Prrafodelista"/>
        <w:ind w:left="0"/>
        <w:rPr>
          <w:rFonts w:ascii="Palatino Linotype" w:hAnsi="Palatino Linotype"/>
        </w:rPr>
      </w:pPr>
    </w:p>
    <w:p w14:paraId="3F17C2B4" w14:textId="2BCF3BC3"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Asimismo, con esta medida adoptada se está garantizando de manera absoluta el derecho a la protección de los datos personales </w:t>
      </w:r>
      <w:r w:rsidR="00245D34" w:rsidRPr="00CC3B56">
        <w:rPr>
          <w:rFonts w:ascii="Palatino Linotype" w:hAnsi="Palatino Linotype"/>
        </w:rPr>
        <w:t>concernientes a la esfera más íntima de su titular.</w:t>
      </w:r>
      <w:r w:rsidRPr="00CC3B56">
        <w:rPr>
          <w:rFonts w:ascii="Palatino Linotype" w:hAnsi="Palatino Linotype"/>
        </w:rPr>
        <w:t xml:space="preserve"> </w:t>
      </w:r>
      <w:r w:rsidRPr="00CC3B56">
        <w:rPr>
          <w:rFonts w:ascii="Palatino Linotype" w:hAnsi="Palatino Linotype" w:cs="Arial"/>
          <w:color w:val="000000" w:themeColor="text1"/>
        </w:rPr>
        <w:t xml:space="preserve">El derecho de acceso a la información pública es, como ya se dijo antes, según la Corte Interamericana de Derechos Humanos, una herramienta fundamental para ejercer </w:t>
      </w:r>
      <w:r w:rsidRPr="00CC3B56">
        <w:rPr>
          <w:rFonts w:ascii="Palatino Linotype" w:hAnsi="Palatino Linotype" w:cs="Arial"/>
          <w:i/>
          <w:color w:val="000000" w:themeColor="text1"/>
        </w:rPr>
        <w:t>el control democrático de las gestiones estatales de forma tal que</w:t>
      </w:r>
      <w:r w:rsidRPr="00CC3B56">
        <w:rPr>
          <w:rFonts w:ascii="Palatino Linotype" w:hAnsi="Palatino Linotype" w:cs="Arial"/>
          <w:color w:val="000000" w:themeColor="text1"/>
        </w:rPr>
        <w:t xml:space="preserve"> (las personas) </w:t>
      </w:r>
      <w:r w:rsidRPr="00CC3B56">
        <w:rPr>
          <w:rFonts w:ascii="Palatino Linotype" w:hAnsi="Palatino Linotype" w:cs="Arial"/>
          <w:i/>
          <w:color w:val="000000" w:themeColor="text1"/>
        </w:rPr>
        <w:t>puedan cuestionar, indagar y considerar si se está dando un adecuado cumplimiento de las funciones públicas</w:t>
      </w:r>
      <w:r w:rsidRPr="00CC3B56">
        <w:rPr>
          <w:rFonts w:ascii="Palatino Linotype" w:hAnsi="Palatino Linotype" w:cs="Arial"/>
          <w:color w:val="000000" w:themeColor="text1"/>
        </w:rPr>
        <w:t xml:space="preserve">, fomentando </w:t>
      </w:r>
      <w:r w:rsidRPr="00CC3B56">
        <w:rPr>
          <w:rFonts w:ascii="Palatino Linotype" w:hAnsi="Palatino Linotype" w:cs="Arial"/>
          <w:i/>
          <w:color w:val="000000" w:themeColor="text1"/>
        </w:rPr>
        <w:t>la transparencia de las actividades estatales</w:t>
      </w:r>
      <w:r w:rsidRPr="00CC3B56">
        <w:rPr>
          <w:rFonts w:ascii="Palatino Linotype" w:hAnsi="Palatino Linotype" w:cs="Arial"/>
          <w:color w:val="000000" w:themeColor="text1"/>
        </w:rPr>
        <w:t xml:space="preserve"> y promoviendo </w:t>
      </w:r>
      <w:r w:rsidRPr="00CC3B56">
        <w:rPr>
          <w:rFonts w:ascii="Palatino Linotype" w:hAnsi="Palatino Linotype" w:cs="Arial"/>
          <w:i/>
          <w:color w:val="000000" w:themeColor="text1"/>
        </w:rPr>
        <w:t>la responsabilidad de los funcionarios sobre su gestión pública</w:t>
      </w:r>
      <w:r w:rsidRPr="00CC3B56">
        <w:rPr>
          <w:rFonts w:ascii="Palatino Linotype" w:hAnsi="Palatino Linotype" w:cs="Arial"/>
          <w:color w:val="000000" w:themeColor="text1"/>
        </w:rPr>
        <w:t>.</w:t>
      </w:r>
      <w:r w:rsidRPr="00CC3B56">
        <w:rPr>
          <w:rFonts w:ascii="Palatino Linotype" w:hAnsi="Palatino Linotype" w:cs="Arial"/>
          <w:color w:val="000000" w:themeColor="text1"/>
          <w:vertAlign w:val="superscript"/>
        </w:rPr>
        <w:footnoteReference w:id="17"/>
      </w:r>
    </w:p>
    <w:p w14:paraId="0D9542BE" w14:textId="77777777" w:rsidR="004B739E" w:rsidRPr="00CC3B56" w:rsidRDefault="004B739E" w:rsidP="002B5522">
      <w:pPr>
        <w:spacing w:line="360" w:lineRule="auto"/>
        <w:contextualSpacing/>
        <w:jc w:val="both"/>
        <w:rPr>
          <w:rFonts w:ascii="Palatino Linotype" w:hAnsi="Palatino Linotype"/>
        </w:rPr>
      </w:pPr>
    </w:p>
    <w:p w14:paraId="01FD4830" w14:textId="027BA23A" w:rsidR="00245D34"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En este caso, acceder a la información relacionada con </w:t>
      </w:r>
      <w:r w:rsidR="00245D34" w:rsidRPr="00CC3B56">
        <w:rPr>
          <w:rFonts w:ascii="Palatino Linotype" w:eastAsia="Times New Roman" w:hAnsi="Palatino Linotype" w:cs="Arial"/>
          <w:color w:val="000000"/>
        </w:rPr>
        <w:t xml:space="preserve">fecha y lugar de nacimiento, edad, nacionalidad, domicilio, teléfono, e-mail puede ser protegida mediante una versión pública correctamente elaborada, es decir, con el correspondiente acuerdo de clasificación emitido por el Comité de Transparencia. </w:t>
      </w:r>
    </w:p>
    <w:p w14:paraId="3195D682" w14:textId="77777777" w:rsidR="004B739E" w:rsidRPr="00CC3B56" w:rsidRDefault="004B739E" w:rsidP="002B5522">
      <w:pPr>
        <w:contextualSpacing/>
        <w:rPr>
          <w:rFonts w:ascii="Palatino Linotype" w:hAnsi="Palatino Linotype"/>
        </w:rPr>
      </w:pPr>
    </w:p>
    <w:p w14:paraId="5E99E5FF" w14:textId="481224A9" w:rsidR="00245D34" w:rsidRPr="00CC3B56" w:rsidRDefault="00245D34"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Mientras que por el dato personal de la fotografía </w:t>
      </w:r>
      <w:r w:rsidR="00B76F07" w:rsidRPr="00CC3B56">
        <w:rPr>
          <w:rFonts w:ascii="Palatino Linotype" w:hAnsi="Palatino Linotype"/>
        </w:rPr>
        <w:t xml:space="preserve">y trayectoria laboral y académica </w:t>
      </w:r>
      <w:r w:rsidRPr="00CC3B56">
        <w:rPr>
          <w:rFonts w:ascii="Palatino Linotype" w:hAnsi="Palatino Linotype"/>
        </w:rPr>
        <w:t>resulta procedente su acceso, en razón de las funciones que realiza dentro de la Universidad pues con ello prevalece el derecho de terceros por conocer si la persona que les imparte una asignatura realmente cuenta con la preparación idónea.</w:t>
      </w:r>
    </w:p>
    <w:p w14:paraId="39ED3DF4" w14:textId="77777777" w:rsidR="002B5522" w:rsidRPr="00CC3B56" w:rsidRDefault="002B5522" w:rsidP="002B5522">
      <w:pPr>
        <w:pStyle w:val="Prrafodelista"/>
        <w:rPr>
          <w:rFonts w:ascii="Palatino Linotype" w:hAnsi="Palatino Linotype"/>
        </w:rPr>
      </w:pPr>
    </w:p>
    <w:p w14:paraId="767931B9" w14:textId="6B91349F" w:rsidR="004B739E" w:rsidRPr="00CC3B56" w:rsidRDefault="00245D34" w:rsidP="00245D34">
      <w:pPr>
        <w:spacing w:after="160" w:line="360" w:lineRule="auto"/>
        <w:ind w:left="426"/>
        <w:contextualSpacing/>
        <w:jc w:val="both"/>
        <w:rPr>
          <w:rFonts w:ascii="Palatino Linotype" w:hAnsi="Palatino Linotype"/>
          <w:b/>
        </w:rPr>
      </w:pPr>
      <w:r w:rsidRPr="00CC3B56">
        <w:rPr>
          <w:rFonts w:ascii="Palatino Linotype" w:hAnsi="Palatino Linotype"/>
        </w:rPr>
        <w:t xml:space="preserve"> </w:t>
      </w:r>
      <w:r w:rsidR="004B739E" w:rsidRPr="00CC3B56">
        <w:rPr>
          <w:rFonts w:ascii="Palatino Linotype" w:hAnsi="Palatino Linotype"/>
          <w:b/>
        </w:rPr>
        <w:t>Tercer juicio: Estricta ponderación.</w:t>
      </w:r>
    </w:p>
    <w:p w14:paraId="5D6E962D" w14:textId="77777777" w:rsidR="002B5522" w:rsidRPr="00CC3B56" w:rsidRDefault="002B5522" w:rsidP="00245D34">
      <w:pPr>
        <w:spacing w:after="160" w:line="360" w:lineRule="auto"/>
        <w:ind w:left="426"/>
        <w:contextualSpacing/>
        <w:jc w:val="both"/>
        <w:rPr>
          <w:rFonts w:ascii="Palatino Linotype" w:hAnsi="Palatino Linotype"/>
          <w:b/>
        </w:rPr>
      </w:pPr>
    </w:p>
    <w:p w14:paraId="0DF7E6D5" w14:textId="77777777"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¿La medida ordenada es la de garantizar la debida protección a la intimidad de la persona? Recordemos que en términos de la Primera Sala de la SCJN, </w:t>
      </w:r>
      <w:r w:rsidRPr="00CC3B56">
        <w:rPr>
          <w:rFonts w:ascii="Palatino Linotype" w:hAnsi="Palatino Linotype" w:cs="Arial"/>
          <w:i/>
          <w:color w:val="000000" w:themeColor="text1"/>
        </w:rPr>
        <w:t>en esta fase del escrutinio es preciso realizar una ponderación entre los beneficios que cabe esperar de una limitación desde la perspectiva de los fines que se persiguen, frente a los costos que necesariamente se producirán desde la perspectiva de los derechos fundamentales afectados.</w:t>
      </w:r>
    </w:p>
    <w:p w14:paraId="7A5F267C" w14:textId="77777777" w:rsidR="004B739E" w:rsidRPr="00CC3B56" w:rsidRDefault="004B739E" w:rsidP="002B5522">
      <w:pPr>
        <w:spacing w:line="360" w:lineRule="auto"/>
        <w:contextualSpacing/>
        <w:jc w:val="both"/>
        <w:rPr>
          <w:rFonts w:ascii="Palatino Linotype" w:hAnsi="Palatino Linotype"/>
        </w:rPr>
      </w:pPr>
    </w:p>
    <w:p w14:paraId="72E492F2" w14:textId="7A17C3E9" w:rsidR="00245D34"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Finalmente </w:t>
      </w:r>
      <w:r w:rsidR="00245D34" w:rsidRPr="00CC3B56">
        <w:rPr>
          <w:rFonts w:ascii="Palatino Linotype" w:hAnsi="Palatino Linotype"/>
        </w:rPr>
        <w:t xml:space="preserve">se pone a juicio ambos derechos, tanto el de acceso a la información como el de protección de datos personales, por una parte suponemos la clasificación de </w:t>
      </w:r>
      <w:r w:rsidR="00245D34" w:rsidRPr="00CC3B56">
        <w:rPr>
          <w:rFonts w:ascii="Palatino Linotype" w:eastAsia="Times New Roman" w:hAnsi="Palatino Linotype" w:cs="Arial"/>
          <w:color w:val="000000"/>
        </w:rPr>
        <w:t xml:space="preserve">fecha y lugar de nacimiento, edad, nacionalidad, domicilio, teléfono, e-mail por considerar que su divulgación </w:t>
      </w:r>
      <w:r w:rsidR="00666B3C" w:rsidRPr="00CC3B56">
        <w:rPr>
          <w:rFonts w:ascii="Palatino Linotype" w:eastAsia="Times New Roman" w:hAnsi="Palatino Linotype" w:cs="Arial"/>
          <w:color w:val="000000"/>
        </w:rPr>
        <w:t xml:space="preserve">propicia un estado de vulnerabilidad no solo al titular de los datos sino también a terceros como lo es su </w:t>
      </w:r>
      <w:r w:rsidR="00666B3C" w:rsidRPr="00CC3B56">
        <w:rPr>
          <w:rFonts w:ascii="Palatino Linotype" w:eastAsia="Times New Roman" w:hAnsi="Palatino Linotype" w:cs="Arial"/>
          <w:color w:val="000000"/>
        </w:rPr>
        <w:lastRenderedPageBreak/>
        <w:t>familia. Por lo que sobre dichos datos prevalece la protección y confidencialidad, más no se debe perder de vista que el medio menos lesivo a la intimidad es dejar visible sus características físicas contenidas en la fotografía</w:t>
      </w:r>
      <w:r w:rsidR="00C33F8F" w:rsidRPr="00CC3B56">
        <w:rPr>
          <w:rFonts w:ascii="Palatino Linotype" w:eastAsia="Times New Roman" w:hAnsi="Palatino Linotype" w:cs="Arial"/>
          <w:color w:val="000000"/>
        </w:rPr>
        <w:t xml:space="preserve"> y su trayectoria académica y laboral</w:t>
      </w:r>
      <w:r w:rsidR="00666B3C" w:rsidRPr="00CC3B56">
        <w:rPr>
          <w:rFonts w:ascii="Palatino Linotype" w:eastAsia="Times New Roman" w:hAnsi="Palatino Linotype" w:cs="Arial"/>
          <w:color w:val="000000"/>
        </w:rPr>
        <w:t xml:space="preserve"> porque a través de ella se pretende dar certeza a derechos de terceros como lo son alumnos e incluso padres o tutores por conocer si el profesor tiene los con</w:t>
      </w:r>
      <w:r w:rsidR="00C33F8F" w:rsidRPr="00CC3B56">
        <w:rPr>
          <w:rFonts w:ascii="Palatino Linotype" w:eastAsia="Times New Roman" w:hAnsi="Palatino Linotype" w:cs="Arial"/>
          <w:color w:val="000000"/>
        </w:rPr>
        <w:t>ocimientos y preparación idónea, además de que para ocupar el cargo que ostenta es un requisito indispensable tener el grado de maestría.</w:t>
      </w:r>
    </w:p>
    <w:p w14:paraId="2ED6EC14" w14:textId="77777777" w:rsidR="00245D34" w:rsidRPr="00CC3B56" w:rsidRDefault="00245D34" w:rsidP="002B5522">
      <w:pPr>
        <w:pStyle w:val="Prrafodelista"/>
        <w:ind w:left="0"/>
        <w:rPr>
          <w:rFonts w:ascii="Palatino Linotype" w:hAnsi="Palatino Linotype"/>
        </w:rPr>
      </w:pPr>
    </w:p>
    <w:p w14:paraId="39417284" w14:textId="7FE9E49B" w:rsidR="004B739E" w:rsidRPr="00CC3B56" w:rsidRDefault="004B739E"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La restricción hecha al derecho de la </w:t>
      </w:r>
      <w:r w:rsidR="00666B3C" w:rsidRPr="00CC3B56">
        <w:rPr>
          <w:rFonts w:ascii="Palatino Linotype" w:hAnsi="Palatino Linotype"/>
        </w:rPr>
        <w:t>parte recurrente</w:t>
      </w:r>
      <w:r w:rsidRPr="00CC3B56">
        <w:rPr>
          <w:rFonts w:ascii="Palatino Linotype" w:hAnsi="Palatino Linotype"/>
        </w:rPr>
        <w:t xml:space="preserve"> pretende evitar la invasión a la esfera privada e intimidad de la persona </w:t>
      </w:r>
      <w:r w:rsidR="00666B3C" w:rsidRPr="00CC3B56">
        <w:rPr>
          <w:rFonts w:ascii="Palatino Linotype" w:hAnsi="Palatino Linotype"/>
        </w:rPr>
        <w:t>pues en cierta medida resulta s</w:t>
      </w:r>
      <w:r w:rsidRPr="00CC3B56">
        <w:rPr>
          <w:rFonts w:ascii="Palatino Linotype" w:hAnsi="Palatino Linotype"/>
        </w:rPr>
        <w:t>e</w:t>
      </w:r>
      <w:r w:rsidR="00666B3C" w:rsidRPr="00CC3B56">
        <w:rPr>
          <w:rFonts w:ascii="Palatino Linotype" w:hAnsi="Palatino Linotype"/>
        </w:rPr>
        <w:t>r</w:t>
      </w:r>
      <w:r w:rsidRPr="00CC3B56">
        <w:rPr>
          <w:rFonts w:ascii="Palatino Linotype" w:hAnsi="Palatino Linotype"/>
        </w:rPr>
        <w:t xml:space="preserve"> superior al interés de acceder a la información </w:t>
      </w:r>
      <w:r w:rsidR="00666B3C" w:rsidRPr="00CC3B56">
        <w:rPr>
          <w:rFonts w:ascii="Palatino Linotype" w:hAnsi="Palatino Linotype"/>
        </w:rPr>
        <w:t xml:space="preserve">como </w:t>
      </w:r>
      <w:r w:rsidR="00666B3C" w:rsidRPr="00CC3B56">
        <w:rPr>
          <w:rFonts w:ascii="Palatino Linotype" w:eastAsia="Times New Roman" w:hAnsi="Palatino Linotype" w:cs="Arial"/>
          <w:color w:val="000000"/>
        </w:rPr>
        <w:t xml:space="preserve">fecha y lugar de nacimiento, edad, nacionalidad, domicilio, teléfono, e-mail, </w:t>
      </w:r>
      <w:r w:rsidR="00C33F8F" w:rsidRPr="00CC3B56">
        <w:rPr>
          <w:rFonts w:ascii="Palatino Linotype" w:eastAsia="Times New Roman" w:hAnsi="Palatino Linotype" w:cs="Arial"/>
          <w:color w:val="000000"/>
        </w:rPr>
        <w:t xml:space="preserve">toda vez que </w:t>
      </w:r>
      <w:r w:rsidR="00666B3C" w:rsidRPr="00CC3B56">
        <w:rPr>
          <w:rFonts w:ascii="Palatino Linotype" w:eastAsia="Times New Roman" w:hAnsi="Palatino Linotype" w:cs="Arial"/>
          <w:color w:val="000000"/>
        </w:rPr>
        <w:t xml:space="preserve">en </w:t>
      </w:r>
      <w:r w:rsidR="00C33F8F" w:rsidRPr="00CC3B56">
        <w:rPr>
          <w:rFonts w:ascii="Palatino Linotype" w:eastAsia="Times New Roman" w:hAnsi="Palatino Linotype" w:cs="Arial"/>
          <w:color w:val="000000"/>
        </w:rPr>
        <w:t>los datos personales enunciados</w:t>
      </w:r>
      <w:r w:rsidR="00666B3C" w:rsidRPr="00CC3B56">
        <w:rPr>
          <w:rFonts w:ascii="Palatino Linotype" w:eastAsia="Times New Roman" w:hAnsi="Palatino Linotype" w:cs="Arial"/>
          <w:color w:val="000000"/>
        </w:rPr>
        <w:t xml:space="preserve"> </w:t>
      </w:r>
      <w:r w:rsidRPr="00CC3B56">
        <w:rPr>
          <w:rFonts w:ascii="Palatino Linotype" w:hAnsi="Palatino Linotype"/>
        </w:rPr>
        <w:t>NO prevalece el interés público ya señalado de manera absoluta, sino el derecho a la protección de datos personales</w:t>
      </w:r>
      <w:r w:rsidR="00666B3C" w:rsidRPr="00CC3B56">
        <w:rPr>
          <w:rFonts w:ascii="Palatino Linotype" w:hAnsi="Palatino Linotype"/>
        </w:rPr>
        <w:t>.</w:t>
      </w:r>
      <w:r w:rsidRPr="00CC3B56">
        <w:rPr>
          <w:rFonts w:ascii="Palatino Linotype" w:hAnsi="Palatino Linotype"/>
        </w:rPr>
        <w:t xml:space="preserve"> </w:t>
      </w:r>
    </w:p>
    <w:p w14:paraId="1ED2F205" w14:textId="77777777" w:rsidR="004B739E" w:rsidRPr="00CC3B56" w:rsidRDefault="004B739E" w:rsidP="002B5522">
      <w:pPr>
        <w:contextualSpacing/>
        <w:rPr>
          <w:rFonts w:ascii="Palatino Linotype" w:hAnsi="Palatino Linotype"/>
        </w:rPr>
      </w:pPr>
    </w:p>
    <w:p w14:paraId="2D08C6F6" w14:textId="666B1E40" w:rsidR="00C33F8F" w:rsidRPr="00CC3B56" w:rsidRDefault="00666B3C"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 xml:space="preserve">Sin embargo, el medio menos </w:t>
      </w:r>
      <w:r w:rsidR="00F856B5" w:rsidRPr="00CC3B56">
        <w:rPr>
          <w:rFonts w:ascii="Palatino Linotype" w:hAnsi="Palatino Linotype"/>
        </w:rPr>
        <w:t>lesivo para el servidor público es la divulgac</w:t>
      </w:r>
      <w:r w:rsidR="00E43024" w:rsidRPr="00CC3B56">
        <w:rPr>
          <w:rFonts w:ascii="Palatino Linotype" w:hAnsi="Palatino Linotype"/>
        </w:rPr>
        <w:t>ión de su fotografía en el currí</w:t>
      </w:r>
      <w:r w:rsidR="00F856B5" w:rsidRPr="00CC3B56">
        <w:rPr>
          <w:rFonts w:ascii="Palatino Linotype" w:hAnsi="Palatino Linotype"/>
        </w:rPr>
        <w:t xml:space="preserve">culum vitae, </w:t>
      </w:r>
      <w:r w:rsidR="00C33F8F" w:rsidRPr="00CC3B56">
        <w:rPr>
          <w:rFonts w:ascii="Palatino Linotype" w:hAnsi="Palatino Linotype"/>
        </w:rPr>
        <w:t>toda vez que se puede tener acceso a ésta mediante otros documentos que indudablemente obran en los archivos del Sujeto Obligado y, entonces, resultaría totalmente contradictorio restringir el acceso a su fotografía en este caso en particular y permitir posteriormente su divulgación, suponiendo sin conceder, que en un futuro se</w:t>
      </w:r>
      <w:r w:rsidR="00813708" w:rsidRPr="00CC3B56">
        <w:rPr>
          <w:rFonts w:ascii="Palatino Linotype" w:hAnsi="Palatino Linotype"/>
        </w:rPr>
        <w:t>a solicitado el Título o Cedula P</w:t>
      </w:r>
      <w:r w:rsidR="00C33F8F" w:rsidRPr="00CC3B56">
        <w:rPr>
          <w:rFonts w:ascii="Palatino Linotype" w:hAnsi="Palatino Linotype"/>
        </w:rPr>
        <w:t>rofesional del mismo servidor público.</w:t>
      </w:r>
    </w:p>
    <w:p w14:paraId="065E45B4" w14:textId="77777777" w:rsidR="00C33F8F" w:rsidRPr="00CC3B56" w:rsidRDefault="00C33F8F" w:rsidP="00B125CA">
      <w:pPr>
        <w:spacing w:after="160" w:line="360" w:lineRule="auto"/>
        <w:contextualSpacing/>
        <w:jc w:val="both"/>
        <w:rPr>
          <w:rFonts w:ascii="Palatino Linotype" w:hAnsi="Palatino Linotype"/>
        </w:rPr>
      </w:pPr>
    </w:p>
    <w:p w14:paraId="2F1FF8E1" w14:textId="4FF40A21" w:rsidR="00F856B5" w:rsidRPr="00CC3B56" w:rsidRDefault="00B125CA" w:rsidP="002B5522">
      <w:pPr>
        <w:numPr>
          <w:ilvl w:val="0"/>
          <w:numId w:val="26"/>
        </w:numPr>
        <w:spacing w:after="160" w:line="360" w:lineRule="auto"/>
        <w:ind w:left="0" w:firstLine="0"/>
        <w:contextualSpacing/>
        <w:jc w:val="both"/>
        <w:rPr>
          <w:rFonts w:ascii="Palatino Linotype" w:hAnsi="Palatino Linotype"/>
        </w:rPr>
      </w:pPr>
      <w:r w:rsidRPr="00CC3B56">
        <w:rPr>
          <w:rFonts w:ascii="Palatino Linotype" w:hAnsi="Palatino Linotype"/>
        </w:rPr>
        <w:t>D</w:t>
      </w:r>
      <w:r w:rsidR="00F856B5" w:rsidRPr="00CC3B56">
        <w:rPr>
          <w:rFonts w:ascii="Palatino Linotype" w:hAnsi="Palatino Linotype"/>
        </w:rPr>
        <w:t xml:space="preserve">e ese modo se cumple </w:t>
      </w:r>
      <w:r w:rsidR="004B739E" w:rsidRPr="00CC3B56">
        <w:rPr>
          <w:rFonts w:ascii="Palatino Linotype" w:hAnsi="Palatino Linotype"/>
        </w:rPr>
        <w:t xml:space="preserve">estrictamente con el juicio de proporcionalidad que justifica los motivos y razones por la cuales NO es factible ordenar la entrega de esta </w:t>
      </w:r>
      <w:r w:rsidR="004B739E" w:rsidRPr="00CC3B56">
        <w:rPr>
          <w:rFonts w:ascii="Palatino Linotype" w:hAnsi="Palatino Linotype"/>
        </w:rPr>
        <w:lastRenderedPageBreak/>
        <w:t>información</w:t>
      </w:r>
      <w:r w:rsidR="00F856B5" w:rsidRPr="00CC3B56">
        <w:rPr>
          <w:rFonts w:ascii="Palatino Linotype" w:hAnsi="Palatino Linotype"/>
        </w:rPr>
        <w:t xml:space="preserve"> relativa a </w:t>
      </w:r>
      <w:r w:rsidR="00F856B5" w:rsidRPr="00CC3B56">
        <w:rPr>
          <w:rFonts w:ascii="Palatino Linotype" w:eastAsia="Times New Roman" w:hAnsi="Palatino Linotype" w:cs="Arial"/>
          <w:color w:val="000000"/>
        </w:rPr>
        <w:t xml:space="preserve">fecha y lugar de nacimiento, edad, nacionalidad, domicilio, teléfono, e-mail, no obstante, resulta dable que se deje visible la fotografía, derivado de las funciones propias que realiza y </w:t>
      </w:r>
      <w:r w:rsidRPr="00CC3B56">
        <w:rPr>
          <w:rFonts w:ascii="Palatino Linotype" w:eastAsia="Times New Roman" w:hAnsi="Palatino Linotype" w:cs="Arial"/>
          <w:color w:val="000000"/>
        </w:rPr>
        <w:t>el cargo que ostenta, además d</w:t>
      </w:r>
      <w:r w:rsidR="00F856B5" w:rsidRPr="00CC3B56">
        <w:rPr>
          <w:rFonts w:ascii="Palatino Linotype" w:eastAsia="Times New Roman" w:hAnsi="Palatino Linotype" w:cs="Arial"/>
          <w:color w:val="000000"/>
        </w:rPr>
        <w:t>el inter</w:t>
      </w:r>
      <w:r w:rsidRPr="00CC3B56">
        <w:rPr>
          <w:rFonts w:ascii="Palatino Linotype" w:eastAsia="Times New Roman" w:hAnsi="Palatino Linotype" w:cs="Arial"/>
          <w:color w:val="000000"/>
        </w:rPr>
        <w:t xml:space="preserve">és de los derechos de terceros como lo son los alumnos y padres o </w:t>
      </w:r>
      <w:r w:rsidR="006B6E20" w:rsidRPr="00CC3B56">
        <w:rPr>
          <w:rFonts w:ascii="Palatino Linotype" w:eastAsia="Times New Roman" w:hAnsi="Palatino Linotype" w:cs="Arial"/>
          <w:color w:val="000000"/>
        </w:rPr>
        <w:t>tutores</w:t>
      </w:r>
      <w:r w:rsidRPr="00CC3B56">
        <w:rPr>
          <w:rFonts w:ascii="Palatino Linotype" w:eastAsia="Times New Roman" w:hAnsi="Palatino Linotype" w:cs="Arial"/>
          <w:color w:val="000000"/>
        </w:rPr>
        <w:t>.</w:t>
      </w:r>
    </w:p>
    <w:p w14:paraId="48FBCBC7" w14:textId="77777777" w:rsidR="006B6E20" w:rsidRPr="00CC3B56" w:rsidRDefault="006B6E20" w:rsidP="006B6E20">
      <w:pPr>
        <w:pStyle w:val="Prrafodelista"/>
        <w:rPr>
          <w:rFonts w:ascii="Palatino Linotype" w:hAnsi="Palatino Linotype"/>
        </w:rPr>
      </w:pPr>
    </w:p>
    <w:p w14:paraId="671B76A3" w14:textId="5E114912" w:rsidR="006B6E20" w:rsidRPr="00CC3B56" w:rsidRDefault="006B6E20" w:rsidP="006B6E20">
      <w:pPr>
        <w:numPr>
          <w:ilvl w:val="0"/>
          <w:numId w:val="26"/>
        </w:numPr>
        <w:spacing w:after="160" w:line="360" w:lineRule="auto"/>
        <w:ind w:left="0" w:firstLine="0"/>
        <w:contextualSpacing/>
        <w:jc w:val="both"/>
        <w:rPr>
          <w:rFonts w:ascii="Palatino Linotype" w:hAnsi="Palatino Linotype"/>
        </w:rPr>
      </w:pPr>
      <w:r w:rsidRPr="00CC3B56">
        <w:rPr>
          <w:rFonts w:ascii="Palatino Linotype" w:eastAsia="Times New Roman" w:hAnsi="Palatino Linotype" w:cs="Arial"/>
          <w:color w:val="000000"/>
        </w:rPr>
        <w:t>En consecuencia, se considera que la información que remitió el Sujeto Obligado, al momento de dar respuesta a la solicitud de información, no cumple con las formalidades que establece la Ley de Transparencia y Acceso a la Información Pública del Estado de México y Municipios. Lo procedente es modificar la respuesta y ORDENAR la entrega del curr</w:t>
      </w:r>
      <w:r w:rsidR="00E43024" w:rsidRPr="00CC3B56">
        <w:rPr>
          <w:rFonts w:ascii="Palatino Linotype" w:eastAsia="Times New Roman" w:hAnsi="Palatino Linotype" w:cs="Arial"/>
          <w:color w:val="000000"/>
        </w:rPr>
        <w:t>í</w:t>
      </w:r>
      <w:r w:rsidRPr="00CC3B56">
        <w:rPr>
          <w:rFonts w:ascii="Palatino Linotype" w:eastAsia="Times New Roman" w:hAnsi="Palatino Linotype" w:cs="Arial"/>
          <w:color w:val="000000"/>
        </w:rPr>
        <w:t>culum vitae de la persona señalada en la solicitud, en versión pública, protegiendo cualquier información que conlleve a un riesgo grave y donde se deje a la vista la fotografía</w:t>
      </w:r>
      <w:r w:rsidR="002D15F0" w:rsidRPr="00CC3B56">
        <w:rPr>
          <w:rFonts w:ascii="Palatino Linotype" w:eastAsia="Times New Roman" w:hAnsi="Palatino Linotype" w:cs="Arial"/>
          <w:color w:val="000000"/>
        </w:rPr>
        <w:t xml:space="preserve"> del servidor público</w:t>
      </w:r>
      <w:r w:rsidRPr="00CC3B56">
        <w:rPr>
          <w:rFonts w:ascii="Palatino Linotype" w:eastAsia="Times New Roman" w:hAnsi="Palatino Linotype" w:cs="Arial"/>
          <w:color w:val="000000"/>
        </w:rPr>
        <w:t>. Para tal efecto deberá estar a lo dispuesto por el considerando QUINTO que a continuación se enuncia.</w:t>
      </w:r>
    </w:p>
    <w:p w14:paraId="795EEA1A" w14:textId="77777777" w:rsidR="006B6E20" w:rsidRPr="00CC3B56" w:rsidRDefault="006B6E20" w:rsidP="006B6E20">
      <w:pPr>
        <w:spacing w:after="160" w:line="360" w:lineRule="auto"/>
        <w:contextualSpacing/>
        <w:jc w:val="both"/>
        <w:rPr>
          <w:rFonts w:ascii="Palatino Linotype" w:hAnsi="Palatino Linotype"/>
        </w:rPr>
      </w:pPr>
    </w:p>
    <w:p w14:paraId="3D4AE4D5" w14:textId="42A0D01D" w:rsidR="00AD24F6" w:rsidRPr="00CC3B56" w:rsidRDefault="00AD24F6" w:rsidP="00AD24F6">
      <w:pPr>
        <w:pStyle w:val="Ttulo2"/>
        <w:rPr>
          <w:rFonts w:ascii="Palatino Linotype" w:hAnsi="Palatino Linotype"/>
          <w:b/>
          <w:color w:val="auto"/>
          <w:sz w:val="24"/>
        </w:rPr>
      </w:pPr>
      <w:bookmarkStart w:id="25" w:name="_Toc473799824"/>
      <w:bookmarkStart w:id="26" w:name="_Toc487025370"/>
      <w:bookmarkStart w:id="27" w:name="_Toc493790438"/>
      <w:bookmarkStart w:id="28" w:name="_Toc495606558"/>
      <w:bookmarkStart w:id="29" w:name="_Toc497297048"/>
      <w:bookmarkStart w:id="30" w:name="_Toc498503756"/>
      <w:bookmarkStart w:id="31" w:name="_Toc499201876"/>
      <w:bookmarkStart w:id="32" w:name="_Toc524000321"/>
      <w:bookmarkStart w:id="33" w:name="_Toc527974305"/>
      <w:r w:rsidRPr="00CC3B56">
        <w:rPr>
          <w:rFonts w:ascii="Palatino Linotype" w:hAnsi="Palatino Linotype"/>
          <w:b/>
          <w:color w:val="auto"/>
          <w:sz w:val="24"/>
        </w:rPr>
        <w:t>QUINTO. De la Versión Pública</w:t>
      </w:r>
      <w:bookmarkEnd w:id="25"/>
      <w:bookmarkEnd w:id="26"/>
      <w:bookmarkEnd w:id="27"/>
      <w:bookmarkEnd w:id="28"/>
      <w:bookmarkEnd w:id="29"/>
      <w:bookmarkEnd w:id="30"/>
      <w:bookmarkEnd w:id="31"/>
      <w:bookmarkEnd w:id="32"/>
      <w:bookmarkEnd w:id="33"/>
      <w:r w:rsidRPr="00CC3B56">
        <w:rPr>
          <w:rFonts w:ascii="Palatino Linotype" w:hAnsi="Palatino Linotype"/>
          <w:b/>
          <w:color w:val="auto"/>
          <w:sz w:val="24"/>
        </w:rPr>
        <w:t xml:space="preserve"> </w:t>
      </w:r>
    </w:p>
    <w:p w14:paraId="57C886D7" w14:textId="322894A1" w:rsidR="00AD24F6" w:rsidRPr="00CC3B56" w:rsidRDefault="00AD24F6" w:rsidP="00FA6320">
      <w:pPr>
        <w:pStyle w:val="Prrafodelista"/>
        <w:numPr>
          <w:ilvl w:val="0"/>
          <w:numId w:val="1"/>
        </w:numPr>
        <w:spacing w:before="240" w:after="240" w:line="360" w:lineRule="auto"/>
        <w:ind w:left="0" w:right="49" w:firstLine="0"/>
        <w:jc w:val="both"/>
        <w:rPr>
          <w:rFonts w:ascii="Palatino Linotype" w:hAnsi="Palatino Linotype"/>
        </w:rPr>
      </w:pPr>
      <w:r w:rsidRPr="00CC3B56">
        <w:rPr>
          <w:rFonts w:ascii="Palatino Linotype" w:eastAsia="Calibri" w:hAnsi="Palatino Linotype" w:cs="Arial"/>
          <w:szCs w:val="22"/>
          <w:lang w:val="es-ES" w:eastAsia="es-MX"/>
        </w:rPr>
        <w:t xml:space="preserve">Como ya se ha señalado en el considerando anterior el </w:t>
      </w:r>
      <w:r w:rsidRPr="00CC3B56">
        <w:rPr>
          <w:rFonts w:ascii="Palatino Linotype" w:eastAsia="Calibri" w:hAnsi="Palatino Linotype" w:cs="Arial"/>
          <w:b/>
          <w:szCs w:val="22"/>
          <w:lang w:val="es-ES" w:eastAsia="es-MX"/>
        </w:rPr>
        <w:t>SUJETO OBLIGADO,</w:t>
      </w:r>
      <w:r w:rsidRPr="00CC3B56">
        <w:rPr>
          <w:rFonts w:ascii="Palatino Linotype" w:eastAsia="Calibri" w:hAnsi="Palatino Linotype" w:cs="Arial"/>
          <w:szCs w:val="22"/>
          <w:lang w:val="es-ES" w:eastAsia="es-MX"/>
        </w:rPr>
        <w:t xml:space="preserve"> deberá entregar el curr</w:t>
      </w:r>
      <w:r w:rsidR="00E43024" w:rsidRPr="00CC3B56">
        <w:rPr>
          <w:rFonts w:ascii="Palatino Linotype" w:eastAsia="Calibri" w:hAnsi="Palatino Linotype" w:cs="Arial"/>
          <w:szCs w:val="22"/>
          <w:lang w:val="es-ES" w:eastAsia="es-MX"/>
        </w:rPr>
        <w:t>í</w:t>
      </w:r>
      <w:r w:rsidRPr="00CC3B56">
        <w:rPr>
          <w:rFonts w:ascii="Palatino Linotype" w:eastAsia="Calibri" w:hAnsi="Palatino Linotype" w:cs="Arial"/>
          <w:szCs w:val="22"/>
          <w:lang w:val="es-ES" w:eastAsia="es-MX"/>
        </w:rPr>
        <w:t>culum vitae de la persona señalada en la solicitud, documento en el que s</w:t>
      </w:r>
      <w:r w:rsidR="00FA6320" w:rsidRPr="00CC3B56">
        <w:rPr>
          <w:rFonts w:ascii="Palatino Linotype" w:eastAsia="Calibri" w:hAnsi="Palatino Linotype" w:cs="Arial"/>
          <w:szCs w:val="22"/>
          <w:lang w:val="es-ES" w:eastAsia="es-MX"/>
        </w:rPr>
        <w:t xml:space="preserve">e contienen </w:t>
      </w:r>
      <w:r w:rsidRPr="00CC3B56">
        <w:rPr>
          <w:rFonts w:ascii="Palatino Linotype" w:eastAsia="Calibri" w:hAnsi="Palatino Linotype" w:cs="Arial"/>
          <w:szCs w:val="22"/>
          <w:lang w:val="es-ES" w:eastAsia="es-MX"/>
        </w:rPr>
        <w:t>datos personales que deben de ser clasificados como confidenciales y deben protegidos mediante una versión pública</w:t>
      </w:r>
      <w:r w:rsidRPr="00CC3B56">
        <w:rPr>
          <w:rFonts w:ascii="Palatino Linotype" w:eastAsia="Times New Roman" w:hAnsi="Palatino Linotype" w:cs="Arial"/>
          <w:color w:val="222222"/>
          <w:szCs w:val="22"/>
          <w:lang w:val="es-ES" w:eastAsia="es-MX"/>
        </w:rPr>
        <w:t xml:space="preserve"> que deje a la vista los datos que ofrezcan la información requerida. </w:t>
      </w:r>
    </w:p>
    <w:p w14:paraId="42E9DA65" w14:textId="77777777" w:rsidR="00AD24F6" w:rsidRPr="00CC3B56" w:rsidRDefault="00AD24F6" w:rsidP="00AD24F6">
      <w:pPr>
        <w:pStyle w:val="Ttulo3"/>
        <w:numPr>
          <w:ilvl w:val="0"/>
          <w:numId w:val="23"/>
        </w:numPr>
        <w:spacing w:line="240" w:lineRule="auto"/>
        <w:rPr>
          <w:rFonts w:ascii="Palatino Linotype" w:eastAsia="Calibri" w:hAnsi="Palatino Linotype"/>
          <w:b/>
          <w:color w:val="auto"/>
        </w:rPr>
      </w:pPr>
      <w:bookmarkStart w:id="34" w:name="_Toc487025371"/>
      <w:bookmarkStart w:id="35" w:name="_Toc493790439"/>
      <w:bookmarkStart w:id="36" w:name="_Toc495606559"/>
      <w:bookmarkStart w:id="37" w:name="_Toc497297049"/>
      <w:bookmarkStart w:id="38" w:name="_Toc498503757"/>
      <w:bookmarkStart w:id="39" w:name="_Toc499201877"/>
      <w:bookmarkStart w:id="40" w:name="_Toc524000322"/>
      <w:bookmarkStart w:id="41" w:name="_Toc527974306"/>
      <w:r w:rsidRPr="00CC3B56">
        <w:rPr>
          <w:rFonts w:ascii="Palatino Linotype" w:hAnsi="Palatino Linotype"/>
          <w:b/>
          <w:color w:val="auto"/>
        </w:rPr>
        <w:t>Requisitos previos.</w:t>
      </w:r>
      <w:bookmarkEnd w:id="34"/>
      <w:bookmarkEnd w:id="35"/>
      <w:bookmarkEnd w:id="36"/>
      <w:bookmarkEnd w:id="37"/>
      <w:bookmarkEnd w:id="38"/>
      <w:bookmarkEnd w:id="39"/>
      <w:bookmarkEnd w:id="40"/>
      <w:bookmarkEnd w:id="41"/>
    </w:p>
    <w:p w14:paraId="206C2AF0" w14:textId="77777777" w:rsidR="00AD24F6" w:rsidRPr="00CC3B56"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0B7EF48"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B63A2E7" w14:textId="77777777" w:rsidR="00AD24F6" w:rsidRPr="00CC3B56"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6D5A9A"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63981E4" w14:textId="77777777" w:rsidR="00AD24F6" w:rsidRPr="00CC3B56" w:rsidRDefault="00AD24F6" w:rsidP="00AD24F6">
      <w:pPr>
        <w:pStyle w:val="Prrafodelista"/>
        <w:spacing w:line="360" w:lineRule="auto"/>
        <w:rPr>
          <w:rFonts w:ascii="Palatino Linotype" w:eastAsia="Calibri" w:hAnsi="Palatino Linotype" w:cs="Arial"/>
          <w:szCs w:val="22"/>
          <w:lang w:val="es-ES" w:eastAsia="es-MX"/>
        </w:rPr>
      </w:pPr>
    </w:p>
    <w:p w14:paraId="5738C74B"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8425C51" w14:textId="77777777" w:rsidR="00AD24F6" w:rsidRPr="00CC3B56" w:rsidRDefault="00AD24F6" w:rsidP="00AD24F6">
      <w:pPr>
        <w:pStyle w:val="Prrafodelista"/>
        <w:rPr>
          <w:rFonts w:ascii="Palatino Linotype" w:eastAsia="Calibri" w:hAnsi="Palatino Linotype" w:cs="Arial"/>
          <w:szCs w:val="22"/>
          <w:lang w:val="es-ES" w:eastAsia="es-MX"/>
        </w:rPr>
      </w:pPr>
    </w:p>
    <w:p w14:paraId="64DC619F" w14:textId="77777777" w:rsidR="00AD24F6" w:rsidRPr="00CC3B56" w:rsidRDefault="00AD24F6" w:rsidP="00AD24F6">
      <w:pPr>
        <w:pStyle w:val="Ttulo3"/>
        <w:numPr>
          <w:ilvl w:val="0"/>
          <w:numId w:val="23"/>
        </w:numPr>
        <w:spacing w:line="240" w:lineRule="auto"/>
        <w:rPr>
          <w:rFonts w:ascii="Palatino Linotype" w:hAnsi="Palatino Linotype"/>
          <w:b/>
          <w:color w:val="auto"/>
        </w:rPr>
      </w:pPr>
      <w:bookmarkStart w:id="42" w:name="_Toc487025372"/>
      <w:bookmarkStart w:id="43" w:name="_Toc493790440"/>
      <w:bookmarkStart w:id="44" w:name="_Toc495606560"/>
      <w:bookmarkStart w:id="45" w:name="_Toc497297050"/>
      <w:bookmarkStart w:id="46" w:name="_Toc498503758"/>
      <w:bookmarkStart w:id="47" w:name="_Toc499201878"/>
      <w:bookmarkStart w:id="48" w:name="_Toc524000323"/>
      <w:bookmarkStart w:id="49" w:name="_Toc527974307"/>
      <w:r w:rsidRPr="00CC3B56">
        <w:rPr>
          <w:rFonts w:ascii="Palatino Linotype" w:hAnsi="Palatino Linotype"/>
          <w:b/>
          <w:color w:val="auto"/>
        </w:rPr>
        <w:t>Supuesto de clasificación.</w:t>
      </w:r>
      <w:bookmarkEnd w:id="42"/>
      <w:bookmarkEnd w:id="43"/>
      <w:bookmarkEnd w:id="44"/>
      <w:bookmarkEnd w:id="45"/>
      <w:bookmarkEnd w:id="46"/>
      <w:bookmarkEnd w:id="47"/>
      <w:bookmarkEnd w:id="48"/>
      <w:bookmarkEnd w:id="49"/>
    </w:p>
    <w:p w14:paraId="7599F490" w14:textId="77777777" w:rsidR="00AD24F6" w:rsidRPr="00CC3B56"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48366B"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w:t>
      </w:r>
      <w:r w:rsidRPr="00CC3B56">
        <w:rPr>
          <w:rFonts w:ascii="Palatino Linotype" w:eastAsia="Calibri" w:hAnsi="Palatino Linotype" w:cs="Arial"/>
          <w:szCs w:val="22"/>
          <w:lang w:val="es-ES" w:eastAsia="es-MX"/>
        </w:rPr>
        <w:lastRenderedPageBreak/>
        <w:t>señalado por los artículos 3 fracciones IX, XX, XXI y XLV; 91, 137 y 143 fracción I de la Ley de Transparencia y Acceso a la Información Pública del Estado de México y Municipios.</w:t>
      </w:r>
    </w:p>
    <w:p w14:paraId="235C7553" w14:textId="77777777" w:rsidR="00AD24F6" w:rsidRPr="00CC3B56" w:rsidRDefault="00AD24F6" w:rsidP="00AD24F6">
      <w:pPr>
        <w:autoSpaceDE w:val="0"/>
        <w:autoSpaceDN w:val="0"/>
        <w:adjustRightInd w:val="0"/>
        <w:spacing w:after="160" w:line="360" w:lineRule="auto"/>
        <w:ind w:left="567" w:right="567"/>
        <w:jc w:val="both"/>
        <w:rPr>
          <w:rFonts w:ascii="Palatino Linotype" w:hAnsi="Palatino Linotype" w:cs="Arial"/>
          <w:i/>
          <w:sz w:val="22"/>
          <w:lang w:val="es-MX"/>
        </w:rPr>
      </w:pPr>
      <w:r w:rsidRPr="00CC3B56">
        <w:rPr>
          <w:rFonts w:ascii="Palatino Linotype" w:hAnsi="Palatino Linotype" w:cs="Arial"/>
          <w:b/>
          <w:bCs/>
          <w:i/>
          <w:sz w:val="22"/>
          <w:lang w:val="es-MX"/>
        </w:rPr>
        <w:t xml:space="preserve">Artículo 3. </w:t>
      </w:r>
      <w:r w:rsidRPr="00CC3B56">
        <w:rPr>
          <w:rFonts w:ascii="Palatino Linotype" w:hAnsi="Palatino Linotype" w:cs="Arial"/>
          <w:i/>
          <w:sz w:val="22"/>
          <w:lang w:val="es-MX"/>
        </w:rPr>
        <w:t>Para los efectos de la presente Ley se entenderá por:</w:t>
      </w:r>
    </w:p>
    <w:p w14:paraId="2D0DAB73"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 xml:space="preserve"> (…)</w:t>
      </w:r>
    </w:p>
    <w:p w14:paraId="00771A65"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743C5055"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w:t>
      </w:r>
    </w:p>
    <w:p w14:paraId="48E2BD33"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XX. Información clasificada: Aquella considerada por la presente Ley como reservada o confidencial;</w:t>
      </w:r>
    </w:p>
    <w:p w14:paraId="3D811755"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68EE80"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w:t>
      </w:r>
    </w:p>
    <w:p w14:paraId="00925715"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923650C"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w:t>
      </w:r>
    </w:p>
    <w:p w14:paraId="2DE83B7A"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413E8C8D"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w:t>
      </w:r>
    </w:p>
    <w:p w14:paraId="17A2DB86"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DCC5AD3"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w:t>
      </w:r>
    </w:p>
    <w:p w14:paraId="03C544DF"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1EFC7EC"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CC3B56">
        <w:rPr>
          <w:rFonts w:ascii="Palatino Linotype" w:eastAsia="Calibri" w:hAnsi="Palatino Linotype" w:cs="Arial"/>
          <w:i/>
          <w:sz w:val="22"/>
          <w:szCs w:val="22"/>
          <w:lang w:val="es-ES" w:eastAsia="es-MX"/>
        </w:rPr>
        <w:t>jurídico</w:t>
      </w:r>
      <w:proofErr w:type="gramEnd"/>
      <w:r w:rsidRPr="00CC3B56">
        <w:rPr>
          <w:rFonts w:ascii="Palatino Linotype" w:eastAsia="Calibri" w:hAnsi="Palatino Linotype" w:cs="Arial"/>
          <w:i/>
          <w:sz w:val="22"/>
          <w:szCs w:val="22"/>
          <w:lang w:val="es-ES" w:eastAsia="es-MX"/>
        </w:rPr>
        <w:t xml:space="preserve"> colectiva identificada o identificable;</w:t>
      </w:r>
    </w:p>
    <w:p w14:paraId="26D58952"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901C76F" w14:textId="77777777" w:rsidR="00AD24F6" w:rsidRPr="00CC3B56" w:rsidRDefault="00AD24F6" w:rsidP="00AD24F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C3B56">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44CD375"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58D2B9" w14:textId="77777777" w:rsidR="00AD24F6" w:rsidRPr="00CC3B56" w:rsidRDefault="00AD24F6" w:rsidP="00AD24F6">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7498C4EB"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lastRenderedPageBreak/>
        <w:t>Como consecuencia de lo anterior, el sujeto obligado debe identificar claramente el tipo de información y hacer un juicio de subsunción o encaje</w:t>
      </w:r>
      <w:r w:rsidRPr="00CC3B56">
        <w:rPr>
          <w:rStyle w:val="Refdenotaalpie"/>
          <w:rFonts w:ascii="Palatino Linotype" w:hAnsi="Palatino Linotype" w:cs="Arial"/>
        </w:rPr>
        <w:footnoteReference w:id="18"/>
      </w:r>
      <w:r w:rsidRPr="00CC3B5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06EC681"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4C20B8C" w14:textId="77777777" w:rsidR="00AD24F6" w:rsidRPr="00CC3B56" w:rsidRDefault="00AD24F6" w:rsidP="00AD24F6">
      <w:pPr>
        <w:pStyle w:val="Prrafodelista"/>
        <w:spacing w:line="360" w:lineRule="auto"/>
        <w:rPr>
          <w:rFonts w:ascii="Palatino Linotype" w:eastAsia="Calibri" w:hAnsi="Palatino Linotype" w:cs="Arial"/>
          <w:szCs w:val="22"/>
          <w:lang w:val="es-ES" w:eastAsia="es-MX"/>
        </w:rPr>
      </w:pPr>
    </w:p>
    <w:p w14:paraId="4341B4AE" w14:textId="77777777" w:rsidR="00AD24F6" w:rsidRPr="00CC3B56" w:rsidRDefault="00AD24F6" w:rsidP="00AD24F6">
      <w:pPr>
        <w:pStyle w:val="Ttulo3"/>
        <w:numPr>
          <w:ilvl w:val="0"/>
          <w:numId w:val="23"/>
        </w:numPr>
        <w:spacing w:line="240" w:lineRule="auto"/>
        <w:rPr>
          <w:rFonts w:ascii="Palatino Linotype" w:hAnsi="Palatino Linotype"/>
          <w:b/>
          <w:color w:val="auto"/>
        </w:rPr>
      </w:pPr>
      <w:bookmarkStart w:id="50" w:name="_Toc486509923"/>
      <w:bookmarkStart w:id="51" w:name="_Toc487025373"/>
      <w:bookmarkStart w:id="52" w:name="_Toc493790441"/>
      <w:bookmarkStart w:id="53" w:name="_Toc495606561"/>
      <w:bookmarkStart w:id="54" w:name="_Toc497297051"/>
      <w:bookmarkStart w:id="55" w:name="_Toc498503759"/>
      <w:bookmarkStart w:id="56" w:name="_Toc499201879"/>
      <w:bookmarkStart w:id="57" w:name="_Toc524000324"/>
      <w:bookmarkStart w:id="58" w:name="_Toc527974308"/>
      <w:r w:rsidRPr="00CC3B56">
        <w:rPr>
          <w:rFonts w:ascii="Palatino Linotype" w:hAnsi="Palatino Linotype"/>
          <w:b/>
          <w:color w:val="auto"/>
        </w:rPr>
        <w:t>La intervención del Comité de Transparencia.</w:t>
      </w:r>
      <w:bookmarkEnd w:id="50"/>
      <w:bookmarkEnd w:id="51"/>
      <w:bookmarkEnd w:id="52"/>
      <w:bookmarkEnd w:id="53"/>
      <w:bookmarkEnd w:id="54"/>
      <w:bookmarkEnd w:id="55"/>
      <w:bookmarkEnd w:id="56"/>
      <w:bookmarkEnd w:id="57"/>
      <w:bookmarkEnd w:id="58"/>
    </w:p>
    <w:p w14:paraId="4ABD413D" w14:textId="77777777" w:rsidR="00AD24F6" w:rsidRPr="00CC3B56" w:rsidRDefault="00AD24F6" w:rsidP="00AD24F6">
      <w:pPr>
        <w:pStyle w:val="Ttulo4"/>
        <w:numPr>
          <w:ilvl w:val="1"/>
          <w:numId w:val="1"/>
        </w:numPr>
        <w:rPr>
          <w:rFonts w:ascii="Palatino Linotype" w:hAnsi="Palatino Linotype"/>
          <w:b/>
          <w:i w:val="0"/>
          <w:color w:val="auto"/>
        </w:rPr>
      </w:pPr>
      <w:bookmarkStart w:id="59" w:name="_Toc487025374"/>
      <w:bookmarkStart w:id="60" w:name="_Toc493790442"/>
      <w:bookmarkStart w:id="61" w:name="_Toc495606562"/>
      <w:bookmarkStart w:id="62" w:name="_Toc497297052"/>
      <w:bookmarkStart w:id="63" w:name="_Toc498503760"/>
      <w:bookmarkStart w:id="64" w:name="_Toc499201880"/>
      <w:r w:rsidRPr="00CC3B56">
        <w:rPr>
          <w:rFonts w:ascii="Palatino Linotype" w:hAnsi="Palatino Linotype"/>
          <w:b/>
          <w:i w:val="0"/>
          <w:color w:val="auto"/>
        </w:rPr>
        <w:t>Formalidades para emitir el acuerdo de clasificación.</w:t>
      </w:r>
      <w:bookmarkEnd w:id="59"/>
      <w:bookmarkEnd w:id="60"/>
      <w:bookmarkEnd w:id="61"/>
      <w:bookmarkEnd w:id="62"/>
      <w:bookmarkEnd w:id="63"/>
      <w:bookmarkEnd w:id="64"/>
    </w:p>
    <w:p w14:paraId="597CACAE" w14:textId="77777777" w:rsidR="00AD24F6" w:rsidRPr="00CC3B56" w:rsidRDefault="00AD24F6" w:rsidP="00AD24F6">
      <w:pPr>
        <w:spacing w:line="360" w:lineRule="auto"/>
        <w:rPr>
          <w:rFonts w:ascii="Palatino Linotype" w:hAnsi="Palatino Linotype"/>
          <w:lang w:val="es-MX" w:eastAsia="en-US"/>
        </w:rPr>
      </w:pPr>
    </w:p>
    <w:p w14:paraId="1EF98227"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CC3B56">
        <w:rPr>
          <w:rFonts w:ascii="Palatino Linotype" w:eastAsia="Times New Roman" w:hAnsi="Palatino Linotype" w:cs="Arial"/>
        </w:rPr>
        <w:t xml:space="preserve"> 149, así como los establecidos en los Lineamientos Generales en Materia de Clasificación </w:t>
      </w:r>
      <w:r w:rsidRPr="00CC3B56">
        <w:rPr>
          <w:rFonts w:ascii="Palatino Linotype" w:eastAsia="Times New Roman" w:hAnsi="Palatino Linotype" w:cs="Arial"/>
        </w:rPr>
        <w:lastRenderedPageBreak/>
        <w:t>y Desclasificación de la Información segundo fracción III, Quincuagésimo sexto, Quincuagésimo séptimo fracciones I, II, III y Quincuagésimo octavo así  como para  la Elaboración de Versiones Públicas.</w:t>
      </w:r>
    </w:p>
    <w:p w14:paraId="6502DE12" w14:textId="77777777" w:rsidR="00AD24F6" w:rsidRPr="00CC3B56" w:rsidRDefault="00AD24F6" w:rsidP="00AD24F6">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CC3B56">
        <w:rPr>
          <w:rFonts w:ascii="Palatino Linotype" w:hAnsi="Palatino Linotype" w:cs="Bookman Old Style,Bold"/>
          <w:b/>
          <w:bCs/>
          <w:i/>
          <w:sz w:val="22"/>
          <w:szCs w:val="20"/>
          <w:lang w:val="es-ES"/>
        </w:rPr>
        <w:t xml:space="preserve">Artículo 128. </w:t>
      </w:r>
      <w:r w:rsidRPr="00CC3B56">
        <w:rPr>
          <w:rFonts w:ascii="Palatino Linotype" w:hAnsi="Palatino Linotype" w:cs="Bookman Old Style"/>
          <w:i/>
          <w:sz w:val="22"/>
          <w:szCs w:val="20"/>
          <w:lang w:val="es-ES"/>
        </w:rPr>
        <w:t>En los casos en que se niegue el acceso a la información, por actualizarse alguno de los supuestos de clasificación</w:t>
      </w:r>
      <w:r w:rsidRPr="00CC3B56">
        <w:rPr>
          <w:rFonts w:ascii="Palatino Linotype" w:hAnsi="Palatino Linotype" w:cs="Bookman Old Style"/>
          <w:i/>
          <w:sz w:val="22"/>
          <w:szCs w:val="20"/>
          <w:u w:val="single"/>
          <w:lang w:val="es-ES"/>
        </w:rPr>
        <w:t>, el Comité de Transparencia deberá confirmar, modificar o revocar la decisión.</w:t>
      </w:r>
    </w:p>
    <w:p w14:paraId="3A0E3274" w14:textId="77777777" w:rsidR="00AD24F6" w:rsidRPr="00CC3B56" w:rsidRDefault="00AD24F6" w:rsidP="00AD24F6">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4DB264C8"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C3B56">
        <w:rPr>
          <w:rFonts w:ascii="Palatino Linotype" w:hAnsi="Palatino Linotype" w:cs="Arial"/>
          <w:b/>
          <w:i/>
          <w:sz w:val="22"/>
          <w:szCs w:val="22"/>
          <w:lang w:val="es-MX" w:eastAsia="en-US"/>
        </w:rPr>
        <w:t>Artículo 149</w:t>
      </w:r>
      <w:r w:rsidRPr="00CC3B56">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4FD121ED" w14:textId="77777777" w:rsidR="00AD24F6" w:rsidRPr="00CC3B56" w:rsidRDefault="00AD24F6" w:rsidP="00AD24F6">
      <w:pPr>
        <w:shd w:val="clear" w:color="auto" w:fill="FFFFFF"/>
        <w:spacing w:after="200" w:line="360" w:lineRule="auto"/>
        <w:ind w:left="567" w:right="567"/>
        <w:jc w:val="both"/>
        <w:rPr>
          <w:rFonts w:ascii="Palatino Linotype" w:hAnsi="Palatino Linotype"/>
          <w:i/>
          <w:sz w:val="22"/>
        </w:rPr>
      </w:pPr>
      <w:r w:rsidRPr="00CC3B56">
        <w:rPr>
          <w:rFonts w:ascii="Palatino Linotype" w:hAnsi="Palatino Linotype"/>
          <w:b/>
          <w:i/>
          <w:sz w:val="22"/>
        </w:rPr>
        <w:t>Segundo</w:t>
      </w:r>
      <w:r w:rsidRPr="00CC3B56">
        <w:rPr>
          <w:rFonts w:ascii="Palatino Linotype" w:hAnsi="Palatino Linotype"/>
          <w:i/>
          <w:sz w:val="22"/>
        </w:rPr>
        <w:t>. Para efectos de los presentes Lineamientos Generales, se entenderá por:</w:t>
      </w:r>
    </w:p>
    <w:p w14:paraId="250F4FB3"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0"/>
          <w:szCs w:val="22"/>
          <w:lang w:val="es-MX" w:eastAsia="en-US"/>
        </w:rPr>
      </w:pPr>
      <w:r w:rsidRPr="00CC3B56">
        <w:rPr>
          <w:rFonts w:ascii="Palatino Linotype" w:hAnsi="Palatino Linotype"/>
          <w:b/>
          <w:i/>
          <w:sz w:val="22"/>
        </w:rPr>
        <w:t>IV. Comité de Transparencia</w:t>
      </w:r>
      <w:r w:rsidRPr="00CC3B56">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CC3B56">
        <w:rPr>
          <w:rFonts w:ascii="Palatino Linotype" w:hAnsi="Palatino Linotype"/>
          <w:b/>
          <w:i/>
          <w:sz w:val="22"/>
        </w:rPr>
        <w:t>entre sus funciones las de confirmar, modificar o revocar las determinaciones en materia de clasificación</w:t>
      </w:r>
      <w:r w:rsidRPr="00CC3B56">
        <w:rPr>
          <w:rFonts w:ascii="Palatino Linotype" w:hAnsi="Palatino Linotype"/>
          <w:i/>
          <w:sz w:val="22"/>
        </w:rPr>
        <w:t xml:space="preserve"> de la información que realicen los titulares de las áreas de los sujetos obligados</w:t>
      </w:r>
    </w:p>
    <w:p w14:paraId="57714E42"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C3B56">
        <w:rPr>
          <w:rFonts w:ascii="Palatino Linotype" w:hAnsi="Palatino Linotype" w:cs="Arial"/>
          <w:b/>
          <w:i/>
          <w:sz w:val="22"/>
          <w:szCs w:val="22"/>
          <w:lang w:val="es-MX" w:eastAsia="en-US"/>
        </w:rPr>
        <w:t>Quincuagésimo sexto</w:t>
      </w:r>
      <w:r w:rsidRPr="00CC3B56">
        <w:rPr>
          <w:rFonts w:ascii="Palatino Linotype" w:hAnsi="Palatino Linotype" w:cs="Arial"/>
          <w:i/>
          <w:sz w:val="22"/>
          <w:szCs w:val="22"/>
          <w:lang w:val="es-MX" w:eastAsia="en-US"/>
        </w:rPr>
        <w:t xml:space="preserve">. La versión pública del documento o expediente que contenga partes o secciones reservadas o </w:t>
      </w:r>
      <w:r w:rsidRPr="00CC3B56">
        <w:rPr>
          <w:rFonts w:ascii="Palatino Linotype" w:hAnsi="Palatino Linotype" w:cs="Arial"/>
          <w:b/>
          <w:i/>
          <w:sz w:val="22"/>
          <w:szCs w:val="22"/>
          <w:lang w:val="es-MX" w:eastAsia="en-US"/>
        </w:rPr>
        <w:t>confidenciales</w:t>
      </w:r>
      <w:r w:rsidRPr="00CC3B56">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30D417B7"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C3B56">
        <w:rPr>
          <w:rFonts w:ascii="Palatino Linotype" w:hAnsi="Palatino Linotype" w:cs="Arial"/>
          <w:b/>
          <w:i/>
          <w:sz w:val="22"/>
          <w:szCs w:val="22"/>
          <w:lang w:val="es-MX" w:eastAsia="en-US"/>
        </w:rPr>
        <w:t>Quincuagésimo séptimo</w:t>
      </w:r>
      <w:r w:rsidRPr="00CC3B56">
        <w:rPr>
          <w:rFonts w:ascii="Palatino Linotype" w:hAnsi="Palatino Linotype" w:cs="Arial"/>
          <w:i/>
          <w:sz w:val="22"/>
          <w:szCs w:val="22"/>
          <w:lang w:val="es-MX" w:eastAsia="en-US"/>
        </w:rPr>
        <w:t>. Se considera, en principio, como información pública y no podrá omitirse de las  versiones públicas la siguiente:</w:t>
      </w:r>
    </w:p>
    <w:p w14:paraId="539E83DF"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C3B56">
        <w:rPr>
          <w:rFonts w:ascii="Palatino Linotype" w:hAnsi="Palatino Linotype" w:cs="Arial"/>
          <w:i/>
          <w:sz w:val="22"/>
          <w:szCs w:val="22"/>
          <w:lang w:val="es-MX" w:eastAsia="en-US"/>
        </w:rPr>
        <w:lastRenderedPageBreak/>
        <w:t>I.        La relativa a las Obligaciones de Transparencia que contempla el Título V de la Ley General y las demás disposiciones legales aplicables;</w:t>
      </w:r>
    </w:p>
    <w:p w14:paraId="0335EB4A"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lang w:val="es-MX" w:eastAsia="en-US"/>
        </w:rPr>
      </w:pPr>
      <w:r w:rsidRPr="00CC3B56">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4690313A"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CC3B56">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4BD5285"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CC3B56">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0E1377A2" w14:textId="77777777" w:rsidR="00AD24F6" w:rsidRPr="00CC3B56" w:rsidRDefault="00AD24F6" w:rsidP="00AD24F6">
      <w:pPr>
        <w:shd w:val="clear" w:color="auto" w:fill="FFFFFF"/>
        <w:spacing w:after="200" w:line="360" w:lineRule="auto"/>
        <w:ind w:left="567" w:right="567"/>
        <w:jc w:val="both"/>
        <w:rPr>
          <w:rFonts w:ascii="Palatino Linotype" w:hAnsi="Palatino Linotype" w:cs="Arial"/>
          <w:i/>
          <w:sz w:val="22"/>
          <w:szCs w:val="22"/>
        </w:rPr>
      </w:pPr>
      <w:r w:rsidRPr="00CC3B56">
        <w:rPr>
          <w:rFonts w:ascii="Palatino Linotype" w:hAnsi="Palatino Linotype" w:cs="Arial"/>
          <w:b/>
          <w:i/>
          <w:sz w:val="22"/>
          <w:szCs w:val="22"/>
        </w:rPr>
        <w:t>Quincuagésimo octavo.</w:t>
      </w:r>
      <w:r w:rsidRPr="00CC3B56">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1BE147FD"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CC3B56">
        <w:rPr>
          <w:rFonts w:ascii="Palatino Linotype" w:hAnsi="Palatino Linotype" w:cs="Arial"/>
        </w:rPr>
        <w:lastRenderedPageBreak/>
        <w:t xml:space="preserve">entre sus integrantes. Cualquier otra composición del Comité puede generar vicios de legalidad de origen en el acto que restringe un derecho humano. </w:t>
      </w:r>
    </w:p>
    <w:p w14:paraId="2C9368FD" w14:textId="77777777" w:rsidR="00AD24F6" w:rsidRPr="00CC3B56"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E2F6E9A"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971F28" w14:textId="77777777" w:rsidR="00AD24F6" w:rsidRPr="00CC3B56" w:rsidRDefault="00AD24F6" w:rsidP="00AD24F6">
      <w:pPr>
        <w:pStyle w:val="Ttulo4"/>
        <w:rPr>
          <w:rFonts w:ascii="Palatino Linotype" w:hAnsi="Palatino Linotype"/>
          <w:b/>
        </w:rPr>
      </w:pPr>
      <w:bookmarkStart w:id="65" w:name="_Toc486509925"/>
      <w:r w:rsidRPr="00CC3B56">
        <w:rPr>
          <w:rFonts w:ascii="Palatino Linotype" w:hAnsi="Palatino Linotype"/>
          <w:b/>
        </w:rPr>
        <w:t xml:space="preserve"> </w:t>
      </w:r>
      <w:bookmarkStart w:id="66" w:name="_Toc487025375"/>
      <w:bookmarkStart w:id="67" w:name="_Toc493790443"/>
      <w:bookmarkStart w:id="68" w:name="_Toc495606563"/>
      <w:bookmarkStart w:id="69" w:name="_Toc497297053"/>
      <w:bookmarkStart w:id="70" w:name="_Toc498503761"/>
      <w:bookmarkStart w:id="71" w:name="_Toc499201881"/>
    </w:p>
    <w:p w14:paraId="0E93177A" w14:textId="77777777" w:rsidR="00AD24F6" w:rsidRPr="00CC3B56" w:rsidRDefault="00AD24F6" w:rsidP="00AD24F6">
      <w:pPr>
        <w:pStyle w:val="Ttulo4"/>
        <w:numPr>
          <w:ilvl w:val="0"/>
          <w:numId w:val="24"/>
        </w:numPr>
        <w:rPr>
          <w:rFonts w:ascii="Palatino Linotype" w:hAnsi="Palatino Linotype"/>
          <w:b/>
          <w:i w:val="0"/>
          <w:sz w:val="22"/>
        </w:rPr>
      </w:pPr>
      <w:r w:rsidRPr="00CC3B56">
        <w:rPr>
          <w:rFonts w:ascii="Palatino Linotype" w:hAnsi="Palatino Linotype"/>
          <w:b/>
          <w:i w:val="0"/>
          <w:color w:val="auto"/>
        </w:rPr>
        <w:t>Requisitos de fondo del acuerdo de clasificación</w:t>
      </w:r>
      <w:bookmarkEnd w:id="65"/>
      <w:bookmarkEnd w:id="66"/>
      <w:bookmarkEnd w:id="67"/>
      <w:bookmarkEnd w:id="68"/>
      <w:bookmarkEnd w:id="69"/>
      <w:bookmarkEnd w:id="70"/>
      <w:bookmarkEnd w:id="71"/>
    </w:p>
    <w:p w14:paraId="3BF863E9" w14:textId="77777777" w:rsidR="00AD24F6" w:rsidRPr="00CC3B56" w:rsidRDefault="00AD24F6" w:rsidP="00AD24F6">
      <w:pPr>
        <w:pStyle w:val="Prrafodelista"/>
        <w:spacing w:line="360" w:lineRule="auto"/>
        <w:rPr>
          <w:rFonts w:ascii="Palatino Linotype" w:eastAsia="Calibri" w:hAnsi="Palatino Linotype" w:cs="Arial"/>
          <w:szCs w:val="22"/>
          <w:lang w:val="es-ES" w:eastAsia="es-MX"/>
        </w:rPr>
      </w:pPr>
    </w:p>
    <w:p w14:paraId="431DAB26"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43BB1E9" w14:textId="77777777" w:rsidR="00AD24F6" w:rsidRPr="00CC3B56" w:rsidRDefault="00AD24F6" w:rsidP="00AD24F6">
      <w:pPr>
        <w:tabs>
          <w:tab w:val="left" w:pos="426"/>
        </w:tabs>
        <w:autoSpaceDE w:val="0"/>
        <w:autoSpaceDN w:val="0"/>
        <w:adjustRightInd w:val="0"/>
        <w:spacing w:line="360" w:lineRule="auto"/>
        <w:ind w:left="567" w:right="567"/>
        <w:jc w:val="both"/>
        <w:rPr>
          <w:rFonts w:ascii="Palatino Linotype" w:hAnsi="Palatino Linotype" w:cs="Arial"/>
          <w:i/>
          <w:sz w:val="28"/>
        </w:rPr>
      </w:pPr>
      <w:r w:rsidRPr="00CC3B56">
        <w:rPr>
          <w:rFonts w:ascii="Palatino Linotype" w:hAnsi="Palatino Linotype" w:cs="Bookman Old Style,Bold"/>
          <w:b/>
          <w:bCs/>
          <w:i/>
          <w:sz w:val="22"/>
          <w:szCs w:val="20"/>
          <w:lang w:val="es-ES"/>
        </w:rPr>
        <w:t xml:space="preserve">Artículo 131. </w:t>
      </w:r>
      <w:r w:rsidRPr="00CC3B56">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CC3B56">
        <w:rPr>
          <w:rFonts w:ascii="Palatino Linotype" w:hAnsi="Palatino Linotype" w:cs="Bookman Old Style"/>
          <w:b/>
          <w:i/>
          <w:sz w:val="22"/>
          <w:szCs w:val="20"/>
          <w:lang w:val="es-ES"/>
        </w:rPr>
        <w:t>en tal caso deberá fundar y motivar debidamente la clasificación de la información,</w:t>
      </w:r>
      <w:r w:rsidRPr="00CC3B56">
        <w:rPr>
          <w:rFonts w:ascii="Palatino Linotype" w:hAnsi="Palatino Linotype" w:cs="Bookman Old Style"/>
          <w:i/>
          <w:sz w:val="22"/>
          <w:szCs w:val="20"/>
          <w:lang w:val="es-ES"/>
        </w:rPr>
        <w:t xml:space="preserve"> de conformidad con lo previsto en la presente Ley.</w:t>
      </w:r>
    </w:p>
    <w:p w14:paraId="61252111" w14:textId="77777777" w:rsidR="00AD24F6" w:rsidRPr="00CC3B56" w:rsidRDefault="00AD24F6" w:rsidP="00AD24F6">
      <w:pPr>
        <w:pStyle w:val="Prrafodelista"/>
        <w:autoSpaceDE w:val="0"/>
        <w:autoSpaceDN w:val="0"/>
        <w:adjustRightInd w:val="0"/>
        <w:spacing w:after="160" w:line="360" w:lineRule="auto"/>
        <w:ind w:left="0" w:right="50"/>
        <w:jc w:val="both"/>
        <w:rPr>
          <w:rFonts w:ascii="Palatino Linotype" w:hAnsi="Palatino Linotype" w:cs="Arial"/>
        </w:rPr>
      </w:pPr>
    </w:p>
    <w:p w14:paraId="687278D1"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91DC7F" w14:textId="77777777" w:rsidR="00AD24F6" w:rsidRPr="00CC3B56" w:rsidRDefault="00AD24F6" w:rsidP="00AD24F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C49D33" w14:textId="77777777" w:rsidR="00AD24F6" w:rsidRPr="00CC3B56" w:rsidRDefault="00AD24F6" w:rsidP="00AD24F6">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C3B5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49CF75AF"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b/>
          <w:i/>
          <w:sz w:val="22"/>
          <w:szCs w:val="22"/>
        </w:rPr>
        <w:t>FUNDAMENTACIÓN Y MOTIVACIÓN.</w:t>
      </w:r>
      <w:r w:rsidRPr="00CC3B56">
        <w:rPr>
          <w:rFonts w:ascii="Palatino Linotype" w:hAnsi="Palatino Linotype" w:cs="Arial"/>
          <w:i/>
          <w:sz w:val="22"/>
          <w:szCs w:val="22"/>
        </w:rPr>
        <w:t xml:space="preserve"> La </w:t>
      </w:r>
      <w:r w:rsidRPr="00CC3B56">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C3B56">
        <w:rPr>
          <w:rFonts w:ascii="Palatino Linotype" w:hAnsi="Palatino Linotype" w:cs="Arial"/>
          <w:i/>
          <w:sz w:val="22"/>
          <w:szCs w:val="22"/>
        </w:rPr>
        <w:t>.</w:t>
      </w:r>
    </w:p>
    <w:p w14:paraId="36E29158"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i/>
          <w:sz w:val="22"/>
          <w:szCs w:val="22"/>
        </w:rPr>
        <w:t>SEGUNDO TRIBUNAL COLEGIADO DEL SEXTO CIRCUITO.</w:t>
      </w:r>
    </w:p>
    <w:p w14:paraId="2CEE9D7C"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591C6095"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CC3B56">
        <w:rPr>
          <w:rFonts w:ascii="Palatino Linotype" w:hAnsi="Palatino Linotype" w:cs="Arial"/>
          <w:i/>
          <w:sz w:val="22"/>
          <w:szCs w:val="22"/>
        </w:rPr>
        <w:t>Esponda</w:t>
      </w:r>
      <w:proofErr w:type="spellEnd"/>
      <w:r w:rsidRPr="00CC3B56">
        <w:rPr>
          <w:rFonts w:ascii="Palatino Linotype" w:hAnsi="Palatino Linotype" w:cs="Arial"/>
          <w:i/>
          <w:sz w:val="22"/>
          <w:szCs w:val="22"/>
        </w:rPr>
        <w:t xml:space="preserve"> Rincón.</w:t>
      </w:r>
    </w:p>
    <w:p w14:paraId="30B2195C"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i/>
          <w:sz w:val="22"/>
          <w:szCs w:val="22"/>
        </w:rPr>
        <w:t xml:space="preserve">Amparo en revisión 333/88. </w:t>
      </w:r>
      <w:proofErr w:type="spellStart"/>
      <w:r w:rsidRPr="00CC3B56">
        <w:rPr>
          <w:rFonts w:ascii="Palatino Linotype" w:hAnsi="Palatino Linotype" w:cs="Arial"/>
          <w:i/>
          <w:sz w:val="22"/>
          <w:szCs w:val="22"/>
        </w:rPr>
        <w:t>Adilia</w:t>
      </w:r>
      <w:proofErr w:type="spellEnd"/>
      <w:r w:rsidRPr="00CC3B56">
        <w:rPr>
          <w:rFonts w:ascii="Palatino Linotype" w:hAnsi="Palatino Linotype" w:cs="Arial"/>
          <w:i/>
          <w:sz w:val="22"/>
          <w:szCs w:val="22"/>
        </w:rPr>
        <w:t xml:space="preserve"> Romero. 26 de octubre de 1988. Unanimidad de votos. Ponente: Arnoldo Nájera Virgen. Secretario: Enrique Crispín Campos Ramírez.</w:t>
      </w:r>
    </w:p>
    <w:p w14:paraId="3B83A11C"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i/>
          <w:sz w:val="22"/>
          <w:szCs w:val="22"/>
        </w:rPr>
        <w:lastRenderedPageBreak/>
        <w:t xml:space="preserve">Amparo en revisión 597/95. Emilio Maurer Bretón. 15 de noviembre de 1995. Unanimidad de votos. Ponente: Clementina Ramírez Moguel </w:t>
      </w:r>
      <w:proofErr w:type="spellStart"/>
      <w:r w:rsidRPr="00CC3B56">
        <w:rPr>
          <w:rFonts w:ascii="Palatino Linotype" w:hAnsi="Palatino Linotype" w:cs="Arial"/>
          <w:i/>
          <w:sz w:val="22"/>
          <w:szCs w:val="22"/>
        </w:rPr>
        <w:t>Goyzueta</w:t>
      </w:r>
      <w:proofErr w:type="spellEnd"/>
      <w:r w:rsidRPr="00CC3B56">
        <w:rPr>
          <w:rFonts w:ascii="Palatino Linotype" w:hAnsi="Palatino Linotype" w:cs="Arial"/>
          <w:i/>
          <w:sz w:val="22"/>
          <w:szCs w:val="22"/>
        </w:rPr>
        <w:t>. Secretario: Gonzalo Carrera Molina.</w:t>
      </w:r>
    </w:p>
    <w:p w14:paraId="43C87BF9" w14:textId="77777777" w:rsidR="00AD24F6" w:rsidRPr="00CC3B56" w:rsidRDefault="00AD24F6" w:rsidP="00AD24F6">
      <w:pPr>
        <w:spacing w:line="360" w:lineRule="auto"/>
        <w:ind w:left="567" w:right="618"/>
        <w:contextualSpacing/>
        <w:jc w:val="both"/>
        <w:rPr>
          <w:rFonts w:ascii="Palatino Linotype" w:hAnsi="Palatino Linotype" w:cs="Arial"/>
          <w:i/>
          <w:sz w:val="22"/>
          <w:szCs w:val="22"/>
        </w:rPr>
      </w:pPr>
      <w:r w:rsidRPr="00CC3B56">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CC3B56">
        <w:rPr>
          <w:rFonts w:ascii="Palatino Linotype" w:hAnsi="Palatino Linotype" w:cs="Arial"/>
          <w:i/>
          <w:sz w:val="22"/>
          <w:szCs w:val="22"/>
        </w:rPr>
        <w:t>Baigts</w:t>
      </w:r>
      <w:proofErr w:type="spellEnd"/>
      <w:r w:rsidRPr="00CC3B56">
        <w:rPr>
          <w:rFonts w:ascii="Palatino Linotype" w:hAnsi="Palatino Linotype" w:cs="Arial"/>
          <w:i/>
          <w:sz w:val="22"/>
          <w:szCs w:val="22"/>
        </w:rPr>
        <w:t xml:space="preserve"> Muñoz.</w:t>
      </w:r>
    </w:p>
    <w:p w14:paraId="7D48E043" w14:textId="77777777" w:rsidR="00AD24F6" w:rsidRPr="00CC3B56"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C3B5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D05E40" w14:textId="77777777" w:rsidR="00AD24F6" w:rsidRPr="00CC3B56" w:rsidRDefault="00AD24F6" w:rsidP="00AD24F6">
      <w:pPr>
        <w:pStyle w:val="Prrafodelista"/>
        <w:shd w:val="clear" w:color="auto" w:fill="FFFFFF"/>
        <w:spacing w:line="360" w:lineRule="auto"/>
        <w:ind w:left="0"/>
        <w:jc w:val="both"/>
        <w:rPr>
          <w:rFonts w:ascii="Palatino Linotype" w:eastAsia="Times New Roman" w:hAnsi="Palatino Linotype" w:cs="Arial"/>
          <w:lang w:eastAsia="es-MX"/>
        </w:rPr>
      </w:pPr>
    </w:p>
    <w:p w14:paraId="27BCBD74" w14:textId="5D6A1936" w:rsidR="00AD24F6" w:rsidRPr="00CC3B56"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C3B56">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CC3B56">
        <w:rPr>
          <w:rFonts w:ascii="Palatino Linotype" w:eastAsia="MS Mincho" w:hAnsi="Palatino Linotype" w:cs="Times New Roman"/>
          <w:color w:val="000000"/>
        </w:rPr>
        <w:t xml:space="preserve">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E72D0D2" w14:textId="77777777" w:rsidR="00AD24F6" w:rsidRPr="00CC3B56"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C3B56">
        <w:rPr>
          <w:rFonts w:ascii="Palatino Linotype" w:eastAsia="Calibri" w:hAnsi="Palatino Linotype" w:cs="Arial"/>
          <w:szCs w:val="22"/>
          <w:lang w:val="es-ES" w:eastAsia="es-CO"/>
        </w:rPr>
        <w:lastRenderedPageBreak/>
        <w:t xml:space="preserve">Por lo tanto, la entrega de documentos, en su versión pública, debe acompañarse necesariamente del Acuerdo del Comité de información que la sustente, en el que se expongan los fundamentos y razonamientos que llevaron al </w:t>
      </w:r>
      <w:r w:rsidRPr="00CC3B56">
        <w:rPr>
          <w:rFonts w:ascii="Palatino Linotype" w:eastAsia="Calibri" w:hAnsi="Palatino Linotype" w:cs="Arial"/>
          <w:b/>
          <w:szCs w:val="22"/>
          <w:lang w:val="es-ES" w:eastAsia="es-CO"/>
        </w:rPr>
        <w:t>SUJETO OBLIGADO</w:t>
      </w:r>
      <w:r w:rsidRPr="00CC3B56">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C1F8C2" w14:textId="77777777" w:rsidR="00AD24F6" w:rsidRPr="00CC3B56" w:rsidRDefault="00AD24F6" w:rsidP="00AD24F6">
      <w:pPr>
        <w:pStyle w:val="Prrafodelista"/>
        <w:spacing w:line="360" w:lineRule="auto"/>
        <w:rPr>
          <w:rFonts w:ascii="Palatino Linotype" w:eastAsia="Times New Roman" w:hAnsi="Palatino Linotype" w:cs="Arial"/>
          <w:lang w:eastAsia="es-MX"/>
        </w:rPr>
      </w:pPr>
    </w:p>
    <w:p w14:paraId="4D70F6AE" w14:textId="77777777" w:rsidR="00AD24F6" w:rsidRPr="00CC3B56" w:rsidRDefault="00AD24F6" w:rsidP="00AD24F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C3B56">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1B440A4" w14:textId="77777777" w:rsidR="00AD24F6" w:rsidRPr="00CC3B56" w:rsidRDefault="00AD24F6" w:rsidP="00AD24F6">
      <w:pPr>
        <w:pStyle w:val="Prrafodelista"/>
        <w:spacing w:line="360" w:lineRule="auto"/>
        <w:rPr>
          <w:rFonts w:ascii="Palatino Linotype" w:eastAsia="Times New Roman" w:hAnsi="Palatino Linotype" w:cs="Arial"/>
          <w:lang w:eastAsia="es-MX"/>
        </w:rPr>
      </w:pPr>
    </w:p>
    <w:p w14:paraId="7B20755E" w14:textId="77777777" w:rsidR="00AD24F6" w:rsidRPr="00CC3B56" w:rsidRDefault="00AD24F6" w:rsidP="00AD24F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C3B56">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0BDFA80" w14:textId="77777777" w:rsidR="00E43024" w:rsidRPr="00CC3B56" w:rsidRDefault="00E43024" w:rsidP="00E43024">
      <w:pPr>
        <w:pStyle w:val="Prrafodelista"/>
        <w:rPr>
          <w:rFonts w:ascii="Palatino Linotype" w:hAnsi="Palatino Linotype"/>
          <w:lang w:val="es-ES"/>
        </w:rPr>
      </w:pPr>
    </w:p>
    <w:p w14:paraId="3B7E034C" w14:textId="389C68D3" w:rsidR="005019BB" w:rsidRPr="00CC3B56" w:rsidRDefault="006A46F4"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C3B56">
        <w:rPr>
          <w:rFonts w:ascii="Palatino Linotype" w:hAnsi="Palatino Linotype"/>
        </w:rPr>
        <w:t>P</w:t>
      </w:r>
      <w:r w:rsidR="004E0D65" w:rsidRPr="00CC3B56">
        <w:rPr>
          <w:rFonts w:ascii="Palatino Linotype" w:hAnsi="Palatino Linotype"/>
        </w:rPr>
        <w:t xml:space="preserve">or lo anteriormente expuesto y fundado este </w:t>
      </w:r>
      <w:r w:rsidR="001C4B31" w:rsidRPr="00CC3B56">
        <w:rPr>
          <w:rFonts w:ascii="Palatino Linotype" w:hAnsi="Palatino Linotype"/>
          <w:b/>
        </w:rPr>
        <w:t>ÓRGANO</w:t>
      </w:r>
      <w:r w:rsidR="004E0D65" w:rsidRPr="00CC3B56">
        <w:rPr>
          <w:rFonts w:ascii="Palatino Linotype" w:hAnsi="Palatino Linotype"/>
          <w:b/>
        </w:rPr>
        <w:t xml:space="preserve"> GARANTE</w:t>
      </w:r>
      <w:r w:rsidR="004E0D65" w:rsidRPr="00CC3B56">
        <w:rPr>
          <w:rFonts w:ascii="Palatino Linotype" w:hAnsi="Palatino Linotype"/>
        </w:rPr>
        <w:t xml:space="preserve"> emite los siguientes</w:t>
      </w:r>
      <w:r w:rsidR="00D222DA" w:rsidRPr="00CC3B56">
        <w:rPr>
          <w:rFonts w:ascii="Palatino Linotype" w:hAnsi="Palatino Linotype"/>
        </w:rPr>
        <w:t>:</w:t>
      </w:r>
    </w:p>
    <w:p w14:paraId="5B70185B" w14:textId="77777777" w:rsidR="00FA6320" w:rsidRPr="00CC3B56" w:rsidRDefault="00FA6320" w:rsidP="00CC3B56">
      <w:pPr>
        <w:spacing w:line="360" w:lineRule="auto"/>
        <w:rPr>
          <w:rFonts w:ascii="Palatino Linotype" w:hAnsi="Palatino Linotype"/>
          <w:lang w:val="es-ES"/>
        </w:rPr>
      </w:pPr>
    </w:p>
    <w:p w14:paraId="3BAD6299" w14:textId="77777777" w:rsidR="009265EA" w:rsidRPr="00CC3B56"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72" w:name="_Toc499201882"/>
      <w:bookmarkStart w:id="73" w:name="_Toc527974309"/>
      <w:bookmarkEnd w:id="15"/>
      <w:bookmarkEnd w:id="16"/>
      <w:bookmarkEnd w:id="17"/>
      <w:r w:rsidRPr="00CC3B56">
        <w:rPr>
          <w:rFonts w:ascii="Palatino Linotype" w:eastAsia="Calibri" w:hAnsi="Palatino Linotype"/>
          <w:b/>
          <w:color w:val="auto"/>
          <w:sz w:val="24"/>
          <w:szCs w:val="24"/>
          <w:lang w:val="es-ES" w:eastAsia="es-ES"/>
        </w:rPr>
        <w:t>R E S O L U T I V O S</w:t>
      </w:r>
      <w:bookmarkEnd w:id="72"/>
      <w:bookmarkEnd w:id="73"/>
      <w:r w:rsidRPr="00CC3B56">
        <w:rPr>
          <w:rFonts w:ascii="Palatino Linotype" w:eastAsia="Calibri" w:hAnsi="Palatino Linotype"/>
          <w:b/>
          <w:color w:val="auto"/>
          <w:sz w:val="24"/>
          <w:szCs w:val="24"/>
          <w:lang w:val="es-ES" w:eastAsia="es-ES"/>
        </w:rPr>
        <w:t xml:space="preserve"> </w:t>
      </w:r>
    </w:p>
    <w:p w14:paraId="4FAAF3FF" w14:textId="428D7591" w:rsidR="00BB7D24" w:rsidRPr="00CC3B56" w:rsidRDefault="00555568" w:rsidP="00957B2F">
      <w:pPr>
        <w:spacing w:line="360" w:lineRule="auto"/>
        <w:jc w:val="both"/>
        <w:rPr>
          <w:rFonts w:ascii="Palatino Linotype" w:eastAsia="Times New Roman" w:hAnsi="Palatino Linotype" w:cs="Times New Roman"/>
        </w:rPr>
      </w:pPr>
      <w:bookmarkStart w:id="74" w:name="_Toc450120669"/>
      <w:bookmarkStart w:id="75" w:name="_Toc460947011"/>
      <w:r w:rsidRPr="00CC3B56">
        <w:rPr>
          <w:rFonts w:ascii="Palatino Linotype" w:eastAsia="Times New Roman" w:hAnsi="Palatino Linotype" w:cs="Arial"/>
          <w:b/>
        </w:rPr>
        <w:t xml:space="preserve">PRIMERO. </w:t>
      </w:r>
      <w:r w:rsidRPr="00CC3B56">
        <w:rPr>
          <w:rFonts w:ascii="Palatino Linotype" w:eastAsia="Times New Roman" w:hAnsi="Palatino Linotype" w:cs="Arial"/>
          <w:lang w:val="es-ES"/>
        </w:rPr>
        <w:t xml:space="preserve">Resultan </w:t>
      </w:r>
      <w:r w:rsidR="00143D53" w:rsidRPr="00CC3B56">
        <w:rPr>
          <w:rFonts w:ascii="Palatino Linotype" w:eastAsia="Times New Roman" w:hAnsi="Palatino Linotype" w:cs="Arial"/>
          <w:lang w:val="es-ES"/>
        </w:rPr>
        <w:t xml:space="preserve">parcialmente </w:t>
      </w:r>
      <w:r w:rsidRPr="00CC3B56">
        <w:rPr>
          <w:rFonts w:ascii="Palatino Linotype" w:eastAsia="Times New Roman" w:hAnsi="Palatino Linotype" w:cs="Arial"/>
          <w:lang w:val="es-ES"/>
        </w:rPr>
        <w:t xml:space="preserve">fundadas las razones y motivos de inconformidad hechos </w:t>
      </w:r>
      <w:r w:rsidR="00D50DCD" w:rsidRPr="00CC3B56">
        <w:rPr>
          <w:rFonts w:ascii="Palatino Linotype" w:eastAsia="Times New Roman" w:hAnsi="Palatino Linotype" w:cs="Arial"/>
          <w:lang w:val="es-ES"/>
        </w:rPr>
        <w:t xml:space="preserve">valer </w:t>
      </w:r>
      <w:r w:rsidRPr="00CC3B56">
        <w:rPr>
          <w:rFonts w:ascii="Palatino Linotype" w:eastAsia="Calibri" w:hAnsi="Palatino Linotype" w:cs="Arial"/>
          <w:lang w:val="es-ES"/>
        </w:rPr>
        <w:t xml:space="preserve">en el recurso de revisión </w:t>
      </w:r>
      <w:r w:rsidR="00AD24F6" w:rsidRPr="00CC3B56">
        <w:rPr>
          <w:rFonts w:ascii="Palatino Linotype" w:eastAsia="Times New Roman" w:hAnsi="Palatino Linotype" w:cs="Times New Roman"/>
          <w:b/>
        </w:rPr>
        <w:t>02873</w:t>
      </w:r>
      <w:r w:rsidRPr="00CC3B56">
        <w:rPr>
          <w:rFonts w:ascii="Palatino Linotype" w:eastAsia="Times New Roman" w:hAnsi="Palatino Linotype" w:cs="Times New Roman"/>
          <w:b/>
        </w:rPr>
        <w:t xml:space="preserve">/INFOEM/IP/RR/2018 </w:t>
      </w:r>
      <w:r w:rsidR="008641A7" w:rsidRPr="00CC3B56">
        <w:rPr>
          <w:rFonts w:ascii="Palatino Linotype" w:eastAsia="Times New Roman" w:hAnsi="Palatino Linotype" w:cs="Times New Roman"/>
        </w:rPr>
        <w:t xml:space="preserve">en términos de los </w:t>
      </w:r>
      <w:r w:rsidRPr="00CC3B56">
        <w:rPr>
          <w:rFonts w:ascii="Palatino Linotype" w:eastAsia="Times New Roman" w:hAnsi="Palatino Linotype" w:cs="Times New Roman"/>
        </w:rPr>
        <w:t>considerando</w:t>
      </w:r>
      <w:r w:rsidR="008641A7" w:rsidRPr="00CC3B56">
        <w:rPr>
          <w:rFonts w:ascii="Palatino Linotype" w:eastAsia="Times New Roman" w:hAnsi="Palatino Linotype" w:cs="Times New Roman"/>
        </w:rPr>
        <w:t>s</w:t>
      </w:r>
      <w:r w:rsidRPr="00CC3B56">
        <w:rPr>
          <w:rFonts w:ascii="Palatino Linotype" w:eastAsia="Times New Roman" w:hAnsi="Palatino Linotype" w:cs="Times New Roman"/>
        </w:rPr>
        <w:t xml:space="preserve"> </w:t>
      </w:r>
      <w:r w:rsidR="00820782" w:rsidRPr="00CC3B56">
        <w:rPr>
          <w:rFonts w:ascii="Palatino Linotype" w:eastAsia="Times New Roman" w:hAnsi="Palatino Linotype" w:cs="Times New Roman"/>
          <w:b/>
        </w:rPr>
        <w:t>CUARTO</w:t>
      </w:r>
      <w:r w:rsidRPr="00CC3B56">
        <w:rPr>
          <w:rFonts w:ascii="Palatino Linotype" w:eastAsia="Times New Roman" w:hAnsi="Palatino Linotype" w:cs="Times New Roman"/>
          <w:b/>
        </w:rPr>
        <w:t xml:space="preserve"> </w:t>
      </w:r>
      <w:r w:rsidR="008641A7" w:rsidRPr="00CC3B56">
        <w:rPr>
          <w:rFonts w:ascii="Palatino Linotype" w:eastAsia="Times New Roman" w:hAnsi="Palatino Linotype" w:cs="Times New Roman"/>
          <w:b/>
        </w:rPr>
        <w:t xml:space="preserve">y QUINTO </w:t>
      </w:r>
      <w:r w:rsidRPr="00CC3B56">
        <w:rPr>
          <w:rFonts w:ascii="Palatino Linotype" w:eastAsia="Times New Roman" w:hAnsi="Palatino Linotype" w:cs="Times New Roman"/>
        </w:rPr>
        <w:t>de la presente resolución.</w:t>
      </w:r>
    </w:p>
    <w:p w14:paraId="23691570" w14:textId="77777777" w:rsidR="00BB7D24" w:rsidRPr="00CC3B56" w:rsidRDefault="00BB7D24" w:rsidP="00957B2F">
      <w:pPr>
        <w:spacing w:line="360" w:lineRule="auto"/>
        <w:jc w:val="both"/>
        <w:rPr>
          <w:rFonts w:ascii="Palatino Linotype" w:eastAsia="Times New Roman" w:hAnsi="Palatino Linotype" w:cs="Times New Roman"/>
        </w:rPr>
      </w:pPr>
    </w:p>
    <w:p w14:paraId="276FB908" w14:textId="4EDEBD23" w:rsidR="00AD24F6" w:rsidRPr="00CC3B56" w:rsidRDefault="00555568" w:rsidP="00AD24F6">
      <w:pPr>
        <w:spacing w:line="360" w:lineRule="auto"/>
        <w:jc w:val="both"/>
        <w:rPr>
          <w:rFonts w:ascii="Palatino Linotype" w:eastAsia="Calibri" w:hAnsi="Palatino Linotype" w:cs="Arial"/>
          <w:lang w:val="es-ES"/>
        </w:rPr>
      </w:pPr>
      <w:r w:rsidRPr="00CC3B56">
        <w:rPr>
          <w:rFonts w:ascii="Palatino Linotype" w:eastAsia="Calibri" w:hAnsi="Palatino Linotype" w:cs="Arial"/>
          <w:b/>
          <w:bCs/>
          <w:lang w:val="es-ES"/>
        </w:rPr>
        <w:t xml:space="preserve">SEGUNDO. </w:t>
      </w:r>
      <w:r w:rsidRPr="00CC3B56">
        <w:rPr>
          <w:rFonts w:ascii="Palatino Linotype" w:eastAsia="Calibri" w:hAnsi="Palatino Linotype" w:cs="Arial"/>
          <w:lang w:val="es-ES"/>
        </w:rPr>
        <w:t xml:space="preserve">Se </w:t>
      </w:r>
      <w:r w:rsidR="00143D53" w:rsidRPr="00CC3B56">
        <w:rPr>
          <w:rFonts w:ascii="Palatino Linotype" w:eastAsia="Calibri" w:hAnsi="Palatino Linotype" w:cs="Arial"/>
          <w:b/>
          <w:lang w:val="es-ES"/>
        </w:rPr>
        <w:t>MODIFICA</w:t>
      </w:r>
      <w:r w:rsidRPr="00CC3B56">
        <w:rPr>
          <w:rFonts w:ascii="Palatino Linotype" w:eastAsia="Calibri" w:hAnsi="Palatino Linotype" w:cs="Arial"/>
          <w:b/>
          <w:lang w:val="es-ES"/>
        </w:rPr>
        <w:t xml:space="preserve"> </w:t>
      </w:r>
      <w:r w:rsidRPr="00CC3B56">
        <w:rPr>
          <w:rFonts w:ascii="Palatino Linotype" w:eastAsia="Calibri" w:hAnsi="Palatino Linotype" w:cs="Arial"/>
          <w:lang w:val="es-ES"/>
        </w:rPr>
        <w:t>la respuesta</w:t>
      </w:r>
      <w:r w:rsidRPr="00CC3B56">
        <w:rPr>
          <w:rFonts w:ascii="Palatino Linotype" w:eastAsia="Calibri" w:hAnsi="Palatino Linotype" w:cs="Arial"/>
          <w:b/>
          <w:lang w:val="es-ES"/>
        </w:rPr>
        <w:t xml:space="preserve"> </w:t>
      </w:r>
      <w:bookmarkStart w:id="76" w:name="_Toc460947013"/>
      <w:r w:rsidR="00F160C5" w:rsidRPr="00CC3B56">
        <w:rPr>
          <w:rFonts w:ascii="Palatino Linotype" w:eastAsia="Calibri" w:hAnsi="Palatino Linotype" w:cs="Arial"/>
          <w:lang w:val="es-ES"/>
        </w:rPr>
        <w:t>emitida por la</w:t>
      </w:r>
      <w:r w:rsidRPr="00CC3B56">
        <w:rPr>
          <w:rFonts w:ascii="Palatino Linotype" w:eastAsia="Calibri" w:hAnsi="Palatino Linotype" w:cs="Arial"/>
          <w:lang w:val="es-ES"/>
        </w:rPr>
        <w:t xml:space="preserve"> </w:t>
      </w:r>
      <w:r w:rsidR="00F160C5" w:rsidRPr="00CC3B56">
        <w:rPr>
          <w:rFonts w:ascii="Palatino Linotype" w:eastAsia="Calibri" w:hAnsi="Palatino Linotype" w:cs="Arial"/>
          <w:b/>
          <w:lang w:val="es-ES"/>
        </w:rPr>
        <w:t>Universidad Politécnica del Valle de Toluca</w:t>
      </w:r>
      <w:r w:rsidRPr="00CC3B56">
        <w:rPr>
          <w:rFonts w:ascii="Palatino Linotype" w:eastAsia="Calibri" w:hAnsi="Palatino Linotype" w:cs="Arial"/>
          <w:b/>
          <w:lang w:val="es-ES"/>
        </w:rPr>
        <w:t xml:space="preserve"> </w:t>
      </w:r>
      <w:r w:rsidRPr="00CC3B56">
        <w:rPr>
          <w:rFonts w:ascii="Palatino Linotype" w:eastAsia="Calibri" w:hAnsi="Palatino Linotype" w:cs="Arial"/>
          <w:lang w:val="es-ES"/>
        </w:rPr>
        <w:t>y se</w:t>
      </w:r>
      <w:r w:rsidRPr="00CC3B56">
        <w:rPr>
          <w:rFonts w:ascii="Palatino Linotype" w:eastAsia="Calibri" w:hAnsi="Palatino Linotype" w:cs="Arial"/>
          <w:b/>
          <w:lang w:val="es-ES"/>
        </w:rPr>
        <w:t xml:space="preserve"> ORDENA </w:t>
      </w:r>
      <w:r w:rsidRPr="00CC3B56">
        <w:rPr>
          <w:rFonts w:ascii="Palatino Linotype" w:eastAsia="Calibri" w:hAnsi="Palatino Linotype" w:cs="Arial"/>
          <w:lang w:val="es-ES"/>
        </w:rPr>
        <w:t xml:space="preserve">entregar </w:t>
      </w:r>
      <w:r w:rsidR="00381483" w:rsidRPr="00CC3B56">
        <w:rPr>
          <w:rFonts w:ascii="Palatino Linotype" w:hAnsi="Palatino Linotype"/>
          <w:bCs/>
          <w:szCs w:val="22"/>
        </w:rPr>
        <w:t>vía Sistema de Acceso a la Información Mexiquense</w:t>
      </w:r>
      <w:r w:rsidR="00381483" w:rsidRPr="00CC3B56">
        <w:rPr>
          <w:rFonts w:ascii="Palatino Linotype" w:eastAsia="Calibri" w:hAnsi="Palatino Linotype" w:cs="Arial"/>
          <w:b/>
          <w:lang w:val="es-ES"/>
        </w:rPr>
        <w:t xml:space="preserve"> (</w:t>
      </w:r>
      <w:r w:rsidRPr="00CC3B56">
        <w:rPr>
          <w:rFonts w:ascii="Palatino Linotype" w:eastAsia="Calibri" w:hAnsi="Palatino Linotype" w:cs="Arial"/>
          <w:b/>
          <w:lang w:val="es-ES"/>
        </w:rPr>
        <w:t>SAIMEX</w:t>
      </w:r>
      <w:r w:rsidR="00381483" w:rsidRPr="00CC3B56">
        <w:rPr>
          <w:rFonts w:ascii="Palatino Linotype" w:eastAsia="Calibri" w:hAnsi="Palatino Linotype" w:cs="Arial"/>
          <w:b/>
          <w:lang w:val="es-ES"/>
        </w:rPr>
        <w:t>)</w:t>
      </w:r>
      <w:r w:rsidRPr="00CC3B56">
        <w:rPr>
          <w:rFonts w:ascii="Palatino Linotype" w:eastAsia="Calibri" w:hAnsi="Palatino Linotype" w:cs="Arial"/>
          <w:b/>
          <w:lang w:val="es-ES"/>
        </w:rPr>
        <w:t xml:space="preserve">, </w:t>
      </w:r>
      <w:r w:rsidR="00AD24F6" w:rsidRPr="00CC3B56">
        <w:rPr>
          <w:rFonts w:ascii="Palatino Linotype" w:eastAsia="Calibri" w:hAnsi="Palatino Linotype" w:cs="Arial"/>
          <w:lang w:val="es-ES"/>
        </w:rPr>
        <w:t>en versión pública, la siguiente información:</w:t>
      </w:r>
    </w:p>
    <w:p w14:paraId="7C4545FB" w14:textId="77777777" w:rsidR="00AD24F6" w:rsidRPr="00CC3B56" w:rsidRDefault="00AD24F6" w:rsidP="00AD24F6">
      <w:pPr>
        <w:spacing w:line="360" w:lineRule="auto"/>
        <w:jc w:val="both"/>
        <w:rPr>
          <w:rFonts w:ascii="Palatino Linotype" w:eastAsia="Calibri" w:hAnsi="Palatino Linotype" w:cs="Arial"/>
          <w:lang w:val="es-ES"/>
        </w:rPr>
      </w:pPr>
    </w:p>
    <w:p w14:paraId="6096D809" w14:textId="5E8C6EB1" w:rsidR="00AD24F6" w:rsidRPr="00CC3B56" w:rsidRDefault="00E43024" w:rsidP="00CC3B56">
      <w:pPr>
        <w:pStyle w:val="Prrafodelista"/>
        <w:numPr>
          <w:ilvl w:val="0"/>
          <w:numId w:val="25"/>
        </w:numPr>
        <w:spacing w:line="360" w:lineRule="auto"/>
        <w:jc w:val="both"/>
        <w:rPr>
          <w:rFonts w:ascii="Palatino Linotype" w:eastAsia="Calibri" w:hAnsi="Palatino Linotype" w:cs="Arial"/>
          <w:b/>
          <w:lang w:val="es-ES"/>
        </w:rPr>
      </w:pPr>
      <w:r w:rsidRPr="00CC3B56">
        <w:rPr>
          <w:rFonts w:ascii="Palatino Linotype" w:eastAsia="Calibri" w:hAnsi="Palatino Linotype" w:cs="Arial"/>
          <w:b/>
          <w:lang w:val="es-ES"/>
        </w:rPr>
        <w:t>Currí</w:t>
      </w:r>
      <w:r w:rsidR="00AD24F6" w:rsidRPr="00CC3B56">
        <w:rPr>
          <w:rFonts w:ascii="Palatino Linotype" w:eastAsia="Calibri" w:hAnsi="Palatino Linotype" w:cs="Arial"/>
          <w:b/>
          <w:lang w:val="es-ES"/>
        </w:rPr>
        <w:t xml:space="preserve">culum vitae </w:t>
      </w:r>
      <w:r w:rsidR="00FA6320" w:rsidRPr="00CC3B56">
        <w:rPr>
          <w:rFonts w:ascii="Palatino Linotype" w:eastAsia="Calibri" w:hAnsi="Palatino Linotype" w:cs="Arial"/>
          <w:b/>
          <w:lang w:val="es-ES"/>
        </w:rPr>
        <w:t xml:space="preserve">con fotografía </w:t>
      </w:r>
      <w:r w:rsidR="00AD24F6" w:rsidRPr="00CC3B56">
        <w:rPr>
          <w:rFonts w:ascii="Palatino Linotype" w:eastAsia="Calibri" w:hAnsi="Palatino Linotype" w:cs="Arial"/>
          <w:b/>
          <w:lang w:val="es-ES"/>
        </w:rPr>
        <w:t xml:space="preserve">de la persona señalada en la solicitud de acceso a la información </w:t>
      </w:r>
      <w:r w:rsidR="00AD24F6" w:rsidRPr="00CC3B56">
        <w:rPr>
          <w:rFonts w:ascii="Palatino Linotype" w:hAnsi="Palatino Linotype"/>
          <w:b/>
          <w:bCs/>
        </w:rPr>
        <w:t>00717/UPVT/IP/2018</w:t>
      </w:r>
      <w:r w:rsidR="003A7338" w:rsidRPr="00CC3B56">
        <w:rPr>
          <w:rFonts w:ascii="Palatino Linotype" w:hAnsi="Palatino Linotype"/>
          <w:b/>
          <w:bCs/>
        </w:rPr>
        <w:t>.</w:t>
      </w:r>
    </w:p>
    <w:p w14:paraId="58DE2DB5" w14:textId="77777777" w:rsidR="003A7338" w:rsidRPr="00CC3B56" w:rsidRDefault="003A7338" w:rsidP="003A7338">
      <w:pPr>
        <w:pStyle w:val="Prrafodelista"/>
        <w:spacing w:line="360" w:lineRule="auto"/>
        <w:ind w:left="780"/>
        <w:jc w:val="both"/>
        <w:rPr>
          <w:rFonts w:ascii="Palatino Linotype" w:eastAsia="Calibri" w:hAnsi="Palatino Linotype" w:cs="Arial"/>
          <w:b/>
          <w:lang w:val="es-ES"/>
        </w:rPr>
      </w:pPr>
    </w:p>
    <w:p w14:paraId="52427AE1" w14:textId="45AB922C" w:rsidR="00AD24F6" w:rsidRPr="00CC3B56" w:rsidRDefault="00AD24F6" w:rsidP="00AD24F6">
      <w:pPr>
        <w:spacing w:line="360" w:lineRule="auto"/>
        <w:jc w:val="both"/>
        <w:rPr>
          <w:rFonts w:ascii="Palatino Linotype" w:eastAsia="Calibri" w:hAnsi="Palatino Linotype" w:cs="Arial"/>
          <w:lang w:val="es-ES"/>
        </w:rPr>
      </w:pPr>
      <w:r w:rsidRPr="00CC3B5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CC3B56">
        <w:rPr>
          <w:rFonts w:ascii="Palatino Linotype" w:eastAsia="Calibri" w:hAnsi="Palatino Linotype" w:cs="Arial"/>
        </w:rPr>
        <w:lastRenderedPageBreak/>
        <w:t xml:space="preserve">eliminen dentro del soporte documental respectivo objeto de las versiones públicas que se formulen y se ponga a disposición de </w:t>
      </w:r>
      <w:r w:rsidR="003C087E" w:rsidRPr="003C087E">
        <w:rPr>
          <w:rFonts w:ascii="Palatino Linotype" w:hAnsi="Palatino Linotype"/>
          <w:b/>
          <w:szCs w:val="22"/>
          <w:highlight w:val="black"/>
        </w:rPr>
        <w:t>------------------------------------------</w:t>
      </w:r>
      <w:r w:rsidRPr="00CC3B56">
        <w:rPr>
          <w:rFonts w:ascii="Palatino Linotype" w:eastAsia="Calibri" w:hAnsi="Palatino Linotype" w:cs="Arial"/>
          <w:lang w:val="es-ES"/>
        </w:rPr>
        <w:t>.</w:t>
      </w:r>
    </w:p>
    <w:p w14:paraId="76CC749B" w14:textId="77777777" w:rsidR="00AD24F6" w:rsidRPr="00CC3B56" w:rsidRDefault="00AD24F6" w:rsidP="00AD24F6">
      <w:pPr>
        <w:spacing w:line="360" w:lineRule="auto"/>
        <w:jc w:val="both"/>
        <w:rPr>
          <w:rFonts w:ascii="Palatino Linotype" w:eastAsia="Calibri" w:hAnsi="Palatino Linotype" w:cs="Arial"/>
          <w:b/>
          <w:lang w:val="es-ES"/>
        </w:rPr>
      </w:pPr>
    </w:p>
    <w:p w14:paraId="62240C5B" w14:textId="77777777" w:rsidR="00555568" w:rsidRPr="00CC3B56"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77" w:name="_Toc473806818"/>
      <w:bookmarkStart w:id="78" w:name="_Toc477345132"/>
      <w:bookmarkStart w:id="79" w:name="_Toc477345210"/>
      <w:bookmarkStart w:id="80" w:name="_Toc480987180"/>
      <w:bookmarkStart w:id="81" w:name="_Toc480996313"/>
      <w:bookmarkStart w:id="82" w:name="_Toc485145213"/>
      <w:bookmarkStart w:id="83" w:name="_Toc490679148"/>
      <w:bookmarkStart w:id="84" w:name="_Toc454968933"/>
      <w:bookmarkStart w:id="85" w:name="_Toc459224926"/>
      <w:bookmarkStart w:id="86" w:name="_Toc461110377"/>
      <w:bookmarkStart w:id="87" w:name="_Toc462307693"/>
      <w:bookmarkStart w:id="88" w:name="_Toc459224927"/>
      <w:bookmarkStart w:id="89" w:name="_Toc461110378"/>
      <w:bookmarkStart w:id="90" w:name="_Toc454968934"/>
      <w:bookmarkEnd w:id="76"/>
      <w:r w:rsidRPr="00CC3B56">
        <w:rPr>
          <w:rFonts w:ascii="Palatino Linotype" w:hAnsi="Palatino Linotype"/>
          <w:b/>
        </w:rPr>
        <w:t>TERCERO.</w:t>
      </w:r>
      <w:bookmarkEnd w:id="77"/>
      <w:bookmarkEnd w:id="78"/>
      <w:bookmarkEnd w:id="79"/>
      <w:bookmarkEnd w:id="80"/>
      <w:bookmarkEnd w:id="81"/>
      <w:bookmarkEnd w:id="82"/>
      <w:bookmarkEnd w:id="83"/>
      <w:r w:rsidRPr="00CC3B56">
        <w:rPr>
          <w:rFonts w:ascii="Palatino Linotype" w:eastAsia="Palatino Linotype" w:hAnsi="Palatino Linotype" w:cs="Palatino Linotype"/>
          <w:b/>
        </w:rPr>
        <w:t xml:space="preserve"> </w:t>
      </w:r>
      <w:bookmarkEnd w:id="84"/>
      <w:bookmarkEnd w:id="85"/>
      <w:bookmarkEnd w:id="86"/>
      <w:bookmarkEnd w:id="87"/>
      <w:r w:rsidRPr="00CC3B56">
        <w:rPr>
          <w:rFonts w:ascii="Palatino Linotype" w:eastAsia="Palatino Linotype" w:hAnsi="Palatino Linotype" w:cs="Palatino Linotype"/>
          <w:b/>
        </w:rPr>
        <w:t xml:space="preserve">Notifíquese </w:t>
      </w:r>
      <w:r w:rsidRPr="00CC3B56">
        <w:rPr>
          <w:rFonts w:ascii="Palatino Linotype" w:eastAsia="Palatino Linotype" w:hAnsi="Palatino Linotype" w:cs="Palatino Linotype"/>
        </w:rPr>
        <w:t xml:space="preserve">al Titular de la Unidad de Transparencia del </w:t>
      </w:r>
      <w:r w:rsidRPr="00CC3B56">
        <w:rPr>
          <w:rFonts w:ascii="Palatino Linotype" w:eastAsia="Palatino Linotype" w:hAnsi="Palatino Linotype" w:cs="Palatino Linotype"/>
          <w:b/>
        </w:rPr>
        <w:t>SUJETO OBLIGADO</w:t>
      </w:r>
      <w:r w:rsidRPr="00CC3B5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C3B5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CC3B56"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2B06BD64" w:rsidR="00555568" w:rsidRPr="00CC3B56"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91" w:name="_Toc462307694"/>
      <w:bookmarkStart w:id="92" w:name="_Toc473806819"/>
      <w:bookmarkStart w:id="93" w:name="_Toc477345211"/>
      <w:bookmarkStart w:id="94" w:name="_Toc480987181"/>
      <w:bookmarkStart w:id="95" w:name="_Toc480996314"/>
      <w:bookmarkStart w:id="96" w:name="_Toc485145214"/>
      <w:bookmarkStart w:id="97" w:name="_Toc490679149"/>
      <w:bookmarkEnd w:id="88"/>
      <w:bookmarkEnd w:id="89"/>
      <w:bookmarkEnd w:id="90"/>
      <w:r w:rsidRPr="00CC3B56">
        <w:rPr>
          <w:rFonts w:ascii="Palatino Linotype" w:hAnsi="Palatino Linotype"/>
          <w:b/>
        </w:rPr>
        <w:t>CUARTO.</w:t>
      </w:r>
      <w:r w:rsidRPr="00CC3B56">
        <w:rPr>
          <w:rStyle w:val="Ttulo2Car"/>
          <w:rFonts w:ascii="Palatino Linotype" w:hAnsi="Palatino Linotype"/>
          <w:b/>
          <w:color w:val="auto"/>
          <w:sz w:val="24"/>
        </w:rPr>
        <w:t xml:space="preserve"> </w:t>
      </w:r>
      <w:r w:rsidRPr="00CC3B56">
        <w:rPr>
          <w:rFonts w:ascii="Palatino Linotype" w:hAnsi="Palatino Linotype"/>
        </w:rPr>
        <w:t>Notifíquese</w:t>
      </w:r>
      <w:r w:rsidRPr="00CC3B56">
        <w:rPr>
          <w:rStyle w:val="Ttulo2Car"/>
          <w:rFonts w:ascii="Palatino Linotype" w:hAnsi="Palatino Linotype"/>
          <w:color w:val="auto"/>
          <w:sz w:val="24"/>
        </w:rPr>
        <w:t xml:space="preserve"> </w:t>
      </w:r>
      <w:r w:rsidRPr="00CC3B56">
        <w:rPr>
          <w:rFonts w:ascii="Palatino Linotype" w:hAnsi="Palatino Linotype"/>
        </w:rPr>
        <w:t>a</w:t>
      </w:r>
      <w:bookmarkEnd w:id="91"/>
      <w:bookmarkEnd w:id="92"/>
      <w:bookmarkEnd w:id="93"/>
      <w:bookmarkEnd w:id="94"/>
      <w:bookmarkEnd w:id="95"/>
      <w:bookmarkEnd w:id="96"/>
      <w:bookmarkEnd w:id="97"/>
      <w:r w:rsidRPr="00CC3B56">
        <w:rPr>
          <w:rFonts w:ascii="Palatino Linotype" w:hAnsi="Palatino Linotype"/>
        </w:rPr>
        <w:t xml:space="preserve"> </w:t>
      </w:r>
      <w:r w:rsidR="003C087E" w:rsidRPr="003C087E">
        <w:rPr>
          <w:rFonts w:ascii="Palatino Linotype" w:hAnsi="Palatino Linotype"/>
          <w:b/>
          <w:szCs w:val="22"/>
          <w:highlight w:val="black"/>
        </w:rPr>
        <w:t>------------------------------------</w:t>
      </w:r>
      <w:r w:rsidRPr="00CC3B56">
        <w:rPr>
          <w:rFonts w:ascii="Palatino Linotype" w:hAnsi="Palatino Linotype"/>
          <w:b/>
        </w:rPr>
        <w:t>,</w:t>
      </w:r>
      <w:r w:rsidRPr="00CC3B56">
        <w:rPr>
          <w:rFonts w:ascii="Palatino Linotype" w:hAnsi="Palatino Linotype"/>
        </w:rPr>
        <w:t xml:space="preserve"> la presente</w:t>
      </w:r>
      <w:r w:rsidR="00C7320E" w:rsidRPr="00CC3B56">
        <w:rPr>
          <w:rFonts w:ascii="Palatino Linotype" w:eastAsia="Times New Roman" w:hAnsi="Palatino Linotype" w:cs="Times New Roman"/>
          <w:color w:val="222222"/>
          <w:lang w:val="es-ES" w:eastAsia="es-MX"/>
        </w:rPr>
        <w:t xml:space="preserve"> resolución </w:t>
      </w:r>
      <w:r w:rsidR="004A7BF5" w:rsidRPr="00CC3B56">
        <w:rPr>
          <w:rFonts w:ascii="Palatino Linotype" w:eastAsia="Times New Roman" w:hAnsi="Palatino Linotype" w:cs="Times New Roman"/>
          <w:color w:val="222222"/>
          <w:lang w:val="es-ES" w:eastAsia="es-MX"/>
        </w:rPr>
        <w:t>y su informe justificado.</w:t>
      </w:r>
    </w:p>
    <w:p w14:paraId="19D3D823" w14:textId="77777777" w:rsidR="0024659F" w:rsidRPr="00CC3B56"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0D7D33CE" w:rsidR="00555568" w:rsidRPr="00CC3B56"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CC3B56">
        <w:rPr>
          <w:rFonts w:ascii="Palatino Linotype" w:eastAsia="Times New Roman" w:hAnsi="Palatino Linotype" w:cs="Times New Roman"/>
          <w:b/>
          <w:color w:val="222222"/>
          <w:lang w:val="es-ES" w:eastAsia="es-MX"/>
        </w:rPr>
        <w:t xml:space="preserve">QUINTO. </w:t>
      </w:r>
      <w:r w:rsidRPr="00CC3B56">
        <w:rPr>
          <w:rFonts w:ascii="Palatino Linotype" w:eastAsia="Times New Roman" w:hAnsi="Palatino Linotype" w:cs="Times New Roman"/>
          <w:color w:val="222222"/>
          <w:lang w:val="es-ES" w:eastAsia="es-MX"/>
        </w:rPr>
        <w:t xml:space="preserve">Se hace del conocimiento de </w:t>
      </w:r>
      <w:r w:rsidR="003C087E" w:rsidRPr="003C087E">
        <w:rPr>
          <w:rFonts w:ascii="Palatino Linotype" w:hAnsi="Palatino Linotype"/>
          <w:b/>
          <w:szCs w:val="22"/>
          <w:highlight w:val="black"/>
        </w:rPr>
        <w:t>-------------------------------------------</w:t>
      </w:r>
      <w:r w:rsidR="00143D53" w:rsidRPr="00CC3B56">
        <w:rPr>
          <w:rFonts w:ascii="Palatino Linotype" w:eastAsia="Times New Roman" w:hAnsi="Palatino Linotype" w:cs="Times New Roman"/>
          <w:color w:val="222222"/>
          <w:lang w:val="es-ES" w:eastAsia="es-MX"/>
        </w:rPr>
        <w:t xml:space="preserve"> </w:t>
      </w:r>
      <w:r w:rsidRPr="00CC3B56">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C3B56">
        <w:rPr>
          <w:rFonts w:ascii="Palatino Linotype" w:eastAsia="Times New Roman" w:hAnsi="Palatino Linotype" w:cs="Times New Roman"/>
          <w:bCs/>
          <w:color w:val="222222"/>
          <w:lang w:val="es-ES" w:eastAsia="es-MX"/>
        </w:rPr>
        <w:t>vía juicio de amparo</w:t>
      </w:r>
      <w:r w:rsidRPr="00CC3B56">
        <w:rPr>
          <w:rFonts w:ascii="Palatino Linotype" w:eastAsia="Times New Roman" w:hAnsi="Palatino Linotype" w:cs="Times New Roman"/>
          <w:color w:val="222222"/>
          <w:lang w:val="es-ES" w:eastAsia="es-MX"/>
        </w:rPr>
        <w:t> en los términos de las leyes aplicables.</w:t>
      </w:r>
    </w:p>
    <w:p w14:paraId="46B92BA7" w14:textId="77777777" w:rsidR="00685A9C" w:rsidRPr="00CC3B56" w:rsidRDefault="00685A9C" w:rsidP="00957B2F">
      <w:pPr>
        <w:shd w:val="clear" w:color="auto" w:fill="FFFFFF"/>
        <w:spacing w:line="360" w:lineRule="auto"/>
        <w:jc w:val="both"/>
        <w:rPr>
          <w:rFonts w:ascii="Palatino Linotype" w:eastAsia="Times New Roman" w:hAnsi="Palatino Linotype" w:cs="Times New Roman"/>
          <w:color w:val="222222"/>
          <w:lang w:val="es-ES" w:eastAsia="es-MX"/>
        </w:rPr>
      </w:pPr>
    </w:p>
    <w:bookmarkEnd w:id="74"/>
    <w:bookmarkEnd w:id="75"/>
    <w:p w14:paraId="1990548F" w14:textId="0E6CC1DB" w:rsidR="0084555A" w:rsidRPr="00CC3B56" w:rsidRDefault="009265EA" w:rsidP="00957B2F">
      <w:pPr>
        <w:shd w:val="clear" w:color="auto" w:fill="FFFFFF"/>
        <w:spacing w:line="360" w:lineRule="auto"/>
        <w:jc w:val="both"/>
        <w:rPr>
          <w:rFonts w:ascii="Palatino Linotype" w:hAnsi="Palatino Linotype"/>
        </w:rPr>
      </w:pPr>
      <w:r w:rsidRPr="00CC3B5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CC3B56">
        <w:rPr>
          <w:rFonts w:ascii="Palatino Linotype" w:hAnsi="Palatino Linotype"/>
        </w:rPr>
        <w:t>ZULEMA MARTÍNEZ SÁNCHEZ</w:t>
      </w:r>
      <w:r w:rsidRPr="00CC3B56">
        <w:rPr>
          <w:rFonts w:ascii="Palatino Linotype" w:hAnsi="Palatino Linotype"/>
        </w:rPr>
        <w:t>; EVA ABAID YAPUR</w:t>
      </w:r>
      <w:r w:rsidR="004E2A3B">
        <w:rPr>
          <w:rFonts w:ascii="Palatino Linotype" w:hAnsi="Palatino Linotype"/>
        </w:rPr>
        <w:t xml:space="preserve"> EMITIENDO OPINIÓN </w:t>
      </w:r>
      <w:r w:rsidR="004E2A3B">
        <w:rPr>
          <w:rFonts w:ascii="Palatino Linotype" w:hAnsi="Palatino Linotype"/>
        </w:rPr>
        <w:lastRenderedPageBreak/>
        <w:t>PARTICULAR</w:t>
      </w:r>
      <w:r w:rsidRPr="00CC3B56">
        <w:rPr>
          <w:rFonts w:ascii="Palatino Linotype" w:hAnsi="Palatino Linotype"/>
        </w:rPr>
        <w:t>; JOSÉ GUADALUPE LUNA HERNÁNDEZ;  JAVIER MARTÍNEZ CRUZ</w:t>
      </w:r>
      <w:r w:rsidR="004E2A3B">
        <w:rPr>
          <w:rFonts w:ascii="Palatino Linotype" w:hAnsi="Palatino Linotype"/>
        </w:rPr>
        <w:t xml:space="preserve"> EMITIENDO VOTO PARTICULAR </w:t>
      </w:r>
      <w:r w:rsidRPr="00CC3B56">
        <w:rPr>
          <w:rFonts w:ascii="Palatino Linotype" w:hAnsi="Palatino Linotype"/>
        </w:rPr>
        <w:t xml:space="preserve"> Y</w:t>
      </w:r>
      <w:r w:rsidR="00BD1F1C" w:rsidRPr="00CC3B56">
        <w:rPr>
          <w:rFonts w:ascii="Palatino Linotype" w:hAnsi="Palatino Linotype"/>
        </w:rPr>
        <w:t xml:space="preserve"> LUIS GUSTAVO PARRA NORIEGA</w:t>
      </w:r>
      <w:r w:rsidRPr="00CC3B56">
        <w:rPr>
          <w:rFonts w:ascii="Palatino Linotype" w:hAnsi="Palatino Linotype"/>
        </w:rPr>
        <w:t xml:space="preserve">; EN LA </w:t>
      </w:r>
      <w:r w:rsidR="00BD1F1C" w:rsidRPr="00CC3B56">
        <w:rPr>
          <w:rFonts w:ascii="Palatino Linotype" w:hAnsi="Palatino Linotype"/>
        </w:rPr>
        <w:t>TRIGÉSIMO OCTAVA</w:t>
      </w:r>
      <w:r w:rsidRPr="00CC3B56">
        <w:rPr>
          <w:rFonts w:ascii="Palatino Linotype" w:hAnsi="Palatino Linotype"/>
        </w:rPr>
        <w:t xml:space="preserve"> SESIÓN ORDINARIA CELEBRADA EL DÍA </w:t>
      </w:r>
      <w:r w:rsidR="00BD1F1C" w:rsidRPr="00CC3B56">
        <w:rPr>
          <w:rFonts w:ascii="Palatino Linotype" w:hAnsi="Palatino Linotype"/>
        </w:rPr>
        <w:t>DIECISIETE</w:t>
      </w:r>
      <w:r w:rsidR="00FA7172" w:rsidRPr="00CC3B56">
        <w:rPr>
          <w:rFonts w:ascii="Palatino Linotype" w:hAnsi="Palatino Linotype"/>
        </w:rPr>
        <w:t xml:space="preserve"> </w:t>
      </w:r>
      <w:r w:rsidRPr="00CC3B56">
        <w:rPr>
          <w:rFonts w:ascii="Palatino Linotype" w:hAnsi="Palatino Linotype"/>
        </w:rPr>
        <w:t>(</w:t>
      </w:r>
      <w:r w:rsidR="00BD1F1C" w:rsidRPr="00CC3B56">
        <w:rPr>
          <w:rFonts w:ascii="Palatino Linotype" w:hAnsi="Palatino Linotype"/>
        </w:rPr>
        <w:t>17</w:t>
      </w:r>
      <w:r w:rsidRPr="00CC3B56">
        <w:rPr>
          <w:rFonts w:ascii="Palatino Linotype" w:hAnsi="Palatino Linotype"/>
        </w:rPr>
        <w:t xml:space="preserve">) DE </w:t>
      </w:r>
      <w:r w:rsidR="00BD1F1C" w:rsidRPr="00CC3B56">
        <w:rPr>
          <w:rFonts w:ascii="Palatino Linotype" w:hAnsi="Palatino Linotype"/>
        </w:rPr>
        <w:t>OCTUBRE</w:t>
      </w:r>
      <w:r w:rsidR="0084555A" w:rsidRPr="00CC3B56">
        <w:rPr>
          <w:rFonts w:ascii="Palatino Linotype" w:hAnsi="Palatino Linotype"/>
        </w:rPr>
        <w:t xml:space="preserve"> </w:t>
      </w:r>
      <w:r w:rsidRPr="00CC3B56">
        <w:rPr>
          <w:rFonts w:ascii="Palatino Linotype" w:hAnsi="Palatino Linotype"/>
        </w:rPr>
        <w:t>DE DOS MIL DIECI</w:t>
      </w:r>
      <w:r w:rsidR="00B06B87" w:rsidRPr="00CC3B56">
        <w:rPr>
          <w:rFonts w:ascii="Palatino Linotype" w:hAnsi="Palatino Linotype"/>
        </w:rPr>
        <w:t>OCHO</w:t>
      </w:r>
      <w:r w:rsidRPr="00CC3B56">
        <w:rPr>
          <w:rFonts w:ascii="Palatino Linotype" w:hAnsi="Palatino Linotype"/>
        </w:rPr>
        <w:t xml:space="preserve">, ANTE </w:t>
      </w:r>
      <w:r w:rsidR="00AD24F6" w:rsidRPr="00CC3B56">
        <w:rPr>
          <w:rFonts w:ascii="Palatino Linotype" w:hAnsi="Palatino Linotype"/>
        </w:rPr>
        <w:t>EL</w:t>
      </w:r>
      <w:r w:rsidRPr="00CC3B56">
        <w:rPr>
          <w:rFonts w:ascii="Palatino Linotype" w:hAnsi="Palatino Linotype"/>
        </w:rPr>
        <w:t xml:space="preserve"> SECRETAR</w:t>
      </w:r>
      <w:r w:rsidR="00AD24F6" w:rsidRPr="00CC3B56">
        <w:rPr>
          <w:rFonts w:ascii="Palatino Linotype" w:hAnsi="Palatino Linotype"/>
        </w:rPr>
        <w:t>IO</w:t>
      </w:r>
      <w:r w:rsidRPr="00CC3B56">
        <w:rPr>
          <w:rFonts w:ascii="Palatino Linotype" w:hAnsi="Palatino Linotype"/>
        </w:rPr>
        <w:t xml:space="preserve"> TÉCNIC</w:t>
      </w:r>
      <w:r w:rsidR="00AD24F6" w:rsidRPr="00CC3B56">
        <w:rPr>
          <w:rFonts w:ascii="Palatino Linotype" w:hAnsi="Palatino Linotype"/>
        </w:rPr>
        <w:t>O</w:t>
      </w:r>
      <w:r w:rsidRPr="00CC3B56">
        <w:rPr>
          <w:rFonts w:ascii="Palatino Linotype" w:hAnsi="Palatino Linotype"/>
        </w:rPr>
        <w:t xml:space="preserve"> DEL PLENO </w:t>
      </w:r>
      <w:r w:rsidR="00D14FA5" w:rsidRPr="00CC3B56">
        <w:rPr>
          <w:rFonts w:ascii="Palatino Linotype" w:hAnsi="Palatino Linotype"/>
        </w:rPr>
        <w:t xml:space="preserve">ALEXIS TAPIA </w:t>
      </w:r>
      <w:r w:rsidR="00CC3B56" w:rsidRPr="00CC3B56">
        <w:rPr>
          <w:rFonts w:ascii="Palatino Linotype" w:hAnsi="Palatino Linotype"/>
        </w:rPr>
        <w:t>RAMÍREZ</w:t>
      </w:r>
      <w:r w:rsidRPr="00CC3B56">
        <w:rPr>
          <w:rFonts w:ascii="Palatino Linotype" w:hAnsi="Palatino Linotype"/>
        </w:rPr>
        <w:t>.</w:t>
      </w:r>
    </w:p>
    <w:p w14:paraId="689FCEC1" w14:textId="77777777" w:rsidR="00C41361" w:rsidRDefault="00C41361" w:rsidP="00957B2F">
      <w:pPr>
        <w:shd w:val="clear" w:color="auto" w:fill="FFFFFF"/>
        <w:spacing w:line="360" w:lineRule="auto"/>
        <w:jc w:val="both"/>
        <w:rPr>
          <w:rFonts w:ascii="Palatino Linotype" w:hAnsi="Palatino Linotype"/>
        </w:rPr>
      </w:pPr>
    </w:p>
    <w:p w14:paraId="38CE4DCA" w14:textId="77777777" w:rsidR="00CC3B56" w:rsidRPr="00CC3B56" w:rsidRDefault="00CC3B56" w:rsidP="00957B2F">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CC3B56" w14:paraId="30B31545" w14:textId="77777777" w:rsidTr="00CC3B56">
        <w:trPr>
          <w:jc w:val="center"/>
        </w:trPr>
        <w:tc>
          <w:tcPr>
            <w:tcW w:w="10368" w:type="dxa"/>
            <w:gridSpan w:val="2"/>
          </w:tcPr>
          <w:p w14:paraId="4210F6FD"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Zulema Martínez Sánchez</w:t>
            </w:r>
          </w:p>
          <w:p w14:paraId="1FE0256C"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rPr>
              <w:t>Comisionada Presidenta</w:t>
            </w:r>
          </w:p>
          <w:p w14:paraId="75086E15" w14:textId="77777777" w:rsidR="00BD1F1C" w:rsidRDefault="00BD1F1C" w:rsidP="00CC3B56">
            <w:pPr>
              <w:jc w:val="center"/>
              <w:rPr>
                <w:rFonts w:ascii="Palatino Linotype" w:hAnsi="Palatino Linotype" w:cs="Arial"/>
                <w:b/>
              </w:rPr>
            </w:pPr>
            <w:r w:rsidRPr="00CC3B56">
              <w:rPr>
                <w:rFonts w:ascii="Palatino Linotype" w:hAnsi="Palatino Linotype" w:cs="Arial"/>
                <w:b/>
              </w:rPr>
              <w:t xml:space="preserve">(RÚBRICA) </w:t>
            </w:r>
          </w:p>
          <w:p w14:paraId="7AE752C3" w14:textId="77777777" w:rsidR="00CC3B56" w:rsidRPr="00CC3B56" w:rsidRDefault="00CC3B56" w:rsidP="00CC3B56">
            <w:pPr>
              <w:jc w:val="center"/>
              <w:rPr>
                <w:rFonts w:ascii="Palatino Linotype" w:hAnsi="Palatino Linotype" w:cs="Arial"/>
                <w:b/>
              </w:rPr>
            </w:pPr>
          </w:p>
          <w:p w14:paraId="5F741144" w14:textId="77777777" w:rsidR="00BD1F1C" w:rsidRPr="00CC3B56" w:rsidRDefault="00BD1F1C" w:rsidP="00CC3B56">
            <w:pPr>
              <w:jc w:val="center"/>
              <w:rPr>
                <w:rFonts w:ascii="Palatino Linotype" w:hAnsi="Palatino Linotype" w:cs="Arial"/>
                <w:b/>
              </w:rPr>
            </w:pPr>
          </w:p>
          <w:p w14:paraId="5D8B1FCA" w14:textId="77777777" w:rsidR="00BD1F1C" w:rsidRDefault="00BD1F1C" w:rsidP="00CC3B56">
            <w:pPr>
              <w:jc w:val="center"/>
              <w:rPr>
                <w:rFonts w:ascii="Palatino Linotype" w:hAnsi="Palatino Linotype" w:cs="Arial"/>
                <w:b/>
              </w:rPr>
            </w:pPr>
          </w:p>
          <w:p w14:paraId="02C73E71" w14:textId="77777777" w:rsidR="00CC3B56" w:rsidRPr="00CC3B56" w:rsidRDefault="00CC3B56" w:rsidP="00CC3B56">
            <w:pPr>
              <w:jc w:val="center"/>
              <w:rPr>
                <w:rFonts w:ascii="Palatino Linotype" w:hAnsi="Palatino Linotype" w:cs="Arial"/>
                <w:b/>
              </w:rPr>
            </w:pPr>
          </w:p>
        </w:tc>
      </w:tr>
      <w:tr w:rsidR="00BD1F1C" w:rsidRPr="00CC3B56" w14:paraId="41FC14F4" w14:textId="77777777" w:rsidTr="00CC3B56">
        <w:trPr>
          <w:jc w:val="center"/>
        </w:trPr>
        <w:tc>
          <w:tcPr>
            <w:tcW w:w="5184" w:type="dxa"/>
          </w:tcPr>
          <w:p w14:paraId="6143D5F4"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 xml:space="preserve">Eva </w:t>
            </w:r>
            <w:proofErr w:type="spellStart"/>
            <w:r w:rsidRPr="00CC3B56">
              <w:rPr>
                <w:rFonts w:ascii="Palatino Linotype" w:hAnsi="Palatino Linotype" w:cs="Arial"/>
                <w:b/>
              </w:rPr>
              <w:t>Abaid</w:t>
            </w:r>
            <w:proofErr w:type="spellEnd"/>
            <w:r w:rsidRPr="00CC3B56">
              <w:rPr>
                <w:rFonts w:ascii="Palatino Linotype" w:hAnsi="Palatino Linotype" w:cs="Arial"/>
                <w:b/>
              </w:rPr>
              <w:t xml:space="preserve"> </w:t>
            </w:r>
            <w:proofErr w:type="spellStart"/>
            <w:r w:rsidRPr="00CC3B56">
              <w:rPr>
                <w:rFonts w:ascii="Palatino Linotype" w:hAnsi="Palatino Linotype" w:cs="Arial"/>
                <w:b/>
              </w:rPr>
              <w:t>Yapur</w:t>
            </w:r>
            <w:proofErr w:type="spellEnd"/>
          </w:p>
          <w:p w14:paraId="0273D2FA" w14:textId="77777777" w:rsidR="00BD1F1C" w:rsidRPr="00CC3B56" w:rsidRDefault="00BD1F1C" w:rsidP="00CC3B56">
            <w:pPr>
              <w:jc w:val="center"/>
              <w:rPr>
                <w:rFonts w:ascii="Palatino Linotype" w:hAnsi="Palatino Linotype" w:cs="Arial"/>
              </w:rPr>
            </w:pPr>
            <w:r w:rsidRPr="00CC3B56">
              <w:rPr>
                <w:rFonts w:ascii="Palatino Linotype" w:hAnsi="Palatino Linotype" w:cs="Arial"/>
              </w:rPr>
              <w:t>Comisionada</w:t>
            </w:r>
          </w:p>
          <w:p w14:paraId="3071726D"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(RÚBRICA)</w:t>
            </w:r>
          </w:p>
        </w:tc>
        <w:tc>
          <w:tcPr>
            <w:tcW w:w="5184" w:type="dxa"/>
          </w:tcPr>
          <w:p w14:paraId="0B3F7C85"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José Guadalupe Luna Hernández</w:t>
            </w:r>
          </w:p>
          <w:p w14:paraId="1D98B849" w14:textId="77777777" w:rsidR="00BD1F1C" w:rsidRPr="00CC3B56" w:rsidRDefault="00BD1F1C" w:rsidP="00CC3B56">
            <w:pPr>
              <w:jc w:val="center"/>
              <w:rPr>
                <w:rFonts w:ascii="Palatino Linotype" w:hAnsi="Palatino Linotype" w:cs="Arial"/>
              </w:rPr>
            </w:pPr>
            <w:r w:rsidRPr="00CC3B56">
              <w:rPr>
                <w:rFonts w:ascii="Palatino Linotype" w:hAnsi="Palatino Linotype" w:cs="Arial"/>
              </w:rPr>
              <w:t>Comisionado</w:t>
            </w:r>
          </w:p>
          <w:p w14:paraId="06E28451"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(RÚBRICA)</w:t>
            </w:r>
          </w:p>
          <w:p w14:paraId="3AFAC8F4" w14:textId="77777777" w:rsidR="00BD1F1C" w:rsidRPr="00CC3B56" w:rsidRDefault="00BD1F1C" w:rsidP="00CC3B56">
            <w:pPr>
              <w:jc w:val="center"/>
              <w:rPr>
                <w:rFonts w:ascii="Palatino Linotype" w:hAnsi="Palatino Linotype" w:cs="Arial"/>
                <w:b/>
              </w:rPr>
            </w:pPr>
          </w:p>
        </w:tc>
      </w:tr>
      <w:tr w:rsidR="00BD1F1C" w:rsidRPr="00CC3B56" w14:paraId="7B6647B4" w14:textId="77777777" w:rsidTr="00CC3B56">
        <w:trPr>
          <w:jc w:val="center"/>
        </w:trPr>
        <w:tc>
          <w:tcPr>
            <w:tcW w:w="5184" w:type="dxa"/>
          </w:tcPr>
          <w:p w14:paraId="7EBCA616" w14:textId="77777777" w:rsidR="00BD1F1C" w:rsidRDefault="00BD1F1C" w:rsidP="00CC3B56">
            <w:pPr>
              <w:jc w:val="center"/>
              <w:rPr>
                <w:rFonts w:ascii="Palatino Linotype" w:hAnsi="Palatino Linotype" w:cs="Arial"/>
                <w:b/>
              </w:rPr>
            </w:pPr>
          </w:p>
          <w:p w14:paraId="175F0B96" w14:textId="77777777" w:rsidR="00CC3B56" w:rsidRPr="00CC3B56" w:rsidRDefault="00CC3B56" w:rsidP="00CC3B56">
            <w:pPr>
              <w:jc w:val="center"/>
              <w:rPr>
                <w:rFonts w:ascii="Palatino Linotype" w:hAnsi="Palatino Linotype" w:cs="Arial"/>
                <w:b/>
              </w:rPr>
            </w:pPr>
          </w:p>
          <w:p w14:paraId="263C84D8" w14:textId="77777777" w:rsidR="00BD1F1C" w:rsidRPr="00CC3B56" w:rsidRDefault="00BD1F1C" w:rsidP="00CC3B56">
            <w:pPr>
              <w:jc w:val="center"/>
              <w:rPr>
                <w:rFonts w:ascii="Palatino Linotype" w:hAnsi="Palatino Linotype" w:cs="Arial"/>
                <w:b/>
              </w:rPr>
            </w:pPr>
          </w:p>
          <w:p w14:paraId="7AC106D7"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Javier Martínez Cruz</w:t>
            </w:r>
          </w:p>
          <w:p w14:paraId="5A306508" w14:textId="77777777" w:rsidR="00BD1F1C" w:rsidRPr="00CC3B56" w:rsidRDefault="00BD1F1C" w:rsidP="00CC3B56">
            <w:pPr>
              <w:jc w:val="center"/>
              <w:rPr>
                <w:rFonts w:ascii="Palatino Linotype" w:hAnsi="Palatino Linotype" w:cs="Arial"/>
              </w:rPr>
            </w:pPr>
            <w:r w:rsidRPr="00CC3B56">
              <w:rPr>
                <w:rFonts w:ascii="Palatino Linotype" w:hAnsi="Palatino Linotype" w:cs="Arial"/>
              </w:rPr>
              <w:t>Comisionado</w:t>
            </w:r>
          </w:p>
          <w:p w14:paraId="0DA0D8B9"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(RÚBRICA)</w:t>
            </w:r>
          </w:p>
        </w:tc>
        <w:tc>
          <w:tcPr>
            <w:tcW w:w="5184" w:type="dxa"/>
          </w:tcPr>
          <w:p w14:paraId="6EA6EB80" w14:textId="77777777" w:rsidR="00BD1F1C" w:rsidRPr="00CC3B56" w:rsidRDefault="00BD1F1C" w:rsidP="00CC3B56">
            <w:pPr>
              <w:jc w:val="center"/>
              <w:rPr>
                <w:rFonts w:ascii="Palatino Linotype" w:hAnsi="Palatino Linotype" w:cs="Arial"/>
                <w:b/>
              </w:rPr>
            </w:pPr>
          </w:p>
          <w:p w14:paraId="14A5737B" w14:textId="77777777" w:rsidR="00BD1F1C" w:rsidRDefault="00BD1F1C" w:rsidP="00CC3B56">
            <w:pPr>
              <w:jc w:val="center"/>
              <w:rPr>
                <w:rFonts w:ascii="Palatino Linotype" w:hAnsi="Palatino Linotype" w:cs="Arial"/>
                <w:b/>
              </w:rPr>
            </w:pPr>
          </w:p>
          <w:p w14:paraId="344C4000" w14:textId="77777777" w:rsidR="00CC3B56" w:rsidRPr="00CC3B56" w:rsidRDefault="00CC3B56" w:rsidP="00CC3B56">
            <w:pPr>
              <w:jc w:val="center"/>
              <w:rPr>
                <w:rFonts w:ascii="Palatino Linotype" w:hAnsi="Palatino Linotype" w:cs="Arial"/>
                <w:b/>
              </w:rPr>
            </w:pPr>
          </w:p>
          <w:p w14:paraId="2A4BF167"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Luis Gustavo Parra Noriega</w:t>
            </w:r>
          </w:p>
          <w:p w14:paraId="3E78CD57" w14:textId="77777777" w:rsidR="00BD1F1C" w:rsidRPr="00CC3B56" w:rsidRDefault="00BD1F1C" w:rsidP="00CC3B56">
            <w:pPr>
              <w:jc w:val="center"/>
              <w:rPr>
                <w:rFonts w:ascii="Palatino Linotype" w:hAnsi="Palatino Linotype" w:cs="Arial"/>
              </w:rPr>
            </w:pPr>
            <w:r w:rsidRPr="00CC3B56">
              <w:rPr>
                <w:rFonts w:ascii="Palatino Linotype" w:hAnsi="Palatino Linotype" w:cs="Arial"/>
              </w:rPr>
              <w:t>Comisionado</w:t>
            </w:r>
          </w:p>
          <w:p w14:paraId="3B6A630A"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(RÚBRICA)</w:t>
            </w:r>
          </w:p>
        </w:tc>
      </w:tr>
      <w:tr w:rsidR="00BD1F1C" w:rsidRPr="00CC3B56" w14:paraId="23E6593D" w14:textId="77777777" w:rsidTr="00CC3B56">
        <w:trPr>
          <w:jc w:val="center"/>
        </w:trPr>
        <w:tc>
          <w:tcPr>
            <w:tcW w:w="10368" w:type="dxa"/>
            <w:gridSpan w:val="2"/>
          </w:tcPr>
          <w:p w14:paraId="1DD9B2C3" w14:textId="77777777" w:rsidR="00BD1F1C" w:rsidRPr="00CC3B56" w:rsidRDefault="00BD1F1C" w:rsidP="00CC3B56">
            <w:pPr>
              <w:jc w:val="center"/>
              <w:rPr>
                <w:rFonts w:ascii="Palatino Linotype" w:hAnsi="Palatino Linotype" w:cs="Arial"/>
                <w:b/>
              </w:rPr>
            </w:pPr>
          </w:p>
          <w:p w14:paraId="43ABABBF" w14:textId="77777777" w:rsidR="00BD1F1C" w:rsidRDefault="00BD1F1C" w:rsidP="00CC3B56">
            <w:pPr>
              <w:jc w:val="center"/>
              <w:rPr>
                <w:rFonts w:ascii="Palatino Linotype" w:hAnsi="Palatino Linotype" w:cs="Arial"/>
                <w:b/>
              </w:rPr>
            </w:pPr>
          </w:p>
          <w:p w14:paraId="6C4016EA" w14:textId="77777777" w:rsidR="00CC3B56" w:rsidRPr="00CC3B56" w:rsidRDefault="00CC3B56" w:rsidP="00CC3B56">
            <w:pPr>
              <w:jc w:val="center"/>
              <w:rPr>
                <w:rFonts w:ascii="Palatino Linotype" w:hAnsi="Palatino Linotype" w:cs="Arial"/>
                <w:b/>
              </w:rPr>
            </w:pPr>
          </w:p>
          <w:p w14:paraId="2BE88E1D"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Alexis Tapia Ramírez</w:t>
            </w:r>
          </w:p>
          <w:p w14:paraId="13A0AC34" w14:textId="77777777" w:rsidR="00BD1F1C" w:rsidRPr="00CC3B56" w:rsidRDefault="00BD1F1C" w:rsidP="00CC3B56">
            <w:pPr>
              <w:jc w:val="center"/>
              <w:rPr>
                <w:rFonts w:ascii="Palatino Linotype" w:hAnsi="Palatino Linotype" w:cs="Arial"/>
              </w:rPr>
            </w:pPr>
            <w:r w:rsidRPr="00CC3B56">
              <w:rPr>
                <w:rFonts w:ascii="Palatino Linotype" w:hAnsi="Palatino Linotype" w:cs="Arial"/>
              </w:rPr>
              <w:t>Secretario Técnico del Pleno</w:t>
            </w:r>
          </w:p>
          <w:p w14:paraId="15FB0D2D" w14:textId="77777777" w:rsidR="00BD1F1C" w:rsidRPr="00CC3B56" w:rsidRDefault="00BD1F1C" w:rsidP="00CC3B56">
            <w:pPr>
              <w:jc w:val="center"/>
              <w:rPr>
                <w:rFonts w:ascii="Palatino Linotype" w:hAnsi="Palatino Linotype" w:cs="Arial"/>
                <w:b/>
              </w:rPr>
            </w:pPr>
            <w:r w:rsidRPr="00CC3B56">
              <w:rPr>
                <w:rFonts w:ascii="Palatino Linotype" w:hAnsi="Palatino Linotype" w:cs="Arial"/>
                <w:b/>
              </w:rPr>
              <w:t>(RÚBRICA)</w:t>
            </w:r>
          </w:p>
          <w:p w14:paraId="5B35395C" w14:textId="77777777" w:rsidR="00BD1F1C" w:rsidRPr="00CC3B56" w:rsidRDefault="00BD1F1C" w:rsidP="00CC3B56">
            <w:pPr>
              <w:rPr>
                <w:rFonts w:ascii="Palatino Linotype" w:hAnsi="Palatino Linotype" w:cs="Arial"/>
              </w:rPr>
            </w:pPr>
          </w:p>
        </w:tc>
      </w:tr>
    </w:tbl>
    <w:p w14:paraId="5CD2FED7" w14:textId="7D55AC85" w:rsidR="00840559" w:rsidRPr="004E2A3B" w:rsidRDefault="00BD1F1C" w:rsidP="004E2A3B">
      <w:pPr>
        <w:jc w:val="both"/>
      </w:pPr>
      <w:r w:rsidRPr="00CC3B56">
        <w:rPr>
          <w:rFonts w:ascii="Palatino Linotype" w:hAnsi="Palatino Linotype" w:cs="Arial"/>
          <w:szCs w:val="18"/>
        </w:rPr>
        <w:t xml:space="preserve">Esta hoja corresponde a la resolución de fecha </w:t>
      </w:r>
      <w:r w:rsidR="00CC3B56">
        <w:rPr>
          <w:rFonts w:ascii="Palatino Linotype" w:hAnsi="Palatino Linotype" w:cs="Arial"/>
          <w:szCs w:val="18"/>
        </w:rPr>
        <w:t>diecisiete</w:t>
      </w:r>
      <w:r w:rsidRPr="00CC3B56">
        <w:rPr>
          <w:rFonts w:ascii="Palatino Linotype" w:hAnsi="Palatino Linotype" w:cs="Arial"/>
          <w:szCs w:val="18"/>
        </w:rPr>
        <w:t xml:space="preserve"> (</w:t>
      </w:r>
      <w:r w:rsidR="00CC3B56">
        <w:rPr>
          <w:rFonts w:ascii="Palatino Linotype" w:hAnsi="Palatino Linotype" w:cs="Arial"/>
          <w:szCs w:val="18"/>
        </w:rPr>
        <w:t>17</w:t>
      </w:r>
      <w:r w:rsidRPr="00CC3B56">
        <w:rPr>
          <w:rFonts w:ascii="Palatino Linotype" w:hAnsi="Palatino Linotype" w:cs="Arial"/>
          <w:szCs w:val="18"/>
        </w:rPr>
        <w:t xml:space="preserve">) de octubre de dos mil dieciocho, emitida en el recurso de revisión </w:t>
      </w:r>
      <w:r w:rsidRPr="00CC3B56">
        <w:rPr>
          <w:rFonts w:ascii="Palatino Linotype" w:hAnsi="Palatino Linotype" w:cs="Arial"/>
          <w:b/>
          <w:bCs/>
          <w:szCs w:val="18"/>
        </w:rPr>
        <w:t>02873/INFOEM/IP/RR/2018.</w:t>
      </w:r>
      <w:r w:rsidRPr="00280BD9">
        <w:rPr>
          <w:rFonts w:ascii="Palatino Linotype" w:hAnsi="Palatino Linotype" w:cs="Arial"/>
          <w:bCs/>
          <w:szCs w:val="18"/>
        </w:rPr>
        <w:t xml:space="preserve"> </w:t>
      </w:r>
    </w:p>
    <w:sectPr w:rsidR="00840559" w:rsidRPr="004E2A3B"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66E05" w14:textId="77777777" w:rsidR="007D2EC5" w:rsidRDefault="007D2EC5" w:rsidP="00587366">
      <w:r>
        <w:separator/>
      </w:r>
    </w:p>
  </w:endnote>
  <w:endnote w:type="continuationSeparator" w:id="0">
    <w:p w14:paraId="4274923D" w14:textId="77777777" w:rsidR="007D2EC5" w:rsidRDefault="007D2EC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CC3B56" w:rsidRPr="00883450" w:rsidRDefault="00CC3B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574B5">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574B5">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CC3B56" w:rsidRDefault="00CC3B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C3B56" w:rsidRPr="00883450" w:rsidRDefault="00CC3B5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574B5" w:rsidRPr="00A574B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574B5" w:rsidRPr="00A574B5">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CC3B56" w:rsidRPr="00883450" w:rsidRDefault="00CC3B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7E7E6" w14:textId="77777777" w:rsidR="007D2EC5" w:rsidRDefault="007D2EC5" w:rsidP="00587366">
      <w:r>
        <w:separator/>
      </w:r>
    </w:p>
  </w:footnote>
  <w:footnote w:type="continuationSeparator" w:id="0">
    <w:p w14:paraId="661D6F9B" w14:textId="77777777" w:rsidR="007D2EC5" w:rsidRDefault="007D2EC5" w:rsidP="00587366">
      <w:r>
        <w:continuationSeparator/>
      </w:r>
    </w:p>
  </w:footnote>
  <w:footnote w:id="1">
    <w:p w14:paraId="6A8596A5" w14:textId="77777777" w:rsidR="00CC3B56" w:rsidRDefault="00CC3B56" w:rsidP="00724ECD">
      <w:pPr>
        <w:pStyle w:val="Textonotapie"/>
      </w:pPr>
      <w:r>
        <w:rPr>
          <w:rStyle w:val="Refdenotaalpie"/>
        </w:rPr>
        <w:footnoteRef/>
      </w:r>
      <w:r>
        <w:t xml:space="preserve"> Convención Americana sobre Derechos Humanos. Artículo 13.</w:t>
      </w:r>
    </w:p>
  </w:footnote>
  <w:footnote w:id="2">
    <w:p w14:paraId="21F11647" w14:textId="77777777" w:rsidR="00CC3B56" w:rsidRDefault="00CC3B56" w:rsidP="00724ECD">
      <w:pPr>
        <w:pStyle w:val="Textonotapie"/>
      </w:pPr>
      <w:r>
        <w:rPr>
          <w:rStyle w:val="Refdenotaalpie"/>
        </w:rPr>
        <w:footnoteRef/>
      </w:r>
      <w:r>
        <w:t xml:space="preserve"> Constitución Política de los Estados Unidos Mexicanos. Artículo sexto, sección A, Fracción I.</w:t>
      </w:r>
    </w:p>
  </w:footnote>
  <w:footnote w:id="3">
    <w:p w14:paraId="38F06F92" w14:textId="77777777" w:rsidR="00CC3B56" w:rsidRDefault="00CC3B56" w:rsidP="00724EC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AF4FC57" w14:textId="77777777" w:rsidR="00CC3B56" w:rsidRDefault="00CC3B56" w:rsidP="00724ECD">
      <w:pPr>
        <w:pStyle w:val="Textonotapie"/>
      </w:pPr>
      <w:r>
        <w:rPr>
          <w:rStyle w:val="Refdenotaalpie"/>
        </w:rPr>
        <w:footnoteRef/>
      </w:r>
      <w:r>
        <w:t xml:space="preserve"> Ibídem. Párr. 87.</w:t>
      </w:r>
    </w:p>
  </w:footnote>
  <w:footnote w:id="5">
    <w:p w14:paraId="2381A0AD" w14:textId="77777777" w:rsidR="00CC3B56" w:rsidRDefault="00CC3B56" w:rsidP="00724EC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0527C0CB" w14:textId="77777777" w:rsidR="00CC3B56" w:rsidRPr="00690CC1" w:rsidRDefault="00CC3B56" w:rsidP="00FD0ED5">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14:paraId="611BE6CA" w14:textId="77777777" w:rsidR="00CC3B56" w:rsidRPr="00690CC1" w:rsidRDefault="00CC3B56" w:rsidP="00FD0ED5">
      <w:pPr>
        <w:autoSpaceDE w:val="0"/>
        <w:autoSpaceDN w:val="0"/>
        <w:adjustRightInd w:val="0"/>
        <w:jc w:val="both"/>
        <w:rPr>
          <w:sz w:val="20"/>
          <w:szCs w:val="20"/>
          <w:lang w:val="es-MX"/>
        </w:rPr>
      </w:pPr>
    </w:p>
  </w:footnote>
  <w:footnote w:id="7">
    <w:p w14:paraId="0671B252" w14:textId="77777777" w:rsidR="00CC3B56" w:rsidRPr="00690CC1" w:rsidRDefault="00CC3B56" w:rsidP="00FD0ED5">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14:paraId="52D2AC95" w14:textId="77777777" w:rsidR="00CC3B56" w:rsidRPr="00690CC1" w:rsidRDefault="00CC3B56" w:rsidP="00FD0ED5">
      <w:pPr>
        <w:pStyle w:val="Textonotapie"/>
        <w:jc w:val="both"/>
        <w:rPr>
          <w:rFonts w:cs="Bookman Old Style,Bold"/>
          <w:b/>
          <w:bCs/>
        </w:rPr>
      </w:pPr>
      <w:r w:rsidRPr="00690CC1">
        <w:rPr>
          <w:rFonts w:cs="Bookman Old Style,Bold"/>
          <w:b/>
          <w:bCs/>
        </w:rPr>
        <w:t>…</w:t>
      </w:r>
    </w:p>
    <w:p w14:paraId="7733C431" w14:textId="77777777" w:rsidR="00CC3B56" w:rsidRPr="00690CC1" w:rsidRDefault="00CC3B56" w:rsidP="00FD0ED5">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8">
    <w:p w14:paraId="56F095B3" w14:textId="77777777" w:rsidR="00CC3B56" w:rsidRPr="00D431BE" w:rsidRDefault="00CC3B56" w:rsidP="00926543">
      <w:pPr>
        <w:jc w:val="both"/>
        <w:rPr>
          <w:rFonts w:ascii="Palatino Linotype" w:eastAsia="Times New Roman" w:hAnsi="Palatino Linotype" w:cs="Times New Roman"/>
          <w:color w:val="000000" w:themeColor="text1"/>
          <w:sz w:val="20"/>
          <w:szCs w:val="20"/>
          <w:lang w:eastAsia="es-ES_tradnl"/>
        </w:rPr>
      </w:pPr>
      <w:r w:rsidRPr="00D431BE">
        <w:rPr>
          <w:rStyle w:val="Refdenotaalpie"/>
          <w:rFonts w:ascii="Palatino Linotype" w:hAnsi="Palatino Linotype"/>
          <w:color w:val="000000" w:themeColor="text1"/>
          <w:sz w:val="20"/>
          <w:szCs w:val="20"/>
        </w:rPr>
        <w:footnoteRef/>
      </w:r>
      <w:r w:rsidRPr="00D431BE">
        <w:rPr>
          <w:rFonts w:ascii="Palatino Linotype" w:hAnsi="Palatino Linotype"/>
          <w:color w:val="000000" w:themeColor="text1"/>
          <w:sz w:val="20"/>
          <w:szCs w:val="20"/>
        </w:rPr>
        <w:t xml:space="preserve"> “</w:t>
      </w:r>
      <w:r w:rsidRPr="00D431BE">
        <w:rPr>
          <w:rFonts w:ascii="Palatino Linotype" w:eastAsia="Times New Roman" w:hAnsi="Palatino Linotype" w:cs="Arial"/>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431BE">
        <w:rPr>
          <w:rFonts w:ascii="Palatino Linotype" w:eastAsia="Times New Roman" w:hAnsi="Palatino Linotype" w:cs="Arial"/>
          <w:color w:val="000000" w:themeColor="text1"/>
          <w:sz w:val="20"/>
          <w:szCs w:val="20"/>
          <w:lang w:eastAsia="es-ES_tradnl"/>
        </w:rPr>
        <w:t>tests</w:t>
      </w:r>
      <w:proofErr w:type="spellEnd"/>
      <w:r w:rsidRPr="00D431BE">
        <w:rPr>
          <w:rFonts w:ascii="Palatino Linotype" w:eastAsia="Times New Roman" w:hAnsi="Palatino Linotype" w:cs="Arial"/>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D431BE">
        <w:rPr>
          <w:rFonts w:ascii="Palatino Linotype" w:eastAsia="Times New Roman" w:hAnsi="Palatino Linotype" w:cs="Arial"/>
          <w:color w:val="000000" w:themeColor="text1"/>
          <w:sz w:val="20"/>
          <w:szCs w:val="20"/>
          <w:lang w:eastAsia="es-ES_tradnl"/>
        </w:rPr>
        <w:t>Lluy</w:t>
      </w:r>
      <w:proofErr w:type="spellEnd"/>
      <w:r w:rsidRPr="00D431BE">
        <w:rPr>
          <w:rFonts w:ascii="Palatino Linotype" w:eastAsia="Times New Roman" w:hAnsi="Palatino Linotype" w:cs="Arial"/>
          <w:color w:val="000000" w:themeColor="text1"/>
          <w:sz w:val="20"/>
          <w:szCs w:val="20"/>
          <w:lang w:eastAsia="es-ES_tradnl"/>
        </w:rPr>
        <w:t xml:space="preserve"> y otros contra Ecuador. Excepciones preliminares, fondo, reparaciones y costas. Sentencia del 01 de septiembre de 2015. Párr. 256.  </w:t>
      </w:r>
    </w:p>
  </w:footnote>
  <w:footnote w:id="9">
    <w:p w14:paraId="66ABC865" w14:textId="77777777" w:rsidR="00CC3B56" w:rsidRPr="00D431BE" w:rsidRDefault="00CC3B56" w:rsidP="00926543">
      <w:pPr>
        <w:pStyle w:val="Textonotapie"/>
        <w:rPr>
          <w:rFonts w:ascii="Palatino Linotype" w:hAnsi="Palatino Linotype"/>
          <w:color w:val="000000" w:themeColor="text1"/>
          <w:lang w:val="es-ES"/>
        </w:rPr>
      </w:pPr>
      <w:r w:rsidRPr="00D431BE">
        <w:rPr>
          <w:rStyle w:val="Refdenotaalpie"/>
          <w:rFonts w:ascii="Palatino Linotype" w:hAnsi="Palatino Linotype"/>
          <w:color w:val="000000" w:themeColor="text1"/>
        </w:rPr>
        <w:footnoteRef/>
      </w:r>
      <w:r w:rsidRPr="00D431BE">
        <w:rPr>
          <w:rFonts w:ascii="Palatino Linotype" w:hAnsi="Palatino Linotype"/>
          <w:color w:val="000000" w:themeColor="text1"/>
        </w:rPr>
        <w:t xml:space="preserve"> </w:t>
      </w:r>
      <w:r w:rsidRPr="00D431BE">
        <w:rPr>
          <w:rFonts w:ascii="Palatino Linotype" w:hAnsi="Palatino Linotype"/>
          <w:color w:val="000000" w:themeColor="text1"/>
          <w:lang w:val="es-ES"/>
        </w:rPr>
        <w:t>Tribunal Constitucional Alemán. Resolución sobre los soldados son asesinos, de 10 de octubre de 1995 (</w:t>
      </w:r>
      <w:proofErr w:type="spellStart"/>
      <w:r w:rsidRPr="00D431BE">
        <w:rPr>
          <w:rFonts w:ascii="Palatino Linotype" w:hAnsi="Palatino Linotype"/>
          <w:color w:val="000000" w:themeColor="text1"/>
          <w:lang w:val="es-ES"/>
        </w:rPr>
        <w:t>BVerfGE</w:t>
      </w:r>
      <w:proofErr w:type="spellEnd"/>
      <w:r w:rsidRPr="00D431BE">
        <w:rPr>
          <w:rFonts w:ascii="Palatino Linotype" w:hAnsi="Palatino Linotype"/>
          <w:color w:val="000000" w:themeColor="text1"/>
          <w:lang w:val="es-ES"/>
        </w:rPr>
        <w:t xml:space="preserve"> 93, 266). En ALÁEZ CORRAL, Benito y ÁLVAREZ </w:t>
      </w:r>
      <w:proofErr w:type="spellStart"/>
      <w:r w:rsidRPr="00D431BE">
        <w:rPr>
          <w:rFonts w:ascii="Palatino Linotype" w:hAnsi="Palatino Linotype"/>
          <w:color w:val="000000" w:themeColor="text1"/>
          <w:lang w:val="es-ES"/>
        </w:rPr>
        <w:t>ÁLVAREZ</w:t>
      </w:r>
      <w:proofErr w:type="spellEnd"/>
      <w:r w:rsidRPr="00D431BE">
        <w:rPr>
          <w:rFonts w:ascii="Palatino Linotype" w:hAnsi="Palatino Linotype"/>
          <w:color w:val="000000" w:themeColor="text1"/>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0">
    <w:p w14:paraId="6733B8C2" w14:textId="77777777" w:rsidR="00CC3B56" w:rsidRPr="005404C6" w:rsidRDefault="00CC3B56" w:rsidP="00926543">
      <w:pPr>
        <w:pStyle w:val="Textonotapie"/>
        <w:rPr>
          <w:rFonts w:ascii="Palatino Linotype" w:hAnsi="Palatino Linotype"/>
          <w:lang w:val="es-ES"/>
        </w:rPr>
      </w:pPr>
      <w:r w:rsidRPr="005404C6">
        <w:rPr>
          <w:rStyle w:val="Refdenotaalpie"/>
          <w:rFonts w:ascii="Palatino Linotype" w:hAnsi="Palatino Linotype"/>
        </w:rPr>
        <w:footnoteRef/>
      </w:r>
      <w:r w:rsidRPr="005404C6">
        <w:rPr>
          <w:rFonts w:ascii="Palatino Linotype" w:hAnsi="Palatino Linotype"/>
        </w:rPr>
        <w:t xml:space="preserve"> Corte Constitucional de Colombia Sentencia C-520/16. </w:t>
      </w:r>
      <w:r w:rsidRPr="005404C6">
        <w:rPr>
          <w:rFonts w:ascii="Palatino Linotype" w:hAnsi="Palatino Linotype"/>
          <w:lang w:val="es-ES"/>
        </w:rPr>
        <w:t>Párr. 1.11</w:t>
      </w:r>
    </w:p>
  </w:footnote>
  <w:footnote w:id="11">
    <w:p w14:paraId="4643E429" w14:textId="77777777" w:rsidR="00CC3B56" w:rsidRPr="00790088" w:rsidRDefault="00CC3B56" w:rsidP="00926543">
      <w:pPr>
        <w:jc w:val="both"/>
        <w:rPr>
          <w:rFonts w:ascii="Calibri" w:eastAsia="Times New Roman" w:hAnsi="Calibri" w:cs="Times New Roman"/>
          <w:b/>
          <w:bCs/>
          <w:color w:val="000000"/>
          <w:sz w:val="26"/>
          <w:szCs w:val="26"/>
          <w:lang w:eastAsia="es-ES_tradnl"/>
        </w:rPr>
      </w:pPr>
      <w:r w:rsidRPr="005404C6">
        <w:rPr>
          <w:rStyle w:val="Refdenotaalpie"/>
          <w:rFonts w:ascii="Palatino Linotype" w:hAnsi="Palatino Linotype"/>
          <w:sz w:val="20"/>
          <w:szCs w:val="20"/>
        </w:rPr>
        <w:footnoteRef/>
      </w:r>
      <w:r w:rsidRPr="005404C6">
        <w:rPr>
          <w:rFonts w:ascii="Palatino Linotype" w:hAnsi="Palatino Linotype"/>
          <w:sz w:val="20"/>
          <w:szCs w:val="20"/>
        </w:rPr>
        <w:t xml:space="preserve"> </w:t>
      </w:r>
      <w:r w:rsidRPr="005404C6">
        <w:rPr>
          <w:rFonts w:ascii="Palatino Linotype" w:eastAsia="Times New Roman" w:hAnsi="Palatino Linotype" w:cs="Times New Roman"/>
          <w:b/>
          <w:bCs/>
          <w:color w:val="000000"/>
          <w:sz w:val="20"/>
          <w:szCs w:val="20"/>
          <w:lang w:eastAsia="es-ES_tradnl"/>
        </w:rPr>
        <w:t xml:space="preserve">TEST DE PROPORCIONALIDAD. METODOLOGÍA PARA ANALIZAR MEDIDAS LEGISLATIVAS QUE INTERVENGAN CON UN DERECHO FUNDAMENTAL. </w:t>
      </w:r>
      <w:r w:rsidRPr="005404C6">
        <w:rPr>
          <w:rFonts w:ascii="Palatino Linotype" w:eastAsia="Times New Roman" w:hAnsi="Palatino Linotype" w:cs="Times New Roman"/>
          <w:color w:val="000000"/>
          <w:sz w:val="20"/>
          <w:szCs w:val="20"/>
          <w:lang w:eastAsia="es-ES_tradnl"/>
        </w:rPr>
        <w:t xml:space="preserve">El examen de la constitucionalidad de una medida legislativa debe realizarse a través de un análisis en dos etapas. En una primera etapa, debe determinarse si la norma impugnada incide en el alcance o contenido inicial del derecho en cuestión. Dicho en otros términos, debe establecerse si la medida legislativa impugnada efectivamente limita al derecho fundamental. De esta manera, en esta primera fase corresponde precisar cuáles son las conductas cubiertas prima facie o inicialmente por el derecho. Una vez hecho lo anterior, debe decidirse si la norma impugnada tiene algún efecto sobre dicha conducta; esto es, si incide en el ámbito de protección prima facie del derecho aludido. Si la conclusión es negativa, el examen debe terminar en esta etapa con la declaración de que la medida legislativa impugnada es constitucional. En cambio, si la conclusión es positiva, debe pasarse a otro nivel de análisis. En esta segunda fase, debe examinarse si en el caso concreto existe una justificación </w:t>
      </w:r>
      <w:r w:rsidRPr="00A574B5">
        <w:rPr>
          <w:rFonts w:ascii="Palatino Linotype" w:eastAsia="Times New Roman" w:hAnsi="Palatino Linotype" w:cs="Times New Roman"/>
          <w:color w:val="000000"/>
          <w:sz w:val="20"/>
          <w:szCs w:val="20"/>
          <w:lang w:eastAsia="es-ES_tradnl"/>
        </w:rPr>
        <w:t xml:space="preserve">constitucional para que la medida legislativa reduzca o limite la extensión de la protección que otorga inicialmente el derecho. Al respecto, es necesario tener presente que los derechos y sus respectivos límites operan como principios, de tal manera que las relaciones entre el derecho y sus </w:t>
      </w:r>
      <w:r w:rsidRPr="00A574B5">
        <w:rPr>
          <w:rFonts w:ascii="Palatino Linotype" w:eastAsia="Times New Roman" w:hAnsi="Palatino Linotype" w:cs="Times New Roman"/>
          <w:color w:val="000000" w:themeColor="text1"/>
          <w:sz w:val="20"/>
          <w:szCs w:val="20"/>
          <w:lang w:eastAsia="es-ES_tradnl"/>
        </w:rPr>
        <w:t>límites encierran una colisión que debe resolverse con ayuda de un método específico denominado </w:t>
      </w:r>
      <w:r w:rsidRPr="00A574B5">
        <w:rPr>
          <w:rFonts w:ascii="Palatino Linotype" w:eastAsia="Times New Roman" w:hAnsi="Palatino Linotype" w:cs="Times New Roman"/>
          <w:b/>
          <w:bCs/>
          <w:color w:val="000000" w:themeColor="text1"/>
          <w:sz w:val="20"/>
          <w:szCs w:val="20"/>
          <w:lang w:eastAsia="es-ES_tradnl"/>
        </w:rPr>
        <w:t>test de proporcionalidad.</w:t>
      </w:r>
      <w:r w:rsidRPr="00A574B5">
        <w:rPr>
          <w:rFonts w:ascii="Palatino Linotype" w:eastAsia="Times New Roman" w:hAnsi="Palatino Linotype" w:cs="Times New Roman"/>
          <w:color w:val="000000" w:themeColor="text1"/>
          <w:sz w:val="20"/>
          <w:szCs w:val="20"/>
          <w:lang w:eastAsia="es-ES_tradnl"/>
        </w:rPr>
        <w:t> En este orden de ideas, para que las intervenciones que se realizan a algún derecho fundamental sean constitucionales debe corroborarse lo siguiente: (i) que la intervención legislativa persiga un fin constitucionalmente válido; (ii) que la medida resulte idónea para satisfacer en alguna medida su propósito constitucional; (iii) que no existan medidas alternativas igualmente idóneas para lograr dicho fin, pero menos lesivas para el derecho fundamental; y, (iv) que el grado de realización del fin perseguido sea mayor al grado de afectación provocado al derecho fundamental por la medida impugnada. En este contexto, si la medida legislativa no supera el </w:t>
      </w:r>
      <w:r w:rsidRPr="00A574B5">
        <w:rPr>
          <w:rFonts w:ascii="Palatino Linotype" w:eastAsia="Times New Roman" w:hAnsi="Palatino Linotype" w:cs="Times New Roman"/>
          <w:b/>
          <w:bCs/>
          <w:color w:val="000000" w:themeColor="text1"/>
          <w:sz w:val="20"/>
          <w:szCs w:val="20"/>
          <w:lang w:eastAsia="es-ES_tradnl"/>
        </w:rPr>
        <w:t>test de proporcionalidad,</w:t>
      </w:r>
      <w:r w:rsidRPr="00A574B5">
        <w:rPr>
          <w:rFonts w:ascii="Palatino Linotype" w:eastAsia="Times New Roman" w:hAnsi="Palatino Linotype" w:cs="Times New Roman"/>
          <w:color w:val="000000" w:themeColor="text1"/>
          <w:sz w:val="20"/>
          <w:szCs w:val="20"/>
          <w:lang w:eastAsia="es-ES_tradnl"/>
        </w:rPr>
        <w:t xml:space="preserve"> el derecho fundamental preservará su </w:t>
      </w:r>
      <w:bookmarkStart w:id="24" w:name="_GoBack"/>
      <w:bookmarkEnd w:id="24"/>
      <w:r w:rsidRPr="00A574B5">
        <w:rPr>
          <w:rFonts w:ascii="Palatino Linotype" w:eastAsia="Times New Roman" w:hAnsi="Palatino Linotype" w:cs="Times New Roman"/>
          <w:color w:val="000000" w:themeColor="text1"/>
          <w:sz w:val="20"/>
          <w:szCs w:val="20"/>
          <w:lang w:eastAsia="es-ES_tradnl"/>
        </w:rPr>
        <w:t>contenido inicial o prima facie. En cambio, si la ley que limita al derecho se encuentra justificada a la luz del </w:t>
      </w:r>
      <w:r w:rsidRPr="00A574B5">
        <w:rPr>
          <w:rFonts w:ascii="Palatino Linotype" w:eastAsia="Times New Roman" w:hAnsi="Palatino Linotype" w:cs="Times New Roman"/>
          <w:b/>
          <w:bCs/>
          <w:color w:val="000000" w:themeColor="text1"/>
          <w:sz w:val="20"/>
          <w:szCs w:val="20"/>
          <w:lang w:eastAsia="es-ES_tradnl"/>
        </w:rPr>
        <w:t>test de proporcionalidad,</w:t>
      </w:r>
      <w:r w:rsidRPr="00A574B5">
        <w:rPr>
          <w:rFonts w:ascii="Palatino Linotype" w:eastAsia="Times New Roman" w:hAnsi="Palatino Linotype" w:cs="Times New Roman"/>
          <w:color w:val="000000" w:themeColor="text1"/>
          <w:sz w:val="20"/>
          <w:szCs w:val="20"/>
          <w:lang w:eastAsia="es-ES_tradnl"/>
        </w:rPr>
        <w:t> el contenido definitivo o resultante del derecho será más reducido que el contenido inicial del mismo. (TA) Tesis: 1a. CCLXV/2016 (10a.)</w:t>
      </w:r>
      <w:r w:rsidRPr="00A574B5">
        <w:rPr>
          <w:rFonts w:ascii="Palatino Linotype" w:hAnsi="Palatino Linotype" w:cs="Verdana"/>
          <w:color w:val="000000" w:themeColor="text1"/>
          <w:sz w:val="20"/>
          <w:szCs w:val="20"/>
        </w:rPr>
        <w:t xml:space="preserve"> </w:t>
      </w:r>
      <w:r w:rsidRPr="00A574B5">
        <w:rPr>
          <w:rFonts w:ascii="Palatino Linotype" w:eastAsia="Times New Roman" w:hAnsi="Palatino Linotype" w:cs="Times New Roman"/>
          <w:color w:val="000000" w:themeColor="text1"/>
          <w:sz w:val="20"/>
          <w:szCs w:val="20"/>
          <w:lang w:eastAsia="es-ES_tradnl"/>
        </w:rPr>
        <w:t xml:space="preserve">Primera Sala de la SCJN. Semanario Judicial de la Federación y su </w:t>
      </w:r>
      <w:r w:rsidRPr="00A574B5">
        <w:rPr>
          <w:rFonts w:ascii="Palatino Linotype" w:eastAsia="Times New Roman" w:hAnsi="Palatino Linotype" w:cs="Times New Roman"/>
          <w:color w:val="000000"/>
          <w:sz w:val="20"/>
          <w:szCs w:val="20"/>
          <w:lang w:eastAsia="es-ES_tradnl"/>
        </w:rPr>
        <w:t xml:space="preserve">Gaceta, Novena Época, </w:t>
      </w:r>
      <w:r w:rsidRPr="00A574B5">
        <w:rPr>
          <w:rFonts w:ascii="Palatino Linotype" w:hAnsi="Palatino Linotype" w:cs="Verdana"/>
          <w:color w:val="343434"/>
          <w:sz w:val="20"/>
          <w:szCs w:val="20"/>
        </w:rPr>
        <w:t>Libro 36, Noviembre de 2016, Tomo II,</w:t>
      </w:r>
      <w:r w:rsidRPr="00A574B5">
        <w:rPr>
          <w:rFonts w:ascii="Palatino Linotype" w:eastAsia="Times New Roman" w:hAnsi="Palatino Linotype" w:cs="Times New Roman"/>
          <w:color w:val="000000"/>
          <w:sz w:val="20"/>
          <w:szCs w:val="20"/>
          <w:lang w:eastAsia="es-ES_tradnl"/>
        </w:rPr>
        <w:t xml:space="preserve"> pág. 902.</w:t>
      </w:r>
    </w:p>
  </w:footnote>
  <w:footnote w:id="12">
    <w:p w14:paraId="331E357F" w14:textId="77777777" w:rsidR="00CC3B56" w:rsidRPr="004E0E66" w:rsidRDefault="00CC3B56" w:rsidP="004B739E">
      <w:pPr>
        <w:jc w:val="both"/>
        <w:rPr>
          <w:rFonts w:ascii="Palatino Linotype" w:hAnsi="Palatino Linotype"/>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color w:val="000000" w:themeColor="text1"/>
          <w:sz w:val="20"/>
          <w:szCs w:val="20"/>
        </w:rPr>
        <w:t>PRIMERA ETAPA DEL TEST DE PROPORCIONALIDAD. IDENTIFICACIÓN DE UNA FINALIDAD CONSTITUCIONALMENTE VÁLIDA. Para que las intervenciones que se realicen a algún derecho fundamental sean constitucionales, éstas deben superar un test de proporcionalidad en sentido amplio. Lo anterior implica que la medida legislativa debe perseguir una finalidad constitucionalmente válida, además de que debe lograr en algún grado la consecución de su fin, y no debe limitar de manera innecesaria y desproporcionada el derecho fundamental en cuestión. Ahora bien, al realizar este escrutinio, debe comenzarse por identificar los fines que persigue el legislador con la medida, para posteriormente estar en posibilidad de determinar si éstos son válidos constitucionalmente. Esta etapa del análisis presupone la idea de que no cualquier propósito puede justificar la limitación a un derecho fundamental. En efecto, los fines que pueden fundamentar la intervención legislativa al ejercicio de los derechos fundamentales tienen muy diversa naturaleza: valores, intereses, bienes o principios que el Estado legítimamente puede perseguir. En este orden de ideas, los derechos fundamentales, los bienes colectivos y los bienes jurídicos garantizados como principios constitucionales, constituyen fines que legítimamente fundamentan la intervención del legislador en el ejercicio de otros derechos. (TA)</w:t>
      </w:r>
      <w:r w:rsidRPr="004E0E66">
        <w:rPr>
          <w:rFonts w:ascii="Palatino Linotype" w:eastAsia="Times New Roman" w:hAnsi="Palatino Linotype" w:cs="Arial"/>
          <w:color w:val="000000" w:themeColor="text1"/>
          <w:sz w:val="20"/>
          <w:szCs w:val="20"/>
          <w:lang w:eastAsia="es-ES_tradnl"/>
        </w:rPr>
        <w:t xml:space="preserve"> Tesis: 1a. CCLXIII/2016 (10a.) Primera Sala SCJN, Gaceta del Semanario Judicial de la Federación, Décima Época, Libro 36, Noviembre de 2016, Tomo II, </w:t>
      </w:r>
      <w:proofErr w:type="spellStart"/>
      <w:r w:rsidRPr="004E0E66">
        <w:rPr>
          <w:rFonts w:ascii="Palatino Linotype" w:eastAsia="Times New Roman" w:hAnsi="Palatino Linotype" w:cs="Arial"/>
          <w:color w:val="000000" w:themeColor="text1"/>
          <w:sz w:val="20"/>
          <w:szCs w:val="20"/>
          <w:lang w:eastAsia="es-ES_tradnl"/>
        </w:rPr>
        <w:t>Pag</w:t>
      </w:r>
      <w:proofErr w:type="spellEnd"/>
      <w:r w:rsidRPr="004E0E66">
        <w:rPr>
          <w:rFonts w:ascii="Palatino Linotype" w:eastAsia="Times New Roman" w:hAnsi="Palatino Linotype" w:cs="Arial"/>
          <w:color w:val="000000" w:themeColor="text1"/>
          <w:sz w:val="20"/>
          <w:szCs w:val="20"/>
          <w:lang w:eastAsia="es-ES_tradnl"/>
        </w:rPr>
        <w:t>. 915.</w:t>
      </w:r>
    </w:p>
  </w:footnote>
  <w:footnote w:id="13">
    <w:p w14:paraId="28F70C20" w14:textId="77777777" w:rsidR="00CC3B56" w:rsidRPr="004E0E66" w:rsidRDefault="00CC3B56" w:rsidP="004B739E">
      <w:pPr>
        <w:widowControl w:val="0"/>
        <w:autoSpaceDE w:val="0"/>
        <w:autoSpaceDN w:val="0"/>
        <w:adjustRightInd w:val="0"/>
        <w:jc w:val="both"/>
        <w:rPr>
          <w:rFonts w:ascii="Palatino Linotype" w:hAnsi="Palatino Linotype" w:cs="Arial"/>
          <w:b/>
          <w:bCs/>
          <w:color w:val="000000" w:themeColor="text1"/>
          <w:sz w:val="20"/>
          <w:szCs w:val="20"/>
        </w:rPr>
      </w:pPr>
      <w:r w:rsidRPr="004E0E66">
        <w:rPr>
          <w:rStyle w:val="Refdenotaalpie"/>
          <w:rFonts w:ascii="Palatino Linotype" w:hAnsi="Palatino Linotype"/>
          <w:sz w:val="20"/>
          <w:szCs w:val="20"/>
        </w:rPr>
        <w:footnoteRef/>
      </w:r>
      <w:r w:rsidRPr="004E0E66">
        <w:rPr>
          <w:rFonts w:ascii="Palatino Linotype" w:hAnsi="Palatino Linotype"/>
          <w:sz w:val="20"/>
          <w:szCs w:val="20"/>
        </w:rPr>
        <w:t xml:space="preserve"> </w:t>
      </w:r>
      <w:r w:rsidRPr="004E0E66">
        <w:rPr>
          <w:rFonts w:ascii="Palatino Linotype" w:hAnsi="Palatino Linotype" w:cs="Arial"/>
          <w:b/>
          <w:bCs/>
          <w:color w:val="000000" w:themeColor="text1"/>
          <w:sz w:val="20"/>
          <w:szCs w:val="20"/>
        </w:rPr>
        <w:t xml:space="preserve">SEGUNDA ETAPA DEL TEST DE PROPORCIONALIDAD. EXAMEN DE LA IDONEIDAD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un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Por lo que hace a la idoneidad de la medida, en esta etapa del escrutinio debe analizarse si la medida impugnada tiende a alcanzar en algún grado los fines perseguidos por el legislador. En este sentido, el examen de idoneidad presupone la existencia de una relación entre la intervención al derecho y el fin que persigue dicha afectación, siendo suficiente que la medida contribuya en algún modo y en algún grado a lograr el propósito que busca el legislador. Finalmente, vale mencionar que la idoneidad de una medida legislativa podría mostrarse a partir de conocimientos científicos o convicciones sociales generalmente aceptadas.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CCLXVIII/2016 (10a.) Primera Sala de la SCJN, Décima Época, Gaceta del Semanario Judicial de la Federación, Libro 36, Noviembre de 2016, Tomo II, </w:t>
      </w:r>
      <w:proofErr w:type="spellStart"/>
      <w:r w:rsidRPr="004E0E66">
        <w:rPr>
          <w:rFonts w:ascii="Palatino Linotype" w:hAnsi="Palatino Linotype" w:cs="Arial"/>
          <w:color w:val="000000" w:themeColor="text1"/>
          <w:sz w:val="20"/>
          <w:szCs w:val="20"/>
        </w:rPr>
        <w:t>Pag</w:t>
      </w:r>
      <w:proofErr w:type="spellEnd"/>
      <w:r w:rsidRPr="004E0E66">
        <w:rPr>
          <w:rFonts w:ascii="Palatino Linotype" w:hAnsi="Palatino Linotype" w:cs="Arial"/>
          <w:color w:val="000000" w:themeColor="text1"/>
          <w:sz w:val="20"/>
          <w:szCs w:val="20"/>
        </w:rPr>
        <w:t>. 911.</w:t>
      </w:r>
    </w:p>
  </w:footnote>
  <w:footnote w:id="14">
    <w:p w14:paraId="0D536C84" w14:textId="77777777" w:rsidR="00CC3B56" w:rsidRPr="004E0E66" w:rsidRDefault="00CC3B56" w:rsidP="004B739E">
      <w:pPr>
        <w:widowControl w:val="0"/>
        <w:autoSpaceDE w:val="0"/>
        <w:autoSpaceDN w:val="0"/>
        <w:adjustRightInd w:val="0"/>
        <w:jc w:val="both"/>
        <w:rPr>
          <w:rFonts w:ascii="Palatino Linotype" w:hAnsi="Palatino Linotype" w:cs="Arial"/>
          <w:b/>
          <w:bCs/>
          <w:color w:val="000000" w:themeColor="text1"/>
          <w:sz w:val="20"/>
          <w:szCs w:val="20"/>
        </w:rPr>
      </w:pPr>
      <w:r>
        <w:rPr>
          <w:rStyle w:val="Refdenotaalpie"/>
        </w:rPr>
        <w:footnoteRef/>
      </w:r>
      <w:r>
        <w:t xml:space="preserve"> </w:t>
      </w:r>
      <w:r w:rsidRPr="004E0E66">
        <w:rPr>
          <w:rFonts w:ascii="Palatino Linotype" w:hAnsi="Palatino Linotype" w:cs="Arial"/>
          <w:b/>
          <w:bCs/>
          <w:color w:val="000000" w:themeColor="text1"/>
          <w:sz w:val="20"/>
          <w:szCs w:val="20"/>
        </w:rPr>
        <w:t xml:space="preserve">TERCERA ETAPA DEL TEST DE PROPORCIONALIDAD. EXAMEN DE LA NECESIDAD DE LA MEDIDA LEGISLATIVA. </w:t>
      </w:r>
      <w:r w:rsidRPr="004E0E66">
        <w:rPr>
          <w:rFonts w:ascii="Palatino Linotype" w:hAnsi="Palatino Linotype" w:cs="Arial"/>
          <w:color w:val="000000" w:themeColor="text1"/>
          <w:sz w:val="20"/>
          <w:szCs w:val="20"/>
        </w:rPr>
        <w:t xml:space="preserve">Para que resulten constitucionales las intervenciones que se realicen a algún derecho fundamental, éstas deben superar un </w:t>
      </w:r>
      <w:r w:rsidRPr="004E0E66">
        <w:rPr>
          <w:rFonts w:ascii="Palatino Linotype" w:hAnsi="Palatino Linotype" w:cs="Arial"/>
          <w:b/>
          <w:bCs/>
          <w:color w:val="000000" w:themeColor="text1"/>
          <w:sz w:val="20"/>
          <w:szCs w:val="20"/>
        </w:rPr>
        <w:t>test de proporcionalidad</w:t>
      </w:r>
      <w:r w:rsidRPr="004E0E66">
        <w:rPr>
          <w:rFonts w:ascii="Palatino Linotype" w:hAnsi="Palatino Linotype" w:cs="Arial"/>
          <w:color w:val="000000" w:themeColor="text1"/>
          <w:sz w:val="20"/>
          <w:szCs w:val="20"/>
        </w:rPr>
        <w:t xml:space="preserve"> en sentido amplio. Lo anterior implica que la medida legislativa debe perseguir una finalidad constitucionalmente válida, lograr en algún grado la consecución de su fin y no limitar de manera innecesaria y desproporcionada el derecho fundamental en cuestión. Así, una vez que se ha constatado un fin válido constitucionalmente y la idoneidad de la ley, corresponde analizar si la misma es necesaria o si, por el contrario, existen medidas alternativas que también sean idóneas pero que afecten en menor grado el derecho fundamental. De esta manera, el examen de necesidad implica corroborar, en primer lugar, si existen otros medios igualmente idóneos para lograr los fines que se persiguen y, en segundo lugar, determinar si estas alternativas intervienen con menor intensidad el derecho fundamental afectado. Lo anterior supone hacer un catálogo de medidas alternativas y determinar el grado de idoneidad de éstas, es decir, evaluar su nivel de eficacia, rapidez, probabilidad o afectación material de su objeto. De esta manera, la búsqueda de medios alternativos podría ser interminable y requerir al juez constitucional imaginarse y analizar todas las alternativas posibles. No obstante, dicho escrutinio puede acotarse ponderando aquellas medidas que el legislador consideró adecuadas para situaciones similares, o bien las alternativas que en el derecho comparado se han diseñado para regular el mismo fenómeno. Así, de encontrarse alguna medida alternativa que sea igualmente idónea para proteger el fin constitucional y que a su vez intervenga con menor intensidad al derecho, deberá concluirse que la medida elegida por el legislador es inconstitucional. En caso contrario, deberá pasarse a la cuarta y última etapa del escrutinio: la proporcionalidad en sentido estricto. </w:t>
      </w:r>
      <w:r w:rsidRPr="004E0E66">
        <w:rPr>
          <w:rFonts w:ascii="Palatino Linotype" w:hAnsi="Palatino Linotype" w:cs="Arial"/>
          <w:b/>
          <w:bCs/>
          <w:color w:val="000000" w:themeColor="text1"/>
          <w:sz w:val="20"/>
          <w:szCs w:val="20"/>
        </w:rPr>
        <w:t>(TA)</w:t>
      </w:r>
      <w:r w:rsidRPr="004E0E66">
        <w:rPr>
          <w:rFonts w:ascii="Palatino Linotype" w:hAnsi="Palatino Linotype" w:cs="Arial"/>
          <w:color w:val="000000" w:themeColor="text1"/>
          <w:sz w:val="20"/>
          <w:szCs w:val="20"/>
        </w:rPr>
        <w:t xml:space="preserve"> Tesis: 1a. CCLXX/2016 (10a.), Primera Sala de la SCJN, Décima Época, Gaceta del Semanario Judicial de la Federación Libro 36, Noviembre de 2016, Tomo II </w:t>
      </w:r>
      <w:proofErr w:type="spellStart"/>
      <w:r w:rsidRPr="004E0E66">
        <w:rPr>
          <w:rFonts w:ascii="Palatino Linotype" w:hAnsi="Palatino Linotype" w:cs="Arial"/>
          <w:color w:val="000000" w:themeColor="text1"/>
          <w:sz w:val="20"/>
          <w:szCs w:val="20"/>
        </w:rPr>
        <w:t>Pag</w:t>
      </w:r>
      <w:proofErr w:type="spellEnd"/>
      <w:r w:rsidRPr="004E0E66">
        <w:rPr>
          <w:rFonts w:ascii="Palatino Linotype" w:hAnsi="Palatino Linotype" w:cs="Arial"/>
          <w:color w:val="000000" w:themeColor="text1"/>
          <w:sz w:val="20"/>
          <w:szCs w:val="20"/>
        </w:rPr>
        <w:t>. 914.</w:t>
      </w:r>
    </w:p>
  </w:footnote>
  <w:footnote w:id="15">
    <w:p w14:paraId="7D61D102" w14:textId="3991DEC4" w:rsidR="00CC3B56" w:rsidRDefault="00CC3B56">
      <w:pPr>
        <w:pStyle w:val="Textonotapie"/>
      </w:pPr>
      <w:r>
        <w:rPr>
          <w:rStyle w:val="Refdenotaalpie"/>
        </w:rPr>
        <w:footnoteRef/>
      </w:r>
      <w:r>
        <w:t xml:space="preserve"> Disponible en </w:t>
      </w:r>
      <w:hyperlink r:id="rId2" w:history="1">
        <w:r w:rsidRPr="009B0280">
          <w:rPr>
            <w:rStyle w:val="Hipervnculo"/>
          </w:rPr>
          <w:t>http://upvt.edomex.gob.mx/sites/upvt.edomex.gob.mx/files/files/documentos%20pdf/reglamento%20interno/Decretodecreacion.pdf</w:t>
        </w:r>
      </w:hyperlink>
    </w:p>
  </w:footnote>
  <w:footnote w:id="16">
    <w:p w14:paraId="273D1C26" w14:textId="3BAA659E" w:rsidR="00CC3B56" w:rsidRDefault="00CC3B56">
      <w:pPr>
        <w:pStyle w:val="Textonotapie"/>
      </w:pPr>
      <w:r>
        <w:rPr>
          <w:rStyle w:val="Refdenotaalpie"/>
        </w:rPr>
        <w:footnoteRef/>
      </w:r>
      <w:r>
        <w:t xml:space="preserve"> </w:t>
      </w:r>
      <w:hyperlink r:id="rId3" w:history="1">
        <w:r w:rsidRPr="006C00E6">
          <w:rPr>
            <w:rStyle w:val="Hipervnculo"/>
          </w:rPr>
          <w:t>http://upvt.edomex.gob.mx/acerca_upvt</w:t>
        </w:r>
      </w:hyperlink>
    </w:p>
  </w:footnote>
  <w:footnote w:id="17">
    <w:p w14:paraId="5476ACA3" w14:textId="77777777" w:rsidR="00CC3B56" w:rsidRPr="00A075E6" w:rsidRDefault="00CC3B56" w:rsidP="004B739E">
      <w:pPr>
        <w:pStyle w:val="NormalWeb"/>
      </w:pPr>
      <w:r>
        <w:rPr>
          <w:rStyle w:val="Refdenotaalpie"/>
          <w:rFonts w:eastAsiaTheme="majorEastAsia"/>
        </w:rPr>
        <w:footnoteRef/>
      </w:r>
      <w:r>
        <w:t xml:space="preserve"> </w:t>
      </w:r>
      <w:r>
        <w:rPr>
          <w:rFonts w:ascii="Palatino Linotype" w:hAnsi="Palatino Linotype"/>
          <w:sz w:val="18"/>
          <w:szCs w:val="18"/>
        </w:rPr>
        <w:t xml:space="preserve">Corte Interamericana de Derechos Humanos. Caso Claude Reyes y otros vs. Chile. Sentencia de 19 de septiembre de 2006. Serie C. No. 151. </w:t>
      </w:r>
      <w:proofErr w:type="spellStart"/>
      <w:r>
        <w:rPr>
          <w:rFonts w:ascii="Palatino Linotype" w:hAnsi="Palatino Linotype"/>
          <w:sz w:val="18"/>
          <w:szCs w:val="18"/>
        </w:rPr>
        <w:t>Párrs</w:t>
      </w:r>
      <w:proofErr w:type="spellEnd"/>
      <w:r>
        <w:rPr>
          <w:rFonts w:ascii="Palatino Linotype" w:hAnsi="Palatino Linotype"/>
          <w:sz w:val="18"/>
          <w:szCs w:val="18"/>
        </w:rPr>
        <w:t>. 86 y  87.</w:t>
      </w:r>
    </w:p>
  </w:footnote>
  <w:footnote w:id="18">
    <w:p w14:paraId="27439448" w14:textId="77777777" w:rsidR="00CC3B56" w:rsidRDefault="00CC3B56" w:rsidP="00AD24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C65BF" w14:textId="77777777" w:rsidR="00CC3B56" w:rsidRDefault="00CC3B56" w:rsidP="00AD24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F83731" w14:textId="77777777" w:rsidR="00CC3B56" w:rsidRPr="001E1F95" w:rsidRDefault="00CC3B56" w:rsidP="00AD24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A534F" w14:textId="77777777" w:rsidR="00CC3B56" w:rsidRDefault="00CC3B56"/>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C3B56" w:rsidRPr="00EF13C1" w14:paraId="28B038A3" w14:textId="77777777" w:rsidTr="00643C57">
      <w:trPr>
        <w:trHeight w:val="138"/>
        <w:jc w:val="right"/>
      </w:trPr>
      <w:tc>
        <w:tcPr>
          <w:tcW w:w="2552" w:type="dxa"/>
          <w:vAlign w:val="center"/>
        </w:tcPr>
        <w:p w14:paraId="444FA3BE"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29298749" w:rsidR="00CC3B56" w:rsidRPr="00EF13C1" w:rsidRDefault="00CC3B56"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02873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CC3B56" w:rsidRPr="00EF13C1" w14:paraId="316C9DB2" w14:textId="77777777" w:rsidTr="00643C57">
      <w:trPr>
        <w:trHeight w:val="321"/>
        <w:jc w:val="right"/>
      </w:trPr>
      <w:tc>
        <w:tcPr>
          <w:tcW w:w="2552" w:type="dxa"/>
          <w:vAlign w:val="center"/>
        </w:tcPr>
        <w:p w14:paraId="49601F1D"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4140882" w:rsidR="00CC3B56" w:rsidRPr="00EF13C1" w:rsidRDefault="00CC3B56" w:rsidP="00891CCC">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CC3B56" w:rsidRPr="00EF13C1" w14:paraId="15CEC1D4" w14:textId="77777777" w:rsidTr="00643C57">
      <w:trPr>
        <w:trHeight w:val="321"/>
        <w:jc w:val="right"/>
      </w:trPr>
      <w:tc>
        <w:tcPr>
          <w:tcW w:w="2552" w:type="dxa"/>
          <w:vAlign w:val="center"/>
        </w:tcPr>
        <w:p w14:paraId="2EEA8623"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CC3B56" w:rsidRPr="00EF13C1" w:rsidRDefault="00CC3B56"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CC3B56" w:rsidRDefault="00CC3B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C3B56" w:rsidRDefault="00CC3B56"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C3B56" w:rsidRPr="00EF13C1" w14:paraId="1A4C1239" w14:textId="77777777" w:rsidTr="00643C57">
      <w:trPr>
        <w:trHeight w:val="138"/>
        <w:jc w:val="right"/>
      </w:trPr>
      <w:tc>
        <w:tcPr>
          <w:tcW w:w="2552" w:type="dxa"/>
          <w:vAlign w:val="center"/>
        </w:tcPr>
        <w:p w14:paraId="05E8D394"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41A9537D" w:rsidR="00CC3B56" w:rsidRPr="00EF13C1" w:rsidRDefault="00CC3B56" w:rsidP="00A57EDB">
          <w:pPr>
            <w:pStyle w:val="Encabezado"/>
            <w:jc w:val="right"/>
            <w:rPr>
              <w:rFonts w:ascii="Palatino Linotype" w:hAnsi="Palatino Linotype"/>
              <w:b/>
              <w:sz w:val="22"/>
              <w:szCs w:val="22"/>
            </w:rPr>
          </w:pPr>
          <w:r>
            <w:rPr>
              <w:rFonts w:ascii="Palatino Linotype" w:hAnsi="Palatino Linotype" w:cs="Arial"/>
              <w:b/>
              <w:bCs/>
              <w:sz w:val="22"/>
              <w:szCs w:val="22"/>
              <w:lang w:eastAsia="es-MX"/>
            </w:rPr>
            <w:t>02873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CC3B56" w:rsidRPr="00EF13C1" w14:paraId="5E026BAE" w14:textId="77777777" w:rsidTr="00643C57">
      <w:trPr>
        <w:trHeight w:val="233"/>
        <w:jc w:val="right"/>
      </w:trPr>
      <w:tc>
        <w:tcPr>
          <w:tcW w:w="2552" w:type="dxa"/>
          <w:vAlign w:val="center"/>
        </w:tcPr>
        <w:p w14:paraId="7363CA5A"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4CB58631" w:rsidR="00CC3B56" w:rsidRPr="00EF13C1" w:rsidRDefault="00277EEA" w:rsidP="00C319CD">
          <w:pPr>
            <w:pStyle w:val="Encabezado"/>
            <w:jc w:val="right"/>
            <w:rPr>
              <w:rFonts w:ascii="Palatino Linotype" w:hAnsi="Palatino Linotype"/>
              <w:b/>
              <w:sz w:val="22"/>
              <w:szCs w:val="22"/>
            </w:rPr>
          </w:pPr>
          <w:r w:rsidRPr="00277EEA">
            <w:rPr>
              <w:rFonts w:ascii="Palatino Linotype" w:hAnsi="Palatino Linotype"/>
              <w:b/>
              <w:sz w:val="22"/>
              <w:szCs w:val="22"/>
              <w:highlight w:val="black"/>
            </w:rPr>
            <w:t>------------------------------------------</w:t>
          </w:r>
          <w:r w:rsidR="00CC3B56">
            <w:rPr>
              <w:rFonts w:ascii="Palatino Linotype" w:hAnsi="Palatino Linotype"/>
              <w:b/>
              <w:sz w:val="22"/>
              <w:szCs w:val="22"/>
            </w:rPr>
            <w:t xml:space="preserve">  </w:t>
          </w:r>
        </w:p>
      </w:tc>
    </w:tr>
    <w:tr w:rsidR="00CC3B56" w:rsidRPr="00EF13C1" w14:paraId="2D92B102" w14:textId="77777777" w:rsidTr="00643C57">
      <w:trPr>
        <w:trHeight w:val="321"/>
        <w:jc w:val="right"/>
      </w:trPr>
      <w:tc>
        <w:tcPr>
          <w:tcW w:w="2552" w:type="dxa"/>
          <w:vAlign w:val="center"/>
        </w:tcPr>
        <w:p w14:paraId="1DE9D245"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2E1A1C3" w:rsidR="00CC3B56" w:rsidRPr="00EF13C1" w:rsidRDefault="00CC3B56" w:rsidP="004D5424">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CC3B56" w:rsidRPr="00EF13C1" w14:paraId="37A51A6D" w14:textId="77777777" w:rsidTr="00643C57">
      <w:trPr>
        <w:trHeight w:val="321"/>
        <w:jc w:val="right"/>
      </w:trPr>
      <w:tc>
        <w:tcPr>
          <w:tcW w:w="2552" w:type="dxa"/>
          <w:vAlign w:val="center"/>
        </w:tcPr>
        <w:p w14:paraId="6F9D60AE" w14:textId="77777777" w:rsidR="00CC3B56" w:rsidRPr="00EF13C1" w:rsidRDefault="00CC3B56"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CC3B56" w:rsidRPr="00EF13C1" w:rsidRDefault="00CC3B56"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CC3B56" w:rsidRDefault="00CC3B56"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3946"/>
    <w:multiLevelType w:val="hybridMultilevel"/>
    <w:tmpl w:val="968ABB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94437E"/>
    <w:multiLevelType w:val="hybridMultilevel"/>
    <w:tmpl w:val="F0AA2D1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2">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9"/>
  </w:num>
  <w:num w:numId="4">
    <w:abstractNumId w:val="21"/>
  </w:num>
  <w:num w:numId="5">
    <w:abstractNumId w:val="28"/>
  </w:num>
  <w:num w:numId="6">
    <w:abstractNumId w:val="1"/>
  </w:num>
  <w:num w:numId="7">
    <w:abstractNumId w:val="13"/>
  </w:num>
  <w:num w:numId="8">
    <w:abstractNumId w:val="2"/>
  </w:num>
  <w:num w:numId="9">
    <w:abstractNumId w:val="27"/>
  </w:num>
  <w:num w:numId="10">
    <w:abstractNumId w:val="3"/>
  </w:num>
  <w:num w:numId="11">
    <w:abstractNumId w:val="0"/>
  </w:num>
  <w:num w:numId="12">
    <w:abstractNumId w:val="24"/>
  </w:num>
  <w:num w:numId="13">
    <w:abstractNumId w:val="20"/>
  </w:num>
  <w:num w:numId="14">
    <w:abstractNumId w:val="10"/>
  </w:num>
  <w:num w:numId="15">
    <w:abstractNumId w:val="16"/>
  </w:num>
  <w:num w:numId="16">
    <w:abstractNumId w:val="25"/>
  </w:num>
  <w:num w:numId="17">
    <w:abstractNumId w:val="23"/>
  </w:num>
  <w:num w:numId="18">
    <w:abstractNumId w:val="7"/>
  </w:num>
  <w:num w:numId="19">
    <w:abstractNumId w:val="12"/>
  </w:num>
  <w:num w:numId="20">
    <w:abstractNumId w:val="5"/>
  </w:num>
  <w:num w:numId="21">
    <w:abstractNumId w:val="18"/>
  </w:num>
  <w:num w:numId="22">
    <w:abstractNumId w:val="15"/>
  </w:num>
  <w:num w:numId="23">
    <w:abstractNumId w:val="4"/>
  </w:num>
  <w:num w:numId="24">
    <w:abstractNumId w:val="11"/>
  </w:num>
  <w:num w:numId="25">
    <w:abstractNumId w:val="6"/>
  </w:num>
  <w:num w:numId="26">
    <w:abstractNumId w:val="17"/>
  </w:num>
  <w:num w:numId="27">
    <w:abstractNumId w:val="22"/>
  </w:num>
  <w:num w:numId="28">
    <w:abstractNumId w:val="9"/>
  </w:num>
  <w:num w:numId="2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F41"/>
    <w:rsid w:val="00012472"/>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BF"/>
    <w:rsid w:val="000457F8"/>
    <w:rsid w:val="000458F3"/>
    <w:rsid w:val="00045C8C"/>
    <w:rsid w:val="00045FFB"/>
    <w:rsid w:val="000461D1"/>
    <w:rsid w:val="0004686A"/>
    <w:rsid w:val="000468E2"/>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3EFF"/>
    <w:rsid w:val="00075243"/>
    <w:rsid w:val="00076180"/>
    <w:rsid w:val="000800AC"/>
    <w:rsid w:val="00080322"/>
    <w:rsid w:val="00080C23"/>
    <w:rsid w:val="00080DC8"/>
    <w:rsid w:val="00083148"/>
    <w:rsid w:val="00084BC9"/>
    <w:rsid w:val="0008542A"/>
    <w:rsid w:val="0009135F"/>
    <w:rsid w:val="00091CA3"/>
    <w:rsid w:val="0009403F"/>
    <w:rsid w:val="00094A70"/>
    <w:rsid w:val="00095947"/>
    <w:rsid w:val="000959FF"/>
    <w:rsid w:val="0009608F"/>
    <w:rsid w:val="00097D9B"/>
    <w:rsid w:val="000A4A9D"/>
    <w:rsid w:val="000A4ACE"/>
    <w:rsid w:val="000A59E5"/>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3253"/>
    <w:rsid w:val="000D33C6"/>
    <w:rsid w:val="000D38B8"/>
    <w:rsid w:val="000D3C7F"/>
    <w:rsid w:val="000D4EE3"/>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A0F17"/>
    <w:rsid w:val="001A138D"/>
    <w:rsid w:val="001A2899"/>
    <w:rsid w:val="001A2C72"/>
    <w:rsid w:val="001A335F"/>
    <w:rsid w:val="001A3801"/>
    <w:rsid w:val="001A3C9C"/>
    <w:rsid w:val="001A3FE3"/>
    <w:rsid w:val="001A55DD"/>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31F3"/>
    <w:rsid w:val="0020324B"/>
    <w:rsid w:val="00204D37"/>
    <w:rsid w:val="00211387"/>
    <w:rsid w:val="00211702"/>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77EEA"/>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5522"/>
    <w:rsid w:val="002B5B97"/>
    <w:rsid w:val="002C0D6D"/>
    <w:rsid w:val="002C13D5"/>
    <w:rsid w:val="002C1BE6"/>
    <w:rsid w:val="002C2D64"/>
    <w:rsid w:val="002C2F64"/>
    <w:rsid w:val="002C47ED"/>
    <w:rsid w:val="002C4B72"/>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338"/>
    <w:rsid w:val="003A7F8C"/>
    <w:rsid w:val="003B24B4"/>
    <w:rsid w:val="003B252C"/>
    <w:rsid w:val="003B395B"/>
    <w:rsid w:val="003B4F02"/>
    <w:rsid w:val="003B55AD"/>
    <w:rsid w:val="003B59ED"/>
    <w:rsid w:val="003B5FC5"/>
    <w:rsid w:val="003B6EDB"/>
    <w:rsid w:val="003B6F26"/>
    <w:rsid w:val="003B73A2"/>
    <w:rsid w:val="003B7F27"/>
    <w:rsid w:val="003C087E"/>
    <w:rsid w:val="003C1C65"/>
    <w:rsid w:val="003C1E11"/>
    <w:rsid w:val="003C40D9"/>
    <w:rsid w:val="003C4324"/>
    <w:rsid w:val="003C4876"/>
    <w:rsid w:val="003C4F5C"/>
    <w:rsid w:val="003C5DE5"/>
    <w:rsid w:val="003C7282"/>
    <w:rsid w:val="003C73E8"/>
    <w:rsid w:val="003D3747"/>
    <w:rsid w:val="003D40AF"/>
    <w:rsid w:val="003D46D0"/>
    <w:rsid w:val="003D47C0"/>
    <w:rsid w:val="003D53D9"/>
    <w:rsid w:val="003D78BC"/>
    <w:rsid w:val="003E0B24"/>
    <w:rsid w:val="003E1504"/>
    <w:rsid w:val="003E2043"/>
    <w:rsid w:val="003E41D1"/>
    <w:rsid w:val="003E4C3B"/>
    <w:rsid w:val="003E5516"/>
    <w:rsid w:val="003E55C8"/>
    <w:rsid w:val="003E6E79"/>
    <w:rsid w:val="003F0149"/>
    <w:rsid w:val="003F15DB"/>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3421"/>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0EB9"/>
    <w:rsid w:val="00481A7B"/>
    <w:rsid w:val="00484F64"/>
    <w:rsid w:val="00486C97"/>
    <w:rsid w:val="004878EB"/>
    <w:rsid w:val="00487D5B"/>
    <w:rsid w:val="00491A61"/>
    <w:rsid w:val="00491B5A"/>
    <w:rsid w:val="00491C96"/>
    <w:rsid w:val="0049305A"/>
    <w:rsid w:val="00493AEC"/>
    <w:rsid w:val="0049407D"/>
    <w:rsid w:val="004959AB"/>
    <w:rsid w:val="00496359"/>
    <w:rsid w:val="004973CB"/>
    <w:rsid w:val="004A0D46"/>
    <w:rsid w:val="004A1389"/>
    <w:rsid w:val="004A213D"/>
    <w:rsid w:val="004A267C"/>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2A3B"/>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4C4E"/>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246B"/>
    <w:rsid w:val="006040D5"/>
    <w:rsid w:val="00604626"/>
    <w:rsid w:val="00604AC3"/>
    <w:rsid w:val="0060640F"/>
    <w:rsid w:val="006071D8"/>
    <w:rsid w:val="006118BE"/>
    <w:rsid w:val="00611FDE"/>
    <w:rsid w:val="0061249A"/>
    <w:rsid w:val="00613008"/>
    <w:rsid w:val="00613B7D"/>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6C6"/>
    <w:rsid w:val="00771967"/>
    <w:rsid w:val="00772DB9"/>
    <w:rsid w:val="00774141"/>
    <w:rsid w:val="00774858"/>
    <w:rsid w:val="00774DFD"/>
    <w:rsid w:val="00780998"/>
    <w:rsid w:val="007813C1"/>
    <w:rsid w:val="0078288E"/>
    <w:rsid w:val="00782D4D"/>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2EC5"/>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9C"/>
    <w:rsid w:val="007E5278"/>
    <w:rsid w:val="007E5803"/>
    <w:rsid w:val="007E68E3"/>
    <w:rsid w:val="007E6AD6"/>
    <w:rsid w:val="007E7A98"/>
    <w:rsid w:val="007F0C33"/>
    <w:rsid w:val="007F0FBA"/>
    <w:rsid w:val="007F22C1"/>
    <w:rsid w:val="007F4613"/>
    <w:rsid w:val="007F7FB5"/>
    <w:rsid w:val="0080015F"/>
    <w:rsid w:val="00803092"/>
    <w:rsid w:val="00803490"/>
    <w:rsid w:val="008042D3"/>
    <w:rsid w:val="008057A7"/>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201C"/>
    <w:rsid w:val="008523BA"/>
    <w:rsid w:val="00854B4E"/>
    <w:rsid w:val="008560F4"/>
    <w:rsid w:val="00856F27"/>
    <w:rsid w:val="008604AA"/>
    <w:rsid w:val="00861BA1"/>
    <w:rsid w:val="00861BFB"/>
    <w:rsid w:val="008639C8"/>
    <w:rsid w:val="00863ACE"/>
    <w:rsid w:val="008641A7"/>
    <w:rsid w:val="008644D8"/>
    <w:rsid w:val="00864D74"/>
    <w:rsid w:val="00866B5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97B57"/>
    <w:rsid w:val="008A3855"/>
    <w:rsid w:val="008A4EE5"/>
    <w:rsid w:val="008A5914"/>
    <w:rsid w:val="008A66FC"/>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1D99"/>
    <w:rsid w:val="00952F10"/>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C1"/>
    <w:rsid w:val="009B0F5C"/>
    <w:rsid w:val="009B11D6"/>
    <w:rsid w:val="009B2E67"/>
    <w:rsid w:val="009B2EE4"/>
    <w:rsid w:val="009B4864"/>
    <w:rsid w:val="009B48AC"/>
    <w:rsid w:val="009B5733"/>
    <w:rsid w:val="009B6129"/>
    <w:rsid w:val="009B6F16"/>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4B5"/>
    <w:rsid w:val="00A575AA"/>
    <w:rsid w:val="00A57EDB"/>
    <w:rsid w:val="00A61DA7"/>
    <w:rsid w:val="00A6416B"/>
    <w:rsid w:val="00A64CFF"/>
    <w:rsid w:val="00A67C95"/>
    <w:rsid w:val="00A70931"/>
    <w:rsid w:val="00A70CF3"/>
    <w:rsid w:val="00A70DDA"/>
    <w:rsid w:val="00A72642"/>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D87"/>
    <w:rsid w:val="00B57683"/>
    <w:rsid w:val="00B62C74"/>
    <w:rsid w:val="00B6339C"/>
    <w:rsid w:val="00B65604"/>
    <w:rsid w:val="00B65DFA"/>
    <w:rsid w:val="00B66B57"/>
    <w:rsid w:val="00B708DB"/>
    <w:rsid w:val="00B7183A"/>
    <w:rsid w:val="00B71E6D"/>
    <w:rsid w:val="00B7334E"/>
    <w:rsid w:val="00B73614"/>
    <w:rsid w:val="00B73838"/>
    <w:rsid w:val="00B73B47"/>
    <w:rsid w:val="00B73E8B"/>
    <w:rsid w:val="00B7492E"/>
    <w:rsid w:val="00B74983"/>
    <w:rsid w:val="00B76F07"/>
    <w:rsid w:val="00B81371"/>
    <w:rsid w:val="00B81907"/>
    <w:rsid w:val="00B84C40"/>
    <w:rsid w:val="00B87634"/>
    <w:rsid w:val="00B900BD"/>
    <w:rsid w:val="00B902B4"/>
    <w:rsid w:val="00B91B22"/>
    <w:rsid w:val="00B92241"/>
    <w:rsid w:val="00B943CF"/>
    <w:rsid w:val="00B96446"/>
    <w:rsid w:val="00B974B4"/>
    <w:rsid w:val="00B97BDB"/>
    <w:rsid w:val="00BA0A62"/>
    <w:rsid w:val="00BA1AB9"/>
    <w:rsid w:val="00BA35D3"/>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56"/>
    <w:rsid w:val="00CC3BD1"/>
    <w:rsid w:val="00CC4811"/>
    <w:rsid w:val="00CC4CEC"/>
    <w:rsid w:val="00CC6CE6"/>
    <w:rsid w:val="00CD0EB2"/>
    <w:rsid w:val="00CD1943"/>
    <w:rsid w:val="00CD252B"/>
    <w:rsid w:val="00CD475E"/>
    <w:rsid w:val="00CD4D11"/>
    <w:rsid w:val="00CD76D4"/>
    <w:rsid w:val="00CD7893"/>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B0A"/>
    <w:rsid w:val="00DA463C"/>
    <w:rsid w:val="00DA4E88"/>
    <w:rsid w:val="00DA4EB0"/>
    <w:rsid w:val="00DA533C"/>
    <w:rsid w:val="00DA735B"/>
    <w:rsid w:val="00DB0704"/>
    <w:rsid w:val="00DB1CD4"/>
    <w:rsid w:val="00DB28D6"/>
    <w:rsid w:val="00DB2AEF"/>
    <w:rsid w:val="00DB34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2F8D"/>
    <w:rsid w:val="00E23781"/>
    <w:rsid w:val="00E242AA"/>
    <w:rsid w:val="00E27F96"/>
    <w:rsid w:val="00E3074B"/>
    <w:rsid w:val="00E30A98"/>
    <w:rsid w:val="00E30C90"/>
    <w:rsid w:val="00E3236D"/>
    <w:rsid w:val="00E32DDF"/>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1CD7"/>
    <w:rsid w:val="00E82919"/>
    <w:rsid w:val="00E85C9E"/>
    <w:rsid w:val="00E8674F"/>
    <w:rsid w:val="00E870F4"/>
    <w:rsid w:val="00E879CE"/>
    <w:rsid w:val="00E90339"/>
    <w:rsid w:val="00E92503"/>
    <w:rsid w:val="00E932D5"/>
    <w:rsid w:val="00E93B6A"/>
    <w:rsid w:val="00E95256"/>
    <w:rsid w:val="00E9537B"/>
    <w:rsid w:val="00E9573E"/>
    <w:rsid w:val="00E96825"/>
    <w:rsid w:val="00EA0359"/>
    <w:rsid w:val="00EA18BF"/>
    <w:rsid w:val="00EA1D7C"/>
    <w:rsid w:val="00EA2778"/>
    <w:rsid w:val="00EA31FC"/>
    <w:rsid w:val="00EA5752"/>
    <w:rsid w:val="00EA63E9"/>
    <w:rsid w:val="00EA751D"/>
    <w:rsid w:val="00EA7CE4"/>
    <w:rsid w:val="00EB0697"/>
    <w:rsid w:val="00EB1A95"/>
    <w:rsid w:val="00EB20A4"/>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60029"/>
    <w:rsid w:val="00F60650"/>
    <w:rsid w:val="00F60C62"/>
    <w:rsid w:val="00F62382"/>
    <w:rsid w:val="00F63011"/>
    <w:rsid w:val="00F63961"/>
    <w:rsid w:val="00F66FDC"/>
    <w:rsid w:val="00F67946"/>
    <w:rsid w:val="00F71436"/>
    <w:rsid w:val="00F718D0"/>
    <w:rsid w:val="00F71BEB"/>
    <w:rsid w:val="00F737D9"/>
    <w:rsid w:val="00F739E9"/>
    <w:rsid w:val="00F76CE3"/>
    <w:rsid w:val="00F77F69"/>
    <w:rsid w:val="00F809A3"/>
    <w:rsid w:val="00F81140"/>
    <w:rsid w:val="00F829AB"/>
    <w:rsid w:val="00F84B08"/>
    <w:rsid w:val="00F851D7"/>
    <w:rsid w:val="00F85213"/>
    <w:rsid w:val="00F85237"/>
    <w:rsid w:val="00F856B5"/>
    <w:rsid w:val="00F85786"/>
    <w:rsid w:val="00F85B86"/>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2025"/>
    <w:rsid w:val="00FE2EFE"/>
    <w:rsid w:val="00FE3DAA"/>
    <w:rsid w:val="00FE477A"/>
    <w:rsid w:val="00FE49E3"/>
    <w:rsid w:val="00FE7E0D"/>
    <w:rsid w:val="00FF1219"/>
    <w:rsid w:val="00FF2FB9"/>
    <w:rsid w:val="00FF3A63"/>
    <w:rsid w:val="00FF4559"/>
    <w:rsid w:val="00FF56C5"/>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upvt.edomex.gob.mx/acerca_upvt" TargetMode="External"/><Relationship Id="rId2" Type="http://schemas.openxmlformats.org/officeDocument/2006/relationships/hyperlink" Target="http://upvt.edomex.gob.mx/sites/upvt.edomex.gob.mx/files/files/documentos%20pdf/reglamento%20interno/Decretodecreacion.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D1F0-E8AD-43E0-AB72-FA9D84A6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10228</Words>
  <Characters>56257</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8</cp:revision>
  <cp:lastPrinted>2017-10-23T17:01:00Z</cp:lastPrinted>
  <dcterms:created xsi:type="dcterms:W3CDTF">2018-10-11T23:20:00Z</dcterms:created>
  <dcterms:modified xsi:type="dcterms:W3CDTF">2019-02-07T16:49:00Z</dcterms:modified>
</cp:coreProperties>
</file>