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03D6E" w14:textId="2D560B71" w:rsidR="009E5A7D" w:rsidRPr="00911351" w:rsidRDefault="009E5A7D" w:rsidP="009E5A7D">
      <w:pPr>
        <w:spacing w:before="240" w:after="240" w:line="360" w:lineRule="auto"/>
        <w:jc w:val="both"/>
        <w:rPr>
          <w:rFonts w:ascii="Palatino Linotype" w:hAnsi="Palatino Linotype" w:cs="Arial"/>
        </w:rPr>
      </w:pPr>
      <w:r w:rsidRPr="00911351">
        <w:rPr>
          <w:rFonts w:ascii="Palatino Linotype" w:hAnsi="Palatino Linotype"/>
        </w:rPr>
        <w:t>Resolución del Pleno del Instituto de Transparencia, Acceso a la Información Pública y Protección de Datos Personales del Estado de México y Municipios,</w:t>
      </w:r>
      <w:r w:rsidR="00880CEA" w:rsidRPr="00911351">
        <w:rPr>
          <w:rFonts w:ascii="Palatino Linotype" w:hAnsi="Palatino Linotype"/>
        </w:rPr>
        <w:t xml:space="preserve"> </w:t>
      </w:r>
      <w:r w:rsidR="00880CEA" w:rsidRPr="00911351">
        <w:rPr>
          <w:rFonts w:ascii="Palatino Linotype" w:eastAsia="Calibri" w:hAnsi="Palatino Linotype" w:cs="Arial"/>
        </w:rPr>
        <w:t>con domicilio en Metepec, Estado de México,</w:t>
      </w:r>
      <w:r w:rsidRPr="00911351">
        <w:rPr>
          <w:rFonts w:ascii="Palatino Linotype" w:hAnsi="Palatino Linotype"/>
        </w:rPr>
        <w:t xml:space="preserve"> </w:t>
      </w:r>
      <w:r w:rsidR="00DF2EE7" w:rsidRPr="00911351">
        <w:rPr>
          <w:rFonts w:ascii="Palatino Linotype" w:hAnsi="Palatino Linotype"/>
        </w:rPr>
        <w:t>de fecha</w:t>
      </w:r>
      <w:r w:rsidRPr="00911351">
        <w:rPr>
          <w:rStyle w:val="apple-converted-space"/>
          <w:rFonts w:ascii="Palatino Linotype" w:hAnsi="Palatino Linotype" w:cs="Arial"/>
        </w:rPr>
        <w:t> </w:t>
      </w:r>
      <w:r w:rsidR="00BB6B2E">
        <w:rPr>
          <w:rStyle w:val="normaltextrun"/>
          <w:rFonts w:ascii="Palatino Linotype" w:hAnsi="Palatino Linotype" w:cs="Arial"/>
        </w:rPr>
        <w:t>veintiséis</w:t>
      </w:r>
      <w:r w:rsidR="00667A8F">
        <w:rPr>
          <w:rStyle w:val="normaltextrun"/>
          <w:rFonts w:ascii="Palatino Linotype" w:hAnsi="Palatino Linotype" w:cs="Arial"/>
        </w:rPr>
        <w:t xml:space="preserve"> </w:t>
      </w:r>
      <w:r w:rsidRPr="00911351">
        <w:rPr>
          <w:rStyle w:val="normaltextrun"/>
          <w:rFonts w:ascii="Palatino Linotype" w:hAnsi="Palatino Linotype" w:cs="Arial"/>
        </w:rPr>
        <w:t>de</w:t>
      </w:r>
      <w:r w:rsidRPr="00911351">
        <w:rPr>
          <w:rStyle w:val="apple-converted-space"/>
          <w:rFonts w:ascii="Palatino Linotype" w:hAnsi="Palatino Linotype" w:cs="Arial"/>
        </w:rPr>
        <w:t> </w:t>
      </w:r>
      <w:r w:rsidR="00E21C59">
        <w:rPr>
          <w:rStyle w:val="normaltextrun"/>
          <w:rFonts w:ascii="Palatino Linotype" w:hAnsi="Palatino Linotype" w:cs="Arial"/>
        </w:rPr>
        <w:t>septiembre</w:t>
      </w:r>
      <w:r w:rsidRPr="00911351">
        <w:rPr>
          <w:rStyle w:val="normaltextrun"/>
          <w:rFonts w:ascii="Palatino Linotype" w:hAnsi="Palatino Linotype" w:cs="Arial"/>
        </w:rPr>
        <w:t xml:space="preserve"> de dos mil </w:t>
      </w:r>
      <w:r w:rsidR="00FF16DE">
        <w:rPr>
          <w:rStyle w:val="normaltextrun"/>
          <w:rFonts w:ascii="Palatino Linotype" w:hAnsi="Palatino Linotype" w:cs="Arial"/>
        </w:rPr>
        <w:t>dieciocho</w:t>
      </w:r>
      <w:r w:rsidRPr="00911351">
        <w:rPr>
          <w:rStyle w:val="normaltextrun"/>
          <w:rFonts w:ascii="Palatino Linotype" w:hAnsi="Palatino Linotype" w:cs="Arial"/>
        </w:rPr>
        <w:t>.</w:t>
      </w:r>
    </w:p>
    <w:p w14:paraId="09115020" w14:textId="6A4046A7" w:rsidR="009E5A7D" w:rsidRPr="00911351" w:rsidRDefault="009E5A7D" w:rsidP="009E5A7D">
      <w:pPr>
        <w:spacing w:before="240" w:after="240" w:line="360" w:lineRule="auto"/>
        <w:jc w:val="both"/>
        <w:rPr>
          <w:rFonts w:ascii="Palatino Linotype" w:hAnsi="Palatino Linotype" w:cs="Arial"/>
        </w:rPr>
      </w:pPr>
      <w:r w:rsidRPr="00911351">
        <w:rPr>
          <w:rFonts w:ascii="Palatino Linotype" w:hAnsi="Palatino Linotype" w:cs="Arial"/>
          <w:b/>
        </w:rPr>
        <w:t>Visto</w:t>
      </w:r>
      <w:r w:rsidRPr="00911351">
        <w:rPr>
          <w:rFonts w:ascii="Palatino Linotype" w:hAnsi="Palatino Linotype" w:cs="Arial"/>
        </w:rPr>
        <w:t xml:space="preserve"> el expediente relativo al recurso de revisión </w:t>
      </w:r>
      <w:r w:rsidR="00BB6B2E">
        <w:rPr>
          <w:rFonts w:ascii="Palatino Linotype" w:hAnsi="Palatino Linotype" w:cs="Arial"/>
          <w:b/>
          <w:bCs/>
        </w:rPr>
        <w:t>02889</w:t>
      </w:r>
      <w:r w:rsidR="00FF16DE">
        <w:rPr>
          <w:rFonts w:ascii="Palatino Linotype" w:hAnsi="Palatino Linotype" w:cs="Arial"/>
          <w:b/>
          <w:bCs/>
        </w:rPr>
        <w:t>/INFOEM/IP/RR/2018</w:t>
      </w:r>
      <w:r w:rsidRPr="00911351">
        <w:rPr>
          <w:rFonts w:ascii="Palatino Linotype" w:hAnsi="Palatino Linotype" w:cs="Arial"/>
        </w:rPr>
        <w:t>, interpuesto por</w:t>
      </w:r>
      <w:r w:rsidR="00375B4E" w:rsidRPr="00911351">
        <w:rPr>
          <w:rFonts w:ascii="Palatino Linotype" w:hAnsi="Palatino Linotype" w:cs="Arial"/>
        </w:rPr>
        <w:t xml:space="preserve"> </w:t>
      </w:r>
      <w:r w:rsidR="00B8461A">
        <w:rPr>
          <w:rFonts w:ascii="Palatino Linotype" w:hAnsi="Palatino Linotype" w:cs="Arial"/>
          <w:b/>
        </w:rPr>
        <w:t>XXXXXXXXX XXXXXXX XXXXX</w:t>
      </w:r>
      <w:r w:rsidRPr="00911351">
        <w:rPr>
          <w:rFonts w:ascii="Palatino Linotype" w:hAnsi="Palatino Linotype" w:cs="Arial"/>
        </w:rPr>
        <w:t xml:space="preserve">, en lo sucesivo </w:t>
      </w:r>
      <w:r w:rsidR="00BB2AB6">
        <w:rPr>
          <w:rFonts w:ascii="Palatino Linotype" w:hAnsi="Palatino Linotype" w:cs="Arial"/>
        </w:rPr>
        <w:t>el</w:t>
      </w:r>
      <w:r w:rsidRPr="00911351">
        <w:rPr>
          <w:rFonts w:ascii="Palatino Linotype" w:hAnsi="Palatino Linotype" w:cs="Arial"/>
        </w:rPr>
        <w:t xml:space="preserve"> </w:t>
      </w:r>
      <w:r w:rsidRPr="00911351">
        <w:rPr>
          <w:rFonts w:ascii="Palatino Linotype" w:hAnsi="Palatino Linotype" w:cs="Arial"/>
          <w:b/>
        </w:rPr>
        <w:t>recurrente</w:t>
      </w:r>
      <w:r w:rsidRPr="00911351">
        <w:rPr>
          <w:rFonts w:ascii="Palatino Linotype" w:hAnsi="Palatino Linotype" w:cs="Arial"/>
        </w:rPr>
        <w:t xml:space="preserve"> en contra de la</w:t>
      </w:r>
      <w:r w:rsidR="00FF16DE">
        <w:rPr>
          <w:rFonts w:ascii="Palatino Linotype" w:hAnsi="Palatino Linotype" w:cs="Arial"/>
        </w:rPr>
        <w:t xml:space="preserve"> falta de</w:t>
      </w:r>
      <w:r w:rsidR="00FD5E90" w:rsidRPr="00911351">
        <w:rPr>
          <w:rFonts w:ascii="Palatino Linotype" w:hAnsi="Palatino Linotype" w:cs="Arial"/>
        </w:rPr>
        <w:t xml:space="preserve"> </w:t>
      </w:r>
      <w:r w:rsidRPr="00911351">
        <w:rPr>
          <w:rFonts w:ascii="Palatino Linotype" w:hAnsi="Palatino Linotype" w:cs="Arial"/>
        </w:rPr>
        <w:t xml:space="preserve">respuesta a su solicitud de información con número de folio </w:t>
      </w:r>
      <w:r w:rsidR="00BB6B2E">
        <w:rPr>
          <w:rFonts w:ascii="Palatino Linotype" w:hAnsi="Palatino Linotype" w:cs="Arial"/>
          <w:b/>
        </w:rPr>
        <w:t>00006</w:t>
      </w:r>
      <w:r w:rsidRPr="00911351">
        <w:rPr>
          <w:rFonts w:ascii="Palatino Linotype" w:hAnsi="Palatino Linotype" w:cs="Arial"/>
          <w:b/>
        </w:rPr>
        <w:t>/</w:t>
      </w:r>
      <w:r w:rsidR="00BB6B2E">
        <w:rPr>
          <w:rFonts w:ascii="Palatino Linotype" w:hAnsi="Palatino Linotype" w:cs="Arial"/>
          <w:b/>
        </w:rPr>
        <w:t>TESOEM</w:t>
      </w:r>
      <w:r w:rsidR="00FF16DE">
        <w:rPr>
          <w:rFonts w:ascii="Palatino Linotype" w:hAnsi="Palatino Linotype" w:cs="Arial"/>
          <w:b/>
        </w:rPr>
        <w:t>/IP/2018</w:t>
      </w:r>
      <w:r w:rsidRPr="00911351">
        <w:rPr>
          <w:rFonts w:ascii="Palatino Linotype" w:hAnsi="Palatino Linotype" w:cs="Arial"/>
        </w:rPr>
        <w:t>, por parte de</w:t>
      </w:r>
      <w:r w:rsidR="00FF4565">
        <w:rPr>
          <w:rFonts w:ascii="Palatino Linotype" w:hAnsi="Palatino Linotype" w:cs="Arial"/>
        </w:rPr>
        <w:t>l</w:t>
      </w:r>
      <w:r w:rsidRPr="00911351">
        <w:rPr>
          <w:rFonts w:ascii="Palatino Linotype" w:hAnsi="Palatino Linotype" w:cs="Arial"/>
        </w:rPr>
        <w:t xml:space="preserve"> </w:t>
      </w:r>
      <w:r w:rsidR="00BB6B2E">
        <w:rPr>
          <w:rFonts w:ascii="Palatino Linotype" w:hAnsi="Palatino Linotype" w:cs="Arial"/>
          <w:b/>
        </w:rPr>
        <w:t>Tecnológico de Estudios Superiores del Oriente del Estado de México</w:t>
      </w:r>
      <w:r w:rsidRPr="00911351">
        <w:rPr>
          <w:rFonts w:ascii="Palatino Linotype" w:hAnsi="Palatino Linotype" w:cs="Arial"/>
        </w:rPr>
        <w:t xml:space="preserve">, en lo sucesivo el </w:t>
      </w:r>
      <w:r w:rsidRPr="00911351">
        <w:rPr>
          <w:rFonts w:ascii="Palatino Linotype" w:hAnsi="Palatino Linotype" w:cs="Arial"/>
          <w:b/>
        </w:rPr>
        <w:t xml:space="preserve">Sujeto Obligado; </w:t>
      </w:r>
      <w:r w:rsidRPr="00911351">
        <w:rPr>
          <w:rFonts w:ascii="Palatino Linotype" w:hAnsi="Palatino Linotype" w:cs="Arial"/>
        </w:rPr>
        <w:t>se procede a dictar la presente resol</w:t>
      </w:r>
      <w:r w:rsidR="00713E1B" w:rsidRPr="00911351">
        <w:rPr>
          <w:rFonts w:ascii="Palatino Linotype" w:hAnsi="Palatino Linotype" w:cs="Arial"/>
        </w:rPr>
        <w:t>ución, con base en lo</w:t>
      </w:r>
      <w:r w:rsidR="00F216A5" w:rsidRPr="00911351">
        <w:rPr>
          <w:rFonts w:ascii="Palatino Linotype" w:hAnsi="Palatino Linotype" w:cs="Arial"/>
        </w:rPr>
        <w:t>s</w:t>
      </w:r>
      <w:r w:rsidR="00713E1B" w:rsidRPr="00911351">
        <w:rPr>
          <w:rFonts w:ascii="Palatino Linotype" w:hAnsi="Palatino Linotype" w:cs="Arial"/>
        </w:rPr>
        <w:t xml:space="preserve"> siguiente</w:t>
      </w:r>
      <w:r w:rsidR="00F216A5" w:rsidRPr="00911351">
        <w:rPr>
          <w:rFonts w:ascii="Palatino Linotype" w:hAnsi="Palatino Linotype" w:cs="Arial"/>
        </w:rPr>
        <w:t>s</w:t>
      </w:r>
      <w:r w:rsidR="00713E1B" w:rsidRPr="00911351">
        <w:rPr>
          <w:rFonts w:ascii="Palatino Linotype" w:hAnsi="Palatino Linotype" w:cs="Arial"/>
        </w:rPr>
        <w:t>:</w:t>
      </w:r>
    </w:p>
    <w:p w14:paraId="783B97B4" w14:textId="77777777" w:rsidR="009E5A7D" w:rsidRPr="00911351" w:rsidRDefault="009E5A7D" w:rsidP="009E5A7D">
      <w:pPr>
        <w:pStyle w:val="Prrafodelista"/>
        <w:numPr>
          <w:ilvl w:val="0"/>
          <w:numId w:val="3"/>
        </w:numPr>
        <w:spacing w:before="240" w:after="240" w:line="360" w:lineRule="auto"/>
        <w:ind w:left="1077"/>
        <w:contextualSpacing/>
        <w:jc w:val="center"/>
        <w:rPr>
          <w:rFonts w:ascii="Palatino Linotype" w:hAnsi="Palatino Linotype" w:cs="Arial"/>
          <w:b/>
        </w:rPr>
      </w:pPr>
      <w:r w:rsidRPr="00911351">
        <w:rPr>
          <w:rFonts w:ascii="Palatino Linotype" w:hAnsi="Palatino Linotype" w:cs="Arial"/>
          <w:b/>
        </w:rPr>
        <w:t>A N T E C E D E N T E S:</w:t>
      </w:r>
    </w:p>
    <w:p w14:paraId="2137DF43" w14:textId="4D0B9EFF" w:rsidR="009E5A7D" w:rsidRPr="00911351" w:rsidRDefault="009E5A7D" w:rsidP="009E5A7D">
      <w:pPr>
        <w:spacing w:before="240" w:after="240" w:line="360" w:lineRule="auto"/>
        <w:jc w:val="both"/>
        <w:rPr>
          <w:rFonts w:ascii="Palatino Linotype" w:hAnsi="Palatino Linotype" w:cs="Arial"/>
          <w:b/>
        </w:rPr>
      </w:pPr>
      <w:r w:rsidRPr="00911351">
        <w:rPr>
          <w:rFonts w:ascii="Palatino Linotype" w:hAnsi="Palatino Linotype" w:cs="Arial"/>
          <w:b/>
        </w:rPr>
        <w:t xml:space="preserve">1. Solicitud de acceso a la información. </w:t>
      </w:r>
      <w:r w:rsidRPr="00911351">
        <w:rPr>
          <w:rFonts w:ascii="Palatino Linotype" w:hAnsi="Palatino Linotype" w:cs="Arial"/>
        </w:rPr>
        <w:t xml:space="preserve">Con fecha </w:t>
      </w:r>
      <w:r w:rsidR="00BB6B2E">
        <w:rPr>
          <w:rFonts w:ascii="Palatino Linotype" w:hAnsi="Palatino Linotype" w:cs="Arial"/>
        </w:rPr>
        <w:t>cinco</w:t>
      </w:r>
      <w:r w:rsidRPr="00911351">
        <w:rPr>
          <w:rFonts w:ascii="Palatino Linotype" w:hAnsi="Palatino Linotype" w:cs="Arial"/>
        </w:rPr>
        <w:t xml:space="preserve"> de </w:t>
      </w:r>
      <w:r w:rsidR="00BB6B2E">
        <w:rPr>
          <w:rFonts w:ascii="Palatino Linotype" w:hAnsi="Palatino Linotype" w:cs="Arial"/>
        </w:rPr>
        <w:t>julio</w:t>
      </w:r>
      <w:r w:rsidR="001F2AAE" w:rsidRPr="00911351">
        <w:rPr>
          <w:rFonts w:ascii="Palatino Linotype" w:hAnsi="Palatino Linotype" w:cs="Arial"/>
        </w:rPr>
        <w:t xml:space="preserve"> </w:t>
      </w:r>
      <w:r w:rsidRPr="00911351">
        <w:rPr>
          <w:rFonts w:ascii="Palatino Linotype" w:hAnsi="Palatino Linotype" w:cs="Arial"/>
        </w:rPr>
        <w:t xml:space="preserve">de dos mil </w:t>
      </w:r>
      <w:r w:rsidR="00FF16DE">
        <w:rPr>
          <w:rFonts w:ascii="Palatino Linotype" w:hAnsi="Palatino Linotype" w:cs="Arial"/>
        </w:rPr>
        <w:t>dieciocho</w:t>
      </w:r>
      <w:r w:rsidRPr="00911351">
        <w:rPr>
          <w:rFonts w:ascii="Palatino Linotype" w:hAnsi="Palatino Linotype" w:cs="Arial"/>
        </w:rPr>
        <w:t>, la</w:t>
      </w:r>
      <w:r w:rsidR="00176A2B" w:rsidRPr="00911351">
        <w:rPr>
          <w:rFonts w:ascii="Palatino Linotype" w:hAnsi="Palatino Linotype" w:cs="Arial"/>
        </w:rPr>
        <w:t xml:space="preserve"> parte</w:t>
      </w:r>
      <w:r w:rsidRPr="00911351">
        <w:rPr>
          <w:rFonts w:ascii="Palatino Linotype" w:hAnsi="Palatino Linotype" w:cs="Arial"/>
        </w:rPr>
        <w:t xml:space="preserve"> </w:t>
      </w:r>
      <w:r w:rsidRPr="00911351">
        <w:rPr>
          <w:rFonts w:ascii="Palatino Linotype" w:hAnsi="Palatino Linotype" w:cs="Arial"/>
          <w:b/>
        </w:rPr>
        <w:t>recurrente</w:t>
      </w:r>
      <w:r w:rsidRPr="00911351">
        <w:rPr>
          <w:rFonts w:ascii="Palatino Linotype" w:hAnsi="Palatino Linotype" w:cs="Arial"/>
        </w:rPr>
        <w:t xml:space="preserve"> formuló solicitud de acceso a información pública al </w:t>
      </w:r>
      <w:r w:rsidRPr="00911351">
        <w:rPr>
          <w:rFonts w:ascii="Palatino Linotype" w:hAnsi="Palatino Linotype" w:cs="Arial"/>
          <w:b/>
        </w:rPr>
        <w:t>Sujeto Obligado</w:t>
      </w:r>
      <w:r w:rsidRPr="00911351">
        <w:rPr>
          <w:rFonts w:ascii="Palatino Linotype" w:hAnsi="Palatino Linotype" w:cs="Arial"/>
        </w:rPr>
        <w:t xml:space="preserve"> a través del Sistema de Acceso a la Información Mexiquense, en adelante </w:t>
      </w:r>
      <w:r w:rsidRPr="00911351">
        <w:rPr>
          <w:rFonts w:ascii="Palatino Linotype" w:hAnsi="Palatino Linotype" w:cs="Arial"/>
          <w:b/>
        </w:rPr>
        <w:t>SAIMEX,</w:t>
      </w:r>
      <w:r w:rsidRPr="00911351">
        <w:rPr>
          <w:rFonts w:ascii="Palatino Linotype" w:hAnsi="Palatino Linotype" w:cs="Arial"/>
        </w:rPr>
        <w:t xml:space="preserve">  requiriéndole lo siguiente:</w:t>
      </w:r>
    </w:p>
    <w:p w14:paraId="777CDE7C" w14:textId="307FF534" w:rsidR="004F6DE4" w:rsidRPr="00BB6B2E" w:rsidRDefault="009E5A7D" w:rsidP="00E87AD6">
      <w:pPr>
        <w:autoSpaceDE w:val="0"/>
        <w:autoSpaceDN w:val="0"/>
        <w:adjustRightInd w:val="0"/>
        <w:ind w:left="567" w:right="616"/>
        <w:jc w:val="both"/>
        <w:rPr>
          <w:rFonts w:ascii="Palatino Linotype" w:hAnsi="Palatino Linotype"/>
          <w:i/>
          <w:sz w:val="22"/>
          <w:szCs w:val="22"/>
        </w:rPr>
      </w:pPr>
      <w:r w:rsidRPr="00BB6B2E">
        <w:rPr>
          <w:rFonts w:ascii="Palatino Linotype" w:hAnsi="Palatino Linotype" w:cs="Arial"/>
          <w:i/>
          <w:sz w:val="22"/>
          <w:szCs w:val="22"/>
        </w:rPr>
        <w:t>“</w:t>
      </w:r>
      <w:r w:rsidR="00BB6B2E" w:rsidRPr="00BB6B2E">
        <w:rPr>
          <w:rFonts w:ascii="Palatino Linotype" w:hAnsi="Palatino Linotype"/>
          <w:i/>
          <w:color w:val="000000"/>
          <w:sz w:val="22"/>
          <w:szCs w:val="22"/>
        </w:rPr>
        <w:t>Solicito me puedan dar información respecto del padrón de alumnos egresados durante el periodo de 1997 a 2003 de las carreras que imparte el "Tecnológico de estudios superiores del oriente del estado de México", que incluya nombre completo del alumno, nombre de la carrera, clave de la carrera, periodo de estudios y promedio del alumno.. Adicionalmente de forma general, el nombre oficial de la escuela con su clave de registro ante la SEP</w:t>
      </w:r>
      <w:r w:rsidR="00392530" w:rsidRPr="00BB6B2E">
        <w:rPr>
          <w:rFonts w:ascii="Palatino Linotype" w:hAnsi="Palatino Linotype"/>
          <w:i/>
          <w:sz w:val="22"/>
          <w:szCs w:val="22"/>
        </w:rPr>
        <w:t>.</w:t>
      </w:r>
      <w:r w:rsidRPr="00BB6B2E">
        <w:rPr>
          <w:rFonts w:ascii="Palatino Linotype" w:hAnsi="Palatino Linotype" w:cs="Arial"/>
          <w:i/>
          <w:sz w:val="22"/>
          <w:szCs w:val="22"/>
        </w:rPr>
        <w:t>” (</w:t>
      </w:r>
      <w:proofErr w:type="gramStart"/>
      <w:r w:rsidRPr="00BB6B2E">
        <w:rPr>
          <w:rFonts w:ascii="Palatino Linotype" w:hAnsi="Palatino Linotype" w:cs="Arial"/>
          <w:i/>
          <w:sz w:val="22"/>
          <w:szCs w:val="22"/>
        </w:rPr>
        <w:t>sic</w:t>
      </w:r>
      <w:proofErr w:type="gramEnd"/>
      <w:r w:rsidRPr="00BB6B2E">
        <w:rPr>
          <w:rFonts w:ascii="Palatino Linotype" w:hAnsi="Palatino Linotype" w:cs="Arial"/>
          <w:i/>
          <w:sz w:val="22"/>
          <w:szCs w:val="22"/>
        </w:rPr>
        <w:t>)</w:t>
      </w:r>
    </w:p>
    <w:p w14:paraId="7F8097B6" w14:textId="5AE1522B" w:rsidR="0026697E" w:rsidRPr="00911351" w:rsidRDefault="00BB6B2E" w:rsidP="00392530">
      <w:pPr>
        <w:spacing w:before="240" w:after="240" w:line="360" w:lineRule="auto"/>
        <w:jc w:val="both"/>
        <w:rPr>
          <w:rFonts w:ascii="Palatino Linotype" w:hAnsi="Palatino Linotype" w:cs="Arial"/>
        </w:rPr>
      </w:pPr>
      <w:r>
        <w:rPr>
          <w:rFonts w:ascii="Palatino Linotype" w:hAnsi="Palatino Linotype" w:cs="Arial"/>
          <w:b/>
        </w:rPr>
        <w:lastRenderedPageBreak/>
        <w:t>Modalidad</w:t>
      </w:r>
      <w:r w:rsidR="0026697E" w:rsidRPr="00911351">
        <w:rPr>
          <w:rFonts w:ascii="Palatino Linotype" w:hAnsi="Palatino Linotype" w:cs="Arial"/>
          <w:b/>
        </w:rPr>
        <w:t xml:space="preserve"> elegida para la entrega de la información: </w:t>
      </w:r>
      <w:r w:rsidR="0026697E" w:rsidRPr="00911351">
        <w:rPr>
          <w:rFonts w:ascii="Palatino Linotype" w:hAnsi="Palatino Linotype" w:cs="Arial"/>
        </w:rPr>
        <w:t>a través del SAIMEX.</w:t>
      </w:r>
    </w:p>
    <w:p w14:paraId="1BB169B2" w14:textId="77777777" w:rsidR="00FF16DE" w:rsidRPr="00A22E55" w:rsidRDefault="00FF16DE" w:rsidP="00FF16DE">
      <w:pPr>
        <w:spacing w:before="240" w:after="240" w:line="360" w:lineRule="auto"/>
        <w:jc w:val="both"/>
        <w:rPr>
          <w:rFonts w:ascii="Palatino Linotype" w:hAnsi="Palatino Linotype" w:cs="Arial"/>
        </w:rPr>
      </w:pPr>
      <w:r>
        <w:rPr>
          <w:rFonts w:ascii="Palatino Linotype" w:hAnsi="Palatino Linotype" w:cs="Arial"/>
          <w:b/>
        </w:rPr>
        <w:t>2</w:t>
      </w:r>
      <w:r w:rsidRPr="00A22E55">
        <w:rPr>
          <w:rFonts w:ascii="Palatino Linotype" w:hAnsi="Palatino Linotype" w:cs="Arial"/>
          <w:b/>
        </w:rPr>
        <w:t xml:space="preserve">. Respuesta. </w:t>
      </w:r>
      <w:r w:rsidRPr="00A22E55">
        <w:rPr>
          <w:rFonts w:ascii="Palatino Linotype" w:hAnsi="Palatino Linotype" w:cs="Arial"/>
        </w:rPr>
        <w:t xml:space="preserve">De las constancias que obran en el expediente electrónico del SAIMEX, </w:t>
      </w:r>
      <w:r w:rsidRPr="00A22E55">
        <w:rPr>
          <w:rFonts w:ascii="Palatino Linotype" w:hAnsi="Palatino Linotype"/>
        </w:rPr>
        <w:t xml:space="preserve">se advierte que el </w:t>
      </w:r>
      <w:r w:rsidRPr="00FC6583">
        <w:rPr>
          <w:rFonts w:ascii="Palatino Linotype" w:hAnsi="Palatino Linotype"/>
          <w:b/>
        </w:rPr>
        <w:t>Sujeto Obligado</w:t>
      </w:r>
      <w:r w:rsidRPr="00A22E55">
        <w:rPr>
          <w:rFonts w:ascii="Palatino Linotype" w:hAnsi="Palatino Linotype"/>
        </w:rPr>
        <w:t xml:space="preserve"> no dio respuesta a la solicitud de acceso a la información.</w:t>
      </w:r>
    </w:p>
    <w:p w14:paraId="204B7B1F" w14:textId="312E2F96" w:rsidR="009E5A7D" w:rsidRDefault="00BE11BC" w:rsidP="009E5A7D">
      <w:pPr>
        <w:spacing w:before="240" w:after="240" w:line="360" w:lineRule="auto"/>
        <w:jc w:val="both"/>
        <w:rPr>
          <w:rFonts w:ascii="Palatino Linotype" w:hAnsi="Palatino Linotype" w:cs="Arial"/>
        </w:rPr>
      </w:pPr>
      <w:r w:rsidRPr="00911351">
        <w:rPr>
          <w:rFonts w:ascii="Palatino Linotype" w:hAnsi="Palatino Linotype" w:cs="Arial"/>
          <w:b/>
        </w:rPr>
        <w:t>3</w:t>
      </w:r>
      <w:r w:rsidR="009E5A7D" w:rsidRPr="00911351">
        <w:rPr>
          <w:rFonts w:ascii="Palatino Linotype" w:hAnsi="Palatino Linotype" w:cs="Arial"/>
          <w:b/>
        </w:rPr>
        <w:t xml:space="preserve">. Interposición del recurso de revisión. </w:t>
      </w:r>
      <w:r w:rsidR="009E5A7D" w:rsidRPr="00911351">
        <w:rPr>
          <w:rFonts w:ascii="Palatino Linotype" w:hAnsi="Palatino Linotype" w:cs="Arial"/>
        </w:rPr>
        <w:t xml:space="preserve">Inconforme </w:t>
      </w:r>
      <w:r w:rsidR="00745136">
        <w:rPr>
          <w:rFonts w:ascii="Palatino Linotype" w:hAnsi="Palatino Linotype" w:cs="Arial"/>
        </w:rPr>
        <w:t>el</w:t>
      </w:r>
      <w:r w:rsidR="009E5A7D" w:rsidRPr="00911351">
        <w:rPr>
          <w:rFonts w:ascii="Palatino Linotype" w:hAnsi="Palatino Linotype" w:cs="Arial"/>
        </w:rPr>
        <w:t xml:space="preserve"> solicitante con la</w:t>
      </w:r>
      <w:r w:rsidR="004817F9" w:rsidRPr="00911351">
        <w:rPr>
          <w:rFonts w:ascii="Palatino Linotype" w:hAnsi="Palatino Linotype" w:cs="Arial"/>
        </w:rPr>
        <w:t xml:space="preserve"> </w:t>
      </w:r>
      <w:r w:rsidR="009E5A7D" w:rsidRPr="00911351">
        <w:rPr>
          <w:rFonts w:ascii="Palatino Linotype" w:hAnsi="Palatino Linotype" w:cs="Arial"/>
        </w:rPr>
        <w:t xml:space="preserve">respuesta del </w:t>
      </w:r>
      <w:r w:rsidR="009E5A7D" w:rsidRPr="00911351">
        <w:rPr>
          <w:rFonts w:ascii="Palatino Linotype" w:hAnsi="Palatino Linotype" w:cs="Arial"/>
          <w:b/>
        </w:rPr>
        <w:t>Sujeto Obligado</w:t>
      </w:r>
      <w:r w:rsidR="009E5A7D" w:rsidRPr="00911351">
        <w:rPr>
          <w:rFonts w:ascii="Palatino Linotype" w:hAnsi="Palatino Linotype" w:cs="Arial"/>
        </w:rPr>
        <w:t xml:space="preserve"> interpuso recurso de revisión a través del SAIMEX en</w:t>
      </w:r>
      <w:r w:rsidR="00066207" w:rsidRPr="00911351">
        <w:rPr>
          <w:rFonts w:ascii="Palatino Linotype" w:hAnsi="Palatino Linotype" w:cs="Arial"/>
        </w:rPr>
        <w:t xml:space="preserve"> fecha </w:t>
      </w:r>
      <w:r w:rsidR="00BB6B2E">
        <w:rPr>
          <w:rFonts w:ascii="Palatino Linotype" w:hAnsi="Palatino Linotype" w:cs="Arial"/>
        </w:rPr>
        <w:t>dieciséis</w:t>
      </w:r>
      <w:r w:rsidR="009E5A7D" w:rsidRPr="00911351">
        <w:rPr>
          <w:rFonts w:ascii="Palatino Linotype" w:hAnsi="Palatino Linotype" w:cs="Arial"/>
        </w:rPr>
        <w:t xml:space="preserve"> de </w:t>
      </w:r>
      <w:r w:rsidR="00BB6B2E">
        <w:rPr>
          <w:rFonts w:ascii="Palatino Linotype" w:hAnsi="Palatino Linotype" w:cs="Arial"/>
        </w:rPr>
        <w:t>agosto</w:t>
      </w:r>
      <w:r w:rsidR="007954FB" w:rsidRPr="00911351">
        <w:rPr>
          <w:rFonts w:ascii="Palatino Linotype" w:hAnsi="Palatino Linotype" w:cs="Arial"/>
        </w:rPr>
        <w:t xml:space="preserve"> </w:t>
      </w:r>
      <w:r w:rsidR="009E5A7D" w:rsidRPr="00911351">
        <w:rPr>
          <w:rFonts w:ascii="Palatino Linotype" w:hAnsi="Palatino Linotype" w:cs="Arial"/>
        </w:rPr>
        <w:t xml:space="preserve">de dos mil </w:t>
      </w:r>
      <w:r w:rsidR="00FF16DE">
        <w:rPr>
          <w:rFonts w:ascii="Palatino Linotype" w:hAnsi="Palatino Linotype" w:cs="Arial"/>
        </w:rPr>
        <w:t>dieciocho,</w:t>
      </w:r>
      <w:r w:rsidR="009E5A7D" w:rsidRPr="00911351">
        <w:rPr>
          <w:rFonts w:ascii="Palatino Linotype" w:hAnsi="Palatino Linotype" w:cs="Arial"/>
        </w:rPr>
        <w:t xml:space="preserve"> a través del cual expresó lo siguiente:</w:t>
      </w:r>
    </w:p>
    <w:p w14:paraId="0ABF263D" w14:textId="77777777" w:rsidR="009E5A7D" w:rsidRPr="00911351" w:rsidRDefault="009E5A7D" w:rsidP="009E5A7D">
      <w:pPr>
        <w:spacing w:line="360" w:lineRule="auto"/>
        <w:rPr>
          <w:rFonts w:ascii="Palatino Linotype" w:hAnsi="Palatino Linotype" w:cs="Arial"/>
          <w:b/>
        </w:rPr>
      </w:pPr>
      <w:r w:rsidRPr="00911351">
        <w:rPr>
          <w:rFonts w:ascii="Palatino Linotype" w:hAnsi="Palatino Linotype" w:cs="Arial"/>
          <w:b/>
        </w:rPr>
        <w:t>a) Acto impugnado.</w:t>
      </w:r>
    </w:p>
    <w:p w14:paraId="622A9AB2" w14:textId="3934E84E" w:rsidR="009E5A7D" w:rsidRPr="00BB6B2E" w:rsidRDefault="009E5A7D" w:rsidP="00E87AD6">
      <w:pPr>
        <w:spacing w:after="240"/>
        <w:ind w:left="567" w:right="616"/>
        <w:jc w:val="both"/>
        <w:rPr>
          <w:rFonts w:ascii="Palatino Linotype" w:hAnsi="Palatino Linotype" w:cs="Arial"/>
          <w:i/>
          <w:sz w:val="22"/>
          <w:szCs w:val="22"/>
        </w:rPr>
      </w:pPr>
      <w:r w:rsidRPr="00BB6B2E">
        <w:rPr>
          <w:rFonts w:ascii="Palatino Linotype" w:hAnsi="Palatino Linotype" w:cs="Arial"/>
          <w:i/>
          <w:sz w:val="22"/>
          <w:szCs w:val="22"/>
        </w:rPr>
        <w:t>“</w:t>
      </w:r>
      <w:r w:rsidR="00BB6B2E" w:rsidRPr="00BB6B2E">
        <w:rPr>
          <w:rFonts w:ascii="Palatino Linotype" w:hAnsi="Palatino Linotype"/>
          <w:i/>
          <w:color w:val="000000"/>
          <w:sz w:val="22"/>
          <w:szCs w:val="22"/>
        </w:rPr>
        <w:t xml:space="preserve">Solicitud de información del "Tecnológico de estudios superiores del oriente del estado de México" con Número de Folio o Expediente de la Solicitud: 00006/TESOEM/IP/2018 de fecha 05 de julio de 2018, dándome los siguientes plazos de posible respuesta Fecha de límite de respuesta: 15 días hábiles 09/08/2018 Fecha de posible requerimiento de aclaración de la 5 días hábiles 12/07/2018 Notificación de ampliación de plazo(prórroga) : 14 a 15 días hábiles 08/08/2018 Respuesta a la solicitud en caso de ampliación de plazo : 22 días hábiles 20/08/2018 y en </w:t>
      </w:r>
      <w:proofErr w:type="spellStart"/>
      <w:r w:rsidR="00BB6B2E" w:rsidRPr="00BB6B2E">
        <w:rPr>
          <w:rFonts w:ascii="Palatino Linotype" w:hAnsi="Palatino Linotype"/>
          <w:i/>
          <w:color w:val="000000"/>
          <w:sz w:val="22"/>
          <w:szCs w:val="22"/>
        </w:rPr>
        <w:t>ningun</w:t>
      </w:r>
      <w:proofErr w:type="spellEnd"/>
      <w:r w:rsidR="00BB6B2E" w:rsidRPr="00BB6B2E">
        <w:rPr>
          <w:rFonts w:ascii="Palatino Linotype" w:hAnsi="Palatino Linotype"/>
          <w:i/>
          <w:color w:val="000000"/>
          <w:sz w:val="22"/>
          <w:szCs w:val="22"/>
        </w:rPr>
        <w:t xml:space="preserve"> momento me han solicitado información adicional por lo que yo entiendo que desde el 12/07/2018, debí haber recibido respuesta.</w:t>
      </w:r>
      <w:r w:rsidRPr="00BB6B2E">
        <w:rPr>
          <w:rFonts w:ascii="Palatino Linotype" w:hAnsi="Palatino Linotype" w:cs="Arial"/>
          <w:i/>
          <w:sz w:val="22"/>
          <w:szCs w:val="22"/>
        </w:rPr>
        <w:t>” (</w:t>
      </w:r>
      <w:proofErr w:type="gramStart"/>
      <w:r w:rsidRPr="00BB6B2E">
        <w:rPr>
          <w:rFonts w:ascii="Palatino Linotype" w:hAnsi="Palatino Linotype" w:cs="Arial"/>
          <w:i/>
          <w:sz w:val="22"/>
          <w:szCs w:val="22"/>
        </w:rPr>
        <w:t>sic</w:t>
      </w:r>
      <w:proofErr w:type="gramEnd"/>
      <w:r w:rsidRPr="00BB6B2E">
        <w:rPr>
          <w:rFonts w:ascii="Palatino Linotype" w:hAnsi="Palatino Linotype" w:cs="Arial"/>
          <w:i/>
          <w:sz w:val="22"/>
          <w:szCs w:val="22"/>
        </w:rPr>
        <w:t>)</w:t>
      </w:r>
    </w:p>
    <w:p w14:paraId="177D82C5" w14:textId="77777777" w:rsidR="009E5A7D" w:rsidRPr="00911351" w:rsidRDefault="009E5A7D" w:rsidP="009E5A7D">
      <w:pPr>
        <w:spacing w:line="360" w:lineRule="auto"/>
        <w:jc w:val="both"/>
        <w:rPr>
          <w:rFonts w:ascii="Palatino Linotype" w:hAnsi="Palatino Linotype" w:cs="Arial"/>
          <w:b/>
        </w:rPr>
      </w:pPr>
      <w:r w:rsidRPr="00911351">
        <w:rPr>
          <w:rFonts w:ascii="Palatino Linotype" w:hAnsi="Palatino Linotype" w:cs="Arial"/>
          <w:b/>
        </w:rPr>
        <w:t>b) Motivos de inconformidad.</w:t>
      </w:r>
    </w:p>
    <w:p w14:paraId="450E8CD1" w14:textId="0444E40F" w:rsidR="009E5A7D" w:rsidRPr="00BB6B2E" w:rsidRDefault="009E5A7D" w:rsidP="00E87AD6">
      <w:pPr>
        <w:ind w:left="567" w:right="616"/>
        <w:jc w:val="both"/>
        <w:rPr>
          <w:rFonts w:ascii="Palatino Linotype" w:hAnsi="Palatino Linotype"/>
          <w:i/>
          <w:sz w:val="22"/>
          <w:szCs w:val="22"/>
          <w:lang w:val="es-MX" w:eastAsia="es-MX"/>
        </w:rPr>
      </w:pPr>
      <w:r w:rsidRPr="00BB6B2E">
        <w:rPr>
          <w:rFonts w:ascii="Palatino Linotype" w:hAnsi="Palatino Linotype" w:cs="Arial"/>
          <w:i/>
          <w:sz w:val="22"/>
          <w:szCs w:val="22"/>
        </w:rPr>
        <w:t>“</w:t>
      </w:r>
      <w:r w:rsidR="00BB6B2E" w:rsidRPr="00BB6B2E">
        <w:rPr>
          <w:rFonts w:ascii="Palatino Linotype" w:hAnsi="Palatino Linotype"/>
          <w:i/>
          <w:color w:val="000000"/>
          <w:sz w:val="22"/>
          <w:szCs w:val="22"/>
        </w:rPr>
        <w:t>Con fecha 05/07/2018, solicite información lo siguiente: Solicito me puedan dar información respecto del padrón de alumnos egresados durante el periodo de 1997 a 2003 de las carreras que imparte el "Tecnológico de estudios superiores del oriente del estado de México", que incluya nombre completo del alumno, nombre de la carrera, clave de la carrera, periodo de estudios y promedio del alumno</w:t>
      </w:r>
      <w:proofErr w:type="gramStart"/>
      <w:r w:rsidR="00BB6B2E" w:rsidRPr="00BB6B2E">
        <w:rPr>
          <w:rFonts w:ascii="Palatino Linotype" w:hAnsi="Palatino Linotype"/>
          <w:i/>
          <w:color w:val="000000"/>
          <w:sz w:val="22"/>
          <w:szCs w:val="22"/>
        </w:rPr>
        <w:t>..</w:t>
      </w:r>
      <w:proofErr w:type="gramEnd"/>
      <w:r w:rsidR="00BB6B2E" w:rsidRPr="00BB6B2E">
        <w:rPr>
          <w:rFonts w:ascii="Palatino Linotype" w:hAnsi="Palatino Linotype"/>
          <w:i/>
          <w:color w:val="000000"/>
          <w:sz w:val="22"/>
          <w:szCs w:val="22"/>
        </w:rPr>
        <w:t xml:space="preserve"> Adicionalmente de forma general, el nombre oficial de la escuela con su clave de registro ante la SEP. Por lo </w:t>
      </w:r>
      <w:proofErr w:type="gramStart"/>
      <w:r w:rsidR="00BB6B2E" w:rsidRPr="00BB6B2E">
        <w:rPr>
          <w:rFonts w:ascii="Palatino Linotype" w:hAnsi="Palatino Linotype"/>
          <w:i/>
          <w:color w:val="000000"/>
          <w:sz w:val="22"/>
          <w:szCs w:val="22"/>
        </w:rPr>
        <w:t>anterior</w:t>
      </w:r>
      <w:proofErr w:type="gramEnd"/>
      <w:r w:rsidR="00BB6B2E" w:rsidRPr="00BB6B2E">
        <w:rPr>
          <w:rFonts w:ascii="Palatino Linotype" w:hAnsi="Palatino Linotype"/>
          <w:i/>
          <w:color w:val="000000"/>
          <w:sz w:val="22"/>
          <w:szCs w:val="22"/>
        </w:rPr>
        <w:t xml:space="preserve"> y debido que a la fecha no he recibido respuesta alguna, interpongo este recursos de revisión para que sea atendida a la brevedad posible</w:t>
      </w:r>
      <w:r w:rsidR="004143F3" w:rsidRPr="00BB6B2E">
        <w:rPr>
          <w:rFonts w:ascii="Palatino Linotype" w:hAnsi="Palatino Linotype"/>
          <w:i/>
          <w:color w:val="000000"/>
          <w:sz w:val="22"/>
          <w:szCs w:val="22"/>
        </w:rPr>
        <w:t>.</w:t>
      </w:r>
      <w:r w:rsidRPr="00BB6B2E">
        <w:rPr>
          <w:rFonts w:ascii="Palatino Linotype" w:hAnsi="Palatino Linotype" w:cs="Arial"/>
          <w:i/>
          <w:sz w:val="22"/>
          <w:szCs w:val="22"/>
        </w:rPr>
        <w:t>” (</w:t>
      </w:r>
      <w:proofErr w:type="gramStart"/>
      <w:r w:rsidRPr="00BB6B2E">
        <w:rPr>
          <w:rFonts w:ascii="Palatino Linotype" w:hAnsi="Palatino Linotype" w:cs="Arial"/>
          <w:i/>
          <w:sz w:val="22"/>
          <w:szCs w:val="22"/>
        </w:rPr>
        <w:t>sic</w:t>
      </w:r>
      <w:proofErr w:type="gramEnd"/>
      <w:r w:rsidRPr="00BB6B2E">
        <w:rPr>
          <w:rFonts w:ascii="Palatino Linotype" w:hAnsi="Palatino Linotype" w:cs="Arial"/>
          <w:i/>
          <w:sz w:val="22"/>
          <w:szCs w:val="22"/>
        </w:rPr>
        <w:t>)</w:t>
      </w:r>
    </w:p>
    <w:p w14:paraId="639B6382" w14:textId="3623E1A8" w:rsidR="00BB6B2E" w:rsidRPr="00BB6B2E" w:rsidRDefault="00BB6B2E" w:rsidP="00A93331">
      <w:pPr>
        <w:spacing w:before="240" w:after="240" w:line="360" w:lineRule="auto"/>
        <w:jc w:val="both"/>
        <w:rPr>
          <w:rFonts w:ascii="Palatino Linotype" w:hAnsi="Palatino Linotype"/>
        </w:rPr>
      </w:pPr>
      <w:r>
        <w:rPr>
          <w:rFonts w:ascii="Palatino Linotype" w:hAnsi="Palatino Linotype"/>
          <w:b/>
        </w:rPr>
        <w:t xml:space="preserve">Anexos. </w:t>
      </w:r>
      <w:r>
        <w:rPr>
          <w:rFonts w:ascii="Palatino Linotype" w:hAnsi="Palatino Linotype"/>
        </w:rPr>
        <w:t>El recurrente agregó como archivo adjunto a su formato de interposición del recurso de revisión, el acuse de su solicitud de información.</w:t>
      </w:r>
    </w:p>
    <w:p w14:paraId="09EEF3F1" w14:textId="01B9BFAE" w:rsidR="00A93331" w:rsidRPr="00911351" w:rsidRDefault="008608F2" w:rsidP="00A93331">
      <w:pPr>
        <w:spacing w:before="240" w:after="240" w:line="360" w:lineRule="auto"/>
        <w:jc w:val="both"/>
        <w:rPr>
          <w:rFonts w:ascii="Palatino Linotype" w:hAnsi="Palatino Linotype"/>
        </w:rPr>
      </w:pPr>
      <w:r w:rsidRPr="00911351">
        <w:rPr>
          <w:rFonts w:ascii="Palatino Linotype" w:hAnsi="Palatino Linotype"/>
          <w:b/>
        </w:rPr>
        <w:lastRenderedPageBreak/>
        <w:t>4</w:t>
      </w:r>
      <w:r w:rsidR="00A93331" w:rsidRPr="00911351">
        <w:rPr>
          <w:rFonts w:ascii="Palatino Linotype" w:hAnsi="Palatino Linotype"/>
          <w:b/>
        </w:rPr>
        <w:t xml:space="preserve">. Turno. </w:t>
      </w:r>
      <w:r w:rsidR="00A93331" w:rsidRPr="00911351">
        <w:rPr>
          <w:rFonts w:ascii="Palatino Linotype" w:hAnsi="Palatino Linotype"/>
        </w:rPr>
        <w:t xml:space="preserve">De conformidad con el artículo 185, fracción I de la </w:t>
      </w:r>
      <w:r w:rsidR="00A93331" w:rsidRPr="00911351">
        <w:rPr>
          <w:rFonts w:ascii="Palatino Linotype" w:hAnsi="Palatino Linotype" w:cs="Arial"/>
        </w:rPr>
        <w:t xml:space="preserve">Ley de Transparencia y Acceso a la Información Pública del Estado de México y Municipios, el recurso de revisión número </w:t>
      </w:r>
      <w:r w:rsidR="00947BA5">
        <w:rPr>
          <w:rFonts w:ascii="Palatino Linotype" w:hAnsi="Palatino Linotype" w:cs="Arial"/>
          <w:b/>
        </w:rPr>
        <w:t xml:space="preserve"> 02889</w:t>
      </w:r>
      <w:r w:rsidR="00034A46" w:rsidRPr="00911351">
        <w:rPr>
          <w:rFonts w:ascii="Palatino Linotype" w:hAnsi="Palatino Linotype" w:cs="Arial"/>
          <w:b/>
        </w:rPr>
        <w:t>/INFOEM/IP/RR/201</w:t>
      </w:r>
      <w:r w:rsidR="00FF16DE">
        <w:rPr>
          <w:rFonts w:ascii="Palatino Linotype" w:hAnsi="Palatino Linotype" w:cs="Arial"/>
          <w:b/>
        </w:rPr>
        <w:t>8</w:t>
      </w:r>
      <w:r w:rsidR="00A93331" w:rsidRPr="00911351">
        <w:rPr>
          <w:rFonts w:ascii="Palatino Linotype" w:hAnsi="Palatino Linotype" w:cs="Arial"/>
          <w:b/>
        </w:rPr>
        <w:t xml:space="preserve"> </w:t>
      </w:r>
      <w:r w:rsidR="00A93331" w:rsidRPr="00911351">
        <w:rPr>
          <w:rFonts w:ascii="Palatino Linotype" w:hAnsi="Palatino Linotype" w:cs="Arial"/>
          <w:bCs/>
          <w:lang w:eastAsia="es-MX"/>
        </w:rPr>
        <w:t>fue</w:t>
      </w:r>
      <w:r w:rsidR="00A93331" w:rsidRPr="00911351">
        <w:rPr>
          <w:rFonts w:ascii="Palatino Linotype" w:hAnsi="Palatino Linotype" w:cs="Arial"/>
          <w:b/>
          <w:bCs/>
          <w:lang w:eastAsia="es-MX"/>
        </w:rPr>
        <w:t xml:space="preserve"> </w:t>
      </w:r>
      <w:r w:rsidR="00A93331" w:rsidRPr="00911351">
        <w:rPr>
          <w:rFonts w:ascii="Palatino Linotype" w:hAnsi="Palatino Linotype"/>
        </w:rPr>
        <w:t>turnado al Comisionado ponente, a efecto de que analizara sobre su admisión o su desechamiento.</w:t>
      </w:r>
    </w:p>
    <w:p w14:paraId="2F1123DE" w14:textId="4E7E87D9" w:rsidR="00A93331" w:rsidRPr="00911351" w:rsidRDefault="00BF60AE" w:rsidP="00A93331">
      <w:pPr>
        <w:spacing w:before="240" w:after="240" w:line="360" w:lineRule="auto"/>
        <w:jc w:val="both"/>
        <w:rPr>
          <w:rFonts w:ascii="Palatino Linotype" w:hAnsi="Palatino Linotype" w:cs="Arial"/>
        </w:rPr>
      </w:pPr>
      <w:r w:rsidRPr="00911351">
        <w:rPr>
          <w:rFonts w:ascii="Palatino Linotype" w:hAnsi="Palatino Linotype" w:cs="Arial"/>
          <w:b/>
        </w:rPr>
        <w:t>5</w:t>
      </w:r>
      <w:r w:rsidR="00A93331" w:rsidRPr="00911351">
        <w:rPr>
          <w:rFonts w:ascii="Palatino Linotype" w:hAnsi="Palatino Linotype" w:cs="Arial"/>
          <w:b/>
        </w:rPr>
        <w:t xml:space="preserve">. Admisión del recurso de revisión: </w:t>
      </w:r>
      <w:r w:rsidR="00A93331" w:rsidRPr="00911351">
        <w:rPr>
          <w:rFonts w:ascii="Palatino Linotype" w:hAnsi="Palatino Linotype" w:cs="Arial"/>
        </w:rPr>
        <w:t xml:space="preserve">En fecha </w:t>
      </w:r>
      <w:r w:rsidR="00947BA5">
        <w:rPr>
          <w:rFonts w:ascii="Palatino Linotype" w:hAnsi="Palatino Linotype" w:cs="Arial"/>
        </w:rPr>
        <w:t>veintidós</w:t>
      </w:r>
      <w:r w:rsidR="00FF16DE">
        <w:rPr>
          <w:rFonts w:ascii="Palatino Linotype" w:hAnsi="Palatino Linotype" w:cs="Arial"/>
        </w:rPr>
        <w:t xml:space="preserve"> </w:t>
      </w:r>
      <w:r w:rsidR="00A93331" w:rsidRPr="00911351">
        <w:rPr>
          <w:rFonts w:ascii="Palatino Linotype" w:hAnsi="Palatino Linotype" w:cs="Arial"/>
        </w:rPr>
        <w:t xml:space="preserve">de </w:t>
      </w:r>
      <w:r w:rsidR="00947BA5">
        <w:rPr>
          <w:rFonts w:ascii="Palatino Linotype" w:hAnsi="Palatino Linotype" w:cs="Arial"/>
        </w:rPr>
        <w:t>agosto</w:t>
      </w:r>
      <w:r w:rsidR="00FF16DE">
        <w:rPr>
          <w:rFonts w:ascii="Palatino Linotype" w:hAnsi="Palatino Linotype" w:cs="Arial"/>
        </w:rPr>
        <w:t xml:space="preserve"> de dos mil dieciocho</w:t>
      </w:r>
      <w:r w:rsidR="00A93331" w:rsidRPr="00911351">
        <w:rPr>
          <w:rFonts w:ascii="Palatino Linotype" w:hAnsi="Palatino Linotype" w:cs="Arial"/>
        </w:rPr>
        <w:t xml:space="preserve">, </w:t>
      </w:r>
      <w:r w:rsidR="00034A46" w:rsidRPr="00911351">
        <w:rPr>
          <w:rFonts w:ascii="Palatino Linotype" w:hAnsi="Palatino Linotype" w:cs="Arial"/>
        </w:rPr>
        <w:t>el Comisionado ponente</w:t>
      </w:r>
      <w:r w:rsidR="00A93331" w:rsidRPr="00911351">
        <w:rPr>
          <w:rFonts w:ascii="Palatino Linotype" w:hAnsi="Palatino Linotype" w:cs="Arial"/>
        </w:rPr>
        <w:t>,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6B30704D" w14:textId="6066101A" w:rsidR="00E83112" w:rsidRPr="00E83112" w:rsidRDefault="00303598" w:rsidP="00947BA5">
      <w:pPr>
        <w:spacing w:after="240" w:line="360" w:lineRule="auto"/>
        <w:jc w:val="both"/>
        <w:rPr>
          <w:rFonts w:ascii="Palatino Linotype" w:hAnsi="Palatino Linotype"/>
          <w:i/>
          <w:sz w:val="22"/>
          <w:szCs w:val="22"/>
        </w:rPr>
      </w:pPr>
      <w:r w:rsidRPr="00911351">
        <w:rPr>
          <w:rFonts w:ascii="Palatino Linotype" w:hAnsi="Palatino Linotype" w:cs="Arial"/>
          <w:b/>
        </w:rPr>
        <w:t>6</w:t>
      </w:r>
      <w:r w:rsidR="00A93331" w:rsidRPr="00911351">
        <w:rPr>
          <w:rFonts w:ascii="Palatino Linotype" w:hAnsi="Palatino Linotype" w:cs="Arial"/>
          <w:b/>
        </w:rPr>
        <w:t xml:space="preserve">. Manifestaciones: </w:t>
      </w:r>
      <w:r w:rsidR="00A93331" w:rsidRPr="00911351">
        <w:rPr>
          <w:rFonts w:ascii="Palatino Linotype" w:hAnsi="Palatino Linotype" w:cs="Arial"/>
        </w:rPr>
        <w:t>De las constancias que integran el expediente en que se actúa se advierte que</w:t>
      </w:r>
      <w:r w:rsidR="00FF16DE">
        <w:rPr>
          <w:rFonts w:ascii="Palatino Linotype" w:hAnsi="Palatino Linotype" w:cs="Arial"/>
        </w:rPr>
        <w:t xml:space="preserve"> </w:t>
      </w:r>
      <w:r w:rsidR="00947BA5" w:rsidRPr="00E21C59">
        <w:rPr>
          <w:rFonts w:ascii="Palatino Linotype" w:hAnsi="Palatino Linotype" w:cs="Arial"/>
        </w:rPr>
        <w:t>las partes fueron omisas en expresar manifestación alguna, presentar alegatos u ofrecer pruebas en el plazo establecido para tal efecto, por lo</w:t>
      </w:r>
      <w:r w:rsidR="00947BA5">
        <w:rPr>
          <w:rFonts w:ascii="Palatino Linotype" w:hAnsi="Palatino Linotype" w:cs="Arial"/>
        </w:rPr>
        <w:t xml:space="preserve"> que se tiene por precluido su derecho en tal sentido.</w:t>
      </w:r>
    </w:p>
    <w:p w14:paraId="4726ABC6" w14:textId="5268808E" w:rsidR="00A93331" w:rsidRPr="00911351" w:rsidRDefault="006435BE" w:rsidP="00A93331">
      <w:pPr>
        <w:spacing w:before="240" w:after="240" w:line="360" w:lineRule="auto"/>
        <w:jc w:val="both"/>
        <w:rPr>
          <w:rFonts w:ascii="Palatino Linotype" w:hAnsi="Palatino Linotype"/>
        </w:rPr>
      </w:pPr>
      <w:r w:rsidRPr="00911351">
        <w:rPr>
          <w:rFonts w:ascii="Palatino Linotype" w:hAnsi="Palatino Linotype"/>
          <w:b/>
        </w:rPr>
        <w:t>7</w:t>
      </w:r>
      <w:r w:rsidR="00A93331" w:rsidRPr="00911351">
        <w:rPr>
          <w:rFonts w:ascii="Palatino Linotype" w:hAnsi="Palatino Linotype"/>
          <w:b/>
        </w:rPr>
        <w:t xml:space="preserve">. Cierre de instrucción. </w:t>
      </w:r>
      <w:r w:rsidR="00A93331" w:rsidRPr="00911351">
        <w:rPr>
          <w:rFonts w:ascii="Palatino Linotype" w:hAnsi="Palatino Linotype"/>
        </w:rPr>
        <w:t xml:space="preserve">En </w:t>
      </w:r>
      <w:r w:rsidR="00A93331" w:rsidRPr="00E21C59">
        <w:rPr>
          <w:rFonts w:ascii="Palatino Linotype" w:hAnsi="Palatino Linotype"/>
        </w:rPr>
        <w:t xml:space="preserve">fecha </w:t>
      </w:r>
      <w:r w:rsidR="00E21C59">
        <w:rPr>
          <w:rFonts w:ascii="Palatino Linotype" w:hAnsi="Palatino Linotype"/>
        </w:rPr>
        <w:t xml:space="preserve">diecisiete </w:t>
      </w:r>
      <w:r w:rsidR="00A93331" w:rsidRPr="00E21C59">
        <w:rPr>
          <w:rFonts w:ascii="Palatino Linotype" w:hAnsi="Palatino Linotype"/>
        </w:rPr>
        <w:t xml:space="preserve">de </w:t>
      </w:r>
      <w:r w:rsidR="00947BA5" w:rsidRPr="00E21C59">
        <w:rPr>
          <w:rFonts w:ascii="Palatino Linotype" w:hAnsi="Palatino Linotype"/>
        </w:rPr>
        <w:t xml:space="preserve">septiembre </w:t>
      </w:r>
      <w:r w:rsidR="008728E8" w:rsidRPr="00E21C59">
        <w:rPr>
          <w:rFonts w:ascii="Palatino Linotype" w:hAnsi="Palatino Linotype"/>
        </w:rPr>
        <w:t>de dos mil dieciocho</w:t>
      </w:r>
      <w:r w:rsidR="00AD1065" w:rsidRPr="00911351">
        <w:rPr>
          <w:rFonts w:ascii="Palatino Linotype" w:hAnsi="Palatino Linotype"/>
        </w:rPr>
        <w:t xml:space="preserve"> </w:t>
      </w:r>
      <w:r w:rsidR="00A93331" w:rsidRPr="00911351">
        <w:rPr>
          <w:rFonts w:ascii="Palatino Linotype" w:hAnsi="Palatino Linotype"/>
        </w:rPr>
        <w:t>el Comisionado ponente determinó el cierre de instrucción en términos de la fracción VI  del artículo 18</w:t>
      </w:r>
      <w:r w:rsidR="00FB3D6C" w:rsidRPr="00911351">
        <w:rPr>
          <w:rFonts w:ascii="Palatino Linotype" w:hAnsi="Palatino Linotype"/>
        </w:rPr>
        <w:t>5 de la Ley de Transparencia y Acceso a la I</w:t>
      </w:r>
      <w:r w:rsidR="00A93331" w:rsidRPr="00911351">
        <w:rPr>
          <w:rFonts w:ascii="Palatino Linotype" w:hAnsi="Palatino Linotype"/>
        </w:rPr>
        <w:t>nformación Pública del Estado de México y Municipios.</w:t>
      </w:r>
    </w:p>
    <w:p w14:paraId="4D65CB86" w14:textId="3C684B3F" w:rsidR="009E5A7D" w:rsidRPr="00911351" w:rsidRDefault="009E5A7D" w:rsidP="009E5A7D">
      <w:pPr>
        <w:pStyle w:val="Prrafodelista"/>
        <w:numPr>
          <w:ilvl w:val="0"/>
          <w:numId w:val="3"/>
        </w:numPr>
        <w:spacing w:before="240" w:after="240" w:line="360" w:lineRule="auto"/>
        <w:ind w:left="720"/>
        <w:contextualSpacing/>
        <w:jc w:val="center"/>
        <w:rPr>
          <w:rFonts w:ascii="Palatino Linotype" w:hAnsi="Palatino Linotype" w:cs="Arial"/>
          <w:b/>
        </w:rPr>
      </w:pPr>
      <w:r w:rsidRPr="00911351">
        <w:rPr>
          <w:rFonts w:ascii="Palatino Linotype" w:hAnsi="Palatino Linotype" w:cs="Arial"/>
          <w:b/>
        </w:rPr>
        <w:t>C O N S I D E R A N D O:</w:t>
      </w:r>
    </w:p>
    <w:p w14:paraId="28FC08F3" w14:textId="21D598FA" w:rsidR="00A93331" w:rsidRPr="00911351" w:rsidRDefault="00A93331" w:rsidP="00A93331">
      <w:pPr>
        <w:spacing w:before="240" w:after="240" w:line="360" w:lineRule="auto"/>
        <w:jc w:val="both"/>
        <w:rPr>
          <w:rFonts w:ascii="Palatino Linotype" w:hAnsi="Palatino Linotype"/>
          <w:shd w:val="clear" w:color="auto" w:fill="FFFFFF"/>
        </w:rPr>
      </w:pPr>
      <w:r w:rsidRPr="00911351">
        <w:rPr>
          <w:rFonts w:ascii="Palatino Linotype" w:hAnsi="Palatino Linotype" w:cs="Arial"/>
          <w:b/>
        </w:rPr>
        <w:t xml:space="preserve">Primero. Competencia. </w:t>
      </w:r>
      <w:r w:rsidRPr="00911351">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w:t>
      </w:r>
      <w:r w:rsidRPr="00911351">
        <w:rPr>
          <w:rFonts w:ascii="Palatino Linotype" w:hAnsi="Palatino Linotype"/>
          <w:shd w:val="clear" w:color="auto" w:fill="FFFFFF"/>
        </w:rPr>
        <w:lastRenderedPageBreak/>
        <w:t xml:space="preserve">la parte recurrente, conforme a lo dispuesto en los artículos 6, apartado A de la Constitución Política de los Estados Unidos Mexicanos; 5, párrafos </w:t>
      </w:r>
      <w:r w:rsidR="00303598" w:rsidRPr="00911351">
        <w:rPr>
          <w:rFonts w:ascii="Palatino Linotype" w:hAnsi="Palatino Linotype"/>
          <w:shd w:val="clear" w:color="auto" w:fill="FFFFFF"/>
        </w:rPr>
        <w:t>vigésimo</w:t>
      </w:r>
      <w:r w:rsidRPr="00911351">
        <w:rPr>
          <w:rFonts w:ascii="Palatino Linotype" w:hAnsi="Palatino Linotype"/>
          <w:shd w:val="clear" w:color="auto" w:fill="FFFFFF"/>
        </w:rPr>
        <w:t xml:space="preserve">, </w:t>
      </w:r>
      <w:r w:rsidR="00303598" w:rsidRPr="00911351">
        <w:rPr>
          <w:rFonts w:ascii="Palatino Linotype" w:hAnsi="Palatino Linotype"/>
          <w:shd w:val="clear" w:color="auto" w:fill="FFFFFF"/>
        </w:rPr>
        <w:t>vigésimo primero y vigésimo segundo</w:t>
      </w:r>
      <w:r w:rsidRPr="00911351">
        <w:rPr>
          <w:rFonts w:ascii="Palatino Linotype" w:hAnsi="Palatino Linotype"/>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Pr="00911351">
        <w:rPr>
          <w:rStyle w:val="apple-converted-space"/>
          <w:rFonts w:ascii="Palatino Linotype" w:hAnsi="Palatino Linotype"/>
          <w:shd w:val="clear" w:color="auto" w:fill="FFFFFF"/>
        </w:rPr>
        <w:t> </w:t>
      </w:r>
      <w:r w:rsidR="00057ED9" w:rsidRPr="00911351">
        <w:rPr>
          <w:rFonts w:ascii="Palatino Linotype" w:hAnsi="Palatino Linotype" w:cs="Arial"/>
        </w:rPr>
        <w:t xml:space="preserve">9, fracciones I y XXIV y 11 </w:t>
      </w:r>
      <w:r w:rsidRPr="00911351">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784AFDD8" w14:textId="77777777" w:rsidR="008728E8" w:rsidRDefault="008728E8" w:rsidP="008728E8">
      <w:pPr>
        <w:spacing w:before="240" w:after="240" w:line="360" w:lineRule="auto"/>
        <w:jc w:val="both"/>
        <w:rPr>
          <w:rFonts w:ascii="Palatino Linotype" w:hAnsi="Palatino Linotype" w:cs="Arial"/>
        </w:rPr>
      </w:pPr>
      <w:r w:rsidRPr="00A93331">
        <w:rPr>
          <w:rFonts w:ascii="Palatino Linotype" w:hAnsi="Palatino Linotype" w:cs="Arial"/>
          <w:b/>
        </w:rPr>
        <w:t xml:space="preserve">Segundo. Oportunidad y </w:t>
      </w:r>
      <w:proofErr w:type="spellStart"/>
      <w:r w:rsidRPr="00A93331">
        <w:rPr>
          <w:rFonts w:ascii="Palatino Linotype" w:hAnsi="Palatino Linotype" w:cs="Arial"/>
          <w:b/>
        </w:rPr>
        <w:t>Procedi</w:t>
      </w:r>
      <w:r>
        <w:rPr>
          <w:rFonts w:ascii="Palatino Linotype" w:hAnsi="Palatino Linotype" w:cs="Arial"/>
          <w:b/>
        </w:rPr>
        <w:t>bilidad</w:t>
      </w:r>
      <w:proofErr w:type="spellEnd"/>
      <w:r>
        <w:rPr>
          <w:rFonts w:ascii="Palatino Linotype" w:hAnsi="Palatino Linotype" w:cs="Arial"/>
          <w:b/>
        </w:rPr>
        <w:t xml:space="preserve"> del Recurso de Revisión</w:t>
      </w:r>
      <w:r>
        <w:rPr>
          <w:rFonts w:ascii="Palatino Linotype" w:hAnsi="Palatino Linotype" w:cs="Arial"/>
        </w:rPr>
        <w:t>. Para el análisis de la oportunidad del recurso de revisión, en la especie resulta alusivo referir que de acuerdo a lo que establece el artículo 163 de la Ley de Transparencia vigente en la entidad, las Unidades de Transparencia deberán notificar la respuesta a las  solicitudes de los interesados en el menor tiempo posible que no podrá exceder de quince días hábiles contados a partir del día siguiente a la presentación de la solicitud, plazo que podrá ampliarse excepcionalmente hasta por siete días cuando existan razones fundadas y motivadas para ello.</w:t>
      </w:r>
    </w:p>
    <w:p w14:paraId="6FF94499" w14:textId="77777777" w:rsidR="008728E8" w:rsidRDefault="008728E8" w:rsidP="008728E8">
      <w:pPr>
        <w:spacing w:before="240" w:after="240" w:line="360" w:lineRule="auto"/>
        <w:jc w:val="both"/>
        <w:rPr>
          <w:rFonts w:ascii="Palatino Linotype" w:hAnsi="Palatino Linotype" w:cs="Arial"/>
        </w:rPr>
      </w:pPr>
      <w:r>
        <w:rPr>
          <w:rFonts w:ascii="Palatino Linotype" w:hAnsi="Palatino Linotype" w:cs="Arial"/>
        </w:rPr>
        <w:t>Por otra parte el artículo 166 del Ley en consulta en su tercer párrafo indica que para el caso de que el Sujeto Obligado no entregue la respuesta dentro del plazo anteriormente señalado, la solicitud se entenderá como negada, quedando a salvo el derecho del particular de interponer el recurso de revisión.</w:t>
      </w:r>
    </w:p>
    <w:p w14:paraId="48C9889C" w14:textId="77777777" w:rsidR="008728E8" w:rsidRPr="00057B12" w:rsidRDefault="008728E8" w:rsidP="008728E8">
      <w:pPr>
        <w:spacing w:before="240" w:after="240" w:line="360" w:lineRule="auto"/>
        <w:jc w:val="both"/>
        <w:rPr>
          <w:rFonts w:ascii="Palatino Linotype" w:hAnsi="Palatino Linotype" w:cs="Arial"/>
        </w:rPr>
      </w:pPr>
      <w:r>
        <w:rPr>
          <w:rFonts w:ascii="Palatino Linotype" w:hAnsi="Palatino Linotype" w:cs="Arial"/>
        </w:rPr>
        <w:t>En otras palabras,</w:t>
      </w:r>
      <w:r w:rsidRPr="00057B12">
        <w:rPr>
          <w:rFonts w:ascii="Palatino Linotype" w:hAnsi="Palatino Linotype" w:cs="Arial"/>
        </w:rPr>
        <w:t xml:space="preserve"> el Sujet</w:t>
      </w:r>
      <w:r>
        <w:rPr>
          <w:rFonts w:ascii="Palatino Linotype" w:hAnsi="Palatino Linotype" w:cs="Arial"/>
        </w:rPr>
        <w:t>o Obligado a quien se le formule</w:t>
      </w:r>
      <w:r w:rsidRPr="00057B12">
        <w:rPr>
          <w:rFonts w:ascii="Palatino Linotype" w:hAnsi="Palatino Linotype" w:cs="Arial"/>
        </w:rPr>
        <w:t xml:space="preserve"> una solicitud cuenta con el plazo de quince días para emitir una respuesta, por lo que una vez transcurrido </w:t>
      </w:r>
      <w:r w:rsidRPr="00057B12">
        <w:rPr>
          <w:rFonts w:ascii="Palatino Linotype" w:hAnsi="Palatino Linotype" w:cs="Arial"/>
        </w:rPr>
        <w:lastRenderedPageBreak/>
        <w:t>dicho plazo sin que se entregue una respuesta</w:t>
      </w:r>
      <w:r>
        <w:rPr>
          <w:rFonts w:ascii="Palatino Linotype" w:hAnsi="Palatino Linotype" w:cs="Arial"/>
        </w:rPr>
        <w:t>, la</w:t>
      </w:r>
      <w:r w:rsidRPr="00057B12">
        <w:rPr>
          <w:rFonts w:ascii="Palatino Linotype" w:hAnsi="Palatino Linotype" w:cs="Arial"/>
        </w:rPr>
        <w:t xml:space="preserve"> solicitud se entenderá negada generando como consecuencia </w:t>
      </w:r>
      <w:r>
        <w:rPr>
          <w:rFonts w:ascii="Palatino Linotype" w:hAnsi="Palatino Linotype" w:cs="Arial"/>
        </w:rPr>
        <w:t xml:space="preserve">el derecho del solicitante de presentar el recurso de revisión. </w:t>
      </w:r>
    </w:p>
    <w:p w14:paraId="768A9937" w14:textId="77777777" w:rsidR="008728E8" w:rsidRDefault="008728E8" w:rsidP="008728E8">
      <w:pPr>
        <w:spacing w:before="240" w:after="240" w:line="360" w:lineRule="auto"/>
        <w:jc w:val="both"/>
        <w:rPr>
          <w:rFonts w:ascii="Palatino Linotype" w:hAnsi="Palatino Linotype" w:cs="Arial"/>
        </w:rPr>
      </w:pPr>
      <w:r>
        <w:rPr>
          <w:rFonts w:ascii="Palatino Linotype" w:hAnsi="Palatino Linotype" w:cs="Arial"/>
        </w:rPr>
        <w:t xml:space="preserve">De tal manera que, ante la omisión de respuesta por parte del Sujeto Obligado, se constituye lo que se conoce como </w:t>
      </w:r>
      <w:r>
        <w:rPr>
          <w:rFonts w:ascii="Palatino Linotype" w:hAnsi="Palatino Linotype" w:cs="Arial"/>
          <w:i/>
        </w:rPr>
        <w:t>negativa ficta</w:t>
      </w:r>
      <w:r>
        <w:rPr>
          <w:rFonts w:ascii="Palatino Linotype" w:hAnsi="Palatino Linotype" w:cs="Arial"/>
        </w:rPr>
        <w:t>, figura jurídica consistente en otorgar un efecto negativo al silencio de la autoridad administrativa en relación a las solicitudes que le formulen los particulares, lo que genera la posibilidad de defensa ante tal omisión y la acción de impugnación contra la incertidumbre jurídica en la que se deja al gobernado, actualizándose el supuesto de procedencia que contempla la fracción VII del artículo 179 de la Ley de Transparencia y Acceso a la Información Pública del Estado de México y Municipios.</w:t>
      </w:r>
    </w:p>
    <w:p w14:paraId="3E24DD4C" w14:textId="77777777" w:rsidR="008728E8" w:rsidRDefault="008728E8" w:rsidP="008728E8">
      <w:pPr>
        <w:spacing w:before="240" w:after="240" w:line="360" w:lineRule="auto"/>
        <w:jc w:val="both"/>
        <w:rPr>
          <w:rFonts w:ascii="Palatino Linotype" w:hAnsi="Palatino Linotype" w:cs="Arial"/>
        </w:rPr>
      </w:pPr>
      <w:r>
        <w:rPr>
          <w:rFonts w:ascii="Palatino Linotype" w:hAnsi="Palatino Linotype" w:cs="Arial"/>
        </w:rPr>
        <w:t>Sin necesidad de determinar una debida oportunidad respecto del momento de presentación del medio de impugnación, pues al no existir una determinación por parte del Sujeto Obligado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274A9270" w14:textId="77777777" w:rsidR="008728E8" w:rsidRDefault="008728E8" w:rsidP="008728E8">
      <w:pPr>
        <w:spacing w:before="240" w:after="240" w:line="360" w:lineRule="auto"/>
        <w:jc w:val="both"/>
        <w:rPr>
          <w:rFonts w:ascii="Palatino Linotype" w:hAnsi="Palatino Linotype" w:cs="Arial"/>
        </w:rPr>
      </w:pPr>
      <w:r>
        <w:rPr>
          <w:rFonts w:ascii="Palatino Linotype" w:hAnsi="Palatino Linotype" w:cs="Arial"/>
        </w:rPr>
        <w:t>De ahí que el citado artículo 178 sea expreso en determinar que ante la falta de respuesta del Sujeto Obligado a una solicitud de acceso a la información pública dentro del plazo previsto para ello, la presentación del recurso de revisión  se podrá hacer en cualquier momento, como se lee de su transcripción que enseguida se hace:</w:t>
      </w:r>
    </w:p>
    <w:p w14:paraId="72E0A6C1" w14:textId="77777777" w:rsidR="008728E8" w:rsidRPr="0056528D" w:rsidRDefault="008728E8" w:rsidP="008728E8">
      <w:pPr>
        <w:spacing w:before="240" w:after="240"/>
        <w:ind w:left="851" w:right="900"/>
        <w:jc w:val="both"/>
        <w:rPr>
          <w:rFonts w:ascii="Palatino Linotype" w:hAnsi="Palatino Linotype"/>
          <w:i/>
          <w:sz w:val="22"/>
          <w:szCs w:val="22"/>
        </w:rPr>
      </w:pPr>
      <w:r w:rsidRPr="0056528D">
        <w:rPr>
          <w:rFonts w:ascii="Palatino Linotype" w:hAnsi="Palatino Linotype" w:cs="Arial"/>
          <w:i/>
          <w:sz w:val="22"/>
          <w:szCs w:val="22"/>
        </w:rPr>
        <w:lastRenderedPageBreak/>
        <w:t>“</w:t>
      </w:r>
      <w:r w:rsidRPr="0056528D">
        <w:rPr>
          <w:rFonts w:ascii="Palatino Linotype" w:hAnsi="Palatino Linotype"/>
          <w:b/>
          <w:i/>
          <w:sz w:val="22"/>
          <w:szCs w:val="22"/>
        </w:rPr>
        <w:t>Artículo 178</w:t>
      </w:r>
      <w:r w:rsidRPr="0056528D">
        <w:rPr>
          <w:rFonts w:ascii="Palatino Linotype" w:hAnsi="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p>
    <w:p w14:paraId="2F6A32AD" w14:textId="77777777" w:rsidR="008728E8" w:rsidRDefault="008728E8" w:rsidP="008728E8">
      <w:pPr>
        <w:spacing w:before="240" w:after="240"/>
        <w:ind w:left="851" w:right="900"/>
        <w:jc w:val="both"/>
        <w:rPr>
          <w:rFonts w:ascii="Palatino Linotype" w:hAnsi="Palatino Linotype" w:cs="Arial"/>
        </w:rPr>
      </w:pPr>
      <w:r w:rsidRPr="0056528D">
        <w:rPr>
          <w:rFonts w:ascii="Palatino Linotype" w:hAnsi="Palatino Linotype"/>
          <w:b/>
          <w:i/>
          <w:sz w:val="22"/>
          <w:szCs w:val="22"/>
        </w:rPr>
        <w:t>A falta de respuesta del sujeto obligado, dentro de los plazos establecidos en esta Ley, a una solicitud de acceso a la información pública, el recurso podrá ser interpuesto en cualquier momento,</w:t>
      </w:r>
      <w:r w:rsidRPr="0056528D">
        <w:rPr>
          <w:rFonts w:ascii="Palatino Linotype" w:hAnsi="Palatino Linotype"/>
          <w:i/>
          <w:sz w:val="22"/>
          <w:szCs w:val="22"/>
        </w:rPr>
        <w:t xml:space="preserve"> acompañado con el documento que pruebe la fecha en que presentó la solicitud…”</w:t>
      </w:r>
    </w:p>
    <w:p w14:paraId="1826D45E" w14:textId="77777777" w:rsidR="008728E8" w:rsidRPr="00D617F7" w:rsidRDefault="008728E8" w:rsidP="008728E8">
      <w:pPr>
        <w:spacing w:before="240" w:after="240" w:line="360" w:lineRule="auto"/>
        <w:ind w:right="51"/>
        <w:jc w:val="both"/>
        <w:rPr>
          <w:rFonts w:ascii="Palatino Linotype" w:hAnsi="Palatino Linotype"/>
          <w:i/>
        </w:rPr>
      </w:pPr>
      <w:r w:rsidRPr="0056528D">
        <w:rPr>
          <w:rFonts w:ascii="Palatino Linotype" w:hAnsi="Palatino Linotype" w:cs="Arial"/>
        </w:rPr>
        <w:t>Postura que ha sido adoptada por este Órgano Garante mediante criterio número</w:t>
      </w:r>
      <w:r w:rsidRPr="005363F0">
        <w:rPr>
          <w:rFonts w:ascii="Palatino Linotype" w:hAnsi="Palatino Linotype" w:cs="Arial"/>
          <w:color w:val="FF0000"/>
        </w:rPr>
        <w:t xml:space="preserve"> </w:t>
      </w:r>
      <w:r w:rsidRPr="00D617F7">
        <w:rPr>
          <w:rFonts w:ascii="Palatino Linotype" w:hAnsi="Palatino Linotype" w:cs="Arial"/>
        </w:rPr>
        <w:t xml:space="preserve">001-15, aprobado por </w:t>
      </w:r>
      <w:r>
        <w:rPr>
          <w:rFonts w:ascii="Palatino Linotype" w:hAnsi="Palatino Linotype" w:cs="Arial"/>
        </w:rPr>
        <w:t>unanimidad</w:t>
      </w:r>
      <w:r w:rsidRPr="00D617F7">
        <w:rPr>
          <w:rFonts w:ascii="Palatino Linotype" w:hAnsi="Palatino Linotype" w:cs="Arial"/>
        </w:rPr>
        <w:t xml:space="preserve">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24ADD27F" w14:textId="77777777" w:rsidR="008728E8" w:rsidRPr="00284B27" w:rsidRDefault="008728E8" w:rsidP="008728E8">
      <w:pPr>
        <w:ind w:left="993" w:right="1041"/>
        <w:jc w:val="both"/>
        <w:rPr>
          <w:rFonts w:ascii="Palatino Linotype" w:hAnsi="Palatino Linotype"/>
          <w:i/>
          <w:sz w:val="22"/>
          <w:szCs w:val="22"/>
        </w:rPr>
      </w:pPr>
      <w:r w:rsidRPr="00284B27">
        <w:rPr>
          <w:rFonts w:ascii="Palatino Linotype" w:hAnsi="Palatino Linotype"/>
          <w:b/>
          <w:i/>
          <w:sz w:val="22"/>
          <w:szCs w:val="22"/>
        </w:rPr>
        <w:t>“CRITERIO 0001-15 NEGATIVA FICTA. PLAZO PARA INTERPONER EL RECURSO DE REVISIÓN TRATÁNDOSE DE</w:t>
      </w:r>
      <w:r w:rsidRPr="00284B27">
        <w:rPr>
          <w:rFonts w:ascii="Palatino Linotype" w:hAnsi="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B711C64" w14:textId="77777777" w:rsidR="008728E8" w:rsidRDefault="008728E8" w:rsidP="008728E8">
      <w:pPr>
        <w:spacing w:before="240" w:after="240" w:line="360" w:lineRule="auto"/>
        <w:jc w:val="both"/>
        <w:rPr>
          <w:rFonts w:ascii="Palatino Linotype" w:hAnsi="Palatino Linotype"/>
          <w:color w:val="000000"/>
        </w:rPr>
      </w:pPr>
      <w:r w:rsidRPr="004375CF">
        <w:rPr>
          <w:rFonts w:ascii="Palatino Linotype" w:hAnsi="Palatino Linotype"/>
          <w:color w:val="000000"/>
        </w:rPr>
        <w:lastRenderedPageBreak/>
        <w:t>Asimismo, tras la revisi</w:t>
      </w:r>
      <w:r>
        <w:rPr>
          <w:rFonts w:ascii="Palatino Linotype" w:hAnsi="Palatino Linotype"/>
          <w:color w:val="000000"/>
        </w:rPr>
        <w:t>ón del formato</w:t>
      </w:r>
      <w:r w:rsidRPr="004375CF">
        <w:rPr>
          <w:rFonts w:ascii="Palatino Linotype" w:hAnsi="Palatino Linotype"/>
          <w:color w:val="000000"/>
        </w:rPr>
        <w:t xml:space="preserve"> de interposición</w:t>
      </w:r>
      <w:r>
        <w:rPr>
          <w:rFonts w:ascii="Palatino Linotype" w:hAnsi="Palatino Linotype"/>
          <w:color w:val="000000"/>
        </w:rPr>
        <w:t xml:space="preserve"> del recurso</w:t>
      </w:r>
      <w:r w:rsidRPr="004375CF">
        <w:rPr>
          <w:rFonts w:ascii="Palatino Linotype" w:hAnsi="Palatino Linotype"/>
          <w:color w:val="000000"/>
        </w:rPr>
        <w:t>, se concluye</w:t>
      </w:r>
      <w:r>
        <w:rPr>
          <w:rFonts w:ascii="Palatino Linotype" w:hAnsi="Palatino Linotype"/>
          <w:color w:val="000000"/>
        </w:rPr>
        <w:t xml:space="preserve"> en</w:t>
      </w:r>
      <w:r w:rsidRPr="004375CF">
        <w:rPr>
          <w:rFonts w:ascii="Palatino Linotype" w:hAnsi="Palatino Linotype"/>
          <w:color w:val="000000"/>
        </w:rPr>
        <w:t xml:space="preserve"> la acreditación plena de todos y cada uno de los elementos formales exigidos por el artículo </w:t>
      </w:r>
      <w:r>
        <w:rPr>
          <w:rFonts w:ascii="Palatino Linotype" w:hAnsi="Palatino Linotype"/>
          <w:color w:val="000000"/>
        </w:rPr>
        <w:t xml:space="preserve">180 </w:t>
      </w:r>
      <w:r w:rsidRPr="004375CF">
        <w:rPr>
          <w:rFonts w:ascii="Palatino Linotype" w:hAnsi="Palatino Linotype"/>
          <w:color w:val="000000"/>
        </w:rPr>
        <w:t>de la Ley de Transparencia y Acceso a la Información Pública de</w:t>
      </w:r>
      <w:r>
        <w:rPr>
          <w:rFonts w:ascii="Palatino Linotype" w:hAnsi="Palatino Linotype"/>
          <w:color w:val="000000"/>
        </w:rPr>
        <w:t>l Estado de México y Municipios, toda vez que fue ingresado a través del SAIMEX.</w:t>
      </w:r>
    </w:p>
    <w:p w14:paraId="7D5B0263" w14:textId="77777777" w:rsidR="008728E8" w:rsidRPr="00CE38B5" w:rsidRDefault="008728E8" w:rsidP="008728E8">
      <w:pPr>
        <w:pStyle w:val="paragraph"/>
        <w:spacing w:before="0" w:beforeAutospacing="0" w:after="0" w:afterAutospacing="0" w:line="360" w:lineRule="auto"/>
        <w:ind w:right="-150"/>
        <w:jc w:val="both"/>
        <w:textAlignment w:val="baseline"/>
        <w:rPr>
          <w:rFonts w:ascii="Segoe UI" w:hAnsi="Segoe UI" w:cs="Segoe UI"/>
        </w:rPr>
      </w:pPr>
      <w:r>
        <w:rPr>
          <w:rStyle w:val="normaltextrun"/>
          <w:rFonts w:ascii="Palatino Linotype" w:hAnsi="Palatino Linotype" w:cs="Segoe UI"/>
        </w:rPr>
        <w:t>En tales circunstancias el presente recurso de revisión</w:t>
      </w:r>
      <w:r w:rsidRPr="00CE38B5">
        <w:rPr>
          <w:rStyle w:val="normaltextrun"/>
          <w:rFonts w:ascii="Palatino Linotype" w:hAnsi="Palatino Linotype" w:cs="Segoe UI"/>
        </w:rPr>
        <w:t xml:space="preserve"> resulta procedente </w:t>
      </w:r>
      <w:r>
        <w:rPr>
          <w:rStyle w:val="normaltextrun"/>
          <w:rFonts w:ascii="Palatino Linotype" w:hAnsi="Palatino Linotype" w:cs="Segoe UI"/>
        </w:rPr>
        <w:t xml:space="preserve">de acuerdo a la hipótesis jurídica que contempla el </w:t>
      </w:r>
      <w:r w:rsidRPr="00CE38B5">
        <w:rPr>
          <w:rStyle w:val="normaltextrun"/>
          <w:rFonts w:ascii="Palatino Linotype" w:hAnsi="Palatino Linotype" w:cs="Segoe UI"/>
        </w:rPr>
        <w:t>artículo</w:t>
      </w:r>
      <w:r w:rsidRPr="00CE38B5">
        <w:rPr>
          <w:rStyle w:val="apple-converted-space"/>
          <w:rFonts w:ascii="Palatino Linotype" w:hAnsi="Palatino Linotype" w:cs="Segoe UI"/>
        </w:rPr>
        <w:t> </w:t>
      </w:r>
      <w:r>
        <w:rPr>
          <w:rStyle w:val="normaltextrun"/>
          <w:rFonts w:ascii="Palatino Linotype" w:hAnsi="Palatino Linotype" w:cs="Segoe UI"/>
        </w:rPr>
        <w:t>179 en su fracción VII</w:t>
      </w:r>
      <w:r w:rsidRPr="00CE38B5">
        <w:rPr>
          <w:rStyle w:val="normaltextrun"/>
          <w:rFonts w:ascii="Palatino Linotype" w:hAnsi="Palatino Linotype" w:cs="Segoe UI"/>
        </w:rPr>
        <w:t xml:space="preserve"> del ordenamiento legal citado, que a la letra dice:</w:t>
      </w:r>
      <w:r w:rsidRPr="00CE38B5">
        <w:rPr>
          <w:rStyle w:val="eop"/>
          <w:rFonts w:ascii="Palatino Linotype" w:hAnsi="Palatino Linotype" w:cs="Segoe UI"/>
        </w:rPr>
        <w:t> </w:t>
      </w:r>
    </w:p>
    <w:p w14:paraId="27779CE8" w14:textId="77777777" w:rsidR="008728E8" w:rsidRPr="00B520E3" w:rsidRDefault="008728E8" w:rsidP="008728E8">
      <w:pPr>
        <w:pStyle w:val="paragraph"/>
        <w:spacing w:before="240" w:beforeAutospacing="0" w:after="240" w:afterAutospacing="0"/>
        <w:ind w:left="851" w:right="900"/>
        <w:jc w:val="both"/>
        <w:textAlignment w:val="baseline"/>
        <w:rPr>
          <w:rFonts w:ascii="Palatino Linotype" w:hAnsi="Palatino Linotype"/>
          <w:i/>
          <w:sz w:val="22"/>
          <w:szCs w:val="22"/>
        </w:rPr>
      </w:pPr>
      <w:r w:rsidRPr="00B520E3">
        <w:rPr>
          <w:rStyle w:val="normaltextrun"/>
          <w:rFonts w:ascii="Palatino Linotype" w:hAnsi="Palatino Linotype" w:cs="Segoe UI"/>
          <w:b/>
          <w:bCs/>
          <w:i/>
          <w:iCs/>
          <w:sz w:val="22"/>
          <w:szCs w:val="22"/>
        </w:rPr>
        <w:t>“</w:t>
      </w:r>
      <w:r w:rsidRPr="00B520E3">
        <w:rPr>
          <w:rFonts w:ascii="Palatino Linotype" w:hAnsi="Palatino Linotype"/>
          <w:b/>
          <w:i/>
          <w:sz w:val="22"/>
          <w:szCs w:val="22"/>
        </w:rPr>
        <w:t>Artículo 179</w:t>
      </w:r>
      <w:r w:rsidRPr="00B520E3">
        <w:rPr>
          <w:rFonts w:ascii="Palatino Linotype" w:hAnsi="Palatino Linotype"/>
          <w:i/>
          <w:sz w:val="22"/>
          <w:szCs w:val="22"/>
        </w:rPr>
        <w:t xml:space="preserve">. </w:t>
      </w:r>
      <w:r w:rsidRPr="00B520E3">
        <w:rPr>
          <w:rFonts w:ascii="Palatino Linotype" w:hAnsi="Palatino Linotype"/>
          <w:b/>
          <w:i/>
          <w:sz w:val="22"/>
          <w:szCs w:val="22"/>
        </w:rPr>
        <w:t>El recurso de revisión</w:t>
      </w:r>
      <w:r w:rsidRPr="00B520E3">
        <w:rPr>
          <w:rFonts w:ascii="Palatino Linotype" w:hAnsi="Palatino Linotype"/>
          <w:i/>
          <w:sz w:val="22"/>
          <w:szCs w:val="22"/>
        </w:rPr>
        <w:t xml:space="preserve"> es un medio de protección que la Ley otorga a los particulares, para hacer valer su derecho de acceso a la información pública</w:t>
      </w:r>
      <w:r w:rsidRPr="00B520E3">
        <w:rPr>
          <w:rFonts w:ascii="Palatino Linotype" w:hAnsi="Palatino Linotype"/>
          <w:b/>
          <w:i/>
          <w:sz w:val="22"/>
          <w:szCs w:val="22"/>
        </w:rPr>
        <w:t>, y procederá en contra de las siguientes causas</w:t>
      </w:r>
      <w:r w:rsidRPr="00B520E3">
        <w:rPr>
          <w:rFonts w:ascii="Palatino Linotype" w:hAnsi="Palatino Linotype"/>
          <w:i/>
          <w:sz w:val="22"/>
          <w:szCs w:val="22"/>
        </w:rPr>
        <w:t>:</w:t>
      </w:r>
    </w:p>
    <w:p w14:paraId="32CB3D62" w14:textId="77777777" w:rsidR="008728E8" w:rsidRPr="00B520E3" w:rsidRDefault="008728E8" w:rsidP="008728E8">
      <w:pPr>
        <w:pStyle w:val="paragraph"/>
        <w:spacing w:before="240" w:beforeAutospacing="0" w:after="240" w:afterAutospacing="0"/>
        <w:ind w:left="851" w:right="900"/>
        <w:jc w:val="both"/>
        <w:textAlignment w:val="baseline"/>
        <w:rPr>
          <w:rFonts w:ascii="Palatino Linotype" w:hAnsi="Palatino Linotype" w:cs="Segoe UI"/>
          <w:i/>
          <w:sz w:val="22"/>
          <w:szCs w:val="22"/>
        </w:rPr>
      </w:pPr>
      <w:r w:rsidRPr="00B520E3">
        <w:rPr>
          <w:rStyle w:val="normaltextrun"/>
          <w:rFonts w:ascii="Palatino Linotype" w:hAnsi="Palatino Linotype" w:cs="Segoe UI"/>
          <w:b/>
          <w:bCs/>
          <w:i/>
          <w:iCs/>
          <w:sz w:val="22"/>
          <w:szCs w:val="22"/>
        </w:rPr>
        <w:t>(</w:t>
      </w:r>
      <w:r w:rsidRPr="00B520E3">
        <w:rPr>
          <w:rFonts w:ascii="Palatino Linotype" w:hAnsi="Palatino Linotype"/>
          <w:sz w:val="22"/>
          <w:szCs w:val="22"/>
        </w:rPr>
        <w:t>…</w:t>
      </w:r>
      <w:r w:rsidRPr="00B520E3">
        <w:rPr>
          <w:rFonts w:ascii="Palatino Linotype" w:hAnsi="Palatino Linotype" w:cs="Segoe UI"/>
          <w:i/>
          <w:sz w:val="22"/>
          <w:szCs w:val="22"/>
        </w:rPr>
        <w:t>)</w:t>
      </w:r>
    </w:p>
    <w:p w14:paraId="39FEAEEB" w14:textId="77777777" w:rsidR="008728E8" w:rsidRPr="00E0512B" w:rsidRDefault="008728E8" w:rsidP="008728E8">
      <w:pPr>
        <w:pStyle w:val="paragraph"/>
        <w:spacing w:before="240" w:beforeAutospacing="0" w:after="240" w:afterAutospacing="0"/>
        <w:ind w:left="851" w:right="900"/>
        <w:jc w:val="both"/>
        <w:textAlignment w:val="baseline"/>
        <w:rPr>
          <w:rFonts w:ascii="Palatino Linotype" w:hAnsi="Palatino Linotype"/>
          <w:i/>
          <w:sz w:val="22"/>
          <w:szCs w:val="22"/>
        </w:rPr>
      </w:pPr>
      <w:r w:rsidRPr="00B520E3">
        <w:rPr>
          <w:rFonts w:ascii="Palatino Linotype" w:hAnsi="Palatino Linotype"/>
          <w:b/>
          <w:i/>
          <w:sz w:val="22"/>
          <w:szCs w:val="22"/>
        </w:rPr>
        <w:t>V</w:t>
      </w:r>
      <w:r>
        <w:rPr>
          <w:rFonts w:ascii="Palatino Linotype" w:hAnsi="Palatino Linotype"/>
          <w:b/>
          <w:i/>
          <w:sz w:val="22"/>
          <w:szCs w:val="22"/>
        </w:rPr>
        <w:t>II</w:t>
      </w:r>
      <w:r w:rsidRPr="00B520E3">
        <w:rPr>
          <w:rFonts w:ascii="Palatino Linotype" w:hAnsi="Palatino Linotype"/>
          <w:b/>
          <w:i/>
          <w:sz w:val="22"/>
          <w:szCs w:val="22"/>
        </w:rPr>
        <w:t>.</w:t>
      </w:r>
      <w:r w:rsidRPr="00B520E3">
        <w:rPr>
          <w:rFonts w:ascii="Palatino Linotype" w:hAnsi="Palatino Linotype"/>
          <w:i/>
          <w:sz w:val="22"/>
          <w:szCs w:val="22"/>
        </w:rPr>
        <w:t xml:space="preserve"> La </w:t>
      </w:r>
      <w:r>
        <w:rPr>
          <w:rFonts w:ascii="Palatino Linotype" w:hAnsi="Palatino Linotype"/>
          <w:i/>
          <w:sz w:val="22"/>
          <w:szCs w:val="22"/>
        </w:rPr>
        <w:t>falta de respuesta a una solicitud de acceso a la información</w:t>
      </w:r>
      <w:r w:rsidRPr="00B520E3">
        <w:rPr>
          <w:rFonts w:ascii="Palatino Linotype" w:hAnsi="Palatino Linotype"/>
          <w:i/>
          <w:sz w:val="22"/>
          <w:szCs w:val="22"/>
        </w:rPr>
        <w:t>…</w:t>
      </w:r>
      <w:r w:rsidRPr="00B520E3">
        <w:rPr>
          <w:rStyle w:val="normaltextrun"/>
          <w:rFonts w:ascii="Palatino Linotype" w:hAnsi="Palatino Linotype" w:cs="Segoe UI"/>
          <w:b/>
          <w:bCs/>
          <w:i/>
          <w:iCs/>
          <w:sz w:val="22"/>
          <w:szCs w:val="22"/>
        </w:rPr>
        <w:t>”</w:t>
      </w:r>
      <w:r w:rsidRPr="00604C81">
        <w:rPr>
          <w:rStyle w:val="eop"/>
          <w:rFonts w:ascii="Palatino Linotype" w:hAnsi="Palatino Linotype" w:cs="Segoe UI"/>
          <w:i/>
          <w:sz w:val="22"/>
          <w:szCs w:val="22"/>
        </w:rPr>
        <w:t> </w:t>
      </w:r>
    </w:p>
    <w:p w14:paraId="0C8041FA" w14:textId="7A8950CC" w:rsidR="00BE7092" w:rsidRPr="00E21C59" w:rsidRDefault="008728E8" w:rsidP="008728E8">
      <w:pPr>
        <w:spacing w:before="240" w:after="240" w:line="360" w:lineRule="auto"/>
        <w:jc w:val="both"/>
        <w:rPr>
          <w:rStyle w:val="normaltextrun"/>
          <w:rFonts w:ascii="Palatino Linotype" w:hAnsi="Palatino Linotype" w:cs="Segoe UI"/>
        </w:rPr>
      </w:pPr>
      <w:r w:rsidRPr="00E21C59">
        <w:rPr>
          <w:rFonts w:ascii="Palatino Linotype" w:hAnsi="Palatino Linotype" w:cs="Arial"/>
          <w:b/>
        </w:rPr>
        <w:t xml:space="preserve">Tercero. Materia de la revisión. </w:t>
      </w:r>
      <w:r w:rsidRPr="00E21C59">
        <w:rPr>
          <w:rFonts w:ascii="Palatino Linotype" w:hAnsi="Palatino Linotype" w:cs="Arial"/>
        </w:rPr>
        <w:t xml:space="preserve">De la revisión a las constancias que obran en el expediente electrónico se advierte que el tema sobre el que este Instituto se pronunciará será: </w:t>
      </w:r>
      <w:r w:rsidRPr="00E21C59">
        <w:rPr>
          <w:rFonts w:ascii="Palatino Linotype" w:hAnsi="Palatino Linotype" w:cs="Arial"/>
          <w:b/>
        </w:rPr>
        <w:t>verificar si el sujeto obligado en el ejercicio de sus atribuciones posee, administra o genera la información solicitada y si resulta procedente su entrega.</w:t>
      </w:r>
    </w:p>
    <w:p w14:paraId="6E688F82" w14:textId="5D1A5D7D" w:rsidR="008B039C" w:rsidRDefault="00BE7092" w:rsidP="00682BE8">
      <w:pPr>
        <w:spacing w:before="240" w:after="240" w:line="360" w:lineRule="auto"/>
        <w:jc w:val="both"/>
        <w:rPr>
          <w:rFonts w:ascii="Palatino Linotype" w:hAnsi="Palatino Linotype"/>
        </w:rPr>
      </w:pPr>
      <w:r w:rsidRPr="00911351">
        <w:rPr>
          <w:rFonts w:ascii="Palatino Linotype" w:hAnsi="Palatino Linotype" w:cs="Arial"/>
          <w:b/>
        </w:rPr>
        <w:t>Cuarto. Estudio de fondo.</w:t>
      </w:r>
      <w:r w:rsidRPr="00911351">
        <w:rPr>
          <w:rFonts w:ascii="Palatino Linotype" w:hAnsi="Palatino Linotype" w:cs="Arial"/>
        </w:rPr>
        <w:t xml:space="preserve"> </w:t>
      </w:r>
      <w:r w:rsidR="00F315BD" w:rsidRPr="00911351">
        <w:rPr>
          <w:rFonts w:ascii="Palatino Linotype" w:hAnsi="Palatino Linotype"/>
        </w:rPr>
        <w:t>Del análisis de la solicitud de información motivo del recurso de revisión que aho</w:t>
      </w:r>
      <w:r w:rsidR="00A55B3F" w:rsidRPr="00911351">
        <w:rPr>
          <w:rFonts w:ascii="Palatino Linotype" w:hAnsi="Palatino Linotype"/>
        </w:rPr>
        <w:t>ra s</w:t>
      </w:r>
      <w:r w:rsidR="008B039C">
        <w:rPr>
          <w:rFonts w:ascii="Palatino Linotype" w:hAnsi="Palatino Linotype"/>
        </w:rPr>
        <w:t>e resuelve se advierte que el</w:t>
      </w:r>
      <w:r w:rsidR="009B294E" w:rsidRPr="00911351">
        <w:rPr>
          <w:rFonts w:ascii="Palatino Linotype" w:hAnsi="Palatino Linotype"/>
        </w:rPr>
        <w:t xml:space="preserve"> particular requirió a</w:t>
      </w:r>
      <w:r w:rsidR="008B039C">
        <w:rPr>
          <w:rFonts w:ascii="Palatino Linotype" w:hAnsi="Palatino Linotype"/>
        </w:rPr>
        <w:t xml:space="preserve">l </w:t>
      </w:r>
      <w:r w:rsidR="00E21C59">
        <w:rPr>
          <w:rFonts w:ascii="Palatino Linotype" w:hAnsi="Palatino Linotype"/>
        </w:rPr>
        <w:t>Tecnológico de Estudios Superiores del Oriente del Estado de México</w:t>
      </w:r>
      <w:r w:rsidR="008B039C">
        <w:rPr>
          <w:rFonts w:ascii="Palatino Linotype" w:hAnsi="Palatino Linotype"/>
        </w:rPr>
        <w:t xml:space="preserve"> le proporcionara, lo siguiente:</w:t>
      </w:r>
    </w:p>
    <w:p w14:paraId="1DC336D0" w14:textId="7E146051" w:rsidR="000A621F" w:rsidRPr="00BF53FE" w:rsidRDefault="00E21C59" w:rsidP="0081303B">
      <w:pPr>
        <w:pStyle w:val="Prrafodelista"/>
        <w:numPr>
          <w:ilvl w:val="0"/>
          <w:numId w:val="39"/>
        </w:numPr>
        <w:spacing w:before="240" w:after="240" w:line="360" w:lineRule="auto"/>
        <w:ind w:left="284" w:hanging="294"/>
        <w:jc w:val="both"/>
        <w:rPr>
          <w:rFonts w:ascii="Palatino Linotype" w:hAnsi="Palatino Linotype"/>
          <w:szCs w:val="22"/>
        </w:rPr>
      </w:pPr>
      <w:r w:rsidRPr="00BF53FE">
        <w:rPr>
          <w:rFonts w:ascii="Palatino Linotype" w:hAnsi="Palatino Linotype"/>
          <w:szCs w:val="22"/>
        </w:rPr>
        <w:lastRenderedPageBreak/>
        <w:t>Padrón de alumnos egresados durante el periodo de 1997 a 2003 de las carreras que imparte el Tecnológico, que incluya el nombre completo del alumno, nombre de la carrera, clave de la carrera, periodo de estudios y promedio del alumno</w:t>
      </w:r>
      <w:r w:rsidR="000A621F" w:rsidRPr="00BF53FE">
        <w:rPr>
          <w:rFonts w:ascii="Palatino Linotype" w:hAnsi="Palatino Linotype"/>
          <w:szCs w:val="22"/>
        </w:rPr>
        <w:t>.</w:t>
      </w:r>
    </w:p>
    <w:p w14:paraId="4CB13B3B" w14:textId="4F270EEC" w:rsidR="008B039C" w:rsidRPr="00BF53FE" w:rsidRDefault="00BF53FE" w:rsidP="0081303B">
      <w:pPr>
        <w:pStyle w:val="Prrafodelista"/>
        <w:numPr>
          <w:ilvl w:val="0"/>
          <w:numId w:val="39"/>
        </w:numPr>
        <w:spacing w:before="240" w:after="240" w:line="360" w:lineRule="auto"/>
        <w:ind w:left="284" w:hanging="294"/>
        <w:jc w:val="both"/>
        <w:rPr>
          <w:rFonts w:ascii="Palatino Linotype" w:hAnsi="Palatino Linotype"/>
          <w:szCs w:val="22"/>
        </w:rPr>
      </w:pPr>
      <w:r w:rsidRPr="00BF53FE">
        <w:rPr>
          <w:rFonts w:ascii="Palatino Linotype" w:hAnsi="Palatino Linotype"/>
          <w:szCs w:val="22"/>
        </w:rPr>
        <w:t>Nombre oficial de la escuela y clave de registro ante la SEP.</w:t>
      </w:r>
    </w:p>
    <w:p w14:paraId="6681CC52" w14:textId="77777777" w:rsidR="00184BAE" w:rsidRPr="00184BAE" w:rsidRDefault="00184BAE" w:rsidP="00184BAE">
      <w:pPr>
        <w:spacing w:before="240" w:after="240" w:line="360" w:lineRule="auto"/>
        <w:jc w:val="both"/>
        <w:rPr>
          <w:rFonts w:ascii="Palatino Linotype" w:hAnsi="Palatino Linotype" w:cs="Arial"/>
        </w:rPr>
      </w:pPr>
      <w:r w:rsidRPr="00184BAE">
        <w:rPr>
          <w:rFonts w:ascii="Palatino Linotype" w:hAnsi="Palatino Linotype" w:cs="Arial"/>
        </w:rPr>
        <w:t xml:space="preserve">Siendo omiso el Sujeto Obligado en emitir respuesta alguna a dicha solicitud, por lo que se estima que los motivos de inconformidad hechos valer por el ahora recurrente, resultan fundados pues efectivamente transcurrió el plazo para dar respuesta determinado por la Ley de la Materia, sin que el Sujeto Obligado atendiera la solicitud de información; por lo tanto es evidente que se vulneró su derecho constitucional de acceso a la información pública </w:t>
      </w:r>
      <w:r w:rsidRPr="00184BAE">
        <w:rPr>
          <w:rFonts w:ascii="Palatino Linotype" w:hAnsi="Palatino Linotype"/>
          <w:color w:val="000000"/>
        </w:rPr>
        <w:t>previsto en el artículo 6 de la Constitución Política de los Estados Unidos Mexicanos y el artículo 5 de la Constitución Política del Estado Libre y Soberano de México</w:t>
      </w:r>
      <w:r w:rsidRPr="00184BAE">
        <w:rPr>
          <w:rFonts w:ascii="Palatino Linotype" w:hAnsi="Palatino Linotype" w:cs="Arial"/>
        </w:rPr>
        <w:t>.</w:t>
      </w:r>
    </w:p>
    <w:p w14:paraId="1C884284" w14:textId="23E1F1C2" w:rsidR="00184BAE" w:rsidRDefault="00184BAE" w:rsidP="00184BAE">
      <w:pPr>
        <w:pStyle w:val="NormalWeb"/>
        <w:spacing w:line="360" w:lineRule="auto"/>
        <w:jc w:val="both"/>
        <w:rPr>
          <w:rFonts w:ascii="Palatino Linotype" w:hAnsi="Palatino Linotype"/>
        </w:rPr>
      </w:pPr>
      <w:r>
        <w:rPr>
          <w:rFonts w:ascii="Palatino Linotype" w:hAnsi="Palatino Linotype"/>
        </w:rPr>
        <w:t>Así, una vez analizada la materia de la solicitud de información</w:t>
      </w:r>
      <w:r w:rsidRPr="00021477">
        <w:rPr>
          <w:rFonts w:ascii="Palatino Linotype" w:hAnsi="Palatino Linotype"/>
        </w:rPr>
        <w:t xml:space="preserve">, éste Órgano Garante estima que es procedente la entrega </w:t>
      </w:r>
      <w:r>
        <w:rPr>
          <w:rFonts w:ascii="Palatino Linotype" w:hAnsi="Palatino Linotype"/>
        </w:rPr>
        <w:t xml:space="preserve">de la información que requirió el particular </w:t>
      </w:r>
      <w:r w:rsidRPr="00021477">
        <w:rPr>
          <w:rFonts w:ascii="Palatino Linotype" w:hAnsi="Palatino Linotype"/>
        </w:rPr>
        <w:t xml:space="preserve">al Sujeto Obligado, </w:t>
      </w:r>
      <w:r w:rsidR="00BF53FE">
        <w:rPr>
          <w:rFonts w:ascii="Palatino Linotype" w:hAnsi="Palatino Linotype"/>
        </w:rPr>
        <w:t>sobre</w:t>
      </w:r>
      <w:r w:rsidRPr="00021477">
        <w:rPr>
          <w:rFonts w:ascii="Palatino Linotype" w:hAnsi="Palatino Linotype"/>
        </w:rPr>
        <w:t xml:space="preserve"> las consideraciones de derecho que se exponen</w:t>
      </w:r>
      <w:r>
        <w:rPr>
          <w:rFonts w:ascii="Palatino Linotype" w:hAnsi="Palatino Linotype"/>
        </w:rPr>
        <w:t xml:space="preserve"> a continuación</w:t>
      </w:r>
      <w:r w:rsidRPr="00021477">
        <w:rPr>
          <w:rFonts w:ascii="Palatino Linotype" w:hAnsi="Palatino Linotype"/>
        </w:rPr>
        <w:t>.</w:t>
      </w:r>
    </w:p>
    <w:p w14:paraId="326C8025" w14:textId="77777777" w:rsidR="00184BAE" w:rsidRDefault="00184BAE" w:rsidP="00184BAE">
      <w:pPr>
        <w:pStyle w:val="NormalWeb"/>
        <w:spacing w:line="360" w:lineRule="auto"/>
        <w:jc w:val="both"/>
        <w:rPr>
          <w:rFonts w:ascii="Palatino Linotype" w:hAnsi="Palatino Linotype"/>
          <w:color w:val="000000"/>
        </w:rPr>
      </w:pPr>
      <w:r>
        <w:rPr>
          <w:rFonts w:ascii="Palatino Linotype" w:hAnsi="Palatino Linotype"/>
          <w:color w:val="000000"/>
        </w:rPr>
        <w:t>Para argumentar lo anterior, conviene iniciar resaltando que de acuerdo a la Ley de Transparencia de la Entidad, se señala expresamente que toda la información 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p>
    <w:p w14:paraId="077CDC25" w14:textId="77777777" w:rsidR="00184BAE" w:rsidRPr="009D55F7" w:rsidRDefault="00184BAE" w:rsidP="00184BAE">
      <w:pPr>
        <w:pStyle w:val="NormalWeb"/>
        <w:ind w:left="851" w:right="900"/>
        <w:jc w:val="both"/>
        <w:rPr>
          <w:rFonts w:ascii="Palatino Linotype" w:hAnsi="Palatino Linotype"/>
          <w:i/>
          <w:sz w:val="22"/>
          <w:szCs w:val="22"/>
        </w:rPr>
      </w:pPr>
      <w:r w:rsidRPr="009D55F7">
        <w:rPr>
          <w:rFonts w:ascii="Palatino Linotype" w:hAnsi="Palatino Linotype" w:cs="Arial"/>
          <w:i/>
          <w:sz w:val="22"/>
          <w:szCs w:val="22"/>
        </w:rPr>
        <w:lastRenderedPageBreak/>
        <w:t xml:space="preserve"> “</w:t>
      </w:r>
      <w:r w:rsidRPr="009D55F7">
        <w:rPr>
          <w:rFonts w:ascii="Palatino Linotype" w:hAnsi="Palatino Linotype"/>
          <w:b/>
          <w:i/>
          <w:sz w:val="22"/>
          <w:szCs w:val="22"/>
        </w:rPr>
        <w:t>Artículo 4.</w:t>
      </w:r>
      <w:r w:rsidRPr="009D55F7">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C161C9B" w14:textId="77777777" w:rsidR="00184BAE" w:rsidRDefault="00184BAE" w:rsidP="00184BAE">
      <w:pPr>
        <w:pStyle w:val="NormalWeb"/>
        <w:ind w:left="851" w:right="900"/>
        <w:jc w:val="both"/>
        <w:rPr>
          <w:rFonts w:ascii="Palatino Linotype" w:hAnsi="Palatino Linotype" w:cs="Arial"/>
        </w:rPr>
      </w:pPr>
      <w:r w:rsidRPr="009D55F7">
        <w:rPr>
          <w:rFonts w:ascii="Palatino Linotype" w:hAnsi="Palatino Linotype"/>
          <w:b/>
          <w:i/>
          <w:sz w:val="22"/>
          <w:szCs w:val="22"/>
        </w:rPr>
        <w:t>Toda la información generada, obtenida, adquirida, transformada, administrada o en posesión de los sujetos obligados es pública y accesible de manera permanente a cualquier persona</w:t>
      </w:r>
      <w:r w:rsidRPr="009D55F7">
        <w:rPr>
          <w:rFonts w:ascii="Palatino Linotype" w:hAnsi="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0CBFC4D" w14:textId="77777777" w:rsidR="00184BAE" w:rsidRDefault="00184BAE" w:rsidP="00184BAE">
      <w:pPr>
        <w:pStyle w:val="NormalWeb"/>
        <w:spacing w:line="360" w:lineRule="auto"/>
        <w:jc w:val="both"/>
        <w:rPr>
          <w:rFonts w:ascii="Palatino Linotype" w:hAnsi="Palatino Linotype" w:cs="Arial"/>
        </w:rPr>
      </w:pPr>
      <w:r>
        <w:rPr>
          <w:rFonts w:ascii="Palatino Linotype" w:hAnsi="Palatino Linotype" w:cs="Arial"/>
        </w:rPr>
        <w:t>Por  tanto el Sujeto Obligado cuenta con el deber en el ánimo de satisfacer las solicitudes de acceso a la información que le sean formuladas, de entregar la información pública que obre en sus archivos como lo indica el artículo 12, segundo párrafo de la Ley en análisis; más aún si la misma se trata de información de interés público; es decir, aquella que resulta relevante o beneficiosa para la sociedad y no simplemente de interés individual y cuya divulgación resulta útil para que el público comprenda las actividades que llevan a cabo los Sujetos Obligados, dispositivos que se transcriben enseguida para una mejor referencia:</w:t>
      </w:r>
    </w:p>
    <w:p w14:paraId="56B7BD45" w14:textId="3C9AE672" w:rsidR="00184BAE" w:rsidRPr="00184BAE" w:rsidRDefault="00184BAE" w:rsidP="00184BAE">
      <w:pPr>
        <w:pStyle w:val="NormalWeb"/>
        <w:spacing w:after="0" w:afterAutospacing="0" w:line="360" w:lineRule="auto"/>
        <w:ind w:left="851"/>
        <w:jc w:val="both"/>
        <w:rPr>
          <w:rFonts w:ascii="Palatino Linotype" w:hAnsi="Palatino Linotype" w:cs="Arial"/>
        </w:rPr>
      </w:pPr>
      <w:r w:rsidRPr="005A74B9">
        <w:rPr>
          <w:rFonts w:ascii="Palatino Linotype" w:hAnsi="Palatino Linotype"/>
          <w:i/>
          <w:sz w:val="22"/>
          <w:szCs w:val="22"/>
        </w:rPr>
        <w:t>“</w:t>
      </w:r>
      <w:r w:rsidRPr="005A74B9">
        <w:rPr>
          <w:rFonts w:ascii="Palatino Linotype" w:hAnsi="Palatino Linotype"/>
          <w:b/>
          <w:i/>
          <w:sz w:val="22"/>
          <w:szCs w:val="22"/>
        </w:rPr>
        <w:t>Artículo 12</w:t>
      </w:r>
      <w:r w:rsidRPr="005A74B9">
        <w:rPr>
          <w:rFonts w:ascii="Palatino Linotype" w:hAnsi="Palatino Linotype"/>
          <w:i/>
          <w:sz w:val="22"/>
          <w:szCs w:val="22"/>
        </w:rPr>
        <w:t>. (…)</w:t>
      </w:r>
    </w:p>
    <w:p w14:paraId="61E4D376" w14:textId="77777777" w:rsidR="00184BAE" w:rsidRPr="005A74B9" w:rsidRDefault="00184BAE" w:rsidP="00184BAE">
      <w:pPr>
        <w:pStyle w:val="Textonotapie"/>
        <w:spacing w:after="240"/>
        <w:ind w:left="851" w:right="900"/>
        <w:jc w:val="both"/>
        <w:rPr>
          <w:i/>
          <w:sz w:val="22"/>
          <w:szCs w:val="22"/>
        </w:rPr>
      </w:pPr>
      <w:r w:rsidRPr="005A74B9">
        <w:rPr>
          <w:rFonts w:ascii="Palatino Linotype" w:hAnsi="Palatino Linotype"/>
          <w:b/>
          <w:i/>
          <w:sz w:val="22"/>
          <w:szCs w:val="22"/>
        </w:rPr>
        <w:t>Los sujetos obligados sólo proporcionarán la información pública que se les requiera y que obre en sus archivos y en el estado en que ésta se encuentre</w:t>
      </w:r>
      <w:r w:rsidRPr="005A74B9">
        <w:rPr>
          <w:rFonts w:ascii="Palatino Linotype" w:hAnsi="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14:paraId="22913614" w14:textId="77777777" w:rsidR="00184BAE" w:rsidRPr="00355C79" w:rsidRDefault="00184BAE" w:rsidP="00184BAE">
      <w:pPr>
        <w:pStyle w:val="Textonotapie"/>
        <w:spacing w:after="240"/>
        <w:ind w:left="851" w:right="900"/>
        <w:jc w:val="both"/>
        <w:rPr>
          <w:rFonts w:ascii="Palatino Linotype" w:hAnsi="Palatino Linotype"/>
          <w:i/>
          <w:sz w:val="22"/>
          <w:szCs w:val="22"/>
        </w:rPr>
      </w:pPr>
      <w:r w:rsidRPr="00355C79">
        <w:rPr>
          <w:rFonts w:ascii="Palatino Linotype" w:hAnsi="Palatino Linotype"/>
          <w:i/>
          <w:sz w:val="22"/>
          <w:szCs w:val="22"/>
        </w:rPr>
        <w:t>“</w:t>
      </w:r>
      <w:r w:rsidRPr="00355C79">
        <w:rPr>
          <w:rFonts w:ascii="Palatino Linotype" w:hAnsi="Palatino Linotype"/>
          <w:b/>
          <w:i/>
          <w:sz w:val="22"/>
          <w:szCs w:val="22"/>
        </w:rPr>
        <w:t>Artículo 3. Para los efectos de la presente Ley se entenderá por</w:t>
      </w:r>
      <w:r w:rsidRPr="00355C79">
        <w:rPr>
          <w:rFonts w:ascii="Palatino Linotype" w:hAnsi="Palatino Linotype"/>
          <w:i/>
          <w:sz w:val="22"/>
          <w:szCs w:val="22"/>
        </w:rPr>
        <w:t xml:space="preserve">: (…) </w:t>
      </w:r>
    </w:p>
    <w:p w14:paraId="7121676E" w14:textId="77777777" w:rsidR="00184BAE" w:rsidRPr="00184BAE" w:rsidRDefault="00184BAE" w:rsidP="00184BAE">
      <w:pPr>
        <w:pStyle w:val="Prrafodelista"/>
        <w:spacing w:before="240" w:after="240"/>
        <w:ind w:left="851" w:right="900"/>
        <w:jc w:val="both"/>
        <w:rPr>
          <w:rFonts w:ascii="Palatino Linotype" w:hAnsi="Palatino Linotype"/>
        </w:rPr>
      </w:pPr>
      <w:r w:rsidRPr="00184BAE">
        <w:rPr>
          <w:rFonts w:ascii="Palatino Linotype" w:hAnsi="Palatino Linotype"/>
          <w:b/>
          <w:i/>
          <w:sz w:val="22"/>
          <w:szCs w:val="22"/>
        </w:rPr>
        <w:lastRenderedPageBreak/>
        <w:t>XXII. Información de interés público: Se refiere a la información que resulta relevante o beneficiosa para la sociedad y no simplemente de interés individual</w:t>
      </w:r>
      <w:r w:rsidRPr="00184BAE">
        <w:rPr>
          <w:rFonts w:ascii="Palatino Linotype" w:hAnsi="Palatino Linotype"/>
          <w:i/>
          <w:sz w:val="22"/>
          <w:szCs w:val="22"/>
        </w:rPr>
        <w:t>, cuya divulgación resulta útil para que el público comprenda las actividades que llevan a cabo los sujetos obligados…”</w:t>
      </w:r>
    </w:p>
    <w:p w14:paraId="0CDB6B0D" w14:textId="6D69E3A4" w:rsidR="00C12D21" w:rsidRDefault="00BF53FE" w:rsidP="00C12D21">
      <w:pPr>
        <w:pStyle w:val="NormalWeb"/>
        <w:spacing w:line="360" w:lineRule="auto"/>
        <w:jc w:val="both"/>
        <w:rPr>
          <w:rFonts w:ascii="Palatino Linotype" w:hAnsi="Palatino Linotype" w:cs="Arial"/>
        </w:rPr>
      </w:pPr>
      <w:r>
        <w:rPr>
          <w:rFonts w:ascii="Palatino Linotype" w:hAnsi="Palatino Linotype" w:cs="Arial"/>
        </w:rPr>
        <w:t>Apuntado lo anterior, es necesario referir que el recurrente requirió conocer la informació</w:t>
      </w:r>
      <w:r w:rsidR="00037AD3">
        <w:rPr>
          <w:rFonts w:ascii="Palatino Linotype" w:hAnsi="Palatino Linotype" w:cs="Arial"/>
        </w:rPr>
        <w:t>n de su interés en un documento</w:t>
      </w:r>
      <w:r>
        <w:rPr>
          <w:rFonts w:ascii="Palatino Linotype" w:hAnsi="Palatino Linotype" w:cs="Arial"/>
        </w:rPr>
        <w:t xml:space="preserve"> que contuviera determinados datos en específico, empero ante ello debe subrayarse que </w:t>
      </w:r>
      <w:r w:rsidR="00D63E59">
        <w:rPr>
          <w:rFonts w:ascii="Palatino Linotype" w:hAnsi="Palatino Linotype" w:cs="Arial"/>
        </w:rPr>
        <w:t xml:space="preserve">no debe ignorarse que la naturaleza </w:t>
      </w:r>
      <w:r w:rsidR="00D63E59">
        <w:rPr>
          <w:rFonts w:ascii="Palatino Linotype" w:hAnsi="Palatino Linotype"/>
          <w:color w:val="000000"/>
        </w:rPr>
        <w:t>de la satisfacción al derecho de acceso a la información pública radica en que se haga entrega a los solicitantes, de los documentos generados, administrados o en posesión de los</w:t>
      </w:r>
      <w:r w:rsidR="008D78D4">
        <w:rPr>
          <w:rFonts w:ascii="Palatino Linotype" w:hAnsi="Palatino Linotype"/>
          <w:color w:val="000000"/>
        </w:rPr>
        <w:t xml:space="preserve"> Sujetos Obligados en ejercicio</w:t>
      </w:r>
      <w:r w:rsidR="00D63E59">
        <w:rPr>
          <w:rFonts w:ascii="Palatino Linotype" w:hAnsi="Palatino Linotype"/>
          <w:color w:val="000000"/>
        </w:rPr>
        <w:t xml:space="preserve"> de sus distintas atribuciones, competencias y funciones, de los que se desprenda la in</w:t>
      </w:r>
      <w:r w:rsidR="00C12D21">
        <w:rPr>
          <w:rFonts w:ascii="Palatino Linotype" w:hAnsi="Palatino Linotype"/>
          <w:color w:val="000000"/>
        </w:rPr>
        <w:t>formación que se desea conocer; el cual puede ser en cualquiera de sus formas; esto es, expedientes, reportes, estudios,</w:t>
      </w:r>
      <w:r w:rsidR="00C12D21" w:rsidRPr="002A5442">
        <w:rPr>
          <w:rFonts w:ascii="Palatino Linotype" w:hAnsi="Palatino Linotype" w:cs="Arial"/>
        </w:rPr>
        <w:t xml:space="preserve"> </w:t>
      </w:r>
      <w:r w:rsidR="00C12D21" w:rsidRPr="00965E8D">
        <w:rPr>
          <w:rFonts w:ascii="Palatino Linotype" w:hAnsi="Palatino Linotype" w:cs="Arial"/>
        </w:rPr>
        <w:t xml:space="preserve">actas, resoluciones, oficios, </w:t>
      </w:r>
      <w:r w:rsidR="00C12D21">
        <w:rPr>
          <w:rFonts w:ascii="Palatino Linotype" w:hAnsi="Palatino Linotype" w:cs="Arial"/>
        </w:rPr>
        <w:t xml:space="preserve">correspondencia, </w:t>
      </w:r>
      <w:r w:rsidR="00C12D21" w:rsidRPr="00965E8D">
        <w:rPr>
          <w:rFonts w:ascii="Palatino Linotype" w:hAnsi="Palatino Linotype" w:cs="Arial"/>
        </w:rPr>
        <w:t>acuerdos,</w:t>
      </w:r>
      <w:r w:rsidR="00C12D21">
        <w:rPr>
          <w:rFonts w:ascii="Palatino Linotype" w:hAnsi="Palatino Linotype" w:cs="Arial"/>
        </w:rPr>
        <w:t xml:space="preserve"> directivas, directrices,</w:t>
      </w:r>
      <w:r w:rsidR="00C12D21" w:rsidRPr="00965E8D">
        <w:rPr>
          <w:rFonts w:ascii="Palatino Linotype" w:hAnsi="Palatino Linotype" w:cs="Arial"/>
        </w:rPr>
        <w:t xml:space="preserve"> circulares, contratos, convenios,</w:t>
      </w:r>
      <w:r w:rsidR="00C12D21">
        <w:rPr>
          <w:rFonts w:ascii="Palatino Linotype" w:hAnsi="Palatino Linotype" w:cs="Arial"/>
        </w:rPr>
        <w:t xml:space="preserve"> instructivos, notas, memorándums,</w:t>
      </w:r>
      <w:r w:rsidR="00C12D21" w:rsidRPr="00965E8D">
        <w:rPr>
          <w:rFonts w:ascii="Palatino Linotype" w:hAnsi="Palatino Linotype" w:cs="Arial"/>
        </w:rPr>
        <w:t xml:space="preserve"> estadí</w:t>
      </w:r>
      <w:r w:rsidR="00C12D21">
        <w:rPr>
          <w:rFonts w:ascii="Palatino Linotype" w:hAnsi="Palatino Linotype" w:cs="Arial"/>
        </w:rPr>
        <w:t>sticas o bien cualquier registro que se encuentre en su posesión, sin importar su fuente o fecha de elaboración, mismo que puede presentarse en medios escritos, impresos, sonoros, visuales, electrónicos, informáticos u holográficos, ello a la luz de lo establecido por la fracción XI del artículo 3 de la Ley de la Materia, como se observa a continuación.</w:t>
      </w:r>
    </w:p>
    <w:p w14:paraId="58A69C6D" w14:textId="77777777" w:rsidR="00C12D21" w:rsidRPr="004A363B" w:rsidRDefault="00C12D21" w:rsidP="00C12D21">
      <w:pPr>
        <w:pStyle w:val="NormalWeb"/>
        <w:ind w:left="851" w:right="900"/>
        <w:jc w:val="both"/>
        <w:rPr>
          <w:rFonts w:ascii="Palatino Linotype" w:hAnsi="Palatino Linotype"/>
          <w:i/>
          <w:sz w:val="22"/>
          <w:szCs w:val="22"/>
        </w:rPr>
      </w:pPr>
      <w:r w:rsidRPr="00AF43E3">
        <w:rPr>
          <w:rFonts w:ascii="Palatino Linotype" w:hAnsi="Palatino Linotype"/>
          <w:i/>
          <w:sz w:val="22"/>
          <w:szCs w:val="22"/>
        </w:rPr>
        <w:t>“</w:t>
      </w:r>
      <w:r w:rsidRPr="004A363B">
        <w:rPr>
          <w:rFonts w:ascii="Palatino Linotype" w:hAnsi="Palatino Linotype"/>
          <w:b/>
          <w:i/>
          <w:sz w:val="22"/>
          <w:szCs w:val="22"/>
        </w:rPr>
        <w:t>Artículo 3. Para los efectos de la presente Ley se entenderá por</w:t>
      </w:r>
      <w:r w:rsidRPr="004A363B">
        <w:rPr>
          <w:rFonts w:ascii="Palatino Linotype" w:hAnsi="Palatino Linotype"/>
          <w:i/>
          <w:sz w:val="22"/>
          <w:szCs w:val="22"/>
        </w:rPr>
        <w:t xml:space="preserve">: (…) </w:t>
      </w:r>
    </w:p>
    <w:p w14:paraId="790B198C" w14:textId="0ACBDF1D" w:rsidR="00C12D21" w:rsidRDefault="00C12D21" w:rsidP="00C12D21">
      <w:pPr>
        <w:spacing w:before="240" w:after="240"/>
        <w:ind w:left="851" w:right="900"/>
        <w:jc w:val="both"/>
        <w:rPr>
          <w:rFonts w:ascii="Palatino Linotype" w:hAnsi="Palatino Linotype"/>
          <w:color w:val="000000"/>
        </w:rPr>
      </w:pPr>
      <w:r w:rsidRPr="004A363B">
        <w:rPr>
          <w:rFonts w:ascii="Palatino Linotype" w:hAnsi="Palatino Linotype"/>
          <w:b/>
          <w:i/>
          <w:sz w:val="22"/>
          <w:szCs w:val="22"/>
        </w:rPr>
        <w:t>XI. Documento</w:t>
      </w:r>
      <w:r w:rsidRPr="004A363B">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w:t>
      </w:r>
      <w:r w:rsidRPr="004A363B">
        <w:rPr>
          <w:rFonts w:ascii="Palatino Linotype" w:hAnsi="Palatino Linotype"/>
          <w:i/>
          <w:sz w:val="22"/>
          <w:szCs w:val="22"/>
        </w:rPr>
        <w:lastRenderedPageBreak/>
        <w:t>o fecha de elaboración. Los documentos podrán estar en cualquier medio, sea escrito, impreso, sonoro, visual, electrónico, informático u holográfico;…”</w:t>
      </w:r>
    </w:p>
    <w:p w14:paraId="3B66FABC" w14:textId="39E01934" w:rsidR="00D63E59" w:rsidRDefault="00D63E59" w:rsidP="00D63E59">
      <w:pPr>
        <w:spacing w:before="240" w:after="240" w:line="360" w:lineRule="auto"/>
        <w:ind w:right="51"/>
        <w:jc w:val="both"/>
        <w:rPr>
          <w:rFonts w:ascii="Palatino Linotype" w:hAnsi="Palatino Linotype" w:cs="Arial"/>
        </w:rPr>
      </w:pPr>
      <w:r>
        <w:rPr>
          <w:rFonts w:ascii="Palatino Linotype" w:hAnsi="Palatino Linotype"/>
          <w:color w:val="000000"/>
        </w:rPr>
        <w:t xml:space="preserve">De ahí que el artículo 12, segundo párrafo refiera que </w:t>
      </w:r>
      <w:r>
        <w:rPr>
          <w:rFonts w:ascii="Palatino Linotype" w:hAnsi="Palatino Linotype" w:cs="Arial"/>
        </w:rPr>
        <w:t xml:space="preserve">toda la información pública que les sea requerida a los Sujetos Obligados y que se encuentre en sus archivos, debe ser proporcionada, </w:t>
      </w:r>
      <w:r w:rsidR="00BF53FE">
        <w:rPr>
          <w:rFonts w:ascii="Palatino Linotype" w:hAnsi="Palatino Linotype" w:cs="Arial"/>
        </w:rPr>
        <w:t>sin embargo dicho artículo es preciso</w:t>
      </w:r>
      <w:r>
        <w:rPr>
          <w:rFonts w:ascii="Palatino Linotype" w:hAnsi="Palatino Linotype" w:cs="Arial"/>
        </w:rPr>
        <w:t xml:space="preserve"> en señalar que los mismos, no están obligados a procesar, investigar, generar o efectuar cálculos a fin de atender las solicitudes conforme al interés de los particulares.</w:t>
      </w:r>
    </w:p>
    <w:p w14:paraId="78ADC52D" w14:textId="77777777" w:rsidR="00D63E59" w:rsidRDefault="00D63E59" w:rsidP="00D63E59">
      <w:pPr>
        <w:pStyle w:val="NormalWeb"/>
        <w:spacing w:line="360" w:lineRule="auto"/>
        <w:jc w:val="both"/>
        <w:rPr>
          <w:rFonts w:ascii="Palatino Linotype" w:hAnsi="Palatino Linotype"/>
          <w:color w:val="000000"/>
        </w:rPr>
      </w:pPr>
      <w:r>
        <w:rPr>
          <w:rFonts w:ascii="Palatino Linotype" w:hAnsi="Palatino Linotype"/>
          <w:color w:val="000000"/>
        </w:rPr>
        <w:t>Lo anterior guarda sustento en lo señalado por el Criterio 09-10 igualmente emitido por el entonces Instituto Federal de Acceso a la Información y Protección de Datos, que se trascribe a continuación:</w:t>
      </w:r>
    </w:p>
    <w:p w14:paraId="3D72491B" w14:textId="77777777" w:rsidR="00D63E59" w:rsidRDefault="00D63E59" w:rsidP="00D63E59">
      <w:pPr>
        <w:spacing w:before="240" w:after="240"/>
        <w:ind w:left="851" w:right="900"/>
        <w:jc w:val="both"/>
        <w:rPr>
          <w:rFonts w:ascii="Palatino Linotype" w:hAnsi="Palatino Linotype" w:cs="Arial"/>
        </w:rPr>
      </w:pPr>
      <w:r w:rsidRPr="00945197">
        <w:rPr>
          <w:rFonts w:ascii="Palatino Linotype" w:hAnsi="Palatino Linotype" w:cs="Arial"/>
          <w:b/>
          <w:bCs/>
          <w:i/>
          <w:sz w:val="22"/>
          <w:szCs w:val="22"/>
        </w:rPr>
        <w:t xml:space="preserve">“Las dependencias y entidades no están obligadas a generar documentos </w:t>
      </w:r>
      <w:r w:rsidRPr="00945197">
        <w:rPr>
          <w:rFonts w:ascii="Palatino Linotype" w:hAnsi="Palatino Linotype" w:cs="Arial"/>
          <w:b/>
          <w:bCs/>
          <w:i/>
          <w:iCs/>
          <w:sz w:val="22"/>
          <w:szCs w:val="22"/>
        </w:rPr>
        <w:t xml:space="preserve">ad hoc </w:t>
      </w:r>
      <w:r w:rsidRPr="00945197">
        <w:rPr>
          <w:rFonts w:ascii="Palatino Linotype" w:hAnsi="Palatino Linotype" w:cs="Arial"/>
          <w:b/>
          <w:bCs/>
          <w:i/>
          <w:sz w:val="22"/>
          <w:szCs w:val="22"/>
        </w:rPr>
        <w:t xml:space="preserve">para responder una solicitud de acceso a la información. </w:t>
      </w:r>
      <w:r w:rsidRPr="00945197">
        <w:rPr>
          <w:rFonts w:ascii="Palatino Linotype" w:hAnsi="Palatino Linotype" w:cs="Arial"/>
          <w:i/>
          <w:sz w:val="22"/>
          <w:szCs w:val="22"/>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w:t>
      </w:r>
      <w:r w:rsidRPr="00945197">
        <w:rPr>
          <w:rFonts w:ascii="Palatino Linotype" w:hAnsi="Palatino Linotype" w:cs="Arial"/>
          <w:i/>
          <w:iCs/>
          <w:sz w:val="22"/>
          <w:szCs w:val="22"/>
        </w:rPr>
        <w:t xml:space="preserve">ad hoc </w:t>
      </w:r>
      <w:r w:rsidRPr="00945197">
        <w:rPr>
          <w:rFonts w:ascii="Palatino Linotype" w:hAnsi="Palatino Linotype" w:cs="Arial"/>
          <w:i/>
          <w:sz w:val="22"/>
          <w:szCs w:val="22"/>
        </w:rPr>
        <w:t>para atender las solicitudes de información, sino que deben garantizar el acceso a la información con la que cuentan en el formato que la misma así lo permita o se encuentre, en aras de dar satisfacción a la solicitud presentada.”</w:t>
      </w:r>
    </w:p>
    <w:p w14:paraId="79B5F80A" w14:textId="77777777" w:rsidR="00C12D21" w:rsidRDefault="00D63E59" w:rsidP="00C12D21">
      <w:pPr>
        <w:spacing w:before="240" w:after="240" w:line="360" w:lineRule="auto"/>
        <w:ind w:right="49"/>
        <w:jc w:val="both"/>
        <w:rPr>
          <w:rFonts w:ascii="Palatino Linotype" w:hAnsi="Palatino Linotype"/>
          <w:color w:val="000000"/>
        </w:rPr>
      </w:pPr>
      <w:r>
        <w:rPr>
          <w:rFonts w:ascii="Palatino Linotype" w:hAnsi="Palatino Linotype" w:cs="Arial"/>
        </w:rPr>
        <w:t xml:space="preserve">Por ende, en el caso para lograr dar satisfacción a </w:t>
      </w:r>
      <w:r w:rsidR="00BF53FE">
        <w:rPr>
          <w:rFonts w:ascii="Palatino Linotype" w:hAnsi="Palatino Linotype" w:cs="Arial"/>
        </w:rPr>
        <w:t xml:space="preserve">la solicitud en análisis, en el supuesto de no generar un documento que contenga todos y cada uno de los datos </w:t>
      </w:r>
      <w:r w:rsidR="00A30549">
        <w:rPr>
          <w:rFonts w:ascii="Palatino Linotype" w:hAnsi="Palatino Linotype" w:cs="Arial"/>
        </w:rPr>
        <w:t>requeridos por el particular,</w:t>
      </w:r>
      <w:r w:rsidR="00BF53FE">
        <w:rPr>
          <w:rFonts w:ascii="Palatino Linotype" w:hAnsi="Palatino Linotype" w:cs="Arial"/>
        </w:rPr>
        <w:t xml:space="preserve"> basta con que se entreguen</w:t>
      </w:r>
      <w:r>
        <w:rPr>
          <w:rFonts w:ascii="Palatino Linotype" w:hAnsi="Palatino Linotype" w:cs="Arial"/>
        </w:rPr>
        <w:t xml:space="preserve"> </w:t>
      </w:r>
      <w:r w:rsidR="00BF53FE">
        <w:rPr>
          <w:rFonts w:ascii="Palatino Linotype" w:hAnsi="Palatino Linotype" w:cs="Arial"/>
        </w:rPr>
        <w:t>los documentos</w:t>
      </w:r>
      <w:r w:rsidR="00A30549">
        <w:rPr>
          <w:rFonts w:ascii="Palatino Linotype" w:hAnsi="Palatino Linotype" w:cs="Arial"/>
        </w:rPr>
        <w:t xml:space="preserve"> de los que se puedan desprender</w:t>
      </w:r>
      <w:r w:rsidR="00C12D21">
        <w:rPr>
          <w:rFonts w:ascii="Palatino Linotype" w:hAnsi="Palatino Linotype" w:cs="Arial"/>
        </w:rPr>
        <w:t xml:space="preserve"> los mismos,</w:t>
      </w:r>
      <w:r w:rsidR="00A30549">
        <w:rPr>
          <w:rFonts w:ascii="Palatino Linotype" w:hAnsi="Palatino Linotype" w:cs="Arial"/>
        </w:rPr>
        <w:t xml:space="preserve"> aunque no se trate de un </w:t>
      </w:r>
      <w:r w:rsidR="00A30549">
        <w:rPr>
          <w:rFonts w:ascii="Palatino Linotype" w:hAnsi="Palatino Linotype" w:cs="Arial"/>
          <w:i/>
        </w:rPr>
        <w:t>padrón de alumnos egresados</w:t>
      </w:r>
      <w:r w:rsidR="00A30549">
        <w:rPr>
          <w:rFonts w:ascii="Palatino Linotype" w:hAnsi="Palatino Linotype" w:cs="Arial"/>
        </w:rPr>
        <w:t xml:space="preserve">, como literalmente fue solicitado, </w:t>
      </w:r>
      <w:r w:rsidR="00C12D21">
        <w:rPr>
          <w:rFonts w:ascii="Palatino Linotype" w:hAnsi="Palatino Linotype"/>
          <w:color w:val="000000"/>
        </w:rPr>
        <w:t xml:space="preserve">resultando entonces que es al particular solicitante de la información, al que le correspondería hacer la investigación o el </w:t>
      </w:r>
      <w:r w:rsidR="00C12D21">
        <w:rPr>
          <w:rFonts w:ascii="Palatino Linotype" w:hAnsi="Palatino Linotype"/>
          <w:color w:val="000000"/>
        </w:rPr>
        <w:lastRenderedPageBreak/>
        <w:t>procesamiento de los documentos que le entregue el Sujeto Obligado para obtener la información al grado de detalle o de la manera sistematizada que requiera, ello es así, ya que se insiste que el cumplimiento al derecho de acceso a la información pública no implica que las autoridades deban generar un documento, ya que ello conllevaría, procesar, resumir o practicar investigaciones sobre los documentos que obran en sus archivos, a lo cual no se encuentran constreñidos de conformidad al artículo 12, segundo párrafo de la Ley de Transparencia Local, ya transcrito con anterioridad.</w:t>
      </w:r>
    </w:p>
    <w:p w14:paraId="504795F4" w14:textId="54F989AD" w:rsidR="00C12D21" w:rsidRDefault="00C12D21" w:rsidP="00C12D21">
      <w:pPr>
        <w:spacing w:before="240" w:after="240" w:line="360" w:lineRule="auto"/>
        <w:ind w:right="49"/>
        <w:jc w:val="both"/>
        <w:rPr>
          <w:rFonts w:ascii="Palatino Linotype" w:hAnsi="Palatino Linotype"/>
          <w:color w:val="000000"/>
        </w:rPr>
      </w:pPr>
      <w:r>
        <w:rPr>
          <w:rFonts w:ascii="Palatino Linotype" w:hAnsi="Palatino Linotype"/>
          <w:color w:val="000000"/>
        </w:rPr>
        <w:t>En otra palabras, ante una solicitud de acceso a la información, en la que no se precise el documento sobre el cual se peticiona el acceso, el cual necesariamente ya debe obrar en los archivos del ente de gobierno y no así debe obligar a la creación de un documento posterior a la fecha de formulación de la solicitud o afín a las especificaciones precisadas; el Sujeto Obligado con el objeto de satisfacer el derecho del particular deberá de hacer entrega de los documentos en los que se contenga o de los que se derive la información solicitada, aun cuando el mismo no haya sido solicitado de manera literal por el solicitante de que se trate.</w:t>
      </w:r>
    </w:p>
    <w:p w14:paraId="6550A182" w14:textId="77777777" w:rsidR="00C12D21" w:rsidRDefault="00C12D21" w:rsidP="00C12D21">
      <w:pPr>
        <w:pStyle w:val="NormalWeb"/>
        <w:spacing w:line="360" w:lineRule="auto"/>
        <w:jc w:val="both"/>
        <w:rPr>
          <w:rFonts w:ascii="Palatino Linotype" w:hAnsi="Palatino Linotype"/>
          <w:color w:val="000000"/>
        </w:rPr>
      </w:pPr>
      <w:r>
        <w:rPr>
          <w:rFonts w:ascii="Palatino Linotype" w:hAnsi="Palatino Linotype"/>
          <w:color w:val="000000"/>
        </w:rPr>
        <w:t>Robustece lo anterior el Criterio 16/17 emitido por el Instituto Nacional de Transparencia, Acceso a la Información y Protección de Datos Personales (INAI), que lleva rubro y texto, los que a continuación se insertan:</w:t>
      </w:r>
    </w:p>
    <w:p w14:paraId="6150D955" w14:textId="77777777" w:rsidR="00C12D21" w:rsidRPr="00753494" w:rsidRDefault="00C12D21" w:rsidP="00C12D21">
      <w:pPr>
        <w:tabs>
          <w:tab w:val="left" w:pos="7513"/>
          <w:tab w:val="left" w:pos="7655"/>
        </w:tabs>
        <w:spacing w:before="240" w:after="240"/>
        <w:ind w:left="851" w:right="900"/>
        <w:jc w:val="both"/>
        <w:rPr>
          <w:rFonts w:ascii="Palatino Linotype" w:hAnsi="Palatino Linotype" w:cs="Calibri Light"/>
          <w:i/>
          <w:sz w:val="22"/>
          <w:szCs w:val="22"/>
        </w:rPr>
      </w:pPr>
      <w:r w:rsidRPr="00753494">
        <w:rPr>
          <w:rFonts w:ascii="Palatino Linotype" w:hAnsi="Palatino Linotype" w:cs="Calibri Light"/>
          <w:b/>
          <w:bCs/>
          <w:i/>
          <w:sz w:val="22"/>
          <w:szCs w:val="22"/>
        </w:rPr>
        <w:t xml:space="preserve">“Expresión documental. </w:t>
      </w:r>
      <w:r w:rsidRPr="00753494">
        <w:rPr>
          <w:rFonts w:ascii="Palatino Linotype" w:hAnsi="Palatino Linotype" w:cs="Calibri Light"/>
          <w:bCs/>
          <w:i/>
          <w:sz w:val="22"/>
          <w:szCs w:val="22"/>
        </w:rPr>
        <w:t>Cuando</w:t>
      </w:r>
      <w:r w:rsidRPr="00753494">
        <w:rPr>
          <w:rFonts w:ascii="Palatino Linotype" w:hAnsi="Palatino Linotype" w:cs="Calibri Light"/>
          <w:i/>
          <w:color w:val="000000" w:themeColor="text1"/>
          <w:sz w:val="22"/>
          <w:szCs w:val="22"/>
        </w:rPr>
        <w:t xml:space="preserve"> los particulares presenten solicitudes de acceso a la información sin identificar de forma precisa la documentación que pudiera contener la información de su interés, </w:t>
      </w:r>
      <w:r w:rsidRPr="00753494">
        <w:rPr>
          <w:rFonts w:ascii="Palatino Linotype" w:hAnsi="Palatino Linotype" w:cs="Calibri Light"/>
          <w:i/>
          <w:sz w:val="22"/>
          <w:szCs w:val="22"/>
        </w:rPr>
        <w:t>o bien, la solicitud constituya una consulta,</w:t>
      </w:r>
      <w:r w:rsidRPr="00753494">
        <w:rPr>
          <w:rFonts w:ascii="Palatino Linotype" w:hAnsi="Palatino Linotype" w:cs="Calibri Light"/>
          <w:i/>
          <w:color w:val="000000" w:themeColor="text1"/>
          <w:sz w:val="22"/>
          <w:szCs w:val="22"/>
        </w:rPr>
        <w:t xml:space="preserve"> pero la respuesta pudiera obrar en algún documento en poder de los </w:t>
      </w:r>
      <w:r w:rsidRPr="00753494">
        <w:rPr>
          <w:rFonts w:ascii="Palatino Linotype" w:hAnsi="Palatino Linotype" w:cs="Calibri Light"/>
          <w:i/>
          <w:color w:val="000000" w:themeColor="text1"/>
          <w:sz w:val="22"/>
          <w:szCs w:val="22"/>
        </w:rPr>
        <w:lastRenderedPageBreak/>
        <w:t>sujetos obligados, éstos deben dar a dichas solicitudes una interpretación que les otorgue una expresión documental.</w:t>
      </w:r>
      <w:r w:rsidRPr="00753494">
        <w:rPr>
          <w:rFonts w:ascii="Palatino Linotype" w:hAnsi="Palatino Linotype" w:cs="Calibri Light"/>
          <w:i/>
          <w:sz w:val="22"/>
          <w:szCs w:val="22"/>
        </w:rPr>
        <w:t>”</w:t>
      </w:r>
    </w:p>
    <w:p w14:paraId="2184B309" w14:textId="33F7E073" w:rsidR="00A30549" w:rsidRDefault="0068372A" w:rsidP="0052062F">
      <w:pPr>
        <w:spacing w:before="240" w:after="240" w:line="360" w:lineRule="auto"/>
        <w:ind w:right="49"/>
        <w:jc w:val="both"/>
        <w:rPr>
          <w:rFonts w:ascii="Palatino Linotype" w:hAnsi="Palatino Linotype" w:cs="Arial"/>
        </w:rPr>
      </w:pPr>
      <w:r>
        <w:rPr>
          <w:rFonts w:ascii="Palatino Linotype" w:hAnsi="Palatino Linotype" w:cs="Arial"/>
        </w:rPr>
        <w:t>En tal tesitura, es necesario analizar el marco jur</w:t>
      </w:r>
      <w:r w:rsidR="00CF0896">
        <w:rPr>
          <w:rFonts w:ascii="Palatino Linotype" w:hAnsi="Palatino Linotype" w:cs="Arial"/>
        </w:rPr>
        <w:t>ídico en el cual rige su</w:t>
      </w:r>
      <w:r>
        <w:rPr>
          <w:rFonts w:ascii="Palatino Linotype" w:hAnsi="Palatino Linotype" w:cs="Arial"/>
        </w:rPr>
        <w:t xml:space="preserve"> actuar el Sujeto Obligado</w:t>
      </w:r>
      <w:r w:rsidR="00CF0896">
        <w:rPr>
          <w:rFonts w:ascii="Palatino Linotype" w:hAnsi="Palatino Linotype" w:cs="Arial"/>
        </w:rPr>
        <w:t>, a fin de determinar si resulta procedente ordenar la entrega de la información requerida.</w:t>
      </w:r>
    </w:p>
    <w:p w14:paraId="476A644F" w14:textId="47F90CEA" w:rsidR="00CF0896" w:rsidRDefault="000701D3" w:rsidP="0052062F">
      <w:pPr>
        <w:spacing w:before="240" w:after="240" w:line="360" w:lineRule="auto"/>
        <w:ind w:right="49"/>
        <w:jc w:val="both"/>
        <w:rPr>
          <w:rFonts w:ascii="Palatino Linotype" w:hAnsi="Palatino Linotype" w:cs="Arial"/>
        </w:rPr>
      </w:pPr>
      <w:r>
        <w:rPr>
          <w:rFonts w:ascii="Palatino Linotype" w:hAnsi="Palatino Linotype" w:cs="Arial"/>
        </w:rPr>
        <w:t>Así las cosas, de la consulta al Decreto del Ejecutivo por el cual se crea al Tecnológico de Estudios Superiores del Oriente del Estado de México,</w:t>
      </w:r>
      <w:r w:rsidR="003A4264">
        <w:rPr>
          <w:rFonts w:ascii="Palatino Linotype" w:hAnsi="Palatino Linotype" w:cs="Arial"/>
        </w:rPr>
        <w:t xml:space="preserve"> publicado en la Gaceta del Gobierno” de fecha veintinueve de agosto de mil novecientos noventa y siete;</w:t>
      </w:r>
      <w:r>
        <w:rPr>
          <w:rFonts w:ascii="Palatino Linotype" w:hAnsi="Palatino Linotype" w:cs="Arial"/>
        </w:rPr>
        <w:t xml:space="preserve"> se desprende que el mismo tiene como objeto, formar profesionales, docentes e investigadores aptos para la aplicación y generación de conocimientos con capacidad crítica y analítica en la solución de los problemas; por lo que expresamente dentro de sus atribuciones se denota que cuenta con las relativas a impartir educación superior de carácter tecnológica en las áreas industriales y de servicios, así como educación de superación académica alterna y de actualización; es decir, se vislumbra su competencia su personalidad como autoridad educativa, y por ende para conocer sobre los alumnos que han egresado de las distintas carreras que a lo largo de su existencia ha ofertado e impartido.</w:t>
      </w:r>
    </w:p>
    <w:p w14:paraId="3F2CD08F" w14:textId="3DE3F3AA" w:rsidR="000701D3" w:rsidRDefault="000701D3" w:rsidP="0052062F">
      <w:pPr>
        <w:spacing w:before="240" w:after="240" w:line="360" w:lineRule="auto"/>
        <w:ind w:right="49"/>
        <w:jc w:val="both"/>
        <w:rPr>
          <w:rFonts w:ascii="Palatino Linotype" w:hAnsi="Palatino Linotype" w:cs="Arial"/>
        </w:rPr>
      </w:pPr>
      <w:r>
        <w:rPr>
          <w:rFonts w:ascii="Palatino Linotype" w:hAnsi="Palatino Linotype" w:cs="Arial"/>
        </w:rPr>
        <w:t>A mayor abundamiento se citan la</w:t>
      </w:r>
      <w:r w:rsidR="003A4264">
        <w:rPr>
          <w:rFonts w:ascii="Palatino Linotype" w:hAnsi="Palatino Linotype" w:cs="Arial"/>
        </w:rPr>
        <w:t xml:space="preserve">s </w:t>
      </w:r>
      <w:r>
        <w:rPr>
          <w:rFonts w:ascii="Palatino Linotype" w:hAnsi="Palatino Linotype" w:cs="Arial"/>
        </w:rPr>
        <w:t xml:space="preserve">atribuciones que de manera general tiene conferidas en relación con la materia de la solicitud </w:t>
      </w:r>
      <w:r w:rsidR="003A4264">
        <w:rPr>
          <w:rFonts w:ascii="Palatino Linotype" w:hAnsi="Palatino Linotype" w:cs="Arial"/>
        </w:rPr>
        <w:t>de información:</w:t>
      </w:r>
    </w:p>
    <w:p w14:paraId="109EF9DB" w14:textId="2C7909E9" w:rsidR="003A4264" w:rsidRPr="003A4264" w:rsidRDefault="003A4264" w:rsidP="003A4264">
      <w:pPr>
        <w:spacing w:before="240" w:after="240"/>
        <w:ind w:left="851" w:right="900"/>
        <w:jc w:val="both"/>
        <w:rPr>
          <w:rFonts w:ascii="Palatino Linotype" w:hAnsi="Palatino Linotype"/>
          <w:i/>
          <w:sz w:val="22"/>
        </w:rPr>
      </w:pPr>
      <w:r w:rsidRPr="003A4264">
        <w:rPr>
          <w:rFonts w:ascii="Palatino Linotype" w:hAnsi="Palatino Linotype" w:cs="Arial"/>
          <w:i/>
          <w:sz w:val="22"/>
        </w:rPr>
        <w:t>“</w:t>
      </w:r>
      <w:r w:rsidRPr="003A4264">
        <w:rPr>
          <w:rFonts w:ascii="Palatino Linotype" w:hAnsi="Palatino Linotype"/>
          <w:i/>
          <w:sz w:val="22"/>
        </w:rPr>
        <w:t>Artículo 5,- Para el cumplimiento de su objeto, el Tecnológico, tendrá las siguientes atribuciones:</w:t>
      </w:r>
    </w:p>
    <w:p w14:paraId="79AAE751" w14:textId="20E1579A" w:rsidR="003A4264" w:rsidRPr="003A4264" w:rsidRDefault="003A4264" w:rsidP="003A4264">
      <w:pPr>
        <w:pStyle w:val="Prrafodelista"/>
        <w:numPr>
          <w:ilvl w:val="0"/>
          <w:numId w:val="42"/>
        </w:numPr>
        <w:spacing w:before="240" w:after="240"/>
        <w:ind w:left="1134" w:right="900" w:hanging="284"/>
        <w:jc w:val="both"/>
        <w:rPr>
          <w:rFonts w:ascii="Palatino Linotype" w:hAnsi="Palatino Linotype" w:cs="Arial"/>
          <w:i/>
          <w:sz w:val="22"/>
        </w:rPr>
      </w:pPr>
      <w:r w:rsidRPr="003A4264">
        <w:rPr>
          <w:rFonts w:ascii="Palatino Linotype" w:hAnsi="Palatino Linotype"/>
          <w:i/>
          <w:sz w:val="22"/>
        </w:rPr>
        <w:t xml:space="preserve"> Impartir educación superior de carácter tecnológica en las áreas industriales y de servicios, así como educación de superación académica alterna y de actualización.</w:t>
      </w:r>
    </w:p>
    <w:p w14:paraId="289FA91C" w14:textId="0E91ED36" w:rsidR="003A4264" w:rsidRPr="003A4264" w:rsidRDefault="003A4264" w:rsidP="003A4264">
      <w:pPr>
        <w:pStyle w:val="Prrafodelista"/>
        <w:numPr>
          <w:ilvl w:val="0"/>
          <w:numId w:val="45"/>
        </w:numPr>
        <w:spacing w:before="240" w:after="240"/>
        <w:ind w:left="1134" w:right="900" w:hanging="284"/>
        <w:jc w:val="both"/>
        <w:rPr>
          <w:rFonts w:ascii="Palatino Linotype" w:hAnsi="Palatino Linotype" w:cs="Arial"/>
          <w:i/>
          <w:sz w:val="22"/>
        </w:rPr>
      </w:pPr>
      <w:r w:rsidRPr="003A4264">
        <w:rPr>
          <w:rFonts w:ascii="Palatino Linotype" w:hAnsi="Palatino Linotype"/>
          <w:i/>
          <w:sz w:val="22"/>
        </w:rPr>
        <w:lastRenderedPageBreak/>
        <w:t>Regular los procedimientos de selección e Ingreso de los alumnos y establecer las normas para su permanente en el Tecnológico.</w:t>
      </w:r>
    </w:p>
    <w:p w14:paraId="7B8EE889" w14:textId="2DCB2D7A" w:rsidR="003A4264" w:rsidRPr="003A4264" w:rsidRDefault="003A4264" w:rsidP="003A4264">
      <w:pPr>
        <w:pStyle w:val="Prrafodelista"/>
        <w:numPr>
          <w:ilvl w:val="0"/>
          <w:numId w:val="46"/>
        </w:numPr>
        <w:spacing w:before="240" w:after="240"/>
        <w:ind w:left="1134" w:right="900" w:hanging="284"/>
        <w:jc w:val="both"/>
      </w:pPr>
      <w:r w:rsidRPr="003A4264">
        <w:rPr>
          <w:rFonts w:ascii="Palatino Linotype" w:hAnsi="Palatino Linotype"/>
          <w:i/>
          <w:sz w:val="22"/>
        </w:rPr>
        <w:t>Expedir constancias y certificados de estudios, títulos profesionales y grados académicos, así como otorgar distinciones profesionales…”</w:t>
      </w:r>
    </w:p>
    <w:p w14:paraId="3C353A58" w14:textId="63C9CD57" w:rsidR="00A30549" w:rsidRDefault="00B92711" w:rsidP="00D63E59">
      <w:pPr>
        <w:spacing w:before="240" w:after="240" w:line="360" w:lineRule="auto"/>
        <w:ind w:right="51"/>
        <w:jc w:val="both"/>
        <w:rPr>
          <w:rFonts w:ascii="Palatino Linotype" w:hAnsi="Palatino Linotype" w:cs="Arial"/>
        </w:rPr>
      </w:pPr>
      <w:r>
        <w:rPr>
          <w:rFonts w:ascii="Palatino Linotype" w:hAnsi="Palatino Linotype" w:cs="Arial"/>
        </w:rPr>
        <w:t>Así, es preciso referir en primer término a quienes se les considera como alumnos de acuerdo al mismo Decreto de creación del Sujeto Obligado, para lo cual se transcribe lo dictado en su artículo 28, del sentido siguiente:</w:t>
      </w:r>
    </w:p>
    <w:p w14:paraId="56FD9BDB" w14:textId="2CA1A039" w:rsidR="00B92711" w:rsidRPr="00B92711" w:rsidRDefault="00B92711" w:rsidP="00B92711">
      <w:pPr>
        <w:spacing w:before="240" w:after="240"/>
        <w:ind w:left="851" w:right="900"/>
        <w:jc w:val="both"/>
        <w:rPr>
          <w:rFonts w:ascii="Palatino Linotype" w:hAnsi="Palatino Linotype" w:cs="Arial"/>
          <w:i/>
          <w:sz w:val="22"/>
          <w:szCs w:val="22"/>
        </w:rPr>
      </w:pPr>
      <w:r w:rsidRPr="00B92711">
        <w:rPr>
          <w:rFonts w:ascii="Palatino Linotype" w:hAnsi="Palatino Linotype"/>
          <w:i/>
          <w:sz w:val="22"/>
          <w:szCs w:val="22"/>
        </w:rPr>
        <w:t>“</w:t>
      </w:r>
      <w:r w:rsidRPr="00B92711">
        <w:rPr>
          <w:rFonts w:ascii="Palatino Linotype" w:hAnsi="Palatino Linotype"/>
          <w:b/>
          <w:i/>
          <w:sz w:val="22"/>
          <w:szCs w:val="22"/>
        </w:rPr>
        <w:t>Artículo 28.-</w:t>
      </w:r>
      <w:r w:rsidRPr="00B92711">
        <w:rPr>
          <w:rFonts w:ascii="Palatino Linotype" w:hAnsi="Palatino Linotype"/>
          <w:i/>
          <w:sz w:val="22"/>
          <w:szCs w:val="22"/>
        </w:rPr>
        <w:t xml:space="preserve"> </w:t>
      </w:r>
      <w:r w:rsidRPr="00B92711">
        <w:rPr>
          <w:rFonts w:ascii="Palatino Linotype" w:hAnsi="Palatino Linotype"/>
          <w:b/>
          <w:i/>
          <w:sz w:val="22"/>
          <w:szCs w:val="22"/>
        </w:rPr>
        <w:t>Serán alumnos del Tecnológico, quienes habiendo cumplido con los procedimientos y requisitos de selección e ingreso, sean admitidos para cursar cualquiera de los estudios que se impartan</w:t>
      </w:r>
      <w:r w:rsidRPr="00B92711">
        <w:rPr>
          <w:rFonts w:ascii="Palatino Linotype" w:hAnsi="Palatino Linotype"/>
          <w:i/>
          <w:sz w:val="22"/>
          <w:szCs w:val="22"/>
        </w:rPr>
        <w:t>, y tendrán los derechos y las obligaciones que este decreto y las disposiciones reglamentarias determinen.”</w:t>
      </w:r>
    </w:p>
    <w:p w14:paraId="610C2865" w14:textId="3E7F9C72" w:rsidR="00A30549" w:rsidRDefault="00CD7C80" w:rsidP="00D63E59">
      <w:pPr>
        <w:spacing w:before="240" w:after="240" w:line="360" w:lineRule="auto"/>
        <w:ind w:right="51"/>
        <w:jc w:val="both"/>
        <w:rPr>
          <w:rFonts w:ascii="Palatino Linotype" w:hAnsi="Palatino Linotype" w:cs="Arial"/>
        </w:rPr>
      </w:pPr>
      <w:r>
        <w:rPr>
          <w:rFonts w:ascii="Palatino Linotype" w:hAnsi="Palatino Linotype" w:cs="Arial"/>
        </w:rPr>
        <w:t>Con lo cual se evidencia que el Sujeto Obligado debe conocer información en relación a los alumnos que han egresado de las carreras que ha ofertado</w:t>
      </w:r>
      <w:r w:rsidR="00836002">
        <w:rPr>
          <w:rFonts w:ascii="Palatino Linotype" w:hAnsi="Palatino Linotype" w:cs="Arial"/>
        </w:rPr>
        <w:t xml:space="preserve">. Para mayor precisión, las áreas del Sujeto Obligado que pudieran tener en sus archivos la información requerida, de manera enunciativa más no limitativa pudieran ser la Dirección, </w:t>
      </w:r>
      <w:r w:rsidR="00D04F9A">
        <w:rPr>
          <w:rFonts w:ascii="Palatino Linotype" w:hAnsi="Palatino Linotype" w:cs="Arial"/>
        </w:rPr>
        <w:t xml:space="preserve">el Departamento de Planeación y Evaluación, </w:t>
      </w:r>
      <w:r w:rsidR="0082742F">
        <w:rPr>
          <w:rFonts w:ascii="Palatino Linotype" w:hAnsi="Palatino Linotype" w:cs="Arial"/>
        </w:rPr>
        <w:t>la Subdirección de Estudios Profesionales, el Departamento de Control Escolar y el Departamento de Titulación y Seguimiento de E</w:t>
      </w:r>
      <w:r w:rsidR="0016098A">
        <w:rPr>
          <w:rFonts w:ascii="Palatino Linotype" w:hAnsi="Palatino Linotype" w:cs="Arial"/>
        </w:rPr>
        <w:t>gresados, ya que dichas unidades administrativas de acuerdo al Manual General de Organización del Tecnológico de Estudios Superiores del Oriente del Estado de México, tienen atribuidas distintas funciones que atañen o se encuentran relacionadas con los alumnos egresados, tal y como se lee enseguida:</w:t>
      </w:r>
    </w:p>
    <w:p w14:paraId="2A769025" w14:textId="3BD3E052" w:rsidR="00A30549" w:rsidRPr="0082742F" w:rsidRDefault="003847C5" w:rsidP="0082742F">
      <w:pPr>
        <w:spacing w:before="240" w:after="240"/>
        <w:ind w:left="851" w:right="900"/>
        <w:jc w:val="both"/>
        <w:rPr>
          <w:rFonts w:ascii="Palatino Linotype" w:hAnsi="Palatino Linotype"/>
          <w:i/>
          <w:sz w:val="22"/>
        </w:rPr>
      </w:pPr>
      <w:r w:rsidRPr="0082742F">
        <w:rPr>
          <w:rFonts w:ascii="Palatino Linotype" w:hAnsi="Palatino Linotype" w:cs="Arial"/>
          <w:i/>
          <w:sz w:val="22"/>
        </w:rPr>
        <w:t>“</w:t>
      </w:r>
      <w:r w:rsidRPr="0082742F">
        <w:rPr>
          <w:rFonts w:ascii="Palatino Linotype" w:hAnsi="Palatino Linotype"/>
          <w:i/>
          <w:sz w:val="22"/>
        </w:rPr>
        <w:t>205010000 DIRECCIÓN</w:t>
      </w:r>
    </w:p>
    <w:p w14:paraId="4A519011" w14:textId="26D54C9C" w:rsidR="003847C5" w:rsidRPr="0082742F" w:rsidRDefault="003847C5" w:rsidP="0082742F">
      <w:pPr>
        <w:spacing w:before="240" w:after="240"/>
        <w:ind w:left="851" w:right="900"/>
        <w:jc w:val="both"/>
        <w:rPr>
          <w:rFonts w:ascii="Palatino Linotype" w:hAnsi="Palatino Linotype"/>
          <w:i/>
          <w:sz w:val="22"/>
        </w:rPr>
      </w:pPr>
      <w:r w:rsidRPr="0082742F">
        <w:rPr>
          <w:rFonts w:ascii="Palatino Linotype" w:hAnsi="Palatino Linotype"/>
          <w:i/>
          <w:sz w:val="22"/>
        </w:rPr>
        <w:t>Funciones: (…)</w:t>
      </w:r>
    </w:p>
    <w:p w14:paraId="523A6F86" w14:textId="2FF4D899" w:rsidR="003847C5" w:rsidRPr="0082742F" w:rsidRDefault="003847C5" w:rsidP="0082742F">
      <w:pPr>
        <w:spacing w:before="240" w:after="240"/>
        <w:ind w:left="851" w:right="900"/>
        <w:jc w:val="both"/>
        <w:rPr>
          <w:rFonts w:ascii="Palatino Linotype" w:hAnsi="Palatino Linotype"/>
          <w:i/>
          <w:sz w:val="22"/>
        </w:rPr>
      </w:pPr>
      <w:r w:rsidRPr="0082742F">
        <w:rPr>
          <w:rFonts w:ascii="Palatino Linotype" w:hAnsi="Palatino Linotype"/>
          <w:i/>
          <w:sz w:val="22"/>
        </w:rPr>
        <w:lastRenderedPageBreak/>
        <w:t>- Validar la documentación oficial que avale los estudios profesionales que el Tecnológico ofrece, como son: títulos, grados académicos, certificados y diplomas</w:t>
      </w:r>
      <w:r w:rsidR="00D04F9A" w:rsidRPr="0082742F">
        <w:rPr>
          <w:rFonts w:ascii="Palatino Linotype" w:hAnsi="Palatino Linotype"/>
          <w:i/>
          <w:sz w:val="22"/>
        </w:rPr>
        <w:t>…”</w:t>
      </w:r>
    </w:p>
    <w:p w14:paraId="5F26256B" w14:textId="74FA5492" w:rsidR="00D04F9A" w:rsidRPr="0082742F" w:rsidRDefault="00D04F9A" w:rsidP="0082742F">
      <w:pPr>
        <w:spacing w:before="240" w:after="240"/>
        <w:ind w:left="851" w:right="900"/>
        <w:jc w:val="both"/>
        <w:rPr>
          <w:rFonts w:ascii="Palatino Linotype" w:hAnsi="Palatino Linotype"/>
          <w:i/>
          <w:sz w:val="22"/>
        </w:rPr>
      </w:pPr>
      <w:r w:rsidRPr="0082742F">
        <w:rPr>
          <w:rFonts w:ascii="Palatino Linotype" w:hAnsi="Palatino Linotype"/>
          <w:i/>
          <w:sz w:val="22"/>
        </w:rPr>
        <w:t>“205Q10601 DEPARTAMENTO DE PLANEACIÓN Y EVALUACIÓN</w:t>
      </w:r>
    </w:p>
    <w:p w14:paraId="428B6325" w14:textId="30D8AC55" w:rsidR="00D04F9A" w:rsidRPr="0082742F" w:rsidRDefault="00D04F9A" w:rsidP="0082742F">
      <w:pPr>
        <w:spacing w:before="240" w:after="240"/>
        <w:ind w:left="851" w:right="900"/>
        <w:jc w:val="both"/>
        <w:rPr>
          <w:rFonts w:ascii="Palatino Linotype" w:hAnsi="Palatino Linotype"/>
          <w:i/>
          <w:sz w:val="22"/>
        </w:rPr>
      </w:pPr>
      <w:r w:rsidRPr="0082742F">
        <w:rPr>
          <w:rFonts w:ascii="Palatino Linotype" w:hAnsi="Palatino Linotype"/>
          <w:i/>
          <w:sz w:val="22"/>
        </w:rPr>
        <w:t>FUNCIONES: (…)</w:t>
      </w:r>
    </w:p>
    <w:p w14:paraId="0357F68D" w14:textId="65562330" w:rsidR="00D04F9A" w:rsidRPr="0082742F" w:rsidRDefault="00D04F9A" w:rsidP="0082742F">
      <w:pPr>
        <w:spacing w:before="240" w:after="240"/>
        <w:ind w:left="851" w:right="900"/>
        <w:jc w:val="both"/>
        <w:rPr>
          <w:rFonts w:ascii="Palatino Linotype" w:hAnsi="Palatino Linotype"/>
          <w:i/>
          <w:sz w:val="22"/>
        </w:rPr>
      </w:pPr>
      <w:r w:rsidRPr="0082742F">
        <w:rPr>
          <w:rFonts w:ascii="Palatino Linotype" w:hAnsi="Palatino Linotype"/>
          <w:i/>
          <w:sz w:val="22"/>
        </w:rPr>
        <w:t>- Solicitar las áreas correspondientes del Tecnológico las estadísticas relativas a la matrícula, para determinar el análisis y evaluación periódica que soliciten las Secretarías de Educación Pública y de Educación del Gobierno del Estado, respectivamente…”</w:t>
      </w:r>
    </w:p>
    <w:p w14:paraId="3490E651" w14:textId="4A6EA2D3" w:rsidR="00D04F9A" w:rsidRPr="0082742F" w:rsidRDefault="00D04F9A" w:rsidP="0082742F">
      <w:pPr>
        <w:spacing w:before="240" w:after="240"/>
        <w:ind w:left="851" w:right="900"/>
        <w:jc w:val="both"/>
        <w:rPr>
          <w:rFonts w:ascii="Palatino Linotype" w:hAnsi="Palatino Linotype"/>
          <w:i/>
          <w:sz w:val="22"/>
        </w:rPr>
      </w:pPr>
      <w:r w:rsidRPr="0082742F">
        <w:rPr>
          <w:rFonts w:ascii="Palatino Linotype" w:hAnsi="Palatino Linotype"/>
          <w:i/>
          <w:sz w:val="22"/>
        </w:rPr>
        <w:t>"</w:t>
      </w:r>
      <w:r w:rsidR="00276053" w:rsidRPr="0082742F">
        <w:rPr>
          <w:rFonts w:ascii="Palatino Linotype" w:hAnsi="Palatino Linotype"/>
          <w:i/>
          <w:sz w:val="22"/>
        </w:rPr>
        <w:t>205010100 SUBDIRECCIÓN DE ESTUDIOS PROFESIONALES</w:t>
      </w:r>
    </w:p>
    <w:p w14:paraId="18F4399A" w14:textId="0A0A5BC1" w:rsidR="00276053" w:rsidRPr="0082742F" w:rsidRDefault="00276053" w:rsidP="0082742F">
      <w:pPr>
        <w:spacing w:before="240" w:after="240"/>
        <w:ind w:left="851" w:right="900"/>
        <w:jc w:val="both"/>
        <w:rPr>
          <w:rFonts w:ascii="Palatino Linotype" w:hAnsi="Palatino Linotype"/>
          <w:i/>
          <w:sz w:val="22"/>
        </w:rPr>
      </w:pPr>
      <w:r w:rsidRPr="0082742F">
        <w:rPr>
          <w:rFonts w:ascii="Palatino Linotype" w:hAnsi="Palatino Linotype"/>
          <w:i/>
          <w:sz w:val="22"/>
        </w:rPr>
        <w:t>FUNCIONES: (…)</w:t>
      </w:r>
    </w:p>
    <w:p w14:paraId="32AF4C2E" w14:textId="1A979C8F" w:rsidR="00276053" w:rsidRPr="0082742F" w:rsidRDefault="00276053" w:rsidP="0082742F">
      <w:pPr>
        <w:spacing w:before="240" w:after="240"/>
        <w:ind w:left="851" w:right="900"/>
        <w:jc w:val="both"/>
        <w:rPr>
          <w:rFonts w:ascii="Palatino Linotype" w:hAnsi="Palatino Linotype"/>
          <w:i/>
          <w:sz w:val="22"/>
        </w:rPr>
      </w:pPr>
      <w:r w:rsidRPr="0082742F">
        <w:rPr>
          <w:rFonts w:ascii="Palatino Linotype" w:hAnsi="Palatino Linotype"/>
          <w:i/>
          <w:sz w:val="22"/>
        </w:rPr>
        <w:t>- Coordinar la elaboración de estadísticas del alumnado y personal docente del Tecnológico, atendiendo la especialidad y el grado académico de éstos…”</w:t>
      </w:r>
    </w:p>
    <w:p w14:paraId="64944E7B" w14:textId="50B55ABB" w:rsidR="00276053" w:rsidRPr="0082742F" w:rsidRDefault="00276053" w:rsidP="0082742F">
      <w:pPr>
        <w:spacing w:before="240" w:after="240"/>
        <w:ind w:left="851" w:right="900"/>
        <w:jc w:val="both"/>
        <w:rPr>
          <w:rFonts w:ascii="Palatino Linotype" w:hAnsi="Palatino Linotype"/>
          <w:i/>
          <w:sz w:val="22"/>
        </w:rPr>
      </w:pPr>
      <w:r w:rsidRPr="0082742F">
        <w:rPr>
          <w:rFonts w:ascii="Palatino Linotype" w:hAnsi="Palatino Linotype"/>
          <w:i/>
          <w:sz w:val="22"/>
        </w:rPr>
        <w:t>“205Q10701 DEPARTAMENTO DE CONTROL ESCOLAR</w:t>
      </w:r>
    </w:p>
    <w:p w14:paraId="377C204C" w14:textId="1525BFEC" w:rsidR="00CB4821" w:rsidRPr="0082742F" w:rsidRDefault="00CB4821" w:rsidP="0082742F">
      <w:pPr>
        <w:spacing w:before="240" w:after="240"/>
        <w:ind w:left="851" w:right="900"/>
        <w:jc w:val="both"/>
        <w:rPr>
          <w:rFonts w:ascii="Palatino Linotype" w:hAnsi="Palatino Linotype"/>
          <w:i/>
          <w:sz w:val="22"/>
        </w:rPr>
      </w:pPr>
      <w:r w:rsidRPr="0082742F">
        <w:rPr>
          <w:rFonts w:ascii="Palatino Linotype" w:hAnsi="Palatino Linotype"/>
          <w:i/>
          <w:sz w:val="22"/>
        </w:rPr>
        <w:t>OBJETIVO: Registrar y controlar el proceso educativo-académico de los alumnos, concentrando su historial a partir del ingreso hasta su egreso del Tecnológico, con la finalidad de realizar la emisión de los documentos escolares que avalen y certifiquen los estudios realizados y concluidos.</w:t>
      </w:r>
    </w:p>
    <w:p w14:paraId="0B9AC907" w14:textId="77777777" w:rsidR="00CB4821" w:rsidRPr="0082742F" w:rsidRDefault="00CB4821" w:rsidP="0082742F">
      <w:pPr>
        <w:spacing w:before="240" w:after="240"/>
        <w:ind w:left="851" w:right="900"/>
        <w:jc w:val="both"/>
        <w:rPr>
          <w:rFonts w:ascii="Palatino Linotype" w:hAnsi="Palatino Linotype"/>
          <w:i/>
          <w:sz w:val="22"/>
        </w:rPr>
      </w:pPr>
      <w:r w:rsidRPr="0082742F">
        <w:rPr>
          <w:rFonts w:ascii="Palatino Linotype" w:hAnsi="Palatino Linotype"/>
          <w:i/>
          <w:sz w:val="22"/>
        </w:rPr>
        <w:t>FUNCIONES: (…)</w:t>
      </w:r>
    </w:p>
    <w:p w14:paraId="6440890A" w14:textId="15E2D3B2" w:rsidR="00CB4821" w:rsidRPr="0082742F" w:rsidRDefault="00CB4821" w:rsidP="0082742F">
      <w:pPr>
        <w:spacing w:before="240" w:after="240"/>
        <w:ind w:left="851" w:right="900"/>
        <w:jc w:val="both"/>
        <w:rPr>
          <w:rFonts w:ascii="Palatino Linotype" w:hAnsi="Palatino Linotype"/>
          <w:i/>
          <w:sz w:val="22"/>
        </w:rPr>
      </w:pPr>
      <w:r w:rsidRPr="0082742F">
        <w:rPr>
          <w:rFonts w:ascii="Palatino Linotype" w:hAnsi="Palatino Linotype"/>
          <w:i/>
          <w:sz w:val="22"/>
        </w:rPr>
        <w:t>- Elaborar los informes y estadísticas que soliciten la Dirección y las Subdirecciones a través de la Subdirección de Servicios Escolares, para conocer el comportamiento matricular del Tecnológico.</w:t>
      </w:r>
    </w:p>
    <w:p w14:paraId="67001220" w14:textId="69AB01A6" w:rsidR="00CB4821" w:rsidRPr="0082742F" w:rsidRDefault="00CB4821" w:rsidP="0082742F">
      <w:pPr>
        <w:spacing w:before="240" w:after="240"/>
        <w:ind w:left="851" w:right="900"/>
        <w:jc w:val="both"/>
        <w:rPr>
          <w:rFonts w:ascii="Palatino Linotype" w:hAnsi="Palatino Linotype"/>
          <w:i/>
          <w:sz w:val="22"/>
        </w:rPr>
      </w:pPr>
      <w:r w:rsidRPr="0082742F">
        <w:rPr>
          <w:rFonts w:ascii="Palatino Linotype" w:hAnsi="Palatino Linotype"/>
          <w:i/>
          <w:sz w:val="22"/>
        </w:rPr>
        <w:t>- Elaborar y emitir diplomas, constancias de estudio, certificados y demás documentación escolar que avale la instrucción académica del educando; así como difundir los lineamientos, políticas y procedimientos para su otorgamiento</w:t>
      </w:r>
      <w:r w:rsidR="0082742F" w:rsidRPr="0082742F">
        <w:rPr>
          <w:rFonts w:ascii="Palatino Linotype" w:hAnsi="Palatino Linotype"/>
          <w:i/>
          <w:sz w:val="22"/>
        </w:rPr>
        <w:t>…”</w:t>
      </w:r>
    </w:p>
    <w:p w14:paraId="606B2F92" w14:textId="680DC92F" w:rsidR="0082742F" w:rsidRPr="0082742F" w:rsidRDefault="0082742F" w:rsidP="0082742F">
      <w:pPr>
        <w:spacing w:before="240" w:after="240"/>
        <w:ind w:left="851" w:right="900"/>
        <w:jc w:val="both"/>
        <w:rPr>
          <w:rFonts w:ascii="Palatino Linotype" w:hAnsi="Palatino Linotype"/>
          <w:i/>
          <w:sz w:val="22"/>
        </w:rPr>
      </w:pPr>
      <w:r w:rsidRPr="0082742F">
        <w:rPr>
          <w:rFonts w:ascii="Palatino Linotype" w:hAnsi="Palatino Linotype"/>
          <w:i/>
          <w:sz w:val="22"/>
        </w:rPr>
        <w:t>“205010703 DEPARTAMENTO DE TITULACIÓN Y SEGUIMIENTO DE EGRESADOS</w:t>
      </w:r>
    </w:p>
    <w:p w14:paraId="73EC100D" w14:textId="4C36B238" w:rsidR="0082742F" w:rsidRPr="0082742F" w:rsidRDefault="0082742F" w:rsidP="0082742F">
      <w:pPr>
        <w:spacing w:before="240" w:after="240"/>
        <w:ind w:left="851" w:right="900"/>
        <w:jc w:val="both"/>
        <w:rPr>
          <w:rFonts w:ascii="Palatino Linotype" w:hAnsi="Palatino Linotype"/>
          <w:i/>
          <w:sz w:val="22"/>
        </w:rPr>
      </w:pPr>
      <w:r w:rsidRPr="0082742F">
        <w:rPr>
          <w:rFonts w:ascii="Palatino Linotype" w:hAnsi="Palatino Linotype"/>
          <w:i/>
          <w:sz w:val="22"/>
        </w:rPr>
        <w:t>FUNCIONES: (…)</w:t>
      </w:r>
    </w:p>
    <w:p w14:paraId="6D5E0D72" w14:textId="18E7FEAF" w:rsidR="0082742F" w:rsidRPr="0082742F" w:rsidRDefault="0082742F" w:rsidP="0082742F">
      <w:pPr>
        <w:spacing w:before="240" w:after="240"/>
        <w:ind w:left="851" w:right="900"/>
        <w:jc w:val="both"/>
        <w:rPr>
          <w:rFonts w:ascii="Palatino Linotype" w:hAnsi="Palatino Linotype"/>
          <w:i/>
          <w:sz w:val="22"/>
        </w:rPr>
      </w:pPr>
      <w:r w:rsidRPr="0082742F">
        <w:rPr>
          <w:rFonts w:ascii="Palatino Linotype" w:hAnsi="Palatino Linotype"/>
          <w:i/>
          <w:sz w:val="22"/>
        </w:rPr>
        <w:lastRenderedPageBreak/>
        <w:t>- Elaborar emitir diplomas, constancias de titulación, títulos y demás documentación que avalen el estatus del egresado en el proceso de titulación, así como difundir los lineamientos, políticas y procedimientos para su otorgamiento.</w:t>
      </w:r>
    </w:p>
    <w:p w14:paraId="4B618EF9" w14:textId="1F24FD93" w:rsidR="0082742F" w:rsidRPr="0082742F" w:rsidRDefault="0082742F" w:rsidP="0082742F">
      <w:pPr>
        <w:spacing w:before="240" w:after="240"/>
        <w:ind w:left="851" w:right="900"/>
        <w:jc w:val="both"/>
        <w:rPr>
          <w:rFonts w:ascii="Palatino Linotype" w:hAnsi="Palatino Linotype"/>
          <w:i/>
          <w:sz w:val="22"/>
        </w:rPr>
      </w:pPr>
      <w:r w:rsidRPr="0082742F">
        <w:rPr>
          <w:rFonts w:ascii="Palatino Linotype" w:hAnsi="Palatino Linotype"/>
          <w:i/>
          <w:sz w:val="22"/>
        </w:rPr>
        <w:t>- Elaborar informes y estadísticas que soliciten las unidades administrativas del Tecnológico para conocer el comportamiento de los titulados…”</w:t>
      </w:r>
    </w:p>
    <w:p w14:paraId="7EC6EF56" w14:textId="1ACBF503" w:rsidR="00D04F9A" w:rsidRDefault="0016098A" w:rsidP="00D63E59">
      <w:pPr>
        <w:spacing w:before="240" w:after="240" w:line="360" w:lineRule="auto"/>
        <w:ind w:right="51"/>
        <w:jc w:val="both"/>
        <w:rPr>
          <w:rFonts w:ascii="Palatino Linotype" w:hAnsi="Palatino Linotype" w:cs="Arial"/>
        </w:rPr>
      </w:pPr>
      <w:r>
        <w:rPr>
          <w:rFonts w:ascii="Palatino Linotype" w:hAnsi="Palatino Linotype" w:cs="Arial"/>
        </w:rPr>
        <w:t>Lo anterior es así, en razón de que como se puede observar, corresponde a la Dirección del Sujeto Obligado validar la documentación que avale los estudios ofrecidos por el Tecnológico, por lo cual puede allegarse de un registro sobre los egresados a quienes haya validado el documento que acredite ello; asimismo, el Departamento de Planeación y Evaluación</w:t>
      </w:r>
      <w:r w:rsidR="00EF6BC9">
        <w:rPr>
          <w:rFonts w:ascii="Palatino Linotype" w:hAnsi="Palatino Linotype" w:cs="Arial"/>
        </w:rPr>
        <w:t xml:space="preserve"> y la Subdirección de Estudios Profesionales,</w:t>
      </w:r>
      <w:r>
        <w:rPr>
          <w:rFonts w:ascii="Palatino Linotype" w:hAnsi="Palatino Linotype" w:cs="Arial"/>
        </w:rPr>
        <w:t xml:space="preserve"> derivado de su</w:t>
      </w:r>
      <w:r w:rsidR="00EF6BC9">
        <w:rPr>
          <w:rFonts w:ascii="Palatino Linotype" w:hAnsi="Palatino Linotype" w:cs="Arial"/>
        </w:rPr>
        <w:t>s</w:t>
      </w:r>
      <w:r>
        <w:rPr>
          <w:rFonts w:ascii="Palatino Linotype" w:hAnsi="Palatino Linotype" w:cs="Arial"/>
        </w:rPr>
        <w:t xml:space="preserve"> funci</w:t>
      </w:r>
      <w:r w:rsidR="00EF6BC9">
        <w:rPr>
          <w:rFonts w:ascii="Palatino Linotype" w:hAnsi="Palatino Linotype" w:cs="Arial"/>
        </w:rPr>
        <w:t>ones respectivamente</w:t>
      </w:r>
      <w:r>
        <w:rPr>
          <w:rFonts w:ascii="Palatino Linotype" w:hAnsi="Palatino Linotype" w:cs="Arial"/>
        </w:rPr>
        <w:t xml:space="preserve"> relativa</w:t>
      </w:r>
      <w:r w:rsidR="00EF6BC9">
        <w:rPr>
          <w:rFonts w:ascii="Palatino Linotype" w:hAnsi="Palatino Linotype" w:cs="Arial"/>
        </w:rPr>
        <w:t>s</w:t>
      </w:r>
      <w:r>
        <w:rPr>
          <w:rFonts w:ascii="Palatino Linotype" w:hAnsi="Palatino Linotype" w:cs="Arial"/>
        </w:rPr>
        <w:t xml:space="preserve"> a solicitar la estadística correspondiente a la matr</w:t>
      </w:r>
      <w:r w:rsidR="00EF6BC9">
        <w:rPr>
          <w:rFonts w:ascii="Palatino Linotype" w:hAnsi="Palatino Linotype" w:cs="Arial"/>
        </w:rPr>
        <w:t>ícula y a coordinar la elaboración de la misma,</w:t>
      </w:r>
      <w:r>
        <w:rPr>
          <w:rFonts w:ascii="Palatino Linotype" w:hAnsi="Palatino Linotype" w:cs="Arial"/>
        </w:rPr>
        <w:t xml:space="preserve"> es posible que conozca</w:t>
      </w:r>
      <w:r w:rsidR="00EF6BC9">
        <w:rPr>
          <w:rFonts w:ascii="Palatino Linotype" w:hAnsi="Palatino Linotype" w:cs="Arial"/>
        </w:rPr>
        <w:t>n</w:t>
      </w:r>
      <w:r>
        <w:rPr>
          <w:rFonts w:ascii="Palatino Linotype" w:hAnsi="Palatino Linotype" w:cs="Arial"/>
        </w:rPr>
        <w:t xml:space="preserve"> sobre la relativa al egreso de los alumnos por año y carrera; por otro lado, </w:t>
      </w:r>
      <w:r w:rsidR="00EF6BC9">
        <w:rPr>
          <w:rFonts w:ascii="Palatino Linotype" w:hAnsi="Palatino Linotype" w:cs="Arial"/>
        </w:rPr>
        <w:t>el Departamento de Control Escolar al tener como objetivo registrar el proceso educativo-académico de los alumnos desde su ingreso hasta su egreso, puede ser el área que de manera específica tenga en su</w:t>
      </w:r>
      <w:r w:rsidR="00037AD3">
        <w:rPr>
          <w:rFonts w:ascii="Palatino Linotype" w:hAnsi="Palatino Linotype" w:cs="Arial"/>
        </w:rPr>
        <w:t>s</w:t>
      </w:r>
      <w:r w:rsidR="00EF6BC9">
        <w:rPr>
          <w:rFonts w:ascii="Palatino Linotype" w:hAnsi="Palatino Linotype" w:cs="Arial"/>
        </w:rPr>
        <w:t xml:space="preserve"> archivos el documento del que se pueda desprender por año y carrera los datos relativos a los alumnos que han egresado, ya sea como parte de su función relativa a la elaboración de estadística</w:t>
      </w:r>
      <w:r w:rsidR="00505B22">
        <w:rPr>
          <w:rFonts w:ascii="Palatino Linotype" w:hAnsi="Palatino Linotype" w:cs="Arial"/>
        </w:rPr>
        <w:t>,</w:t>
      </w:r>
      <w:r w:rsidR="00EF6BC9">
        <w:rPr>
          <w:rFonts w:ascii="Palatino Linotype" w:hAnsi="Palatino Linotype" w:cs="Arial"/>
        </w:rPr>
        <w:t xml:space="preserve"> de la concerniente a la emisión </w:t>
      </w:r>
      <w:r w:rsidR="00505B22">
        <w:rPr>
          <w:rFonts w:ascii="Palatino Linotype" w:hAnsi="Palatino Linotype" w:cs="Arial"/>
        </w:rPr>
        <w:t>de la documentación que av</w:t>
      </w:r>
      <w:r w:rsidR="00037AD3">
        <w:rPr>
          <w:rFonts w:ascii="Palatino Linotype" w:hAnsi="Palatino Linotype" w:cs="Arial"/>
        </w:rPr>
        <w:t>ale la instrucción del educando</w:t>
      </w:r>
      <w:r w:rsidR="00505B22">
        <w:rPr>
          <w:rFonts w:ascii="Palatino Linotype" w:hAnsi="Palatino Linotype" w:cs="Arial"/>
        </w:rPr>
        <w:t xml:space="preserve"> o de cualquier otra; y del mismo modo el Departamento de Titulación y Seguimiento de Egresados derivado de sus funciones correspondientes a la emisión de la documentación que avale el estatus de egresado en el proceso de titulación y de la elaboración de informes y estadística para conocer el comportamiento de egresados es posible</w:t>
      </w:r>
      <w:r w:rsidR="00037AD3">
        <w:rPr>
          <w:rFonts w:ascii="Palatino Linotype" w:hAnsi="Palatino Linotype" w:cs="Arial"/>
        </w:rPr>
        <w:t xml:space="preserve"> que conozca de la información</w:t>
      </w:r>
      <w:r w:rsidR="00505B22">
        <w:rPr>
          <w:rFonts w:ascii="Palatino Linotype" w:hAnsi="Palatino Linotype" w:cs="Arial"/>
        </w:rPr>
        <w:t xml:space="preserve"> materia de la solicitud de información.</w:t>
      </w:r>
    </w:p>
    <w:p w14:paraId="691E8A9E" w14:textId="01B90E09" w:rsidR="00505B22" w:rsidRDefault="00505B22" w:rsidP="00D63E59">
      <w:pPr>
        <w:spacing w:before="240" w:after="240" w:line="360" w:lineRule="auto"/>
        <w:ind w:right="51"/>
        <w:jc w:val="both"/>
        <w:rPr>
          <w:rFonts w:ascii="Palatino Linotype" w:hAnsi="Palatino Linotype" w:cs="Arial"/>
        </w:rPr>
      </w:pPr>
      <w:r>
        <w:rPr>
          <w:rFonts w:ascii="Palatino Linotype" w:hAnsi="Palatino Linotype" w:cs="Arial"/>
        </w:rPr>
        <w:lastRenderedPageBreak/>
        <w:t>Por ende, el Sujeto Obligado para atender la solicitud de información que nos ocupa deberá turnar la misma a todas y cada una de sus áreas que en razón de sus competencias, atribuciones y funciones pudieran tener en sus archivos la información requerida por el particular a fin de ser entregada a éste.</w:t>
      </w:r>
    </w:p>
    <w:p w14:paraId="60BB04EE" w14:textId="50CF82B8" w:rsidR="00505B22" w:rsidRDefault="00505B22" w:rsidP="00D63E59">
      <w:pPr>
        <w:spacing w:before="240" w:after="240" w:line="360" w:lineRule="auto"/>
        <w:ind w:right="51"/>
        <w:jc w:val="both"/>
        <w:rPr>
          <w:rFonts w:ascii="Palatino Linotype" w:hAnsi="Palatino Linotype" w:cs="Arial"/>
        </w:rPr>
      </w:pPr>
      <w:r>
        <w:rPr>
          <w:rFonts w:ascii="Palatino Linotype" w:hAnsi="Palatino Linotype" w:cs="Arial"/>
        </w:rPr>
        <w:t>Al respecto es necesario indicar que si bien, el recurrente peticionó de manera clara conocer el nombre completo de alumno, además del nombre de la carrera, clave de carrera, periodo de estudios y promedio del alumno</w:t>
      </w:r>
      <w:r w:rsidR="00821839">
        <w:rPr>
          <w:rFonts w:ascii="Palatino Linotype" w:hAnsi="Palatino Linotype" w:cs="Arial"/>
        </w:rPr>
        <w:t xml:space="preserve">, lo cierto es que es preciso subrayar que este Órgano Garante no estima procedente la entrega de los nombres de los alumnos por las consideraciones que se exponen enseguida. </w:t>
      </w:r>
    </w:p>
    <w:p w14:paraId="43D6ABC7" w14:textId="2F78FC15" w:rsidR="00821839" w:rsidRDefault="00F01883" w:rsidP="00D63E59">
      <w:pPr>
        <w:spacing w:before="240" w:after="240" w:line="360" w:lineRule="auto"/>
        <w:ind w:right="51"/>
        <w:jc w:val="both"/>
        <w:rPr>
          <w:rFonts w:ascii="Palatino Linotype" w:hAnsi="Palatino Linotype"/>
        </w:rPr>
      </w:pPr>
      <w:r>
        <w:rPr>
          <w:rFonts w:ascii="Palatino Linotype" w:hAnsi="Palatino Linotype" w:cs="Arial"/>
        </w:rPr>
        <w:t xml:space="preserve">Se estima que el nombre de los alumnos es </w:t>
      </w:r>
      <w:r>
        <w:rPr>
          <w:rFonts w:ascii="Palatino Linotype" w:hAnsi="Palatino Linotype"/>
        </w:rPr>
        <w:t xml:space="preserve">información </w:t>
      </w:r>
      <w:r w:rsidR="00037AD3">
        <w:rPr>
          <w:rFonts w:ascii="Palatino Linotype" w:hAnsi="Palatino Linotype"/>
        </w:rPr>
        <w:t>que</w:t>
      </w:r>
      <w:r>
        <w:rPr>
          <w:rFonts w:ascii="Palatino Linotype" w:hAnsi="Palatino Linotype"/>
        </w:rPr>
        <w:t xml:space="preserve"> actualiza uno de los supuestos de excepción al derecho de acceso a la información pública y por tanto no es procedente entregarla, tal y como lo señala el artículo 91, de la Ley en consulta, que dice que el acceso a la información pública será restringido excepcionalmente cuando ésta sea clasificada como reservada o confidencial.</w:t>
      </w:r>
    </w:p>
    <w:p w14:paraId="2A6F6201" w14:textId="77777777" w:rsidR="00F01883" w:rsidRDefault="00F01883" w:rsidP="00F01883">
      <w:pPr>
        <w:spacing w:before="240" w:after="240" w:line="360" w:lineRule="auto"/>
        <w:jc w:val="both"/>
        <w:rPr>
          <w:rFonts w:ascii="Palatino Linotype" w:hAnsi="Palatino Linotype"/>
        </w:rPr>
      </w:pPr>
      <w:r>
        <w:rPr>
          <w:rFonts w:ascii="Palatino Linotype" w:hAnsi="Palatino Linotype"/>
        </w:rPr>
        <w:t>A mayor abundamiento, es alusivo traer a colación, el texto del artículo 122 de la Ley de Transparencia en análisis a saber:</w:t>
      </w:r>
    </w:p>
    <w:p w14:paraId="0E0F79D6" w14:textId="77777777" w:rsidR="00F01883" w:rsidRPr="00D35E26" w:rsidRDefault="00F01883" w:rsidP="00F01883">
      <w:pPr>
        <w:spacing w:before="240" w:after="240"/>
        <w:ind w:left="851" w:right="900"/>
        <w:jc w:val="both"/>
        <w:rPr>
          <w:rFonts w:ascii="Palatino Linotype" w:hAnsi="Palatino Linotype"/>
          <w:i/>
          <w:sz w:val="22"/>
          <w:szCs w:val="22"/>
        </w:rPr>
      </w:pPr>
      <w:r w:rsidRPr="00D35E26">
        <w:rPr>
          <w:rFonts w:ascii="Palatino Linotype" w:hAnsi="Palatino Linotype"/>
          <w:i/>
          <w:sz w:val="22"/>
          <w:szCs w:val="22"/>
        </w:rPr>
        <w:t>“</w:t>
      </w:r>
      <w:r w:rsidRPr="00D35E26">
        <w:rPr>
          <w:rFonts w:ascii="Palatino Linotype" w:hAnsi="Palatino Linotype"/>
          <w:b/>
          <w:i/>
          <w:sz w:val="22"/>
          <w:szCs w:val="22"/>
        </w:rPr>
        <w:t>Artículo 122.</w:t>
      </w:r>
      <w:r w:rsidRPr="00D35E26">
        <w:rPr>
          <w:rFonts w:ascii="Palatino Linotype" w:hAnsi="Palatino Linotype"/>
          <w:i/>
          <w:sz w:val="22"/>
          <w:szCs w:val="22"/>
        </w:rPr>
        <w:t xml:space="preserve"> </w:t>
      </w:r>
      <w:r w:rsidRPr="00D35E26">
        <w:rPr>
          <w:rFonts w:ascii="Palatino Linotype" w:hAnsi="Palatino Linotype"/>
          <w:b/>
          <w:i/>
          <w:sz w:val="22"/>
          <w:szCs w:val="22"/>
        </w:rPr>
        <w:t xml:space="preserve">La clasificación es el proceso mediante el cual el sujeto obligado determina que la información en su poder </w:t>
      </w:r>
      <w:proofErr w:type="spellStart"/>
      <w:r w:rsidRPr="00D35E26">
        <w:rPr>
          <w:rFonts w:ascii="Palatino Linotype" w:hAnsi="Palatino Linotype"/>
          <w:b/>
          <w:i/>
          <w:sz w:val="22"/>
          <w:szCs w:val="22"/>
        </w:rPr>
        <w:t>actualiza</w:t>
      </w:r>
      <w:proofErr w:type="spellEnd"/>
      <w:r w:rsidRPr="00D35E26">
        <w:rPr>
          <w:rFonts w:ascii="Palatino Linotype" w:hAnsi="Palatino Linotype"/>
          <w:b/>
          <w:i/>
          <w:sz w:val="22"/>
          <w:szCs w:val="22"/>
        </w:rPr>
        <w:t xml:space="preserve"> alguno de los supuestos de reserva o confidencialidad,</w:t>
      </w:r>
      <w:r w:rsidRPr="00D35E26">
        <w:rPr>
          <w:rFonts w:ascii="Palatino Linotype" w:hAnsi="Palatino Linotype"/>
          <w:i/>
          <w:sz w:val="22"/>
          <w:szCs w:val="22"/>
        </w:rPr>
        <w:t xml:space="preserve"> de conformidad con lo dispuesto en el presente título. </w:t>
      </w:r>
    </w:p>
    <w:p w14:paraId="02C1C66F" w14:textId="77777777" w:rsidR="00F01883" w:rsidRPr="00D35E26" w:rsidRDefault="00F01883" w:rsidP="00F01883">
      <w:pPr>
        <w:spacing w:before="240" w:after="240"/>
        <w:ind w:left="851" w:right="900"/>
        <w:jc w:val="both"/>
        <w:rPr>
          <w:rFonts w:ascii="Palatino Linotype" w:hAnsi="Palatino Linotype"/>
          <w:i/>
          <w:sz w:val="22"/>
          <w:szCs w:val="22"/>
        </w:rPr>
      </w:pPr>
      <w:r w:rsidRPr="00D35E26">
        <w:rPr>
          <w:rFonts w:ascii="Palatino Linotype" w:hAnsi="Palatino Linotype"/>
          <w:i/>
          <w:sz w:val="22"/>
          <w:szCs w:val="22"/>
        </w:rPr>
        <w:t xml:space="preserve">Los supuestos de reserva o confidencialidad previstos en las leyes deberán ser acordes con las bases, principios y disposiciones establecidos en la Ley General y, en ningún caso, podrán contravenirla. </w:t>
      </w:r>
    </w:p>
    <w:p w14:paraId="5EE652EF" w14:textId="77777777" w:rsidR="00F01883" w:rsidRPr="00D35E26" w:rsidRDefault="00F01883" w:rsidP="00F01883">
      <w:pPr>
        <w:spacing w:before="240" w:after="240"/>
        <w:ind w:left="851" w:right="900"/>
        <w:jc w:val="both"/>
        <w:rPr>
          <w:rFonts w:ascii="Palatino Linotype" w:hAnsi="Palatino Linotype"/>
          <w:i/>
          <w:sz w:val="22"/>
          <w:szCs w:val="22"/>
        </w:rPr>
      </w:pPr>
      <w:r w:rsidRPr="00D35E26">
        <w:rPr>
          <w:rFonts w:ascii="Palatino Linotype" w:hAnsi="Palatino Linotype"/>
          <w:b/>
          <w:i/>
          <w:sz w:val="22"/>
          <w:szCs w:val="22"/>
        </w:rPr>
        <w:lastRenderedPageBreak/>
        <w:t>Los titulares de las áreas de los sujetos obligados serán los responsables de clasificar la información</w:t>
      </w:r>
      <w:r w:rsidRPr="00D35E26">
        <w:rPr>
          <w:rFonts w:ascii="Palatino Linotype" w:hAnsi="Palatino Linotype"/>
          <w:i/>
          <w:sz w:val="22"/>
          <w:szCs w:val="22"/>
        </w:rPr>
        <w:t>, de conformidad con lo dispuesto en la presente Ley y demás disposiciones jurídicas aplicables.”</w:t>
      </w:r>
    </w:p>
    <w:p w14:paraId="45088706" w14:textId="7CB4931F" w:rsidR="00F01883" w:rsidRDefault="00F01883" w:rsidP="00F01883">
      <w:pPr>
        <w:spacing w:before="240" w:after="240" w:line="360" w:lineRule="auto"/>
        <w:jc w:val="both"/>
        <w:rPr>
          <w:rFonts w:ascii="Palatino Linotype" w:hAnsi="Palatino Linotype"/>
        </w:rPr>
      </w:pPr>
      <w:r>
        <w:rPr>
          <w:rFonts w:ascii="Palatino Linotype" w:hAnsi="Palatino Linotype"/>
        </w:rPr>
        <w:t>Del elemento normativo transcrito se desprende que para determinar que la información que obra en poder de los Sujetos Obligados, actualiza alguno de los supuestos de reserva o de confidencialidad, éstos, deben llevar a cabo el proceso de clasificación, señalando que se actualiza alguno de esos supuestos conforme a la Ley General de Transparencia y la Ley de Transparencia de la Entidad, siendo responsables de tal análisis los titulares de las áreas de los sujetos obligados; en la inteligencia de</w:t>
      </w:r>
      <w:r w:rsidR="00252B76">
        <w:rPr>
          <w:rFonts w:ascii="Palatino Linotype" w:hAnsi="Palatino Linotype"/>
        </w:rPr>
        <w:t xml:space="preserve"> que son é</w:t>
      </w:r>
      <w:r>
        <w:rPr>
          <w:rFonts w:ascii="Palatino Linotype" w:hAnsi="Palatino Linotype"/>
        </w:rPr>
        <w:t>stos quienes generan, poseen y conocen la naturaleza de la información que obra en sus archivos; para que posteriormente sea el Comité de Transparencia del Sujeto Obligado quien confirme, modifique o revoque dicha determinación, tal y como se dispone en los artículos 49, fracción VIII y 128, primer párrafo de la Ley de Transparencia y Acceso a la Información Pública del Estado de México y Municipios, que son del tenor literal siguiente:</w:t>
      </w:r>
    </w:p>
    <w:p w14:paraId="7330C6BF" w14:textId="77777777" w:rsidR="00F01883" w:rsidRPr="00A37FC2" w:rsidRDefault="00F01883" w:rsidP="00F01883">
      <w:pPr>
        <w:spacing w:before="240" w:after="240"/>
        <w:ind w:left="851" w:right="900"/>
        <w:jc w:val="both"/>
        <w:rPr>
          <w:rFonts w:ascii="Palatino Linotype" w:hAnsi="Palatino Linotype"/>
          <w:i/>
          <w:sz w:val="22"/>
          <w:szCs w:val="22"/>
        </w:rPr>
      </w:pPr>
      <w:r w:rsidRPr="00A37FC2">
        <w:rPr>
          <w:rFonts w:ascii="Palatino Linotype" w:hAnsi="Palatino Linotype"/>
          <w:i/>
          <w:sz w:val="22"/>
          <w:szCs w:val="22"/>
        </w:rPr>
        <w:t>“</w:t>
      </w:r>
      <w:r w:rsidRPr="00A37FC2">
        <w:rPr>
          <w:rFonts w:ascii="Palatino Linotype" w:hAnsi="Palatino Linotype"/>
          <w:b/>
          <w:i/>
          <w:sz w:val="22"/>
          <w:szCs w:val="22"/>
        </w:rPr>
        <w:t>Artículo 49</w:t>
      </w:r>
      <w:r w:rsidRPr="00A37FC2">
        <w:rPr>
          <w:rFonts w:ascii="Palatino Linotype" w:hAnsi="Palatino Linotype"/>
          <w:i/>
          <w:sz w:val="22"/>
          <w:szCs w:val="22"/>
        </w:rPr>
        <w:t>. Los Comités de Transparencia tendrán las siguientes atribuciones:</w:t>
      </w:r>
    </w:p>
    <w:p w14:paraId="314577DC" w14:textId="77777777" w:rsidR="00F01883" w:rsidRPr="00A37FC2" w:rsidRDefault="00F01883" w:rsidP="00F01883">
      <w:pPr>
        <w:spacing w:before="240" w:after="240"/>
        <w:ind w:left="851" w:right="900"/>
        <w:jc w:val="both"/>
        <w:rPr>
          <w:rFonts w:ascii="Palatino Linotype" w:hAnsi="Palatino Linotype"/>
          <w:i/>
          <w:sz w:val="22"/>
          <w:szCs w:val="22"/>
        </w:rPr>
      </w:pPr>
      <w:r w:rsidRPr="00A37FC2">
        <w:rPr>
          <w:rFonts w:ascii="Palatino Linotype" w:hAnsi="Palatino Linotype"/>
          <w:i/>
          <w:sz w:val="22"/>
          <w:szCs w:val="22"/>
        </w:rPr>
        <w:t>(…)</w:t>
      </w:r>
    </w:p>
    <w:p w14:paraId="5114111B" w14:textId="77777777" w:rsidR="00F01883" w:rsidRPr="00A37FC2" w:rsidRDefault="00F01883" w:rsidP="00F01883">
      <w:pPr>
        <w:spacing w:before="240" w:after="240"/>
        <w:ind w:left="851" w:right="900"/>
        <w:jc w:val="both"/>
        <w:rPr>
          <w:rFonts w:ascii="Palatino Linotype" w:hAnsi="Palatino Linotype"/>
          <w:i/>
          <w:sz w:val="22"/>
          <w:szCs w:val="22"/>
        </w:rPr>
      </w:pPr>
      <w:r w:rsidRPr="00A37FC2">
        <w:rPr>
          <w:rFonts w:ascii="Palatino Linotype" w:hAnsi="Palatino Linotype"/>
          <w:i/>
          <w:sz w:val="22"/>
          <w:szCs w:val="22"/>
        </w:rPr>
        <w:t>VIII. Aprobar, modificar o revocar la clasificación de la información…”</w:t>
      </w:r>
    </w:p>
    <w:p w14:paraId="09E11F04" w14:textId="77777777" w:rsidR="00F01883" w:rsidRPr="00A37FC2" w:rsidRDefault="00F01883" w:rsidP="00F01883">
      <w:pPr>
        <w:spacing w:before="240" w:after="240"/>
        <w:ind w:left="851" w:right="900"/>
        <w:jc w:val="both"/>
        <w:rPr>
          <w:rFonts w:ascii="Palatino Linotype" w:hAnsi="Palatino Linotype"/>
          <w:i/>
          <w:sz w:val="22"/>
          <w:szCs w:val="22"/>
        </w:rPr>
      </w:pPr>
      <w:r w:rsidRPr="00A37FC2">
        <w:rPr>
          <w:rFonts w:ascii="Palatino Linotype" w:hAnsi="Palatino Linotype"/>
          <w:i/>
          <w:sz w:val="22"/>
          <w:szCs w:val="22"/>
        </w:rPr>
        <w:t>“</w:t>
      </w:r>
      <w:r w:rsidRPr="00A37FC2">
        <w:rPr>
          <w:rFonts w:ascii="Palatino Linotype" w:hAnsi="Palatino Linotype"/>
          <w:b/>
          <w:i/>
          <w:sz w:val="22"/>
          <w:szCs w:val="22"/>
        </w:rPr>
        <w:t>Artículo 128.</w:t>
      </w:r>
      <w:r w:rsidRPr="00A37FC2">
        <w:rPr>
          <w:rFonts w:ascii="Palatino Linotype" w:hAnsi="Palatino Linotype"/>
          <w:i/>
          <w:sz w:val="22"/>
          <w:szCs w:val="22"/>
        </w:rPr>
        <w:t xml:space="preserve"> En los casos en que se niegue el acceso a la información, por actualizarse alguno de los supuestos de clasificación, el Comité de Transparencia deberá confirmar, modificar o revocar la decisión…”</w:t>
      </w:r>
    </w:p>
    <w:p w14:paraId="1C6F86A4" w14:textId="128866A6" w:rsidR="00F01883" w:rsidRDefault="00F01883" w:rsidP="00F01883">
      <w:pPr>
        <w:spacing w:before="240" w:after="240" w:line="360" w:lineRule="auto"/>
        <w:jc w:val="both"/>
        <w:rPr>
          <w:rFonts w:ascii="Palatino Linotype" w:hAnsi="Palatino Linotype"/>
        </w:rPr>
      </w:pPr>
      <w:r>
        <w:rPr>
          <w:rFonts w:ascii="Palatino Linotype" w:hAnsi="Palatino Linotype"/>
        </w:rPr>
        <w:t xml:space="preserve">En tal contexto, en el caso de la información solicitada en el </w:t>
      </w:r>
      <w:r w:rsidR="00252B76">
        <w:rPr>
          <w:rFonts w:ascii="Palatino Linotype" w:hAnsi="Palatino Linotype"/>
        </w:rPr>
        <w:t>asunto que no ocupa</w:t>
      </w:r>
      <w:r>
        <w:rPr>
          <w:rFonts w:ascii="Palatino Linotype" w:hAnsi="Palatino Linotype"/>
        </w:rPr>
        <w:t>, es necesario traer a colación lo que señala el artículo 143 de la multicitada Ley de Transparencia vigente en la Entidad, a saber:</w:t>
      </w:r>
    </w:p>
    <w:p w14:paraId="7D8CFF2A" w14:textId="77777777" w:rsidR="00F01883" w:rsidRPr="005F2772" w:rsidRDefault="00F01883" w:rsidP="00F01883">
      <w:pPr>
        <w:spacing w:before="240" w:after="240"/>
        <w:ind w:left="851" w:right="900"/>
        <w:jc w:val="both"/>
        <w:rPr>
          <w:rFonts w:ascii="Palatino Linotype" w:hAnsi="Palatino Linotype"/>
          <w:i/>
          <w:sz w:val="22"/>
          <w:szCs w:val="22"/>
        </w:rPr>
      </w:pPr>
      <w:r w:rsidRPr="005F2772">
        <w:rPr>
          <w:rFonts w:ascii="Palatino Linotype" w:hAnsi="Palatino Linotype"/>
          <w:i/>
          <w:sz w:val="22"/>
          <w:szCs w:val="22"/>
        </w:rPr>
        <w:lastRenderedPageBreak/>
        <w:t>“</w:t>
      </w:r>
      <w:r w:rsidRPr="005F2772">
        <w:rPr>
          <w:rFonts w:ascii="Palatino Linotype" w:hAnsi="Palatino Linotype"/>
          <w:b/>
          <w:i/>
          <w:sz w:val="22"/>
          <w:szCs w:val="22"/>
        </w:rPr>
        <w:t>Artículo 143. Para los efectos de esta Ley se considera información confidencial, la clasificada como tal, de manera permanente, por su naturaleza, cuando</w:t>
      </w:r>
      <w:r w:rsidRPr="005F2772">
        <w:rPr>
          <w:rFonts w:ascii="Palatino Linotype" w:hAnsi="Palatino Linotype"/>
          <w:i/>
          <w:sz w:val="22"/>
          <w:szCs w:val="22"/>
        </w:rPr>
        <w:t xml:space="preserve">: </w:t>
      </w:r>
    </w:p>
    <w:p w14:paraId="2525FA4D" w14:textId="77777777" w:rsidR="00F01883" w:rsidRPr="005F2772" w:rsidRDefault="00F01883" w:rsidP="00F01883">
      <w:pPr>
        <w:spacing w:before="240" w:after="240"/>
        <w:ind w:left="851" w:right="900"/>
        <w:jc w:val="both"/>
        <w:rPr>
          <w:rFonts w:ascii="Palatino Linotype" w:hAnsi="Palatino Linotype"/>
          <w:b/>
          <w:i/>
          <w:sz w:val="22"/>
          <w:szCs w:val="22"/>
        </w:rPr>
      </w:pPr>
      <w:r w:rsidRPr="005F2772">
        <w:rPr>
          <w:rFonts w:ascii="Palatino Linotype" w:hAnsi="Palatino Linotype"/>
          <w:b/>
          <w:i/>
          <w:sz w:val="22"/>
          <w:szCs w:val="22"/>
        </w:rPr>
        <w:t xml:space="preserve">I. Se refiera a la información privada y los </w:t>
      </w:r>
      <w:r w:rsidRPr="005F2772">
        <w:rPr>
          <w:rFonts w:ascii="Palatino Linotype" w:hAnsi="Palatino Linotype"/>
          <w:b/>
          <w:i/>
          <w:sz w:val="22"/>
          <w:szCs w:val="22"/>
          <w:u w:val="single"/>
        </w:rPr>
        <w:t>datos personales</w:t>
      </w:r>
      <w:r w:rsidRPr="005F2772">
        <w:rPr>
          <w:rFonts w:ascii="Palatino Linotype" w:hAnsi="Palatino Linotype"/>
          <w:b/>
          <w:i/>
          <w:sz w:val="22"/>
          <w:szCs w:val="22"/>
        </w:rPr>
        <w:t xml:space="preserve"> concernientes a una persona física o </w:t>
      </w:r>
      <w:proofErr w:type="gramStart"/>
      <w:r w:rsidRPr="005F2772">
        <w:rPr>
          <w:rFonts w:ascii="Palatino Linotype" w:hAnsi="Palatino Linotype"/>
          <w:b/>
          <w:i/>
          <w:sz w:val="22"/>
          <w:szCs w:val="22"/>
        </w:rPr>
        <w:t>jurídico</w:t>
      </w:r>
      <w:proofErr w:type="gramEnd"/>
      <w:r w:rsidRPr="005F2772">
        <w:rPr>
          <w:rFonts w:ascii="Palatino Linotype" w:hAnsi="Palatino Linotype"/>
          <w:b/>
          <w:i/>
          <w:sz w:val="22"/>
          <w:szCs w:val="22"/>
        </w:rPr>
        <w:t xml:space="preserve"> colectiva </w:t>
      </w:r>
      <w:r w:rsidRPr="005F2772">
        <w:rPr>
          <w:rFonts w:ascii="Palatino Linotype" w:hAnsi="Palatino Linotype"/>
          <w:b/>
          <w:i/>
          <w:sz w:val="22"/>
          <w:szCs w:val="22"/>
          <w:u w:val="single"/>
        </w:rPr>
        <w:t>identificada o identificable</w:t>
      </w:r>
      <w:r w:rsidRPr="005F2772">
        <w:rPr>
          <w:rFonts w:ascii="Palatino Linotype" w:hAnsi="Palatino Linotype"/>
          <w:b/>
          <w:i/>
          <w:sz w:val="22"/>
          <w:szCs w:val="22"/>
        </w:rPr>
        <w:t xml:space="preserve">; </w:t>
      </w:r>
    </w:p>
    <w:p w14:paraId="3D00222E" w14:textId="77777777" w:rsidR="00F01883" w:rsidRPr="005F2772" w:rsidRDefault="00F01883" w:rsidP="00F01883">
      <w:pPr>
        <w:spacing w:before="240" w:after="240"/>
        <w:ind w:left="851" w:right="900"/>
        <w:jc w:val="both"/>
        <w:rPr>
          <w:rFonts w:ascii="Palatino Linotype" w:hAnsi="Palatino Linotype"/>
          <w:i/>
          <w:sz w:val="22"/>
          <w:szCs w:val="22"/>
        </w:rPr>
      </w:pPr>
      <w:r w:rsidRPr="005F2772">
        <w:rPr>
          <w:rFonts w:ascii="Palatino Linotype" w:hAnsi="Palatino Linotype"/>
          <w:i/>
          <w:sz w:val="22"/>
          <w:szCs w:val="22"/>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492C201E" w14:textId="77777777" w:rsidR="00F01883" w:rsidRPr="005F2772" w:rsidRDefault="00F01883" w:rsidP="00F01883">
      <w:pPr>
        <w:spacing w:before="240" w:after="240"/>
        <w:ind w:left="851" w:right="900"/>
        <w:jc w:val="both"/>
        <w:rPr>
          <w:rFonts w:ascii="Palatino Linotype" w:hAnsi="Palatino Linotype"/>
          <w:i/>
          <w:sz w:val="22"/>
          <w:szCs w:val="22"/>
        </w:rPr>
      </w:pPr>
      <w:r w:rsidRPr="005F2772">
        <w:rPr>
          <w:rFonts w:ascii="Palatino Linotype" w:hAnsi="Palatino Linotype"/>
          <w:i/>
          <w:sz w:val="22"/>
          <w:szCs w:val="22"/>
        </w:rPr>
        <w:t xml:space="preserve">III. La que presenten los particulares a los sujetos obligados, de conformidad con lo dispuesto por las leyes o los tratados internacionales. </w:t>
      </w:r>
    </w:p>
    <w:p w14:paraId="3CD8FDD5" w14:textId="77777777" w:rsidR="00F01883" w:rsidRPr="005F2772" w:rsidRDefault="00F01883" w:rsidP="00F01883">
      <w:pPr>
        <w:spacing w:before="240" w:after="240"/>
        <w:ind w:left="851" w:right="900"/>
        <w:jc w:val="both"/>
        <w:rPr>
          <w:rFonts w:ascii="Palatino Linotype" w:hAnsi="Palatino Linotype"/>
          <w:i/>
          <w:sz w:val="22"/>
          <w:szCs w:val="22"/>
        </w:rPr>
      </w:pPr>
      <w:r w:rsidRPr="005F2772">
        <w:rPr>
          <w:rFonts w:ascii="Palatino Linotype" w:hAnsi="Palatino Linotype"/>
          <w:i/>
          <w:sz w:val="22"/>
          <w:szCs w:val="22"/>
        </w:rPr>
        <w:t xml:space="preserve">La información confidencial no estará sujeta a temporalidad alguna y sólo podrán tener acceso a ella los titulares de la misma, sus representantes y los servidores públicos facultados para ello. </w:t>
      </w:r>
    </w:p>
    <w:p w14:paraId="6B8EB389" w14:textId="77777777" w:rsidR="00F01883" w:rsidRPr="005F2772" w:rsidRDefault="00F01883" w:rsidP="00F01883">
      <w:pPr>
        <w:spacing w:before="240" w:after="240"/>
        <w:ind w:left="851" w:right="900"/>
        <w:jc w:val="both"/>
        <w:rPr>
          <w:rFonts w:ascii="Palatino Linotype" w:hAnsi="Palatino Linotype"/>
          <w:i/>
          <w:sz w:val="22"/>
          <w:szCs w:val="22"/>
        </w:rPr>
      </w:pPr>
      <w:r w:rsidRPr="005F2772">
        <w:rPr>
          <w:rFonts w:ascii="Palatino Linotype" w:hAnsi="Palatino Linotype"/>
          <w:i/>
          <w:sz w:val="22"/>
          <w:szCs w:val="22"/>
        </w:rPr>
        <w:t>No se considerará confidencial la información que se encuentre en los registros públicos o en fuentes de acceso público, ni tampoco la que sea considerada por la presente ley como información pública.”</w:t>
      </w:r>
    </w:p>
    <w:p w14:paraId="5C8A82D5" w14:textId="77777777" w:rsidR="00F01883" w:rsidRDefault="00F01883" w:rsidP="00F01883">
      <w:pPr>
        <w:spacing w:before="240" w:after="240" w:line="360" w:lineRule="auto"/>
        <w:jc w:val="both"/>
        <w:rPr>
          <w:rFonts w:ascii="Palatino Linotype" w:hAnsi="Palatino Linotype"/>
        </w:rPr>
      </w:pPr>
      <w:r>
        <w:rPr>
          <w:rFonts w:ascii="Palatino Linotype" w:hAnsi="Palatino Linotype"/>
        </w:rPr>
        <w:t>Así podemos destacar que dentro de la información que debe ser considerada como información confidencial, se encuentra aquella que se refiera a información privada o a datos personales concernientes a una persona física o jurídico colectiva identificada o identificable; en tales circunstancias es conveniente referir que la misma ley en consulta define a los datos personales y la información privada en las fracciones IX y XIII de su artículo 3</w:t>
      </w:r>
      <w:r>
        <w:rPr>
          <w:rStyle w:val="Refdenotaalpie"/>
          <w:rFonts w:ascii="Palatino Linotype" w:hAnsi="Palatino Linotype"/>
        </w:rPr>
        <w:footnoteReference w:id="1"/>
      </w:r>
      <w:r>
        <w:rPr>
          <w:rFonts w:ascii="Palatino Linotype" w:hAnsi="Palatino Linotype"/>
        </w:rPr>
        <w:t xml:space="preserve">, respectivamente como la información concerniente a una persona identificada o identificable y aquella contenida en </w:t>
      </w:r>
      <w:r>
        <w:rPr>
          <w:rFonts w:ascii="Palatino Linotype" w:hAnsi="Palatino Linotype"/>
        </w:rPr>
        <w:lastRenderedPageBreak/>
        <w:t>documentos públicos o privados que refiera a la vida privada y/o datos personales  que no son de acceso público.</w:t>
      </w:r>
    </w:p>
    <w:p w14:paraId="48CA0D28" w14:textId="77777777" w:rsidR="00F01883" w:rsidRDefault="00F01883" w:rsidP="00F01883">
      <w:pPr>
        <w:spacing w:before="240" w:after="240" w:line="360" w:lineRule="auto"/>
        <w:jc w:val="both"/>
        <w:rPr>
          <w:rFonts w:ascii="Palatino Linotype" w:hAnsi="Palatino Linotype" w:cs="Arial"/>
        </w:rPr>
      </w:pPr>
      <w:r>
        <w:rPr>
          <w:rFonts w:ascii="Palatino Linotype" w:hAnsi="Palatino Linotype" w:cs="Arial"/>
        </w:rPr>
        <w:t>Aunado a que no debe perderse de vista que de conformidad al artículo 6 de la Ley de la Materia, los datos personales son irrenunciables, intransferibles e indelegables, de ahí que los Sujetos Obligados no deban proporcionar o hacer pública la información que los contenga, tal y como se lee enseguida:</w:t>
      </w:r>
    </w:p>
    <w:p w14:paraId="0A6780F7" w14:textId="77777777" w:rsidR="00F01883" w:rsidRDefault="00F01883" w:rsidP="00F01883">
      <w:pPr>
        <w:spacing w:before="240" w:after="240"/>
        <w:ind w:left="851" w:right="900"/>
        <w:jc w:val="both"/>
        <w:rPr>
          <w:rFonts w:ascii="Palatino Linotype" w:hAnsi="Palatino Linotype"/>
        </w:rPr>
      </w:pPr>
      <w:r w:rsidRPr="00582A37">
        <w:rPr>
          <w:rFonts w:ascii="Palatino Linotype" w:hAnsi="Palatino Linotype"/>
          <w:b/>
          <w:i/>
          <w:sz w:val="22"/>
          <w:szCs w:val="22"/>
        </w:rPr>
        <w:t>“Artículo 6.</w:t>
      </w:r>
      <w:r w:rsidRPr="00582A37">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ED632A0" w14:textId="15D6BB42" w:rsidR="00F01883" w:rsidRDefault="00F01883" w:rsidP="00F01883">
      <w:pPr>
        <w:spacing w:before="240" w:after="240" w:line="360" w:lineRule="auto"/>
        <w:ind w:right="51"/>
        <w:jc w:val="both"/>
        <w:rPr>
          <w:rFonts w:ascii="Palatino Linotype" w:hAnsi="Palatino Linotype"/>
        </w:rPr>
      </w:pPr>
      <w:r>
        <w:rPr>
          <w:rFonts w:ascii="Palatino Linotype" w:hAnsi="Palatino Linotype"/>
        </w:rPr>
        <w:t>Supuestos los anteriores en los que se estima encuadra el dato relativo al nombre de una persona cuando éste no es de conocimiento público y no existe una razón fundada y motivada por la que pueda hacerse de conocimiento público; puesto que es evidente que el nombre es un dato personal que hace identificable a su titular y que por ende se refiere a la vida privada de cada persona; consecuentemente si bien como se ha dicho el solicitante requiere un padrón de alumnos egresados, que contenga el nombre completo del alumno, el nombre de la carrera, la clave de la carrera y el promedio del alumno; ya sea que el Sujeto Obligado genere un documento con dichas especificaciones o que tenga en sus archivos diversos documentos de los que se puedan desprender</w:t>
      </w:r>
      <w:r w:rsidR="00252B76">
        <w:rPr>
          <w:rFonts w:ascii="Palatino Linotype" w:hAnsi="Palatino Linotype"/>
        </w:rPr>
        <w:t xml:space="preserve"> tales datos</w:t>
      </w:r>
      <w:r>
        <w:rPr>
          <w:rFonts w:ascii="Palatino Linotype" w:hAnsi="Palatino Linotype"/>
        </w:rPr>
        <w:t>; el nombre del alumnos deberá ser protegido en razón de su carácter</w:t>
      </w:r>
      <w:r w:rsidR="007F3729">
        <w:rPr>
          <w:rFonts w:ascii="Palatino Linotype" w:hAnsi="Palatino Linotype"/>
        </w:rPr>
        <w:t xml:space="preserve"> de confidencial.</w:t>
      </w:r>
    </w:p>
    <w:p w14:paraId="2FB06779" w14:textId="77777777" w:rsidR="004C18D3" w:rsidRDefault="007F3729" w:rsidP="000923BC">
      <w:pPr>
        <w:spacing w:before="240" w:after="240" w:line="360" w:lineRule="auto"/>
        <w:jc w:val="both"/>
        <w:rPr>
          <w:rFonts w:ascii="Palatino Linotype" w:hAnsi="Palatino Linotype"/>
        </w:rPr>
      </w:pPr>
      <w:r>
        <w:rPr>
          <w:rFonts w:ascii="Palatino Linotype" w:hAnsi="Palatino Linotype"/>
        </w:rPr>
        <w:lastRenderedPageBreak/>
        <w:t xml:space="preserve">Ya que el nombre de los exalumnos o egresados del Sujeto Obligado, se trata de un dato concerniente a personas que no tienen una vida pública y que por tanto no resulta de interés público, así como tampoco se advierte que se encuentren publicados en una fuente de acceso público; en consecuencia, dicha información no puede ser entregada a cualquier persona en el ejercicio del derecho de acceso a la información pública, </w:t>
      </w:r>
    </w:p>
    <w:p w14:paraId="07EC8D95" w14:textId="2684ECFF" w:rsidR="004C18D3" w:rsidRPr="00B46905" w:rsidRDefault="004C18D3" w:rsidP="004C18D3">
      <w:pPr>
        <w:autoSpaceDE w:val="0"/>
        <w:autoSpaceDN w:val="0"/>
        <w:adjustRightInd w:val="0"/>
        <w:spacing w:after="240" w:line="360" w:lineRule="auto"/>
        <w:jc w:val="both"/>
        <w:rPr>
          <w:rFonts w:ascii="Palatino Linotype" w:hAnsi="Palatino Linotype" w:cs="Segoe UI"/>
        </w:rPr>
      </w:pPr>
      <w:r>
        <w:rPr>
          <w:rFonts w:ascii="Palatino Linotype" w:hAnsi="Palatino Linotype" w:cs="Segoe UI"/>
          <w:color w:val="000000"/>
        </w:rPr>
        <w:t>Esto es</w:t>
      </w:r>
      <w:r w:rsidRPr="00932462">
        <w:rPr>
          <w:rFonts w:ascii="Palatino Linotype" w:hAnsi="Palatino Linotype" w:cs="Segoe UI"/>
          <w:color w:val="000000"/>
        </w:rPr>
        <w:t xml:space="preserve">, </w:t>
      </w:r>
      <w:r w:rsidRPr="00B46905">
        <w:rPr>
          <w:rFonts w:ascii="Palatino Linotype" w:hAnsi="Palatino Linotype" w:cs="Segoe UI"/>
        </w:rPr>
        <w:t>el nombre constituye un dato personal confidencial en términos de lo dispuesto en el artículo 143, fracción I de la Ley de Transparencia y Acceso a la Información Pública del Estado de México y Municipios, así como en el artículo 4, fracción XI de la Ley de Protección de Datos Personales vigente en el Estado de México.</w:t>
      </w:r>
    </w:p>
    <w:p w14:paraId="190047BA" w14:textId="77777777" w:rsidR="004C18D3" w:rsidRPr="00F42891" w:rsidRDefault="004C18D3" w:rsidP="004C18D3">
      <w:pPr>
        <w:autoSpaceDE w:val="0"/>
        <w:autoSpaceDN w:val="0"/>
        <w:adjustRightInd w:val="0"/>
        <w:spacing w:after="240" w:line="360" w:lineRule="auto"/>
        <w:jc w:val="both"/>
        <w:rPr>
          <w:rFonts w:ascii="Palatino Linotype" w:hAnsi="Palatino Linotype" w:cs="Segoe UI"/>
          <w:color w:val="000000"/>
        </w:rPr>
      </w:pPr>
      <w:r w:rsidRPr="00932462">
        <w:rPr>
          <w:rFonts w:ascii="Palatino Linotype" w:hAnsi="Palatino Linotype" w:cs="Segoe UI"/>
          <w:color w:val="000000"/>
        </w:rPr>
        <w:t xml:space="preserve">En esta tesitura, cabe precisarse que </w:t>
      </w:r>
      <w:r w:rsidRPr="00932462">
        <w:rPr>
          <w:rFonts w:ascii="Palatino Linotype" w:hAnsi="Palatino Linotype"/>
        </w:rPr>
        <w:t xml:space="preserve">el Código Civil del Estado de México establece entre otras cosas establece que como atributos de la personalidad se encuentra el nombre, el cual designa e individualiza a una persona, en este sentido debe precisarse que en sus artículos 2.13, 2.14 y 2.16, que el nombre de las personas físicas se forma con el sustantivo propio y el primer apellido del padre y el primer apellido de la madre, en el orden que, de común acuerdo determinen, por lo que se refiere al nombre de las personas jurídicas colectivas este se forma con la denominación o razón social, asignada en el acto de su </w:t>
      </w:r>
      <w:r>
        <w:rPr>
          <w:rFonts w:ascii="Palatino Linotype" w:hAnsi="Palatino Linotype"/>
        </w:rPr>
        <w:t xml:space="preserve">constitución o en sus estatutos; como se lee de </w:t>
      </w:r>
      <w:r w:rsidRPr="00932462">
        <w:rPr>
          <w:rFonts w:ascii="Palatino Linotype" w:hAnsi="Palatino Linotype"/>
        </w:rPr>
        <w:t>los artículos 2.3 y 2.4 del Código Civil del Estado de México</w:t>
      </w:r>
      <w:r>
        <w:rPr>
          <w:rFonts w:ascii="Palatino Linotype" w:hAnsi="Palatino Linotype"/>
        </w:rPr>
        <w:t>, a saber</w:t>
      </w:r>
      <w:r w:rsidRPr="00932462">
        <w:rPr>
          <w:rFonts w:ascii="Palatino Linotype" w:hAnsi="Palatino Linotype"/>
        </w:rPr>
        <w:t>:</w:t>
      </w:r>
      <w:r w:rsidRPr="00932462">
        <w:rPr>
          <w:rFonts w:ascii="Palatino Linotype" w:hAnsi="Palatino Linotype"/>
          <w:b/>
          <w:color w:val="FF0000"/>
        </w:rPr>
        <w:t xml:space="preserve"> </w:t>
      </w:r>
    </w:p>
    <w:p w14:paraId="3ACC5FB2" w14:textId="77777777" w:rsidR="004C18D3" w:rsidRPr="00932462" w:rsidRDefault="004C18D3" w:rsidP="004C18D3">
      <w:pPr>
        <w:ind w:left="851" w:right="851"/>
        <w:jc w:val="both"/>
        <w:rPr>
          <w:rFonts w:ascii="Palatino Linotype" w:hAnsi="Palatino Linotype"/>
          <w:b/>
          <w:i/>
          <w:sz w:val="22"/>
          <w:szCs w:val="22"/>
        </w:rPr>
      </w:pPr>
      <w:r w:rsidRPr="00932462">
        <w:rPr>
          <w:rFonts w:ascii="Palatino Linotype" w:hAnsi="Palatino Linotype"/>
          <w:b/>
          <w:i/>
          <w:sz w:val="22"/>
          <w:szCs w:val="22"/>
        </w:rPr>
        <w:t xml:space="preserve">Atributos de la personalidad </w:t>
      </w:r>
    </w:p>
    <w:p w14:paraId="4D80012F" w14:textId="77777777" w:rsidR="004C18D3" w:rsidRPr="00932462" w:rsidRDefault="004C18D3" w:rsidP="004C18D3">
      <w:pPr>
        <w:ind w:left="851" w:right="851"/>
        <w:jc w:val="both"/>
        <w:rPr>
          <w:rFonts w:ascii="Palatino Linotype" w:hAnsi="Palatino Linotype"/>
          <w:i/>
          <w:sz w:val="22"/>
          <w:szCs w:val="22"/>
        </w:rPr>
      </w:pPr>
      <w:r w:rsidRPr="00932462">
        <w:rPr>
          <w:rFonts w:ascii="Palatino Linotype" w:hAnsi="Palatino Linotype"/>
          <w:b/>
          <w:i/>
          <w:sz w:val="22"/>
          <w:szCs w:val="22"/>
        </w:rPr>
        <w:t>Artículo 2.3.-</w:t>
      </w:r>
      <w:r w:rsidRPr="00932462">
        <w:rPr>
          <w:rFonts w:ascii="Palatino Linotype" w:hAnsi="Palatino Linotype"/>
          <w:i/>
          <w:sz w:val="22"/>
          <w:szCs w:val="22"/>
        </w:rPr>
        <w:t xml:space="preserve"> Los </w:t>
      </w:r>
      <w:r w:rsidRPr="00932462">
        <w:rPr>
          <w:rFonts w:ascii="Palatino Linotype" w:hAnsi="Palatino Linotype"/>
          <w:b/>
          <w:i/>
          <w:sz w:val="22"/>
          <w:szCs w:val="22"/>
          <w:u w:val="single"/>
        </w:rPr>
        <w:t>atributos de la personalidad son el nombre</w:t>
      </w:r>
      <w:r w:rsidRPr="00932462">
        <w:rPr>
          <w:rFonts w:ascii="Palatino Linotype" w:hAnsi="Palatino Linotype"/>
          <w:i/>
          <w:sz w:val="22"/>
          <w:szCs w:val="22"/>
        </w:rPr>
        <w:t xml:space="preserve">, domicilio, estado civil y patrimonio. </w:t>
      </w:r>
    </w:p>
    <w:p w14:paraId="42BA59E4" w14:textId="77777777" w:rsidR="004C18D3" w:rsidRPr="00932462" w:rsidRDefault="004C18D3" w:rsidP="004C18D3">
      <w:pPr>
        <w:ind w:left="851" w:right="851"/>
        <w:jc w:val="both"/>
        <w:rPr>
          <w:rFonts w:ascii="Palatino Linotype" w:hAnsi="Palatino Linotype"/>
          <w:b/>
          <w:i/>
          <w:sz w:val="22"/>
          <w:szCs w:val="22"/>
        </w:rPr>
      </w:pPr>
      <w:r w:rsidRPr="00932462">
        <w:rPr>
          <w:rFonts w:ascii="Palatino Linotype" w:hAnsi="Palatino Linotype"/>
          <w:b/>
          <w:i/>
          <w:sz w:val="22"/>
          <w:szCs w:val="22"/>
        </w:rPr>
        <w:t xml:space="preserve">Concepto y naturaleza de los derechos </w:t>
      </w:r>
    </w:p>
    <w:p w14:paraId="0217564D" w14:textId="77777777" w:rsidR="004C18D3" w:rsidRPr="00932462" w:rsidRDefault="004C18D3" w:rsidP="004C18D3">
      <w:pPr>
        <w:ind w:left="851" w:right="851"/>
        <w:jc w:val="both"/>
        <w:rPr>
          <w:rFonts w:ascii="Palatino Linotype" w:hAnsi="Palatino Linotype"/>
          <w:i/>
          <w:sz w:val="22"/>
          <w:szCs w:val="22"/>
        </w:rPr>
      </w:pPr>
      <w:r w:rsidRPr="00932462">
        <w:rPr>
          <w:rFonts w:ascii="Palatino Linotype" w:hAnsi="Palatino Linotype"/>
          <w:b/>
          <w:i/>
          <w:sz w:val="22"/>
          <w:szCs w:val="22"/>
        </w:rPr>
        <w:lastRenderedPageBreak/>
        <w:t>Artículo 2.4.-</w:t>
      </w:r>
      <w:r w:rsidRPr="00932462">
        <w:rPr>
          <w:rFonts w:ascii="Palatino Linotype" w:hAnsi="Palatino Linotype"/>
          <w:i/>
          <w:sz w:val="22"/>
          <w:szCs w:val="22"/>
        </w:rPr>
        <w:t xml:space="preserve"> </w:t>
      </w:r>
      <w:r w:rsidRPr="00932462">
        <w:rPr>
          <w:rFonts w:ascii="Palatino Linotype" w:hAnsi="Palatino Linotype"/>
          <w:b/>
          <w:i/>
          <w:sz w:val="22"/>
          <w:szCs w:val="22"/>
          <w:u w:val="single"/>
        </w:rPr>
        <w:t>Los derechos de la personalidad constituyen el patrimonio moral o afectivo de</w:t>
      </w:r>
      <w:r w:rsidRPr="00932462">
        <w:rPr>
          <w:rFonts w:ascii="Palatino Linotype" w:hAnsi="Palatino Linotype"/>
          <w:i/>
          <w:sz w:val="22"/>
          <w:szCs w:val="22"/>
        </w:rPr>
        <w:t xml:space="preserve"> las personas físicas. </w:t>
      </w:r>
      <w:r w:rsidRPr="00932462">
        <w:rPr>
          <w:rFonts w:ascii="Palatino Linotype" w:hAnsi="Palatino Linotype"/>
          <w:b/>
          <w:i/>
          <w:sz w:val="22"/>
          <w:szCs w:val="22"/>
          <w:u w:val="single"/>
        </w:rPr>
        <w:t>Son inalienables, imprescriptibles e irrenunciables, y goza de ellos también la persona jurídica colectiva en lo que sea compatible con su naturaleza</w:t>
      </w:r>
      <w:r w:rsidRPr="00932462">
        <w:rPr>
          <w:rFonts w:ascii="Palatino Linotype" w:hAnsi="Palatino Linotype"/>
          <w:i/>
          <w:sz w:val="22"/>
          <w:szCs w:val="22"/>
        </w:rPr>
        <w:t xml:space="preserve">. </w:t>
      </w:r>
    </w:p>
    <w:p w14:paraId="54566C9D" w14:textId="77777777" w:rsidR="004C18D3" w:rsidRPr="00932462" w:rsidRDefault="004C18D3" w:rsidP="004C18D3">
      <w:pPr>
        <w:ind w:left="851" w:right="851"/>
        <w:jc w:val="both"/>
        <w:rPr>
          <w:rFonts w:ascii="Palatino Linotype" w:hAnsi="Palatino Linotype"/>
          <w:i/>
          <w:sz w:val="22"/>
          <w:szCs w:val="22"/>
        </w:rPr>
      </w:pPr>
      <w:r w:rsidRPr="00932462">
        <w:rPr>
          <w:rFonts w:ascii="Palatino Linotype" w:hAnsi="Palatino Linotype"/>
          <w:b/>
          <w:i/>
          <w:sz w:val="22"/>
          <w:szCs w:val="22"/>
          <w:u w:val="single"/>
        </w:rPr>
        <w:t>Es deber del Estado proteger, fomentar y desarrollar estos derechos</w:t>
      </w:r>
      <w:r w:rsidRPr="00932462">
        <w:rPr>
          <w:rFonts w:ascii="Palatino Linotype" w:hAnsi="Palatino Linotype"/>
          <w:i/>
          <w:sz w:val="22"/>
          <w:szCs w:val="22"/>
        </w:rPr>
        <w:t>.</w:t>
      </w:r>
    </w:p>
    <w:p w14:paraId="4C47ED65" w14:textId="45085FFF" w:rsidR="000923BC" w:rsidRDefault="004C18D3" w:rsidP="000923BC">
      <w:pPr>
        <w:spacing w:before="240" w:after="240" w:line="360" w:lineRule="auto"/>
        <w:jc w:val="both"/>
        <w:rPr>
          <w:rFonts w:ascii="Palatino Linotype" w:hAnsi="Palatino Linotype" w:cs="Arial"/>
        </w:rPr>
      </w:pPr>
      <w:r>
        <w:rPr>
          <w:rFonts w:ascii="Palatino Linotype" w:hAnsi="Palatino Linotype"/>
        </w:rPr>
        <w:t>Luego entonces,</w:t>
      </w:r>
      <w:r w:rsidR="007F3729">
        <w:rPr>
          <w:rFonts w:ascii="Palatino Linotype" w:hAnsi="Palatino Linotype"/>
        </w:rPr>
        <w:t xml:space="preserve"> lo jurídicamente procedente es entregar la documentación que obre en los archivos del Sujeto Obligado de la que se pueda advertir los demás datos requeridos sin hacer identificables a los alumnos; esto es, elaborando una versión pública en la que se teste o eliminen los nombres de los alumnos que han egresado de las distintas carreras que ha ofertado el Sujeto Ob</w:t>
      </w:r>
      <w:r w:rsidR="000923BC">
        <w:rPr>
          <w:rFonts w:ascii="Palatino Linotype" w:hAnsi="Palatino Linotype"/>
        </w:rPr>
        <w:t>ligado,</w:t>
      </w:r>
      <w:r w:rsidR="000923BC" w:rsidRPr="000923BC">
        <w:rPr>
          <w:rFonts w:ascii="Palatino Linotype" w:hAnsi="Palatino Linotype" w:cs="Arial"/>
        </w:rPr>
        <w:t xml:space="preserve"> </w:t>
      </w:r>
      <w:r w:rsidR="000923BC">
        <w:rPr>
          <w:rFonts w:ascii="Palatino Linotype" w:hAnsi="Palatino Linotype" w:cs="Arial"/>
        </w:rPr>
        <w:t>en armonía con lo que señala la Ley de Transparencia y Acceso a la Información Pública del Estado de México y Municipios en sus artículos 3, fracción XLV y 137, que se transcriben a continuación para mejor referencia.</w:t>
      </w:r>
    </w:p>
    <w:p w14:paraId="7E6B22DD" w14:textId="77777777" w:rsidR="000923BC" w:rsidRPr="00DB47CF" w:rsidRDefault="000923BC" w:rsidP="000923BC">
      <w:pPr>
        <w:spacing w:before="240" w:after="240"/>
        <w:ind w:left="851" w:right="900"/>
        <w:jc w:val="both"/>
        <w:rPr>
          <w:rFonts w:ascii="Palatino Linotype" w:hAnsi="Palatino Linotype"/>
          <w:i/>
          <w:sz w:val="22"/>
          <w:szCs w:val="22"/>
        </w:rPr>
      </w:pPr>
      <w:r w:rsidRPr="00DB47CF">
        <w:rPr>
          <w:rFonts w:ascii="Palatino Linotype" w:hAnsi="Palatino Linotype" w:cs="Arial"/>
          <w:i/>
          <w:sz w:val="22"/>
          <w:szCs w:val="22"/>
        </w:rPr>
        <w:t>“</w:t>
      </w:r>
      <w:r w:rsidRPr="00DB47CF">
        <w:rPr>
          <w:rFonts w:ascii="Palatino Linotype" w:hAnsi="Palatino Linotype"/>
          <w:b/>
          <w:i/>
          <w:sz w:val="22"/>
          <w:szCs w:val="22"/>
        </w:rPr>
        <w:t>Artículo 3</w:t>
      </w:r>
      <w:r w:rsidRPr="00DB47CF">
        <w:rPr>
          <w:rFonts w:ascii="Palatino Linotype" w:hAnsi="Palatino Linotype"/>
          <w:i/>
          <w:sz w:val="22"/>
          <w:szCs w:val="22"/>
        </w:rPr>
        <w:t>. Para los efectos de la presente Ley se entenderá por:</w:t>
      </w:r>
    </w:p>
    <w:p w14:paraId="6F257D0E" w14:textId="77777777" w:rsidR="000923BC" w:rsidRPr="00DB47CF" w:rsidRDefault="000923BC" w:rsidP="000923BC">
      <w:pPr>
        <w:spacing w:before="240" w:after="240"/>
        <w:ind w:left="851" w:right="900"/>
        <w:jc w:val="both"/>
        <w:rPr>
          <w:rFonts w:ascii="Palatino Linotype" w:hAnsi="Palatino Linotype"/>
          <w:i/>
          <w:sz w:val="22"/>
          <w:szCs w:val="22"/>
        </w:rPr>
      </w:pPr>
      <w:r w:rsidRPr="00DB47CF">
        <w:rPr>
          <w:rFonts w:ascii="Palatino Linotype" w:hAnsi="Palatino Linotype"/>
          <w:i/>
          <w:sz w:val="22"/>
          <w:szCs w:val="22"/>
        </w:rPr>
        <w:t>(…)</w:t>
      </w:r>
    </w:p>
    <w:p w14:paraId="0C3B7D32" w14:textId="77777777" w:rsidR="000923BC" w:rsidRPr="00DB47CF" w:rsidRDefault="000923BC" w:rsidP="000923BC">
      <w:pPr>
        <w:spacing w:before="240" w:after="240"/>
        <w:ind w:left="851" w:right="900"/>
        <w:jc w:val="both"/>
        <w:rPr>
          <w:rFonts w:ascii="Palatino Linotype" w:hAnsi="Palatino Linotype"/>
          <w:i/>
          <w:sz w:val="22"/>
          <w:szCs w:val="22"/>
        </w:rPr>
      </w:pPr>
      <w:r w:rsidRPr="00DB47CF">
        <w:rPr>
          <w:rFonts w:ascii="Palatino Linotype" w:hAnsi="Palatino Linotype"/>
          <w:b/>
          <w:i/>
          <w:sz w:val="22"/>
          <w:szCs w:val="22"/>
        </w:rPr>
        <w:t>XLV. Versión pública: Documento en el que se elimine, suprime o borra la información clasificada como reservada o confidencial para permitir su acceso</w:t>
      </w:r>
      <w:r w:rsidRPr="00DB47CF">
        <w:rPr>
          <w:rFonts w:ascii="Palatino Linotype" w:hAnsi="Palatino Linotype"/>
          <w:i/>
          <w:sz w:val="22"/>
          <w:szCs w:val="22"/>
        </w:rPr>
        <w:t>.”</w:t>
      </w:r>
    </w:p>
    <w:p w14:paraId="613EAB6C" w14:textId="77777777" w:rsidR="000923BC" w:rsidRDefault="000923BC" w:rsidP="000923BC">
      <w:pPr>
        <w:spacing w:before="240" w:after="240"/>
        <w:ind w:left="851" w:right="900"/>
        <w:jc w:val="both"/>
        <w:rPr>
          <w:rFonts w:ascii="Palatino Linotype" w:hAnsi="Palatino Linotype" w:cs="Arial"/>
        </w:rPr>
      </w:pPr>
      <w:r w:rsidRPr="00DB47CF">
        <w:rPr>
          <w:rFonts w:ascii="Palatino Linotype" w:hAnsi="Palatino Linotype"/>
          <w:i/>
          <w:sz w:val="22"/>
          <w:szCs w:val="22"/>
        </w:rPr>
        <w:t>“</w:t>
      </w:r>
      <w:r w:rsidRPr="00DB47CF">
        <w:rPr>
          <w:rFonts w:ascii="Palatino Linotype" w:hAnsi="Palatino Linotype"/>
          <w:b/>
          <w:i/>
          <w:sz w:val="22"/>
          <w:szCs w:val="22"/>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r w:rsidRPr="00DB47CF">
        <w:rPr>
          <w:rFonts w:ascii="Palatino Linotype" w:hAnsi="Palatino Linotype"/>
          <w:i/>
          <w:sz w:val="22"/>
          <w:szCs w:val="22"/>
        </w:rPr>
        <w:t>.”</w:t>
      </w:r>
    </w:p>
    <w:p w14:paraId="11FA9277" w14:textId="46800E16" w:rsidR="000923BC" w:rsidRPr="00203245" w:rsidRDefault="000923BC" w:rsidP="000923BC">
      <w:pPr>
        <w:tabs>
          <w:tab w:val="left" w:pos="709"/>
        </w:tabs>
        <w:spacing w:line="360" w:lineRule="auto"/>
        <w:jc w:val="both"/>
        <w:rPr>
          <w:rFonts w:ascii="Palatino Linotype" w:hAnsi="Palatino Linotype" w:cs="Arial"/>
        </w:rPr>
      </w:pPr>
      <w:r>
        <w:rPr>
          <w:rFonts w:ascii="Palatino Linotype" w:hAnsi="Palatino Linotype" w:cs="Arial"/>
        </w:rPr>
        <w:t xml:space="preserve">Es decir, se deberá hacer entrega del documento que contengan los datos relativos al nombre de la carrera, la clave de la carrera, el periodo de estudios y los promedios de los alumnos que han egresado del Tecnológico, en versión pública, testando la </w:t>
      </w:r>
      <w:r>
        <w:rPr>
          <w:rFonts w:ascii="Palatino Linotype" w:hAnsi="Palatino Linotype" w:cs="Arial"/>
        </w:rPr>
        <w:lastRenderedPageBreak/>
        <w:t>información confidencial que haga identificable a los alumnos, en especial su nombre, sustenta</w:t>
      </w:r>
      <w:r w:rsidR="00252B76">
        <w:rPr>
          <w:rFonts w:ascii="Palatino Linotype" w:hAnsi="Palatino Linotype" w:cs="Arial"/>
        </w:rPr>
        <w:t>n</w:t>
      </w:r>
      <w:r>
        <w:rPr>
          <w:rFonts w:ascii="Palatino Linotype" w:hAnsi="Palatino Linotype" w:cs="Arial"/>
        </w:rPr>
        <w:t>do</w:t>
      </w:r>
      <w:r w:rsidR="00252B76">
        <w:rPr>
          <w:rFonts w:ascii="Palatino Linotype" w:hAnsi="Palatino Linotype" w:cs="Arial"/>
        </w:rPr>
        <w:t xml:space="preserve"> la versión pública con </w:t>
      </w:r>
      <w:r>
        <w:rPr>
          <w:rFonts w:ascii="Palatino Linotype" w:hAnsi="Palatino Linotype" w:cs="Arial"/>
        </w:rPr>
        <w:t xml:space="preserve">el acuerdo del Comité de Transparencia que justifique la eliminación o supresión de los datos que originen las versiones públicas, </w:t>
      </w:r>
      <w:r>
        <w:rPr>
          <w:rFonts w:ascii="Palatino Linotype" w:hAnsi="Palatino Linotype"/>
        </w:rPr>
        <w:t>atendiendo a lo que señala el artículo 149 de la Ley de Transparencia y Acceso a la Información Pública del Estado de México y Municipios; es decir, que dicho acuerdo deberá contener un razonamiento lógico con el que se demuestre que la información solicitada por el recurrente se encuentra en alguna de las hipótesis que contempla la misma ley; toda vez que de acuerdo a la referida Ley la carga de la prueba para justificar toda negativa de acceso a la información por actualizarse cualquiera de los supuestos previstos en la Ley, corresponde a los Sujetos Obligados fundando y motivando debidamente la clasificación</w:t>
      </w:r>
      <w:r>
        <w:rPr>
          <w:rStyle w:val="Refdenotaalpie"/>
          <w:rFonts w:ascii="Palatino Linotype" w:hAnsi="Palatino Linotype"/>
        </w:rPr>
        <w:footnoteReference w:id="2"/>
      </w:r>
      <w:r>
        <w:rPr>
          <w:rFonts w:ascii="Palatino Linotype" w:hAnsi="Palatino Linotype"/>
        </w:rPr>
        <w:t xml:space="preserve">, aunado a ello </w:t>
      </w:r>
      <w:r w:rsidRPr="00203245">
        <w:rPr>
          <w:rFonts w:ascii="Palatino Linotype" w:hAnsi="Palatino Linotype" w:cs="Arial"/>
        </w:rPr>
        <w:t xml:space="preserve">sirve de sustento el numeral octavo de los </w:t>
      </w:r>
      <w:r w:rsidRPr="00203245">
        <w:rPr>
          <w:rFonts w:ascii="Palatino Linotype" w:hAnsi="Palatino Linotype"/>
        </w:rPr>
        <w:t>Lineamientos Generales en Materia de Clasificación y Desclasificación de la Información, así como para la Elaboración de Versiones Públicas, que de manera literal expresan:</w:t>
      </w:r>
    </w:p>
    <w:p w14:paraId="54D19B9F" w14:textId="77777777" w:rsidR="000923BC" w:rsidRPr="00203245" w:rsidRDefault="000923BC" w:rsidP="000923BC">
      <w:pPr>
        <w:spacing w:before="240"/>
        <w:ind w:left="851" w:right="851"/>
        <w:jc w:val="both"/>
        <w:rPr>
          <w:rFonts w:ascii="Palatino Linotype" w:hAnsi="Palatino Linotype"/>
          <w:b/>
          <w:i/>
          <w:sz w:val="22"/>
          <w:szCs w:val="22"/>
        </w:rPr>
      </w:pPr>
      <w:r w:rsidRPr="00203245">
        <w:rPr>
          <w:rFonts w:ascii="Palatino Linotype" w:hAnsi="Palatino Linotype"/>
          <w:i/>
          <w:sz w:val="22"/>
          <w:szCs w:val="22"/>
        </w:rPr>
        <w:t xml:space="preserve">Octavo. </w:t>
      </w:r>
      <w:r w:rsidRPr="00203245">
        <w:rPr>
          <w:rFonts w:ascii="Palatino Linotype" w:hAnsi="Palatino Linotype"/>
          <w:b/>
          <w:i/>
          <w:sz w:val="22"/>
          <w:szCs w:val="22"/>
        </w:rPr>
        <w:t xml:space="preserve">Para fundar la clasificación de la información se debe señalar el artículo, fracción, inciso, párrafo o numeral de la ley o tratado internacional suscrito por el Estado mexicano que expresamente le otorga el carácter de reservada o confidencial. </w:t>
      </w:r>
    </w:p>
    <w:p w14:paraId="084C0C0A" w14:textId="77777777" w:rsidR="000923BC" w:rsidRPr="00203245" w:rsidRDefault="000923BC" w:rsidP="000923BC">
      <w:pPr>
        <w:ind w:left="851" w:right="851"/>
        <w:jc w:val="both"/>
        <w:rPr>
          <w:rFonts w:ascii="Palatino Linotype" w:hAnsi="Palatino Linotype"/>
          <w:b/>
          <w:i/>
          <w:sz w:val="22"/>
          <w:szCs w:val="22"/>
        </w:rPr>
      </w:pPr>
      <w:r w:rsidRPr="00203245">
        <w:rPr>
          <w:rFonts w:ascii="Palatino Linotype" w:hAnsi="Palatino Linotype"/>
          <w:b/>
          <w:i/>
          <w:sz w:val="22"/>
          <w:szCs w:val="22"/>
        </w:rPr>
        <w:t xml:space="preserve">Para motivar la clasificación se deberán señalar las razones o circunstancias especiales que lo llevaron a concluir que el caso particular </w:t>
      </w:r>
      <w:r w:rsidRPr="00203245">
        <w:rPr>
          <w:rFonts w:ascii="Palatino Linotype" w:hAnsi="Palatino Linotype"/>
          <w:b/>
          <w:i/>
          <w:sz w:val="22"/>
          <w:szCs w:val="22"/>
        </w:rPr>
        <w:lastRenderedPageBreak/>
        <w:t xml:space="preserve">se ajusta al supuesto previsto por la norma legal invocada como fundamento. </w:t>
      </w:r>
    </w:p>
    <w:p w14:paraId="687696F9" w14:textId="77777777" w:rsidR="000923BC" w:rsidRDefault="000923BC" w:rsidP="000923BC">
      <w:pPr>
        <w:ind w:left="851" w:right="851"/>
        <w:jc w:val="both"/>
        <w:rPr>
          <w:rFonts w:ascii="Palatino Linotype" w:hAnsi="Palatino Linotype"/>
          <w:i/>
          <w:sz w:val="22"/>
          <w:szCs w:val="22"/>
        </w:rPr>
      </w:pPr>
      <w:r w:rsidRPr="00203245">
        <w:rPr>
          <w:rFonts w:ascii="Palatino Linotype" w:hAnsi="Palatino Linotype"/>
          <w:i/>
          <w:sz w:val="22"/>
          <w:szCs w:val="22"/>
        </w:rPr>
        <w:t xml:space="preserve">En caso de referirse a información reservada, la motivación de la clasificación también deberá comprender las circunstancias que justifican el establecimiento de determinado plazo de reserva. </w:t>
      </w:r>
    </w:p>
    <w:p w14:paraId="288AC944" w14:textId="77777777" w:rsidR="000923BC" w:rsidRPr="00203245" w:rsidRDefault="000923BC" w:rsidP="000923BC">
      <w:pPr>
        <w:spacing w:after="240"/>
        <w:ind w:left="851" w:right="851"/>
        <w:jc w:val="both"/>
        <w:rPr>
          <w:rFonts w:ascii="Palatino Linotype" w:hAnsi="Palatino Linotype"/>
          <w:i/>
          <w:sz w:val="22"/>
          <w:szCs w:val="22"/>
        </w:rPr>
      </w:pPr>
      <w:r w:rsidRPr="001841A5">
        <w:rPr>
          <w:rFonts w:ascii="Palatino Linotype" w:hAnsi="Palatino Linotype"/>
          <w:i/>
        </w:rPr>
        <w:t>Tratándose de información clasificada como confidencial respecto de la cual se haya determinado su conservación permanente por tener valor histórico, ésta conservará tal carácter de conformidad con la normativa aplicable en materia de archivos.</w:t>
      </w:r>
    </w:p>
    <w:p w14:paraId="6F580460" w14:textId="77777777" w:rsidR="000923BC" w:rsidRDefault="000923BC" w:rsidP="000923BC">
      <w:pPr>
        <w:spacing w:before="240" w:after="240" w:line="360" w:lineRule="auto"/>
        <w:jc w:val="both"/>
        <w:rPr>
          <w:rFonts w:ascii="Palatino Linotype" w:hAnsi="Palatino Linotype" w:cs="Arial"/>
        </w:rPr>
      </w:pPr>
      <w:r w:rsidRPr="000735D7">
        <w:rPr>
          <w:rFonts w:ascii="Palatino Linotype" w:hAnsi="Palatino Linotype"/>
        </w:rPr>
        <w:t xml:space="preserve">Respecto de la fundamentación y motivación, debe recordarse que la primera de ellas consiste en </w:t>
      </w:r>
      <w:r w:rsidRPr="000735D7">
        <w:rPr>
          <w:rFonts w:ascii="Palatino Linotype" w:hAnsi="Palatino Linotype" w:cs="Arial"/>
        </w:rPr>
        <w:t>la expresión de los dispositivos jurídicos en los que se sustenten los s</w:t>
      </w:r>
      <w:r>
        <w:rPr>
          <w:rFonts w:ascii="Palatino Linotype" w:hAnsi="Palatino Linotype" w:cs="Arial"/>
        </w:rPr>
        <w:t>upuestos propios del asunto;</w:t>
      </w:r>
      <w:r w:rsidRPr="000735D7">
        <w:rPr>
          <w:rFonts w:ascii="Palatino Linotype" w:hAnsi="Palatino Linotype" w:cs="Arial"/>
        </w:rPr>
        <w:t xml:space="preserve"> y por motivación el señalamiento de las causas inmediatas, las razones específicas y los motivos particulares que se tomaron en consideración para llegar a la determinación obtenida, debiendo existir además un</w:t>
      </w:r>
      <w:r>
        <w:rPr>
          <w:rFonts w:ascii="Palatino Linotype" w:hAnsi="Palatino Linotype" w:cs="Arial"/>
        </w:rPr>
        <w:t>a</w:t>
      </w:r>
      <w:r w:rsidRPr="000735D7">
        <w:rPr>
          <w:rFonts w:ascii="Palatino Linotype" w:hAnsi="Palatino Linotype" w:cs="Arial"/>
        </w:rPr>
        <w:t xml:space="preserve"> correspondencia lógica entre ambos supuestos.</w:t>
      </w:r>
    </w:p>
    <w:p w14:paraId="1EACCC71" w14:textId="77777777" w:rsidR="000923BC" w:rsidRPr="005666ED" w:rsidRDefault="000923BC" w:rsidP="000923BC">
      <w:pPr>
        <w:spacing w:before="240" w:after="240" w:line="360" w:lineRule="auto"/>
        <w:jc w:val="both"/>
        <w:rPr>
          <w:rFonts w:ascii="Palatino Linotype" w:hAnsi="Palatino Linotype" w:cs="Arial"/>
          <w:bCs/>
        </w:rPr>
      </w:pPr>
      <w:r w:rsidRPr="005666ED">
        <w:rPr>
          <w:rFonts w:ascii="Palatino Linotype" w:hAnsi="Palatino Linotype" w:cs="Arial"/>
          <w:bCs/>
        </w:rPr>
        <w:t>Sirven de sustento a lo anterior las tesis jurisprudenciales número I.4º.A. J/43 y VI. 2º. J/43, publicadas en el Semanario Judicial de la Federación y su Gaceta, bajo el número de registro 175,082 y 203,143, respectivamente, cuyo texto y sentido literal es el siguiente:</w:t>
      </w:r>
    </w:p>
    <w:p w14:paraId="662BBE60" w14:textId="77777777" w:rsidR="000923BC" w:rsidRPr="005666ED" w:rsidRDefault="000923BC" w:rsidP="000923BC">
      <w:pPr>
        <w:spacing w:before="240" w:after="240"/>
        <w:ind w:left="851" w:right="900"/>
        <w:jc w:val="both"/>
        <w:rPr>
          <w:rFonts w:ascii="Palatino Linotype" w:hAnsi="Palatino Linotype" w:cs="Arial"/>
          <w:bCs/>
          <w:i/>
          <w:iCs/>
          <w:sz w:val="22"/>
          <w:szCs w:val="22"/>
        </w:rPr>
      </w:pPr>
      <w:r w:rsidRPr="005666ED">
        <w:rPr>
          <w:rFonts w:ascii="Palatino Linotype" w:hAnsi="Palatino Linotype" w:cs="Arial"/>
          <w:bCs/>
          <w:i/>
          <w:iCs/>
          <w:sz w:val="22"/>
          <w:szCs w:val="22"/>
        </w:rPr>
        <w:t>“</w:t>
      </w:r>
      <w:r w:rsidRPr="005666ED">
        <w:rPr>
          <w:rFonts w:ascii="Palatino Linotype" w:hAnsi="Palatino Linotype" w:cs="Arial"/>
          <w:b/>
          <w:bCs/>
          <w:i/>
          <w:iCs/>
          <w:sz w:val="22"/>
          <w:szCs w:val="22"/>
        </w:rPr>
        <w:t>FUNDAMENTACIÓN Y MOTIVACIÓN. EL ASPECTO FORMAL DE LA GARANTÍA Y SU FINALIDAD SE TRADUCEN EN EXPLICAR, JUSTIFICAR, POSIBILITAR LA DEFENSA Y COMUNICAR LA DECISIÓN. </w:t>
      </w:r>
      <w:r w:rsidRPr="005666ED">
        <w:rPr>
          <w:rFonts w:ascii="Palatino Linotype" w:hAnsi="Palatino Linotype" w:cs="Arial"/>
          <w:bCs/>
          <w:i/>
          <w:iCs/>
          <w:sz w:val="22"/>
          <w:szCs w:val="22"/>
        </w:rPr>
        <w:t>El contenido formal de la garantía de legalidad prevista en el artículo 16 constitucional relativa a la fundamentación y motivación tiene como propósito primordial y ratio que el justiciable </w:t>
      </w:r>
      <w:r w:rsidRPr="005666ED">
        <w:rPr>
          <w:rFonts w:ascii="Palatino Linotype" w:hAnsi="Palatino Linotype" w:cs="Arial"/>
          <w:bCs/>
          <w:i/>
          <w:iCs/>
          <w:sz w:val="22"/>
          <w:szCs w:val="22"/>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5666ED">
        <w:rPr>
          <w:rFonts w:ascii="Palatino Linotype" w:hAnsi="Palatino Linotype" w:cs="Arial"/>
          <w:bCs/>
          <w:i/>
          <w:iCs/>
          <w:sz w:val="22"/>
          <w:szCs w:val="22"/>
        </w:rPr>
        <w:t xml:space="preserve"> Por tanto, no basta que el acto de autoridad apenas </w:t>
      </w:r>
      <w:r w:rsidRPr="005666ED">
        <w:rPr>
          <w:rFonts w:ascii="Palatino Linotype" w:hAnsi="Palatino Linotype" w:cs="Arial"/>
          <w:bCs/>
          <w:i/>
          <w:iCs/>
          <w:sz w:val="22"/>
          <w:szCs w:val="22"/>
        </w:rPr>
        <w:lastRenderedPageBreak/>
        <w:t>observe una motivación pro forma pero de una manera incongruente, insuficiente o imprecisa, que impida la finalidad del conocimiento, comprobación y defensa pertinente, ni es válido exigirle una amplitud o abundancia superflua, pues </w:t>
      </w:r>
      <w:r w:rsidRPr="005666ED">
        <w:rPr>
          <w:rFonts w:ascii="Palatino Linotype" w:hAnsi="Palatino Linotype" w:cs="Arial"/>
          <w:bCs/>
          <w:i/>
          <w:iCs/>
          <w:sz w:val="22"/>
          <w:szCs w:val="22"/>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5666ED">
        <w:rPr>
          <w:rFonts w:ascii="Palatino Linotype" w:hAnsi="Palatino Linotype" w:cs="Arial"/>
          <w:bCs/>
          <w:i/>
          <w:iCs/>
          <w:sz w:val="22"/>
          <w:szCs w:val="22"/>
        </w:rPr>
        <w:t> del que se deduzca la relación de pertenencia lógica de los hechos al derecho invocado, que es la subsunción.”</w:t>
      </w:r>
    </w:p>
    <w:p w14:paraId="4CBBDEBB" w14:textId="373352F9" w:rsidR="007F3729" w:rsidRDefault="000923BC" w:rsidP="000923BC">
      <w:pPr>
        <w:spacing w:before="240" w:after="240"/>
        <w:ind w:left="851" w:right="900"/>
        <w:jc w:val="both"/>
        <w:rPr>
          <w:rFonts w:ascii="Palatino Linotype" w:hAnsi="Palatino Linotype"/>
        </w:rPr>
      </w:pPr>
      <w:r w:rsidRPr="005666ED">
        <w:rPr>
          <w:rFonts w:ascii="Palatino Linotype" w:hAnsi="Palatino Linotype" w:cs="Arial"/>
          <w:bCs/>
          <w:i/>
          <w:iCs/>
          <w:sz w:val="22"/>
          <w:szCs w:val="22"/>
        </w:rPr>
        <w:t>“</w:t>
      </w:r>
      <w:r w:rsidRPr="005666ED">
        <w:rPr>
          <w:rFonts w:ascii="Palatino Linotype" w:hAnsi="Palatino Linotype" w:cs="Arial"/>
          <w:b/>
          <w:bCs/>
          <w:i/>
          <w:iCs/>
          <w:sz w:val="22"/>
          <w:szCs w:val="22"/>
        </w:rPr>
        <w:t>FUNDAMENTACION Y MOTIVACION. </w:t>
      </w:r>
      <w:r w:rsidRPr="005666ED">
        <w:rPr>
          <w:rFonts w:ascii="Palatino Linotype" w:hAnsi="Palatino Linotype" w:cs="Arial"/>
          <w:bCs/>
          <w:i/>
          <w:iCs/>
          <w:sz w:val="22"/>
          <w:szCs w:val="22"/>
        </w:rPr>
        <w:t>La debida fundamentación y motivación legal, deben entenderse, por lo primero</w:t>
      </w:r>
      <w:r w:rsidRPr="005666ED">
        <w:rPr>
          <w:rFonts w:ascii="Palatino Linotype" w:hAnsi="Palatino Linotype" w:cs="Arial"/>
          <w:b/>
          <w:bCs/>
          <w:i/>
          <w:iCs/>
          <w:sz w:val="22"/>
          <w:szCs w:val="22"/>
        </w:rPr>
        <w:t xml:space="preserve">, </w:t>
      </w:r>
      <w:r w:rsidRPr="005666ED">
        <w:rPr>
          <w:rFonts w:ascii="Palatino Linotype" w:hAnsi="Palatino Linotype" w:cs="Arial"/>
          <w:bCs/>
          <w:i/>
          <w:iCs/>
          <w:sz w:val="22"/>
          <w:szCs w:val="22"/>
          <w:u w:val="single"/>
        </w:rPr>
        <w:t>la cita del precepto legal aplicable al caso, y por lo segundo, las razones, motivos o circunstancias especiales que llevaron a la autoridad a concluir que el caso particular encuadra en el supuesto previsto por la norma</w:t>
      </w:r>
      <w:r w:rsidRPr="005666ED">
        <w:rPr>
          <w:rFonts w:ascii="Palatino Linotype" w:hAnsi="Palatino Linotype" w:cs="Arial"/>
          <w:bCs/>
          <w:i/>
          <w:iCs/>
          <w:sz w:val="22"/>
          <w:szCs w:val="22"/>
        </w:rPr>
        <w:t> legal invocada como fundamento.”</w:t>
      </w:r>
    </w:p>
    <w:p w14:paraId="7EC27E7C" w14:textId="0749BF4B" w:rsidR="007F3729" w:rsidRDefault="00BF3F7A" w:rsidP="007F3729">
      <w:pPr>
        <w:spacing w:before="240" w:after="240" w:line="360" w:lineRule="auto"/>
        <w:jc w:val="both"/>
        <w:rPr>
          <w:rFonts w:ascii="Palatino Linotype" w:hAnsi="Palatino Linotype"/>
        </w:rPr>
      </w:pPr>
      <w:r>
        <w:rPr>
          <w:rFonts w:ascii="Palatino Linotype" w:hAnsi="Palatino Linotype"/>
        </w:rPr>
        <w:t>Para mayor precisión el Sujeto Obligado deberá observar las formalidades que son explicadas en el considerando siguiente correspondiente a la versión pública.</w:t>
      </w:r>
    </w:p>
    <w:p w14:paraId="0A700A59" w14:textId="2D515026" w:rsidR="00BF3F7A" w:rsidRDefault="00BF3F7A" w:rsidP="007F3729">
      <w:pPr>
        <w:spacing w:before="240" w:after="240" w:line="360" w:lineRule="auto"/>
        <w:jc w:val="both"/>
        <w:rPr>
          <w:rFonts w:ascii="Palatino Linotype" w:hAnsi="Palatino Linotype"/>
        </w:rPr>
      </w:pPr>
      <w:r>
        <w:rPr>
          <w:rFonts w:ascii="Palatino Linotype" w:hAnsi="Palatino Linotype"/>
        </w:rPr>
        <w:t>Finalmente por lo que hace a dicha parte de la solicitud en virtud de que la información es requerida de los años 1997 al 2003, es preciso referir que la misma será ordenada a partir de la fecha en que entró en vigor el Decreto del Ejecutivo por el que se creó al Sujeto Obligado; es decir a partir del 30 de agosto de 1997</w:t>
      </w:r>
      <w:r w:rsidR="00D82EED">
        <w:rPr>
          <w:rFonts w:ascii="Palatino Linotype" w:hAnsi="Palatino Linotype"/>
        </w:rPr>
        <w:t xml:space="preserve"> al 31 de diciembre de 2003.</w:t>
      </w:r>
    </w:p>
    <w:p w14:paraId="2BC2D099" w14:textId="3E70A094" w:rsidR="00D82EED" w:rsidRPr="006F0E96" w:rsidRDefault="00D82EED" w:rsidP="00D82EED">
      <w:pPr>
        <w:spacing w:before="240" w:after="240" w:line="360" w:lineRule="auto"/>
        <w:jc w:val="both"/>
        <w:rPr>
          <w:rFonts w:ascii="Palatino Linotype" w:eastAsia="Calibri" w:hAnsi="Palatino Linotype"/>
          <w:color w:val="000000"/>
        </w:rPr>
      </w:pPr>
      <w:r>
        <w:rPr>
          <w:rFonts w:ascii="Palatino Linotype" w:hAnsi="Palatino Linotype"/>
        </w:rPr>
        <w:t xml:space="preserve">En el </w:t>
      </w:r>
      <w:r w:rsidR="00252B76">
        <w:rPr>
          <w:rFonts w:ascii="Palatino Linotype" w:hAnsi="Palatino Linotype"/>
        </w:rPr>
        <w:t>mismo sentido respecto del tema</w:t>
      </w:r>
      <w:r>
        <w:rPr>
          <w:rFonts w:ascii="Palatino Linotype" w:hAnsi="Palatino Linotype"/>
        </w:rPr>
        <w:t xml:space="preserve"> del periodo por el cual se requiere la información</w:t>
      </w:r>
      <w:r w:rsidR="00252B76">
        <w:rPr>
          <w:rFonts w:ascii="Palatino Linotype" w:hAnsi="Palatino Linotype"/>
        </w:rPr>
        <w:t>,</w:t>
      </w:r>
      <w:r>
        <w:rPr>
          <w:rFonts w:ascii="Palatino Linotype" w:hAnsi="Palatino Linotype"/>
        </w:rPr>
        <w:t xml:space="preserve"> es conveniente hacer mención que </w:t>
      </w:r>
      <w:r>
        <w:rPr>
          <w:rFonts w:ascii="Palatino Linotype" w:eastAsia="Calibri" w:hAnsi="Palatino Linotype" w:cs="Arial"/>
          <w:lang w:val="es-MX" w:eastAsia="en-US"/>
        </w:rPr>
        <w:t xml:space="preserve">es pertinente </w:t>
      </w:r>
      <w:r w:rsidRPr="00344D17">
        <w:rPr>
          <w:rFonts w:ascii="Palatino Linotype" w:hAnsi="Palatino Linotype" w:cs="Arial"/>
        </w:rPr>
        <w:t xml:space="preserve">referir que </w:t>
      </w:r>
      <w:r w:rsidRPr="00344D17">
        <w:rPr>
          <w:rFonts w:ascii="Palatino Linotype" w:hAnsi="Palatino Linotype" w:cs="Arial"/>
          <w:color w:val="222222"/>
          <w:lang w:eastAsia="es-MX"/>
        </w:rPr>
        <w:t>la Ley de Documentos Administrativos e Históricos del Estado de México</w:t>
      </w:r>
      <w:r>
        <w:rPr>
          <w:rFonts w:ascii="Palatino Linotype" w:hAnsi="Palatino Linotype" w:cs="Arial"/>
          <w:color w:val="222222"/>
          <w:lang w:eastAsia="es-MX"/>
        </w:rPr>
        <w:t xml:space="preserve"> en el a</w:t>
      </w:r>
      <w:r w:rsidRPr="00344D17">
        <w:rPr>
          <w:rFonts w:ascii="Palatino Linotype" w:hAnsi="Palatino Linotype" w:cs="Arial"/>
          <w:color w:val="222222"/>
          <w:lang w:eastAsia="es-MX"/>
        </w:rPr>
        <w:t>rtículo 8</w:t>
      </w:r>
      <w:r>
        <w:rPr>
          <w:rFonts w:ascii="Palatino Linotype" w:hAnsi="Palatino Linotype" w:cs="Arial"/>
          <w:color w:val="222222"/>
          <w:lang w:eastAsia="es-MX"/>
        </w:rPr>
        <w:t>, indica</w:t>
      </w:r>
      <w:r w:rsidRPr="00344D17">
        <w:rPr>
          <w:rFonts w:ascii="Palatino Linotype" w:hAnsi="Palatino Linotype" w:cs="Arial"/>
          <w:color w:val="222222"/>
          <w:lang w:eastAsia="es-MX"/>
        </w:rPr>
        <w:t xml:space="preserve"> que los documentos de contenido administrativo de importancia, serán conservados por 20 años y si el documento se vincula con las funciones de </w:t>
      </w:r>
      <w:r>
        <w:rPr>
          <w:rFonts w:ascii="Palatino Linotype" w:hAnsi="Palatino Linotype" w:cs="Arial"/>
          <w:color w:val="222222"/>
          <w:lang w:eastAsia="es-MX"/>
        </w:rPr>
        <w:t>dos o</w:t>
      </w:r>
      <w:r w:rsidRPr="00344D17">
        <w:rPr>
          <w:rFonts w:ascii="Palatino Linotype" w:hAnsi="Palatino Linotype" w:cs="Arial"/>
          <w:color w:val="222222"/>
          <w:lang w:eastAsia="es-MX"/>
        </w:rPr>
        <w:t xml:space="preserve"> más sujetos públicos</w:t>
      </w:r>
      <w:r w:rsidRPr="00344D17">
        <w:rPr>
          <w:rFonts w:ascii="Palatino Linotype" w:hAnsi="Palatino Linotype" w:cs="Arial"/>
          <w:b/>
          <w:color w:val="222222"/>
          <w:lang w:eastAsia="es-MX"/>
        </w:rPr>
        <w:t>,</w:t>
      </w:r>
      <w:r w:rsidRPr="00344D17">
        <w:rPr>
          <w:rFonts w:ascii="Palatino Linotype" w:hAnsi="Palatino Linotype" w:cs="Arial"/>
          <w:color w:val="222222"/>
          <w:lang w:eastAsia="es-MX"/>
        </w:rPr>
        <w:t xml:space="preserve"> deberá transmitirse la información correspondiente, para el efecto, </w:t>
      </w:r>
      <w:r w:rsidRPr="00344D17">
        <w:rPr>
          <w:rFonts w:ascii="Palatino Linotype" w:hAnsi="Palatino Linotype" w:cs="Arial"/>
          <w:color w:val="222222"/>
          <w:lang w:eastAsia="es-MX"/>
        </w:rPr>
        <w:lastRenderedPageBreak/>
        <w:t>del proces</w:t>
      </w:r>
      <w:r>
        <w:rPr>
          <w:rFonts w:ascii="Palatino Linotype" w:hAnsi="Palatino Linotype" w:cs="Arial"/>
          <w:color w:val="222222"/>
          <w:lang w:eastAsia="es-MX"/>
        </w:rPr>
        <w:t xml:space="preserve">o o vaciado en otros documentos, refiriendo expresamente que </w:t>
      </w:r>
      <w:r w:rsidRPr="00344D17">
        <w:rPr>
          <w:rFonts w:ascii="Palatino Linotype" w:hAnsi="Palatino Linotype" w:cs="Arial"/>
          <w:color w:val="222222"/>
          <w:lang w:eastAsia="es-MX"/>
        </w:rPr>
        <w:t xml:space="preserve">ningún documento podrá ser destruido, a menos, que, por escrito, lo determine la instancia facultada para ese efecto, en términos de </w:t>
      </w:r>
      <w:r>
        <w:rPr>
          <w:rFonts w:ascii="Palatino Linotype" w:hAnsi="Palatino Linotype" w:cs="Arial"/>
          <w:color w:val="222222"/>
          <w:lang w:eastAsia="es-MX"/>
        </w:rPr>
        <w:t>esa misma</w:t>
      </w:r>
      <w:r w:rsidRPr="00344D17">
        <w:rPr>
          <w:rFonts w:ascii="Palatino Linotype" w:hAnsi="Palatino Linotype" w:cs="Arial"/>
          <w:color w:val="222222"/>
          <w:lang w:eastAsia="es-MX"/>
        </w:rPr>
        <w:t xml:space="preserve"> Ley</w:t>
      </w:r>
      <w:r w:rsidRPr="006F0E96">
        <w:rPr>
          <w:rFonts w:ascii="Palatino Linotype" w:eastAsia="Calibri" w:hAnsi="Palatino Linotype" w:cs="Arial"/>
        </w:rPr>
        <w:t>, artículo que se transcribe a continuación:</w:t>
      </w:r>
    </w:p>
    <w:p w14:paraId="6BC94BF4" w14:textId="77777777" w:rsidR="00D82EED" w:rsidRPr="00267C2B" w:rsidRDefault="00D82EED" w:rsidP="00D82EED">
      <w:pPr>
        <w:spacing w:before="240" w:after="360"/>
        <w:ind w:left="851" w:right="900"/>
        <w:jc w:val="both"/>
        <w:rPr>
          <w:rFonts w:ascii="Palatino Linotype" w:eastAsia="Calibri" w:hAnsi="Palatino Linotype" w:cs="Arial"/>
          <w:i/>
          <w:sz w:val="22"/>
          <w:szCs w:val="20"/>
          <w:lang w:eastAsia="en-US"/>
        </w:rPr>
      </w:pPr>
      <w:r w:rsidRPr="00267C2B">
        <w:rPr>
          <w:rFonts w:ascii="Palatino Linotype" w:eastAsia="Calibri" w:hAnsi="Palatino Linotype" w:cs="Arial"/>
          <w:i/>
          <w:sz w:val="22"/>
          <w:szCs w:val="20"/>
          <w:lang w:val="es-MX" w:eastAsia="en-US"/>
        </w:rPr>
        <w:t>“</w:t>
      </w:r>
      <w:r w:rsidRPr="00267C2B">
        <w:rPr>
          <w:rFonts w:ascii="Palatino Linotype" w:eastAsia="Calibri" w:hAnsi="Palatino Linotype" w:cs="Arial"/>
          <w:b/>
          <w:i/>
          <w:sz w:val="22"/>
          <w:szCs w:val="20"/>
          <w:lang w:eastAsia="en-US"/>
        </w:rPr>
        <w:t>Artículo 8.-</w:t>
      </w:r>
      <w:r w:rsidRPr="00267C2B">
        <w:rPr>
          <w:rFonts w:ascii="Palatino Linotype" w:eastAsia="Calibri" w:hAnsi="Palatino Linotype" w:cs="Arial"/>
          <w:i/>
          <w:sz w:val="22"/>
          <w:szCs w:val="20"/>
          <w:lang w:eastAsia="en-US"/>
        </w:rPr>
        <w:t xml:space="preserve"> Los documentos de contenido administrativo de importancia, serán conservados por 20 años, y si el documento se vincula con las funciones de 2 </w:t>
      </w:r>
      <w:proofErr w:type="spellStart"/>
      <w:r w:rsidRPr="00267C2B">
        <w:rPr>
          <w:rFonts w:ascii="Palatino Linotype" w:eastAsia="Calibri" w:hAnsi="Palatino Linotype" w:cs="Arial"/>
          <w:i/>
          <w:sz w:val="22"/>
          <w:szCs w:val="20"/>
          <w:lang w:eastAsia="en-US"/>
        </w:rPr>
        <w:t>ó</w:t>
      </w:r>
      <w:proofErr w:type="spellEnd"/>
      <w:r w:rsidRPr="00267C2B">
        <w:rPr>
          <w:rFonts w:ascii="Palatino Linotype" w:eastAsia="Calibri" w:hAnsi="Palatino Linotype" w:cs="Arial"/>
          <w:i/>
          <w:sz w:val="22"/>
          <w:szCs w:val="20"/>
          <w:lang w:eastAsia="en-US"/>
        </w:rPr>
        <w:t xml:space="preserve"> más sujetos públicos, deberá transmitirse la información correspondiente, para el efecto, del proceso o vaciado en otros documentos. </w:t>
      </w:r>
    </w:p>
    <w:p w14:paraId="2473CFB2" w14:textId="77777777" w:rsidR="00D82EED" w:rsidRPr="00B10F8D" w:rsidRDefault="00D82EED" w:rsidP="00D82EED">
      <w:pPr>
        <w:spacing w:before="240" w:after="240"/>
        <w:ind w:left="851" w:right="900"/>
        <w:jc w:val="both"/>
        <w:rPr>
          <w:rFonts w:ascii="Palatino Linotype" w:hAnsi="Palatino Linotype" w:cs="Arial"/>
        </w:rPr>
      </w:pPr>
      <w:r w:rsidRPr="00267C2B">
        <w:rPr>
          <w:rFonts w:ascii="Palatino Linotype" w:eastAsia="Calibri" w:hAnsi="Palatino Linotype" w:cs="Arial"/>
          <w:i/>
          <w:sz w:val="22"/>
          <w:szCs w:val="20"/>
          <w:lang w:eastAsia="en-US"/>
        </w:rPr>
        <w:t>Ningún documento podrá ser destruido, a menos, que, por escrito, lo determine la instancia facultada para ese efecto, en términos de la presente Ley” (Sic)</w:t>
      </w:r>
      <w:r>
        <w:rPr>
          <w:rFonts w:ascii="Palatino Linotype" w:hAnsi="Palatino Linotype" w:cs="Arial"/>
        </w:rPr>
        <w:t xml:space="preserve"> </w:t>
      </w:r>
      <w:r w:rsidRPr="00B10F8D">
        <w:rPr>
          <w:rFonts w:ascii="Palatino Linotype" w:hAnsi="Palatino Linotype" w:cs="Arial"/>
        </w:rPr>
        <w:t xml:space="preserve"> </w:t>
      </w:r>
    </w:p>
    <w:p w14:paraId="09F3A37A" w14:textId="77777777" w:rsidR="00D82EED" w:rsidRPr="00344D17" w:rsidRDefault="00D82EED" w:rsidP="00D82EED">
      <w:pPr>
        <w:spacing w:before="240" w:after="240" w:line="360" w:lineRule="auto"/>
        <w:ind w:right="49"/>
        <w:jc w:val="both"/>
        <w:rPr>
          <w:rFonts w:ascii="Palatino Linotype" w:hAnsi="Palatino Linotype" w:cs="Arial"/>
        </w:rPr>
      </w:pPr>
      <w:r w:rsidRPr="00344D17">
        <w:rPr>
          <w:rFonts w:ascii="Palatino Linotype" w:hAnsi="Palatino Linotype" w:cs="Arial"/>
          <w:color w:val="000000"/>
        </w:rPr>
        <w:t xml:space="preserve">Aunado a ello el artículo 36 de los </w:t>
      </w:r>
      <w:r w:rsidRPr="004274E7">
        <w:rPr>
          <w:rFonts w:ascii="Palatino Linotype" w:hAnsi="Palatino Linotype" w:cs="Arial"/>
          <w:i/>
          <w:color w:val="000000"/>
        </w:rPr>
        <w:t>Lineamientos para la administración de Documentos en el Estado de México</w:t>
      </w:r>
      <w:r w:rsidRPr="00344D17">
        <w:rPr>
          <w:rFonts w:ascii="Palatino Linotype" w:hAnsi="Palatino Linotype" w:cs="Arial"/>
          <w:color w:val="000000"/>
        </w:rPr>
        <w:t xml:space="preserve"> establecen que</w:t>
      </w:r>
      <w:r w:rsidRPr="00344D17">
        <w:rPr>
          <w:rFonts w:ascii="Palatino Linotype" w:hAnsi="Palatino Linotype" w:cs="Arial"/>
          <w:i/>
          <w:color w:val="000000"/>
        </w:rPr>
        <w:t xml:space="preserve"> </w:t>
      </w:r>
      <w:r w:rsidRPr="00344D17">
        <w:rPr>
          <w:rFonts w:ascii="Palatino Linotype" w:hAnsi="Palatino Linotype" w:cs="Arial"/>
          <w:color w:val="000000"/>
        </w:rPr>
        <w:t xml:space="preserve">los </w:t>
      </w:r>
      <w:r w:rsidRPr="00344D17">
        <w:rPr>
          <w:rFonts w:ascii="Palatino Linotype" w:eastAsia="MS Mincho" w:hAnsi="Palatino Linotype"/>
          <w:color w:val="000000"/>
        </w:rPr>
        <w:t xml:space="preserve">Sujetos Obligados serán responsables de </w:t>
      </w:r>
      <w:r w:rsidRPr="00344D17">
        <w:rPr>
          <w:rFonts w:ascii="Palatino Linotype" w:eastAsia="MS Mincho" w:hAnsi="Palatino Linotype"/>
          <w:i/>
          <w:color w:val="000000"/>
        </w:rPr>
        <w:t>crear, organi</w:t>
      </w:r>
      <w:r>
        <w:rPr>
          <w:rFonts w:ascii="Palatino Linotype" w:eastAsia="MS Mincho" w:hAnsi="Palatino Linotype"/>
          <w:i/>
          <w:color w:val="000000"/>
        </w:rPr>
        <w:t>zar, preservar y controlar sus a</w:t>
      </w:r>
      <w:r w:rsidRPr="00344D17">
        <w:rPr>
          <w:rFonts w:ascii="Palatino Linotype" w:eastAsia="MS Mincho" w:hAnsi="Palatino Linotype"/>
          <w:i/>
          <w:color w:val="000000"/>
        </w:rPr>
        <w:t>rchivos</w:t>
      </w:r>
      <w:r w:rsidRPr="00344D17">
        <w:rPr>
          <w:rFonts w:ascii="Palatino Linotype" w:eastAsia="MS Mincho" w:hAnsi="Palatino Linotype"/>
          <w:color w:val="000000"/>
        </w:rPr>
        <w:t>, conforme al ciclo de vida de los documentos y los principios de procedencia y de orden original, así como la normatividad jurídica, administrativa y técnica en materia archivística v</w:t>
      </w:r>
      <w:r>
        <w:rPr>
          <w:rFonts w:ascii="Palatino Linotype" w:eastAsia="MS Mincho" w:hAnsi="Palatino Linotype"/>
          <w:color w:val="000000"/>
        </w:rPr>
        <w:t>igente, y garantizarán que sus archivos de trámite, concentración e h</w:t>
      </w:r>
      <w:r w:rsidRPr="00344D17">
        <w:rPr>
          <w:rFonts w:ascii="Palatino Linotype" w:eastAsia="MS Mincho" w:hAnsi="Palatino Linotype"/>
          <w:color w:val="000000"/>
        </w:rPr>
        <w:t>istóricos se mantengan organizados y disponibles para permitir y facilitar un acceso expedito a la documentación que resguarden.</w:t>
      </w:r>
    </w:p>
    <w:p w14:paraId="62D3418E" w14:textId="3410F287" w:rsidR="00D82EED" w:rsidRDefault="00252B76" w:rsidP="00D82EED">
      <w:pPr>
        <w:spacing w:before="240" w:after="240" w:line="360" w:lineRule="auto"/>
        <w:jc w:val="both"/>
        <w:rPr>
          <w:rFonts w:ascii="Palatino Linotype" w:eastAsia="MS Mincho" w:hAnsi="Palatino Linotype"/>
        </w:rPr>
      </w:pPr>
      <w:r>
        <w:rPr>
          <w:rFonts w:ascii="Palatino Linotype" w:eastAsia="MS Mincho" w:hAnsi="Palatino Linotype"/>
        </w:rPr>
        <w:t xml:space="preserve">Para tal efecto, </w:t>
      </w:r>
      <w:r w:rsidR="00D82EED" w:rsidRPr="00344D17">
        <w:rPr>
          <w:rFonts w:ascii="Palatino Linotype" w:eastAsia="MS Mincho" w:hAnsi="Palatino Linotype"/>
        </w:rPr>
        <w:t>es de suma importancia destacar que</w:t>
      </w:r>
      <w:r w:rsidR="00D82EED">
        <w:rPr>
          <w:rFonts w:ascii="Palatino Linotype" w:eastAsia="MS Mincho" w:hAnsi="Palatino Linotype"/>
        </w:rPr>
        <w:t xml:space="preserve"> de acuerdo a los artículos 61, 63,</w:t>
      </w:r>
      <w:r w:rsidR="00D82EED" w:rsidRPr="00344D17">
        <w:rPr>
          <w:rFonts w:ascii="Palatino Linotype" w:eastAsia="MS Mincho" w:hAnsi="Palatino Linotype"/>
        </w:rPr>
        <w:t xml:space="preserve"> 64, 68 y 74 de los </w:t>
      </w:r>
      <w:r w:rsidR="00D82EED" w:rsidRPr="00344D17">
        <w:rPr>
          <w:rFonts w:ascii="Palatino Linotype" w:hAnsi="Palatino Linotype" w:cs="Arial"/>
          <w:color w:val="000000"/>
        </w:rPr>
        <w:t xml:space="preserve">Lineamientos </w:t>
      </w:r>
      <w:r w:rsidR="00D82EED">
        <w:rPr>
          <w:rFonts w:ascii="Palatino Linotype" w:hAnsi="Palatino Linotype" w:cs="Arial"/>
          <w:color w:val="000000"/>
        </w:rPr>
        <w:t xml:space="preserve">antes </w:t>
      </w:r>
      <w:r w:rsidR="00D82EED" w:rsidRPr="00344D17">
        <w:rPr>
          <w:rFonts w:ascii="Palatino Linotype" w:eastAsia="MS Mincho" w:hAnsi="Palatino Linotype"/>
        </w:rPr>
        <w:t>citados</w:t>
      </w:r>
      <w:r w:rsidR="00D82EED">
        <w:rPr>
          <w:rFonts w:ascii="Palatino Linotype" w:eastAsia="MS Mincho" w:hAnsi="Palatino Linotype"/>
        </w:rPr>
        <w:t>, los a</w:t>
      </w:r>
      <w:r w:rsidR="00D82EED" w:rsidRPr="00344D17">
        <w:rPr>
          <w:rFonts w:ascii="Palatino Linotype" w:eastAsia="MS Mincho" w:hAnsi="Palatino Linotype"/>
        </w:rPr>
        <w:t xml:space="preserve">rchivos integrantes del sistema se clasificarán en </w:t>
      </w:r>
      <w:r w:rsidR="00D82EED" w:rsidRPr="00344D17">
        <w:rPr>
          <w:rFonts w:ascii="Palatino Linotype" w:eastAsia="MS Mincho" w:hAnsi="Palatino Linotype"/>
          <w:i/>
        </w:rPr>
        <w:t>Archivos de trámite o de Oficina, Archivos de concentración o Generales y Archivos Históricos</w:t>
      </w:r>
      <w:r w:rsidR="00D82EED" w:rsidRPr="00344D17">
        <w:rPr>
          <w:rFonts w:ascii="Palatino Linotype" w:eastAsia="MS Mincho" w:hAnsi="Palatino Linotype"/>
        </w:rPr>
        <w:t xml:space="preserve">, atendiendo al ciclo de vida de los </w:t>
      </w:r>
      <w:r w:rsidR="00D82EED">
        <w:rPr>
          <w:rFonts w:ascii="Palatino Linotype" w:eastAsia="MS Mincho" w:hAnsi="Palatino Linotype"/>
        </w:rPr>
        <w:t>documentos de archivo; que en c</w:t>
      </w:r>
      <w:r w:rsidR="00D82EED" w:rsidRPr="00344D17">
        <w:rPr>
          <w:rFonts w:ascii="Palatino Linotype" w:eastAsia="MS Mincho" w:hAnsi="Palatino Linotype"/>
        </w:rPr>
        <w:t xml:space="preserve">ada unidad administrativa de los sujetos obligados se integrará un </w:t>
      </w:r>
      <w:r w:rsidR="00D82EED" w:rsidRPr="00DA7CE2">
        <w:rPr>
          <w:rFonts w:ascii="Palatino Linotype" w:eastAsia="MS Mincho" w:hAnsi="Palatino Linotype"/>
          <w:i/>
        </w:rPr>
        <w:t>archivo de trámite</w:t>
      </w:r>
      <w:r w:rsidR="00D82EED" w:rsidRPr="00344D17">
        <w:rPr>
          <w:rFonts w:ascii="Palatino Linotype" w:eastAsia="MS Mincho" w:hAnsi="Palatino Linotype"/>
        </w:rPr>
        <w:t xml:space="preserve">, que será la unidad archivística responsable de la gestión de los documentos </w:t>
      </w:r>
      <w:r w:rsidR="00D82EED" w:rsidRPr="00344D17">
        <w:rPr>
          <w:rFonts w:ascii="Palatino Linotype" w:eastAsia="MS Mincho" w:hAnsi="Palatino Linotype"/>
        </w:rPr>
        <w:lastRenderedPageBreak/>
        <w:t xml:space="preserve">de uso cotidiano y necesario para el ejercicio de las atribuciones del órgano productor, </w:t>
      </w:r>
      <w:r w:rsidR="00D82EED">
        <w:rPr>
          <w:rFonts w:ascii="Palatino Linotype" w:eastAsia="MS Mincho" w:hAnsi="Palatino Linotype"/>
        </w:rPr>
        <w:t>un</w:t>
      </w:r>
      <w:r w:rsidR="00D82EED" w:rsidRPr="00344D17">
        <w:rPr>
          <w:rFonts w:ascii="Palatino Linotype" w:eastAsia="MS Mincho" w:hAnsi="Palatino Linotype"/>
        </w:rPr>
        <w:t xml:space="preserve"> </w:t>
      </w:r>
      <w:r w:rsidR="00D82EED" w:rsidRPr="00DA7CE2">
        <w:rPr>
          <w:rFonts w:ascii="Palatino Linotype" w:eastAsia="MS Mincho" w:hAnsi="Palatino Linotype"/>
          <w:i/>
        </w:rPr>
        <w:t>archivo de concentración</w:t>
      </w:r>
      <w:r w:rsidR="00D82EED">
        <w:rPr>
          <w:rFonts w:ascii="Palatino Linotype" w:eastAsia="MS Mincho" w:hAnsi="Palatino Linotype"/>
        </w:rPr>
        <w:t xml:space="preserve"> que</w:t>
      </w:r>
      <w:r w:rsidR="00D82EED" w:rsidRPr="00344D17">
        <w:rPr>
          <w:rFonts w:ascii="Palatino Linotype" w:eastAsia="MS Mincho" w:hAnsi="Palatino Linotype"/>
        </w:rPr>
        <w:t xml:space="preserve"> será la unidad archivística responsable de la g</w:t>
      </w:r>
      <w:r w:rsidR="00D82EED">
        <w:rPr>
          <w:rFonts w:ascii="Palatino Linotype" w:eastAsia="MS Mincho" w:hAnsi="Palatino Linotype"/>
        </w:rPr>
        <w:t>estión de los documentos de uso</w:t>
      </w:r>
      <w:r w:rsidR="00D82EED" w:rsidRPr="00344D17">
        <w:rPr>
          <w:rFonts w:ascii="Palatino Linotype" w:eastAsia="MS Mincho" w:hAnsi="Palatino Linotype"/>
        </w:rPr>
        <w:t xml:space="preserve"> esporádico que deben mantenerse por razones administrativas, legales, fiscales o </w:t>
      </w:r>
      <w:r w:rsidR="00D82EED">
        <w:rPr>
          <w:rFonts w:ascii="Palatino Linotype" w:eastAsia="MS Mincho" w:hAnsi="Palatino Linotype"/>
        </w:rPr>
        <w:t>contables y en cada uno de los p</w:t>
      </w:r>
      <w:r w:rsidR="00D82EED" w:rsidRPr="00344D17">
        <w:rPr>
          <w:rFonts w:ascii="Palatino Linotype" w:eastAsia="MS Mincho" w:hAnsi="Palatino Linotype"/>
        </w:rPr>
        <w:t xml:space="preserve">oderes del Estado y municipios se establecerá un </w:t>
      </w:r>
      <w:r w:rsidR="00D82EED" w:rsidRPr="00DA7CE2">
        <w:rPr>
          <w:rFonts w:ascii="Palatino Linotype" w:eastAsia="MS Mincho" w:hAnsi="Palatino Linotype"/>
          <w:i/>
        </w:rPr>
        <w:t>archivo histórico</w:t>
      </w:r>
      <w:r w:rsidR="00D82EED" w:rsidRPr="00344D17">
        <w:rPr>
          <w:rFonts w:ascii="Palatino Linotype" w:eastAsia="MS Mincho" w:hAnsi="Palatino Linotype"/>
        </w:rPr>
        <w:t xml:space="preserve"> el cual se constituirá como </w:t>
      </w:r>
      <w:r w:rsidR="00D82EED" w:rsidRPr="00DA7CE2">
        <w:rPr>
          <w:rFonts w:ascii="Palatino Linotype" w:eastAsia="MS Mincho" w:hAnsi="Palatino Linotype"/>
        </w:rPr>
        <w:t>fuente de acceso público</w:t>
      </w:r>
      <w:r w:rsidR="00D82EED" w:rsidRPr="00344D17">
        <w:rPr>
          <w:rFonts w:ascii="Palatino Linotype" w:eastAsia="MS Mincho" w:hAnsi="Palatino Linotype"/>
        </w:rPr>
        <w:t>, encargado de divulgar la memoria documental institucional, estimular el uso y aprovechamiento social de la documentación y difundir su ace</w:t>
      </w:r>
      <w:r w:rsidR="00D82EED">
        <w:rPr>
          <w:rFonts w:ascii="Palatino Linotype" w:eastAsia="MS Mincho" w:hAnsi="Palatino Linotype"/>
        </w:rPr>
        <w:t>rvo e instrumentos de consulta.</w:t>
      </w:r>
    </w:p>
    <w:p w14:paraId="5D86D44D" w14:textId="77777777" w:rsidR="00D82EED" w:rsidRDefault="00D82EED" w:rsidP="00D82EED">
      <w:pPr>
        <w:spacing w:before="240" w:after="240" w:line="360" w:lineRule="auto"/>
        <w:jc w:val="both"/>
        <w:rPr>
          <w:rFonts w:ascii="Palatino Linotype" w:hAnsi="Palatino Linotype"/>
        </w:rPr>
      </w:pPr>
      <w:r>
        <w:rPr>
          <w:rFonts w:ascii="Palatino Linotype" w:eastAsia="MS Mincho" w:hAnsi="Palatino Linotype"/>
        </w:rPr>
        <w:t xml:space="preserve">En el mismo sentido, </w:t>
      </w:r>
      <w:r>
        <w:rPr>
          <w:rFonts w:ascii="Palatino Linotype" w:hAnsi="Palatino Linotype"/>
        </w:rPr>
        <w:t xml:space="preserve">los </w:t>
      </w:r>
      <w:r w:rsidRPr="004274E7">
        <w:rPr>
          <w:rFonts w:ascii="Palatino Linotype" w:hAnsi="Palatino Linotype"/>
          <w:i/>
        </w:rPr>
        <w:t>Lineamientos para la valoración, selección y baja de los documentos, expedientes y series de trámite concluido en los archivos del Estado de México</w:t>
      </w:r>
      <w:r>
        <w:rPr>
          <w:rFonts w:ascii="Palatino Linotype" w:hAnsi="Palatino Linotype"/>
        </w:rPr>
        <w:t xml:space="preserve">, disponen lo que debe entenderse por archivo de trámite, archivo de concentración y archivo histórico, refiriendo que todos se tratan del conjunto de expedientes, con las diferencias de que tratándose del primero de los mencionados su consulta es frecuente y necesaria para una adecuada toma de decisiones y despacho oportuno de los asuntos propios de la unidad administrativa de que se trate; por su parte el segundo de los archivos referidos lo identifica una consulta esporádica y se trata de expedientes que han sido transferidos por un archivo de trámite para su conservación </w:t>
      </w:r>
      <w:proofErr w:type="spellStart"/>
      <w:r>
        <w:rPr>
          <w:rFonts w:ascii="Palatino Linotype" w:hAnsi="Palatino Linotype"/>
        </w:rPr>
        <w:t>precaucional</w:t>
      </w:r>
      <w:proofErr w:type="spellEnd"/>
      <w:r>
        <w:rPr>
          <w:rFonts w:ascii="Palatino Linotype" w:hAnsi="Palatino Linotype"/>
        </w:rPr>
        <w:t xml:space="preserve"> mientras concluye su utilidad, permaneciendo ahí hasta su destino final; y finalmente el archivo histórico se trata de aquellos expedientes conservados de forma permanente por el valor científico cultural de su información, constituyendo parte del Patrimonio Documental del Estado</w:t>
      </w:r>
      <w:r>
        <w:rPr>
          <w:rStyle w:val="Refdenotaalpie"/>
          <w:rFonts w:ascii="Palatino Linotype" w:hAnsi="Palatino Linotype"/>
        </w:rPr>
        <w:footnoteReference w:id="3"/>
      </w:r>
      <w:r>
        <w:rPr>
          <w:rFonts w:ascii="Palatino Linotype" w:hAnsi="Palatino Linotype"/>
        </w:rPr>
        <w:t>.</w:t>
      </w:r>
    </w:p>
    <w:p w14:paraId="188B8782" w14:textId="77777777" w:rsidR="00D82EED" w:rsidRDefault="00D82EED" w:rsidP="00D82EED">
      <w:pPr>
        <w:spacing w:before="240" w:after="240" w:line="360" w:lineRule="auto"/>
        <w:jc w:val="both"/>
        <w:rPr>
          <w:rFonts w:ascii="Palatino Linotype" w:hAnsi="Palatino Linotype"/>
        </w:rPr>
      </w:pPr>
      <w:r>
        <w:rPr>
          <w:rFonts w:ascii="Palatino Linotype" w:hAnsi="Palatino Linotype"/>
        </w:rPr>
        <w:lastRenderedPageBreak/>
        <w:t>En otras palabras, se puede advertir que son tres tipos de archivos por los que puede pasar un documento o expediente de las unidades administrativas de los poderes del Estado y sus Municipios, así como de sus Tribunales Administrativos y órganos auxiliares, siendo el primero de ellos el archivo de trámite, cuyos expedientes después del tiempo determinado por los mismos Lineamientos pasaran al archivo de concentración y después de éste en su caso por el valor que tengan, pasarán al archivo histórico, o de lo contrario serán destruidos.</w:t>
      </w:r>
    </w:p>
    <w:p w14:paraId="3BDA5188" w14:textId="27729C56" w:rsidR="00D82EED" w:rsidRDefault="00D82EED" w:rsidP="00D82EED">
      <w:pPr>
        <w:spacing w:before="240" w:after="240" w:line="360" w:lineRule="auto"/>
        <w:jc w:val="both"/>
        <w:rPr>
          <w:rFonts w:ascii="Palatino Linotype" w:hAnsi="Palatino Linotype"/>
        </w:rPr>
      </w:pPr>
      <w:r>
        <w:rPr>
          <w:rFonts w:ascii="Palatino Linotype" w:hAnsi="Palatino Linotype"/>
        </w:rPr>
        <w:t>Así, los documentos y expedientes de las unidades administrativas, deben mantenerse íntegros por un periodo de dos años en los archivos de trámite; después de ese plazo se podrá proceder a su selección y transferencia al archivo de concentración</w:t>
      </w:r>
      <w:r>
        <w:rPr>
          <w:rStyle w:val="Refdenotaalpie"/>
          <w:rFonts w:ascii="Palatino Linotype" w:hAnsi="Palatino Linotype"/>
        </w:rPr>
        <w:footnoteReference w:id="4"/>
      </w:r>
      <w:r>
        <w:rPr>
          <w:rFonts w:ascii="Palatino Linotype" w:hAnsi="Palatino Linotype"/>
        </w:rPr>
        <w:t>, de lo que se denota que en dicho archivo se conserva información de por lo menos hasta dos años de antigüedad.</w:t>
      </w:r>
    </w:p>
    <w:p w14:paraId="417696F0" w14:textId="77777777" w:rsidR="00D82EED" w:rsidRDefault="00D82EED" w:rsidP="00D82EED">
      <w:pPr>
        <w:spacing w:before="240" w:after="240" w:line="360" w:lineRule="auto"/>
        <w:jc w:val="both"/>
        <w:rPr>
          <w:rFonts w:ascii="Palatino Linotype" w:hAnsi="Palatino Linotype" w:cs="Arial"/>
        </w:rPr>
      </w:pPr>
      <w:r>
        <w:rPr>
          <w:rFonts w:ascii="Palatino Linotype" w:hAnsi="Palatino Linotype"/>
        </w:rPr>
        <w:t xml:space="preserve">Después, dentro del archivo de concentración de cada unidad administrativa, igualmente se deberá conservar su documentación y expedientes por un determinado periodo de tiempo según la materia de que se trate la información como se preceptúa en el artículo 27 de los </w:t>
      </w:r>
      <w:r w:rsidRPr="004274E7">
        <w:rPr>
          <w:rFonts w:ascii="Palatino Linotype" w:hAnsi="Palatino Linotype"/>
          <w:i/>
        </w:rPr>
        <w:t xml:space="preserve">Lineamientos </w:t>
      </w:r>
      <w:r w:rsidRPr="004274E7">
        <w:rPr>
          <w:rFonts w:ascii="Palatino Linotype" w:hAnsi="Palatino Linotype" w:cs="Arial"/>
          <w:i/>
        </w:rPr>
        <w:t>para la valoración, selección y baja de los documentos, expedientes y series de trámite concluido en los archivos del Estado de México</w:t>
      </w:r>
      <w:r>
        <w:rPr>
          <w:rFonts w:ascii="Palatino Linotype" w:hAnsi="Palatino Linotype" w:cs="Arial"/>
        </w:rPr>
        <w:t xml:space="preserve">, cuyo sentido literal es el siguiente: </w:t>
      </w:r>
    </w:p>
    <w:p w14:paraId="7D89486E" w14:textId="77777777" w:rsidR="00D82EED" w:rsidRPr="00665B85" w:rsidRDefault="00D82EED" w:rsidP="00D82EED">
      <w:pPr>
        <w:spacing w:before="240" w:after="240"/>
        <w:ind w:left="851" w:right="900"/>
        <w:jc w:val="both"/>
        <w:rPr>
          <w:rFonts w:ascii="Palatino Linotype" w:hAnsi="Palatino Linotype"/>
          <w:i/>
          <w:sz w:val="22"/>
          <w:szCs w:val="22"/>
        </w:rPr>
      </w:pPr>
      <w:r w:rsidRPr="00665B85">
        <w:rPr>
          <w:rFonts w:ascii="Palatino Linotype" w:hAnsi="Palatino Linotype"/>
          <w:i/>
          <w:sz w:val="22"/>
          <w:szCs w:val="22"/>
        </w:rPr>
        <w:t>“</w:t>
      </w:r>
      <w:r w:rsidRPr="00665B85">
        <w:rPr>
          <w:rFonts w:ascii="Palatino Linotype" w:hAnsi="Palatino Linotype"/>
          <w:b/>
          <w:i/>
          <w:sz w:val="22"/>
          <w:szCs w:val="22"/>
        </w:rPr>
        <w:t>Artículo 27</w:t>
      </w:r>
      <w:r w:rsidRPr="00665B85">
        <w:rPr>
          <w:rFonts w:ascii="Palatino Linotype" w:hAnsi="Palatino Linotype"/>
          <w:i/>
          <w:sz w:val="22"/>
          <w:szCs w:val="22"/>
        </w:rPr>
        <w:t xml:space="preserve">.- </w:t>
      </w:r>
      <w:r w:rsidRPr="00665B85">
        <w:rPr>
          <w:rFonts w:ascii="Palatino Linotype" w:hAnsi="Palatino Linotype"/>
          <w:b/>
          <w:i/>
          <w:sz w:val="22"/>
          <w:szCs w:val="22"/>
        </w:rPr>
        <w:t xml:space="preserve">Las Unidades Administrativas al realizar la transferencia de los expedientes de trámite concluido, señalarán en el Inventario correspondiente los plazos de conservación </w:t>
      </w:r>
      <w:proofErr w:type="spellStart"/>
      <w:r w:rsidRPr="00665B85">
        <w:rPr>
          <w:rFonts w:ascii="Palatino Linotype" w:hAnsi="Palatino Linotype"/>
          <w:b/>
          <w:i/>
          <w:sz w:val="22"/>
          <w:szCs w:val="22"/>
        </w:rPr>
        <w:t>precaucional</w:t>
      </w:r>
      <w:proofErr w:type="spellEnd"/>
      <w:r w:rsidRPr="00665B85">
        <w:rPr>
          <w:rFonts w:ascii="Palatino Linotype" w:hAnsi="Palatino Linotype"/>
          <w:b/>
          <w:i/>
          <w:sz w:val="22"/>
          <w:szCs w:val="22"/>
        </w:rPr>
        <w:t xml:space="preserve"> de éstos en el </w:t>
      </w:r>
      <w:r w:rsidRPr="00665B85">
        <w:rPr>
          <w:rFonts w:ascii="Palatino Linotype" w:hAnsi="Palatino Linotype"/>
          <w:b/>
          <w:i/>
          <w:sz w:val="22"/>
          <w:szCs w:val="22"/>
        </w:rPr>
        <w:lastRenderedPageBreak/>
        <w:t>Archivo de Concentración</w:t>
      </w:r>
      <w:r w:rsidRPr="00665B85">
        <w:rPr>
          <w:rFonts w:ascii="Palatino Linotype" w:hAnsi="Palatino Linotype"/>
          <w:i/>
          <w:sz w:val="22"/>
          <w:szCs w:val="22"/>
        </w:rPr>
        <w:t xml:space="preserve">. Para determinar el plazo de conservación </w:t>
      </w:r>
      <w:proofErr w:type="spellStart"/>
      <w:r w:rsidRPr="00665B85">
        <w:rPr>
          <w:rFonts w:ascii="Palatino Linotype" w:hAnsi="Palatino Linotype"/>
          <w:i/>
          <w:sz w:val="22"/>
          <w:szCs w:val="22"/>
        </w:rPr>
        <w:t>precaucional</w:t>
      </w:r>
      <w:proofErr w:type="spellEnd"/>
      <w:r w:rsidRPr="00665B85">
        <w:rPr>
          <w:rFonts w:ascii="Palatino Linotype" w:hAnsi="Palatino Linotype"/>
          <w:i/>
          <w:sz w:val="22"/>
          <w:szCs w:val="22"/>
        </w:rPr>
        <w:t xml:space="preserve"> deberán considerar el marco legal o administrativo bajo el cual se produjeron o recibieron los documentos y los siguientes períodos: </w:t>
      </w:r>
    </w:p>
    <w:p w14:paraId="16AC9C99" w14:textId="77777777" w:rsidR="00D82EED" w:rsidRPr="00665B85" w:rsidRDefault="00D82EED" w:rsidP="00D82EED">
      <w:pPr>
        <w:spacing w:before="240" w:after="240"/>
        <w:ind w:left="851" w:right="900"/>
        <w:jc w:val="both"/>
        <w:rPr>
          <w:rFonts w:ascii="Palatino Linotype" w:hAnsi="Palatino Linotype"/>
          <w:i/>
          <w:sz w:val="22"/>
          <w:szCs w:val="22"/>
        </w:rPr>
      </w:pPr>
      <w:r>
        <w:rPr>
          <w:rFonts w:ascii="Palatino Linotype" w:hAnsi="Palatino Linotype"/>
          <w:i/>
          <w:sz w:val="22"/>
          <w:szCs w:val="22"/>
        </w:rPr>
        <w:t>I</w:t>
      </w:r>
      <w:r w:rsidRPr="00665B85">
        <w:rPr>
          <w:rFonts w:ascii="Palatino Linotype" w:hAnsi="Palatino Linotype"/>
          <w:i/>
          <w:sz w:val="22"/>
          <w:szCs w:val="22"/>
        </w:rPr>
        <w:t xml:space="preserve">. </w:t>
      </w:r>
      <w:r w:rsidRPr="00665B85">
        <w:rPr>
          <w:rFonts w:ascii="Palatino Linotype" w:hAnsi="Palatino Linotype"/>
          <w:b/>
          <w:i/>
          <w:sz w:val="22"/>
          <w:szCs w:val="22"/>
        </w:rPr>
        <w:t>6 años</w:t>
      </w:r>
      <w:r w:rsidRPr="00665B85">
        <w:rPr>
          <w:rFonts w:ascii="Palatino Linotype" w:hAnsi="Palatino Linotype"/>
          <w:i/>
          <w:sz w:val="22"/>
          <w:szCs w:val="22"/>
        </w:rPr>
        <w:t xml:space="preserve"> para expedientes con información administrativa; </w:t>
      </w:r>
    </w:p>
    <w:p w14:paraId="77005E23" w14:textId="77777777" w:rsidR="00D82EED" w:rsidRPr="00665B85" w:rsidRDefault="00D82EED" w:rsidP="00D82EED">
      <w:pPr>
        <w:spacing w:before="240" w:after="240"/>
        <w:ind w:left="851" w:right="900"/>
        <w:jc w:val="both"/>
        <w:rPr>
          <w:rFonts w:ascii="Palatino Linotype" w:hAnsi="Palatino Linotype"/>
          <w:i/>
          <w:sz w:val="22"/>
          <w:szCs w:val="22"/>
        </w:rPr>
      </w:pPr>
      <w:r>
        <w:rPr>
          <w:rFonts w:ascii="Palatino Linotype" w:hAnsi="Palatino Linotype"/>
          <w:i/>
          <w:sz w:val="22"/>
          <w:szCs w:val="22"/>
        </w:rPr>
        <w:t>II</w:t>
      </w:r>
      <w:r w:rsidRPr="00665B85">
        <w:rPr>
          <w:rFonts w:ascii="Palatino Linotype" w:hAnsi="Palatino Linotype"/>
          <w:i/>
          <w:sz w:val="22"/>
          <w:szCs w:val="22"/>
        </w:rPr>
        <w:t xml:space="preserve">. </w:t>
      </w:r>
      <w:r w:rsidRPr="00665B85">
        <w:rPr>
          <w:rFonts w:ascii="Palatino Linotype" w:hAnsi="Palatino Linotype"/>
          <w:b/>
          <w:i/>
          <w:sz w:val="22"/>
          <w:szCs w:val="22"/>
        </w:rPr>
        <w:t>6 años</w:t>
      </w:r>
      <w:r w:rsidRPr="00665B85">
        <w:rPr>
          <w:rFonts w:ascii="Palatino Linotype" w:hAnsi="Palatino Linotype"/>
          <w:i/>
          <w:sz w:val="22"/>
          <w:szCs w:val="22"/>
        </w:rPr>
        <w:t xml:space="preserve"> como mínimo para expedientes con información fiscal y presupuestal contable; </w:t>
      </w:r>
    </w:p>
    <w:p w14:paraId="64286CA2" w14:textId="77777777" w:rsidR="00D82EED" w:rsidRPr="00665B85" w:rsidRDefault="00D82EED" w:rsidP="00D82EED">
      <w:pPr>
        <w:spacing w:before="240" w:after="240"/>
        <w:ind w:left="851" w:right="900"/>
        <w:jc w:val="both"/>
        <w:rPr>
          <w:rFonts w:ascii="Palatino Linotype" w:hAnsi="Palatino Linotype"/>
          <w:i/>
          <w:sz w:val="22"/>
          <w:szCs w:val="22"/>
        </w:rPr>
      </w:pPr>
      <w:r w:rsidRPr="00665B85">
        <w:rPr>
          <w:rFonts w:ascii="Palatino Linotype" w:hAnsi="Palatino Linotype"/>
          <w:i/>
          <w:sz w:val="22"/>
          <w:szCs w:val="22"/>
        </w:rPr>
        <w:t xml:space="preserve">III. </w:t>
      </w:r>
      <w:r w:rsidRPr="00665B85">
        <w:rPr>
          <w:rFonts w:ascii="Palatino Linotype" w:hAnsi="Palatino Linotype"/>
          <w:b/>
          <w:i/>
          <w:sz w:val="22"/>
          <w:szCs w:val="22"/>
        </w:rPr>
        <w:t>12 años</w:t>
      </w:r>
      <w:r w:rsidRPr="00665B85">
        <w:rPr>
          <w:rFonts w:ascii="Palatino Linotype" w:hAnsi="Palatino Linotype"/>
          <w:i/>
          <w:sz w:val="22"/>
          <w:szCs w:val="22"/>
        </w:rPr>
        <w:t xml:space="preserve"> como mínimo para expedientes con información jurídico-legal, obra pública y activo fijo; y </w:t>
      </w:r>
    </w:p>
    <w:p w14:paraId="7DDC6FDE" w14:textId="77777777" w:rsidR="00D82EED" w:rsidRPr="00665B85" w:rsidRDefault="00D82EED" w:rsidP="00D82EED">
      <w:pPr>
        <w:spacing w:before="240" w:after="240"/>
        <w:ind w:left="851" w:right="900"/>
        <w:jc w:val="both"/>
        <w:rPr>
          <w:rFonts w:ascii="Palatino Linotype" w:hAnsi="Palatino Linotype"/>
          <w:i/>
          <w:sz w:val="22"/>
          <w:szCs w:val="22"/>
        </w:rPr>
      </w:pPr>
      <w:r w:rsidRPr="00665B85">
        <w:rPr>
          <w:rFonts w:ascii="Palatino Linotype" w:hAnsi="Palatino Linotype"/>
          <w:i/>
          <w:sz w:val="22"/>
          <w:szCs w:val="22"/>
        </w:rPr>
        <w:t xml:space="preserve">IV. </w:t>
      </w:r>
      <w:r w:rsidRPr="00665B85">
        <w:rPr>
          <w:rFonts w:ascii="Palatino Linotype" w:hAnsi="Palatino Linotype"/>
          <w:b/>
          <w:i/>
          <w:sz w:val="22"/>
          <w:szCs w:val="22"/>
        </w:rPr>
        <w:t>Cuando en la legislación se establezcan períodos de conservación mayores a los señalados en las fracciones I, II y III, se considerarán los estipulados en dicha legislación</w:t>
      </w:r>
      <w:r w:rsidRPr="00665B85">
        <w:rPr>
          <w:rFonts w:ascii="Palatino Linotype" w:hAnsi="Palatino Linotype"/>
          <w:i/>
          <w:sz w:val="22"/>
          <w:szCs w:val="22"/>
        </w:rPr>
        <w:t xml:space="preserve"> para efectos de realización del proceso de selección final. </w:t>
      </w:r>
    </w:p>
    <w:p w14:paraId="0CBCA2DE" w14:textId="77777777" w:rsidR="00D82EED" w:rsidRPr="00665B85" w:rsidRDefault="00D82EED" w:rsidP="00D82EED">
      <w:pPr>
        <w:spacing w:before="240" w:after="240"/>
        <w:ind w:left="851" w:right="900"/>
        <w:jc w:val="both"/>
        <w:rPr>
          <w:rFonts w:ascii="Palatino Linotype" w:hAnsi="Palatino Linotype"/>
          <w:i/>
          <w:sz w:val="22"/>
          <w:szCs w:val="22"/>
        </w:rPr>
      </w:pPr>
      <w:r w:rsidRPr="00665B85">
        <w:rPr>
          <w:rFonts w:ascii="Palatino Linotype" w:hAnsi="Palatino Linotype"/>
          <w:i/>
          <w:sz w:val="22"/>
          <w:szCs w:val="22"/>
        </w:rPr>
        <w:t xml:space="preserve">V. Cuando las Unidades Administrativas no indiquen el plazo de conservación </w:t>
      </w:r>
      <w:proofErr w:type="spellStart"/>
      <w:r w:rsidRPr="00665B85">
        <w:rPr>
          <w:rFonts w:ascii="Palatino Linotype" w:hAnsi="Palatino Linotype"/>
          <w:i/>
          <w:sz w:val="22"/>
          <w:szCs w:val="22"/>
        </w:rPr>
        <w:t>precaucional</w:t>
      </w:r>
      <w:proofErr w:type="spellEnd"/>
      <w:r w:rsidRPr="00665B85">
        <w:rPr>
          <w:rFonts w:ascii="Palatino Linotype" w:hAnsi="Palatino Linotype"/>
          <w:i/>
          <w:sz w:val="22"/>
          <w:szCs w:val="22"/>
        </w:rPr>
        <w:t xml:space="preserve"> de sus expedientes en el Inventario correspondiente, los Archivos de Concentración podrán rechazar la transferencia de los expedientes.”</w:t>
      </w:r>
    </w:p>
    <w:p w14:paraId="3BC0E502" w14:textId="77777777" w:rsidR="00D82EED" w:rsidRDefault="00D82EED" w:rsidP="00D82EED">
      <w:pPr>
        <w:spacing w:before="240" w:after="240" w:line="360" w:lineRule="auto"/>
        <w:jc w:val="both"/>
        <w:rPr>
          <w:rFonts w:ascii="Palatino Linotype" w:hAnsi="Palatino Linotype"/>
        </w:rPr>
      </w:pPr>
      <w:r>
        <w:rPr>
          <w:rFonts w:ascii="Palatino Linotype" w:hAnsi="Palatino Linotype"/>
        </w:rPr>
        <w:t>Aunado a lo citado por dicho artículo cabe hacer mención del artículo 32 de los Lineamientos multicitados, a saber:</w:t>
      </w:r>
    </w:p>
    <w:p w14:paraId="721E46B4" w14:textId="77777777" w:rsidR="00D82EED" w:rsidRPr="00665B85" w:rsidRDefault="00D82EED" w:rsidP="00D82EED">
      <w:pPr>
        <w:spacing w:before="240" w:after="240"/>
        <w:ind w:left="851" w:right="900"/>
        <w:jc w:val="both"/>
        <w:rPr>
          <w:rFonts w:ascii="Palatino Linotype" w:hAnsi="Palatino Linotype"/>
          <w:i/>
          <w:sz w:val="22"/>
          <w:szCs w:val="22"/>
        </w:rPr>
      </w:pPr>
      <w:r w:rsidRPr="00665B85">
        <w:rPr>
          <w:rFonts w:ascii="Palatino Linotype" w:hAnsi="Palatino Linotype"/>
          <w:i/>
          <w:sz w:val="22"/>
          <w:szCs w:val="22"/>
        </w:rPr>
        <w:t>“</w:t>
      </w:r>
      <w:r w:rsidRPr="00665B85">
        <w:rPr>
          <w:rFonts w:ascii="Palatino Linotype" w:hAnsi="Palatino Linotype"/>
          <w:b/>
          <w:i/>
          <w:sz w:val="22"/>
          <w:szCs w:val="22"/>
        </w:rPr>
        <w:t>Artículo 32.-</w:t>
      </w:r>
      <w:r w:rsidRPr="00665B85">
        <w:rPr>
          <w:rFonts w:ascii="Palatino Linotype" w:hAnsi="Palatino Linotype"/>
          <w:i/>
          <w:sz w:val="22"/>
          <w:szCs w:val="22"/>
        </w:rPr>
        <w:t xml:space="preserve"> </w:t>
      </w:r>
      <w:r w:rsidRPr="00665B85">
        <w:rPr>
          <w:rFonts w:ascii="Palatino Linotype" w:hAnsi="Palatino Linotype"/>
          <w:b/>
          <w:i/>
          <w:sz w:val="22"/>
          <w:szCs w:val="22"/>
        </w:rPr>
        <w:t xml:space="preserve">Los tipos y las series documentales que al concluir el proceso de selección final deban conservarse permanentemente por el valor secundario de su información, permanecerán en el Archivo de Concentración por un período </w:t>
      </w:r>
      <w:r w:rsidRPr="00665B85">
        <w:rPr>
          <w:rFonts w:ascii="Palatino Linotype" w:hAnsi="Palatino Linotype"/>
          <w:b/>
          <w:i/>
          <w:sz w:val="22"/>
          <w:szCs w:val="22"/>
          <w:u w:val="single"/>
        </w:rPr>
        <w:t>de 20 años</w:t>
      </w:r>
      <w:r w:rsidRPr="00665B85">
        <w:rPr>
          <w:rFonts w:ascii="Palatino Linotype" w:hAnsi="Palatino Linotype"/>
          <w:b/>
          <w:i/>
          <w:sz w:val="22"/>
          <w:szCs w:val="22"/>
        </w:rPr>
        <w:t>.</w:t>
      </w:r>
      <w:r w:rsidRPr="00665B85">
        <w:rPr>
          <w:rFonts w:ascii="Palatino Linotype" w:hAnsi="Palatino Linotype"/>
          <w:i/>
          <w:sz w:val="22"/>
          <w:szCs w:val="22"/>
        </w:rPr>
        <w:t xml:space="preserve"> Este período se computará a partir del día siguiente a la fecha de conclusión del plazo de conservación </w:t>
      </w:r>
      <w:proofErr w:type="spellStart"/>
      <w:r w:rsidRPr="00665B85">
        <w:rPr>
          <w:rFonts w:ascii="Palatino Linotype" w:hAnsi="Palatino Linotype"/>
          <w:i/>
          <w:sz w:val="22"/>
          <w:szCs w:val="22"/>
        </w:rPr>
        <w:t>precaucional</w:t>
      </w:r>
      <w:proofErr w:type="spellEnd"/>
      <w:r w:rsidRPr="00665B85">
        <w:rPr>
          <w:rFonts w:ascii="Palatino Linotype" w:hAnsi="Palatino Linotype"/>
          <w:i/>
          <w:sz w:val="22"/>
          <w:szCs w:val="22"/>
        </w:rPr>
        <w:t>.”</w:t>
      </w:r>
    </w:p>
    <w:p w14:paraId="0E8B6473" w14:textId="77777777" w:rsidR="00D82EED" w:rsidRDefault="00D82EED" w:rsidP="00D82EED">
      <w:pPr>
        <w:spacing w:before="240" w:after="240" w:line="360" w:lineRule="auto"/>
        <w:jc w:val="both"/>
        <w:rPr>
          <w:rFonts w:ascii="Palatino Linotype" w:hAnsi="Palatino Linotype"/>
        </w:rPr>
      </w:pPr>
      <w:r w:rsidRPr="00665B85">
        <w:rPr>
          <w:rFonts w:ascii="Palatino Linotype" w:hAnsi="Palatino Linotype"/>
        </w:rPr>
        <w:t xml:space="preserve">Es decir, de los elementos normativos </w:t>
      </w:r>
      <w:r>
        <w:rPr>
          <w:rFonts w:ascii="Palatino Linotype" w:hAnsi="Palatino Linotype"/>
        </w:rPr>
        <w:t>transcritos, es notorio que los expedientes de las unidades administrativas pueden permanecer en su archivo de concentración desde seis hasta veinte años si se trata de información de contenido administrativo de importancia.</w:t>
      </w:r>
    </w:p>
    <w:p w14:paraId="14994966" w14:textId="77777777" w:rsidR="00D82EED" w:rsidRDefault="00D82EED" w:rsidP="00D82EED">
      <w:pPr>
        <w:spacing w:before="240" w:after="240" w:line="360" w:lineRule="auto"/>
        <w:jc w:val="both"/>
        <w:rPr>
          <w:rFonts w:ascii="Palatino Linotype" w:eastAsia="MS Mincho" w:hAnsi="Palatino Linotype"/>
        </w:rPr>
      </w:pPr>
      <w:r>
        <w:rPr>
          <w:rFonts w:ascii="Palatino Linotype" w:hAnsi="Palatino Linotype"/>
        </w:rPr>
        <w:lastRenderedPageBreak/>
        <w:t xml:space="preserve">Documentos respecto de los cuales,  al encontrarse en sus archivos ya sea de trámite o de concentración, el Sujeto Obligado tiene la obligación de facilitar su acceso en términos de la Ley de Transparencia, la Ley de Documentos y los Lineamientos para la administración de documentos en el Estado de México, esto es, hasta el momento en que prescriban sus valores administrativos y concluya su conservación </w:t>
      </w:r>
      <w:proofErr w:type="spellStart"/>
      <w:r>
        <w:rPr>
          <w:rFonts w:ascii="Palatino Linotype" w:hAnsi="Palatino Linotype"/>
        </w:rPr>
        <w:t>precaucional</w:t>
      </w:r>
      <w:proofErr w:type="spellEnd"/>
      <w:r>
        <w:rPr>
          <w:rFonts w:ascii="Palatino Linotype" w:hAnsi="Palatino Linotype"/>
        </w:rPr>
        <w:t xml:space="preserve"> y adquieran el carácter de históricos o proceda su eliminación, de conformidad a los artículos 7 y 70 de los </w:t>
      </w:r>
      <w:r w:rsidRPr="004274E7">
        <w:rPr>
          <w:rFonts w:ascii="Palatino Linotype" w:hAnsi="Palatino Linotype" w:cs="Arial"/>
          <w:i/>
          <w:color w:val="000000"/>
        </w:rPr>
        <w:t>Lineamientos para la administración de Documentos en el Estado de México</w:t>
      </w:r>
      <w:r>
        <w:rPr>
          <w:rStyle w:val="Refdenotaalpie"/>
          <w:rFonts w:ascii="Palatino Linotype" w:hAnsi="Palatino Linotype"/>
        </w:rPr>
        <w:t xml:space="preserve"> </w:t>
      </w:r>
      <w:r>
        <w:rPr>
          <w:rStyle w:val="Refdenotaalpie"/>
          <w:rFonts w:ascii="Palatino Linotype" w:hAnsi="Palatino Linotype"/>
        </w:rPr>
        <w:footnoteReference w:id="5"/>
      </w:r>
      <w:r>
        <w:rPr>
          <w:rFonts w:ascii="Palatino Linotype" w:hAnsi="Palatino Linotype"/>
        </w:rPr>
        <w:t>.</w:t>
      </w:r>
    </w:p>
    <w:p w14:paraId="157A73FF" w14:textId="77777777" w:rsidR="00040F4E" w:rsidRDefault="00D82EED" w:rsidP="00040F4E">
      <w:pPr>
        <w:spacing w:before="240" w:after="240" w:line="360" w:lineRule="auto"/>
        <w:jc w:val="both"/>
        <w:rPr>
          <w:rFonts w:ascii="Palatino Linotype" w:hAnsi="Palatino Linotype"/>
        </w:rPr>
      </w:pPr>
      <w:r>
        <w:rPr>
          <w:rFonts w:ascii="Palatino Linotype" w:eastAsia="Calibri" w:hAnsi="Palatino Linotype" w:cs="Arial"/>
        </w:rPr>
        <w:t xml:space="preserve">En tal sentido es procedente </w:t>
      </w:r>
      <w:r>
        <w:rPr>
          <w:rFonts w:ascii="Palatino Linotype" w:hAnsi="Palatino Linotype"/>
        </w:rPr>
        <w:t>ordenar una búsqueda exhaustiva y razonable de la información a fin de dar satisfacción a l</w:t>
      </w:r>
      <w:r w:rsidR="00040F4E">
        <w:rPr>
          <w:rFonts w:ascii="Palatino Linotype" w:hAnsi="Palatino Linotype"/>
        </w:rPr>
        <w:t>a solicitud de información del</w:t>
      </w:r>
      <w:r>
        <w:rPr>
          <w:rFonts w:ascii="Palatino Linotype" w:hAnsi="Palatino Linotype"/>
        </w:rPr>
        <w:t xml:space="preserve"> recurrente</w:t>
      </w:r>
      <w:r w:rsidR="00040F4E">
        <w:rPr>
          <w:rFonts w:ascii="Palatino Linotype" w:hAnsi="Palatino Linotype"/>
        </w:rPr>
        <w:t>.</w:t>
      </w:r>
    </w:p>
    <w:p w14:paraId="5E9E6D7E" w14:textId="1B5A8297" w:rsidR="00040F4E" w:rsidRDefault="00040F4E" w:rsidP="00040F4E">
      <w:pPr>
        <w:spacing w:before="240" w:after="240" w:line="360" w:lineRule="auto"/>
        <w:jc w:val="both"/>
        <w:rPr>
          <w:rFonts w:ascii="Palatino Linotype" w:hAnsi="Palatino Linotype"/>
        </w:rPr>
      </w:pPr>
      <w:r>
        <w:rPr>
          <w:rFonts w:ascii="Palatino Linotype" w:eastAsia="Calibri" w:hAnsi="Palatino Linotype" w:cs="Arial"/>
        </w:rPr>
        <w:t xml:space="preserve">Al respecto debe destacarse </w:t>
      </w:r>
      <w:r>
        <w:rPr>
          <w:rFonts w:ascii="Palatino Linotype" w:hAnsi="Palatino Linotype"/>
        </w:rPr>
        <w:t>en primer término que la búsqueda exhaustiva de la información, implica que la Unidad de Transparencia del Sujeto Obligado deberá turnar el punto de la solicitud de información que nos ocupa a todas las unidades administrativas competentes que pudieran poseer la información materia de la misma de acuerdo a sus facultades, competencias y funciones para que realicen la búsqueda razonable y exhaustiva de la información solicitada de conformidad con el artículo 162 de la Ley vigente en la Materia.</w:t>
      </w:r>
    </w:p>
    <w:p w14:paraId="7A509F43" w14:textId="789388C8" w:rsidR="00040F4E" w:rsidRDefault="00040F4E" w:rsidP="00040F4E">
      <w:pPr>
        <w:spacing w:before="240" w:after="240" w:line="360" w:lineRule="auto"/>
        <w:jc w:val="both"/>
        <w:rPr>
          <w:rFonts w:ascii="Palatino Linotype" w:hAnsi="Palatino Linotype"/>
        </w:rPr>
      </w:pPr>
      <w:r>
        <w:rPr>
          <w:rFonts w:ascii="Palatino Linotype" w:hAnsi="Palatino Linotype"/>
        </w:rPr>
        <w:lastRenderedPageBreak/>
        <w:t>En ese contexto, resulta alusivo referir que de acuerdo con el Manual General de Organización del Sujeto Obligado, el mismo cuenta con un Departamento de Información y Documentación, el cual tiene como objetivo organizar, controlar y evaluar el sistema de información y documentación del Tecnológico y de entre sus funciones destaca que debe integrar y resguardar la memoria documental del Tecnológico.</w:t>
      </w:r>
    </w:p>
    <w:p w14:paraId="7EDB6458" w14:textId="7699F522" w:rsidR="00040F4E" w:rsidRDefault="00040F4E" w:rsidP="00040F4E">
      <w:pPr>
        <w:spacing w:before="240" w:after="240" w:line="360" w:lineRule="auto"/>
        <w:jc w:val="both"/>
        <w:rPr>
          <w:rFonts w:ascii="Palatino Linotype" w:hAnsi="Palatino Linotype"/>
        </w:rPr>
      </w:pPr>
      <w:r>
        <w:rPr>
          <w:rFonts w:ascii="Palatino Linotype" w:hAnsi="Palatino Linotype"/>
        </w:rPr>
        <w:t>Ahora bien, la realización de una búsqueda exhaustiva de la información puede tener dos efectos, a saber: que se localice la documentación que contenga la información solicitada en dicho caso lo procedente será la entrega de la información a la solicitante; por otro lado puede suceder que no se haya encontrado documento alguno que contenga la información requerida, por lo que agotadas las medidas necesarias de búsqueda de la información el Comité de Transparencia deberá emitir la declaratoria de inexistencia de la información de mérito.</w:t>
      </w:r>
    </w:p>
    <w:p w14:paraId="41A5818C" w14:textId="77777777" w:rsidR="00040F4E" w:rsidRDefault="00040F4E" w:rsidP="00040F4E">
      <w:pPr>
        <w:spacing w:before="240" w:after="240" w:line="360" w:lineRule="auto"/>
        <w:jc w:val="both"/>
        <w:rPr>
          <w:rFonts w:ascii="Palatino Linotype" w:hAnsi="Palatino Linotype"/>
        </w:rPr>
      </w:pPr>
      <w:r>
        <w:rPr>
          <w:rFonts w:ascii="Palatino Linotype" w:hAnsi="Palatino Linotype"/>
        </w:rPr>
        <w:t>Tiene aplicación al respecto el criterio de interpretación en el orden administrativo número 0004-11 emitido por este Instituto, cuyo contenido literal se señala enseguida:</w:t>
      </w:r>
    </w:p>
    <w:p w14:paraId="0567C230" w14:textId="77777777" w:rsidR="00040F4E" w:rsidRPr="00902E66" w:rsidRDefault="00040F4E" w:rsidP="00040F4E">
      <w:pPr>
        <w:spacing w:before="240" w:after="240"/>
        <w:ind w:left="851" w:right="900"/>
        <w:jc w:val="both"/>
        <w:rPr>
          <w:rFonts w:ascii="Palatino Linotype" w:hAnsi="Palatino Linotype"/>
          <w:i/>
          <w:sz w:val="22"/>
          <w:szCs w:val="22"/>
        </w:rPr>
      </w:pPr>
      <w:r w:rsidRPr="00902E66">
        <w:rPr>
          <w:rFonts w:ascii="Palatino Linotype" w:hAnsi="Palatino Linotype"/>
          <w:i/>
          <w:sz w:val="22"/>
          <w:szCs w:val="22"/>
        </w:rPr>
        <w:t xml:space="preserve">“CRITERIO 0004-11 </w:t>
      </w:r>
    </w:p>
    <w:p w14:paraId="7891553F" w14:textId="77777777" w:rsidR="00040F4E" w:rsidRPr="00902E66" w:rsidRDefault="00040F4E" w:rsidP="00040F4E">
      <w:pPr>
        <w:spacing w:before="240" w:after="240"/>
        <w:ind w:left="851" w:right="900"/>
        <w:jc w:val="both"/>
        <w:rPr>
          <w:rFonts w:ascii="Palatino Linotype" w:hAnsi="Palatino Linotype"/>
          <w:i/>
          <w:sz w:val="22"/>
          <w:szCs w:val="22"/>
        </w:rPr>
      </w:pPr>
      <w:r w:rsidRPr="00902E66">
        <w:rPr>
          <w:rFonts w:ascii="Palatino Linotype" w:hAnsi="Palatino Linotype"/>
          <w:b/>
          <w:i/>
          <w:sz w:val="22"/>
          <w:szCs w:val="22"/>
        </w:rPr>
        <w:t>INEXISTENCIA. DECLARATORIA DE LA. ALCANCES Y PROCEDIMIENTOS</w:t>
      </w:r>
      <w:r w:rsidRPr="00902E66">
        <w:rPr>
          <w:rFonts w:ascii="Palatino Linotype" w:hAnsi="Palatino Linotype"/>
          <w:i/>
          <w:sz w:val="22"/>
          <w:szCs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w:t>
      </w:r>
      <w:r w:rsidRPr="00902E66">
        <w:rPr>
          <w:rFonts w:ascii="Palatino Linotype" w:hAnsi="Palatino Linotype"/>
          <w:i/>
          <w:sz w:val="22"/>
          <w:szCs w:val="22"/>
        </w:rPr>
        <w:lastRenderedPageBreak/>
        <w:t xml:space="preserve">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14:paraId="7A80395C" w14:textId="77777777" w:rsidR="00040F4E" w:rsidRPr="00902E66" w:rsidRDefault="00040F4E" w:rsidP="00040F4E">
      <w:pPr>
        <w:spacing w:before="240" w:after="240"/>
        <w:ind w:left="851" w:right="900"/>
        <w:jc w:val="both"/>
        <w:rPr>
          <w:rFonts w:ascii="Palatino Linotype" w:hAnsi="Palatino Linotype"/>
          <w:i/>
          <w:sz w:val="22"/>
          <w:szCs w:val="22"/>
        </w:rPr>
      </w:pPr>
      <w:r w:rsidRPr="00902E66">
        <w:rPr>
          <w:rFonts w:ascii="Palatino Linotype" w:hAnsi="Palatino Linotype"/>
          <w:i/>
          <w:sz w:val="22"/>
          <w:szCs w:val="22"/>
        </w:rPr>
        <w:t xml:space="preserve">Bajo el entendido de que dicha búsqueda exhaustiva permitirá dos determinaciones: </w:t>
      </w:r>
    </w:p>
    <w:p w14:paraId="242578C8" w14:textId="77777777" w:rsidR="00040F4E" w:rsidRPr="00902E66" w:rsidRDefault="00040F4E" w:rsidP="00040F4E">
      <w:pPr>
        <w:spacing w:before="240" w:after="240"/>
        <w:ind w:left="851" w:right="900"/>
        <w:jc w:val="both"/>
        <w:rPr>
          <w:rFonts w:ascii="Palatino Linotype" w:hAnsi="Palatino Linotype"/>
          <w:i/>
          <w:sz w:val="22"/>
          <w:szCs w:val="22"/>
        </w:rPr>
      </w:pPr>
      <w:r w:rsidRPr="00902E66">
        <w:rPr>
          <w:rFonts w:ascii="Palatino Linotype" w:hAnsi="Palatino Linotype"/>
          <w:i/>
          <w:sz w:val="22"/>
          <w:szCs w:val="22"/>
        </w:rPr>
        <w:t xml:space="preserve">1ª) Que se localice la documentación que contenga la información solicitada y de ser así la información pueda entregarse al solicitante en la forma en que se encuentra disponible, o </w:t>
      </w:r>
    </w:p>
    <w:p w14:paraId="4C975BF5" w14:textId="77777777" w:rsidR="00040F4E" w:rsidRPr="00902E66" w:rsidRDefault="00040F4E" w:rsidP="00040F4E">
      <w:pPr>
        <w:spacing w:before="240" w:after="240"/>
        <w:ind w:left="851" w:right="900"/>
        <w:jc w:val="both"/>
        <w:rPr>
          <w:rFonts w:ascii="Palatino Linotype" w:hAnsi="Palatino Linotype"/>
          <w:i/>
          <w:sz w:val="22"/>
          <w:szCs w:val="22"/>
        </w:rPr>
      </w:pPr>
      <w:r w:rsidRPr="00902E66">
        <w:rPr>
          <w:rFonts w:ascii="Palatino Linotype" w:hAnsi="Palatino Linotype"/>
          <w:i/>
          <w:sz w:val="22"/>
          <w:szCs w:val="22"/>
        </w:rPr>
        <w:t xml:space="preserve">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w:t>
      </w:r>
    </w:p>
    <w:p w14:paraId="65AFB4E5" w14:textId="77777777" w:rsidR="00040F4E" w:rsidRDefault="00040F4E" w:rsidP="00040F4E">
      <w:pPr>
        <w:spacing w:before="240" w:after="240"/>
        <w:ind w:left="851" w:right="900"/>
        <w:jc w:val="both"/>
        <w:rPr>
          <w:rFonts w:ascii="Palatino Linotype" w:hAnsi="Palatino Linotype"/>
        </w:rPr>
      </w:pPr>
      <w:r w:rsidRPr="00902E66">
        <w:rPr>
          <w:rFonts w:ascii="Palatino Linotype" w:hAnsi="Palatino Linotype"/>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20BBAECD" w14:textId="77777777" w:rsidR="00040F4E" w:rsidRDefault="00040F4E" w:rsidP="00040F4E">
      <w:pPr>
        <w:spacing w:before="240" w:after="240" w:line="360" w:lineRule="auto"/>
        <w:jc w:val="both"/>
        <w:rPr>
          <w:rFonts w:ascii="Palatino Linotype" w:hAnsi="Palatino Linotype"/>
        </w:rPr>
      </w:pPr>
      <w:r>
        <w:rPr>
          <w:rFonts w:ascii="Palatino Linotype" w:hAnsi="Palatino Linotype"/>
        </w:rPr>
        <w:t xml:space="preserve">Ahora bien,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en los archivos del Sujeto Obligado, en otras palabras la información se generó, administró o poseyó en el </w:t>
      </w:r>
      <w:r>
        <w:rPr>
          <w:rFonts w:ascii="Palatino Linotype" w:hAnsi="Palatino Linotype"/>
        </w:rPr>
        <w:lastRenderedPageBreak/>
        <w:t>marco de sus atribuciones pero no la conserva por distintas razones como pudieran ser, destrucción o desaparición física, sustracción ilícita, baja documental o cualquier otra; o el segundo de los supuestos sería que el Sujeto Obligado debió de haber generado, administrado o poseído la información pero en incumplimiento a la norma no lo llevo a cabo. Tal como se lee del criterio que para mayor referencia se transcribe a continuación:</w:t>
      </w:r>
    </w:p>
    <w:p w14:paraId="5B2DC0BE" w14:textId="77777777" w:rsidR="00040F4E" w:rsidRPr="00280531" w:rsidRDefault="00040F4E" w:rsidP="00040F4E">
      <w:pPr>
        <w:spacing w:before="240" w:after="240"/>
        <w:ind w:left="851" w:right="900"/>
        <w:jc w:val="both"/>
        <w:rPr>
          <w:rFonts w:ascii="Palatino Linotype" w:hAnsi="Palatino Linotype"/>
          <w:i/>
          <w:sz w:val="22"/>
          <w:szCs w:val="22"/>
        </w:rPr>
      </w:pPr>
      <w:r w:rsidRPr="00280531">
        <w:rPr>
          <w:rFonts w:ascii="Palatino Linotype" w:hAnsi="Palatino Linotype"/>
          <w:i/>
          <w:sz w:val="22"/>
          <w:szCs w:val="22"/>
        </w:rPr>
        <w:t>“</w:t>
      </w:r>
      <w:r w:rsidRPr="00280531">
        <w:rPr>
          <w:rFonts w:ascii="Palatino Linotype" w:hAnsi="Palatino Linotype"/>
          <w:b/>
          <w:i/>
          <w:sz w:val="22"/>
          <w:szCs w:val="22"/>
        </w:rPr>
        <w:t>INEXISTENCIA, CONCEPTO DE, EN MATERIA DE TRANSPARENCIA</w:t>
      </w:r>
      <w:r w:rsidRPr="00280531">
        <w:rPr>
          <w:rFonts w:ascii="Palatino Linotype" w:hAnsi="Palatino Linotype"/>
          <w:i/>
          <w:sz w:val="22"/>
          <w:szCs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280531">
        <w:rPr>
          <w:rFonts w:ascii="Palatino Linotype" w:hAnsi="Palatino Linotype"/>
          <w:b/>
          <w:i/>
          <w:sz w:val="22"/>
          <w:szCs w:val="22"/>
        </w:rPr>
        <w:t>supuestos:</w:t>
      </w:r>
      <w:r w:rsidRPr="00280531">
        <w:rPr>
          <w:rFonts w:ascii="Palatino Linotype" w:hAnsi="Palatino Linotype"/>
          <w:i/>
          <w:sz w:val="22"/>
          <w:szCs w:val="22"/>
        </w:rPr>
        <w:t xml:space="preserve"> </w:t>
      </w:r>
    </w:p>
    <w:p w14:paraId="054823CD" w14:textId="77777777" w:rsidR="00040F4E" w:rsidRPr="00280531" w:rsidRDefault="00040F4E" w:rsidP="00040F4E">
      <w:pPr>
        <w:pStyle w:val="Prrafodelista"/>
        <w:numPr>
          <w:ilvl w:val="0"/>
          <w:numId w:val="37"/>
        </w:numPr>
        <w:spacing w:before="240" w:after="240"/>
        <w:ind w:left="851" w:right="900"/>
        <w:jc w:val="both"/>
        <w:rPr>
          <w:rFonts w:ascii="Palatino Linotype" w:hAnsi="Palatino Linotype"/>
          <w:b/>
          <w:i/>
          <w:sz w:val="22"/>
          <w:szCs w:val="22"/>
        </w:rPr>
      </w:pPr>
      <w:r w:rsidRPr="00280531">
        <w:rPr>
          <w:rFonts w:ascii="Palatino Linotype" w:hAnsi="Palatino Linotype"/>
          <w:b/>
          <w:i/>
          <w:sz w:val="22"/>
          <w:szCs w:val="22"/>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3B921CBB" w14:textId="77777777" w:rsidR="00040F4E" w:rsidRPr="00280531" w:rsidRDefault="00040F4E" w:rsidP="00040F4E">
      <w:pPr>
        <w:pStyle w:val="Prrafodelista"/>
        <w:numPr>
          <w:ilvl w:val="0"/>
          <w:numId w:val="37"/>
        </w:numPr>
        <w:spacing w:before="240" w:after="240"/>
        <w:ind w:left="851" w:right="900"/>
        <w:jc w:val="both"/>
        <w:rPr>
          <w:rFonts w:ascii="Palatino Linotype" w:hAnsi="Palatino Linotype"/>
          <w:i/>
          <w:sz w:val="22"/>
          <w:szCs w:val="22"/>
        </w:rPr>
      </w:pPr>
      <w:r w:rsidRPr="00280531">
        <w:rPr>
          <w:rFonts w:ascii="Palatino Linotype" w:hAnsi="Palatino Linotype"/>
          <w:i/>
          <w:sz w:val="22"/>
          <w:szCs w:val="22"/>
        </w:rPr>
        <w:t xml:space="preserve">En los casos en que por las atribuciones conferidas al Sujeto Obligado éste debió generar, administrar o poseer la información, pero en incumplimiento a la normatividad respectiva no llevó a cabo </w:t>
      </w:r>
      <w:proofErr w:type="gramStart"/>
      <w:r w:rsidRPr="00280531">
        <w:rPr>
          <w:rFonts w:ascii="Palatino Linotype" w:hAnsi="Palatino Linotype"/>
          <w:i/>
          <w:sz w:val="22"/>
          <w:szCs w:val="22"/>
        </w:rPr>
        <w:t>ninguna</w:t>
      </w:r>
      <w:proofErr w:type="gramEnd"/>
      <w:r w:rsidRPr="00280531">
        <w:rPr>
          <w:rFonts w:ascii="Palatino Linotype" w:hAnsi="Palatino Linotype"/>
          <w:i/>
          <w:sz w:val="22"/>
          <w:szCs w:val="22"/>
        </w:rPr>
        <w:t xml:space="preserve"> de esas acciones. </w:t>
      </w:r>
    </w:p>
    <w:p w14:paraId="6F6500AE" w14:textId="77777777" w:rsidR="00040F4E" w:rsidRPr="00280531" w:rsidRDefault="00040F4E" w:rsidP="00040F4E">
      <w:pPr>
        <w:spacing w:before="240" w:after="240"/>
        <w:ind w:left="851" w:right="900"/>
        <w:jc w:val="both"/>
        <w:rPr>
          <w:rFonts w:ascii="Palatino Linotype" w:hAnsi="Palatino Linotype"/>
          <w:i/>
          <w:sz w:val="22"/>
          <w:szCs w:val="22"/>
        </w:rPr>
      </w:pPr>
      <w:r w:rsidRPr="00280531">
        <w:rPr>
          <w:rFonts w:ascii="Palatino Linotype" w:hAnsi="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10D80FBF" w14:textId="77777777" w:rsidR="00040F4E" w:rsidRDefault="00040F4E" w:rsidP="00040F4E">
      <w:pPr>
        <w:spacing w:before="240" w:after="240" w:line="360" w:lineRule="auto"/>
        <w:jc w:val="both"/>
        <w:rPr>
          <w:rFonts w:ascii="Palatino Linotype" w:hAnsi="Palatino Linotype"/>
        </w:rPr>
      </w:pPr>
      <w:r>
        <w:rPr>
          <w:rFonts w:ascii="Palatino Linotype" w:hAnsi="Palatino Linotype"/>
        </w:rPr>
        <w:t>Por lo que la declaración de inexistencia en el caso de no localizar la información deberá realizarse igualmente en términos de lo que señala el artículo 19, tercer párrafo, 49, fracciones II y XIII;  169 y 170 de la Ley de Transparencia y Acceso a la Información Pública del Estado de México y Municipios, que se leen como sigue:</w:t>
      </w:r>
    </w:p>
    <w:p w14:paraId="4BE0C1AB" w14:textId="77777777" w:rsidR="00040F4E" w:rsidRPr="00867C4C" w:rsidRDefault="00040F4E" w:rsidP="00040F4E">
      <w:pPr>
        <w:spacing w:before="240" w:after="240"/>
        <w:ind w:left="851" w:right="900"/>
        <w:jc w:val="both"/>
        <w:rPr>
          <w:rFonts w:ascii="Palatino Linotype" w:hAnsi="Palatino Linotype"/>
          <w:i/>
          <w:sz w:val="22"/>
          <w:szCs w:val="22"/>
        </w:rPr>
      </w:pPr>
      <w:r w:rsidRPr="00867C4C">
        <w:rPr>
          <w:rFonts w:ascii="Palatino Linotype" w:hAnsi="Palatino Linotype"/>
          <w:i/>
          <w:sz w:val="22"/>
          <w:szCs w:val="22"/>
        </w:rPr>
        <w:lastRenderedPageBreak/>
        <w:t>“</w:t>
      </w:r>
      <w:r w:rsidRPr="00867C4C">
        <w:rPr>
          <w:rFonts w:ascii="Palatino Linotype" w:hAnsi="Palatino Linotype"/>
          <w:b/>
          <w:i/>
          <w:sz w:val="22"/>
          <w:szCs w:val="22"/>
        </w:rPr>
        <w:t>Artículo 19.</w:t>
      </w:r>
      <w:r w:rsidRPr="00867C4C">
        <w:rPr>
          <w:rFonts w:ascii="Palatino Linotype" w:hAnsi="Palatino Linotype"/>
          <w:i/>
          <w:sz w:val="22"/>
          <w:szCs w:val="22"/>
        </w:rPr>
        <w:t xml:space="preserve"> (…)</w:t>
      </w:r>
    </w:p>
    <w:p w14:paraId="08728834" w14:textId="77777777" w:rsidR="00040F4E" w:rsidRPr="00867C4C" w:rsidRDefault="00040F4E" w:rsidP="00040F4E">
      <w:pPr>
        <w:spacing w:before="240" w:after="240"/>
        <w:ind w:left="851" w:right="900"/>
        <w:jc w:val="both"/>
        <w:rPr>
          <w:rFonts w:ascii="Palatino Linotype" w:hAnsi="Palatino Linotype"/>
          <w:i/>
          <w:sz w:val="22"/>
          <w:szCs w:val="22"/>
        </w:rPr>
      </w:pPr>
      <w:r w:rsidRPr="00867C4C">
        <w:rPr>
          <w:rFonts w:ascii="Palatino Linotype" w:hAnsi="Palatino Linotype"/>
          <w:b/>
          <w:i/>
          <w:sz w:val="22"/>
          <w:szCs w:val="22"/>
        </w:rPr>
        <w:t>Si el sujeto obligado, en el ejercicio de sus atribuciones, debía generar, poseer o administrar la información, pero ésta no se encuentra, el Comité de transparencia deberá emitir un acuerdo de inexistencia</w:t>
      </w:r>
      <w:r w:rsidRPr="00867C4C">
        <w:rPr>
          <w:rFonts w:ascii="Palatino Linotype" w:hAnsi="Palatino Linotype"/>
          <w:i/>
          <w:sz w:val="22"/>
          <w:szCs w:val="22"/>
        </w:rPr>
        <w:t>, debidamente fundado y motivado, en el que detalle las razones del por qué no obra en sus archivos.”</w:t>
      </w:r>
    </w:p>
    <w:p w14:paraId="2CDFE685" w14:textId="77777777" w:rsidR="00040F4E" w:rsidRPr="00867C4C" w:rsidRDefault="00040F4E" w:rsidP="00040F4E">
      <w:pPr>
        <w:spacing w:before="240" w:after="240"/>
        <w:ind w:left="851" w:right="900"/>
        <w:jc w:val="both"/>
        <w:rPr>
          <w:rFonts w:ascii="Palatino Linotype" w:hAnsi="Palatino Linotype"/>
          <w:i/>
          <w:sz w:val="22"/>
          <w:szCs w:val="22"/>
        </w:rPr>
      </w:pPr>
      <w:r w:rsidRPr="00867C4C">
        <w:rPr>
          <w:rFonts w:ascii="Palatino Linotype" w:hAnsi="Palatino Linotype"/>
          <w:i/>
          <w:sz w:val="22"/>
          <w:szCs w:val="22"/>
        </w:rPr>
        <w:t>“</w:t>
      </w:r>
      <w:r w:rsidRPr="00867C4C">
        <w:rPr>
          <w:rFonts w:ascii="Palatino Linotype" w:hAnsi="Palatino Linotype"/>
          <w:b/>
          <w:i/>
          <w:sz w:val="22"/>
          <w:szCs w:val="22"/>
        </w:rPr>
        <w:t>Artículo 49.</w:t>
      </w:r>
      <w:r w:rsidRPr="00867C4C">
        <w:rPr>
          <w:rFonts w:ascii="Palatino Linotype" w:hAnsi="Palatino Linotype"/>
          <w:i/>
          <w:sz w:val="22"/>
          <w:szCs w:val="22"/>
        </w:rPr>
        <w:t xml:space="preserve"> </w:t>
      </w:r>
      <w:r w:rsidRPr="00867C4C">
        <w:rPr>
          <w:rFonts w:ascii="Palatino Linotype" w:hAnsi="Palatino Linotype"/>
          <w:b/>
          <w:i/>
          <w:sz w:val="22"/>
          <w:szCs w:val="22"/>
        </w:rPr>
        <w:t>Los Comités de Transparencia</w:t>
      </w:r>
      <w:r w:rsidRPr="00867C4C">
        <w:rPr>
          <w:rFonts w:ascii="Palatino Linotype" w:hAnsi="Palatino Linotype"/>
          <w:i/>
          <w:sz w:val="22"/>
          <w:szCs w:val="22"/>
        </w:rPr>
        <w:t xml:space="preserve"> tendrán las siguientes </w:t>
      </w:r>
      <w:r w:rsidRPr="00867C4C">
        <w:rPr>
          <w:rFonts w:ascii="Palatino Linotype" w:hAnsi="Palatino Linotype"/>
          <w:b/>
          <w:i/>
          <w:sz w:val="22"/>
          <w:szCs w:val="22"/>
        </w:rPr>
        <w:t>atribuciones</w:t>
      </w:r>
      <w:r w:rsidRPr="00867C4C">
        <w:rPr>
          <w:rFonts w:ascii="Palatino Linotype" w:hAnsi="Palatino Linotype"/>
          <w:i/>
          <w:sz w:val="22"/>
          <w:szCs w:val="22"/>
        </w:rPr>
        <w:t>:</w:t>
      </w:r>
    </w:p>
    <w:p w14:paraId="249B3590" w14:textId="77777777" w:rsidR="00040F4E" w:rsidRPr="00867C4C" w:rsidRDefault="00040F4E" w:rsidP="00040F4E">
      <w:pPr>
        <w:spacing w:before="240" w:after="240"/>
        <w:ind w:left="851" w:right="900"/>
        <w:jc w:val="both"/>
        <w:rPr>
          <w:rFonts w:ascii="Palatino Linotype" w:hAnsi="Palatino Linotype"/>
          <w:i/>
          <w:sz w:val="22"/>
          <w:szCs w:val="22"/>
        </w:rPr>
      </w:pPr>
      <w:r w:rsidRPr="00867C4C">
        <w:rPr>
          <w:rFonts w:ascii="Palatino Linotype" w:hAnsi="Palatino Linotype"/>
          <w:i/>
          <w:sz w:val="22"/>
          <w:szCs w:val="22"/>
        </w:rPr>
        <w:t xml:space="preserve">II. </w:t>
      </w:r>
      <w:r w:rsidRPr="00867C4C">
        <w:rPr>
          <w:rFonts w:ascii="Palatino Linotype" w:hAnsi="Palatino Linotype"/>
          <w:b/>
          <w:i/>
          <w:sz w:val="22"/>
          <w:szCs w:val="22"/>
        </w:rPr>
        <w:t>Confirmar, modificar o revocar las determinaciones que en materia de</w:t>
      </w:r>
      <w:r w:rsidRPr="00867C4C">
        <w:rPr>
          <w:rFonts w:ascii="Palatino Linotype" w:hAnsi="Palatino Linotype"/>
          <w:i/>
          <w:sz w:val="22"/>
          <w:szCs w:val="22"/>
        </w:rPr>
        <w:t xml:space="preserve"> ampliación del plazo de respuesta, clasificación de la información y </w:t>
      </w:r>
      <w:r w:rsidRPr="00867C4C">
        <w:rPr>
          <w:rFonts w:ascii="Palatino Linotype" w:hAnsi="Palatino Linotype"/>
          <w:b/>
          <w:i/>
          <w:sz w:val="22"/>
          <w:szCs w:val="22"/>
        </w:rPr>
        <w:t>declaración de inexistencia</w:t>
      </w:r>
      <w:r w:rsidRPr="00867C4C">
        <w:rPr>
          <w:rFonts w:ascii="Palatino Linotype" w:hAnsi="Palatino Linotype"/>
          <w:i/>
          <w:sz w:val="22"/>
          <w:szCs w:val="22"/>
        </w:rPr>
        <w:t xml:space="preserve"> o de incompetencia realicen los titulares de las áreas de los sujetos obligados;</w:t>
      </w:r>
    </w:p>
    <w:p w14:paraId="7162A675" w14:textId="77777777" w:rsidR="00040F4E" w:rsidRPr="00867C4C" w:rsidRDefault="00040F4E" w:rsidP="00040F4E">
      <w:pPr>
        <w:spacing w:before="240" w:after="240"/>
        <w:ind w:left="851" w:right="900"/>
        <w:jc w:val="both"/>
        <w:rPr>
          <w:rFonts w:ascii="Palatino Linotype" w:hAnsi="Palatino Linotype"/>
          <w:i/>
          <w:sz w:val="22"/>
          <w:szCs w:val="22"/>
        </w:rPr>
      </w:pPr>
      <w:r w:rsidRPr="00867C4C">
        <w:rPr>
          <w:rFonts w:ascii="Palatino Linotype" w:hAnsi="Palatino Linotype"/>
          <w:i/>
          <w:sz w:val="22"/>
          <w:szCs w:val="22"/>
        </w:rPr>
        <w:t xml:space="preserve">XIII. </w:t>
      </w:r>
      <w:r w:rsidRPr="00867C4C">
        <w:rPr>
          <w:rFonts w:ascii="Palatino Linotype" w:hAnsi="Palatino Linotype"/>
          <w:b/>
          <w:i/>
          <w:sz w:val="22"/>
          <w:szCs w:val="22"/>
        </w:rPr>
        <w:t>Dictaminar las declaratorias de inexistencia de la información</w:t>
      </w:r>
      <w:r w:rsidRPr="00867C4C">
        <w:rPr>
          <w:rFonts w:ascii="Palatino Linotype" w:hAnsi="Palatino Linotype"/>
          <w:i/>
          <w:sz w:val="22"/>
          <w:szCs w:val="22"/>
        </w:rPr>
        <w:t xml:space="preserve"> que les remitan las unidades administrativas y resolver en consecuencia…”</w:t>
      </w:r>
    </w:p>
    <w:p w14:paraId="7098CBD7" w14:textId="77777777" w:rsidR="00040F4E" w:rsidRPr="00867C4C" w:rsidRDefault="00040F4E" w:rsidP="00040F4E">
      <w:pPr>
        <w:spacing w:before="240" w:after="240"/>
        <w:ind w:left="851" w:right="900"/>
        <w:jc w:val="both"/>
        <w:rPr>
          <w:rFonts w:ascii="Palatino Linotype" w:hAnsi="Palatino Linotype"/>
          <w:i/>
          <w:sz w:val="22"/>
          <w:szCs w:val="22"/>
        </w:rPr>
      </w:pPr>
      <w:r w:rsidRPr="00867C4C">
        <w:rPr>
          <w:rFonts w:ascii="Palatino Linotype" w:hAnsi="Palatino Linotype"/>
          <w:i/>
          <w:sz w:val="22"/>
          <w:szCs w:val="22"/>
        </w:rPr>
        <w:t>“</w:t>
      </w:r>
      <w:r w:rsidRPr="00867C4C">
        <w:rPr>
          <w:rFonts w:ascii="Palatino Linotype" w:hAnsi="Palatino Linotype"/>
          <w:b/>
          <w:i/>
          <w:sz w:val="22"/>
          <w:szCs w:val="22"/>
        </w:rPr>
        <w:t>Artículo 169</w:t>
      </w:r>
      <w:r w:rsidRPr="00867C4C">
        <w:rPr>
          <w:rFonts w:ascii="Palatino Linotype" w:hAnsi="Palatino Linotype"/>
          <w:i/>
          <w:sz w:val="22"/>
          <w:szCs w:val="22"/>
        </w:rPr>
        <w:t xml:space="preserve">. </w:t>
      </w:r>
      <w:r w:rsidRPr="00867C4C">
        <w:rPr>
          <w:rFonts w:ascii="Palatino Linotype" w:hAnsi="Palatino Linotype"/>
          <w:b/>
          <w:i/>
          <w:sz w:val="22"/>
          <w:szCs w:val="22"/>
        </w:rPr>
        <w:t>Cuando la información no se encuentre en los archivos del sujeto obligado, el Comité de Transparencia</w:t>
      </w:r>
      <w:r w:rsidRPr="00867C4C">
        <w:rPr>
          <w:rFonts w:ascii="Palatino Linotype" w:hAnsi="Palatino Linotype"/>
          <w:i/>
          <w:sz w:val="22"/>
          <w:szCs w:val="22"/>
        </w:rPr>
        <w:t xml:space="preserve">: </w:t>
      </w:r>
    </w:p>
    <w:p w14:paraId="30D0E254" w14:textId="77777777" w:rsidR="00040F4E" w:rsidRPr="00867C4C" w:rsidRDefault="00040F4E" w:rsidP="00040F4E">
      <w:pPr>
        <w:spacing w:before="240" w:after="240"/>
        <w:ind w:left="851" w:right="900"/>
        <w:jc w:val="both"/>
        <w:rPr>
          <w:rFonts w:ascii="Palatino Linotype" w:hAnsi="Palatino Linotype"/>
          <w:i/>
          <w:sz w:val="22"/>
          <w:szCs w:val="22"/>
        </w:rPr>
      </w:pPr>
      <w:r w:rsidRPr="00867C4C">
        <w:rPr>
          <w:rFonts w:ascii="Palatino Linotype" w:hAnsi="Palatino Linotype"/>
          <w:i/>
          <w:sz w:val="22"/>
          <w:szCs w:val="22"/>
        </w:rPr>
        <w:t xml:space="preserve">I. Analizará el caso y tomará las medidas necesarias para localizar la información; </w:t>
      </w:r>
    </w:p>
    <w:p w14:paraId="588787A8" w14:textId="77777777" w:rsidR="00040F4E" w:rsidRPr="00867C4C" w:rsidRDefault="00040F4E" w:rsidP="00040F4E">
      <w:pPr>
        <w:spacing w:before="240" w:after="240"/>
        <w:ind w:left="851" w:right="900"/>
        <w:jc w:val="both"/>
        <w:rPr>
          <w:rFonts w:ascii="Palatino Linotype" w:hAnsi="Palatino Linotype"/>
          <w:i/>
          <w:sz w:val="22"/>
          <w:szCs w:val="22"/>
        </w:rPr>
      </w:pPr>
      <w:r w:rsidRPr="00867C4C">
        <w:rPr>
          <w:rFonts w:ascii="Palatino Linotype" w:hAnsi="Palatino Linotype"/>
          <w:i/>
          <w:sz w:val="22"/>
          <w:szCs w:val="22"/>
        </w:rPr>
        <w:t xml:space="preserve">II. </w:t>
      </w:r>
      <w:r w:rsidRPr="00867C4C">
        <w:rPr>
          <w:rFonts w:ascii="Palatino Linotype" w:hAnsi="Palatino Linotype"/>
          <w:b/>
          <w:i/>
          <w:sz w:val="22"/>
          <w:szCs w:val="22"/>
        </w:rPr>
        <w:t>Expedirá una resolución que confirme la inexistencia del documento</w:t>
      </w:r>
      <w:r w:rsidRPr="00867C4C">
        <w:rPr>
          <w:rFonts w:ascii="Palatino Linotype" w:hAnsi="Palatino Linotype"/>
          <w:i/>
          <w:sz w:val="22"/>
          <w:szCs w:val="22"/>
        </w:rPr>
        <w:t xml:space="preserve">; </w:t>
      </w:r>
    </w:p>
    <w:p w14:paraId="626C1B62" w14:textId="77777777" w:rsidR="00040F4E" w:rsidRPr="00867C4C" w:rsidRDefault="00040F4E" w:rsidP="00040F4E">
      <w:pPr>
        <w:spacing w:before="240" w:after="240"/>
        <w:ind w:left="851" w:right="900"/>
        <w:jc w:val="both"/>
        <w:rPr>
          <w:rFonts w:ascii="Palatino Linotype" w:hAnsi="Palatino Linotype"/>
          <w:i/>
          <w:sz w:val="22"/>
          <w:szCs w:val="22"/>
        </w:rPr>
      </w:pPr>
      <w:r w:rsidRPr="00867C4C">
        <w:rPr>
          <w:rFonts w:ascii="Palatino Linotype" w:hAnsi="Palatino Linotype"/>
          <w:i/>
          <w:sz w:val="22"/>
          <w:szCs w:val="22"/>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68637942" w14:textId="77777777" w:rsidR="00040F4E" w:rsidRPr="00867C4C" w:rsidRDefault="00040F4E" w:rsidP="00040F4E">
      <w:pPr>
        <w:spacing w:before="240" w:after="240"/>
        <w:ind w:left="851" w:right="900"/>
        <w:jc w:val="both"/>
        <w:rPr>
          <w:rFonts w:ascii="Palatino Linotype" w:hAnsi="Palatino Linotype"/>
          <w:i/>
          <w:sz w:val="22"/>
          <w:szCs w:val="22"/>
        </w:rPr>
      </w:pPr>
      <w:r w:rsidRPr="00867C4C">
        <w:rPr>
          <w:rFonts w:ascii="Palatino Linotype" w:hAnsi="Palatino Linotype"/>
          <w:i/>
          <w:sz w:val="22"/>
          <w:szCs w:val="22"/>
        </w:rPr>
        <w:t xml:space="preserve">IV. Notificará al órgano interno de control o equivalente del sujeto obligado quien, en su caso, deberá iniciar el procedimiento de responsabilidad administrativa que corresponda. </w:t>
      </w:r>
    </w:p>
    <w:p w14:paraId="4B2FC014" w14:textId="77777777" w:rsidR="00040F4E" w:rsidRPr="00867C4C" w:rsidRDefault="00040F4E" w:rsidP="00040F4E">
      <w:pPr>
        <w:spacing w:before="240" w:after="240"/>
        <w:ind w:left="851" w:right="900"/>
        <w:jc w:val="both"/>
        <w:rPr>
          <w:rFonts w:ascii="Palatino Linotype" w:hAnsi="Palatino Linotype"/>
          <w:i/>
          <w:sz w:val="22"/>
          <w:szCs w:val="22"/>
        </w:rPr>
      </w:pPr>
      <w:r w:rsidRPr="00867C4C">
        <w:rPr>
          <w:rFonts w:ascii="Palatino Linotype" w:hAnsi="Palatino Linotype"/>
          <w:i/>
          <w:sz w:val="22"/>
          <w:szCs w:val="22"/>
        </w:rPr>
        <w:t xml:space="preserve">La Unidad de Transparencia deberá notificarlo al solicitante por escrito, en un plazo que no exceda de quince días hábiles contados a partir del día siguiente a la presentación de la solicitud. </w:t>
      </w:r>
    </w:p>
    <w:p w14:paraId="01E896B6" w14:textId="77777777" w:rsidR="00040F4E" w:rsidRDefault="00040F4E" w:rsidP="00040F4E">
      <w:pPr>
        <w:spacing w:before="240" w:after="240"/>
        <w:ind w:left="851" w:right="900"/>
        <w:jc w:val="both"/>
        <w:rPr>
          <w:rFonts w:ascii="Palatino Linotype" w:hAnsi="Palatino Linotype"/>
          <w:i/>
          <w:sz w:val="22"/>
          <w:szCs w:val="22"/>
        </w:rPr>
      </w:pPr>
      <w:r w:rsidRPr="00867C4C">
        <w:rPr>
          <w:rFonts w:ascii="Palatino Linotype" w:hAnsi="Palatino Linotype"/>
          <w:i/>
          <w:sz w:val="22"/>
          <w:szCs w:val="22"/>
        </w:rPr>
        <w:lastRenderedPageBreak/>
        <w:t>Este plazo podrá ampliarse hasta por otros siete días hábiles, siempre que existan razones para ello, debiendo notificarse por escrito al solicitante.”</w:t>
      </w:r>
    </w:p>
    <w:p w14:paraId="52EA769E" w14:textId="77777777" w:rsidR="00040F4E" w:rsidRPr="00867C4C" w:rsidRDefault="00040F4E" w:rsidP="00040F4E">
      <w:pPr>
        <w:spacing w:before="240" w:after="240"/>
        <w:ind w:left="851" w:right="900"/>
        <w:jc w:val="both"/>
        <w:rPr>
          <w:rFonts w:ascii="Palatino Linotype" w:hAnsi="Palatino Linotype"/>
          <w:i/>
          <w:sz w:val="22"/>
          <w:szCs w:val="22"/>
        </w:rPr>
      </w:pPr>
      <w:r w:rsidRPr="00867C4C">
        <w:rPr>
          <w:rFonts w:ascii="Palatino Linotype" w:hAnsi="Palatino Linotype"/>
          <w:i/>
          <w:sz w:val="22"/>
          <w:szCs w:val="22"/>
        </w:rPr>
        <w:t>“</w:t>
      </w:r>
      <w:r w:rsidRPr="00867C4C">
        <w:rPr>
          <w:rFonts w:ascii="Palatino Linotype" w:hAnsi="Palatino Linotype"/>
          <w:b/>
          <w:i/>
          <w:sz w:val="22"/>
          <w:szCs w:val="22"/>
        </w:rPr>
        <w:t>Artículo 170.</w:t>
      </w:r>
      <w:r w:rsidRPr="00867C4C">
        <w:rPr>
          <w:rFonts w:ascii="Palatino Linotype" w:hAnsi="Palatino Linotype"/>
          <w:i/>
          <w:sz w:val="22"/>
          <w:szCs w:val="22"/>
        </w:rPr>
        <w:t xml:space="preserve"> </w:t>
      </w:r>
      <w:r w:rsidRPr="00867C4C">
        <w:rPr>
          <w:rFonts w:ascii="Palatino Linotype" w:hAnsi="Palatino Linotype"/>
          <w:b/>
          <w:i/>
          <w:sz w:val="22"/>
          <w:szCs w:val="22"/>
        </w:rPr>
        <w:t>La resolución del Comité de Transparencia que confirme la inexistencia de la información solicitada contendrá los elementos mínimos</w:t>
      </w:r>
      <w:r w:rsidRPr="00867C4C">
        <w:rPr>
          <w:rFonts w:ascii="Palatino Linotype" w:hAnsi="Palatino Linotype"/>
          <w:i/>
          <w:sz w:val="22"/>
          <w:szCs w:val="22"/>
        </w:rPr>
        <w:t xml:space="preserve"> </w:t>
      </w:r>
      <w:r w:rsidRPr="00867C4C">
        <w:rPr>
          <w:rFonts w:ascii="Palatino Linotype" w:hAnsi="Palatino Linotype"/>
          <w:b/>
          <w:i/>
          <w:sz w:val="22"/>
          <w:szCs w:val="22"/>
        </w:rPr>
        <w:t>que permitan al solicitante tener la certeza de que se utilizó un criterio de búsqueda exhaustivo</w:t>
      </w:r>
      <w:r w:rsidRPr="00867C4C">
        <w:rPr>
          <w:rFonts w:ascii="Palatino Linotype" w:hAnsi="Palatino Linotype"/>
          <w:i/>
          <w:sz w:val="22"/>
          <w:szCs w:val="22"/>
        </w:rPr>
        <w:t>, además de señalar las circunstancias de tiempo, modo y lugar que generaron la existencia en cuestión y señalará al servidor público responsable de contar con la misma.”</w:t>
      </w:r>
    </w:p>
    <w:p w14:paraId="07D57594" w14:textId="78228558" w:rsidR="00040F4E" w:rsidRDefault="00040F4E" w:rsidP="00040F4E">
      <w:pPr>
        <w:spacing w:before="240" w:after="240" w:line="360" w:lineRule="auto"/>
        <w:jc w:val="both"/>
        <w:rPr>
          <w:rFonts w:ascii="Palatino Linotype" w:hAnsi="Palatino Linotype"/>
        </w:rPr>
      </w:pPr>
      <w:r>
        <w:rPr>
          <w:rFonts w:ascii="Palatino Linotype" w:hAnsi="Palatino Linotype"/>
        </w:rPr>
        <w:t>Dicho de otro modo, en el caso de que derivado de la búsqueda exhaustiva de los documentos de los que se pueda desprender la información solicitada, derivado de la antigüedad de la que se requiere, no se localice documento alguno que pueda satisfacer la petición, deberá procederse a la emisión de una resolución que confirme la inexistencia de la información solicitada, ello por parte del Comité de Transparencia del Sujeto Obligado, debidamente fundado y motivado en el que se detallen las razones por las que la información no obra en sus archivos, misma que deberá ser acompañada de los actos que comprueben que se ordenó la realización de una búsqueda exhaustiva a sus unidades administrativas a fin de generar certeza al recurrente de que aquella fue realizada así como de comprobar la inexistencia de la información.</w:t>
      </w:r>
    </w:p>
    <w:p w14:paraId="230C61A5" w14:textId="77777777" w:rsidR="00040F4E" w:rsidRDefault="00040F4E" w:rsidP="00040F4E">
      <w:pPr>
        <w:spacing w:before="240" w:after="240" w:line="360" w:lineRule="auto"/>
        <w:jc w:val="both"/>
        <w:rPr>
          <w:rFonts w:ascii="Palatino Linotype" w:hAnsi="Palatino Linotype"/>
        </w:rPr>
      </w:pPr>
      <w:r>
        <w:rPr>
          <w:rFonts w:ascii="Palatino Linotype" w:hAnsi="Palatino Linotype"/>
        </w:rPr>
        <w:t xml:space="preserve">Para lo anterior no debe perderse de vista lo que señalan los artículos 4, fracciones II y III; 7, 10, 11, 16 y 18 de los Lineamientos </w:t>
      </w:r>
      <w:r>
        <w:rPr>
          <w:rFonts w:ascii="Palatino Linotype" w:hAnsi="Palatino Linotype" w:cs="Arial"/>
        </w:rPr>
        <w:t>para la valoración, selección y baja de los documentos, expedientes y series de trámite concluido en los archivos del Estado de México, los cuales son aplicables a los municipios conforme a lo que señala su artículo 1; a saber:</w:t>
      </w:r>
    </w:p>
    <w:p w14:paraId="2D0AB73B" w14:textId="77777777" w:rsidR="00040F4E" w:rsidRDefault="00040F4E" w:rsidP="00040F4E">
      <w:pPr>
        <w:spacing w:before="240" w:after="240"/>
        <w:ind w:left="851" w:right="900"/>
        <w:jc w:val="both"/>
        <w:rPr>
          <w:rFonts w:ascii="Palatino Linotype" w:hAnsi="Palatino Linotype"/>
          <w:i/>
          <w:sz w:val="22"/>
          <w:szCs w:val="22"/>
        </w:rPr>
      </w:pPr>
      <w:r>
        <w:rPr>
          <w:rFonts w:ascii="Palatino Linotype" w:hAnsi="Palatino Linotype"/>
          <w:i/>
          <w:sz w:val="22"/>
          <w:szCs w:val="22"/>
        </w:rPr>
        <w:lastRenderedPageBreak/>
        <w:t>“</w:t>
      </w:r>
      <w:r w:rsidRPr="00EF3019">
        <w:rPr>
          <w:rFonts w:ascii="Palatino Linotype" w:hAnsi="Palatino Linotype"/>
          <w:b/>
          <w:i/>
          <w:sz w:val="22"/>
          <w:szCs w:val="22"/>
        </w:rPr>
        <w:t>Artículo 1</w:t>
      </w:r>
      <w:r>
        <w:rPr>
          <w:rFonts w:ascii="Palatino Linotype" w:hAnsi="Palatino Linotype"/>
          <w:i/>
          <w:sz w:val="22"/>
          <w:szCs w:val="22"/>
        </w:rPr>
        <w:t xml:space="preserve">. Los Lineamientos tienen como finalidad establecer las políticas y los criterios generales para realizar la valoración, selección y baja de los documentos, expedientes y series de trámite concluido en los archivos de las Unidades Administrativas de los Poderes del Estado de México y </w:t>
      </w:r>
      <w:r w:rsidRPr="00EF3019">
        <w:rPr>
          <w:rFonts w:ascii="Palatino Linotype" w:hAnsi="Palatino Linotype"/>
          <w:b/>
          <w:i/>
          <w:sz w:val="22"/>
          <w:szCs w:val="22"/>
          <w:u w:val="single"/>
        </w:rPr>
        <w:t>sus Municipios</w:t>
      </w:r>
      <w:r>
        <w:rPr>
          <w:rFonts w:ascii="Palatino Linotype" w:hAnsi="Palatino Linotype"/>
          <w:i/>
          <w:sz w:val="22"/>
          <w:szCs w:val="22"/>
        </w:rPr>
        <w:t>, con el propósito de contribuir a la adecuada administración y conservación de patrimonio documental estatal.</w:t>
      </w:r>
    </w:p>
    <w:p w14:paraId="0F24266E" w14:textId="77777777" w:rsidR="00040F4E" w:rsidRPr="00BD1F62" w:rsidRDefault="00040F4E" w:rsidP="00040F4E">
      <w:pPr>
        <w:spacing w:before="240" w:after="240"/>
        <w:ind w:left="851" w:right="900"/>
        <w:jc w:val="both"/>
        <w:rPr>
          <w:rFonts w:ascii="Palatino Linotype" w:hAnsi="Palatino Linotype"/>
          <w:i/>
          <w:sz w:val="22"/>
          <w:szCs w:val="22"/>
        </w:rPr>
      </w:pPr>
      <w:r w:rsidRPr="00BD1F62">
        <w:rPr>
          <w:rFonts w:ascii="Palatino Linotype" w:hAnsi="Palatino Linotype"/>
          <w:i/>
          <w:sz w:val="22"/>
          <w:szCs w:val="22"/>
        </w:rPr>
        <w:t>“</w:t>
      </w:r>
      <w:r w:rsidRPr="00BD1F62">
        <w:rPr>
          <w:rFonts w:ascii="Palatino Linotype" w:hAnsi="Palatino Linotype"/>
          <w:b/>
          <w:i/>
          <w:sz w:val="22"/>
          <w:szCs w:val="22"/>
        </w:rPr>
        <w:t>Artículo 4.-</w:t>
      </w:r>
      <w:r w:rsidRPr="00BD1F62">
        <w:rPr>
          <w:rFonts w:ascii="Palatino Linotype" w:hAnsi="Palatino Linotype"/>
          <w:i/>
          <w:sz w:val="22"/>
          <w:szCs w:val="22"/>
        </w:rPr>
        <w:t xml:space="preserve"> Para los efectos de interpretación y aplicación de los Lineamientos se entenderá por:</w:t>
      </w:r>
    </w:p>
    <w:p w14:paraId="78E31530" w14:textId="77777777" w:rsidR="00040F4E" w:rsidRPr="00BD1F62" w:rsidRDefault="00040F4E" w:rsidP="00040F4E">
      <w:pPr>
        <w:spacing w:before="240" w:after="240"/>
        <w:ind w:left="851" w:right="900"/>
        <w:jc w:val="both"/>
        <w:rPr>
          <w:rFonts w:ascii="Palatino Linotype" w:hAnsi="Palatino Linotype"/>
          <w:i/>
          <w:sz w:val="22"/>
          <w:szCs w:val="22"/>
        </w:rPr>
      </w:pPr>
      <w:r w:rsidRPr="00BD1F62">
        <w:rPr>
          <w:rFonts w:ascii="Palatino Linotype" w:hAnsi="Palatino Linotype"/>
          <w:b/>
          <w:i/>
          <w:sz w:val="22"/>
          <w:szCs w:val="22"/>
        </w:rPr>
        <w:t>II. Acta de Baja</w:t>
      </w:r>
      <w:r w:rsidRPr="00BD1F62">
        <w:rPr>
          <w:rFonts w:ascii="Palatino Linotype" w:hAnsi="Palatino Linotype"/>
          <w:i/>
          <w:sz w:val="22"/>
          <w:szCs w:val="22"/>
        </w:rPr>
        <w:t xml:space="preserve">: </w:t>
      </w:r>
      <w:r w:rsidRPr="00BD1F62">
        <w:rPr>
          <w:rFonts w:ascii="Palatino Linotype" w:hAnsi="Palatino Linotype"/>
          <w:b/>
          <w:i/>
          <w:sz w:val="22"/>
          <w:szCs w:val="22"/>
        </w:rPr>
        <w:t>Acta de Baja Documental</w:t>
      </w:r>
      <w:r w:rsidRPr="00BD1F62">
        <w:rPr>
          <w:rFonts w:ascii="Palatino Linotype" w:hAnsi="Palatino Linotype"/>
          <w:i/>
          <w:sz w:val="22"/>
          <w:szCs w:val="22"/>
        </w:rPr>
        <w:t xml:space="preserve">.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como paso previo a su transferencia a un Archivo de Concentración. </w:t>
      </w:r>
    </w:p>
    <w:p w14:paraId="3AB0BA5D" w14:textId="77777777" w:rsidR="00040F4E" w:rsidRPr="00BD1F62" w:rsidRDefault="00040F4E" w:rsidP="00040F4E">
      <w:pPr>
        <w:spacing w:before="240" w:after="240"/>
        <w:ind w:left="851" w:right="900"/>
        <w:jc w:val="both"/>
        <w:rPr>
          <w:rFonts w:ascii="Palatino Linotype" w:hAnsi="Palatino Linotype"/>
          <w:i/>
          <w:sz w:val="22"/>
          <w:szCs w:val="22"/>
        </w:rPr>
      </w:pPr>
      <w:r w:rsidRPr="00BD1F62">
        <w:rPr>
          <w:rFonts w:ascii="Palatino Linotype" w:hAnsi="Palatino Linotype"/>
          <w:b/>
          <w:i/>
          <w:sz w:val="22"/>
          <w:szCs w:val="22"/>
        </w:rPr>
        <w:t>III. Acuerdo</w:t>
      </w:r>
      <w:r w:rsidRPr="00BD1F62">
        <w:rPr>
          <w:rFonts w:ascii="Palatino Linotype" w:hAnsi="Palatino Linotype"/>
          <w:i/>
          <w:sz w:val="22"/>
          <w:szCs w:val="22"/>
        </w:rPr>
        <w:t xml:space="preserve">: </w:t>
      </w:r>
      <w:r w:rsidRPr="00BD1F62">
        <w:rPr>
          <w:rFonts w:ascii="Palatino Linotype" w:hAnsi="Palatino Linotype"/>
          <w:b/>
          <w:i/>
          <w:sz w:val="22"/>
          <w:szCs w:val="22"/>
        </w:rPr>
        <w:t>Acuerdo de Autorización de Baja Documental</w:t>
      </w:r>
      <w:r w:rsidRPr="00BD1F62">
        <w:rPr>
          <w:rFonts w:ascii="Palatino Linotype" w:hAnsi="Palatino Linotype"/>
          <w:i/>
          <w:sz w:val="22"/>
          <w:szCs w:val="22"/>
        </w:rPr>
        <w:t xml:space="preserve">. Documento a través del cual la Comisión Dictaminadora de Depuración de Documentos autoriza la baja de los documentos de trámite concluido cuyo período de conservación </w:t>
      </w:r>
      <w:proofErr w:type="spellStart"/>
      <w:r w:rsidRPr="00BD1F62">
        <w:rPr>
          <w:rFonts w:ascii="Palatino Linotype" w:hAnsi="Palatino Linotype"/>
          <w:i/>
          <w:sz w:val="22"/>
          <w:szCs w:val="22"/>
        </w:rPr>
        <w:t>precaucional</w:t>
      </w:r>
      <w:proofErr w:type="spellEnd"/>
      <w:r w:rsidRPr="00BD1F62">
        <w:rPr>
          <w:rFonts w:ascii="Palatino Linotype" w:hAnsi="Palatino Linotype"/>
          <w:i/>
          <w:sz w:val="22"/>
          <w:szCs w:val="22"/>
        </w:rPr>
        <w:t xml:space="preserve"> ya prescribió en los Archivos de Concentración y que son resultantes del proceso de selección final…”</w:t>
      </w:r>
    </w:p>
    <w:p w14:paraId="28EA593A" w14:textId="77777777" w:rsidR="00040F4E" w:rsidRPr="00BD1F62" w:rsidRDefault="00040F4E" w:rsidP="00040F4E">
      <w:pPr>
        <w:spacing w:before="240" w:after="240"/>
        <w:ind w:left="851" w:right="900"/>
        <w:jc w:val="both"/>
        <w:rPr>
          <w:rFonts w:ascii="Palatino Linotype" w:hAnsi="Palatino Linotype"/>
          <w:i/>
          <w:sz w:val="22"/>
          <w:szCs w:val="22"/>
        </w:rPr>
      </w:pPr>
      <w:r w:rsidRPr="00BD1F62">
        <w:rPr>
          <w:rFonts w:ascii="Palatino Linotype" w:hAnsi="Palatino Linotype"/>
          <w:b/>
          <w:i/>
          <w:sz w:val="22"/>
          <w:szCs w:val="22"/>
        </w:rPr>
        <w:t>“Artículo 7.-</w:t>
      </w:r>
      <w:r w:rsidRPr="00BD1F62">
        <w:rPr>
          <w:rFonts w:ascii="Palatino Linotype" w:hAnsi="Palatino Linotype"/>
          <w:i/>
          <w:sz w:val="22"/>
          <w:szCs w:val="22"/>
        </w:rPr>
        <w:t xml:space="preserve"> </w:t>
      </w:r>
      <w:r w:rsidRPr="00BD1F62">
        <w:rPr>
          <w:rFonts w:ascii="Palatino Linotype" w:hAnsi="Palatino Linotype"/>
          <w:b/>
          <w:i/>
          <w:sz w:val="22"/>
          <w:szCs w:val="22"/>
        </w:rPr>
        <w:t>Ningún documento podrá ser destruido, excepto aquellos autorizados por la Comisión mediante el procedimiento correspondiente</w:t>
      </w:r>
      <w:r w:rsidRPr="00BD1F62">
        <w:rPr>
          <w:rFonts w:ascii="Palatino Linotype" w:hAnsi="Palatino Linotype"/>
          <w:i/>
          <w:sz w:val="22"/>
          <w:szCs w:val="22"/>
        </w:rPr>
        <w:t xml:space="preserve">, en términos de la Ley de Documentos, de los Lineamientos y de la Normatividad expedida en la materia.” </w:t>
      </w:r>
    </w:p>
    <w:p w14:paraId="416DDEEF" w14:textId="77777777" w:rsidR="00040F4E" w:rsidRPr="00BD1F62" w:rsidRDefault="00040F4E" w:rsidP="00040F4E">
      <w:pPr>
        <w:spacing w:before="240" w:after="240"/>
        <w:ind w:left="851" w:right="900"/>
        <w:jc w:val="both"/>
        <w:rPr>
          <w:rFonts w:ascii="Palatino Linotype" w:hAnsi="Palatino Linotype"/>
          <w:i/>
          <w:sz w:val="22"/>
          <w:szCs w:val="22"/>
        </w:rPr>
      </w:pPr>
      <w:r w:rsidRPr="00BD1F62">
        <w:rPr>
          <w:rFonts w:ascii="Palatino Linotype" w:hAnsi="Palatino Linotype"/>
          <w:i/>
          <w:sz w:val="22"/>
          <w:szCs w:val="22"/>
        </w:rPr>
        <w:t>“</w:t>
      </w:r>
      <w:r w:rsidRPr="00BD1F62">
        <w:rPr>
          <w:rFonts w:ascii="Palatino Linotype" w:hAnsi="Palatino Linotype"/>
          <w:b/>
          <w:i/>
          <w:sz w:val="22"/>
          <w:szCs w:val="22"/>
        </w:rPr>
        <w:t>Artículo 10.- Los titulares de las Unidades Administrativas y de los Archivos deberán de llevar un registro de los tipos documentales, expedientes o series de sus archivos que hayan sido dictaminados por la Comisión, así como de aquellos que les hayan sido autorizados para su baja definitiva.</w:t>
      </w:r>
      <w:r w:rsidRPr="00BD1F62">
        <w:rPr>
          <w:rFonts w:ascii="Palatino Linotype" w:hAnsi="Palatino Linotype"/>
          <w:i/>
          <w:sz w:val="22"/>
          <w:szCs w:val="22"/>
        </w:rPr>
        <w:t xml:space="preserve"> Los expedientes que se formen al respecto deberán de conservarse permanentemente en el Archivo de Trámite correspondiente.”</w:t>
      </w:r>
    </w:p>
    <w:p w14:paraId="2F0E6100" w14:textId="77777777" w:rsidR="00040F4E" w:rsidRPr="00BD1F62" w:rsidRDefault="00040F4E" w:rsidP="00040F4E">
      <w:pPr>
        <w:spacing w:before="240" w:after="240"/>
        <w:ind w:left="851" w:right="900"/>
        <w:jc w:val="both"/>
        <w:rPr>
          <w:rFonts w:ascii="Palatino Linotype" w:hAnsi="Palatino Linotype"/>
          <w:i/>
          <w:sz w:val="22"/>
          <w:szCs w:val="22"/>
        </w:rPr>
      </w:pPr>
      <w:r w:rsidRPr="00BD1F62">
        <w:rPr>
          <w:rFonts w:ascii="Palatino Linotype" w:hAnsi="Palatino Linotype"/>
          <w:i/>
          <w:sz w:val="22"/>
          <w:szCs w:val="22"/>
        </w:rPr>
        <w:t>“</w:t>
      </w:r>
      <w:r w:rsidRPr="00BD1F62">
        <w:rPr>
          <w:rFonts w:ascii="Palatino Linotype" w:hAnsi="Palatino Linotype"/>
          <w:b/>
          <w:i/>
          <w:sz w:val="22"/>
          <w:szCs w:val="22"/>
        </w:rPr>
        <w:t>Artículo 11.-</w:t>
      </w:r>
      <w:r w:rsidRPr="00BD1F62">
        <w:rPr>
          <w:rFonts w:ascii="Palatino Linotype" w:hAnsi="Palatino Linotype"/>
          <w:i/>
          <w:sz w:val="22"/>
          <w:szCs w:val="22"/>
        </w:rPr>
        <w:t xml:space="preserve"> </w:t>
      </w:r>
      <w:r w:rsidRPr="00BD1F62">
        <w:rPr>
          <w:rFonts w:ascii="Palatino Linotype" w:hAnsi="Palatino Linotype"/>
          <w:b/>
          <w:i/>
          <w:sz w:val="22"/>
          <w:szCs w:val="22"/>
        </w:rPr>
        <w:t>Los expedientes que se generen con las solicitudes de valoración y de baja documental, realizadas por las Unidades Administrativas y los Archivos, serán de conservación permanente</w:t>
      </w:r>
      <w:r w:rsidRPr="00BD1F62">
        <w:rPr>
          <w:rFonts w:ascii="Palatino Linotype" w:hAnsi="Palatino Linotype"/>
          <w:i/>
          <w:sz w:val="22"/>
          <w:szCs w:val="22"/>
        </w:rPr>
        <w:t>.”</w:t>
      </w:r>
    </w:p>
    <w:p w14:paraId="55ABFF3C" w14:textId="77777777" w:rsidR="00040F4E" w:rsidRPr="00BD1F62" w:rsidRDefault="00040F4E" w:rsidP="00040F4E">
      <w:pPr>
        <w:spacing w:before="240" w:after="240"/>
        <w:ind w:left="851" w:right="900"/>
        <w:jc w:val="both"/>
        <w:rPr>
          <w:rFonts w:ascii="Palatino Linotype" w:hAnsi="Palatino Linotype"/>
          <w:i/>
          <w:sz w:val="22"/>
          <w:szCs w:val="22"/>
        </w:rPr>
      </w:pPr>
      <w:r w:rsidRPr="00BD1F62">
        <w:rPr>
          <w:rFonts w:ascii="Palatino Linotype" w:hAnsi="Palatino Linotype"/>
          <w:i/>
          <w:sz w:val="22"/>
          <w:szCs w:val="22"/>
        </w:rPr>
        <w:lastRenderedPageBreak/>
        <w:t>“</w:t>
      </w:r>
      <w:r w:rsidRPr="00BD1F62">
        <w:rPr>
          <w:rFonts w:ascii="Palatino Linotype" w:hAnsi="Palatino Linotype"/>
          <w:b/>
          <w:i/>
          <w:sz w:val="22"/>
          <w:szCs w:val="22"/>
        </w:rPr>
        <w:t>Artículo 16.-</w:t>
      </w:r>
      <w:r w:rsidRPr="00BD1F62">
        <w:rPr>
          <w:rFonts w:ascii="Palatino Linotype" w:hAnsi="Palatino Linotype"/>
          <w:i/>
          <w:sz w:val="22"/>
          <w:szCs w:val="22"/>
        </w:rPr>
        <w:t xml:space="preserve"> </w:t>
      </w:r>
      <w:r w:rsidRPr="00BD1F62">
        <w:rPr>
          <w:rFonts w:ascii="Palatino Linotype" w:hAnsi="Palatino Linotype"/>
          <w:b/>
          <w:i/>
          <w:sz w:val="22"/>
          <w:szCs w:val="22"/>
        </w:rPr>
        <w:t>Las Unidades Administrativas sólo podrán proceder a la baja de los documentos existentes en sus archivos, conforme a los Lineamientos y a las disposiciones legales, administrativas y técnicas vigentes</w:t>
      </w:r>
      <w:r w:rsidRPr="00BD1F62">
        <w:rPr>
          <w:rFonts w:ascii="Palatino Linotype" w:hAnsi="Palatino Linotype"/>
          <w:i/>
          <w:sz w:val="22"/>
          <w:szCs w:val="22"/>
        </w:rPr>
        <w:t>.”</w:t>
      </w:r>
    </w:p>
    <w:p w14:paraId="426B9084" w14:textId="77777777" w:rsidR="00040F4E" w:rsidRPr="00BD1F62" w:rsidRDefault="00040F4E" w:rsidP="00040F4E">
      <w:pPr>
        <w:spacing w:before="240" w:after="240"/>
        <w:ind w:left="851" w:right="900"/>
        <w:jc w:val="both"/>
        <w:rPr>
          <w:rFonts w:ascii="Palatino Linotype" w:hAnsi="Palatino Linotype"/>
          <w:i/>
          <w:sz w:val="22"/>
          <w:szCs w:val="22"/>
        </w:rPr>
      </w:pPr>
      <w:r w:rsidRPr="00BD1F62">
        <w:rPr>
          <w:rFonts w:ascii="Palatino Linotype" w:hAnsi="Palatino Linotype"/>
          <w:i/>
          <w:sz w:val="22"/>
          <w:szCs w:val="22"/>
        </w:rPr>
        <w:t>“</w:t>
      </w:r>
      <w:r w:rsidRPr="00BD1F62">
        <w:rPr>
          <w:rFonts w:ascii="Palatino Linotype" w:hAnsi="Palatino Linotype"/>
          <w:b/>
          <w:i/>
          <w:sz w:val="22"/>
          <w:szCs w:val="22"/>
        </w:rPr>
        <w:t>Artículo 18.-</w:t>
      </w:r>
      <w:r w:rsidRPr="00BD1F62">
        <w:rPr>
          <w:rFonts w:ascii="Palatino Linotype" w:hAnsi="Palatino Linotype"/>
          <w:i/>
          <w:sz w:val="22"/>
          <w:szCs w:val="22"/>
        </w:rPr>
        <w:t xml:space="preserve"> </w:t>
      </w:r>
      <w:r w:rsidRPr="00BD1F62">
        <w:rPr>
          <w:rFonts w:ascii="Palatino Linotype" w:hAnsi="Palatino Linotype"/>
          <w:b/>
          <w:i/>
          <w:sz w:val="22"/>
          <w:szCs w:val="22"/>
        </w:rPr>
        <w:t>Las Unidades Administrativas deberán elaborar un Acta Administrativa que de constancia de haberse destruido los documentos</w:t>
      </w:r>
      <w:r w:rsidRPr="00BD1F62">
        <w:rPr>
          <w:rFonts w:ascii="Palatino Linotype" w:hAnsi="Palatino Linotype"/>
          <w:i/>
          <w:sz w:val="22"/>
          <w:szCs w:val="22"/>
        </w:rPr>
        <w:t xml:space="preserve">, turnando una copia a la Comisión con el objeto de dar por concluido el trámite. </w:t>
      </w:r>
    </w:p>
    <w:p w14:paraId="3393EB20" w14:textId="77777777" w:rsidR="00040F4E" w:rsidRDefault="00040F4E" w:rsidP="00040F4E">
      <w:pPr>
        <w:spacing w:before="240" w:after="240"/>
        <w:ind w:left="851" w:right="900"/>
        <w:jc w:val="both"/>
        <w:rPr>
          <w:rFonts w:ascii="Palatino Linotype" w:hAnsi="Palatino Linotype"/>
        </w:rPr>
      </w:pPr>
      <w:r w:rsidRPr="00BD1F62">
        <w:rPr>
          <w:rFonts w:ascii="Palatino Linotype" w:hAnsi="Palatino Linotype"/>
          <w:i/>
          <w:sz w:val="22"/>
          <w:szCs w:val="22"/>
        </w:rPr>
        <w:t>La Comisión no iniciará ningún trámite relacionado con la selección documental, a aquellas Unidades Administrativas que tengan pendiente la destrucción de los documentos autorizados con anterioridad.”</w:t>
      </w:r>
    </w:p>
    <w:p w14:paraId="08367C75" w14:textId="4CAFF5ED" w:rsidR="00D82EED" w:rsidRDefault="00040F4E" w:rsidP="00040F4E">
      <w:pPr>
        <w:spacing w:before="240" w:after="240" w:line="360" w:lineRule="auto"/>
        <w:jc w:val="both"/>
        <w:rPr>
          <w:rFonts w:ascii="Palatino Linotype" w:hAnsi="Palatino Linotype"/>
        </w:rPr>
      </w:pPr>
      <w:r>
        <w:rPr>
          <w:rFonts w:ascii="Palatino Linotype" w:hAnsi="Palatino Linotype"/>
        </w:rPr>
        <w:t>De tales artículos, se denota que la destrucción de los documentos queda demostrada con los trámites y documentos que se deben generar con motivo de la misma determinación de baja o de destrucción, como lo son el acta de baja documental, el acuerdo de autorización de baja documental, siendo que las unidades administrativas deberán llevar un registro de los expedientes que hayan sido autorizados para su baja, cuya conservación es permanente, sobre la obligación de que para proceder a la destrucción o baja de los documentos debe ser autorizado por la Comisión Dictaminadora de Depuración de Documentos y conforme a la Ley y Lineamientos en materia de Archivos; documentos los anteriores que pueden servir de sustento de la declaratoria de inexistencia que en su caso se tenga que emitir, por parte del Comité de Transparencia.</w:t>
      </w:r>
    </w:p>
    <w:p w14:paraId="739307CF" w14:textId="70E8A522" w:rsidR="00D82EED" w:rsidRDefault="004C18D3" w:rsidP="007F3729">
      <w:pPr>
        <w:spacing w:before="240" w:after="240" w:line="360" w:lineRule="auto"/>
        <w:jc w:val="both"/>
        <w:rPr>
          <w:rFonts w:ascii="Palatino Linotype" w:hAnsi="Palatino Linotype"/>
        </w:rPr>
      </w:pPr>
      <w:r>
        <w:rPr>
          <w:rFonts w:ascii="Palatino Linotype" w:hAnsi="Palatino Linotype"/>
        </w:rPr>
        <w:t>Continuando por lo que hace al punto de la solicitud que ha sido señalado con el numeral 2, relativo a que se informe el nombre oficial de la escuela y su clave de registro ante la SEP, resulta de inter</w:t>
      </w:r>
      <w:r w:rsidR="00ED7E77">
        <w:rPr>
          <w:rFonts w:ascii="Palatino Linotype" w:hAnsi="Palatino Linotype"/>
        </w:rPr>
        <w:t>és lo establecido en el artículo 13, fracción VII de la Ley General de Educación y en el artículo 24, fracción VII de la Ley de Educación del Estado de México, a saber:</w:t>
      </w:r>
    </w:p>
    <w:p w14:paraId="47E7B1AB" w14:textId="6AF3CE74" w:rsidR="00ED7E77" w:rsidRPr="00252B76" w:rsidRDefault="00ED7E77" w:rsidP="00ED7E77">
      <w:pPr>
        <w:spacing w:before="240" w:after="240"/>
        <w:ind w:left="851" w:right="900"/>
        <w:jc w:val="both"/>
        <w:rPr>
          <w:rFonts w:ascii="Palatino Linotype" w:hAnsi="Palatino Linotype"/>
          <w:i/>
          <w:sz w:val="22"/>
          <w:szCs w:val="22"/>
        </w:rPr>
      </w:pPr>
      <w:r w:rsidRPr="00252B76">
        <w:rPr>
          <w:rFonts w:ascii="Palatino Linotype" w:hAnsi="Palatino Linotype"/>
          <w:i/>
          <w:sz w:val="22"/>
          <w:szCs w:val="22"/>
        </w:rPr>
        <w:lastRenderedPageBreak/>
        <w:t xml:space="preserve">“Artículo 13.- </w:t>
      </w:r>
      <w:r w:rsidRPr="00252B76">
        <w:rPr>
          <w:rFonts w:ascii="Palatino Linotype" w:hAnsi="Palatino Linotype"/>
          <w:i/>
          <w:sz w:val="22"/>
          <w:szCs w:val="22"/>
          <w:u w:val="single"/>
        </w:rPr>
        <w:t>Corresponden de manera exclusiva a las autoridades educativas locales</w:t>
      </w:r>
      <w:r w:rsidRPr="00252B76">
        <w:rPr>
          <w:rFonts w:ascii="Palatino Linotype" w:hAnsi="Palatino Linotype"/>
          <w:i/>
          <w:sz w:val="22"/>
          <w:szCs w:val="22"/>
        </w:rPr>
        <w:t xml:space="preserve">, en sus respectivas competencias, las atribuciones siguientes: </w:t>
      </w:r>
    </w:p>
    <w:p w14:paraId="3C783771" w14:textId="517AE918" w:rsidR="00ED7E77" w:rsidRPr="00252B76" w:rsidRDefault="00ED7E77" w:rsidP="00ED7E77">
      <w:pPr>
        <w:spacing w:before="240" w:after="240"/>
        <w:ind w:left="851" w:right="900"/>
        <w:jc w:val="both"/>
        <w:rPr>
          <w:rFonts w:ascii="Palatino Linotype" w:hAnsi="Palatino Linotype"/>
          <w:i/>
          <w:sz w:val="22"/>
          <w:szCs w:val="22"/>
        </w:rPr>
      </w:pPr>
      <w:r w:rsidRPr="00252B76">
        <w:rPr>
          <w:rFonts w:ascii="Palatino Linotype" w:hAnsi="Palatino Linotype"/>
          <w:i/>
          <w:sz w:val="22"/>
          <w:szCs w:val="22"/>
        </w:rPr>
        <w:t>(…)</w:t>
      </w:r>
    </w:p>
    <w:p w14:paraId="5E0B8F2F" w14:textId="77777777" w:rsidR="00ED7E77" w:rsidRPr="00252B76" w:rsidRDefault="00ED7E77" w:rsidP="00ED7E77">
      <w:pPr>
        <w:spacing w:before="240" w:after="240"/>
        <w:ind w:left="851" w:right="900"/>
        <w:jc w:val="both"/>
        <w:rPr>
          <w:rFonts w:ascii="Palatino Linotype" w:hAnsi="Palatino Linotype"/>
          <w:i/>
          <w:sz w:val="22"/>
          <w:szCs w:val="22"/>
        </w:rPr>
      </w:pPr>
      <w:r w:rsidRPr="00252B76">
        <w:rPr>
          <w:rFonts w:ascii="Palatino Linotype" w:hAnsi="Palatino Linotype"/>
          <w:b/>
          <w:i/>
          <w:sz w:val="22"/>
          <w:szCs w:val="22"/>
        </w:rPr>
        <w:t>VII.- Coordinar y operar un padrón estatal de</w:t>
      </w:r>
      <w:r w:rsidRPr="00252B76">
        <w:rPr>
          <w:rFonts w:ascii="Palatino Linotype" w:hAnsi="Palatino Linotype"/>
          <w:i/>
          <w:sz w:val="22"/>
          <w:szCs w:val="22"/>
        </w:rPr>
        <w:t xml:space="preserve"> alumnos, docentes, </w:t>
      </w:r>
      <w:r w:rsidRPr="00252B76">
        <w:rPr>
          <w:rFonts w:ascii="Palatino Linotype" w:hAnsi="Palatino Linotype"/>
          <w:b/>
          <w:i/>
          <w:sz w:val="22"/>
          <w:szCs w:val="22"/>
          <w:u w:val="single"/>
        </w:rPr>
        <w:t>instituciones y centros escolares</w:t>
      </w:r>
      <w:r w:rsidRPr="00252B76">
        <w:rPr>
          <w:rFonts w:ascii="Palatino Linotype" w:hAnsi="Palatino Linotype"/>
          <w:i/>
          <w:sz w:val="22"/>
          <w:szCs w:val="22"/>
        </w:rPr>
        <w:t xml:space="preserve">; un registro estatal de emisión, validación e inscripción de documentos académicos y establecer un sistema estatal de información educativa. Para estos efectos </w:t>
      </w:r>
      <w:r w:rsidRPr="00252B76">
        <w:rPr>
          <w:rFonts w:ascii="Palatino Linotype" w:hAnsi="Palatino Linotype"/>
          <w:b/>
          <w:i/>
          <w:sz w:val="22"/>
          <w:szCs w:val="22"/>
        </w:rPr>
        <w:t>las autoridades educativas locales deberán coordinarse en el marco del Sistema de Información y Gestión Educativa</w:t>
      </w:r>
      <w:r w:rsidRPr="00252B76">
        <w:rPr>
          <w:rFonts w:ascii="Palatino Linotype" w:hAnsi="Palatino Linotype"/>
          <w:i/>
          <w:sz w:val="22"/>
          <w:szCs w:val="22"/>
        </w:rPr>
        <w:t xml:space="preserve">, de conformidad con los lineamientos que al efecto expida la Secretaría y demás disposiciones aplicables. </w:t>
      </w:r>
    </w:p>
    <w:p w14:paraId="688500C1" w14:textId="08865AB3" w:rsidR="00ED7E77" w:rsidRPr="00252B76" w:rsidRDefault="00ED7E77" w:rsidP="00ED7E77">
      <w:pPr>
        <w:spacing w:before="240" w:after="240"/>
        <w:ind w:left="851" w:right="900"/>
        <w:jc w:val="both"/>
        <w:rPr>
          <w:rFonts w:ascii="Palatino Linotype" w:hAnsi="Palatino Linotype"/>
          <w:i/>
          <w:sz w:val="22"/>
          <w:szCs w:val="22"/>
        </w:rPr>
      </w:pPr>
      <w:r w:rsidRPr="00252B76">
        <w:rPr>
          <w:rFonts w:ascii="Palatino Linotype" w:hAnsi="Palatino Linotype"/>
          <w:b/>
          <w:i/>
          <w:sz w:val="22"/>
          <w:szCs w:val="22"/>
          <w:u w:val="single"/>
        </w:rPr>
        <w:t>Las autoridades educativas locales participarán en la actualización e integración permanente del Sistema de Información y Gestión Educativa</w:t>
      </w:r>
      <w:r w:rsidRPr="00252B76">
        <w:rPr>
          <w:rFonts w:ascii="Palatino Linotype" w:hAnsi="Palatino Linotype"/>
          <w:i/>
          <w:sz w:val="22"/>
          <w:szCs w:val="22"/>
        </w:rPr>
        <w:t>, mismo que también deberá proporcionar información para satisfacer las necesidades de operación de los sistemas educativos locales;…”</w:t>
      </w:r>
    </w:p>
    <w:p w14:paraId="28140B9E" w14:textId="2C0AC276" w:rsidR="00ED7E77" w:rsidRPr="00252B76" w:rsidRDefault="00ED7E77" w:rsidP="00ED7E77">
      <w:pPr>
        <w:spacing w:before="240" w:after="240"/>
        <w:ind w:left="851" w:right="900"/>
        <w:jc w:val="both"/>
        <w:rPr>
          <w:rFonts w:ascii="Palatino Linotype" w:hAnsi="Palatino Linotype"/>
          <w:i/>
          <w:sz w:val="22"/>
          <w:szCs w:val="22"/>
        </w:rPr>
      </w:pPr>
      <w:r w:rsidRPr="00252B76">
        <w:rPr>
          <w:rFonts w:ascii="Palatino Linotype" w:hAnsi="Palatino Linotype"/>
          <w:i/>
          <w:sz w:val="22"/>
          <w:szCs w:val="22"/>
        </w:rPr>
        <w:t>“</w:t>
      </w:r>
      <w:r w:rsidRPr="00252B76">
        <w:rPr>
          <w:rFonts w:ascii="Palatino Linotype" w:hAnsi="Palatino Linotype"/>
          <w:b/>
          <w:i/>
          <w:sz w:val="22"/>
          <w:szCs w:val="22"/>
        </w:rPr>
        <w:t>Artículo 24.- Son atribuciones exclusivas de la Autoridad Educativa Estatal las siguientes</w:t>
      </w:r>
      <w:r w:rsidRPr="00252B76">
        <w:rPr>
          <w:rFonts w:ascii="Palatino Linotype" w:hAnsi="Palatino Linotype"/>
          <w:i/>
          <w:sz w:val="22"/>
          <w:szCs w:val="22"/>
        </w:rPr>
        <w:t>:</w:t>
      </w:r>
    </w:p>
    <w:p w14:paraId="33D3009C" w14:textId="4538C923" w:rsidR="00ED7E77" w:rsidRPr="00252B76" w:rsidRDefault="00ED7E77" w:rsidP="00ED7E77">
      <w:pPr>
        <w:spacing w:before="240" w:after="240"/>
        <w:ind w:left="851" w:right="900"/>
        <w:jc w:val="both"/>
        <w:rPr>
          <w:rFonts w:ascii="Palatino Linotype" w:hAnsi="Palatino Linotype"/>
          <w:i/>
          <w:sz w:val="22"/>
          <w:szCs w:val="22"/>
        </w:rPr>
      </w:pPr>
      <w:r w:rsidRPr="00252B76">
        <w:rPr>
          <w:rFonts w:ascii="Palatino Linotype" w:hAnsi="Palatino Linotype"/>
          <w:i/>
          <w:sz w:val="22"/>
          <w:szCs w:val="22"/>
        </w:rPr>
        <w:t>(…)</w:t>
      </w:r>
    </w:p>
    <w:p w14:paraId="2E891131" w14:textId="3BA3DF52" w:rsidR="00ED7E77" w:rsidRPr="00252B76" w:rsidRDefault="00ED7E77" w:rsidP="00ED7E77">
      <w:pPr>
        <w:spacing w:before="240" w:after="240"/>
        <w:ind w:left="851" w:right="900"/>
        <w:jc w:val="both"/>
        <w:rPr>
          <w:rFonts w:ascii="Palatino Linotype" w:hAnsi="Palatino Linotype"/>
          <w:i/>
          <w:sz w:val="22"/>
          <w:szCs w:val="22"/>
        </w:rPr>
      </w:pPr>
      <w:r w:rsidRPr="00252B76">
        <w:rPr>
          <w:rFonts w:ascii="Palatino Linotype" w:hAnsi="Palatino Linotype"/>
          <w:b/>
          <w:i/>
          <w:sz w:val="22"/>
          <w:szCs w:val="22"/>
        </w:rPr>
        <w:t>VII. Coordinar y operar un padrón estatal de</w:t>
      </w:r>
      <w:r w:rsidRPr="00252B76">
        <w:rPr>
          <w:rFonts w:ascii="Palatino Linotype" w:hAnsi="Palatino Linotype"/>
          <w:i/>
          <w:sz w:val="22"/>
          <w:szCs w:val="22"/>
        </w:rPr>
        <w:t xml:space="preserve"> estudiantes, docentes, </w:t>
      </w:r>
      <w:r w:rsidRPr="00252B76">
        <w:rPr>
          <w:rFonts w:ascii="Palatino Linotype" w:hAnsi="Palatino Linotype"/>
          <w:b/>
          <w:i/>
          <w:sz w:val="22"/>
          <w:szCs w:val="22"/>
        </w:rPr>
        <w:t>instituciones y centros escolares</w:t>
      </w:r>
      <w:r w:rsidRPr="00252B76">
        <w:rPr>
          <w:rFonts w:ascii="Palatino Linotype" w:hAnsi="Palatino Linotype"/>
          <w:i/>
          <w:sz w:val="22"/>
          <w:szCs w:val="22"/>
        </w:rPr>
        <w:t xml:space="preserve"> y un registro estatal de emisión, validación e inscripción de documentos académicos. Para estos efectos, </w:t>
      </w:r>
      <w:r w:rsidRPr="00252B76">
        <w:rPr>
          <w:rFonts w:ascii="Palatino Linotype" w:hAnsi="Palatino Linotype"/>
          <w:b/>
          <w:i/>
          <w:sz w:val="22"/>
          <w:szCs w:val="22"/>
        </w:rPr>
        <w:t xml:space="preserve">la Autoridad Educativa Estatal deberá coordinarse en el marco del Sistema de Información y Gestión Educativa, </w:t>
      </w:r>
      <w:r w:rsidRPr="00252B76">
        <w:rPr>
          <w:rFonts w:ascii="Palatino Linotype" w:hAnsi="Palatino Linotype"/>
          <w:i/>
          <w:sz w:val="22"/>
          <w:szCs w:val="22"/>
        </w:rPr>
        <w:t>de conformidad con los lineamientos que al efecto expida la Autoridad Educativa Federal y demás disposiciones aplicables;…”</w:t>
      </w:r>
    </w:p>
    <w:p w14:paraId="6E16E0FF" w14:textId="52592A9A" w:rsidR="007F3729" w:rsidRDefault="00252B76" w:rsidP="007F3729">
      <w:pPr>
        <w:spacing w:before="240" w:after="240" w:line="360" w:lineRule="auto"/>
        <w:jc w:val="both"/>
        <w:rPr>
          <w:rFonts w:ascii="Palatino Linotype" w:hAnsi="Palatino Linotype" w:cs="Arial"/>
        </w:rPr>
      </w:pPr>
      <w:r>
        <w:rPr>
          <w:rFonts w:ascii="Palatino Linotype" w:hAnsi="Palatino Linotype" w:cs="Arial"/>
        </w:rPr>
        <w:t>De los elementos normativos citados, se desprende que las a</w:t>
      </w:r>
      <w:r w:rsidR="004C7E6A">
        <w:rPr>
          <w:rFonts w:ascii="Palatino Linotype" w:hAnsi="Palatino Linotype" w:cs="Arial"/>
        </w:rPr>
        <w:t>utoridades educativas locales son</w:t>
      </w:r>
      <w:r>
        <w:rPr>
          <w:rFonts w:ascii="Palatino Linotype" w:hAnsi="Palatino Linotype" w:cs="Arial"/>
        </w:rPr>
        <w:t xml:space="preserve"> a quienes les corresponde coordinar y operar un padrón estatal de inst</w:t>
      </w:r>
      <w:r w:rsidR="004C7E6A">
        <w:rPr>
          <w:rFonts w:ascii="Palatino Linotype" w:hAnsi="Palatino Linotype" w:cs="Arial"/>
        </w:rPr>
        <w:t>ituciones y centros escolares, en el marco del Sistema de Información y Gestión Educativa</w:t>
      </w:r>
      <w:r w:rsidR="001951B1">
        <w:rPr>
          <w:rFonts w:ascii="Palatino Linotype" w:hAnsi="Palatino Linotype" w:cs="Arial"/>
        </w:rPr>
        <w:t>.</w:t>
      </w:r>
    </w:p>
    <w:p w14:paraId="35EFFA11" w14:textId="5B6EFE02" w:rsidR="001951B1" w:rsidRDefault="001951B1" w:rsidP="007F3729">
      <w:pPr>
        <w:spacing w:before="240" w:after="240" w:line="360" w:lineRule="auto"/>
        <w:jc w:val="both"/>
        <w:rPr>
          <w:rFonts w:ascii="Palatino Linotype" w:hAnsi="Palatino Linotype" w:cs="Arial"/>
        </w:rPr>
      </w:pPr>
      <w:r>
        <w:rPr>
          <w:rFonts w:ascii="Palatino Linotype" w:hAnsi="Palatino Linotype" w:cs="Arial"/>
        </w:rPr>
        <w:lastRenderedPageBreak/>
        <w:t xml:space="preserve">Ahora bien, de acuerdo a los Lineamientos Generales del Sistema de Información y </w:t>
      </w:r>
      <w:r w:rsidRPr="00331EA7">
        <w:rPr>
          <w:rFonts w:ascii="Palatino Linotype" w:hAnsi="Palatino Linotype" w:cs="Arial"/>
        </w:rPr>
        <w:t>Gestión Educativa, publicados en el Diario Oficial de la Federación el veinte de marzo de dos mil dieciocho, se define a dicho Sistema como un conjunto orgánico y articulado de procesos, lineamientos, normas, instrumentos, acciones y sistemas tecnológicos que permiten recabar, administrar, procesar y distribuir</w:t>
      </w:r>
      <w:r w:rsidR="00331EA7" w:rsidRPr="00331EA7">
        <w:rPr>
          <w:rFonts w:ascii="Palatino Linotype" w:hAnsi="Palatino Linotype" w:cs="Arial"/>
        </w:rPr>
        <w:t xml:space="preserve"> la información del Sistema Educativo Nacional, generada por los sujetos y los </w:t>
      </w:r>
      <w:r w:rsidR="00331EA7" w:rsidRPr="00331EA7">
        <w:rPr>
          <w:rFonts w:ascii="Palatino Linotype" w:hAnsi="Palatino Linotype"/>
        </w:rPr>
        <w:t xml:space="preserve">educadores, las autoridades educativas; las instituciones educativas del Estado y de sus organismos descentralizados; las instituciones de los particulares con autorización o con reconocimiento de validez oficial de estudios, y las instituciones de educación superior a las que la ley otorga autonomía, con la integridad, consistencia y oportunidad necesarias para apoyar a los procesos de operación, administración y evaluación del </w:t>
      </w:r>
      <w:r w:rsidR="00331EA7" w:rsidRPr="00331EA7">
        <w:rPr>
          <w:rFonts w:ascii="Palatino Linotype" w:hAnsi="Palatino Linotype" w:cs="Arial"/>
        </w:rPr>
        <w:t>Sistema Educativo Nacional.</w:t>
      </w:r>
      <w:r w:rsidR="00331EA7">
        <w:rPr>
          <w:rFonts w:ascii="Palatino Linotype" w:hAnsi="Palatino Linotype" w:cs="Arial"/>
        </w:rPr>
        <w:t xml:space="preserve"> </w:t>
      </w:r>
    </w:p>
    <w:p w14:paraId="131DB752" w14:textId="4254FF93" w:rsidR="007F3729" w:rsidRDefault="00331EA7" w:rsidP="007F3729">
      <w:pPr>
        <w:spacing w:before="240" w:after="240" w:line="360" w:lineRule="auto"/>
        <w:jc w:val="both"/>
        <w:rPr>
          <w:rFonts w:ascii="Palatino Linotype" w:hAnsi="Palatino Linotype"/>
        </w:rPr>
      </w:pPr>
      <w:r w:rsidRPr="00331EA7">
        <w:rPr>
          <w:rFonts w:ascii="Palatino Linotype" w:hAnsi="Palatino Linotype"/>
        </w:rPr>
        <w:t xml:space="preserve">En tal tesitura el lineamiento décimo séptimo de tal cuerpo normativo, refiere que el Sistema </w:t>
      </w:r>
      <w:r w:rsidRPr="00331EA7">
        <w:rPr>
          <w:rFonts w:ascii="Palatino Linotype" w:hAnsi="Palatino Linotype" w:cs="Arial"/>
        </w:rPr>
        <w:t xml:space="preserve">de Información y Gestión Educativa </w:t>
      </w:r>
      <w:r w:rsidRPr="00331EA7">
        <w:rPr>
          <w:rFonts w:ascii="Palatino Linotype" w:hAnsi="Palatino Linotype"/>
        </w:rPr>
        <w:t xml:space="preserve">integrará la información conducente del </w:t>
      </w:r>
      <w:r w:rsidRPr="00331EA7">
        <w:rPr>
          <w:rFonts w:ascii="Palatino Linotype" w:hAnsi="Palatino Linotype"/>
          <w:u w:val="single"/>
        </w:rPr>
        <w:t>Registro Nacional</w:t>
      </w:r>
      <w:r w:rsidRPr="00331EA7">
        <w:rPr>
          <w:rFonts w:ascii="Palatino Linotype" w:hAnsi="Palatino Linotype"/>
        </w:rPr>
        <w:t xml:space="preserve"> de Alumnos, Maestros </w:t>
      </w:r>
      <w:r w:rsidRPr="00331EA7">
        <w:rPr>
          <w:rFonts w:ascii="Palatino Linotype" w:hAnsi="Palatino Linotype"/>
          <w:u w:val="single"/>
        </w:rPr>
        <w:t>y Escuelas</w:t>
      </w:r>
      <w:r w:rsidRPr="00331EA7">
        <w:rPr>
          <w:rFonts w:ascii="Palatino Linotype" w:hAnsi="Palatino Linotype"/>
        </w:rPr>
        <w:t>, en coordinación con los Sistemas Estatales de Información Educativa</w:t>
      </w:r>
      <w:r>
        <w:rPr>
          <w:rFonts w:ascii="Palatino Linotype" w:hAnsi="Palatino Linotype"/>
        </w:rPr>
        <w:t>; y en concreto en relación a la información de las escuelas refiere lo siguiente:</w:t>
      </w:r>
    </w:p>
    <w:p w14:paraId="32ECD285" w14:textId="37C57BDF" w:rsidR="00331EA7" w:rsidRPr="00331EA7" w:rsidRDefault="00331EA7" w:rsidP="00331EA7">
      <w:pPr>
        <w:spacing w:before="240" w:after="240"/>
        <w:ind w:left="851" w:right="900"/>
        <w:jc w:val="both"/>
        <w:rPr>
          <w:rFonts w:ascii="Palatino Linotype" w:hAnsi="Palatino Linotype"/>
          <w:i/>
          <w:sz w:val="22"/>
          <w:szCs w:val="22"/>
        </w:rPr>
      </w:pPr>
      <w:r w:rsidRPr="00331EA7">
        <w:rPr>
          <w:rFonts w:ascii="Palatino Linotype" w:hAnsi="Palatino Linotype"/>
          <w:i/>
          <w:sz w:val="22"/>
          <w:szCs w:val="22"/>
        </w:rPr>
        <w:t>“</w:t>
      </w:r>
      <w:r w:rsidRPr="00331EA7">
        <w:rPr>
          <w:rFonts w:ascii="Palatino Linotype" w:hAnsi="Palatino Linotype"/>
          <w:b/>
          <w:i/>
          <w:sz w:val="22"/>
          <w:szCs w:val="22"/>
        </w:rPr>
        <w:t>Décimo Séptimo. El SIGED integrará la información conducente del Registro Nacional de</w:t>
      </w:r>
      <w:r w:rsidRPr="00331EA7">
        <w:rPr>
          <w:rFonts w:ascii="Palatino Linotype" w:hAnsi="Palatino Linotype"/>
          <w:i/>
          <w:sz w:val="22"/>
          <w:szCs w:val="22"/>
        </w:rPr>
        <w:t xml:space="preserve"> Alumnos, Maestros y </w:t>
      </w:r>
      <w:r w:rsidRPr="00331EA7">
        <w:rPr>
          <w:rFonts w:ascii="Palatino Linotype" w:hAnsi="Palatino Linotype"/>
          <w:b/>
          <w:i/>
          <w:sz w:val="22"/>
          <w:szCs w:val="22"/>
        </w:rPr>
        <w:t>Escuelas</w:t>
      </w:r>
      <w:r w:rsidRPr="00331EA7">
        <w:rPr>
          <w:rFonts w:ascii="Palatino Linotype" w:hAnsi="Palatino Linotype"/>
          <w:i/>
          <w:sz w:val="22"/>
          <w:szCs w:val="22"/>
        </w:rPr>
        <w:t xml:space="preserve">, así como del Registro Nacional de Emisión, Validación e Inscripción de Documentos Académicos y </w:t>
      </w:r>
      <w:r w:rsidRPr="00331EA7">
        <w:rPr>
          <w:rFonts w:ascii="Palatino Linotype" w:hAnsi="Palatino Linotype"/>
          <w:b/>
          <w:i/>
          <w:sz w:val="22"/>
          <w:szCs w:val="22"/>
        </w:rPr>
        <w:t>en coordinación con los SEIE y con las autoridades educativas</w:t>
      </w:r>
      <w:r w:rsidRPr="00331EA7">
        <w:rPr>
          <w:rFonts w:ascii="Palatino Linotype" w:hAnsi="Palatino Linotype"/>
          <w:i/>
          <w:sz w:val="22"/>
          <w:szCs w:val="22"/>
        </w:rPr>
        <w:t xml:space="preserve">, </w:t>
      </w:r>
      <w:r w:rsidRPr="00331EA7">
        <w:rPr>
          <w:rFonts w:ascii="Palatino Linotype" w:hAnsi="Palatino Linotype"/>
          <w:b/>
          <w:i/>
          <w:sz w:val="22"/>
          <w:szCs w:val="22"/>
        </w:rPr>
        <w:t>mantendrá actualizada al menos la siguiente información</w:t>
      </w:r>
      <w:r w:rsidRPr="00331EA7">
        <w:rPr>
          <w:rFonts w:ascii="Palatino Linotype" w:hAnsi="Palatino Linotype"/>
          <w:i/>
          <w:sz w:val="22"/>
          <w:szCs w:val="22"/>
        </w:rPr>
        <w:t>:</w:t>
      </w:r>
    </w:p>
    <w:p w14:paraId="2E2DE431" w14:textId="59AA2E61" w:rsidR="00331EA7" w:rsidRPr="00331EA7" w:rsidRDefault="00331EA7" w:rsidP="00331EA7">
      <w:pPr>
        <w:spacing w:before="240" w:after="240"/>
        <w:ind w:left="851" w:right="900"/>
        <w:jc w:val="both"/>
        <w:rPr>
          <w:rFonts w:ascii="Palatino Linotype" w:hAnsi="Palatino Linotype"/>
          <w:i/>
          <w:sz w:val="22"/>
          <w:szCs w:val="22"/>
        </w:rPr>
      </w:pPr>
      <w:r w:rsidRPr="00331EA7">
        <w:rPr>
          <w:rFonts w:ascii="Palatino Linotype" w:hAnsi="Palatino Linotype"/>
          <w:i/>
          <w:sz w:val="22"/>
          <w:szCs w:val="22"/>
        </w:rPr>
        <w:t>(…)</w:t>
      </w:r>
    </w:p>
    <w:p w14:paraId="76C3B601" w14:textId="77777777" w:rsidR="00331EA7" w:rsidRPr="00331EA7" w:rsidRDefault="00331EA7" w:rsidP="00331EA7">
      <w:pPr>
        <w:spacing w:before="240" w:after="240"/>
        <w:ind w:left="851" w:right="900"/>
        <w:jc w:val="both"/>
        <w:rPr>
          <w:rFonts w:ascii="Palatino Linotype" w:hAnsi="Palatino Linotype"/>
          <w:i/>
          <w:sz w:val="22"/>
          <w:szCs w:val="22"/>
        </w:rPr>
      </w:pPr>
      <w:r w:rsidRPr="00331EA7">
        <w:rPr>
          <w:rFonts w:ascii="Palatino Linotype" w:hAnsi="Palatino Linotype"/>
          <w:b/>
          <w:i/>
          <w:sz w:val="22"/>
          <w:szCs w:val="22"/>
          <w:u w:val="single"/>
        </w:rPr>
        <w:t>III. Información de las escuelas</w:t>
      </w:r>
      <w:r w:rsidRPr="00331EA7">
        <w:rPr>
          <w:rFonts w:ascii="Palatino Linotype" w:hAnsi="Palatino Linotype"/>
          <w:i/>
          <w:sz w:val="22"/>
          <w:szCs w:val="22"/>
        </w:rPr>
        <w:t xml:space="preserve">: </w:t>
      </w:r>
      <w:r w:rsidRPr="00331EA7">
        <w:rPr>
          <w:rFonts w:ascii="Palatino Linotype" w:hAnsi="Palatino Linotype"/>
          <w:b/>
          <w:i/>
          <w:sz w:val="22"/>
          <w:szCs w:val="22"/>
        </w:rPr>
        <w:t>El SIGED mantendrá un registro de escuelas que permitirá mantener su plena identificación</w:t>
      </w:r>
      <w:r w:rsidRPr="00331EA7">
        <w:rPr>
          <w:rFonts w:ascii="Palatino Linotype" w:hAnsi="Palatino Linotype"/>
          <w:i/>
          <w:sz w:val="22"/>
          <w:szCs w:val="22"/>
        </w:rPr>
        <w:t xml:space="preserve"> y conocer los </w:t>
      </w:r>
      <w:r w:rsidRPr="00331EA7">
        <w:rPr>
          <w:rFonts w:ascii="Palatino Linotype" w:hAnsi="Palatino Linotype"/>
          <w:i/>
          <w:sz w:val="22"/>
          <w:szCs w:val="22"/>
        </w:rPr>
        <w:lastRenderedPageBreak/>
        <w:t>servicios educativos que prestan, las condiciones de la infraestructura, mobiliario y equipamiento correspondientes; para el caso de escuelas públicas de educación básica y media superior, los recursos autorizados, asignados y disponibles con los que cuenta, para lo cual</w:t>
      </w:r>
      <w:r w:rsidRPr="00331EA7">
        <w:rPr>
          <w:rFonts w:ascii="Palatino Linotype" w:hAnsi="Palatino Linotype"/>
          <w:b/>
          <w:i/>
          <w:sz w:val="22"/>
          <w:szCs w:val="22"/>
        </w:rPr>
        <w:t>, integrará la siguiente información</w:t>
      </w:r>
      <w:r w:rsidRPr="00331EA7">
        <w:rPr>
          <w:rFonts w:ascii="Palatino Linotype" w:hAnsi="Palatino Linotype"/>
          <w:i/>
          <w:sz w:val="22"/>
          <w:szCs w:val="22"/>
        </w:rPr>
        <w:t>:</w:t>
      </w:r>
    </w:p>
    <w:p w14:paraId="68DA68E7" w14:textId="77777777" w:rsidR="00331EA7" w:rsidRPr="00331EA7" w:rsidRDefault="00331EA7" w:rsidP="00331EA7">
      <w:pPr>
        <w:spacing w:before="240" w:after="240"/>
        <w:ind w:left="851" w:right="900"/>
        <w:jc w:val="both"/>
        <w:rPr>
          <w:rFonts w:ascii="Palatino Linotype" w:hAnsi="Palatino Linotype"/>
          <w:i/>
          <w:sz w:val="22"/>
          <w:szCs w:val="22"/>
        </w:rPr>
      </w:pPr>
      <w:r w:rsidRPr="00331EA7">
        <w:rPr>
          <w:rFonts w:ascii="Palatino Linotype" w:hAnsi="Palatino Linotype"/>
          <w:i/>
          <w:sz w:val="22"/>
          <w:szCs w:val="22"/>
        </w:rPr>
        <w:t xml:space="preserve"> </w:t>
      </w:r>
      <w:r w:rsidRPr="00331EA7">
        <w:rPr>
          <w:rFonts w:ascii="Palatino Linotype" w:hAnsi="Palatino Linotype"/>
          <w:b/>
          <w:i/>
          <w:sz w:val="22"/>
          <w:szCs w:val="22"/>
        </w:rPr>
        <w:t>a) Identificación de la institución o centro escolar</w:t>
      </w:r>
      <w:r w:rsidRPr="00331EA7">
        <w:rPr>
          <w:rFonts w:ascii="Palatino Linotype" w:hAnsi="Palatino Linotype"/>
          <w:i/>
          <w:sz w:val="22"/>
          <w:szCs w:val="22"/>
        </w:rPr>
        <w:t xml:space="preserve">; </w:t>
      </w:r>
    </w:p>
    <w:p w14:paraId="33415109" w14:textId="77777777" w:rsidR="00331EA7" w:rsidRPr="00331EA7" w:rsidRDefault="00331EA7" w:rsidP="00331EA7">
      <w:pPr>
        <w:spacing w:before="240" w:after="240"/>
        <w:ind w:left="851" w:right="900"/>
        <w:jc w:val="both"/>
        <w:rPr>
          <w:rFonts w:ascii="Palatino Linotype" w:hAnsi="Palatino Linotype"/>
          <w:i/>
          <w:sz w:val="22"/>
          <w:szCs w:val="22"/>
        </w:rPr>
      </w:pPr>
      <w:r w:rsidRPr="00331EA7">
        <w:rPr>
          <w:rFonts w:ascii="Palatino Linotype" w:hAnsi="Palatino Linotype"/>
          <w:i/>
          <w:sz w:val="22"/>
          <w:szCs w:val="22"/>
        </w:rPr>
        <w:t xml:space="preserve">b) Ubicación e información geográfica; </w:t>
      </w:r>
    </w:p>
    <w:p w14:paraId="6EB09D0F" w14:textId="77777777" w:rsidR="00331EA7" w:rsidRPr="00331EA7" w:rsidRDefault="00331EA7" w:rsidP="00331EA7">
      <w:pPr>
        <w:spacing w:before="240" w:after="240"/>
        <w:ind w:left="851" w:right="900"/>
        <w:jc w:val="both"/>
        <w:rPr>
          <w:rFonts w:ascii="Palatino Linotype" w:hAnsi="Palatino Linotype"/>
          <w:i/>
          <w:sz w:val="22"/>
          <w:szCs w:val="22"/>
        </w:rPr>
      </w:pPr>
      <w:r w:rsidRPr="00331EA7">
        <w:rPr>
          <w:rFonts w:ascii="Palatino Linotype" w:hAnsi="Palatino Linotype"/>
          <w:i/>
          <w:sz w:val="22"/>
          <w:szCs w:val="22"/>
        </w:rPr>
        <w:t xml:space="preserve">c) Servicios educativos; </w:t>
      </w:r>
    </w:p>
    <w:p w14:paraId="2242048E" w14:textId="77777777" w:rsidR="00331EA7" w:rsidRPr="00331EA7" w:rsidRDefault="00331EA7" w:rsidP="00331EA7">
      <w:pPr>
        <w:spacing w:before="240" w:after="240"/>
        <w:ind w:left="851" w:right="900"/>
        <w:jc w:val="both"/>
        <w:rPr>
          <w:rFonts w:ascii="Palatino Linotype" w:hAnsi="Palatino Linotype"/>
          <w:i/>
          <w:sz w:val="22"/>
          <w:szCs w:val="22"/>
        </w:rPr>
      </w:pPr>
      <w:r w:rsidRPr="00331EA7">
        <w:rPr>
          <w:rFonts w:ascii="Palatino Linotype" w:hAnsi="Palatino Linotype"/>
          <w:i/>
          <w:sz w:val="22"/>
          <w:szCs w:val="22"/>
        </w:rPr>
        <w:t xml:space="preserve">d) La información prevista en el Catálogo de Centros de Trabajo; </w:t>
      </w:r>
    </w:p>
    <w:p w14:paraId="23F08244" w14:textId="77777777" w:rsidR="00331EA7" w:rsidRPr="00331EA7" w:rsidRDefault="00331EA7" w:rsidP="00331EA7">
      <w:pPr>
        <w:spacing w:before="240" w:after="240"/>
        <w:ind w:left="851" w:right="900"/>
        <w:jc w:val="both"/>
        <w:rPr>
          <w:rFonts w:ascii="Palatino Linotype" w:hAnsi="Palatino Linotype"/>
          <w:i/>
          <w:sz w:val="22"/>
          <w:szCs w:val="22"/>
        </w:rPr>
      </w:pPr>
      <w:r w:rsidRPr="00331EA7">
        <w:rPr>
          <w:rFonts w:ascii="Palatino Linotype" w:hAnsi="Palatino Linotype"/>
          <w:i/>
          <w:sz w:val="22"/>
          <w:szCs w:val="22"/>
        </w:rPr>
        <w:t xml:space="preserve">e) Estructura ocupacional autorizada; </w:t>
      </w:r>
    </w:p>
    <w:p w14:paraId="216255FA" w14:textId="77777777" w:rsidR="00331EA7" w:rsidRPr="00331EA7" w:rsidRDefault="00331EA7" w:rsidP="00331EA7">
      <w:pPr>
        <w:spacing w:before="240" w:after="240"/>
        <w:ind w:left="851" w:right="900"/>
        <w:jc w:val="both"/>
        <w:rPr>
          <w:rFonts w:ascii="Palatino Linotype" w:hAnsi="Palatino Linotype"/>
          <w:i/>
          <w:sz w:val="22"/>
          <w:szCs w:val="22"/>
        </w:rPr>
      </w:pPr>
      <w:r w:rsidRPr="00331EA7">
        <w:rPr>
          <w:rFonts w:ascii="Palatino Linotype" w:hAnsi="Palatino Linotype"/>
          <w:i/>
          <w:sz w:val="22"/>
          <w:szCs w:val="22"/>
        </w:rPr>
        <w:t xml:space="preserve">f) Plantilla de personal; </w:t>
      </w:r>
    </w:p>
    <w:p w14:paraId="28FECEB9" w14:textId="77777777" w:rsidR="00331EA7" w:rsidRPr="00331EA7" w:rsidRDefault="00331EA7" w:rsidP="00331EA7">
      <w:pPr>
        <w:spacing w:before="240" w:after="240"/>
        <w:ind w:left="851" w:right="900"/>
        <w:jc w:val="both"/>
        <w:rPr>
          <w:rFonts w:ascii="Palatino Linotype" w:hAnsi="Palatino Linotype"/>
          <w:i/>
          <w:sz w:val="22"/>
          <w:szCs w:val="22"/>
        </w:rPr>
      </w:pPr>
      <w:r w:rsidRPr="00331EA7">
        <w:rPr>
          <w:rFonts w:ascii="Palatino Linotype" w:hAnsi="Palatino Linotype"/>
          <w:i/>
          <w:sz w:val="22"/>
          <w:szCs w:val="22"/>
        </w:rPr>
        <w:t xml:space="preserve">g) Identificación, descripción y condición de la infraestructura, mobiliario y equipamiento, y </w:t>
      </w:r>
    </w:p>
    <w:p w14:paraId="7B234CCD" w14:textId="77777777" w:rsidR="00331EA7" w:rsidRPr="00331EA7" w:rsidRDefault="00331EA7" w:rsidP="00331EA7">
      <w:pPr>
        <w:spacing w:before="240" w:after="240"/>
        <w:ind w:left="851" w:right="900"/>
        <w:jc w:val="both"/>
        <w:rPr>
          <w:rFonts w:ascii="Palatino Linotype" w:hAnsi="Palatino Linotype"/>
          <w:i/>
          <w:sz w:val="22"/>
          <w:szCs w:val="22"/>
        </w:rPr>
      </w:pPr>
      <w:r w:rsidRPr="00331EA7">
        <w:rPr>
          <w:rFonts w:ascii="Palatino Linotype" w:hAnsi="Palatino Linotype"/>
          <w:i/>
          <w:sz w:val="22"/>
          <w:szCs w:val="22"/>
        </w:rPr>
        <w:t xml:space="preserve">h) Programas de apoyo en los que participa. </w:t>
      </w:r>
    </w:p>
    <w:p w14:paraId="78BEFCDB" w14:textId="4E1E8A29" w:rsidR="00331EA7" w:rsidRPr="00331EA7" w:rsidRDefault="00331EA7" w:rsidP="00331EA7">
      <w:pPr>
        <w:spacing w:before="240" w:after="240"/>
        <w:ind w:left="851" w:right="900"/>
        <w:jc w:val="both"/>
        <w:rPr>
          <w:rFonts w:ascii="Palatino Linotype" w:hAnsi="Palatino Linotype"/>
          <w:i/>
          <w:sz w:val="22"/>
          <w:szCs w:val="22"/>
        </w:rPr>
      </w:pPr>
      <w:r w:rsidRPr="00C13158">
        <w:rPr>
          <w:rFonts w:ascii="Palatino Linotype" w:hAnsi="Palatino Linotype"/>
          <w:b/>
          <w:i/>
          <w:sz w:val="22"/>
          <w:szCs w:val="22"/>
        </w:rPr>
        <w:t>La información de las instituciones educativas deberá ser actualizada permanentemente a partir de los padrones estatales de instituciones y centros escolares</w:t>
      </w:r>
      <w:r w:rsidRPr="00331EA7">
        <w:rPr>
          <w:rFonts w:ascii="Palatino Linotype" w:hAnsi="Palatino Linotype"/>
          <w:i/>
          <w:sz w:val="22"/>
          <w:szCs w:val="22"/>
        </w:rPr>
        <w:t>, de los sistemas que controlen los movimientos de personal y de los sistemas y procesos que integren la información de las características y condiciones de la infraestructura, mobiliario y equipamiento, incluyendo los correspondientes a la AEFCM…”</w:t>
      </w:r>
    </w:p>
    <w:p w14:paraId="71C59E04" w14:textId="6799C669" w:rsidR="00C13158" w:rsidRDefault="00C13158" w:rsidP="007F3729">
      <w:pPr>
        <w:spacing w:before="240" w:after="240" w:line="360" w:lineRule="auto"/>
        <w:jc w:val="both"/>
        <w:rPr>
          <w:rFonts w:ascii="Palatino Linotype" w:hAnsi="Palatino Linotype"/>
        </w:rPr>
      </w:pPr>
      <w:r>
        <w:rPr>
          <w:rFonts w:ascii="Palatino Linotype" w:hAnsi="Palatino Linotype"/>
        </w:rPr>
        <w:t>Esto es, es evidente que el Sistema de Información y Gestión Educativa obra la información obra el registro nacional de las escuelas, en específico los datos relativos a su identificación como pueden ser su nombre oficial y número de registro; sin embargo también queda claro que dicha información es obtenida en coordinación con las autoridades educativas locales, a quienes –como se ha dicho- les corresponde operar el padrón respectivo en sus respectivos sistemas estatales de información educativa.</w:t>
      </w:r>
    </w:p>
    <w:p w14:paraId="5A401606" w14:textId="4BEDE0C8" w:rsidR="00C13158" w:rsidRPr="00331EA7" w:rsidRDefault="00C13158" w:rsidP="007F3729">
      <w:pPr>
        <w:spacing w:before="240" w:after="240" w:line="360" w:lineRule="auto"/>
        <w:jc w:val="both"/>
        <w:rPr>
          <w:rFonts w:ascii="Palatino Linotype" w:hAnsi="Palatino Linotype"/>
        </w:rPr>
      </w:pPr>
      <w:r>
        <w:rPr>
          <w:rFonts w:ascii="Palatino Linotype" w:hAnsi="Palatino Linotype"/>
        </w:rPr>
        <w:lastRenderedPageBreak/>
        <w:t>Por lo que independientemente de si el registro de una escue</w:t>
      </w:r>
      <w:r w:rsidR="00CB4874">
        <w:rPr>
          <w:rFonts w:ascii="Palatino Linotype" w:hAnsi="Palatino Linotype"/>
        </w:rPr>
        <w:t>la se realiza ante la autoridad</w:t>
      </w:r>
      <w:r>
        <w:rPr>
          <w:rFonts w:ascii="Palatino Linotype" w:hAnsi="Palatino Linotype"/>
        </w:rPr>
        <w:t xml:space="preserve"> educativa local o ante la SEP, el Sujeto Obligado debe conocer los datos relativos a su nombre oficial y </w:t>
      </w:r>
      <w:r w:rsidR="00CB4874">
        <w:rPr>
          <w:rFonts w:ascii="Palatino Linotype" w:hAnsi="Palatino Linotype"/>
        </w:rPr>
        <w:t>al número de registro, puesto que son los datos de su identificación ante las diversas autoridades. En ese sentido resulta procedente ordenar la entrega de los documentos de que se pueda advertir dichos datos.</w:t>
      </w:r>
    </w:p>
    <w:p w14:paraId="69A45BBD" w14:textId="593FAE81" w:rsidR="00CA2695" w:rsidRDefault="00EE7B6D" w:rsidP="00CB4874">
      <w:pPr>
        <w:spacing w:before="240" w:after="240" w:line="360" w:lineRule="auto"/>
        <w:ind w:right="51"/>
        <w:jc w:val="both"/>
        <w:rPr>
          <w:rFonts w:ascii="Palatino Linotype" w:hAnsi="Palatino Linotype"/>
          <w:b/>
        </w:rPr>
      </w:pPr>
      <w:r>
        <w:rPr>
          <w:rFonts w:ascii="Palatino Linotype" w:hAnsi="Palatino Linotype" w:cs="Arial"/>
        </w:rPr>
        <w:t>En último lugar</w:t>
      </w:r>
      <w:r w:rsidR="00CA2695">
        <w:rPr>
          <w:rFonts w:ascii="Palatino Linotype" w:hAnsi="Palatino Linotype" w:cs="Arial"/>
        </w:rPr>
        <w:t xml:space="preserve">, toda vez que el presente recurso de revisión tuvo como origen la falta de respuesta por parte del Sujeto Obligado en el plazo que tienen los Sujetos Obligados para atender las solicitudes de información que les son formuladas, de conformidad, según lo establece el artículo 163 de la Ley de Transparencia y Acceso a la Información Pública del Estado de México y Municipios; en observancia de los que señala el artículo 222, fracción II de la misma Ley, </w:t>
      </w:r>
      <w:r w:rsidR="00CA2695" w:rsidRPr="00B23F36">
        <w:rPr>
          <w:rFonts w:ascii="Palatino Linotype" w:hAnsi="Palatino Linotype" w:cs="Arial"/>
        </w:rPr>
        <w:t xml:space="preserve">el Pleno de este Órgano Garante y de conformidad con el artículo 190 de la Ley </w:t>
      </w:r>
      <w:r w:rsidR="00CA2695">
        <w:rPr>
          <w:rFonts w:ascii="Palatino Linotype" w:hAnsi="Palatino Linotype" w:cs="Arial"/>
        </w:rPr>
        <w:t>en cita</w:t>
      </w:r>
      <w:r w:rsidR="00CA2695" w:rsidRPr="00B23F36">
        <w:rPr>
          <w:rFonts w:ascii="Palatino Linotype" w:hAnsi="Palatino Linotype" w:cs="Arial"/>
        </w:rPr>
        <w:t>, ordena se de vista al Titular de la Contraloría Interna y Órgano de Control y Vigilancia de este Instituto a fin de que en ejercicio de sus funciones determine lo conducente.</w:t>
      </w:r>
    </w:p>
    <w:p w14:paraId="6712BDB4" w14:textId="77777777" w:rsidR="00FB6D40" w:rsidRPr="005668F4" w:rsidRDefault="00FB6D40" w:rsidP="00FB6D40">
      <w:pPr>
        <w:spacing w:before="240" w:after="240" w:line="360" w:lineRule="auto"/>
        <w:jc w:val="both"/>
        <w:rPr>
          <w:rFonts w:ascii="Palatino Linotype" w:hAnsi="Palatino Linotype"/>
        </w:rPr>
      </w:pPr>
      <w:r w:rsidRPr="005668F4">
        <w:rPr>
          <w:rFonts w:ascii="Palatino Linotype" w:hAnsi="Palatino Linotype"/>
          <w:b/>
        </w:rPr>
        <w:t xml:space="preserve">Quinto. Versión Pública. </w:t>
      </w:r>
      <w:r w:rsidRPr="005668F4">
        <w:rPr>
          <w:rFonts w:ascii="Palatino Linotype" w:hAnsi="Palatino Linotype"/>
        </w:rPr>
        <w:t xml:space="preserve">Finalmente para la entrega de la información, en razón de que el derecho de acceso a la información pública no es absoluto, </w:t>
      </w:r>
      <w:r w:rsidRPr="005668F4">
        <w:rPr>
          <w:rFonts w:ascii="Palatino Linotype" w:hAnsi="Palatino Linotype" w:cs="Arial"/>
        </w:rPr>
        <w:t xml:space="preserve">sino que encuentra como excepciones que la información sobre la cual se peticiona el acceso, sea o contenga datos que deban ser clasificados en los términos que la misma Ley de la Materia señala, el Sujeto Obligado </w:t>
      </w:r>
      <w:r w:rsidRPr="005668F4">
        <w:rPr>
          <w:rFonts w:ascii="Palatino Linotype" w:hAnsi="Palatino Linotype"/>
        </w:rPr>
        <w:t>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55049FBF" w14:textId="77777777" w:rsidR="00FB6D40" w:rsidRPr="005668F4" w:rsidRDefault="00FB6D40" w:rsidP="00FB6D40">
      <w:pPr>
        <w:autoSpaceDE w:val="0"/>
        <w:autoSpaceDN w:val="0"/>
        <w:adjustRightInd w:val="0"/>
        <w:spacing w:before="240" w:after="240" w:line="360" w:lineRule="auto"/>
        <w:ind w:right="50"/>
        <w:jc w:val="both"/>
        <w:rPr>
          <w:rFonts w:ascii="Palatino Linotype" w:hAnsi="Palatino Linotype" w:cs="Arial"/>
        </w:rPr>
      </w:pPr>
      <w:r w:rsidRPr="005668F4">
        <w:rPr>
          <w:rFonts w:ascii="Palatino Linotype" w:hAnsi="Palatino Linotype" w:cs="Arial"/>
        </w:rPr>
        <w:lastRenderedPageBreak/>
        <w:t>Lo anterior, de conformidad a lo que señalan los artículos 3, fracciones IX, XX, XXXII, XLV; 6, 137 y 143 fracción I, de la Ley de Transparencia y Acceso a la Información Pública del Estado de México y Municipios vigente, que se leen como sigue:</w:t>
      </w:r>
    </w:p>
    <w:p w14:paraId="2D7137CE" w14:textId="77777777" w:rsidR="00FB6D40" w:rsidRPr="005668F4" w:rsidRDefault="00FB6D40" w:rsidP="00FB6D40">
      <w:pPr>
        <w:autoSpaceDE w:val="0"/>
        <w:autoSpaceDN w:val="0"/>
        <w:adjustRightInd w:val="0"/>
        <w:ind w:left="993" w:right="1041"/>
        <w:jc w:val="both"/>
        <w:rPr>
          <w:rFonts w:ascii="Palatino Linotype" w:hAnsi="Palatino Linotype" w:cs="Arial"/>
          <w:b/>
          <w:i/>
          <w:sz w:val="22"/>
          <w:szCs w:val="22"/>
        </w:rPr>
      </w:pPr>
      <w:r w:rsidRPr="005668F4">
        <w:rPr>
          <w:rFonts w:ascii="Palatino Linotype" w:hAnsi="Palatino Linotype" w:cs="Arial"/>
          <w:b/>
          <w:i/>
          <w:sz w:val="22"/>
          <w:szCs w:val="22"/>
        </w:rPr>
        <w:t xml:space="preserve"> “Artículo 3. Para los efectos de la presente Ley se entenderá por:</w:t>
      </w:r>
    </w:p>
    <w:p w14:paraId="6B76B65F" w14:textId="77777777" w:rsidR="00FB6D40" w:rsidRPr="005668F4" w:rsidRDefault="00FB6D40" w:rsidP="00FB6D40">
      <w:pPr>
        <w:autoSpaceDE w:val="0"/>
        <w:autoSpaceDN w:val="0"/>
        <w:adjustRightInd w:val="0"/>
        <w:ind w:left="993" w:right="1041"/>
        <w:jc w:val="both"/>
        <w:rPr>
          <w:rFonts w:ascii="Palatino Linotype" w:hAnsi="Palatino Linotype" w:cs="Arial"/>
          <w:i/>
          <w:sz w:val="22"/>
          <w:szCs w:val="22"/>
        </w:rPr>
      </w:pPr>
      <w:r w:rsidRPr="005668F4">
        <w:rPr>
          <w:rFonts w:ascii="Palatino Linotype" w:hAnsi="Palatino Linotype" w:cs="Arial"/>
          <w:b/>
          <w:i/>
          <w:sz w:val="22"/>
          <w:szCs w:val="22"/>
        </w:rPr>
        <w:t>IX. Datos personales:</w:t>
      </w:r>
      <w:r w:rsidRPr="005668F4">
        <w:rPr>
          <w:rFonts w:ascii="Palatino Linotype" w:hAnsi="Palatino Linotype" w:cs="Arial"/>
          <w:i/>
          <w:sz w:val="22"/>
          <w:szCs w:val="22"/>
        </w:rPr>
        <w:t xml:space="preserve"> </w:t>
      </w:r>
      <w:r w:rsidRPr="005668F4">
        <w:rPr>
          <w:rFonts w:ascii="Palatino Linotype" w:hAnsi="Palatino Linotype" w:cs="Arial"/>
          <w:b/>
          <w:i/>
          <w:sz w:val="22"/>
          <w:szCs w:val="22"/>
        </w:rPr>
        <w:t>La información concerniente a una persona, identificada o identificable</w:t>
      </w:r>
      <w:r w:rsidRPr="005668F4">
        <w:rPr>
          <w:rFonts w:ascii="Palatino Linotype" w:hAnsi="Palatino Linotype" w:cs="Arial"/>
          <w:i/>
          <w:sz w:val="22"/>
          <w:szCs w:val="22"/>
        </w:rPr>
        <w:t xml:space="preserve"> según lo dispuesto por la Ley de Protección de Datos Personales del Estado de México;</w:t>
      </w:r>
    </w:p>
    <w:p w14:paraId="443F40DD" w14:textId="77777777" w:rsidR="00FB6D40" w:rsidRPr="005668F4" w:rsidRDefault="00FB6D40" w:rsidP="00FB6D40">
      <w:pPr>
        <w:autoSpaceDE w:val="0"/>
        <w:autoSpaceDN w:val="0"/>
        <w:adjustRightInd w:val="0"/>
        <w:ind w:left="993" w:right="1041"/>
        <w:jc w:val="both"/>
        <w:rPr>
          <w:rFonts w:ascii="Palatino Linotype" w:hAnsi="Palatino Linotype" w:cs="Arial"/>
          <w:i/>
          <w:sz w:val="22"/>
          <w:szCs w:val="22"/>
        </w:rPr>
      </w:pPr>
      <w:r w:rsidRPr="005668F4">
        <w:rPr>
          <w:rFonts w:ascii="Palatino Linotype" w:hAnsi="Palatino Linotype" w:cs="Arial"/>
          <w:b/>
          <w:i/>
          <w:sz w:val="22"/>
          <w:szCs w:val="22"/>
        </w:rPr>
        <w:t>XX. Información clasificada:</w:t>
      </w:r>
      <w:r w:rsidRPr="005668F4">
        <w:rPr>
          <w:rFonts w:ascii="Palatino Linotype" w:hAnsi="Palatino Linotype" w:cs="Arial"/>
          <w:i/>
          <w:sz w:val="22"/>
          <w:szCs w:val="22"/>
        </w:rPr>
        <w:t xml:space="preserve"> Aquella considerada por la presente Ley como reservada o confidencial;</w:t>
      </w:r>
    </w:p>
    <w:p w14:paraId="49A83CEB" w14:textId="77777777" w:rsidR="00FB6D40" w:rsidRPr="005668F4" w:rsidRDefault="00FB6D40" w:rsidP="00FB6D40">
      <w:pPr>
        <w:autoSpaceDE w:val="0"/>
        <w:autoSpaceDN w:val="0"/>
        <w:adjustRightInd w:val="0"/>
        <w:ind w:left="993" w:right="1041"/>
        <w:jc w:val="both"/>
        <w:rPr>
          <w:rFonts w:ascii="Palatino Linotype" w:hAnsi="Palatino Linotype"/>
          <w:i/>
          <w:sz w:val="22"/>
          <w:szCs w:val="22"/>
        </w:rPr>
      </w:pPr>
      <w:r w:rsidRPr="005668F4">
        <w:rPr>
          <w:rFonts w:ascii="Palatino Linotype" w:hAnsi="Palatino Linotype"/>
          <w:b/>
          <w:i/>
          <w:sz w:val="22"/>
          <w:szCs w:val="22"/>
        </w:rPr>
        <w:t>XXXII. Protección de Datos Personales:</w:t>
      </w:r>
      <w:r w:rsidRPr="005668F4">
        <w:rPr>
          <w:rFonts w:ascii="Palatino Linotype" w:hAnsi="Palatino Linotype"/>
          <w:i/>
          <w:sz w:val="22"/>
          <w:szCs w:val="22"/>
        </w:rPr>
        <w:t xml:space="preserve"> Derecho humano que tutela la privacidad de datos personales en poder de los sujetos obligados y sujetos particulares;</w:t>
      </w:r>
    </w:p>
    <w:p w14:paraId="5635ED05" w14:textId="77777777" w:rsidR="00FB6D40" w:rsidRPr="005668F4" w:rsidRDefault="00FB6D40" w:rsidP="00FB6D40">
      <w:pPr>
        <w:autoSpaceDE w:val="0"/>
        <w:autoSpaceDN w:val="0"/>
        <w:adjustRightInd w:val="0"/>
        <w:ind w:left="993" w:right="1041"/>
        <w:jc w:val="both"/>
        <w:rPr>
          <w:rFonts w:ascii="Palatino Linotype" w:hAnsi="Palatino Linotype" w:cs="Arial"/>
          <w:i/>
          <w:sz w:val="22"/>
          <w:szCs w:val="22"/>
        </w:rPr>
      </w:pPr>
      <w:r w:rsidRPr="005668F4">
        <w:rPr>
          <w:rFonts w:ascii="Palatino Linotype" w:hAnsi="Palatino Linotype" w:cs="Arial"/>
          <w:b/>
          <w:i/>
          <w:sz w:val="22"/>
          <w:szCs w:val="22"/>
        </w:rPr>
        <w:t>XLV. Versión pública</w:t>
      </w:r>
      <w:r w:rsidRPr="005668F4">
        <w:rPr>
          <w:rFonts w:ascii="Palatino Linotype" w:hAnsi="Palatino Linotype" w:cs="Arial"/>
          <w:i/>
          <w:sz w:val="22"/>
          <w:szCs w:val="22"/>
        </w:rPr>
        <w:t>: Documento en el que se elimine, suprime o borra la información clasificada como reservada o confidencial para permitir su acceso.”</w:t>
      </w:r>
    </w:p>
    <w:p w14:paraId="6DD2B700" w14:textId="77777777" w:rsidR="00FB6D40" w:rsidRPr="005668F4" w:rsidRDefault="00FB6D40" w:rsidP="00FB6D40">
      <w:pPr>
        <w:autoSpaceDE w:val="0"/>
        <w:autoSpaceDN w:val="0"/>
        <w:adjustRightInd w:val="0"/>
        <w:ind w:left="993" w:right="1041"/>
        <w:jc w:val="both"/>
        <w:rPr>
          <w:rFonts w:ascii="Palatino Linotype" w:hAnsi="Palatino Linotype" w:cs="Arial"/>
          <w:i/>
          <w:sz w:val="22"/>
          <w:szCs w:val="22"/>
        </w:rPr>
      </w:pPr>
    </w:p>
    <w:p w14:paraId="47C36134" w14:textId="77777777" w:rsidR="00FB6D40" w:rsidRPr="005668F4" w:rsidRDefault="00FB6D40" w:rsidP="00FB6D40">
      <w:pPr>
        <w:ind w:left="993" w:right="1041"/>
        <w:contextualSpacing/>
        <w:jc w:val="both"/>
        <w:rPr>
          <w:rFonts w:ascii="Palatino Linotype" w:hAnsi="Palatino Linotype"/>
          <w:i/>
          <w:sz w:val="22"/>
          <w:szCs w:val="22"/>
        </w:rPr>
      </w:pPr>
      <w:r w:rsidRPr="005668F4">
        <w:rPr>
          <w:rFonts w:ascii="Palatino Linotype" w:hAnsi="Palatino Linotype"/>
          <w:b/>
          <w:i/>
          <w:sz w:val="22"/>
          <w:szCs w:val="22"/>
        </w:rPr>
        <w:t>“Artículo 6.</w:t>
      </w:r>
      <w:r w:rsidRPr="005668F4">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D74D871" w14:textId="77777777" w:rsidR="00FB6D40" w:rsidRPr="005668F4" w:rsidRDefault="00FB6D40" w:rsidP="00FB6D40">
      <w:pPr>
        <w:ind w:left="993" w:right="1041"/>
        <w:contextualSpacing/>
        <w:jc w:val="both"/>
        <w:rPr>
          <w:rFonts w:ascii="Palatino Linotype" w:hAnsi="Palatino Linotype" w:cs="Arial"/>
          <w:bCs/>
          <w:i/>
          <w:noProof/>
          <w:sz w:val="22"/>
          <w:szCs w:val="22"/>
        </w:rPr>
      </w:pPr>
    </w:p>
    <w:p w14:paraId="76A024A4" w14:textId="77777777" w:rsidR="00FB6D40" w:rsidRPr="005668F4" w:rsidRDefault="00FB6D40" w:rsidP="00FB6D40">
      <w:pPr>
        <w:spacing w:before="240"/>
        <w:ind w:left="993" w:right="1041"/>
        <w:contextualSpacing/>
        <w:jc w:val="both"/>
        <w:rPr>
          <w:rFonts w:ascii="Palatino Linotype" w:hAnsi="Palatino Linotype" w:cs="Arial"/>
          <w:b/>
          <w:bCs/>
          <w:i/>
          <w:noProof/>
          <w:sz w:val="22"/>
          <w:szCs w:val="22"/>
        </w:rPr>
      </w:pPr>
      <w:r w:rsidRPr="005668F4">
        <w:rPr>
          <w:rFonts w:ascii="Palatino Linotype" w:hAnsi="Palatino Linotype"/>
          <w:b/>
          <w:i/>
          <w:sz w:val="22"/>
          <w:szCs w:val="22"/>
        </w:rPr>
        <w:t>“Artículo 137.</w:t>
      </w:r>
      <w:r w:rsidRPr="005668F4">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8AA8D41" w14:textId="77777777" w:rsidR="00FB6D40" w:rsidRPr="005668F4" w:rsidRDefault="00FB6D40" w:rsidP="00FB6D40">
      <w:pPr>
        <w:spacing w:before="240"/>
        <w:ind w:left="993" w:right="1041"/>
        <w:contextualSpacing/>
        <w:jc w:val="both"/>
        <w:rPr>
          <w:rFonts w:ascii="Palatino Linotype" w:hAnsi="Palatino Linotype" w:cs="Arial"/>
          <w:b/>
          <w:bCs/>
          <w:i/>
          <w:noProof/>
          <w:sz w:val="22"/>
          <w:szCs w:val="22"/>
        </w:rPr>
      </w:pPr>
    </w:p>
    <w:p w14:paraId="41F9E32F" w14:textId="77777777" w:rsidR="00FB6D40" w:rsidRPr="005668F4" w:rsidRDefault="00FB6D40" w:rsidP="00FB6D40">
      <w:pPr>
        <w:spacing w:before="240"/>
        <w:ind w:left="993" w:right="1041"/>
        <w:contextualSpacing/>
        <w:jc w:val="both"/>
        <w:rPr>
          <w:rFonts w:ascii="Palatino Linotype" w:hAnsi="Palatino Linotype"/>
          <w:i/>
          <w:sz w:val="22"/>
          <w:szCs w:val="22"/>
        </w:rPr>
      </w:pPr>
      <w:r w:rsidRPr="005668F4">
        <w:rPr>
          <w:rFonts w:ascii="Palatino Linotype" w:hAnsi="Palatino Linotype"/>
          <w:b/>
          <w:i/>
          <w:sz w:val="22"/>
          <w:szCs w:val="22"/>
        </w:rPr>
        <w:t>“Artículo 143</w:t>
      </w:r>
      <w:r w:rsidRPr="005668F4">
        <w:rPr>
          <w:rFonts w:ascii="Palatino Linotype" w:hAnsi="Palatino Linotype"/>
          <w:i/>
          <w:sz w:val="22"/>
          <w:szCs w:val="22"/>
        </w:rPr>
        <w:t>. Para los efectos de esta Ley se considera información confidencial, la clasificada como tal, de manera permanente, por su naturaleza, cuando:</w:t>
      </w:r>
    </w:p>
    <w:p w14:paraId="2A8D638F" w14:textId="77777777" w:rsidR="00FB6D40" w:rsidRPr="005668F4" w:rsidRDefault="00FB6D40" w:rsidP="00FB6D40">
      <w:pPr>
        <w:spacing w:before="240"/>
        <w:ind w:left="993" w:right="1041"/>
        <w:contextualSpacing/>
        <w:jc w:val="both"/>
        <w:rPr>
          <w:rFonts w:ascii="Palatino Linotype" w:hAnsi="Palatino Linotype"/>
          <w:i/>
        </w:rPr>
      </w:pPr>
      <w:r w:rsidRPr="005668F4">
        <w:rPr>
          <w:rFonts w:ascii="Palatino Linotype" w:hAnsi="Palatino Linotype"/>
          <w:b/>
          <w:i/>
          <w:sz w:val="22"/>
          <w:szCs w:val="22"/>
        </w:rPr>
        <w:lastRenderedPageBreak/>
        <w:t>I.</w:t>
      </w:r>
      <w:r w:rsidRPr="005668F4">
        <w:rPr>
          <w:rFonts w:ascii="Palatino Linotype" w:hAnsi="Palatino Linotype"/>
          <w:i/>
          <w:sz w:val="22"/>
          <w:szCs w:val="22"/>
        </w:rPr>
        <w:t xml:space="preserve"> Se refiera a la información privada y los datos personales concernientes a una persona física o jurídico colectiva identificada o identificable…”</w:t>
      </w:r>
    </w:p>
    <w:p w14:paraId="0D31247E" w14:textId="4AA91068" w:rsidR="00FB6D40" w:rsidRPr="005668F4" w:rsidRDefault="00FB6D40" w:rsidP="00FB6D40">
      <w:pPr>
        <w:autoSpaceDE w:val="0"/>
        <w:autoSpaceDN w:val="0"/>
        <w:adjustRightInd w:val="0"/>
        <w:spacing w:before="240" w:after="240" w:line="360" w:lineRule="auto"/>
        <w:ind w:right="50"/>
        <w:jc w:val="both"/>
        <w:rPr>
          <w:rFonts w:ascii="Palatino Linotype" w:hAnsi="Palatino Linotype" w:cs="Arial"/>
        </w:rPr>
      </w:pPr>
      <w:r w:rsidRPr="005668F4">
        <w:rPr>
          <w:rFonts w:ascii="Palatino Linotype" w:hAnsi="Palatino Linotype" w:cs="Arial"/>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w:t>
      </w:r>
      <w:r w:rsidR="00E42102">
        <w:rPr>
          <w:rFonts w:ascii="Palatino Linotype" w:hAnsi="Palatino Linotype" w:cs="Arial"/>
        </w:rPr>
        <w:t xml:space="preserve"> los que señala la fracción XII del artículo 4</w:t>
      </w:r>
      <w:r w:rsidRPr="005668F4">
        <w:rPr>
          <w:rFonts w:ascii="Palatino Linotype" w:hAnsi="Palatino Linotype" w:cs="Arial"/>
        </w:rPr>
        <w:t xml:space="preserve"> de la Ley de Protección de Datos Personales</w:t>
      </w:r>
      <w:r w:rsidR="00E42102">
        <w:rPr>
          <w:rFonts w:ascii="Palatino Linotype" w:hAnsi="Palatino Linotype" w:cs="Arial"/>
        </w:rPr>
        <w:t xml:space="preserve"> en Posesión de Sujetos Obligados</w:t>
      </w:r>
      <w:r w:rsidRPr="005668F4">
        <w:rPr>
          <w:rFonts w:ascii="Palatino Linotype" w:hAnsi="Palatino Linotype" w:cs="Arial"/>
        </w:rPr>
        <w:t xml:space="preserve"> del Estado de México</w:t>
      </w:r>
      <w:r w:rsidR="00E42102">
        <w:rPr>
          <w:rFonts w:ascii="Palatino Linotype" w:hAnsi="Palatino Linotype" w:cs="Arial"/>
        </w:rPr>
        <w:t xml:space="preserve"> y Municipios</w:t>
      </w:r>
      <w:r w:rsidRPr="005668F4">
        <w:rPr>
          <w:rFonts w:ascii="Palatino Linotype" w:hAnsi="Palatino Linotype" w:cs="Arial"/>
        </w:rPr>
        <w:t>.</w:t>
      </w:r>
    </w:p>
    <w:p w14:paraId="3151AA73" w14:textId="77777777" w:rsidR="00FB6D40" w:rsidRPr="005668F4" w:rsidRDefault="00FB6D40" w:rsidP="00FB6D40">
      <w:pPr>
        <w:autoSpaceDE w:val="0"/>
        <w:autoSpaceDN w:val="0"/>
        <w:adjustRightInd w:val="0"/>
        <w:spacing w:before="240" w:after="240" w:line="360" w:lineRule="auto"/>
        <w:ind w:right="50"/>
        <w:jc w:val="both"/>
        <w:rPr>
          <w:rFonts w:ascii="Palatino Linotype" w:hAnsi="Palatino Linotype" w:cs="Arial"/>
        </w:rPr>
      </w:pPr>
      <w:r w:rsidRPr="005668F4">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504CBDB" w14:textId="77777777" w:rsidR="00FB6D40" w:rsidRPr="005668F4" w:rsidRDefault="00FB6D40" w:rsidP="00FB6D40">
      <w:pPr>
        <w:autoSpaceDE w:val="0"/>
        <w:autoSpaceDN w:val="0"/>
        <w:adjustRightInd w:val="0"/>
        <w:spacing w:before="240" w:after="240" w:line="360" w:lineRule="auto"/>
        <w:ind w:right="50"/>
        <w:jc w:val="both"/>
        <w:rPr>
          <w:rFonts w:ascii="Palatino Linotype" w:hAnsi="Palatino Linotype" w:cs="Arial"/>
        </w:rPr>
      </w:pPr>
      <w:r w:rsidRPr="005668F4">
        <w:rPr>
          <w:rFonts w:ascii="Palatino Linotype" w:hAnsi="Palatino Linotype" w:cs="Arial"/>
        </w:rPr>
        <w:t xml:space="preserve">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w:t>
      </w:r>
      <w:r w:rsidRPr="005668F4">
        <w:rPr>
          <w:rFonts w:ascii="Palatino Linotype" w:hAnsi="Palatino Linotype" w:cs="Arial"/>
        </w:rPr>
        <w:lastRenderedPageBreak/>
        <w:t>términos de lo que disponen los artículos 49, fracción VIII, 53, fracción X y 59, fracción V, de la Ley en consulta, cuyo sentido literal es el siguiente:</w:t>
      </w:r>
    </w:p>
    <w:p w14:paraId="440D4E60" w14:textId="77777777" w:rsidR="00FB6D40" w:rsidRPr="005668F4" w:rsidRDefault="00FB6D40" w:rsidP="00FB6D40">
      <w:pPr>
        <w:spacing w:before="240"/>
        <w:ind w:left="993" w:right="1041"/>
        <w:contextualSpacing/>
        <w:jc w:val="both"/>
        <w:rPr>
          <w:rFonts w:ascii="Palatino Linotype" w:hAnsi="Palatino Linotype"/>
          <w:i/>
          <w:sz w:val="22"/>
          <w:szCs w:val="22"/>
        </w:rPr>
      </w:pPr>
      <w:r w:rsidRPr="005668F4">
        <w:rPr>
          <w:rFonts w:ascii="Palatino Linotype" w:hAnsi="Palatino Linotype"/>
          <w:b/>
          <w:i/>
          <w:sz w:val="22"/>
          <w:szCs w:val="22"/>
        </w:rPr>
        <w:t>“Artículo 49.</w:t>
      </w:r>
      <w:r w:rsidRPr="005668F4">
        <w:rPr>
          <w:rFonts w:ascii="Palatino Linotype" w:hAnsi="Palatino Linotype"/>
          <w:i/>
          <w:sz w:val="22"/>
          <w:szCs w:val="22"/>
        </w:rPr>
        <w:t xml:space="preserve"> </w:t>
      </w:r>
      <w:r w:rsidRPr="005668F4">
        <w:rPr>
          <w:rFonts w:ascii="Palatino Linotype" w:hAnsi="Palatino Linotype"/>
          <w:b/>
          <w:i/>
          <w:sz w:val="22"/>
          <w:szCs w:val="22"/>
        </w:rPr>
        <w:t>Los Comités de Transparencia</w:t>
      </w:r>
      <w:r w:rsidRPr="005668F4">
        <w:rPr>
          <w:rFonts w:ascii="Palatino Linotype" w:hAnsi="Palatino Linotype"/>
          <w:i/>
          <w:sz w:val="22"/>
          <w:szCs w:val="22"/>
        </w:rPr>
        <w:t xml:space="preserve"> tendrán las siguientes atribuciones:</w:t>
      </w:r>
    </w:p>
    <w:p w14:paraId="4D848D18" w14:textId="77777777" w:rsidR="00FB6D40" w:rsidRPr="005668F4" w:rsidRDefault="00FB6D40" w:rsidP="00FB6D40">
      <w:pPr>
        <w:spacing w:before="240"/>
        <w:ind w:left="993" w:right="1041"/>
        <w:contextualSpacing/>
        <w:jc w:val="both"/>
        <w:rPr>
          <w:rFonts w:ascii="Palatino Linotype" w:hAnsi="Palatino Linotype"/>
          <w:i/>
          <w:sz w:val="22"/>
          <w:szCs w:val="22"/>
        </w:rPr>
      </w:pPr>
      <w:r w:rsidRPr="005668F4">
        <w:rPr>
          <w:rFonts w:ascii="Palatino Linotype" w:hAnsi="Palatino Linotype"/>
          <w:b/>
          <w:i/>
          <w:sz w:val="22"/>
          <w:szCs w:val="22"/>
        </w:rPr>
        <w:t>VIII. Aprobar, modificar o revocar la clasificación de la información</w:t>
      </w:r>
      <w:r w:rsidRPr="005668F4">
        <w:rPr>
          <w:rFonts w:ascii="Palatino Linotype" w:hAnsi="Palatino Linotype"/>
          <w:i/>
          <w:sz w:val="22"/>
          <w:szCs w:val="22"/>
        </w:rPr>
        <w:t>…”</w:t>
      </w:r>
    </w:p>
    <w:p w14:paraId="7125B1D9" w14:textId="77777777" w:rsidR="00FB6D40" w:rsidRPr="005668F4" w:rsidRDefault="00FB6D40" w:rsidP="00FB6D40">
      <w:pPr>
        <w:spacing w:before="240"/>
        <w:ind w:left="993" w:right="1041"/>
        <w:contextualSpacing/>
        <w:jc w:val="both"/>
        <w:rPr>
          <w:rFonts w:ascii="Palatino Linotype" w:hAnsi="Palatino Linotype"/>
          <w:b/>
          <w:i/>
          <w:sz w:val="22"/>
          <w:szCs w:val="22"/>
        </w:rPr>
      </w:pPr>
    </w:p>
    <w:p w14:paraId="4E24D3C2" w14:textId="77777777" w:rsidR="00FB6D40" w:rsidRPr="005668F4" w:rsidRDefault="00FB6D40" w:rsidP="00FB6D40">
      <w:pPr>
        <w:spacing w:before="240"/>
        <w:ind w:left="993" w:right="1041"/>
        <w:contextualSpacing/>
        <w:jc w:val="both"/>
        <w:rPr>
          <w:rFonts w:ascii="Palatino Linotype" w:hAnsi="Palatino Linotype"/>
          <w:i/>
          <w:sz w:val="22"/>
          <w:szCs w:val="22"/>
        </w:rPr>
      </w:pPr>
      <w:r w:rsidRPr="005668F4">
        <w:rPr>
          <w:rFonts w:ascii="Palatino Linotype" w:hAnsi="Palatino Linotype"/>
          <w:i/>
          <w:sz w:val="22"/>
          <w:szCs w:val="22"/>
        </w:rPr>
        <w:t>“</w:t>
      </w:r>
      <w:r w:rsidRPr="005668F4">
        <w:rPr>
          <w:rFonts w:ascii="Palatino Linotype" w:hAnsi="Palatino Linotype"/>
          <w:b/>
          <w:i/>
          <w:sz w:val="22"/>
          <w:szCs w:val="22"/>
        </w:rPr>
        <w:t>Artículo 53.</w:t>
      </w:r>
      <w:r w:rsidRPr="005668F4">
        <w:rPr>
          <w:rFonts w:ascii="Palatino Linotype" w:hAnsi="Palatino Linotype"/>
          <w:i/>
          <w:sz w:val="22"/>
          <w:szCs w:val="22"/>
        </w:rPr>
        <w:t xml:space="preserve"> Las </w:t>
      </w:r>
      <w:r w:rsidRPr="005668F4">
        <w:rPr>
          <w:rFonts w:ascii="Palatino Linotype" w:hAnsi="Palatino Linotype"/>
          <w:b/>
          <w:i/>
          <w:sz w:val="22"/>
          <w:szCs w:val="22"/>
        </w:rPr>
        <w:t>Unidades de Transparencia</w:t>
      </w:r>
      <w:r w:rsidRPr="005668F4">
        <w:rPr>
          <w:rFonts w:ascii="Palatino Linotype" w:hAnsi="Palatino Linotype"/>
          <w:i/>
          <w:sz w:val="22"/>
          <w:szCs w:val="22"/>
        </w:rPr>
        <w:t xml:space="preserve"> tendrán las siguientes </w:t>
      </w:r>
      <w:r w:rsidRPr="005668F4">
        <w:rPr>
          <w:rFonts w:ascii="Palatino Linotype" w:hAnsi="Palatino Linotype"/>
          <w:b/>
          <w:i/>
          <w:sz w:val="22"/>
          <w:szCs w:val="22"/>
        </w:rPr>
        <w:t>funciones</w:t>
      </w:r>
      <w:r w:rsidRPr="005668F4">
        <w:rPr>
          <w:rFonts w:ascii="Palatino Linotype" w:hAnsi="Palatino Linotype"/>
          <w:i/>
          <w:sz w:val="22"/>
          <w:szCs w:val="22"/>
        </w:rPr>
        <w:t>:</w:t>
      </w:r>
    </w:p>
    <w:p w14:paraId="75DC921D" w14:textId="77777777" w:rsidR="00FB6D40" w:rsidRPr="005668F4" w:rsidRDefault="00FB6D40" w:rsidP="00FB6D40">
      <w:pPr>
        <w:spacing w:before="240"/>
        <w:ind w:left="993" w:right="1041"/>
        <w:contextualSpacing/>
        <w:jc w:val="both"/>
        <w:rPr>
          <w:rFonts w:ascii="Palatino Linotype" w:hAnsi="Palatino Linotype"/>
          <w:i/>
          <w:sz w:val="22"/>
          <w:szCs w:val="22"/>
        </w:rPr>
      </w:pPr>
      <w:r w:rsidRPr="005668F4">
        <w:rPr>
          <w:rFonts w:ascii="Palatino Linotype" w:hAnsi="Palatino Linotype"/>
          <w:b/>
          <w:i/>
          <w:sz w:val="22"/>
          <w:szCs w:val="22"/>
        </w:rPr>
        <w:t>X. Presentar ante el Comité, el proyecto de clasificación de información</w:t>
      </w:r>
      <w:r w:rsidRPr="005668F4">
        <w:rPr>
          <w:rFonts w:ascii="Palatino Linotype" w:hAnsi="Palatino Linotype"/>
          <w:i/>
          <w:sz w:val="22"/>
          <w:szCs w:val="22"/>
        </w:rPr>
        <w:t xml:space="preserve">…” </w:t>
      </w:r>
    </w:p>
    <w:p w14:paraId="29DE5E2B" w14:textId="77777777" w:rsidR="00FB6D40" w:rsidRPr="005668F4" w:rsidRDefault="00FB6D40" w:rsidP="00FB6D40">
      <w:pPr>
        <w:spacing w:before="240"/>
        <w:ind w:left="993" w:right="1041"/>
        <w:contextualSpacing/>
        <w:jc w:val="both"/>
        <w:rPr>
          <w:rFonts w:ascii="Palatino Linotype" w:hAnsi="Palatino Linotype"/>
          <w:i/>
          <w:sz w:val="22"/>
          <w:szCs w:val="22"/>
        </w:rPr>
      </w:pPr>
    </w:p>
    <w:p w14:paraId="52CF665F" w14:textId="77777777" w:rsidR="00FB6D40" w:rsidRPr="005668F4" w:rsidRDefault="00FB6D40" w:rsidP="00FB6D40">
      <w:pPr>
        <w:spacing w:before="240"/>
        <w:ind w:left="993" w:right="1041"/>
        <w:contextualSpacing/>
        <w:jc w:val="both"/>
        <w:rPr>
          <w:rFonts w:ascii="Palatino Linotype" w:hAnsi="Palatino Linotype"/>
          <w:i/>
          <w:sz w:val="22"/>
          <w:szCs w:val="22"/>
        </w:rPr>
      </w:pPr>
      <w:r w:rsidRPr="005668F4">
        <w:rPr>
          <w:rFonts w:ascii="Palatino Linotype" w:hAnsi="Palatino Linotype"/>
          <w:b/>
          <w:i/>
          <w:sz w:val="22"/>
          <w:szCs w:val="22"/>
        </w:rPr>
        <w:t>“Artículo 59.</w:t>
      </w:r>
      <w:r w:rsidRPr="005668F4">
        <w:rPr>
          <w:rFonts w:ascii="Palatino Linotype" w:hAnsi="Palatino Linotype"/>
          <w:i/>
          <w:sz w:val="22"/>
          <w:szCs w:val="22"/>
        </w:rPr>
        <w:t xml:space="preserve"> Los </w:t>
      </w:r>
      <w:r w:rsidRPr="005668F4">
        <w:rPr>
          <w:rFonts w:ascii="Palatino Linotype" w:hAnsi="Palatino Linotype"/>
          <w:b/>
          <w:i/>
          <w:sz w:val="22"/>
          <w:szCs w:val="22"/>
        </w:rPr>
        <w:t>servidores públicos habilitados</w:t>
      </w:r>
      <w:r w:rsidRPr="005668F4">
        <w:rPr>
          <w:rFonts w:ascii="Palatino Linotype" w:hAnsi="Palatino Linotype"/>
          <w:i/>
          <w:sz w:val="22"/>
          <w:szCs w:val="22"/>
        </w:rPr>
        <w:t xml:space="preserve"> tendrán las </w:t>
      </w:r>
      <w:r w:rsidRPr="005668F4">
        <w:rPr>
          <w:rFonts w:ascii="Palatino Linotype" w:hAnsi="Palatino Linotype"/>
          <w:b/>
          <w:i/>
          <w:sz w:val="22"/>
          <w:szCs w:val="22"/>
        </w:rPr>
        <w:t>funciones</w:t>
      </w:r>
      <w:r w:rsidRPr="005668F4">
        <w:rPr>
          <w:rFonts w:ascii="Palatino Linotype" w:hAnsi="Palatino Linotype"/>
          <w:i/>
          <w:sz w:val="22"/>
          <w:szCs w:val="22"/>
        </w:rPr>
        <w:t xml:space="preserve"> siguientes:</w:t>
      </w:r>
    </w:p>
    <w:p w14:paraId="799720AD" w14:textId="77777777" w:rsidR="00FB6D40" w:rsidRPr="005668F4" w:rsidRDefault="00FB6D40" w:rsidP="00FB6D40">
      <w:pPr>
        <w:spacing w:before="240"/>
        <w:ind w:left="993" w:right="1041"/>
        <w:contextualSpacing/>
        <w:jc w:val="both"/>
        <w:rPr>
          <w:rFonts w:ascii="Palatino Linotype" w:hAnsi="Palatino Linotype"/>
          <w:i/>
          <w:sz w:val="22"/>
          <w:szCs w:val="22"/>
        </w:rPr>
      </w:pPr>
      <w:r w:rsidRPr="005668F4">
        <w:rPr>
          <w:rFonts w:ascii="Palatino Linotype" w:hAnsi="Palatino Linotype"/>
          <w:b/>
          <w:i/>
          <w:sz w:val="22"/>
          <w:szCs w:val="22"/>
        </w:rPr>
        <w:t>V. Integrar y presentar al responsable de la Unidad de Transparencia la propuesta de clasificación de información</w:t>
      </w:r>
      <w:r w:rsidRPr="005668F4">
        <w:rPr>
          <w:rFonts w:ascii="Palatino Linotype" w:hAnsi="Palatino Linotype"/>
          <w:i/>
          <w:sz w:val="22"/>
          <w:szCs w:val="22"/>
        </w:rPr>
        <w:t>, la cual tendrá los fundamentos y argumentos en que se basa dicha propuesta…”</w:t>
      </w:r>
    </w:p>
    <w:p w14:paraId="35CD88B4" w14:textId="77777777" w:rsidR="00FB6D40" w:rsidRPr="005668F4" w:rsidRDefault="00FB6D40" w:rsidP="00FB6D40">
      <w:pPr>
        <w:spacing w:before="240" w:after="240" w:line="360" w:lineRule="auto"/>
        <w:jc w:val="both"/>
        <w:rPr>
          <w:rFonts w:ascii="Palatino Linotype" w:hAnsi="Palatino Linotype" w:cs="Arial"/>
        </w:rPr>
      </w:pPr>
      <w:r w:rsidRPr="005668F4">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90244F9" w14:textId="77777777" w:rsidR="00FB6D40" w:rsidRPr="005668F4" w:rsidRDefault="00FB6D40" w:rsidP="00FB6D40">
      <w:pPr>
        <w:spacing w:before="240" w:after="240" w:line="360" w:lineRule="auto"/>
        <w:jc w:val="both"/>
        <w:rPr>
          <w:rFonts w:ascii="Palatino Linotype" w:hAnsi="Palatino Linotype"/>
        </w:rPr>
      </w:pPr>
      <w:r w:rsidRPr="005668F4">
        <w:rPr>
          <w:rFonts w:ascii="Palatino Linotype" w:hAnsi="Palatino Linotype" w:cs="Arial"/>
        </w:rPr>
        <w:t>Para lo cual a su vez en el caso de información de carácter confidencial se debe atender a lo que señala el artículo 149 de la Ley de Transparencia Local vigente, que se lee como sigue:</w:t>
      </w:r>
    </w:p>
    <w:p w14:paraId="571CC74B" w14:textId="77777777" w:rsidR="00FB6D40" w:rsidRPr="005668F4" w:rsidRDefault="00FB6D40" w:rsidP="00FB6D40">
      <w:pPr>
        <w:spacing w:before="240" w:after="240"/>
        <w:ind w:left="993" w:right="1041"/>
        <w:jc w:val="both"/>
        <w:rPr>
          <w:rFonts w:ascii="Palatino Linotype" w:hAnsi="Palatino Linotype" w:cs="Arial"/>
          <w:i/>
          <w:sz w:val="22"/>
          <w:szCs w:val="22"/>
        </w:rPr>
      </w:pPr>
      <w:r w:rsidRPr="005668F4">
        <w:rPr>
          <w:rFonts w:ascii="Palatino Linotype" w:hAnsi="Palatino Linotype"/>
          <w:i/>
          <w:sz w:val="22"/>
          <w:szCs w:val="22"/>
        </w:rPr>
        <w:lastRenderedPageBreak/>
        <w:t>“</w:t>
      </w:r>
      <w:r w:rsidRPr="005668F4">
        <w:rPr>
          <w:rFonts w:ascii="Palatino Linotype" w:hAnsi="Palatino Linotype"/>
          <w:b/>
          <w:i/>
          <w:sz w:val="22"/>
          <w:szCs w:val="22"/>
        </w:rPr>
        <w:t>Artículo 149.</w:t>
      </w:r>
      <w:r w:rsidRPr="005668F4">
        <w:rPr>
          <w:rFonts w:ascii="Palatino Linotype" w:hAnsi="Palatino Linotype"/>
          <w:i/>
          <w:sz w:val="22"/>
          <w:szCs w:val="22"/>
        </w:rPr>
        <w:t xml:space="preserve"> El </w:t>
      </w:r>
      <w:r w:rsidRPr="005668F4">
        <w:rPr>
          <w:rFonts w:ascii="Palatino Linotype" w:hAnsi="Palatino Linotype"/>
          <w:b/>
          <w:i/>
          <w:sz w:val="22"/>
          <w:szCs w:val="22"/>
        </w:rPr>
        <w:t>acuerdo que clasifique la información como confidencial</w:t>
      </w:r>
      <w:r w:rsidRPr="005668F4">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061662FD" w14:textId="77777777" w:rsidR="00FB6D40" w:rsidRDefault="00FB6D40" w:rsidP="00FB6D40">
      <w:pPr>
        <w:spacing w:before="240" w:after="240" w:line="360" w:lineRule="auto"/>
        <w:ind w:right="49"/>
        <w:jc w:val="both"/>
        <w:rPr>
          <w:rFonts w:ascii="Palatino Linotype" w:hAnsi="Palatino Linotype" w:cs="Arial"/>
          <w:lang w:eastAsia="es-CO"/>
        </w:rPr>
      </w:pPr>
      <w:r w:rsidRPr="005668F4">
        <w:rPr>
          <w:rFonts w:ascii="Palatino Linotype" w:hAnsi="Palatino Linotype" w:cs="Arial"/>
          <w:lang w:eastAsia="es-CO"/>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14:paraId="35EB4085" w14:textId="77777777" w:rsidR="0084720E" w:rsidRPr="00911351" w:rsidRDefault="0084720E" w:rsidP="0084720E">
      <w:pPr>
        <w:spacing w:before="240" w:after="240" w:line="360" w:lineRule="auto"/>
        <w:jc w:val="both"/>
        <w:rPr>
          <w:rFonts w:ascii="Palatino Linotype" w:hAnsi="Palatino Linotype" w:cs="Arial"/>
        </w:rPr>
      </w:pPr>
      <w:r w:rsidRPr="00911351">
        <w:rPr>
          <w:rFonts w:ascii="Palatino Linotype" w:hAnsi="Palatino Linotype" w:cs="Arial"/>
        </w:rPr>
        <w:t>Así, con fundamento en lo prescrito en los artículos 5 párrafos vigésimo, vigésimo primero y vigésimo segundo de la Constitución Política del Estado Libre y Soberano de México; 2, fracción II; 29, 36 fracciones I y II; 176, 178, 179 fracciones V, 181 y 185 de la Ley de Transparencia y Acceso a la Información Pública del Estado de México y Municipios, este Pleno:</w:t>
      </w:r>
    </w:p>
    <w:p w14:paraId="54E415FD" w14:textId="77777777" w:rsidR="0084720E" w:rsidRPr="00911351" w:rsidRDefault="0084720E" w:rsidP="0084720E">
      <w:pPr>
        <w:pStyle w:val="Prrafodelista"/>
        <w:numPr>
          <w:ilvl w:val="0"/>
          <w:numId w:val="3"/>
        </w:numPr>
        <w:spacing w:before="240" w:after="240" w:line="360" w:lineRule="auto"/>
        <w:contextualSpacing/>
        <w:jc w:val="center"/>
        <w:rPr>
          <w:rFonts w:ascii="Palatino Linotype" w:hAnsi="Palatino Linotype" w:cs="Arial"/>
          <w:b/>
        </w:rPr>
      </w:pPr>
      <w:r w:rsidRPr="00911351">
        <w:rPr>
          <w:rFonts w:ascii="Palatino Linotype" w:hAnsi="Palatino Linotype" w:cs="Arial"/>
          <w:b/>
        </w:rPr>
        <w:t>R E S U E L V E:</w:t>
      </w:r>
    </w:p>
    <w:p w14:paraId="4C0CAA59" w14:textId="3A040E6C" w:rsidR="00A7274C" w:rsidRPr="00911351" w:rsidRDefault="00A7274C" w:rsidP="00A7274C">
      <w:pPr>
        <w:spacing w:before="240" w:after="240" w:line="360" w:lineRule="auto"/>
        <w:jc w:val="both"/>
        <w:rPr>
          <w:rFonts w:ascii="Palatino Linotype" w:hAnsi="Palatino Linotype" w:cs="Arial"/>
        </w:rPr>
      </w:pPr>
      <w:r w:rsidRPr="00911351">
        <w:rPr>
          <w:rFonts w:ascii="Palatino Linotype" w:hAnsi="Palatino Linotype" w:cs="Arial"/>
          <w:b/>
        </w:rPr>
        <w:t xml:space="preserve">Primero. </w:t>
      </w:r>
      <w:r w:rsidRPr="00911351">
        <w:rPr>
          <w:rFonts w:ascii="Palatino Linotype" w:hAnsi="Palatino Linotype" w:cs="Arial"/>
        </w:rPr>
        <w:t xml:space="preserve">Son fundados los motivos de inconformidad aducidos por </w:t>
      </w:r>
      <w:r w:rsidR="00E42102">
        <w:rPr>
          <w:rFonts w:ascii="Palatino Linotype" w:hAnsi="Palatino Linotype" w:cs="Arial"/>
          <w:b/>
        </w:rPr>
        <w:t>el</w:t>
      </w:r>
      <w:r w:rsidRPr="00911351">
        <w:rPr>
          <w:rFonts w:ascii="Palatino Linotype" w:hAnsi="Palatino Linotype" w:cs="Arial"/>
          <w:b/>
        </w:rPr>
        <w:t xml:space="preserve"> recurrente</w:t>
      </w:r>
      <w:r w:rsidRPr="00911351">
        <w:rPr>
          <w:rFonts w:ascii="Palatino Linotype" w:hAnsi="Palatino Linotype" w:cs="Arial"/>
        </w:rPr>
        <w:t>, en términos de los argumentos de derecho seña</w:t>
      </w:r>
      <w:r w:rsidR="00EE23B9">
        <w:rPr>
          <w:rFonts w:ascii="Palatino Linotype" w:hAnsi="Palatino Linotype" w:cs="Arial"/>
        </w:rPr>
        <w:t>lados en el Considerando Cuarto</w:t>
      </w:r>
      <w:r w:rsidRPr="00911351">
        <w:rPr>
          <w:rFonts w:ascii="Palatino Linotype" w:hAnsi="Palatino Linotype" w:cs="Arial"/>
        </w:rPr>
        <w:t xml:space="preserve">. </w:t>
      </w:r>
    </w:p>
    <w:p w14:paraId="0ECDBBAE" w14:textId="6E0D3D18" w:rsidR="00A7274C" w:rsidRPr="00911351" w:rsidRDefault="00A7274C" w:rsidP="00A7274C">
      <w:pPr>
        <w:spacing w:before="240" w:after="240" w:line="360" w:lineRule="auto"/>
        <w:contextualSpacing/>
        <w:jc w:val="both"/>
        <w:rPr>
          <w:rFonts w:ascii="Palatino Linotype" w:hAnsi="Palatino Linotype"/>
        </w:rPr>
      </w:pPr>
      <w:r w:rsidRPr="00911351">
        <w:rPr>
          <w:rFonts w:ascii="Palatino Linotype" w:hAnsi="Palatino Linotype" w:cs="Arial"/>
          <w:b/>
        </w:rPr>
        <w:lastRenderedPageBreak/>
        <w:t xml:space="preserve">Segundo. </w:t>
      </w:r>
      <w:r w:rsidRPr="00911351">
        <w:rPr>
          <w:rFonts w:ascii="Palatino Linotype" w:hAnsi="Palatino Linotype" w:cs="Arial"/>
        </w:rPr>
        <w:t>Se</w:t>
      </w:r>
      <w:r w:rsidRPr="00911351">
        <w:rPr>
          <w:rFonts w:ascii="Palatino Linotype" w:hAnsi="Palatino Linotype" w:cs="Arial"/>
          <w:b/>
        </w:rPr>
        <w:t xml:space="preserve"> </w:t>
      </w:r>
      <w:r w:rsidRPr="00911351">
        <w:rPr>
          <w:rFonts w:ascii="Palatino Linotype" w:hAnsi="Palatino Linotype"/>
          <w:b/>
        </w:rPr>
        <w:t xml:space="preserve">ORDENA </w:t>
      </w:r>
      <w:r w:rsidRPr="00911351">
        <w:rPr>
          <w:rFonts w:ascii="Palatino Linotype" w:hAnsi="Palatino Linotype"/>
        </w:rPr>
        <w:t xml:space="preserve">al </w:t>
      </w:r>
      <w:r w:rsidRPr="00911351">
        <w:rPr>
          <w:rFonts w:ascii="Palatino Linotype" w:hAnsi="Palatino Linotype"/>
          <w:b/>
        </w:rPr>
        <w:t>Sujeto Obligado</w:t>
      </w:r>
      <w:r w:rsidRPr="00911351">
        <w:rPr>
          <w:rFonts w:ascii="Palatino Linotype" w:hAnsi="Palatino Linotype"/>
        </w:rPr>
        <w:t xml:space="preserve"> a que</w:t>
      </w:r>
      <w:r w:rsidRPr="00911351">
        <w:rPr>
          <w:rFonts w:ascii="Palatino Linotype" w:hAnsi="Palatino Linotype"/>
          <w:b/>
        </w:rPr>
        <w:t xml:space="preserve"> </w:t>
      </w:r>
      <w:r w:rsidRPr="00911351">
        <w:rPr>
          <w:rFonts w:ascii="Palatino Linotype" w:hAnsi="Palatino Linotype"/>
        </w:rPr>
        <w:t>en términos de los Considerandos Cuarto y Quinto, haga entrega vía SAIMEX</w:t>
      </w:r>
      <w:r w:rsidR="00167335" w:rsidRPr="00911351">
        <w:rPr>
          <w:rFonts w:ascii="Palatino Linotype" w:hAnsi="Palatino Linotype"/>
        </w:rPr>
        <w:t>,</w:t>
      </w:r>
      <w:r w:rsidRPr="00911351">
        <w:rPr>
          <w:rFonts w:ascii="Palatino Linotype" w:hAnsi="Palatino Linotype"/>
        </w:rPr>
        <w:t xml:space="preserve"> en versión pública</w:t>
      </w:r>
      <w:r w:rsidR="00BC1E60">
        <w:rPr>
          <w:rFonts w:ascii="Palatino Linotype" w:hAnsi="Palatino Linotype"/>
        </w:rPr>
        <w:t xml:space="preserve"> </w:t>
      </w:r>
      <w:r w:rsidR="00EE69DC">
        <w:rPr>
          <w:rFonts w:ascii="Palatino Linotype" w:hAnsi="Palatino Linotype"/>
        </w:rPr>
        <w:t>según sea procedente</w:t>
      </w:r>
      <w:r w:rsidR="00EE23B9">
        <w:rPr>
          <w:rFonts w:ascii="Palatino Linotype" w:hAnsi="Palatino Linotype"/>
        </w:rPr>
        <w:t xml:space="preserve">, </w:t>
      </w:r>
      <w:r w:rsidRPr="00911351">
        <w:rPr>
          <w:rFonts w:ascii="Palatino Linotype" w:hAnsi="Palatino Linotype"/>
        </w:rPr>
        <w:t>de lo</w:t>
      </w:r>
      <w:r w:rsidR="00EE69DC">
        <w:rPr>
          <w:rFonts w:ascii="Palatino Linotype" w:hAnsi="Palatino Linotype"/>
        </w:rPr>
        <w:t>s documentos de los que se deprenda lo</w:t>
      </w:r>
      <w:r w:rsidRPr="00911351">
        <w:rPr>
          <w:rFonts w:ascii="Palatino Linotype" w:hAnsi="Palatino Linotype"/>
        </w:rPr>
        <w:t xml:space="preserve"> siguiente:</w:t>
      </w:r>
    </w:p>
    <w:p w14:paraId="0299D5F5" w14:textId="1A608012" w:rsidR="00801EFF" w:rsidRDefault="00EE69DC" w:rsidP="00B3421F">
      <w:pPr>
        <w:pStyle w:val="Prrafodelista"/>
        <w:numPr>
          <w:ilvl w:val="0"/>
          <w:numId w:val="38"/>
        </w:numPr>
        <w:spacing w:before="240" w:after="240" w:line="360" w:lineRule="auto"/>
        <w:jc w:val="both"/>
        <w:rPr>
          <w:rFonts w:ascii="Palatino Linotype" w:hAnsi="Palatino Linotype"/>
        </w:rPr>
      </w:pPr>
      <w:r>
        <w:rPr>
          <w:rFonts w:ascii="Palatino Linotype" w:hAnsi="Palatino Linotype"/>
        </w:rPr>
        <w:t>De los alumnos egresados durante el periodo comprendido del treinta de agosto de mil novecientos noventa y siete al treinta y uno de diciembre de dos mil tres, el nombre de la carrera, la clave de la carrera, el periodo de estudios y el promedio del alumno</w:t>
      </w:r>
      <w:r w:rsidR="00B3421F" w:rsidRPr="001F54DD">
        <w:rPr>
          <w:rFonts w:ascii="Palatino Linotype" w:hAnsi="Palatino Linotype"/>
        </w:rPr>
        <w:t>.</w:t>
      </w:r>
    </w:p>
    <w:p w14:paraId="031DE558" w14:textId="7E3CF70A" w:rsidR="00EE69DC" w:rsidRPr="001F54DD" w:rsidRDefault="001F0C20" w:rsidP="00B3421F">
      <w:pPr>
        <w:pStyle w:val="Prrafodelista"/>
        <w:numPr>
          <w:ilvl w:val="0"/>
          <w:numId w:val="38"/>
        </w:numPr>
        <w:spacing w:before="240" w:after="240" w:line="360" w:lineRule="auto"/>
        <w:jc w:val="both"/>
        <w:rPr>
          <w:rFonts w:ascii="Palatino Linotype" w:hAnsi="Palatino Linotype"/>
        </w:rPr>
      </w:pPr>
      <w:r>
        <w:rPr>
          <w:rFonts w:ascii="Palatino Linotype" w:hAnsi="Palatino Linotype"/>
        </w:rPr>
        <w:t xml:space="preserve">El nombre oficial y clave </w:t>
      </w:r>
      <w:r w:rsidR="00EE69DC">
        <w:rPr>
          <w:rFonts w:ascii="Palatino Linotype" w:hAnsi="Palatino Linotype"/>
        </w:rPr>
        <w:t>de registro ante la autoridad competente del Sujeto Obligado.</w:t>
      </w:r>
    </w:p>
    <w:p w14:paraId="6EC5A181" w14:textId="1DBE2A7C" w:rsidR="0084720E" w:rsidRPr="004E6F6A" w:rsidRDefault="0084720E" w:rsidP="00167335">
      <w:pPr>
        <w:spacing w:after="240" w:line="360" w:lineRule="auto"/>
        <w:jc w:val="both"/>
        <w:rPr>
          <w:rFonts w:ascii="Palatino Linotype" w:hAnsi="Palatino Linotype"/>
        </w:rPr>
      </w:pPr>
      <w:r w:rsidRPr="00911351">
        <w:rPr>
          <w:rFonts w:ascii="Palatino Linotype" w:hAnsi="Palatino Linotype"/>
        </w:rPr>
        <w:t xml:space="preserve">Para lo cual, deberá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recurrente, mismo que igualmente hará de </w:t>
      </w:r>
      <w:r w:rsidRPr="004E6F6A">
        <w:rPr>
          <w:rFonts w:ascii="Palatino Linotype" w:hAnsi="Palatino Linotype"/>
        </w:rPr>
        <w:t>conocimiento de</w:t>
      </w:r>
      <w:r w:rsidR="00E42102" w:rsidRPr="004E6F6A">
        <w:rPr>
          <w:rFonts w:ascii="Palatino Linotype" w:hAnsi="Palatino Linotype"/>
        </w:rPr>
        <w:t>l</w:t>
      </w:r>
      <w:r w:rsidRPr="004E6F6A">
        <w:rPr>
          <w:rFonts w:ascii="Palatino Linotype" w:hAnsi="Palatino Linotype"/>
        </w:rPr>
        <w:t xml:space="preserve"> recurrente.</w:t>
      </w:r>
    </w:p>
    <w:p w14:paraId="232BD018" w14:textId="1819BF44" w:rsidR="00B3421F" w:rsidRPr="00911351" w:rsidRDefault="00B3421F" w:rsidP="00167335">
      <w:pPr>
        <w:spacing w:after="240" w:line="360" w:lineRule="auto"/>
        <w:jc w:val="both"/>
        <w:rPr>
          <w:rFonts w:ascii="Palatino Linotype" w:hAnsi="Palatino Linotype" w:cs="Arial"/>
        </w:rPr>
      </w:pPr>
      <w:r w:rsidRPr="004E6F6A">
        <w:rPr>
          <w:rFonts w:ascii="Palatino Linotype" w:hAnsi="Palatino Linotype"/>
          <w:color w:val="000000"/>
        </w:rPr>
        <w:t>En el supuesto de</w:t>
      </w:r>
      <w:r w:rsidR="00EE69DC" w:rsidRPr="004E6F6A">
        <w:rPr>
          <w:rFonts w:ascii="Palatino Linotype" w:hAnsi="Palatino Linotype"/>
          <w:color w:val="000000"/>
        </w:rPr>
        <w:t xml:space="preserve"> no localizar alguna o toda la</w:t>
      </w:r>
      <w:r w:rsidRPr="004E6F6A">
        <w:rPr>
          <w:rFonts w:ascii="Palatino Linotype" w:hAnsi="Palatino Linotype"/>
          <w:color w:val="000000"/>
        </w:rPr>
        <w:t xml:space="preserve"> información referida en </w:t>
      </w:r>
      <w:r w:rsidR="00EE69DC" w:rsidRPr="004E6F6A">
        <w:rPr>
          <w:rFonts w:ascii="Palatino Linotype" w:hAnsi="Palatino Linotype"/>
          <w:color w:val="000000"/>
        </w:rPr>
        <w:t>el inciso a</w:t>
      </w:r>
      <w:r w:rsidRPr="004E6F6A">
        <w:rPr>
          <w:rFonts w:ascii="Palatino Linotype" w:hAnsi="Palatino Linotype"/>
          <w:color w:val="000000"/>
        </w:rPr>
        <w:t>), el Comité de Transparencia deberá emitir Acuerdo de Inexistencia, en términos de los artículos 49 fracciones II y XIII, 169 y 170 de la Ley de Transparencia y Acceso a la Información Pública del Estado de México y Municipios, debiendo notificarlo al recurrente al momento de dar cumplimiento a la presente resolución.</w:t>
      </w:r>
    </w:p>
    <w:p w14:paraId="1E95C372" w14:textId="39536B80" w:rsidR="0084720E" w:rsidRPr="00911351" w:rsidRDefault="0084720E" w:rsidP="0084720E">
      <w:pPr>
        <w:spacing w:before="240" w:after="240" w:line="360" w:lineRule="auto"/>
        <w:jc w:val="both"/>
        <w:rPr>
          <w:rFonts w:ascii="Palatino Linotype" w:hAnsi="Palatino Linotype" w:cs="Arial"/>
          <w:b/>
        </w:rPr>
      </w:pPr>
      <w:r w:rsidRPr="00911351">
        <w:rPr>
          <w:rFonts w:ascii="Palatino Linotype" w:hAnsi="Palatino Linotype" w:cs="Arial"/>
          <w:b/>
          <w:bCs/>
          <w:shd w:val="clear" w:color="auto" w:fill="FFFFFF"/>
        </w:rPr>
        <w:lastRenderedPageBreak/>
        <w:t>Tercero. Remítase</w:t>
      </w:r>
      <w:r w:rsidRPr="00911351">
        <w:rPr>
          <w:rStyle w:val="apple-converted-space"/>
          <w:rFonts w:ascii="Palatino Linotype" w:hAnsi="Palatino Linotype" w:cs="Arial"/>
          <w:b/>
          <w:bCs/>
          <w:i/>
          <w:iCs/>
          <w:shd w:val="clear" w:color="auto" w:fill="FFFFFF"/>
        </w:rPr>
        <w:t> </w:t>
      </w:r>
      <w:r w:rsidRPr="00911351">
        <w:rPr>
          <w:rFonts w:ascii="Palatino Linotype" w:hAnsi="Palatino Linotype"/>
          <w:shd w:val="clear" w:color="auto" w:fill="FFFFFF"/>
        </w:rPr>
        <w:t>al Responsable de la Unidad de Transparencia del</w:t>
      </w:r>
      <w:r w:rsidRPr="00911351">
        <w:rPr>
          <w:rStyle w:val="apple-converted-space"/>
          <w:rFonts w:ascii="Palatino Linotype" w:hAnsi="Palatino Linotype"/>
          <w:bCs/>
          <w:shd w:val="clear" w:color="auto" w:fill="FFFFFF"/>
        </w:rPr>
        <w:t> </w:t>
      </w:r>
      <w:r w:rsidRPr="00911351">
        <w:rPr>
          <w:rFonts w:ascii="Palatino Linotype" w:hAnsi="Palatino Linotype"/>
          <w:bCs/>
          <w:shd w:val="clear" w:color="auto" w:fill="FFFFFF"/>
        </w:rPr>
        <w:t>Sujeto Obligado</w:t>
      </w:r>
      <w:r w:rsidR="007C4CBF">
        <w:rPr>
          <w:rFonts w:ascii="Palatino Linotype" w:hAnsi="Palatino Linotype"/>
          <w:bCs/>
          <w:shd w:val="clear" w:color="auto" w:fill="FFFFFF"/>
        </w:rPr>
        <w:t xml:space="preserve"> la presente resolución</w:t>
      </w:r>
      <w:r w:rsidRPr="00911351">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6A93AC26" w14:textId="72A1FD40" w:rsidR="00B446DC" w:rsidRDefault="005C6792" w:rsidP="00741118">
      <w:pPr>
        <w:spacing w:before="240" w:after="240" w:line="360" w:lineRule="auto"/>
        <w:jc w:val="both"/>
        <w:rPr>
          <w:rFonts w:ascii="Palatino Linotype" w:hAnsi="Palatino Linotype" w:cs="Arial"/>
        </w:rPr>
      </w:pPr>
      <w:r w:rsidRPr="00911351">
        <w:rPr>
          <w:rFonts w:ascii="Palatino Linotype" w:hAnsi="Palatino Linotype" w:cs="Arial"/>
          <w:b/>
        </w:rPr>
        <w:t>Cuarto</w:t>
      </w:r>
      <w:r w:rsidR="00741118" w:rsidRPr="00911351">
        <w:rPr>
          <w:rFonts w:ascii="Palatino Linotype" w:hAnsi="Palatino Linotype" w:cs="Arial"/>
          <w:b/>
        </w:rPr>
        <w:t>.  Hágase del conocimiento</w:t>
      </w:r>
      <w:r w:rsidR="00741118" w:rsidRPr="00911351">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520CB973" w14:textId="4D335BB3" w:rsidR="00CA2695" w:rsidRPr="00911351" w:rsidRDefault="00CA2695" w:rsidP="00741118">
      <w:pPr>
        <w:spacing w:before="240" w:after="240" w:line="360" w:lineRule="auto"/>
        <w:jc w:val="both"/>
        <w:rPr>
          <w:rFonts w:ascii="Palatino Linotype" w:hAnsi="Palatino Linotype" w:cs="Arial"/>
        </w:rPr>
      </w:pPr>
      <w:r>
        <w:rPr>
          <w:rFonts w:ascii="Palatino Linotype" w:hAnsi="Palatino Linotype"/>
          <w:b/>
        </w:rPr>
        <w:t>Quinto</w:t>
      </w:r>
      <w:r w:rsidRPr="00B23F36">
        <w:rPr>
          <w:rFonts w:ascii="Palatino Linotype" w:hAnsi="Palatino Linotype"/>
          <w:b/>
          <w:sz w:val="28"/>
          <w:szCs w:val="25"/>
        </w:rPr>
        <w:t xml:space="preserve">. </w:t>
      </w:r>
      <w:r w:rsidRPr="00B23F36">
        <w:rPr>
          <w:rFonts w:ascii="Palatino Linotype" w:hAnsi="Palatino Linotype"/>
          <w:b/>
          <w:szCs w:val="25"/>
        </w:rPr>
        <w:t>Gírese</w:t>
      </w:r>
      <w:r w:rsidRPr="00B23F36">
        <w:rPr>
          <w:rFonts w:ascii="Palatino Linotype" w:hAnsi="Palatino Linotype"/>
        </w:rPr>
        <w:t xml:space="preserve"> oficio al Contralor Interno de este Instituto para que actúe en razón de su competencia, en términos de lo expuesto en el Considerando Cuarto de la presente resolución.</w:t>
      </w:r>
    </w:p>
    <w:p w14:paraId="34798D67" w14:textId="133DE0E8" w:rsidR="00720725" w:rsidRPr="00911351" w:rsidRDefault="009E5A7D" w:rsidP="009E5A7D">
      <w:pPr>
        <w:spacing w:before="240" w:after="240" w:line="360" w:lineRule="auto"/>
        <w:jc w:val="both"/>
        <w:rPr>
          <w:rFonts w:ascii="Palatino Linotype" w:hAnsi="Palatino Linotype" w:cs="Arial"/>
        </w:rPr>
      </w:pPr>
      <w:r w:rsidRPr="00911351">
        <w:rPr>
          <w:rFonts w:ascii="Palatino Linotype" w:hAnsi="Palatino Linotype"/>
        </w:rPr>
        <w:t xml:space="preserve">ASÍ LO RESUELVE, POR </w:t>
      </w:r>
      <w:r w:rsidR="004817F9" w:rsidRPr="00E87AD6">
        <w:rPr>
          <w:rFonts w:ascii="Palatino Linotype" w:hAnsi="Palatino Linotype"/>
        </w:rPr>
        <w:t>UNANIMIDAD</w:t>
      </w:r>
      <w:r w:rsidRPr="00E87AD6">
        <w:rPr>
          <w:rFonts w:ascii="Palatino Linotype" w:hAnsi="Palatino Linotype"/>
        </w:rPr>
        <w:t xml:space="preserve"> DE VOTOS</w:t>
      </w:r>
      <w:r w:rsidR="0023455C">
        <w:rPr>
          <w:rFonts w:ascii="Palatino Linotype" w:hAnsi="Palatino Linotype"/>
        </w:rPr>
        <w:t xml:space="preserve"> DE LOS PRESENTES</w:t>
      </w:r>
      <w:r w:rsidRPr="00911351">
        <w:rPr>
          <w:rFonts w:ascii="Palatino Linotype" w:hAnsi="Palatino Linotype"/>
        </w:rPr>
        <w:t>, EL PLENO DEL INSTITUTO DE TRANSPARENCIA, ACCESO A LA INFORMACIÓN PÚBLICA Y PROTECCIÓN DE DATOS PERSONALES DEL ESTADO DE MÉXICO Y MUNICIPIOS, CONFORMADO POR LOS COMISIONADOS</w:t>
      </w:r>
      <w:r w:rsidR="007C4CBF">
        <w:rPr>
          <w:rFonts w:ascii="Palatino Linotype" w:hAnsi="Palatino Linotype"/>
        </w:rPr>
        <w:t xml:space="preserve"> </w:t>
      </w:r>
      <w:r w:rsidR="007C4CBF" w:rsidRPr="00911351">
        <w:rPr>
          <w:rFonts w:ascii="Palatino Linotype" w:hAnsi="Palatino Linotype"/>
        </w:rPr>
        <w:t>ZULEMA MARTÍNEZ SÁNCHEZ</w:t>
      </w:r>
      <w:r w:rsidR="00E87AD6">
        <w:rPr>
          <w:rFonts w:ascii="Palatino Linotype" w:hAnsi="Palatino Linotype"/>
        </w:rPr>
        <w:t>, EMITIENDO VOTO PARTICULAR</w:t>
      </w:r>
      <w:r w:rsidRPr="00911351">
        <w:rPr>
          <w:rFonts w:ascii="Palatino Linotype" w:hAnsi="Palatino Linotype"/>
        </w:rPr>
        <w:t>; EVA ABAID YAPUR</w:t>
      </w:r>
      <w:r w:rsidR="00E87AD6">
        <w:rPr>
          <w:rFonts w:ascii="Palatino Linotype" w:hAnsi="Palatino Linotype"/>
        </w:rPr>
        <w:t>, AUSENTE EN LA VOTACIÓN</w:t>
      </w:r>
      <w:r w:rsidRPr="00911351">
        <w:rPr>
          <w:rFonts w:ascii="Palatino Linotype" w:hAnsi="Palatino Linotype"/>
        </w:rPr>
        <w:t>; JOSÉ GUADALUPE LUNA HERNÁNDEZ</w:t>
      </w:r>
      <w:r w:rsidR="00EE69DC">
        <w:rPr>
          <w:rFonts w:ascii="Palatino Linotype" w:hAnsi="Palatino Linotype"/>
        </w:rPr>
        <w:t xml:space="preserve">; </w:t>
      </w:r>
      <w:r w:rsidRPr="00911351">
        <w:rPr>
          <w:rFonts w:ascii="Palatino Linotype" w:hAnsi="Palatino Linotype"/>
        </w:rPr>
        <w:t>JAVIER MARTÍNEZ CRUZ</w:t>
      </w:r>
      <w:r w:rsidR="00EE69DC">
        <w:rPr>
          <w:rFonts w:ascii="Palatino Linotype" w:hAnsi="Palatino Linotype"/>
        </w:rPr>
        <w:t xml:space="preserve"> Y LUIS GUSTAVO PARRA NORIEGA</w:t>
      </w:r>
      <w:r w:rsidRPr="00911351">
        <w:rPr>
          <w:rFonts w:ascii="Palatino Linotype" w:hAnsi="Palatino Linotype"/>
        </w:rPr>
        <w:t xml:space="preserve">; EN LA </w:t>
      </w:r>
      <w:r w:rsidR="00EE69DC">
        <w:rPr>
          <w:rFonts w:ascii="Palatino Linotype" w:hAnsi="Palatino Linotype"/>
        </w:rPr>
        <w:t>TRIGÉSIMA QUINTA SESIÓN</w:t>
      </w:r>
      <w:r w:rsidRPr="00911351">
        <w:rPr>
          <w:rFonts w:ascii="Palatino Linotype" w:hAnsi="Palatino Linotype"/>
        </w:rPr>
        <w:t xml:space="preserve"> ORDINARIA CELEBRADA EL </w:t>
      </w:r>
      <w:r w:rsidR="00EE69DC">
        <w:rPr>
          <w:rFonts w:ascii="Palatino Linotype" w:hAnsi="Palatino Linotype"/>
        </w:rPr>
        <w:t>VEINTISÉIS</w:t>
      </w:r>
      <w:r w:rsidR="001F54DD">
        <w:rPr>
          <w:rFonts w:ascii="Palatino Linotype" w:hAnsi="Palatino Linotype"/>
        </w:rPr>
        <w:t xml:space="preserve"> </w:t>
      </w:r>
      <w:r w:rsidRPr="00911351">
        <w:rPr>
          <w:rFonts w:ascii="Palatino Linotype" w:hAnsi="Palatino Linotype"/>
        </w:rPr>
        <w:t xml:space="preserve">DE </w:t>
      </w:r>
      <w:r w:rsidR="00EE69DC">
        <w:rPr>
          <w:rFonts w:ascii="Palatino Linotype" w:hAnsi="Palatino Linotype"/>
        </w:rPr>
        <w:lastRenderedPageBreak/>
        <w:t>SEPTIEMBRE</w:t>
      </w:r>
      <w:r w:rsidRPr="00911351">
        <w:rPr>
          <w:rFonts w:ascii="Palatino Linotype" w:hAnsi="Palatino Linotype"/>
        </w:rPr>
        <w:t xml:space="preserve"> DE DOS MIL </w:t>
      </w:r>
      <w:r w:rsidR="001F54DD">
        <w:rPr>
          <w:rFonts w:ascii="Palatino Linotype" w:hAnsi="Palatino Linotype"/>
        </w:rPr>
        <w:t>DIECIOCHO, ANTE EL SECRETARIO TÉCNICO</w:t>
      </w:r>
      <w:r w:rsidRPr="00911351">
        <w:rPr>
          <w:rFonts w:ascii="Palatino Linotype" w:hAnsi="Palatino Linotype"/>
        </w:rPr>
        <w:t xml:space="preserve"> DEL PLENO </w:t>
      </w:r>
      <w:r w:rsidR="001F54DD">
        <w:rPr>
          <w:rFonts w:ascii="Palatino Linotype" w:hAnsi="Palatino Linotype"/>
        </w:rPr>
        <w:t>ALEXIS TAPIA RAMÍREZ</w:t>
      </w:r>
      <w:r w:rsidRPr="00911351">
        <w:rPr>
          <w:rFonts w:ascii="Palatino Linotype" w:hAnsi="Palatino Linotype"/>
        </w:rPr>
        <w:t>.</w:t>
      </w:r>
      <w:r w:rsidRPr="00911351">
        <w:rPr>
          <w:rFonts w:ascii="Palatino Linotype" w:hAnsi="Palatino Linotype" w:cs="Arial"/>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911351" w:rsidRPr="00911351" w14:paraId="556C6DA8" w14:textId="77777777" w:rsidTr="006E73B3">
        <w:trPr>
          <w:trHeight w:val="1483"/>
        </w:trPr>
        <w:tc>
          <w:tcPr>
            <w:tcW w:w="8838" w:type="dxa"/>
            <w:gridSpan w:val="2"/>
          </w:tcPr>
          <w:p w14:paraId="3FFE786E" w14:textId="77777777" w:rsidR="00720725" w:rsidRDefault="00720725" w:rsidP="001A211D">
            <w:pPr>
              <w:jc w:val="center"/>
              <w:rPr>
                <w:rFonts w:ascii="Palatino Linotype" w:hAnsi="Palatino Linotype"/>
                <w:b/>
              </w:rPr>
            </w:pPr>
          </w:p>
          <w:p w14:paraId="0737A092" w14:textId="77777777" w:rsidR="00667A8F" w:rsidRDefault="00667A8F" w:rsidP="001A211D">
            <w:pPr>
              <w:jc w:val="center"/>
              <w:rPr>
                <w:rFonts w:ascii="Palatino Linotype" w:hAnsi="Palatino Linotype"/>
                <w:b/>
              </w:rPr>
            </w:pPr>
          </w:p>
          <w:p w14:paraId="7C17AAEC" w14:textId="77777777" w:rsidR="00667A8F" w:rsidRDefault="00667A8F" w:rsidP="001A211D">
            <w:pPr>
              <w:jc w:val="center"/>
              <w:rPr>
                <w:rFonts w:ascii="Palatino Linotype" w:hAnsi="Palatino Linotype"/>
                <w:b/>
              </w:rPr>
            </w:pPr>
          </w:p>
          <w:p w14:paraId="66B11F5E" w14:textId="40659D3A" w:rsidR="00720725" w:rsidRPr="00911351" w:rsidRDefault="00DB3ABC" w:rsidP="001A211D">
            <w:pPr>
              <w:jc w:val="center"/>
              <w:rPr>
                <w:rFonts w:ascii="Palatino Linotype" w:hAnsi="Palatino Linotype"/>
                <w:b/>
              </w:rPr>
            </w:pPr>
            <w:r w:rsidRPr="00911351">
              <w:rPr>
                <w:rFonts w:ascii="Palatino Linotype" w:hAnsi="Palatino Linotype" w:cs="Arial"/>
                <w:b/>
              </w:rPr>
              <w:t>Zulema Martínez Sánchez</w:t>
            </w:r>
          </w:p>
          <w:p w14:paraId="00BB338F" w14:textId="77777777" w:rsidR="000F27A3" w:rsidRDefault="000F27A3" w:rsidP="001A211D">
            <w:pPr>
              <w:jc w:val="center"/>
              <w:rPr>
                <w:rFonts w:ascii="Palatino Linotype" w:hAnsi="Palatino Linotype"/>
              </w:rPr>
            </w:pPr>
            <w:r w:rsidRPr="00911351">
              <w:rPr>
                <w:rFonts w:ascii="Palatino Linotype" w:hAnsi="Palatino Linotype"/>
              </w:rPr>
              <w:t>Comisionada Presidenta</w:t>
            </w:r>
          </w:p>
          <w:p w14:paraId="3EE35926" w14:textId="476DD0EF" w:rsidR="00B8461A" w:rsidRDefault="00B8461A" w:rsidP="001A211D">
            <w:pPr>
              <w:jc w:val="center"/>
              <w:rPr>
                <w:rFonts w:ascii="Palatino Linotype" w:hAnsi="Palatino Linotype"/>
              </w:rPr>
            </w:pPr>
            <w:r>
              <w:rPr>
                <w:rFonts w:ascii="Palatino Linotype" w:hAnsi="Palatino Linotype"/>
              </w:rPr>
              <w:t>(Rúbrica)</w:t>
            </w:r>
          </w:p>
          <w:p w14:paraId="75AFDCEE" w14:textId="6845A836" w:rsidR="00EE69DC" w:rsidRDefault="00EE69DC" w:rsidP="001A211D">
            <w:pPr>
              <w:jc w:val="center"/>
              <w:rPr>
                <w:rFonts w:ascii="Palatino Linotype" w:hAnsi="Palatino Linotype"/>
              </w:rPr>
            </w:pPr>
          </w:p>
          <w:p w14:paraId="63DFC7A6" w14:textId="0DB67A7B" w:rsidR="001F54DD" w:rsidRDefault="001F54DD" w:rsidP="001A211D">
            <w:pPr>
              <w:jc w:val="center"/>
              <w:rPr>
                <w:rFonts w:ascii="Palatino Linotype" w:hAnsi="Palatino Linotype"/>
              </w:rPr>
            </w:pPr>
          </w:p>
          <w:p w14:paraId="40C1B2A3" w14:textId="1EB35D93" w:rsidR="003075E8" w:rsidRPr="00911351" w:rsidRDefault="003075E8" w:rsidP="00E115CD">
            <w:pPr>
              <w:jc w:val="center"/>
              <w:rPr>
                <w:rFonts w:ascii="Palatino Linotype" w:hAnsi="Palatino Linotype"/>
              </w:rPr>
            </w:pPr>
          </w:p>
        </w:tc>
      </w:tr>
      <w:tr w:rsidR="00911351" w:rsidRPr="00911351" w14:paraId="7F53541B" w14:textId="77777777" w:rsidTr="006E73B3">
        <w:trPr>
          <w:trHeight w:val="1833"/>
        </w:trPr>
        <w:tc>
          <w:tcPr>
            <w:tcW w:w="4419" w:type="dxa"/>
          </w:tcPr>
          <w:p w14:paraId="464E3206" w14:textId="77777777" w:rsidR="00200BDB" w:rsidRPr="00911351" w:rsidRDefault="00200BDB" w:rsidP="001A211D">
            <w:pPr>
              <w:jc w:val="center"/>
              <w:rPr>
                <w:rFonts w:ascii="Palatino Linotype" w:hAnsi="Palatino Linotype"/>
                <w:b/>
              </w:rPr>
            </w:pPr>
          </w:p>
          <w:p w14:paraId="1E705953" w14:textId="77777777" w:rsidR="00E115CD" w:rsidRDefault="00E115CD" w:rsidP="001A211D">
            <w:pPr>
              <w:jc w:val="center"/>
              <w:rPr>
                <w:rFonts w:ascii="Palatino Linotype" w:hAnsi="Palatino Linotype"/>
                <w:b/>
              </w:rPr>
            </w:pPr>
          </w:p>
          <w:p w14:paraId="1E3F3CF4" w14:textId="22C82F4E" w:rsidR="000F27A3" w:rsidRPr="00911351" w:rsidRDefault="002D041F" w:rsidP="001A211D">
            <w:pPr>
              <w:jc w:val="center"/>
              <w:rPr>
                <w:rFonts w:ascii="Palatino Linotype" w:hAnsi="Palatino Linotype"/>
                <w:b/>
              </w:rPr>
            </w:pPr>
            <w:r w:rsidRPr="00911351">
              <w:rPr>
                <w:rFonts w:ascii="Palatino Linotype" w:hAnsi="Palatino Linotype"/>
                <w:b/>
              </w:rPr>
              <w:t>E</w:t>
            </w:r>
            <w:r w:rsidR="000F27A3" w:rsidRPr="00911351">
              <w:rPr>
                <w:rFonts w:ascii="Palatino Linotype" w:hAnsi="Palatino Linotype"/>
                <w:b/>
              </w:rPr>
              <w:t xml:space="preserve">va </w:t>
            </w:r>
            <w:proofErr w:type="spellStart"/>
            <w:r w:rsidR="000F27A3" w:rsidRPr="00911351">
              <w:rPr>
                <w:rFonts w:ascii="Palatino Linotype" w:hAnsi="Palatino Linotype"/>
                <w:b/>
              </w:rPr>
              <w:t>Abaid</w:t>
            </w:r>
            <w:proofErr w:type="spellEnd"/>
            <w:r w:rsidR="000F27A3" w:rsidRPr="00911351">
              <w:rPr>
                <w:rFonts w:ascii="Palatino Linotype" w:hAnsi="Palatino Linotype"/>
                <w:b/>
              </w:rPr>
              <w:t xml:space="preserve"> </w:t>
            </w:r>
            <w:proofErr w:type="spellStart"/>
            <w:r w:rsidR="000F27A3" w:rsidRPr="00911351">
              <w:rPr>
                <w:rFonts w:ascii="Palatino Linotype" w:hAnsi="Palatino Linotype"/>
                <w:b/>
              </w:rPr>
              <w:t>Yapur</w:t>
            </w:r>
            <w:proofErr w:type="spellEnd"/>
          </w:p>
          <w:p w14:paraId="59DD885C" w14:textId="77777777" w:rsidR="000F27A3" w:rsidRDefault="000F27A3" w:rsidP="001A211D">
            <w:pPr>
              <w:jc w:val="center"/>
              <w:rPr>
                <w:rFonts w:ascii="Palatino Linotype" w:hAnsi="Palatino Linotype"/>
              </w:rPr>
            </w:pPr>
            <w:r w:rsidRPr="00911351">
              <w:rPr>
                <w:rFonts w:ascii="Palatino Linotype" w:hAnsi="Palatino Linotype"/>
              </w:rPr>
              <w:t>Comisionada</w:t>
            </w:r>
          </w:p>
          <w:p w14:paraId="533C6A1A" w14:textId="15D41AE1" w:rsidR="00EE69DC" w:rsidRDefault="00EE69DC" w:rsidP="001A211D">
            <w:pPr>
              <w:jc w:val="center"/>
              <w:rPr>
                <w:rFonts w:ascii="Palatino Linotype" w:hAnsi="Palatino Linotype"/>
              </w:rPr>
            </w:pPr>
            <w:r>
              <w:rPr>
                <w:rFonts w:ascii="Palatino Linotype" w:hAnsi="Palatino Linotype"/>
              </w:rPr>
              <w:t>(</w:t>
            </w:r>
            <w:r w:rsidR="00E87AD6">
              <w:rPr>
                <w:rFonts w:ascii="Palatino Linotype" w:hAnsi="Palatino Linotype"/>
              </w:rPr>
              <w:t>Ausente en votación</w:t>
            </w:r>
            <w:r>
              <w:rPr>
                <w:rFonts w:ascii="Palatino Linotype" w:hAnsi="Palatino Linotype"/>
              </w:rPr>
              <w:t>)</w:t>
            </w:r>
          </w:p>
          <w:p w14:paraId="51F0C122" w14:textId="77777777" w:rsidR="00B4631A" w:rsidRPr="00911351" w:rsidRDefault="00B4631A" w:rsidP="006E73B3">
            <w:pPr>
              <w:jc w:val="center"/>
              <w:rPr>
                <w:rFonts w:ascii="Palatino Linotype" w:hAnsi="Palatino Linotype"/>
              </w:rPr>
            </w:pPr>
          </w:p>
          <w:p w14:paraId="3B6FAD0A" w14:textId="77777777" w:rsidR="00200BDB" w:rsidRPr="00911351" w:rsidRDefault="00200BDB" w:rsidP="006E73B3">
            <w:pPr>
              <w:jc w:val="center"/>
              <w:rPr>
                <w:rFonts w:ascii="Palatino Linotype" w:hAnsi="Palatino Linotype"/>
              </w:rPr>
            </w:pPr>
          </w:p>
          <w:p w14:paraId="1C2E059A" w14:textId="77777777" w:rsidR="003075E8" w:rsidRDefault="003075E8" w:rsidP="006E73B3">
            <w:pPr>
              <w:jc w:val="center"/>
              <w:rPr>
                <w:rFonts w:ascii="Palatino Linotype" w:hAnsi="Palatino Linotype"/>
              </w:rPr>
            </w:pPr>
          </w:p>
          <w:p w14:paraId="5C95A9BD" w14:textId="77777777" w:rsidR="00EE69DC" w:rsidRPr="00911351" w:rsidRDefault="00EE69DC" w:rsidP="006E73B3">
            <w:pPr>
              <w:jc w:val="center"/>
              <w:rPr>
                <w:rFonts w:ascii="Palatino Linotype" w:hAnsi="Palatino Linotype"/>
              </w:rPr>
            </w:pPr>
          </w:p>
          <w:p w14:paraId="7B122CF6" w14:textId="42E3C3FA" w:rsidR="00E115CD" w:rsidRPr="00911351" w:rsidRDefault="00E115CD" w:rsidP="006E73B3">
            <w:pPr>
              <w:jc w:val="center"/>
              <w:rPr>
                <w:rFonts w:ascii="Palatino Linotype" w:hAnsi="Palatino Linotype"/>
              </w:rPr>
            </w:pPr>
          </w:p>
        </w:tc>
        <w:tc>
          <w:tcPr>
            <w:tcW w:w="4419" w:type="dxa"/>
          </w:tcPr>
          <w:p w14:paraId="7F13DEBE" w14:textId="77777777" w:rsidR="00200BDB" w:rsidRPr="00911351" w:rsidRDefault="00200BDB" w:rsidP="001A211D">
            <w:pPr>
              <w:jc w:val="center"/>
              <w:rPr>
                <w:rFonts w:ascii="Palatino Linotype" w:hAnsi="Palatino Linotype" w:cs="Arial"/>
                <w:b/>
              </w:rPr>
            </w:pPr>
          </w:p>
          <w:p w14:paraId="540CD132" w14:textId="77777777" w:rsidR="00EE69DC" w:rsidRDefault="00EE69DC" w:rsidP="001A211D">
            <w:pPr>
              <w:jc w:val="center"/>
              <w:rPr>
                <w:rFonts w:ascii="Palatino Linotype" w:hAnsi="Palatino Linotype" w:cs="Arial"/>
                <w:b/>
              </w:rPr>
            </w:pPr>
          </w:p>
          <w:p w14:paraId="048BD5F3" w14:textId="3FB4B41B" w:rsidR="000F27A3" w:rsidRPr="00911351" w:rsidRDefault="000F27A3" w:rsidP="001A211D">
            <w:pPr>
              <w:jc w:val="center"/>
              <w:rPr>
                <w:rFonts w:ascii="Palatino Linotype" w:hAnsi="Palatino Linotype"/>
                <w:b/>
              </w:rPr>
            </w:pPr>
            <w:r w:rsidRPr="00911351">
              <w:rPr>
                <w:rFonts w:ascii="Palatino Linotype" w:hAnsi="Palatino Linotype" w:cs="Arial"/>
                <w:b/>
              </w:rPr>
              <w:t>José Guadalupe Luna Hernández</w:t>
            </w:r>
          </w:p>
          <w:p w14:paraId="64389BCE" w14:textId="77777777" w:rsidR="00B4631A" w:rsidRDefault="000F27A3" w:rsidP="009F3A94">
            <w:pPr>
              <w:jc w:val="center"/>
              <w:rPr>
                <w:rFonts w:ascii="Palatino Linotype" w:hAnsi="Palatino Linotype"/>
              </w:rPr>
            </w:pPr>
            <w:r w:rsidRPr="00911351">
              <w:rPr>
                <w:rFonts w:ascii="Palatino Linotype" w:hAnsi="Palatino Linotype"/>
              </w:rPr>
              <w:t xml:space="preserve"> Comisionado</w:t>
            </w:r>
          </w:p>
          <w:p w14:paraId="788B8FEE" w14:textId="5D81A726" w:rsidR="00EE69DC" w:rsidRDefault="00B8461A" w:rsidP="009F3A94">
            <w:pPr>
              <w:jc w:val="center"/>
              <w:rPr>
                <w:rFonts w:ascii="Palatino Linotype" w:hAnsi="Palatino Linotype"/>
              </w:rPr>
            </w:pPr>
            <w:r>
              <w:rPr>
                <w:rFonts w:ascii="Palatino Linotype" w:hAnsi="Palatino Linotype"/>
              </w:rPr>
              <w:t>(Rúbrica)</w:t>
            </w:r>
          </w:p>
          <w:p w14:paraId="749D9132" w14:textId="77777777" w:rsidR="00EC22D9" w:rsidRDefault="00EC22D9" w:rsidP="00416D9E">
            <w:pPr>
              <w:jc w:val="center"/>
              <w:rPr>
                <w:rFonts w:ascii="Palatino Linotype" w:hAnsi="Palatino Linotype"/>
              </w:rPr>
            </w:pPr>
          </w:p>
          <w:p w14:paraId="039B7E92" w14:textId="5BD82DB0" w:rsidR="00EE69DC" w:rsidRDefault="00EE69DC" w:rsidP="00416D9E">
            <w:pPr>
              <w:jc w:val="center"/>
              <w:rPr>
                <w:rFonts w:ascii="Palatino Linotype" w:hAnsi="Palatino Linotype"/>
              </w:rPr>
            </w:pPr>
          </w:p>
          <w:p w14:paraId="6C8C0E80" w14:textId="77777777" w:rsidR="00EE69DC" w:rsidRPr="00EE69DC" w:rsidRDefault="00EE69DC" w:rsidP="00EE69DC">
            <w:pPr>
              <w:rPr>
                <w:rFonts w:ascii="Palatino Linotype" w:hAnsi="Palatino Linotype"/>
              </w:rPr>
            </w:pPr>
          </w:p>
          <w:p w14:paraId="54153D49" w14:textId="77777777" w:rsidR="00EE69DC" w:rsidRDefault="00EE69DC" w:rsidP="00EE69DC">
            <w:pPr>
              <w:jc w:val="center"/>
              <w:rPr>
                <w:rFonts w:ascii="Palatino Linotype" w:hAnsi="Palatino Linotype"/>
              </w:rPr>
            </w:pPr>
          </w:p>
          <w:p w14:paraId="4DDCEBDD" w14:textId="77777777" w:rsidR="00EE69DC" w:rsidRDefault="00EE69DC" w:rsidP="00EE69DC">
            <w:pPr>
              <w:jc w:val="center"/>
              <w:rPr>
                <w:rFonts w:ascii="Palatino Linotype" w:hAnsi="Palatino Linotype"/>
              </w:rPr>
            </w:pPr>
          </w:p>
          <w:p w14:paraId="0F5DA2F7" w14:textId="16419209" w:rsidR="00EE69DC" w:rsidRPr="00EE69DC" w:rsidRDefault="00EE69DC" w:rsidP="00EE69DC">
            <w:pPr>
              <w:jc w:val="center"/>
              <w:rPr>
                <w:rFonts w:ascii="Palatino Linotype" w:hAnsi="Palatino Linotype"/>
              </w:rPr>
            </w:pPr>
          </w:p>
        </w:tc>
      </w:tr>
      <w:tr w:rsidR="00EE69DC" w:rsidRPr="00911351" w14:paraId="7FAD3EE8" w14:textId="77777777" w:rsidTr="006E73B3">
        <w:trPr>
          <w:trHeight w:val="1833"/>
        </w:trPr>
        <w:tc>
          <w:tcPr>
            <w:tcW w:w="4419" w:type="dxa"/>
          </w:tcPr>
          <w:p w14:paraId="09B0B647" w14:textId="77777777" w:rsidR="00EE69DC" w:rsidRPr="00911351" w:rsidRDefault="00EE69DC" w:rsidP="00EE69DC">
            <w:pPr>
              <w:jc w:val="center"/>
              <w:rPr>
                <w:rFonts w:ascii="Palatino Linotype" w:hAnsi="Palatino Linotype" w:cs="Arial"/>
                <w:b/>
              </w:rPr>
            </w:pPr>
            <w:r w:rsidRPr="00911351">
              <w:rPr>
                <w:rFonts w:ascii="Palatino Linotype" w:hAnsi="Palatino Linotype" w:cs="Arial"/>
                <w:b/>
              </w:rPr>
              <w:t xml:space="preserve">Javier Martínez Cruz                               </w:t>
            </w:r>
          </w:p>
          <w:p w14:paraId="5B4D74E5" w14:textId="77777777" w:rsidR="00EE69DC" w:rsidRDefault="00EE69DC" w:rsidP="00EE69DC">
            <w:pPr>
              <w:jc w:val="center"/>
              <w:rPr>
                <w:rFonts w:ascii="Palatino Linotype" w:hAnsi="Palatino Linotype" w:cs="Arial"/>
              </w:rPr>
            </w:pPr>
            <w:r w:rsidRPr="00911351">
              <w:rPr>
                <w:rFonts w:ascii="Palatino Linotype" w:hAnsi="Palatino Linotype" w:cs="Arial"/>
              </w:rPr>
              <w:t>Comisionado</w:t>
            </w:r>
          </w:p>
          <w:p w14:paraId="4620542F" w14:textId="51F64B79" w:rsidR="00EE69DC" w:rsidRPr="00911351" w:rsidRDefault="00B8461A" w:rsidP="00EE69DC">
            <w:pPr>
              <w:jc w:val="center"/>
              <w:rPr>
                <w:rFonts w:ascii="Palatino Linotype" w:hAnsi="Palatino Linotype"/>
                <w:b/>
              </w:rPr>
            </w:pPr>
            <w:r>
              <w:rPr>
                <w:rFonts w:ascii="Palatino Linotype" w:hAnsi="Palatino Linotype"/>
              </w:rPr>
              <w:t>(Rúbrica)</w:t>
            </w:r>
          </w:p>
        </w:tc>
        <w:tc>
          <w:tcPr>
            <w:tcW w:w="4419" w:type="dxa"/>
          </w:tcPr>
          <w:p w14:paraId="458A4A63" w14:textId="084A431F" w:rsidR="00EE69DC" w:rsidRPr="00911351" w:rsidRDefault="00EE69DC" w:rsidP="00EE69DC">
            <w:pPr>
              <w:jc w:val="center"/>
              <w:rPr>
                <w:rFonts w:ascii="Palatino Linotype" w:hAnsi="Palatino Linotype" w:cs="Arial"/>
                <w:b/>
              </w:rPr>
            </w:pPr>
            <w:r>
              <w:rPr>
                <w:rFonts w:ascii="Palatino Linotype" w:hAnsi="Palatino Linotype" w:cs="Arial"/>
                <w:b/>
              </w:rPr>
              <w:t>Luis Gustavo Parra Noriega</w:t>
            </w:r>
            <w:r w:rsidRPr="00911351">
              <w:rPr>
                <w:rFonts w:ascii="Palatino Linotype" w:hAnsi="Palatino Linotype" w:cs="Arial"/>
                <w:b/>
              </w:rPr>
              <w:t xml:space="preserve">                               </w:t>
            </w:r>
          </w:p>
          <w:p w14:paraId="65547F98" w14:textId="77777777" w:rsidR="00EE69DC" w:rsidRDefault="00EE69DC" w:rsidP="00EE69DC">
            <w:pPr>
              <w:jc w:val="center"/>
              <w:rPr>
                <w:rFonts w:ascii="Palatino Linotype" w:hAnsi="Palatino Linotype" w:cs="Arial"/>
              </w:rPr>
            </w:pPr>
            <w:r w:rsidRPr="00911351">
              <w:rPr>
                <w:rFonts w:ascii="Palatino Linotype" w:hAnsi="Palatino Linotype" w:cs="Arial"/>
              </w:rPr>
              <w:t>Comisionado</w:t>
            </w:r>
          </w:p>
          <w:p w14:paraId="614A6FBB" w14:textId="70BA45A8" w:rsidR="00EE69DC" w:rsidRPr="00911351" w:rsidRDefault="00B8461A" w:rsidP="00EE69DC">
            <w:pPr>
              <w:jc w:val="center"/>
              <w:rPr>
                <w:rFonts w:ascii="Palatino Linotype" w:hAnsi="Palatino Linotype" w:cs="Arial"/>
                <w:b/>
              </w:rPr>
            </w:pPr>
            <w:r>
              <w:rPr>
                <w:rFonts w:ascii="Palatino Linotype" w:hAnsi="Palatino Linotype"/>
              </w:rPr>
              <w:t>(Rúbrica)</w:t>
            </w:r>
            <w:bookmarkStart w:id="0" w:name="_GoBack"/>
            <w:bookmarkEnd w:id="0"/>
          </w:p>
        </w:tc>
      </w:tr>
      <w:tr w:rsidR="00911351" w:rsidRPr="00911351" w14:paraId="66759A86" w14:textId="77777777" w:rsidTr="006E73B3">
        <w:trPr>
          <w:trHeight w:val="776"/>
        </w:trPr>
        <w:tc>
          <w:tcPr>
            <w:tcW w:w="8838" w:type="dxa"/>
            <w:gridSpan w:val="2"/>
          </w:tcPr>
          <w:p w14:paraId="020495CF" w14:textId="77777777" w:rsidR="006E73B3" w:rsidRDefault="006E73B3" w:rsidP="00B446DC">
            <w:pPr>
              <w:jc w:val="center"/>
              <w:rPr>
                <w:rFonts w:ascii="Palatino Linotype" w:hAnsi="Palatino Linotype" w:cs="Arial"/>
                <w:b/>
              </w:rPr>
            </w:pPr>
          </w:p>
          <w:p w14:paraId="0517EDED" w14:textId="77777777" w:rsidR="00E87AD6" w:rsidRDefault="00E87AD6" w:rsidP="00B446DC">
            <w:pPr>
              <w:jc w:val="center"/>
              <w:rPr>
                <w:rFonts w:ascii="Palatino Linotype" w:hAnsi="Palatino Linotype" w:cs="Arial"/>
                <w:b/>
              </w:rPr>
            </w:pPr>
          </w:p>
          <w:p w14:paraId="710AE91B" w14:textId="6EE053A6" w:rsidR="000F27A3" w:rsidRPr="00911351" w:rsidRDefault="001F54DD" w:rsidP="00B446DC">
            <w:pPr>
              <w:jc w:val="center"/>
              <w:rPr>
                <w:rFonts w:ascii="Palatino Linotype" w:hAnsi="Palatino Linotype"/>
                <w:b/>
              </w:rPr>
            </w:pPr>
            <w:r>
              <w:rPr>
                <w:rFonts w:ascii="Palatino Linotype" w:hAnsi="Palatino Linotype" w:cs="Arial"/>
                <w:b/>
              </w:rPr>
              <w:t>Alexis Tapia Ramírez</w:t>
            </w:r>
          </w:p>
          <w:p w14:paraId="1444F968" w14:textId="31F055A5" w:rsidR="000F27A3" w:rsidRDefault="001F54DD" w:rsidP="00B446DC">
            <w:pPr>
              <w:jc w:val="center"/>
              <w:rPr>
                <w:rFonts w:ascii="Palatino Linotype" w:hAnsi="Palatino Linotype"/>
              </w:rPr>
            </w:pPr>
            <w:r>
              <w:rPr>
                <w:rFonts w:ascii="Palatino Linotype" w:hAnsi="Palatino Linotype"/>
              </w:rPr>
              <w:t>Secretario Técnico</w:t>
            </w:r>
            <w:r w:rsidR="000F27A3" w:rsidRPr="00911351">
              <w:rPr>
                <w:rFonts w:ascii="Palatino Linotype" w:hAnsi="Palatino Linotype"/>
              </w:rPr>
              <w:t xml:space="preserve"> del Pleno</w:t>
            </w:r>
          </w:p>
          <w:p w14:paraId="1AF93BBE" w14:textId="350F4308" w:rsidR="0072769D" w:rsidRPr="00911351" w:rsidRDefault="00B8461A" w:rsidP="00E87AD6">
            <w:pPr>
              <w:jc w:val="center"/>
              <w:rPr>
                <w:rFonts w:ascii="Palatino Linotype" w:hAnsi="Palatino Linotype"/>
              </w:rPr>
            </w:pPr>
            <w:r>
              <w:rPr>
                <w:rFonts w:ascii="Palatino Linotype" w:hAnsi="Palatino Linotype"/>
              </w:rPr>
              <w:t>(Rúbrica)</w:t>
            </w:r>
          </w:p>
        </w:tc>
      </w:tr>
    </w:tbl>
    <w:p w14:paraId="4DB91886" w14:textId="07D2E7FB" w:rsidR="000F27A3" w:rsidRPr="00911351" w:rsidRDefault="009E5A7D" w:rsidP="000F27A3">
      <w:pPr>
        <w:jc w:val="both"/>
        <w:rPr>
          <w:rFonts w:ascii="Palatino Linotype" w:hAnsi="Palatino Linotype" w:cs="Arial"/>
        </w:rPr>
      </w:pPr>
      <w:r w:rsidRPr="00911351">
        <w:rPr>
          <w:rFonts w:ascii="Palatino Linotype" w:hAnsi="Palatino Linotype" w:cs="Arial"/>
          <w:sz w:val="18"/>
          <w:szCs w:val="18"/>
        </w:rPr>
        <w:t xml:space="preserve">Esta hoja corresponde a la resolución de </w:t>
      </w:r>
      <w:r w:rsidR="00E43239">
        <w:rPr>
          <w:rFonts w:ascii="Palatino Linotype" w:hAnsi="Palatino Linotype" w:cs="Arial"/>
          <w:sz w:val="18"/>
          <w:szCs w:val="18"/>
        </w:rPr>
        <w:t>veintiséis</w:t>
      </w:r>
      <w:r w:rsidRPr="00911351">
        <w:rPr>
          <w:rFonts w:ascii="Palatino Linotype" w:hAnsi="Palatino Linotype" w:cs="Arial"/>
          <w:sz w:val="18"/>
          <w:szCs w:val="18"/>
        </w:rPr>
        <w:t xml:space="preserve"> de </w:t>
      </w:r>
      <w:r w:rsidR="00E43239">
        <w:rPr>
          <w:rFonts w:ascii="Palatino Linotype" w:hAnsi="Palatino Linotype" w:cs="Arial"/>
          <w:sz w:val="18"/>
          <w:szCs w:val="18"/>
        </w:rPr>
        <w:t>septiembre</w:t>
      </w:r>
      <w:r w:rsidRPr="00911351">
        <w:rPr>
          <w:rFonts w:ascii="Palatino Linotype" w:hAnsi="Palatino Linotype" w:cs="Arial"/>
          <w:sz w:val="18"/>
          <w:szCs w:val="18"/>
        </w:rPr>
        <w:t xml:space="preserve"> de dos mil </w:t>
      </w:r>
      <w:r w:rsidR="001F54DD">
        <w:rPr>
          <w:rFonts w:ascii="Palatino Linotype" w:hAnsi="Palatino Linotype" w:cs="Arial"/>
          <w:sz w:val="18"/>
          <w:szCs w:val="18"/>
        </w:rPr>
        <w:t>dieciocho</w:t>
      </w:r>
      <w:r w:rsidRPr="00911351">
        <w:rPr>
          <w:rFonts w:ascii="Palatino Linotype" w:hAnsi="Palatino Linotype" w:cs="Arial"/>
          <w:sz w:val="18"/>
          <w:szCs w:val="18"/>
        </w:rPr>
        <w:t xml:space="preserve">, emitida en el recurso de revisión </w:t>
      </w:r>
      <w:r w:rsidR="00E43239">
        <w:rPr>
          <w:rFonts w:ascii="Palatino Linotype" w:hAnsi="Palatino Linotype" w:cs="Arial"/>
          <w:b/>
          <w:bCs/>
          <w:sz w:val="18"/>
          <w:szCs w:val="18"/>
        </w:rPr>
        <w:t>02889</w:t>
      </w:r>
      <w:r w:rsidR="001F54DD">
        <w:rPr>
          <w:rFonts w:ascii="Palatino Linotype" w:hAnsi="Palatino Linotype" w:cs="Arial"/>
          <w:b/>
          <w:bCs/>
          <w:sz w:val="18"/>
          <w:szCs w:val="18"/>
        </w:rPr>
        <w:t>/INFOEM/IP/RR/2018</w:t>
      </w:r>
      <w:r w:rsidRPr="00911351">
        <w:rPr>
          <w:rFonts w:ascii="Palatino Linotype" w:hAnsi="Palatino Linotype" w:cs="Arial"/>
          <w:sz w:val="20"/>
        </w:rPr>
        <w:t>.</w:t>
      </w:r>
    </w:p>
    <w:sectPr w:rsidR="000F27A3" w:rsidRPr="00911351" w:rsidSect="005605F3">
      <w:headerReference w:type="default" r:id="rId8"/>
      <w:footerReference w:type="default" r:id="rId9"/>
      <w:headerReference w:type="first" r:id="rId10"/>
      <w:footerReference w:type="first" r:id="rId11"/>
      <w:pgSz w:w="12240" w:h="15840"/>
      <w:pgMar w:top="204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8E042" w14:textId="77777777" w:rsidR="00285DE8" w:rsidRDefault="00285DE8" w:rsidP="00C80F8C">
      <w:r>
        <w:separator/>
      </w:r>
    </w:p>
  </w:endnote>
  <w:endnote w:type="continuationSeparator" w:id="0">
    <w:p w14:paraId="43587AD3" w14:textId="77777777" w:rsidR="00285DE8" w:rsidRDefault="00285DE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EE69DC" w:rsidRDefault="00EE69D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8461A">
      <w:rPr>
        <w:rFonts w:ascii="Arial" w:hAnsi="Arial" w:cs="Arial"/>
        <w:b/>
        <w:bCs/>
        <w:noProof/>
        <w:sz w:val="20"/>
        <w:szCs w:val="20"/>
      </w:rPr>
      <w:t>46</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8461A">
      <w:rPr>
        <w:rFonts w:ascii="Arial" w:hAnsi="Arial" w:cs="Arial"/>
        <w:b/>
        <w:bCs/>
        <w:noProof/>
        <w:sz w:val="20"/>
        <w:szCs w:val="20"/>
      </w:rPr>
      <w:t>48</w:t>
    </w:r>
    <w:r>
      <w:rPr>
        <w:rFonts w:ascii="Arial" w:hAnsi="Arial" w:cs="Arial"/>
        <w:b/>
        <w:bCs/>
        <w:sz w:val="20"/>
        <w:szCs w:val="20"/>
      </w:rPr>
      <w:fldChar w:fldCharType="end"/>
    </w:r>
  </w:p>
  <w:p w14:paraId="1192A578" w14:textId="77777777" w:rsidR="00EE69DC" w:rsidRDefault="00EE69DC" w:rsidP="00935A0D">
    <w:pPr>
      <w:pStyle w:val="Piedepgina"/>
      <w:rPr>
        <w:rFonts w:ascii="Times New Roman" w:hAnsi="Times New Roman" w:cs="Times New Roman"/>
      </w:rPr>
    </w:pPr>
  </w:p>
  <w:p w14:paraId="14A770F8" w14:textId="77777777" w:rsidR="00EE69DC" w:rsidRDefault="00EE69DC"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EE69DC" w:rsidRDefault="00EE69D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8461A">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8461A">
      <w:rPr>
        <w:rFonts w:ascii="Arial" w:hAnsi="Arial" w:cs="Arial"/>
        <w:b/>
        <w:bCs/>
        <w:noProof/>
        <w:sz w:val="20"/>
        <w:szCs w:val="20"/>
      </w:rPr>
      <w:t>48</w:t>
    </w:r>
    <w:r>
      <w:rPr>
        <w:rFonts w:ascii="Arial" w:hAnsi="Arial" w:cs="Arial"/>
        <w:b/>
        <w:bCs/>
        <w:sz w:val="20"/>
        <w:szCs w:val="20"/>
      </w:rPr>
      <w:fldChar w:fldCharType="end"/>
    </w:r>
  </w:p>
  <w:p w14:paraId="5D98ABD5" w14:textId="77777777" w:rsidR="00EE69DC" w:rsidRDefault="00EE69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117C3" w14:textId="77777777" w:rsidR="00285DE8" w:rsidRDefault="00285DE8" w:rsidP="00C80F8C">
      <w:r>
        <w:separator/>
      </w:r>
    </w:p>
  </w:footnote>
  <w:footnote w:type="continuationSeparator" w:id="0">
    <w:p w14:paraId="30CD9F1B" w14:textId="77777777" w:rsidR="00285DE8" w:rsidRDefault="00285DE8" w:rsidP="00C80F8C">
      <w:r>
        <w:continuationSeparator/>
      </w:r>
    </w:p>
  </w:footnote>
  <w:footnote w:id="1">
    <w:p w14:paraId="721D3D68" w14:textId="77777777" w:rsidR="00EE69DC" w:rsidRPr="00755DC0" w:rsidRDefault="00EE69DC" w:rsidP="00F01883">
      <w:pPr>
        <w:pStyle w:val="Textonotapie"/>
        <w:jc w:val="both"/>
        <w:rPr>
          <w:rFonts w:ascii="Palatino Linotype" w:hAnsi="Palatino Linotype"/>
          <w:sz w:val="19"/>
          <w:szCs w:val="19"/>
        </w:rPr>
      </w:pPr>
      <w:r>
        <w:rPr>
          <w:rStyle w:val="Refdenotaalpie"/>
        </w:rPr>
        <w:footnoteRef/>
      </w:r>
      <w:r>
        <w:t xml:space="preserve"> </w:t>
      </w:r>
      <w:r w:rsidRPr="00755DC0">
        <w:rPr>
          <w:rFonts w:ascii="Palatino Linotype" w:hAnsi="Palatino Linotype"/>
          <w:sz w:val="19"/>
          <w:szCs w:val="19"/>
        </w:rPr>
        <w:t>“Artículo 3. Para los efectos de la presente Ley se entenderá por: (…)</w:t>
      </w:r>
    </w:p>
    <w:p w14:paraId="66C9AE0C" w14:textId="77777777" w:rsidR="00EE69DC" w:rsidRPr="00755DC0" w:rsidRDefault="00EE69DC" w:rsidP="00F01883">
      <w:pPr>
        <w:pStyle w:val="Textonotapie"/>
        <w:jc w:val="both"/>
        <w:rPr>
          <w:rFonts w:ascii="Palatino Linotype" w:hAnsi="Palatino Linotype"/>
          <w:sz w:val="19"/>
          <w:szCs w:val="19"/>
        </w:rPr>
      </w:pPr>
      <w:r w:rsidRPr="00755DC0">
        <w:rPr>
          <w:rFonts w:ascii="Palatino Linotype" w:hAnsi="Palatino Linotype"/>
          <w:sz w:val="19"/>
          <w:szCs w:val="19"/>
        </w:rPr>
        <w:t>IX. Datos personales: La información concerniente a una persona, identificada o identificable según lo dispuesto por la Ley de Protección de Datos Personales del Estado de México; (…)</w:t>
      </w:r>
    </w:p>
    <w:p w14:paraId="6226F885" w14:textId="77777777" w:rsidR="00EE69DC" w:rsidRDefault="00EE69DC" w:rsidP="00F01883">
      <w:pPr>
        <w:pStyle w:val="Textonotapie"/>
        <w:jc w:val="both"/>
      </w:pPr>
      <w:r w:rsidRPr="00755DC0">
        <w:rPr>
          <w:rFonts w:ascii="Palatino Linotype" w:hAnsi="Palatino Linotype"/>
          <w:sz w:val="19"/>
          <w:szCs w:val="19"/>
        </w:rPr>
        <w:t>XXIII.</w:t>
      </w:r>
      <w:r>
        <w:rPr>
          <w:rFonts w:ascii="Palatino Linotype" w:hAnsi="Palatino Linotype"/>
          <w:sz w:val="19"/>
          <w:szCs w:val="19"/>
        </w:rPr>
        <w:t xml:space="preserve"> </w:t>
      </w:r>
      <w:r w:rsidRPr="00755DC0">
        <w:rPr>
          <w:rFonts w:ascii="Palatino Linotype" w:hAnsi="Palatino Linotype"/>
          <w:sz w:val="19"/>
          <w:szCs w:val="19"/>
        </w:rPr>
        <w:t>Información privada: La contenida en documentos públicos o privados que refiera a la vida privada y/o los datos personales, que no son de acceso público…”</w:t>
      </w:r>
    </w:p>
  </w:footnote>
  <w:footnote w:id="2">
    <w:p w14:paraId="4702FC17" w14:textId="77777777" w:rsidR="00EE69DC" w:rsidRPr="003A180D" w:rsidRDefault="00EE69DC" w:rsidP="000923BC">
      <w:pPr>
        <w:pStyle w:val="Textonotapie"/>
        <w:jc w:val="both"/>
        <w:rPr>
          <w:rFonts w:ascii="Palatino Linotype" w:hAnsi="Palatino Linotype"/>
        </w:rPr>
      </w:pPr>
      <w:r>
        <w:rPr>
          <w:rStyle w:val="Refdenotaalpie"/>
        </w:rPr>
        <w:footnoteRef/>
      </w:r>
      <w:r>
        <w:t xml:space="preserve"> </w:t>
      </w:r>
      <w:r w:rsidRPr="003A180D">
        <w:rPr>
          <w:rFonts w:ascii="Palatino Linotype" w:hAnsi="Palatino Linotype"/>
        </w:rPr>
        <w:t>Ley de Transparencia y Acceso a la Información</w:t>
      </w:r>
      <w:r w:rsidRPr="003A180D">
        <w:rPr>
          <w:rFonts w:ascii="Palatino Linotype" w:hAnsi="Palatino Linotype"/>
          <w:color w:val="C00000"/>
        </w:rPr>
        <w:t xml:space="preserve"> </w:t>
      </w:r>
      <w:r w:rsidRPr="003A180D">
        <w:rPr>
          <w:rFonts w:ascii="Palatino Linotype" w:hAnsi="Palatino Linotype"/>
        </w:rPr>
        <w:t>Pública</w:t>
      </w:r>
      <w:r w:rsidRPr="003A180D">
        <w:rPr>
          <w:rFonts w:ascii="Palatino Linotype" w:hAnsi="Palatino Linotype"/>
          <w:color w:val="C00000"/>
        </w:rPr>
        <w:t xml:space="preserve"> </w:t>
      </w:r>
      <w:r w:rsidRPr="003A180D">
        <w:rPr>
          <w:rFonts w:ascii="Palatino Linotype" w:hAnsi="Palatino Linotype"/>
        </w:rPr>
        <w:t>del Estado de México y Municipios.</w:t>
      </w:r>
    </w:p>
    <w:p w14:paraId="588DCBD5" w14:textId="77777777" w:rsidR="00EE69DC" w:rsidRPr="003A180D" w:rsidRDefault="00EE69DC" w:rsidP="000923BC">
      <w:pPr>
        <w:pStyle w:val="Textonotapie"/>
        <w:jc w:val="both"/>
        <w:rPr>
          <w:rFonts w:ascii="Palatino Linotype" w:hAnsi="Palatino Linotype"/>
        </w:rPr>
      </w:pPr>
      <w:r w:rsidRPr="003A180D">
        <w:rPr>
          <w:rFonts w:ascii="Palatino Linotype" w:hAnsi="Palatino Linotype"/>
        </w:rPr>
        <w:t>“Artículo 131. 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w:t>
      </w:r>
    </w:p>
    <w:p w14:paraId="52D17D2D" w14:textId="77777777" w:rsidR="00EE69DC" w:rsidRPr="003A180D" w:rsidRDefault="00EE69DC" w:rsidP="000923BC">
      <w:pPr>
        <w:pStyle w:val="Textonotapie"/>
        <w:jc w:val="both"/>
      </w:pPr>
      <w:r w:rsidRPr="003A180D">
        <w:rPr>
          <w:rFonts w:ascii="Palatino Linotype" w:hAnsi="Palatino Linotype"/>
        </w:rPr>
        <w:t>“Artículo 149. El acuerdo que clasifique la información como confidencial deberá contener un razonamiento lógico en el que demuestre que la información se encuentra en alguna o algunas de las hipótesis previstas en la presente Ley.”</w:t>
      </w:r>
    </w:p>
  </w:footnote>
  <w:footnote w:id="3">
    <w:p w14:paraId="6DDE42F1" w14:textId="77777777" w:rsidR="00EE69DC" w:rsidRDefault="00EE69DC" w:rsidP="00D82EED">
      <w:pPr>
        <w:pStyle w:val="Textonotapie"/>
      </w:pPr>
      <w:r>
        <w:rPr>
          <w:rStyle w:val="Refdenotaalpie"/>
        </w:rPr>
        <w:footnoteRef/>
      </w:r>
      <w:r>
        <w:t xml:space="preserve"> </w:t>
      </w:r>
      <w:r w:rsidRPr="004274E7">
        <w:rPr>
          <w:rFonts w:ascii="Palatino Linotype" w:hAnsi="Palatino Linotype"/>
          <w:sz w:val="18"/>
          <w:szCs w:val="18"/>
        </w:rPr>
        <w:t>Ver artículo 4, fracciones V, VI y VII de los Lineamientos.</w:t>
      </w:r>
    </w:p>
  </w:footnote>
  <w:footnote w:id="4">
    <w:p w14:paraId="02BB0480" w14:textId="77777777" w:rsidR="00EE69DC" w:rsidRDefault="00EE69DC" w:rsidP="00D82EED">
      <w:pPr>
        <w:pStyle w:val="Textonotapie"/>
        <w:jc w:val="both"/>
      </w:pPr>
      <w:r>
        <w:rPr>
          <w:rStyle w:val="Refdenotaalpie"/>
        </w:rPr>
        <w:footnoteRef/>
      </w:r>
      <w:r>
        <w:t xml:space="preserve"> </w:t>
      </w:r>
      <w:r w:rsidRPr="00095548">
        <w:rPr>
          <w:sz w:val="22"/>
          <w:szCs w:val="22"/>
        </w:rPr>
        <w:t>“</w:t>
      </w:r>
      <w:r w:rsidRPr="004274E7">
        <w:rPr>
          <w:rFonts w:ascii="Palatino Linotype" w:hAnsi="Palatino Linotype"/>
          <w:sz w:val="18"/>
          <w:szCs w:val="18"/>
        </w:rPr>
        <w:t>Artículo 20.- Los expedientes de trámite concluido y los desclasificados se mantendrán íntegros por un período de dos años en los Archivos de Trámite de las Unidades Administrativas. Cumplido este plazo se podrá proceder a su selección preliminar y transferencia al Archivo de Concentración.”</w:t>
      </w:r>
    </w:p>
  </w:footnote>
  <w:footnote w:id="5">
    <w:p w14:paraId="5BA85A2C" w14:textId="77777777" w:rsidR="00EE69DC" w:rsidRPr="004274E7" w:rsidRDefault="00EE69DC" w:rsidP="00D82EED">
      <w:pPr>
        <w:pStyle w:val="Textonotapie"/>
        <w:jc w:val="both"/>
        <w:rPr>
          <w:rFonts w:ascii="Palatino Linotype" w:hAnsi="Palatino Linotype"/>
          <w:sz w:val="18"/>
          <w:szCs w:val="18"/>
        </w:rPr>
      </w:pPr>
      <w:r>
        <w:rPr>
          <w:rStyle w:val="Refdenotaalpie"/>
        </w:rPr>
        <w:footnoteRef/>
      </w:r>
      <w:r>
        <w:t xml:space="preserve"> </w:t>
      </w:r>
      <w:r w:rsidRPr="004274E7">
        <w:rPr>
          <w:rFonts w:ascii="Palatino Linotype" w:hAnsi="Palatino Linotype"/>
          <w:sz w:val="18"/>
          <w:szCs w:val="18"/>
        </w:rPr>
        <w:t xml:space="preserve">“Artículo 7. Es obligación de los servidores públicos custodiar y facilitar el acceso a los documentos que se encuentren bajo su resguardo en razón de sus atribuciones y de conformidad con la Ley de Transparencia, la Ley de Documentos y los presentes Lineamientos.” </w:t>
      </w:r>
    </w:p>
    <w:p w14:paraId="64982240" w14:textId="77777777" w:rsidR="00EE69DC" w:rsidRPr="004274E7" w:rsidRDefault="00EE69DC" w:rsidP="00D82EED">
      <w:pPr>
        <w:pStyle w:val="Textonotapie"/>
        <w:jc w:val="both"/>
        <w:rPr>
          <w:sz w:val="18"/>
          <w:szCs w:val="18"/>
        </w:rPr>
      </w:pPr>
      <w:r w:rsidRPr="004274E7">
        <w:rPr>
          <w:rFonts w:ascii="Palatino Linotype" w:hAnsi="Palatino Linotype"/>
          <w:sz w:val="18"/>
          <w:szCs w:val="18"/>
        </w:rPr>
        <w:t xml:space="preserve">“Artículo 70. Las Unidades Administrativas que transfieran sus documentos y expedientes de trámite concluido a un Archivo de Concentración, seguirán manteniendo la responsabilidad de proporcionar la información contenida en ellos cuando le sea requerida en términos de los ordenamientos vigentes, hasta el momento en que prescriban sus valores administrativos y concluya su conservación </w:t>
      </w:r>
      <w:proofErr w:type="spellStart"/>
      <w:r w:rsidRPr="004274E7">
        <w:rPr>
          <w:rFonts w:ascii="Palatino Linotype" w:hAnsi="Palatino Linotype"/>
          <w:sz w:val="18"/>
          <w:szCs w:val="18"/>
        </w:rPr>
        <w:t>precaucional</w:t>
      </w:r>
      <w:proofErr w:type="spellEnd"/>
      <w:r w:rsidRPr="004274E7">
        <w:rPr>
          <w:rFonts w:ascii="Palatino Linotype" w:hAnsi="Palatino Linotype"/>
          <w:sz w:val="18"/>
          <w:szCs w:val="18"/>
        </w:rPr>
        <w:t xml:space="preserve"> y adquieran el carácter de históricos, o hasta cuando proceda su eliminación de conformidad con la normatividad emitida por la Comisión.”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1"/>
      <w:gridCol w:w="2977"/>
    </w:tblGrid>
    <w:tr w:rsidR="00EE69DC" w14:paraId="6B4E3B81" w14:textId="77777777" w:rsidTr="00BB2AB6">
      <w:tc>
        <w:tcPr>
          <w:tcW w:w="2551" w:type="dxa"/>
          <w:vAlign w:val="center"/>
          <w:hideMark/>
        </w:tcPr>
        <w:p w14:paraId="0ABBC6C0" w14:textId="77777777" w:rsidR="00EE69DC" w:rsidRDefault="00EE69DC"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7" w:type="dxa"/>
          <w:vAlign w:val="center"/>
          <w:hideMark/>
        </w:tcPr>
        <w:p w14:paraId="60C471CA" w14:textId="31AD243F" w:rsidR="00EE69DC" w:rsidRDefault="00EE69DC" w:rsidP="002974A7">
          <w:pPr>
            <w:jc w:val="both"/>
            <w:rPr>
              <w:rFonts w:ascii="Palatino Linotype" w:hAnsi="Palatino Linotype"/>
              <w:b/>
              <w:sz w:val="22"/>
              <w:szCs w:val="22"/>
              <w:lang w:val="es-ES_tradnl"/>
            </w:rPr>
          </w:pPr>
          <w:r>
            <w:rPr>
              <w:rFonts w:ascii="Palatino Linotype" w:hAnsi="Palatino Linotype"/>
              <w:b/>
              <w:sz w:val="22"/>
              <w:szCs w:val="22"/>
              <w:lang w:val="es-ES_tradnl"/>
            </w:rPr>
            <w:t>02889/INFOEM/IP/RR/2018</w:t>
          </w:r>
        </w:p>
      </w:tc>
    </w:tr>
    <w:tr w:rsidR="00EE69DC" w14:paraId="31CB780F" w14:textId="77777777" w:rsidTr="00BB2AB6">
      <w:trPr>
        <w:trHeight w:val="228"/>
      </w:trPr>
      <w:tc>
        <w:tcPr>
          <w:tcW w:w="2551" w:type="dxa"/>
          <w:vAlign w:val="center"/>
          <w:hideMark/>
        </w:tcPr>
        <w:p w14:paraId="4F49CB4A" w14:textId="77777777" w:rsidR="00EE69DC" w:rsidRDefault="00EE69DC"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7" w:type="dxa"/>
          <w:vAlign w:val="center"/>
          <w:hideMark/>
        </w:tcPr>
        <w:p w14:paraId="5D08B318" w14:textId="6620D4C2" w:rsidR="00EE69DC" w:rsidRDefault="00EE69DC" w:rsidP="004C127C">
          <w:pPr>
            <w:jc w:val="both"/>
            <w:rPr>
              <w:rFonts w:ascii="Palatino Linotype" w:hAnsi="Palatino Linotype"/>
              <w:b/>
              <w:sz w:val="22"/>
              <w:szCs w:val="22"/>
              <w:lang w:val="es-ES_tradnl"/>
            </w:rPr>
          </w:pPr>
          <w:r>
            <w:rPr>
              <w:rFonts w:ascii="Palatino Linotype" w:hAnsi="Palatino Linotype"/>
              <w:b/>
              <w:sz w:val="22"/>
              <w:szCs w:val="22"/>
              <w:lang w:val="es-ES_tradnl"/>
            </w:rPr>
            <w:t>Tecnológico de Estudios Superiores del Oriente del Estado de México</w:t>
          </w:r>
        </w:p>
      </w:tc>
    </w:tr>
    <w:tr w:rsidR="00EE69DC" w14:paraId="69050F56" w14:textId="77777777" w:rsidTr="00BB2AB6">
      <w:tc>
        <w:tcPr>
          <w:tcW w:w="2551" w:type="dxa"/>
          <w:vAlign w:val="center"/>
          <w:hideMark/>
        </w:tcPr>
        <w:p w14:paraId="65C9B735" w14:textId="3CB772C2" w:rsidR="00EE69DC" w:rsidRDefault="00EE69DC"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2977" w:type="dxa"/>
          <w:vAlign w:val="center"/>
          <w:hideMark/>
        </w:tcPr>
        <w:p w14:paraId="06864B57" w14:textId="21CAEFF5" w:rsidR="00EE69DC" w:rsidRDefault="00EE69DC"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5997377F" w:rsidR="00EE69DC" w:rsidRDefault="00EE69DC"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19661247" w:rsidR="00EE69DC" w:rsidRDefault="00EE69DC" w:rsidP="00C47D1B">
    <w:pPr>
      <w:pStyle w:val="Encabezado"/>
      <w:jc w:val="both"/>
    </w:pPr>
    <w:r>
      <w:t xml:space="preserve">                                  </w:t>
    </w:r>
  </w:p>
  <w:tbl>
    <w:tblPr>
      <w:tblW w:w="5670" w:type="dxa"/>
      <w:tblInd w:w="3119" w:type="dxa"/>
      <w:tblLayout w:type="fixed"/>
      <w:tblLook w:val="04A0" w:firstRow="1" w:lastRow="0" w:firstColumn="1" w:lastColumn="0" w:noHBand="0" w:noVBand="1"/>
    </w:tblPr>
    <w:tblGrid>
      <w:gridCol w:w="2551"/>
      <w:gridCol w:w="3119"/>
    </w:tblGrid>
    <w:tr w:rsidR="00EE69DC" w14:paraId="477E149B" w14:textId="77777777" w:rsidTr="00BB2AB6">
      <w:tc>
        <w:tcPr>
          <w:tcW w:w="2551" w:type="dxa"/>
          <w:vAlign w:val="center"/>
          <w:hideMark/>
        </w:tcPr>
        <w:p w14:paraId="5C0586E4" w14:textId="77777777" w:rsidR="00EE69DC" w:rsidRDefault="00EE69DC"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14:paraId="5B14C95E" w14:textId="59F1338A" w:rsidR="00EE69DC" w:rsidRDefault="00EE69DC" w:rsidP="003D3669">
          <w:pPr>
            <w:jc w:val="both"/>
            <w:rPr>
              <w:rFonts w:ascii="Palatino Linotype" w:hAnsi="Palatino Linotype"/>
              <w:b/>
              <w:sz w:val="22"/>
              <w:szCs w:val="22"/>
              <w:lang w:val="es-ES_tradnl"/>
            </w:rPr>
          </w:pPr>
          <w:r>
            <w:rPr>
              <w:rFonts w:ascii="Palatino Linotype" w:hAnsi="Palatino Linotype"/>
              <w:b/>
              <w:sz w:val="22"/>
              <w:szCs w:val="22"/>
              <w:lang w:val="es-ES_tradnl"/>
            </w:rPr>
            <w:t>02889/INFOEM/IP/RR/2018</w:t>
          </w:r>
        </w:p>
      </w:tc>
    </w:tr>
    <w:tr w:rsidR="00EE69DC" w14:paraId="5B5BE21C" w14:textId="77777777" w:rsidTr="00BB2AB6">
      <w:tc>
        <w:tcPr>
          <w:tcW w:w="2551" w:type="dxa"/>
          <w:vAlign w:val="center"/>
          <w:hideMark/>
        </w:tcPr>
        <w:p w14:paraId="4AE96902" w14:textId="77777777" w:rsidR="00EE69DC" w:rsidRDefault="00EE69DC"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119" w:type="dxa"/>
          <w:vAlign w:val="center"/>
          <w:hideMark/>
        </w:tcPr>
        <w:p w14:paraId="776E3E60" w14:textId="4811843C" w:rsidR="00EE69DC" w:rsidRDefault="00B8461A" w:rsidP="00B8461A">
          <w:pPr>
            <w:jc w:val="both"/>
            <w:rPr>
              <w:rFonts w:ascii="Palatino Linotype" w:hAnsi="Palatino Linotype"/>
              <w:b/>
              <w:sz w:val="22"/>
              <w:szCs w:val="22"/>
              <w:lang w:val="es-ES_tradnl"/>
            </w:rPr>
          </w:pPr>
          <w:r>
            <w:rPr>
              <w:rFonts w:ascii="Palatino Linotype" w:hAnsi="Palatino Linotype"/>
              <w:b/>
              <w:sz w:val="22"/>
              <w:szCs w:val="22"/>
              <w:lang w:val="es-ES_tradnl"/>
            </w:rPr>
            <w:t>XXXXXXXXX XXXXXXX XXXXX</w:t>
          </w:r>
        </w:p>
      </w:tc>
    </w:tr>
    <w:tr w:rsidR="00EE69DC" w14:paraId="22601A11" w14:textId="77777777" w:rsidTr="00BB2AB6">
      <w:trPr>
        <w:trHeight w:val="228"/>
      </w:trPr>
      <w:tc>
        <w:tcPr>
          <w:tcW w:w="2551" w:type="dxa"/>
          <w:vAlign w:val="center"/>
          <w:hideMark/>
        </w:tcPr>
        <w:p w14:paraId="6EFE221D" w14:textId="77777777" w:rsidR="00EE69DC" w:rsidRDefault="00EE69DC"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14:paraId="266F997D" w14:textId="2158D161" w:rsidR="00EE69DC" w:rsidRDefault="00EE69DC" w:rsidP="004C127C">
          <w:pPr>
            <w:jc w:val="both"/>
            <w:rPr>
              <w:rFonts w:ascii="Palatino Linotype" w:hAnsi="Palatino Linotype"/>
              <w:b/>
              <w:sz w:val="22"/>
              <w:szCs w:val="22"/>
              <w:lang w:val="es-ES_tradnl"/>
            </w:rPr>
          </w:pPr>
          <w:r>
            <w:rPr>
              <w:rFonts w:ascii="Palatino Linotype" w:hAnsi="Palatino Linotype"/>
              <w:b/>
              <w:sz w:val="22"/>
              <w:szCs w:val="22"/>
              <w:lang w:val="es-ES_tradnl"/>
            </w:rPr>
            <w:t xml:space="preserve">Tecnológico de Estudios Superiores del Oriente del Estado de México </w:t>
          </w:r>
        </w:p>
      </w:tc>
    </w:tr>
    <w:tr w:rsidR="00EE69DC" w14:paraId="2D6C630E" w14:textId="77777777" w:rsidTr="00BB2AB6">
      <w:tc>
        <w:tcPr>
          <w:tcW w:w="2551" w:type="dxa"/>
          <w:vAlign w:val="center"/>
          <w:hideMark/>
        </w:tcPr>
        <w:p w14:paraId="5BD4C6DB" w14:textId="656677ED" w:rsidR="00EE69DC" w:rsidRDefault="00EE69DC"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119" w:type="dxa"/>
          <w:vAlign w:val="center"/>
          <w:hideMark/>
        </w:tcPr>
        <w:p w14:paraId="0CDDA0BE" w14:textId="7378CBC0" w:rsidR="00EE69DC" w:rsidRDefault="00EE69DC"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EE69DC" w:rsidRDefault="00EE69DC"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6513A"/>
    <w:multiLevelType w:val="hybridMultilevel"/>
    <w:tmpl w:val="233C17A6"/>
    <w:lvl w:ilvl="0" w:tplc="8FFADB8C">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 w15:restartNumberingAfterBreak="0">
    <w:nsid w:val="0C390A07"/>
    <w:multiLevelType w:val="hybridMultilevel"/>
    <w:tmpl w:val="E3FE2F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484FA0"/>
    <w:multiLevelType w:val="hybridMultilevel"/>
    <w:tmpl w:val="E5FCAA3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4506C7"/>
    <w:multiLevelType w:val="hybridMultilevel"/>
    <w:tmpl w:val="AA82E500"/>
    <w:lvl w:ilvl="0" w:tplc="142E8104">
      <w:start w:val="5"/>
      <w:numFmt w:val="upperRoman"/>
      <w:lvlText w:val="%1."/>
      <w:lvlJc w:val="left"/>
      <w:pPr>
        <w:ind w:left="1080" w:hanging="720"/>
      </w:pPr>
      <w:rPr>
        <w:rFonts w:ascii="Times New Roman" w:hAnsi="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DA1CF8"/>
    <w:multiLevelType w:val="hybridMultilevel"/>
    <w:tmpl w:val="6F1887EC"/>
    <w:lvl w:ilvl="0" w:tplc="02CEF1EE">
      <w:start w:val="1"/>
      <w:numFmt w:val="upperRoman"/>
      <w:suff w:val="space"/>
      <w:lvlText w:val="%1."/>
      <w:lvlJc w:val="right"/>
      <w:pPr>
        <w:ind w:left="1637" w:hanging="360"/>
      </w:pPr>
      <w:rPr>
        <w:b w:val="0"/>
      </w:rPr>
    </w:lvl>
    <w:lvl w:ilvl="1" w:tplc="080A0019">
      <w:start w:val="1"/>
      <w:numFmt w:val="decimal"/>
      <w:lvlText w:val="%2."/>
      <w:lvlJc w:val="left"/>
      <w:pPr>
        <w:tabs>
          <w:tab w:val="num" w:pos="1506"/>
        </w:tabs>
        <w:ind w:left="1506" w:hanging="360"/>
      </w:pPr>
    </w:lvl>
    <w:lvl w:ilvl="2" w:tplc="080A001B">
      <w:start w:val="1"/>
      <w:numFmt w:val="decimal"/>
      <w:lvlText w:val="%3."/>
      <w:lvlJc w:val="left"/>
      <w:pPr>
        <w:tabs>
          <w:tab w:val="num" w:pos="2226"/>
        </w:tabs>
        <w:ind w:left="2226" w:hanging="360"/>
      </w:pPr>
    </w:lvl>
    <w:lvl w:ilvl="3" w:tplc="080A000F">
      <w:start w:val="1"/>
      <w:numFmt w:val="decimal"/>
      <w:lvlText w:val="%4."/>
      <w:lvlJc w:val="left"/>
      <w:pPr>
        <w:tabs>
          <w:tab w:val="num" w:pos="2946"/>
        </w:tabs>
        <w:ind w:left="2946" w:hanging="360"/>
      </w:pPr>
    </w:lvl>
    <w:lvl w:ilvl="4" w:tplc="080A0019">
      <w:start w:val="1"/>
      <w:numFmt w:val="decimal"/>
      <w:lvlText w:val="%5."/>
      <w:lvlJc w:val="left"/>
      <w:pPr>
        <w:tabs>
          <w:tab w:val="num" w:pos="3666"/>
        </w:tabs>
        <w:ind w:left="3666" w:hanging="360"/>
      </w:pPr>
    </w:lvl>
    <w:lvl w:ilvl="5" w:tplc="080A001B">
      <w:start w:val="1"/>
      <w:numFmt w:val="decimal"/>
      <w:lvlText w:val="%6."/>
      <w:lvlJc w:val="left"/>
      <w:pPr>
        <w:tabs>
          <w:tab w:val="num" w:pos="4386"/>
        </w:tabs>
        <w:ind w:left="4386" w:hanging="360"/>
      </w:pPr>
    </w:lvl>
    <w:lvl w:ilvl="6" w:tplc="080A000F">
      <w:start w:val="1"/>
      <w:numFmt w:val="decimal"/>
      <w:lvlText w:val="%7."/>
      <w:lvlJc w:val="left"/>
      <w:pPr>
        <w:tabs>
          <w:tab w:val="num" w:pos="5106"/>
        </w:tabs>
        <w:ind w:left="5106" w:hanging="360"/>
      </w:pPr>
    </w:lvl>
    <w:lvl w:ilvl="7" w:tplc="080A0019">
      <w:start w:val="1"/>
      <w:numFmt w:val="decimal"/>
      <w:lvlText w:val="%8."/>
      <w:lvlJc w:val="left"/>
      <w:pPr>
        <w:tabs>
          <w:tab w:val="num" w:pos="5826"/>
        </w:tabs>
        <w:ind w:left="5826" w:hanging="360"/>
      </w:pPr>
    </w:lvl>
    <w:lvl w:ilvl="8" w:tplc="080A001B">
      <w:start w:val="1"/>
      <w:numFmt w:val="decimal"/>
      <w:lvlText w:val="%9."/>
      <w:lvlJc w:val="left"/>
      <w:pPr>
        <w:tabs>
          <w:tab w:val="num" w:pos="6546"/>
        </w:tabs>
        <w:ind w:left="6546" w:hanging="360"/>
      </w:pPr>
    </w:lvl>
  </w:abstractNum>
  <w:abstractNum w:abstractNumId="5" w15:restartNumberingAfterBreak="0">
    <w:nsid w:val="11E3663B"/>
    <w:multiLevelType w:val="hybridMultilevel"/>
    <w:tmpl w:val="7B18D52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15:restartNumberingAfterBreak="0">
    <w:nsid w:val="16EE52D3"/>
    <w:multiLevelType w:val="hybridMultilevel"/>
    <w:tmpl w:val="A6AED0A2"/>
    <w:lvl w:ilvl="0" w:tplc="84984BE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78123A"/>
    <w:multiLevelType w:val="hybridMultilevel"/>
    <w:tmpl w:val="DBE6C618"/>
    <w:lvl w:ilvl="0" w:tplc="080A0001">
      <w:start w:val="1"/>
      <w:numFmt w:val="bullet"/>
      <w:lvlText w:val=""/>
      <w:lvlJc w:val="left"/>
      <w:pPr>
        <w:ind w:left="782" w:hanging="360"/>
      </w:pPr>
      <w:rPr>
        <w:rFonts w:ascii="Symbol" w:hAnsi="Symbol" w:hint="default"/>
      </w:rPr>
    </w:lvl>
    <w:lvl w:ilvl="1" w:tplc="080A0003" w:tentative="1">
      <w:start w:val="1"/>
      <w:numFmt w:val="bullet"/>
      <w:lvlText w:val="o"/>
      <w:lvlJc w:val="left"/>
      <w:pPr>
        <w:ind w:left="1502" w:hanging="360"/>
      </w:pPr>
      <w:rPr>
        <w:rFonts w:ascii="Courier New" w:hAnsi="Courier New" w:cs="Courier New" w:hint="default"/>
      </w:rPr>
    </w:lvl>
    <w:lvl w:ilvl="2" w:tplc="080A0005" w:tentative="1">
      <w:start w:val="1"/>
      <w:numFmt w:val="bullet"/>
      <w:lvlText w:val=""/>
      <w:lvlJc w:val="left"/>
      <w:pPr>
        <w:ind w:left="2222" w:hanging="360"/>
      </w:pPr>
      <w:rPr>
        <w:rFonts w:ascii="Wingdings" w:hAnsi="Wingdings" w:hint="default"/>
      </w:rPr>
    </w:lvl>
    <w:lvl w:ilvl="3" w:tplc="080A0001" w:tentative="1">
      <w:start w:val="1"/>
      <w:numFmt w:val="bullet"/>
      <w:lvlText w:val=""/>
      <w:lvlJc w:val="left"/>
      <w:pPr>
        <w:ind w:left="2942" w:hanging="360"/>
      </w:pPr>
      <w:rPr>
        <w:rFonts w:ascii="Symbol" w:hAnsi="Symbol" w:hint="default"/>
      </w:rPr>
    </w:lvl>
    <w:lvl w:ilvl="4" w:tplc="080A0003" w:tentative="1">
      <w:start w:val="1"/>
      <w:numFmt w:val="bullet"/>
      <w:lvlText w:val="o"/>
      <w:lvlJc w:val="left"/>
      <w:pPr>
        <w:ind w:left="3662" w:hanging="360"/>
      </w:pPr>
      <w:rPr>
        <w:rFonts w:ascii="Courier New" w:hAnsi="Courier New" w:cs="Courier New" w:hint="default"/>
      </w:rPr>
    </w:lvl>
    <w:lvl w:ilvl="5" w:tplc="080A0005" w:tentative="1">
      <w:start w:val="1"/>
      <w:numFmt w:val="bullet"/>
      <w:lvlText w:val=""/>
      <w:lvlJc w:val="left"/>
      <w:pPr>
        <w:ind w:left="4382" w:hanging="360"/>
      </w:pPr>
      <w:rPr>
        <w:rFonts w:ascii="Wingdings" w:hAnsi="Wingdings" w:hint="default"/>
      </w:rPr>
    </w:lvl>
    <w:lvl w:ilvl="6" w:tplc="080A0001" w:tentative="1">
      <w:start w:val="1"/>
      <w:numFmt w:val="bullet"/>
      <w:lvlText w:val=""/>
      <w:lvlJc w:val="left"/>
      <w:pPr>
        <w:ind w:left="5102" w:hanging="360"/>
      </w:pPr>
      <w:rPr>
        <w:rFonts w:ascii="Symbol" w:hAnsi="Symbol" w:hint="default"/>
      </w:rPr>
    </w:lvl>
    <w:lvl w:ilvl="7" w:tplc="080A0003" w:tentative="1">
      <w:start w:val="1"/>
      <w:numFmt w:val="bullet"/>
      <w:lvlText w:val="o"/>
      <w:lvlJc w:val="left"/>
      <w:pPr>
        <w:ind w:left="5822" w:hanging="360"/>
      </w:pPr>
      <w:rPr>
        <w:rFonts w:ascii="Courier New" w:hAnsi="Courier New" w:cs="Courier New" w:hint="default"/>
      </w:rPr>
    </w:lvl>
    <w:lvl w:ilvl="8" w:tplc="080A0005" w:tentative="1">
      <w:start w:val="1"/>
      <w:numFmt w:val="bullet"/>
      <w:lvlText w:val=""/>
      <w:lvlJc w:val="left"/>
      <w:pPr>
        <w:ind w:left="6542" w:hanging="360"/>
      </w:pPr>
      <w:rPr>
        <w:rFonts w:ascii="Wingdings" w:hAnsi="Wingdings" w:hint="default"/>
      </w:rPr>
    </w:lvl>
  </w:abstractNum>
  <w:abstractNum w:abstractNumId="8" w15:restartNumberingAfterBreak="0">
    <w:nsid w:val="229F55EA"/>
    <w:multiLevelType w:val="hybridMultilevel"/>
    <w:tmpl w:val="F244DABE"/>
    <w:lvl w:ilvl="0" w:tplc="080A000F">
      <w:start w:val="1"/>
      <w:numFmt w:val="decimal"/>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251E307D"/>
    <w:multiLevelType w:val="hybridMultilevel"/>
    <w:tmpl w:val="B26C754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2BF76838"/>
    <w:multiLevelType w:val="hybridMultilevel"/>
    <w:tmpl w:val="5100FC52"/>
    <w:lvl w:ilvl="0" w:tplc="142E8104">
      <w:start w:val="1"/>
      <w:numFmt w:val="upperRoman"/>
      <w:lvlText w:val="%1."/>
      <w:lvlJc w:val="left"/>
      <w:pPr>
        <w:ind w:left="1080" w:hanging="720"/>
      </w:pPr>
      <w:rPr>
        <w:rFonts w:ascii="Times New Roman" w:hAnsi="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5E4C98"/>
    <w:multiLevelType w:val="hybridMultilevel"/>
    <w:tmpl w:val="47B44E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CC0E54"/>
    <w:multiLevelType w:val="multilevel"/>
    <w:tmpl w:val="C16E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1F1118"/>
    <w:multiLevelType w:val="hybridMultilevel"/>
    <w:tmpl w:val="08202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5EE3844"/>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70153D"/>
    <w:multiLevelType w:val="hybridMultilevel"/>
    <w:tmpl w:val="E8B27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997180B"/>
    <w:multiLevelType w:val="hybridMultilevel"/>
    <w:tmpl w:val="47B44E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3A37DC6"/>
    <w:multiLevelType w:val="hybridMultilevel"/>
    <w:tmpl w:val="D8D04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44F3E85"/>
    <w:multiLevelType w:val="hybridMultilevel"/>
    <w:tmpl w:val="E70C552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45D6643C"/>
    <w:multiLevelType w:val="hybridMultilevel"/>
    <w:tmpl w:val="C2C486B8"/>
    <w:lvl w:ilvl="0" w:tplc="080A0017">
      <w:start w:val="1"/>
      <w:numFmt w:val="lowerLetter"/>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62E196E"/>
    <w:multiLevelType w:val="hybridMultilevel"/>
    <w:tmpl w:val="6E983C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6EF7085"/>
    <w:multiLevelType w:val="hybridMultilevel"/>
    <w:tmpl w:val="7AFA4BB8"/>
    <w:lvl w:ilvl="0" w:tplc="142E8104">
      <w:start w:val="9"/>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3211CD"/>
    <w:multiLevelType w:val="hybridMultilevel"/>
    <w:tmpl w:val="C040F6B8"/>
    <w:lvl w:ilvl="0" w:tplc="5ECAE1D8">
      <w:start w:val="1"/>
      <w:numFmt w:val="decimal"/>
      <w:lvlText w:val="%1."/>
      <w:lvlJc w:val="left"/>
      <w:pPr>
        <w:ind w:left="720" w:hanging="360"/>
      </w:pPr>
      <w:rPr>
        <w:rFonts w:eastAsia="Arial Unicode M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7356D36"/>
    <w:multiLevelType w:val="multilevel"/>
    <w:tmpl w:val="09FE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6425F1"/>
    <w:multiLevelType w:val="hybridMultilevel"/>
    <w:tmpl w:val="554A7EEA"/>
    <w:lvl w:ilvl="0" w:tplc="142E8104">
      <w:start w:val="1"/>
      <w:numFmt w:val="upperRoman"/>
      <w:lvlText w:val="%1."/>
      <w:lvlJc w:val="left"/>
      <w:pPr>
        <w:ind w:left="1080" w:hanging="720"/>
      </w:pPr>
      <w:rPr>
        <w:rFonts w:ascii="Times New Roman" w:hAnsi="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F857083"/>
    <w:multiLevelType w:val="hybridMultilevel"/>
    <w:tmpl w:val="13783B84"/>
    <w:lvl w:ilvl="0" w:tplc="66B25A14">
      <w:start w:val="1"/>
      <w:numFmt w:val="upperRoman"/>
      <w:lvlText w:val="%1."/>
      <w:lvlJc w:val="left"/>
      <w:pPr>
        <w:ind w:left="1287" w:hanging="720"/>
      </w:pPr>
      <w:rPr>
        <w:rFonts w:hint="default"/>
        <w:u w:val="singl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56B17E94"/>
    <w:multiLevelType w:val="multilevel"/>
    <w:tmpl w:val="8518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2A47A4"/>
    <w:multiLevelType w:val="hybridMultilevel"/>
    <w:tmpl w:val="5DE21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B6A3DD4"/>
    <w:multiLevelType w:val="hybridMultilevel"/>
    <w:tmpl w:val="4FF60910"/>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15:restartNumberingAfterBreak="0">
    <w:nsid w:val="5FC378B8"/>
    <w:multiLevelType w:val="hybridMultilevel"/>
    <w:tmpl w:val="118202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FFC14ED"/>
    <w:multiLevelType w:val="hybridMultilevel"/>
    <w:tmpl w:val="0830538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3" w15:restartNumberingAfterBreak="0">
    <w:nsid w:val="6126327C"/>
    <w:multiLevelType w:val="hybridMultilevel"/>
    <w:tmpl w:val="D7D214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15:restartNumberingAfterBreak="0">
    <w:nsid w:val="629110EE"/>
    <w:multiLevelType w:val="hybridMultilevel"/>
    <w:tmpl w:val="50A664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9B1BBA"/>
    <w:multiLevelType w:val="hybridMultilevel"/>
    <w:tmpl w:val="8474FA8C"/>
    <w:lvl w:ilvl="0" w:tplc="48402B1E">
      <w:start w:val="9"/>
      <w:numFmt w:val="upperRoman"/>
      <w:lvlText w:val="%1."/>
      <w:lvlJc w:val="left"/>
      <w:pPr>
        <w:ind w:left="1080" w:hanging="720"/>
      </w:pPr>
      <w:rPr>
        <w:rFonts w:ascii="Palatino Linotype" w:hAnsi="Palatino Linotype"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6DE301C"/>
    <w:multiLevelType w:val="hybridMultilevel"/>
    <w:tmpl w:val="E4F65512"/>
    <w:lvl w:ilvl="0" w:tplc="0B8E90C8">
      <w:start w:val="1"/>
      <w:numFmt w:val="decimal"/>
      <w:lvlText w:val="%1."/>
      <w:lvlJc w:val="left"/>
      <w:pPr>
        <w:ind w:left="1211" w:hanging="360"/>
      </w:pPr>
      <w:rPr>
        <w:rFonts w:eastAsia="Times New Roman"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7" w15:restartNumberingAfterBreak="0">
    <w:nsid w:val="685F52AF"/>
    <w:multiLevelType w:val="hybridMultilevel"/>
    <w:tmpl w:val="F880D6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87F14CE"/>
    <w:multiLevelType w:val="hybridMultilevel"/>
    <w:tmpl w:val="09F44904"/>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8FE1901"/>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9DE2C6A"/>
    <w:multiLevelType w:val="hybridMultilevel"/>
    <w:tmpl w:val="BE1A73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C45680C"/>
    <w:multiLevelType w:val="hybridMultilevel"/>
    <w:tmpl w:val="E7BEFBB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2" w15:restartNumberingAfterBreak="0">
    <w:nsid w:val="6E226038"/>
    <w:multiLevelType w:val="hybridMultilevel"/>
    <w:tmpl w:val="E6CCAC12"/>
    <w:lvl w:ilvl="0" w:tplc="E222E26A">
      <w:start w:val="1"/>
      <w:numFmt w:val="decimal"/>
      <w:lvlText w:val="%1."/>
      <w:lvlJc w:val="left"/>
      <w:pPr>
        <w:ind w:left="720" w:hanging="360"/>
      </w:pPr>
      <w:rPr>
        <w:rFonts w:ascii="Palatino Linotype" w:hAnsi="Palatino Linotype"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2FC7570"/>
    <w:multiLevelType w:val="hybridMultilevel"/>
    <w:tmpl w:val="43CC7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91B620A"/>
    <w:multiLevelType w:val="hybridMultilevel"/>
    <w:tmpl w:val="13C6EB1C"/>
    <w:lvl w:ilvl="0" w:tplc="63FAFEA2">
      <w:start w:val="1"/>
      <w:numFmt w:val="decimal"/>
      <w:lvlText w:val="%1."/>
      <w:lvlJc w:val="left"/>
      <w:pPr>
        <w:ind w:left="1353" w:hanging="360"/>
      </w:pPr>
      <w:rPr>
        <w:rFonts w:cs="Arial" w:hint="default"/>
        <w:color w:val="000000"/>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38"/>
  </w:num>
  <w:num w:numId="4">
    <w:abstractNumId w:val="41"/>
  </w:num>
  <w:num w:numId="5">
    <w:abstractNumId w:val="5"/>
  </w:num>
  <w:num w:numId="6">
    <w:abstractNumId w:val="19"/>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0"/>
  </w:num>
  <w:num w:numId="10">
    <w:abstractNumId w:val="34"/>
  </w:num>
  <w:num w:numId="11">
    <w:abstractNumId w:val="28"/>
  </w:num>
  <w:num w:numId="12">
    <w:abstractNumId w:val="4"/>
  </w:num>
  <w:num w:numId="13">
    <w:abstractNumId w:val="32"/>
  </w:num>
  <w:num w:numId="14">
    <w:abstractNumId w:val="27"/>
  </w:num>
  <w:num w:numId="15">
    <w:abstractNumId w:val="33"/>
  </w:num>
  <w:num w:numId="16">
    <w:abstractNumId w:val="42"/>
  </w:num>
  <w:num w:numId="17">
    <w:abstractNumId w:val="30"/>
  </w:num>
  <w:num w:numId="18">
    <w:abstractNumId w:val="44"/>
  </w:num>
  <w:num w:numId="19">
    <w:abstractNumId w:val="0"/>
  </w:num>
  <w:num w:numId="20">
    <w:abstractNumId w:val="43"/>
  </w:num>
  <w:num w:numId="21">
    <w:abstractNumId w:val="2"/>
  </w:num>
  <w:num w:numId="22">
    <w:abstractNumId w:val="29"/>
  </w:num>
  <w:num w:numId="23">
    <w:abstractNumId w:val="16"/>
  </w:num>
  <w:num w:numId="24">
    <w:abstractNumId w:val="6"/>
  </w:num>
  <w:num w:numId="25">
    <w:abstractNumId w:val="13"/>
  </w:num>
  <w:num w:numId="26">
    <w:abstractNumId w:val="37"/>
  </w:num>
  <w:num w:numId="27">
    <w:abstractNumId w:val="12"/>
  </w:num>
  <w:num w:numId="28">
    <w:abstractNumId w:val="17"/>
  </w:num>
  <w:num w:numId="29">
    <w:abstractNumId w:val="1"/>
  </w:num>
  <w:num w:numId="30">
    <w:abstractNumId w:val="22"/>
  </w:num>
  <w:num w:numId="31">
    <w:abstractNumId w:val="40"/>
  </w:num>
  <w:num w:numId="32">
    <w:abstractNumId w:val="9"/>
  </w:num>
  <w:num w:numId="33">
    <w:abstractNumId w:val="31"/>
  </w:num>
  <w:num w:numId="34">
    <w:abstractNumId w:val="7"/>
  </w:num>
  <w:num w:numId="35">
    <w:abstractNumId w:val="25"/>
  </w:num>
  <w:num w:numId="36">
    <w:abstractNumId w:val="14"/>
  </w:num>
  <w:num w:numId="37">
    <w:abstractNumId w:val="21"/>
  </w:num>
  <w:num w:numId="38">
    <w:abstractNumId w:val="18"/>
  </w:num>
  <w:num w:numId="39">
    <w:abstractNumId w:val="8"/>
  </w:num>
  <w:num w:numId="40">
    <w:abstractNumId w:val="15"/>
  </w:num>
  <w:num w:numId="41">
    <w:abstractNumId w:val="39"/>
  </w:num>
  <w:num w:numId="42">
    <w:abstractNumId w:val="26"/>
  </w:num>
  <w:num w:numId="43">
    <w:abstractNumId w:val="11"/>
  </w:num>
  <w:num w:numId="44">
    <w:abstractNumId w:val="23"/>
  </w:num>
  <w:num w:numId="45">
    <w:abstractNumId w:val="3"/>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4432"/>
    <w:rsid w:val="000054B4"/>
    <w:rsid w:val="00013210"/>
    <w:rsid w:val="00013961"/>
    <w:rsid w:val="000142A6"/>
    <w:rsid w:val="000163E2"/>
    <w:rsid w:val="00020780"/>
    <w:rsid w:val="00021135"/>
    <w:rsid w:val="00022646"/>
    <w:rsid w:val="00022DB0"/>
    <w:rsid w:val="00023151"/>
    <w:rsid w:val="000234CC"/>
    <w:rsid w:val="00023EA2"/>
    <w:rsid w:val="00024FF1"/>
    <w:rsid w:val="000315F2"/>
    <w:rsid w:val="00031CC7"/>
    <w:rsid w:val="00034A46"/>
    <w:rsid w:val="000354B7"/>
    <w:rsid w:val="00037720"/>
    <w:rsid w:val="00037AD3"/>
    <w:rsid w:val="00040F4E"/>
    <w:rsid w:val="000416BB"/>
    <w:rsid w:val="0004420F"/>
    <w:rsid w:val="0004706E"/>
    <w:rsid w:val="0005034C"/>
    <w:rsid w:val="000507B6"/>
    <w:rsid w:val="00052CC0"/>
    <w:rsid w:val="00052FFB"/>
    <w:rsid w:val="000542C7"/>
    <w:rsid w:val="00057ED9"/>
    <w:rsid w:val="00060DA9"/>
    <w:rsid w:val="0006132A"/>
    <w:rsid w:val="00061E0A"/>
    <w:rsid w:val="00061F13"/>
    <w:rsid w:val="0006254E"/>
    <w:rsid w:val="0006581C"/>
    <w:rsid w:val="00066207"/>
    <w:rsid w:val="000679F8"/>
    <w:rsid w:val="00067DA3"/>
    <w:rsid w:val="000701D3"/>
    <w:rsid w:val="00070DE6"/>
    <w:rsid w:val="000729A1"/>
    <w:rsid w:val="00081B87"/>
    <w:rsid w:val="0008542A"/>
    <w:rsid w:val="00086E0D"/>
    <w:rsid w:val="00087389"/>
    <w:rsid w:val="00087A2F"/>
    <w:rsid w:val="000923BC"/>
    <w:rsid w:val="00092AAA"/>
    <w:rsid w:val="00094302"/>
    <w:rsid w:val="000943C1"/>
    <w:rsid w:val="0009491F"/>
    <w:rsid w:val="00095BB3"/>
    <w:rsid w:val="00095F99"/>
    <w:rsid w:val="00096171"/>
    <w:rsid w:val="0009646E"/>
    <w:rsid w:val="0009669A"/>
    <w:rsid w:val="00096F4F"/>
    <w:rsid w:val="000A0DB6"/>
    <w:rsid w:val="000A2574"/>
    <w:rsid w:val="000A4039"/>
    <w:rsid w:val="000A621F"/>
    <w:rsid w:val="000A64E6"/>
    <w:rsid w:val="000A6D81"/>
    <w:rsid w:val="000A70F6"/>
    <w:rsid w:val="000A7A29"/>
    <w:rsid w:val="000B3FFD"/>
    <w:rsid w:val="000C06EC"/>
    <w:rsid w:val="000C0C0E"/>
    <w:rsid w:val="000C15E2"/>
    <w:rsid w:val="000C3130"/>
    <w:rsid w:val="000C363D"/>
    <w:rsid w:val="000C3A69"/>
    <w:rsid w:val="000C4453"/>
    <w:rsid w:val="000C7847"/>
    <w:rsid w:val="000D05A8"/>
    <w:rsid w:val="000D23E1"/>
    <w:rsid w:val="000D4789"/>
    <w:rsid w:val="000D6D64"/>
    <w:rsid w:val="000D78A9"/>
    <w:rsid w:val="000E0D4C"/>
    <w:rsid w:val="000E1041"/>
    <w:rsid w:val="000E221B"/>
    <w:rsid w:val="000E254E"/>
    <w:rsid w:val="000E25FF"/>
    <w:rsid w:val="000E2DE5"/>
    <w:rsid w:val="000F128B"/>
    <w:rsid w:val="000F1BD7"/>
    <w:rsid w:val="000F27A3"/>
    <w:rsid w:val="000F2894"/>
    <w:rsid w:val="00100085"/>
    <w:rsid w:val="001004D1"/>
    <w:rsid w:val="00103284"/>
    <w:rsid w:val="00111B65"/>
    <w:rsid w:val="00111DE4"/>
    <w:rsid w:val="00111E67"/>
    <w:rsid w:val="00113827"/>
    <w:rsid w:val="00114303"/>
    <w:rsid w:val="001145E0"/>
    <w:rsid w:val="00114D84"/>
    <w:rsid w:val="00120BF7"/>
    <w:rsid w:val="0012100D"/>
    <w:rsid w:val="001256FF"/>
    <w:rsid w:val="00125A0C"/>
    <w:rsid w:val="00131B5F"/>
    <w:rsid w:val="00135983"/>
    <w:rsid w:val="001376B8"/>
    <w:rsid w:val="001378B5"/>
    <w:rsid w:val="00137EEF"/>
    <w:rsid w:val="001409A7"/>
    <w:rsid w:val="0014527E"/>
    <w:rsid w:val="00145D8C"/>
    <w:rsid w:val="00147301"/>
    <w:rsid w:val="00150121"/>
    <w:rsid w:val="00151BC9"/>
    <w:rsid w:val="00154256"/>
    <w:rsid w:val="00155016"/>
    <w:rsid w:val="00155DEF"/>
    <w:rsid w:val="001563FD"/>
    <w:rsid w:val="0016098A"/>
    <w:rsid w:val="001610BA"/>
    <w:rsid w:val="00167335"/>
    <w:rsid w:val="00173196"/>
    <w:rsid w:val="0017587D"/>
    <w:rsid w:val="001764BD"/>
    <w:rsid w:val="00176792"/>
    <w:rsid w:val="00176A2B"/>
    <w:rsid w:val="00180F2C"/>
    <w:rsid w:val="00181FEF"/>
    <w:rsid w:val="001828ED"/>
    <w:rsid w:val="00184BAE"/>
    <w:rsid w:val="00187B0E"/>
    <w:rsid w:val="00190586"/>
    <w:rsid w:val="001910A9"/>
    <w:rsid w:val="00191301"/>
    <w:rsid w:val="001951B1"/>
    <w:rsid w:val="0019538B"/>
    <w:rsid w:val="001A211D"/>
    <w:rsid w:val="001A523B"/>
    <w:rsid w:val="001A6401"/>
    <w:rsid w:val="001B0AFB"/>
    <w:rsid w:val="001B1888"/>
    <w:rsid w:val="001C1704"/>
    <w:rsid w:val="001C32EB"/>
    <w:rsid w:val="001D4483"/>
    <w:rsid w:val="001D74E0"/>
    <w:rsid w:val="001E0EDE"/>
    <w:rsid w:val="001E7F56"/>
    <w:rsid w:val="001F0C20"/>
    <w:rsid w:val="001F2AAE"/>
    <w:rsid w:val="001F38E7"/>
    <w:rsid w:val="001F54DD"/>
    <w:rsid w:val="00200BDB"/>
    <w:rsid w:val="002013D7"/>
    <w:rsid w:val="00201E63"/>
    <w:rsid w:val="002028A3"/>
    <w:rsid w:val="00205E96"/>
    <w:rsid w:val="00206C74"/>
    <w:rsid w:val="00220958"/>
    <w:rsid w:val="00221FB8"/>
    <w:rsid w:val="002225C5"/>
    <w:rsid w:val="00222927"/>
    <w:rsid w:val="00223EF3"/>
    <w:rsid w:val="00224F8A"/>
    <w:rsid w:val="00231948"/>
    <w:rsid w:val="00232423"/>
    <w:rsid w:val="0023264F"/>
    <w:rsid w:val="0023455C"/>
    <w:rsid w:val="002356AA"/>
    <w:rsid w:val="002373CE"/>
    <w:rsid w:val="00241463"/>
    <w:rsid w:val="002420A7"/>
    <w:rsid w:val="00242E01"/>
    <w:rsid w:val="00243BB1"/>
    <w:rsid w:val="002468B9"/>
    <w:rsid w:val="0024795A"/>
    <w:rsid w:val="00247BF7"/>
    <w:rsid w:val="00251A28"/>
    <w:rsid w:val="00252B76"/>
    <w:rsid w:val="00253E4E"/>
    <w:rsid w:val="00255050"/>
    <w:rsid w:val="00257C58"/>
    <w:rsid w:val="00261EE8"/>
    <w:rsid w:val="00263537"/>
    <w:rsid w:val="00264E76"/>
    <w:rsid w:val="0026697E"/>
    <w:rsid w:val="00270575"/>
    <w:rsid w:val="00275929"/>
    <w:rsid w:val="002759D8"/>
    <w:rsid w:val="00276053"/>
    <w:rsid w:val="002774F3"/>
    <w:rsid w:val="00277666"/>
    <w:rsid w:val="00277B01"/>
    <w:rsid w:val="00280EE2"/>
    <w:rsid w:val="00281F82"/>
    <w:rsid w:val="002829D3"/>
    <w:rsid w:val="00283A9A"/>
    <w:rsid w:val="00284B27"/>
    <w:rsid w:val="00285DE8"/>
    <w:rsid w:val="002974A7"/>
    <w:rsid w:val="00297DD1"/>
    <w:rsid w:val="002A091E"/>
    <w:rsid w:val="002A2B65"/>
    <w:rsid w:val="002A3BB7"/>
    <w:rsid w:val="002A5C4A"/>
    <w:rsid w:val="002B4367"/>
    <w:rsid w:val="002B5C0B"/>
    <w:rsid w:val="002B64C9"/>
    <w:rsid w:val="002B6758"/>
    <w:rsid w:val="002B6C95"/>
    <w:rsid w:val="002C0ED1"/>
    <w:rsid w:val="002C2115"/>
    <w:rsid w:val="002C3ACD"/>
    <w:rsid w:val="002C4DDF"/>
    <w:rsid w:val="002C6154"/>
    <w:rsid w:val="002D041F"/>
    <w:rsid w:val="002D5D77"/>
    <w:rsid w:val="002D6B0B"/>
    <w:rsid w:val="002E1568"/>
    <w:rsid w:val="002E1AEF"/>
    <w:rsid w:val="002E4BA2"/>
    <w:rsid w:val="002E5E3A"/>
    <w:rsid w:val="002E61CF"/>
    <w:rsid w:val="002E6A0D"/>
    <w:rsid w:val="002F2721"/>
    <w:rsid w:val="002F546F"/>
    <w:rsid w:val="002F583B"/>
    <w:rsid w:val="002F58D0"/>
    <w:rsid w:val="00303598"/>
    <w:rsid w:val="003055D6"/>
    <w:rsid w:val="003075E8"/>
    <w:rsid w:val="00311EA8"/>
    <w:rsid w:val="003137D7"/>
    <w:rsid w:val="00313C5D"/>
    <w:rsid w:val="003144DA"/>
    <w:rsid w:val="003164B0"/>
    <w:rsid w:val="00317987"/>
    <w:rsid w:val="00317F31"/>
    <w:rsid w:val="003213D8"/>
    <w:rsid w:val="00322A09"/>
    <w:rsid w:val="00323309"/>
    <w:rsid w:val="00325833"/>
    <w:rsid w:val="003260A3"/>
    <w:rsid w:val="00326174"/>
    <w:rsid w:val="0032675F"/>
    <w:rsid w:val="00327DF2"/>
    <w:rsid w:val="003316A2"/>
    <w:rsid w:val="00331EA7"/>
    <w:rsid w:val="00334C99"/>
    <w:rsid w:val="0033559E"/>
    <w:rsid w:val="00340FAA"/>
    <w:rsid w:val="003412C2"/>
    <w:rsid w:val="00341718"/>
    <w:rsid w:val="00343648"/>
    <w:rsid w:val="00343ED6"/>
    <w:rsid w:val="0034461F"/>
    <w:rsid w:val="00344721"/>
    <w:rsid w:val="00345234"/>
    <w:rsid w:val="00345938"/>
    <w:rsid w:val="00346D82"/>
    <w:rsid w:val="003470D4"/>
    <w:rsid w:val="00350C3A"/>
    <w:rsid w:val="003519DE"/>
    <w:rsid w:val="0035355A"/>
    <w:rsid w:val="003538D6"/>
    <w:rsid w:val="003541EF"/>
    <w:rsid w:val="003547C2"/>
    <w:rsid w:val="00355917"/>
    <w:rsid w:val="00362A3F"/>
    <w:rsid w:val="00363F3A"/>
    <w:rsid w:val="00364579"/>
    <w:rsid w:val="003674E7"/>
    <w:rsid w:val="00372FB9"/>
    <w:rsid w:val="00373004"/>
    <w:rsid w:val="0037332D"/>
    <w:rsid w:val="0037499B"/>
    <w:rsid w:val="00375B4E"/>
    <w:rsid w:val="00376685"/>
    <w:rsid w:val="003766EC"/>
    <w:rsid w:val="00380F8B"/>
    <w:rsid w:val="003822C9"/>
    <w:rsid w:val="00384346"/>
    <w:rsid w:val="003847C5"/>
    <w:rsid w:val="00385680"/>
    <w:rsid w:val="00390B9F"/>
    <w:rsid w:val="003914FD"/>
    <w:rsid w:val="00392530"/>
    <w:rsid w:val="0039578B"/>
    <w:rsid w:val="003972E5"/>
    <w:rsid w:val="003A180D"/>
    <w:rsid w:val="003A3C43"/>
    <w:rsid w:val="003A4264"/>
    <w:rsid w:val="003A7F60"/>
    <w:rsid w:val="003B2863"/>
    <w:rsid w:val="003B3CAF"/>
    <w:rsid w:val="003B42A7"/>
    <w:rsid w:val="003B7919"/>
    <w:rsid w:val="003C20CA"/>
    <w:rsid w:val="003C2D00"/>
    <w:rsid w:val="003C4652"/>
    <w:rsid w:val="003C5CB3"/>
    <w:rsid w:val="003D3669"/>
    <w:rsid w:val="003D788C"/>
    <w:rsid w:val="003E409B"/>
    <w:rsid w:val="003E68C4"/>
    <w:rsid w:val="003E6ADA"/>
    <w:rsid w:val="003F450F"/>
    <w:rsid w:val="003F68A8"/>
    <w:rsid w:val="004012A1"/>
    <w:rsid w:val="0040555C"/>
    <w:rsid w:val="004063AE"/>
    <w:rsid w:val="004143F3"/>
    <w:rsid w:val="0041466D"/>
    <w:rsid w:val="0041629C"/>
    <w:rsid w:val="00416D9E"/>
    <w:rsid w:val="00424E3A"/>
    <w:rsid w:val="00425800"/>
    <w:rsid w:val="00425B12"/>
    <w:rsid w:val="00426DC4"/>
    <w:rsid w:val="00430FAD"/>
    <w:rsid w:val="004317F5"/>
    <w:rsid w:val="00431D05"/>
    <w:rsid w:val="004353C8"/>
    <w:rsid w:val="00437117"/>
    <w:rsid w:val="0044154A"/>
    <w:rsid w:val="00443087"/>
    <w:rsid w:val="0044547C"/>
    <w:rsid w:val="0045150A"/>
    <w:rsid w:val="00456F45"/>
    <w:rsid w:val="004579F1"/>
    <w:rsid w:val="0046234A"/>
    <w:rsid w:val="00466025"/>
    <w:rsid w:val="0047014C"/>
    <w:rsid w:val="00471B25"/>
    <w:rsid w:val="00474F0D"/>
    <w:rsid w:val="0047785E"/>
    <w:rsid w:val="00480BD4"/>
    <w:rsid w:val="004817F9"/>
    <w:rsid w:val="004836A2"/>
    <w:rsid w:val="00483A1C"/>
    <w:rsid w:val="00484663"/>
    <w:rsid w:val="00487F15"/>
    <w:rsid w:val="00495666"/>
    <w:rsid w:val="004A0C76"/>
    <w:rsid w:val="004A284F"/>
    <w:rsid w:val="004B0C10"/>
    <w:rsid w:val="004B531D"/>
    <w:rsid w:val="004B73EE"/>
    <w:rsid w:val="004B79AE"/>
    <w:rsid w:val="004C0CA8"/>
    <w:rsid w:val="004C1020"/>
    <w:rsid w:val="004C127C"/>
    <w:rsid w:val="004C18D3"/>
    <w:rsid w:val="004C2B49"/>
    <w:rsid w:val="004C54D1"/>
    <w:rsid w:val="004C5864"/>
    <w:rsid w:val="004C74B4"/>
    <w:rsid w:val="004C7E6A"/>
    <w:rsid w:val="004D0A26"/>
    <w:rsid w:val="004D28D5"/>
    <w:rsid w:val="004D4AB0"/>
    <w:rsid w:val="004D576E"/>
    <w:rsid w:val="004D7118"/>
    <w:rsid w:val="004E42AD"/>
    <w:rsid w:val="004E60CB"/>
    <w:rsid w:val="004E6F6A"/>
    <w:rsid w:val="004F2BE9"/>
    <w:rsid w:val="004F4A54"/>
    <w:rsid w:val="004F6CD6"/>
    <w:rsid w:val="004F6DE4"/>
    <w:rsid w:val="004F7587"/>
    <w:rsid w:val="004F79FF"/>
    <w:rsid w:val="0050485F"/>
    <w:rsid w:val="00505B22"/>
    <w:rsid w:val="00506880"/>
    <w:rsid w:val="005106D8"/>
    <w:rsid w:val="0051306F"/>
    <w:rsid w:val="00520367"/>
    <w:rsid w:val="0052062F"/>
    <w:rsid w:val="00520BC9"/>
    <w:rsid w:val="0052155E"/>
    <w:rsid w:val="005215E1"/>
    <w:rsid w:val="00522107"/>
    <w:rsid w:val="00523079"/>
    <w:rsid w:val="00524FF7"/>
    <w:rsid w:val="005264B5"/>
    <w:rsid w:val="0053180F"/>
    <w:rsid w:val="00532C12"/>
    <w:rsid w:val="005402B7"/>
    <w:rsid w:val="0054071D"/>
    <w:rsid w:val="00541F7E"/>
    <w:rsid w:val="00543BD1"/>
    <w:rsid w:val="005442D6"/>
    <w:rsid w:val="005457D7"/>
    <w:rsid w:val="0054655C"/>
    <w:rsid w:val="00550397"/>
    <w:rsid w:val="00550500"/>
    <w:rsid w:val="00553CA8"/>
    <w:rsid w:val="00554A07"/>
    <w:rsid w:val="0056010F"/>
    <w:rsid w:val="005605F3"/>
    <w:rsid w:val="00564E97"/>
    <w:rsid w:val="005653C4"/>
    <w:rsid w:val="00567C19"/>
    <w:rsid w:val="005766EA"/>
    <w:rsid w:val="0057706D"/>
    <w:rsid w:val="00577B41"/>
    <w:rsid w:val="0058085B"/>
    <w:rsid w:val="00581861"/>
    <w:rsid w:val="005857CF"/>
    <w:rsid w:val="00591F82"/>
    <w:rsid w:val="00592026"/>
    <w:rsid w:val="00592DEF"/>
    <w:rsid w:val="005A5420"/>
    <w:rsid w:val="005A5CB9"/>
    <w:rsid w:val="005A6464"/>
    <w:rsid w:val="005A7C37"/>
    <w:rsid w:val="005B29CB"/>
    <w:rsid w:val="005B36BD"/>
    <w:rsid w:val="005C3FB8"/>
    <w:rsid w:val="005C4682"/>
    <w:rsid w:val="005C55AE"/>
    <w:rsid w:val="005C6792"/>
    <w:rsid w:val="005C6AE4"/>
    <w:rsid w:val="005C7879"/>
    <w:rsid w:val="005D123E"/>
    <w:rsid w:val="005E1436"/>
    <w:rsid w:val="005E1785"/>
    <w:rsid w:val="005E4051"/>
    <w:rsid w:val="005E5433"/>
    <w:rsid w:val="005F2772"/>
    <w:rsid w:val="005F5B01"/>
    <w:rsid w:val="005F5D2E"/>
    <w:rsid w:val="005F5D92"/>
    <w:rsid w:val="005F5DFA"/>
    <w:rsid w:val="005F6957"/>
    <w:rsid w:val="005F73C0"/>
    <w:rsid w:val="005F781A"/>
    <w:rsid w:val="00603DA7"/>
    <w:rsid w:val="00612861"/>
    <w:rsid w:val="00615DE1"/>
    <w:rsid w:val="00621733"/>
    <w:rsid w:val="006221D5"/>
    <w:rsid w:val="0062507D"/>
    <w:rsid w:val="006250D9"/>
    <w:rsid w:val="00626A76"/>
    <w:rsid w:val="00631A6A"/>
    <w:rsid w:val="00632F9B"/>
    <w:rsid w:val="00633A25"/>
    <w:rsid w:val="00634485"/>
    <w:rsid w:val="00636421"/>
    <w:rsid w:val="00640E64"/>
    <w:rsid w:val="0064194D"/>
    <w:rsid w:val="006435BE"/>
    <w:rsid w:val="00644264"/>
    <w:rsid w:val="0065638C"/>
    <w:rsid w:val="00657473"/>
    <w:rsid w:val="00657821"/>
    <w:rsid w:val="0066521C"/>
    <w:rsid w:val="00667A8F"/>
    <w:rsid w:val="00670917"/>
    <w:rsid w:val="00672092"/>
    <w:rsid w:val="0067588A"/>
    <w:rsid w:val="006758A5"/>
    <w:rsid w:val="00676A20"/>
    <w:rsid w:val="00676F9F"/>
    <w:rsid w:val="0068124D"/>
    <w:rsid w:val="00682BE8"/>
    <w:rsid w:val="00683083"/>
    <w:rsid w:val="006830FB"/>
    <w:rsid w:val="0068372A"/>
    <w:rsid w:val="00684AF2"/>
    <w:rsid w:val="00685D2F"/>
    <w:rsid w:val="00686A8A"/>
    <w:rsid w:val="00687E13"/>
    <w:rsid w:val="00691B3D"/>
    <w:rsid w:val="006941E2"/>
    <w:rsid w:val="006A1488"/>
    <w:rsid w:val="006A1780"/>
    <w:rsid w:val="006A2098"/>
    <w:rsid w:val="006A68D4"/>
    <w:rsid w:val="006B3541"/>
    <w:rsid w:val="006B750F"/>
    <w:rsid w:val="006C0F6B"/>
    <w:rsid w:val="006C15FD"/>
    <w:rsid w:val="006C18ED"/>
    <w:rsid w:val="006C1910"/>
    <w:rsid w:val="006D6159"/>
    <w:rsid w:val="006D67E9"/>
    <w:rsid w:val="006E04C2"/>
    <w:rsid w:val="006E29EE"/>
    <w:rsid w:val="006E3411"/>
    <w:rsid w:val="006E5499"/>
    <w:rsid w:val="006E6389"/>
    <w:rsid w:val="006E73B3"/>
    <w:rsid w:val="006F1FD4"/>
    <w:rsid w:val="006F30F8"/>
    <w:rsid w:val="006F7E3C"/>
    <w:rsid w:val="00704384"/>
    <w:rsid w:val="00713E1B"/>
    <w:rsid w:val="00720312"/>
    <w:rsid w:val="00720725"/>
    <w:rsid w:val="00721A45"/>
    <w:rsid w:val="00721C05"/>
    <w:rsid w:val="00723651"/>
    <w:rsid w:val="0072769D"/>
    <w:rsid w:val="00727EC8"/>
    <w:rsid w:val="00731C38"/>
    <w:rsid w:val="00734B70"/>
    <w:rsid w:val="00735E7C"/>
    <w:rsid w:val="0073617E"/>
    <w:rsid w:val="00736C06"/>
    <w:rsid w:val="00741118"/>
    <w:rsid w:val="00743800"/>
    <w:rsid w:val="00745136"/>
    <w:rsid w:val="00754233"/>
    <w:rsid w:val="00754A29"/>
    <w:rsid w:val="00754F0B"/>
    <w:rsid w:val="00755DC0"/>
    <w:rsid w:val="00756C9D"/>
    <w:rsid w:val="0076141F"/>
    <w:rsid w:val="00762AB3"/>
    <w:rsid w:val="007634D7"/>
    <w:rsid w:val="00766DAC"/>
    <w:rsid w:val="0077090E"/>
    <w:rsid w:val="0077113A"/>
    <w:rsid w:val="00771543"/>
    <w:rsid w:val="0077203A"/>
    <w:rsid w:val="0077496D"/>
    <w:rsid w:val="0078251A"/>
    <w:rsid w:val="0078252D"/>
    <w:rsid w:val="00785090"/>
    <w:rsid w:val="00785B60"/>
    <w:rsid w:val="007907E7"/>
    <w:rsid w:val="007954FB"/>
    <w:rsid w:val="0079745B"/>
    <w:rsid w:val="007A0EC9"/>
    <w:rsid w:val="007A18BB"/>
    <w:rsid w:val="007A7108"/>
    <w:rsid w:val="007A7B20"/>
    <w:rsid w:val="007B0750"/>
    <w:rsid w:val="007B584D"/>
    <w:rsid w:val="007B7396"/>
    <w:rsid w:val="007B73F7"/>
    <w:rsid w:val="007C0263"/>
    <w:rsid w:val="007C12D4"/>
    <w:rsid w:val="007C3045"/>
    <w:rsid w:val="007C4CBF"/>
    <w:rsid w:val="007C4FB9"/>
    <w:rsid w:val="007C7783"/>
    <w:rsid w:val="007D106D"/>
    <w:rsid w:val="007D120C"/>
    <w:rsid w:val="007D1D57"/>
    <w:rsid w:val="007D6A9F"/>
    <w:rsid w:val="007D6B2F"/>
    <w:rsid w:val="007D6C06"/>
    <w:rsid w:val="007E0533"/>
    <w:rsid w:val="007E27E3"/>
    <w:rsid w:val="007E3858"/>
    <w:rsid w:val="007E4EB0"/>
    <w:rsid w:val="007F00E0"/>
    <w:rsid w:val="007F311F"/>
    <w:rsid w:val="007F3729"/>
    <w:rsid w:val="007F528B"/>
    <w:rsid w:val="007F5ECE"/>
    <w:rsid w:val="00801EFF"/>
    <w:rsid w:val="00803D96"/>
    <w:rsid w:val="00805260"/>
    <w:rsid w:val="00810BB2"/>
    <w:rsid w:val="0081303B"/>
    <w:rsid w:val="008140B5"/>
    <w:rsid w:val="00817BDD"/>
    <w:rsid w:val="0082160C"/>
    <w:rsid w:val="00821839"/>
    <w:rsid w:val="00825EB2"/>
    <w:rsid w:val="0082612C"/>
    <w:rsid w:val="0082742F"/>
    <w:rsid w:val="0083040F"/>
    <w:rsid w:val="008331EF"/>
    <w:rsid w:val="00836002"/>
    <w:rsid w:val="00837DBA"/>
    <w:rsid w:val="00840165"/>
    <w:rsid w:val="00840665"/>
    <w:rsid w:val="00841D81"/>
    <w:rsid w:val="008429CA"/>
    <w:rsid w:val="008433C4"/>
    <w:rsid w:val="00845368"/>
    <w:rsid w:val="00845D5D"/>
    <w:rsid w:val="0084720E"/>
    <w:rsid w:val="008472FC"/>
    <w:rsid w:val="00850C9B"/>
    <w:rsid w:val="00855396"/>
    <w:rsid w:val="00855B50"/>
    <w:rsid w:val="008572A1"/>
    <w:rsid w:val="00857466"/>
    <w:rsid w:val="00860343"/>
    <w:rsid w:val="008608F2"/>
    <w:rsid w:val="00860AD2"/>
    <w:rsid w:val="008701C6"/>
    <w:rsid w:val="008718F3"/>
    <w:rsid w:val="008728E8"/>
    <w:rsid w:val="00873A70"/>
    <w:rsid w:val="008744F1"/>
    <w:rsid w:val="008758C1"/>
    <w:rsid w:val="00876120"/>
    <w:rsid w:val="008771CC"/>
    <w:rsid w:val="00880CEA"/>
    <w:rsid w:val="00880DAF"/>
    <w:rsid w:val="008900BC"/>
    <w:rsid w:val="00890E1E"/>
    <w:rsid w:val="00891775"/>
    <w:rsid w:val="00892AFC"/>
    <w:rsid w:val="00893080"/>
    <w:rsid w:val="0089372C"/>
    <w:rsid w:val="008960BB"/>
    <w:rsid w:val="00896334"/>
    <w:rsid w:val="00897E92"/>
    <w:rsid w:val="008A0D1F"/>
    <w:rsid w:val="008A1537"/>
    <w:rsid w:val="008A1C25"/>
    <w:rsid w:val="008A2249"/>
    <w:rsid w:val="008A267B"/>
    <w:rsid w:val="008A3400"/>
    <w:rsid w:val="008A7B25"/>
    <w:rsid w:val="008B02A5"/>
    <w:rsid w:val="008B039C"/>
    <w:rsid w:val="008B5618"/>
    <w:rsid w:val="008C0B1E"/>
    <w:rsid w:val="008C1DA7"/>
    <w:rsid w:val="008C2E3A"/>
    <w:rsid w:val="008C3674"/>
    <w:rsid w:val="008C58A3"/>
    <w:rsid w:val="008D051C"/>
    <w:rsid w:val="008D1526"/>
    <w:rsid w:val="008D59A3"/>
    <w:rsid w:val="008D7492"/>
    <w:rsid w:val="008D78D4"/>
    <w:rsid w:val="008E20E3"/>
    <w:rsid w:val="008E3EA9"/>
    <w:rsid w:val="008E4EBA"/>
    <w:rsid w:val="008E58E1"/>
    <w:rsid w:val="008E64B7"/>
    <w:rsid w:val="008E6E98"/>
    <w:rsid w:val="008E701A"/>
    <w:rsid w:val="008F1494"/>
    <w:rsid w:val="008F57F9"/>
    <w:rsid w:val="0090072C"/>
    <w:rsid w:val="00903A7A"/>
    <w:rsid w:val="009042FC"/>
    <w:rsid w:val="00904ED9"/>
    <w:rsid w:val="00904FAA"/>
    <w:rsid w:val="009068C9"/>
    <w:rsid w:val="00911351"/>
    <w:rsid w:val="00912D93"/>
    <w:rsid w:val="0091361F"/>
    <w:rsid w:val="00913746"/>
    <w:rsid w:val="00914F3A"/>
    <w:rsid w:val="009251B9"/>
    <w:rsid w:val="00927992"/>
    <w:rsid w:val="00932904"/>
    <w:rsid w:val="009332D6"/>
    <w:rsid w:val="00935A0D"/>
    <w:rsid w:val="009401A8"/>
    <w:rsid w:val="00940311"/>
    <w:rsid w:val="0094116E"/>
    <w:rsid w:val="009413B1"/>
    <w:rsid w:val="00942EE5"/>
    <w:rsid w:val="00944730"/>
    <w:rsid w:val="00944CA2"/>
    <w:rsid w:val="00947BA5"/>
    <w:rsid w:val="00950239"/>
    <w:rsid w:val="00957F2A"/>
    <w:rsid w:val="009605A1"/>
    <w:rsid w:val="00960E26"/>
    <w:rsid w:val="00961605"/>
    <w:rsid w:val="00963B7E"/>
    <w:rsid w:val="00965795"/>
    <w:rsid w:val="009701D8"/>
    <w:rsid w:val="00971658"/>
    <w:rsid w:val="00971BD9"/>
    <w:rsid w:val="00972EB6"/>
    <w:rsid w:val="00974ADA"/>
    <w:rsid w:val="00975EB9"/>
    <w:rsid w:val="00982B64"/>
    <w:rsid w:val="009830E5"/>
    <w:rsid w:val="009837D3"/>
    <w:rsid w:val="00984224"/>
    <w:rsid w:val="009908DB"/>
    <w:rsid w:val="009952A4"/>
    <w:rsid w:val="009961B4"/>
    <w:rsid w:val="00997852"/>
    <w:rsid w:val="00997B1C"/>
    <w:rsid w:val="009A1810"/>
    <w:rsid w:val="009A30AB"/>
    <w:rsid w:val="009A615A"/>
    <w:rsid w:val="009A646C"/>
    <w:rsid w:val="009B1592"/>
    <w:rsid w:val="009B1B4F"/>
    <w:rsid w:val="009B21C8"/>
    <w:rsid w:val="009B294E"/>
    <w:rsid w:val="009B5C0F"/>
    <w:rsid w:val="009B5D9D"/>
    <w:rsid w:val="009C2616"/>
    <w:rsid w:val="009C3409"/>
    <w:rsid w:val="009C7500"/>
    <w:rsid w:val="009D2C3E"/>
    <w:rsid w:val="009D4455"/>
    <w:rsid w:val="009D4854"/>
    <w:rsid w:val="009D55F7"/>
    <w:rsid w:val="009D771F"/>
    <w:rsid w:val="009E1955"/>
    <w:rsid w:val="009E2E4A"/>
    <w:rsid w:val="009E438D"/>
    <w:rsid w:val="009E4A73"/>
    <w:rsid w:val="009E5A7D"/>
    <w:rsid w:val="009E5E8C"/>
    <w:rsid w:val="009F044B"/>
    <w:rsid w:val="009F1363"/>
    <w:rsid w:val="009F2A0E"/>
    <w:rsid w:val="009F3A94"/>
    <w:rsid w:val="00A0172B"/>
    <w:rsid w:val="00A0598B"/>
    <w:rsid w:val="00A0600E"/>
    <w:rsid w:val="00A12C94"/>
    <w:rsid w:val="00A14653"/>
    <w:rsid w:val="00A17788"/>
    <w:rsid w:val="00A21975"/>
    <w:rsid w:val="00A303E3"/>
    <w:rsid w:val="00A30549"/>
    <w:rsid w:val="00A3142A"/>
    <w:rsid w:val="00A32311"/>
    <w:rsid w:val="00A34CB7"/>
    <w:rsid w:val="00A36876"/>
    <w:rsid w:val="00A37FC2"/>
    <w:rsid w:val="00A41A76"/>
    <w:rsid w:val="00A441CD"/>
    <w:rsid w:val="00A55A6D"/>
    <w:rsid w:val="00A55B3F"/>
    <w:rsid w:val="00A57155"/>
    <w:rsid w:val="00A6037F"/>
    <w:rsid w:val="00A60EB7"/>
    <w:rsid w:val="00A620FE"/>
    <w:rsid w:val="00A64716"/>
    <w:rsid w:val="00A70C2A"/>
    <w:rsid w:val="00A711BD"/>
    <w:rsid w:val="00A726E7"/>
    <w:rsid w:val="00A7274C"/>
    <w:rsid w:val="00A736AF"/>
    <w:rsid w:val="00A74766"/>
    <w:rsid w:val="00A76D42"/>
    <w:rsid w:val="00A77719"/>
    <w:rsid w:val="00A80FAC"/>
    <w:rsid w:val="00A8112F"/>
    <w:rsid w:val="00A81140"/>
    <w:rsid w:val="00A8690A"/>
    <w:rsid w:val="00A879D5"/>
    <w:rsid w:val="00A909B9"/>
    <w:rsid w:val="00A91D61"/>
    <w:rsid w:val="00A93331"/>
    <w:rsid w:val="00A939F1"/>
    <w:rsid w:val="00A9446C"/>
    <w:rsid w:val="00AA2543"/>
    <w:rsid w:val="00AA6415"/>
    <w:rsid w:val="00AC21FD"/>
    <w:rsid w:val="00AC2C5D"/>
    <w:rsid w:val="00AC41A7"/>
    <w:rsid w:val="00AC6FEB"/>
    <w:rsid w:val="00AD08F6"/>
    <w:rsid w:val="00AD1065"/>
    <w:rsid w:val="00AD172C"/>
    <w:rsid w:val="00AD3372"/>
    <w:rsid w:val="00AD60C5"/>
    <w:rsid w:val="00AD6ECC"/>
    <w:rsid w:val="00AE7251"/>
    <w:rsid w:val="00AF03F7"/>
    <w:rsid w:val="00AF12D4"/>
    <w:rsid w:val="00AF12FE"/>
    <w:rsid w:val="00AF247E"/>
    <w:rsid w:val="00B0115D"/>
    <w:rsid w:val="00B0356B"/>
    <w:rsid w:val="00B03F45"/>
    <w:rsid w:val="00B05920"/>
    <w:rsid w:val="00B10CD5"/>
    <w:rsid w:val="00B117BF"/>
    <w:rsid w:val="00B12E6F"/>
    <w:rsid w:val="00B132B4"/>
    <w:rsid w:val="00B32540"/>
    <w:rsid w:val="00B325B3"/>
    <w:rsid w:val="00B3421F"/>
    <w:rsid w:val="00B36A68"/>
    <w:rsid w:val="00B446DC"/>
    <w:rsid w:val="00B45406"/>
    <w:rsid w:val="00B4631A"/>
    <w:rsid w:val="00B50B6E"/>
    <w:rsid w:val="00B532C8"/>
    <w:rsid w:val="00B63552"/>
    <w:rsid w:val="00B63E00"/>
    <w:rsid w:val="00B66292"/>
    <w:rsid w:val="00B71D5D"/>
    <w:rsid w:val="00B730DC"/>
    <w:rsid w:val="00B81B6F"/>
    <w:rsid w:val="00B82EC0"/>
    <w:rsid w:val="00B8461A"/>
    <w:rsid w:val="00B90730"/>
    <w:rsid w:val="00B91B25"/>
    <w:rsid w:val="00B92711"/>
    <w:rsid w:val="00B941E0"/>
    <w:rsid w:val="00B94B5A"/>
    <w:rsid w:val="00B967A9"/>
    <w:rsid w:val="00BA061C"/>
    <w:rsid w:val="00BA2D9A"/>
    <w:rsid w:val="00BA376A"/>
    <w:rsid w:val="00BA4680"/>
    <w:rsid w:val="00BA5FAD"/>
    <w:rsid w:val="00BB2AB6"/>
    <w:rsid w:val="00BB2F04"/>
    <w:rsid w:val="00BB422E"/>
    <w:rsid w:val="00BB61CA"/>
    <w:rsid w:val="00BB6B2E"/>
    <w:rsid w:val="00BC1E60"/>
    <w:rsid w:val="00BC293D"/>
    <w:rsid w:val="00BC3B3A"/>
    <w:rsid w:val="00BC53C8"/>
    <w:rsid w:val="00BC61CB"/>
    <w:rsid w:val="00BC7951"/>
    <w:rsid w:val="00BD2E5C"/>
    <w:rsid w:val="00BD441C"/>
    <w:rsid w:val="00BD4A22"/>
    <w:rsid w:val="00BD704E"/>
    <w:rsid w:val="00BD7483"/>
    <w:rsid w:val="00BD77B8"/>
    <w:rsid w:val="00BE11BC"/>
    <w:rsid w:val="00BE2217"/>
    <w:rsid w:val="00BE540E"/>
    <w:rsid w:val="00BE7092"/>
    <w:rsid w:val="00BE7FBC"/>
    <w:rsid w:val="00BF0C44"/>
    <w:rsid w:val="00BF3BA2"/>
    <w:rsid w:val="00BF3F78"/>
    <w:rsid w:val="00BF3F7A"/>
    <w:rsid w:val="00BF4CBD"/>
    <w:rsid w:val="00BF53FE"/>
    <w:rsid w:val="00BF60AE"/>
    <w:rsid w:val="00BF7DA6"/>
    <w:rsid w:val="00C01AB6"/>
    <w:rsid w:val="00C023A6"/>
    <w:rsid w:val="00C0443A"/>
    <w:rsid w:val="00C04699"/>
    <w:rsid w:val="00C12D21"/>
    <w:rsid w:val="00C13158"/>
    <w:rsid w:val="00C13D6C"/>
    <w:rsid w:val="00C14928"/>
    <w:rsid w:val="00C179C9"/>
    <w:rsid w:val="00C228CF"/>
    <w:rsid w:val="00C240DC"/>
    <w:rsid w:val="00C2461B"/>
    <w:rsid w:val="00C257DD"/>
    <w:rsid w:val="00C309B2"/>
    <w:rsid w:val="00C36AA9"/>
    <w:rsid w:val="00C376C7"/>
    <w:rsid w:val="00C40E73"/>
    <w:rsid w:val="00C422E6"/>
    <w:rsid w:val="00C451A2"/>
    <w:rsid w:val="00C47D1B"/>
    <w:rsid w:val="00C47EF2"/>
    <w:rsid w:val="00C50003"/>
    <w:rsid w:val="00C503FF"/>
    <w:rsid w:val="00C5318B"/>
    <w:rsid w:val="00C53707"/>
    <w:rsid w:val="00C542A5"/>
    <w:rsid w:val="00C556A4"/>
    <w:rsid w:val="00C56A1D"/>
    <w:rsid w:val="00C60714"/>
    <w:rsid w:val="00C60D1F"/>
    <w:rsid w:val="00C61143"/>
    <w:rsid w:val="00C657AA"/>
    <w:rsid w:val="00C728E5"/>
    <w:rsid w:val="00C72B66"/>
    <w:rsid w:val="00C76180"/>
    <w:rsid w:val="00C80956"/>
    <w:rsid w:val="00C80F8C"/>
    <w:rsid w:val="00C83520"/>
    <w:rsid w:val="00C8734B"/>
    <w:rsid w:val="00C90491"/>
    <w:rsid w:val="00C944F9"/>
    <w:rsid w:val="00C94EA7"/>
    <w:rsid w:val="00CA05DD"/>
    <w:rsid w:val="00CA2695"/>
    <w:rsid w:val="00CA3BFA"/>
    <w:rsid w:val="00CA4E9B"/>
    <w:rsid w:val="00CA6914"/>
    <w:rsid w:val="00CB0EC2"/>
    <w:rsid w:val="00CB1AA1"/>
    <w:rsid w:val="00CB4821"/>
    <w:rsid w:val="00CB4874"/>
    <w:rsid w:val="00CB48AF"/>
    <w:rsid w:val="00CB5422"/>
    <w:rsid w:val="00CC0AF2"/>
    <w:rsid w:val="00CC165B"/>
    <w:rsid w:val="00CC2702"/>
    <w:rsid w:val="00CC2CC9"/>
    <w:rsid w:val="00CC2D01"/>
    <w:rsid w:val="00CC2E5C"/>
    <w:rsid w:val="00CC3C93"/>
    <w:rsid w:val="00CD0ABA"/>
    <w:rsid w:val="00CD2B44"/>
    <w:rsid w:val="00CD472A"/>
    <w:rsid w:val="00CD7C80"/>
    <w:rsid w:val="00CE1C81"/>
    <w:rsid w:val="00CF0896"/>
    <w:rsid w:val="00CF239A"/>
    <w:rsid w:val="00CF44F2"/>
    <w:rsid w:val="00D04F9A"/>
    <w:rsid w:val="00D068E5"/>
    <w:rsid w:val="00D07FBE"/>
    <w:rsid w:val="00D11F82"/>
    <w:rsid w:val="00D13DB5"/>
    <w:rsid w:val="00D200F7"/>
    <w:rsid w:val="00D23086"/>
    <w:rsid w:val="00D2410F"/>
    <w:rsid w:val="00D247C5"/>
    <w:rsid w:val="00D27239"/>
    <w:rsid w:val="00D273D2"/>
    <w:rsid w:val="00D279D5"/>
    <w:rsid w:val="00D27A6E"/>
    <w:rsid w:val="00D3397F"/>
    <w:rsid w:val="00D35E26"/>
    <w:rsid w:val="00D40EBD"/>
    <w:rsid w:val="00D417C0"/>
    <w:rsid w:val="00D42905"/>
    <w:rsid w:val="00D44D22"/>
    <w:rsid w:val="00D45A6B"/>
    <w:rsid w:val="00D46F76"/>
    <w:rsid w:val="00D56842"/>
    <w:rsid w:val="00D62DA5"/>
    <w:rsid w:val="00D63459"/>
    <w:rsid w:val="00D638A1"/>
    <w:rsid w:val="00D63E59"/>
    <w:rsid w:val="00D64109"/>
    <w:rsid w:val="00D6526B"/>
    <w:rsid w:val="00D65352"/>
    <w:rsid w:val="00D705FD"/>
    <w:rsid w:val="00D73A56"/>
    <w:rsid w:val="00D73E19"/>
    <w:rsid w:val="00D75AB5"/>
    <w:rsid w:val="00D80826"/>
    <w:rsid w:val="00D829B9"/>
    <w:rsid w:val="00D82EED"/>
    <w:rsid w:val="00D841D3"/>
    <w:rsid w:val="00D85D41"/>
    <w:rsid w:val="00D8614A"/>
    <w:rsid w:val="00D92770"/>
    <w:rsid w:val="00D936DC"/>
    <w:rsid w:val="00D94CF7"/>
    <w:rsid w:val="00DA2187"/>
    <w:rsid w:val="00DA252E"/>
    <w:rsid w:val="00DB3ABC"/>
    <w:rsid w:val="00DB500B"/>
    <w:rsid w:val="00DB62C3"/>
    <w:rsid w:val="00DC4894"/>
    <w:rsid w:val="00DC72BC"/>
    <w:rsid w:val="00DD237D"/>
    <w:rsid w:val="00DD2426"/>
    <w:rsid w:val="00DD36DC"/>
    <w:rsid w:val="00DD43B7"/>
    <w:rsid w:val="00DD4F17"/>
    <w:rsid w:val="00DD6120"/>
    <w:rsid w:val="00DD7F73"/>
    <w:rsid w:val="00DE0BC1"/>
    <w:rsid w:val="00DE0F4E"/>
    <w:rsid w:val="00DE13A6"/>
    <w:rsid w:val="00DE314E"/>
    <w:rsid w:val="00DE4EE6"/>
    <w:rsid w:val="00DE6496"/>
    <w:rsid w:val="00DE77FB"/>
    <w:rsid w:val="00DE7D42"/>
    <w:rsid w:val="00DF2EE7"/>
    <w:rsid w:val="00DF54C5"/>
    <w:rsid w:val="00E01A8B"/>
    <w:rsid w:val="00E029F0"/>
    <w:rsid w:val="00E02F70"/>
    <w:rsid w:val="00E115CD"/>
    <w:rsid w:val="00E1232F"/>
    <w:rsid w:val="00E130D3"/>
    <w:rsid w:val="00E16B31"/>
    <w:rsid w:val="00E16C5E"/>
    <w:rsid w:val="00E20A95"/>
    <w:rsid w:val="00E21C59"/>
    <w:rsid w:val="00E22A00"/>
    <w:rsid w:val="00E25420"/>
    <w:rsid w:val="00E27C19"/>
    <w:rsid w:val="00E306E9"/>
    <w:rsid w:val="00E30908"/>
    <w:rsid w:val="00E3333F"/>
    <w:rsid w:val="00E36CCE"/>
    <w:rsid w:val="00E41E3C"/>
    <w:rsid w:val="00E42102"/>
    <w:rsid w:val="00E43239"/>
    <w:rsid w:val="00E43B93"/>
    <w:rsid w:val="00E601FC"/>
    <w:rsid w:val="00E616BB"/>
    <w:rsid w:val="00E637E1"/>
    <w:rsid w:val="00E64FC8"/>
    <w:rsid w:val="00E73096"/>
    <w:rsid w:val="00E764DC"/>
    <w:rsid w:val="00E83112"/>
    <w:rsid w:val="00E84D0C"/>
    <w:rsid w:val="00E86E4F"/>
    <w:rsid w:val="00E8782E"/>
    <w:rsid w:val="00E87AD6"/>
    <w:rsid w:val="00E902B3"/>
    <w:rsid w:val="00E90965"/>
    <w:rsid w:val="00E90995"/>
    <w:rsid w:val="00E91E1D"/>
    <w:rsid w:val="00E91EC5"/>
    <w:rsid w:val="00E96B25"/>
    <w:rsid w:val="00E9712C"/>
    <w:rsid w:val="00EA1457"/>
    <w:rsid w:val="00EA1845"/>
    <w:rsid w:val="00EA36D3"/>
    <w:rsid w:val="00EA4313"/>
    <w:rsid w:val="00EA67A9"/>
    <w:rsid w:val="00EA7CE8"/>
    <w:rsid w:val="00EB2C90"/>
    <w:rsid w:val="00EB3DD7"/>
    <w:rsid w:val="00EB49E8"/>
    <w:rsid w:val="00EB5FCD"/>
    <w:rsid w:val="00EB70B4"/>
    <w:rsid w:val="00EB71E4"/>
    <w:rsid w:val="00EC22D9"/>
    <w:rsid w:val="00EC27E4"/>
    <w:rsid w:val="00EC4C7E"/>
    <w:rsid w:val="00EC61EA"/>
    <w:rsid w:val="00EC69F7"/>
    <w:rsid w:val="00ED0428"/>
    <w:rsid w:val="00ED456A"/>
    <w:rsid w:val="00ED4972"/>
    <w:rsid w:val="00ED57E9"/>
    <w:rsid w:val="00ED63B2"/>
    <w:rsid w:val="00ED7E77"/>
    <w:rsid w:val="00EE23B9"/>
    <w:rsid w:val="00EE2B08"/>
    <w:rsid w:val="00EE3F2B"/>
    <w:rsid w:val="00EE597E"/>
    <w:rsid w:val="00EE69DC"/>
    <w:rsid w:val="00EE7B6D"/>
    <w:rsid w:val="00EF35A8"/>
    <w:rsid w:val="00EF4435"/>
    <w:rsid w:val="00EF6BC9"/>
    <w:rsid w:val="00EF7A7F"/>
    <w:rsid w:val="00F01883"/>
    <w:rsid w:val="00F0310D"/>
    <w:rsid w:val="00F03889"/>
    <w:rsid w:val="00F04354"/>
    <w:rsid w:val="00F076C4"/>
    <w:rsid w:val="00F15A20"/>
    <w:rsid w:val="00F16F9E"/>
    <w:rsid w:val="00F17EC1"/>
    <w:rsid w:val="00F20C33"/>
    <w:rsid w:val="00F210E6"/>
    <w:rsid w:val="00F216A5"/>
    <w:rsid w:val="00F21F38"/>
    <w:rsid w:val="00F238A4"/>
    <w:rsid w:val="00F2719D"/>
    <w:rsid w:val="00F3052B"/>
    <w:rsid w:val="00F315BD"/>
    <w:rsid w:val="00F320F9"/>
    <w:rsid w:val="00F33242"/>
    <w:rsid w:val="00F34356"/>
    <w:rsid w:val="00F416F1"/>
    <w:rsid w:val="00F41A23"/>
    <w:rsid w:val="00F42891"/>
    <w:rsid w:val="00F42FB2"/>
    <w:rsid w:val="00F55E77"/>
    <w:rsid w:val="00F565D7"/>
    <w:rsid w:val="00F56B8D"/>
    <w:rsid w:val="00F56F30"/>
    <w:rsid w:val="00F61E7C"/>
    <w:rsid w:val="00F654BB"/>
    <w:rsid w:val="00F67E24"/>
    <w:rsid w:val="00F7194C"/>
    <w:rsid w:val="00F72F70"/>
    <w:rsid w:val="00F731E0"/>
    <w:rsid w:val="00F74A16"/>
    <w:rsid w:val="00F7750F"/>
    <w:rsid w:val="00F83125"/>
    <w:rsid w:val="00F87384"/>
    <w:rsid w:val="00F90239"/>
    <w:rsid w:val="00F910A7"/>
    <w:rsid w:val="00F92876"/>
    <w:rsid w:val="00F967F9"/>
    <w:rsid w:val="00FA362E"/>
    <w:rsid w:val="00FA6263"/>
    <w:rsid w:val="00FA62D8"/>
    <w:rsid w:val="00FB28C3"/>
    <w:rsid w:val="00FB3D6C"/>
    <w:rsid w:val="00FB4712"/>
    <w:rsid w:val="00FB48D6"/>
    <w:rsid w:val="00FB63D4"/>
    <w:rsid w:val="00FB6933"/>
    <w:rsid w:val="00FB6D40"/>
    <w:rsid w:val="00FC10CB"/>
    <w:rsid w:val="00FC19E9"/>
    <w:rsid w:val="00FC6626"/>
    <w:rsid w:val="00FD5E90"/>
    <w:rsid w:val="00FD6050"/>
    <w:rsid w:val="00FD6578"/>
    <w:rsid w:val="00FD7CED"/>
    <w:rsid w:val="00FE04C0"/>
    <w:rsid w:val="00FE3600"/>
    <w:rsid w:val="00FE3E08"/>
    <w:rsid w:val="00FE5BF0"/>
    <w:rsid w:val="00FE7409"/>
    <w:rsid w:val="00FF16DE"/>
    <w:rsid w:val="00FF264D"/>
    <w:rsid w:val="00FF4565"/>
    <w:rsid w:val="00FF780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98E54C7F-2943-430F-91F5-C229156D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
    <w:link w:val="SinespaciadoCar"/>
    <w:uiPriority w:val="1"/>
    <w:qFormat/>
    <w:rsid w:val="00C0443A"/>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C0443A"/>
    <w:rPr>
      <w:rFonts w:ascii="Times New Roman" w:eastAsia="Times New Roman" w:hAnsi="Times New Roman" w:cs="Times New Roman"/>
      <w:lang w:val="es-MX"/>
    </w:rPr>
  </w:style>
  <w:style w:type="character" w:styleId="Hipervnculovisitado">
    <w:name w:val="FollowedHyperlink"/>
    <w:basedOn w:val="Fuentedeprrafopredeter"/>
    <w:uiPriority w:val="99"/>
    <w:semiHidden/>
    <w:unhideWhenUsed/>
    <w:rsid w:val="00147301"/>
    <w:rPr>
      <w:color w:val="800080" w:themeColor="followedHyperlink"/>
      <w:u w:val="single"/>
    </w:rPr>
  </w:style>
  <w:style w:type="character" w:styleId="Refdecomentario">
    <w:name w:val="annotation reference"/>
    <w:uiPriority w:val="99"/>
    <w:semiHidden/>
    <w:unhideWhenUsed/>
    <w:rsid w:val="002013D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7000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55808937">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9832157">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81131002">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715908">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FD6BD-F244-4580-8EED-9D3500C2A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12755</Words>
  <Characters>70153</Characters>
  <Application>Microsoft Office Word</Application>
  <DocSecurity>0</DocSecurity>
  <Lines>584</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2018-10-05T15:29:00Z</cp:lastPrinted>
  <dcterms:created xsi:type="dcterms:W3CDTF">2018-10-09T00:57:00Z</dcterms:created>
  <dcterms:modified xsi:type="dcterms:W3CDTF">2018-10-09T01:00:00Z</dcterms:modified>
</cp:coreProperties>
</file>