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12C" w:rsidRPr="00AF5E4C" w:rsidRDefault="00046CDC" w:rsidP="0085012C">
      <w:pPr>
        <w:spacing w:after="0" w:line="360" w:lineRule="auto"/>
        <w:rPr>
          <w:rFonts w:ascii="Palatino Linotype" w:eastAsia="MS Mincho" w:hAnsi="Palatino Linotype" w:cs="Times New Roman"/>
          <w:b/>
          <w:sz w:val="24"/>
          <w:szCs w:val="24"/>
          <w:lang w:val="es-ES_tradnl" w:eastAsia="es-ES"/>
        </w:rPr>
      </w:pPr>
      <w:r>
        <w:rPr>
          <w:rFonts w:ascii="Palatino Linotype" w:eastAsia="MS Mincho" w:hAnsi="Palatino Linotype" w:cs="Times New Roman"/>
          <w:b/>
          <w:sz w:val="24"/>
          <w:szCs w:val="24"/>
          <w:lang w:val="es-ES_tradnl" w:eastAsia="es-ES"/>
        </w:rPr>
        <w:t xml:space="preserve"> </w:t>
      </w:r>
      <w:r w:rsidR="0085012C" w:rsidRPr="00AF5E4C">
        <w:rPr>
          <w:rFonts w:ascii="Palatino Linotype" w:eastAsia="MS Mincho" w:hAnsi="Palatino Linotype" w:cs="Times New Roman"/>
          <w:b/>
          <w:sz w:val="24"/>
          <w:szCs w:val="24"/>
          <w:lang w:val="es-ES_tradnl" w:eastAsia="es-ES"/>
        </w:rPr>
        <w:t>LÍNEAS ARGUMENTATIVAS.</w:t>
      </w:r>
    </w:p>
    <w:p w:rsidR="0085012C" w:rsidRPr="00AF5E4C" w:rsidRDefault="0085012C" w:rsidP="0085012C">
      <w:pPr>
        <w:spacing w:before="240" w:after="240" w:line="360" w:lineRule="auto"/>
        <w:jc w:val="both"/>
        <w:rPr>
          <w:rFonts w:ascii="Palatino Linotype" w:eastAsia="Times New Roman" w:hAnsi="Palatino Linotype"/>
          <w:sz w:val="24"/>
          <w:szCs w:val="24"/>
          <w:lang w:val="es-ES_tradnl" w:eastAsia="es-ES"/>
        </w:rPr>
      </w:pPr>
      <w:r w:rsidRPr="00AF5E4C">
        <w:rPr>
          <w:rFonts w:ascii="Palatino Linotype" w:eastAsia="Times New Roman" w:hAnsi="Palatino Linotype"/>
          <w:b/>
          <w:sz w:val="24"/>
          <w:szCs w:val="24"/>
          <w:lang w:val="es-ES_tradnl" w:eastAsia="es-ES"/>
        </w:rPr>
        <w:t>DEBERES DE LAS AUTORIDADES.</w:t>
      </w:r>
      <w:r w:rsidRPr="00AF5E4C">
        <w:rPr>
          <w:rFonts w:ascii="Palatino Linotype" w:eastAsia="Times New Roman" w:hAnsi="Palatino Linotype"/>
          <w:sz w:val="24"/>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rsidR="0085012C" w:rsidRPr="00AF5E4C" w:rsidRDefault="0085012C" w:rsidP="0085012C">
      <w:pPr>
        <w:spacing w:after="0" w:line="360" w:lineRule="auto"/>
        <w:jc w:val="both"/>
        <w:rPr>
          <w:rFonts w:ascii="Palatino Linotype" w:eastAsia="Arial Unicode MS" w:hAnsi="Palatino Linotype" w:cs="Arial"/>
          <w:sz w:val="24"/>
          <w:szCs w:val="24"/>
          <w:lang w:eastAsia="es-ES"/>
        </w:rPr>
      </w:pPr>
      <w:r w:rsidRPr="00AF5E4C">
        <w:rPr>
          <w:rFonts w:ascii="Palatino Linotype" w:eastAsia="Arial Unicode MS" w:hAnsi="Palatino Linotype" w:cs="Arial"/>
          <w:b/>
          <w:sz w:val="24"/>
          <w:szCs w:val="24"/>
          <w:lang w:eastAsia="es-ES"/>
        </w:rPr>
        <w:t>DE LA ELABORACIÓN DE LAS VERSIONES PÚBLICAS</w:t>
      </w:r>
      <w:r w:rsidRPr="00AF5E4C">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85012C" w:rsidRPr="00AF5E4C" w:rsidRDefault="0085012C" w:rsidP="0085012C">
      <w:pPr>
        <w:spacing w:before="240" w:after="240" w:line="360" w:lineRule="auto"/>
        <w:jc w:val="both"/>
        <w:rPr>
          <w:rFonts w:ascii="Palatino Linotype" w:eastAsia="Arial Unicode MS" w:hAnsi="Palatino Linotype" w:cs="Arial"/>
          <w:sz w:val="24"/>
          <w:szCs w:val="24"/>
          <w:lang w:val="es-ES_tradnl" w:eastAsia="es-ES"/>
        </w:rPr>
      </w:pPr>
      <w:r w:rsidRPr="00AF5E4C">
        <w:rPr>
          <w:rFonts w:ascii="Palatino Linotype" w:eastAsia="Arial Unicode MS" w:hAnsi="Palatino Linotype" w:cs="Arial"/>
          <w:b/>
          <w:sz w:val="24"/>
          <w:szCs w:val="24"/>
          <w:lang w:val="es-ES_tradnl" w:eastAsia="es-ES"/>
        </w:rPr>
        <w:t xml:space="preserve">INFORMACIÓN CONFIDENCIAL, CLASIFICACIÓN DE LA. </w:t>
      </w:r>
      <w:r w:rsidRPr="00AF5E4C">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85012C" w:rsidRPr="00AF5E4C" w:rsidRDefault="0085012C" w:rsidP="0085012C">
      <w:pPr>
        <w:spacing w:after="0" w:line="360" w:lineRule="auto"/>
        <w:rPr>
          <w:rFonts w:ascii="Palatino Linotype" w:eastAsia="MS Mincho" w:hAnsi="Palatino Linotype" w:cs="Times New Roman"/>
          <w:b/>
          <w:sz w:val="24"/>
          <w:szCs w:val="24"/>
          <w:lang w:val="es-ES_tradnl" w:eastAsia="es-ES"/>
        </w:rPr>
      </w:pPr>
    </w:p>
    <w:p w:rsidR="0085012C" w:rsidRPr="00AF5E4C" w:rsidRDefault="0085012C" w:rsidP="0085012C">
      <w:pPr>
        <w:spacing w:after="0" w:line="360" w:lineRule="auto"/>
        <w:rPr>
          <w:rFonts w:ascii="Palatino Linotype" w:eastAsia="MS Mincho" w:hAnsi="Palatino Linotype" w:cs="Times New Roman"/>
          <w:b/>
          <w:sz w:val="24"/>
          <w:szCs w:val="24"/>
          <w:lang w:val="es-ES_tradnl" w:eastAsia="es-ES"/>
        </w:rPr>
      </w:pPr>
    </w:p>
    <w:p w:rsidR="0085012C" w:rsidRPr="00AF5E4C" w:rsidRDefault="0085012C" w:rsidP="0085012C">
      <w:pPr>
        <w:spacing w:after="0" w:line="360" w:lineRule="auto"/>
        <w:jc w:val="center"/>
        <w:rPr>
          <w:rFonts w:ascii="Palatino Linotype" w:eastAsia="MS Mincho" w:hAnsi="Palatino Linotype" w:cs="Times New Roman"/>
          <w:sz w:val="24"/>
          <w:szCs w:val="24"/>
          <w:lang w:val="es-ES_tradnl" w:eastAsia="es-ES"/>
        </w:rPr>
      </w:pPr>
      <w:r w:rsidRPr="00AF5E4C">
        <w:rPr>
          <w:rFonts w:ascii="Palatino Linotype" w:eastAsia="MS Mincho" w:hAnsi="Palatino Linotype" w:cs="Times New Roman"/>
          <w:b/>
          <w:sz w:val="24"/>
          <w:szCs w:val="24"/>
          <w:lang w:val="es-ES_tradnl" w:eastAsia="es-ES"/>
        </w:rPr>
        <w:lastRenderedPageBreak/>
        <w:t>Índice</w:t>
      </w:r>
      <w:r w:rsidRPr="00AF5E4C">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rsidR="0085012C" w:rsidRPr="00AF5E4C" w:rsidRDefault="0085012C" w:rsidP="0085012C">
          <w:pPr>
            <w:keepNext/>
            <w:keepLines/>
            <w:spacing w:after="0" w:line="360" w:lineRule="auto"/>
            <w:rPr>
              <w:rFonts w:asciiTheme="majorHAnsi" w:eastAsiaTheme="majorEastAsia" w:hAnsiTheme="majorHAnsi" w:cstheme="majorBidi"/>
              <w:color w:val="2E74B5" w:themeColor="accent1" w:themeShade="BF"/>
              <w:sz w:val="32"/>
              <w:szCs w:val="32"/>
              <w:lang w:eastAsia="es-MX"/>
            </w:rPr>
          </w:pPr>
        </w:p>
        <w:p w:rsidR="00AF5E4C" w:rsidRPr="00AF5E4C" w:rsidRDefault="0085012C" w:rsidP="00AF5E4C">
          <w:pPr>
            <w:pStyle w:val="TDC1"/>
            <w:tabs>
              <w:tab w:val="right" w:leader="dot" w:pos="8779"/>
            </w:tabs>
            <w:spacing w:line="480" w:lineRule="auto"/>
            <w:rPr>
              <w:rFonts w:eastAsiaTheme="minorEastAsia"/>
              <w:noProof/>
              <w:lang w:eastAsia="es-MX"/>
            </w:rPr>
          </w:pPr>
          <w:r w:rsidRPr="00AF5E4C">
            <w:fldChar w:fldCharType="begin"/>
          </w:r>
          <w:r w:rsidRPr="00AF5E4C">
            <w:instrText xml:space="preserve"> TOC \o "1-3" \h \z \u </w:instrText>
          </w:r>
          <w:r w:rsidRPr="00AF5E4C">
            <w:fldChar w:fldCharType="separate"/>
          </w:r>
          <w:hyperlink w:anchor="_Toc527974911" w:history="1">
            <w:r w:rsidR="00AF5E4C" w:rsidRPr="00AF5E4C">
              <w:rPr>
                <w:rStyle w:val="Hipervnculo"/>
                <w:rFonts w:ascii="Palatino Linotype" w:eastAsia="MS Gothic" w:hAnsi="Palatino Linotype" w:cs="Times New Roman"/>
                <w:b/>
                <w:noProof/>
              </w:rPr>
              <w:t>A N T E C E D E N T E S</w:t>
            </w:r>
            <w:r w:rsidR="00AF5E4C" w:rsidRPr="00AF5E4C">
              <w:rPr>
                <w:noProof/>
                <w:webHidden/>
              </w:rPr>
              <w:tab/>
            </w:r>
            <w:r w:rsidR="00AF5E4C" w:rsidRPr="00AF5E4C">
              <w:rPr>
                <w:noProof/>
                <w:webHidden/>
              </w:rPr>
              <w:fldChar w:fldCharType="begin"/>
            </w:r>
            <w:r w:rsidR="00AF5E4C" w:rsidRPr="00AF5E4C">
              <w:rPr>
                <w:noProof/>
                <w:webHidden/>
              </w:rPr>
              <w:instrText xml:space="preserve"> PAGEREF _Toc527974911 \h </w:instrText>
            </w:r>
            <w:r w:rsidR="00AF5E4C" w:rsidRPr="00AF5E4C">
              <w:rPr>
                <w:noProof/>
                <w:webHidden/>
              </w:rPr>
            </w:r>
            <w:r w:rsidR="00AF5E4C" w:rsidRPr="00AF5E4C">
              <w:rPr>
                <w:noProof/>
                <w:webHidden/>
              </w:rPr>
              <w:fldChar w:fldCharType="separate"/>
            </w:r>
            <w:r w:rsidR="00AF5E4C" w:rsidRPr="00AF5E4C">
              <w:rPr>
                <w:noProof/>
                <w:webHidden/>
              </w:rPr>
              <w:t>3</w:t>
            </w:r>
            <w:r w:rsidR="00AF5E4C" w:rsidRPr="00AF5E4C">
              <w:rPr>
                <w:noProof/>
                <w:webHidden/>
              </w:rPr>
              <w:fldChar w:fldCharType="end"/>
            </w:r>
          </w:hyperlink>
        </w:p>
        <w:p w:rsidR="00AF5E4C" w:rsidRPr="00AF5E4C" w:rsidRDefault="00252CC7" w:rsidP="00AF5E4C">
          <w:pPr>
            <w:pStyle w:val="TDC1"/>
            <w:tabs>
              <w:tab w:val="right" w:leader="dot" w:pos="8779"/>
            </w:tabs>
            <w:spacing w:line="480" w:lineRule="auto"/>
            <w:rPr>
              <w:rFonts w:eastAsiaTheme="minorEastAsia"/>
              <w:noProof/>
              <w:lang w:eastAsia="es-MX"/>
            </w:rPr>
          </w:pPr>
          <w:hyperlink w:anchor="_Toc527974912" w:history="1">
            <w:r w:rsidR="00AF5E4C" w:rsidRPr="00AF5E4C">
              <w:rPr>
                <w:rStyle w:val="Hipervnculo"/>
                <w:rFonts w:ascii="Palatino Linotype" w:eastAsia="MS Mincho" w:hAnsi="Palatino Linotype" w:cs="Times New Roman"/>
                <w:b/>
                <w:noProof/>
                <w:lang w:val="es-ES_tradnl" w:eastAsia="es-ES"/>
              </w:rPr>
              <w:t>CONSIDERANDO</w:t>
            </w:r>
            <w:r w:rsidR="00AF5E4C" w:rsidRPr="00AF5E4C">
              <w:rPr>
                <w:noProof/>
                <w:webHidden/>
              </w:rPr>
              <w:tab/>
            </w:r>
            <w:r w:rsidR="00AF5E4C" w:rsidRPr="00AF5E4C">
              <w:rPr>
                <w:noProof/>
                <w:webHidden/>
              </w:rPr>
              <w:fldChar w:fldCharType="begin"/>
            </w:r>
            <w:r w:rsidR="00AF5E4C" w:rsidRPr="00AF5E4C">
              <w:rPr>
                <w:noProof/>
                <w:webHidden/>
              </w:rPr>
              <w:instrText xml:space="preserve"> PAGEREF _Toc527974912 \h </w:instrText>
            </w:r>
            <w:r w:rsidR="00AF5E4C" w:rsidRPr="00AF5E4C">
              <w:rPr>
                <w:noProof/>
                <w:webHidden/>
              </w:rPr>
            </w:r>
            <w:r w:rsidR="00AF5E4C" w:rsidRPr="00AF5E4C">
              <w:rPr>
                <w:noProof/>
                <w:webHidden/>
              </w:rPr>
              <w:fldChar w:fldCharType="separate"/>
            </w:r>
            <w:r w:rsidR="00AF5E4C" w:rsidRPr="00AF5E4C">
              <w:rPr>
                <w:noProof/>
                <w:webHidden/>
              </w:rPr>
              <w:t>14</w:t>
            </w:r>
            <w:r w:rsidR="00AF5E4C" w:rsidRPr="00AF5E4C">
              <w:rPr>
                <w:noProof/>
                <w:webHidden/>
              </w:rPr>
              <w:fldChar w:fldCharType="end"/>
            </w:r>
          </w:hyperlink>
        </w:p>
        <w:p w:rsidR="00AF5E4C" w:rsidRPr="00AF5E4C" w:rsidRDefault="00252CC7" w:rsidP="00AF5E4C">
          <w:pPr>
            <w:pStyle w:val="TDC2"/>
            <w:tabs>
              <w:tab w:val="right" w:leader="dot" w:pos="8779"/>
            </w:tabs>
            <w:spacing w:line="480" w:lineRule="auto"/>
            <w:ind w:left="0"/>
            <w:rPr>
              <w:rFonts w:eastAsiaTheme="minorEastAsia"/>
              <w:noProof/>
              <w:lang w:eastAsia="es-MX"/>
            </w:rPr>
          </w:pPr>
          <w:hyperlink w:anchor="_Toc527974913" w:history="1">
            <w:r w:rsidR="00AF5E4C" w:rsidRPr="00AF5E4C">
              <w:rPr>
                <w:rStyle w:val="Hipervnculo"/>
                <w:rFonts w:ascii="Palatino Linotype" w:eastAsia="MS Gothic" w:hAnsi="Palatino Linotype" w:cs="Times New Roman"/>
                <w:b/>
                <w:noProof/>
              </w:rPr>
              <w:t>PRIMERO. De la competencia.</w:t>
            </w:r>
            <w:r w:rsidR="00AF5E4C" w:rsidRPr="00AF5E4C">
              <w:rPr>
                <w:noProof/>
                <w:webHidden/>
              </w:rPr>
              <w:tab/>
            </w:r>
            <w:r w:rsidR="00AF5E4C" w:rsidRPr="00AF5E4C">
              <w:rPr>
                <w:noProof/>
                <w:webHidden/>
              </w:rPr>
              <w:fldChar w:fldCharType="begin"/>
            </w:r>
            <w:r w:rsidR="00AF5E4C" w:rsidRPr="00AF5E4C">
              <w:rPr>
                <w:noProof/>
                <w:webHidden/>
              </w:rPr>
              <w:instrText xml:space="preserve"> PAGEREF _Toc527974913 \h </w:instrText>
            </w:r>
            <w:r w:rsidR="00AF5E4C" w:rsidRPr="00AF5E4C">
              <w:rPr>
                <w:noProof/>
                <w:webHidden/>
              </w:rPr>
            </w:r>
            <w:r w:rsidR="00AF5E4C" w:rsidRPr="00AF5E4C">
              <w:rPr>
                <w:noProof/>
                <w:webHidden/>
              </w:rPr>
              <w:fldChar w:fldCharType="separate"/>
            </w:r>
            <w:r w:rsidR="00AF5E4C" w:rsidRPr="00AF5E4C">
              <w:rPr>
                <w:noProof/>
                <w:webHidden/>
              </w:rPr>
              <w:t>14</w:t>
            </w:r>
            <w:r w:rsidR="00AF5E4C" w:rsidRPr="00AF5E4C">
              <w:rPr>
                <w:noProof/>
                <w:webHidden/>
              </w:rPr>
              <w:fldChar w:fldCharType="end"/>
            </w:r>
          </w:hyperlink>
        </w:p>
        <w:p w:rsidR="00AF5E4C" w:rsidRPr="00AF5E4C" w:rsidRDefault="00252CC7" w:rsidP="00AF5E4C">
          <w:pPr>
            <w:pStyle w:val="TDC2"/>
            <w:tabs>
              <w:tab w:val="right" w:leader="dot" w:pos="8779"/>
            </w:tabs>
            <w:spacing w:line="480" w:lineRule="auto"/>
            <w:ind w:left="0"/>
            <w:rPr>
              <w:rFonts w:eastAsiaTheme="minorEastAsia"/>
              <w:noProof/>
              <w:lang w:eastAsia="es-MX"/>
            </w:rPr>
          </w:pPr>
          <w:hyperlink w:anchor="_Toc527974914" w:history="1">
            <w:r w:rsidR="00AF5E4C" w:rsidRPr="00AF5E4C">
              <w:rPr>
                <w:rStyle w:val="Hipervnculo"/>
                <w:rFonts w:ascii="Palatino Linotype" w:eastAsia="MS Gothic" w:hAnsi="Palatino Linotype" w:cs="Times New Roman"/>
                <w:b/>
                <w:noProof/>
              </w:rPr>
              <w:t>SEGUNDO. De la oportunidad y procedencia.</w:t>
            </w:r>
            <w:r w:rsidR="00AF5E4C" w:rsidRPr="00AF5E4C">
              <w:rPr>
                <w:noProof/>
                <w:webHidden/>
              </w:rPr>
              <w:tab/>
            </w:r>
            <w:r w:rsidR="00AF5E4C" w:rsidRPr="00AF5E4C">
              <w:rPr>
                <w:noProof/>
                <w:webHidden/>
              </w:rPr>
              <w:fldChar w:fldCharType="begin"/>
            </w:r>
            <w:r w:rsidR="00AF5E4C" w:rsidRPr="00AF5E4C">
              <w:rPr>
                <w:noProof/>
                <w:webHidden/>
              </w:rPr>
              <w:instrText xml:space="preserve"> PAGEREF _Toc527974914 \h </w:instrText>
            </w:r>
            <w:r w:rsidR="00AF5E4C" w:rsidRPr="00AF5E4C">
              <w:rPr>
                <w:noProof/>
                <w:webHidden/>
              </w:rPr>
            </w:r>
            <w:r w:rsidR="00AF5E4C" w:rsidRPr="00AF5E4C">
              <w:rPr>
                <w:noProof/>
                <w:webHidden/>
              </w:rPr>
              <w:fldChar w:fldCharType="separate"/>
            </w:r>
            <w:r w:rsidR="00AF5E4C" w:rsidRPr="00AF5E4C">
              <w:rPr>
                <w:noProof/>
                <w:webHidden/>
              </w:rPr>
              <w:t>15</w:t>
            </w:r>
            <w:r w:rsidR="00AF5E4C" w:rsidRPr="00AF5E4C">
              <w:rPr>
                <w:noProof/>
                <w:webHidden/>
              </w:rPr>
              <w:fldChar w:fldCharType="end"/>
            </w:r>
          </w:hyperlink>
        </w:p>
        <w:p w:rsidR="00AF5E4C" w:rsidRPr="00AF5E4C" w:rsidRDefault="00252CC7" w:rsidP="00AF5E4C">
          <w:pPr>
            <w:pStyle w:val="TDC1"/>
            <w:tabs>
              <w:tab w:val="right" w:leader="dot" w:pos="8779"/>
            </w:tabs>
            <w:spacing w:line="480" w:lineRule="auto"/>
            <w:rPr>
              <w:rFonts w:eastAsiaTheme="minorEastAsia"/>
              <w:noProof/>
              <w:lang w:eastAsia="es-MX"/>
            </w:rPr>
          </w:pPr>
          <w:hyperlink w:anchor="_Toc527974915" w:history="1">
            <w:r w:rsidR="00AF5E4C" w:rsidRPr="00AF5E4C">
              <w:rPr>
                <w:rStyle w:val="Hipervnculo"/>
                <w:rFonts w:ascii="Palatino Linotype" w:eastAsia="Calibri" w:hAnsi="Palatino Linotype" w:cstheme="majorBidi"/>
                <w:b/>
                <w:noProof/>
              </w:rPr>
              <w:t>TERCERO. Del planteamiento de la litis</w:t>
            </w:r>
            <w:r w:rsidR="00AF5E4C" w:rsidRPr="00AF5E4C">
              <w:rPr>
                <w:rStyle w:val="Hipervnculo"/>
                <w:rFonts w:ascii="Palatino Linotype" w:eastAsiaTheme="majorEastAsia" w:hAnsi="Palatino Linotype" w:cstheme="majorBidi"/>
                <w:b/>
                <w:noProof/>
              </w:rPr>
              <w:t>.</w:t>
            </w:r>
            <w:r w:rsidR="00AF5E4C" w:rsidRPr="00AF5E4C">
              <w:rPr>
                <w:noProof/>
                <w:webHidden/>
              </w:rPr>
              <w:tab/>
            </w:r>
            <w:r w:rsidR="00AF5E4C" w:rsidRPr="00AF5E4C">
              <w:rPr>
                <w:noProof/>
                <w:webHidden/>
              </w:rPr>
              <w:fldChar w:fldCharType="begin"/>
            </w:r>
            <w:r w:rsidR="00AF5E4C" w:rsidRPr="00AF5E4C">
              <w:rPr>
                <w:noProof/>
                <w:webHidden/>
              </w:rPr>
              <w:instrText xml:space="preserve"> PAGEREF _Toc527974915 \h </w:instrText>
            </w:r>
            <w:r w:rsidR="00AF5E4C" w:rsidRPr="00AF5E4C">
              <w:rPr>
                <w:noProof/>
                <w:webHidden/>
              </w:rPr>
            </w:r>
            <w:r w:rsidR="00AF5E4C" w:rsidRPr="00AF5E4C">
              <w:rPr>
                <w:noProof/>
                <w:webHidden/>
              </w:rPr>
              <w:fldChar w:fldCharType="separate"/>
            </w:r>
            <w:r w:rsidR="00AF5E4C" w:rsidRPr="00AF5E4C">
              <w:rPr>
                <w:noProof/>
                <w:webHidden/>
              </w:rPr>
              <w:t>17</w:t>
            </w:r>
            <w:r w:rsidR="00AF5E4C" w:rsidRPr="00AF5E4C">
              <w:rPr>
                <w:noProof/>
                <w:webHidden/>
              </w:rPr>
              <w:fldChar w:fldCharType="end"/>
            </w:r>
          </w:hyperlink>
        </w:p>
        <w:p w:rsidR="00AF5E4C" w:rsidRPr="00AF5E4C" w:rsidRDefault="00252CC7" w:rsidP="00AF5E4C">
          <w:pPr>
            <w:pStyle w:val="TDC1"/>
            <w:tabs>
              <w:tab w:val="right" w:leader="dot" w:pos="8779"/>
            </w:tabs>
            <w:spacing w:line="480" w:lineRule="auto"/>
            <w:rPr>
              <w:rFonts w:eastAsiaTheme="minorEastAsia"/>
              <w:noProof/>
              <w:lang w:eastAsia="es-MX"/>
            </w:rPr>
          </w:pPr>
          <w:hyperlink w:anchor="_Toc527974916" w:history="1">
            <w:r w:rsidR="00AF5E4C" w:rsidRPr="00AF5E4C">
              <w:rPr>
                <w:rStyle w:val="Hipervnculo"/>
                <w:rFonts w:ascii="Palatino Linotype" w:eastAsiaTheme="majorEastAsia" w:hAnsi="Palatino Linotype" w:cstheme="majorBidi"/>
                <w:b/>
                <w:noProof/>
              </w:rPr>
              <w:t>CUARTO. Del estudio de resolución del asunto.</w:t>
            </w:r>
            <w:r w:rsidR="00AF5E4C" w:rsidRPr="00AF5E4C">
              <w:rPr>
                <w:noProof/>
                <w:webHidden/>
              </w:rPr>
              <w:tab/>
            </w:r>
            <w:r w:rsidR="00AF5E4C" w:rsidRPr="00AF5E4C">
              <w:rPr>
                <w:noProof/>
                <w:webHidden/>
              </w:rPr>
              <w:fldChar w:fldCharType="begin"/>
            </w:r>
            <w:r w:rsidR="00AF5E4C" w:rsidRPr="00AF5E4C">
              <w:rPr>
                <w:noProof/>
                <w:webHidden/>
              </w:rPr>
              <w:instrText xml:space="preserve"> PAGEREF _Toc527974916 \h </w:instrText>
            </w:r>
            <w:r w:rsidR="00AF5E4C" w:rsidRPr="00AF5E4C">
              <w:rPr>
                <w:noProof/>
                <w:webHidden/>
              </w:rPr>
            </w:r>
            <w:r w:rsidR="00AF5E4C" w:rsidRPr="00AF5E4C">
              <w:rPr>
                <w:noProof/>
                <w:webHidden/>
              </w:rPr>
              <w:fldChar w:fldCharType="separate"/>
            </w:r>
            <w:r w:rsidR="00AF5E4C" w:rsidRPr="00AF5E4C">
              <w:rPr>
                <w:noProof/>
                <w:webHidden/>
              </w:rPr>
              <w:t>18</w:t>
            </w:r>
            <w:r w:rsidR="00AF5E4C" w:rsidRPr="00AF5E4C">
              <w:rPr>
                <w:noProof/>
                <w:webHidden/>
              </w:rPr>
              <w:fldChar w:fldCharType="end"/>
            </w:r>
          </w:hyperlink>
        </w:p>
        <w:p w:rsidR="00AF5E4C" w:rsidRPr="00AF5E4C" w:rsidRDefault="00252CC7" w:rsidP="00AF5E4C">
          <w:pPr>
            <w:pStyle w:val="TDC2"/>
            <w:tabs>
              <w:tab w:val="right" w:leader="dot" w:pos="8779"/>
            </w:tabs>
            <w:spacing w:line="480" w:lineRule="auto"/>
            <w:rPr>
              <w:rFonts w:eastAsiaTheme="minorEastAsia"/>
              <w:noProof/>
              <w:lang w:eastAsia="es-MX"/>
            </w:rPr>
          </w:pPr>
          <w:hyperlink w:anchor="_Toc527974917" w:history="1">
            <w:r w:rsidR="00AF5E4C" w:rsidRPr="00AF5E4C">
              <w:rPr>
                <w:rStyle w:val="Hipervnculo"/>
                <w:rFonts w:ascii="Palatino Linotype" w:eastAsiaTheme="majorEastAsia" w:hAnsi="Palatino Linotype" w:cstheme="majorBidi"/>
                <w:b/>
                <w:i/>
                <w:noProof/>
                <w:lang w:val="es-ES"/>
              </w:rPr>
              <w:t>I. De la respuesta a la solicitud de información.</w:t>
            </w:r>
            <w:r w:rsidR="00AF5E4C" w:rsidRPr="00AF5E4C">
              <w:rPr>
                <w:noProof/>
                <w:webHidden/>
              </w:rPr>
              <w:tab/>
            </w:r>
            <w:r w:rsidR="00AF5E4C" w:rsidRPr="00AF5E4C">
              <w:rPr>
                <w:noProof/>
                <w:webHidden/>
              </w:rPr>
              <w:fldChar w:fldCharType="begin"/>
            </w:r>
            <w:r w:rsidR="00AF5E4C" w:rsidRPr="00AF5E4C">
              <w:rPr>
                <w:noProof/>
                <w:webHidden/>
              </w:rPr>
              <w:instrText xml:space="preserve"> PAGEREF _Toc527974917 \h </w:instrText>
            </w:r>
            <w:r w:rsidR="00AF5E4C" w:rsidRPr="00AF5E4C">
              <w:rPr>
                <w:noProof/>
                <w:webHidden/>
              </w:rPr>
            </w:r>
            <w:r w:rsidR="00AF5E4C" w:rsidRPr="00AF5E4C">
              <w:rPr>
                <w:noProof/>
                <w:webHidden/>
              </w:rPr>
              <w:fldChar w:fldCharType="separate"/>
            </w:r>
            <w:r w:rsidR="00AF5E4C" w:rsidRPr="00AF5E4C">
              <w:rPr>
                <w:noProof/>
                <w:webHidden/>
              </w:rPr>
              <w:t>18</w:t>
            </w:r>
            <w:r w:rsidR="00AF5E4C" w:rsidRPr="00AF5E4C">
              <w:rPr>
                <w:noProof/>
                <w:webHidden/>
              </w:rPr>
              <w:fldChar w:fldCharType="end"/>
            </w:r>
          </w:hyperlink>
        </w:p>
        <w:p w:rsidR="00AF5E4C" w:rsidRPr="00AF5E4C" w:rsidRDefault="00252CC7" w:rsidP="00AF5E4C">
          <w:pPr>
            <w:pStyle w:val="TDC2"/>
            <w:tabs>
              <w:tab w:val="right" w:leader="dot" w:pos="8779"/>
            </w:tabs>
            <w:spacing w:line="480" w:lineRule="auto"/>
            <w:rPr>
              <w:rFonts w:eastAsiaTheme="minorEastAsia"/>
              <w:noProof/>
              <w:lang w:eastAsia="es-MX"/>
            </w:rPr>
          </w:pPr>
          <w:hyperlink w:anchor="_Toc527974918" w:history="1">
            <w:r w:rsidR="00AF5E4C" w:rsidRPr="00AF5E4C">
              <w:rPr>
                <w:rStyle w:val="Hipervnculo"/>
                <w:rFonts w:ascii="Palatino Linotype" w:eastAsia="MS Mincho" w:hAnsi="Palatino Linotype"/>
                <w:b/>
                <w:i/>
                <w:noProof/>
                <w:lang w:val="es-ES_tradnl" w:eastAsia="es-ES"/>
              </w:rPr>
              <w:t>II. Del informe justificado</w:t>
            </w:r>
            <w:r w:rsidR="00AF5E4C" w:rsidRPr="00AF5E4C">
              <w:rPr>
                <w:noProof/>
                <w:webHidden/>
              </w:rPr>
              <w:tab/>
            </w:r>
            <w:r w:rsidR="00AF5E4C" w:rsidRPr="00AF5E4C">
              <w:rPr>
                <w:noProof/>
                <w:webHidden/>
              </w:rPr>
              <w:fldChar w:fldCharType="begin"/>
            </w:r>
            <w:r w:rsidR="00AF5E4C" w:rsidRPr="00AF5E4C">
              <w:rPr>
                <w:noProof/>
                <w:webHidden/>
              </w:rPr>
              <w:instrText xml:space="preserve"> PAGEREF _Toc527974918 \h </w:instrText>
            </w:r>
            <w:r w:rsidR="00AF5E4C" w:rsidRPr="00AF5E4C">
              <w:rPr>
                <w:noProof/>
                <w:webHidden/>
              </w:rPr>
            </w:r>
            <w:r w:rsidR="00AF5E4C" w:rsidRPr="00AF5E4C">
              <w:rPr>
                <w:noProof/>
                <w:webHidden/>
              </w:rPr>
              <w:fldChar w:fldCharType="separate"/>
            </w:r>
            <w:r w:rsidR="00AF5E4C" w:rsidRPr="00AF5E4C">
              <w:rPr>
                <w:noProof/>
                <w:webHidden/>
              </w:rPr>
              <w:t>19</w:t>
            </w:r>
            <w:r w:rsidR="00AF5E4C" w:rsidRPr="00AF5E4C">
              <w:rPr>
                <w:noProof/>
                <w:webHidden/>
              </w:rPr>
              <w:fldChar w:fldCharType="end"/>
            </w:r>
          </w:hyperlink>
        </w:p>
        <w:p w:rsidR="00AF5E4C" w:rsidRPr="00AF5E4C" w:rsidRDefault="00252CC7" w:rsidP="00AF5E4C">
          <w:pPr>
            <w:pStyle w:val="TDC2"/>
            <w:tabs>
              <w:tab w:val="right" w:leader="dot" w:pos="8779"/>
            </w:tabs>
            <w:spacing w:line="480" w:lineRule="auto"/>
            <w:rPr>
              <w:rFonts w:eastAsiaTheme="minorEastAsia"/>
              <w:noProof/>
              <w:lang w:eastAsia="es-MX"/>
            </w:rPr>
          </w:pPr>
          <w:hyperlink w:anchor="_Toc527974919" w:history="1">
            <w:r w:rsidR="00AF5E4C" w:rsidRPr="00AF5E4C">
              <w:rPr>
                <w:rStyle w:val="Hipervnculo"/>
                <w:rFonts w:ascii="Palatino Linotype" w:eastAsia="MS Mincho" w:hAnsi="Palatino Linotype"/>
                <w:b/>
                <w:i/>
                <w:noProof/>
                <w:lang w:val="es-ES_tradnl" w:eastAsia="es-ES"/>
              </w:rPr>
              <w:t>III. Suplencia de la queja</w:t>
            </w:r>
            <w:r w:rsidR="00AF5E4C" w:rsidRPr="00AF5E4C">
              <w:rPr>
                <w:noProof/>
                <w:webHidden/>
              </w:rPr>
              <w:tab/>
            </w:r>
            <w:r w:rsidR="00AF5E4C" w:rsidRPr="00AF5E4C">
              <w:rPr>
                <w:noProof/>
                <w:webHidden/>
              </w:rPr>
              <w:fldChar w:fldCharType="begin"/>
            </w:r>
            <w:r w:rsidR="00AF5E4C" w:rsidRPr="00AF5E4C">
              <w:rPr>
                <w:noProof/>
                <w:webHidden/>
              </w:rPr>
              <w:instrText xml:space="preserve"> PAGEREF _Toc527974919 \h </w:instrText>
            </w:r>
            <w:r w:rsidR="00AF5E4C" w:rsidRPr="00AF5E4C">
              <w:rPr>
                <w:noProof/>
                <w:webHidden/>
              </w:rPr>
            </w:r>
            <w:r w:rsidR="00AF5E4C" w:rsidRPr="00AF5E4C">
              <w:rPr>
                <w:noProof/>
                <w:webHidden/>
              </w:rPr>
              <w:fldChar w:fldCharType="separate"/>
            </w:r>
            <w:r w:rsidR="00AF5E4C" w:rsidRPr="00AF5E4C">
              <w:rPr>
                <w:noProof/>
                <w:webHidden/>
              </w:rPr>
              <w:t>20</w:t>
            </w:r>
            <w:r w:rsidR="00AF5E4C" w:rsidRPr="00AF5E4C">
              <w:rPr>
                <w:noProof/>
                <w:webHidden/>
              </w:rPr>
              <w:fldChar w:fldCharType="end"/>
            </w:r>
          </w:hyperlink>
        </w:p>
        <w:p w:rsidR="00AF5E4C" w:rsidRPr="00AF5E4C" w:rsidRDefault="00252CC7" w:rsidP="00AF5E4C">
          <w:pPr>
            <w:pStyle w:val="TDC2"/>
            <w:tabs>
              <w:tab w:val="right" w:leader="dot" w:pos="8779"/>
            </w:tabs>
            <w:spacing w:line="480" w:lineRule="auto"/>
            <w:rPr>
              <w:rFonts w:eastAsiaTheme="minorEastAsia"/>
              <w:noProof/>
              <w:lang w:eastAsia="es-MX"/>
            </w:rPr>
          </w:pPr>
          <w:hyperlink w:anchor="_Toc527974920" w:history="1">
            <w:r w:rsidR="00AF5E4C" w:rsidRPr="00AF5E4C">
              <w:rPr>
                <w:rStyle w:val="Hipervnculo"/>
                <w:rFonts w:ascii="Palatino Linotype" w:eastAsia="MS Mincho" w:hAnsi="Palatino Linotype"/>
                <w:b/>
                <w:i/>
                <w:noProof/>
                <w:lang w:val="es-ES_tradnl" w:eastAsia="es-ES"/>
              </w:rPr>
              <w:t>IV. De la fuente obligacional del Sujeto Obligado.</w:t>
            </w:r>
            <w:r w:rsidR="00AF5E4C" w:rsidRPr="00AF5E4C">
              <w:rPr>
                <w:noProof/>
                <w:webHidden/>
              </w:rPr>
              <w:tab/>
            </w:r>
            <w:r w:rsidR="00AF5E4C" w:rsidRPr="00AF5E4C">
              <w:rPr>
                <w:noProof/>
                <w:webHidden/>
              </w:rPr>
              <w:fldChar w:fldCharType="begin"/>
            </w:r>
            <w:r w:rsidR="00AF5E4C" w:rsidRPr="00AF5E4C">
              <w:rPr>
                <w:noProof/>
                <w:webHidden/>
              </w:rPr>
              <w:instrText xml:space="preserve"> PAGEREF _Toc527974920 \h </w:instrText>
            </w:r>
            <w:r w:rsidR="00AF5E4C" w:rsidRPr="00AF5E4C">
              <w:rPr>
                <w:noProof/>
                <w:webHidden/>
              </w:rPr>
            </w:r>
            <w:r w:rsidR="00AF5E4C" w:rsidRPr="00AF5E4C">
              <w:rPr>
                <w:noProof/>
                <w:webHidden/>
              </w:rPr>
              <w:fldChar w:fldCharType="separate"/>
            </w:r>
            <w:r w:rsidR="00AF5E4C" w:rsidRPr="00AF5E4C">
              <w:rPr>
                <w:noProof/>
                <w:webHidden/>
              </w:rPr>
              <w:t>21</w:t>
            </w:r>
            <w:r w:rsidR="00AF5E4C" w:rsidRPr="00AF5E4C">
              <w:rPr>
                <w:noProof/>
                <w:webHidden/>
              </w:rPr>
              <w:fldChar w:fldCharType="end"/>
            </w:r>
          </w:hyperlink>
        </w:p>
        <w:p w:rsidR="00AF5E4C" w:rsidRPr="00AF5E4C" w:rsidRDefault="00252CC7" w:rsidP="00AF5E4C">
          <w:pPr>
            <w:pStyle w:val="TDC1"/>
            <w:tabs>
              <w:tab w:val="right" w:leader="dot" w:pos="8779"/>
            </w:tabs>
            <w:spacing w:line="480" w:lineRule="auto"/>
            <w:rPr>
              <w:rFonts w:eastAsiaTheme="minorEastAsia"/>
              <w:noProof/>
              <w:lang w:eastAsia="es-MX"/>
            </w:rPr>
          </w:pPr>
          <w:hyperlink w:anchor="_Toc527974921" w:history="1">
            <w:r w:rsidR="00AF5E4C" w:rsidRPr="00AF5E4C">
              <w:rPr>
                <w:rStyle w:val="Hipervnculo"/>
                <w:rFonts w:ascii="Palatino Linotype" w:eastAsia="MS Mincho" w:hAnsi="Palatino Linotype" w:cstheme="majorBidi"/>
                <w:b/>
                <w:noProof/>
                <w:lang w:val="es-ES_tradnl" w:eastAsia="es-ES"/>
              </w:rPr>
              <w:t>QUINTO. De la elaboración de la versión pública y el acuerdo de clasificación como información confidencial.</w:t>
            </w:r>
            <w:r w:rsidR="00AF5E4C" w:rsidRPr="00AF5E4C">
              <w:rPr>
                <w:noProof/>
                <w:webHidden/>
              </w:rPr>
              <w:tab/>
            </w:r>
            <w:r w:rsidR="00AF5E4C" w:rsidRPr="00AF5E4C">
              <w:rPr>
                <w:noProof/>
                <w:webHidden/>
              </w:rPr>
              <w:fldChar w:fldCharType="begin"/>
            </w:r>
            <w:r w:rsidR="00AF5E4C" w:rsidRPr="00AF5E4C">
              <w:rPr>
                <w:noProof/>
                <w:webHidden/>
              </w:rPr>
              <w:instrText xml:space="preserve"> PAGEREF _Toc527974921 \h </w:instrText>
            </w:r>
            <w:r w:rsidR="00AF5E4C" w:rsidRPr="00AF5E4C">
              <w:rPr>
                <w:noProof/>
                <w:webHidden/>
              </w:rPr>
            </w:r>
            <w:r w:rsidR="00AF5E4C" w:rsidRPr="00AF5E4C">
              <w:rPr>
                <w:noProof/>
                <w:webHidden/>
              </w:rPr>
              <w:fldChar w:fldCharType="separate"/>
            </w:r>
            <w:r w:rsidR="00AF5E4C" w:rsidRPr="00AF5E4C">
              <w:rPr>
                <w:noProof/>
                <w:webHidden/>
              </w:rPr>
              <w:t>31</w:t>
            </w:r>
            <w:r w:rsidR="00AF5E4C" w:rsidRPr="00AF5E4C">
              <w:rPr>
                <w:noProof/>
                <w:webHidden/>
              </w:rPr>
              <w:fldChar w:fldCharType="end"/>
            </w:r>
          </w:hyperlink>
        </w:p>
        <w:p w:rsidR="00AF5E4C" w:rsidRPr="00AF5E4C" w:rsidRDefault="00252CC7" w:rsidP="00AF5E4C">
          <w:pPr>
            <w:pStyle w:val="TDC1"/>
            <w:tabs>
              <w:tab w:val="right" w:leader="dot" w:pos="8779"/>
            </w:tabs>
            <w:spacing w:line="480" w:lineRule="auto"/>
            <w:rPr>
              <w:rFonts w:eastAsiaTheme="minorEastAsia"/>
              <w:noProof/>
              <w:lang w:eastAsia="es-MX"/>
            </w:rPr>
          </w:pPr>
          <w:hyperlink w:anchor="_Toc527974922" w:history="1">
            <w:r w:rsidR="00AF5E4C" w:rsidRPr="00AF5E4C">
              <w:rPr>
                <w:rStyle w:val="Hipervnculo"/>
                <w:rFonts w:ascii="Palatino Linotype" w:eastAsia="Calibri" w:hAnsi="Palatino Linotype" w:cs="Times New Roman"/>
                <w:b/>
                <w:noProof/>
                <w:lang w:val="es-ES" w:eastAsia="es-ES"/>
              </w:rPr>
              <w:t>R E S O L U T I V O S</w:t>
            </w:r>
            <w:r w:rsidR="00AF5E4C" w:rsidRPr="00AF5E4C">
              <w:rPr>
                <w:noProof/>
                <w:webHidden/>
              </w:rPr>
              <w:tab/>
            </w:r>
            <w:r w:rsidR="00AF5E4C" w:rsidRPr="00AF5E4C">
              <w:rPr>
                <w:noProof/>
                <w:webHidden/>
              </w:rPr>
              <w:fldChar w:fldCharType="begin"/>
            </w:r>
            <w:r w:rsidR="00AF5E4C" w:rsidRPr="00AF5E4C">
              <w:rPr>
                <w:noProof/>
                <w:webHidden/>
              </w:rPr>
              <w:instrText xml:space="preserve"> PAGEREF _Toc527974922 \h </w:instrText>
            </w:r>
            <w:r w:rsidR="00AF5E4C" w:rsidRPr="00AF5E4C">
              <w:rPr>
                <w:noProof/>
                <w:webHidden/>
              </w:rPr>
            </w:r>
            <w:r w:rsidR="00AF5E4C" w:rsidRPr="00AF5E4C">
              <w:rPr>
                <w:noProof/>
                <w:webHidden/>
              </w:rPr>
              <w:fldChar w:fldCharType="separate"/>
            </w:r>
            <w:r w:rsidR="00AF5E4C" w:rsidRPr="00AF5E4C">
              <w:rPr>
                <w:noProof/>
                <w:webHidden/>
              </w:rPr>
              <w:t>43</w:t>
            </w:r>
            <w:r w:rsidR="00AF5E4C" w:rsidRPr="00AF5E4C">
              <w:rPr>
                <w:noProof/>
                <w:webHidden/>
              </w:rPr>
              <w:fldChar w:fldCharType="end"/>
            </w:r>
          </w:hyperlink>
        </w:p>
        <w:p w:rsidR="0085012C" w:rsidRPr="00AF5E4C" w:rsidRDefault="0085012C" w:rsidP="0085012C">
          <w:pPr>
            <w:spacing w:after="0" w:line="360" w:lineRule="auto"/>
            <w:rPr>
              <w:b/>
              <w:bCs/>
              <w:lang w:val="es-ES"/>
            </w:rPr>
          </w:pPr>
          <w:r w:rsidRPr="00AF5E4C">
            <w:rPr>
              <w:b/>
              <w:bCs/>
              <w:lang w:val="es-ES"/>
            </w:rPr>
            <w:fldChar w:fldCharType="end"/>
          </w:r>
        </w:p>
      </w:sdtContent>
    </w:sdt>
    <w:p w:rsidR="0085012C" w:rsidRPr="00AF5E4C" w:rsidRDefault="0085012C" w:rsidP="0085012C">
      <w:pPr>
        <w:spacing w:after="0" w:line="360" w:lineRule="auto"/>
        <w:rPr>
          <w:rFonts w:ascii="Palatino Linotype" w:eastAsia="MS Mincho" w:hAnsi="Palatino Linotype" w:cs="Times New Roman"/>
          <w:sz w:val="24"/>
          <w:szCs w:val="24"/>
          <w:lang w:val="es-ES_tradnl" w:eastAsia="es-ES"/>
        </w:rPr>
      </w:pPr>
    </w:p>
    <w:p w:rsidR="0085012C" w:rsidRPr="00AF5E4C" w:rsidRDefault="0085012C" w:rsidP="0085012C">
      <w:pPr>
        <w:spacing w:after="0" w:line="360" w:lineRule="auto"/>
        <w:rPr>
          <w:rFonts w:ascii="Palatino Linotype" w:eastAsia="MS Mincho" w:hAnsi="Palatino Linotype" w:cs="Times New Roman"/>
          <w:sz w:val="24"/>
          <w:szCs w:val="24"/>
          <w:lang w:val="es-ES_tradnl" w:eastAsia="es-ES"/>
        </w:rPr>
      </w:pPr>
    </w:p>
    <w:p w:rsidR="0085012C" w:rsidRPr="00AF5E4C" w:rsidRDefault="0085012C" w:rsidP="0085012C">
      <w:pPr>
        <w:spacing w:after="0" w:line="360" w:lineRule="auto"/>
        <w:rPr>
          <w:rFonts w:ascii="Palatino Linotype" w:eastAsia="MS Mincho" w:hAnsi="Palatino Linotype" w:cs="Times New Roman"/>
          <w:sz w:val="24"/>
          <w:szCs w:val="24"/>
          <w:lang w:val="es-ES_tradnl" w:eastAsia="es-ES"/>
        </w:rPr>
      </w:pPr>
    </w:p>
    <w:p w:rsidR="0085012C" w:rsidRPr="00AF5E4C" w:rsidRDefault="0085012C" w:rsidP="0085012C">
      <w:pPr>
        <w:spacing w:after="0" w:line="360" w:lineRule="auto"/>
        <w:rPr>
          <w:rFonts w:ascii="Palatino Linotype" w:eastAsia="MS Mincho" w:hAnsi="Palatino Linotype" w:cs="Times New Roman"/>
          <w:sz w:val="24"/>
          <w:szCs w:val="24"/>
          <w:lang w:val="es-ES_tradnl" w:eastAsia="es-ES"/>
        </w:rPr>
      </w:pPr>
    </w:p>
    <w:p w:rsidR="0085012C" w:rsidRPr="00AF5E4C" w:rsidRDefault="0085012C" w:rsidP="0085012C">
      <w:pPr>
        <w:spacing w:after="0" w:line="360" w:lineRule="auto"/>
        <w:jc w:val="both"/>
        <w:rPr>
          <w:rFonts w:ascii="Palatino Linotype" w:eastAsia="MS Mincho" w:hAnsi="Palatino Linotype" w:cs="Times New Roman"/>
          <w:sz w:val="24"/>
          <w:szCs w:val="24"/>
          <w:lang w:val="es-ES_tradnl" w:eastAsia="es-ES"/>
        </w:rPr>
      </w:pPr>
      <w:r w:rsidRPr="00AF5E4C">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AF5E4C" w:rsidRPr="00AF5E4C">
        <w:rPr>
          <w:rFonts w:ascii="Palatino Linotype" w:eastAsia="MS Mincho" w:hAnsi="Palatino Linotype" w:cs="Times New Roman"/>
          <w:sz w:val="24"/>
          <w:szCs w:val="24"/>
          <w:lang w:val="es-ES_tradnl" w:eastAsia="es-ES"/>
        </w:rPr>
        <w:t>diecisiete</w:t>
      </w:r>
      <w:r w:rsidR="0082069B" w:rsidRPr="00AF5E4C">
        <w:rPr>
          <w:rFonts w:ascii="Palatino Linotype" w:eastAsia="MS Mincho" w:hAnsi="Palatino Linotype" w:cs="Times New Roman"/>
          <w:sz w:val="24"/>
          <w:szCs w:val="24"/>
          <w:lang w:val="es-ES_tradnl" w:eastAsia="es-ES"/>
        </w:rPr>
        <w:t xml:space="preserve"> (</w:t>
      </w:r>
      <w:r w:rsidR="00AF5E4C" w:rsidRPr="00AF5E4C">
        <w:rPr>
          <w:rFonts w:ascii="Palatino Linotype" w:eastAsia="MS Mincho" w:hAnsi="Palatino Linotype" w:cs="Times New Roman"/>
          <w:sz w:val="24"/>
          <w:szCs w:val="24"/>
          <w:lang w:val="es-ES_tradnl" w:eastAsia="es-ES"/>
        </w:rPr>
        <w:t>17</w:t>
      </w:r>
      <w:r w:rsidR="0082069B" w:rsidRPr="00AF5E4C">
        <w:rPr>
          <w:rFonts w:ascii="Palatino Linotype" w:eastAsia="MS Mincho" w:hAnsi="Palatino Linotype" w:cs="Times New Roman"/>
          <w:sz w:val="24"/>
          <w:szCs w:val="24"/>
          <w:lang w:val="es-ES_tradnl" w:eastAsia="es-ES"/>
        </w:rPr>
        <w:t xml:space="preserve">) de octubre </w:t>
      </w:r>
      <w:r w:rsidRPr="00AF5E4C">
        <w:rPr>
          <w:rFonts w:ascii="Palatino Linotype" w:eastAsia="MS Mincho" w:hAnsi="Palatino Linotype" w:cs="Times New Roman"/>
          <w:sz w:val="24"/>
          <w:szCs w:val="24"/>
          <w:lang w:val="es-ES_tradnl" w:eastAsia="es-ES"/>
        </w:rPr>
        <w:t>de dos mil dieciocho.</w:t>
      </w:r>
    </w:p>
    <w:p w:rsidR="0085012C" w:rsidRPr="00AF5E4C" w:rsidRDefault="0085012C" w:rsidP="0085012C">
      <w:pPr>
        <w:spacing w:after="0" w:line="360" w:lineRule="auto"/>
        <w:jc w:val="both"/>
        <w:rPr>
          <w:rFonts w:ascii="Palatino Linotype" w:eastAsia="MS Mincho" w:hAnsi="Palatino Linotype" w:cs="Times New Roman"/>
          <w:sz w:val="24"/>
          <w:szCs w:val="24"/>
          <w:lang w:val="es-ES_tradnl" w:eastAsia="es-ES"/>
        </w:rPr>
      </w:pPr>
    </w:p>
    <w:p w:rsidR="0085012C" w:rsidRPr="00AF5E4C" w:rsidRDefault="0085012C" w:rsidP="0085012C">
      <w:pPr>
        <w:spacing w:after="0" w:line="360" w:lineRule="auto"/>
        <w:jc w:val="both"/>
        <w:rPr>
          <w:rFonts w:ascii="Palatino Linotype" w:eastAsia="MS Mincho" w:hAnsi="Palatino Linotype" w:cs="Arial"/>
          <w:sz w:val="24"/>
          <w:szCs w:val="24"/>
          <w:lang w:val="es-ES_tradnl" w:eastAsia="es-ES"/>
        </w:rPr>
      </w:pPr>
      <w:r w:rsidRPr="00AF5E4C">
        <w:rPr>
          <w:rFonts w:ascii="Palatino Linotype" w:eastAsia="MS Mincho" w:hAnsi="Palatino Linotype" w:cs="Times New Roman"/>
          <w:b/>
          <w:sz w:val="24"/>
          <w:szCs w:val="24"/>
          <w:lang w:val="es-ES_tradnl" w:eastAsia="es-ES"/>
        </w:rPr>
        <w:t>VISTO</w:t>
      </w:r>
      <w:r w:rsidRPr="00AF5E4C">
        <w:rPr>
          <w:rFonts w:ascii="Palatino Linotype" w:eastAsia="MS Mincho" w:hAnsi="Palatino Linotype" w:cs="Times New Roman"/>
          <w:sz w:val="24"/>
          <w:szCs w:val="24"/>
          <w:lang w:val="es-ES_tradnl" w:eastAsia="es-ES"/>
        </w:rPr>
        <w:t xml:space="preserve"> el expediente electrónico formado con motivo del recurso de revisión</w:t>
      </w:r>
      <w:r w:rsidRPr="00AF5E4C">
        <w:rPr>
          <w:rFonts w:ascii="Palatino Linotype" w:eastAsia="MS Mincho" w:hAnsi="Palatino Linotype" w:cs="Arial"/>
          <w:b/>
          <w:bCs/>
          <w:sz w:val="24"/>
          <w:szCs w:val="24"/>
          <w:lang w:val="es-ES_tradnl" w:eastAsia="es-ES"/>
        </w:rPr>
        <w:t xml:space="preserve">, 02891/INFOEM/IP/RR/2018, </w:t>
      </w:r>
      <w:r w:rsidRPr="00AF5E4C">
        <w:rPr>
          <w:rFonts w:ascii="Palatino Linotype" w:eastAsia="MS Mincho" w:hAnsi="Palatino Linotype" w:cs="Times New Roman"/>
          <w:sz w:val="24"/>
          <w:szCs w:val="24"/>
          <w:lang w:val="es-ES_tradnl" w:eastAsia="es-ES"/>
        </w:rPr>
        <w:t xml:space="preserve">promovido por </w:t>
      </w:r>
      <w:r w:rsidR="00252CC7" w:rsidRPr="00252CC7">
        <w:rPr>
          <w:rFonts w:ascii="Palatino Linotype" w:eastAsia="MS Mincho" w:hAnsi="Palatino Linotype" w:cs="Times New Roman"/>
          <w:b/>
          <w:sz w:val="24"/>
          <w:szCs w:val="24"/>
          <w:highlight w:val="black"/>
          <w:lang w:val="es-ES_tradnl" w:eastAsia="es-ES"/>
        </w:rPr>
        <w:t>--------------------------</w:t>
      </w:r>
      <w:r w:rsidRPr="00AF5E4C">
        <w:rPr>
          <w:rFonts w:ascii="Palatino Linotype" w:eastAsia="MS Mincho" w:hAnsi="Palatino Linotype" w:cs="Times New Roman"/>
          <w:b/>
          <w:sz w:val="24"/>
          <w:szCs w:val="24"/>
          <w:lang w:val="es-ES_tradnl" w:eastAsia="es-ES"/>
        </w:rPr>
        <w:t xml:space="preserve">, </w:t>
      </w:r>
      <w:r w:rsidRPr="00AF5E4C">
        <w:rPr>
          <w:rFonts w:ascii="Palatino Linotype" w:eastAsia="MS Mincho" w:hAnsi="Palatino Linotype" w:cs="Arial"/>
          <w:sz w:val="24"/>
          <w:szCs w:val="24"/>
          <w:lang w:val="es-ES_tradnl" w:eastAsia="es-ES"/>
        </w:rPr>
        <w:t xml:space="preserve">en su calidad de </w:t>
      </w:r>
      <w:r w:rsidRPr="00AF5E4C">
        <w:rPr>
          <w:rFonts w:ascii="Palatino Linotype" w:eastAsia="MS Mincho" w:hAnsi="Palatino Linotype" w:cs="Arial"/>
          <w:b/>
          <w:sz w:val="24"/>
          <w:szCs w:val="24"/>
          <w:lang w:val="es-ES_tradnl" w:eastAsia="es-ES"/>
        </w:rPr>
        <w:t>RECURRENTE</w:t>
      </w:r>
      <w:r w:rsidRPr="00AF5E4C">
        <w:rPr>
          <w:rFonts w:ascii="Palatino Linotype" w:eastAsia="MS Mincho" w:hAnsi="Palatino Linotype" w:cs="Arial"/>
          <w:sz w:val="24"/>
          <w:szCs w:val="24"/>
          <w:lang w:val="es-ES_tradnl" w:eastAsia="es-ES"/>
        </w:rPr>
        <w:t xml:space="preserve">, en contra de la respuesta del </w:t>
      </w:r>
      <w:r w:rsidRPr="00AF5E4C">
        <w:rPr>
          <w:rFonts w:ascii="Palatino Linotype" w:eastAsia="MS Mincho" w:hAnsi="Palatino Linotype" w:cs="Arial"/>
          <w:b/>
          <w:sz w:val="24"/>
          <w:szCs w:val="24"/>
          <w:lang w:val="es-ES_tradnl" w:eastAsia="es-ES"/>
        </w:rPr>
        <w:t>Secretaría de Obra Pública</w:t>
      </w:r>
      <w:r w:rsidRPr="00AF5E4C">
        <w:rPr>
          <w:rFonts w:ascii="Palatino Linotype" w:eastAsia="MS Mincho" w:hAnsi="Palatino Linotype" w:cs="Arial"/>
          <w:sz w:val="24"/>
          <w:szCs w:val="24"/>
          <w:lang w:val="es-ES_tradnl" w:eastAsia="es-ES"/>
        </w:rPr>
        <w:t xml:space="preserve">, </w:t>
      </w:r>
      <w:r w:rsidRPr="00AF5E4C">
        <w:rPr>
          <w:rFonts w:ascii="Palatino Linotype" w:eastAsia="MS Mincho" w:hAnsi="Palatino Linotype" w:cs="Times New Roman"/>
          <w:sz w:val="24"/>
          <w:szCs w:val="24"/>
          <w:lang w:val="es-ES_tradnl" w:eastAsia="es-ES"/>
        </w:rPr>
        <w:t>en lo sucesivo el</w:t>
      </w:r>
      <w:r w:rsidRPr="00AF5E4C">
        <w:rPr>
          <w:rFonts w:ascii="Palatino Linotype" w:eastAsia="MS Mincho" w:hAnsi="Palatino Linotype" w:cs="Times New Roman"/>
          <w:b/>
          <w:sz w:val="24"/>
          <w:szCs w:val="24"/>
          <w:lang w:val="es-ES_tradnl" w:eastAsia="es-ES"/>
        </w:rPr>
        <w:t xml:space="preserve"> SUJETO OBLIGADO, </w:t>
      </w:r>
      <w:r w:rsidRPr="00AF5E4C">
        <w:rPr>
          <w:rFonts w:ascii="Palatino Linotype" w:eastAsia="MS Mincho" w:hAnsi="Palatino Linotype" w:cs="Times New Roman"/>
          <w:sz w:val="24"/>
          <w:szCs w:val="24"/>
          <w:lang w:val="es-ES_tradnl" w:eastAsia="es-ES"/>
        </w:rPr>
        <w:t>se procede a dictar la presente resolución, con base en los siguientes:</w:t>
      </w:r>
    </w:p>
    <w:p w:rsidR="0085012C" w:rsidRPr="00AF5E4C" w:rsidRDefault="0085012C" w:rsidP="0085012C">
      <w:pPr>
        <w:keepNext/>
        <w:keepLines/>
        <w:spacing w:after="0" w:line="360" w:lineRule="auto"/>
        <w:jc w:val="center"/>
        <w:outlineLvl w:val="0"/>
        <w:rPr>
          <w:rFonts w:ascii="Palatino Linotype" w:eastAsia="MS Gothic" w:hAnsi="Palatino Linotype" w:cs="Times New Roman"/>
          <w:b/>
          <w:sz w:val="24"/>
          <w:szCs w:val="32"/>
        </w:rPr>
      </w:pPr>
      <w:r w:rsidRPr="00AF5E4C">
        <w:rPr>
          <w:rFonts w:ascii="Palatino Linotype" w:eastAsia="MS Gothic" w:hAnsi="Palatino Linotype" w:cs="Times New Roman"/>
          <w:b/>
          <w:sz w:val="24"/>
          <w:szCs w:val="32"/>
        </w:rPr>
        <w:t xml:space="preserve"> </w:t>
      </w:r>
      <w:bookmarkStart w:id="0" w:name="_Toc527974911"/>
      <w:r w:rsidRPr="00AF5E4C">
        <w:rPr>
          <w:rFonts w:ascii="Palatino Linotype" w:eastAsia="MS Gothic" w:hAnsi="Palatino Linotype" w:cs="Times New Roman"/>
          <w:b/>
          <w:sz w:val="24"/>
          <w:szCs w:val="32"/>
        </w:rPr>
        <w:t>A N T E C E D E N T E S</w:t>
      </w:r>
      <w:bookmarkEnd w:id="0"/>
    </w:p>
    <w:p w:rsidR="0085012C" w:rsidRPr="00AF5E4C" w:rsidRDefault="0085012C" w:rsidP="0085012C">
      <w:pPr>
        <w:spacing w:after="0" w:line="360" w:lineRule="auto"/>
        <w:ind w:left="426"/>
        <w:contextualSpacing/>
        <w:jc w:val="both"/>
        <w:rPr>
          <w:rFonts w:ascii="Palatino Linotype" w:eastAsia="Calibri" w:hAnsi="Palatino Linotype" w:cs="Arial"/>
          <w:sz w:val="24"/>
          <w:szCs w:val="24"/>
          <w:lang w:val="es-ES" w:eastAsia="es-ES"/>
        </w:rPr>
      </w:pPr>
    </w:p>
    <w:p w:rsidR="0085012C" w:rsidRPr="00AF5E4C" w:rsidRDefault="0085012C" w:rsidP="0085012C">
      <w:pPr>
        <w:numPr>
          <w:ilvl w:val="0"/>
          <w:numId w:val="2"/>
        </w:numPr>
        <w:spacing w:after="0" w:line="360" w:lineRule="auto"/>
        <w:ind w:left="426" w:hanging="426"/>
        <w:contextualSpacing/>
        <w:jc w:val="both"/>
        <w:rPr>
          <w:rFonts w:ascii="Palatino Linotype" w:eastAsia="Calibri" w:hAnsi="Palatino Linotype" w:cs="Arial"/>
          <w:sz w:val="24"/>
          <w:szCs w:val="24"/>
          <w:lang w:val="es-ES" w:eastAsia="es-ES"/>
        </w:rPr>
      </w:pPr>
      <w:r w:rsidRPr="00AF5E4C">
        <w:rPr>
          <w:rFonts w:ascii="Palatino Linotype" w:eastAsia="Calibri" w:hAnsi="Palatino Linotype" w:cs="Arial"/>
          <w:sz w:val="24"/>
          <w:szCs w:val="24"/>
          <w:lang w:val="es-ES" w:eastAsia="es-ES"/>
        </w:rPr>
        <w:t xml:space="preserve">El día </w:t>
      </w:r>
      <w:r w:rsidRPr="00AF5E4C">
        <w:rPr>
          <w:rFonts w:ascii="Palatino Linotype" w:eastAsia="Calibri" w:hAnsi="Palatino Linotype" w:cs="Arial"/>
          <w:b/>
          <w:sz w:val="24"/>
          <w:szCs w:val="24"/>
          <w:lang w:val="es-ES" w:eastAsia="es-ES"/>
        </w:rPr>
        <w:t>veintiséis (26) de junio</w:t>
      </w:r>
      <w:r w:rsidRPr="00AF5E4C">
        <w:rPr>
          <w:rFonts w:ascii="Palatino Linotype" w:eastAsia="Calibri" w:hAnsi="Palatino Linotype" w:cs="Arial"/>
          <w:sz w:val="24"/>
          <w:szCs w:val="24"/>
          <w:lang w:val="es-ES" w:eastAsia="es-ES"/>
        </w:rPr>
        <w:t xml:space="preserve"> de dos mil dieciocho,</w:t>
      </w:r>
      <w:r w:rsidRPr="00AF5E4C">
        <w:rPr>
          <w:rFonts w:ascii="Palatino Linotype" w:eastAsia="Calibri" w:hAnsi="Palatino Linotype" w:cs="Times New Roman"/>
          <w:sz w:val="24"/>
          <w:szCs w:val="24"/>
          <w:lang w:val="es-ES" w:eastAsia="es-ES"/>
        </w:rPr>
        <w:t xml:space="preserve"> se presentó </w:t>
      </w:r>
      <w:r w:rsidRPr="00AF5E4C">
        <w:rPr>
          <w:rFonts w:ascii="Palatino Linotype" w:eastAsia="Calibri" w:hAnsi="Palatino Linotype" w:cs="Arial"/>
          <w:sz w:val="24"/>
          <w:szCs w:val="24"/>
          <w:lang w:val="es-ES" w:eastAsia="es-ES"/>
        </w:rPr>
        <w:t xml:space="preserve">ante el </w:t>
      </w:r>
      <w:r w:rsidRPr="00AF5E4C">
        <w:rPr>
          <w:rFonts w:ascii="Palatino Linotype" w:eastAsia="Calibri" w:hAnsi="Palatino Linotype" w:cs="Arial"/>
          <w:b/>
          <w:sz w:val="24"/>
          <w:szCs w:val="24"/>
          <w:lang w:val="es-ES" w:eastAsia="es-ES"/>
        </w:rPr>
        <w:t>SUJETO OBLIGADO</w:t>
      </w:r>
      <w:r w:rsidRPr="00AF5E4C">
        <w:rPr>
          <w:rFonts w:ascii="Palatino Linotype" w:eastAsia="Calibri" w:hAnsi="Palatino Linotype" w:cs="Arial"/>
          <w:sz w:val="24"/>
          <w:szCs w:val="24"/>
          <w:lang w:val="es-ES_tradnl" w:eastAsia="es-ES"/>
        </w:rPr>
        <w:t xml:space="preserve"> vía </w:t>
      </w:r>
      <w:r w:rsidRPr="00AF5E4C">
        <w:rPr>
          <w:rFonts w:ascii="Palatino Linotype" w:eastAsia="Calibri" w:hAnsi="Palatino Linotype" w:cs="Arial"/>
          <w:sz w:val="24"/>
          <w:szCs w:val="24"/>
          <w:lang w:val="es-ES" w:eastAsia="es-ES"/>
        </w:rPr>
        <w:t xml:space="preserve">Sistema de Acceso a la Información Mexiquense </w:t>
      </w:r>
      <w:r w:rsidRPr="00AF5E4C">
        <w:rPr>
          <w:rFonts w:ascii="Palatino Linotype" w:eastAsia="Calibri" w:hAnsi="Palatino Linotype" w:cs="Arial"/>
          <w:b/>
          <w:sz w:val="24"/>
          <w:szCs w:val="24"/>
          <w:lang w:val="es-ES" w:eastAsia="es-ES"/>
        </w:rPr>
        <w:t>(SAIMEX)</w:t>
      </w:r>
      <w:r w:rsidRPr="00AF5E4C">
        <w:rPr>
          <w:rFonts w:ascii="Palatino Linotype" w:eastAsia="Calibri" w:hAnsi="Palatino Linotype" w:cs="Arial"/>
          <w:sz w:val="24"/>
          <w:szCs w:val="24"/>
          <w:lang w:val="es-ES" w:eastAsia="es-ES"/>
        </w:rPr>
        <w:t>, la solicitud de información pública, registrada con número</w:t>
      </w:r>
      <w:r w:rsidRPr="00AF5E4C">
        <w:rPr>
          <w:rFonts w:ascii="Palatino Linotype" w:eastAsia="Times New Roman" w:hAnsi="Palatino Linotype" w:cs="Arial"/>
          <w:b/>
          <w:sz w:val="24"/>
          <w:szCs w:val="24"/>
          <w:lang w:val="es-ES" w:eastAsia="es-ES"/>
        </w:rPr>
        <w:t xml:space="preserve"> 00083/SOPEM/IP/2018, </w:t>
      </w:r>
      <w:r w:rsidRPr="00AF5E4C">
        <w:rPr>
          <w:rFonts w:ascii="Palatino Linotype" w:eastAsia="Calibri" w:hAnsi="Palatino Linotype" w:cs="Arial"/>
          <w:sz w:val="24"/>
          <w:szCs w:val="24"/>
          <w:lang w:val="es-ES" w:eastAsia="es-ES"/>
        </w:rPr>
        <w:t>mediante la cual se requirió:</w:t>
      </w:r>
    </w:p>
    <w:p w:rsidR="0085012C" w:rsidRPr="00AF5E4C" w:rsidRDefault="0085012C" w:rsidP="0085012C">
      <w:pPr>
        <w:spacing w:after="0" w:line="360" w:lineRule="auto"/>
        <w:ind w:left="426"/>
        <w:contextualSpacing/>
        <w:jc w:val="both"/>
        <w:rPr>
          <w:rFonts w:ascii="Palatino Linotype" w:eastAsia="Calibri" w:hAnsi="Palatino Linotype" w:cs="Arial"/>
          <w:i/>
          <w:lang w:val="es-ES" w:eastAsia="es-ES"/>
        </w:rPr>
      </w:pPr>
    </w:p>
    <w:p w:rsidR="0085012C" w:rsidRPr="00AF5E4C" w:rsidRDefault="0085012C" w:rsidP="0085012C">
      <w:pPr>
        <w:spacing w:after="0" w:line="360" w:lineRule="auto"/>
        <w:ind w:left="426" w:right="567"/>
        <w:contextualSpacing/>
        <w:jc w:val="both"/>
        <w:rPr>
          <w:rFonts w:ascii="Palatino Linotype" w:eastAsia="Calibri" w:hAnsi="Palatino Linotype" w:cs="Arial"/>
          <w:i/>
          <w:lang w:val="es-ES" w:eastAsia="es-ES"/>
        </w:rPr>
      </w:pPr>
      <w:r w:rsidRPr="00AF5E4C">
        <w:rPr>
          <w:rFonts w:ascii="Palatino Linotype" w:eastAsia="Calibri" w:hAnsi="Palatino Linotype" w:cs="Arial"/>
          <w:i/>
          <w:lang w:val="es-ES" w:eastAsia="es-ES"/>
        </w:rPr>
        <w:t>“</w:t>
      </w:r>
      <w:r w:rsidRPr="00AF5E4C">
        <w:rPr>
          <w:rFonts w:ascii="Palatino Linotype" w:eastAsia="Calibri" w:hAnsi="Palatino Linotype" w:cs="Arial"/>
          <w:i/>
          <w:lang w:eastAsia="es-ES"/>
        </w:rPr>
        <w:t xml:space="preserve">Solicito listado que incluya </w:t>
      </w:r>
      <w:r w:rsidRPr="00AF5E4C">
        <w:rPr>
          <w:rFonts w:ascii="Palatino Linotype" w:eastAsia="Calibri" w:hAnsi="Palatino Linotype" w:cs="Arial"/>
          <w:b/>
          <w:i/>
          <w:lang w:eastAsia="es-ES"/>
        </w:rPr>
        <w:t xml:space="preserve">nombre completo y cedula de identificación del </w:t>
      </w:r>
      <w:proofErr w:type="spellStart"/>
      <w:r w:rsidRPr="00AF5E4C">
        <w:rPr>
          <w:rFonts w:ascii="Palatino Linotype" w:eastAsia="Calibri" w:hAnsi="Palatino Linotype" w:cs="Arial"/>
          <w:b/>
          <w:i/>
          <w:lang w:eastAsia="es-ES"/>
        </w:rPr>
        <w:t>padron</w:t>
      </w:r>
      <w:proofErr w:type="spellEnd"/>
      <w:r w:rsidRPr="00AF5E4C">
        <w:rPr>
          <w:rFonts w:ascii="Palatino Linotype" w:eastAsia="Calibri" w:hAnsi="Palatino Linotype" w:cs="Arial"/>
          <w:b/>
          <w:i/>
          <w:lang w:eastAsia="es-ES"/>
        </w:rPr>
        <w:t xml:space="preserve"> de Directores Responsables de Obra con cédula vigente en 2017 y 2018</w:t>
      </w:r>
      <w:r w:rsidRPr="00AF5E4C">
        <w:rPr>
          <w:rFonts w:ascii="Palatino Linotype" w:eastAsia="Calibri" w:hAnsi="Palatino Linotype" w:cs="Arial"/>
          <w:i/>
          <w:lang w:eastAsia="es-ES"/>
        </w:rPr>
        <w:t>, la página de consulta no está disponible, se anexa imagen de pantalla.</w:t>
      </w:r>
      <w:r w:rsidRPr="00AF5E4C">
        <w:rPr>
          <w:rFonts w:ascii="Palatino Linotype" w:eastAsia="Calibri" w:hAnsi="Palatino Linotype" w:cs="Arial"/>
          <w:i/>
          <w:lang w:val="es-ES" w:eastAsia="es-ES"/>
        </w:rPr>
        <w:t>” (Sic)</w:t>
      </w:r>
    </w:p>
    <w:p w:rsidR="0085012C" w:rsidRPr="00AF5E4C" w:rsidRDefault="0085012C" w:rsidP="0085012C">
      <w:pPr>
        <w:numPr>
          <w:ilvl w:val="0"/>
          <w:numId w:val="7"/>
        </w:numPr>
        <w:spacing w:before="100" w:beforeAutospacing="1" w:after="100" w:afterAutospacing="1" w:line="240" w:lineRule="auto"/>
        <w:rPr>
          <w:rFonts w:ascii="Palatino Linotype" w:eastAsia="Times New Roman" w:hAnsi="Palatino Linotype" w:cs="Arial"/>
          <w:color w:val="333333"/>
          <w:lang w:eastAsia="es-MX"/>
        </w:rPr>
      </w:pPr>
      <w:r w:rsidRPr="00AF5E4C">
        <w:rPr>
          <w:rFonts w:ascii="Palatino Linotype" w:eastAsia="Calibri" w:hAnsi="Palatino Linotype" w:cs="Arial"/>
          <w:lang w:val="es-ES" w:eastAsia="es-ES"/>
        </w:rPr>
        <w:t>El Recurrente adjunto el archivo</w:t>
      </w:r>
      <w:r w:rsidRPr="00AF5E4C">
        <w:rPr>
          <w:rFonts w:ascii="Palatino Linotype" w:eastAsia="Calibri" w:hAnsi="Palatino Linotype" w:cs="Arial"/>
          <w:i/>
          <w:lang w:val="es-ES" w:eastAsia="es-ES"/>
        </w:rPr>
        <w:t xml:space="preserve"> </w:t>
      </w:r>
      <w:hyperlink r:id="rId8" w:tgtFrame="_blank" w:history="1">
        <w:r w:rsidRPr="00AF5E4C">
          <w:rPr>
            <w:rFonts w:ascii="Palatino Linotype" w:eastAsia="Times New Roman" w:hAnsi="Palatino Linotype" w:cs="Arial"/>
            <w:b/>
            <w:bCs/>
            <w:lang w:eastAsia="es-MX"/>
          </w:rPr>
          <w:t>Pantalla Director Responsable de Obra.pdf</w:t>
        </w:r>
      </w:hyperlink>
      <w:r w:rsidRPr="00AF5E4C">
        <w:rPr>
          <w:rFonts w:ascii="Palatino Linotype" w:eastAsia="Times New Roman" w:hAnsi="Palatino Linotype" w:cs="Arial"/>
          <w:b/>
          <w:lang w:eastAsia="es-MX"/>
        </w:rPr>
        <w:t xml:space="preserve">, </w:t>
      </w:r>
      <w:r w:rsidRPr="00AF5E4C">
        <w:rPr>
          <w:rFonts w:ascii="Palatino Linotype" w:eastAsia="Times New Roman" w:hAnsi="Palatino Linotype" w:cs="Arial"/>
          <w:lang w:eastAsia="es-MX"/>
        </w:rPr>
        <w:t>consistente en tres imágenes:</w:t>
      </w:r>
    </w:p>
    <w:p w:rsidR="0085012C" w:rsidRPr="00AF5E4C" w:rsidRDefault="0085012C" w:rsidP="0085012C">
      <w:pPr>
        <w:spacing w:before="100" w:beforeAutospacing="1" w:after="100" w:afterAutospacing="1" w:line="240" w:lineRule="auto"/>
        <w:rPr>
          <w:rFonts w:ascii="Palatino Linotype" w:eastAsia="Times New Roman" w:hAnsi="Palatino Linotype" w:cs="Arial"/>
          <w:color w:val="333333"/>
          <w:lang w:eastAsia="es-MX"/>
        </w:rPr>
      </w:pPr>
    </w:p>
    <w:p w:rsidR="0085012C" w:rsidRPr="00AF5E4C" w:rsidRDefault="0085012C" w:rsidP="0085012C">
      <w:pPr>
        <w:spacing w:before="100" w:beforeAutospacing="1" w:after="100" w:afterAutospacing="1" w:line="240" w:lineRule="auto"/>
        <w:rPr>
          <w:rFonts w:ascii="Palatino Linotype" w:eastAsia="Times New Roman" w:hAnsi="Palatino Linotype" w:cs="Arial"/>
          <w:color w:val="333333"/>
          <w:lang w:eastAsia="es-MX"/>
        </w:rPr>
      </w:pPr>
    </w:p>
    <w:p w:rsidR="0085012C" w:rsidRPr="00AF5E4C" w:rsidRDefault="0085012C" w:rsidP="0085012C">
      <w:pPr>
        <w:spacing w:before="100" w:beforeAutospacing="1" w:after="100" w:afterAutospacing="1" w:line="240" w:lineRule="auto"/>
        <w:rPr>
          <w:rFonts w:ascii="Palatino Linotype" w:eastAsia="Times New Roman" w:hAnsi="Palatino Linotype" w:cs="Arial"/>
          <w:color w:val="333333"/>
          <w:lang w:eastAsia="es-MX"/>
        </w:rPr>
      </w:pPr>
    </w:p>
    <w:p w:rsidR="0085012C" w:rsidRPr="00AF5E4C" w:rsidRDefault="0085012C" w:rsidP="0085012C">
      <w:pPr>
        <w:spacing w:before="100" w:beforeAutospacing="1" w:after="100" w:afterAutospacing="1" w:line="240" w:lineRule="auto"/>
        <w:rPr>
          <w:rFonts w:ascii="Palatino Linotype" w:eastAsia="Times New Roman" w:hAnsi="Palatino Linotype" w:cs="Arial"/>
          <w:color w:val="333333"/>
          <w:lang w:eastAsia="es-MX"/>
        </w:rPr>
      </w:pPr>
      <w:r w:rsidRPr="00AF5E4C">
        <w:rPr>
          <w:noProof/>
          <w:lang w:eastAsia="es-MX"/>
        </w:rPr>
        <w:lastRenderedPageBreak/>
        <w:drawing>
          <wp:inline distT="0" distB="0" distL="0" distR="0" wp14:anchorId="317344F7" wp14:editId="36F9167A">
            <wp:extent cx="5448450" cy="14923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287" t="12116" r="22667" b="61082"/>
                    <a:stretch/>
                  </pic:blipFill>
                  <pic:spPr bwMode="auto">
                    <a:xfrm>
                      <a:off x="0" y="0"/>
                      <a:ext cx="5492151" cy="1504270"/>
                    </a:xfrm>
                    <a:prstGeom prst="rect">
                      <a:avLst/>
                    </a:prstGeom>
                    <a:ln>
                      <a:noFill/>
                    </a:ln>
                    <a:extLst>
                      <a:ext uri="{53640926-AAD7-44D8-BBD7-CCE9431645EC}">
                        <a14:shadowObscured xmlns:a14="http://schemas.microsoft.com/office/drawing/2010/main"/>
                      </a:ext>
                    </a:extLst>
                  </pic:spPr>
                </pic:pic>
              </a:graphicData>
            </a:graphic>
          </wp:inline>
        </w:drawing>
      </w:r>
    </w:p>
    <w:p w:rsidR="0085012C" w:rsidRPr="00AF5E4C" w:rsidRDefault="0085012C" w:rsidP="0085012C">
      <w:pPr>
        <w:spacing w:before="100" w:beforeAutospacing="1" w:after="100" w:afterAutospacing="1" w:line="240" w:lineRule="auto"/>
        <w:ind w:left="720"/>
        <w:rPr>
          <w:rFonts w:ascii="Palatino Linotype" w:eastAsia="Calibri" w:hAnsi="Palatino Linotype" w:cs="Arial"/>
          <w:lang w:val="es-ES" w:eastAsia="es-ES"/>
        </w:rPr>
      </w:pPr>
    </w:p>
    <w:p w:rsidR="0085012C" w:rsidRPr="00AF5E4C" w:rsidRDefault="0085012C" w:rsidP="0085012C">
      <w:pPr>
        <w:spacing w:before="100" w:beforeAutospacing="1" w:after="100" w:afterAutospacing="1" w:line="240" w:lineRule="auto"/>
        <w:rPr>
          <w:rFonts w:ascii="Palatino Linotype" w:eastAsia="Times New Roman" w:hAnsi="Palatino Linotype" w:cs="Arial"/>
          <w:color w:val="333333"/>
          <w:lang w:eastAsia="es-MX"/>
        </w:rPr>
      </w:pPr>
      <w:r w:rsidRPr="00AF5E4C">
        <w:rPr>
          <w:noProof/>
          <w:lang w:eastAsia="es-MX"/>
        </w:rPr>
        <w:drawing>
          <wp:inline distT="0" distB="0" distL="0" distR="0" wp14:anchorId="5E59F14D" wp14:editId="54513F25">
            <wp:extent cx="5418192" cy="313822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024" t="14912" r="22798" b="9579"/>
                    <a:stretch/>
                  </pic:blipFill>
                  <pic:spPr bwMode="auto">
                    <a:xfrm>
                      <a:off x="0" y="0"/>
                      <a:ext cx="5475771" cy="3171570"/>
                    </a:xfrm>
                    <a:prstGeom prst="rect">
                      <a:avLst/>
                    </a:prstGeom>
                    <a:ln>
                      <a:noFill/>
                    </a:ln>
                    <a:extLst>
                      <a:ext uri="{53640926-AAD7-44D8-BBD7-CCE9431645EC}">
                        <a14:shadowObscured xmlns:a14="http://schemas.microsoft.com/office/drawing/2010/main"/>
                      </a:ext>
                    </a:extLst>
                  </pic:spPr>
                </pic:pic>
              </a:graphicData>
            </a:graphic>
          </wp:inline>
        </w:drawing>
      </w:r>
    </w:p>
    <w:p w:rsidR="0085012C" w:rsidRPr="00AF5E4C" w:rsidRDefault="00EF5FCB" w:rsidP="00EF5FCB">
      <w:pPr>
        <w:spacing w:after="0" w:line="360" w:lineRule="auto"/>
        <w:ind w:right="567"/>
        <w:contextualSpacing/>
        <w:jc w:val="both"/>
        <w:rPr>
          <w:rFonts w:ascii="Palatino Linotype" w:eastAsia="Calibri" w:hAnsi="Palatino Linotype" w:cs="Arial"/>
          <w:i/>
          <w:lang w:val="es-ES" w:eastAsia="es-ES"/>
        </w:rPr>
      </w:pPr>
      <w:r w:rsidRPr="00AF5E4C">
        <w:rPr>
          <w:noProof/>
          <w:lang w:eastAsia="es-MX"/>
        </w:rPr>
        <w:drawing>
          <wp:inline distT="0" distB="0" distL="0" distR="0" wp14:anchorId="6D728499" wp14:editId="35C7F78F">
            <wp:extent cx="5432215" cy="171907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905" t="19806" r="22667" b="55257"/>
                    <a:stretch/>
                  </pic:blipFill>
                  <pic:spPr bwMode="auto">
                    <a:xfrm>
                      <a:off x="0" y="0"/>
                      <a:ext cx="5496887" cy="1739538"/>
                    </a:xfrm>
                    <a:prstGeom prst="rect">
                      <a:avLst/>
                    </a:prstGeom>
                    <a:ln>
                      <a:noFill/>
                    </a:ln>
                    <a:extLst>
                      <a:ext uri="{53640926-AAD7-44D8-BBD7-CCE9431645EC}">
                        <a14:shadowObscured xmlns:a14="http://schemas.microsoft.com/office/drawing/2010/main"/>
                      </a:ext>
                    </a:extLst>
                  </pic:spPr>
                </pic:pic>
              </a:graphicData>
            </a:graphic>
          </wp:inline>
        </w:drawing>
      </w:r>
    </w:p>
    <w:p w:rsidR="00EF5FCB" w:rsidRPr="00AF5E4C" w:rsidRDefault="00EF5FCB" w:rsidP="0085012C">
      <w:pPr>
        <w:spacing w:after="0" w:line="360" w:lineRule="auto"/>
        <w:ind w:left="426" w:right="567"/>
        <w:contextualSpacing/>
        <w:jc w:val="both"/>
        <w:rPr>
          <w:rFonts w:ascii="Palatino Linotype" w:eastAsia="Calibri" w:hAnsi="Palatino Linotype" w:cs="Arial"/>
          <w:i/>
          <w:lang w:val="es-ES" w:eastAsia="es-ES"/>
        </w:rPr>
      </w:pPr>
    </w:p>
    <w:p w:rsidR="00EF5FCB" w:rsidRPr="00AF5E4C" w:rsidRDefault="00EF5FCB" w:rsidP="0085012C">
      <w:pPr>
        <w:spacing w:after="0" w:line="360" w:lineRule="auto"/>
        <w:ind w:left="426" w:right="567"/>
        <w:contextualSpacing/>
        <w:jc w:val="both"/>
        <w:rPr>
          <w:rFonts w:ascii="Palatino Linotype" w:eastAsia="Calibri" w:hAnsi="Palatino Linotype" w:cs="Arial"/>
          <w:i/>
          <w:lang w:val="es-ES" w:eastAsia="es-ES"/>
        </w:rPr>
      </w:pPr>
    </w:p>
    <w:p w:rsidR="0085012C" w:rsidRPr="00AF5E4C" w:rsidRDefault="0085012C" w:rsidP="0085012C">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AF5E4C">
        <w:rPr>
          <w:rFonts w:ascii="Palatino Linotype" w:eastAsia="Times New Roman" w:hAnsi="Palatino Linotype" w:cs="Arial"/>
          <w:sz w:val="24"/>
          <w:szCs w:val="24"/>
          <w:lang w:val="es-ES" w:eastAsia="es-ES"/>
        </w:rPr>
        <w:lastRenderedPageBreak/>
        <w:t>Señaló como modalidad de entrega de la información</w:t>
      </w:r>
      <w:r w:rsidRPr="00AF5E4C">
        <w:rPr>
          <w:rFonts w:ascii="Palatino Linotype" w:eastAsia="Times New Roman" w:hAnsi="Palatino Linotype" w:cs="Arial"/>
          <w:b/>
          <w:sz w:val="24"/>
          <w:szCs w:val="24"/>
          <w:lang w:val="es-ES" w:eastAsia="es-ES"/>
        </w:rPr>
        <w:t>:</w:t>
      </w:r>
      <w:r w:rsidRPr="00AF5E4C">
        <w:rPr>
          <w:rFonts w:ascii="Palatino Linotype" w:eastAsia="Times New Roman" w:hAnsi="Palatino Linotype" w:cs="Arial"/>
          <w:sz w:val="24"/>
          <w:szCs w:val="24"/>
          <w:lang w:val="es-ES" w:eastAsia="es-ES"/>
        </w:rPr>
        <w:t xml:space="preserve"> </w:t>
      </w:r>
      <w:r w:rsidRPr="00AF5E4C">
        <w:rPr>
          <w:rFonts w:ascii="Palatino Linotype" w:eastAsia="Times New Roman" w:hAnsi="Palatino Linotype" w:cs="Arial"/>
          <w:b/>
          <w:sz w:val="24"/>
          <w:szCs w:val="24"/>
          <w:lang w:val="es-ES" w:eastAsia="es-ES"/>
        </w:rPr>
        <w:t>a través de SAIMEX.</w:t>
      </w:r>
    </w:p>
    <w:p w:rsidR="0085012C" w:rsidRPr="00AF5E4C" w:rsidRDefault="0085012C" w:rsidP="0085012C">
      <w:pPr>
        <w:spacing w:after="0" w:line="360" w:lineRule="auto"/>
        <w:ind w:left="360"/>
        <w:contextualSpacing/>
        <w:jc w:val="both"/>
        <w:rPr>
          <w:rFonts w:ascii="Palatino Linotype" w:eastAsia="Times New Roman" w:hAnsi="Palatino Linotype" w:cs="Arial"/>
          <w:sz w:val="24"/>
          <w:szCs w:val="24"/>
          <w:lang w:val="es-ES" w:eastAsia="es-ES"/>
        </w:rPr>
      </w:pPr>
    </w:p>
    <w:p w:rsidR="00EF5FCB" w:rsidRPr="00AF5E4C" w:rsidRDefault="0085012C" w:rsidP="00EF5FCB">
      <w:pPr>
        <w:numPr>
          <w:ilvl w:val="0"/>
          <w:numId w:val="2"/>
        </w:numPr>
        <w:spacing w:after="0" w:line="360" w:lineRule="auto"/>
        <w:ind w:left="426" w:hanging="426"/>
        <w:contextualSpacing/>
        <w:jc w:val="both"/>
        <w:rPr>
          <w:rFonts w:ascii="Palatino Linotype" w:hAnsi="Palatino Linotype"/>
          <w:b/>
          <w:sz w:val="24"/>
          <w:szCs w:val="24"/>
          <w:lang w:val="es-ES" w:eastAsia="es-ES"/>
        </w:rPr>
      </w:pPr>
      <w:r w:rsidRPr="00AF5E4C">
        <w:rPr>
          <w:rFonts w:ascii="Palatino Linotype" w:hAnsi="Palatino Linotype"/>
          <w:sz w:val="24"/>
          <w:szCs w:val="24"/>
          <w:lang w:val="es-ES" w:eastAsia="es-ES"/>
        </w:rPr>
        <w:t xml:space="preserve">El día </w:t>
      </w:r>
      <w:r w:rsidR="00EF5FCB" w:rsidRPr="00AF5E4C">
        <w:rPr>
          <w:rFonts w:ascii="Palatino Linotype" w:hAnsi="Palatino Linotype"/>
          <w:b/>
          <w:sz w:val="24"/>
          <w:szCs w:val="24"/>
          <w:lang w:val="es-ES" w:eastAsia="es-ES"/>
        </w:rPr>
        <w:t>treinta y uno (31) de julio</w:t>
      </w:r>
      <w:r w:rsidRPr="00AF5E4C">
        <w:rPr>
          <w:rFonts w:ascii="Palatino Linotype" w:hAnsi="Palatino Linotype"/>
          <w:sz w:val="24"/>
          <w:szCs w:val="24"/>
          <w:lang w:val="es-ES" w:eastAsia="es-ES"/>
        </w:rPr>
        <w:t xml:space="preserve"> de la presente anualidad el </w:t>
      </w:r>
      <w:r w:rsidRPr="00AF5E4C">
        <w:rPr>
          <w:rFonts w:ascii="Palatino Linotype" w:hAnsi="Palatino Linotype"/>
          <w:b/>
          <w:sz w:val="24"/>
          <w:szCs w:val="24"/>
          <w:lang w:val="es-ES" w:eastAsia="es-ES"/>
        </w:rPr>
        <w:t>SUJETO OBLIGADO</w:t>
      </w:r>
      <w:r w:rsidR="00EF5FCB" w:rsidRPr="00AF5E4C">
        <w:rPr>
          <w:rFonts w:ascii="Palatino Linotype" w:hAnsi="Palatino Linotype"/>
          <w:sz w:val="24"/>
          <w:szCs w:val="24"/>
          <w:lang w:val="es-ES" w:eastAsia="es-ES"/>
        </w:rPr>
        <w:t xml:space="preserve"> solicitó prórroga para emitir </w:t>
      </w:r>
      <w:r w:rsidRPr="00AF5E4C">
        <w:rPr>
          <w:rFonts w:ascii="Palatino Linotype" w:hAnsi="Palatino Linotype"/>
          <w:sz w:val="24"/>
          <w:szCs w:val="24"/>
          <w:lang w:val="es-ES" w:eastAsia="es-ES"/>
        </w:rPr>
        <w:t xml:space="preserve">respuesta a la solicitud de información, </w:t>
      </w:r>
      <w:r w:rsidR="00EF5FCB" w:rsidRPr="00AF5E4C">
        <w:rPr>
          <w:rFonts w:ascii="Palatino Linotype" w:hAnsi="Palatino Linotype"/>
          <w:sz w:val="24"/>
          <w:szCs w:val="24"/>
          <w:lang w:val="es-ES" w:eastAsia="es-ES"/>
        </w:rPr>
        <w:t xml:space="preserve">se adjuntó </w:t>
      </w:r>
      <w:r w:rsidR="00A600E9" w:rsidRPr="00AF5E4C">
        <w:rPr>
          <w:rFonts w:ascii="Palatino Linotype" w:hAnsi="Palatino Linotype"/>
          <w:sz w:val="24"/>
          <w:szCs w:val="24"/>
          <w:lang w:val="es-ES" w:eastAsia="es-ES"/>
        </w:rPr>
        <w:t xml:space="preserve">el archivo </w:t>
      </w:r>
      <w:hyperlink r:id="rId12" w:tgtFrame="_blank" w:history="1">
        <w:r w:rsidR="00EF5FCB" w:rsidRPr="00AF5E4C">
          <w:rPr>
            <w:rFonts w:ascii="Palatino Linotype" w:hAnsi="Palatino Linotype" w:cs="Arial"/>
            <w:b/>
            <w:bCs/>
            <w:sz w:val="24"/>
            <w:szCs w:val="24"/>
            <w:u w:val="single"/>
          </w:rPr>
          <w:t>acta 16 ok.pdf</w:t>
        </w:r>
      </w:hyperlink>
      <w:r w:rsidR="00A600E9" w:rsidRPr="00AF5E4C">
        <w:rPr>
          <w:rFonts w:ascii="Palatino Linotype" w:hAnsi="Palatino Linotype" w:cs="Arial"/>
          <w:b/>
          <w:bCs/>
          <w:sz w:val="24"/>
          <w:szCs w:val="24"/>
          <w:u w:val="single"/>
        </w:rPr>
        <w:t>,</w:t>
      </w:r>
      <w:r w:rsidR="003E6F42" w:rsidRPr="00AF5E4C">
        <w:rPr>
          <w:rFonts w:ascii="Palatino Linotype" w:hAnsi="Palatino Linotype" w:cs="Arial"/>
          <w:bCs/>
          <w:sz w:val="24"/>
          <w:szCs w:val="24"/>
        </w:rPr>
        <w:t xml:space="preserve"> se integra de 28 hojas y corresponden a el Acta de la Décima Sexta Sesión Extraordinaria del Comité de Transparencia de la Secretaría de Obra Pública, en la cual se aprobó la ampliación de plazo para dar respuesta a la solicitud de informaci</w:t>
      </w:r>
      <w:r w:rsidR="00A438CB" w:rsidRPr="00AF5E4C">
        <w:rPr>
          <w:rFonts w:ascii="Palatino Linotype" w:hAnsi="Palatino Linotype" w:cs="Arial"/>
          <w:bCs/>
          <w:sz w:val="24"/>
          <w:szCs w:val="24"/>
        </w:rPr>
        <w:t>ón, establecido en el punto cuatro de dicho documento.</w:t>
      </w:r>
    </w:p>
    <w:p w:rsidR="00EF5FCB" w:rsidRPr="00AF5E4C" w:rsidRDefault="00EF5FCB" w:rsidP="00A438CB">
      <w:pPr>
        <w:spacing w:after="0" w:line="360" w:lineRule="auto"/>
        <w:ind w:left="426"/>
        <w:contextualSpacing/>
        <w:jc w:val="both"/>
        <w:rPr>
          <w:rFonts w:ascii="Palatino Linotype" w:hAnsi="Palatino Linotype"/>
          <w:b/>
          <w:sz w:val="24"/>
          <w:szCs w:val="24"/>
          <w:lang w:val="es-ES" w:eastAsia="es-ES"/>
        </w:rPr>
      </w:pPr>
    </w:p>
    <w:p w:rsidR="00B63DA9" w:rsidRPr="00AF5E4C" w:rsidRDefault="00A438CB" w:rsidP="00EF5FCB">
      <w:pPr>
        <w:numPr>
          <w:ilvl w:val="0"/>
          <w:numId w:val="2"/>
        </w:numPr>
        <w:spacing w:after="0" w:line="360" w:lineRule="auto"/>
        <w:ind w:left="426" w:hanging="426"/>
        <w:contextualSpacing/>
        <w:jc w:val="both"/>
        <w:rPr>
          <w:rFonts w:ascii="Palatino Linotype" w:hAnsi="Palatino Linotype"/>
          <w:b/>
          <w:sz w:val="24"/>
          <w:szCs w:val="24"/>
          <w:lang w:val="es-ES" w:eastAsia="es-ES"/>
        </w:rPr>
      </w:pPr>
      <w:r w:rsidRPr="00AF5E4C">
        <w:rPr>
          <w:rFonts w:ascii="Palatino Linotype" w:hAnsi="Palatino Linotype"/>
          <w:sz w:val="24"/>
          <w:szCs w:val="24"/>
          <w:lang w:val="es-ES" w:eastAsia="es-ES"/>
        </w:rPr>
        <w:t xml:space="preserve">El día nueve (9) de agosto de la presente anualidad el </w:t>
      </w:r>
      <w:r w:rsidRPr="00AF5E4C">
        <w:rPr>
          <w:rFonts w:ascii="Palatino Linotype" w:hAnsi="Palatino Linotype"/>
          <w:b/>
          <w:sz w:val="24"/>
          <w:szCs w:val="24"/>
          <w:lang w:val="es-ES" w:eastAsia="es-ES"/>
        </w:rPr>
        <w:t>SUJETO OBLIGADO</w:t>
      </w:r>
      <w:r w:rsidRPr="00AF5E4C">
        <w:rPr>
          <w:rFonts w:ascii="Palatino Linotype" w:hAnsi="Palatino Linotype"/>
          <w:sz w:val="24"/>
          <w:szCs w:val="24"/>
          <w:lang w:val="es-ES" w:eastAsia="es-ES"/>
        </w:rPr>
        <w:t xml:space="preserve"> notificó la respuesta </w:t>
      </w:r>
      <w:r w:rsidR="001E74C5" w:rsidRPr="00AF5E4C">
        <w:rPr>
          <w:rFonts w:ascii="Palatino Linotype" w:hAnsi="Palatino Linotype"/>
          <w:sz w:val="24"/>
          <w:szCs w:val="24"/>
          <w:lang w:val="es-ES" w:eastAsia="es-ES"/>
        </w:rPr>
        <w:t>que consiste en el oficio número SOP-CI-0569/2018 mediante el cual se informó que de acuerdo al oficio número 23013A000/1509/2018 suscrito por el Director General de Construcción de Obra Pública, no se localizó información relacionada con lo solicitado</w:t>
      </w:r>
      <w:r w:rsidR="00F739E6" w:rsidRPr="00AF5E4C">
        <w:rPr>
          <w:rFonts w:ascii="Palatino Linotype" w:hAnsi="Palatino Linotype"/>
          <w:sz w:val="24"/>
          <w:szCs w:val="24"/>
          <w:lang w:val="es-ES" w:eastAsia="es-ES"/>
        </w:rPr>
        <w:t xml:space="preserve"> y por lo que corresponde al oficio 23012A000/1499/2018 suscrito por el Director General de Proyectos, Concursos y Contratos quien refirió que actualmente se encuentra en la página de la Secretaría el Padrón de Peritos de Obra; sin embargo, comunica que derivado de las reformas a los art</w:t>
      </w:r>
      <w:r w:rsidR="00BF22C4" w:rsidRPr="00AF5E4C">
        <w:rPr>
          <w:rFonts w:ascii="Palatino Linotype" w:hAnsi="Palatino Linotype"/>
          <w:sz w:val="24"/>
          <w:szCs w:val="24"/>
          <w:lang w:val="es-ES" w:eastAsia="es-ES"/>
        </w:rPr>
        <w:t>ículos 18.15 y 18.</w:t>
      </w:r>
      <w:r w:rsidR="00F739E6" w:rsidRPr="00AF5E4C">
        <w:rPr>
          <w:rFonts w:ascii="Palatino Linotype" w:hAnsi="Palatino Linotype"/>
          <w:sz w:val="24"/>
          <w:szCs w:val="24"/>
          <w:lang w:val="es-ES" w:eastAsia="es-ES"/>
        </w:rPr>
        <w:t xml:space="preserve">15 Bis del Código Administrativo para el Estado de México, </w:t>
      </w:r>
      <w:r w:rsidR="00EB5988" w:rsidRPr="00AF5E4C">
        <w:rPr>
          <w:rFonts w:ascii="Palatino Linotype" w:hAnsi="Palatino Linotype"/>
          <w:sz w:val="24"/>
          <w:szCs w:val="24"/>
          <w:lang w:val="es-ES" w:eastAsia="es-ES"/>
        </w:rPr>
        <w:t xml:space="preserve">se crean las figuras de Director Responsable de Obra Pública y corresponsable de la Obra, motivo por el cual al ser </w:t>
      </w:r>
      <w:r w:rsidR="00440B72" w:rsidRPr="00AF5E4C">
        <w:rPr>
          <w:rFonts w:ascii="Palatino Linotype" w:hAnsi="Palatino Linotype"/>
          <w:sz w:val="24"/>
          <w:szCs w:val="24"/>
          <w:lang w:val="es-ES" w:eastAsia="es-ES"/>
        </w:rPr>
        <w:t xml:space="preserve">de nueva creación </w:t>
      </w:r>
      <w:r w:rsidR="00EB5988" w:rsidRPr="00AF5E4C">
        <w:rPr>
          <w:rFonts w:ascii="Palatino Linotype" w:hAnsi="Palatino Linotype"/>
          <w:sz w:val="24"/>
          <w:szCs w:val="24"/>
          <w:lang w:val="es-ES" w:eastAsia="es-ES"/>
        </w:rPr>
        <w:t>la Secretar</w:t>
      </w:r>
      <w:r w:rsidR="00440B72" w:rsidRPr="00AF5E4C">
        <w:rPr>
          <w:rFonts w:ascii="Palatino Linotype" w:hAnsi="Palatino Linotype"/>
          <w:sz w:val="24"/>
          <w:szCs w:val="24"/>
          <w:lang w:val="es-ES" w:eastAsia="es-ES"/>
        </w:rPr>
        <w:t>ía, se reformaron diversas disposiciones de la Ley Orgánica de la Administración Pública del Estado de México, situación por la cual se está llevando a cabo las modificaciones legales y administrativas para la expedición de las autorizaciones correspondientes</w:t>
      </w:r>
      <w:r w:rsidR="00B314D1" w:rsidRPr="00AF5E4C">
        <w:rPr>
          <w:rFonts w:ascii="Palatino Linotype" w:hAnsi="Palatino Linotype"/>
          <w:sz w:val="24"/>
          <w:szCs w:val="24"/>
          <w:lang w:val="es-ES" w:eastAsia="es-ES"/>
        </w:rPr>
        <w:t xml:space="preserve">, advirtiendo que a la fecha </w:t>
      </w:r>
      <w:r w:rsidR="00B314D1" w:rsidRPr="00AF5E4C">
        <w:rPr>
          <w:rFonts w:ascii="Palatino Linotype" w:hAnsi="Palatino Linotype"/>
          <w:sz w:val="24"/>
          <w:szCs w:val="24"/>
          <w:lang w:val="es-ES" w:eastAsia="es-ES"/>
        </w:rPr>
        <w:lastRenderedPageBreak/>
        <w:t xml:space="preserve">se están realizando las gestiones necesarias para el curso </w:t>
      </w:r>
      <w:r w:rsidR="00440B72" w:rsidRPr="00AF5E4C">
        <w:rPr>
          <w:rFonts w:ascii="Palatino Linotype" w:hAnsi="Palatino Linotype"/>
          <w:sz w:val="24"/>
          <w:szCs w:val="24"/>
          <w:lang w:val="es-ES" w:eastAsia="es-ES"/>
        </w:rPr>
        <w:t>;  información que ya es del conocimiento de las partes.</w:t>
      </w:r>
    </w:p>
    <w:p w:rsidR="00B314D1" w:rsidRPr="00AF5E4C" w:rsidRDefault="00B314D1" w:rsidP="0085012C">
      <w:pPr>
        <w:spacing w:after="0" w:line="360" w:lineRule="auto"/>
        <w:ind w:left="426" w:right="567"/>
        <w:contextualSpacing/>
        <w:jc w:val="both"/>
        <w:rPr>
          <w:rFonts w:ascii="Palatino Linotype" w:hAnsi="Palatino Linotype"/>
          <w:i/>
          <w:lang w:val="es-ES" w:eastAsia="es-ES"/>
        </w:rPr>
      </w:pPr>
    </w:p>
    <w:p w:rsidR="0085012C" w:rsidRPr="00AF5E4C" w:rsidRDefault="0085012C" w:rsidP="0085012C">
      <w:pPr>
        <w:spacing w:after="0" w:line="360" w:lineRule="auto"/>
        <w:ind w:left="426" w:right="567"/>
        <w:contextualSpacing/>
        <w:jc w:val="both"/>
        <w:rPr>
          <w:rFonts w:ascii="Palatino Linotype" w:hAnsi="Palatino Linotype"/>
          <w:b/>
          <w:i/>
          <w:lang w:val="es-ES" w:eastAsia="es-ES"/>
        </w:rPr>
      </w:pPr>
      <w:r w:rsidRPr="00AF5E4C">
        <w:rPr>
          <w:rFonts w:ascii="Palatino Linotype" w:hAnsi="Palatino Linotype"/>
          <w:i/>
          <w:lang w:val="es-ES" w:eastAsia="es-ES"/>
        </w:rPr>
        <w:t>“</w:t>
      </w:r>
      <w:r w:rsidR="00440B72" w:rsidRPr="00AF5E4C">
        <w:rPr>
          <w:rFonts w:ascii="Palatino Linotype" w:hAnsi="Palatino Linotype"/>
          <w:i/>
          <w:lang w:eastAsia="es-ES"/>
        </w:rPr>
        <w:t>Sobre el particular, sírvase encontrar en archivo adjunto copia del oficio número SOP-CI-0569/2018, de fecha 09 de agosto de 2018, mediante el cual se detalla lo referente a su petición</w:t>
      </w:r>
      <w:r w:rsidRPr="00AF5E4C">
        <w:rPr>
          <w:rFonts w:ascii="Palatino Linotype" w:hAnsi="Palatino Linotype"/>
          <w:i/>
          <w:lang w:val="es-ES" w:eastAsia="es-ES"/>
        </w:rPr>
        <w:t>.”</w:t>
      </w:r>
      <w:r w:rsidR="00EF5FCB" w:rsidRPr="00AF5E4C">
        <w:rPr>
          <w:rFonts w:ascii="Palatino Linotype" w:hAnsi="Palatino Linotype"/>
          <w:i/>
          <w:lang w:val="es-ES" w:eastAsia="es-ES"/>
        </w:rPr>
        <w:t>(</w:t>
      </w:r>
      <w:proofErr w:type="gramStart"/>
      <w:r w:rsidR="00EF5FCB" w:rsidRPr="00AF5E4C">
        <w:rPr>
          <w:rFonts w:ascii="Palatino Linotype" w:hAnsi="Palatino Linotype"/>
          <w:i/>
          <w:lang w:val="es-ES" w:eastAsia="es-ES"/>
        </w:rPr>
        <w:t>sic</w:t>
      </w:r>
      <w:proofErr w:type="gramEnd"/>
      <w:r w:rsidR="00EF5FCB" w:rsidRPr="00AF5E4C">
        <w:rPr>
          <w:rFonts w:ascii="Palatino Linotype" w:hAnsi="Palatino Linotype"/>
          <w:i/>
          <w:lang w:val="es-ES" w:eastAsia="es-ES"/>
        </w:rPr>
        <w:t>)</w:t>
      </w:r>
    </w:p>
    <w:p w:rsidR="0085012C" w:rsidRPr="00AF5E4C" w:rsidRDefault="0085012C" w:rsidP="0085012C">
      <w:pPr>
        <w:spacing w:after="0" w:line="360" w:lineRule="auto"/>
        <w:ind w:left="426"/>
        <w:contextualSpacing/>
        <w:jc w:val="center"/>
        <w:rPr>
          <w:rFonts w:ascii="Palatino Linotype" w:hAnsi="Palatino Linotype"/>
          <w:sz w:val="24"/>
          <w:szCs w:val="24"/>
          <w:lang w:val="es-ES" w:eastAsia="es-ES"/>
        </w:rPr>
      </w:pPr>
    </w:p>
    <w:p w:rsidR="0085012C" w:rsidRPr="00AF5E4C" w:rsidRDefault="0085012C" w:rsidP="0085012C">
      <w:pPr>
        <w:numPr>
          <w:ilvl w:val="0"/>
          <w:numId w:val="2"/>
        </w:numPr>
        <w:spacing w:after="0" w:line="360" w:lineRule="auto"/>
        <w:ind w:left="426" w:hanging="426"/>
        <w:contextualSpacing/>
        <w:jc w:val="both"/>
        <w:rPr>
          <w:rFonts w:ascii="Palatino Linotype" w:eastAsia="Calibri" w:hAnsi="Palatino Linotype" w:cs="Arial"/>
          <w:sz w:val="24"/>
          <w:szCs w:val="24"/>
          <w:lang w:val="es-ES" w:eastAsia="es-ES"/>
        </w:rPr>
      </w:pPr>
      <w:r w:rsidRPr="00AF5E4C">
        <w:rPr>
          <w:rFonts w:ascii="Palatino Linotype" w:eastAsia="Times New Roman" w:hAnsi="Palatino Linotype" w:cs="Arial"/>
          <w:sz w:val="24"/>
          <w:szCs w:val="24"/>
          <w:lang w:val="es-ES" w:eastAsia="es-ES"/>
        </w:rPr>
        <w:t xml:space="preserve">El día </w:t>
      </w:r>
      <w:r w:rsidR="000635C4" w:rsidRPr="00AF5E4C">
        <w:rPr>
          <w:rFonts w:ascii="Palatino Linotype" w:eastAsia="Times New Roman" w:hAnsi="Palatino Linotype" w:cs="Arial"/>
          <w:b/>
          <w:sz w:val="24"/>
          <w:szCs w:val="24"/>
          <w:lang w:val="es-ES" w:eastAsia="es-ES"/>
        </w:rPr>
        <w:t>diecisiete (17) de agosto</w:t>
      </w:r>
      <w:r w:rsidRPr="00AF5E4C">
        <w:rPr>
          <w:rFonts w:ascii="Palatino Linotype" w:eastAsia="Times New Roman" w:hAnsi="Palatino Linotype" w:cs="Arial"/>
          <w:sz w:val="24"/>
          <w:szCs w:val="24"/>
          <w:lang w:val="es-ES" w:eastAsia="es-ES"/>
        </w:rPr>
        <w:t xml:space="preserve"> de dos mil dieciocho, estando en tiempo y forma, se </w:t>
      </w:r>
      <w:r w:rsidRPr="00AF5E4C">
        <w:rPr>
          <w:rFonts w:ascii="Palatino Linotype" w:eastAsia="MS Mincho" w:hAnsi="Palatino Linotype"/>
          <w:sz w:val="24"/>
          <w:szCs w:val="24"/>
          <w:lang w:val="es-ES_tradnl" w:eastAsia="es-ES"/>
        </w:rPr>
        <w:t>interpuso el recurso de revisión por parte de</w:t>
      </w:r>
      <w:r w:rsidR="000635C4" w:rsidRPr="00AF5E4C">
        <w:rPr>
          <w:rFonts w:ascii="Palatino Linotype" w:eastAsia="MS Mincho" w:hAnsi="Palatino Linotype"/>
          <w:sz w:val="24"/>
          <w:szCs w:val="24"/>
          <w:lang w:val="es-ES_tradnl" w:eastAsia="es-ES"/>
        </w:rPr>
        <w:t>l</w:t>
      </w:r>
      <w:r w:rsidRPr="00AF5E4C">
        <w:rPr>
          <w:rFonts w:ascii="Palatino Linotype" w:eastAsia="MS Mincho" w:hAnsi="Palatino Linotype"/>
          <w:sz w:val="24"/>
          <w:szCs w:val="24"/>
          <w:lang w:val="es-ES_tradnl" w:eastAsia="es-ES"/>
        </w:rPr>
        <w:t xml:space="preserve"> </w:t>
      </w:r>
      <w:r w:rsidR="000635C4" w:rsidRPr="00AF5E4C">
        <w:rPr>
          <w:rFonts w:ascii="Palatino Linotype" w:eastAsia="MS Mincho" w:hAnsi="Palatino Linotype"/>
          <w:sz w:val="24"/>
          <w:szCs w:val="24"/>
          <w:lang w:val="es-ES_tradnl" w:eastAsia="es-ES"/>
        </w:rPr>
        <w:t xml:space="preserve">señor </w:t>
      </w:r>
      <w:r w:rsidR="00252CC7" w:rsidRPr="00252CC7">
        <w:rPr>
          <w:rFonts w:ascii="Palatino Linotype" w:eastAsia="MS Mincho" w:hAnsi="Palatino Linotype"/>
          <w:b/>
          <w:sz w:val="24"/>
          <w:szCs w:val="24"/>
          <w:highlight w:val="black"/>
          <w:lang w:val="es-ES_tradnl" w:eastAsia="es-ES"/>
        </w:rPr>
        <w:t>-----------</w:t>
      </w:r>
      <w:r w:rsidRPr="00AF5E4C">
        <w:rPr>
          <w:rFonts w:ascii="Palatino Linotype" w:eastAsia="MS Mincho" w:hAnsi="Palatino Linotype"/>
          <w:b/>
          <w:sz w:val="24"/>
          <w:szCs w:val="24"/>
          <w:lang w:val="es-ES_tradnl" w:eastAsia="es-ES"/>
        </w:rPr>
        <w:t>,</w:t>
      </w:r>
      <w:r w:rsidRPr="00AF5E4C">
        <w:rPr>
          <w:rFonts w:ascii="Palatino Linotype" w:eastAsia="MS Mincho" w:hAnsi="Palatino Linotype"/>
          <w:sz w:val="24"/>
          <w:szCs w:val="24"/>
          <w:lang w:val="es-ES_tradnl" w:eastAsia="es-ES"/>
        </w:rPr>
        <w:t xml:space="preserve"> en contra de la respuesta,</w:t>
      </w:r>
      <w:r w:rsidRPr="00AF5E4C">
        <w:rPr>
          <w:rFonts w:ascii="Palatino Linotype" w:eastAsia="Times New Roman" w:hAnsi="Palatino Linotype" w:cs="Arial"/>
          <w:sz w:val="24"/>
          <w:szCs w:val="24"/>
          <w:lang w:val="es-ES" w:eastAsia="es-ES"/>
        </w:rPr>
        <w:t xml:space="preserve"> señalando </w:t>
      </w:r>
      <w:r w:rsidRPr="00AF5E4C">
        <w:rPr>
          <w:rFonts w:ascii="Palatino Linotype" w:eastAsia="MS Mincho" w:hAnsi="Palatino Linotype"/>
          <w:sz w:val="24"/>
          <w:szCs w:val="24"/>
          <w:lang w:val="es-ES_tradnl" w:eastAsia="es-ES"/>
        </w:rPr>
        <w:t>como acto impugnado y motivos de inconformidad</w:t>
      </w:r>
      <w:r w:rsidRPr="00AF5E4C">
        <w:rPr>
          <w:rFonts w:ascii="Palatino Linotype" w:eastAsia="Times New Roman" w:hAnsi="Palatino Linotype" w:cs="Arial"/>
          <w:sz w:val="24"/>
          <w:szCs w:val="24"/>
          <w:lang w:eastAsia="es-ES"/>
        </w:rPr>
        <w:t xml:space="preserve"> lo siguiente:</w:t>
      </w:r>
    </w:p>
    <w:p w:rsidR="0085012C" w:rsidRPr="00AF5E4C" w:rsidRDefault="0085012C" w:rsidP="0085012C">
      <w:pPr>
        <w:spacing w:after="0" w:line="360" w:lineRule="auto"/>
        <w:ind w:left="426"/>
        <w:contextualSpacing/>
        <w:jc w:val="both"/>
        <w:rPr>
          <w:rFonts w:ascii="Palatino Linotype" w:eastAsia="Calibri" w:hAnsi="Palatino Linotype" w:cs="Arial"/>
          <w:sz w:val="24"/>
          <w:szCs w:val="24"/>
          <w:lang w:val="es-ES" w:eastAsia="es-ES"/>
        </w:rPr>
      </w:pPr>
    </w:p>
    <w:p w:rsidR="0085012C" w:rsidRPr="00AF5E4C" w:rsidRDefault="0085012C" w:rsidP="0085012C">
      <w:pPr>
        <w:numPr>
          <w:ilvl w:val="0"/>
          <w:numId w:val="3"/>
        </w:numPr>
        <w:spacing w:after="0" w:line="360" w:lineRule="auto"/>
        <w:ind w:left="709" w:right="567"/>
        <w:contextualSpacing/>
        <w:jc w:val="both"/>
        <w:rPr>
          <w:rFonts w:ascii="Palatino Linotype" w:eastAsia="MS Mincho" w:hAnsi="Palatino Linotype" w:cs="Times New Roman"/>
          <w:i/>
          <w:lang w:val="es-ES" w:eastAsia="es-ES"/>
        </w:rPr>
      </w:pPr>
      <w:r w:rsidRPr="00AF5E4C">
        <w:rPr>
          <w:rFonts w:ascii="Palatino Linotype" w:eastAsia="MS Gothic" w:hAnsi="Palatino Linotype" w:cs="Times New Roman"/>
          <w:b/>
          <w:sz w:val="24"/>
          <w:szCs w:val="26"/>
          <w:lang w:val="es-ES"/>
        </w:rPr>
        <w:t>Acto impugnado;</w:t>
      </w:r>
      <w:r w:rsidRPr="00AF5E4C">
        <w:rPr>
          <w:rFonts w:ascii="Palatino Linotype" w:eastAsia="MS Mincho" w:hAnsi="Palatino Linotype" w:cs="Times New Roman"/>
          <w:i/>
          <w:lang w:val="es-ES_tradnl" w:eastAsia="es-ES"/>
        </w:rPr>
        <w:t xml:space="preserve"> </w:t>
      </w:r>
    </w:p>
    <w:p w:rsidR="0085012C" w:rsidRPr="00AF5E4C" w:rsidRDefault="0085012C" w:rsidP="0085012C">
      <w:pPr>
        <w:spacing w:after="0" w:line="360" w:lineRule="auto"/>
        <w:ind w:left="709" w:right="567"/>
        <w:contextualSpacing/>
        <w:jc w:val="both"/>
        <w:rPr>
          <w:rFonts w:ascii="Palatino Linotype" w:eastAsia="MS Mincho" w:hAnsi="Palatino Linotype" w:cs="Times New Roman"/>
          <w:i/>
          <w:lang w:val="es-ES_tradnl" w:eastAsia="es-ES"/>
        </w:rPr>
      </w:pPr>
      <w:r w:rsidRPr="00AF5E4C">
        <w:rPr>
          <w:rFonts w:ascii="Palatino Linotype" w:eastAsia="MS Mincho" w:hAnsi="Palatino Linotype" w:cs="Times New Roman"/>
          <w:i/>
          <w:lang w:val="es-ES_tradnl" w:eastAsia="es-ES"/>
        </w:rPr>
        <w:t xml:space="preserve"> “</w:t>
      </w:r>
      <w:r w:rsidR="000635C4" w:rsidRPr="00AF5E4C">
        <w:rPr>
          <w:rFonts w:ascii="Palatino Linotype" w:eastAsia="MS Mincho" w:hAnsi="Palatino Linotype" w:cs="Times New Roman"/>
          <w:i/>
          <w:lang w:eastAsia="es-ES"/>
        </w:rPr>
        <w:t>Negativa de proporcionar información solicitada en la solicitud de información 00083/SOPEM/IP/2018 y su oficio de respuesta SOP-CI-0569/2018</w:t>
      </w:r>
      <w:r w:rsidRPr="00AF5E4C">
        <w:rPr>
          <w:rFonts w:ascii="Palatino Linotype" w:eastAsia="MS Mincho" w:hAnsi="Palatino Linotype" w:cs="Times New Roman"/>
          <w:i/>
          <w:lang w:val="es-ES" w:eastAsia="es-ES"/>
        </w:rPr>
        <w:t>.</w:t>
      </w:r>
      <w:r w:rsidRPr="00AF5E4C">
        <w:rPr>
          <w:rFonts w:ascii="Palatino Linotype" w:eastAsia="MS Mincho" w:hAnsi="Palatino Linotype" w:cs="Times New Roman"/>
          <w:i/>
          <w:lang w:val="es-ES_tradnl" w:eastAsia="es-ES"/>
        </w:rPr>
        <w:t>” (Sic)</w:t>
      </w:r>
    </w:p>
    <w:p w:rsidR="0085012C" w:rsidRPr="00AF5E4C" w:rsidRDefault="0085012C" w:rsidP="0085012C">
      <w:pPr>
        <w:spacing w:after="0" w:line="360" w:lineRule="auto"/>
        <w:ind w:left="709" w:right="567"/>
        <w:contextualSpacing/>
        <w:jc w:val="both"/>
        <w:rPr>
          <w:rFonts w:ascii="Palatino Linotype" w:eastAsia="MS Mincho" w:hAnsi="Palatino Linotype" w:cs="Times New Roman"/>
          <w:i/>
          <w:lang w:val="es-ES_tradnl" w:eastAsia="es-ES"/>
        </w:rPr>
      </w:pPr>
    </w:p>
    <w:p w:rsidR="0085012C" w:rsidRPr="00AF5E4C" w:rsidRDefault="0085012C" w:rsidP="0085012C">
      <w:pPr>
        <w:numPr>
          <w:ilvl w:val="0"/>
          <w:numId w:val="3"/>
        </w:numPr>
        <w:spacing w:after="0" w:line="360" w:lineRule="auto"/>
        <w:ind w:left="709" w:right="567" w:hanging="283"/>
        <w:contextualSpacing/>
        <w:jc w:val="both"/>
        <w:rPr>
          <w:rFonts w:ascii="Palatino Linotype" w:eastAsia="MS Mincho" w:hAnsi="Palatino Linotype" w:cs="Times New Roman"/>
          <w:i/>
          <w:lang w:val="es-ES_tradnl" w:eastAsia="es-ES"/>
        </w:rPr>
      </w:pPr>
      <w:r w:rsidRPr="00AF5E4C">
        <w:rPr>
          <w:rFonts w:ascii="Palatino Linotype" w:eastAsia="MS Gothic" w:hAnsi="Palatino Linotype" w:cs="Times New Roman"/>
          <w:b/>
          <w:sz w:val="24"/>
          <w:szCs w:val="26"/>
          <w:lang w:val="es-ES"/>
        </w:rPr>
        <w:t>Razones o Motivos de inconformidad</w:t>
      </w:r>
      <w:r w:rsidRPr="00AF5E4C">
        <w:rPr>
          <w:rFonts w:ascii="Palatino Linotype" w:eastAsia="MS Mincho" w:hAnsi="Palatino Linotype" w:cs="Times New Roman"/>
          <w:i/>
          <w:lang w:val="es-ES_tradnl" w:eastAsia="es-ES"/>
        </w:rPr>
        <w:t xml:space="preserve">: </w:t>
      </w:r>
    </w:p>
    <w:p w:rsidR="0085012C" w:rsidRPr="00AF5E4C" w:rsidRDefault="0085012C" w:rsidP="0085012C">
      <w:pPr>
        <w:spacing w:after="0" w:line="360" w:lineRule="auto"/>
        <w:ind w:left="709" w:right="567"/>
        <w:contextualSpacing/>
        <w:jc w:val="both"/>
        <w:rPr>
          <w:rFonts w:ascii="Palatino Linotype" w:eastAsia="MS Mincho" w:hAnsi="Palatino Linotype" w:cs="Times New Roman"/>
          <w:i/>
          <w:lang w:val="es-ES" w:eastAsia="es-ES"/>
        </w:rPr>
      </w:pPr>
      <w:r w:rsidRPr="00AF5E4C">
        <w:rPr>
          <w:rFonts w:ascii="Palatino Linotype" w:eastAsia="MS Mincho" w:hAnsi="Palatino Linotype" w:cs="Times New Roman"/>
          <w:i/>
          <w:lang w:val="es-ES" w:eastAsia="es-ES"/>
        </w:rPr>
        <w:t>“</w:t>
      </w:r>
      <w:r w:rsidR="000635C4" w:rsidRPr="00AF5E4C">
        <w:rPr>
          <w:rFonts w:ascii="Palatino Linotype" w:eastAsia="MS Mincho" w:hAnsi="Palatino Linotype" w:cs="Times New Roman"/>
          <w:i/>
          <w:lang w:eastAsia="es-ES"/>
        </w:rPr>
        <w:t xml:space="preserve">Con relación a la solicitud de información 00083/SOPEM/IP/2018 y a su atenta respuesta mediante oficio No. SOP-CI-0569/2018 de fecha 9 de agosto de 2018 me permito exponerles lo siguiente. Dado que una de las funciones que se le asigna a la Secretaría de Obras Púbicas es “Mantener actualizado y facilitar la consulta del catálogo de Peritos Responsables de Obra, de conformidad con la normatividad aplicable...” La respuesta de la Secretaría para negar proporcionar la información solicitada argumenta que aun </w:t>
      </w:r>
      <w:proofErr w:type="spellStart"/>
      <w:r w:rsidR="000635C4" w:rsidRPr="00AF5E4C">
        <w:rPr>
          <w:rFonts w:ascii="Palatino Linotype" w:eastAsia="MS Mincho" w:hAnsi="Palatino Linotype" w:cs="Times New Roman"/>
          <w:i/>
          <w:lang w:eastAsia="es-ES"/>
        </w:rPr>
        <w:t>esta</w:t>
      </w:r>
      <w:proofErr w:type="spellEnd"/>
      <w:r w:rsidR="000635C4" w:rsidRPr="00AF5E4C">
        <w:rPr>
          <w:rFonts w:ascii="Palatino Linotype" w:eastAsia="MS Mincho" w:hAnsi="Palatino Linotype" w:cs="Times New Roman"/>
          <w:i/>
          <w:lang w:eastAsia="es-ES"/>
        </w:rPr>
        <w:t xml:space="preserve"> llevando a cabo las modificaciones legales y administrativas para la expedición de autorizaciones correspondientes a las nuevas figuras de Director Responsable de Obra y Corresponsable de obra, sin embargo, la </w:t>
      </w:r>
      <w:r w:rsidR="000635C4" w:rsidRPr="00AF5E4C">
        <w:rPr>
          <w:rFonts w:ascii="Palatino Linotype" w:eastAsia="MS Mincho" w:hAnsi="Palatino Linotype" w:cs="Times New Roman"/>
          <w:i/>
          <w:lang w:eastAsia="es-ES"/>
        </w:rPr>
        <w:lastRenderedPageBreak/>
        <w:t>información solicitada no corresponde a información sobre nuevas figuras de Director Responsable de Obra y Corresponsable de Obra, sino a la figura anterior de Perito Responsable de Obra y cuyas autorizaciones tienen vigencia en 2017 y aún en 2018 por lo que el catálogo que en su momento mantenía la Secretaría responsable de esta función antes de ser asignada a la Secretaría de Obras Públicas, debe contener la información que solicito y no existe impedimento para que me sea proporcionada. Por otro lado, atendiendo al Decreto No. 244 de la H LIX Legislatura Mexiquense publicado en el Periódico Oficial Gaceta del Gobierno el 13 de septiembre de 2017 en el transitorio 4 en donde se menciona que las atribuciones que se otorgan a la Secretaría de Comunicaciones y a la Secretaría de Obras Públicas, en tanto se expidan los reglamentos interiores y demás instrumentos jurídicos y administrativos, necesarios para su funcionamiento, serán ejercidas por conducto de las estructuras orgánicas de la Secretaría de Infraestructura en función de sus competencias vigentes en términos de su Reglamento Interior y Manual de Organización. En virtud de que la Secretaría de Obras Públicas aún está llevando a cabo las modificaciones legales y administrativas para cumplir con esta función, solicito a la Secretaría de Obras Públicas canalice a la Secretaría de Infraestructura y esta obtenga, a través de sus estructuras orgánicas la información que permita cumplir con la siguiente solicitud: “Solicito listado que contenga nombre completo y número de cédula del catálogo de Peritos Responsables de Obra con cédula vigente para 2017 y 2018 con autorización y/o refrendo emitido por la autoridad que corresponda del Gobierno del Estado de México, sus Secretarías y/o sus estructuras orgánicas.” Agradezco de antemano la atención a esta solicitud y quedo al pendiente de su respuesta</w:t>
      </w:r>
      <w:r w:rsidRPr="00AF5E4C">
        <w:rPr>
          <w:rFonts w:ascii="Palatino Linotype" w:eastAsia="MS Mincho" w:hAnsi="Palatino Linotype" w:cs="Times New Roman"/>
          <w:i/>
          <w:lang w:val="es-ES" w:eastAsia="es-ES"/>
        </w:rPr>
        <w:t>.” (</w:t>
      </w:r>
      <w:proofErr w:type="gramStart"/>
      <w:r w:rsidRPr="00AF5E4C">
        <w:rPr>
          <w:rFonts w:ascii="Palatino Linotype" w:eastAsia="MS Mincho" w:hAnsi="Palatino Linotype" w:cs="Times New Roman"/>
          <w:i/>
          <w:lang w:val="es-ES" w:eastAsia="es-ES"/>
        </w:rPr>
        <w:t>sic</w:t>
      </w:r>
      <w:proofErr w:type="gramEnd"/>
      <w:r w:rsidRPr="00AF5E4C">
        <w:rPr>
          <w:rFonts w:ascii="Palatino Linotype" w:eastAsia="MS Mincho" w:hAnsi="Palatino Linotype" w:cs="Times New Roman"/>
          <w:i/>
          <w:lang w:val="es-ES" w:eastAsia="es-ES"/>
        </w:rPr>
        <w:t xml:space="preserve">). </w:t>
      </w:r>
    </w:p>
    <w:p w:rsidR="000635C4" w:rsidRPr="00AF5E4C" w:rsidRDefault="0085012C" w:rsidP="000635C4">
      <w:pPr>
        <w:numPr>
          <w:ilvl w:val="0"/>
          <w:numId w:val="8"/>
        </w:numPr>
        <w:spacing w:before="100" w:beforeAutospacing="1" w:after="100" w:afterAutospacing="1" w:line="360" w:lineRule="auto"/>
        <w:jc w:val="both"/>
        <w:rPr>
          <w:rFonts w:ascii="Palatino Linotype" w:eastAsia="MS Mincho" w:hAnsi="Palatino Linotype" w:cs="Times New Roman"/>
          <w:b/>
          <w:lang w:val="es-ES" w:eastAsia="es-ES"/>
        </w:rPr>
      </w:pPr>
      <w:r w:rsidRPr="00AF5E4C">
        <w:rPr>
          <w:rFonts w:ascii="Palatino Linotype" w:eastAsia="MS Mincho" w:hAnsi="Palatino Linotype" w:cs="Times New Roman"/>
          <w:lang w:val="es-ES" w:eastAsia="es-ES"/>
        </w:rPr>
        <w:t xml:space="preserve">El particular adjuntó al recurso de revisión </w:t>
      </w:r>
      <w:r w:rsidR="000635C4" w:rsidRPr="00AF5E4C">
        <w:rPr>
          <w:rFonts w:ascii="Palatino Linotype" w:eastAsia="MS Mincho" w:hAnsi="Palatino Linotype" w:cs="Times New Roman"/>
          <w:lang w:val="es-ES" w:eastAsia="es-ES"/>
        </w:rPr>
        <w:t xml:space="preserve">los archivos </w:t>
      </w:r>
      <w:hyperlink r:id="rId13" w:tgtFrame="_blank" w:history="1">
        <w:proofErr w:type="gramStart"/>
        <w:r w:rsidR="000635C4" w:rsidRPr="00AF5E4C">
          <w:rPr>
            <w:rFonts w:ascii="Palatino Linotype" w:eastAsia="MS Mincho" w:hAnsi="Palatino Linotype" w:cs="Times New Roman"/>
            <w:b/>
            <w:lang w:val="es-ES" w:eastAsia="es-ES"/>
          </w:rPr>
          <w:t>document(</w:t>
        </w:r>
        <w:proofErr w:type="gramEnd"/>
        <w:r w:rsidR="000635C4" w:rsidRPr="00AF5E4C">
          <w:rPr>
            <w:rFonts w:ascii="Palatino Linotype" w:eastAsia="MS Mincho" w:hAnsi="Palatino Linotype" w:cs="Times New Roman"/>
            <w:b/>
            <w:lang w:val="es-ES" w:eastAsia="es-ES"/>
          </w:rPr>
          <w:t>6).pdf</w:t>
        </w:r>
      </w:hyperlink>
      <w:r w:rsidR="000635C4" w:rsidRPr="00AF5E4C">
        <w:rPr>
          <w:rFonts w:ascii="Palatino Linotype" w:eastAsia="MS Mincho" w:hAnsi="Palatino Linotype" w:cs="Times New Roman"/>
          <w:b/>
          <w:lang w:val="es-ES" w:eastAsia="es-ES"/>
        </w:rPr>
        <w:t xml:space="preserve"> y </w:t>
      </w:r>
      <w:hyperlink r:id="rId14" w:tgtFrame="_blank" w:history="1">
        <w:r w:rsidR="000635C4" w:rsidRPr="00AF5E4C">
          <w:rPr>
            <w:rFonts w:ascii="Palatino Linotype" w:eastAsia="MS Mincho" w:hAnsi="Palatino Linotype" w:cs="Times New Roman"/>
            <w:b/>
            <w:lang w:val="es-ES" w:eastAsia="es-ES"/>
          </w:rPr>
          <w:t>UT_SOP_83_2018.pdf</w:t>
        </w:r>
      </w:hyperlink>
      <w:r w:rsidR="000635C4" w:rsidRPr="00AF5E4C">
        <w:rPr>
          <w:rFonts w:ascii="Palatino Linotype" w:eastAsia="MS Mincho" w:hAnsi="Palatino Linotype" w:cs="Times New Roman"/>
          <w:b/>
          <w:lang w:val="es-ES" w:eastAsia="es-ES"/>
        </w:rPr>
        <w:t xml:space="preserve">, </w:t>
      </w:r>
      <w:r w:rsidR="000635C4" w:rsidRPr="00AF5E4C">
        <w:rPr>
          <w:rFonts w:ascii="Palatino Linotype" w:eastAsia="MS Mincho" w:hAnsi="Palatino Linotype" w:cs="Times New Roman"/>
          <w:lang w:val="es-ES" w:eastAsia="es-ES"/>
        </w:rPr>
        <w:t>los cuales corresponden al formato de la solicitud de información y el oficio de respuesta.</w:t>
      </w:r>
    </w:p>
    <w:p w:rsidR="0085012C" w:rsidRPr="00AF5E4C" w:rsidRDefault="0085012C" w:rsidP="0085012C">
      <w:pPr>
        <w:numPr>
          <w:ilvl w:val="0"/>
          <w:numId w:val="2"/>
        </w:numPr>
        <w:autoSpaceDE w:val="0"/>
        <w:autoSpaceDN w:val="0"/>
        <w:adjustRightInd w:val="0"/>
        <w:spacing w:after="0" w:line="360" w:lineRule="auto"/>
        <w:ind w:left="426" w:hanging="426"/>
        <w:contextualSpacing/>
        <w:jc w:val="both"/>
        <w:rPr>
          <w:rFonts w:ascii="Palatino Linotype" w:eastAsia="Times New Roman" w:hAnsi="Palatino Linotype" w:cs="Arial"/>
          <w:i/>
          <w:sz w:val="24"/>
          <w:szCs w:val="24"/>
        </w:rPr>
      </w:pPr>
      <w:r w:rsidRPr="00AF5E4C">
        <w:rPr>
          <w:rFonts w:ascii="Palatino Linotype" w:eastAsiaTheme="minorEastAsia" w:hAnsi="Palatino Linotype" w:cs="Arial"/>
          <w:bCs/>
          <w:sz w:val="24"/>
          <w:szCs w:val="24"/>
          <w:lang w:val="es-ES_tradnl" w:eastAsia="es-ES"/>
        </w:rPr>
        <w:lastRenderedPageBreak/>
        <w:t xml:space="preserve">Con fundamento en lo dispuesto por el </w:t>
      </w:r>
      <w:r w:rsidRPr="00AF5E4C">
        <w:rPr>
          <w:rFonts w:ascii="Palatino Linotype" w:eastAsia="Calibri" w:hAnsi="Palatino Linotype" w:cs="Arial"/>
          <w:sz w:val="24"/>
          <w:szCs w:val="24"/>
          <w:lang w:val="es-ES" w:eastAsia="es-ES"/>
        </w:rPr>
        <w:t xml:space="preserve">artículo 185 fracción I de la </w:t>
      </w:r>
      <w:r w:rsidRPr="00AF5E4C">
        <w:rPr>
          <w:rFonts w:ascii="Palatino Linotype" w:eastAsia="Calibri" w:hAnsi="Palatino Linotype" w:cs="Arial"/>
          <w:b/>
          <w:sz w:val="24"/>
          <w:szCs w:val="24"/>
          <w:lang w:val="es-ES" w:eastAsia="es-ES"/>
        </w:rPr>
        <w:t xml:space="preserve">Ley de Transparencia y Acceso a la Información Pública del Estado de México y Municipios </w:t>
      </w:r>
      <w:r w:rsidRPr="00AF5E4C">
        <w:rPr>
          <w:rFonts w:ascii="Palatino Linotype" w:eastAsia="Times New Roman" w:hAnsi="Palatino Linotype" w:cs="Arial"/>
          <w:sz w:val="24"/>
          <w:szCs w:val="24"/>
          <w:lang w:val="es-ES" w:eastAsia="es-ES"/>
        </w:rPr>
        <w:t xml:space="preserve">se turnó al </w:t>
      </w:r>
      <w:r w:rsidRPr="00AF5E4C">
        <w:rPr>
          <w:rFonts w:ascii="Palatino Linotype" w:eastAsia="Times New Roman" w:hAnsi="Palatino Linotype" w:cs="Arial"/>
          <w:b/>
          <w:sz w:val="24"/>
          <w:szCs w:val="24"/>
          <w:lang w:val="es-ES" w:eastAsia="es-ES"/>
        </w:rPr>
        <w:t xml:space="preserve">Comisionado José Guadalupe Luna Hernández </w:t>
      </w:r>
      <w:r w:rsidRPr="00AF5E4C">
        <w:rPr>
          <w:rFonts w:ascii="Palatino Linotype" w:eastAsia="Times New Roman" w:hAnsi="Palatino Linotype" w:cs="Arial"/>
          <w:sz w:val="24"/>
          <w:szCs w:val="24"/>
          <w:lang w:val="es-ES" w:eastAsia="es-ES"/>
        </w:rPr>
        <w:t xml:space="preserve">con el objeto de </w:t>
      </w:r>
      <w:r w:rsidRPr="00AF5E4C">
        <w:rPr>
          <w:rFonts w:ascii="Palatino Linotype" w:eastAsia="Times New Roman" w:hAnsi="Palatino Linotype" w:cs="Arial"/>
          <w:sz w:val="24"/>
          <w:szCs w:val="24"/>
          <w:lang w:eastAsia="es-ES"/>
        </w:rPr>
        <w:t>su análisis.</w:t>
      </w:r>
    </w:p>
    <w:p w:rsidR="0085012C" w:rsidRPr="00AF5E4C" w:rsidRDefault="0085012C" w:rsidP="0085012C">
      <w:pPr>
        <w:spacing w:after="0" w:line="360" w:lineRule="auto"/>
        <w:ind w:left="426"/>
        <w:contextualSpacing/>
        <w:jc w:val="both"/>
        <w:rPr>
          <w:rFonts w:ascii="Palatino Linotype" w:eastAsia="Calibri" w:hAnsi="Palatino Linotype" w:cs="Arial"/>
          <w:color w:val="000000" w:themeColor="text1"/>
          <w:sz w:val="24"/>
          <w:szCs w:val="24"/>
          <w:lang w:val="es-ES" w:eastAsia="es-ES"/>
        </w:rPr>
      </w:pPr>
    </w:p>
    <w:p w:rsidR="0085012C" w:rsidRPr="00AF5E4C" w:rsidRDefault="0085012C" w:rsidP="0085012C">
      <w:pPr>
        <w:numPr>
          <w:ilvl w:val="0"/>
          <w:numId w:val="2"/>
        </w:numPr>
        <w:spacing w:after="0" w:line="360" w:lineRule="auto"/>
        <w:ind w:left="426" w:hanging="426"/>
        <w:contextualSpacing/>
        <w:jc w:val="both"/>
        <w:rPr>
          <w:rFonts w:ascii="Palatino Linotype" w:eastAsia="Calibri" w:hAnsi="Palatino Linotype" w:cs="Arial"/>
          <w:color w:val="000000" w:themeColor="text1"/>
          <w:sz w:val="24"/>
          <w:szCs w:val="24"/>
          <w:lang w:val="es-ES" w:eastAsia="es-ES"/>
        </w:rPr>
      </w:pPr>
      <w:r w:rsidRPr="00AF5E4C">
        <w:rPr>
          <w:rFonts w:ascii="Palatino Linotype" w:eastAsia="Calibri" w:hAnsi="Palatino Linotype" w:cs="Arial"/>
          <w:color w:val="000000" w:themeColor="text1"/>
          <w:sz w:val="24"/>
          <w:szCs w:val="24"/>
          <w:lang w:val="es-ES" w:eastAsia="es-ES"/>
        </w:rPr>
        <w:t xml:space="preserve">El Comisionado Ponente con fundamento en lo dispuesto por el artículo 185 fracción II de la ley de la materia, a través de acuerdo de admisión de fecha </w:t>
      </w:r>
      <w:r w:rsidR="00883361" w:rsidRPr="00AF5E4C">
        <w:rPr>
          <w:rFonts w:ascii="Palatino Linotype" w:eastAsia="Calibri" w:hAnsi="Palatino Linotype" w:cs="Arial"/>
          <w:b/>
          <w:color w:val="000000" w:themeColor="text1"/>
          <w:sz w:val="24"/>
          <w:szCs w:val="24"/>
          <w:lang w:val="es-ES" w:eastAsia="es-ES"/>
        </w:rPr>
        <w:t>veintitrés (23) de agosto</w:t>
      </w:r>
      <w:r w:rsidRPr="00AF5E4C">
        <w:rPr>
          <w:rFonts w:ascii="Palatino Linotype" w:eastAsia="Calibri" w:hAnsi="Palatino Linotype" w:cs="Arial"/>
          <w:color w:val="000000" w:themeColor="text1"/>
          <w:sz w:val="24"/>
          <w:szCs w:val="24"/>
          <w:lang w:val="es-ES" w:eastAsia="es-ES"/>
        </w:rPr>
        <w:t xml:space="preserve"> de dos mil dieciocho, se puso a disposición de </w:t>
      </w:r>
      <w:r w:rsidRPr="00AF5E4C">
        <w:rPr>
          <w:rFonts w:ascii="Palatino Linotype" w:eastAsia="Calibri" w:hAnsi="Palatino Linotype" w:cs="Arial"/>
          <w:b/>
          <w:color w:val="000000" w:themeColor="text1"/>
          <w:sz w:val="24"/>
          <w:szCs w:val="24"/>
          <w:lang w:val="es-ES" w:eastAsia="es-ES"/>
        </w:rPr>
        <w:t>las partes</w:t>
      </w:r>
      <w:r w:rsidRPr="00AF5E4C">
        <w:rPr>
          <w:rFonts w:ascii="Palatino Linotype" w:eastAsia="Calibri" w:hAnsi="Palatino Linotype" w:cs="Arial"/>
          <w:color w:val="000000" w:themeColor="text1"/>
          <w:sz w:val="24"/>
          <w:szCs w:val="24"/>
          <w:lang w:val="es-ES" w:eastAsia="es-ES"/>
        </w:rPr>
        <w:t xml:space="preserve"> el expediente electrónico </w:t>
      </w:r>
      <w:r w:rsidRPr="00AF5E4C">
        <w:rPr>
          <w:rFonts w:ascii="Palatino Linotype" w:eastAsia="Calibri" w:hAnsi="Palatino Linotype" w:cs="Arial"/>
          <w:color w:val="000000" w:themeColor="text1"/>
          <w:sz w:val="24"/>
          <w:szCs w:val="24"/>
          <w:lang w:val="es-ES_tradnl" w:eastAsia="es-ES"/>
        </w:rPr>
        <w:t xml:space="preserve">vía </w:t>
      </w:r>
      <w:r w:rsidRPr="00AF5E4C">
        <w:rPr>
          <w:rFonts w:ascii="Palatino Linotype" w:eastAsia="Calibri" w:hAnsi="Palatino Linotype" w:cs="Arial"/>
          <w:color w:val="000000" w:themeColor="text1"/>
          <w:sz w:val="24"/>
          <w:szCs w:val="24"/>
          <w:lang w:val="es-ES" w:eastAsia="es-ES"/>
        </w:rPr>
        <w:t xml:space="preserve">Sistema de Acceso a la Información Mexiquense </w:t>
      </w:r>
      <w:r w:rsidRPr="00AF5E4C">
        <w:rPr>
          <w:rFonts w:ascii="Palatino Linotype" w:eastAsia="Calibri" w:hAnsi="Palatino Linotype" w:cs="Arial"/>
          <w:b/>
          <w:color w:val="000000" w:themeColor="text1"/>
          <w:sz w:val="24"/>
          <w:szCs w:val="24"/>
          <w:lang w:val="es-ES" w:eastAsia="es-ES"/>
        </w:rPr>
        <w:t xml:space="preserve">SAIMEX </w:t>
      </w:r>
      <w:r w:rsidRPr="00AF5E4C">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AF5E4C">
        <w:rPr>
          <w:rFonts w:ascii="Palatino Linotype" w:eastAsia="Calibri" w:hAnsi="Palatino Linotype" w:cs="Arial"/>
          <w:b/>
          <w:color w:val="000000" w:themeColor="text1"/>
          <w:sz w:val="24"/>
          <w:szCs w:val="24"/>
          <w:lang w:val="es-ES" w:eastAsia="es-ES"/>
        </w:rPr>
        <w:t>SUJETO OBLIGADO</w:t>
      </w:r>
      <w:r w:rsidRPr="00AF5E4C">
        <w:rPr>
          <w:rFonts w:ascii="Palatino Linotype" w:eastAsia="Calibri" w:hAnsi="Palatino Linotype" w:cs="Arial"/>
          <w:color w:val="000000" w:themeColor="text1"/>
          <w:sz w:val="24"/>
          <w:szCs w:val="24"/>
          <w:lang w:val="es-ES" w:eastAsia="es-ES"/>
        </w:rPr>
        <w:t xml:space="preserve"> presente su Informe Justificado procedente.</w:t>
      </w:r>
    </w:p>
    <w:p w:rsidR="0085012C" w:rsidRPr="00AF5E4C" w:rsidRDefault="0085012C" w:rsidP="0085012C">
      <w:pPr>
        <w:spacing w:after="0" w:line="360" w:lineRule="auto"/>
        <w:ind w:left="426"/>
        <w:contextualSpacing/>
        <w:jc w:val="both"/>
        <w:rPr>
          <w:rFonts w:ascii="Palatino Linotype" w:eastAsia="Calibri" w:hAnsi="Palatino Linotype" w:cs="Arial"/>
          <w:color w:val="000000" w:themeColor="text1"/>
          <w:sz w:val="24"/>
          <w:szCs w:val="24"/>
          <w:lang w:val="es-ES" w:eastAsia="es-ES"/>
        </w:rPr>
      </w:pPr>
    </w:p>
    <w:p w:rsidR="0085012C" w:rsidRPr="00AF5E4C" w:rsidRDefault="0085012C" w:rsidP="0085012C">
      <w:pPr>
        <w:numPr>
          <w:ilvl w:val="0"/>
          <w:numId w:val="2"/>
        </w:numPr>
        <w:spacing w:after="0" w:line="360" w:lineRule="auto"/>
        <w:ind w:left="426" w:hanging="426"/>
        <w:contextualSpacing/>
        <w:jc w:val="both"/>
        <w:rPr>
          <w:rFonts w:ascii="Palatino Linotype" w:eastAsia="Calibri" w:hAnsi="Palatino Linotype" w:cs="Arial"/>
          <w:color w:val="000000" w:themeColor="text1"/>
          <w:sz w:val="24"/>
          <w:szCs w:val="24"/>
          <w:lang w:val="es-ES" w:eastAsia="es-ES"/>
        </w:rPr>
      </w:pPr>
      <w:r w:rsidRPr="00AF5E4C">
        <w:rPr>
          <w:rFonts w:ascii="Palatino Linotype" w:eastAsia="Calibri" w:hAnsi="Palatino Linotype" w:cs="Arial"/>
          <w:color w:val="000000" w:themeColor="text1"/>
          <w:sz w:val="24"/>
          <w:szCs w:val="24"/>
          <w:lang w:val="es-ES" w:eastAsia="es-ES"/>
        </w:rPr>
        <w:t xml:space="preserve">El día </w:t>
      </w:r>
      <w:r w:rsidR="00883361" w:rsidRPr="00AF5E4C">
        <w:rPr>
          <w:rFonts w:ascii="Palatino Linotype" w:eastAsia="Calibri" w:hAnsi="Palatino Linotype" w:cs="Arial"/>
          <w:b/>
          <w:color w:val="000000" w:themeColor="text1"/>
          <w:sz w:val="24"/>
          <w:szCs w:val="24"/>
          <w:lang w:val="es-ES" w:eastAsia="es-ES"/>
        </w:rPr>
        <w:t>treinta y uno (31) de agosto</w:t>
      </w:r>
      <w:r w:rsidRPr="00AF5E4C">
        <w:rPr>
          <w:rFonts w:ascii="Palatino Linotype" w:eastAsia="Calibri" w:hAnsi="Palatino Linotype" w:cs="Arial"/>
          <w:color w:val="000000" w:themeColor="text1"/>
          <w:sz w:val="24"/>
          <w:szCs w:val="24"/>
          <w:lang w:val="es-ES" w:eastAsia="es-ES"/>
        </w:rPr>
        <w:t xml:space="preserve"> de la presenta anualidad el </w:t>
      </w:r>
      <w:r w:rsidRPr="00AF5E4C">
        <w:rPr>
          <w:rFonts w:ascii="Palatino Linotype" w:eastAsia="Calibri" w:hAnsi="Palatino Linotype" w:cs="Arial"/>
          <w:b/>
          <w:color w:val="000000" w:themeColor="text1"/>
          <w:sz w:val="24"/>
          <w:szCs w:val="24"/>
          <w:lang w:val="es-ES" w:eastAsia="es-ES"/>
        </w:rPr>
        <w:t>SUJETO OBLIGADO</w:t>
      </w:r>
      <w:r w:rsidRPr="00AF5E4C">
        <w:rPr>
          <w:rFonts w:ascii="Palatino Linotype" w:eastAsia="Calibri" w:hAnsi="Palatino Linotype" w:cs="Arial"/>
          <w:color w:val="000000" w:themeColor="text1"/>
          <w:sz w:val="24"/>
          <w:szCs w:val="24"/>
          <w:lang w:val="es-ES" w:eastAsia="es-ES"/>
        </w:rPr>
        <w:t xml:space="preserve"> estando en tiempo y forma presentó su respectivo informe justificado el cual fue puesto a la vista del particular</w:t>
      </w:r>
      <w:r w:rsidR="00883361" w:rsidRPr="00AF5E4C">
        <w:rPr>
          <w:rFonts w:ascii="Palatino Linotype" w:eastAsia="Calibri" w:hAnsi="Palatino Linotype" w:cs="Arial"/>
          <w:color w:val="000000" w:themeColor="text1"/>
          <w:sz w:val="24"/>
          <w:szCs w:val="24"/>
          <w:lang w:val="es-ES" w:eastAsia="es-ES"/>
        </w:rPr>
        <w:t>;</w:t>
      </w:r>
      <w:r w:rsidR="00883361" w:rsidRPr="00AF5E4C">
        <w:rPr>
          <w:rFonts w:ascii="Palatino Linotype" w:hAnsi="Palatino Linotype" w:cs="Arial"/>
          <w:color w:val="000000" w:themeColor="text1"/>
          <w:sz w:val="24"/>
          <w:szCs w:val="24"/>
          <w:lang w:val="es-ES" w:eastAsia="es-ES"/>
        </w:rPr>
        <w:t xml:space="preserve"> sin embargo, derivado de la información que contiene y para que no haya opacidad del mismo, se inserta lo medular del contenido y se advierte que</w:t>
      </w:r>
      <w:r w:rsidRPr="00AF5E4C">
        <w:rPr>
          <w:rFonts w:ascii="Palatino Linotype" w:eastAsia="Calibri" w:hAnsi="Palatino Linotype" w:cs="Arial"/>
          <w:color w:val="000000" w:themeColor="text1"/>
          <w:sz w:val="24"/>
          <w:szCs w:val="24"/>
          <w:lang w:val="es-ES" w:eastAsia="es-ES"/>
        </w:rPr>
        <w:t xml:space="preserve"> no se presentaron manifestación en cuanto a dicho informe justificado.</w:t>
      </w:r>
    </w:p>
    <w:p w:rsidR="00883361" w:rsidRPr="00AF5E4C" w:rsidRDefault="00883361" w:rsidP="00883361">
      <w:pPr>
        <w:pStyle w:val="Prrafodelista"/>
        <w:rPr>
          <w:rFonts w:ascii="Palatino Linotype" w:eastAsia="Calibri" w:hAnsi="Palatino Linotype" w:cs="Arial"/>
          <w:color w:val="000000" w:themeColor="text1"/>
          <w:sz w:val="24"/>
          <w:szCs w:val="24"/>
          <w:lang w:val="es-ES" w:eastAsia="es-ES"/>
        </w:rPr>
      </w:pPr>
    </w:p>
    <w:p w:rsidR="00883361" w:rsidRPr="00AF5E4C" w:rsidRDefault="00883361" w:rsidP="00883361">
      <w:pPr>
        <w:spacing w:after="0" w:line="360" w:lineRule="auto"/>
        <w:ind w:left="426"/>
        <w:contextualSpacing/>
        <w:jc w:val="both"/>
        <w:rPr>
          <w:rFonts w:ascii="Palatino Linotype" w:eastAsia="Calibri" w:hAnsi="Palatino Linotype" w:cs="Arial"/>
          <w:color w:val="000000" w:themeColor="text1"/>
          <w:sz w:val="24"/>
          <w:szCs w:val="24"/>
          <w:lang w:val="es-ES" w:eastAsia="es-ES"/>
        </w:rPr>
      </w:pPr>
      <w:r w:rsidRPr="00AF5E4C">
        <w:rPr>
          <w:noProof/>
          <w:lang w:eastAsia="es-MX"/>
        </w:rPr>
        <w:lastRenderedPageBreak/>
        <w:drawing>
          <wp:inline distT="0" distB="0" distL="0" distR="0" wp14:anchorId="2D4538C4" wp14:editId="0C24C6C6">
            <wp:extent cx="5231130" cy="71882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086" t="9304" r="32188" b="17071"/>
                    <a:stretch/>
                  </pic:blipFill>
                  <pic:spPr bwMode="auto">
                    <a:xfrm>
                      <a:off x="0" y="0"/>
                      <a:ext cx="5255790" cy="7222086"/>
                    </a:xfrm>
                    <a:prstGeom prst="rect">
                      <a:avLst/>
                    </a:prstGeom>
                    <a:ln>
                      <a:noFill/>
                    </a:ln>
                    <a:extLst>
                      <a:ext uri="{53640926-AAD7-44D8-BBD7-CCE9431645EC}">
                        <a14:shadowObscured xmlns:a14="http://schemas.microsoft.com/office/drawing/2010/main"/>
                      </a:ext>
                    </a:extLst>
                  </pic:spPr>
                </pic:pic>
              </a:graphicData>
            </a:graphic>
          </wp:inline>
        </w:drawing>
      </w:r>
    </w:p>
    <w:p w:rsidR="00883361" w:rsidRPr="00AF5E4C" w:rsidRDefault="00883361" w:rsidP="00883361">
      <w:pPr>
        <w:spacing w:after="0" w:line="360" w:lineRule="auto"/>
        <w:ind w:left="426"/>
        <w:contextualSpacing/>
        <w:jc w:val="both"/>
        <w:rPr>
          <w:rFonts w:ascii="Palatino Linotype" w:eastAsia="Calibri" w:hAnsi="Palatino Linotype" w:cs="Arial"/>
          <w:color w:val="000000" w:themeColor="text1"/>
          <w:sz w:val="24"/>
          <w:szCs w:val="24"/>
          <w:lang w:val="es-ES" w:eastAsia="es-ES"/>
        </w:rPr>
      </w:pPr>
    </w:p>
    <w:p w:rsidR="0085012C" w:rsidRPr="00AF5E4C" w:rsidRDefault="00883361" w:rsidP="0085012C">
      <w:pPr>
        <w:spacing w:after="0" w:line="360" w:lineRule="auto"/>
        <w:contextualSpacing/>
        <w:jc w:val="both"/>
        <w:rPr>
          <w:rFonts w:ascii="Palatino Linotype" w:eastAsia="Calibri" w:hAnsi="Palatino Linotype" w:cs="Arial"/>
          <w:color w:val="000000" w:themeColor="text1"/>
          <w:sz w:val="24"/>
          <w:szCs w:val="24"/>
          <w:lang w:val="es-ES" w:eastAsia="es-ES"/>
        </w:rPr>
      </w:pPr>
      <w:r w:rsidRPr="00AF5E4C">
        <w:rPr>
          <w:noProof/>
          <w:lang w:eastAsia="es-MX"/>
        </w:rPr>
        <w:lastRenderedPageBreak/>
        <w:drawing>
          <wp:inline distT="0" distB="0" distL="0" distR="0" wp14:anchorId="23D93A06" wp14:editId="2F42A89D">
            <wp:extent cx="5507355" cy="7200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631" t="9709" r="31961" b="19700"/>
                    <a:stretch/>
                  </pic:blipFill>
                  <pic:spPr bwMode="auto">
                    <a:xfrm>
                      <a:off x="0" y="0"/>
                      <a:ext cx="5530307" cy="7230910"/>
                    </a:xfrm>
                    <a:prstGeom prst="rect">
                      <a:avLst/>
                    </a:prstGeom>
                    <a:ln>
                      <a:noFill/>
                    </a:ln>
                    <a:extLst>
                      <a:ext uri="{53640926-AAD7-44D8-BBD7-CCE9431645EC}">
                        <a14:shadowObscured xmlns:a14="http://schemas.microsoft.com/office/drawing/2010/main"/>
                      </a:ext>
                    </a:extLst>
                  </pic:spPr>
                </pic:pic>
              </a:graphicData>
            </a:graphic>
          </wp:inline>
        </w:drawing>
      </w:r>
    </w:p>
    <w:p w:rsidR="00883361" w:rsidRPr="00AF5E4C" w:rsidRDefault="00883361" w:rsidP="0085012C">
      <w:pPr>
        <w:spacing w:after="0" w:line="360" w:lineRule="auto"/>
        <w:contextualSpacing/>
        <w:jc w:val="both"/>
        <w:rPr>
          <w:rFonts w:ascii="Palatino Linotype" w:eastAsia="Calibri" w:hAnsi="Palatino Linotype" w:cs="Arial"/>
          <w:color w:val="000000" w:themeColor="text1"/>
          <w:sz w:val="24"/>
          <w:szCs w:val="24"/>
          <w:lang w:val="es-ES" w:eastAsia="es-ES"/>
        </w:rPr>
      </w:pPr>
    </w:p>
    <w:p w:rsidR="00883361" w:rsidRPr="00AF5E4C" w:rsidRDefault="00883361" w:rsidP="00883361">
      <w:pPr>
        <w:spacing w:after="0" w:line="360" w:lineRule="auto"/>
        <w:ind w:left="284"/>
        <w:contextualSpacing/>
        <w:jc w:val="both"/>
        <w:rPr>
          <w:rFonts w:ascii="Palatino Linotype" w:eastAsia="Calibri" w:hAnsi="Palatino Linotype" w:cs="Arial"/>
          <w:color w:val="000000" w:themeColor="text1"/>
          <w:sz w:val="24"/>
          <w:szCs w:val="24"/>
          <w:lang w:val="es-ES" w:eastAsia="es-ES"/>
        </w:rPr>
      </w:pPr>
      <w:r w:rsidRPr="00AF5E4C">
        <w:rPr>
          <w:noProof/>
          <w:lang w:eastAsia="es-MX"/>
        </w:rPr>
        <w:lastRenderedPageBreak/>
        <w:drawing>
          <wp:inline distT="0" distB="0" distL="0" distR="0" wp14:anchorId="3F3A3108" wp14:editId="569471EF">
            <wp:extent cx="5337175" cy="6807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768" t="15574" r="31733" b="17678"/>
                    <a:stretch/>
                  </pic:blipFill>
                  <pic:spPr bwMode="auto">
                    <a:xfrm>
                      <a:off x="0" y="0"/>
                      <a:ext cx="5351461" cy="6825421"/>
                    </a:xfrm>
                    <a:prstGeom prst="rect">
                      <a:avLst/>
                    </a:prstGeom>
                    <a:ln>
                      <a:noFill/>
                    </a:ln>
                    <a:extLst>
                      <a:ext uri="{53640926-AAD7-44D8-BBD7-CCE9431645EC}">
                        <a14:shadowObscured xmlns:a14="http://schemas.microsoft.com/office/drawing/2010/main"/>
                      </a:ext>
                    </a:extLst>
                  </pic:spPr>
                </pic:pic>
              </a:graphicData>
            </a:graphic>
          </wp:inline>
        </w:drawing>
      </w:r>
    </w:p>
    <w:p w:rsidR="00883361" w:rsidRPr="00AF5E4C" w:rsidRDefault="00883361" w:rsidP="0085012C">
      <w:pPr>
        <w:spacing w:after="0" w:line="360" w:lineRule="auto"/>
        <w:contextualSpacing/>
        <w:jc w:val="both"/>
        <w:rPr>
          <w:rFonts w:ascii="Palatino Linotype" w:eastAsia="Calibri" w:hAnsi="Palatino Linotype" w:cs="Arial"/>
          <w:color w:val="000000" w:themeColor="text1"/>
          <w:sz w:val="24"/>
          <w:szCs w:val="24"/>
          <w:lang w:val="es-ES" w:eastAsia="es-ES"/>
        </w:rPr>
      </w:pPr>
    </w:p>
    <w:p w:rsidR="00883361" w:rsidRPr="00AF5E4C" w:rsidRDefault="00883361" w:rsidP="0085012C">
      <w:pPr>
        <w:spacing w:after="0" w:line="360" w:lineRule="auto"/>
        <w:contextualSpacing/>
        <w:jc w:val="both"/>
        <w:rPr>
          <w:rFonts w:ascii="Palatino Linotype" w:eastAsia="Calibri" w:hAnsi="Palatino Linotype" w:cs="Arial"/>
          <w:color w:val="000000" w:themeColor="text1"/>
          <w:sz w:val="24"/>
          <w:szCs w:val="24"/>
          <w:lang w:val="es-ES" w:eastAsia="es-ES"/>
        </w:rPr>
      </w:pPr>
    </w:p>
    <w:p w:rsidR="00883361" w:rsidRPr="00AF5E4C" w:rsidRDefault="00883361" w:rsidP="0085012C">
      <w:pPr>
        <w:spacing w:after="0" w:line="360" w:lineRule="auto"/>
        <w:contextualSpacing/>
        <w:jc w:val="both"/>
        <w:rPr>
          <w:rFonts w:ascii="Palatino Linotype" w:eastAsia="Calibri" w:hAnsi="Palatino Linotype" w:cs="Arial"/>
          <w:color w:val="000000" w:themeColor="text1"/>
          <w:sz w:val="24"/>
          <w:szCs w:val="24"/>
          <w:lang w:val="es-ES" w:eastAsia="es-ES"/>
        </w:rPr>
      </w:pPr>
    </w:p>
    <w:p w:rsidR="00883361" w:rsidRPr="00AF5E4C" w:rsidRDefault="00883361" w:rsidP="0085012C">
      <w:pPr>
        <w:spacing w:after="0" w:line="360" w:lineRule="auto"/>
        <w:contextualSpacing/>
        <w:jc w:val="both"/>
        <w:rPr>
          <w:rFonts w:ascii="Palatino Linotype" w:eastAsia="Calibri" w:hAnsi="Palatino Linotype" w:cs="Arial"/>
          <w:color w:val="000000" w:themeColor="text1"/>
          <w:sz w:val="24"/>
          <w:szCs w:val="24"/>
          <w:lang w:val="es-ES" w:eastAsia="es-ES"/>
        </w:rPr>
      </w:pPr>
    </w:p>
    <w:p w:rsidR="00883361" w:rsidRPr="00AF5E4C" w:rsidRDefault="00883361" w:rsidP="0085012C">
      <w:pPr>
        <w:spacing w:after="0" w:line="360" w:lineRule="auto"/>
        <w:contextualSpacing/>
        <w:jc w:val="both"/>
        <w:rPr>
          <w:rFonts w:ascii="Palatino Linotype" w:eastAsia="Calibri" w:hAnsi="Palatino Linotype" w:cs="Arial"/>
          <w:color w:val="000000" w:themeColor="text1"/>
          <w:sz w:val="24"/>
          <w:szCs w:val="24"/>
          <w:lang w:val="es-ES" w:eastAsia="es-ES"/>
        </w:rPr>
      </w:pPr>
      <w:r w:rsidRPr="00AF5E4C">
        <w:rPr>
          <w:noProof/>
          <w:lang w:eastAsia="es-MX"/>
        </w:rPr>
        <w:drawing>
          <wp:inline distT="0" distB="0" distL="0" distR="0" wp14:anchorId="136799DA" wp14:editId="3D856947">
            <wp:extent cx="5530850" cy="6864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654" t="13552" r="31506" b="13228"/>
                    <a:stretch/>
                  </pic:blipFill>
                  <pic:spPr bwMode="auto">
                    <a:xfrm>
                      <a:off x="0" y="0"/>
                      <a:ext cx="5551099" cy="6889481"/>
                    </a:xfrm>
                    <a:prstGeom prst="rect">
                      <a:avLst/>
                    </a:prstGeom>
                    <a:ln>
                      <a:noFill/>
                    </a:ln>
                    <a:extLst>
                      <a:ext uri="{53640926-AAD7-44D8-BBD7-CCE9431645EC}">
                        <a14:shadowObscured xmlns:a14="http://schemas.microsoft.com/office/drawing/2010/main"/>
                      </a:ext>
                    </a:extLst>
                  </pic:spPr>
                </pic:pic>
              </a:graphicData>
            </a:graphic>
          </wp:inline>
        </w:drawing>
      </w:r>
    </w:p>
    <w:p w:rsidR="00883361" w:rsidRPr="00AF5E4C" w:rsidRDefault="00883361" w:rsidP="0085012C">
      <w:pPr>
        <w:spacing w:after="0" w:line="360" w:lineRule="auto"/>
        <w:contextualSpacing/>
        <w:jc w:val="both"/>
        <w:rPr>
          <w:rFonts w:ascii="Palatino Linotype" w:eastAsia="Calibri" w:hAnsi="Palatino Linotype" w:cs="Arial"/>
          <w:color w:val="000000" w:themeColor="text1"/>
          <w:sz w:val="24"/>
          <w:szCs w:val="24"/>
          <w:lang w:val="es-ES" w:eastAsia="es-ES"/>
        </w:rPr>
      </w:pPr>
    </w:p>
    <w:p w:rsidR="00883361" w:rsidRPr="00AF5E4C" w:rsidRDefault="00883361" w:rsidP="0085012C">
      <w:pPr>
        <w:spacing w:after="0" w:line="360" w:lineRule="auto"/>
        <w:contextualSpacing/>
        <w:jc w:val="both"/>
        <w:rPr>
          <w:rFonts w:ascii="Palatino Linotype" w:eastAsia="Calibri" w:hAnsi="Palatino Linotype" w:cs="Arial"/>
          <w:color w:val="000000" w:themeColor="text1"/>
          <w:sz w:val="24"/>
          <w:szCs w:val="24"/>
          <w:lang w:val="es-ES" w:eastAsia="es-ES"/>
        </w:rPr>
      </w:pPr>
      <w:r w:rsidRPr="00AF5E4C">
        <w:rPr>
          <w:noProof/>
          <w:lang w:eastAsia="es-MX"/>
        </w:rPr>
        <w:lastRenderedPageBreak/>
        <w:drawing>
          <wp:inline distT="0" distB="0" distL="0" distR="0" wp14:anchorId="49FC93BA" wp14:editId="4C96245C">
            <wp:extent cx="5551805" cy="73660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224" t="11731" r="31847" b="16464"/>
                    <a:stretch/>
                  </pic:blipFill>
                  <pic:spPr bwMode="auto">
                    <a:xfrm>
                      <a:off x="0" y="0"/>
                      <a:ext cx="5567983" cy="7387465"/>
                    </a:xfrm>
                    <a:prstGeom prst="rect">
                      <a:avLst/>
                    </a:prstGeom>
                    <a:ln>
                      <a:noFill/>
                    </a:ln>
                    <a:extLst>
                      <a:ext uri="{53640926-AAD7-44D8-BBD7-CCE9431645EC}">
                        <a14:shadowObscured xmlns:a14="http://schemas.microsoft.com/office/drawing/2010/main"/>
                      </a:ext>
                    </a:extLst>
                  </pic:spPr>
                </pic:pic>
              </a:graphicData>
            </a:graphic>
          </wp:inline>
        </w:drawing>
      </w:r>
    </w:p>
    <w:p w:rsidR="00883361" w:rsidRPr="00AF5E4C" w:rsidRDefault="00883361" w:rsidP="0085012C">
      <w:pPr>
        <w:spacing w:after="0" w:line="360" w:lineRule="auto"/>
        <w:contextualSpacing/>
        <w:jc w:val="both"/>
        <w:rPr>
          <w:rFonts w:ascii="Palatino Linotype" w:eastAsia="Calibri" w:hAnsi="Palatino Linotype" w:cs="Arial"/>
          <w:color w:val="000000" w:themeColor="text1"/>
          <w:sz w:val="24"/>
          <w:szCs w:val="24"/>
          <w:lang w:val="es-ES" w:eastAsia="es-ES"/>
        </w:rPr>
      </w:pPr>
    </w:p>
    <w:p w:rsidR="00A500A7" w:rsidRPr="00AF5E4C" w:rsidRDefault="0085012C" w:rsidP="00A500A7">
      <w:pPr>
        <w:numPr>
          <w:ilvl w:val="0"/>
          <w:numId w:val="2"/>
        </w:numPr>
        <w:spacing w:after="0" w:line="360" w:lineRule="auto"/>
        <w:ind w:left="426" w:hanging="426"/>
        <w:contextualSpacing/>
        <w:jc w:val="both"/>
        <w:rPr>
          <w:rFonts w:ascii="Palatino Linotype" w:eastAsia="Calibri" w:hAnsi="Palatino Linotype" w:cs="Arial"/>
          <w:color w:val="000000" w:themeColor="text1"/>
          <w:sz w:val="24"/>
          <w:szCs w:val="24"/>
          <w:lang w:val="es-ES" w:eastAsia="es-ES"/>
        </w:rPr>
      </w:pPr>
      <w:r w:rsidRPr="00AF5E4C">
        <w:rPr>
          <w:rFonts w:ascii="Palatino Linotype" w:eastAsia="Calibri" w:hAnsi="Palatino Linotype" w:cs="Arial"/>
          <w:color w:val="000000" w:themeColor="text1"/>
          <w:sz w:val="24"/>
          <w:szCs w:val="24"/>
          <w:lang w:val="es-ES" w:eastAsia="es-ES"/>
        </w:rPr>
        <w:lastRenderedPageBreak/>
        <w:t xml:space="preserve">El Comisionado Ponente decretó el cierre de instrucción mediante acuerdo de fecha </w:t>
      </w:r>
      <w:r w:rsidR="000C5948" w:rsidRPr="00AF5E4C">
        <w:rPr>
          <w:rFonts w:ascii="Palatino Linotype" w:eastAsia="Calibri" w:hAnsi="Palatino Linotype" w:cs="Arial"/>
          <w:b/>
          <w:color w:val="000000" w:themeColor="text1"/>
          <w:sz w:val="24"/>
          <w:szCs w:val="24"/>
          <w:lang w:val="es-ES" w:eastAsia="es-ES"/>
        </w:rPr>
        <w:t>dieciocho (18) de septiembre</w:t>
      </w:r>
      <w:r w:rsidRPr="00AF5E4C">
        <w:rPr>
          <w:rFonts w:ascii="Palatino Linotype" w:eastAsia="Calibri" w:hAnsi="Palatino Linotype" w:cs="Arial"/>
          <w:color w:val="000000" w:themeColor="text1"/>
          <w:sz w:val="24"/>
          <w:szCs w:val="24"/>
          <w:lang w:val="es-ES" w:eastAsia="es-ES"/>
        </w:rPr>
        <w:t xml:space="preserve"> de dos mil dieciocho, por lo que, </w:t>
      </w:r>
      <w:r w:rsidR="00A500A7" w:rsidRPr="00AF5E4C">
        <w:rPr>
          <w:rFonts w:ascii="Palatino Linotype" w:eastAsia="Calibri" w:hAnsi="Palatino Linotype" w:cs="Arial"/>
          <w:color w:val="000000" w:themeColor="text1"/>
          <w:sz w:val="24"/>
          <w:szCs w:val="24"/>
          <w:lang w:val="es-ES" w:eastAsia="es-ES"/>
        </w:rPr>
        <w:t xml:space="preserve">ordenó turnar el expediente a resolución; </w:t>
      </w:r>
      <w:r w:rsidR="00A500A7" w:rsidRPr="00AF5E4C">
        <w:rPr>
          <w:rFonts w:ascii="Palatino Linotype" w:eastAsia="Calibri" w:hAnsi="Palatino Linotype" w:cs="Arial"/>
          <w:color w:val="000000" w:themeColor="text1"/>
          <w:sz w:val="24"/>
          <w:szCs w:val="24"/>
          <w:lang w:val="es-ES_tradnl" w:eastAsia="es-ES"/>
        </w:rPr>
        <w:t xml:space="preserve">sin embargo, en fecha </w:t>
      </w:r>
      <w:r w:rsidR="00A500A7" w:rsidRPr="00AF5E4C">
        <w:rPr>
          <w:rFonts w:ascii="Palatino Linotype" w:eastAsia="Calibri" w:hAnsi="Palatino Linotype" w:cs="Arial"/>
          <w:b/>
          <w:color w:val="000000" w:themeColor="text1"/>
          <w:sz w:val="24"/>
          <w:szCs w:val="24"/>
          <w:lang w:val="es-ES_tradnl" w:eastAsia="es-ES"/>
        </w:rPr>
        <w:t>dos (2) de octubre</w:t>
      </w:r>
      <w:r w:rsidR="00A500A7" w:rsidRPr="00AF5E4C">
        <w:rPr>
          <w:rFonts w:ascii="Palatino Linotype" w:eastAsia="Calibri" w:hAnsi="Palatino Linotype" w:cs="Arial"/>
          <w:color w:val="000000" w:themeColor="text1"/>
          <w:sz w:val="24"/>
          <w:szCs w:val="24"/>
          <w:lang w:val="es-ES_tradnl" w:eastAsia="es-ES"/>
        </w:rPr>
        <w:t xml:space="preserve"> de la presente anualidad se solicitó la ampliación del plazo para efecto de emitir un mejor estudio del asunto, por lo que no habiendo más que hacer constar, y - </w:t>
      </w:r>
      <w:r w:rsidR="00A500A7" w:rsidRPr="00AF5E4C">
        <w:rPr>
          <w:rFonts w:ascii="Palatino Linotype" w:eastAsia="Calibri" w:hAnsi="Palatino Linotype" w:cs="Arial"/>
          <w:color w:val="000000" w:themeColor="text1"/>
          <w:sz w:val="24"/>
          <w:szCs w:val="24"/>
          <w:lang w:val="es-ES" w:eastAsia="es-ES"/>
        </w:rPr>
        <w:t xml:space="preserve"> </w:t>
      </w:r>
    </w:p>
    <w:p w:rsidR="0085012C" w:rsidRPr="00AF5E4C" w:rsidRDefault="0085012C" w:rsidP="0085012C">
      <w:pPr>
        <w:autoSpaceDE w:val="0"/>
        <w:autoSpaceDN w:val="0"/>
        <w:adjustRightInd w:val="0"/>
        <w:spacing w:after="0" w:line="360" w:lineRule="auto"/>
        <w:ind w:left="426"/>
        <w:contextualSpacing/>
        <w:jc w:val="both"/>
        <w:rPr>
          <w:rFonts w:ascii="Palatino Linotype" w:eastAsia="Calibri" w:hAnsi="Palatino Linotype" w:cs="Arial"/>
          <w:color w:val="000000" w:themeColor="text1"/>
          <w:sz w:val="24"/>
          <w:szCs w:val="24"/>
          <w:lang w:val="es-ES" w:eastAsia="es-ES"/>
        </w:rPr>
      </w:pPr>
    </w:p>
    <w:p w:rsidR="00A500A7" w:rsidRPr="00AF5E4C" w:rsidRDefault="00A500A7" w:rsidP="0085012C">
      <w:pPr>
        <w:autoSpaceDE w:val="0"/>
        <w:autoSpaceDN w:val="0"/>
        <w:adjustRightInd w:val="0"/>
        <w:spacing w:after="0" w:line="360" w:lineRule="auto"/>
        <w:ind w:left="426"/>
        <w:contextualSpacing/>
        <w:jc w:val="both"/>
        <w:rPr>
          <w:rFonts w:ascii="Palatino Linotype" w:eastAsia="Times New Roman" w:hAnsi="Palatino Linotype" w:cs="Arial"/>
          <w:i/>
          <w:sz w:val="24"/>
          <w:szCs w:val="24"/>
        </w:rPr>
      </w:pPr>
    </w:p>
    <w:p w:rsidR="0085012C" w:rsidRPr="00AF5E4C" w:rsidRDefault="0085012C" w:rsidP="0085012C">
      <w:pPr>
        <w:keepNext/>
        <w:keepLines/>
        <w:spacing w:after="0" w:line="360" w:lineRule="auto"/>
        <w:jc w:val="center"/>
        <w:outlineLvl w:val="0"/>
        <w:rPr>
          <w:rFonts w:ascii="Palatino Linotype" w:eastAsia="MS Mincho" w:hAnsi="Palatino Linotype" w:cs="Times New Roman"/>
          <w:b/>
          <w:sz w:val="24"/>
          <w:szCs w:val="24"/>
          <w:lang w:val="es-ES_tradnl" w:eastAsia="es-ES"/>
        </w:rPr>
      </w:pPr>
      <w:bookmarkStart w:id="1" w:name="_Toc527974912"/>
      <w:r w:rsidRPr="00AF5E4C">
        <w:rPr>
          <w:rFonts w:ascii="Palatino Linotype" w:eastAsia="MS Mincho" w:hAnsi="Palatino Linotype" w:cs="Times New Roman"/>
          <w:b/>
          <w:sz w:val="24"/>
          <w:szCs w:val="24"/>
          <w:lang w:val="es-ES_tradnl" w:eastAsia="es-ES"/>
        </w:rPr>
        <w:t>CONSIDERANDO</w:t>
      </w:r>
      <w:bookmarkEnd w:id="1"/>
    </w:p>
    <w:p w:rsidR="0085012C" w:rsidRPr="00AF5E4C" w:rsidRDefault="0085012C" w:rsidP="0085012C">
      <w:pPr>
        <w:spacing w:after="0" w:line="360" w:lineRule="auto"/>
        <w:rPr>
          <w:rFonts w:ascii="Palatino Linotype" w:eastAsia="MS Mincho" w:hAnsi="Palatino Linotype" w:cs="Times New Roman"/>
          <w:sz w:val="24"/>
          <w:szCs w:val="24"/>
        </w:rPr>
      </w:pPr>
    </w:p>
    <w:p w:rsidR="0085012C" w:rsidRPr="00AF5E4C" w:rsidRDefault="0085012C" w:rsidP="0085012C">
      <w:pPr>
        <w:keepNext/>
        <w:keepLines/>
        <w:spacing w:after="0" w:line="360" w:lineRule="auto"/>
        <w:outlineLvl w:val="1"/>
        <w:rPr>
          <w:rFonts w:ascii="Palatino Linotype" w:eastAsia="MS Gothic" w:hAnsi="Palatino Linotype" w:cs="Times New Roman"/>
          <w:b/>
          <w:sz w:val="24"/>
          <w:szCs w:val="26"/>
        </w:rPr>
      </w:pPr>
      <w:bookmarkStart w:id="2" w:name="_Toc527974913"/>
      <w:r w:rsidRPr="00AF5E4C">
        <w:rPr>
          <w:rFonts w:ascii="Palatino Linotype" w:eastAsia="MS Gothic" w:hAnsi="Palatino Linotype" w:cs="Times New Roman"/>
          <w:b/>
          <w:sz w:val="24"/>
          <w:szCs w:val="26"/>
        </w:rPr>
        <w:t>PRIMERO. De la competencia.</w:t>
      </w:r>
      <w:bookmarkEnd w:id="2"/>
    </w:p>
    <w:p w:rsidR="0085012C" w:rsidRPr="00AF5E4C" w:rsidRDefault="0085012C" w:rsidP="0085012C">
      <w:pPr>
        <w:keepNext/>
        <w:keepLines/>
        <w:spacing w:after="0" w:line="360" w:lineRule="auto"/>
        <w:outlineLvl w:val="1"/>
        <w:rPr>
          <w:rFonts w:ascii="Palatino Linotype" w:eastAsia="MS Gothic" w:hAnsi="Palatino Linotype" w:cs="Times New Roman"/>
          <w:b/>
          <w:sz w:val="24"/>
          <w:szCs w:val="26"/>
        </w:rPr>
      </w:pPr>
    </w:p>
    <w:p w:rsidR="0085012C" w:rsidRPr="00AF5E4C" w:rsidRDefault="0085012C" w:rsidP="0085012C">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AF5E4C">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F5E4C">
        <w:rPr>
          <w:rFonts w:ascii="Palatino Linotype" w:eastAsia="Calibri" w:hAnsi="Palatino Linotype" w:cs="Times New Roman"/>
          <w:b/>
          <w:sz w:val="24"/>
          <w:szCs w:val="24"/>
          <w:lang w:val="es-ES" w:eastAsia="es-ES"/>
        </w:rPr>
        <w:t>Constitución Política de los Estados Unidos Mexicanos</w:t>
      </w:r>
      <w:r w:rsidRPr="00AF5E4C">
        <w:rPr>
          <w:rFonts w:ascii="Palatino Linotype" w:eastAsia="Calibri" w:hAnsi="Palatino Linotype" w:cs="Times New Roman"/>
          <w:sz w:val="24"/>
          <w:szCs w:val="24"/>
          <w:lang w:val="es-ES" w:eastAsia="es-ES"/>
        </w:rPr>
        <w:t xml:space="preserve">; </w:t>
      </w:r>
      <w:r w:rsidRPr="00AF5E4C">
        <w:rPr>
          <w:rFonts w:ascii="Palatino Linotype" w:hAnsi="Palatino Linotype" w:cs="Arial"/>
          <w:bCs/>
          <w:color w:val="222222"/>
          <w:sz w:val="24"/>
          <w:szCs w:val="24"/>
          <w:lang w:val="es-ES"/>
        </w:rPr>
        <w:t>5, párrafos vigésimo, vigésimo primero y vigésimo segundo fracciones IV y V </w:t>
      </w:r>
      <w:r w:rsidRPr="00AF5E4C">
        <w:rPr>
          <w:rFonts w:ascii="Palatino Linotype" w:eastAsia="Calibri" w:hAnsi="Palatino Linotype" w:cs="Times New Roman"/>
          <w:sz w:val="24"/>
          <w:szCs w:val="24"/>
          <w:lang w:val="es-ES" w:eastAsia="es-ES"/>
        </w:rPr>
        <w:t xml:space="preserve"> de la </w:t>
      </w:r>
      <w:r w:rsidRPr="00AF5E4C">
        <w:rPr>
          <w:rFonts w:ascii="Palatino Linotype" w:eastAsia="Calibri" w:hAnsi="Palatino Linotype" w:cs="Times New Roman"/>
          <w:b/>
          <w:sz w:val="24"/>
          <w:szCs w:val="24"/>
          <w:lang w:val="es-ES" w:eastAsia="es-ES"/>
        </w:rPr>
        <w:t>Constitución Política del Estado Libre y Soberano de México</w:t>
      </w:r>
      <w:r w:rsidRPr="00AF5E4C">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AF5E4C">
        <w:rPr>
          <w:rFonts w:ascii="Palatino Linotype" w:eastAsia="Calibri" w:hAnsi="Palatino Linotype" w:cs="Arial"/>
          <w:sz w:val="24"/>
          <w:szCs w:val="24"/>
          <w:lang w:val="es-ES" w:eastAsia="es-ES"/>
        </w:rPr>
        <w:t xml:space="preserve">de la </w:t>
      </w:r>
      <w:r w:rsidRPr="00AF5E4C">
        <w:rPr>
          <w:rFonts w:ascii="Palatino Linotype" w:eastAsia="Calibri" w:hAnsi="Palatino Linotype" w:cs="Arial"/>
          <w:b/>
          <w:sz w:val="24"/>
          <w:szCs w:val="24"/>
          <w:lang w:val="es-ES" w:eastAsia="es-ES"/>
        </w:rPr>
        <w:t>Ley de Transparencia y Acceso a la Información Pública del Estado de México y Municipios</w:t>
      </w:r>
      <w:r w:rsidRPr="00AF5E4C">
        <w:rPr>
          <w:rFonts w:ascii="Palatino Linotype" w:eastAsia="Calibri" w:hAnsi="Palatino Linotype" w:cs="Arial"/>
          <w:sz w:val="24"/>
          <w:szCs w:val="24"/>
          <w:lang w:val="es-ES" w:eastAsia="es-ES"/>
        </w:rPr>
        <w:t xml:space="preserve">; </w:t>
      </w:r>
      <w:r w:rsidRPr="00AF5E4C">
        <w:rPr>
          <w:rFonts w:ascii="Palatino Linotype" w:eastAsia="Calibri" w:hAnsi="Palatino Linotype" w:cs="Arial"/>
          <w:b/>
          <w:sz w:val="24"/>
          <w:szCs w:val="24"/>
          <w:lang w:val="es-ES" w:eastAsia="es-ES"/>
        </w:rPr>
        <w:t>7, 9 fracciones I y XXIV, y 11</w:t>
      </w:r>
      <w:r w:rsidRPr="00AF5E4C">
        <w:rPr>
          <w:rFonts w:ascii="Palatino Linotype" w:eastAsia="Calibri" w:hAnsi="Palatino Linotype" w:cs="Arial"/>
          <w:sz w:val="24"/>
          <w:szCs w:val="24"/>
          <w:lang w:val="es-ES" w:eastAsia="es-ES"/>
        </w:rPr>
        <w:t xml:space="preserve"> del </w:t>
      </w:r>
      <w:r w:rsidRPr="00AF5E4C">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AF5E4C">
        <w:rPr>
          <w:rFonts w:ascii="Palatino Linotype" w:eastAsia="MS Mincho" w:hAnsi="Palatino Linotype" w:cs="Times New Roman"/>
          <w:sz w:val="24"/>
          <w:szCs w:val="24"/>
          <w:lang w:val="es-ES_tradnl" w:eastAsia="es-ES"/>
        </w:rPr>
        <w:t>.</w:t>
      </w:r>
    </w:p>
    <w:p w:rsidR="0085012C" w:rsidRPr="00AF5E4C" w:rsidRDefault="0085012C" w:rsidP="0085012C">
      <w:pPr>
        <w:spacing w:after="0" w:line="360" w:lineRule="auto"/>
        <w:ind w:left="426"/>
        <w:contextualSpacing/>
        <w:jc w:val="both"/>
        <w:rPr>
          <w:rFonts w:ascii="Palatino Linotype" w:eastAsia="MS Mincho" w:hAnsi="Palatino Linotype" w:cs="Times New Roman"/>
          <w:sz w:val="24"/>
          <w:szCs w:val="24"/>
          <w:lang w:val="es-ES_tradnl" w:eastAsia="es-ES"/>
        </w:rPr>
      </w:pPr>
    </w:p>
    <w:p w:rsidR="0085012C" w:rsidRPr="00AF5E4C" w:rsidRDefault="0085012C" w:rsidP="0085012C">
      <w:pPr>
        <w:keepNext/>
        <w:keepLines/>
        <w:spacing w:after="0" w:line="360" w:lineRule="auto"/>
        <w:outlineLvl w:val="1"/>
        <w:rPr>
          <w:rFonts w:ascii="Palatino Linotype" w:eastAsia="MS Gothic" w:hAnsi="Palatino Linotype" w:cs="Times New Roman"/>
          <w:b/>
          <w:sz w:val="24"/>
          <w:szCs w:val="26"/>
        </w:rPr>
      </w:pPr>
      <w:bookmarkStart w:id="3" w:name="_Toc527974914"/>
      <w:r w:rsidRPr="00AF5E4C">
        <w:rPr>
          <w:rFonts w:ascii="Palatino Linotype" w:eastAsia="MS Gothic" w:hAnsi="Palatino Linotype" w:cs="Times New Roman"/>
          <w:b/>
          <w:sz w:val="24"/>
          <w:szCs w:val="26"/>
        </w:rPr>
        <w:lastRenderedPageBreak/>
        <w:t>SEGUNDO. De la oportunidad y procedencia.</w:t>
      </w:r>
      <w:bookmarkEnd w:id="3"/>
    </w:p>
    <w:p w:rsidR="0085012C" w:rsidRPr="00AF5E4C" w:rsidRDefault="0085012C" w:rsidP="0085012C">
      <w:pPr>
        <w:keepNext/>
        <w:keepLines/>
        <w:spacing w:after="0" w:line="360" w:lineRule="auto"/>
        <w:outlineLvl w:val="1"/>
        <w:rPr>
          <w:rFonts w:ascii="Palatino Linotype" w:eastAsia="MS Gothic" w:hAnsi="Palatino Linotype" w:cs="Times New Roman"/>
          <w:b/>
          <w:sz w:val="24"/>
          <w:szCs w:val="26"/>
        </w:rPr>
      </w:pPr>
    </w:p>
    <w:p w:rsidR="00F621B8" w:rsidRPr="00AF5E4C" w:rsidRDefault="0085012C" w:rsidP="00F621B8">
      <w:pPr>
        <w:numPr>
          <w:ilvl w:val="0"/>
          <w:numId w:val="2"/>
        </w:numPr>
        <w:spacing w:after="0" w:line="360" w:lineRule="auto"/>
        <w:ind w:left="426" w:hanging="426"/>
        <w:contextualSpacing/>
        <w:jc w:val="both"/>
        <w:rPr>
          <w:rFonts w:ascii="Palatino Linotype" w:eastAsia="Calibri" w:hAnsi="Palatino Linotype" w:cs="Times New Roman"/>
          <w:sz w:val="24"/>
          <w:szCs w:val="24"/>
          <w:lang w:val="es-ES" w:eastAsia="es-ES"/>
        </w:rPr>
      </w:pPr>
      <w:r w:rsidRPr="00AF5E4C">
        <w:rPr>
          <w:rFonts w:ascii="Palatino Linotype" w:eastAsia="Calibri" w:hAnsi="Palatino Linotype" w:cs="Arial"/>
          <w:sz w:val="24"/>
          <w:szCs w:val="24"/>
        </w:rPr>
        <w:t xml:space="preserve">El medio de impugnación fue presentado a través del </w:t>
      </w:r>
      <w:r w:rsidRPr="00AF5E4C">
        <w:rPr>
          <w:rFonts w:ascii="Palatino Linotype" w:eastAsia="Calibri" w:hAnsi="Palatino Linotype" w:cs="Arial"/>
          <w:b/>
          <w:sz w:val="24"/>
          <w:szCs w:val="24"/>
        </w:rPr>
        <w:t>SAIMEX,</w:t>
      </w:r>
      <w:r w:rsidRPr="00AF5E4C">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AF5E4C">
        <w:rPr>
          <w:rFonts w:ascii="Palatino Linotype" w:eastAsia="Calibri" w:hAnsi="Palatino Linotype" w:cs="Arial"/>
          <w:b/>
          <w:sz w:val="24"/>
          <w:szCs w:val="24"/>
        </w:rPr>
        <w:t>SUJETO OBLIGADO</w:t>
      </w:r>
      <w:r w:rsidRPr="00AF5E4C">
        <w:rPr>
          <w:rFonts w:ascii="Palatino Linotype" w:eastAsia="Calibri" w:hAnsi="Palatino Linotype" w:cs="Arial"/>
          <w:sz w:val="24"/>
          <w:szCs w:val="24"/>
        </w:rPr>
        <w:t xml:space="preserve"> entregó su respuesta el día </w:t>
      </w:r>
      <w:r w:rsidR="00F621B8" w:rsidRPr="00AF5E4C">
        <w:rPr>
          <w:rFonts w:ascii="Palatino Linotype" w:eastAsia="Calibri" w:hAnsi="Palatino Linotype" w:cs="Arial"/>
          <w:b/>
          <w:sz w:val="24"/>
          <w:szCs w:val="24"/>
        </w:rPr>
        <w:t>nueve (9)</w:t>
      </w:r>
      <w:r w:rsidRPr="00AF5E4C">
        <w:rPr>
          <w:rFonts w:ascii="Palatino Linotype" w:eastAsia="Calibri" w:hAnsi="Palatino Linotype" w:cs="Arial"/>
          <w:b/>
          <w:sz w:val="24"/>
          <w:szCs w:val="24"/>
        </w:rPr>
        <w:t xml:space="preserve"> de</w:t>
      </w:r>
      <w:r w:rsidR="00F621B8" w:rsidRPr="00AF5E4C">
        <w:rPr>
          <w:rFonts w:ascii="Palatino Linotype" w:eastAsia="Calibri" w:hAnsi="Palatino Linotype" w:cs="Arial"/>
          <w:b/>
          <w:sz w:val="24"/>
          <w:szCs w:val="24"/>
        </w:rPr>
        <w:t xml:space="preserve"> agosto</w:t>
      </w:r>
      <w:r w:rsidRPr="00AF5E4C">
        <w:rPr>
          <w:rFonts w:ascii="Palatino Linotype" w:eastAsia="Calibri" w:hAnsi="Palatino Linotype" w:cs="Arial"/>
          <w:b/>
          <w:sz w:val="24"/>
          <w:szCs w:val="24"/>
        </w:rPr>
        <w:t xml:space="preserve"> </w:t>
      </w:r>
      <w:r w:rsidRPr="00AF5E4C">
        <w:rPr>
          <w:rFonts w:ascii="Palatino Linotype" w:eastAsia="Calibri" w:hAnsi="Palatino Linotype" w:cs="Arial"/>
          <w:sz w:val="24"/>
          <w:szCs w:val="24"/>
        </w:rPr>
        <w:t xml:space="preserve">dos mil dieciocho, </w:t>
      </w:r>
      <w:r w:rsidRPr="00AF5E4C">
        <w:rPr>
          <w:rFonts w:ascii="Palatino Linotype" w:hAnsi="Palatino Linotype" w:cs="Arial"/>
          <w:sz w:val="24"/>
          <w:szCs w:val="24"/>
        </w:rPr>
        <w:t xml:space="preserve">de tal forma que el plazo para interponer los recursos transcurrió del día </w:t>
      </w:r>
      <w:r w:rsidR="00F621B8" w:rsidRPr="00AF5E4C">
        <w:rPr>
          <w:rFonts w:ascii="Palatino Linotype" w:hAnsi="Palatino Linotype" w:cs="Arial"/>
          <w:b/>
          <w:sz w:val="24"/>
          <w:szCs w:val="24"/>
        </w:rPr>
        <w:t>diez</w:t>
      </w:r>
      <w:r w:rsidRPr="00AF5E4C">
        <w:rPr>
          <w:rFonts w:ascii="Palatino Linotype" w:hAnsi="Palatino Linotype" w:cs="Arial"/>
          <w:sz w:val="24"/>
          <w:szCs w:val="24"/>
        </w:rPr>
        <w:t xml:space="preserve"> </w:t>
      </w:r>
      <w:r w:rsidR="00F621B8" w:rsidRPr="00AF5E4C">
        <w:rPr>
          <w:rFonts w:ascii="Palatino Linotype" w:hAnsi="Palatino Linotype" w:cs="Arial"/>
          <w:b/>
          <w:sz w:val="24"/>
          <w:szCs w:val="24"/>
        </w:rPr>
        <w:t>(10) de agosto</w:t>
      </w:r>
      <w:r w:rsidRPr="00AF5E4C">
        <w:rPr>
          <w:rFonts w:ascii="Palatino Linotype" w:hAnsi="Palatino Linotype" w:cs="Arial"/>
          <w:sz w:val="24"/>
          <w:szCs w:val="24"/>
        </w:rPr>
        <w:t xml:space="preserve"> </w:t>
      </w:r>
      <w:r w:rsidR="00F621B8" w:rsidRPr="00AF5E4C">
        <w:rPr>
          <w:rFonts w:ascii="Palatino Linotype" w:eastAsia="Calibri" w:hAnsi="Palatino Linotype" w:cs="Times New Roman"/>
          <w:b/>
          <w:sz w:val="24"/>
          <w:szCs w:val="24"/>
          <w:lang w:val="es-ES" w:eastAsia="es-ES"/>
        </w:rPr>
        <w:t xml:space="preserve">al treinta (30) del mismo mes </w:t>
      </w:r>
      <w:r w:rsidRPr="00AF5E4C">
        <w:rPr>
          <w:rFonts w:ascii="Palatino Linotype" w:eastAsia="Calibri" w:hAnsi="Palatino Linotype" w:cs="Times New Roman"/>
          <w:sz w:val="24"/>
          <w:szCs w:val="24"/>
          <w:lang w:val="es-ES" w:eastAsia="es-ES"/>
        </w:rPr>
        <w:t>de dos mil dieciocho</w:t>
      </w:r>
      <w:r w:rsidRPr="00AF5E4C">
        <w:rPr>
          <w:rFonts w:ascii="Palatino Linotype" w:hAnsi="Palatino Linotype" w:cs="Arial"/>
          <w:sz w:val="24"/>
          <w:szCs w:val="24"/>
        </w:rPr>
        <w:t xml:space="preserve">; en consecuencia, presentó su inconformidad el </w:t>
      </w:r>
      <w:r w:rsidR="00F621B8" w:rsidRPr="00AF5E4C">
        <w:rPr>
          <w:rFonts w:ascii="Palatino Linotype" w:hAnsi="Palatino Linotype" w:cs="Arial"/>
          <w:b/>
          <w:sz w:val="24"/>
          <w:szCs w:val="24"/>
        </w:rPr>
        <w:t>día diecisiete (17</w:t>
      </w:r>
      <w:r w:rsidRPr="00AF5E4C">
        <w:rPr>
          <w:rFonts w:ascii="Palatino Linotype" w:hAnsi="Palatino Linotype" w:cs="Arial"/>
          <w:b/>
          <w:sz w:val="24"/>
          <w:szCs w:val="24"/>
        </w:rPr>
        <w:t>)</w:t>
      </w:r>
      <w:r w:rsidRPr="00AF5E4C">
        <w:rPr>
          <w:rFonts w:ascii="Palatino Linotype" w:hAnsi="Palatino Linotype" w:cs="Arial"/>
          <w:sz w:val="24"/>
          <w:szCs w:val="24"/>
        </w:rPr>
        <w:t xml:space="preserve"> </w:t>
      </w:r>
      <w:r w:rsidR="00F621B8" w:rsidRPr="00AF5E4C">
        <w:rPr>
          <w:rFonts w:ascii="Palatino Linotype" w:hAnsi="Palatino Linotype" w:cs="Arial"/>
          <w:b/>
          <w:sz w:val="24"/>
          <w:szCs w:val="24"/>
        </w:rPr>
        <w:t>de agosto</w:t>
      </w:r>
      <w:r w:rsidRPr="00AF5E4C">
        <w:rPr>
          <w:rFonts w:ascii="Palatino Linotype" w:eastAsia="Calibri" w:hAnsi="Palatino Linotype" w:cs="Times New Roman"/>
          <w:sz w:val="24"/>
          <w:szCs w:val="24"/>
          <w:lang w:val="es-ES" w:eastAsia="es-ES"/>
        </w:rPr>
        <w:t xml:space="preserve"> </w:t>
      </w:r>
      <w:r w:rsidRPr="00AF5E4C">
        <w:rPr>
          <w:rFonts w:ascii="Palatino Linotype" w:hAnsi="Palatino Linotype" w:cs="Arial"/>
          <w:sz w:val="24"/>
          <w:szCs w:val="24"/>
        </w:rPr>
        <w:t xml:space="preserve">de dos mil dieciocho, estos se encuentran dentro de los márgenes temporales previstos en el artículo 178 de la </w:t>
      </w:r>
      <w:r w:rsidRPr="00AF5E4C">
        <w:rPr>
          <w:rFonts w:ascii="Palatino Linotype" w:hAnsi="Palatino Linotype" w:cs="Arial"/>
          <w:b/>
          <w:sz w:val="24"/>
          <w:szCs w:val="24"/>
        </w:rPr>
        <w:t>Ley de Transparencia y Acceso a la Información Pública del Estado de México y Municipios</w:t>
      </w:r>
      <w:r w:rsidRPr="00AF5E4C">
        <w:rPr>
          <w:rFonts w:ascii="Palatino Linotype" w:hAnsi="Palatino Linotype" w:cs="Arial"/>
          <w:sz w:val="24"/>
          <w:szCs w:val="24"/>
        </w:rPr>
        <w:t>.</w:t>
      </w:r>
    </w:p>
    <w:p w:rsidR="00F621B8" w:rsidRPr="00AF5E4C" w:rsidRDefault="00F621B8" w:rsidP="00F621B8">
      <w:pPr>
        <w:spacing w:after="0" w:line="360" w:lineRule="auto"/>
        <w:ind w:left="426"/>
        <w:contextualSpacing/>
        <w:jc w:val="both"/>
        <w:rPr>
          <w:rFonts w:ascii="Palatino Linotype" w:eastAsia="Calibri" w:hAnsi="Palatino Linotype" w:cs="Times New Roman"/>
          <w:sz w:val="24"/>
          <w:szCs w:val="24"/>
          <w:lang w:val="es-ES" w:eastAsia="es-ES"/>
        </w:rPr>
      </w:pPr>
    </w:p>
    <w:p w:rsidR="00F621B8" w:rsidRPr="00AF5E4C" w:rsidRDefault="00F621B8" w:rsidP="00F621B8">
      <w:pPr>
        <w:numPr>
          <w:ilvl w:val="0"/>
          <w:numId w:val="2"/>
        </w:numPr>
        <w:spacing w:after="0" w:line="360" w:lineRule="auto"/>
        <w:ind w:left="426" w:hanging="426"/>
        <w:contextualSpacing/>
        <w:jc w:val="both"/>
        <w:rPr>
          <w:rFonts w:ascii="Palatino Linotype" w:eastAsia="Calibri" w:hAnsi="Palatino Linotype" w:cs="Times New Roman"/>
          <w:sz w:val="24"/>
          <w:szCs w:val="24"/>
          <w:lang w:val="es-ES" w:eastAsia="es-ES"/>
        </w:rPr>
      </w:pPr>
      <w:r w:rsidRPr="00AF5E4C">
        <w:rPr>
          <w:rFonts w:ascii="Palatino Linotype" w:eastAsia="Calibri" w:hAnsi="Palatino Linotype" w:cs="Times New Roman"/>
          <w:sz w:val="24"/>
          <w:szCs w:val="24"/>
          <w:lang w:val="es-ES"/>
        </w:rPr>
        <w:t xml:space="preserve">Ahora bien, de la revisión al expediente electrónico del SAIMEX se desprende que la parte solicitante en ejercicio de su derecho de acceso a la información pública en el expediente que se revisa, tanto en la solicitud de información como en el recurso de revisión </w:t>
      </w:r>
      <w:r w:rsidRPr="00AF5E4C">
        <w:rPr>
          <w:rFonts w:ascii="Palatino Linotype" w:eastAsia="Calibri" w:hAnsi="Palatino Linotype" w:cs="Times New Roman"/>
          <w:b/>
          <w:sz w:val="24"/>
          <w:szCs w:val="24"/>
          <w:lang w:val="es-ES"/>
        </w:rPr>
        <w:t xml:space="preserve">no proporciona su nombre completo para que sea </w:t>
      </w:r>
      <w:r w:rsidRPr="00AF5E4C">
        <w:rPr>
          <w:rFonts w:ascii="Palatino Linotype" w:eastAsia="Calibri" w:hAnsi="Palatino Linotype" w:cs="Times New Roman"/>
          <w:b/>
          <w:sz w:val="24"/>
          <w:szCs w:val="24"/>
          <w:u w:val="single"/>
          <w:lang w:val="es-ES"/>
        </w:rPr>
        <w:t>identificado</w:t>
      </w:r>
      <w:r w:rsidRPr="00AF5E4C">
        <w:rPr>
          <w:rFonts w:ascii="Palatino Linotype" w:eastAsia="Calibri" w:hAnsi="Palatino Linotype" w:cs="Times New Roman"/>
          <w:b/>
          <w:sz w:val="24"/>
          <w:szCs w:val="24"/>
          <w:lang w:val="es-ES"/>
        </w:rPr>
        <w:t>,</w:t>
      </w:r>
      <w:r w:rsidRPr="00AF5E4C">
        <w:rPr>
          <w:rFonts w:ascii="Palatino Linotype" w:eastAsia="Calibri" w:hAnsi="Palatino Linotype" w:cs="Times New Roman"/>
          <w:sz w:val="24"/>
          <w:szCs w:val="24"/>
          <w:lang w:val="es-ES"/>
        </w:rPr>
        <w:t xml:space="preserve"> ni se tiene la certeza sobre su identidad; sin embargo, es importante señalar también que </w:t>
      </w:r>
      <w:r w:rsidRPr="00AF5E4C">
        <w:rPr>
          <w:rFonts w:ascii="Palatino Linotype" w:hAnsi="Palatino Linotype" w:cs="Arial"/>
          <w:sz w:val="24"/>
          <w:szCs w:val="24"/>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F621B8" w:rsidRPr="00AF5E4C" w:rsidRDefault="00F621B8" w:rsidP="00F621B8">
      <w:pPr>
        <w:pStyle w:val="Prrafodelista"/>
        <w:spacing w:after="0"/>
        <w:rPr>
          <w:rFonts w:ascii="Palatino Linotype" w:eastAsia="Calibri" w:hAnsi="Palatino Linotype" w:cs="Times New Roman"/>
          <w:sz w:val="24"/>
          <w:szCs w:val="24"/>
          <w:lang w:val="es-ES"/>
        </w:rPr>
      </w:pPr>
    </w:p>
    <w:p w:rsidR="00F621B8" w:rsidRPr="00AF5E4C" w:rsidRDefault="00F621B8" w:rsidP="00F621B8">
      <w:pPr>
        <w:numPr>
          <w:ilvl w:val="0"/>
          <w:numId w:val="2"/>
        </w:numPr>
        <w:spacing w:after="0" w:line="360" w:lineRule="auto"/>
        <w:ind w:left="426" w:hanging="426"/>
        <w:contextualSpacing/>
        <w:jc w:val="both"/>
        <w:rPr>
          <w:rFonts w:ascii="Palatino Linotype" w:eastAsia="Calibri" w:hAnsi="Palatino Linotype" w:cs="Times New Roman"/>
          <w:sz w:val="24"/>
          <w:szCs w:val="24"/>
          <w:lang w:val="es-ES" w:eastAsia="es-ES"/>
        </w:rPr>
      </w:pPr>
      <w:r w:rsidRPr="00AF5E4C">
        <w:rPr>
          <w:rFonts w:ascii="Palatino Linotype" w:eastAsia="Calibri" w:hAnsi="Palatino Linotype" w:cs="Times New Roman"/>
          <w:sz w:val="24"/>
          <w:szCs w:val="24"/>
          <w:lang w:val="es-ES"/>
        </w:rPr>
        <w:lastRenderedPageBreak/>
        <w:t>Esto es así, ya que de conformidad con los artículos 6, Apartado A, fracciones III y IV de la Constitución Política de los Estados Unidos Mexicanos y 5 párrafos décimo séptimo, décimo octavo y décimo noveno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r w:rsidRPr="00AF5E4C">
        <w:rPr>
          <w:rFonts w:ascii="Palatino Linotype" w:eastAsia="Calibri" w:hAnsi="Palatino Linotype" w:cs="Times New Roman"/>
          <w:lang w:val="es-ES"/>
        </w:rPr>
        <w:t>.</w:t>
      </w:r>
    </w:p>
    <w:p w:rsidR="00F621B8" w:rsidRPr="00AF5E4C" w:rsidRDefault="00F621B8" w:rsidP="00F621B8">
      <w:pPr>
        <w:pStyle w:val="Prrafodelista"/>
        <w:rPr>
          <w:rFonts w:ascii="Palatino Linotype" w:eastAsia="Calibri" w:hAnsi="Palatino Linotype" w:cs="Times New Roman"/>
          <w:sz w:val="24"/>
          <w:szCs w:val="24"/>
          <w:lang w:val="es-ES"/>
        </w:rPr>
      </w:pPr>
    </w:p>
    <w:p w:rsidR="00F621B8" w:rsidRPr="00AF5E4C" w:rsidRDefault="00F621B8" w:rsidP="00F621B8">
      <w:pPr>
        <w:numPr>
          <w:ilvl w:val="0"/>
          <w:numId w:val="2"/>
        </w:numPr>
        <w:spacing w:after="0" w:line="360" w:lineRule="auto"/>
        <w:ind w:left="426" w:hanging="426"/>
        <w:contextualSpacing/>
        <w:jc w:val="both"/>
        <w:rPr>
          <w:rFonts w:ascii="Palatino Linotype" w:eastAsia="Calibri" w:hAnsi="Palatino Linotype" w:cs="Times New Roman"/>
          <w:sz w:val="24"/>
          <w:szCs w:val="24"/>
          <w:lang w:val="es-ES" w:eastAsia="es-ES"/>
        </w:rPr>
      </w:pPr>
      <w:r w:rsidRPr="00AF5E4C">
        <w:rPr>
          <w:rFonts w:ascii="Palatino Linotype" w:eastAsia="Calibri" w:hAnsi="Palatino Linotype" w:cs="Times New Roman"/>
          <w:sz w:val="24"/>
          <w:szCs w:val="24"/>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F621B8" w:rsidRPr="00AF5E4C" w:rsidRDefault="00F621B8" w:rsidP="00F621B8">
      <w:pPr>
        <w:pStyle w:val="Prrafodelista"/>
        <w:rPr>
          <w:rFonts w:ascii="Palatino Linotype" w:eastAsia="Calibri" w:hAnsi="Palatino Linotype" w:cs="Times New Roman"/>
          <w:sz w:val="24"/>
          <w:szCs w:val="24"/>
          <w:lang w:val="es-ES"/>
        </w:rPr>
      </w:pPr>
    </w:p>
    <w:p w:rsidR="00F621B8" w:rsidRPr="00AF5E4C" w:rsidRDefault="00F621B8" w:rsidP="00F621B8">
      <w:pPr>
        <w:numPr>
          <w:ilvl w:val="0"/>
          <w:numId w:val="2"/>
        </w:numPr>
        <w:spacing w:after="0" w:line="360" w:lineRule="auto"/>
        <w:ind w:left="426" w:hanging="426"/>
        <w:contextualSpacing/>
        <w:jc w:val="both"/>
        <w:rPr>
          <w:rFonts w:ascii="Palatino Linotype" w:eastAsia="Calibri" w:hAnsi="Palatino Linotype" w:cs="Times New Roman"/>
          <w:sz w:val="24"/>
          <w:szCs w:val="24"/>
          <w:lang w:val="es-ES" w:eastAsia="es-ES"/>
        </w:rPr>
      </w:pPr>
      <w:r w:rsidRPr="00AF5E4C">
        <w:rPr>
          <w:rFonts w:ascii="Palatino Linotype" w:eastAsia="Calibri" w:hAnsi="Palatino Linotype" w:cs="Times New Roman"/>
          <w:sz w:val="24"/>
          <w:szCs w:val="24"/>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F621B8" w:rsidRPr="00AF5E4C" w:rsidRDefault="00F621B8" w:rsidP="00F621B8">
      <w:pPr>
        <w:pStyle w:val="Prrafodelista"/>
        <w:rPr>
          <w:rFonts w:ascii="Palatino Linotype" w:eastAsia="Times New Roman" w:hAnsi="Palatino Linotype" w:cs="Arial"/>
          <w:sz w:val="24"/>
          <w:szCs w:val="24"/>
          <w:lang w:val="es-ES"/>
        </w:rPr>
      </w:pPr>
    </w:p>
    <w:p w:rsidR="00F621B8" w:rsidRPr="00AF5E4C" w:rsidRDefault="00F621B8" w:rsidP="00F621B8">
      <w:pPr>
        <w:numPr>
          <w:ilvl w:val="0"/>
          <w:numId w:val="2"/>
        </w:numPr>
        <w:spacing w:after="0" w:line="360" w:lineRule="auto"/>
        <w:ind w:left="426" w:hanging="426"/>
        <w:contextualSpacing/>
        <w:jc w:val="both"/>
        <w:rPr>
          <w:rFonts w:ascii="Palatino Linotype" w:eastAsia="Times New Roman" w:hAnsi="Palatino Linotype" w:cs="Arial"/>
          <w:sz w:val="24"/>
          <w:szCs w:val="24"/>
          <w:lang w:val="es-ES"/>
        </w:rPr>
      </w:pPr>
      <w:r w:rsidRPr="00AF5E4C">
        <w:rPr>
          <w:rFonts w:ascii="Palatino Linotype" w:eastAsia="Times New Roman" w:hAnsi="Palatino Linotype" w:cs="Arial"/>
          <w:sz w:val="24"/>
          <w:szCs w:val="24"/>
          <w:lang w:val="es-ES"/>
        </w:rPr>
        <w:t xml:space="preserve">Por lo que el nombre del solicitando y recurrente no puede ser considerado un requisito indispensable de </w:t>
      </w:r>
      <w:proofErr w:type="spellStart"/>
      <w:r w:rsidRPr="00AF5E4C">
        <w:rPr>
          <w:rFonts w:ascii="Palatino Linotype" w:eastAsia="Times New Roman" w:hAnsi="Palatino Linotype" w:cs="Arial"/>
          <w:sz w:val="24"/>
          <w:szCs w:val="24"/>
          <w:lang w:val="es-ES"/>
        </w:rPr>
        <w:t>procedibilidad</w:t>
      </w:r>
      <w:proofErr w:type="spellEnd"/>
      <w:r w:rsidRPr="00AF5E4C">
        <w:rPr>
          <w:rFonts w:ascii="Palatino Linotype" w:eastAsia="Times New Roman" w:hAnsi="Palatino Linotype" w:cs="Arial"/>
          <w:sz w:val="24"/>
          <w:szCs w:val="24"/>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AF5E4C">
        <w:rPr>
          <w:rFonts w:ascii="Palatino Linotype" w:eastAsia="Times New Roman" w:hAnsi="Palatino Linotype" w:cs="Arial"/>
          <w:sz w:val="24"/>
          <w:szCs w:val="24"/>
          <w:lang w:val="es-ES"/>
        </w:rPr>
        <w:t>Resolutor</w:t>
      </w:r>
      <w:proofErr w:type="spellEnd"/>
      <w:r w:rsidRPr="00AF5E4C">
        <w:rPr>
          <w:rFonts w:ascii="Palatino Linotype" w:eastAsia="Times New Roman" w:hAnsi="Palatino Linotype" w:cs="Arial"/>
          <w:sz w:val="24"/>
          <w:szCs w:val="24"/>
          <w:lang w:val="es-ES"/>
        </w:rPr>
        <w:t>.</w:t>
      </w:r>
    </w:p>
    <w:p w:rsidR="00F621B8" w:rsidRPr="00AF5E4C" w:rsidRDefault="00F621B8" w:rsidP="00F621B8">
      <w:pPr>
        <w:pStyle w:val="Prrafodelista"/>
        <w:rPr>
          <w:rFonts w:ascii="Palatino Linotype" w:eastAsia="Times New Roman" w:hAnsi="Palatino Linotype" w:cs="Arial"/>
          <w:sz w:val="24"/>
          <w:szCs w:val="24"/>
          <w:lang w:val="es-ES"/>
        </w:rPr>
      </w:pPr>
    </w:p>
    <w:p w:rsidR="0085012C" w:rsidRPr="00AF5E4C" w:rsidRDefault="0085012C" w:rsidP="0085012C">
      <w:pPr>
        <w:numPr>
          <w:ilvl w:val="0"/>
          <w:numId w:val="2"/>
        </w:numPr>
        <w:spacing w:after="0" w:line="360" w:lineRule="auto"/>
        <w:ind w:left="426" w:hanging="426"/>
        <w:contextualSpacing/>
        <w:jc w:val="both"/>
        <w:rPr>
          <w:rFonts w:ascii="Palatino Linotype" w:eastAsia="Calibri" w:hAnsi="Palatino Linotype" w:cs="Arial"/>
          <w:b/>
          <w:sz w:val="24"/>
          <w:szCs w:val="24"/>
          <w:lang w:val="es-ES_tradnl" w:eastAsia="es-ES"/>
        </w:rPr>
      </w:pPr>
      <w:r w:rsidRPr="00AF5E4C">
        <w:rPr>
          <w:rFonts w:ascii="Palatino Linotype" w:eastAsia="Calibri" w:hAnsi="Palatino Linotype" w:cs="Arial"/>
          <w:sz w:val="24"/>
          <w:szCs w:val="24"/>
          <w:lang w:val="es-ES_tradnl" w:eastAsia="es-ES"/>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los presentes recursos.</w:t>
      </w:r>
    </w:p>
    <w:p w:rsidR="0085012C" w:rsidRPr="00AF5E4C" w:rsidRDefault="0085012C" w:rsidP="0085012C">
      <w:pPr>
        <w:spacing w:after="0" w:line="360" w:lineRule="auto"/>
        <w:ind w:left="426"/>
        <w:contextualSpacing/>
        <w:jc w:val="both"/>
        <w:rPr>
          <w:rFonts w:ascii="Palatino Linotype" w:eastAsia="Calibri" w:hAnsi="Palatino Linotype" w:cs="Arial"/>
          <w:sz w:val="24"/>
          <w:szCs w:val="24"/>
        </w:rPr>
      </w:pPr>
    </w:p>
    <w:p w:rsidR="0085012C" w:rsidRPr="00AF5E4C" w:rsidRDefault="0085012C" w:rsidP="0085012C">
      <w:pPr>
        <w:keepNext/>
        <w:keepLines/>
        <w:spacing w:after="0"/>
        <w:outlineLvl w:val="0"/>
        <w:rPr>
          <w:rFonts w:ascii="Palatino Linotype" w:eastAsia="Calibri" w:hAnsi="Palatino Linotype" w:cstheme="majorBidi"/>
          <w:b/>
          <w:sz w:val="24"/>
          <w:szCs w:val="24"/>
        </w:rPr>
      </w:pPr>
      <w:bookmarkStart w:id="4" w:name="_Toc527974915"/>
      <w:r w:rsidRPr="00AF5E4C">
        <w:rPr>
          <w:rFonts w:ascii="Palatino Linotype" w:eastAsia="Calibri" w:hAnsi="Palatino Linotype" w:cstheme="majorBidi"/>
          <w:b/>
          <w:sz w:val="24"/>
          <w:szCs w:val="24"/>
        </w:rPr>
        <w:t>TERCERO.</w:t>
      </w:r>
      <w:bookmarkStart w:id="5" w:name="_Toc477891854"/>
      <w:r w:rsidRPr="00AF5E4C">
        <w:rPr>
          <w:rFonts w:ascii="Palatino Linotype" w:eastAsia="Calibri" w:hAnsi="Palatino Linotype" w:cstheme="majorBidi"/>
          <w:b/>
          <w:sz w:val="24"/>
          <w:szCs w:val="24"/>
        </w:rPr>
        <w:t xml:space="preserve"> De</w:t>
      </w:r>
      <w:r w:rsidR="00F621B8" w:rsidRPr="00AF5E4C">
        <w:rPr>
          <w:rFonts w:ascii="Palatino Linotype" w:eastAsia="Calibri" w:hAnsi="Palatino Linotype" w:cstheme="majorBidi"/>
          <w:b/>
          <w:sz w:val="24"/>
          <w:szCs w:val="24"/>
        </w:rPr>
        <w:t>l planteamiento de</w:t>
      </w:r>
      <w:r w:rsidRPr="00AF5E4C">
        <w:rPr>
          <w:rFonts w:ascii="Palatino Linotype" w:eastAsia="Calibri" w:hAnsi="Palatino Linotype" w:cstheme="majorBidi"/>
          <w:b/>
          <w:sz w:val="24"/>
          <w:szCs w:val="24"/>
        </w:rPr>
        <w:t xml:space="preserve"> la </w:t>
      </w:r>
      <w:proofErr w:type="spellStart"/>
      <w:r w:rsidRPr="00AF5E4C">
        <w:rPr>
          <w:rFonts w:ascii="Palatino Linotype" w:eastAsia="Calibri" w:hAnsi="Palatino Linotype" w:cstheme="majorBidi"/>
          <w:b/>
          <w:sz w:val="24"/>
          <w:szCs w:val="24"/>
        </w:rPr>
        <w:t>litis</w:t>
      </w:r>
      <w:proofErr w:type="spellEnd"/>
      <w:r w:rsidRPr="00AF5E4C">
        <w:rPr>
          <w:rFonts w:ascii="Palatino Linotype" w:eastAsiaTheme="majorEastAsia" w:hAnsi="Palatino Linotype" w:cstheme="majorBidi"/>
          <w:b/>
          <w:sz w:val="24"/>
          <w:szCs w:val="24"/>
        </w:rPr>
        <w:t>.</w:t>
      </w:r>
      <w:bookmarkEnd w:id="4"/>
      <w:bookmarkEnd w:id="5"/>
      <w:r w:rsidRPr="00AF5E4C">
        <w:rPr>
          <w:rFonts w:ascii="Palatino Linotype" w:eastAsiaTheme="majorEastAsia" w:hAnsi="Palatino Linotype" w:cs="Arial"/>
          <w:b/>
          <w:sz w:val="24"/>
          <w:szCs w:val="24"/>
        </w:rPr>
        <w:t xml:space="preserve"> </w:t>
      </w:r>
    </w:p>
    <w:p w:rsidR="0085012C" w:rsidRPr="00AF5E4C" w:rsidRDefault="0085012C" w:rsidP="0085012C">
      <w:pPr>
        <w:spacing w:after="0"/>
      </w:pPr>
    </w:p>
    <w:p w:rsidR="00CE5AC0" w:rsidRPr="00AF5E4C" w:rsidRDefault="0085012C" w:rsidP="0085012C">
      <w:pPr>
        <w:numPr>
          <w:ilvl w:val="0"/>
          <w:numId w:val="2"/>
        </w:numPr>
        <w:spacing w:after="0" w:line="360" w:lineRule="auto"/>
        <w:ind w:left="426" w:hanging="426"/>
        <w:contextualSpacing/>
        <w:jc w:val="both"/>
        <w:rPr>
          <w:rFonts w:ascii="Palatino Linotype" w:hAnsi="Palatino Linotype" w:cs="Arial"/>
          <w:sz w:val="24"/>
          <w:szCs w:val="24"/>
        </w:rPr>
      </w:pPr>
      <w:r w:rsidRPr="00AF5E4C">
        <w:rPr>
          <w:rFonts w:ascii="Palatino Linotype" w:eastAsia="Calibri" w:hAnsi="Palatino Linotype" w:cs="Arial"/>
          <w:sz w:val="24"/>
          <w:szCs w:val="24"/>
          <w:lang w:eastAsia="es-ES"/>
        </w:rPr>
        <w:t xml:space="preserve">De lo inicialmente solicitado por </w:t>
      </w:r>
      <w:r w:rsidR="00252CC7" w:rsidRPr="00252CC7">
        <w:rPr>
          <w:rFonts w:ascii="Palatino Linotype" w:eastAsia="Calibri" w:hAnsi="Palatino Linotype" w:cs="Arial"/>
          <w:b/>
          <w:sz w:val="24"/>
          <w:szCs w:val="24"/>
          <w:highlight w:val="black"/>
          <w:lang w:eastAsia="es-ES"/>
        </w:rPr>
        <w:t>--------------</w:t>
      </w:r>
      <w:r w:rsidRPr="00AF5E4C">
        <w:rPr>
          <w:rFonts w:ascii="Palatino Linotype" w:eastAsia="Calibri" w:hAnsi="Palatino Linotype" w:cs="Arial"/>
          <w:sz w:val="24"/>
          <w:szCs w:val="24"/>
          <w:lang w:eastAsia="es-ES"/>
        </w:rPr>
        <w:t xml:space="preserve">, se puede observar que el servidor público habilitado, a través de la Unidad de Transparencia entregó a su consideración su respectiva respuesta a la solicitud de información; </w:t>
      </w:r>
      <w:r w:rsidR="00F621B8" w:rsidRPr="00AF5E4C">
        <w:rPr>
          <w:rFonts w:ascii="Palatino Linotype" w:eastAsia="Calibri" w:hAnsi="Palatino Linotype" w:cs="Arial"/>
          <w:sz w:val="24"/>
          <w:szCs w:val="24"/>
          <w:lang w:eastAsia="es-ES"/>
        </w:rPr>
        <w:t xml:space="preserve">sin embargo, </w:t>
      </w:r>
      <w:r w:rsidRPr="00AF5E4C">
        <w:rPr>
          <w:rFonts w:ascii="Palatino Linotype" w:hAnsi="Palatino Linotype" w:cs="Arial"/>
          <w:sz w:val="24"/>
          <w:szCs w:val="24"/>
        </w:rPr>
        <w:t xml:space="preserve">el recurrente se inconformó </w:t>
      </w:r>
      <w:r w:rsidR="00CE5AC0" w:rsidRPr="00AF5E4C">
        <w:rPr>
          <w:rFonts w:ascii="Palatino Linotype" w:hAnsi="Palatino Linotype" w:cs="Arial"/>
          <w:sz w:val="24"/>
          <w:szCs w:val="24"/>
        </w:rPr>
        <w:t>y refiere como motivos de inconf</w:t>
      </w:r>
      <w:r w:rsidR="006A0924" w:rsidRPr="00AF5E4C">
        <w:rPr>
          <w:rFonts w:ascii="Palatino Linotype" w:hAnsi="Palatino Linotype" w:cs="Arial"/>
          <w:sz w:val="24"/>
          <w:szCs w:val="24"/>
        </w:rPr>
        <w:t>ormidad el contenido de la respuesta, refiere que el S</w:t>
      </w:r>
      <w:r w:rsidR="00CE5AC0" w:rsidRPr="00AF5E4C">
        <w:rPr>
          <w:rFonts w:ascii="Palatino Linotype" w:hAnsi="Palatino Linotype" w:cs="Arial"/>
          <w:sz w:val="24"/>
          <w:szCs w:val="24"/>
        </w:rPr>
        <w:t>ujeto Obligad</w:t>
      </w:r>
      <w:r w:rsidR="006A0924" w:rsidRPr="00AF5E4C">
        <w:rPr>
          <w:rFonts w:ascii="Palatino Linotype" w:hAnsi="Palatino Linotype" w:cs="Arial"/>
          <w:sz w:val="24"/>
          <w:szCs w:val="24"/>
        </w:rPr>
        <w:t>o</w:t>
      </w:r>
      <w:r w:rsidR="00CE5AC0" w:rsidRPr="00AF5E4C">
        <w:rPr>
          <w:rFonts w:ascii="Palatino Linotype" w:hAnsi="Palatino Linotype" w:cs="Arial"/>
          <w:sz w:val="24"/>
          <w:szCs w:val="24"/>
        </w:rPr>
        <w:t xml:space="preserve"> debe mantener actualizado y facilitar la consulta del Catálogo de Peritos Responsables de Obra de conformidad con la normatividad aplicable,</w:t>
      </w:r>
      <w:r w:rsidR="006A0924" w:rsidRPr="00AF5E4C">
        <w:rPr>
          <w:rFonts w:ascii="Palatino Linotype" w:hAnsi="Palatino Linotype" w:cs="Arial"/>
          <w:sz w:val="24"/>
          <w:szCs w:val="24"/>
        </w:rPr>
        <w:t xml:space="preserve"> tal como se aprecia en párrafo 4.</w:t>
      </w:r>
    </w:p>
    <w:p w:rsidR="006A0924" w:rsidRPr="00AF5E4C" w:rsidRDefault="006A0924" w:rsidP="006A0924">
      <w:pPr>
        <w:spacing w:after="0" w:line="360" w:lineRule="auto"/>
        <w:ind w:left="426"/>
        <w:contextualSpacing/>
        <w:jc w:val="both"/>
        <w:rPr>
          <w:rFonts w:ascii="Palatino Linotype" w:hAnsi="Palatino Linotype" w:cs="Arial"/>
          <w:sz w:val="24"/>
          <w:szCs w:val="24"/>
        </w:rPr>
      </w:pPr>
    </w:p>
    <w:p w:rsidR="0085012C" w:rsidRPr="00AF5E4C" w:rsidRDefault="0085012C" w:rsidP="0085012C">
      <w:pPr>
        <w:numPr>
          <w:ilvl w:val="0"/>
          <w:numId w:val="2"/>
        </w:numPr>
        <w:spacing w:after="0" w:line="360" w:lineRule="auto"/>
        <w:ind w:left="426" w:hanging="426"/>
        <w:contextualSpacing/>
        <w:jc w:val="both"/>
        <w:rPr>
          <w:rFonts w:ascii="Palatino Linotype" w:hAnsi="Palatino Linotype" w:cs="Arial"/>
          <w:sz w:val="24"/>
          <w:szCs w:val="24"/>
        </w:rPr>
      </w:pPr>
      <w:r w:rsidRPr="00AF5E4C">
        <w:rPr>
          <w:rFonts w:ascii="Palatino Linotype" w:hAnsi="Palatino Linotype" w:cs="Arial"/>
          <w:sz w:val="24"/>
          <w:szCs w:val="24"/>
          <w:lang w:val="es-ES_tradnl"/>
        </w:rPr>
        <w:t xml:space="preserve">En consecuencia, el estudio de la presente resolución versará respecto al contenido de la respuesta que fue proporcionada, a efecto de verificar si se da </w:t>
      </w:r>
      <w:r w:rsidRPr="00AF5E4C">
        <w:rPr>
          <w:rFonts w:ascii="Palatino Linotype" w:hAnsi="Palatino Linotype" w:cs="Arial"/>
          <w:sz w:val="24"/>
          <w:szCs w:val="24"/>
          <w:lang w:val="es-ES_tradnl"/>
        </w:rPr>
        <w:lastRenderedPageBreak/>
        <w:t>cumplimiento al derecho de acceso a la información o en su defecto se haya vulnerado el mismo, ordenar su reparación.</w:t>
      </w:r>
    </w:p>
    <w:p w:rsidR="0085012C" w:rsidRPr="00AF5E4C" w:rsidRDefault="0085012C" w:rsidP="0085012C">
      <w:pPr>
        <w:spacing w:after="0"/>
        <w:ind w:left="720"/>
        <w:contextualSpacing/>
        <w:rPr>
          <w:rFonts w:ascii="Palatino Linotype" w:hAnsi="Palatino Linotype" w:cs="Arial"/>
          <w:sz w:val="24"/>
          <w:szCs w:val="24"/>
          <w:lang w:val="es-ES_tradnl"/>
        </w:rPr>
      </w:pPr>
    </w:p>
    <w:p w:rsidR="0085012C" w:rsidRPr="00AF5E4C" w:rsidRDefault="0085012C" w:rsidP="0085012C">
      <w:pPr>
        <w:numPr>
          <w:ilvl w:val="0"/>
          <w:numId w:val="2"/>
        </w:numPr>
        <w:spacing w:after="0" w:line="360" w:lineRule="auto"/>
        <w:ind w:left="426" w:right="49" w:hanging="426"/>
        <w:contextualSpacing/>
        <w:jc w:val="both"/>
        <w:rPr>
          <w:rFonts w:ascii="Palatino Linotype" w:hAnsi="Palatino Linotype"/>
          <w:b/>
          <w:i/>
          <w:sz w:val="24"/>
          <w:szCs w:val="24"/>
        </w:rPr>
      </w:pPr>
      <w:r w:rsidRPr="00AF5E4C">
        <w:rPr>
          <w:rFonts w:ascii="Palatino Linotype" w:hAnsi="Palatino Linotype" w:cs="Arial"/>
          <w:sz w:val="24"/>
          <w:szCs w:val="24"/>
        </w:rPr>
        <w:t xml:space="preserve">Por lo anterior es así, el presente recurso de revisión se circunscribe en determinar si el </w:t>
      </w:r>
      <w:r w:rsidRPr="00AF5E4C">
        <w:rPr>
          <w:rFonts w:ascii="Palatino Linotype" w:hAnsi="Palatino Linotype" w:cs="Arial"/>
          <w:b/>
          <w:sz w:val="24"/>
          <w:szCs w:val="24"/>
        </w:rPr>
        <w:t>SUJETO</w:t>
      </w:r>
      <w:r w:rsidRPr="00AF5E4C">
        <w:rPr>
          <w:rFonts w:ascii="Palatino Linotype" w:hAnsi="Palatino Linotype" w:cs="Arial"/>
          <w:sz w:val="24"/>
          <w:szCs w:val="24"/>
        </w:rPr>
        <w:t xml:space="preserve"> </w:t>
      </w:r>
      <w:r w:rsidRPr="00AF5E4C">
        <w:rPr>
          <w:rFonts w:ascii="Palatino Linotype" w:hAnsi="Palatino Linotype" w:cs="Arial"/>
          <w:b/>
          <w:sz w:val="24"/>
          <w:szCs w:val="24"/>
        </w:rPr>
        <w:t>OBLIGADO</w:t>
      </w:r>
      <w:r w:rsidRPr="00AF5E4C">
        <w:rPr>
          <w:rFonts w:ascii="Palatino Linotype" w:hAnsi="Palatino Linotype" w:cs="Arial"/>
          <w:sz w:val="24"/>
          <w:szCs w:val="24"/>
        </w:rPr>
        <w:t xml:space="preserve"> con su respuesta a la solicitud de información </w:t>
      </w:r>
      <w:r w:rsidRPr="00AF5E4C">
        <w:rPr>
          <w:rFonts w:ascii="Palatino Linotype" w:eastAsia="Times New Roman" w:hAnsi="Palatino Linotype"/>
          <w:sz w:val="24"/>
          <w:szCs w:val="24"/>
        </w:rPr>
        <w:t>actualiza alguna de las causales de procedencia</w:t>
      </w:r>
      <w:r w:rsidRPr="00AF5E4C">
        <w:rPr>
          <w:rFonts w:ascii="Palatino Linotype" w:eastAsia="Times New Roman" w:hAnsi="Palatino Linotype"/>
          <w:b/>
          <w:sz w:val="24"/>
          <w:szCs w:val="24"/>
        </w:rPr>
        <w:t xml:space="preserve"> </w:t>
      </w:r>
      <w:r w:rsidRPr="00AF5E4C">
        <w:rPr>
          <w:rFonts w:ascii="Palatino Linotype" w:eastAsia="Times New Roman" w:hAnsi="Palatino Linotype" w:cs="Arial"/>
          <w:sz w:val="24"/>
          <w:szCs w:val="24"/>
          <w:lang w:eastAsia="es-MX"/>
        </w:rPr>
        <w:t xml:space="preserve">contenidas en </w:t>
      </w:r>
      <w:r w:rsidRPr="00AF5E4C">
        <w:rPr>
          <w:rFonts w:ascii="Palatino Linotype" w:eastAsia="Times New Roman" w:hAnsi="Palatino Linotype" w:cs="Arial"/>
          <w:sz w:val="24"/>
          <w:szCs w:val="24"/>
          <w:lang w:val="es-ES" w:eastAsia="es-MX"/>
        </w:rPr>
        <w:t xml:space="preserve">el </w:t>
      </w:r>
      <w:r w:rsidR="006A0924" w:rsidRPr="00AF5E4C">
        <w:rPr>
          <w:rFonts w:ascii="Palatino Linotype" w:eastAsia="Times New Roman" w:hAnsi="Palatino Linotype" w:cs="Arial"/>
          <w:b/>
          <w:sz w:val="24"/>
          <w:szCs w:val="24"/>
          <w:lang w:val="es-ES" w:eastAsia="es-MX"/>
        </w:rPr>
        <w:t>artículo 179 fracción</w:t>
      </w:r>
      <w:r w:rsidRPr="00AF5E4C">
        <w:rPr>
          <w:rFonts w:ascii="Palatino Linotype" w:eastAsia="Times New Roman" w:hAnsi="Palatino Linotype" w:cs="Arial"/>
          <w:b/>
          <w:sz w:val="24"/>
          <w:szCs w:val="24"/>
          <w:lang w:val="es-ES" w:eastAsia="es-MX"/>
        </w:rPr>
        <w:t xml:space="preserve"> V</w:t>
      </w:r>
      <w:r w:rsidR="006A0924" w:rsidRPr="00AF5E4C">
        <w:rPr>
          <w:rFonts w:ascii="Palatino Linotype" w:eastAsia="Times New Roman" w:hAnsi="Palatino Linotype" w:cs="Arial"/>
          <w:b/>
          <w:sz w:val="24"/>
          <w:szCs w:val="24"/>
          <w:lang w:val="es-ES" w:eastAsia="es-MX"/>
        </w:rPr>
        <w:t>I</w:t>
      </w:r>
      <w:r w:rsidRPr="00AF5E4C">
        <w:rPr>
          <w:rFonts w:ascii="Palatino Linotype" w:eastAsia="Times New Roman" w:hAnsi="Palatino Linotype" w:cs="Arial"/>
          <w:sz w:val="24"/>
          <w:szCs w:val="24"/>
          <w:lang w:val="es-ES" w:eastAsia="es-MX"/>
        </w:rPr>
        <w:t xml:space="preserve"> de la </w:t>
      </w:r>
      <w:r w:rsidRPr="00AF5E4C">
        <w:rPr>
          <w:rFonts w:ascii="Palatino Linotype" w:eastAsia="Calibri" w:hAnsi="Palatino Linotype" w:cs="Arial"/>
          <w:b/>
          <w:sz w:val="24"/>
          <w:szCs w:val="24"/>
          <w:lang w:val="es-ES"/>
        </w:rPr>
        <w:t>Ley de Transparencia y Acceso a la Información Pública del Estado de México y Municipios</w:t>
      </w:r>
      <w:r w:rsidRPr="00AF5E4C">
        <w:rPr>
          <w:rFonts w:ascii="Palatino Linotype" w:eastAsia="Times New Roman" w:hAnsi="Palatino Linotype" w:cs="Arial"/>
          <w:sz w:val="24"/>
          <w:szCs w:val="24"/>
          <w:lang w:val="es-ES" w:eastAsia="es-MX"/>
        </w:rPr>
        <w:t xml:space="preserve">. </w:t>
      </w:r>
    </w:p>
    <w:p w:rsidR="0085012C" w:rsidRPr="00AF5E4C" w:rsidRDefault="0085012C" w:rsidP="0085012C">
      <w:pPr>
        <w:shd w:val="clear" w:color="auto" w:fill="FFFFFF"/>
        <w:spacing w:after="0" w:line="360" w:lineRule="auto"/>
        <w:ind w:left="426"/>
        <w:contextualSpacing/>
        <w:jc w:val="both"/>
        <w:rPr>
          <w:rFonts w:ascii="Palatino Linotype" w:hAnsi="Palatino Linotype" w:cs="Arial"/>
          <w:sz w:val="24"/>
          <w:szCs w:val="24"/>
        </w:rPr>
      </w:pPr>
    </w:p>
    <w:p w:rsidR="0085012C" w:rsidRPr="00AF5E4C" w:rsidRDefault="0085012C" w:rsidP="0085012C">
      <w:pPr>
        <w:keepNext/>
        <w:keepLines/>
        <w:spacing w:before="240" w:after="0"/>
        <w:outlineLvl w:val="0"/>
        <w:rPr>
          <w:rFonts w:ascii="Palatino Linotype" w:eastAsiaTheme="majorEastAsia" w:hAnsi="Palatino Linotype" w:cs="Arial"/>
          <w:b/>
          <w:sz w:val="24"/>
          <w:szCs w:val="24"/>
        </w:rPr>
      </w:pPr>
      <w:bookmarkStart w:id="6" w:name="_Toc477891855"/>
      <w:bookmarkStart w:id="7" w:name="_Toc517374423"/>
      <w:bookmarkStart w:id="8" w:name="_Toc527974916"/>
      <w:r w:rsidRPr="00AF5E4C">
        <w:rPr>
          <w:rFonts w:ascii="Palatino Linotype" w:eastAsiaTheme="majorEastAsia" w:hAnsi="Palatino Linotype" w:cstheme="majorBidi"/>
          <w:b/>
          <w:sz w:val="24"/>
          <w:szCs w:val="24"/>
        </w:rPr>
        <w:t>CUARTO. Del estudio de resolución del asunto</w:t>
      </w:r>
      <w:bookmarkEnd w:id="6"/>
      <w:r w:rsidRPr="00AF5E4C">
        <w:rPr>
          <w:rFonts w:ascii="Palatino Linotype" w:eastAsiaTheme="majorEastAsia" w:hAnsi="Palatino Linotype" w:cstheme="majorBidi"/>
          <w:b/>
          <w:sz w:val="24"/>
          <w:szCs w:val="24"/>
        </w:rPr>
        <w:t>.</w:t>
      </w:r>
      <w:bookmarkEnd w:id="7"/>
      <w:bookmarkEnd w:id="8"/>
    </w:p>
    <w:p w:rsidR="0085012C" w:rsidRPr="00AF5E4C" w:rsidRDefault="0085012C" w:rsidP="0085012C">
      <w:pPr>
        <w:spacing w:after="0"/>
        <w:ind w:left="720"/>
        <w:contextualSpacing/>
        <w:rPr>
          <w:rFonts w:ascii="Palatino Linotype" w:hAnsi="Palatino Linotype" w:cs="Arial"/>
          <w:sz w:val="24"/>
          <w:szCs w:val="24"/>
        </w:rPr>
      </w:pPr>
    </w:p>
    <w:p w:rsidR="0085012C" w:rsidRPr="00AF5E4C" w:rsidRDefault="0085012C" w:rsidP="0085012C">
      <w:pPr>
        <w:numPr>
          <w:ilvl w:val="0"/>
          <w:numId w:val="2"/>
        </w:numPr>
        <w:spacing w:before="240" w:after="360" w:line="360" w:lineRule="auto"/>
        <w:ind w:left="426" w:hanging="426"/>
        <w:contextualSpacing/>
        <w:jc w:val="both"/>
        <w:rPr>
          <w:rFonts w:ascii="Palatino Linotype" w:eastAsia="MS Mincho" w:hAnsi="Palatino Linotype" w:cs="Arial"/>
          <w:i/>
          <w:sz w:val="24"/>
          <w:szCs w:val="24"/>
          <w:lang w:eastAsia="es-ES"/>
        </w:rPr>
      </w:pPr>
      <w:r w:rsidRPr="00AF5E4C">
        <w:rPr>
          <w:rFonts w:ascii="Palatino Linotype" w:hAnsi="Palatino Linotype" w:cs="Arial"/>
          <w:sz w:val="24"/>
          <w:szCs w:val="24"/>
        </w:rPr>
        <w:t xml:space="preserve">Derivado del Planteamiento de la Litis,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AF5E4C">
        <w:rPr>
          <w:rFonts w:ascii="Palatino Linotype" w:eastAsia="Calibri" w:hAnsi="Palatino Linotype" w:cs="Arial"/>
          <w:b/>
          <w:sz w:val="24"/>
          <w:szCs w:val="24"/>
          <w:lang w:val="es-ES"/>
        </w:rPr>
        <w:t>Ley de Transparencia y Acceso a la Información Pública del Estado de México y Municipios</w:t>
      </w:r>
      <w:r w:rsidRPr="00AF5E4C">
        <w:rPr>
          <w:rFonts w:ascii="Palatino Linotype" w:eastAsia="Times New Roman" w:hAnsi="Palatino Linotype" w:cs="Arial"/>
          <w:sz w:val="24"/>
          <w:szCs w:val="24"/>
          <w:lang w:val="es-ES" w:eastAsia="es-MX"/>
        </w:rPr>
        <w:t>.</w:t>
      </w:r>
    </w:p>
    <w:p w:rsidR="0085012C" w:rsidRPr="00AF5E4C" w:rsidRDefault="0085012C" w:rsidP="0085012C">
      <w:pPr>
        <w:shd w:val="clear" w:color="auto" w:fill="FFFFFF"/>
        <w:spacing w:after="0" w:line="360" w:lineRule="auto"/>
        <w:ind w:left="426"/>
        <w:contextualSpacing/>
        <w:jc w:val="both"/>
        <w:rPr>
          <w:rFonts w:ascii="Palatino Linotype" w:hAnsi="Palatino Linotype" w:cs="Arial"/>
          <w:sz w:val="24"/>
          <w:szCs w:val="24"/>
        </w:rPr>
      </w:pPr>
    </w:p>
    <w:p w:rsidR="0085012C" w:rsidRPr="00AF5E4C" w:rsidRDefault="0085012C" w:rsidP="0085012C">
      <w:pPr>
        <w:keepNext/>
        <w:keepLines/>
        <w:spacing w:before="40" w:after="0"/>
        <w:ind w:left="284"/>
        <w:outlineLvl w:val="1"/>
        <w:rPr>
          <w:rFonts w:ascii="Palatino Linotype" w:eastAsiaTheme="majorEastAsia" w:hAnsi="Palatino Linotype" w:cstheme="majorBidi"/>
          <w:b/>
          <w:i/>
          <w:sz w:val="24"/>
          <w:szCs w:val="24"/>
          <w:lang w:val="es-ES"/>
        </w:rPr>
      </w:pPr>
      <w:bookmarkStart w:id="9" w:name="_Toc517374424"/>
      <w:bookmarkStart w:id="10" w:name="_Toc527974917"/>
      <w:r w:rsidRPr="00AF5E4C">
        <w:rPr>
          <w:rFonts w:ascii="Palatino Linotype" w:eastAsiaTheme="majorEastAsia" w:hAnsi="Palatino Linotype" w:cstheme="majorBidi"/>
          <w:b/>
          <w:i/>
          <w:sz w:val="24"/>
          <w:szCs w:val="24"/>
          <w:lang w:val="es-ES"/>
        </w:rPr>
        <w:t>I. De la respuesta a la solicitud de información.</w:t>
      </w:r>
      <w:bookmarkEnd w:id="9"/>
      <w:bookmarkEnd w:id="10"/>
    </w:p>
    <w:p w:rsidR="0085012C" w:rsidRPr="00AF5E4C" w:rsidRDefault="0085012C" w:rsidP="0085012C">
      <w:pPr>
        <w:shd w:val="clear" w:color="auto" w:fill="FFFFFF"/>
        <w:spacing w:after="0" w:line="360" w:lineRule="auto"/>
        <w:ind w:left="426"/>
        <w:contextualSpacing/>
        <w:jc w:val="both"/>
        <w:rPr>
          <w:rFonts w:ascii="Palatino Linotype" w:hAnsi="Palatino Linotype" w:cs="Arial"/>
          <w:sz w:val="24"/>
          <w:szCs w:val="24"/>
        </w:rPr>
      </w:pPr>
    </w:p>
    <w:p w:rsidR="00E35667" w:rsidRPr="00AF5E4C" w:rsidRDefault="006A0924" w:rsidP="00E35667">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AF5E4C">
        <w:rPr>
          <w:rFonts w:ascii="Palatino Linotype" w:eastAsia="MS Mincho" w:hAnsi="Palatino Linotype" w:cs="Times New Roman"/>
          <w:sz w:val="24"/>
          <w:szCs w:val="24"/>
          <w:lang w:val="es-ES_tradnl" w:eastAsia="es-ES"/>
        </w:rPr>
        <w:t>En la respuesta se informó por parte de la Dirección General de Construcción de Obra P</w:t>
      </w:r>
      <w:r w:rsidR="00BF22C4" w:rsidRPr="00AF5E4C">
        <w:rPr>
          <w:rFonts w:ascii="Palatino Linotype" w:eastAsia="MS Mincho" w:hAnsi="Palatino Linotype" w:cs="Times New Roman"/>
          <w:sz w:val="24"/>
          <w:szCs w:val="24"/>
          <w:lang w:val="es-ES_tradnl" w:eastAsia="es-ES"/>
        </w:rPr>
        <w:t xml:space="preserve">ública, como resultado de una búsqueda en los archivos no se localizó información relacionada con lo solicitado y la Dirección General de Proyectos, Concursos y Contratos, manifestó que el Padrón de Peritos de Obra se encuentra actualmente en la página de la Secretaría, pero que derivado de las </w:t>
      </w:r>
      <w:r w:rsidR="00BF22C4" w:rsidRPr="00AF5E4C">
        <w:rPr>
          <w:rFonts w:ascii="Palatino Linotype" w:eastAsia="MS Mincho" w:hAnsi="Palatino Linotype" w:cs="Times New Roman"/>
          <w:sz w:val="24"/>
          <w:szCs w:val="24"/>
          <w:lang w:val="es-ES_tradnl" w:eastAsia="es-ES"/>
        </w:rPr>
        <w:lastRenderedPageBreak/>
        <w:t xml:space="preserve">reformas a los artículo 18.15 y 18.15 Bis del Código Administrativo para el Estado de México se crearon las figuras de </w:t>
      </w:r>
      <w:r w:rsidR="00BF22C4" w:rsidRPr="00AF5E4C">
        <w:rPr>
          <w:rFonts w:ascii="Palatino Linotype" w:eastAsia="MS Mincho" w:hAnsi="Palatino Linotype" w:cs="Times New Roman"/>
          <w:b/>
          <w:sz w:val="24"/>
          <w:szCs w:val="24"/>
          <w:lang w:val="es-ES_tradnl" w:eastAsia="es-ES"/>
        </w:rPr>
        <w:t>Director Responsable de Obra</w:t>
      </w:r>
      <w:r w:rsidR="0077054C" w:rsidRPr="00AF5E4C">
        <w:rPr>
          <w:rFonts w:ascii="Palatino Linotype" w:eastAsia="MS Mincho" w:hAnsi="Palatino Linotype" w:cs="Times New Roman"/>
          <w:b/>
          <w:sz w:val="24"/>
          <w:szCs w:val="24"/>
          <w:lang w:val="es-ES_tradnl" w:eastAsia="es-ES"/>
        </w:rPr>
        <w:t xml:space="preserve"> y Corresponsable Obra, </w:t>
      </w:r>
      <w:r w:rsidR="0077054C" w:rsidRPr="00AF5E4C">
        <w:rPr>
          <w:rFonts w:ascii="Palatino Linotype" w:eastAsia="MS Mincho" w:hAnsi="Palatino Linotype" w:cs="Times New Roman"/>
          <w:sz w:val="24"/>
          <w:szCs w:val="24"/>
          <w:lang w:val="es-ES_tradnl" w:eastAsia="es-ES"/>
        </w:rPr>
        <w:t>al ser la</w:t>
      </w:r>
      <w:r w:rsidR="00BF22C4" w:rsidRPr="00AF5E4C">
        <w:rPr>
          <w:rFonts w:ascii="Palatino Linotype" w:eastAsia="MS Mincho" w:hAnsi="Palatino Linotype" w:cs="Times New Roman"/>
          <w:sz w:val="24"/>
          <w:szCs w:val="24"/>
          <w:lang w:val="es-ES_tradnl" w:eastAsia="es-ES"/>
        </w:rPr>
        <w:t xml:space="preserve"> Secretaría de </w:t>
      </w:r>
      <w:r w:rsidR="0077054C" w:rsidRPr="00AF5E4C">
        <w:rPr>
          <w:rFonts w:ascii="Palatino Linotype" w:eastAsia="MS Mincho" w:hAnsi="Palatino Linotype" w:cs="Times New Roman"/>
          <w:sz w:val="24"/>
          <w:szCs w:val="24"/>
          <w:lang w:val="es-ES_tradnl" w:eastAsia="es-ES"/>
        </w:rPr>
        <w:t xml:space="preserve">Obra Pública de </w:t>
      </w:r>
      <w:r w:rsidR="00BF22C4" w:rsidRPr="00AF5E4C">
        <w:rPr>
          <w:rFonts w:ascii="Palatino Linotype" w:eastAsia="MS Mincho" w:hAnsi="Palatino Linotype" w:cs="Times New Roman"/>
          <w:sz w:val="24"/>
          <w:szCs w:val="24"/>
          <w:lang w:val="es-ES_tradnl" w:eastAsia="es-ES"/>
        </w:rPr>
        <w:t xml:space="preserve">nueva creación </w:t>
      </w:r>
      <w:r w:rsidR="0077054C" w:rsidRPr="00AF5E4C">
        <w:rPr>
          <w:rFonts w:ascii="Palatino Linotype" w:eastAsia="MS Mincho" w:hAnsi="Palatino Linotype" w:cs="Times New Roman"/>
          <w:sz w:val="24"/>
          <w:szCs w:val="24"/>
          <w:lang w:val="es-ES_tradnl" w:eastAsia="es-ES"/>
        </w:rPr>
        <w:t>de conformidad con el decreto 244, se reformaron diversas disposiciones de la Ley Orgánica de la Administración  Pública del Estado de México, dicha dependencia está llevando a cabo las modificaciones legales y administrativas para la expedición de la autorizaciones correspondientes. Por lo anterior refiere que a la fecha se está realizando las gestiones necesarias para el Curso de Director Responsable de Obra que establece el artículo 18.17 fracción III del Código Administrativo del Estado de M</w:t>
      </w:r>
      <w:r w:rsidR="00E35667" w:rsidRPr="00AF5E4C">
        <w:rPr>
          <w:rFonts w:ascii="Palatino Linotype" w:eastAsia="MS Mincho" w:hAnsi="Palatino Linotype" w:cs="Times New Roman"/>
          <w:sz w:val="24"/>
          <w:szCs w:val="24"/>
          <w:lang w:val="es-ES_tradnl" w:eastAsia="es-ES"/>
        </w:rPr>
        <w:t>éxico, razón por la cual no es posible proporcionar la Información solicitada.</w:t>
      </w:r>
    </w:p>
    <w:p w:rsidR="00E35667" w:rsidRPr="00AF5E4C" w:rsidRDefault="00E35667" w:rsidP="00E35667">
      <w:pPr>
        <w:spacing w:after="0" w:line="360" w:lineRule="auto"/>
        <w:ind w:left="426"/>
        <w:contextualSpacing/>
        <w:jc w:val="both"/>
        <w:rPr>
          <w:rFonts w:ascii="Palatino Linotype" w:eastAsia="MS Mincho" w:hAnsi="Palatino Linotype" w:cs="Times New Roman"/>
          <w:sz w:val="24"/>
          <w:szCs w:val="24"/>
          <w:lang w:val="es-ES_tradnl" w:eastAsia="es-ES"/>
        </w:rPr>
      </w:pPr>
    </w:p>
    <w:p w:rsidR="00E35667" w:rsidRPr="00AF5E4C" w:rsidRDefault="00E35667" w:rsidP="00E35667">
      <w:pPr>
        <w:pStyle w:val="Ttulo2"/>
        <w:rPr>
          <w:rFonts w:ascii="Palatino Linotype" w:eastAsia="MS Mincho" w:hAnsi="Palatino Linotype"/>
          <w:b/>
          <w:i/>
          <w:color w:val="auto"/>
          <w:sz w:val="24"/>
          <w:szCs w:val="24"/>
          <w:lang w:val="es-ES_tradnl" w:eastAsia="es-ES"/>
        </w:rPr>
      </w:pPr>
      <w:bookmarkStart w:id="11" w:name="_Toc527974918"/>
      <w:r w:rsidRPr="00AF5E4C">
        <w:rPr>
          <w:rFonts w:ascii="Palatino Linotype" w:eastAsia="MS Mincho" w:hAnsi="Palatino Linotype"/>
          <w:b/>
          <w:i/>
          <w:color w:val="auto"/>
          <w:sz w:val="24"/>
          <w:szCs w:val="24"/>
          <w:lang w:val="es-ES_tradnl" w:eastAsia="es-ES"/>
        </w:rPr>
        <w:t>II. Del informe justificado</w:t>
      </w:r>
      <w:bookmarkEnd w:id="11"/>
    </w:p>
    <w:p w:rsidR="00E35667" w:rsidRPr="00AF5E4C" w:rsidRDefault="00E35667" w:rsidP="00E35667">
      <w:pPr>
        <w:spacing w:after="0" w:line="360" w:lineRule="auto"/>
        <w:contextualSpacing/>
        <w:jc w:val="both"/>
        <w:rPr>
          <w:rFonts w:ascii="Palatino Linotype" w:eastAsia="MS Mincho" w:hAnsi="Palatino Linotype" w:cs="Times New Roman"/>
          <w:sz w:val="24"/>
          <w:szCs w:val="24"/>
          <w:lang w:val="es-ES_tradnl" w:eastAsia="es-ES"/>
        </w:rPr>
      </w:pPr>
    </w:p>
    <w:p w:rsidR="00E35667" w:rsidRPr="00AF5E4C" w:rsidRDefault="00E35667" w:rsidP="0085012C">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AF5E4C">
        <w:rPr>
          <w:rFonts w:ascii="Palatino Linotype" w:eastAsia="MS Mincho" w:hAnsi="Palatino Linotype" w:cs="Times New Roman"/>
          <w:sz w:val="24"/>
          <w:szCs w:val="24"/>
          <w:lang w:val="es-ES_tradnl" w:eastAsia="es-ES"/>
        </w:rPr>
        <w:t xml:space="preserve">En el informe justificado se puede observar que </w:t>
      </w:r>
      <w:r w:rsidR="00935A31" w:rsidRPr="00AF5E4C">
        <w:rPr>
          <w:rFonts w:ascii="Palatino Linotype" w:eastAsia="MS Mincho" w:hAnsi="Palatino Linotype" w:cs="Times New Roman"/>
          <w:sz w:val="24"/>
          <w:szCs w:val="24"/>
          <w:lang w:val="es-ES_tradnl" w:eastAsia="es-ES"/>
        </w:rPr>
        <w:t xml:space="preserve">se </w:t>
      </w:r>
      <w:r w:rsidRPr="00AF5E4C">
        <w:rPr>
          <w:rFonts w:ascii="Palatino Linotype" w:eastAsia="MS Mincho" w:hAnsi="Palatino Linotype" w:cs="Times New Roman"/>
          <w:sz w:val="24"/>
          <w:szCs w:val="24"/>
          <w:lang w:val="es-ES_tradnl" w:eastAsia="es-ES"/>
        </w:rPr>
        <w:t>hace una relatoría a los antecedentes de la solicitud de información, el contenido</w:t>
      </w:r>
      <w:r w:rsidR="00A51657" w:rsidRPr="00AF5E4C">
        <w:rPr>
          <w:rFonts w:ascii="Palatino Linotype" w:eastAsia="MS Mincho" w:hAnsi="Palatino Linotype" w:cs="Times New Roman"/>
          <w:sz w:val="24"/>
          <w:szCs w:val="24"/>
          <w:lang w:val="es-ES_tradnl" w:eastAsia="es-ES"/>
        </w:rPr>
        <w:t xml:space="preserve"> de la respuesta, el acto impugnado</w:t>
      </w:r>
      <w:r w:rsidRPr="00AF5E4C">
        <w:rPr>
          <w:rFonts w:ascii="Palatino Linotype" w:eastAsia="MS Mincho" w:hAnsi="Palatino Linotype" w:cs="Times New Roman"/>
          <w:sz w:val="24"/>
          <w:szCs w:val="24"/>
          <w:lang w:val="es-ES_tradnl" w:eastAsia="es-ES"/>
        </w:rPr>
        <w:t xml:space="preserve"> y </w:t>
      </w:r>
      <w:r w:rsidR="00A51657" w:rsidRPr="00AF5E4C">
        <w:rPr>
          <w:rFonts w:ascii="Palatino Linotype" w:eastAsia="MS Mincho" w:hAnsi="Palatino Linotype" w:cs="Times New Roman"/>
          <w:sz w:val="24"/>
          <w:szCs w:val="24"/>
          <w:lang w:val="es-ES_tradnl" w:eastAsia="es-ES"/>
        </w:rPr>
        <w:t xml:space="preserve">los </w:t>
      </w:r>
      <w:r w:rsidRPr="00AF5E4C">
        <w:rPr>
          <w:rFonts w:ascii="Palatino Linotype" w:eastAsia="MS Mincho" w:hAnsi="Palatino Linotype" w:cs="Times New Roman"/>
          <w:sz w:val="24"/>
          <w:szCs w:val="24"/>
          <w:lang w:val="es-ES_tradnl" w:eastAsia="es-ES"/>
        </w:rPr>
        <w:t xml:space="preserve">motivos de </w:t>
      </w:r>
      <w:r w:rsidR="00A51657" w:rsidRPr="00AF5E4C">
        <w:rPr>
          <w:rFonts w:ascii="Palatino Linotype" w:eastAsia="MS Mincho" w:hAnsi="Palatino Linotype" w:cs="Times New Roman"/>
          <w:sz w:val="24"/>
          <w:szCs w:val="24"/>
          <w:lang w:val="es-ES_tradnl" w:eastAsia="es-ES"/>
        </w:rPr>
        <w:t>inconformidad</w:t>
      </w:r>
      <w:r w:rsidRPr="00AF5E4C">
        <w:rPr>
          <w:rFonts w:ascii="Palatino Linotype" w:eastAsia="MS Mincho" w:hAnsi="Palatino Linotype" w:cs="Times New Roman"/>
          <w:sz w:val="24"/>
          <w:szCs w:val="24"/>
          <w:lang w:val="es-ES_tradnl" w:eastAsia="es-ES"/>
        </w:rPr>
        <w:t xml:space="preserve"> del recurso de </w:t>
      </w:r>
      <w:r w:rsidR="00A51657" w:rsidRPr="00AF5E4C">
        <w:rPr>
          <w:rFonts w:ascii="Palatino Linotype" w:eastAsia="MS Mincho" w:hAnsi="Palatino Linotype" w:cs="Times New Roman"/>
          <w:sz w:val="24"/>
          <w:szCs w:val="24"/>
          <w:lang w:val="es-ES_tradnl" w:eastAsia="es-ES"/>
        </w:rPr>
        <w:t xml:space="preserve">revisión. </w:t>
      </w:r>
      <w:r w:rsidR="00935A31" w:rsidRPr="00AF5E4C">
        <w:rPr>
          <w:rFonts w:ascii="Palatino Linotype" w:eastAsia="MS Mincho" w:hAnsi="Palatino Linotype" w:cs="Times New Roman"/>
          <w:sz w:val="24"/>
          <w:szCs w:val="24"/>
          <w:lang w:val="es-ES_tradnl" w:eastAsia="es-ES"/>
        </w:rPr>
        <w:t>En el punto XI del</w:t>
      </w:r>
      <w:r w:rsidR="007A58A3" w:rsidRPr="00AF5E4C">
        <w:rPr>
          <w:rFonts w:ascii="Palatino Linotype" w:eastAsia="MS Mincho" w:hAnsi="Palatino Linotype" w:cs="Times New Roman"/>
          <w:sz w:val="24"/>
          <w:szCs w:val="24"/>
          <w:lang w:val="es-ES_tradnl" w:eastAsia="es-ES"/>
        </w:rPr>
        <w:t xml:space="preserve"> apartado de hechos se informa que mediante oficio número 23012A000/1753/2018 suscrito por el Director General de Proyectos, Concursos y Contratos que los motivos de inconformidad de particular son inoperantes e infundados, en razón de que resultan ser manifestaciones subjetivas, unilaterales sin ningún soporte legal</w:t>
      </w:r>
      <w:r w:rsidR="00D23AC7" w:rsidRPr="00AF5E4C">
        <w:rPr>
          <w:rFonts w:ascii="Palatino Linotype" w:eastAsia="MS Mincho" w:hAnsi="Palatino Linotype" w:cs="Times New Roman"/>
          <w:sz w:val="24"/>
          <w:szCs w:val="24"/>
          <w:lang w:val="es-ES_tradnl" w:eastAsia="es-ES"/>
        </w:rPr>
        <w:t xml:space="preserve"> y que el acto impugnado</w:t>
      </w:r>
      <w:r w:rsidR="00D1272A" w:rsidRPr="00AF5E4C">
        <w:rPr>
          <w:rFonts w:ascii="Palatino Linotype" w:eastAsia="MS Mincho" w:hAnsi="Palatino Linotype" w:cs="Times New Roman"/>
          <w:sz w:val="24"/>
          <w:szCs w:val="24"/>
          <w:lang w:val="es-ES_tradnl" w:eastAsia="es-ES"/>
        </w:rPr>
        <w:t xml:space="preserve"> es en relación al contenido de la Ley de materia.</w:t>
      </w:r>
    </w:p>
    <w:p w:rsidR="00D1272A" w:rsidRPr="00AF5E4C" w:rsidRDefault="00D1272A" w:rsidP="00D1272A">
      <w:pPr>
        <w:spacing w:after="0" w:line="360" w:lineRule="auto"/>
        <w:ind w:left="426"/>
        <w:contextualSpacing/>
        <w:jc w:val="both"/>
        <w:rPr>
          <w:rFonts w:ascii="Palatino Linotype" w:eastAsia="MS Mincho" w:hAnsi="Palatino Linotype" w:cs="Times New Roman"/>
          <w:sz w:val="24"/>
          <w:szCs w:val="24"/>
          <w:lang w:val="es-ES_tradnl" w:eastAsia="es-ES"/>
        </w:rPr>
      </w:pPr>
    </w:p>
    <w:p w:rsidR="00E35667" w:rsidRPr="00AF5E4C" w:rsidRDefault="00D1272A" w:rsidP="00515F98">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AF5E4C">
        <w:rPr>
          <w:rFonts w:ascii="Palatino Linotype" w:eastAsia="MS Mincho" w:hAnsi="Palatino Linotype" w:cs="Times New Roman"/>
          <w:sz w:val="24"/>
          <w:szCs w:val="24"/>
          <w:lang w:val="es-ES_tradnl" w:eastAsia="es-ES"/>
        </w:rPr>
        <w:lastRenderedPageBreak/>
        <w:t xml:space="preserve">El </w:t>
      </w:r>
      <w:r w:rsidRPr="00AF5E4C">
        <w:rPr>
          <w:rFonts w:ascii="Palatino Linotype" w:eastAsia="MS Mincho" w:hAnsi="Palatino Linotype" w:cs="Times New Roman"/>
          <w:b/>
          <w:sz w:val="24"/>
          <w:szCs w:val="24"/>
          <w:lang w:val="es-ES_tradnl" w:eastAsia="es-ES"/>
        </w:rPr>
        <w:t>SUJETO OBLIGADO</w:t>
      </w:r>
      <w:r w:rsidRPr="00AF5E4C">
        <w:rPr>
          <w:rFonts w:ascii="Palatino Linotype" w:eastAsia="MS Mincho" w:hAnsi="Palatino Linotype" w:cs="Times New Roman"/>
          <w:sz w:val="24"/>
          <w:szCs w:val="24"/>
          <w:lang w:val="es-ES_tradnl" w:eastAsia="es-ES"/>
        </w:rPr>
        <w:t xml:space="preserve"> advierten cuestiones novedosas en el contenido de los motivos de inconformidad situaci</w:t>
      </w:r>
      <w:r w:rsidR="00967BAF" w:rsidRPr="00AF5E4C">
        <w:rPr>
          <w:rFonts w:ascii="Palatino Linotype" w:eastAsia="MS Mincho" w:hAnsi="Palatino Linotype" w:cs="Times New Roman"/>
          <w:sz w:val="24"/>
          <w:szCs w:val="24"/>
          <w:lang w:val="es-ES_tradnl" w:eastAsia="es-ES"/>
        </w:rPr>
        <w:t>ón que refiere lo pone en desventaja,</w:t>
      </w:r>
      <w:r w:rsidRPr="00AF5E4C">
        <w:rPr>
          <w:rFonts w:ascii="Palatino Linotype" w:eastAsia="MS Mincho" w:hAnsi="Palatino Linotype" w:cs="Times New Roman"/>
          <w:sz w:val="24"/>
          <w:szCs w:val="24"/>
          <w:lang w:val="es-ES_tradnl" w:eastAsia="es-ES"/>
        </w:rPr>
        <w:t xml:space="preserve"> </w:t>
      </w:r>
      <w:r w:rsidR="00967BAF" w:rsidRPr="00AF5E4C">
        <w:rPr>
          <w:rFonts w:ascii="Palatino Linotype" w:eastAsia="MS Mincho" w:hAnsi="Palatino Linotype" w:cs="Times New Roman"/>
          <w:sz w:val="24"/>
          <w:szCs w:val="24"/>
          <w:lang w:val="es-ES_tradnl" w:eastAsia="es-ES"/>
        </w:rPr>
        <w:t>razón por la cual se invoca el contenido del artículo 91 fracción VII, solicitando desechar por improcedente el recurso de revisión, ya que a su consideración la respuesta que proporcionó es clara, precisa y congruente</w:t>
      </w:r>
      <w:r w:rsidR="00352DF3" w:rsidRPr="00AF5E4C">
        <w:rPr>
          <w:rFonts w:ascii="Palatino Linotype" w:eastAsia="MS Mincho" w:hAnsi="Palatino Linotype" w:cs="Times New Roman"/>
          <w:sz w:val="24"/>
          <w:szCs w:val="24"/>
          <w:lang w:val="es-ES_tradnl" w:eastAsia="es-ES"/>
        </w:rPr>
        <w:t xml:space="preserve"> con lo que le fue solicitado y en ese sentido se ratifica la respuesta emitida.</w:t>
      </w:r>
    </w:p>
    <w:p w:rsidR="00F162C6" w:rsidRPr="00AF5E4C" w:rsidRDefault="00F162C6" w:rsidP="00F162C6">
      <w:pPr>
        <w:pStyle w:val="Prrafodelista"/>
        <w:rPr>
          <w:rFonts w:ascii="Palatino Linotype" w:eastAsia="MS Mincho" w:hAnsi="Palatino Linotype" w:cs="Times New Roman"/>
          <w:sz w:val="24"/>
          <w:szCs w:val="24"/>
          <w:lang w:val="es-ES_tradnl" w:eastAsia="es-ES"/>
        </w:rPr>
      </w:pPr>
    </w:p>
    <w:p w:rsidR="00F162C6" w:rsidRPr="00AF5E4C" w:rsidRDefault="00F162C6" w:rsidP="00F162C6">
      <w:pPr>
        <w:pStyle w:val="Ttulo2"/>
        <w:rPr>
          <w:rFonts w:ascii="Palatino Linotype" w:eastAsia="MS Mincho" w:hAnsi="Palatino Linotype"/>
          <w:b/>
          <w:i/>
          <w:color w:val="auto"/>
          <w:sz w:val="24"/>
          <w:szCs w:val="24"/>
          <w:lang w:val="es-ES_tradnl" w:eastAsia="es-ES"/>
        </w:rPr>
      </w:pPr>
      <w:bookmarkStart w:id="12" w:name="_Toc527974919"/>
      <w:r w:rsidRPr="00AF5E4C">
        <w:rPr>
          <w:rFonts w:ascii="Palatino Linotype" w:eastAsia="MS Mincho" w:hAnsi="Palatino Linotype"/>
          <w:b/>
          <w:i/>
          <w:color w:val="auto"/>
          <w:sz w:val="24"/>
          <w:szCs w:val="24"/>
          <w:lang w:val="es-ES_tradnl" w:eastAsia="es-ES"/>
        </w:rPr>
        <w:t>III. Suplencia de la queja</w:t>
      </w:r>
      <w:bookmarkEnd w:id="12"/>
    </w:p>
    <w:p w:rsidR="00F162C6" w:rsidRPr="00AF5E4C" w:rsidRDefault="00F162C6" w:rsidP="00F162C6">
      <w:pPr>
        <w:pStyle w:val="Prrafodelista"/>
        <w:rPr>
          <w:rFonts w:ascii="Palatino Linotype" w:eastAsia="MS Mincho" w:hAnsi="Palatino Linotype" w:cs="Times New Roman"/>
          <w:sz w:val="24"/>
          <w:szCs w:val="24"/>
          <w:lang w:val="es-ES_tradnl" w:eastAsia="es-ES"/>
        </w:rPr>
      </w:pPr>
    </w:p>
    <w:p w:rsidR="006C7080" w:rsidRPr="00AF5E4C" w:rsidRDefault="00F162C6" w:rsidP="00A500A7">
      <w:pPr>
        <w:pStyle w:val="m4278348642795518397gmail-msonormal"/>
        <w:numPr>
          <w:ilvl w:val="0"/>
          <w:numId w:val="2"/>
        </w:numPr>
        <w:shd w:val="clear" w:color="auto" w:fill="FFFFFF"/>
        <w:spacing w:before="0" w:beforeAutospacing="0" w:after="0" w:afterAutospacing="0" w:line="360" w:lineRule="auto"/>
        <w:ind w:right="49"/>
        <w:jc w:val="both"/>
        <w:rPr>
          <w:rFonts w:ascii="Palatino Linotype" w:hAnsi="Palatino Linotype" w:cs="Arial"/>
          <w:color w:val="222222"/>
          <w:lang w:val="es-ES_tradnl"/>
        </w:rPr>
      </w:pPr>
      <w:r w:rsidRPr="00AF5E4C">
        <w:rPr>
          <w:rFonts w:ascii="Palatino Linotype" w:hAnsi="Palatino Linotype" w:cs="Arial"/>
          <w:color w:val="000000"/>
        </w:rPr>
        <w:t>E</w:t>
      </w:r>
      <w:r w:rsidR="00BC63C2" w:rsidRPr="00AF5E4C">
        <w:rPr>
          <w:rFonts w:ascii="Palatino Linotype" w:hAnsi="Palatino Linotype" w:cs="Arial"/>
          <w:color w:val="000000"/>
        </w:rPr>
        <w:t>s importante advertir</w:t>
      </w:r>
      <w:r w:rsidR="00C20693" w:rsidRPr="00AF5E4C">
        <w:rPr>
          <w:rFonts w:ascii="Palatino Linotype" w:hAnsi="Palatino Linotype" w:cs="Arial"/>
          <w:color w:val="000000"/>
        </w:rPr>
        <w:t xml:space="preserve"> </w:t>
      </w:r>
      <w:r w:rsidR="00BC63C2" w:rsidRPr="00AF5E4C">
        <w:rPr>
          <w:rFonts w:ascii="Palatino Linotype" w:hAnsi="Palatino Linotype" w:cs="Arial"/>
          <w:color w:val="000000"/>
        </w:rPr>
        <w:t xml:space="preserve">que </w:t>
      </w:r>
      <w:r w:rsidR="00C20693" w:rsidRPr="00AF5E4C">
        <w:rPr>
          <w:rFonts w:ascii="Palatino Linotype" w:hAnsi="Palatino Linotype" w:cs="Arial"/>
          <w:bCs/>
          <w:color w:val="222222"/>
          <w:lang w:val="es-ES_tradnl"/>
        </w:rPr>
        <w:t xml:space="preserve">el </w:t>
      </w:r>
      <w:r w:rsidRPr="00AF5E4C">
        <w:rPr>
          <w:rFonts w:ascii="Palatino Linotype" w:hAnsi="Palatino Linotype" w:cs="Arial"/>
          <w:bCs/>
          <w:color w:val="222222"/>
          <w:lang w:val="es-ES_tradnl"/>
        </w:rPr>
        <w:t>recurrente no señaló un documento</w:t>
      </w:r>
      <w:r w:rsidR="00C20693" w:rsidRPr="00AF5E4C">
        <w:rPr>
          <w:rFonts w:ascii="Palatino Linotype" w:hAnsi="Palatino Linotype" w:cs="Arial"/>
          <w:bCs/>
          <w:color w:val="222222"/>
          <w:lang w:val="es-ES_tradnl"/>
        </w:rPr>
        <w:t xml:space="preserve"> específico</w:t>
      </w:r>
      <w:r w:rsidR="00BC63C2" w:rsidRPr="00AF5E4C">
        <w:rPr>
          <w:rFonts w:ascii="Palatino Linotype" w:hAnsi="Palatino Linotype" w:cs="Arial"/>
          <w:bCs/>
          <w:color w:val="222222"/>
          <w:lang w:val="es-ES_tradnl"/>
        </w:rPr>
        <w:t xml:space="preserve"> al momento de formular su solicitud</w:t>
      </w:r>
      <w:r w:rsidR="00DF0368" w:rsidRPr="00AF5E4C">
        <w:rPr>
          <w:rFonts w:ascii="Palatino Linotype" w:hAnsi="Palatino Linotype" w:cs="Arial"/>
          <w:bCs/>
          <w:color w:val="222222"/>
          <w:lang w:val="es-ES_tradnl"/>
        </w:rPr>
        <w:t xml:space="preserve"> y resulta un tanto incomprensible</w:t>
      </w:r>
      <w:r w:rsidRPr="00AF5E4C">
        <w:rPr>
          <w:rFonts w:ascii="Palatino Linotype" w:hAnsi="Palatino Linotype" w:cs="Arial"/>
          <w:bCs/>
          <w:color w:val="222222"/>
          <w:lang w:val="es-ES_tradnl"/>
        </w:rPr>
        <w:t>, no se debe de perder de</w:t>
      </w:r>
      <w:r w:rsidRPr="00AF5E4C">
        <w:rPr>
          <w:rFonts w:ascii="Palatino Linotype" w:hAnsi="Palatino Linotype" w:cs="Arial"/>
          <w:color w:val="000000"/>
        </w:rPr>
        <w:t xml:space="preserve"> vista que los particulares </w:t>
      </w:r>
      <w:r w:rsidRPr="00AF5E4C">
        <w:rPr>
          <w:rFonts w:ascii="Palatino Linotype" w:hAnsi="Palatino Linotype" w:cs="Arial"/>
          <w:color w:val="222222"/>
          <w:lang w:val="es-ES_tradnl"/>
        </w:rPr>
        <w:t>en la mayoría de los casos </w:t>
      </w:r>
      <w:r w:rsidRPr="00AF5E4C">
        <w:rPr>
          <w:rFonts w:ascii="Palatino Linotype" w:hAnsi="Palatino Linotype" w:cs="Arial"/>
          <w:bCs/>
          <w:color w:val="222222"/>
          <w:lang w:val="es-ES_tradnl"/>
        </w:rPr>
        <w:t xml:space="preserve">no son expertos </w:t>
      </w:r>
      <w:r w:rsidRPr="00AF5E4C">
        <w:rPr>
          <w:rFonts w:ascii="Palatino Linotype" w:hAnsi="Palatino Linotype" w:cs="Arial"/>
          <w:color w:val="222222"/>
          <w:lang w:val="es-ES_tradnl"/>
        </w:rPr>
        <w:t xml:space="preserve">en la materia, el Pleno de este Instituto aplicando en favor del recurrente la suplencia de la queja prevista en los artículos 13 y 181 de la Ley de Transparencia y Acceso a la Información Pública del Estado de México y Municipios </w:t>
      </w:r>
      <w:r w:rsidR="00C20693" w:rsidRPr="00AF5E4C">
        <w:rPr>
          <w:rFonts w:ascii="Palatino Linotype" w:hAnsi="Palatino Linotype" w:cs="Arial"/>
          <w:color w:val="222222"/>
          <w:lang w:val="es-ES_tradnl"/>
        </w:rPr>
        <w:t xml:space="preserve">se </w:t>
      </w:r>
      <w:r w:rsidRPr="00AF5E4C">
        <w:rPr>
          <w:rFonts w:ascii="Palatino Linotype" w:hAnsi="Palatino Linotype" w:cs="Arial"/>
          <w:color w:val="222222"/>
          <w:lang w:val="es-ES_tradnl"/>
        </w:rPr>
        <w:t xml:space="preserve">considera que si bien solicitó información respecto a </w:t>
      </w:r>
      <w:r w:rsidR="00C20693" w:rsidRPr="00AF5E4C">
        <w:rPr>
          <w:rFonts w:ascii="Palatino Linotype" w:hAnsi="Palatino Linotype" w:cs="Arial"/>
          <w:i/>
          <w:color w:val="222222"/>
          <w:lang w:val="es-ES_tradnl"/>
        </w:rPr>
        <w:t xml:space="preserve">listado que incluya </w:t>
      </w:r>
      <w:r w:rsidR="00BC63C2" w:rsidRPr="00AF5E4C">
        <w:rPr>
          <w:rFonts w:ascii="Palatino Linotype" w:hAnsi="Palatino Linotype" w:cs="Arial"/>
          <w:i/>
          <w:color w:val="222222"/>
          <w:lang w:val="es-ES_tradnl"/>
        </w:rPr>
        <w:t>nombre completo y cé</w:t>
      </w:r>
      <w:r w:rsidR="00C20693" w:rsidRPr="00AF5E4C">
        <w:rPr>
          <w:rFonts w:ascii="Palatino Linotype" w:hAnsi="Palatino Linotype" w:cs="Arial"/>
          <w:i/>
          <w:color w:val="222222"/>
          <w:lang w:val="es-ES_tradnl"/>
        </w:rPr>
        <w:t>dula de identificación del padrón de Directores Responsables de Obra con cédula vigente en 2017 y 2018</w:t>
      </w:r>
      <w:r w:rsidRPr="00AF5E4C">
        <w:rPr>
          <w:rFonts w:ascii="Palatino Linotype" w:hAnsi="Palatino Linotype" w:cs="Arial"/>
          <w:color w:val="222222"/>
          <w:lang w:val="es-ES_tradnl"/>
        </w:rPr>
        <w:t xml:space="preserve">, </w:t>
      </w:r>
      <w:r w:rsidR="00DF0368" w:rsidRPr="00AF5E4C">
        <w:rPr>
          <w:rFonts w:ascii="Palatino Linotype" w:hAnsi="Palatino Linotype" w:cs="Arial"/>
          <w:color w:val="222222"/>
          <w:lang w:val="es-ES_tradnl"/>
        </w:rPr>
        <w:t xml:space="preserve">también lo es que Ley establece que </w:t>
      </w:r>
      <w:r w:rsidR="006C7080" w:rsidRPr="00AF5E4C">
        <w:rPr>
          <w:rFonts w:ascii="Palatino Linotype" w:hAnsi="Palatino Linotype" w:cs="Arial"/>
          <w:color w:val="222222"/>
          <w:lang w:val="es-ES_tradnl"/>
        </w:rPr>
        <w:t>para otorgar la autorización para ejercer con el carácter de Director Responsable de Obra se</w:t>
      </w:r>
      <w:r w:rsidR="00A500A7" w:rsidRPr="00AF5E4C">
        <w:rPr>
          <w:rFonts w:ascii="Palatino Linotype" w:hAnsi="Palatino Linotype" w:cs="Arial"/>
          <w:color w:val="222222"/>
          <w:lang w:val="es-ES_tradnl"/>
        </w:rPr>
        <w:t xml:space="preserve"> deberá de cumplir ante la Secretaría con los requisitos que se piden</w:t>
      </w:r>
      <w:r w:rsidR="006C7080" w:rsidRPr="00AF5E4C">
        <w:rPr>
          <w:rFonts w:ascii="Palatino Linotype" w:hAnsi="Palatino Linotype" w:cs="Arial"/>
          <w:color w:val="222222"/>
          <w:lang w:val="es-ES_tradnl"/>
        </w:rPr>
        <w:t xml:space="preserve"> </w:t>
      </w:r>
      <w:r w:rsidR="00A500A7" w:rsidRPr="00AF5E4C">
        <w:rPr>
          <w:rFonts w:ascii="Palatino Linotype" w:hAnsi="Palatino Linotype" w:cs="Arial"/>
          <w:color w:val="222222"/>
          <w:lang w:val="es-ES_tradnl"/>
        </w:rPr>
        <w:t>y con posterioridad está expide la respectiva</w:t>
      </w:r>
      <w:r w:rsidR="006C7080" w:rsidRPr="00AF5E4C">
        <w:rPr>
          <w:rFonts w:ascii="Palatino Linotype" w:hAnsi="Palatino Linotype" w:cs="Arial"/>
          <w:color w:val="222222"/>
          <w:lang w:val="es-ES_tradnl"/>
        </w:rPr>
        <w:t xml:space="preserve"> credencial</w:t>
      </w:r>
      <w:r w:rsidR="00A500A7" w:rsidRPr="00AF5E4C">
        <w:rPr>
          <w:rFonts w:ascii="Palatino Linotype" w:hAnsi="Palatino Linotype" w:cs="Arial"/>
          <w:color w:val="222222"/>
          <w:lang w:val="es-ES_tradnl"/>
        </w:rPr>
        <w:t xml:space="preserve"> </w:t>
      </w:r>
      <w:r w:rsidR="005E4A4D" w:rsidRPr="00AF5E4C">
        <w:rPr>
          <w:rFonts w:ascii="Palatino Linotype" w:hAnsi="Palatino Linotype" w:cs="Arial"/>
          <w:color w:val="222222"/>
          <w:lang w:val="es-ES_tradnl"/>
        </w:rPr>
        <w:t>al profesional autorizado y registrado,</w:t>
      </w:r>
      <w:r w:rsidR="006C7080" w:rsidRPr="00AF5E4C">
        <w:rPr>
          <w:rFonts w:ascii="Palatino Linotype" w:hAnsi="Palatino Linotype" w:cs="Arial"/>
          <w:color w:val="222222"/>
          <w:lang w:val="es-ES_tradnl"/>
        </w:rPr>
        <w:t xml:space="preserve"> el </w:t>
      </w:r>
      <w:r w:rsidR="00DF0368" w:rsidRPr="00AF5E4C">
        <w:rPr>
          <w:rFonts w:ascii="Palatino Linotype" w:hAnsi="Palatino Linotype" w:cs="Arial"/>
          <w:color w:val="222222"/>
          <w:lang w:val="es-ES_tradnl"/>
        </w:rPr>
        <w:t xml:space="preserve"> </w:t>
      </w:r>
      <w:r w:rsidR="00DF0368" w:rsidRPr="00AF5E4C">
        <w:rPr>
          <w:rFonts w:ascii="Palatino Linotype" w:hAnsi="Palatino Linotype" w:cs="Arial"/>
          <w:b/>
          <w:color w:val="222222"/>
          <w:lang w:val="es-ES_tradnl"/>
        </w:rPr>
        <w:t>SUJETO OBLIGADO</w:t>
      </w:r>
      <w:r w:rsidR="006C7080" w:rsidRPr="00AF5E4C">
        <w:rPr>
          <w:rFonts w:ascii="Palatino Linotype" w:hAnsi="Palatino Linotype" w:cs="Arial"/>
          <w:b/>
          <w:color w:val="222222"/>
          <w:lang w:val="es-ES_tradnl"/>
        </w:rPr>
        <w:t xml:space="preserve"> </w:t>
      </w:r>
      <w:r w:rsidR="00DF0368" w:rsidRPr="00AF5E4C">
        <w:rPr>
          <w:rFonts w:ascii="Palatino Linotype" w:hAnsi="Palatino Linotype" w:cs="Arial"/>
          <w:color w:val="222222"/>
          <w:lang w:val="es-ES_tradnl"/>
        </w:rPr>
        <w:t xml:space="preserve">integra y opera un registro de los </w:t>
      </w:r>
      <w:r w:rsidR="005E4A4D" w:rsidRPr="00AF5E4C">
        <w:rPr>
          <w:rFonts w:ascii="Palatino Linotype" w:hAnsi="Palatino Linotype" w:cs="Arial"/>
          <w:color w:val="222222"/>
          <w:lang w:val="es-ES_tradnl"/>
        </w:rPr>
        <w:t>Directores Responsable de Obra debidamente acreditados</w:t>
      </w:r>
      <w:r w:rsidR="006C7080" w:rsidRPr="00AF5E4C">
        <w:rPr>
          <w:rFonts w:ascii="Palatino Linotype" w:hAnsi="Palatino Linotype" w:cs="Arial"/>
          <w:color w:val="222222"/>
          <w:lang w:val="es-ES_tradnl"/>
        </w:rPr>
        <w:t xml:space="preserve"> </w:t>
      </w:r>
      <w:r w:rsidR="00DF0368" w:rsidRPr="00AF5E4C">
        <w:rPr>
          <w:rFonts w:ascii="Palatino Linotype" w:hAnsi="Palatino Linotype" w:cs="Arial"/>
          <w:color w:val="222222"/>
          <w:lang w:val="es-ES_tradnl"/>
        </w:rPr>
        <w:t xml:space="preserve">para conforma un catálogo que </w:t>
      </w:r>
      <w:r w:rsidR="006C7080" w:rsidRPr="00AF5E4C">
        <w:rPr>
          <w:rFonts w:ascii="Palatino Linotype" w:hAnsi="Palatino Linotype" w:cs="Arial"/>
          <w:color w:val="222222"/>
          <w:lang w:val="es-ES_tradnl"/>
        </w:rPr>
        <w:t>será publicado.</w:t>
      </w:r>
    </w:p>
    <w:p w:rsidR="006C7080" w:rsidRPr="00AF5E4C" w:rsidRDefault="006C7080" w:rsidP="006C7080">
      <w:pPr>
        <w:pStyle w:val="m4278348642795518397gmail-msonormal"/>
        <w:shd w:val="clear" w:color="auto" w:fill="FFFFFF"/>
        <w:spacing w:before="0" w:beforeAutospacing="0" w:after="0" w:afterAutospacing="0" w:line="360" w:lineRule="auto"/>
        <w:ind w:left="360" w:right="49"/>
        <w:jc w:val="both"/>
        <w:rPr>
          <w:rFonts w:ascii="Palatino Linotype" w:hAnsi="Palatino Linotype" w:cs="Arial"/>
          <w:color w:val="222222"/>
          <w:lang w:val="es-ES_tradnl"/>
        </w:rPr>
      </w:pPr>
    </w:p>
    <w:p w:rsidR="006C7080" w:rsidRPr="00AF5E4C" w:rsidRDefault="006C7080" w:rsidP="00FF1E0F">
      <w:pPr>
        <w:pStyle w:val="m4278348642795518397gmail-msonormal"/>
        <w:numPr>
          <w:ilvl w:val="0"/>
          <w:numId w:val="2"/>
        </w:numPr>
        <w:shd w:val="clear" w:color="auto" w:fill="FFFFFF"/>
        <w:spacing w:before="0" w:beforeAutospacing="0" w:after="0" w:afterAutospacing="0" w:line="360" w:lineRule="auto"/>
        <w:ind w:right="49"/>
        <w:jc w:val="both"/>
        <w:rPr>
          <w:rFonts w:ascii="Palatino Linotype" w:hAnsi="Palatino Linotype" w:cs="Arial"/>
          <w:color w:val="222222"/>
          <w:lang w:val="es-ES_tradnl"/>
        </w:rPr>
      </w:pPr>
      <w:r w:rsidRPr="00AF5E4C">
        <w:rPr>
          <w:rFonts w:ascii="Palatino Linotype" w:hAnsi="Palatino Linotype" w:cs="Arial"/>
          <w:color w:val="222222"/>
          <w:lang w:val="es-ES_tradnl"/>
        </w:rPr>
        <w:lastRenderedPageBreak/>
        <w:t>Lo anterior es así, la información que debe proporcionársele al particular es correspondiente a las credenciales expedidas y el Padrón de Directores Responsables de Obra de los años 2017 y 2018,  ya que a través de los mismos se podrá allegar de los datos que requiere como son el nombre y la vigencia.</w:t>
      </w:r>
    </w:p>
    <w:p w:rsidR="006C7080" w:rsidRPr="00AF5E4C" w:rsidRDefault="006C7080" w:rsidP="006C7080">
      <w:pPr>
        <w:pStyle w:val="m4278348642795518397gmail-msonormal"/>
        <w:shd w:val="clear" w:color="auto" w:fill="FFFFFF"/>
        <w:spacing w:before="0" w:beforeAutospacing="0" w:after="0" w:afterAutospacing="0" w:line="360" w:lineRule="auto"/>
        <w:ind w:right="49"/>
        <w:jc w:val="both"/>
        <w:rPr>
          <w:rFonts w:ascii="Palatino Linotype" w:hAnsi="Palatino Linotype" w:cs="Arial"/>
          <w:color w:val="222222"/>
          <w:lang w:val="es-ES_tradnl"/>
        </w:rPr>
      </w:pPr>
    </w:p>
    <w:p w:rsidR="00F162C6" w:rsidRPr="00AF5E4C" w:rsidRDefault="00E66074" w:rsidP="00E66074">
      <w:pPr>
        <w:pStyle w:val="m4278348642795518397gmail-msonormal"/>
        <w:shd w:val="clear" w:color="auto" w:fill="FFFFFF"/>
        <w:spacing w:before="0" w:beforeAutospacing="0" w:after="0" w:afterAutospacing="0" w:line="360" w:lineRule="auto"/>
        <w:ind w:left="360" w:right="49"/>
        <w:jc w:val="both"/>
        <w:rPr>
          <w:rFonts w:ascii="Palatino Linotype" w:hAnsi="Palatino Linotype" w:cs="Arial"/>
          <w:color w:val="222222"/>
          <w:lang w:val="es-ES_tradnl"/>
        </w:rPr>
      </w:pPr>
      <w:r w:rsidRPr="00AF5E4C">
        <w:rPr>
          <w:rFonts w:ascii="Palatino Linotype" w:hAnsi="Palatino Linotype" w:cs="Arial"/>
          <w:color w:val="222222"/>
          <w:sz w:val="19"/>
          <w:szCs w:val="19"/>
          <w:lang w:val="es-ES_tradnl"/>
        </w:rPr>
        <w:t xml:space="preserve"> </w:t>
      </w:r>
      <w:r w:rsidR="00F162C6" w:rsidRPr="00AF5E4C">
        <w:rPr>
          <w:rFonts w:ascii="Palatino Linotype" w:hAnsi="Palatino Linotype" w:cs="Arial"/>
          <w:color w:val="222222"/>
          <w:sz w:val="19"/>
          <w:szCs w:val="19"/>
          <w:lang w:val="es-ES_tradnl"/>
        </w:rPr>
        <w:t>“</w:t>
      </w:r>
      <w:r w:rsidR="00F162C6" w:rsidRPr="00AF5E4C">
        <w:rPr>
          <w:rFonts w:ascii="Palatino Linotype" w:hAnsi="Palatino Linotype" w:cs="Arial"/>
          <w:i/>
          <w:iCs/>
          <w:color w:val="222222"/>
          <w:sz w:val="22"/>
          <w:szCs w:val="22"/>
          <w:lang w:val="es-ES_tradnl"/>
        </w:rPr>
        <w:t>SUPLENCIA DE LA QUEJA DEFICIENTE. SU PROCEDENCIA EN OTRAS MATERIAS, AUN A FALTA DE CONCEPTO DE VIOLACIÓN O AGRAVIO, CUANDO SE ADVIERTA VIOLACIÓN GRAVE Y MANIFIESTA DE LA LEY. La regulación establecida en el artículo 79, fracción VI, de la Ley de Amparo faculta al juzgador de amparo para suplir la deficiencia de la queja en materias diversas a las que el propio numeral prevé, ante una irregularidad procesal grave y manifiesta en la controversia del amparo, no resuelta en el procedimiento de origen, que afecte al quejoso o recurrente, aun ante la ausencia de concepto de violación o agravio al respecto, ya que revela la intención del legislador de no permitir que una de las partes se beneficie a costa de la indefensión de su contraria, como consecuencia de una actuación ilegal de la autoridad, permitiendo al Juez ejercer un discernimiento en cada caso concreto, en atención a la materia y sujeto de que se trate, lo cual es congruente con el artículo 107, fracción II, antepenúltimo párrafo, de la Constitución Política de los Estados Unidos Mexicanos.”</w:t>
      </w:r>
    </w:p>
    <w:p w:rsidR="00515F98" w:rsidRPr="00AF5E4C" w:rsidRDefault="00515F98" w:rsidP="00515F98">
      <w:pPr>
        <w:pStyle w:val="Prrafodelista"/>
        <w:rPr>
          <w:rFonts w:ascii="Palatino Linotype" w:eastAsia="MS Mincho" w:hAnsi="Palatino Linotype" w:cs="Times New Roman"/>
          <w:sz w:val="24"/>
          <w:szCs w:val="24"/>
          <w:lang w:val="es-ES_tradnl" w:eastAsia="es-ES"/>
        </w:rPr>
      </w:pPr>
    </w:p>
    <w:p w:rsidR="00515F98" w:rsidRPr="00AF5E4C" w:rsidRDefault="00F162C6" w:rsidP="00F56489">
      <w:pPr>
        <w:pStyle w:val="Ttulo2"/>
        <w:rPr>
          <w:rFonts w:ascii="Palatino Linotype" w:eastAsia="MS Mincho" w:hAnsi="Palatino Linotype"/>
          <w:b/>
          <w:i/>
          <w:color w:val="auto"/>
          <w:sz w:val="24"/>
          <w:szCs w:val="24"/>
          <w:lang w:val="es-ES_tradnl" w:eastAsia="es-ES"/>
        </w:rPr>
      </w:pPr>
      <w:bookmarkStart w:id="13" w:name="_Toc527974920"/>
      <w:r w:rsidRPr="00AF5E4C">
        <w:rPr>
          <w:rFonts w:ascii="Palatino Linotype" w:eastAsia="MS Mincho" w:hAnsi="Palatino Linotype"/>
          <w:b/>
          <w:i/>
          <w:color w:val="auto"/>
          <w:sz w:val="24"/>
          <w:szCs w:val="24"/>
          <w:lang w:val="es-ES_tradnl" w:eastAsia="es-ES"/>
        </w:rPr>
        <w:t>IV</w:t>
      </w:r>
      <w:r w:rsidR="00F56489" w:rsidRPr="00AF5E4C">
        <w:rPr>
          <w:rFonts w:ascii="Palatino Linotype" w:eastAsia="MS Mincho" w:hAnsi="Palatino Linotype"/>
          <w:b/>
          <w:i/>
          <w:color w:val="auto"/>
          <w:sz w:val="24"/>
          <w:szCs w:val="24"/>
          <w:lang w:val="es-ES_tradnl" w:eastAsia="es-ES"/>
        </w:rPr>
        <w:t>. De la fuente obligacional del Sujeto Obligado.</w:t>
      </w:r>
      <w:bookmarkEnd w:id="13"/>
    </w:p>
    <w:p w:rsidR="00F56489" w:rsidRPr="00AF5E4C" w:rsidRDefault="00F56489" w:rsidP="00F56489">
      <w:pPr>
        <w:rPr>
          <w:lang w:val="es-ES_tradnl" w:eastAsia="es-ES"/>
        </w:rPr>
      </w:pPr>
    </w:p>
    <w:p w:rsidR="00515F98" w:rsidRPr="00AF5E4C" w:rsidRDefault="00FF221F" w:rsidP="00515F98">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AF5E4C">
        <w:rPr>
          <w:rFonts w:ascii="Palatino Linotype" w:eastAsia="MS Mincho" w:hAnsi="Palatino Linotype" w:cs="Times New Roman"/>
          <w:sz w:val="24"/>
          <w:szCs w:val="24"/>
          <w:lang w:val="es-ES_tradnl" w:eastAsia="es-ES"/>
        </w:rPr>
        <w:t xml:space="preserve">De acuerdo a los argumentos del </w:t>
      </w:r>
      <w:r w:rsidRPr="00AF5E4C">
        <w:rPr>
          <w:rFonts w:ascii="Palatino Linotype" w:eastAsia="MS Mincho" w:hAnsi="Palatino Linotype" w:cs="Times New Roman"/>
          <w:b/>
          <w:sz w:val="24"/>
          <w:szCs w:val="24"/>
          <w:lang w:val="es-ES_tradnl" w:eastAsia="es-ES"/>
        </w:rPr>
        <w:t>SUJETO OBLIGADO</w:t>
      </w:r>
      <w:r w:rsidRPr="00AF5E4C">
        <w:rPr>
          <w:rFonts w:ascii="Palatino Linotype" w:eastAsia="MS Mincho" w:hAnsi="Palatino Linotype" w:cs="Times New Roman"/>
          <w:sz w:val="24"/>
          <w:szCs w:val="24"/>
          <w:lang w:val="es-ES_tradnl" w:eastAsia="es-ES"/>
        </w:rPr>
        <w:t xml:space="preserve"> para dar una respuesta favorable al particular, versa en que a la fecha no cuenta con la información en virtud de que se encuentran en proce</w:t>
      </w:r>
      <w:r w:rsidR="005E4A4D" w:rsidRPr="00AF5E4C">
        <w:rPr>
          <w:rFonts w:ascii="Palatino Linotype" w:eastAsia="MS Mincho" w:hAnsi="Palatino Linotype" w:cs="Times New Roman"/>
          <w:sz w:val="24"/>
          <w:szCs w:val="24"/>
          <w:lang w:val="es-ES_tradnl" w:eastAsia="es-ES"/>
        </w:rPr>
        <w:t>so las gestiones para el Curs</w:t>
      </w:r>
      <w:r w:rsidRPr="00AF5E4C">
        <w:rPr>
          <w:rFonts w:ascii="Palatino Linotype" w:eastAsia="MS Mincho" w:hAnsi="Palatino Linotype" w:cs="Times New Roman"/>
          <w:sz w:val="24"/>
          <w:szCs w:val="24"/>
          <w:lang w:val="es-ES_tradnl" w:eastAsia="es-ES"/>
        </w:rPr>
        <w:t xml:space="preserve">o de Director Responsable de Obra que estipula el artículo 18.17 fracción III el Código Administrativo del Estado de México, y que por ser de nueva creación la </w:t>
      </w:r>
      <w:r w:rsidRPr="00AF5E4C">
        <w:rPr>
          <w:rFonts w:ascii="Palatino Linotype" w:eastAsia="MS Mincho" w:hAnsi="Palatino Linotype" w:cs="Times New Roman"/>
          <w:sz w:val="24"/>
          <w:szCs w:val="24"/>
          <w:lang w:val="es-ES_tradnl" w:eastAsia="es-ES"/>
        </w:rPr>
        <w:lastRenderedPageBreak/>
        <w:t xml:space="preserve">Secretaría de Obra Pública </w:t>
      </w:r>
      <w:r w:rsidR="00CD282F" w:rsidRPr="00AF5E4C">
        <w:rPr>
          <w:rFonts w:ascii="Palatino Linotype" w:eastAsia="MS Mincho" w:hAnsi="Palatino Linotype" w:cs="Times New Roman"/>
          <w:sz w:val="24"/>
          <w:szCs w:val="24"/>
          <w:lang w:val="es-ES_tradnl" w:eastAsia="es-ES"/>
        </w:rPr>
        <w:t>esta se encuentra realizando las modificaciones legales y administrativas para la expedición de autorizaciones correspondientes.</w:t>
      </w:r>
    </w:p>
    <w:p w:rsidR="00CD282F" w:rsidRPr="00AF5E4C" w:rsidRDefault="00CD282F" w:rsidP="00CD282F">
      <w:pPr>
        <w:spacing w:after="0" w:line="360" w:lineRule="auto"/>
        <w:ind w:left="426"/>
        <w:contextualSpacing/>
        <w:jc w:val="both"/>
        <w:rPr>
          <w:rFonts w:ascii="Palatino Linotype" w:eastAsia="MS Mincho" w:hAnsi="Palatino Linotype" w:cs="Times New Roman"/>
          <w:sz w:val="24"/>
          <w:szCs w:val="24"/>
          <w:lang w:val="es-ES_tradnl" w:eastAsia="es-ES"/>
        </w:rPr>
      </w:pPr>
    </w:p>
    <w:p w:rsidR="00CD282F" w:rsidRPr="00AF5E4C" w:rsidRDefault="00CD282F" w:rsidP="00515F98">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AF5E4C">
        <w:rPr>
          <w:rFonts w:ascii="Palatino Linotype" w:eastAsia="MS Mincho" w:hAnsi="Palatino Linotype" w:cs="Times New Roman"/>
          <w:sz w:val="24"/>
          <w:szCs w:val="24"/>
          <w:lang w:val="es-ES_tradnl" w:eastAsia="es-ES"/>
        </w:rPr>
        <w:t>En fecha trece de septiembre de dos mil diecisiete</w:t>
      </w:r>
      <w:r w:rsidR="00092F6C" w:rsidRPr="00AF5E4C">
        <w:rPr>
          <w:rFonts w:ascii="Palatino Linotype" w:eastAsia="MS Mincho" w:hAnsi="Palatino Linotype" w:cs="Times New Roman"/>
          <w:sz w:val="24"/>
          <w:szCs w:val="24"/>
          <w:lang w:val="es-ES_tradnl" w:eastAsia="es-ES"/>
        </w:rPr>
        <w:t xml:space="preserve"> se publicó en el Periódico Oficial </w:t>
      </w:r>
      <w:r w:rsidR="004E7F48" w:rsidRPr="00AF5E4C">
        <w:rPr>
          <w:rFonts w:ascii="Palatino Linotype" w:eastAsia="MS Mincho" w:hAnsi="Palatino Linotype" w:cs="Times New Roman"/>
          <w:sz w:val="24"/>
          <w:szCs w:val="24"/>
          <w:lang w:val="es-ES_tradnl" w:eastAsia="es-ES"/>
        </w:rPr>
        <w:t>“</w:t>
      </w:r>
      <w:r w:rsidR="00092F6C" w:rsidRPr="00AF5E4C">
        <w:rPr>
          <w:rFonts w:ascii="Palatino Linotype" w:eastAsia="MS Mincho" w:hAnsi="Palatino Linotype" w:cs="Times New Roman"/>
          <w:sz w:val="24"/>
          <w:szCs w:val="24"/>
          <w:lang w:val="es-ES_tradnl" w:eastAsia="es-ES"/>
        </w:rPr>
        <w:t>Gaceta de Gobierno</w:t>
      </w:r>
      <w:r w:rsidR="004E7F48" w:rsidRPr="00AF5E4C">
        <w:rPr>
          <w:rFonts w:ascii="Palatino Linotype" w:eastAsia="MS Mincho" w:hAnsi="Palatino Linotype" w:cs="Times New Roman"/>
          <w:sz w:val="24"/>
          <w:szCs w:val="24"/>
          <w:lang w:val="es-ES_tradnl" w:eastAsia="es-ES"/>
        </w:rPr>
        <w:t>”</w:t>
      </w:r>
      <w:r w:rsidR="00092F6C" w:rsidRPr="00AF5E4C">
        <w:rPr>
          <w:rFonts w:ascii="Palatino Linotype" w:eastAsia="MS Mincho" w:hAnsi="Palatino Linotype" w:cs="Times New Roman"/>
          <w:sz w:val="24"/>
          <w:szCs w:val="24"/>
          <w:lang w:val="es-ES_tradnl" w:eastAsia="es-ES"/>
        </w:rPr>
        <w:t xml:space="preserve"> el decreto número 244</w:t>
      </w:r>
      <w:r w:rsidR="00351E36" w:rsidRPr="00AF5E4C">
        <w:rPr>
          <w:rStyle w:val="Refdenotaalpie"/>
          <w:rFonts w:ascii="Palatino Linotype" w:eastAsia="MS Mincho" w:hAnsi="Palatino Linotype" w:cs="Times New Roman"/>
          <w:sz w:val="24"/>
          <w:szCs w:val="24"/>
          <w:lang w:val="es-ES_tradnl" w:eastAsia="es-ES"/>
        </w:rPr>
        <w:footnoteReference w:id="1"/>
      </w:r>
      <w:r w:rsidR="00092F6C" w:rsidRPr="00AF5E4C">
        <w:rPr>
          <w:rFonts w:ascii="Palatino Linotype" w:eastAsia="MS Mincho" w:hAnsi="Palatino Linotype" w:cs="Times New Roman"/>
          <w:sz w:val="24"/>
          <w:szCs w:val="24"/>
          <w:lang w:val="es-ES_tradnl" w:eastAsia="es-ES"/>
        </w:rPr>
        <w:t xml:space="preserve"> que contiene el Acuerdo por el que </w:t>
      </w:r>
      <w:r w:rsidR="00092F6C" w:rsidRPr="00AF5E4C">
        <w:rPr>
          <w:rFonts w:ascii="Palatino Linotype" w:eastAsia="MS Mincho" w:hAnsi="Palatino Linotype" w:cs="Times New Roman"/>
          <w:b/>
          <w:sz w:val="24"/>
          <w:szCs w:val="24"/>
          <w:lang w:val="es-ES_tradnl" w:eastAsia="es-ES"/>
        </w:rPr>
        <w:t>se divide la Secretaría de Infraestructura en Secretaría de Obra Pública y Secretaría de Comunicaciones</w:t>
      </w:r>
      <w:r w:rsidR="00092F6C" w:rsidRPr="00AF5E4C">
        <w:rPr>
          <w:rFonts w:ascii="Palatino Linotype" w:eastAsia="MS Mincho" w:hAnsi="Palatino Linotype" w:cs="Times New Roman"/>
          <w:sz w:val="24"/>
          <w:szCs w:val="24"/>
          <w:lang w:val="es-ES_tradnl" w:eastAsia="es-ES"/>
        </w:rPr>
        <w:t>; dicho de</w:t>
      </w:r>
      <w:r w:rsidR="0082069B" w:rsidRPr="00AF5E4C">
        <w:rPr>
          <w:rFonts w:ascii="Palatino Linotype" w:eastAsia="MS Mincho" w:hAnsi="Palatino Linotype" w:cs="Times New Roman"/>
          <w:sz w:val="24"/>
          <w:szCs w:val="24"/>
          <w:lang w:val="es-ES_tradnl" w:eastAsia="es-ES"/>
        </w:rPr>
        <w:t>creto entró</w:t>
      </w:r>
      <w:r w:rsidR="00092F6C" w:rsidRPr="00AF5E4C">
        <w:rPr>
          <w:rFonts w:ascii="Palatino Linotype" w:eastAsia="MS Mincho" w:hAnsi="Palatino Linotype" w:cs="Times New Roman"/>
          <w:sz w:val="24"/>
          <w:szCs w:val="24"/>
          <w:lang w:val="es-ES_tradnl" w:eastAsia="es-ES"/>
        </w:rPr>
        <w:t xml:space="preserve"> en vigor el quince de septiembre de dos mil diecisiete de acuerdo al co</w:t>
      </w:r>
      <w:r w:rsidR="001C5CAA" w:rsidRPr="00AF5E4C">
        <w:rPr>
          <w:rFonts w:ascii="Palatino Linotype" w:eastAsia="MS Mincho" w:hAnsi="Palatino Linotype" w:cs="Times New Roman"/>
          <w:sz w:val="24"/>
          <w:szCs w:val="24"/>
          <w:lang w:val="es-ES_tradnl" w:eastAsia="es-ES"/>
        </w:rPr>
        <w:t xml:space="preserve">ntenido del </w:t>
      </w:r>
      <w:r w:rsidR="00BB156B" w:rsidRPr="00AF5E4C">
        <w:rPr>
          <w:rFonts w:ascii="Palatino Linotype" w:eastAsia="MS Mincho" w:hAnsi="Palatino Linotype" w:cs="Times New Roman"/>
          <w:sz w:val="24"/>
          <w:szCs w:val="24"/>
          <w:lang w:val="es-ES_tradnl" w:eastAsia="es-ES"/>
        </w:rPr>
        <w:t xml:space="preserve">artículo </w:t>
      </w:r>
      <w:r w:rsidR="001C5CAA" w:rsidRPr="00AF5E4C">
        <w:rPr>
          <w:rFonts w:ascii="Palatino Linotype" w:eastAsia="MS Mincho" w:hAnsi="Palatino Linotype" w:cs="Times New Roman"/>
          <w:sz w:val="24"/>
          <w:szCs w:val="24"/>
          <w:lang w:val="es-ES_tradnl" w:eastAsia="es-ES"/>
        </w:rPr>
        <w:t>transito</w:t>
      </w:r>
      <w:r w:rsidR="00A5110B" w:rsidRPr="00AF5E4C">
        <w:rPr>
          <w:rFonts w:ascii="Palatino Linotype" w:eastAsia="MS Mincho" w:hAnsi="Palatino Linotype" w:cs="Times New Roman"/>
          <w:sz w:val="24"/>
          <w:szCs w:val="24"/>
          <w:lang w:val="es-ES_tradnl" w:eastAsia="es-ES"/>
        </w:rPr>
        <w:t xml:space="preserve">rio segundo y el </w:t>
      </w:r>
      <w:r w:rsidR="00FA66B4" w:rsidRPr="00AF5E4C">
        <w:rPr>
          <w:rFonts w:ascii="Palatino Linotype" w:eastAsia="MS Mincho" w:hAnsi="Palatino Linotype" w:cs="Times New Roman"/>
          <w:sz w:val="24"/>
          <w:szCs w:val="24"/>
          <w:lang w:val="es-ES_tradnl" w:eastAsia="es-ES"/>
        </w:rPr>
        <w:t>cuarto</w:t>
      </w:r>
      <w:r w:rsidR="001C5CAA" w:rsidRPr="00AF5E4C">
        <w:rPr>
          <w:rFonts w:ascii="Palatino Linotype" w:eastAsia="MS Mincho" w:hAnsi="Palatino Linotype" w:cs="Times New Roman"/>
          <w:sz w:val="24"/>
          <w:szCs w:val="24"/>
          <w:lang w:val="es-ES_tradnl" w:eastAsia="es-ES"/>
        </w:rPr>
        <w:t xml:space="preserve"> establece que las atribuciones que se le otorgan a la Secretaría de referencia serán ejercidas por conducto de las estructuras orgánicas de la Secretaría de Infraestructura, en tanto se expidan los reglamentos interiores y demás instrumentos jurídicos administrativos necesarios para su funcionamiento y por lo que corresponde a los asuntos que se encuentran en trámite a la entrada en vigor del decreto, continuaran  su despacho por la dependencia </w:t>
      </w:r>
      <w:r w:rsidR="00FA66B4" w:rsidRPr="00AF5E4C">
        <w:rPr>
          <w:rFonts w:ascii="Palatino Linotype" w:eastAsia="MS Mincho" w:hAnsi="Palatino Linotype" w:cs="Times New Roman"/>
          <w:sz w:val="24"/>
          <w:szCs w:val="24"/>
          <w:lang w:val="es-ES_tradnl" w:eastAsia="es-ES"/>
        </w:rPr>
        <w:t>correspondiente; para mejor referencia se transcribe el contenido de los artículos transitorio segundo y cuarto.</w:t>
      </w:r>
    </w:p>
    <w:p w:rsidR="00FA66B4" w:rsidRPr="00AF5E4C" w:rsidRDefault="00FA66B4" w:rsidP="00FA66B4">
      <w:pPr>
        <w:pStyle w:val="Prrafodelista"/>
        <w:rPr>
          <w:rFonts w:ascii="Palatino Linotype" w:eastAsia="MS Mincho" w:hAnsi="Palatino Linotype" w:cs="Times New Roman"/>
          <w:sz w:val="24"/>
          <w:szCs w:val="24"/>
          <w:lang w:val="es-ES_tradnl" w:eastAsia="es-ES"/>
        </w:rPr>
      </w:pPr>
    </w:p>
    <w:p w:rsidR="00FA66B4" w:rsidRPr="00AF5E4C" w:rsidRDefault="00FA66B4" w:rsidP="00FA66B4">
      <w:pPr>
        <w:spacing w:after="0" w:line="360" w:lineRule="auto"/>
        <w:ind w:left="426" w:right="567"/>
        <w:contextualSpacing/>
        <w:jc w:val="both"/>
        <w:rPr>
          <w:rFonts w:ascii="Palatino Linotype" w:hAnsi="Palatino Linotype"/>
          <w:i/>
        </w:rPr>
      </w:pPr>
      <w:r w:rsidRPr="00AF5E4C">
        <w:rPr>
          <w:rFonts w:ascii="Palatino Linotype" w:hAnsi="Palatino Linotype"/>
          <w:b/>
          <w:i/>
        </w:rPr>
        <w:t>SEGUNDO</w:t>
      </w:r>
      <w:r w:rsidRPr="00AF5E4C">
        <w:rPr>
          <w:rFonts w:ascii="Palatino Linotype" w:hAnsi="Palatino Linotype"/>
          <w:i/>
        </w:rPr>
        <w:t xml:space="preserve">. El presente Decreto </w:t>
      </w:r>
      <w:r w:rsidRPr="00AF5E4C">
        <w:rPr>
          <w:rFonts w:ascii="Palatino Linotype" w:hAnsi="Palatino Linotype"/>
          <w:i/>
          <w:u w:val="single"/>
        </w:rPr>
        <w:t>entrará en vigor el quince de septiembre de dos mil diecisiete.</w:t>
      </w:r>
    </w:p>
    <w:p w:rsidR="00FA66B4" w:rsidRPr="00AF5E4C" w:rsidRDefault="00FA66B4" w:rsidP="00FA66B4">
      <w:pPr>
        <w:spacing w:after="0" w:line="360" w:lineRule="auto"/>
        <w:ind w:left="426" w:right="567"/>
        <w:contextualSpacing/>
        <w:jc w:val="both"/>
        <w:rPr>
          <w:rFonts w:ascii="Palatino Linotype" w:hAnsi="Palatino Linotype"/>
          <w:i/>
        </w:rPr>
      </w:pPr>
    </w:p>
    <w:p w:rsidR="00FA66B4" w:rsidRPr="00AF5E4C" w:rsidRDefault="00FA66B4" w:rsidP="00FA66B4">
      <w:pPr>
        <w:spacing w:after="0" w:line="360" w:lineRule="auto"/>
        <w:ind w:left="426" w:right="567"/>
        <w:contextualSpacing/>
        <w:jc w:val="both"/>
        <w:rPr>
          <w:rFonts w:ascii="Palatino Linotype" w:hAnsi="Palatino Linotype"/>
          <w:b/>
          <w:i/>
        </w:rPr>
      </w:pPr>
      <w:r w:rsidRPr="00AF5E4C">
        <w:rPr>
          <w:rFonts w:ascii="Palatino Linotype" w:hAnsi="Palatino Linotype"/>
          <w:b/>
          <w:i/>
        </w:rPr>
        <w:t>CUARTO.</w:t>
      </w:r>
      <w:r w:rsidRPr="00AF5E4C">
        <w:rPr>
          <w:rFonts w:ascii="Palatino Linotype" w:hAnsi="Palatino Linotype"/>
          <w:i/>
        </w:rPr>
        <w:t xml:space="preserve"> </w:t>
      </w:r>
      <w:r w:rsidRPr="00AF5E4C">
        <w:rPr>
          <w:rFonts w:ascii="Palatino Linotype" w:hAnsi="Palatino Linotype"/>
          <w:b/>
          <w:i/>
        </w:rPr>
        <w:t>Las atribuciones que se otorgan a</w:t>
      </w:r>
      <w:r w:rsidRPr="00AF5E4C">
        <w:rPr>
          <w:rFonts w:ascii="Palatino Linotype" w:hAnsi="Palatino Linotype"/>
          <w:i/>
        </w:rPr>
        <w:t xml:space="preserve"> la Secretaría de Comunicaciones y a la </w:t>
      </w:r>
      <w:r w:rsidRPr="00AF5E4C">
        <w:rPr>
          <w:rFonts w:ascii="Palatino Linotype" w:hAnsi="Palatino Linotype"/>
          <w:b/>
          <w:i/>
        </w:rPr>
        <w:t>Secretaría de Obra Pública</w:t>
      </w:r>
      <w:r w:rsidRPr="00AF5E4C">
        <w:rPr>
          <w:rFonts w:ascii="Palatino Linotype" w:hAnsi="Palatino Linotype"/>
          <w:i/>
        </w:rPr>
        <w:t xml:space="preserve"> en el presente Decreto, </w:t>
      </w:r>
      <w:r w:rsidRPr="00AF5E4C">
        <w:rPr>
          <w:rFonts w:ascii="Palatino Linotype" w:hAnsi="Palatino Linotype"/>
          <w:b/>
          <w:i/>
        </w:rPr>
        <w:t>e</w:t>
      </w:r>
      <w:r w:rsidRPr="00AF5E4C">
        <w:rPr>
          <w:rFonts w:ascii="Palatino Linotype" w:hAnsi="Palatino Linotype"/>
          <w:b/>
          <w:i/>
          <w:u w:val="single"/>
        </w:rPr>
        <w:t xml:space="preserve">n tanto se expidan los reglamentos interiores y demás instrumentos jurídicos administrativos </w:t>
      </w:r>
      <w:r w:rsidRPr="00AF5E4C">
        <w:rPr>
          <w:rFonts w:ascii="Palatino Linotype" w:hAnsi="Palatino Linotype"/>
          <w:b/>
          <w:i/>
          <w:u w:val="single"/>
        </w:rPr>
        <w:lastRenderedPageBreak/>
        <w:t>necesarios para su funcionamiento, serán ejercidas por conducto de las estructuras orgánicas de la Secretaría de Infraestructura en función de sus competencias vigentes en términos de su Reglamento Interior y Manual de Organización</w:t>
      </w:r>
      <w:r w:rsidRPr="00AF5E4C">
        <w:rPr>
          <w:rFonts w:ascii="Palatino Linotype" w:hAnsi="Palatino Linotype"/>
          <w:b/>
          <w:i/>
        </w:rPr>
        <w:t xml:space="preserve">. </w:t>
      </w:r>
    </w:p>
    <w:p w:rsidR="00FA66B4" w:rsidRPr="00AF5E4C" w:rsidRDefault="00FA66B4" w:rsidP="00FA66B4">
      <w:pPr>
        <w:spacing w:after="0" w:line="360" w:lineRule="auto"/>
        <w:ind w:left="426" w:right="567"/>
        <w:contextualSpacing/>
        <w:jc w:val="both"/>
        <w:rPr>
          <w:rFonts w:ascii="Palatino Linotype" w:hAnsi="Palatino Linotype"/>
          <w:i/>
        </w:rPr>
      </w:pPr>
    </w:p>
    <w:p w:rsidR="00FA66B4" w:rsidRPr="00AF5E4C" w:rsidRDefault="00FA66B4" w:rsidP="00FA66B4">
      <w:pPr>
        <w:spacing w:after="0" w:line="360" w:lineRule="auto"/>
        <w:ind w:left="426" w:right="567"/>
        <w:contextualSpacing/>
        <w:jc w:val="both"/>
        <w:rPr>
          <w:rFonts w:ascii="Palatino Linotype" w:hAnsi="Palatino Linotype"/>
          <w:i/>
        </w:rPr>
      </w:pPr>
      <w:r w:rsidRPr="00AF5E4C">
        <w:rPr>
          <w:rFonts w:ascii="Palatino Linotype" w:hAnsi="Palatino Linotype"/>
          <w:i/>
        </w:rPr>
        <w:t xml:space="preserve">Los recursos humanos, materiales y financieros de la Secretaría de Infraestructura serán transferidos a las Secretaría de Comunicaciones y a la Secretaría de Obra Pública respectivamente, en función de lo previsto en el presente Decreto. </w:t>
      </w:r>
    </w:p>
    <w:p w:rsidR="00FA66B4" w:rsidRPr="00AF5E4C" w:rsidRDefault="00FA66B4" w:rsidP="00FA66B4">
      <w:pPr>
        <w:spacing w:after="0" w:line="360" w:lineRule="auto"/>
        <w:ind w:left="426" w:right="567"/>
        <w:contextualSpacing/>
        <w:jc w:val="both"/>
        <w:rPr>
          <w:rFonts w:ascii="Palatino Linotype" w:hAnsi="Palatino Linotype"/>
          <w:i/>
        </w:rPr>
      </w:pPr>
    </w:p>
    <w:p w:rsidR="00FA66B4" w:rsidRPr="00AF5E4C" w:rsidRDefault="00FA66B4" w:rsidP="00FA66B4">
      <w:pPr>
        <w:spacing w:after="0" w:line="360" w:lineRule="auto"/>
        <w:ind w:left="426" w:right="567"/>
        <w:contextualSpacing/>
        <w:jc w:val="both"/>
        <w:rPr>
          <w:rFonts w:ascii="Palatino Linotype" w:hAnsi="Palatino Linotype"/>
          <w:i/>
        </w:rPr>
      </w:pPr>
      <w:r w:rsidRPr="00AF5E4C">
        <w:rPr>
          <w:rFonts w:ascii="Palatino Linotype" w:hAnsi="Palatino Linotype"/>
          <w:i/>
        </w:rPr>
        <w:t>Cuando en otros ordenamientos legales, administrativos, documentación y papelería se haga referencia a la Secretaría de Infraestructura, se entenderá que se refieren a la Secretaría de Comunicaciones o a la Secretaría de Obra Pública en función de las atribuciones que se establecen en el presente Decreto.</w:t>
      </w:r>
    </w:p>
    <w:p w:rsidR="00FA66B4" w:rsidRPr="00AF5E4C" w:rsidRDefault="00FA66B4" w:rsidP="00FA66B4">
      <w:pPr>
        <w:spacing w:after="0" w:line="360" w:lineRule="auto"/>
        <w:ind w:left="426" w:right="567"/>
        <w:contextualSpacing/>
        <w:jc w:val="both"/>
        <w:rPr>
          <w:rFonts w:ascii="Palatino Linotype" w:hAnsi="Palatino Linotype"/>
          <w:i/>
        </w:rPr>
      </w:pPr>
      <w:r w:rsidRPr="00AF5E4C">
        <w:rPr>
          <w:rFonts w:ascii="Palatino Linotype" w:hAnsi="Palatino Linotype"/>
          <w:b/>
          <w:i/>
        </w:rPr>
        <w:t>Los asuntos que se encuentren en trámite a la entrada en vigor del presente Decreto</w:t>
      </w:r>
      <w:r w:rsidRPr="00AF5E4C">
        <w:rPr>
          <w:rFonts w:ascii="Palatino Linotype" w:hAnsi="Palatino Linotype"/>
          <w:i/>
        </w:rPr>
        <w:t xml:space="preserve"> y </w:t>
      </w:r>
      <w:r w:rsidRPr="00AF5E4C">
        <w:rPr>
          <w:rFonts w:ascii="Palatino Linotype" w:hAnsi="Palatino Linotype"/>
          <w:b/>
          <w:i/>
        </w:rPr>
        <w:t>sean competencia de la</w:t>
      </w:r>
      <w:r w:rsidRPr="00AF5E4C">
        <w:rPr>
          <w:rFonts w:ascii="Palatino Linotype" w:hAnsi="Palatino Linotype"/>
          <w:i/>
        </w:rPr>
        <w:t xml:space="preserve"> Secretaría de Comunicaciones y la </w:t>
      </w:r>
      <w:r w:rsidRPr="00AF5E4C">
        <w:rPr>
          <w:rFonts w:ascii="Palatino Linotype" w:hAnsi="Palatino Linotype"/>
          <w:b/>
          <w:i/>
        </w:rPr>
        <w:t>Secretaría de Obra Pública,</w:t>
      </w:r>
      <w:r w:rsidRPr="00AF5E4C">
        <w:rPr>
          <w:rFonts w:ascii="Palatino Linotype" w:hAnsi="Palatino Linotype"/>
          <w:i/>
        </w:rPr>
        <w:t xml:space="preserve"> conforme al mismo, </w:t>
      </w:r>
      <w:r w:rsidRPr="00AF5E4C">
        <w:rPr>
          <w:rFonts w:ascii="Palatino Linotype" w:hAnsi="Palatino Linotype"/>
          <w:b/>
          <w:i/>
        </w:rPr>
        <w:t>continuarán su despacho por dichas dependencias, respectivamente, conforme a las disposiciones jurídicas aplicables</w:t>
      </w:r>
      <w:r w:rsidRPr="00AF5E4C">
        <w:rPr>
          <w:rFonts w:ascii="Palatino Linotype" w:hAnsi="Palatino Linotype"/>
          <w:i/>
        </w:rPr>
        <w:t xml:space="preserve">. </w:t>
      </w:r>
    </w:p>
    <w:p w:rsidR="00FA66B4" w:rsidRPr="00AF5E4C" w:rsidRDefault="00FA66B4" w:rsidP="00FA66B4">
      <w:pPr>
        <w:spacing w:after="0" w:line="360" w:lineRule="auto"/>
        <w:ind w:left="426" w:right="567"/>
        <w:contextualSpacing/>
        <w:jc w:val="both"/>
        <w:rPr>
          <w:rFonts w:ascii="Palatino Linotype" w:hAnsi="Palatino Linotype"/>
          <w:i/>
        </w:rPr>
      </w:pPr>
    </w:p>
    <w:p w:rsidR="00FA66B4" w:rsidRPr="00AF5E4C" w:rsidRDefault="00FA66B4" w:rsidP="00FA66B4">
      <w:pPr>
        <w:spacing w:after="0" w:line="360" w:lineRule="auto"/>
        <w:ind w:left="426" w:right="567"/>
        <w:contextualSpacing/>
        <w:jc w:val="both"/>
        <w:rPr>
          <w:rFonts w:ascii="Palatino Linotype" w:eastAsia="MS Mincho" w:hAnsi="Palatino Linotype" w:cs="Times New Roman"/>
          <w:i/>
          <w:sz w:val="24"/>
          <w:szCs w:val="24"/>
          <w:lang w:val="es-ES_tradnl" w:eastAsia="es-ES"/>
        </w:rPr>
      </w:pPr>
      <w:r w:rsidRPr="00AF5E4C">
        <w:rPr>
          <w:rFonts w:ascii="Palatino Linotype" w:hAnsi="Palatino Linotype"/>
          <w:i/>
        </w:rPr>
        <w:t>Los derechos laborales adquiridos por los servidores públicos adscritos a la Secretaría de Infraestructura al pasar a formar parte de la Secretaría de Comunicaciones y de la Secretaría de Obra Pública, respectivamente, permanecerán en las mismas condiciones.</w:t>
      </w:r>
    </w:p>
    <w:p w:rsidR="001C5CAA" w:rsidRPr="00AF5E4C" w:rsidRDefault="001C5CAA" w:rsidP="00FA66B4">
      <w:pPr>
        <w:spacing w:after="0" w:line="360" w:lineRule="auto"/>
        <w:contextualSpacing/>
        <w:jc w:val="both"/>
        <w:rPr>
          <w:rFonts w:ascii="Palatino Linotype" w:eastAsia="MS Mincho" w:hAnsi="Palatino Linotype" w:cs="Times New Roman"/>
          <w:sz w:val="24"/>
          <w:szCs w:val="24"/>
          <w:lang w:val="es-ES_tradnl" w:eastAsia="es-ES"/>
        </w:rPr>
      </w:pPr>
    </w:p>
    <w:p w:rsidR="00FA66B4" w:rsidRPr="00AF5E4C" w:rsidRDefault="008C5F1E" w:rsidP="00515F98">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AF5E4C">
        <w:rPr>
          <w:rFonts w:ascii="Palatino Linotype" w:eastAsia="MS Mincho" w:hAnsi="Palatino Linotype" w:cs="Times New Roman"/>
          <w:sz w:val="24"/>
          <w:szCs w:val="24"/>
          <w:lang w:val="es-ES_tradnl" w:eastAsia="es-ES"/>
        </w:rPr>
        <w:t xml:space="preserve">En ese tenor, </w:t>
      </w:r>
      <w:r w:rsidR="00BB156B" w:rsidRPr="00AF5E4C">
        <w:rPr>
          <w:rFonts w:ascii="Palatino Linotype" w:eastAsia="MS Mincho" w:hAnsi="Palatino Linotype" w:cs="Times New Roman"/>
          <w:sz w:val="24"/>
          <w:szCs w:val="24"/>
          <w:lang w:val="es-ES_tradnl" w:eastAsia="es-ES"/>
        </w:rPr>
        <w:t xml:space="preserve">no pasa desapercibido que en fecha siete de septiembre de dos mil dieciséis se publicó en el Periódico Oficial </w:t>
      </w:r>
      <w:r w:rsidR="004E7F48" w:rsidRPr="00AF5E4C">
        <w:rPr>
          <w:rFonts w:ascii="Palatino Linotype" w:eastAsia="MS Mincho" w:hAnsi="Palatino Linotype" w:cs="Times New Roman"/>
          <w:sz w:val="24"/>
          <w:szCs w:val="24"/>
          <w:lang w:val="es-ES_tradnl" w:eastAsia="es-ES"/>
        </w:rPr>
        <w:t>“</w:t>
      </w:r>
      <w:r w:rsidR="00BB156B" w:rsidRPr="00AF5E4C">
        <w:rPr>
          <w:rFonts w:ascii="Palatino Linotype" w:eastAsia="MS Mincho" w:hAnsi="Palatino Linotype" w:cs="Times New Roman"/>
          <w:sz w:val="24"/>
          <w:szCs w:val="24"/>
          <w:lang w:val="es-ES_tradnl" w:eastAsia="es-ES"/>
        </w:rPr>
        <w:t>Gaceta de Gobierno</w:t>
      </w:r>
      <w:r w:rsidR="004E7F48" w:rsidRPr="00AF5E4C">
        <w:rPr>
          <w:rFonts w:ascii="Palatino Linotype" w:eastAsia="MS Mincho" w:hAnsi="Palatino Linotype" w:cs="Times New Roman"/>
          <w:sz w:val="24"/>
          <w:szCs w:val="24"/>
          <w:lang w:val="es-ES_tradnl" w:eastAsia="es-ES"/>
        </w:rPr>
        <w:t>”</w:t>
      </w:r>
      <w:r w:rsidR="004E7F48" w:rsidRPr="00AF5E4C">
        <w:rPr>
          <w:rStyle w:val="Refdenotaalpie"/>
          <w:rFonts w:ascii="Palatino Linotype" w:eastAsia="MS Mincho" w:hAnsi="Palatino Linotype" w:cs="Times New Roman"/>
          <w:sz w:val="24"/>
          <w:szCs w:val="24"/>
          <w:lang w:val="es-ES_tradnl" w:eastAsia="es-ES"/>
        </w:rPr>
        <w:footnoteReference w:id="2"/>
      </w:r>
      <w:r w:rsidR="00BB156B" w:rsidRPr="00AF5E4C">
        <w:rPr>
          <w:rFonts w:ascii="Palatino Linotype" w:eastAsia="MS Mincho" w:hAnsi="Palatino Linotype" w:cs="Times New Roman"/>
          <w:sz w:val="24"/>
          <w:szCs w:val="24"/>
          <w:lang w:val="es-ES_tradnl" w:eastAsia="es-ES"/>
        </w:rPr>
        <w:t xml:space="preserve"> el decreto </w:t>
      </w:r>
      <w:r w:rsidR="00BB156B" w:rsidRPr="00AF5E4C">
        <w:rPr>
          <w:rFonts w:ascii="Palatino Linotype" w:eastAsia="MS Mincho" w:hAnsi="Palatino Linotype" w:cs="Times New Roman"/>
          <w:sz w:val="24"/>
          <w:szCs w:val="24"/>
          <w:lang w:val="es-ES_tradnl" w:eastAsia="es-ES"/>
        </w:rPr>
        <w:lastRenderedPageBreak/>
        <w:t>número</w:t>
      </w:r>
      <w:r w:rsidR="00D46E96" w:rsidRPr="00AF5E4C">
        <w:rPr>
          <w:rFonts w:ascii="Palatino Linotype" w:eastAsia="MS Mincho" w:hAnsi="Palatino Linotype" w:cs="Times New Roman"/>
          <w:sz w:val="24"/>
          <w:szCs w:val="24"/>
          <w:lang w:val="es-ES_tradnl" w:eastAsia="es-ES"/>
        </w:rPr>
        <w:t xml:space="preserve"> 120 en el que se reforman, adicionan y derogan diversas disposiciones</w:t>
      </w:r>
      <w:r w:rsidR="00496160" w:rsidRPr="00AF5E4C">
        <w:rPr>
          <w:rFonts w:ascii="Palatino Linotype" w:eastAsia="MS Mincho" w:hAnsi="Palatino Linotype" w:cs="Times New Roman"/>
          <w:sz w:val="24"/>
          <w:szCs w:val="24"/>
          <w:lang w:val="es-ES_tradnl" w:eastAsia="es-ES"/>
        </w:rPr>
        <w:t xml:space="preserve"> </w:t>
      </w:r>
      <w:r w:rsidR="003D5E1A" w:rsidRPr="00AF5E4C">
        <w:rPr>
          <w:rFonts w:ascii="Palatino Linotype" w:eastAsia="MS Mincho" w:hAnsi="Palatino Linotype" w:cs="Times New Roman"/>
          <w:sz w:val="24"/>
          <w:szCs w:val="24"/>
          <w:lang w:val="es-ES_tradnl" w:eastAsia="es-ES"/>
        </w:rPr>
        <w:t xml:space="preserve">al Código Administrativo del </w:t>
      </w:r>
      <w:r w:rsidR="00D46E96" w:rsidRPr="00AF5E4C">
        <w:rPr>
          <w:rFonts w:ascii="Palatino Linotype" w:eastAsia="MS Mincho" w:hAnsi="Palatino Linotype" w:cs="Times New Roman"/>
          <w:sz w:val="24"/>
          <w:szCs w:val="24"/>
          <w:lang w:val="es-ES_tradnl" w:eastAsia="es-ES"/>
        </w:rPr>
        <w:t xml:space="preserve"> Estado de </w:t>
      </w:r>
      <w:r w:rsidR="00496160" w:rsidRPr="00AF5E4C">
        <w:rPr>
          <w:rFonts w:ascii="Palatino Linotype" w:eastAsia="MS Mincho" w:hAnsi="Palatino Linotype" w:cs="Times New Roman"/>
          <w:sz w:val="24"/>
          <w:szCs w:val="24"/>
          <w:lang w:val="es-ES_tradnl" w:eastAsia="es-ES"/>
        </w:rPr>
        <w:t>México, para el</w:t>
      </w:r>
      <w:r w:rsidR="001E0CEA" w:rsidRPr="00AF5E4C">
        <w:rPr>
          <w:rFonts w:ascii="Palatino Linotype" w:eastAsia="MS Mincho" w:hAnsi="Palatino Linotype" w:cs="Times New Roman"/>
          <w:sz w:val="24"/>
          <w:szCs w:val="24"/>
          <w:lang w:val="es-ES_tradnl" w:eastAsia="es-ES"/>
        </w:rPr>
        <w:t xml:space="preserve"> caso que nos ocupa se transcribe el contenido de los artículos 18.15, 18.16 y 18.17.</w:t>
      </w:r>
    </w:p>
    <w:p w:rsidR="003D5E1A" w:rsidRPr="00AF5E4C" w:rsidRDefault="003D5E1A" w:rsidP="003D5E1A">
      <w:pPr>
        <w:spacing w:after="0" w:line="360" w:lineRule="auto"/>
        <w:ind w:left="426"/>
        <w:contextualSpacing/>
        <w:jc w:val="both"/>
        <w:rPr>
          <w:rFonts w:ascii="Palatino Linotype" w:eastAsia="MS Mincho" w:hAnsi="Palatino Linotype" w:cs="Times New Roman"/>
          <w:sz w:val="24"/>
          <w:szCs w:val="24"/>
          <w:lang w:val="es-ES_tradnl" w:eastAsia="es-ES"/>
        </w:rPr>
      </w:pPr>
    </w:p>
    <w:p w:rsidR="003D5E1A" w:rsidRPr="00AF5E4C" w:rsidRDefault="003D5E1A" w:rsidP="003D5E1A">
      <w:pPr>
        <w:spacing w:after="0" w:line="360" w:lineRule="auto"/>
        <w:ind w:left="426" w:right="567"/>
        <w:contextualSpacing/>
        <w:jc w:val="both"/>
        <w:rPr>
          <w:rFonts w:ascii="Palatino Linotype" w:hAnsi="Palatino Linotype"/>
          <w:i/>
        </w:rPr>
      </w:pPr>
      <w:r w:rsidRPr="00AF5E4C">
        <w:rPr>
          <w:rFonts w:ascii="Palatino Linotype" w:hAnsi="Palatino Linotype"/>
          <w:b/>
          <w:i/>
        </w:rPr>
        <w:t>Artículo 18.15.</w:t>
      </w:r>
      <w:r w:rsidRPr="00AF5E4C">
        <w:rPr>
          <w:rFonts w:ascii="Palatino Linotype" w:hAnsi="Palatino Linotype"/>
          <w:i/>
        </w:rPr>
        <w:t xml:space="preserve"> </w:t>
      </w:r>
      <w:r w:rsidRPr="00AF5E4C">
        <w:rPr>
          <w:rFonts w:ascii="Palatino Linotype" w:hAnsi="Palatino Linotype"/>
          <w:i/>
          <w:u w:val="single"/>
        </w:rPr>
        <w:t xml:space="preserve">Director Responsable de Obra es el profesional autorizado y registrado por la Secretaría para actuar como auxiliar de las autoridades municipales de construcción, </w:t>
      </w:r>
      <w:r w:rsidRPr="00AF5E4C">
        <w:rPr>
          <w:rFonts w:ascii="Palatino Linotype" w:hAnsi="Palatino Linotype"/>
          <w:i/>
        </w:rPr>
        <w:t>quien será el responsable de los proyectos de obras en los que otorgue su responsiva en el ámbito de su intervención, se cumplan con las disposiciones de este Libro, las Normas Técnicas y demás normatividad aplicable.</w:t>
      </w:r>
    </w:p>
    <w:p w:rsidR="003D5E1A" w:rsidRPr="00AF5E4C" w:rsidRDefault="003D5E1A" w:rsidP="003D5E1A">
      <w:pPr>
        <w:spacing w:after="0" w:line="360" w:lineRule="auto"/>
        <w:ind w:left="426"/>
        <w:contextualSpacing/>
        <w:jc w:val="both"/>
        <w:rPr>
          <w:rFonts w:ascii="Palatino Linotype" w:hAnsi="Palatino Linotype"/>
          <w:i/>
        </w:rPr>
      </w:pPr>
      <w:r w:rsidRPr="00AF5E4C">
        <w:rPr>
          <w:rFonts w:ascii="Palatino Linotype" w:hAnsi="Palatino Linotype"/>
          <w:i/>
        </w:rPr>
        <w:t>…</w:t>
      </w:r>
    </w:p>
    <w:p w:rsidR="008812C8" w:rsidRPr="00AF5E4C" w:rsidRDefault="003D5E1A" w:rsidP="003D5E1A">
      <w:pPr>
        <w:spacing w:after="0" w:line="360" w:lineRule="auto"/>
        <w:ind w:left="426" w:right="567"/>
        <w:contextualSpacing/>
        <w:jc w:val="both"/>
        <w:rPr>
          <w:rFonts w:ascii="Palatino Linotype" w:hAnsi="Palatino Linotype"/>
          <w:i/>
        </w:rPr>
      </w:pPr>
      <w:r w:rsidRPr="00AF5E4C">
        <w:rPr>
          <w:rFonts w:ascii="Palatino Linotype" w:hAnsi="Palatino Linotype"/>
          <w:b/>
          <w:i/>
        </w:rPr>
        <w:t>Artículo 18.16.</w:t>
      </w:r>
      <w:r w:rsidRPr="00AF5E4C">
        <w:rPr>
          <w:rFonts w:ascii="Palatino Linotype" w:hAnsi="Palatino Linotype"/>
          <w:i/>
        </w:rPr>
        <w:t xml:space="preserve"> </w:t>
      </w:r>
      <w:r w:rsidRPr="00AF5E4C">
        <w:rPr>
          <w:rFonts w:ascii="Palatino Linotype" w:hAnsi="Palatino Linotype"/>
          <w:i/>
          <w:u w:val="single"/>
        </w:rPr>
        <w:t xml:space="preserve">La autorización para ejercer con el carácter de Director Responsable de Obra y Corresponsable de Obra se acreditará con la </w:t>
      </w:r>
      <w:r w:rsidRPr="00AF5E4C">
        <w:rPr>
          <w:rFonts w:ascii="Palatino Linotype" w:hAnsi="Palatino Linotype"/>
          <w:b/>
          <w:i/>
          <w:u w:val="single"/>
        </w:rPr>
        <w:t>credencial vigente</w:t>
      </w:r>
      <w:r w:rsidRPr="00AF5E4C">
        <w:rPr>
          <w:rFonts w:ascii="Palatino Linotype" w:hAnsi="Palatino Linotype"/>
          <w:i/>
          <w:u w:val="single"/>
        </w:rPr>
        <w:t xml:space="preserve"> expedida al efecto por la Secretaría</w:t>
      </w:r>
      <w:r w:rsidRPr="00AF5E4C">
        <w:rPr>
          <w:rFonts w:ascii="Palatino Linotype" w:hAnsi="Palatino Linotype"/>
          <w:i/>
        </w:rPr>
        <w:t xml:space="preserve">. </w:t>
      </w:r>
    </w:p>
    <w:p w:rsidR="003D5E1A" w:rsidRPr="00AF5E4C" w:rsidRDefault="003D5E1A" w:rsidP="003D5E1A">
      <w:pPr>
        <w:spacing w:after="0" w:line="360" w:lineRule="auto"/>
        <w:ind w:left="426" w:right="567"/>
        <w:contextualSpacing/>
        <w:jc w:val="both"/>
        <w:rPr>
          <w:rFonts w:ascii="Palatino Linotype" w:hAnsi="Palatino Linotype"/>
          <w:i/>
        </w:rPr>
      </w:pPr>
      <w:r w:rsidRPr="00AF5E4C">
        <w:rPr>
          <w:rFonts w:ascii="Palatino Linotype" w:hAnsi="Palatino Linotype"/>
          <w:i/>
        </w:rPr>
        <w:t>Asimis</w:t>
      </w:r>
      <w:r w:rsidRPr="00AF5E4C">
        <w:rPr>
          <w:rFonts w:ascii="Palatino Linotype" w:hAnsi="Palatino Linotype"/>
          <w:b/>
          <w:i/>
        </w:rPr>
        <w:t>mo,</w:t>
      </w:r>
      <w:r w:rsidRPr="00AF5E4C">
        <w:rPr>
          <w:rFonts w:ascii="Palatino Linotype" w:hAnsi="Palatino Linotype"/>
          <w:i/>
        </w:rPr>
        <w:t xml:space="preserve"> </w:t>
      </w:r>
      <w:r w:rsidRPr="00AF5E4C">
        <w:rPr>
          <w:rFonts w:ascii="Palatino Linotype" w:hAnsi="Palatino Linotype"/>
          <w:b/>
          <w:i/>
        </w:rPr>
        <w:t>la Secretaría integrará y operará un Registro de Directores Responsables de Obra y</w:t>
      </w:r>
      <w:r w:rsidRPr="00AF5E4C">
        <w:rPr>
          <w:rFonts w:ascii="Palatino Linotype" w:hAnsi="Palatino Linotype"/>
          <w:i/>
        </w:rPr>
        <w:t xml:space="preserve"> corresponsables de obra </w:t>
      </w:r>
      <w:r w:rsidRPr="00AF5E4C">
        <w:rPr>
          <w:rFonts w:ascii="Palatino Linotype" w:hAnsi="Palatino Linotype"/>
          <w:b/>
          <w:i/>
        </w:rPr>
        <w:t>certificados en las distintas ramas de la construcción, a fin de conformar un catálogo que será publicado en el periódica oficial "Gaceta del Gobierno", por la Cámara Mexicana de Industria de la Construcción y por los Colegios de Ingenieros y Arquitectos</w:t>
      </w:r>
      <w:r w:rsidRPr="00AF5E4C">
        <w:rPr>
          <w:rFonts w:ascii="Palatino Linotype" w:hAnsi="Palatino Linotype"/>
          <w:i/>
        </w:rPr>
        <w:t xml:space="preserve">. La Secretaría </w:t>
      </w:r>
      <w:r w:rsidRPr="00AF5E4C">
        <w:rPr>
          <w:rFonts w:ascii="Palatino Linotype" w:hAnsi="Palatino Linotype"/>
          <w:b/>
          <w:i/>
        </w:rPr>
        <w:t>contará con un registro de los expedientes de los Directores Responsables de Obra</w:t>
      </w:r>
      <w:r w:rsidRPr="00AF5E4C">
        <w:rPr>
          <w:rFonts w:ascii="Palatino Linotype" w:hAnsi="Palatino Linotype"/>
          <w:i/>
        </w:rPr>
        <w:t xml:space="preserve"> y corresponsables de Obra en el que, además de los documentos que acreditan la profesionalización de los solicitantes, se registrarán las sanciones a que se hayan hecho acreedores. </w:t>
      </w:r>
    </w:p>
    <w:p w:rsidR="003D5E1A" w:rsidRPr="00AF5E4C" w:rsidRDefault="003D5E1A" w:rsidP="003D5E1A">
      <w:pPr>
        <w:spacing w:after="0" w:line="360" w:lineRule="auto"/>
        <w:ind w:left="426" w:right="567"/>
        <w:contextualSpacing/>
        <w:jc w:val="both"/>
        <w:rPr>
          <w:rFonts w:ascii="Palatino Linotype" w:hAnsi="Palatino Linotype"/>
          <w:i/>
        </w:rPr>
      </w:pPr>
    </w:p>
    <w:p w:rsidR="003D5E1A" w:rsidRPr="00AF5E4C" w:rsidRDefault="003D5E1A" w:rsidP="003D5E1A">
      <w:pPr>
        <w:spacing w:after="0" w:line="360" w:lineRule="auto"/>
        <w:ind w:left="426" w:right="567"/>
        <w:contextualSpacing/>
        <w:jc w:val="both"/>
        <w:rPr>
          <w:rFonts w:ascii="Palatino Linotype" w:hAnsi="Palatino Linotype"/>
          <w:i/>
        </w:rPr>
      </w:pPr>
      <w:r w:rsidRPr="00AF5E4C">
        <w:rPr>
          <w:rFonts w:ascii="Palatino Linotype" w:hAnsi="Palatino Linotype"/>
          <w:b/>
          <w:i/>
        </w:rPr>
        <w:t>Artículo 18.17</w:t>
      </w:r>
      <w:r w:rsidRPr="00AF5E4C">
        <w:rPr>
          <w:rFonts w:ascii="Palatino Linotype" w:hAnsi="Palatino Linotype"/>
          <w:i/>
        </w:rPr>
        <w:t>. Par</w:t>
      </w:r>
      <w:r w:rsidRPr="00AF5E4C">
        <w:rPr>
          <w:rFonts w:ascii="Palatino Linotype" w:hAnsi="Palatino Linotype"/>
          <w:i/>
          <w:u w:val="single"/>
        </w:rPr>
        <w:t>a obtener la autorización como Director Responsable de Obra se requerirá</w:t>
      </w:r>
      <w:r w:rsidRPr="00AF5E4C">
        <w:rPr>
          <w:rFonts w:ascii="Palatino Linotype" w:hAnsi="Palatino Linotype"/>
          <w:i/>
        </w:rPr>
        <w:t>:</w:t>
      </w:r>
    </w:p>
    <w:p w:rsidR="003D5E1A" w:rsidRPr="00AF5E4C" w:rsidRDefault="003D5E1A" w:rsidP="003D5E1A">
      <w:pPr>
        <w:spacing w:after="0" w:line="360" w:lineRule="auto"/>
        <w:ind w:left="426" w:right="567"/>
        <w:contextualSpacing/>
        <w:jc w:val="both"/>
        <w:rPr>
          <w:rFonts w:ascii="Palatino Linotype" w:hAnsi="Palatino Linotype"/>
          <w:i/>
        </w:rPr>
      </w:pPr>
      <w:r w:rsidRPr="00AF5E4C">
        <w:rPr>
          <w:rFonts w:ascii="Palatino Linotype" w:hAnsi="Palatino Linotype"/>
          <w:i/>
        </w:rPr>
        <w:lastRenderedPageBreak/>
        <w:t xml:space="preserve">I. Tener cédula profesional para su ejercicio de alguna de las disciplinas relacionadas con la materia de la construcción; </w:t>
      </w:r>
    </w:p>
    <w:p w:rsidR="003D5E1A" w:rsidRPr="00AF5E4C" w:rsidRDefault="003D5E1A" w:rsidP="003D5E1A">
      <w:pPr>
        <w:spacing w:after="0" w:line="360" w:lineRule="auto"/>
        <w:ind w:left="426" w:right="567"/>
        <w:contextualSpacing/>
        <w:jc w:val="both"/>
        <w:rPr>
          <w:rFonts w:ascii="Palatino Linotype" w:hAnsi="Palatino Linotype"/>
          <w:i/>
        </w:rPr>
      </w:pPr>
      <w:r w:rsidRPr="00AF5E4C">
        <w:rPr>
          <w:rFonts w:ascii="Palatino Linotype" w:hAnsi="Palatino Linotype"/>
          <w:i/>
        </w:rPr>
        <w:t xml:space="preserve">II. Acreditar conocimientos especializados en la materia, cuando menos de cinco años de experiencia, por medio de los siguientes documentos: </w:t>
      </w:r>
    </w:p>
    <w:p w:rsidR="003D5E1A" w:rsidRPr="00AF5E4C" w:rsidRDefault="003D5E1A" w:rsidP="003D5E1A">
      <w:pPr>
        <w:spacing w:after="0" w:line="360" w:lineRule="auto"/>
        <w:ind w:left="426" w:right="567"/>
        <w:contextualSpacing/>
        <w:jc w:val="both"/>
        <w:rPr>
          <w:rFonts w:ascii="Palatino Linotype" w:hAnsi="Palatino Linotype"/>
          <w:i/>
        </w:rPr>
      </w:pPr>
      <w:r w:rsidRPr="00AF5E4C">
        <w:rPr>
          <w:rFonts w:ascii="Palatino Linotype" w:hAnsi="Palatino Linotype"/>
          <w:i/>
        </w:rPr>
        <w:t xml:space="preserve">a) Certificados de cursos, seminarios, talleres y, en general, de estudios de especialización en materia de construcción; </w:t>
      </w:r>
    </w:p>
    <w:p w:rsidR="003D5E1A" w:rsidRPr="00AF5E4C" w:rsidRDefault="003D5E1A" w:rsidP="003D5E1A">
      <w:pPr>
        <w:spacing w:after="0" w:line="360" w:lineRule="auto"/>
        <w:ind w:left="426" w:right="567"/>
        <w:contextualSpacing/>
        <w:jc w:val="both"/>
        <w:rPr>
          <w:rFonts w:ascii="Palatino Linotype" w:hAnsi="Palatino Linotype"/>
          <w:i/>
        </w:rPr>
      </w:pPr>
      <w:r w:rsidRPr="00AF5E4C">
        <w:rPr>
          <w:rFonts w:ascii="Palatino Linotype" w:hAnsi="Palatino Linotype"/>
          <w:i/>
        </w:rPr>
        <w:t xml:space="preserve">b) Constancias laborales, contratos, convenios u otros documentos que oficialmente acrediten su participación en proyectos de obras o edificaciones; y </w:t>
      </w:r>
    </w:p>
    <w:p w:rsidR="003D5E1A" w:rsidRPr="00AF5E4C" w:rsidRDefault="003D5E1A" w:rsidP="003D5E1A">
      <w:pPr>
        <w:spacing w:after="0" w:line="360" w:lineRule="auto"/>
        <w:ind w:left="426" w:right="567"/>
        <w:contextualSpacing/>
        <w:jc w:val="both"/>
        <w:rPr>
          <w:rFonts w:ascii="Palatino Linotype" w:hAnsi="Palatino Linotype"/>
          <w:i/>
        </w:rPr>
      </w:pPr>
      <w:r w:rsidRPr="00AF5E4C">
        <w:rPr>
          <w:rFonts w:ascii="Palatino Linotype" w:hAnsi="Palatino Linotype"/>
          <w:i/>
        </w:rPr>
        <w:t xml:space="preserve">c) Los demás que el solicitante considere pertinentes para acreditar sus conocimientos especializados y experiencia profesional. </w:t>
      </w:r>
    </w:p>
    <w:p w:rsidR="003D5E1A" w:rsidRPr="00AF5E4C" w:rsidRDefault="003D5E1A" w:rsidP="003D5E1A">
      <w:pPr>
        <w:spacing w:after="0" w:line="360" w:lineRule="auto"/>
        <w:ind w:left="426" w:right="567"/>
        <w:contextualSpacing/>
        <w:jc w:val="both"/>
        <w:rPr>
          <w:rFonts w:ascii="Palatino Linotype" w:hAnsi="Palatino Linotype"/>
          <w:i/>
        </w:rPr>
      </w:pPr>
      <w:r w:rsidRPr="00AF5E4C">
        <w:rPr>
          <w:rFonts w:ascii="Palatino Linotype" w:hAnsi="Palatino Linotype"/>
          <w:i/>
        </w:rPr>
        <w:t xml:space="preserve">d) La certificación expedida por las Cámaras y/o Colegios de Profesionales en materia de construcción que cuenten con la autorización de la autoridad competente. </w:t>
      </w:r>
    </w:p>
    <w:p w:rsidR="003D5E1A" w:rsidRPr="00AF5E4C" w:rsidRDefault="003D5E1A" w:rsidP="003D5E1A">
      <w:pPr>
        <w:spacing w:after="0" w:line="360" w:lineRule="auto"/>
        <w:ind w:left="426" w:right="567"/>
        <w:contextualSpacing/>
        <w:jc w:val="both"/>
        <w:rPr>
          <w:rFonts w:ascii="Palatino Linotype" w:hAnsi="Palatino Linotype"/>
          <w:i/>
        </w:rPr>
      </w:pPr>
      <w:r w:rsidRPr="00AF5E4C">
        <w:rPr>
          <w:rFonts w:ascii="Palatino Linotype" w:hAnsi="Palatino Linotype"/>
          <w:i/>
        </w:rPr>
        <w:t xml:space="preserve">III. </w:t>
      </w:r>
      <w:r w:rsidRPr="00AF5E4C">
        <w:rPr>
          <w:rFonts w:ascii="Palatino Linotype" w:hAnsi="Palatino Linotype"/>
          <w:i/>
          <w:u w:val="single"/>
        </w:rPr>
        <w:t>Realizar el curso de Director Responsable de Obra impartido por la Secretaría o la institución que ésta determine y aprobar el examen correspondiente</w:t>
      </w:r>
      <w:r w:rsidRPr="00AF5E4C">
        <w:rPr>
          <w:rFonts w:ascii="Palatino Linotype" w:hAnsi="Palatino Linotype"/>
          <w:i/>
        </w:rPr>
        <w:t xml:space="preserve">. </w:t>
      </w:r>
    </w:p>
    <w:p w:rsidR="003D5E1A" w:rsidRPr="00AF5E4C" w:rsidRDefault="003D5E1A" w:rsidP="003D5E1A">
      <w:pPr>
        <w:spacing w:after="0" w:line="360" w:lineRule="auto"/>
        <w:ind w:left="426" w:right="567"/>
        <w:contextualSpacing/>
        <w:jc w:val="both"/>
        <w:rPr>
          <w:rFonts w:ascii="Palatino Linotype" w:eastAsia="MS Mincho" w:hAnsi="Palatino Linotype" w:cs="Times New Roman"/>
          <w:i/>
          <w:sz w:val="24"/>
          <w:szCs w:val="24"/>
          <w:lang w:val="es-ES_tradnl" w:eastAsia="es-ES"/>
        </w:rPr>
      </w:pPr>
      <w:r w:rsidRPr="00AF5E4C">
        <w:rPr>
          <w:rFonts w:ascii="Palatino Linotype" w:hAnsi="Palatino Linotype"/>
          <w:i/>
        </w:rPr>
        <w:t>IV. La autorización para ejercer como Director Responsable de Obra tendrá una vigencia de tres años y podrá ser refrendada a través la aprobación del curso o examen a que se refiere la fracción III y el pago de los derechos correspondientes.</w:t>
      </w:r>
    </w:p>
    <w:p w:rsidR="001E0CEA" w:rsidRPr="00AF5E4C" w:rsidRDefault="001E0CEA" w:rsidP="001E0CEA">
      <w:pPr>
        <w:spacing w:after="0" w:line="360" w:lineRule="auto"/>
        <w:ind w:left="426"/>
        <w:contextualSpacing/>
        <w:jc w:val="both"/>
        <w:rPr>
          <w:rFonts w:ascii="Palatino Linotype" w:eastAsia="MS Mincho" w:hAnsi="Palatino Linotype" w:cs="Times New Roman"/>
          <w:sz w:val="24"/>
          <w:szCs w:val="24"/>
          <w:lang w:val="es-ES_tradnl" w:eastAsia="es-ES"/>
        </w:rPr>
      </w:pPr>
    </w:p>
    <w:p w:rsidR="00183246" w:rsidRPr="00AF5E4C" w:rsidRDefault="003D5E1A" w:rsidP="00183246">
      <w:pPr>
        <w:numPr>
          <w:ilvl w:val="0"/>
          <w:numId w:val="2"/>
        </w:numPr>
        <w:spacing w:after="0" w:line="360" w:lineRule="auto"/>
        <w:ind w:left="426" w:hanging="426"/>
        <w:contextualSpacing/>
        <w:jc w:val="both"/>
        <w:rPr>
          <w:rFonts w:ascii="Palatino Linotype" w:eastAsia="MS Mincho" w:hAnsi="Palatino Linotype" w:cs="Times New Roman"/>
          <w:b/>
          <w:sz w:val="24"/>
          <w:szCs w:val="24"/>
          <w:lang w:val="es-ES_tradnl" w:eastAsia="es-ES"/>
        </w:rPr>
      </w:pPr>
      <w:r w:rsidRPr="00AF5E4C">
        <w:rPr>
          <w:rFonts w:ascii="Palatino Linotype" w:eastAsia="MS Mincho" w:hAnsi="Palatino Linotype" w:cs="Times New Roman"/>
          <w:sz w:val="24"/>
          <w:szCs w:val="24"/>
          <w:lang w:val="es-ES_tradnl" w:eastAsia="es-ES"/>
        </w:rPr>
        <w:t>De lo a</w:t>
      </w:r>
      <w:r w:rsidR="008812C8" w:rsidRPr="00AF5E4C">
        <w:rPr>
          <w:rFonts w:ascii="Palatino Linotype" w:eastAsia="MS Mincho" w:hAnsi="Palatino Linotype" w:cs="Times New Roman"/>
          <w:sz w:val="24"/>
          <w:szCs w:val="24"/>
          <w:lang w:val="es-ES_tradnl" w:eastAsia="es-ES"/>
        </w:rPr>
        <w:t xml:space="preserve">nterior se aprecia que </w:t>
      </w:r>
      <w:r w:rsidR="008812C8" w:rsidRPr="00AF5E4C">
        <w:rPr>
          <w:rFonts w:ascii="Palatino Linotype" w:eastAsia="MS Mincho" w:hAnsi="Palatino Linotype" w:cs="Times New Roman"/>
          <w:b/>
          <w:sz w:val="24"/>
          <w:szCs w:val="24"/>
          <w:u w:val="single"/>
          <w:lang w:val="es-ES_tradnl" w:eastAsia="es-ES"/>
        </w:rPr>
        <w:t>para ser Director Responsable de Obra se tiene que cumplir con diversos requisitos y la autorización par</w:t>
      </w:r>
      <w:r w:rsidR="00230AF0" w:rsidRPr="00AF5E4C">
        <w:rPr>
          <w:rFonts w:ascii="Palatino Linotype" w:eastAsia="MS Mincho" w:hAnsi="Palatino Linotype" w:cs="Times New Roman"/>
          <w:b/>
          <w:sz w:val="24"/>
          <w:szCs w:val="24"/>
          <w:u w:val="single"/>
          <w:lang w:val="es-ES_tradnl" w:eastAsia="es-ES"/>
        </w:rPr>
        <w:t>a ejercer como tal se acreditará</w:t>
      </w:r>
      <w:r w:rsidR="008812C8" w:rsidRPr="00AF5E4C">
        <w:rPr>
          <w:rFonts w:ascii="Palatino Linotype" w:eastAsia="MS Mincho" w:hAnsi="Palatino Linotype" w:cs="Times New Roman"/>
          <w:b/>
          <w:sz w:val="24"/>
          <w:szCs w:val="24"/>
          <w:u w:val="single"/>
          <w:lang w:val="es-ES_tradnl" w:eastAsia="es-ES"/>
        </w:rPr>
        <w:t xml:space="preserve"> med</w:t>
      </w:r>
      <w:r w:rsidR="00230AF0" w:rsidRPr="00AF5E4C">
        <w:rPr>
          <w:rFonts w:ascii="Palatino Linotype" w:eastAsia="MS Mincho" w:hAnsi="Palatino Linotype" w:cs="Times New Roman"/>
          <w:b/>
          <w:sz w:val="24"/>
          <w:szCs w:val="24"/>
          <w:u w:val="single"/>
          <w:lang w:val="es-ES_tradnl" w:eastAsia="es-ES"/>
        </w:rPr>
        <w:t>iante</w:t>
      </w:r>
      <w:r w:rsidR="008812C8" w:rsidRPr="00AF5E4C">
        <w:rPr>
          <w:rFonts w:ascii="Palatino Linotype" w:eastAsia="MS Mincho" w:hAnsi="Palatino Linotype" w:cs="Times New Roman"/>
          <w:b/>
          <w:sz w:val="24"/>
          <w:szCs w:val="24"/>
          <w:u w:val="single"/>
          <w:lang w:val="es-ES_tradnl" w:eastAsia="es-ES"/>
        </w:rPr>
        <w:t xml:space="preserve"> credencia</w:t>
      </w:r>
      <w:r w:rsidR="00230AF0" w:rsidRPr="00AF5E4C">
        <w:rPr>
          <w:rFonts w:ascii="Palatino Linotype" w:eastAsia="MS Mincho" w:hAnsi="Palatino Linotype" w:cs="Times New Roman"/>
          <w:b/>
          <w:sz w:val="24"/>
          <w:szCs w:val="24"/>
          <w:u w:val="single"/>
          <w:lang w:val="es-ES_tradnl" w:eastAsia="es-ES"/>
        </w:rPr>
        <w:t>l</w:t>
      </w:r>
      <w:r w:rsidR="008812C8" w:rsidRPr="00AF5E4C">
        <w:rPr>
          <w:rFonts w:ascii="Palatino Linotype" w:eastAsia="MS Mincho" w:hAnsi="Palatino Linotype" w:cs="Times New Roman"/>
          <w:b/>
          <w:sz w:val="24"/>
          <w:szCs w:val="24"/>
          <w:u w:val="single"/>
          <w:lang w:val="es-ES_tradnl" w:eastAsia="es-ES"/>
        </w:rPr>
        <w:t xml:space="preserve"> expedida por la Secretaría de Obra Pública, quien integrará y operará el Registro de Directores Responsables, a fin de conformar un catalogó que será publicado en el Periódico Oficial “Gaceta de Gobierno” por la Cámara Mexicana de Industria de la Construcción y Colegios de Ingenieros</w:t>
      </w:r>
      <w:r w:rsidR="00230AF0" w:rsidRPr="00AF5E4C">
        <w:rPr>
          <w:rFonts w:ascii="Palatino Linotype" w:eastAsia="MS Mincho" w:hAnsi="Palatino Linotype" w:cs="Times New Roman"/>
          <w:b/>
          <w:sz w:val="24"/>
          <w:szCs w:val="24"/>
          <w:u w:val="single"/>
          <w:lang w:val="es-ES_tradnl" w:eastAsia="es-ES"/>
        </w:rPr>
        <w:t xml:space="preserve"> y Arquitectos, información que fue solicitada por el particular.</w:t>
      </w:r>
    </w:p>
    <w:p w:rsidR="00183246" w:rsidRPr="00AF5E4C" w:rsidRDefault="00183246" w:rsidP="00183246">
      <w:pPr>
        <w:spacing w:after="0" w:line="360" w:lineRule="auto"/>
        <w:ind w:left="426"/>
        <w:contextualSpacing/>
        <w:jc w:val="both"/>
        <w:rPr>
          <w:rFonts w:ascii="Palatino Linotype" w:eastAsia="MS Mincho" w:hAnsi="Palatino Linotype" w:cs="Times New Roman"/>
          <w:sz w:val="24"/>
          <w:szCs w:val="24"/>
          <w:lang w:val="es-ES_tradnl" w:eastAsia="es-ES"/>
        </w:rPr>
      </w:pPr>
    </w:p>
    <w:p w:rsidR="00230AF0" w:rsidRPr="00AF5E4C" w:rsidRDefault="00230AF0" w:rsidP="00183246">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AF5E4C">
        <w:rPr>
          <w:rFonts w:ascii="Palatino Linotype" w:eastAsia="MS Mincho" w:hAnsi="Palatino Linotype" w:cs="Times New Roman"/>
          <w:sz w:val="24"/>
          <w:szCs w:val="24"/>
          <w:lang w:val="es-ES_tradnl" w:eastAsia="es-ES"/>
        </w:rPr>
        <w:t>Luego entonces de acuerdo a lo establecido por el artículos transitorios segundo y octavo del decreto de referencia que a la letra establecen:</w:t>
      </w:r>
    </w:p>
    <w:p w:rsidR="00230AF0" w:rsidRPr="00AF5E4C" w:rsidRDefault="00230AF0" w:rsidP="00230AF0">
      <w:pPr>
        <w:pStyle w:val="Prrafodelista"/>
        <w:rPr>
          <w:rFonts w:ascii="Palatino Linotype" w:eastAsia="MS Mincho" w:hAnsi="Palatino Linotype" w:cs="Times New Roman"/>
          <w:sz w:val="24"/>
          <w:szCs w:val="24"/>
          <w:lang w:val="es-ES_tradnl" w:eastAsia="es-ES"/>
        </w:rPr>
      </w:pPr>
    </w:p>
    <w:p w:rsidR="00230AF0" w:rsidRPr="00AF5E4C" w:rsidRDefault="00230AF0" w:rsidP="00230AF0">
      <w:pPr>
        <w:spacing w:after="0" w:line="360" w:lineRule="auto"/>
        <w:ind w:left="426" w:right="567"/>
        <w:contextualSpacing/>
        <w:jc w:val="both"/>
        <w:rPr>
          <w:rFonts w:ascii="Palatino Linotype" w:hAnsi="Palatino Linotype"/>
          <w:i/>
          <w:u w:val="single"/>
        </w:rPr>
      </w:pPr>
      <w:r w:rsidRPr="00AF5E4C">
        <w:rPr>
          <w:rFonts w:ascii="Palatino Linotype" w:hAnsi="Palatino Linotype"/>
          <w:i/>
        </w:rPr>
        <w:t xml:space="preserve">SEGUNDO. El presente Decreto </w:t>
      </w:r>
      <w:r w:rsidRPr="00AF5E4C">
        <w:rPr>
          <w:rFonts w:ascii="Palatino Linotype" w:hAnsi="Palatino Linotype"/>
          <w:i/>
          <w:u w:val="single"/>
        </w:rPr>
        <w:t>entrará en vigor el primero de enero de dos mil diecisiete.</w:t>
      </w:r>
    </w:p>
    <w:p w:rsidR="00230AF0" w:rsidRPr="00AF5E4C" w:rsidRDefault="00230AF0" w:rsidP="00230AF0">
      <w:pPr>
        <w:spacing w:after="0" w:line="360" w:lineRule="auto"/>
        <w:ind w:left="426" w:right="567"/>
        <w:contextualSpacing/>
        <w:jc w:val="both"/>
        <w:rPr>
          <w:rFonts w:ascii="Palatino Linotype" w:hAnsi="Palatino Linotype"/>
          <w:i/>
        </w:rPr>
      </w:pPr>
    </w:p>
    <w:p w:rsidR="00230AF0" w:rsidRPr="00AF5E4C" w:rsidRDefault="00230AF0" w:rsidP="00230AF0">
      <w:pPr>
        <w:spacing w:after="0" w:line="360" w:lineRule="auto"/>
        <w:ind w:left="426" w:right="567"/>
        <w:contextualSpacing/>
        <w:jc w:val="both"/>
        <w:rPr>
          <w:rFonts w:ascii="Palatino Linotype" w:eastAsia="MS Mincho" w:hAnsi="Palatino Linotype" w:cs="Times New Roman"/>
          <w:i/>
          <w:sz w:val="24"/>
          <w:szCs w:val="24"/>
          <w:u w:val="single"/>
          <w:lang w:val="es-ES_tradnl" w:eastAsia="es-ES"/>
        </w:rPr>
      </w:pPr>
      <w:r w:rsidRPr="00AF5E4C">
        <w:rPr>
          <w:rFonts w:ascii="Palatino Linotype" w:hAnsi="Palatino Linotype"/>
          <w:i/>
        </w:rPr>
        <w:t xml:space="preserve">OCTAVO. El Ejecutivo Estatal </w:t>
      </w:r>
      <w:r w:rsidRPr="00AF5E4C">
        <w:rPr>
          <w:rFonts w:ascii="Palatino Linotype" w:hAnsi="Palatino Linotype"/>
          <w:i/>
          <w:u w:val="single"/>
        </w:rPr>
        <w:t>contará con un plazo no mayor a 30 días naturales posteriores a la entrada en vigor del presente Decreto, para emitir los ordenamientos jurídicos reglamentarios, en donde se establecerán los tiempos de respuesta por parte de las autoridades.</w:t>
      </w:r>
    </w:p>
    <w:p w:rsidR="00230AF0" w:rsidRPr="00AF5E4C" w:rsidRDefault="00230AF0" w:rsidP="00230AF0">
      <w:pPr>
        <w:spacing w:after="0" w:line="360" w:lineRule="auto"/>
        <w:contextualSpacing/>
        <w:jc w:val="both"/>
        <w:rPr>
          <w:rFonts w:ascii="Palatino Linotype" w:eastAsia="MS Mincho" w:hAnsi="Palatino Linotype" w:cs="Times New Roman"/>
          <w:sz w:val="24"/>
          <w:szCs w:val="24"/>
          <w:lang w:val="es-ES_tradnl" w:eastAsia="es-ES"/>
        </w:rPr>
      </w:pPr>
    </w:p>
    <w:p w:rsidR="00A5110B" w:rsidRPr="00AF5E4C" w:rsidRDefault="00230AF0" w:rsidP="0085012C">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AF5E4C">
        <w:rPr>
          <w:rFonts w:ascii="Palatino Linotype" w:eastAsia="MS Mincho" w:hAnsi="Palatino Linotype" w:cs="Times New Roman"/>
          <w:sz w:val="24"/>
          <w:szCs w:val="24"/>
          <w:lang w:val="es-ES_tradnl" w:eastAsia="es-ES"/>
        </w:rPr>
        <w:t>Lo anterior es así</w:t>
      </w:r>
      <w:r w:rsidR="00183246" w:rsidRPr="00AF5E4C">
        <w:rPr>
          <w:rFonts w:ascii="Palatino Linotype" w:eastAsia="MS Mincho" w:hAnsi="Palatino Linotype" w:cs="Times New Roman"/>
          <w:sz w:val="24"/>
          <w:szCs w:val="24"/>
          <w:lang w:val="es-ES_tradnl" w:eastAsia="es-ES"/>
        </w:rPr>
        <w:t>,</w:t>
      </w:r>
      <w:r w:rsidRPr="00AF5E4C">
        <w:rPr>
          <w:rFonts w:ascii="Palatino Linotype" w:eastAsia="MS Mincho" w:hAnsi="Palatino Linotype" w:cs="Times New Roman"/>
          <w:sz w:val="24"/>
          <w:szCs w:val="24"/>
          <w:lang w:val="es-ES_tradnl" w:eastAsia="es-ES"/>
        </w:rPr>
        <w:t xml:space="preserve"> </w:t>
      </w:r>
      <w:r w:rsidR="00183246" w:rsidRPr="00AF5E4C">
        <w:rPr>
          <w:rFonts w:ascii="Palatino Linotype" w:eastAsia="MS Mincho" w:hAnsi="Palatino Linotype" w:cs="Times New Roman"/>
          <w:sz w:val="24"/>
          <w:szCs w:val="24"/>
          <w:lang w:val="es-ES_tradnl" w:eastAsia="es-ES"/>
        </w:rPr>
        <w:t xml:space="preserve">derivado de dicha reforma es de comprender que </w:t>
      </w:r>
      <w:r w:rsidR="00A5110B" w:rsidRPr="00AF5E4C">
        <w:rPr>
          <w:rFonts w:ascii="Palatino Linotype" w:eastAsia="MS Mincho" w:hAnsi="Palatino Linotype" w:cs="Times New Roman"/>
          <w:sz w:val="24"/>
          <w:szCs w:val="24"/>
          <w:lang w:val="es-ES_tradnl" w:eastAsia="es-ES"/>
        </w:rPr>
        <w:t>para su</w:t>
      </w:r>
      <w:r w:rsidR="00183246" w:rsidRPr="00AF5E4C">
        <w:rPr>
          <w:rFonts w:ascii="Palatino Linotype" w:eastAsia="MS Mincho" w:hAnsi="Palatino Linotype" w:cs="Times New Roman"/>
          <w:sz w:val="24"/>
          <w:szCs w:val="24"/>
          <w:lang w:val="es-ES_tradnl" w:eastAsia="es-ES"/>
        </w:rPr>
        <w:t xml:space="preserve"> cumplimiento se </w:t>
      </w:r>
      <w:r w:rsidR="00A5110B" w:rsidRPr="00AF5E4C">
        <w:rPr>
          <w:rFonts w:ascii="Palatino Linotype" w:eastAsia="MS Mincho" w:hAnsi="Palatino Linotype" w:cs="Times New Roman"/>
          <w:sz w:val="24"/>
          <w:szCs w:val="24"/>
          <w:lang w:val="es-ES_tradnl" w:eastAsia="es-ES"/>
        </w:rPr>
        <w:t xml:space="preserve">establecieron plazos los cuales a la fecha de la solicitud se entiende que ya fenecieron, no obstante lo anterior es de mencionar que a pesar de que la Secretaría de Obra Pública </w:t>
      </w:r>
      <w:r w:rsidR="00402651" w:rsidRPr="00AF5E4C">
        <w:rPr>
          <w:rFonts w:ascii="Palatino Linotype" w:eastAsia="MS Mincho" w:hAnsi="Palatino Linotype" w:cs="Times New Roman"/>
          <w:sz w:val="24"/>
          <w:szCs w:val="24"/>
          <w:lang w:val="es-ES_tradnl" w:eastAsia="es-ES"/>
        </w:rPr>
        <w:t>es de nueva creación como se argumenta en la respuesta, también lo es que las funciones y atribuciones que le fueron encomendadas debe de ser ejercidas bajo la estructura orgánica de la Secretaría de Infraestructura.</w:t>
      </w:r>
    </w:p>
    <w:p w:rsidR="00402651" w:rsidRPr="00AF5E4C" w:rsidRDefault="00402651" w:rsidP="00402651">
      <w:pPr>
        <w:spacing w:after="0" w:line="360" w:lineRule="auto"/>
        <w:ind w:left="426"/>
        <w:contextualSpacing/>
        <w:jc w:val="both"/>
        <w:rPr>
          <w:rFonts w:ascii="Palatino Linotype" w:eastAsia="MS Mincho" w:hAnsi="Palatino Linotype" w:cs="Times New Roman"/>
          <w:sz w:val="24"/>
          <w:szCs w:val="24"/>
          <w:lang w:val="es-ES_tradnl" w:eastAsia="es-ES"/>
        </w:rPr>
      </w:pPr>
    </w:p>
    <w:p w:rsidR="00402651" w:rsidRPr="00AF5E4C" w:rsidRDefault="00402651" w:rsidP="0085012C">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AF5E4C">
        <w:rPr>
          <w:rFonts w:ascii="Palatino Linotype" w:eastAsia="MS Mincho" w:hAnsi="Palatino Linotype" w:cs="Times New Roman"/>
          <w:sz w:val="24"/>
          <w:szCs w:val="24"/>
          <w:lang w:val="es-ES_tradnl" w:eastAsia="es-ES"/>
        </w:rPr>
        <w:t xml:space="preserve">Ahora bien, </w:t>
      </w:r>
      <w:r w:rsidR="009E1F06" w:rsidRPr="00AF5E4C">
        <w:rPr>
          <w:rFonts w:ascii="Palatino Linotype" w:eastAsia="MS Mincho" w:hAnsi="Palatino Linotype" w:cs="Times New Roman"/>
          <w:sz w:val="24"/>
          <w:szCs w:val="24"/>
          <w:lang w:val="es-ES_tradnl" w:eastAsia="es-ES"/>
        </w:rPr>
        <w:t>la respuesta resulta</w:t>
      </w:r>
      <w:r w:rsidR="002F6C2D" w:rsidRPr="00AF5E4C">
        <w:rPr>
          <w:rFonts w:ascii="Palatino Linotype" w:eastAsia="MS Mincho" w:hAnsi="Palatino Linotype" w:cs="Times New Roman"/>
          <w:sz w:val="24"/>
          <w:szCs w:val="24"/>
          <w:lang w:val="es-ES_tradnl" w:eastAsia="es-ES"/>
        </w:rPr>
        <w:t xml:space="preserve"> improcedente en virtud de </w:t>
      </w:r>
      <w:r w:rsidR="009E1F06" w:rsidRPr="00AF5E4C">
        <w:rPr>
          <w:rFonts w:ascii="Palatino Linotype" w:eastAsia="MS Mincho" w:hAnsi="Palatino Linotype" w:cs="Times New Roman"/>
          <w:sz w:val="24"/>
          <w:szCs w:val="24"/>
          <w:lang w:val="es-ES_tradnl" w:eastAsia="es-ES"/>
        </w:rPr>
        <w:t xml:space="preserve">que de </w:t>
      </w:r>
      <w:r w:rsidR="002F6C2D" w:rsidRPr="00AF5E4C">
        <w:rPr>
          <w:rFonts w:ascii="Palatino Linotype" w:eastAsia="MS Mincho" w:hAnsi="Palatino Linotype" w:cs="Times New Roman"/>
          <w:sz w:val="24"/>
          <w:szCs w:val="24"/>
          <w:lang w:val="es-ES_tradnl" w:eastAsia="es-ES"/>
        </w:rPr>
        <w:t>acuerdo a los plazos que se establecieron para el cumplimiento de ambos decretos, se entiende que a la fecha de solicitud ya se debe de contar con información o parte de la misma que es requerida.</w:t>
      </w:r>
    </w:p>
    <w:p w:rsidR="009E1F06" w:rsidRPr="00AF5E4C" w:rsidRDefault="009E1F06" w:rsidP="009E1F06">
      <w:pPr>
        <w:pStyle w:val="Prrafodelista"/>
        <w:rPr>
          <w:rFonts w:ascii="Palatino Linotype" w:eastAsia="MS Mincho" w:hAnsi="Palatino Linotype" w:cs="Times New Roman"/>
          <w:sz w:val="24"/>
          <w:szCs w:val="24"/>
          <w:lang w:val="es-ES_tradnl" w:eastAsia="es-ES"/>
        </w:rPr>
      </w:pPr>
    </w:p>
    <w:p w:rsidR="00D757A9" w:rsidRPr="00AF5E4C" w:rsidRDefault="002F6C2D" w:rsidP="00F61D3E">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AF5E4C">
        <w:rPr>
          <w:rFonts w:ascii="Palatino Linotype" w:eastAsia="MS Mincho" w:hAnsi="Palatino Linotype" w:cs="Times New Roman"/>
          <w:sz w:val="24"/>
          <w:szCs w:val="24"/>
          <w:lang w:val="es-ES_tradnl" w:eastAsia="es-ES"/>
        </w:rPr>
        <w:lastRenderedPageBreak/>
        <w:t>La información que</w:t>
      </w:r>
      <w:r w:rsidR="00122E3C" w:rsidRPr="00AF5E4C">
        <w:rPr>
          <w:rFonts w:ascii="Palatino Linotype" w:eastAsia="MS Mincho" w:hAnsi="Palatino Linotype" w:cs="Times New Roman"/>
          <w:sz w:val="24"/>
          <w:szCs w:val="24"/>
          <w:lang w:val="es-ES_tradnl" w:eastAsia="es-ES"/>
        </w:rPr>
        <w:t xml:space="preserve"> se</w:t>
      </w:r>
      <w:r w:rsidRPr="00AF5E4C">
        <w:rPr>
          <w:rFonts w:ascii="Palatino Linotype" w:eastAsia="MS Mincho" w:hAnsi="Palatino Linotype" w:cs="Times New Roman"/>
          <w:sz w:val="24"/>
          <w:szCs w:val="24"/>
          <w:lang w:val="es-ES_tradnl" w:eastAsia="es-ES"/>
        </w:rPr>
        <w:t xml:space="preserve"> solic</w:t>
      </w:r>
      <w:r w:rsidR="00122E3C" w:rsidRPr="00AF5E4C">
        <w:rPr>
          <w:rFonts w:ascii="Palatino Linotype" w:eastAsia="MS Mincho" w:hAnsi="Palatino Linotype" w:cs="Times New Roman"/>
          <w:sz w:val="24"/>
          <w:szCs w:val="24"/>
          <w:lang w:val="es-ES_tradnl" w:eastAsia="es-ES"/>
        </w:rPr>
        <w:t>i</w:t>
      </w:r>
      <w:r w:rsidRPr="00AF5E4C">
        <w:rPr>
          <w:rFonts w:ascii="Palatino Linotype" w:eastAsia="MS Mincho" w:hAnsi="Palatino Linotype" w:cs="Times New Roman"/>
          <w:sz w:val="24"/>
          <w:szCs w:val="24"/>
          <w:lang w:val="es-ES_tradnl" w:eastAsia="es-ES"/>
        </w:rPr>
        <w:t xml:space="preserve">ta es la </w:t>
      </w:r>
      <w:r w:rsidR="00122E3C" w:rsidRPr="00AF5E4C">
        <w:rPr>
          <w:rFonts w:ascii="Palatino Linotype" w:eastAsia="MS Mincho" w:hAnsi="Palatino Linotype" w:cs="Times New Roman"/>
          <w:sz w:val="24"/>
          <w:szCs w:val="24"/>
          <w:lang w:val="es-ES_tradnl" w:eastAsia="es-ES"/>
        </w:rPr>
        <w:t>correspondiente con vigencia de</w:t>
      </w:r>
      <w:r w:rsidRPr="00AF5E4C">
        <w:rPr>
          <w:rFonts w:ascii="Palatino Linotype" w:eastAsia="MS Mincho" w:hAnsi="Palatino Linotype" w:cs="Times New Roman"/>
          <w:sz w:val="24"/>
          <w:szCs w:val="24"/>
          <w:lang w:val="es-ES_tradnl" w:eastAsia="es-ES"/>
        </w:rPr>
        <w:t xml:space="preserve"> los años 2017 y 2018</w:t>
      </w:r>
      <w:r w:rsidR="00122E3C" w:rsidRPr="00AF5E4C">
        <w:rPr>
          <w:rFonts w:ascii="Palatino Linotype" w:eastAsia="MS Mincho" w:hAnsi="Palatino Linotype" w:cs="Times New Roman"/>
          <w:sz w:val="24"/>
          <w:szCs w:val="24"/>
          <w:lang w:val="es-ES_tradnl" w:eastAsia="es-ES"/>
        </w:rPr>
        <w:t>,</w:t>
      </w:r>
      <w:r w:rsidR="00D757A9" w:rsidRPr="00AF5E4C">
        <w:rPr>
          <w:rFonts w:ascii="Palatino Linotype" w:eastAsia="MS Mincho" w:hAnsi="Palatino Linotype" w:cs="Times New Roman"/>
          <w:sz w:val="24"/>
          <w:szCs w:val="24"/>
          <w:lang w:val="es-ES_tradnl" w:eastAsia="es-ES"/>
        </w:rPr>
        <w:t xml:space="preserve"> </w:t>
      </w:r>
      <w:r w:rsidR="008C5F1E" w:rsidRPr="00AF5E4C">
        <w:rPr>
          <w:rFonts w:ascii="Palatino Linotype" w:eastAsia="MS Mincho" w:hAnsi="Palatino Linotype" w:cs="Times New Roman"/>
          <w:sz w:val="24"/>
          <w:szCs w:val="24"/>
          <w:lang w:val="es-ES_tradnl" w:eastAsia="es-ES"/>
        </w:rPr>
        <w:t xml:space="preserve">por lo que se advierte </w:t>
      </w:r>
      <w:r w:rsidR="00D757A9" w:rsidRPr="00AF5E4C">
        <w:rPr>
          <w:rFonts w:ascii="Palatino Linotype" w:eastAsia="MS Mincho" w:hAnsi="Palatino Linotype" w:cs="Times New Roman"/>
          <w:sz w:val="24"/>
          <w:szCs w:val="24"/>
          <w:lang w:val="es-ES_tradnl" w:eastAsia="es-ES"/>
        </w:rPr>
        <w:t>que</w:t>
      </w:r>
      <w:r w:rsidR="008C5F1E" w:rsidRPr="00AF5E4C">
        <w:rPr>
          <w:rFonts w:ascii="Palatino Linotype" w:eastAsia="MS Mincho" w:hAnsi="Palatino Linotype" w:cs="Times New Roman"/>
          <w:sz w:val="24"/>
          <w:szCs w:val="24"/>
          <w:lang w:val="es-ES_tradnl" w:eastAsia="es-ES"/>
        </w:rPr>
        <w:t xml:space="preserve"> las</w:t>
      </w:r>
      <w:r w:rsidR="00D757A9" w:rsidRPr="00AF5E4C">
        <w:rPr>
          <w:rFonts w:ascii="Palatino Linotype" w:eastAsia="MS Mincho" w:hAnsi="Palatino Linotype" w:cs="Times New Roman"/>
          <w:sz w:val="24"/>
          <w:szCs w:val="24"/>
          <w:lang w:val="es-ES_tradnl" w:eastAsia="es-ES"/>
        </w:rPr>
        <w:t xml:space="preserve"> </w:t>
      </w:r>
      <w:r w:rsidR="009E1F06" w:rsidRPr="00AF5E4C">
        <w:rPr>
          <w:rFonts w:ascii="Palatino Linotype" w:eastAsia="MS Mincho" w:hAnsi="Palatino Linotype" w:cs="Times New Roman"/>
          <w:sz w:val="24"/>
          <w:szCs w:val="24"/>
          <w:lang w:val="es-ES_tradnl" w:eastAsia="es-ES"/>
        </w:rPr>
        <w:t xml:space="preserve">credenciales expedida para el ejercer como </w:t>
      </w:r>
      <w:r w:rsidR="009E1F06" w:rsidRPr="00AF5E4C">
        <w:rPr>
          <w:rFonts w:ascii="Palatino Linotype" w:eastAsia="MS Mincho" w:hAnsi="Palatino Linotype" w:cs="Times New Roman"/>
          <w:b/>
          <w:sz w:val="24"/>
          <w:szCs w:val="24"/>
          <w:lang w:val="es-ES_tradnl" w:eastAsia="es-ES"/>
        </w:rPr>
        <w:t>Peritos Responsables de O</w:t>
      </w:r>
      <w:r w:rsidR="00122E3C" w:rsidRPr="00AF5E4C">
        <w:rPr>
          <w:rFonts w:ascii="Palatino Linotype" w:eastAsia="MS Mincho" w:hAnsi="Palatino Linotype" w:cs="Times New Roman"/>
          <w:b/>
          <w:sz w:val="24"/>
          <w:szCs w:val="24"/>
          <w:lang w:val="es-ES_tradnl" w:eastAsia="es-ES"/>
        </w:rPr>
        <w:t>bras, denominación que se tenía previo a la reforma del Código Administrativo del estado de México,</w:t>
      </w:r>
      <w:r w:rsidR="008C5F1E" w:rsidRPr="00AF5E4C">
        <w:rPr>
          <w:rFonts w:ascii="Palatino Linotype" w:eastAsia="MS Mincho" w:hAnsi="Palatino Linotype" w:cs="Times New Roman"/>
          <w:sz w:val="24"/>
          <w:szCs w:val="24"/>
          <w:lang w:val="es-ES_tradnl" w:eastAsia="es-ES"/>
        </w:rPr>
        <w:t xml:space="preserve"> siguen vigente, caso contrario, nos llevaría a la siguiente interrogante: ¿si no están vigentes, entonces, las credenciales fueron suspendidas? </w:t>
      </w:r>
    </w:p>
    <w:p w:rsidR="008C5F1E" w:rsidRPr="00AF5E4C" w:rsidRDefault="008C5F1E" w:rsidP="008C5F1E">
      <w:pPr>
        <w:pStyle w:val="Prrafodelista"/>
        <w:rPr>
          <w:rFonts w:ascii="Palatino Linotype" w:eastAsia="MS Mincho" w:hAnsi="Palatino Linotype" w:cs="Times New Roman"/>
          <w:sz w:val="24"/>
          <w:szCs w:val="24"/>
          <w:lang w:val="es-ES_tradnl" w:eastAsia="es-ES"/>
        </w:rPr>
      </w:pPr>
    </w:p>
    <w:p w:rsidR="00D757A9" w:rsidRPr="00AF5E4C" w:rsidRDefault="009D3ABC" w:rsidP="008F5AC8">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AF5E4C">
        <w:rPr>
          <w:rFonts w:ascii="Palatino Linotype" w:eastAsia="MS Mincho" w:hAnsi="Palatino Linotype" w:cs="Times New Roman"/>
          <w:sz w:val="24"/>
          <w:szCs w:val="24"/>
          <w:lang w:val="es-ES_tradnl" w:eastAsia="es-ES"/>
        </w:rPr>
        <w:t>Por lo</w:t>
      </w:r>
      <w:r w:rsidR="008C5F1E" w:rsidRPr="00AF5E4C">
        <w:rPr>
          <w:rFonts w:ascii="Palatino Linotype" w:eastAsia="MS Mincho" w:hAnsi="Palatino Linotype" w:cs="Times New Roman"/>
          <w:sz w:val="24"/>
          <w:szCs w:val="24"/>
          <w:lang w:val="es-ES_tradnl" w:eastAsia="es-ES"/>
        </w:rPr>
        <w:t xml:space="preserve"> tanto se tiene que el </w:t>
      </w:r>
      <w:r w:rsidRPr="00AF5E4C">
        <w:rPr>
          <w:rFonts w:ascii="Palatino Linotype" w:eastAsia="MS Mincho" w:hAnsi="Palatino Linotype" w:cs="Times New Roman"/>
          <w:sz w:val="24"/>
          <w:szCs w:val="24"/>
          <w:lang w:val="es-ES_tradnl" w:eastAsia="es-ES"/>
        </w:rPr>
        <w:t>P</w:t>
      </w:r>
      <w:r w:rsidR="008C5F1E" w:rsidRPr="00AF5E4C">
        <w:rPr>
          <w:rFonts w:ascii="Palatino Linotype" w:eastAsia="MS Mincho" w:hAnsi="Palatino Linotype" w:cs="Times New Roman"/>
          <w:sz w:val="24"/>
          <w:szCs w:val="24"/>
          <w:lang w:val="es-ES_tradnl" w:eastAsia="es-ES"/>
        </w:rPr>
        <w:t xml:space="preserve">adrón </w:t>
      </w:r>
      <w:r w:rsidRPr="00AF5E4C">
        <w:rPr>
          <w:rFonts w:ascii="Palatino Linotype" w:eastAsia="MS Mincho" w:hAnsi="Palatino Linotype" w:cs="Times New Roman"/>
          <w:sz w:val="24"/>
          <w:szCs w:val="24"/>
          <w:lang w:val="es-ES_tradnl" w:eastAsia="es-ES"/>
        </w:rPr>
        <w:t>del Peritos Responsables de Obra es información que generó, posee y administra el Sujeto Obligado</w:t>
      </w:r>
      <w:r w:rsidR="008F5AC8" w:rsidRPr="00AF5E4C">
        <w:rPr>
          <w:rFonts w:ascii="Palatino Linotype" w:eastAsia="MS Mincho" w:hAnsi="Palatino Linotype" w:cs="Times New Roman"/>
          <w:sz w:val="24"/>
          <w:szCs w:val="24"/>
          <w:lang w:val="es-ES_tradnl" w:eastAsia="es-ES"/>
        </w:rPr>
        <w:t xml:space="preserve"> con independencia de los cambios de nombre o de la creación de nuevas autoridades, se debe contar con </w:t>
      </w:r>
      <w:r w:rsidR="00D757A9" w:rsidRPr="00AF5E4C">
        <w:rPr>
          <w:rFonts w:ascii="Palatino Linotype" w:eastAsia="MS Mincho" w:hAnsi="Palatino Linotype" w:cs="Times New Roman"/>
          <w:sz w:val="24"/>
          <w:szCs w:val="24"/>
          <w:lang w:val="es-ES_tradnl" w:eastAsia="es-ES"/>
        </w:rPr>
        <w:t>la información que se solicit</w:t>
      </w:r>
      <w:r w:rsidR="000D3CBC" w:rsidRPr="00AF5E4C">
        <w:rPr>
          <w:rFonts w:ascii="Palatino Linotype" w:eastAsia="MS Mincho" w:hAnsi="Palatino Linotype" w:cs="Times New Roman"/>
          <w:sz w:val="24"/>
          <w:szCs w:val="24"/>
          <w:lang w:val="es-ES_tradnl" w:eastAsia="es-ES"/>
        </w:rPr>
        <w:t xml:space="preserve">ó y aun en el caso </w:t>
      </w:r>
      <w:r w:rsidR="008F5AC8" w:rsidRPr="00AF5E4C">
        <w:rPr>
          <w:rFonts w:ascii="Palatino Linotype" w:eastAsia="MS Mincho" w:hAnsi="Palatino Linotype" w:cs="Times New Roman"/>
          <w:sz w:val="24"/>
          <w:szCs w:val="24"/>
          <w:lang w:val="es-ES_tradnl" w:eastAsia="es-ES"/>
        </w:rPr>
        <w:t xml:space="preserve">de </w:t>
      </w:r>
      <w:r w:rsidR="000D3CBC" w:rsidRPr="00AF5E4C">
        <w:rPr>
          <w:rFonts w:ascii="Palatino Linotype" w:eastAsia="MS Mincho" w:hAnsi="Palatino Linotype" w:cs="Times New Roman"/>
          <w:sz w:val="24"/>
          <w:szCs w:val="24"/>
          <w:lang w:val="es-ES_tradnl" w:eastAsia="es-ES"/>
        </w:rPr>
        <w:t xml:space="preserve">que no se contará con la información bajo la denominación de </w:t>
      </w:r>
      <w:r w:rsidR="000D3CBC" w:rsidRPr="00AF5E4C">
        <w:rPr>
          <w:rFonts w:ascii="Palatino Linotype" w:eastAsia="MS Mincho" w:hAnsi="Palatino Linotype" w:cs="Times New Roman"/>
          <w:b/>
          <w:sz w:val="24"/>
          <w:szCs w:val="24"/>
          <w:lang w:val="es-ES_tradnl" w:eastAsia="es-ES"/>
        </w:rPr>
        <w:t>Directo</w:t>
      </w:r>
      <w:r w:rsidR="008B4A50" w:rsidRPr="00AF5E4C">
        <w:rPr>
          <w:rFonts w:ascii="Palatino Linotype" w:eastAsia="MS Mincho" w:hAnsi="Palatino Linotype" w:cs="Times New Roman"/>
          <w:b/>
          <w:sz w:val="24"/>
          <w:szCs w:val="24"/>
          <w:lang w:val="es-ES_tradnl" w:eastAsia="es-ES"/>
        </w:rPr>
        <w:t>r</w:t>
      </w:r>
      <w:r w:rsidR="000D3CBC" w:rsidRPr="00AF5E4C">
        <w:rPr>
          <w:rFonts w:ascii="Palatino Linotype" w:eastAsia="MS Mincho" w:hAnsi="Palatino Linotype" w:cs="Times New Roman"/>
          <w:b/>
          <w:sz w:val="24"/>
          <w:szCs w:val="24"/>
          <w:lang w:val="es-ES_tradnl" w:eastAsia="es-ES"/>
        </w:rPr>
        <w:t xml:space="preserve"> Responsable de Obra</w:t>
      </w:r>
      <w:r w:rsidR="000D3CBC" w:rsidRPr="00AF5E4C">
        <w:rPr>
          <w:rFonts w:ascii="Palatino Linotype" w:eastAsia="MS Mincho" w:hAnsi="Palatino Linotype" w:cs="Times New Roman"/>
          <w:sz w:val="24"/>
          <w:szCs w:val="24"/>
          <w:lang w:val="es-ES_tradnl" w:eastAsia="es-ES"/>
        </w:rPr>
        <w:t xml:space="preserve"> se debe de contar con la </w:t>
      </w:r>
      <w:r w:rsidR="009E1F06" w:rsidRPr="00AF5E4C">
        <w:rPr>
          <w:rFonts w:ascii="Palatino Linotype" w:eastAsia="MS Mincho" w:hAnsi="Palatino Linotype" w:cs="Times New Roman"/>
          <w:sz w:val="24"/>
          <w:szCs w:val="24"/>
          <w:lang w:val="es-ES_tradnl" w:eastAsia="es-ES"/>
        </w:rPr>
        <w:t>correspondiente al</w:t>
      </w:r>
      <w:r w:rsidR="000D3CBC" w:rsidRPr="00AF5E4C">
        <w:rPr>
          <w:rFonts w:ascii="Palatino Linotype" w:eastAsia="MS Mincho" w:hAnsi="Palatino Linotype" w:cs="Times New Roman"/>
          <w:sz w:val="24"/>
          <w:szCs w:val="24"/>
          <w:lang w:val="es-ES_tradnl" w:eastAsia="es-ES"/>
        </w:rPr>
        <w:t xml:space="preserve"> Padrón de </w:t>
      </w:r>
      <w:r w:rsidR="000D3CBC" w:rsidRPr="00AF5E4C">
        <w:rPr>
          <w:rFonts w:ascii="Palatino Linotype" w:eastAsia="MS Mincho" w:hAnsi="Palatino Linotype" w:cs="Times New Roman"/>
          <w:b/>
          <w:sz w:val="24"/>
          <w:szCs w:val="24"/>
          <w:lang w:val="es-ES_tradnl" w:eastAsia="es-ES"/>
        </w:rPr>
        <w:t xml:space="preserve">Perito </w:t>
      </w:r>
      <w:r w:rsidR="008B4A50" w:rsidRPr="00AF5E4C">
        <w:rPr>
          <w:rFonts w:ascii="Palatino Linotype" w:eastAsia="MS Mincho" w:hAnsi="Palatino Linotype" w:cs="Times New Roman"/>
          <w:b/>
          <w:sz w:val="24"/>
          <w:szCs w:val="24"/>
          <w:lang w:val="es-ES_tradnl" w:eastAsia="es-ES"/>
        </w:rPr>
        <w:t>Responsable</w:t>
      </w:r>
      <w:r w:rsidR="000D3CBC" w:rsidRPr="00AF5E4C">
        <w:rPr>
          <w:rFonts w:ascii="Palatino Linotype" w:eastAsia="MS Mincho" w:hAnsi="Palatino Linotype" w:cs="Times New Roman"/>
          <w:b/>
          <w:sz w:val="24"/>
          <w:szCs w:val="24"/>
          <w:lang w:val="es-ES_tradnl" w:eastAsia="es-ES"/>
        </w:rPr>
        <w:t xml:space="preserve"> de</w:t>
      </w:r>
      <w:r w:rsidR="009E1F06" w:rsidRPr="00AF5E4C">
        <w:rPr>
          <w:rFonts w:ascii="Palatino Linotype" w:eastAsia="MS Mincho" w:hAnsi="Palatino Linotype" w:cs="Times New Roman"/>
          <w:b/>
          <w:sz w:val="24"/>
          <w:szCs w:val="24"/>
          <w:lang w:val="es-ES_tradnl" w:eastAsia="es-ES"/>
        </w:rPr>
        <w:t xml:space="preserve"> Obra</w:t>
      </w:r>
      <w:r w:rsidR="009E1F06" w:rsidRPr="00AF5E4C">
        <w:rPr>
          <w:rFonts w:ascii="Palatino Linotype" w:eastAsia="MS Mincho" w:hAnsi="Palatino Linotype" w:cs="Times New Roman"/>
          <w:sz w:val="24"/>
          <w:szCs w:val="24"/>
          <w:lang w:val="es-ES_tradnl" w:eastAsia="es-ES"/>
        </w:rPr>
        <w:t>.</w:t>
      </w:r>
    </w:p>
    <w:p w:rsidR="006116B7" w:rsidRPr="00AF5E4C" w:rsidRDefault="006116B7" w:rsidP="006116B7">
      <w:pPr>
        <w:pStyle w:val="Prrafodelista"/>
        <w:rPr>
          <w:rFonts w:ascii="Palatino Linotype" w:eastAsia="MS Mincho" w:hAnsi="Palatino Linotype" w:cs="Times New Roman"/>
          <w:sz w:val="24"/>
          <w:szCs w:val="24"/>
          <w:lang w:val="es-ES_tradnl" w:eastAsia="es-ES"/>
        </w:rPr>
      </w:pPr>
    </w:p>
    <w:p w:rsidR="00343B3E" w:rsidRPr="00AF5E4C" w:rsidRDefault="006116B7" w:rsidP="008F5AC8">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AF5E4C">
        <w:rPr>
          <w:rFonts w:ascii="Palatino Linotype" w:eastAsia="MS Mincho" w:hAnsi="Palatino Linotype" w:cs="Times New Roman"/>
          <w:sz w:val="24"/>
          <w:szCs w:val="24"/>
          <w:lang w:val="es-ES_tradnl" w:eastAsia="es-ES"/>
        </w:rPr>
        <w:t>En cuanto a la expedición de la credencial para ejercer como Perito Responsable de Obra, resulta necesario que dicho documento no puede ser entregado al recurrente, si bien es un documento público que lo emite una institución pública facultada, también lo es que éste resulta personalismo para quien ejerce la actividad de Perito Responsable de Obra</w:t>
      </w:r>
      <w:r w:rsidR="002767B5" w:rsidRPr="00AF5E4C">
        <w:rPr>
          <w:rFonts w:ascii="Palatino Linotype" w:eastAsia="MS Mincho" w:hAnsi="Palatino Linotype" w:cs="Times New Roman"/>
          <w:sz w:val="24"/>
          <w:szCs w:val="24"/>
          <w:lang w:val="es-ES_tradnl" w:eastAsia="es-ES"/>
        </w:rPr>
        <w:t xml:space="preserve"> y solamente lo puede requerir la autoridad que lo solicite.</w:t>
      </w:r>
    </w:p>
    <w:p w:rsidR="00343B3E" w:rsidRPr="00AF5E4C" w:rsidRDefault="00343B3E" w:rsidP="00343B3E">
      <w:pPr>
        <w:pStyle w:val="Prrafodelista"/>
        <w:rPr>
          <w:rFonts w:ascii="Palatino Linotype" w:eastAsia="MS Mincho" w:hAnsi="Palatino Linotype" w:cs="Times New Roman"/>
          <w:sz w:val="24"/>
          <w:szCs w:val="24"/>
          <w:lang w:val="es-ES_tradnl" w:eastAsia="es-ES"/>
        </w:rPr>
      </w:pPr>
    </w:p>
    <w:p w:rsidR="006116B7" w:rsidRPr="00AF5E4C" w:rsidRDefault="00343B3E" w:rsidP="006A7DEE">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AF5E4C">
        <w:rPr>
          <w:rFonts w:ascii="Palatino Linotype" w:eastAsia="MS Mincho" w:hAnsi="Palatino Linotype" w:cs="Times New Roman"/>
          <w:sz w:val="24"/>
          <w:szCs w:val="24"/>
          <w:lang w:val="es-ES_tradnl" w:eastAsia="es-ES"/>
        </w:rPr>
        <w:t>L</w:t>
      </w:r>
      <w:r w:rsidR="006116B7" w:rsidRPr="00AF5E4C">
        <w:rPr>
          <w:rFonts w:ascii="Palatino Linotype" w:eastAsia="MS Mincho" w:hAnsi="Palatino Linotype" w:cs="Times New Roman"/>
          <w:sz w:val="24"/>
          <w:szCs w:val="24"/>
          <w:lang w:val="es-ES_tradnl" w:eastAsia="es-ES"/>
        </w:rPr>
        <w:t xml:space="preserve">as personas que </w:t>
      </w:r>
      <w:r w:rsidRPr="00AF5E4C">
        <w:rPr>
          <w:rFonts w:ascii="Palatino Linotype" w:eastAsia="MS Mincho" w:hAnsi="Palatino Linotype" w:cs="Times New Roman"/>
          <w:sz w:val="24"/>
          <w:szCs w:val="24"/>
          <w:lang w:val="es-ES_tradnl" w:eastAsia="es-ES"/>
        </w:rPr>
        <w:t xml:space="preserve">obtienen la credencial con la denominación de Peritos Responsables de Obra </w:t>
      </w:r>
      <w:r w:rsidR="006116B7" w:rsidRPr="00AF5E4C">
        <w:rPr>
          <w:rFonts w:ascii="Palatino Linotype" w:eastAsia="MS Mincho" w:hAnsi="Palatino Linotype" w:cs="Times New Roman"/>
          <w:sz w:val="24"/>
          <w:szCs w:val="24"/>
          <w:lang w:val="es-ES_tradnl" w:eastAsia="es-ES"/>
        </w:rPr>
        <w:t>no son servidores públicos</w:t>
      </w:r>
      <w:r w:rsidR="004F3C69" w:rsidRPr="00AF5E4C">
        <w:rPr>
          <w:rFonts w:ascii="Palatino Linotype" w:eastAsia="MS Mincho" w:hAnsi="Palatino Linotype" w:cs="Times New Roman"/>
          <w:sz w:val="24"/>
          <w:szCs w:val="24"/>
          <w:lang w:val="es-ES_tradnl" w:eastAsia="es-ES"/>
        </w:rPr>
        <w:t xml:space="preserve"> a menos que sean contratados con esa finalidad</w:t>
      </w:r>
      <w:r w:rsidRPr="00AF5E4C">
        <w:rPr>
          <w:rFonts w:ascii="Palatino Linotype" w:eastAsia="MS Mincho" w:hAnsi="Palatino Linotype" w:cs="Times New Roman"/>
          <w:sz w:val="24"/>
          <w:szCs w:val="24"/>
          <w:lang w:val="es-ES_tradnl" w:eastAsia="es-ES"/>
        </w:rPr>
        <w:t>, toda vez como ya se dijo esto</w:t>
      </w:r>
      <w:r w:rsidR="00962AD4" w:rsidRPr="00AF5E4C">
        <w:rPr>
          <w:rFonts w:ascii="Palatino Linotype" w:eastAsia="MS Mincho" w:hAnsi="Palatino Linotype" w:cs="Times New Roman"/>
          <w:sz w:val="24"/>
          <w:szCs w:val="24"/>
          <w:lang w:val="es-ES_tradnl" w:eastAsia="es-ES"/>
        </w:rPr>
        <w:t>s</w:t>
      </w:r>
      <w:r w:rsidRPr="00AF5E4C">
        <w:rPr>
          <w:rFonts w:ascii="Palatino Linotype" w:eastAsia="MS Mincho" w:hAnsi="Palatino Linotype" w:cs="Times New Roman"/>
          <w:sz w:val="24"/>
          <w:szCs w:val="24"/>
          <w:lang w:val="es-ES_tradnl" w:eastAsia="es-ES"/>
        </w:rPr>
        <w:t xml:space="preserve"> acreditan ante la Secretaría los </w:t>
      </w:r>
      <w:r w:rsidRPr="00AF5E4C">
        <w:rPr>
          <w:rFonts w:ascii="Palatino Linotype" w:eastAsia="MS Mincho" w:hAnsi="Palatino Linotype" w:cs="Times New Roman"/>
          <w:sz w:val="24"/>
          <w:szCs w:val="24"/>
          <w:lang w:val="es-ES_tradnl" w:eastAsia="es-ES"/>
        </w:rPr>
        <w:lastRenderedPageBreak/>
        <w:t>requisitos para el ejercicio de la especialidad, m</w:t>
      </w:r>
      <w:r w:rsidR="00214221" w:rsidRPr="00AF5E4C">
        <w:rPr>
          <w:rFonts w:ascii="Palatino Linotype" w:eastAsia="MS Mincho" w:hAnsi="Palatino Linotype" w:cs="Times New Roman"/>
          <w:sz w:val="24"/>
          <w:szCs w:val="24"/>
          <w:lang w:val="es-ES_tradnl" w:eastAsia="es-ES"/>
        </w:rPr>
        <w:t>ás no están</w:t>
      </w:r>
      <w:r w:rsidRPr="00AF5E4C">
        <w:rPr>
          <w:rFonts w:ascii="Palatino Linotype" w:eastAsia="MS Mincho" w:hAnsi="Palatino Linotype" w:cs="Times New Roman"/>
          <w:sz w:val="24"/>
          <w:szCs w:val="24"/>
          <w:lang w:val="es-ES_tradnl" w:eastAsia="es-ES"/>
        </w:rPr>
        <w:t xml:space="preserve"> adscrito a dicha institución</w:t>
      </w:r>
      <w:r w:rsidR="00214221" w:rsidRPr="00AF5E4C">
        <w:rPr>
          <w:rFonts w:ascii="Palatino Linotype" w:eastAsia="MS Mincho" w:hAnsi="Palatino Linotype" w:cs="Times New Roman"/>
          <w:sz w:val="24"/>
          <w:szCs w:val="24"/>
          <w:lang w:val="es-ES_tradnl" w:eastAsia="es-ES"/>
        </w:rPr>
        <w:t>.</w:t>
      </w:r>
      <w:r w:rsidRPr="00AF5E4C">
        <w:rPr>
          <w:rFonts w:ascii="Palatino Linotype" w:eastAsia="MS Mincho" w:hAnsi="Palatino Linotype" w:cs="Times New Roman"/>
          <w:sz w:val="24"/>
          <w:szCs w:val="24"/>
          <w:lang w:val="es-ES_tradnl" w:eastAsia="es-ES"/>
        </w:rPr>
        <w:t xml:space="preserve"> </w:t>
      </w:r>
    </w:p>
    <w:p w:rsidR="004F3C69" w:rsidRPr="00AF5E4C" w:rsidRDefault="004F3C69" w:rsidP="004F3C69">
      <w:pPr>
        <w:pStyle w:val="Prrafodelista"/>
        <w:rPr>
          <w:rFonts w:ascii="Palatino Linotype" w:eastAsia="MS Mincho" w:hAnsi="Palatino Linotype" w:cs="Times New Roman"/>
          <w:sz w:val="24"/>
          <w:szCs w:val="24"/>
          <w:lang w:val="es-ES_tradnl" w:eastAsia="es-ES"/>
        </w:rPr>
      </w:pPr>
    </w:p>
    <w:p w:rsidR="00660AA0" w:rsidRPr="00AF5E4C" w:rsidRDefault="004F3C69" w:rsidP="00F8324E">
      <w:pPr>
        <w:pStyle w:val="Prrafodelista"/>
        <w:numPr>
          <w:ilvl w:val="0"/>
          <w:numId w:val="2"/>
        </w:numPr>
        <w:spacing w:line="360" w:lineRule="auto"/>
        <w:jc w:val="both"/>
        <w:rPr>
          <w:rFonts w:ascii="Palatino Linotype" w:eastAsia="MS Mincho" w:hAnsi="Palatino Linotype" w:cs="Times New Roman"/>
          <w:sz w:val="24"/>
          <w:szCs w:val="24"/>
          <w:lang w:val="es-ES_tradnl" w:eastAsia="es-ES"/>
        </w:rPr>
      </w:pPr>
      <w:r w:rsidRPr="00AF5E4C">
        <w:rPr>
          <w:rFonts w:ascii="Palatino Linotype" w:eastAsia="MS Mincho" w:hAnsi="Palatino Linotype" w:cs="Times New Roman"/>
          <w:sz w:val="24"/>
          <w:szCs w:val="24"/>
          <w:lang w:val="es-ES_tradnl" w:eastAsia="es-ES"/>
        </w:rPr>
        <w:t xml:space="preserve">Por lo anterior es de precisar que las </w:t>
      </w:r>
      <w:r w:rsidR="00F8324E" w:rsidRPr="00AF5E4C">
        <w:rPr>
          <w:rFonts w:ascii="Palatino Linotype" w:eastAsia="MS Mincho" w:hAnsi="Palatino Linotype" w:cs="Times New Roman"/>
          <w:sz w:val="24"/>
          <w:szCs w:val="24"/>
          <w:lang w:val="es-ES_tradnl" w:eastAsia="es-ES"/>
        </w:rPr>
        <w:t>credenciales</w:t>
      </w:r>
      <w:r w:rsidRPr="00AF5E4C">
        <w:rPr>
          <w:rFonts w:ascii="Palatino Linotype" w:eastAsia="MS Mincho" w:hAnsi="Palatino Linotype" w:cs="Times New Roman"/>
          <w:sz w:val="24"/>
          <w:szCs w:val="24"/>
          <w:lang w:val="es-ES_tradnl" w:eastAsia="es-ES"/>
        </w:rPr>
        <w:t xml:space="preserve"> no pueden ser entregadas</w:t>
      </w:r>
      <w:r w:rsidR="002767B5" w:rsidRPr="00AF5E4C">
        <w:rPr>
          <w:rFonts w:ascii="Palatino Linotype" w:eastAsia="MS Mincho" w:hAnsi="Palatino Linotype" w:cs="Times New Roman"/>
          <w:sz w:val="24"/>
          <w:szCs w:val="24"/>
          <w:lang w:val="es-ES_tradnl" w:eastAsia="es-ES"/>
        </w:rPr>
        <w:t xml:space="preserve"> bajo la premisa de que no son servidores públicos, por lo tanto resulta procedente </w:t>
      </w:r>
      <w:r w:rsidR="00F8324E" w:rsidRPr="00AF5E4C">
        <w:rPr>
          <w:rFonts w:ascii="Palatino Linotype" w:eastAsia="MS Mincho" w:hAnsi="Palatino Linotype" w:cs="Times New Roman"/>
          <w:sz w:val="24"/>
          <w:szCs w:val="24"/>
          <w:lang w:val="es-ES_tradnl" w:eastAsia="es-ES"/>
        </w:rPr>
        <w:t xml:space="preserve">que </w:t>
      </w:r>
      <w:r w:rsidR="00F8324E" w:rsidRPr="00AF5E4C">
        <w:rPr>
          <w:rFonts w:ascii="Palatino Linotype" w:eastAsia="MS Mincho" w:hAnsi="Palatino Linotype" w:cs="Arial"/>
          <w:sz w:val="24"/>
          <w:szCs w:val="24"/>
        </w:rPr>
        <w:t>esta información sea clasificada en su totalidad como información confidencial, por las consideraciones expuestas en el considerando quinto.</w:t>
      </w:r>
    </w:p>
    <w:p w:rsidR="00660AA0" w:rsidRPr="00AF5E4C" w:rsidRDefault="00660AA0" w:rsidP="00660AA0">
      <w:pPr>
        <w:spacing w:after="0" w:line="360" w:lineRule="auto"/>
        <w:contextualSpacing/>
        <w:jc w:val="both"/>
        <w:rPr>
          <w:rFonts w:ascii="Palatino Linotype" w:eastAsia="MS Mincho" w:hAnsi="Palatino Linotype" w:cs="Times New Roman"/>
          <w:sz w:val="24"/>
          <w:szCs w:val="24"/>
          <w:lang w:val="es-ES_tradnl" w:eastAsia="es-ES"/>
        </w:rPr>
      </w:pPr>
    </w:p>
    <w:p w:rsidR="002F6C2D" w:rsidRPr="00AF5E4C" w:rsidRDefault="00E66074" w:rsidP="008B4A50">
      <w:pPr>
        <w:rPr>
          <w:rFonts w:ascii="Palatino Linotype" w:eastAsia="MS Mincho" w:hAnsi="Palatino Linotype" w:cs="Times New Roman"/>
          <w:b/>
          <w:i/>
          <w:sz w:val="24"/>
          <w:szCs w:val="24"/>
          <w:lang w:val="es-ES_tradnl" w:eastAsia="es-ES"/>
        </w:rPr>
      </w:pPr>
      <w:r w:rsidRPr="00AF5E4C">
        <w:rPr>
          <w:rFonts w:ascii="Palatino Linotype" w:eastAsia="MS Mincho" w:hAnsi="Palatino Linotype" w:cs="Times New Roman"/>
          <w:b/>
          <w:i/>
          <w:sz w:val="24"/>
          <w:szCs w:val="24"/>
          <w:lang w:val="es-ES_tradnl" w:eastAsia="es-ES"/>
        </w:rPr>
        <w:t xml:space="preserve">V. </w:t>
      </w:r>
      <w:r w:rsidR="008B4A50" w:rsidRPr="00AF5E4C">
        <w:rPr>
          <w:rFonts w:ascii="Palatino Linotype" w:eastAsia="MS Mincho" w:hAnsi="Palatino Linotype" w:cs="Times New Roman"/>
          <w:b/>
          <w:i/>
          <w:sz w:val="24"/>
          <w:szCs w:val="24"/>
          <w:lang w:val="es-ES_tradnl" w:eastAsia="es-ES"/>
        </w:rPr>
        <w:t xml:space="preserve">Plus </w:t>
      </w:r>
      <w:proofErr w:type="spellStart"/>
      <w:r w:rsidR="008B4A50" w:rsidRPr="00AF5E4C">
        <w:rPr>
          <w:rFonts w:ascii="Palatino Linotype" w:eastAsia="MS Mincho" w:hAnsi="Palatino Linotype" w:cs="Times New Roman"/>
          <w:b/>
          <w:i/>
          <w:sz w:val="24"/>
          <w:szCs w:val="24"/>
          <w:lang w:val="es-ES_tradnl" w:eastAsia="es-ES"/>
        </w:rPr>
        <w:t>petitio</w:t>
      </w:r>
      <w:proofErr w:type="spellEnd"/>
      <w:r w:rsidR="008B4A50" w:rsidRPr="00AF5E4C">
        <w:rPr>
          <w:rFonts w:ascii="Palatino Linotype" w:eastAsia="MS Mincho" w:hAnsi="Palatino Linotype" w:cs="Times New Roman"/>
          <w:b/>
          <w:i/>
          <w:sz w:val="24"/>
          <w:szCs w:val="24"/>
          <w:lang w:val="es-ES_tradnl" w:eastAsia="es-ES"/>
        </w:rPr>
        <w:t>.</w:t>
      </w:r>
    </w:p>
    <w:p w:rsidR="004E7F48" w:rsidRPr="00AF5E4C" w:rsidRDefault="008B4A50" w:rsidP="004825AA">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AF5E4C">
        <w:rPr>
          <w:rFonts w:ascii="Palatino Linotype" w:eastAsia="MS Mincho" w:hAnsi="Palatino Linotype" w:cs="Times New Roman"/>
          <w:sz w:val="24"/>
          <w:szCs w:val="24"/>
          <w:lang w:val="es-ES_tradnl" w:eastAsia="es-ES"/>
        </w:rPr>
        <w:t xml:space="preserve">De lo anteriormente expuesto la ponencia </w:t>
      </w:r>
      <w:proofErr w:type="spellStart"/>
      <w:r w:rsidRPr="00AF5E4C">
        <w:rPr>
          <w:rFonts w:ascii="Palatino Linotype" w:eastAsia="MS Mincho" w:hAnsi="Palatino Linotype" w:cs="Times New Roman"/>
          <w:sz w:val="24"/>
          <w:szCs w:val="24"/>
          <w:lang w:val="es-ES_tradnl" w:eastAsia="es-ES"/>
        </w:rPr>
        <w:t>resolutora</w:t>
      </w:r>
      <w:proofErr w:type="spellEnd"/>
      <w:r w:rsidRPr="00AF5E4C">
        <w:rPr>
          <w:rFonts w:ascii="Palatino Linotype" w:eastAsia="MS Mincho" w:hAnsi="Palatino Linotype" w:cs="Times New Roman"/>
          <w:sz w:val="24"/>
          <w:szCs w:val="24"/>
          <w:lang w:val="es-ES_tradnl" w:eastAsia="es-ES"/>
        </w:rPr>
        <w:t xml:space="preserve"> determina que los motivos de inconformidad resulta parcialmente fundados y motivados en razón de que efectivamente el  particular </w:t>
      </w:r>
      <w:r w:rsidR="004E7F48" w:rsidRPr="00AF5E4C">
        <w:rPr>
          <w:rFonts w:ascii="Palatino Linotype" w:eastAsia="MS Mincho" w:hAnsi="Palatino Linotype" w:cs="Times New Roman"/>
          <w:sz w:val="24"/>
          <w:szCs w:val="24"/>
          <w:lang w:val="es-ES_tradnl" w:eastAsia="es-ES"/>
        </w:rPr>
        <w:t>amplía su solicitud</w:t>
      </w:r>
      <w:r w:rsidRPr="00AF5E4C">
        <w:rPr>
          <w:rFonts w:ascii="Palatino Linotype" w:eastAsia="MS Mincho" w:hAnsi="Palatino Linotype" w:cs="Times New Roman"/>
          <w:sz w:val="24"/>
          <w:szCs w:val="24"/>
          <w:lang w:val="es-ES_tradnl" w:eastAsia="es-ES"/>
        </w:rPr>
        <w:t xml:space="preserve"> de información </w:t>
      </w:r>
      <w:r w:rsidR="004E7F48" w:rsidRPr="00AF5E4C">
        <w:rPr>
          <w:rFonts w:ascii="Palatino Linotype" w:eastAsia="Times New Roman" w:hAnsi="Palatino Linotype" w:cs="Arial"/>
          <w:color w:val="000000"/>
          <w:sz w:val="24"/>
          <w:szCs w:val="24"/>
        </w:rPr>
        <w:t>al momento de interponer el medio de impugnación, es de precisar que los medios de impugnación se centra en el análisis de los agravios o motivos de inconformidad, los que deben tener relación directa con el acto de autoridad que lo motiva. En materia de transparencia, los motivos de la inconformidad deben versar sobre la respuesta de información proporcionada por los sujetos obligados o la negativa de entrega de la misma, derivada de la solicitud de información pública. De este modo, en los motivos de inconformidad los recurrentes no pueden incluir situaciones novedosas o solicitudes de información nuevas de las que el Sujeto Obligado no tuvo la oportunidad de conocer y por consiguiente producir un posicionamiento.</w:t>
      </w:r>
    </w:p>
    <w:p w:rsidR="004E7F48" w:rsidRPr="00AF5E4C" w:rsidRDefault="004E7F48" w:rsidP="004E7F48">
      <w:pPr>
        <w:spacing w:after="0" w:line="360" w:lineRule="auto"/>
        <w:ind w:left="426"/>
        <w:contextualSpacing/>
        <w:jc w:val="both"/>
        <w:rPr>
          <w:rFonts w:ascii="Palatino Linotype" w:eastAsia="Times New Roman" w:hAnsi="Palatino Linotype" w:cs="Arial"/>
          <w:color w:val="000000"/>
          <w:sz w:val="24"/>
          <w:szCs w:val="24"/>
        </w:rPr>
      </w:pPr>
    </w:p>
    <w:p w:rsidR="004E7F48" w:rsidRPr="00AF5E4C" w:rsidRDefault="004E7F48" w:rsidP="004E7F48">
      <w:pPr>
        <w:numPr>
          <w:ilvl w:val="0"/>
          <w:numId w:val="2"/>
        </w:numPr>
        <w:spacing w:after="0" w:line="360" w:lineRule="auto"/>
        <w:contextualSpacing/>
        <w:jc w:val="both"/>
        <w:rPr>
          <w:rFonts w:ascii="Palatino Linotype" w:eastAsia="Times New Roman" w:hAnsi="Palatino Linotype" w:cs="Arial"/>
          <w:color w:val="000000"/>
          <w:sz w:val="24"/>
          <w:szCs w:val="24"/>
        </w:rPr>
      </w:pPr>
      <w:r w:rsidRPr="00AF5E4C">
        <w:rPr>
          <w:rFonts w:ascii="Palatino Linotype" w:eastAsia="Times New Roman" w:hAnsi="Palatino Linotype" w:cs="Arial"/>
          <w:color w:val="000000"/>
          <w:sz w:val="24"/>
          <w:szCs w:val="24"/>
        </w:rPr>
        <w:t xml:space="preserve">Es por ello, que la Ley de la materia contempla que en los casos en que a través del recurso de revisión se pretenda ampliar los requerimientos de información, </w:t>
      </w:r>
      <w:r w:rsidRPr="00AF5E4C">
        <w:rPr>
          <w:rFonts w:ascii="Palatino Linotype" w:eastAsia="Times New Roman" w:hAnsi="Palatino Linotype" w:cs="Arial"/>
          <w:color w:val="000000"/>
          <w:sz w:val="24"/>
          <w:szCs w:val="24"/>
        </w:rPr>
        <w:lastRenderedPageBreak/>
        <w:t>la inconformidad relativa a estas situaciones novedosas no debe ser tomada en cuenta como parte de la Litis y debe ser desechada, tal y como lo establece el artículo 191 fracción VII:</w:t>
      </w:r>
    </w:p>
    <w:p w:rsidR="004E7F48" w:rsidRPr="00AF5E4C" w:rsidRDefault="004E7F48" w:rsidP="004E7F48">
      <w:pPr>
        <w:spacing w:after="0" w:line="360" w:lineRule="auto"/>
        <w:ind w:left="426" w:right="567"/>
        <w:contextualSpacing/>
        <w:jc w:val="both"/>
        <w:rPr>
          <w:rFonts w:ascii="Palatino Linotype" w:eastAsia="Times New Roman" w:hAnsi="Palatino Linotype" w:cs="Arial"/>
          <w:color w:val="000000"/>
          <w:sz w:val="24"/>
          <w:szCs w:val="24"/>
        </w:rPr>
      </w:pPr>
    </w:p>
    <w:p w:rsidR="004E7F48" w:rsidRPr="00AF5E4C" w:rsidRDefault="004E7F48" w:rsidP="004E7F48">
      <w:pPr>
        <w:spacing w:after="0" w:line="360" w:lineRule="auto"/>
        <w:ind w:left="426" w:right="567"/>
        <w:contextualSpacing/>
        <w:jc w:val="both"/>
        <w:rPr>
          <w:rFonts w:ascii="Palatino Linotype" w:eastAsia="Times New Roman" w:hAnsi="Palatino Linotype" w:cs="Arial"/>
          <w:i/>
          <w:color w:val="000000"/>
          <w:sz w:val="24"/>
          <w:szCs w:val="24"/>
        </w:rPr>
      </w:pPr>
      <w:r w:rsidRPr="00AF5E4C">
        <w:rPr>
          <w:rFonts w:ascii="Palatino Linotype" w:eastAsia="Times New Roman" w:hAnsi="Palatino Linotype" w:cs="Arial"/>
          <w:b/>
          <w:i/>
          <w:color w:val="000000"/>
          <w:sz w:val="24"/>
          <w:szCs w:val="24"/>
        </w:rPr>
        <w:t>Artículo 191</w:t>
      </w:r>
      <w:r w:rsidRPr="00AF5E4C">
        <w:rPr>
          <w:rFonts w:ascii="Palatino Linotype" w:eastAsia="Times New Roman" w:hAnsi="Palatino Linotype" w:cs="Arial"/>
          <w:i/>
          <w:color w:val="000000"/>
          <w:sz w:val="24"/>
          <w:szCs w:val="24"/>
        </w:rPr>
        <w:t>. El recurso será desechado por improcedente cuando:</w:t>
      </w:r>
    </w:p>
    <w:p w:rsidR="004E7F48" w:rsidRPr="00AF5E4C" w:rsidRDefault="004E7F48" w:rsidP="004E7F48">
      <w:pPr>
        <w:spacing w:after="0" w:line="360" w:lineRule="auto"/>
        <w:ind w:left="426" w:right="567"/>
        <w:contextualSpacing/>
        <w:jc w:val="both"/>
        <w:rPr>
          <w:rFonts w:ascii="Palatino Linotype" w:eastAsia="Times New Roman" w:hAnsi="Palatino Linotype" w:cs="Arial"/>
          <w:i/>
          <w:color w:val="000000"/>
          <w:sz w:val="24"/>
          <w:szCs w:val="24"/>
        </w:rPr>
      </w:pPr>
      <w:r w:rsidRPr="00AF5E4C">
        <w:rPr>
          <w:rFonts w:ascii="Palatino Linotype" w:eastAsia="Times New Roman" w:hAnsi="Palatino Linotype" w:cs="Arial"/>
          <w:i/>
          <w:color w:val="000000"/>
          <w:sz w:val="24"/>
          <w:szCs w:val="24"/>
        </w:rPr>
        <w:t>…</w:t>
      </w:r>
    </w:p>
    <w:p w:rsidR="004E7F48" w:rsidRPr="00AF5E4C" w:rsidRDefault="004E7F48" w:rsidP="004E7F48">
      <w:pPr>
        <w:spacing w:after="0" w:line="360" w:lineRule="auto"/>
        <w:ind w:left="426" w:right="567"/>
        <w:contextualSpacing/>
        <w:jc w:val="both"/>
        <w:rPr>
          <w:rFonts w:ascii="Palatino Linotype" w:eastAsia="Times New Roman" w:hAnsi="Palatino Linotype" w:cs="Arial"/>
          <w:i/>
          <w:color w:val="000000"/>
          <w:sz w:val="24"/>
          <w:szCs w:val="24"/>
        </w:rPr>
      </w:pPr>
      <w:r w:rsidRPr="00AF5E4C">
        <w:rPr>
          <w:rFonts w:ascii="Palatino Linotype" w:eastAsia="Times New Roman" w:hAnsi="Palatino Linotype" w:cs="Arial"/>
          <w:b/>
          <w:i/>
          <w:color w:val="000000"/>
          <w:sz w:val="24"/>
          <w:szCs w:val="24"/>
        </w:rPr>
        <w:t>VII. El recurrente amplíe su solicitud en el recurso de revisión, únicamente respecto de los nuevos contenidos</w:t>
      </w:r>
      <w:r w:rsidRPr="00AF5E4C">
        <w:rPr>
          <w:rFonts w:ascii="Palatino Linotype" w:eastAsia="Times New Roman" w:hAnsi="Palatino Linotype" w:cs="Arial"/>
          <w:i/>
          <w:color w:val="000000"/>
          <w:sz w:val="24"/>
          <w:szCs w:val="24"/>
        </w:rPr>
        <w:t>.</w:t>
      </w:r>
    </w:p>
    <w:p w:rsidR="004E7F48" w:rsidRPr="00AF5E4C" w:rsidRDefault="004E7F48" w:rsidP="004E7F48">
      <w:pPr>
        <w:spacing w:after="0" w:line="360" w:lineRule="auto"/>
        <w:ind w:left="426"/>
        <w:contextualSpacing/>
        <w:jc w:val="both"/>
        <w:rPr>
          <w:rFonts w:ascii="Palatino Linotype" w:eastAsia="Times New Roman" w:hAnsi="Palatino Linotype" w:cs="Arial"/>
          <w:color w:val="000000"/>
          <w:sz w:val="24"/>
          <w:szCs w:val="24"/>
        </w:rPr>
      </w:pPr>
    </w:p>
    <w:p w:rsidR="004E7F48" w:rsidRPr="00AF5E4C" w:rsidRDefault="004E7F48" w:rsidP="004E7F48">
      <w:pPr>
        <w:numPr>
          <w:ilvl w:val="0"/>
          <w:numId w:val="2"/>
        </w:numPr>
        <w:spacing w:after="0" w:line="360" w:lineRule="auto"/>
        <w:contextualSpacing/>
        <w:jc w:val="both"/>
        <w:rPr>
          <w:rFonts w:ascii="Palatino Linotype" w:eastAsia="Times New Roman" w:hAnsi="Palatino Linotype" w:cs="Arial"/>
          <w:color w:val="000000"/>
          <w:sz w:val="24"/>
          <w:szCs w:val="24"/>
        </w:rPr>
      </w:pPr>
      <w:r w:rsidRPr="00AF5E4C">
        <w:rPr>
          <w:rFonts w:ascii="Palatino Linotype" w:eastAsia="Times New Roman" w:hAnsi="Palatino Linotype" w:cs="Arial"/>
          <w:color w:val="000000"/>
          <w:sz w:val="24"/>
          <w:szCs w:val="24"/>
        </w:rPr>
        <w:t xml:space="preserve">Por lo anterior, resulta improcedente el referido motivo de inconformidad </w:t>
      </w:r>
      <w:r w:rsidRPr="00AF5E4C">
        <w:rPr>
          <w:rFonts w:ascii="Palatino Linotype" w:eastAsia="Times New Roman" w:hAnsi="Palatino Linotype" w:cs="Arial"/>
          <w:i/>
          <w:color w:val="000000"/>
          <w:sz w:val="24"/>
          <w:szCs w:val="24"/>
        </w:rPr>
        <w:t>“</w:t>
      </w:r>
      <w:r w:rsidR="004825AA" w:rsidRPr="00AF5E4C">
        <w:rPr>
          <w:rFonts w:ascii="Palatino Linotype" w:eastAsia="Times New Roman" w:hAnsi="Palatino Linotype" w:cs="Arial"/>
          <w:i/>
          <w:color w:val="000000"/>
          <w:sz w:val="24"/>
          <w:szCs w:val="24"/>
        </w:rPr>
        <w:t>…</w:t>
      </w:r>
      <w:r w:rsidR="004825AA" w:rsidRPr="00AF5E4C">
        <w:rPr>
          <w:rFonts w:ascii="Palatino Linotype" w:eastAsia="MS Mincho" w:hAnsi="Palatino Linotype" w:cs="Times New Roman"/>
          <w:i/>
          <w:lang w:eastAsia="es-ES"/>
        </w:rPr>
        <w:t xml:space="preserve">y/o </w:t>
      </w:r>
      <w:r w:rsidR="004825AA" w:rsidRPr="00AF5E4C">
        <w:rPr>
          <w:rFonts w:ascii="Palatino Linotype" w:eastAsia="MS Mincho" w:hAnsi="Palatino Linotype" w:cs="Times New Roman"/>
          <w:i/>
          <w:u w:val="single"/>
          <w:lang w:eastAsia="es-ES"/>
        </w:rPr>
        <w:t>refrendo emitido por la autoridad</w:t>
      </w:r>
      <w:r w:rsidR="004825AA" w:rsidRPr="00AF5E4C">
        <w:rPr>
          <w:rFonts w:ascii="Palatino Linotype" w:eastAsia="MS Mincho" w:hAnsi="Palatino Linotype" w:cs="Times New Roman"/>
          <w:i/>
          <w:lang w:eastAsia="es-ES"/>
        </w:rPr>
        <w:t xml:space="preserve"> que corresponda del Gobierno del Estado de México.</w:t>
      </w:r>
      <w:r w:rsidRPr="00AF5E4C">
        <w:rPr>
          <w:rFonts w:ascii="Palatino Linotype" w:eastAsia="MS Mincho" w:hAnsi="Palatino Linotype" w:cs="Times New Roman"/>
          <w:i/>
          <w:lang w:eastAsia="es-ES"/>
        </w:rPr>
        <w:t>.</w:t>
      </w:r>
      <w:r w:rsidRPr="00AF5E4C">
        <w:rPr>
          <w:rFonts w:ascii="Palatino Linotype" w:eastAsia="MS Mincho" w:hAnsi="Palatino Linotype" w:cs="Times New Roman"/>
          <w:i/>
          <w:lang w:val="es-ES" w:eastAsia="es-ES"/>
        </w:rPr>
        <w:t>.”</w:t>
      </w:r>
      <w:r w:rsidRPr="00AF5E4C">
        <w:rPr>
          <w:rFonts w:ascii="Palatino Linotype" w:eastAsia="Times New Roman" w:hAnsi="Palatino Linotype" w:cs="Arial"/>
          <w:i/>
          <w:color w:val="000000"/>
          <w:sz w:val="24"/>
          <w:szCs w:val="24"/>
          <w:lang w:val="es-ES"/>
        </w:rPr>
        <w:t xml:space="preserve"> </w:t>
      </w:r>
      <w:r w:rsidRPr="00AF5E4C">
        <w:rPr>
          <w:rFonts w:ascii="Palatino Linotype" w:eastAsia="Times New Roman" w:hAnsi="Palatino Linotype" w:cs="Arial"/>
          <w:color w:val="000000"/>
          <w:sz w:val="24"/>
          <w:szCs w:val="24"/>
        </w:rPr>
        <w:t xml:space="preserve">se aprecia que él ahora recurrente se excede dentro de su inconformidad respecto a lo requerido originalmente en la solicitud de información, siendo el caso que pretende ampliar lo solicitado de origen, lo que hace que se surta lo que en la teoría jurídica se le denomina como plus </w:t>
      </w:r>
      <w:proofErr w:type="spellStart"/>
      <w:r w:rsidRPr="00AF5E4C">
        <w:rPr>
          <w:rFonts w:ascii="Palatino Linotype" w:eastAsia="Times New Roman" w:hAnsi="Palatino Linotype" w:cs="Arial"/>
          <w:color w:val="000000"/>
          <w:sz w:val="24"/>
          <w:szCs w:val="24"/>
        </w:rPr>
        <w:t>petitio</w:t>
      </w:r>
      <w:proofErr w:type="spellEnd"/>
      <w:r w:rsidRPr="00AF5E4C">
        <w:rPr>
          <w:rFonts w:ascii="Palatino Linotype" w:eastAsia="Times New Roman" w:hAnsi="Palatino Linotype" w:cs="Arial"/>
          <w:color w:val="000000"/>
          <w:sz w:val="24"/>
          <w:szCs w:val="24"/>
        </w:rPr>
        <w:t>.</w:t>
      </w:r>
    </w:p>
    <w:p w:rsidR="004E7F48" w:rsidRPr="00AF5E4C" w:rsidRDefault="004E7F48" w:rsidP="004E7F48">
      <w:pPr>
        <w:spacing w:after="0" w:line="360" w:lineRule="auto"/>
        <w:ind w:left="426"/>
        <w:contextualSpacing/>
        <w:jc w:val="both"/>
        <w:rPr>
          <w:rFonts w:ascii="Palatino Linotype" w:eastAsia="Times New Roman" w:hAnsi="Palatino Linotype" w:cs="Arial"/>
          <w:color w:val="000000"/>
          <w:sz w:val="24"/>
          <w:szCs w:val="24"/>
        </w:rPr>
      </w:pPr>
    </w:p>
    <w:p w:rsidR="004E7F48" w:rsidRPr="00AF5E4C" w:rsidRDefault="004E7F48" w:rsidP="004E7F48">
      <w:pPr>
        <w:numPr>
          <w:ilvl w:val="0"/>
          <w:numId w:val="2"/>
        </w:numPr>
        <w:spacing w:after="0" w:line="360" w:lineRule="auto"/>
        <w:contextualSpacing/>
        <w:jc w:val="both"/>
        <w:rPr>
          <w:rFonts w:ascii="Palatino Linotype" w:eastAsia="Times New Roman" w:hAnsi="Palatino Linotype" w:cs="Arial"/>
          <w:color w:val="000000"/>
          <w:sz w:val="24"/>
          <w:szCs w:val="24"/>
        </w:rPr>
      </w:pPr>
      <w:r w:rsidRPr="00AF5E4C">
        <w:rPr>
          <w:rFonts w:ascii="Palatino Linotype" w:eastAsia="Times New Roman" w:hAnsi="Palatino Linotype" w:cs="Arial"/>
          <w:color w:val="000000"/>
          <w:sz w:val="24"/>
          <w:szCs w:val="24"/>
        </w:rPr>
        <w:t>Sirve de apoyo el criterio 01/17 emitido por el Instituto Nacional de Transparencia, Acceso a la Información y Protección de Datos Personales que establece lo siguiente:</w:t>
      </w:r>
    </w:p>
    <w:p w:rsidR="004E7F48" w:rsidRPr="00AF5E4C" w:rsidRDefault="004E7F48" w:rsidP="004E7F48">
      <w:pPr>
        <w:spacing w:after="0" w:line="360" w:lineRule="auto"/>
        <w:ind w:left="426"/>
        <w:contextualSpacing/>
        <w:jc w:val="both"/>
        <w:rPr>
          <w:rFonts w:ascii="Palatino Linotype" w:eastAsia="Times New Roman" w:hAnsi="Palatino Linotype" w:cs="Arial"/>
          <w:color w:val="000000"/>
          <w:sz w:val="24"/>
          <w:szCs w:val="24"/>
        </w:rPr>
      </w:pPr>
    </w:p>
    <w:p w:rsidR="004E7F48" w:rsidRPr="00AF5E4C" w:rsidRDefault="004E7F48" w:rsidP="004E7F48">
      <w:pPr>
        <w:spacing w:after="0" w:line="360" w:lineRule="auto"/>
        <w:ind w:left="426" w:right="567"/>
        <w:contextualSpacing/>
        <w:jc w:val="both"/>
        <w:rPr>
          <w:rFonts w:ascii="Palatino Linotype" w:eastAsia="Times New Roman" w:hAnsi="Palatino Linotype" w:cs="Arial"/>
          <w:i/>
          <w:color w:val="000000"/>
          <w:sz w:val="24"/>
          <w:szCs w:val="24"/>
        </w:rPr>
      </w:pPr>
      <w:r w:rsidRPr="00AF5E4C">
        <w:rPr>
          <w:rFonts w:ascii="Palatino Linotype" w:eastAsia="Times New Roman" w:hAnsi="Palatino Linotype" w:cs="Arial"/>
          <w:b/>
          <w:i/>
          <w:color w:val="000000"/>
          <w:sz w:val="24"/>
          <w:szCs w:val="24"/>
        </w:rPr>
        <w:t>Es improcedente ampliar las solicitudes de acceso a información, a través de la interposición del recurso de revisión.</w:t>
      </w:r>
      <w:r w:rsidRPr="00AF5E4C">
        <w:rPr>
          <w:rFonts w:ascii="Palatino Linotype" w:eastAsia="Times New Roman" w:hAnsi="Palatino Linotype" w:cs="Arial"/>
          <w:i/>
          <w:color w:val="000000"/>
          <w:sz w:val="24"/>
          <w:szCs w:val="24"/>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w:t>
      </w:r>
      <w:r w:rsidRPr="00AF5E4C">
        <w:rPr>
          <w:rFonts w:ascii="Palatino Linotype" w:eastAsia="Times New Roman" w:hAnsi="Palatino Linotype" w:cs="Arial"/>
          <w:i/>
          <w:color w:val="000000"/>
          <w:sz w:val="24"/>
          <w:szCs w:val="24"/>
        </w:rPr>
        <w:lastRenderedPageBreak/>
        <w:t>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4E7F48" w:rsidRPr="00AF5E4C" w:rsidRDefault="004E7F48" w:rsidP="004E7F48">
      <w:pPr>
        <w:spacing w:after="0" w:line="360" w:lineRule="auto"/>
        <w:ind w:left="426"/>
        <w:contextualSpacing/>
        <w:jc w:val="both"/>
        <w:rPr>
          <w:rFonts w:ascii="Palatino Linotype" w:eastAsia="Times New Roman" w:hAnsi="Palatino Linotype" w:cs="Arial"/>
          <w:color w:val="000000"/>
          <w:sz w:val="24"/>
          <w:szCs w:val="24"/>
        </w:rPr>
      </w:pPr>
    </w:p>
    <w:p w:rsidR="004E7F48" w:rsidRPr="00AF5E4C" w:rsidRDefault="004E7F48" w:rsidP="004E7F48">
      <w:pPr>
        <w:spacing w:after="0" w:line="360" w:lineRule="auto"/>
        <w:ind w:left="426"/>
        <w:contextualSpacing/>
        <w:jc w:val="both"/>
        <w:rPr>
          <w:rFonts w:ascii="Palatino Linotype" w:eastAsia="Times New Roman" w:hAnsi="Palatino Linotype" w:cs="Arial"/>
          <w:i/>
          <w:color w:val="000000"/>
          <w:sz w:val="24"/>
          <w:szCs w:val="24"/>
        </w:rPr>
      </w:pPr>
      <w:r w:rsidRPr="00AF5E4C">
        <w:rPr>
          <w:rFonts w:ascii="Palatino Linotype" w:eastAsia="Times New Roman" w:hAnsi="Palatino Linotype" w:cs="Arial"/>
          <w:i/>
          <w:color w:val="000000"/>
          <w:sz w:val="24"/>
          <w:szCs w:val="24"/>
        </w:rPr>
        <w:t>Resoluciones:</w:t>
      </w:r>
    </w:p>
    <w:p w:rsidR="004E7F48" w:rsidRPr="00AF5E4C" w:rsidRDefault="004E7F48" w:rsidP="004E7F48">
      <w:pPr>
        <w:spacing w:after="0" w:line="360" w:lineRule="auto"/>
        <w:ind w:left="426"/>
        <w:contextualSpacing/>
        <w:jc w:val="both"/>
        <w:rPr>
          <w:rFonts w:ascii="Palatino Linotype" w:eastAsia="Times New Roman" w:hAnsi="Palatino Linotype" w:cs="Arial"/>
          <w:i/>
          <w:color w:val="000000"/>
          <w:sz w:val="24"/>
          <w:szCs w:val="24"/>
        </w:rPr>
      </w:pPr>
      <w:r w:rsidRPr="00AF5E4C">
        <w:rPr>
          <w:rFonts w:ascii="Palatino Linotype" w:eastAsia="Times New Roman" w:hAnsi="Palatino Linotype" w:cs="Arial"/>
          <w:i/>
          <w:color w:val="000000"/>
          <w:sz w:val="24"/>
          <w:szCs w:val="24"/>
        </w:rPr>
        <w:t>RRA 0196/16. Secretaría de Agricultura, Ganadería, Desarrollo Rural, Pesca y Alimentación. 13 de julio de 2016. Por unanimidad. Comisionado Ponente Joel Salas Suárez.</w:t>
      </w:r>
    </w:p>
    <w:p w:rsidR="004E7F48" w:rsidRPr="00AF5E4C" w:rsidRDefault="004E7F48" w:rsidP="004E7F48">
      <w:pPr>
        <w:spacing w:after="0" w:line="360" w:lineRule="auto"/>
        <w:ind w:left="426"/>
        <w:contextualSpacing/>
        <w:jc w:val="both"/>
        <w:rPr>
          <w:rFonts w:ascii="Palatino Linotype" w:eastAsia="Times New Roman" w:hAnsi="Palatino Linotype" w:cs="Arial"/>
          <w:i/>
          <w:color w:val="000000"/>
          <w:sz w:val="24"/>
          <w:szCs w:val="24"/>
        </w:rPr>
      </w:pPr>
      <w:r w:rsidRPr="00AF5E4C">
        <w:rPr>
          <w:rFonts w:ascii="Palatino Linotype" w:eastAsia="Times New Roman" w:hAnsi="Palatino Linotype" w:cs="Arial"/>
          <w:i/>
          <w:color w:val="000000"/>
          <w:sz w:val="24"/>
          <w:szCs w:val="24"/>
        </w:rPr>
        <w:t xml:space="preserve">RRA 0130/16. Comisión Nacional del Agua. 09 de agosto de 2016. Por unanimidad. Comisionado Ponente María Patricia </w:t>
      </w:r>
      <w:proofErr w:type="spellStart"/>
      <w:r w:rsidRPr="00AF5E4C">
        <w:rPr>
          <w:rFonts w:ascii="Palatino Linotype" w:eastAsia="Times New Roman" w:hAnsi="Palatino Linotype" w:cs="Arial"/>
          <w:i/>
          <w:color w:val="000000"/>
          <w:sz w:val="24"/>
          <w:szCs w:val="24"/>
        </w:rPr>
        <w:t>Kurczyn</w:t>
      </w:r>
      <w:proofErr w:type="spellEnd"/>
      <w:r w:rsidRPr="00AF5E4C">
        <w:rPr>
          <w:rFonts w:ascii="Palatino Linotype" w:eastAsia="Times New Roman" w:hAnsi="Palatino Linotype" w:cs="Arial"/>
          <w:i/>
          <w:color w:val="000000"/>
          <w:sz w:val="24"/>
          <w:szCs w:val="24"/>
        </w:rPr>
        <w:t xml:space="preserve"> Villalobos.</w:t>
      </w:r>
    </w:p>
    <w:p w:rsidR="004E7F48" w:rsidRPr="00AF5E4C" w:rsidRDefault="004E7F48" w:rsidP="004E7F48">
      <w:pPr>
        <w:spacing w:after="0" w:line="360" w:lineRule="auto"/>
        <w:ind w:left="426"/>
        <w:contextualSpacing/>
        <w:jc w:val="both"/>
        <w:rPr>
          <w:rFonts w:ascii="Palatino Linotype" w:eastAsia="Times New Roman" w:hAnsi="Palatino Linotype" w:cs="Arial"/>
          <w:i/>
          <w:color w:val="000000"/>
          <w:sz w:val="24"/>
          <w:szCs w:val="24"/>
        </w:rPr>
      </w:pPr>
      <w:r w:rsidRPr="00AF5E4C">
        <w:rPr>
          <w:rFonts w:ascii="Palatino Linotype" w:eastAsia="Times New Roman" w:hAnsi="Palatino Linotype" w:cs="Arial"/>
          <w:i/>
          <w:color w:val="000000"/>
          <w:sz w:val="24"/>
          <w:szCs w:val="24"/>
        </w:rPr>
        <w:t>RRA 0342/16. Colegio de Bachilleres. 24 de agosto de 2016. Por unanimidad. Comisionada Ponente Ximena Puente de la Mora.</w:t>
      </w:r>
    </w:p>
    <w:p w:rsidR="004E7F48" w:rsidRPr="00AF5E4C" w:rsidRDefault="004E7F48" w:rsidP="004E7F48">
      <w:pPr>
        <w:spacing w:after="0" w:line="360" w:lineRule="auto"/>
        <w:ind w:left="426"/>
        <w:contextualSpacing/>
        <w:jc w:val="both"/>
        <w:rPr>
          <w:rFonts w:ascii="Palatino Linotype" w:eastAsia="Times New Roman" w:hAnsi="Palatino Linotype" w:cs="Arial"/>
          <w:color w:val="000000"/>
          <w:sz w:val="24"/>
          <w:szCs w:val="24"/>
        </w:rPr>
      </w:pPr>
    </w:p>
    <w:p w:rsidR="004E7F48" w:rsidRPr="00AF5E4C" w:rsidRDefault="004E7F48" w:rsidP="004E7F48">
      <w:pPr>
        <w:numPr>
          <w:ilvl w:val="0"/>
          <w:numId w:val="2"/>
        </w:numPr>
        <w:spacing w:after="0" w:line="360" w:lineRule="auto"/>
        <w:contextualSpacing/>
        <w:jc w:val="both"/>
        <w:rPr>
          <w:rFonts w:ascii="Palatino Linotype" w:eastAsia="Times New Roman" w:hAnsi="Palatino Linotype" w:cs="Arial"/>
          <w:color w:val="000000"/>
          <w:sz w:val="24"/>
          <w:szCs w:val="24"/>
        </w:rPr>
      </w:pPr>
      <w:r w:rsidRPr="00AF5E4C">
        <w:rPr>
          <w:rFonts w:ascii="Palatino Linotype" w:eastAsia="Times New Roman" w:hAnsi="Palatino Linotype" w:cs="Arial"/>
          <w:color w:val="000000"/>
          <w:sz w:val="24"/>
          <w:szCs w:val="24"/>
        </w:rPr>
        <w:t>Asimismo sirve de apoyo a lo anterior por analogía, la Jurisprudencia No. 29 visible a foja 19 del Apéndice al Semanario Judicial de la Federación 1917-1995, Torno VI, Materia Común, Primera Parte, Tesis de la Suprema Corte de Justicia, que contiene:</w:t>
      </w:r>
    </w:p>
    <w:p w:rsidR="004E7F48" w:rsidRPr="00AF5E4C" w:rsidRDefault="004E7F48" w:rsidP="004E7F48">
      <w:pPr>
        <w:spacing w:after="0" w:line="360" w:lineRule="auto"/>
        <w:ind w:left="426"/>
        <w:contextualSpacing/>
        <w:jc w:val="both"/>
        <w:rPr>
          <w:rFonts w:ascii="Palatino Linotype" w:eastAsia="Times New Roman" w:hAnsi="Palatino Linotype" w:cs="Arial"/>
          <w:color w:val="000000"/>
          <w:sz w:val="24"/>
          <w:szCs w:val="24"/>
        </w:rPr>
      </w:pPr>
    </w:p>
    <w:p w:rsidR="004E7F48" w:rsidRPr="00AF5E4C" w:rsidRDefault="004E7F48" w:rsidP="004E7F48">
      <w:pPr>
        <w:spacing w:after="0" w:line="360" w:lineRule="auto"/>
        <w:ind w:left="426" w:right="567"/>
        <w:contextualSpacing/>
        <w:jc w:val="both"/>
        <w:rPr>
          <w:rFonts w:ascii="Palatino Linotype" w:eastAsia="Times New Roman" w:hAnsi="Palatino Linotype" w:cs="Arial"/>
          <w:i/>
          <w:color w:val="000000"/>
          <w:sz w:val="24"/>
          <w:szCs w:val="24"/>
        </w:rPr>
      </w:pPr>
      <w:r w:rsidRPr="00AF5E4C">
        <w:rPr>
          <w:rFonts w:ascii="Palatino Linotype" w:eastAsia="Times New Roman" w:hAnsi="Palatino Linotype" w:cs="Arial"/>
          <w:b/>
          <w:i/>
          <w:color w:val="000000"/>
          <w:sz w:val="24"/>
          <w:szCs w:val="24"/>
        </w:rPr>
        <w:t xml:space="preserve">AGRAVIOS EN LA REVISION. DEBEN ESTAR EN RELACION DIRECTA CON LOS FUNDAMENTOS Y CONSIDERACIONES DE LA SENTENCIA.- </w:t>
      </w:r>
      <w:r w:rsidRPr="00AF5E4C">
        <w:rPr>
          <w:rFonts w:ascii="Palatino Linotype" w:eastAsia="Times New Roman" w:hAnsi="Palatino Linotype" w:cs="Arial"/>
          <w:i/>
          <w:color w:val="000000"/>
          <w:sz w:val="24"/>
          <w:szCs w:val="24"/>
        </w:rPr>
        <w:t xml:space="preserve">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w:t>
      </w:r>
      <w:r w:rsidRPr="00AF5E4C">
        <w:rPr>
          <w:rFonts w:ascii="Palatino Linotype" w:eastAsia="Times New Roman" w:hAnsi="Palatino Linotype" w:cs="Arial"/>
          <w:i/>
          <w:color w:val="000000"/>
          <w:sz w:val="24"/>
          <w:szCs w:val="24"/>
        </w:rPr>
        <w:lastRenderedPageBreak/>
        <w:t>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AF5E4C">
        <w:rPr>
          <w:rFonts w:ascii="Palatino Linotype" w:hAnsi="Palatino Linotype" w:cs="Arial"/>
          <w:color w:val="000000" w:themeColor="text1"/>
          <w:sz w:val="24"/>
          <w:szCs w:val="24"/>
          <w:lang w:val="es-ES_tradnl"/>
        </w:rPr>
        <w:t>.</w:t>
      </w:r>
    </w:p>
    <w:p w:rsidR="00A5110B" w:rsidRPr="00AF5E4C" w:rsidRDefault="00A5110B" w:rsidP="004825AA">
      <w:pPr>
        <w:spacing w:after="0" w:line="360" w:lineRule="auto"/>
        <w:ind w:left="426"/>
        <w:contextualSpacing/>
        <w:jc w:val="both"/>
        <w:rPr>
          <w:rFonts w:ascii="Palatino Linotype" w:eastAsia="MS Mincho" w:hAnsi="Palatino Linotype" w:cs="Times New Roman"/>
          <w:sz w:val="24"/>
          <w:szCs w:val="24"/>
          <w:lang w:val="es-ES_tradnl" w:eastAsia="es-ES"/>
        </w:rPr>
      </w:pPr>
    </w:p>
    <w:p w:rsidR="003D5E1A" w:rsidRPr="00AF5E4C" w:rsidRDefault="004825AA" w:rsidP="0085012C">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AF5E4C">
        <w:rPr>
          <w:rFonts w:ascii="Palatino Linotype" w:eastAsia="MS Mincho" w:hAnsi="Palatino Linotype" w:cs="Times New Roman"/>
          <w:sz w:val="24"/>
          <w:szCs w:val="24"/>
          <w:lang w:val="es-ES_tradnl" w:eastAsia="es-ES"/>
        </w:rPr>
        <w:t xml:space="preserve">Luego entonces resulta procedente revocar la respuesta del </w:t>
      </w:r>
      <w:r w:rsidRPr="00AF5E4C">
        <w:rPr>
          <w:rFonts w:ascii="Palatino Linotype" w:eastAsia="MS Mincho" w:hAnsi="Palatino Linotype" w:cs="Times New Roman"/>
          <w:b/>
          <w:sz w:val="24"/>
          <w:szCs w:val="24"/>
          <w:lang w:val="es-ES_tradnl" w:eastAsia="es-ES"/>
        </w:rPr>
        <w:t>SUJETO OBLIGADO</w:t>
      </w:r>
      <w:r w:rsidRPr="00AF5E4C">
        <w:rPr>
          <w:rFonts w:ascii="Palatino Linotype" w:eastAsia="MS Mincho" w:hAnsi="Palatino Linotype" w:cs="Times New Roman"/>
          <w:sz w:val="24"/>
          <w:szCs w:val="24"/>
          <w:lang w:val="es-ES_tradnl" w:eastAsia="es-ES"/>
        </w:rPr>
        <w:t xml:space="preserve"> y ordenar la entrega de la in</w:t>
      </w:r>
      <w:r w:rsidR="00F8324E" w:rsidRPr="00AF5E4C">
        <w:rPr>
          <w:rFonts w:ascii="Palatino Linotype" w:eastAsia="MS Mincho" w:hAnsi="Palatino Linotype" w:cs="Times New Roman"/>
          <w:sz w:val="24"/>
          <w:szCs w:val="24"/>
          <w:lang w:val="es-ES_tradnl" w:eastAsia="es-ES"/>
        </w:rPr>
        <w:t xml:space="preserve">formación correspondiente al </w:t>
      </w:r>
      <w:r w:rsidRPr="00AF5E4C">
        <w:rPr>
          <w:rFonts w:ascii="Palatino Linotype" w:eastAsia="MS Mincho" w:hAnsi="Palatino Linotype" w:cs="Times New Roman"/>
          <w:sz w:val="24"/>
          <w:szCs w:val="24"/>
          <w:lang w:val="es-ES_tradnl" w:eastAsia="es-ES"/>
        </w:rPr>
        <w:t xml:space="preserve">Padrón de </w:t>
      </w:r>
      <w:r w:rsidR="00715DC4" w:rsidRPr="00AF5E4C">
        <w:rPr>
          <w:rFonts w:ascii="Palatino Linotype" w:eastAsia="MS Mincho" w:hAnsi="Palatino Linotype" w:cs="Times New Roman"/>
          <w:sz w:val="24"/>
          <w:szCs w:val="24"/>
          <w:lang w:val="es-ES_tradnl" w:eastAsia="es-ES"/>
        </w:rPr>
        <w:t>Director</w:t>
      </w:r>
      <w:r w:rsidR="00F8324E" w:rsidRPr="00AF5E4C">
        <w:rPr>
          <w:rFonts w:ascii="Palatino Linotype" w:eastAsia="MS Mincho" w:hAnsi="Palatino Linotype" w:cs="Times New Roman"/>
          <w:sz w:val="24"/>
          <w:szCs w:val="24"/>
          <w:lang w:val="es-ES_tradnl" w:eastAsia="es-ES"/>
        </w:rPr>
        <w:t xml:space="preserve"> R</w:t>
      </w:r>
      <w:r w:rsidR="00715DC4" w:rsidRPr="00AF5E4C">
        <w:rPr>
          <w:rFonts w:ascii="Palatino Linotype" w:eastAsia="MS Mincho" w:hAnsi="Palatino Linotype" w:cs="Times New Roman"/>
          <w:sz w:val="24"/>
          <w:szCs w:val="24"/>
          <w:lang w:val="es-ES_tradnl" w:eastAsia="es-ES"/>
        </w:rPr>
        <w:t>esponsable</w:t>
      </w:r>
      <w:r w:rsidRPr="00AF5E4C">
        <w:rPr>
          <w:rFonts w:ascii="Palatino Linotype" w:eastAsia="MS Mincho" w:hAnsi="Palatino Linotype" w:cs="Times New Roman"/>
          <w:sz w:val="24"/>
          <w:szCs w:val="24"/>
          <w:lang w:val="es-ES_tradnl" w:eastAsia="es-ES"/>
        </w:rPr>
        <w:t xml:space="preserve"> de Obra </w:t>
      </w:r>
      <w:r w:rsidR="00715DC4" w:rsidRPr="00AF5E4C">
        <w:rPr>
          <w:rFonts w:ascii="Palatino Linotype" w:eastAsia="MS Mincho" w:hAnsi="Palatino Linotype" w:cs="Times New Roman"/>
          <w:sz w:val="24"/>
          <w:szCs w:val="24"/>
          <w:lang w:val="es-ES_tradnl" w:eastAsia="es-ES"/>
        </w:rPr>
        <w:t>correspondiente al año</w:t>
      </w:r>
      <w:r w:rsidRPr="00AF5E4C">
        <w:rPr>
          <w:rFonts w:ascii="Palatino Linotype" w:eastAsia="MS Mincho" w:hAnsi="Palatino Linotype" w:cs="Times New Roman"/>
          <w:sz w:val="24"/>
          <w:szCs w:val="24"/>
          <w:lang w:val="es-ES_tradnl" w:eastAsia="es-ES"/>
        </w:rPr>
        <w:t xml:space="preserve"> 2017 y 2018</w:t>
      </w:r>
      <w:r w:rsidR="00715DC4" w:rsidRPr="00AF5E4C">
        <w:rPr>
          <w:rFonts w:ascii="Palatino Linotype" w:eastAsia="MS Mincho" w:hAnsi="Palatino Linotype" w:cs="Times New Roman"/>
          <w:sz w:val="24"/>
          <w:szCs w:val="24"/>
          <w:lang w:val="es-ES_tradnl" w:eastAsia="es-ES"/>
        </w:rPr>
        <w:t xml:space="preserve"> de acuerdo a la fecha de la solicitud es decir veintiséis de junio</w:t>
      </w:r>
      <w:r w:rsidRPr="00AF5E4C">
        <w:rPr>
          <w:rFonts w:ascii="Palatino Linotype" w:eastAsia="MS Mincho" w:hAnsi="Palatino Linotype" w:cs="Times New Roman"/>
          <w:sz w:val="24"/>
          <w:szCs w:val="24"/>
          <w:lang w:val="es-ES_tradnl" w:eastAsia="es-ES"/>
        </w:rPr>
        <w:t xml:space="preserve">, en versión publica de ser el caso. Si derivado de lo anterior se sigue insistiendo en que </w:t>
      </w:r>
      <w:r w:rsidR="007403F3" w:rsidRPr="00AF5E4C">
        <w:rPr>
          <w:rFonts w:ascii="Palatino Linotype" w:eastAsia="MS Mincho" w:hAnsi="Palatino Linotype" w:cs="Times New Roman"/>
          <w:sz w:val="24"/>
          <w:szCs w:val="24"/>
          <w:lang w:val="es-ES_tradnl" w:eastAsia="es-ES"/>
        </w:rPr>
        <w:t>no se cuenta con dicha información, se deberá de hacer entrega del padrón que se contaba bajo la denominación de Perito Responsable de Obra en versión pública de ser el caso, para lo cual se incorpora el siguiente apartado.</w:t>
      </w:r>
    </w:p>
    <w:p w:rsidR="0085012C" w:rsidRPr="00AF5E4C" w:rsidRDefault="0085012C" w:rsidP="0085012C">
      <w:pPr>
        <w:keepNext/>
        <w:keepLines/>
        <w:spacing w:before="240" w:after="0"/>
        <w:outlineLvl w:val="0"/>
        <w:rPr>
          <w:rFonts w:ascii="Palatino Linotype" w:eastAsia="MS Mincho" w:hAnsi="Palatino Linotype" w:cstheme="majorBidi"/>
          <w:b/>
          <w:sz w:val="24"/>
          <w:szCs w:val="24"/>
          <w:lang w:val="es-ES_tradnl" w:eastAsia="es-ES"/>
        </w:rPr>
      </w:pPr>
      <w:bookmarkStart w:id="14" w:name="_Toc517374427"/>
      <w:bookmarkStart w:id="15" w:name="_Toc527974921"/>
      <w:r w:rsidRPr="00AF5E4C">
        <w:rPr>
          <w:rFonts w:ascii="Palatino Linotype" w:eastAsia="MS Mincho" w:hAnsi="Palatino Linotype" w:cstheme="majorBidi"/>
          <w:b/>
          <w:sz w:val="24"/>
          <w:szCs w:val="24"/>
          <w:lang w:val="es-ES_tradnl" w:eastAsia="es-ES"/>
        </w:rPr>
        <w:t xml:space="preserve">QUINTO. </w:t>
      </w:r>
      <w:r w:rsidR="00715DC4" w:rsidRPr="00AF5E4C">
        <w:rPr>
          <w:rFonts w:ascii="Palatino Linotype" w:eastAsia="MS Mincho" w:hAnsi="Palatino Linotype" w:cstheme="majorBidi"/>
          <w:b/>
          <w:sz w:val="24"/>
          <w:szCs w:val="24"/>
          <w:lang w:val="es-ES_tradnl" w:eastAsia="es-ES"/>
        </w:rPr>
        <w:t>De la elaboración de la versión pública y el acuerdo de clasificación como información confidencial</w:t>
      </w:r>
      <w:r w:rsidRPr="00AF5E4C">
        <w:rPr>
          <w:rFonts w:ascii="Palatino Linotype" w:eastAsia="MS Mincho" w:hAnsi="Palatino Linotype" w:cstheme="majorBidi"/>
          <w:b/>
          <w:sz w:val="24"/>
          <w:szCs w:val="24"/>
          <w:lang w:val="es-ES_tradnl" w:eastAsia="es-ES"/>
        </w:rPr>
        <w:t>.</w:t>
      </w:r>
      <w:bookmarkEnd w:id="14"/>
      <w:bookmarkEnd w:id="15"/>
    </w:p>
    <w:p w:rsidR="0085012C" w:rsidRPr="00AF5E4C" w:rsidRDefault="0085012C" w:rsidP="0085012C">
      <w:pPr>
        <w:ind w:left="720"/>
        <w:contextualSpacing/>
        <w:rPr>
          <w:rFonts w:ascii="Palatino Linotype" w:eastAsia="MS Mincho" w:hAnsi="Palatino Linotype"/>
          <w:sz w:val="24"/>
          <w:szCs w:val="24"/>
          <w:lang w:val="es-ES_tradnl" w:eastAsia="es-ES"/>
        </w:rPr>
      </w:pPr>
    </w:p>
    <w:p w:rsidR="00715DC4" w:rsidRPr="00AF5E4C" w:rsidRDefault="00715DC4" w:rsidP="00715DC4">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AF5E4C">
        <w:rPr>
          <w:rFonts w:ascii="Palatino Linotype" w:hAnsi="Palatino Linotype" w:cs="Arial"/>
          <w:color w:val="000000" w:themeColor="text1"/>
          <w:sz w:val="24"/>
          <w:szCs w:val="24"/>
          <w:lang w:val="es-ES_tradnl"/>
        </w:rPr>
        <w:t xml:space="preserve">Es necesario señalar que el </w:t>
      </w:r>
      <w:r w:rsidRPr="00AF5E4C">
        <w:rPr>
          <w:rFonts w:ascii="Palatino Linotype" w:hAnsi="Palatino Linotype" w:cs="Arial"/>
          <w:b/>
          <w:color w:val="000000" w:themeColor="text1"/>
          <w:sz w:val="24"/>
          <w:szCs w:val="24"/>
          <w:lang w:val="es-ES_tradnl"/>
        </w:rPr>
        <w:t>SUJETO OBLIGADO</w:t>
      </w:r>
      <w:r w:rsidRPr="00AF5E4C">
        <w:rPr>
          <w:rFonts w:ascii="Palatino Linotype" w:hAnsi="Palatino Linotype" w:cs="Arial"/>
          <w:color w:val="000000" w:themeColor="text1"/>
          <w:sz w:val="24"/>
          <w:szCs w:val="24"/>
          <w:lang w:val="es-ES_tradnl"/>
        </w:rPr>
        <w:t xml:space="preserve"> deberá de elaborar las versiones públicas de los documentos que entregará en cumplimiento a esta resolución y deberá también emitir el acuerdo que clasifique en su totalidad la información </w:t>
      </w:r>
      <w:r w:rsidRPr="00AF5E4C">
        <w:rPr>
          <w:rFonts w:ascii="Palatino Linotype" w:hAnsi="Palatino Linotype" w:cs="Arial"/>
          <w:b/>
          <w:color w:val="000000" w:themeColor="text1"/>
          <w:sz w:val="24"/>
          <w:szCs w:val="24"/>
          <w:u w:val="single"/>
          <w:lang w:val="es-ES_tradnl"/>
        </w:rPr>
        <w:t xml:space="preserve">concerniente a las credenciales </w:t>
      </w:r>
      <w:r w:rsidRPr="00AF5E4C">
        <w:rPr>
          <w:rFonts w:ascii="Palatino Linotype" w:hAnsi="Palatino Linotype" w:cs="Arial"/>
          <w:color w:val="000000" w:themeColor="text1"/>
          <w:sz w:val="24"/>
          <w:szCs w:val="24"/>
          <w:lang w:val="es-ES_tradnl"/>
        </w:rPr>
        <w:t xml:space="preserve">que también fueron requeridas en las solicitudes de información, dado que esos documentos le conciernen a su titular </w:t>
      </w:r>
      <w:r w:rsidR="00CA6581" w:rsidRPr="00AF5E4C">
        <w:rPr>
          <w:rFonts w:ascii="Palatino Linotype" w:hAnsi="Palatino Linotype" w:cs="Arial"/>
          <w:color w:val="000000" w:themeColor="text1"/>
          <w:sz w:val="24"/>
          <w:szCs w:val="24"/>
          <w:lang w:val="es-ES_tradnl"/>
        </w:rPr>
        <w:t>(persona física de naturaleza privada)</w:t>
      </w:r>
      <w:r w:rsidRPr="00AF5E4C">
        <w:rPr>
          <w:rFonts w:ascii="Palatino Linotype" w:hAnsi="Palatino Linotype" w:cs="Arial"/>
          <w:color w:val="000000" w:themeColor="text1"/>
          <w:sz w:val="24"/>
          <w:szCs w:val="24"/>
          <w:lang w:val="es-ES_tradnl"/>
        </w:rPr>
        <w:t xml:space="preserve">y si bien son generados por la autoridad, a diferencia del padrón estos fueron generados con el objeto de ejercer la especialidad de una determinada materia. </w:t>
      </w:r>
    </w:p>
    <w:p w:rsidR="00715DC4" w:rsidRPr="00AF5E4C" w:rsidRDefault="00715DC4" w:rsidP="00715DC4">
      <w:pPr>
        <w:spacing w:after="120" w:line="360" w:lineRule="auto"/>
        <w:ind w:right="49"/>
        <w:contextualSpacing/>
        <w:jc w:val="both"/>
        <w:rPr>
          <w:rFonts w:ascii="Palatino Linotype" w:hAnsi="Palatino Linotype" w:cs="Arial"/>
          <w:color w:val="000000" w:themeColor="text1"/>
          <w:sz w:val="24"/>
          <w:szCs w:val="24"/>
          <w:lang w:val="es-ES_tradnl"/>
        </w:rPr>
      </w:pPr>
    </w:p>
    <w:p w:rsidR="00715DC4" w:rsidRPr="00AF5E4C" w:rsidRDefault="00715DC4" w:rsidP="00715DC4">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AF5E4C">
        <w:rPr>
          <w:rFonts w:ascii="Palatino Linotype" w:hAnsi="Palatino Linotype" w:cs="Arial"/>
          <w:color w:val="000000" w:themeColor="text1"/>
          <w:sz w:val="24"/>
          <w:szCs w:val="24"/>
          <w:lang w:val="es-ES_tradnl"/>
        </w:rPr>
        <w:t xml:space="preserve">Entonces, debe destacarse que debido a la naturaleza de la información solicitada,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AF5E4C">
        <w:rPr>
          <w:rFonts w:ascii="Palatino Linotype" w:hAnsi="Palatino Linotype" w:cs="Arial"/>
          <w:b/>
          <w:color w:val="000000" w:themeColor="text1"/>
          <w:sz w:val="24"/>
          <w:szCs w:val="24"/>
          <w:u w:val="single"/>
          <w:lang w:val="es-ES_tradnl"/>
        </w:rPr>
        <w:t>versión pública</w:t>
      </w:r>
      <w:r w:rsidRPr="00AF5E4C">
        <w:rPr>
          <w:rFonts w:ascii="Palatino Linotype" w:hAnsi="Palatino Linotype" w:cs="Arial"/>
          <w:color w:val="000000" w:themeColor="text1"/>
          <w:sz w:val="24"/>
          <w:szCs w:val="24"/>
          <w:lang w:val="es-ES_tradnl"/>
        </w:rPr>
        <w:t xml:space="preserve"> del documento por las consideraciones que se estimen pertinentes.</w:t>
      </w:r>
    </w:p>
    <w:p w:rsidR="00715DC4" w:rsidRPr="00AF5E4C" w:rsidRDefault="00715DC4" w:rsidP="00715DC4">
      <w:pPr>
        <w:spacing w:after="120" w:line="360" w:lineRule="auto"/>
        <w:ind w:left="426" w:right="49"/>
        <w:contextualSpacing/>
        <w:jc w:val="both"/>
        <w:rPr>
          <w:rFonts w:ascii="Palatino Linotype" w:hAnsi="Palatino Linotype" w:cs="Arial"/>
          <w:color w:val="000000" w:themeColor="text1"/>
          <w:sz w:val="24"/>
          <w:szCs w:val="24"/>
          <w:lang w:val="es-ES_tradnl"/>
        </w:rPr>
      </w:pPr>
    </w:p>
    <w:p w:rsidR="00715DC4" w:rsidRPr="00AF5E4C" w:rsidRDefault="00715DC4" w:rsidP="00715DC4">
      <w:pPr>
        <w:numPr>
          <w:ilvl w:val="0"/>
          <w:numId w:val="2"/>
        </w:numPr>
        <w:spacing w:after="120" w:line="360" w:lineRule="auto"/>
        <w:ind w:right="49"/>
        <w:contextualSpacing/>
        <w:jc w:val="both"/>
        <w:rPr>
          <w:rFonts w:ascii="Palatino Linotype" w:hAnsi="Palatino Linotype" w:cs="Arial"/>
          <w:color w:val="000000" w:themeColor="text1"/>
          <w:sz w:val="24"/>
          <w:szCs w:val="24"/>
          <w:lang w:val="es-ES_tradnl"/>
        </w:rPr>
      </w:pPr>
      <w:r w:rsidRPr="00AF5E4C">
        <w:rPr>
          <w:rFonts w:ascii="Palatino Linotype" w:hAnsi="Palatino Linotype" w:cs="Arial"/>
          <w:color w:val="000000" w:themeColor="text1"/>
          <w:sz w:val="24"/>
          <w:szCs w:val="24"/>
          <w:lang w:val="es-ES_tradnl"/>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AF5E4C">
        <w:rPr>
          <w:vertAlign w:val="superscript"/>
          <w:lang w:val="es-ES_tradnl"/>
        </w:rPr>
        <w:footnoteReference w:id="3"/>
      </w:r>
      <w:r w:rsidRPr="00AF5E4C">
        <w:rPr>
          <w:rFonts w:ascii="Palatino Linotype" w:hAnsi="Palatino Linotype" w:cs="Arial"/>
          <w:color w:val="000000" w:themeColor="text1"/>
          <w:sz w:val="24"/>
          <w:szCs w:val="24"/>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w:t>
      </w:r>
      <w:r w:rsidRPr="00AF5E4C">
        <w:rPr>
          <w:rFonts w:ascii="Palatino Linotype" w:hAnsi="Palatino Linotype" w:cs="Arial"/>
          <w:color w:val="000000" w:themeColor="text1"/>
          <w:sz w:val="24"/>
          <w:szCs w:val="24"/>
          <w:lang w:val="es-ES_tradnl"/>
        </w:rPr>
        <w:lastRenderedPageBreak/>
        <w:t>o valor que se pretende preservar.</w:t>
      </w:r>
      <w:r w:rsidRPr="00AF5E4C">
        <w:rPr>
          <w:vertAlign w:val="superscript"/>
          <w:lang w:val="es-ES_tradnl"/>
        </w:rPr>
        <w:footnoteReference w:id="4"/>
      </w:r>
      <w:r w:rsidRPr="00AF5E4C">
        <w:rPr>
          <w:rFonts w:ascii="Palatino Linotype" w:hAnsi="Palatino Linotype" w:cs="Arial"/>
          <w:color w:val="000000" w:themeColor="text1"/>
          <w:sz w:val="24"/>
          <w:szCs w:val="24"/>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715DC4" w:rsidRPr="00AF5E4C" w:rsidRDefault="00715DC4" w:rsidP="00715DC4">
      <w:pPr>
        <w:spacing w:after="120" w:line="360" w:lineRule="auto"/>
        <w:ind w:left="426" w:right="49"/>
        <w:contextualSpacing/>
        <w:jc w:val="both"/>
        <w:rPr>
          <w:rFonts w:ascii="Palatino Linotype" w:hAnsi="Palatino Linotype" w:cs="Arial"/>
          <w:color w:val="000000" w:themeColor="text1"/>
          <w:sz w:val="24"/>
          <w:szCs w:val="24"/>
          <w:lang w:val="es-ES_tradnl"/>
        </w:rPr>
      </w:pPr>
    </w:p>
    <w:p w:rsidR="00715DC4" w:rsidRPr="00AF5E4C" w:rsidRDefault="00715DC4" w:rsidP="00715DC4">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AF5E4C">
        <w:rPr>
          <w:rFonts w:ascii="Palatino Linotype" w:hAnsi="Palatino Linotype" w:cs="Arial"/>
          <w:color w:val="000000" w:themeColor="text1"/>
          <w:sz w:val="24"/>
          <w:szCs w:val="24"/>
          <w:lang w:val="es-ES_tradnl"/>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715DC4" w:rsidRPr="00AF5E4C" w:rsidRDefault="00715DC4" w:rsidP="00715DC4">
      <w:pPr>
        <w:spacing w:after="120" w:line="360" w:lineRule="auto"/>
        <w:ind w:left="426" w:right="49"/>
        <w:contextualSpacing/>
        <w:jc w:val="both"/>
        <w:rPr>
          <w:rFonts w:ascii="Palatino Linotype" w:hAnsi="Palatino Linotype" w:cs="Arial"/>
          <w:b/>
          <w:color w:val="000000" w:themeColor="text1"/>
          <w:sz w:val="24"/>
          <w:szCs w:val="24"/>
        </w:rPr>
      </w:pPr>
    </w:p>
    <w:p w:rsidR="00715DC4" w:rsidRPr="00AF5E4C" w:rsidRDefault="00715DC4" w:rsidP="00715DC4">
      <w:pPr>
        <w:spacing w:after="120" w:line="360" w:lineRule="auto"/>
        <w:ind w:left="426" w:right="49"/>
        <w:contextualSpacing/>
        <w:jc w:val="both"/>
        <w:rPr>
          <w:rFonts w:ascii="Palatino Linotype" w:hAnsi="Palatino Linotype" w:cs="Arial"/>
          <w:b/>
          <w:color w:val="000000" w:themeColor="text1"/>
          <w:sz w:val="24"/>
          <w:szCs w:val="24"/>
        </w:rPr>
      </w:pPr>
      <w:r w:rsidRPr="00AF5E4C">
        <w:rPr>
          <w:rFonts w:ascii="Palatino Linotype" w:hAnsi="Palatino Linotype" w:cs="Arial"/>
          <w:b/>
          <w:color w:val="000000" w:themeColor="text1"/>
          <w:sz w:val="24"/>
          <w:szCs w:val="24"/>
        </w:rPr>
        <w:t>Requisitos previos.</w:t>
      </w:r>
    </w:p>
    <w:p w:rsidR="00715DC4" w:rsidRPr="00AF5E4C" w:rsidRDefault="00715DC4" w:rsidP="00715DC4">
      <w:pPr>
        <w:numPr>
          <w:ilvl w:val="0"/>
          <w:numId w:val="2"/>
        </w:numPr>
        <w:spacing w:after="120" w:line="360" w:lineRule="auto"/>
        <w:ind w:left="426" w:right="49" w:hanging="426"/>
        <w:contextualSpacing/>
        <w:jc w:val="both"/>
        <w:rPr>
          <w:rFonts w:ascii="Palatino Linotype" w:eastAsiaTheme="minorEastAsia" w:hAnsi="Palatino Linotype" w:cs="Arial"/>
          <w:color w:val="000000"/>
          <w:sz w:val="24"/>
          <w:szCs w:val="24"/>
          <w:lang w:val="es-ES_tradnl" w:eastAsia="es-ES"/>
        </w:rPr>
      </w:pPr>
      <w:r w:rsidRPr="00AF5E4C">
        <w:rPr>
          <w:rFonts w:ascii="Palatino Linotype" w:eastAsiaTheme="minorEastAsia" w:hAnsi="Palatino Linotype" w:cs="Arial"/>
          <w:color w:val="000000"/>
          <w:sz w:val="24"/>
          <w:szCs w:val="24"/>
          <w:lang w:val="es-ES_tradnl" w:eastAsia="es-ES"/>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w:t>
      </w:r>
      <w:r w:rsidRPr="00AF5E4C">
        <w:rPr>
          <w:rFonts w:ascii="Palatino Linotype" w:eastAsiaTheme="minorEastAsia" w:hAnsi="Palatino Linotype" w:cs="Arial"/>
          <w:color w:val="000000"/>
          <w:sz w:val="24"/>
          <w:szCs w:val="24"/>
          <w:lang w:val="es-ES_tradnl" w:eastAsia="es-ES"/>
        </w:rPr>
        <w:lastRenderedPageBreak/>
        <w:t>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715DC4" w:rsidRPr="00AF5E4C" w:rsidRDefault="00715DC4" w:rsidP="00715DC4">
      <w:pPr>
        <w:spacing w:after="120" w:line="360" w:lineRule="auto"/>
        <w:ind w:left="426" w:right="49"/>
        <w:contextualSpacing/>
        <w:jc w:val="both"/>
        <w:rPr>
          <w:rFonts w:ascii="Palatino Linotype" w:hAnsi="Palatino Linotype" w:cs="Arial"/>
          <w:color w:val="000000" w:themeColor="text1"/>
          <w:sz w:val="24"/>
          <w:szCs w:val="24"/>
          <w:lang w:val="es-ES_tradnl"/>
        </w:rPr>
      </w:pPr>
    </w:p>
    <w:p w:rsidR="00715DC4" w:rsidRPr="00AF5E4C" w:rsidRDefault="00715DC4" w:rsidP="00715DC4">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AF5E4C">
        <w:rPr>
          <w:rFonts w:ascii="Palatino Linotype" w:hAnsi="Palatino Linotype" w:cs="Arial"/>
          <w:color w:val="000000" w:themeColor="text1"/>
          <w:sz w:val="24"/>
          <w:szCs w:val="24"/>
          <w:lang w:val="es-ES_tradnl"/>
        </w:rPr>
        <w:t xml:space="preserve">Además, se debe señalar el procedimiento, de los tres que establecen los artículos 132 y 106 de la Ley Estatal y General, </w:t>
      </w:r>
      <w:r w:rsidRPr="00AF5E4C">
        <w:rPr>
          <w:rFonts w:ascii="Palatino Linotype" w:eastAsiaTheme="minorEastAsia" w:hAnsi="Palatino Linotype" w:cs="Arial"/>
          <w:color w:val="000000"/>
          <w:sz w:val="24"/>
          <w:szCs w:val="24"/>
          <w:lang w:val="es-ES_tradnl" w:eastAsia="es-ES"/>
        </w:rPr>
        <w:t>respectivamente</w:t>
      </w:r>
      <w:r w:rsidRPr="00AF5E4C">
        <w:rPr>
          <w:rFonts w:ascii="Palatino Linotype" w:hAnsi="Palatino Linotype" w:cs="Arial"/>
          <w:color w:val="000000" w:themeColor="text1"/>
          <w:sz w:val="24"/>
          <w:szCs w:val="24"/>
          <w:lang w:val="es-ES_tradnl"/>
        </w:rPr>
        <w:t>, por el que se realiza dicha clasificación, a saber, cuando se atiende una solicitud de acceso a la información, porque lo determina una autoridad competente o porque se va a generar una versión pública para cumplir con sus obligaciones.</w:t>
      </w:r>
    </w:p>
    <w:p w:rsidR="00715DC4" w:rsidRPr="00AF5E4C" w:rsidRDefault="00715DC4" w:rsidP="00715DC4">
      <w:pPr>
        <w:spacing w:after="120" w:line="360" w:lineRule="auto"/>
        <w:ind w:left="426" w:right="49"/>
        <w:contextualSpacing/>
        <w:jc w:val="both"/>
        <w:rPr>
          <w:rFonts w:ascii="Palatino Linotype" w:hAnsi="Palatino Linotype" w:cs="Arial"/>
          <w:color w:val="000000" w:themeColor="text1"/>
          <w:sz w:val="24"/>
          <w:szCs w:val="24"/>
          <w:lang w:val="es-ES_tradnl"/>
        </w:rPr>
      </w:pPr>
    </w:p>
    <w:p w:rsidR="00715DC4" w:rsidRPr="00AF5E4C" w:rsidRDefault="00715DC4" w:rsidP="00715DC4">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AF5E4C">
        <w:rPr>
          <w:rFonts w:ascii="Palatino Linotype" w:hAnsi="Palatino Linotype" w:cs="Arial"/>
          <w:color w:val="000000" w:themeColor="text1"/>
          <w:sz w:val="24"/>
          <w:szCs w:val="24"/>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AF5E4C">
        <w:rPr>
          <w:rFonts w:ascii="Palatino Linotype" w:hAnsi="Palatino Linotype" w:cs="Arial"/>
          <w:b/>
          <w:color w:val="000000" w:themeColor="text1"/>
          <w:sz w:val="24"/>
          <w:szCs w:val="24"/>
          <w:u w:val="single"/>
          <w:lang w:val="es-ES_tradnl"/>
        </w:rPr>
        <w:t xml:space="preserve">no se puede hacer un acuerdo para clasificar de manera general todos los documentos de un expediente o área,  </w:t>
      </w:r>
      <w:r w:rsidRPr="00AF5E4C">
        <w:rPr>
          <w:rFonts w:ascii="Palatino Linotype" w:hAnsi="Palatino Linotype" w:cs="Arial"/>
          <w:color w:val="000000" w:themeColor="text1"/>
          <w:sz w:val="24"/>
          <w:szCs w:val="24"/>
          <w:lang w:val="es-ES_tradnl"/>
        </w:rPr>
        <w:t>sin individualizar su análisis y tampoco se puede hacer un acuerdo por cada dato que se vaya a clasificar dentro de un documento con diez datos, por ejemplo, susceptibles de ser clasificados.</w:t>
      </w:r>
    </w:p>
    <w:p w:rsidR="00715DC4" w:rsidRPr="00AF5E4C" w:rsidRDefault="00715DC4" w:rsidP="00715DC4">
      <w:pPr>
        <w:spacing w:after="120" w:line="360" w:lineRule="auto"/>
        <w:ind w:left="426" w:right="49"/>
        <w:contextualSpacing/>
        <w:jc w:val="both"/>
        <w:rPr>
          <w:rFonts w:ascii="Palatino Linotype" w:hAnsi="Palatino Linotype" w:cs="Arial"/>
          <w:b/>
          <w:color w:val="000000" w:themeColor="text1"/>
          <w:sz w:val="24"/>
          <w:szCs w:val="24"/>
        </w:rPr>
      </w:pPr>
    </w:p>
    <w:p w:rsidR="00715DC4" w:rsidRPr="00AF5E4C" w:rsidRDefault="00715DC4" w:rsidP="00715DC4">
      <w:pPr>
        <w:spacing w:after="120" w:line="360" w:lineRule="auto"/>
        <w:ind w:left="426" w:right="49"/>
        <w:contextualSpacing/>
        <w:jc w:val="both"/>
        <w:rPr>
          <w:rFonts w:ascii="Palatino Linotype" w:hAnsi="Palatino Linotype" w:cs="Arial"/>
          <w:b/>
          <w:color w:val="000000" w:themeColor="text1"/>
          <w:sz w:val="24"/>
          <w:szCs w:val="24"/>
        </w:rPr>
      </w:pPr>
      <w:r w:rsidRPr="00AF5E4C">
        <w:rPr>
          <w:rFonts w:ascii="Palatino Linotype" w:hAnsi="Palatino Linotype" w:cs="Arial"/>
          <w:b/>
          <w:color w:val="000000" w:themeColor="text1"/>
          <w:sz w:val="24"/>
          <w:szCs w:val="24"/>
        </w:rPr>
        <w:t>Supuestos de clasificación</w:t>
      </w:r>
    </w:p>
    <w:p w:rsidR="00715DC4" w:rsidRPr="00AF5E4C" w:rsidRDefault="00715DC4" w:rsidP="00715DC4">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rPr>
      </w:pPr>
      <w:r w:rsidRPr="00AF5E4C">
        <w:rPr>
          <w:rFonts w:ascii="Palatino Linotype" w:hAnsi="Palatino Linotype" w:cs="Arial"/>
          <w:color w:val="000000" w:themeColor="text1"/>
          <w:sz w:val="24"/>
          <w:szCs w:val="24"/>
        </w:rPr>
        <w:t>Las disposiciones constitucionales y legales en la materia establecen los dos supuestos generales para clasificar la información: por reserva y por confidencialidad.</w:t>
      </w:r>
    </w:p>
    <w:p w:rsidR="00715DC4" w:rsidRPr="00AF5E4C" w:rsidRDefault="00715DC4" w:rsidP="00715DC4">
      <w:pPr>
        <w:spacing w:after="120" w:line="360" w:lineRule="auto"/>
        <w:ind w:left="426" w:right="49"/>
        <w:contextualSpacing/>
        <w:jc w:val="both"/>
        <w:rPr>
          <w:rFonts w:ascii="Palatino Linotype" w:hAnsi="Palatino Linotype" w:cs="Arial"/>
          <w:color w:val="000000" w:themeColor="text1"/>
          <w:sz w:val="24"/>
          <w:szCs w:val="24"/>
          <w:lang w:val="es-ES_tradnl"/>
        </w:rPr>
      </w:pPr>
    </w:p>
    <w:p w:rsidR="00715DC4" w:rsidRPr="00AF5E4C" w:rsidRDefault="00715DC4" w:rsidP="00715DC4">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AF5E4C">
        <w:rPr>
          <w:rFonts w:ascii="Palatino Linotype" w:hAnsi="Palatino Linotype" w:cs="Arial"/>
          <w:color w:val="000000" w:themeColor="text1"/>
          <w:sz w:val="24"/>
          <w:szCs w:val="24"/>
          <w:lang w:val="es-ES_tradnl"/>
        </w:rPr>
        <w:lastRenderedPageBreak/>
        <w:t>Los artículos 143 y 116 de la Ley Estatal y de la Ley General, respectivamente, señalan los supuestos para que la información pueda ser clasificada como confidencial:</w:t>
      </w:r>
    </w:p>
    <w:p w:rsidR="00715DC4" w:rsidRPr="00AF5E4C" w:rsidRDefault="00715DC4" w:rsidP="00715DC4">
      <w:pPr>
        <w:spacing w:after="120" w:line="360" w:lineRule="auto"/>
        <w:ind w:left="851" w:right="567"/>
        <w:contextualSpacing/>
        <w:jc w:val="both"/>
        <w:rPr>
          <w:rFonts w:ascii="Palatino Linotype" w:hAnsi="Palatino Linotype" w:cs="Arial"/>
          <w:i/>
          <w:color w:val="000000" w:themeColor="text1"/>
          <w:sz w:val="24"/>
          <w:szCs w:val="24"/>
        </w:rPr>
      </w:pPr>
      <w:r w:rsidRPr="00AF5E4C">
        <w:rPr>
          <w:rFonts w:ascii="Palatino Linotype" w:hAnsi="Palatino Linotype" w:cs="Arial"/>
          <w:bCs/>
          <w:i/>
          <w:color w:val="000000" w:themeColor="text1"/>
          <w:sz w:val="24"/>
          <w:szCs w:val="24"/>
        </w:rPr>
        <w:t xml:space="preserve">I. </w:t>
      </w:r>
      <w:r w:rsidRPr="00AF5E4C">
        <w:rPr>
          <w:rFonts w:ascii="Palatino Linotype" w:hAnsi="Palatino Linotype" w:cs="Arial"/>
          <w:i/>
          <w:color w:val="000000" w:themeColor="text1"/>
          <w:sz w:val="24"/>
          <w:szCs w:val="24"/>
        </w:rPr>
        <w:t xml:space="preserve">Se refiera a la información privada y los datos personales concernientes a una persona física o </w:t>
      </w:r>
      <w:proofErr w:type="gramStart"/>
      <w:r w:rsidRPr="00AF5E4C">
        <w:rPr>
          <w:rFonts w:ascii="Palatino Linotype" w:hAnsi="Palatino Linotype" w:cs="Arial"/>
          <w:i/>
          <w:color w:val="000000" w:themeColor="text1"/>
          <w:sz w:val="24"/>
          <w:szCs w:val="24"/>
        </w:rPr>
        <w:t>jurídico</w:t>
      </w:r>
      <w:proofErr w:type="gramEnd"/>
      <w:r w:rsidRPr="00AF5E4C">
        <w:rPr>
          <w:rFonts w:ascii="Palatino Linotype" w:hAnsi="Palatino Linotype" w:cs="Arial"/>
          <w:i/>
          <w:color w:val="000000" w:themeColor="text1"/>
          <w:sz w:val="24"/>
          <w:szCs w:val="24"/>
        </w:rPr>
        <w:t xml:space="preserve"> colectiva identificada o identificable; </w:t>
      </w:r>
    </w:p>
    <w:p w:rsidR="00715DC4" w:rsidRPr="00AF5E4C" w:rsidRDefault="00715DC4" w:rsidP="00715DC4">
      <w:pPr>
        <w:spacing w:after="120" w:line="360" w:lineRule="auto"/>
        <w:ind w:left="851" w:right="567"/>
        <w:contextualSpacing/>
        <w:jc w:val="both"/>
        <w:rPr>
          <w:rFonts w:ascii="Palatino Linotype" w:hAnsi="Palatino Linotype" w:cs="Arial"/>
          <w:i/>
          <w:color w:val="000000" w:themeColor="text1"/>
          <w:sz w:val="24"/>
          <w:szCs w:val="24"/>
        </w:rPr>
      </w:pPr>
      <w:r w:rsidRPr="00AF5E4C">
        <w:rPr>
          <w:rFonts w:ascii="Palatino Linotype" w:hAnsi="Palatino Linotype" w:cs="Arial"/>
          <w:bCs/>
          <w:i/>
          <w:color w:val="000000" w:themeColor="text1"/>
          <w:sz w:val="24"/>
          <w:szCs w:val="24"/>
        </w:rPr>
        <w:t xml:space="preserve">II. </w:t>
      </w:r>
      <w:r w:rsidRPr="00AF5E4C">
        <w:rPr>
          <w:rFonts w:ascii="Palatino Linotype" w:hAnsi="Palatino Linotype" w:cs="Arial"/>
          <w:i/>
          <w:color w:val="000000" w:themeColor="text1"/>
          <w:sz w:val="24"/>
          <w:szCs w:val="24"/>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715DC4" w:rsidRPr="00AF5E4C" w:rsidRDefault="00715DC4" w:rsidP="00715DC4">
      <w:pPr>
        <w:spacing w:after="120" w:line="360" w:lineRule="auto"/>
        <w:ind w:left="851" w:right="567"/>
        <w:contextualSpacing/>
        <w:jc w:val="both"/>
        <w:rPr>
          <w:rFonts w:ascii="Palatino Linotype" w:hAnsi="Palatino Linotype" w:cs="Arial"/>
          <w:i/>
          <w:color w:val="000000" w:themeColor="text1"/>
          <w:sz w:val="24"/>
          <w:szCs w:val="24"/>
        </w:rPr>
      </w:pPr>
      <w:r w:rsidRPr="00AF5E4C">
        <w:rPr>
          <w:rFonts w:ascii="Palatino Linotype" w:hAnsi="Palatino Linotype" w:cs="Arial"/>
          <w:bCs/>
          <w:i/>
          <w:color w:val="000000" w:themeColor="text1"/>
          <w:sz w:val="24"/>
          <w:szCs w:val="24"/>
        </w:rPr>
        <w:t xml:space="preserve">III. </w:t>
      </w:r>
      <w:r w:rsidRPr="00AF5E4C">
        <w:rPr>
          <w:rFonts w:ascii="Palatino Linotype" w:hAnsi="Palatino Linotype" w:cs="Arial"/>
          <w:i/>
          <w:color w:val="000000" w:themeColor="text1"/>
          <w:sz w:val="24"/>
          <w:szCs w:val="24"/>
        </w:rPr>
        <w:t xml:space="preserve">La que presenten los particulares a los sujetos obligados, de conformidad con lo dispuesto por las leyes o los tratados internacionales. </w:t>
      </w:r>
    </w:p>
    <w:p w:rsidR="00715DC4" w:rsidRPr="00AF5E4C" w:rsidRDefault="00715DC4" w:rsidP="00715DC4">
      <w:pPr>
        <w:spacing w:after="120" w:line="360" w:lineRule="auto"/>
        <w:ind w:left="851" w:right="567"/>
        <w:contextualSpacing/>
        <w:jc w:val="both"/>
        <w:rPr>
          <w:rFonts w:ascii="Palatino Linotype" w:hAnsi="Palatino Linotype" w:cs="Arial"/>
          <w:i/>
          <w:color w:val="000000" w:themeColor="text1"/>
          <w:sz w:val="24"/>
          <w:szCs w:val="24"/>
        </w:rPr>
      </w:pPr>
      <w:r w:rsidRPr="00AF5E4C">
        <w:rPr>
          <w:rFonts w:ascii="Palatino Linotype" w:hAnsi="Palatino Linotype" w:cs="Arial"/>
          <w:i/>
          <w:color w:val="000000" w:themeColor="text1"/>
          <w:sz w:val="24"/>
          <w:szCs w:val="24"/>
        </w:rPr>
        <w:t xml:space="preserve">La información confidencial no estará sujeta a temporalidad alguna y sólo podrán tener acceso a ella los titulares de la misma, sus representantes y los servidores públicos facultados para ello. </w:t>
      </w:r>
    </w:p>
    <w:p w:rsidR="00715DC4" w:rsidRPr="00AF5E4C" w:rsidRDefault="00715DC4" w:rsidP="00715DC4">
      <w:pPr>
        <w:spacing w:after="120" w:line="360" w:lineRule="auto"/>
        <w:ind w:left="851" w:right="567"/>
        <w:contextualSpacing/>
        <w:jc w:val="both"/>
        <w:rPr>
          <w:rFonts w:ascii="Palatino Linotype" w:hAnsi="Palatino Linotype" w:cs="Arial"/>
          <w:i/>
          <w:color w:val="000000" w:themeColor="text1"/>
          <w:sz w:val="24"/>
          <w:szCs w:val="24"/>
        </w:rPr>
      </w:pPr>
      <w:r w:rsidRPr="00AF5E4C">
        <w:rPr>
          <w:rFonts w:ascii="Palatino Linotype" w:hAnsi="Palatino Linotype" w:cs="Arial"/>
          <w:i/>
          <w:color w:val="000000" w:themeColor="text1"/>
          <w:sz w:val="24"/>
          <w:szCs w:val="24"/>
        </w:rPr>
        <w:t xml:space="preserve">No se considerará confidencial la información que se encuentre en los registros públicos o en fuentes de acceso público, ni tampoco la que sea considerada por la presente ley como inform.3ación pública. </w:t>
      </w:r>
    </w:p>
    <w:p w:rsidR="00715DC4" w:rsidRPr="00AF5E4C" w:rsidRDefault="00715DC4" w:rsidP="00715DC4">
      <w:pPr>
        <w:spacing w:after="120" w:line="360" w:lineRule="auto"/>
        <w:ind w:left="426" w:right="49"/>
        <w:contextualSpacing/>
        <w:jc w:val="both"/>
        <w:rPr>
          <w:rFonts w:ascii="Palatino Linotype" w:hAnsi="Palatino Linotype" w:cs="Arial"/>
          <w:i/>
          <w:color w:val="000000" w:themeColor="text1"/>
          <w:sz w:val="24"/>
          <w:szCs w:val="24"/>
        </w:rPr>
      </w:pPr>
    </w:p>
    <w:p w:rsidR="00715DC4" w:rsidRPr="00AF5E4C" w:rsidRDefault="00715DC4" w:rsidP="00715DC4">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AF5E4C">
        <w:rPr>
          <w:rFonts w:ascii="Palatino Linotype" w:hAnsi="Palatino Linotype" w:cs="Arial"/>
          <w:color w:val="000000" w:themeColor="text1"/>
          <w:sz w:val="24"/>
          <w:szCs w:val="24"/>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715DC4" w:rsidRPr="00AF5E4C" w:rsidRDefault="00715DC4" w:rsidP="00715DC4">
      <w:pPr>
        <w:spacing w:after="120" w:line="360" w:lineRule="auto"/>
        <w:ind w:left="426" w:right="49"/>
        <w:contextualSpacing/>
        <w:jc w:val="both"/>
        <w:rPr>
          <w:rFonts w:ascii="Palatino Linotype" w:hAnsi="Palatino Linotype" w:cs="Arial"/>
          <w:color w:val="000000" w:themeColor="text1"/>
          <w:sz w:val="24"/>
          <w:szCs w:val="24"/>
        </w:rPr>
      </w:pPr>
    </w:p>
    <w:p w:rsidR="00715DC4" w:rsidRPr="00AF5E4C" w:rsidRDefault="00715DC4" w:rsidP="00715DC4">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AF5E4C">
        <w:rPr>
          <w:rFonts w:ascii="Palatino Linotype" w:hAnsi="Palatino Linotype" w:cs="Arial"/>
          <w:color w:val="000000" w:themeColor="text1"/>
          <w:sz w:val="24"/>
          <w:szCs w:val="24"/>
          <w:lang w:val="es-ES_tradnl"/>
        </w:rPr>
        <w:lastRenderedPageBreak/>
        <w:t>Como consecuencia de lo anterior, el sujeto obligado debe identificar claramente el tipo de información y hacer un juicio de subsunción o encaje</w:t>
      </w:r>
      <w:r w:rsidRPr="00AF5E4C">
        <w:rPr>
          <w:rFonts w:ascii="Palatino Linotype" w:hAnsi="Palatino Linotype" w:cs="Arial"/>
          <w:color w:val="000000" w:themeColor="text1"/>
          <w:sz w:val="24"/>
          <w:szCs w:val="24"/>
          <w:vertAlign w:val="superscript"/>
          <w:lang w:val="es-ES_tradnl"/>
        </w:rPr>
        <w:footnoteReference w:id="5"/>
      </w:r>
      <w:r w:rsidRPr="00AF5E4C">
        <w:rPr>
          <w:rFonts w:ascii="Palatino Linotype" w:hAnsi="Palatino Linotype" w:cs="Arial"/>
          <w:color w:val="000000" w:themeColor="text1"/>
          <w:sz w:val="24"/>
          <w:szCs w:val="24"/>
          <w:lang w:val="es-ES_tradnl"/>
        </w:rPr>
        <w:t xml:space="preserve"> para acreditar que el supuesto de hecho corresponde estrictamente con la hipótesis jurídica. Esto también lo debe de realizar el servidor público habilitado y el titular del área que administra la información.</w:t>
      </w:r>
    </w:p>
    <w:p w:rsidR="00715DC4" w:rsidRPr="00AF5E4C" w:rsidRDefault="00715DC4" w:rsidP="00715DC4">
      <w:pPr>
        <w:spacing w:after="120" w:line="360" w:lineRule="auto"/>
        <w:ind w:left="426" w:right="49"/>
        <w:contextualSpacing/>
        <w:jc w:val="both"/>
        <w:rPr>
          <w:rFonts w:ascii="Palatino Linotype" w:hAnsi="Palatino Linotype" w:cs="Arial"/>
          <w:color w:val="000000" w:themeColor="text1"/>
          <w:sz w:val="24"/>
          <w:szCs w:val="24"/>
          <w:lang w:val="es-ES_tradnl"/>
        </w:rPr>
      </w:pPr>
    </w:p>
    <w:p w:rsidR="00715DC4" w:rsidRPr="00AF5E4C" w:rsidRDefault="00715DC4" w:rsidP="00715DC4">
      <w:pPr>
        <w:spacing w:after="120" w:line="360" w:lineRule="auto"/>
        <w:ind w:left="426" w:right="49"/>
        <w:contextualSpacing/>
        <w:jc w:val="both"/>
        <w:rPr>
          <w:rFonts w:ascii="Palatino Linotype" w:hAnsi="Palatino Linotype" w:cs="Arial"/>
          <w:b/>
          <w:color w:val="000000" w:themeColor="text1"/>
          <w:sz w:val="24"/>
          <w:szCs w:val="24"/>
        </w:rPr>
      </w:pPr>
      <w:r w:rsidRPr="00AF5E4C">
        <w:rPr>
          <w:rFonts w:ascii="Palatino Linotype" w:hAnsi="Palatino Linotype" w:cs="Arial"/>
          <w:b/>
          <w:color w:val="000000" w:themeColor="text1"/>
          <w:sz w:val="24"/>
          <w:szCs w:val="24"/>
        </w:rPr>
        <w:t>Formalidades para emitir el acuerdo de clasificación.</w:t>
      </w:r>
    </w:p>
    <w:p w:rsidR="00715DC4" w:rsidRPr="00AF5E4C" w:rsidRDefault="00715DC4" w:rsidP="00715DC4">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AF5E4C">
        <w:rPr>
          <w:rFonts w:ascii="Palatino Linotype" w:hAnsi="Palatino Linotype" w:cs="Arial"/>
          <w:color w:val="000000" w:themeColor="text1"/>
          <w:sz w:val="24"/>
          <w:szCs w:val="24"/>
          <w:lang w:val="es-ES_tradnl"/>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715DC4" w:rsidRPr="00AF5E4C" w:rsidRDefault="00715DC4" w:rsidP="00715DC4">
      <w:pPr>
        <w:spacing w:after="120" w:line="360" w:lineRule="auto"/>
        <w:ind w:left="426" w:right="49"/>
        <w:contextualSpacing/>
        <w:jc w:val="both"/>
        <w:rPr>
          <w:rFonts w:ascii="Palatino Linotype" w:hAnsi="Palatino Linotype" w:cs="Arial"/>
          <w:color w:val="000000" w:themeColor="text1"/>
          <w:sz w:val="24"/>
          <w:szCs w:val="24"/>
          <w:lang w:val="es-ES_tradnl"/>
        </w:rPr>
      </w:pPr>
    </w:p>
    <w:p w:rsidR="00715DC4" w:rsidRPr="00AF5E4C" w:rsidRDefault="00715DC4" w:rsidP="00715DC4">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AF5E4C">
        <w:rPr>
          <w:rFonts w:ascii="Palatino Linotype" w:hAnsi="Palatino Linotype" w:cs="Arial"/>
          <w:color w:val="000000" w:themeColor="text1"/>
          <w:sz w:val="24"/>
          <w:szCs w:val="24"/>
          <w:lang w:val="es-ES_tradnl"/>
        </w:rPr>
        <w:lastRenderedPageBreak/>
        <w:t xml:space="preserve">Evidentemente, esta decisión implica una restricción a un derecho humano, por lo tanto, puede generar un agravio al particular y, en consecuencia, es necesario que </w:t>
      </w:r>
      <w:r w:rsidRPr="00AF5E4C">
        <w:rPr>
          <w:rFonts w:ascii="Palatino Linotype" w:hAnsi="Palatino Linotype" w:cs="Arial"/>
          <w:b/>
          <w:color w:val="000000" w:themeColor="text1"/>
          <w:sz w:val="24"/>
          <w:szCs w:val="24"/>
          <w:u w:val="single"/>
          <w:lang w:val="es-ES_tradnl"/>
        </w:rPr>
        <w:t>el acto reúna con los requisitos elementales</w:t>
      </w:r>
      <w:r w:rsidRPr="00AF5E4C">
        <w:rPr>
          <w:rFonts w:ascii="Palatino Linotype" w:hAnsi="Palatino Linotype" w:cs="Arial"/>
          <w:color w:val="000000" w:themeColor="text1"/>
          <w:sz w:val="24"/>
          <w:szCs w:val="24"/>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715DC4" w:rsidRPr="00AF5E4C" w:rsidRDefault="00715DC4" w:rsidP="00715DC4">
      <w:pPr>
        <w:spacing w:after="120" w:line="360" w:lineRule="auto"/>
        <w:ind w:left="426" w:right="49"/>
        <w:contextualSpacing/>
        <w:jc w:val="both"/>
        <w:rPr>
          <w:rFonts w:ascii="Palatino Linotype" w:hAnsi="Palatino Linotype" w:cs="Arial"/>
          <w:color w:val="000000" w:themeColor="text1"/>
          <w:sz w:val="24"/>
          <w:szCs w:val="24"/>
          <w:lang w:val="es-ES_tradnl"/>
        </w:rPr>
      </w:pPr>
    </w:p>
    <w:p w:rsidR="00715DC4" w:rsidRPr="00AF5E4C" w:rsidRDefault="00715DC4" w:rsidP="00715DC4">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AF5E4C">
        <w:rPr>
          <w:rFonts w:ascii="Palatino Linotype" w:hAnsi="Palatino Linotype" w:cs="Arial"/>
          <w:color w:val="000000" w:themeColor="text1"/>
          <w:sz w:val="24"/>
          <w:szCs w:val="24"/>
          <w:lang w:val="es-ES_tradnl"/>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715DC4" w:rsidRPr="00AF5E4C" w:rsidRDefault="00715DC4" w:rsidP="00715DC4">
      <w:pPr>
        <w:spacing w:after="120" w:line="360" w:lineRule="auto"/>
        <w:ind w:left="426" w:right="49"/>
        <w:contextualSpacing/>
        <w:jc w:val="both"/>
        <w:rPr>
          <w:rFonts w:ascii="Palatino Linotype" w:hAnsi="Palatino Linotype" w:cs="Arial"/>
          <w:color w:val="000000" w:themeColor="text1"/>
          <w:sz w:val="24"/>
          <w:szCs w:val="24"/>
          <w:lang w:val="es-ES_tradnl"/>
        </w:rPr>
      </w:pPr>
    </w:p>
    <w:p w:rsidR="00715DC4" w:rsidRPr="00AF5E4C" w:rsidRDefault="00715DC4" w:rsidP="00715DC4">
      <w:pPr>
        <w:spacing w:after="120" w:line="360" w:lineRule="auto"/>
        <w:ind w:left="426" w:right="49"/>
        <w:contextualSpacing/>
        <w:jc w:val="both"/>
        <w:rPr>
          <w:rFonts w:ascii="Palatino Linotype" w:hAnsi="Palatino Linotype" w:cs="Arial"/>
          <w:color w:val="000000" w:themeColor="text1"/>
          <w:sz w:val="24"/>
          <w:szCs w:val="24"/>
        </w:rPr>
      </w:pPr>
      <w:r w:rsidRPr="00AF5E4C">
        <w:rPr>
          <w:rFonts w:ascii="Palatino Linotype" w:hAnsi="Palatino Linotype" w:cs="Arial"/>
          <w:b/>
          <w:color w:val="000000" w:themeColor="text1"/>
          <w:sz w:val="24"/>
          <w:szCs w:val="24"/>
        </w:rPr>
        <w:t>Requisitos</w:t>
      </w:r>
      <w:r w:rsidRPr="00AF5E4C">
        <w:rPr>
          <w:rFonts w:ascii="Palatino Linotype" w:hAnsi="Palatino Linotype" w:cs="Arial"/>
          <w:color w:val="000000" w:themeColor="text1"/>
          <w:sz w:val="24"/>
          <w:szCs w:val="24"/>
        </w:rPr>
        <w:t xml:space="preserve"> </w:t>
      </w:r>
      <w:r w:rsidRPr="00AF5E4C">
        <w:rPr>
          <w:rFonts w:ascii="Palatino Linotype" w:hAnsi="Palatino Linotype" w:cs="Arial"/>
          <w:b/>
          <w:color w:val="000000" w:themeColor="text1"/>
          <w:sz w:val="24"/>
          <w:szCs w:val="24"/>
        </w:rPr>
        <w:t>de fondo del acuerdo de clasificación</w:t>
      </w:r>
    </w:p>
    <w:p w:rsidR="00715DC4" w:rsidRPr="00AF5E4C" w:rsidRDefault="00715DC4" w:rsidP="00715DC4">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AF5E4C">
        <w:rPr>
          <w:rFonts w:ascii="Palatino Linotype" w:hAnsi="Palatino Linotype" w:cs="Arial"/>
          <w:color w:val="000000" w:themeColor="text1"/>
          <w:sz w:val="24"/>
          <w:szCs w:val="24"/>
          <w:lang w:val="es-ES_tradnl"/>
        </w:rPr>
        <w:t xml:space="preserve">Como se ha señalado antes, al hacer el juicio de subsunción o encaje entre el supuesto de hecho y la hipótesis jurídica, se debe acreditar la estricta </w:t>
      </w:r>
      <w:r w:rsidRPr="00AF5E4C">
        <w:rPr>
          <w:rFonts w:ascii="Palatino Linotype" w:hAnsi="Palatino Linotype" w:cs="Arial"/>
          <w:color w:val="000000" w:themeColor="text1"/>
          <w:sz w:val="24"/>
          <w:szCs w:val="24"/>
          <w:lang w:val="es-ES_tradnl"/>
        </w:rPr>
        <w:lastRenderedPageBreak/>
        <w:t xml:space="preserve">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715DC4" w:rsidRPr="00AF5E4C" w:rsidRDefault="00715DC4" w:rsidP="00715DC4">
      <w:pPr>
        <w:spacing w:after="120" w:line="360" w:lineRule="auto"/>
        <w:ind w:left="426" w:right="49"/>
        <w:contextualSpacing/>
        <w:jc w:val="both"/>
        <w:rPr>
          <w:rFonts w:ascii="Palatino Linotype" w:hAnsi="Palatino Linotype" w:cs="Arial"/>
          <w:color w:val="000000" w:themeColor="text1"/>
          <w:sz w:val="24"/>
          <w:szCs w:val="24"/>
          <w:lang w:val="es-ES_tradnl"/>
        </w:rPr>
      </w:pPr>
    </w:p>
    <w:p w:rsidR="00715DC4" w:rsidRPr="00AF5E4C" w:rsidRDefault="00715DC4" w:rsidP="00715DC4">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AF5E4C">
        <w:rPr>
          <w:rFonts w:ascii="Palatino Linotype" w:hAnsi="Palatino Linotype" w:cs="Arial"/>
          <w:color w:val="000000" w:themeColor="text1"/>
          <w:sz w:val="24"/>
          <w:szCs w:val="24"/>
          <w:lang w:val="es-ES_tradnl"/>
        </w:rPr>
        <w:t xml:space="preserve">De lo anterior, se desprende que para una correcta </w:t>
      </w:r>
      <w:r w:rsidRPr="00AF5E4C">
        <w:rPr>
          <w:rFonts w:ascii="Palatino Linotype" w:hAnsi="Palatino Linotype" w:cs="Arial"/>
          <w:b/>
          <w:color w:val="000000" w:themeColor="text1"/>
          <w:sz w:val="24"/>
          <w:szCs w:val="24"/>
          <w:lang w:val="es-ES_tradnl"/>
        </w:rPr>
        <w:t>clasificación total o parcial</w:t>
      </w:r>
      <w:r w:rsidRPr="00AF5E4C">
        <w:rPr>
          <w:rFonts w:ascii="Palatino Linotype" w:hAnsi="Palatino Linotype" w:cs="Arial"/>
          <w:color w:val="000000" w:themeColor="text1"/>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715DC4" w:rsidRPr="00AF5E4C" w:rsidRDefault="00715DC4" w:rsidP="00715DC4">
      <w:pPr>
        <w:spacing w:after="120" w:line="360" w:lineRule="auto"/>
        <w:ind w:left="426" w:right="49"/>
        <w:contextualSpacing/>
        <w:jc w:val="both"/>
        <w:rPr>
          <w:rFonts w:ascii="Palatino Linotype" w:hAnsi="Palatino Linotype" w:cs="Arial"/>
          <w:color w:val="000000" w:themeColor="text1"/>
          <w:sz w:val="24"/>
          <w:szCs w:val="24"/>
          <w:lang w:val="es-ES_tradnl"/>
        </w:rPr>
      </w:pPr>
    </w:p>
    <w:p w:rsidR="00715DC4" w:rsidRPr="00AF5E4C" w:rsidRDefault="00715DC4" w:rsidP="00715DC4">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AF5E4C">
        <w:rPr>
          <w:rFonts w:ascii="Palatino Linotype" w:hAnsi="Palatino Linotype" w:cs="Arial"/>
          <w:color w:val="000000" w:themeColor="text1"/>
          <w:sz w:val="24"/>
          <w:szCs w:val="24"/>
          <w:lang w:val="es-ES_tradnl"/>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w:t>
      </w:r>
      <w:r w:rsidRPr="00AF5E4C">
        <w:rPr>
          <w:rFonts w:ascii="Palatino Linotype" w:hAnsi="Palatino Linotype" w:cs="Arial"/>
          <w:color w:val="000000" w:themeColor="text1"/>
          <w:sz w:val="24"/>
          <w:szCs w:val="24"/>
          <w:lang w:val="es-ES_tradnl"/>
        </w:rPr>
        <w:lastRenderedPageBreak/>
        <w:t>los razonamientos con base en los cuales llegaron a la conclusión de que esos hechos son ciertos, normalmente a partir del análisis de las pruebas, lo cual se debe exteriorizar en una argumentación o juicio de hecho....”</w:t>
      </w:r>
      <w:r w:rsidRPr="00AF5E4C">
        <w:rPr>
          <w:rFonts w:ascii="Palatino Linotype" w:hAnsi="Palatino Linotype" w:cs="Arial"/>
          <w:color w:val="000000" w:themeColor="text1"/>
          <w:sz w:val="24"/>
          <w:szCs w:val="24"/>
          <w:vertAlign w:val="superscript"/>
          <w:lang w:val="es-ES_tradnl"/>
        </w:rPr>
        <w:footnoteReference w:id="6"/>
      </w:r>
    </w:p>
    <w:p w:rsidR="00715DC4" w:rsidRPr="00AF5E4C" w:rsidRDefault="00715DC4" w:rsidP="00715DC4">
      <w:pPr>
        <w:spacing w:after="120" w:line="360" w:lineRule="auto"/>
        <w:ind w:left="426" w:right="49"/>
        <w:contextualSpacing/>
        <w:jc w:val="both"/>
        <w:rPr>
          <w:rFonts w:ascii="Palatino Linotype" w:hAnsi="Palatino Linotype" w:cs="Arial"/>
          <w:color w:val="000000" w:themeColor="text1"/>
          <w:sz w:val="24"/>
          <w:szCs w:val="24"/>
          <w:lang w:val="es-ES_tradnl"/>
        </w:rPr>
      </w:pPr>
    </w:p>
    <w:p w:rsidR="00715DC4" w:rsidRPr="00AF5E4C" w:rsidRDefault="00715DC4" w:rsidP="00715DC4">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AF5E4C">
        <w:rPr>
          <w:rFonts w:ascii="Palatino Linotype" w:hAnsi="Palatino Linotype" w:cs="Arial"/>
          <w:color w:val="000000" w:themeColor="text1"/>
          <w:sz w:val="24"/>
          <w:szCs w:val="24"/>
          <w:lang w:val="es-ES_tradnl"/>
        </w:rPr>
        <w:t>Por su parte, el intérprete judicial del país ha establecido una jurisprudencia respecto a qué debe entenderse por fundamentación y motivación, en los siguientes términos:</w:t>
      </w:r>
    </w:p>
    <w:p w:rsidR="00715DC4" w:rsidRPr="00AF5E4C" w:rsidRDefault="00715DC4" w:rsidP="00715DC4">
      <w:pPr>
        <w:spacing w:after="120" w:line="360" w:lineRule="auto"/>
        <w:ind w:left="426" w:right="49"/>
        <w:contextualSpacing/>
        <w:jc w:val="both"/>
        <w:rPr>
          <w:rFonts w:ascii="Palatino Linotype" w:hAnsi="Palatino Linotype" w:cs="Arial"/>
          <w:color w:val="000000" w:themeColor="text1"/>
          <w:sz w:val="24"/>
          <w:szCs w:val="24"/>
        </w:rPr>
      </w:pPr>
    </w:p>
    <w:p w:rsidR="00715DC4" w:rsidRPr="00AF5E4C" w:rsidRDefault="00715DC4" w:rsidP="00715DC4">
      <w:pPr>
        <w:spacing w:after="120" w:line="360" w:lineRule="auto"/>
        <w:ind w:left="851" w:right="567"/>
        <w:contextualSpacing/>
        <w:jc w:val="both"/>
        <w:rPr>
          <w:rFonts w:ascii="Palatino Linotype" w:hAnsi="Palatino Linotype" w:cs="Arial"/>
          <w:i/>
          <w:color w:val="000000" w:themeColor="text1"/>
        </w:rPr>
      </w:pPr>
      <w:r w:rsidRPr="00AF5E4C">
        <w:rPr>
          <w:rFonts w:ascii="Palatino Linotype" w:hAnsi="Palatino Linotype" w:cs="Arial"/>
          <w:b/>
          <w:i/>
          <w:color w:val="000000" w:themeColor="text1"/>
        </w:rPr>
        <w:t>FUNDAMENTACIÓN Y MOTIVACIÓN.</w:t>
      </w:r>
      <w:r w:rsidRPr="00AF5E4C">
        <w:rPr>
          <w:rFonts w:ascii="Palatino Linotype" w:hAnsi="Palatino Linotype" w:cs="Arial"/>
          <w:i/>
          <w:color w:val="000000" w:themeColor="text1"/>
        </w:rPr>
        <w:t xml:space="preserve"> La </w:t>
      </w:r>
      <w:r w:rsidRPr="00AF5E4C">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F5E4C">
        <w:rPr>
          <w:rFonts w:ascii="Palatino Linotype" w:hAnsi="Palatino Linotype" w:cs="Arial"/>
          <w:i/>
          <w:color w:val="000000" w:themeColor="text1"/>
        </w:rPr>
        <w:t>.</w:t>
      </w:r>
    </w:p>
    <w:p w:rsidR="00715DC4" w:rsidRPr="00AF5E4C" w:rsidRDefault="00715DC4" w:rsidP="00715DC4">
      <w:pPr>
        <w:spacing w:after="120" w:line="360" w:lineRule="auto"/>
        <w:ind w:left="851" w:right="567"/>
        <w:contextualSpacing/>
        <w:jc w:val="both"/>
        <w:rPr>
          <w:rFonts w:ascii="Palatino Linotype" w:hAnsi="Palatino Linotype" w:cs="Arial"/>
          <w:i/>
          <w:color w:val="000000" w:themeColor="text1"/>
        </w:rPr>
      </w:pPr>
      <w:r w:rsidRPr="00AF5E4C">
        <w:rPr>
          <w:rFonts w:ascii="Palatino Linotype" w:hAnsi="Palatino Linotype" w:cs="Arial"/>
          <w:i/>
          <w:color w:val="000000" w:themeColor="text1"/>
        </w:rPr>
        <w:t>SEGUNDO TRIBUNAL COLEGIADO DEL SEXTO CIRCUITO.</w:t>
      </w:r>
    </w:p>
    <w:p w:rsidR="00715DC4" w:rsidRPr="00AF5E4C" w:rsidRDefault="00715DC4" w:rsidP="00715DC4">
      <w:pPr>
        <w:spacing w:after="120" w:line="360" w:lineRule="auto"/>
        <w:ind w:left="851" w:right="567"/>
        <w:contextualSpacing/>
        <w:jc w:val="both"/>
        <w:rPr>
          <w:rFonts w:ascii="Palatino Linotype" w:hAnsi="Palatino Linotype" w:cs="Arial"/>
          <w:i/>
          <w:color w:val="000000" w:themeColor="text1"/>
        </w:rPr>
      </w:pPr>
      <w:r w:rsidRPr="00AF5E4C">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rsidR="00715DC4" w:rsidRPr="00AF5E4C" w:rsidRDefault="00715DC4" w:rsidP="00715DC4">
      <w:pPr>
        <w:spacing w:after="120" w:line="360" w:lineRule="auto"/>
        <w:ind w:left="851" w:right="567"/>
        <w:contextualSpacing/>
        <w:jc w:val="both"/>
        <w:rPr>
          <w:rFonts w:ascii="Palatino Linotype" w:hAnsi="Palatino Linotype" w:cs="Arial"/>
          <w:i/>
          <w:color w:val="000000" w:themeColor="text1"/>
        </w:rPr>
      </w:pPr>
      <w:r w:rsidRPr="00AF5E4C">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AF5E4C">
        <w:rPr>
          <w:rFonts w:ascii="Palatino Linotype" w:hAnsi="Palatino Linotype" w:cs="Arial"/>
          <w:i/>
          <w:color w:val="000000" w:themeColor="text1"/>
        </w:rPr>
        <w:t>Esponda</w:t>
      </w:r>
      <w:proofErr w:type="spellEnd"/>
      <w:r w:rsidRPr="00AF5E4C">
        <w:rPr>
          <w:rFonts w:ascii="Palatino Linotype" w:hAnsi="Palatino Linotype" w:cs="Arial"/>
          <w:i/>
          <w:color w:val="000000" w:themeColor="text1"/>
        </w:rPr>
        <w:t xml:space="preserve"> Rincón.</w:t>
      </w:r>
    </w:p>
    <w:p w:rsidR="00715DC4" w:rsidRPr="00AF5E4C" w:rsidRDefault="00715DC4" w:rsidP="00715DC4">
      <w:pPr>
        <w:spacing w:after="120" w:line="360" w:lineRule="auto"/>
        <w:ind w:left="851" w:right="567"/>
        <w:contextualSpacing/>
        <w:jc w:val="both"/>
        <w:rPr>
          <w:rFonts w:ascii="Palatino Linotype" w:hAnsi="Palatino Linotype" w:cs="Arial"/>
          <w:i/>
          <w:color w:val="000000" w:themeColor="text1"/>
        </w:rPr>
      </w:pPr>
      <w:r w:rsidRPr="00AF5E4C">
        <w:rPr>
          <w:rFonts w:ascii="Palatino Linotype" w:hAnsi="Palatino Linotype" w:cs="Arial"/>
          <w:i/>
          <w:color w:val="000000" w:themeColor="text1"/>
        </w:rPr>
        <w:t xml:space="preserve">Amparo en revisión 333/88. </w:t>
      </w:r>
      <w:proofErr w:type="spellStart"/>
      <w:r w:rsidRPr="00AF5E4C">
        <w:rPr>
          <w:rFonts w:ascii="Palatino Linotype" w:hAnsi="Palatino Linotype" w:cs="Arial"/>
          <w:i/>
          <w:color w:val="000000" w:themeColor="text1"/>
        </w:rPr>
        <w:t>Adilia</w:t>
      </w:r>
      <w:proofErr w:type="spellEnd"/>
      <w:r w:rsidRPr="00AF5E4C">
        <w:rPr>
          <w:rFonts w:ascii="Palatino Linotype" w:hAnsi="Palatino Linotype" w:cs="Arial"/>
          <w:i/>
          <w:color w:val="000000" w:themeColor="text1"/>
        </w:rPr>
        <w:t xml:space="preserve"> Romero. 26 de octubre de 1988. Unanimidad de votos. Ponente: Arnoldo Nájera Virgen. Secretario: Enrique Crispín Campos Ramírez.</w:t>
      </w:r>
    </w:p>
    <w:p w:rsidR="00715DC4" w:rsidRPr="00AF5E4C" w:rsidRDefault="00715DC4" w:rsidP="00715DC4">
      <w:pPr>
        <w:spacing w:after="120" w:line="360" w:lineRule="auto"/>
        <w:ind w:left="851" w:right="567"/>
        <w:contextualSpacing/>
        <w:jc w:val="both"/>
        <w:rPr>
          <w:rFonts w:ascii="Palatino Linotype" w:hAnsi="Palatino Linotype" w:cs="Arial"/>
          <w:i/>
          <w:color w:val="000000" w:themeColor="text1"/>
        </w:rPr>
      </w:pPr>
      <w:r w:rsidRPr="00AF5E4C">
        <w:rPr>
          <w:rFonts w:ascii="Palatino Linotype" w:hAnsi="Palatino Linotype" w:cs="Arial"/>
          <w:i/>
          <w:color w:val="000000" w:themeColor="text1"/>
        </w:rPr>
        <w:lastRenderedPageBreak/>
        <w:t xml:space="preserve">Amparo en revisión 597/95. Emilio Maurer Bretón. 15 de noviembre de 1995. Unanimidad de votos. Ponente: Clementina Ramírez Moguel </w:t>
      </w:r>
      <w:proofErr w:type="spellStart"/>
      <w:r w:rsidRPr="00AF5E4C">
        <w:rPr>
          <w:rFonts w:ascii="Palatino Linotype" w:hAnsi="Palatino Linotype" w:cs="Arial"/>
          <w:i/>
          <w:color w:val="000000" w:themeColor="text1"/>
        </w:rPr>
        <w:t>Goyzueta</w:t>
      </w:r>
      <w:proofErr w:type="spellEnd"/>
      <w:r w:rsidRPr="00AF5E4C">
        <w:rPr>
          <w:rFonts w:ascii="Palatino Linotype" w:hAnsi="Palatino Linotype" w:cs="Arial"/>
          <w:i/>
          <w:color w:val="000000" w:themeColor="text1"/>
        </w:rPr>
        <w:t>. Secretario: Gonzalo Carrera Molina.</w:t>
      </w:r>
    </w:p>
    <w:p w:rsidR="00715DC4" w:rsidRPr="00AF5E4C" w:rsidRDefault="00715DC4" w:rsidP="00715DC4">
      <w:pPr>
        <w:spacing w:after="120" w:line="360" w:lineRule="auto"/>
        <w:ind w:left="851" w:right="567"/>
        <w:contextualSpacing/>
        <w:jc w:val="both"/>
        <w:rPr>
          <w:rFonts w:ascii="Palatino Linotype" w:hAnsi="Palatino Linotype" w:cs="Arial"/>
          <w:i/>
          <w:color w:val="000000" w:themeColor="text1"/>
        </w:rPr>
      </w:pPr>
      <w:r w:rsidRPr="00AF5E4C">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AF5E4C">
        <w:rPr>
          <w:rFonts w:ascii="Palatino Linotype" w:hAnsi="Palatino Linotype" w:cs="Arial"/>
          <w:i/>
          <w:color w:val="000000" w:themeColor="text1"/>
        </w:rPr>
        <w:t>Baigts</w:t>
      </w:r>
      <w:proofErr w:type="spellEnd"/>
      <w:r w:rsidRPr="00AF5E4C">
        <w:rPr>
          <w:rFonts w:ascii="Palatino Linotype" w:hAnsi="Palatino Linotype" w:cs="Arial"/>
          <w:i/>
          <w:color w:val="000000" w:themeColor="text1"/>
        </w:rPr>
        <w:t xml:space="preserve"> Muñoz.</w:t>
      </w:r>
    </w:p>
    <w:p w:rsidR="00715DC4" w:rsidRPr="00AF5E4C" w:rsidRDefault="00715DC4" w:rsidP="00715DC4">
      <w:pPr>
        <w:spacing w:after="120" w:line="360" w:lineRule="auto"/>
        <w:ind w:left="426" w:right="49"/>
        <w:contextualSpacing/>
        <w:jc w:val="both"/>
        <w:rPr>
          <w:rFonts w:ascii="Palatino Linotype" w:hAnsi="Palatino Linotype" w:cs="Arial"/>
          <w:color w:val="000000" w:themeColor="text1"/>
          <w:sz w:val="24"/>
          <w:szCs w:val="24"/>
        </w:rPr>
      </w:pPr>
    </w:p>
    <w:p w:rsidR="00715DC4" w:rsidRPr="00AF5E4C" w:rsidRDefault="00715DC4" w:rsidP="00715DC4">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AF5E4C">
        <w:rPr>
          <w:rFonts w:ascii="Palatino Linotype" w:hAnsi="Palatino Linotype" w:cs="Arial"/>
          <w:color w:val="000000" w:themeColor="text1"/>
          <w:sz w:val="24"/>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715DC4" w:rsidRPr="00AF5E4C" w:rsidRDefault="00715DC4" w:rsidP="00715DC4">
      <w:pPr>
        <w:spacing w:after="120" w:line="360" w:lineRule="auto"/>
        <w:ind w:left="426" w:right="49"/>
        <w:contextualSpacing/>
        <w:jc w:val="both"/>
        <w:rPr>
          <w:rFonts w:ascii="Palatino Linotype" w:hAnsi="Palatino Linotype" w:cs="Arial"/>
          <w:color w:val="000000" w:themeColor="text1"/>
          <w:sz w:val="24"/>
          <w:szCs w:val="24"/>
          <w:lang w:val="es-ES_tradnl"/>
        </w:rPr>
      </w:pPr>
    </w:p>
    <w:p w:rsidR="00715DC4" w:rsidRPr="00AF5E4C" w:rsidRDefault="00715DC4" w:rsidP="00715DC4">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AF5E4C">
        <w:rPr>
          <w:rFonts w:ascii="Palatino Linotype" w:hAnsi="Palatino Linotype" w:cs="Arial"/>
          <w:color w:val="000000" w:themeColor="text1"/>
          <w:sz w:val="24"/>
          <w:szCs w:val="24"/>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715DC4" w:rsidRPr="00AF5E4C" w:rsidRDefault="00715DC4" w:rsidP="00715DC4">
      <w:pPr>
        <w:spacing w:after="120" w:line="360" w:lineRule="auto"/>
        <w:ind w:left="426" w:right="49"/>
        <w:contextualSpacing/>
        <w:jc w:val="both"/>
        <w:rPr>
          <w:rFonts w:ascii="Palatino Linotype" w:hAnsi="Palatino Linotype" w:cs="Arial"/>
          <w:color w:val="000000" w:themeColor="text1"/>
          <w:sz w:val="24"/>
          <w:szCs w:val="24"/>
          <w:lang w:val="es-ES_tradnl"/>
        </w:rPr>
      </w:pPr>
    </w:p>
    <w:p w:rsidR="00715DC4" w:rsidRPr="00AF5E4C" w:rsidRDefault="00715DC4" w:rsidP="00715DC4">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AF5E4C">
        <w:rPr>
          <w:rFonts w:ascii="Palatino Linotype" w:hAnsi="Palatino Linotype" w:cs="Arial"/>
          <w:color w:val="000000" w:themeColor="text1"/>
          <w:sz w:val="24"/>
          <w:szCs w:val="24"/>
          <w:lang w:val="es-ES_tradnl"/>
        </w:rPr>
        <w:t>En ese mismo sentido, el numeral trigésimo tercero fracción V de los Lineamientos Generales, precisa que para motivar la clasificación se deben acreditar las circunstancias de tiempo, modo y lugar.</w:t>
      </w:r>
    </w:p>
    <w:p w:rsidR="00715DC4" w:rsidRPr="00AF5E4C" w:rsidRDefault="00715DC4" w:rsidP="00715DC4">
      <w:pPr>
        <w:spacing w:after="120" w:line="360" w:lineRule="auto"/>
        <w:ind w:left="426" w:right="49"/>
        <w:contextualSpacing/>
        <w:jc w:val="both"/>
        <w:rPr>
          <w:rFonts w:ascii="Palatino Linotype" w:hAnsi="Palatino Linotype" w:cs="Arial"/>
          <w:color w:val="000000" w:themeColor="text1"/>
          <w:sz w:val="24"/>
          <w:szCs w:val="24"/>
          <w:lang w:val="es-ES_tradnl"/>
        </w:rPr>
      </w:pPr>
    </w:p>
    <w:p w:rsidR="00715DC4" w:rsidRPr="00AF5E4C" w:rsidRDefault="00715DC4" w:rsidP="00715DC4">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AF5E4C">
        <w:rPr>
          <w:rFonts w:ascii="Palatino Linotype" w:hAnsi="Palatino Linotype" w:cs="Arial"/>
          <w:color w:val="000000" w:themeColor="text1"/>
          <w:sz w:val="24"/>
          <w:szCs w:val="24"/>
          <w:lang w:val="es-ES_tradnl"/>
        </w:rPr>
        <w:t xml:space="preserve">Ahora bien, </w:t>
      </w:r>
      <w:r w:rsidRPr="00AF5E4C">
        <w:rPr>
          <w:rFonts w:ascii="Palatino Linotype" w:hAnsi="Palatino Linotype" w:cs="Arial"/>
          <w:b/>
          <w:color w:val="000000" w:themeColor="text1"/>
          <w:sz w:val="24"/>
          <w:szCs w:val="24"/>
          <w:u w:val="single"/>
          <w:lang w:val="es-ES_tradnl"/>
        </w:rPr>
        <w:t>para cada caso además de fundar y motivar</w:t>
      </w:r>
      <w:r w:rsidRPr="00AF5E4C">
        <w:rPr>
          <w:rFonts w:ascii="Palatino Linotype" w:hAnsi="Palatino Linotype" w:cs="Arial"/>
          <w:color w:val="000000" w:themeColor="text1"/>
          <w:sz w:val="24"/>
          <w:szCs w:val="24"/>
          <w:lang w:val="es-ES_tradnl"/>
        </w:rPr>
        <w:t xml:space="preserve">, se debe identificar con claridad que datos contenidos en las documentales que son susceptibles de suprimirse, por ejemplo, si una documental de naturaleza pública como lo es la nómina general, si bien el dato de sus remuneraciones es eminentemente </w:t>
      </w:r>
      <w:r w:rsidRPr="00AF5E4C">
        <w:rPr>
          <w:rFonts w:ascii="Palatino Linotype" w:hAnsi="Palatino Linotype" w:cs="Arial"/>
          <w:color w:val="000000" w:themeColor="text1"/>
          <w:sz w:val="24"/>
          <w:szCs w:val="24"/>
          <w:lang w:val="es-ES_tradnl"/>
        </w:rPr>
        <w:lastRenderedPageBreak/>
        <w:t>público, no así todos los datos contenidos en dicho documento que son datos personales</w:t>
      </w:r>
      <w:r w:rsidRPr="00AF5E4C">
        <w:rPr>
          <w:rFonts w:ascii="Palatino Linotype" w:hAnsi="Palatino Linotype" w:cs="Arial"/>
          <w:color w:val="000000" w:themeColor="text1"/>
          <w:sz w:val="24"/>
          <w:szCs w:val="24"/>
          <w:vertAlign w:val="superscript"/>
          <w:lang w:val="es-ES_tradnl"/>
        </w:rPr>
        <w:footnoteReference w:id="7"/>
      </w:r>
      <w:r w:rsidRPr="00AF5E4C">
        <w:rPr>
          <w:rFonts w:ascii="Palatino Linotype" w:hAnsi="Palatino Linotype" w:cs="Arial"/>
          <w:color w:val="000000" w:themeColor="text1"/>
          <w:sz w:val="24"/>
          <w:szCs w:val="24"/>
          <w:lang w:val="es-ES_tradnl"/>
        </w:rPr>
        <w:t xml:space="preserve"> del servidor público que no tienen ninguna injerencia en el tema de la transparencia y la rendición de cuentas, por ejemplo, </w:t>
      </w:r>
      <w:r w:rsidRPr="00AF5E4C">
        <w:rPr>
          <w:rFonts w:ascii="Palatino Linotype" w:hAnsi="Palatino Linotype" w:cs="Arial"/>
          <w:color w:val="000000" w:themeColor="text1"/>
          <w:sz w:val="24"/>
          <w:szCs w:val="24"/>
        </w:rPr>
        <w:t xml:space="preserve">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rsidR="00715DC4" w:rsidRPr="00AF5E4C" w:rsidRDefault="00715DC4" w:rsidP="00715DC4">
      <w:pPr>
        <w:spacing w:after="120" w:line="360" w:lineRule="auto"/>
        <w:ind w:left="426" w:right="49"/>
        <w:contextualSpacing/>
        <w:jc w:val="both"/>
        <w:rPr>
          <w:rFonts w:ascii="Palatino Linotype" w:hAnsi="Palatino Linotype" w:cs="Arial"/>
          <w:color w:val="000000" w:themeColor="text1"/>
          <w:sz w:val="24"/>
          <w:szCs w:val="24"/>
          <w:lang w:val="es-ES_tradnl"/>
        </w:rPr>
      </w:pPr>
    </w:p>
    <w:p w:rsidR="00715DC4" w:rsidRPr="00AF5E4C" w:rsidRDefault="00715DC4" w:rsidP="00715DC4">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AF5E4C">
        <w:rPr>
          <w:rFonts w:ascii="Palatino Linotype" w:hAnsi="Palatino Linotype" w:cs="Arial"/>
          <w:b/>
          <w:color w:val="000000" w:themeColor="text1"/>
          <w:sz w:val="24"/>
          <w:szCs w:val="24"/>
          <w:u w:val="single"/>
        </w:rPr>
        <w:t>Otro tipo de información confidencial constituyen los secretos bancario, fiduciario, industrial, comercial, fiscal, bursátil y postal, cuya titularidad corresponda a particulares,</w:t>
      </w:r>
      <w:r w:rsidRPr="00AF5E4C">
        <w:rPr>
          <w:rFonts w:ascii="Palatino Linotype" w:hAnsi="Palatino Linotype" w:cs="Arial"/>
          <w:color w:val="000000" w:themeColor="text1"/>
          <w:sz w:val="24"/>
          <w:szCs w:val="24"/>
        </w:rPr>
        <w:t xml:space="preserve"> sujetos de derecho internacional o a sujetos obligados cuando no involucren el ejercicio de recursos públicos, así lo define la fracción XXI del artículo 3 de la Ley Estatal.</w:t>
      </w:r>
    </w:p>
    <w:p w:rsidR="00715DC4" w:rsidRPr="00AF5E4C" w:rsidRDefault="00715DC4" w:rsidP="00715DC4">
      <w:pPr>
        <w:spacing w:after="120" w:line="360" w:lineRule="auto"/>
        <w:ind w:left="426" w:right="49"/>
        <w:contextualSpacing/>
        <w:jc w:val="both"/>
        <w:rPr>
          <w:rFonts w:ascii="Palatino Linotype" w:hAnsi="Palatino Linotype" w:cs="Arial"/>
          <w:color w:val="000000" w:themeColor="text1"/>
          <w:sz w:val="24"/>
          <w:szCs w:val="24"/>
          <w:lang w:val="es-ES_tradnl"/>
        </w:rPr>
      </w:pPr>
    </w:p>
    <w:p w:rsidR="00715DC4" w:rsidRPr="00AF5E4C" w:rsidRDefault="00715DC4" w:rsidP="00715DC4">
      <w:pPr>
        <w:spacing w:after="120" w:line="360" w:lineRule="auto"/>
        <w:ind w:left="426" w:right="49"/>
        <w:contextualSpacing/>
        <w:jc w:val="both"/>
        <w:rPr>
          <w:rFonts w:ascii="Palatino Linotype" w:hAnsi="Palatino Linotype" w:cs="Arial"/>
          <w:b/>
          <w:color w:val="000000" w:themeColor="text1"/>
          <w:sz w:val="24"/>
          <w:szCs w:val="24"/>
        </w:rPr>
      </w:pPr>
      <w:r w:rsidRPr="00AF5E4C">
        <w:rPr>
          <w:rFonts w:ascii="Palatino Linotype" w:hAnsi="Palatino Linotype" w:cs="Arial"/>
          <w:b/>
          <w:color w:val="000000" w:themeColor="text1"/>
          <w:sz w:val="24"/>
          <w:szCs w:val="24"/>
        </w:rPr>
        <w:t>Condiciones especiales de la clasificación de la información como confidencial.</w:t>
      </w:r>
    </w:p>
    <w:p w:rsidR="00715DC4" w:rsidRPr="00AF5E4C" w:rsidRDefault="00715DC4" w:rsidP="00715DC4">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AF5E4C">
        <w:rPr>
          <w:rFonts w:ascii="Palatino Linotype" w:hAnsi="Palatino Linotype" w:cs="Arial"/>
          <w:color w:val="000000" w:themeColor="text1"/>
          <w:sz w:val="24"/>
          <w:szCs w:val="24"/>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715DC4" w:rsidRPr="00AF5E4C" w:rsidRDefault="00715DC4" w:rsidP="00715DC4">
      <w:pPr>
        <w:spacing w:after="120" w:line="360" w:lineRule="auto"/>
        <w:ind w:left="426" w:right="49"/>
        <w:contextualSpacing/>
        <w:jc w:val="both"/>
        <w:rPr>
          <w:rFonts w:ascii="Palatino Linotype" w:hAnsi="Palatino Linotype" w:cs="Arial"/>
          <w:color w:val="000000" w:themeColor="text1"/>
          <w:sz w:val="24"/>
          <w:szCs w:val="24"/>
          <w:lang w:val="es-ES_tradnl"/>
        </w:rPr>
      </w:pPr>
    </w:p>
    <w:p w:rsidR="00715DC4" w:rsidRPr="00AF5E4C" w:rsidRDefault="00715DC4" w:rsidP="00715DC4">
      <w:pPr>
        <w:spacing w:after="120" w:line="360" w:lineRule="auto"/>
        <w:ind w:left="426" w:right="567"/>
        <w:contextualSpacing/>
        <w:jc w:val="both"/>
        <w:rPr>
          <w:rFonts w:ascii="Palatino Linotype" w:hAnsi="Palatino Linotype" w:cs="Arial"/>
          <w:bCs/>
          <w:i/>
          <w:color w:val="000000" w:themeColor="text1"/>
          <w:sz w:val="24"/>
          <w:szCs w:val="24"/>
        </w:rPr>
      </w:pPr>
      <w:r w:rsidRPr="00AF5E4C">
        <w:rPr>
          <w:rFonts w:ascii="Palatino Linotype" w:hAnsi="Palatino Linotype" w:cs="Arial"/>
          <w:bCs/>
          <w:i/>
          <w:color w:val="000000" w:themeColor="text1"/>
          <w:sz w:val="24"/>
          <w:szCs w:val="24"/>
        </w:rPr>
        <w:t>I.</w:t>
      </w:r>
      <w:r w:rsidRPr="00AF5E4C">
        <w:rPr>
          <w:rFonts w:ascii="Palatino Linotype" w:hAnsi="Palatino Linotype" w:cs="Arial"/>
          <w:i/>
          <w:color w:val="000000" w:themeColor="text1"/>
          <w:sz w:val="24"/>
          <w:szCs w:val="24"/>
        </w:rPr>
        <w:t xml:space="preserve"> La información se encuentre en registros públicos o fuentes de acceso público;</w:t>
      </w:r>
    </w:p>
    <w:p w:rsidR="00715DC4" w:rsidRPr="00AF5E4C" w:rsidRDefault="00715DC4" w:rsidP="00AF5E4C">
      <w:pPr>
        <w:spacing w:after="120" w:line="240" w:lineRule="auto"/>
        <w:ind w:left="425" w:right="567"/>
        <w:contextualSpacing/>
        <w:jc w:val="both"/>
        <w:rPr>
          <w:rFonts w:ascii="Palatino Linotype" w:hAnsi="Palatino Linotype" w:cs="Arial"/>
          <w:bCs/>
          <w:i/>
          <w:color w:val="000000" w:themeColor="text1"/>
          <w:sz w:val="24"/>
          <w:szCs w:val="24"/>
        </w:rPr>
      </w:pPr>
      <w:r w:rsidRPr="00AF5E4C">
        <w:rPr>
          <w:rFonts w:ascii="Palatino Linotype" w:hAnsi="Palatino Linotype" w:cs="Arial"/>
          <w:bCs/>
          <w:i/>
          <w:color w:val="000000" w:themeColor="text1"/>
          <w:sz w:val="24"/>
          <w:szCs w:val="24"/>
        </w:rPr>
        <w:lastRenderedPageBreak/>
        <w:t xml:space="preserve">II. </w:t>
      </w:r>
      <w:r w:rsidRPr="00AF5E4C">
        <w:rPr>
          <w:rFonts w:ascii="Palatino Linotype" w:hAnsi="Palatino Linotype" w:cs="Arial"/>
          <w:i/>
          <w:color w:val="000000" w:themeColor="text1"/>
          <w:sz w:val="24"/>
          <w:szCs w:val="24"/>
        </w:rPr>
        <w:t>Por Ley tenga el carácter de pública;</w:t>
      </w:r>
    </w:p>
    <w:p w:rsidR="00715DC4" w:rsidRPr="00AF5E4C" w:rsidRDefault="00715DC4" w:rsidP="00AF5E4C">
      <w:pPr>
        <w:spacing w:after="120" w:line="240" w:lineRule="auto"/>
        <w:ind w:left="425" w:right="567"/>
        <w:contextualSpacing/>
        <w:jc w:val="both"/>
        <w:rPr>
          <w:rFonts w:ascii="Palatino Linotype" w:hAnsi="Palatino Linotype" w:cs="Arial"/>
          <w:i/>
          <w:color w:val="000000" w:themeColor="text1"/>
          <w:sz w:val="24"/>
          <w:szCs w:val="24"/>
        </w:rPr>
      </w:pPr>
      <w:r w:rsidRPr="00AF5E4C">
        <w:rPr>
          <w:rFonts w:ascii="Palatino Linotype" w:hAnsi="Palatino Linotype" w:cs="Arial"/>
          <w:bCs/>
          <w:i/>
          <w:color w:val="000000" w:themeColor="text1"/>
          <w:sz w:val="24"/>
          <w:szCs w:val="24"/>
        </w:rPr>
        <w:t xml:space="preserve">III. </w:t>
      </w:r>
      <w:r w:rsidRPr="00AF5E4C">
        <w:rPr>
          <w:rFonts w:ascii="Palatino Linotype" w:hAnsi="Palatino Linotype" w:cs="Arial"/>
          <w:i/>
          <w:color w:val="000000" w:themeColor="text1"/>
          <w:sz w:val="24"/>
          <w:szCs w:val="24"/>
        </w:rPr>
        <w:t xml:space="preserve">Exista una orden judicial; </w:t>
      </w:r>
    </w:p>
    <w:p w:rsidR="00715DC4" w:rsidRPr="00AF5E4C" w:rsidRDefault="00715DC4" w:rsidP="00AF5E4C">
      <w:pPr>
        <w:spacing w:after="120" w:line="240" w:lineRule="auto"/>
        <w:ind w:left="425" w:right="567"/>
        <w:contextualSpacing/>
        <w:jc w:val="both"/>
        <w:rPr>
          <w:rFonts w:ascii="Palatino Linotype" w:hAnsi="Palatino Linotype" w:cs="Arial"/>
          <w:i/>
          <w:color w:val="000000" w:themeColor="text1"/>
          <w:sz w:val="24"/>
          <w:szCs w:val="24"/>
        </w:rPr>
      </w:pPr>
      <w:r w:rsidRPr="00AF5E4C">
        <w:rPr>
          <w:rFonts w:ascii="Palatino Linotype" w:hAnsi="Palatino Linotype" w:cs="Arial"/>
          <w:bCs/>
          <w:i/>
          <w:color w:val="000000" w:themeColor="text1"/>
          <w:sz w:val="24"/>
          <w:szCs w:val="24"/>
        </w:rPr>
        <w:t xml:space="preserve">IV. </w:t>
      </w:r>
      <w:r w:rsidRPr="00AF5E4C">
        <w:rPr>
          <w:rFonts w:ascii="Palatino Linotype" w:hAnsi="Palatino Linotype" w:cs="Arial"/>
          <w:i/>
          <w:color w:val="000000" w:themeColor="text1"/>
          <w:sz w:val="24"/>
          <w:szCs w:val="24"/>
        </w:rPr>
        <w:t xml:space="preserve">Por razones de seguridad pública, o para proteger los derechos de terceros, se requiera su publicación; o </w:t>
      </w:r>
    </w:p>
    <w:p w:rsidR="00715DC4" w:rsidRPr="00AF5E4C" w:rsidRDefault="00715DC4" w:rsidP="00AF5E4C">
      <w:pPr>
        <w:spacing w:after="120" w:line="240" w:lineRule="auto"/>
        <w:ind w:left="425" w:right="567"/>
        <w:contextualSpacing/>
        <w:jc w:val="both"/>
        <w:rPr>
          <w:rFonts w:ascii="Palatino Linotype" w:hAnsi="Palatino Linotype" w:cs="Arial"/>
          <w:i/>
          <w:color w:val="000000" w:themeColor="text1"/>
          <w:sz w:val="24"/>
          <w:szCs w:val="24"/>
        </w:rPr>
      </w:pPr>
      <w:r w:rsidRPr="00AF5E4C">
        <w:rPr>
          <w:rFonts w:ascii="Palatino Linotype" w:hAnsi="Palatino Linotype" w:cs="Arial"/>
          <w:bCs/>
          <w:i/>
          <w:color w:val="000000" w:themeColor="text1"/>
          <w:sz w:val="24"/>
          <w:szCs w:val="24"/>
        </w:rPr>
        <w:t xml:space="preserve">V. </w:t>
      </w:r>
      <w:r w:rsidRPr="00AF5E4C">
        <w:rPr>
          <w:rFonts w:ascii="Palatino Linotype" w:hAnsi="Palatino Linotype" w:cs="Arial"/>
          <w:i/>
          <w:color w:val="000000" w:themeColor="text1"/>
          <w:sz w:val="24"/>
          <w:szCs w:val="24"/>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715DC4" w:rsidRPr="00AF5E4C" w:rsidRDefault="00715DC4" w:rsidP="00715DC4">
      <w:pPr>
        <w:spacing w:after="120" w:line="360" w:lineRule="auto"/>
        <w:ind w:left="426" w:right="49"/>
        <w:contextualSpacing/>
        <w:jc w:val="both"/>
        <w:rPr>
          <w:rFonts w:ascii="Palatino Linotype" w:hAnsi="Palatino Linotype" w:cs="Arial"/>
          <w:color w:val="000000" w:themeColor="text1"/>
          <w:sz w:val="24"/>
          <w:szCs w:val="24"/>
          <w:lang w:val="es-ES_tradnl"/>
        </w:rPr>
      </w:pPr>
    </w:p>
    <w:p w:rsidR="00715DC4" w:rsidRPr="00AF5E4C" w:rsidRDefault="00715DC4" w:rsidP="00715DC4">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lang w:val="es-ES_tradnl"/>
        </w:rPr>
      </w:pPr>
      <w:r w:rsidRPr="00AF5E4C">
        <w:rPr>
          <w:rFonts w:ascii="Palatino Linotype" w:hAnsi="Palatino Linotype" w:cs="Arial"/>
          <w:color w:val="000000" w:themeColor="text1"/>
          <w:sz w:val="24"/>
          <w:szCs w:val="24"/>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715DC4" w:rsidRPr="00AF5E4C" w:rsidRDefault="00715DC4" w:rsidP="00715DC4">
      <w:pPr>
        <w:spacing w:after="120" w:line="360" w:lineRule="auto"/>
        <w:ind w:left="426" w:right="49"/>
        <w:contextualSpacing/>
        <w:jc w:val="both"/>
        <w:rPr>
          <w:rFonts w:ascii="Palatino Linotype" w:hAnsi="Palatino Linotype" w:cs="Arial"/>
          <w:color w:val="000000" w:themeColor="text1"/>
          <w:sz w:val="24"/>
          <w:szCs w:val="24"/>
          <w:lang w:val="es-ES_tradnl"/>
        </w:rPr>
      </w:pPr>
    </w:p>
    <w:p w:rsidR="00715DC4" w:rsidRPr="00AF5E4C" w:rsidRDefault="00715DC4" w:rsidP="00715DC4">
      <w:pPr>
        <w:numPr>
          <w:ilvl w:val="0"/>
          <w:numId w:val="2"/>
        </w:numPr>
        <w:spacing w:after="120" w:line="360" w:lineRule="auto"/>
        <w:ind w:left="426" w:right="49" w:hanging="426"/>
        <w:jc w:val="both"/>
        <w:rPr>
          <w:rFonts w:ascii="Palatino Linotype" w:eastAsia="MS Mincho" w:hAnsi="Palatino Linotype" w:cstheme="majorBidi"/>
          <w:sz w:val="24"/>
          <w:szCs w:val="24"/>
          <w:lang w:val="es-ES_tradnl" w:eastAsia="es-ES"/>
        </w:rPr>
      </w:pPr>
      <w:r w:rsidRPr="00AF5E4C">
        <w:rPr>
          <w:rFonts w:ascii="Palatino Linotype" w:hAnsi="Palatino Linotype" w:cs="Arial"/>
          <w:color w:val="000000" w:themeColor="text1"/>
          <w:sz w:val="24"/>
          <w:szCs w:val="24"/>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715DC4" w:rsidRPr="00AF5E4C" w:rsidRDefault="00715DC4" w:rsidP="00715DC4">
      <w:pPr>
        <w:numPr>
          <w:ilvl w:val="0"/>
          <w:numId w:val="2"/>
        </w:numPr>
        <w:spacing w:before="240" w:after="360" w:line="360" w:lineRule="auto"/>
        <w:ind w:right="49"/>
        <w:contextualSpacing/>
        <w:jc w:val="both"/>
        <w:rPr>
          <w:rFonts w:ascii="Palatino Linotype" w:eastAsia="MS Mincho" w:hAnsi="Palatino Linotype" w:cs="Arial"/>
          <w:i/>
          <w:sz w:val="24"/>
          <w:szCs w:val="24"/>
          <w:lang w:eastAsia="es-ES"/>
        </w:rPr>
      </w:pPr>
      <w:r w:rsidRPr="00AF5E4C">
        <w:rPr>
          <w:rFonts w:ascii="Palatino Linotype" w:eastAsia="MS Mincho" w:hAnsi="Palatino Linotype" w:cstheme="majorBidi"/>
          <w:sz w:val="24"/>
          <w:szCs w:val="24"/>
          <w:lang w:val="es-ES_tradnl" w:eastAsia="es-ES"/>
        </w:rPr>
        <w:t xml:space="preserve">Consecuentemente, en términos del artículo </w:t>
      </w:r>
      <w:r w:rsidRPr="00AF5E4C">
        <w:rPr>
          <w:rFonts w:ascii="Palatino Linotype" w:eastAsia="MS Mincho" w:hAnsi="Palatino Linotype" w:cstheme="majorBidi"/>
          <w:b/>
          <w:sz w:val="24"/>
          <w:szCs w:val="24"/>
          <w:lang w:val="es-ES_tradnl" w:eastAsia="es-ES"/>
        </w:rPr>
        <w:t>186 fracción III</w:t>
      </w:r>
      <w:r w:rsidRPr="00AF5E4C">
        <w:rPr>
          <w:rFonts w:ascii="Palatino Linotype" w:eastAsia="MS Mincho" w:hAnsi="Palatino Linotype" w:cstheme="majorBidi"/>
          <w:sz w:val="24"/>
          <w:szCs w:val="24"/>
          <w:lang w:val="es-ES_tradnl" w:eastAsia="es-ES"/>
        </w:rPr>
        <w:t xml:space="preserve"> este Pleno determina </w:t>
      </w:r>
      <w:r w:rsidRPr="00AF5E4C">
        <w:rPr>
          <w:rFonts w:ascii="Palatino Linotype" w:eastAsia="MS Mincho" w:hAnsi="Palatino Linotype" w:cstheme="majorBidi"/>
          <w:b/>
          <w:sz w:val="24"/>
          <w:szCs w:val="24"/>
          <w:lang w:val="es-ES_tradnl" w:eastAsia="es-ES"/>
        </w:rPr>
        <w:t>REVOCAR</w:t>
      </w:r>
      <w:r w:rsidRPr="00AF5E4C">
        <w:rPr>
          <w:rFonts w:ascii="Palatino Linotype" w:eastAsia="MS Mincho" w:hAnsi="Palatino Linotype" w:cstheme="majorBidi"/>
          <w:sz w:val="24"/>
          <w:szCs w:val="24"/>
          <w:lang w:val="es-ES_tradnl" w:eastAsia="es-ES"/>
        </w:rPr>
        <w:t xml:space="preserve"> la respuesta del presente recurso de revisión, toda vez que hubo afectación al derecho de acceso a la información pública establecido constitucionalmente a favor del particular ya que hubo un pretendido cambio de modalidad para la entrega de la información.  </w:t>
      </w:r>
    </w:p>
    <w:p w:rsidR="0085012C" w:rsidRPr="00AF5E4C" w:rsidRDefault="0085012C" w:rsidP="0085012C">
      <w:pPr>
        <w:spacing w:after="0" w:line="360" w:lineRule="auto"/>
        <w:ind w:left="720"/>
        <w:contextualSpacing/>
        <w:jc w:val="both"/>
        <w:rPr>
          <w:rFonts w:ascii="Palatino Linotype" w:eastAsia="MS Mincho" w:hAnsi="Palatino Linotype" w:cs="Times New Roman"/>
          <w:sz w:val="24"/>
          <w:szCs w:val="24"/>
          <w:lang w:val="es-ES_tradnl" w:eastAsia="es-ES"/>
        </w:rPr>
      </w:pPr>
    </w:p>
    <w:p w:rsidR="0085012C" w:rsidRPr="00AF5E4C" w:rsidRDefault="0085012C" w:rsidP="00CA6581">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AF5E4C">
        <w:rPr>
          <w:rFonts w:ascii="Palatino Linotype" w:eastAsia="MS Mincho" w:hAnsi="Palatino Linotype" w:cs="Times New Roman"/>
          <w:sz w:val="24"/>
          <w:szCs w:val="24"/>
          <w:lang w:val="es-ES_tradnl" w:eastAsia="es-ES"/>
        </w:rPr>
        <w:t xml:space="preserve">Por lo anteriormente expuesto y fundado este </w:t>
      </w:r>
      <w:r w:rsidRPr="00AF5E4C">
        <w:rPr>
          <w:rFonts w:ascii="Palatino Linotype" w:eastAsia="MS Mincho" w:hAnsi="Palatino Linotype" w:cs="Times New Roman"/>
          <w:b/>
          <w:sz w:val="24"/>
          <w:szCs w:val="24"/>
          <w:lang w:val="es-ES_tradnl" w:eastAsia="es-ES"/>
        </w:rPr>
        <w:t>ÓRGANO GARANTE</w:t>
      </w:r>
      <w:r w:rsidRPr="00AF5E4C">
        <w:rPr>
          <w:rFonts w:ascii="Palatino Linotype" w:eastAsia="MS Mincho" w:hAnsi="Palatino Linotype" w:cs="Times New Roman"/>
          <w:sz w:val="24"/>
          <w:szCs w:val="24"/>
          <w:lang w:val="es-ES_tradnl" w:eastAsia="es-ES"/>
        </w:rPr>
        <w:t xml:space="preserve"> emite los siguientes.</w:t>
      </w:r>
    </w:p>
    <w:p w:rsidR="0085012C" w:rsidRPr="00AF5E4C" w:rsidRDefault="0085012C" w:rsidP="00EF3C47">
      <w:pPr>
        <w:spacing w:after="0" w:line="360" w:lineRule="auto"/>
        <w:contextualSpacing/>
        <w:jc w:val="both"/>
        <w:rPr>
          <w:rFonts w:ascii="Palatino Linotype" w:eastAsia="MS Mincho" w:hAnsi="Palatino Linotype" w:cs="Arial"/>
          <w:i/>
          <w:sz w:val="24"/>
          <w:szCs w:val="24"/>
          <w:lang w:eastAsia="es-ES"/>
        </w:rPr>
      </w:pPr>
    </w:p>
    <w:p w:rsidR="0085012C" w:rsidRPr="00AF5E4C" w:rsidRDefault="0085012C" w:rsidP="0085012C">
      <w:pPr>
        <w:keepNext/>
        <w:keepLines/>
        <w:spacing w:after="0" w:line="360" w:lineRule="auto"/>
        <w:jc w:val="center"/>
        <w:outlineLvl w:val="0"/>
        <w:rPr>
          <w:rFonts w:ascii="Palatino Linotype" w:eastAsia="Calibri" w:hAnsi="Palatino Linotype" w:cs="Times New Roman"/>
          <w:b/>
          <w:sz w:val="24"/>
          <w:szCs w:val="24"/>
          <w:lang w:val="es-ES" w:eastAsia="es-ES"/>
        </w:rPr>
      </w:pPr>
      <w:bookmarkStart w:id="16" w:name="_Toc467083028"/>
      <w:bookmarkStart w:id="17" w:name="_Toc527974922"/>
      <w:r w:rsidRPr="00AF5E4C">
        <w:rPr>
          <w:rFonts w:ascii="Palatino Linotype" w:eastAsia="Calibri" w:hAnsi="Palatino Linotype" w:cs="Times New Roman"/>
          <w:b/>
          <w:sz w:val="24"/>
          <w:szCs w:val="24"/>
          <w:lang w:val="es-ES" w:eastAsia="es-ES"/>
        </w:rPr>
        <w:lastRenderedPageBreak/>
        <w:t>R E S O L U T I V O S</w:t>
      </w:r>
      <w:bookmarkEnd w:id="16"/>
      <w:bookmarkEnd w:id="17"/>
    </w:p>
    <w:p w:rsidR="0085012C" w:rsidRPr="00AF5E4C" w:rsidRDefault="0085012C" w:rsidP="0085012C">
      <w:pPr>
        <w:spacing w:before="240" w:after="360" w:line="360" w:lineRule="auto"/>
        <w:jc w:val="both"/>
        <w:rPr>
          <w:rFonts w:ascii="Palatino Linotype" w:eastAsia="Calibri" w:hAnsi="Palatino Linotype" w:cs="Arial"/>
          <w:sz w:val="24"/>
          <w:szCs w:val="24"/>
          <w:lang w:val="es-ES" w:eastAsia="es-ES"/>
        </w:rPr>
      </w:pPr>
      <w:bookmarkStart w:id="18" w:name="_Toc455991148"/>
      <w:bookmarkStart w:id="19" w:name="_Toc452722829"/>
      <w:bookmarkStart w:id="20" w:name="_Toc454373811"/>
      <w:bookmarkStart w:id="21" w:name="_Toc476675991"/>
      <w:r w:rsidRPr="00AF5E4C">
        <w:rPr>
          <w:rFonts w:ascii="Palatino Linotype" w:eastAsia="MS Mincho" w:hAnsi="Palatino Linotype" w:cs="Times New Roman"/>
          <w:b/>
          <w:color w:val="000000"/>
          <w:sz w:val="24"/>
          <w:szCs w:val="24"/>
          <w:lang w:val="es-ES_tradnl" w:eastAsia="es-ES"/>
        </w:rPr>
        <w:t>PRIMERO.</w:t>
      </w:r>
      <w:r w:rsidRPr="00AF5E4C">
        <w:rPr>
          <w:rFonts w:ascii="Palatino Linotype" w:eastAsia="MS Gothic" w:hAnsi="Palatino Linotype" w:cs="Times New Roman"/>
          <w:b/>
          <w:color w:val="000000"/>
          <w:sz w:val="24"/>
          <w:szCs w:val="24"/>
          <w:lang w:val="es-ES_tradnl" w:eastAsia="es-ES"/>
        </w:rPr>
        <w:t xml:space="preserve"> </w:t>
      </w:r>
      <w:bookmarkEnd w:id="18"/>
      <w:r w:rsidRPr="00AF5E4C">
        <w:rPr>
          <w:rFonts w:ascii="Palatino Linotype" w:eastAsia="Times New Roman" w:hAnsi="Palatino Linotype" w:cs="Arial"/>
          <w:sz w:val="24"/>
          <w:szCs w:val="24"/>
          <w:lang w:val="es-ES" w:eastAsia="es-ES"/>
        </w:rPr>
        <w:t xml:space="preserve">Resultan </w:t>
      </w:r>
      <w:r w:rsidR="00C231AA" w:rsidRPr="00AF5E4C">
        <w:rPr>
          <w:rFonts w:ascii="Palatino Linotype" w:eastAsia="Times New Roman" w:hAnsi="Palatino Linotype" w:cs="Arial"/>
          <w:sz w:val="24"/>
          <w:szCs w:val="24"/>
          <w:lang w:val="es-ES" w:eastAsia="es-ES"/>
        </w:rPr>
        <w:t>fundadas las razones o</w:t>
      </w:r>
      <w:r w:rsidRPr="00AF5E4C">
        <w:rPr>
          <w:rFonts w:ascii="Palatino Linotype" w:eastAsia="Times New Roman" w:hAnsi="Palatino Linotype" w:cs="Arial"/>
          <w:sz w:val="24"/>
          <w:szCs w:val="24"/>
          <w:lang w:val="es-ES" w:eastAsia="es-ES"/>
        </w:rPr>
        <w:t xml:space="preserve"> motivos de inconformidad hechos valer </w:t>
      </w:r>
      <w:r w:rsidR="00C231AA" w:rsidRPr="00AF5E4C">
        <w:rPr>
          <w:rFonts w:ascii="Palatino Linotype" w:eastAsia="Times New Roman" w:hAnsi="Palatino Linotype" w:cs="Arial"/>
          <w:sz w:val="24"/>
          <w:szCs w:val="24"/>
          <w:lang w:val="es-ES" w:eastAsia="es-ES"/>
        </w:rPr>
        <w:t xml:space="preserve">en el </w:t>
      </w:r>
      <w:r w:rsidRPr="00AF5E4C">
        <w:rPr>
          <w:rFonts w:ascii="Palatino Linotype" w:eastAsia="Calibri" w:hAnsi="Palatino Linotype" w:cs="Arial"/>
          <w:sz w:val="24"/>
          <w:szCs w:val="24"/>
          <w:lang w:val="es-ES" w:eastAsia="es-ES"/>
        </w:rPr>
        <w:t xml:space="preserve">recurso de revisión </w:t>
      </w:r>
      <w:r w:rsidRPr="00AF5E4C">
        <w:rPr>
          <w:rFonts w:ascii="Palatino Linotype" w:eastAsia="Calibri" w:hAnsi="Palatino Linotype" w:cs="Arial"/>
          <w:b/>
          <w:bCs/>
          <w:sz w:val="24"/>
          <w:szCs w:val="24"/>
          <w:lang w:val="es-ES_tradnl" w:eastAsia="es-ES"/>
        </w:rPr>
        <w:t>02891/INFOEM/IP/RR/2018</w:t>
      </w:r>
      <w:r w:rsidRPr="00AF5E4C">
        <w:rPr>
          <w:rFonts w:ascii="Palatino Linotype" w:eastAsia="Calibri" w:hAnsi="Palatino Linotype" w:cs="Arial"/>
          <w:sz w:val="24"/>
          <w:szCs w:val="24"/>
          <w:lang w:val="es-ES" w:eastAsia="es-ES"/>
        </w:rPr>
        <w:t xml:space="preserve"> </w:t>
      </w:r>
      <w:r w:rsidRPr="00AF5E4C">
        <w:rPr>
          <w:rFonts w:ascii="Palatino Linotype" w:eastAsia="Times New Roman" w:hAnsi="Palatino Linotype" w:cs="Times New Roman"/>
          <w:sz w:val="24"/>
          <w:szCs w:val="24"/>
          <w:lang w:val="es-ES_tradnl" w:eastAsia="es-ES"/>
        </w:rPr>
        <w:t xml:space="preserve">en términos de los considerandos </w:t>
      </w:r>
      <w:r w:rsidRPr="00AF5E4C">
        <w:rPr>
          <w:rFonts w:ascii="Palatino Linotype" w:eastAsia="Times New Roman" w:hAnsi="Palatino Linotype" w:cs="Times New Roman"/>
          <w:b/>
          <w:sz w:val="24"/>
          <w:szCs w:val="24"/>
          <w:lang w:val="es-ES_tradnl" w:eastAsia="es-ES"/>
        </w:rPr>
        <w:t xml:space="preserve">CUARTO y QUINTO </w:t>
      </w:r>
      <w:r w:rsidRPr="00AF5E4C">
        <w:rPr>
          <w:rFonts w:ascii="Palatino Linotype" w:eastAsia="Times New Roman" w:hAnsi="Palatino Linotype" w:cs="Times New Roman"/>
          <w:sz w:val="24"/>
          <w:szCs w:val="24"/>
          <w:lang w:val="es-ES_tradnl" w:eastAsia="es-ES"/>
        </w:rPr>
        <w:t>de la presente resolución.</w:t>
      </w:r>
    </w:p>
    <w:p w:rsidR="0085012C" w:rsidRPr="00AF5E4C" w:rsidRDefault="0085012C" w:rsidP="0085012C">
      <w:pPr>
        <w:spacing w:before="240" w:after="240" w:line="360" w:lineRule="auto"/>
        <w:jc w:val="both"/>
        <w:rPr>
          <w:rFonts w:ascii="Palatino Linotype" w:eastAsia="Calibri" w:hAnsi="Palatino Linotype" w:cs="Arial"/>
          <w:sz w:val="24"/>
          <w:szCs w:val="24"/>
          <w:lang w:val="es-ES" w:eastAsia="es-ES"/>
        </w:rPr>
      </w:pPr>
      <w:r w:rsidRPr="00AF5E4C">
        <w:rPr>
          <w:rFonts w:ascii="Palatino Linotype" w:eastAsia="Calibri" w:hAnsi="Palatino Linotype" w:cs="Arial"/>
          <w:b/>
          <w:bCs/>
          <w:sz w:val="24"/>
          <w:szCs w:val="24"/>
          <w:lang w:val="es-ES" w:eastAsia="es-ES"/>
        </w:rPr>
        <w:t xml:space="preserve">SEGUNDO. </w:t>
      </w:r>
      <w:r w:rsidRPr="00AF5E4C">
        <w:rPr>
          <w:rFonts w:ascii="Palatino Linotype" w:eastAsia="Calibri" w:hAnsi="Palatino Linotype" w:cs="Arial"/>
          <w:sz w:val="24"/>
          <w:szCs w:val="24"/>
          <w:lang w:val="es-ES" w:eastAsia="es-ES"/>
        </w:rPr>
        <w:t xml:space="preserve">Se </w:t>
      </w:r>
      <w:r w:rsidRPr="00AF5E4C">
        <w:rPr>
          <w:rFonts w:ascii="Palatino Linotype" w:eastAsia="Calibri" w:hAnsi="Palatino Linotype" w:cs="Arial"/>
          <w:b/>
          <w:sz w:val="24"/>
          <w:szCs w:val="24"/>
          <w:lang w:val="es-ES" w:eastAsia="es-ES"/>
        </w:rPr>
        <w:t>REVOCA</w:t>
      </w:r>
      <w:r w:rsidRPr="00AF5E4C">
        <w:rPr>
          <w:rFonts w:ascii="Palatino Linotype" w:eastAsia="Calibri" w:hAnsi="Palatino Linotype" w:cs="Arial"/>
          <w:sz w:val="24"/>
          <w:szCs w:val="24"/>
          <w:lang w:val="es-ES" w:eastAsia="es-ES"/>
        </w:rPr>
        <w:t xml:space="preserve"> la respuesta</w:t>
      </w:r>
      <w:r w:rsidRPr="00AF5E4C">
        <w:rPr>
          <w:rFonts w:ascii="Palatino Linotype" w:eastAsia="Calibri" w:hAnsi="Palatino Linotype" w:cs="Arial"/>
          <w:b/>
          <w:sz w:val="24"/>
          <w:szCs w:val="24"/>
          <w:lang w:val="es-ES" w:eastAsia="es-ES"/>
        </w:rPr>
        <w:t xml:space="preserve"> </w:t>
      </w:r>
      <w:r w:rsidRPr="00AF5E4C">
        <w:rPr>
          <w:rFonts w:ascii="Palatino Linotype" w:eastAsia="Calibri" w:hAnsi="Palatino Linotype" w:cs="Arial"/>
          <w:sz w:val="24"/>
          <w:szCs w:val="24"/>
          <w:lang w:val="es-ES" w:eastAsia="es-ES"/>
        </w:rPr>
        <w:t xml:space="preserve">emitida por la </w:t>
      </w:r>
      <w:r w:rsidRPr="00AF5E4C">
        <w:rPr>
          <w:rFonts w:ascii="Palatino Linotype" w:eastAsia="Calibri" w:hAnsi="Palatino Linotype" w:cs="Arial"/>
          <w:b/>
          <w:sz w:val="24"/>
          <w:szCs w:val="24"/>
          <w:lang w:val="es-ES" w:eastAsia="es-ES"/>
        </w:rPr>
        <w:t>Secretaría de Obra Pública</w:t>
      </w:r>
      <w:r w:rsidRPr="00AF5E4C">
        <w:rPr>
          <w:rFonts w:ascii="Palatino Linotype" w:eastAsia="Calibri" w:hAnsi="Palatino Linotype" w:cs="Arial"/>
          <w:sz w:val="24"/>
          <w:szCs w:val="24"/>
          <w:lang w:val="es-ES" w:eastAsia="es-ES"/>
        </w:rPr>
        <w:t xml:space="preserve"> </w:t>
      </w:r>
      <w:r w:rsidRPr="00AF5E4C">
        <w:rPr>
          <w:rFonts w:ascii="Palatino Linotype" w:eastAsia="MS Gothic" w:hAnsi="Palatino Linotype" w:cs="Times New Roman"/>
          <w:sz w:val="24"/>
          <w:szCs w:val="24"/>
        </w:rPr>
        <w:t>y se</w:t>
      </w:r>
      <w:r w:rsidRPr="00AF5E4C">
        <w:rPr>
          <w:rFonts w:ascii="Palatino Linotype" w:eastAsia="MS Gothic" w:hAnsi="Palatino Linotype" w:cs="Times New Roman"/>
          <w:b/>
          <w:sz w:val="24"/>
          <w:szCs w:val="24"/>
        </w:rPr>
        <w:t xml:space="preserve"> ORDENA</w:t>
      </w:r>
      <w:r w:rsidRPr="00AF5E4C">
        <w:rPr>
          <w:rFonts w:ascii="Palatino Linotype" w:eastAsia="Calibri" w:hAnsi="Palatino Linotype" w:cs="Arial"/>
          <w:sz w:val="24"/>
          <w:szCs w:val="24"/>
          <w:lang w:val="es-ES" w:eastAsia="es-ES"/>
        </w:rPr>
        <w:t xml:space="preserve"> </w:t>
      </w:r>
      <w:r w:rsidR="00512F38" w:rsidRPr="00AF5E4C">
        <w:rPr>
          <w:rFonts w:ascii="Palatino Linotype" w:eastAsia="Calibri" w:hAnsi="Palatino Linotype" w:cs="Arial"/>
          <w:sz w:val="24"/>
          <w:szCs w:val="24"/>
          <w:lang w:val="es-ES" w:eastAsia="es-ES"/>
        </w:rPr>
        <w:t xml:space="preserve">entregar </w:t>
      </w:r>
      <w:r w:rsidRPr="00AF5E4C">
        <w:rPr>
          <w:rFonts w:ascii="Palatino Linotype" w:eastAsia="Calibri" w:hAnsi="Palatino Linotype" w:cs="Arial"/>
          <w:sz w:val="24"/>
          <w:szCs w:val="24"/>
          <w:lang w:val="es-ES" w:eastAsia="es-ES"/>
        </w:rPr>
        <w:t xml:space="preserve">vía Sistema de Acceso a la Información Mexiquense (SAIMEX), </w:t>
      </w:r>
      <w:r w:rsidR="00EF3C47" w:rsidRPr="00AF5E4C">
        <w:rPr>
          <w:rFonts w:ascii="Palatino Linotype" w:eastAsia="Calibri" w:hAnsi="Palatino Linotype" w:cs="Arial"/>
          <w:sz w:val="24"/>
          <w:szCs w:val="24"/>
          <w:lang w:val="es-ES" w:eastAsia="es-ES"/>
        </w:rPr>
        <w:t xml:space="preserve">previa búsqueda exhaustiva y razonable de la información, </w:t>
      </w:r>
      <w:r w:rsidRPr="00AF5E4C">
        <w:rPr>
          <w:rFonts w:ascii="Palatino Linotype" w:eastAsia="Calibri" w:hAnsi="Palatino Linotype" w:cs="Arial"/>
          <w:sz w:val="24"/>
          <w:szCs w:val="24"/>
          <w:lang w:val="es-ES" w:eastAsia="es-ES"/>
        </w:rPr>
        <w:t>en versión pública</w:t>
      </w:r>
      <w:r w:rsidR="00C231AA" w:rsidRPr="00AF5E4C">
        <w:rPr>
          <w:rFonts w:ascii="Palatino Linotype" w:eastAsia="Calibri" w:hAnsi="Palatino Linotype" w:cs="Arial"/>
          <w:sz w:val="24"/>
          <w:szCs w:val="24"/>
          <w:lang w:val="es-ES" w:eastAsia="es-ES"/>
        </w:rPr>
        <w:t xml:space="preserve"> de</w:t>
      </w:r>
      <w:r w:rsidR="00512F38" w:rsidRPr="00AF5E4C">
        <w:rPr>
          <w:rFonts w:ascii="Palatino Linotype" w:eastAsia="Calibri" w:hAnsi="Palatino Linotype" w:cs="Arial"/>
          <w:sz w:val="24"/>
          <w:szCs w:val="24"/>
          <w:lang w:val="es-ES" w:eastAsia="es-ES"/>
        </w:rPr>
        <w:t xml:space="preserve"> ser procedente</w:t>
      </w:r>
      <w:r w:rsidRPr="00AF5E4C">
        <w:rPr>
          <w:rFonts w:ascii="Palatino Linotype" w:eastAsia="Calibri" w:hAnsi="Palatino Linotype" w:cs="Arial"/>
          <w:sz w:val="24"/>
          <w:szCs w:val="24"/>
          <w:lang w:val="es-ES" w:eastAsia="es-ES"/>
        </w:rPr>
        <w:t>,</w:t>
      </w:r>
      <w:r w:rsidR="00EF3C47" w:rsidRPr="00AF5E4C">
        <w:rPr>
          <w:rFonts w:ascii="Palatino Linotype" w:eastAsia="Calibri" w:hAnsi="Palatino Linotype" w:cs="Arial"/>
          <w:sz w:val="24"/>
          <w:szCs w:val="24"/>
          <w:lang w:val="es-ES" w:eastAsia="es-ES"/>
        </w:rPr>
        <w:t xml:space="preserve"> lo siguiente:</w:t>
      </w:r>
    </w:p>
    <w:p w:rsidR="00584D0B" w:rsidRPr="00AF5E4C" w:rsidRDefault="00584D0B" w:rsidP="00F05A9E">
      <w:pPr>
        <w:pStyle w:val="Prrafodelista"/>
        <w:numPr>
          <w:ilvl w:val="0"/>
          <w:numId w:val="5"/>
        </w:numPr>
        <w:spacing w:line="360" w:lineRule="auto"/>
        <w:rPr>
          <w:rFonts w:ascii="Palatino Linotype" w:eastAsia="Calibri" w:hAnsi="Palatino Linotype" w:cs="Arial"/>
          <w:b/>
          <w:sz w:val="24"/>
          <w:szCs w:val="24"/>
          <w:lang w:val="es-ES" w:eastAsia="es-ES"/>
        </w:rPr>
      </w:pPr>
      <w:r w:rsidRPr="00AF5E4C">
        <w:rPr>
          <w:rFonts w:ascii="Palatino Linotype" w:eastAsia="Calibri" w:hAnsi="Palatino Linotype" w:cs="Arial"/>
          <w:b/>
          <w:sz w:val="24"/>
          <w:szCs w:val="24"/>
          <w:lang w:val="es-ES" w:eastAsia="es-ES"/>
        </w:rPr>
        <w:t>El P</w:t>
      </w:r>
      <w:r w:rsidR="00DD73A8" w:rsidRPr="00AF5E4C">
        <w:rPr>
          <w:rFonts w:ascii="Palatino Linotype" w:eastAsia="Calibri" w:hAnsi="Palatino Linotype" w:cs="Arial"/>
          <w:b/>
          <w:sz w:val="24"/>
          <w:szCs w:val="24"/>
          <w:lang w:val="es-ES" w:eastAsia="es-ES"/>
        </w:rPr>
        <w:t xml:space="preserve">adrón de </w:t>
      </w:r>
      <w:r w:rsidR="00E473F2" w:rsidRPr="00AF5E4C">
        <w:rPr>
          <w:rFonts w:ascii="Palatino Linotype" w:eastAsia="Calibri" w:hAnsi="Palatino Linotype" w:cs="Arial"/>
          <w:b/>
          <w:sz w:val="24"/>
          <w:szCs w:val="24"/>
          <w:lang w:val="es-ES" w:eastAsia="es-ES"/>
        </w:rPr>
        <w:t xml:space="preserve">Peritos o en su caso </w:t>
      </w:r>
      <w:r w:rsidR="00F162C6" w:rsidRPr="00AF5E4C">
        <w:rPr>
          <w:rFonts w:ascii="Palatino Linotype" w:eastAsia="Calibri" w:hAnsi="Palatino Linotype" w:cs="Arial"/>
          <w:b/>
          <w:sz w:val="24"/>
          <w:szCs w:val="24"/>
          <w:lang w:val="es-ES" w:eastAsia="es-ES"/>
        </w:rPr>
        <w:t xml:space="preserve">Directores Responsables de Obra </w:t>
      </w:r>
      <w:r w:rsidR="00181CAD" w:rsidRPr="00AF5E4C">
        <w:rPr>
          <w:rFonts w:ascii="Palatino Linotype" w:eastAsia="Calibri" w:hAnsi="Palatino Linotype" w:cs="Arial"/>
          <w:b/>
          <w:sz w:val="24"/>
          <w:szCs w:val="24"/>
          <w:lang w:val="es-ES" w:eastAsia="es-ES"/>
        </w:rPr>
        <w:t>del año</w:t>
      </w:r>
      <w:r w:rsidR="00F162C6" w:rsidRPr="00AF5E4C">
        <w:rPr>
          <w:rFonts w:ascii="Palatino Linotype" w:eastAsia="Calibri" w:hAnsi="Palatino Linotype" w:cs="Arial"/>
          <w:b/>
          <w:sz w:val="24"/>
          <w:szCs w:val="24"/>
          <w:lang w:val="es-ES" w:eastAsia="es-ES"/>
        </w:rPr>
        <w:t xml:space="preserve"> 2017 y </w:t>
      </w:r>
      <w:r w:rsidR="00181CAD" w:rsidRPr="00AF5E4C">
        <w:rPr>
          <w:rFonts w:ascii="Palatino Linotype" w:eastAsia="Calibri" w:hAnsi="Palatino Linotype" w:cs="Arial"/>
          <w:b/>
          <w:sz w:val="24"/>
          <w:szCs w:val="24"/>
          <w:lang w:val="es-ES" w:eastAsia="es-ES"/>
        </w:rPr>
        <w:t>del uno (1) de enero al veintiséis (26) de junio del 2018; y</w:t>
      </w:r>
    </w:p>
    <w:p w:rsidR="00F162C6" w:rsidRPr="00AF5E4C" w:rsidRDefault="00584D0B" w:rsidP="00F05A9E">
      <w:pPr>
        <w:numPr>
          <w:ilvl w:val="0"/>
          <w:numId w:val="5"/>
        </w:numPr>
        <w:spacing w:after="0" w:line="360" w:lineRule="auto"/>
        <w:ind w:right="567"/>
        <w:contextualSpacing/>
        <w:jc w:val="both"/>
        <w:rPr>
          <w:rFonts w:ascii="Palatino Linotype" w:eastAsia="Calibri" w:hAnsi="Palatino Linotype" w:cs="Arial"/>
          <w:b/>
          <w:sz w:val="24"/>
          <w:szCs w:val="24"/>
          <w:lang w:eastAsia="es-ES"/>
        </w:rPr>
      </w:pPr>
      <w:r w:rsidRPr="00AF5E4C">
        <w:rPr>
          <w:rFonts w:ascii="Palatino Linotype" w:eastAsia="Times New Roman" w:hAnsi="Palatino Linotype" w:cs="Times New Roman"/>
          <w:b/>
          <w:sz w:val="24"/>
          <w:szCs w:val="24"/>
        </w:rPr>
        <w:t xml:space="preserve">El Acuerdo de Clasificación emitido por el Comité de Transparencia, en el que se clasifique en su totalidad como información confidencial las documentales concernientes a las credenciales expedidas a </w:t>
      </w:r>
      <w:r w:rsidRPr="00AF5E4C">
        <w:rPr>
          <w:rFonts w:ascii="Palatino Linotype" w:eastAsia="Calibri" w:hAnsi="Palatino Linotype" w:cs="Arial"/>
          <w:b/>
          <w:sz w:val="24"/>
          <w:szCs w:val="24"/>
          <w:lang w:val="es-ES" w:eastAsia="es-ES"/>
        </w:rPr>
        <w:t>Peritos o en su caso Directores Responsables de Obra</w:t>
      </w:r>
      <w:r w:rsidR="00CA6581" w:rsidRPr="00AF5E4C">
        <w:rPr>
          <w:rFonts w:ascii="Palatino Linotype" w:eastAsia="Calibri" w:hAnsi="Palatino Linotype" w:cs="Arial"/>
          <w:b/>
          <w:sz w:val="24"/>
          <w:szCs w:val="24"/>
          <w:lang w:val="es-ES" w:eastAsia="es-ES"/>
        </w:rPr>
        <w:t xml:space="preserve"> del año 2017 y de</w:t>
      </w:r>
      <w:r w:rsidR="00181CAD" w:rsidRPr="00AF5E4C">
        <w:rPr>
          <w:rFonts w:ascii="Palatino Linotype" w:eastAsia="Calibri" w:hAnsi="Palatino Linotype" w:cs="Arial"/>
          <w:b/>
          <w:sz w:val="24"/>
          <w:szCs w:val="24"/>
          <w:lang w:val="es-ES" w:eastAsia="es-ES"/>
        </w:rPr>
        <w:t>l</w:t>
      </w:r>
      <w:r w:rsidR="00CA6581" w:rsidRPr="00AF5E4C">
        <w:rPr>
          <w:rFonts w:ascii="Palatino Linotype" w:eastAsia="Calibri" w:hAnsi="Palatino Linotype" w:cs="Arial"/>
          <w:b/>
          <w:sz w:val="24"/>
          <w:szCs w:val="24"/>
          <w:lang w:val="es-ES" w:eastAsia="es-ES"/>
        </w:rPr>
        <w:t xml:space="preserve"> uno (1) de enero al veintiséis (26) de junio del 2018.</w:t>
      </w:r>
    </w:p>
    <w:p w:rsidR="0085012C" w:rsidRPr="00AF5E4C" w:rsidRDefault="00E473F2" w:rsidP="00E473F2">
      <w:pPr>
        <w:tabs>
          <w:tab w:val="left" w:pos="7938"/>
        </w:tabs>
        <w:spacing w:before="240" w:after="240" w:line="360" w:lineRule="auto"/>
        <w:jc w:val="both"/>
        <w:rPr>
          <w:rFonts w:ascii="Palatino Linotype" w:eastAsia="Calibri" w:hAnsi="Palatino Linotype" w:cs="Arial"/>
          <w:sz w:val="24"/>
          <w:szCs w:val="24"/>
          <w:lang w:val="es-ES" w:eastAsia="es-ES"/>
        </w:rPr>
      </w:pPr>
      <w:r w:rsidRPr="00AF5E4C">
        <w:rPr>
          <w:rFonts w:ascii="Palatino Linotype" w:eastAsia="Calibri" w:hAnsi="Palatino Linotype" w:cs="Arial"/>
          <w:sz w:val="24"/>
          <w:szCs w:val="24"/>
          <w:lang w:val="es-ES" w:eastAsia="es-ES"/>
        </w:rPr>
        <w:t>De ser el caso, se deberá emitir e</w:t>
      </w:r>
      <w:r w:rsidR="0085012C" w:rsidRPr="00AF5E4C">
        <w:rPr>
          <w:rFonts w:ascii="Palatino Linotype" w:eastAsia="Calibri" w:hAnsi="Palatino Linotype" w:cs="Arial"/>
          <w:sz w:val="24"/>
          <w:szCs w:val="24"/>
          <w:lang w:val="es-ES" w:eastAsia="es-ES"/>
        </w:rPr>
        <w:t>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 versión pública que se formule.</w:t>
      </w:r>
    </w:p>
    <w:p w:rsidR="0085012C" w:rsidRPr="00AF5E4C" w:rsidRDefault="0085012C" w:rsidP="0085012C">
      <w:pPr>
        <w:tabs>
          <w:tab w:val="left" w:pos="8080"/>
        </w:tabs>
        <w:spacing w:before="240" w:after="0" w:line="360" w:lineRule="auto"/>
        <w:ind w:right="49"/>
        <w:jc w:val="both"/>
        <w:rPr>
          <w:rFonts w:ascii="Palatino Linotype" w:eastAsia="MS Mincho" w:hAnsi="Palatino Linotype" w:cs="Times New Roman"/>
          <w:color w:val="222222"/>
          <w:sz w:val="24"/>
          <w:szCs w:val="24"/>
          <w:shd w:val="clear" w:color="auto" w:fill="FFFFFF"/>
          <w:lang w:val="es-ES_tradnl" w:eastAsia="es-ES"/>
        </w:rPr>
      </w:pPr>
      <w:r w:rsidRPr="00AF5E4C">
        <w:rPr>
          <w:rFonts w:ascii="Palatino Linotype" w:hAnsi="Palatino Linotype" w:cs="Arial"/>
          <w:b/>
          <w:sz w:val="24"/>
          <w:szCs w:val="24"/>
          <w:lang w:val="es-ES_tradnl"/>
        </w:rPr>
        <w:t xml:space="preserve">TERCERO. </w:t>
      </w:r>
      <w:r w:rsidRPr="00AF5E4C">
        <w:rPr>
          <w:rFonts w:ascii="Palatino Linotype" w:eastAsia="Palatino Linotype" w:hAnsi="Palatino Linotype" w:cs="Palatino Linotype"/>
          <w:b/>
          <w:sz w:val="24"/>
          <w:szCs w:val="24"/>
          <w:lang w:val="es-ES_tradnl" w:eastAsia="es-ES"/>
        </w:rPr>
        <w:t xml:space="preserve">Notifíquese </w:t>
      </w:r>
      <w:r w:rsidRPr="00AF5E4C">
        <w:rPr>
          <w:rFonts w:ascii="Palatino Linotype" w:eastAsia="Palatino Linotype" w:hAnsi="Palatino Linotype" w:cs="Palatino Linotype"/>
          <w:sz w:val="24"/>
          <w:szCs w:val="24"/>
          <w:lang w:val="es-ES_tradnl" w:eastAsia="es-ES"/>
        </w:rPr>
        <w:t xml:space="preserve">al Titular de la Unidad de Transparencia del </w:t>
      </w:r>
      <w:r w:rsidRPr="00AF5E4C">
        <w:rPr>
          <w:rFonts w:ascii="Palatino Linotype" w:eastAsia="Palatino Linotype" w:hAnsi="Palatino Linotype" w:cs="Palatino Linotype"/>
          <w:b/>
          <w:sz w:val="24"/>
          <w:szCs w:val="24"/>
          <w:lang w:val="es-ES_tradnl" w:eastAsia="es-ES"/>
        </w:rPr>
        <w:t>SUJETO OBLIGADO</w:t>
      </w:r>
      <w:r w:rsidRPr="00AF5E4C">
        <w:rPr>
          <w:rFonts w:ascii="Palatino Linotype" w:eastAsia="Palatino Linotype" w:hAnsi="Palatino Linotype" w:cs="Palatino Linotype"/>
          <w:sz w:val="24"/>
          <w:szCs w:val="24"/>
          <w:lang w:val="es-ES_tradnl" w:eastAsia="es-ES"/>
        </w:rPr>
        <w:t xml:space="preserve">, para que conforme a los artículos 186 último párrafo, 189 párrafo </w:t>
      </w:r>
      <w:r w:rsidRPr="00AF5E4C">
        <w:rPr>
          <w:rFonts w:ascii="Palatino Linotype" w:eastAsia="Palatino Linotype" w:hAnsi="Palatino Linotype" w:cs="Palatino Linotype"/>
          <w:sz w:val="24"/>
          <w:szCs w:val="24"/>
          <w:lang w:val="es-ES_tradnl" w:eastAsia="es-ES"/>
        </w:rPr>
        <w:lastRenderedPageBreak/>
        <w:t xml:space="preserve">segundo y 199 de la Ley de Transparencia y Acceso a la Información Pública del Estado de México y Municipios, </w:t>
      </w:r>
      <w:r w:rsidRPr="00AF5E4C">
        <w:rPr>
          <w:rFonts w:ascii="Palatino Linotype" w:eastAsia="MS Mincho" w:hAnsi="Palatino Linotype" w:cs="Times New Roman"/>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85012C" w:rsidRPr="00AF5E4C" w:rsidRDefault="0085012C" w:rsidP="0085012C">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r w:rsidRPr="00AF5E4C">
        <w:rPr>
          <w:rFonts w:ascii="Palatino Linotype" w:eastAsia="MS Mincho" w:hAnsi="Palatino Linotype" w:cs="Times New Roman"/>
          <w:b/>
          <w:color w:val="000000"/>
          <w:sz w:val="24"/>
          <w:szCs w:val="24"/>
          <w:lang w:val="es-ES_tradnl" w:eastAsia="es-ES"/>
        </w:rPr>
        <w:t xml:space="preserve">CUARTO. </w:t>
      </w:r>
      <w:r w:rsidRPr="00AF5E4C">
        <w:rPr>
          <w:rFonts w:ascii="Palatino Linotype" w:eastAsia="MS Gothic" w:hAnsi="Palatino Linotype" w:cs="Times New Roman"/>
          <w:sz w:val="24"/>
          <w:szCs w:val="24"/>
        </w:rPr>
        <w:t xml:space="preserve">Notifíquese a </w:t>
      </w:r>
      <w:r w:rsidR="00252CC7" w:rsidRPr="00252CC7">
        <w:rPr>
          <w:rFonts w:ascii="Palatino Linotype" w:eastAsia="MS Gothic" w:hAnsi="Palatino Linotype" w:cs="Times New Roman"/>
          <w:b/>
          <w:sz w:val="24"/>
          <w:szCs w:val="24"/>
          <w:highlight w:val="black"/>
        </w:rPr>
        <w:t>--------------------------------</w:t>
      </w:r>
      <w:r w:rsidRPr="00AF5E4C">
        <w:rPr>
          <w:rFonts w:ascii="Palatino Linotype" w:eastAsia="Times New Roman" w:hAnsi="Palatino Linotype" w:cs="Arial"/>
          <w:b/>
          <w:sz w:val="24"/>
          <w:szCs w:val="24"/>
          <w:lang w:val="es-ES" w:eastAsia="es-ES"/>
        </w:rPr>
        <w:t xml:space="preserve"> </w:t>
      </w:r>
      <w:r w:rsidRPr="00AF5E4C">
        <w:rPr>
          <w:rFonts w:ascii="Palatino Linotype" w:eastAsia="MS Gothic" w:hAnsi="Palatino Linotype" w:cs="Times New Roman"/>
          <w:sz w:val="24"/>
          <w:szCs w:val="24"/>
        </w:rPr>
        <w:t>la presente</w:t>
      </w:r>
      <w:r w:rsidRPr="00AF5E4C">
        <w:rPr>
          <w:rFonts w:ascii="Palatino Linotype" w:eastAsia="Times New Roman" w:hAnsi="Palatino Linotype" w:cs="Times New Roman"/>
          <w:color w:val="222222"/>
          <w:sz w:val="24"/>
          <w:szCs w:val="24"/>
          <w:lang w:val="es-ES" w:eastAsia="es-MX"/>
        </w:rPr>
        <w:t xml:space="preserve"> resolución.</w:t>
      </w:r>
    </w:p>
    <w:p w:rsidR="0085012C" w:rsidRPr="00AF5E4C" w:rsidRDefault="0085012C" w:rsidP="0085012C">
      <w:pPr>
        <w:spacing w:after="0" w:line="360" w:lineRule="auto"/>
        <w:jc w:val="both"/>
        <w:rPr>
          <w:rFonts w:ascii="Palatino Linotype" w:eastAsia="MS Mincho" w:hAnsi="Palatino Linotype" w:cs="Times New Roman"/>
          <w:color w:val="000000"/>
          <w:sz w:val="24"/>
          <w:szCs w:val="24"/>
          <w:lang w:val="es-ES_tradnl" w:eastAsia="es-ES"/>
        </w:rPr>
      </w:pPr>
      <w:r w:rsidRPr="00AF5E4C">
        <w:rPr>
          <w:rFonts w:ascii="Palatino Linotype" w:eastAsia="MS Mincho" w:hAnsi="Palatino Linotype" w:cs="Times New Roman"/>
          <w:b/>
          <w:color w:val="000000"/>
          <w:sz w:val="24"/>
          <w:szCs w:val="24"/>
          <w:lang w:val="es-ES_tradnl" w:eastAsia="es-ES"/>
        </w:rPr>
        <w:t>QUINTO.</w:t>
      </w:r>
      <w:r w:rsidRPr="00AF5E4C">
        <w:rPr>
          <w:rFonts w:ascii="Palatino Linotype" w:eastAsia="MS Mincho" w:hAnsi="Palatino Linotype" w:cs="Times New Roman"/>
          <w:color w:val="000000"/>
          <w:sz w:val="24"/>
          <w:szCs w:val="24"/>
          <w:lang w:val="es-ES_tradnl" w:eastAsia="es-ES"/>
        </w:rPr>
        <w:t xml:space="preserve"> Se hace del conocimiento de </w:t>
      </w:r>
      <w:r w:rsidR="00252CC7" w:rsidRPr="00252CC7">
        <w:rPr>
          <w:rFonts w:ascii="Palatino Linotype" w:eastAsia="MS Mincho" w:hAnsi="Palatino Linotype" w:cs="Times New Roman"/>
          <w:b/>
          <w:color w:val="000000"/>
          <w:sz w:val="24"/>
          <w:szCs w:val="24"/>
          <w:highlight w:val="black"/>
          <w:lang w:val="es-ES_tradnl" w:eastAsia="es-ES"/>
        </w:rPr>
        <w:t>-------------------------</w:t>
      </w:r>
      <w:bookmarkStart w:id="22" w:name="_GoBack"/>
      <w:bookmarkEnd w:id="22"/>
      <w:r w:rsidRPr="00AF5E4C">
        <w:rPr>
          <w:rFonts w:ascii="Palatino Linotype" w:eastAsia="Times New Roman" w:hAnsi="Palatino Linotype" w:cs="Arial"/>
          <w:b/>
          <w:sz w:val="24"/>
          <w:szCs w:val="24"/>
          <w:lang w:val="es-ES" w:eastAsia="es-ES"/>
        </w:rPr>
        <w:t xml:space="preserve"> </w:t>
      </w:r>
      <w:r w:rsidRPr="00AF5E4C">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85012C" w:rsidRPr="00AF5E4C" w:rsidRDefault="0085012C" w:rsidP="0085012C">
      <w:pPr>
        <w:spacing w:after="0" w:line="360" w:lineRule="auto"/>
        <w:jc w:val="both"/>
        <w:rPr>
          <w:rFonts w:ascii="Palatino Linotype" w:eastAsia="MS Mincho" w:hAnsi="Palatino Linotype" w:cs="Times New Roman"/>
          <w:color w:val="000000"/>
          <w:sz w:val="24"/>
          <w:szCs w:val="24"/>
          <w:lang w:val="es-ES_tradnl" w:eastAsia="es-ES"/>
        </w:rPr>
      </w:pPr>
    </w:p>
    <w:bookmarkEnd w:id="19"/>
    <w:bookmarkEnd w:id="20"/>
    <w:bookmarkEnd w:id="21"/>
    <w:p w:rsidR="00AF5E4C" w:rsidRPr="00AF5E4C" w:rsidRDefault="00AF5E4C" w:rsidP="00AF5E4C">
      <w:pPr>
        <w:shd w:val="clear" w:color="auto" w:fill="FFFFFF"/>
        <w:spacing w:before="240" w:after="360" w:line="360" w:lineRule="auto"/>
        <w:jc w:val="both"/>
        <w:rPr>
          <w:rFonts w:ascii="Palatino Linotype" w:hAnsi="Palatino Linotype" w:cs="Arial"/>
          <w:color w:val="000000" w:themeColor="text1"/>
          <w:sz w:val="24"/>
          <w:szCs w:val="24"/>
        </w:rPr>
      </w:pPr>
      <w:r w:rsidRPr="00AF5E4C">
        <w:rPr>
          <w:rFonts w:ascii="Palatino Linotype" w:hAnsi="Palatino Linotype"/>
          <w:color w:val="000000" w:themeColor="text1"/>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 EMITIENDO OPINIÓN PARTICULAR; JOSÉ GUADALUPE LUNA HERNÁNDEZ, JAVIER MARTÍNEZ CRUZ Y LUIS GUSTAVO PARRA NORIEGA; EN LA TRIGÉSIMO OCTAVA SESIÓN ORDINARIA CELEBRADA EL DIECISIETE (17) DE OCTUBRE DE DOS MIL DIECIOCHO, ANTE EL SECRETARIO TÉCNICO DEL PLENO ALEXIS TAPIA RAMÍREZ.</w:t>
      </w:r>
      <w:r w:rsidRPr="00AF5E4C">
        <w:rPr>
          <w:rFonts w:ascii="Palatino Linotype" w:hAnsi="Palatino Linotype" w:cs="Arial"/>
          <w:color w:val="000000" w:themeColor="text1"/>
          <w:sz w:val="24"/>
          <w:szCs w:val="24"/>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394"/>
      </w:tblGrid>
      <w:tr w:rsidR="00AF5E4C" w:rsidRPr="00270007" w:rsidTr="0028335C">
        <w:trPr>
          <w:trHeight w:val="1807"/>
        </w:trPr>
        <w:tc>
          <w:tcPr>
            <w:tcW w:w="8789" w:type="dxa"/>
            <w:gridSpan w:val="2"/>
            <w:vAlign w:val="center"/>
          </w:tcPr>
          <w:p w:rsidR="00AF5E4C" w:rsidRPr="00270007" w:rsidRDefault="00AF5E4C" w:rsidP="0028335C">
            <w:pPr>
              <w:spacing w:line="360" w:lineRule="auto"/>
              <w:rPr>
                <w:rFonts w:ascii="Palatino Linotype" w:hAnsi="Palatino Linotype" w:cs="Times New Roman"/>
                <w:b/>
                <w:color w:val="000000" w:themeColor="text1"/>
              </w:rPr>
            </w:pPr>
          </w:p>
          <w:p w:rsidR="00AF5E4C" w:rsidRDefault="00AF5E4C" w:rsidP="0028335C">
            <w:pPr>
              <w:spacing w:line="360" w:lineRule="auto"/>
              <w:jc w:val="center"/>
              <w:rPr>
                <w:rFonts w:ascii="Palatino Linotype" w:hAnsi="Palatino Linotype" w:cs="Times New Roman"/>
                <w:b/>
                <w:color w:val="000000" w:themeColor="text1"/>
              </w:rPr>
            </w:pPr>
          </w:p>
          <w:p w:rsidR="00AF5E4C" w:rsidRPr="00270007" w:rsidRDefault="00AF5E4C" w:rsidP="0028335C">
            <w:pPr>
              <w:spacing w:line="360" w:lineRule="auto"/>
              <w:jc w:val="center"/>
              <w:rPr>
                <w:rFonts w:ascii="Palatino Linotype" w:hAnsi="Palatino Linotype" w:cs="Times New Roman"/>
                <w:b/>
                <w:color w:val="000000" w:themeColor="text1"/>
              </w:rPr>
            </w:pPr>
            <w:r w:rsidRPr="00270007">
              <w:rPr>
                <w:rFonts w:ascii="Palatino Linotype" w:hAnsi="Palatino Linotype" w:cs="Times New Roman"/>
                <w:b/>
                <w:color w:val="000000" w:themeColor="text1"/>
              </w:rPr>
              <w:t>Zulema Martínez Sánchez</w:t>
            </w:r>
          </w:p>
          <w:p w:rsidR="00AF5E4C" w:rsidRDefault="00AF5E4C" w:rsidP="0028335C">
            <w:pPr>
              <w:spacing w:line="360" w:lineRule="auto"/>
              <w:jc w:val="center"/>
              <w:rPr>
                <w:rFonts w:ascii="Palatino Linotype" w:hAnsi="Palatino Linotype" w:cs="Times New Roman"/>
                <w:color w:val="000000" w:themeColor="text1"/>
              </w:rPr>
            </w:pPr>
            <w:r w:rsidRPr="00270007">
              <w:rPr>
                <w:rFonts w:ascii="Palatino Linotype" w:hAnsi="Palatino Linotype" w:cs="Times New Roman"/>
                <w:color w:val="000000" w:themeColor="text1"/>
              </w:rPr>
              <w:t>Comisionada Presidenta</w:t>
            </w:r>
          </w:p>
          <w:p w:rsidR="00AF5E4C" w:rsidRPr="00270007" w:rsidRDefault="00AF5E4C" w:rsidP="0028335C">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AF5E4C" w:rsidRPr="00270007" w:rsidTr="0028335C">
        <w:trPr>
          <w:trHeight w:val="2156"/>
        </w:trPr>
        <w:tc>
          <w:tcPr>
            <w:tcW w:w="4395" w:type="dxa"/>
            <w:vAlign w:val="center"/>
          </w:tcPr>
          <w:p w:rsidR="00AF5E4C" w:rsidRPr="00270007" w:rsidRDefault="00AF5E4C" w:rsidP="0028335C">
            <w:pPr>
              <w:spacing w:line="360" w:lineRule="auto"/>
              <w:jc w:val="center"/>
              <w:rPr>
                <w:rFonts w:ascii="Palatino Linotype" w:hAnsi="Palatino Linotype" w:cs="Times New Roman"/>
                <w:b/>
                <w:color w:val="000000" w:themeColor="text1"/>
              </w:rPr>
            </w:pPr>
          </w:p>
          <w:p w:rsidR="00AF5E4C" w:rsidRPr="00270007" w:rsidRDefault="00AF5E4C" w:rsidP="0028335C">
            <w:pPr>
              <w:spacing w:line="360" w:lineRule="auto"/>
              <w:jc w:val="center"/>
              <w:rPr>
                <w:rFonts w:ascii="Palatino Linotype" w:hAnsi="Palatino Linotype" w:cs="Times New Roman"/>
                <w:b/>
                <w:color w:val="000000" w:themeColor="text1"/>
              </w:rPr>
            </w:pPr>
            <w:r w:rsidRPr="00270007">
              <w:rPr>
                <w:rFonts w:ascii="Palatino Linotype" w:hAnsi="Palatino Linotype" w:cs="Times New Roman"/>
                <w:b/>
                <w:color w:val="000000" w:themeColor="text1"/>
              </w:rPr>
              <w:t xml:space="preserve">Eva </w:t>
            </w:r>
            <w:proofErr w:type="spellStart"/>
            <w:r w:rsidRPr="00270007">
              <w:rPr>
                <w:rFonts w:ascii="Palatino Linotype" w:hAnsi="Palatino Linotype" w:cs="Times New Roman"/>
                <w:b/>
                <w:color w:val="000000" w:themeColor="text1"/>
              </w:rPr>
              <w:t>Abaid</w:t>
            </w:r>
            <w:proofErr w:type="spellEnd"/>
            <w:r w:rsidRPr="00270007">
              <w:rPr>
                <w:rFonts w:ascii="Palatino Linotype" w:hAnsi="Palatino Linotype" w:cs="Times New Roman"/>
                <w:b/>
                <w:color w:val="000000" w:themeColor="text1"/>
              </w:rPr>
              <w:t xml:space="preserve"> </w:t>
            </w:r>
            <w:proofErr w:type="spellStart"/>
            <w:r w:rsidRPr="00270007">
              <w:rPr>
                <w:rFonts w:ascii="Palatino Linotype" w:hAnsi="Palatino Linotype" w:cs="Times New Roman"/>
                <w:b/>
                <w:color w:val="000000" w:themeColor="text1"/>
              </w:rPr>
              <w:t>Yapur</w:t>
            </w:r>
            <w:proofErr w:type="spellEnd"/>
          </w:p>
          <w:p w:rsidR="00AF5E4C" w:rsidRDefault="00AF5E4C" w:rsidP="0028335C">
            <w:pPr>
              <w:spacing w:line="360" w:lineRule="auto"/>
              <w:jc w:val="center"/>
              <w:rPr>
                <w:rFonts w:ascii="Palatino Linotype" w:hAnsi="Palatino Linotype" w:cs="Times New Roman"/>
                <w:color w:val="000000" w:themeColor="text1"/>
              </w:rPr>
            </w:pPr>
            <w:r w:rsidRPr="00270007">
              <w:rPr>
                <w:rFonts w:ascii="Palatino Linotype" w:hAnsi="Palatino Linotype" w:cs="Times New Roman"/>
                <w:color w:val="000000" w:themeColor="text1"/>
              </w:rPr>
              <w:t>Comisionada</w:t>
            </w:r>
          </w:p>
          <w:p w:rsidR="00AF5E4C" w:rsidRDefault="00AF5E4C" w:rsidP="0028335C">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p w:rsidR="00AF5E4C" w:rsidRPr="00270007" w:rsidRDefault="00AF5E4C" w:rsidP="0028335C">
            <w:pPr>
              <w:spacing w:line="360" w:lineRule="auto"/>
              <w:jc w:val="center"/>
              <w:rPr>
                <w:rFonts w:ascii="Palatino Linotype" w:hAnsi="Palatino Linotype" w:cs="Times New Roman"/>
                <w:color w:val="000000" w:themeColor="text1"/>
              </w:rPr>
            </w:pPr>
          </w:p>
        </w:tc>
        <w:tc>
          <w:tcPr>
            <w:tcW w:w="4394" w:type="dxa"/>
            <w:vAlign w:val="center"/>
          </w:tcPr>
          <w:p w:rsidR="00AF5E4C" w:rsidRPr="00270007" w:rsidRDefault="00AF5E4C" w:rsidP="0028335C">
            <w:pPr>
              <w:spacing w:line="360" w:lineRule="auto"/>
              <w:jc w:val="center"/>
              <w:rPr>
                <w:rFonts w:ascii="Palatino Linotype" w:hAnsi="Palatino Linotype" w:cs="Times New Roman"/>
                <w:b/>
                <w:color w:val="000000" w:themeColor="text1"/>
              </w:rPr>
            </w:pPr>
          </w:p>
          <w:p w:rsidR="00AF5E4C" w:rsidRPr="00270007" w:rsidRDefault="00AF5E4C" w:rsidP="0028335C">
            <w:pPr>
              <w:spacing w:line="360" w:lineRule="auto"/>
              <w:jc w:val="center"/>
              <w:rPr>
                <w:rFonts w:ascii="Palatino Linotype" w:hAnsi="Palatino Linotype" w:cs="Times New Roman"/>
                <w:b/>
                <w:color w:val="000000" w:themeColor="text1"/>
              </w:rPr>
            </w:pPr>
          </w:p>
          <w:p w:rsidR="00AF5E4C" w:rsidRPr="00270007" w:rsidRDefault="00AF5E4C" w:rsidP="0028335C">
            <w:pPr>
              <w:spacing w:line="360" w:lineRule="auto"/>
              <w:jc w:val="center"/>
              <w:rPr>
                <w:rFonts w:ascii="Palatino Linotype" w:hAnsi="Palatino Linotype" w:cs="Times New Roman"/>
                <w:b/>
                <w:color w:val="000000" w:themeColor="text1"/>
              </w:rPr>
            </w:pPr>
            <w:r w:rsidRPr="00270007">
              <w:rPr>
                <w:rFonts w:ascii="Palatino Linotype" w:hAnsi="Palatino Linotype" w:cs="Times New Roman"/>
                <w:b/>
                <w:color w:val="000000" w:themeColor="text1"/>
              </w:rPr>
              <w:t>José Guadalupe Luna Hernández</w:t>
            </w:r>
          </w:p>
          <w:p w:rsidR="00AF5E4C" w:rsidRDefault="00AF5E4C" w:rsidP="0028335C">
            <w:pPr>
              <w:spacing w:line="360" w:lineRule="auto"/>
              <w:jc w:val="center"/>
              <w:rPr>
                <w:rFonts w:ascii="Palatino Linotype" w:hAnsi="Palatino Linotype" w:cs="Times New Roman"/>
                <w:color w:val="000000" w:themeColor="text1"/>
              </w:rPr>
            </w:pPr>
            <w:r w:rsidRPr="00270007">
              <w:rPr>
                <w:rFonts w:ascii="Palatino Linotype" w:hAnsi="Palatino Linotype" w:cs="Times New Roman"/>
                <w:color w:val="000000" w:themeColor="text1"/>
              </w:rPr>
              <w:t>Comisionado</w:t>
            </w:r>
          </w:p>
          <w:p w:rsidR="00AF5E4C" w:rsidRDefault="00AF5E4C" w:rsidP="0028335C">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p w:rsidR="00AF5E4C" w:rsidRDefault="00AF5E4C" w:rsidP="0028335C">
            <w:pPr>
              <w:spacing w:line="360" w:lineRule="auto"/>
              <w:rPr>
                <w:rFonts w:ascii="Palatino Linotype" w:hAnsi="Palatino Linotype" w:cs="Times New Roman"/>
                <w:color w:val="000000" w:themeColor="text1"/>
              </w:rPr>
            </w:pPr>
          </w:p>
          <w:p w:rsidR="00AF5E4C" w:rsidRPr="00270007" w:rsidRDefault="00AF5E4C" w:rsidP="0028335C">
            <w:pPr>
              <w:spacing w:line="360" w:lineRule="auto"/>
              <w:rPr>
                <w:rFonts w:ascii="Palatino Linotype" w:hAnsi="Palatino Linotype" w:cs="Times New Roman"/>
                <w:color w:val="000000" w:themeColor="text1"/>
              </w:rPr>
            </w:pPr>
          </w:p>
        </w:tc>
      </w:tr>
      <w:tr w:rsidR="00AF5E4C" w:rsidRPr="00270007" w:rsidTr="0028335C">
        <w:trPr>
          <w:trHeight w:val="2244"/>
        </w:trPr>
        <w:tc>
          <w:tcPr>
            <w:tcW w:w="4395" w:type="dxa"/>
            <w:vAlign w:val="center"/>
          </w:tcPr>
          <w:p w:rsidR="00AF5E4C" w:rsidRPr="00270007" w:rsidRDefault="00AF5E4C" w:rsidP="0028335C">
            <w:pPr>
              <w:spacing w:line="360" w:lineRule="auto"/>
              <w:jc w:val="center"/>
              <w:rPr>
                <w:rFonts w:ascii="Palatino Linotype" w:hAnsi="Palatino Linotype" w:cs="Times New Roman"/>
                <w:b/>
                <w:color w:val="000000" w:themeColor="text1"/>
              </w:rPr>
            </w:pPr>
            <w:r w:rsidRPr="00270007">
              <w:rPr>
                <w:rFonts w:ascii="Palatino Linotype" w:hAnsi="Palatino Linotype" w:cs="Times New Roman"/>
                <w:b/>
                <w:color w:val="000000" w:themeColor="text1"/>
              </w:rPr>
              <w:t>Javier Martínez Cruz</w:t>
            </w:r>
          </w:p>
          <w:p w:rsidR="00AF5E4C" w:rsidRDefault="00AF5E4C" w:rsidP="0028335C">
            <w:pPr>
              <w:spacing w:line="360" w:lineRule="auto"/>
              <w:jc w:val="center"/>
              <w:rPr>
                <w:rFonts w:ascii="Palatino Linotype" w:hAnsi="Palatino Linotype" w:cs="Times New Roman"/>
                <w:color w:val="000000" w:themeColor="text1"/>
              </w:rPr>
            </w:pPr>
            <w:r w:rsidRPr="00270007">
              <w:rPr>
                <w:rFonts w:ascii="Palatino Linotype" w:hAnsi="Palatino Linotype" w:cs="Times New Roman"/>
                <w:color w:val="000000" w:themeColor="text1"/>
              </w:rPr>
              <w:t>Comisionado</w:t>
            </w:r>
          </w:p>
          <w:p w:rsidR="00AF5E4C" w:rsidRPr="00270007" w:rsidRDefault="00AF5E4C" w:rsidP="0028335C">
            <w:pPr>
              <w:spacing w:line="360"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394" w:type="dxa"/>
            <w:vAlign w:val="center"/>
          </w:tcPr>
          <w:p w:rsidR="00AF5E4C" w:rsidRPr="00270007" w:rsidRDefault="00AF5E4C" w:rsidP="0028335C">
            <w:pPr>
              <w:spacing w:line="360" w:lineRule="auto"/>
              <w:jc w:val="center"/>
              <w:rPr>
                <w:rFonts w:ascii="Palatino Linotype" w:hAnsi="Palatino Linotype" w:cs="Times New Roman"/>
                <w:b/>
                <w:color w:val="000000" w:themeColor="text1"/>
              </w:rPr>
            </w:pPr>
            <w:r w:rsidRPr="00270007">
              <w:rPr>
                <w:rFonts w:ascii="Palatino Linotype" w:hAnsi="Palatino Linotype" w:cs="Times New Roman"/>
                <w:b/>
                <w:color w:val="000000" w:themeColor="text1"/>
              </w:rPr>
              <w:t>Luis Gustavo Parra Noriega</w:t>
            </w:r>
          </w:p>
          <w:p w:rsidR="00AF5E4C" w:rsidRDefault="00AF5E4C" w:rsidP="0028335C">
            <w:pPr>
              <w:spacing w:line="360" w:lineRule="auto"/>
              <w:jc w:val="center"/>
              <w:rPr>
                <w:rFonts w:ascii="Palatino Linotype" w:hAnsi="Palatino Linotype" w:cs="Times New Roman"/>
                <w:color w:val="000000" w:themeColor="text1"/>
              </w:rPr>
            </w:pPr>
            <w:r w:rsidRPr="00270007">
              <w:rPr>
                <w:rFonts w:ascii="Palatino Linotype" w:hAnsi="Palatino Linotype" w:cs="Times New Roman"/>
                <w:color w:val="000000" w:themeColor="text1"/>
              </w:rPr>
              <w:t>Comisionado</w:t>
            </w:r>
          </w:p>
          <w:p w:rsidR="00AF5E4C" w:rsidRPr="00270007" w:rsidRDefault="00AF5E4C" w:rsidP="0028335C">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AF5E4C" w:rsidRPr="00270007" w:rsidTr="0028335C">
        <w:trPr>
          <w:trHeight w:val="1953"/>
        </w:trPr>
        <w:tc>
          <w:tcPr>
            <w:tcW w:w="8789" w:type="dxa"/>
            <w:gridSpan w:val="2"/>
            <w:vAlign w:val="center"/>
          </w:tcPr>
          <w:p w:rsidR="00AF5E4C" w:rsidRPr="00270007" w:rsidRDefault="00AF5E4C" w:rsidP="00AF5E4C">
            <w:pPr>
              <w:spacing w:line="360" w:lineRule="auto"/>
              <w:rPr>
                <w:rFonts w:ascii="Palatino Linotype" w:hAnsi="Palatino Linotype" w:cs="Times New Roman"/>
                <w:b/>
                <w:color w:val="000000" w:themeColor="text1"/>
              </w:rPr>
            </w:pPr>
          </w:p>
          <w:p w:rsidR="00AF5E4C" w:rsidRPr="00270007" w:rsidRDefault="00AF5E4C" w:rsidP="0028335C">
            <w:pPr>
              <w:spacing w:line="360" w:lineRule="auto"/>
              <w:jc w:val="center"/>
              <w:rPr>
                <w:rFonts w:ascii="Palatino Linotype" w:hAnsi="Palatino Linotype" w:cs="Times New Roman"/>
                <w:b/>
                <w:color w:val="000000" w:themeColor="text1"/>
              </w:rPr>
            </w:pPr>
            <w:r w:rsidRPr="00270007">
              <w:rPr>
                <w:rFonts w:ascii="Palatino Linotype" w:hAnsi="Palatino Linotype" w:cs="Times New Roman"/>
                <w:b/>
                <w:color w:val="000000" w:themeColor="text1"/>
              </w:rPr>
              <w:t>Alexis Tapia Ramírez</w:t>
            </w:r>
          </w:p>
          <w:p w:rsidR="00AF5E4C" w:rsidRDefault="00AF5E4C" w:rsidP="0028335C">
            <w:pPr>
              <w:spacing w:line="360" w:lineRule="auto"/>
              <w:jc w:val="center"/>
              <w:rPr>
                <w:rFonts w:ascii="Palatino Linotype" w:hAnsi="Palatino Linotype" w:cs="Times New Roman"/>
                <w:color w:val="000000" w:themeColor="text1"/>
              </w:rPr>
            </w:pPr>
            <w:r w:rsidRPr="00270007">
              <w:rPr>
                <w:rFonts w:ascii="Palatino Linotype" w:hAnsi="Palatino Linotype" w:cs="Times New Roman"/>
                <w:color w:val="000000" w:themeColor="text1"/>
              </w:rPr>
              <w:t>Secretario Técnico del Pleno</w:t>
            </w:r>
          </w:p>
          <w:p w:rsidR="00AF5E4C" w:rsidRPr="00270007" w:rsidRDefault="00AF5E4C" w:rsidP="0028335C">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rsidR="00B75CDC" w:rsidRPr="00AF5E4C" w:rsidRDefault="00AF5E4C" w:rsidP="00AF5E4C">
      <w:pPr>
        <w:spacing w:before="240" w:after="240" w:line="360" w:lineRule="auto"/>
        <w:jc w:val="both"/>
        <w:rPr>
          <w:rFonts w:ascii="Palatino Linotype" w:eastAsia="Calibri" w:hAnsi="Palatino Linotype" w:cs="Arial"/>
          <w:b/>
          <w:color w:val="000000" w:themeColor="text1"/>
        </w:rPr>
      </w:pPr>
      <w:r w:rsidRPr="00270007">
        <w:rPr>
          <w:rFonts w:ascii="Palatino Linotype" w:eastAsia="Times New Roman" w:hAnsi="Palatino Linotype" w:cs="Arial"/>
          <w:color w:val="000000" w:themeColor="text1"/>
        </w:rPr>
        <w:t xml:space="preserve">Esta hoja corresponde a la resolución de </w:t>
      </w:r>
      <w:r>
        <w:rPr>
          <w:rFonts w:ascii="Palatino Linotype" w:eastAsia="Times New Roman" w:hAnsi="Palatino Linotype" w:cs="Arial"/>
          <w:color w:val="000000" w:themeColor="text1"/>
        </w:rPr>
        <w:t>diecisiete</w:t>
      </w:r>
      <w:r w:rsidRPr="00270007">
        <w:rPr>
          <w:rFonts w:ascii="Palatino Linotype" w:eastAsia="Times New Roman" w:hAnsi="Palatino Linotype" w:cs="Arial"/>
          <w:color w:val="000000" w:themeColor="text1"/>
        </w:rPr>
        <w:t xml:space="preserve"> (</w:t>
      </w:r>
      <w:r>
        <w:rPr>
          <w:rFonts w:ascii="Palatino Linotype" w:eastAsia="Times New Roman" w:hAnsi="Palatino Linotype" w:cs="Arial"/>
          <w:color w:val="000000" w:themeColor="text1"/>
        </w:rPr>
        <w:t>17</w:t>
      </w:r>
      <w:r w:rsidRPr="00270007">
        <w:rPr>
          <w:rFonts w:ascii="Palatino Linotype" w:eastAsia="Times New Roman" w:hAnsi="Palatino Linotype" w:cs="Arial"/>
          <w:color w:val="000000" w:themeColor="text1"/>
        </w:rPr>
        <w:t xml:space="preserve">) de octubre de dos mil dieciocho, emitida en el recurso de revisión </w:t>
      </w:r>
      <w:r>
        <w:rPr>
          <w:rFonts w:ascii="Palatino Linotype" w:eastAsia="Times New Roman" w:hAnsi="Palatino Linotype" w:cs="Arial"/>
          <w:b/>
          <w:color w:val="000000" w:themeColor="text1"/>
        </w:rPr>
        <w:t>02891</w:t>
      </w:r>
      <w:r w:rsidRPr="00270007">
        <w:rPr>
          <w:rFonts w:ascii="Palatino Linotype" w:eastAsia="Times New Roman" w:hAnsi="Palatino Linotype" w:cs="Arial"/>
          <w:b/>
          <w:color w:val="000000" w:themeColor="text1"/>
        </w:rPr>
        <w:t>/INFOEM/IP/RR/2018</w:t>
      </w:r>
      <w:r w:rsidRPr="00270007">
        <w:rPr>
          <w:rFonts w:ascii="Palatino Linotype" w:eastAsia="Times New Roman" w:hAnsi="Palatino Linotype" w:cs="Arial"/>
          <w:color w:val="000000" w:themeColor="text1"/>
        </w:rPr>
        <w:t>.</w:t>
      </w:r>
    </w:p>
    <w:sectPr w:rsidR="00B75CDC" w:rsidRPr="00AF5E4C" w:rsidSect="0085012C">
      <w:headerReference w:type="default" r:id="rId20"/>
      <w:footerReference w:type="default" r:id="rId21"/>
      <w:headerReference w:type="first" r:id="rId22"/>
      <w:footerReference w:type="first" r:id="rId23"/>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E64" w:rsidRDefault="00DF5E64" w:rsidP="0085012C">
      <w:pPr>
        <w:spacing w:after="0" w:line="240" w:lineRule="auto"/>
      </w:pPr>
      <w:r>
        <w:separator/>
      </w:r>
    </w:p>
  </w:endnote>
  <w:endnote w:type="continuationSeparator" w:id="0">
    <w:p w:rsidR="00DF5E64" w:rsidRDefault="00DF5E64" w:rsidP="00850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6B2293" w:rsidRPr="00883450" w:rsidRDefault="006B2293">
            <w:pPr>
              <w:pStyle w:val="Piedepgina"/>
              <w:jc w:val="right"/>
              <w:rPr>
                <w:rFonts w:ascii="Palatino Linotype" w:hAnsi="Palatino Linotype"/>
                <w:sz w:val="28"/>
              </w:rPr>
            </w:pPr>
            <w:r w:rsidRPr="00883450">
              <w:rPr>
                <w:rFonts w:ascii="Palatino Linotype" w:hAnsi="Palatino Linotype"/>
                <w:szCs w:val="20"/>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252CC7">
              <w:rPr>
                <w:rFonts w:ascii="Palatino Linotype" w:hAnsi="Palatino Linotype"/>
                <w:b/>
                <w:bCs/>
                <w:noProof/>
                <w:szCs w:val="20"/>
              </w:rPr>
              <w:t>44</w:t>
            </w:r>
            <w:r w:rsidRPr="00883450">
              <w:rPr>
                <w:rFonts w:ascii="Palatino Linotype" w:hAnsi="Palatino Linotype"/>
                <w:b/>
                <w:bCs/>
                <w:szCs w:val="20"/>
              </w:rPr>
              <w:fldChar w:fldCharType="end"/>
            </w:r>
            <w:r w:rsidRPr="00883450">
              <w:rPr>
                <w:rFonts w:ascii="Palatino Linotype" w:hAnsi="Palatino Linotype"/>
                <w:szCs w:val="20"/>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252CC7">
              <w:rPr>
                <w:rFonts w:ascii="Palatino Linotype" w:hAnsi="Palatino Linotype"/>
                <w:b/>
                <w:bCs/>
                <w:noProof/>
                <w:szCs w:val="20"/>
              </w:rPr>
              <w:t>45</w:t>
            </w:r>
            <w:r w:rsidRPr="00883450">
              <w:rPr>
                <w:rFonts w:ascii="Palatino Linotype" w:hAnsi="Palatino Linotype"/>
                <w:b/>
                <w:bCs/>
                <w:szCs w:val="20"/>
              </w:rPr>
              <w:fldChar w:fldCharType="end"/>
            </w:r>
          </w:p>
        </w:sdtContent>
      </w:sdt>
    </w:sdtContent>
  </w:sdt>
  <w:p w:rsidR="006B2293" w:rsidRDefault="006B229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293" w:rsidRPr="00883450" w:rsidRDefault="006B2293" w:rsidP="0085012C">
    <w:pPr>
      <w:pStyle w:val="Piedepgina"/>
      <w:jc w:val="right"/>
      <w:rPr>
        <w:rFonts w:ascii="Palatino Linotype" w:hAnsi="Palatino Linotype"/>
      </w:rPr>
    </w:pPr>
    <w:r w:rsidRPr="00883450">
      <w:rPr>
        <w:rFonts w:ascii="Palatino Linotype" w:hAnsi="Palatino Linotype"/>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252CC7">
      <w:rPr>
        <w:rFonts w:ascii="Palatino Linotype" w:hAnsi="Palatino Linotype"/>
        <w:noProof/>
      </w:rPr>
      <w:t>1</w:t>
    </w:r>
    <w:r w:rsidRPr="00883450">
      <w:rPr>
        <w:rFonts w:ascii="Palatino Linotype" w:hAnsi="Palatino Linotype"/>
      </w:rPr>
      <w:fldChar w:fldCharType="end"/>
    </w:r>
    <w:r w:rsidRPr="00883450">
      <w:rPr>
        <w:rFonts w:ascii="Palatino Linotype" w:hAnsi="Palatino Linotype"/>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252CC7">
      <w:rPr>
        <w:rFonts w:ascii="Palatino Linotype" w:hAnsi="Palatino Linotype"/>
        <w:noProof/>
      </w:rPr>
      <w:t>45</w:t>
    </w:r>
    <w:r w:rsidRPr="00883450">
      <w:rPr>
        <w:rFonts w:ascii="Palatino Linotype" w:hAnsi="Palatino Linotype"/>
      </w:rPr>
      <w:fldChar w:fldCharType="end"/>
    </w:r>
  </w:p>
  <w:p w:rsidR="006B2293" w:rsidRPr="00883450" w:rsidRDefault="006B2293">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E64" w:rsidRDefault="00DF5E64" w:rsidP="0085012C">
      <w:pPr>
        <w:spacing w:after="0" w:line="240" w:lineRule="auto"/>
      </w:pPr>
      <w:r>
        <w:separator/>
      </w:r>
    </w:p>
  </w:footnote>
  <w:footnote w:type="continuationSeparator" w:id="0">
    <w:p w:rsidR="00DF5E64" w:rsidRDefault="00DF5E64" w:rsidP="0085012C">
      <w:pPr>
        <w:spacing w:after="0" w:line="240" w:lineRule="auto"/>
      </w:pPr>
      <w:r>
        <w:continuationSeparator/>
      </w:r>
    </w:p>
  </w:footnote>
  <w:footnote w:id="1">
    <w:p w:rsidR="006B2293" w:rsidRDefault="006B2293">
      <w:pPr>
        <w:pStyle w:val="Textonotapie"/>
      </w:pPr>
      <w:r>
        <w:rPr>
          <w:rStyle w:val="Refdenotaalpie"/>
        </w:rPr>
        <w:footnoteRef/>
      </w:r>
      <w:r>
        <w:t xml:space="preserve"> Disponible para su consulta en:</w:t>
      </w:r>
    </w:p>
    <w:p w:rsidR="006B2293" w:rsidRDefault="006B2293">
      <w:pPr>
        <w:pStyle w:val="Textonotapie"/>
      </w:pPr>
      <w:r w:rsidRPr="00351E36">
        <w:t>http://legislacion.edomex.gob.mx/sites/legislacion.edomex.gob.mx/files/files/pdf/gct/2017/sep133.pdf</w:t>
      </w:r>
    </w:p>
  </w:footnote>
  <w:footnote w:id="2">
    <w:p w:rsidR="006B2293" w:rsidRDefault="006B2293">
      <w:pPr>
        <w:pStyle w:val="Textonotapie"/>
      </w:pPr>
      <w:r>
        <w:rPr>
          <w:rStyle w:val="Refdenotaalpie"/>
        </w:rPr>
        <w:footnoteRef/>
      </w:r>
      <w:r>
        <w:t xml:space="preserve"> disponible para su consulta en:</w:t>
      </w:r>
      <w:r w:rsidRPr="004E7F48">
        <w:t xml:space="preserve"> http://legislacion.edomex.gob.mx/sites/legislacion.edomex.gob.mx/files/files/pdf/gct/2016/sep073.pdf</w:t>
      </w:r>
      <w:r>
        <w:t>.</w:t>
      </w:r>
    </w:p>
    <w:p w:rsidR="006B2293" w:rsidRDefault="006B2293">
      <w:pPr>
        <w:pStyle w:val="Textonotapie"/>
      </w:pPr>
    </w:p>
  </w:footnote>
  <w:footnote w:id="3">
    <w:p w:rsidR="00715DC4" w:rsidRPr="00034B44" w:rsidRDefault="00715DC4" w:rsidP="00715DC4">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715DC4" w:rsidRPr="00034B44" w:rsidRDefault="00715DC4" w:rsidP="00715DC4">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4">
    <w:p w:rsidR="00715DC4" w:rsidRPr="00034B44" w:rsidRDefault="00715DC4" w:rsidP="00715DC4">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5">
    <w:p w:rsidR="00715DC4" w:rsidRPr="00034B44" w:rsidRDefault="00715DC4" w:rsidP="00715DC4">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715DC4" w:rsidRPr="00034B44" w:rsidRDefault="00715DC4" w:rsidP="00715DC4">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715DC4" w:rsidRPr="00034B44" w:rsidRDefault="00715DC4" w:rsidP="00715DC4">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6">
    <w:p w:rsidR="00715DC4" w:rsidRPr="00034B44" w:rsidRDefault="00715DC4" w:rsidP="00715DC4">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7">
    <w:p w:rsidR="00715DC4" w:rsidRPr="00034B44" w:rsidRDefault="00715DC4" w:rsidP="00715DC4">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715DC4" w:rsidRPr="00034B44" w:rsidRDefault="00715DC4" w:rsidP="00715DC4">
      <w:pPr>
        <w:pStyle w:val="Textonotapie"/>
        <w:jc w:val="both"/>
        <w:rPr>
          <w:rFonts w:ascii="Palatino Linotype" w:hAnsi="Palatino Linotype"/>
          <w:sz w:val="18"/>
        </w:rPr>
      </w:pPr>
      <w:r w:rsidRPr="00034B44">
        <w:rPr>
          <w:rFonts w:ascii="Palatino Linotype" w:hAnsi="Palatino Linotype"/>
          <w:sz w:val="18"/>
        </w:rPr>
        <w:t xml:space="preserve"> (…)</w:t>
      </w:r>
    </w:p>
    <w:p w:rsidR="00715DC4" w:rsidRPr="00034B44" w:rsidRDefault="00715DC4" w:rsidP="00715DC4">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293" w:rsidRDefault="006B2293" w:rsidP="0085012C">
    <w:pPr>
      <w:pStyle w:val="Encabezado"/>
      <w:tabs>
        <w:tab w:val="left" w:pos="6452"/>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B2293" w:rsidRPr="00EF13C1" w:rsidTr="0085012C">
      <w:trPr>
        <w:trHeight w:val="138"/>
        <w:jc w:val="right"/>
      </w:trPr>
      <w:tc>
        <w:tcPr>
          <w:tcW w:w="2552" w:type="dxa"/>
          <w:vAlign w:val="center"/>
        </w:tcPr>
        <w:p w:rsidR="006B2293" w:rsidRPr="00EF13C1" w:rsidRDefault="006B2293" w:rsidP="0085012C">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6B2293" w:rsidRPr="00EF13C1" w:rsidRDefault="006B2293" w:rsidP="0085012C">
          <w:pPr>
            <w:pStyle w:val="Encabezado"/>
            <w:jc w:val="right"/>
            <w:rPr>
              <w:rFonts w:ascii="Palatino Linotype" w:hAnsi="Palatino Linotype"/>
              <w:b/>
              <w:sz w:val="22"/>
              <w:szCs w:val="22"/>
            </w:rPr>
          </w:pPr>
          <w:r>
            <w:rPr>
              <w:rFonts w:ascii="Palatino Linotype" w:hAnsi="Palatino Linotype" w:cs="Arial"/>
              <w:b/>
              <w:bCs/>
              <w:sz w:val="22"/>
              <w:szCs w:val="22"/>
              <w:lang w:eastAsia="es-MX"/>
            </w:rPr>
            <w:t>02891/INFOEM/IP/RR/2018</w:t>
          </w:r>
        </w:p>
      </w:tc>
    </w:tr>
    <w:tr w:rsidR="006B2293" w:rsidRPr="00EF13C1" w:rsidTr="0085012C">
      <w:trPr>
        <w:trHeight w:val="321"/>
        <w:jc w:val="right"/>
      </w:trPr>
      <w:tc>
        <w:tcPr>
          <w:tcW w:w="2552" w:type="dxa"/>
          <w:vAlign w:val="center"/>
        </w:tcPr>
        <w:p w:rsidR="006B2293" w:rsidRPr="00EF13C1" w:rsidRDefault="006B2293" w:rsidP="0085012C">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6B2293" w:rsidRPr="00043A38" w:rsidRDefault="006B2293" w:rsidP="0085012C">
          <w:pPr>
            <w:pStyle w:val="Encabezado"/>
            <w:ind w:left="317"/>
            <w:jc w:val="both"/>
            <w:rPr>
              <w:rFonts w:ascii="Palatino Linotype" w:hAnsi="Palatino Linotype"/>
              <w:b/>
              <w:sz w:val="22"/>
              <w:szCs w:val="22"/>
            </w:rPr>
          </w:pPr>
          <w:r>
            <w:rPr>
              <w:rFonts w:ascii="Palatino Linotype" w:hAnsi="Palatino Linotype"/>
              <w:b/>
              <w:sz w:val="22"/>
              <w:szCs w:val="22"/>
            </w:rPr>
            <w:t xml:space="preserve">           Secretaría de Obra Pública</w:t>
          </w:r>
        </w:p>
      </w:tc>
    </w:tr>
    <w:tr w:rsidR="006B2293" w:rsidRPr="00EF13C1" w:rsidTr="0085012C">
      <w:trPr>
        <w:trHeight w:val="321"/>
        <w:jc w:val="right"/>
      </w:trPr>
      <w:tc>
        <w:tcPr>
          <w:tcW w:w="2552" w:type="dxa"/>
          <w:vAlign w:val="center"/>
        </w:tcPr>
        <w:p w:rsidR="006B2293" w:rsidRPr="00EF13C1" w:rsidRDefault="006B2293" w:rsidP="0085012C">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6B2293" w:rsidRPr="00EF13C1" w:rsidRDefault="006B2293" w:rsidP="0085012C">
          <w:pPr>
            <w:pStyle w:val="Encabezado"/>
            <w:jc w:val="right"/>
            <w:rPr>
              <w:rFonts w:ascii="Palatino Linotype" w:hAnsi="Palatino Linotype"/>
              <w:b/>
              <w:sz w:val="22"/>
              <w:szCs w:val="22"/>
            </w:rPr>
          </w:pPr>
          <w:r>
            <w:rPr>
              <w:rFonts w:ascii="Palatino Linotype" w:hAnsi="Palatino Linotype"/>
              <w:b/>
              <w:sz w:val="22"/>
              <w:szCs w:val="22"/>
            </w:rPr>
            <w:t xml:space="preserve">  </w:t>
          </w:r>
          <w:r w:rsidRPr="00EF13C1">
            <w:rPr>
              <w:rFonts w:ascii="Palatino Linotype" w:hAnsi="Palatino Linotype"/>
              <w:b/>
              <w:sz w:val="22"/>
              <w:szCs w:val="22"/>
            </w:rPr>
            <w:t>José Guadalupe Luna Hernández</w:t>
          </w:r>
        </w:p>
      </w:tc>
    </w:tr>
  </w:tbl>
  <w:p w:rsidR="006B2293" w:rsidRDefault="006B2293" w:rsidP="0085012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293" w:rsidRDefault="006B2293" w:rsidP="0085012C">
    <w:pPr>
      <w:pStyle w:val="Encabezado"/>
      <w:tabs>
        <w:tab w:val="left" w:pos="3103"/>
        <w:tab w:val="left" w:pos="4253"/>
      </w:tabs>
    </w:pPr>
    <w:r>
      <w:tab/>
    </w:r>
    <w:r>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6B2293" w:rsidRPr="00182113" w:rsidTr="0085012C">
      <w:trPr>
        <w:trHeight w:val="138"/>
      </w:trPr>
      <w:tc>
        <w:tcPr>
          <w:tcW w:w="2835" w:type="dxa"/>
          <w:vAlign w:val="center"/>
        </w:tcPr>
        <w:p w:rsidR="006B2293" w:rsidRPr="00182113" w:rsidRDefault="006B2293" w:rsidP="0085012C">
          <w:pPr>
            <w:rPr>
              <w:rFonts w:ascii="Palatino Linotype" w:hAnsi="Palatino Linotype"/>
              <w:b/>
            </w:rPr>
          </w:pPr>
          <w:r w:rsidRPr="00182113">
            <w:rPr>
              <w:rFonts w:ascii="Palatino Linotype" w:hAnsi="Palatino Linotype"/>
              <w:b/>
            </w:rPr>
            <w:t>Recurso de revisión:</w:t>
          </w:r>
        </w:p>
      </w:tc>
      <w:tc>
        <w:tcPr>
          <w:tcW w:w="303" w:type="dxa"/>
          <w:vAlign w:val="center"/>
        </w:tcPr>
        <w:p w:rsidR="006B2293" w:rsidRPr="00182113" w:rsidRDefault="006B2293" w:rsidP="0085012C">
          <w:pPr>
            <w:pStyle w:val="Encabezado"/>
            <w:jc w:val="center"/>
            <w:rPr>
              <w:rFonts w:ascii="Palatino Linotype" w:hAnsi="Palatino Linotype"/>
              <w:b/>
            </w:rPr>
          </w:pPr>
        </w:p>
      </w:tc>
      <w:tc>
        <w:tcPr>
          <w:tcW w:w="3894" w:type="dxa"/>
          <w:vAlign w:val="center"/>
        </w:tcPr>
        <w:p w:rsidR="006B2293" w:rsidRPr="00182113" w:rsidRDefault="006B2293" w:rsidP="0085012C">
          <w:pPr>
            <w:pStyle w:val="Encabezado"/>
            <w:rPr>
              <w:rFonts w:ascii="Palatino Linotype" w:hAnsi="Palatino Linotype"/>
              <w:b/>
            </w:rPr>
          </w:pPr>
          <w:r>
            <w:rPr>
              <w:rFonts w:ascii="Palatino Linotype" w:hAnsi="Palatino Linotype" w:cs="Arial"/>
              <w:b/>
              <w:bCs/>
              <w:lang w:eastAsia="es-MX"/>
            </w:rPr>
            <w:t xml:space="preserve">           02891</w:t>
          </w:r>
          <w:r w:rsidRPr="00182113">
            <w:rPr>
              <w:rFonts w:ascii="Palatino Linotype" w:hAnsi="Palatino Linotype" w:cs="Arial"/>
              <w:b/>
              <w:bCs/>
              <w:lang w:eastAsia="es-MX"/>
            </w:rPr>
            <w:t>/INFOEM/IP/RR/</w:t>
          </w:r>
          <w:r>
            <w:rPr>
              <w:rFonts w:ascii="Palatino Linotype" w:hAnsi="Palatino Linotype" w:cs="Arial"/>
              <w:b/>
              <w:bCs/>
              <w:lang w:eastAsia="es-MX"/>
            </w:rPr>
            <w:t xml:space="preserve">2018                               </w:t>
          </w:r>
        </w:p>
      </w:tc>
    </w:tr>
    <w:tr w:rsidR="006B2293" w:rsidRPr="00182113" w:rsidTr="0085012C">
      <w:trPr>
        <w:trHeight w:val="227"/>
      </w:trPr>
      <w:tc>
        <w:tcPr>
          <w:tcW w:w="2835" w:type="dxa"/>
          <w:vAlign w:val="center"/>
        </w:tcPr>
        <w:p w:rsidR="006B2293" w:rsidRPr="00182113" w:rsidRDefault="006B2293" w:rsidP="0085012C">
          <w:pPr>
            <w:rPr>
              <w:rFonts w:ascii="Palatino Linotype" w:hAnsi="Palatino Linotype"/>
              <w:b/>
            </w:rPr>
          </w:pPr>
          <w:r w:rsidRPr="00182113">
            <w:rPr>
              <w:rFonts w:ascii="Palatino Linotype" w:hAnsi="Palatino Linotype"/>
              <w:b/>
            </w:rPr>
            <w:t>Recurrente:</w:t>
          </w:r>
        </w:p>
      </w:tc>
      <w:tc>
        <w:tcPr>
          <w:tcW w:w="303" w:type="dxa"/>
          <w:vAlign w:val="center"/>
        </w:tcPr>
        <w:p w:rsidR="006B2293" w:rsidRPr="00182113" w:rsidRDefault="006B2293" w:rsidP="0085012C">
          <w:pPr>
            <w:pStyle w:val="Encabezado"/>
            <w:jc w:val="center"/>
            <w:rPr>
              <w:rFonts w:ascii="Palatino Linotype" w:hAnsi="Palatino Linotype"/>
              <w:b/>
            </w:rPr>
          </w:pPr>
        </w:p>
      </w:tc>
      <w:tc>
        <w:tcPr>
          <w:tcW w:w="3894" w:type="dxa"/>
          <w:vAlign w:val="center"/>
        </w:tcPr>
        <w:p w:rsidR="006B2293" w:rsidRPr="00182113" w:rsidRDefault="006B2293" w:rsidP="00252CC7">
          <w:pPr>
            <w:pStyle w:val="Encabezado"/>
            <w:jc w:val="both"/>
            <w:rPr>
              <w:rFonts w:ascii="Palatino Linotype" w:hAnsi="Palatino Linotype"/>
              <w:b/>
            </w:rPr>
          </w:pPr>
          <w:r>
            <w:rPr>
              <w:rFonts w:ascii="Palatino Linotype" w:hAnsi="Palatino Linotype"/>
              <w:b/>
            </w:rPr>
            <w:t xml:space="preserve">                        </w:t>
          </w:r>
          <w:r w:rsidR="00252CC7" w:rsidRPr="00252CC7">
            <w:rPr>
              <w:rFonts w:ascii="Palatino Linotype" w:hAnsi="Palatino Linotype"/>
              <w:b/>
              <w:highlight w:val="black"/>
            </w:rPr>
            <w:t>----------------------------</w:t>
          </w:r>
        </w:p>
      </w:tc>
    </w:tr>
    <w:tr w:rsidR="006B2293" w:rsidRPr="00182113" w:rsidTr="0085012C">
      <w:trPr>
        <w:trHeight w:val="232"/>
      </w:trPr>
      <w:tc>
        <w:tcPr>
          <w:tcW w:w="2835" w:type="dxa"/>
          <w:vAlign w:val="center"/>
        </w:tcPr>
        <w:p w:rsidR="006B2293" w:rsidRPr="00182113" w:rsidRDefault="006B2293" w:rsidP="0085012C">
          <w:pPr>
            <w:rPr>
              <w:rFonts w:ascii="Palatino Linotype" w:hAnsi="Palatino Linotype"/>
              <w:b/>
            </w:rPr>
          </w:pPr>
          <w:r w:rsidRPr="00182113">
            <w:rPr>
              <w:rFonts w:ascii="Palatino Linotype" w:hAnsi="Palatino Linotype"/>
              <w:b/>
            </w:rPr>
            <w:t>Sujeto obligado:</w:t>
          </w:r>
        </w:p>
      </w:tc>
      <w:tc>
        <w:tcPr>
          <w:tcW w:w="303" w:type="dxa"/>
          <w:vAlign w:val="center"/>
        </w:tcPr>
        <w:p w:rsidR="006B2293" w:rsidRPr="00182113" w:rsidRDefault="006B2293" w:rsidP="0085012C">
          <w:pPr>
            <w:pStyle w:val="Encabezado"/>
            <w:jc w:val="center"/>
            <w:rPr>
              <w:rFonts w:ascii="Palatino Linotype" w:hAnsi="Palatino Linotype"/>
              <w:b/>
            </w:rPr>
          </w:pPr>
        </w:p>
      </w:tc>
      <w:tc>
        <w:tcPr>
          <w:tcW w:w="3894" w:type="dxa"/>
          <w:vAlign w:val="center"/>
        </w:tcPr>
        <w:p w:rsidR="006B2293" w:rsidRPr="00182113" w:rsidRDefault="006B2293" w:rsidP="0085012C">
          <w:pPr>
            <w:pStyle w:val="Encabezado"/>
            <w:jc w:val="both"/>
            <w:rPr>
              <w:rFonts w:ascii="Palatino Linotype" w:hAnsi="Palatino Linotype"/>
              <w:b/>
            </w:rPr>
          </w:pPr>
          <w:r>
            <w:rPr>
              <w:rFonts w:ascii="Palatino Linotype" w:hAnsi="Palatino Linotype"/>
              <w:b/>
            </w:rPr>
            <w:t xml:space="preserve">            Secretaría de Obra Pública</w:t>
          </w:r>
        </w:p>
      </w:tc>
    </w:tr>
    <w:tr w:rsidR="006B2293" w:rsidRPr="00182113" w:rsidTr="0085012C">
      <w:trPr>
        <w:trHeight w:val="320"/>
      </w:trPr>
      <w:tc>
        <w:tcPr>
          <w:tcW w:w="2835" w:type="dxa"/>
          <w:vAlign w:val="center"/>
        </w:tcPr>
        <w:p w:rsidR="006B2293" w:rsidRPr="00182113" w:rsidRDefault="006B2293" w:rsidP="0085012C">
          <w:pPr>
            <w:rPr>
              <w:rFonts w:ascii="Palatino Linotype" w:hAnsi="Palatino Linotype"/>
              <w:b/>
            </w:rPr>
          </w:pPr>
          <w:r w:rsidRPr="00182113">
            <w:rPr>
              <w:rFonts w:ascii="Palatino Linotype" w:hAnsi="Palatino Linotype"/>
              <w:b/>
            </w:rPr>
            <w:t>Comisionado ponente:</w:t>
          </w:r>
        </w:p>
      </w:tc>
      <w:tc>
        <w:tcPr>
          <w:tcW w:w="303" w:type="dxa"/>
          <w:vAlign w:val="center"/>
        </w:tcPr>
        <w:p w:rsidR="006B2293" w:rsidRPr="00182113" w:rsidRDefault="006B2293" w:rsidP="0085012C">
          <w:pPr>
            <w:pStyle w:val="Encabezado"/>
            <w:jc w:val="center"/>
            <w:rPr>
              <w:rFonts w:ascii="Palatino Linotype" w:hAnsi="Palatino Linotype"/>
              <w:b/>
            </w:rPr>
          </w:pPr>
        </w:p>
      </w:tc>
      <w:tc>
        <w:tcPr>
          <w:tcW w:w="3894" w:type="dxa"/>
          <w:vAlign w:val="center"/>
        </w:tcPr>
        <w:p w:rsidR="006B2293" w:rsidRPr="00182113" w:rsidRDefault="006B2293" w:rsidP="0085012C">
          <w:pPr>
            <w:pStyle w:val="Encabezado"/>
            <w:rPr>
              <w:rFonts w:ascii="Palatino Linotype" w:hAnsi="Palatino Linotype"/>
              <w:b/>
            </w:rPr>
          </w:pPr>
          <w:r>
            <w:rPr>
              <w:rFonts w:ascii="Palatino Linotype" w:hAnsi="Palatino Linotype"/>
              <w:b/>
            </w:rPr>
            <w:t>José Guadalupe Luna Hernández</w:t>
          </w:r>
        </w:p>
      </w:tc>
    </w:tr>
  </w:tbl>
  <w:p w:rsidR="006B2293" w:rsidRDefault="006B229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A5BAD"/>
    <w:multiLevelType w:val="hybridMultilevel"/>
    <w:tmpl w:val="412492D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
    <w:nsid w:val="0A162412"/>
    <w:multiLevelType w:val="hybridMultilevel"/>
    <w:tmpl w:val="7D9A15FA"/>
    <w:lvl w:ilvl="0" w:tplc="A398742E">
      <w:start w:val="1"/>
      <w:numFmt w:val="upperLetter"/>
      <w:lvlText w:val="%1)"/>
      <w:lvlJc w:val="left"/>
      <w:pPr>
        <w:ind w:left="786"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E3750A"/>
    <w:multiLevelType w:val="hybridMultilevel"/>
    <w:tmpl w:val="9A320B4E"/>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nsid w:val="238A1512"/>
    <w:multiLevelType w:val="multilevel"/>
    <w:tmpl w:val="24EA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9E19F6"/>
    <w:multiLevelType w:val="hybridMultilevel"/>
    <w:tmpl w:val="4030D8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4317490"/>
    <w:multiLevelType w:val="hybridMultilevel"/>
    <w:tmpl w:val="6EBCA28E"/>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6BAF6E09"/>
    <w:multiLevelType w:val="multilevel"/>
    <w:tmpl w:val="41CA6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C75C09"/>
    <w:multiLevelType w:val="hybridMultilevel"/>
    <w:tmpl w:val="F25AF30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0"/>
  </w:num>
  <w:num w:numId="5">
    <w:abstractNumId w:val="8"/>
  </w:num>
  <w:num w:numId="6">
    <w:abstractNumId w:val="2"/>
  </w:num>
  <w:num w:numId="7">
    <w:abstractNumId w:val="7"/>
  </w:num>
  <w:num w:numId="8">
    <w:abstractNumId w:val="3"/>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12C"/>
    <w:rsid w:val="00046CDC"/>
    <w:rsid w:val="000635C4"/>
    <w:rsid w:val="00092F6C"/>
    <w:rsid w:val="00096D4D"/>
    <w:rsid w:val="000C5948"/>
    <w:rsid w:val="000D3CBC"/>
    <w:rsid w:val="00122E3C"/>
    <w:rsid w:val="00135B17"/>
    <w:rsid w:val="00147CBE"/>
    <w:rsid w:val="00181CAD"/>
    <w:rsid w:val="00183246"/>
    <w:rsid w:val="001C16F0"/>
    <w:rsid w:val="001C5CAA"/>
    <w:rsid w:val="001E0CEA"/>
    <w:rsid w:val="001E74C5"/>
    <w:rsid w:val="00214221"/>
    <w:rsid w:val="00230AF0"/>
    <w:rsid w:val="00252CC7"/>
    <w:rsid w:val="002767B5"/>
    <w:rsid w:val="002F6C2D"/>
    <w:rsid w:val="0030763D"/>
    <w:rsid w:val="00343B3E"/>
    <w:rsid w:val="00351E36"/>
    <w:rsid w:val="00352DF3"/>
    <w:rsid w:val="00353CC6"/>
    <w:rsid w:val="003A01CC"/>
    <w:rsid w:val="003A6E49"/>
    <w:rsid w:val="003D1302"/>
    <w:rsid w:val="003D5E1A"/>
    <w:rsid w:val="003E6F42"/>
    <w:rsid w:val="00402651"/>
    <w:rsid w:val="00440B72"/>
    <w:rsid w:val="004825AA"/>
    <w:rsid w:val="00496160"/>
    <w:rsid w:val="004E7F48"/>
    <w:rsid w:val="004F3C69"/>
    <w:rsid w:val="00512F38"/>
    <w:rsid w:val="00515F98"/>
    <w:rsid w:val="00583E6E"/>
    <w:rsid w:val="00584D0B"/>
    <w:rsid w:val="005E4A4D"/>
    <w:rsid w:val="00602DEB"/>
    <w:rsid w:val="006116B7"/>
    <w:rsid w:val="00660AA0"/>
    <w:rsid w:val="006772EB"/>
    <w:rsid w:val="006A0924"/>
    <w:rsid w:val="006B2293"/>
    <w:rsid w:val="006C7080"/>
    <w:rsid w:val="006E6D69"/>
    <w:rsid w:val="007158F9"/>
    <w:rsid w:val="00715DC4"/>
    <w:rsid w:val="007403F3"/>
    <w:rsid w:val="0077054C"/>
    <w:rsid w:val="007A58A3"/>
    <w:rsid w:val="0082069B"/>
    <w:rsid w:val="0085012C"/>
    <w:rsid w:val="008812C8"/>
    <w:rsid w:val="00883361"/>
    <w:rsid w:val="008B4A50"/>
    <w:rsid w:val="008C1103"/>
    <w:rsid w:val="008C5F1E"/>
    <w:rsid w:val="008F3B32"/>
    <w:rsid w:val="008F5AC8"/>
    <w:rsid w:val="009140CB"/>
    <w:rsid w:val="00935A31"/>
    <w:rsid w:val="00962AD4"/>
    <w:rsid w:val="00964A10"/>
    <w:rsid w:val="00967BAF"/>
    <w:rsid w:val="009D3ABC"/>
    <w:rsid w:val="009E1F06"/>
    <w:rsid w:val="00A135DC"/>
    <w:rsid w:val="00A2698F"/>
    <w:rsid w:val="00A33DBE"/>
    <w:rsid w:val="00A438CB"/>
    <w:rsid w:val="00A500A7"/>
    <w:rsid w:val="00A5110B"/>
    <w:rsid w:val="00A51657"/>
    <w:rsid w:val="00A600E9"/>
    <w:rsid w:val="00AF5E4C"/>
    <w:rsid w:val="00B314D1"/>
    <w:rsid w:val="00B56545"/>
    <w:rsid w:val="00B63DA9"/>
    <w:rsid w:val="00B75CDC"/>
    <w:rsid w:val="00BB156B"/>
    <w:rsid w:val="00BC63C2"/>
    <w:rsid w:val="00BF22C4"/>
    <w:rsid w:val="00C022C1"/>
    <w:rsid w:val="00C20693"/>
    <w:rsid w:val="00C231AA"/>
    <w:rsid w:val="00C26AA0"/>
    <w:rsid w:val="00CA6581"/>
    <w:rsid w:val="00CD282F"/>
    <w:rsid w:val="00CE5AC0"/>
    <w:rsid w:val="00D045AF"/>
    <w:rsid w:val="00D1272A"/>
    <w:rsid w:val="00D23AC7"/>
    <w:rsid w:val="00D35147"/>
    <w:rsid w:val="00D46E96"/>
    <w:rsid w:val="00D757A9"/>
    <w:rsid w:val="00D80AAD"/>
    <w:rsid w:val="00DD73A8"/>
    <w:rsid w:val="00DF0368"/>
    <w:rsid w:val="00DF5E64"/>
    <w:rsid w:val="00E35667"/>
    <w:rsid w:val="00E473F2"/>
    <w:rsid w:val="00E66074"/>
    <w:rsid w:val="00E7365B"/>
    <w:rsid w:val="00E95B93"/>
    <w:rsid w:val="00EB5988"/>
    <w:rsid w:val="00EF3C47"/>
    <w:rsid w:val="00EF5FCB"/>
    <w:rsid w:val="00F05027"/>
    <w:rsid w:val="00F05A9E"/>
    <w:rsid w:val="00F1319A"/>
    <w:rsid w:val="00F162C6"/>
    <w:rsid w:val="00F56489"/>
    <w:rsid w:val="00F621B8"/>
    <w:rsid w:val="00F739E6"/>
    <w:rsid w:val="00F8324E"/>
    <w:rsid w:val="00FA66B4"/>
    <w:rsid w:val="00FD6203"/>
    <w:rsid w:val="00FF22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5BCBDD-54D1-4E16-A1A8-3B766F122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E356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01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012C"/>
  </w:style>
  <w:style w:type="paragraph" w:styleId="Piedepgina">
    <w:name w:val="footer"/>
    <w:basedOn w:val="Normal"/>
    <w:link w:val="PiedepginaCar"/>
    <w:uiPriority w:val="99"/>
    <w:unhideWhenUsed/>
    <w:rsid w:val="008501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012C"/>
  </w:style>
  <w:style w:type="table" w:styleId="Tablaconcuadrcula">
    <w:name w:val="Table Grid"/>
    <w:basedOn w:val="Tablanormal"/>
    <w:uiPriority w:val="39"/>
    <w:rsid w:val="0085012C"/>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85012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5012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5012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85012C"/>
    <w:rPr>
      <w:vertAlign w:val="superscript"/>
    </w:rPr>
  </w:style>
  <w:style w:type="character" w:styleId="Hipervnculo">
    <w:name w:val="Hyperlink"/>
    <w:basedOn w:val="Fuentedeprrafopredeter"/>
    <w:uiPriority w:val="99"/>
    <w:unhideWhenUsed/>
    <w:rsid w:val="0085012C"/>
    <w:rPr>
      <w:color w:val="0000FF"/>
      <w:u w:val="single"/>
    </w:rPr>
  </w:style>
  <w:style w:type="paragraph" w:styleId="Prrafodelista">
    <w:name w:val="List Paragraph"/>
    <w:basedOn w:val="Normal"/>
    <w:link w:val="PrrafodelistaCar"/>
    <w:uiPriority w:val="34"/>
    <w:qFormat/>
    <w:rsid w:val="0085012C"/>
    <w:pPr>
      <w:ind w:left="720"/>
      <w:contextualSpacing/>
    </w:pPr>
  </w:style>
  <w:style w:type="character" w:customStyle="1" w:styleId="PrrafodelistaCar">
    <w:name w:val="Párrafo de lista Car"/>
    <w:link w:val="Prrafodelista"/>
    <w:uiPriority w:val="34"/>
    <w:locked/>
    <w:rsid w:val="00F621B8"/>
  </w:style>
  <w:style w:type="character" w:customStyle="1" w:styleId="Ttulo2Car">
    <w:name w:val="Título 2 Car"/>
    <w:basedOn w:val="Fuentedeprrafopredeter"/>
    <w:link w:val="Ttulo2"/>
    <w:uiPriority w:val="9"/>
    <w:rsid w:val="00E35667"/>
    <w:rPr>
      <w:rFonts w:asciiTheme="majorHAnsi" w:eastAsiaTheme="majorEastAsia" w:hAnsiTheme="majorHAnsi" w:cstheme="majorBidi"/>
      <w:color w:val="2E74B5" w:themeColor="accent1" w:themeShade="BF"/>
      <w:sz w:val="26"/>
      <w:szCs w:val="26"/>
    </w:rPr>
  </w:style>
  <w:style w:type="paragraph" w:customStyle="1" w:styleId="m4278348642795518397gmail-msonormal">
    <w:name w:val="m_4278348642795518397gmail-msonormal"/>
    <w:basedOn w:val="Normal"/>
    <w:rsid w:val="00F162C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DC1">
    <w:name w:val="toc 1"/>
    <w:basedOn w:val="Normal"/>
    <w:next w:val="Normal"/>
    <w:autoRedefine/>
    <w:uiPriority w:val="39"/>
    <w:unhideWhenUsed/>
    <w:rsid w:val="00353CC6"/>
    <w:pPr>
      <w:spacing w:after="100"/>
    </w:pPr>
  </w:style>
  <w:style w:type="paragraph" w:styleId="TDC2">
    <w:name w:val="toc 2"/>
    <w:basedOn w:val="Normal"/>
    <w:next w:val="Normal"/>
    <w:autoRedefine/>
    <w:uiPriority w:val="39"/>
    <w:unhideWhenUsed/>
    <w:rsid w:val="00353CC6"/>
    <w:pPr>
      <w:spacing w:after="100"/>
      <w:ind w:left="220"/>
    </w:pPr>
  </w:style>
  <w:style w:type="table" w:customStyle="1" w:styleId="Tablaconcuadrcula1">
    <w:name w:val="Tabla con cuadrícula1"/>
    <w:basedOn w:val="Tablanormal"/>
    <w:next w:val="Tablaconcuadrcula"/>
    <w:uiPriority w:val="59"/>
    <w:rsid w:val="00AF5E4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500221">
      <w:bodyDiv w:val="1"/>
      <w:marLeft w:val="0"/>
      <w:marRight w:val="0"/>
      <w:marTop w:val="0"/>
      <w:marBottom w:val="0"/>
      <w:divBdr>
        <w:top w:val="none" w:sz="0" w:space="0" w:color="auto"/>
        <w:left w:val="none" w:sz="0" w:space="0" w:color="auto"/>
        <w:bottom w:val="none" w:sz="0" w:space="0" w:color="auto"/>
        <w:right w:val="none" w:sz="0" w:space="0" w:color="auto"/>
      </w:divBdr>
    </w:div>
    <w:div w:id="924075420">
      <w:bodyDiv w:val="1"/>
      <w:marLeft w:val="0"/>
      <w:marRight w:val="0"/>
      <w:marTop w:val="0"/>
      <w:marBottom w:val="0"/>
      <w:divBdr>
        <w:top w:val="none" w:sz="0" w:space="0" w:color="auto"/>
        <w:left w:val="none" w:sz="0" w:space="0" w:color="auto"/>
        <w:bottom w:val="none" w:sz="0" w:space="0" w:color="auto"/>
        <w:right w:val="none" w:sz="0" w:space="0" w:color="auto"/>
      </w:divBdr>
    </w:div>
    <w:div w:id="1202471525">
      <w:bodyDiv w:val="1"/>
      <w:marLeft w:val="0"/>
      <w:marRight w:val="0"/>
      <w:marTop w:val="0"/>
      <w:marBottom w:val="0"/>
      <w:divBdr>
        <w:top w:val="none" w:sz="0" w:space="0" w:color="auto"/>
        <w:left w:val="none" w:sz="0" w:space="0" w:color="auto"/>
        <w:bottom w:val="none" w:sz="0" w:space="0" w:color="auto"/>
        <w:right w:val="none" w:sz="0" w:space="0" w:color="auto"/>
      </w:divBdr>
    </w:div>
    <w:div w:id="1257136277">
      <w:bodyDiv w:val="1"/>
      <w:marLeft w:val="0"/>
      <w:marRight w:val="0"/>
      <w:marTop w:val="0"/>
      <w:marBottom w:val="0"/>
      <w:divBdr>
        <w:top w:val="none" w:sz="0" w:space="0" w:color="auto"/>
        <w:left w:val="none" w:sz="0" w:space="0" w:color="auto"/>
        <w:bottom w:val="none" w:sz="0" w:space="0" w:color="auto"/>
        <w:right w:val="none" w:sz="0" w:space="0" w:color="auto"/>
      </w:divBdr>
    </w:div>
    <w:div w:id="1275019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51458.page" TargetMode="External"/><Relationship Id="rId13" Type="http://schemas.openxmlformats.org/officeDocument/2006/relationships/hyperlink" Target="https://www.saimex.org.mx/saimex/solicitud/downloadAttach/566629.page"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aimex.org.mx/saimex/solicitud/downloadAttach/559960.page"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imex.org.mx/saimex/solicitud/downloadAttach/566630.page" TargetMode="Externa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29820-AEFA-4F5A-A5AD-6FD77DF7F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45</Pages>
  <Words>8665</Words>
  <Characters>47660</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6</cp:revision>
  <dcterms:created xsi:type="dcterms:W3CDTF">2018-10-12T00:50:00Z</dcterms:created>
  <dcterms:modified xsi:type="dcterms:W3CDTF">2018-11-12T18:27:00Z</dcterms:modified>
</cp:coreProperties>
</file>