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4A4847">
        <w:rPr>
          <w:rFonts w:ascii="Palatino Linotype" w:hAnsi="Palatino Linotype"/>
          <w:sz w:val="24"/>
          <w:szCs w:val="24"/>
          <w:lang w:eastAsia="es-MX"/>
        </w:rPr>
        <w:t>diez</w:t>
      </w:r>
      <w:r w:rsidR="005214B1">
        <w:rPr>
          <w:rFonts w:ascii="Palatino Linotype" w:hAnsi="Palatino Linotype"/>
          <w:sz w:val="24"/>
          <w:szCs w:val="24"/>
          <w:lang w:eastAsia="es-MX"/>
        </w:rPr>
        <w:t xml:space="preserve"> de octubre</w:t>
      </w:r>
      <w:r w:rsidR="00FC7D8B">
        <w:rPr>
          <w:rFonts w:ascii="Palatino Linotype" w:hAnsi="Palatino Linotype"/>
          <w:sz w:val="24"/>
          <w:szCs w:val="24"/>
          <w:lang w:eastAsia="es-MX"/>
        </w:rPr>
        <w:t xml:space="preserve"> </w:t>
      </w:r>
      <w:r w:rsidR="00BF123B" w:rsidRPr="00C35F18">
        <w:rPr>
          <w:rFonts w:ascii="Palatino Linotype" w:hAnsi="Palatino Linotype"/>
          <w:sz w:val="24"/>
          <w:szCs w:val="24"/>
          <w:lang w:eastAsia="es-MX"/>
        </w:rPr>
        <w:t>de dos mil dieciocho</w:t>
      </w:r>
      <w:r w:rsidRPr="00C35F18">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5214B1">
        <w:rPr>
          <w:rFonts w:ascii="Palatino Linotype" w:hAnsi="Palatino Linotype"/>
          <w:b/>
          <w:bCs/>
          <w:sz w:val="24"/>
          <w:szCs w:val="24"/>
          <w:lang w:eastAsia="es-MX"/>
        </w:rPr>
        <w:t>0295</w:t>
      </w:r>
      <w:r w:rsidR="00893E0F">
        <w:rPr>
          <w:rFonts w:ascii="Palatino Linotype" w:hAnsi="Palatino Linotype"/>
          <w:b/>
          <w:bCs/>
          <w:sz w:val="24"/>
          <w:szCs w:val="24"/>
          <w:lang w:eastAsia="es-MX"/>
        </w:rPr>
        <w:t>5</w:t>
      </w:r>
      <w:r w:rsidR="00DD2D53" w:rsidRPr="00C35F18">
        <w:rPr>
          <w:rFonts w:ascii="Palatino Linotype" w:hAnsi="Palatino Linotype"/>
          <w:b/>
          <w:bCs/>
          <w:sz w:val="24"/>
          <w:szCs w:val="24"/>
          <w:lang w:eastAsia="es-MX"/>
        </w:rPr>
        <w:t>/INFOEM/IP/RR/2018</w:t>
      </w:r>
      <w:r w:rsidR="003C3124">
        <w:rPr>
          <w:rFonts w:ascii="Palatino Linotype" w:hAnsi="Palatino Linotype"/>
          <w:sz w:val="24"/>
          <w:szCs w:val="24"/>
        </w:rPr>
        <w:t>, interpuest</w:t>
      </w:r>
      <w:r w:rsidR="00893E0F">
        <w:rPr>
          <w:rFonts w:ascii="Palatino Linotype" w:hAnsi="Palatino Linotype"/>
          <w:sz w:val="24"/>
          <w:szCs w:val="24"/>
        </w:rPr>
        <w:t xml:space="preserve">o por </w:t>
      </w:r>
      <w:r w:rsidR="005214B1">
        <w:rPr>
          <w:rFonts w:ascii="Palatino Linotype" w:hAnsi="Palatino Linotype"/>
          <w:sz w:val="24"/>
          <w:szCs w:val="24"/>
        </w:rPr>
        <w:t>“</w:t>
      </w:r>
      <w:r w:rsidR="008C7774">
        <w:rPr>
          <w:rFonts w:ascii="Palatino Linotype" w:hAnsi="Palatino Linotype"/>
          <w:b/>
          <w:sz w:val="24"/>
          <w:szCs w:val="24"/>
        </w:rPr>
        <w:t>XXXXXXXXXXXX</w:t>
      </w:r>
      <w:r w:rsidR="005214B1">
        <w:rPr>
          <w:rFonts w:ascii="Palatino Linotype" w:hAnsi="Palatino Linotype"/>
          <w:b/>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5214B1">
        <w:rPr>
          <w:rFonts w:ascii="Palatino Linotype" w:hAnsi="Palatino Linotype"/>
          <w:sz w:val="24"/>
          <w:szCs w:val="24"/>
        </w:rPr>
        <w:t>l</w:t>
      </w:r>
      <w:r w:rsidRPr="00216B8D">
        <w:rPr>
          <w:rFonts w:ascii="Palatino Linotype" w:hAnsi="Palatino Linotype"/>
          <w:sz w:val="24"/>
          <w:szCs w:val="24"/>
        </w:rPr>
        <w:t xml:space="preserve"> </w:t>
      </w:r>
      <w:r w:rsidR="00893E0F">
        <w:rPr>
          <w:rFonts w:ascii="Palatino Linotype" w:hAnsi="Palatino Linotype" w:cs="Arial"/>
          <w:b/>
          <w:sz w:val="24"/>
          <w:szCs w:val="24"/>
        </w:rPr>
        <w:t>Secretar</w:t>
      </w:r>
      <w:r w:rsidR="005214B1">
        <w:rPr>
          <w:rFonts w:ascii="Palatino Linotype" w:hAnsi="Palatino Linotype" w:cs="Arial"/>
          <w:b/>
          <w:sz w:val="24"/>
          <w:szCs w:val="24"/>
        </w:rPr>
        <w:t>iado Ejecutivo del Sistema Estatal de Seguridad Pública</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5214B1">
        <w:rPr>
          <w:rFonts w:ascii="Palatino Linotype" w:hAnsi="Palatino Linotype"/>
          <w:sz w:val="24"/>
          <w:szCs w:val="24"/>
        </w:rPr>
        <w:t>treinta de julio</w:t>
      </w:r>
      <w:r w:rsidR="008C0E72">
        <w:rPr>
          <w:rFonts w:ascii="Palatino Linotype" w:hAnsi="Palatino Linotype"/>
          <w:sz w:val="24"/>
          <w:szCs w:val="24"/>
        </w:rPr>
        <w:t xml:space="preserve"> de dos mil dieciocho</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5214B1">
        <w:rPr>
          <w:rFonts w:ascii="Palatino Linotype" w:hAnsi="Palatino Linotype"/>
          <w:b/>
          <w:sz w:val="24"/>
          <w:szCs w:val="24"/>
        </w:rPr>
        <w:t xml:space="preserve"> 00042</w:t>
      </w:r>
      <w:r w:rsidR="00FA70AB">
        <w:rPr>
          <w:rFonts w:ascii="Palatino Linotype" w:hAnsi="Palatino Linotype"/>
          <w:b/>
          <w:sz w:val="24"/>
          <w:szCs w:val="24"/>
        </w:rPr>
        <w:t>/SE</w:t>
      </w:r>
      <w:r w:rsidR="005214B1">
        <w:rPr>
          <w:rFonts w:ascii="Palatino Linotype" w:hAnsi="Palatino Linotype"/>
          <w:b/>
          <w:sz w:val="24"/>
          <w:szCs w:val="24"/>
        </w:rPr>
        <w:t>SESP</w:t>
      </w:r>
      <w:r w:rsidR="008C0E72">
        <w:rPr>
          <w:rFonts w:ascii="Palatino Linotype" w:hAnsi="Palatino Linotype"/>
          <w:b/>
          <w:sz w:val="24"/>
          <w:szCs w:val="24"/>
        </w:rPr>
        <w:t>/IP/2018</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5214B1" w:rsidRPr="005214B1">
        <w:rPr>
          <w:rFonts w:ascii="Palatino Linotype" w:eastAsia="Times New Roman" w:hAnsi="Palatino Linotype" w:cs="Times New Roman"/>
          <w:i/>
          <w:lang w:eastAsia="es-ES"/>
        </w:rPr>
        <w:t xml:space="preserve">SE SOLICITA QUE EL SUJETO OBLIGADO SECRETARIADO EJECUTIVO DEL SISTEMA ESTATAL DE SEGURIDAD PUBLICA INFORME Y PRESENTE LA DOCUMENTACIÓN SOBRE EL RESULTADO DE LAS EVALUACIONES DE CONTROL DE CONFIANZA DE GLADYS BERENICE SANCHEZ CAMACHO SI EL RESULTADO FUE NO APROBADO SE INFORME EL POR QUE NO SE LE A INICIADO EL PROCEDIMIENTO DE BAJA CORRESPONDIENTE O RESCISIÓN DE CONTRATO CONFORME LO ESTABLECIDO EN LAS LEYES DE SEGURIDAD DEL ESTADO DE MEXICO Y EN LAS LEYES Y REGLAMENTOS DE </w:t>
      </w:r>
      <w:r w:rsidR="005214B1" w:rsidRPr="005214B1">
        <w:rPr>
          <w:rFonts w:ascii="Palatino Linotype" w:eastAsia="Times New Roman" w:hAnsi="Palatino Linotype" w:cs="Times New Roman"/>
          <w:i/>
          <w:lang w:eastAsia="es-ES"/>
        </w:rPr>
        <w:lastRenderedPageBreak/>
        <w:t xml:space="preserve">LA MATERIA Y LA FECHA EN QUE FUERON NOTIFICADOS AL SUJETO OBLIGADO LOS RESULTADOS DE LA EVALUACION DE CONTROL DE CONFIANZA POR PARTE DEL CENTRO DE CONTROL DE CONFIANZA POR ESO EL SUJETO OBLIGADO TIENE EN SU PODER EL OFICIO DE NOTIFICACION Y NO PUEDE DECIR O ALUDIR QUE SE LE PREGUNTE AL CENTRO DE CONTROL DE CONFIANZA PORQUE YA TIENE EN SU PODER EL RESULTADO Y EL POR QUE SE LE HA PROTEGIDO Y NO SE LE HA INICIADO PROCEDIMIENTO DE BAJA O RESCISION DE CONTRATO COMO AL PERSONAL QUE NO A ACREDITADO LOS EXAMENES DE CONTROL DE CONFIANZA TAMVIEN SE SOLICITA SE INFORME A QUE SE DEBEN LOS BENEFICIOS QUE GLADYS BERENICE SANCHEZ CAMACHO ES ACREEDORA EN SUS SALIDAS TEMPRANO Y SUS BONOS Y PRIMAS DOMINICALES DESDE EL 2015 HASTA EL 2017 Y SE EXPLIQUE LA </w:t>
      </w:r>
      <w:r w:rsidR="00310AC4">
        <w:rPr>
          <w:rFonts w:ascii="Palatino Linotype" w:eastAsia="Times New Roman" w:hAnsi="Palatino Linotype" w:cs="Times New Roman"/>
          <w:i/>
          <w:lang w:eastAsia="es-ES"/>
        </w:rPr>
        <w:t>XXXXXXXXX</w:t>
      </w:r>
      <w:r w:rsidR="005214B1" w:rsidRPr="005214B1">
        <w:rPr>
          <w:rFonts w:ascii="Palatino Linotype" w:eastAsia="Times New Roman" w:hAnsi="Palatino Linotype" w:cs="Times New Roman"/>
          <w:i/>
          <w:lang w:eastAsia="es-ES"/>
        </w:rPr>
        <w:t xml:space="preserve"> QUE TIENE CON EL DIRECTOR GENERAL DEL CENTRO DE INFORMACION Y ESTADISTICA DEL SECRETARIADO EJECUTIVO DEL SISTEMA ESTATAL DE SEGURIDAD PUBLICA Y EL SECRETARIO EJECUTIVO DEL SISTEMA ESTATAL DE SEGURIDAD PUBLICA PARA TENER ESTOS BENEFICIOS Y QUE LA PROTEJAN DE NO DARLA DE BAJAN POR NO APROBAR CONTROL DE CONFIANZA Y SE SOLICITA QUE SE PROPORCIONE LA VERSION PUBLICA DE LOS DOCUMENTOS QUE SE PIDEN</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5214B1">
        <w:rPr>
          <w:rFonts w:ascii="Palatino Linotype" w:hAnsi="Palatino Linotype"/>
          <w:sz w:val="24"/>
        </w:rPr>
        <w:t>veinte de agosto</w:t>
      </w:r>
      <w:r w:rsidR="008C0E72">
        <w:rPr>
          <w:rFonts w:ascii="Palatino Linotype" w:hAnsi="Palatino Linotype"/>
          <w:sz w:val="24"/>
        </w:rPr>
        <w:t xml:space="preserve"> de </w:t>
      </w:r>
      <w:r w:rsidR="00DA21DB" w:rsidRPr="00C35F18">
        <w:rPr>
          <w:rFonts w:ascii="Palatino Linotype" w:hAnsi="Palatino Linotype"/>
          <w:sz w:val="24"/>
        </w:rPr>
        <w:t>dos mil dieciocho</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9C2D73" w:rsidRDefault="008C0E72" w:rsidP="0014447C">
      <w:pPr>
        <w:pStyle w:val="Sinespaciado"/>
        <w:spacing w:line="360" w:lineRule="auto"/>
        <w:jc w:val="both"/>
        <w:rPr>
          <w:rFonts w:ascii="Palatino Linotype" w:hAnsi="Palatino Linotype"/>
          <w:sz w:val="14"/>
        </w:rPr>
      </w:pPr>
    </w:p>
    <w:p w:rsidR="00F86CEF" w:rsidRDefault="008C0E72" w:rsidP="00F86CEF">
      <w:pPr>
        <w:pStyle w:val="Sinespaciado"/>
        <w:ind w:left="567" w:right="567"/>
        <w:jc w:val="both"/>
        <w:rPr>
          <w:rFonts w:ascii="Palatino Linotype" w:hAnsi="Palatino Linotype"/>
          <w:i/>
        </w:rPr>
      </w:pPr>
      <w:r>
        <w:rPr>
          <w:rFonts w:ascii="Palatino Linotype" w:hAnsi="Palatino Linotype"/>
          <w:sz w:val="24"/>
        </w:rPr>
        <w:t>“</w:t>
      </w:r>
      <w:r w:rsidR="00F86CEF" w:rsidRPr="00F86CEF">
        <w:rPr>
          <w:rFonts w:ascii="Palatino Linotype" w:hAnsi="Palatino Linotype"/>
          <w:i/>
        </w:rPr>
        <w:t>La Unidad de Transparencia de éste Sujeto Obligado da respuesta a la solicitud del Ciudadano, mediante oficio número SESESPEM/UT/092/2018, de fecha 20 de agosto de 2018.</w:t>
      </w:r>
    </w:p>
    <w:p w:rsidR="00F86CEF" w:rsidRPr="00F86CEF" w:rsidRDefault="00F86CEF" w:rsidP="00F86CEF">
      <w:pPr>
        <w:pStyle w:val="Sinespaciado"/>
        <w:ind w:left="567" w:right="567"/>
        <w:jc w:val="both"/>
        <w:rPr>
          <w:rFonts w:ascii="Palatino Linotype" w:hAnsi="Palatino Linotype"/>
          <w:i/>
        </w:rPr>
      </w:pPr>
    </w:p>
    <w:p w:rsidR="00F86CEF" w:rsidRPr="00F86CEF" w:rsidRDefault="00F86CEF" w:rsidP="00F86CEF">
      <w:pPr>
        <w:pStyle w:val="Sinespaciado"/>
        <w:ind w:left="567" w:right="567"/>
        <w:jc w:val="both"/>
        <w:rPr>
          <w:rFonts w:ascii="Palatino Linotype" w:hAnsi="Palatino Linotype"/>
          <w:i/>
        </w:rPr>
      </w:pPr>
      <w:r w:rsidRPr="00F86CEF">
        <w:rPr>
          <w:rFonts w:ascii="Palatino Linotype" w:hAnsi="Palatino Linotype"/>
          <w:i/>
        </w:rPr>
        <w:t>ATENTAMENTE</w:t>
      </w:r>
    </w:p>
    <w:p w:rsidR="008C0E72" w:rsidRPr="008C0E72" w:rsidRDefault="00F86CEF" w:rsidP="00F86CEF">
      <w:pPr>
        <w:pStyle w:val="Sinespaciado"/>
        <w:ind w:left="567" w:right="567"/>
        <w:jc w:val="both"/>
        <w:rPr>
          <w:rFonts w:ascii="Palatino Linotype" w:hAnsi="Palatino Linotype"/>
          <w:i/>
        </w:rPr>
      </w:pPr>
      <w:r w:rsidRPr="00F86CEF">
        <w:rPr>
          <w:rFonts w:ascii="Palatino Linotype" w:hAnsi="Palatino Linotype"/>
          <w:i/>
        </w:rPr>
        <w:t>LICENCIATURA EN DERECHO KARLA ESPERANZA ZARCO ANAYA</w:t>
      </w:r>
      <w:r w:rsidR="008C0E72" w:rsidRPr="008C0E72">
        <w:rPr>
          <w:rFonts w:ascii="Palatino Linotype" w:hAnsi="Palatino Linotype"/>
          <w:i/>
        </w:rPr>
        <w:t>” (Sic)</w:t>
      </w:r>
    </w:p>
    <w:p w:rsidR="008C0E72" w:rsidRPr="009C2D73" w:rsidRDefault="008C0E72" w:rsidP="0014447C">
      <w:pPr>
        <w:pStyle w:val="Sinespaciado"/>
        <w:spacing w:line="360" w:lineRule="auto"/>
        <w:jc w:val="both"/>
        <w:rPr>
          <w:rFonts w:ascii="Palatino Linotype" w:hAnsi="Palatino Linotype"/>
          <w:sz w:val="20"/>
        </w:rPr>
      </w:pPr>
    </w:p>
    <w:p w:rsidR="007E2E80" w:rsidRPr="00D04234" w:rsidRDefault="00D04234" w:rsidP="0014447C">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 xml:space="preserve">A su respuesta anexó </w:t>
      </w:r>
      <w:r w:rsidR="00EA2AAB">
        <w:rPr>
          <w:rFonts w:ascii="Palatino Linotype" w:hAnsi="Palatino Linotype"/>
          <w:sz w:val="24"/>
          <w:szCs w:val="24"/>
        </w:rPr>
        <w:t>los</w:t>
      </w:r>
      <w:r w:rsidRPr="00D04234">
        <w:rPr>
          <w:rFonts w:ascii="Palatino Linotype" w:hAnsi="Palatino Linotype"/>
          <w:sz w:val="24"/>
          <w:szCs w:val="24"/>
        </w:rPr>
        <w:t xml:space="preserve"> archivo</w:t>
      </w:r>
      <w:r w:rsidR="00EA2AAB">
        <w:rPr>
          <w:rFonts w:ascii="Palatino Linotype" w:hAnsi="Palatino Linotype"/>
          <w:sz w:val="24"/>
          <w:szCs w:val="24"/>
        </w:rPr>
        <w:t>s</w:t>
      </w:r>
      <w:r w:rsidRPr="00D04234">
        <w:rPr>
          <w:rFonts w:ascii="Palatino Linotype" w:hAnsi="Palatino Linotype"/>
          <w:sz w:val="24"/>
          <w:szCs w:val="24"/>
        </w:rPr>
        <w:t xml:space="preserve"> electrónico</w:t>
      </w:r>
      <w:r w:rsidR="00EA2AAB">
        <w:rPr>
          <w:rFonts w:ascii="Palatino Linotype" w:hAnsi="Palatino Linotype"/>
          <w:sz w:val="24"/>
          <w:szCs w:val="24"/>
        </w:rPr>
        <w:t>s</w:t>
      </w:r>
      <w:r w:rsidRPr="00D04234">
        <w:rPr>
          <w:rFonts w:ascii="Palatino Linotype" w:hAnsi="Palatino Linotype"/>
          <w:sz w:val="24"/>
          <w:szCs w:val="24"/>
        </w:rPr>
        <w:t xml:space="preserve"> denominado</w:t>
      </w:r>
      <w:r w:rsidR="00EA2AAB">
        <w:rPr>
          <w:rFonts w:ascii="Palatino Linotype" w:hAnsi="Palatino Linotype"/>
          <w:sz w:val="24"/>
          <w:szCs w:val="24"/>
        </w:rPr>
        <w:t>s</w:t>
      </w:r>
      <w:r w:rsidRPr="00D04234">
        <w:rPr>
          <w:rFonts w:ascii="Palatino Linotype" w:hAnsi="Palatino Linotype"/>
          <w:sz w:val="24"/>
          <w:szCs w:val="24"/>
        </w:rPr>
        <w:t xml:space="preserve"> </w:t>
      </w:r>
      <w:r w:rsidRPr="0045270C">
        <w:rPr>
          <w:rFonts w:ascii="Palatino Linotype" w:hAnsi="Palatino Linotype"/>
          <w:b/>
          <w:sz w:val="24"/>
          <w:szCs w:val="24"/>
        </w:rPr>
        <w:t>“</w:t>
      </w:r>
      <w:r w:rsidR="00F86CEF">
        <w:rPr>
          <w:rFonts w:ascii="Palatino Linotype" w:hAnsi="Palatino Linotype"/>
          <w:b/>
          <w:sz w:val="24"/>
          <w:szCs w:val="24"/>
        </w:rPr>
        <w:t>Respuesta 45.PDF</w:t>
      </w:r>
      <w:r w:rsidR="00FA70AB">
        <w:rPr>
          <w:rFonts w:ascii="Palatino Linotype" w:hAnsi="Palatino Linotype"/>
          <w:sz w:val="24"/>
          <w:szCs w:val="24"/>
        </w:rPr>
        <w:t xml:space="preserve">”, </w:t>
      </w:r>
      <w:r w:rsidR="00F86CEF" w:rsidRPr="0045270C">
        <w:rPr>
          <w:rFonts w:ascii="Palatino Linotype" w:hAnsi="Palatino Linotype"/>
          <w:b/>
          <w:sz w:val="24"/>
          <w:szCs w:val="24"/>
        </w:rPr>
        <w:t>“</w:t>
      </w:r>
      <w:r w:rsidR="00F86CEF">
        <w:rPr>
          <w:rFonts w:ascii="Palatino Linotype" w:hAnsi="Palatino Linotype"/>
          <w:b/>
          <w:sz w:val="24"/>
          <w:szCs w:val="24"/>
        </w:rPr>
        <w:t>Anexo R45.PDF</w:t>
      </w:r>
      <w:r w:rsidR="00F86CEF">
        <w:rPr>
          <w:rFonts w:ascii="Palatino Linotype" w:hAnsi="Palatino Linotype"/>
          <w:sz w:val="24"/>
          <w:szCs w:val="24"/>
        </w:rPr>
        <w:t>”,</w:t>
      </w:r>
      <w:r w:rsidR="00F86CEF" w:rsidRPr="0045270C">
        <w:rPr>
          <w:rFonts w:ascii="Palatino Linotype" w:hAnsi="Palatino Linotype"/>
          <w:b/>
          <w:sz w:val="24"/>
          <w:szCs w:val="24"/>
        </w:rPr>
        <w:t xml:space="preserve"> </w:t>
      </w:r>
      <w:r w:rsidR="00FA70AB" w:rsidRPr="0045270C">
        <w:rPr>
          <w:rFonts w:ascii="Palatino Linotype" w:hAnsi="Palatino Linotype"/>
          <w:b/>
          <w:sz w:val="24"/>
          <w:szCs w:val="24"/>
        </w:rPr>
        <w:t>“</w:t>
      </w:r>
      <w:r w:rsidR="00F86CEF">
        <w:rPr>
          <w:rFonts w:ascii="Palatino Linotype" w:hAnsi="Palatino Linotype"/>
          <w:b/>
          <w:sz w:val="24"/>
          <w:szCs w:val="24"/>
        </w:rPr>
        <w:t>Respuesta 42</w:t>
      </w:r>
      <w:r w:rsidR="00FA70AB">
        <w:rPr>
          <w:rFonts w:ascii="Palatino Linotype" w:hAnsi="Palatino Linotype"/>
          <w:b/>
          <w:sz w:val="24"/>
          <w:szCs w:val="24"/>
        </w:rPr>
        <w:t>.PDF</w:t>
      </w:r>
      <w:r w:rsidR="00FA70AB">
        <w:rPr>
          <w:rFonts w:ascii="Palatino Linotype" w:hAnsi="Palatino Linotype"/>
          <w:sz w:val="24"/>
          <w:szCs w:val="24"/>
        </w:rPr>
        <w:t xml:space="preserve">” </w:t>
      </w:r>
      <w:r w:rsidR="00EA2AAB">
        <w:rPr>
          <w:rFonts w:ascii="Palatino Linotype" w:hAnsi="Palatino Linotype"/>
          <w:sz w:val="24"/>
          <w:szCs w:val="24"/>
        </w:rPr>
        <w:t xml:space="preserve">y </w:t>
      </w:r>
      <w:r w:rsidR="008E63C2">
        <w:rPr>
          <w:rFonts w:ascii="Palatino Linotype" w:hAnsi="Palatino Linotype"/>
          <w:b/>
          <w:sz w:val="24"/>
          <w:szCs w:val="24"/>
        </w:rPr>
        <w:t>“</w:t>
      </w:r>
      <w:r w:rsidR="00F86CEF">
        <w:rPr>
          <w:rFonts w:ascii="Palatino Linotype" w:hAnsi="Palatino Linotype"/>
          <w:b/>
          <w:sz w:val="24"/>
          <w:szCs w:val="24"/>
        </w:rPr>
        <w:t>Acta 4ª Sesión.PDF</w:t>
      </w:r>
      <w:r w:rsidR="00EA2AAB" w:rsidRPr="00EA2AAB">
        <w:rPr>
          <w:rFonts w:ascii="Palatino Linotype" w:hAnsi="Palatino Linotype"/>
          <w:b/>
          <w:sz w:val="24"/>
          <w:szCs w:val="24"/>
        </w:rPr>
        <w:t>”</w:t>
      </w:r>
      <w:r w:rsidR="00EA2AAB">
        <w:rPr>
          <w:rFonts w:ascii="Palatino Linotype" w:hAnsi="Palatino Linotype"/>
          <w:sz w:val="24"/>
          <w:szCs w:val="24"/>
        </w:rPr>
        <w:t xml:space="preserve">, </w:t>
      </w:r>
      <w:r w:rsidRPr="00D04234">
        <w:rPr>
          <w:rFonts w:ascii="Palatino Linotype" w:hAnsi="Palatino Linotype"/>
          <w:sz w:val="24"/>
          <w:szCs w:val="24"/>
        </w:rPr>
        <w:t>l</w:t>
      </w:r>
      <w:r w:rsidR="00EA2AAB">
        <w:rPr>
          <w:rFonts w:ascii="Palatino Linotype" w:hAnsi="Palatino Linotype"/>
          <w:sz w:val="24"/>
          <w:szCs w:val="24"/>
        </w:rPr>
        <w:t>os</w:t>
      </w:r>
      <w:r w:rsidRPr="00D04234">
        <w:rPr>
          <w:rFonts w:ascii="Palatino Linotype" w:hAnsi="Palatino Linotype"/>
          <w:sz w:val="24"/>
          <w:szCs w:val="24"/>
        </w:rPr>
        <w:t xml:space="preserve"> cual</w:t>
      </w:r>
      <w:r w:rsidR="00EA2AAB">
        <w:rPr>
          <w:rFonts w:ascii="Palatino Linotype" w:hAnsi="Palatino Linotype"/>
          <w:sz w:val="24"/>
          <w:szCs w:val="24"/>
        </w:rPr>
        <w:t>es</w:t>
      </w:r>
      <w:r w:rsidRPr="00D04234">
        <w:rPr>
          <w:rFonts w:ascii="Palatino Linotype" w:hAnsi="Palatino Linotype"/>
          <w:sz w:val="24"/>
          <w:szCs w:val="24"/>
        </w:rPr>
        <w:t xml:space="preserve"> no se reproduce</w:t>
      </w:r>
      <w:r w:rsidR="00EA2AAB">
        <w:rPr>
          <w:rFonts w:ascii="Palatino Linotype" w:hAnsi="Palatino Linotype"/>
          <w:sz w:val="24"/>
          <w:szCs w:val="24"/>
        </w:rPr>
        <w:t>n</w:t>
      </w:r>
      <w:r w:rsidRPr="00D04234">
        <w:rPr>
          <w:rFonts w:ascii="Palatino Linotype" w:hAnsi="Palatino Linotype"/>
          <w:sz w:val="24"/>
          <w:szCs w:val="24"/>
        </w:rPr>
        <w:t xml:space="preserve"> </w:t>
      </w:r>
      <w:r w:rsidR="008E63C2">
        <w:rPr>
          <w:rFonts w:ascii="Palatino Linotype" w:hAnsi="Palatino Linotype"/>
          <w:sz w:val="24"/>
          <w:szCs w:val="24"/>
        </w:rPr>
        <w:t xml:space="preserve">toda vez que su contenido es del </w:t>
      </w:r>
      <w:r w:rsidRPr="00D04234">
        <w:rPr>
          <w:rFonts w:ascii="Palatino Linotype" w:hAnsi="Palatino Linotype"/>
          <w:sz w:val="24"/>
          <w:szCs w:val="24"/>
        </w:rPr>
        <w:t>conocimiento de las partes; no obstante,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F86CEF">
        <w:rPr>
          <w:rFonts w:ascii="Palatino Linotype" w:hAnsi="Palatino Linotype"/>
          <w:sz w:val="24"/>
          <w:szCs w:val="24"/>
        </w:rPr>
        <w:t>veintiuno de agosto</w:t>
      </w:r>
      <w:r w:rsidR="00EA2AAB">
        <w:rPr>
          <w:rFonts w:ascii="Palatino Linotype" w:hAnsi="Palatino Linotype"/>
          <w:sz w:val="24"/>
          <w:szCs w:val="24"/>
        </w:rPr>
        <w:t xml:space="preserve"> </w:t>
      </w:r>
      <w:r w:rsidR="000E7C0A" w:rsidRPr="00D04234">
        <w:rPr>
          <w:rFonts w:ascii="Palatino Linotype" w:hAnsi="Palatino Linotype"/>
          <w:sz w:val="24"/>
          <w:szCs w:val="24"/>
        </w:rPr>
        <w:t>de dos mil dieciocho</w:t>
      </w:r>
      <w:r w:rsidRPr="00D04234">
        <w:rPr>
          <w:rFonts w:ascii="Palatino Linotype" w:hAnsi="Palatino Linotype"/>
          <w:sz w:val="24"/>
          <w:szCs w:val="24"/>
        </w:rPr>
        <w:t xml:space="preserve">, en el sistema electrónico con el expediente número </w:t>
      </w:r>
      <w:r w:rsidR="00F86CEF">
        <w:rPr>
          <w:rFonts w:ascii="Palatino Linotype" w:hAnsi="Palatino Linotype"/>
          <w:b/>
          <w:bCs/>
          <w:sz w:val="24"/>
          <w:szCs w:val="24"/>
          <w:lang w:eastAsia="es-MX"/>
        </w:rPr>
        <w:t>0295</w:t>
      </w:r>
      <w:r w:rsidR="002636B7">
        <w:rPr>
          <w:rFonts w:ascii="Palatino Linotype" w:hAnsi="Palatino Linotype"/>
          <w:b/>
          <w:bCs/>
          <w:sz w:val="24"/>
          <w:szCs w:val="24"/>
          <w:lang w:eastAsia="es-MX"/>
        </w:rPr>
        <w:t>5</w:t>
      </w:r>
      <w:r w:rsidR="000E7C0A" w:rsidRPr="00D04234">
        <w:rPr>
          <w:rFonts w:ascii="Palatino Linotype" w:hAnsi="Palatino Linotype"/>
          <w:b/>
          <w:bCs/>
          <w:sz w:val="24"/>
          <w:szCs w:val="24"/>
          <w:lang w:eastAsia="es-MX"/>
        </w:rPr>
        <w:t>/INFOEM/IP/RR/2018</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F86CEF" w:rsidRPr="00F86CEF">
        <w:rPr>
          <w:rFonts w:ascii="Palatino Linotype" w:hAnsi="Palatino Linotype" w:cs="Arial"/>
          <w:i/>
        </w:rPr>
        <w:t>AL DOCUMENTO QUE EL SUJETO OBLIGADO SECRETARIADO EJECUTIVO DEL SISTEMA ESTATAL DE SEGURIDAD PUBLICA PRESENTA COMO RESPUESTA A LA SOLICITUD DE INFORMACION CON EL NUMERO SESESPEM/UT/091/2018 Y EL ACTA DE LA CUARTA SESION EXTRAORDINARIA DEL COMITE DE TRANSPARENCIA DEL SUJETO OBLIGADO DE FECHA 17 DE AGOSTO DE LOS CORRIENTES.</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F86CEF" w:rsidRPr="00F86CEF">
        <w:rPr>
          <w:rFonts w:ascii="Palatino Linotype" w:hAnsi="Palatino Linotype" w:cs="Arial"/>
          <w:i/>
        </w:rPr>
        <w:t xml:space="preserve">EL SUJERO OBLIGADO SECRETARIADO EJECUTIVO DEL SISTEMA ESTATAL DE SEGURIDAD PUBLICA NO CUMPLE CON EL ARTICULO 179 FRACCIONES I, II, III V, VII Y XIII DE LA LEY DE TRANSPARENCIA Y ACCESO A LA INFORMACION PUBLICA DEL ESTADO DE MEXICO Y MUNICIPIOS POR QUE NO PROPORCIONA LA INFORMACION QUE SE LE PIDE LA CLASIFICA A PESAR DE QUE SABE QUE NO CUMPLIO CON LA LEY DE SEGURIDAD PUBLICA EL SUJETO OBLIGADO ACEPTA QUE CON FECHA 4 DE AGOSTO DE 2017 LE FUERO NOTIFICADOS LOS </w:t>
      </w:r>
      <w:r w:rsidR="00F86CEF" w:rsidRPr="00F86CEF">
        <w:rPr>
          <w:rFonts w:ascii="Palatino Linotype" w:hAnsi="Palatino Linotype" w:cs="Arial"/>
          <w:i/>
        </w:rPr>
        <w:lastRenderedPageBreak/>
        <w:t xml:space="preserve">RESULTADOS DE LA EVALUACION DE CONTROL DE CONFIANZA DE GLADYS BERENICE SANCHEZ CAMACHO Y DESDE ESA FECHA NO INICIO UN PROCEDIMIENTO DE BAJA POR QUE SUS RESULTADOS SON NO APROBADOS POR ESO AY INCUNPLIMIENTO A LA LEY DE SEGURIDAD POR ESO SE SOLICITA QUE EL SUJETO OBLIGADO RESPONDA A LA SOLICTUD DE INFORMACION Y CUMPLA CON LA LEY POR QUE SI RECIBIO LOS RESULTADOS DE NO APROBADOS Y NO ISO NADA EL SUJETO OBLIGADO Y </w:t>
      </w:r>
      <w:r w:rsidR="00F86CEF" w:rsidRPr="00310AC4">
        <w:rPr>
          <w:rFonts w:ascii="Palatino Linotype" w:hAnsi="Palatino Linotype" w:cs="Arial"/>
          <w:i/>
        </w:rPr>
        <w:t xml:space="preserve">ES JUAN IGNACIO RODARTE CORDERO Y MODESTO SERRANO MENDOZA LOS QUE PROTEJEN A GLADYS BERENICE SANCHEZ CAMACHO POR QUE </w:t>
      </w:r>
      <w:r w:rsidR="00310AC4">
        <w:rPr>
          <w:rFonts w:ascii="Palatino Linotype" w:hAnsi="Palatino Linotype" w:cs="Arial"/>
          <w:i/>
        </w:rPr>
        <w:t>XXXXXXXXXXXXXXXXXXX</w:t>
      </w:r>
      <w:r w:rsidR="00F86CEF" w:rsidRPr="00310AC4">
        <w:rPr>
          <w:rFonts w:ascii="Palatino Linotype" w:hAnsi="Palatino Linotype" w:cs="Arial"/>
          <w:i/>
        </w:rPr>
        <w:t xml:space="preserve"> Y EL NUMER</w:t>
      </w:r>
      <w:r w:rsidR="00F86CEF" w:rsidRPr="00F86CEF">
        <w:rPr>
          <w:rFonts w:ascii="Palatino Linotype" w:hAnsi="Palatino Linotype" w:cs="Arial"/>
          <w:i/>
        </w:rPr>
        <w:t>O DE OFICIO ES EL 4600 DE 2017 DEL CENTRO DE CONTROL DE CONFIANZA DONDE DAN LOS RESULTADOS DE GLADYS BERENICE SANCHEZ CAMACHO Y AUN NO LA DAN DE BAJA POR QUE SIGUE TRABAJANDO EN EL CENTRO DE INFORMACION Y ESTADISTICA</w:t>
      </w:r>
      <w:r w:rsidR="006A3A54" w:rsidRPr="004657BE">
        <w:rPr>
          <w:rFonts w:ascii="Palatino Linotype" w:hAnsi="Palatino Linotype" w:cs="Arial"/>
          <w:i/>
        </w:rPr>
        <w:t>” (Sic)</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F86CEF">
        <w:rPr>
          <w:rFonts w:ascii="Palatino Linotype" w:hAnsi="Palatino Linotype"/>
          <w:sz w:val="24"/>
          <w:szCs w:val="24"/>
        </w:rPr>
        <w:t>veintisiete de agosto</w:t>
      </w:r>
      <w:r w:rsidR="000E7C0A" w:rsidRPr="004657BE">
        <w:rPr>
          <w:rFonts w:ascii="Palatino Linotype" w:hAnsi="Palatino Linotype"/>
          <w:sz w:val="24"/>
          <w:szCs w:val="24"/>
        </w:rPr>
        <w:t xml:space="preserve"> de dos mil dieciocho</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095218" w:rsidRDefault="00BE465E" w:rsidP="0014447C">
      <w:pPr>
        <w:pStyle w:val="Sinespaciado"/>
        <w:spacing w:line="360" w:lineRule="auto"/>
        <w:jc w:val="both"/>
        <w:rPr>
          <w:rFonts w:ascii="Palatino Linotype" w:hAnsi="Palatino Linotype"/>
          <w:sz w:val="24"/>
          <w:szCs w:val="24"/>
        </w:rPr>
      </w:pPr>
      <w:r w:rsidRPr="00BE465E">
        <w:rPr>
          <w:rFonts w:ascii="Palatino Linotype" w:hAnsi="Palatino Linotype"/>
          <w:sz w:val="24"/>
          <w:szCs w:val="24"/>
        </w:rPr>
        <w:t>Así, una vez abierta la etapa de instrucción, en el sumario se observa que el Recurrente no presentó pruebas, realizó manifestaciones ni vertió alegatos que a su derecho conviniera. Por su parte el Sujeto Obligado omitió rendir su Informe Justificado, como se observa en la siguiente captura de pantalla:</w:t>
      </w:r>
    </w:p>
    <w:p w:rsidR="00BE465E" w:rsidRPr="00BE465E" w:rsidRDefault="00BE465E" w:rsidP="0014447C">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75325C42" wp14:editId="647FCD93">
            <wp:extent cx="5805889" cy="19431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69" t="22340" r="25926" b="53262"/>
                    <a:stretch/>
                  </pic:blipFill>
                  <pic:spPr bwMode="auto">
                    <a:xfrm>
                      <a:off x="0" y="0"/>
                      <a:ext cx="5822007" cy="1948494"/>
                    </a:xfrm>
                    <a:prstGeom prst="rect">
                      <a:avLst/>
                    </a:prstGeom>
                    <a:ln>
                      <a:noFill/>
                    </a:ln>
                    <a:extLst>
                      <a:ext uri="{53640926-AAD7-44D8-BBD7-CCE9431645EC}">
                        <a14:shadowObscured xmlns:a14="http://schemas.microsoft.com/office/drawing/2010/main"/>
                      </a:ext>
                    </a:extLst>
                  </pic:spPr>
                </pic:pic>
              </a:graphicData>
            </a:graphic>
          </wp:inline>
        </w:drawing>
      </w:r>
    </w:p>
    <w:p w:rsidR="009C2D73" w:rsidRPr="00BE465E" w:rsidRDefault="009C2D73" w:rsidP="0014447C">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BE465E">
        <w:rPr>
          <w:rFonts w:ascii="Palatino Linotype" w:hAnsi="Palatino Linotype"/>
          <w:sz w:val="24"/>
          <w:szCs w:val="24"/>
        </w:rPr>
        <w:t>seis de septiembre</w:t>
      </w:r>
      <w:r w:rsidR="00705D1C">
        <w:rPr>
          <w:rFonts w:ascii="Palatino Linotype" w:hAnsi="Palatino Linotype"/>
          <w:sz w:val="24"/>
          <w:szCs w:val="24"/>
        </w:rPr>
        <w:t xml:space="preserve"> de dos mil </w:t>
      </w:r>
      <w:r w:rsidRPr="0014447C">
        <w:rPr>
          <w:rFonts w:ascii="Palatino Linotype" w:hAnsi="Palatino Linotype"/>
          <w:sz w:val="24"/>
          <w:szCs w:val="24"/>
        </w:rPr>
        <w:t>dieciocho, en términos del artículo 185 Fracción VI de la Ley de Transparencia y Acceso a la Información Pública del Estado de México y Municipios, iniciando el término legal para dictar resolución definitiva del asunto.</w:t>
      </w:r>
    </w:p>
    <w:p w:rsidR="00802919" w:rsidRDefault="00802919" w:rsidP="00D3278C">
      <w:pPr>
        <w:pStyle w:val="Sinespaciado"/>
        <w:spacing w:line="360" w:lineRule="auto"/>
        <w:jc w:val="both"/>
        <w:rPr>
          <w:rFonts w:ascii="Palatino Linotype" w:hAnsi="Palatino Linotype"/>
          <w:sz w:val="24"/>
          <w:szCs w:val="24"/>
        </w:rPr>
      </w:pPr>
    </w:p>
    <w:p w:rsidR="00D3278C" w:rsidRPr="00C15CFD" w:rsidRDefault="00D3278C" w:rsidP="00D3278C">
      <w:pPr>
        <w:pStyle w:val="Sinespaciado"/>
        <w:spacing w:line="360" w:lineRule="auto"/>
        <w:jc w:val="both"/>
        <w:rPr>
          <w:rFonts w:ascii="Palatino Linotype" w:hAnsi="Palatino Linotype"/>
          <w:sz w:val="24"/>
          <w:szCs w:val="24"/>
        </w:rPr>
      </w:pPr>
      <w:r w:rsidRPr="00C15CFD">
        <w:rPr>
          <w:rFonts w:ascii="Palatino Linotype" w:hAnsi="Palatino Linotype"/>
          <w:sz w:val="24"/>
          <w:szCs w:val="24"/>
        </w:rPr>
        <w:t xml:space="preserve">Posterior al cierre de instrucción, se advierte que </w:t>
      </w:r>
      <w:r w:rsidR="00CD3DF5" w:rsidRPr="00C15CFD">
        <w:rPr>
          <w:rFonts w:ascii="Palatino Linotype" w:hAnsi="Palatino Linotype"/>
          <w:sz w:val="24"/>
          <w:szCs w:val="24"/>
        </w:rPr>
        <w:t xml:space="preserve">el día 19 de septiembre del presente año, </w:t>
      </w:r>
      <w:r w:rsidRPr="00C15CFD">
        <w:rPr>
          <w:rFonts w:ascii="Palatino Linotype" w:hAnsi="Palatino Linotype"/>
          <w:sz w:val="24"/>
          <w:szCs w:val="24"/>
        </w:rPr>
        <w:t xml:space="preserve">el Sujeto Obligado remitió mediante correo electrónico </w:t>
      </w:r>
      <w:r w:rsidR="00CD3DF5" w:rsidRPr="00C15CFD">
        <w:rPr>
          <w:rFonts w:ascii="Palatino Linotype" w:hAnsi="Palatino Linotype"/>
          <w:sz w:val="24"/>
          <w:szCs w:val="24"/>
        </w:rPr>
        <w:t>tres</w:t>
      </w:r>
      <w:r w:rsidRPr="00C15CFD">
        <w:rPr>
          <w:rFonts w:ascii="Palatino Linotype" w:hAnsi="Palatino Linotype"/>
          <w:sz w:val="24"/>
          <w:szCs w:val="24"/>
        </w:rPr>
        <w:t xml:space="preserve"> documento</w:t>
      </w:r>
      <w:r w:rsidR="00CD3DF5" w:rsidRPr="00C15CFD">
        <w:rPr>
          <w:rFonts w:ascii="Palatino Linotype" w:hAnsi="Palatino Linotype"/>
          <w:sz w:val="24"/>
          <w:szCs w:val="24"/>
        </w:rPr>
        <w:t>s</w:t>
      </w:r>
      <w:r w:rsidRPr="00C15CFD">
        <w:rPr>
          <w:rFonts w:ascii="Palatino Linotype" w:hAnsi="Palatino Linotype"/>
          <w:sz w:val="24"/>
          <w:szCs w:val="24"/>
        </w:rPr>
        <w:t xml:space="preserve"> en alcance como informe justificado, como se observa a continuación:</w:t>
      </w:r>
    </w:p>
    <w:p w:rsidR="00CD3DF5" w:rsidRPr="00C15CFD" w:rsidRDefault="00CD3DF5" w:rsidP="00D3278C">
      <w:pPr>
        <w:pStyle w:val="Sinespaciado"/>
        <w:spacing w:line="360" w:lineRule="auto"/>
        <w:jc w:val="both"/>
        <w:rPr>
          <w:rFonts w:ascii="Palatino Linotype" w:hAnsi="Palatino Linotype"/>
          <w:sz w:val="24"/>
          <w:szCs w:val="24"/>
        </w:rPr>
      </w:pPr>
      <w:r w:rsidRPr="00C15CFD">
        <w:rPr>
          <w:rFonts w:ascii="Palatino Linotype" w:hAnsi="Palatino Linotype"/>
          <w:sz w:val="24"/>
          <w:szCs w:val="24"/>
        </w:rPr>
        <w:t>-----------------------------------------------------------------------------------------------------------------------------------------------------------------------------------------------------------------------------------------------------------------------------------------------------------------------------------------------------------------------------------------------------------------------------------------------------------------------------------------------------------------------------------------------------------------------------------------------------------------------------------------------------------------------------------------------------------------------------------------------------------------------------------------------------------------------</w:t>
      </w:r>
    </w:p>
    <w:p w:rsidR="00CD3DF5" w:rsidRDefault="00CD3DF5" w:rsidP="00D3278C">
      <w:pPr>
        <w:pStyle w:val="Sinespaciado"/>
        <w:spacing w:line="360" w:lineRule="auto"/>
        <w:jc w:val="both"/>
        <w:rPr>
          <w:rFonts w:ascii="Palatino Linotype" w:hAnsi="Palatino Linotype"/>
          <w:color w:val="FF0000"/>
          <w:sz w:val="24"/>
          <w:szCs w:val="24"/>
        </w:rPr>
      </w:pPr>
      <w:r>
        <w:rPr>
          <w:noProof/>
          <w:lang w:eastAsia="es-MX"/>
        </w:rPr>
        <w:lastRenderedPageBreak/>
        <w:drawing>
          <wp:inline distT="0" distB="0" distL="0" distR="0" wp14:anchorId="60624371" wp14:editId="311C6886">
            <wp:extent cx="5684458" cy="3162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41" t="18813" r="6746" b="8583"/>
                    <a:stretch/>
                  </pic:blipFill>
                  <pic:spPr bwMode="auto">
                    <a:xfrm>
                      <a:off x="0" y="0"/>
                      <a:ext cx="5709539" cy="3176252"/>
                    </a:xfrm>
                    <a:prstGeom prst="rect">
                      <a:avLst/>
                    </a:prstGeom>
                    <a:ln>
                      <a:noFill/>
                    </a:ln>
                    <a:extLst>
                      <a:ext uri="{53640926-AAD7-44D8-BBD7-CCE9431645EC}">
                        <a14:shadowObscured xmlns:a14="http://schemas.microsoft.com/office/drawing/2010/main"/>
                      </a:ext>
                    </a:extLst>
                  </pic:spPr>
                </pic:pic>
              </a:graphicData>
            </a:graphic>
          </wp:inline>
        </w:drawing>
      </w:r>
    </w:p>
    <w:p w:rsidR="00CD3DF5" w:rsidRDefault="00CD3DF5" w:rsidP="00D3278C">
      <w:pPr>
        <w:pStyle w:val="Sinespaciado"/>
        <w:spacing w:line="360" w:lineRule="auto"/>
        <w:jc w:val="both"/>
        <w:rPr>
          <w:rFonts w:ascii="Palatino Linotype" w:hAnsi="Palatino Linotype"/>
          <w:color w:val="FF0000"/>
          <w:sz w:val="24"/>
          <w:szCs w:val="24"/>
        </w:rPr>
      </w:pPr>
      <w:r>
        <w:rPr>
          <w:noProof/>
          <w:lang w:eastAsia="es-MX"/>
        </w:rPr>
        <w:drawing>
          <wp:inline distT="0" distB="0" distL="0" distR="0" wp14:anchorId="13C37F9D" wp14:editId="507A1747">
            <wp:extent cx="5637475" cy="1460766"/>
            <wp:effectExtent l="0" t="0" r="190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530" t="40488" r="10537" b="26376"/>
                    <a:stretch/>
                  </pic:blipFill>
                  <pic:spPr bwMode="auto">
                    <a:xfrm>
                      <a:off x="0" y="0"/>
                      <a:ext cx="5720453" cy="1482267"/>
                    </a:xfrm>
                    <a:prstGeom prst="rect">
                      <a:avLst/>
                    </a:prstGeom>
                    <a:ln>
                      <a:noFill/>
                    </a:ln>
                    <a:extLst>
                      <a:ext uri="{53640926-AAD7-44D8-BBD7-CCE9431645EC}">
                        <a14:shadowObscured xmlns:a14="http://schemas.microsoft.com/office/drawing/2010/main"/>
                      </a:ext>
                    </a:extLst>
                  </pic:spPr>
                </pic:pic>
              </a:graphicData>
            </a:graphic>
          </wp:inline>
        </w:drawing>
      </w:r>
    </w:p>
    <w:p w:rsidR="00C15CFD" w:rsidRDefault="00C15CFD" w:rsidP="00D3278C">
      <w:pPr>
        <w:pStyle w:val="Sinespaciado"/>
        <w:spacing w:line="360" w:lineRule="auto"/>
        <w:jc w:val="both"/>
        <w:rPr>
          <w:rFonts w:ascii="Palatino Linotype" w:hAnsi="Palatino Linotype"/>
          <w:color w:val="FF0000"/>
          <w:sz w:val="24"/>
          <w:szCs w:val="24"/>
        </w:rPr>
      </w:pPr>
    </w:p>
    <w:p w:rsidR="00802919" w:rsidRDefault="00D3278C" w:rsidP="00D3278C">
      <w:pPr>
        <w:pStyle w:val="Sinespaciado"/>
        <w:spacing w:line="360" w:lineRule="auto"/>
        <w:jc w:val="both"/>
        <w:rPr>
          <w:rFonts w:ascii="Palatino Linotype" w:hAnsi="Palatino Linotype"/>
          <w:sz w:val="24"/>
          <w:szCs w:val="24"/>
        </w:rPr>
      </w:pPr>
      <w:r w:rsidRPr="00C15CFD">
        <w:rPr>
          <w:rFonts w:ascii="Palatino Linotype" w:hAnsi="Palatino Linotype"/>
          <w:sz w:val="24"/>
          <w:szCs w:val="24"/>
        </w:rPr>
        <w:t xml:space="preserve">Esta autoridad ha decidido tomar en consideración dichas manifestaciones, en virtud de lo establecido por la fracción VII del artículo 185 de la Ley de la materia, que establece que éste Instituto no estará obligado a atender la información remitida por el Sujeto Obligado una vez decretado el cierre de instrucción. Como puede observarse, el precepto refiere como facultad potestativa el atender o no la información hecha llegar de manera posterior al cierre de instrucción, así, en aras de privilegiar el principio de máxima publicidad, dichas manifestaciones serán consideradas en el </w:t>
      </w:r>
      <w:r w:rsidRPr="00C15CFD">
        <w:rPr>
          <w:rFonts w:ascii="Palatino Linotype" w:hAnsi="Palatino Linotype"/>
          <w:sz w:val="24"/>
          <w:szCs w:val="24"/>
        </w:rPr>
        <w:lastRenderedPageBreak/>
        <w:t>presente medio de impugnación, como se verá en los párrafos subsecuentes, asimismo, con la finalidad de generar certeza sobre todas las actuaciones que obran en el sumario, se hará mención del contenido de los documentos anexos a dichos alcances, en el cuerpo de la presente resolución.</w:t>
      </w:r>
    </w:p>
    <w:p w:rsidR="000F629B" w:rsidRDefault="000F629B" w:rsidP="00D3278C">
      <w:pPr>
        <w:pStyle w:val="Sinespaciado"/>
        <w:spacing w:line="360" w:lineRule="auto"/>
        <w:jc w:val="both"/>
        <w:rPr>
          <w:rFonts w:ascii="Palatino Linotype" w:hAnsi="Palatino Linotype"/>
          <w:sz w:val="24"/>
          <w:szCs w:val="24"/>
        </w:rPr>
      </w:pPr>
    </w:p>
    <w:p w:rsidR="000F629B" w:rsidRPr="00146AA0" w:rsidRDefault="000F629B" w:rsidP="000F629B">
      <w:pPr>
        <w:pStyle w:val="Sinespaciado"/>
        <w:spacing w:line="360" w:lineRule="auto"/>
        <w:jc w:val="both"/>
        <w:rPr>
          <w:rFonts w:ascii="Palatino Linotype" w:hAnsi="Palatino Linotype" w:cs="Arial"/>
          <w:b/>
          <w:sz w:val="26"/>
          <w:szCs w:val="26"/>
        </w:rPr>
      </w:pPr>
      <w:r w:rsidRPr="00146AA0">
        <w:rPr>
          <w:rFonts w:ascii="Palatino Linotype" w:hAnsi="Palatino Linotype" w:cs="Arial"/>
          <w:b/>
          <w:sz w:val="26"/>
          <w:szCs w:val="26"/>
        </w:rPr>
        <w:t>SÉPTIMO. De la ampliación del término para resolver.</w:t>
      </w:r>
    </w:p>
    <w:p w:rsidR="000F629B" w:rsidRPr="00C15CFD" w:rsidRDefault="000F629B" w:rsidP="000F629B">
      <w:pPr>
        <w:pStyle w:val="Sinespaciado"/>
        <w:spacing w:line="360" w:lineRule="auto"/>
        <w:jc w:val="both"/>
        <w:rPr>
          <w:rFonts w:ascii="Palatino Linotype" w:hAnsi="Palatino Linotype"/>
          <w:sz w:val="24"/>
          <w:szCs w:val="24"/>
        </w:rPr>
      </w:pPr>
      <w:r w:rsidRPr="00146AA0">
        <w:rPr>
          <w:rFonts w:ascii="Palatino Linotype" w:hAnsi="Palatino Linotype" w:cs="Arial"/>
          <w:sz w:val="24"/>
          <w:szCs w:val="24"/>
        </w:rPr>
        <w:t xml:space="preserve">En fecha </w:t>
      </w:r>
      <w:r>
        <w:rPr>
          <w:rFonts w:ascii="Palatino Linotype" w:hAnsi="Palatino Linotype" w:cs="Arial"/>
          <w:sz w:val="24"/>
          <w:szCs w:val="24"/>
        </w:rPr>
        <w:t>ocho de octubre</w:t>
      </w:r>
      <w:r w:rsidRPr="00146AA0">
        <w:rPr>
          <w:rFonts w:ascii="Palatino Linotype" w:hAnsi="Palatino Linotype" w:cs="Arial"/>
          <w:sz w:val="24"/>
          <w:szCs w:val="24"/>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C15CFD" w:rsidRDefault="00423C27" w:rsidP="00D3278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w:t>
      </w:r>
      <w:r w:rsidRPr="0014447C">
        <w:rPr>
          <w:rFonts w:ascii="Palatino Linotype" w:hAnsi="Palatino Linotype"/>
          <w:sz w:val="24"/>
          <w:szCs w:val="24"/>
        </w:rPr>
        <w:lastRenderedPageBreak/>
        <w:t>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0C7DCC" w:rsidRPr="001F2E04" w:rsidRDefault="000C7DCC" w:rsidP="000C7DCC">
      <w:pPr>
        <w:pStyle w:val="Sinespaciado"/>
        <w:spacing w:line="360" w:lineRule="auto"/>
        <w:jc w:val="both"/>
        <w:rPr>
          <w:rFonts w:ascii="Palatino Linotype" w:hAnsi="Palatino Linotype"/>
          <w:b/>
          <w:sz w:val="26"/>
          <w:szCs w:val="26"/>
        </w:rPr>
      </w:pPr>
      <w:r w:rsidRPr="004C4003">
        <w:rPr>
          <w:rFonts w:ascii="Palatino Linotype" w:hAnsi="Palatino Linotype"/>
          <w:b/>
          <w:sz w:val="26"/>
          <w:szCs w:val="26"/>
        </w:rPr>
        <w:t xml:space="preserve">TERCERO. </w:t>
      </w:r>
      <w:r w:rsidRPr="001F2E04">
        <w:rPr>
          <w:rFonts w:ascii="Palatino Linotype" w:hAnsi="Palatino Linotype"/>
          <w:b/>
          <w:sz w:val="26"/>
          <w:szCs w:val="26"/>
        </w:rPr>
        <w:t>Cuestiones de previo y especial pronunciamiento.</w:t>
      </w:r>
    </w:p>
    <w:p w:rsidR="000C7DCC" w:rsidRPr="000C7DCC" w:rsidRDefault="000C7DCC" w:rsidP="000C7DCC">
      <w:pPr>
        <w:pStyle w:val="Sinespaciado"/>
        <w:spacing w:line="360" w:lineRule="auto"/>
        <w:jc w:val="both"/>
        <w:rPr>
          <w:rFonts w:ascii="Palatino Linotype" w:hAnsi="Palatino Linotype"/>
          <w:sz w:val="24"/>
          <w:szCs w:val="24"/>
        </w:rPr>
      </w:pPr>
      <w:r w:rsidRPr="000C7DCC">
        <w:rPr>
          <w:rFonts w:ascii="Palatino Linotype" w:hAnsi="Palatino Linotype"/>
          <w:sz w:val="24"/>
          <w:szCs w:val="24"/>
        </w:rPr>
        <w:t xml:space="preserve">El Recurso de Revisión en estudio contiene los elementos normativos de validez exigidos en la Ley de Transparencia y </w:t>
      </w:r>
      <w:r w:rsidRPr="000C7DCC">
        <w:rPr>
          <w:rFonts w:ascii="Palatino Linotype" w:hAnsi="Palatino Linotype"/>
          <w:sz w:val="24"/>
          <w:szCs w:val="24"/>
          <w:lang w:val="es-ES_tradnl"/>
        </w:rPr>
        <w:t>Acceso a la Información Pública del Estado de México y Municipios</w:t>
      </w:r>
      <w:r w:rsidRPr="000C7DCC">
        <w:rPr>
          <w:rFonts w:ascii="Palatino Linotype" w:hAnsi="Palatino Linotype"/>
          <w:sz w:val="24"/>
          <w:szCs w:val="24"/>
        </w:rPr>
        <w:t>, establecidos en el artículo 180 que enuncia:</w:t>
      </w:r>
    </w:p>
    <w:p w:rsidR="000C7DCC" w:rsidRPr="000C7DCC" w:rsidRDefault="000C7DCC" w:rsidP="000C7DCC">
      <w:pPr>
        <w:pStyle w:val="Sinespaciado"/>
        <w:spacing w:line="360" w:lineRule="auto"/>
        <w:jc w:val="both"/>
        <w:rPr>
          <w:rFonts w:ascii="Palatino Linotype" w:hAnsi="Palatino Linotype"/>
          <w:sz w:val="24"/>
          <w:szCs w:val="24"/>
        </w:rPr>
      </w:pP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b/>
          <w:i/>
        </w:rPr>
        <w:t xml:space="preserve">“Artículo 180. </w:t>
      </w:r>
      <w:r w:rsidRPr="001F2E04">
        <w:rPr>
          <w:rFonts w:ascii="Palatino Linotype" w:hAnsi="Palatino Linotype" w:cs="Arial"/>
          <w:i/>
        </w:rPr>
        <w:t>El recurso de revisión contendrá:</w:t>
      </w: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i/>
        </w:rPr>
        <w:t>I. El sujeto obligado ante la cual se presentó la solicitud;</w:t>
      </w: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b/>
          <w:i/>
        </w:rPr>
        <w:t>II. El nombre del solicitante que recurre</w:t>
      </w:r>
      <w:r w:rsidRPr="001F2E04">
        <w:rPr>
          <w:rFonts w:ascii="Palatino Linotype" w:hAnsi="Palatino Linotype" w:cs="Arial"/>
          <w:i/>
        </w:rPr>
        <w:t xml:space="preserve"> o de su representante y, en su caso, del tercero interesado, así como la dirección o medio que señale para recibir notificaciones;</w:t>
      </w: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i/>
        </w:rPr>
        <w:t>III. El número de folio de respuesta de la solicitud de acceso;</w:t>
      </w: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i/>
        </w:rPr>
        <w:t>IV. La fecha en que fue notificada la respuesta al solicitante o tuvo conocimiento del acto reclamado, o de presentación de la solicitud, en caso de falta de respuesta;</w:t>
      </w: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i/>
        </w:rPr>
        <w:t>V. El acto que se recurre;</w:t>
      </w: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i/>
        </w:rPr>
        <w:t>VI. Las razones o motivos de inconformidad;</w:t>
      </w: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i/>
        </w:rPr>
        <w:lastRenderedPageBreak/>
        <w:t>VII. La copia de la respuesta que se impugna y, en su caso, de la notificación correspondiente, en el caso de respuesta de la solicitud; y</w:t>
      </w: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i/>
        </w:rPr>
        <w:t>VIII. Firma del recurrente, en su caso, cuando se presente por escrito, requisito sin el cual se dará trámite al recurso.</w:t>
      </w:r>
    </w:p>
    <w:p w:rsidR="000C7DCC" w:rsidRPr="001F2E04" w:rsidRDefault="000C7DCC" w:rsidP="000C7DCC">
      <w:pPr>
        <w:pStyle w:val="Sinespaciado"/>
        <w:ind w:left="567" w:right="567"/>
        <w:jc w:val="both"/>
        <w:rPr>
          <w:rFonts w:ascii="Palatino Linotype" w:hAnsi="Palatino Linotype" w:cs="Arial"/>
          <w:i/>
        </w:rPr>
      </w:pP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i/>
        </w:rPr>
        <w:t>Adicionalmente, se podrán anexar las pruebas y demás elementos que considere procedentes someter a juicio del Instituto.</w:t>
      </w:r>
    </w:p>
    <w:p w:rsidR="000C7DCC" w:rsidRPr="001F2E04" w:rsidRDefault="000C7DCC" w:rsidP="000C7DCC">
      <w:pPr>
        <w:pStyle w:val="Sinespaciado"/>
        <w:ind w:left="567" w:right="567"/>
        <w:jc w:val="both"/>
        <w:rPr>
          <w:rFonts w:ascii="Palatino Linotype" w:hAnsi="Palatino Linotype" w:cs="Arial"/>
          <w:i/>
        </w:rPr>
      </w:pP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i/>
        </w:rPr>
        <w:t>En ningún caso será necesario que el particular ratifique el recurso de revisión interpuesto.</w:t>
      </w:r>
    </w:p>
    <w:p w:rsidR="000C7DCC" w:rsidRPr="001F2E04" w:rsidRDefault="000C7DCC" w:rsidP="000C7DCC">
      <w:pPr>
        <w:pStyle w:val="Sinespaciado"/>
        <w:ind w:left="567" w:right="567"/>
        <w:jc w:val="both"/>
        <w:rPr>
          <w:rFonts w:ascii="Palatino Linotype" w:hAnsi="Palatino Linotype" w:cs="Arial"/>
          <w:i/>
        </w:rPr>
      </w:pPr>
    </w:p>
    <w:p w:rsidR="000C7DCC" w:rsidRPr="001F2E04" w:rsidRDefault="000C7DCC" w:rsidP="000C7DCC">
      <w:pPr>
        <w:pStyle w:val="Sinespaciado"/>
        <w:ind w:left="567" w:right="567"/>
        <w:jc w:val="both"/>
        <w:rPr>
          <w:rFonts w:ascii="Palatino Linotype" w:hAnsi="Palatino Linotype" w:cs="Arial"/>
          <w:i/>
        </w:rPr>
      </w:pPr>
      <w:r w:rsidRPr="001F2E04">
        <w:rPr>
          <w:rFonts w:ascii="Palatino Linotype" w:hAnsi="Palatino Linotype" w:cs="Arial"/>
          <w:b/>
          <w:i/>
        </w:rPr>
        <w:t>En caso de que el recurso se interponga de manera electrónica no será indispensable que contengan los requisitos establecidos en las fracciones II</w:t>
      </w:r>
      <w:r w:rsidRPr="001F2E04">
        <w:rPr>
          <w:rFonts w:ascii="Palatino Linotype" w:hAnsi="Palatino Linotype" w:cs="Arial"/>
          <w:i/>
        </w:rPr>
        <w:t>, IV, VII y VIII.”</w:t>
      </w:r>
    </w:p>
    <w:p w:rsidR="000C7DCC" w:rsidRPr="000C7DCC" w:rsidRDefault="000C7DCC" w:rsidP="000C7DCC">
      <w:pPr>
        <w:pStyle w:val="Sinespaciado"/>
        <w:spacing w:line="360" w:lineRule="auto"/>
        <w:jc w:val="both"/>
        <w:rPr>
          <w:rFonts w:ascii="Palatino Linotype" w:hAnsi="Palatino Linotype" w:cs="Arial"/>
          <w:b/>
          <w:i/>
          <w:sz w:val="24"/>
          <w:szCs w:val="24"/>
        </w:rPr>
      </w:pPr>
    </w:p>
    <w:p w:rsidR="000C7DCC" w:rsidRPr="000C7DCC" w:rsidRDefault="000C7DCC" w:rsidP="000C7DCC">
      <w:pPr>
        <w:pStyle w:val="Sinespaciado"/>
        <w:spacing w:line="360" w:lineRule="auto"/>
        <w:jc w:val="both"/>
        <w:rPr>
          <w:rFonts w:ascii="Palatino Linotype" w:eastAsia="Calibri" w:hAnsi="Palatino Linotype" w:cs="Arial"/>
          <w:sz w:val="24"/>
          <w:szCs w:val="24"/>
          <w:lang w:val="es-ES"/>
        </w:rPr>
      </w:pPr>
      <w:r w:rsidRPr="000C7DCC">
        <w:rPr>
          <w:rFonts w:ascii="Palatino Linotype" w:eastAsia="Calibri" w:hAnsi="Palatino Linotype" w:cs="Segoe UI"/>
          <w:sz w:val="24"/>
          <w:szCs w:val="24"/>
          <w:lang w:val="es-ES"/>
        </w:rPr>
        <w:t xml:space="preserve">Cabe señalar que el Recurrente se identifica como </w:t>
      </w:r>
      <w:r w:rsidRPr="000C7DCC">
        <w:rPr>
          <w:rFonts w:ascii="Palatino Linotype" w:eastAsiaTheme="minorEastAsia" w:hAnsi="Palatino Linotype" w:cs="Arial"/>
          <w:b/>
          <w:sz w:val="24"/>
          <w:szCs w:val="24"/>
          <w:lang w:val="es-ES"/>
        </w:rPr>
        <w:t>“</w:t>
      </w:r>
      <w:r w:rsidR="00CC0917">
        <w:rPr>
          <w:rFonts w:ascii="Palatino Linotype" w:eastAsiaTheme="minorEastAsia" w:hAnsi="Palatino Linotype" w:cs="Arial"/>
          <w:b/>
          <w:sz w:val="24"/>
          <w:szCs w:val="24"/>
          <w:lang w:val="es-ES"/>
        </w:rPr>
        <w:t>XXXXXXXXXXXX</w:t>
      </w:r>
      <w:r w:rsidRPr="000C7DCC">
        <w:rPr>
          <w:rFonts w:ascii="Palatino Linotype" w:eastAsia="Calibri" w:hAnsi="Palatino Linotype" w:cs="Arial"/>
          <w:b/>
          <w:sz w:val="24"/>
          <w:szCs w:val="24"/>
          <w:lang w:val="es-ES"/>
        </w:rPr>
        <w:t>”</w:t>
      </w:r>
      <w:r>
        <w:rPr>
          <w:rFonts w:ascii="Palatino Linotype" w:eastAsiaTheme="minorEastAsia" w:hAnsi="Palatino Linotype" w:cs="Arial"/>
          <w:sz w:val="24"/>
          <w:szCs w:val="24"/>
          <w:lang w:val="es-ES"/>
        </w:rPr>
        <w:t>;</w:t>
      </w:r>
      <w:r w:rsidRPr="000C7DCC">
        <w:rPr>
          <w:rFonts w:ascii="Palatino Linotype" w:eastAsiaTheme="minorEastAsia" w:hAnsi="Palatino Linotype" w:cs="Arial"/>
          <w:b/>
          <w:sz w:val="24"/>
          <w:szCs w:val="24"/>
          <w:lang w:val="es-ES"/>
        </w:rPr>
        <w:t xml:space="preserve"> </w:t>
      </w:r>
      <w:r>
        <w:rPr>
          <w:rFonts w:ascii="Palatino Linotype" w:eastAsia="Calibri" w:hAnsi="Palatino Linotype"/>
          <w:sz w:val="24"/>
          <w:szCs w:val="24"/>
          <w:lang w:val="es-ES"/>
        </w:rPr>
        <w:t>n</w:t>
      </w:r>
      <w:r w:rsidRPr="000C7DCC">
        <w:rPr>
          <w:rFonts w:ascii="Palatino Linotype" w:eastAsia="Calibri" w:hAnsi="Palatino Linotype"/>
          <w:sz w:val="24"/>
          <w:szCs w:val="24"/>
          <w:lang w:val="es-ES"/>
        </w:rPr>
        <w:t>o obstante lo anterior, proporcionar el nombre incompleto o seudónimo</w:t>
      </w:r>
      <w:r w:rsidR="00D35010">
        <w:rPr>
          <w:rFonts w:ascii="Palatino Linotype" w:eastAsia="Calibri" w:hAnsi="Palatino Linotype"/>
          <w:sz w:val="24"/>
          <w:szCs w:val="24"/>
          <w:lang w:val="es-ES"/>
        </w:rPr>
        <w:t>, o bien realizar una solicitud anónima</w:t>
      </w:r>
      <w:r w:rsidRPr="000C7DCC">
        <w:rPr>
          <w:rFonts w:ascii="Palatino Linotype" w:eastAsia="Calibri" w:hAnsi="Palatino Linotype"/>
          <w:sz w:val="24"/>
          <w:szCs w:val="24"/>
          <w:lang w:val="es-ES"/>
        </w:rPr>
        <w:t xml:space="preserve"> no es motivo para desechar las </w:t>
      </w:r>
      <w:r w:rsidRPr="000C7DCC">
        <w:rPr>
          <w:rFonts w:ascii="Palatino Linotype" w:eastAsia="Calibri" w:hAnsi="Palatino Linotype" w:cs="Arial"/>
          <w:sz w:val="24"/>
          <w:szCs w:val="24"/>
          <w:lang w:val="es-ES"/>
        </w:rPr>
        <w:t>solicitudes de acceso a la información pública conforme a lo previsto en el artículo 155, penúltimo párrafo de la Ley de Transparencia y Acceso a la Información Pública del Estado de México y Municipios que señala lo siguiente:</w:t>
      </w:r>
    </w:p>
    <w:p w:rsidR="000C7DCC" w:rsidRPr="000C7DCC" w:rsidRDefault="000C7DCC" w:rsidP="000C7DCC">
      <w:pPr>
        <w:pStyle w:val="Sinespaciado"/>
        <w:spacing w:line="360" w:lineRule="auto"/>
        <w:jc w:val="both"/>
        <w:rPr>
          <w:rFonts w:ascii="Palatino Linotype" w:eastAsia="Calibri" w:hAnsi="Palatino Linotype" w:cs="Arial"/>
          <w:sz w:val="24"/>
          <w:szCs w:val="24"/>
          <w:lang w:val="es-ES"/>
        </w:rPr>
      </w:pPr>
    </w:p>
    <w:p w:rsidR="000C7DCC" w:rsidRPr="001F2E04" w:rsidRDefault="000C7DCC" w:rsidP="000C7DCC">
      <w:pPr>
        <w:pStyle w:val="Sinespaciado"/>
        <w:ind w:left="567" w:right="567"/>
        <w:jc w:val="both"/>
        <w:rPr>
          <w:rFonts w:ascii="Palatino Linotype" w:eastAsia="Calibri" w:hAnsi="Palatino Linotype" w:cs="Arial"/>
          <w:i/>
          <w:lang w:val="es-ES"/>
        </w:rPr>
      </w:pPr>
      <w:r w:rsidRPr="001F2E04">
        <w:rPr>
          <w:rFonts w:ascii="Palatino Linotype" w:eastAsia="Calibri" w:hAnsi="Palatino Linotype" w:cs="Arial"/>
          <w:i/>
          <w:lang w:val="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0C7DCC" w:rsidRPr="000C7DCC" w:rsidRDefault="000C7DCC" w:rsidP="000C7DCC">
      <w:pPr>
        <w:pStyle w:val="Sinespaciado"/>
        <w:spacing w:line="360" w:lineRule="auto"/>
        <w:jc w:val="both"/>
        <w:rPr>
          <w:rFonts w:ascii="Palatino Linotype" w:hAnsi="Palatino Linotype"/>
          <w:sz w:val="24"/>
          <w:szCs w:val="24"/>
          <w:lang w:val="es-ES"/>
        </w:rPr>
      </w:pPr>
    </w:p>
    <w:p w:rsidR="000C7DCC" w:rsidRPr="000C7DCC" w:rsidRDefault="000C7DCC" w:rsidP="000C7DCC">
      <w:pPr>
        <w:pStyle w:val="Sinespaciado"/>
        <w:spacing w:line="360" w:lineRule="auto"/>
        <w:jc w:val="both"/>
        <w:rPr>
          <w:rFonts w:ascii="Palatino Linotype" w:eastAsia="Calibri" w:hAnsi="Palatino Linotype"/>
          <w:sz w:val="24"/>
          <w:szCs w:val="24"/>
          <w:lang w:val="es-ES"/>
        </w:rPr>
      </w:pPr>
      <w:r w:rsidRPr="000C7DCC">
        <w:rPr>
          <w:rFonts w:ascii="Palatino Linotype" w:eastAsia="Calibri" w:hAnsi="Palatino Linotype"/>
          <w:sz w:val="24"/>
          <w:szCs w:val="24"/>
          <w:lang w:val="es-ES"/>
        </w:rPr>
        <w:t xml:space="preserve">Robusteciendo lo anterior se encuentra lo dispuesto en los artículos 6, Apartado A, fracciones III y IV de la Constitución Política de los Estados Unidos Mexicanos y 5 párrafos </w:t>
      </w:r>
      <w:r w:rsidRPr="000C7DCC">
        <w:rPr>
          <w:rFonts w:ascii="Palatino Linotype" w:eastAsia="Calibri" w:hAnsi="Palatino Linotype" w:cs="Arial"/>
          <w:sz w:val="24"/>
          <w:szCs w:val="24"/>
          <w:lang w:val="es-ES"/>
        </w:rPr>
        <w:t>vigésimo, vigésimo primero</w:t>
      </w:r>
      <w:r w:rsidRPr="000C7DCC">
        <w:rPr>
          <w:rFonts w:ascii="Palatino Linotype" w:hAnsi="Palatino Linotype" w:cs="Arial"/>
          <w:sz w:val="24"/>
          <w:szCs w:val="24"/>
        </w:rPr>
        <w:t xml:space="preserve"> y vigésimo segundo</w:t>
      </w:r>
      <w:r w:rsidRPr="000C7DCC">
        <w:rPr>
          <w:rFonts w:ascii="Palatino Linotype" w:eastAsia="Calibri" w:hAnsi="Palatino Linotype"/>
          <w:sz w:val="24"/>
          <w:szCs w:val="24"/>
          <w:lang w:val="es-ES"/>
        </w:rPr>
        <w:t>, de la Constitución Política del Estado Libre y Soberano de México, se establece lo siguiente:</w:t>
      </w:r>
    </w:p>
    <w:p w:rsidR="000C7DCC" w:rsidRPr="000C7DCC" w:rsidRDefault="000C7DCC" w:rsidP="000C7DCC">
      <w:pPr>
        <w:pStyle w:val="Sinespaciado"/>
        <w:spacing w:line="360" w:lineRule="auto"/>
        <w:jc w:val="both"/>
        <w:rPr>
          <w:rFonts w:ascii="Palatino Linotype" w:eastAsia="Calibri" w:hAnsi="Palatino Linotype"/>
          <w:sz w:val="24"/>
          <w:szCs w:val="24"/>
          <w:lang w:val="es-ES"/>
        </w:rPr>
      </w:pPr>
    </w:p>
    <w:p w:rsidR="000C7DCC" w:rsidRPr="001F2E04" w:rsidRDefault="000C7DCC" w:rsidP="000C7DCC">
      <w:pPr>
        <w:pStyle w:val="Sinespaciado"/>
        <w:ind w:left="567" w:right="567"/>
        <w:jc w:val="center"/>
        <w:rPr>
          <w:rFonts w:ascii="Palatino Linotype" w:hAnsi="Palatino Linotype"/>
          <w:b/>
          <w:i/>
          <w:u w:val="single"/>
          <w:lang w:val="es-ES"/>
        </w:rPr>
      </w:pPr>
      <w:r w:rsidRPr="001F2E04">
        <w:rPr>
          <w:rFonts w:ascii="Palatino Linotype" w:hAnsi="Palatino Linotype"/>
          <w:b/>
          <w:i/>
          <w:u w:val="single"/>
          <w:lang w:val="es-ES"/>
        </w:rPr>
        <w:lastRenderedPageBreak/>
        <w:t>Constitución Política de los Estados Unidos Mexicanos</w:t>
      </w:r>
    </w:p>
    <w:p w:rsidR="000C7DCC" w:rsidRPr="001F2E04" w:rsidRDefault="000C7DCC" w:rsidP="000C7DCC">
      <w:pPr>
        <w:pStyle w:val="Sinespaciado"/>
        <w:ind w:left="567" w:right="567"/>
        <w:jc w:val="both"/>
        <w:rPr>
          <w:rFonts w:ascii="Palatino Linotype" w:hAnsi="Palatino Linotype"/>
          <w:b/>
          <w:i/>
          <w:lang w:val="es-ES"/>
        </w:rPr>
      </w:pP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w:t>
      </w:r>
      <w:r w:rsidRPr="001F2E04">
        <w:rPr>
          <w:rFonts w:ascii="Palatino Linotype" w:hAnsi="Palatino Linotype"/>
          <w:b/>
          <w:i/>
          <w:lang w:val="es-ES"/>
        </w:rPr>
        <w:t>Artículo 6</w:t>
      </w:r>
      <w:r w:rsidRPr="001F2E04">
        <w:rPr>
          <w:rFonts w:ascii="Palatino Linotype" w:hAnsi="Palatino Linotype"/>
          <w:i/>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 xml:space="preserve">Para efectos de lo dispuesto en el presente artículo se observará lo siguiente: </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A. Para el ejercicio del derecho de acceso a la información, la Federación, los Estados y el Distrito Federal, en el ámbito de sus respectivas competencias, se regirán por los siguientes principios y bases:</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 xml:space="preserve">III. Toda persona, sin necesidad de acreditar interés alguno o justificar su utilización, tendrá acceso gratuito a la información pública, a sus datos personales o a la rectificación de éstos. </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 xml:space="preserve">IV. Se establecerán mecanismos de acceso a la información y procedimientos de revisión expeditos que se sustanciarán ante los organismos autónomos especializados e imparciales que establece esta Constitución.” </w:t>
      </w:r>
    </w:p>
    <w:p w:rsidR="000C7DCC" w:rsidRPr="001F2E04" w:rsidRDefault="000C7DCC" w:rsidP="000C7DCC">
      <w:pPr>
        <w:pStyle w:val="Sinespaciado"/>
        <w:ind w:left="567" w:right="567"/>
        <w:jc w:val="both"/>
        <w:rPr>
          <w:rFonts w:ascii="Palatino Linotype" w:hAnsi="Palatino Linotype"/>
          <w:i/>
          <w:lang w:val="es-ES"/>
        </w:rPr>
      </w:pPr>
    </w:p>
    <w:p w:rsidR="000C7DCC" w:rsidRPr="001F2E04" w:rsidRDefault="000C7DCC" w:rsidP="000C7DCC">
      <w:pPr>
        <w:pStyle w:val="Sinespaciado"/>
        <w:ind w:left="567" w:right="567"/>
        <w:jc w:val="center"/>
        <w:rPr>
          <w:rFonts w:ascii="Palatino Linotype" w:hAnsi="Palatino Linotype"/>
          <w:b/>
          <w:i/>
          <w:u w:val="single"/>
          <w:lang w:val="es-ES"/>
        </w:rPr>
      </w:pPr>
      <w:r w:rsidRPr="001F2E04">
        <w:rPr>
          <w:rFonts w:ascii="Palatino Linotype" w:hAnsi="Palatino Linotype"/>
          <w:b/>
          <w:i/>
          <w:u w:val="single"/>
          <w:lang w:val="es-ES"/>
        </w:rPr>
        <w:t>Constitución Política del Estado Libre y Soberano de México</w:t>
      </w:r>
    </w:p>
    <w:p w:rsidR="000C7DCC" w:rsidRPr="001F2E04" w:rsidRDefault="000C7DCC" w:rsidP="000C7DCC">
      <w:pPr>
        <w:pStyle w:val="Sinespaciado"/>
        <w:ind w:left="567" w:right="567"/>
        <w:jc w:val="both"/>
        <w:rPr>
          <w:rFonts w:ascii="Palatino Linotype" w:hAnsi="Palatino Linotype"/>
          <w:b/>
          <w:i/>
          <w:lang w:val="es-ES"/>
        </w:rPr>
      </w:pP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w:t>
      </w:r>
      <w:r w:rsidRPr="001F2E04">
        <w:rPr>
          <w:rFonts w:ascii="Palatino Linotype" w:hAnsi="Palatino Linotype"/>
          <w:b/>
          <w:i/>
          <w:lang w:val="es-ES"/>
        </w:rPr>
        <w:t>Artículo 5</w:t>
      </w:r>
      <w:r w:rsidRPr="001F2E04">
        <w:rPr>
          <w:rFonts w:ascii="Palatino Linotype" w:hAnsi="Palatino Linotype"/>
          <w:i/>
          <w:lang w:val="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Toda persona en el Estado de México, tiene derecho al libre acceso a la información plural y oportuna, así como a buscar recibir y difundir información e ideas de toda índole por cualquier medio de expresión.</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 xml:space="preserve"> (…)</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 xml:space="preserve">El derecho a la información será garantizado por el Estado. La ley establecerá las previsiones que permitan asegurar la protección, el respeto y la difusión de este derecho. </w:t>
      </w:r>
    </w:p>
    <w:p w:rsidR="000C7DCC" w:rsidRPr="001F2E04" w:rsidRDefault="000C7DCC" w:rsidP="000C7DCC">
      <w:pPr>
        <w:pStyle w:val="Sinespaciado"/>
        <w:ind w:left="567" w:right="567"/>
        <w:jc w:val="both"/>
        <w:rPr>
          <w:rFonts w:ascii="Palatino Linotype" w:hAnsi="Palatino Linotype"/>
          <w:i/>
          <w:lang w:val="es-ES"/>
        </w:rPr>
      </w:pP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 xml:space="preserve">Para garantizar el ejercicio del derecho de transparencia, acceso a la información pública y protección de datos personales, los poderes públicos y los organismos autónomos, </w:t>
      </w:r>
      <w:r w:rsidRPr="001F2E04">
        <w:rPr>
          <w:rFonts w:ascii="Palatino Linotype" w:hAnsi="Palatino Linotype"/>
          <w:i/>
          <w:lang w:val="es-ES"/>
        </w:rPr>
        <w:lastRenderedPageBreak/>
        <w:t>transparentarán sus acciones, en términos de las disposiciones aplicables, la información será oportuna, clara, veraz y de fácil acceso. Este derecho se regirá por los principios y bases siguientes:</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III. Toda persona, sin necesidad de acreditar interés alguno o justificar su utilización, tendrá acceso gratuito a la información pública, a sus datos personales o a la rectificación de éstos;</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IV. Se establecerán mecanismos de acceso a la información y procedimientos de revisión expeditos que se sustanciarán ante el organismo autónomo especializado e imparcial que establece esta Constitución.</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w:t>
      </w:r>
    </w:p>
    <w:p w:rsidR="000C7DCC" w:rsidRPr="001F2E04" w:rsidRDefault="000C7DCC" w:rsidP="000C7DCC">
      <w:pPr>
        <w:pStyle w:val="Sinespaciado"/>
        <w:ind w:left="567" w:right="567"/>
        <w:jc w:val="both"/>
        <w:rPr>
          <w:rFonts w:ascii="Palatino Linotype" w:hAnsi="Palatino Linotype"/>
          <w:i/>
          <w:lang w:val="es-ES"/>
        </w:rPr>
      </w:pPr>
      <w:r w:rsidRPr="001F2E04">
        <w:rPr>
          <w:rFonts w:ascii="Palatino Linotype" w:hAnsi="Palatino Linotype"/>
          <w:i/>
          <w:lang w:val="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0C7DCC" w:rsidRPr="000C7DCC" w:rsidRDefault="000C7DCC" w:rsidP="000C7DCC">
      <w:pPr>
        <w:pStyle w:val="Sinespaciado"/>
        <w:spacing w:line="360" w:lineRule="auto"/>
        <w:ind w:left="567" w:right="567"/>
        <w:jc w:val="both"/>
        <w:rPr>
          <w:rFonts w:ascii="Palatino Linotype" w:hAnsi="Palatino Linotype"/>
          <w:sz w:val="24"/>
          <w:szCs w:val="24"/>
          <w:lang w:val="es-ES"/>
        </w:rPr>
      </w:pPr>
    </w:p>
    <w:p w:rsidR="000C7DCC" w:rsidRPr="000C7DCC" w:rsidRDefault="000C7DCC" w:rsidP="000C7DCC">
      <w:pPr>
        <w:pStyle w:val="Sinespaciado"/>
        <w:spacing w:line="360" w:lineRule="auto"/>
        <w:jc w:val="both"/>
        <w:rPr>
          <w:rFonts w:ascii="Palatino Linotype" w:hAnsi="Palatino Linotype"/>
          <w:sz w:val="24"/>
          <w:szCs w:val="24"/>
          <w:lang w:val="es-ES"/>
        </w:rPr>
      </w:pPr>
      <w:r w:rsidRPr="000C7DCC">
        <w:rPr>
          <w:rFonts w:ascii="Palatino Linotype" w:hAnsi="Palatino Linotype"/>
          <w:sz w:val="24"/>
          <w:szCs w:val="24"/>
          <w:lang w:val="es-ES"/>
        </w:rPr>
        <w:t>Por otra parte, del contenido del artículo 1 de la Constitución Política de los Estados Unidos Mexicanos, se destaca lo siguiente:</w:t>
      </w:r>
    </w:p>
    <w:p w:rsidR="000C7DCC" w:rsidRPr="000C7DCC" w:rsidRDefault="000C7DCC" w:rsidP="000C7DCC">
      <w:pPr>
        <w:pStyle w:val="Sinespaciado"/>
        <w:ind w:left="567" w:right="567"/>
        <w:jc w:val="both"/>
        <w:rPr>
          <w:rFonts w:ascii="Palatino Linotype" w:hAnsi="Palatino Linotype"/>
          <w:sz w:val="24"/>
          <w:szCs w:val="24"/>
          <w:lang w:val="es-ES"/>
        </w:rPr>
      </w:pPr>
    </w:p>
    <w:p w:rsidR="000C7DCC" w:rsidRPr="001F2E04" w:rsidRDefault="000C7DCC" w:rsidP="000C7DCC">
      <w:pPr>
        <w:pStyle w:val="Sinespaciado"/>
        <w:ind w:left="567" w:right="567"/>
        <w:jc w:val="both"/>
        <w:rPr>
          <w:rFonts w:ascii="Palatino Linotype" w:eastAsia="Calibri" w:hAnsi="Palatino Linotype"/>
          <w:i/>
          <w:lang w:val="es-ES"/>
        </w:rPr>
      </w:pPr>
      <w:r w:rsidRPr="001F2E04">
        <w:rPr>
          <w:rFonts w:ascii="Palatino Linotype" w:eastAsia="Calibri" w:hAnsi="Palatino Linotype"/>
          <w:i/>
          <w:lang w:val="es-ES"/>
        </w:rPr>
        <w:t>“</w:t>
      </w:r>
      <w:r w:rsidRPr="001F2E04">
        <w:rPr>
          <w:rFonts w:ascii="Palatino Linotype" w:eastAsia="Calibri" w:hAnsi="Palatino Linotype"/>
          <w:b/>
          <w:i/>
          <w:lang w:val="es-ES"/>
        </w:rPr>
        <w:t>Artículo 1o</w:t>
      </w:r>
      <w:r w:rsidRPr="001F2E04">
        <w:rPr>
          <w:rFonts w:ascii="Palatino Linotype" w:eastAsia="Calibri" w:hAnsi="Palatino Linotype"/>
          <w:i/>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C7DCC" w:rsidRPr="001F2E04" w:rsidRDefault="000C7DCC" w:rsidP="000C7DCC">
      <w:pPr>
        <w:pStyle w:val="Sinespaciado"/>
        <w:ind w:left="567" w:right="567"/>
        <w:jc w:val="both"/>
        <w:rPr>
          <w:rFonts w:ascii="Palatino Linotype" w:eastAsia="Calibri" w:hAnsi="Palatino Linotype"/>
          <w:i/>
          <w:lang w:val="es-ES"/>
        </w:rPr>
      </w:pPr>
    </w:p>
    <w:p w:rsidR="000C7DCC" w:rsidRPr="001F2E04" w:rsidRDefault="000C7DCC" w:rsidP="000C7DCC">
      <w:pPr>
        <w:pStyle w:val="Sinespaciado"/>
        <w:ind w:left="567" w:right="567"/>
        <w:jc w:val="both"/>
        <w:rPr>
          <w:rFonts w:ascii="Palatino Linotype" w:eastAsia="Calibri" w:hAnsi="Palatino Linotype"/>
          <w:i/>
          <w:lang w:val="es-ES"/>
        </w:rPr>
      </w:pPr>
      <w:r w:rsidRPr="001F2E04">
        <w:rPr>
          <w:rFonts w:ascii="Palatino Linotype" w:eastAsia="Calibri" w:hAnsi="Palatino Linotype"/>
          <w:i/>
          <w:lang w:val="es-ES"/>
        </w:rPr>
        <w:t>Las normas relativas a los derechos humanos se interpretarán de conformidad con esta Constitución y con los tratados internacionales de la materia favoreciendo en todo tiempo a las personas la protección más amplia.</w:t>
      </w:r>
    </w:p>
    <w:p w:rsidR="000C7DCC" w:rsidRPr="001F2E04" w:rsidRDefault="000C7DCC" w:rsidP="000C7DCC">
      <w:pPr>
        <w:pStyle w:val="Sinespaciado"/>
        <w:ind w:left="567" w:right="567"/>
        <w:jc w:val="both"/>
        <w:rPr>
          <w:rFonts w:ascii="Palatino Linotype" w:eastAsia="Calibri" w:hAnsi="Palatino Linotype"/>
          <w:i/>
          <w:lang w:val="es-ES"/>
        </w:rPr>
      </w:pPr>
    </w:p>
    <w:p w:rsidR="000C7DCC" w:rsidRPr="001F2E04" w:rsidRDefault="000C7DCC" w:rsidP="000C7DCC">
      <w:pPr>
        <w:pStyle w:val="Sinespaciado"/>
        <w:ind w:left="567" w:right="567"/>
        <w:jc w:val="both"/>
        <w:rPr>
          <w:rFonts w:ascii="Palatino Linotype" w:eastAsia="Calibri" w:hAnsi="Palatino Linotype"/>
          <w:i/>
          <w:lang w:val="es-ES"/>
        </w:rPr>
      </w:pPr>
      <w:r w:rsidRPr="001F2E04">
        <w:rPr>
          <w:rFonts w:ascii="Palatino Linotype" w:eastAsia="Calibri" w:hAnsi="Palatino Linotype"/>
          <w:i/>
          <w:lang w:val="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C7DCC" w:rsidRPr="000C7DCC" w:rsidRDefault="000C7DCC" w:rsidP="000C7DCC">
      <w:pPr>
        <w:pStyle w:val="Sinespaciado"/>
        <w:spacing w:line="360" w:lineRule="auto"/>
        <w:ind w:left="567" w:right="567"/>
        <w:jc w:val="both"/>
        <w:rPr>
          <w:rFonts w:ascii="Palatino Linotype" w:hAnsi="Palatino Linotype"/>
          <w:sz w:val="24"/>
          <w:szCs w:val="24"/>
          <w:lang w:val="es-ES"/>
        </w:rPr>
      </w:pPr>
    </w:p>
    <w:p w:rsidR="000C7DCC" w:rsidRPr="000C7DCC" w:rsidRDefault="000C7DCC" w:rsidP="000C7DCC">
      <w:pPr>
        <w:pStyle w:val="Sinespaciado"/>
        <w:spacing w:line="360" w:lineRule="auto"/>
        <w:jc w:val="both"/>
        <w:rPr>
          <w:rFonts w:ascii="Palatino Linotype" w:hAnsi="Palatino Linotype"/>
          <w:sz w:val="24"/>
          <w:szCs w:val="24"/>
          <w:lang w:val="es-ES"/>
        </w:rPr>
      </w:pPr>
      <w:r w:rsidRPr="000C7DCC">
        <w:rPr>
          <w:rFonts w:ascii="Palatino Linotype" w:hAnsi="Palatino Linotype"/>
          <w:sz w:val="24"/>
          <w:szCs w:val="24"/>
          <w:lang w:val="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C7DCC" w:rsidRPr="000C7DCC" w:rsidRDefault="000C7DCC" w:rsidP="000C7DCC">
      <w:pPr>
        <w:pStyle w:val="Sinespaciado"/>
        <w:spacing w:line="360" w:lineRule="auto"/>
        <w:jc w:val="both"/>
        <w:rPr>
          <w:rFonts w:ascii="Palatino Linotype" w:hAnsi="Palatino Linotype" w:cs="Arial"/>
          <w:sz w:val="24"/>
          <w:szCs w:val="24"/>
          <w:lang w:val="es-ES"/>
        </w:rPr>
      </w:pPr>
    </w:p>
    <w:p w:rsidR="000C7DCC" w:rsidRPr="000C7DCC" w:rsidRDefault="000C7DCC" w:rsidP="000C7DCC">
      <w:pPr>
        <w:pStyle w:val="Sinespaciado"/>
        <w:spacing w:line="360" w:lineRule="auto"/>
        <w:jc w:val="both"/>
        <w:rPr>
          <w:rFonts w:ascii="Palatino Linotype" w:hAnsi="Palatino Linotype"/>
          <w:b/>
          <w:sz w:val="24"/>
          <w:szCs w:val="24"/>
        </w:rPr>
      </w:pPr>
      <w:r w:rsidRPr="000C7DCC">
        <w:rPr>
          <w:rFonts w:ascii="Palatino Linotype" w:hAnsi="Palatino Linotype" w:cs="Arial"/>
          <w:sz w:val="24"/>
          <w:szCs w:val="24"/>
          <w:lang w:val="es-ES" w:eastAsia="es-ES"/>
        </w:rPr>
        <w:t xml:space="preserve">En conclusión, se cubrieron los requisitos de procedencia y </w:t>
      </w:r>
      <w:proofErr w:type="spellStart"/>
      <w:r w:rsidRPr="000C7DCC">
        <w:rPr>
          <w:rFonts w:ascii="Palatino Linotype" w:hAnsi="Palatino Linotype" w:cs="Arial"/>
          <w:sz w:val="24"/>
          <w:szCs w:val="24"/>
          <w:lang w:val="es-ES" w:eastAsia="es-ES"/>
        </w:rPr>
        <w:t>procedibilidad</w:t>
      </w:r>
      <w:proofErr w:type="spellEnd"/>
      <w:r w:rsidRPr="000C7DCC">
        <w:rPr>
          <w:rFonts w:ascii="Palatino Linotype" w:hAnsi="Palatino Linotype" w:cs="Arial"/>
          <w:sz w:val="24"/>
          <w:szCs w:val="24"/>
          <w:lang w:val="es-ES" w:eastAsia="es-ES"/>
        </w:rPr>
        <w:t xml:space="preserve"> y conforme a las constancias que obran en el expediente.</w:t>
      </w:r>
    </w:p>
    <w:p w:rsidR="000C7DCC" w:rsidRPr="000C7DCC" w:rsidRDefault="000C7DCC" w:rsidP="00705D1C">
      <w:pPr>
        <w:pStyle w:val="Sinespaciado"/>
        <w:spacing w:line="360" w:lineRule="auto"/>
        <w:jc w:val="both"/>
        <w:rPr>
          <w:rFonts w:ascii="Palatino Linotype" w:hAnsi="Palatino Linotype"/>
          <w:b/>
          <w:sz w:val="24"/>
          <w:szCs w:val="24"/>
        </w:rPr>
      </w:pPr>
    </w:p>
    <w:p w:rsidR="00C15CFD" w:rsidRDefault="000C7DCC"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421054">
        <w:rPr>
          <w:rFonts w:ascii="Palatino Linotype" w:hAnsi="Palatino Linotype"/>
          <w:b/>
          <w:sz w:val="26"/>
          <w:szCs w:val="26"/>
        </w:rPr>
        <w:t>De las causas de improcedencia.</w:t>
      </w:r>
    </w:p>
    <w:p w:rsidR="00C15CFD" w:rsidRPr="00AB4822" w:rsidRDefault="00C15CFD" w:rsidP="00C15CFD">
      <w:pPr>
        <w:spacing w:after="0" w:line="360" w:lineRule="auto"/>
        <w:jc w:val="both"/>
        <w:rPr>
          <w:rFonts w:ascii="Palatino Linotype" w:hAnsi="Palatino Linotype" w:cs="Arial"/>
          <w:sz w:val="24"/>
          <w:szCs w:val="24"/>
        </w:rPr>
      </w:pPr>
      <w:r w:rsidRPr="00AB4822">
        <w:rPr>
          <w:rFonts w:ascii="Palatino Linotype" w:hAnsi="Palatino Linotype" w:cs="Arial"/>
          <w:sz w:val="24"/>
          <w:szCs w:val="24"/>
        </w:rPr>
        <w:t xml:space="preserve">En el procedimiento de acceso a la información y de los medios de impugnación de la materia, se advierten diversos supuestos de </w:t>
      </w:r>
      <w:proofErr w:type="spellStart"/>
      <w:r w:rsidRPr="00AB4822">
        <w:rPr>
          <w:rFonts w:ascii="Palatino Linotype" w:hAnsi="Palatino Linotype" w:cs="Arial"/>
          <w:sz w:val="24"/>
          <w:szCs w:val="24"/>
        </w:rPr>
        <w:t>procedibilidad</w:t>
      </w:r>
      <w:proofErr w:type="spellEnd"/>
      <w:r w:rsidRPr="00AB4822">
        <w:rPr>
          <w:rFonts w:ascii="Palatino Linotype" w:hAnsi="Palatino Linotype" w:cs="Arial"/>
          <w:sz w:val="24"/>
          <w:szCs w:val="24"/>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15CFD" w:rsidRPr="00AB4822" w:rsidRDefault="00C15CFD" w:rsidP="00C15CFD">
      <w:pPr>
        <w:spacing w:after="0" w:line="360" w:lineRule="auto"/>
        <w:jc w:val="both"/>
        <w:rPr>
          <w:rFonts w:ascii="Palatino Linotype" w:hAnsi="Palatino Linotype" w:cs="Arial"/>
          <w:sz w:val="24"/>
          <w:szCs w:val="24"/>
        </w:rPr>
      </w:pPr>
    </w:p>
    <w:p w:rsidR="00C15CFD" w:rsidRPr="00AB4822" w:rsidRDefault="00C15CFD" w:rsidP="00C15CFD">
      <w:pPr>
        <w:spacing w:after="0" w:line="360" w:lineRule="auto"/>
        <w:jc w:val="both"/>
        <w:rPr>
          <w:rFonts w:ascii="Palatino Linotype" w:hAnsi="Palatino Linotype"/>
          <w:sz w:val="24"/>
          <w:szCs w:val="24"/>
        </w:rPr>
      </w:pPr>
      <w:r w:rsidRPr="00AB4822">
        <w:rPr>
          <w:rFonts w:ascii="Palatino Linotype" w:hAnsi="Palatino Linotype" w:cs="Arial"/>
          <w:sz w:val="24"/>
          <w:szCs w:val="24"/>
        </w:rPr>
        <w:t xml:space="preserve">Siendo facultad de este Órgano entrar al estudio de las causas de improcedencia que hagan valer las partes o que se adviertan de oficio por este </w:t>
      </w:r>
      <w:proofErr w:type="spellStart"/>
      <w:r w:rsidRPr="00AB4822">
        <w:rPr>
          <w:rFonts w:ascii="Palatino Linotype" w:hAnsi="Palatino Linotype" w:cs="Arial"/>
          <w:sz w:val="24"/>
          <w:szCs w:val="24"/>
        </w:rPr>
        <w:t>Resolutor</w:t>
      </w:r>
      <w:proofErr w:type="spellEnd"/>
      <w:r w:rsidRPr="00AB4822">
        <w:rPr>
          <w:rFonts w:ascii="Palatino Linotype" w:hAnsi="Palatino Linotype" w:cs="Arial"/>
          <w:sz w:val="24"/>
          <w:szCs w:val="24"/>
        </w:rPr>
        <w:t xml:space="preserve"> y por ende objeto </w:t>
      </w:r>
      <w:r w:rsidRPr="00AB4822">
        <w:rPr>
          <w:rFonts w:ascii="Palatino Linotype" w:hAnsi="Palatino Linotype" w:cs="Arial"/>
          <w:sz w:val="24"/>
          <w:szCs w:val="24"/>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B4822">
        <w:rPr>
          <w:rFonts w:ascii="Palatino Linotype" w:hAnsi="Palatino Linotype" w:cs="Arial"/>
          <w:sz w:val="24"/>
          <w:szCs w:val="24"/>
          <w:vertAlign w:val="superscript"/>
        </w:rPr>
        <w:footnoteReference w:id="1"/>
      </w:r>
      <w:r w:rsidRPr="00AB4822">
        <w:rPr>
          <w:rFonts w:ascii="Palatino Linotype" w:hAnsi="Palatino Linotype" w:cs="Arial"/>
          <w:sz w:val="24"/>
          <w:szCs w:val="24"/>
        </w:rPr>
        <w:t>.</w:t>
      </w:r>
    </w:p>
    <w:p w:rsidR="00C15CFD" w:rsidRPr="00AB4822" w:rsidRDefault="00C15CFD" w:rsidP="00C15CFD">
      <w:pPr>
        <w:spacing w:after="0" w:line="360" w:lineRule="auto"/>
        <w:jc w:val="both"/>
        <w:rPr>
          <w:rFonts w:ascii="Palatino Linotype" w:hAnsi="Palatino Linotype"/>
          <w:sz w:val="24"/>
          <w:szCs w:val="24"/>
        </w:rPr>
      </w:pPr>
    </w:p>
    <w:p w:rsidR="00C15CFD" w:rsidRPr="00AB4822" w:rsidRDefault="00C15CFD" w:rsidP="00C15CFD">
      <w:pPr>
        <w:spacing w:after="0" w:line="360" w:lineRule="auto"/>
        <w:jc w:val="both"/>
        <w:rPr>
          <w:rFonts w:ascii="Palatino Linotype" w:hAnsi="Palatino Linotype"/>
          <w:sz w:val="24"/>
          <w:szCs w:val="24"/>
        </w:rPr>
      </w:pPr>
      <w:r w:rsidRPr="00AB4822">
        <w:rPr>
          <w:rFonts w:ascii="Palatino Linotype" w:hAnsi="Palatino Linotype"/>
          <w:sz w:val="24"/>
          <w:szCs w:val="24"/>
        </w:rPr>
        <w:t>Así las cosas, del análisis del expediente electrónico no se advierte ninguna causa de improcedencia que se actualice, ni mucho menos alguna hecha valer por alguna de las partes, procediendo al estudio del fondo del asunto, en los siguientes términos.</w:t>
      </w:r>
    </w:p>
    <w:p w:rsidR="00C15CFD" w:rsidRPr="00AB4822" w:rsidRDefault="00C15CFD" w:rsidP="00C15CFD">
      <w:pPr>
        <w:pStyle w:val="Prrafodelista"/>
        <w:autoSpaceDE w:val="0"/>
        <w:autoSpaceDN w:val="0"/>
        <w:adjustRightInd w:val="0"/>
        <w:spacing w:line="360" w:lineRule="auto"/>
        <w:ind w:left="0"/>
        <w:jc w:val="both"/>
        <w:rPr>
          <w:rFonts w:ascii="Palatino Linotype" w:hAnsi="Palatino Linotype" w:cs="Arial"/>
        </w:rPr>
      </w:pPr>
    </w:p>
    <w:p w:rsidR="007E2E80" w:rsidRPr="0014447C" w:rsidRDefault="00421054" w:rsidP="00421054">
      <w:pPr>
        <w:pStyle w:val="Sinespaciado"/>
        <w:spacing w:line="360" w:lineRule="auto"/>
        <w:jc w:val="both"/>
        <w:rPr>
          <w:rFonts w:ascii="Palatino Linotype" w:hAnsi="Palatino Linotype"/>
          <w:sz w:val="26"/>
          <w:szCs w:val="26"/>
        </w:rPr>
      </w:pPr>
      <w:r>
        <w:rPr>
          <w:rFonts w:ascii="Palatino Linotype" w:hAnsi="Palatino Linotype"/>
          <w:b/>
          <w:sz w:val="26"/>
          <w:szCs w:val="26"/>
        </w:rPr>
        <w:lastRenderedPageBreak/>
        <w:t>QUINTO. Estudio y resolución del asunto</w:t>
      </w:r>
      <w:r w:rsidR="00B03136">
        <w:rPr>
          <w:rFonts w:ascii="Palatino Linotype" w:hAnsi="Palatino Linotype"/>
          <w:b/>
          <w:sz w:val="26"/>
          <w:szCs w:val="26"/>
        </w:rPr>
        <w:t>.</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B03136"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w:t>
      </w:r>
      <w:r w:rsidR="00B03136">
        <w:rPr>
          <w:rFonts w:ascii="Palatino Linotype" w:hAnsi="Palatino Linotype"/>
          <w:sz w:val="24"/>
          <w:szCs w:val="24"/>
        </w:rPr>
        <w:t xml:space="preserve"> solicitó que se le hiciera entrega vía SAIMEX</w:t>
      </w:r>
      <w:r w:rsidR="009D49E7">
        <w:rPr>
          <w:rFonts w:ascii="Palatino Linotype" w:hAnsi="Palatino Linotype"/>
          <w:sz w:val="24"/>
          <w:szCs w:val="24"/>
        </w:rPr>
        <w:t xml:space="preserve"> la versión pública de los documentos en donde conste </w:t>
      </w:r>
      <w:r w:rsidR="00B03136">
        <w:rPr>
          <w:rFonts w:ascii="Palatino Linotype" w:hAnsi="Palatino Linotype"/>
          <w:sz w:val="24"/>
          <w:szCs w:val="24"/>
        </w:rPr>
        <w:t>lo siguiente:</w:t>
      </w:r>
    </w:p>
    <w:p w:rsidR="00BC5E0C" w:rsidRDefault="00BC5E0C" w:rsidP="0014447C">
      <w:pPr>
        <w:pStyle w:val="Sinespaciado"/>
        <w:spacing w:line="360" w:lineRule="auto"/>
        <w:jc w:val="both"/>
        <w:rPr>
          <w:rFonts w:ascii="Palatino Linotype" w:hAnsi="Palatino Linotype"/>
          <w:sz w:val="24"/>
          <w:szCs w:val="24"/>
        </w:rPr>
      </w:pPr>
    </w:p>
    <w:p w:rsidR="00BC5E0C" w:rsidRDefault="00BC5E0C" w:rsidP="00BC5E0C">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La documentación sobre el resultado de las evaluaciones de control de confianza de la C. Gladys Berenice Sánchez Camacho.</w:t>
      </w:r>
    </w:p>
    <w:p w:rsidR="00BC5E0C" w:rsidRDefault="00BC5E0C" w:rsidP="00BC5E0C">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Si el resultado fue aprobatorio, se le informe por qué no se ha iniciado el procedimiento de baja o la rescisión del contrato.</w:t>
      </w:r>
    </w:p>
    <w:p w:rsidR="00BC5E0C" w:rsidRDefault="00BC5E0C" w:rsidP="00BC5E0C">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La fecha en que se notificaron al Sujeto Obligado los resultados de la evaluación de control de confianza.</w:t>
      </w:r>
    </w:p>
    <w:p w:rsidR="00BC5E0C" w:rsidRDefault="00BC5E0C" w:rsidP="00BC5E0C">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 xml:space="preserve">Se le informe por qué se ha protegido a la </w:t>
      </w:r>
      <w:r w:rsidR="003E32D0">
        <w:rPr>
          <w:rFonts w:ascii="Palatino Linotype" w:hAnsi="Palatino Linotype"/>
          <w:sz w:val="24"/>
          <w:szCs w:val="24"/>
        </w:rPr>
        <w:t>persona referida y no se le ha iniciado procedimiento de baja o rescisión de contrato como al personal que no aprobó los exámenes de control de confianza.</w:t>
      </w:r>
    </w:p>
    <w:p w:rsidR="003E32D0" w:rsidRDefault="003E32D0" w:rsidP="00BC5E0C">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lastRenderedPageBreak/>
        <w:t xml:space="preserve">Se le informe a qué se deben los beneficios </w:t>
      </w:r>
      <w:r w:rsidR="00FD61B8">
        <w:rPr>
          <w:rFonts w:ascii="Palatino Linotype" w:hAnsi="Palatino Linotype"/>
          <w:sz w:val="24"/>
          <w:szCs w:val="24"/>
        </w:rPr>
        <w:t>de la person</w:t>
      </w:r>
      <w:r>
        <w:rPr>
          <w:rFonts w:ascii="Palatino Linotype" w:hAnsi="Palatino Linotype"/>
          <w:sz w:val="24"/>
          <w:szCs w:val="24"/>
        </w:rPr>
        <w:t>a referida</w:t>
      </w:r>
      <w:r w:rsidR="00FD61B8">
        <w:rPr>
          <w:rFonts w:ascii="Palatino Linotype" w:hAnsi="Palatino Linotype"/>
          <w:sz w:val="24"/>
          <w:szCs w:val="24"/>
        </w:rPr>
        <w:t>, respecto a salidas temprano, bonos y primas dominicales del año dos mil quince a dos mil diecisiete.</w:t>
      </w:r>
    </w:p>
    <w:p w:rsidR="00FD61B8" w:rsidRDefault="00FD61B8" w:rsidP="00BC5E0C">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Se le explique la relación afectiva de la persona referida con el Director General del Centro de Información y Estadística del Sujeto Obligado y con el Secretario Ejecutivo d</w:t>
      </w:r>
      <w:r w:rsidR="00B63577">
        <w:rPr>
          <w:rFonts w:ascii="Palatino Linotype" w:hAnsi="Palatino Linotype"/>
          <w:sz w:val="24"/>
          <w:szCs w:val="24"/>
        </w:rPr>
        <w:t>el Sistema Estatal de Seguridad.</w:t>
      </w:r>
    </w:p>
    <w:p w:rsidR="00F85B7B" w:rsidRDefault="00F85B7B" w:rsidP="00F85B7B">
      <w:pPr>
        <w:pStyle w:val="Sinespaciado"/>
        <w:spacing w:line="360" w:lineRule="auto"/>
        <w:jc w:val="both"/>
        <w:rPr>
          <w:rFonts w:ascii="Palatino Linotype" w:hAnsi="Palatino Linotype"/>
          <w:sz w:val="24"/>
          <w:szCs w:val="24"/>
        </w:rPr>
      </w:pPr>
    </w:p>
    <w:p w:rsidR="00F85B7B" w:rsidRDefault="00F85B7B" w:rsidP="00F85B7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respondió mediante los archivos electrónicos </w:t>
      </w:r>
      <w:r w:rsidRPr="005264B6">
        <w:rPr>
          <w:rFonts w:ascii="Palatino Linotype" w:hAnsi="Palatino Linotype"/>
          <w:b/>
          <w:sz w:val="24"/>
          <w:szCs w:val="24"/>
        </w:rPr>
        <w:t>“Respuesta 42.PDF”</w:t>
      </w:r>
      <w:r w:rsidRPr="005264B6">
        <w:rPr>
          <w:rFonts w:ascii="Palatino Linotype" w:hAnsi="Palatino Linotype"/>
          <w:sz w:val="24"/>
          <w:szCs w:val="24"/>
        </w:rPr>
        <w:t xml:space="preserve"> y</w:t>
      </w:r>
      <w:r w:rsidRPr="005264B6">
        <w:rPr>
          <w:rFonts w:ascii="Palatino Linotype" w:hAnsi="Palatino Linotype"/>
          <w:b/>
          <w:sz w:val="24"/>
          <w:szCs w:val="24"/>
        </w:rPr>
        <w:t xml:space="preserve"> “Acta 4a Sesión.PDF”</w:t>
      </w:r>
      <w:r w:rsidR="005264B6">
        <w:rPr>
          <w:rFonts w:ascii="Palatino Linotype" w:hAnsi="Palatino Linotype"/>
          <w:sz w:val="24"/>
          <w:szCs w:val="24"/>
        </w:rPr>
        <w:t>, que consisten en lo siguiente:</w:t>
      </w:r>
    </w:p>
    <w:p w:rsidR="005264B6" w:rsidRDefault="005264B6" w:rsidP="00F85B7B">
      <w:pPr>
        <w:pStyle w:val="Sinespaciado"/>
        <w:spacing w:line="360" w:lineRule="auto"/>
        <w:jc w:val="both"/>
        <w:rPr>
          <w:rFonts w:ascii="Palatino Linotype" w:hAnsi="Palatino Linotype"/>
          <w:sz w:val="24"/>
          <w:szCs w:val="24"/>
        </w:rPr>
      </w:pPr>
    </w:p>
    <w:p w:rsidR="005264B6" w:rsidRDefault="005264B6" w:rsidP="005264B6">
      <w:pPr>
        <w:pStyle w:val="Sinespaciado"/>
        <w:numPr>
          <w:ilvl w:val="0"/>
          <w:numId w:val="16"/>
        </w:numPr>
        <w:spacing w:line="360" w:lineRule="auto"/>
        <w:jc w:val="both"/>
        <w:rPr>
          <w:rFonts w:ascii="Palatino Linotype" w:hAnsi="Palatino Linotype"/>
          <w:sz w:val="24"/>
          <w:szCs w:val="24"/>
        </w:rPr>
      </w:pPr>
      <w:r>
        <w:rPr>
          <w:rFonts w:ascii="Palatino Linotype" w:hAnsi="Palatino Linotype"/>
          <w:sz w:val="24"/>
          <w:szCs w:val="24"/>
        </w:rPr>
        <w:t>“</w:t>
      </w:r>
      <w:r w:rsidRPr="00C0467F">
        <w:rPr>
          <w:rFonts w:ascii="Palatino Linotype" w:hAnsi="Palatino Linotype"/>
          <w:b/>
          <w:sz w:val="24"/>
          <w:szCs w:val="24"/>
        </w:rPr>
        <w:t>Respuesta 42.PDF”.</w:t>
      </w:r>
      <w:r>
        <w:rPr>
          <w:rFonts w:ascii="Palatino Linotype" w:hAnsi="Palatino Linotype"/>
          <w:sz w:val="24"/>
          <w:szCs w:val="24"/>
        </w:rPr>
        <w:t xml:space="preserve"> Oficio número SESESPEM/UT/091/2018 suscrito por la Titular de la Unidad de Transparencia del S</w:t>
      </w:r>
      <w:r w:rsidR="00DB1F02">
        <w:rPr>
          <w:rFonts w:ascii="Palatino Linotype" w:hAnsi="Palatino Linotype"/>
          <w:sz w:val="24"/>
          <w:szCs w:val="24"/>
        </w:rPr>
        <w:t>ujeto Obligado mediante el cual se le informa que parte de la informaci</w:t>
      </w:r>
      <w:r w:rsidR="00E40420">
        <w:rPr>
          <w:rFonts w:ascii="Palatino Linotype" w:hAnsi="Palatino Linotype"/>
          <w:sz w:val="24"/>
          <w:szCs w:val="24"/>
        </w:rPr>
        <w:t>ón solicitada es consi</w:t>
      </w:r>
      <w:r w:rsidR="00DB1F02">
        <w:rPr>
          <w:rFonts w:ascii="Palatino Linotype" w:hAnsi="Palatino Linotype"/>
          <w:sz w:val="24"/>
          <w:szCs w:val="24"/>
        </w:rPr>
        <w:t>derada por la Ley de Seguridad</w:t>
      </w:r>
      <w:r w:rsidR="00E40420">
        <w:rPr>
          <w:rFonts w:ascii="Palatino Linotype" w:hAnsi="Palatino Linotype"/>
          <w:sz w:val="24"/>
          <w:szCs w:val="24"/>
        </w:rPr>
        <w:t xml:space="preserve"> como confidencial o reservada, según se establezca en las normas aplicables y en los acuerdos que emita el Consejo Estatal de Seguridad Pública</w:t>
      </w:r>
      <w:r w:rsidR="004B129A">
        <w:rPr>
          <w:rFonts w:ascii="Palatino Linotype" w:hAnsi="Palatino Linotype"/>
          <w:sz w:val="24"/>
          <w:szCs w:val="24"/>
        </w:rPr>
        <w:t>, por lo cual se clasificó la información solicitada conforme a lo acordado en la Cuarta Sesión Extraordinaria de su Comité de Transparencia</w:t>
      </w:r>
      <w:r w:rsidR="00977A42">
        <w:rPr>
          <w:rFonts w:ascii="Palatino Linotype" w:hAnsi="Palatino Linotype"/>
          <w:sz w:val="24"/>
          <w:szCs w:val="24"/>
        </w:rPr>
        <w:t xml:space="preserve">; que no se encontraron documentos con los que se puedan colmar la información solicitada en los puntos 2, 4 y 6; asimismo, se le informa que la fecha en que fueron notificados los resultados de los exámenes de control de confianza de la persona referida fue el cuatro de agosto de dos mil diecisiete; y por </w:t>
      </w:r>
      <w:r w:rsidR="00D23B90">
        <w:rPr>
          <w:rFonts w:ascii="Palatino Linotype" w:hAnsi="Palatino Linotype"/>
          <w:sz w:val="24"/>
          <w:szCs w:val="24"/>
        </w:rPr>
        <w:t xml:space="preserve">último señala que la servidora pública aludida renunció a la gratificación de la que gozan los servidores públicos pertenecientes al Gobierno del Estado de México, </w:t>
      </w:r>
      <w:r w:rsidR="00D23B90">
        <w:rPr>
          <w:rFonts w:ascii="Palatino Linotype" w:hAnsi="Palatino Linotype"/>
          <w:sz w:val="24"/>
          <w:szCs w:val="24"/>
        </w:rPr>
        <w:lastRenderedPageBreak/>
        <w:t>debido a que le fue autorizado un horario de trabajo de las 9:00 a las 16:00 horas desde el primero de junio de dos mil dieciséis.</w:t>
      </w:r>
    </w:p>
    <w:p w:rsidR="004B129A" w:rsidRPr="005264B6" w:rsidRDefault="004B129A" w:rsidP="005264B6">
      <w:pPr>
        <w:pStyle w:val="Sinespaciado"/>
        <w:numPr>
          <w:ilvl w:val="0"/>
          <w:numId w:val="16"/>
        </w:numPr>
        <w:spacing w:line="360" w:lineRule="auto"/>
        <w:jc w:val="both"/>
        <w:rPr>
          <w:rFonts w:ascii="Palatino Linotype" w:hAnsi="Palatino Linotype"/>
          <w:sz w:val="24"/>
          <w:szCs w:val="24"/>
        </w:rPr>
      </w:pPr>
      <w:r w:rsidRPr="00C0467F">
        <w:rPr>
          <w:rFonts w:ascii="Palatino Linotype" w:hAnsi="Palatino Linotype"/>
          <w:b/>
          <w:sz w:val="24"/>
          <w:szCs w:val="24"/>
        </w:rPr>
        <w:t>“Acta 4a Sesión.PDF”.</w:t>
      </w:r>
      <w:r>
        <w:rPr>
          <w:rFonts w:ascii="Palatino Linotype" w:hAnsi="Palatino Linotype"/>
          <w:sz w:val="24"/>
          <w:szCs w:val="24"/>
        </w:rPr>
        <w:t xml:space="preserve"> Acta de la Cuarta Sesión Extraordinaria del Comité de Transparencia del Sujeto Obligado celebrada el diecisiete de agosto de dos mil dieciocho, en la que se emitió el Acuerdo SESESP/CT/EXT/0013/2018 mediante el cual se aprobó la clasificación</w:t>
      </w:r>
      <w:r w:rsidR="00C0467F">
        <w:rPr>
          <w:rFonts w:ascii="Palatino Linotype" w:hAnsi="Palatino Linotype"/>
          <w:sz w:val="24"/>
          <w:szCs w:val="24"/>
        </w:rPr>
        <w:t xml:space="preserve"> como información confidencial respecto de las evaluaciones de control de confianza de la C. Gladys Berenice Sánchez Camacho.</w:t>
      </w:r>
    </w:p>
    <w:p w:rsidR="00B03136" w:rsidRDefault="00B03136" w:rsidP="0014447C">
      <w:pPr>
        <w:pStyle w:val="Sinespaciado"/>
        <w:spacing w:line="360" w:lineRule="auto"/>
        <w:jc w:val="both"/>
        <w:rPr>
          <w:rFonts w:ascii="Palatino Linotype" w:hAnsi="Palatino Linotype"/>
          <w:sz w:val="24"/>
          <w:szCs w:val="24"/>
        </w:rPr>
      </w:pPr>
    </w:p>
    <w:p w:rsidR="00B03136" w:rsidRDefault="00C0467F"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Ante la respuesta del Sujeto Obligado, el Recurrente interpuso el presente recurso de revisión</w:t>
      </w:r>
      <w:r w:rsidR="00A36DE9">
        <w:rPr>
          <w:rFonts w:ascii="Palatino Linotype" w:hAnsi="Palatino Linotype"/>
          <w:sz w:val="24"/>
          <w:szCs w:val="24"/>
        </w:rPr>
        <w:t xml:space="preserve"> impugnando los dos documentos antes referidos, dando como razones o motivos de inconformidad lo siguiente:</w:t>
      </w:r>
    </w:p>
    <w:p w:rsidR="00A36DE9" w:rsidRDefault="00A36DE9" w:rsidP="0014447C">
      <w:pPr>
        <w:pStyle w:val="Sinespaciado"/>
        <w:spacing w:line="360" w:lineRule="auto"/>
        <w:jc w:val="both"/>
        <w:rPr>
          <w:rFonts w:ascii="Palatino Linotype" w:hAnsi="Palatino Linotype"/>
          <w:sz w:val="24"/>
          <w:szCs w:val="24"/>
        </w:rPr>
      </w:pPr>
    </w:p>
    <w:p w:rsidR="00A36DE9" w:rsidRDefault="00A36DE9" w:rsidP="00A36DE9">
      <w:pPr>
        <w:pStyle w:val="Sinespaciado"/>
        <w:ind w:left="567" w:right="567"/>
        <w:jc w:val="both"/>
        <w:rPr>
          <w:rFonts w:ascii="Palatino Linotype" w:hAnsi="Palatino Linotype"/>
          <w:sz w:val="24"/>
          <w:szCs w:val="24"/>
        </w:rPr>
      </w:pPr>
      <w:r w:rsidRPr="004657BE">
        <w:rPr>
          <w:rFonts w:ascii="Palatino Linotype" w:hAnsi="Palatino Linotype" w:cs="Arial"/>
          <w:i/>
        </w:rPr>
        <w:t>“</w:t>
      </w:r>
      <w:r w:rsidRPr="00F86CEF">
        <w:rPr>
          <w:rFonts w:ascii="Palatino Linotype" w:hAnsi="Palatino Linotype" w:cs="Arial"/>
          <w:i/>
        </w:rPr>
        <w:t xml:space="preserve">EL SUJERO OBLIGADO SECRETARIADO EJECUTIVO DEL SISTEMA ESTATAL DE SEGURIDAD PUBLICA NO CUMPLE CON EL ARTICULO 179 FRACCIONES I, II, III V, VII Y XIII DE LA LEY DE TRANSPARENCIA Y ACCESO A LA INFORMACION PUBLICA DEL ESTADO DE MEXICO Y MUNICIPIOS POR QUE NO PROPORCIONA LA INFORMACION QUE SE LE PIDE LA CLASIFICA A PESAR DE QUE SABE QUE NO CUMPLIO CON LA LEY DE SEGURIDAD PUBLICA EL SUJETO OBLIGADO ACEPTA QUE CON FECHA 4 DE AGOSTO DE 2017 LE FUERO NOTIFICADOS LOS RESULTADOS DE LA EVALUACION DE CONTROL DE CONFIANZA DE GLADYS BERENICE SANCHEZ CAMACHO Y DESDE ESA FECHA NO INICIO UN PROCEDIMIENTO DE BAJA POR QUE SUS RESULTADOS SON NO APROBADOS POR ESO AY INCUNPLIMIENTO A LA LEY DE SEGURIDAD POR ESO SE SOLICITA QUE EL SUJETO OBLIGADO RESPONDA A LA SOLICTUD DE INFORMACION Y CUMPLA CON LA LEY POR QUE SI RECIBIO LOS RESULTADOS DE NO APROBADOS Y NO ISO NADA EL SUJETO OBLIGADO Y </w:t>
      </w:r>
      <w:r w:rsidRPr="00310AC4">
        <w:rPr>
          <w:rFonts w:ascii="Palatino Linotype" w:hAnsi="Palatino Linotype" w:cs="Arial"/>
          <w:i/>
        </w:rPr>
        <w:t xml:space="preserve">ES JUAN IGNACIO RODARTE CORDERO Y MODESTO SERRANO MENDOZA LOS QUE PROTEJEN A GLADYS BERENICE SANCHEZ CAMACHO POR QUE </w:t>
      </w:r>
      <w:r w:rsidR="00310AC4">
        <w:rPr>
          <w:rFonts w:ascii="Palatino Linotype" w:hAnsi="Palatino Linotype" w:cs="Arial"/>
          <w:i/>
        </w:rPr>
        <w:t>XXXXXXXXXXXXXXXXXXX</w:t>
      </w:r>
      <w:r w:rsidR="00AB69BE" w:rsidRPr="00310AC4">
        <w:rPr>
          <w:rFonts w:ascii="Palatino Linotype" w:hAnsi="Palatino Linotype" w:cs="Arial"/>
          <w:i/>
        </w:rPr>
        <w:t xml:space="preserve"> Y</w:t>
      </w:r>
      <w:r w:rsidR="00AB69BE">
        <w:rPr>
          <w:rFonts w:ascii="Palatino Linotype" w:hAnsi="Palatino Linotype" w:cs="Arial"/>
          <w:i/>
        </w:rPr>
        <w:t xml:space="preserve"> EL NUMERO DE</w:t>
      </w:r>
      <w:r w:rsidRPr="00F86CEF">
        <w:rPr>
          <w:rFonts w:ascii="Palatino Linotype" w:hAnsi="Palatino Linotype" w:cs="Arial"/>
          <w:i/>
        </w:rPr>
        <w:t xml:space="preserve">OFICIO </w:t>
      </w:r>
      <w:r w:rsidRPr="00F86CEF">
        <w:rPr>
          <w:rFonts w:ascii="Palatino Linotype" w:hAnsi="Palatino Linotype" w:cs="Arial"/>
          <w:i/>
        </w:rPr>
        <w:lastRenderedPageBreak/>
        <w:t>ES EL 4600 DE 2017 DEL CENTRO DE CONTROL DE CONFIANZA DONDE DAN LOS RESULTADOS DE GLADYS BERENICE SANCHEZ CAMACHO Y AUN NO LA DAN DE BAJA POR QUE SIGUE TRABAJANDO EN EL CENTRO DE INFORMACION Y ESTADISTICA</w:t>
      </w:r>
      <w:r w:rsidRPr="004657BE">
        <w:rPr>
          <w:rFonts w:ascii="Palatino Linotype" w:hAnsi="Palatino Linotype" w:cs="Arial"/>
          <w:i/>
        </w:rPr>
        <w:t>” (Sic)</w:t>
      </w:r>
    </w:p>
    <w:p w:rsidR="00B03136" w:rsidRDefault="00B03136" w:rsidP="0014447C">
      <w:pPr>
        <w:pStyle w:val="Sinespaciado"/>
        <w:spacing w:line="360" w:lineRule="auto"/>
        <w:jc w:val="both"/>
        <w:rPr>
          <w:rFonts w:ascii="Palatino Linotype" w:hAnsi="Palatino Linotype"/>
          <w:sz w:val="24"/>
          <w:szCs w:val="24"/>
        </w:rPr>
      </w:pPr>
    </w:p>
    <w:p w:rsidR="00721350" w:rsidRDefault="006973DB" w:rsidP="0014447C">
      <w:pPr>
        <w:pStyle w:val="Sinespaciado"/>
        <w:spacing w:line="360" w:lineRule="auto"/>
        <w:jc w:val="both"/>
        <w:rPr>
          <w:rFonts w:ascii="Palatino Linotype" w:hAnsi="Palatino Linotype"/>
          <w:sz w:val="24"/>
          <w:szCs w:val="24"/>
        </w:rPr>
      </w:pPr>
      <w:r w:rsidRPr="00421054">
        <w:rPr>
          <w:rFonts w:ascii="Palatino Linotype" w:hAnsi="Palatino Linotype"/>
          <w:sz w:val="24"/>
          <w:szCs w:val="24"/>
        </w:rPr>
        <w:t>Por su parte, el Sujeto Obligado no rindió su Informe Justificado dentro del término concedido para rea</w:t>
      </w:r>
      <w:r w:rsidR="00421054">
        <w:rPr>
          <w:rFonts w:ascii="Palatino Linotype" w:hAnsi="Palatino Linotype"/>
          <w:sz w:val="24"/>
          <w:szCs w:val="24"/>
        </w:rPr>
        <w:t>lizarlo. Sin embargo, el día diecinueve</w:t>
      </w:r>
      <w:r w:rsidRPr="00421054">
        <w:rPr>
          <w:rFonts w:ascii="Palatino Linotype" w:hAnsi="Palatino Linotype"/>
          <w:sz w:val="24"/>
          <w:szCs w:val="24"/>
        </w:rPr>
        <w:t xml:space="preserve"> de </w:t>
      </w:r>
      <w:r w:rsidR="00421054">
        <w:rPr>
          <w:rFonts w:ascii="Palatino Linotype" w:hAnsi="Palatino Linotype"/>
          <w:sz w:val="24"/>
          <w:szCs w:val="24"/>
        </w:rPr>
        <w:t xml:space="preserve">septiembre del año en curso, </w:t>
      </w:r>
      <w:r w:rsidRPr="00421054">
        <w:rPr>
          <w:rFonts w:ascii="Palatino Linotype" w:hAnsi="Palatino Linotype"/>
          <w:sz w:val="24"/>
          <w:szCs w:val="24"/>
        </w:rPr>
        <w:t xml:space="preserve">el Sujeto Obligado remitió un alcance al correo electrónico oficial, adjuntando </w:t>
      </w:r>
      <w:r w:rsidR="00421054">
        <w:rPr>
          <w:rFonts w:ascii="Palatino Linotype" w:hAnsi="Palatino Linotype"/>
          <w:sz w:val="24"/>
          <w:szCs w:val="24"/>
        </w:rPr>
        <w:t xml:space="preserve">los archivos </w:t>
      </w:r>
      <w:r w:rsidR="00421054" w:rsidRPr="000F629B">
        <w:rPr>
          <w:rFonts w:ascii="Palatino Linotype" w:hAnsi="Palatino Linotype"/>
          <w:b/>
          <w:sz w:val="24"/>
          <w:szCs w:val="24"/>
        </w:rPr>
        <w:t>“INFORME JUSTIFICADO.pdf</w:t>
      </w:r>
      <w:r w:rsidRPr="000F629B">
        <w:rPr>
          <w:rFonts w:ascii="Palatino Linotype" w:hAnsi="Palatino Linotype"/>
          <w:b/>
          <w:sz w:val="24"/>
          <w:szCs w:val="24"/>
        </w:rPr>
        <w:t>”</w:t>
      </w:r>
      <w:r w:rsidR="00421054" w:rsidRPr="000F629B">
        <w:rPr>
          <w:rFonts w:ascii="Palatino Linotype" w:hAnsi="Palatino Linotype"/>
          <w:b/>
          <w:sz w:val="24"/>
          <w:szCs w:val="24"/>
        </w:rPr>
        <w:t xml:space="preserve">, “ACTA DE LA CUARTA SESIÓN EXTRAORDINARIA DEL COMITE DE TRASNPARENCIA DEL SESESPEM.pdf” </w:t>
      </w:r>
      <w:r w:rsidR="00421054" w:rsidRPr="000F629B">
        <w:rPr>
          <w:rFonts w:ascii="Palatino Linotype" w:hAnsi="Palatino Linotype"/>
          <w:sz w:val="24"/>
          <w:szCs w:val="24"/>
        </w:rPr>
        <w:t>y</w:t>
      </w:r>
      <w:r w:rsidR="00421054" w:rsidRPr="000F629B">
        <w:rPr>
          <w:rFonts w:ascii="Palatino Linotype" w:hAnsi="Palatino Linotype"/>
          <w:b/>
          <w:sz w:val="24"/>
          <w:szCs w:val="24"/>
        </w:rPr>
        <w:t xml:space="preserve"> “ANEXO DEL ACTA DE LA CUARTA SESIÓN EXTRAORDINARIA.pdf</w:t>
      </w:r>
      <w:r w:rsidRPr="000F629B">
        <w:rPr>
          <w:rFonts w:ascii="Palatino Linotype" w:hAnsi="Palatino Linotype"/>
          <w:b/>
          <w:sz w:val="24"/>
          <w:szCs w:val="24"/>
        </w:rPr>
        <w:t>”</w:t>
      </w:r>
      <w:r w:rsidR="00AB69BE" w:rsidRPr="00421054">
        <w:rPr>
          <w:rFonts w:ascii="Palatino Linotype" w:hAnsi="Palatino Linotype"/>
          <w:sz w:val="24"/>
          <w:szCs w:val="24"/>
        </w:rPr>
        <w:t xml:space="preserve">, con los que </w:t>
      </w:r>
      <w:r w:rsidR="005A2AC6">
        <w:rPr>
          <w:rFonts w:ascii="Palatino Linotype" w:hAnsi="Palatino Linotype"/>
          <w:sz w:val="24"/>
          <w:szCs w:val="24"/>
        </w:rPr>
        <w:t xml:space="preserve">pretende </w:t>
      </w:r>
      <w:r w:rsidR="00AB69BE" w:rsidRPr="00421054">
        <w:rPr>
          <w:rFonts w:ascii="Palatino Linotype" w:hAnsi="Palatino Linotype"/>
          <w:sz w:val="24"/>
          <w:szCs w:val="24"/>
        </w:rPr>
        <w:t>modifica</w:t>
      </w:r>
      <w:r w:rsidR="005A2AC6">
        <w:rPr>
          <w:rFonts w:ascii="Palatino Linotype" w:hAnsi="Palatino Linotype"/>
          <w:sz w:val="24"/>
          <w:szCs w:val="24"/>
        </w:rPr>
        <w:t xml:space="preserve">r su respuesta mediante la presentación del Acuerdo de Clasificación, </w:t>
      </w:r>
      <w:r w:rsidR="00AB69BE" w:rsidRPr="00421054">
        <w:rPr>
          <w:rFonts w:ascii="Palatino Linotype" w:hAnsi="Palatino Linotype"/>
          <w:sz w:val="24"/>
          <w:szCs w:val="24"/>
        </w:rPr>
        <w:t>por lo que, en aras de generar certeza jurídica en la resolución de este medio de impugnación s</w:t>
      </w:r>
      <w:r w:rsidR="008E7174" w:rsidRPr="00421054">
        <w:rPr>
          <w:rFonts w:ascii="Palatino Linotype" w:hAnsi="Palatino Linotype"/>
          <w:sz w:val="24"/>
          <w:szCs w:val="24"/>
        </w:rPr>
        <w:t xml:space="preserve">e </w:t>
      </w:r>
      <w:r w:rsidR="00421054">
        <w:rPr>
          <w:rFonts w:ascii="Palatino Linotype" w:hAnsi="Palatino Linotype"/>
          <w:sz w:val="24"/>
          <w:szCs w:val="24"/>
        </w:rPr>
        <w:t>inserta</w:t>
      </w:r>
      <w:r w:rsidR="005A2AC6">
        <w:rPr>
          <w:rFonts w:ascii="Palatino Linotype" w:hAnsi="Palatino Linotype"/>
          <w:sz w:val="24"/>
          <w:szCs w:val="24"/>
        </w:rPr>
        <w:t xml:space="preserve"> dicho Acuerdo a continuación, y debido a su extensión, el Informe Justificado se notificará junto con la presente resolución:</w:t>
      </w:r>
    </w:p>
    <w:p w:rsidR="00B03136" w:rsidRDefault="00721350"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000F629B">
        <w:rPr>
          <w:rFonts w:ascii="Palatino Linotype" w:hAnsi="Palatino Linotype"/>
          <w:sz w:val="24"/>
          <w:szCs w:val="24"/>
        </w:rPr>
        <w:t>------------------</w:t>
      </w:r>
    </w:p>
    <w:p w:rsidR="00721350" w:rsidRDefault="00C03036" w:rsidP="009727B4">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extent cx="5754370" cy="69735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4370" cy="6973570"/>
                    </a:xfrm>
                    <a:prstGeom prst="rect">
                      <a:avLst/>
                    </a:prstGeom>
                    <a:noFill/>
                    <a:ln>
                      <a:noFill/>
                    </a:ln>
                  </pic:spPr>
                </pic:pic>
              </a:graphicData>
            </a:graphic>
          </wp:inline>
        </w:drawing>
      </w:r>
    </w:p>
    <w:p w:rsidR="00721350" w:rsidRDefault="00721350" w:rsidP="0014447C">
      <w:pPr>
        <w:pStyle w:val="Sinespaciado"/>
        <w:spacing w:line="360" w:lineRule="auto"/>
        <w:jc w:val="both"/>
        <w:rPr>
          <w:rFonts w:ascii="Palatino Linotype" w:hAnsi="Palatino Linotype"/>
          <w:sz w:val="24"/>
          <w:szCs w:val="24"/>
        </w:rPr>
      </w:pPr>
    </w:p>
    <w:p w:rsidR="00721350" w:rsidRDefault="00721350" w:rsidP="009727B4">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F09100E" wp14:editId="28B788A5">
            <wp:extent cx="5343525" cy="7005955"/>
            <wp:effectExtent l="0" t="0" r="952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42" t="8524" r="30555" b="4762"/>
                    <a:stretch/>
                  </pic:blipFill>
                  <pic:spPr bwMode="auto">
                    <a:xfrm>
                      <a:off x="0" y="0"/>
                      <a:ext cx="5362964" cy="7031442"/>
                    </a:xfrm>
                    <a:prstGeom prst="rect">
                      <a:avLst/>
                    </a:prstGeom>
                    <a:ln>
                      <a:noFill/>
                    </a:ln>
                    <a:extLst>
                      <a:ext uri="{53640926-AAD7-44D8-BBD7-CCE9431645EC}">
                        <a14:shadowObscured xmlns:a14="http://schemas.microsoft.com/office/drawing/2010/main"/>
                      </a:ext>
                    </a:extLst>
                  </pic:spPr>
                </pic:pic>
              </a:graphicData>
            </a:graphic>
          </wp:inline>
        </w:drawing>
      </w:r>
    </w:p>
    <w:p w:rsidR="00721350" w:rsidRDefault="00721350" w:rsidP="0014447C">
      <w:pPr>
        <w:pStyle w:val="Sinespaciado"/>
        <w:spacing w:line="360" w:lineRule="auto"/>
        <w:jc w:val="both"/>
        <w:rPr>
          <w:rFonts w:ascii="Palatino Linotype" w:hAnsi="Palatino Linotype"/>
          <w:sz w:val="24"/>
          <w:szCs w:val="24"/>
        </w:rPr>
      </w:pPr>
    </w:p>
    <w:p w:rsidR="00721350" w:rsidRDefault="00721350" w:rsidP="009727B4">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4371A365" wp14:editId="55647095">
            <wp:extent cx="5295900" cy="70376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08" t="7936" r="30390" b="4174"/>
                    <a:stretch/>
                  </pic:blipFill>
                  <pic:spPr bwMode="auto">
                    <a:xfrm>
                      <a:off x="0" y="0"/>
                      <a:ext cx="5321716" cy="7071970"/>
                    </a:xfrm>
                    <a:prstGeom prst="rect">
                      <a:avLst/>
                    </a:prstGeom>
                    <a:ln>
                      <a:noFill/>
                    </a:ln>
                    <a:extLst>
                      <a:ext uri="{53640926-AAD7-44D8-BBD7-CCE9431645EC}">
                        <a14:shadowObscured xmlns:a14="http://schemas.microsoft.com/office/drawing/2010/main"/>
                      </a:ext>
                    </a:extLst>
                  </pic:spPr>
                </pic:pic>
              </a:graphicData>
            </a:graphic>
          </wp:inline>
        </w:drawing>
      </w:r>
    </w:p>
    <w:p w:rsidR="00721350" w:rsidRDefault="00721350" w:rsidP="0014447C">
      <w:pPr>
        <w:pStyle w:val="Sinespaciado"/>
        <w:spacing w:line="360" w:lineRule="auto"/>
        <w:jc w:val="both"/>
        <w:rPr>
          <w:rFonts w:ascii="Palatino Linotype" w:hAnsi="Palatino Linotype"/>
          <w:sz w:val="24"/>
          <w:szCs w:val="24"/>
        </w:rPr>
      </w:pPr>
    </w:p>
    <w:p w:rsidR="00721350" w:rsidRDefault="00721350" w:rsidP="009727B4">
      <w:pPr>
        <w:pStyle w:val="Sinespaciado"/>
        <w:spacing w:line="360" w:lineRule="auto"/>
        <w:jc w:val="center"/>
        <w:rPr>
          <w:rFonts w:ascii="Palatino Linotype" w:hAnsi="Palatino Linotype"/>
          <w:sz w:val="24"/>
          <w:szCs w:val="24"/>
        </w:rPr>
      </w:pPr>
      <w:r>
        <w:rPr>
          <w:noProof/>
          <w:lang w:eastAsia="es-MX"/>
        </w:rPr>
        <w:drawing>
          <wp:inline distT="0" distB="0" distL="0" distR="0" wp14:anchorId="0AE491A7" wp14:editId="620FBA8D">
            <wp:extent cx="5133975" cy="668557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42" t="8524" r="30555" b="5349"/>
                    <a:stretch/>
                  </pic:blipFill>
                  <pic:spPr bwMode="auto">
                    <a:xfrm>
                      <a:off x="0" y="0"/>
                      <a:ext cx="5152540" cy="6709752"/>
                    </a:xfrm>
                    <a:prstGeom prst="rect">
                      <a:avLst/>
                    </a:prstGeom>
                    <a:ln>
                      <a:noFill/>
                    </a:ln>
                    <a:extLst>
                      <a:ext uri="{53640926-AAD7-44D8-BBD7-CCE9431645EC}">
                        <a14:shadowObscured xmlns:a14="http://schemas.microsoft.com/office/drawing/2010/main"/>
                      </a:ext>
                    </a:extLst>
                  </pic:spPr>
                </pic:pic>
              </a:graphicData>
            </a:graphic>
          </wp:inline>
        </w:drawing>
      </w:r>
    </w:p>
    <w:p w:rsidR="00721350" w:rsidRDefault="00721350" w:rsidP="0014447C">
      <w:pPr>
        <w:pStyle w:val="Sinespaciado"/>
        <w:spacing w:line="360" w:lineRule="auto"/>
        <w:jc w:val="both"/>
        <w:rPr>
          <w:rFonts w:ascii="Palatino Linotype" w:hAnsi="Palatino Linotype"/>
          <w:sz w:val="24"/>
          <w:szCs w:val="24"/>
        </w:rPr>
      </w:pPr>
    </w:p>
    <w:p w:rsidR="00721350" w:rsidRDefault="00721350" w:rsidP="009727B4">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4211553A" wp14:editId="39749524">
            <wp:extent cx="5172075" cy="69741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43" t="7935" r="31216" b="4468"/>
                    <a:stretch/>
                  </pic:blipFill>
                  <pic:spPr bwMode="auto">
                    <a:xfrm>
                      <a:off x="0" y="0"/>
                      <a:ext cx="5188343" cy="6996046"/>
                    </a:xfrm>
                    <a:prstGeom prst="rect">
                      <a:avLst/>
                    </a:prstGeom>
                    <a:ln>
                      <a:noFill/>
                    </a:ln>
                    <a:extLst>
                      <a:ext uri="{53640926-AAD7-44D8-BBD7-CCE9431645EC}">
                        <a14:shadowObscured xmlns:a14="http://schemas.microsoft.com/office/drawing/2010/main"/>
                      </a:ext>
                    </a:extLst>
                  </pic:spPr>
                </pic:pic>
              </a:graphicData>
            </a:graphic>
          </wp:inline>
        </w:drawing>
      </w:r>
    </w:p>
    <w:p w:rsidR="00721350" w:rsidRDefault="00721350" w:rsidP="0014447C">
      <w:pPr>
        <w:pStyle w:val="Sinespaciado"/>
        <w:spacing w:line="360" w:lineRule="auto"/>
        <w:jc w:val="both"/>
        <w:rPr>
          <w:rFonts w:ascii="Palatino Linotype" w:hAnsi="Palatino Linotype"/>
          <w:sz w:val="24"/>
          <w:szCs w:val="24"/>
        </w:rPr>
      </w:pPr>
    </w:p>
    <w:p w:rsidR="00721350" w:rsidRPr="00421054" w:rsidRDefault="00721350" w:rsidP="009727B4">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586DB93" wp14:editId="36ACD634">
            <wp:extent cx="5238750" cy="70166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73" t="7643" r="30886" b="5349"/>
                    <a:stretch/>
                  </pic:blipFill>
                  <pic:spPr bwMode="auto">
                    <a:xfrm>
                      <a:off x="0" y="0"/>
                      <a:ext cx="5276514" cy="7067186"/>
                    </a:xfrm>
                    <a:prstGeom prst="rect">
                      <a:avLst/>
                    </a:prstGeom>
                    <a:ln>
                      <a:noFill/>
                    </a:ln>
                    <a:extLst>
                      <a:ext uri="{53640926-AAD7-44D8-BBD7-CCE9431645EC}">
                        <a14:shadowObscured xmlns:a14="http://schemas.microsoft.com/office/drawing/2010/main"/>
                      </a:ext>
                    </a:extLst>
                  </pic:spPr>
                </pic:pic>
              </a:graphicData>
            </a:graphic>
          </wp:inline>
        </w:drawing>
      </w:r>
    </w:p>
    <w:p w:rsidR="00AB69BE" w:rsidRDefault="00AB69BE" w:rsidP="0014447C">
      <w:pPr>
        <w:pStyle w:val="Sinespaciado"/>
        <w:spacing w:line="360" w:lineRule="auto"/>
        <w:jc w:val="both"/>
        <w:rPr>
          <w:rFonts w:ascii="Palatino Linotype" w:hAnsi="Palatino Linotype"/>
          <w:color w:val="FF0000"/>
          <w:sz w:val="24"/>
          <w:szCs w:val="24"/>
        </w:rPr>
      </w:pPr>
    </w:p>
    <w:p w:rsidR="00B03136" w:rsidRDefault="006522E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Ahora bien, e</w:t>
      </w:r>
      <w:r w:rsidR="002E253C">
        <w:rPr>
          <w:rFonts w:ascii="Palatino Linotype" w:hAnsi="Palatino Linotype"/>
          <w:sz w:val="24"/>
          <w:szCs w:val="24"/>
        </w:rPr>
        <w:t xml:space="preserve">ste Instituto estima que la respuesta y la rendición del Informe Justificado mediante el alcance remitido, no colman a plenitud la solicitud del Recurrente, conclusión a la que se llegó </w:t>
      </w:r>
      <w:r>
        <w:rPr>
          <w:rFonts w:ascii="Palatino Linotype" w:hAnsi="Palatino Linotype"/>
          <w:sz w:val="24"/>
          <w:szCs w:val="24"/>
        </w:rPr>
        <w:t>tomando en consideración las siguientes cuestiones de hecho y de derecho:</w:t>
      </w:r>
    </w:p>
    <w:p w:rsidR="006522E4" w:rsidRDefault="006522E4" w:rsidP="0014447C">
      <w:pPr>
        <w:pStyle w:val="Sinespaciado"/>
        <w:spacing w:line="360" w:lineRule="auto"/>
        <w:jc w:val="both"/>
        <w:rPr>
          <w:rFonts w:ascii="Palatino Linotype" w:hAnsi="Palatino Linotype"/>
          <w:sz w:val="24"/>
          <w:szCs w:val="24"/>
        </w:rPr>
      </w:pPr>
    </w:p>
    <w:p w:rsidR="006522E4" w:rsidRDefault="006522E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primer lugar </w:t>
      </w:r>
      <w:r w:rsidR="00453D7B">
        <w:rPr>
          <w:rFonts w:ascii="Palatino Linotype" w:hAnsi="Palatino Linotype"/>
          <w:sz w:val="24"/>
          <w:szCs w:val="24"/>
        </w:rPr>
        <w:t>es importante señalar que la información solicitada</w:t>
      </w:r>
      <w:r w:rsidR="00DB6DA4">
        <w:rPr>
          <w:rFonts w:ascii="Palatino Linotype" w:hAnsi="Palatino Linotype"/>
          <w:sz w:val="24"/>
          <w:szCs w:val="24"/>
        </w:rPr>
        <w:t xml:space="preserve"> por el Recurrente respecto a la documentación correspondiente al resultado de las evaluaciones del Centro de Control de Confianza a la pers</w:t>
      </w:r>
      <w:r w:rsidR="00453D7B">
        <w:rPr>
          <w:rFonts w:ascii="Palatino Linotype" w:hAnsi="Palatino Linotype"/>
          <w:sz w:val="24"/>
          <w:szCs w:val="24"/>
        </w:rPr>
        <w:t>ona referida por el particular es considerada información clasificada por la Ley de Seguridad del Estado de México, en apego al artículo 123 que a la letra establece lo siguiente:</w:t>
      </w:r>
    </w:p>
    <w:p w:rsidR="00453D7B" w:rsidRDefault="00453D7B" w:rsidP="0014447C">
      <w:pPr>
        <w:pStyle w:val="Sinespaciado"/>
        <w:spacing w:line="360" w:lineRule="auto"/>
        <w:jc w:val="both"/>
        <w:rPr>
          <w:rFonts w:ascii="Palatino Linotype" w:hAnsi="Palatino Linotype"/>
          <w:sz w:val="24"/>
          <w:szCs w:val="24"/>
        </w:rPr>
      </w:pPr>
    </w:p>
    <w:p w:rsidR="00453D7B" w:rsidRPr="00453D7B" w:rsidRDefault="00453D7B" w:rsidP="00453D7B">
      <w:pPr>
        <w:pStyle w:val="Sinespaciado"/>
        <w:ind w:left="567" w:right="567"/>
        <w:jc w:val="both"/>
        <w:rPr>
          <w:rFonts w:ascii="Palatino Linotype" w:hAnsi="Palatino Linotype"/>
          <w:i/>
        </w:rPr>
      </w:pPr>
      <w:r w:rsidRPr="00453D7B">
        <w:rPr>
          <w:rFonts w:ascii="Palatino Linotype" w:hAnsi="Palatino Linotype"/>
          <w:b/>
          <w:i/>
        </w:rPr>
        <w:t>Artículo 123.-</w:t>
      </w:r>
      <w:r w:rsidRPr="00453D7B">
        <w:rPr>
          <w:rFonts w:ascii="Palatino Linotype" w:hAnsi="Palatino Linotype"/>
          <w:i/>
        </w:rPr>
        <w:t xml:space="preserve"> Los integrantes de la Fiscalía deberán someterse y aprobar los procesos de evaluación de control de confianza y del desempeño con la periodicidad y en los casos que establezcan las disposiciones aplicables y cuando así lo determine el Fiscal. </w:t>
      </w:r>
    </w:p>
    <w:p w:rsidR="00453D7B" w:rsidRPr="00453D7B" w:rsidRDefault="00453D7B" w:rsidP="00453D7B">
      <w:pPr>
        <w:pStyle w:val="Sinespaciado"/>
        <w:ind w:left="567" w:right="567"/>
        <w:jc w:val="both"/>
        <w:rPr>
          <w:rFonts w:ascii="Palatino Linotype" w:hAnsi="Palatino Linotype"/>
          <w:i/>
        </w:rPr>
      </w:pPr>
    </w:p>
    <w:p w:rsidR="00453D7B" w:rsidRDefault="00453D7B" w:rsidP="00453D7B">
      <w:pPr>
        <w:pStyle w:val="Sinespaciado"/>
        <w:ind w:left="567" w:right="567"/>
        <w:jc w:val="both"/>
        <w:rPr>
          <w:rFonts w:ascii="Palatino Linotype" w:hAnsi="Palatino Linotype"/>
          <w:sz w:val="24"/>
          <w:szCs w:val="24"/>
        </w:rPr>
      </w:pPr>
      <w:r w:rsidRPr="00453D7B">
        <w:rPr>
          <w:rFonts w:ascii="Palatino Linotype" w:hAnsi="Palatino Linotype"/>
          <w:b/>
          <w:i/>
          <w:u w:val="single"/>
        </w:rPr>
        <w:t>Los resultados de los procesos de evaluación y los expedientes que se formen con los mismos serán confidenciales</w:t>
      </w:r>
      <w:r w:rsidRPr="00453D7B">
        <w:rPr>
          <w:rFonts w:ascii="Palatino Linotype" w:hAnsi="Palatino Linotype"/>
          <w:i/>
        </w:rPr>
        <w:t xml:space="preserve">, salvo en aquellos casos en que deban presentarse en procedimientos administrativos o </w:t>
      </w:r>
      <w:r w:rsidRPr="00453D7B">
        <w:rPr>
          <w:rFonts w:ascii="Palatino Linotype" w:hAnsi="Palatino Linotype"/>
          <w:b/>
          <w:i/>
          <w:u w:val="single"/>
        </w:rPr>
        <w:t>judiciales y se mantendrán en reserva en los términos de las disposiciones aplicables, salvo en los casos que señala la presente ley</w:t>
      </w:r>
      <w:r w:rsidRPr="00453D7B">
        <w:rPr>
          <w:rFonts w:ascii="Palatino Linotype" w:hAnsi="Palatino Linotype"/>
          <w:i/>
        </w:rPr>
        <w:t>.</w:t>
      </w:r>
    </w:p>
    <w:p w:rsidR="00AB69BE" w:rsidRDefault="00AB69BE" w:rsidP="0014447C">
      <w:pPr>
        <w:pStyle w:val="Sinespaciado"/>
        <w:spacing w:line="360" w:lineRule="auto"/>
        <w:jc w:val="both"/>
        <w:rPr>
          <w:rFonts w:ascii="Palatino Linotype" w:hAnsi="Palatino Linotype"/>
          <w:sz w:val="24"/>
          <w:szCs w:val="24"/>
        </w:rPr>
      </w:pPr>
    </w:p>
    <w:p w:rsidR="00AB69BE" w:rsidRDefault="00453D7B"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Lo a</w:t>
      </w:r>
      <w:r w:rsidR="00D118A2">
        <w:rPr>
          <w:rFonts w:ascii="Palatino Linotype" w:hAnsi="Palatino Linotype"/>
          <w:sz w:val="24"/>
          <w:szCs w:val="24"/>
        </w:rPr>
        <w:t>nterior, adminiculado con los artículos 4, 122 y 128 de la Ley de Transparencia y Acceso a la Información Pública del Estado de México y Municipios, los cuales estipulan lo siguiente:</w:t>
      </w:r>
    </w:p>
    <w:p w:rsidR="00AB69BE" w:rsidRDefault="00AB69BE" w:rsidP="0014447C">
      <w:pPr>
        <w:pStyle w:val="Sinespaciado"/>
        <w:spacing w:line="360" w:lineRule="auto"/>
        <w:jc w:val="both"/>
        <w:rPr>
          <w:rFonts w:ascii="Palatino Linotype" w:hAnsi="Palatino Linotype"/>
          <w:sz w:val="24"/>
          <w:szCs w:val="24"/>
        </w:rPr>
      </w:pPr>
    </w:p>
    <w:p w:rsidR="00D118A2" w:rsidRPr="00D118A2" w:rsidRDefault="00D118A2" w:rsidP="00D118A2">
      <w:pPr>
        <w:pStyle w:val="Sinespaciado"/>
        <w:ind w:left="567" w:right="567"/>
        <w:jc w:val="both"/>
        <w:rPr>
          <w:rFonts w:ascii="Palatino Linotype" w:hAnsi="Palatino Linotype"/>
          <w:i/>
        </w:rPr>
      </w:pPr>
      <w:r w:rsidRPr="00D118A2">
        <w:rPr>
          <w:rFonts w:ascii="Palatino Linotype" w:hAnsi="Palatino Linotype"/>
          <w:b/>
          <w:bCs/>
          <w:i/>
        </w:rPr>
        <w:t xml:space="preserve">Artículo 4. </w:t>
      </w:r>
      <w:r w:rsidRPr="00D118A2">
        <w:rPr>
          <w:rFonts w:ascii="Palatino Linotype" w:hAnsi="Palatino Linotype"/>
          <w:i/>
        </w:rPr>
        <w:t>El derecho humano de acceso a la información pública es la prerrogativa de las personas para buscar, difundir, investigar, recabar, recibir y solicitar información pública, sin necesidad de acreditar personalidad ni interés jurídico.</w:t>
      </w:r>
    </w:p>
    <w:p w:rsidR="00D118A2" w:rsidRPr="00D118A2" w:rsidRDefault="00D118A2" w:rsidP="00D118A2">
      <w:pPr>
        <w:pStyle w:val="Sinespaciado"/>
        <w:ind w:left="567" w:right="567"/>
        <w:jc w:val="both"/>
        <w:rPr>
          <w:rFonts w:ascii="Palatino Linotype" w:hAnsi="Palatino Linotype"/>
          <w:i/>
        </w:rPr>
      </w:pPr>
    </w:p>
    <w:p w:rsidR="00D118A2" w:rsidRPr="00D118A2" w:rsidRDefault="00D118A2" w:rsidP="00D118A2">
      <w:pPr>
        <w:pStyle w:val="Sinespaciado"/>
        <w:ind w:left="567" w:right="567"/>
        <w:jc w:val="both"/>
        <w:rPr>
          <w:rFonts w:ascii="Palatino Linotype" w:hAnsi="Palatino Linotype"/>
          <w:i/>
        </w:rPr>
      </w:pPr>
      <w:r w:rsidRPr="00992C66">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D118A2">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992C66">
        <w:rPr>
          <w:rFonts w:ascii="Palatino Linotype" w:hAnsi="Palatino Linotype"/>
          <w:b/>
          <w:i/>
          <w:u w:val="single"/>
        </w:rPr>
        <w:t xml:space="preserve">Solo podrá ser clasificada excepcionalmente como reservada temporalmente por razones de interés público, en los términos de las causas legítimas y estrictamente necesarias previstas por esta Ley. </w:t>
      </w:r>
    </w:p>
    <w:p w:rsidR="00D118A2" w:rsidRPr="00D118A2" w:rsidRDefault="00D118A2" w:rsidP="00D118A2">
      <w:pPr>
        <w:pStyle w:val="Sinespaciado"/>
        <w:ind w:left="567" w:right="567"/>
        <w:jc w:val="both"/>
        <w:rPr>
          <w:rFonts w:ascii="Palatino Linotype" w:hAnsi="Palatino Linotype"/>
          <w:i/>
        </w:rPr>
      </w:pPr>
    </w:p>
    <w:p w:rsidR="00AB69BE" w:rsidRPr="00D118A2" w:rsidRDefault="00D118A2" w:rsidP="00D118A2">
      <w:pPr>
        <w:pStyle w:val="Sinespaciado"/>
        <w:ind w:left="567" w:right="567"/>
        <w:jc w:val="both"/>
        <w:rPr>
          <w:rFonts w:ascii="Palatino Linotype" w:hAnsi="Palatino Linotype"/>
          <w:i/>
        </w:rPr>
      </w:pPr>
      <w:r w:rsidRPr="00D118A2">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rsidR="00AB69BE" w:rsidRPr="00D118A2" w:rsidRDefault="00AB69BE" w:rsidP="00D118A2">
      <w:pPr>
        <w:pStyle w:val="Sinespaciado"/>
        <w:ind w:left="567" w:right="567"/>
        <w:jc w:val="both"/>
        <w:rPr>
          <w:rFonts w:ascii="Palatino Linotype" w:hAnsi="Palatino Linotype"/>
          <w:i/>
        </w:rPr>
      </w:pPr>
    </w:p>
    <w:p w:rsidR="00D118A2" w:rsidRPr="00D118A2" w:rsidRDefault="00D118A2" w:rsidP="00D118A2">
      <w:pPr>
        <w:pStyle w:val="Sinespaciado"/>
        <w:ind w:left="567" w:right="567"/>
        <w:jc w:val="both"/>
        <w:rPr>
          <w:rFonts w:ascii="Palatino Linotype" w:hAnsi="Palatino Linotype"/>
          <w:i/>
        </w:rPr>
      </w:pPr>
      <w:r w:rsidRPr="00D118A2">
        <w:rPr>
          <w:rFonts w:ascii="Palatino Linotype" w:hAnsi="Palatino Linotype"/>
          <w:b/>
          <w:bCs/>
          <w:i/>
        </w:rPr>
        <w:t>Artículo 122</w:t>
      </w:r>
      <w:r w:rsidRPr="00992C66">
        <w:rPr>
          <w:rFonts w:ascii="Palatino Linotype" w:hAnsi="Palatino Linotype"/>
          <w:b/>
          <w:bCs/>
          <w:i/>
          <w:u w:val="single"/>
        </w:rPr>
        <w:t xml:space="preserve">. </w:t>
      </w:r>
      <w:r w:rsidRPr="00992C66">
        <w:rPr>
          <w:rFonts w:ascii="Palatino Linotype" w:hAnsi="Palatino Linotype"/>
          <w:b/>
          <w:i/>
          <w:u w:val="single"/>
        </w:rPr>
        <w:t xml:space="preserve">La clasificación es el proceso mediante el cual el sujeto obligado determina que la información en su poder </w:t>
      </w:r>
      <w:proofErr w:type="spellStart"/>
      <w:r w:rsidRPr="00992C66">
        <w:rPr>
          <w:rFonts w:ascii="Palatino Linotype" w:hAnsi="Palatino Linotype"/>
          <w:b/>
          <w:i/>
          <w:u w:val="single"/>
        </w:rPr>
        <w:t>actualiza</w:t>
      </w:r>
      <w:proofErr w:type="spellEnd"/>
      <w:r w:rsidRPr="00992C66">
        <w:rPr>
          <w:rFonts w:ascii="Palatino Linotype" w:hAnsi="Palatino Linotype"/>
          <w:b/>
          <w:i/>
          <w:u w:val="single"/>
        </w:rPr>
        <w:t xml:space="preserve"> alguno de los supuestos de reserva o confidencialidad, de conformidad con lo dispuesto en el presente título</w:t>
      </w:r>
      <w:r w:rsidRPr="00D118A2">
        <w:rPr>
          <w:rFonts w:ascii="Palatino Linotype" w:hAnsi="Palatino Linotype"/>
          <w:i/>
        </w:rPr>
        <w:t xml:space="preserve">. </w:t>
      </w:r>
    </w:p>
    <w:p w:rsidR="00D118A2" w:rsidRPr="00D118A2" w:rsidRDefault="00D118A2" w:rsidP="00D118A2">
      <w:pPr>
        <w:pStyle w:val="Sinespaciado"/>
        <w:ind w:left="567" w:right="567"/>
        <w:jc w:val="both"/>
        <w:rPr>
          <w:rFonts w:ascii="Palatino Linotype" w:hAnsi="Palatino Linotype"/>
          <w:i/>
        </w:rPr>
      </w:pPr>
    </w:p>
    <w:p w:rsidR="00D118A2" w:rsidRPr="00992C66" w:rsidRDefault="00D118A2" w:rsidP="00D118A2">
      <w:pPr>
        <w:pStyle w:val="Sinespaciado"/>
        <w:ind w:left="567" w:right="567"/>
        <w:jc w:val="both"/>
        <w:rPr>
          <w:rFonts w:ascii="Palatino Linotype" w:hAnsi="Palatino Linotype"/>
          <w:b/>
          <w:i/>
          <w:u w:val="single"/>
        </w:rPr>
      </w:pPr>
      <w:r w:rsidRPr="00992C66">
        <w:rPr>
          <w:rFonts w:ascii="Palatino Linotype" w:hAnsi="Palatino Linotype"/>
          <w:b/>
          <w:i/>
          <w:u w:val="single"/>
        </w:rPr>
        <w:t xml:space="preserve">Los supuestos de reserva o confidencialidad previstos en las leyes deberán ser acordes con las bases, principios y disposiciones establecidos en la Ley General y, en ningún caso, podrán contravenirla. </w:t>
      </w:r>
    </w:p>
    <w:p w:rsidR="00D118A2" w:rsidRPr="00D118A2" w:rsidRDefault="00D118A2" w:rsidP="00D118A2">
      <w:pPr>
        <w:pStyle w:val="Sinespaciado"/>
        <w:ind w:left="567" w:right="567"/>
        <w:jc w:val="both"/>
        <w:rPr>
          <w:rFonts w:ascii="Palatino Linotype" w:hAnsi="Palatino Linotype"/>
          <w:i/>
        </w:rPr>
      </w:pPr>
    </w:p>
    <w:p w:rsidR="00AB69BE" w:rsidRPr="00D118A2" w:rsidRDefault="00D118A2" w:rsidP="00D118A2">
      <w:pPr>
        <w:pStyle w:val="Sinespaciado"/>
        <w:ind w:left="567" w:right="567"/>
        <w:jc w:val="both"/>
        <w:rPr>
          <w:rFonts w:ascii="Palatino Linotype" w:hAnsi="Palatino Linotype"/>
          <w:i/>
        </w:rPr>
      </w:pPr>
      <w:r w:rsidRPr="00D118A2">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rsidR="00AB69BE" w:rsidRPr="00D118A2" w:rsidRDefault="00AB69BE" w:rsidP="00D118A2">
      <w:pPr>
        <w:pStyle w:val="Sinespaciado"/>
        <w:ind w:left="567" w:right="567"/>
        <w:jc w:val="both"/>
        <w:rPr>
          <w:rFonts w:ascii="Palatino Linotype" w:hAnsi="Palatino Linotype"/>
          <w:i/>
        </w:rPr>
      </w:pPr>
    </w:p>
    <w:p w:rsidR="00D118A2" w:rsidRPr="00D118A2" w:rsidRDefault="00D118A2" w:rsidP="00D118A2">
      <w:pPr>
        <w:pStyle w:val="Sinespaciado"/>
        <w:ind w:left="567" w:right="567"/>
        <w:jc w:val="both"/>
        <w:rPr>
          <w:rFonts w:ascii="Palatino Linotype" w:hAnsi="Palatino Linotype"/>
          <w:i/>
        </w:rPr>
      </w:pPr>
      <w:r w:rsidRPr="00D118A2">
        <w:rPr>
          <w:rFonts w:ascii="Palatino Linotype" w:hAnsi="Palatino Linotype"/>
          <w:b/>
          <w:bCs/>
          <w:i/>
        </w:rPr>
        <w:t xml:space="preserve">Artículo 128. </w:t>
      </w:r>
      <w:r w:rsidRPr="00992C66">
        <w:rPr>
          <w:rFonts w:ascii="Palatino Linotype" w:hAnsi="Palatino Linotype"/>
          <w:b/>
          <w:i/>
          <w:u w:val="single"/>
        </w:rPr>
        <w:t>En los casos en que se niegue el acceso a la información, por actualizarse alguno de los supuestos de clasificación, el Comité de Transparencia deberá confirmar, modificar o revocar la decisión.</w:t>
      </w:r>
      <w:r w:rsidRPr="00D118A2">
        <w:rPr>
          <w:rFonts w:ascii="Palatino Linotype" w:hAnsi="Palatino Linotype"/>
          <w:i/>
        </w:rPr>
        <w:t xml:space="preserve"> </w:t>
      </w:r>
    </w:p>
    <w:p w:rsidR="00D118A2" w:rsidRPr="00D118A2" w:rsidRDefault="00D118A2" w:rsidP="00D118A2">
      <w:pPr>
        <w:pStyle w:val="Sinespaciado"/>
        <w:ind w:left="567" w:right="567"/>
        <w:jc w:val="both"/>
        <w:rPr>
          <w:rFonts w:ascii="Palatino Linotype" w:hAnsi="Palatino Linotype"/>
          <w:i/>
        </w:rPr>
      </w:pPr>
    </w:p>
    <w:p w:rsidR="00D118A2" w:rsidRPr="00D118A2" w:rsidRDefault="00D118A2" w:rsidP="00D118A2">
      <w:pPr>
        <w:pStyle w:val="Sinespaciado"/>
        <w:ind w:left="567" w:right="567"/>
        <w:jc w:val="both"/>
        <w:rPr>
          <w:rFonts w:ascii="Palatino Linotype" w:hAnsi="Palatino Linotype"/>
          <w:i/>
        </w:rPr>
      </w:pPr>
      <w:r w:rsidRPr="00D118A2">
        <w:rPr>
          <w:rFonts w:ascii="Palatino Linotype" w:hAnsi="Palatino Linotype"/>
          <w:i/>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rsidR="00D118A2" w:rsidRPr="00D118A2" w:rsidRDefault="00D118A2" w:rsidP="00D118A2">
      <w:pPr>
        <w:pStyle w:val="Sinespaciado"/>
        <w:ind w:left="567" w:right="567"/>
        <w:jc w:val="both"/>
        <w:rPr>
          <w:rFonts w:ascii="Palatino Linotype" w:hAnsi="Palatino Linotype"/>
          <w:i/>
        </w:rPr>
      </w:pPr>
    </w:p>
    <w:p w:rsidR="00D118A2" w:rsidRDefault="00D118A2" w:rsidP="00D118A2">
      <w:pPr>
        <w:pStyle w:val="Sinespaciado"/>
        <w:ind w:left="567" w:right="567"/>
        <w:jc w:val="both"/>
        <w:rPr>
          <w:rFonts w:ascii="Palatino Linotype" w:hAnsi="Palatino Linotype"/>
          <w:sz w:val="24"/>
          <w:szCs w:val="24"/>
        </w:rPr>
      </w:pPr>
      <w:r w:rsidRPr="00D118A2">
        <w:rPr>
          <w:rFonts w:ascii="Palatino Linotype" w:hAnsi="Palatino Linotype"/>
          <w:i/>
        </w:rPr>
        <w:t>Tratándose de aquélla información que actualice los supuestos de clasificación, deberá señalarse el plazo al que estará sujeto la reserva.</w:t>
      </w:r>
    </w:p>
    <w:p w:rsidR="00D118A2" w:rsidRDefault="00D118A2" w:rsidP="0014447C">
      <w:pPr>
        <w:pStyle w:val="Sinespaciado"/>
        <w:spacing w:line="360" w:lineRule="auto"/>
        <w:jc w:val="both"/>
        <w:rPr>
          <w:rFonts w:ascii="Palatino Linotype" w:hAnsi="Palatino Linotype"/>
          <w:sz w:val="24"/>
          <w:szCs w:val="24"/>
        </w:rPr>
      </w:pPr>
    </w:p>
    <w:p w:rsidR="00D118A2" w:rsidRDefault="00992C66"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De lo anterior se tiene que la Ley de Seguridad del Estado de México establece que los resultados de los procesos de evaluación y los expediente que se formen con los mismos serán confidenciales; esto tiene sustento en el artículo 4 de la Ley local de Transparencia, que estipula que la información pública puede ser clasificada como reservada temporalmente por razones de interés público, en los términos de las causas legítimas y estrictamente previstas por la Ley</w:t>
      </w:r>
      <w:r w:rsidR="00461B60">
        <w:rPr>
          <w:rFonts w:ascii="Palatino Linotype" w:hAnsi="Palatino Linotype"/>
          <w:sz w:val="24"/>
          <w:szCs w:val="24"/>
        </w:rPr>
        <w:t>, debiendo entenderse por clasificación como el proceso mediante el cual el sujeto obligado determina que la información en su poder</w:t>
      </w:r>
      <w:r w:rsidR="004E3E0E">
        <w:rPr>
          <w:rFonts w:ascii="Palatino Linotype" w:hAnsi="Palatino Linotype"/>
          <w:sz w:val="24"/>
          <w:szCs w:val="24"/>
        </w:rPr>
        <w:t>,</w:t>
      </w:r>
      <w:r w:rsidR="00461B60">
        <w:rPr>
          <w:rFonts w:ascii="Palatino Linotype" w:hAnsi="Palatino Linotype"/>
          <w:sz w:val="24"/>
          <w:szCs w:val="24"/>
        </w:rPr>
        <w:t xml:space="preserve"> actualiza alguno de los supuestos de reserva o confidencial; así que el Comité de Transparencia deberá confirmar, modificar o revocar la decisión </w:t>
      </w:r>
    </w:p>
    <w:p w:rsidR="00E74C6F" w:rsidRDefault="00E74C6F" w:rsidP="0014447C">
      <w:pPr>
        <w:pStyle w:val="Sinespaciado"/>
        <w:spacing w:line="360" w:lineRule="auto"/>
        <w:jc w:val="both"/>
        <w:rPr>
          <w:rFonts w:ascii="Palatino Linotype" w:hAnsi="Palatino Linotype"/>
          <w:sz w:val="24"/>
          <w:szCs w:val="24"/>
        </w:rPr>
      </w:pPr>
    </w:p>
    <w:p w:rsidR="00974E3C" w:rsidRDefault="00E74C6F" w:rsidP="0014447C">
      <w:pPr>
        <w:pStyle w:val="Sinespaciado"/>
        <w:spacing w:line="360" w:lineRule="auto"/>
        <w:jc w:val="both"/>
        <w:rPr>
          <w:rFonts w:ascii="Palatino Linotype" w:hAnsi="Palatino Linotype"/>
          <w:sz w:val="24"/>
          <w:szCs w:val="24"/>
        </w:rPr>
      </w:pPr>
      <w:r w:rsidRPr="00974E3C">
        <w:rPr>
          <w:rFonts w:ascii="Palatino Linotype" w:hAnsi="Palatino Linotype"/>
          <w:sz w:val="24"/>
          <w:szCs w:val="24"/>
        </w:rPr>
        <w:t xml:space="preserve">Así, derivado de la lectura y análisis del Acuerdo de Clasificación de la Información que el Sujeto Obligado remitió en alcance, se observa que dicho documento </w:t>
      </w:r>
      <w:r w:rsidR="002E253C" w:rsidRPr="00974E3C">
        <w:rPr>
          <w:rFonts w:ascii="Palatino Linotype" w:hAnsi="Palatino Linotype"/>
          <w:sz w:val="24"/>
          <w:szCs w:val="24"/>
        </w:rPr>
        <w:t xml:space="preserve">no </w:t>
      </w:r>
      <w:r w:rsidRPr="00974E3C">
        <w:rPr>
          <w:rFonts w:ascii="Palatino Linotype" w:hAnsi="Palatino Linotype"/>
          <w:sz w:val="24"/>
          <w:szCs w:val="24"/>
        </w:rPr>
        <w:t>cumple con los requisitos que marca la ley para su clasificación</w:t>
      </w:r>
      <w:r w:rsidR="00974E3C">
        <w:rPr>
          <w:rFonts w:ascii="Palatino Linotype" w:hAnsi="Palatino Linotype"/>
          <w:sz w:val="24"/>
          <w:szCs w:val="24"/>
        </w:rPr>
        <w:t>, por lo que la información relativa al punto 1 de la solicitud no ha sido colmada por el Recurrente.</w:t>
      </w:r>
    </w:p>
    <w:p w:rsidR="00974E3C" w:rsidRDefault="00974E3C" w:rsidP="0014447C">
      <w:pPr>
        <w:pStyle w:val="Sinespaciado"/>
        <w:spacing w:line="360" w:lineRule="auto"/>
        <w:jc w:val="both"/>
        <w:rPr>
          <w:rFonts w:ascii="Palatino Linotype" w:hAnsi="Palatino Linotype"/>
          <w:sz w:val="24"/>
          <w:szCs w:val="24"/>
        </w:rPr>
      </w:pPr>
    </w:p>
    <w:p w:rsidR="00974E3C" w:rsidRPr="007F3355" w:rsidRDefault="00974E3C"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toda vez que los datos requeridos por el particular tienen la naturaleza de confidenciales según lo dispuesto por la Ley de Seguridad del Estado de México, a fin de colmar la pretensión d</w:t>
      </w:r>
      <w:r w:rsidR="00E9414F">
        <w:rPr>
          <w:rFonts w:ascii="Palatino Linotype" w:hAnsi="Palatino Linotype"/>
          <w:sz w:val="24"/>
          <w:szCs w:val="24"/>
        </w:rPr>
        <w:t xml:space="preserve">el Recurrente, este Instituto considera pertinente ordenar al Sujeto Obligado a hacer entrega del Acuerdo de Clasificación de la Información </w:t>
      </w:r>
      <w:r w:rsidR="007F3355" w:rsidRPr="007F3355">
        <w:rPr>
          <w:rFonts w:ascii="Palatino Linotype" w:hAnsi="Palatino Linotype"/>
          <w:sz w:val="24"/>
          <w:szCs w:val="24"/>
        </w:rPr>
        <w:t xml:space="preserve">correspondiente, con el cual se deberá fundamentar y motivar adecuadamente la clasificación de la información solicitada por el Recurrente, con la finalidad de dar cumplimiento a los principios de certeza jurídica, máxima publicidad y pro persona </w:t>
      </w:r>
      <w:r w:rsidR="007F3355" w:rsidRPr="007F3355">
        <w:rPr>
          <w:rFonts w:ascii="Palatino Linotype" w:hAnsi="Palatino Linotype"/>
          <w:sz w:val="24"/>
          <w:szCs w:val="24"/>
        </w:rPr>
        <w:lastRenderedPageBreak/>
        <w:t>que establecen los artículos 4 y 9 fracciones I, VII y VIII de la Ley de Transparencia y Acceso a la Información Pública del Estado de México y Municipios.</w:t>
      </w:r>
    </w:p>
    <w:p w:rsidR="007F3355" w:rsidRPr="007F3355" w:rsidRDefault="007F3355" w:rsidP="0014447C">
      <w:pPr>
        <w:pStyle w:val="Sinespaciado"/>
        <w:spacing w:line="360" w:lineRule="auto"/>
        <w:jc w:val="both"/>
        <w:rPr>
          <w:rFonts w:ascii="Palatino Linotype" w:hAnsi="Palatino Linotype"/>
          <w:sz w:val="24"/>
          <w:szCs w:val="24"/>
        </w:rPr>
      </w:pPr>
    </w:p>
    <w:p w:rsidR="007F3355" w:rsidRPr="007F3355" w:rsidRDefault="007F3355" w:rsidP="007F3355">
      <w:pPr>
        <w:pStyle w:val="Sinespaciado"/>
        <w:spacing w:line="360" w:lineRule="auto"/>
        <w:jc w:val="both"/>
        <w:rPr>
          <w:rFonts w:ascii="Palatino Linotype" w:hAnsi="Palatino Linotype"/>
          <w:sz w:val="24"/>
          <w:szCs w:val="24"/>
        </w:rPr>
      </w:pPr>
      <w:r w:rsidRPr="007F3355">
        <w:rPr>
          <w:rFonts w:ascii="Palatino Linotype" w:hAnsi="Palatino Linotype"/>
          <w:sz w:val="24"/>
          <w:szCs w:val="24"/>
        </w:rPr>
        <w:t>Para la fundamentación y motivación del Acuerdo respectivo se debe atender a lo señalado por el máximo tribunal del país, que ha establecido jurisprudencia respecto a qué debe entenderse por fundamentación y motivación en los siguientes términos:</w:t>
      </w:r>
    </w:p>
    <w:p w:rsidR="007F3355" w:rsidRPr="007F3355" w:rsidRDefault="007F3355" w:rsidP="007F3355">
      <w:pPr>
        <w:pStyle w:val="Sinespaciado"/>
        <w:spacing w:line="360" w:lineRule="auto"/>
        <w:jc w:val="both"/>
        <w:rPr>
          <w:rFonts w:ascii="Palatino Linotype" w:hAnsi="Palatino Linotype"/>
          <w:sz w:val="24"/>
          <w:szCs w:val="24"/>
        </w:rPr>
      </w:pPr>
    </w:p>
    <w:p w:rsidR="007F3355" w:rsidRPr="00184B5D" w:rsidRDefault="007F3355" w:rsidP="007F3355">
      <w:pPr>
        <w:pStyle w:val="Sinespaciado"/>
        <w:ind w:left="567" w:right="567"/>
        <w:jc w:val="both"/>
        <w:rPr>
          <w:rFonts w:ascii="Palatino Linotype" w:hAnsi="Palatino Linotype"/>
          <w:i/>
        </w:rPr>
      </w:pPr>
      <w:r w:rsidRPr="00184B5D">
        <w:rPr>
          <w:rFonts w:ascii="Palatino Linotype" w:hAnsi="Palatino Linotype"/>
          <w:i/>
        </w:rPr>
        <w:t>“</w:t>
      </w:r>
      <w:r w:rsidRPr="00184B5D">
        <w:rPr>
          <w:rFonts w:ascii="Palatino Linotype" w:hAnsi="Palatino Linotype"/>
          <w:b/>
          <w:i/>
        </w:rPr>
        <w:t>FUNDAMENTACIÓN Y MOTIVACIÓN.</w:t>
      </w:r>
      <w:r w:rsidRPr="00184B5D">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7F3355" w:rsidRPr="007F3355" w:rsidRDefault="007F3355" w:rsidP="007F3355">
      <w:pPr>
        <w:pStyle w:val="Sinespaciado"/>
        <w:spacing w:line="360" w:lineRule="auto"/>
        <w:jc w:val="both"/>
        <w:rPr>
          <w:rFonts w:ascii="Palatino Linotype" w:hAnsi="Palatino Linotype"/>
          <w:sz w:val="24"/>
          <w:szCs w:val="24"/>
        </w:rPr>
      </w:pPr>
    </w:p>
    <w:p w:rsidR="007F3355" w:rsidRPr="007F3355" w:rsidRDefault="007F3355" w:rsidP="007F3355">
      <w:pPr>
        <w:pStyle w:val="Sinespaciado"/>
        <w:spacing w:line="360" w:lineRule="auto"/>
        <w:jc w:val="both"/>
        <w:rPr>
          <w:rFonts w:ascii="Palatino Linotype" w:hAnsi="Palatino Linotype"/>
          <w:sz w:val="24"/>
          <w:szCs w:val="24"/>
        </w:rPr>
      </w:pPr>
      <w:r w:rsidRPr="007F3355">
        <w:rPr>
          <w:rFonts w:ascii="Palatino Linotype" w:hAnsi="Palatino Linotype"/>
          <w:sz w:val="24"/>
          <w:szCs w:val="24"/>
        </w:rPr>
        <w:t>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rsidR="007F3355" w:rsidRPr="007F3355" w:rsidRDefault="007F3355" w:rsidP="007F3355">
      <w:pPr>
        <w:pStyle w:val="Sinespaciado"/>
        <w:spacing w:line="360" w:lineRule="auto"/>
        <w:jc w:val="both"/>
        <w:rPr>
          <w:rFonts w:ascii="Palatino Linotype" w:hAnsi="Palatino Linotype"/>
          <w:sz w:val="24"/>
          <w:szCs w:val="24"/>
        </w:rPr>
      </w:pPr>
    </w:p>
    <w:p w:rsidR="007F3355" w:rsidRPr="007F3355" w:rsidRDefault="007F3355" w:rsidP="007F3355">
      <w:pPr>
        <w:pStyle w:val="Sinespaciado"/>
        <w:spacing w:line="360" w:lineRule="auto"/>
        <w:jc w:val="both"/>
        <w:rPr>
          <w:rFonts w:ascii="Palatino Linotype" w:hAnsi="Palatino Linotype"/>
          <w:sz w:val="24"/>
          <w:szCs w:val="24"/>
        </w:rPr>
      </w:pPr>
      <w:r w:rsidRPr="007F3355">
        <w:rPr>
          <w:rFonts w:ascii="Palatino Linotype" w:hAnsi="Palatino Linotype"/>
          <w:sz w:val="24"/>
          <w:szCs w:val="24"/>
        </w:rPr>
        <w:lastRenderedPageBreak/>
        <w:t>Ahora bien, para el caso de la información de carácter reservada, se debe atender a lo establecido en los artículos 122, 125, 126, 127, 128, 129, 130, 131, 132, 133, 134, 135, 137, 140 fracción VIII, 141 y 142 de la Ley de Transparencia Estatal, que a la letra estipulan lo siguiente:</w:t>
      </w:r>
    </w:p>
    <w:p w:rsidR="007F3355" w:rsidRPr="007F3355" w:rsidRDefault="007F3355" w:rsidP="007F3355">
      <w:pPr>
        <w:pStyle w:val="Sinespaciado"/>
        <w:spacing w:line="360" w:lineRule="auto"/>
        <w:jc w:val="both"/>
        <w:rPr>
          <w:rFonts w:ascii="Palatino Linotype" w:hAnsi="Palatino Linotype"/>
          <w:sz w:val="24"/>
          <w:szCs w:val="24"/>
        </w:rPr>
      </w:pPr>
    </w:p>
    <w:p w:rsidR="007F3355" w:rsidRPr="00EF67BE" w:rsidRDefault="007F3355" w:rsidP="007F3355">
      <w:pPr>
        <w:pStyle w:val="Sinespaciado"/>
        <w:ind w:left="567" w:right="567"/>
        <w:jc w:val="both"/>
        <w:rPr>
          <w:rFonts w:ascii="Palatino Linotype" w:hAnsi="Palatino Linotype"/>
          <w:i/>
        </w:rPr>
      </w:pPr>
      <w:r w:rsidRPr="00EF67BE">
        <w:rPr>
          <w:rFonts w:ascii="Palatino Linotype" w:hAnsi="Palatino Linotype"/>
          <w:b/>
          <w:bCs/>
          <w:i/>
        </w:rPr>
        <w:t xml:space="preserve">Artículo 122. </w:t>
      </w:r>
      <w:r w:rsidRPr="00EF67BE">
        <w:rPr>
          <w:rFonts w:ascii="Palatino Linotype" w:hAnsi="Palatino Linotype"/>
          <w:i/>
        </w:rPr>
        <w:t xml:space="preserve">La clasificación es el proceso mediante el cual el sujeto obligado determina que la información en su poder </w:t>
      </w:r>
      <w:proofErr w:type="spellStart"/>
      <w:r w:rsidRPr="00EF67BE">
        <w:rPr>
          <w:rFonts w:ascii="Palatino Linotype" w:hAnsi="Palatino Linotype"/>
          <w:i/>
        </w:rPr>
        <w:t>actualiza</w:t>
      </w:r>
      <w:proofErr w:type="spellEnd"/>
      <w:r w:rsidRPr="00EF67BE">
        <w:rPr>
          <w:rFonts w:ascii="Palatino Linotype" w:hAnsi="Palatino Linotype"/>
          <w:i/>
        </w:rPr>
        <w:t xml:space="preserve"> alguno de los supuestos de reserva o confidencialidad, de conformidad con lo dispuesto en el presente título.</w:t>
      </w:r>
    </w:p>
    <w:p w:rsidR="007F3355" w:rsidRPr="00EF67BE" w:rsidRDefault="007F3355" w:rsidP="007F3355">
      <w:pPr>
        <w:pStyle w:val="Sinespaciado"/>
        <w:ind w:left="567" w:right="567"/>
        <w:jc w:val="both"/>
        <w:rPr>
          <w:rFonts w:ascii="Palatino Linotype" w:hAnsi="Palatino Linotype"/>
          <w:i/>
        </w:rPr>
      </w:pPr>
      <w:r w:rsidRPr="00EF67BE">
        <w:rPr>
          <w:rFonts w:ascii="Palatino Linotype" w:hAnsi="Palatino Linotype"/>
          <w:i/>
        </w:rPr>
        <w:t xml:space="preserve"> </w:t>
      </w:r>
    </w:p>
    <w:p w:rsidR="007F3355" w:rsidRPr="00EF67BE" w:rsidRDefault="007F3355" w:rsidP="007F3355">
      <w:pPr>
        <w:pStyle w:val="Sinespaciado"/>
        <w:ind w:left="567" w:right="567"/>
        <w:jc w:val="both"/>
        <w:rPr>
          <w:rFonts w:ascii="Palatino Linotype" w:hAnsi="Palatino Linotype"/>
          <w:i/>
        </w:rPr>
      </w:pPr>
      <w:r w:rsidRPr="00EF67BE">
        <w:rPr>
          <w:rFonts w:ascii="Palatino Linotype" w:hAnsi="Palatino Linotype"/>
          <w:i/>
        </w:rPr>
        <w:t xml:space="preserve">Los supuestos de reserva o confidencialidad previstos en las leyes deberán ser acordes con las bases, principios y disposiciones establecidos en la Ley General y, en ningún caso, podrán contravenirla. </w:t>
      </w:r>
    </w:p>
    <w:p w:rsidR="007F3355" w:rsidRPr="00EF67BE" w:rsidRDefault="007F3355" w:rsidP="007F3355">
      <w:pPr>
        <w:pStyle w:val="Sinespaciado"/>
        <w:ind w:left="567" w:right="567"/>
        <w:jc w:val="both"/>
        <w:rPr>
          <w:rFonts w:ascii="Palatino Linotype" w:hAnsi="Palatino Linotype"/>
          <w:i/>
        </w:rPr>
      </w:pPr>
    </w:p>
    <w:p w:rsidR="007F3355" w:rsidRPr="00EF67BE" w:rsidRDefault="007F3355" w:rsidP="007F3355">
      <w:pPr>
        <w:pStyle w:val="Sinespaciado"/>
        <w:ind w:left="567" w:right="567"/>
        <w:jc w:val="both"/>
        <w:rPr>
          <w:rFonts w:ascii="Palatino Linotype" w:hAnsi="Palatino Linotype"/>
          <w:i/>
        </w:rPr>
      </w:pPr>
      <w:r w:rsidRPr="00EF67BE">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rsidR="007F3355" w:rsidRPr="00EF67BE" w:rsidRDefault="007F3355" w:rsidP="007F3355">
      <w:pPr>
        <w:pStyle w:val="Sinespaciado"/>
        <w:ind w:left="567" w:right="567"/>
        <w:jc w:val="both"/>
        <w:rPr>
          <w:rFonts w:ascii="Palatino Linotype" w:hAnsi="Palatino Linotype"/>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125. </w:t>
      </w:r>
      <w:r w:rsidRPr="00EF67BE">
        <w:rPr>
          <w:rFonts w:ascii="Palatino Linotype" w:eastAsia="Calibri" w:hAnsi="Palatino Linotype" w:cs="Times New Roman"/>
          <w:i/>
        </w:rPr>
        <w:t xml:space="preserve">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w:t>
      </w:r>
      <w:r w:rsidRPr="00EF67BE">
        <w:rPr>
          <w:rFonts w:ascii="Palatino Linotype" w:eastAsia="Calibri" w:hAnsi="Palatino Linotype" w:cs="Times New Roman"/>
          <w:i/>
        </w:rPr>
        <w:lastRenderedPageBreak/>
        <w:t>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126. </w:t>
      </w:r>
      <w:r w:rsidRPr="00EF67BE">
        <w:rPr>
          <w:rFonts w:ascii="Palatino Linotype" w:eastAsia="Calibri" w:hAnsi="Palatino Linotype" w:cs="Times New Roman"/>
          <w:i/>
        </w:rPr>
        <w:t xml:space="preserve">Cada área del sujeto obligado elaborará un índice de los expedientes clasificados como reservados, por área responsable de la información y tema.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127. </w:t>
      </w:r>
      <w:r w:rsidRPr="00EF67BE">
        <w:rPr>
          <w:rFonts w:ascii="Palatino Linotype" w:eastAsia="Calibri" w:hAnsi="Palatino Linotype" w:cs="Times New Roman"/>
          <w:i/>
        </w:rPr>
        <w:t>Los índices de los expedientes clasificados como reservados serán información pública y deberán ser publicados en el sitio de internet de los sujetos obligados, así como en la Plataforma Nacional.</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 </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En ningún caso el índice será considerado como información reservada.</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128. </w:t>
      </w:r>
      <w:r w:rsidRPr="00EF67BE">
        <w:rPr>
          <w:rFonts w:ascii="Palatino Linotype" w:eastAsia="Calibri" w:hAnsi="Palatino Linotype" w:cs="Times New Roman"/>
          <w:i/>
        </w:rPr>
        <w:t xml:space="preserve">En los casos en que se niegue el acceso a la información, por actualizarse alguno de los supuestos de clasificación, el Comité de Transparencia deberá confirmar, modificar o revocar la decisión.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Tratándose de aquélla información que actualice los supuestos de clasificación, deberá señalarse el plazo al que estará sujeto la reserva.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129. </w:t>
      </w:r>
      <w:r w:rsidRPr="00EF67BE">
        <w:rPr>
          <w:rFonts w:ascii="Palatino Linotype" w:eastAsia="Calibri" w:hAnsi="Palatino Linotype" w:cs="Times New Roman"/>
          <w:i/>
        </w:rPr>
        <w:t xml:space="preserve">En la aplicación de la prueba de daño, el sujeto obligado deberá precisar las razones objetivas por las que la apertura de la información generaría una afectación, justificando que: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lastRenderedPageBreak/>
        <w:t xml:space="preserve">I. </w:t>
      </w:r>
      <w:r w:rsidRPr="00EF67BE">
        <w:rPr>
          <w:rFonts w:ascii="Palatino Linotype" w:eastAsia="Calibri" w:hAnsi="Palatino Linotype" w:cs="Times New Roman"/>
          <w:i/>
        </w:rPr>
        <w:t xml:space="preserve">La divulgación de la información representa un riesgo real, demostrable e identificable del perjuicio significativo al interés público o a la seguridad pública; </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II. </w:t>
      </w:r>
      <w:r w:rsidRPr="00EF67BE">
        <w:rPr>
          <w:rFonts w:ascii="Palatino Linotype" w:eastAsia="Calibri" w:hAnsi="Palatino Linotype" w:cs="Times New Roman"/>
          <w:i/>
        </w:rPr>
        <w:t xml:space="preserve">El riesgo de perjuicio que supondría la divulgación supera el interés público general de que se difunda; y </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III. </w:t>
      </w:r>
      <w:r w:rsidRPr="00EF67BE">
        <w:rPr>
          <w:rFonts w:ascii="Palatino Linotype" w:eastAsia="Calibri" w:hAnsi="Palatino Linotype" w:cs="Times New Roman"/>
          <w:i/>
        </w:rPr>
        <w:t xml:space="preserve">La limitación se adecua al principio de proporcionalidad y representa el medio menos restrictivo disponible representa el medio menos restrictivo disponible para evitar el perjuicio.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130. </w:t>
      </w:r>
      <w:r w:rsidRPr="00EF67BE">
        <w:rPr>
          <w:rFonts w:ascii="Palatino Linotype" w:eastAsia="Calibri" w:hAnsi="Palatino Linotype" w:cs="Times New Roman"/>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131. </w:t>
      </w:r>
      <w:r w:rsidRPr="00EF67BE">
        <w:rPr>
          <w:rFonts w:ascii="Palatino Linotype" w:eastAsia="Calibri" w:hAnsi="Palatino Linotype" w:cs="Times New Roman"/>
          <w:i/>
        </w:rPr>
        <w:t xml:space="preserve">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132. </w:t>
      </w:r>
      <w:r w:rsidRPr="00EF67BE">
        <w:rPr>
          <w:rFonts w:ascii="Palatino Linotype" w:eastAsia="Calibri" w:hAnsi="Palatino Linotype" w:cs="Times New Roman"/>
          <w:i/>
        </w:rPr>
        <w:t xml:space="preserve">La clasificación de la información se llevará a cabo en el momento en que: </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I. </w:t>
      </w:r>
      <w:r w:rsidRPr="00EF67BE">
        <w:rPr>
          <w:rFonts w:ascii="Palatino Linotype" w:eastAsia="Calibri" w:hAnsi="Palatino Linotype" w:cs="Times New Roman"/>
          <w:i/>
        </w:rPr>
        <w:t xml:space="preserve">Se reciba una solicitud de acceso a la información; </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II. </w:t>
      </w:r>
      <w:r w:rsidRPr="00EF67BE">
        <w:rPr>
          <w:rFonts w:ascii="Palatino Linotype" w:eastAsia="Calibri" w:hAnsi="Palatino Linotype" w:cs="Times New Roman"/>
          <w:i/>
        </w:rPr>
        <w:t xml:space="preserve">Se determine mediante resolución de autoridad competente; o </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III. </w:t>
      </w:r>
      <w:r w:rsidRPr="00EF67BE">
        <w:rPr>
          <w:rFonts w:ascii="Palatino Linotype" w:eastAsia="Calibri" w:hAnsi="Palatino Linotype" w:cs="Times New Roman"/>
          <w:i/>
        </w:rPr>
        <w:t xml:space="preserve">Se generen versiones públicas para dar cumplimiento a las obligaciones de transparencia previstas en esta Ley.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Tratándose de información reservada, los titulares de las áreas deberán revisar la clasificación al momento de la recepción de una solicitud, para verificar si subsisten las causas que le dieron origen.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133. </w:t>
      </w:r>
      <w:r w:rsidRPr="00EF67BE">
        <w:rPr>
          <w:rFonts w:ascii="Palatino Linotype" w:eastAsia="Calibri" w:hAnsi="Palatino Linotype" w:cs="Times New Roman"/>
          <w:i/>
        </w:rPr>
        <w:t xml:space="preserve">Los documentos clasificados total o parcialmente deberán llevar una leyenda que indique tal carácter, la fecha de clasificación, el fundamento legal y, en su caso, el periodo de reserva.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134. </w:t>
      </w:r>
      <w:r w:rsidRPr="00EF67BE">
        <w:rPr>
          <w:rFonts w:ascii="Palatino Linotype" w:eastAsia="Calibri" w:hAnsi="Palatino Linotype" w:cs="Times New Roman"/>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lastRenderedPageBreak/>
        <w:t>En ningún caso se podrán clasificar documentos antes de que se genere la información.</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 </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i/>
        </w:rPr>
        <w:t xml:space="preserve">La clasificación de información se realizará conforme a un análisis caso por caso, mediante la aplicación de la prueba de daño.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135. </w:t>
      </w:r>
      <w:r w:rsidRPr="00EF67BE">
        <w:rPr>
          <w:rFonts w:ascii="Palatino Linotype" w:eastAsia="Calibri" w:hAnsi="Palatino Linotype" w:cs="Times New Roman"/>
          <w:i/>
        </w:rPr>
        <w:t>Los lineamientos generales que se emitan al respecto en materia de clasificación de la información reservada y confidencial y, para la elaboración de versiones públicas, serán de observancia obligatoria para los sujetos obligados.</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137. </w:t>
      </w:r>
      <w:r w:rsidRPr="00EF67BE">
        <w:rPr>
          <w:rFonts w:ascii="Palatino Linotype" w:eastAsia="Calibri" w:hAnsi="Palatino Linotype" w:cs="Times New Roman"/>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Artículo 140. </w:t>
      </w:r>
      <w:r w:rsidRPr="00EF67BE">
        <w:rPr>
          <w:rFonts w:ascii="Palatino Linotype" w:eastAsia="Calibri" w:hAnsi="Palatino Linotype" w:cs="Times New Roman"/>
          <w:i/>
        </w:rPr>
        <w:t xml:space="preserve">El acceso a la información pública será restringido excepcionalmente, cuando por razones de interés público, ésta sea clasificada como reservada, conforme a los criterios siguientes: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spacing w:after="0" w:line="240" w:lineRule="auto"/>
        <w:ind w:left="567" w:right="567"/>
        <w:jc w:val="both"/>
        <w:rPr>
          <w:rFonts w:ascii="Palatino Linotype" w:eastAsia="Calibri" w:hAnsi="Palatino Linotype" w:cs="Times New Roman"/>
          <w:b/>
          <w:bCs/>
          <w:i/>
        </w:rPr>
      </w:pPr>
      <w:r w:rsidRPr="00EF67BE">
        <w:rPr>
          <w:rFonts w:ascii="Palatino Linotype" w:eastAsia="Calibri" w:hAnsi="Palatino Linotype" w:cs="Times New Roman"/>
          <w:b/>
          <w:bCs/>
          <w:i/>
        </w:rPr>
        <w:t>(…)</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 xml:space="preserve">VIII. </w:t>
      </w:r>
      <w:r w:rsidRPr="00EF67BE">
        <w:rPr>
          <w:rFonts w:ascii="Palatino Linotype" w:eastAsia="Calibri" w:hAnsi="Palatino Linotype" w:cs="Times New Roman"/>
          <w:i/>
        </w:rPr>
        <w:t xml:space="preserve">Vulnere la conducción de los expedientes judiciales o de los procedimientos administrativos seguidos en forma de juicio, en tanto no hayan quedado firmes; </w:t>
      </w:r>
    </w:p>
    <w:p w:rsidR="007F3355" w:rsidRPr="00EF67BE" w:rsidRDefault="007F3355" w:rsidP="007F3355">
      <w:pPr>
        <w:spacing w:after="0" w:line="240" w:lineRule="auto"/>
        <w:ind w:left="567" w:right="567"/>
        <w:jc w:val="both"/>
        <w:rPr>
          <w:rFonts w:ascii="Palatino Linotype" w:eastAsia="Calibri" w:hAnsi="Palatino Linotype" w:cs="Times New Roman"/>
          <w:i/>
        </w:rPr>
      </w:pPr>
      <w:r w:rsidRPr="00EF67BE">
        <w:rPr>
          <w:rFonts w:ascii="Palatino Linotype" w:eastAsia="Calibri" w:hAnsi="Palatino Linotype" w:cs="Times New Roman"/>
          <w:b/>
          <w:bCs/>
          <w:i/>
        </w:rPr>
        <w:t>(…)</w:t>
      </w:r>
      <w:r w:rsidRPr="00EF67BE">
        <w:rPr>
          <w:rFonts w:ascii="Palatino Linotype" w:eastAsia="Calibri" w:hAnsi="Palatino Linotype" w:cs="Times New Roman"/>
          <w:i/>
        </w:rPr>
        <w:t xml:space="preserve"> </w:t>
      </w:r>
    </w:p>
    <w:p w:rsidR="007F3355" w:rsidRPr="00EF67BE" w:rsidRDefault="007F3355" w:rsidP="007F3355">
      <w:pPr>
        <w:spacing w:after="0" w:line="240" w:lineRule="auto"/>
        <w:ind w:left="567" w:right="567"/>
        <w:jc w:val="both"/>
        <w:rPr>
          <w:rFonts w:ascii="Palatino Linotype" w:eastAsia="Calibri" w:hAnsi="Palatino Linotype" w:cs="Times New Roman"/>
          <w:i/>
        </w:rPr>
      </w:pPr>
    </w:p>
    <w:p w:rsidR="007F3355" w:rsidRPr="00EF67BE" w:rsidRDefault="007F3355" w:rsidP="007F3355">
      <w:pPr>
        <w:pStyle w:val="Sinespaciado"/>
        <w:ind w:left="567" w:right="567"/>
        <w:jc w:val="both"/>
        <w:rPr>
          <w:rFonts w:ascii="Palatino Linotype" w:hAnsi="Palatino Linotype"/>
          <w:i/>
        </w:rPr>
      </w:pPr>
      <w:r w:rsidRPr="00EF67BE">
        <w:rPr>
          <w:rFonts w:ascii="Palatino Linotype" w:eastAsia="Calibri" w:hAnsi="Palatino Linotype"/>
          <w:b/>
          <w:bCs/>
          <w:i/>
        </w:rPr>
        <w:t xml:space="preserve">Artículo 141. </w:t>
      </w:r>
      <w:r w:rsidRPr="00EF67BE">
        <w:rPr>
          <w:rFonts w:ascii="Palatino Linotype" w:eastAsia="Calibri" w:hAnsi="Palatino Linotype"/>
          <w:i/>
        </w:rPr>
        <w:t>Las causales de reserva previstas en este Capítulo se deberán fundar y motivar, a través de la aplicación de la prueba de daño a la que se hace referencia en el presente Título.</w:t>
      </w:r>
    </w:p>
    <w:p w:rsidR="007F3355" w:rsidRPr="00EF67BE" w:rsidRDefault="007F3355" w:rsidP="007F3355">
      <w:pPr>
        <w:pStyle w:val="Sinespaciado"/>
        <w:ind w:left="567" w:right="567"/>
        <w:jc w:val="both"/>
        <w:rPr>
          <w:rFonts w:ascii="Palatino Linotype" w:hAnsi="Palatino Linotype"/>
          <w:i/>
        </w:rPr>
      </w:pPr>
    </w:p>
    <w:p w:rsidR="007F3355" w:rsidRPr="00EF67BE" w:rsidRDefault="007F3355" w:rsidP="007F3355">
      <w:pPr>
        <w:pStyle w:val="Sinespaciado"/>
        <w:ind w:left="567" w:right="567"/>
        <w:jc w:val="both"/>
        <w:rPr>
          <w:rFonts w:ascii="Palatino Linotype" w:hAnsi="Palatino Linotype"/>
          <w:i/>
        </w:rPr>
      </w:pPr>
      <w:r w:rsidRPr="00EF67BE">
        <w:rPr>
          <w:rFonts w:ascii="Palatino Linotype" w:hAnsi="Palatino Linotype"/>
          <w:b/>
          <w:bCs/>
          <w:i/>
        </w:rPr>
        <w:t xml:space="preserve">Artículo 142. </w:t>
      </w:r>
      <w:r w:rsidRPr="00EF67BE">
        <w:rPr>
          <w:rFonts w:ascii="Palatino Linotype" w:hAnsi="Palatino Linotype"/>
          <w:i/>
        </w:rPr>
        <w:t xml:space="preserve">Bajo ninguna circunstancia podrá invocarse el carácter de reservado cuando: </w:t>
      </w:r>
    </w:p>
    <w:p w:rsidR="007F3355" w:rsidRPr="00EF67BE" w:rsidRDefault="007F3355" w:rsidP="007F3355">
      <w:pPr>
        <w:pStyle w:val="Sinespaciado"/>
        <w:ind w:left="567" w:right="567"/>
        <w:jc w:val="both"/>
        <w:rPr>
          <w:rFonts w:ascii="Palatino Linotype" w:hAnsi="Palatino Linotype"/>
          <w:i/>
        </w:rPr>
      </w:pPr>
      <w:r w:rsidRPr="00EF67BE">
        <w:rPr>
          <w:rFonts w:ascii="Palatino Linotype" w:hAnsi="Palatino Linotype"/>
          <w:b/>
          <w:bCs/>
          <w:i/>
        </w:rPr>
        <w:t xml:space="preserve">I. </w:t>
      </w:r>
      <w:r w:rsidRPr="00EF67BE">
        <w:rPr>
          <w:rFonts w:ascii="Palatino Linotype" w:hAnsi="Palatino Linotype"/>
          <w:i/>
        </w:rPr>
        <w:t xml:space="preserve">Se trate de violaciones graves de derechos humanos, calificada así por autoridad competente; </w:t>
      </w:r>
    </w:p>
    <w:p w:rsidR="007F3355" w:rsidRPr="00EF67BE" w:rsidRDefault="007F3355" w:rsidP="007F3355">
      <w:pPr>
        <w:pStyle w:val="Sinespaciado"/>
        <w:ind w:left="567" w:right="567"/>
        <w:jc w:val="both"/>
        <w:rPr>
          <w:rFonts w:ascii="Palatino Linotype" w:hAnsi="Palatino Linotype"/>
          <w:i/>
        </w:rPr>
      </w:pPr>
      <w:r w:rsidRPr="00EF67BE">
        <w:rPr>
          <w:rFonts w:ascii="Palatino Linotype" w:hAnsi="Palatino Linotype"/>
          <w:b/>
          <w:bCs/>
          <w:i/>
        </w:rPr>
        <w:t xml:space="preserve">II. </w:t>
      </w:r>
      <w:r w:rsidRPr="00EF67BE">
        <w:rPr>
          <w:rFonts w:ascii="Palatino Linotype" w:hAnsi="Palatino Linotype"/>
          <w:i/>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7F3355" w:rsidRPr="00EF67BE" w:rsidRDefault="007F3355" w:rsidP="007F3355">
      <w:pPr>
        <w:pStyle w:val="Sinespaciado"/>
        <w:ind w:left="567" w:right="567"/>
        <w:jc w:val="both"/>
        <w:rPr>
          <w:rFonts w:ascii="Palatino Linotype" w:hAnsi="Palatino Linotype"/>
          <w:i/>
        </w:rPr>
      </w:pPr>
      <w:r w:rsidRPr="00EF67BE">
        <w:rPr>
          <w:rFonts w:ascii="Palatino Linotype" w:hAnsi="Palatino Linotype"/>
          <w:b/>
          <w:bCs/>
          <w:i/>
        </w:rPr>
        <w:t xml:space="preserve">III. </w:t>
      </w:r>
      <w:r w:rsidRPr="00EF67BE">
        <w:rPr>
          <w:rFonts w:ascii="Palatino Linotype" w:hAnsi="Palatino Linotype"/>
          <w:i/>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7F3355" w:rsidRDefault="007F3355" w:rsidP="007F3355">
      <w:pPr>
        <w:pStyle w:val="Sinespaciado"/>
        <w:ind w:left="709" w:right="567" w:hanging="142"/>
        <w:jc w:val="both"/>
        <w:rPr>
          <w:rFonts w:ascii="Palatino Linotype" w:hAnsi="Palatino Linotype"/>
          <w:i/>
        </w:rPr>
      </w:pPr>
      <w:r w:rsidRPr="00EF67BE">
        <w:rPr>
          <w:rFonts w:ascii="Palatino Linotype" w:hAnsi="Palatino Linotype"/>
          <w:b/>
          <w:bCs/>
          <w:i/>
        </w:rPr>
        <w:lastRenderedPageBreak/>
        <w:t xml:space="preserve">IV. </w:t>
      </w:r>
      <w:r w:rsidRPr="00EF67BE">
        <w:rPr>
          <w:rFonts w:ascii="Palatino Linotype" w:hAnsi="Palatino Linotype"/>
          <w:i/>
        </w:rPr>
        <w:t xml:space="preserve">Se trate de información relacionada con actos de corrupción de conformidad con las disposiciones jurídicas aplicables. </w:t>
      </w:r>
    </w:p>
    <w:p w:rsidR="007F3355" w:rsidRDefault="007F3355" w:rsidP="007F3355">
      <w:pPr>
        <w:pStyle w:val="Sinespaciado"/>
        <w:spacing w:line="360" w:lineRule="auto"/>
        <w:ind w:right="567"/>
        <w:jc w:val="both"/>
        <w:rPr>
          <w:rFonts w:ascii="Palatino Linotype" w:hAnsi="Palatino Linotype"/>
        </w:rPr>
      </w:pPr>
    </w:p>
    <w:p w:rsidR="007F3355" w:rsidRPr="007F3355" w:rsidRDefault="007F3355" w:rsidP="007F3355">
      <w:pPr>
        <w:pStyle w:val="Sinespaciado"/>
        <w:spacing w:line="360" w:lineRule="auto"/>
        <w:jc w:val="both"/>
        <w:rPr>
          <w:rFonts w:ascii="Palatino Linotype" w:hAnsi="Palatino Linotype"/>
          <w:sz w:val="24"/>
          <w:szCs w:val="24"/>
        </w:rPr>
      </w:pPr>
      <w:r w:rsidRPr="007F3355">
        <w:rPr>
          <w:rFonts w:ascii="Palatino Linotype" w:hAnsi="Palatino Linotype"/>
          <w:sz w:val="24"/>
          <w:szCs w:val="24"/>
        </w:rPr>
        <w:t xml:space="preserve">Así como lo dispuesto por los </w:t>
      </w:r>
      <w:r w:rsidRPr="007F3355">
        <w:rPr>
          <w:rFonts w:ascii="Palatino Linotype" w:hAnsi="Palatino Linotype"/>
          <w:i/>
          <w:sz w:val="24"/>
          <w:szCs w:val="24"/>
        </w:rPr>
        <w:t>Lineamientos Generales en materia de Clasificación y Desclasificación de la Información, así como para la Elaboración de Versiones Públicas</w:t>
      </w:r>
      <w:r w:rsidRPr="007F3355">
        <w:rPr>
          <w:rFonts w:ascii="Palatino Linotype" w:hAnsi="Palatino Linotype"/>
          <w:sz w:val="24"/>
          <w:szCs w:val="24"/>
        </w:rPr>
        <w:t>, atendiendo a lo dispuesto en los identificados como Décimo Tercero, Décimo Cuarto, Trigésimo, Quincuagésimo Primero, Quincuagésimo Segundo y Quincuagésimo Tercero.</w:t>
      </w:r>
    </w:p>
    <w:p w:rsidR="007F3355" w:rsidRPr="007F3355" w:rsidRDefault="007F3355" w:rsidP="007F3355">
      <w:pPr>
        <w:pStyle w:val="Sinespaciado"/>
        <w:spacing w:line="360" w:lineRule="auto"/>
        <w:ind w:left="567" w:right="567"/>
        <w:jc w:val="both"/>
        <w:rPr>
          <w:rFonts w:ascii="Palatino Linotype" w:hAnsi="Palatino Linotype"/>
          <w:sz w:val="24"/>
          <w:szCs w:val="24"/>
        </w:rPr>
      </w:pPr>
    </w:p>
    <w:p w:rsidR="007F3355" w:rsidRPr="007F3355" w:rsidRDefault="007F3355" w:rsidP="007F3355">
      <w:pPr>
        <w:pStyle w:val="Sinespaciado"/>
        <w:spacing w:line="360" w:lineRule="auto"/>
        <w:jc w:val="both"/>
        <w:rPr>
          <w:rFonts w:ascii="Palatino Linotype" w:hAnsi="Palatino Linotype"/>
          <w:sz w:val="24"/>
          <w:szCs w:val="24"/>
        </w:rPr>
      </w:pPr>
      <w:r w:rsidRPr="007F3355">
        <w:rPr>
          <w:rFonts w:ascii="Palatino Linotype" w:hAnsi="Palatino Linotype"/>
          <w:sz w:val="24"/>
          <w:szCs w:val="24"/>
        </w:rPr>
        <w:t>Es así que, en los casos en los que se clasifique información, el Sujeto Obligado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rsidR="007F3355" w:rsidRDefault="007F3355" w:rsidP="0014447C">
      <w:pPr>
        <w:pStyle w:val="Sinespaciado"/>
        <w:spacing w:line="360" w:lineRule="auto"/>
        <w:jc w:val="both"/>
        <w:rPr>
          <w:rFonts w:ascii="Palatino Linotype" w:hAnsi="Palatino Linotype"/>
          <w:sz w:val="24"/>
          <w:szCs w:val="24"/>
        </w:rPr>
      </w:pPr>
    </w:p>
    <w:p w:rsidR="00E97F42" w:rsidRPr="00D32449" w:rsidRDefault="001F732A" w:rsidP="00E97F42">
      <w:pPr>
        <w:pStyle w:val="Sinespaciado"/>
        <w:spacing w:line="360" w:lineRule="auto"/>
        <w:jc w:val="both"/>
        <w:rPr>
          <w:rFonts w:ascii="Palatino Linotype" w:eastAsia="MS Mincho" w:hAnsi="Palatino Linotype" w:cstheme="majorBidi"/>
          <w:sz w:val="24"/>
          <w:szCs w:val="24"/>
          <w:lang w:val="es-ES_tradnl" w:eastAsia="es-ES"/>
        </w:rPr>
      </w:pPr>
      <w:r>
        <w:rPr>
          <w:rFonts w:ascii="Palatino Linotype" w:hAnsi="Palatino Linotype"/>
          <w:sz w:val="24"/>
          <w:szCs w:val="24"/>
        </w:rPr>
        <w:t xml:space="preserve">Por otra parte, respecto a los puntos 2, 4 y 6 de la solicitud de información, en los que solicita que se le informe por qué no se ha iniciado el procedimiento de baja o rescisión del contrato a la persona referida en la solicitud, saber quién protege a la misma y que </w:t>
      </w:r>
      <w:r>
        <w:rPr>
          <w:rFonts w:ascii="Palatino Linotype" w:hAnsi="Palatino Linotype"/>
          <w:sz w:val="24"/>
          <w:szCs w:val="24"/>
        </w:rPr>
        <w:lastRenderedPageBreak/>
        <w:t xml:space="preserve">se </w:t>
      </w:r>
      <w:r w:rsidRPr="001F732A">
        <w:rPr>
          <w:rFonts w:ascii="Palatino Linotype" w:hAnsi="Palatino Linotype"/>
          <w:sz w:val="24"/>
          <w:szCs w:val="24"/>
        </w:rPr>
        <w:t>explique la relación afectiva de la persona referida con el Director General del Centro de Información y Estadística del Sujeto Obligado y con el Secretario Ejecutivo d</w:t>
      </w:r>
      <w:r>
        <w:rPr>
          <w:rFonts w:ascii="Palatino Linotype" w:hAnsi="Palatino Linotype"/>
          <w:sz w:val="24"/>
          <w:szCs w:val="24"/>
        </w:rPr>
        <w:t>el Sistema Estatal de Seguridad</w:t>
      </w:r>
      <w:r w:rsidR="00A86993">
        <w:rPr>
          <w:rFonts w:ascii="Palatino Linotype" w:hAnsi="Palatino Linotype"/>
          <w:sz w:val="24"/>
          <w:szCs w:val="24"/>
        </w:rPr>
        <w:t>; así como a los motivos de inconformidad planteados relativos a que la servidora pública referida no aprobó la evaluación de control de confianza y no se la ha iniciado un procedimiento de baja debido a que cuenta con la protección de otros servidores públicos</w:t>
      </w:r>
      <w:r>
        <w:rPr>
          <w:rFonts w:ascii="Palatino Linotype" w:hAnsi="Palatino Linotype"/>
          <w:sz w:val="24"/>
          <w:szCs w:val="24"/>
        </w:rPr>
        <w:t xml:space="preserve">, </w:t>
      </w:r>
      <w:r w:rsidR="00E97F42">
        <w:rPr>
          <w:rFonts w:ascii="Palatino Linotype" w:hAnsi="Palatino Linotype"/>
          <w:sz w:val="24"/>
          <w:szCs w:val="24"/>
        </w:rPr>
        <w:t xml:space="preserve">se advierte que los planteamientos del Recurrente están formulados de tal manera que se pretende que el Sujeto Obligado responda puntualmente a una interrogante o cuestionamiento, por lo que puede concluirse que no se está ante el ejercicio del derecho de acceso a la información pública, sino ante el ejercicio del derecho de petición; esto debido a que lo solicitado por el Recurrente no puede </w:t>
      </w:r>
      <w:r w:rsidR="00E97F42" w:rsidRPr="00D32449">
        <w:rPr>
          <w:rFonts w:ascii="Palatino Linotype" w:hAnsi="Palatino Linotype"/>
          <w:sz w:val="24"/>
          <w:szCs w:val="24"/>
        </w:rPr>
        <w:t>colmarse con documentos previamente generados</w:t>
      </w:r>
      <w:r w:rsidR="00E97F42" w:rsidRPr="00D32449">
        <w:rPr>
          <w:rFonts w:ascii="Palatino Linotype" w:hAnsi="Palatino Linotype"/>
          <w:color w:val="000000" w:themeColor="text1"/>
          <w:sz w:val="24"/>
          <w:szCs w:val="24"/>
        </w:rPr>
        <w:t xml:space="preserve">, por lo que </w:t>
      </w:r>
      <w:r w:rsidR="00E97F42" w:rsidRPr="00D32449">
        <w:rPr>
          <w:rFonts w:ascii="Palatino Linotype" w:hAnsi="Palatino Linotype" w:cs="Arial"/>
          <w:sz w:val="24"/>
          <w:szCs w:val="24"/>
        </w:rPr>
        <w:t>no al no colmarse con la entrega de documentos, se concluye que no se está en presencia del ejercicio del derecho de acceso a la información</w:t>
      </w:r>
      <w:r w:rsidR="00E97F42" w:rsidRPr="00D32449">
        <w:rPr>
          <w:rFonts w:ascii="Palatino Linotype" w:eastAsia="MS Mincho" w:hAnsi="Palatino Linotype" w:cs="Arial"/>
          <w:sz w:val="24"/>
          <w:szCs w:val="24"/>
          <w:lang w:val="es-ES_tradnl" w:eastAsia="es-ES"/>
        </w:rPr>
        <w:t xml:space="preserve"> y por lo tanto no es atendible mediante una solicitud de Acceso a la Información, toda vez que se tratan de manifestaciones subjetivas vertidas por </w:t>
      </w:r>
      <w:r w:rsidR="00E97F42">
        <w:rPr>
          <w:rFonts w:ascii="Palatino Linotype" w:eastAsia="MS Mincho" w:hAnsi="Palatino Linotype" w:cs="Arial"/>
          <w:sz w:val="24"/>
          <w:szCs w:val="24"/>
          <w:lang w:val="es-ES_tradnl" w:eastAsia="es-ES"/>
        </w:rPr>
        <w:t>el</w:t>
      </w:r>
      <w:r w:rsidR="00E97F42" w:rsidRPr="00D32449">
        <w:rPr>
          <w:rFonts w:ascii="Palatino Linotype" w:eastAsia="MS Mincho" w:hAnsi="Palatino Linotype" w:cs="Arial"/>
          <w:sz w:val="24"/>
          <w:szCs w:val="24"/>
          <w:lang w:val="es-ES_tradnl" w:eastAsia="es-ES"/>
        </w:rPr>
        <w:t xml:space="preserve"> Recurrente, es decir, se trata de interrogantes y declaraciones que no se colman con la entrega de documentos, situación que conlleva a afirmar que se está en presencia del ejercicio del derecho de petición.</w:t>
      </w:r>
    </w:p>
    <w:p w:rsidR="00E97F42" w:rsidRPr="00D32449" w:rsidRDefault="00E97F42" w:rsidP="00E97F42">
      <w:pPr>
        <w:pStyle w:val="Sinespaciado"/>
        <w:spacing w:line="360" w:lineRule="auto"/>
        <w:jc w:val="both"/>
        <w:rPr>
          <w:rFonts w:ascii="Palatino Linotype" w:eastAsia="MS Mincho" w:hAnsi="Palatino Linotype" w:cstheme="majorBidi"/>
          <w:sz w:val="24"/>
          <w:szCs w:val="24"/>
          <w:lang w:val="es-ES_tradnl" w:eastAsia="es-ES"/>
        </w:rPr>
      </w:pPr>
    </w:p>
    <w:p w:rsidR="00E97F42" w:rsidRDefault="00E97F42" w:rsidP="00E97F42">
      <w:pPr>
        <w:pStyle w:val="Sinespaciado"/>
        <w:spacing w:line="360" w:lineRule="auto"/>
        <w:jc w:val="both"/>
        <w:rPr>
          <w:rFonts w:ascii="Palatino Linotype" w:eastAsia="MS Mincho" w:hAnsi="Palatino Linotype" w:cstheme="majorBidi"/>
          <w:sz w:val="24"/>
          <w:szCs w:val="24"/>
          <w:lang w:val="es-ES_tradnl" w:eastAsia="es-ES"/>
        </w:rPr>
      </w:pPr>
      <w:r w:rsidRPr="00D32449">
        <w:rPr>
          <w:rFonts w:ascii="Palatino Linotype" w:eastAsia="MS Mincho" w:hAnsi="Palatino Linotype" w:cstheme="majorBidi"/>
          <w:sz w:val="24"/>
          <w:szCs w:val="24"/>
          <w:lang w:val="es-ES_tradnl" w:eastAsia="es-ES"/>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r>
        <w:rPr>
          <w:rFonts w:ascii="Palatino Linotype" w:eastAsia="MS Mincho" w:hAnsi="Palatino Linotype" w:cstheme="majorBidi"/>
          <w:sz w:val="24"/>
          <w:szCs w:val="24"/>
          <w:lang w:val="es-ES_tradnl" w:eastAsia="es-ES"/>
        </w:rPr>
        <w:t xml:space="preserve"> </w:t>
      </w:r>
    </w:p>
    <w:p w:rsidR="00E97F42" w:rsidRDefault="00E97F42" w:rsidP="00E97F42">
      <w:pPr>
        <w:pStyle w:val="Sinespaciado"/>
        <w:spacing w:line="360" w:lineRule="auto"/>
        <w:jc w:val="both"/>
        <w:rPr>
          <w:rFonts w:ascii="Palatino Linotype" w:eastAsia="MS Mincho" w:hAnsi="Palatino Linotype" w:cstheme="majorBidi"/>
          <w:sz w:val="24"/>
          <w:szCs w:val="24"/>
          <w:lang w:val="es-ES_tradnl" w:eastAsia="es-ES"/>
        </w:rPr>
      </w:pPr>
    </w:p>
    <w:p w:rsidR="00E97F42" w:rsidRPr="00D32449" w:rsidRDefault="00E97F42" w:rsidP="00E97F42">
      <w:pPr>
        <w:pStyle w:val="Sinespaciado"/>
        <w:spacing w:line="360" w:lineRule="auto"/>
        <w:jc w:val="both"/>
        <w:rPr>
          <w:rFonts w:ascii="Palatino Linotype" w:eastAsia="MS Mincho" w:hAnsi="Palatino Linotype" w:cstheme="majorBidi"/>
          <w:sz w:val="24"/>
          <w:szCs w:val="24"/>
          <w:lang w:val="es-ES_tradnl" w:eastAsia="es-ES"/>
        </w:rPr>
      </w:pPr>
      <w:r w:rsidRPr="00D32449">
        <w:rPr>
          <w:rFonts w:ascii="Palatino Linotype" w:eastAsia="MS Mincho" w:hAnsi="Palatino Linotype" w:cstheme="majorBidi"/>
          <w:sz w:val="24"/>
          <w:szCs w:val="24"/>
          <w:lang w:val="es-ES_tradnl" w:eastAsia="es-ES"/>
        </w:rPr>
        <w:t>Luego entonces, es importante dejar en claro lo que debe entenderse por derecho de petición y por derecho de acceso a la información pública.</w:t>
      </w:r>
    </w:p>
    <w:p w:rsidR="00E97F42" w:rsidRPr="00D32449" w:rsidRDefault="00E97F42" w:rsidP="00E97F42">
      <w:pPr>
        <w:pStyle w:val="Sinespaciado"/>
        <w:spacing w:line="360" w:lineRule="auto"/>
        <w:jc w:val="both"/>
        <w:rPr>
          <w:rFonts w:ascii="Palatino Linotype" w:eastAsia="MS Mincho" w:hAnsi="Palatino Linotype" w:cstheme="majorBidi"/>
          <w:sz w:val="24"/>
          <w:szCs w:val="24"/>
          <w:lang w:val="es-ES_tradnl" w:eastAsia="es-ES"/>
        </w:rPr>
      </w:pPr>
    </w:p>
    <w:p w:rsidR="00E97F42" w:rsidRDefault="00E97F42" w:rsidP="00E97F42">
      <w:pPr>
        <w:pStyle w:val="Sinespaciado"/>
        <w:spacing w:line="360" w:lineRule="auto"/>
        <w:jc w:val="both"/>
        <w:rPr>
          <w:rFonts w:ascii="Palatino Linotype" w:eastAsia="MS Mincho" w:hAnsi="Palatino Linotype" w:cstheme="majorBidi"/>
          <w:i/>
          <w:sz w:val="24"/>
          <w:szCs w:val="24"/>
          <w:lang w:val="es-ES_tradnl" w:eastAsia="es-ES"/>
        </w:rPr>
      </w:pPr>
      <w:r w:rsidRPr="00D32449">
        <w:rPr>
          <w:rFonts w:ascii="Palatino Linotype" w:eastAsia="MS Mincho" w:hAnsi="Palatino Linotype" w:cstheme="majorBidi"/>
          <w:sz w:val="24"/>
          <w:szCs w:val="24"/>
          <w:lang w:val="es-ES_tradnl" w:eastAsia="es-ES"/>
        </w:rPr>
        <w:t>Por lo que respecta a la definición de derecho de petición, el Maestro Ignacio Burgoa Orihuela refiere: “…</w:t>
      </w:r>
      <w:r w:rsidRPr="00D32449">
        <w:rPr>
          <w:rFonts w:ascii="Palatino Linotype" w:eastAsia="MS Mincho" w:hAnsi="Palatino Linotype" w:cstheme="majorBidi"/>
          <w:i/>
          <w:sz w:val="24"/>
          <w:szCs w:val="24"/>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32449">
        <w:rPr>
          <w:rFonts w:ascii="Palatino Linotype" w:eastAsia="MS Mincho" w:hAnsi="Palatino Linotype" w:cstheme="majorBidi"/>
          <w:i/>
          <w:sz w:val="24"/>
          <w:szCs w:val="24"/>
          <w:vertAlign w:val="superscript"/>
          <w:lang w:val="es-ES_tradnl" w:eastAsia="es-ES"/>
        </w:rPr>
        <w:footnoteReference w:id="2"/>
      </w:r>
      <w:r w:rsidRPr="00D32449">
        <w:rPr>
          <w:rFonts w:ascii="Palatino Linotype" w:eastAsia="MS Mincho" w:hAnsi="Palatino Linotype" w:cstheme="majorBidi"/>
          <w:i/>
          <w:sz w:val="24"/>
          <w:szCs w:val="24"/>
          <w:lang w:val="es-ES_tradnl" w:eastAsia="es-ES"/>
        </w:rPr>
        <w:t xml:space="preserve">  “(Sic)</w:t>
      </w:r>
    </w:p>
    <w:p w:rsidR="00E97F42" w:rsidRPr="00D32449" w:rsidRDefault="00E97F42" w:rsidP="00E97F42">
      <w:pPr>
        <w:pStyle w:val="Sinespaciado"/>
        <w:spacing w:line="360" w:lineRule="auto"/>
        <w:jc w:val="both"/>
        <w:rPr>
          <w:rFonts w:ascii="Palatino Linotype" w:eastAsia="MS Mincho" w:hAnsi="Palatino Linotype" w:cstheme="majorBidi"/>
          <w:i/>
          <w:sz w:val="24"/>
          <w:szCs w:val="24"/>
          <w:lang w:val="es-ES_tradnl" w:eastAsia="es-ES"/>
        </w:rPr>
      </w:pPr>
    </w:p>
    <w:p w:rsidR="00E97F42" w:rsidRPr="00D32449" w:rsidRDefault="00E97F42" w:rsidP="00E97F42">
      <w:pPr>
        <w:pStyle w:val="Sinespaciado"/>
        <w:spacing w:line="360" w:lineRule="auto"/>
        <w:jc w:val="both"/>
        <w:rPr>
          <w:rFonts w:ascii="Palatino Linotype" w:hAnsi="Palatino Linotype"/>
          <w:sz w:val="24"/>
          <w:szCs w:val="24"/>
          <w:lang w:val="es-ES_tradnl" w:eastAsia="es-ES"/>
        </w:rPr>
      </w:pPr>
      <w:r w:rsidRPr="00D32449">
        <w:rPr>
          <w:rFonts w:ascii="Palatino Linotype" w:hAnsi="Palatino Linotype"/>
          <w:sz w:val="24"/>
          <w:szCs w:val="24"/>
          <w:lang w:val="es-ES_tradnl" w:eastAsia="es-ES"/>
        </w:rPr>
        <w:t xml:space="preserve">Por su parte, David Cienfuegos Salgado, concibe al derecho de petición como </w:t>
      </w:r>
      <w:r w:rsidRPr="00D32449">
        <w:rPr>
          <w:rFonts w:ascii="Palatino Linotype" w:hAnsi="Palatino Linotype"/>
          <w:i/>
          <w:sz w:val="24"/>
          <w:szCs w:val="24"/>
          <w:lang w:val="es-ES_tradnl" w:eastAsia="es-ES"/>
        </w:rPr>
        <w:t>“el derecho de toda persona a ser escuchado por quienes ejercen el poder público.</w:t>
      </w:r>
      <w:r w:rsidRPr="00D32449">
        <w:rPr>
          <w:rFonts w:ascii="Palatino Linotype" w:hAnsi="Palatino Linotype"/>
          <w:i/>
          <w:sz w:val="24"/>
          <w:szCs w:val="24"/>
          <w:vertAlign w:val="superscript"/>
          <w:lang w:val="es-ES_tradnl" w:eastAsia="es-ES"/>
        </w:rPr>
        <w:footnoteReference w:id="3"/>
      </w:r>
      <w:r w:rsidRPr="00D32449">
        <w:rPr>
          <w:rFonts w:ascii="Palatino Linotype" w:hAnsi="Palatino Linotype"/>
          <w:i/>
          <w:sz w:val="24"/>
          <w:szCs w:val="24"/>
          <w:lang w:val="es-ES_tradnl" w:eastAsia="es-ES"/>
        </w:rPr>
        <w:t>” (Sic)</w:t>
      </w:r>
      <w:r w:rsidRPr="00D32449">
        <w:rPr>
          <w:rFonts w:ascii="Palatino Linotype" w:hAnsi="Palatino Linotype"/>
          <w:sz w:val="24"/>
          <w:szCs w:val="24"/>
          <w:lang w:val="es-ES_tradnl" w:eastAsia="es-ES"/>
        </w:rPr>
        <w:t xml:space="preserve"> </w:t>
      </w:r>
    </w:p>
    <w:p w:rsidR="00E97F42" w:rsidRPr="00D32449" w:rsidRDefault="00E97F42" w:rsidP="00E97F42">
      <w:pPr>
        <w:pStyle w:val="Sinespaciado"/>
        <w:spacing w:line="360" w:lineRule="auto"/>
        <w:jc w:val="both"/>
        <w:rPr>
          <w:rFonts w:ascii="Palatino Linotype" w:hAnsi="Palatino Linotype"/>
          <w:sz w:val="24"/>
          <w:szCs w:val="24"/>
          <w:lang w:val="es-ES_tradnl" w:eastAsia="es-ES"/>
        </w:rPr>
      </w:pPr>
    </w:p>
    <w:p w:rsidR="00E97F42" w:rsidRPr="00D32449" w:rsidRDefault="00E97F42" w:rsidP="00E97F42">
      <w:pPr>
        <w:pStyle w:val="Sinespaciado"/>
        <w:spacing w:line="360" w:lineRule="auto"/>
        <w:jc w:val="both"/>
        <w:rPr>
          <w:rFonts w:ascii="Palatino Linotype" w:hAnsi="Palatino Linotype"/>
          <w:i/>
          <w:sz w:val="24"/>
          <w:szCs w:val="24"/>
          <w:lang w:val="es-ES_tradnl" w:eastAsia="es-ES"/>
        </w:rPr>
      </w:pPr>
      <w:r w:rsidRPr="00D32449">
        <w:rPr>
          <w:rFonts w:ascii="Palatino Linotype" w:hAnsi="Palatino Linotype"/>
          <w:sz w:val="24"/>
          <w:szCs w:val="24"/>
          <w:lang w:val="es-ES_tradnl" w:eastAsia="es-ES"/>
        </w:rPr>
        <w:t xml:space="preserve">A este respecto, y para diferenciar el derecho de petición al derecho de acceso a la información, resulta conducente señalar que José Guadalupe Robles, conceptualiza el derecho a la información como </w:t>
      </w:r>
      <w:r w:rsidRPr="00D32449">
        <w:rPr>
          <w:rFonts w:ascii="Palatino Linotype" w:hAnsi="Palatino Linotype"/>
          <w:i/>
          <w:sz w:val="24"/>
          <w:szCs w:val="24"/>
          <w:lang w:val="es-ES_tradnl" w:eastAsia="es-ES"/>
        </w:rPr>
        <w:t xml:space="preserve">“un derecho fundamental tanto de carácter individual como colectivo, cuyas limitaciones deben estar establecida en la ley, así como una garantía de que la información sea transmitida con claridad y objetividad, por cuanto a que es un bien jurídico </w:t>
      </w:r>
      <w:r w:rsidRPr="00D32449">
        <w:rPr>
          <w:rFonts w:ascii="Palatino Linotype" w:hAnsi="Palatino Linotype"/>
          <w:i/>
          <w:sz w:val="24"/>
          <w:szCs w:val="24"/>
          <w:lang w:val="es-ES_tradnl" w:eastAsia="es-ES"/>
        </w:rPr>
        <w:lastRenderedPageBreak/>
        <w:t xml:space="preserve">que coadyuva al desarrollo de las personas y a la formación de opinión pública de calidad para poder participar y luego influir en la vida pública. </w:t>
      </w:r>
      <w:r w:rsidRPr="00D32449">
        <w:rPr>
          <w:rFonts w:ascii="Palatino Linotype" w:hAnsi="Palatino Linotype"/>
          <w:i/>
          <w:sz w:val="24"/>
          <w:szCs w:val="24"/>
          <w:vertAlign w:val="superscript"/>
          <w:lang w:val="es-ES_tradnl" w:eastAsia="es-ES"/>
        </w:rPr>
        <w:footnoteReference w:id="4"/>
      </w:r>
      <w:r w:rsidRPr="00D32449">
        <w:rPr>
          <w:rFonts w:ascii="Palatino Linotype" w:hAnsi="Palatino Linotype"/>
          <w:i/>
          <w:sz w:val="24"/>
          <w:szCs w:val="24"/>
          <w:lang w:val="es-ES_tradnl" w:eastAsia="es-ES"/>
        </w:rPr>
        <w:t xml:space="preserve">“(Sic) </w:t>
      </w:r>
    </w:p>
    <w:p w:rsidR="00E97F42" w:rsidRPr="00D32449" w:rsidRDefault="00E97F42" w:rsidP="00E97F42">
      <w:pPr>
        <w:pStyle w:val="Sinespaciado"/>
        <w:spacing w:line="360" w:lineRule="auto"/>
        <w:jc w:val="both"/>
        <w:rPr>
          <w:rFonts w:ascii="Palatino Linotype" w:hAnsi="Palatino Linotype"/>
          <w:i/>
          <w:sz w:val="24"/>
          <w:szCs w:val="24"/>
          <w:lang w:val="es-ES_tradnl" w:eastAsia="es-ES"/>
        </w:rPr>
      </w:pPr>
    </w:p>
    <w:p w:rsidR="00E97F42" w:rsidRPr="00D32449" w:rsidRDefault="00E97F42" w:rsidP="00E97F42">
      <w:pPr>
        <w:pStyle w:val="Sinespaciado"/>
        <w:spacing w:line="360" w:lineRule="auto"/>
        <w:jc w:val="both"/>
        <w:rPr>
          <w:rFonts w:ascii="Palatino Linotype" w:hAnsi="Palatino Linotype"/>
          <w:i/>
          <w:sz w:val="24"/>
          <w:szCs w:val="24"/>
          <w:lang w:val="es-ES_tradnl"/>
        </w:rPr>
      </w:pPr>
      <w:r w:rsidRPr="00D32449">
        <w:rPr>
          <w:rFonts w:ascii="Palatino Linotype" w:hAnsi="Palatino Linotype"/>
          <w:sz w:val="24"/>
          <w:szCs w:val="24"/>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D32449">
        <w:rPr>
          <w:rFonts w:ascii="Palatino Linotype" w:hAnsi="Palatino Linotype"/>
          <w:sz w:val="24"/>
          <w:szCs w:val="24"/>
          <w:lang w:val="es-ES_tradnl"/>
        </w:rPr>
        <w:t>Villanueva</w:t>
      </w:r>
      <w:proofErr w:type="spellEnd"/>
      <w:r w:rsidRPr="00D32449">
        <w:rPr>
          <w:rFonts w:ascii="Palatino Linotype" w:hAnsi="Palatino Linotype"/>
          <w:sz w:val="24"/>
          <w:szCs w:val="24"/>
          <w:lang w:val="es-ES_tradnl"/>
        </w:rPr>
        <w:t xml:space="preserve"> que dice: </w:t>
      </w:r>
      <w:r w:rsidRPr="00D32449">
        <w:rPr>
          <w:rFonts w:ascii="Palatino Linotype" w:hAnsi="Palatino Linotype"/>
          <w:i/>
          <w:sz w:val="24"/>
          <w:szCs w:val="24"/>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D32449">
        <w:rPr>
          <w:rFonts w:ascii="Palatino Linotype" w:hAnsi="Palatino Linotype"/>
          <w:i/>
          <w:sz w:val="24"/>
          <w:szCs w:val="24"/>
          <w:vertAlign w:val="superscript"/>
          <w:lang w:val="es-ES_tradnl"/>
        </w:rPr>
        <w:footnoteReference w:id="5"/>
      </w:r>
      <w:r w:rsidRPr="00D32449">
        <w:rPr>
          <w:rFonts w:ascii="Palatino Linotype" w:hAnsi="Palatino Linotype"/>
          <w:i/>
          <w:sz w:val="24"/>
          <w:szCs w:val="24"/>
          <w:lang w:val="es-ES_tradnl"/>
        </w:rPr>
        <w:t>” (Sic)</w:t>
      </w:r>
    </w:p>
    <w:p w:rsidR="00E97F42" w:rsidRPr="00D32449" w:rsidRDefault="00E97F42" w:rsidP="00E97F42">
      <w:pPr>
        <w:pStyle w:val="Sinespaciado"/>
        <w:spacing w:line="360" w:lineRule="auto"/>
        <w:jc w:val="both"/>
        <w:rPr>
          <w:rFonts w:ascii="Palatino Linotype" w:hAnsi="Palatino Linotype" w:cs="Arial"/>
          <w:i/>
          <w:iCs/>
          <w:color w:val="000000" w:themeColor="text1"/>
          <w:sz w:val="24"/>
          <w:szCs w:val="24"/>
          <w:lang w:val="es-ES_tradnl"/>
        </w:rPr>
      </w:pPr>
    </w:p>
    <w:p w:rsidR="00E97F42" w:rsidRPr="00D32449" w:rsidRDefault="00E97F42" w:rsidP="00E97F42">
      <w:pPr>
        <w:pStyle w:val="Sinespaciado"/>
        <w:spacing w:line="360" w:lineRule="auto"/>
        <w:jc w:val="both"/>
        <w:rPr>
          <w:rFonts w:ascii="Palatino Linotype" w:hAnsi="Palatino Linotype" w:cs="Arial"/>
          <w:sz w:val="24"/>
          <w:szCs w:val="24"/>
        </w:rPr>
      </w:pPr>
      <w:r w:rsidRPr="00D32449">
        <w:rPr>
          <w:rFonts w:ascii="Palatino Linotype" w:hAnsi="Palatino Linotype" w:cs="Arial"/>
          <w:sz w:val="24"/>
          <w:szCs w:val="24"/>
        </w:rPr>
        <w:t xml:space="preserve">Ahora bien para entender los alcances de la información pública se considera importante citar el criterio </w:t>
      </w:r>
      <w:r w:rsidRPr="00D32449">
        <w:rPr>
          <w:rFonts w:ascii="Palatino Linotype"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32449">
        <w:rPr>
          <w:rFonts w:ascii="Palatino Linotype" w:hAnsi="Palatino Linotype" w:cs="Arial"/>
          <w:sz w:val="24"/>
          <w:szCs w:val="24"/>
        </w:rPr>
        <w:t>cuyo rubro y texto dispone:</w:t>
      </w:r>
    </w:p>
    <w:p w:rsidR="00E97F42" w:rsidRPr="00D32449" w:rsidRDefault="00E97F42" w:rsidP="00E97F42">
      <w:pPr>
        <w:pStyle w:val="Sinespaciado"/>
        <w:spacing w:line="360" w:lineRule="auto"/>
        <w:jc w:val="both"/>
        <w:rPr>
          <w:rFonts w:ascii="Palatino Linotype" w:hAnsi="Palatino Linotype" w:cs="Arial"/>
          <w:sz w:val="24"/>
          <w:szCs w:val="24"/>
        </w:rPr>
      </w:pPr>
    </w:p>
    <w:p w:rsidR="00E97F42" w:rsidRPr="006D0309" w:rsidRDefault="00E97F42" w:rsidP="00E97F42">
      <w:pPr>
        <w:autoSpaceDE w:val="0"/>
        <w:autoSpaceDN w:val="0"/>
        <w:adjustRightInd w:val="0"/>
        <w:spacing w:line="276" w:lineRule="auto"/>
        <w:ind w:left="567" w:right="567"/>
        <w:jc w:val="center"/>
        <w:rPr>
          <w:rFonts w:ascii="Palatino Linotype" w:hAnsi="Palatino Linotype" w:cs="Arial"/>
          <w:b/>
          <w:i/>
          <w:lang w:eastAsia="es-MX"/>
        </w:rPr>
      </w:pPr>
      <w:r w:rsidRPr="006D0309">
        <w:rPr>
          <w:rFonts w:ascii="Palatino Linotype" w:hAnsi="Palatino Linotype" w:cs="Arial"/>
          <w:b/>
          <w:i/>
          <w:lang w:eastAsia="es-MX"/>
        </w:rPr>
        <w:t>CRITERIO 0002-11</w:t>
      </w:r>
    </w:p>
    <w:p w:rsidR="00E97F42" w:rsidRPr="006D0309" w:rsidRDefault="00E97F42" w:rsidP="00E97F42">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b/>
          <w:i/>
          <w:lang w:eastAsia="es-MX"/>
        </w:rPr>
        <w:t xml:space="preserve">INFORMACIÓN PÚBLICA, CONCEPTO DE, EN MATERIA DE TRANSPARENCIA. INTERPRETACIÓN TEMÁTICA DE LOS ARTÍCULOS 2, FRACCIÓN </w:t>
      </w:r>
      <w:r w:rsidRPr="006D0309">
        <w:rPr>
          <w:rFonts w:ascii="Palatino Linotype" w:hAnsi="Palatino Linotype" w:cs="Arial"/>
          <w:b/>
          <w:bCs/>
          <w:i/>
          <w:lang w:eastAsia="es-MX"/>
        </w:rPr>
        <w:t xml:space="preserve">V, XV, Y XVI, </w:t>
      </w:r>
      <w:r w:rsidRPr="006D0309">
        <w:rPr>
          <w:rFonts w:ascii="Palatino Linotype" w:hAnsi="Palatino Linotype" w:cs="Arial"/>
          <w:b/>
          <w:i/>
          <w:lang w:eastAsia="es-MX"/>
        </w:rPr>
        <w:t>32, 4,11 Y 41.</w:t>
      </w:r>
      <w:r w:rsidRPr="006D0309">
        <w:rPr>
          <w:rFonts w:ascii="Palatino Linotype" w:hAnsi="Palatino Linotype" w:cs="Arial"/>
          <w:i/>
          <w:lang w:eastAsia="es-MX"/>
        </w:rPr>
        <w:t xml:space="preserve"> De conformidad con los artículos antes </w:t>
      </w:r>
      <w:r w:rsidRPr="006D0309">
        <w:rPr>
          <w:rFonts w:ascii="Palatino Linotype" w:hAnsi="Palatino Linotype" w:cs="Arial"/>
          <w:i/>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97F42" w:rsidRPr="006D0309" w:rsidRDefault="00E97F42" w:rsidP="00E97F42">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En consecuencia el acceso a la información se refiere a que se cumplan cualquiera de los siguientes tres supuestos:</w:t>
      </w:r>
    </w:p>
    <w:p w:rsidR="00E97F42" w:rsidRPr="006D0309" w:rsidRDefault="00E97F42" w:rsidP="00E97F42">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generada por los Sujetos Obligados;</w:t>
      </w:r>
    </w:p>
    <w:p w:rsidR="00E97F42" w:rsidRPr="006D0309" w:rsidRDefault="00E97F42" w:rsidP="00E97F42">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E97F42" w:rsidRPr="006D0309" w:rsidRDefault="00E97F42" w:rsidP="00E97F42">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 xml:space="preserve">Que se trate de información registrada en cualquier soporte documental, que en ejercicio de las atribuciones conferidas, se encuentre en posesión </w:t>
      </w:r>
      <w:r>
        <w:rPr>
          <w:rFonts w:ascii="Palatino Linotype" w:hAnsi="Palatino Linotype" w:cs="Arial"/>
          <w:i/>
          <w:lang w:eastAsia="es-MX"/>
        </w:rPr>
        <w:t>de los Sujetos Obligados.</w:t>
      </w:r>
    </w:p>
    <w:p w:rsidR="00E97F42" w:rsidRPr="00BD20DA" w:rsidRDefault="00E97F42" w:rsidP="00E97F42">
      <w:pPr>
        <w:pStyle w:val="Sinespaciado"/>
        <w:spacing w:line="360" w:lineRule="auto"/>
        <w:jc w:val="both"/>
        <w:rPr>
          <w:rFonts w:ascii="Palatino Linotype" w:hAnsi="Palatino Linotype"/>
          <w:sz w:val="24"/>
          <w:szCs w:val="24"/>
        </w:rPr>
      </w:pPr>
    </w:p>
    <w:p w:rsidR="00E97F42" w:rsidRDefault="00E97F42" w:rsidP="00E97F42">
      <w:pPr>
        <w:pStyle w:val="Sinespaciado"/>
        <w:spacing w:line="360" w:lineRule="auto"/>
        <w:jc w:val="both"/>
        <w:rPr>
          <w:rFonts w:ascii="Palatino Linotype" w:hAnsi="Palatino Linotype"/>
          <w:i/>
          <w:sz w:val="24"/>
          <w:szCs w:val="24"/>
          <w:lang w:eastAsia="es-MX"/>
        </w:rPr>
      </w:pPr>
      <w:r w:rsidRPr="00BD20DA">
        <w:rPr>
          <w:rFonts w:ascii="Palatino Linotype" w:hAnsi="Palatino Linotype"/>
          <w:sz w:val="24"/>
          <w:szCs w:val="24"/>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BD20DA">
        <w:rPr>
          <w:rFonts w:ascii="Palatino Linotype" w:hAnsi="Palatino Linotype"/>
          <w:sz w:val="24"/>
          <w:szCs w:val="24"/>
          <w:lang w:eastAsia="es-MX"/>
        </w:rPr>
        <w:t>Villanueva</w:t>
      </w:r>
      <w:proofErr w:type="spellEnd"/>
      <w:r w:rsidRPr="00BD20DA">
        <w:rPr>
          <w:rFonts w:ascii="Palatino Linotype" w:hAnsi="Palatino Linotype"/>
          <w:sz w:val="24"/>
          <w:szCs w:val="24"/>
          <w:lang w:eastAsia="es-MX"/>
        </w:rPr>
        <w:t xml:space="preserve"> que dice: “</w:t>
      </w:r>
      <w:r w:rsidRPr="00BD20DA">
        <w:rPr>
          <w:rFonts w:ascii="Palatino Linotype" w:hAnsi="Palatino Linotype"/>
          <w:i/>
          <w:sz w:val="24"/>
          <w:szCs w:val="24"/>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rsidR="00E97F42" w:rsidRPr="00BD20DA" w:rsidRDefault="00E97F42" w:rsidP="00E97F42">
      <w:pPr>
        <w:pStyle w:val="Sinespaciado"/>
        <w:spacing w:line="360" w:lineRule="auto"/>
        <w:jc w:val="both"/>
        <w:rPr>
          <w:rFonts w:ascii="Palatino Linotype" w:hAnsi="Palatino Linotype"/>
          <w:i/>
          <w:sz w:val="24"/>
          <w:szCs w:val="24"/>
          <w:lang w:eastAsia="es-MX"/>
        </w:rPr>
      </w:pPr>
      <w:r w:rsidRPr="00BD20DA">
        <w:rPr>
          <w:rFonts w:ascii="Palatino Linotype" w:hAnsi="Palatino Linotype"/>
          <w:i/>
          <w:sz w:val="24"/>
          <w:szCs w:val="24"/>
          <w:lang w:eastAsia="es-MX"/>
        </w:rPr>
        <w:t xml:space="preserve"> </w:t>
      </w:r>
    </w:p>
    <w:p w:rsidR="00773B06" w:rsidRPr="00F7243F" w:rsidRDefault="00E97F42" w:rsidP="00E97F42">
      <w:pPr>
        <w:pStyle w:val="Sinespaciado"/>
        <w:spacing w:line="360" w:lineRule="auto"/>
        <w:jc w:val="both"/>
        <w:rPr>
          <w:rFonts w:ascii="Palatino Linotype" w:hAnsi="Palatino Linotype"/>
          <w:sz w:val="24"/>
          <w:szCs w:val="24"/>
        </w:rPr>
      </w:pPr>
      <w:r w:rsidRPr="00BD20DA">
        <w:rPr>
          <w:rFonts w:ascii="Palatino Linotype" w:hAnsi="Palatino Linotype"/>
          <w:sz w:val="24"/>
          <w:szCs w:val="24"/>
        </w:rPr>
        <w:t>Por lo anterior, al no constituirse dicho cuestionamiento como materia del derecho de acceso a la información, se considera que el Sujeto Obligado no está constreñido a emitir una respuesta al mismo, por lo que se estima infundad</w:t>
      </w:r>
      <w:r>
        <w:rPr>
          <w:rFonts w:ascii="Palatino Linotype" w:hAnsi="Palatino Linotype"/>
          <w:sz w:val="24"/>
          <w:szCs w:val="24"/>
        </w:rPr>
        <w:t>o el motivo de inconformidad del Recurrente,</w:t>
      </w:r>
      <w:r w:rsidRPr="00BD20DA">
        <w:rPr>
          <w:rFonts w:ascii="Palatino Linotype" w:hAnsi="Palatino Linotype"/>
          <w:sz w:val="24"/>
          <w:szCs w:val="24"/>
        </w:rPr>
        <w:t xml:space="preserve"> e</w:t>
      </w:r>
      <w:r>
        <w:rPr>
          <w:rFonts w:ascii="Palatino Linotype" w:hAnsi="Palatino Linotype"/>
          <w:sz w:val="24"/>
          <w:szCs w:val="24"/>
        </w:rPr>
        <w:t xml:space="preserve">n lo que se refiere al </w:t>
      </w:r>
      <w:r w:rsidRPr="00BD20DA">
        <w:rPr>
          <w:rFonts w:ascii="Palatino Linotype" w:hAnsi="Palatino Linotype"/>
          <w:sz w:val="24"/>
          <w:szCs w:val="24"/>
        </w:rPr>
        <w:t>cuestionamiento</w:t>
      </w:r>
      <w:r>
        <w:rPr>
          <w:rFonts w:ascii="Palatino Linotype" w:hAnsi="Palatino Linotype"/>
          <w:sz w:val="24"/>
          <w:szCs w:val="24"/>
        </w:rPr>
        <w:t xml:space="preserve"> referido</w:t>
      </w:r>
      <w:r w:rsidRPr="00BD20DA">
        <w:rPr>
          <w:rFonts w:ascii="Palatino Linotype" w:hAnsi="Palatino Linotype"/>
          <w:sz w:val="24"/>
          <w:szCs w:val="24"/>
        </w:rPr>
        <w:t>.</w:t>
      </w:r>
    </w:p>
    <w:p w:rsidR="0040364D" w:rsidRDefault="006501F0"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Tocante al</w:t>
      </w:r>
      <w:r w:rsidR="00E16E96">
        <w:rPr>
          <w:rFonts w:ascii="Palatino Linotype" w:hAnsi="Palatino Linotype"/>
          <w:sz w:val="24"/>
          <w:szCs w:val="24"/>
        </w:rPr>
        <w:t xml:space="preserve"> punto número 3 en el que solicita que se le informe la fecha en la que le fueron notificados los resultados de la evaluación de control de confianza de la </w:t>
      </w:r>
      <w:proofErr w:type="spellStart"/>
      <w:r w:rsidR="00E16E96">
        <w:rPr>
          <w:rFonts w:ascii="Palatino Linotype" w:hAnsi="Palatino Linotype"/>
          <w:sz w:val="24"/>
          <w:szCs w:val="24"/>
        </w:rPr>
        <w:t>multireferida</w:t>
      </w:r>
      <w:proofErr w:type="spellEnd"/>
      <w:r w:rsidR="00E16E96">
        <w:rPr>
          <w:rFonts w:ascii="Palatino Linotype" w:hAnsi="Palatino Linotype"/>
          <w:sz w:val="24"/>
          <w:szCs w:val="24"/>
        </w:rPr>
        <w:t xml:space="preserve"> servidora pública al Sujeto Obligado; se tiene que éste respondió que fue el cuatro de agosto de dos mil diecisiete, con lo que colma lo requerido por el Recurrente. </w:t>
      </w:r>
    </w:p>
    <w:p w:rsidR="00E16E96" w:rsidRDefault="00E16E96" w:rsidP="0014447C">
      <w:pPr>
        <w:pStyle w:val="Sinespaciado"/>
        <w:spacing w:line="360" w:lineRule="auto"/>
        <w:jc w:val="both"/>
        <w:rPr>
          <w:rFonts w:ascii="Palatino Linotype" w:hAnsi="Palatino Linotype"/>
          <w:sz w:val="24"/>
          <w:szCs w:val="24"/>
        </w:rPr>
      </w:pPr>
    </w:p>
    <w:p w:rsidR="00E16E96" w:rsidRPr="00F7243F" w:rsidRDefault="00E16E96"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que respecta al punto 5 relativo a los beneficios de la persona referida, respecto a salidas temprano, bonos y primas dominicales del año dos mil quince a dos mil diecisiete, el Sujeto Obligado respondió que la servidora pública aludida renunció </w:t>
      </w:r>
      <w:r w:rsidR="00780D02">
        <w:rPr>
          <w:rFonts w:ascii="Palatino Linotype" w:hAnsi="Palatino Linotype"/>
          <w:sz w:val="24"/>
          <w:szCs w:val="24"/>
        </w:rPr>
        <w:t>a la gratificación de la que gozan los servidores públicos pertenecientes al Gobierno del Estado de México, debido a que se le autorizó un horario de trabajo de las 9:00 a las 16:00 horas, a partir del primero de junio de dos mil dieciséis.</w:t>
      </w:r>
    </w:p>
    <w:p w:rsidR="00D118A2" w:rsidRPr="00F7243F" w:rsidRDefault="00D118A2" w:rsidP="0014447C">
      <w:pPr>
        <w:pStyle w:val="Sinespaciado"/>
        <w:spacing w:line="360" w:lineRule="auto"/>
        <w:jc w:val="both"/>
        <w:rPr>
          <w:rFonts w:ascii="Palatino Linotype" w:hAnsi="Palatino Linotype"/>
          <w:sz w:val="24"/>
          <w:szCs w:val="24"/>
        </w:rPr>
      </w:pPr>
    </w:p>
    <w:p w:rsidR="001949DF" w:rsidRPr="008731D1" w:rsidRDefault="001949DF" w:rsidP="001949D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tanto, por lo que corresponde a estos dos puntos, </w:t>
      </w:r>
      <w:r w:rsidRPr="008731D1">
        <w:rPr>
          <w:rFonts w:ascii="Palatino Linotype" w:hAnsi="Palatino Linotype"/>
          <w:sz w:val="24"/>
          <w:szCs w:val="24"/>
        </w:rPr>
        <w:t>al existir un pronunciamiento del Sujeto Obligado, es necesario señalar que este Órgano Garante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1949DF" w:rsidRPr="008731D1" w:rsidRDefault="001949DF" w:rsidP="001949DF">
      <w:pPr>
        <w:pStyle w:val="Sinespaciado"/>
        <w:spacing w:line="360" w:lineRule="auto"/>
        <w:jc w:val="both"/>
        <w:rPr>
          <w:rFonts w:ascii="Palatino Linotype" w:hAnsi="Palatino Linotype"/>
          <w:sz w:val="24"/>
          <w:szCs w:val="24"/>
        </w:rPr>
      </w:pPr>
    </w:p>
    <w:p w:rsidR="001949DF" w:rsidRPr="008731D1" w:rsidRDefault="001949DF" w:rsidP="001949DF">
      <w:pPr>
        <w:pStyle w:val="Sinespaciado"/>
        <w:ind w:left="567" w:right="567"/>
        <w:jc w:val="both"/>
        <w:rPr>
          <w:rFonts w:ascii="Palatino Linotype" w:hAnsi="Palatino Linotype"/>
        </w:rPr>
      </w:pPr>
      <w:r w:rsidRPr="008731D1">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8731D1">
        <w:rPr>
          <w:rFonts w:ascii="Palatino Linotype" w:hAnsi="Palatino Linotype"/>
          <w:i/>
        </w:rPr>
        <w:t xml:space="preserve"> El Instituto Federal de Acceso a la Información y Protección de Datos es un órgano de la Administración Pública Federal con </w:t>
      </w:r>
      <w:r w:rsidRPr="008731D1">
        <w:rPr>
          <w:rFonts w:ascii="Palatino Linotype" w:hAnsi="Palatino Linotype"/>
          <w:i/>
        </w:rPr>
        <w:lastRenderedPageBreak/>
        <w:t>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w:t>
      </w:r>
      <w:r>
        <w:rPr>
          <w:rFonts w:ascii="Palatino Linotype" w:hAnsi="Palatino Linotype"/>
          <w:i/>
        </w:rPr>
        <w:t>curso de revisión, al respecto.</w:t>
      </w:r>
    </w:p>
    <w:p w:rsidR="00D118A2" w:rsidRPr="00F7243F" w:rsidRDefault="00D118A2" w:rsidP="0014447C">
      <w:pPr>
        <w:pStyle w:val="Sinespaciado"/>
        <w:spacing w:line="360" w:lineRule="auto"/>
        <w:jc w:val="both"/>
        <w:rPr>
          <w:rFonts w:ascii="Palatino Linotype" w:hAnsi="Palatino Linotype"/>
          <w:sz w:val="24"/>
          <w:szCs w:val="24"/>
        </w:rPr>
      </w:pPr>
    </w:p>
    <w:p w:rsidR="001F732A" w:rsidRDefault="001949DF" w:rsidP="001F732A">
      <w:pPr>
        <w:pStyle w:val="Sinespaciado"/>
        <w:spacing w:line="360" w:lineRule="auto"/>
        <w:jc w:val="both"/>
        <w:rPr>
          <w:rFonts w:ascii="Palatino Linotype" w:hAnsi="Palatino Linotype"/>
          <w:sz w:val="24"/>
          <w:szCs w:val="24"/>
        </w:rPr>
      </w:pPr>
      <w:r>
        <w:rPr>
          <w:rFonts w:ascii="Palatino Linotype" w:hAnsi="Palatino Linotype"/>
          <w:sz w:val="24"/>
          <w:szCs w:val="24"/>
        </w:rPr>
        <w:t>Derivado del anterior razonamiento, se tienen por colmadas las pretensiones del Recurrente por lo que toca a los puntos 3 y 5.</w:t>
      </w:r>
    </w:p>
    <w:p w:rsidR="001949DF" w:rsidRPr="008164BD" w:rsidRDefault="001949DF" w:rsidP="001F732A">
      <w:pPr>
        <w:pStyle w:val="Sinespaciado"/>
        <w:spacing w:line="360" w:lineRule="auto"/>
        <w:jc w:val="both"/>
        <w:rPr>
          <w:rFonts w:ascii="Palatino Linotype" w:hAnsi="Palatino Linotype"/>
          <w:sz w:val="24"/>
          <w:szCs w:val="24"/>
        </w:rPr>
      </w:pPr>
    </w:p>
    <w:p w:rsidR="008A241A" w:rsidRDefault="00577DB5" w:rsidP="008A241A">
      <w:pPr>
        <w:pStyle w:val="Sinespaciado"/>
        <w:spacing w:line="360" w:lineRule="auto"/>
        <w:jc w:val="both"/>
        <w:rPr>
          <w:rFonts w:ascii="Palatino Linotype" w:hAnsi="Palatino Linotype"/>
          <w:sz w:val="24"/>
          <w:szCs w:val="24"/>
        </w:rPr>
      </w:pPr>
      <w:r w:rsidRPr="008164BD">
        <w:rPr>
          <w:rFonts w:ascii="Palatino Linotype" w:hAnsi="Palatino Linotype"/>
          <w:sz w:val="24"/>
          <w:szCs w:val="24"/>
        </w:rPr>
        <w:t xml:space="preserve">En conclusión, toda vez que los puntos 2, 3, 4, 5 y 6 fueron colmados por el Sujeto Obligado en su respuesta, mientras que el punto 1 </w:t>
      </w:r>
      <w:r w:rsidR="004C205B" w:rsidRPr="008164BD">
        <w:rPr>
          <w:rFonts w:ascii="Palatino Linotype" w:hAnsi="Palatino Linotype"/>
          <w:sz w:val="24"/>
          <w:szCs w:val="24"/>
        </w:rPr>
        <w:t>no fue colmado, este Instituto estima que los motivos de inconformidad son parcialmente fundados, siendo lo proce</w:t>
      </w:r>
      <w:r w:rsidR="008164BD" w:rsidRPr="008164BD">
        <w:rPr>
          <w:rFonts w:ascii="Palatino Linotype" w:hAnsi="Palatino Linotype"/>
          <w:sz w:val="24"/>
          <w:szCs w:val="24"/>
        </w:rPr>
        <w:t xml:space="preserve">dente modificar la respuesta del Sujeto Obligado y ordenar la entrega del Acuerdo de Clasificación de la Información respecto de los resultados de las evaluaciones del Centro de Control de Confianza practicadas a la persona referida por el Recurrente. </w:t>
      </w:r>
    </w:p>
    <w:p w:rsidR="003F3881" w:rsidRPr="008164BD" w:rsidRDefault="003F3881" w:rsidP="008A241A">
      <w:pPr>
        <w:pStyle w:val="Sinespaciado"/>
        <w:spacing w:line="360" w:lineRule="auto"/>
        <w:jc w:val="both"/>
        <w:rPr>
          <w:rFonts w:ascii="Palatino Linotype" w:hAnsi="Palatino Linotype"/>
          <w:sz w:val="24"/>
          <w:szCs w:val="24"/>
        </w:rPr>
      </w:pPr>
    </w:p>
    <w:p w:rsidR="008164BD" w:rsidRPr="008164BD" w:rsidRDefault="008164BD" w:rsidP="008164BD">
      <w:pPr>
        <w:pStyle w:val="Sinespaciado"/>
        <w:spacing w:line="360" w:lineRule="auto"/>
        <w:jc w:val="both"/>
        <w:rPr>
          <w:rFonts w:ascii="Palatino Linotype" w:hAnsi="Palatino Linotype"/>
          <w:sz w:val="24"/>
          <w:szCs w:val="24"/>
        </w:rPr>
      </w:pPr>
      <w:r w:rsidRPr="008164BD">
        <w:rPr>
          <w:rFonts w:ascii="Palatino Linotype" w:hAnsi="Palatino Linotype"/>
          <w:sz w:val="24"/>
          <w:szCs w:val="24"/>
        </w:rPr>
        <w:t xml:space="preserve">En mérito de lo expuesto en líneas anteriores </w:t>
      </w:r>
      <w:r w:rsidRPr="008164BD">
        <w:rPr>
          <w:rFonts w:ascii="Palatino Linotype" w:hAnsi="Palatino Linotype" w:cs="Arial"/>
          <w:b/>
          <w:sz w:val="24"/>
          <w:szCs w:val="24"/>
        </w:rPr>
        <w:t xml:space="preserve">con fundamento en la segunda hipótesis de la fracción III del artículo 186, </w:t>
      </w:r>
      <w:r w:rsidRPr="008164BD">
        <w:rPr>
          <w:rFonts w:ascii="Palatino Linotype" w:hAnsi="Palatino Linotype" w:cs="Arial"/>
          <w:sz w:val="24"/>
          <w:szCs w:val="24"/>
        </w:rPr>
        <w:t xml:space="preserve">de la Ley de Transparencia y Acceso a la Información Pública del Estado de México y Municipios, se </w:t>
      </w:r>
      <w:r w:rsidRPr="008164BD">
        <w:rPr>
          <w:rFonts w:ascii="Palatino Linotype" w:hAnsi="Palatino Linotype" w:cs="Arial"/>
          <w:b/>
          <w:sz w:val="24"/>
          <w:szCs w:val="24"/>
        </w:rPr>
        <w:t xml:space="preserve">MODIFICA </w:t>
      </w:r>
      <w:r w:rsidRPr="008164BD">
        <w:rPr>
          <w:rFonts w:ascii="Palatino Linotype" w:hAnsi="Palatino Linotype" w:cs="Arial"/>
          <w:sz w:val="24"/>
          <w:szCs w:val="24"/>
        </w:rPr>
        <w:t>la respuesta a la solicitud de información número</w:t>
      </w:r>
      <w:r w:rsidRPr="008164BD">
        <w:rPr>
          <w:rFonts w:ascii="Palatino Linotype" w:hAnsi="Palatino Linotype"/>
          <w:b/>
          <w:sz w:val="24"/>
          <w:szCs w:val="24"/>
        </w:rPr>
        <w:t xml:space="preserve"> </w:t>
      </w:r>
      <w:r w:rsidRPr="008164BD">
        <w:rPr>
          <w:rFonts w:ascii="Palatino Linotype" w:hAnsi="Palatino Linotype" w:cs="Arial"/>
          <w:b/>
          <w:sz w:val="24"/>
          <w:szCs w:val="24"/>
        </w:rPr>
        <w:t>000</w:t>
      </w:r>
      <w:r w:rsidR="003F3881">
        <w:rPr>
          <w:rFonts w:ascii="Palatino Linotype" w:hAnsi="Palatino Linotype" w:cs="Arial"/>
          <w:b/>
          <w:sz w:val="24"/>
          <w:szCs w:val="24"/>
        </w:rPr>
        <w:t>42</w:t>
      </w:r>
      <w:r w:rsidRPr="008164BD">
        <w:rPr>
          <w:rFonts w:ascii="Palatino Linotype" w:hAnsi="Palatino Linotype" w:cs="Arial"/>
          <w:b/>
          <w:sz w:val="24"/>
          <w:szCs w:val="24"/>
        </w:rPr>
        <w:t>/</w:t>
      </w:r>
      <w:r w:rsidR="003F3881">
        <w:rPr>
          <w:rFonts w:ascii="Palatino Linotype" w:hAnsi="Palatino Linotype" w:cs="Arial"/>
          <w:b/>
          <w:sz w:val="24"/>
          <w:szCs w:val="24"/>
        </w:rPr>
        <w:t>SESESP</w:t>
      </w:r>
      <w:r w:rsidRPr="008164BD">
        <w:rPr>
          <w:rFonts w:ascii="Palatino Linotype" w:hAnsi="Palatino Linotype" w:cs="Arial"/>
          <w:b/>
          <w:sz w:val="24"/>
          <w:szCs w:val="24"/>
        </w:rPr>
        <w:t xml:space="preserve">/IP/2018 </w:t>
      </w:r>
      <w:r w:rsidRPr="008164BD">
        <w:rPr>
          <w:rFonts w:ascii="Palatino Linotype" w:hAnsi="Palatino Linotype"/>
          <w:sz w:val="24"/>
          <w:szCs w:val="24"/>
        </w:rPr>
        <w:t>que ha sido materia del presente fallo.</w:t>
      </w:r>
    </w:p>
    <w:p w:rsidR="008164BD" w:rsidRPr="008164BD" w:rsidRDefault="008164BD" w:rsidP="008164BD">
      <w:pPr>
        <w:pStyle w:val="Sinespaciado"/>
        <w:spacing w:line="360" w:lineRule="auto"/>
        <w:jc w:val="both"/>
        <w:rPr>
          <w:rFonts w:ascii="Palatino Linotype" w:hAnsi="Palatino Linotype"/>
          <w:sz w:val="24"/>
          <w:szCs w:val="24"/>
        </w:rPr>
      </w:pPr>
    </w:p>
    <w:p w:rsidR="008164BD" w:rsidRPr="008164BD" w:rsidRDefault="008164BD" w:rsidP="008164BD">
      <w:pPr>
        <w:pStyle w:val="Sinespaciado"/>
        <w:spacing w:line="360" w:lineRule="auto"/>
        <w:jc w:val="both"/>
        <w:rPr>
          <w:rFonts w:ascii="Palatino Linotype" w:hAnsi="Palatino Linotype"/>
          <w:sz w:val="24"/>
          <w:szCs w:val="24"/>
        </w:rPr>
      </w:pPr>
      <w:r w:rsidRPr="008164BD">
        <w:rPr>
          <w:rFonts w:ascii="Palatino Linotype" w:hAnsi="Palatino Linotype"/>
          <w:sz w:val="24"/>
          <w:szCs w:val="24"/>
        </w:rPr>
        <w:t>Por lo antes expuesto y fundado es de resolverse y,</w:t>
      </w:r>
    </w:p>
    <w:p w:rsidR="008164BD" w:rsidRPr="008164BD" w:rsidRDefault="008164BD" w:rsidP="008164BD">
      <w:pPr>
        <w:pStyle w:val="Sinespaciado"/>
        <w:spacing w:line="360" w:lineRule="auto"/>
        <w:jc w:val="both"/>
        <w:rPr>
          <w:rFonts w:ascii="Palatino Linotype" w:hAnsi="Palatino Linotype"/>
          <w:sz w:val="24"/>
          <w:szCs w:val="24"/>
        </w:rPr>
      </w:pPr>
    </w:p>
    <w:p w:rsidR="008164BD" w:rsidRPr="003F3881" w:rsidRDefault="008164BD" w:rsidP="008164BD">
      <w:pPr>
        <w:pStyle w:val="Sinespaciado"/>
        <w:spacing w:line="360" w:lineRule="auto"/>
        <w:jc w:val="center"/>
        <w:rPr>
          <w:rFonts w:ascii="Palatino Linotype" w:hAnsi="Palatino Linotype"/>
          <w:b/>
          <w:bCs/>
          <w:spacing w:val="60"/>
          <w:sz w:val="28"/>
          <w:szCs w:val="28"/>
          <w:lang w:val="es-ES_tradnl"/>
        </w:rPr>
      </w:pPr>
      <w:r w:rsidRPr="003F3881">
        <w:rPr>
          <w:rFonts w:ascii="Palatino Linotype" w:hAnsi="Palatino Linotype"/>
          <w:b/>
          <w:bCs/>
          <w:spacing w:val="60"/>
          <w:sz w:val="28"/>
          <w:szCs w:val="28"/>
          <w:lang w:val="es-ES_tradnl"/>
        </w:rPr>
        <w:lastRenderedPageBreak/>
        <w:t>SE    RESUELVE</w:t>
      </w:r>
    </w:p>
    <w:p w:rsidR="008164BD" w:rsidRPr="003F3881" w:rsidRDefault="008164BD" w:rsidP="008164BD">
      <w:pPr>
        <w:pStyle w:val="Sinespaciado"/>
        <w:spacing w:line="360" w:lineRule="auto"/>
        <w:jc w:val="both"/>
        <w:rPr>
          <w:rFonts w:ascii="Palatino Linotype" w:hAnsi="Palatino Linotype"/>
          <w:b/>
          <w:bCs/>
          <w:spacing w:val="60"/>
          <w:sz w:val="24"/>
          <w:szCs w:val="24"/>
          <w:lang w:val="es-ES_tradnl"/>
        </w:rPr>
      </w:pPr>
    </w:p>
    <w:p w:rsidR="008164BD" w:rsidRPr="003F3881" w:rsidRDefault="008164BD" w:rsidP="008164BD">
      <w:pPr>
        <w:pStyle w:val="Sinespaciado"/>
        <w:spacing w:line="360" w:lineRule="auto"/>
        <w:jc w:val="both"/>
        <w:rPr>
          <w:rFonts w:ascii="Palatino Linotype" w:hAnsi="Palatino Linotype" w:cs="Arial"/>
          <w:sz w:val="24"/>
          <w:szCs w:val="24"/>
        </w:rPr>
      </w:pPr>
      <w:r w:rsidRPr="003F3881">
        <w:rPr>
          <w:rFonts w:ascii="Palatino Linotype" w:hAnsi="Palatino Linotype" w:cs="Arial"/>
          <w:b/>
          <w:sz w:val="24"/>
          <w:szCs w:val="24"/>
          <w:lang w:val="es-ES_tradnl"/>
        </w:rPr>
        <w:t>PRIMERO.</w:t>
      </w:r>
      <w:r w:rsidRPr="003F3881">
        <w:rPr>
          <w:rFonts w:ascii="Palatino Linotype" w:hAnsi="Palatino Linotype" w:cs="Arial"/>
          <w:sz w:val="24"/>
          <w:szCs w:val="24"/>
          <w:lang w:val="es-ES_tradnl"/>
        </w:rPr>
        <w:t xml:space="preserve"> Se </w:t>
      </w:r>
      <w:r w:rsidRPr="003F3881">
        <w:rPr>
          <w:rFonts w:ascii="Palatino Linotype" w:hAnsi="Palatino Linotype" w:cs="Arial"/>
          <w:b/>
          <w:sz w:val="24"/>
          <w:szCs w:val="24"/>
          <w:lang w:val="es-ES_tradnl"/>
        </w:rPr>
        <w:t>MODIFICA</w:t>
      </w:r>
      <w:r w:rsidRPr="003F3881">
        <w:rPr>
          <w:rFonts w:ascii="Palatino Linotype" w:hAnsi="Palatino Linotype" w:cs="Arial"/>
          <w:sz w:val="24"/>
          <w:szCs w:val="24"/>
          <w:lang w:val="es-ES_tradnl"/>
        </w:rPr>
        <w:t xml:space="preserve"> </w:t>
      </w:r>
      <w:r w:rsidRPr="003F3881">
        <w:rPr>
          <w:rFonts w:ascii="Palatino Linotype" w:eastAsia="Arial Unicode MS" w:hAnsi="Palatino Linotype" w:cs="Arial"/>
          <w:sz w:val="24"/>
          <w:szCs w:val="24"/>
        </w:rPr>
        <w:t>la respuesta entregada por el Sujeto Obligado</w:t>
      </w:r>
      <w:r w:rsidRPr="003F3881">
        <w:rPr>
          <w:rFonts w:ascii="Palatino Linotype" w:eastAsia="Arial Unicode MS" w:hAnsi="Palatino Linotype" w:cs="Arial"/>
          <w:b/>
          <w:sz w:val="24"/>
          <w:szCs w:val="24"/>
        </w:rPr>
        <w:t xml:space="preserve"> </w:t>
      </w:r>
      <w:r w:rsidRPr="003F3881">
        <w:rPr>
          <w:rFonts w:ascii="Palatino Linotype" w:eastAsia="Arial Unicode MS" w:hAnsi="Palatino Linotype" w:cs="Arial"/>
          <w:sz w:val="24"/>
          <w:szCs w:val="24"/>
        </w:rPr>
        <w:t xml:space="preserve">a la solicitud de información número </w:t>
      </w:r>
      <w:r w:rsidRPr="003F3881">
        <w:rPr>
          <w:rFonts w:ascii="Palatino Linotype" w:hAnsi="Palatino Linotype" w:cs="Arial"/>
          <w:b/>
          <w:sz w:val="24"/>
          <w:szCs w:val="24"/>
        </w:rPr>
        <w:t>000</w:t>
      </w:r>
      <w:r w:rsidR="003F3881">
        <w:rPr>
          <w:rFonts w:ascii="Palatino Linotype" w:hAnsi="Palatino Linotype" w:cs="Arial"/>
          <w:b/>
          <w:sz w:val="24"/>
          <w:szCs w:val="24"/>
        </w:rPr>
        <w:t>42/SESESP/IP/2018</w:t>
      </w:r>
      <w:r w:rsidRPr="003F3881">
        <w:rPr>
          <w:rFonts w:ascii="Palatino Linotype" w:eastAsia="Arial Unicode MS" w:hAnsi="Palatino Linotype" w:cs="Arial"/>
          <w:sz w:val="24"/>
          <w:szCs w:val="24"/>
        </w:rPr>
        <w:t>, por resultar parcialmente fundados los motivos de inconformidad que arguye el Recurrente, en términos del</w:t>
      </w:r>
      <w:r w:rsidRPr="003F3881">
        <w:rPr>
          <w:rFonts w:ascii="Palatino Linotype" w:eastAsia="Arial Unicode MS" w:hAnsi="Palatino Linotype" w:cs="Arial"/>
          <w:b/>
          <w:sz w:val="24"/>
          <w:szCs w:val="24"/>
        </w:rPr>
        <w:t xml:space="preserve"> </w:t>
      </w:r>
      <w:r w:rsidR="003F3881">
        <w:rPr>
          <w:rFonts w:ascii="Palatino Linotype" w:hAnsi="Palatino Linotype" w:cs="Arial"/>
          <w:b/>
          <w:sz w:val="24"/>
          <w:szCs w:val="24"/>
        </w:rPr>
        <w:t>Considerando QUINTO</w:t>
      </w:r>
      <w:r w:rsidRPr="003F3881">
        <w:rPr>
          <w:rFonts w:ascii="Palatino Linotype" w:hAnsi="Palatino Linotype" w:cs="Arial"/>
          <w:b/>
          <w:sz w:val="24"/>
          <w:szCs w:val="24"/>
        </w:rPr>
        <w:t xml:space="preserve"> </w:t>
      </w:r>
      <w:r w:rsidRPr="003F3881">
        <w:rPr>
          <w:rFonts w:ascii="Palatino Linotype" w:hAnsi="Palatino Linotype" w:cs="Arial"/>
          <w:sz w:val="24"/>
          <w:szCs w:val="24"/>
        </w:rPr>
        <w:t>de la presente resolución.</w:t>
      </w:r>
    </w:p>
    <w:p w:rsidR="008164BD" w:rsidRPr="003F3881" w:rsidRDefault="008164BD" w:rsidP="008164BD">
      <w:pPr>
        <w:pStyle w:val="Sinespaciado"/>
        <w:spacing w:line="360" w:lineRule="auto"/>
        <w:jc w:val="both"/>
        <w:rPr>
          <w:rFonts w:ascii="Palatino Linotype" w:hAnsi="Palatino Linotype" w:cs="Arial"/>
          <w:sz w:val="24"/>
          <w:szCs w:val="24"/>
        </w:rPr>
      </w:pPr>
    </w:p>
    <w:p w:rsidR="008164BD" w:rsidRPr="003F3881" w:rsidRDefault="008164BD" w:rsidP="008164BD">
      <w:pPr>
        <w:pStyle w:val="Sinespaciado"/>
        <w:spacing w:line="360" w:lineRule="auto"/>
        <w:jc w:val="both"/>
        <w:rPr>
          <w:rFonts w:ascii="Palatino Linotype" w:hAnsi="Palatino Linotype"/>
          <w:sz w:val="24"/>
          <w:szCs w:val="24"/>
          <w:lang w:val="es-ES"/>
        </w:rPr>
      </w:pPr>
      <w:r w:rsidRPr="003F3881">
        <w:rPr>
          <w:rFonts w:ascii="Palatino Linotype" w:hAnsi="Palatino Linotype" w:cs="Arial"/>
          <w:b/>
          <w:sz w:val="24"/>
          <w:szCs w:val="24"/>
          <w:lang w:val="es-ES_tradnl"/>
        </w:rPr>
        <w:t>SEGUNDO.</w:t>
      </w:r>
      <w:r w:rsidRPr="003F3881">
        <w:rPr>
          <w:rFonts w:ascii="Palatino Linotype" w:hAnsi="Palatino Linotype" w:cs="Arial"/>
          <w:sz w:val="24"/>
          <w:szCs w:val="24"/>
        </w:rPr>
        <w:t xml:space="preserve"> Se </w:t>
      </w:r>
      <w:r w:rsidRPr="003F3881">
        <w:rPr>
          <w:rFonts w:ascii="Palatino Linotype" w:hAnsi="Palatino Linotype" w:cs="Arial"/>
          <w:b/>
          <w:sz w:val="24"/>
          <w:szCs w:val="24"/>
        </w:rPr>
        <w:t>ORDENA</w:t>
      </w:r>
      <w:r w:rsidRPr="003F3881">
        <w:rPr>
          <w:rFonts w:ascii="Palatino Linotype" w:hAnsi="Palatino Linotype" w:cs="Arial"/>
          <w:sz w:val="24"/>
          <w:szCs w:val="24"/>
        </w:rPr>
        <w:t xml:space="preserve"> al Sujeto Obligado que haga entrega a través del SAIMEX del Acuerdo de Clasificación </w:t>
      </w:r>
      <w:r w:rsidR="003F3881">
        <w:rPr>
          <w:rFonts w:ascii="Palatino Linotype" w:hAnsi="Palatino Linotype" w:cs="Arial"/>
          <w:sz w:val="24"/>
          <w:szCs w:val="24"/>
        </w:rPr>
        <w:t xml:space="preserve">de la Información </w:t>
      </w:r>
      <w:r w:rsidR="003F3881" w:rsidRPr="003F3881">
        <w:rPr>
          <w:rFonts w:ascii="Palatino Linotype" w:hAnsi="Palatino Linotype" w:cs="Arial"/>
          <w:sz w:val="24"/>
          <w:szCs w:val="24"/>
        </w:rPr>
        <w:t>re</w:t>
      </w:r>
      <w:r w:rsidR="003F3881">
        <w:rPr>
          <w:rFonts w:ascii="Palatino Linotype" w:hAnsi="Palatino Linotype" w:cs="Arial"/>
          <w:sz w:val="24"/>
          <w:szCs w:val="24"/>
        </w:rPr>
        <w:t xml:space="preserve">lativa a los </w:t>
      </w:r>
      <w:r w:rsidR="003F3881" w:rsidRPr="003F3881">
        <w:rPr>
          <w:rFonts w:ascii="Palatino Linotype" w:hAnsi="Palatino Linotype" w:cs="Arial"/>
          <w:sz w:val="24"/>
          <w:szCs w:val="24"/>
        </w:rPr>
        <w:t>resultados de las evaluaciones del Centro de Control de Confianza practicadas a la persona referida por el Recurrente</w:t>
      </w:r>
      <w:r w:rsidRPr="003F3881">
        <w:rPr>
          <w:rFonts w:ascii="Palatino Linotype" w:hAnsi="Palatino Linotype" w:cs="Arial"/>
          <w:sz w:val="24"/>
          <w:szCs w:val="24"/>
        </w:rPr>
        <w:t xml:space="preserve">. </w:t>
      </w:r>
    </w:p>
    <w:p w:rsidR="008164BD" w:rsidRPr="003F3881" w:rsidRDefault="008164BD" w:rsidP="008164BD">
      <w:pPr>
        <w:pStyle w:val="Sinespaciado"/>
        <w:spacing w:line="360" w:lineRule="auto"/>
        <w:jc w:val="both"/>
        <w:rPr>
          <w:rFonts w:ascii="Palatino Linotype" w:hAnsi="Palatino Linotype"/>
          <w:sz w:val="24"/>
          <w:szCs w:val="24"/>
          <w:lang w:val="es-ES"/>
        </w:rPr>
      </w:pPr>
    </w:p>
    <w:p w:rsidR="008164BD" w:rsidRDefault="008164BD" w:rsidP="008164BD">
      <w:pPr>
        <w:pStyle w:val="Sinespaciado"/>
        <w:spacing w:line="360" w:lineRule="auto"/>
        <w:jc w:val="both"/>
        <w:rPr>
          <w:rFonts w:ascii="Palatino Linotype" w:hAnsi="Palatino Linotype" w:cs="Arial"/>
          <w:sz w:val="24"/>
          <w:szCs w:val="24"/>
        </w:rPr>
      </w:pPr>
      <w:r w:rsidRPr="003F3881">
        <w:rPr>
          <w:rFonts w:ascii="Palatino Linotype" w:hAnsi="Palatino Linotype" w:cs="Arial"/>
          <w:b/>
          <w:sz w:val="24"/>
          <w:szCs w:val="24"/>
        </w:rPr>
        <w:t>TERCERO. Notifíquese</w:t>
      </w:r>
      <w:r w:rsidRPr="003F3881">
        <w:rPr>
          <w:rFonts w:ascii="Palatino Linotype" w:hAnsi="Palatino Linotype" w:cs="Arial"/>
          <w:b/>
          <w:i/>
          <w:sz w:val="24"/>
          <w:szCs w:val="24"/>
        </w:rPr>
        <w:t xml:space="preserve"> </w:t>
      </w:r>
      <w:r w:rsidRPr="003F3881">
        <w:rPr>
          <w:rFonts w:ascii="Palatino Linotype" w:hAnsi="Palatino Linotype" w:cs="Arial"/>
          <w:sz w:val="24"/>
          <w:szCs w:val="24"/>
        </w:rPr>
        <w:t>al Titular de la Unidad de Transparencia del</w:t>
      </w:r>
      <w:r w:rsidRPr="003F3881">
        <w:rPr>
          <w:rFonts w:ascii="Palatino Linotype" w:hAnsi="Palatino Linotype" w:cs="Arial"/>
          <w:b/>
          <w:sz w:val="24"/>
          <w:szCs w:val="24"/>
        </w:rPr>
        <w:t xml:space="preserve"> </w:t>
      </w:r>
      <w:r w:rsidR="003F3881" w:rsidRPr="003F3881">
        <w:rPr>
          <w:rFonts w:ascii="Palatino Linotype" w:hAnsi="Palatino Linotype" w:cs="Arial"/>
          <w:sz w:val="24"/>
          <w:szCs w:val="24"/>
        </w:rPr>
        <w:t>Sujeto Obligado</w:t>
      </w:r>
      <w:r w:rsidRPr="003F388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F3881" w:rsidRPr="003F3881" w:rsidRDefault="003F3881" w:rsidP="008164BD">
      <w:pPr>
        <w:pStyle w:val="Sinespaciado"/>
        <w:spacing w:line="360" w:lineRule="auto"/>
        <w:jc w:val="both"/>
        <w:rPr>
          <w:rFonts w:ascii="Palatino Linotype" w:hAnsi="Palatino Linotype" w:cs="Arial"/>
          <w:sz w:val="24"/>
          <w:szCs w:val="24"/>
        </w:rPr>
      </w:pPr>
    </w:p>
    <w:p w:rsidR="003F3881" w:rsidRDefault="008164BD" w:rsidP="008164BD">
      <w:pPr>
        <w:pStyle w:val="Sinespaciado"/>
        <w:spacing w:line="360" w:lineRule="auto"/>
        <w:jc w:val="both"/>
        <w:rPr>
          <w:rFonts w:ascii="Palatino Linotype" w:hAnsi="Palatino Linotype" w:cs="Arial"/>
          <w:sz w:val="24"/>
          <w:szCs w:val="24"/>
        </w:rPr>
      </w:pPr>
      <w:r w:rsidRPr="003F3881">
        <w:rPr>
          <w:rFonts w:ascii="Palatino Linotype" w:hAnsi="Palatino Linotype" w:cs="Arial"/>
          <w:b/>
          <w:sz w:val="24"/>
          <w:szCs w:val="24"/>
        </w:rPr>
        <w:t xml:space="preserve">CUARTO. Notifíquese </w:t>
      </w:r>
      <w:r w:rsidRPr="003F3881">
        <w:rPr>
          <w:rFonts w:ascii="Palatino Linotype" w:hAnsi="Palatino Linotype" w:cs="Arial"/>
          <w:sz w:val="24"/>
          <w:szCs w:val="24"/>
        </w:rPr>
        <w:t>la presente resolución al Recurrente</w:t>
      </w:r>
      <w:r w:rsidR="003F3881">
        <w:rPr>
          <w:rFonts w:ascii="Palatino Linotype" w:hAnsi="Palatino Linotype" w:cs="Arial"/>
          <w:sz w:val="24"/>
          <w:szCs w:val="24"/>
        </w:rPr>
        <w:t>, así como el contenido del alcance remitido por el Sujeto Obligado.</w:t>
      </w:r>
    </w:p>
    <w:p w:rsidR="003F3881" w:rsidRDefault="003F3881" w:rsidP="008164BD">
      <w:pPr>
        <w:pStyle w:val="Sinespaciado"/>
        <w:spacing w:line="360" w:lineRule="auto"/>
        <w:jc w:val="both"/>
        <w:rPr>
          <w:rFonts w:ascii="Palatino Linotype" w:hAnsi="Palatino Linotype" w:cs="Arial"/>
          <w:sz w:val="24"/>
          <w:szCs w:val="24"/>
        </w:rPr>
      </w:pPr>
    </w:p>
    <w:p w:rsidR="001949DF" w:rsidRDefault="003F3881" w:rsidP="008164BD">
      <w:pPr>
        <w:pStyle w:val="Sinespaciado"/>
        <w:spacing w:line="360" w:lineRule="auto"/>
        <w:jc w:val="both"/>
        <w:rPr>
          <w:rFonts w:ascii="Palatino Linotype" w:hAnsi="Palatino Linotype"/>
          <w:color w:val="222222"/>
          <w:sz w:val="24"/>
          <w:szCs w:val="24"/>
          <w:shd w:val="clear" w:color="auto" w:fill="FFFFFF"/>
        </w:rPr>
      </w:pPr>
      <w:r w:rsidRPr="003F3881">
        <w:rPr>
          <w:rFonts w:ascii="Palatino Linotype" w:hAnsi="Palatino Linotype" w:cs="Arial"/>
          <w:b/>
          <w:sz w:val="24"/>
          <w:szCs w:val="24"/>
        </w:rPr>
        <w:lastRenderedPageBreak/>
        <w:t>QUINTO.</w:t>
      </w:r>
      <w:r>
        <w:rPr>
          <w:rFonts w:ascii="Palatino Linotype" w:hAnsi="Palatino Linotype" w:cs="Arial"/>
          <w:sz w:val="24"/>
          <w:szCs w:val="24"/>
        </w:rPr>
        <w:t xml:space="preserve"> H</w:t>
      </w:r>
      <w:r w:rsidR="008164BD" w:rsidRPr="003F3881">
        <w:rPr>
          <w:rFonts w:ascii="Palatino Linotype" w:hAnsi="Palatino Linotype" w:cs="Arial"/>
          <w:sz w:val="24"/>
          <w:szCs w:val="24"/>
        </w:rPr>
        <w:t>ágase de</w:t>
      </w:r>
      <w:r>
        <w:rPr>
          <w:rFonts w:ascii="Palatino Linotype" w:hAnsi="Palatino Linotype" w:cs="Arial"/>
          <w:sz w:val="24"/>
          <w:szCs w:val="24"/>
        </w:rPr>
        <w:t xml:space="preserve">l </w:t>
      </w:r>
      <w:r w:rsidR="008164BD" w:rsidRPr="003F3881">
        <w:rPr>
          <w:rFonts w:ascii="Palatino Linotype" w:hAnsi="Palatino Linotype" w:cs="Arial"/>
          <w:sz w:val="24"/>
          <w:szCs w:val="24"/>
        </w:rPr>
        <w:t xml:space="preserve">conocimiento </w:t>
      </w:r>
      <w:r>
        <w:rPr>
          <w:rFonts w:ascii="Palatino Linotype" w:hAnsi="Palatino Linotype" w:cs="Arial"/>
          <w:sz w:val="24"/>
          <w:szCs w:val="24"/>
        </w:rPr>
        <w:t xml:space="preserve">del Recurrente </w:t>
      </w:r>
      <w:r w:rsidR="008164BD" w:rsidRPr="003F3881">
        <w:rPr>
          <w:rFonts w:ascii="Palatino Linotype" w:hAnsi="Palatino Linotype" w:cs="Arial"/>
          <w:sz w:val="24"/>
          <w:szCs w:val="24"/>
        </w:rPr>
        <w:t xml:space="preserve">que, </w:t>
      </w:r>
      <w:r w:rsidR="008164BD" w:rsidRPr="003F3881">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008164BD" w:rsidRPr="003F3881">
        <w:rPr>
          <w:rStyle w:val="apple-converted-space"/>
          <w:rFonts w:ascii="Palatino Linotype" w:hAnsi="Palatino Linotype"/>
          <w:color w:val="222222"/>
          <w:sz w:val="24"/>
          <w:szCs w:val="24"/>
          <w:shd w:val="clear" w:color="auto" w:fill="FFFFFF"/>
        </w:rPr>
        <w:t xml:space="preserve"> </w:t>
      </w:r>
      <w:r w:rsidR="008164BD" w:rsidRPr="003F3881">
        <w:rPr>
          <w:rFonts w:ascii="Palatino Linotype" w:hAnsi="Palatino Linotype"/>
          <w:color w:val="222222"/>
          <w:sz w:val="24"/>
          <w:szCs w:val="24"/>
          <w:shd w:val="clear" w:color="auto" w:fill="FFFFFF"/>
        </w:rPr>
        <w:t>podrá promover el Juicio de Amparo en los términos de las leyes aplicables.</w:t>
      </w:r>
    </w:p>
    <w:p w:rsidR="003F3881" w:rsidRPr="003F3881" w:rsidRDefault="003F3881" w:rsidP="008164BD">
      <w:pPr>
        <w:pStyle w:val="Sinespaciado"/>
        <w:spacing w:line="360" w:lineRule="auto"/>
        <w:jc w:val="both"/>
        <w:rPr>
          <w:rFonts w:ascii="Palatino Linotype" w:hAnsi="Palatino Linotype"/>
          <w:sz w:val="24"/>
          <w:szCs w:val="24"/>
        </w:rPr>
      </w:pPr>
    </w:p>
    <w:p w:rsidR="00802919"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E464AA">
        <w:rPr>
          <w:rFonts w:ascii="Palatino Linotype" w:hAnsi="Palatino Linotype"/>
          <w:sz w:val="24"/>
          <w:szCs w:val="24"/>
        </w:rPr>
        <w:t>R M</w:t>
      </w:r>
      <w:bookmarkStart w:id="0" w:name="_GoBack"/>
      <w:r w:rsidR="00E464AA">
        <w:rPr>
          <w:rFonts w:ascii="Palatino Linotype" w:hAnsi="Palatino Linotype"/>
          <w:sz w:val="24"/>
          <w:szCs w:val="24"/>
        </w:rPr>
        <w:t>A</w:t>
      </w:r>
      <w:bookmarkEnd w:id="0"/>
      <w:r w:rsidR="00E464AA">
        <w:rPr>
          <w:rFonts w:ascii="Palatino Linotype" w:hAnsi="Palatino Linotype"/>
          <w:sz w:val="24"/>
          <w:szCs w:val="24"/>
        </w:rPr>
        <w:t>YORÍA</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E464AA">
        <w:rPr>
          <w:rFonts w:ascii="Palatino Linotype" w:hAnsi="Palatino Linotype"/>
          <w:sz w:val="24"/>
          <w:szCs w:val="24"/>
        </w:rPr>
        <w:t xml:space="preserve"> (CON VOTO EN CONTRA CON VOTO DISIDENTE)</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E464AA">
        <w:rPr>
          <w:rFonts w:ascii="Palatino Linotype" w:hAnsi="Palatino Linotype"/>
          <w:sz w:val="24"/>
          <w:szCs w:val="24"/>
        </w:rPr>
        <w:t xml:space="preserve"> (CON OPINIÓN PARTICULAR)</w:t>
      </w:r>
      <w:r w:rsidR="00D01970">
        <w:rPr>
          <w:rFonts w:ascii="Palatino Linotype" w:hAnsi="Palatino Linotype"/>
          <w:sz w:val="24"/>
          <w:szCs w:val="24"/>
        </w:rPr>
        <w:t>,</w:t>
      </w:r>
      <w:r w:rsidRPr="0014447C">
        <w:rPr>
          <w:rFonts w:ascii="Palatino Linotype" w:hAnsi="Palatino Linotype"/>
          <w:sz w:val="24"/>
          <w:szCs w:val="24"/>
        </w:rPr>
        <w:t xml:space="preserve"> JAVIER MARTÍNEZ CRUZ</w:t>
      </w:r>
      <w:r w:rsidR="00D01970">
        <w:rPr>
          <w:rFonts w:ascii="Palatino Linotype" w:hAnsi="Palatino Linotype"/>
          <w:sz w:val="24"/>
          <w:szCs w:val="24"/>
        </w:rPr>
        <w:t xml:space="preserve"> </w:t>
      </w:r>
      <w:r w:rsidR="00E464AA">
        <w:rPr>
          <w:rFonts w:ascii="Palatino Linotype" w:hAnsi="Palatino Linotype"/>
          <w:sz w:val="24"/>
          <w:szCs w:val="24"/>
        </w:rPr>
        <w:t xml:space="preserve">(CON OPINIÓN PARTICULAR) </w:t>
      </w:r>
      <w:r w:rsidR="00D01970">
        <w:rPr>
          <w:rFonts w:ascii="Palatino Linotype" w:hAnsi="Palatino Linotype"/>
          <w:sz w:val="24"/>
          <w:szCs w:val="24"/>
        </w:rPr>
        <w:t>Y LUIS GUSTAVO PARRA NORIEGA</w:t>
      </w:r>
      <w:r w:rsidR="00E464AA">
        <w:rPr>
          <w:rFonts w:ascii="Palatino Linotype" w:hAnsi="Palatino Linotype"/>
          <w:sz w:val="24"/>
          <w:szCs w:val="24"/>
        </w:rPr>
        <w:t xml:space="preserve"> (CON VOTO EN CONTRA CON VOTO DISIDENTE)</w:t>
      </w:r>
      <w:r w:rsidRPr="0014447C">
        <w:rPr>
          <w:rFonts w:ascii="Palatino Linotype" w:hAnsi="Palatino Linotype"/>
          <w:sz w:val="24"/>
          <w:szCs w:val="24"/>
        </w:rPr>
        <w:t xml:space="preserve">, EN LA </w:t>
      </w:r>
      <w:r w:rsidR="004A4847">
        <w:rPr>
          <w:rFonts w:ascii="Palatino Linotype" w:hAnsi="Palatino Linotype"/>
          <w:sz w:val="24"/>
          <w:szCs w:val="24"/>
        </w:rPr>
        <w:t>TRIGÉSIMA SÉPTIMA</w:t>
      </w:r>
      <w:r w:rsidR="00B34950">
        <w:rPr>
          <w:rFonts w:ascii="Palatino Linotype" w:hAnsi="Palatino Linotype"/>
          <w:sz w:val="24"/>
          <w:szCs w:val="24"/>
        </w:rPr>
        <w:t xml:space="preserve"> </w:t>
      </w:r>
      <w:r w:rsidR="00D01970">
        <w:rPr>
          <w:rFonts w:ascii="Palatino Linotype" w:hAnsi="Palatino Linotype"/>
          <w:sz w:val="24"/>
          <w:szCs w:val="24"/>
        </w:rPr>
        <w:t xml:space="preserve">SESIÓN ORDINARIA CELEBRADA EL </w:t>
      </w:r>
      <w:r w:rsidR="004A4847">
        <w:rPr>
          <w:rFonts w:ascii="Palatino Linotype" w:hAnsi="Palatino Linotype"/>
          <w:sz w:val="24"/>
          <w:szCs w:val="24"/>
        </w:rPr>
        <w:t>DIEZ</w:t>
      </w:r>
      <w:r w:rsidR="005214B1">
        <w:rPr>
          <w:rFonts w:ascii="Palatino Linotype" w:hAnsi="Palatino Linotype"/>
          <w:sz w:val="24"/>
          <w:szCs w:val="24"/>
        </w:rPr>
        <w:t xml:space="preserve"> DE OCTUBRE </w:t>
      </w:r>
      <w:r w:rsidR="001552E9">
        <w:rPr>
          <w:rFonts w:ascii="Palatino Linotype" w:hAnsi="Palatino Linotype"/>
          <w:sz w:val="24"/>
          <w:szCs w:val="24"/>
        </w:rPr>
        <w:t xml:space="preserve">DE </w:t>
      </w:r>
      <w:r w:rsidR="00D57072" w:rsidRPr="0014447C">
        <w:rPr>
          <w:rFonts w:ascii="Palatino Linotype" w:hAnsi="Palatino Linotype"/>
          <w:sz w:val="24"/>
          <w:szCs w:val="24"/>
        </w:rPr>
        <w:t>DOS MIL DIECIOCHO</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D01970">
        <w:rPr>
          <w:rFonts w:ascii="Palatino Linotype" w:hAnsi="Palatino Linotype"/>
          <w:sz w:val="24"/>
          <w:szCs w:val="24"/>
        </w:rPr>
        <w:t>-------------------------------------------------------------------------------------------------------------------------------------------------------------------------------------------------------------------------------------------------------------------------------------------------------------------------------------------------------------------------------------------------------------------------------------------------------------------------------------------------------------------------------------------------------------------------------------------------------------------------------------------------------------------------------------------------------------------------------------------------------------------------------------------------------------------------------------------------------------------------------------------------------------</w:t>
      </w:r>
      <w:r w:rsidR="00E464AA">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02919" w:rsidRPr="006149F1" w:rsidTr="00B52660">
        <w:tc>
          <w:tcPr>
            <w:tcW w:w="9062" w:type="dxa"/>
            <w:gridSpan w:val="2"/>
          </w:tcPr>
          <w:p w:rsidR="00802919" w:rsidRPr="006149F1"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802919" w:rsidRPr="006149F1" w:rsidTr="00B52660">
        <w:tc>
          <w:tcPr>
            <w:tcW w:w="4531" w:type="dxa"/>
          </w:tcPr>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Eva Abaid Yapur</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802919" w:rsidRPr="006149F1" w:rsidRDefault="00802919" w:rsidP="00B52660">
            <w:pPr>
              <w:pStyle w:val="Sinespaciado"/>
              <w:jc w:val="center"/>
              <w:rPr>
                <w:rFonts w:ascii="Palatino Linotype" w:hAnsi="Palatino Linotype"/>
                <w:sz w:val="24"/>
                <w:szCs w:val="24"/>
              </w:rPr>
            </w:pPr>
            <w:r>
              <w:rPr>
                <w:rFonts w:ascii="Palatino Linotype" w:hAnsi="Palatino Linotype"/>
                <w:sz w:val="24"/>
                <w:szCs w:val="24"/>
              </w:rPr>
              <w:t>(Rúbrica</w:t>
            </w:r>
            <w:r w:rsidRPr="006149F1">
              <w:rPr>
                <w:rFonts w:ascii="Palatino Linotype" w:hAnsi="Palatino Linotype"/>
                <w:sz w:val="24"/>
                <w:szCs w:val="24"/>
              </w:rPr>
              <w:t>)</w:t>
            </w:r>
          </w:p>
        </w:tc>
        <w:tc>
          <w:tcPr>
            <w:tcW w:w="4531" w:type="dxa"/>
          </w:tcPr>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802919" w:rsidRPr="006149F1" w:rsidTr="00B52660">
        <w:tc>
          <w:tcPr>
            <w:tcW w:w="4531" w:type="dxa"/>
          </w:tcPr>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p>
          <w:p w:rsidR="00802919" w:rsidRDefault="00802919" w:rsidP="00B5266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802919" w:rsidRDefault="00802919" w:rsidP="00B52660">
            <w:pPr>
              <w:pStyle w:val="Sinespaciado"/>
              <w:jc w:val="center"/>
              <w:rPr>
                <w:rFonts w:ascii="Palatino Linotype" w:hAnsi="Palatino Linotype"/>
                <w:sz w:val="24"/>
                <w:szCs w:val="24"/>
              </w:rPr>
            </w:pPr>
            <w:r>
              <w:rPr>
                <w:rFonts w:ascii="Palatino Linotype" w:hAnsi="Palatino Linotype"/>
                <w:sz w:val="24"/>
                <w:szCs w:val="24"/>
              </w:rPr>
              <w:t>Comisionado</w:t>
            </w:r>
          </w:p>
          <w:p w:rsidR="00802919" w:rsidRPr="00F91340" w:rsidRDefault="00802919" w:rsidP="00B52660">
            <w:pPr>
              <w:pStyle w:val="Sinespaciado"/>
              <w:jc w:val="center"/>
              <w:rPr>
                <w:rFonts w:ascii="Palatino Linotype" w:hAnsi="Palatino Linotype"/>
                <w:sz w:val="24"/>
                <w:szCs w:val="24"/>
              </w:rPr>
            </w:pPr>
            <w:r>
              <w:rPr>
                <w:rFonts w:ascii="Palatino Linotype" w:hAnsi="Palatino Linotype"/>
                <w:sz w:val="24"/>
                <w:szCs w:val="24"/>
              </w:rPr>
              <w:t>(Rúbrica)</w:t>
            </w:r>
          </w:p>
        </w:tc>
      </w:tr>
      <w:tr w:rsidR="00802919" w:rsidRPr="006149F1" w:rsidTr="00B52660">
        <w:tc>
          <w:tcPr>
            <w:tcW w:w="9062" w:type="dxa"/>
            <w:gridSpan w:val="2"/>
          </w:tcPr>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both"/>
              <w:rPr>
                <w:rFonts w:ascii="Palatino Linotype" w:hAnsi="Palatino Linotype"/>
                <w:b/>
                <w:sz w:val="24"/>
                <w:szCs w:val="24"/>
              </w:rPr>
            </w:pPr>
          </w:p>
          <w:p w:rsidR="00802919" w:rsidRDefault="00802919" w:rsidP="00B52660">
            <w:pPr>
              <w:pStyle w:val="Sinespaciado"/>
              <w:jc w:val="both"/>
              <w:rPr>
                <w:rFonts w:ascii="Palatino Linotype" w:hAnsi="Palatino Linotype"/>
                <w:b/>
                <w:sz w:val="24"/>
                <w:szCs w:val="24"/>
              </w:rPr>
            </w:pPr>
          </w:p>
          <w:p w:rsidR="00802919" w:rsidRPr="006149F1" w:rsidRDefault="00802919" w:rsidP="00B52660">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Secretario Técnico del Pleno</w:t>
            </w:r>
          </w:p>
          <w:p w:rsidR="00802919" w:rsidRPr="006149F1" w:rsidRDefault="00802919" w:rsidP="00B52660">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6D254A" w:rsidRDefault="006D254A" w:rsidP="00B34950">
      <w:pPr>
        <w:pStyle w:val="Sinespaciado"/>
        <w:spacing w:line="360" w:lineRule="auto"/>
        <w:jc w:val="both"/>
        <w:rPr>
          <w:rFonts w:ascii="Palatino Linotype" w:hAnsi="Palatino Linotype"/>
          <w:sz w:val="24"/>
          <w:szCs w:val="24"/>
        </w:rPr>
      </w:pPr>
    </w:p>
    <w:p w:rsidR="004617C7" w:rsidRPr="00AA4F9A" w:rsidRDefault="004617C7" w:rsidP="0014447C">
      <w:pPr>
        <w:pStyle w:val="Sinespaciado"/>
        <w:jc w:val="both"/>
        <w:rPr>
          <w:rFonts w:ascii="Palatino Linotype" w:hAnsi="Palatino Linotype"/>
          <w:sz w:val="24"/>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4A4847">
        <w:rPr>
          <w:rFonts w:ascii="Palatino Linotype" w:hAnsi="Palatino Linotype"/>
          <w:sz w:val="20"/>
          <w:szCs w:val="20"/>
        </w:rPr>
        <w:t>diez</w:t>
      </w:r>
      <w:r w:rsidR="005214B1">
        <w:rPr>
          <w:rFonts w:ascii="Palatino Linotype" w:hAnsi="Palatino Linotype"/>
          <w:sz w:val="20"/>
          <w:szCs w:val="20"/>
        </w:rPr>
        <w:t xml:space="preserve"> de octubre</w:t>
      </w:r>
      <w:r w:rsidR="00797BE3" w:rsidRPr="00E02B94">
        <w:rPr>
          <w:rFonts w:ascii="Palatino Linotype" w:hAnsi="Palatino Linotype"/>
          <w:sz w:val="20"/>
          <w:szCs w:val="20"/>
        </w:rPr>
        <w:t xml:space="preserve"> </w:t>
      </w:r>
      <w:r w:rsidR="00AA4F9A" w:rsidRPr="00E02B94">
        <w:rPr>
          <w:rFonts w:ascii="Palatino Linotype" w:hAnsi="Palatino Linotype"/>
          <w:sz w:val="20"/>
          <w:szCs w:val="20"/>
        </w:rPr>
        <w:t>de dos mil dieciocho</w:t>
      </w:r>
      <w:r w:rsidRPr="00E02B94">
        <w:rPr>
          <w:rFonts w:ascii="Palatino Linotype" w:hAnsi="Palatino Linotype"/>
          <w:sz w:val="20"/>
          <w:szCs w:val="20"/>
        </w:rPr>
        <w:t xml:space="preserve">, emitida en el recurso de revisión </w:t>
      </w:r>
      <w:r w:rsidR="008A241A">
        <w:rPr>
          <w:rFonts w:ascii="Palatino Linotype" w:hAnsi="Palatino Linotype"/>
          <w:bCs/>
          <w:sz w:val="20"/>
          <w:szCs w:val="20"/>
          <w:lang w:eastAsia="es-MX"/>
        </w:rPr>
        <w:t>02955</w:t>
      </w:r>
      <w:r w:rsidR="006F4A35" w:rsidRPr="00E02B94">
        <w:rPr>
          <w:rFonts w:ascii="Palatino Linotype" w:hAnsi="Palatino Linotype"/>
          <w:bCs/>
          <w:sz w:val="20"/>
          <w:szCs w:val="20"/>
          <w:lang w:eastAsia="es-MX"/>
        </w:rPr>
        <w:t>/INFOEM/IP/RR/2018</w:t>
      </w:r>
      <w:r w:rsidRPr="00E02B94">
        <w:rPr>
          <w:rFonts w:ascii="Palatino Linotype" w:hAnsi="Palatino Linotype"/>
          <w:bCs/>
          <w:sz w:val="20"/>
          <w:szCs w:val="20"/>
          <w:lang w:eastAsia="es-MX"/>
        </w:rPr>
        <w:t>.</w:t>
      </w:r>
    </w:p>
    <w:p w:rsidR="00E02B94" w:rsidRDefault="00E02B94" w:rsidP="0014447C">
      <w:pPr>
        <w:pStyle w:val="Sinespaciado"/>
        <w:jc w:val="both"/>
        <w:rPr>
          <w:rFonts w:ascii="Palatino Linotype" w:hAnsi="Palatino Linotype"/>
          <w:bCs/>
          <w:sz w:val="16"/>
          <w:szCs w:val="16"/>
          <w:lang w:eastAsia="es-MX"/>
        </w:rPr>
      </w:pP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2B2" w:rsidRDefault="00E772B2" w:rsidP="007E2E80">
      <w:pPr>
        <w:spacing w:after="0" w:line="240" w:lineRule="auto"/>
      </w:pPr>
      <w:r>
        <w:separator/>
      </w:r>
    </w:p>
  </w:endnote>
  <w:endnote w:type="continuationSeparator" w:id="0">
    <w:p w:rsidR="00E772B2" w:rsidRDefault="00E772B2"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0AC4">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10AC4">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0A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10AC4">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2B2" w:rsidRDefault="00E772B2" w:rsidP="007E2E80">
      <w:pPr>
        <w:spacing w:after="0" w:line="240" w:lineRule="auto"/>
      </w:pPr>
      <w:r>
        <w:separator/>
      </w:r>
    </w:p>
  </w:footnote>
  <w:footnote w:type="continuationSeparator" w:id="0">
    <w:p w:rsidR="00E772B2" w:rsidRDefault="00E772B2" w:rsidP="007E2E80">
      <w:pPr>
        <w:spacing w:after="0" w:line="240" w:lineRule="auto"/>
      </w:pPr>
      <w:r>
        <w:continuationSeparator/>
      </w:r>
    </w:p>
  </w:footnote>
  <w:footnote w:id="1">
    <w:p w:rsidR="00C15CFD" w:rsidRPr="00946E1F" w:rsidRDefault="00C15CFD" w:rsidP="00C15CFD">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15CFD" w:rsidRPr="00946E1F" w:rsidRDefault="00C15CFD" w:rsidP="00C15CFD">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E97F42" w:rsidRDefault="00E97F42" w:rsidP="00E97F42">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3">
    <w:p w:rsidR="00E97F42" w:rsidRDefault="00E97F42" w:rsidP="00E97F42">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CIENFUEGOS SALGADO David. </w:t>
      </w:r>
      <w:r w:rsidRPr="006848B2">
        <w:rPr>
          <w:rFonts w:ascii="Palatino Linotype" w:eastAsia="MS Mincho" w:hAnsi="Palatino Linotype" w:cs="Arial"/>
          <w:i/>
          <w:sz w:val="16"/>
          <w:szCs w:val="16"/>
          <w:lang w:val="es-ES_tradnl" w:eastAsia="es-ES"/>
        </w:rPr>
        <w:t xml:space="preserve">El Derecho de Petición en México. </w:t>
      </w:r>
      <w:r w:rsidRPr="006848B2">
        <w:rPr>
          <w:rFonts w:ascii="Palatino Linotype" w:eastAsia="MS Mincho" w:hAnsi="Palatino Linotype" w:cs="Arial"/>
          <w:sz w:val="16"/>
          <w:szCs w:val="16"/>
          <w:lang w:val="es-ES_tradnl" w:eastAsia="es-ES"/>
        </w:rPr>
        <w:t>Ed. Instituto de Investigaciones Jurídica UNAM. México 2004. p. 31</w:t>
      </w:r>
    </w:p>
  </w:footnote>
  <w:footnote w:id="4">
    <w:p w:rsidR="00E97F42" w:rsidRDefault="00E97F42" w:rsidP="00E97F42">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ROBLES HERNÁNDEZ José Guadalupe. </w:t>
      </w:r>
      <w:r w:rsidRPr="006848B2">
        <w:rPr>
          <w:rFonts w:ascii="Palatino Linotype" w:eastAsia="MS Mincho" w:hAnsi="Palatino Linotype" w:cs="Arial"/>
          <w:i/>
          <w:sz w:val="16"/>
          <w:szCs w:val="16"/>
          <w:lang w:val="es-ES_tradnl" w:eastAsia="es-ES"/>
        </w:rPr>
        <w:t xml:space="preserve">Derecho de la Información y Comunicación Pública. </w:t>
      </w:r>
      <w:r w:rsidRPr="006848B2">
        <w:rPr>
          <w:rFonts w:ascii="Palatino Linotype" w:eastAsia="MS Mincho" w:hAnsi="Palatino Linotype" w:cs="Arial"/>
          <w:sz w:val="16"/>
          <w:szCs w:val="16"/>
          <w:lang w:val="es-ES_tradnl" w:eastAsia="es-ES"/>
        </w:rPr>
        <w:t>Ed. Universidad de Occidente. México. 2004, p. 72</w:t>
      </w:r>
    </w:p>
  </w:footnote>
  <w:footnote w:id="5">
    <w:p w:rsidR="00E97F42" w:rsidRDefault="00E97F42" w:rsidP="00E97F42">
      <w:pPr>
        <w:pStyle w:val="Textonotapie"/>
      </w:pPr>
      <w:r>
        <w:rPr>
          <w:rStyle w:val="Refdenotaalpie"/>
        </w:rPr>
        <w:footnoteRef/>
      </w:r>
      <w:r>
        <w:t xml:space="preserve"> </w:t>
      </w:r>
      <w:r w:rsidRPr="006848B2">
        <w:rPr>
          <w:rFonts w:ascii="Palatino Linotype" w:eastAsia="MS Mincho" w:hAnsi="Palatino Linotype" w:cs="Arial"/>
          <w:sz w:val="16"/>
          <w:szCs w:val="16"/>
          <w:lang w:eastAsia="es-ES"/>
        </w:rPr>
        <w:t xml:space="preserve">VILLANUEVA </w:t>
      </w:r>
      <w:proofErr w:type="spellStart"/>
      <w:r w:rsidRPr="006848B2">
        <w:rPr>
          <w:rFonts w:ascii="Palatino Linotype" w:eastAsia="MS Mincho" w:hAnsi="Palatino Linotype" w:cs="Arial"/>
          <w:sz w:val="16"/>
          <w:szCs w:val="16"/>
          <w:lang w:eastAsia="es-ES"/>
        </w:rPr>
        <w:t>VILLANUEVA</w:t>
      </w:r>
      <w:proofErr w:type="spellEnd"/>
      <w:r w:rsidRPr="006848B2">
        <w:rPr>
          <w:rFonts w:ascii="Palatino Linotype" w:eastAsia="MS Mincho" w:hAnsi="Palatino Linotype" w:cs="Arial"/>
          <w:sz w:val="16"/>
          <w:szCs w:val="16"/>
          <w:lang w:eastAsia="es-ES"/>
        </w:rPr>
        <w:t xml:space="preserve"> Ernesto. Derecho de la Información, Ed. Porrúa. </w:t>
      </w:r>
      <w:r w:rsidRPr="006848B2">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5214B1"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0295</w:t>
          </w:r>
          <w:r w:rsidR="00893E0F">
            <w:rPr>
              <w:rFonts w:ascii="Palatino Linotype" w:hAnsi="Palatino Linotype" w:cs="Arial"/>
              <w:bCs/>
              <w:sz w:val="24"/>
              <w:lang w:eastAsia="es-MX"/>
            </w:rPr>
            <w:t>5</w:t>
          </w:r>
          <w:r w:rsidR="00D77F62">
            <w:rPr>
              <w:rFonts w:ascii="Palatino Linotype" w:hAnsi="Palatino Linotype" w:cs="Arial"/>
              <w:bCs/>
              <w:sz w:val="24"/>
              <w:lang w:eastAsia="es-MX"/>
            </w:rPr>
            <w:t>/INFOEM/IP/RR/2018</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5214B1"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Secretariado Ejecutivo del Sistema Estatal de Seguridad Pública</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5214B1"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0295</w:t>
          </w:r>
          <w:r w:rsidR="00893E0F">
            <w:rPr>
              <w:rFonts w:ascii="Palatino Linotype" w:hAnsi="Palatino Linotype" w:cs="Arial"/>
              <w:bCs/>
              <w:sz w:val="24"/>
              <w:lang w:eastAsia="es-MX"/>
            </w:rPr>
            <w:t>5</w:t>
          </w:r>
          <w:r w:rsidR="00D77F62">
            <w:rPr>
              <w:rFonts w:ascii="Palatino Linotype" w:hAnsi="Palatino Linotype" w:cs="Arial"/>
              <w:bCs/>
              <w:sz w:val="24"/>
              <w:lang w:eastAsia="es-MX"/>
            </w:rPr>
            <w:t>/INFOEM/IP/RR/2018</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8C7774" w:rsidP="00212498">
          <w:pPr>
            <w:spacing w:after="120" w:line="256" w:lineRule="auto"/>
            <w:ind w:left="208" w:right="214"/>
            <w:jc w:val="right"/>
            <w:rPr>
              <w:rFonts w:ascii="Palatino Linotype" w:hAnsi="Palatino Linotype" w:cs="Arial"/>
            </w:rPr>
          </w:pPr>
          <w:r>
            <w:rPr>
              <w:rFonts w:ascii="Palatino Linotype" w:hAnsi="Palatino Linotype" w:cs="Arial"/>
            </w:rPr>
            <w:t>XXXXXXXXXXXXXXXX</w:t>
          </w:r>
          <w:r w:rsidR="00893E0F">
            <w:rPr>
              <w:rFonts w:ascii="Palatino Linotype" w:hAnsi="Palatino Linotype" w:cs="Arial"/>
            </w:rPr>
            <w:t xml:space="preserve"> </w:t>
          </w: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5214B1"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Secretariado Ejecutivo del Sistema Estatal de Seguridad Pública</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E9220E"/>
    <w:multiLevelType w:val="hybridMultilevel"/>
    <w:tmpl w:val="29D40900"/>
    <w:lvl w:ilvl="0" w:tplc="FEA49E8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4D33B5"/>
    <w:multiLevelType w:val="hybridMultilevel"/>
    <w:tmpl w:val="A92C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4B3903CC"/>
    <w:multiLevelType w:val="hybridMultilevel"/>
    <w:tmpl w:val="A92C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58AD21CE"/>
    <w:multiLevelType w:val="hybridMultilevel"/>
    <w:tmpl w:val="C0CE1FEC"/>
    <w:lvl w:ilvl="0" w:tplc="170EDB40">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BFC7729"/>
    <w:multiLevelType w:val="hybridMultilevel"/>
    <w:tmpl w:val="69660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C1E1468"/>
    <w:multiLevelType w:val="hybridMultilevel"/>
    <w:tmpl w:val="A92C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19"/>
  </w:num>
  <w:num w:numId="5">
    <w:abstractNumId w:val="4"/>
  </w:num>
  <w:num w:numId="6">
    <w:abstractNumId w:val="3"/>
  </w:num>
  <w:num w:numId="7">
    <w:abstractNumId w:val="10"/>
  </w:num>
  <w:num w:numId="8">
    <w:abstractNumId w:val="9"/>
  </w:num>
  <w:num w:numId="9">
    <w:abstractNumId w:val="15"/>
  </w:num>
  <w:num w:numId="10">
    <w:abstractNumId w:val="5"/>
  </w:num>
  <w:num w:numId="11">
    <w:abstractNumId w:val="16"/>
  </w:num>
  <w:num w:numId="12">
    <w:abstractNumId w:val="13"/>
  </w:num>
  <w:num w:numId="13">
    <w:abstractNumId w:val="11"/>
  </w:num>
  <w:num w:numId="14">
    <w:abstractNumId w:val="8"/>
  </w:num>
  <w:num w:numId="15">
    <w:abstractNumId w:val="12"/>
  </w:num>
  <w:num w:numId="16">
    <w:abstractNumId w:val="17"/>
  </w:num>
  <w:num w:numId="17">
    <w:abstractNumId w:val="7"/>
  </w:num>
  <w:num w:numId="18">
    <w:abstractNumId w:val="18"/>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6A2"/>
    <w:rsid w:val="00014D80"/>
    <w:rsid w:val="00015A5D"/>
    <w:rsid w:val="00022E72"/>
    <w:rsid w:val="0002316E"/>
    <w:rsid w:val="000276E0"/>
    <w:rsid w:val="00032DBD"/>
    <w:rsid w:val="00033949"/>
    <w:rsid w:val="00033A37"/>
    <w:rsid w:val="00043018"/>
    <w:rsid w:val="00050A9C"/>
    <w:rsid w:val="00051311"/>
    <w:rsid w:val="00053C9B"/>
    <w:rsid w:val="00057570"/>
    <w:rsid w:val="0007328F"/>
    <w:rsid w:val="000738E9"/>
    <w:rsid w:val="0008795C"/>
    <w:rsid w:val="00095218"/>
    <w:rsid w:val="000A27C1"/>
    <w:rsid w:val="000C7DCC"/>
    <w:rsid w:val="000D47AB"/>
    <w:rsid w:val="000D6982"/>
    <w:rsid w:val="000D756B"/>
    <w:rsid w:val="000E7C0A"/>
    <w:rsid w:val="000F199E"/>
    <w:rsid w:val="000F3722"/>
    <w:rsid w:val="000F629B"/>
    <w:rsid w:val="00114C3C"/>
    <w:rsid w:val="0012508A"/>
    <w:rsid w:val="00132E9F"/>
    <w:rsid w:val="00135494"/>
    <w:rsid w:val="001361C8"/>
    <w:rsid w:val="00140AE4"/>
    <w:rsid w:val="0014191F"/>
    <w:rsid w:val="00143AC6"/>
    <w:rsid w:val="0014447C"/>
    <w:rsid w:val="001510E8"/>
    <w:rsid w:val="001552E9"/>
    <w:rsid w:val="00162176"/>
    <w:rsid w:val="00165929"/>
    <w:rsid w:val="00166046"/>
    <w:rsid w:val="00166602"/>
    <w:rsid w:val="00166FB7"/>
    <w:rsid w:val="00176F61"/>
    <w:rsid w:val="00180F6B"/>
    <w:rsid w:val="00182616"/>
    <w:rsid w:val="001920BF"/>
    <w:rsid w:val="001949DF"/>
    <w:rsid w:val="001A0F85"/>
    <w:rsid w:val="001A17B9"/>
    <w:rsid w:val="001A4700"/>
    <w:rsid w:val="001C0CE9"/>
    <w:rsid w:val="001D61D0"/>
    <w:rsid w:val="001E07AC"/>
    <w:rsid w:val="001E60B7"/>
    <w:rsid w:val="001F021C"/>
    <w:rsid w:val="001F732A"/>
    <w:rsid w:val="00203FA5"/>
    <w:rsid w:val="00207DA3"/>
    <w:rsid w:val="002108D8"/>
    <w:rsid w:val="00211473"/>
    <w:rsid w:val="00212498"/>
    <w:rsid w:val="00216B8D"/>
    <w:rsid w:val="002252AD"/>
    <w:rsid w:val="002450D9"/>
    <w:rsid w:val="00254523"/>
    <w:rsid w:val="002572CF"/>
    <w:rsid w:val="0026191D"/>
    <w:rsid w:val="002636B7"/>
    <w:rsid w:val="00271762"/>
    <w:rsid w:val="0028585E"/>
    <w:rsid w:val="00287072"/>
    <w:rsid w:val="00290397"/>
    <w:rsid w:val="002A1927"/>
    <w:rsid w:val="002B1C55"/>
    <w:rsid w:val="002B5B14"/>
    <w:rsid w:val="002C2D19"/>
    <w:rsid w:val="002D4991"/>
    <w:rsid w:val="002D6110"/>
    <w:rsid w:val="002E22D8"/>
    <w:rsid w:val="002E253C"/>
    <w:rsid w:val="002E2D4C"/>
    <w:rsid w:val="002E6036"/>
    <w:rsid w:val="002F044A"/>
    <w:rsid w:val="002F160B"/>
    <w:rsid w:val="002F17FB"/>
    <w:rsid w:val="00301A01"/>
    <w:rsid w:val="003021C1"/>
    <w:rsid w:val="00304C91"/>
    <w:rsid w:val="00307784"/>
    <w:rsid w:val="00310760"/>
    <w:rsid w:val="00310AC4"/>
    <w:rsid w:val="00311191"/>
    <w:rsid w:val="00312E7E"/>
    <w:rsid w:val="00316132"/>
    <w:rsid w:val="00327932"/>
    <w:rsid w:val="00336EDF"/>
    <w:rsid w:val="00363308"/>
    <w:rsid w:val="0036513D"/>
    <w:rsid w:val="00365ADF"/>
    <w:rsid w:val="00374450"/>
    <w:rsid w:val="00375FF5"/>
    <w:rsid w:val="0038385D"/>
    <w:rsid w:val="00385FE4"/>
    <w:rsid w:val="003908F4"/>
    <w:rsid w:val="003919AC"/>
    <w:rsid w:val="003A13D2"/>
    <w:rsid w:val="003A3096"/>
    <w:rsid w:val="003B0D59"/>
    <w:rsid w:val="003C3124"/>
    <w:rsid w:val="003C74AF"/>
    <w:rsid w:val="003D2672"/>
    <w:rsid w:val="003D3420"/>
    <w:rsid w:val="003E08B9"/>
    <w:rsid w:val="003E32D0"/>
    <w:rsid w:val="003F3606"/>
    <w:rsid w:val="003F3881"/>
    <w:rsid w:val="00400852"/>
    <w:rsid w:val="0040364D"/>
    <w:rsid w:val="00404F9D"/>
    <w:rsid w:val="00406B61"/>
    <w:rsid w:val="00407282"/>
    <w:rsid w:val="004132B8"/>
    <w:rsid w:val="00417EBD"/>
    <w:rsid w:val="00421054"/>
    <w:rsid w:val="00423C27"/>
    <w:rsid w:val="00425199"/>
    <w:rsid w:val="00443826"/>
    <w:rsid w:val="004509B6"/>
    <w:rsid w:val="0045270C"/>
    <w:rsid w:val="0045396C"/>
    <w:rsid w:val="00453D7B"/>
    <w:rsid w:val="00456D04"/>
    <w:rsid w:val="004572BE"/>
    <w:rsid w:val="004617C7"/>
    <w:rsid w:val="00461B60"/>
    <w:rsid w:val="004657BE"/>
    <w:rsid w:val="004807F7"/>
    <w:rsid w:val="004830B5"/>
    <w:rsid w:val="00484E47"/>
    <w:rsid w:val="00487B8B"/>
    <w:rsid w:val="00497B93"/>
    <w:rsid w:val="004A4847"/>
    <w:rsid w:val="004A51FF"/>
    <w:rsid w:val="004B129A"/>
    <w:rsid w:val="004B2C63"/>
    <w:rsid w:val="004C205B"/>
    <w:rsid w:val="004C7E18"/>
    <w:rsid w:val="004D23A9"/>
    <w:rsid w:val="004E1092"/>
    <w:rsid w:val="004E3E0E"/>
    <w:rsid w:val="004F483E"/>
    <w:rsid w:val="004F54C5"/>
    <w:rsid w:val="0050104C"/>
    <w:rsid w:val="005023F4"/>
    <w:rsid w:val="005033CC"/>
    <w:rsid w:val="005214B1"/>
    <w:rsid w:val="0052393E"/>
    <w:rsid w:val="00524986"/>
    <w:rsid w:val="005264B6"/>
    <w:rsid w:val="005328FB"/>
    <w:rsid w:val="00537419"/>
    <w:rsid w:val="005421C7"/>
    <w:rsid w:val="005448FA"/>
    <w:rsid w:val="00566699"/>
    <w:rsid w:val="005733EB"/>
    <w:rsid w:val="005737AA"/>
    <w:rsid w:val="0057534D"/>
    <w:rsid w:val="00577DB5"/>
    <w:rsid w:val="00590126"/>
    <w:rsid w:val="00591988"/>
    <w:rsid w:val="00593352"/>
    <w:rsid w:val="00596856"/>
    <w:rsid w:val="005A2AC6"/>
    <w:rsid w:val="005A6F55"/>
    <w:rsid w:val="005B2616"/>
    <w:rsid w:val="005B2A31"/>
    <w:rsid w:val="005B7E58"/>
    <w:rsid w:val="005C057C"/>
    <w:rsid w:val="005C76D5"/>
    <w:rsid w:val="005D02A8"/>
    <w:rsid w:val="005D5EEB"/>
    <w:rsid w:val="00600D67"/>
    <w:rsid w:val="00604DC3"/>
    <w:rsid w:val="0060633A"/>
    <w:rsid w:val="006149F1"/>
    <w:rsid w:val="00620FA6"/>
    <w:rsid w:val="006246A5"/>
    <w:rsid w:val="00627F9C"/>
    <w:rsid w:val="00631F1B"/>
    <w:rsid w:val="00633C3F"/>
    <w:rsid w:val="00640D07"/>
    <w:rsid w:val="00642104"/>
    <w:rsid w:val="00642541"/>
    <w:rsid w:val="00644363"/>
    <w:rsid w:val="006446F7"/>
    <w:rsid w:val="00647B4C"/>
    <w:rsid w:val="006501F0"/>
    <w:rsid w:val="006522E4"/>
    <w:rsid w:val="00661204"/>
    <w:rsid w:val="006648B7"/>
    <w:rsid w:val="0066610F"/>
    <w:rsid w:val="00673D7C"/>
    <w:rsid w:val="006749FD"/>
    <w:rsid w:val="00676C32"/>
    <w:rsid w:val="006850A8"/>
    <w:rsid w:val="00686046"/>
    <w:rsid w:val="006973DB"/>
    <w:rsid w:val="0069776E"/>
    <w:rsid w:val="006A0ADE"/>
    <w:rsid w:val="006A29C5"/>
    <w:rsid w:val="006A3A54"/>
    <w:rsid w:val="006A561E"/>
    <w:rsid w:val="006A7BF7"/>
    <w:rsid w:val="006C6176"/>
    <w:rsid w:val="006D1136"/>
    <w:rsid w:val="006D254A"/>
    <w:rsid w:val="006D4AD4"/>
    <w:rsid w:val="006D780C"/>
    <w:rsid w:val="006E0601"/>
    <w:rsid w:val="006E6394"/>
    <w:rsid w:val="006E69B5"/>
    <w:rsid w:val="006E6C81"/>
    <w:rsid w:val="006F18FD"/>
    <w:rsid w:val="006F4A35"/>
    <w:rsid w:val="00702DB6"/>
    <w:rsid w:val="00705D1C"/>
    <w:rsid w:val="0071210D"/>
    <w:rsid w:val="00721350"/>
    <w:rsid w:val="007218F2"/>
    <w:rsid w:val="007256EA"/>
    <w:rsid w:val="00730DE0"/>
    <w:rsid w:val="0074093D"/>
    <w:rsid w:val="00763D73"/>
    <w:rsid w:val="007640C8"/>
    <w:rsid w:val="00766E80"/>
    <w:rsid w:val="007676AF"/>
    <w:rsid w:val="00773B06"/>
    <w:rsid w:val="00776087"/>
    <w:rsid w:val="00777017"/>
    <w:rsid w:val="00780D02"/>
    <w:rsid w:val="00785145"/>
    <w:rsid w:val="00786497"/>
    <w:rsid w:val="00797BE3"/>
    <w:rsid w:val="007A0571"/>
    <w:rsid w:val="007A223B"/>
    <w:rsid w:val="007A4E13"/>
    <w:rsid w:val="007B0292"/>
    <w:rsid w:val="007B0E30"/>
    <w:rsid w:val="007D0CFF"/>
    <w:rsid w:val="007E2E80"/>
    <w:rsid w:val="007E55E7"/>
    <w:rsid w:val="007E7D5D"/>
    <w:rsid w:val="007F282E"/>
    <w:rsid w:val="007F3355"/>
    <w:rsid w:val="007F7846"/>
    <w:rsid w:val="00802919"/>
    <w:rsid w:val="008041A7"/>
    <w:rsid w:val="008164BD"/>
    <w:rsid w:val="00821898"/>
    <w:rsid w:val="00823454"/>
    <w:rsid w:val="00824894"/>
    <w:rsid w:val="008455DC"/>
    <w:rsid w:val="00853CC3"/>
    <w:rsid w:val="00863A1D"/>
    <w:rsid w:val="00867D56"/>
    <w:rsid w:val="00870064"/>
    <w:rsid w:val="008725EE"/>
    <w:rsid w:val="00892543"/>
    <w:rsid w:val="00893E0F"/>
    <w:rsid w:val="008A1C19"/>
    <w:rsid w:val="008A241A"/>
    <w:rsid w:val="008A5BE8"/>
    <w:rsid w:val="008C0E72"/>
    <w:rsid w:val="008C0F70"/>
    <w:rsid w:val="008C651F"/>
    <w:rsid w:val="008C7774"/>
    <w:rsid w:val="008C7CEB"/>
    <w:rsid w:val="008D17A8"/>
    <w:rsid w:val="008E572E"/>
    <w:rsid w:val="008E63C2"/>
    <w:rsid w:val="008E7174"/>
    <w:rsid w:val="00903599"/>
    <w:rsid w:val="00905CE1"/>
    <w:rsid w:val="009272C6"/>
    <w:rsid w:val="00930F68"/>
    <w:rsid w:val="009339EC"/>
    <w:rsid w:val="0093743A"/>
    <w:rsid w:val="00942349"/>
    <w:rsid w:val="00943B37"/>
    <w:rsid w:val="00954DC1"/>
    <w:rsid w:val="00960D8F"/>
    <w:rsid w:val="0096284F"/>
    <w:rsid w:val="0096359D"/>
    <w:rsid w:val="00967270"/>
    <w:rsid w:val="009727B4"/>
    <w:rsid w:val="0097416D"/>
    <w:rsid w:val="00974E3C"/>
    <w:rsid w:val="009759F9"/>
    <w:rsid w:val="00977A42"/>
    <w:rsid w:val="00982472"/>
    <w:rsid w:val="00984CA8"/>
    <w:rsid w:val="009859B8"/>
    <w:rsid w:val="00992C66"/>
    <w:rsid w:val="00994FE7"/>
    <w:rsid w:val="009A36E6"/>
    <w:rsid w:val="009B205B"/>
    <w:rsid w:val="009B3592"/>
    <w:rsid w:val="009B70C3"/>
    <w:rsid w:val="009C1EA2"/>
    <w:rsid w:val="009C2D73"/>
    <w:rsid w:val="009C3FC7"/>
    <w:rsid w:val="009C4183"/>
    <w:rsid w:val="009C5156"/>
    <w:rsid w:val="009D49E7"/>
    <w:rsid w:val="009D56AA"/>
    <w:rsid w:val="009E0089"/>
    <w:rsid w:val="009E396D"/>
    <w:rsid w:val="009E5D77"/>
    <w:rsid w:val="009F7B22"/>
    <w:rsid w:val="00A06551"/>
    <w:rsid w:val="00A10000"/>
    <w:rsid w:val="00A10775"/>
    <w:rsid w:val="00A112EB"/>
    <w:rsid w:val="00A2199B"/>
    <w:rsid w:val="00A22469"/>
    <w:rsid w:val="00A3134D"/>
    <w:rsid w:val="00A33B3A"/>
    <w:rsid w:val="00A35392"/>
    <w:rsid w:val="00A35B31"/>
    <w:rsid w:val="00A36DE9"/>
    <w:rsid w:val="00A4214D"/>
    <w:rsid w:val="00A62727"/>
    <w:rsid w:val="00A65C29"/>
    <w:rsid w:val="00A666CE"/>
    <w:rsid w:val="00A86993"/>
    <w:rsid w:val="00A871F0"/>
    <w:rsid w:val="00A9172E"/>
    <w:rsid w:val="00A94BF6"/>
    <w:rsid w:val="00AA4F9A"/>
    <w:rsid w:val="00AA5A0A"/>
    <w:rsid w:val="00AB1AF3"/>
    <w:rsid w:val="00AB69BE"/>
    <w:rsid w:val="00AD0168"/>
    <w:rsid w:val="00AD3C94"/>
    <w:rsid w:val="00AE658B"/>
    <w:rsid w:val="00B03136"/>
    <w:rsid w:val="00B06243"/>
    <w:rsid w:val="00B070F5"/>
    <w:rsid w:val="00B12CBA"/>
    <w:rsid w:val="00B16CAC"/>
    <w:rsid w:val="00B31ACE"/>
    <w:rsid w:val="00B34950"/>
    <w:rsid w:val="00B446CC"/>
    <w:rsid w:val="00B501B2"/>
    <w:rsid w:val="00B549E1"/>
    <w:rsid w:val="00B56587"/>
    <w:rsid w:val="00B63577"/>
    <w:rsid w:val="00B75842"/>
    <w:rsid w:val="00B93C5C"/>
    <w:rsid w:val="00B97CAC"/>
    <w:rsid w:val="00BA69A0"/>
    <w:rsid w:val="00BB2359"/>
    <w:rsid w:val="00BB77FB"/>
    <w:rsid w:val="00BC5E0C"/>
    <w:rsid w:val="00BC64D4"/>
    <w:rsid w:val="00BD20DA"/>
    <w:rsid w:val="00BE100C"/>
    <w:rsid w:val="00BE465E"/>
    <w:rsid w:val="00BE48F3"/>
    <w:rsid w:val="00BE6D77"/>
    <w:rsid w:val="00BF0AEC"/>
    <w:rsid w:val="00BF123B"/>
    <w:rsid w:val="00BF123D"/>
    <w:rsid w:val="00BF3765"/>
    <w:rsid w:val="00BF5EE2"/>
    <w:rsid w:val="00BF69B1"/>
    <w:rsid w:val="00C03036"/>
    <w:rsid w:val="00C0467F"/>
    <w:rsid w:val="00C10AAE"/>
    <w:rsid w:val="00C115F4"/>
    <w:rsid w:val="00C15CFD"/>
    <w:rsid w:val="00C2107B"/>
    <w:rsid w:val="00C25822"/>
    <w:rsid w:val="00C25B89"/>
    <w:rsid w:val="00C277F4"/>
    <w:rsid w:val="00C34B47"/>
    <w:rsid w:val="00C35F18"/>
    <w:rsid w:val="00C40345"/>
    <w:rsid w:val="00C67A59"/>
    <w:rsid w:val="00C7413F"/>
    <w:rsid w:val="00C8573E"/>
    <w:rsid w:val="00C90CE9"/>
    <w:rsid w:val="00C921D5"/>
    <w:rsid w:val="00C95F13"/>
    <w:rsid w:val="00CA2ED9"/>
    <w:rsid w:val="00CA3DD3"/>
    <w:rsid w:val="00CA5EC1"/>
    <w:rsid w:val="00CB72F4"/>
    <w:rsid w:val="00CC0917"/>
    <w:rsid w:val="00CD1D66"/>
    <w:rsid w:val="00CD3DF5"/>
    <w:rsid w:val="00CD5D9E"/>
    <w:rsid w:val="00CE15C8"/>
    <w:rsid w:val="00CF27C6"/>
    <w:rsid w:val="00CF7E3D"/>
    <w:rsid w:val="00D01970"/>
    <w:rsid w:val="00D01B24"/>
    <w:rsid w:val="00D020E2"/>
    <w:rsid w:val="00D04234"/>
    <w:rsid w:val="00D0540D"/>
    <w:rsid w:val="00D118A2"/>
    <w:rsid w:val="00D13B83"/>
    <w:rsid w:val="00D14D51"/>
    <w:rsid w:val="00D14E3B"/>
    <w:rsid w:val="00D23B90"/>
    <w:rsid w:val="00D23F11"/>
    <w:rsid w:val="00D32449"/>
    <w:rsid w:val="00D3278C"/>
    <w:rsid w:val="00D32E6F"/>
    <w:rsid w:val="00D35010"/>
    <w:rsid w:val="00D5329C"/>
    <w:rsid w:val="00D54889"/>
    <w:rsid w:val="00D57072"/>
    <w:rsid w:val="00D57A8D"/>
    <w:rsid w:val="00D633B6"/>
    <w:rsid w:val="00D64F6D"/>
    <w:rsid w:val="00D70758"/>
    <w:rsid w:val="00D72377"/>
    <w:rsid w:val="00D760EF"/>
    <w:rsid w:val="00D77F62"/>
    <w:rsid w:val="00D80239"/>
    <w:rsid w:val="00D82C3F"/>
    <w:rsid w:val="00DA0E70"/>
    <w:rsid w:val="00DA21DB"/>
    <w:rsid w:val="00DA26AF"/>
    <w:rsid w:val="00DA5A00"/>
    <w:rsid w:val="00DA6917"/>
    <w:rsid w:val="00DB1F02"/>
    <w:rsid w:val="00DB5FF7"/>
    <w:rsid w:val="00DB6DA4"/>
    <w:rsid w:val="00DC0CB0"/>
    <w:rsid w:val="00DC4E35"/>
    <w:rsid w:val="00DD13E2"/>
    <w:rsid w:val="00DD2781"/>
    <w:rsid w:val="00DD2D53"/>
    <w:rsid w:val="00DD5971"/>
    <w:rsid w:val="00DD5DC9"/>
    <w:rsid w:val="00DE0587"/>
    <w:rsid w:val="00DE16E2"/>
    <w:rsid w:val="00DF0AF9"/>
    <w:rsid w:val="00DF1527"/>
    <w:rsid w:val="00DF2F2C"/>
    <w:rsid w:val="00DF3485"/>
    <w:rsid w:val="00DF51C8"/>
    <w:rsid w:val="00E014FE"/>
    <w:rsid w:val="00E02B94"/>
    <w:rsid w:val="00E16E96"/>
    <w:rsid w:val="00E23E06"/>
    <w:rsid w:val="00E25492"/>
    <w:rsid w:val="00E26EB3"/>
    <w:rsid w:val="00E31685"/>
    <w:rsid w:val="00E363B3"/>
    <w:rsid w:val="00E37AA1"/>
    <w:rsid w:val="00E40420"/>
    <w:rsid w:val="00E426C9"/>
    <w:rsid w:val="00E464AA"/>
    <w:rsid w:val="00E50EFF"/>
    <w:rsid w:val="00E50F4B"/>
    <w:rsid w:val="00E51947"/>
    <w:rsid w:val="00E53096"/>
    <w:rsid w:val="00E56111"/>
    <w:rsid w:val="00E60476"/>
    <w:rsid w:val="00E61468"/>
    <w:rsid w:val="00E65AE8"/>
    <w:rsid w:val="00E70CAE"/>
    <w:rsid w:val="00E726BA"/>
    <w:rsid w:val="00E73222"/>
    <w:rsid w:val="00E74C6F"/>
    <w:rsid w:val="00E772B2"/>
    <w:rsid w:val="00E83DA0"/>
    <w:rsid w:val="00E93579"/>
    <w:rsid w:val="00E9414F"/>
    <w:rsid w:val="00E97F42"/>
    <w:rsid w:val="00EA0886"/>
    <w:rsid w:val="00EA2AAB"/>
    <w:rsid w:val="00EB2068"/>
    <w:rsid w:val="00EC1776"/>
    <w:rsid w:val="00EC4B6A"/>
    <w:rsid w:val="00ED4829"/>
    <w:rsid w:val="00ED60C2"/>
    <w:rsid w:val="00ED78F3"/>
    <w:rsid w:val="00EE03F5"/>
    <w:rsid w:val="00EE2EAD"/>
    <w:rsid w:val="00EF4D17"/>
    <w:rsid w:val="00EF6B28"/>
    <w:rsid w:val="00F06ED9"/>
    <w:rsid w:val="00F07DC2"/>
    <w:rsid w:val="00F13E32"/>
    <w:rsid w:val="00F1770B"/>
    <w:rsid w:val="00F2178A"/>
    <w:rsid w:val="00F2343A"/>
    <w:rsid w:val="00F44637"/>
    <w:rsid w:val="00F45389"/>
    <w:rsid w:val="00F4708B"/>
    <w:rsid w:val="00F53B53"/>
    <w:rsid w:val="00F66A72"/>
    <w:rsid w:val="00F7243F"/>
    <w:rsid w:val="00F7667E"/>
    <w:rsid w:val="00F83F9F"/>
    <w:rsid w:val="00F8521C"/>
    <w:rsid w:val="00F85B7B"/>
    <w:rsid w:val="00F86466"/>
    <w:rsid w:val="00F86CEF"/>
    <w:rsid w:val="00F92D09"/>
    <w:rsid w:val="00FA47E2"/>
    <w:rsid w:val="00FA70AB"/>
    <w:rsid w:val="00FB2F77"/>
    <w:rsid w:val="00FB55E9"/>
    <w:rsid w:val="00FC7D8B"/>
    <w:rsid w:val="00FD3A3C"/>
    <w:rsid w:val="00FD61B8"/>
    <w:rsid w:val="00FD7A85"/>
    <w:rsid w:val="00FF0441"/>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71B1-0749-4E60-9625-3948A314B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41</Pages>
  <Words>8884</Words>
  <Characters>48867</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2018-06-26T19:17:00Z</cp:lastPrinted>
  <dcterms:created xsi:type="dcterms:W3CDTF">2018-10-18T20:13:00Z</dcterms:created>
  <dcterms:modified xsi:type="dcterms:W3CDTF">2019-02-07T19:19:00Z</dcterms:modified>
</cp:coreProperties>
</file>