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1E8366AA" w:rsidR="00945197" w:rsidRPr="00946C78" w:rsidRDefault="00945197" w:rsidP="00945197">
      <w:pPr>
        <w:spacing w:before="240" w:after="240" w:line="360" w:lineRule="auto"/>
        <w:jc w:val="both"/>
        <w:rPr>
          <w:rStyle w:val="eop"/>
          <w:rFonts w:ascii="Palatino Linotype" w:hAnsi="Palatino Linotype"/>
          <w:color w:val="000000"/>
          <w:shd w:val="clear" w:color="auto" w:fill="FFFFFF"/>
        </w:rPr>
      </w:pPr>
      <w:r w:rsidRPr="00946C78">
        <w:rPr>
          <w:rStyle w:val="normaltextrun"/>
          <w:rFonts w:ascii="Palatino Linotype" w:hAnsi="Palatino Linotype"/>
          <w:color w:val="000000"/>
          <w:shd w:val="clear" w:color="auto" w:fill="FFFFFF"/>
        </w:rPr>
        <w:t>Resolución del Pleno del</w:t>
      </w:r>
      <w:r w:rsidRPr="00946C78">
        <w:rPr>
          <w:rStyle w:val="apple-converted-space"/>
          <w:rFonts w:ascii="Palatino Linotype" w:hAnsi="Palatino Linotype"/>
          <w:color w:val="000000"/>
          <w:shd w:val="clear" w:color="auto" w:fill="FFFFFF"/>
        </w:rPr>
        <w:t> </w:t>
      </w:r>
      <w:r w:rsidRPr="00946C78">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Pr>
          <w:rStyle w:val="normaltextrun"/>
          <w:rFonts w:ascii="Palatino Linotype" w:hAnsi="Palatino Linotype"/>
          <w:color w:val="000000"/>
          <w:shd w:val="clear" w:color="auto" w:fill="FFFFFF"/>
        </w:rPr>
        <w:t>en Metepec, Estado de México; a</w:t>
      </w:r>
      <w:r>
        <w:rPr>
          <w:rStyle w:val="normaltextrun"/>
          <w:rFonts w:ascii="Palatino Linotype" w:hAnsi="Palatino Linotype"/>
          <w:color w:val="000000"/>
          <w:shd w:val="clear" w:color="auto" w:fill="FFFFFF"/>
        </w:rPr>
        <w:t xml:space="preserve"> </w:t>
      </w:r>
      <w:r w:rsidR="0005368E">
        <w:rPr>
          <w:rStyle w:val="normaltextrun"/>
          <w:rFonts w:ascii="Palatino Linotype" w:hAnsi="Palatino Linotype"/>
          <w:color w:val="000000"/>
          <w:shd w:val="clear" w:color="auto" w:fill="FFFFFF"/>
        </w:rPr>
        <w:t>tres</w:t>
      </w:r>
      <w:r w:rsidR="00127ADC">
        <w:rPr>
          <w:rStyle w:val="normaltextrun"/>
          <w:rFonts w:ascii="Palatino Linotype" w:hAnsi="Palatino Linotype"/>
          <w:color w:val="000000"/>
          <w:shd w:val="clear" w:color="auto" w:fill="FFFFFF"/>
        </w:rPr>
        <w:t xml:space="preserve"> </w:t>
      </w:r>
      <w:r>
        <w:rPr>
          <w:rStyle w:val="normaltextrun"/>
          <w:rFonts w:ascii="Palatino Linotype" w:hAnsi="Palatino Linotype"/>
          <w:color w:val="000000"/>
          <w:shd w:val="clear" w:color="auto" w:fill="FFFFFF"/>
        </w:rPr>
        <w:t xml:space="preserve">de </w:t>
      </w:r>
      <w:r w:rsidR="0005368E">
        <w:rPr>
          <w:rStyle w:val="normaltextrun"/>
          <w:rFonts w:ascii="Palatino Linotype" w:hAnsi="Palatino Linotype"/>
          <w:color w:val="000000"/>
          <w:shd w:val="clear" w:color="auto" w:fill="FFFFFF"/>
        </w:rPr>
        <w:t>octubre</w:t>
      </w:r>
      <w:r w:rsidR="00003BF2">
        <w:rPr>
          <w:rStyle w:val="normaltextrun"/>
          <w:rFonts w:ascii="Palatino Linotype" w:hAnsi="Palatino Linotype"/>
          <w:color w:val="000000"/>
          <w:shd w:val="clear" w:color="auto" w:fill="FFFFFF"/>
        </w:rPr>
        <w:t xml:space="preserve"> de dos mil dieciocho</w:t>
      </w:r>
      <w:r>
        <w:rPr>
          <w:rStyle w:val="normaltextrun"/>
          <w:rFonts w:ascii="Palatino Linotype" w:hAnsi="Palatino Linotype"/>
          <w:color w:val="000000"/>
          <w:shd w:val="clear" w:color="auto" w:fill="FFFFFF"/>
        </w:rPr>
        <w:t>.</w:t>
      </w:r>
    </w:p>
    <w:p w14:paraId="263EDDAA" w14:textId="4ABA216F" w:rsidR="00945197" w:rsidRPr="00A22E55" w:rsidRDefault="00945197" w:rsidP="00945197">
      <w:pPr>
        <w:spacing w:before="240" w:after="240" w:line="360" w:lineRule="auto"/>
        <w:jc w:val="both"/>
        <w:rPr>
          <w:rFonts w:ascii="Palatino Linotype" w:hAnsi="Palatino Linotype" w:cs="Arial"/>
        </w:rPr>
      </w:pPr>
      <w:r w:rsidRPr="00A22E55">
        <w:rPr>
          <w:rFonts w:ascii="Palatino Linotype" w:hAnsi="Palatino Linotype" w:cs="Arial"/>
          <w:b/>
        </w:rPr>
        <w:t>Visto</w:t>
      </w:r>
      <w:r w:rsidR="00F27DF1">
        <w:rPr>
          <w:rFonts w:ascii="Palatino Linotype" w:hAnsi="Palatino Linotype" w:cs="Arial"/>
        </w:rPr>
        <w:t xml:space="preserve"> el</w:t>
      </w:r>
      <w:r w:rsidRPr="00A22E55">
        <w:rPr>
          <w:rFonts w:ascii="Palatino Linotype" w:hAnsi="Palatino Linotype" w:cs="Arial"/>
        </w:rPr>
        <w:t xml:space="preserve"> expediente relativo a</w:t>
      </w:r>
      <w:r w:rsidR="00F27DF1">
        <w:rPr>
          <w:rFonts w:ascii="Palatino Linotype" w:hAnsi="Palatino Linotype" w:cs="Arial"/>
        </w:rPr>
        <w:t>l</w:t>
      </w:r>
      <w:r w:rsidRPr="00A22E55">
        <w:rPr>
          <w:rFonts w:ascii="Palatino Linotype" w:hAnsi="Palatino Linotype" w:cs="Arial"/>
        </w:rPr>
        <w:t xml:space="preserve"> recurso de revisión </w:t>
      </w:r>
      <w:r w:rsidR="0005368E">
        <w:rPr>
          <w:rFonts w:ascii="Palatino Linotype" w:hAnsi="Palatino Linotype" w:cs="Arial"/>
          <w:b/>
          <w:bCs/>
        </w:rPr>
        <w:t>02956</w:t>
      </w:r>
      <w:r w:rsidR="00003BF2">
        <w:rPr>
          <w:rFonts w:ascii="Palatino Linotype" w:hAnsi="Palatino Linotype" w:cs="Arial"/>
          <w:b/>
          <w:bCs/>
        </w:rPr>
        <w:t>/INFOEM/IP/RR/2018</w:t>
      </w:r>
      <w:r w:rsidRPr="00A22E55">
        <w:rPr>
          <w:rFonts w:ascii="Palatino Linotype" w:hAnsi="Palatino Linotype" w:cs="Arial"/>
        </w:rPr>
        <w:t xml:space="preserve">, interpuesto por </w:t>
      </w:r>
      <w:r w:rsidR="002F74BC">
        <w:rPr>
          <w:rFonts w:ascii="Palatino Linotype" w:hAnsi="Palatino Linotype" w:cs="Arial"/>
          <w:b/>
        </w:rPr>
        <w:t>XXXXXXX XXXXXX XX XXXXX</w:t>
      </w:r>
      <w:r w:rsidRPr="00A22E55">
        <w:rPr>
          <w:rFonts w:ascii="Palatino Linotype" w:hAnsi="Palatino Linotype" w:cs="Arial"/>
        </w:rPr>
        <w:t xml:space="preserve">, </w:t>
      </w:r>
      <w:r w:rsidR="00932A78">
        <w:rPr>
          <w:rFonts w:ascii="Palatino Linotype" w:hAnsi="Palatino Linotype" w:cs="Arial"/>
          <w:color w:val="000000" w:themeColor="text1"/>
        </w:rPr>
        <w:t xml:space="preserve">en lo sucesivo </w:t>
      </w:r>
      <w:r w:rsidR="003956B6">
        <w:rPr>
          <w:rFonts w:ascii="Palatino Linotype" w:hAnsi="Palatino Linotype" w:cs="Arial"/>
          <w:color w:val="000000" w:themeColor="text1"/>
        </w:rPr>
        <w:t>el</w:t>
      </w:r>
      <w:r w:rsidRPr="00A22E55">
        <w:rPr>
          <w:rFonts w:ascii="Palatino Linotype" w:hAnsi="Palatino Linotype" w:cs="Arial"/>
          <w:color w:val="000000" w:themeColor="text1"/>
        </w:rPr>
        <w:t xml:space="preserve"> </w:t>
      </w:r>
      <w:r w:rsidRPr="00A22E55">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sidRPr="00A22E55">
        <w:rPr>
          <w:rFonts w:ascii="Palatino Linotype" w:hAnsi="Palatino Linotype" w:cs="Arial"/>
        </w:rPr>
        <w:t>en contra de la</w:t>
      </w:r>
      <w:r w:rsidR="007E0581">
        <w:rPr>
          <w:rFonts w:ascii="Palatino Linotype" w:hAnsi="Palatino Linotype" w:cs="Arial"/>
        </w:rPr>
        <w:t xml:space="preserve"> </w:t>
      </w:r>
      <w:r w:rsidRPr="00A22E55">
        <w:rPr>
          <w:rFonts w:ascii="Palatino Linotype" w:hAnsi="Palatino Linotype" w:cs="Arial"/>
        </w:rPr>
        <w:t xml:space="preserve">respuesta a su solicitud de información con número de folio </w:t>
      </w:r>
      <w:r w:rsidR="00932C2B">
        <w:rPr>
          <w:rFonts w:ascii="Palatino Linotype" w:hAnsi="Palatino Linotype" w:cs="Arial"/>
          <w:b/>
        </w:rPr>
        <w:t>00</w:t>
      </w:r>
      <w:r w:rsidR="0005368E">
        <w:rPr>
          <w:rFonts w:ascii="Palatino Linotype" w:hAnsi="Palatino Linotype" w:cs="Arial"/>
          <w:b/>
        </w:rPr>
        <w:t>292</w:t>
      </w:r>
      <w:r w:rsidRPr="00A22E55">
        <w:rPr>
          <w:rFonts w:ascii="Palatino Linotype" w:hAnsi="Palatino Linotype" w:cs="Arial"/>
          <w:b/>
        </w:rPr>
        <w:t>/</w:t>
      </w:r>
      <w:r w:rsidR="0005368E">
        <w:rPr>
          <w:rFonts w:ascii="Palatino Linotype" w:hAnsi="Palatino Linotype" w:cs="Arial"/>
          <w:b/>
        </w:rPr>
        <w:t>SMA</w:t>
      </w:r>
      <w:r w:rsidR="00003BF2">
        <w:rPr>
          <w:rFonts w:ascii="Palatino Linotype" w:hAnsi="Palatino Linotype" w:cs="Arial"/>
          <w:b/>
        </w:rPr>
        <w:t>/IP/2018</w:t>
      </w:r>
      <w:r w:rsidRPr="00A22E55">
        <w:rPr>
          <w:rFonts w:ascii="Palatino Linotype" w:hAnsi="Palatino Linotype" w:cs="Arial"/>
        </w:rPr>
        <w:t>, por parte de</w:t>
      </w:r>
      <w:r w:rsidR="00534EA0">
        <w:rPr>
          <w:rFonts w:ascii="Palatino Linotype" w:hAnsi="Palatino Linotype" w:cs="Arial"/>
        </w:rPr>
        <w:t xml:space="preserve"> </w:t>
      </w:r>
      <w:r w:rsidRPr="00A22E55">
        <w:rPr>
          <w:rFonts w:ascii="Palatino Linotype" w:hAnsi="Palatino Linotype" w:cs="Arial"/>
        </w:rPr>
        <w:t>l</w:t>
      </w:r>
      <w:r w:rsidR="00534EA0">
        <w:rPr>
          <w:rFonts w:ascii="Palatino Linotype" w:hAnsi="Palatino Linotype" w:cs="Arial"/>
        </w:rPr>
        <w:t>a</w:t>
      </w:r>
      <w:r w:rsidRPr="00A22E55">
        <w:rPr>
          <w:rFonts w:ascii="Palatino Linotype" w:hAnsi="Palatino Linotype" w:cs="Arial"/>
        </w:rPr>
        <w:t xml:space="preserve"> </w:t>
      </w:r>
      <w:r w:rsidR="003956B6">
        <w:rPr>
          <w:rFonts w:ascii="Palatino Linotype" w:hAnsi="Palatino Linotype" w:cs="Arial"/>
          <w:b/>
        </w:rPr>
        <w:t xml:space="preserve">Secretaría de </w:t>
      </w:r>
      <w:r w:rsidR="0005368E">
        <w:rPr>
          <w:rFonts w:ascii="Palatino Linotype" w:hAnsi="Palatino Linotype" w:cs="Arial"/>
          <w:b/>
        </w:rPr>
        <w:t>Medio Ambiente</w:t>
      </w:r>
      <w:r w:rsidRPr="00A22E55">
        <w:rPr>
          <w:rFonts w:ascii="Palatino Linotype" w:hAnsi="Palatino Linotype" w:cs="Arial"/>
        </w:rPr>
        <w:t xml:space="preserve">, en lo sucesivo el </w:t>
      </w:r>
      <w:r w:rsidRPr="00A22E55">
        <w:rPr>
          <w:rFonts w:ascii="Palatino Linotype" w:hAnsi="Palatino Linotype" w:cs="Arial"/>
          <w:b/>
        </w:rPr>
        <w:t xml:space="preserve">Sujeto Obligado; </w:t>
      </w:r>
      <w:r w:rsidRPr="00A22E55">
        <w:rPr>
          <w:rFonts w:ascii="Palatino Linotype" w:hAnsi="Palatino Linotype" w:cs="Arial"/>
        </w:rPr>
        <w:t>se procede a dictar la presente resolución, con base en lo siguiente.</w:t>
      </w:r>
    </w:p>
    <w:p w14:paraId="54CA7974" w14:textId="77777777" w:rsidR="00945197" w:rsidRPr="00A22E55" w:rsidRDefault="00945197" w:rsidP="00945197">
      <w:pPr>
        <w:pStyle w:val="Prrafodelista"/>
        <w:numPr>
          <w:ilvl w:val="0"/>
          <w:numId w:val="3"/>
        </w:numPr>
        <w:spacing w:before="240" w:after="240" w:line="360" w:lineRule="auto"/>
        <w:ind w:left="1077"/>
        <w:contextualSpacing/>
        <w:jc w:val="center"/>
        <w:rPr>
          <w:rFonts w:ascii="Palatino Linotype" w:hAnsi="Palatino Linotype" w:cs="Arial"/>
          <w:b/>
        </w:rPr>
      </w:pPr>
      <w:r w:rsidRPr="00A22E55">
        <w:rPr>
          <w:rFonts w:ascii="Palatino Linotype" w:hAnsi="Palatino Linotype" w:cs="Arial"/>
          <w:b/>
        </w:rPr>
        <w:t>A N T E C E D E N T E S:</w:t>
      </w:r>
    </w:p>
    <w:p w14:paraId="76A247E8" w14:textId="51A6F4ED" w:rsidR="00945197" w:rsidRPr="00A22E55" w:rsidRDefault="00945197" w:rsidP="00945197">
      <w:pPr>
        <w:spacing w:before="240" w:after="240" w:line="360" w:lineRule="auto"/>
        <w:jc w:val="both"/>
        <w:rPr>
          <w:rFonts w:ascii="Palatino Linotype" w:hAnsi="Palatino Linotype" w:cs="Arial"/>
          <w:b/>
        </w:rPr>
      </w:pPr>
      <w:r w:rsidRPr="00A22E55">
        <w:rPr>
          <w:rFonts w:ascii="Palatino Linotype" w:hAnsi="Palatino Linotype" w:cs="Arial"/>
          <w:b/>
        </w:rPr>
        <w:t xml:space="preserve">1. Solicitud de acceso a la información. </w:t>
      </w:r>
      <w:r w:rsidRPr="00A22E55">
        <w:rPr>
          <w:rFonts w:ascii="Palatino Linotype" w:hAnsi="Palatino Linotype" w:cs="Arial"/>
        </w:rPr>
        <w:t xml:space="preserve">Con fecha </w:t>
      </w:r>
      <w:r w:rsidR="0005368E">
        <w:rPr>
          <w:rFonts w:ascii="Palatino Linotype" w:hAnsi="Palatino Linotype" w:cs="Arial"/>
        </w:rPr>
        <w:t>nueve</w:t>
      </w:r>
      <w:r>
        <w:rPr>
          <w:rFonts w:ascii="Palatino Linotype" w:hAnsi="Palatino Linotype" w:cs="Arial"/>
        </w:rPr>
        <w:t xml:space="preserve"> </w:t>
      </w:r>
      <w:r w:rsidRPr="00A22E55">
        <w:rPr>
          <w:rFonts w:ascii="Palatino Linotype" w:hAnsi="Palatino Linotype" w:cs="Arial"/>
        </w:rPr>
        <w:t xml:space="preserve">de </w:t>
      </w:r>
      <w:r w:rsidR="0005368E">
        <w:rPr>
          <w:rFonts w:ascii="Palatino Linotype" w:hAnsi="Palatino Linotype" w:cs="Arial"/>
        </w:rPr>
        <w:t>agosto</w:t>
      </w:r>
      <w:r w:rsidR="00932A78">
        <w:rPr>
          <w:rFonts w:ascii="Palatino Linotype" w:hAnsi="Palatino Linotype" w:cs="Arial"/>
        </w:rPr>
        <w:t xml:space="preserve"> </w:t>
      </w:r>
      <w:r w:rsidRPr="00A22E55">
        <w:rPr>
          <w:rFonts w:ascii="Palatino Linotype" w:hAnsi="Palatino Linotype" w:cs="Arial"/>
        </w:rPr>
        <w:t xml:space="preserve">de dos mil </w:t>
      </w:r>
      <w:r w:rsidR="00003BF2">
        <w:rPr>
          <w:rFonts w:ascii="Palatino Linotype" w:hAnsi="Palatino Linotype" w:cs="Arial"/>
        </w:rPr>
        <w:t>dieciocho</w:t>
      </w:r>
      <w:r w:rsidR="00853688">
        <w:rPr>
          <w:rFonts w:ascii="Palatino Linotype" w:hAnsi="Palatino Linotype" w:cs="Arial"/>
        </w:rPr>
        <w:t>, la</w:t>
      </w:r>
      <w:r w:rsidRPr="00A22E55">
        <w:rPr>
          <w:rFonts w:ascii="Palatino Linotype" w:hAnsi="Palatino Linotype" w:cs="Arial"/>
        </w:rPr>
        <w:t xml:space="preserve"> </w:t>
      </w:r>
      <w:r w:rsidR="00E91A0F">
        <w:rPr>
          <w:rFonts w:ascii="Palatino Linotype" w:hAnsi="Palatino Linotype" w:cs="Arial"/>
        </w:rPr>
        <w:t>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 de acceso a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r w:rsidRPr="00A22E55">
        <w:rPr>
          <w:rFonts w:ascii="Palatino Linotype" w:hAnsi="Palatino Linotype" w:cs="Arial"/>
          <w:b/>
        </w:rPr>
        <w:t>SAIMEX,</w:t>
      </w:r>
      <w:r w:rsidRPr="00A22E55">
        <w:rPr>
          <w:rFonts w:ascii="Palatino Linotype" w:hAnsi="Palatino Linotype" w:cs="Arial"/>
        </w:rPr>
        <w:t xml:space="preserve">  </w:t>
      </w:r>
      <w:r w:rsidRPr="00A22E55">
        <w:rPr>
          <w:rFonts w:ascii="Palatino Linotype" w:hAnsi="Palatino Linotype" w:cs="Arial"/>
          <w:color w:val="000000" w:themeColor="text1"/>
        </w:rPr>
        <w:t>requiriéndole lo siguiente:</w:t>
      </w:r>
    </w:p>
    <w:p w14:paraId="007763C4" w14:textId="4DCE1E67" w:rsidR="00945197" w:rsidRPr="00535DD6" w:rsidRDefault="00945197" w:rsidP="00971EC5">
      <w:pPr>
        <w:ind w:left="851" w:right="900"/>
        <w:jc w:val="both"/>
        <w:rPr>
          <w:rFonts w:ascii="Palatino Linotype" w:hAnsi="Palatino Linotype" w:cs="Arial"/>
          <w:i/>
          <w:sz w:val="22"/>
          <w:szCs w:val="22"/>
        </w:rPr>
      </w:pPr>
      <w:r w:rsidRPr="00535DD6">
        <w:rPr>
          <w:rFonts w:ascii="Palatino Linotype" w:hAnsi="Palatino Linotype" w:cs="Arial"/>
          <w:i/>
          <w:sz w:val="22"/>
          <w:szCs w:val="22"/>
        </w:rPr>
        <w:t>“</w:t>
      </w:r>
      <w:r w:rsidR="00535DD6" w:rsidRPr="00535DD6">
        <w:rPr>
          <w:rFonts w:ascii="Palatino Linotype" w:hAnsi="Palatino Linotype"/>
          <w:i/>
          <w:color w:val="000000"/>
          <w:sz w:val="22"/>
          <w:szCs w:val="22"/>
        </w:rPr>
        <w:t xml:space="preserve">Solicito a la secretaría del Medio Ambiente me informe sobre cuantas dependencias participan o se ven involucradas, o autorizan, para entregar un DICTAMEN ÚNICO DE FACTIBILIDAD a una empresa minera que extrae basalto ,así como los requisitos que debe cumplir con cada una de las dependencias, el costo de dichos permisos, en qué reglamento o ley </w:t>
      </w:r>
      <w:proofErr w:type="spellStart"/>
      <w:r w:rsidR="00535DD6" w:rsidRPr="00535DD6">
        <w:rPr>
          <w:rFonts w:ascii="Palatino Linotype" w:hAnsi="Palatino Linotype"/>
          <w:i/>
          <w:color w:val="000000"/>
          <w:sz w:val="22"/>
          <w:szCs w:val="22"/>
        </w:rPr>
        <w:t>esta</w:t>
      </w:r>
      <w:proofErr w:type="spellEnd"/>
      <w:r w:rsidR="00535DD6" w:rsidRPr="00535DD6">
        <w:rPr>
          <w:rFonts w:ascii="Palatino Linotype" w:hAnsi="Palatino Linotype"/>
          <w:i/>
          <w:color w:val="000000"/>
          <w:sz w:val="22"/>
          <w:szCs w:val="22"/>
        </w:rPr>
        <w:t xml:space="preserve"> estipulado los requisitos, así como el tiempo de respuesta, colocamos como ejemplo la empresa </w:t>
      </w:r>
      <w:r w:rsidR="00D0141E">
        <w:rPr>
          <w:rFonts w:ascii="Palatino Linotype" w:hAnsi="Palatino Linotype"/>
          <w:i/>
          <w:color w:val="000000"/>
          <w:sz w:val="22"/>
          <w:szCs w:val="22"/>
        </w:rPr>
        <w:t>XXXXXXXXXXX</w:t>
      </w:r>
      <w:r w:rsidR="00535DD6" w:rsidRPr="00535DD6">
        <w:rPr>
          <w:rFonts w:ascii="Palatino Linotype" w:hAnsi="Palatino Linotype"/>
          <w:i/>
          <w:color w:val="000000"/>
          <w:sz w:val="22"/>
          <w:szCs w:val="22"/>
        </w:rPr>
        <w:t xml:space="preserve"> división maquila que opera de manera irregular en San Pablo </w:t>
      </w:r>
      <w:proofErr w:type="spellStart"/>
      <w:r w:rsidR="00535DD6" w:rsidRPr="00535DD6">
        <w:rPr>
          <w:rFonts w:ascii="Palatino Linotype" w:hAnsi="Palatino Linotype"/>
          <w:i/>
          <w:color w:val="000000"/>
          <w:sz w:val="22"/>
          <w:szCs w:val="22"/>
        </w:rPr>
        <w:t>Atlazalpan</w:t>
      </w:r>
      <w:proofErr w:type="spellEnd"/>
      <w:r w:rsidR="00535DD6" w:rsidRPr="00535DD6">
        <w:rPr>
          <w:rFonts w:ascii="Palatino Linotype" w:hAnsi="Palatino Linotype"/>
          <w:i/>
          <w:color w:val="000000"/>
          <w:sz w:val="22"/>
          <w:szCs w:val="22"/>
        </w:rPr>
        <w:t xml:space="preserve"> Chalco Estado de México. Por último requiero me mencione quien es el o los funcionarios involucrados que deben autorizar dichos permisos y las multas o sanciones que incurren dichos funcionarios si no hacen bien su trabajo de revisar cada uno de los documentos</w:t>
      </w:r>
      <w:r w:rsidR="00E91A0F" w:rsidRPr="00535DD6">
        <w:rPr>
          <w:rFonts w:ascii="Palatino Linotype" w:hAnsi="Palatino Linotype"/>
          <w:i/>
          <w:color w:val="000000"/>
          <w:sz w:val="22"/>
          <w:szCs w:val="22"/>
        </w:rPr>
        <w:t>.</w:t>
      </w:r>
      <w:r w:rsidRPr="00535DD6">
        <w:rPr>
          <w:rFonts w:ascii="Palatino Linotype" w:hAnsi="Palatino Linotype" w:cs="Arial"/>
          <w:i/>
          <w:sz w:val="22"/>
          <w:szCs w:val="22"/>
        </w:rPr>
        <w:t>” (</w:t>
      </w:r>
      <w:proofErr w:type="gramStart"/>
      <w:r w:rsidRPr="00535DD6">
        <w:rPr>
          <w:rFonts w:ascii="Palatino Linotype" w:hAnsi="Palatino Linotype" w:cs="Arial"/>
          <w:i/>
          <w:sz w:val="22"/>
          <w:szCs w:val="22"/>
        </w:rPr>
        <w:t>sic</w:t>
      </w:r>
      <w:proofErr w:type="gramEnd"/>
      <w:r w:rsidRPr="00535DD6">
        <w:rPr>
          <w:rFonts w:ascii="Palatino Linotype" w:hAnsi="Palatino Linotype" w:cs="Arial"/>
          <w:i/>
          <w:sz w:val="22"/>
          <w:szCs w:val="22"/>
        </w:rPr>
        <w:t>)</w:t>
      </w:r>
    </w:p>
    <w:p w14:paraId="57FA3455" w14:textId="6B96C965" w:rsidR="00932A78" w:rsidRDefault="00945197" w:rsidP="00945197">
      <w:pPr>
        <w:spacing w:before="240" w:after="240" w:line="360" w:lineRule="auto"/>
        <w:jc w:val="both"/>
        <w:rPr>
          <w:rFonts w:ascii="Palatino Linotype" w:hAnsi="Palatino Linotype" w:cs="Arial"/>
        </w:rPr>
      </w:pPr>
      <w:r>
        <w:rPr>
          <w:rFonts w:ascii="Palatino Linotype" w:hAnsi="Palatino Linotype" w:cs="Arial"/>
          <w:b/>
        </w:rPr>
        <w:lastRenderedPageBreak/>
        <w:t xml:space="preserve">Modalidad de entrega: </w:t>
      </w:r>
      <w:r w:rsidR="001D0AC5">
        <w:rPr>
          <w:rFonts w:ascii="Palatino Linotype" w:hAnsi="Palatino Linotype" w:cs="Arial"/>
        </w:rPr>
        <w:t>El</w:t>
      </w:r>
      <w:r>
        <w:rPr>
          <w:rFonts w:ascii="Palatino Linotype" w:hAnsi="Palatino Linotype" w:cs="Arial"/>
        </w:rPr>
        <w:t xml:space="preserve"> </w:t>
      </w:r>
      <w:r w:rsidR="00E91A0F">
        <w:rPr>
          <w:rFonts w:ascii="Palatino Linotype" w:hAnsi="Palatino Linotype" w:cs="Arial"/>
        </w:rPr>
        <w:t>solicitante</w:t>
      </w:r>
      <w:r>
        <w:rPr>
          <w:rFonts w:ascii="Palatino Linotype" w:hAnsi="Palatino Linotype" w:cs="Arial"/>
        </w:rPr>
        <w:t xml:space="preserve"> eligió como medio de entrega de la información el SAIMEX.</w:t>
      </w:r>
    </w:p>
    <w:p w14:paraId="1B092F1B" w14:textId="23CC979F" w:rsidR="00CE6DF9" w:rsidRDefault="00C42946" w:rsidP="00C37876">
      <w:pPr>
        <w:spacing w:before="240" w:after="240" w:line="360" w:lineRule="auto"/>
        <w:jc w:val="both"/>
        <w:rPr>
          <w:rFonts w:ascii="Palatino Linotype" w:hAnsi="Palatino Linotype" w:cs="Arial"/>
        </w:rPr>
      </w:pPr>
      <w:r w:rsidRPr="002F13C7">
        <w:rPr>
          <w:rFonts w:ascii="Palatino Linotype" w:hAnsi="Palatino Linotype" w:cs="Arial"/>
          <w:b/>
        </w:rPr>
        <w:t>2.</w:t>
      </w:r>
      <w:r w:rsidR="007E0581" w:rsidRPr="00A22E55">
        <w:rPr>
          <w:rFonts w:ascii="Palatino Linotype" w:hAnsi="Palatino Linotype" w:cs="Arial"/>
          <w:b/>
        </w:rPr>
        <w:t xml:space="preserve"> Respuesta. </w:t>
      </w:r>
      <w:r w:rsidR="00C37876" w:rsidRPr="00206CCA">
        <w:rPr>
          <w:rFonts w:ascii="Palatino Linotype" w:hAnsi="Palatino Linotype" w:cs="Arial"/>
        </w:rPr>
        <w:t xml:space="preserve">Con fecha </w:t>
      </w:r>
      <w:r w:rsidR="00CE6DF9">
        <w:rPr>
          <w:rFonts w:ascii="Palatino Linotype" w:hAnsi="Palatino Linotype" w:cs="Arial"/>
        </w:rPr>
        <w:t>diez</w:t>
      </w:r>
      <w:r w:rsidR="00C37876" w:rsidRPr="00206CCA">
        <w:rPr>
          <w:rFonts w:ascii="Palatino Linotype" w:hAnsi="Palatino Linotype" w:cs="Arial"/>
        </w:rPr>
        <w:t xml:space="preserve"> de </w:t>
      </w:r>
      <w:r w:rsidR="00CE6DF9">
        <w:rPr>
          <w:rFonts w:ascii="Palatino Linotype" w:hAnsi="Palatino Linotype" w:cs="Arial"/>
        </w:rPr>
        <w:t xml:space="preserve">agosto </w:t>
      </w:r>
      <w:r w:rsidR="00003BF2">
        <w:rPr>
          <w:rFonts w:ascii="Palatino Linotype" w:hAnsi="Palatino Linotype" w:cs="Arial"/>
        </w:rPr>
        <w:t>de dos mil dieciocho</w:t>
      </w:r>
      <w:r w:rsidR="00C37876" w:rsidRPr="00206CCA">
        <w:rPr>
          <w:rFonts w:ascii="Palatino Linotype" w:hAnsi="Palatino Linotype" w:cs="Arial"/>
        </w:rPr>
        <w:t xml:space="preserve"> el </w:t>
      </w:r>
      <w:r w:rsidR="00C37876" w:rsidRPr="00206CCA">
        <w:rPr>
          <w:rFonts w:ascii="Palatino Linotype" w:hAnsi="Palatino Linotype" w:cs="Arial"/>
          <w:b/>
        </w:rPr>
        <w:t>Sujeto Obligado</w:t>
      </w:r>
      <w:r w:rsidR="00C37876" w:rsidRPr="00206CCA">
        <w:rPr>
          <w:rFonts w:ascii="Palatino Linotype" w:hAnsi="Palatino Linotype" w:cs="Arial"/>
        </w:rPr>
        <w:t xml:space="preserve"> envió su respuesta a la solicitud de acceso a la información a través del SAIMEX, </w:t>
      </w:r>
      <w:r w:rsidR="00CE6DF9">
        <w:rPr>
          <w:rFonts w:ascii="Palatino Linotype" w:hAnsi="Palatino Linotype" w:cs="Arial"/>
        </w:rPr>
        <w:t>la cual versa como sigue:</w:t>
      </w:r>
    </w:p>
    <w:p w14:paraId="0172950C" w14:textId="3221CA22" w:rsidR="00CE6DF9" w:rsidRPr="00CE6DF9" w:rsidRDefault="00CE6DF9" w:rsidP="00CE6DF9">
      <w:pPr>
        <w:spacing w:before="240" w:after="240"/>
        <w:ind w:left="851" w:right="900"/>
        <w:jc w:val="both"/>
        <w:rPr>
          <w:rFonts w:ascii="Palatino Linotype" w:hAnsi="Palatino Linotype" w:cs="Arial"/>
          <w:i/>
          <w:sz w:val="22"/>
          <w:szCs w:val="22"/>
        </w:rPr>
      </w:pPr>
      <w:r w:rsidRPr="00CE6DF9">
        <w:rPr>
          <w:rFonts w:ascii="Palatino Linotype" w:hAnsi="Palatino Linotype" w:cs="Arial"/>
          <w:i/>
          <w:sz w:val="22"/>
          <w:szCs w:val="22"/>
        </w:rPr>
        <w:t>“…</w:t>
      </w:r>
      <w:r w:rsidRPr="00CE6DF9">
        <w:rPr>
          <w:rFonts w:ascii="Palatino Linotype" w:hAnsi="Palatino Linotype"/>
          <w:i/>
          <w:color w:val="000000"/>
          <w:sz w:val="22"/>
          <w:szCs w:val="22"/>
        </w:rPr>
        <w:t xml:space="preserve">En atención a su solicitud de información registrada en el SAIMEX con número de folio 00292/SMA/IP/2018, bajo los siguientes términos: “Solicito a la secretaría del Medio Ambiente me informe sobre cuantas dependencias participan o se ven involucradas, o autorizan, para entregar un DICTAMEN ÚNICO DE FACTIBILIDAD a una empresa minera que extrae basalto ,así como los requisitos que debe cumplir con cada una de las dependencias, el costo de dichos permisos, en qué reglamento o ley </w:t>
      </w:r>
      <w:proofErr w:type="spellStart"/>
      <w:r w:rsidRPr="00CE6DF9">
        <w:rPr>
          <w:rFonts w:ascii="Palatino Linotype" w:hAnsi="Palatino Linotype"/>
          <w:i/>
          <w:color w:val="000000"/>
          <w:sz w:val="22"/>
          <w:szCs w:val="22"/>
        </w:rPr>
        <w:t>esta</w:t>
      </w:r>
      <w:proofErr w:type="spellEnd"/>
      <w:r w:rsidRPr="00CE6DF9">
        <w:rPr>
          <w:rFonts w:ascii="Palatino Linotype" w:hAnsi="Palatino Linotype"/>
          <w:i/>
          <w:color w:val="000000"/>
          <w:sz w:val="22"/>
          <w:szCs w:val="22"/>
        </w:rPr>
        <w:t xml:space="preserve"> estipulado los requisitos, así como el tiempo de respuesta, colocamos como ejemplo la empresa </w:t>
      </w:r>
      <w:r w:rsidR="00D0141E">
        <w:rPr>
          <w:rFonts w:ascii="Palatino Linotype" w:hAnsi="Palatino Linotype"/>
          <w:i/>
          <w:color w:val="000000"/>
          <w:sz w:val="22"/>
          <w:szCs w:val="22"/>
        </w:rPr>
        <w:t>XXXXXXXXXXXX</w:t>
      </w:r>
      <w:bookmarkStart w:id="0" w:name="_GoBack"/>
      <w:bookmarkEnd w:id="0"/>
      <w:r w:rsidRPr="00CE6DF9">
        <w:rPr>
          <w:rFonts w:ascii="Palatino Linotype" w:hAnsi="Palatino Linotype"/>
          <w:i/>
          <w:color w:val="000000"/>
          <w:sz w:val="22"/>
          <w:szCs w:val="22"/>
        </w:rPr>
        <w:t xml:space="preserve"> división maquila que opera de manera irregular en San Pablo </w:t>
      </w:r>
      <w:proofErr w:type="spellStart"/>
      <w:r w:rsidRPr="00CE6DF9">
        <w:rPr>
          <w:rFonts w:ascii="Palatino Linotype" w:hAnsi="Palatino Linotype"/>
          <w:i/>
          <w:color w:val="000000"/>
          <w:sz w:val="22"/>
          <w:szCs w:val="22"/>
        </w:rPr>
        <w:t>Atlazalpan</w:t>
      </w:r>
      <w:proofErr w:type="spellEnd"/>
      <w:r w:rsidRPr="00CE6DF9">
        <w:rPr>
          <w:rFonts w:ascii="Palatino Linotype" w:hAnsi="Palatino Linotype"/>
          <w:i/>
          <w:color w:val="000000"/>
          <w:sz w:val="22"/>
          <w:szCs w:val="22"/>
        </w:rPr>
        <w:t xml:space="preserve"> Chalco Estado de México. Por último requiero me mencione quien es el o los funcionarios involucrados que deben autorizar dichos permisos y las multas o sanciones que incurren dichos funcionarios si no hacen bien su trabajo de revisar cada uno de los documentos”; con fundamento en el Artículo 167 de la Ley de Transparencia y Acceso a la Información Pública del Estado de México y Municipio, hago de su conocimiento que la información sobre el DICTAMEN ÚNICO DE FACTIBILIDAD, es competencia de la Secretaría de Desarrollo Urbano y Metropolitano del Gobierno del Estado de México. Respetuosamente se le sugiere ingresar su solicitud ante dicha Secretaría, lo cual puede hacer a través del mismo SAIMEX. Sin otro particular, reciba un cordial saludo.” (</w:t>
      </w:r>
      <w:proofErr w:type="gramStart"/>
      <w:r w:rsidRPr="00CE6DF9">
        <w:rPr>
          <w:rFonts w:ascii="Palatino Linotype" w:hAnsi="Palatino Linotype"/>
          <w:i/>
          <w:color w:val="000000"/>
          <w:sz w:val="22"/>
          <w:szCs w:val="22"/>
        </w:rPr>
        <w:t>sic</w:t>
      </w:r>
      <w:proofErr w:type="gramEnd"/>
      <w:r w:rsidRPr="00CE6DF9">
        <w:rPr>
          <w:rFonts w:ascii="Palatino Linotype" w:hAnsi="Palatino Linotype"/>
          <w:i/>
          <w:color w:val="000000"/>
          <w:sz w:val="22"/>
          <w:szCs w:val="22"/>
        </w:rPr>
        <w:t>)</w:t>
      </w:r>
    </w:p>
    <w:p w14:paraId="03E63F50" w14:textId="2EB3D237" w:rsidR="00945197" w:rsidRDefault="00B73DA7" w:rsidP="004375FF">
      <w:pPr>
        <w:spacing w:after="240" w:line="360" w:lineRule="auto"/>
        <w:jc w:val="both"/>
        <w:rPr>
          <w:rFonts w:ascii="Palatino Linotype" w:hAnsi="Palatino Linotype" w:cs="Arial"/>
        </w:rPr>
      </w:pPr>
      <w:r>
        <w:rPr>
          <w:rFonts w:ascii="Palatino Linotype" w:hAnsi="Palatino Linotype" w:cs="Arial"/>
          <w:b/>
        </w:rPr>
        <w:t>3</w:t>
      </w:r>
      <w:r w:rsidR="00BE511B">
        <w:rPr>
          <w:rFonts w:ascii="Palatino Linotype" w:hAnsi="Palatino Linotype" w:cs="Arial"/>
          <w:b/>
        </w:rPr>
        <w:t>. Interposición del</w:t>
      </w:r>
      <w:r w:rsidR="00945197" w:rsidRPr="00A22E55">
        <w:rPr>
          <w:rFonts w:ascii="Palatino Linotype" w:hAnsi="Palatino Linotype" w:cs="Arial"/>
          <w:b/>
        </w:rPr>
        <w:t xml:space="preserve"> recurso de revisión. </w:t>
      </w:r>
      <w:r w:rsidR="0073243C">
        <w:rPr>
          <w:rFonts w:ascii="Palatino Linotype" w:hAnsi="Palatino Linotype" w:cs="Arial"/>
        </w:rPr>
        <w:t>Inconforme el</w:t>
      </w:r>
      <w:r w:rsidR="00945197" w:rsidRPr="00A22E55">
        <w:rPr>
          <w:rFonts w:ascii="Palatino Linotype" w:hAnsi="Palatino Linotype" w:cs="Arial"/>
        </w:rPr>
        <w:t xml:space="preserve"> solicitante con la</w:t>
      </w:r>
      <w:r w:rsidR="007E0581">
        <w:rPr>
          <w:rFonts w:ascii="Palatino Linotype" w:hAnsi="Palatino Linotype" w:cs="Arial"/>
        </w:rPr>
        <w:t xml:space="preserve"> </w:t>
      </w:r>
      <w:r w:rsidR="00945197" w:rsidRPr="00A22E55">
        <w:rPr>
          <w:rFonts w:ascii="Palatino Linotype" w:hAnsi="Palatino Linotype" w:cs="Arial"/>
        </w:rPr>
        <w:t>respuesta</w:t>
      </w:r>
      <w:r w:rsidR="009A167A">
        <w:rPr>
          <w:rFonts w:ascii="Palatino Linotype" w:hAnsi="Palatino Linotype" w:cs="Arial"/>
        </w:rPr>
        <w:t xml:space="preserve"> otorgada por </w:t>
      </w:r>
      <w:r w:rsidR="00945197" w:rsidRPr="00A22E55">
        <w:rPr>
          <w:rFonts w:ascii="Palatino Linotype" w:hAnsi="Palatino Linotype" w:cs="Arial"/>
        </w:rPr>
        <w:t xml:space="preserve">el </w:t>
      </w:r>
      <w:r w:rsidR="00945197" w:rsidRPr="00FC6583">
        <w:rPr>
          <w:rFonts w:ascii="Palatino Linotype" w:hAnsi="Palatino Linotype" w:cs="Arial"/>
          <w:b/>
        </w:rPr>
        <w:t>Sujeto Obligado</w:t>
      </w:r>
      <w:r w:rsidR="00945197" w:rsidRPr="00A22E55">
        <w:rPr>
          <w:rFonts w:ascii="Palatino Linotype" w:hAnsi="Palatino Linotype" w:cs="Arial"/>
        </w:rPr>
        <w:t xml:space="preserve"> interpuso recurso de revisión a través del SAIMEX con fecha </w:t>
      </w:r>
      <w:r w:rsidR="00CE6DF9">
        <w:rPr>
          <w:rFonts w:ascii="Palatino Linotype" w:hAnsi="Palatino Linotype" w:cs="Arial"/>
        </w:rPr>
        <w:t>veintiuno</w:t>
      </w:r>
      <w:r w:rsidR="003B5FBE">
        <w:rPr>
          <w:rFonts w:ascii="Palatino Linotype" w:hAnsi="Palatino Linotype" w:cs="Arial"/>
        </w:rPr>
        <w:t xml:space="preserve"> </w:t>
      </w:r>
      <w:r w:rsidR="00945197">
        <w:rPr>
          <w:rFonts w:ascii="Palatino Linotype" w:hAnsi="Palatino Linotype" w:cs="Arial"/>
        </w:rPr>
        <w:t>de</w:t>
      </w:r>
      <w:r w:rsidR="00945197" w:rsidRPr="00A22E55">
        <w:rPr>
          <w:rFonts w:ascii="Palatino Linotype" w:hAnsi="Palatino Linotype" w:cs="Arial"/>
        </w:rPr>
        <w:t xml:space="preserve"> </w:t>
      </w:r>
      <w:r w:rsidR="00CE6DF9">
        <w:rPr>
          <w:rFonts w:ascii="Palatino Linotype" w:hAnsi="Palatino Linotype" w:cs="Arial"/>
        </w:rPr>
        <w:t>agosto</w:t>
      </w:r>
      <w:r w:rsidR="0073243C">
        <w:rPr>
          <w:rFonts w:ascii="Palatino Linotype" w:hAnsi="Palatino Linotype" w:cs="Arial"/>
        </w:rPr>
        <w:t xml:space="preserve"> </w:t>
      </w:r>
      <w:r w:rsidR="00945197" w:rsidRPr="00A22E55">
        <w:rPr>
          <w:rFonts w:ascii="Palatino Linotype" w:hAnsi="Palatino Linotype" w:cs="Arial"/>
        </w:rPr>
        <w:t xml:space="preserve">de dos mil </w:t>
      </w:r>
      <w:r w:rsidR="003B5FBE">
        <w:rPr>
          <w:rFonts w:ascii="Palatino Linotype" w:hAnsi="Palatino Linotype" w:cs="Arial"/>
        </w:rPr>
        <w:t>dieciocho</w:t>
      </w:r>
      <w:r w:rsidR="00945197" w:rsidRPr="00A22E55">
        <w:rPr>
          <w:rFonts w:ascii="Palatino Linotype" w:hAnsi="Palatino Linotype" w:cs="Arial"/>
        </w:rPr>
        <w:t>, a través de</w:t>
      </w:r>
      <w:r w:rsidR="006C25BF">
        <w:rPr>
          <w:rFonts w:ascii="Palatino Linotype" w:hAnsi="Palatino Linotype" w:cs="Arial"/>
        </w:rPr>
        <w:t>l</w:t>
      </w:r>
      <w:r w:rsidR="00945197" w:rsidRPr="00A22E55">
        <w:rPr>
          <w:rFonts w:ascii="Palatino Linotype" w:hAnsi="Palatino Linotype" w:cs="Arial"/>
        </w:rPr>
        <w:t xml:space="preserve"> cual expresó lo siguiente:</w:t>
      </w:r>
    </w:p>
    <w:p w14:paraId="3317A200" w14:textId="77777777" w:rsidR="00945197" w:rsidRPr="00A22E55" w:rsidRDefault="00945197" w:rsidP="00945197">
      <w:pPr>
        <w:spacing w:line="360" w:lineRule="auto"/>
        <w:ind w:left="708"/>
        <w:rPr>
          <w:rFonts w:ascii="Palatino Linotype" w:hAnsi="Palatino Linotype" w:cs="Arial"/>
          <w:b/>
        </w:rPr>
      </w:pPr>
      <w:r w:rsidRPr="00A22E55">
        <w:rPr>
          <w:rFonts w:ascii="Palatino Linotype" w:hAnsi="Palatino Linotype" w:cs="Arial"/>
          <w:b/>
        </w:rPr>
        <w:t>a) Acto impugnado.</w:t>
      </w:r>
    </w:p>
    <w:p w14:paraId="2CAEADD9" w14:textId="17858419" w:rsidR="00945197" w:rsidRPr="00CE6DF9" w:rsidRDefault="00945197" w:rsidP="003B5FBE">
      <w:pPr>
        <w:spacing w:after="240"/>
        <w:ind w:left="851" w:right="900"/>
        <w:jc w:val="both"/>
        <w:rPr>
          <w:rFonts w:ascii="Palatino Linotype" w:hAnsi="Palatino Linotype" w:cs="Arial"/>
          <w:i/>
          <w:sz w:val="22"/>
          <w:szCs w:val="22"/>
        </w:rPr>
      </w:pPr>
      <w:r w:rsidRPr="00CE6DF9">
        <w:rPr>
          <w:rFonts w:ascii="Palatino Linotype" w:hAnsi="Palatino Linotype"/>
          <w:i/>
          <w:color w:val="000000"/>
          <w:sz w:val="22"/>
          <w:szCs w:val="22"/>
        </w:rPr>
        <w:t>“</w:t>
      </w:r>
      <w:r w:rsidR="00CE6DF9" w:rsidRPr="00CE6DF9">
        <w:rPr>
          <w:rFonts w:ascii="Palatino Linotype" w:hAnsi="Palatino Linotype"/>
          <w:i/>
          <w:color w:val="000000"/>
          <w:sz w:val="22"/>
          <w:szCs w:val="22"/>
        </w:rPr>
        <w:t xml:space="preserve">solicité me informaras cuantas instituciones del estado participan para dar un dictamen único de factibilidad, </w:t>
      </w:r>
      <w:proofErr w:type="spellStart"/>
      <w:r w:rsidR="00CE6DF9" w:rsidRPr="00CE6DF9">
        <w:rPr>
          <w:rFonts w:ascii="Palatino Linotype" w:hAnsi="Palatino Linotype"/>
          <w:i/>
          <w:color w:val="000000"/>
          <w:sz w:val="22"/>
          <w:szCs w:val="22"/>
        </w:rPr>
        <w:t>a demás</w:t>
      </w:r>
      <w:proofErr w:type="spellEnd"/>
      <w:r w:rsidR="00CE6DF9" w:rsidRPr="00CE6DF9">
        <w:rPr>
          <w:rFonts w:ascii="Palatino Linotype" w:hAnsi="Palatino Linotype"/>
          <w:i/>
          <w:color w:val="000000"/>
          <w:sz w:val="22"/>
          <w:szCs w:val="22"/>
        </w:rPr>
        <w:t xml:space="preserve"> quienes son los servidores públicos que </w:t>
      </w:r>
      <w:r w:rsidR="00CE6DF9" w:rsidRPr="00CE6DF9">
        <w:rPr>
          <w:rFonts w:ascii="Palatino Linotype" w:hAnsi="Palatino Linotype"/>
          <w:i/>
          <w:color w:val="000000"/>
          <w:sz w:val="22"/>
          <w:szCs w:val="22"/>
        </w:rPr>
        <w:lastRenderedPageBreak/>
        <w:t>son los responsables de otorgar, a una empresa minera que explota un banco de basalto. Y puse un ejemplo.</w:t>
      </w:r>
      <w:r w:rsidRPr="00CE6DF9">
        <w:rPr>
          <w:rFonts w:ascii="Palatino Linotype" w:hAnsi="Palatino Linotype" w:cs="Arial"/>
          <w:i/>
          <w:sz w:val="22"/>
          <w:szCs w:val="22"/>
        </w:rPr>
        <w:t>” (</w:t>
      </w:r>
      <w:proofErr w:type="gramStart"/>
      <w:r w:rsidRPr="00CE6DF9">
        <w:rPr>
          <w:rFonts w:ascii="Palatino Linotype" w:hAnsi="Palatino Linotype" w:cs="Arial"/>
          <w:i/>
          <w:sz w:val="22"/>
          <w:szCs w:val="22"/>
        </w:rPr>
        <w:t>sic</w:t>
      </w:r>
      <w:proofErr w:type="gramEnd"/>
      <w:r w:rsidRPr="00CE6DF9">
        <w:rPr>
          <w:rFonts w:ascii="Palatino Linotype" w:hAnsi="Palatino Linotype" w:cs="Arial"/>
          <w:i/>
          <w:sz w:val="22"/>
          <w:szCs w:val="22"/>
        </w:rPr>
        <w:t>)</w:t>
      </w:r>
    </w:p>
    <w:p w14:paraId="44501B20" w14:textId="77777777" w:rsidR="00945197" w:rsidRPr="00A22E55" w:rsidRDefault="00945197" w:rsidP="00945197">
      <w:pPr>
        <w:spacing w:line="360" w:lineRule="auto"/>
        <w:ind w:left="708"/>
        <w:jc w:val="both"/>
        <w:rPr>
          <w:rFonts w:ascii="Palatino Linotype" w:hAnsi="Palatino Linotype" w:cs="Arial"/>
          <w:b/>
        </w:rPr>
      </w:pPr>
      <w:r w:rsidRPr="00A22E55">
        <w:rPr>
          <w:rFonts w:ascii="Palatino Linotype" w:hAnsi="Palatino Linotype" w:cs="Arial"/>
          <w:b/>
        </w:rPr>
        <w:t>b) Motivos de inconformidad.</w:t>
      </w:r>
    </w:p>
    <w:p w14:paraId="502D646E" w14:textId="308D18A7" w:rsidR="00945197" w:rsidRPr="00CE6DF9" w:rsidRDefault="00945197" w:rsidP="00CE6DF9">
      <w:pPr>
        <w:spacing w:after="240"/>
        <w:ind w:left="851" w:right="900"/>
        <w:jc w:val="both"/>
        <w:rPr>
          <w:rFonts w:ascii="Palatino Linotype" w:hAnsi="Palatino Linotype" w:cs="Arial"/>
          <w:i/>
          <w:sz w:val="22"/>
          <w:szCs w:val="22"/>
        </w:rPr>
      </w:pPr>
      <w:r w:rsidRPr="00CE6DF9">
        <w:rPr>
          <w:rFonts w:ascii="Palatino Linotype" w:hAnsi="Palatino Linotype" w:cs="Arial"/>
          <w:i/>
          <w:sz w:val="22"/>
          <w:szCs w:val="22"/>
        </w:rPr>
        <w:t>“</w:t>
      </w:r>
      <w:r w:rsidR="00CE6DF9" w:rsidRPr="00CE6DF9">
        <w:rPr>
          <w:rFonts w:ascii="Palatino Linotype" w:hAnsi="Palatino Linotype"/>
          <w:i/>
          <w:color w:val="000000"/>
          <w:sz w:val="22"/>
          <w:szCs w:val="22"/>
        </w:rPr>
        <w:t>No estoy de acuerdo con sus respuestas, ya que no me estas fundamentando los argumentos que me estas entregando, porque ustedes como secretaría del medio ambiente también se ven involucradas en un permiso de esa índole.</w:t>
      </w:r>
      <w:r w:rsidRPr="00CE6DF9">
        <w:rPr>
          <w:rFonts w:ascii="Palatino Linotype" w:hAnsi="Palatino Linotype" w:cs="Arial"/>
          <w:i/>
          <w:sz w:val="22"/>
          <w:szCs w:val="22"/>
        </w:rPr>
        <w:t>” (</w:t>
      </w:r>
      <w:proofErr w:type="gramStart"/>
      <w:r w:rsidRPr="00CE6DF9">
        <w:rPr>
          <w:rFonts w:ascii="Palatino Linotype" w:hAnsi="Palatino Linotype" w:cs="Arial"/>
          <w:i/>
          <w:sz w:val="22"/>
          <w:szCs w:val="22"/>
        </w:rPr>
        <w:t>sic</w:t>
      </w:r>
      <w:proofErr w:type="gramEnd"/>
      <w:r w:rsidRPr="00CE6DF9">
        <w:rPr>
          <w:rFonts w:ascii="Palatino Linotype" w:hAnsi="Palatino Linotype" w:cs="Arial"/>
          <w:i/>
          <w:sz w:val="22"/>
          <w:szCs w:val="22"/>
        </w:rPr>
        <w:t>)</w:t>
      </w:r>
    </w:p>
    <w:p w14:paraId="38A57F17" w14:textId="40DD82F2" w:rsidR="00C37876" w:rsidRDefault="003F7C99" w:rsidP="00C37876">
      <w:pPr>
        <w:spacing w:before="240" w:after="240" w:line="360" w:lineRule="auto"/>
        <w:jc w:val="both"/>
        <w:rPr>
          <w:rFonts w:ascii="Palatino Linotype" w:hAnsi="Palatino Linotype"/>
        </w:rPr>
      </w:pPr>
      <w:r>
        <w:rPr>
          <w:rFonts w:ascii="Palatino Linotype" w:hAnsi="Palatino Linotype"/>
          <w:b/>
        </w:rPr>
        <w:t>4</w:t>
      </w:r>
      <w:r w:rsidR="00C37876" w:rsidRPr="005A3029">
        <w:rPr>
          <w:rFonts w:ascii="Palatino Linotype" w:hAnsi="Palatino Linotype"/>
          <w:b/>
        </w:rPr>
        <w:t xml:space="preserve">. Turno. </w:t>
      </w:r>
      <w:r w:rsidR="00C37876" w:rsidRPr="005A3029">
        <w:rPr>
          <w:rFonts w:ascii="Palatino Linotype" w:hAnsi="Palatino Linotype"/>
        </w:rPr>
        <w:t xml:space="preserve">De conformidad con el artículo 185, fracción I de la </w:t>
      </w:r>
      <w:r w:rsidR="00C37876" w:rsidRPr="005A3029">
        <w:rPr>
          <w:rFonts w:ascii="Palatino Linotype" w:hAnsi="Palatino Linotype" w:cs="Arial"/>
        </w:rPr>
        <w:t>Ley de Transparencia y Acceso a la Información Pública del Estado de México y Municipios</w:t>
      </w:r>
      <w:r w:rsidR="006C25BF">
        <w:rPr>
          <w:rFonts w:ascii="Palatino Linotype" w:hAnsi="Palatino Linotype" w:cs="Arial"/>
        </w:rPr>
        <w:t xml:space="preserve">, el recurso de revisión número </w:t>
      </w:r>
      <w:r w:rsidR="00997DE9">
        <w:rPr>
          <w:rFonts w:ascii="Palatino Linotype" w:hAnsi="Palatino Linotype" w:cs="Arial"/>
          <w:b/>
        </w:rPr>
        <w:t>02956</w:t>
      </w:r>
      <w:r w:rsidR="00C37876" w:rsidRPr="006C25BF">
        <w:rPr>
          <w:rFonts w:ascii="Palatino Linotype" w:hAnsi="Palatino Linotype" w:cs="Arial"/>
          <w:b/>
        </w:rPr>
        <w:t>/</w:t>
      </w:r>
      <w:r w:rsidR="003B5FBE">
        <w:rPr>
          <w:rFonts w:ascii="Palatino Linotype" w:hAnsi="Palatino Linotype" w:cs="Arial"/>
          <w:b/>
        </w:rPr>
        <w:t>INFOEM/IP/RR/2018</w:t>
      </w:r>
      <w:r w:rsidR="00C37876" w:rsidRPr="005A3029">
        <w:rPr>
          <w:rFonts w:ascii="Palatino Linotype" w:hAnsi="Palatino Linotype" w:cs="Arial"/>
          <w:b/>
        </w:rPr>
        <w:t xml:space="preserve"> </w:t>
      </w:r>
      <w:r w:rsidR="00C37876" w:rsidRPr="005A3029">
        <w:rPr>
          <w:rFonts w:ascii="Palatino Linotype" w:hAnsi="Palatino Linotype" w:cs="Arial"/>
          <w:bCs/>
          <w:lang w:eastAsia="es-MX"/>
        </w:rPr>
        <w:t>fue</w:t>
      </w:r>
      <w:r w:rsidR="00C37876" w:rsidRPr="005A3029">
        <w:rPr>
          <w:rFonts w:ascii="Palatino Linotype" w:hAnsi="Palatino Linotype" w:cs="Arial"/>
          <w:b/>
          <w:bCs/>
          <w:lang w:eastAsia="es-MX"/>
        </w:rPr>
        <w:t xml:space="preserve"> </w:t>
      </w:r>
      <w:r w:rsidR="00C37876" w:rsidRPr="005A3029">
        <w:rPr>
          <w:rFonts w:ascii="Palatino Linotype" w:hAnsi="Palatino Linotype"/>
        </w:rPr>
        <w:t xml:space="preserve">turnado al Comisionado </w:t>
      </w:r>
      <w:r w:rsidR="006C25BF">
        <w:rPr>
          <w:rFonts w:ascii="Palatino Linotype" w:hAnsi="Palatino Linotype"/>
          <w:b/>
        </w:rPr>
        <w:t>Javier Martínez Cruz</w:t>
      </w:r>
      <w:r w:rsidR="00CE2D9B" w:rsidRPr="005A3029">
        <w:rPr>
          <w:rFonts w:ascii="Palatino Linotype" w:hAnsi="Palatino Linotype"/>
        </w:rPr>
        <w:t xml:space="preserve"> </w:t>
      </w:r>
      <w:r w:rsidR="00C37876" w:rsidRPr="005A3029">
        <w:rPr>
          <w:rFonts w:ascii="Palatino Linotype" w:hAnsi="Palatino Linotype"/>
        </w:rPr>
        <w:t>a efecto de que analizara sobre su admisión o su desechamiento.</w:t>
      </w:r>
    </w:p>
    <w:p w14:paraId="40096E39" w14:textId="5D2ED2DA" w:rsidR="00C37876" w:rsidRPr="005A3029" w:rsidRDefault="003F7C99" w:rsidP="00C37876">
      <w:pPr>
        <w:spacing w:before="240" w:after="240" w:line="360" w:lineRule="auto"/>
        <w:jc w:val="both"/>
        <w:rPr>
          <w:rFonts w:ascii="Palatino Linotype" w:hAnsi="Palatino Linotype" w:cs="Arial"/>
        </w:rPr>
      </w:pPr>
      <w:r>
        <w:rPr>
          <w:rFonts w:ascii="Palatino Linotype" w:hAnsi="Palatino Linotype" w:cs="Arial"/>
          <w:b/>
        </w:rPr>
        <w:t>5</w:t>
      </w:r>
      <w:r w:rsidR="00C37876" w:rsidRPr="005A3029">
        <w:rPr>
          <w:rFonts w:ascii="Palatino Linotype" w:hAnsi="Palatino Linotype" w:cs="Arial"/>
          <w:b/>
        </w:rPr>
        <w:t>. Admisión de</w:t>
      </w:r>
      <w:r w:rsidR="0004258A">
        <w:rPr>
          <w:rFonts w:ascii="Palatino Linotype" w:hAnsi="Palatino Linotype" w:cs="Arial"/>
          <w:b/>
        </w:rPr>
        <w:t>l</w:t>
      </w:r>
      <w:r w:rsidR="00C37876" w:rsidRPr="005A3029">
        <w:rPr>
          <w:rFonts w:ascii="Palatino Linotype" w:hAnsi="Palatino Linotype" w:cs="Arial"/>
          <w:b/>
        </w:rPr>
        <w:t xml:space="preserve"> recurso de revisión: </w:t>
      </w:r>
      <w:r w:rsidR="00C37876" w:rsidRPr="005A3029">
        <w:rPr>
          <w:rFonts w:ascii="Palatino Linotype" w:hAnsi="Palatino Linotype" w:cs="Arial"/>
        </w:rPr>
        <w:t xml:space="preserve">En fecha </w:t>
      </w:r>
      <w:r w:rsidR="00997DE9">
        <w:rPr>
          <w:rFonts w:ascii="Palatino Linotype" w:hAnsi="Palatino Linotype" w:cs="Arial"/>
        </w:rPr>
        <w:t>veintisiete</w:t>
      </w:r>
      <w:r w:rsidR="003B5FBE">
        <w:rPr>
          <w:rFonts w:ascii="Palatino Linotype" w:hAnsi="Palatino Linotype" w:cs="Arial"/>
        </w:rPr>
        <w:t xml:space="preserve"> </w:t>
      </w:r>
      <w:r w:rsidR="00C37876" w:rsidRPr="005A3029">
        <w:rPr>
          <w:rFonts w:ascii="Palatino Linotype" w:hAnsi="Palatino Linotype" w:cs="Arial"/>
        </w:rPr>
        <w:t xml:space="preserve">de </w:t>
      </w:r>
      <w:r w:rsidR="00997DE9">
        <w:rPr>
          <w:rFonts w:ascii="Palatino Linotype" w:hAnsi="Palatino Linotype" w:cs="Arial"/>
        </w:rPr>
        <w:t>agosto</w:t>
      </w:r>
      <w:r w:rsidR="003B5FBE">
        <w:rPr>
          <w:rFonts w:ascii="Palatino Linotype" w:hAnsi="Palatino Linotype" w:cs="Arial"/>
        </w:rPr>
        <w:t xml:space="preserve"> de dos mil dieciocho</w:t>
      </w:r>
      <w:r w:rsidR="006C25BF">
        <w:rPr>
          <w:rFonts w:ascii="Palatino Linotype" w:hAnsi="Palatino Linotype" w:cs="Arial"/>
        </w:rPr>
        <w:t xml:space="preserve"> el Comisionado ponente</w:t>
      </w:r>
      <w:r w:rsidR="00702929">
        <w:rPr>
          <w:rFonts w:ascii="Palatino Linotype" w:hAnsi="Palatino Linotype" w:cs="Arial"/>
        </w:rPr>
        <w:t>, ad</w:t>
      </w:r>
      <w:r w:rsidR="006C25BF">
        <w:rPr>
          <w:rFonts w:ascii="Palatino Linotype" w:hAnsi="Palatino Linotype" w:cs="Arial"/>
        </w:rPr>
        <w:t>mitió a trámite el</w:t>
      </w:r>
      <w:r w:rsidR="00C37876" w:rsidRPr="005A3029">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w:t>
      </w:r>
      <w:r w:rsidR="00C37876">
        <w:rPr>
          <w:rFonts w:ascii="Palatino Linotype" w:hAnsi="Palatino Linotype" w:cs="Arial"/>
        </w:rPr>
        <w:t>formularan</w:t>
      </w:r>
      <w:r w:rsidR="00C37876" w:rsidRPr="005A3029">
        <w:rPr>
          <w:rFonts w:ascii="Palatino Linotype" w:hAnsi="Palatino Linotype" w:cs="Arial"/>
        </w:rPr>
        <w:t xml:space="preserve"> alegatos y el Sujeto Obligado presentara su informe justificado.</w:t>
      </w:r>
    </w:p>
    <w:p w14:paraId="685BCEE2" w14:textId="2A72EA47" w:rsidR="00997DE9" w:rsidRDefault="003F7C99" w:rsidP="00363F80">
      <w:pPr>
        <w:spacing w:after="240" w:line="360" w:lineRule="auto"/>
        <w:jc w:val="both"/>
        <w:rPr>
          <w:rFonts w:ascii="Palatino Linotype" w:hAnsi="Palatino Linotype"/>
          <w:szCs w:val="22"/>
        </w:rPr>
      </w:pPr>
      <w:r w:rsidRPr="00C46442">
        <w:rPr>
          <w:rFonts w:ascii="Palatino Linotype" w:hAnsi="Palatino Linotype" w:cs="Arial"/>
          <w:b/>
        </w:rPr>
        <w:t>6</w:t>
      </w:r>
      <w:r w:rsidR="00C37876" w:rsidRPr="00C46442">
        <w:rPr>
          <w:rFonts w:ascii="Palatino Linotype" w:hAnsi="Palatino Linotype" w:cs="Arial"/>
          <w:b/>
        </w:rPr>
        <w:t>. Manifestaciones</w:t>
      </w:r>
      <w:r w:rsidR="00C37876" w:rsidRPr="00C46442">
        <w:rPr>
          <w:rFonts w:ascii="Palatino Linotype" w:hAnsi="Palatino Linotype" w:cs="Arial"/>
        </w:rPr>
        <w:t>: De</w:t>
      </w:r>
      <w:r w:rsidR="00702929" w:rsidRPr="00C46442">
        <w:rPr>
          <w:rFonts w:ascii="Palatino Linotype" w:hAnsi="Palatino Linotype" w:cs="Arial"/>
        </w:rPr>
        <w:t xml:space="preserve"> </w:t>
      </w:r>
      <w:r w:rsidR="004375FF" w:rsidRPr="00C46442">
        <w:rPr>
          <w:rFonts w:ascii="Palatino Linotype" w:hAnsi="Palatino Linotype" w:cs="Arial"/>
        </w:rPr>
        <w:t>las constancias que integran el</w:t>
      </w:r>
      <w:r w:rsidR="00C37876" w:rsidRPr="00C46442">
        <w:rPr>
          <w:rFonts w:ascii="Palatino Linotype" w:hAnsi="Palatino Linotype" w:cs="Arial"/>
        </w:rPr>
        <w:t xml:space="preserve"> expediente en que se actúa se advierte que </w:t>
      </w:r>
      <w:r w:rsidR="006C25BF" w:rsidRPr="00C46442">
        <w:rPr>
          <w:rFonts w:ascii="Palatino Linotype" w:hAnsi="Palatino Linotype" w:cs="Arial"/>
        </w:rPr>
        <w:t>en</w:t>
      </w:r>
      <w:r w:rsidR="00997DE9">
        <w:rPr>
          <w:rFonts w:ascii="Palatino Linotype" w:hAnsi="Palatino Linotype" w:cs="Arial"/>
        </w:rPr>
        <w:t xml:space="preserve"> fecha cuatro de septiembre de dos mil dieciocho el Sujeto Obligado envió a través del </w:t>
      </w:r>
      <w:proofErr w:type="spellStart"/>
      <w:r w:rsidR="00997DE9">
        <w:rPr>
          <w:rFonts w:ascii="Palatino Linotype" w:hAnsi="Palatino Linotype" w:cs="Arial"/>
        </w:rPr>
        <w:t>Saimex</w:t>
      </w:r>
      <w:proofErr w:type="spellEnd"/>
      <w:r w:rsidR="00997DE9">
        <w:rPr>
          <w:rFonts w:ascii="Palatino Linotype" w:hAnsi="Palatino Linotype" w:cs="Arial"/>
        </w:rPr>
        <w:t xml:space="preserve"> el archivo </w:t>
      </w:r>
      <w:r w:rsidR="00997DE9" w:rsidRPr="00997DE9">
        <w:rPr>
          <w:rFonts w:ascii="Palatino Linotype" w:hAnsi="Palatino Linotype" w:cs="Arial"/>
          <w:i/>
          <w:sz w:val="22"/>
          <w:szCs w:val="22"/>
        </w:rPr>
        <w:t>“</w:t>
      </w:r>
      <w:hyperlink r:id="rId8" w:history="1">
        <w:r w:rsidR="00997DE9" w:rsidRPr="00997DE9">
          <w:rPr>
            <w:rStyle w:val="Hipervnculo"/>
            <w:rFonts w:ascii="Palatino Linotype" w:hAnsi="Palatino Linotype" w:cs="Arial"/>
            <w:bCs/>
            <w:i/>
            <w:color w:val="auto"/>
            <w:sz w:val="22"/>
            <w:szCs w:val="22"/>
            <w:u w:val="none"/>
          </w:rPr>
          <w:t>INF. JUST. RR.02956 SOL.00292.pdf</w:t>
        </w:r>
      </w:hyperlink>
      <w:r w:rsidR="00997DE9" w:rsidRPr="00997DE9">
        <w:rPr>
          <w:rFonts w:ascii="Palatino Linotype" w:hAnsi="Palatino Linotype"/>
          <w:i/>
          <w:sz w:val="22"/>
          <w:szCs w:val="22"/>
        </w:rPr>
        <w:t>”</w:t>
      </w:r>
      <w:r w:rsidR="00997DE9">
        <w:rPr>
          <w:rFonts w:ascii="Palatino Linotype" w:hAnsi="Palatino Linotype"/>
          <w:sz w:val="22"/>
          <w:szCs w:val="22"/>
        </w:rPr>
        <w:t xml:space="preserve">, </w:t>
      </w:r>
      <w:r w:rsidR="00997DE9">
        <w:rPr>
          <w:rFonts w:ascii="Palatino Linotype" w:hAnsi="Palatino Linotype"/>
          <w:szCs w:val="22"/>
        </w:rPr>
        <w:t>mismo que contiene lo siguiente:</w:t>
      </w:r>
    </w:p>
    <w:p w14:paraId="0529AA32" w14:textId="640D688E" w:rsidR="00997DE9" w:rsidRDefault="00997DE9" w:rsidP="00363F80">
      <w:pPr>
        <w:spacing w:after="240" w:line="360" w:lineRule="auto"/>
        <w:jc w:val="both"/>
        <w:rPr>
          <w:rFonts w:ascii="Palatino Linotype" w:hAnsi="Palatino Linotype"/>
          <w:szCs w:val="22"/>
        </w:rPr>
      </w:pPr>
      <w:r>
        <w:rPr>
          <w:rFonts w:ascii="Palatino Linotype" w:hAnsi="Palatino Linotype"/>
          <w:szCs w:val="22"/>
        </w:rPr>
        <w:t xml:space="preserve">- El oficio SMA-UIPPE-212030000/749/2018 emitido por </w:t>
      </w:r>
      <w:r w:rsidR="002F7BAA">
        <w:rPr>
          <w:rFonts w:ascii="Palatino Linotype" w:hAnsi="Palatino Linotype"/>
          <w:szCs w:val="22"/>
        </w:rPr>
        <w:t xml:space="preserve">el titular de la Unidad de Información, Planeación, Programación y Evaluación mediante el cual refiere que derivado de la interposición del recurso de revisión se requirió a la Dirección de Evaluación e Impacto Ambiental de la Dirección General de Ordenamiento e Impacto Ambiental elementos pare integrar el informe justificado, quien informó de </w:t>
      </w:r>
      <w:r w:rsidR="002F7BAA">
        <w:rPr>
          <w:rFonts w:ascii="Palatino Linotype" w:hAnsi="Palatino Linotype"/>
          <w:szCs w:val="22"/>
        </w:rPr>
        <w:lastRenderedPageBreak/>
        <w:t>manera fundamentada que la Comisión Estatal de Factibilidad es quien tiene la potestad para emitir el dictamen único de factibilidad.</w:t>
      </w:r>
    </w:p>
    <w:p w14:paraId="7170F423" w14:textId="71022517" w:rsidR="002F7BAA" w:rsidRDefault="002F7BAA" w:rsidP="00363F80">
      <w:pPr>
        <w:spacing w:after="240" w:line="360" w:lineRule="auto"/>
        <w:jc w:val="both"/>
        <w:rPr>
          <w:rFonts w:ascii="Palatino Linotype" w:hAnsi="Palatino Linotype"/>
          <w:szCs w:val="22"/>
        </w:rPr>
      </w:pPr>
      <w:r>
        <w:rPr>
          <w:rFonts w:ascii="Palatino Linotype" w:hAnsi="Palatino Linotype"/>
          <w:szCs w:val="22"/>
        </w:rPr>
        <w:t>- El oficio SMA-UIPPE-212030000/707/2018 emitido por el titular de la Unidad de Información, Planeación, Programación y Evaluación, por medio del cual requirió al Director de Evaluación e Impacto Ambiental rindiera informe justificado en relación al presente recurso de revisión.</w:t>
      </w:r>
    </w:p>
    <w:p w14:paraId="210251A0" w14:textId="567F3B0E" w:rsidR="002F7BAA" w:rsidRDefault="002F7BAA" w:rsidP="00363F80">
      <w:pPr>
        <w:spacing w:after="240" w:line="360" w:lineRule="auto"/>
        <w:jc w:val="both"/>
        <w:rPr>
          <w:rFonts w:ascii="Palatino Linotype" w:hAnsi="Palatino Linotype"/>
          <w:szCs w:val="22"/>
        </w:rPr>
      </w:pPr>
      <w:r>
        <w:rPr>
          <w:rFonts w:ascii="Palatino Linotype" w:hAnsi="Palatino Linotype"/>
          <w:szCs w:val="22"/>
        </w:rPr>
        <w:t>- El oficio 212091000/DEIA/OF/559/2018 firmado por el Director de Evaluación e Impacto Ambiental donde manifestó que de acuerdo con el Reglamento Interior de la Comisión Estatal de Factibilidad, dicha Comisión es la facultada para la emisión del Dictamen Único de Factibilidad.</w:t>
      </w:r>
    </w:p>
    <w:p w14:paraId="6A097913" w14:textId="1CB083AB" w:rsidR="002F7BAA" w:rsidRPr="00997DE9" w:rsidRDefault="002F7BAA" w:rsidP="00363F80">
      <w:pPr>
        <w:spacing w:after="240" w:line="360" w:lineRule="auto"/>
        <w:jc w:val="both"/>
        <w:rPr>
          <w:rFonts w:ascii="Palatino Linotype" w:hAnsi="Palatino Linotype" w:cs="Arial"/>
          <w:sz w:val="28"/>
        </w:rPr>
      </w:pPr>
      <w:r>
        <w:rPr>
          <w:rFonts w:ascii="Palatino Linotype" w:hAnsi="Palatino Linotype"/>
          <w:szCs w:val="22"/>
        </w:rPr>
        <w:t xml:space="preserve">- La Gaceta del Gobierno </w:t>
      </w:r>
      <w:r w:rsidR="00082162">
        <w:rPr>
          <w:rFonts w:ascii="Palatino Linotype" w:hAnsi="Palatino Linotype"/>
          <w:szCs w:val="22"/>
        </w:rPr>
        <w:t>de fecha 10 de marzo de 2017, donde obra publicado el Reglamento Interior de la Comisión Estatal de Factibilidad.</w:t>
      </w:r>
    </w:p>
    <w:p w14:paraId="12B0DDC3" w14:textId="707694DD" w:rsidR="00A864CA" w:rsidRPr="00363F80" w:rsidRDefault="00082162" w:rsidP="00363F80">
      <w:pPr>
        <w:spacing w:after="240" w:line="360" w:lineRule="auto"/>
        <w:jc w:val="both"/>
        <w:rPr>
          <w:rFonts w:ascii="Palatino Linotype" w:hAnsi="Palatino Linotype"/>
        </w:rPr>
      </w:pPr>
      <w:r>
        <w:rPr>
          <w:rFonts w:ascii="Palatino Linotype" w:hAnsi="Palatino Linotype" w:cs="Arial"/>
        </w:rPr>
        <w:t>El archi</w:t>
      </w:r>
      <w:r w:rsidR="00292D2D">
        <w:rPr>
          <w:rFonts w:ascii="Palatino Linotype" w:hAnsi="Palatino Linotype" w:cs="Arial"/>
        </w:rPr>
        <w:t>vo con los documentos anteriormente descritos</w:t>
      </w:r>
      <w:r>
        <w:rPr>
          <w:rFonts w:ascii="Palatino Linotype" w:hAnsi="Palatino Linotype" w:cs="Arial"/>
        </w:rPr>
        <w:t xml:space="preserve"> fueron puestos </w:t>
      </w:r>
      <w:r w:rsidR="00981FE6">
        <w:rPr>
          <w:rFonts w:ascii="Palatino Linotype" w:hAnsi="Palatino Linotype"/>
        </w:rPr>
        <w:t>a la vista del recurrente</w:t>
      </w:r>
      <w:r>
        <w:rPr>
          <w:rFonts w:ascii="Palatino Linotype" w:hAnsi="Palatino Linotype"/>
        </w:rPr>
        <w:t xml:space="preserve"> en fecha diecisiete de septiembre de dos mil dieciocho por</w:t>
      </w:r>
      <w:r w:rsidR="00981FE6">
        <w:rPr>
          <w:rFonts w:ascii="Palatino Linotype" w:hAnsi="Palatino Linotype"/>
        </w:rPr>
        <w:t xml:space="preserve"> actualizarse el supuesto de la fracción III del artículo 185 de la Ley de Transparencia y Acceso a la Información Pública de</w:t>
      </w:r>
      <w:r>
        <w:rPr>
          <w:rFonts w:ascii="Palatino Linotype" w:hAnsi="Palatino Linotype"/>
        </w:rPr>
        <w:t>l Estado de México y Municipios; sin embargo, el recurrente fue omiso en expresar manifestación alguna</w:t>
      </w:r>
      <w:r w:rsidR="00A864CA">
        <w:rPr>
          <w:rFonts w:ascii="Palatino Linotype" w:hAnsi="Palatino Linotype" w:cs="Arial"/>
        </w:rPr>
        <w:t>.</w:t>
      </w:r>
    </w:p>
    <w:p w14:paraId="489164F1" w14:textId="314A3881" w:rsidR="00C37876" w:rsidRDefault="00582AA6" w:rsidP="00C37876">
      <w:pPr>
        <w:spacing w:before="240" w:after="240" w:line="360" w:lineRule="auto"/>
        <w:jc w:val="both"/>
        <w:rPr>
          <w:rFonts w:ascii="Palatino Linotype" w:hAnsi="Palatino Linotype"/>
        </w:rPr>
      </w:pPr>
      <w:r>
        <w:rPr>
          <w:rFonts w:ascii="Palatino Linotype" w:hAnsi="Palatino Linotype"/>
          <w:b/>
        </w:rPr>
        <w:t>7</w:t>
      </w:r>
      <w:r w:rsidR="00C37876" w:rsidRPr="005A3029">
        <w:rPr>
          <w:rFonts w:ascii="Palatino Linotype" w:hAnsi="Palatino Linotype"/>
          <w:b/>
        </w:rPr>
        <w:t xml:space="preserve">. Cierre de instrucción. </w:t>
      </w:r>
      <w:r w:rsidR="002557B0">
        <w:rPr>
          <w:rFonts w:ascii="Palatino Linotype" w:hAnsi="Palatino Linotype"/>
        </w:rPr>
        <w:t xml:space="preserve">En fecha </w:t>
      </w:r>
      <w:r w:rsidR="00292D2D" w:rsidRPr="00292D2D">
        <w:rPr>
          <w:rFonts w:ascii="Palatino Linotype" w:hAnsi="Palatino Linotype"/>
        </w:rPr>
        <w:t>veinticinco</w:t>
      </w:r>
      <w:r w:rsidR="00363F80" w:rsidRPr="00292D2D">
        <w:rPr>
          <w:rFonts w:ascii="Palatino Linotype" w:hAnsi="Palatino Linotype"/>
        </w:rPr>
        <w:t xml:space="preserve"> </w:t>
      </w:r>
      <w:r w:rsidR="00C37876" w:rsidRPr="00292D2D">
        <w:rPr>
          <w:rFonts w:ascii="Palatino Linotype" w:hAnsi="Palatino Linotype"/>
        </w:rPr>
        <w:t xml:space="preserve">de </w:t>
      </w:r>
      <w:r w:rsidR="00082162" w:rsidRPr="00292D2D">
        <w:rPr>
          <w:rFonts w:ascii="Palatino Linotype" w:hAnsi="Palatino Linotype"/>
        </w:rPr>
        <w:t>septiembre</w:t>
      </w:r>
      <w:r w:rsidR="00981FE6">
        <w:rPr>
          <w:rFonts w:ascii="Palatino Linotype" w:hAnsi="Palatino Linotype"/>
        </w:rPr>
        <w:t xml:space="preserve"> de dos mil dieciocho</w:t>
      </w:r>
      <w:r w:rsidR="00C37876" w:rsidRPr="005A3029">
        <w:rPr>
          <w:rFonts w:ascii="Palatino Linotype" w:hAnsi="Palatino Linotype"/>
        </w:rPr>
        <w:t xml:space="preserve"> el Comisionado ponente determinó el cierre de instrucción en términos de la fracción VI  del artículo 18</w:t>
      </w:r>
      <w:r>
        <w:rPr>
          <w:rFonts w:ascii="Palatino Linotype" w:hAnsi="Palatino Linotype"/>
        </w:rPr>
        <w:t>5 de la Ley de Transparencia y Acceso a la I</w:t>
      </w:r>
      <w:r w:rsidR="00C37876" w:rsidRPr="005A3029">
        <w:rPr>
          <w:rFonts w:ascii="Palatino Linotype" w:hAnsi="Palatino Linotype"/>
        </w:rPr>
        <w:t>nformación Pública del Estado de México y Municipios.</w:t>
      </w:r>
    </w:p>
    <w:p w14:paraId="38036A52" w14:textId="77777777" w:rsidR="00664925" w:rsidRDefault="00664925" w:rsidP="00C37876">
      <w:pPr>
        <w:spacing w:before="240" w:after="240" w:line="360" w:lineRule="auto"/>
        <w:jc w:val="both"/>
        <w:rPr>
          <w:rFonts w:ascii="Palatino Linotype" w:hAnsi="Palatino Linotype"/>
        </w:rPr>
      </w:pPr>
    </w:p>
    <w:p w14:paraId="3A576E9C" w14:textId="77777777" w:rsidR="00945197" w:rsidRPr="00A22E55" w:rsidRDefault="00945197" w:rsidP="00945197">
      <w:pPr>
        <w:pStyle w:val="Prrafodelista"/>
        <w:numPr>
          <w:ilvl w:val="0"/>
          <w:numId w:val="3"/>
        </w:numPr>
        <w:spacing w:before="240" w:after="240" w:line="360" w:lineRule="auto"/>
        <w:ind w:left="720"/>
        <w:contextualSpacing/>
        <w:jc w:val="center"/>
        <w:rPr>
          <w:rFonts w:ascii="Palatino Linotype" w:hAnsi="Palatino Linotype" w:cs="Arial"/>
          <w:b/>
        </w:rPr>
      </w:pPr>
      <w:r w:rsidRPr="00A22E55">
        <w:rPr>
          <w:rFonts w:ascii="Palatino Linotype" w:hAnsi="Palatino Linotype" w:cs="Arial"/>
          <w:b/>
        </w:rPr>
        <w:lastRenderedPageBreak/>
        <w:t>C O N S I D E R A N D O:</w:t>
      </w:r>
    </w:p>
    <w:p w14:paraId="0A5583EF" w14:textId="36C77AB6" w:rsidR="00B81B24" w:rsidRDefault="00B81B24" w:rsidP="00875966">
      <w:pPr>
        <w:spacing w:before="240" w:after="240" w:line="360" w:lineRule="auto"/>
        <w:jc w:val="both"/>
        <w:rPr>
          <w:rFonts w:ascii="Palatino Linotype" w:hAnsi="Palatino Linotype"/>
          <w:shd w:val="clear" w:color="auto" w:fill="FFFFFF"/>
        </w:rPr>
      </w:pPr>
      <w:r w:rsidRPr="00004432">
        <w:rPr>
          <w:rFonts w:ascii="Palatino Linotype" w:hAnsi="Palatino Linotype" w:cs="Arial"/>
          <w:b/>
        </w:rPr>
        <w:t xml:space="preserve">Primero. Competencia. </w:t>
      </w:r>
      <w:r w:rsidRPr="00004432">
        <w:rPr>
          <w:rFonts w:ascii="Palatino Linotype" w:hAnsi="Palatino Linotype"/>
          <w:shd w:val="clear" w:color="auto" w:fill="FFFFFF"/>
        </w:rPr>
        <w:t>El Instituto de Transparencia, Acceso a la Información Pública y Protección de Datos Personales del Estado de México y Municipios, es competente para conocer</w:t>
      </w:r>
      <w:r w:rsidR="00702929">
        <w:rPr>
          <w:rFonts w:ascii="Palatino Linotype" w:hAnsi="Palatino Linotype"/>
          <w:shd w:val="clear" w:color="auto" w:fill="FFFFFF"/>
        </w:rPr>
        <w:t xml:space="preserve"> y resolver los</w:t>
      </w:r>
      <w:r w:rsidRPr="00004432">
        <w:rPr>
          <w:rFonts w:ascii="Palatino Linotype" w:hAnsi="Palatino Linotype"/>
          <w:shd w:val="clear" w:color="auto" w:fill="FFFFFF"/>
        </w:rPr>
        <w:t xml:space="preserve"> presente</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recurso</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de revisión interpuesto</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996454">
        <w:rPr>
          <w:rFonts w:ascii="Palatino Linotype" w:hAnsi="Palatino Linotype"/>
          <w:shd w:val="clear" w:color="auto" w:fill="FFFFFF"/>
        </w:rPr>
        <w:t>vigésimo, vigésimo primero y vigésimo segundo</w:t>
      </w:r>
      <w:r w:rsidRPr="0000443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Pr>
          <w:rFonts w:ascii="Palatino Linotype" w:hAnsi="Palatino Linotype"/>
          <w:shd w:val="clear" w:color="auto" w:fill="FFFFFF"/>
        </w:rPr>
        <w:t>del Estado de México y Municipios</w:t>
      </w:r>
      <w:r w:rsidRPr="00004432">
        <w:rPr>
          <w:rFonts w:ascii="Palatino Linotype" w:hAnsi="Palatino Linotype"/>
          <w:shd w:val="clear" w:color="auto" w:fill="FFFFFF"/>
        </w:rPr>
        <w:t>;</w:t>
      </w:r>
      <w:r w:rsidRPr="00004432">
        <w:rPr>
          <w:rStyle w:val="apple-converted-space"/>
          <w:rFonts w:ascii="Palatino Linotype" w:hAnsi="Palatino Linotype"/>
          <w:shd w:val="clear" w:color="auto" w:fill="FFFFFF"/>
        </w:rPr>
        <w:t> </w:t>
      </w:r>
      <w:r w:rsidR="008D799D" w:rsidRPr="00C34F63">
        <w:rPr>
          <w:rFonts w:ascii="Palatino Linotype" w:hAnsi="Palatino Linotype" w:cs="Arial"/>
        </w:rPr>
        <w:t xml:space="preserve">9, fracciones I y XXIV y 11 </w:t>
      </w:r>
      <w:r w:rsidRPr="00004432">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F63828F" w14:textId="5AA8DA79" w:rsidR="00BA2369" w:rsidRDefault="00BA2369" w:rsidP="00BA2369">
      <w:pPr>
        <w:spacing w:before="240" w:after="240" w:line="360" w:lineRule="auto"/>
        <w:jc w:val="both"/>
        <w:rPr>
          <w:rFonts w:ascii="Palatino Linotype" w:hAnsi="Palatino Linotype" w:cs="Arial"/>
        </w:rPr>
      </w:pPr>
      <w:r>
        <w:rPr>
          <w:rFonts w:ascii="Palatino Linotype" w:hAnsi="Palatino Linotype" w:cs="Arial"/>
          <w:b/>
        </w:rPr>
        <w:t>Segundo</w:t>
      </w:r>
      <w:r w:rsidRPr="00A22E55">
        <w:rPr>
          <w:rFonts w:ascii="Palatino Linotype" w:hAnsi="Palatino Linotype" w:cs="Arial"/>
          <w:b/>
        </w:rPr>
        <w:t xml:space="preserve">. Oportunidad y </w:t>
      </w:r>
      <w:proofErr w:type="spellStart"/>
      <w:r w:rsidRPr="00A22E55">
        <w:rPr>
          <w:rFonts w:ascii="Palatino Linotype" w:hAnsi="Palatino Linotype" w:cs="Arial"/>
          <w:b/>
        </w:rPr>
        <w:t>Procedibilidad</w:t>
      </w:r>
      <w:proofErr w:type="spellEnd"/>
      <w:r w:rsidRPr="00A22E55">
        <w:rPr>
          <w:rFonts w:ascii="Palatino Linotype" w:hAnsi="Palatino Linotype" w:cs="Arial"/>
          <w:b/>
        </w:rPr>
        <w:t xml:space="preserve"> de</w:t>
      </w:r>
      <w:r w:rsidR="00702929">
        <w:rPr>
          <w:rFonts w:ascii="Palatino Linotype" w:hAnsi="Palatino Linotype" w:cs="Arial"/>
          <w:b/>
        </w:rPr>
        <w:t xml:space="preserve"> </w:t>
      </w:r>
      <w:r w:rsidRPr="00A22E55">
        <w:rPr>
          <w:rFonts w:ascii="Palatino Linotype" w:hAnsi="Palatino Linotype" w:cs="Arial"/>
          <w:b/>
        </w:rPr>
        <w:t>l</w:t>
      </w:r>
      <w:r w:rsidR="00702929">
        <w:rPr>
          <w:rFonts w:ascii="Palatino Linotype" w:hAnsi="Palatino Linotype" w:cs="Arial"/>
          <w:b/>
        </w:rPr>
        <w:t>os</w:t>
      </w:r>
      <w:r w:rsidRPr="00A22E55">
        <w:rPr>
          <w:rFonts w:ascii="Palatino Linotype" w:hAnsi="Palatino Linotype" w:cs="Arial"/>
          <w:b/>
        </w:rPr>
        <w:t xml:space="preserve"> Recurso</w:t>
      </w:r>
      <w:r w:rsidR="00702929">
        <w:rPr>
          <w:rFonts w:ascii="Palatino Linotype" w:hAnsi="Palatino Linotype" w:cs="Arial"/>
          <w:b/>
        </w:rPr>
        <w:t>s</w:t>
      </w:r>
      <w:r w:rsidRPr="00A22E55">
        <w:rPr>
          <w:rFonts w:ascii="Palatino Linotype" w:hAnsi="Palatino Linotype" w:cs="Arial"/>
          <w:b/>
        </w:rPr>
        <w:t xml:space="preserve"> de Revisión. </w:t>
      </w:r>
      <w:r>
        <w:rPr>
          <w:rFonts w:ascii="Palatino Linotype" w:hAnsi="Palatino Linotype" w:cs="Arial"/>
        </w:rPr>
        <w:t>De conformidad con</w:t>
      </w:r>
      <w:r w:rsidRPr="00A22E55">
        <w:rPr>
          <w:rFonts w:ascii="Palatino Linotype" w:hAnsi="Palatino Linotype" w:cs="Arial"/>
        </w:rPr>
        <w:t xml:space="preserve"> los requisitos de oportunidad y </w:t>
      </w:r>
      <w:proofErr w:type="spellStart"/>
      <w:r w:rsidRPr="00A22E55">
        <w:rPr>
          <w:rFonts w:ascii="Palatino Linotype" w:hAnsi="Palatino Linotype" w:cs="Arial"/>
        </w:rPr>
        <w:t>procedibilidad</w:t>
      </w:r>
      <w:proofErr w:type="spellEnd"/>
      <w:r w:rsidRPr="00A22E55">
        <w:rPr>
          <w:rFonts w:ascii="Palatino Linotype" w:hAnsi="Palatino Linotype" w:cs="Arial"/>
        </w:rPr>
        <w:t xml:space="preserve"> que deben reunir los recursos de revisión interpuestos, previstos e</w:t>
      </w:r>
      <w:r>
        <w:rPr>
          <w:rFonts w:ascii="Palatino Linotype" w:hAnsi="Palatino Linotype" w:cs="Arial"/>
        </w:rPr>
        <w:t>n los artículos 178 y 180</w:t>
      </w:r>
      <w:r w:rsidRPr="00A22E55">
        <w:rPr>
          <w:rFonts w:ascii="Palatino Linotype" w:hAnsi="Palatino Linotype" w:cs="Arial"/>
        </w:rPr>
        <w:t xml:space="preserve"> de la </w:t>
      </w:r>
      <w:r w:rsidRPr="00A22E55">
        <w:rPr>
          <w:rFonts w:ascii="Palatino Linotype" w:hAnsi="Palatino Linotype" w:cs="Arial"/>
          <w:lang w:eastAsia="es-MX"/>
        </w:rPr>
        <w:t>Ley de Transparencia y Acceso a la Información Pública del Estado de México y Municipios</w:t>
      </w:r>
      <w:r>
        <w:rPr>
          <w:rFonts w:ascii="Palatino Linotype" w:hAnsi="Palatino Linotype" w:cs="Arial"/>
          <w:lang w:eastAsia="es-MX"/>
        </w:rPr>
        <w:t>;</w:t>
      </w:r>
      <w:r w:rsidRPr="00A22E55">
        <w:rPr>
          <w:rFonts w:ascii="Palatino Linotype" w:hAnsi="Palatino Linotype" w:cs="Arial"/>
          <w:lang w:eastAsia="es-MX"/>
        </w:rPr>
        <w:t xml:space="preserve"> en la especie </w:t>
      </w:r>
      <w:r w:rsidR="00996454">
        <w:rPr>
          <w:rFonts w:ascii="Palatino Linotype" w:hAnsi="Palatino Linotype" w:cs="Arial"/>
          <w:lang w:eastAsia="es-MX"/>
        </w:rPr>
        <w:t>se advierte que el</w:t>
      </w:r>
      <w:r>
        <w:rPr>
          <w:rFonts w:ascii="Palatino Linotype" w:hAnsi="Palatino Linotype" w:cs="Arial"/>
          <w:lang w:eastAsia="es-MX"/>
        </w:rPr>
        <w:t xml:space="preserve"> presente medio de impugnación fue interpuesto dentro del plazo de quince días previsto en el primero de los dispositivos referidos, toda vez que el Sujeto Obligado emitió su respuesta</w:t>
      </w:r>
      <w:r w:rsidR="00667EDB">
        <w:rPr>
          <w:rFonts w:ascii="Palatino Linotype" w:hAnsi="Palatino Linotype" w:cs="Arial"/>
          <w:lang w:eastAsia="es-MX"/>
        </w:rPr>
        <w:t xml:space="preserve"> a la solicitud planteada por el</w:t>
      </w:r>
      <w:r w:rsidR="005139B0">
        <w:rPr>
          <w:rFonts w:ascii="Palatino Linotype" w:hAnsi="Palatino Linotype" w:cs="Arial"/>
          <w:lang w:eastAsia="es-MX"/>
        </w:rPr>
        <w:t xml:space="preserve"> </w:t>
      </w:r>
      <w:r w:rsidR="00582AA6">
        <w:rPr>
          <w:rFonts w:ascii="Palatino Linotype" w:hAnsi="Palatino Linotype" w:cs="Arial"/>
          <w:lang w:eastAsia="es-MX"/>
        </w:rPr>
        <w:t>solicitante</w:t>
      </w:r>
      <w:r>
        <w:rPr>
          <w:rFonts w:ascii="Palatino Linotype" w:hAnsi="Palatino Linotype" w:cs="Arial"/>
          <w:lang w:eastAsia="es-MX"/>
        </w:rPr>
        <w:t xml:space="preserve"> en fecha </w:t>
      </w:r>
      <w:r w:rsidR="00082162">
        <w:rPr>
          <w:rFonts w:ascii="Palatino Linotype" w:hAnsi="Palatino Linotype" w:cs="Arial"/>
          <w:lang w:eastAsia="es-MX"/>
        </w:rPr>
        <w:t xml:space="preserve">diez </w:t>
      </w:r>
      <w:r>
        <w:rPr>
          <w:rFonts w:ascii="Palatino Linotype" w:hAnsi="Palatino Linotype" w:cs="Arial"/>
          <w:lang w:eastAsia="es-MX"/>
        </w:rPr>
        <w:t xml:space="preserve">de </w:t>
      </w:r>
      <w:r w:rsidR="00082162">
        <w:rPr>
          <w:rFonts w:ascii="Palatino Linotype" w:hAnsi="Palatino Linotype" w:cs="Arial"/>
          <w:lang w:eastAsia="es-MX"/>
        </w:rPr>
        <w:t>agosto</w:t>
      </w:r>
      <w:r w:rsidR="00363F80">
        <w:rPr>
          <w:rFonts w:ascii="Palatino Linotype" w:hAnsi="Palatino Linotype" w:cs="Arial"/>
          <w:lang w:eastAsia="es-MX"/>
        </w:rPr>
        <w:t xml:space="preserve"> </w:t>
      </w:r>
      <w:r w:rsidR="00981FE6">
        <w:rPr>
          <w:rFonts w:ascii="Palatino Linotype" w:hAnsi="Palatino Linotype" w:cs="Arial"/>
          <w:lang w:eastAsia="es-MX"/>
        </w:rPr>
        <w:t>de año dos mil dieciocho</w:t>
      </w:r>
      <w:r w:rsidR="00667EDB">
        <w:rPr>
          <w:rFonts w:ascii="Palatino Linotype" w:hAnsi="Palatino Linotype" w:cs="Arial"/>
          <w:lang w:eastAsia="es-MX"/>
        </w:rPr>
        <w:t xml:space="preserve"> y el</w:t>
      </w:r>
      <w:r>
        <w:rPr>
          <w:rFonts w:ascii="Palatino Linotype" w:hAnsi="Palatino Linotype" w:cs="Arial"/>
          <w:lang w:eastAsia="es-MX"/>
        </w:rPr>
        <w:t xml:space="preserve"> </w:t>
      </w:r>
      <w:r w:rsidR="00582AA6">
        <w:rPr>
          <w:rFonts w:ascii="Palatino Linotype" w:hAnsi="Palatino Linotype" w:cs="Arial"/>
          <w:lang w:eastAsia="es-MX"/>
        </w:rPr>
        <w:t>recurrente</w:t>
      </w:r>
      <w:r>
        <w:rPr>
          <w:rFonts w:ascii="Palatino Linotype" w:hAnsi="Palatino Linotype" w:cs="Arial"/>
          <w:lang w:eastAsia="es-MX"/>
        </w:rPr>
        <w:t xml:space="preserve"> presentó recurso de revisión el </w:t>
      </w:r>
      <w:r w:rsidR="00082162">
        <w:rPr>
          <w:rFonts w:ascii="Palatino Linotype" w:hAnsi="Palatino Linotype" w:cs="Arial"/>
          <w:lang w:eastAsia="es-MX"/>
        </w:rPr>
        <w:t>veintiuno</w:t>
      </w:r>
      <w:r w:rsidR="005139B0">
        <w:rPr>
          <w:rFonts w:ascii="Palatino Linotype" w:hAnsi="Palatino Linotype" w:cs="Arial"/>
          <w:lang w:eastAsia="es-MX"/>
        </w:rPr>
        <w:t xml:space="preserve"> </w:t>
      </w:r>
      <w:r w:rsidR="00363F80">
        <w:rPr>
          <w:rFonts w:ascii="Palatino Linotype" w:hAnsi="Palatino Linotype" w:cs="Arial"/>
          <w:lang w:eastAsia="es-MX"/>
        </w:rPr>
        <w:t>del mismo</w:t>
      </w:r>
      <w:r w:rsidR="00981FE6">
        <w:rPr>
          <w:rFonts w:ascii="Palatino Linotype" w:hAnsi="Palatino Linotype" w:cs="Arial"/>
          <w:lang w:eastAsia="es-MX"/>
        </w:rPr>
        <w:t xml:space="preserve"> mes y</w:t>
      </w:r>
      <w:r w:rsidR="00363F80">
        <w:rPr>
          <w:rFonts w:ascii="Palatino Linotype" w:hAnsi="Palatino Linotype" w:cs="Arial"/>
          <w:lang w:eastAsia="es-MX"/>
        </w:rPr>
        <w:t xml:space="preserve"> a</w:t>
      </w:r>
      <w:r>
        <w:rPr>
          <w:rFonts w:ascii="Palatino Linotype" w:hAnsi="Palatino Linotype" w:cs="Arial"/>
          <w:lang w:eastAsia="es-MX"/>
        </w:rPr>
        <w:t xml:space="preserve">ño, esto es, al </w:t>
      </w:r>
      <w:r w:rsidR="00082162">
        <w:rPr>
          <w:rFonts w:ascii="Palatino Linotype" w:hAnsi="Palatino Linotype" w:cs="Arial"/>
          <w:lang w:eastAsia="es-MX"/>
        </w:rPr>
        <w:t>séptimo</w:t>
      </w:r>
      <w:r w:rsidR="00667EDB">
        <w:rPr>
          <w:rFonts w:ascii="Palatino Linotype" w:hAnsi="Palatino Linotype" w:cs="Arial"/>
          <w:lang w:eastAsia="es-MX"/>
        </w:rPr>
        <w:t xml:space="preserve"> </w:t>
      </w:r>
      <w:r>
        <w:rPr>
          <w:rFonts w:ascii="Palatino Linotype" w:hAnsi="Palatino Linotype" w:cs="Arial"/>
          <w:lang w:eastAsia="es-MX"/>
        </w:rPr>
        <w:t>día hábil siguiente de aquel en que tuvo conocimi</w:t>
      </w:r>
      <w:r w:rsidR="00981FE6">
        <w:rPr>
          <w:rFonts w:ascii="Palatino Linotype" w:hAnsi="Palatino Linotype" w:cs="Arial"/>
          <w:lang w:eastAsia="es-MX"/>
        </w:rPr>
        <w:t>ento de la respuesta impugnada</w:t>
      </w:r>
      <w:r>
        <w:rPr>
          <w:rFonts w:ascii="Palatino Linotype" w:hAnsi="Palatino Linotype" w:cs="Arial"/>
          <w:shd w:val="clear" w:color="auto" w:fill="FFFFFF"/>
        </w:rPr>
        <w:t>;</w:t>
      </w:r>
      <w:r>
        <w:rPr>
          <w:rFonts w:ascii="Palatino Linotype" w:hAnsi="Palatino Linotype" w:cs="Arial"/>
          <w:lang w:eastAsia="es-MX"/>
        </w:rPr>
        <w:t xml:space="preserve"> evidenciándose que la interposición de</w:t>
      </w:r>
      <w:r w:rsidR="00996454">
        <w:rPr>
          <w:rFonts w:ascii="Palatino Linotype" w:hAnsi="Palatino Linotype" w:cs="Arial"/>
          <w:lang w:eastAsia="es-MX"/>
        </w:rPr>
        <w:t>l</w:t>
      </w:r>
      <w:r>
        <w:rPr>
          <w:rFonts w:ascii="Palatino Linotype" w:hAnsi="Palatino Linotype" w:cs="Arial"/>
          <w:lang w:eastAsia="es-MX"/>
        </w:rPr>
        <w:t xml:space="preserve"> recurso se</w:t>
      </w:r>
      <w:r>
        <w:rPr>
          <w:rFonts w:ascii="Palatino Linotype" w:hAnsi="Palatino Linotype" w:cs="Arial"/>
        </w:rPr>
        <w:t xml:space="preserve"> encuentra dentro de los márgenes temporales previstos en el citado precepto legal.</w:t>
      </w:r>
    </w:p>
    <w:p w14:paraId="479470B4" w14:textId="66BCD310" w:rsidR="00BA2369" w:rsidRDefault="00BA2369" w:rsidP="00BA2369">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lastRenderedPageBreak/>
        <w:t xml:space="preserve">Así también por cuanto hace a la </w:t>
      </w:r>
      <w:proofErr w:type="spellStart"/>
      <w:r w:rsidRPr="00CE38B5">
        <w:rPr>
          <w:rFonts w:ascii="Palatino Linotype" w:hAnsi="Palatino Linotype" w:cs="Arial"/>
        </w:rPr>
        <w:t>procedibilidad</w:t>
      </w:r>
      <w:proofErr w:type="spellEnd"/>
      <w:r w:rsidRPr="00CE38B5">
        <w:rPr>
          <w:rFonts w:ascii="Palatino Linotype" w:hAnsi="Palatino Linotype" w:cs="Arial"/>
        </w:rPr>
        <w:t xml:space="preserve"> de</w:t>
      </w:r>
      <w:r w:rsidR="003D0DD8">
        <w:rPr>
          <w:rFonts w:ascii="Palatino Linotype" w:hAnsi="Palatino Linotype" w:cs="Arial"/>
        </w:rPr>
        <w:t xml:space="preserve"> </w:t>
      </w:r>
      <w:r w:rsidRPr="00CE38B5">
        <w:rPr>
          <w:rFonts w:ascii="Palatino Linotype" w:hAnsi="Palatino Linotype" w:cs="Arial"/>
        </w:rPr>
        <w:t>l</w:t>
      </w:r>
      <w:r w:rsidR="003D0DD8">
        <w:rPr>
          <w:rFonts w:ascii="Palatino Linotype" w:hAnsi="Palatino Linotype" w:cs="Arial"/>
        </w:rPr>
        <w:t>os</w:t>
      </w:r>
      <w:r w:rsidRPr="00CE38B5">
        <w:rPr>
          <w:rFonts w:ascii="Palatino Linotype" w:hAnsi="Palatino Linotype" w:cs="Arial"/>
        </w:rPr>
        <w:t xml:space="preserve"> recurso</w:t>
      </w:r>
      <w:r w:rsidR="003D0DD8">
        <w:rPr>
          <w:rFonts w:ascii="Palatino Linotype" w:hAnsi="Palatino Linotype" w:cs="Arial"/>
        </w:rPr>
        <w:t>s</w:t>
      </w:r>
      <w:r w:rsidRPr="00CE38B5">
        <w:rPr>
          <w:rFonts w:ascii="Palatino Linotype" w:hAnsi="Palatino Linotype" w:cs="Arial"/>
        </w:rPr>
        <w:t xml:space="preserve"> de revisión </w:t>
      </w:r>
      <w:r w:rsidR="00996454">
        <w:rPr>
          <w:rFonts w:ascii="Palatino Linotype" w:hAnsi="Palatino Linotype" w:cs="Arial"/>
        </w:rPr>
        <w:t>una vez realizado el análisis</w:t>
      </w:r>
      <w:r>
        <w:rPr>
          <w:rFonts w:ascii="Palatino Linotype" w:hAnsi="Palatino Linotype" w:cs="Arial"/>
        </w:rPr>
        <w:t xml:space="preserve"> de</w:t>
      </w:r>
      <w:r w:rsidR="00024F45">
        <w:rPr>
          <w:rFonts w:ascii="Palatino Linotype" w:hAnsi="Palatino Linotype" w:cs="Arial"/>
        </w:rPr>
        <w:t>l</w:t>
      </w:r>
      <w:r>
        <w:rPr>
          <w:rFonts w:ascii="Palatino Linotype" w:hAnsi="Palatino Linotype" w:cs="Arial"/>
        </w:rPr>
        <w:t xml:space="preserve"> formato de interposición</w:t>
      </w:r>
      <w:r w:rsidRPr="00CE38B5">
        <w:rPr>
          <w:rStyle w:val="normaltextrun"/>
          <w:rFonts w:ascii="Palatino Linotype" w:hAnsi="Palatino Linotype" w:cs="Segoe UI"/>
        </w:rPr>
        <w:t xml:space="preserve"> de</w:t>
      </w:r>
      <w:r w:rsidR="00024F45">
        <w:rPr>
          <w:rStyle w:val="normaltextrun"/>
          <w:rFonts w:ascii="Palatino Linotype" w:hAnsi="Palatino Linotype" w:cs="Segoe UI"/>
        </w:rPr>
        <w:t>l</w:t>
      </w:r>
      <w:r w:rsidRPr="00CE38B5">
        <w:rPr>
          <w:rStyle w:val="normaltextrun"/>
          <w:rFonts w:ascii="Palatino Linotype" w:hAnsi="Palatino Linotype" w:cs="Segoe UI"/>
        </w:rPr>
        <w:t xml:space="preserve"> 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Pr="00CE38B5">
        <w:rPr>
          <w:rStyle w:val="apple-converted-space"/>
          <w:rFonts w:ascii="Palatino Linotype" w:hAnsi="Palatino Linotype" w:cs="Segoe UI"/>
        </w:rPr>
        <w:t>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 presentado mediante el formato visible en</w:t>
      </w:r>
      <w:r w:rsidRPr="00CE38B5">
        <w:rPr>
          <w:rStyle w:val="apple-converted-space"/>
          <w:rFonts w:ascii="Palatino Linotype" w:hAnsi="Palatino Linotype" w:cs="Segoe UI"/>
        </w:rPr>
        <w:t> </w:t>
      </w:r>
      <w:r w:rsidRPr="00CE38B5">
        <w:rPr>
          <w:rStyle w:val="normaltextrun"/>
          <w:rFonts w:ascii="Palatino Linotype" w:hAnsi="Palatino Linotype" w:cs="Segoe UI"/>
          <w:b/>
          <w:bCs/>
        </w:rPr>
        <w:t>EL</w:t>
      </w:r>
      <w:r w:rsidRPr="00CE38B5">
        <w:rPr>
          <w:rStyle w:val="apple-converted-space"/>
          <w:rFonts w:ascii="Palatino Linotype" w:hAnsi="Palatino Linotype" w:cs="Segoe UI"/>
        </w:rPr>
        <w:t> </w:t>
      </w:r>
      <w:r w:rsidRPr="00CE38B5">
        <w:rPr>
          <w:rStyle w:val="normaltextrun"/>
          <w:rFonts w:ascii="Palatino Linotype" w:hAnsi="Palatino Linotype" w:cs="Segoe UI"/>
          <w:b/>
          <w:bCs/>
        </w:rPr>
        <w:t>SAIMEX</w:t>
      </w:r>
      <w:r>
        <w:rPr>
          <w:rStyle w:val="normaltextrun"/>
          <w:rFonts w:ascii="Palatino Linotype" w:hAnsi="Palatino Linotype" w:cs="Segoe UI"/>
        </w:rPr>
        <w:t>.</w:t>
      </w:r>
    </w:p>
    <w:p w14:paraId="08FBF19F" w14:textId="143B2E10" w:rsidR="009943CF" w:rsidRPr="0031044B" w:rsidRDefault="009943CF" w:rsidP="009943CF">
      <w:pPr>
        <w:pStyle w:val="paragraph"/>
        <w:spacing w:before="0" w:beforeAutospacing="0" w:after="0" w:afterAutospacing="0" w:line="360" w:lineRule="auto"/>
        <w:ind w:right="-150"/>
        <w:jc w:val="both"/>
        <w:textAlignment w:val="baseline"/>
        <w:rPr>
          <w:rFonts w:ascii="Palatino Linotype" w:hAnsi="Palatino Linotype" w:cs="Segoe UI"/>
        </w:rPr>
      </w:pPr>
      <w:r>
        <w:rPr>
          <w:rStyle w:val="normaltextrun"/>
          <w:rFonts w:ascii="Palatino Linotype" w:hAnsi="Palatino Linotype" w:cs="Segoe UI"/>
        </w:rPr>
        <w:t>Por otra parte</w:t>
      </w:r>
      <w:r w:rsidRPr="00CE38B5">
        <w:rPr>
          <w:rStyle w:val="normaltextrun"/>
          <w:rFonts w:ascii="Palatino Linotype" w:hAnsi="Palatino Linotype" w:cs="Segoe UI"/>
        </w:rPr>
        <w:t>, se advierte que resulta procedente la interposición de</w:t>
      </w:r>
      <w:r w:rsidR="00024F45">
        <w:rPr>
          <w:rStyle w:val="normaltextrun"/>
          <w:rFonts w:ascii="Palatino Linotype" w:hAnsi="Palatino Linotype" w:cs="Segoe UI"/>
        </w:rPr>
        <w:t>l</w:t>
      </w:r>
      <w:r w:rsidRPr="00CE38B5">
        <w:rPr>
          <w:rStyle w:val="normaltextrun"/>
          <w:rFonts w:ascii="Palatino Linotype" w:hAnsi="Palatino Linotype" w:cs="Segoe UI"/>
        </w:rPr>
        <w:t xml:space="preserve"> recurso</w:t>
      </w:r>
      <w:r w:rsidR="003D0DD8">
        <w:rPr>
          <w:rStyle w:val="normaltextrun"/>
          <w:rFonts w:ascii="Palatino Linotype" w:hAnsi="Palatino Linotype" w:cs="Segoe UI"/>
        </w:rPr>
        <w:t>, según lo aducido por el</w:t>
      </w:r>
      <w:r>
        <w:rPr>
          <w:rStyle w:val="normaltextrun"/>
          <w:rFonts w:ascii="Palatino Linotype" w:hAnsi="Palatino Linotype" w:cs="Segoe UI"/>
        </w:rPr>
        <w:t xml:space="preserve"> recurrente en sus motivos de inconformidad, de acuerdo al</w:t>
      </w:r>
      <w:r w:rsidRPr="00CE38B5">
        <w:rPr>
          <w:rStyle w:val="normaltextrun"/>
          <w:rFonts w:ascii="Palatino Linotype" w:hAnsi="Palatino Linotype" w:cs="Segoe UI"/>
        </w:rPr>
        <w:t xml:space="preserve"> artículo</w:t>
      </w:r>
      <w:r w:rsidRPr="00CE38B5">
        <w:rPr>
          <w:rStyle w:val="apple-converted-space"/>
          <w:rFonts w:ascii="Palatino Linotype" w:hAnsi="Palatino Linotype" w:cs="Segoe UI"/>
        </w:rPr>
        <w:t> </w:t>
      </w:r>
      <w:r w:rsidR="002D283C">
        <w:rPr>
          <w:rStyle w:val="normaltextrun"/>
          <w:rFonts w:ascii="Palatino Linotype" w:hAnsi="Palatino Linotype" w:cs="Segoe UI"/>
        </w:rPr>
        <w:t>179, fracciones</w:t>
      </w:r>
      <w:r w:rsidR="003D0DD8">
        <w:rPr>
          <w:rStyle w:val="normaltextrun"/>
          <w:rFonts w:ascii="Palatino Linotype" w:hAnsi="Palatino Linotype" w:cs="Segoe UI"/>
        </w:rPr>
        <w:t xml:space="preserve"> </w:t>
      </w:r>
      <w:r w:rsidR="00E3365D">
        <w:rPr>
          <w:rStyle w:val="normaltextrun"/>
          <w:rFonts w:ascii="Palatino Linotype" w:hAnsi="Palatino Linotype" w:cs="Segoe UI"/>
        </w:rPr>
        <w:t>I</w:t>
      </w:r>
      <w:r w:rsidR="00292D2D">
        <w:rPr>
          <w:rStyle w:val="normaltextrun"/>
          <w:rFonts w:ascii="Palatino Linotype" w:hAnsi="Palatino Linotype" w:cs="Segoe UI"/>
        </w:rPr>
        <w:t xml:space="preserve"> y IV</w:t>
      </w:r>
      <w:r w:rsidR="003D0DD8">
        <w:rPr>
          <w:rStyle w:val="normaltextrun"/>
          <w:rFonts w:ascii="Palatino Linotype" w:hAnsi="Palatino Linotype" w:cs="Segoe UI"/>
        </w:rPr>
        <w:t xml:space="preserve"> </w:t>
      </w:r>
      <w:r w:rsidRPr="00CE38B5">
        <w:rPr>
          <w:rStyle w:val="normaltextrun"/>
          <w:rFonts w:ascii="Palatino Linotype" w:hAnsi="Palatino Linotype" w:cs="Segoe UI"/>
        </w:rPr>
        <w:t>del ordenamiento legal citado, que a la letra dice:</w:t>
      </w:r>
      <w:r w:rsidRPr="00CE38B5">
        <w:rPr>
          <w:rStyle w:val="eop"/>
          <w:rFonts w:ascii="Palatino Linotype" w:hAnsi="Palatino Linotype" w:cs="Segoe UI"/>
        </w:rPr>
        <w:t> </w:t>
      </w:r>
    </w:p>
    <w:p w14:paraId="6D4B6573" w14:textId="40CF1E0C" w:rsidR="00E3365D" w:rsidRPr="00363F80" w:rsidRDefault="009943CF" w:rsidP="00363F80">
      <w:pPr>
        <w:pStyle w:val="paragraph"/>
        <w:spacing w:before="240" w:beforeAutospacing="0" w:after="240" w:afterAutospacing="0"/>
        <w:ind w:left="993" w:right="1041"/>
        <w:jc w:val="both"/>
        <w:textAlignment w:val="baseline"/>
        <w:rPr>
          <w:rStyle w:val="normaltextrun"/>
          <w:rFonts w:ascii="Palatino Linotype" w:hAnsi="Palatino Linotype"/>
          <w:i/>
          <w:sz w:val="22"/>
          <w:szCs w:val="22"/>
        </w:rPr>
      </w:pPr>
      <w:r w:rsidRPr="00604C81">
        <w:rPr>
          <w:rStyle w:val="normaltextrun"/>
          <w:rFonts w:ascii="Palatino Linotype" w:hAnsi="Palatino Linotype" w:cs="Segoe UI"/>
          <w:b/>
          <w:bCs/>
          <w:i/>
          <w:iCs/>
          <w:sz w:val="22"/>
          <w:szCs w:val="22"/>
        </w:rPr>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7646365A" w14:textId="58F85464" w:rsidR="002D283C" w:rsidRDefault="00363F80" w:rsidP="00F2707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sidR="00E3365D">
        <w:rPr>
          <w:rFonts w:ascii="Palatino Linotype" w:hAnsi="Palatino Linotype"/>
          <w:i/>
          <w:sz w:val="22"/>
          <w:szCs w:val="22"/>
        </w:rPr>
        <w:t xml:space="preserve">. La </w:t>
      </w:r>
      <w:r>
        <w:rPr>
          <w:rFonts w:ascii="Palatino Linotype" w:hAnsi="Palatino Linotype"/>
          <w:i/>
          <w:sz w:val="22"/>
          <w:szCs w:val="22"/>
        </w:rPr>
        <w:t>negativa a la información solicitada</w:t>
      </w:r>
      <w:r w:rsidR="003D0DD8">
        <w:rPr>
          <w:rFonts w:ascii="Palatino Linotype" w:hAnsi="Palatino Linotype"/>
          <w:i/>
          <w:sz w:val="22"/>
          <w:szCs w:val="22"/>
        </w:rPr>
        <w:t>;</w:t>
      </w:r>
      <w:r w:rsidR="002D283C">
        <w:rPr>
          <w:rFonts w:ascii="Palatino Linotype" w:hAnsi="Palatino Linotype"/>
          <w:i/>
          <w:sz w:val="22"/>
          <w:szCs w:val="22"/>
        </w:rPr>
        <w:t>…</w:t>
      </w:r>
    </w:p>
    <w:p w14:paraId="423ECD07" w14:textId="5A51F530" w:rsidR="009943CF" w:rsidRPr="00B212AA" w:rsidRDefault="00292D2D" w:rsidP="00F2707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IV</w:t>
      </w:r>
      <w:r w:rsidR="002D283C">
        <w:rPr>
          <w:rFonts w:ascii="Palatino Linotype" w:hAnsi="Palatino Linotype"/>
          <w:b/>
          <w:i/>
          <w:sz w:val="22"/>
          <w:szCs w:val="22"/>
        </w:rPr>
        <w:t xml:space="preserve">. </w:t>
      </w:r>
      <w:r>
        <w:rPr>
          <w:rFonts w:ascii="Palatino Linotype" w:hAnsi="Palatino Linotype"/>
          <w:i/>
          <w:sz w:val="22"/>
          <w:szCs w:val="22"/>
        </w:rPr>
        <w:t>La declaración de incompetencia por el sujeto obligado</w:t>
      </w:r>
      <w:r w:rsidR="002D283C">
        <w:rPr>
          <w:rFonts w:ascii="Palatino Linotype" w:hAnsi="Palatino Linotype"/>
          <w:i/>
          <w:sz w:val="22"/>
          <w:szCs w:val="22"/>
        </w:rPr>
        <w:t>;</w:t>
      </w:r>
      <w:r w:rsidR="00A80516">
        <w:rPr>
          <w:rFonts w:ascii="Palatino Linotype" w:hAnsi="Palatino Linotype"/>
          <w:i/>
          <w:sz w:val="22"/>
          <w:szCs w:val="22"/>
        </w:rPr>
        <w:t>…</w:t>
      </w:r>
      <w:r w:rsidR="009943CF" w:rsidRPr="00533B1B">
        <w:rPr>
          <w:rStyle w:val="normaltextrun"/>
          <w:rFonts w:ascii="Palatino Linotype" w:hAnsi="Palatino Linotype" w:cs="Segoe UI"/>
          <w:b/>
          <w:bCs/>
          <w:i/>
          <w:iCs/>
          <w:sz w:val="22"/>
          <w:szCs w:val="22"/>
        </w:rPr>
        <w:t>”</w:t>
      </w:r>
      <w:r w:rsidR="009943CF" w:rsidRPr="00533B1B">
        <w:rPr>
          <w:rStyle w:val="eop"/>
          <w:rFonts w:ascii="Palatino Linotype" w:hAnsi="Palatino Linotype" w:cs="Segoe UI"/>
          <w:i/>
          <w:sz w:val="22"/>
          <w:szCs w:val="22"/>
        </w:rPr>
        <w:t> </w:t>
      </w:r>
    </w:p>
    <w:p w14:paraId="1E75B6C1" w14:textId="35868BE1" w:rsidR="009943CF" w:rsidRDefault="009943CF" w:rsidP="009943C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 xml:space="preserve">Lo anterior se estima </w:t>
      </w:r>
      <w:r w:rsidR="00292D2D">
        <w:rPr>
          <w:rStyle w:val="normaltextrun"/>
          <w:rFonts w:ascii="Palatino Linotype" w:hAnsi="Palatino Linotype" w:cs="Segoe UI"/>
        </w:rPr>
        <w:t>ya que en esencia el</w:t>
      </w:r>
      <w:r w:rsidR="00363F80">
        <w:rPr>
          <w:rStyle w:val="normaltextrun"/>
          <w:rFonts w:ascii="Palatino Linotype" w:hAnsi="Palatino Linotype" w:cs="Segoe UI"/>
        </w:rPr>
        <w:t xml:space="preserve"> recurrente se </w:t>
      </w:r>
      <w:r w:rsidR="00F40644">
        <w:rPr>
          <w:rStyle w:val="normaltextrun"/>
          <w:rFonts w:ascii="Palatino Linotype" w:hAnsi="Palatino Linotype" w:cs="Segoe UI"/>
        </w:rPr>
        <w:t xml:space="preserve">duele esencialmente </w:t>
      </w:r>
      <w:r w:rsidR="002D283C">
        <w:rPr>
          <w:rStyle w:val="normaltextrun"/>
          <w:rFonts w:ascii="Palatino Linotype" w:hAnsi="Palatino Linotype" w:cs="Segoe UI"/>
        </w:rPr>
        <w:t>de</w:t>
      </w:r>
      <w:r w:rsidR="00131104">
        <w:rPr>
          <w:rStyle w:val="normaltextrun"/>
          <w:rFonts w:ascii="Palatino Linotype" w:hAnsi="Palatino Linotype" w:cs="Segoe UI"/>
        </w:rPr>
        <w:t xml:space="preserve"> que en</w:t>
      </w:r>
      <w:r w:rsidR="002D283C">
        <w:rPr>
          <w:rStyle w:val="normaltextrun"/>
          <w:rFonts w:ascii="Palatino Linotype" w:hAnsi="Palatino Linotype" w:cs="Segoe UI"/>
        </w:rPr>
        <w:t xml:space="preserve"> la respuesta </w:t>
      </w:r>
      <w:r w:rsidR="00667EDB">
        <w:rPr>
          <w:rStyle w:val="normaltextrun"/>
          <w:rFonts w:ascii="Palatino Linotype" w:hAnsi="Palatino Linotype" w:cs="Segoe UI"/>
        </w:rPr>
        <w:t>se le informó que el Sujeto Obligado no tiene en su</w:t>
      </w:r>
      <w:r w:rsidR="00131104">
        <w:rPr>
          <w:rStyle w:val="normaltextrun"/>
          <w:rFonts w:ascii="Palatino Linotype" w:hAnsi="Palatino Linotype" w:cs="Segoe UI"/>
        </w:rPr>
        <w:t>s</w:t>
      </w:r>
      <w:r w:rsidR="00667EDB">
        <w:rPr>
          <w:rStyle w:val="normaltextrun"/>
          <w:rFonts w:ascii="Palatino Linotype" w:hAnsi="Palatino Linotype" w:cs="Segoe UI"/>
        </w:rPr>
        <w:t xml:space="preserve"> archivos información </w:t>
      </w:r>
      <w:r w:rsidR="00292D2D">
        <w:rPr>
          <w:rStyle w:val="normaltextrun"/>
          <w:rFonts w:ascii="Palatino Linotype" w:hAnsi="Palatino Linotype" w:cs="Segoe UI"/>
        </w:rPr>
        <w:t>por no ser la autoridad facultada para la emisión del dictamen único de factibilidad, no obstante de que afirma el particular que la Secretaría de Medio Ambiente se ve involucrado en dicho permiso</w:t>
      </w:r>
      <w:r w:rsidR="002D283C">
        <w:rPr>
          <w:rStyle w:val="normaltextrun"/>
          <w:rFonts w:ascii="Palatino Linotype" w:hAnsi="Palatino Linotype" w:cs="Segoe UI"/>
        </w:rPr>
        <w:t>.</w:t>
      </w:r>
    </w:p>
    <w:p w14:paraId="4B52AC94" w14:textId="2A3B5920" w:rsidR="009818FB" w:rsidRDefault="00F56BDA" w:rsidP="009818FB">
      <w:pPr>
        <w:pStyle w:val="paragraph"/>
        <w:spacing w:before="240" w:beforeAutospacing="0" w:after="0" w:afterAutospacing="0" w:line="360" w:lineRule="auto"/>
        <w:ind w:right="-150"/>
        <w:jc w:val="both"/>
        <w:textAlignment w:val="baseline"/>
        <w:rPr>
          <w:rFonts w:ascii="Palatino Linotype" w:hAnsi="Palatino Linotype" w:cs="Arial"/>
          <w:b/>
        </w:rPr>
      </w:pPr>
      <w:r w:rsidRPr="00281625">
        <w:rPr>
          <w:rFonts w:ascii="Palatino Linotype" w:hAnsi="Palatino Linotype" w:cs="Arial"/>
          <w:b/>
          <w:szCs w:val="28"/>
        </w:rPr>
        <w:t>Tercero</w:t>
      </w:r>
      <w:r>
        <w:rPr>
          <w:rFonts w:ascii="Palatino Linotype" w:hAnsi="Palatino Linotype" w:cs="Arial"/>
          <w:b/>
          <w:szCs w:val="28"/>
        </w:rPr>
        <w:t>.</w:t>
      </w:r>
      <w:r w:rsidRPr="00281625">
        <w:rPr>
          <w:rFonts w:ascii="Palatino Linotype" w:hAnsi="Palatino Linotype" w:cs="Arial"/>
          <w:b/>
          <w:szCs w:val="28"/>
        </w:rPr>
        <w:t xml:space="preserve"> </w:t>
      </w:r>
      <w:r w:rsidR="009818FB" w:rsidRPr="00A22E55">
        <w:rPr>
          <w:rFonts w:ascii="Palatino Linotype" w:hAnsi="Palatino Linotype" w:cs="Arial"/>
          <w:b/>
        </w:rPr>
        <w:t xml:space="preserve">Materia de la revisión. </w:t>
      </w:r>
      <w:r w:rsidR="009818FB" w:rsidRPr="00A22E55">
        <w:rPr>
          <w:rFonts w:ascii="Palatino Linotype" w:hAnsi="Palatino Linotype" w:cs="Arial"/>
        </w:rPr>
        <w:t>De la revisión a</w:t>
      </w:r>
      <w:r w:rsidR="001535F7">
        <w:rPr>
          <w:rFonts w:ascii="Palatino Linotype" w:hAnsi="Palatino Linotype" w:cs="Arial"/>
        </w:rPr>
        <w:t xml:space="preserve"> </w:t>
      </w:r>
      <w:r w:rsidR="00F8725E">
        <w:rPr>
          <w:rFonts w:ascii="Palatino Linotype" w:hAnsi="Palatino Linotype" w:cs="Arial"/>
        </w:rPr>
        <w:t>las constancias que obran en el</w:t>
      </w:r>
      <w:r w:rsidR="009818FB" w:rsidRPr="00A22E55">
        <w:rPr>
          <w:rFonts w:ascii="Palatino Linotype" w:hAnsi="Palatino Linotype" w:cs="Arial"/>
        </w:rPr>
        <w:t xml:space="preserve"> expediente electrónico se advierte que el tema sobre el que este Instituto se pronunciará será: </w:t>
      </w:r>
      <w:r w:rsidR="009818FB">
        <w:rPr>
          <w:rFonts w:ascii="Palatino Linotype" w:hAnsi="Palatino Linotype" w:cs="Arial"/>
          <w:b/>
        </w:rPr>
        <w:t xml:space="preserve">verificar si la respuesta otorgada </w:t>
      </w:r>
      <w:r w:rsidR="001535F7">
        <w:rPr>
          <w:rFonts w:ascii="Palatino Linotype" w:hAnsi="Palatino Linotype" w:cs="Arial"/>
          <w:b/>
        </w:rPr>
        <w:t>p</w:t>
      </w:r>
      <w:r w:rsidR="00F8725E">
        <w:rPr>
          <w:rFonts w:ascii="Palatino Linotype" w:hAnsi="Palatino Linotype" w:cs="Arial"/>
          <w:b/>
        </w:rPr>
        <w:t>or parte del Sujeto Obligado es</w:t>
      </w:r>
      <w:r w:rsidR="009818FB">
        <w:rPr>
          <w:rFonts w:ascii="Palatino Linotype" w:hAnsi="Palatino Linotype" w:cs="Arial"/>
          <w:b/>
        </w:rPr>
        <w:t xml:space="preserve"> correcta</w:t>
      </w:r>
      <w:r w:rsidR="00F8725E">
        <w:rPr>
          <w:rFonts w:ascii="Palatino Linotype" w:hAnsi="Palatino Linotype" w:cs="Arial"/>
          <w:b/>
        </w:rPr>
        <w:t xml:space="preserve"> y suficiente</w:t>
      </w:r>
      <w:r w:rsidR="009818FB">
        <w:rPr>
          <w:rFonts w:ascii="Palatino Linotype" w:hAnsi="Palatino Linotype" w:cs="Arial"/>
          <w:b/>
        </w:rPr>
        <w:t xml:space="preserve"> para satisfacer el derecho de acceso a la información pública </w:t>
      </w:r>
      <w:r w:rsidR="009818FB">
        <w:rPr>
          <w:rFonts w:ascii="Palatino Linotype" w:hAnsi="Palatino Linotype" w:cs="Arial"/>
          <w:b/>
        </w:rPr>
        <w:lastRenderedPageBreak/>
        <w:t>de la</w:t>
      </w:r>
      <w:r w:rsidR="00E0270A">
        <w:rPr>
          <w:rFonts w:ascii="Palatino Linotype" w:hAnsi="Palatino Linotype" w:cs="Arial"/>
          <w:b/>
        </w:rPr>
        <w:t xml:space="preserve"> parte</w:t>
      </w:r>
      <w:r w:rsidR="009818FB">
        <w:rPr>
          <w:rFonts w:ascii="Palatino Linotype" w:hAnsi="Palatino Linotype" w:cs="Arial"/>
          <w:b/>
        </w:rPr>
        <w:t xml:space="preserve"> recurrente</w:t>
      </w:r>
      <w:r w:rsidR="00E0270A">
        <w:rPr>
          <w:rFonts w:ascii="Palatino Linotype" w:hAnsi="Palatino Linotype" w:cs="Arial"/>
          <w:b/>
        </w:rPr>
        <w:t xml:space="preserve"> o en su caso procede ordenar la entrega de alguna información</w:t>
      </w:r>
      <w:r w:rsidR="009818FB">
        <w:rPr>
          <w:rFonts w:ascii="Palatino Linotype" w:hAnsi="Palatino Linotype" w:cs="Arial"/>
          <w:b/>
        </w:rPr>
        <w:t>.</w:t>
      </w:r>
    </w:p>
    <w:p w14:paraId="6B7508A3" w14:textId="54198168" w:rsidR="00292D2D" w:rsidRDefault="00DB7502" w:rsidP="002F519D">
      <w:pPr>
        <w:spacing w:before="240" w:after="240" w:line="360" w:lineRule="auto"/>
        <w:ind w:right="51"/>
        <w:jc w:val="both"/>
        <w:rPr>
          <w:rFonts w:ascii="Palatino Linotype" w:hAnsi="Palatino Linotype"/>
        </w:rPr>
      </w:pPr>
      <w:r w:rsidRPr="00292D2D">
        <w:rPr>
          <w:rFonts w:ascii="Palatino Linotype" w:hAnsi="Palatino Linotype"/>
          <w:b/>
        </w:rPr>
        <w:t xml:space="preserve">Cuarto. Estudio del asunto. </w:t>
      </w:r>
      <w:r w:rsidR="00F56BDA" w:rsidRPr="00292D2D">
        <w:rPr>
          <w:rFonts w:ascii="Palatino Linotype" w:hAnsi="Palatino Linotype"/>
        </w:rPr>
        <w:t>Del análisis de la</w:t>
      </w:r>
      <w:r w:rsidR="001535F7" w:rsidRPr="00292D2D">
        <w:rPr>
          <w:rFonts w:ascii="Palatino Linotype" w:hAnsi="Palatino Linotype"/>
        </w:rPr>
        <w:t>s</w:t>
      </w:r>
      <w:r w:rsidR="00F56BDA" w:rsidRPr="00292D2D">
        <w:rPr>
          <w:rFonts w:ascii="Palatino Linotype" w:hAnsi="Palatino Linotype"/>
        </w:rPr>
        <w:t xml:space="preserve"> solicitud</w:t>
      </w:r>
      <w:r w:rsidR="001535F7" w:rsidRPr="00292D2D">
        <w:rPr>
          <w:rFonts w:ascii="Palatino Linotype" w:hAnsi="Palatino Linotype"/>
        </w:rPr>
        <w:t>es</w:t>
      </w:r>
      <w:r w:rsidR="00F56BDA" w:rsidRPr="00292D2D">
        <w:rPr>
          <w:rFonts w:ascii="Palatino Linotype" w:hAnsi="Palatino Linotype"/>
        </w:rPr>
        <w:t xml:space="preserve"> de información motivo </w:t>
      </w:r>
      <w:r w:rsidR="00F56BDA" w:rsidRPr="008F7408">
        <w:rPr>
          <w:rFonts w:ascii="Palatino Linotype" w:hAnsi="Palatino Linotype"/>
        </w:rPr>
        <w:t>de</w:t>
      </w:r>
      <w:r w:rsidR="00F8725E">
        <w:rPr>
          <w:rFonts w:ascii="Palatino Linotype" w:hAnsi="Palatino Linotype"/>
        </w:rPr>
        <w:t xml:space="preserve">l </w:t>
      </w:r>
      <w:r w:rsidR="00F56BDA" w:rsidRPr="008F7408">
        <w:rPr>
          <w:rFonts w:ascii="Palatino Linotype" w:hAnsi="Palatino Linotype"/>
        </w:rPr>
        <w:t>recurso de revisión que ahora se resuelve se advierte qu</w:t>
      </w:r>
      <w:r w:rsidR="00B363B4" w:rsidRPr="008F7408">
        <w:rPr>
          <w:rFonts w:ascii="Palatino Linotype" w:hAnsi="Palatino Linotype"/>
        </w:rPr>
        <w:t xml:space="preserve">e </w:t>
      </w:r>
      <w:r w:rsidR="00667EDB">
        <w:rPr>
          <w:rFonts w:ascii="Palatino Linotype" w:hAnsi="Palatino Linotype"/>
        </w:rPr>
        <w:t>el</w:t>
      </w:r>
      <w:r w:rsidRPr="008F7408">
        <w:rPr>
          <w:rFonts w:ascii="Palatino Linotype" w:hAnsi="Palatino Linotype"/>
        </w:rPr>
        <w:t xml:space="preserve"> solicitante</w:t>
      </w:r>
      <w:r w:rsidR="00F56BDA" w:rsidRPr="008F7408">
        <w:rPr>
          <w:rFonts w:ascii="Palatino Linotype" w:hAnsi="Palatino Linotype"/>
        </w:rPr>
        <w:t xml:space="preserve"> requirió a</w:t>
      </w:r>
      <w:r w:rsidR="00F40644">
        <w:rPr>
          <w:rFonts w:ascii="Palatino Linotype" w:hAnsi="Palatino Linotype"/>
        </w:rPr>
        <w:t xml:space="preserve"> </w:t>
      </w:r>
      <w:r w:rsidR="00F56BDA" w:rsidRPr="008F7408">
        <w:rPr>
          <w:rFonts w:ascii="Palatino Linotype" w:hAnsi="Palatino Linotype"/>
        </w:rPr>
        <w:t>l</w:t>
      </w:r>
      <w:r w:rsidR="00F40644">
        <w:rPr>
          <w:rFonts w:ascii="Palatino Linotype" w:hAnsi="Palatino Linotype"/>
        </w:rPr>
        <w:t>a</w:t>
      </w:r>
      <w:r w:rsidR="002D283C">
        <w:rPr>
          <w:rFonts w:ascii="Palatino Linotype" w:hAnsi="Palatino Linotype"/>
        </w:rPr>
        <w:t xml:space="preserve"> </w:t>
      </w:r>
      <w:r w:rsidR="00667EDB">
        <w:rPr>
          <w:rFonts w:ascii="Palatino Linotype" w:hAnsi="Palatino Linotype"/>
        </w:rPr>
        <w:t xml:space="preserve">Secretaria de </w:t>
      </w:r>
      <w:r w:rsidR="00292D2D">
        <w:rPr>
          <w:rFonts w:ascii="Palatino Linotype" w:hAnsi="Palatino Linotype"/>
        </w:rPr>
        <w:t>Medio Ambiente, le informara c</w:t>
      </w:r>
      <w:r w:rsidR="00B43979">
        <w:rPr>
          <w:rFonts w:ascii="Palatino Linotype" w:hAnsi="Palatino Linotype"/>
        </w:rPr>
        <w:t>uá</w:t>
      </w:r>
      <w:r w:rsidR="00474C98">
        <w:rPr>
          <w:rFonts w:ascii="Palatino Linotype" w:hAnsi="Palatino Linotype"/>
        </w:rPr>
        <w:t>ntas dependencias participan,</w:t>
      </w:r>
      <w:r w:rsidR="00292D2D">
        <w:rPr>
          <w:rFonts w:ascii="Palatino Linotype" w:hAnsi="Palatino Linotype"/>
        </w:rPr>
        <w:t xml:space="preserve"> se ven involucradas </w:t>
      </w:r>
      <w:r w:rsidR="00474C98">
        <w:rPr>
          <w:rFonts w:ascii="Palatino Linotype" w:hAnsi="Palatino Linotype"/>
        </w:rPr>
        <w:t>o autorizan para entregar un dictamen único de factibilidad a una empresa que extrae basalto; los requisitos que debe cumplir con cada una de las dependencias, el costo de dichos permisos, el reglamento o ley que estipula los requisitos, el tiempo de respuesta, el o los funcionarios involucrados que debe autorizar dichos permisos y las multas o sanciones en que incurren tales funcionarios públicos si no revisan cada uno de los documentos.</w:t>
      </w:r>
    </w:p>
    <w:p w14:paraId="0B53DF7C" w14:textId="19B80488" w:rsidR="009F2520" w:rsidRDefault="008A7409" w:rsidP="00E022CF">
      <w:pPr>
        <w:spacing w:before="240" w:after="240" w:line="360" w:lineRule="auto"/>
        <w:ind w:right="51"/>
        <w:jc w:val="both"/>
        <w:rPr>
          <w:rFonts w:ascii="Palatino Linotype" w:hAnsi="Palatino Linotype"/>
        </w:rPr>
      </w:pPr>
      <w:r w:rsidRPr="00DB7502">
        <w:rPr>
          <w:rFonts w:ascii="Palatino Linotype" w:hAnsi="Palatino Linotype"/>
        </w:rPr>
        <w:t>Por su parte,</w:t>
      </w:r>
      <w:r w:rsidR="00E67F4F" w:rsidRPr="00DB7502">
        <w:rPr>
          <w:rFonts w:ascii="Palatino Linotype" w:hAnsi="Palatino Linotype"/>
        </w:rPr>
        <w:t xml:space="preserve"> el Sujeto Obligado</w:t>
      </w:r>
      <w:r w:rsidR="00AB0F6C">
        <w:rPr>
          <w:rFonts w:ascii="Palatino Linotype" w:hAnsi="Palatino Linotype"/>
        </w:rPr>
        <w:t xml:space="preserve">, </w:t>
      </w:r>
      <w:r w:rsidR="009F2520">
        <w:rPr>
          <w:rFonts w:ascii="Palatino Linotype" w:hAnsi="Palatino Linotype"/>
        </w:rPr>
        <w:t>manifestó</w:t>
      </w:r>
      <w:r w:rsidR="00324AD1">
        <w:rPr>
          <w:rFonts w:ascii="Palatino Linotype" w:hAnsi="Palatino Linotype"/>
        </w:rPr>
        <w:t xml:space="preserve"> </w:t>
      </w:r>
      <w:r w:rsidR="00474C98">
        <w:rPr>
          <w:rFonts w:ascii="Palatino Linotype" w:hAnsi="Palatino Linotype"/>
        </w:rPr>
        <w:t>que el dictamen único de factibilidad es competencia de la Secretaria de Desarrollo Urbano y Metropolitano del Gobierno del Estado de México, por lo que sugiere al particular dirigir su solicitud a dicha Secretaria</w:t>
      </w:r>
      <w:r w:rsidR="009F2520">
        <w:rPr>
          <w:rFonts w:ascii="Palatino Linotype" w:hAnsi="Palatino Linotype"/>
        </w:rPr>
        <w:t>.</w:t>
      </w:r>
    </w:p>
    <w:p w14:paraId="5F5F372A" w14:textId="7186632C" w:rsidR="00324AD1" w:rsidRDefault="009030B3" w:rsidP="009030B3">
      <w:pPr>
        <w:spacing w:before="240" w:after="240" w:line="360" w:lineRule="auto"/>
        <w:jc w:val="both"/>
        <w:rPr>
          <w:rFonts w:ascii="Palatino Linotype" w:hAnsi="Palatino Linotype"/>
        </w:rPr>
      </w:pPr>
      <w:r>
        <w:rPr>
          <w:rFonts w:ascii="Palatino Linotype" w:hAnsi="Palatino Linotype"/>
        </w:rPr>
        <w:t>Así</w:t>
      </w:r>
      <w:r w:rsidR="00F56BDA">
        <w:rPr>
          <w:rFonts w:ascii="Palatino Linotype" w:hAnsi="Palatino Linotype"/>
        </w:rPr>
        <w:t>,</w:t>
      </w:r>
      <w:r>
        <w:rPr>
          <w:rFonts w:ascii="Palatino Linotype" w:hAnsi="Palatino Linotype"/>
        </w:rPr>
        <w:t xml:space="preserve"> inconforme </w:t>
      </w:r>
      <w:r w:rsidR="00077FFE">
        <w:rPr>
          <w:rFonts w:ascii="Palatino Linotype" w:hAnsi="Palatino Linotype"/>
        </w:rPr>
        <w:t xml:space="preserve">con la respuesta </w:t>
      </w:r>
      <w:r w:rsidR="00324AD1">
        <w:rPr>
          <w:rFonts w:ascii="Palatino Linotype" w:hAnsi="Palatino Linotype"/>
        </w:rPr>
        <w:t>el</w:t>
      </w:r>
      <w:r w:rsidR="00F56BDA">
        <w:rPr>
          <w:rFonts w:ascii="Palatino Linotype" w:hAnsi="Palatino Linotype"/>
        </w:rPr>
        <w:t xml:space="preserve"> </w:t>
      </w:r>
      <w:r w:rsidR="00E022CF">
        <w:rPr>
          <w:rFonts w:ascii="Palatino Linotype" w:hAnsi="Palatino Linotype"/>
        </w:rPr>
        <w:t>solicitante</w:t>
      </w:r>
      <w:r>
        <w:rPr>
          <w:rFonts w:ascii="Palatino Linotype" w:hAnsi="Palatino Linotype"/>
        </w:rPr>
        <w:t>,</w:t>
      </w:r>
      <w:r w:rsidR="00E67F4F">
        <w:rPr>
          <w:rFonts w:ascii="Palatino Linotype" w:hAnsi="Palatino Linotype"/>
        </w:rPr>
        <w:t xml:space="preserve"> </w:t>
      </w:r>
      <w:r w:rsidR="00077FFE">
        <w:rPr>
          <w:rFonts w:ascii="Palatino Linotype" w:hAnsi="Palatino Linotype"/>
        </w:rPr>
        <w:t xml:space="preserve">al interponer su recurso de revisión </w:t>
      </w:r>
      <w:r w:rsidR="00474C98">
        <w:rPr>
          <w:rFonts w:ascii="Palatino Linotype" w:hAnsi="Palatino Linotype"/>
        </w:rPr>
        <w:t xml:space="preserve">manifiesta como motivos de inconformidad que </w:t>
      </w:r>
      <w:r w:rsidR="00F57FA4">
        <w:rPr>
          <w:rFonts w:ascii="Palatino Linotype" w:hAnsi="Palatino Linotype"/>
        </w:rPr>
        <w:t>no se le están entregado los fundamentos de la respuesta proporcionada, ya que dice que el Sujeto Obligado también se ve involucrado en el permiso relativo al dictamen único de factibilidad</w:t>
      </w:r>
      <w:r w:rsidR="006C197A">
        <w:rPr>
          <w:rFonts w:ascii="Palatino Linotype" w:hAnsi="Palatino Linotype"/>
        </w:rPr>
        <w:t>.</w:t>
      </w:r>
    </w:p>
    <w:p w14:paraId="40F4A56F" w14:textId="48638DD7" w:rsidR="009818FB" w:rsidRDefault="00D727F5" w:rsidP="009818FB">
      <w:pPr>
        <w:spacing w:before="240" w:after="240" w:line="360" w:lineRule="auto"/>
        <w:jc w:val="both"/>
        <w:rPr>
          <w:rFonts w:ascii="Palatino Linotype" w:hAnsi="Palatino Linotype" w:cs="Arial"/>
        </w:rPr>
      </w:pPr>
      <w:r w:rsidRPr="008F7408">
        <w:rPr>
          <w:rFonts w:ascii="Palatino Linotype" w:hAnsi="Palatino Linotype" w:cs="Arial"/>
        </w:rPr>
        <w:t>En tal contexto,</w:t>
      </w:r>
      <w:r w:rsidR="009818FB" w:rsidRPr="008F7408">
        <w:rPr>
          <w:rFonts w:ascii="Palatino Linotype" w:hAnsi="Palatino Linotype" w:cs="Arial"/>
        </w:rPr>
        <w:t xml:space="preserve"> una vez analizadas</w:t>
      </w:r>
      <w:r w:rsidR="00CC5A3D" w:rsidRPr="008F7408">
        <w:rPr>
          <w:rFonts w:ascii="Palatino Linotype" w:hAnsi="Palatino Linotype" w:cs="Arial"/>
        </w:rPr>
        <w:t xml:space="preserve"> </w:t>
      </w:r>
      <w:r w:rsidR="00872D2F">
        <w:rPr>
          <w:rFonts w:ascii="Palatino Linotype" w:hAnsi="Palatino Linotype" w:cs="Arial"/>
        </w:rPr>
        <w:t>las constancias que integran el</w:t>
      </w:r>
      <w:r w:rsidR="009818FB" w:rsidRPr="008F7408">
        <w:rPr>
          <w:rFonts w:ascii="Palatino Linotype" w:hAnsi="Palatino Linotype" w:cs="Arial"/>
        </w:rPr>
        <w:t xml:space="preserve"> expediente del recurso de revisión que ahora se resuelve</w:t>
      </w:r>
      <w:r w:rsidR="008B5CCD">
        <w:rPr>
          <w:rFonts w:ascii="Palatino Linotype" w:hAnsi="Palatino Linotype" w:cs="Arial"/>
        </w:rPr>
        <w:t xml:space="preserve"> así como del análisis de la materia de la solicitud de información que nos ocupa,</w:t>
      </w:r>
      <w:r w:rsidR="000E7E61">
        <w:rPr>
          <w:rFonts w:ascii="Palatino Linotype" w:hAnsi="Palatino Linotype" w:cs="Arial"/>
        </w:rPr>
        <w:t xml:space="preserve"> es que se</w:t>
      </w:r>
      <w:r w:rsidR="006C197A">
        <w:rPr>
          <w:rFonts w:ascii="Palatino Linotype" w:hAnsi="Palatino Linotype" w:cs="Arial"/>
        </w:rPr>
        <w:t xml:space="preserve"> concluye en que los</w:t>
      </w:r>
      <w:r w:rsidR="000E7E61">
        <w:rPr>
          <w:rFonts w:ascii="Palatino Linotype" w:hAnsi="Palatino Linotype" w:cs="Arial"/>
        </w:rPr>
        <w:t xml:space="preserve"> motivo</w:t>
      </w:r>
      <w:r w:rsidR="006C197A">
        <w:rPr>
          <w:rFonts w:ascii="Palatino Linotype" w:hAnsi="Palatino Linotype" w:cs="Arial"/>
        </w:rPr>
        <w:t>s</w:t>
      </w:r>
      <w:r w:rsidR="000E7E61">
        <w:rPr>
          <w:rFonts w:ascii="Palatino Linotype" w:hAnsi="Palatino Linotype" w:cs="Arial"/>
        </w:rPr>
        <w:t xml:space="preserve"> de </w:t>
      </w:r>
      <w:r w:rsidR="000E7E61">
        <w:rPr>
          <w:rFonts w:ascii="Palatino Linotype" w:hAnsi="Palatino Linotype" w:cs="Arial"/>
        </w:rPr>
        <w:lastRenderedPageBreak/>
        <w:t>inconformidad señalado</w:t>
      </w:r>
      <w:r w:rsidR="006C197A">
        <w:rPr>
          <w:rFonts w:ascii="Palatino Linotype" w:hAnsi="Palatino Linotype" w:cs="Arial"/>
        </w:rPr>
        <w:t>s</w:t>
      </w:r>
      <w:r w:rsidR="009818FB" w:rsidRPr="008F7408">
        <w:rPr>
          <w:rFonts w:ascii="Palatino Linotype" w:hAnsi="Palatino Linotype" w:cs="Arial"/>
        </w:rPr>
        <w:t xml:space="preserve"> por </w:t>
      </w:r>
      <w:r w:rsidR="006C197A">
        <w:rPr>
          <w:rFonts w:ascii="Palatino Linotype" w:hAnsi="Palatino Linotype" w:cs="Arial"/>
        </w:rPr>
        <w:t>el</w:t>
      </w:r>
      <w:r w:rsidR="000E7E61">
        <w:rPr>
          <w:rFonts w:ascii="Palatino Linotype" w:hAnsi="Palatino Linotype" w:cs="Arial"/>
        </w:rPr>
        <w:t xml:space="preserve"> recurrente deviene</w:t>
      </w:r>
      <w:r w:rsidR="006C197A">
        <w:rPr>
          <w:rFonts w:ascii="Palatino Linotype" w:hAnsi="Palatino Linotype" w:cs="Arial"/>
        </w:rPr>
        <w:t>n</w:t>
      </w:r>
      <w:r w:rsidR="00CC5A3D" w:rsidRPr="008F7408">
        <w:rPr>
          <w:rFonts w:ascii="Palatino Linotype" w:hAnsi="Palatino Linotype" w:cs="Arial"/>
        </w:rPr>
        <w:t xml:space="preserve"> </w:t>
      </w:r>
      <w:r w:rsidR="008B5CCD">
        <w:rPr>
          <w:rFonts w:ascii="Palatino Linotype" w:hAnsi="Palatino Linotype" w:cs="Arial"/>
        </w:rPr>
        <w:t>in</w:t>
      </w:r>
      <w:r w:rsidR="000E7E61">
        <w:rPr>
          <w:rFonts w:ascii="Palatino Linotype" w:hAnsi="Palatino Linotype" w:cs="Arial"/>
        </w:rPr>
        <w:t>fundado</w:t>
      </w:r>
      <w:r w:rsidR="006C197A">
        <w:rPr>
          <w:rFonts w:ascii="Palatino Linotype" w:hAnsi="Palatino Linotype" w:cs="Arial"/>
        </w:rPr>
        <w:t>s</w:t>
      </w:r>
      <w:r w:rsidRPr="008F7408">
        <w:rPr>
          <w:rFonts w:ascii="Palatino Linotype" w:hAnsi="Palatino Linotype" w:cs="Arial"/>
        </w:rPr>
        <w:t>,</w:t>
      </w:r>
      <w:r w:rsidR="009818FB" w:rsidRPr="008F7408">
        <w:rPr>
          <w:rFonts w:ascii="Palatino Linotype" w:hAnsi="Palatino Linotype" w:cs="Arial"/>
        </w:rPr>
        <w:t xml:space="preserve"> por las consideraciones de derecho que </w:t>
      </w:r>
      <w:r w:rsidR="00486F32" w:rsidRPr="008F7408">
        <w:rPr>
          <w:rFonts w:ascii="Palatino Linotype" w:hAnsi="Palatino Linotype" w:cs="Arial"/>
        </w:rPr>
        <w:t xml:space="preserve">se </w:t>
      </w:r>
      <w:r w:rsidRPr="008F7408">
        <w:rPr>
          <w:rFonts w:ascii="Palatino Linotype" w:hAnsi="Palatino Linotype" w:cs="Arial"/>
        </w:rPr>
        <w:t>exponen enseguida</w:t>
      </w:r>
      <w:r w:rsidR="00486F32" w:rsidRPr="008F7408">
        <w:rPr>
          <w:rFonts w:ascii="Palatino Linotype" w:hAnsi="Palatino Linotype" w:cs="Arial"/>
        </w:rPr>
        <w:t>.</w:t>
      </w:r>
    </w:p>
    <w:p w14:paraId="35D39BAA" w14:textId="77777777" w:rsidR="00DC4766" w:rsidRPr="00321635" w:rsidRDefault="00DC4766" w:rsidP="00DC4766">
      <w:pPr>
        <w:spacing w:before="240" w:after="240" w:line="360" w:lineRule="auto"/>
        <w:jc w:val="both"/>
        <w:rPr>
          <w:rFonts w:ascii="Palatino Linotype" w:hAnsi="Palatino Linotype" w:cs="Arial"/>
        </w:rPr>
      </w:pPr>
      <w:r>
        <w:rPr>
          <w:rFonts w:ascii="Palatino Linotype" w:hAnsi="Palatino Linotype" w:cs="Arial"/>
        </w:rPr>
        <w:t xml:space="preserve">Si bien es cierto, de conformidad a lo establecido por el artículo 4, segundo párrafo de la Ley de Transparencia y Acceso a la Información Pública del Estado de México y Municipios, toda la información que sea generada, obtenida, adquirida, transformada, administrada o se encuentre en posesión de los Sujetos Obligados es información a la que le reviste el carácter de pública y por tanto debe ser accesible a cualquier persona en </w:t>
      </w:r>
      <w:r w:rsidRPr="00321635">
        <w:rPr>
          <w:rFonts w:ascii="Palatino Linotype" w:hAnsi="Palatino Linotype" w:cs="Arial"/>
        </w:rPr>
        <w:t>privilegio del principio de máxima publicidad de la información, tal y como se lee a continuación:</w:t>
      </w:r>
    </w:p>
    <w:p w14:paraId="1207933D" w14:textId="77777777" w:rsidR="00DC4766" w:rsidRPr="00194147" w:rsidRDefault="00DC4766" w:rsidP="00DC4766">
      <w:pPr>
        <w:tabs>
          <w:tab w:val="left" w:pos="7655"/>
        </w:tabs>
        <w:spacing w:before="100" w:beforeAutospacing="1" w:after="100" w:afterAutospacing="1"/>
        <w:ind w:left="851" w:right="900"/>
        <w:jc w:val="both"/>
        <w:rPr>
          <w:rFonts w:ascii="Palatino Linotype" w:hAnsi="Palatino Linotype"/>
          <w:i/>
          <w:sz w:val="22"/>
          <w:szCs w:val="22"/>
        </w:rPr>
      </w:pPr>
      <w:r w:rsidRPr="00194147">
        <w:rPr>
          <w:rFonts w:ascii="Palatino Linotype" w:hAnsi="Palatino Linotype"/>
          <w:i/>
          <w:color w:val="000000"/>
          <w:sz w:val="22"/>
          <w:szCs w:val="22"/>
          <w:lang w:eastAsia="es-MX"/>
        </w:rPr>
        <w:t>“</w:t>
      </w:r>
      <w:r w:rsidRPr="00194147">
        <w:rPr>
          <w:rFonts w:ascii="Palatino Linotype" w:hAnsi="Palatino Linotype"/>
          <w:b/>
          <w:i/>
          <w:sz w:val="22"/>
          <w:szCs w:val="22"/>
        </w:rPr>
        <w:t>Artículo 4.</w:t>
      </w:r>
      <w:r w:rsidRPr="00194147">
        <w:rPr>
          <w:rFonts w:ascii="Palatino Linotype" w:hAnsi="Palatino Linotype"/>
          <w:i/>
          <w:sz w:val="22"/>
          <w:szCs w:val="22"/>
        </w:rPr>
        <w:t xml:space="preserve"> (…)</w:t>
      </w:r>
    </w:p>
    <w:p w14:paraId="47A853C4" w14:textId="77777777" w:rsidR="00DC4766" w:rsidRPr="00194147" w:rsidRDefault="00DC4766" w:rsidP="00DC4766">
      <w:pPr>
        <w:tabs>
          <w:tab w:val="left" w:pos="7655"/>
        </w:tabs>
        <w:spacing w:before="100" w:beforeAutospacing="1" w:after="100" w:afterAutospacing="1"/>
        <w:ind w:left="851" w:right="900"/>
        <w:jc w:val="both"/>
        <w:rPr>
          <w:rFonts w:ascii="Palatino Linotype" w:hAnsi="Palatino Linotype"/>
          <w:i/>
          <w:color w:val="000000"/>
          <w:sz w:val="22"/>
          <w:szCs w:val="22"/>
          <w:lang w:eastAsia="es-MX"/>
        </w:rPr>
      </w:pPr>
      <w:r w:rsidRPr="00194147">
        <w:rPr>
          <w:rFonts w:ascii="Palatino Linotype" w:hAnsi="Palatino Linotype"/>
          <w:i/>
          <w:sz w:val="22"/>
          <w:szCs w:val="22"/>
        </w:rPr>
        <w:t xml:space="preserve"> </w:t>
      </w:r>
      <w:r w:rsidRPr="0019414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194147">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F3C8E">
        <w:rPr>
          <w:rFonts w:ascii="Palatino Linotype" w:hAnsi="Palatino Linotype"/>
          <w:b/>
          <w:i/>
          <w:sz w:val="22"/>
          <w:szCs w:val="22"/>
        </w:rPr>
        <w:t>privilegiando el principio de máxima publicidad de la información</w:t>
      </w:r>
      <w:r w:rsidRPr="00194147">
        <w:rPr>
          <w:rFonts w:ascii="Palatino Linotype" w:hAnsi="Palatino Linotype"/>
          <w:i/>
          <w:sz w:val="22"/>
          <w:szCs w:val="22"/>
        </w:rPr>
        <w:t xml:space="preserve">. </w:t>
      </w:r>
      <w:r w:rsidRPr="003F3C8E">
        <w:rPr>
          <w:rFonts w:ascii="Palatino Linotype" w:hAnsi="Palatino Linotype"/>
          <w:b/>
          <w:i/>
          <w:sz w:val="22"/>
          <w:szCs w:val="22"/>
        </w:rPr>
        <w:t>Solo podrá ser clasificada excepcionalmente como reservada temporalmente por razones de interés público, en los términos de las causas legítimas y estrictamente necesarias</w:t>
      </w:r>
      <w:r w:rsidRPr="00194147">
        <w:rPr>
          <w:rFonts w:ascii="Palatino Linotype" w:hAnsi="Palatino Linotype"/>
          <w:i/>
          <w:sz w:val="22"/>
          <w:szCs w:val="22"/>
        </w:rPr>
        <w:t xml:space="preserve"> previstas por esta Ley.</w:t>
      </w:r>
      <w:r w:rsidRPr="00194147">
        <w:rPr>
          <w:rFonts w:ascii="Palatino Linotype" w:hAnsi="Palatino Linotype"/>
          <w:i/>
          <w:color w:val="000000"/>
          <w:sz w:val="22"/>
          <w:szCs w:val="22"/>
          <w:lang w:eastAsia="es-MX"/>
        </w:rPr>
        <w:t>..”</w:t>
      </w:r>
    </w:p>
    <w:p w14:paraId="1FA2606B" w14:textId="77777777" w:rsidR="00DC4766" w:rsidRDefault="00DC4766" w:rsidP="00DC4766">
      <w:pPr>
        <w:spacing w:before="240" w:after="240" w:line="360" w:lineRule="auto"/>
        <w:jc w:val="both"/>
        <w:rPr>
          <w:rFonts w:ascii="Palatino Linotype" w:hAnsi="Palatino Linotype"/>
          <w:color w:val="000000"/>
        </w:rPr>
      </w:pPr>
      <w:r>
        <w:rPr>
          <w:rFonts w:ascii="Palatino Linotype" w:hAnsi="Palatino Linotype"/>
          <w:color w:val="000000"/>
        </w:rPr>
        <w:t>Aunado a que es deber de los Sujetos Obligados proporcionar la información pública que se les requiera siempre y cuando obre en sus archivos, en el estado en que ésta se encuentre; sin embrago, lo anterior no implica que tengan que procesar, generar, resumir, efectuar cálculos o practicar investigaciones a fin de satisfacer la pretensión de los solicitantes o presentar la información que les requieran conforme al interés de éstos, como se plasma de los artículos 12, segundo párrafo y 24 último párrafo de la misma ley en consulta:</w:t>
      </w:r>
    </w:p>
    <w:p w14:paraId="3359B706" w14:textId="77777777" w:rsidR="00DC4766" w:rsidRPr="005111BB" w:rsidRDefault="00DC4766" w:rsidP="00DC4766">
      <w:pPr>
        <w:spacing w:before="100" w:beforeAutospacing="1" w:after="100" w:afterAutospacing="1"/>
        <w:ind w:left="993" w:right="1041"/>
        <w:jc w:val="both"/>
        <w:rPr>
          <w:rFonts w:ascii="Palatino Linotype" w:hAnsi="Palatino Linotype"/>
          <w:i/>
          <w:sz w:val="22"/>
          <w:szCs w:val="22"/>
        </w:rPr>
      </w:pPr>
      <w:r w:rsidRPr="005111BB">
        <w:rPr>
          <w:rFonts w:ascii="Palatino Linotype" w:hAnsi="Palatino Linotype"/>
          <w:i/>
          <w:color w:val="000000"/>
          <w:sz w:val="22"/>
          <w:szCs w:val="22"/>
          <w:lang w:eastAsia="es-MX"/>
        </w:rPr>
        <w:lastRenderedPageBreak/>
        <w:t>“</w:t>
      </w:r>
      <w:r w:rsidRPr="005111BB">
        <w:rPr>
          <w:rFonts w:ascii="Palatino Linotype" w:hAnsi="Palatino Linotype"/>
          <w:b/>
          <w:i/>
          <w:sz w:val="22"/>
          <w:szCs w:val="22"/>
        </w:rPr>
        <w:t>Artículo 12</w:t>
      </w:r>
      <w:r w:rsidRPr="005111BB">
        <w:rPr>
          <w:rFonts w:ascii="Palatino Linotype" w:hAnsi="Palatino Linotype"/>
          <w:i/>
          <w:sz w:val="22"/>
          <w:szCs w:val="22"/>
        </w:rPr>
        <w:t>. (…)</w:t>
      </w:r>
    </w:p>
    <w:p w14:paraId="13CF25F8" w14:textId="77777777" w:rsidR="00DC4766" w:rsidRPr="005111BB" w:rsidRDefault="00DC4766" w:rsidP="00DC4766">
      <w:pPr>
        <w:spacing w:before="100" w:beforeAutospacing="1" w:after="100" w:afterAutospacing="1"/>
        <w:ind w:left="993" w:right="1041"/>
        <w:jc w:val="both"/>
        <w:rPr>
          <w:rFonts w:ascii="Palatino Linotype" w:hAnsi="Palatino Linotype"/>
          <w:i/>
          <w:color w:val="000000"/>
          <w:sz w:val="22"/>
          <w:szCs w:val="22"/>
          <w:lang w:eastAsia="es-MX"/>
        </w:rPr>
      </w:pPr>
      <w:r w:rsidRPr="005111BB">
        <w:rPr>
          <w:rFonts w:ascii="Palatino Linotype" w:hAnsi="Palatino Linotype"/>
          <w:b/>
          <w:i/>
          <w:sz w:val="22"/>
          <w:szCs w:val="22"/>
        </w:rPr>
        <w:t>Los sujetos obligados sólo proporcionarán la información pública que se les requiera y que obre en sus archivos y en el estado en que ésta se encuentre</w:t>
      </w:r>
      <w:r w:rsidRPr="005111BB">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r w:rsidRPr="005111BB">
        <w:rPr>
          <w:rFonts w:ascii="Palatino Linotype" w:hAnsi="Palatino Linotype"/>
          <w:i/>
          <w:color w:val="000000"/>
          <w:sz w:val="22"/>
          <w:szCs w:val="22"/>
          <w:lang w:eastAsia="es-MX"/>
        </w:rPr>
        <w:t>.”</w:t>
      </w:r>
    </w:p>
    <w:p w14:paraId="0CF044D5" w14:textId="77777777" w:rsidR="00DC4766" w:rsidRPr="005111BB" w:rsidRDefault="00DC4766" w:rsidP="00DC4766">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t>“</w:t>
      </w:r>
      <w:r w:rsidRPr="005111BB">
        <w:rPr>
          <w:rFonts w:ascii="Palatino Linotype" w:hAnsi="Palatino Linotype"/>
          <w:b/>
          <w:i/>
          <w:color w:val="000000"/>
          <w:sz w:val="22"/>
          <w:szCs w:val="22"/>
          <w:lang w:eastAsia="es-MX"/>
        </w:rPr>
        <w:t>Artículo 24.</w:t>
      </w:r>
      <w:r w:rsidRPr="005111BB">
        <w:rPr>
          <w:rFonts w:ascii="Palatino Linotype" w:hAnsi="Palatino Linotype"/>
          <w:i/>
          <w:color w:val="000000"/>
          <w:sz w:val="22"/>
          <w:szCs w:val="22"/>
          <w:lang w:eastAsia="es-MX"/>
        </w:rPr>
        <w:t xml:space="preserve"> </w:t>
      </w:r>
    </w:p>
    <w:p w14:paraId="788D5985" w14:textId="77777777" w:rsidR="00DC4766" w:rsidRPr="005111BB" w:rsidRDefault="00DC4766" w:rsidP="00DC4766">
      <w:pPr>
        <w:spacing w:before="240" w:after="240"/>
        <w:ind w:left="993" w:right="1041"/>
        <w:jc w:val="both"/>
        <w:rPr>
          <w:rFonts w:ascii="Palatino Linotype" w:hAnsi="Palatino Linotype"/>
          <w:i/>
          <w:color w:val="000000"/>
          <w:sz w:val="22"/>
          <w:szCs w:val="22"/>
          <w:lang w:eastAsia="es-MX"/>
        </w:rPr>
      </w:pPr>
      <w:r w:rsidRPr="005111BB">
        <w:rPr>
          <w:rFonts w:ascii="Palatino Linotype" w:hAnsi="Palatino Linotype"/>
          <w:i/>
          <w:color w:val="000000"/>
          <w:sz w:val="22"/>
          <w:szCs w:val="22"/>
          <w:lang w:eastAsia="es-MX"/>
        </w:rPr>
        <w:t>(…)</w:t>
      </w:r>
    </w:p>
    <w:p w14:paraId="61B041B8" w14:textId="77777777" w:rsidR="00DC4766" w:rsidRPr="005111BB" w:rsidRDefault="00DC4766" w:rsidP="00DC4766">
      <w:pPr>
        <w:spacing w:before="240" w:after="240"/>
        <w:ind w:left="993" w:right="1041"/>
        <w:jc w:val="both"/>
        <w:rPr>
          <w:rFonts w:ascii="Palatino Linotype" w:hAnsi="Palatino Linotype"/>
          <w:i/>
          <w:color w:val="000000"/>
          <w:sz w:val="22"/>
          <w:szCs w:val="22"/>
        </w:rPr>
      </w:pPr>
      <w:r w:rsidRPr="005111BB">
        <w:rPr>
          <w:rFonts w:ascii="Palatino Linotype" w:hAnsi="Palatino Linotype"/>
          <w:b/>
          <w:i/>
          <w:sz w:val="22"/>
          <w:szCs w:val="22"/>
        </w:rPr>
        <w:t>Los sujetos obligados solo proporcionarán la información pública que generen, administren o posean en el ejercicio de sus atribuciones</w:t>
      </w:r>
      <w:r w:rsidRPr="005111BB">
        <w:rPr>
          <w:rFonts w:ascii="Palatino Linotype" w:hAnsi="Palatino Linotype"/>
          <w:i/>
          <w:color w:val="000000"/>
          <w:sz w:val="22"/>
          <w:szCs w:val="22"/>
          <w:lang w:eastAsia="es-MX"/>
        </w:rPr>
        <w:t>.”</w:t>
      </w:r>
    </w:p>
    <w:p w14:paraId="41D61A2B" w14:textId="77777777" w:rsidR="00DC4766" w:rsidRDefault="00DC4766" w:rsidP="00DC4766">
      <w:pPr>
        <w:spacing w:before="240" w:after="240" w:line="360" w:lineRule="auto"/>
        <w:jc w:val="both"/>
        <w:rPr>
          <w:rFonts w:ascii="Palatino Linotype" w:hAnsi="Palatino Linotype"/>
          <w:color w:val="000000"/>
        </w:rPr>
      </w:pPr>
      <w:r>
        <w:rPr>
          <w:rFonts w:ascii="Palatino Linotype" w:hAnsi="Palatino Linotype"/>
          <w:color w:val="000000"/>
        </w:rPr>
        <w:t>Es decir, de lo anterior se denota que procede la entrega de la información pública por parte de los Sujetos Obligados cuando:</w:t>
      </w:r>
    </w:p>
    <w:p w14:paraId="4DB6B3CB" w14:textId="77777777" w:rsidR="00DC4766" w:rsidRDefault="00DC4766" w:rsidP="00DC4766">
      <w:pPr>
        <w:pStyle w:val="Prrafodelista"/>
        <w:numPr>
          <w:ilvl w:val="0"/>
          <w:numId w:val="32"/>
        </w:numPr>
        <w:spacing w:before="240" w:after="240" w:line="360" w:lineRule="auto"/>
        <w:contextualSpacing/>
        <w:jc w:val="both"/>
        <w:rPr>
          <w:rFonts w:ascii="Palatino Linotype" w:hAnsi="Palatino Linotype"/>
          <w:color w:val="000000"/>
        </w:rPr>
      </w:pPr>
      <w:r>
        <w:rPr>
          <w:rFonts w:ascii="Palatino Linotype" w:hAnsi="Palatino Linotype"/>
          <w:color w:val="000000"/>
        </w:rPr>
        <w:t>La generen, posean o administren en el ejercicio de sus atribuciones;</w:t>
      </w:r>
    </w:p>
    <w:p w14:paraId="751C5A38" w14:textId="77777777" w:rsidR="00DC4766" w:rsidRDefault="00DC4766" w:rsidP="00DC4766">
      <w:pPr>
        <w:pStyle w:val="Prrafodelista"/>
        <w:numPr>
          <w:ilvl w:val="0"/>
          <w:numId w:val="32"/>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documentada, puesto que no están obligados a procesar, resumir, efectuar cálculos o practicar investigaciones; y</w:t>
      </w:r>
    </w:p>
    <w:p w14:paraId="5BBE10A0" w14:textId="77777777" w:rsidR="00DC4766" w:rsidRDefault="00DC4766" w:rsidP="00DC4766">
      <w:pPr>
        <w:pStyle w:val="Prrafodelista"/>
        <w:numPr>
          <w:ilvl w:val="0"/>
          <w:numId w:val="32"/>
        </w:numPr>
        <w:spacing w:before="240" w:after="240" w:line="360" w:lineRule="auto"/>
        <w:contextualSpacing/>
        <w:jc w:val="both"/>
        <w:rPr>
          <w:rFonts w:ascii="Palatino Linotype" w:hAnsi="Palatino Linotype"/>
          <w:color w:val="000000"/>
        </w:rPr>
      </w:pPr>
      <w:r>
        <w:rPr>
          <w:rFonts w:ascii="Palatino Linotype" w:hAnsi="Palatino Linotype"/>
          <w:color w:val="000000"/>
        </w:rPr>
        <w:t>Se encuentre en sus archivos.</w:t>
      </w:r>
    </w:p>
    <w:p w14:paraId="2590B4C0" w14:textId="77777777" w:rsidR="00DC4766" w:rsidRPr="005111BB" w:rsidRDefault="00DC4766" w:rsidP="00DC4766">
      <w:pPr>
        <w:autoSpaceDE w:val="0"/>
        <w:autoSpaceDN w:val="0"/>
        <w:adjustRightInd w:val="0"/>
        <w:spacing w:before="240" w:after="360" w:line="360" w:lineRule="auto"/>
        <w:jc w:val="both"/>
        <w:rPr>
          <w:rFonts w:ascii="Palatino Linotype" w:eastAsia="Calibri" w:hAnsi="Palatino Linotype" w:cs="Arial"/>
          <w:sz w:val="22"/>
          <w:szCs w:val="22"/>
        </w:rPr>
      </w:pPr>
      <w:r w:rsidRPr="002552FC">
        <w:rPr>
          <w:rFonts w:ascii="Palatino Linotype" w:hAnsi="Palatino Linotype"/>
          <w:color w:val="000000"/>
        </w:rPr>
        <w:t xml:space="preserve">Ello guarda congruencia con lo plasmado en el criterio </w:t>
      </w:r>
      <w:r w:rsidRPr="002552FC">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52FC">
        <w:rPr>
          <w:rFonts w:ascii="Palatino Linotype" w:eastAsia="Calibri" w:hAnsi="Palatino Linotype" w:cs="Arial"/>
        </w:rPr>
        <w:t xml:space="preserve">cuyo rubro y texto </w:t>
      </w:r>
      <w:r w:rsidRPr="005111BB">
        <w:rPr>
          <w:rFonts w:ascii="Palatino Linotype" w:eastAsia="Calibri" w:hAnsi="Palatino Linotype" w:cs="Arial"/>
          <w:szCs w:val="22"/>
        </w:rPr>
        <w:t>dispone:</w:t>
      </w:r>
    </w:p>
    <w:p w14:paraId="3B72EF6F" w14:textId="77777777" w:rsidR="00DC4766" w:rsidRPr="005111BB" w:rsidRDefault="00DC4766" w:rsidP="00DC4766">
      <w:pPr>
        <w:autoSpaceDE w:val="0"/>
        <w:autoSpaceDN w:val="0"/>
        <w:adjustRightInd w:val="0"/>
        <w:spacing w:after="240"/>
        <w:ind w:left="851" w:right="900"/>
        <w:jc w:val="both"/>
        <w:rPr>
          <w:rFonts w:ascii="Palatino Linotype" w:eastAsia="Calibri" w:hAnsi="Palatino Linotype" w:cs="Arial"/>
          <w:b/>
          <w:i/>
          <w:sz w:val="22"/>
          <w:szCs w:val="22"/>
          <w:lang w:eastAsia="es-MX"/>
        </w:rPr>
      </w:pPr>
      <w:r w:rsidRPr="005111BB">
        <w:rPr>
          <w:rFonts w:ascii="Palatino Linotype" w:eastAsia="Calibri" w:hAnsi="Palatino Linotype" w:cs="Arial"/>
          <w:i/>
          <w:sz w:val="22"/>
          <w:szCs w:val="22"/>
          <w:lang w:eastAsia="es-MX"/>
        </w:rPr>
        <w:t>“</w:t>
      </w:r>
      <w:r w:rsidRPr="005111BB">
        <w:rPr>
          <w:rFonts w:ascii="Palatino Linotype" w:eastAsia="Calibri" w:hAnsi="Palatino Linotype" w:cs="Arial"/>
          <w:b/>
          <w:i/>
          <w:sz w:val="22"/>
          <w:szCs w:val="22"/>
          <w:lang w:eastAsia="es-MX"/>
        </w:rPr>
        <w:t>CRITERIO 0002-11</w:t>
      </w:r>
    </w:p>
    <w:p w14:paraId="43584C51" w14:textId="77777777" w:rsidR="00DC4766" w:rsidRPr="005111BB" w:rsidRDefault="00DC4766" w:rsidP="00DC4766">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b/>
          <w:i/>
          <w:sz w:val="22"/>
          <w:szCs w:val="22"/>
          <w:u w:val="single"/>
          <w:lang w:eastAsia="es-MX"/>
        </w:rPr>
        <w:lastRenderedPageBreak/>
        <w:t xml:space="preserve">INFORMACIÓN PÚBLICA, CONCEPTO DE, EN MATERIA DE TRANSPARENCIA. INTERPRETACIÓN TEMÁTICA DE LOS ARTÍCULOS 2°, FRACCIÓN </w:t>
      </w:r>
      <w:r w:rsidRPr="005111BB">
        <w:rPr>
          <w:rFonts w:ascii="Palatino Linotype" w:eastAsia="Calibri" w:hAnsi="Palatino Linotype" w:cs="Arial"/>
          <w:b/>
          <w:bCs/>
          <w:i/>
          <w:sz w:val="22"/>
          <w:szCs w:val="22"/>
          <w:u w:val="single"/>
          <w:lang w:eastAsia="es-MX"/>
        </w:rPr>
        <w:t xml:space="preserve">V, XV, Y XVI, </w:t>
      </w:r>
      <w:r w:rsidRPr="005111BB">
        <w:rPr>
          <w:rFonts w:ascii="Palatino Linotype" w:eastAsia="Calibri" w:hAnsi="Palatino Linotype" w:cs="Arial"/>
          <w:b/>
          <w:i/>
          <w:sz w:val="22"/>
          <w:szCs w:val="22"/>
          <w:u w:val="single"/>
          <w:lang w:eastAsia="es-MX"/>
        </w:rPr>
        <w:t>3°, 4, 11 Y 41.</w:t>
      </w:r>
      <w:r w:rsidRPr="005111BB">
        <w:rPr>
          <w:rFonts w:ascii="Palatino Linotype" w:eastAsia="Calibri"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7494D8" w14:textId="77777777" w:rsidR="00DC4766" w:rsidRPr="005111BB" w:rsidRDefault="00DC4766" w:rsidP="00DC4766">
      <w:pPr>
        <w:autoSpaceDE w:val="0"/>
        <w:autoSpaceDN w:val="0"/>
        <w:adjustRightInd w:val="0"/>
        <w:spacing w:after="240"/>
        <w:ind w:left="851" w:right="90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t>En consecuencia el acceso a la información se refiere a que se cumplan cualquiera de los siguientes tres supuestos:</w:t>
      </w:r>
    </w:p>
    <w:p w14:paraId="6C7EFF01" w14:textId="77777777" w:rsidR="00DC4766" w:rsidRPr="005111BB" w:rsidRDefault="00DC4766" w:rsidP="00DC4766">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u w:val="single"/>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generada por los Sujetos Obligados</w:t>
      </w:r>
      <w:r w:rsidRPr="005111BB">
        <w:rPr>
          <w:rFonts w:ascii="Palatino Linotype" w:eastAsia="Calibri" w:hAnsi="Palatino Linotype" w:cs="Arial"/>
          <w:b/>
          <w:i/>
          <w:sz w:val="22"/>
          <w:szCs w:val="22"/>
          <w:u w:val="single"/>
          <w:lang w:eastAsia="es-MX"/>
        </w:rPr>
        <w:t>;</w:t>
      </w:r>
    </w:p>
    <w:p w14:paraId="5F09AFB7" w14:textId="77777777" w:rsidR="00DC4766" w:rsidRPr="005111BB" w:rsidRDefault="00DC4766" w:rsidP="00DC4766">
      <w:pPr>
        <w:numPr>
          <w:ilvl w:val="0"/>
          <w:numId w:val="8"/>
        </w:numPr>
        <w:autoSpaceDE w:val="0"/>
        <w:autoSpaceDN w:val="0"/>
        <w:adjustRightInd w:val="0"/>
        <w:spacing w:after="240"/>
        <w:ind w:left="851" w:right="900" w:firstLine="0"/>
        <w:jc w:val="both"/>
        <w:rPr>
          <w:rFonts w:ascii="Palatino Linotype" w:eastAsia="Calibri" w:hAnsi="Palatino Linotype" w:cs="Arial"/>
          <w:i/>
          <w:sz w:val="22"/>
          <w:szCs w:val="22"/>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11A6DE1E" w14:textId="77777777" w:rsidR="00DC4766" w:rsidRPr="00FF128B" w:rsidRDefault="00DC4766" w:rsidP="00DC4766">
      <w:pPr>
        <w:numPr>
          <w:ilvl w:val="0"/>
          <w:numId w:val="8"/>
        </w:numPr>
        <w:autoSpaceDE w:val="0"/>
        <w:autoSpaceDN w:val="0"/>
        <w:adjustRightInd w:val="0"/>
        <w:spacing w:after="240"/>
        <w:ind w:left="851" w:right="900" w:firstLine="0"/>
        <w:jc w:val="both"/>
        <w:rPr>
          <w:rFonts w:ascii="Palatino Linotype" w:eastAsia="Calibri" w:hAnsi="Palatino Linotype" w:cs="Arial"/>
          <w:i/>
          <w:lang w:eastAsia="es-MX"/>
        </w:rPr>
      </w:pPr>
      <w:r w:rsidRPr="005111B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49A3E82F" w14:textId="77777777" w:rsidR="00DC4766" w:rsidRDefault="00DC4766" w:rsidP="00DC4766">
      <w:pPr>
        <w:spacing w:before="240" w:after="240" w:line="360" w:lineRule="auto"/>
        <w:jc w:val="both"/>
        <w:rPr>
          <w:rFonts w:ascii="Palatino Linotype" w:hAnsi="Palatino Linotype" w:cs="Arial"/>
        </w:rPr>
      </w:pPr>
      <w:r>
        <w:rPr>
          <w:rFonts w:ascii="Palatino Linotype" w:hAnsi="Palatino Linotype"/>
          <w:color w:val="000000"/>
        </w:rPr>
        <w:t>Empero, las disposiciones citadas no deben interpretarse en el sentido de que los Sujetos Obligados deban entregar la información pública que les sea solicitada aun cuando la misma no sea generada en el ejercicio de sus atribuciones o aquella que no obre en sus archivos.</w:t>
      </w:r>
    </w:p>
    <w:p w14:paraId="56719042" w14:textId="77777777" w:rsidR="00DC4766" w:rsidRDefault="00DC4766" w:rsidP="00DC4766">
      <w:pPr>
        <w:spacing w:before="240" w:after="240" w:line="360" w:lineRule="auto"/>
        <w:jc w:val="both"/>
        <w:rPr>
          <w:rFonts w:ascii="Palatino Linotype" w:hAnsi="Palatino Linotype" w:cs="Arial"/>
        </w:rPr>
      </w:pPr>
      <w:r>
        <w:rPr>
          <w:rFonts w:ascii="Palatino Linotype" w:hAnsi="Palatino Linotype" w:cs="Arial"/>
        </w:rPr>
        <w:t>Como se adelantó, este Órgano Garante estima que la respuesta otorgada por parte del Sujeto Obligado se encuentra apegada a las normas que rigen la materia, en razón de que derivado que del análisis de sus competencias, funciones y atribuciones no se advierte que sea la autoridad competente para tener en sus archivos información que pudiera atender la solicitud de información que nos ocupa.</w:t>
      </w:r>
    </w:p>
    <w:p w14:paraId="188B4B42" w14:textId="4B977A82" w:rsidR="00AC3873" w:rsidRDefault="00AC3873" w:rsidP="00AC3873">
      <w:pPr>
        <w:spacing w:before="240" w:after="240" w:line="360" w:lineRule="auto"/>
        <w:jc w:val="both"/>
        <w:rPr>
          <w:rFonts w:ascii="Palatino Linotype" w:hAnsi="Palatino Linotype" w:cs="Arial"/>
        </w:rPr>
      </w:pPr>
      <w:r>
        <w:rPr>
          <w:rFonts w:ascii="Palatino Linotype" w:hAnsi="Palatino Linotype" w:cs="Arial"/>
        </w:rPr>
        <w:lastRenderedPageBreak/>
        <w:t xml:space="preserve">Para argumentar lo anterior es trascendente </w:t>
      </w:r>
      <w:r w:rsidR="00376B26">
        <w:rPr>
          <w:rFonts w:ascii="Palatino Linotype" w:hAnsi="Palatino Linotype" w:cs="Arial"/>
        </w:rPr>
        <w:t>referir que según</w:t>
      </w:r>
      <w:r>
        <w:rPr>
          <w:rFonts w:ascii="Palatino Linotype" w:hAnsi="Palatino Linotype" w:cs="Arial"/>
        </w:rPr>
        <w:t xml:space="preserve"> lo indicado por el artículo 32 bis de la Ley Orgánica de la Administración Pública del Estado de México,</w:t>
      </w:r>
      <w:r w:rsidR="00376B26">
        <w:rPr>
          <w:rFonts w:ascii="Palatino Linotype" w:hAnsi="Palatino Linotype" w:cs="Arial"/>
        </w:rPr>
        <w:t xml:space="preserve"> </w:t>
      </w:r>
      <w:r w:rsidR="00723171">
        <w:rPr>
          <w:rFonts w:ascii="Palatino Linotype" w:hAnsi="Palatino Linotype" w:cs="Arial"/>
        </w:rPr>
        <w:t xml:space="preserve">si bien pudiera pensarse que </w:t>
      </w:r>
      <w:r w:rsidR="00376B26">
        <w:rPr>
          <w:rFonts w:ascii="Palatino Linotype" w:hAnsi="Palatino Linotype" w:cs="Arial"/>
        </w:rPr>
        <w:t xml:space="preserve">la Secretaria de Medio Ambiente </w:t>
      </w:r>
      <w:r w:rsidR="00723171">
        <w:rPr>
          <w:rFonts w:ascii="Palatino Linotype" w:hAnsi="Palatino Linotype" w:cs="Arial"/>
        </w:rPr>
        <w:t xml:space="preserve">resulta ser competente para la emisión del dictamen único de factibilidad, dado que entre las atribuciones que tiene conferidas, destacan para el asunto que nos ocupan las relativas a </w:t>
      </w:r>
      <w:r w:rsidR="005B3F77">
        <w:rPr>
          <w:rFonts w:ascii="Palatino Linotype" w:hAnsi="Palatino Linotype" w:cs="Arial"/>
        </w:rPr>
        <w:t>emitir dictámenes técnico</w:t>
      </w:r>
      <w:r w:rsidR="00B43979">
        <w:rPr>
          <w:rFonts w:ascii="Palatino Linotype" w:hAnsi="Palatino Linotype" w:cs="Arial"/>
        </w:rPr>
        <w:t>s</w:t>
      </w:r>
      <w:r w:rsidR="005B3F77">
        <w:rPr>
          <w:rFonts w:ascii="Palatino Linotype" w:hAnsi="Palatino Linotype" w:cs="Arial"/>
        </w:rPr>
        <w:t xml:space="preserve"> para cuantificar el daño causado al ambiente, así como emitir las evaluaciones técnicas de factibilidad de impacto ambiental y de transformación forestal en términos del Código para la Biodiversidad </w:t>
      </w:r>
      <w:r w:rsidR="00F76CBD" w:rsidRPr="00F76CBD">
        <w:rPr>
          <w:rFonts w:ascii="Palatino Linotype" w:hAnsi="Palatino Linotype"/>
        </w:rPr>
        <w:t>del Estado de México, de la Ley de Competitividad y Ordenamiento Comercial del Estado de México y demás disposiciones jurídicas aplicables</w:t>
      </w:r>
      <w:r w:rsidR="00F76CBD">
        <w:rPr>
          <w:rFonts w:ascii="Palatino Linotype" w:hAnsi="Palatino Linotype" w:cs="Arial"/>
        </w:rPr>
        <w:t>.</w:t>
      </w:r>
      <w:r w:rsidR="00723171">
        <w:rPr>
          <w:rFonts w:ascii="Palatino Linotype" w:hAnsi="Palatino Linotype" w:cs="Arial"/>
        </w:rPr>
        <w:t xml:space="preserve"> </w:t>
      </w:r>
    </w:p>
    <w:p w14:paraId="08E785A4" w14:textId="082811ED" w:rsidR="00DC4766" w:rsidRPr="00F76CBD" w:rsidRDefault="00F76CBD" w:rsidP="009818FB">
      <w:pPr>
        <w:spacing w:before="240" w:after="240" w:line="360" w:lineRule="auto"/>
        <w:jc w:val="both"/>
        <w:rPr>
          <w:rFonts w:ascii="Palatino Linotype" w:hAnsi="Palatino Linotype" w:cs="Arial"/>
        </w:rPr>
      </w:pPr>
      <w:r>
        <w:rPr>
          <w:rFonts w:ascii="Palatino Linotype" w:hAnsi="Palatino Linotype" w:cs="Arial"/>
        </w:rPr>
        <w:t xml:space="preserve">Sin embargo, la emisión de los referidos dictámenes y evaluaciones técnicas, no debe confundirse con el </w:t>
      </w:r>
      <w:r>
        <w:rPr>
          <w:rFonts w:ascii="Palatino Linotype" w:hAnsi="Palatino Linotype" w:cs="Arial"/>
          <w:i/>
        </w:rPr>
        <w:t>dictamen único de factibilidad</w:t>
      </w:r>
      <w:r>
        <w:rPr>
          <w:rFonts w:ascii="Palatino Linotype" w:hAnsi="Palatino Linotype" w:cs="Arial"/>
        </w:rPr>
        <w:t>, de acuerdo a lo que se explica enseguida:</w:t>
      </w:r>
    </w:p>
    <w:p w14:paraId="0FAB61B3" w14:textId="4FF3C4CD" w:rsidR="00492546" w:rsidRDefault="00B2293A"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Para lo cual cabe traer a colación</w:t>
      </w:r>
      <w:r w:rsidR="00EA0020">
        <w:rPr>
          <w:rFonts w:ascii="Palatino Linotype" w:hAnsi="Palatino Linotype" w:cs="Arial"/>
        </w:rPr>
        <w:t xml:space="preserve"> en primer término</w:t>
      </w:r>
      <w:r>
        <w:rPr>
          <w:rFonts w:ascii="Palatino Linotype" w:hAnsi="Palatino Linotype" w:cs="Arial"/>
        </w:rPr>
        <w:t xml:space="preserve"> lo </w:t>
      </w:r>
      <w:r w:rsidR="00EA0020">
        <w:rPr>
          <w:rFonts w:ascii="Palatino Linotype" w:hAnsi="Palatino Linotype" w:cs="Arial"/>
        </w:rPr>
        <w:t>establecido por el artículo 2, fracción XII</w:t>
      </w:r>
      <w:r>
        <w:rPr>
          <w:rFonts w:ascii="Palatino Linotype" w:hAnsi="Palatino Linotype" w:cs="Arial"/>
        </w:rPr>
        <w:t xml:space="preserve">, </w:t>
      </w:r>
      <w:r w:rsidR="00EA0020">
        <w:rPr>
          <w:rFonts w:ascii="Palatino Linotype" w:hAnsi="Palatino Linotype" w:cs="Arial"/>
        </w:rPr>
        <w:t>lo cual</w:t>
      </w:r>
      <w:r>
        <w:rPr>
          <w:rFonts w:ascii="Palatino Linotype" w:hAnsi="Palatino Linotype" w:cs="Arial"/>
        </w:rPr>
        <w:t xml:space="preserve"> es del sentido literal siguiente:</w:t>
      </w:r>
    </w:p>
    <w:p w14:paraId="77120CAF" w14:textId="77777777" w:rsidR="00EA0020" w:rsidRPr="00EA0020" w:rsidRDefault="00DB4F76" w:rsidP="00EA0020">
      <w:pPr>
        <w:autoSpaceDE w:val="0"/>
        <w:autoSpaceDN w:val="0"/>
        <w:adjustRightInd w:val="0"/>
        <w:spacing w:before="240" w:after="360"/>
        <w:ind w:left="851" w:right="900"/>
        <w:jc w:val="both"/>
        <w:rPr>
          <w:rFonts w:ascii="Palatino Linotype" w:hAnsi="Palatino Linotype"/>
          <w:i/>
          <w:sz w:val="22"/>
          <w:szCs w:val="22"/>
        </w:rPr>
      </w:pPr>
      <w:r w:rsidRPr="00EA0020">
        <w:rPr>
          <w:rFonts w:ascii="Palatino Linotype" w:hAnsi="Palatino Linotype" w:cs="Arial"/>
          <w:i/>
          <w:sz w:val="22"/>
          <w:szCs w:val="22"/>
        </w:rPr>
        <w:t>“</w:t>
      </w:r>
      <w:r w:rsidR="00EA0020" w:rsidRPr="00EA0020">
        <w:rPr>
          <w:rFonts w:ascii="Palatino Linotype" w:hAnsi="Palatino Linotype"/>
          <w:b/>
          <w:i/>
          <w:sz w:val="22"/>
          <w:szCs w:val="22"/>
        </w:rPr>
        <w:t>Artículo 2. Para los efectos de esta Ley, se entenderá por</w:t>
      </w:r>
      <w:r w:rsidR="00EA0020" w:rsidRPr="00EA0020">
        <w:rPr>
          <w:rFonts w:ascii="Palatino Linotype" w:hAnsi="Palatino Linotype"/>
          <w:i/>
          <w:sz w:val="22"/>
          <w:szCs w:val="22"/>
        </w:rPr>
        <w:t>:</w:t>
      </w:r>
    </w:p>
    <w:p w14:paraId="495DC2A5" w14:textId="77777777" w:rsidR="00EA0020" w:rsidRPr="00EA0020" w:rsidRDefault="00EA0020" w:rsidP="00EA0020">
      <w:pPr>
        <w:autoSpaceDE w:val="0"/>
        <w:autoSpaceDN w:val="0"/>
        <w:adjustRightInd w:val="0"/>
        <w:spacing w:before="240" w:after="360"/>
        <w:ind w:left="851" w:right="900"/>
        <w:jc w:val="both"/>
        <w:rPr>
          <w:rFonts w:ascii="Palatino Linotype" w:hAnsi="Palatino Linotype"/>
          <w:i/>
          <w:sz w:val="22"/>
          <w:szCs w:val="22"/>
        </w:rPr>
      </w:pPr>
      <w:r w:rsidRPr="00EA0020">
        <w:rPr>
          <w:rFonts w:ascii="Palatino Linotype" w:hAnsi="Palatino Linotype" w:cs="Arial"/>
          <w:i/>
          <w:sz w:val="22"/>
          <w:szCs w:val="22"/>
        </w:rPr>
        <w:t>(…)</w:t>
      </w:r>
    </w:p>
    <w:p w14:paraId="7DECBB35" w14:textId="1CD11EEF" w:rsidR="00DB4F76" w:rsidRPr="00EA0020" w:rsidRDefault="00EA0020" w:rsidP="00EA0020">
      <w:pPr>
        <w:autoSpaceDE w:val="0"/>
        <w:autoSpaceDN w:val="0"/>
        <w:adjustRightInd w:val="0"/>
        <w:spacing w:before="240" w:after="360"/>
        <w:ind w:left="851" w:right="900"/>
        <w:jc w:val="both"/>
        <w:rPr>
          <w:rFonts w:ascii="Palatino Linotype" w:hAnsi="Palatino Linotype"/>
          <w:i/>
          <w:sz w:val="22"/>
          <w:szCs w:val="22"/>
        </w:rPr>
      </w:pPr>
      <w:r w:rsidRPr="00EA0020">
        <w:rPr>
          <w:rFonts w:ascii="Palatino Linotype" w:hAnsi="Palatino Linotype"/>
          <w:b/>
          <w:i/>
          <w:sz w:val="22"/>
          <w:szCs w:val="22"/>
        </w:rPr>
        <w:t>XII. Dictamen Único de Factibilidad</w:t>
      </w:r>
      <w:r w:rsidRPr="00EA0020">
        <w:rPr>
          <w:rFonts w:ascii="Palatino Linotype" w:hAnsi="Palatino Linotype"/>
          <w:i/>
          <w:sz w:val="22"/>
          <w:szCs w:val="22"/>
        </w:rPr>
        <w:t xml:space="preserve">: Al Dictamen Único de Factibilidad, que es el </w:t>
      </w:r>
      <w:r w:rsidRPr="00EA0020">
        <w:rPr>
          <w:rFonts w:ascii="Palatino Linotype" w:hAnsi="Palatino Linotype"/>
          <w:b/>
          <w:i/>
          <w:sz w:val="22"/>
          <w:szCs w:val="22"/>
          <w:u w:val="single"/>
        </w:rPr>
        <w:t>documento de carácter permanente emitido por la Comisión de Factibilidad del Estado de México</w:t>
      </w:r>
      <w:r w:rsidRPr="00EA0020">
        <w:rPr>
          <w:rFonts w:ascii="Palatino Linotype" w:hAnsi="Palatino Linotype"/>
          <w:i/>
          <w:sz w:val="22"/>
          <w:szCs w:val="22"/>
        </w:rPr>
        <w:t xml:space="preserve">, </w:t>
      </w:r>
      <w:r w:rsidRPr="00EA0020">
        <w:rPr>
          <w:rFonts w:ascii="Palatino Linotype" w:hAnsi="Palatino Linotype"/>
          <w:b/>
          <w:i/>
          <w:sz w:val="22"/>
          <w:szCs w:val="22"/>
        </w:rPr>
        <w:t>sustentado en las evaluaciones técnicas de factibilidad en materias de salubridad local, desarrollo urbano y vivienda, protección civil, medio ambiente, desarrollo económico, comunicaciones, movilidad y agua, drenaje, alcantarillado y tratamiento de aguas residuales</w:t>
      </w:r>
      <w:r w:rsidRPr="00EA0020">
        <w:rPr>
          <w:rFonts w:ascii="Palatino Linotype" w:hAnsi="Palatino Linotype"/>
          <w:i/>
          <w:sz w:val="22"/>
          <w:szCs w:val="22"/>
        </w:rPr>
        <w:t xml:space="preserve">, previo análisis normativo multidisciplinario, cuya finalidad es determinar la factibilidad de la construcción, apertura, instalación, operación, ampliación o funcionamiento de obras, unidades </w:t>
      </w:r>
      <w:r w:rsidRPr="00EA0020">
        <w:rPr>
          <w:rFonts w:ascii="Palatino Linotype" w:hAnsi="Palatino Linotype"/>
          <w:i/>
          <w:sz w:val="22"/>
          <w:szCs w:val="22"/>
        </w:rPr>
        <w:lastRenderedPageBreak/>
        <w:t>económicas, inversiones o proyectos, que por su uso o aprovechamiento del suelo generen efectos en el equipamiento urbano, infraestructura, servicios públicos, en el entorno ambiental o salud, en términos de las disposiciones jurídicas aplicables;..</w:t>
      </w:r>
      <w:r w:rsidR="00DB4F76" w:rsidRPr="00EA0020">
        <w:rPr>
          <w:rFonts w:ascii="Palatino Linotype" w:hAnsi="Palatino Linotype"/>
          <w:i/>
          <w:sz w:val="22"/>
          <w:szCs w:val="22"/>
        </w:rPr>
        <w:t>.</w:t>
      </w:r>
      <w:r w:rsidR="006B113F" w:rsidRPr="00EA0020">
        <w:rPr>
          <w:rFonts w:ascii="Palatino Linotype" w:hAnsi="Palatino Linotype"/>
          <w:i/>
          <w:sz w:val="22"/>
          <w:szCs w:val="22"/>
        </w:rPr>
        <w:t>”</w:t>
      </w:r>
    </w:p>
    <w:p w14:paraId="4A25F14D" w14:textId="313F6829" w:rsidR="00DB4F76" w:rsidRPr="00B43979" w:rsidRDefault="006B113F"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De</w:t>
      </w:r>
      <w:r w:rsidR="003B78B7">
        <w:rPr>
          <w:rFonts w:ascii="Palatino Linotype" w:hAnsi="Palatino Linotype" w:cs="Arial"/>
        </w:rPr>
        <w:t>l precepto normativo</w:t>
      </w:r>
      <w:r>
        <w:rPr>
          <w:rFonts w:ascii="Palatino Linotype" w:hAnsi="Palatino Linotype" w:cs="Arial"/>
        </w:rPr>
        <w:t xml:space="preserve"> citado, se desprende que el denominado </w:t>
      </w:r>
      <w:r>
        <w:rPr>
          <w:rFonts w:ascii="Palatino Linotype" w:hAnsi="Palatino Linotype" w:cs="Arial"/>
          <w:i/>
        </w:rPr>
        <w:t>dictamen único de factibilidad</w:t>
      </w:r>
      <w:r>
        <w:rPr>
          <w:rFonts w:ascii="Palatino Linotype" w:hAnsi="Palatino Linotype" w:cs="Arial"/>
        </w:rPr>
        <w:t xml:space="preserve"> es</w:t>
      </w:r>
      <w:r w:rsidR="00626193">
        <w:rPr>
          <w:rFonts w:ascii="Palatino Linotype" w:hAnsi="Palatino Linotype" w:cs="Arial"/>
        </w:rPr>
        <w:t xml:space="preserve"> el documento emitido por la Comisión Estatal de Factibilidad para determinar la factibilidad de la construcción, apertura, instalación, operación, ampliación o funcionamiento de obras, unidades económicas, inversiones o proyectos que por su uso o aprovechamiento del suelo generen efectos en el equipamiento urbano, infraestructura servicios públicos en el entorno ambiental o </w:t>
      </w:r>
      <w:r w:rsidR="00626193" w:rsidRPr="00B43979">
        <w:rPr>
          <w:rFonts w:ascii="Palatino Linotype" w:hAnsi="Palatino Linotype" w:cs="Arial"/>
        </w:rPr>
        <w:t>salud el cual es sustentado en diversas evaluaciones en las materias de salubridad local</w:t>
      </w:r>
      <w:r w:rsidRPr="00B43979">
        <w:rPr>
          <w:rFonts w:ascii="Palatino Linotype" w:hAnsi="Palatino Linotype" w:cs="Arial"/>
        </w:rPr>
        <w:t>, desarrollo urbano</w:t>
      </w:r>
      <w:r w:rsidR="00626193" w:rsidRPr="00B43979">
        <w:rPr>
          <w:rFonts w:ascii="Palatino Linotype" w:hAnsi="Palatino Linotype" w:cs="Arial"/>
        </w:rPr>
        <w:t xml:space="preserve"> y vivienda</w:t>
      </w:r>
      <w:r w:rsidRPr="00B43979">
        <w:rPr>
          <w:rFonts w:ascii="Palatino Linotype" w:hAnsi="Palatino Linotype" w:cs="Arial"/>
        </w:rPr>
        <w:t>, protección civil, medio ambiente, desarrollo económico,</w:t>
      </w:r>
      <w:r w:rsidR="00626193" w:rsidRPr="00B43979">
        <w:rPr>
          <w:rFonts w:ascii="Palatino Linotype" w:hAnsi="Palatino Linotype" w:cs="Arial"/>
        </w:rPr>
        <w:t xml:space="preserve"> comunicaciones</w:t>
      </w:r>
      <w:r w:rsidRPr="00B43979">
        <w:rPr>
          <w:rFonts w:ascii="Palatino Linotype" w:hAnsi="Palatino Linotype" w:cs="Arial"/>
        </w:rPr>
        <w:t>,</w:t>
      </w:r>
      <w:r w:rsidR="00626193" w:rsidRPr="00B43979">
        <w:rPr>
          <w:rFonts w:ascii="Palatino Linotype" w:hAnsi="Palatino Linotype" w:cs="Arial"/>
        </w:rPr>
        <w:t xml:space="preserve"> agua, drenaje, alcantarillado y tratamiento de aguas residuales, así como de comunicaciones</w:t>
      </w:r>
      <w:r w:rsidRPr="00B43979">
        <w:rPr>
          <w:rFonts w:ascii="Palatino Linotype" w:hAnsi="Palatino Linotype" w:cs="Arial"/>
        </w:rPr>
        <w:t>.</w:t>
      </w:r>
    </w:p>
    <w:p w14:paraId="688BBFFD" w14:textId="0D4399E2" w:rsidR="00626193" w:rsidRDefault="002C59B2"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Al respecto</w:t>
      </w:r>
      <w:r w:rsidR="00B43979">
        <w:rPr>
          <w:rFonts w:ascii="Palatino Linotype" w:hAnsi="Palatino Linotype" w:cs="Arial"/>
        </w:rPr>
        <w:t>,</w:t>
      </w:r>
      <w:r>
        <w:rPr>
          <w:rFonts w:ascii="Palatino Linotype" w:hAnsi="Palatino Linotype" w:cs="Arial"/>
        </w:rPr>
        <w:t xml:space="preserve"> no pasa desapercibido que el Sujeto Obligado a través del Titular de la Unidad de Información, Planeación, Programación y Evaluación, mediante archivo hecho llegar como parte del informe justificado, indicó lo siguiente:</w:t>
      </w:r>
    </w:p>
    <w:p w14:paraId="5E58AE35" w14:textId="46EC3FC8" w:rsidR="002C59B2" w:rsidRDefault="002C59B2" w:rsidP="002C59B2">
      <w:pPr>
        <w:autoSpaceDE w:val="0"/>
        <w:autoSpaceDN w:val="0"/>
        <w:adjustRightInd w:val="0"/>
        <w:spacing w:before="240" w:after="360" w:line="360" w:lineRule="auto"/>
        <w:ind w:right="18"/>
        <w:jc w:val="center"/>
        <w:rPr>
          <w:rFonts w:ascii="Palatino Linotype" w:hAnsi="Palatino Linotype" w:cs="Arial"/>
        </w:rPr>
      </w:pPr>
      <w:r>
        <w:rPr>
          <w:noProof/>
          <w:lang w:val="es-MX" w:eastAsia="es-MX"/>
        </w:rPr>
        <w:drawing>
          <wp:inline distT="0" distB="0" distL="0" distR="0" wp14:anchorId="7057B618" wp14:editId="5F61F353">
            <wp:extent cx="4652467" cy="16193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574" t="35457" r="2234" b="35339"/>
                    <a:stretch/>
                  </pic:blipFill>
                  <pic:spPr bwMode="auto">
                    <a:xfrm>
                      <a:off x="0" y="0"/>
                      <a:ext cx="4669700" cy="1625366"/>
                    </a:xfrm>
                    <a:prstGeom prst="rect">
                      <a:avLst/>
                    </a:prstGeom>
                    <a:ln>
                      <a:noFill/>
                    </a:ln>
                    <a:extLst>
                      <a:ext uri="{53640926-AAD7-44D8-BBD7-CCE9431645EC}">
                        <a14:shadowObscured xmlns:a14="http://schemas.microsoft.com/office/drawing/2010/main"/>
                      </a:ext>
                    </a:extLst>
                  </pic:spPr>
                </pic:pic>
              </a:graphicData>
            </a:graphic>
          </wp:inline>
        </w:drawing>
      </w:r>
    </w:p>
    <w:p w14:paraId="4BC09231" w14:textId="7A66E2AE" w:rsidR="002C59B2" w:rsidRDefault="002C59B2" w:rsidP="002C59B2">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lastRenderedPageBreak/>
        <w:t>Esto es</w:t>
      </w:r>
      <w:r w:rsidR="0046387D">
        <w:rPr>
          <w:rFonts w:ascii="Palatino Linotype" w:hAnsi="Palatino Linotype" w:cs="Arial"/>
        </w:rPr>
        <w:t>,</w:t>
      </w:r>
      <w:r>
        <w:rPr>
          <w:rFonts w:ascii="Palatino Linotype" w:hAnsi="Palatino Linotype" w:cs="Arial"/>
        </w:rPr>
        <w:t xml:space="preserve"> refiere que efectivamente la Comisión Estatal de Factibilidad es la autoridad competente para la emisión del dictamen único de factibilidad y hace mención que si bien es cierto que el Reglamento Interior de la Comisi</w:t>
      </w:r>
      <w:r w:rsidR="0046387D">
        <w:rPr>
          <w:rFonts w:ascii="Palatino Linotype" w:hAnsi="Palatino Linotype" w:cs="Arial"/>
        </w:rPr>
        <w:t>ón</w:t>
      </w:r>
      <w:r>
        <w:rPr>
          <w:rFonts w:ascii="Palatino Linotype" w:hAnsi="Palatino Linotype" w:cs="Arial"/>
        </w:rPr>
        <w:t xml:space="preserve"> </w:t>
      </w:r>
      <w:r w:rsidR="0046387D">
        <w:rPr>
          <w:rFonts w:ascii="Palatino Linotype" w:hAnsi="Palatino Linotype" w:cs="Arial"/>
        </w:rPr>
        <w:t xml:space="preserve">Estatal de Factibilidad publicado en la Gaceta del Gobierno el 10 de marzo de 2017, </w:t>
      </w:r>
      <w:r w:rsidR="00B43979">
        <w:rPr>
          <w:rFonts w:ascii="Palatino Linotype" w:hAnsi="Palatino Linotype" w:cs="Arial"/>
        </w:rPr>
        <w:t xml:space="preserve">señala que </w:t>
      </w:r>
      <w:r w:rsidR="0046387D">
        <w:rPr>
          <w:rFonts w:ascii="Palatino Linotype" w:hAnsi="Palatino Linotype" w:cs="Arial"/>
        </w:rPr>
        <w:t xml:space="preserve">la Consejería Jurídica del Ejecutivo Estatal, era la instancia que presidía la Comisión, </w:t>
      </w:r>
      <w:r w:rsidR="00B43979">
        <w:rPr>
          <w:rFonts w:ascii="Palatino Linotype" w:hAnsi="Palatino Linotype" w:cs="Arial"/>
        </w:rPr>
        <w:t>afirma que lo cierto es que</w:t>
      </w:r>
      <w:r w:rsidR="0046387D">
        <w:rPr>
          <w:rFonts w:ascii="Palatino Linotype" w:hAnsi="Palatino Linotype" w:cs="Arial"/>
        </w:rPr>
        <w:t xml:space="preserve"> actualmente la preside la Secretaría de Desarrollo Urbano y Metropolitano, razón  por la cual en respuesta se sugirió dirigir la solicitud a dicha Secretaria.</w:t>
      </w:r>
    </w:p>
    <w:p w14:paraId="567C9CC2" w14:textId="5D3C4583" w:rsidR="0046387D" w:rsidRDefault="0046387D" w:rsidP="002C59B2">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Empero</w:t>
      </w:r>
      <w:r w:rsidR="00B43979">
        <w:rPr>
          <w:rFonts w:ascii="Palatino Linotype" w:hAnsi="Palatino Linotype" w:cs="Arial"/>
        </w:rPr>
        <w:t>,</w:t>
      </w:r>
      <w:r>
        <w:rPr>
          <w:rFonts w:ascii="Palatino Linotype" w:hAnsi="Palatino Linotype" w:cs="Arial"/>
        </w:rPr>
        <w:t xml:space="preserve"> este Órgano Garante del análisis a las distintas d</w:t>
      </w:r>
      <w:r w:rsidR="004013D6">
        <w:rPr>
          <w:rFonts w:ascii="Palatino Linotype" w:hAnsi="Palatino Linotype" w:cs="Arial"/>
        </w:rPr>
        <w:t xml:space="preserve">isposiciones relacionadas con la Comisión Estatal de Factibilidad, advierte que es correcta la mención que hace el Sujeto Obligado en relación a que es ésta la competente </w:t>
      </w:r>
      <w:r w:rsidR="00B43979">
        <w:rPr>
          <w:rFonts w:ascii="Palatino Linotype" w:hAnsi="Palatino Linotype" w:cs="Arial"/>
        </w:rPr>
        <w:t>para</w:t>
      </w:r>
      <w:r w:rsidR="004013D6">
        <w:rPr>
          <w:rFonts w:ascii="Palatino Linotype" w:hAnsi="Palatino Linotype" w:cs="Arial"/>
        </w:rPr>
        <w:t xml:space="preserve"> la emisión del dictamen único de factibilidad y por ende para responder a la solicitud de información; sin embargo, contrariamente a lo afirmado por el mismo, se denota que la Secretaria facultada para conocer sobre los actos de la Comisión de Factibilidad, lo es la Secretaria de Justicia y Derechos Humanos y no así la Secretaria de Desarrollo Urbano y Metropolitano.</w:t>
      </w:r>
    </w:p>
    <w:p w14:paraId="0A6BF9F2" w14:textId="44C47D85" w:rsidR="004013D6" w:rsidRDefault="004013D6" w:rsidP="002C59B2">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Lo anterior es así, pues si bien mediante Decreto 244 publicado en el periódico oficial “Gaceta del Gobierno” el 13 de septiembre de 2017, por el cual se reformaron diversos artículos de la Ley Orgánica de la Administración Pública del Estado de México, entre ellos la fracción XXXI del artículo 31, para determinar </w:t>
      </w:r>
      <w:proofErr w:type="spellStart"/>
      <w:r>
        <w:rPr>
          <w:rFonts w:ascii="Palatino Linotype" w:hAnsi="Palatino Linotype" w:cs="Arial"/>
        </w:rPr>
        <w:t>como</w:t>
      </w:r>
      <w:proofErr w:type="spellEnd"/>
      <w:r>
        <w:rPr>
          <w:rFonts w:ascii="Palatino Linotype" w:hAnsi="Palatino Linotype" w:cs="Arial"/>
        </w:rPr>
        <w:t xml:space="preserve"> texto de la misma el siguiente:</w:t>
      </w:r>
    </w:p>
    <w:p w14:paraId="41103248" w14:textId="7EB2A355" w:rsidR="004013D6" w:rsidRPr="004013D6" w:rsidRDefault="004013D6" w:rsidP="004013D6">
      <w:pPr>
        <w:autoSpaceDE w:val="0"/>
        <w:autoSpaceDN w:val="0"/>
        <w:adjustRightInd w:val="0"/>
        <w:spacing w:before="240" w:after="360"/>
        <w:ind w:left="851" w:right="900"/>
        <w:jc w:val="both"/>
        <w:rPr>
          <w:rFonts w:ascii="Palatino Linotype" w:hAnsi="Palatino Linotype"/>
          <w:i/>
          <w:sz w:val="22"/>
          <w:szCs w:val="22"/>
        </w:rPr>
      </w:pPr>
      <w:r w:rsidRPr="004013D6">
        <w:rPr>
          <w:rFonts w:ascii="Palatino Linotype" w:hAnsi="Palatino Linotype" w:cs="Arial"/>
          <w:i/>
          <w:sz w:val="22"/>
          <w:szCs w:val="22"/>
        </w:rPr>
        <w:t>“</w:t>
      </w:r>
      <w:r w:rsidRPr="004013D6">
        <w:rPr>
          <w:rFonts w:ascii="Palatino Linotype" w:hAnsi="Palatino Linotype"/>
          <w:b/>
          <w:i/>
          <w:sz w:val="22"/>
          <w:szCs w:val="22"/>
        </w:rPr>
        <w:t>Artículo 31. La Secretaría de Desarrollo Urbano y Metropolitano</w:t>
      </w:r>
      <w:r w:rsidRPr="004013D6">
        <w:rPr>
          <w:rFonts w:ascii="Palatino Linotype" w:hAnsi="Palatino Linotype"/>
          <w:i/>
          <w:sz w:val="22"/>
          <w:szCs w:val="22"/>
        </w:rPr>
        <w:t xml:space="preserve"> es la dependencia encargada del ordenamiento territorial de los asentamientos </w:t>
      </w:r>
      <w:r w:rsidRPr="004013D6">
        <w:rPr>
          <w:rFonts w:ascii="Palatino Linotype" w:hAnsi="Palatino Linotype"/>
          <w:i/>
          <w:sz w:val="22"/>
          <w:szCs w:val="22"/>
        </w:rPr>
        <w:lastRenderedPageBreak/>
        <w:t>humanos, de regular el desarrollo urbano de los centros de población y la vivienda, así como coordinar y evaluar, en el ámbito del territorio estatal, las acciones y programas orientados al desarrollo armónico y sustentable de las zonas metropolitanas.</w:t>
      </w:r>
    </w:p>
    <w:p w14:paraId="1D351C33" w14:textId="76FFC50F" w:rsidR="004013D6" w:rsidRPr="004013D6" w:rsidRDefault="004013D6" w:rsidP="004013D6">
      <w:pPr>
        <w:autoSpaceDE w:val="0"/>
        <w:autoSpaceDN w:val="0"/>
        <w:adjustRightInd w:val="0"/>
        <w:spacing w:before="240" w:after="360"/>
        <w:ind w:left="851" w:right="900"/>
        <w:jc w:val="both"/>
        <w:rPr>
          <w:rFonts w:ascii="Palatino Linotype" w:hAnsi="Palatino Linotype"/>
          <w:i/>
          <w:sz w:val="22"/>
          <w:szCs w:val="22"/>
        </w:rPr>
      </w:pPr>
      <w:r w:rsidRPr="004013D6">
        <w:rPr>
          <w:rFonts w:ascii="Palatino Linotype" w:hAnsi="Palatino Linotype"/>
          <w:i/>
          <w:sz w:val="22"/>
          <w:szCs w:val="22"/>
        </w:rPr>
        <w:t xml:space="preserve">A esta Secretaría </w:t>
      </w:r>
      <w:r w:rsidRPr="004013D6">
        <w:rPr>
          <w:rFonts w:ascii="Palatino Linotype" w:hAnsi="Palatino Linotype"/>
          <w:b/>
          <w:i/>
          <w:sz w:val="22"/>
          <w:szCs w:val="22"/>
        </w:rPr>
        <w:t>le corresponde el despacho de los siguientes asuntos</w:t>
      </w:r>
      <w:r w:rsidRPr="004013D6">
        <w:rPr>
          <w:rFonts w:ascii="Palatino Linotype" w:hAnsi="Palatino Linotype"/>
          <w:i/>
          <w:sz w:val="22"/>
          <w:szCs w:val="22"/>
        </w:rPr>
        <w:t>:</w:t>
      </w:r>
    </w:p>
    <w:p w14:paraId="2630E9E5" w14:textId="7780A489" w:rsidR="004013D6" w:rsidRPr="004013D6" w:rsidRDefault="004013D6" w:rsidP="004013D6">
      <w:pPr>
        <w:autoSpaceDE w:val="0"/>
        <w:autoSpaceDN w:val="0"/>
        <w:adjustRightInd w:val="0"/>
        <w:spacing w:before="240" w:after="360"/>
        <w:ind w:left="851" w:right="900"/>
        <w:jc w:val="both"/>
        <w:rPr>
          <w:rFonts w:ascii="Palatino Linotype" w:hAnsi="Palatino Linotype"/>
          <w:i/>
          <w:sz w:val="22"/>
          <w:szCs w:val="22"/>
        </w:rPr>
      </w:pPr>
      <w:r w:rsidRPr="004013D6">
        <w:rPr>
          <w:rFonts w:ascii="Palatino Linotype" w:hAnsi="Palatino Linotype"/>
          <w:i/>
          <w:sz w:val="22"/>
          <w:szCs w:val="22"/>
        </w:rPr>
        <w:t>(…)</w:t>
      </w:r>
    </w:p>
    <w:p w14:paraId="0379ECDE" w14:textId="2AD90580" w:rsidR="004013D6" w:rsidRPr="004013D6" w:rsidRDefault="004013D6" w:rsidP="004013D6">
      <w:pPr>
        <w:autoSpaceDE w:val="0"/>
        <w:autoSpaceDN w:val="0"/>
        <w:adjustRightInd w:val="0"/>
        <w:spacing w:before="240" w:after="360"/>
        <w:ind w:left="851" w:right="900"/>
        <w:jc w:val="both"/>
        <w:rPr>
          <w:rFonts w:ascii="Palatino Linotype" w:hAnsi="Palatino Linotype" w:cs="Arial"/>
          <w:i/>
          <w:sz w:val="22"/>
          <w:szCs w:val="22"/>
        </w:rPr>
      </w:pPr>
      <w:r w:rsidRPr="004013D6">
        <w:rPr>
          <w:rFonts w:ascii="Palatino Linotype" w:hAnsi="Palatino Linotype"/>
          <w:b/>
          <w:i/>
          <w:sz w:val="22"/>
          <w:szCs w:val="22"/>
        </w:rPr>
        <w:t>XXXI. Presidir, dirigir, coordinar y organizar a la Comisión Estatal de Factibilidad</w:t>
      </w:r>
      <w:r w:rsidRPr="004013D6">
        <w:rPr>
          <w:rFonts w:ascii="Palatino Linotype" w:hAnsi="Palatino Linotype"/>
          <w:i/>
          <w:sz w:val="22"/>
          <w:szCs w:val="22"/>
        </w:rPr>
        <w:t>…”</w:t>
      </w:r>
    </w:p>
    <w:p w14:paraId="1B24B3EA" w14:textId="4EDA65A7" w:rsidR="004013D6" w:rsidRDefault="004013D6" w:rsidP="002C59B2">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Lo cierto es que posterior a dicho Decreto, en fecha 17 de septiembre de 2018, mediante un nuevo Decreto número 331, </w:t>
      </w:r>
      <w:r w:rsidR="00A20ACB">
        <w:rPr>
          <w:rFonts w:ascii="Palatino Linotype" w:hAnsi="Palatino Linotype" w:cs="Arial"/>
        </w:rPr>
        <w:t>se reformó de nueva cuenta la Ley Orgánica de la Administración Pública del Estado de México en su artículo 31, párrafo primero y fracción XXXI para quedar como sigue:</w:t>
      </w:r>
    </w:p>
    <w:p w14:paraId="2A962C78" w14:textId="6BA9E1A8" w:rsidR="00A20ACB" w:rsidRPr="00A20ACB" w:rsidRDefault="00A20ACB" w:rsidP="00A20ACB">
      <w:pPr>
        <w:autoSpaceDE w:val="0"/>
        <w:autoSpaceDN w:val="0"/>
        <w:adjustRightInd w:val="0"/>
        <w:spacing w:before="240" w:after="360"/>
        <w:ind w:left="851" w:right="900"/>
        <w:jc w:val="both"/>
        <w:rPr>
          <w:rFonts w:ascii="Palatino Linotype" w:hAnsi="Palatino Linotype"/>
          <w:i/>
          <w:sz w:val="22"/>
          <w:szCs w:val="22"/>
        </w:rPr>
      </w:pPr>
      <w:r w:rsidRPr="00A20ACB">
        <w:rPr>
          <w:rFonts w:ascii="Palatino Linotype" w:hAnsi="Palatino Linotype" w:cs="Arial"/>
          <w:i/>
          <w:sz w:val="22"/>
          <w:szCs w:val="22"/>
        </w:rPr>
        <w:t>“</w:t>
      </w:r>
      <w:r w:rsidRPr="00A20ACB">
        <w:rPr>
          <w:rFonts w:ascii="Palatino Linotype" w:hAnsi="Palatino Linotype"/>
          <w:b/>
          <w:i/>
          <w:sz w:val="22"/>
          <w:szCs w:val="22"/>
        </w:rPr>
        <w:t>Artículo 31. La Secretaría de Desarrollo Urbano y Metropolitano es la dependencia encargada del ordenamiento territorial de los asentamientos humanos, de regular el desarrollo urbano de los centros de población y la vivienda</w:t>
      </w:r>
      <w:r w:rsidRPr="00A20ACB">
        <w:rPr>
          <w:rFonts w:ascii="Palatino Linotype" w:hAnsi="Palatino Linotype"/>
          <w:i/>
          <w:sz w:val="22"/>
          <w:szCs w:val="22"/>
        </w:rPr>
        <w:t>, así como coordinar y evaluar, en el ámbito del territorio estatal, las acciones y programas orientados al desarrollo armónico y sustentable de las zonas metropolitanas.</w:t>
      </w:r>
    </w:p>
    <w:p w14:paraId="42142D8E" w14:textId="1B2480B9" w:rsidR="00A20ACB" w:rsidRPr="00A20ACB" w:rsidRDefault="00A20ACB" w:rsidP="00A20ACB">
      <w:pPr>
        <w:autoSpaceDE w:val="0"/>
        <w:autoSpaceDN w:val="0"/>
        <w:adjustRightInd w:val="0"/>
        <w:spacing w:before="240" w:after="360"/>
        <w:ind w:left="851" w:right="900"/>
        <w:jc w:val="both"/>
        <w:rPr>
          <w:rFonts w:ascii="Palatino Linotype" w:hAnsi="Palatino Linotype"/>
          <w:i/>
          <w:sz w:val="22"/>
          <w:szCs w:val="22"/>
        </w:rPr>
      </w:pPr>
      <w:r w:rsidRPr="00A20ACB">
        <w:rPr>
          <w:rFonts w:ascii="Palatino Linotype" w:hAnsi="Palatino Linotype"/>
          <w:i/>
          <w:sz w:val="22"/>
          <w:szCs w:val="22"/>
        </w:rPr>
        <w:t xml:space="preserve">A esta Secretaría </w:t>
      </w:r>
      <w:r w:rsidRPr="00A20ACB">
        <w:rPr>
          <w:rFonts w:ascii="Palatino Linotype" w:hAnsi="Palatino Linotype"/>
          <w:b/>
          <w:i/>
          <w:sz w:val="22"/>
          <w:szCs w:val="22"/>
        </w:rPr>
        <w:t>le corresponde el despacho de los siguientes asuntos</w:t>
      </w:r>
      <w:r w:rsidRPr="00A20ACB">
        <w:rPr>
          <w:rFonts w:ascii="Palatino Linotype" w:hAnsi="Palatino Linotype"/>
          <w:i/>
          <w:sz w:val="22"/>
          <w:szCs w:val="22"/>
        </w:rPr>
        <w:t>:</w:t>
      </w:r>
    </w:p>
    <w:p w14:paraId="766A18C2" w14:textId="2919785C" w:rsidR="00A20ACB" w:rsidRPr="00A20ACB" w:rsidRDefault="00A20ACB" w:rsidP="00A20ACB">
      <w:pPr>
        <w:autoSpaceDE w:val="0"/>
        <w:autoSpaceDN w:val="0"/>
        <w:adjustRightInd w:val="0"/>
        <w:spacing w:before="240" w:after="360"/>
        <w:ind w:left="851" w:right="900"/>
        <w:jc w:val="both"/>
        <w:rPr>
          <w:rFonts w:ascii="Palatino Linotype" w:hAnsi="Palatino Linotype"/>
          <w:i/>
          <w:sz w:val="22"/>
          <w:szCs w:val="22"/>
        </w:rPr>
      </w:pPr>
      <w:r w:rsidRPr="00A20ACB">
        <w:rPr>
          <w:rFonts w:ascii="Palatino Linotype" w:hAnsi="Palatino Linotype"/>
          <w:b/>
          <w:i/>
          <w:sz w:val="22"/>
          <w:szCs w:val="22"/>
        </w:rPr>
        <w:t>XXXI. Expedir la evaluación técnica de factibilidad de impacto urbano</w:t>
      </w:r>
      <w:r w:rsidRPr="00A20ACB">
        <w:rPr>
          <w:rFonts w:ascii="Palatino Linotype" w:hAnsi="Palatino Linotype"/>
          <w:i/>
          <w:sz w:val="22"/>
          <w:szCs w:val="22"/>
        </w:rPr>
        <w:t xml:space="preserve"> de conformidad a los ordenamientos jurídicos aplicables;…”</w:t>
      </w:r>
    </w:p>
    <w:p w14:paraId="626AEE68" w14:textId="366DB2BD" w:rsidR="00A20ACB" w:rsidRDefault="00A20ACB" w:rsidP="002C59B2">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Es decir, se le quitó a la Secretaría de Desarrollo Urbano y Metropolitano la facultad de presidir a la Comisión Estatal de Factibilidad, quedado ello conferido por disposición del mismo Decreto 331 en mención, para la Secretaria de Justicia y Derechos Humanos, con la modificación a la fracción XXXVI del artículo 38 Ter</w:t>
      </w:r>
      <w:r w:rsidR="006138F0">
        <w:rPr>
          <w:rFonts w:ascii="Palatino Linotype" w:hAnsi="Palatino Linotype" w:cs="Arial"/>
        </w:rPr>
        <w:t>, para quedar como se lee enseguida:</w:t>
      </w:r>
    </w:p>
    <w:p w14:paraId="08704EB7" w14:textId="77777777" w:rsidR="006138F0" w:rsidRPr="006138F0" w:rsidRDefault="006138F0" w:rsidP="006138F0">
      <w:pPr>
        <w:autoSpaceDE w:val="0"/>
        <w:autoSpaceDN w:val="0"/>
        <w:adjustRightInd w:val="0"/>
        <w:spacing w:before="240" w:after="360"/>
        <w:ind w:left="851" w:right="900"/>
        <w:jc w:val="both"/>
        <w:rPr>
          <w:rFonts w:ascii="Palatino Linotype" w:hAnsi="Palatino Linotype"/>
          <w:i/>
          <w:sz w:val="22"/>
          <w:szCs w:val="22"/>
        </w:rPr>
      </w:pPr>
      <w:r w:rsidRPr="006138F0">
        <w:rPr>
          <w:rFonts w:ascii="Palatino Linotype" w:hAnsi="Palatino Linotype" w:cs="Arial"/>
          <w:i/>
          <w:sz w:val="22"/>
          <w:szCs w:val="22"/>
        </w:rPr>
        <w:lastRenderedPageBreak/>
        <w:t>“</w:t>
      </w:r>
      <w:r w:rsidRPr="006138F0">
        <w:rPr>
          <w:rFonts w:ascii="Palatino Linotype" w:hAnsi="Palatino Linotype"/>
          <w:b/>
          <w:i/>
          <w:sz w:val="22"/>
          <w:szCs w:val="22"/>
        </w:rPr>
        <w:t>Artículo 38 Ter. La Secretaría de Justicia y Derechos Humanos</w:t>
      </w:r>
      <w:r w:rsidRPr="006138F0">
        <w:rPr>
          <w:rFonts w:ascii="Palatino Linotype" w:hAnsi="Palatino Linotype"/>
          <w:i/>
          <w:sz w:val="22"/>
          <w:szCs w:val="22"/>
        </w:rPr>
        <w:t xml:space="preserve"> es la Dependencia encargada de 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municipios, en coordinación con las autoridades competentes, de la función registral, legalizaciones y </w:t>
      </w:r>
      <w:proofErr w:type="spellStart"/>
      <w:r w:rsidRPr="006138F0">
        <w:rPr>
          <w:rFonts w:ascii="Palatino Linotype" w:hAnsi="Palatino Linotype"/>
          <w:i/>
          <w:sz w:val="22"/>
          <w:szCs w:val="22"/>
        </w:rPr>
        <w:t>apostillamiento</w:t>
      </w:r>
      <w:proofErr w:type="spellEnd"/>
      <w:r w:rsidRPr="006138F0">
        <w:rPr>
          <w:rFonts w:ascii="Palatino Linotype" w:hAnsi="Palatino Linotype"/>
          <w:i/>
          <w:sz w:val="22"/>
          <w:szCs w:val="22"/>
        </w:rPr>
        <w:t xml:space="preserve">, de la defensoría pública, administración de la publicación del periódico oficial "Gaceta del Gobierno",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 </w:t>
      </w:r>
    </w:p>
    <w:p w14:paraId="0E78414C" w14:textId="57886EB0" w:rsidR="006138F0" w:rsidRPr="006138F0" w:rsidRDefault="006138F0" w:rsidP="006138F0">
      <w:pPr>
        <w:autoSpaceDE w:val="0"/>
        <w:autoSpaceDN w:val="0"/>
        <w:adjustRightInd w:val="0"/>
        <w:spacing w:before="240" w:after="360"/>
        <w:ind w:left="851" w:right="900"/>
        <w:jc w:val="both"/>
        <w:rPr>
          <w:rFonts w:ascii="Palatino Linotype" w:hAnsi="Palatino Linotype"/>
          <w:b/>
          <w:i/>
          <w:sz w:val="22"/>
          <w:szCs w:val="22"/>
        </w:rPr>
      </w:pPr>
      <w:r w:rsidRPr="006138F0">
        <w:rPr>
          <w:rFonts w:ascii="Palatino Linotype" w:hAnsi="Palatino Linotype"/>
          <w:b/>
          <w:i/>
          <w:sz w:val="22"/>
          <w:szCs w:val="22"/>
        </w:rPr>
        <w:t>A la Secretaría de Justicia y Derechos Humanos le corresponde el despacho de los siguientes asuntos:</w:t>
      </w:r>
    </w:p>
    <w:p w14:paraId="280B3639" w14:textId="45FE99A0" w:rsidR="006138F0" w:rsidRPr="006138F0" w:rsidRDefault="006138F0" w:rsidP="006138F0">
      <w:pPr>
        <w:autoSpaceDE w:val="0"/>
        <w:autoSpaceDN w:val="0"/>
        <w:adjustRightInd w:val="0"/>
        <w:spacing w:before="240" w:after="360"/>
        <w:ind w:left="851" w:right="900"/>
        <w:jc w:val="both"/>
        <w:rPr>
          <w:rFonts w:ascii="Palatino Linotype" w:hAnsi="Palatino Linotype" w:cs="Arial"/>
          <w:b/>
          <w:i/>
          <w:sz w:val="22"/>
          <w:szCs w:val="22"/>
        </w:rPr>
      </w:pPr>
      <w:r w:rsidRPr="006138F0">
        <w:rPr>
          <w:rFonts w:ascii="Palatino Linotype" w:hAnsi="Palatino Linotype"/>
          <w:i/>
          <w:sz w:val="22"/>
          <w:szCs w:val="22"/>
        </w:rPr>
        <w:t>XXXVI. Dirigir, coordinar y supervisar a la Comisión de Factibilidad del Estado de México;…”</w:t>
      </w:r>
    </w:p>
    <w:p w14:paraId="135706F8" w14:textId="3E2898DB" w:rsidR="006B113F" w:rsidRDefault="006138F0" w:rsidP="006138F0">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Luego entonces</w:t>
      </w:r>
      <w:r w:rsidR="00287EF4">
        <w:rPr>
          <w:rFonts w:ascii="Palatino Linotype" w:hAnsi="Palatino Linotype" w:cs="Arial"/>
        </w:rPr>
        <w:t>, es evidente que</w:t>
      </w:r>
      <w:r w:rsidR="006B113F">
        <w:rPr>
          <w:rFonts w:ascii="Palatino Linotype" w:hAnsi="Palatino Linotype" w:cs="Arial"/>
          <w:i/>
        </w:rPr>
        <w:t xml:space="preserve"> el dictamen </w:t>
      </w:r>
      <w:r w:rsidR="00DB2D0E">
        <w:rPr>
          <w:rFonts w:ascii="Palatino Linotype" w:hAnsi="Palatino Linotype" w:cs="Arial"/>
          <w:i/>
        </w:rPr>
        <w:t>único de factibilidad,</w:t>
      </w:r>
      <w:r w:rsidR="00287EF4">
        <w:rPr>
          <w:rFonts w:ascii="Palatino Linotype" w:hAnsi="Palatino Linotype" w:cs="Arial"/>
        </w:rPr>
        <w:t xml:space="preserve"> </w:t>
      </w:r>
      <w:r>
        <w:rPr>
          <w:rFonts w:ascii="Palatino Linotype" w:hAnsi="Palatino Linotype" w:cs="Arial"/>
        </w:rPr>
        <w:t xml:space="preserve">es materia de la </w:t>
      </w:r>
      <w:r w:rsidR="00DB2D0E">
        <w:rPr>
          <w:rFonts w:ascii="Palatino Linotype" w:hAnsi="Palatino Linotype" w:cs="Arial"/>
        </w:rPr>
        <w:t xml:space="preserve">Secretaria de </w:t>
      </w:r>
      <w:r>
        <w:rPr>
          <w:rFonts w:ascii="Palatino Linotype" w:hAnsi="Palatino Linotype" w:cs="Arial"/>
        </w:rPr>
        <w:t>Justicia y Derechos Humanos</w:t>
      </w:r>
      <w:r w:rsidR="00287EF4">
        <w:rPr>
          <w:rFonts w:ascii="Palatino Linotype" w:hAnsi="Palatino Linotype" w:cs="Arial"/>
        </w:rPr>
        <w:t xml:space="preserve">, </w:t>
      </w:r>
      <w:r w:rsidR="00DB2D0E">
        <w:rPr>
          <w:rFonts w:ascii="Palatino Linotype" w:hAnsi="Palatino Linotype" w:cs="Arial"/>
        </w:rPr>
        <w:t>derivado de su posición en la C</w:t>
      </w:r>
      <w:r w:rsidR="00287EF4">
        <w:rPr>
          <w:rFonts w:ascii="Palatino Linotype" w:hAnsi="Palatino Linotype" w:cs="Arial"/>
        </w:rPr>
        <w:t>omisión Estatal de Factibilidad</w:t>
      </w:r>
      <w:r w:rsidR="00DB2D0E">
        <w:rPr>
          <w:rFonts w:ascii="Palatino Linotype" w:hAnsi="Palatino Linotype" w:cs="Arial"/>
        </w:rPr>
        <w:t xml:space="preserve"> de acuerdo a la integración de ésta</w:t>
      </w:r>
      <w:r w:rsidR="00287EF4">
        <w:rPr>
          <w:rFonts w:ascii="Palatino Linotype" w:hAnsi="Palatino Linotype" w:cs="Arial"/>
        </w:rPr>
        <w:t>,</w:t>
      </w:r>
      <w:r w:rsidR="00DB2D0E">
        <w:rPr>
          <w:rFonts w:ascii="Palatino Linotype" w:hAnsi="Palatino Linotype" w:cs="Arial"/>
        </w:rPr>
        <w:t xml:space="preserve"> según</w:t>
      </w:r>
      <w:r>
        <w:rPr>
          <w:rFonts w:ascii="Palatino Linotype" w:hAnsi="Palatino Linotype" w:cs="Arial"/>
        </w:rPr>
        <w:t xml:space="preserve"> lo previsto en el artículo 1</w:t>
      </w:r>
      <w:r w:rsidR="00DB2D0E">
        <w:rPr>
          <w:rFonts w:ascii="Palatino Linotype" w:hAnsi="Palatino Linotype" w:cs="Arial"/>
        </w:rPr>
        <w:t xml:space="preserve"> de</w:t>
      </w:r>
      <w:r>
        <w:rPr>
          <w:rFonts w:ascii="Palatino Linotype" w:hAnsi="Palatino Linotype" w:cs="Arial"/>
        </w:rPr>
        <w:t xml:space="preserve"> </w:t>
      </w:r>
      <w:r w:rsidR="00DB2D0E">
        <w:rPr>
          <w:rFonts w:ascii="Palatino Linotype" w:hAnsi="Palatino Linotype" w:cs="Arial"/>
        </w:rPr>
        <w:t>l</w:t>
      </w:r>
      <w:r>
        <w:rPr>
          <w:rFonts w:ascii="Palatino Linotype" w:hAnsi="Palatino Linotype" w:cs="Arial"/>
        </w:rPr>
        <w:t>a</w:t>
      </w:r>
      <w:r w:rsidR="00DB2D0E">
        <w:rPr>
          <w:rFonts w:ascii="Palatino Linotype" w:hAnsi="Palatino Linotype" w:cs="Arial"/>
        </w:rPr>
        <w:t xml:space="preserve"> </w:t>
      </w:r>
      <w:r>
        <w:rPr>
          <w:rFonts w:ascii="Palatino Linotype" w:hAnsi="Palatino Linotype" w:cs="Arial"/>
        </w:rPr>
        <w:t xml:space="preserve">Ley que crea la Comisión de Factibilidad del Estado de México que igualmente fue publicada mediante el Decreto 331 publicado en la Gaceta del Gobierno” en fecha 17 de septiembre de 2018; mismo </w:t>
      </w:r>
      <w:r w:rsidR="00287EF4">
        <w:rPr>
          <w:rFonts w:ascii="Palatino Linotype" w:hAnsi="Palatino Linotype" w:cs="Arial"/>
        </w:rPr>
        <w:t xml:space="preserve">que se transcribe a </w:t>
      </w:r>
      <w:r w:rsidR="0046387D">
        <w:rPr>
          <w:rFonts w:ascii="Palatino Linotype" w:hAnsi="Palatino Linotype" w:cs="Arial"/>
        </w:rPr>
        <w:t>continuación</w:t>
      </w:r>
      <w:r w:rsidR="00DB2D0E">
        <w:rPr>
          <w:rFonts w:ascii="Palatino Linotype" w:hAnsi="Palatino Linotype" w:cs="Arial"/>
        </w:rPr>
        <w:t>:</w:t>
      </w:r>
    </w:p>
    <w:p w14:paraId="6C4C78E9" w14:textId="132D5EF3" w:rsidR="00DB2D0E" w:rsidRPr="006138F0" w:rsidRDefault="00DB2D0E" w:rsidP="006138F0">
      <w:pPr>
        <w:autoSpaceDE w:val="0"/>
        <w:autoSpaceDN w:val="0"/>
        <w:adjustRightInd w:val="0"/>
        <w:spacing w:before="240"/>
        <w:ind w:left="851" w:right="900"/>
        <w:jc w:val="both"/>
        <w:rPr>
          <w:rFonts w:ascii="Palatino Linotype" w:hAnsi="Palatino Linotype" w:cs="Arial"/>
          <w:i/>
          <w:sz w:val="22"/>
          <w:szCs w:val="22"/>
        </w:rPr>
      </w:pPr>
      <w:r w:rsidRPr="006138F0">
        <w:rPr>
          <w:rFonts w:ascii="Palatino Linotype" w:hAnsi="Palatino Linotype" w:cs="Arial"/>
          <w:i/>
          <w:sz w:val="22"/>
          <w:szCs w:val="22"/>
        </w:rPr>
        <w:t>“</w:t>
      </w:r>
      <w:r w:rsidR="006138F0" w:rsidRPr="006138F0">
        <w:rPr>
          <w:rFonts w:ascii="Palatino Linotype" w:hAnsi="Palatino Linotype"/>
          <w:b/>
          <w:i/>
          <w:sz w:val="22"/>
          <w:szCs w:val="22"/>
        </w:rPr>
        <w:t xml:space="preserve">Artículo 1. La presente Ley de orden público e interés general y tiene por objeto crear </w:t>
      </w:r>
      <w:r w:rsidR="006138F0" w:rsidRPr="006138F0">
        <w:rPr>
          <w:rFonts w:ascii="Palatino Linotype" w:hAnsi="Palatino Linotype"/>
          <w:b/>
          <w:i/>
          <w:sz w:val="22"/>
          <w:szCs w:val="22"/>
          <w:u w:val="single"/>
        </w:rPr>
        <w:t>la Comisión de Factibilidad del Estado de México</w:t>
      </w:r>
      <w:r w:rsidR="006138F0" w:rsidRPr="006138F0">
        <w:rPr>
          <w:rFonts w:ascii="Palatino Linotype" w:hAnsi="Palatino Linotype"/>
          <w:i/>
          <w:sz w:val="22"/>
          <w:szCs w:val="22"/>
        </w:rPr>
        <w:t xml:space="preserve">, </w:t>
      </w:r>
      <w:r w:rsidR="006138F0" w:rsidRPr="006138F0">
        <w:rPr>
          <w:rFonts w:ascii="Palatino Linotype" w:hAnsi="Palatino Linotype"/>
          <w:b/>
          <w:i/>
          <w:sz w:val="22"/>
          <w:szCs w:val="22"/>
          <w:u w:val="single"/>
        </w:rPr>
        <w:t>como un órgano desconcentrado de la Secretaría de Justicia y Derechos Humanos</w:t>
      </w:r>
      <w:r w:rsidR="006138F0" w:rsidRPr="006138F0">
        <w:rPr>
          <w:rFonts w:ascii="Palatino Linotype" w:hAnsi="Palatino Linotype"/>
          <w:i/>
          <w:sz w:val="22"/>
          <w:szCs w:val="22"/>
        </w:rPr>
        <w:t xml:space="preserve">, con autonomía técnica y operativa en el ejercicio de sus atribuciones, </w:t>
      </w:r>
      <w:r w:rsidR="006138F0" w:rsidRPr="006138F0">
        <w:rPr>
          <w:rFonts w:ascii="Palatino Linotype" w:hAnsi="Palatino Linotype"/>
          <w:b/>
          <w:i/>
          <w:sz w:val="22"/>
          <w:szCs w:val="22"/>
        </w:rPr>
        <w:t>responsable de la emisión del Dictamen Único de Factibilidad</w:t>
      </w:r>
      <w:r w:rsidRPr="006138F0">
        <w:rPr>
          <w:rFonts w:ascii="Palatino Linotype" w:hAnsi="Palatino Linotype"/>
          <w:i/>
          <w:sz w:val="22"/>
          <w:szCs w:val="22"/>
        </w:rPr>
        <w:t>.”</w:t>
      </w:r>
    </w:p>
    <w:p w14:paraId="7C75A5BA" w14:textId="185139B9" w:rsidR="006138F0" w:rsidRDefault="006138F0"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cs="Arial"/>
        </w:rPr>
        <w:lastRenderedPageBreak/>
        <w:t xml:space="preserve">Así las cosas, si </w:t>
      </w:r>
      <w:r w:rsidR="00EF7F48">
        <w:rPr>
          <w:rFonts w:ascii="Palatino Linotype" w:hAnsi="Palatino Linotype" w:cs="Arial"/>
        </w:rPr>
        <w:t xml:space="preserve">de conformidad con el artículo 4 de la Ley que crea la Comisión de </w:t>
      </w:r>
      <w:r w:rsidR="00EF7F48" w:rsidRPr="00EF7F48">
        <w:rPr>
          <w:rFonts w:ascii="Palatino Linotype" w:hAnsi="Palatino Linotype" w:cs="Arial"/>
        </w:rPr>
        <w:t xml:space="preserve">Factibilidad del Estado de México, a tal </w:t>
      </w:r>
      <w:r w:rsidRPr="00EF7F48">
        <w:rPr>
          <w:rFonts w:ascii="Palatino Linotype" w:hAnsi="Palatino Linotype" w:cs="Arial"/>
        </w:rPr>
        <w:t xml:space="preserve">Comisión le corresponde entre otras cosas en lo que interesa al caso que nos ocupa, lo relativo a atender </w:t>
      </w:r>
      <w:r w:rsidRPr="00EF7F48">
        <w:rPr>
          <w:rFonts w:ascii="Palatino Linotype" w:hAnsi="Palatino Linotype"/>
        </w:rPr>
        <w:t>y resolver de manera permanente e integral y en los tiempos establecidos en las disposiciones jurídicas aplicables, las solicitudes de dictamen único de factibilidad; establecer el formato digital e impreso de solicitud para la recepción e integración de le carpeta del proyecto que contendrá los tramites, requisitos y tiempos de respuesta, para obtener el citado dictamen;</w:t>
      </w:r>
      <w:r w:rsidR="00EF7F48" w:rsidRPr="00EF7F48">
        <w:rPr>
          <w:rFonts w:ascii="Palatino Linotype" w:hAnsi="Palatino Linotype"/>
        </w:rPr>
        <w:t xml:space="preserve"> requerir a las instancias responsables de emitir las evaluaciones técnicas de factibilidad los proyectos sometidos a su consideración; orientar a los solicitantes sobre la normatividad aplicable y la tramitación correspondiente para la obtención del dictamen; así como dar vista al órgano interno de control de las dependencias y organismos auxiliares estatales, por el presunto incumplimiento de las disposiciones jurídicas aplicables por parte de las y los integrantes de la Comisión.</w:t>
      </w:r>
    </w:p>
    <w:p w14:paraId="4CEC0D26" w14:textId="763E4BD4" w:rsidR="00EF7F48" w:rsidRDefault="00EF7F48"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 Por lo tanto dicha Comisión, deb</w:t>
      </w:r>
      <w:r w:rsidR="005173C8">
        <w:rPr>
          <w:rFonts w:ascii="Palatino Linotype" w:hAnsi="Palatino Linotype"/>
        </w:rPr>
        <w:t>e</w:t>
      </w:r>
      <w:r>
        <w:rPr>
          <w:rFonts w:ascii="Palatino Linotype" w:hAnsi="Palatino Linotype"/>
        </w:rPr>
        <w:t xml:space="preserve"> tener en su</w:t>
      </w:r>
      <w:r w:rsidR="005173C8">
        <w:rPr>
          <w:rFonts w:ascii="Palatino Linotype" w:hAnsi="Palatino Linotype"/>
        </w:rPr>
        <w:t>s</w:t>
      </w:r>
      <w:r>
        <w:rPr>
          <w:rFonts w:ascii="Palatino Linotype" w:hAnsi="Palatino Linotype"/>
        </w:rPr>
        <w:t xml:space="preserve"> archivos información que responda de ma</w:t>
      </w:r>
      <w:r w:rsidR="005173C8">
        <w:rPr>
          <w:rFonts w:ascii="Palatino Linotype" w:hAnsi="Palatino Linotype"/>
        </w:rPr>
        <w:t>n</w:t>
      </w:r>
      <w:r>
        <w:rPr>
          <w:rFonts w:ascii="Palatino Linotype" w:hAnsi="Palatino Linotype"/>
        </w:rPr>
        <w:t>er</w:t>
      </w:r>
      <w:r w:rsidR="005173C8">
        <w:rPr>
          <w:rFonts w:ascii="Palatino Linotype" w:hAnsi="Palatino Linotype"/>
        </w:rPr>
        <w:t>a</w:t>
      </w:r>
      <w:r>
        <w:rPr>
          <w:rFonts w:ascii="Palatino Linotype" w:hAnsi="Palatino Linotype"/>
        </w:rPr>
        <w:t xml:space="preserve"> puntual  a cada uno de los p</w:t>
      </w:r>
      <w:r w:rsidR="005173C8">
        <w:rPr>
          <w:rFonts w:ascii="Palatino Linotype" w:hAnsi="Palatino Linotype"/>
        </w:rPr>
        <w:t>untos indicados en la solitud de información, enfocados a conocer las dependencias involucradas en la emisión del dictamen único de factibilidad, los requisitos que se deben cumplir y el reglamento o normatividad que los determina, el tiempo de respuesta, el costo de tal permiso así como los funcionarios involucrados en su emisión. Y entonces queda demostrado que el Sujeto Obligado</w:t>
      </w:r>
      <w:r w:rsidR="00B43979">
        <w:rPr>
          <w:rFonts w:ascii="Palatino Linotype" w:hAnsi="Palatino Linotype"/>
        </w:rPr>
        <w:t xml:space="preserve"> en el presente caso,</w:t>
      </w:r>
      <w:r w:rsidR="005173C8">
        <w:rPr>
          <w:rFonts w:ascii="Palatino Linotype" w:hAnsi="Palatino Linotype"/>
        </w:rPr>
        <w:t xml:space="preserve"> ciertamente resulta ser incompetente para responder a la solicitud como así se manifestó en </w:t>
      </w:r>
      <w:r w:rsidR="00B43979">
        <w:rPr>
          <w:rFonts w:ascii="Palatino Linotype" w:hAnsi="Palatino Linotype"/>
        </w:rPr>
        <w:t xml:space="preserve">su </w:t>
      </w:r>
      <w:r w:rsidR="005173C8">
        <w:rPr>
          <w:rFonts w:ascii="Palatino Linotype" w:hAnsi="Palatino Linotype"/>
        </w:rPr>
        <w:t>respuesta.</w:t>
      </w:r>
    </w:p>
    <w:p w14:paraId="3268C7DC" w14:textId="2E375353" w:rsidR="006138F0" w:rsidRDefault="005173C8"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rPr>
        <w:lastRenderedPageBreak/>
        <w:t>Ahora bien, si como se ha dicho la Comisión de Factibilidad multicitada, es un órgano desconcentrado de la Secretaria de Justicia y Derechos Humanos, lo procedente es ingresar la solicitud de información a través de dicha Secretaria; por lo cual se dejan a salvo los derechos del recurrente en tal sentido.</w:t>
      </w:r>
    </w:p>
    <w:p w14:paraId="6B5EB546" w14:textId="50443855" w:rsidR="008B5CCD" w:rsidRPr="00F829DD" w:rsidRDefault="005173C8" w:rsidP="008B5CCD">
      <w:pPr>
        <w:spacing w:before="240" w:after="240" w:line="360" w:lineRule="auto"/>
        <w:jc w:val="both"/>
        <w:rPr>
          <w:rFonts w:ascii="Palatino Linotype" w:hAnsi="Palatino Linotype" w:cs="Arial"/>
          <w:bCs/>
          <w:szCs w:val="22"/>
        </w:rPr>
      </w:pPr>
      <w:r>
        <w:rPr>
          <w:rFonts w:ascii="Palatino Linotype" w:hAnsi="Palatino Linotype" w:cs="Arial"/>
          <w:bCs/>
          <w:szCs w:val="22"/>
        </w:rPr>
        <w:t xml:space="preserve">En otras </w:t>
      </w:r>
      <w:r w:rsidR="00A36769">
        <w:rPr>
          <w:rFonts w:ascii="Palatino Linotype" w:hAnsi="Palatino Linotype" w:cs="Arial"/>
          <w:bCs/>
          <w:szCs w:val="22"/>
        </w:rPr>
        <w:t>palabras</w:t>
      </w:r>
      <w:r w:rsidR="008B5CCD" w:rsidRPr="00F829DD">
        <w:rPr>
          <w:rFonts w:ascii="Palatino Linotype" w:hAnsi="Palatino Linotype" w:cs="Arial"/>
          <w:bCs/>
          <w:szCs w:val="22"/>
        </w:rPr>
        <w:t xml:space="preserve">, al haber existido un pronunciamiento por parte del Sujeto Obligado respecto de la solicitud, este Órgano Garante no está facultado para emitir un juicio de valor sobre la veracidad de lo manifestado por parte del Sujeto Obligado, pues no existe precepto legal alguno en la Ley de la materia que lo faculte para ello. </w:t>
      </w:r>
    </w:p>
    <w:p w14:paraId="2B5D27A1" w14:textId="77777777" w:rsidR="008B5CCD" w:rsidRPr="00F829DD" w:rsidRDefault="008B5CCD" w:rsidP="008B5CCD">
      <w:pPr>
        <w:spacing w:before="240" w:after="240" w:line="360" w:lineRule="auto"/>
        <w:jc w:val="both"/>
        <w:rPr>
          <w:rFonts w:ascii="Palatino Linotype" w:hAnsi="Palatino Linotype"/>
        </w:rPr>
      </w:pPr>
      <w:r w:rsidRPr="00F829DD">
        <w:rPr>
          <w:rFonts w:ascii="Palatino Linotype" w:hAnsi="Palatino Linotype" w:cs="Arial"/>
        </w:rPr>
        <w:t>Lo anterior se robustece con lo plasmado en el criterio</w:t>
      </w:r>
      <w:r w:rsidRPr="00F829D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7C48EA0" w14:textId="2FC6263A" w:rsidR="008B5CCD" w:rsidRDefault="008B5CCD" w:rsidP="008B5CCD">
      <w:pPr>
        <w:spacing w:before="240" w:after="240"/>
        <w:ind w:left="851" w:right="900"/>
        <w:jc w:val="both"/>
        <w:rPr>
          <w:rFonts w:ascii="Palatino Linotype" w:hAnsi="Palatino Linotype"/>
        </w:rPr>
      </w:pPr>
      <w:r w:rsidRPr="00F829DD">
        <w:rPr>
          <w:rFonts w:ascii="Palatino Linotype" w:hAnsi="Palatino Linotype"/>
          <w:i/>
          <w:sz w:val="22"/>
          <w:szCs w:val="22"/>
        </w:rPr>
        <w:t>“</w:t>
      </w:r>
      <w:r w:rsidRPr="00F829D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829D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283855" w14:textId="26639669" w:rsidR="005141F9" w:rsidRDefault="00CC7CEB" w:rsidP="007F57D3">
      <w:pPr>
        <w:spacing w:before="240" w:after="240" w:line="360" w:lineRule="auto"/>
        <w:jc w:val="both"/>
        <w:rPr>
          <w:rFonts w:ascii="Palatino Linotype" w:hAnsi="Palatino Linotype"/>
        </w:rPr>
      </w:pPr>
      <w:r>
        <w:rPr>
          <w:rFonts w:ascii="Palatino Linotype" w:hAnsi="Palatino Linotype"/>
        </w:rPr>
        <w:lastRenderedPageBreak/>
        <w:t>En consecuencia,</w:t>
      </w:r>
      <w:r w:rsidR="00E825EF">
        <w:rPr>
          <w:rFonts w:ascii="Palatino Linotype" w:hAnsi="Palatino Linotype"/>
        </w:rPr>
        <w:t xml:space="preserve"> resulta sufic</w:t>
      </w:r>
      <w:r w:rsidR="00675621">
        <w:rPr>
          <w:rFonts w:ascii="Palatino Linotype" w:hAnsi="Palatino Linotype"/>
        </w:rPr>
        <w:t>iente para tener por atendido</w:t>
      </w:r>
      <w:r w:rsidR="00405470">
        <w:rPr>
          <w:rFonts w:ascii="Palatino Linotype" w:hAnsi="Palatino Linotype"/>
        </w:rPr>
        <w:t xml:space="preserve"> la</w:t>
      </w:r>
      <w:r w:rsidR="00E825EF">
        <w:rPr>
          <w:rFonts w:ascii="Palatino Linotype" w:hAnsi="Palatino Linotype"/>
        </w:rPr>
        <w:t xml:space="preserve"> solicitud de información que nos ocu</w:t>
      </w:r>
      <w:r w:rsidR="005173C8">
        <w:rPr>
          <w:rFonts w:ascii="Palatino Linotype" w:hAnsi="Palatino Linotype"/>
        </w:rPr>
        <w:t>pa, la respuesta otorgada por el Sujeto Obligado donde manifestó su incompetencia para conocer de la materia de la solicitud, atendiendo a lo dispuesto por el artículo 167 de la Ley de Transparencia y Acceso a la Información Pública del Estado de México y Municipios,</w:t>
      </w:r>
      <w:r w:rsidR="00537BEB">
        <w:rPr>
          <w:rFonts w:ascii="Palatino Linotype" w:hAnsi="Palatino Linotype"/>
        </w:rPr>
        <w:t xml:space="preserve"> pues cumplió con  manifestar dentro de los tres días hábiles siguientes al día en que se ingresó la solicitud de información su </w:t>
      </w:r>
      <w:r w:rsidR="00A36769">
        <w:rPr>
          <w:rFonts w:ascii="Palatino Linotype" w:hAnsi="Palatino Linotype"/>
        </w:rPr>
        <w:t>incompetencia</w:t>
      </w:r>
      <w:r w:rsidR="00537BEB">
        <w:rPr>
          <w:rFonts w:ascii="Palatino Linotype" w:hAnsi="Palatino Linotype"/>
        </w:rPr>
        <w:t>;</w:t>
      </w:r>
      <w:r w:rsidR="005173C8">
        <w:rPr>
          <w:rFonts w:ascii="Palatino Linotype" w:hAnsi="Palatino Linotype"/>
        </w:rPr>
        <w:t xml:space="preserve"> además de que ello ha sido demostrado con lo analizado en la presente resolución.</w:t>
      </w:r>
    </w:p>
    <w:p w14:paraId="6E0C17C2" w14:textId="33DA5C47" w:rsidR="007427C4" w:rsidRDefault="001F7CE2" w:rsidP="007427C4">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Insistiendo que </w:t>
      </w:r>
      <w:r w:rsidR="007427C4">
        <w:rPr>
          <w:rFonts w:ascii="Palatino Linotype" w:hAnsi="Palatino Linotype" w:cs="Arial"/>
        </w:rPr>
        <w:t xml:space="preserve">de </w:t>
      </w:r>
      <w:r w:rsidR="007427C4" w:rsidRPr="000B2903">
        <w:rPr>
          <w:rFonts w:ascii="Palatino Linotype" w:hAnsi="Palatino Linotype"/>
        </w:rPr>
        <w:t xml:space="preserve">conformidad con </w:t>
      </w:r>
      <w:r w:rsidR="007427C4">
        <w:rPr>
          <w:rFonts w:ascii="Palatino Linotype" w:hAnsi="Palatino Linotype"/>
        </w:rPr>
        <w:t>lo establecido en el artículo 12, segundo párrafo</w:t>
      </w:r>
      <w:r w:rsidR="007427C4" w:rsidRPr="000B2903">
        <w:rPr>
          <w:rFonts w:ascii="Palatino Linotype" w:hAnsi="Palatino Linotype"/>
        </w:rPr>
        <w:t xml:space="preserve"> de la Ley de Transparencia y Acceso a la Información Pública del Estado de México y Municipios</w:t>
      </w:r>
      <w:r w:rsidR="007427C4">
        <w:rPr>
          <w:rStyle w:val="Refdenotaalpie"/>
          <w:rFonts w:ascii="Palatino Linotype" w:hAnsi="Palatino Linotype"/>
        </w:rPr>
        <w:footnoteReference w:id="1"/>
      </w:r>
      <w:r w:rsidR="007427C4">
        <w:rPr>
          <w:rFonts w:ascii="Palatino Linotype" w:hAnsi="Palatino Linotype"/>
        </w:rPr>
        <w:t>, los Sujetos Obligados sólo proporcionaran la información pública que se les requiera y que obre en sus archivos y en el estado en que ésta se encuentre</w:t>
      </w:r>
      <w:r w:rsidR="007427C4" w:rsidRPr="000B2903">
        <w:rPr>
          <w:rFonts w:ascii="Palatino Linotype" w:hAnsi="Palatino Linotype"/>
        </w:rPr>
        <w:t xml:space="preserve">, </w:t>
      </w:r>
      <w:r w:rsidR="007427C4">
        <w:rPr>
          <w:rFonts w:ascii="Palatino Linotype" w:hAnsi="Palatino Linotype"/>
        </w:rPr>
        <w:t>en sentido contrario,</w:t>
      </w:r>
      <w:r w:rsidR="007427C4" w:rsidRPr="000B2903">
        <w:rPr>
          <w:rFonts w:ascii="Palatino Linotype" w:hAnsi="Palatino Linotype"/>
        </w:rPr>
        <w:t xml:space="preserve"> no </w:t>
      </w:r>
      <w:r w:rsidR="007427C4">
        <w:rPr>
          <w:rFonts w:ascii="Palatino Linotype" w:hAnsi="Palatino Linotype"/>
        </w:rPr>
        <w:t>están</w:t>
      </w:r>
      <w:r w:rsidR="007427C4" w:rsidRPr="000B2903">
        <w:rPr>
          <w:rFonts w:ascii="Palatino Linotype" w:hAnsi="Palatino Linotype"/>
        </w:rPr>
        <w:t xml:space="preserve"> obligado</w:t>
      </w:r>
      <w:r w:rsidR="007427C4">
        <w:rPr>
          <w:rFonts w:ascii="Palatino Linotype" w:hAnsi="Palatino Linotype"/>
        </w:rPr>
        <w:t>s</w:t>
      </w:r>
      <w:r w:rsidR="007427C4" w:rsidRPr="000B2903">
        <w:rPr>
          <w:rFonts w:ascii="Palatino Linotype" w:hAnsi="Palatino Linotype"/>
        </w:rPr>
        <w:t xml:space="preserve"> a proporcionar</w:t>
      </w:r>
      <w:r w:rsidR="007427C4">
        <w:rPr>
          <w:rFonts w:ascii="Palatino Linotype" w:hAnsi="Palatino Linotype"/>
        </w:rPr>
        <w:t xml:space="preserve"> lo que no tengan en sus archivos</w:t>
      </w:r>
      <w:r w:rsidR="007427C4" w:rsidRPr="000B2903">
        <w:rPr>
          <w:rFonts w:ascii="Palatino Linotype" w:hAnsi="Palatino Linotype"/>
        </w:rPr>
        <w:t>.</w:t>
      </w:r>
    </w:p>
    <w:p w14:paraId="60F869DB" w14:textId="77777777" w:rsidR="007427C4" w:rsidRDefault="007427C4" w:rsidP="007427C4">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D28781F" w14:textId="77777777" w:rsidR="00DC04FB" w:rsidRDefault="00DC04FB" w:rsidP="00DC04FB">
      <w:pPr>
        <w:spacing w:before="240" w:after="240" w:line="360" w:lineRule="auto"/>
        <w:jc w:val="both"/>
        <w:rPr>
          <w:rFonts w:ascii="Palatino Linotype" w:hAnsi="Palatino Linotype" w:cs="Arial"/>
        </w:rPr>
      </w:pPr>
      <w:r>
        <w:rPr>
          <w:rFonts w:ascii="Palatino Linotype" w:hAnsi="Palatino Linotype" w:cs="Arial"/>
        </w:rPr>
        <w:lastRenderedPageBreak/>
        <w:t>Todo lo anterior ya que la Ley de Transparencia y Acceso a la Información Pública del Estado de México es clara en señalar en su artículo 4, segundo párrafo que toda la información generada, obtenida, adquirida, transformada, administrada, o en posesión de los sujetos obligados tiene el carácter de pública y por tanto debe permanecer accesible a cualquier persona; es decir, si no existe la información por no encontrarse en ninguno de esos supuestos por los que podría obrar en los archivos del Sujeto Obligado, es jurídicamente imposible que se puede dar acceso a información alguna.</w:t>
      </w:r>
    </w:p>
    <w:p w14:paraId="1B76D65D" w14:textId="5FCEC72A" w:rsidR="007427C4" w:rsidRDefault="007427C4" w:rsidP="007427C4">
      <w:pPr>
        <w:spacing w:before="240" w:after="240" w:line="360" w:lineRule="auto"/>
        <w:jc w:val="both"/>
        <w:rPr>
          <w:rFonts w:ascii="Palatino Linotype" w:hAnsi="Palatino Linotype" w:cs="Arial"/>
        </w:rPr>
      </w:pPr>
      <w:r>
        <w:rPr>
          <w:rFonts w:ascii="Palatino Linotype" w:hAnsi="Palatino Linotype" w:cs="Arial"/>
        </w:rPr>
        <w:t xml:space="preserve">En tales circunstancias, ante lo infundado de los motivos de inconformidad resulta procedente </w:t>
      </w:r>
      <w:r>
        <w:rPr>
          <w:rFonts w:ascii="Palatino Linotype" w:hAnsi="Palatino Linotype" w:cs="Arial"/>
          <w:i/>
        </w:rPr>
        <w:t xml:space="preserve">confirmar </w:t>
      </w:r>
      <w:r>
        <w:rPr>
          <w:rFonts w:ascii="Palatino Linotype" w:hAnsi="Palatino Linotype" w:cs="Arial"/>
        </w:rPr>
        <w:t>la respuesta que el Sujeto Obligado otorgó a la solicitud de acceso a la información pública del recurrente.</w:t>
      </w:r>
    </w:p>
    <w:p w14:paraId="36367A62" w14:textId="54407D42" w:rsidR="00F33D7B" w:rsidRDefault="00F33D7B" w:rsidP="00F33D7B">
      <w:pPr>
        <w:spacing w:before="240" w:after="240" w:line="360" w:lineRule="auto"/>
        <w:jc w:val="both"/>
        <w:rPr>
          <w:rFonts w:ascii="Palatino Linotype" w:hAnsi="Palatino Linotype" w:cs="Arial"/>
        </w:rPr>
      </w:pPr>
      <w:r w:rsidRPr="000A3EB9">
        <w:rPr>
          <w:rFonts w:ascii="Palatino Linotype" w:hAnsi="Palatino Linotype" w:cs="Arial"/>
        </w:rPr>
        <w:t xml:space="preserve">Así, con fundamento en lo prescrito en los artículos 5 párrafos </w:t>
      </w:r>
      <w:r w:rsidR="007427C4">
        <w:rPr>
          <w:rFonts w:ascii="Palatino Linotype" w:hAnsi="Palatino Linotype" w:cs="Arial"/>
        </w:rPr>
        <w:t>vigésimo, vigésimo primero y vigésimo segundo</w:t>
      </w:r>
      <w:r w:rsidRPr="000A3EB9">
        <w:rPr>
          <w:rFonts w:ascii="Palatino Linotype" w:hAnsi="Palatino Linotype" w:cs="Arial"/>
        </w:rPr>
        <w:t xml:space="preserve"> de la Constitución Política del Estado Libre y Soberano de México; 2, fracción II; 29, 36 fracciones I y II; 176, 178,</w:t>
      </w:r>
      <w:r w:rsidR="00CC1AB2">
        <w:rPr>
          <w:rFonts w:ascii="Palatino Linotype" w:hAnsi="Palatino Linotype" w:cs="Arial"/>
        </w:rPr>
        <w:t xml:space="preserve"> 179</w:t>
      </w:r>
      <w:r>
        <w:rPr>
          <w:rFonts w:ascii="Palatino Linotype" w:hAnsi="Palatino Linotype" w:cs="Arial"/>
        </w:rPr>
        <w:t>,</w:t>
      </w:r>
      <w:r w:rsidRPr="000A3EB9">
        <w:rPr>
          <w:rFonts w:ascii="Palatino Linotype" w:hAnsi="Palatino Linotype" w:cs="Arial"/>
        </w:rPr>
        <w:t xml:space="preserve"> 181, 185 fracción I de la Ley de Transparencia y Acceso a la Información Pública del Estado de México y Municipios, este Pleno:</w:t>
      </w:r>
      <w:r>
        <w:rPr>
          <w:rFonts w:ascii="Palatino Linotype" w:hAnsi="Palatino Linotype" w:cs="Arial"/>
        </w:rPr>
        <w:t xml:space="preserve"> </w:t>
      </w:r>
    </w:p>
    <w:p w14:paraId="6301E10F" w14:textId="77777777" w:rsidR="00F33D7B" w:rsidRPr="008A0711" w:rsidRDefault="00F33D7B" w:rsidP="00F33D7B">
      <w:pPr>
        <w:pStyle w:val="Prrafodelista"/>
        <w:numPr>
          <w:ilvl w:val="0"/>
          <w:numId w:val="3"/>
        </w:numPr>
        <w:spacing w:before="240" w:after="240" w:line="360" w:lineRule="auto"/>
        <w:contextualSpacing/>
        <w:jc w:val="center"/>
        <w:rPr>
          <w:rFonts w:ascii="Palatino Linotype" w:hAnsi="Palatino Linotype" w:cs="Arial"/>
          <w:b/>
        </w:rPr>
      </w:pPr>
      <w:r w:rsidRPr="008A0711">
        <w:rPr>
          <w:rFonts w:ascii="Palatino Linotype" w:hAnsi="Palatino Linotype" w:cs="Arial"/>
          <w:b/>
        </w:rPr>
        <w:t>R E S U E L V E:</w:t>
      </w:r>
    </w:p>
    <w:p w14:paraId="5A02823C" w14:textId="2D8181B7" w:rsidR="007427C4" w:rsidRPr="007427C4" w:rsidRDefault="007427C4" w:rsidP="007427C4">
      <w:pPr>
        <w:spacing w:before="240" w:after="240" w:line="360" w:lineRule="auto"/>
        <w:jc w:val="both"/>
        <w:rPr>
          <w:rFonts w:ascii="Palatino Linotype" w:hAnsi="Palatino Linotype" w:cs="Arial"/>
        </w:rPr>
      </w:pPr>
      <w:r w:rsidRPr="007427C4">
        <w:rPr>
          <w:rFonts w:ascii="Palatino Linotype" w:hAnsi="Palatino Linotype" w:cs="Arial"/>
          <w:b/>
        </w:rPr>
        <w:t xml:space="preserve">Primero. </w:t>
      </w:r>
      <w:r w:rsidRPr="007427C4">
        <w:rPr>
          <w:rFonts w:ascii="Palatino Linotype" w:hAnsi="Palatino Linotype" w:cs="Arial"/>
        </w:rPr>
        <w:t xml:space="preserve">Son infundados los motivos de inconformidad aducidos por </w:t>
      </w:r>
      <w:r w:rsidR="00CC7CEB">
        <w:rPr>
          <w:rFonts w:ascii="Palatino Linotype" w:hAnsi="Palatino Linotype" w:cs="Arial"/>
          <w:b/>
        </w:rPr>
        <w:t>la</w:t>
      </w:r>
      <w:r w:rsidRPr="007427C4">
        <w:rPr>
          <w:rFonts w:ascii="Palatino Linotype" w:hAnsi="Palatino Linotype" w:cs="Arial"/>
          <w:b/>
        </w:rPr>
        <w:t xml:space="preserve"> recurrente</w:t>
      </w:r>
      <w:r w:rsidRPr="007427C4">
        <w:rPr>
          <w:rFonts w:ascii="Palatino Linotype" w:hAnsi="Palatino Linotype" w:cs="Arial"/>
        </w:rPr>
        <w:t>, por ende, en términos de los argumentos de derech</w:t>
      </w:r>
      <w:r w:rsidR="00CC7CEB">
        <w:rPr>
          <w:rFonts w:ascii="Palatino Linotype" w:hAnsi="Palatino Linotype" w:cs="Arial"/>
        </w:rPr>
        <w:t>o señalados en el considerando C</w:t>
      </w:r>
      <w:r w:rsidRPr="007427C4">
        <w:rPr>
          <w:rFonts w:ascii="Palatino Linotype" w:hAnsi="Palatino Linotype" w:cs="Arial"/>
        </w:rPr>
        <w:t>uarto, se</w:t>
      </w:r>
      <w:r w:rsidRPr="007427C4">
        <w:rPr>
          <w:rFonts w:ascii="Palatino Linotype" w:hAnsi="Palatino Linotype" w:cs="Arial"/>
          <w:b/>
        </w:rPr>
        <w:t xml:space="preserve"> CONFIRMA </w:t>
      </w:r>
      <w:r w:rsidRPr="007427C4">
        <w:rPr>
          <w:rFonts w:ascii="Palatino Linotype" w:hAnsi="Palatino Linotype" w:cs="Arial"/>
        </w:rPr>
        <w:t xml:space="preserve">la respuesta del </w:t>
      </w:r>
      <w:r w:rsidRPr="007427C4">
        <w:rPr>
          <w:rFonts w:ascii="Palatino Linotype" w:hAnsi="Palatino Linotype" w:cs="Arial"/>
          <w:b/>
        </w:rPr>
        <w:t>SUJETO OBLIGADO</w:t>
      </w:r>
      <w:r w:rsidRPr="007427C4">
        <w:rPr>
          <w:rFonts w:ascii="Palatino Linotype" w:hAnsi="Palatino Linotype" w:cs="Arial"/>
        </w:rPr>
        <w:t>.</w:t>
      </w:r>
    </w:p>
    <w:p w14:paraId="2D4B2E8F" w14:textId="77777777" w:rsidR="007427C4" w:rsidRPr="007E27E3" w:rsidRDefault="007427C4" w:rsidP="007427C4">
      <w:pPr>
        <w:pStyle w:val="NormalWeb"/>
        <w:spacing w:line="360" w:lineRule="auto"/>
        <w:jc w:val="both"/>
        <w:rPr>
          <w:rFonts w:ascii="Palatino Linotype" w:hAnsi="Palatino Linotype" w:cs="Arial"/>
          <w:b/>
        </w:rPr>
      </w:pPr>
      <w:r w:rsidRPr="008A0711">
        <w:rPr>
          <w:rFonts w:ascii="Palatino Linotype" w:hAnsi="Palatino Linotype" w:cs="Arial"/>
          <w:b/>
        </w:rPr>
        <w:t xml:space="preserve">Segundo. </w:t>
      </w:r>
      <w:r w:rsidRPr="007E27E3">
        <w:rPr>
          <w:rFonts w:ascii="Palatino Linotype" w:hAnsi="Palatino Linotype" w:cs="Arial"/>
          <w:b/>
          <w:bCs/>
          <w:shd w:val="clear" w:color="auto" w:fill="FFFFFF"/>
        </w:rPr>
        <w:t>Remítase</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 xml:space="preserve"> </w:t>
      </w:r>
      <w:r>
        <w:rPr>
          <w:rFonts w:ascii="Palatino Linotype" w:hAnsi="Palatino Linotype"/>
          <w:shd w:val="clear" w:color="auto" w:fill="FFFFFF"/>
        </w:rPr>
        <w:t>para su conocimiento, la presente resolución</w:t>
      </w:r>
      <w:r w:rsidRPr="007E27E3">
        <w:rPr>
          <w:rFonts w:ascii="Palatino Linotype" w:hAnsi="Palatino Linotype"/>
          <w:shd w:val="clear" w:color="auto" w:fill="FFFFFF"/>
        </w:rPr>
        <w:t>.</w:t>
      </w:r>
    </w:p>
    <w:p w14:paraId="5FDD7167" w14:textId="3845F9F8" w:rsidR="00F33D7B" w:rsidRPr="007427C4" w:rsidRDefault="007427C4" w:rsidP="007427C4">
      <w:pPr>
        <w:spacing w:before="240" w:line="360" w:lineRule="auto"/>
        <w:jc w:val="both"/>
        <w:rPr>
          <w:rFonts w:ascii="Palatino Linotype" w:hAnsi="Palatino Linotype" w:cs="Arial"/>
        </w:rPr>
      </w:pPr>
      <w:r w:rsidRPr="007427C4">
        <w:rPr>
          <w:rFonts w:ascii="Palatino Linotype" w:hAnsi="Palatino Linotype" w:cs="Arial"/>
          <w:b/>
        </w:rPr>
        <w:lastRenderedPageBreak/>
        <w:t>Tercero.  Hágase del conocimiento</w:t>
      </w:r>
      <w:r w:rsidRPr="007427C4">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9B3145B" w14:textId="17B178CF" w:rsidR="00945197" w:rsidRDefault="00945197" w:rsidP="00AC4122">
      <w:pPr>
        <w:spacing w:before="240" w:after="240" w:line="360" w:lineRule="auto"/>
        <w:jc w:val="both"/>
        <w:rPr>
          <w:rFonts w:ascii="Palatino Linotype" w:hAnsi="Palatino Linotype" w:cs="Arial"/>
        </w:rPr>
      </w:pPr>
      <w:r w:rsidRPr="00AC4122">
        <w:rPr>
          <w:rFonts w:ascii="Palatino Linotype" w:hAnsi="Palatino Linotype"/>
          <w:color w:val="000000"/>
        </w:rPr>
        <w:t xml:space="preserve">ASÍ LO RESUELVE, POR </w:t>
      </w:r>
      <w:r w:rsidRPr="00255FD1">
        <w:rPr>
          <w:rFonts w:ascii="Palatino Linotype" w:hAnsi="Palatino Linotype"/>
          <w:color w:val="000000"/>
        </w:rPr>
        <w:t>UNANIMIDAD DE VOTOS</w:t>
      </w:r>
      <w:r w:rsidRPr="002637BE">
        <w:rPr>
          <w:rFonts w:ascii="Palatino Linotype" w:hAnsi="Palatino Linotype"/>
          <w:color w:val="000000"/>
        </w:rPr>
        <w:t>,</w:t>
      </w:r>
      <w:r w:rsidRPr="00AC4122">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w:t>
      </w:r>
      <w:r w:rsidR="007427C4" w:rsidRPr="00AC4122">
        <w:rPr>
          <w:rFonts w:ascii="Palatino Linotype" w:hAnsi="Palatino Linotype"/>
          <w:color w:val="000000"/>
        </w:rPr>
        <w:t>ZULEMA MARTÍNEZ SÁNCHEZ</w:t>
      </w:r>
      <w:r w:rsidR="007427C4">
        <w:rPr>
          <w:rFonts w:ascii="Palatino Linotype" w:hAnsi="Palatino Linotype"/>
          <w:color w:val="000000"/>
        </w:rPr>
        <w:t xml:space="preserve">; </w:t>
      </w:r>
      <w:r w:rsidRPr="00AC4122">
        <w:rPr>
          <w:rFonts w:ascii="Palatino Linotype" w:hAnsi="Palatino Linotype"/>
          <w:color w:val="000000"/>
        </w:rPr>
        <w:t>EVA ABAID YAPUR</w:t>
      </w:r>
      <w:r w:rsidR="00255FD1">
        <w:rPr>
          <w:rFonts w:ascii="Palatino Linotype" w:hAnsi="Palatino Linotype"/>
          <w:color w:val="000000"/>
        </w:rPr>
        <w:t>, EMITIENDO VOTO PARTICULAR</w:t>
      </w:r>
      <w:r w:rsidRPr="00AC4122">
        <w:rPr>
          <w:rFonts w:ascii="Palatino Linotype" w:hAnsi="Palatino Linotype"/>
          <w:color w:val="000000"/>
        </w:rPr>
        <w:t>;</w:t>
      </w:r>
      <w:r w:rsidR="00DC04FB">
        <w:rPr>
          <w:rFonts w:ascii="Palatino Linotype" w:hAnsi="Palatino Linotype"/>
          <w:color w:val="000000"/>
        </w:rPr>
        <w:t xml:space="preserve"> JOSÉ GUADALUPE LUNA HERNÁNDEZ</w:t>
      </w:r>
      <w:r w:rsidR="00537BEB">
        <w:rPr>
          <w:rFonts w:ascii="Palatino Linotype" w:hAnsi="Palatino Linotype"/>
          <w:color w:val="000000"/>
        </w:rPr>
        <w:t>;</w:t>
      </w:r>
      <w:r w:rsidR="00DC04FB">
        <w:rPr>
          <w:rFonts w:ascii="Palatino Linotype" w:hAnsi="Palatino Linotype"/>
          <w:color w:val="000000"/>
        </w:rPr>
        <w:t xml:space="preserve"> </w:t>
      </w:r>
      <w:r w:rsidRPr="00AC4122">
        <w:rPr>
          <w:rFonts w:ascii="Palatino Linotype" w:hAnsi="Palatino Linotype"/>
          <w:color w:val="000000"/>
        </w:rPr>
        <w:t>JAVIER MARTÍNEZ CRUZ</w:t>
      </w:r>
      <w:r w:rsidR="00537BEB">
        <w:rPr>
          <w:rFonts w:ascii="Palatino Linotype" w:hAnsi="Palatino Linotype"/>
          <w:color w:val="000000"/>
        </w:rPr>
        <w:t xml:space="preserve"> Y LUIS GUSTAVO PARRA NORIEGA</w:t>
      </w:r>
      <w:r w:rsidRPr="00AC4122">
        <w:rPr>
          <w:rFonts w:ascii="Palatino Linotype" w:hAnsi="Palatino Linotype"/>
          <w:color w:val="000000"/>
        </w:rPr>
        <w:t xml:space="preserve">; EN LA </w:t>
      </w:r>
      <w:r w:rsidR="00537BEB">
        <w:rPr>
          <w:rFonts w:ascii="Palatino Linotype" w:hAnsi="Palatino Linotype"/>
          <w:color w:val="000000"/>
        </w:rPr>
        <w:t>TRIGÉSIMA SEXTA</w:t>
      </w:r>
      <w:r w:rsidR="00CC7CEB">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537BEB">
        <w:rPr>
          <w:rFonts w:ascii="Palatino Linotype" w:hAnsi="Palatino Linotype"/>
          <w:color w:val="000000"/>
        </w:rPr>
        <w:t>TRES</w:t>
      </w:r>
      <w:r w:rsidR="004C3FDC">
        <w:rPr>
          <w:rFonts w:ascii="Palatino Linotype" w:hAnsi="Palatino Linotype"/>
          <w:color w:val="000000"/>
        </w:rPr>
        <w:t xml:space="preserve"> </w:t>
      </w:r>
      <w:r w:rsidRPr="00AC4122">
        <w:rPr>
          <w:rFonts w:ascii="Palatino Linotype" w:hAnsi="Palatino Linotype"/>
          <w:color w:val="000000"/>
        </w:rPr>
        <w:t xml:space="preserve">DE </w:t>
      </w:r>
      <w:r w:rsidR="00537BEB">
        <w:rPr>
          <w:rFonts w:ascii="Palatino Linotype" w:hAnsi="Palatino Linotype"/>
          <w:color w:val="000000"/>
        </w:rPr>
        <w:t>OCTUBRE</w:t>
      </w:r>
      <w:r w:rsidR="00DC04FB">
        <w:rPr>
          <w:rFonts w:ascii="Palatino Linotype" w:hAnsi="Palatino Linotype"/>
          <w:color w:val="000000"/>
        </w:rPr>
        <w:t xml:space="preserve"> DE DOS MIL DIECIOCHO, ANTE EL SECRETARIO TÉCNICO</w:t>
      </w:r>
      <w:r w:rsidRPr="00AC4122">
        <w:rPr>
          <w:rFonts w:ascii="Palatino Linotype" w:hAnsi="Palatino Linotype"/>
          <w:color w:val="000000"/>
        </w:rPr>
        <w:t xml:space="preserve"> DEL PLENO </w:t>
      </w:r>
      <w:r w:rsidR="00DC04FB">
        <w:rPr>
          <w:rFonts w:ascii="Palatino Linotype" w:hAnsi="Palatino Linotype"/>
          <w:color w:val="000000"/>
        </w:rPr>
        <w:t>ALEXIS TAPIA RAMÍREZ</w:t>
      </w:r>
      <w:r w:rsidRPr="00AC4122">
        <w:rPr>
          <w:rFonts w:ascii="Palatino Linotype" w:hAnsi="Palatino Linotype"/>
          <w:color w:val="000000"/>
        </w:rPr>
        <w:t>.</w:t>
      </w:r>
      <w:r w:rsidRPr="00AC4122">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45197" w14:paraId="5739931F" w14:textId="77777777" w:rsidTr="00945197">
        <w:trPr>
          <w:trHeight w:val="1807"/>
        </w:trPr>
        <w:tc>
          <w:tcPr>
            <w:tcW w:w="8838" w:type="dxa"/>
            <w:gridSpan w:val="2"/>
            <w:vAlign w:val="center"/>
          </w:tcPr>
          <w:p w14:paraId="3001F0C4" w14:textId="77777777" w:rsidR="00DC04FB" w:rsidRDefault="00DC04FB" w:rsidP="00945197">
            <w:pPr>
              <w:jc w:val="center"/>
              <w:rPr>
                <w:rFonts w:ascii="Palatino Linotype" w:hAnsi="Palatino Linotype" w:cs="Arial"/>
                <w:b/>
              </w:rPr>
            </w:pPr>
          </w:p>
          <w:p w14:paraId="557E54F6" w14:textId="77777777" w:rsidR="00DC04FB" w:rsidRDefault="00DC04FB" w:rsidP="00945197">
            <w:pPr>
              <w:jc w:val="center"/>
              <w:rPr>
                <w:rFonts w:ascii="Palatino Linotype" w:hAnsi="Palatino Linotype" w:cs="Arial"/>
                <w:b/>
              </w:rPr>
            </w:pPr>
          </w:p>
          <w:p w14:paraId="6B960BAB" w14:textId="77777777" w:rsidR="00E2114C" w:rsidRDefault="00E2114C" w:rsidP="00945197">
            <w:pPr>
              <w:jc w:val="center"/>
              <w:rPr>
                <w:rFonts w:ascii="Palatino Linotype" w:hAnsi="Palatino Linotype" w:cs="Arial"/>
                <w:b/>
              </w:rPr>
            </w:pPr>
          </w:p>
          <w:p w14:paraId="36208D0C" w14:textId="77777777" w:rsidR="00945197" w:rsidRPr="00AA69A4" w:rsidRDefault="007427C4" w:rsidP="00945197">
            <w:pPr>
              <w:jc w:val="center"/>
              <w:rPr>
                <w:rFonts w:ascii="Palatino Linotype" w:hAnsi="Palatino Linotype"/>
                <w:b/>
              </w:rPr>
            </w:pPr>
            <w:r>
              <w:rPr>
                <w:rFonts w:ascii="Palatino Linotype" w:hAnsi="Palatino Linotype" w:cs="Arial"/>
                <w:b/>
              </w:rPr>
              <w:t>Zulema Martínez Sánchez</w:t>
            </w:r>
          </w:p>
          <w:p w14:paraId="66BC4321" w14:textId="77777777" w:rsidR="00945197" w:rsidRDefault="00945197" w:rsidP="00945197">
            <w:pPr>
              <w:jc w:val="center"/>
              <w:rPr>
                <w:rFonts w:ascii="Palatino Linotype" w:hAnsi="Palatino Linotype"/>
              </w:rPr>
            </w:pPr>
            <w:r>
              <w:rPr>
                <w:rFonts w:ascii="Palatino Linotype" w:hAnsi="Palatino Linotype"/>
              </w:rPr>
              <w:t>Comisionada Presidenta</w:t>
            </w:r>
          </w:p>
          <w:p w14:paraId="0AA137DC" w14:textId="3C284468" w:rsidR="00537BEB" w:rsidRDefault="00537BEB" w:rsidP="00945197">
            <w:pPr>
              <w:jc w:val="center"/>
              <w:rPr>
                <w:rFonts w:ascii="Palatino Linotype" w:hAnsi="Palatino Linotype"/>
              </w:rPr>
            </w:pPr>
            <w:r>
              <w:rPr>
                <w:rFonts w:ascii="Palatino Linotype" w:hAnsi="Palatino Linotype"/>
              </w:rPr>
              <w:t>(Rúbrica)</w:t>
            </w:r>
          </w:p>
          <w:p w14:paraId="19CFE2B9" w14:textId="614D6F52" w:rsidR="00AC4122" w:rsidRDefault="00AC4122" w:rsidP="00032897">
            <w:pPr>
              <w:jc w:val="center"/>
              <w:rPr>
                <w:rFonts w:ascii="Palatino Linotype" w:hAnsi="Palatino Linotype"/>
              </w:rPr>
            </w:pPr>
          </w:p>
        </w:tc>
      </w:tr>
      <w:tr w:rsidR="00945197" w14:paraId="7178970A" w14:textId="77777777" w:rsidTr="00945197">
        <w:trPr>
          <w:trHeight w:val="2156"/>
        </w:trPr>
        <w:tc>
          <w:tcPr>
            <w:tcW w:w="4419" w:type="dxa"/>
            <w:vAlign w:val="center"/>
          </w:tcPr>
          <w:p w14:paraId="6DC990B6" w14:textId="77777777" w:rsidR="00945197" w:rsidRDefault="00945197" w:rsidP="00945197">
            <w:pPr>
              <w:jc w:val="center"/>
              <w:rPr>
                <w:rFonts w:ascii="Palatino Linotype" w:hAnsi="Palatino Linotype"/>
                <w:b/>
              </w:rPr>
            </w:pPr>
          </w:p>
          <w:p w14:paraId="33A82921" w14:textId="77777777" w:rsidR="00945197" w:rsidRDefault="00945197" w:rsidP="00945197">
            <w:pPr>
              <w:jc w:val="center"/>
              <w:rPr>
                <w:rFonts w:ascii="Palatino Linotype" w:hAnsi="Palatino Linotype"/>
                <w:b/>
              </w:rPr>
            </w:pPr>
          </w:p>
          <w:p w14:paraId="0AA9499D" w14:textId="77777777" w:rsidR="00DC04FB" w:rsidRDefault="00DC04FB" w:rsidP="00945197">
            <w:pPr>
              <w:jc w:val="center"/>
              <w:rPr>
                <w:rFonts w:ascii="Palatino Linotype" w:hAnsi="Palatino Linotype"/>
                <w:b/>
              </w:rPr>
            </w:pPr>
          </w:p>
          <w:p w14:paraId="1B79D28C" w14:textId="77777777" w:rsidR="00DC04FB" w:rsidRDefault="00DC04FB" w:rsidP="00945197">
            <w:pPr>
              <w:jc w:val="center"/>
              <w:rPr>
                <w:rFonts w:ascii="Palatino Linotype" w:hAnsi="Palatino Linotype"/>
                <w:b/>
              </w:rPr>
            </w:pPr>
          </w:p>
          <w:p w14:paraId="553E96AD" w14:textId="77777777" w:rsidR="00945197" w:rsidRPr="00AA69A4" w:rsidRDefault="00945197" w:rsidP="00945197">
            <w:pPr>
              <w:jc w:val="center"/>
              <w:rPr>
                <w:rFonts w:ascii="Palatino Linotype" w:hAnsi="Palatino Linotype"/>
                <w:b/>
              </w:rPr>
            </w:pPr>
            <w:r w:rsidRPr="00AA69A4">
              <w:rPr>
                <w:rFonts w:ascii="Palatino Linotype" w:hAnsi="Palatino Linotype"/>
                <w:b/>
              </w:rPr>
              <w:t>Eva Abaid Yapur</w:t>
            </w:r>
          </w:p>
          <w:p w14:paraId="4A36C5B7" w14:textId="77777777" w:rsidR="00945197" w:rsidRDefault="00945197" w:rsidP="00945197">
            <w:pPr>
              <w:jc w:val="center"/>
              <w:rPr>
                <w:rFonts w:ascii="Palatino Linotype" w:hAnsi="Palatino Linotype"/>
              </w:rPr>
            </w:pPr>
            <w:r>
              <w:rPr>
                <w:rFonts w:ascii="Palatino Linotype" w:hAnsi="Palatino Linotype"/>
              </w:rPr>
              <w:t>Comisionada</w:t>
            </w:r>
          </w:p>
          <w:p w14:paraId="3A5E0BEC" w14:textId="44FC251D" w:rsidR="00537BEB" w:rsidRDefault="00537BEB" w:rsidP="00945197">
            <w:pPr>
              <w:jc w:val="center"/>
              <w:rPr>
                <w:rFonts w:ascii="Palatino Linotype" w:hAnsi="Palatino Linotype"/>
              </w:rPr>
            </w:pPr>
            <w:r>
              <w:rPr>
                <w:rFonts w:ascii="Palatino Linotype" w:hAnsi="Palatino Linotype"/>
              </w:rPr>
              <w:t>(Rúbrica)</w:t>
            </w:r>
          </w:p>
          <w:p w14:paraId="54AB7BE4" w14:textId="78446FDB" w:rsidR="007427C4" w:rsidRDefault="007427C4" w:rsidP="00945197">
            <w:pPr>
              <w:jc w:val="center"/>
              <w:rPr>
                <w:rFonts w:ascii="Palatino Linotype" w:hAnsi="Palatino Linotype"/>
              </w:rPr>
            </w:pPr>
          </w:p>
          <w:p w14:paraId="5D2753D2" w14:textId="66C8EA9E" w:rsidR="00AC4122" w:rsidRDefault="00AC4122" w:rsidP="00440002">
            <w:pPr>
              <w:jc w:val="center"/>
              <w:rPr>
                <w:rFonts w:ascii="Palatino Linotype" w:hAnsi="Palatino Linotype"/>
              </w:rPr>
            </w:pPr>
          </w:p>
        </w:tc>
        <w:tc>
          <w:tcPr>
            <w:tcW w:w="4419" w:type="dxa"/>
            <w:vAlign w:val="center"/>
          </w:tcPr>
          <w:p w14:paraId="54997621" w14:textId="77777777" w:rsidR="00945197" w:rsidRDefault="00945197" w:rsidP="00945197">
            <w:pPr>
              <w:jc w:val="center"/>
              <w:rPr>
                <w:rFonts w:ascii="Palatino Linotype" w:hAnsi="Palatino Linotype"/>
                <w:b/>
              </w:rPr>
            </w:pPr>
          </w:p>
          <w:p w14:paraId="589D2D76" w14:textId="77777777" w:rsidR="00945197" w:rsidRDefault="00945197" w:rsidP="00945197">
            <w:pPr>
              <w:jc w:val="center"/>
              <w:rPr>
                <w:rFonts w:ascii="Palatino Linotype" w:hAnsi="Palatino Linotype"/>
                <w:b/>
              </w:rPr>
            </w:pPr>
          </w:p>
          <w:p w14:paraId="183D0D60" w14:textId="77777777" w:rsidR="00DC04FB" w:rsidRDefault="00DC04FB" w:rsidP="00945197">
            <w:pPr>
              <w:jc w:val="center"/>
              <w:rPr>
                <w:rFonts w:ascii="Palatino Linotype" w:hAnsi="Palatino Linotype"/>
                <w:b/>
              </w:rPr>
            </w:pPr>
          </w:p>
          <w:p w14:paraId="4CE25BFF" w14:textId="77777777" w:rsidR="00945197" w:rsidRPr="00AA69A4" w:rsidRDefault="00945197" w:rsidP="00945197">
            <w:pPr>
              <w:jc w:val="center"/>
              <w:rPr>
                <w:rFonts w:ascii="Palatino Linotype" w:hAnsi="Palatino Linotype"/>
                <w:b/>
              </w:rPr>
            </w:pPr>
            <w:r>
              <w:rPr>
                <w:rFonts w:ascii="Palatino Linotype" w:hAnsi="Palatino Linotype"/>
                <w:b/>
              </w:rPr>
              <w:t>José Guadalupe Luna Hernández</w:t>
            </w:r>
          </w:p>
          <w:p w14:paraId="2281D71C" w14:textId="77777777" w:rsidR="00945197" w:rsidRDefault="00945197" w:rsidP="00945197">
            <w:pPr>
              <w:jc w:val="center"/>
              <w:rPr>
                <w:rFonts w:ascii="Palatino Linotype" w:hAnsi="Palatino Linotype"/>
              </w:rPr>
            </w:pPr>
            <w:r>
              <w:rPr>
                <w:rFonts w:ascii="Palatino Linotype" w:hAnsi="Palatino Linotype"/>
              </w:rPr>
              <w:t>Comisionado</w:t>
            </w:r>
          </w:p>
          <w:p w14:paraId="5053ACA3" w14:textId="2FCC8FE1" w:rsidR="007427C4" w:rsidRDefault="00537BEB" w:rsidP="00945197">
            <w:pPr>
              <w:jc w:val="center"/>
              <w:rPr>
                <w:rFonts w:ascii="Palatino Linotype" w:hAnsi="Palatino Linotype"/>
              </w:rPr>
            </w:pPr>
            <w:r>
              <w:rPr>
                <w:rFonts w:ascii="Palatino Linotype" w:hAnsi="Palatino Linotype"/>
              </w:rPr>
              <w:t>(Rúbrica)</w:t>
            </w:r>
          </w:p>
          <w:p w14:paraId="22F022ED" w14:textId="44DDAEED" w:rsidR="00AC4122" w:rsidRDefault="00AC4122" w:rsidP="00440002">
            <w:pPr>
              <w:jc w:val="center"/>
              <w:rPr>
                <w:rFonts w:ascii="Palatino Linotype" w:hAnsi="Palatino Linotype"/>
              </w:rPr>
            </w:pPr>
          </w:p>
        </w:tc>
      </w:tr>
      <w:tr w:rsidR="00537BEB" w14:paraId="5DFFF1A8" w14:textId="77777777" w:rsidTr="00945197">
        <w:trPr>
          <w:trHeight w:val="2156"/>
        </w:trPr>
        <w:tc>
          <w:tcPr>
            <w:tcW w:w="4419" w:type="dxa"/>
            <w:vAlign w:val="center"/>
          </w:tcPr>
          <w:p w14:paraId="55B87A16" w14:textId="77777777" w:rsidR="00537BEB" w:rsidRDefault="00537BEB" w:rsidP="00537BEB">
            <w:pPr>
              <w:jc w:val="center"/>
              <w:rPr>
                <w:rFonts w:ascii="Palatino Linotype" w:hAnsi="Palatino Linotype" w:cs="Arial"/>
                <w:b/>
              </w:rPr>
            </w:pPr>
            <w:r>
              <w:rPr>
                <w:rFonts w:ascii="Palatino Linotype" w:hAnsi="Palatino Linotype" w:cs="Arial"/>
                <w:b/>
              </w:rPr>
              <w:lastRenderedPageBreak/>
              <w:t xml:space="preserve">  </w:t>
            </w:r>
          </w:p>
          <w:p w14:paraId="5D800062" w14:textId="77777777" w:rsidR="00537BEB" w:rsidRDefault="00537BEB" w:rsidP="00537BEB">
            <w:pPr>
              <w:jc w:val="center"/>
              <w:rPr>
                <w:rFonts w:ascii="Palatino Linotype" w:hAnsi="Palatino Linotype" w:cs="Arial"/>
                <w:b/>
              </w:rPr>
            </w:pPr>
          </w:p>
          <w:p w14:paraId="129B961B" w14:textId="77777777" w:rsidR="00537BEB" w:rsidRDefault="00537BEB" w:rsidP="00537BEB">
            <w:pPr>
              <w:jc w:val="center"/>
              <w:rPr>
                <w:rFonts w:ascii="Palatino Linotype" w:hAnsi="Palatino Linotype" w:cs="Arial"/>
                <w:b/>
              </w:rPr>
            </w:pPr>
          </w:p>
          <w:p w14:paraId="17B57E89"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01D5668C" w14:textId="77777777" w:rsidR="00537BEB" w:rsidRDefault="00537BEB" w:rsidP="00537BEB">
            <w:pPr>
              <w:jc w:val="center"/>
              <w:rPr>
                <w:rFonts w:ascii="Palatino Linotype" w:hAnsi="Palatino Linotype" w:cs="Arial"/>
                <w:b/>
              </w:rPr>
            </w:pPr>
          </w:p>
          <w:p w14:paraId="72CBB43D" w14:textId="77777777" w:rsidR="00537BEB" w:rsidRDefault="00537BEB" w:rsidP="00537BEB">
            <w:pPr>
              <w:jc w:val="center"/>
              <w:rPr>
                <w:rFonts w:ascii="Palatino Linotype" w:hAnsi="Palatino Linotype" w:cs="Arial"/>
                <w:b/>
              </w:rPr>
            </w:pPr>
          </w:p>
          <w:p w14:paraId="3CCFB0F7" w14:textId="28C3FD33" w:rsidR="00537BEB" w:rsidRDefault="00537BEB" w:rsidP="00537BEB">
            <w:pPr>
              <w:jc w:val="center"/>
              <w:rPr>
                <w:rFonts w:ascii="Palatino Linotype" w:hAnsi="Palatino Linotype" w:cs="Arial"/>
                <w:b/>
              </w:rPr>
            </w:pPr>
            <w:r>
              <w:rPr>
                <w:rFonts w:ascii="Palatino Linotype" w:hAnsi="Palatino Linotype" w:cs="Arial"/>
                <w:b/>
              </w:rPr>
              <w:t xml:space="preserve"> Javier Martínez Cruz                               </w:t>
            </w:r>
          </w:p>
          <w:p w14:paraId="06C4D272" w14:textId="77777777" w:rsidR="00537BEB" w:rsidRDefault="00537BEB" w:rsidP="00537BEB">
            <w:pPr>
              <w:jc w:val="center"/>
              <w:rPr>
                <w:rFonts w:ascii="Palatino Linotype" w:hAnsi="Palatino Linotype" w:cs="Arial"/>
              </w:rPr>
            </w:pPr>
            <w:r>
              <w:rPr>
                <w:rFonts w:ascii="Palatino Linotype" w:hAnsi="Palatino Linotype" w:cs="Arial"/>
              </w:rPr>
              <w:t xml:space="preserve">Comisionado  </w:t>
            </w:r>
          </w:p>
          <w:p w14:paraId="77658514" w14:textId="0CAF4575" w:rsidR="00537BEB" w:rsidRDefault="00537BEB" w:rsidP="00537BEB">
            <w:pPr>
              <w:jc w:val="center"/>
              <w:rPr>
                <w:rFonts w:ascii="Palatino Linotype" w:hAnsi="Palatino Linotype" w:cs="Arial"/>
              </w:rPr>
            </w:pPr>
            <w:r>
              <w:rPr>
                <w:rFonts w:ascii="Palatino Linotype" w:hAnsi="Palatino Linotype"/>
              </w:rPr>
              <w:t>(Rúbrica)</w:t>
            </w:r>
          </w:p>
          <w:p w14:paraId="78C869C3" w14:textId="77777777" w:rsidR="00537BEB" w:rsidRDefault="00537BEB" w:rsidP="00945197">
            <w:pPr>
              <w:jc w:val="center"/>
              <w:rPr>
                <w:rFonts w:ascii="Palatino Linotype" w:hAnsi="Palatino Linotype"/>
                <w:b/>
              </w:rPr>
            </w:pPr>
          </w:p>
        </w:tc>
        <w:tc>
          <w:tcPr>
            <w:tcW w:w="4419" w:type="dxa"/>
            <w:vAlign w:val="center"/>
          </w:tcPr>
          <w:p w14:paraId="75DA4FDD"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781B2539" w14:textId="77777777" w:rsidR="00537BEB" w:rsidRDefault="00537BEB" w:rsidP="00537BEB">
            <w:pPr>
              <w:jc w:val="center"/>
              <w:rPr>
                <w:rFonts w:ascii="Palatino Linotype" w:hAnsi="Palatino Linotype" w:cs="Arial"/>
                <w:b/>
              </w:rPr>
            </w:pPr>
          </w:p>
          <w:p w14:paraId="446FE80E" w14:textId="77777777" w:rsidR="00537BEB" w:rsidRDefault="00537BEB" w:rsidP="00537BEB">
            <w:pPr>
              <w:jc w:val="center"/>
              <w:rPr>
                <w:rFonts w:ascii="Palatino Linotype" w:hAnsi="Palatino Linotype" w:cs="Arial"/>
                <w:b/>
              </w:rPr>
            </w:pPr>
          </w:p>
          <w:p w14:paraId="14262DBE" w14:textId="77777777" w:rsidR="00537BEB" w:rsidRDefault="00537BEB" w:rsidP="00537BEB">
            <w:pPr>
              <w:jc w:val="center"/>
              <w:rPr>
                <w:rFonts w:ascii="Palatino Linotype" w:hAnsi="Palatino Linotype" w:cs="Arial"/>
                <w:b/>
              </w:rPr>
            </w:pPr>
          </w:p>
          <w:p w14:paraId="0BCE8EE3" w14:textId="77777777" w:rsidR="00537BEB" w:rsidRDefault="00537BEB" w:rsidP="00537BEB">
            <w:pPr>
              <w:jc w:val="center"/>
              <w:rPr>
                <w:rFonts w:ascii="Palatino Linotype" w:hAnsi="Palatino Linotype" w:cs="Arial"/>
                <w:b/>
              </w:rPr>
            </w:pPr>
            <w:r>
              <w:rPr>
                <w:rFonts w:ascii="Palatino Linotype" w:hAnsi="Palatino Linotype" w:cs="Arial"/>
                <w:b/>
              </w:rPr>
              <w:t xml:space="preserve">  </w:t>
            </w:r>
          </w:p>
          <w:p w14:paraId="21709B8D" w14:textId="77777777" w:rsidR="00537BEB" w:rsidRDefault="00537BEB" w:rsidP="00537BEB">
            <w:pPr>
              <w:jc w:val="center"/>
              <w:rPr>
                <w:rFonts w:ascii="Palatino Linotype" w:hAnsi="Palatino Linotype" w:cs="Arial"/>
                <w:b/>
              </w:rPr>
            </w:pPr>
          </w:p>
          <w:p w14:paraId="47CA034E" w14:textId="544D54C6" w:rsidR="00537BEB" w:rsidRDefault="00255FD1" w:rsidP="00255FD1">
            <w:pPr>
              <w:jc w:val="center"/>
              <w:rPr>
                <w:rFonts w:ascii="Palatino Linotype" w:hAnsi="Palatino Linotype" w:cs="Arial"/>
                <w:b/>
              </w:rPr>
            </w:pPr>
            <w:r>
              <w:rPr>
                <w:rFonts w:ascii="Palatino Linotype" w:hAnsi="Palatino Linotype" w:cs="Arial"/>
                <w:b/>
              </w:rPr>
              <w:t xml:space="preserve"> Luis Gustavo Parra No</w:t>
            </w:r>
            <w:r w:rsidR="00537BEB">
              <w:rPr>
                <w:rFonts w:ascii="Palatino Linotype" w:hAnsi="Palatino Linotype" w:cs="Arial"/>
                <w:b/>
              </w:rPr>
              <w:t xml:space="preserve">riega                              </w:t>
            </w:r>
          </w:p>
          <w:p w14:paraId="2BEDA167" w14:textId="77777777" w:rsidR="00537BEB" w:rsidRDefault="00537BEB" w:rsidP="00537BEB">
            <w:pPr>
              <w:jc w:val="center"/>
              <w:rPr>
                <w:rFonts w:ascii="Palatino Linotype" w:hAnsi="Palatino Linotype" w:cs="Arial"/>
              </w:rPr>
            </w:pPr>
            <w:r>
              <w:rPr>
                <w:rFonts w:ascii="Palatino Linotype" w:hAnsi="Palatino Linotype" w:cs="Arial"/>
              </w:rPr>
              <w:t xml:space="preserve">Comisionado  </w:t>
            </w:r>
          </w:p>
          <w:p w14:paraId="3B085047" w14:textId="48FC852A" w:rsidR="00537BEB" w:rsidRDefault="00537BEB" w:rsidP="00537BEB">
            <w:pPr>
              <w:jc w:val="center"/>
              <w:rPr>
                <w:rFonts w:ascii="Palatino Linotype" w:hAnsi="Palatino Linotype" w:cs="Arial"/>
              </w:rPr>
            </w:pPr>
            <w:r>
              <w:rPr>
                <w:rFonts w:ascii="Palatino Linotype" w:hAnsi="Palatino Linotype"/>
              </w:rPr>
              <w:t>(Rúbrica)</w:t>
            </w:r>
          </w:p>
          <w:p w14:paraId="3B8E5281" w14:textId="77777777" w:rsidR="00537BEB" w:rsidRDefault="00537BEB" w:rsidP="00945197">
            <w:pPr>
              <w:jc w:val="center"/>
              <w:rPr>
                <w:rFonts w:ascii="Palatino Linotype" w:hAnsi="Palatino Linotype"/>
                <w:b/>
              </w:rPr>
            </w:pPr>
          </w:p>
        </w:tc>
      </w:tr>
      <w:tr w:rsidR="00945197" w14:paraId="3DFE4234" w14:textId="77777777" w:rsidTr="00945197">
        <w:trPr>
          <w:trHeight w:val="1655"/>
        </w:trPr>
        <w:tc>
          <w:tcPr>
            <w:tcW w:w="8838" w:type="dxa"/>
            <w:gridSpan w:val="2"/>
            <w:vAlign w:val="center"/>
          </w:tcPr>
          <w:p w14:paraId="7F900F1A" w14:textId="77777777" w:rsidR="008D7793" w:rsidRDefault="008D7793" w:rsidP="00945197">
            <w:pPr>
              <w:jc w:val="center"/>
              <w:rPr>
                <w:rFonts w:ascii="Palatino Linotype" w:hAnsi="Palatino Linotype" w:cs="Arial"/>
                <w:b/>
              </w:rPr>
            </w:pPr>
          </w:p>
          <w:p w14:paraId="2E9D805C" w14:textId="77777777" w:rsidR="00207AA2" w:rsidRDefault="00207AA2" w:rsidP="00945197">
            <w:pPr>
              <w:jc w:val="center"/>
              <w:rPr>
                <w:rFonts w:ascii="Palatino Linotype" w:hAnsi="Palatino Linotype" w:cs="Arial"/>
                <w:b/>
              </w:rPr>
            </w:pPr>
          </w:p>
          <w:p w14:paraId="0AA06EE8" w14:textId="77777777" w:rsidR="00945197" w:rsidRDefault="00945197" w:rsidP="00945197">
            <w:pPr>
              <w:jc w:val="center"/>
              <w:rPr>
                <w:rFonts w:ascii="Palatino Linotype" w:hAnsi="Palatino Linotype" w:cs="Arial"/>
                <w:b/>
              </w:rPr>
            </w:pPr>
          </w:p>
          <w:p w14:paraId="47CB600C" w14:textId="48A63BD9" w:rsidR="00945197" w:rsidRPr="00AA69A4" w:rsidRDefault="00DC04FB" w:rsidP="00945197">
            <w:pPr>
              <w:jc w:val="center"/>
              <w:rPr>
                <w:rFonts w:ascii="Palatino Linotype" w:hAnsi="Palatino Linotype"/>
                <w:b/>
              </w:rPr>
            </w:pPr>
            <w:r>
              <w:rPr>
                <w:rFonts w:ascii="Palatino Linotype" w:hAnsi="Palatino Linotype" w:cs="Arial"/>
                <w:b/>
              </w:rPr>
              <w:t>Alexis Tapia Ramírez</w:t>
            </w:r>
          </w:p>
          <w:p w14:paraId="2ADFD5D3" w14:textId="223D0AF3" w:rsidR="00945197" w:rsidRDefault="00DC04FB" w:rsidP="00945197">
            <w:pPr>
              <w:jc w:val="center"/>
              <w:rPr>
                <w:rFonts w:ascii="Palatino Linotype" w:hAnsi="Palatino Linotype"/>
              </w:rPr>
            </w:pPr>
            <w:r>
              <w:rPr>
                <w:rFonts w:ascii="Palatino Linotype" w:hAnsi="Palatino Linotype"/>
              </w:rPr>
              <w:t>Secretario Técnico</w:t>
            </w:r>
            <w:r w:rsidR="00945197">
              <w:rPr>
                <w:rFonts w:ascii="Palatino Linotype" w:hAnsi="Palatino Linotype"/>
              </w:rPr>
              <w:t xml:space="preserve"> del Pleno</w:t>
            </w:r>
          </w:p>
          <w:p w14:paraId="1A8D8024" w14:textId="41799D6D" w:rsidR="00537BEB" w:rsidRDefault="00537BEB" w:rsidP="00945197">
            <w:pPr>
              <w:jc w:val="center"/>
              <w:rPr>
                <w:rFonts w:ascii="Palatino Linotype" w:hAnsi="Palatino Linotype"/>
              </w:rPr>
            </w:pPr>
            <w:r>
              <w:rPr>
                <w:rFonts w:ascii="Palatino Linotype" w:hAnsi="Palatino Linotype"/>
              </w:rPr>
              <w:t>(Rúbrica)</w:t>
            </w:r>
          </w:p>
          <w:p w14:paraId="603074D0" w14:textId="6FE22CF0" w:rsidR="00AC4122" w:rsidRDefault="00AC4122" w:rsidP="000155CD">
            <w:pPr>
              <w:jc w:val="center"/>
              <w:rPr>
                <w:rFonts w:ascii="Palatino Linotype" w:hAnsi="Palatino Linotype"/>
              </w:rPr>
            </w:pPr>
          </w:p>
        </w:tc>
      </w:tr>
    </w:tbl>
    <w:p w14:paraId="58F57515" w14:textId="2FFC6467" w:rsidR="00DF560E" w:rsidRPr="00255FD1" w:rsidRDefault="00945197" w:rsidP="00A52B77">
      <w:pPr>
        <w:tabs>
          <w:tab w:val="left" w:pos="1985"/>
        </w:tabs>
        <w:jc w:val="both"/>
        <w:rPr>
          <w:rFonts w:ascii="Palatino Linotype" w:hAnsi="Palatino Linotype" w:cs="Arial"/>
          <w:sz w:val="18"/>
        </w:rPr>
      </w:pPr>
      <w:r w:rsidRPr="00255FD1">
        <w:rPr>
          <w:rFonts w:ascii="Palatino Linotype" w:hAnsi="Palatino Linotype" w:cs="Arial"/>
          <w:sz w:val="18"/>
        </w:rPr>
        <w:t xml:space="preserve">Esta hoja corresponde a la resolución de </w:t>
      </w:r>
      <w:r w:rsidR="00537BEB" w:rsidRPr="00255FD1">
        <w:rPr>
          <w:rFonts w:ascii="Palatino Linotype" w:hAnsi="Palatino Linotype" w:cs="Arial"/>
          <w:sz w:val="18"/>
        </w:rPr>
        <w:t xml:space="preserve">tres </w:t>
      </w:r>
      <w:r w:rsidRPr="00255FD1">
        <w:rPr>
          <w:rFonts w:ascii="Palatino Linotype" w:hAnsi="Palatino Linotype" w:cs="Arial"/>
          <w:sz w:val="18"/>
        </w:rPr>
        <w:t xml:space="preserve">de </w:t>
      </w:r>
      <w:r w:rsidR="00537BEB" w:rsidRPr="00255FD1">
        <w:rPr>
          <w:rFonts w:ascii="Palatino Linotype" w:hAnsi="Palatino Linotype" w:cs="Arial"/>
          <w:sz w:val="18"/>
        </w:rPr>
        <w:t>octubre</w:t>
      </w:r>
      <w:r w:rsidRPr="00255FD1">
        <w:rPr>
          <w:rFonts w:ascii="Palatino Linotype" w:hAnsi="Palatino Linotype" w:cs="Arial"/>
          <w:sz w:val="18"/>
        </w:rPr>
        <w:t xml:space="preserve"> de dos mil </w:t>
      </w:r>
      <w:r w:rsidR="00DC04FB" w:rsidRPr="00255FD1">
        <w:rPr>
          <w:rFonts w:ascii="Palatino Linotype" w:hAnsi="Palatino Linotype" w:cs="Arial"/>
          <w:sz w:val="18"/>
        </w:rPr>
        <w:t>dieciocho</w:t>
      </w:r>
      <w:r w:rsidR="007427C4" w:rsidRPr="00255FD1">
        <w:rPr>
          <w:rFonts w:ascii="Palatino Linotype" w:hAnsi="Palatino Linotype" w:cs="Arial"/>
          <w:sz w:val="18"/>
        </w:rPr>
        <w:t>, emitida en el</w:t>
      </w:r>
      <w:r w:rsidRPr="00255FD1">
        <w:rPr>
          <w:rFonts w:ascii="Palatino Linotype" w:hAnsi="Palatino Linotype" w:cs="Arial"/>
          <w:sz w:val="18"/>
        </w:rPr>
        <w:t xml:space="preserve"> recurso de revisión </w:t>
      </w:r>
      <w:r w:rsidR="00537BEB" w:rsidRPr="00255FD1">
        <w:rPr>
          <w:rFonts w:ascii="Palatino Linotype" w:hAnsi="Palatino Linotype" w:cs="Arial"/>
          <w:b/>
          <w:bCs/>
          <w:sz w:val="18"/>
        </w:rPr>
        <w:t>02956</w:t>
      </w:r>
      <w:r w:rsidR="00DC04FB" w:rsidRPr="00255FD1">
        <w:rPr>
          <w:rFonts w:ascii="Palatino Linotype" w:hAnsi="Palatino Linotype" w:cs="Arial"/>
          <w:b/>
          <w:bCs/>
          <w:sz w:val="18"/>
        </w:rPr>
        <w:t>/INFOEM/IP/RR/2018</w:t>
      </w:r>
      <w:r w:rsidRPr="00255FD1">
        <w:rPr>
          <w:rFonts w:ascii="Palatino Linotype" w:hAnsi="Palatino Linotype" w:cs="Arial"/>
          <w:sz w:val="18"/>
        </w:rPr>
        <w:t>.</w:t>
      </w:r>
    </w:p>
    <w:sectPr w:rsidR="00DF560E" w:rsidRPr="00255FD1"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004D9" w14:textId="77777777" w:rsidR="00E46A7F" w:rsidRDefault="00E46A7F" w:rsidP="00C80F8C">
      <w:r>
        <w:separator/>
      </w:r>
    </w:p>
  </w:endnote>
  <w:endnote w:type="continuationSeparator" w:id="0">
    <w:p w14:paraId="56B59693" w14:textId="77777777" w:rsidR="00E46A7F" w:rsidRDefault="00E46A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A36769" w:rsidRDefault="00A3676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0141E">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0141E">
      <w:rPr>
        <w:rFonts w:ascii="Arial" w:hAnsi="Arial" w:cs="Arial"/>
        <w:b/>
        <w:bCs/>
        <w:noProof/>
        <w:sz w:val="20"/>
        <w:szCs w:val="20"/>
      </w:rPr>
      <w:t>21</w:t>
    </w:r>
    <w:r>
      <w:rPr>
        <w:rFonts w:ascii="Arial" w:hAnsi="Arial" w:cs="Arial"/>
        <w:b/>
        <w:bCs/>
        <w:sz w:val="20"/>
        <w:szCs w:val="20"/>
      </w:rPr>
      <w:fldChar w:fldCharType="end"/>
    </w:r>
  </w:p>
  <w:p w14:paraId="1192A578" w14:textId="77777777" w:rsidR="00A36769" w:rsidRDefault="00A36769" w:rsidP="00935A0D">
    <w:pPr>
      <w:pStyle w:val="Piedepgina"/>
      <w:rPr>
        <w:rFonts w:ascii="Times New Roman" w:hAnsi="Times New Roman" w:cs="Times New Roman"/>
      </w:rPr>
    </w:pPr>
  </w:p>
  <w:p w14:paraId="14A770F8" w14:textId="77777777" w:rsidR="00A36769" w:rsidRDefault="00A3676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A36769" w:rsidRDefault="00A3676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0141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0141E">
      <w:rPr>
        <w:rFonts w:ascii="Arial" w:hAnsi="Arial" w:cs="Arial"/>
        <w:b/>
        <w:bCs/>
        <w:noProof/>
        <w:sz w:val="20"/>
        <w:szCs w:val="20"/>
      </w:rPr>
      <w:t>21</w:t>
    </w:r>
    <w:r>
      <w:rPr>
        <w:rFonts w:ascii="Arial" w:hAnsi="Arial" w:cs="Arial"/>
        <w:b/>
        <w:bCs/>
        <w:sz w:val="20"/>
        <w:szCs w:val="20"/>
      </w:rPr>
      <w:fldChar w:fldCharType="end"/>
    </w:r>
  </w:p>
  <w:p w14:paraId="5D98ABD5" w14:textId="77777777" w:rsidR="00A36769" w:rsidRDefault="00A36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A450C" w14:textId="77777777" w:rsidR="00E46A7F" w:rsidRDefault="00E46A7F" w:rsidP="00C80F8C">
      <w:r>
        <w:separator/>
      </w:r>
    </w:p>
  </w:footnote>
  <w:footnote w:type="continuationSeparator" w:id="0">
    <w:p w14:paraId="1E231FEE" w14:textId="77777777" w:rsidR="00E46A7F" w:rsidRDefault="00E46A7F" w:rsidP="00C80F8C">
      <w:r>
        <w:continuationSeparator/>
      </w:r>
    </w:p>
  </w:footnote>
  <w:footnote w:id="1">
    <w:p w14:paraId="3501E47B" w14:textId="77777777" w:rsidR="00A36769" w:rsidRDefault="00A36769" w:rsidP="007427C4">
      <w:pPr>
        <w:pStyle w:val="Textonotapie"/>
        <w:jc w:val="both"/>
        <w:rPr>
          <w:rFonts w:ascii="Palatino Linotype" w:hAnsi="Palatino Linotype"/>
          <w:sz w:val="19"/>
          <w:szCs w:val="19"/>
        </w:rPr>
      </w:pPr>
      <w:r>
        <w:rPr>
          <w:rStyle w:val="Refdenotaalpie"/>
        </w:rPr>
        <w:footnoteRef/>
      </w:r>
      <w:r>
        <w:t xml:space="preserve"> </w:t>
      </w:r>
      <w:r w:rsidRPr="002A2EA2">
        <w:rPr>
          <w:rFonts w:ascii="Palatino Linotype" w:hAnsi="Palatino Linotype"/>
          <w:sz w:val="19"/>
          <w:szCs w:val="19"/>
        </w:rPr>
        <w:t>“Artículo 12. (…)</w:t>
      </w:r>
    </w:p>
    <w:p w14:paraId="24A70812" w14:textId="77777777" w:rsidR="00A36769" w:rsidRDefault="00A36769" w:rsidP="007427C4">
      <w:pPr>
        <w:pStyle w:val="Textonotapie"/>
        <w:jc w:val="both"/>
      </w:pPr>
      <w:r w:rsidRPr="002A2EA2">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7" w:type="dxa"/>
      <w:tblLayout w:type="fixed"/>
      <w:tblLook w:val="04A0" w:firstRow="1" w:lastRow="0" w:firstColumn="1" w:lastColumn="0" w:noHBand="0" w:noVBand="1"/>
    </w:tblPr>
    <w:tblGrid>
      <w:gridCol w:w="2552"/>
      <w:gridCol w:w="3402"/>
    </w:tblGrid>
    <w:tr w:rsidR="00A36769" w14:paraId="6B4E3B81" w14:textId="77777777" w:rsidTr="005A25CE">
      <w:tc>
        <w:tcPr>
          <w:tcW w:w="2552" w:type="dxa"/>
          <w:vAlign w:val="center"/>
          <w:hideMark/>
        </w:tcPr>
        <w:p w14:paraId="0ABBC6C0" w14:textId="77777777" w:rsidR="00A36769" w:rsidRDefault="00A36769"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60C471CA" w14:textId="6E175782" w:rsidR="00A36769" w:rsidRDefault="00A36769" w:rsidP="00F27DF1">
          <w:pPr>
            <w:jc w:val="both"/>
            <w:rPr>
              <w:rFonts w:ascii="Palatino Linotype" w:hAnsi="Palatino Linotype"/>
              <w:b/>
              <w:sz w:val="22"/>
              <w:szCs w:val="22"/>
              <w:lang w:val="es-ES_tradnl"/>
            </w:rPr>
          </w:pPr>
          <w:r>
            <w:rPr>
              <w:rFonts w:ascii="Palatino Linotype" w:hAnsi="Palatino Linotype"/>
              <w:b/>
              <w:sz w:val="22"/>
              <w:szCs w:val="22"/>
              <w:lang w:val="es-ES_tradnl"/>
            </w:rPr>
            <w:t xml:space="preserve">02956/INFOEM/IP/RR/2018 </w:t>
          </w:r>
        </w:p>
      </w:tc>
    </w:tr>
    <w:tr w:rsidR="00A36769" w14:paraId="31CB780F" w14:textId="77777777" w:rsidTr="005A25CE">
      <w:trPr>
        <w:trHeight w:val="228"/>
      </w:trPr>
      <w:tc>
        <w:tcPr>
          <w:tcW w:w="2552" w:type="dxa"/>
          <w:vAlign w:val="center"/>
          <w:hideMark/>
        </w:tcPr>
        <w:p w14:paraId="4F49CB4A" w14:textId="77777777" w:rsidR="00A36769" w:rsidRDefault="00A36769"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5D08B318" w14:textId="3C91CE02" w:rsidR="00A36769" w:rsidRDefault="00A36769" w:rsidP="0005368E">
          <w:pPr>
            <w:rPr>
              <w:rFonts w:ascii="Palatino Linotype" w:hAnsi="Palatino Linotype"/>
              <w:b/>
              <w:sz w:val="22"/>
              <w:szCs w:val="22"/>
              <w:lang w:val="es-ES_tradnl"/>
            </w:rPr>
          </w:pPr>
          <w:r>
            <w:rPr>
              <w:rFonts w:ascii="Palatino Linotype" w:hAnsi="Palatino Linotype"/>
              <w:b/>
              <w:sz w:val="22"/>
              <w:szCs w:val="22"/>
              <w:lang w:val="es-ES_tradnl"/>
            </w:rPr>
            <w:t>Secretaria de Medio Ambiente</w:t>
          </w:r>
        </w:p>
      </w:tc>
    </w:tr>
    <w:tr w:rsidR="00A36769" w14:paraId="69050F56" w14:textId="77777777" w:rsidTr="005A25CE">
      <w:tc>
        <w:tcPr>
          <w:tcW w:w="2552" w:type="dxa"/>
          <w:vAlign w:val="center"/>
          <w:hideMark/>
        </w:tcPr>
        <w:p w14:paraId="65C9B735" w14:textId="3CB772C2" w:rsidR="00A36769" w:rsidRDefault="00A3676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6864B57" w14:textId="21CAEFF5" w:rsidR="00A36769" w:rsidRDefault="00A3676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A36769" w:rsidRDefault="00A36769"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837C31D" w:rsidR="00A36769" w:rsidRDefault="00A36769" w:rsidP="004515B0">
    <w:pPr>
      <w:pStyle w:val="Encabezado"/>
      <w:tabs>
        <w:tab w:val="left" w:pos="5812"/>
      </w:tabs>
      <w:jc w:val="both"/>
    </w:pPr>
    <w:r>
      <w:t xml:space="preserve">                                  </w:t>
    </w:r>
  </w:p>
  <w:tbl>
    <w:tblPr>
      <w:tblW w:w="6095" w:type="dxa"/>
      <w:tblInd w:w="2694" w:type="dxa"/>
      <w:tblLayout w:type="fixed"/>
      <w:tblLook w:val="04A0" w:firstRow="1" w:lastRow="0" w:firstColumn="1" w:lastColumn="0" w:noHBand="0" w:noVBand="1"/>
    </w:tblPr>
    <w:tblGrid>
      <w:gridCol w:w="2693"/>
      <w:gridCol w:w="3402"/>
    </w:tblGrid>
    <w:tr w:rsidR="00A36769" w14:paraId="477E149B" w14:textId="77777777" w:rsidTr="005A25CE">
      <w:tc>
        <w:tcPr>
          <w:tcW w:w="2693" w:type="dxa"/>
          <w:vAlign w:val="center"/>
          <w:hideMark/>
        </w:tcPr>
        <w:p w14:paraId="5C0586E4" w14:textId="77777777" w:rsidR="00A36769" w:rsidRDefault="00A3676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1273F818" w:rsidR="00A36769" w:rsidRDefault="00A36769" w:rsidP="00F27DF1">
          <w:pPr>
            <w:jc w:val="both"/>
            <w:rPr>
              <w:rFonts w:ascii="Palatino Linotype" w:hAnsi="Palatino Linotype"/>
              <w:b/>
              <w:sz w:val="22"/>
              <w:szCs w:val="22"/>
              <w:lang w:val="es-ES_tradnl"/>
            </w:rPr>
          </w:pPr>
          <w:r>
            <w:rPr>
              <w:rFonts w:ascii="Palatino Linotype" w:hAnsi="Palatino Linotype"/>
              <w:b/>
              <w:sz w:val="22"/>
              <w:szCs w:val="22"/>
              <w:lang w:val="es-ES_tradnl"/>
            </w:rPr>
            <w:t xml:space="preserve">02956/INFOEM/IP/RR/2018 </w:t>
          </w:r>
        </w:p>
      </w:tc>
    </w:tr>
    <w:tr w:rsidR="00A36769" w14:paraId="5B5BE21C" w14:textId="77777777" w:rsidTr="005A25CE">
      <w:tc>
        <w:tcPr>
          <w:tcW w:w="2693" w:type="dxa"/>
          <w:vAlign w:val="center"/>
          <w:hideMark/>
        </w:tcPr>
        <w:p w14:paraId="4AE96902" w14:textId="644F39C1" w:rsidR="00A36769" w:rsidRDefault="00A36769"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5DD5E62C" w:rsidR="00A36769" w:rsidRDefault="002F74BC" w:rsidP="002F74BC">
          <w:pPr>
            <w:jc w:val="both"/>
            <w:rPr>
              <w:rFonts w:ascii="Palatino Linotype" w:hAnsi="Palatino Linotype"/>
              <w:b/>
              <w:sz w:val="22"/>
              <w:szCs w:val="22"/>
              <w:lang w:val="es-ES_tradnl"/>
            </w:rPr>
          </w:pPr>
          <w:r>
            <w:rPr>
              <w:rFonts w:ascii="Palatino Linotype" w:hAnsi="Palatino Linotype"/>
              <w:b/>
              <w:sz w:val="22"/>
              <w:szCs w:val="22"/>
              <w:lang w:val="es-ES_tradnl"/>
            </w:rPr>
            <w:t>XXXXXXX XXXXXX XX XXXXX</w:t>
          </w:r>
        </w:p>
      </w:tc>
    </w:tr>
    <w:tr w:rsidR="00A36769" w14:paraId="22601A11" w14:textId="77777777" w:rsidTr="005A25CE">
      <w:trPr>
        <w:trHeight w:val="228"/>
      </w:trPr>
      <w:tc>
        <w:tcPr>
          <w:tcW w:w="2693" w:type="dxa"/>
          <w:vAlign w:val="center"/>
          <w:hideMark/>
        </w:tcPr>
        <w:p w14:paraId="6EFE221D" w14:textId="77777777" w:rsidR="00A36769" w:rsidRDefault="00A3676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038AEB14" w:rsidR="00A36769" w:rsidRDefault="00A36769" w:rsidP="0005368E">
          <w:pPr>
            <w:rPr>
              <w:rFonts w:ascii="Palatino Linotype" w:hAnsi="Palatino Linotype"/>
              <w:b/>
              <w:sz w:val="22"/>
              <w:szCs w:val="22"/>
              <w:lang w:val="es-ES_tradnl"/>
            </w:rPr>
          </w:pPr>
          <w:r>
            <w:rPr>
              <w:rFonts w:ascii="Palatino Linotype" w:hAnsi="Palatino Linotype"/>
              <w:b/>
              <w:sz w:val="22"/>
              <w:szCs w:val="22"/>
              <w:lang w:val="es-ES_tradnl"/>
            </w:rPr>
            <w:t>Secretaria de Medio Ambiente</w:t>
          </w:r>
        </w:p>
      </w:tc>
    </w:tr>
    <w:tr w:rsidR="00A36769" w14:paraId="2D6C630E" w14:textId="77777777" w:rsidTr="005A25CE">
      <w:tc>
        <w:tcPr>
          <w:tcW w:w="2693" w:type="dxa"/>
          <w:vAlign w:val="center"/>
          <w:hideMark/>
        </w:tcPr>
        <w:p w14:paraId="5BD4C6DB" w14:textId="656677ED" w:rsidR="00A36769" w:rsidRDefault="00A3676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CDDA0BE" w14:textId="7378CBC0" w:rsidR="00A36769" w:rsidRDefault="00A3676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A36769" w:rsidRDefault="00A3676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429"/>
    <w:multiLevelType w:val="hybridMultilevel"/>
    <w:tmpl w:val="E6C0D1C0"/>
    <w:lvl w:ilvl="0" w:tplc="69E27CA2">
      <w:start w:val="1"/>
      <w:numFmt w:val="upperRoman"/>
      <w:lvlText w:val="%1."/>
      <w:lvlJc w:val="left"/>
      <w:pPr>
        <w:ind w:left="862" w:hanging="72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073769"/>
    <w:multiLevelType w:val="hybridMultilevel"/>
    <w:tmpl w:val="F0E2A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D762185"/>
    <w:multiLevelType w:val="multilevel"/>
    <w:tmpl w:val="2B5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8077C"/>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C3215"/>
    <w:multiLevelType w:val="hybridMultilevel"/>
    <w:tmpl w:val="35C06CFA"/>
    <w:lvl w:ilvl="0" w:tplc="FBC4544A">
      <w:start w:val="1"/>
      <w:numFmt w:val="lowerLetter"/>
      <w:lvlText w:val="%1)"/>
      <w:lvlJc w:val="left"/>
      <w:pPr>
        <w:ind w:left="2880" w:hanging="360"/>
      </w:pPr>
      <w:rPr>
        <w:rFonts w:cs="Aria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23911C48"/>
    <w:multiLevelType w:val="multilevel"/>
    <w:tmpl w:val="4D8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90B23"/>
    <w:multiLevelType w:val="hybridMultilevel"/>
    <w:tmpl w:val="C96EFCF8"/>
    <w:lvl w:ilvl="0" w:tplc="5B7AAEF6">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3B6F5854"/>
    <w:multiLevelType w:val="hybridMultilevel"/>
    <w:tmpl w:val="362C8C96"/>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2711BC6"/>
    <w:multiLevelType w:val="hybridMultilevel"/>
    <w:tmpl w:val="5438788C"/>
    <w:lvl w:ilvl="0" w:tplc="B9DA54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15:restartNumberingAfterBreak="0">
    <w:nsid w:val="462E196E"/>
    <w:multiLevelType w:val="hybridMultilevel"/>
    <w:tmpl w:val="CECAC8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874B01"/>
    <w:multiLevelType w:val="hybridMultilevel"/>
    <w:tmpl w:val="7FF8EA0A"/>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D7835D2"/>
    <w:multiLevelType w:val="hybridMultilevel"/>
    <w:tmpl w:val="00BEC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46F7550"/>
    <w:multiLevelType w:val="hybridMultilevel"/>
    <w:tmpl w:val="402E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AF4CB1"/>
    <w:multiLevelType w:val="hybridMultilevel"/>
    <w:tmpl w:val="C2A6CB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0172E"/>
    <w:multiLevelType w:val="hybridMultilevel"/>
    <w:tmpl w:val="CCF0B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26"/>
  </w:num>
  <w:num w:numId="5">
    <w:abstractNumId w:val="5"/>
  </w:num>
  <w:num w:numId="6">
    <w:abstractNumId w:val="1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4"/>
  </w:num>
  <w:num w:numId="11">
    <w:abstractNumId w:val="2"/>
  </w:num>
  <w:num w:numId="12">
    <w:abstractNumId w:val="13"/>
  </w:num>
  <w:num w:numId="13">
    <w:abstractNumId w:val="6"/>
  </w:num>
  <w:num w:numId="14">
    <w:abstractNumId w:val="23"/>
  </w:num>
  <w:num w:numId="15">
    <w:abstractNumId w:val="30"/>
  </w:num>
  <w:num w:numId="16">
    <w:abstractNumId w:val="21"/>
  </w:num>
  <w:num w:numId="17">
    <w:abstractNumId w:val="22"/>
  </w:num>
  <w:num w:numId="18">
    <w:abstractNumId w:val="27"/>
  </w:num>
  <w:num w:numId="19">
    <w:abstractNumId w:val="7"/>
  </w:num>
  <w:num w:numId="20">
    <w:abstractNumId w:val="1"/>
  </w:num>
  <w:num w:numId="21">
    <w:abstractNumId w:val="14"/>
  </w:num>
  <w:num w:numId="22">
    <w:abstractNumId w:val="0"/>
  </w:num>
  <w:num w:numId="23">
    <w:abstractNumId w:val="28"/>
  </w:num>
  <w:num w:numId="24">
    <w:abstractNumId w:val="17"/>
  </w:num>
  <w:num w:numId="25">
    <w:abstractNumId w:val="18"/>
  </w:num>
  <w:num w:numId="26">
    <w:abstractNumId w:val="20"/>
  </w:num>
  <w:num w:numId="27">
    <w:abstractNumId w:val="8"/>
  </w:num>
  <w:num w:numId="28">
    <w:abstractNumId w:val="9"/>
  </w:num>
  <w:num w:numId="29">
    <w:abstractNumId w:val="10"/>
  </w:num>
  <w:num w:numId="30">
    <w:abstractNumId w:val="29"/>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64B"/>
    <w:rsid w:val="00003BF2"/>
    <w:rsid w:val="00011E5E"/>
    <w:rsid w:val="000155CD"/>
    <w:rsid w:val="000163E2"/>
    <w:rsid w:val="00017DF0"/>
    <w:rsid w:val="00022FDF"/>
    <w:rsid w:val="00023AD2"/>
    <w:rsid w:val="00024B36"/>
    <w:rsid w:val="00024F45"/>
    <w:rsid w:val="000269B8"/>
    <w:rsid w:val="00032897"/>
    <w:rsid w:val="00032ABD"/>
    <w:rsid w:val="00033751"/>
    <w:rsid w:val="00033DE2"/>
    <w:rsid w:val="00034788"/>
    <w:rsid w:val="000354B7"/>
    <w:rsid w:val="00040F0E"/>
    <w:rsid w:val="0004258A"/>
    <w:rsid w:val="000510A8"/>
    <w:rsid w:val="0005368E"/>
    <w:rsid w:val="000553C0"/>
    <w:rsid w:val="00057DB2"/>
    <w:rsid w:val="00074B1D"/>
    <w:rsid w:val="00077FFE"/>
    <w:rsid w:val="00082162"/>
    <w:rsid w:val="0008369C"/>
    <w:rsid w:val="00083ECB"/>
    <w:rsid w:val="0008542A"/>
    <w:rsid w:val="00087A2F"/>
    <w:rsid w:val="00095321"/>
    <w:rsid w:val="00095705"/>
    <w:rsid w:val="000A08C8"/>
    <w:rsid w:val="000A0962"/>
    <w:rsid w:val="000A2FF7"/>
    <w:rsid w:val="000A3837"/>
    <w:rsid w:val="000B039F"/>
    <w:rsid w:val="000B13A6"/>
    <w:rsid w:val="000B3FFD"/>
    <w:rsid w:val="000B4125"/>
    <w:rsid w:val="000C09F2"/>
    <w:rsid w:val="000C4453"/>
    <w:rsid w:val="000C5510"/>
    <w:rsid w:val="000D3810"/>
    <w:rsid w:val="000D4C17"/>
    <w:rsid w:val="000D67CD"/>
    <w:rsid w:val="000D79C6"/>
    <w:rsid w:val="000E7E61"/>
    <w:rsid w:val="00104B86"/>
    <w:rsid w:val="001207A1"/>
    <w:rsid w:val="001228E4"/>
    <w:rsid w:val="00123129"/>
    <w:rsid w:val="00125FE5"/>
    <w:rsid w:val="00127ADC"/>
    <w:rsid w:val="00131104"/>
    <w:rsid w:val="001349E5"/>
    <w:rsid w:val="001451D4"/>
    <w:rsid w:val="001535F7"/>
    <w:rsid w:val="0016409C"/>
    <w:rsid w:val="00170A94"/>
    <w:rsid w:val="0017377B"/>
    <w:rsid w:val="001768EC"/>
    <w:rsid w:val="00185C15"/>
    <w:rsid w:val="0019323E"/>
    <w:rsid w:val="001A42A5"/>
    <w:rsid w:val="001A4B7F"/>
    <w:rsid w:val="001B3B81"/>
    <w:rsid w:val="001B78B8"/>
    <w:rsid w:val="001D0AC5"/>
    <w:rsid w:val="001D326B"/>
    <w:rsid w:val="001D32E7"/>
    <w:rsid w:val="001D3FAD"/>
    <w:rsid w:val="001D6C25"/>
    <w:rsid w:val="001D7F08"/>
    <w:rsid w:val="001F6EBB"/>
    <w:rsid w:val="001F7CE2"/>
    <w:rsid w:val="00207AA2"/>
    <w:rsid w:val="00211FD9"/>
    <w:rsid w:val="00212091"/>
    <w:rsid w:val="00214089"/>
    <w:rsid w:val="00220958"/>
    <w:rsid w:val="0022457B"/>
    <w:rsid w:val="002257C9"/>
    <w:rsid w:val="002271FE"/>
    <w:rsid w:val="0023264F"/>
    <w:rsid w:val="00233AF5"/>
    <w:rsid w:val="00237145"/>
    <w:rsid w:val="00237FCE"/>
    <w:rsid w:val="00241355"/>
    <w:rsid w:val="00241AF5"/>
    <w:rsid w:val="00243607"/>
    <w:rsid w:val="00245B2F"/>
    <w:rsid w:val="00250AAE"/>
    <w:rsid w:val="002557B0"/>
    <w:rsid w:val="00255FD1"/>
    <w:rsid w:val="002637BE"/>
    <w:rsid w:val="0026637C"/>
    <w:rsid w:val="00271499"/>
    <w:rsid w:val="00274BAA"/>
    <w:rsid w:val="002778B3"/>
    <w:rsid w:val="00282CC3"/>
    <w:rsid w:val="00287EF4"/>
    <w:rsid w:val="00291395"/>
    <w:rsid w:val="00292D2D"/>
    <w:rsid w:val="00294399"/>
    <w:rsid w:val="00295FE3"/>
    <w:rsid w:val="002966BC"/>
    <w:rsid w:val="002B3FCD"/>
    <w:rsid w:val="002B58AE"/>
    <w:rsid w:val="002C00C9"/>
    <w:rsid w:val="002C1E47"/>
    <w:rsid w:val="002C5825"/>
    <w:rsid w:val="002C59B2"/>
    <w:rsid w:val="002C6154"/>
    <w:rsid w:val="002D09B9"/>
    <w:rsid w:val="002D283C"/>
    <w:rsid w:val="002D4071"/>
    <w:rsid w:val="002D71B6"/>
    <w:rsid w:val="002E12CA"/>
    <w:rsid w:val="002E195D"/>
    <w:rsid w:val="002F0603"/>
    <w:rsid w:val="002F519D"/>
    <w:rsid w:val="002F74BC"/>
    <w:rsid w:val="002F7BAA"/>
    <w:rsid w:val="00307F9F"/>
    <w:rsid w:val="00310277"/>
    <w:rsid w:val="00312C8B"/>
    <w:rsid w:val="00314C57"/>
    <w:rsid w:val="0031526D"/>
    <w:rsid w:val="00324AD1"/>
    <w:rsid w:val="003337D6"/>
    <w:rsid w:val="00340F8B"/>
    <w:rsid w:val="0035790D"/>
    <w:rsid w:val="00361583"/>
    <w:rsid w:val="00363F80"/>
    <w:rsid w:val="00373004"/>
    <w:rsid w:val="00373105"/>
    <w:rsid w:val="00373BCC"/>
    <w:rsid w:val="003761B6"/>
    <w:rsid w:val="00376B26"/>
    <w:rsid w:val="00387CDA"/>
    <w:rsid w:val="003956B6"/>
    <w:rsid w:val="003A5633"/>
    <w:rsid w:val="003A6922"/>
    <w:rsid w:val="003B2085"/>
    <w:rsid w:val="003B2BB5"/>
    <w:rsid w:val="003B47EC"/>
    <w:rsid w:val="003B5FBE"/>
    <w:rsid w:val="003B78B7"/>
    <w:rsid w:val="003C2028"/>
    <w:rsid w:val="003C2B46"/>
    <w:rsid w:val="003D09E0"/>
    <w:rsid w:val="003D0DD8"/>
    <w:rsid w:val="003D23F0"/>
    <w:rsid w:val="003D5AD6"/>
    <w:rsid w:val="003D6C21"/>
    <w:rsid w:val="003E0AAC"/>
    <w:rsid w:val="003E1CBE"/>
    <w:rsid w:val="003F517B"/>
    <w:rsid w:val="003F518A"/>
    <w:rsid w:val="003F6E73"/>
    <w:rsid w:val="003F7016"/>
    <w:rsid w:val="003F7C99"/>
    <w:rsid w:val="00400887"/>
    <w:rsid w:val="004013D6"/>
    <w:rsid w:val="004015B6"/>
    <w:rsid w:val="004053D4"/>
    <w:rsid w:val="00405470"/>
    <w:rsid w:val="004166F0"/>
    <w:rsid w:val="00426456"/>
    <w:rsid w:val="00437354"/>
    <w:rsid w:val="004375FF"/>
    <w:rsid w:val="00440002"/>
    <w:rsid w:val="00440FFE"/>
    <w:rsid w:val="004429D9"/>
    <w:rsid w:val="0044547C"/>
    <w:rsid w:val="00447FFE"/>
    <w:rsid w:val="004509FD"/>
    <w:rsid w:val="004515B0"/>
    <w:rsid w:val="0046387D"/>
    <w:rsid w:val="004664B4"/>
    <w:rsid w:val="004679BC"/>
    <w:rsid w:val="00472B24"/>
    <w:rsid w:val="00474C98"/>
    <w:rsid w:val="0047722D"/>
    <w:rsid w:val="00477677"/>
    <w:rsid w:val="004821AA"/>
    <w:rsid w:val="004835E2"/>
    <w:rsid w:val="004848E1"/>
    <w:rsid w:val="00486F32"/>
    <w:rsid w:val="00487F15"/>
    <w:rsid w:val="00492546"/>
    <w:rsid w:val="004952DF"/>
    <w:rsid w:val="004959AA"/>
    <w:rsid w:val="0049704F"/>
    <w:rsid w:val="004A16A1"/>
    <w:rsid w:val="004B2558"/>
    <w:rsid w:val="004B3922"/>
    <w:rsid w:val="004C3FDC"/>
    <w:rsid w:val="004D0A26"/>
    <w:rsid w:val="004F2CE5"/>
    <w:rsid w:val="004F4C48"/>
    <w:rsid w:val="00502375"/>
    <w:rsid w:val="005106D8"/>
    <w:rsid w:val="00512C40"/>
    <w:rsid w:val="005139B0"/>
    <w:rsid w:val="005141F9"/>
    <w:rsid w:val="0051424D"/>
    <w:rsid w:val="005173C8"/>
    <w:rsid w:val="00526049"/>
    <w:rsid w:val="00532DA4"/>
    <w:rsid w:val="005345A1"/>
    <w:rsid w:val="0053491B"/>
    <w:rsid w:val="00534EA0"/>
    <w:rsid w:val="00535885"/>
    <w:rsid w:val="00535DD6"/>
    <w:rsid w:val="00537BEB"/>
    <w:rsid w:val="00540664"/>
    <w:rsid w:val="00541DB4"/>
    <w:rsid w:val="00542066"/>
    <w:rsid w:val="00554330"/>
    <w:rsid w:val="00556400"/>
    <w:rsid w:val="00566ABE"/>
    <w:rsid w:val="00582AA6"/>
    <w:rsid w:val="005937AE"/>
    <w:rsid w:val="00596E80"/>
    <w:rsid w:val="005A25CE"/>
    <w:rsid w:val="005A3CDA"/>
    <w:rsid w:val="005A7CBF"/>
    <w:rsid w:val="005B00D9"/>
    <w:rsid w:val="005B3F77"/>
    <w:rsid w:val="005C3478"/>
    <w:rsid w:val="005D09E6"/>
    <w:rsid w:val="005D1830"/>
    <w:rsid w:val="005E292A"/>
    <w:rsid w:val="005E3790"/>
    <w:rsid w:val="005E45D7"/>
    <w:rsid w:val="005E79AC"/>
    <w:rsid w:val="005F64F6"/>
    <w:rsid w:val="00600758"/>
    <w:rsid w:val="00610DBC"/>
    <w:rsid w:val="0061151C"/>
    <w:rsid w:val="00611D42"/>
    <w:rsid w:val="006138F0"/>
    <w:rsid w:val="00613D8D"/>
    <w:rsid w:val="00620675"/>
    <w:rsid w:val="00623957"/>
    <w:rsid w:val="00624C3D"/>
    <w:rsid w:val="00625EC3"/>
    <w:rsid w:val="00626193"/>
    <w:rsid w:val="00634485"/>
    <w:rsid w:val="006366CA"/>
    <w:rsid w:val="00641DE2"/>
    <w:rsid w:val="00643CA5"/>
    <w:rsid w:val="00644CB2"/>
    <w:rsid w:val="00650B6E"/>
    <w:rsid w:val="00653B1B"/>
    <w:rsid w:val="00654BAB"/>
    <w:rsid w:val="00657A74"/>
    <w:rsid w:val="00662A63"/>
    <w:rsid w:val="00664925"/>
    <w:rsid w:val="006661B5"/>
    <w:rsid w:val="00667EDB"/>
    <w:rsid w:val="00670DB1"/>
    <w:rsid w:val="006727CB"/>
    <w:rsid w:val="006744AA"/>
    <w:rsid w:val="00675621"/>
    <w:rsid w:val="00677228"/>
    <w:rsid w:val="00682EFD"/>
    <w:rsid w:val="00683AEA"/>
    <w:rsid w:val="00683FC0"/>
    <w:rsid w:val="00686A8A"/>
    <w:rsid w:val="00687641"/>
    <w:rsid w:val="00691471"/>
    <w:rsid w:val="006939FE"/>
    <w:rsid w:val="006A005B"/>
    <w:rsid w:val="006A142E"/>
    <w:rsid w:val="006A29ED"/>
    <w:rsid w:val="006A76CA"/>
    <w:rsid w:val="006B113F"/>
    <w:rsid w:val="006C197A"/>
    <w:rsid w:val="006C25BF"/>
    <w:rsid w:val="006C531D"/>
    <w:rsid w:val="006D2126"/>
    <w:rsid w:val="006D41F1"/>
    <w:rsid w:val="006D5658"/>
    <w:rsid w:val="006E481D"/>
    <w:rsid w:val="006E5550"/>
    <w:rsid w:val="006E6389"/>
    <w:rsid w:val="006E7492"/>
    <w:rsid w:val="006F30F8"/>
    <w:rsid w:val="00702929"/>
    <w:rsid w:val="00703AE8"/>
    <w:rsid w:val="007041AA"/>
    <w:rsid w:val="007066D9"/>
    <w:rsid w:val="00707BFE"/>
    <w:rsid w:val="00721CA6"/>
    <w:rsid w:val="00721CFB"/>
    <w:rsid w:val="007222E4"/>
    <w:rsid w:val="00723171"/>
    <w:rsid w:val="00723CB5"/>
    <w:rsid w:val="00723CBA"/>
    <w:rsid w:val="007246B2"/>
    <w:rsid w:val="007277CE"/>
    <w:rsid w:val="0073243C"/>
    <w:rsid w:val="00732E21"/>
    <w:rsid w:val="00735E7C"/>
    <w:rsid w:val="007362B8"/>
    <w:rsid w:val="00736C06"/>
    <w:rsid w:val="00736F9A"/>
    <w:rsid w:val="007414E9"/>
    <w:rsid w:val="007427C4"/>
    <w:rsid w:val="0074367D"/>
    <w:rsid w:val="007502D3"/>
    <w:rsid w:val="00756D1E"/>
    <w:rsid w:val="00760184"/>
    <w:rsid w:val="00762006"/>
    <w:rsid w:val="00770155"/>
    <w:rsid w:val="0077100D"/>
    <w:rsid w:val="0077203A"/>
    <w:rsid w:val="007757FD"/>
    <w:rsid w:val="00780404"/>
    <w:rsid w:val="00780788"/>
    <w:rsid w:val="00783347"/>
    <w:rsid w:val="007844B7"/>
    <w:rsid w:val="00787BC7"/>
    <w:rsid w:val="0079666C"/>
    <w:rsid w:val="00797C80"/>
    <w:rsid w:val="007A291E"/>
    <w:rsid w:val="007A45F1"/>
    <w:rsid w:val="007A6F6B"/>
    <w:rsid w:val="007B3397"/>
    <w:rsid w:val="007C2F0A"/>
    <w:rsid w:val="007C3152"/>
    <w:rsid w:val="007C620F"/>
    <w:rsid w:val="007D469C"/>
    <w:rsid w:val="007D4DF2"/>
    <w:rsid w:val="007E0581"/>
    <w:rsid w:val="007E15B6"/>
    <w:rsid w:val="007E6AF0"/>
    <w:rsid w:val="007E70A4"/>
    <w:rsid w:val="007F10CD"/>
    <w:rsid w:val="007F3931"/>
    <w:rsid w:val="007F528B"/>
    <w:rsid w:val="007F57D3"/>
    <w:rsid w:val="008037D7"/>
    <w:rsid w:val="00816040"/>
    <w:rsid w:val="00823970"/>
    <w:rsid w:val="00824BC2"/>
    <w:rsid w:val="008331EF"/>
    <w:rsid w:val="008368DA"/>
    <w:rsid w:val="00841289"/>
    <w:rsid w:val="00845218"/>
    <w:rsid w:val="0084783A"/>
    <w:rsid w:val="00853688"/>
    <w:rsid w:val="008603A0"/>
    <w:rsid w:val="008627C6"/>
    <w:rsid w:val="00867416"/>
    <w:rsid w:val="008718F3"/>
    <w:rsid w:val="00872D2F"/>
    <w:rsid w:val="00875966"/>
    <w:rsid w:val="008830B1"/>
    <w:rsid w:val="008836A4"/>
    <w:rsid w:val="00883860"/>
    <w:rsid w:val="008850D3"/>
    <w:rsid w:val="008900BC"/>
    <w:rsid w:val="00892AFC"/>
    <w:rsid w:val="00892C12"/>
    <w:rsid w:val="008A1111"/>
    <w:rsid w:val="008A12A6"/>
    <w:rsid w:val="008A5B69"/>
    <w:rsid w:val="008A7409"/>
    <w:rsid w:val="008B40A0"/>
    <w:rsid w:val="008B5CCD"/>
    <w:rsid w:val="008D1526"/>
    <w:rsid w:val="008D6F65"/>
    <w:rsid w:val="008D7793"/>
    <w:rsid w:val="008D799D"/>
    <w:rsid w:val="008E0F11"/>
    <w:rsid w:val="008F0E11"/>
    <w:rsid w:val="008F1D34"/>
    <w:rsid w:val="008F2A78"/>
    <w:rsid w:val="008F7408"/>
    <w:rsid w:val="009012B0"/>
    <w:rsid w:val="009030B3"/>
    <w:rsid w:val="009034AE"/>
    <w:rsid w:val="009039DA"/>
    <w:rsid w:val="00904450"/>
    <w:rsid w:val="00905338"/>
    <w:rsid w:val="00907F4B"/>
    <w:rsid w:val="009123D4"/>
    <w:rsid w:val="00912970"/>
    <w:rsid w:val="0092616F"/>
    <w:rsid w:val="00932A78"/>
    <w:rsid w:val="00932C2B"/>
    <w:rsid w:val="00932E1E"/>
    <w:rsid w:val="0093429E"/>
    <w:rsid w:val="00935A0D"/>
    <w:rsid w:val="00937CB0"/>
    <w:rsid w:val="009408EA"/>
    <w:rsid w:val="00944CA2"/>
    <w:rsid w:val="00945197"/>
    <w:rsid w:val="009477CE"/>
    <w:rsid w:val="00960259"/>
    <w:rsid w:val="00964140"/>
    <w:rsid w:val="00966A9B"/>
    <w:rsid w:val="00971EC5"/>
    <w:rsid w:val="00975EB9"/>
    <w:rsid w:val="009818FB"/>
    <w:rsid w:val="00981FE6"/>
    <w:rsid w:val="009943CF"/>
    <w:rsid w:val="00996454"/>
    <w:rsid w:val="00997DE9"/>
    <w:rsid w:val="009A167A"/>
    <w:rsid w:val="009A43F2"/>
    <w:rsid w:val="009B6D28"/>
    <w:rsid w:val="009D1A27"/>
    <w:rsid w:val="009D20D6"/>
    <w:rsid w:val="009D47D9"/>
    <w:rsid w:val="009D4854"/>
    <w:rsid w:val="009D53D6"/>
    <w:rsid w:val="009E5176"/>
    <w:rsid w:val="009E6252"/>
    <w:rsid w:val="009F1BDC"/>
    <w:rsid w:val="009F2520"/>
    <w:rsid w:val="009F4883"/>
    <w:rsid w:val="009F6547"/>
    <w:rsid w:val="009F7402"/>
    <w:rsid w:val="00A05184"/>
    <w:rsid w:val="00A1100B"/>
    <w:rsid w:val="00A15AAE"/>
    <w:rsid w:val="00A15D0C"/>
    <w:rsid w:val="00A167EA"/>
    <w:rsid w:val="00A17355"/>
    <w:rsid w:val="00A20ACB"/>
    <w:rsid w:val="00A20D3D"/>
    <w:rsid w:val="00A26E74"/>
    <w:rsid w:val="00A31AAC"/>
    <w:rsid w:val="00A34CB7"/>
    <w:rsid w:val="00A3567B"/>
    <w:rsid w:val="00A36769"/>
    <w:rsid w:val="00A36E2F"/>
    <w:rsid w:val="00A37503"/>
    <w:rsid w:val="00A402BA"/>
    <w:rsid w:val="00A50C0A"/>
    <w:rsid w:val="00A52B77"/>
    <w:rsid w:val="00A613DF"/>
    <w:rsid w:val="00A72893"/>
    <w:rsid w:val="00A7514F"/>
    <w:rsid w:val="00A756C9"/>
    <w:rsid w:val="00A80516"/>
    <w:rsid w:val="00A81140"/>
    <w:rsid w:val="00A864CA"/>
    <w:rsid w:val="00A90DA1"/>
    <w:rsid w:val="00A97DE7"/>
    <w:rsid w:val="00AA37EE"/>
    <w:rsid w:val="00AA3971"/>
    <w:rsid w:val="00AB0F6C"/>
    <w:rsid w:val="00AB1159"/>
    <w:rsid w:val="00AC3873"/>
    <w:rsid w:val="00AC4122"/>
    <w:rsid w:val="00AC51A6"/>
    <w:rsid w:val="00AC6069"/>
    <w:rsid w:val="00AC63F7"/>
    <w:rsid w:val="00AD375E"/>
    <w:rsid w:val="00AD3B27"/>
    <w:rsid w:val="00AD6FF1"/>
    <w:rsid w:val="00AF0B3B"/>
    <w:rsid w:val="00AF4DC5"/>
    <w:rsid w:val="00B02DE7"/>
    <w:rsid w:val="00B032E6"/>
    <w:rsid w:val="00B10540"/>
    <w:rsid w:val="00B1227C"/>
    <w:rsid w:val="00B17E2B"/>
    <w:rsid w:val="00B2293A"/>
    <w:rsid w:val="00B22C70"/>
    <w:rsid w:val="00B23F1B"/>
    <w:rsid w:val="00B3035F"/>
    <w:rsid w:val="00B304D7"/>
    <w:rsid w:val="00B313F3"/>
    <w:rsid w:val="00B32C58"/>
    <w:rsid w:val="00B35909"/>
    <w:rsid w:val="00B363B4"/>
    <w:rsid w:val="00B43979"/>
    <w:rsid w:val="00B440C1"/>
    <w:rsid w:val="00B47EA4"/>
    <w:rsid w:val="00B51087"/>
    <w:rsid w:val="00B549B4"/>
    <w:rsid w:val="00B60EC8"/>
    <w:rsid w:val="00B61D04"/>
    <w:rsid w:val="00B6359C"/>
    <w:rsid w:val="00B71112"/>
    <w:rsid w:val="00B716BC"/>
    <w:rsid w:val="00B7235C"/>
    <w:rsid w:val="00B73DA7"/>
    <w:rsid w:val="00B7428C"/>
    <w:rsid w:val="00B75667"/>
    <w:rsid w:val="00B81B24"/>
    <w:rsid w:val="00B86D3E"/>
    <w:rsid w:val="00B90876"/>
    <w:rsid w:val="00B90C1E"/>
    <w:rsid w:val="00B92A63"/>
    <w:rsid w:val="00BA16F5"/>
    <w:rsid w:val="00BA2369"/>
    <w:rsid w:val="00BB2968"/>
    <w:rsid w:val="00BB7AB5"/>
    <w:rsid w:val="00BC116B"/>
    <w:rsid w:val="00BC6B3D"/>
    <w:rsid w:val="00BC6B6B"/>
    <w:rsid w:val="00BC7FE9"/>
    <w:rsid w:val="00BD35B9"/>
    <w:rsid w:val="00BD49BC"/>
    <w:rsid w:val="00BD7483"/>
    <w:rsid w:val="00BE0A35"/>
    <w:rsid w:val="00BE511B"/>
    <w:rsid w:val="00BE7AEE"/>
    <w:rsid w:val="00BF39D7"/>
    <w:rsid w:val="00BF5810"/>
    <w:rsid w:val="00BF6728"/>
    <w:rsid w:val="00BF7463"/>
    <w:rsid w:val="00C00A78"/>
    <w:rsid w:val="00C02906"/>
    <w:rsid w:val="00C04E6A"/>
    <w:rsid w:val="00C05015"/>
    <w:rsid w:val="00C05411"/>
    <w:rsid w:val="00C054F8"/>
    <w:rsid w:val="00C113D2"/>
    <w:rsid w:val="00C1582F"/>
    <w:rsid w:val="00C21464"/>
    <w:rsid w:val="00C240DC"/>
    <w:rsid w:val="00C2750E"/>
    <w:rsid w:val="00C30522"/>
    <w:rsid w:val="00C325CB"/>
    <w:rsid w:val="00C37876"/>
    <w:rsid w:val="00C42946"/>
    <w:rsid w:val="00C46442"/>
    <w:rsid w:val="00C47D1B"/>
    <w:rsid w:val="00C503FF"/>
    <w:rsid w:val="00C50B5C"/>
    <w:rsid w:val="00C570A4"/>
    <w:rsid w:val="00C60714"/>
    <w:rsid w:val="00C630E9"/>
    <w:rsid w:val="00C657AA"/>
    <w:rsid w:val="00C65AE1"/>
    <w:rsid w:val="00C7062D"/>
    <w:rsid w:val="00C73277"/>
    <w:rsid w:val="00C732A3"/>
    <w:rsid w:val="00C80F8C"/>
    <w:rsid w:val="00C82907"/>
    <w:rsid w:val="00C86856"/>
    <w:rsid w:val="00C87501"/>
    <w:rsid w:val="00C90A66"/>
    <w:rsid w:val="00C919C6"/>
    <w:rsid w:val="00C93DE8"/>
    <w:rsid w:val="00C948EC"/>
    <w:rsid w:val="00C94EA7"/>
    <w:rsid w:val="00CA3FF0"/>
    <w:rsid w:val="00CB667C"/>
    <w:rsid w:val="00CC1AB2"/>
    <w:rsid w:val="00CC5A3D"/>
    <w:rsid w:val="00CC7863"/>
    <w:rsid w:val="00CC7CEB"/>
    <w:rsid w:val="00CE092E"/>
    <w:rsid w:val="00CE2D9B"/>
    <w:rsid w:val="00CE6DF9"/>
    <w:rsid w:val="00CE6F54"/>
    <w:rsid w:val="00CE70EC"/>
    <w:rsid w:val="00CF3B32"/>
    <w:rsid w:val="00CF694D"/>
    <w:rsid w:val="00CF6F15"/>
    <w:rsid w:val="00D0141E"/>
    <w:rsid w:val="00D0190F"/>
    <w:rsid w:val="00D02553"/>
    <w:rsid w:val="00D06C4C"/>
    <w:rsid w:val="00D1417D"/>
    <w:rsid w:val="00D22DB0"/>
    <w:rsid w:val="00D2768D"/>
    <w:rsid w:val="00D27FE6"/>
    <w:rsid w:val="00D303BD"/>
    <w:rsid w:val="00D31EE2"/>
    <w:rsid w:val="00D320AD"/>
    <w:rsid w:val="00D32255"/>
    <w:rsid w:val="00D3664A"/>
    <w:rsid w:val="00D41E30"/>
    <w:rsid w:val="00D444CA"/>
    <w:rsid w:val="00D44D22"/>
    <w:rsid w:val="00D51E79"/>
    <w:rsid w:val="00D56842"/>
    <w:rsid w:val="00D649BF"/>
    <w:rsid w:val="00D65697"/>
    <w:rsid w:val="00D727F5"/>
    <w:rsid w:val="00D73F0C"/>
    <w:rsid w:val="00D93C93"/>
    <w:rsid w:val="00D941B6"/>
    <w:rsid w:val="00DA2F34"/>
    <w:rsid w:val="00DA6C71"/>
    <w:rsid w:val="00DA6FBC"/>
    <w:rsid w:val="00DB2289"/>
    <w:rsid w:val="00DB25DA"/>
    <w:rsid w:val="00DB2D0E"/>
    <w:rsid w:val="00DB42FC"/>
    <w:rsid w:val="00DB4F76"/>
    <w:rsid w:val="00DB7502"/>
    <w:rsid w:val="00DC04FB"/>
    <w:rsid w:val="00DC152E"/>
    <w:rsid w:val="00DC4766"/>
    <w:rsid w:val="00DD43B7"/>
    <w:rsid w:val="00DE093E"/>
    <w:rsid w:val="00DE0BC1"/>
    <w:rsid w:val="00DE0EAA"/>
    <w:rsid w:val="00DE35C4"/>
    <w:rsid w:val="00DE413F"/>
    <w:rsid w:val="00DE4EE6"/>
    <w:rsid w:val="00DF1348"/>
    <w:rsid w:val="00DF560E"/>
    <w:rsid w:val="00DF5717"/>
    <w:rsid w:val="00E022CF"/>
    <w:rsid w:val="00E0270A"/>
    <w:rsid w:val="00E057D5"/>
    <w:rsid w:val="00E0580A"/>
    <w:rsid w:val="00E208FE"/>
    <w:rsid w:val="00E20CF8"/>
    <w:rsid w:val="00E2114C"/>
    <w:rsid w:val="00E211E7"/>
    <w:rsid w:val="00E23577"/>
    <w:rsid w:val="00E23591"/>
    <w:rsid w:val="00E25F4B"/>
    <w:rsid w:val="00E33558"/>
    <w:rsid w:val="00E3365D"/>
    <w:rsid w:val="00E46A7F"/>
    <w:rsid w:val="00E46B1A"/>
    <w:rsid w:val="00E47495"/>
    <w:rsid w:val="00E61D2B"/>
    <w:rsid w:val="00E6215E"/>
    <w:rsid w:val="00E62919"/>
    <w:rsid w:val="00E67F4F"/>
    <w:rsid w:val="00E721DB"/>
    <w:rsid w:val="00E73BE5"/>
    <w:rsid w:val="00E75696"/>
    <w:rsid w:val="00E76579"/>
    <w:rsid w:val="00E81F5B"/>
    <w:rsid w:val="00E825EF"/>
    <w:rsid w:val="00E84926"/>
    <w:rsid w:val="00E86E4F"/>
    <w:rsid w:val="00E91A0F"/>
    <w:rsid w:val="00EA0020"/>
    <w:rsid w:val="00EA0CA7"/>
    <w:rsid w:val="00EA1C49"/>
    <w:rsid w:val="00EA30D2"/>
    <w:rsid w:val="00EA7010"/>
    <w:rsid w:val="00EA7D84"/>
    <w:rsid w:val="00EB6169"/>
    <w:rsid w:val="00EC1B58"/>
    <w:rsid w:val="00EC320F"/>
    <w:rsid w:val="00ED021F"/>
    <w:rsid w:val="00ED2F21"/>
    <w:rsid w:val="00ED5E54"/>
    <w:rsid w:val="00EE061E"/>
    <w:rsid w:val="00EE34A5"/>
    <w:rsid w:val="00EE3C28"/>
    <w:rsid w:val="00EE45D5"/>
    <w:rsid w:val="00EF4435"/>
    <w:rsid w:val="00EF4FB3"/>
    <w:rsid w:val="00EF7F48"/>
    <w:rsid w:val="00F105CE"/>
    <w:rsid w:val="00F170D7"/>
    <w:rsid w:val="00F17900"/>
    <w:rsid w:val="00F26088"/>
    <w:rsid w:val="00F2707A"/>
    <w:rsid w:val="00F27DF1"/>
    <w:rsid w:val="00F33D7B"/>
    <w:rsid w:val="00F36EF4"/>
    <w:rsid w:val="00F40644"/>
    <w:rsid w:val="00F43992"/>
    <w:rsid w:val="00F43B1C"/>
    <w:rsid w:val="00F43D83"/>
    <w:rsid w:val="00F508F5"/>
    <w:rsid w:val="00F51770"/>
    <w:rsid w:val="00F56BDA"/>
    <w:rsid w:val="00F575E0"/>
    <w:rsid w:val="00F57FA4"/>
    <w:rsid w:val="00F60196"/>
    <w:rsid w:val="00F7272D"/>
    <w:rsid w:val="00F75699"/>
    <w:rsid w:val="00F758F1"/>
    <w:rsid w:val="00F76CBD"/>
    <w:rsid w:val="00F7750F"/>
    <w:rsid w:val="00F801EF"/>
    <w:rsid w:val="00F80DBC"/>
    <w:rsid w:val="00F83889"/>
    <w:rsid w:val="00F849AE"/>
    <w:rsid w:val="00F86EA3"/>
    <w:rsid w:val="00F8725E"/>
    <w:rsid w:val="00F87384"/>
    <w:rsid w:val="00F87B9D"/>
    <w:rsid w:val="00F96B3E"/>
    <w:rsid w:val="00FA0B9A"/>
    <w:rsid w:val="00FA62D8"/>
    <w:rsid w:val="00FB48D6"/>
    <w:rsid w:val="00FB5BDB"/>
    <w:rsid w:val="00FC137D"/>
    <w:rsid w:val="00FC1DB3"/>
    <w:rsid w:val="00FC46F5"/>
    <w:rsid w:val="00FD28A7"/>
    <w:rsid w:val="00FD4FB4"/>
    <w:rsid w:val="00FD5D36"/>
    <w:rsid w:val="00FE2B27"/>
    <w:rsid w:val="00FE3AE9"/>
    <w:rsid w:val="00FE3B24"/>
    <w:rsid w:val="00FE53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character" w:styleId="Hipervnculovisitado">
    <w:name w:val="FollowedHyperlink"/>
    <w:basedOn w:val="Fuentedeprrafopredeter"/>
    <w:uiPriority w:val="99"/>
    <w:semiHidden/>
    <w:unhideWhenUsed/>
    <w:rsid w:val="00732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4787018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4779745">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9674720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925704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464936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505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1DAA3-182E-40C3-83BA-94D45545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5210</Words>
  <Characters>28660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cp:revision>
  <cp:lastPrinted>2018-09-26T20:23:00Z</cp:lastPrinted>
  <dcterms:created xsi:type="dcterms:W3CDTF">2018-11-21T03:48:00Z</dcterms:created>
  <dcterms:modified xsi:type="dcterms:W3CDTF">2018-12-31T16:35:00Z</dcterms:modified>
</cp:coreProperties>
</file>