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861" w:rsidRPr="009E0861" w:rsidRDefault="009E0861" w:rsidP="00600164">
      <w:pPr>
        <w:spacing w:after="0" w:line="276" w:lineRule="auto"/>
        <w:jc w:val="both"/>
        <w:rPr>
          <w:rFonts w:ascii="Tahoma" w:hAnsi="Tahoma" w:cs="Tahoma"/>
          <w:b/>
          <w:sz w:val="24"/>
          <w:szCs w:val="24"/>
        </w:rPr>
      </w:pPr>
      <w:bookmarkStart w:id="0" w:name="_GoBack"/>
      <w:bookmarkEnd w:id="0"/>
      <w:r w:rsidRPr="009E0861">
        <w:rPr>
          <w:rFonts w:ascii="Tahoma" w:hAnsi="Tahoma" w:cs="Tahoma"/>
          <w:b/>
          <w:sz w:val="24"/>
          <w:szCs w:val="24"/>
        </w:rPr>
        <w:t>VOTO PARTICULAR QUE FORMULA EL COMISIONADO LUIS GUSTAVO PARRA NORIEGA, EN RELACIÓN CON LA RESOLUCI</w:t>
      </w:r>
      <w:r w:rsidR="00E45431">
        <w:rPr>
          <w:rFonts w:ascii="Tahoma" w:hAnsi="Tahoma" w:cs="Tahoma"/>
          <w:b/>
          <w:sz w:val="24"/>
          <w:szCs w:val="24"/>
        </w:rPr>
        <w:t>ÓN DEL RECURSO DE REVISIÓN 02958</w:t>
      </w:r>
      <w:r w:rsidRPr="009E0861">
        <w:rPr>
          <w:rFonts w:ascii="Tahoma" w:hAnsi="Tahoma" w:cs="Tahoma"/>
          <w:b/>
          <w:sz w:val="24"/>
          <w:szCs w:val="24"/>
        </w:rPr>
        <w:t>/INFOEM/IP/RR/2018</w:t>
      </w:r>
      <w:r>
        <w:rPr>
          <w:rFonts w:ascii="Tahoma" w:hAnsi="Tahoma" w:cs="Tahoma"/>
          <w:b/>
          <w:sz w:val="24"/>
          <w:szCs w:val="24"/>
        </w:rPr>
        <w:t xml:space="preserve">, </w:t>
      </w:r>
      <w:r w:rsidR="00B027EB">
        <w:rPr>
          <w:rFonts w:ascii="Tahoma" w:hAnsi="Tahoma" w:cs="Tahoma"/>
          <w:b/>
          <w:sz w:val="24"/>
          <w:szCs w:val="24"/>
        </w:rPr>
        <w:t>PROMOVIDO EN CONTRA DEL</w:t>
      </w:r>
      <w:r w:rsidRPr="009E0861">
        <w:rPr>
          <w:rFonts w:ascii="Tahoma" w:hAnsi="Tahoma" w:cs="Tahoma"/>
          <w:b/>
          <w:sz w:val="24"/>
          <w:szCs w:val="24"/>
        </w:rPr>
        <w:t xml:space="preserve"> </w:t>
      </w:r>
      <w:r w:rsidR="00B027EB" w:rsidRPr="00B027EB">
        <w:rPr>
          <w:rFonts w:ascii="Tahoma" w:hAnsi="Tahoma" w:cs="Tahoma"/>
          <w:b/>
          <w:sz w:val="24"/>
          <w:szCs w:val="24"/>
        </w:rPr>
        <w:t>PARTIDO MOVIMIENTO CIUDADANO</w:t>
      </w:r>
      <w:r w:rsidRPr="009E0861">
        <w:rPr>
          <w:rFonts w:ascii="Tahoma" w:hAnsi="Tahoma" w:cs="Tahoma"/>
          <w:b/>
          <w:sz w:val="24"/>
          <w:szCs w:val="24"/>
        </w:rPr>
        <w:t>.</w:t>
      </w:r>
    </w:p>
    <w:p w:rsidR="009E0861" w:rsidRPr="009E0861" w:rsidRDefault="009E0861" w:rsidP="00600164">
      <w:pPr>
        <w:spacing w:after="0" w:line="276" w:lineRule="auto"/>
        <w:jc w:val="both"/>
        <w:rPr>
          <w:rFonts w:ascii="Tahoma" w:hAnsi="Tahoma" w:cs="Tahoma"/>
          <w:sz w:val="24"/>
          <w:szCs w:val="24"/>
        </w:rPr>
      </w:pPr>
    </w:p>
    <w:p w:rsidR="009E0861" w:rsidRDefault="009E0861" w:rsidP="00600164">
      <w:pPr>
        <w:spacing w:after="0" w:line="276" w:lineRule="auto"/>
        <w:jc w:val="both"/>
        <w:rPr>
          <w:rFonts w:ascii="Tahoma" w:hAnsi="Tahoma" w:cs="Tahoma"/>
          <w:sz w:val="24"/>
          <w:szCs w:val="24"/>
        </w:rPr>
      </w:pPr>
      <w:r w:rsidRPr="001106EA">
        <w:rPr>
          <w:rFonts w:ascii="Tahoma" w:hAnsi="Tahoma" w:cs="Tahoma"/>
          <w:sz w:val="24"/>
          <w:szCs w:val="24"/>
        </w:rPr>
        <w:t xml:space="preserve">En términos de lo dispuesto por el artículo 189, párrafo primero, de la Ley de Transparencia y Acceso a la Información Pública del Estado de México y Municipios; </w:t>
      </w:r>
      <w:r w:rsidRPr="009E0861">
        <w:rPr>
          <w:rFonts w:ascii="Tahoma" w:hAnsi="Tahoma" w:cs="Tahoma"/>
          <w:sz w:val="24"/>
          <w:szCs w:val="24"/>
        </w:rPr>
        <w:t>14, fracción XI, del Reglamento Interior del Instituto de Transparencia, Acceso a la Información Pública y Protección de Datos Personales del Estado de México y Municipios; 31, segundo párraf</w:t>
      </w:r>
      <w:r>
        <w:rPr>
          <w:rFonts w:ascii="Tahoma" w:hAnsi="Tahoma" w:cs="Tahoma"/>
          <w:sz w:val="24"/>
          <w:szCs w:val="24"/>
        </w:rPr>
        <w:t>o</w:t>
      </w:r>
      <w:r w:rsidRPr="009E0861">
        <w:rPr>
          <w:rFonts w:ascii="Tahoma" w:hAnsi="Tahoma" w:cs="Tahoma"/>
          <w:sz w:val="24"/>
          <w:szCs w:val="24"/>
        </w:rPr>
        <w:t xml:space="preserve"> y 44 último párrafo, de los Lineamientos de las Sesiones del Pleno del Instituto de Transparencia, Acceso a la Información Pública y Protección de Datos Personales del Estado de México y Municipios, emito el presente </w:t>
      </w:r>
      <w:r>
        <w:rPr>
          <w:rFonts w:ascii="Tahoma" w:hAnsi="Tahoma" w:cs="Tahoma"/>
          <w:b/>
          <w:sz w:val="24"/>
          <w:szCs w:val="24"/>
        </w:rPr>
        <w:t>V</w:t>
      </w:r>
      <w:r w:rsidRPr="009E0861">
        <w:rPr>
          <w:rFonts w:ascii="Tahoma" w:hAnsi="Tahoma" w:cs="Tahoma"/>
          <w:b/>
          <w:sz w:val="24"/>
          <w:szCs w:val="24"/>
        </w:rPr>
        <w:t xml:space="preserve">oto </w:t>
      </w:r>
      <w:r>
        <w:rPr>
          <w:rFonts w:ascii="Tahoma" w:hAnsi="Tahoma" w:cs="Tahoma"/>
          <w:b/>
          <w:sz w:val="24"/>
          <w:szCs w:val="24"/>
        </w:rPr>
        <w:t>P</w:t>
      </w:r>
      <w:r w:rsidRPr="009E0861">
        <w:rPr>
          <w:rFonts w:ascii="Tahoma" w:hAnsi="Tahoma" w:cs="Tahoma"/>
          <w:b/>
          <w:sz w:val="24"/>
          <w:szCs w:val="24"/>
        </w:rPr>
        <w:t>articular</w:t>
      </w:r>
      <w:r w:rsidRPr="009E0861">
        <w:rPr>
          <w:rFonts w:ascii="Tahoma" w:hAnsi="Tahoma" w:cs="Tahoma"/>
          <w:sz w:val="24"/>
          <w:szCs w:val="24"/>
        </w:rPr>
        <w:t xml:space="preserve"> por no compartir en su totalidad las consideraciones que sustentan la </w:t>
      </w:r>
      <w:r>
        <w:rPr>
          <w:rFonts w:ascii="Tahoma" w:hAnsi="Tahoma" w:cs="Tahoma"/>
          <w:sz w:val="24"/>
          <w:szCs w:val="24"/>
        </w:rPr>
        <w:t>R</w:t>
      </w:r>
      <w:r w:rsidRPr="009E0861">
        <w:rPr>
          <w:rFonts w:ascii="Tahoma" w:hAnsi="Tahoma" w:cs="Tahoma"/>
          <w:sz w:val="24"/>
          <w:szCs w:val="24"/>
        </w:rPr>
        <w:t xml:space="preserve">esolución del </w:t>
      </w:r>
      <w:r>
        <w:rPr>
          <w:rFonts w:ascii="Tahoma" w:hAnsi="Tahoma" w:cs="Tahoma"/>
          <w:sz w:val="24"/>
          <w:szCs w:val="24"/>
        </w:rPr>
        <w:t>R</w:t>
      </w:r>
      <w:r w:rsidRPr="009E0861">
        <w:rPr>
          <w:rFonts w:ascii="Tahoma" w:hAnsi="Tahoma" w:cs="Tahoma"/>
          <w:sz w:val="24"/>
          <w:szCs w:val="24"/>
        </w:rPr>
        <w:t xml:space="preserve">ecurso de </w:t>
      </w:r>
      <w:r>
        <w:rPr>
          <w:rFonts w:ascii="Tahoma" w:hAnsi="Tahoma" w:cs="Tahoma"/>
          <w:sz w:val="24"/>
          <w:szCs w:val="24"/>
        </w:rPr>
        <w:t>R</w:t>
      </w:r>
      <w:r w:rsidRPr="009E0861">
        <w:rPr>
          <w:rFonts w:ascii="Tahoma" w:hAnsi="Tahoma" w:cs="Tahoma"/>
          <w:sz w:val="24"/>
          <w:szCs w:val="24"/>
        </w:rPr>
        <w:t xml:space="preserve">evisión </w:t>
      </w:r>
      <w:r w:rsidR="00B027EB">
        <w:rPr>
          <w:rFonts w:ascii="Tahoma" w:hAnsi="Tahoma" w:cs="Tahoma"/>
          <w:sz w:val="24"/>
          <w:szCs w:val="24"/>
        </w:rPr>
        <w:t>02958</w:t>
      </w:r>
      <w:r w:rsidR="00A742D1" w:rsidRPr="00A742D1">
        <w:rPr>
          <w:rFonts w:ascii="Tahoma" w:hAnsi="Tahoma" w:cs="Tahoma"/>
          <w:sz w:val="24"/>
          <w:szCs w:val="24"/>
        </w:rPr>
        <w:t>/INFOEM/IP/RR/2018</w:t>
      </w:r>
      <w:r w:rsidRPr="009E0861">
        <w:rPr>
          <w:rFonts w:ascii="Tahoma" w:hAnsi="Tahoma" w:cs="Tahoma"/>
          <w:sz w:val="24"/>
          <w:szCs w:val="24"/>
        </w:rPr>
        <w:t>.</w:t>
      </w:r>
    </w:p>
    <w:p w:rsidR="00617BEF" w:rsidRDefault="00617BEF" w:rsidP="00600164">
      <w:pPr>
        <w:spacing w:after="0" w:line="276" w:lineRule="auto"/>
        <w:jc w:val="both"/>
        <w:rPr>
          <w:rFonts w:ascii="Tahoma" w:hAnsi="Tahoma" w:cs="Tahoma"/>
          <w:sz w:val="24"/>
          <w:szCs w:val="24"/>
        </w:rPr>
      </w:pPr>
    </w:p>
    <w:p w:rsidR="00617BEF" w:rsidRDefault="00617BEF" w:rsidP="00600164">
      <w:pPr>
        <w:spacing w:after="0" w:line="276" w:lineRule="auto"/>
        <w:jc w:val="both"/>
        <w:rPr>
          <w:rFonts w:ascii="Tahoma" w:hAnsi="Tahoma" w:cs="Tahoma"/>
          <w:sz w:val="24"/>
          <w:szCs w:val="24"/>
        </w:rPr>
      </w:pPr>
      <w:r>
        <w:rPr>
          <w:rFonts w:ascii="Tahoma" w:hAnsi="Tahoma" w:cs="Tahoma"/>
          <w:sz w:val="24"/>
          <w:szCs w:val="24"/>
        </w:rPr>
        <w:t>Para la Resolución que nos ocupa, el Voto Particular que en este caso emito, tiene su justificación en dos determinaciones del Ponente, insertas en los Resolutivos:</w:t>
      </w:r>
    </w:p>
    <w:p w:rsidR="00617BEF" w:rsidRDefault="00617BEF" w:rsidP="00600164">
      <w:pPr>
        <w:spacing w:after="0" w:line="276" w:lineRule="auto"/>
        <w:jc w:val="both"/>
        <w:rPr>
          <w:rFonts w:ascii="Tahoma" w:hAnsi="Tahoma" w:cs="Tahoma"/>
          <w:sz w:val="24"/>
          <w:szCs w:val="24"/>
        </w:rPr>
      </w:pPr>
    </w:p>
    <w:p w:rsidR="00617BEF" w:rsidRPr="00617BEF" w:rsidRDefault="00617BEF" w:rsidP="00617BEF">
      <w:pPr>
        <w:pStyle w:val="Prrafodelista"/>
        <w:numPr>
          <w:ilvl w:val="0"/>
          <w:numId w:val="17"/>
        </w:numPr>
        <w:spacing w:after="0" w:line="276" w:lineRule="auto"/>
        <w:jc w:val="both"/>
        <w:rPr>
          <w:rFonts w:ascii="Tahoma" w:hAnsi="Tahoma" w:cs="Tahoma"/>
          <w:sz w:val="24"/>
          <w:szCs w:val="24"/>
        </w:rPr>
      </w:pPr>
      <w:r w:rsidRPr="00617BEF">
        <w:rPr>
          <w:rFonts w:ascii="Tahoma" w:hAnsi="Tahoma" w:cs="Tahoma"/>
          <w:sz w:val="24"/>
          <w:szCs w:val="24"/>
        </w:rPr>
        <w:t>La instrucción al Comité de Transparencia, para que sesione y emita un acuerdo en el que declare la incompetencia.</w:t>
      </w:r>
    </w:p>
    <w:p w:rsidR="00617BEF" w:rsidRDefault="00617BEF" w:rsidP="00600164">
      <w:pPr>
        <w:spacing w:after="0" w:line="276" w:lineRule="auto"/>
        <w:jc w:val="both"/>
        <w:rPr>
          <w:rFonts w:ascii="Tahoma" w:hAnsi="Tahoma" w:cs="Tahoma"/>
          <w:sz w:val="24"/>
          <w:szCs w:val="24"/>
        </w:rPr>
      </w:pPr>
    </w:p>
    <w:p w:rsidR="00617BEF" w:rsidRPr="00617BEF" w:rsidRDefault="00617BEF" w:rsidP="00617BEF">
      <w:pPr>
        <w:pStyle w:val="Prrafodelista"/>
        <w:numPr>
          <w:ilvl w:val="0"/>
          <w:numId w:val="17"/>
        </w:numPr>
        <w:spacing w:after="0" w:line="276" w:lineRule="auto"/>
        <w:jc w:val="both"/>
        <w:rPr>
          <w:rFonts w:ascii="Tahoma" w:hAnsi="Tahoma" w:cs="Tahoma"/>
          <w:sz w:val="24"/>
          <w:szCs w:val="24"/>
        </w:rPr>
      </w:pPr>
      <w:r w:rsidRPr="00617BEF">
        <w:rPr>
          <w:rFonts w:ascii="Tahoma" w:hAnsi="Tahoma" w:cs="Tahoma"/>
          <w:sz w:val="24"/>
          <w:szCs w:val="24"/>
        </w:rPr>
        <w:t>La instrucción al Contralor Interno y Órgano de Control y Vigilancia de este Instituto, para investigar al Sujeto Obligado, por una presunta responsabilidad administrativa, por no proteger información confidencial.</w:t>
      </w:r>
    </w:p>
    <w:p w:rsidR="009E0861" w:rsidRPr="009E0861" w:rsidRDefault="009E0861" w:rsidP="00600164">
      <w:pPr>
        <w:spacing w:after="0" w:line="276" w:lineRule="auto"/>
        <w:jc w:val="both"/>
        <w:rPr>
          <w:rFonts w:ascii="Tahoma" w:hAnsi="Tahoma" w:cs="Tahoma"/>
          <w:sz w:val="24"/>
          <w:szCs w:val="24"/>
        </w:rPr>
      </w:pPr>
    </w:p>
    <w:p w:rsidR="009E0861" w:rsidRPr="009E0861" w:rsidRDefault="00EA7E26" w:rsidP="00600164">
      <w:pPr>
        <w:spacing w:after="0" w:line="276" w:lineRule="auto"/>
        <w:jc w:val="both"/>
        <w:rPr>
          <w:rFonts w:ascii="Tahoma" w:hAnsi="Tahoma" w:cs="Tahoma"/>
          <w:sz w:val="24"/>
          <w:szCs w:val="24"/>
        </w:rPr>
      </w:pPr>
      <w:r>
        <w:rPr>
          <w:rFonts w:ascii="Tahoma" w:hAnsi="Tahoma" w:cs="Tahoma"/>
          <w:sz w:val="24"/>
          <w:szCs w:val="24"/>
        </w:rPr>
        <w:t>C</w:t>
      </w:r>
      <w:r w:rsidR="009E0861" w:rsidRPr="009E0861">
        <w:rPr>
          <w:rFonts w:ascii="Tahoma" w:hAnsi="Tahoma" w:cs="Tahoma"/>
          <w:sz w:val="24"/>
          <w:szCs w:val="24"/>
        </w:rPr>
        <w:t xml:space="preserve">omo se desprende de la resolución </w:t>
      </w:r>
      <w:r>
        <w:rPr>
          <w:rFonts w:ascii="Tahoma" w:hAnsi="Tahoma" w:cs="Tahoma"/>
          <w:sz w:val="24"/>
          <w:szCs w:val="24"/>
        </w:rPr>
        <w:t>que nos ocupa</w:t>
      </w:r>
      <w:r w:rsidR="008C54A1">
        <w:rPr>
          <w:rFonts w:ascii="Tahoma" w:hAnsi="Tahoma" w:cs="Tahoma"/>
          <w:sz w:val="24"/>
          <w:szCs w:val="24"/>
        </w:rPr>
        <w:t>, el solicitante</w:t>
      </w:r>
      <w:r w:rsidR="009E0861" w:rsidRPr="009E0861">
        <w:rPr>
          <w:rFonts w:ascii="Tahoma" w:hAnsi="Tahoma" w:cs="Tahoma"/>
          <w:sz w:val="24"/>
          <w:szCs w:val="24"/>
        </w:rPr>
        <w:t xml:space="preserve"> requirió</w:t>
      </w:r>
      <w:r w:rsidR="00B36038">
        <w:rPr>
          <w:rFonts w:ascii="Tahoma" w:hAnsi="Tahoma" w:cs="Tahoma"/>
          <w:sz w:val="24"/>
          <w:szCs w:val="24"/>
        </w:rPr>
        <w:t xml:space="preserve"> al Partido Político Movimiento Ciudadano, versión pública de los </w:t>
      </w:r>
      <w:r w:rsidR="00B36038" w:rsidRPr="007A7D99">
        <w:rPr>
          <w:rFonts w:ascii="Tahoma" w:hAnsi="Tahoma" w:cs="Tahoma"/>
          <w:b/>
          <w:sz w:val="24"/>
          <w:szCs w:val="24"/>
          <w:u w:val="single"/>
        </w:rPr>
        <w:t>documentos que acrediten la información</w:t>
      </w:r>
      <w:r w:rsidR="00B36038">
        <w:rPr>
          <w:rFonts w:ascii="Tahoma" w:hAnsi="Tahoma" w:cs="Tahoma"/>
          <w:sz w:val="24"/>
          <w:szCs w:val="24"/>
        </w:rPr>
        <w:t xml:space="preserve"> que adelante se enlista, de dos personas de las que proporcionó su nombre</w:t>
      </w:r>
      <w:r w:rsidR="009E0861" w:rsidRPr="009E0861">
        <w:rPr>
          <w:rFonts w:ascii="Tahoma" w:hAnsi="Tahoma" w:cs="Tahoma"/>
          <w:sz w:val="24"/>
          <w:szCs w:val="24"/>
        </w:rPr>
        <w:t>:</w:t>
      </w:r>
    </w:p>
    <w:p w:rsidR="00B027EB" w:rsidRPr="002408C3" w:rsidRDefault="00B027EB" w:rsidP="0079300E">
      <w:pPr>
        <w:pStyle w:val="Prrafodelista"/>
        <w:numPr>
          <w:ilvl w:val="0"/>
          <w:numId w:val="15"/>
        </w:numPr>
        <w:spacing w:before="240" w:after="240" w:line="360" w:lineRule="auto"/>
        <w:ind w:left="927" w:right="567"/>
        <w:jc w:val="both"/>
        <w:rPr>
          <w:rFonts w:ascii="Tahoma" w:eastAsia="Calibri" w:hAnsi="Tahoma" w:cs="Tahoma"/>
          <w:i/>
          <w:sz w:val="20"/>
        </w:rPr>
      </w:pPr>
      <w:r w:rsidRPr="002408C3">
        <w:rPr>
          <w:rFonts w:ascii="Tahoma" w:eastAsia="Calibri" w:hAnsi="Tahoma" w:cs="Tahoma"/>
          <w:i/>
          <w:sz w:val="20"/>
        </w:rPr>
        <w:t xml:space="preserve">Fotografía; </w:t>
      </w:r>
    </w:p>
    <w:p w:rsidR="00B027EB" w:rsidRPr="002408C3" w:rsidRDefault="00B027EB" w:rsidP="0079300E">
      <w:pPr>
        <w:pStyle w:val="Prrafodelista"/>
        <w:numPr>
          <w:ilvl w:val="0"/>
          <w:numId w:val="15"/>
        </w:numPr>
        <w:spacing w:before="240" w:after="240" w:line="360" w:lineRule="auto"/>
        <w:ind w:left="927" w:right="567"/>
        <w:jc w:val="both"/>
        <w:rPr>
          <w:rFonts w:ascii="Tahoma" w:eastAsia="Calibri" w:hAnsi="Tahoma" w:cs="Tahoma"/>
          <w:i/>
          <w:sz w:val="20"/>
        </w:rPr>
      </w:pPr>
      <w:r w:rsidRPr="002408C3">
        <w:rPr>
          <w:rFonts w:ascii="Tahoma" w:eastAsia="Calibri" w:hAnsi="Tahoma" w:cs="Tahoma"/>
          <w:i/>
          <w:sz w:val="20"/>
        </w:rPr>
        <w:t>trayectoria laboral;</w:t>
      </w:r>
    </w:p>
    <w:p w:rsidR="00B027EB" w:rsidRPr="002408C3" w:rsidRDefault="00B027EB" w:rsidP="0079300E">
      <w:pPr>
        <w:pStyle w:val="Prrafodelista"/>
        <w:numPr>
          <w:ilvl w:val="0"/>
          <w:numId w:val="15"/>
        </w:numPr>
        <w:spacing w:before="240" w:after="240" w:line="360" w:lineRule="auto"/>
        <w:ind w:left="927" w:right="567"/>
        <w:jc w:val="both"/>
        <w:rPr>
          <w:rFonts w:ascii="Tahoma" w:eastAsia="Calibri" w:hAnsi="Tahoma" w:cs="Tahoma"/>
          <w:i/>
          <w:sz w:val="20"/>
        </w:rPr>
      </w:pPr>
      <w:r w:rsidRPr="002408C3">
        <w:rPr>
          <w:rFonts w:ascii="Tahoma" w:eastAsia="Calibri" w:hAnsi="Tahoma" w:cs="Tahoma"/>
          <w:i/>
          <w:sz w:val="20"/>
        </w:rPr>
        <w:t>trayectoria política;</w:t>
      </w:r>
    </w:p>
    <w:p w:rsidR="00B027EB" w:rsidRPr="002408C3" w:rsidRDefault="00B027EB" w:rsidP="0079300E">
      <w:pPr>
        <w:pStyle w:val="Prrafodelista"/>
        <w:numPr>
          <w:ilvl w:val="0"/>
          <w:numId w:val="15"/>
        </w:numPr>
        <w:spacing w:before="240" w:after="240" w:line="360" w:lineRule="auto"/>
        <w:ind w:left="927" w:right="567"/>
        <w:jc w:val="both"/>
        <w:rPr>
          <w:rFonts w:ascii="Tahoma" w:eastAsia="Calibri" w:hAnsi="Tahoma" w:cs="Tahoma"/>
          <w:i/>
          <w:sz w:val="20"/>
        </w:rPr>
      </w:pPr>
      <w:r w:rsidRPr="002408C3">
        <w:rPr>
          <w:rFonts w:ascii="Tahoma" w:eastAsia="Calibri" w:hAnsi="Tahoma" w:cs="Tahoma"/>
          <w:i/>
          <w:sz w:val="20"/>
        </w:rPr>
        <w:t>trayectoria escolar;</w:t>
      </w:r>
    </w:p>
    <w:p w:rsidR="00B027EB" w:rsidRPr="002408C3" w:rsidRDefault="00B027EB" w:rsidP="0079300E">
      <w:pPr>
        <w:pStyle w:val="Prrafodelista"/>
        <w:numPr>
          <w:ilvl w:val="0"/>
          <w:numId w:val="15"/>
        </w:numPr>
        <w:spacing w:before="240" w:after="240" w:line="360" w:lineRule="auto"/>
        <w:ind w:left="927" w:right="567"/>
        <w:jc w:val="both"/>
        <w:rPr>
          <w:rFonts w:ascii="Tahoma" w:eastAsia="Calibri" w:hAnsi="Tahoma" w:cs="Tahoma"/>
          <w:i/>
          <w:sz w:val="20"/>
        </w:rPr>
      </w:pPr>
      <w:r w:rsidRPr="002408C3">
        <w:rPr>
          <w:rFonts w:ascii="Tahoma" w:eastAsia="Calibri" w:hAnsi="Tahoma" w:cs="Tahoma"/>
          <w:i/>
          <w:sz w:val="20"/>
        </w:rPr>
        <w:lastRenderedPageBreak/>
        <w:t>comprobante del último grado de estudios en versión publica;</w:t>
      </w:r>
    </w:p>
    <w:p w:rsidR="00B027EB" w:rsidRPr="002408C3" w:rsidRDefault="00B027EB" w:rsidP="0079300E">
      <w:pPr>
        <w:pStyle w:val="Prrafodelista"/>
        <w:numPr>
          <w:ilvl w:val="0"/>
          <w:numId w:val="15"/>
        </w:numPr>
        <w:spacing w:before="240" w:after="240" w:line="360" w:lineRule="auto"/>
        <w:ind w:left="927" w:right="567"/>
        <w:jc w:val="both"/>
        <w:rPr>
          <w:rFonts w:ascii="Tahoma" w:eastAsia="Calibri" w:hAnsi="Tahoma" w:cs="Tahoma"/>
          <w:i/>
          <w:sz w:val="20"/>
        </w:rPr>
      </w:pPr>
      <w:r w:rsidRPr="002408C3">
        <w:rPr>
          <w:rFonts w:ascii="Tahoma" w:eastAsia="Calibri" w:hAnsi="Tahoma" w:cs="Tahoma"/>
          <w:i/>
          <w:sz w:val="20"/>
        </w:rPr>
        <w:t>copia del gafete y o credencial que los acredita como miembros del partido; y</w:t>
      </w:r>
    </w:p>
    <w:p w:rsidR="00B027EB" w:rsidRPr="002408C3" w:rsidRDefault="00B027EB" w:rsidP="0079300E">
      <w:pPr>
        <w:pStyle w:val="Prrafodelista"/>
        <w:numPr>
          <w:ilvl w:val="0"/>
          <w:numId w:val="15"/>
        </w:numPr>
        <w:spacing w:before="240" w:after="240" w:line="360" w:lineRule="auto"/>
        <w:ind w:left="927" w:right="567"/>
        <w:jc w:val="both"/>
        <w:rPr>
          <w:rFonts w:ascii="Tahoma" w:eastAsia="Calibri" w:hAnsi="Tahoma" w:cs="Tahoma"/>
          <w:i/>
          <w:sz w:val="20"/>
        </w:rPr>
      </w:pPr>
      <w:r w:rsidRPr="002408C3">
        <w:rPr>
          <w:rFonts w:ascii="Tahoma" w:eastAsia="Calibri" w:hAnsi="Tahoma" w:cs="Tahoma"/>
          <w:i/>
          <w:sz w:val="20"/>
        </w:rPr>
        <w:t>sanciones penales y o administrativas de que hayan sido objeto.</w:t>
      </w:r>
    </w:p>
    <w:p w:rsidR="003D18AE" w:rsidRDefault="008C54A1" w:rsidP="003D18AE">
      <w:pPr>
        <w:spacing w:after="0" w:line="276" w:lineRule="auto"/>
        <w:jc w:val="both"/>
        <w:rPr>
          <w:rFonts w:ascii="Tahoma" w:hAnsi="Tahoma" w:cs="Tahoma"/>
          <w:sz w:val="24"/>
          <w:szCs w:val="24"/>
        </w:rPr>
      </w:pPr>
      <w:r w:rsidRPr="008C54A1">
        <w:rPr>
          <w:rFonts w:ascii="Tahoma" w:hAnsi="Tahoma" w:cs="Tahoma"/>
          <w:sz w:val="24"/>
          <w:szCs w:val="24"/>
        </w:rPr>
        <w:t xml:space="preserve">En </w:t>
      </w:r>
      <w:r w:rsidR="00B36038">
        <w:rPr>
          <w:rFonts w:ascii="Tahoma" w:hAnsi="Tahoma" w:cs="Tahoma"/>
          <w:sz w:val="24"/>
          <w:szCs w:val="24"/>
        </w:rPr>
        <w:t>respuesta,</w:t>
      </w:r>
      <w:r w:rsidRPr="008C54A1">
        <w:rPr>
          <w:rFonts w:ascii="Tahoma" w:hAnsi="Tahoma" w:cs="Tahoma"/>
          <w:sz w:val="24"/>
          <w:szCs w:val="24"/>
        </w:rPr>
        <w:t xml:space="preserve"> el </w:t>
      </w:r>
      <w:r>
        <w:rPr>
          <w:rFonts w:ascii="Tahoma" w:hAnsi="Tahoma" w:cs="Tahoma"/>
          <w:sz w:val="24"/>
          <w:szCs w:val="24"/>
        </w:rPr>
        <w:t>Sujeto Obligado</w:t>
      </w:r>
      <w:r w:rsidRPr="008C54A1">
        <w:rPr>
          <w:rFonts w:ascii="Tahoma" w:hAnsi="Tahoma" w:cs="Tahoma"/>
          <w:sz w:val="24"/>
          <w:szCs w:val="24"/>
        </w:rPr>
        <w:t xml:space="preserve"> </w:t>
      </w:r>
      <w:r w:rsidR="00B36038">
        <w:rPr>
          <w:rFonts w:ascii="Tahoma" w:hAnsi="Tahoma" w:cs="Tahoma"/>
          <w:sz w:val="24"/>
          <w:szCs w:val="24"/>
        </w:rPr>
        <w:t>contestó</w:t>
      </w:r>
      <w:r>
        <w:rPr>
          <w:rFonts w:ascii="Tahoma" w:hAnsi="Tahoma" w:cs="Tahoma"/>
          <w:sz w:val="24"/>
          <w:szCs w:val="24"/>
        </w:rPr>
        <w:t xml:space="preserve"> que </w:t>
      </w:r>
      <w:r w:rsidRPr="008C54A1">
        <w:rPr>
          <w:rFonts w:ascii="Tahoma" w:hAnsi="Tahoma" w:cs="Tahoma"/>
          <w:sz w:val="24"/>
          <w:szCs w:val="24"/>
        </w:rPr>
        <w:t>la</w:t>
      </w:r>
      <w:r w:rsidR="0079300E">
        <w:rPr>
          <w:rFonts w:ascii="Tahoma" w:hAnsi="Tahoma" w:cs="Tahoma"/>
          <w:sz w:val="24"/>
          <w:szCs w:val="24"/>
        </w:rPr>
        <w:t xml:space="preserve">s personas de las que se solicita información, si bien fueron candidatos postulados por la “Coalición por el Estado de México al Frente”, en la que participó dicho instituto político, también lo es, que en la respuesta justificó que </w:t>
      </w:r>
      <w:r w:rsidR="0079300E" w:rsidRPr="00532E3C">
        <w:rPr>
          <w:rFonts w:ascii="Tahoma" w:hAnsi="Tahoma" w:cs="Tahoma"/>
          <w:b/>
          <w:sz w:val="24"/>
          <w:szCs w:val="24"/>
        </w:rPr>
        <w:t>los candidatos correspondieron a propuestas</w:t>
      </w:r>
      <w:r w:rsidR="009D338D" w:rsidRPr="00532E3C">
        <w:rPr>
          <w:rFonts w:ascii="Tahoma" w:hAnsi="Tahoma" w:cs="Tahoma"/>
          <w:b/>
          <w:sz w:val="24"/>
          <w:szCs w:val="24"/>
        </w:rPr>
        <w:t xml:space="preserve"> de militantes del Partido Acción Nacional</w:t>
      </w:r>
      <w:r w:rsidR="0079300E">
        <w:rPr>
          <w:rFonts w:ascii="Tahoma" w:hAnsi="Tahoma" w:cs="Tahoma"/>
          <w:sz w:val="24"/>
          <w:szCs w:val="24"/>
        </w:rPr>
        <w:t xml:space="preserve"> </w:t>
      </w:r>
      <w:r w:rsidR="009D338D" w:rsidRPr="009D338D">
        <w:rPr>
          <w:rFonts w:ascii="Tahoma" w:hAnsi="Tahoma" w:cs="Tahoma"/>
          <w:sz w:val="24"/>
          <w:szCs w:val="24"/>
        </w:rPr>
        <w:t xml:space="preserve">y fundó su incompetencia en las </w:t>
      </w:r>
      <w:r w:rsidR="009D338D">
        <w:rPr>
          <w:rFonts w:ascii="Tahoma" w:hAnsi="Tahoma" w:cs="Tahoma"/>
          <w:sz w:val="24"/>
          <w:szCs w:val="24"/>
        </w:rPr>
        <w:t>c</w:t>
      </w:r>
      <w:r w:rsidR="009D338D" w:rsidRPr="009D338D">
        <w:rPr>
          <w:rFonts w:ascii="Tahoma" w:hAnsi="Tahoma" w:cs="Tahoma"/>
          <w:sz w:val="24"/>
          <w:szCs w:val="24"/>
        </w:rPr>
        <w:t xml:space="preserve">láusulas </w:t>
      </w:r>
      <w:r w:rsidR="009D338D" w:rsidRPr="002D6B6B">
        <w:rPr>
          <w:rFonts w:ascii="Tahoma" w:hAnsi="Tahoma" w:cs="Tahoma"/>
          <w:b/>
          <w:sz w:val="24"/>
          <w:szCs w:val="24"/>
        </w:rPr>
        <w:t>CUARTA, QUINTA Y SEXTA</w:t>
      </w:r>
      <w:r w:rsidR="009D338D" w:rsidRPr="009D338D">
        <w:rPr>
          <w:rFonts w:ascii="Tahoma" w:hAnsi="Tahoma" w:cs="Tahoma"/>
          <w:sz w:val="24"/>
          <w:szCs w:val="24"/>
        </w:rPr>
        <w:t xml:space="preserve"> </w:t>
      </w:r>
      <w:r w:rsidR="009D338D">
        <w:rPr>
          <w:rFonts w:ascii="Tahoma" w:hAnsi="Tahoma" w:cs="Tahoma"/>
          <w:sz w:val="24"/>
          <w:szCs w:val="24"/>
        </w:rPr>
        <w:t>d</w:t>
      </w:r>
      <w:r w:rsidR="009D338D" w:rsidRPr="009D338D">
        <w:rPr>
          <w:rFonts w:ascii="Tahoma" w:hAnsi="Tahoma" w:cs="Tahoma"/>
          <w:sz w:val="24"/>
          <w:szCs w:val="24"/>
        </w:rPr>
        <w:t xml:space="preserve">el </w:t>
      </w:r>
      <w:r w:rsidR="009D338D">
        <w:rPr>
          <w:rFonts w:ascii="Tahoma" w:hAnsi="Tahoma" w:cs="Tahoma"/>
          <w:sz w:val="24"/>
          <w:szCs w:val="24"/>
        </w:rPr>
        <w:t>C</w:t>
      </w:r>
      <w:r w:rsidR="009D338D" w:rsidRPr="009D338D">
        <w:rPr>
          <w:rFonts w:ascii="Tahoma" w:hAnsi="Tahoma" w:cs="Tahoma"/>
          <w:sz w:val="24"/>
          <w:szCs w:val="24"/>
        </w:rPr>
        <w:t xml:space="preserve">onvenio de </w:t>
      </w:r>
      <w:r w:rsidR="009D338D">
        <w:rPr>
          <w:rFonts w:ascii="Tahoma" w:hAnsi="Tahoma" w:cs="Tahoma"/>
          <w:sz w:val="24"/>
          <w:szCs w:val="24"/>
        </w:rPr>
        <w:t>C</w:t>
      </w:r>
      <w:r w:rsidR="009D338D" w:rsidRPr="009D338D">
        <w:rPr>
          <w:rFonts w:ascii="Tahoma" w:hAnsi="Tahoma" w:cs="Tahoma"/>
          <w:sz w:val="24"/>
          <w:szCs w:val="24"/>
        </w:rPr>
        <w:t xml:space="preserve">oalición </w:t>
      </w:r>
      <w:r w:rsidR="009D338D">
        <w:rPr>
          <w:rFonts w:ascii="Tahoma" w:hAnsi="Tahoma" w:cs="Tahoma"/>
          <w:sz w:val="24"/>
          <w:szCs w:val="24"/>
        </w:rPr>
        <w:t>P</w:t>
      </w:r>
      <w:r w:rsidR="009D338D" w:rsidRPr="009D338D">
        <w:rPr>
          <w:rFonts w:ascii="Tahoma" w:hAnsi="Tahoma" w:cs="Tahoma"/>
          <w:sz w:val="24"/>
          <w:szCs w:val="24"/>
        </w:rPr>
        <w:t xml:space="preserve">arcial </w:t>
      </w:r>
      <w:r w:rsidR="009D338D">
        <w:rPr>
          <w:rFonts w:ascii="Tahoma" w:hAnsi="Tahoma" w:cs="Tahoma"/>
          <w:sz w:val="24"/>
          <w:szCs w:val="24"/>
        </w:rPr>
        <w:t>E</w:t>
      </w:r>
      <w:r w:rsidR="009D338D" w:rsidRPr="009D338D">
        <w:rPr>
          <w:rFonts w:ascii="Tahoma" w:hAnsi="Tahoma" w:cs="Tahoma"/>
          <w:sz w:val="24"/>
          <w:szCs w:val="24"/>
        </w:rPr>
        <w:t>lectoral “Por el Estado de México al Frente” para Diputados Locales de Mayoría Relativa en el Estado de México</w:t>
      </w:r>
      <w:r w:rsidR="003D18AE">
        <w:rPr>
          <w:rFonts w:ascii="Tahoma" w:hAnsi="Tahoma" w:cs="Tahoma"/>
          <w:sz w:val="24"/>
          <w:szCs w:val="24"/>
        </w:rPr>
        <w:t>,</w:t>
      </w:r>
      <w:r w:rsidR="003D18AE" w:rsidRPr="003D18AE">
        <w:rPr>
          <w:rFonts w:ascii="Tahoma" w:hAnsi="Tahoma" w:cs="Tahoma"/>
          <w:sz w:val="24"/>
          <w:szCs w:val="24"/>
        </w:rPr>
        <w:t xml:space="preserve"> </w:t>
      </w:r>
      <w:r w:rsidR="003D18AE">
        <w:rPr>
          <w:rFonts w:ascii="Tahoma" w:hAnsi="Tahoma" w:cs="Tahoma"/>
          <w:sz w:val="24"/>
          <w:szCs w:val="24"/>
        </w:rPr>
        <w:t>por lo que orientó a presentar la solicitud ante el Sujeto Obligado competente.</w:t>
      </w:r>
    </w:p>
    <w:p w:rsidR="00964C11" w:rsidRDefault="00964C11" w:rsidP="003D18AE">
      <w:pPr>
        <w:spacing w:after="0" w:line="276" w:lineRule="auto"/>
        <w:jc w:val="both"/>
        <w:rPr>
          <w:rFonts w:ascii="Tahoma" w:hAnsi="Tahoma" w:cs="Tahoma"/>
          <w:sz w:val="24"/>
          <w:szCs w:val="24"/>
        </w:rPr>
      </w:pPr>
    </w:p>
    <w:p w:rsidR="00617BEF" w:rsidRDefault="00964C11" w:rsidP="00600164">
      <w:pPr>
        <w:spacing w:after="0" w:line="276" w:lineRule="auto"/>
        <w:jc w:val="both"/>
        <w:rPr>
          <w:rFonts w:ascii="Tahoma" w:hAnsi="Tahoma" w:cs="Tahoma"/>
          <w:sz w:val="24"/>
          <w:szCs w:val="24"/>
        </w:rPr>
      </w:pPr>
      <w:r>
        <w:rPr>
          <w:rFonts w:ascii="Tahoma" w:hAnsi="Tahoma" w:cs="Tahoma"/>
          <w:sz w:val="24"/>
          <w:szCs w:val="24"/>
        </w:rPr>
        <w:t xml:space="preserve">De tal suerte, el Sujeto Obligado se declaró incompetente para entregar la documentación que sustente la fotografía, trayectoria académica, política, laboral, escolar, último grado de estudios, gafete o credencial que lo identifique como miembro de un partido político y las sanciones penales o administrativas de que haya sido objeto. </w:t>
      </w:r>
    </w:p>
    <w:p w:rsidR="00617BEF" w:rsidRDefault="00617BEF" w:rsidP="00600164">
      <w:pPr>
        <w:spacing w:after="0" w:line="276" w:lineRule="auto"/>
        <w:jc w:val="both"/>
        <w:rPr>
          <w:rFonts w:ascii="Tahoma" w:hAnsi="Tahoma" w:cs="Tahoma"/>
          <w:sz w:val="24"/>
          <w:szCs w:val="24"/>
        </w:rPr>
      </w:pPr>
    </w:p>
    <w:p w:rsidR="00617BEF" w:rsidRDefault="00617BEF" w:rsidP="00600164">
      <w:pPr>
        <w:spacing w:after="0" w:line="276" w:lineRule="auto"/>
        <w:jc w:val="both"/>
        <w:rPr>
          <w:rFonts w:ascii="Tahoma" w:hAnsi="Tahoma" w:cs="Tahoma"/>
          <w:sz w:val="24"/>
          <w:szCs w:val="24"/>
        </w:rPr>
      </w:pPr>
      <w:r>
        <w:rPr>
          <w:rFonts w:ascii="Tahoma" w:hAnsi="Tahoma" w:cs="Tahoma"/>
          <w:sz w:val="24"/>
          <w:szCs w:val="24"/>
        </w:rPr>
        <w:t xml:space="preserve">En su informe justificado, ratificó su incompetencia y proporcionó dos direcciones electrónicas, </w:t>
      </w:r>
      <w:r w:rsidRPr="00617BEF">
        <w:rPr>
          <w:rFonts w:ascii="Tahoma" w:hAnsi="Tahoma" w:cs="Tahoma"/>
          <w:i/>
          <w:sz w:val="24"/>
          <w:szCs w:val="24"/>
        </w:rPr>
        <w:t>“la segunda</w:t>
      </w:r>
      <w:r>
        <w:rPr>
          <w:rFonts w:ascii="Tahoma" w:hAnsi="Tahoma" w:cs="Tahoma"/>
          <w:i/>
          <w:sz w:val="24"/>
          <w:szCs w:val="24"/>
        </w:rPr>
        <w:t xml:space="preserve"> dirige a la página denominada ‘</w:t>
      </w:r>
      <w:r w:rsidRPr="00617BEF">
        <w:rPr>
          <w:rFonts w:ascii="Tahoma" w:hAnsi="Tahoma" w:cs="Tahoma"/>
          <w:i/>
          <w:sz w:val="24"/>
          <w:szCs w:val="24"/>
        </w:rPr>
        <w:t>Wikipedia</w:t>
      </w:r>
      <w:r>
        <w:rPr>
          <w:rFonts w:ascii="Tahoma" w:hAnsi="Tahoma" w:cs="Tahoma"/>
          <w:i/>
          <w:sz w:val="24"/>
          <w:szCs w:val="24"/>
        </w:rPr>
        <w:t>’</w:t>
      </w:r>
      <w:r w:rsidRPr="00617BEF">
        <w:rPr>
          <w:rFonts w:ascii="Tahoma" w:hAnsi="Tahoma" w:cs="Tahoma"/>
          <w:i/>
          <w:sz w:val="24"/>
          <w:szCs w:val="24"/>
        </w:rPr>
        <w:t xml:space="preserve"> donde se aprecia información de una de las personas señaladas en la solicitud de acceso a la información, sin embargo, se advierten datos personales que por su carácter encuadran en el supuesto de informació</w:t>
      </w:r>
      <w:r>
        <w:rPr>
          <w:rFonts w:ascii="Tahoma" w:hAnsi="Tahoma" w:cs="Tahoma"/>
          <w:i/>
          <w:sz w:val="24"/>
          <w:szCs w:val="24"/>
        </w:rPr>
        <w:t>n clasificada como confidencial”</w:t>
      </w:r>
      <w:r w:rsidR="00500465">
        <w:rPr>
          <w:rFonts w:ascii="Tahoma" w:hAnsi="Tahoma" w:cs="Tahoma"/>
          <w:sz w:val="24"/>
          <w:szCs w:val="24"/>
        </w:rPr>
        <w:t>; sin embargo, como la Ponencia advirtió de ello, la información no se puso a la vista del recurrente, pero sí</w:t>
      </w:r>
      <w:r>
        <w:rPr>
          <w:rFonts w:ascii="Tahoma" w:hAnsi="Tahoma" w:cs="Tahoma"/>
          <w:sz w:val="24"/>
          <w:szCs w:val="24"/>
        </w:rPr>
        <w:t xml:space="preserve"> motiv</w:t>
      </w:r>
      <w:r w:rsidR="00500465">
        <w:rPr>
          <w:rFonts w:ascii="Tahoma" w:hAnsi="Tahoma" w:cs="Tahoma"/>
          <w:sz w:val="24"/>
          <w:szCs w:val="24"/>
        </w:rPr>
        <w:t>ó</w:t>
      </w:r>
      <w:r>
        <w:rPr>
          <w:rFonts w:ascii="Tahoma" w:hAnsi="Tahoma" w:cs="Tahoma"/>
          <w:sz w:val="24"/>
          <w:szCs w:val="24"/>
        </w:rPr>
        <w:t xml:space="preserve"> </w:t>
      </w:r>
      <w:r w:rsidR="00500465">
        <w:rPr>
          <w:rFonts w:ascii="Tahoma" w:hAnsi="Tahoma" w:cs="Tahoma"/>
          <w:sz w:val="24"/>
          <w:szCs w:val="24"/>
        </w:rPr>
        <w:t>que</w:t>
      </w:r>
      <w:r>
        <w:rPr>
          <w:rFonts w:ascii="Tahoma" w:hAnsi="Tahoma" w:cs="Tahoma"/>
          <w:sz w:val="24"/>
          <w:szCs w:val="24"/>
        </w:rPr>
        <w:t xml:space="preserve"> el Comisionado Ponente determina necesario dar vista al Contralor Interno del Instituto.</w:t>
      </w:r>
    </w:p>
    <w:p w:rsidR="00041BDE" w:rsidRDefault="00041BDE" w:rsidP="00600164">
      <w:pPr>
        <w:spacing w:after="0" w:line="276" w:lineRule="auto"/>
        <w:jc w:val="both"/>
        <w:rPr>
          <w:rFonts w:ascii="Tahoma" w:hAnsi="Tahoma" w:cs="Tahoma"/>
          <w:sz w:val="24"/>
          <w:szCs w:val="24"/>
        </w:rPr>
      </w:pPr>
    </w:p>
    <w:p w:rsidR="00764503" w:rsidRDefault="00764503" w:rsidP="00600164">
      <w:pPr>
        <w:spacing w:after="0" w:line="276" w:lineRule="auto"/>
        <w:jc w:val="both"/>
        <w:rPr>
          <w:rFonts w:ascii="Tahoma" w:hAnsi="Tahoma" w:cs="Tahoma"/>
          <w:sz w:val="24"/>
          <w:szCs w:val="24"/>
        </w:rPr>
      </w:pPr>
    </w:p>
    <w:p w:rsidR="00764503" w:rsidRDefault="00764503" w:rsidP="00600164">
      <w:pPr>
        <w:spacing w:after="0" w:line="276" w:lineRule="auto"/>
        <w:jc w:val="both"/>
        <w:rPr>
          <w:rFonts w:ascii="Tahoma" w:hAnsi="Tahoma" w:cs="Tahoma"/>
          <w:sz w:val="24"/>
          <w:szCs w:val="24"/>
        </w:rPr>
      </w:pPr>
    </w:p>
    <w:p w:rsidR="00764503" w:rsidRDefault="00764503" w:rsidP="00600164">
      <w:pPr>
        <w:spacing w:after="0" w:line="276" w:lineRule="auto"/>
        <w:jc w:val="both"/>
        <w:rPr>
          <w:rFonts w:ascii="Tahoma" w:hAnsi="Tahoma" w:cs="Tahoma"/>
          <w:sz w:val="24"/>
          <w:szCs w:val="24"/>
        </w:rPr>
      </w:pPr>
    </w:p>
    <w:p w:rsidR="00764503" w:rsidRDefault="00764503" w:rsidP="00600164">
      <w:pPr>
        <w:spacing w:after="0" w:line="276" w:lineRule="auto"/>
        <w:jc w:val="both"/>
        <w:rPr>
          <w:rFonts w:ascii="Tahoma" w:hAnsi="Tahoma" w:cs="Tahoma"/>
          <w:sz w:val="24"/>
          <w:szCs w:val="24"/>
        </w:rPr>
      </w:pPr>
    </w:p>
    <w:p w:rsidR="00764503" w:rsidRDefault="00764503" w:rsidP="00600164">
      <w:pPr>
        <w:spacing w:after="0" w:line="276" w:lineRule="auto"/>
        <w:jc w:val="both"/>
        <w:rPr>
          <w:rFonts w:ascii="Tahoma" w:hAnsi="Tahoma" w:cs="Tahoma"/>
          <w:sz w:val="24"/>
          <w:szCs w:val="24"/>
        </w:rPr>
      </w:pPr>
    </w:p>
    <w:p w:rsidR="00041BDE" w:rsidRPr="00041BDE" w:rsidRDefault="00041BDE" w:rsidP="00041BDE">
      <w:pPr>
        <w:pStyle w:val="Prrafodelista"/>
        <w:numPr>
          <w:ilvl w:val="0"/>
          <w:numId w:val="18"/>
        </w:numPr>
        <w:spacing w:after="0" w:line="276" w:lineRule="auto"/>
        <w:jc w:val="both"/>
        <w:rPr>
          <w:rFonts w:ascii="Tahoma" w:hAnsi="Tahoma" w:cs="Tahoma"/>
          <w:b/>
          <w:sz w:val="24"/>
          <w:szCs w:val="24"/>
        </w:rPr>
      </w:pPr>
      <w:r w:rsidRPr="00041BDE">
        <w:rPr>
          <w:rFonts w:ascii="Tahoma" w:hAnsi="Tahoma" w:cs="Tahoma"/>
          <w:b/>
          <w:sz w:val="24"/>
          <w:szCs w:val="24"/>
        </w:rPr>
        <w:lastRenderedPageBreak/>
        <w:t>La instrucción al Comité de Transparencia, para que sesione y emita un acuerdo en el que declare la incompetencia.</w:t>
      </w:r>
    </w:p>
    <w:p w:rsidR="00617BEF" w:rsidRDefault="00617BEF" w:rsidP="00600164">
      <w:pPr>
        <w:spacing w:after="0" w:line="276" w:lineRule="auto"/>
        <w:jc w:val="both"/>
        <w:rPr>
          <w:rFonts w:ascii="Tahoma" w:hAnsi="Tahoma" w:cs="Tahoma"/>
          <w:sz w:val="24"/>
          <w:szCs w:val="24"/>
        </w:rPr>
      </w:pPr>
    </w:p>
    <w:p w:rsidR="009D338D" w:rsidRDefault="00041BDE" w:rsidP="00600164">
      <w:pPr>
        <w:spacing w:after="0" w:line="276" w:lineRule="auto"/>
        <w:jc w:val="both"/>
        <w:rPr>
          <w:rFonts w:ascii="Tahoma" w:hAnsi="Tahoma" w:cs="Tahoma"/>
          <w:sz w:val="24"/>
          <w:szCs w:val="24"/>
        </w:rPr>
      </w:pPr>
      <w:r>
        <w:rPr>
          <w:rFonts w:ascii="Tahoma" w:hAnsi="Tahoma" w:cs="Tahoma"/>
          <w:sz w:val="24"/>
          <w:szCs w:val="24"/>
        </w:rPr>
        <w:t>El Sujeto Obligado se declaró incompetente para poseer en sus archivos la información solicitada y p</w:t>
      </w:r>
      <w:r w:rsidR="00532E3C">
        <w:rPr>
          <w:rFonts w:ascii="Tahoma" w:hAnsi="Tahoma" w:cs="Tahoma"/>
          <w:sz w:val="24"/>
          <w:szCs w:val="24"/>
        </w:rPr>
        <w:t>ara el suscrito, n</w:t>
      </w:r>
      <w:r w:rsidR="002C46A5">
        <w:rPr>
          <w:rFonts w:ascii="Tahoma" w:hAnsi="Tahoma" w:cs="Tahoma"/>
          <w:sz w:val="24"/>
          <w:szCs w:val="24"/>
        </w:rPr>
        <w:t>o pasa desapercibido que el aho</w:t>
      </w:r>
      <w:r w:rsidR="00496242">
        <w:rPr>
          <w:rFonts w:ascii="Tahoma" w:hAnsi="Tahoma" w:cs="Tahoma"/>
          <w:sz w:val="24"/>
          <w:szCs w:val="24"/>
        </w:rPr>
        <w:t>ra recurrente, dentro de su impu</w:t>
      </w:r>
      <w:r w:rsidR="002C46A5">
        <w:rPr>
          <w:rFonts w:ascii="Tahoma" w:hAnsi="Tahoma" w:cs="Tahoma"/>
          <w:sz w:val="24"/>
          <w:szCs w:val="24"/>
        </w:rPr>
        <w:t>gnación precisó que la información solicitada forma parte de las obligaciones de transparencia</w:t>
      </w:r>
      <w:r w:rsidR="003D18AE">
        <w:rPr>
          <w:rFonts w:ascii="Tahoma" w:hAnsi="Tahoma" w:cs="Tahoma"/>
          <w:sz w:val="24"/>
          <w:szCs w:val="24"/>
        </w:rPr>
        <w:t xml:space="preserve">, por lo que el Partido Político </w:t>
      </w:r>
      <w:r w:rsidR="00532E3C">
        <w:rPr>
          <w:rFonts w:ascii="Tahoma" w:hAnsi="Tahoma" w:cs="Tahoma"/>
          <w:sz w:val="24"/>
          <w:szCs w:val="24"/>
        </w:rPr>
        <w:t xml:space="preserve">Movimiento Ciudadano, </w:t>
      </w:r>
      <w:r w:rsidR="003D18AE">
        <w:rPr>
          <w:rFonts w:ascii="Tahoma" w:hAnsi="Tahoma" w:cs="Tahoma"/>
          <w:sz w:val="24"/>
          <w:szCs w:val="24"/>
        </w:rPr>
        <w:t>sí es competente par</w:t>
      </w:r>
      <w:r w:rsidR="0015423B">
        <w:rPr>
          <w:rFonts w:ascii="Tahoma" w:hAnsi="Tahoma" w:cs="Tahoma"/>
          <w:sz w:val="24"/>
          <w:szCs w:val="24"/>
        </w:rPr>
        <w:t xml:space="preserve">a atender la solicitud que nos </w:t>
      </w:r>
      <w:r w:rsidR="003D18AE">
        <w:rPr>
          <w:rFonts w:ascii="Tahoma" w:hAnsi="Tahoma" w:cs="Tahoma"/>
          <w:sz w:val="24"/>
          <w:szCs w:val="24"/>
        </w:rPr>
        <w:t>o</w:t>
      </w:r>
      <w:r w:rsidR="0015423B">
        <w:rPr>
          <w:rFonts w:ascii="Tahoma" w:hAnsi="Tahoma" w:cs="Tahoma"/>
          <w:sz w:val="24"/>
          <w:szCs w:val="24"/>
        </w:rPr>
        <w:t>c</w:t>
      </w:r>
      <w:r w:rsidR="003D18AE">
        <w:rPr>
          <w:rFonts w:ascii="Tahoma" w:hAnsi="Tahoma" w:cs="Tahoma"/>
          <w:sz w:val="24"/>
          <w:szCs w:val="24"/>
        </w:rPr>
        <w:t>upa</w:t>
      </w:r>
      <w:r w:rsidR="002C46A5">
        <w:rPr>
          <w:rFonts w:ascii="Tahoma" w:hAnsi="Tahoma" w:cs="Tahoma"/>
          <w:sz w:val="24"/>
          <w:szCs w:val="24"/>
        </w:rPr>
        <w:t>.</w:t>
      </w:r>
    </w:p>
    <w:p w:rsidR="00532E3C" w:rsidRDefault="00532E3C" w:rsidP="00600164">
      <w:pPr>
        <w:spacing w:after="0" w:line="276" w:lineRule="auto"/>
        <w:jc w:val="both"/>
        <w:rPr>
          <w:rFonts w:ascii="Tahoma" w:hAnsi="Tahoma" w:cs="Tahoma"/>
          <w:sz w:val="24"/>
          <w:szCs w:val="24"/>
        </w:rPr>
      </w:pPr>
    </w:p>
    <w:p w:rsidR="00964C11" w:rsidRPr="00DA4E09" w:rsidRDefault="006610D4" w:rsidP="006610D4">
      <w:pPr>
        <w:spacing w:after="0" w:line="276" w:lineRule="auto"/>
        <w:jc w:val="both"/>
        <w:rPr>
          <w:rFonts w:ascii="Tahoma" w:hAnsi="Tahoma" w:cs="Tahoma"/>
          <w:color w:val="2F2F2F"/>
          <w:sz w:val="24"/>
          <w:szCs w:val="24"/>
          <w:shd w:val="clear" w:color="auto" w:fill="FFFFFF"/>
        </w:rPr>
      </w:pPr>
      <w:r w:rsidRPr="00DA4E09">
        <w:rPr>
          <w:rFonts w:ascii="Tahoma" w:hAnsi="Tahoma" w:cs="Tahoma"/>
          <w:sz w:val="24"/>
          <w:szCs w:val="24"/>
        </w:rPr>
        <w:t>Al respecto</w:t>
      </w:r>
      <w:r w:rsidR="00964C11" w:rsidRPr="00DA4E09">
        <w:rPr>
          <w:rFonts w:ascii="Tahoma" w:hAnsi="Tahoma" w:cs="Tahoma"/>
          <w:sz w:val="24"/>
          <w:szCs w:val="24"/>
        </w:rPr>
        <w:t xml:space="preserve">, conviene precisar que los sujetos obligados deben poner a disposición de los ciudadanos la </w:t>
      </w:r>
      <w:r w:rsidR="00964C11" w:rsidRPr="00DA4E09">
        <w:rPr>
          <w:rFonts w:ascii="Tahoma" w:hAnsi="Tahoma" w:cs="Tahoma"/>
          <w:i/>
          <w:sz w:val="24"/>
          <w:szCs w:val="24"/>
        </w:rPr>
        <w:t>curricula</w:t>
      </w:r>
      <w:r w:rsidR="00964C11" w:rsidRPr="00DA4E09">
        <w:rPr>
          <w:rFonts w:ascii="Tahoma" w:hAnsi="Tahoma" w:cs="Tahoma"/>
          <w:sz w:val="24"/>
          <w:szCs w:val="24"/>
        </w:rPr>
        <w:t xml:space="preserve"> de los candidatos a ocupar un cargo de elección popular, como lo establece la Ley General de Transparencia y Acceso a la Información Pública, en </w:t>
      </w:r>
      <w:r w:rsidRPr="00DA4E09">
        <w:rPr>
          <w:rFonts w:ascii="Tahoma" w:hAnsi="Tahoma" w:cs="Tahoma"/>
          <w:sz w:val="24"/>
          <w:szCs w:val="24"/>
        </w:rPr>
        <w:t>su</w:t>
      </w:r>
      <w:r w:rsidR="00964C11" w:rsidRPr="00DA4E09">
        <w:rPr>
          <w:rFonts w:ascii="Tahoma" w:hAnsi="Tahoma" w:cs="Tahoma"/>
          <w:sz w:val="24"/>
          <w:szCs w:val="24"/>
        </w:rPr>
        <w:t xml:space="preserve"> artículo 76, fracción XVII </w:t>
      </w:r>
      <w:r w:rsidRPr="00DA4E09">
        <w:rPr>
          <w:rFonts w:ascii="Tahoma" w:hAnsi="Tahoma" w:cs="Tahoma"/>
          <w:sz w:val="24"/>
          <w:szCs w:val="24"/>
        </w:rPr>
        <w:t xml:space="preserve">la cual </w:t>
      </w:r>
      <w:r w:rsidR="00964C11" w:rsidRPr="00DA4E09">
        <w:rPr>
          <w:rFonts w:ascii="Tahoma" w:hAnsi="Tahoma" w:cs="Tahoma"/>
          <w:sz w:val="24"/>
          <w:szCs w:val="24"/>
        </w:rPr>
        <w:t xml:space="preserve">indica </w:t>
      </w:r>
      <w:r w:rsidRPr="00DA4E09">
        <w:rPr>
          <w:rFonts w:ascii="Tahoma" w:hAnsi="Tahoma" w:cs="Tahoma"/>
          <w:sz w:val="24"/>
          <w:szCs w:val="24"/>
        </w:rPr>
        <w:t xml:space="preserve">que </w:t>
      </w:r>
      <w:r w:rsidR="00964C11" w:rsidRPr="00DA4E09">
        <w:rPr>
          <w:rFonts w:ascii="Tahoma" w:hAnsi="Tahoma" w:cs="Tahoma"/>
          <w:b/>
          <w:color w:val="2F2F2F"/>
          <w:sz w:val="24"/>
          <w:szCs w:val="24"/>
          <w:shd w:val="clear" w:color="auto" w:fill="FFFFFF"/>
        </w:rPr>
        <w:t>los partidos políticos nacionales </w:t>
      </w:r>
      <w:r w:rsidR="00964C11" w:rsidRPr="00884D2F">
        <w:rPr>
          <w:rFonts w:ascii="Tahoma" w:hAnsi="Tahoma" w:cs="Tahoma"/>
          <w:color w:val="2F2F2F"/>
          <w:sz w:val="24"/>
          <w:szCs w:val="24"/>
          <w:shd w:val="clear" w:color="auto" w:fill="FFFFFF"/>
        </w:rPr>
        <w:t>y locales</w:t>
      </w:r>
      <w:r w:rsidR="00964C11" w:rsidRPr="00DA4E09">
        <w:rPr>
          <w:rFonts w:ascii="Tahoma" w:hAnsi="Tahoma" w:cs="Tahoma"/>
          <w:color w:val="2F2F2F"/>
          <w:sz w:val="24"/>
          <w:szCs w:val="24"/>
          <w:shd w:val="clear" w:color="auto" w:fill="FFFFFF"/>
        </w:rPr>
        <w:t>, deberán poner a disposición del público y actualizar</w:t>
      </w:r>
      <w:r w:rsidRPr="00DA4E09">
        <w:rPr>
          <w:rFonts w:ascii="Tahoma" w:hAnsi="Tahoma" w:cs="Tahoma"/>
          <w:color w:val="2F2F2F"/>
          <w:sz w:val="24"/>
          <w:szCs w:val="24"/>
          <w:shd w:val="clear" w:color="auto" w:fill="FFFFFF"/>
        </w:rPr>
        <w:t xml:space="preserve">, entre otra </w:t>
      </w:r>
      <w:r w:rsidRPr="00DA4E09">
        <w:rPr>
          <w:rFonts w:ascii="Tahoma" w:hAnsi="Tahoma" w:cs="Tahoma"/>
          <w:b/>
          <w:color w:val="2F2F2F"/>
          <w:sz w:val="24"/>
          <w:szCs w:val="24"/>
          <w:shd w:val="clear" w:color="auto" w:fill="FFFFFF"/>
        </w:rPr>
        <w:t>e</w:t>
      </w:r>
      <w:r w:rsidR="00964C11" w:rsidRPr="00DA4E09">
        <w:rPr>
          <w:rFonts w:ascii="Tahoma" w:hAnsi="Tahoma" w:cs="Tahoma"/>
          <w:b/>
          <w:color w:val="2F2F2F"/>
          <w:sz w:val="24"/>
          <w:szCs w:val="24"/>
          <w:shd w:val="clear" w:color="auto" w:fill="FFFFFF"/>
        </w:rPr>
        <w:t xml:space="preserve">l currículo con fotografía reciente de todos </w:t>
      </w:r>
      <w:r w:rsidR="00964C11" w:rsidRPr="00884D2F">
        <w:rPr>
          <w:rFonts w:ascii="Tahoma" w:hAnsi="Tahoma" w:cs="Tahoma"/>
          <w:b/>
          <w:color w:val="2F2F2F"/>
          <w:sz w:val="24"/>
          <w:szCs w:val="24"/>
          <w:shd w:val="clear" w:color="auto" w:fill="FFFFFF"/>
        </w:rPr>
        <w:t xml:space="preserve">los </w:t>
      </w:r>
      <w:r w:rsidR="00964C11" w:rsidRPr="00884D2F">
        <w:rPr>
          <w:rFonts w:ascii="Tahoma" w:hAnsi="Tahoma" w:cs="Tahoma"/>
          <w:color w:val="2F2F2F"/>
          <w:sz w:val="24"/>
          <w:szCs w:val="24"/>
          <w:shd w:val="clear" w:color="auto" w:fill="FFFFFF"/>
        </w:rPr>
        <w:t>precandidatos y</w:t>
      </w:r>
      <w:r w:rsidR="00964C11" w:rsidRPr="00DA4E09">
        <w:rPr>
          <w:rFonts w:ascii="Tahoma" w:hAnsi="Tahoma" w:cs="Tahoma"/>
          <w:b/>
          <w:color w:val="2F2F2F"/>
          <w:sz w:val="24"/>
          <w:szCs w:val="24"/>
          <w:shd w:val="clear" w:color="auto" w:fill="FFFFFF"/>
        </w:rPr>
        <w:t xml:space="preserve"> candidatos a cargos de elección popular, con el cargo al que se postula, el distrito electoral y la entidad federativa</w:t>
      </w:r>
      <w:r w:rsidRPr="00DA4E09">
        <w:rPr>
          <w:rFonts w:ascii="Tahoma" w:hAnsi="Tahoma" w:cs="Tahoma"/>
          <w:color w:val="2F2F2F"/>
          <w:sz w:val="24"/>
          <w:szCs w:val="24"/>
          <w:shd w:val="clear" w:color="auto" w:fill="FFFFFF"/>
        </w:rPr>
        <w:t>.</w:t>
      </w:r>
    </w:p>
    <w:p w:rsidR="00964C11" w:rsidRPr="00DA4E09" w:rsidRDefault="00964C11" w:rsidP="00964C11">
      <w:pPr>
        <w:spacing w:after="0" w:line="276" w:lineRule="auto"/>
        <w:jc w:val="both"/>
        <w:rPr>
          <w:rFonts w:ascii="Tahoma" w:hAnsi="Tahoma" w:cs="Tahoma"/>
          <w:sz w:val="24"/>
          <w:szCs w:val="24"/>
        </w:rPr>
      </w:pPr>
    </w:p>
    <w:p w:rsidR="001C40BB" w:rsidRPr="00DA4E09" w:rsidRDefault="006610D4" w:rsidP="001C40BB">
      <w:pPr>
        <w:shd w:val="clear" w:color="auto" w:fill="FFFFFF" w:themeFill="background1"/>
        <w:spacing w:after="0" w:line="276" w:lineRule="auto"/>
        <w:jc w:val="both"/>
        <w:rPr>
          <w:rFonts w:ascii="Tahoma" w:hAnsi="Tahoma" w:cs="Tahoma"/>
          <w:sz w:val="24"/>
          <w:szCs w:val="24"/>
        </w:rPr>
      </w:pPr>
      <w:r w:rsidRPr="00DA4E09">
        <w:rPr>
          <w:rFonts w:ascii="Tahoma" w:hAnsi="Tahoma" w:cs="Tahoma"/>
          <w:sz w:val="24"/>
          <w:szCs w:val="24"/>
        </w:rPr>
        <w:t>Ello es congruente con</w:t>
      </w:r>
      <w:r w:rsidR="00964C11" w:rsidRPr="00DA4E09">
        <w:rPr>
          <w:rFonts w:ascii="Tahoma" w:hAnsi="Tahoma" w:cs="Tahoma"/>
          <w:sz w:val="24"/>
          <w:szCs w:val="24"/>
        </w:rPr>
        <w:t xml:space="preserve"> la Ley de Transparencia y Acceso a la Información Pública del Estado de México y Municipios</w:t>
      </w:r>
      <w:r w:rsidRPr="00DA4E09">
        <w:rPr>
          <w:rFonts w:ascii="Tahoma" w:hAnsi="Tahoma" w:cs="Tahoma"/>
          <w:sz w:val="24"/>
          <w:szCs w:val="24"/>
        </w:rPr>
        <w:t xml:space="preserve">, </w:t>
      </w:r>
      <w:r w:rsidR="00964C11" w:rsidRPr="00DA4E09">
        <w:rPr>
          <w:rFonts w:ascii="Tahoma" w:hAnsi="Tahoma" w:cs="Tahoma"/>
          <w:sz w:val="24"/>
          <w:szCs w:val="24"/>
        </w:rPr>
        <w:t xml:space="preserve"> </w:t>
      </w:r>
      <w:r w:rsidR="001C40BB" w:rsidRPr="00DA4E09">
        <w:rPr>
          <w:rFonts w:ascii="Tahoma" w:hAnsi="Tahoma" w:cs="Tahoma"/>
          <w:sz w:val="24"/>
          <w:szCs w:val="24"/>
        </w:rPr>
        <w:t xml:space="preserve">que dispone en su artículo 100, fracción XVII, que </w:t>
      </w:r>
      <w:r w:rsidR="001C40BB" w:rsidRPr="002D6B6B">
        <w:rPr>
          <w:rFonts w:ascii="Tahoma" w:hAnsi="Tahoma" w:cs="Tahoma"/>
          <w:b/>
          <w:sz w:val="24"/>
          <w:szCs w:val="24"/>
        </w:rPr>
        <w:t>l</w:t>
      </w:r>
      <w:r w:rsidR="00964C11" w:rsidRPr="00440549">
        <w:rPr>
          <w:rFonts w:ascii="Tahoma" w:hAnsi="Tahoma" w:cs="Tahoma"/>
          <w:b/>
          <w:sz w:val="24"/>
          <w:szCs w:val="24"/>
        </w:rPr>
        <w:t>os</w:t>
      </w:r>
      <w:r w:rsidR="00964C11" w:rsidRPr="00DA4E09">
        <w:rPr>
          <w:rFonts w:ascii="Tahoma" w:hAnsi="Tahoma" w:cs="Tahoma"/>
          <w:b/>
          <w:sz w:val="24"/>
          <w:szCs w:val="24"/>
        </w:rPr>
        <w:t xml:space="preserve"> partidos políticos nacionales acreditados para participar en elecciones locales </w:t>
      </w:r>
      <w:r w:rsidR="00964C11" w:rsidRPr="00884D2F">
        <w:rPr>
          <w:rFonts w:ascii="Tahoma" w:hAnsi="Tahoma" w:cs="Tahoma"/>
          <w:sz w:val="24"/>
          <w:szCs w:val="24"/>
        </w:rPr>
        <w:t>y los partidos locales</w:t>
      </w:r>
      <w:r w:rsidR="00964C11" w:rsidRPr="00DA4E09">
        <w:rPr>
          <w:rFonts w:ascii="Tahoma" w:hAnsi="Tahoma" w:cs="Tahoma"/>
          <w:sz w:val="24"/>
          <w:szCs w:val="24"/>
        </w:rPr>
        <w:t xml:space="preserve"> </w:t>
      </w:r>
      <w:r w:rsidR="00964C11" w:rsidRPr="00884D2F">
        <w:rPr>
          <w:rFonts w:ascii="Tahoma" w:hAnsi="Tahoma" w:cs="Tahoma"/>
          <w:b/>
          <w:sz w:val="24"/>
          <w:szCs w:val="24"/>
        </w:rPr>
        <w:t>deberán poner a disposición del público</w:t>
      </w:r>
      <w:r w:rsidR="00964C11" w:rsidRPr="00DA4E09">
        <w:rPr>
          <w:rFonts w:ascii="Tahoma" w:hAnsi="Tahoma" w:cs="Tahoma"/>
          <w:sz w:val="24"/>
          <w:szCs w:val="24"/>
        </w:rPr>
        <w:t xml:space="preserve"> y actualizar</w:t>
      </w:r>
      <w:r w:rsidR="001C40BB" w:rsidRPr="00DA4E09">
        <w:rPr>
          <w:rFonts w:ascii="Tahoma" w:hAnsi="Tahoma" w:cs="Tahoma"/>
          <w:sz w:val="24"/>
          <w:szCs w:val="24"/>
        </w:rPr>
        <w:t xml:space="preserve"> </w:t>
      </w:r>
      <w:r w:rsidR="001C40BB" w:rsidRPr="00DA4E09">
        <w:rPr>
          <w:rFonts w:ascii="Tahoma" w:hAnsi="Tahoma" w:cs="Tahoma"/>
          <w:b/>
          <w:sz w:val="24"/>
          <w:szCs w:val="24"/>
        </w:rPr>
        <w:t>e</w:t>
      </w:r>
      <w:r w:rsidR="00964C11" w:rsidRPr="00DA4E09">
        <w:rPr>
          <w:rFonts w:ascii="Tahoma" w:hAnsi="Tahoma" w:cs="Tahoma"/>
          <w:b/>
          <w:sz w:val="24"/>
          <w:szCs w:val="24"/>
        </w:rPr>
        <w:t xml:space="preserve">l currículo con fotografía reciente de todos los </w:t>
      </w:r>
      <w:r w:rsidR="00964C11" w:rsidRPr="00884D2F">
        <w:rPr>
          <w:rFonts w:ascii="Tahoma" w:hAnsi="Tahoma" w:cs="Tahoma"/>
          <w:sz w:val="24"/>
          <w:szCs w:val="24"/>
        </w:rPr>
        <w:t>precandidatos y</w:t>
      </w:r>
      <w:r w:rsidR="00964C11" w:rsidRPr="00DA4E09">
        <w:rPr>
          <w:rFonts w:ascii="Tahoma" w:hAnsi="Tahoma" w:cs="Tahoma"/>
          <w:b/>
          <w:sz w:val="24"/>
          <w:szCs w:val="24"/>
        </w:rPr>
        <w:t xml:space="preserve"> candidatos a cargos de elección popular,</w:t>
      </w:r>
      <w:r w:rsidR="00964C11" w:rsidRPr="00DA4E09">
        <w:rPr>
          <w:rFonts w:ascii="Tahoma" w:hAnsi="Tahoma" w:cs="Tahoma"/>
          <w:sz w:val="24"/>
          <w:szCs w:val="24"/>
        </w:rPr>
        <w:t xml:space="preserve"> con el cargo al que se postula, el</w:t>
      </w:r>
      <w:r w:rsidR="001C40BB" w:rsidRPr="00DA4E09">
        <w:rPr>
          <w:rFonts w:ascii="Tahoma" w:hAnsi="Tahoma" w:cs="Tahoma"/>
          <w:sz w:val="24"/>
          <w:szCs w:val="24"/>
        </w:rPr>
        <w:t xml:space="preserve"> distrito electoral y municipio.</w:t>
      </w:r>
    </w:p>
    <w:p w:rsidR="001C40BB" w:rsidRPr="00DA4E09" w:rsidRDefault="001C40BB" w:rsidP="001C40BB">
      <w:pPr>
        <w:shd w:val="clear" w:color="auto" w:fill="FFFFFF" w:themeFill="background1"/>
        <w:spacing w:after="0" w:line="276" w:lineRule="auto"/>
        <w:jc w:val="both"/>
        <w:rPr>
          <w:rFonts w:ascii="Tahoma" w:hAnsi="Tahoma" w:cs="Tahoma"/>
          <w:sz w:val="24"/>
          <w:szCs w:val="24"/>
        </w:rPr>
      </w:pPr>
    </w:p>
    <w:p w:rsidR="00964C11" w:rsidRPr="00DA4E09" w:rsidRDefault="001C40BB" w:rsidP="00964C11">
      <w:pPr>
        <w:shd w:val="clear" w:color="auto" w:fill="FFFFFF" w:themeFill="background1"/>
        <w:spacing w:after="0" w:line="276" w:lineRule="auto"/>
        <w:jc w:val="both"/>
        <w:rPr>
          <w:rFonts w:ascii="Tahoma" w:hAnsi="Tahoma" w:cs="Tahoma"/>
          <w:sz w:val="24"/>
          <w:szCs w:val="24"/>
        </w:rPr>
      </w:pPr>
      <w:r w:rsidRPr="00DA4E09">
        <w:rPr>
          <w:rFonts w:ascii="Tahoma" w:hAnsi="Tahoma" w:cs="Tahoma"/>
          <w:sz w:val="24"/>
          <w:szCs w:val="24"/>
        </w:rPr>
        <w:t>De lo anterior se corrobora</w:t>
      </w:r>
      <w:r w:rsidR="00877AD0" w:rsidRPr="00DA4E09">
        <w:rPr>
          <w:rFonts w:ascii="Tahoma" w:hAnsi="Tahoma" w:cs="Tahoma"/>
          <w:sz w:val="24"/>
          <w:szCs w:val="24"/>
        </w:rPr>
        <w:t>,</w:t>
      </w:r>
      <w:r w:rsidRPr="00DA4E09">
        <w:rPr>
          <w:rFonts w:ascii="Tahoma" w:hAnsi="Tahoma" w:cs="Tahoma"/>
          <w:sz w:val="24"/>
          <w:szCs w:val="24"/>
        </w:rPr>
        <w:t xml:space="preserve"> que la información que es competencia del Partido Político Nacional Movimiento Ciudadano, es la curricula de los candidatos, no así la documentación fuente con la que se  sustenta</w:t>
      </w:r>
      <w:r w:rsidR="00964C11" w:rsidRPr="00DA4E09">
        <w:rPr>
          <w:rFonts w:ascii="Tahoma" w:hAnsi="Tahoma" w:cs="Tahoma"/>
          <w:sz w:val="24"/>
          <w:szCs w:val="24"/>
        </w:rPr>
        <w:t>.</w:t>
      </w:r>
      <w:r w:rsidR="008420C5" w:rsidRPr="00DA4E09">
        <w:rPr>
          <w:rFonts w:ascii="Tahoma" w:hAnsi="Tahoma" w:cs="Tahoma"/>
          <w:sz w:val="24"/>
          <w:szCs w:val="24"/>
        </w:rPr>
        <w:t xml:space="preserve"> </w:t>
      </w:r>
      <w:r w:rsidR="00964C11" w:rsidRPr="00DA4E09">
        <w:rPr>
          <w:rFonts w:ascii="Tahoma" w:hAnsi="Tahoma" w:cs="Tahoma"/>
          <w:sz w:val="24"/>
          <w:szCs w:val="24"/>
        </w:rPr>
        <w:t xml:space="preserve">Por tanto, </w:t>
      </w:r>
      <w:r w:rsidR="008420C5" w:rsidRPr="00DA4E09">
        <w:rPr>
          <w:rFonts w:ascii="Tahoma" w:hAnsi="Tahoma" w:cs="Tahoma"/>
          <w:sz w:val="24"/>
          <w:szCs w:val="24"/>
        </w:rPr>
        <w:t xml:space="preserve">como lo refiere la resolución </w:t>
      </w:r>
      <w:r w:rsidR="00964C11" w:rsidRPr="00DA4E09">
        <w:rPr>
          <w:rFonts w:ascii="Tahoma" w:hAnsi="Tahoma" w:cs="Tahoma"/>
          <w:sz w:val="24"/>
          <w:szCs w:val="24"/>
        </w:rPr>
        <w:t>el Sujeto Obligado es incompetente</w:t>
      </w:r>
      <w:r w:rsidR="00884D2F">
        <w:rPr>
          <w:rFonts w:ascii="Tahoma" w:hAnsi="Tahoma" w:cs="Tahoma"/>
          <w:sz w:val="24"/>
          <w:szCs w:val="24"/>
        </w:rPr>
        <w:t xml:space="preserve"> en virtud de que las personas de quienes se solicita información, son militantes del Partido Acción Nacional y su participación como candidatos en el Proceso Electoral correspondió a la propuesta de este último de acuerdo con el Convenio suscrito</w:t>
      </w:r>
      <w:r w:rsidR="008420C5" w:rsidRPr="00DA4E09">
        <w:rPr>
          <w:rFonts w:ascii="Tahoma" w:hAnsi="Tahoma" w:cs="Tahoma"/>
          <w:sz w:val="24"/>
          <w:szCs w:val="24"/>
        </w:rPr>
        <w:t xml:space="preserve">, adicional a ello, no existe </w:t>
      </w:r>
      <w:r w:rsidR="008420C5" w:rsidRPr="00DA4E09">
        <w:rPr>
          <w:rFonts w:ascii="Tahoma" w:hAnsi="Tahoma" w:cs="Tahoma"/>
          <w:sz w:val="24"/>
          <w:szCs w:val="24"/>
        </w:rPr>
        <w:lastRenderedPageBreak/>
        <w:t>obligación de</w:t>
      </w:r>
      <w:r w:rsidR="00964C11" w:rsidRPr="00DA4E09">
        <w:rPr>
          <w:rFonts w:ascii="Tahoma" w:hAnsi="Tahoma" w:cs="Tahoma"/>
          <w:sz w:val="24"/>
          <w:szCs w:val="24"/>
        </w:rPr>
        <w:t xml:space="preserve"> publica</w:t>
      </w:r>
      <w:r w:rsidR="008420C5" w:rsidRPr="00DA4E09">
        <w:rPr>
          <w:rFonts w:ascii="Tahoma" w:hAnsi="Tahoma" w:cs="Tahoma"/>
          <w:sz w:val="24"/>
          <w:szCs w:val="24"/>
        </w:rPr>
        <w:t>r en</w:t>
      </w:r>
      <w:r w:rsidR="00964C11" w:rsidRPr="00DA4E09">
        <w:rPr>
          <w:rFonts w:ascii="Tahoma" w:hAnsi="Tahoma" w:cs="Tahoma"/>
          <w:sz w:val="24"/>
          <w:szCs w:val="24"/>
        </w:rPr>
        <w:t xml:space="preserve"> Ipomex los documentos fuente que acrediten la información de</w:t>
      </w:r>
      <w:r w:rsidR="008420C5" w:rsidRPr="00DA4E09">
        <w:rPr>
          <w:rFonts w:ascii="Tahoma" w:hAnsi="Tahoma" w:cs="Tahoma"/>
          <w:sz w:val="24"/>
          <w:szCs w:val="24"/>
        </w:rPr>
        <w:t xml:space="preserve"> </w:t>
      </w:r>
      <w:r w:rsidR="00964C11" w:rsidRPr="00DA4E09">
        <w:rPr>
          <w:rFonts w:ascii="Tahoma" w:hAnsi="Tahoma" w:cs="Tahoma"/>
          <w:sz w:val="24"/>
          <w:szCs w:val="24"/>
        </w:rPr>
        <w:t>l</w:t>
      </w:r>
      <w:r w:rsidR="008420C5" w:rsidRPr="00DA4E09">
        <w:rPr>
          <w:rFonts w:ascii="Tahoma" w:hAnsi="Tahoma" w:cs="Tahoma"/>
          <w:sz w:val="24"/>
          <w:szCs w:val="24"/>
        </w:rPr>
        <w:t>os rubros descritos por el recurrente</w:t>
      </w:r>
      <w:r w:rsidR="00884D2F">
        <w:rPr>
          <w:rFonts w:ascii="Tahoma" w:hAnsi="Tahoma" w:cs="Tahoma"/>
          <w:sz w:val="24"/>
          <w:szCs w:val="24"/>
        </w:rPr>
        <w:t xml:space="preserve"> en su solicitud</w:t>
      </w:r>
      <w:r w:rsidR="008420C5" w:rsidRPr="00DA4E09">
        <w:rPr>
          <w:rFonts w:ascii="Tahoma" w:hAnsi="Tahoma" w:cs="Tahoma"/>
          <w:sz w:val="24"/>
          <w:szCs w:val="24"/>
        </w:rPr>
        <w:t>.</w:t>
      </w:r>
    </w:p>
    <w:p w:rsidR="00877AD0" w:rsidRDefault="00877AD0" w:rsidP="00877AD0">
      <w:pPr>
        <w:spacing w:after="0" w:line="276" w:lineRule="auto"/>
        <w:jc w:val="both"/>
        <w:rPr>
          <w:rFonts w:ascii="Tahoma" w:hAnsi="Tahoma" w:cs="Tahoma"/>
          <w:sz w:val="24"/>
          <w:szCs w:val="24"/>
        </w:rPr>
      </w:pPr>
    </w:p>
    <w:p w:rsidR="00946B60" w:rsidRDefault="00877AD0" w:rsidP="00532E3C">
      <w:pPr>
        <w:spacing w:after="0" w:line="276" w:lineRule="auto"/>
        <w:jc w:val="both"/>
        <w:rPr>
          <w:rFonts w:ascii="Tahoma" w:hAnsi="Tahoma" w:cs="Tahoma"/>
          <w:sz w:val="24"/>
          <w:szCs w:val="24"/>
        </w:rPr>
      </w:pPr>
      <w:r w:rsidRPr="009E0861">
        <w:rPr>
          <w:rFonts w:ascii="Tahoma" w:hAnsi="Tahoma" w:cs="Tahoma"/>
          <w:sz w:val="24"/>
          <w:szCs w:val="24"/>
        </w:rPr>
        <w:t xml:space="preserve">En ese sentido, indudablemente coincido </w:t>
      </w:r>
      <w:r w:rsidRPr="008F49E3">
        <w:rPr>
          <w:rFonts w:ascii="Tahoma" w:hAnsi="Tahoma" w:cs="Tahoma"/>
          <w:sz w:val="24"/>
          <w:szCs w:val="24"/>
        </w:rPr>
        <w:t xml:space="preserve">con </w:t>
      </w:r>
      <w:r>
        <w:rPr>
          <w:rFonts w:ascii="Tahoma" w:hAnsi="Tahoma" w:cs="Tahoma"/>
          <w:sz w:val="24"/>
          <w:szCs w:val="24"/>
        </w:rPr>
        <w:t>la conclusión del</w:t>
      </w:r>
      <w:r w:rsidRPr="008F49E3">
        <w:rPr>
          <w:rFonts w:ascii="Tahoma" w:hAnsi="Tahoma" w:cs="Tahoma"/>
          <w:sz w:val="24"/>
          <w:szCs w:val="24"/>
        </w:rPr>
        <w:t xml:space="preserve"> Comisionado Ponente,</w:t>
      </w:r>
      <w:r w:rsidRPr="009E0861">
        <w:rPr>
          <w:rFonts w:ascii="Tahoma" w:hAnsi="Tahoma" w:cs="Tahoma"/>
          <w:sz w:val="24"/>
          <w:szCs w:val="24"/>
        </w:rPr>
        <w:t xml:space="preserve"> </w:t>
      </w:r>
      <w:r>
        <w:rPr>
          <w:rFonts w:ascii="Tahoma" w:hAnsi="Tahoma" w:cs="Tahoma"/>
          <w:sz w:val="24"/>
          <w:szCs w:val="24"/>
        </w:rPr>
        <w:t>en el sentido de que</w:t>
      </w:r>
      <w:r w:rsidRPr="009E0861">
        <w:rPr>
          <w:rFonts w:ascii="Tahoma" w:hAnsi="Tahoma" w:cs="Tahoma"/>
          <w:sz w:val="24"/>
          <w:szCs w:val="24"/>
        </w:rPr>
        <w:t xml:space="preserve"> el </w:t>
      </w:r>
      <w:r>
        <w:rPr>
          <w:rFonts w:ascii="Tahoma" w:hAnsi="Tahoma" w:cs="Tahoma"/>
          <w:sz w:val="24"/>
          <w:szCs w:val="24"/>
        </w:rPr>
        <w:t>Sujeto Obligado</w:t>
      </w:r>
      <w:r w:rsidRPr="009E0861">
        <w:rPr>
          <w:rFonts w:ascii="Tahoma" w:hAnsi="Tahoma" w:cs="Tahoma"/>
          <w:sz w:val="24"/>
          <w:szCs w:val="24"/>
        </w:rPr>
        <w:t xml:space="preserve"> carece de atribuciones y/o competencias para contar con la información</w:t>
      </w:r>
      <w:r>
        <w:rPr>
          <w:rFonts w:ascii="Tahoma" w:hAnsi="Tahoma" w:cs="Tahoma"/>
          <w:sz w:val="24"/>
          <w:szCs w:val="24"/>
        </w:rPr>
        <w:t xml:space="preserve"> precisada y</w:t>
      </w:r>
      <w:r w:rsidRPr="009E0861">
        <w:rPr>
          <w:rFonts w:ascii="Tahoma" w:hAnsi="Tahoma" w:cs="Tahoma"/>
          <w:sz w:val="24"/>
          <w:szCs w:val="24"/>
        </w:rPr>
        <w:t xml:space="preserve"> que</w:t>
      </w:r>
      <w:r w:rsidR="00342CA2">
        <w:rPr>
          <w:rFonts w:ascii="Tahoma" w:hAnsi="Tahoma" w:cs="Tahoma"/>
          <w:sz w:val="24"/>
          <w:szCs w:val="24"/>
        </w:rPr>
        <w:t xml:space="preserve"> le</w:t>
      </w:r>
      <w:r w:rsidRPr="009E0861">
        <w:rPr>
          <w:rFonts w:ascii="Tahoma" w:hAnsi="Tahoma" w:cs="Tahoma"/>
          <w:sz w:val="24"/>
          <w:szCs w:val="24"/>
        </w:rPr>
        <w:t xml:space="preserve"> interesa al ahora recurrente</w:t>
      </w:r>
      <w:r>
        <w:rPr>
          <w:rFonts w:ascii="Tahoma" w:hAnsi="Tahoma" w:cs="Tahoma"/>
          <w:sz w:val="24"/>
          <w:szCs w:val="24"/>
        </w:rPr>
        <w:t xml:space="preserve">; más aún porque el recurrente no solicita el </w:t>
      </w:r>
      <w:r>
        <w:rPr>
          <w:rFonts w:ascii="Tahoma" w:hAnsi="Tahoma" w:cs="Tahoma"/>
          <w:i/>
          <w:sz w:val="24"/>
          <w:szCs w:val="24"/>
        </w:rPr>
        <w:t>currilum vitae</w:t>
      </w:r>
      <w:r>
        <w:rPr>
          <w:rFonts w:ascii="Tahoma" w:hAnsi="Tahoma" w:cs="Tahoma"/>
          <w:sz w:val="24"/>
          <w:szCs w:val="24"/>
        </w:rPr>
        <w:t xml:space="preserve">, de las dos personas señaladas en la solicitud original, sino la documentación que soportan los datos que constituyen un </w:t>
      </w:r>
      <w:r w:rsidR="00CE41AE" w:rsidRPr="00CE41AE">
        <w:rPr>
          <w:rFonts w:ascii="Tahoma" w:hAnsi="Tahoma" w:cs="Tahoma"/>
          <w:i/>
          <w:sz w:val="24"/>
          <w:szCs w:val="24"/>
        </w:rPr>
        <w:t>c</w:t>
      </w:r>
      <w:r w:rsidRPr="00CE41AE">
        <w:rPr>
          <w:rFonts w:ascii="Tahoma" w:hAnsi="Tahoma" w:cs="Tahoma"/>
          <w:i/>
          <w:sz w:val="24"/>
          <w:szCs w:val="24"/>
        </w:rPr>
        <w:t>urriculum</w:t>
      </w:r>
      <w:r>
        <w:rPr>
          <w:rFonts w:ascii="Tahoma" w:hAnsi="Tahoma" w:cs="Tahoma"/>
          <w:sz w:val="24"/>
          <w:szCs w:val="24"/>
        </w:rPr>
        <w:t xml:space="preserve">, así como otros </w:t>
      </w:r>
      <w:r w:rsidR="00CE41AE">
        <w:rPr>
          <w:rFonts w:ascii="Tahoma" w:hAnsi="Tahoma" w:cs="Tahoma"/>
          <w:sz w:val="24"/>
          <w:szCs w:val="24"/>
        </w:rPr>
        <w:t xml:space="preserve">datos </w:t>
      </w:r>
      <w:r>
        <w:rPr>
          <w:rFonts w:ascii="Tahoma" w:hAnsi="Tahoma" w:cs="Tahoma"/>
          <w:sz w:val="24"/>
          <w:szCs w:val="24"/>
        </w:rPr>
        <w:t>adicionales tales como sanciones administrativas y penal</w:t>
      </w:r>
      <w:r w:rsidR="00946B60">
        <w:rPr>
          <w:rFonts w:ascii="Tahoma" w:hAnsi="Tahoma" w:cs="Tahoma"/>
          <w:sz w:val="24"/>
          <w:szCs w:val="24"/>
        </w:rPr>
        <w:t>es o la credencial de militante; sin embargo, c</w:t>
      </w:r>
      <w:r w:rsidR="00964C11">
        <w:rPr>
          <w:rFonts w:ascii="Tahoma" w:hAnsi="Tahoma" w:cs="Tahoma"/>
          <w:sz w:val="24"/>
          <w:szCs w:val="24"/>
        </w:rPr>
        <w:t>omo me he pronunciado en ocasiones anteriores,</w:t>
      </w:r>
      <w:r w:rsidR="00532E3C" w:rsidRPr="009E0861">
        <w:rPr>
          <w:rFonts w:ascii="Tahoma" w:hAnsi="Tahoma" w:cs="Tahoma"/>
          <w:sz w:val="24"/>
          <w:szCs w:val="24"/>
        </w:rPr>
        <w:t xml:space="preserve"> </w:t>
      </w:r>
      <w:r w:rsidR="00964C11">
        <w:rPr>
          <w:rFonts w:ascii="Tahoma" w:hAnsi="Tahoma" w:cs="Tahoma"/>
          <w:sz w:val="24"/>
          <w:szCs w:val="24"/>
        </w:rPr>
        <w:t xml:space="preserve">ante la incompetencia de un </w:t>
      </w:r>
      <w:r w:rsidR="00342CA2">
        <w:rPr>
          <w:rFonts w:ascii="Tahoma" w:hAnsi="Tahoma" w:cs="Tahoma"/>
          <w:sz w:val="24"/>
          <w:szCs w:val="24"/>
        </w:rPr>
        <w:t>S</w:t>
      </w:r>
      <w:r w:rsidR="00964C11">
        <w:rPr>
          <w:rFonts w:ascii="Tahoma" w:hAnsi="Tahoma" w:cs="Tahoma"/>
          <w:sz w:val="24"/>
          <w:szCs w:val="24"/>
        </w:rPr>
        <w:t xml:space="preserve">ujeto Obligado para proporcionar la información que le ha sido solicitada, </w:t>
      </w:r>
      <w:r w:rsidR="00532E3C" w:rsidRPr="009E0861">
        <w:rPr>
          <w:rFonts w:ascii="Tahoma" w:hAnsi="Tahoma" w:cs="Tahoma"/>
          <w:sz w:val="24"/>
          <w:szCs w:val="24"/>
        </w:rPr>
        <w:t xml:space="preserve">difiero en la instrucción </w:t>
      </w:r>
      <w:r w:rsidR="00964C11">
        <w:rPr>
          <w:rFonts w:ascii="Tahoma" w:hAnsi="Tahoma" w:cs="Tahoma"/>
          <w:sz w:val="24"/>
          <w:szCs w:val="24"/>
        </w:rPr>
        <w:t xml:space="preserve">de </w:t>
      </w:r>
      <w:r w:rsidR="00964C11" w:rsidRPr="009E0861">
        <w:rPr>
          <w:rFonts w:ascii="Tahoma" w:hAnsi="Tahoma" w:cs="Tahoma"/>
          <w:sz w:val="24"/>
          <w:szCs w:val="24"/>
        </w:rPr>
        <w:t>ordenar al Comité de Transparencia</w:t>
      </w:r>
      <w:r w:rsidR="00964C11">
        <w:rPr>
          <w:rFonts w:ascii="Tahoma" w:hAnsi="Tahoma" w:cs="Tahoma"/>
          <w:sz w:val="24"/>
          <w:szCs w:val="24"/>
        </w:rPr>
        <w:t xml:space="preserve"> del</w:t>
      </w:r>
      <w:r w:rsidR="00342CA2">
        <w:rPr>
          <w:rFonts w:ascii="Tahoma" w:hAnsi="Tahoma" w:cs="Tahoma"/>
          <w:sz w:val="24"/>
          <w:szCs w:val="24"/>
        </w:rPr>
        <w:t xml:space="preserve"> </w:t>
      </w:r>
      <w:r w:rsidR="00342CA2" w:rsidRPr="00DA4E09">
        <w:rPr>
          <w:rFonts w:ascii="Tahoma" w:hAnsi="Tahoma" w:cs="Tahoma"/>
          <w:sz w:val="24"/>
          <w:szCs w:val="24"/>
        </w:rPr>
        <w:t>Partido Político Nacional Movimiento Ciudadano</w:t>
      </w:r>
      <w:r w:rsidR="00CE41AE">
        <w:rPr>
          <w:rFonts w:ascii="Tahoma" w:hAnsi="Tahoma" w:cs="Tahoma"/>
          <w:sz w:val="24"/>
          <w:szCs w:val="24"/>
        </w:rPr>
        <w:t>,</w:t>
      </w:r>
      <w:r w:rsidR="00964C11">
        <w:rPr>
          <w:rFonts w:ascii="Tahoma" w:hAnsi="Tahoma" w:cs="Tahoma"/>
          <w:sz w:val="24"/>
          <w:szCs w:val="24"/>
        </w:rPr>
        <w:t xml:space="preserve"> que sesione para que </w:t>
      </w:r>
      <w:r w:rsidR="00964C11" w:rsidRPr="009E0861">
        <w:rPr>
          <w:rFonts w:ascii="Tahoma" w:hAnsi="Tahoma" w:cs="Tahoma"/>
          <w:sz w:val="24"/>
          <w:szCs w:val="24"/>
        </w:rPr>
        <w:t>emit</w:t>
      </w:r>
      <w:r w:rsidR="00964C11">
        <w:rPr>
          <w:rFonts w:ascii="Tahoma" w:hAnsi="Tahoma" w:cs="Tahoma"/>
          <w:sz w:val="24"/>
          <w:szCs w:val="24"/>
        </w:rPr>
        <w:t>a un acuerdo</w:t>
      </w:r>
      <w:r w:rsidR="00964C11" w:rsidRPr="009E0861">
        <w:rPr>
          <w:rFonts w:ascii="Tahoma" w:hAnsi="Tahoma" w:cs="Tahoma"/>
          <w:sz w:val="24"/>
          <w:szCs w:val="24"/>
        </w:rPr>
        <w:t xml:space="preserve"> en la que confirme la incompetencia</w:t>
      </w:r>
      <w:r w:rsidR="00946B60">
        <w:rPr>
          <w:rFonts w:ascii="Tahoma" w:hAnsi="Tahoma" w:cs="Tahoma"/>
          <w:sz w:val="24"/>
          <w:szCs w:val="24"/>
        </w:rPr>
        <w:t>.</w:t>
      </w:r>
    </w:p>
    <w:p w:rsidR="00946B60" w:rsidRDefault="00946B60" w:rsidP="00532E3C">
      <w:pPr>
        <w:spacing w:after="0" w:line="276" w:lineRule="auto"/>
        <w:jc w:val="both"/>
        <w:rPr>
          <w:rFonts w:ascii="Tahoma" w:hAnsi="Tahoma" w:cs="Tahoma"/>
          <w:sz w:val="24"/>
          <w:szCs w:val="24"/>
        </w:rPr>
      </w:pPr>
    </w:p>
    <w:p w:rsidR="00532E3C" w:rsidRDefault="00946B60" w:rsidP="00532E3C">
      <w:pPr>
        <w:spacing w:after="0" w:line="276" w:lineRule="auto"/>
        <w:jc w:val="both"/>
        <w:rPr>
          <w:rFonts w:ascii="Tahoma" w:hAnsi="Tahoma" w:cs="Tahoma"/>
          <w:sz w:val="24"/>
          <w:szCs w:val="24"/>
        </w:rPr>
      </w:pPr>
      <w:r>
        <w:rPr>
          <w:rFonts w:ascii="Tahoma" w:hAnsi="Tahoma" w:cs="Tahoma"/>
          <w:sz w:val="24"/>
          <w:szCs w:val="24"/>
        </w:rPr>
        <w:t>Lo anterior, en virtud de que</w:t>
      </w:r>
      <w:r w:rsidR="00964C11">
        <w:rPr>
          <w:rFonts w:ascii="Tahoma" w:hAnsi="Tahoma" w:cs="Tahoma"/>
          <w:sz w:val="24"/>
          <w:szCs w:val="24"/>
        </w:rPr>
        <w:t xml:space="preserve"> desde mi óptica, ello</w:t>
      </w:r>
      <w:r w:rsidR="00532E3C" w:rsidRPr="009E0861">
        <w:rPr>
          <w:rFonts w:ascii="Tahoma" w:hAnsi="Tahoma" w:cs="Tahoma"/>
          <w:sz w:val="24"/>
          <w:szCs w:val="24"/>
        </w:rPr>
        <w:t xml:space="preserve"> causa un perjuicio al derecho de acceso a la información del solicitante, en tanto que dilata los plazos del procedimiento, </w:t>
      </w:r>
      <w:r w:rsidR="00532E3C">
        <w:rPr>
          <w:rFonts w:ascii="Tahoma" w:hAnsi="Tahoma" w:cs="Tahoma"/>
          <w:sz w:val="24"/>
          <w:szCs w:val="24"/>
        </w:rPr>
        <w:t>genera una carga adicional al Sujeto Obligado</w:t>
      </w:r>
      <w:r w:rsidR="00532E3C" w:rsidRPr="009E0861">
        <w:rPr>
          <w:rFonts w:ascii="Tahoma" w:hAnsi="Tahoma" w:cs="Tahoma"/>
          <w:sz w:val="24"/>
          <w:szCs w:val="24"/>
        </w:rPr>
        <w:t xml:space="preserve"> y </w:t>
      </w:r>
      <w:r w:rsidR="00532E3C">
        <w:rPr>
          <w:rFonts w:ascii="Tahoma" w:hAnsi="Tahoma" w:cs="Tahoma"/>
          <w:sz w:val="24"/>
          <w:szCs w:val="24"/>
        </w:rPr>
        <w:t xml:space="preserve">ello </w:t>
      </w:r>
      <w:r w:rsidR="00532E3C" w:rsidRPr="008D74AF">
        <w:rPr>
          <w:rFonts w:ascii="Tahoma" w:hAnsi="Tahoma" w:cs="Tahoma"/>
          <w:b/>
          <w:sz w:val="24"/>
          <w:szCs w:val="24"/>
        </w:rPr>
        <w:t>no modifica el hecho de que el recurrente no obtendrá mayor información a la ya contenida en la Resolución que se le notificará</w:t>
      </w:r>
      <w:r>
        <w:rPr>
          <w:rFonts w:ascii="Tahoma" w:hAnsi="Tahoma" w:cs="Tahoma"/>
          <w:sz w:val="24"/>
          <w:szCs w:val="24"/>
        </w:rPr>
        <w:t>; p</w:t>
      </w:r>
      <w:r w:rsidR="00532E3C" w:rsidRPr="009E0861">
        <w:rPr>
          <w:rFonts w:ascii="Tahoma" w:hAnsi="Tahoma" w:cs="Tahoma"/>
          <w:sz w:val="24"/>
          <w:szCs w:val="24"/>
        </w:rPr>
        <w:t>or ende, instruir al Comité de Transparencia para que sesione y emita una resolución confirmando una incompetencia que ya fue declarada y an</w:t>
      </w:r>
      <w:r w:rsidR="00532E3C">
        <w:rPr>
          <w:rFonts w:ascii="Tahoma" w:hAnsi="Tahoma" w:cs="Tahoma"/>
          <w:sz w:val="24"/>
          <w:szCs w:val="24"/>
        </w:rPr>
        <w:t>alizada exhaustivamente por el Pleno de este</w:t>
      </w:r>
      <w:r w:rsidR="00532E3C" w:rsidRPr="009E0861">
        <w:rPr>
          <w:rFonts w:ascii="Tahoma" w:hAnsi="Tahoma" w:cs="Tahoma"/>
          <w:sz w:val="24"/>
          <w:szCs w:val="24"/>
        </w:rPr>
        <w:t xml:space="preserve"> Instituto, se aparta de los principios de sencillez y rapidez establecidos por la Ley de Transparencia y Acceso a la Información Pública de</w:t>
      </w:r>
      <w:r w:rsidR="00532E3C">
        <w:rPr>
          <w:rFonts w:ascii="Tahoma" w:hAnsi="Tahoma" w:cs="Tahoma"/>
          <w:sz w:val="24"/>
          <w:szCs w:val="24"/>
        </w:rPr>
        <w:t>l Estado de México y Municipios, en sus artículos 2°, fracciones II y III, 21 y 150.</w:t>
      </w:r>
    </w:p>
    <w:p w:rsidR="00532E3C" w:rsidRDefault="00532E3C" w:rsidP="0095607C">
      <w:pPr>
        <w:shd w:val="clear" w:color="auto" w:fill="FFFFFF" w:themeFill="background1"/>
        <w:spacing w:after="0" w:line="276" w:lineRule="auto"/>
        <w:jc w:val="both"/>
        <w:rPr>
          <w:rFonts w:ascii="Tahoma" w:hAnsi="Tahoma" w:cs="Tahoma"/>
          <w:sz w:val="24"/>
          <w:szCs w:val="24"/>
        </w:rPr>
      </w:pPr>
    </w:p>
    <w:p w:rsidR="009E0861" w:rsidRPr="009E0861" w:rsidRDefault="009E0861" w:rsidP="00600164">
      <w:pPr>
        <w:spacing w:after="0" w:line="276" w:lineRule="auto"/>
        <w:jc w:val="both"/>
        <w:rPr>
          <w:rFonts w:ascii="Tahoma" w:hAnsi="Tahoma" w:cs="Tahoma"/>
          <w:sz w:val="24"/>
          <w:szCs w:val="24"/>
        </w:rPr>
      </w:pPr>
      <w:r w:rsidRPr="009E0861">
        <w:rPr>
          <w:rFonts w:ascii="Tahoma" w:hAnsi="Tahoma" w:cs="Tahoma"/>
          <w:sz w:val="24"/>
          <w:szCs w:val="24"/>
        </w:rPr>
        <w:t>Con la finalidad de demostrar lo anterior, conviene traer a colación el Titulo Segundo, Capítulo II, de la Ley de Transparencia y Acceso a la Información Pública del Estado de México y Municipios, que lleva por título “De los Comités de Transparencia”, el cual indica</w:t>
      </w:r>
      <w:r w:rsidR="00CD4339">
        <w:rPr>
          <w:rFonts w:ascii="Tahoma" w:hAnsi="Tahoma" w:cs="Tahoma"/>
          <w:sz w:val="24"/>
          <w:szCs w:val="24"/>
        </w:rPr>
        <w:t xml:space="preserve"> en sus artículos 47 y 49, fracción II</w:t>
      </w:r>
      <w:r w:rsidRPr="009E0861">
        <w:rPr>
          <w:rFonts w:ascii="Tahoma" w:hAnsi="Tahoma" w:cs="Tahoma"/>
          <w:sz w:val="24"/>
          <w:szCs w:val="24"/>
        </w:rPr>
        <w:t>, esencialmente, lo siguiente:</w:t>
      </w:r>
    </w:p>
    <w:p w:rsidR="009E0861" w:rsidRPr="009E0861" w:rsidRDefault="009E0861" w:rsidP="00600164">
      <w:pPr>
        <w:spacing w:after="0" w:line="276" w:lineRule="auto"/>
        <w:jc w:val="both"/>
        <w:rPr>
          <w:rFonts w:ascii="Tahoma" w:hAnsi="Tahoma" w:cs="Tahoma"/>
          <w:sz w:val="24"/>
          <w:szCs w:val="24"/>
        </w:rPr>
      </w:pPr>
    </w:p>
    <w:p w:rsidR="009E0861" w:rsidRDefault="009E0861" w:rsidP="00600164">
      <w:pPr>
        <w:pStyle w:val="Prrafodelista"/>
        <w:numPr>
          <w:ilvl w:val="0"/>
          <w:numId w:val="11"/>
        </w:numPr>
        <w:spacing w:after="0" w:line="276" w:lineRule="auto"/>
        <w:jc w:val="both"/>
        <w:rPr>
          <w:rFonts w:ascii="Tahoma" w:hAnsi="Tahoma" w:cs="Tahoma"/>
          <w:sz w:val="24"/>
          <w:szCs w:val="24"/>
        </w:rPr>
      </w:pPr>
      <w:r w:rsidRPr="009E0861">
        <w:rPr>
          <w:rFonts w:ascii="Tahoma" w:hAnsi="Tahoma" w:cs="Tahoma"/>
          <w:sz w:val="24"/>
          <w:szCs w:val="24"/>
        </w:rPr>
        <w:t xml:space="preserve">Que el Comité de Transparencia es la </w:t>
      </w:r>
      <w:r w:rsidRPr="00CD4339">
        <w:rPr>
          <w:rFonts w:ascii="Tahoma" w:hAnsi="Tahoma" w:cs="Tahoma"/>
          <w:sz w:val="24"/>
          <w:szCs w:val="24"/>
        </w:rPr>
        <w:t xml:space="preserve">autoridad máxima al interior del </w:t>
      </w:r>
      <w:r w:rsidR="009039FE">
        <w:rPr>
          <w:rFonts w:ascii="Tahoma" w:hAnsi="Tahoma" w:cs="Tahoma"/>
          <w:sz w:val="24"/>
          <w:szCs w:val="24"/>
        </w:rPr>
        <w:t>Sujeto Obligado</w:t>
      </w:r>
      <w:r w:rsidRPr="00CD4339">
        <w:rPr>
          <w:rFonts w:ascii="Tahoma" w:hAnsi="Tahoma" w:cs="Tahoma"/>
          <w:sz w:val="24"/>
          <w:szCs w:val="24"/>
        </w:rPr>
        <w:t xml:space="preserve"> en materia del derecho de acceso a la información;</w:t>
      </w:r>
    </w:p>
    <w:p w:rsidR="00F241BE" w:rsidRDefault="00F241BE" w:rsidP="00F241BE">
      <w:pPr>
        <w:pStyle w:val="Prrafodelista"/>
        <w:spacing w:after="0" w:line="276" w:lineRule="auto"/>
        <w:jc w:val="both"/>
        <w:rPr>
          <w:rFonts w:ascii="Tahoma" w:hAnsi="Tahoma" w:cs="Tahoma"/>
          <w:sz w:val="24"/>
          <w:szCs w:val="24"/>
        </w:rPr>
      </w:pPr>
    </w:p>
    <w:p w:rsidR="009E0861" w:rsidRPr="009E0861" w:rsidRDefault="009E0861" w:rsidP="00600164">
      <w:pPr>
        <w:pStyle w:val="Prrafodelista"/>
        <w:numPr>
          <w:ilvl w:val="0"/>
          <w:numId w:val="11"/>
        </w:numPr>
        <w:spacing w:after="0" w:line="276" w:lineRule="auto"/>
        <w:jc w:val="both"/>
        <w:rPr>
          <w:rFonts w:ascii="Tahoma" w:hAnsi="Tahoma" w:cs="Tahoma"/>
          <w:b/>
          <w:sz w:val="24"/>
          <w:szCs w:val="24"/>
        </w:rPr>
      </w:pPr>
      <w:r w:rsidRPr="009E0861">
        <w:rPr>
          <w:rFonts w:ascii="Tahoma" w:hAnsi="Tahoma" w:cs="Tahoma"/>
          <w:sz w:val="24"/>
          <w:szCs w:val="24"/>
        </w:rPr>
        <w:lastRenderedPageBreak/>
        <w:t xml:space="preserve">Que los Comités de Transparencia </w:t>
      </w:r>
      <w:r w:rsidRPr="00CD4339">
        <w:rPr>
          <w:rFonts w:ascii="Tahoma" w:hAnsi="Tahoma" w:cs="Tahoma"/>
          <w:sz w:val="24"/>
          <w:szCs w:val="24"/>
          <w:u w:val="single"/>
        </w:rPr>
        <w:t xml:space="preserve">cuentan con atribuciones para confirmar, modificar o revocar las determinaciones </w:t>
      </w:r>
      <w:r w:rsidR="002705D2" w:rsidRPr="00CD4339">
        <w:rPr>
          <w:rFonts w:ascii="Tahoma" w:hAnsi="Tahoma" w:cs="Tahoma"/>
          <w:sz w:val="24"/>
          <w:szCs w:val="24"/>
          <w:u w:val="single"/>
        </w:rPr>
        <w:t>que,</w:t>
      </w:r>
      <w:r w:rsidRPr="00CD4339">
        <w:rPr>
          <w:rFonts w:ascii="Tahoma" w:hAnsi="Tahoma" w:cs="Tahoma"/>
          <w:sz w:val="24"/>
          <w:szCs w:val="24"/>
          <w:u w:val="single"/>
        </w:rPr>
        <w:t xml:space="preserve"> en materia</w:t>
      </w:r>
      <w:r w:rsidRPr="00CD4339">
        <w:rPr>
          <w:rFonts w:ascii="Tahoma" w:hAnsi="Tahoma" w:cs="Tahoma"/>
          <w:sz w:val="24"/>
          <w:szCs w:val="24"/>
        </w:rPr>
        <w:t xml:space="preserve"> de</w:t>
      </w:r>
      <w:r w:rsidRPr="00CD4339">
        <w:rPr>
          <w:rFonts w:ascii="Tahoma" w:hAnsi="Tahoma" w:cs="Tahoma"/>
          <w:b/>
          <w:sz w:val="24"/>
          <w:szCs w:val="24"/>
        </w:rPr>
        <w:t xml:space="preserve"> </w:t>
      </w:r>
      <w:r w:rsidRPr="00CD4339">
        <w:rPr>
          <w:rFonts w:ascii="Tahoma" w:hAnsi="Tahoma" w:cs="Tahoma"/>
          <w:sz w:val="24"/>
          <w:szCs w:val="24"/>
        </w:rPr>
        <w:t>ampliación del plazo de respuesta, clasificación de la información y declaración de inexistencia</w:t>
      </w:r>
      <w:r w:rsidRPr="009E0861">
        <w:rPr>
          <w:rFonts w:ascii="Tahoma" w:hAnsi="Tahoma" w:cs="Tahoma"/>
          <w:b/>
          <w:sz w:val="24"/>
          <w:szCs w:val="24"/>
        </w:rPr>
        <w:t xml:space="preserve"> </w:t>
      </w:r>
      <w:r w:rsidRPr="00CD4339">
        <w:rPr>
          <w:rFonts w:ascii="Tahoma" w:hAnsi="Tahoma" w:cs="Tahoma"/>
          <w:sz w:val="24"/>
          <w:szCs w:val="24"/>
        </w:rPr>
        <w:t xml:space="preserve">o </w:t>
      </w:r>
      <w:r w:rsidRPr="00CD4339">
        <w:rPr>
          <w:rFonts w:ascii="Tahoma" w:hAnsi="Tahoma" w:cs="Tahoma"/>
          <w:sz w:val="24"/>
          <w:szCs w:val="24"/>
          <w:u w:val="single"/>
        </w:rPr>
        <w:t>de incompetencia realicen los titulares de las áreas de los sujetos obligados</w:t>
      </w:r>
      <w:r w:rsidRPr="009E0861">
        <w:rPr>
          <w:rFonts w:ascii="Tahoma" w:hAnsi="Tahoma" w:cs="Tahoma"/>
          <w:sz w:val="24"/>
          <w:szCs w:val="24"/>
        </w:rPr>
        <w:t xml:space="preserve"> </w:t>
      </w:r>
    </w:p>
    <w:p w:rsidR="009E0861" w:rsidRPr="009E0861" w:rsidRDefault="009E0861" w:rsidP="00600164">
      <w:pPr>
        <w:spacing w:after="0" w:line="276" w:lineRule="auto"/>
        <w:jc w:val="both"/>
        <w:rPr>
          <w:rFonts w:ascii="Tahoma" w:hAnsi="Tahoma" w:cs="Tahoma"/>
          <w:sz w:val="24"/>
          <w:szCs w:val="24"/>
        </w:rPr>
      </w:pPr>
    </w:p>
    <w:p w:rsidR="009E0861" w:rsidRPr="009E0861" w:rsidRDefault="009E0861" w:rsidP="00600164">
      <w:pPr>
        <w:spacing w:after="0" w:line="276" w:lineRule="auto"/>
        <w:jc w:val="both"/>
        <w:rPr>
          <w:rFonts w:ascii="Tahoma" w:hAnsi="Tahoma" w:cs="Tahoma"/>
          <w:sz w:val="24"/>
          <w:szCs w:val="24"/>
        </w:rPr>
      </w:pPr>
      <w:r w:rsidRPr="009E0861">
        <w:rPr>
          <w:rFonts w:ascii="Tahoma" w:hAnsi="Tahoma" w:cs="Tahoma"/>
          <w:sz w:val="24"/>
          <w:szCs w:val="24"/>
        </w:rPr>
        <w:t xml:space="preserve">Así, de lo anterior se colige que el Comité de Transparencia es la máxima autoridad en materia del derecho de acceso a la información al interior de los sujetos obligados y que cuenta con atribuciones para </w:t>
      </w:r>
      <w:r w:rsidRPr="00CD4339">
        <w:rPr>
          <w:rFonts w:ascii="Tahoma" w:hAnsi="Tahoma" w:cs="Tahoma"/>
          <w:sz w:val="24"/>
          <w:szCs w:val="24"/>
          <w:u w:val="single"/>
        </w:rPr>
        <w:t xml:space="preserve">confirmar, modificar o </w:t>
      </w:r>
      <w:r w:rsidRPr="00386920">
        <w:rPr>
          <w:rFonts w:ascii="Tahoma" w:hAnsi="Tahoma" w:cs="Tahoma"/>
          <w:sz w:val="24"/>
          <w:szCs w:val="24"/>
          <w:u w:val="single"/>
        </w:rPr>
        <w:t>revocar las</w:t>
      </w:r>
      <w:r w:rsidRPr="009E0861">
        <w:rPr>
          <w:rFonts w:ascii="Tahoma" w:hAnsi="Tahoma" w:cs="Tahoma"/>
          <w:sz w:val="24"/>
          <w:szCs w:val="24"/>
        </w:rPr>
        <w:t xml:space="preserve"> </w:t>
      </w:r>
      <w:r w:rsidRPr="00CD4339">
        <w:rPr>
          <w:rFonts w:ascii="Tahoma" w:hAnsi="Tahoma" w:cs="Tahoma"/>
          <w:sz w:val="24"/>
          <w:szCs w:val="24"/>
          <w:u w:val="single"/>
        </w:rPr>
        <w:t>determinaciones</w:t>
      </w:r>
      <w:r w:rsidRPr="009E0861">
        <w:rPr>
          <w:rFonts w:ascii="Tahoma" w:hAnsi="Tahoma" w:cs="Tahoma"/>
          <w:sz w:val="24"/>
          <w:szCs w:val="24"/>
        </w:rPr>
        <w:t xml:space="preserve"> </w:t>
      </w:r>
      <w:r w:rsidR="002705D2" w:rsidRPr="009E0861">
        <w:rPr>
          <w:rFonts w:ascii="Tahoma" w:hAnsi="Tahoma" w:cs="Tahoma"/>
          <w:sz w:val="24"/>
          <w:szCs w:val="24"/>
        </w:rPr>
        <w:t>que,</w:t>
      </w:r>
      <w:r w:rsidRPr="009E0861">
        <w:rPr>
          <w:rFonts w:ascii="Tahoma" w:hAnsi="Tahoma" w:cs="Tahoma"/>
          <w:sz w:val="24"/>
          <w:szCs w:val="24"/>
        </w:rPr>
        <w:t xml:space="preserve"> en materia de ampliación del plazo de respuesta, clasificación de la información y declaración de inexistencia o </w:t>
      </w:r>
      <w:r w:rsidRPr="00CD4339">
        <w:rPr>
          <w:rFonts w:ascii="Tahoma" w:hAnsi="Tahoma" w:cs="Tahoma"/>
          <w:sz w:val="24"/>
          <w:szCs w:val="24"/>
          <w:u w:val="single"/>
        </w:rPr>
        <w:t>de incompetencia</w:t>
      </w:r>
      <w:r w:rsidRPr="009E0861">
        <w:rPr>
          <w:rFonts w:ascii="Tahoma" w:hAnsi="Tahoma" w:cs="Tahoma"/>
          <w:sz w:val="24"/>
          <w:szCs w:val="24"/>
        </w:rPr>
        <w:t xml:space="preserve"> realicen los titulares de las áreas de los sujetos obligados.</w:t>
      </w:r>
    </w:p>
    <w:p w:rsidR="009E0861" w:rsidRPr="009E0861" w:rsidRDefault="009E0861" w:rsidP="00600164">
      <w:pPr>
        <w:spacing w:after="0" w:line="276" w:lineRule="auto"/>
        <w:jc w:val="both"/>
        <w:rPr>
          <w:rFonts w:ascii="Tahoma" w:hAnsi="Tahoma" w:cs="Tahoma"/>
          <w:sz w:val="24"/>
          <w:szCs w:val="24"/>
        </w:rPr>
      </w:pPr>
    </w:p>
    <w:p w:rsidR="009E0861" w:rsidRDefault="009E0861" w:rsidP="00600164">
      <w:pPr>
        <w:spacing w:after="0" w:line="276" w:lineRule="auto"/>
        <w:jc w:val="both"/>
        <w:rPr>
          <w:rFonts w:ascii="Tahoma" w:hAnsi="Tahoma" w:cs="Tahoma"/>
          <w:sz w:val="24"/>
          <w:szCs w:val="24"/>
        </w:rPr>
      </w:pPr>
      <w:r w:rsidRPr="009E0861">
        <w:rPr>
          <w:rFonts w:ascii="Tahoma" w:hAnsi="Tahoma" w:cs="Tahoma"/>
          <w:sz w:val="24"/>
          <w:szCs w:val="24"/>
        </w:rPr>
        <w:t>Por otro lado, el Título Séptimo, Capítulo I, de la Ley de Transparencia y Acceso a la Información Pública del Estado de México y Municipios, que lleva por título “Del Procedimiento de Acceso a la Información Pública”, señala lo siguiente:</w:t>
      </w:r>
    </w:p>
    <w:p w:rsidR="00764503" w:rsidRPr="009E0861" w:rsidRDefault="00764503" w:rsidP="00600164">
      <w:pPr>
        <w:spacing w:after="0" w:line="276" w:lineRule="auto"/>
        <w:jc w:val="both"/>
        <w:rPr>
          <w:rFonts w:ascii="Tahoma" w:hAnsi="Tahoma" w:cs="Tahoma"/>
          <w:sz w:val="24"/>
          <w:szCs w:val="24"/>
        </w:rPr>
      </w:pPr>
    </w:p>
    <w:p w:rsidR="009E0861" w:rsidRPr="00454A95" w:rsidRDefault="009E0861" w:rsidP="00600164">
      <w:pPr>
        <w:spacing w:after="0" w:line="276" w:lineRule="auto"/>
        <w:jc w:val="both"/>
        <w:rPr>
          <w:rFonts w:ascii="Tahoma" w:hAnsi="Tahoma" w:cs="Tahoma"/>
          <w:sz w:val="8"/>
          <w:szCs w:val="24"/>
        </w:rPr>
      </w:pPr>
    </w:p>
    <w:p w:rsidR="009E0861" w:rsidRPr="00097988" w:rsidRDefault="009E0861" w:rsidP="00600164">
      <w:pPr>
        <w:pStyle w:val="Prrafodelista"/>
        <w:numPr>
          <w:ilvl w:val="0"/>
          <w:numId w:val="12"/>
        </w:numPr>
        <w:spacing w:after="0" w:line="276" w:lineRule="auto"/>
        <w:jc w:val="both"/>
        <w:rPr>
          <w:rFonts w:ascii="Tahoma" w:hAnsi="Tahoma" w:cs="Tahoma"/>
          <w:b/>
          <w:sz w:val="24"/>
          <w:szCs w:val="24"/>
        </w:rPr>
      </w:pPr>
      <w:r w:rsidRPr="009E0861">
        <w:rPr>
          <w:rFonts w:ascii="Tahoma" w:hAnsi="Tahoma" w:cs="Tahoma"/>
          <w:sz w:val="24"/>
          <w:szCs w:val="24"/>
        </w:rPr>
        <w:t xml:space="preserve">Que, </w:t>
      </w:r>
      <w:r w:rsidRPr="00164625">
        <w:rPr>
          <w:rFonts w:ascii="Tahoma" w:hAnsi="Tahoma" w:cs="Tahoma"/>
          <w:sz w:val="24"/>
          <w:szCs w:val="24"/>
        </w:rPr>
        <w:t xml:space="preserve">cuando </w:t>
      </w:r>
      <w:r w:rsidRPr="00097988">
        <w:rPr>
          <w:rFonts w:ascii="Tahoma" w:hAnsi="Tahoma" w:cs="Tahoma"/>
          <w:b/>
          <w:sz w:val="24"/>
          <w:szCs w:val="24"/>
        </w:rPr>
        <w:t>las unidades de transparencia determinen la notoria incompetencia por parte de los sujetos obligados,</w:t>
      </w:r>
      <w:r w:rsidRPr="00164625">
        <w:rPr>
          <w:rFonts w:ascii="Tahoma" w:hAnsi="Tahoma" w:cs="Tahoma"/>
          <w:sz w:val="24"/>
          <w:szCs w:val="24"/>
        </w:rPr>
        <w:t xml:space="preserve"> dentro del ámbito de aplicación, para atender la solicitud de acceso a la información, </w:t>
      </w:r>
      <w:r w:rsidRPr="00097988">
        <w:rPr>
          <w:rFonts w:ascii="Tahoma" w:hAnsi="Tahoma" w:cs="Tahoma"/>
          <w:b/>
          <w:sz w:val="24"/>
          <w:szCs w:val="24"/>
        </w:rPr>
        <w:t>deberán comunicarlo al solicitante;</w:t>
      </w:r>
    </w:p>
    <w:p w:rsidR="009E0861" w:rsidRPr="009E0861" w:rsidRDefault="009E0861" w:rsidP="00600164">
      <w:pPr>
        <w:pStyle w:val="Prrafodelista"/>
        <w:numPr>
          <w:ilvl w:val="0"/>
          <w:numId w:val="12"/>
        </w:numPr>
        <w:spacing w:after="0" w:line="276" w:lineRule="auto"/>
        <w:jc w:val="both"/>
        <w:rPr>
          <w:rFonts w:ascii="Tahoma" w:hAnsi="Tahoma" w:cs="Tahoma"/>
          <w:sz w:val="24"/>
          <w:szCs w:val="24"/>
        </w:rPr>
      </w:pPr>
      <w:r w:rsidRPr="009E0861">
        <w:rPr>
          <w:rFonts w:ascii="Tahoma" w:hAnsi="Tahoma" w:cs="Tahoma"/>
          <w:sz w:val="24"/>
          <w:szCs w:val="24"/>
        </w:rPr>
        <w:t xml:space="preserve">Que, cuando los sujetos obligados consideren que los documentos o la información deben ser clasificados, </w:t>
      </w:r>
      <w:r w:rsidRPr="00097988">
        <w:rPr>
          <w:rFonts w:ascii="Tahoma" w:hAnsi="Tahoma" w:cs="Tahoma"/>
          <w:sz w:val="24"/>
          <w:szCs w:val="24"/>
          <w:u w:val="single"/>
        </w:rPr>
        <w:t>el Comité de Transparencia deberá resolver para confirmar, modificar o revocar la clasificación</w:t>
      </w:r>
      <w:r w:rsidRPr="009E0861">
        <w:rPr>
          <w:rFonts w:ascii="Tahoma" w:hAnsi="Tahoma" w:cs="Tahoma"/>
          <w:sz w:val="24"/>
          <w:szCs w:val="24"/>
        </w:rPr>
        <w:t>, notificando dicha resolución al solicitante; y,</w:t>
      </w:r>
    </w:p>
    <w:p w:rsidR="00454A95" w:rsidRDefault="009E0861" w:rsidP="00454A95">
      <w:pPr>
        <w:pStyle w:val="Prrafodelista"/>
        <w:numPr>
          <w:ilvl w:val="0"/>
          <w:numId w:val="12"/>
        </w:numPr>
        <w:spacing w:after="0" w:line="276" w:lineRule="auto"/>
        <w:jc w:val="both"/>
        <w:rPr>
          <w:rFonts w:ascii="Tahoma" w:hAnsi="Tahoma" w:cs="Tahoma"/>
          <w:sz w:val="24"/>
          <w:szCs w:val="24"/>
        </w:rPr>
      </w:pPr>
      <w:r w:rsidRPr="009E0861">
        <w:rPr>
          <w:rFonts w:ascii="Tahoma" w:hAnsi="Tahoma" w:cs="Tahoma"/>
          <w:sz w:val="24"/>
          <w:szCs w:val="24"/>
        </w:rPr>
        <w:t>Que</w:t>
      </w:r>
      <w:r w:rsidR="00097988">
        <w:rPr>
          <w:rFonts w:ascii="Tahoma" w:hAnsi="Tahoma" w:cs="Tahoma"/>
          <w:sz w:val="24"/>
          <w:szCs w:val="24"/>
        </w:rPr>
        <w:t>,</w:t>
      </w:r>
      <w:r w:rsidRPr="009E0861">
        <w:rPr>
          <w:rFonts w:ascii="Tahoma" w:hAnsi="Tahoma" w:cs="Tahoma"/>
          <w:sz w:val="24"/>
          <w:szCs w:val="24"/>
        </w:rPr>
        <w:t xml:space="preserve"> cuando la información no se encuentre en los archivos del </w:t>
      </w:r>
      <w:r w:rsidR="009039FE">
        <w:rPr>
          <w:rFonts w:ascii="Tahoma" w:hAnsi="Tahoma" w:cs="Tahoma"/>
          <w:sz w:val="24"/>
          <w:szCs w:val="24"/>
        </w:rPr>
        <w:t>Sujeto Obligado</w:t>
      </w:r>
      <w:r w:rsidRPr="009E0861">
        <w:rPr>
          <w:rFonts w:ascii="Tahoma" w:hAnsi="Tahoma" w:cs="Tahoma"/>
          <w:sz w:val="24"/>
          <w:szCs w:val="24"/>
        </w:rPr>
        <w:t xml:space="preserve">, el </w:t>
      </w:r>
      <w:r w:rsidRPr="00097988">
        <w:rPr>
          <w:rFonts w:ascii="Tahoma" w:hAnsi="Tahoma" w:cs="Tahoma"/>
          <w:sz w:val="24"/>
          <w:szCs w:val="24"/>
          <w:u w:val="single"/>
        </w:rPr>
        <w:t>Comité de Transparencia expedirá una resolución que confirme la inexistencia</w:t>
      </w:r>
      <w:r w:rsidRPr="009E0861">
        <w:rPr>
          <w:rFonts w:ascii="Tahoma" w:hAnsi="Tahoma" w:cs="Tahoma"/>
          <w:sz w:val="24"/>
          <w:szCs w:val="24"/>
        </w:rPr>
        <w:t xml:space="preserve"> del documento y la notificara al solicitante.</w:t>
      </w:r>
    </w:p>
    <w:p w:rsidR="009E0861" w:rsidRPr="00386920" w:rsidRDefault="00386920" w:rsidP="004F6162">
      <w:pPr>
        <w:pStyle w:val="Prrafodelista"/>
        <w:spacing w:after="0" w:line="276" w:lineRule="auto"/>
        <w:ind w:left="6480"/>
        <w:jc w:val="both"/>
        <w:rPr>
          <w:rFonts w:ascii="Tahoma" w:hAnsi="Tahoma" w:cs="Tahoma"/>
          <w:sz w:val="20"/>
          <w:szCs w:val="24"/>
        </w:rPr>
      </w:pPr>
      <w:r>
        <w:rPr>
          <w:rFonts w:ascii="Tahoma" w:hAnsi="Tahoma" w:cs="Tahoma"/>
          <w:sz w:val="20"/>
          <w:szCs w:val="24"/>
        </w:rPr>
        <w:t>(</w:t>
      </w:r>
      <w:r w:rsidR="00454A95" w:rsidRPr="00386920">
        <w:rPr>
          <w:rFonts w:ascii="Tahoma" w:hAnsi="Tahoma" w:cs="Tahoma"/>
          <w:sz w:val="20"/>
          <w:szCs w:val="24"/>
        </w:rPr>
        <w:t>Énfasis añadido</w:t>
      </w:r>
      <w:r>
        <w:rPr>
          <w:rFonts w:ascii="Tahoma" w:hAnsi="Tahoma" w:cs="Tahoma"/>
          <w:sz w:val="20"/>
          <w:szCs w:val="24"/>
        </w:rPr>
        <w:t>)</w:t>
      </w:r>
    </w:p>
    <w:p w:rsidR="002705D2" w:rsidRPr="00454A95" w:rsidRDefault="002705D2" w:rsidP="004F6162">
      <w:pPr>
        <w:pStyle w:val="Prrafodelista"/>
        <w:spacing w:after="0" w:line="276" w:lineRule="auto"/>
        <w:ind w:left="6480"/>
        <w:jc w:val="both"/>
        <w:rPr>
          <w:rFonts w:ascii="Tahoma" w:hAnsi="Tahoma" w:cs="Tahoma"/>
          <w:sz w:val="24"/>
          <w:szCs w:val="24"/>
        </w:rPr>
      </w:pPr>
    </w:p>
    <w:p w:rsidR="009E0861" w:rsidRDefault="009E0861" w:rsidP="00600164">
      <w:pPr>
        <w:spacing w:after="0" w:line="276" w:lineRule="auto"/>
        <w:jc w:val="both"/>
        <w:rPr>
          <w:rFonts w:ascii="Tahoma" w:hAnsi="Tahoma" w:cs="Tahoma"/>
          <w:sz w:val="24"/>
          <w:szCs w:val="24"/>
        </w:rPr>
      </w:pPr>
      <w:r w:rsidRPr="009E0861">
        <w:rPr>
          <w:rFonts w:ascii="Tahoma" w:hAnsi="Tahoma" w:cs="Tahoma"/>
          <w:sz w:val="24"/>
          <w:szCs w:val="24"/>
        </w:rPr>
        <w:t xml:space="preserve">Así, de lo anterior se desprende que los </w:t>
      </w:r>
      <w:r w:rsidRPr="009E0861">
        <w:rPr>
          <w:rFonts w:ascii="Tahoma" w:hAnsi="Tahoma" w:cs="Tahoma"/>
          <w:b/>
          <w:sz w:val="24"/>
          <w:szCs w:val="24"/>
        </w:rPr>
        <w:t>Comités de Transparencia</w:t>
      </w:r>
      <w:r w:rsidRPr="009E0861">
        <w:rPr>
          <w:rFonts w:ascii="Tahoma" w:hAnsi="Tahoma" w:cs="Tahoma"/>
          <w:sz w:val="24"/>
          <w:szCs w:val="24"/>
        </w:rPr>
        <w:t xml:space="preserve"> se encuentran obligados a emitir una </w:t>
      </w:r>
      <w:r w:rsidRPr="009E0861">
        <w:rPr>
          <w:rFonts w:ascii="Tahoma" w:hAnsi="Tahoma" w:cs="Tahoma"/>
          <w:b/>
          <w:sz w:val="24"/>
          <w:szCs w:val="24"/>
        </w:rPr>
        <w:t>resolución</w:t>
      </w:r>
      <w:r w:rsidRPr="009E0861">
        <w:rPr>
          <w:rFonts w:ascii="Tahoma" w:hAnsi="Tahoma" w:cs="Tahoma"/>
          <w:sz w:val="24"/>
          <w:szCs w:val="24"/>
        </w:rPr>
        <w:t xml:space="preserve"> al acaecer dos supuestos: (i) que la información solicitada resulte clasificada y, (ii) que la información solicitada no se encuentre en </w:t>
      </w:r>
      <w:r w:rsidRPr="009E0861">
        <w:rPr>
          <w:rFonts w:ascii="Tahoma" w:hAnsi="Tahoma" w:cs="Tahoma"/>
          <w:sz w:val="24"/>
          <w:szCs w:val="24"/>
        </w:rPr>
        <w:lastRenderedPageBreak/>
        <w:t xml:space="preserve">los archivos del </w:t>
      </w:r>
      <w:r w:rsidR="009039FE">
        <w:rPr>
          <w:rFonts w:ascii="Tahoma" w:hAnsi="Tahoma" w:cs="Tahoma"/>
          <w:sz w:val="24"/>
          <w:szCs w:val="24"/>
        </w:rPr>
        <w:t>Sujeto Obligado</w:t>
      </w:r>
      <w:r w:rsidRPr="009E0861">
        <w:rPr>
          <w:rFonts w:ascii="Tahoma" w:hAnsi="Tahoma" w:cs="Tahoma"/>
          <w:sz w:val="24"/>
          <w:szCs w:val="24"/>
        </w:rPr>
        <w:t xml:space="preserve">; quedando en el ámbito de la </w:t>
      </w:r>
      <w:r w:rsidRPr="009E0861">
        <w:rPr>
          <w:rFonts w:ascii="Tahoma" w:hAnsi="Tahoma" w:cs="Tahoma"/>
          <w:b/>
          <w:sz w:val="24"/>
          <w:szCs w:val="24"/>
        </w:rPr>
        <w:t>Unidad de Transparencia la declaración de incompetencia</w:t>
      </w:r>
      <w:r w:rsidRPr="009E0861">
        <w:rPr>
          <w:rFonts w:ascii="Tahoma" w:hAnsi="Tahoma" w:cs="Tahoma"/>
          <w:sz w:val="24"/>
          <w:szCs w:val="24"/>
        </w:rPr>
        <w:t>.</w:t>
      </w:r>
    </w:p>
    <w:p w:rsidR="00F241BE" w:rsidRPr="009E0861" w:rsidRDefault="00F241BE" w:rsidP="00600164">
      <w:pPr>
        <w:spacing w:after="0" w:line="276" w:lineRule="auto"/>
        <w:jc w:val="both"/>
        <w:rPr>
          <w:rFonts w:ascii="Tahoma" w:hAnsi="Tahoma" w:cs="Tahoma"/>
          <w:sz w:val="24"/>
          <w:szCs w:val="24"/>
        </w:rPr>
      </w:pPr>
    </w:p>
    <w:p w:rsidR="009E0861" w:rsidRPr="00097988" w:rsidRDefault="009E0861" w:rsidP="00600164">
      <w:pPr>
        <w:spacing w:after="0" w:line="276" w:lineRule="auto"/>
        <w:jc w:val="both"/>
        <w:rPr>
          <w:rFonts w:ascii="Tahoma" w:hAnsi="Tahoma" w:cs="Tahoma"/>
          <w:sz w:val="24"/>
          <w:szCs w:val="24"/>
        </w:rPr>
      </w:pPr>
      <w:r w:rsidRPr="009E0861">
        <w:rPr>
          <w:rFonts w:ascii="Tahoma" w:hAnsi="Tahoma" w:cs="Tahoma"/>
          <w:sz w:val="24"/>
          <w:szCs w:val="24"/>
        </w:rPr>
        <w:t>Por tanto, adminiculando lo dispuesto por el Título Segundo con lo establecido por el Titulo Sé</w:t>
      </w:r>
      <w:r w:rsidR="00E3274B">
        <w:rPr>
          <w:rFonts w:ascii="Tahoma" w:hAnsi="Tahoma" w:cs="Tahoma"/>
          <w:sz w:val="24"/>
          <w:szCs w:val="24"/>
        </w:rPr>
        <w:t>p</w:t>
      </w:r>
      <w:r w:rsidRPr="009E0861">
        <w:rPr>
          <w:rFonts w:ascii="Tahoma" w:hAnsi="Tahoma" w:cs="Tahoma"/>
          <w:sz w:val="24"/>
          <w:szCs w:val="24"/>
        </w:rPr>
        <w:t xml:space="preserve">timo, se tiene que los Comités de Transparencia, </w:t>
      </w:r>
      <w:r w:rsidRPr="00097988">
        <w:rPr>
          <w:rFonts w:ascii="Tahoma" w:hAnsi="Tahoma" w:cs="Tahoma"/>
          <w:sz w:val="24"/>
          <w:szCs w:val="24"/>
        </w:rPr>
        <w:t xml:space="preserve">como máxima autoridad </w:t>
      </w:r>
      <w:r w:rsidR="00097988" w:rsidRPr="00097988">
        <w:rPr>
          <w:rFonts w:ascii="Tahoma" w:hAnsi="Tahoma" w:cs="Tahoma"/>
          <w:sz w:val="24"/>
          <w:szCs w:val="24"/>
        </w:rPr>
        <w:t xml:space="preserve">al interior del </w:t>
      </w:r>
      <w:r w:rsidR="009039FE">
        <w:rPr>
          <w:rFonts w:ascii="Tahoma" w:hAnsi="Tahoma" w:cs="Tahoma"/>
          <w:sz w:val="24"/>
          <w:szCs w:val="24"/>
        </w:rPr>
        <w:t>Sujeto Obligado</w:t>
      </w:r>
      <w:r w:rsidR="00097988" w:rsidRPr="00097988">
        <w:rPr>
          <w:rFonts w:ascii="Tahoma" w:hAnsi="Tahoma" w:cs="Tahoma"/>
          <w:sz w:val="24"/>
          <w:szCs w:val="24"/>
        </w:rPr>
        <w:t>,</w:t>
      </w:r>
      <w:r w:rsidRPr="00097988">
        <w:rPr>
          <w:rFonts w:ascii="Tahoma" w:hAnsi="Tahoma" w:cs="Tahoma"/>
          <w:sz w:val="24"/>
          <w:szCs w:val="24"/>
        </w:rPr>
        <w:t xml:space="preserve"> cuentan con atribuciones para revisar las determinaciones que efectúen los titulares de las áreas, en materia de ampliación del plazo de respuesta, clasificación de la información y declaración de inexistencia o de incompetencia, </w:t>
      </w:r>
      <w:r w:rsidRPr="00097988">
        <w:rPr>
          <w:rFonts w:ascii="Tahoma" w:hAnsi="Tahoma" w:cs="Tahoma"/>
          <w:sz w:val="24"/>
          <w:szCs w:val="24"/>
          <w:u w:val="single"/>
        </w:rPr>
        <w:t>pero únicamente se encuentran obligados a emitir una resolución para su notificación al solicitante, cuando la información resulte clasificada o inexistente</w:t>
      </w:r>
      <w:r w:rsidRPr="00097988">
        <w:rPr>
          <w:rFonts w:ascii="Tahoma" w:hAnsi="Tahoma" w:cs="Tahoma"/>
          <w:sz w:val="24"/>
          <w:szCs w:val="24"/>
        </w:rPr>
        <w:t>.</w:t>
      </w:r>
    </w:p>
    <w:p w:rsidR="009E0861" w:rsidRPr="009E0861" w:rsidRDefault="009E0861" w:rsidP="00600164">
      <w:pPr>
        <w:spacing w:after="0" w:line="276" w:lineRule="auto"/>
        <w:jc w:val="both"/>
        <w:rPr>
          <w:rFonts w:ascii="Tahoma" w:hAnsi="Tahoma" w:cs="Tahoma"/>
          <w:sz w:val="24"/>
          <w:szCs w:val="24"/>
        </w:rPr>
      </w:pPr>
    </w:p>
    <w:p w:rsidR="009E0861" w:rsidRPr="009E0861" w:rsidRDefault="009E0861" w:rsidP="00600164">
      <w:pPr>
        <w:spacing w:after="0" w:line="276" w:lineRule="auto"/>
        <w:jc w:val="both"/>
        <w:rPr>
          <w:rFonts w:ascii="Tahoma" w:hAnsi="Tahoma" w:cs="Tahoma"/>
          <w:sz w:val="24"/>
          <w:szCs w:val="24"/>
        </w:rPr>
      </w:pPr>
      <w:r w:rsidRPr="009E0861">
        <w:rPr>
          <w:rFonts w:ascii="Tahoma" w:hAnsi="Tahoma" w:cs="Tahoma"/>
          <w:sz w:val="24"/>
          <w:szCs w:val="24"/>
        </w:rPr>
        <w:t xml:space="preserve">En otras palabras, los Comités de Transparencia actúan en dos ámbitos, el primero: al interior del </w:t>
      </w:r>
      <w:r w:rsidR="009039FE">
        <w:rPr>
          <w:rFonts w:ascii="Tahoma" w:hAnsi="Tahoma" w:cs="Tahoma"/>
          <w:sz w:val="24"/>
          <w:szCs w:val="24"/>
        </w:rPr>
        <w:t>Sujeto Obligado</w:t>
      </w:r>
      <w:r w:rsidRPr="009E0861">
        <w:rPr>
          <w:rFonts w:ascii="Tahoma" w:hAnsi="Tahoma" w:cs="Tahoma"/>
          <w:sz w:val="24"/>
          <w:szCs w:val="24"/>
        </w:rPr>
        <w:t>, facultados para evitar la arbitrariedad y la toma de decisiones unilaterales en materia de transparencia por parte de los titulares de las áreas poseedoras de la información y, el segundo: al exterior, con la finalidad de brindar certeza jurídica a los solicitantes de que la máxima autoridad al interior de los sujetos obligados en materia de transparencia, conoció y resolvió sobre la clasificación o la inexistencia de la información.</w:t>
      </w:r>
    </w:p>
    <w:p w:rsidR="009E0861" w:rsidRPr="009E0861" w:rsidRDefault="009E0861" w:rsidP="00600164">
      <w:pPr>
        <w:spacing w:after="0" w:line="276" w:lineRule="auto"/>
        <w:jc w:val="both"/>
        <w:rPr>
          <w:rFonts w:ascii="Tahoma" w:hAnsi="Tahoma" w:cs="Tahoma"/>
          <w:sz w:val="24"/>
          <w:szCs w:val="24"/>
        </w:rPr>
      </w:pPr>
    </w:p>
    <w:p w:rsidR="009E0861" w:rsidRPr="009E0861" w:rsidRDefault="009E0861" w:rsidP="00600164">
      <w:pPr>
        <w:spacing w:after="0" w:line="276" w:lineRule="auto"/>
        <w:jc w:val="both"/>
        <w:rPr>
          <w:rFonts w:ascii="Tahoma" w:hAnsi="Tahoma" w:cs="Tahoma"/>
          <w:sz w:val="24"/>
          <w:szCs w:val="24"/>
        </w:rPr>
      </w:pPr>
      <w:r w:rsidRPr="009E0861">
        <w:rPr>
          <w:rFonts w:ascii="Tahoma" w:hAnsi="Tahoma" w:cs="Tahoma"/>
          <w:sz w:val="24"/>
          <w:szCs w:val="24"/>
        </w:rPr>
        <w:t xml:space="preserve">Lo que lleva a concluir, que las atribuciones conferidas a los Comités de Transparencia para confirmar, modificar o revocar las determinaciones que en materia de ampliación del plazo de respuesta o de incompetencia, realicen los titulares de las áreas de los sujetos obligados, tienen como único fin evitar la arbitrariedad de las decisiones en materia de transparencia </w:t>
      </w:r>
      <w:r w:rsidRPr="00097988">
        <w:rPr>
          <w:rFonts w:ascii="Tahoma" w:hAnsi="Tahoma" w:cs="Tahoma"/>
          <w:sz w:val="24"/>
          <w:szCs w:val="24"/>
        </w:rPr>
        <w:t>al interior de los sujetos obligados</w:t>
      </w:r>
      <w:r w:rsidRPr="009E0861">
        <w:rPr>
          <w:rFonts w:ascii="Tahoma" w:hAnsi="Tahoma" w:cs="Tahoma"/>
          <w:sz w:val="24"/>
          <w:szCs w:val="24"/>
        </w:rPr>
        <w:t>.</w:t>
      </w:r>
    </w:p>
    <w:p w:rsidR="009E0861" w:rsidRPr="009E0861" w:rsidRDefault="009E0861" w:rsidP="00600164">
      <w:pPr>
        <w:spacing w:after="0" w:line="276" w:lineRule="auto"/>
        <w:jc w:val="both"/>
        <w:rPr>
          <w:rFonts w:ascii="Tahoma" w:hAnsi="Tahoma" w:cs="Tahoma"/>
          <w:sz w:val="24"/>
          <w:szCs w:val="24"/>
        </w:rPr>
      </w:pPr>
    </w:p>
    <w:p w:rsidR="009E0861" w:rsidRPr="009E0861" w:rsidRDefault="00006F73" w:rsidP="00600164">
      <w:pPr>
        <w:spacing w:after="0" w:line="276" w:lineRule="auto"/>
        <w:jc w:val="both"/>
        <w:rPr>
          <w:rFonts w:ascii="Tahoma" w:hAnsi="Tahoma" w:cs="Tahoma"/>
          <w:sz w:val="24"/>
          <w:szCs w:val="24"/>
        </w:rPr>
      </w:pPr>
      <w:r>
        <w:rPr>
          <w:rFonts w:ascii="Tahoma" w:hAnsi="Tahoma" w:cs="Tahoma"/>
          <w:sz w:val="24"/>
          <w:szCs w:val="24"/>
        </w:rPr>
        <w:t>Por tanto, si bien</w:t>
      </w:r>
      <w:r w:rsidR="00D15D07">
        <w:rPr>
          <w:rFonts w:ascii="Tahoma" w:hAnsi="Tahoma" w:cs="Tahoma"/>
          <w:sz w:val="24"/>
          <w:szCs w:val="24"/>
        </w:rPr>
        <w:t xml:space="preserve"> destaca</w:t>
      </w:r>
      <w:r w:rsidR="009E0861" w:rsidRPr="009E0861">
        <w:rPr>
          <w:rFonts w:ascii="Tahoma" w:hAnsi="Tahoma" w:cs="Tahoma"/>
          <w:sz w:val="24"/>
          <w:szCs w:val="24"/>
        </w:rPr>
        <w:t xml:space="preserve"> que el propósito de mis colegas cuando instruyen al Comité de Transparencia emitir una resolución de incompetencia, ha sido dotar de plena certeza jurídica la respuesta a una solicitud de información</w:t>
      </w:r>
      <w:r w:rsidR="00D15D07">
        <w:rPr>
          <w:rFonts w:ascii="Tahoma" w:hAnsi="Tahoma" w:cs="Tahoma"/>
          <w:sz w:val="24"/>
          <w:szCs w:val="24"/>
        </w:rPr>
        <w:t>;</w:t>
      </w:r>
      <w:r w:rsidR="009E0861" w:rsidRPr="009E0861">
        <w:rPr>
          <w:rFonts w:ascii="Tahoma" w:hAnsi="Tahoma" w:cs="Tahoma"/>
          <w:sz w:val="24"/>
          <w:szCs w:val="24"/>
        </w:rPr>
        <w:t xml:space="preserve"> lo cierto es</w:t>
      </w:r>
      <w:r w:rsidR="00D15D07">
        <w:rPr>
          <w:rFonts w:ascii="Tahoma" w:hAnsi="Tahoma" w:cs="Tahoma"/>
          <w:sz w:val="24"/>
          <w:szCs w:val="24"/>
        </w:rPr>
        <w:t>,</w:t>
      </w:r>
      <w:r w:rsidR="009E0861" w:rsidRPr="009E0861">
        <w:rPr>
          <w:rFonts w:ascii="Tahoma" w:hAnsi="Tahoma" w:cs="Tahoma"/>
          <w:sz w:val="24"/>
          <w:szCs w:val="24"/>
        </w:rPr>
        <w:t xml:space="preserve"> que </w:t>
      </w:r>
      <w:r w:rsidR="00A96933">
        <w:rPr>
          <w:rFonts w:ascii="Tahoma" w:hAnsi="Tahoma" w:cs="Tahoma"/>
          <w:sz w:val="24"/>
          <w:szCs w:val="24"/>
        </w:rPr>
        <w:t xml:space="preserve">cuando la misma deviene del marco normativo del </w:t>
      </w:r>
      <w:r w:rsidR="009039FE">
        <w:rPr>
          <w:rFonts w:ascii="Tahoma" w:hAnsi="Tahoma" w:cs="Tahoma"/>
          <w:sz w:val="24"/>
          <w:szCs w:val="24"/>
        </w:rPr>
        <w:t>Sujeto Obligado</w:t>
      </w:r>
      <w:r w:rsidR="00A96933">
        <w:rPr>
          <w:rFonts w:ascii="Tahoma" w:hAnsi="Tahoma" w:cs="Tahoma"/>
          <w:sz w:val="24"/>
          <w:szCs w:val="24"/>
        </w:rPr>
        <w:t xml:space="preserve"> y además que </w:t>
      </w:r>
      <w:r>
        <w:rPr>
          <w:rFonts w:ascii="Tahoma" w:hAnsi="Tahoma" w:cs="Tahoma"/>
          <w:sz w:val="24"/>
          <w:szCs w:val="24"/>
        </w:rPr>
        <w:t>l</w:t>
      </w:r>
      <w:r w:rsidR="00454A95">
        <w:rPr>
          <w:rFonts w:ascii="Tahoma" w:hAnsi="Tahoma" w:cs="Tahoma"/>
          <w:sz w:val="24"/>
          <w:szCs w:val="24"/>
        </w:rPr>
        <w:t>a resolución elaborada por el Comisionado</w:t>
      </w:r>
      <w:r w:rsidR="009E0861" w:rsidRPr="009E0861">
        <w:rPr>
          <w:rFonts w:ascii="Tahoma" w:hAnsi="Tahoma" w:cs="Tahoma"/>
          <w:sz w:val="24"/>
          <w:szCs w:val="24"/>
        </w:rPr>
        <w:t xml:space="preserve"> Ponente contiene todos los elementos para dotar de plena certeza jurídica al </w:t>
      </w:r>
      <w:r>
        <w:rPr>
          <w:rFonts w:ascii="Tahoma" w:hAnsi="Tahoma" w:cs="Tahoma"/>
          <w:sz w:val="24"/>
          <w:szCs w:val="24"/>
        </w:rPr>
        <w:t>ahora recurrente</w:t>
      </w:r>
      <w:r w:rsidR="009E0861" w:rsidRPr="009E0861">
        <w:rPr>
          <w:rFonts w:ascii="Tahoma" w:hAnsi="Tahoma" w:cs="Tahoma"/>
          <w:sz w:val="24"/>
          <w:szCs w:val="24"/>
        </w:rPr>
        <w:t xml:space="preserve"> respecto de la incompetencia del </w:t>
      </w:r>
      <w:r w:rsidR="009039FE">
        <w:rPr>
          <w:rFonts w:ascii="Tahoma" w:hAnsi="Tahoma" w:cs="Tahoma"/>
          <w:sz w:val="24"/>
          <w:szCs w:val="24"/>
        </w:rPr>
        <w:t>Sujeto Obligado</w:t>
      </w:r>
      <w:r w:rsidR="009E0861" w:rsidRPr="009E0861">
        <w:rPr>
          <w:rFonts w:ascii="Tahoma" w:hAnsi="Tahoma" w:cs="Tahoma"/>
          <w:sz w:val="24"/>
          <w:szCs w:val="24"/>
        </w:rPr>
        <w:t xml:space="preserve"> para contar con la información </w:t>
      </w:r>
      <w:r w:rsidR="001A6BD9">
        <w:rPr>
          <w:rFonts w:ascii="Tahoma" w:hAnsi="Tahoma" w:cs="Tahoma"/>
          <w:sz w:val="24"/>
          <w:szCs w:val="24"/>
        </w:rPr>
        <w:t>materia de la solicitud</w:t>
      </w:r>
      <w:r w:rsidR="009E0861" w:rsidRPr="009E0861">
        <w:rPr>
          <w:rFonts w:ascii="Tahoma" w:hAnsi="Tahoma" w:cs="Tahoma"/>
          <w:sz w:val="24"/>
          <w:szCs w:val="24"/>
        </w:rPr>
        <w:t>, aunado a que</w:t>
      </w:r>
      <w:r w:rsidR="001A6BD9">
        <w:rPr>
          <w:rFonts w:ascii="Tahoma" w:hAnsi="Tahoma" w:cs="Tahoma"/>
          <w:sz w:val="24"/>
          <w:szCs w:val="24"/>
        </w:rPr>
        <w:t xml:space="preserve"> </w:t>
      </w:r>
      <w:r w:rsidR="001A6BD9">
        <w:rPr>
          <w:rFonts w:ascii="Tahoma" w:hAnsi="Tahoma" w:cs="Tahoma"/>
          <w:sz w:val="24"/>
          <w:szCs w:val="24"/>
        </w:rPr>
        <w:lastRenderedPageBreak/>
        <w:t>dicha incompetencia</w:t>
      </w:r>
      <w:r w:rsidR="009E0861" w:rsidRPr="009E0861">
        <w:rPr>
          <w:rFonts w:ascii="Tahoma" w:hAnsi="Tahoma" w:cs="Tahoma"/>
          <w:sz w:val="24"/>
          <w:szCs w:val="24"/>
        </w:rPr>
        <w:t xml:space="preserve"> fue validada por unanimidad por los integrantes del Pleno de este Instituto, máxima autoridad local en el derecho de acceso a la información; </w:t>
      </w:r>
      <w:r w:rsidR="001A6BD9">
        <w:rPr>
          <w:rFonts w:ascii="Tahoma" w:hAnsi="Tahoma" w:cs="Tahoma"/>
          <w:sz w:val="24"/>
          <w:szCs w:val="24"/>
        </w:rPr>
        <w:t xml:space="preserve">se </w:t>
      </w:r>
      <w:r>
        <w:rPr>
          <w:rFonts w:ascii="Tahoma" w:hAnsi="Tahoma" w:cs="Tahoma"/>
          <w:sz w:val="24"/>
          <w:szCs w:val="24"/>
        </w:rPr>
        <w:t>vuelve</w:t>
      </w:r>
      <w:r w:rsidR="009E0861" w:rsidRPr="009E0861">
        <w:rPr>
          <w:rFonts w:ascii="Tahoma" w:hAnsi="Tahoma" w:cs="Tahoma"/>
          <w:sz w:val="24"/>
          <w:szCs w:val="24"/>
        </w:rPr>
        <w:t xml:space="preserve"> innecesaria una resolución por parte de un Comité de Transparencia</w:t>
      </w:r>
      <w:r w:rsidR="001A6BD9">
        <w:rPr>
          <w:rFonts w:ascii="Tahoma" w:hAnsi="Tahoma" w:cs="Tahoma"/>
          <w:sz w:val="24"/>
          <w:szCs w:val="24"/>
        </w:rPr>
        <w:t xml:space="preserve"> de menor jerarquía</w:t>
      </w:r>
      <w:r w:rsidR="009E0861" w:rsidRPr="009E0861">
        <w:rPr>
          <w:rFonts w:ascii="Tahoma" w:hAnsi="Tahoma" w:cs="Tahoma"/>
          <w:sz w:val="24"/>
          <w:szCs w:val="24"/>
        </w:rPr>
        <w:t>.</w:t>
      </w:r>
    </w:p>
    <w:p w:rsidR="009E0861" w:rsidRPr="009E0861" w:rsidRDefault="009E0861" w:rsidP="00600164">
      <w:pPr>
        <w:spacing w:after="0" w:line="276" w:lineRule="auto"/>
        <w:jc w:val="both"/>
        <w:rPr>
          <w:rFonts w:ascii="Tahoma" w:hAnsi="Tahoma" w:cs="Tahoma"/>
          <w:sz w:val="24"/>
          <w:szCs w:val="24"/>
        </w:rPr>
      </w:pPr>
    </w:p>
    <w:p w:rsidR="009E0861" w:rsidRDefault="00A96933" w:rsidP="00600164">
      <w:pPr>
        <w:spacing w:after="0" w:line="276" w:lineRule="auto"/>
        <w:jc w:val="both"/>
        <w:rPr>
          <w:rFonts w:ascii="Tahoma" w:hAnsi="Tahoma" w:cs="Tahoma"/>
          <w:sz w:val="24"/>
          <w:szCs w:val="24"/>
        </w:rPr>
      </w:pPr>
      <w:r>
        <w:rPr>
          <w:rFonts w:ascii="Tahoma" w:hAnsi="Tahoma" w:cs="Tahoma"/>
          <w:sz w:val="24"/>
          <w:szCs w:val="24"/>
        </w:rPr>
        <w:t>Interpretar la norma en sentido</w:t>
      </w:r>
      <w:r w:rsidR="009E0861" w:rsidRPr="009E0861">
        <w:rPr>
          <w:rFonts w:ascii="Tahoma" w:hAnsi="Tahoma" w:cs="Tahoma"/>
          <w:sz w:val="24"/>
          <w:szCs w:val="24"/>
        </w:rPr>
        <w:t xml:space="preserve"> contrario, </w:t>
      </w:r>
      <w:r>
        <w:rPr>
          <w:rFonts w:ascii="Tahoma" w:hAnsi="Tahoma" w:cs="Tahoma"/>
          <w:sz w:val="24"/>
          <w:szCs w:val="24"/>
        </w:rPr>
        <w:t xml:space="preserve">propicia dilatar la entrega de respuestas </w:t>
      </w:r>
      <w:r w:rsidR="00DA4E09">
        <w:rPr>
          <w:rFonts w:ascii="Tahoma" w:hAnsi="Tahoma" w:cs="Tahoma"/>
          <w:sz w:val="24"/>
          <w:szCs w:val="24"/>
        </w:rPr>
        <w:t>a los solicitantes, ya que los s</w:t>
      </w:r>
      <w:r>
        <w:rPr>
          <w:rFonts w:ascii="Tahoma" w:hAnsi="Tahoma" w:cs="Tahoma"/>
          <w:sz w:val="24"/>
          <w:szCs w:val="24"/>
        </w:rPr>
        <w:t xml:space="preserve">ujetos </w:t>
      </w:r>
      <w:r w:rsidR="00DA4E09">
        <w:rPr>
          <w:rFonts w:ascii="Tahoma" w:hAnsi="Tahoma" w:cs="Tahoma"/>
          <w:sz w:val="24"/>
          <w:szCs w:val="24"/>
        </w:rPr>
        <w:t>o</w:t>
      </w:r>
      <w:r>
        <w:rPr>
          <w:rFonts w:ascii="Tahoma" w:hAnsi="Tahoma" w:cs="Tahoma"/>
          <w:sz w:val="24"/>
          <w:szCs w:val="24"/>
        </w:rPr>
        <w:t xml:space="preserve">bligados, </w:t>
      </w:r>
      <w:r w:rsidR="009E0861" w:rsidRPr="009E0861">
        <w:rPr>
          <w:rFonts w:ascii="Tahoma" w:hAnsi="Tahoma" w:cs="Tahoma"/>
          <w:sz w:val="24"/>
          <w:szCs w:val="24"/>
        </w:rPr>
        <w:t xml:space="preserve">con la finalidad </w:t>
      </w:r>
      <w:r>
        <w:rPr>
          <w:rFonts w:ascii="Tahoma" w:hAnsi="Tahoma" w:cs="Tahoma"/>
          <w:sz w:val="24"/>
          <w:szCs w:val="24"/>
        </w:rPr>
        <w:t>emitir l</w:t>
      </w:r>
      <w:r w:rsidR="009E0861" w:rsidRPr="009E0861">
        <w:rPr>
          <w:rFonts w:ascii="Tahoma" w:hAnsi="Tahoma" w:cs="Tahoma"/>
          <w:sz w:val="24"/>
          <w:szCs w:val="24"/>
        </w:rPr>
        <w:t xml:space="preserve">a resolución </w:t>
      </w:r>
      <w:r>
        <w:rPr>
          <w:rFonts w:ascii="Tahoma" w:hAnsi="Tahoma" w:cs="Tahoma"/>
          <w:sz w:val="24"/>
          <w:szCs w:val="24"/>
        </w:rPr>
        <w:t xml:space="preserve">respectiva, podrían agotar el plazo de quince días para responder o incluso el plazo de la ampliación, </w:t>
      </w:r>
      <w:r w:rsidR="00D45BDF">
        <w:rPr>
          <w:rFonts w:ascii="Tahoma" w:hAnsi="Tahoma" w:cs="Tahoma"/>
          <w:sz w:val="24"/>
          <w:szCs w:val="24"/>
        </w:rPr>
        <w:t>sólo con la finalidad de</w:t>
      </w:r>
      <w:r w:rsidR="009E0861" w:rsidRPr="009E0861">
        <w:rPr>
          <w:rFonts w:ascii="Tahoma" w:hAnsi="Tahoma" w:cs="Tahoma"/>
          <w:sz w:val="24"/>
          <w:szCs w:val="24"/>
        </w:rPr>
        <w:t xml:space="preserve"> que el Comité de Transparen</w:t>
      </w:r>
      <w:r>
        <w:rPr>
          <w:rFonts w:ascii="Tahoma" w:hAnsi="Tahoma" w:cs="Tahoma"/>
          <w:sz w:val="24"/>
          <w:szCs w:val="24"/>
        </w:rPr>
        <w:t xml:space="preserve">cia pueda sesionar y </w:t>
      </w:r>
      <w:r w:rsidR="00D45BDF">
        <w:rPr>
          <w:rFonts w:ascii="Tahoma" w:hAnsi="Tahoma" w:cs="Tahoma"/>
          <w:sz w:val="24"/>
          <w:szCs w:val="24"/>
        </w:rPr>
        <w:t xml:space="preserve">emitir el </w:t>
      </w:r>
      <w:r w:rsidR="00DA4E09">
        <w:rPr>
          <w:rFonts w:ascii="Tahoma" w:hAnsi="Tahoma" w:cs="Tahoma"/>
          <w:sz w:val="24"/>
          <w:szCs w:val="24"/>
        </w:rPr>
        <w:t>a</w:t>
      </w:r>
      <w:r w:rsidR="00D45BDF">
        <w:rPr>
          <w:rFonts w:ascii="Tahoma" w:hAnsi="Tahoma" w:cs="Tahoma"/>
          <w:sz w:val="24"/>
          <w:szCs w:val="24"/>
        </w:rPr>
        <w:t>cuerdo correspondiente</w:t>
      </w:r>
      <w:r w:rsidR="0014038B">
        <w:rPr>
          <w:rFonts w:ascii="Tahoma" w:hAnsi="Tahoma" w:cs="Tahoma"/>
          <w:sz w:val="24"/>
          <w:szCs w:val="24"/>
        </w:rPr>
        <w:t>;</w:t>
      </w:r>
      <w:r w:rsidR="009E0861" w:rsidRPr="009E0861">
        <w:rPr>
          <w:rFonts w:ascii="Tahoma" w:hAnsi="Tahoma" w:cs="Tahoma"/>
          <w:sz w:val="24"/>
          <w:szCs w:val="24"/>
        </w:rPr>
        <w:t xml:space="preserve"> </w:t>
      </w:r>
      <w:r w:rsidR="00D45BDF">
        <w:rPr>
          <w:rFonts w:ascii="Tahoma" w:hAnsi="Tahoma" w:cs="Tahoma"/>
          <w:sz w:val="24"/>
          <w:szCs w:val="24"/>
        </w:rPr>
        <w:t xml:space="preserve">situación </w:t>
      </w:r>
      <w:r w:rsidR="009E0861" w:rsidRPr="009E0861">
        <w:rPr>
          <w:rFonts w:ascii="Tahoma" w:hAnsi="Tahoma" w:cs="Tahoma"/>
          <w:sz w:val="24"/>
          <w:szCs w:val="24"/>
        </w:rPr>
        <w:t xml:space="preserve">que, finalmente, en nada beneficia al solicitante, pues </w:t>
      </w:r>
      <w:r w:rsidR="00D45BDF">
        <w:rPr>
          <w:rFonts w:ascii="Tahoma" w:hAnsi="Tahoma" w:cs="Tahoma"/>
          <w:sz w:val="24"/>
          <w:szCs w:val="24"/>
        </w:rPr>
        <w:t xml:space="preserve">este </w:t>
      </w:r>
      <w:r w:rsidR="009E0861" w:rsidRPr="009E0861">
        <w:rPr>
          <w:rFonts w:ascii="Tahoma" w:hAnsi="Tahoma" w:cs="Tahoma"/>
          <w:sz w:val="24"/>
          <w:szCs w:val="24"/>
        </w:rPr>
        <w:t>continua</w:t>
      </w:r>
      <w:r w:rsidR="00D45BDF">
        <w:rPr>
          <w:rFonts w:ascii="Tahoma" w:hAnsi="Tahoma" w:cs="Tahoma"/>
          <w:sz w:val="24"/>
          <w:szCs w:val="24"/>
        </w:rPr>
        <w:t>rá</w:t>
      </w:r>
      <w:r w:rsidR="009E0861" w:rsidRPr="009E0861">
        <w:rPr>
          <w:rFonts w:ascii="Tahoma" w:hAnsi="Tahoma" w:cs="Tahoma"/>
          <w:sz w:val="24"/>
          <w:szCs w:val="24"/>
        </w:rPr>
        <w:t xml:space="preserve"> sin recibir la información que es de su interés.</w:t>
      </w:r>
    </w:p>
    <w:p w:rsidR="00454A95" w:rsidRPr="009E0861" w:rsidRDefault="00454A95" w:rsidP="00600164">
      <w:pPr>
        <w:spacing w:after="0" w:line="276" w:lineRule="auto"/>
        <w:jc w:val="both"/>
        <w:rPr>
          <w:rFonts w:ascii="Tahoma" w:hAnsi="Tahoma" w:cs="Tahoma"/>
          <w:sz w:val="24"/>
          <w:szCs w:val="24"/>
        </w:rPr>
      </w:pPr>
    </w:p>
    <w:p w:rsidR="009E0861" w:rsidRPr="009E0861" w:rsidRDefault="009E0861" w:rsidP="00600164">
      <w:pPr>
        <w:spacing w:after="0" w:line="276" w:lineRule="auto"/>
        <w:jc w:val="both"/>
        <w:rPr>
          <w:rFonts w:ascii="Tahoma" w:hAnsi="Tahoma" w:cs="Tahoma"/>
          <w:sz w:val="24"/>
          <w:szCs w:val="24"/>
        </w:rPr>
      </w:pPr>
      <w:r w:rsidRPr="009E0861">
        <w:rPr>
          <w:rFonts w:ascii="Tahoma" w:hAnsi="Tahoma" w:cs="Tahoma"/>
          <w:sz w:val="24"/>
          <w:szCs w:val="24"/>
        </w:rPr>
        <w:t>Por ello, considero que los principios de sencillez y rapidez que deben regir el procedimiento de acceso a la información, tienen que ser observados en todas las determin</w:t>
      </w:r>
      <w:r w:rsidR="004A555E">
        <w:rPr>
          <w:rFonts w:ascii="Tahoma" w:hAnsi="Tahoma" w:cs="Tahoma"/>
          <w:sz w:val="24"/>
          <w:szCs w:val="24"/>
        </w:rPr>
        <w:t>aciones que tome este Instituto; e</w:t>
      </w:r>
      <w:r w:rsidRPr="009E0861">
        <w:rPr>
          <w:rFonts w:ascii="Tahoma" w:hAnsi="Tahoma" w:cs="Tahoma"/>
          <w:sz w:val="24"/>
          <w:szCs w:val="24"/>
        </w:rPr>
        <w:t>n ese sentido, omitir la instrucción para que el Comité de Transparencia emita una resolución confirmando la incompetencia, evita que los sujetos obligados generen procedimientos dilatorios en la atención de las s</w:t>
      </w:r>
      <w:r w:rsidR="0014038B">
        <w:rPr>
          <w:rFonts w:ascii="Tahoma" w:hAnsi="Tahoma" w:cs="Tahoma"/>
          <w:sz w:val="24"/>
          <w:szCs w:val="24"/>
        </w:rPr>
        <w:t>olicitudes de acceso y permite a</w:t>
      </w:r>
      <w:r w:rsidRPr="009E0861">
        <w:rPr>
          <w:rFonts w:ascii="Tahoma" w:hAnsi="Tahoma" w:cs="Tahoma"/>
          <w:sz w:val="24"/>
          <w:szCs w:val="24"/>
        </w:rPr>
        <w:t>l ciudadano emprender de nueva cuenta, en un menor tiempo, el procedimiento para hacerse de la información que le interesa ante la autoridad que sí es competente para poseerla.</w:t>
      </w:r>
    </w:p>
    <w:p w:rsidR="009E0861" w:rsidRDefault="009E0861" w:rsidP="00600164">
      <w:pPr>
        <w:spacing w:after="0" w:line="276" w:lineRule="auto"/>
        <w:jc w:val="both"/>
        <w:rPr>
          <w:rFonts w:ascii="Tahoma" w:hAnsi="Tahoma" w:cs="Tahoma"/>
          <w:sz w:val="24"/>
          <w:szCs w:val="24"/>
        </w:rPr>
      </w:pPr>
    </w:p>
    <w:p w:rsidR="00764503" w:rsidRDefault="00764503" w:rsidP="00600164">
      <w:pPr>
        <w:spacing w:after="0" w:line="276" w:lineRule="auto"/>
        <w:jc w:val="both"/>
        <w:rPr>
          <w:rFonts w:ascii="Tahoma" w:hAnsi="Tahoma" w:cs="Tahoma"/>
          <w:sz w:val="24"/>
          <w:szCs w:val="24"/>
        </w:rPr>
      </w:pPr>
    </w:p>
    <w:p w:rsidR="00041BDE" w:rsidRPr="00041BDE" w:rsidRDefault="00041BDE" w:rsidP="00041BDE">
      <w:pPr>
        <w:pStyle w:val="Prrafodelista"/>
        <w:numPr>
          <w:ilvl w:val="0"/>
          <w:numId w:val="18"/>
        </w:numPr>
        <w:spacing w:after="0" w:line="276" w:lineRule="auto"/>
        <w:jc w:val="both"/>
        <w:rPr>
          <w:rFonts w:ascii="Tahoma" w:hAnsi="Tahoma" w:cs="Tahoma"/>
          <w:b/>
          <w:sz w:val="24"/>
          <w:szCs w:val="24"/>
        </w:rPr>
      </w:pPr>
      <w:r w:rsidRPr="00041BDE">
        <w:rPr>
          <w:rFonts w:ascii="Tahoma" w:hAnsi="Tahoma" w:cs="Tahoma"/>
          <w:b/>
          <w:sz w:val="24"/>
          <w:szCs w:val="24"/>
        </w:rPr>
        <w:t>La instrucción al Contralor Interno y Órgano de Control y Vigilancia de este Instituto, para investigar al Sujeto Obligado, por una presunta responsabilidad administrativa, por no proteger información confidencial.</w:t>
      </w:r>
    </w:p>
    <w:p w:rsidR="00041BDE" w:rsidRDefault="00041BDE" w:rsidP="00600164">
      <w:pPr>
        <w:spacing w:after="0" w:line="276" w:lineRule="auto"/>
        <w:jc w:val="both"/>
        <w:rPr>
          <w:rFonts w:ascii="Tahoma" w:hAnsi="Tahoma" w:cs="Tahoma"/>
          <w:sz w:val="24"/>
          <w:szCs w:val="24"/>
        </w:rPr>
      </w:pPr>
    </w:p>
    <w:p w:rsidR="00041BDE" w:rsidRDefault="00041BDE" w:rsidP="00600164">
      <w:pPr>
        <w:spacing w:after="0" w:line="276" w:lineRule="auto"/>
        <w:jc w:val="both"/>
        <w:rPr>
          <w:rFonts w:ascii="Tahoma" w:hAnsi="Tahoma" w:cs="Tahoma"/>
          <w:sz w:val="24"/>
          <w:szCs w:val="24"/>
        </w:rPr>
      </w:pPr>
      <w:r>
        <w:rPr>
          <w:rFonts w:ascii="Tahoma" w:hAnsi="Tahoma" w:cs="Tahoma"/>
          <w:sz w:val="24"/>
          <w:szCs w:val="24"/>
        </w:rPr>
        <w:t xml:space="preserve">Toda vez que dentro del informe justificado el Sujeto Obligado proporciona una dirección electrónica en la que se dan a conocer datos relativos a la vida privada de una de las dos personas, respecto de las cuales se solicita información, el Comisionado Ponente instruyó dar vista al Contralor </w:t>
      </w:r>
      <w:r w:rsidRPr="00041BDE">
        <w:rPr>
          <w:rFonts w:ascii="Tahoma" w:hAnsi="Tahoma" w:cs="Tahoma"/>
          <w:sz w:val="24"/>
          <w:szCs w:val="24"/>
        </w:rPr>
        <w:t>Interno y Órgano de Control y Vigilancia de este Instituto,</w:t>
      </w:r>
      <w:r>
        <w:rPr>
          <w:rFonts w:ascii="Tahoma" w:hAnsi="Tahoma" w:cs="Tahoma"/>
          <w:sz w:val="24"/>
          <w:szCs w:val="24"/>
        </w:rPr>
        <w:t xml:space="preserve"> en virtud de que el Partido Político Nacional </w:t>
      </w:r>
      <w:r w:rsidRPr="00041BDE">
        <w:rPr>
          <w:rFonts w:ascii="Tahoma" w:hAnsi="Tahoma" w:cs="Tahoma"/>
          <w:sz w:val="24"/>
          <w:szCs w:val="24"/>
        </w:rPr>
        <w:t xml:space="preserve">pudo haber </w:t>
      </w:r>
      <w:r w:rsidRPr="00041BDE">
        <w:rPr>
          <w:rFonts w:ascii="Tahoma" w:hAnsi="Tahoma" w:cs="Tahoma"/>
          <w:sz w:val="24"/>
          <w:szCs w:val="24"/>
        </w:rPr>
        <w:lastRenderedPageBreak/>
        <w:t>incurrido en una probable responsabilidad por el incumplimiento a las obligaciones p</w:t>
      </w:r>
      <w:r>
        <w:rPr>
          <w:rFonts w:ascii="Tahoma" w:hAnsi="Tahoma" w:cs="Tahoma"/>
          <w:sz w:val="24"/>
          <w:szCs w:val="24"/>
        </w:rPr>
        <w:t>revistas en esta Ley.</w:t>
      </w:r>
    </w:p>
    <w:p w:rsidR="00041BDE" w:rsidRDefault="00041BDE" w:rsidP="00600164">
      <w:pPr>
        <w:spacing w:after="0" w:line="276" w:lineRule="auto"/>
        <w:jc w:val="both"/>
        <w:rPr>
          <w:rFonts w:ascii="Tahoma" w:hAnsi="Tahoma" w:cs="Tahoma"/>
          <w:sz w:val="24"/>
          <w:szCs w:val="24"/>
        </w:rPr>
      </w:pPr>
    </w:p>
    <w:p w:rsidR="00041BDE" w:rsidRDefault="00041BDE" w:rsidP="00600164">
      <w:pPr>
        <w:spacing w:after="0" w:line="276" w:lineRule="auto"/>
        <w:jc w:val="both"/>
        <w:rPr>
          <w:rFonts w:ascii="Tahoma" w:hAnsi="Tahoma" w:cs="Tahoma"/>
          <w:sz w:val="24"/>
          <w:szCs w:val="24"/>
        </w:rPr>
      </w:pPr>
      <w:r>
        <w:rPr>
          <w:rFonts w:ascii="Tahoma" w:hAnsi="Tahoma" w:cs="Tahoma"/>
          <w:sz w:val="24"/>
          <w:szCs w:val="24"/>
        </w:rPr>
        <w:t>Al respecto, si bien es cierto que los artículos 53, fracción, IV y</w:t>
      </w:r>
      <w:r w:rsidR="008B3E4C">
        <w:rPr>
          <w:rFonts w:ascii="Tahoma" w:hAnsi="Tahoma" w:cs="Tahoma"/>
          <w:sz w:val="24"/>
          <w:szCs w:val="24"/>
        </w:rPr>
        <w:t xml:space="preserve"> 59, fracciones I,</w:t>
      </w:r>
      <w:r>
        <w:rPr>
          <w:rFonts w:ascii="Tahoma" w:hAnsi="Tahoma" w:cs="Tahoma"/>
          <w:sz w:val="24"/>
          <w:szCs w:val="24"/>
        </w:rPr>
        <w:t xml:space="preserve"> II</w:t>
      </w:r>
      <w:r w:rsidR="008B3E4C">
        <w:rPr>
          <w:rFonts w:ascii="Tahoma" w:hAnsi="Tahoma" w:cs="Tahoma"/>
          <w:sz w:val="24"/>
          <w:szCs w:val="24"/>
        </w:rPr>
        <w:t xml:space="preserve"> y V</w:t>
      </w:r>
      <w:r>
        <w:rPr>
          <w:rFonts w:ascii="Tahoma" w:hAnsi="Tahoma" w:cs="Tahoma"/>
          <w:sz w:val="24"/>
          <w:szCs w:val="24"/>
        </w:rPr>
        <w:t xml:space="preserve">, </w:t>
      </w:r>
      <w:r w:rsidR="008B3E4C">
        <w:rPr>
          <w:rFonts w:ascii="Tahoma" w:hAnsi="Tahoma" w:cs="Tahoma"/>
          <w:sz w:val="24"/>
          <w:szCs w:val="24"/>
        </w:rPr>
        <w:t xml:space="preserve">de la Ley de Transparencia y Acceso a la Información Pública del Estado de México y Municipios, </w:t>
      </w:r>
      <w:r>
        <w:rPr>
          <w:rFonts w:ascii="Tahoma" w:hAnsi="Tahoma" w:cs="Tahoma"/>
          <w:sz w:val="24"/>
          <w:szCs w:val="24"/>
        </w:rPr>
        <w:t>señalan que es obligación de la Unidad de Transparencia realizar con efectividad los trámites internos para la atención de las solicitudes de acceso a la información y de los Servidores Públicos Habilitados localizar la información que les solicite la U</w:t>
      </w:r>
      <w:r w:rsidR="008B3E4C">
        <w:rPr>
          <w:rFonts w:ascii="Tahoma" w:hAnsi="Tahoma" w:cs="Tahoma"/>
          <w:sz w:val="24"/>
          <w:szCs w:val="24"/>
        </w:rPr>
        <w:t>nidad,</w:t>
      </w:r>
      <w:r>
        <w:rPr>
          <w:rFonts w:ascii="Tahoma" w:hAnsi="Tahoma" w:cs="Tahoma"/>
          <w:sz w:val="24"/>
          <w:szCs w:val="24"/>
        </w:rPr>
        <w:t xml:space="preserve"> </w:t>
      </w:r>
      <w:r w:rsidR="008B3E4C">
        <w:rPr>
          <w:rFonts w:ascii="Tahoma" w:hAnsi="Tahoma" w:cs="Tahoma"/>
          <w:sz w:val="24"/>
          <w:szCs w:val="24"/>
        </w:rPr>
        <w:t>proporcionar la información que obre en los archivos del Sujeto Obligado e integrar la propuesta de clasificación para el Comité</w:t>
      </w:r>
      <w:r w:rsidR="004C69C7">
        <w:rPr>
          <w:rFonts w:ascii="Tahoma" w:hAnsi="Tahoma" w:cs="Tahoma"/>
          <w:sz w:val="24"/>
          <w:szCs w:val="24"/>
        </w:rPr>
        <w:t>;</w:t>
      </w:r>
      <w:r w:rsidR="008B3E4C">
        <w:rPr>
          <w:rFonts w:ascii="Tahoma" w:hAnsi="Tahoma" w:cs="Tahoma"/>
          <w:sz w:val="24"/>
          <w:szCs w:val="24"/>
        </w:rPr>
        <w:t xml:space="preserve"> adicional a que el artículo 222, fracción V, de la Ley en comento, que es causa de responsabilidad administrativa entregar información clasificada como confidencial, para el caso que nos ocupa se debe tener presente lo siguiente:</w:t>
      </w:r>
    </w:p>
    <w:p w:rsidR="008B3E4C" w:rsidRDefault="008B3E4C" w:rsidP="00600164">
      <w:pPr>
        <w:spacing w:after="0" w:line="276" w:lineRule="auto"/>
        <w:jc w:val="both"/>
        <w:rPr>
          <w:rFonts w:ascii="Tahoma" w:hAnsi="Tahoma" w:cs="Tahoma"/>
          <w:sz w:val="24"/>
          <w:szCs w:val="24"/>
        </w:rPr>
      </w:pPr>
    </w:p>
    <w:p w:rsidR="008B3E4C" w:rsidRDefault="008B3E4C" w:rsidP="008B3E4C">
      <w:pPr>
        <w:pStyle w:val="Prrafodelista"/>
        <w:numPr>
          <w:ilvl w:val="0"/>
          <w:numId w:val="20"/>
        </w:numPr>
        <w:spacing w:after="0" w:line="276" w:lineRule="auto"/>
        <w:jc w:val="both"/>
        <w:rPr>
          <w:rFonts w:ascii="Tahoma" w:hAnsi="Tahoma" w:cs="Tahoma"/>
          <w:sz w:val="24"/>
          <w:szCs w:val="24"/>
        </w:rPr>
      </w:pPr>
      <w:r>
        <w:rPr>
          <w:rFonts w:ascii="Tahoma" w:hAnsi="Tahoma" w:cs="Tahoma"/>
          <w:sz w:val="24"/>
          <w:szCs w:val="24"/>
        </w:rPr>
        <w:t xml:space="preserve">La información confidencial a que se hace referencia en la </w:t>
      </w:r>
      <w:r w:rsidR="004C69C7">
        <w:rPr>
          <w:rFonts w:ascii="Tahoma" w:hAnsi="Tahoma" w:cs="Tahoma"/>
          <w:sz w:val="24"/>
          <w:szCs w:val="24"/>
        </w:rPr>
        <w:t>Resolución</w:t>
      </w:r>
      <w:r>
        <w:rPr>
          <w:rFonts w:ascii="Tahoma" w:hAnsi="Tahoma" w:cs="Tahoma"/>
          <w:sz w:val="24"/>
          <w:szCs w:val="24"/>
        </w:rPr>
        <w:t>, no es información que obre en los archivos del Sujeto Obligado, sino que se trata de información publicada y disponible en Internet para cualquier persona.</w:t>
      </w:r>
    </w:p>
    <w:p w:rsidR="008B3E4C" w:rsidRDefault="008B3E4C" w:rsidP="008B3E4C">
      <w:pPr>
        <w:pStyle w:val="Prrafodelista"/>
        <w:spacing w:after="0" w:line="276" w:lineRule="auto"/>
        <w:jc w:val="both"/>
        <w:rPr>
          <w:rFonts w:ascii="Tahoma" w:hAnsi="Tahoma" w:cs="Tahoma"/>
          <w:sz w:val="24"/>
          <w:szCs w:val="24"/>
        </w:rPr>
      </w:pPr>
    </w:p>
    <w:p w:rsidR="008B3E4C" w:rsidRDefault="008B3E4C" w:rsidP="008B3E4C">
      <w:pPr>
        <w:pStyle w:val="Prrafodelista"/>
        <w:numPr>
          <w:ilvl w:val="0"/>
          <w:numId w:val="20"/>
        </w:numPr>
        <w:spacing w:after="0" w:line="276" w:lineRule="auto"/>
        <w:jc w:val="both"/>
        <w:rPr>
          <w:rFonts w:ascii="Tahoma" w:hAnsi="Tahoma" w:cs="Tahoma"/>
          <w:sz w:val="24"/>
          <w:szCs w:val="24"/>
        </w:rPr>
      </w:pPr>
      <w:r>
        <w:rPr>
          <w:rFonts w:ascii="Tahoma" w:hAnsi="Tahoma" w:cs="Tahoma"/>
          <w:sz w:val="24"/>
          <w:szCs w:val="24"/>
        </w:rPr>
        <w:t xml:space="preserve">La información confidencial no se entregó al particular, sino </w:t>
      </w:r>
      <w:r w:rsidR="00342CA2">
        <w:rPr>
          <w:rFonts w:ascii="Tahoma" w:hAnsi="Tahoma" w:cs="Tahoma"/>
          <w:sz w:val="24"/>
          <w:szCs w:val="24"/>
        </w:rPr>
        <w:t>que,</w:t>
      </w:r>
      <w:r>
        <w:rPr>
          <w:rFonts w:ascii="Tahoma" w:hAnsi="Tahoma" w:cs="Tahoma"/>
          <w:sz w:val="24"/>
          <w:szCs w:val="24"/>
        </w:rPr>
        <w:t xml:space="preserve"> al entregarse en informe justificado, la Ponencia de manera correcta y oportuna, detectó el tipo de información e impidió que el hecho se consumara. </w:t>
      </w:r>
    </w:p>
    <w:p w:rsidR="008B3E4C" w:rsidRPr="008B3E4C" w:rsidRDefault="008B3E4C" w:rsidP="008B3E4C">
      <w:pPr>
        <w:pStyle w:val="Prrafodelista"/>
        <w:rPr>
          <w:rFonts w:ascii="Tahoma" w:hAnsi="Tahoma" w:cs="Tahoma"/>
          <w:sz w:val="24"/>
          <w:szCs w:val="24"/>
        </w:rPr>
      </w:pPr>
    </w:p>
    <w:p w:rsidR="008B3E4C" w:rsidRDefault="008B3E4C" w:rsidP="008B3E4C">
      <w:pPr>
        <w:pStyle w:val="Prrafodelista"/>
        <w:numPr>
          <w:ilvl w:val="0"/>
          <w:numId w:val="20"/>
        </w:numPr>
        <w:spacing w:after="0" w:line="276" w:lineRule="auto"/>
        <w:jc w:val="both"/>
        <w:rPr>
          <w:rFonts w:ascii="Tahoma" w:hAnsi="Tahoma" w:cs="Tahoma"/>
          <w:sz w:val="24"/>
          <w:szCs w:val="24"/>
        </w:rPr>
      </w:pPr>
      <w:r>
        <w:rPr>
          <w:rFonts w:ascii="Tahoma" w:hAnsi="Tahoma" w:cs="Tahoma"/>
          <w:sz w:val="24"/>
          <w:szCs w:val="24"/>
        </w:rPr>
        <w:t>El Sujeto Obligado, únicamente remitió a una liga de un tercero, para justificar que las personas de las que se solicita información son militantes de otro partido político.</w:t>
      </w:r>
    </w:p>
    <w:p w:rsidR="008B3E4C" w:rsidRPr="008B3E4C" w:rsidRDefault="008B3E4C" w:rsidP="008B3E4C">
      <w:pPr>
        <w:pStyle w:val="Prrafodelista"/>
        <w:rPr>
          <w:rFonts w:ascii="Tahoma" w:hAnsi="Tahoma" w:cs="Tahoma"/>
          <w:sz w:val="24"/>
          <w:szCs w:val="24"/>
        </w:rPr>
      </w:pPr>
    </w:p>
    <w:p w:rsidR="008B3E4C" w:rsidRDefault="008B3E4C" w:rsidP="008B3E4C">
      <w:pPr>
        <w:spacing w:after="0" w:line="276" w:lineRule="auto"/>
        <w:jc w:val="both"/>
        <w:rPr>
          <w:rFonts w:ascii="Tahoma" w:hAnsi="Tahoma" w:cs="Tahoma"/>
          <w:sz w:val="24"/>
          <w:szCs w:val="24"/>
        </w:rPr>
      </w:pPr>
      <w:r>
        <w:rPr>
          <w:rFonts w:ascii="Tahoma" w:hAnsi="Tahoma" w:cs="Tahoma"/>
          <w:sz w:val="24"/>
          <w:szCs w:val="24"/>
        </w:rPr>
        <w:t>Bajo estas c</w:t>
      </w:r>
      <w:r w:rsidR="004C69C7">
        <w:rPr>
          <w:rFonts w:ascii="Tahoma" w:hAnsi="Tahoma" w:cs="Tahoma"/>
          <w:sz w:val="24"/>
          <w:szCs w:val="24"/>
        </w:rPr>
        <w:t>onsideraciones, destaca que el S</w:t>
      </w:r>
      <w:r>
        <w:rPr>
          <w:rFonts w:ascii="Tahoma" w:hAnsi="Tahoma" w:cs="Tahoma"/>
          <w:sz w:val="24"/>
          <w:szCs w:val="24"/>
        </w:rPr>
        <w:t xml:space="preserve">ujeto Obligado únicamente orientó a consultar una liga que no es de su propiedad, </w:t>
      </w:r>
      <w:r w:rsidR="00B80934">
        <w:rPr>
          <w:rFonts w:ascii="Tahoma" w:hAnsi="Tahoma" w:cs="Tahoma"/>
          <w:sz w:val="24"/>
          <w:szCs w:val="24"/>
        </w:rPr>
        <w:t>cuya</w:t>
      </w:r>
      <w:r>
        <w:rPr>
          <w:rFonts w:ascii="Tahoma" w:hAnsi="Tahoma" w:cs="Tahoma"/>
          <w:sz w:val="24"/>
          <w:szCs w:val="24"/>
        </w:rPr>
        <w:t xml:space="preserve"> información no obra en sus archivos y que </w:t>
      </w:r>
      <w:r w:rsidRPr="0074384E">
        <w:rPr>
          <w:rFonts w:ascii="Tahoma" w:hAnsi="Tahoma" w:cs="Tahoma"/>
          <w:sz w:val="24"/>
          <w:szCs w:val="24"/>
          <w:u w:val="single"/>
        </w:rPr>
        <w:t>es de acceso público desde I</w:t>
      </w:r>
      <w:r w:rsidR="00B80934" w:rsidRPr="0074384E">
        <w:rPr>
          <w:rFonts w:ascii="Tahoma" w:hAnsi="Tahoma" w:cs="Tahoma"/>
          <w:sz w:val="24"/>
          <w:szCs w:val="24"/>
          <w:u w:val="single"/>
        </w:rPr>
        <w:t>nternet para cualquiera</w:t>
      </w:r>
      <w:r w:rsidR="004C69C7" w:rsidRPr="0074384E">
        <w:rPr>
          <w:rFonts w:ascii="Tahoma" w:hAnsi="Tahoma" w:cs="Tahoma"/>
          <w:sz w:val="24"/>
          <w:szCs w:val="24"/>
          <w:u w:val="single"/>
        </w:rPr>
        <w:t>, de acuerdo a lo establecido en el artículo 9°, fracción I, de la Ley de Protección de Datos Personales en Posesión de Sujetos Obligados del Estado de México y Municipios</w:t>
      </w:r>
      <w:r w:rsidR="00B80934">
        <w:rPr>
          <w:rFonts w:ascii="Tahoma" w:hAnsi="Tahoma" w:cs="Tahoma"/>
          <w:sz w:val="24"/>
          <w:szCs w:val="24"/>
        </w:rPr>
        <w:t>;</w:t>
      </w:r>
      <w:r>
        <w:rPr>
          <w:rFonts w:ascii="Tahoma" w:hAnsi="Tahoma" w:cs="Tahoma"/>
          <w:sz w:val="24"/>
          <w:szCs w:val="24"/>
        </w:rPr>
        <w:t xml:space="preserve"> por lo que, considero excesivo dar vista al Órgano </w:t>
      </w:r>
      <w:r w:rsidRPr="008B3E4C">
        <w:rPr>
          <w:rFonts w:ascii="Tahoma" w:hAnsi="Tahoma" w:cs="Tahoma"/>
          <w:sz w:val="24"/>
          <w:szCs w:val="24"/>
        </w:rPr>
        <w:t>de Control y Vigilancia de este Instituto</w:t>
      </w:r>
      <w:r>
        <w:rPr>
          <w:rFonts w:ascii="Tahoma" w:hAnsi="Tahoma" w:cs="Tahoma"/>
          <w:sz w:val="24"/>
          <w:szCs w:val="24"/>
        </w:rPr>
        <w:t>, porque dicho acto probablemente constituya una responsabilidad administrativa.</w:t>
      </w:r>
    </w:p>
    <w:p w:rsidR="00B80934" w:rsidRDefault="00B80934" w:rsidP="008B3E4C">
      <w:pPr>
        <w:spacing w:after="0" w:line="276" w:lineRule="auto"/>
        <w:jc w:val="both"/>
        <w:rPr>
          <w:rFonts w:ascii="Tahoma" w:hAnsi="Tahoma" w:cs="Tahoma"/>
          <w:sz w:val="24"/>
          <w:szCs w:val="24"/>
        </w:rPr>
      </w:pPr>
    </w:p>
    <w:p w:rsidR="00B80934" w:rsidRDefault="00B80934" w:rsidP="008B3E4C">
      <w:pPr>
        <w:spacing w:after="0" w:line="276" w:lineRule="auto"/>
        <w:jc w:val="both"/>
        <w:rPr>
          <w:rFonts w:ascii="Tahoma" w:hAnsi="Tahoma" w:cs="Tahoma"/>
          <w:sz w:val="24"/>
          <w:szCs w:val="24"/>
        </w:rPr>
      </w:pPr>
      <w:r>
        <w:rPr>
          <w:rFonts w:ascii="Tahoma" w:hAnsi="Tahoma" w:cs="Tahoma"/>
          <w:sz w:val="24"/>
          <w:szCs w:val="24"/>
        </w:rPr>
        <w:lastRenderedPageBreak/>
        <w:t xml:space="preserve">Comparto que no es adecuado que el </w:t>
      </w:r>
      <w:r w:rsidR="00342CA2" w:rsidRPr="00DA4E09">
        <w:rPr>
          <w:rFonts w:ascii="Tahoma" w:hAnsi="Tahoma" w:cs="Tahoma"/>
          <w:sz w:val="24"/>
          <w:szCs w:val="24"/>
        </w:rPr>
        <w:t>Partido Político Nacional Movimiento Ciudadano</w:t>
      </w:r>
      <w:r w:rsidR="00342CA2" w:rsidDel="00342CA2">
        <w:rPr>
          <w:rFonts w:ascii="Tahoma" w:hAnsi="Tahoma" w:cs="Tahoma"/>
          <w:sz w:val="24"/>
          <w:szCs w:val="24"/>
        </w:rPr>
        <w:t xml:space="preserve"> </w:t>
      </w:r>
      <w:r>
        <w:rPr>
          <w:rFonts w:ascii="Tahoma" w:hAnsi="Tahoma" w:cs="Tahoma"/>
          <w:sz w:val="24"/>
          <w:szCs w:val="24"/>
        </w:rPr>
        <w:t xml:space="preserve">haya incluido dentro de su informe justificado una liga cuyo contenido hace pública información confidencial, más aún cuando este </w:t>
      </w:r>
      <w:r w:rsidRPr="00B80934">
        <w:rPr>
          <w:rFonts w:ascii="Tahoma" w:hAnsi="Tahoma" w:cs="Tahoma"/>
          <w:caps/>
          <w:sz w:val="24"/>
          <w:szCs w:val="24"/>
        </w:rPr>
        <w:t>ó</w:t>
      </w:r>
      <w:r>
        <w:rPr>
          <w:rFonts w:ascii="Tahoma" w:hAnsi="Tahoma" w:cs="Tahoma"/>
          <w:sz w:val="24"/>
          <w:szCs w:val="24"/>
        </w:rPr>
        <w:t>rgano Garante, en términos del artículo</w:t>
      </w:r>
      <w:r w:rsidR="004C69C7">
        <w:rPr>
          <w:rFonts w:ascii="Tahoma" w:hAnsi="Tahoma" w:cs="Tahoma"/>
          <w:sz w:val="24"/>
          <w:szCs w:val="24"/>
        </w:rPr>
        <w:t xml:space="preserve"> 13 de la Ley de Protección de Datos Personales en Posesión de Sujetos Obligados del Estado de México y Municipios, debe contribuir a mantener la plena vigencia y respeto a la protección de datos personales; sin embargo, el hecho de que aparezca información de una persona en un página como </w:t>
      </w:r>
      <w:r w:rsidR="004C69C7">
        <w:rPr>
          <w:rFonts w:ascii="Tahoma" w:hAnsi="Tahoma" w:cs="Tahoma"/>
          <w:i/>
          <w:sz w:val="24"/>
          <w:szCs w:val="24"/>
        </w:rPr>
        <w:t>Wikipedia</w:t>
      </w:r>
      <w:r w:rsidR="004C69C7">
        <w:rPr>
          <w:rFonts w:ascii="Tahoma" w:hAnsi="Tahoma" w:cs="Tahoma"/>
          <w:sz w:val="24"/>
          <w:szCs w:val="24"/>
        </w:rPr>
        <w:t>, confirma que se trata de una persona pública.</w:t>
      </w:r>
    </w:p>
    <w:p w:rsidR="00EB1F57" w:rsidRDefault="00EB1F57" w:rsidP="008B3E4C">
      <w:pPr>
        <w:spacing w:after="0" w:line="276" w:lineRule="auto"/>
        <w:jc w:val="both"/>
        <w:rPr>
          <w:rFonts w:ascii="Tahoma" w:hAnsi="Tahoma" w:cs="Tahoma"/>
          <w:sz w:val="24"/>
          <w:szCs w:val="24"/>
        </w:rPr>
      </w:pPr>
    </w:p>
    <w:p w:rsidR="004C69C7" w:rsidRPr="004C69C7" w:rsidRDefault="004C69C7" w:rsidP="008B3E4C">
      <w:pPr>
        <w:spacing w:after="0" w:line="276" w:lineRule="auto"/>
        <w:jc w:val="both"/>
        <w:rPr>
          <w:rFonts w:ascii="Tahoma" w:hAnsi="Tahoma" w:cs="Tahoma"/>
          <w:sz w:val="24"/>
          <w:szCs w:val="24"/>
        </w:rPr>
      </w:pPr>
      <w:r>
        <w:rPr>
          <w:rFonts w:ascii="Tahoma" w:hAnsi="Tahoma" w:cs="Tahoma"/>
          <w:sz w:val="24"/>
          <w:szCs w:val="24"/>
        </w:rPr>
        <w:t xml:space="preserve">En este orden de ideas, bastaba con haber conminado al Sujeto Obligado, para que en posteriores ocasiones se abstenga de citar o reproducir información </w:t>
      </w:r>
      <w:r w:rsidR="00342CA2">
        <w:rPr>
          <w:rFonts w:ascii="Tahoma" w:hAnsi="Tahoma" w:cs="Tahoma"/>
          <w:sz w:val="24"/>
          <w:szCs w:val="24"/>
        </w:rPr>
        <w:t>confidencial,</w:t>
      </w:r>
      <w:r>
        <w:rPr>
          <w:rFonts w:ascii="Tahoma" w:hAnsi="Tahoma" w:cs="Tahoma"/>
          <w:sz w:val="24"/>
          <w:szCs w:val="24"/>
        </w:rPr>
        <w:t xml:space="preserve"> aunque esta no obre en sus archivos o se trata de fuentes de acceso público.</w:t>
      </w:r>
    </w:p>
    <w:p w:rsidR="00041BDE" w:rsidRPr="009E0861" w:rsidRDefault="00041BDE" w:rsidP="00600164">
      <w:pPr>
        <w:spacing w:after="0" w:line="276" w:lineRule="auto"/>
        <w:jc w:val="both"/>
        <w:rPr>
          <w:rFonts w:ascii="Tahoma" w:hAnsi="Tahoma" w:cs="Tahoma"/>
          <w:sz w:val="24"/>
          <w:szCs w:val="24"/>
        </w:rPr>
      </w:pPr>
    </w:p>
    <w:p w:rsidR="009E0861" w:rsidRPr="009E0861" w:rsidRDefault="009E0861" w:rsidP="00600164">
      <w:pPr>
        <w:spacing w:after="0" w:line="276" w:lineRule="auto"/>
        <w:jc w:val="both"/>
        <w:rPr>
          <w:rFonts w:ascii="Tahoma" w:hAnsi="Tahoma" w:cs="Tahoma"/>
          <w:sz w:val="24"/>
          <w:szCs w:val="24"/>
        </w:rPr>
      </w:pPr>
      <w:r w:rsidRPr="009E0861">
        <w:rPr>
          <w:rFonts w:ascii="Tahoma" w:hAnsi="Tahoma" w:cs="Tahoma"/>
          <w:sz w:val="24"/>
          <w:szCs w:val="24"/>
        </w:rPr>
        <w:t xml:space="preserve">Así, con base en los razonamientos expuestos, </w:t>
      </w:r>
      <w:r w:rsidRPr="009E0861">
        <w:rPr>
          <w:rFonts w:ascii="Tahoma" w:hAnsi="Tahoma" w:cs="Tahoma"/>
          <w:b/>
          <w:sz w:val="24"/>
          <w:szCs w:val="24"/>
        </w:rPr>
        <w:t>se emite el presente Voto Particular</w:t>
      </w:r>
      <w:r w:rsidRPr="009E0861">
        <w:rPr>
          <w:rFonts w:ascii="Tahoma" w:hAnsi="Tahoma" w:cs="Tahoma"/>
          <w:sz w:val="24"/>
          <w:szCs w:val="24"/>
        </w:rPr>
        <w:t>.</w:t>
      </w:r>
    </w:p>
    <w:p w:rsidR="00553ADE" w:rsidRPr="009E0861" w:rsidRDefault="00553ADE" w:rsidP="00600164">
      <w:pPr>
        <w:spacing w:after="0" w:line="276" w:lineRule="auto"/>
        <w:jc w:val="center"/>
        <w:rPr>
          <w:rFonts w:ascii="Tahoma" w:hAnsi="Tahoma" w:cs="Tahoma"/>
          <w:sz w:val="24"/>
          <w:szCs w:val="24"/>
        </w:rPr>
      </w:pPr>
    </w:p>
    <w:p w:rsidR="00553ADE" w:rsidRPr="009E0861" w:rsidRDefault="00553ADE" w:rsidP="00600164">
      <w:pPr>
        <w:spacing w:after="0" w:line="276" w:lineRule="auto"/>
        <w:jc w:val="center"/>
        <w:rPr>
          <w:rFonts w:ascii="Tahoma" w:hAnsi="Tahoma" w:cs="Tahoma"/>
          <w:sz w:val="24"/>
          <w:szCs w:val="24"/>
        </w:rPr>
      </w:pPr>
    </w:p>
    <w:p w:rsidR="00553ADE" w:rsidRPr="009E0861" w:rsidRDefault="00553ADE" w:rsidP="00600164">
      <w:pPr>
        <w:spacing w:after="0" w:line="276" w:lineRule="auto"/>
        <w:jc w:val="center"/>
        <w:rPr>
          <w:rFonts w:ascii="Tahoma" w:hAnsi="Tahoma" w:cs="Tahoma"/>
          <w:b/>
          <w:sz w:val="24"/>
          <w:szCs w:val="24"/>
        </w:rPr>
      </w:pPr>
      <w:r w:rsidRPr="009E0861">
        <w:rPr>
          <w:rFonts w:ascii="Tahoma" w:hAnsi="Tahoma" w:cs="Tahoma"/>
          <w:b/>
          <w:sz w:val="24"/>
          <w:szCs w:val="24"/>
        </w:rPr>
        <w:t>(Rúbrica)</w:t>
      </w:r>
    </w:p>
    <w:p w:rsidR="00454A95" w:rsidRDefault="00454A95" w:rsidP="00600164">
      <w:pPr>
        <w:spacing w:after="0" w:line="276" w:lineRule="auto"/>
        <w:jc w:val="both"/>
        <w:rPr>
          <w:rFonts w:ascii="Tahoma" w:hAnsi="Tahoma" w:cs="Tahoma"/>
          <w:sz w:val="24"/>
          <w:szCs w:val="24"/>
        </w:rPr>
      </w:pPr>
    </w:p>
    <w:p w:rsidR="00454A95" w:rsidRPr="009E0861" w:rsidRDefault="00454A95" w:rsidP="00600164">
      <w:pPr>
        <w:spacing w:after="0" w:line="276" w:lineRule="auto"/>
        <w:jc w:val="both"/>
        <w:rPr>
          <w:rFonts w:ascii="Tahoma" w:hAnsi="Tahoma" w:cs="Tahoma"/>
          <w:sz w:val="24"/>
          <w:szCs w:val="24"/>
        </w:rPr>
      </w:pPr>
    </w:p>
    <w:p w:rsidR="00553ADE" w:rsidRPr="009E0861" w:rsidRDefault="00553ADE" w:rsidP="00600164">
      <w:pPr>
        <w:spacing w:after="0" w:line="276" w:lineRule="auto"/>
        <w:jc w:val="center"/>
        <w:rPr>
          <w:rFonts w:ascii="Tahoma" w:hAnsi="Tahoma" w:cs="Tahoma"/>
          <w:b/>
          <w:sz w:val="24"/>
          <w:szCs w:val="24"/>
        </w:rPr>
      </w:pPr>
      <w:r w:rsidRPr="009E0861">
        <w:rPr>
          <w:rFonts w:ascii="Tahoma" w:hAnsi="Tahoma" w:cs="Tahoma"/>
          <w:b/>
          <w:sz w:val="24"/>
          <w:szCs w:val="24"/>
        </w:rPr>
        <w:t>Luis Gustavo Parra Noriega</w:t>
      </w:r>
    </w:p>
    <w:p w:rsidR="00553ADE" w:rsidRPr="00454A95" w:rsidRDefault="00553ADE" w:rsidP="00600164">
      <w:pPr>
        <w:spacing w:after="0" w:line="276" w:lineRule="auto"/>
        <w:jc w:val="center"/>
        <w:rPr>
          <w:rFonts w:ascii="Tahoma" w:hAnsi="Tahoma" w:cs="Tahoma"/>
          <w:b/>
          <w:sz w:val="24"/>
          <w:szCs w:val="24"/>
        </w:rPr>
      </w:pPr>
      <w:r w:rsidRPr="00454A95">
        <w:rPr>
          <w:rFonts w:ascii="Tahoma" w:hAnsi="Tahoma" w:cs="Tahoma"/>
          <w:b/>
          <w:sz w:val="24"/>
          <w:szCs w:val="24"/>
        </w:rPr>
        <w:t>Comisionado</w:t>
      </w:r>
    </w:p>
    <w:sectPr w:rsidR="00553ADE" w:rsidRPr="00454A95"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C8D" w:rsidRDefault="00816C8D" w:rsidP="00EE29F6">
      <w:pPr>
        <w:spacing w:after="0" w:line="240" w:lineRule="auto"/>
      </w:pPr>
      <w:r>
        <w:separator/>
      </w:r>
    </w:p>
  </w:endnote>
  <w:endnote w:type="continuationSeparator" w:id="0">
    <w:p w:rsidR="00816C8D" w:rsidRDefault="00816C8D"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855733"/>
      <w:docPartObj>
        <w:docPartGallery w:val="Page Numbers (Bottom of Page)"/>
        <w:docPartUnique/>
      </w:docPartObj>
    </w:sdtPr>
    <w:sdtContent>
      <w:sdt>
        <w:sdtPr>
          <w:id w:val="1728636285"/>
          <w:docPartObj>
            <w:docPartGallery w:val="Page Numbers (Top of Page)"/>
            <w:docPartUnique/>
          </w:docPartObj>
        </w:sdtPr>
        <w:sdtContent>
          <w:p w:rsidR="00FC3F4F" w:rsidRDefault="00FC3F4F">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9</w:t>
            </w:r>
            <w:r>
              <w:rPr>
                <w:b/>
                <w:bCs/>
                <w:sz w:val="24"/>
                <w:szCs w:val="24"/>
              </w:rPr>
              <w:fldChar w:fldCharType="end"/>
            </w:r>
          </w:p>
        </w:sdtContent>
      </w:sdt>
    </w:sdtContent>
  </w:sdt>
  <w:p w:rsidR="00FC3F4F" w:rsidRDefault="00FC3F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C8D" w:rsidRDefault="00816C8D" w:rsidP="00EE29F6">
      <w:pPr>
        <w:spacing w:after="0" w:line="240" w:lineRule="auto"/>
      </w:pPr>
      <w:r>
        <w:separator/>
      </w:r>
    </w:p>
  </w:footnote>
  <w:footnote w:type="continuationSeparator" w:id="0">
    <w:p w:rsidR="00816C8D" w:rsidRDefault="00816C8D"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rsidTr="001106EA">
      <w:trPr>
        <w:trHeight w:val="2280"/>
      </w:trPr>
      <w:tc>
        <w:tcPr>
          <w:tcW w:w="2830" w:type="dxa"/>
          <w:vAlign w:val="bottom"/>
        </w:tcPr>
        <w:p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77694E" w:rsidRDefault="0077694E" w:rsidP="0077694E">
          <w:pPr>
            <w:pStyle w:val="Encabezado"/>
            <w:tabs>
              <w:tab w:val="clear" w:pos="4252"/>
              <w:tab w:val="center" w:pos="2614"/>
            </w:tabs>
          </w:pPr>
        </w:p>
      </w:tc>
      <w:tc>
        <w:tcPr>
          <w:tcW w:w="6237" w:type="dxa"/>
          <w:vAlign w:val="center"/>
        </w:tcPr>
        <w:p w:rsidR="001106EA" w:rsidRPr="001106EA" w:rsidRDefault="001106EA" w:rsidP="001106EA">
          <w:pPr>
            <w:pStyle w:val="Encabezado"/>
            <w:ind w:left="-108" w:right="-250"/>
            <w:jc w:val="both"/>
            <w:rPr>
              <w:rFonts w:ascii="Tahoma" w:hAnsi="Tahoma" w:cs="Tahoma"/>
            </w:rPr>
          </w:pPr>
        </w:p>
        <w:p w:rsidR="001106EA" w:rsidRPr="001106EA" w:rsidRDefault="001106EA" w:rsidP="001106EA">
          <w:pPr>
            <w:pStyle w:val="Encabezado"/>
            <w:ind w:left="-108" w:right="-250"/>
            <w:jc w:val="both"/>
            <w:rPr>
              <w:rFonts w:ascii="Tahoma" w:hAnsi="Tahoma" w:cs="Tahoma"/>
              <w:b/>
            </w:rPr>
          </w:pPr>
          <w:r w:rsidRPr="001106EA">
            <w:rPr>
              <w:rFonts w:ascii="Tahoma" w:hAnsi="Tahoma" w:cs="Tahoma"/>
              <w:b/>
            </w:rPr>
            <w:t>Voto Particular</w:t>
          </w:r>
        </w:p>
        <w:p w:rsidR="0077694E" w:rsidRPr="001106EA" w:rsidRDefault="00B027EB" w:rsidP="009E0861">
          <w:pPr>
            <w:pStyle w:val="Encabezado"/>
            <w:ind w:left="-108" w:right="-250"/>
            <w:jc w:val="both"/>
            <w:rPr>
              <w:rFonts w:ascii="Tahoma" w:hAnsi="Tahoma" w:cs="Tahoma"/>
            </w:rPr>
          </w:pPr>
          <w:r>
            <w:rPr>
              <w:rFonts w:ascii="Tahoma" w:hAnsi="Tahoma" w:cs="Tahoma"/>
              <w:b/>
            </w:rPr>
            <w:t>Recurso de Revisión: 02958</w:t>
          </w:r>
          <w:r w:rsidR="001106EA" w:rsidRPr="001106EA">
            <w:rPr>
              <w:rFonts w:ascii="Tahoma" w:hAnsi="Tahoma" w:cs="Tahoma"/>
              <w:b/>
            </w:rPr>
            <w:t>/INFOEM/IP/RR/2018</w:t>
          </w:r>
        </w:p>
      </w:tc>
    </w:tr>
  </w:tbl>
  <w:p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E05B09"/>
    <w:multiLevelType w:val="hybridMultilevel"/>
    <w:tmpl w:val="30C0A39A"/>
    <w:lvl w:ilvl="0" w:tplc="3A868D32">
      <w:numFmt w:val="bullet"/>
      <w:lvlText w:val="-"/>
      <w:lvlJc w:val="left"/>
      <w:pPr>
        <w:ind w:left="720" w:hanging="360"/>
      </w:pPr>
      <w:rPr>
        <w:rFonts w:ascii="Tahoma" w:eastAsiaTheme="minorHAns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196B3A"/>
    <w:multiLevelType w:val="hybridMultilevel"/>
    <w:tmpl w:val="5EA0AF7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B011FE"/>
    <w:multiLevelType w:val="hybridMultilevel"/>
    <w:tmpl w:val="821863FE"/>
    <w:lvl w:ilvl="0" w:tplc="47029A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511361"/>
    <w:multiLevelType w:val="hybridMultilevel"/>
    <w:tmpl w:val="5EA0AF7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CB77044"/>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4453EF3"/>
    <w:multiLevelType w:val="hybridMultilevel"/>
    <w:tmpl w:val="5EA0AF7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4"/>
  </w:num>
  <w:num w:numId="4">
    <w:abstractNumId w:val="0"/>
  </w:num>
  <w:num w:numId="5">
    <w:abstractNumId w:val="14"/>
  </w:num>
  <w:num w:numId="6">
    <w:abstractNumId w:val="3"/>
  </w:num>
  <w:num w:numId="7">
    <w:abstractNumId w:val="11"/>
  </w:num>
  <w:num w:numId="8">
    <w:abstractNumId w:val="18"/>
  </w:num>
  <w:num w:numId="9">
    <w:abstractNumId w:val="15"/>
  </w:num>
  <w:num w:numId="10">
    <w:abstractNumId w:val="16"/>
  </w:num>
  <w:num w:numId="11">
    <w:abstractNumId w:val="17"/>
  </w:num>
  <w:num w:numId="12">
    <w:abstractNumId w:val="1"/>
  </w:num>
  <w:num w:numId="13">
    <w:abstractNumId w:val="6"/>
  </w:num>
  <w:num w:numId="14">
    <w:abstractNumId w:val="19"/>
  </w:num>
  <w:num w:numId="15">
    <w:abstractNumId w:val="10"/>
  </w:num>
  <w:num w:numId="16">
    <w:abstractNumId w:val="5"/>
  </w:num>
  <w:num w:numId="17">
    <w:abstractNumId w:val="9"/>
  </w:num>
  <w:num w:numId="18">
    <w:abstractNumId w:val="12"/>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20D08"/>
    <w:rsid w:val="0002759D"/>
    <w:rsid w:val="000301C6"/>
    <w:rsid w:val="00041BDE"/>
    <w:rsid w:val="00060F74"/>
    <w:rsid w:val="0006561A"/>
    <w:rsid w:val="00087AC8"/>
    <w:rsid w:val="00097128"/>
    <w:rsid w:val="00097988"/>
    <w:rsid w:val="000B235B"/>
    <w:rsid w:val="000B7F6F"/>
    <w:rsid w:val="000C10B7"/>
    <w:rsid w:val="000D186F"/>
    <w:rsid w:val="000F1EE9"/>
    <w:rsid w:val="00104390"/>
    <w:rsid w:val="0010688C"/>
    <w:rsid w:val="001106EA"/>
    <w:rsid w:val="001159DC"/>
    <w:rsid w:val="00116E1A"/>
    <w:rsid w:val="00136AD8"/>
    <w:rsid w:val="0014038B"/>
    <w:rsid w:val="00140A57"/>
    <w:rsid w:val="0014736A"/>
    <w:rsid w:val="0015423B"/>
    <w:rsid w:val="00162325"/>
    <w:rsid w:val="00164625"/>
    <w:rsid w:val="00164BFE"/>
    <w:rsid w:val="0018472D"/>
    <w:rsid w:val="00185D75"/>
    <w:rsid w:val="00193AA8"/>
    <w:rsid w:val="00197A72"/>
    <w:rsid w:val="001A145C"/>
    <w:rsid w:val="001A6BD9"/>
    <w:rsid w:val="001C1C64"/>
    <w:rsid w:val="001C40BB"/>
    <w:rsid w:val="00231B68"/>
    <w:rsid w:val="002408C3"/>
    <w:rsid w:val="00243A13"/>
    <w:rsid w:val="00246FAF"/>
    <w:rsid w:val="002705D2"/>
    <w:rsid w:val="0027670F"/>
    <w:rsid w:val="0028037C"/>
    <w:rsid w:val="002841C9"/>
    <w:rsid w:val="00295BA5"/>
    <w:rsid w:val="002A1727"/>
    <w:rsid w:val="002A2EE7"/>
    <w:rsid w:val="002C179C"/>
    <w:rsid w:val="002C2405"/>
    <w:rsid w:val="002C46A5"/>
    <w:rsid w:val="002D66E3"/>
    <w:rsid w:val="002D6B6B"/>
    <w:rsid w:val="002E5A1A"/>
    <w:rsid w:val="00342CA2"/>
    <w:rsid w:val="003512C9"/>
    <w:rsid w:val="00386920"/>
    <w:rsid w:val="003B6547"/>
    <w:rsid w:val="003B7A5E"/>
    <w:rsid w:val="003D18AE"/>
    <w:rsid w:val="003F2426"/>
    <w:rsid w:val="0040139C"/>
    <w:rsid w:val="00412CB2"/>
    <w:rsid w:val="004211BB"/>
    <w:rsid w:val="00433746"/>
    <w:rsid w:val="00434C88"/>
    <w:rsid w:val="00435E69"/>
    <w:rsid w:val="00440549"/>
    <w:rsid w:val="00445BDF"/>
    <w:rsid w:val="00454A95"/>
    <w:rsid w:val="00490F50"/>
    <w:rsid w:val="00496242"/>
    <w:rsid w:val="004A4555"/>
    <w:rsid w:val="004A555E"/>
    <w:rsid w:val="004B541F"/>
    <w:rsid w:val="004C4912"/>
    <w:rsid w:val="004C69C7"/>
    <w:rsid w:val="004E7007"/>
    <w:rsid w:val="004F6162"/>
    <w:rsid w:val="00500465"/>
    <w:rsid w:val="00507409"/>
    <w:rsid w:val="00520EAC"/>
    <w:rsid w:val="00524DA5"/>
    <w:rsid w:val="00526DBD"/>
    <w:rsid w:val="00532E3C"/>
    <w:rsid w:val="00544812"/>
    <w:rsid w:val="00553ADE"/>
    <w:rsid w:val="0056120D"/>
    <w:rsid w:val="00563133"/>
    <w:rsid w:val="0057025E"/>
    <w:rsid w:val="00582CCB"/>
    <w:rsid w:val="00584D73"/>
    <w:rsid w:val="0059329D"/>
    <w:rsid w:val="005A2510"/>
    <w:rsid w:val="005C094E"/>
    <w:rsid w:val="005C6AC3"/>
    <w:rsid w:val="005C73EE"/>
    <w:rsid w:val="005D11C8"/>
    <w:rsid w:val="005E2798"/>
    <w:rsid w:val="005E3893"/>
    <w:rsid w:val="005F3375"/>
    <w:rsid w:val="00600164"/>
    <w:rsid w:val="00605683"/>
    <w:rsid w:val="00617BEF"/>
    <w:rsid w:val="006248F2"/>
    <w:rsid w:val="00645087"/>
    <w:rsid w:val="00654ACD"/>
    <w:rsid w:val="006610D4"/>
    <w:rsid w:val="00682003"/>
    <w:rsid w:val="0068323A"/>
    <w:rsid w:val="00684B16"/>
    <w:rsid w:val="00696D43"/>
    <w:rsid w:val="006F5316"/>
    <w:rsid w:val="006F6F2E"/>
    <w:rsid w:val="00724F08"/>
    <w:rsid w:val="007378E2"/>
    <w:rsid w:val="00740C5A"/>
    <w:rsid w:val="00742A15"/>
    <w:rsid w:val="0074384E"/>
    <w:rsid w:val="00764503"/>
    <w:rsid w:val="00772403"/>
    <w:rsid w:val="0077694E"/>
    <w:rsid w:val="0079300E"/>
    <w:rsid w:val="007A2D13"/>
    <w:rsid w:val="007A31C8"/>
    <w:rsid w:val="007A7D99"/>
    <w:rsid w:val="007D3257"/>
    <w:rsid w:val="007F1C1D"/>
    <w:rsid w:val="007F7D80"/>
    <w:rsid w:val="00816C8D"/>
    <w:rsid w:val="00836BC2"/>
    <w:rsid w:val="008420C5"/>
    <w:rsid w:val="00861757"/>
    <w:rsid w:val="008746A1"/>
    <w:rsid w:val="00877AD0"/>
    <w:rsid w:val="00884D2F"/>
    <w:rsid w:val="00891412"/>
    <w:rsid w:val="008A3DA9"/>
    <w:rsid w:val="008B08C9"/>
    <w:rsid w:val="008B3E4C"/>
    <w:rsid w:val="008C54A1"/>
    <w:rsid w:val="008D186C"/>
    <w:rsid w:val="008D74AF"/>
    <w:rsid w:val="008F49E3"/>
    <w:rsid w:val="009039FE"/>
    <w:rsid w:val="00922B2E"/>
    <w:rsid w:val="009248E0"/>
    <w:rsid w:val="00927BD1"/>
    <w:rsid w:val="00946B60"/>
    <w:rsid w:val="00950355"/>
    <w:rsid w:val="009512E0"/>
    <w:rsid w:val="00954BF1"/>
    <w:rsid w:val="0095607C"/>
    <w:rsid w:val="00964C11"/>
    <w:rsid w:val="00974836"/>
    <w:rsid w:val="009943E1"/>
    <w:rsid w:val="00996024"/>
    <w:rsid w:val="009B22ED"/>
    <w:rsid w:val="009B2C0B"/>
    <w:rsid w:val="009C0313"/>
    <w:rsid w:val="009D07E2"/>
    <w:rsid w:val="009D338D"/>
    <w:rsid w:val="009D49BE"/>
    <w:rsid w:val="009E0861"/>
    <w:rsid w:val="009E41F7"/>
    <w:rsid w:val="009F5296"/>
    <w:rsid w:val="00A364BA"/>
    <w:rsid w:val="00A5061A"/>
    <w:rsid w:val="00A67498"/>
    <w:rsid w:val="00A742D1"/>
    <w:rsid w:val="00A7638F"/>
    <w:rsid w:val="00A87924"/>
    <w:rsid w:val="00A96933"/>
    <w:rsid w:val="00AA090B"/>
    <w:rsid w:val="00AD25D5"/>
    <w:rsid w:val="00AD7B4D"/>
    <w:rsid w:val="00AF3B6B"/>
    <w:rsid w:val="00B027EB"/>
    <w:rsid w:val="00B263C5"/>
    <w:rsid w:val="00B36038"/>
    <w:rsid w:val="00B45248"/>
    <w:rsid w:val="00B67355"/>
    <w:rsid w:val="00B7393F"/>
    <w:rsid w:val="00B761B1"/>
    <w:rsid w:val="00B80934"/>
    <w:rsid w:val="00BB6EE3"/>
    <w:rsid w:val="00BC4882"/>
    <w:rsid w:val="00BC55D2"/>
    <w:rsid w:val="00BD4705"/>
    <w:rsid w:val="00BD5DBE"/>
    <w:rsid w:val="00C3008C"/>
    <w:rsid w:val="00C30FD6"/>
    <w:rsid w:val="00C31FEE"/>
    <w:rsid w:val="00C55FFC"/>
    <w:rsid w:val="00C75CE0"/>
    <w:rsid w:val="00CA7627"/>
    <w:rsid w:val="00CB012B"/>
    <w:rsid w:val="00CB4E48"/>
    <w:rsid w:val="00CC68E1"/>
    <w:rsid w:val="00CD4339"/>
    <w:rsid w:val="00CE41AE"/>
    <w:rsid w:val="00CE50F9"/>
    <w:rsid w:val="00D05740"/>
    <w:rsid w:val="00D05EB2"/>
    <w:rsid w:val="00D13875"/>
    <w:rsid w:val="00D15D07"/>
    <w:rsid w:val="00D160F2"/>
    <w:rsid w:val="00D168B1"/>
    <w:rsid w:val="00D357E1"/>
    <w:rsid w:val="00D37CDC"/>
    <w:rsid w:val="00D45BDF"/>
    <w:rsid w:val="00D51426"/>
    <w:rsid w:val="00D55429"/>
    <w:rsid w:val="00D65D0C"/>
    <w:rsid w:val="00D666D4"/>
    <w:rsid w:val="00D7239D"/>
    <w:rsid w:val="00D75FAE"/>
    <w:rsid w:val="00D77F63"/>
    <w:rsid w:val="00D9114A"/>
    <w:rsid w:val="00DA11C0"/>
    <w:rsid w:val="00DA4E09"/>
    <w:rsid w:val="00DF6CA0"/>
    <w:rsid w:val="00E12F79"/>
    <w:rsid w:val="00E145E1"/>
    <w:rsid w:val="00E26123"/>
    <w:rsid w:val="00E3274B"/>
    <w:rsid w:val="00E34559"/>
    <w:rsid w:val="00E41481"/>
    <w:rsid w:val="00E416F8"/>
    <w:rsid w:val="00E45431"/>
    <w:rsid w:val="00E656C1"/>
    <w:rsid w:val="00E82F77"/>
    <w:rsid w:val="00E83683"/>
    <w:rsid w:val="00EA7E26"/>
    <w:rsid w:val="00EB1F57"/>
    <w:rsid w:val="00EB7128"/>
    <w:rsid w:val="00EE29F6"/>
    <w:rsid w:val="00F14384"/>
    <w:rsid w:val="00F241BE"/>
    <w:rsid w:val="00F46CF6"/>
    <w:rsid w:val="00F84415"/>
    <w:rsid w:val="00FA6761"/>
    <w:rsid w:val="00FB3044"/>
    <w:rsid w:val="00FC1D9D"/>
    <w:rsid w:val="00FC3F4F"/>
    <w:rsid w:val="00FD1849"/>
    <w:rsid w:val="00FD3150"/>
    <w:rsid w:val="00FD530D"/>
    <w:rsid w:val="00FF22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972E08-8665-42BB-A076-D251864F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943E1"/>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27EB"/>
  </w:style>
  <w:style w:type="character" w:styleId="Refdecomentario">
    <w:name w:val="annotation reference"/>
    <w:basedOn w:val="Fuentedeprrafopredeter"/>
    <w:uiPriority w:val="99"/>
    <w:semiHidden/>
    <w:unhideWhenUsed/>
    <w:rsid w:val="00342CA2"/>
    <w:rPr>
      <w:sz w:val="16"/>
      <w:szCs w:val="16"/>
    </w:rPr>
  </w:style>
  <w:style w:type="paragraph" w:styleId="Textocomentario">
    <w:name w:val="annotation text"/>
    <w:basedOn w:val="Normal"/>
    <w:link w:val="TextocomentarioCar"/>
    <w:uiPriority w:val="99"/>
    <w:semiHidden/>
    <w:unhideWhenUsed/>
    <w:rsid w:val="00342CA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42CA2"/>
    <w:rPr>
      <w:sz w:val="20"/>
      <w:szCs w:val="20"/>
    </w:rPr>
  </w:style>
  <w:style w:type="paragraph" w:styleId="Asuntodelcomentario">
    <w:name w:val="annotation subject"/>
    <w:basedOn w:val="Textocomentario"/>
    <w:next w:val="Textocomentario"/>
    <w:link w:val="AsuntodelcomentarioCar"/>
    <w:uiPriority w:val="99"/>
    <w:semiHidden/>
    <w:unhideWhenUsed/>
    <w:rsid w:val="00342CA2"/>
    <w:rPr>
      <w:b/>
      <w:bCs/>
    </w:rPr>
  </w:style>
  <w:style w:type="character" w:customStyle="1" w:styleId="AsuntodelcomentarioCar">
    <w:name w:val="Asunto del comentario Car"/>
    <w:basedOn w:val="TextocomentarioCar"/>
    <w:link w:val="Asuntodelcomentario"/>
    <w:uiPriority w:val="99"/>
    <w:semiHidden/>
    <w:rsid w:val="00342C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E411E-1AAC-4C6B-8D37-3CC45714F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2672</Words>
  <Characters>14699</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4</cp:revision>
  <cp:lastPrinted>2018-10-01T19:36:00Z</cp:lastPrinted>
  <dcterms:created xsi:type="dcterms:W3CDTF">2018-10-05T17:05:00Z</dcterms:created>
  <dcterms:modified xsi:type="dcterms:W3CDTF">2018-10-05T21:50:00Z</dcterms:modified>
</cp:coreProperties>
</file>