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A0109" w:rsidRDefault="00D06012" w:rsidP="00EC3A5E">
      <w:pPr>
        <w:spacing w:line="360" w:lineRule="auto"/>
        <w:jc w:val="both"/>
        <w:rPr>
          <w:rFonts w:ascii="Palatino Linotype" w:hAnsi="Palatino Linotype" w:cs="Arial"/>
        </w:rPr>
      </w:pPr>
      <w:r w:rsidRPr="002A0109">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A0109">
        <w:rPr>
          <w:rFonts w:ascii="Palatino Linotype" w:hAnsi="Palatino Linotype" w:cs="Arial"/>
        </w:rPr>
        <w:t xml:space="preserve"> de México, de fecha </w:t>
      </w:r>
      <w:r w:rsidR="00341CFD" w:rsidRPr="002A0109">
        <w:rPr>
          <w:rFonts w:ascii="Palatino Linotype" w:hAnsi="Palatino Linotype" w:cs="Arial"/>
        </w:rPr>
        <w:t>die</w:t>
      </w:r>
      <w:r w:rsidR="005F4BE8" w:rsidRPr="002A0109">
        <w:rPr>
          <w:rFonts w:ascii="Palatino Linotype" w:hAnsi="Palatino Linotype" w:cs="Arial"/>
        </w:rPr>
        <w:t>cisiete</w:t>
      </w:r>
      <w:r w:rsidR="00387023" w:rsidRPr="002A0109">
        <w:rPr>
          <w:rFonts w:ascii="Palatino Linotype" w:hAnsi="Palatino Linotype" w:cs="Arial"/>
        </w:rPr>
        <w:t xml:space="preserve"> de </w:t>
      </w:r>
      <w:r w:rsidR="00AE2566" w:rsidRPr="002A0109">
        <w:rPr>
          <w:rFonts w:ascii="Palatino Linotype" w:hAnsi="Palatino Linotype" w:cs="Arial"/>
        </w:rPr>
        <w:t>octubre</w:t>
      </w:r>
      <w:r w:rsidR="00E84D4D" w:rsidRPr="002A0109">
        <w:rPr>
          <w:rFonts w:ascii="Palatino Linotype" w:hAnsi="Palatino Linotype" w:cs="Arial"/>
        </w:rPr>
        <w:t xml:space="preserve"> </w:t>
      </w:r>
      <w:r w:rsidR="00A558F2" w:rsidRPr="002A0109">
        <w:rPr>
          <w:rFonts w:ascii="Palatino Linotype" w:hAnsi="Palatino Linotype" w:cs="Arial"/>
        </w:rPr>
        <w:t>d</w:t>
      </w:r>
      <w:r w:rsidRPr="002A0109">
        <w:rPr>
          <w:rFonts w:ascii="Palatino Linotype" w:hAnsi="Palatino Linotype" w:cs="Arial"/>
        </w:rPr>
        <w:t xml:space="preserve">e dos mil </w:t>
      </w:r>
      <w:r w:rsidR="00AA2766" w:rsidRPr="002A0109">
        <w:rPr>
          <w:rFonts w:ascii="Palatino Linotype" w:hAnsi="Palatino Linotype" w:cs="Arial"/>
        </w:rPr>
        <w:t>dieci</w:t>
      </w:r>
      <w:r w:rsidR="008E5005" w:rsidRPr="002A0109">
        <w:rPr>
          <w:rFonts w:ascii="Palatino Linotype" w:hAnsi="Palatino Linotype" w:cs="Arial"/>
        </w:rPr>
        <w:t>ocho</w:t>
      </w:r>
      <w:r w:rsidRPr="002A0109">
        <w:rPr>
          <w:rFonts w:ascii="Palatino Linotype" w:hAnsi="Palatino Linotype" w:cs="Arial"/>
        </w:rPr>
        <w:t>.</w:t>
      </w:r>
    </w:p>
    <w:p w:rsidR="00D06012" w:rsidRPr="002A0109" w:rsidRDefault="008D72E3" w:rsidP="008D72E3">
      <w:pPr>
        <w:tabs>
          <w:tab w:val="left" w:pos="5900"/>
        </w:tabs>
        <w:spacing w:line="360" w:lineRule="auto"/>
        <w:jc w:val="both"/>
        <w:rPr>
          <w:rFonts w:ascii="Palatino Linotype" w:hAnsi="Palatino Linotype" w:cs="Arial"/>
          <w:sz w:val="18"/>
        </w:rPr>
      </w:pPr>
      <w:r w:rsidRPr="002A0109">
        <w:rPr>
          <w:rFonts w:ascii="Palatino Linotype" w:hAnsi="Palatino Linotype" w:cs="Arial"/>
          <w:sz w:val="18"/>
        </w:rPr>
        <w:tab/>
      </w:r>
    </w:p>
    <w:p w:rsidR="009513C8" w:rsidRPr="002A0109" w:rsidRDefault="009513C8" w:rsidP="009513C8">
      <w:pPr>
        <w:spacing w:line="360" w:lineRule="auto"/>
        <w:jc w:val="both"/>
        <w:rPr>
          <w:rFonts w:ascii="Palatino Linotype" w:hAnsi="Palatino Linotype"/>
        </w:rPr>
      </w:pPr>
      <w:r w:rsidRPr="002A0109">
        <w:rPr>
          <w:rFonts w:ascii="Palatino Linotype" w:hAnsi="Palatino Linotype"/>
        </w:rPr>
        <w:t xml:space="preserve">VISTO </w:t>
      </w:r>
      <w:r w:rsidR="005400F0" w:rsidRPr="002A0109">
        <w:rPr>
          <w:rFonts w:ascii="Palatino Linotype" w:hAnsi="Palatino Linotype"/>
        </w:rPr>
        <w:t>el</w:t>
      </w:r>
      <w:r w:rsidRPr="002A0109">
        <w:rPr>
          <w:rFonts w:ascii="Palatino Linotype" w:hAnsi="Palatino Linotype"/>
        </w:rPr>
        <w:t xml:space="preserve"> expediente formado</w:t>
      </w:r>
      <w:r w:rsidR="00FA4482" w:rsidRPr="002A0109">
        <w:rPr>
          <w:rFonts w:ascii="Palatino Linotype" w:hAnsi="Palatino Linotype"/>
        </w:rPr>
        <w:t xml:space="preserve"> </w:t>
      </w:r>
      <w:r w:rsidRPr="002A0109">
        <w:rPr>
          <w:rFonts w:ascii="Palatino Linotype" w:hAnsi="Palatino Linotype"/>
        </w:rPr>
        <w:t xml:space="preserve">con motivo del recurso de revisión </w:t>
      </w:r>
      <w:r w:rsidR="007C5C03" w:rsidRPr="002A0109">
        <w:rPr>
          <w:rFonts w:ascii="Palatino Linotype" w:hAnsi="Palatino Linotype"/>
          <w:b/>
        </w:rPr>
        <w:t>0</w:t>
      </w:r>
      <w:r w:rsidR="007E6F3A" w:rsidRPr="002A0109">
        <w:rPr>
          <w:rFonts w:ascii="Palatino Linotype" w:hAnsi="Palatino Linotype"/>
          <w:b/>
        </w:rPr>
        <w:t>2</w:t>
      </w:r>
      <w:r w:rsidR="003F7CAD" w:rsidRPr="002A0109">
        <w:rPr>
          <w:rFonts w:ascii="Palatino Linotype" w:hAnsi="Palatino Linotype"/>
          <w:b/>
        </w:rPr>
        <w:t>962</w:t>
      </w:r>
      <w:r w:rsidRPr="002A0109">
        <w:rPr>
          <w:rFonts w:ascii="Palatino Linotype" w:hAnsi="Palatino Linotype"/>
          <w:b/>
        </w:rPr>
        <w:t>/INFOEM/IP/RR/201</w:t>
      </w:r>
      <w:r w:rsidR="00FA4C7C" w:rsidRPr="002A0109">
        <w:rPr>
          <w:rFonts w:ascii="Palatino Linotype" w:hAnsi="Palatino Linotype"/>
          <w:b/>
        </w:rPr>
        <w:t>8</w:t>
      </w:r>
      <w:r w:rsidRPr="002A0109">
        <w:rPr>
          <w:rFonts w:ascii="Palatino Linotype" w:hAnsi="Palatino Linotype"/>
        </w:rPr>
        <w:t xml:space="preserve">, promovido por </w:t>
      </w:r>
      <w:r w:rsidR="008D72E3" w:rsidRPr="002A0109">
        <w:rPr>
          <w:rFonts w:ascii="Palatino Linotype" w:hAnsi="Palatino Linotype"/>
        </w:rPr>
        <w:t>el</w:t>
      </w:r>
      <w:r w:rsidRPr="002A0109">
        <w:rPr>
          <w:rFonts w:ascii="Palatino Linotype" w:hAnsi="Palatino Linotype"/>
        </w:rPr>
        <w:t xml:space="preserve"> </w:t>
      </w:r>
      <w:r w:rsidRPr="002A0109">
        <w:rPr>
          <w:rFonts w:ascii="Palatino Linotype" w:hAnsi="Palatino Linotype"/>
          <w:b/>
        </w:rPr>
        <w:t>C.</w:t>
      </w:r>
      <w:r w:rsidR="007C5C03" w:rsidRPr="002A0109">
        <w:t xml:space="preserve"> </w:t>
      </w:r>
      <w:r w:rsidR="00CC00A4">
        <w:t>XXXXXXX XXXXXXXX XXXXXX</w:t>
      </w:r>
      <w:r w:rsidRPr="002A0109">
        <w:rPr>
          <w:rFonts w:ascii="Palatino Linotype" w:hAnsi="Palatino Linotype"/>
        </w:rPr>
        <w:t xml:space="preserve">, en lo sucesivo </w:t>
      </w:r>
      <w:r w:rsidR="008D72E3" w:rsidRPr="002A0109">
        <w:rPr>
          <w:rFonts w:ascii="Palatino Linotype" w:hAnsi="Palatino Linotype"/>
          <w:b/>
        </w:rPr>
        <w:t>EL</w:t>
      </w:r>
      <w:r w:rsidRPr="002A0109">
        <w:rPr>
          <w:rFonts w:ascii="Palatino Linotype" w:hAnsi="Palatino Linotype"/>
          <w:b/>
        </w:rPr>
        <w:t xml:space="preserve"> RECURRENTE,</w:t>
      </w:r>
      <w:r w:rsidRPr="002A0109">
        <w:rPr>
          <w:rFonts w:ascii="Palatino Linotype" w:hAnsi="Palatino Linotype"/>
        </w:rPr>
        <w:t xml:space="preserve"> en contra de la</w:t>
      </w:r>
      <w:r w:rsidR="00EA1F7C" w:rsidRPr="002A0109">
        <w:rPr>
          <w:rFonts w:ascii="Palatino Linotype" w:hAnsi="Palatino Linotype"/>
        </w:rPr>
        <w:t xml:space="preserve"> falta de</w:t>
      </w:r>
      <w:r w:rsidRPr="002A0109">
        <w:rPr>
          <w:rFonts w:ascii="Palatino Linotype" w:hAnsi="Palatino Linotype"/>
        </w:rPr>
        <w:t xml:space="preserve"> respuesta </w:t>
      </w:r>
      <w:r w:rsidR="00EA1F7C" w:rsidRPr="002A0109">
        <w:rPr>
          <w:rFonts w:ascii="Palatino Linotype" w:hAnsi="Palatino Linotype"/>
        </w:rPr>
        <w:t>d</w:t>
      </w:r>
      <w:r w:rsidR="005400F0" w:rsidRPr="002A0109">
        <w:rPr>
          <w:rFonts w:ascii="Palatino Linotype" w:hAnsi="Palatino Linotype"/>
        </w:rPr>
        <w:t xml:space="preserve">el </w:t>
      </w:r>
      <w:r w:rsidR="00764801" w:rsidRPr="002A0109">
        <w:rPr>
          <w:rFonts w:ascii="Palatino Linotype" w:hAnsi="Palatino Linotype"/>
          <w:b/>
          <w:lang w:val="es-ES_tradnl"/>
        </w:rPr>
        <w:t>Partido Morena</w:t>
      </w:r>
      <w:r w:rsidRPr="002A0109">
        <w:rPr>
          <w:rFonts w:ascii="Palatino Linotype" w:hAnsi="Palatino Linotype"/>
        </w:rPr>
        <w:t xml:space="preserve">, en lo sucesivo </w:t>
      </w:r>
      <w:r w:rsidRPr="002A0109">
        <w:rPr>
          <w:rFonts w:ascii="Palatino Linotype" w:hAnsi="Palatino Linotype"/>
          <w:b/>
        </w:rPr>
        <w:t>EL SUJETO OBLIGADO</w:t>
      </w:r>
      <w:r w:rsidRPr="002A0109">
        <w:rPr>
          <w:rFonts w:ascii="Palatino Linotype" w:hAnsi="Palatino Linotype"/>
        </w:rPr>
        <w:t xml:space="preserve">, se procede a dictar la presente resolución con base en lo siguiente: </w:t>
      </w:r>
    </w:p>
    <w:p w:rsidR="00934DF1" w:rsidRPr="002A0109" w:rsidRDefault="00934DF1" w:rsidP="00EC3A5E">
      <w:pPr>
        <w:spacing w:line="360" w:lineRule="auto"/>
        <w:jc w:val="both"/>
        <w:rPr>
          <w:rFonts w:ascii="Palatino Linotype" w:hAnsi="Palatino Linotype" w:cs="Arial"/>
          <w:sz w:val="20"/>
        </w:rPr>
      </w:pPr>
    </w:p>
    <w:p w:rsidR="00D06012" w:rsidRPr="002A0109" w:rsidRDefault="00D06012" w:rsidP="00EC3A5E">
      <w:pPr>
        <w:spacing w:line="360" w:lineRule="auto"/>
        <w:jc w:val="center"/>
        <w:rPr>
          <w:rFonts w:ascii="Palatino Linotype" w:hAnsi="Palatino Linotype" w:cs="Arial"/>
          <w:b/>
          <w:bCs/>
          <w:spacing w:val="60"/>
          <w:sz w:val="28"/>
          <w:lang w:val="es-ES_tradnl"/>
        </w:rPr>
      </w:pPr>
      <w:r w:rsidRPr="002A0109">
        <w:rPr>
          <w:rFonts w:ascii="Palatino Linotype" w:hAnsi="Palatino Linotype" w:cs="Arial"/>
          <w:b/>
          <w:bCs/>
          <w:spacing w:val="60"/>
          <w:sz w:val="28"/>
          <w:lang w:val="es-ES_tradnl"/>
        </w:rPr>
        <w:t>RESULTANDO</w:t>
      </w:r>
    </w:p>
    <w:p w:rsidR="00D06012" w:rsidRPr="002A0109" w:rsidRDefault="00D06012" w:rsidP="00EC3A5E">
      <w:pPr>
        <w:spacing w:line="360" w:lineRule="auto"/>
        <w:jc w:val="center"/>
        <w:rPr>
          <w:rFonts w:ascii="Palatino Linotype" w:hAnsi="Palatino Linotype" w:cs="Arial"/>
          <w:b/>
          <w:bCs/>
          <w:spacing w:val="60"/>
          <w:sz w:val="18"/>
          <w:lang w:val="es-ES_tradnl"/>
        </w:rPr>
      </w:pPr>
    </w:p>
    <w:p w:rsidR="009513C8" w:rsidRPr="002A0109" w:rsidRDefault="007B5EE3" w:rsidP="009513C8">
      <w:pPr>
        <w:pStyle w:val="Prrafodelista"/>
        <w:spacing w:line="360" w:lineRule="auto"/>
        <w:ind w:left="0"/>
        <w:contextualSpacing w:val="0"/>
        <w:jc w:val="both"/>
        <w:rPr>
          <w:rFonts w:ascii="Palatino Linotype" w:hAnsi="Palatino Linotype" w:cs="Arial"/>
        </w:rPr>
      </w:pPr>
      <w:r w:rsidRPr="002A0109">
        <w:rPr>
          <w:rFonts w:ascii="Palatino Linotype" w:hAnsi="Palatino Linotype" w:cs="Arial"/>
          <w:b/>
          <w:sz w:val="28"/>
          <w:szCs w:val="28"/>
        </w:rPr>
        <w:t>I.</w:t>
      </w:r>
      <w:r w:rsidR="009513C8" w:rsidRPr="002A0109">
        <w:rPr>
          <w:rFonts w:ascii="Palatino Linotype" w:hAnsi="Palatino Linotype" w:cs="Arial"/>
          <w:b/>
          <w:sz w:val="28"/>
          <w:szCs w:val="28"/>
        </w:rPr>
        <w:t xml:space="preserve"> </w:t>
      </w:r>
      <w:r w:rsidR="009513C8" w:rsidRPr="002A0109">
        <w:rPr>
          <w:rFonts w:ascii="Palatino Linotype" w:hAnsi="Palatino Linotype"/>
        </w:rPr>
        <w:t xml:space="preserve">En fecha </w:t>
      </w:r>
      <w:r w:rsidR="00FD0F48" w:rsidRPr="002A0109">
        <w:rPr>
          <w:rFonts w:ascii="Palatino Linotype" w:hAnsi="Palatino Linotype"/>
        </w:rPr>
        <w:t>treinta</w:t>
      </w:r>
      <w:r w:rsidR="00AA3D9F" w:rsidRPr="002A0109">
        <w:rPr>
          <w:rFonts w:ascii="Palatino Linotype" w:hAnsi="Palatino Linotype"/>
        </w:rPr>
        <w:t xml:space="preserve"> </w:t>
      </w:r>
      <w:r w:rsidR="007C5C03" w:rsidRPr="002A0109">
        <w:rPr>
          <w:rFonts w:ascii="Palatino Linotype" w:hAnsi="Palatino Linotype"/>
        </w:rPr>
        <w:t xml:space="preserve">de </w:t>
      </w:r>
      <w:r w:rsidR="00764801" w:rsidRPr="002A0109">
        <w:rPr>
          <w:rFonts w:ascii="Palatino Linotype" w:hAnsi="Palatino Linotype"/>
        </w:rPr>
        <w:t>julio</w:t>
      </w:r>
      <w:r w:rsidR="007C5C03" w:rsidRPr="002A0109">
        <w:rPr>
          <w:rFonts w:ascii="Palatino Linotype" w:hAnsi="Palatino Linotype"/>
        </w:rPr>
        <w:t xml:space="preserve"> </w:t>
      </w:r>
      <w:r w:rsidR="009513C8" w:rsidRPr="002A0109">
        <w:rPr>
          <w:rFonts w:ascii="Palatino Linotype" w:hAnsi="Palatino Linotype"/>
        </w:rPr>
        <w:t>de dos mil dieci</w:t>
      </w:r>
      <w:r w:rsidR="00D90012" w:rsidRPr="002A0109">
        <w:rPr>
          <w:rFonts w:ascii="Palatino Linotype" w:hAnsi="Palatino Linotype"/>
        </w:rPr>
        <w:t>ocho</w:t>
      </w:r>
      <w:r w:rsidR="009513C8" w:rsidRPr="002A0109">
        <w:rPr>
          <w:rFonts w:ascii="Palatino Linotype" w:hAnsi="Palatino Linotype"/>
        </w:rPr>
        <w:t xml:space="preserve">, </w:t>
      </w:r>
      <w:r w:rsidR="00FD0F48" w:rsidRPr="002A0109">
        <w:rPr>
          <w:rFonts w:ascii="Palatino Linotype" w:hAnsi="Palatino Linotype"/>
          <w:b/>
        </w:rPr>
        <w:t>EL</w:t>
      </w:r>
      <w:r w:rsidR="0033193D" w:rsidRPr="002A0109">
        <w:rPr>
          <w:rFonts w:ascii="Palatino Linotype" w:hAnsi="Palatino Linotype"/>
          <w:b/>
        </w:rPr>
        <w:t xml:space="preserve"> RECURRENTE</w:t>
      </w:r>
      <w:r w:rsidR="009513C8" w:rsidRPr="002A0109">
        <w:rPr>
          <w:rFonts w:ascii="Palatino Linotype" w:hAnsi="Palatino Linotype"/>
        </w:rPr>
        <w:t xml:space="preserve"> presentó a través del Sistema de </w:t>
      </w:r>
      <w:r w:rsidR="009513C8" w:rsidRPr="002A0109">
        <w:rPr>
          <w:rFonts w:ascii="Palatino Linotype" w:hAnsi="Palatino Linotype" w:cs="Arial"/>
        </w:rPr>
        <w:t>Acceso</w:t>
      </w:r>
      <w:r w:rsidR="009513C8" w:rsidRPr="002A0109">
        <w:rPr>
          <w:rFonts w:ascii="Palatino Linotype" w:hAnsi="Palatino Linotype"/>
        </w:rPr>
        <w:t xml:space="preserve"> a la Información Mexiquense, en lo subsecuente </w:t>
      </w:r>
      <w:r w:rsidR="009513C8" w:rsidRPr="002A0109">
        <w:rPr>
          <w:rFonts w:ascii="Palatino Linotype" w:hAnsi="Palatino Linotype"/>
          <w:b/>
        </w:rPr>
        <w:t>EL SAIMEX</w:t>
      </w:r>
      <w:r w:rsidR="009513C8" w:rsidRPr="002A0109">
        <w:rPr>
          <w:rFonts w:ascii="Palatino Linotype" w:hAnsi="Palatino Linotype"/>
        </w:rPr>
        <w:t xml:space="preserve">, ante </w:t>
      </w:r>
      <w:r w:rsidR="009513C8" w:rsidRPr="002A0109">
        <w:rPr>
          <w:rFonts w:ascii="Palatino Linotype" w:hAnsi="Palatino Linotype"/>
          <w:b/>
        </w:rPr>
        <w:t>EL SUJETO OBLIGADO</w:t>
      </w:r>
      <w:r w:rsidR="009513C8" w:rsidRPr="002A0109">
        <w:rPr>
          <w:rFonts w:ascii="Palatino Linotype" w:hAnsi="Palatino Linotype"/>
        </w:rPr>
        <w:t xml:space="preserve">, la solicitud de acceso a información pública, a la que se le asignó </w:t>
      </w:r>
      <w:r w:rsidR="001D7DF8" w:rsidRPr="002A0109">
        <w:rPr>
          <w:rFonts w:ascii="Palatino Linotype" w:hAnsi="Palatino Linotype"/>
        </w:rPr>
        <w:t>el</w:t>
      </w:r>
      <w:r w:rsidR="009513C8" w:rsidRPr="002A0109">
        <w:rPr>
          <w:rFonts w:ascii="Palatino Linotype" w:hAnsi="Palatino Linotype"/>
        </w:rPr>
        <w:t xml:space="preserve"> número</w:t>
      </w:r>
      <w:r w:rsidR="007C5C03" w:rsidRPr="002A0109">
        <w:rPr>
          <w:rFonts w:ascii="Palatino Linotype" w:hAnsi="Palatino Linotype"/>
          <w:b/>
          <w:bCs/>
        </w:rPr>
        <w:t xml:space="preserve"> </w:t>
      </w:r>
      <w:r w:rsidR="00764801" w:rsidRPr="002A0109">
        <w:rPr>
          <w:rFonts w:ascii="Palatino Linotype" w:hAnsi="Palatino Linotype"/>
          <w:b/>
          <w:bCs/>
        </w:rPr>
        <w:t>00059/PMOR/IP/2018</w:t>
      </w:r>
      <w:r w:rsidR="009513C8" w:rsidRPr="002A0109">
        <w:rPr>
          <w:rFonts w:ascii="Palatino Linotype" w:hAnsi="Palatino Linotype"/>
        </w:rPr>
        <w:t xml:space="preserve">, mediante </w:t>
      </w:r>
      <w:r w:rsidR="0088695D" w:rsidRPr="002A0109">
        <w:rPr>
          <w:rFonts w:ascii="Palatino Linotype" w:hAnsi="Palatino Linotype"/>
        </w:rPr>
        <w:t>requirió</w:t>
      </w:r>
      <w:r w:rsidR="009513C8" w:rsidRPr="002A0109">
        <w:rPr>
          <w:rFonts w:ascii="Palatino Linotype" w:hAnsi="Palatino Linotype"/>
        </w:rPr>
        <w:t>:</w:t>
      </w:r>
    </w:p>
    <w:p w:rsidR="003F1D05" w:rsidRPr="002A0109" w:rsidRDefault="001D7DF8" w:rsidP="003F1D05">
      <w:pPr>
        <w:spacing w:line="276" w:lineRule="auto"/>
        <w:ind w:left="567" w:right="618"/>
        <w:jc w:val="both"/>
        <w:rPr>
          <w:rFonts w:ascii="Palatino Linotype" w:hAnsi="Palatino Linotype" w:cs="Arial"/>
          <w:i/>
          <w:sz w:val="12"/>
        </w:rPr>
      </w:pPr>
      <w:r w:rsidRPr="002A0109">
        <w:rPr>
          <w:rFonts w:ascii="Palatino Linotype" w:hAnsi="Palatino Linotype" w:cs="Arial"/>
          <w:i/>
          <w:sz w:val="12"/>
        </w:rPr>
        <w:t xml:space="preserve"> </w:t>
      </w:r>
    </w:p>
    <w:p w:rsidR="009513C8" w:rsidRPr="002A0109" w:rsidRDefault="009513C8" w:rsidP="003F1D05">
      <w:pPr>
        <w:spacing w:line="276" w:lineRule="auto"/>
        <w:ind w:left="567" w:right="618"/>
        <w:jc w:val="both"/>
        <w:rPr>
          <w:rFonts w:ascii="Palatino Linotype" w:hAnsi="Palatino Linotype"/>
          <w:sz w:val="22"/>
        </w:rPr>
      </w:pPr>
      <w:r w:rsidRPr="002A0109">
        <w:rPr>
          <w:rFonts w:ascii="Palatino Linotype" w:hAnsi="Palatino Linotype" w:cs="Arial"/>
          <w:i/>
          <w:sz w:val="22"/>
        </w:rPr>
        <w:t>“</w:t>
      </w:r>
      <w:r w:rsidR="00764801" w:rsidRPr="002A0109">
        <w:rPr>
          <w:rFonts w:ascii="Palatino Linotype" w:hAnsi="Palatino Linotype" w:cs="Arial"/>
          <w:i/>
          <w:sz w:val="22"/>
        </w:rPr>
        <w:t>MORENA Por medio de la presente, por mi propio derecho y con base en los Artículos 6, apartado A, de la Constitución Política de los Estados Unidos Mexicanos, el artículo 5 de la Constitución Política del Estado Libre y Soberano de México y los artículos 150, 151, 152, de la Ley de Transparencia y Acceso a la Información Pública del Estado de México solicito: 1.-fotografía, 2.-trayectoria laboral, 3.-trayectoria política, 4.-trayectoria escolar, 5.-comprobante del último grado de estudios en versión publica, 6.-copia del gafete y o credencial que los acredita como miembros del partido, y 7.-sanciones penales y o administrativas de que hayan sido objeto de las siguientes personas: ANAIS MIRIAM BURGOS HERNANDEZ,</w:t>
      </w:r>
      <w:r w:rsidR="00764801" w:rsidRPr="002A0109">
        <w:rPr>
          <w:rFonts w:ascii="Palatino Linotype" w:hAnsi="Palatino Linotype" w:cs="Arial"/>
          <w:i/>
          <w:sz w:val="22"/>
        </w:rPr>
        <w:tab/>
        <w:t>ALICIA MERCADO MORENO, JULIANA FELIPA ARIAS CALDERON,</w:t>
      </w:r>
      <w:r w:rsidR="00764801" w:rsidRPr="002A0109">
        <w:rPr>
          <w:rFonts w:ascii="Palatino Linotype" w:hAnsi="Palatino Linotype" w:cs="Arial"/>
          <w:i/>
          <w:sz w:val="22"/>
        </w:rPr>
        <w:tab/>
        <w:t>BRYAN ANDRES TINOCO RUIZ, EMILIANO AGUIRRE CRUZ,</w:t>
      </w:r>
      <w:r w:rsidR="00764801" w:rsidRPr="002A0109">
        <w:rPr>
          <w:rFonts w:ascii="Palatino Linotype" w:hAnsi="Palatino Linotype" w:cs="Arial"/>
          <w:i/>
          <w:sz w:val="22"/>
        </w:rPr>
        <w:tab/>
        <w:t>MARTA MA DEL CARMEN DELGADO HERNANDEZ, MARGARITO GONZALEZ MORALES,</w:t>
      </w:r>
      <w:r w:rsidR="00764801" w:rsidRPr="002A0109">
        <w:rPr>
          <w:rFonts w:ascii="Palatino Linotype" w:hAnsi="Palatino Linotype" w:cs="Arial"/>
          <w:i/>
          <w:sz w:val="22"/>
        </w:rPr>
        <w:tab/>
        <w:t>MARIA DE JESUS GALICIA RAMOS, ADRIAN MANUEL GAL ICIA SALCEDA,</w:t>
      </w:r>
      <w:r w:rsidR="00764801" w:rsidRPr="002A0109">
        <w:rPr>
          <w:rFonts w:ascii="Palatino Linotype" w:hAnsi="Palatino Linotype" w:cs="Arial"/>
          <w:i/>
          <w:sz w:val="22"/>
        </w:rPr>
        <w:tab/>
        <w:t xml:space="preserve">ALFREDO GONZALEZ GONZALEZ, ELBA </w:t>
      </w:r>
      <w:r w:rsidR="00764801" w:rsidRPr="002A0109">
        <w:rPr>
          <w:rFonts w:ascii="Palatino Linotype" w:hAnsi="Palatino Linotype" w:cs="Arial"/>
          <w:i/>
          <w:sz w:val="22"/>
        </w:rPr>
        <w:lastRenderedPageBreak/>
        <w:t>ALDANA DUARTE,</w:t>
      </w:r>
      <w:r w:rsidR="00764801" w:rsidRPr="002A0109">
        <w:rPr>
          <w:rFonts w:ascii="Palatino Linotype" w:hAnsi="Palatino Linotype" w:cs="Arial"/>
          <w:i/>
          <w:sz w:val="22"/>
        </w:rPr>
        <w:tab/>
        <w:t>MAX AGUSTIN CORREA HERNANDEZ, NANCY NAPOLES PACHECO</w:t>
      </w:r>
      <w:r w:rsidR="00764801" w:rsidRPr="002A0109">
        <w:rPr>
          <w:rFonts w:ascii="Palatino Linotype" w:hAnsi="Palatino Linotype" w:cs="Arial"/>
          <w:i/>
          <w:sz w:val="22"/>
        </w:rPr>
        <w:tab/>
        <w:t>,CRISTA AMANDA SPOHNGOTZEL, AZUCENA CISNEROS COSS</w:t>
      </w:r>
      <w:r w:rsidR="00764801" w:rsidRPr="002A0109">
        <w:rPr>
          <w:rFonts w:ascii="Palatino Linotype" w:hAnsi="Palatino Linotype" w:cs="Arial"/>
          <w:i/>
          <w:sz w:val="22"/>
        </w:rPr>
        <w:tab/>
        <w:t>,JUAN PABLO VILLAGOMEZ SANCHEZ, VIOLETA NOVA GOMEZ,</w:t>
      </w:r>
      <w:r w:rsidR="00764801" w:rsidRPr="002A0109">
        <w:rPr>
          <w:rFonts w:ascii="Palatino Linotype" w:hAnsi="Palatino Linotype" w:cs="Arial"/>
          <w:i/>
          <w:sz w:val="22"/>
        </w:rPr>
        <w:tab/>
        <w:t>KARINA LABASTIDA SOTELO, MAURILIO HERNANDEZ GONZALEZ,</w:t>
      </w:r>
      <w:r w:rsidR="00764801" w:rsidRPr="002A0109">
        <w:rPr>
          <w:rFonts w:ascii="Palatino Linotype" w:hAnsi="Palatino Linotype" w:cs="Arial"/>
          <w:i/>
          <w:sz w:val="22"/>
        </w:rPr>
        <w:tab/>
        <w:t>JULIO ALFONSO HERNANDEZ RAMIREZ, MARIA DE LOURDES GARAY CASILLAS,</w:t>
      </w:r>
      <w:r w:rsidR="00764801" w:rsidRPr="002A0109">
        <w:rPr>
          <w:rFonts w:ascii="Palatino Linotype" w:hAnsi="Palatino Linotype" w:cs="Arial"/>
          <w:i/>
          <w:sz w:val="22"/>
        </w:rPr>
        <w:tab/>
        <w:t>MARIA ELIZABETH MILLAN GARCIA, JULIETA VILLALPANDO RIQUELME,</w:t>
      </w:r>
      <w:r w:rsidR="00764801" w:rsidRPr="002A0109">
        <w:rPr>
          <w:rFonts w:ascii="Palatino Linotype" w:hAnsi="Palatino Linotype" w:cs="Arial"/>
          <w:i/>
          <w:sz w:val="22"/>
        </w:rPr>
        <w:tab/>
        <w:t>MARIO GABRIEL GUTIERREZ CUREÑO, BENIGNO MARTINEZ GARCIA</w:t>
      </w:r>
      <w:r w:rsidR="00764801" w:rsidRPr="002A0109">
        <w:rPr>
          <w:rFonts w:ascii="Palatino Linotype" w:hAnsi="Palatino Linotype" w:cs="Arial"/>
          <w:i/>
          <w:sz w:val="22"/>
        </w:rPr>
        <w:tab/>
        <w:t>,MARIA DEL ROSARIO ELIZALDE VAZQUEZ, IMELDA LOPEZ MONTIEL,</w:t>
      </w:r>
      <w:r w:rsidR="00764801" w:rsidRPr="002A0109">
        <w:rPr>
          <w:rFonts w:ascii="Palatino Linotype" w:hAnsi="Palatino Linotype" w:cs="Arial"/>
          <w:i/>
          <w:sz w:val="22"/>
        </w:rPr>
        <w:tab/>
        <w:t>ROSA MARIA ZET INA GONZALEZ, FRANCISCO RODOLFO SOLORZA LUNA,</w:t>
      </w:r>
      <w:r w:rsidR="00764801" w:rsidRPr="002A0109">
        <w:rPr>
          <w:rFonts w:ascii="Palatino Linotype" w:hAnsi="Palatino Linotype" w:cs="Arial"/>
          <w:i/>
          <w:sz w:val="22"/>
        </w:rPr>
        <w:tab/>
        <w:t>ROSA MARIA PINEDA CAMPOS, TANECH SANCHEZ ANGELES,</w:t>
      </w:r>
      <w:r w:rsidR="00764801" w:rsidRPr="002A0109">
        <w:rPr>
          <w:rFonts w:ascii="Palatino Linotype" w:hAnsi="Palatino Linotype" w:cs="Arial"/>
          <w:i/>
          <w:sz w:val="22"/>
        </w:rPr>
        <w:tab/>
        <w:t>CLAUDIA GONZALEZ CERON, CARLOS LOMAN DELGADO,</w:t>
      </w:r>
      <w:r w:rsidR="00764801" w:rsidRPr="002A0109">
        <w:rPr>
          <w:rFonts w:ascii="Palatino Linotype" w:hAnsi="Palatino Linotype" w:cs="Arial"/>
          <w:i/>
          <w:sz w:val="22"/>
        </w:rPr>
        <w:tab/>
        <w:t>ARMANDO BAUTISTA GOMEZ, BERENICE MEDRANO ROSAS,</w:t>
      </w:r>
      <w:r w:rsidR="00764801" w:rsidRPr="002A0109">
        <w:rPr>
          <w:rFonts w:ascii="Palatino Linotype" w:hAnsi="Palatino Linotype" w:cs="Arial"/>
          <w:i/>
          <w:sz w:val="22"/>
        </w:rPr>
        <w:tab/>
        <w:t>SERGIO GARCIA SOSA, FAUSTINO DE LA CRUZ PEREZ,</w:t>
      </w:r>
      <w:r w:rsidR="00764801" w:rsidRPr="002A0109">
        <w:rPr>
          <w:rFonts w:ascii="Palatino Linotype" w:hAnsi="Palatino Linotype" w:cs="Arial"/>
          <w:i/>
          <w:sz w:val="22"/>
        </w:rPr>
        <w:tab/>
        <w:t>LUIS ANTONIO GUADARRAMA SANCHEZ, CAMILO MURILLO ZAVALA,</w:t>
      </w:r>
      <w:r w:rsidR="00764801" w:rsidRPr="002A0109">
        <w:rPr>
          <w:rFonts w:ascii="Palatino Linotype" w:hAnsi="Palatino Linotype" w:cs="Arial"/>
          <w:i/>
          <w:sz w:val="22"/>
        </w:rPr>
        <w:tab/>
        <w:t>LUIS ANTONIO GUADARRAMA SANCHEZ, NAZARIO GUT IERREZ MARTINEZ,</w:t>
      </w:r>
      <w:r w:rsidR="00764801" w:rsidRPr="002A0109">
        <w:rPr>
          <w:rFonts w:ascii="Palatino Linotype" w:hAnsi="Palatino Linotype" w:cs="Arial"/>
          <w:i/>
          <w:sz w:val="22"/>
        </w:rPr>
        <w:tab/>
        <w:t>OMAR ORTEGA ALVAREZ, VALENTIN GONZALEZ BAUTISTA,</w:t>
      </w:r>
      <w:r w:rsidR="00764801" w:rsidRPr="002A0109">
        <w:rPr>
          <w:rFonts w:ascii="Palatino Linotype" w:hAnsi="Palatino Linotype" w:cs="Arial"/>
          <w:i/>
          <w:sz w:val="22"/>
        </w:rPr>
        <w:tab/>
        <w:t>ARACELI CASASOLA SALAZAR, GERARDO ULLOA PEREZ,</w:t>
      </w:r>
      <w:r w:rsidR="00764801" w:rsidRPr="002A0109">
        <w:rPr>
          <w:rFonts w:ascii="Palatino Linotype" w:hAnsi="Palatino Linotype" w:cs="Arial"/>
          <w:i/>
          <w:sz w:val="22"/>
        </w:rPr>
        <w:tab/>
        <w:t>MARIA ELIDA CASTELAN MONDRAGON, DIONICIO JORGE GARCIA SANCHEZ,</w:t>
      </w:r>
      <w:r w:rsidR="00764801" w:rsidRPr="002A0109">
        <w:rPr>
          <w:rFonts w:ascii="Palatino Linotype" w:hAnsi="Palatino Linotype" w:cs="Arial"/>
          <w:i/>
          <w:sz w:val="22"/>
        </w:rPr>
        <w:tab/>
        <w:t>BRYAN ANDRES TINOCO RUIZ, JUAN CARLOS SOTO IBARRA,</w:t>
      </w:r>
      <w:r w:rsidR="00764801" w:rsidRPr="002A0109">
        <w:rPr>
          <w:rFonts w:ascii="Palatino Linotype" w:hAnsi="Palatino Linotype" w:cs="Arial"/>
          <w:i/>
          <w:sz w:val="22"/>
        </w:rPr>
        <w:tab/>
        <w:t>MARTA MA DEL CARMEN DELGADO HERNANDEZ, BEATRIZ GARCIA VILLEGAS,</w:t>
      </w:r>
      <w:r w:rsidR="00764801" w:rsidRPr="002A0109">
        <w:rPr>
          <w:rFonts w:ascii="Palatino Linotype" w:hAnsi="Palatino Linotype" w:cs="Arial"/>
          <w:i/>
          <w:sz w:val="22"/>
        </w:rPr>
        <w:tab/>
        <w:t>MARIA DE JESUS GALICIA RAMOS, GUADALUPE MARIANA URIBE BERNAL,</w:t>
      </w:r>
      <w:r w:rsidR="00764801" w:rsidRPr="002A0109">
        <w:rPr>
          <w:rFonts w:ascii="Palatino Linotype" w:hAnsi="Palatino Linotype" w:cs="Arial"/>
          <w:i/>
          <w:sz w:val="22"/>
        </w:rPr>
        <w:tab/>
        <w:t>ALFREDO GONZALEZ GONZALEZ, XOCHITL FLORES JIMENEZ</w:t>
      </w:r>
      <w:r w:rsidR="00764801" w:rsidRPr="002A0109">
        <w:rPr>
          <w:rFonts w:ascii="Palatino Linotype" w:hAnsi="Palatino Linotype" w:cs="Arial"/>
          <w:i/>
          <w:sz w:val="22"/>
        </w:rPr>
        <w:tab/>
        <w:t>, MAX AGUSTIN CORREA HERNANDEZ, LILIANA GOLLAS TREJO</w:t>
      </w:r>
      <w:r w:rsidR="00764801" w:rsidRPr="002A0109">
        <w:rPr>
          <w:rFonts w:ascii="Palatino Linotype" w:hAnsi="Palatino Linotype" w:cs="Arial"/>
          <w:i/>
          <w:sz w:val="22"/>
        </w:rPr>
        <w:tab/>
        <w:t>,CRISTA AMANDA SPOHNGOTZEL, MONTSERRAT RUIZ PAEZ,</w:t>
      </w:r>
      <w:r w:rsidR="00764801" w:rsidRPr="002A0109">
        <w:rPr>
          <w:rFonts w:ascii="Palatino Linotype" w:hAnsi="Palatino Linotype" w:cs="Arial"/>
          <w:i/>
          <w:sz w:val="22"/>
        </w:rPr>
        <w:tab/>
        <w:t>JUAN PABLO VILLAGOMEZ SANCHEZ, MONICA ANGEL ICA ALVAREZ NEMER,</w:t>
      </w:r>
      <w:r w:rsidR="00764801" w:rsidRPr="002A0109">
        <w:rPr>
          <w:rFonts w:ascii="Palatino Linotype" w:hAnsi="Palatino Linotype" w:cs="Arial"/>
          <w:i/>
          <w:sz w:val="22"/>
        </w:rPr>
        <w:tab/>
        <w:t>KARINA LABASTIDA SOTELO, BERNARDO SEGURA RIVERA</w:t>
      </w:r>
      <w:r w:rsidR="00764801" w:rsidRPr="002A0109">
        <w:rPr>
          <w:rFonts w:ascii="Palatino Linotype" w:hAnsi="Palatino Linotype" w:cs="Arial"/>
          <w:i/>
          <w:sz w:val="22"/>
        </w:rPr>
        <w:tab/>
        <w:t>,JULIO ALFONSO HERNANDEZ RAMIREZ, JAVIER GONZALEZ ZEPEDA</w:t>
      </w:r>
      <w:r w:rsidR="00764801" w:rsidRPr="002A0109">
        <w:rPr>
          <w:rFonts w:ascii="Palatino Linotype" w:hAnsi="Palatino Linotype" w:cs="Arial"/>
          <w:i/>
          <w:sz w:val="22"/>
        </w:rPr>
        <w:tab/>
        <w:t>,MARIA ELIZABETH MILLAN GARCIA,</w:t>
      </w:r>
      <w:r w:rsidRPr="002A0109">
        <w:rPr>
          <w:rFonts w:ascii="Palatino Linotype" w:hAnsi="Palatino Linotype" w:cs="Arial"/>
          <w:i/>
          <w:sz w:val="22"/>
        </w:rPr>
        <w:t xml:space="preserve">” </w:t>
      </w:r>
      <w:r w:rsidR="004D7E0D" w:rsidRPr="002A0109">
        <w:rPr>
          <w:rFonts w:ascii="Palatino Linotype" w:hAnsi="Palatino Linotype"/>
          <w:sz w:val="22"/>
        </w:rPr>
        <w:t>(sic)</w:t>
      </w:r>
    </w:p>
    <w:p w:rsidR="00AA3D9F" w:rsidRPr="002A0109" w:rsidRDefault="00AA3D9F" w:rsidP="00E72C54">
      <w:pPr>
        <w:ind w:left="567" w:right="616"/>
        <w:jc w:val="both"/>
        <w:rPr>
          <w:rFonts w:ascii="Palatino Linotype" w:hAnsi="Palatino Linotype"/>
          <w:sz w:val="22"/>
        </w:rPr>
      </w:pPr>
    </w:p>
    <w:p w:rsidR="00903C29" w:rsidRPr="002A0109" w:rsidRDefault="00903C29" w:rsidP="00E72C54">
      <w:pPr>
        <w:ind w:left="567" w:right="616"/>
        <w:jc w:val="both"/>
        <w:rPr>
          <w:rFonts w:ascii="Palatino Linotype" w:hAnsi="Palatino Linotype"/>
          <w:sz w:val="22"/>
        </w:rPr>
      </w:pPr>
    </w:p>
    <w:p w:rsidR="00D92515" w:rsidRPr="002A0109" w:rsidRDefault="00D06012" w:rsidP="00EC3A5E">
      <w:pPr>
        <w:spacing w:line="360" w:lineRule="auto"/>
        <w:jc w:val="both"/>
        <w:rPr>
          <w:rFonts w:ascii="Palatino Linotype" w:hAnsi="Palatino Linotype" w:cs="Arial"/>
          <w:lang w:val="es-MX"/>
        </w:rPr>
      </w:pPr>
      <w:r w:rsidRPr="002A0109">
        <w:rPr>
          <w:rFonts w:ascii="Palatino Linotype" w:hAnsi="Palatino Linotype" w:cs="Arial"/>
          <w:b/>
        </w:rPr>
        <w:t>MODALIDAD DE ENTREGA:</w:t>
      </w:r>
      <w:r w:rsidRPr="002A0109">
        <w:rPr>
          <w:rFonts w:ascii="Palatino Linotype" w:hAnsi="Palatino Linotype" w:cs="Arial"/>
        </w:rPr>
        <w:t xml:space="preserve"> </w:t>
      </w:r>
      <w:r w:rsidR="000F3671" w:rsidRPr="002A0109">
        <w:rPr>
          <w:rFonts w:ascii="Palatino Linotype" w:hAnsi="Palatino Linotype" w:cs="Arial"/>
          <w:lang w:val="es-MX"/>
        </w:rPr>
        <w:t xml:space="preserve">Vía </w:t>
      </w:r>
      <w:r w:rsidR="000F3671" w:rsidRPr="002A0109">
        <w:rPr>
          <w:rFonts w:ascii="Palatino Linotype" w:hAnsi="Palatino Linotype" w:cs="Arial"/>
          <w:b/>
          <w:lang w:val="es-MX"/>
        </w:rPr>
        <w:t>SAIMEX</w:t>
      </w:r>
      <w:r w:rsidR="00903C29" w:rsidRPr="002A0109">
        <w:rPr>
          <w:rFonts w:ascii="Palatino Linotype" w:hAnsi="Palatino Linotype" w:cs="Arial"/>
          <w:lang w:val="es-MX"/>
        </w:rPr>
        <w:t>.</w:t>
      </w:r>
    </w:p>
    <w:p w:rsidR="00812A84" w:rsidRPr="002A0109" w:rsidRDefault="00812A84" w:rsidP="00EC3A5E">
      <w:pPr>
        <w:spacing w:line="360" w:lineRule="auto"/>
        <w:jc w:val="both"/>
        <w:rPr>
          <w:rFonts w:ascii="Palatino Linotype" w:hAnsi="Palatino Linotype" w:cs="Arial"/>
          <w:lang w:val="es-MX"/>
        </w:rPr>
      </w:pPr>
    </w:p>
    <w:p w:rsidR="00812A84" w:rsidRPr="002A0109" w:rsidRDefault="00812A84" w:rsidP="00EC3A5E">
      <w:pPr>
        <w:spacing w:line="360" w:lineRule="auto"/>
        <w:jc w:val="both"/>
        <w:rPr>
          <w:rFonts w:ascii="Palatino Linotype" w:hAnsi="Palatino Linotype" w:cs="Arial"/>
          <w:lang w:val="es-MX"/>
        </w:rPr>
      </w:pPr>
      <w:r w:rsidRPr="002A0109">
        <w:rPr>
          <w:rFonts w:ascii="Palatino Linotype" w:hAnsi="Palatino Linotype" w:cs="Arial"/>
          <w:lang w:val="es-MX"/>
        </w:rPr>
        <w:lastRenderedPageBreak/>
        <w:t xml:space="preserve">Cabe hacer mención que anexó un archivo electrónico denominado </w:t>
      </w:r>
      <w:r w:rsidR="00A05D42" w:rsidRPr="002A0109">
        <w:rPr>
          <w:rFonts w:ascii="Palatino Linotype" w:hAnsi="Palatino Linotype" w:cs="Arial"/>
          <w:b/>
          <w:lang w:val="es-MX"/>
        </w:rPr>
        <w:t>MORENA.docx</w:t>
      </w:r>
      <w:r w:rsidRPr="002A0109">
        <w:rPr>
          <w:rFonts w:ascii="Palatino Linotype" w:hAnsi="Palatino Linotype" w:cs="Arial"/>
          <w:lang w:val="es-MX"/>
        </w:rPr>
        <w:t xml:space="preserve">, el cual contiene </w:t>
      </w:r>
      <w:r w:rsidR="005509F1" w:rsidRPr="002A0109">
        <w:rPr>
          <w:rFonts w:ascii="Palatino Linotype" w:hAnsi="Palatino Linotype" w:cs="Arial"/>
          <w:lang w:val="es-MX"/>
        </w:rPr>
        <w:t>la misma petición inicial</w:t>
      </w:r>
      <w:r w:rsidRPr="002A0109">
        <w:rPr>
          <w:rFonts w:ascii="Palatino Linotype" w:hAnsi="Palatino Linotype" w:cs="Arial"/>
          <w:lang w:val="es-MX"/>
        </w:rPr>
        <w:t xml:space="preserve">, por lo que al ser del </w:t>
      </w:r>
      <w:r w:rsidR="00F026A5" w:rsidRPr="002A0109">
        <w:rPr>
          <w:rFonts w:ascii="Palatino Linotype" w:hAnsi="Palatino Linotype" w:cs="Arial"/>
          <w:lang w:val="es-MX"/>
        </w:rPr>
        <w:t>conocimiento</w:t>
      </w:r>
      <w:r w:rsidRPr="002A0109">
        <w:rPr>
          <w:rFonts w:ascii="Palatino Linotype" w:hAnsi="Palatino Linotype" w:cs="Arial"/>
          <w:lang w:val="es-MX"/>
        </w:rPr>
        <w:t xml:space="preserve"> de las partes, no </w:t>
      </w:r>
      <w:r w:rsidR="00F026A5" w:rsidRPr="002A0109">
        <w:rPr>
          <w:rFonts w:ascii="Palatino Linotype" w:hAnsi="Palatino Linotype" w:cs="Arial"/>
          <w:lang w:val="es-MX"/>
        </w:rPr>
        <w:t>s</w:t>
      </w:r>
      <w:r w:rsidRPr="002A0109">
        <w:rPr>
          <w:rFonts w:ascii="Palatino Linotype" w:hAnsi="Palatino Linotype" w:cs="Arial"/>
          <w:lang w:val="es-MX"/>
        </w:rPr>
        <w:t>e inserta en el presente apartado</w:t>
      </w:r>
      <w:r w:rsidR="005F4BE8" w:rsidRPr="002A0109">
        <w:rPr>
          <w:rFonts w:ascii="Palatino Linotype" w:hAnsi="Palatino Linotype" w:cs="Arial"/>
          <w:lang w:val="es-MX"/>
        </w:rPr>
        <w:t>.</w:t>
      </w:r>
    </w:p>
    <w:p w:rsidR="001F3986" w:rsidRPr="002A0109" w:rsidRDefault="001F3986" w:rsidP="00F6740B">
      <w:pPr>
        <w:spacing w:line="360" w:lineRule="auto"/>
        <w:ind w:right="49"/>
        <w:jc w:val="both"/>
        <w:rPr>
          <w:rFonts w:ascii="Palatino Linotype" w:hAnsi="Palatino Linotype"/>
          <w:b/>
          <w:sz w:val="18"/>
        </w:rPr>
      </w:pPr>
    </w:p>
    <w:p w:rsidR="006F3D50" w:rsidRPr="002A0109" w:rsidRDefault="00F6740B" w:rsidP="006F3D50">
      <w:pPr>
        <w:spacing w:line="360" w:lineRule="auto"/>
        <w:jc w:val="both"/>
        <w:rPr>
          <w:rFonts w:ascii="Palatino Linotype" w:hAnsi="Palatino Linotype"/>
        </w:rPr>
      </w:pPr>
      <w:r w:rsidRPr="002A0109">
        <w:rPr>
          <w:rFonts w:ascii="Palatino Linotype" w:hAnsi="Palatino Linotype"/>
          <w:b/>
          <w:sz w:val="28"/>
        </w:rPr>
        <w:t>II.</w:t>
      </w:r>
      <w:r w:rsidRPr="002A0109">
        <w:rPr>
          <w:rFonts w:ascii="Palatino Linotype" w:hAnsi="Palatino Linotype"/>
        </w:rPr>
        <w:t xml:space="preserve"> </w:t>
      </w:r>
      <w:r w:rsidR="006F3D50" w:rsidRPr="002A0109">
        <w:rPr>
          <w:rFonts w:ascii="Palatino Linotype" w:hAnsi="Palatino Linotype" w:cs="Arial"/>
        </w:rPr>
        <w:t xml:space="preserve">De las </w:t>
      </w:r>
      <w:r w:rsidR="006F3D50" w:rsidRPr="002A0109">
        <w:rPr>
          <w:rFonts w:ascii="Palatino Linotype" w:hAnsi="Palatino Linotype" w:cs="Arial"/>
          <w:lang w:val="es-ES_tradnl"/>
        </w:rPr>
        <w:t xml:space="preserve">constancias que obran en </w:t>
      </w:r>
      <w:r w:rsidR="006F3D50" w:rsidRPr="002A0109">
        <w:rPr>
          <w:rFonts w:ascii="Palatino Linotype" w:hAnsi="Palatino Linotype" w:cs="Arial"/>
          <w:b/>
          <w:lang w:val="es-ES_tradnl"/>
        </w:rPr>
        <w:t>EL</w:t>
      </w:r>
      <w:r w:rsidR="006F3D50" w:rsidRPr="002A0109">
        <w:rPr>
          <w:rFonts w:ascii="Palatino Linotype" w:hAnsi="Palatino Linotype" w:cs="Arial"/>
          <w:lang w:val="es-ES_tradnl"/>
        </w:rPr>
        <w:t xml:space="preserve"> </w:t>
      </w:r>
      <w:r w:rsidR="006F3D50" w:rsidRPr="002A0109">
        <w:rPr>
          <w:rFonts w:ascii="Palatino Linotype" w:hAnsi="Palatino Linotype" w:cs="Arial"/>
          <w:b/>
          <w:lang w:val="es-ES_tradnl"/>
        </w:rPr>
        <w:t>SAIMEX</w:t>
      </w:r>
      <w:r w:rsidR="006F3D50" w:rsidRPr="002A0109">
        <w:rPr>
          <w:rFonts w:ascii="Palatino Linotype" w:hAnsi="Palatino Linotype" w:cs="Arial"/>
          <w:lang w:val="es-ES_tradnl"/>
        </w:rPr>
        <w:t>, se desprende que</w:t>
      </w:r>
      <w:r w:rsidR="006F3D50" w:rsidRPr="002A0109">
        <w:rPr>
          <w:rFonts w:ascii="Palatino Linotype" w:hAnsi="Palatino Linotype" w:cs="Arial"/>
          <w:b/>
          <w:lang w:val="es-ES_tradnl"/>
        </w:rPr>
        <w:t xml:space="preserve"> </w:t>
      </w:r>
      <w:r w:rsidR="00EA1F7C" w:rsidRPr="002A0109">
        <w:rPr>
          <w:rFonts w:ascii="Palatino Linotype" w:hAnsi="Palatino Linotype" w:cs="Arial"/>
          <w:b/>
          <w:lang w:val="es-ES_tradnl"/>
        </w:rPr>
        <w:t>EL</w:t>
      </w:r>
      <w:r w:rsidR="006F3D50" w:rsidRPr="002A0109">
        <w:rPr>
          <w:rFonts w:ascii="Palatino Linotype" w:hAnsi="Palatino Linotype" w:cs="Arial"/>
          <w:b/>
          <w:lang w:val="es-ES_tradnl"/>
        </w:rPr>
        <w:t xml:space="preserve"> SUJETO OBLIGADO</w:t>
      </w:r>
      <w:r w:rsidR="006F3D50" w:rsidRPr="002A0109">
        <w:rPr>
          <w:rFonts w:ascii="Palatino Linotype" w:hAnsi="Palatino Linotype" w:cs="Arial"/>
          <w:lang w:val="es-ES_tradnl"/>
        </w:rPr>
        <w:t xml:space="preserve"> </w:t>
      </w:r>
      <w:r w:rsidR="00EA1F7C" w:rsidRPr="002A0109">
        <w:rPr>
          <w:rFonts w:ascii="Palatino Linotype" w:hAnsi="Palatino Linotype" w:cs="Arial"/>
          <w:lang w:val="es-ES_tradnl"/>
        </w:rPr>
        <w:t>fue omiso en dar</w:t>
      </w:r>
      <w:r w:rsidR="006F3D50" w:rsidRPr="002A0109">
        <w:rPr>
          <w:rFonts w:ascii="Palatino Linotype" w:hAnsi="Palatino Linotype" w:cs="Arial"/>
          <w:lang w:val="es-ES_tradnl"/>
        </w:rPr>
        <w:t xml:space="preserve"> respuesta a la solicitud de</w:t>
      </w:r>
      <w:r w:rsidR="00EA1F7C" w:rsidRPr="002A0109">
        <w:rPr>
          <w:rFonts w:ascii="Palatino Linotype" w:hAnsi="Palatino Linotype" w:cs="Arial"/>
          <w:lang w:val="es-ES_tradnl"/>
        </w:rPr>
        <w:t xml:space="preserve"> acceso a la</w:t>
      </w:r>
      <w:r w:rsidR="006F3D50" w:rsidRPr="002A0109">
        <w:rPr>
          <w:rFonts w:ascii="Palatino Linotype" w:hAnsi="Palatino Linotype" w:cs="Arial"/>
          <w:lang w:val="es-ES_tradnl"/>
        </w:rPr>
        <w:t xml:space="preserve"> información, </w:t>
      </w:r>
      <w:r w:rsidR="00EA1F7C" w:rsidRPr="002A0109">
        <w:rPr>
          <w:rFonts w:ascii="Palatino Linotype" w:hAnsi="Palatino Linotype" w:cs="Arial"/>
          <w:lang w:val="es-ES_tradnl"/>
        </w:rPr>
        <w:t>como se muestra a continuación</w:t>
      </w:r>
      <w:r w:rsidR="006F3D50" w:rsidRPr="002A0109">
        <w:rPr>
          <w:rFonts w:ascii="Palatino Linotype" w:hAnsi="Palatino Linotype" w:cs="Arial"/>
          <w:lang w:val="es-ES_tradnl"/>
        </w:rPr>
        <w:t>:</w:t>
      </w:r>
    </w:p>
    <w:p w:rsidR="00A02B17" w:rsidRPr="002A0109" w:rsidRDefault="00A02B17" w:rsidP="006F3D50">
      <w:pPr>
        <w:spacing w:line="360" w:lineRule="auto"/>
        <w:jc w:val="both"/>
        <w:rPr>
          <w:rFonts w:ascii="Palatino Linotype" w:hAnsi="Palatino Linotype" w:cs="Arial"/>
          <w:sz w:val="18"/>
          <w:lang w:val="es-ES_tradnl"/>
        </w:rPr>
      </w:pPr>
    </w:p>
    <w:p w:rsidR="00A02B17" w:rsidRPr="002A0109" w:rsidRDefault="00CC00A4" w:rsidP="00EA1F7C">
      <w:pPr>
        <w:spacing w:line="276" w:lineRule="auto"/>
        <w:ind w:right="902"/>
        <w:rPr>
          <w:rFonts w:ascii="Palatino Linotype" w:hAnsi="Palatino Linotype"/>
          <w:i/>
          <w:sz w:val="22"/>
          <w:szCs w:val="22"/>
        </w:rPr>
      </w:pPr>
      <w:r>
        <w:rPr>
          <w:noProof/>
          <w:lang w:val="es-MX" w:eastAsia="es-MX"/>
        </w:rPr>
        <w:drawing>
          <wp:inline distT="0" distB="0" distL="0" distR="0" wp14:anchorId="2F8591AD" wp14:editId="50C4CB10">
            <wp:extent cx="5791835" cy="32810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281045"/>
                    </a:xfrm>
                    <a:prstGeom prst="rect">
                      <a:avLst/>
                    </a:prstGeom>
                  </pic:spPr>
                </pic:pic>
              </a:graphicData>
            </a:graphic>
          </wp:inline>
        </w:drawing>
      </w:r>
    </w:p>
    <w:p w:rsidR="00EA1F7C" w:rsidRPr="002A0109" w:rsidRDefault="00EA1F7C" w:rsidP="00EA1F7C">
      <w:pPr>
        <w:spacing w:line="276" w:lineRule="auto"/>
        <w:ind w:right="902"/>
        <w:rPr>
          <w:rFonts w:ascii="Palatino Linotype" w:hAnsi="Palatino Linotype"/>
          <w:i/>
          <w:sz w:val="22"/>
          <w:szCs w:val="22"/>
        </w:rPr>
      </w:pPr>
    </w:p>
    <w:p w:rsidR="00CA7F0B" w:rsidRPr="002A0109" w:rsidRDefault="002E795D" w:rsidP="00CA7F0B">
      <w:pPr>
        <w:spacing w:line="360" w:lineRule="auto"/>
        <w:jc w:val="both"/>
        <w:rPr>
          <w:rFonts w:ascii="Palatino Linotype" w:hAnsi="Palatino Linotype" w:cs="Arial"/>
          <w:i/>
          <w:sz w:val="22"/>
          <w:szCs w:val="22"/>
          <w:lang w:eastAsia="es-MX"/>
        </w:rPr>
      </w:pPr>
      <w:r w:rsidRPr="002A0109">
        <w:rPr>
          <w:rFonts w:ascii="Palatino Linotype" w:hAnsi="Palatino Linotype"/>
          <w:b/>
          <w:sz w:val="28"/>
          <w:szCs w:val="28"/>
          <w:lang w:val="es-MX"/>
        </w:rPr>
        <w:t>I</w:t>
      </w:r>
      <w:r w:rsidR="00FD0F48" w:rsidRPr="002A0109">
        <w:rPr>
          <w:rFonts w:ascii="Palatino Linotype" w:hAnsi="Palatino Linotype"/>
          <w:b/>
          <w:sz w:val="28"/>
          <w:szCs w:val="28"/>
          <w:lang w:val="es-MX"/>
        </w:rPr>
        <w:t>II</w:t>
      </w:r>
      <w:r w:rsidR="00D62A9B" w:rsidRPr="002A0109">
        <w:rPr>
          <w:rFonts w:ascii="Palatino Linotype" w:hAnsi="Palatino Linotype"/>
          <w:b/>
          <w:sz w:val="28"/>
          <w:szCs w:val="28"/>
          <w:lang w:val="es-MX"/>
        </w:rPr>
        <w:t>.</w:t>
      </w:r>
      <w:r w:rsidR="00D62A9B" w:rsidRPr="002A0109">
        <w:rPr>
          <w:rFonts w:ascii="Palatino Linotype" w:hAnsi="Palatino Linotype"/>
          <w:sz w:val="28"/>
          <w:szCs w:val="28"/>
          <w:lang w:val="es-MX"/>
        </w:rPr>
        <w:t xml:space="preserve"> </w:t>
      </w:r>
      <w:r w:rsidR="00CA7F0B" w:rsidRPr="002A0109">
        <w:rPr>
          <w:rFonts w:ascii="Palatino Linotype" w:hAnsi="Palatino Linotype"/>
        </w:rPr>
        <w:t>Inconforme con la</w:t>
      </w:r>
      <w:r w:rsidR="00EA1F7C" w:rsidRPr="002A0109">
        <w:rPr>
          <w:rFonts w:ascii="Palatino Linotype" w:hAnsi="Palatino Linotype"/>
        </w:rPr>
        <w:t xml:space="preserve"> falta de</w:t>
      </w:r>
      <w:r w:rsidR="00CA7F0B" w:rsidRPr="002A0109">
        <w:rPr>
          <w:rFonts w:ascii="Palatino Linotype" w:hAnsi="Palatino Linotype"/>
        </w:rPr>
        <w:t xml:space="preserve"> </w:t>
      </w:r>
      <w:r w:rsidR="00CA7F0B" w:rsidRPr="002A0109">
        <w:rPr>
          <w:rFonts w:ascii="Palatino Linotype" w:hAnsi="Palatino Linotype" w:cs="Arial"/>
        </w:rPr>
        <w:t xml:space="preserve">respuesta </w:t>
      </w:r>
      <w:r w:rsidR="00CA7F0B" w:rsidRPr="002A0109">
        <w:rPr>
          <w:rFonts w:ascii="Palatino Linotype" w:hAnsi="Palatino Linotype"/>
        </w:rPr>
        <w:t xml:space="preserve">del </w:t>
      </w:r>
      <w:r w:rsidR="00CA7F0B" w:rsidRPr="002A0109">
        <w:rPr>
          <w:rFonts w:ascii="Palatino Linotype" w:hAnsi="Palatino Linotype"/>
          <w:b/>
        </w:rPr>
        <w:t>SUJETO OBLIGADO</w:t>
      </w:r>
      <w:r w:rsidR="00CA7F0B" w:rsidRPr="002A0109">
        <w:rPr>
          <w:rFonts w:ascii="Palatino Linotype" w:hAnsi="Palatino Linotype"/>
        </w:rPr>
        <w:t xml:space="preserve">, </w:t>
      </w:r>
      <w:r w:rsidR="00EA1F7C" w:rsidRPr="002A0109">
        <w:rPr>
          <w:rFonts w:ascii="Palatino Linotype" w:hAnsi="Palatino Linotype"/>
        </w:rPr>
        <w:t xml:space="preserve">el </w:t>
      </w:r>
      <w:r w:rsidR="00A05D42" w:rsidRPr="002A0109">
        <w:rPr>
          <w:rFonts w:ascii="Palatino Linotype" w:hAnsi="Palatino Linotype"/>
        </w:rPr>
        <w:t>veintiuno</w:t>
      </w:r>
      <w:r w:rsidR="00470877" w:rsidRPr="002A0109">
        <w:rPr>
          <w:rFonts w:ascii="Palatino Linotype" w:hAnsi="Palatino Linotype"/>
        </w:rPr>
        <w:t xml:space="preserve"> </w:t>
      </w:r>
      <w:r w:rsidR="00CA7F0B" w:rsidRPr="002A0109">
        <w:rPr>
          <w:rFonts w:ascii="Palatino Linotype" w:hAnsi="Palatino Linotype"/>
        </w:rPr>
        <w:t xml:space="preserve">de </w:t>
      </w:r>
      <w:r w:rsidR="00A05D42" w:rsidRPr="002A0109">
        <w:rPr>
          <w:rFonts w:ascii="Palatino Linotype" w:hAnsi="Palatino Linotype"/>
        </w:rPr>
        <w:t>agosto</w:t>
      </w:r>
      <w:r w:rsidR="00CA7F0B" w:rsidRPr="002A0109">
        <w:rPr>
          <w:rFonts w:ascii="Palatino Linotype" w:hAnsi="Palatino Linotype"/>
        </w:rPr>
        <w:t xml:space="preserve"> de dos mil dieci</w:t>
      </w:r>
      <w:r w:rsidR="00856FAE" w:rsidRPr="002A0109">
        <w:rPr>
          <w:rFonts w:ascii="Palatino Linotype" w:hAnsi="Palatino Linotype"/>
        </w:rPr>
        <w:t>ocho</w:t>
      </w:r>
      <w:r w:rsidR="00CA7F0B" w:rsidRPr="002A0109">
        <w:rPr>
          <w:rFonts w:ascii="Palatino Linotype" w:hAnsi="Palatino Linotype"/>
        </w:rPr>
        <w:t xml:space="preserve">, </w:t>
      </w:r>
      <w:r w:rsidR="00FD0F48" w:rsidRPr="002A0109">
        <w:rPr>
          <w:rFonts w:ascii="Palatino Linotype" w:hAnsi="Palatino Linotype"/>
          <w:b/>
        </w:rPr>
        <w:t>EL</w:t>
      </w:r>
      <w:r w:rsidR="00776F73" w:rsidRPr="002A0109">
        <w:rPr>
          <w:rFonts w:ascii="Palatino Linotype" w:hAnsi="Palatino Linotype"/>
          <w:b/>
        </w:rPr>
        <w:t xml:space="preserve"> RECURRENTE</w:t>
      </w:r>
      <w:r w:rsidR="00CA7F0B" w:rsidRPr="002A0109">
        <w:rPr>
          <w:rFonts w:ascii="Palatino Linotype" w:hAnsi="Palatino Linotype"/>
        </w:rPr>
        <w:t xml:space="preserve"> interpuso </w:t>
      </w:r>
      <w:r w:rsidR="0032615E" w:rsidRPr="002A0109">
        <w:rPr>
          <w:rFonts w:ascii="Palatino Linotype" w:hAnsi="Palatino Linotype"/>
        </w:rPr>
        <w:t>el</w:t>
      </w:r>
      <w:r w:rsidR="00CA7F0B" w:rsidRPr="002A0109">
        <w:rPr>
          <w:rFonts w:ascii="Palatino Linotype" w:hAnsi="Palatino Linotype"/>
        </w:rPr>
        <w:t xml:space="preserve"> recurso de revisión objeto del presente estudio, y se le asignó </w:t>
      </w:r>
      <w:r w:rsidR="0032615E" w:rsidRPr="002A0109">
        <w:rPr>
          <w:rFonts w:ascii="Palatino Linotype" w:hAnsi="Palatino Linotype"/>
        </w:rPr>
        <w:t>el</w:t>
      </w:r>
      <w:r w:rsidR="00CA7F0B" w:rsidRPr="002A0109">
        <w:rPr>
          <w:rFonts w:ascii="Palatino Linotype" w:hAnsi="Palatino Linotype"/>
        </w:rPr>
        <w:t xml:space="preserve"> número de expediente </w:t>
      </w:r>
      <w:r w:rsidR="00CA7F0B" w:rsidRPr="002A0109">
        <w:rPr>
          <w:rFonts w:ascii="Palatino Linotype" w:hAnsi="Palatino Linotype" w:cs="Arial"/>
          <w:b/>
          <w:bCs/>
        </w:rPr>
        <w:t>0</w:t>
      </w:r>
      <w:r w:rsidR="00D23978" w:rsidRPr="002A0109">
        <w:rPr>
          <w:rFonts w:ascii="Palatino Linotype" w:hAnsi="Palatino Linotype" w:cs="Arial"/>
          <w:b/>
          <w:bCs/>
        </w:rPr>
        <w:t>2</w:t>
      </w:r>
      <w:r w:rsidR="00A05D42" w:rsidRPr="002A0109">
        <w:rPr>
          <w:rFonts w:ascii="Palatino Linotype" w:hAnsi="Palatino Linotype" w:cs="Arial"/>
          <w:b/>
          <w:bCs/>
        </w:rPr>
        <w:t>962</w:t>
      </w:r>
      <w:r w:rsidR="00CA7F0B" w:rsidRPr="002A0109">
        <w:rPr>
          <w:rFonts w:ascii="Palatino Linotype" w:hAnsi="Palatino Linotype" w:cs="Arial"/>
          <w:b/>
          <w:bCs/>
        </w:rPr>
        <w:t>/INFOEM/IP/RR/201</w:t>
      </w:r>
      <w:r w:rsidR="0032615E" w:rsidRPr="002A0109">
        <w:rPr>
          <w:rFonts w:ascii="Palatino Linotype" w:hAnsi="Palatino Linotype" w:cs="Arial"/>
          <w:b/>
          <w:bCs/>
        </w:rPr>
        <w:t>8</w:t>
      </w:r>
      <w:r w:rsidR="00470877" w:rsidRPr="002A0109">
        <w:rPr>
          <w:rFonts w:ascii="Palatino Linotype" w:hAnsi="Palatino Linotype" w:cs="Arial"/>
        </w:rPr>
        <w:t xml:space="preserve"> </w:t>
      </w:r>
      <w:r w:rsidR="00CA7F0B" w:rsidRPr="002A0109">
        <w:rPr>
          <w:rFonts w:ascii="Palatino Linotype" w:hAnsi="Palatino Linotype" w:cs="Arial"/>
        </w:rPr>
        <w:t xml:space="preserve">en </w:t>
      </w:r>
      <w:r w:rsidR="0032615E" w:rsidRPr="002A0109">
        <w:rPr>
          <w:rFonts w:ascii="Palatino Linotype" w:hAnsi="Palatino Linotype" w:cs="Arial"/>
        </w:rPr>
        <w:t>el</w:t>
      </w:r>
      <w:r w:rsidR="00CA7F0B" w:rsidRPr="002A0109">
        <w:rPr>
          <w:rFonts w:ascii="Palatino Linotype" w:hAnsi="Palatino Linotype" w:cs="Arial"/>
        </w:rPr>
        <w:t xml:space="preserve"> que señaló como acto impugnado lo siguiente:</w:t>
      </w:r>
    </w:p>
    <w:p w:rsidR="00E877F8" w:rsidRPr="002A0109" w:rsidRDefault="00E877F8" w:rsidP="00D12FF2">
      <w:pPr>
        <w:spacing w:line="276" w:lineRule="auto"/>
        <w:ind w:right="616"/>
        <w:jc w:val="both"/>
        <w:rPr>
          <w:rFonts w:ascii="Palatino Linotype" w:hAnsi="Palatino Linotype" w:cs="Arial"/>
          <w:i/>
          <w:sz w:val="14"/>
          <w:szCs w:val="22"/>
          <w:lang w:eastAsia="es-MX"/>
        </w:rPr>
      </w:pPr>
    </w:p>
    <w:p w:rsidR="00653AC4" w:rsidRDefault="0032615E" w:rsidP="006601A7">
      <w:pPr>
        <w:spacing w:line="276" w:lineRule="auto"/>
        <w:ind w:left="709" w:right="902" w:hanging="142"/>
        <w:jc w:val="both"/>
        <w:rPr>
          <w:rFonts w:ascii="Palatino Linotype" w:hAnsi="Palatino Linotype" w:cs="Arial"/>
          <w:i/>
          <w:sz w:val="22"/>
          <w:lang w:eastAsia="es-MX"/>
        </w:rPr>
      </w:pPr>
      <w:r w:rsidRPr="002A0109">
        <w:rPr>
          <w:rFonts w:ascii="Palatino Linotype" w:hAnsi="Palatino Linotype" w:cs="Arial"/>
          <w:i/>
          <w:sz w:val="22"/>
          <w:lang w:eastAsia="es-MX"/>
        </w:rPr>
        <w:t xml:space="preserve"> </w:t>
      </w:r>
      <w:r w:rsidR="00653AC4" w:rsidRPr="002A0109">
        <w:rPr>
          <w:rFonts w:ascii="Palatino Linotype" w:hAnsi="Palatino Linotype" w:cs="Arial"/>
          <w:i/>
          <w:sz w:val="22"/>
          <w:lang w:eastAsia="es-MX"/>
        </w:rPr>
        <w:t>“</w:t>
      </w:r>
      <w:r w:rsidR="00A05D42" w:rsidRPr="002A0109">
        <w:rPr>
          <w:rFonts w:ascii="Palatino Linotype" w:hAnsi="Palatino Linotype" w:cs="Arial"/>
          <w:i/>
          <w:sz w:val="22"/>
          <w:lang w:eastAsia="es-MX"/>
        </w:rPr>
        <w:t>respuesta a la solicitud de imformación</w:t>
      </w:r>
      <w:r w:rsidR="00653AC4" w:rsidRPr="002A0109">
        <w:rPr>
          <w:rFonts w:ascii="Palatino Linotype" w:hAnsi="Palatino Linotype" w:cs="Arial"/>
          <w:i/>
          <w:sz w:val="22"/>
          <w:lang w:eastAsia="es-MX"/>
        </w:rPr>
        <w:t>” (sic)</w:t>
      </w:r>
    </w:p>
    <w:p w:rsidR="00CC00A4" w:rsidRPr="002A0109" w:rsidRDefault="00CC00A4" w:rsidP="006601A7">
      <w:pPr>
        <w:spacing w:line="276" w:lineRule="auto"/>
        <w:ind w:left="709" w:right="902" w:hanging="142"/>
        <w:jc w:val="both"/>
        <w:rPr>
          <w:rFonts w:ascii="Palatino Linotype" w:hAnsi="Palatino Linotype" w:cs="Arial"/>
          <w:i/>
          <w:sz w:val="22"/>
          <w:lang w:eastAsia="es-MX"/>
        </w:rPr>
      </w:pPr>
      <w:bookmarkStart w:id="0" w:name="_GoBack"/>
      <w:bookmarkEnd w:id="0"/>
    </w:p>
    <w:p w:rsidR="002A32CD" w:rsidRPr="002A0109" w:rsidRDefault="002A32CD" w:rsidP="002A32CD">
      <w:pPr>
        <w:pStyle w:val="Prrafodelista"/>
        <w:spacing w:line="360" w:lineRule="auto"/>
        <w:ind w:left="0"/>
        <w:jc w:val="both"/>
        <w:rPr>
          <w:rFonts w:ascii="Palatino Linotype" w:hAnsi="Palatino Linotype"/>
        </w:rPr>
      </w:pPr>
      <w:r w:rsidRPr="002A0109">
        <w:rPr>
          <w:rFonts w:ascii="Palatino Linotype" w:hAnsi="Palatino Linotype"/>
        </w:rPr>
        <w:lastRenderedPageBreak/>
        <w:t xml:space="preserve">Asimismo, </w:t>
      </w:r>
      <w:r w:rsidR="00FD0F48" w:rsidRPr="002A0109">
        <w:rPr>
          <w:rFonts w:ascii="Palatino Linotype" w:hAnsi="Palatino Linotype" w:cs="Arial"/>
          <w:b/>
        </w:rPr>
        <w:t>EL</w:t>
      </w:r>
      <w:r w:rsidR="00776F73" w:rsidRPr="002A0109">
        <w:rPr>
          <w:rFonts w:ascii="Palatino Linotype" w:hAnsi="Palatino Linotype" w:cs="Arial"/>
          <w:b/>
        </w:rPr>
        <w:t xml:space="preserve"> RECURRENTE</w:t>
      </w:r>
      <w:r w:rsidRPr="002A0109">
        <w:rPr>
          <w:rFonts w:ascii="Palatino Linotype" w:hAnsi="Palatino Linotype"/>
        </w:rPr>
        <w:t xml:space="preserve"> manifestó como razones o motivos de inconformidad: </w:t>
      </w:r>
    </w:p>
    <w:p w:rsidR="002A32CD" w:rsidRPr="002A0109" w:rsidRDefault="002A32CD" w:rsidP="002A32CD">
      <w:pPr>
        <w:pStyle w:val="Prrafodelista"/>
        <w:spacing w:line="360" w:lineRule="auto"/>
        <w:ind w:left="0" w:firstLine="708"/>
        <w:jc w:val="both"/>
        <w:rPr>
          <w:rFonts w:ascii="Palatino Linotype" w:hAnsi="Palatino Linotype"/>
          <w:sz w:val="16"/>
        </w:rPr>
      </w:pPr>
    </w:p>
    <w:p w:rsidR="002A32CD" w:rsidRPr="002A0109" w:rsidRDefault="002A32CD" w:rsidP="006601A7">
      <w:pPr>
        <w:spacing w:line="276" w:lineRule="auto"/>
        <w:ind w:left="567" w:right="902"/>
        <w:jc w:val="both"/>
        <w:rPr>
          <w:rFonts w:ascii="Palatino Linotype" w:hAnsi="Palatino Linotype" w:cs="Arial"/>
          <w:i/>
          <w:spacing w:val="-6"/>
          <w:sz w:val="22"/>
          <w:lang w:eastAsia="es-MX"/>
        </w:rPr>
      </w:pPr>
      <w:r w:rsidRPr="002A0109">
        <w:rPr>
          <w:rFonts w:ascii="Palatino Linotype" w:hAnsi="Palatino Linotype" w:cs="Arial"/>
          <w:i/>
          <w:spacing w:val="-6"/>
          <w:sz w:val="22"/>
          <w:lang w:eastAsia="es-MX"/>
        </w:rPr>
        <w:t>“</w:t>
      </w:r>
      <w:r w:rsidR="00643638" w:rsidRPr="002A0109">
        <w:rPr>
          <w:rFonts w:ascii="Palatino Linotype" w:hAnsi="Palatino Linotype" w:cs="Arial"/>
          <w:i/>
          <w:spacing w:val="-6"/>
          <w:sz w:val="22"/>
          <w:lang w:eastAsia="es-MX"/>
        </w:rPr>
        <w:t>el tiempo que les da la ley para responder a mi solicitud se ha agotado y no me respondieron nada, ni siquiera aparece como una prorroga, ademas de que el propio sistema ya me da esta opción para interponer mi recurso, por otra parte hago propicia la ocasión para que el órgano garante de cuenta de la mala información que obra en la pagina del partido político en cuestión y que aunque la información que solicito es parte de sus obligaciones de transparencia carecen de ella en su totalidad.</w:t>
      </w:r>
      <w:r w:rsidRPr="002A0109">
        <w:rPr>
          <w:rFonts w:ascii="Palatino Linotype" w:hAnsi="Palatino Linotype" w:cs="Arial"/>
          <w:i/>
          <w:sz w:val="22"/>
          <w:lang w:eastAsia="es-MX"/>
        </w:rPr>
        <w:t>”</w:t>
      </w:r>
      <w:r w:rsidRPr="002A0109">
        <w:rPr>
          <w:rFonts w:ascii="Palatino Linotype" w:hAnsi="Palatino Linotype" w:cs="Arial"/>
          <w:i/>
          <w:spacing w:val="-6"/>
          <w:sz w:val="22"/>
          <w:lang w:eastAsia="es-MX"/>
        </w:rPr>
        <w:t xml:space="preserve"> </w:t>
      </w:r>
      <w:r w:rsidR="00E72C54" w:rsidRPr="002A0109">
        <w:rPr>
          <w:rFonts w:ascii="Palatino Linotype" w:hAnsi="Palatino Linotype" w:cs="Arial"/>
          <w:i/>
          <w:spacing w:val="-6"/>
          <w:sz w:val="22"/>
          <w:lang w:eastAsia="es-MX"/>
        </w:rPr>
        <w:t>(sic)</w:t>
      </w:r>
    </w:p>
    <w:p w:rsidR="00653AC4" w:rsidRPr="002A0109" w:rsidRDefault="00653AC4" w:rsidP="00E72C54">
      <w:pPr>
        <w:spacing w:line="276" w:lineRule="auto"/>
        <w:ind w:left="567" w:right="616"/>
        <w:jc w:val="both"/>
        <w:rPr>
          <w:rFonts w:ascii="Palatino Linotype" w:hAnsi="Palatino Linotype" w:cs="Arial"/>
          <w:i/>
          <w:spacing w:val="-6"/>
          <w:sz w:val="22"/>
          <w:lang w:eastAsia="es-MX"/>
        </w:rPr>
      </w:pPr>
    </w:p>
    <w:p w:rsidR="00974EA1" w:rsidRPr="002A0109" w:rsidRDefault="00FD0F48" w:rsidP="00974EA1">
      <w:pPr>
        <w:pStyle w:val="Prrafodelista"/>
        <w:spacing w:line="360" w:lineRule="auto"/>
        <w:ind w:left="0"/>
        <w:contextualSpacing w:val="0"/>
        <w:jc w:val="both"/>
        <w:rPr>
          <w:rFonts w:ascii="Palatino Linotype" w:hAnsi="Palatino Linotype" w:cs="Arial"/>
          <w:lang w:val="es-ES_tradnl"/>
        </w:rPr>
      </w:pPr>
      <w:r w:rsidRPr="002A0109">
        <w:rPr>
          <w:rFonts w:ascii="Palatino Linotype" w:hAnsi="Palatino Linotype" w:cs="Arial"/>
          <w:b/>
          <w:sz w:val="28"/>
          <w:szCs w:val="28"/>
        </w:rPr>
        <w:t>I</w:t>
      </w:r>
      <w:r w:rsidR="00D519BE" w:rsidRPr="002A0109">
        <w:rPr>
          <w:rFonts w:ascii="Palatino Linotype" w:hAnsi="Palatino Linotype" w:cs="Arial"/>
          <w:b/>
          <w:sz w:val="28"/>
          <w:szCs w:val="28"/>
        </w:rPr>
        <w:t xml:space="preserve">V. </w:t>
      </w:r>
      <w:r w:rsidR="002A32CD" w:rsidRPr="002A0109">
        <w:rPr>
          <w:rFonts w:ascii="Palatino Linotype" w:hAnsi="Palatino Linotype" w:cs="Arial"/>
        </w:rPr>
        <w:t xml:space="preserve">El </w:t>
      </w:r>
      <w:r w:rsidR="00643638" w:rsidRPr="002A0109">
        <w:rPr>
          <w:rFonts w:ascii="Palatino Linotype" w:hAnsi="Palatino Linotype"/>
        </w:rPr>
        <w:t>veintiuno</w:t>
      </w:r>
      <w:r w:rsidR="00D12FF2" w:rsidRPr="002A0109">
        <w:rPr>
          <w:rFonts w:ascii="Palatino Linotype" w:hAnsi="Palatino Linotype"/>
        </w:rPr>
        <w:t xml:space="preserve"> de </w:t>
      </w:r>
      <w:r w:rsidR="00643638" w:rsidRPr="002A0109">
        <w:rPr>
          <w:rFonts w:ascii="Palatino Linotype" w:hAnsi="Palatino Linotype"/>
        </w:rPr>
        <w:t>agosto</w:t>
      </w:r>
      <w:r w:rsidR="00D12FF2" w:rsidRPr="002A0109">
        <w:rPr>
          <w:rFonts w:ascii="Palatino Linotype" w:hAnsi="Palatino Linotype"/>
        </w:rPr>
        <w:t xml:space="preserve"> de dos mil dieci</w:t>
      </w:r>
      <w:r w:rsidR="00856FAE" w:rsidRPr="002A0109">
        <w:rPr>
          <w:rFonts w:ascii="Palatino Linotype" w:hAnsi="Palatino Linotype"/>
        </w:rPr>
        <w:t>ocho</w:t>
      </w:r>
      <w:r w:rsidR="001F3986" w:rsidRPr="002A0109">
        <w:rPr>
          <w:rFonts w:ascii="Palatino Linotype" w:hAnsi="Palatino Linotype" w:cs="Arial"/>
        </w:rPr>
        <w:t xml:space="preserve">, </w:t>
      </w:r>
      <w:r w:rsidR="0032615E" w:rsidRPr="002A0109">
        <w:rPr>
          <w:rFonts w:ascii="Palatino Linotype" w:hAnsi="Palatino Linotype" w:cs="Arial"/>
        </w:rPr>
        <w:t>el</w:t>
      </w:r>
      <w:r w:rsidR="001F3986" w:rsidRPr="002A0109">
        <w:rPr>
          <w:rFonts w:ascii="Palatino Linotype" w:hAnsi="Palatino Linotype" w:cs="Arial"/>
        </w:rPr>
        <w:t xml:space="preserve"> </w:t>
      </w:r>
      <w:r w:rsidR="002A32CD" w:rsidRPr="002A0109">
        <w:rPr>
          <w:rFonts w:ascii="Palatino Linotype" w:hAnsi="Palatino Linotype" w:cs="Arial"/>
        </w:rPr>
        <w:t>recurso de que se trata</w:t>
      </w:r>
      <w:r w:rsidR="0032615E" w:rsidRPr="002A0109">
        <w:rPr>
          <w:rFonts w:ascii="Palatino Linotype" w:hAnsi="Palatino Linotype" w:cs="Arial"/>
        </w:rPr>
        <w:t xml:space="preserve"> se envió</w:t>
      </w:r>
      <w:r w:rsidR="002A32CD" w:rsidRPr="002A0109">
        <w:rPr>
          <w:rFonts w:ascii="Palatino Linotype" w:hAnsi="Palatino Linotype" w:cs="Arial"/>
        </w:rPr>
        <w:t xml:space="preserve"> electrónicamente al Instituto de </w:t>
      </w:r>
      <w:r w:rsidR="002A32CD" w:rsidRPr="002A0109">
        <w:rPr>
          <w:rFonts w:ascii="Palatino Linotype" w:eastAsia="Arial Unicode MS" w:hAnsi="Palatino Linotype" w:cs="Arial"/>
        </w:rPr>
        <w:t>Transparencia</w:t>
      </w:r>
      <w:r w:rsidR="002A32CD" w:rsidRPr="002A0109">
        <w:rPr>
          <w:rFonts w:ascii="Palatino Linotype" w:hAnsi="Palatino Linotype" w:cs="Arial"/>
        </w:rPr>
        <w:t>, Acceso a la Información Pública y Protección de Datos Personales del Estado de México y Municipios</w:t>
      </w:r>
      <w:r w:rsidR="00FA4C7C" w:rsidRPr="002A0109">
        <w:rPr>
          <w:rFonts w:ascii="Palatino Linotype" w:hAnsi="Palatino Linotype" w:cs="Arial"/>
        </w:rPr>
        <w:t xml:space="preserve">, </w:t>
      </w:r>
      <w:r w:rsidR="00974EA1" w:rsidRPr="002A0109">
        <w:rPr>
          <w:rFonts w:ascii="Palatino Linotype" w:hAnsi="Palatino Linotype" w:cs="Arial"/>
          <w:lang w:val="es-ES_tradnl"/>
        </w:rPr>
        <w:t>y con fundamento en el artículo 185</w:t>
      </w:r>
      <w:r w:rsidR="005F4BE8" w:rsidRPr="002A0109">
        <w:rPr>
          <w:rFonts w:ascii="Palatino Linotype" w:hAnsi="Palatino Linotype" w:cs="Arial"/>
          <w:lang w:val="es-ES_tradnl"/>
        </w:rPr>
        <w:t>,</w:t>
      </w:r>
      <w:r w:rsidR="00974EA1" w:rsidRPr="002A0109">
        <w:rPr>
          <w:rFonts w:ascii="Palatino Linotype" w:hAnsi="Palatino Linotype" w:cs="Arial"/>
          <w:lang w:val="es-ES_tradnl"/>
        </w:rPr>
        <w:t xml:space="preserve"> fracción I de la </w:t>
      </w:r>
      <w:r w:rsidR="00974EA1" w:rsidRPr="002A0109">
        <w:rPr>
          <w:rFonts w:ascii="Palatino Linotype" w:hAnsi="Palatino Linotype"/>
        </w:rPr>
        <w:t>Ley de Transparencia y Acceso a la Información Pública del Estado de México y Municipios</w:t>
      </w:r>
      <w:r w:rsidR="00974EA1" w:rsidRPr="002A0109">
        <w:rPr>
          <w:rFonts w:ascii="Palatino Linotype" w:hAnsi="Palatino Linotype" w:cs="Arial"/>
          <w:lang w:val="es-ES_tradnl"/>
        </w:rPr>
        <w:t>, se turnó, a través del</w:t>
      </w:r>
      <w:r w:rsidR="00974EA1" w:rsidRPr="002A0109">
        <w:rPr>
          <w:rFonts w:ascii="Palatino Linotype" w:eastAsia="Arial Unicode MS" w:hAnsi="Palatino Linotype" w:cs="Arial"/>
          <w:lang w:val="es-ES_tradnl"/>
        </w:rPr>
        <w:t xml:space="preserve"> </w:t>
      </w:r>
      <w:r w:rsidR="00974EA1" w:rsidRPr="002A0109">
        <w:rPr>
          <w:rFonts w:ascii="Palatino Linotype" w:eastAsia="Arial Unicode MS" w:hAnsi="Palatino Linotype" w:cs="Arial"/>
          <w:b/>
          <w:lang w:val="es-ES_tradnl"/>
        </w:rPr>
        <w:t>SAIMEX</w:t>
      </w:r>
      <w:r w:rsidR="00974EA1" w:rsidRPr="002A0109">
        <w:rPr>
          <w:rFonts w:ascii="Palatino Linotype" w:hAnsi="Palatino Linotype"/>
        </w:rPr>
        <w:t xml:space="preserve">, a la </w:t>
      </w:r>
      <w:r w:rsidR="00974EA1" w:rsidRPr="002A0109">
        <w:rPr>
          <w:rFonts w:ascii="Palatino Linotype" w:hAnsi="Palatino Linotype" w:cs="Arial"/>
          <w:lang w:val="es-ES_tradnl"/>
        </w:rPr>
        <w:t xml:space="preserve">Comisionada </w:t>
      </w:r>
      <w:r w:rsidR="00974EA1" w:rsidRPr="002A0109">
        <w:rPr>
          <w:rFonts w:ascii="Palatino Linotype" w:hAnsi="Palatino Linotype" w:cs="Arial"/>
          <w:b/>
          <w:lang w:val="es-ES_tradnl"/>
        </w:rPr>
        <w:t>EVA ABAID YAPUR</w:t>
      </w:r>
      <w:r w:rsidR="00974EA1" w:rsidRPr="002A0109">
        <w:rPr>
          <w:rFonts w:ascii="Palatino Linotype" w:hAnsi="Palatino Linotype"/>
        </w:rPr>
        <w:t>,</w:t>
      </w:r>
      <w:r w:rsidR="00974EA1" w:rsidRPr="002A0109">
        <w:rPr>
          <w:rFonts w:ascii="Palatino Linotype" w:hAnsi="Palatino Linotype" w:cs="Arial"/>
          <w:lang w:val="es-ES_tradnl"/>
        </w:rPr>
        <w:t xml:space="preserve"> a efecto de decretar su admisión o desechamiento.</w:t>
      </w:r>
    </w:p>
    <w:p w:rsidR="009F5815" w:rsidRPr="002A0109"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2A0109" w:rsidRDefault="004D3F2D" w:rsidP="002A32CD">
      <w:pPr>
        <w:pStyle w:val="Prrafodelista"/>
        <w:spacing w:line="360" w:lineRule="auto"/>
        <w:ind w:left="0"/>
        <w:contextualSpacing w:val="0"/>
        <w:jc w:val="both"/>
        <w:rPr>
          <w:rFonts w:ascii="Palatino Linotype" w:hAnsi="Palatino Linotype" w:cs="Arial"/>
        </w:rPr>
      </w:pPr>
      <w:r w:rsidRPr="002A0109">
        <w:rPr>
          <w:rFonts w:ascii="Palatino Linotype" w:hAnsi="Palatino Linotype" w:cs="Arial"/>
          <w:b/>
          <w:sz w:val="28"/>
        </w:rPr>
        <w:t xml:space="preserve">V. </w:t>
      </w:r>
      <w:r w:rsidR="002A32CD" w:rsidRPr="002A0109">
        <w:rPr>
          <w:rFonts w:ascii="Palatino Linotype" w:hAnsi="Palatino Linotype" w:cs="Arial"/>
        </w:rPr>
        <w:t xml:space="preserve">En fecha </w:t>
      </w:r>
      <w:r w:rsidR="00643638" w:rsidRPr="002A0109">
        <w:rPr>
          <w:rFonts w:ascii="Palatino Linotype" w:hAnsi="Palatino Linotype" w:cs="Arial"/>
        </w:rPr>
        <w:t>veintisiete</w:t>
      </w:r>
      <w:r w:rsidR="005E723E" w:rsidRPr="002A0109">
        <w:rPr>
          <w:rFonts w:ascii="Palatino Linotype" w:hAnsi="Palatino Linotype" w:cs="Arial"/>
        </w:rPr>
        <w:t xml:space="preserve"> de </w:t>
      </w:r>
      <w:r w:rsidR="00643638" w:rsidRPr="002A0109">
        <w:rPr>
          <w:rFonts w:ascii="Palatino Linotype" w:hAnsi="Palatino Linotype" w:cs="Arial"/>
        </w:rPr>
        <w:t>agosto</w:t>
      </w:r>
      <w:r w:rsidR="005E723E" w:rsidRPr="002A0109">
        <w:rPr>
          <w:rFonts w:ascii="Palatino Linotype" w:hAnsi="Palatino Linotype" w:cs="Arial"/>
        </w:rPr>
        <w:t xml:space="preserve"> </w:t>
      </w:r>
      <w:r w:rsidR="002A32CD" w:rsidRPr="002A0109">
        <w:rPr>
          <w:rFonts w:ascii="Palatino Linotype" w:hAnsi="Palatino Linotype" w:cs="Arial"/>
        </w:rPr>
        <w:t>del dos mil dieci</w:t>
      </w:r>
      <w:r w:rsidR="005E723E" w:rsidRPr="002A0109">
        <w:rPr>
          <w:rFonts w:ascii="Palatino Linotype" w:hAnsi="Palatino Linotype" w:cs="Arial"/>
        </w:rPr>
        <w:t>ocho</w:t>
      </w:r>
      <w:r w:rsidR="002A32CD" w:rsidRPr="002A0109">
        <w:rPr>
          <w:rFonts w:ascii="Palatino Linotype" w:hAnsi="Palatino Linotype" w:cs="Arial"/>
        </w:rPr>
        <w:t>, atento a lo dispuesto en el artículo 185</w:t>
      </w:r>
      <w:r w:rsidR="003F0DF5" w:rsidRPr="002A0109">
        <w:rPr>
          <w:rFonts w:ascii="Palatino Linotype" w:hAnsi="Palatino Linotype" w:cs="Arial"/>
        </w:rPr>
        <w:t>,</w:t>
      </w:r>
      <w:r w:rsidR="002A32CD" w:rsidRPr="002A0109">
        <w:rPr>
          <w:rFonts w:ascii="Palatino Linotype" w:hAnsi="Palatino Linotype" w:cs="Arial"/>
        </w:rPr>
        <w:t xml:space="preserve"> fracciones I, II y IV de la </w:t>
      </w:r>
      <w:r w:rsidR="002A32CD" w:rsidRPr="002A0109">
        <w:rPr>
          <w:rFonts w:ascii="Palatino Linotype" w:hAnsi="Palatino Linotype"/>
        </w:rPr>
        <w:t>Ley de Transparencia y Acceso a la Información Pública del Estado de México y Municipios, se a</w:t>
      </w:r>
      <w:r w:rsidR="002A32CD" w:rsidRPr="002A0109">
        <w:rPr>
          <w:rFonts w:ascii="Palatino Linotype" w:hAnsi="Palatino Linotype" w:cs="Arial"/>
        </w:rPr>
        <w:t xml:space="preserve">cordó la admisión a trámite del referido recurso de revisión, así como la integración del expediente respectivo, mismo que se </w:t>
      </w:r>
      <w:r w:rsidR="009F5815" w:rsidRPr="002A0109">
        <w:rPr>
          <w:rFonts w:ascii="Palatino Linotype" w:hAnsi="Palatino Linotype" w:cs="Arial"/>
        </w:rPr>
        <w:t>puso</w:t>
      </w:r>
      <w:r w:rsidR="002A32CD" w:rsidRPr="002A0109">
        <w:rPr>
          <w:rFonts w:ascii="Palatino Linotype" w:hAnsi="Palatino Linotype" w:cs="Arial"/>
        </w:rPr>
        <w:t xml:space="preserve"> a disposición de las partes, para que, de considerarlo conveniente, en el plazo máximo de siete días hábiles, </w:t>
      </w:r>
      <w:r w:rsidR="003F0DF5" w:rsidRPr="002A0109">
        <w:rPr>
          <w:rFonts w:ascii="Palatino Linotype" w:hAnsi="Palatino Linotype" w:cs="Arial"/>
          <w:b/>
        </w:rPr>
        <w:t>EL</w:t>
      </w:r>
      <w:r w:rsidR="00776F73" w:rsidRPr="002A0109">
        <w:rPr>
          <w:rFonts w:ascii="Palatino Linotype" w:hAnsi="Palatino Linotype" w:cs="Arial"/>
          <w:b/>
        </w:rPr>
        <w:t xml:space="preserve"> RECURRENTE</w:t>
      </w:r>
      <w:r w:rsidR="002A32CD" w:rsidRPr="002A0109">
        <w:rPr>
          <w:rFonts w:ascii="Palatino Linotype" w:hAnsi="Palatino Linotype" w:cs="Arial"/>
        </w:rPr>
        <w:t xml:space="preserve"> realizara manifestaciones y alegatos, así como ofreciera las pruebas que a su derecho conviniera y, en el caso del</w:t>
      </w:r>
      <w:r w:rsidR="002A32CD" w:rsidRPr="002A0109">
        <w:rPr>
          <w:rFonts w:ascii="Palatino Linotype" w:hAnsi="Palatino Linotype" w:cs="Arial"/>
          <w:b/>
        </w:rPr>
        <w:t xml:space="preserve"> SUJETO OBLIGADO</w:t>
      </w:r>
      <w:r w:rsidR="002A32CD" w:rsidRPr="002A0109">
        <w:rPr>
          <w:rFonts w:ascii="Palatino Linotype" w:hAnsi="Palatino Linotype" w:cs="Arial"/>
        </w:rPr>
        <w:t xml:space="preserve"> exhibiera </w:t>
      </w:r>
      <w:r w:rsidR="005E723E" w:rsidRPr="002A0109">
        <w:rPr>
          <w:rFonts w:ascii="Palatino Linotype" w:hAnsi="Palatino Linotype" w:cs="Arial"/>
        </w:rPr>
        <w:t>el</w:t>
      </w:r>
      <w:r w:rsidR="002A32CD" w:rsidRPr="002A0109">
        <w:rPr>
          <w:rFonts w:ascii="Palatino Linotype" w:hAnsi="Palatino Linotype" w:cs="Arial"/>
        </w:rPr>
        <w:t xml:space="preserve"> Informe Justificado. </w:t>
      </w:r>
    </w:p>
    <w:p w:rsidR="0059690D" w:rsidRPr="002A0109" w:rsidRDefault="0059690D" w:rsidP="00DE581A">
      <w:pPr>
        <w:spacing w:line="360" w:lineRule="auto"/>
        <w:jc w:val="both"/>
        <w:rPr>
          <w:rFonts w:ascii="Palatino Linotype" w:hAnsi="Palatino Linotype" w:cs="Arial"/>
          <w:b/>
          <w:sz w:val="20"/>
          <w:szCs w:val="28"/>
        </w:rPr>
      </w:pPr>
    </w:p>
    <w:p w:rsidR="00DE581A" w:rsidRPr="002A0109" w:rsidRDefault="007E2E9A" w:rsidP="00DE581A">
      <w:pPr>
        <w:spacing w:line="360" w:lineRule="auto"/>
        <w:jc w:val="both"/>
        <w:rPr>
          <w:rFonts w:ascii="Palatino Linotype" w:hAnsi="Palatino Linotype" w:cs="Arial"/>
          <w:lang w:val="es-ES_tradnl"/>
        </w:rPr>
      </w:pPr>
      <w:r w:rsidRPr="002A0109">
        <w:rPr>
          <w:rFonts w:ascii="Palatino Linotype" w:hAnsi="Palatino Linotype" w:cs="Arial"/>
          <w:b/>
          <w:sz w:val="28"/>
          <w:szCs w:val="28"/>
        </w:rPr>
        <w:t>V</w:t>
      </w:r>
      <w:r w:rsidR="008E462A" w:rsidRPr="002A0109">
        <w:rPr>
          <w:rFonts w:ascii="Palatino Linotype" w:hAnsi="Palatino Linotype" w:cs="Arial"/>
          <w:b/>
          <w:sz w:val="28"/>
          <w:szCs w:val="28"/>
        </w:rPr>
        <w:t>I</w:t>
      </w:r>
      <w:r w:rsidRPr="002A0109">
        <w:rPr>
          <w:rFonts w:ascii="Palatino Linotype" w:hAnsi="Palatino Linotype" w:cs="Arial"/>
          <w:b/>
          <w:sz w:val="28"/>
          <w:szCs w:val="28"/>
        </w:rPr>
        <w:t xml:space="preserve">. </w:t>
      </w:r>
      <w:r w:rsidR="00DE581A" w:rsidRPr="002A0109">
        <w:rPr>
          <w:rFonts w:ascii="Palatino Linotype" w:eastAsia="Arial Unicode MS" w:hAnsi="Palatino Linotype" w:cs="Arial"/>
        </w:rPr>
        <w:t xml:space="preserve">Conforme a las constancias del </w:t>
      </w:r>
      <w:r w:rsidR="00DE581A" w:rsidRPr="002A0109">
        <w:rPr>
          <w:rFonts w:ascii="Palatino Linotype" w:eastAsia="Arial Unicode MS" w:hAnsi="Palatino Linotype" w:cs="Arial"/>
          <w:b/>
        </w:rPr>
        <w:t>SAIMEX</w:t>
      </w:r>
      <w:r w:rsidR="00DE581A" w:rsidRPr="002A0109">
        <w:rPr>
          <w:rFonts w:ascii="Palatino Linotype" w:eastAsia="Arial Unicode MS" w:hAnsi="Palatino Linotype" w:cs="Arial"/>
        </w:rPr>
        <w:t xml:space="preserve"> se desprende que atento a lo dispuesto en el artículo 185 de la Ley de Transparencia y Acceso a la Información Pública del </w:t>
      </w:r>
      <w:r w:rsidR="00DE581A" w:rsidRPr="002A0109">
        <w:rPr>
          <w:rFonts w:ascii="Palatino Linotype" w:eastAsia="Arial Unicode MS" w:hAnsi="Palatino Linotype" w:cs="Arial"/>
        </w:rPr>
        <w:lastRenderedPageBreak/>
        <w:t>Estado de México y Municipios, dentro del término legalmente concedido a</w:t>
      </w:r>
      <w:r w:rsidR="003F0DF5" w:rsidRPr="002A0109">
        <w:rPr>
          <w:rFonts w:ascii="Palatino Linotype" w:eastAsia="Arial Unicode MS" w:hAnsi="Palatino Linotype" w:cs="Arial"/>
        </w:rPr>
        <w:t>l</w:t>
      </w:r>
      <w:r w:rsidR="00DE581A" w:rsidRPr="002A0109">
        <w:rPr>
          <w:rFonts w:ascii="Palatino Linotype" w:eastAsia="Arial Unicode MS" w:hAnsi="Palatino Linotype" w:cs="Arial"/>
        </w:rPr>
        <w:t xml:space="preserve"> </w:t>
      </w:r>
      <w:r w:rsidR="00DE581A" w:rsidRPr="002A0109">
        <w:rPr>
          <w:rFonts w:ascii="Palatino Linotype" w:eastAsia="Arial Unicode MS" w:hAnsi="Palatino Linotype" w:cs="Arial"/>
          <w:b/>
        </w:rPr>
        <w:t>RECURRENTE</w:t>
      </w:r>
      <w:r w:rsidR="00DE581A" w:rsidRPr="002A0109">
        <w:rPr>
          <w:rFonts w:ascii="Palatino Linotype" w:eastAsia="Arial Unicode MS" w:hAnsi="Palatino Linotype" w:cs="Arial"/>
        </w:rPr>
        <w:t>, ést</w:t>
      </w:r>
      <w:r w:rsidR="007F65AC" w:rsidRPr="002A0109">
        <w:rPr>
          <w:rFonts w:ascii="Palatino Linotype" w:eastAsia="Arial Unicode MS" w:hAnsi="Palatino Linotype" w:cs="Arial"/>
        </w:rPr>
        <w:t>e</w:t>
      </w:r>
      <w:r w:rsidR="00DE581A" w:rsidRPr="002A0109">
        <w:rPr>
          <w:rFonts w:ascii="Palatino Linotype" w:eastAsia="Arial Unicode MS" w:hAnsi="Palatino Linotype" w:cs="Arial"/>
        </w:rPr>
        <w:t xml:space="preserve"> no realizó manifestación alguna, ni presentó pruebas o alegatos, por su parte </w:t>
      </w:r>
      <w:r w:rsidR="00DE581A" w:rsidRPr="002A0109">
        <w:rPr>
          <w:rFonts w:ascii="Palatino Linotype" w:eastAsia="Arial Unicode MS" w:hAnsi="Palatino Linotype" w:cs="Arial"/>
          <w:b/>
          <w:color w:val="000000"/>
          <w:lang w:val="es-MX" w:eastAsia="es-MX"/>
        </w:rPr>
        <w:t>EL SUJETO OBLIGADO</w:t>
      </w:r>
      <w:r w:rsidR="00DE581A" w:rsidRPr="002A0109">
        <w:rPr>
          <w:rFonts w:ascii="Palatino Linotype" w:eastAsia="Arial Unicode MS" w:hAnsi="Palatino Linotype" w:cs="Arial"/>
        </w:rPr>
        <w:t xml:space="preserve"> </w:t>
      </w:r>
      <w:r w:rsidR="00A00C1D" w:rsidRPr="002A0109">
        <w:rPr>
          <w:rFonts w:ascii="Palatino Linotype" w:eastAsia="Arial Unicode MS" w:hAnsi="Palatino Linotype" w:cs="Arial"/>
        </w:rPr>
        <w:t>fue omiso en rendir</w:t>
      </w:r>
      <w:r w:rsidR="00DE581A" w:rsidRPr="002A0109">
        <w:rPr>
          <w:rFonts w:ascii="Palatino Linotype" w:eastAsia="Arial Unicode MS" w:hAnsi="Palatino Linotype" w:cs="Arial"/>
        </w:rPr>
        <w:t xml:space="preserve"> su Informe Justificado, tal y como se aprecia en la</w:t>
      </w:r>
      <w:r w:rsidR="008E462A" w:rsidRPr="002A0109">
        <w:rPr>
          <w:rFonts w:ascii="Palatino Linotype" w:eastAsia="Arial Unicode MS" w:hAnsi="Palatino Linotype" w:cs="Arial"/>
        </w:rPr>
        <w:t>s</w:t>
      </w:r>
      <w:r w:rsidR="00DE581A" w:rsidRPr="002A0109">
        <w:rPr>
          <w:rFonts w:ascii="Palatino Linotype" w:eastAsia="Arial Unicode MS" w:hAnsi="Palatino Linotype" w:cs="Arial"/>
        </w:rPr>
        <w:t xml:space="preserve"> siguiente imagen: </w:t>
      </w:r>
      <w:r w:rsidR="00DE581A" w:rsidRPr="002A0109">
        <w:rPr>
          <w:rFonts w:ascii="Palatino Linotype" w:hAnsi="Palatino Linotype" w:cs="Arial"/>
          <w:lang w:val="es-ES_tradnl"/>
        </w:rPr>
        <w:t xml:space="preserve"> </w:t>
      </w:r>
    </w:p>
    <w:p w:rsidR="00DE581A" w:rsidRPr="002A0109" w:rsidRDefault="00643638" w:rsidP="00DE581A">
      <w:pPr>
        <w:spacing w:line="360" w:lineRule="auto"/>
        <w:jc w:val="both"/>
        <w:rPr>
          <w:rFonts w:ascii="Palatino Linotype" w:hAnsi="Palatino Linotype" w:cs="Arial"/>
          <w:sz w:val="14"/>
          <w:lang w:val="es-ES_tradnl"/>
        </w:rPr>
      </w:pPr>
      <w:r w:rsidRPr="002A0109">
        <w:rPr>
          <w:noProof/>
          <w:lang w:val="es-MX" w:eastAsia="es-MX"/>
        </w:rPr>
        <w:drawing>
          <wp:inline distT="0" distB="0" distL="0" distR="0" wp14:anchorId="50777D0F" wp14:editId="1740F8AA">
            <wp:extent cx="5810250" cy="2406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14" t="6821" r="14045" b="28669"/>
                    <a:stretch/>
                  </pic:blipFill>
                  <pic:spPr bwMode="auto">
                    <a:xfrm>
                      <a:off x="0" y="0"/>
                      <a:ext cx="5810250" cy="2406650"/>
                    </a:xfrm>
                    <a:prstGeom prst="rect">
                      <a:avLst/>
                    </a:prstGeom>
                    <a:ln>
                      <a:noFill/>
                    </a:ln>
                    <a:extLst>
                      <a:ext uri="{53640926-AAD7-44D8-BBD7-CCE9431645EC}">
                        <a14:shadowObscured xmlns:a14="http://schemas.microsoft.com/office/drawing/2010/main"/>
                      </a:ext>
                    </a:extLst>
                  </pic:spPr>
                </pic:pic>
              </a:graphicData>
            </a:graphic>
          </wp:inline>
        </w:drawing>
      </w:r>
    </w:p>
    <w:p w:rsidR="005F4BE8" w:rsidRPr="002A0109" w:rsidRDefault="007D46F6" w:rsidP="00AC14F3">
      <w:pPr>
        <w:pStyle w:val="Prrafodelista"/>
        <w:spacing w:line="360" w:lineRule="auto"/>
        <w:ind w:left="0"/>
        <w:jc w:val="both"/>
        <w:rPr>
          <w:rFonts w:ascii="Palatino Linotype" w:hAnsi="Palatino Linotype" w:cs="Arial"/>
        </w:rPr>
      </w:pPr>
      <w:r w:rsidRPr="002A0109">
        <w:rPr>
          <w:rFonts w:ascii="Palatino Linotype" w:hAnsi="Palatino Linotype" w:cs="Arial"/>
          <w:b/>
          <w:sz w:val="28"/>
          <w:szCs w:val="28"/>
        </w:rPr>
        <w:t>VII</w:t>
      </w:r>
      <w:r w:rsidR="007E2E9A" w:rsidRPr="002A0109">
        <w:rPr>
          <w:rFonts w:ascii="Palatino Linotype" w:hAnsi="Palatino Linotype" w:cs="Arial"/>
          <w:b/>
          <w:sz w:val="28"/>
          <w:szCs w:val="28"/>
        </w:rPr>
        <w:t xml:space="preserve">. </w:t>
      </w:r>
      <w:r w:rsidR="007E2E9A" w:rsidRPr="002A0109">
        <w:rPr>
          <w:rFonts w:ascii="Palatino Linotype" w:hAnsi="Palatino Linotype" w:cs="Arial"/>
        </w:rPr>
        <w:t xml:space="preserve">Transcurrido </w:t>
      </w:r>
      <w:r w:rsidR="00F562CB" w:rsidRPr="002A0109">
        <w:rPr>
          <w:rFonts w:ascii="Palatino Linotype" w:hAnsi="Palatino Linotype" w:cs="Arial"/>
        </w:rPr>
        <w:t>el</w:t>
      </w:r>
      <w:r w:rsidR="007E2E9A" w:rsidRPr="002A0109">
        <w:rPr>
          <w:rFonts w:ascii="Palatino Linotype" w:hAnsi="Palatino Linotype" w:cs="Arial"/>
        </w:rPr>
        <w:t xml:space="preserve"> plazo señalado en el párrafo anterior y, una vez analizado el estado procesal que guardaba </w:t>
      </w:r>
      <w:r w:rsidR="00F562CB" w:rsidRPr="002A0109">
        <w:rPr>
          <w:rFonts w:ascii="Palatino Linotype" w:hAnsi="Palatino Linotype" w:cs="Arial"/>
        </w:rPr>
        <w:t>el</w:t>
      </w:r>
      <w:r w:rsidR="007E2E9A" w:rsidRPr="002A0109">
        <w:rPr>
          <w:rFonts w:ascii="Palatino Linotype" w:hAnsi="Palatino Linotype" w:cs="Arial"/>
        </w:rPr>
        <w:t xml:space="preserve"> expediente, el </w:t>
      </w:r>
      <w:r w:rsidR="00643638" w:rsidRPr="002A0109">
        <w:rPr>
          <w:rFonts w:ascii="Palatino Linotype" w:hAnsi="Palatino Linotype" w:cs="Arial"/>
        </w:rPr>
        <w:t>doce</w:t>
      </w:r>
      <w:r w:rsidR="00FD0F48" w:rsidRPr="002A0109">
        <w:rPr>
          <w:rFonts w:ascii="Palatino Linotype" w:hAnsi="Palatino Linotype" w:cs="Arial"/>
        </w:rPr>
        <w:t xml:space="preserve"> </w:t>
      </w:r>
      <w:r w:rsidR="00606006" w:rsidRPr="002A0109">
        <w:rPr>
          <w:rFonts w:ascii="Palatino Linotype" w:hAnsi="Palatino Linotype" w:cs="Arial"/>
        </w:rPr>
        <w:t xml:space="preserve">de </w:t>
      </w:r>
      <w:r w:rsidR="00643638" w:rsidRPr="002A0109">
        <w:rPr>
          <w:rFonts w:ascii="Palatino Linotype" w:hAnsi="Palatino Linotype" w:cs="Arial"/>
        </w:rPr>
        <w:t>septiembre</w:t>
      </w:r>
      <w:r w:rsidR="00FD0F48" w:rsidRPr="002A0109">
        <w:rPr>
          <w:rFonts w:ascii="Palatino Linotype" w:hAnsi="Palatino Linotype" w:cs="Arial"/>
        </w:rPr>
        <w:t xml:space="preserve"> </w:t>
      </w:r>
      <w:r w:rsidR="007E2E9A" w:rsidRPr="002A0109">
        <w:rPr>
          <w:rFonts w:ascii="Palatino Linotype" w:hAnsi="Palatino Linotype" w:cs="Arial"/>
        </w:rPr>
        <w:t>de dos mil dieci</w:t>
      </w:r>
      <w:r w:rsidR="00335F66" w:rsidRPr="002A0109">
        <w:rPr>
          <w:rFonts w:ascii="Palatino Linotype" w:hAnsi="Palatino Linotype" w:cs="Arial"/>
        </w:rPr>
        <w:t>ocho</w:t>
      </w:r>
      <w:r w:rsidR="007E2E9A" w:rsidRPr="002A0109">
        <w:rPr>
          <w:rFonts w:ascii="Palatino Linotype" w:hAnsi="Palatino Linotype" w:cs="Arial"/>
        </w:rPr>
        <w:t>, la Comisionada Ponente acordó el cierre de instrucción, así como la remisión del mismo a efecto de ser resuelto, de conformidad con lo establecido en el artículo 185</w:t>
      </w:r>
      <w:r w:rsidR="003F0DF5" w:rsidRPr="002A0109">
        <w:rPr>
          <w:rFonts w:ascii="Palatino Linotype" w:hAnsi="Palatino Linotype" w:cs="Arial"/>
        </w:rPr>
        <w:t>,</w:t>
      </w:r>
      <w:r w:rsidR="007E2E9A" w:rsidRPr="002A0109">
        <w:rPr>
          <w:rFonts w:ascii="Palatino Linotype" w:hAnsi="Palatino Linotype" w:cs="Arial"/>
        </w:rPr>
        <w:t xml:space="preserve"> fracciones VI y VIII de la Ley de Transparencia y Acceso a la Información Pública del Estado de México y Municipios; </w:t>
      </w:r>
    </w:p>
    <w:p w:rsidR="005F4BE8" w:rsidRPr="002A0109" w:rsidRDefault="005F4BE8" w:rsidP="00AC14F3">
      <w:pPr>
        <w:pStyle w:val="Prrafodelista"/>
        <w:spacing w:line="360" w:lineRule="auto"/>
        <w:ind w:left="0"/>
        <w:jc w:val="both"/>
        <w:rPr>
          <w:rFonts w:ascii="Palatino Linotype" w:hAnsi="Palatino Linotype" w:cs="Arial"/>
        </w:rPr>
      </w:pPr>
    </w:p>
    <w:p w:rsidR="007E2E9A" w:rsidRPr="002A0109" w:rsidRDefault="005F4BE8" w:rsidP="00AC14F3">
      <w:pPr>
        <w:pStyle w:val="Prrafodelista"/>
        <w:spacing w:line="360" w:lineRule="auto"/>
        <w:ind w:left="0"/>
        <w:jc w:val="both"/>
        <w:rPr>
          <w:rFonts w:ascii="Palatino Linotype" w:hAnsi="Palatino Linotype" w:cs="Arial"/>
        </w:rPr>
      </w:pPr>
      <w:r w:rsidRPr="002A0109">
        <w:rPr>
          <w:rFonts w:ascii="Palatino Linotype" w:hAnsi="Palatino Linotype" w:cs="Arial"/>
        </w:rPr>
        <w:t xml:space="preserve">VIII. </w:t>
      </w:r>
      <w:r w:rsidR="00703704" w:rsidRPr="002A0109">
        <w:rPr>
          <w:rFonts w:ascii="Palatino Linotype" w:hAnsi="Palatino Linotype" w:cs="Arial"/>
        </w:rPr>
        <w:t xml:space="preserve">En fecha </w:t>
      </w:r>
      <w:r w:rsidR="00644DFA" w:rsidRPr="002A0109">
        <w:rPr>
          <w:rFonts w:ascii="Palatino Linotype" w:hAnsi="Palatino Linotype" w:cs="Arial"/>
        </w:rPr>
        <w:t>diez</w:t>
      </w:r>
      <w:r w:rsidR="00703704" w:rsidRPr="002A0109">
        <w:rPr>
          <w:rFonts w:ascii="Palatino Linotype" w:hAnsi="Palatino Linotype" w:cs="Arial"/>
        </w:rPr>
        <w:t xml:space="preserve"> de </w:t>
      </w:r>
      <w:r w:rsidR="00644DFA" w:rsidRPr="002A0109">
        <w:rPr>
          <w:rFonts w:ascii="Palatino Linotype" w:hAnsi="Palatino Linotype" w:cs="Arial"/>
        </w:rPr>
        <w:t>octubre</w:t>
      </w:r>
      <w:r w:rsidR="00703704" w:rsidRPr="002A0109">
        <w:rPr>
          <w:rFonts w:ascii="Palatino Linotype" w:hAnsi="Palatino Linotype" w:cs="Arial"/>
        </w:rPr>
        <w:t xml:space="preserve"> de dos mil dieciocho, </w:t>
      </w:r>
      <w:r w:rsidR="00703704" w:rsidRPr="002A0109">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703704" w:rsidRPr="002A0109">
        <w:rPr>
          <w:rFonts w:ascii="Palatino Linotype" w:hAnsi="Palatino Linotype" w:cs="Arial"/>
        </w:rPr>
        <w:t xml:space="preserve">; </w:t>
      </w:r>
      <w:r w:rsidR="0088695D" w:rsidRPr="002A0109">
        <w:rPr>
          <w:rFonts w:ascii="Palatino Linotype" w:hAnsi="Palatino Linotype" w:cs="Arial"/>
        </w:rPr>
        <w:t>y</w:t>
      </w:r>
    </w:p>
    <w:p w:rsidR="007A3A10" w:rsidRPr="002A0109" w:rsidRDefault="007A3A10" w:rsidP="00EC3A5E">
      <w:pPr>
        <w:spacing w:line="360" w:lineRule="auto"/>
        <w:jc w:val="both"/>
        <w:rPr>
          <w:rFonts w:ascii="Palatino Linotype" w:hAnsi="Palatino Linotype"/>
        </w:rPr>
      </w:pPr>
    </w:p>
    <w:p w:rsidR="00644DFA" w:rsidRPr="002A0109" w:rsidRDefault="00644DFA" w:rsidP="00EC3A5E">
      <w:pPr>
        <w:spacing w:line="360" w:lineRule="auto"/>
        <w:jc w:val="both"/>
        <w:rPr>
          <w:rFonts w:ascii="Palatino Linotype" w:hAnsi="Palatino Linotype"/>
        </w:rPr>
      </w:pPr>
    </w:p>
    <w:p w:rsidR="00D06012" w:rsidRPr="002A0109" w:rsidRDefault="00D06012" w:rsidP="00EC3A5E">
      <w:pPr>
        <w:spacing w:line="360" w:lineRule="auto"/>
        <w:jc w:val="center"/>
        <w:rPr>
          <w:rFonts w:ascii="Palatino Linotype" w:hAnsi="Palatino Linotype" w:cs="Arial"/>
          <w:b/>
          <w:bCs/>
          <w:spacing w:val="60"/>
          <w:sz w:val="28"/>
          <w:lang w:val="es-ES_tradnl"/>
        </w:rPr>
      </w:pPr>
      <w:r w:rsidRPr="002A0109">
        <w:rPr>
          <w:rFonts w:ascii="Palatino Linotype" w:hAnsi="Palatino Linotype" w:cs="Arial"/>
          <w:b/>
          <w:bCs/>
          <w:spacing w:val="60"/>
          <w:sz w:val="28"/>
          <w:lang w:val="es-ES_tradnl"/>
        </w:rPr>
        <w:lastRenderedPageBreak/>
        <w:t>CONSIDERANDO</w:t>
      </w:r>
    </w:p>
    <w:p w:rsidR="00D06012" w:rsidRPr="002A0109" w:rsidRDefault="00D06012" w:rsidP="00EC3A5E">
      <w:pPr>
        <w:spacing w:line="360" w:lineRule="auto"/>
        <w:jc w:val="center"/>
        <w:rPr>
          <w:rFonts w:ascii="Palatino Linotype" w:hAnsi="Palatino Linotype" w:cs="Arial"/>
          <w:b/>
          <w:bCs/>
          <w:spacing w:val="60"/>
          <w:sz w:val="18"/>
          <w:lang w:val="es-ES_tradnl"/>
        </w:rPr>
      </w:pPr>
    </w:p>
    <w:p w:rsidR="00CA39D3" w:rsidRPr="002A0109" w:rsidRDefault="00CA39D3" w:rsidP="00EC3A5E">
      <w:pPr>
        <w:spacing w:line="360" w:lineRule="auto"/>
        <w:ind w:right="50"/>
        <w:jc w:val="both"/>
        <w:rPr>
          <w:rFonts w:ascii="Palatino Linotype" w:hAnsi="Palatino Linotype" w:cs="Arial"/>
          <w:b/>
        </w:rPr>
      </w:pPr>
      <w:r w:rsidRPr="002A0109">
        <w:rPr>
          <w:rFonts w:ascii="Palatino Linotype" w:hAnsi="Palatino Linotype"/>
          <w:b/>
          <w:sz w:val="28"/>
          <w:szCs w:val="28"/>
        </w:rPr>
        <w:t>PRIMERO</w:t>
      </w:r>
      <w:r w:rsidRPr="002A0109">
        <w:rPr>
          <w:rFonts w:ascii="Palatino Linotype" w:hAnsi="Palatino Linotype"/>
          <w:b/>
        </w:rPr>
        <w:t>.</w:t>
      </w:r>
      <w:r w:rsidRPr="002A0109">
        <w:rPr>
          <w:rFonts w:ascii="Palatino Linotype" w:hAnsi="Palatino Linotype"/>
        </w:rPr>
        <w:t xml:space="preserve"> </w:t>
      </w:r>
      <w:r w:rsidRPr="002A0109">
        <w:rPr>
          <w:rFonts w:ascii="Palatino Linotype" w:hAnsi="Palatino Linotype"/>
          <w:b/>
        </w:rPr>
        <w:t>Competencia</w:t>
      </w:r>
      <w:r w:rsidRPr="002A0109">
        <w:rPr>
          <w:rFonts w:ascii="Palatino Linotype" w:hAnsi="Palatino Linotype"/>
        </w:rPr>
        <w:t>.</w:t>
      </w:r>
      <w:r w:rsidRPr="002A0109">
        <w:rPr>
          <w:rFonts w:ascii="Palatino Linotype" w:hAnsi="Palatino Linotype"/>
          <w:b/>
        </w:rPr>
        <w:t xml:space="preserve"> </w:t>
      </w:r>
      <w:r w:rsidRPr="002A0109">
        <w:rPr>
          <w:rFonts w:ascii="Palatino Linotype" w:hAnsi="Palatino Linotype"/>
        </w:rPr>
        <w:t xml:space="preserve">Este Instituto de </w:t>
      </w:r>
      <w:r w:rsidRPr="002A0109">
        <w:rPr>
          <w:rFonts w:ascii="Palatino Linotype" w:hAnsi="Palatino Linotype" w:cs="Arial"/>
        </w:rPr>
        <w:t>Transparencia</w:t>
      </w:r>
      <w:r w:rsidRPr="002A0109">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5F4BE8" w:rsidRPr="002A0109">
        <w:rPr>
          <w:rFonts w:ascii="Palatino Linotype" w:hAnsi="Palatino Linotype"/>
        </w:rPr>
        <w:t>,</w:t>
      </w:r>
      <w:r w:rsidRPr="002A0109">
        <w:rPr>
          <w:rFonts w:ascii="Palatino Linotype" w:hAnsi="Palatino Linotype"/>
        </w:rPr>
        <w:t xml:space="preserve"> fracción II, 13, 29, 36</w:t>
      </w:r>
      <w:r w:rsidR="005F4BE8" w:rsidRPr="002A0109">
        <w:rPr>
          <w:rFonts w:ascii="Palatino Linotype" w:hAnsi="Palatino Linotype"/>
        </w:rPr>
        <w:t>,</w:t>
      </w:r>
      <w:r w:rsidRPr="002A0109">
        <w:rPr>
          <w:rFonts w:ascii="Palatino Linotype" w:hAnsi="Palatino Linotype"/>
        </w:rPr>
        <w:t xml:space="preserve"> fracciones I y II, 176, 178, 179, 181</w:t>
      </w:r>
      <w:r w:rsidR="005F4BE8" w:rsidRPr="002A0109">
        <w:rPr>
          <w:rFonts w:ascii="Palatino Linotype" w:hAnsi="Palatino Linotype"/>
        </w:rPr>
        <w:t>,</w:t>
      </w:r>
      <w:r w:rsidRPr="002A0109">
        <w:rPr>
          <w:rFonts w:ascii="Palatino Linotype" w:hAnsi="Palatino Linotype"/>
        </w:rPr>
        <w:t xml:space="preserve"> párrafo tercero y 185 de la Ley de Transparencia y Acceso a la Información Pública del Estado de México y Municipios</w:t>
      </w:r>
      <w:r w:rsidRPr="002A010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2A0109">
        <w:rPr>
          <w:rFonts w:ascii="Palatino Linotype" w:hAnsi="Palatino Linotype" w:cs="Arial"/>
        </w:rPr>
        <w:t>s</w:t>
      </w:r>
      <w:r w:rsidRPr="002A0109">
        <w:rPr>
          <w:rFonts w:ascii="Palatino Linotype" w:hAnsi="Palatino Linotype" w:cs="Arial"/>
        </w:rPr>
        <w:t xml:space="preserve"> de revisión interpuesto</w:t>
      </w:r>
      <w:r w:rsidR="004A6A02" w:rsidRPr="002A0109">
        <w:rPr>
          <w:rFonts w:ascii="Palatino Linotype" w:hAnsi="Palatino Linotype" w:cs="Arial"/>
        </w:rPr>
        <w:t>s</w:t>
      </w:r>
      <w:r w:rsidRPr="002A0109">
        <w:rPr>
          <w:rFonts w:ascii="Palatino Linotype" w:hAnsi="Palatino Linotype" w:cs="Arial"/>
        </w:rPr>
        <w:t xml:space="preserve"> por un</w:t>
      </w:r>
      <w:r w:rsidR="005A1D25" w:rsidRPr="002A0109">
        <w:rPr>
          <w:rFonts w:ascii="Palatino Linotype" w:hAnsi="Palatino Linotype" w:cs="Arial"/>
        </w:rPr>
        <w:t xml:space="preserve"> C</w:t>
      </w:r>
      <w:r w:rsidRPr="002A0109">
        <w:rPr>
          <w:rFonts w:ascii="Palatino Linotype" w:hAnsi="Palatino Linotype" w:cs="Arial"/>
        </w:rPr>
        <w:t>iudadan</w:t>
      </w:r>
      <w:r w:rsidR="00643638" w:rsidRPr="002A0109">
        <w:rPr>
          <w:rFonts w:ascii="Palatino Linotype" w:hAnsi="Palatino Linotype" w:cs="Arial"/>
        </w:rPr>
        <w:t>o</w:t>
      </w:r>
      <w:r w:rsidRPr="002A0109">
        <w:rPr>
          <w:rFonts w:ascii="Palatino Linotype" w:hAnsi="Palatino Linotype" w:cs="Arial"/>
        </w:rPr>
        <w:t xml:space="preserve"> en términos de la Ley de la materia.</w:t>
      </w:r>
    </w:p>
    <w:p w:rsidR="00D06012" w:rsidRPr="002A0109" w:rsidRDefault="00D06012" w:rsidP="00EC3A5E">
      <w:pPr>
        <w:spacing w:line="360" w:lineRule="auto"/>
        <w:jc w:val="both"/>
        <w:rPr>
          <w:rFonts w:ascii="Palatino Linotype" w:hAnsi="Palatino Linotype" w:cs="Arial"/>
          <w:b/>
          <w:sz w:val="28"/>
        </w:rPr>
      </w:pPr>
    </w:p>
    <w:p w:rsidR="00D06012" w:rsidRPr="002A0109" w:rsidRDefault="00D06012" w:rsidP="00EC3A5E">
      <w:pPr>
        <w:spacing w:line="360" w:lineRule="auto"/>
        <w:jc w:val="both"/>
        <w:rPr>
          <w:rFonts w:ascii="Palatino Linotype" w:hAnsi="Palatino Linotype" w:cs="Arial"/>
          <w:b/>
          <w:snapToGrid w:val="0"/>
        </w:rPr>
      </w:pPr>
      <w:r w:rsidRPr="002A0109">
        <w:rPr>
          <w:rFonts w:ascii="Palatino Linotype" w:hAnsi="Palatino Linotype" w:cs="Arial"/>
          <w:b/>
          <w:sz w:val="28"/>
        </w:rPr>
        <w:t>SEGUNDO</w:t>
      </w:r>
      <w:r w:rsidRPr="002A0109">
        <w:rPr>
          <w:rFonts w:ascii="Palatino Linotype" w:hAnsi="Palatino Linotype" w:cs="Arial"/>
          <w:b/>
          <w:lang w:val="es-MX"/>
        </w:rPr>
        <w:t xml:space="preserve">. </w:t>
      </w:r>
      <w:r w:rsidRPr="002A0109">
        <w:rPr>
          <w:rFonts w:ascii="Palatino Linotype" w:hAnsi="Palatino Linotype" w:cs="Arial"/>
          <w:b/>
        </w:rPr>
        <w:t xml:space="preserve">Interés. </w:t>
      </w:r>
      <w:r w:rsidR="00F562CB" w:rsidRPr="002A0109">
        <w:rPr>
          <w:rFonts w:ascii="Palatino Linotype" w:hAnsi="Palatino Linotype" w:cs="Arial"/>
          <w:bCs/>
        </w:rPr>
        <w:t>El</w:t>
      </w:r>
      <w:r w:rsidR="008E462A" w:rsidRPr="002A0109">
        <w:rPr>
          <w:rFonts w:ascii="Palatino Linotype" w:hAnsi="Palatino Linotype" w:cs="Arial"/>
          <w:bCs/>
        </w:rPr>
        <w:t xml:space="preserve"> r</w:t>
      </w:r>
      <w:r w:rsidR="00C40566" w:rsidRPr="002A0109">
        <w:rPr>
          <w:rFonts w:ascii="Palatino Linotype" w:hAnsi="Palatino Linotype" w:cs="Arial"/>
          <w:bCs/>
        </w:rPr>
        <w:t xml:space="preserve">ecurso de </w:t>
      </w:r>
      <w:r w:rsidR="008E462A" w:rsidRPr="002A0109">
        <w:rPr>
          <w:rFonts w:ascii="Palatino Linotype" w:hAnsi="Palatino Linotype" w:cs="Arial"/>
          <w:bCs/>
        </w:rPr>
        <w:t>r</w:t>
      </w:r>
      <w:r w:rsidR="00C40566" w:rsidRPr="002A0109">
        <w:rPr>
          <w:rFonts w:ascii="Palatino Linotype" w:hAnsi="Palatino Linotype" w:cs="Arial"/>
          <w:bCs/>
        </w:rPr>
        <w:t>evisión fue interpuesto</w:t>
      </w:r>
      <w:r w:rsidR="00F562CB" w:rsidRPr="002A0109">
        <w:rPr>
          <w:rFonts w:ascii="Palatino Linotype" w:hAnsi="Palatino Linotype" w:cs="Arial"/>
          <w:bCs/>
        </w:rPr>
        <w:t xml:space="preserve"> </w:t>
      </w:r>
      <w:r w:rsidR="00C40566" w:rsidRPr="002A0109">
        <w:rPr>
          <w:rFonts w:ascii="Palatino Linotype" w:hAnsi="Palatino Linotype" w:cs="Arial"/>
          <w:bCs/>
        </w:rPr>
        <w:t xml:space="preserve">por parte legítima, en atención a que </w:t>
      </w:r>
      <w:r w:rsidR="00653182" w:rsidRPr="002A0109">
        <w:rPr>
          <w:rFonts w:ascii="Palatino Linotype" w:hAnsi="Palatino Linotype" w:cs="Arial"/>
          <w:bCs/>
        </w:rPr>
        <w:t>se</w:t>
      </w:r>
      <w:r w:rsidR="00C40566" w:rsidRPr="002A0109">
        <w:rPr>
          <w:rFonts w:ascii="Palatino Linotype" w:hAnsi="Palatino Linotype" w:cs="Arial"/>
          <w:bCs/>
        </w:rPr>
        <w:t xml:space="preserve"> present</w:t>
      </w:r>
      <w:r w:rsidR="003868B3" w:rsidRPr="002A0109">
        <w:rPr>
          <w:rFonts w:ascii="Palatino Linotype" w:hAnsi="Palatino Linotype" w:cs="Arial"/>
          <w:bCs/>
        </w:rPr>
        <w:t>ó</w:t>
      </w:r>
      <w:r w:rsidR="00C40566" w:rsidRPr="002A0109">
        <w:rPr>
          <w:rFonts w:ascii="Palatino Linotype" w:hAnsi="Palatino Linotype" w:cs="Arial"/>
          <w:bCs/>
        </w:rPr>
        <w:t xml:space="preserve"> por </w:t>
      </w:r>
      <w:r w:rsidR="001B29AE" w:rsidRPr="002A0109">
        <w:rPr>
          <w:rFonts w:ascii="Palatino Linotype" w:hAnsi="Palatino Linotype" w:cs="Arial"/>
          <w:b/>
          <w:bCs/>
        </w:rPr>
        <w:t>EL</w:t>
      </w:r>
      <w:r w:rsidR="00776F73" w:rsidRPr="002A0109">
        <w:rPr>
          <w:rFonts w:ascii="Palatino Linotype" w:hAnsi="Palatino Linotype" w:cs="Arial"/>
          <w:b/>
          <w:bCs/>
        </w:rPr>
        <w:t xml:space="preserve"> RECURRENTE</w:t>
      </w:r>
      <w:r w:rsidR="00C40566" w:rsidRPr="002A0109">
        <w:rPr>
          <w:rFonts w:ascii="Palatino Linotype" w:hAnsi="Palatino Linotype" w:cs="Arial"/>
          <w:b/>
          <w:bCs/>
        </w:rPr>
        <w:t>,</w:t>
      </w:r>
      <w:r w:rsidR="00C40566" w:rsidRPr="002A0109">
        <w:rPr>
          <w:rFonts w:ascii="Palatino Linotype" w:hAnsi="Palatino Linotype" w:cs="Arial"/>
          <w:bCs/>
        </w:rPr>
        <w:t xml:space="preserve"> quien </w:t>
      </w:r>
      <w:r w:rsidR="00653182" w:rsidRPr="002A0109">
        <w:rPr>
          <w:rFonts w:ascii="Palatino Linotype" w:hAnsi="Palatino Linotype" w:cs="Arial"/>
          <w:bCs/>
        </w:rPr>
        <w:t>es</w:t>
      </w:r>
      <w:r w:rsidR="00C40566" w:rsidRPr="002A0109">
        <w:rPr>
          <w:rFonts w:ascii="Palatino Linotype" w:hAnsi="Palatino Linotype" w:cs="Arial"/>
          <w:bCs/>
        </w:rPr>
        <w:t xml:space="preserve"> la misma </w:t>
      </w:r>
      <w:r w:rsidR="00081FC7" w:rsidRPr="002A0109">
        <w:rPr>
          <w:rFonts w:ascii="Palatino Linotype" w:hAnsi="Palatino Linotype" w:cs="Arial"/>
          <w:bCs/>
        </w:rPr>
        <w:t xml:space="preserve">persona </w:t>
      </w:r>
      <w:r w:rsidR="00C40566" w:rsidRPr="002A0109">
        <w:rPr>
          <w:rFonts w:ascii="Palatino Linotype" w:hAnsi="Palatino Linotype" w:cs="Arial"/>
          <w:bCs/>
        </w:rPr>
        <w:t xml:space="preserve">que formuló la solicitud de acceso a la información pública al </w:t>
      </w:r>
      <w:r w:rsidR="00C40566" w:rsidRPr="002A0109">
        <w:rPr>
          <w:rFonts w:ascii="Palatino Linotype" w:hAnsi="Palatino Linotype" w:cs="Arial"/>
          <w:b/>
          <w:bCs/>
        </w:rPr>
        <w:t>SUJETO OBLIGADO.</w:t>
      </w:r>
    </w:p>
    <w:p w:rsidR="002C529A" w:rsidRPr="002A0109" w:rsidRDefault="00A26A1A" w:rsidP="002C529A">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2A0109">
        <w:rPr>
          <w:rFonts w:ascii="Palatino Linotype" w:hAnsi="Palatino Linotype" w:cs="Arial"/>
          <w:b/>
          <w:sz w:val="28"/>
          <w:szCs w:val="28"/>
        </w:rPr>
        <w:t xml:space="preserve">TERCERO. </w:t>
      </w:r>
      <w:r w:rsidR="002C529A" w:rsidRPr="002A0109">
        <w:rPr>
          <w:rFonts w:ascii="Palatino Linotype" w:hAnsi="Palatino Linotype" w:cs="Arial"/>
          <w:b/>
        </w:rPr>
        <w:t xml:space="preserve">Oportunidad. </w:t>
      </w:r>
      <w:r w:rsidR="002C529A" w:rsidRPr="002A0109">
        <w:rPr>
          <w:rFonts w:ascii="Palatino Linotype" w:hAnsi="Palatino Linotype" w:cs="Arial"/>
        </w:rPr>
        <w:t xml:space="preserve">Es de precisar que la Ley de Transparencia y Acceso a la Información Pública </w:t>
      </w:r>
      <w:r w:rsidR="002C529A" w:rsidRPr="002A0109">
        <w:rPr>
          <w:rFonts w:ascii="Palatino Linotype" w:hAnsi="Palatino Linotype"/>
        </w:rPr>
        <w:t>del</w:t>
      </w:r>
      <w:r w:rsidR="002C529A" w:rsidRPr="002A0109">
        <w:rPr>
          <w:rFonts w:ascii="Palatino Linotype" w:hAnsi="Palatino Linotype" w:cs="Arial"/>
        </w:rPr>
        <w:t xml:space="preserve"> Estado de México y </w:t>
      </w:r>
      <w:r w:rsidR="002C529A" w:rsidRPr="002A0109">
        <w:rPr>
          <w:rFonts w:ascii="Palatino Linotype" w:hAnsi="Palatino Linotype"/>
        </w:rPr>
        <w:t>Municipios</w:t>
      </w:r>
      <w:r w:rsidR="002C529A" w:rsidRPr="002A0109">
        <w:rPr>
          <w:rFonts w:ascii="Palatino Linotype" w:hAnsi="Palatino Linotype" w:cs="Arial"/>
        </w:rPr>
        <w:t>, describe el mecanismo de procedencia de los recursos de revisión, en ese sentido en su artículo 163 se indica lo siguiente:</w:t>
      </w:r>
    </w:p>
    <w:p w:rsidR="00644DFA" w:rsidRPr="002A0109" w:rsidRDefault="00644DFA" w:rsidP="002C529A">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p>
    <w:p w:rsidR="002C529A" w:rsidRPr="002A0109" w:rsidRDefault="002C529A" w:rsidP="002C529A">
      <w:pPr>
        <w:spacing w:before="120" w:after="120"/>
        <w:ind w:left="851" w:right="956"/>
        <w:jc w:val="both"/>
        <w:rPr>
          <w:rFonts w:ascii="Palatino Linotype" w:hAnsi="Palatino Linotype" w:cs="Arial"/>
          <w:i/>
          <w:sz w:val="22"/>
          <w:szCs w:val="22"/>
        </w:rPr>
      </w:pPr>
      <w:r w:rsidRPr="002A0109">
        <w:rPr>
          <w:rFonts w:ascii="Palatino Linotype" w:hAnsi="Palatino Linotype" w:cs="Arial"/>
          <w:sz w:val="22"/>
          <w:szCs w:val="22"/>
        </w:rPr>
        <w:lastRenderedPageBreak/>
        <w:t>“</w:t>
      </w:r>
      <w:r w:rsidRPr="002A0109">
        <w:rPr>
          <w:rFonts w:ascii="Palatino Linotype" w:hAnsi="Palatino Linotype" w:cs="Arial"/>
          <w:b/>
          <w:i/>
          <w:sz w:val="22"/>
          <w:szCs w:val="22"/>
        </w:rPr>
        <w:t xml:space="preserve">Artículo 163. La Unidad de Transparencia deberá notificar la respuesta a la solicitud al interesado en el menor tiempo posible, </w:t>
      </w:r>
      <w:r w:rsidRPr="002A0109">
        <w:rPr>
          <w:rFonts w:ascii="Palatino Linotype" w:hAnsi="Palatino Linotype" w:cs="Arial"/>
          <w:b/>
          <w:i/>
          <w:sz w:val="22"/>
          <w:szCs w:val="22"/>
          <w:u w:val="single"/>
        </w:rPr>
        <w:t>que no podrá exceder de quince días hábiles</w:t>
      </w:r>
      <w:r w:rsidRPr="002A0109">
        <w:rPr>
          <w:rFonts w:ascii="Palatino Linotype" w:hAnsi="Palatino Linotype" w:cs="Arial"/>
          <w:i/>
          <w:sz w:val="22"/>
          <w:szCs w:val="22"/>
        </w:rPr>
        <w:t>, contados a partir del día siguiente a la presentación de aquélla.</w:t>
      </w:r>
    </w:p>
    <w:p w:rsidR="002C529A" w:rsidRPr="002A0109" w:rsidRDefault="002C529A" w:rsidP="002C529A">
      <w:pPr>
        <w:spacing w:before="120" w:after="120"/>
        <w:ind w:left="851" w:right="956"/>
        <w:jc w:val="both"/>
        <w:rPr>
          <w:rFonts w:ascii="Palatino Linotype" w:hAnsi="Palatino Linotype" w:cs="Arial"/>
          <w:i/>
          <w:sz w:val="22"/>
          <w:szCs w:val="22"/>
        </w:rPr>
      </w:pPr>
      <w:r w:rsidRPr="002A0109">
        <w:rPr>
          <w:rFonts w:ascii="Palatino Linotype" w:hAnsi="Palatino Linotype" w:cs="Arial"/>
          <w:i/>
          <w:sz w:val="22"/>
          <w:szCs w:val="22"/>
          <w:lang w:eastAsia="es-MX"/>
        </w:rPr>
        <w:t>Excepcionalmente</w:t>
      </w:r>
      <w:r w:rsidRPr="002A0109">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C529A" w:rsidRPr="002A0109" w:rsidRDefault="002C529A" w:rsidP="002C529A">
      <w:pPr>
        <w:spacing w:before="120" w:after="120"/>
        <w:ind w:left="851" w:right="956"/>
        <w:jc w:val="both"/>
        <w:rPr>
          <w:rFonts w:ascii="Palatino Linotype" w:hAnsi="Palatino Linotype" w:cs="Arial"/>
          <w:sz w:val="22"/>
          <w:szCs w:val="22"/>
          <w:lang w:eastAsia="es-MX"/>
        </w:rPr>
      </w:pPr>
      <w:r w:rsidRPr="002A0109">
        <w:rPr>
          <w:rFonts w:ascii="Palatino Linotype" w:hAnsi="Palatino Linotype" w:cs="Arial"/>
          <w:sz w:val="22"/>
          <w:szCs w:val="22"/>
          <w:lang w:eastAsia="es-MX"/>
        </w:rPr>
        <w:t>(Énfasis añadido)</w:t>
      </w:r>
    </w:p>
    <w:p w:rsidR="002C529A" w:rsidRPr="002A0109"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A0109">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C529A" w:rsidRPr="002A0109"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A0109">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C529A" w:rsidRPr="002A0109"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A0109">
        <w:rPr>
          <w:rFonts w:ascii="Palatino Linotype" w:hAnsi="Palatino Linotype" w:cs="Arial"/>
        </w:rPr>
        <w:t xml:space="preserve">Derivado de lo anterior, se constituye la figura jurídica de la </w:t>
      </w:r>
      <w:r w:rsidRPr="002A0109">
        <w:rPr>
          <w:rFonts w:ascii="Palatino Linotype" w:hAnsi="Palatino Linotype" w:cs="Arial"/>
          <w:b/>
        </w:rPr>
        <w:t>NEGATIVA FICTA</w:t>
      </w:r>
      <w:r w:rsidRPr="002A0109">
        <w:rPr>
          <w:rFonts w:ascii="Palatino Linotype" w:hAnsi="Palatino Linotype" w:cs="Arial"/>
        </w:rPr>
        <w:t>, cuya esencia consiste en atribuir un efecto negativo al silencio de la autoridad administrativa frente a las instancias y solicitudes que hagan los particulares.</w:t>
      </w:r>
    </w:p>
    <w:p w:rsidR="002C529A" w:rsidRPr="002A0109"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A0109">
        <w:rPr>
          <w:rFonts w:ascii="Palatino Linotype" w:hAnsi="Palatino Linotype" w:cs="Arial"/>
        </w:rPr>
        <w:t>Por su parte el artículo 178 de la Ley de Transparencia y Acceso a la Información Pública del Estado de México y Municipios, establece:</w:t>
      </w:r>
    </w:p>
    <w:p w:rsidR="002C529A" w:rsidRPr="002A0109" w:rsidRDefault="002C529A" w:rsidP="002C529A">
      <w:pPr>
        <w:spacing w:line="276" w:lineRule="auto"/>
        <w:ind w:left="851" w:right="958"/>
        <w:jc w:val="both"/>
        <w:rPr>
          <w:rFonts w:ascii="Palatino Linotype" w:hAnsi="Palatino Linotype" w:cs="Arial"/>
          <w:i/>
          <w:sz w:val="22"/>
          <w:szCs w:val="22"/>
        </w:rPr>
      </w:pPr>
      <w:r w:rsidRPr="002A0109">
        <w:rPr>
          <w:rFonts w:ascii="Palatino Linotype" w:hAnsi="Palatino Linotype" w:cs="Arial"/>
          <w:i/>
          <w:sz w:val="22"/>
          <w:szCs w:val="22"/>
        </w:rPr>
        <w:t>“</w:t>
      </w:r>
      <w:r w:rsidRPr="002A0109">
        <w:rPr>
          <w:rFonts w:ascii="Palatino Linotype" w:hAnsi="Palatino Linotype" w:cs="Arial"/>
          <w:b/>
          <w:i/>
          <w:sz w:val="22"/>
          <w:szCs w:val="22"/>
        </w:rPr>
        <w:t xml:space="preserve">Artículo 178. </w:t>
      </w:r>
      <w:r w:rsidRPr="002A0109">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529A" w:rsidRPr="002A0109" w:rsidRDefault="002C529A" w:rsidP="002C529A">
      <w:pPr>
        <w:spacing w:line="276" w:lineRule="auto"/>
        <w:ind w:left="851" w:right="958"/>
        <w:jc w:val="both"/>
        <w:rPr>
          <w:rFonts w:ascii="Palatino Linotype" w:hAnsi="Palatino Linotype" w:cs="Arial"/>
          <w:i/>
          <w:sz w:val="22"/>
          <w:szCs w:val="22"/>
        </w:rPr>
      </w:pPr>
      <w:r w:rsidRPr="002A0109">
        <w:rPr>
          <w:rFonts w:ascii="Palatino Linotype" w:hAnsi="Palatino Linotype" w:cs="Arial"/>
          <w:b/>
          <w:i/>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2A0109">
        <w:rPr>
          <w:rFonts w:ascii="Palatino Linotype" w:hAnsi="Palatino Linotype" w:cs="Arial"/>
          <w:i/>
          <w:sz w:val="22"/>
          <w:szCs w:val="22"/>
        </w:rPr>
        <w:t>, acompañado con el documento que pruebe la fecha en que presentó la solicitud.</w:t>
      </w:r>
    </w:p>
    <w:p w:rsidR="002C529A" w:rsidRPr="002A0109" w:rsidRDefault="002C529A" w:rsidP="002C529A">
      <w:pPr>
        <w:spacing w:line="276" w:lineRule="auto"/>
        <w:ind w:left="851" w:right="958"/>
        <w:jc w:val="both"/>
        <w:rPr>
          <w:rFonts w:ascii="Palatino Linotype" w:hAnsi="Palatino Linotype" w:cs="Arial"/>
          <w:i/>
          <w:sz w:val="22"/>
          <w:szCs w:val="22"/>
        </w:rPr>
      </w:pPr>
      <w:r w:rsidRPr="002A010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C529A" w:rsidRPr="002A0109" w:rsidRDefault="002C529A" w:rsidP="002C529A">
      <w:pPr>
        <w:spacing w:line="276" w:lineRule="auto"/>
        <w:ind w:left="851" w:right="958"/>
        <w:jc w:val="both"/>
        <w:rPr>
          <w:rFonts w:ascii="Palatino Linotype" w:hAnsi="Palatino Linotype" w:cs="Arial"/>
          <w:sz w:val="22"/>
          <w:szCs w:val="22"/>
        </w:rPr>
      </w:pPr>
      <w:r w:rsidRPr="002A0109">
        <w:rPr>
          <w:rFonts w:ascii="Palatino Linotype" w:hAnsi="Palatino Linotype" w:cs="Arial"/>
          <w:sz w:val="22"/>
          <w:szCs w:val="22"/>
          <w:lang w:eastAsia="es-MX"/>
        </w:rPr>
        <w:t>(Énfasis añadido)</w:t>
      </w:r>
    </w:p>
    <w:p w:rsidR="00643638" w:rsidRPr="002A0109" w:rsidRDefault="002C529A" w:rsidP="0064363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2A0109">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por parte del </w:t>
      </w:r>
      <w:r w:rsidRPr="002A0109">
        <w:rPr>
          <w:rFonts w:ascii="Palatino Linotype" w:hAnsi="Palatino Linotype" w:cs="Arial"/>
          <w:b/>
        </w:rPr>
        <w:t>SUJETO OBLIGADO</w:t>
      </w:r>
      <w:r w:rsidRPr="002A0109">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2A0109">
        <w:rPr>
          <w:rFonts w:ascii="Palatino Linotype" w:hAnsi="Palatino Linotype" w:cs="Arial"/>
          <w:b/>
          <w:u w:val="single"/>
        </w:rPr>
        <w:t>en cualquier momento</w:t>
      </w:r>
      <w:r w:rsidRPr="002A0109">
        <w:rPr>
          <w:rFonts w:ascii="Palatino Linotype" w:hAnsi="Palatino Linotype" w:cs="Arial"/>
        </w:rPr>
        <w:t>. Por lo que la interposición del presente recurso de revisión resulta oportuna.</w:t>
      </w:r>
    </w:p>
    <w:p w:rsidR="00643638" w:rsidRPr="002A0109" w:rsidRDefault="00D2534A" w:rsidP="0064363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2A0109">
        <w:rPr>
          <w:rFonts w:ascii="Palatino Linotype" w:hAnsi="Palatino Linotype" w:cs="Arial"/>
          <w:b/>
          <w:sz w:val="28"/>
          <w:szCs w:val="28"/>
        </w:rPr>
        <w:t xml:space="preserve">CUARTO. </w:t>
      </w:r>
      <w:r w:rsidR="00643638" w:rsidRPr="002A0109">
        <w:rPr>
          <w:rFonts w:ascii="Palatino Linotype" w:hAnsi="Palatino Linotype" w:cs="Arial"/>
          <w:b/>
        </w:rPr>
        <w:t xml:space="preserve">Procedibilidad. </w:t>
      </w:r>
      <w:r w:rsidR="00643638" w:rsidRPr="002A010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643638" w:rsidRPr="002A0109">
        <w:rPr>
          <w:rFonts w:ascii="Palatino Linotype" w:hAnsi="Palatino Linotype"/>
        </w:rPr>
        <w:t xml:space="preserve">Ley de Transparencia y Acceso presentado a la Información Pública del Estado de México y Municipios, en atención a que fue mediante el formato visible en </w:t>
      </w:r>
      <w:r w:rsidR="00643638" w:rsidRPr="002A0109">
        <w:rPr>
          <w:rFonts w:ascii="Palatino Linotype" w:hAnsi="Palatino Linotype"/>
          <w:b/>
        </w:rPr>
        <w:t>EL SAIMEX.</w:t>
      </w:r>
      <w:r w:rsidR="00643638" w:rsidRPr="002A0109">
        <w:rPr>
          <w:rFonts w:ascii="Palatino Linotype" w:hAnsi="Palatino Linotype"/>
          <w:b/>
          <w:i/>
          <w:sz w:val="22"/>
          <w:szCs w:val="22"/>
        </w:rPr>
        <w:t xml:space="preserve"> </w:t>
      </w:r>
    </w:p>
    <w:p w:rsidR="00263FC4" w:rsidRPr="002A0109" w:rsidRDefault="00D3673A" w:rsidP="00643638">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2A0109">
        <w:rPr>
          <w:rFonts w:ascii="Palatino Linotype" w:hAnsi="Palatino Linotype" w:cs="Arial"/>
          <w:b/>
          <w:sz w:val="28"/>
          <w:szCs w:val="28"/>
        </w:rPr>
        <w:t>QUINTO</w:t>
      </w:r>
      <w:r w:rsidRPr="002A0109">
        <w:rPr>
          <w:rFonts w:ascii="Palatino Linotype" w:hAnsi="Palatino Linotype" w:cs="Arial"/>
          <w:b/>
        </w:rPr>
        <w:t xml:space="preserve">. </w:t>
      </w:r>
      <w:r w:rsidR="00944EE8" w:rsidRPr="002A0109">
        <w:rPr>
          <w:rFonts w:ascii="Palatino Linotype" w:hAnsi="Palatino Linotype" w:cs="Arial"/>
          <w:b/>
        </w:rPr>
        <w:t>Estudio y resolución del asunto</w:t>
      </w:r>
      <w:r w:rsidR="00944EE8" w:rsidRPr="002A0109">
        <w:rPr>
          <w:rFonts w:ascii="Palatino Linotype" w:hAnsi="Palatino Linotype"/>
          <w:b/>
        </w:rPr>
        <w:t xml:space="preserve">. </w:t>
      </w:r>
      <w:r w:rsidR="00263FC4" w:rsidRPr="002A0109">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263FC4" w:rsidRPr="002A0109" w:rsidRDefault="00263FC4" w:rsidP="00263FC4">
      <w:pPr>
        <w:spacing w:before="120" w:after="120"/>
        <w:ind w:left="851" w:right="956"/>
        <w:jc w:val="both"/>
        <w:rPr>
          <w:rFonts w:ascii="Palatino Linotype" w:hAnsi="Palatino Linotype" w:cs="Arial"/>
          <w:b/>
          <w:i/>
          <w:sz w:val="22"/>
          <w:szCs w:val="22"/>
        </w:rPr>
      </w:pPr>
      <w:r w:rsidRPr="002A0109">
        <w:rPr>
          <w:rFonts w:ascii="Palatino Linotype" w:hAnsi="Palatino Linotype" w:cs="Arial"/>
          <w:bCs/>
          <w:i/>
          <w:sz w:val="22"/>
          <w:szCs w:val="22"/>
        </w:rPr>
        <w:lastRenderedPageBreak/>
        <w:t>“</w:t>
      </w:r>
      <w:r w:rsidRPr="002A0109">
        <w:rPr>
          <w:rFonts w:ascii="Palatino Linotype" w:hAnsi="Palatino Linotype" w:cs="Arial"/>
          <w:b/>
          <w:bCs/>
          <w:i/>
          <w:sz w:val="22"/>
          <w:szCs w:val="22"/>
        </w:rPr>
        <w:t>Artículo 179.</w:t>
      </w:r>
      <w:r w:rsidRPr="002A0109">
        <w:rPr>
          <w:rFonts w:ascii="Palatino Linotype" w:hAnsi="Palatino Linotype" w:cs="Arial"/>
          <w:bCs/>
          <w:i/>
          <w:sz w:val="22"/>
          <w:szCs w:val="22"/>
        </w:rPr>
        <w:t xml:space="preserve"> </w:t>
      </w:r>
      <w:r w:rsidRPr="002A0109">
        <w:rPr>
          <w:rFonts w:ascii="Palatino Linotype" w:hAnsi="Palatino Linotype" w:cs="Arial"/>
          <w:b/>
          <w:i/>
          <w:sz w:val="22"/>
          <w:szCs w:val="22"/>
        </w:rPr>
        <w:t>El recurso de revisión</w:t>
      </w:r>
      <w:r w:rsidRPr="002A0109">
        <w:rPr>
          <w:rFonts w:ascii="Palatino Linotype" w:hAnsi="Palatino Linotype" w:cs="Arial"/>
          <w:i/>
          <w:sz w:val="22"/>
          <w:szCs w:val="22"/>
        </w:rPr>
        <w:t xml:space="preserve"> es un medio de protección que la Ley otorga a los particulares, para hacer valer su derecho de acceso a la información pública, y </w:t>
      </w:r>
      <w:r w:rsidRPr="002A0109">
        <w:rPr>
          <w:rFonts w:ascii="Palatino Linotype" w:hAnsi="Palatino Linotype" w:cs="Arial"/>
          <w:b/>
          <w:i/>
          <w:sz w:val="22"/>
          <w:szCs w:val="22"/>
        </w:rPr>
        <w:t>procederá en contra de las siguientes causas:</w:t>
      </w:r>
    </w:p>
    <w:p w:rsidR="005F4BE8" w:rsidRPr="002A0109" w:rsidRDefault="00263FC4" w:rsidP="00263FC4">
      <w:pPr>
        <w:spacing w:before="120" w:after="120"/>
        <w:ind w:left="851" w:right="956"/>
        <w:jc w:val="both"/>
        <w:rPr>
          <w:rFonts w:ascii="Palatino Linotype" w:hAnsi="Palatino Linotype" w:cs="Arial"/>
          <w:bCs/>
          <w:i/>
          <w:sz w:val="22"/>
          <w:szCs w:val="22"/>
        </w:rPr>
      </w:pPr>
      <w:r w:rsidRPr="002A0109">
        <w:rPr>
          <w:rFonts w:ascii="Palatino Linotype" w:hAnsi="Palatino Linotype" w:cs="Arial"/>
          <w:b/>
          <w:bCs/>
          <w:i/>
          <w:sz w:val="22"/>
          <w:szCs w:val="22"/>
        </w:rPr>
        <w:t>VII.</w:t>
      </w:r>
      <w:r w:rsidRPr="002A0109">
        <w:rPr>
          <w:rFonts w:ascii="Palatino Linotype" w:hAnsi="Palatino Linotype" w:cs="Arial"/>
          <w:b/>
          <w:bCs/>
          <w:i/>
          <w:sz w:val="22"/>
          <w:szCs w:val="22"/>
        </w:rPr>
        <w:tab/>
      </w:r>
      <w:r w:rsidRPr="002A0109">
        <w:rPr>
          <w:rFonts w:ascii="Palatino Linotype" w:hAnsi="Palatino Linotype" w:cs="Arial"/>
          <w:b/>
          <w:bCs/>
          <w:i/>
          <w:sz w:val="22"/>
          <w:szCs w:val="22"/>
          <w:u w:val="single"/>
        </w:rPr>
        <w:t>La falta de respuesta a una solicitud de acceso a la información</w:t>
      </w:r>
      <w:r w:rsidRPr="002A0109">
        <w:rPr>
          <w:rFonts w:ascii="Palatino Linotype" w:hAnsi="Palatino Linotype" w:cs="Arial"/>
          <w:bCs/>
          <w:i/>
          <w:sz w:val="22"/>
          <w:szCs w:val="22"/>
        </w:rPr>
        <w:t>;</w:t>
      </w:r>
    </w:p>
    <w:p w:rsidR="00263FC4" w:rsidRPr="002A0109" w:rsidRDefault="005F4BE8" w:rsidP="00263FC4">
      <w:pPr>
        <w:spacing w:before="120" w:after="120"/>
        <w:ind w:left="851" w:right="956"/>
        <w:jc w:val="both"/>
        <w:rPr>
          <w:rFonts w:ascii="Palatino Linotype" w:hAnsi="Palatino Linotype" w:cs="Arial"/>
          <w:b/>
          <w:bCs/>
          <w:i/>
          <w:sz w:val="22"/>
          <w:szCs w:val="22"/>
        </w:rPr>
      </w:pPr>
      <w:r w:rsidRPr="002A0109">
        <w:rPr>
          <w:rFonts w:ascii="Palatino Linotype" w:hAnsi="Palatino Linotype" w:cs="Arial"/>
          <w:b/>
          <w:i/>
          <w:sz w:val="22"/>
          <w:szCs w:val="22"/>
        </w:rPr>
        <w:t>XI. La falta de trámite a una solicitud;</w:t>
      </w:r>
      <w:r w:rsidR="00263FC4" w:rsidRPr="002A0109">
        <w:rPr>
          <w:rFonts w:ascii="Palatino Linotype" w:hAnsi="Palatino Linotype" w:cs="Arial"/>
          <w:i/>
          <w:sz w:val="22"/>
          <w:szCs w:val="22"/>
        </w:rPr>
        <w:t>”</w:t>
      </w:r>
    </w:p>
    <w:p w:rsidR="00263FC4" w:rsidRPr="002A0109" w:rsidRDefault="00263FC4" w:rsidP="00263FC4">
      <w:pPr>
        <w:spacing w:before="120" w:after="120"/>
        <w:ind w:left="851" w:right="956"/>
        <w:jc w:val="both"/>
        <w:rPr>
          <w:rFonts w:ascii="Palatino Linotype" w:hAnsi="Palatino Linotype" w:cs="Arial"/>
          <w:sz w:val="22"/>
          <w:szCs w:val="22"/>
          <w:lang w:eastAsia="es-MX"/>
        </w:rPr>
      </w:pPr>
      <w:r w:rsidRPr="002A0109">
        <w:rPr>
          <w:rFonts w:ascii="Palatino Linotype" w:hAnsi="Palatino Linotype" w:cs="Arial"/>
          <w:sz w:val="22"/>
          <w:szCs w:val="22"/>
          <w:lang w:eastAsia="es-MX"/>
        </w:rPr>
        <w:t>(Énfasis añadido)</w:t>
      </w:r>
    </w:p>
    <w:p w:rsidR="00AF72C4" w:rsidRPr="002A0109" w:rsidRDefault="00AF72C4" w:rsidP="00263FC4">
      <w:pPr>
        <w:spacing w:before="120" w:after="120"/>
        <w:ind w:left="851" w:right="956"/>
        <w:jc w:val="both"/>
        <w:rPr>
          <w:rFonts w:ascii="Palatino Linotype" w:hAnsi="Palatino Linotype" w:cs="Arial"/>
          <w:sz w:val="12"/>
          <w:szCs w:val="22"/>
          <w:lang w:eastAsia="es-MX"/>
        </w:rPr>
      </w:pPr>
    </w:p>
    <w:p w:rsidR="00263FC4" w:rsidRPr="002A0109" w:rsidRDefault="00263FC4" w:rsidP="00263FC4">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A0109">
        <w:rPr>
          <w:rFonts w:ascii="Palatino Linotype" w:hAnsi="Palatino Linotype" w:cs="Arial"/>
        </w:rPr>
        <w:t>El precepto legal citado, establece como supuesto de procedencia del recurso de revisión, ante la falta de</w:t>
      </w:r>
      <w:r w:rsidR="005F4BE8" w:rsidRPr="002A0109">
        <w:rPr>
          <w:rFonts w:ascii="Palatino Linotype" w:hAnsi="Palatino Linotype" w:cs="Arial"/>
        </w:rPr>
        <w:t xml:space="preserve"> trámite y por lo tanto de</w:t>
      </w:r>
      <w:r w:rsidRPr="002A0109">
        <w:rPr>
          <w:rFonts w:ascii="Palatino Linotype" w:hAnsi="Palatino Linotype" w:cs="Arial"/>
        </w:rPr>
        <w:t xml:space="preserve"> respuesta a una solicitud de acceso a información pública por parte de los Sujetos Obligados.</w:t>
      </w:r>
    </w:p>
    <w:p w:rsidR="00263FC4" w:rsidRPr="002A0109" w:rsidRDefault="00263FC4" w:rsidP="00263FC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A0109">
        <w:rPr>
          <w:rFonts w:ascii="Palatino Linotype" w:hAnsi="Palatino Linotype" w:cs="Arial"/>
        </w:rPr>
        <w:t>Una vez determinada la vía, sobre la que versará el presente estudio, y para ilustrar lo anterior, de la solicitud de información se puede advertir que</w:t>
      </w:r>
      <w:r w:rsidRPr="002A0109">
        <w:rPr>
          <w:rFonts w:ascii="Palatino Linotype" w:hAnsi="Palatino Linotype" w:cs="Arial"/>
          <w:b/>
        </w:rPr>
        <w:t xml:space="preserve"> </w:t>
      </w:r>
      <w:r w:rsidR="00F026A5" w:rsidRPr="002A0109">
        <w:rPr>
          <w:rFonts w:ascii="Palatino Linotype" w:hAnsi="Palatino Linotype" w:cs="Arial"/>
          <w:b/>
        </w:rPr>
        <w:t>EL</w:t>
      </w:r>
      <w:r w:rsidRPr="002A0109">
        <w:rPr>
          <w:rFonts w:ascii="Palatino Linotype" w:hAnsi="Palatino Linotype" w:cs="Arial"/>
          <w:b/>
        </w:rPr>
        <w:t xml:space="preserve"> RECURRENTE </w:t>
      </w:r>
      <w:r w:rsidRPr="002A0109">
        <w:rPr>
          <w:rFonts w:ascii="Palatino Linotype" w:hAnsi="Palatino Linotype" w:cs="Arial"/>
        </w:rPr>
        <w:t xml:space="preserve">requirió del </w:t>
      </w:r>
      <w:r w:rsidRPr="002A0109">
        <w:rPr>
          <w:rFonts w:ascii="Palatino Linotype" w:hAnsi="Palatino Linotype" w:cs="Arial"/>
          <w:b/>
        </w:rPr>
        <w:t>SUJETO OBLIGADO</w:t>
      </w:r>
      <w:r w:rsidRPr="002A0109">
        <w:rPr>
          <w:rFonts w:ascii="Palatino Linotype" w:hAnsi="Palatino Linotype" w:cs="Arial"/>
          <w:bCs/>
        </w:rPr>
        <w:t>,</w:t>
      </w:r>
      <w:r w:rsidRPr="002A0109">
        <w:rPr>
          <w:rFonts w:ascii="Palatino Linotype" w:hAnsi="Palatino Linotype" w:cs="Arial"/>
        </w:rPr>
        <w:t xml:space="preserve"> </w:t>
      </w:r>
      <w:r w:rsidRPr="002A0109">
        <w:rPr>
          <w:rFonts w:ascii="Palatino Linotype" w:hAnsi="Palatino Linotype" w:cs="Arial"/>
          <w:b/>
        </w:rPr>
        <w:t>vía SAIMEX</w:t>
      </w:r>
      <w:r w:rsidRPr="002A0109">
        <w:rPr>
          <w:rFonts w:ascii="Palatino Linotype" w:hAnsi="Palatino Linotype" w:cs="Arial"/>
        </w:rPr>
        <w:t>, lo siguiente:</w:t>
      </w:r>
    </w:p>
    <w:p w:rsidR="00105E4F" w:rsidRPr="002A0109" w:rsidRDefault="00105E4F" w:rsidP="00E72C54">
      <w:pPr>
        <w:pStyle w:val="Prrafodelista"/>
        <w:widowControl w:val="0"/>
        <w:autoSpaceDE w:val="0"/>
        <w:autoSpaceDN w:val="0"/>
        <w:adjustRightInd w:val="0"/>
        <w:spacing w:after="120" w:line="360" w:lineRule="auto"/>
        <w:ind w:left="0"/>
        <w:jc w:val="both"/>
        <w:rPr>
          <w:rFonts w:ascii="Palatino Linotype" w:hAnsi="Palatino Linotype" w:cs="Arial"/>
          <w:sz w:val="8"/>
        </w:rPr>
      </w:pPr>
    </w:p>
    <w:p w:rsidR="00AF72C4" w:rsidRPr="002A0109" w:rsidRDefault="00842152" w:rsidP="00AF72C4">
      <w:pPr>
        <w:spacing w:line="360" w:lineRule="auto"/>
        <w:ind w:right="49"/>
        <w:jc w:val="both"/>
        <w:rPr>
          <w:rFonts w:ascii="Palatino Linotype" w:hAnsi="Palatino Linotype" w:cs="Arial"/>
        </w:rPr>
      </w:pPr>
      <w:r w:rsidRPr="002A0109">
        <w:rPr>
          <w:rFonts w:ascii="Palatino Linotype" w:hAnsi="Palatino Linotype" w:cs="Arial"/>
        </w:rPr>
        <w:t>1.-fotografía;</w:t>
      </w:r>
    </w:p>
    <w:p w:rsidR="00AF72C4" w:rsidRPr="002A0109" w:rsidRDefault="00842152" w:rsidP="00AF72C4">
      <w:pPr>
        <w:spacing w:line="360" w:lineRule="auto"/>
        <w:ind w:right="49"/>
        <w:jc w:val="both"/>
        <w:rPr>
          <w:rFonts w:ascii="Palatino Linotype" w:hAnsi="Palatino Linotype" w:cs="Arial"/>
        </w:rPr>
      </w:pPr>
      <w:r w:rsidRPr="002A0109">
        <w:rPr>
          <w:rFonts w:ascii="Palatino Linotype" w:hAnsi="Palatino Linotype" w:cs="Arial"/>
        </w:rPr>
        <w:t>2.-trayectoria laboral;</w:t>
      </w:r>
      <w:r w:rsidR="00AF72C4" w:rsidRPr="002A0109">
        <w:rPr>
          <w:rFonts w:ascii="Palatino Linotype" w:hAnsi="Palatino Linotype" w:cs="Arial"/>
        </w:rPr>
        <w:t xml:space="preserve"> </w:t>
      </w:r>
    </w:p>
    <w:p w:rsidR="00AF72C4" w:rsidRPr="002A0109" w:rsidRDefault="00842152" w:rsidP="00AF72C4">
      <w:pPr>
        <w:spacing w:line="360" w:lineRule="auto"/>
        <w:ind w:right="49"/>
        <w:jc w:val="both"/>
        <w:rPr>
          <w:rFonts w:ascii="Palatino Linotype" w:hAnsi="Palatino Linotype" w:cs="Arial"/>
        </w:rPr>
      </w:pPr>
      <w:r w:rsidRPr="002A0109">
        <w:rPr>
          <w:rFonts w:ascii="Palatino Linotype" w:hAnsi="Palatino Linotype" w:cs="Arial"/>
        </w:rPr>
        <w:t>3.-trayectoria política;</w:t>
      </w:r>
    </w:p>
    <w:p w:rsidR="00AF72C4" w:rsidRPr="002A0109" w:rsidRDefault="00842152" w:rsidP="00AF72C4">
      <w:pPr>
        <w:spacing w:line="360" w:lineRule="auto"/>
        <w:ind w:right="49"/>
        <w:jc w:val="both"/>
        <w:rPr>
          <w:rFonts w:ascii="Palatino Linotype" w:hAnsi="Palatino Linotype" w:cs="Arial"/>
        </w:rPr>
      </w:pPr>
      <w:r w:rsidRPr="002A0109">
        <w:rPr>
          <w:rFonts w:ascii="Palatino Linotype" w:hAnsi="Palatino Linotype" w:cs="Arial"/>
        </w:rPr>
        <w:t>4.-trayectoria escolar;</w:t>
      </w:r>
    </w:p>
    <w:p w:rsidR="00AF72C4" w:rsidRPr="002A0109" w:rsidRDefault="00AF72C4" w:rsidP="00AF72C4">
      <w:pPr>
        <w:spacing w:line="360" w:lineRule="auto"/>
        <w:ind w:right="49"/>
        <w:jc w:val="both"/>
        <w:rPr>
          <w:rFonts w:ascii="Palatino Linotype" w:hAnsi="Palatino Linotype" w:cs="Arial"/>
        </w:rPr>
      </w:pPr>
      <w:r w:rsidRPr="002A0109">
        <w:rPr>
          <w:rFonts w:ascii="Palatino Linotype" w:hAnsi="Palatino Linotype" w:cs="Arial"/>
        </w:rPr>
        <w:t xml:space="preserve">5.-comprobante del último grado </w:t>
      </w:r>
      <w:r w:rsidR="00842152" w:rsidRPr="002A0109">
        <w:rPr>
          <w:rFonts w:ascii="Palatino Linotype" w:hAnsi="Palatino Linotype" w:cs="Arial"/>
        </w:rPr>
        <w:t>de estudios en versión publica;</w:t>
      </w:r>
    </w:p>
    <w:p w:rsidR="00AF72C4" w:rsidRPr="002A0109" w:rsidRDefault="00AF72C4" w:rsidP="00AF72C4">
      <w:pPr>
        <w:spacing w:line="360" w:lineRule="auto"/>
        <w:ind w:right="49"/>
        <w:jc w:val="both"/>
        <w:rPr>
          <w:rFonts w:ascii="Palatino Linotype" w:hAnsi="Palatino Linotype" w:cs="Arial"/>
        </w:rPr>
      </w:pPr>
      <w:r w:rsidRPr="002A0109">
        <w:rPr>
          <w:rFonts w:ascii="Palatino Linotype" w:hAnsi="Palatino Linotype" w:cs="Arial"/>
        </w:rPr>
        <w:t>6.-copia del gafete y o credencial que los acr</w:t>
      </w:r>
      <w:r w:rsidR="00842152" w:rsidRPr="002A0109">
        <w:rPr>
          <w:rFonts w:ascii="Palatino Linotype" w:hAnsi="Palatino Linotype" w:cs="Arial"/>
        </w:rPr>
        <w:t>edita como miembros del partido;</w:t>
      </w:r>
      <w:r w:rsidRPr="002A0109">
        <w:rPr>
          <w:rFonts w:ascii="Palatino Linotype" w:hAnsi="Palatino Linotype" w:cs="Arial"/>
        </w:rPr>
        <w:t xml:space="preserve"> y </w:t>
      </w:r>
    </w:p>
    <w:p w:rsidR="00842152" w:rsidRPr="002A0109" w:rsidRDefault="00AF72C4" w:rsidP="00AF72C4">
      <w:pPr>
        <w:spacing w:line="360" w:lineRule="auto"/>
        <w:ind w:right="49"/>
        <w:jc w:val="both"/>
        <w:rPr>
          <w:rFonts w:ascii="Palatino Linotype" w:hAnsi="Palatino Linotype" w:cs="Arial"/>
        </w:rPr>
      </w:pPr>
      <w:r w:rsidRPr="002A0109">
        <w:rPr>
          <w:rFonts w:ascii="Palatino Linotype" w:hAnsi="Palatino Linotype" w:cs="Arial"/>
        </w:rPr>
        <w:t>7.-sanciones penales y o administrativas de que hayan sido objeto</w:t>
      </w:r>
      <w:r w:rsidR="00842152" w:rsidRPr="002A0109">
        <w:rPr>
          <w:rFonts w:ascii="Palatino Linotype" w:hAnsi="Palatino Linotype" w:cs="Arial"/>
        </w:rPr>
        <w:t>;</w:t>
      </w:r>
    </w:p>
    <w:p w:rsidR="00842152" w:rsidRPr="002A0109" w:rsidRDefault="00842152" w:rsidP="00AF72C4">
      <w:pPr>
        <w:spacing w:line="360" w:lineRule="auto"/>
        <w:ind w:right="49"/>
        <w:jc w:val="both"/>
        <w:rPr>
          <w:rFonts w:ascii="Palatino Linotype" w:hAnsi="Palatino Linotype" w:cs="Arial"/>
          <w:sz w:val="18"/>
        </w:rPr>
      </w:pPr>
    </w:p>
    <w:p w:rsidR="00AF72C4" w:rsidRPr="002A0109" w:rsidRDefault="005F4BE8" w:rsidP="00AF72C4">
      <w:pPr>
        <w:spacing w:line="360" w:lineRule="auto"/>
        <w:ind w:right="49"/>
        <w:jc w:val="both"/>
        <w:rPr>
          <w:rFonts w:ascii="Palatino Linotype" w:hAnsi="Palatino Linotype" w:cs="Arial"/>
        </w:rPr>
      </w:pPr>
      <w:r w:rsidRPr="002A0109">
        <w:rPr>
          <w:rFonts w:ascii="Palatino Linotype" w:hAnsi="Palatino Linotype" w:cs="Arial"/>
        </w:rPr>
        <w:t xml:space="preserve">Todo lo anterior, el solicitante </w:t>
      </w:r>
      <w:r w:rsidR="005509F1" w:rsidRPr="002A0109">
        <w:rPr>
          <w:rFonts w:ascii="Palatino Linotype" w:hAnsi="Palatino Linotype" w:cs="Arial"/>
        </w:rPr>
        <w:t>enlistó</w:t>
      </w:r>
      <w:r w:rsidRPr="002A0109">
        <w:rPr>
          <w:rFonts w:ascii="Palatino Linotype" w:hAnsi="Palatino Linotype" w:cs="Arial"/>
        </w:rPr>
        <w:t xml:space="preserve"> diversos nombres que a su decir son militantes del </w:t>
      </w:r>
      <w:r w:rsidRPr="002A0109">
        <w:rPr>
          <w:rFonts w:ascii="Palatino Linotype" w:hAnsi="Palatino Linotype" w:cs="Arial"/>
          <w:b/>
        </w:rPr>
        <w:t>SUJETO OBLIGADO</w:t>
      </w:r>
      <w:r w:rsidR="00AF72C4" w:rsidRPr="002A0109">
        <w:rPr>
          <w:rFonts w:ascii="Palatino Linotype" w:hAnsi="Palatino Linotype" w:cs="Arial"/>
        </w:rPr>
        <w:t>.</w:t>
      </w:r>
    </w:p>
    <w:p w:rsidR="00AF72C4" w:rsidRPr="002A0109" w:rsidRDefault="00AF72C4" w:rsidP="00AF72C4">
      <w:pPr>
        <w:spacing w:line="360" w:lineRule="auto"/>
        <w:ind w:right="49"/>
        <w:jc w:val="both"/>
        <w:rPr>
          <w:rFonts w:ascii="Palatino Linotype" w:hAnsi="Palatino Linotype" w:cs="Arial"/>
          <w:sz w:val="18"/>
        </w:rPr>
      </w:pPr>
    </w:p>
    <w:p w:rsidR="00FB063F" w:rsidRPr="002A0109" w:rsidRDefault="00AF72C4" w:rsidP="00AF72C4">
      <w:pPr>
        <w:spacing w:line="360" w:lineRule="auto"/>
        <w:ind w:right="49"/>
        <w:jc w:val="both"/>
        <w:rPr>
          <w:rFonts w:ascii="Palatino Linotype" w:hAnsi="Palatino Linotype" w:cs="Arial"/>
        </w:rPr>
      </w:pPr>
      <w:r w:rsidRPr="002A0109">
        <w:rPr>
          <w:rFonts w:ascii="Palatino Linotype" w:hAnsi="Palatino Linotype" w:cs="Arial"/>
        </w:rPr>
        <w:lastRenderedPageBreak/>
        <w:t>A</w:t>
      </w:r>
      <w:r w:rsidR="005509F1" w:rsidRPr="002A0109">
        <w:rPr>
          <w:rFonts w:ascii="Palatino Linotype" w:hAnsi="Palatino Linotype" w:cs="Arial"/>
        </w:rPr>
        <w:t>simismo</w:t>
      </w:r>
      <w:r w:rsidRPr="002A0109">
        <w:rPr>
          <w:rFonts w:ascii="Palatino Linotype" w:hAnsi="Palatino Linotype" w:cs="Arial"/>
        </w:rPr>
        <w:t xml:space="preserve">, </w:t>
      </w:r>
      <w:r w:rsidR="00DE0A9B" w:rsidRPr="002A0109">
        <w:rPr>
          <w:rFonts w:ascii="Palatino Linotype" w:hAnsi="Palatino Linotype" w:cs="Arial"/>
        </w:rPr>
        <w:t xml:space="preserve">anexó un archivo electrónico que contiene </w:t>
      </w:r>
      <w:r w:rsidR="005509F1" w:rsidRPr="002A0109">
        <w:rPr>
          <w:rFonts w:ascii="Palatino Linotype" w:hAnsi="Palatino Linotype" w:cs="Arial"/>
        </w:rPr>
        <w:t>la solicitud de acceso a la información pública</w:t>
      </w:r>
      <w:r w:rsidR="005F4BE8" w:rsidRPr="002A0109">
        <w:rPr>
          <w:rFonts w:ascii="Palatino Linotype" w:hAnsi="Palatino Linotype" w:cs="Arial"/>
        </w:rPr>
        <w:t>, en la que se señalan la</w:t>
      </w:r>
      <w:r w:rsidR="00D61E09" w:rsidRPr="002A0109">
        <w:rPr>
          <w:rFonts w:ascii="Palatino Linotype" w:hAnsi="Palatino Linotype" w:cs="Arial"/>
        </w:rPr>
        <w:t xml:space="preserve">s </w:t>
      </w:r>
      <w:r w:rsidR="005F4BE8" w:rsidRPr="002A0109">
        <w:rPr>
          <w:rFonts w:ascii="Palatino Linotype" w:hAnsi="Palatino Linotype" w:cs="Arial"/>
        </w:rPr>
        <w:t>personas</w:t>
      </w:r>
      <w:r w:rsidR="00D61E09" w:rsidRPr="002A0109">
        <w:rPr>
          <w:rFonts w:ascii="Palatino Linotype" w:hAnsi="Palatino Linotype" w:cs="Arial"/>
        </w:rPr>
        <w:t xml:space="preserve"> que requiere información como a continuación se observa:</w:t>
      </w:r>
    </w:p>
    <w:p w:rsidR="00D61E09" w:rsidRPr="002A0109" w:rsidRDefault="00D61E09" w:rsidP="00AF72C4">
      <w:pPr>
        <w:spacing w:line="360" w:lineRule="auto"/>
        <w:ind w:right="49"/>
        <w:jc w:val="both"/>
        <w:rPr>
          <w:rFonts w:ascii="Palatino Linotype" w:hAnsi="Palatino Linotype" w:cs="Arial"/>
        </w:rPr>
      </w:pPr>
      <w:r w:rsidRPr="002A0109">
        <w:rPr>
          <w:noProof/>
          <w:lang w:val="es-MX" w:eastAsia="es-MX"/>
        </w:rPr>
        <w:drawing>
          <wp:inline distT="0" distB="0" distL="0" distR="0" wp14:anchorId="1E5B98FC" wp14:editId="7D590976">
            <wp:extent cx="5751830" cy="66357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54" t="15708" r="33193" b="9935"/>
                    <a:stretch/>
                  </pic:blipFill>
                  <pic:spPr bwMode="auto">
                    <a:xfrm>
                      <a:off x="0" y="0"/>
                      <a:ext cx="5800638" cy="6692059"/>
                    </a:xfrm>
                    <a:prstGeom prst="rect">
                      <a:avLst/>
                    </a:prstGeom>
                    <a:ln>
                      <a:noFill/>
                    </a:ln>
                    <a:extLst>
                      <a:ext uri="{53640926-AAD7-44D8-BBD7-CCE9431645EC}">
                        <a14:shadowObscured xmlns:a14="http://schemas.microsoft.com/office/drawing/2010/main"/>
                      </a:ext>
                    </a:extLst>
                  </pic:spPr>
                </pic:pic>
              </a:graphicData>
            </a:graphic>
          </wp:inline>
        </w:drawing>
      </w:r>
    </w:p>
    <w:p w:rsidR="00FB063F" w:rsidRPr="002A0109" w:rsidRDefault="00FB063F" w:rsidP="00FB063F">
      <w:pPr>
        <w:spacing w:before="120" w:after="120" w:line="360" w:lineRule="auto"/>
        <w:jc w:val="both"/>
        <w:rPr>
          <w:rFonts w:ascii="Palatino Linotype" w:hAnsi="Palatino Linotype"/>
          <w:noProof/>
          <w:lang w:eastAsia="es-MX"/>
        </w:rPr>
      </w:pPr>
      <w:r w:rsidRPr="002A0109">
        <w:rPr>
          <w:rFonts w:ascii="Palatino Linotype" w:hAnsi="Palatino Linotype"/>
          <w:noProof/>
          <w:lang w:eastAsia="es-MX"/>
        </w:rPr>
        <w:lastRenderedPageBreak/>
        <w:t>Es así que</w:t>
      </w:r>
      <w:r w:rsidR="0088695D" w:rsidRPr="002A0109">
        <w:rPr>
          <w:rFonts w:ascii="Palatino Linotype" w:hAnsi="Palatino Linotype"/>
          <w:noProof/>
          <w:lang w:eastAsia="es-MX"/>
        </w:rPr>
        <w:t>,</w:t>
      </w:r>
      <w:r w:rsidRPr="002A0109">
        <w:rPr>
          <w:rFonts w:ascii="Palatino Linotype" w:hAnsi="Palatino Linotype"/>
          <w:noProof/>
          <w:lang w:eastAsia="es-MX"/>
        </w:rPr>
        <w:t xml:space="preserve"> </w:t>
      </w:r>
      <w:r w:rsidRPr="002A0109">
        <w:rPr>
          <w:rFonts w:ascii="Palatino Linotype" w:hAnsi="Palatino Linotype"/>
          <w:b/>
          <w:noProof/>
          <w:lang w:eastAsia="es-MX"/>
        </w:rPr>
        <w:t>EL SUJETO OBLIGADO</w:t>
      </w:r>
      <w:r w:rsidRPr="002A0109">
        <w:rPr>
          <w:rFonts w:ascii="Palatino Linotype" w:hAnsi="Palatino Linotype"/>
          <w:noProof/>
          <w:lang w:eastAsia="es-MX"/>
        </w:rPr>
        <w:t xml:space="preserve"> fue omiso en dar respuesta, motivo por el cual </w:t>
      </w:r>
      <w:r w:rsidR="00DE0A9B" w:rsidRPr="002A0109">
        <w:rPr>
          <w:rFonts w:ascii="Palatino Linotype" w:hAnsi="Palatino Linotype"/>
          <w:b/>
          <w:noProof/>
          <w:lang w:eastAsia="es-MX"/>
        </w:rPr>
        <w:t>EL</w:t>
      </w:r>
      <w:r w:rsidRPr="002A0109">
        <w:rPr>
          <w:rFonts w:ascii="Palatino Linotype" w:hAnsi="Palatino Linotype"/>
          <w:b/>
          <w:noProof/>
          <w:lang w:eastAsia="es-MX"/>
        </w:rPr>
        <w:t xml:space="preserve"> RECURRENTE</w:t>
      </w:r>
      <w:r w:rsidRPr="002A0109">
        <w:rPr>
          <w:rFonts w:ascii="Palatino Linotype" w:hAnsi="Palatino Linotype"/>
          <w:noProof/>
          <w:lang w:eastAsia="es-MX"/>
        </w:rPr>
        <w:t xml:space="preserve"> presentó el medio de impugnación, en el que señaló</w:t>
      </w:r>
      <w:r w:rsidR="006F7643" w:rsidRPr="002A0109">
        <w:rPr>
          <w:rFonts w:ascii="Palatino Linotype" w:hAnsi="Palatino Linotype"/>
          <w:noProof/>
          <w:lang w:eastAsia="es-MX"/>
        </w:rPr>
        <w:t xml:space="preserve"> como</w:t>
      </w:r>
      <w:r w:rsidRPr="002A0109">
        <w:rPr>
          <w:rFonts w:ascii="Palatino Linotype" w:hAnsi="Palatino Linotype"/>
          <w:noProof/>
          <w:lang w:eastAsia="es-MX"/>
        </w:rPr>
        <w:t xml:space="preserve"> motivo de inconformidad, </w:t>
      </w:r>
      <w:r w:rsidR="00B27336" w:rsidRPr="002A0109">
        <w:rPr>
          <w:rFonts w:ascii="Palatino Linotype" w:hAnsi="Palatino Linotype"/>
          <w:noProof/>
          <w:lang w:eastAsia="es-MX"/>
        </w:rPr>
        <w:t xml:space="preserve">que no atendieron </w:t>
      </w:r>
      <w:r w:rsidR="006F7643" w:rsidRPr="002A0109">
        <w:rPr>
          <w:rFonts w:ascii="Palatino Linotype" w:hAnsi="Palatino Linotype"/>
          <w:noProof/>
          <w:lang w:eastAsia="es-MX"/>
        </w:rPr>
        <w:t>su requerimiento</w:t>
      </w:r>
      <w:r w:rsidRPr="002A0109">
        <w:rPr>
          <w:rFonts w:ascii="Palatino Linotype" w:hAnsi="Palatino Linotype"/>
          <w:noProof/>
          <w:lang w:eastAsia="es-MX"/>
        </w:rPr>
        <w:t xml:space="preserve">. </w:t>
      </w:r>
    </w:p>
    <w:p w:rsidR="007D46F6" w:rsidRPr="002A0109" w:rsidRDefault="007D46F6" w:rsidP="00FB063F">
      <w:pPr>
        <w:spacing w:before="120" w:after="120" w:line="360" w:lineRule="auto"/>
        <w:jc w:val="both"/>
        <w:rPr>
          <w:rFonts w:ascii="Palatino Linotype" w:hAnsi="Palatino Linotype"/>
          <w:noProof/>
          <w:sz w:val="2"/>
          <w:lang w:eastAsia="es-MX"/>
        </w:rPr>
      </w:pPr>
    </w:p>
    <w:p w:rsidR="00C91716" w:rsidRPr="002A0109" w:rsidRDefault="00C91716" w:rsidP="00FB063F">
      <w:pPr>
        <w:spacing w:line="360" w:lineRule="auto"/>
        <w:jc w:val="both"/>
        <w:rPr>
          <w:rFonts w:ascii="Palatino Linotype" w:hAnsi="Palatino Linotype" w:cs="Arial"/>
          <w:sz w:val="10"/>
        </w:rPr>
      </w:pPr>
    </w:p>
    <w:p w:rsidR="00FB063F" w:rsidRPr="002A0109" w:rsidRDefault="008B4565" w:rsidP="00FB063F">
      <w:pPr>
        <w:spacing w:line="360" w:lineRule="auto"/>
        <w:jc w:val="both"/>
        <w:rPr>
          <w:rFonts w:ascii="Palatino Linotype" w:hAnsi="Palatino Linotype" w:cs="Arial"/>
        </w:rPr>
      </w:pPr>
      <w:r w:rsidRPr="002A0109">
        <w:rPr>
          <w:rFonts w:ascii="Palatino Linotype" w:hAnsi="Palatino Linotype" w:cs="Arial"/>
        </w:rPr>
        <w:t>Por tanto,</w:t>
      </w:r>
      <w:r w:rsidR="00FB063F" w:rsidRPr="002A0109">
        <w:rPr>
          <w:rFonts w:ascii="Palatino Linotype" w:hAnsi="Palatino Linotype" w:cs="Arial"/>
        </w:rPr>
        <w:t xml:space="preserve"> las razones o motivos de inconformidad hechas valer por </w:t>
      </w:r>
      <w:r w:rsidR="00DE0A9B" w:rsidRPr="002A0109">
        <w:rPr>
          <w:rFonts w:ascii="Palatino Linotype" w:hAnsi="Palatino Linotype" w:cs="Arial"/>
          <w:b/>
        </w:rPr>
        <w:t>EL</w:t>
      </w:r>
      <w:r w:rsidR="00FB063F" w:rsidRPr="002A0109">
        <w:rPr>
          <w:rFonts w:ascii="Palatino Linotype" w:hAnsi="Palatino Linotype" w:cs="Arial"/>
          <w:b/>
        </w:rPr>
        <w:t xml:space="preserve"> RECURRENTE</w:t>
      </w:r>
      <w:r w:rsidR="00FB063F" w:rsidRPr="002A0109">
        <w:rPr>
          <w:rFonts w:ascii="Palatino Linotype" w:hAnsi="Palatino Linotype" w:cs="Arial"/>
        </w:rPr>
        <w:t xml:space="preserve"> resultan </w:t>
      </w:r>
      <w:r w:rsidRPr="002A0109">
        <w:rPr>
          <w:rFonts w:ascii="Palatino Linotype" w:hAnsi="Palatino Linotype" w:cs="Arial"/>
          <w:b/>
        </w:rPr>
        <w:t>fundadas</w:t>
      </w:r>
      <w:r w:rsidR="00FB063F" w:rsidRPr="002A0109">
        <w:rPr>
          <w:rFonts w:ascii="Palatino Linotype" w:hAnsi="Palatino Linotype" w:cs="Arial"/>
        </w:rPr>
        <w:t>, en virtud de</w:t>
      </w:r>
      <w:r w:rsidRPr="002A0109">
        <w:rPr>
          <w:rFonts w:ascii="Palatino Linotype" w:hAnsi="Palatino Linotype" w:cs="Arial"/>
        </w:rPr>
        <w:t xml:space="preserve"> </w:t>
      </w:r>
      <w:r w:rsidR="00FB063F" w:rsidRPr="002A0109">
        <w:rPr>
          <w:rFonts w:ascii="Palatino Linotype" w:hAnsi="Palatino Linotype" w:cs="Arial"/>
        </w:rPr>
        <w:t xml:space="preserve">que </w:t>
      </w:r>
      <w:r w:rsidR="00FB063F" w:rsidRPr="002A0109">
        <w:rPr>
          <w:rFonts w:ascii="Palatino Linotype" w:hAnsi="Palatino Linotype" w:cs="Arial"/>
          <w:b/>
        </w:rPr>
        <w:t>EL SUJETO OBLIGADO</w:t>
      </w:r>
      <w:r w:rsidR="00FB063F" w:rsidRPr="002A0109">
        <w:rPr>
          <w:rFonts w:ascii="Palatino Linotype" w:hAnsi="Palatino Linotype" w:cs="Arial"/>
        </w:rPr>
        <w:t xml:space="preserve"> fue omiso en </w:t>
      </w:r>
      <w:r w:rsidR="006F7643" w:rsidRPr="002A0109">
        <w:rPr>
          <w:rFonts w:ascii="Palatino Linotype" w:hAnsi="Palatino Linotype" w:cs="Arial"/>
        </w:rPr>
        <w:t>atender</w:t>
      </w:r>
      <w:r w:rsidR="00FB063F" w:rsidRPr="002A0109">
        <w:rPr>
          <w:rFonts w:ascii="Palatino Linotype" w:hAnsi="Palatino Linotype" w:cs="Arial"/>
        </w:rPr>
        <w:t xml:space="preserve"> la solicitud de acceso a la información</w:t>
      </w:r>
      <w:r w:rsidR="006F7643" w:rsidRPr="002A0109">
        <w:rPr>
          <w:rFonts w:ascii="Palatino Linotype" w:hAnsi="Palatino Linotype" w:cs="Arial"/>
        </w:rPr>
        <w:t xml:space="preserve"> pública</w:t>
      </w:r>
      <w:r w:rsidR="00FB063F" w:rsidRPr="002A0109">
        <w:rPr>
          <w:rFonts w:ascii="Palatino Linotype" w:hAnsi="Palatino Linotype" w:cs="Arial"/>
        </w:rPr>
        <w:t xml:space="preserve">, y ante la falta, tanto de la respuesta, como del envío del Informe Justificado, esta Ponencia Resolutora considera pertinente analizar si </w:t>
      </w:r>
      <w:r w:rsidR="00FB063F" w:rsidRPr="002A0109">
        <w:rPr>
          <w:rFonts w:ascii="Palatino Linotype" w:hAnsi="Palatino Linotype" w:cs="Arial"/>
          <w:b/>
        </w:rPr>
        <w:t>EL SUJETO OBLIGADO</w:t>
      </w:r>
      <w:r w:rsidR="00FB063F" w:rsidRPr="002A0109">
        <w:rPr>
          <w:rFonts w:ascii="Palatino Linotype" w:hAnsi="Palatino Linotype" w:cs="Arial"/>
        </w:rPr>
        <w:t xml:space="preserve"> es la autoridad competente para conocer sobre el asunto en comento, es decir, si se trata de información que deba generar, administrar o poseer, en virtud del ámbito de sus atribuciones, funciones, facultades o competencias, y si la misma es susceptible de ser entregada a</w:t>
      </w:r>
      <w:r w:rsidR="003F0DF5" w:rsidRPr="002A0109">
        <w:rPr>
          <w:rFonts w:ascii="Palatino Linotype" w:hAnsi="Palatino Linotype" w:cs="Arial"/>
        </w:rPr>
        <w:t>l</w:t>
      </w:r>
      <w:r w:rsidR="00FB063F" w:rsidRPr="002A0109">
        <w:rPr>
          <w:rFonts w:ascii="Palatino Linotype" w:hAnsi="Palatino Linotype" w:cs="Arial"/>
          <w:b/>
        </w:rPr>
        <w:t xml:space="preserve"> RECURRENTE</w:t>
      </w:r>
      <w:r w:rsidR="00FB063F" w:rsidRPr="002A0109">
        <w:rPr>
          <w:rFonts w:ascii="Palatino Linotype" w:hAnsi="Palatino Linotype" w:cs="Arial"/>
        </w:rPr>
        <w:t>.</w:t>
      </w:r>
    </w:p>
    <w:p w:rsidR="00FB063F" w:rsidRPr="002A0109" w:rsidRDefault="00FB063F" w:rsidP="00FB063F">
      <w:pPr>
        <w:spacing w:line="360" w:lineRule="auto"/>
        <w:jc w:val="both"/>
        <w:rPr>
          <w:rFonts w:ascii="Palatino Linotype" w:hAnsi="Palatino Linotype" w:cs="Arial"/>
          <w:sz w:val="10"/>
        </w:rPr>
      </w:pPr>
    </w:p>
    <w:p w:rsidR="00FB063F" w:rsidRPr="002A0109" w:rsidRDefault="00FB063F" w:rsidP="00FB063F">
      <w:pPr>
        <w:spacing w:line="360" w:lineRule="auto"/>
        <w:jc w:val="both"/>
        <w:rPr>
          <w:rFonts w:ascii="Palatino Linotype" w:hAnsi="Palatino Linotype" w:cs="Arial"/>
          <w:color w:val="222222"/>
        </w:rPr>
      </w:pPr>
      <w:r w:rsidRPr="002A0109">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rsidR="00FB063F" w:rsidRPr="002A0109" w:rsidRDefault="00FB063F" w:rsidP="00FB063F">
      <w:pPr>
        <w:spacing w:line="360" w:lineRule="auto"/>
        <w:jc w:val="both"/>
        <w:rPr>
          <w:rFonts w:ascii="Palatino Linotype" w:hAnsi="Palatino Linotype" w:cs="Arial"/>
          <w:color w:val="222222"/>
          <w:sz w:val="10"/>
        </w:rPr>
      </w:pPr>
    </w:p>
    <w:p w:rsidR="00FB063F" w:rsidRPr="002A0109" w:rsidRDefault="00FB063F" w:rsidP="00FB063F">
      <w:pPr>
        <w:tabs>
          <w:tab w:val="left" w:pos="8080"/>
        </w:tabs>
        <w:spacing w:line="276" w:lineRule="auto"/>
        <w:ind w:left="851" w:right="902"/>
        <w:jc w:val="center"/>
        <w:rPr>
          <w:rFonts w:ascii="Palatino Linotype" w:hAnsi="Palatino Linotype" w:cs="Arial"/>
          <w:i/>
          <w:color w:val="222222"/>
          <w:sz w:val="22"/>
          <w:szCs w:val="22"/>
        </w:rPr>
      </w:pPr>
      <w:r w:rsidRPr="002A0109">
        <w:rPr>
          <w:rFonts w:ascii="Palatino Linotype" w:hAnsi="Palatino Linotype" w:cs="Arial"/>
          <w:b/>
          <w:bCs/>
          <w:i/>
          <w:iCs/>
          <w:color w:val="222222"/>
          <w:sz w:val="22"/>
          <w:szCs w:val="22"/>
        </w:rPr>
        <w:t>Constitución Política de los Estados Unidos Mexicanos</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222222"/>
          <w:sz w:val="22"/>
          <w:szCs w:val="22"/>
        </w:rPr>
        <w:t>“</w:t>
      </w:r>
      <w:r w:rsidRPr="002A0109">
        <w:rPr>
          <w:rFonts w:ascii="Palatino Linotype" w:hAnsi="Palatino Linotype" w:cs="Arial"/>
          <w:b/>
          <w:i/>
          <w:iCs/>
          <w:color w:val="222222"/>
          <w:sz w:val="22"/>
          <w:szCs w:val="22"/>
        </w:rPr>
        <w:t>Artículo</w:t>
      </w:r>
      <w:r w:rsidRPr="002A0109">
        <w:rPr>
          <w:rFonts w:ascii="Palatino Linotype" w:hAnsi="Palatino Linotype" w:cs="Arial"/>
          <w:b/>
          <w:bCs/>
          <w:i/>
          <w:iCs/>
          <w:color w:val="222222"/>
          <w:sz w:val="22"/>
          <w:szCs w:val="22"/>
        </w:rPr>
        <w:t xml:space="preserve"> 6o.</w:t>
      </w:r>
      <w:r w:rsidRPr="002A0109">
        <w:rPr>
          <w:rFonts w:ascii="Palatino Linotype" w:hAnsi="Palatino Linotype" w:cs="Arial"/>
          <w:i/>
          <w:iCs/>
          <w:color w:val="222222"/>
          <w:sz w:val="22"/>
          <w:szCs w:val="22"/>
        </w:rPr>
        <w:t>  . . .</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A.</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I.</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A0109">
        <w:rPr>
          <w:rStyle w:val="apple-converted-space"/>
          <w:rFonts w:ascii="Palatino Linotype" w:hAnsi="Palatino Linotype" w:cs="Arial"/>
          <w:i/>
          <w:iCs/>
          <w:color w:val="222222"/>
          <w:sz w:val="22"/>
          <w:szCs w:val="22"/>
        </w:rPr>
        <w:t> </w:t>
      </w:r>
      <w:r w:rsidRPr="002A0109">
        <w:rPr>
          <w:rFonts w:ascii="Palatino Linotype" w:hAnsi="Palatino Linotype" w:cs="Arial"/>
          <w:i/>
          <w:iCs/>
          <w:color w:val="000000"/>
          <w:sz w:val="22"/>
          <w:szCs w:val="22"/>
        </w:rPr>
        <w:t xml:space="preserve">y sólo podrá ser </w:t>
      </w:r>
      <w:r w:rsidRPr="002A0109">
        <w:rPr>
          <w:rFonts w:ascii="Palatino Linotype" w:hAnsi="Palatino Linotype" w:cs="Arial"/>
          <w:i/>
          <w:iCs/>
          <w:color w:val="000000"/>
          <w:sz w:val="22"/>
          <w:szCs w:val="22"/>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II.</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IV.</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V.</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VI.</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000000"/>
          <w:sz w:val="22"/>
          <w:szCs w:val="22"/>
        </w:rPr>
        <w:t>VII.</w:t>
      </w:r>
      <w:r w:rsidRPr="002A0109">
        <w:rPr>
          <w:rStyle w:val="apple-converted-space"/>
          <w:rFonts w:ascii="Palatino Linotype" w:hAnsi="Palatino Linotype" w:cs="Arial"/>
          <w:i/>
          <w:iCs/>
          <w:color w:val="000000"/>
          <w:sz w:val="22"/>
          <w:szCs w:val="22"/>
        </w:rPr>
        <w:t> </w:t>
      </w:r>
      <w:r w:rsidRPr="002A0109">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2A0109">
        <w:rPr>
          <w:rFonts w:ascii="Palatino Linotype" w:hAnsi="Palatino Linotype" w:cs="Arial"/>
          <w:b/>
          <w:bCs/>
          <w:i/>
          <w:iCs/>
          <w:color w:val="222222"/>
          <w:sz w:val="22"/>
          <w:szCs w:val="22"/>
        </w:rPr>
        <w:t>”</w:t>
      </w:r>
    </w:p>
    <w:p w:rsidR="00FB063F" w:rsidRPr="002A0109" w:rsidRDefault="006F7643" w:rsidP="006F7643">
      <w:pPr>
        <w:tabs>
          <w:tab w:val="left" w:pos="8080"/>
        </w:tabs>
        <w:spacing w:line="276" w:lineRule="auto"/>
        <w:ind w:right="902"/>
        <w:jc w:val="both"/>
        <w:rPr>
          <w:rFonts w:ascii="Palatino Linotype" w:hAnsi="Palatino Linotype" w:cs="Arial"/>
          <w:i/>
          <w:color w:val="222222"/>
          <w:sz w:val="22"/>
          <w:szCs w:val="22"/>
        </w:rPr>
      </w:pPr>
      <w:r w:rsidRPr="002A0109">
        <w:rPr>
          <w:rFonts w:ascii="Palatino Linotype" w:hAnsi="Palatino Linotype" w:cs="Arial"/>
          <w:i/>
          <w:color w:val="222222"/>
          <w:sz w:val="22"/>
          <w:szCs w:val="22"/>
        </w:rPr>
        <w:t xml:space="preserve">               </w:t>
      </w:r>
      <w:r w:rsidR="00FB063F" w:rsidRPr="002A0109">
        <w:rPr>
          <w:rFonts w:ascii="Palatino Linotype" w:hAnsi="Palatino Linotype" w:cs="Arial"/>
          <w:i/>
          <w:color w:val="222222"/>
          <w:sz w:val="22"/>
          <w:szCs w:val="22"/>
        </w:rPr>
        <w:t>(Énfasis añadido)</w:t>
      </w:r>
    </w:p>
    <w:p w:rsidR="006F7643" w:rsidRPr="002A0109" w:rsidRDefault="006F7643" w:rsidP="00FB063F">
      <w:pPr>
        <w:tabs>
          <w:tab w:val="left" w:pos="8080"/>
        </w:tabs>
        <w:spacing w:line="276" w:lineRule="auto"/>
        <w:ind w:left="851" w:right="902"/>
        <w:jc w:val="center"/>
        <w:rPr>
          <w:rFonts w:ascii="Palatino Linotype" w:hAnsi="Palatino Linotype" w:cs="Arial"/>
          <w:b/>
          <w:bCs/>
          <w:i/>
          <w:iCs/>
          <w:color w:val="222222"/>
          <w:sz w:val="22"/>
          <w:szCs w:val="22"/>
        </w:rPr>
      </w:pPr>
    </w:p>
    <w:p w:rsidR="00FB063F" w:rsidRPr="002A0109" w:rsidRDefault="00FB063F" w:rsidP="00FB063F">
      <w:pPr>
        <w:tabs>
          <w:tab w:val="left" w:pos="8080"/>
        </w:tabs>
        <w:spacing w:line="276" w:lineRule="auto"/>
        <w:ind w:left="851" w:right="902"/>
        <w:jc w:val="center"/>
        <w:rPr>
          <w:rFonts w:ascii="Palatino Linotype" w:hAnsi="Palatino Linotype" w:cs="Arial"/>
          <w:i/>
          <w:color w:val="222222"/>
          <w:sz w:val="22"/>
          <w:szCs w:val="22"/>
        </w:rPr>
      </w:pPr>
      <w:r w:rsidRPr="002A0109">
        <w:rPr>
          <w:rFonts w:ascii="Palatino Linotype" w:hAnsi="Palatino Linotype" w:cs="Arial"/>
          <w:b/>
          <w:bCs/>
          <w:i/>
          <w:iCs/>
          <w:color w:val="222222"/>
          <w:sz w:val="22"/>
          <w:szCs w:val="22"/>
        </w:rPr>
        <w:t xml:space="preserve">Constitución </w:t>
      </w:r>
      <w:r w:rsidRPr="002A0109">
        <w:rPr>
          <w:rFonts w:ascii="Palatino Linotype" w:hAnsi="Palatino Linotype" w:cs="Arial"/>
          <w:i/>
          <w:iCs/>
          <w:color w:val="000000"/>
          <w:sz w:val="22"/>
          <w:szCs w:val="22"/>
        </w:rPr>
        <w:t>Política</w:t>
      </w:r>
      <w:r w:rsidRPr="002A0109">
        <w:rPr>
          <w:rFonts w:ascii="Palatino Linotype" w:hAnsi="Palatino Linotype" w:cs="Arial"/>
          <w:b/>
          <w:bCs/>
          <w:i/>
          <w:iCs/>
          <w:color w:val="222222"/>
          <w:sz w:val="22"/>
          <w:szCs w:val="22"/>
        </w:rPr>
        <w:t xml:space="preserve"> del Estado Libre y Soberano de México</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222222"/>
          <w:sz w:val="22"/>
          <w:szCs w:val="22"/>
        </w:rPr>
        <w:t>“</w:t>
      </w:r>
      <w:r w:rsidRPr="002A0109">
        <w:rPr>
          <w:rFonts w:ascii="Palatino Linotype" w:hAnsi="Palatino Linotype" w:cs="Arial"/>
          <w:b/>
          <w:bCs/>
          <w:i/>
          <w:iCs/>
          <w:color w:val="000000"/>
          <w:sz w:val="22"/>
          <w:szCs w:val="22"/>
        </w:rPr>
        <w:t>Artículo</w:t>
      </w:r>
      <w:r w:rsidRPr="002A0109">
        <w:rPr>
          <w:rFonts w:ascii="Palatino Linotype" w:hAnsi="Palatino Linotype" w:cs="Arial"/>
          <w:b/>
          <w:bCs/>
          <w:i/>
          <w:iCs/>
          <w:color w:val="222222"/>
          <w:sz w:val="22"/>
          <w:szCs w:val="22"/>
        </w:rPr>
        <w:t xml:space="preserve"> 5.  …</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i/>
          <w:iCs/>
          <w:color w:val="222222"/>
          <w:sz w:val="22"/>
          <w:szCs w:val="22"/>
        </w:rPr>
        <w:t>. . .</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bCs/>
          <w:i/>
          <w:iCs/>
          <w:color w:val="222222"/>
          <w:sz w:val="22"/>
          <w:szCs w:val="22"/>
        </w:rPr>
        <w:t>El derecho a la información será garantizado por el Estado</w:t>
      </w:r>
      <w:r w:rsidRPr="002A0109">
        <w:rPr>
          <w:rFonts w:ascii="Palatino Linotype" w:hAnsi="Palatino Linotype" w:cs="Arial"/>
          <w:i/>
          <w:iCs/>
          <w:color w:val="222222"/>
          <w:sz w:val="22"/>
          <w:szCs w:val="22"/>
        </w:rPr>
        <w:t>. La ley establecerá las previsiones que permitan asegurar la protección, el respeto y la difusión de este derecho.</w:t>
      </w:r>
    </w:p>
    <w:p w:rsidR="00FB063F" w:rsidRPr="002A0109" w:rsidRDefault="00FB063F" w:rsidP="006F7643">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i/>
          <w:iCs/>
          <w:color w:val="222222"/>
          <w:sz w:val="22"/>
          <w:szCs w:val="22"/>
        </w:rPr>
        <w:t>Este derecho se regirá por los principios y bases siguientes:</w:t>
      </w:r>
    </w:p>
    <w:p w:rsidR="00FB063F" w:rsidRPr="002A0109"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i/>
          <w:iCs/>
          <w:color w:val="222222"/>
          <w:sz w:val="22"/>
          <w:szCs w:val="22"/>
        </w:rPr>
        <w:t>I.</w:t>
      </w:r>
      <w:r w:rsidRPr="002A0109">
        <w:rPr>
          <w:rFonts w:ascii="Palatino Linotype" w:hAnsi="Palatino Linotype" w:cs="Arial"/>
          <w:i/>
          <w:iCs/>
          <w:color w:val="222222"/>
          <w:sz w:val="22"/>
          <w:szCs w:val="22"/>
        </w:rPr>
        <w:t xml:space="preserve"> </w:t>
      </w:r>
      <w:r w:rsidRPr="002A0109">
        <w:rPr>
          <w:rFonts w:ascii="Palatino Linotype" w:hAnsi="Palatino Linotype" w:cs="Arial"/>
          <w:b/>
          <w:bCs/>
          <w:i/>
          <w:iCs/>
          <w:color w:val="222222"/>
          <w:sz w:val="22"/>
          <w:szCs w:val="22"/>
        </w:rPr>
        <w:t xml:space="preserve">Toda la información en posesión de cualquier autoridad, </w:t>
      </w:r>
      <w:r w:rsidRPr="002A0109">
        <w:rPr>
          <w:rFonts w:ascii="Palatino Linotype" w:hAnsi="Palatino Linotype" w:cs="Arial"/>
          <w:bCs/>
          <w:i/>
          <w:iCs/>
          <w:color w:val="222222"/>
          <w:sz w:val="22"/>
          <w:szCs w:val="22"/>
        </w:rPr>
        <w:t xml:space="preserve">entidad, órgano y organismos de los Poderes Ejecutivo, Legislativo y Judicial, órganos autónomos, </w:t>
      </w:r>
      <w:r w:rsidRPr="002A0109">
        <w:rPr>
          <w:rFonts w:ascii="Palatino Linotype" w:hAnsi="Palatino Linotype" w:cs="Arial"/>
          <w:bCs/>
          <w:i/>
          <w:iCs/>
          <w:color w:val="222222"/>
          <w:sz w:val="22"/>
          <w:szCs w:val="22"/>
        </w:rPr>
        <w:lastRenderedPageBreak/>
        <w:t>partidos políticos, fideicomisos y fondos públicos estatales y municipales</w:t>
      </w:r>
      <w:r w:rsidRPr="002A0109">
        <w:rPr>
          <w:rFonts w:ascii="Palatino Linotype" w:hAnsi="Palatino Linotype" w:cs="Arial"/>
          <w:i/>
          <w:iCs/>
          <w:color w:val="222222"/>
          <w:sz w:val="22"/>
          <w:szCs w:val="22"/>
        </w:rPr>
        <w:t xml:space="preserve">, </w:t>
      </w:r>
      <w:r w:rsidRPr="002A0109">
        <w:rPr>
          <w:rFonts w:ascii="Palatino Linotype" w:hAnsi="Palatino Linotype" w:cs="Arial"/>
          <w:b/>
          <w:i/>
          <w:iCs/>
          <w:color w:val="222222"/>
          <w:sz w:val="22"/>
          <w:szCs w:val="22"/>
        </w:rPr>
        <w:t>así como del gobierno y de la administración pública municipal y sus organismos descentralizados</w:t>
      </w:r>
      <w:r w:rsidRPr="002A0109">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063F" w:rsidRPr="002A0109"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i/>
          <w:iCs/>
          <w:color w:val="222222"/>
          <w:sz w:val="22"/>
          <w:szCs w:val="22"/>
        </w:rPr>
        <w:t>II.</w:t>
      </w:r>
      <w:r w:rsidRPr="002A0109">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B063F" w:rsidRPr="002A0109"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i/>
          <w:iCs/>
          <w:color w:val="222222"/>
          <w:sz w:val="22"/>
          <w:szCs w:val="22"/>
        </w:rPr>
        <w:t>IV.</w:t>
      </w:r>
      <w:r w:rsidRPr="002A0109">
        <w:rPr>
          <w:rFonts w:ascii="Palatino Linotype" w:hAnsi="Palatino Linotype"/>
          <w:i/>
          <w:color w:val="222222"/>
          <w:sz w:val="22"/>
          <w:szCs w:val="22"/>
        </w:rPr>
        <w:t>    </w:t>
      </w:r>
      <w:r w:rsidRPr="002A0109">
        <w:rPr>
          <w:rStyle w:val="apple-converted-space"/>
          <w:rFonts w:ascii="Palatino Linotype" w:hAnsi="Palatino Linotype"/>
          <w:i/>
          <w:color w:val="222222"/>
          <w:sz w:val="22"/>
          <w:szCs w:val="22"/>
        </w:rPr>
        <w:t> </w:t>
      </w:r>
      <w:r w:rsidRPr="002A0109">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FB063F" w:rsidRPr="002A0109"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i/>
          <w:iCs/>
          <w:color w:val="222222"/>
          <w:sz w:val="22"/>
          <w:szCs w:val="22"/>
        </w:rPr>
        <w:t>V.</w:t>
      </w:r>
      <w:r w:rsidRPr="002A0109">
        <w:rPr>
          <w:rFonts w:ascii="Palatino Linotype" w:hAnsi="Palatino Linotype"/>
          <w:b/>
          <w:i/>
          <w:color w:val="222222"/>
          <w:sz w:val="22"/>
          <w:szCs w:val="22"/>
        </w:rPr>
        <w:t xml:space="preserve"> </w:t>
      </w:r>
      <w:r w:rsidRPr="002A0109">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B063F" w:rsidRPr="002A0109"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A0109">
        <w:rPr>
          <w:rFonts w:ascii="Palatino Linotype" w:hAnsi="Palatino Linotype" w:cs="Arial"/>
          <w:b/>
          <w:i/>
          <w:iCs/>
          <w:color w:val="222222"/>
          <w:sz w:val="22"/>
          <w:szCs w:val="22"/>
        </w:rPr>
        <w:t>VI.</w:t>
      </w:r>
      <w:r w:rsidRPr="002A0109">
        <w:rPr>
          <w:rFonts w:ascii="Palatino Linotype" w:hAnsi="Palatino Linotype"/>
          <w:i/>
          <w:color w:val="222222"/>
          <w:sz w:val="22"/>
          <w:szCs w:val="22"/>
        </w:rPr>
        <w:t xml:space="preserve"> </w:t>
      </w:r>
      <w:r w:rsidRPr="002A0109">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B063F" w:rsidRPr="002A0109"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A0109">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FB063F" w:rsidRPr="002A0109"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2A0109">
        <w:rPr>
          <w:rFonts w:ascii="Palatino Linotype" w:hAnsi="Palatino Linotype" w:cs="Arial"/>
          <w:i/>
          <w:color w:val="222222"/>
          <w:sz w:val="22"/>
          <w:szCs w:val="22"/>
        </w:rPr>
        <w:t> (Énfasis añadido)</w:t>
      </w:r>
    </w:p>
    <w:p w:rsidR="00FB063F" w:rsidRPr="002A0109" w:rsidRDefault="00FB063F" w:rsidP="00FB063F">
      <w:pPr>
        <w:tabs>
          <w:tab w:val="left" w:pos="8080"/>
        </w:tabs>
        <w:spacing w:line="276" w:lineRule="auto"/>
        <w:ind w:right="899"/>
        <w:jc w:val="both"/>
        <w:rPr>
          <w:rFonts w:ascii="Palatino Linotype" w:hAnsi="Palatino Linotype" w:cs="Arial"/>
          <w:i/>
          <w:color w:val="222222"/>
          <w:sz w:val="22"/>
          <w:szCs w:val="22"/>
        </w:rPr>
      </w:pPr>
    </w:p>
    <w:p w:rsidR="00FB063F" w:rsidRPr="002A0109" w:rsidRDefault="00FB063F" w:rsidP="00FB063F">
      <w:pPr>
        <w:spacing w:line="360" w:lineRule="auto"/>
        <w:jc w:val="both"/>
        <w:rPr>
          <w:rFonts w:ascii="Palatino Linotype" w:hAnsi="Palatino Linotype" w:cs="Arial"/>
          <w:color w:val="222222"/>
        </w:rPr>
      </w:pPr>
      <w:r w:rsidRPr="002A0109">
        <w:rPr>
          <w:rFonts w:ascii="Palatino Linotype" w:hAnsi="Palatino Linotype" w:cs="Arial"/>
          <w:color w:val="222222"/>
        </w:rPr>
        <w:t xml:space="preserve">De los dispositivos jurídicos que anteceden, se deprende que el Derecho de Acceso a la Información Pública debe ser garantizado por el Estado, así como, toda información </w:t>
      </w:r>
      <w:r w:rsidRPr="002A0109">
        <w:rPr>
          <w:rFonts w:ascii="Palatino Linotype" w:hAnsi="Palatino Linotype" w:cs="Arial"/>
          <w:color w:val="222222"/>
        </w:rPr>
        <w:lastRenderedPageBreak/>
        <w:t>generada, obtenida, adquirida, transformada, administrada o en posesión de los Sujetos Obligados es pública y accesible de manera permanente a cualquier persona.</w:t>
      </w:r>
    </w:p>
    <w:p w:rsidR="00204D2F" w:rsidRPr="002A0109" w:rsidRDefault="00204D2F" w:rsidP="00FB063F">
      <w:pPr>
        <w:spacing w:line="360" w:lineRule="auto"/>
        <w:jc w:val="both"/>
        <w:rPr>
          <w:rFonts w:ascii="Palatino Linotype" w:hAnsi="Palatino Linotype" w:cs="Arial"/>
          <w:color w:val="222222"/>
        </w:rPr>
      </w:pPr>
    </w:p>
    <w:p w:rsidR="00FB063F" w:rsidRPr="002A0109" w:rsidRDefault="00FB063F" w:rsidP="00FB063F">
      <w:pPr>
        <w:spacing w:line="360" w:lineRule="auto"/>
        <w:jc w:val="both"/>
        <w:rPr>
          <w:rFonts w:ascii="Palatino Linotype" w:hAnsi="Palatino Linotype" w:cs="Arial"/>
          <w:color w:val="222222"/>
        </w:rPr>
      </w:pPr>
      <w:r w:rsidRPr="002A0109">
        <w:rPr>
          <w:rFonts w:ascii="Palatino Linotype" w:hAnsi="Palatino Linotype" w:cs="Arial"/>
          <w:color w:val="222222"/>
        </w:rPr>
        <w:t>Por otra parte, del contenido del artículo 1 de la Constitución Política de los Estados Unidos Mexicanos, se destaca lo siguiente:</w:t>
      </w:r>
    </w:p>
    <w:p w:rsidR="00FB063F" w:rsidRPr="002A0109" w:rsidRDefault="00FB063F" w:rsidP="00FB063F">
      <w:pPr>
        <w:spacing w:line="360" w:lineRule="auto"/>
        <w:jc w:val="both"/>
        <w:rPr>
          <w:rFonts w:ascii="Palatino Linotype" w:hAnsi="Palatino Linotype" w:cs="Arial"/>
          <w:color w:val="222222"/>
          <w:sz w:val="16"/>
        </w:rPr>
      </w:pPr>
    </w:p>
    <w:p w:rsidR="00FB063F" w:rsidRPr="002A0109" w:rsidRDefault="00FB063F" w:rsidP="00FB063F">
      <w:pPr>
        <w:spacing w:line="276" w:lineRule="auto"/>
        <w:ind w:left="851" w:right="902"/>
        <w:jc w:val="both"/>
        <w:rPr>
          <w:rFonts w:ascii="Palatino Linotype" w:hAnsi="Palatino Linotype" w:cs="Arial"/>
          <w:color w:val="222222"/>
          <w:sz w:val="22"/>
          <w:szCs w:val="22"/>
        </w:rPr>
      </w:pPr>
      <w:r w:rsidRPr="002A0109">
        <w:rPr>
          <w:rFonts w:ascii="Palatino Linotype" w:hAnsi="Palatino Linotype" w:cs="Arial"/>
          <w:i/>
          <w:iCs/>
          <w:color w:val="222222"/>
          <w:sz w:val="22"/>
          <w:szCs w:val="22"/>
        </w:rPr>
        <w:t>“</w:t>
      </w:r>
      <w:r w:rsidRPr="002A0109">
        <w:rPr>
          <w:rFonts w:ascii="Palatino Linotype" w:hAnsi="Palatino Linotype" w:cs="Arial"/>
          <w:b/>
          <w:bCs/>
          <w:i/>
          <w:iCs/>
          <w:color w:val="222222"/>
          <w:sz w:val="22"/>
          <w:szCs w:val="22"/>
        </w:rPr>
        <w:t>Artículo 1o</w:t>
      </w:r>
      <w:r w:rsidRPr="002A0109">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B063F" w:rsidRPr="002A0109" w:rsidRDefault="00FB063F" w:rsidP="00FB063F">
      <w:pPr>
        <w:spacing w:line="276" w:lineRule="auto"/>
        <w:ind w:left="851" w:right="902"/>
        <w:jc w:val="both"/>
        <w:rPr>
          <w:rFonts w:ascii="Palatino Linotype" w:hAnsi="Palatino Linotype" w:cs="Arial"/>
          <w:color w:val="222222"/>
          <w:sz w:val="22"/>
          <w:szCs w:val="22"/>
        </w:rPr>
      </w:pPr>
      <w:r w:rsidRPr="002A0109">
        <w:rPr>
          <w:rFonts w:ascii="Palatino Linotype" w:hAnsi="Palatino Linotype" w:cs="Arial"/>
          <w:b/>
          <w:bCs/>
          <w:i/>
          <w:iCs/>
          <w:color w:val="222222"/>
          <w:sz w:val="22"/>
          <w:szCs w:val="22"/>
          <w:u w:val="single"/>
        </w:rPr>
        <w:t>Las normas relativas a los derechos humanos se interpretarán</w:t>
      </w:r>
      <w:r w:rsidRPr="002A0109">
        <w:rPr>
          <w:rStyle w:val="apple-converted-space"/>
          <w:rFonts w:ascii="Palatino Linotype" w:hAnsi="Palatino Linotype" w:cs="Arial"/>
          <w:i/>
          <w:iCs/>
          <w:color w:val="222222"/>
          <w:sz w:val="22"/>
          <w:szCs w:val="22"/>
        </w:rPr>
        <w:t> </w:t>
      </w:r>
      <w:r w:rsidRPr="002A0109">
        <w:rPr>
          <w:rFonts w:ascii="Palatino Linotype" w:hAnsi="Palatino Linotype" w:cs="Arial"/>
          <w:i/>
          <w:iCs/>
          <w:color w:val="222222"/>
          <w:sz w:val="22"/>
          <w:szCs w:val="22"/>
        </w:rPr>
        <w:t>de conformidad con esta Constitución y con los tratados internacionales de la</w:t>
      </w:r>
      <w:r w:rsidRPr="002A0109">
        <w:rPr>
          <w:rStyle w:val="apple-converted-space"/>
          <w:rFonts w:ascii="Palatino Linotype" w:hAnsi="Palatino Linotype" w:cs="Arial"/>
          <w:i/>
          <w:iCs/>
          <w:color w:val="222222"/>
          <w:sz w:val="22"/>
          <w:szCs w:val="22"/>
        </w:rPr>
        <w:t> </w:t>
      </w:r>
      <w:r w:rsidRPr="002A0109">
        <w:rPr>
          <w:rFonts w:ascii="Palatino Linotype" w:hAnsi="Palatino Linotype" w:cs="Arial"/>
          <w:b/>
          <w:bCs/>
          <w:i/>
          <w:iCs/>
          <w:color w:val="222222"/>
          <w:sz w:val="22"/>
          <w:szCs w:val="22"/>
        </w:rPr>
        <w:t>materia</w:t>
      </w:r>
      <w:r w:rsidRPr="002A0109">
        <w:rPr>
          <w:rStyle w:val="apple-converted-space"/>
          <w:rFonts w:ascii="Palatino Linotype" w:hAnsi="Palatino Linotype" w:cs="Arial"/>
          <w:i/>
          <w:iCs/>
          <w:color w:val="222222"/>
          <w:sz w:val="22"/>
          <w:szCs w:val="22"/>
        </w:rPr>
        <w:t> </w:t>
      </w:r>
      <w:r w:rsidRPr="002A0109">
        <w:rPr>
          <w:rFonts w:ascii="Palatino Linotype" w:hAnsi="Palatino Linotype" w:cs="Arial"/>
          <w:b/>
          <w:bCs/>
          <w:i/>
          <w:iCs/>
          <w:color w:val="222222"/>
          <w:sz w:val="22"/>
          <w:szCs w:val="22"/>
          <w:u w:val="single"/>
        </w:rPr>
        <w:t>favoreciendo en todo tiempo a las personas la protección más amplia</w:t>
      </w:r>
      <w:r w:rsidRPr="002A0109">
        <w:rPr>
          <w:rFonts w:ascii="Palatino Linotype" w:hAnsi="Palatino Linotype" w:cs="Arial"/>
          <w:b/>
          <w:bCs/>
          <w:i/>
          <w:iCs/>
          <w:color w:val="222222"/>
          <w:sz w:val="22"/>
          <w:szCs w:val="22"/>
        </w:rPr>
        <w:t>.</w:t>
      </w:r>
    </w:p>
    <w:p w:rsidR="00FB063F" w:rsidRPr="002A0109" w:rsidRDefault="00FB063F" w:rsidP="00FB063F">
      <w:pPr>
        <w:spacing w:line="276" w:lineRule="auto"/>
        <w:ind w:left="851" w:right="902"/>
        <w:jc w:val="both"/>
        <w:rPr>
          <w:rFonts w:ascii="Palatino Linotype" w:hAnsi="Palatino Linotype" w:cs="Arial"/>
          <w:color w:val="222222"/>
          <w:sz w:val="22"/>
          <w:szCs w:val="22"/>
        </w:rPr>
      </w:pPr>
      <w:r w:rsidRPr="002A0109">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A0109">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FB063F" w:rsidRPr="002A0109" w:rsidRDefault="00FB063F" w:rsidP="00FB063F">
      <w:pPr>
        <w:spacing w:before="120" w:after="120"/>
        <w:ind w:left="851" w:right="899"/>
        <w:jc w:val="both"/>
        <w:rPr>
          <w:rFonts w:ascii="Palatino Linotype" w:hAnsi="Palatino Linotype" w:cs="Arial"/>
          <w:color w:val="222222"/>
          <w:sz w:val="22"/>
          <w:szCs w:val="22"/>
        </w:rPr>
      </w:pPr>
      <w:r w:rsidRPr="002A0109">
        <w:rPr>
          <w:rFonts w:ascii="Palatino Linotype" w:hAnsi="Palatino Linotype" w:cs="Arial"/>
          <w:color w:val="222222"/>
          <w:sz w:val="22"/>
          <w:szCs w:val="22"/>
        </w:rPr>
        <w:t>(Énfasis añadido)</w:t>
      </w:r>
    </w:p>
    <w:p w:rsidR="00FB063F" w:rsidRPr="002A0109" w:rsidRDefault="00FB063F" w:rsidP="00FB063F">
      <w:pPr>
        <w:pStyle w:val="NormalWeb"/>
        <w:spacing w:before="0" w:beforeAutospacing="0" w:after="0" w:afterAutospacing="0" w:line="360" w:lineRule="auto"/>
        <w:ind w:right="1043"/>
        <w:jc w:val="both"/>
        <w:rPr>
          <w:rFonts w:ascii="Palatino Linotype" w:hAnsi="Palatino Linotype" w:cs="Arial"/>
          <w:color w:val="222222"/>
          <w:sz w:val="12"/>
        </w:rPr>
      </w:pPr>
    </w:p>
    <w:p w:rsidR="00FB063F" w:rsidRPr="002A0109" w:rsidRDefault="00FB063F" w:rsidP="00FB063F">
      <w:pPr>
        <w:spacing w:line="360" w:lineRule="auto"/>
        <w:jc w:val="both"/>
        <w:rPr>
          <w:rFonts w:ascii="Palatino Linotype" w:hAnsi="Palatino Linotype" w:cs="Arial"/>
          <w:color w:val="000000" w:themeColor="text1"/>
        </w:rPr>
      </w:pPr>
      <w:r w:rsidRPr="002A0109">
        <w:rPr>
          <w:rFonts w:ascii="Palatino Linotype" w:hAnsi="Palatino Linotype" w:cs="Arial"/>
          <w:color w:val="000000" w:themeColor="text1"/>
        </w:rPr>
        <w:t>A efecto de justificar la afirmación que antecede, en primer término, es conveniente cita</w:t>
      </w:r>
      <w:r w:rsidR="00F96BB7" w:rsidRPr="002A0109">
        <w:rPr>
          <w:rFonts w:ascii="Palatino Linotype" w:hAnsi="Palatino Linotype" w:cs="Arial"/>
          <w:color w:val="000000" w:themeColor="text1"/>
        </w:rPr>
        <w:t xml:space="preserve">r los artículos 2, fracción II </w:t>
      </w:r>
      <w:r w:rsidRPr="002A0109">
        <w:rPr>
          <w:rFonts w:ascii="Palatino Linotype" w:hAnsi="Palatino Linotype" w:cs="Arial"/>
          <w:color w:val="000000" w:themeColor="text1"/>
        </w:rPr>
        <w:t xml:space="preserve">y 12 de la Ley de Transparencia y Acceso a la Información Pública del Estado de México y Municipios, que prevén: </w:t>
      </w:r>
    </w:p>
    <w:p w:rsidR="00FB063F" w:rsidRPr="002A0109" w:rsidRDefault="00FB063F" w:rsidP="00FB063F">
      <w:pPr>
        <w:tabs>
          <w:tab w:val="left" w:pos="8080"/>
        </w:tabs>
        <w:spacing w:line="276" w:lineRule="auto"/>
        <w:ind w:right="899"/>
        <w:jc w:val="both"/>
        <w:rPr>
          <w:rFonts w:ascii="Palatino Linotype" w:hAnsi="Palatino Linotype" w:cs="Arial"/>
          <w:i/>
          <w:color w:val="222222"/>
          <w:sz w:val="10"/>
          <w:szCs w:val="22"/>
        </w:rPr>
      </w:pP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2A0109">
        <w:rPr>
          <w:rFonts w:ascii="Palatino Linotype" w:hAnsi="Palatino Linotype" w:cs="Arial"/>
          <w:i/>
          <w:color w:val="000000" w:themeColor="text1"/>
          <w:sz w:val="22"/>
          <w:szCs w:val="22"/>
        </w:rPr>
        <w:t>“</w:t>
      </w:r>
      <w:r w:rsidRPr="002A0109">
        <w:rPr>
          <w:rFonts w:ascii="Palatino Linotype" w:hAnsi="Palatino Linotype" w:cs="Arial"/>
          <w:b/>
          <w:i/>
          <w:color w:val="000000" w:themeColor="text1"/>
          <w:sz w:val="22"/>
          <w:szCs w:val="22"/>
        </w:rPr>
        <w:t>Artículo 2.-</w:t>
      </w:r>
      <w:r w:rsidRPr="002A0109">
        <w:rPr>
          <w:rFonts w:ascii="Palatino Linotype" w:hAnsi="Palatino Linotype" w:cs="Arial"/>
          <w:i/>
          <w:color w:val="000000" w:themeColor="text1"/>
          <w:sz w:val="22"/>
          <w:szCs w:val="22"/>
        </w:rPr>
        <w:t xml:space="preserve"> </w:t>
      </w:r>
      <w:r w:rsidRPr="002A0109">
        <w:rPr>
          <w:rFonts w:ascii="Palatino Linotype" w:hAnsi="Palatino Linotype" w:cs="Arial"/>
          <w:i/>
        </w:rPr>
        <w:t>Son objetivos de esta Ley:</w:t>
      </w: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2A0109">
        <w:rPr>
          <w:rFonts w:ascii="Palatino Linotype" w:hAnsi="Palatino Linotype" w:cs="Arial"/>
          <w:i/>
          <w:color w:val="000000" w:themeColor="text1"/>
          <w:sz w:val="22"/>
          <w:szCs w:val="22"/>
        </w:rPr>
        <w:t>(…)</w:t>
      </w: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2A0109">
        <w:rPr>
          <w:rFonts w:ascii="Palatino Linotype" w:hAnsi="Palatino Linotype" w:cs="Arial"/>
          <w:b/>
          <w:i/>
          <w:color w:val="000000" w:themeColor="text1"/>
          <w:sz w:val="22"/>
          <w:szCs w:val="22"/>
        </w:rPr>
        <w:t>II.</w:t>
      </w:r>
      <w:r w:rsidRPr="002A0109">
        <w:rPr>
          <w:rFonts w:ascii="Palatino Linotype" w:hAnsi="Palatino Linotype" w:cs="Arial"/>
          <w:i/>
          <w:color w:val="000000" w:themeColor="text1"/>
          <w:sz w:val="22"/>
          <w:szCs w:val="22"/>
        </w:rPr>
        <w:t xml:space="preserve"> </w:t>
      </w:r>
      <w:r w:rsidRPr="002A0109">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2A0109">
        <w:rPr>
          <w:rFonts w:ascii="Palatino Linotype" w:hAnsi="Palatino Linotype" w:cs="Arial"/>
          <w:i/>
          <w:color w:val="000000" w:themeColor="text1"/>
          <w:sz w:val="22"/>
          <w:szCs w:val="22"/>
        </w:rPr>
        <w:t>;</w:t>
      </w: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2A0109">
        <w:rPr>
          <w:rFonts w:ascii="Palatino Linotype" w:hAnsi="Palatino Linotype" w:cs="Arial"/>
          <w:i/>
          <w:color w:val="000000" w:themeColor="text1"/>
          <w:sz w:val="22"/>
          <w:szCs w:val="22"/>
        </w:rPr>
        <w:lastRenderedPageBreak/>
        <w:t>(…)</w:t>
      </w: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18"/>
          <w:szCs w:val="22"/>
        </w:rPr>
      </w:pP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2A0109">
        <w:rPr>
          <w:rFonts w:ascii="Palatino Linotype" w:hAnsi="Palatino Linotype" w:cs="Arial"/>
          <w:b/>
          <w:i/>
          <w:color w:val="000000" w:themeColor="text1"/>
          <w:sz w:val="22"/>
          <w:szCs w:val="22"/>
        </w:rPr>
        <w:t>Artículo 12.-</w:t>
      </w:r>
      <w:r w:rsidRPr="002A0109">
        <w:rPr>
          <w:rFonts w:ascii="Palatino Linotype" w:hAnsi="Palatino Linotype" w:cs="Arial"/>
          <w:i/>
          <w:color w:val="000000" w:themeColor="text1"/>
          <w:sz w:val="22"/>
          <w:szCs w:val="22"/>
        </w:rPr>
        <w:t xml:space="preserve"> </w:t>
      </w:r>
      <w:r w:rsidRPr="002A0109">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2A0109">
        <w:rPr>
          <w:rFonts w:ascii="Palatino Linotype" w:hAnsi="Palatino Linotype" w:cs="Arial"/>
          <w:i/>
          <w:color w:val="000000" w:themeColor="text1"/>
          <w:sz w:val="22"/>
          <w:szCs w:val="22"/>
        </w:rPr>
        <w:t>.</w:t>
      </w:r>
    </w:p>
    <w:p w:rsidR="00FB063F" w:rsidRPr="002A0109"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2A0109">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B063F" w:rsidRPr="002A0109" w:rsidRDefault="00FB063F" w:rsidP="00FB063F">
      <w:pPr>
        <w:spacing w:before="240" w:after="240" w:line="360" w:lineRule="auto"/>
        <w:jc w:val="both"/>
        <w:rPr>
          <w:rFonts w:ascii="Palatino Linotype" w:hAnsi="Palatino Linotype" w:cs="Arial"/>
          <w:color w:val="000000" w:themeColor="text1"/>
        </w:rPr>
      </w:pPr>
      <w:r w:rsidRPr="002A0109">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FB063F" w:rsidRPr="002A0109" w:rsidRDefault="00FB063F" w:rsidP="00FB063F">
      <w:pPr>
        <w:spacing w:before="240" w:after="240" w:line="360" w:lineRule="auto"/>
        <w:jc w:val="both"/>
        <w:rPr>
          <w:rFonts w:ascii="Palatino Linotype" w:hAnsi="Palatino Linotype" w:cs="Arial"/>
          <w:color w:val="000000" w:themeColor="text1"/>
        </w:rPr>
      </w:pPr>
      <w:r w:rsidRPr="002A0109">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FB063F" w:rsidRPr="002A0109" w:rsidRDefault="00FB063F" w:rsidP="00FB063F">
      <w:pPr>
        <w:spacing w:line="360" w:lineRule="auto"/>
        <w:jc w:val="both"/>
        <w:rPr>
          <w:rFonts w:ascii="Palatino Linotype" w:hAnsi="Palatino Linotype" w:cs="Arial"/>
        </w:rPr>
      </w:pPr>
      <w:r w:rsidRPr="002A0109">
        <w:rPr>
          <w:rFonts w:ascii="Palatino Linotype" w:hAnsi="Palatino Linotype" w:cs="Arial"/>
        </w:rPr>
        <w:t>Adicional, tenemos que la Ley de la materia, prevé en su artículo 23, lo siguiente:</w:t>
      </w:r>
    </w:p>
    <w:p w:rsidR="00FB063F" w:rsidRPr="002A0109" w:rsidRDefault="00FB063F" w:rsidP="00FB063F">
      <w:pPr>
        <w:spacing w:line="360" w:lineRule="auto"/>
        <w:jc w:val="both"/>
        <w:rPr>
          <w:rFonts w:ascii="Palatino Linotype" w:hAnsi="Palatino Linotype" w:cs="Arial"/>
          <w:sz w:val="6"/>
        </w:rPr>
      </w:pP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 xml:space="preserve">Artículo 23. </w:t>
      </w:r>
      <w:r w:rsidRPr="002A0109">
        <w:rPr>
          <w:rFonts w:ascii="Palatino Linotype" w:hAnsi="Palatino Linotype" w:cs="Arial"/>
          <w:b/>
          <w:i/>
          <w:sz w:val="22"/>
          <w:szCs w:val="22"/>
          <w:u w:val="single"/>
        </w:rPr>
        <w:t xml:space="preserve">Son sujetos obligados a transparentar y permitir el acceso a su información y </w:t>
      </w:r>
      <w:r w:rsidRPr="002A0109">
        <w:rPr>
          <w:rFonts w:ascii="Palatino Linotype" w:hAnsi="Palatino Linotype"/>
          <w:b/>
          <w:i/>
          <w:sz w:val="22"/>
          <w:szCs w:val="22"/>
          <w:u w:val="single"/>
        </w:rPr>
        <w:t>proteger</w:t>
      </w:r>
      <w:r w:rsidRPr="002A0109">
        <w:rPr>
          <w:rFonts w:ascii="Palatino Linotype" w:hAnsi="Palatino Linotype" w:cs="Arial"/>
          <w:b/>
          <w:i/>
          <w:sz w:val="22"/>
          <w:szCs w:val="22"/>
          <w:u w:val="single"/>
        </w:rPr>
        <w:t xml:space="preserve"> los datos personales que obren en su poder</w:t>
      </w:r>
      <w:r w:rsidRPr="002A0109">
        <w:rPr>
          <w:rFonts w:ascii="Palatino Linotype" w:hAnsi="Palatino Linotype" w:cs="Arial"/>
          <w:i/>
          <w:sz w:val="22"/>
          <w:szCs w:val="22"/>
        </w:rPr>
        <w:t>:</w:t>
      </w: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 xml:space="preserve">I. El Poder Ejecutivo del Estado de México, las dependencias, organismos auxiliares, órganos, </w:t>
      </w:r>
      <w:r w:rsidRPr="002A0109">
        <w:rPr>
          <w:rFonts w:ascii="Palatino Linotype" w:hAnsi="Palatino Linotype"/>
          <w:i/>
          <w:sz w:val="22"/>
          <w:szCs w:val="22"/>
        </w:rPr>
        <w:t>entidades</w:t>
      </w:r>
      <w:r w:rsidRPr="002A0109">
        <w:rPr>
          <w:rFonts w:ascii="Palatino Linotype" w:hAnsi="Palatino Linotype" w:cs="Arial"/>
          <w:i/>
          <w:sz w:val="22"/>
          <w:szCs w:val="22"/>
        </w:rPr>
        <w:t>, fideicomisos y fondos públicos, así como la Procuraduría General de Justicia;</w:t>
      </w: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 xml:space="preserve">II. El Poder </w:t>
      </w:r>
      <w:r w:rsidRPr="002A0109">
        <w:rPr>
          <w:rFonts w:ascii="Palatino Linotype" w:hAnsi="Palatino Linotype"/>
          <w:i/>
          <w:sz w:val="22"/>
          <w:szCs w:val="22"/>
        </w:rPr>
        <w:t>Legislativo</w:t>
      </w:r>
      <w:r w:rsidRPr="002A0109">
        <w:rPr>
          <w:rFonts w:ascii="Palatino Linotype" w:hAnsi="Palatino Linotype" w:cs="Arial"/>
          <w:i/>
          <w:sz w:val="22"/>
          <w:szCs w:val="22"/>
        </w:rPr>
        <w:t xml:space="preserve"> del Estado, los organismos, órganos y entidades de la Legislatura y sus dependencias;</w:t>
      </w: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 xml:space="preserve">III. El Poder </w:t>
      </w:r>
      <w:r w:rsidRPr="002A0109">
        <w:rPr>
          <w:rFonts w:ascii="Palatino Linotype" w:hAnsi="Palatino Linotype"/>
          <w:i/>
          <w:sz w:val="22"/>
          <w:szCs w:val="22"/>
        </w:rPr>
        <w:t>Judicial</w:t>
      </w:r>
      <w:r w:rsidRPr="002A0109">
        <w:rPr>
          <w:rFonts w:ascii="Palatino Linotype" w:hAnsi="Palatino Linotype" w:cs="Arial"/>
          <w:i/>
          <w:sz w:val="22"/>
          <w:szCs w:val="22"/>
        </w:rPr>
        <w:t xml:space="preserve">, sus organismos, órganos y entidades, así como el Consejo de la </w:t>
      </w:r>
      <w:r w:rsidRPr="002A0109">
        <w:rPr>
          <w:rFonts w:ascii="Palatino Linotype" w:hAnsi="Palatino Linotype"/>
          <w:i/>
          <w:sz w:val="22"/>
          <w:szCs w:val="22"/>
        </w:rPr>
        <w:t>Judicatura</w:t>
      </w:r>
      <w:r w:rsidRPr="002A0109">
        <w:rPr>
          <w:rFonts w:ascii="Palatino Linotype" w:hAnsi="Palatino Linotype" w:cs="Arial"/>
          <w:i/>
          <w:sz w:val="22"/>
          <w:szCs w:val="22"/>
        </w:rPr>
        <w:t xml:space="preserve"> del Estado;</w:t>
      </w: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IV. Los ayuntamientos y las dependencias, organismos, órganos y entidades de la administración municipal;</w:t>
      </w: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V.</w:t>
      </w:r>
      <w:r w:rsidRPr="002A0109">
        <w:rPr>
          <w:rFonts w:ascii="Palatino Linotype" w:hAnsi="Palatino Linotype" w:cs="Arial"/>
          <w:i/>
          <w:sz w:val="22"/>
          <w:szCs w:val="22"/>
        </w:rPr>
        <w:t xml:space="preserve"> Los </w:t>
      </w:r>
      <w:r w:rsidRPr="002A0109">
        <w:rPr>
          <w:rFonts w:ascii="Palatino Linotype" w:hAnsi="Palatino Linotype"/>
          <w:i/>
          <w:sz w:val="22"/>
          <w:szCs w:val="22"/>
        </w:rPr>
        <w:t>órganos</w:t>
      </w:r>
      <w:r w:rsidRPr="002A0109">
        <w:rPr>
          <w:rFonts w:ascii="Palatino Linotype" w:hAnsi="Palatino Linotype" w:cs="Arial"/>
          <w:i/>
          <w:sz w:val="22"/>
          <w:szCs w:val="22"/>
        </w:rPr>
        <w:t xml:space="preserve"> </w:t>
      </w:r>
      <w:r w:rsidRPr="002A0109">
        <w:rPr>
          <w:rFonts w:ascii="Palatino Linotype" w:hAnsi="Palatino Linotype"/>
          <w:i/>
          <w:sz w:val="22"/>
          <w:szCs w:val="22"/>
        </w:rPr>
        <w:t>autónomos</w:t>
      </w:r>
      <w:r w:rsidRPr="002A0109">
        <w:rPr>
          <w:rFonts w:ascii="Palatino Linotype" w:hAnsi="Palatino Linotype" w:cs="Arial"/>
          <w:i/>
          <w:sz w:val="22"/>
          <w:szCs w:val="22"/>
        </w:rPr>
        <w:t>;</w:t>
      </w:r>
    </w:p>
    <w:p w:rsidR="00FB063F" w:rsidRPr="002A0109" w:rsidRDefault="00FB063F" w:rsidP="00FB063F">
      <w:pPr>
        <w:spacing w:line="276" w:lineRule="auto"/>
        <w:ind w:left="851" w:right="899"/>
        <w:jc w:val="both"/>
        <w:rPr>
          <w:rFonts w:ascii="Palatino Linotype" w:hAnsi="Palatino Linotype"/>
          <w:i/>
          <w:sz w:val="22"/>
          <w:szCs w:val="22"/>
        </w:rPr>
      </w:pPr>
      <w:r w:rsidRPr="002A0109">
        <w:rPr>
          <w:rFonts w:ascii="Palatino Linotype" w:hAnsi="Palatino Linotype" w:cs="Arial"/>
          <w:b/>
          <w:i/>
          <w:sz w:val="22"/>
          <w:szCs w:val="22"/>
        </w:rPr>
        <w:lastRenderedPageBreak/>
        <w:t>VI.</w:t>
      </w:r>
      <w:r w:rsidRPr="002A0109">
        <w:rPr>
          <w:rFonts w:ascii="Palatino Linotype" w:hAnsi="Palatino Linotype" w:cs="Arial"/>
          <w:i/>
          <w:sz w:val="22"/>
          <w:szCs w:val="22"/>
        </w:rPr>
        <w:t xml:space="preserve"> Los </w:t>
      </w:r>
      <w:r w:rsidRPr="002A0109">
        <w:rPr>
          <w:rFonts w:ascii="Palatino Linotype" w:hAnsi="Palatino Linotype"/>
          <w:i/>
          <w:sz w:val="22"/>
          <w:szCs w:val="22"/>
        </w:rPr>
        <w:t>tribunales administrativos y autoridades jurisdiccionales en materia laboral;</w:t>
      </w:r>
    </w:p>
    <w:p w:rsidR="00FB063F" w:rsidRPr="002A0109" w:rsidRDefault="00FB063F" w:rsidP="00FB063F">
      <w:pPr>
        <w:spacing w:line="276" w:lineRule="auto"/>
        <w:ind w:left="851" w:right="899"/>
        <w:jc w:val="both"/>
        <w:rPr>
          <w:rFonts w:ascii="Palatino Linotype" w:hAnsi="Palatino Linotype"/>
          <w:b/>
          <w:i/>
          <w:sz w:val="22"/>
          <w:szCs w:val="22"/>
          <w:u w:val="single"/>
        </w:rPr>
      </w:pPr>
      <w:r w:rsidRPr="002A0109">
        <w:rPr>
          <w:rFonts w:ascii="Palatino Linotype" w:hAnsi="Palatino Linotype"/>
          <w:b/>
          <w:i/>
          <w:sz w:val="22"/>
          <w:szCs w:val="22"/>
          <w:u w:val="single"/>
        </w:rPr>
        <w:t>VII. Los partidos políticos y agrupaciones políticas, en los términos de las disposiciones aplicables;</w:t>
      </w:r>
    </w:p>
    <w:p w:rsidR="00FB063F" w:rsidRPr="002A0109" w:rsidRDefault="00FB063F" w:rsidP="00FB063F">
      <w:pPr>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VIII.</w:t>
      </w:r>
      <w:r w:rsidRPr="002A0109">
        <w:rPr>
          <w:rFonts w:ascii="Palatino Linotype" w:hAnsi="Palatino Linotype"/>
          <w:i/>
          <w:sz w:val="22"/>
          <w:szCs w:val="22"/>
        </w:rPr>
        <w:t xml:space="preserve"> Los fideicomisos y fondos públicos que cuenten con financiamiento público, parcial o total, o con participación de entidades de gobierno;</w:t>
      </w:r>
    </w:p>
    <w:p w:rsidR="00FB063F" w:rsidRPr="002A0109" w:rsidRDefault="00FB063F" w:rsidP="00FB063F">
      <w:pPr>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IX.</w:t>
      </w:r>
      <w:r w:rsidRPr="002A0109">
        <w:rPr>
          <w:rFonts w:ascii="Palatino Linotype" w:hAnsi="Palatino Linotype"/>
          <w:i/>
          <w:sz w:val="22"/>
          <w:szCs w:val="22"/>
        </w:rPr>
        <w:t xml:space="preserve"> Los sindicatos que reciban y/o ejerzan recursos públicos en el ámbito estatal y municipal;</w:t>
      </w:r>
    </w:p>
    <w:p w:rsidR="00FB063F" w:rsidRPr="002A0109" w:rsidRDefault="00FB063F" w:rsidP="00FB063F">
      <w:pPr>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X.</w:t>
      </w:r>
      <w:r w:rsidRPr="002A0109">
        <w:rPr>
          <w:rFonts w:ascii="Palatino Linotype" w:hAnsi="Palatino Linotype"/>
          <w:i/>
          <w:sz w:val="22"/>
          <w:szCs w:val="22"/>
        </w:rPr>
        <w:t xml:space="preserve"> Cualquier persona física o jurídico colectiva que reciba y ejerza recursos públicos en el ámbito estatal o municipal; y</w:t>
      </w:r>
    </w:p>
    <w:p w:rsidR="00FB063F" w:rsidRPr="002A0109" w:rsidRDefault="00FB063F" w:rsidP="00FB063F">
      <w:pPr>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XI.</w:t>
      </w:r>
      <w:r w:rsidRPr="002A0109">
        <w:rPr>
          <w:rFonts w:ascii="Palatino Linotype" w:hAnsi="Palatino Linotype"/>
          <w:i/>
          <w:sz w:val="22"/>
          <w:szCs w:val="22"/>
        </w:rPr>
        <w:t xml:space="preserve"> Cualquier otra autoridad, entidad, órgano u organismo de los poderes estatal o municipal, que reciba recursos públicos.</w:t>
      </w:r>
    </w:p>
    <w:p w:rsidR="00FB063F" w:rsidRPr="002A0109" w:rsidRDefault="00FB063F" w:rsidP="00FB063F">
      <w:pPr>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B063F" w:rsidRPr="002A0109" w:rsidRDefault="00FB063F" w:rsidP="00FB063F">
      <w:pPr>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Los servidores públicos deberán transparentar sus acciones así como garantizar y respetar el derecho de acceso a la información pública.</w:t>
      </w:r>
    </w:p>
    <w:p w:rsidR="00FB063F" w:rsidRPr="002A0109" w:rsidRDefault="00FB063F" w:rsidP="00FB063F">
      <w:pPr>
        <w:spacing w:line="276" w:lineRule="auto"/>
        <w:ind w:left="851" w:right="899"/>
        <w:jc w:val="both"/>
        <w:rPr>
          <w:rFonts w:ascii="Palatino Linotype" w:hAnsi="Palatino Linotype" w:cs="Arial"/>
          <w:i/>
          <w:sz w:val="22"/>
        </w:rPr>
      </w:pPr>
      <w:r w:rsidRPr="002A0109">
        <w:rPr>
          <w:rFonts w:ascii="Palatino Linotype" w:hAnsi="Palatino Linotype" w:cs="Arial"/>
          <w:i/>
          <w:sz w:val="22"/>
        </w:rPr>
        <w:t>(Énfasis añadido)</w:t>
      </w:r>
    </w:p>
    <w:p w:rsidR="00FB063F" w:rsidRPr="002A0109" w:rsidRDefault="00FB063F" w:rsidP="00FB063F">
      <w:pPr>
        <w:spacing w:line="360" w:lineRule="auto"/>
        <w:ind w:left="851" w:right="899"/>
        <w:jc w:val="both"/>
        <w:rPr>
          <w:rFonts w:ascii="Palatino Linotype" w:hAnsi="Palatino Linotype" w:cs="Arial"/>
          <w:sz w:val="22"/>
        </w:rPr>
      </w:pPr>
    </w:p>
    <w:p w:rsidR="00FB063F" w:rsidRPr="002A0109" w:rsidRDefault="00FB063F" w:rsidP="00FB063F">
      <w:pPr>
        <w:spacing w:line="360" w:lineRule="auto"/>
        <w:jc w:val="both"/>
        <w:rPr>
          <w:rFonts w:ascii="Palatino Linotype" w:hAnsi="Palatino Linotype" w:cs="Arial"/>
        </w:rPr>
      </w:pPr>
      <w:r w:rsidRPr="002A0109">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3085A" w:rsidRPr="002A0109" w:rsidRDefault="0073085A" w:rsidP="00FB063F">
      <w:pPr>
        <w:spacing w:line="360" w:lineRule="auto"/>
        <w:jc w:val="both"/>
        <w:rPr>
          <w:rFonts w:ascii="Palatino Linotype" w:hAnsi="Palatino Linotype" w:cs="Arial"/>
          <w:sz w:val="14"/>
        </w:rPr>
      </w:pPr>
    </w:p>
    <w:p w:rsidR="00F96BB7" w:rsidRPr="002A0109" w:rsidRDefault="00F96BB7" w:rsidP="00F96BB7">
      <w:pPr>
        <w:tabs>
          <w:tab w:val="left" w:pos="8080"/>
        </w:tabs>
        <w:spacing w:line="360" w:lineRule="auto"/>
        <w:ind w:right="49"/>
        <w:jc w:val="both"/>
        <w:rPr>
          <w:rFonts w:ascii="Palatino Linotype" w:hAnsi="Palatino Linotype" w:cs="Arial"/>
          <w:color w:val="000000" w:themeColor="text1"/>
        </w:rPr>
      </w:pPr>
      <w:r w:rsidRPr="002A010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2A0109">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2A0109">
        <w:rPr>
          <w:rFonts w:ascii="Palatino Linotype" w:hAnsi="Palatino Linotype" w:cs="Arial"/>
        </w:rPr>
        <w:lastRenderedPageBreak/>
        <w:t>Obligados</w:t>
      </w:r>
      <w:r w:rsidRPr="002A0109">
        <w:rPr>
          <w:rFonts w:ascii="Palatino Linotype" w:hAnsi="Palatino Linotype" w:cs="Arial"/>
          <w:color w:val="000000" w:themeColor="text1"/>
        </w:rPr>
        <w:t xml:space="preserve">; los que </w:t>
      </w:r>
      <w:r w:rsidRPr="002A0109">
        <w:rPr>
          <w:rFonts w:ascii="Palatino Linotype" w:hAnsi="Palatino Linotype" w:cs="Arial"/>
        </w:rPr>
        <w:t>podrán estar en cualquier medio, sea escrito, impreso, sonoro, visual, electrónico, informático u holográfico</w:t>
      </w:r>
      <w:r w:rsidRPr="002A0109">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6F7643" w:rsidRPr="002A0109" w:rsidRDefault="006F7643" w:rsidP="00F96BB7">
      <w:pPr>
        <w:tabs>
          <w:tab w:val="left" w:pos="8080"/>
        </w:tabs>
        <w:spacing w:line="360" w:lineRule="auto"/>
        <w:ind w:right="49"/>
        <w:jc w:val="both"/>
        <w:rPr>
          <w:rFonts w:ascii="Palatino Linotype" w:hAnsi="Palatino Linotype" w:cs="Arial"/>
          <w:color w:val="000000" w:themeColor="text1"/>
        </w:rPr>
      </w:pPr>
    </w:p>
    <w:p w:rsidR="0034133A" w:rsidRPr="002A0109"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r w:rsidRPr="002A0109">
        <w:rPr>
          <w:rFonts w:ascii="Palatino Linotype" w:eastAsia="Calibri" w:hAnsi="Palatino Linotype" w:cs="Arial"/>
          <w:bCs/>
          <w:i/>
          <w:sz w:val="22"/>
          <w:szCs w:val="22"/>
          <w:lang w:val="es-MX" w:eastAsia="en-US"/>
        </w:rPr>
        <w:t>“</w:t>
      </w:r>
      <w:r w:rsidRPr="002A0109">
        <w:rPr>
          <w:rFonts w:ascii="Palatino Linotype" w:eastAsia="Calibri" w:hAnsi="Palatino Linotype" w:cs="Arial"/>
          <w:b/>
          <w:bCs/>
          <w:i/>
          <w:sz w:val="22"/>
          <w:szCs w:val="22"/>
          <w:lang w:val="es-MX" w:eastAsia="en-US"/>
        </w:rPr>
        <w:t xml:space="preserve">Artículo 3. </w:t>
      </w:r>
      <w:r w:rsidRPr="002A0109">
        <w:rPr>
          <w:rFonts w:ascii="Palatino Linotype" w:eastAsia="Calibri" w:hAnsi="Palatino Linotype" w:cs="Arial"/>
          <w:bCs/>
          <w:i/>
          <w:sz w:val="22"/>
          <w:szCs w:val="22"/>
          <w:lang w:val="es-MX" w:eastAsia="en-US"/>
        </w:rPr>
        <w:t>Para los efectos de la presente Ley se entenderá por:</w:t>
      </w:r>
      <w:r w:rsidRPr="002A0109">
        <w:rPr>
          <w:rFonts w:ascii="Palatino Linotype" w:eastAsia="Calibri" w:hAnsi="Palatino Linotype" w:cs="Arial"/>
          <w:b/>
          <w:bCs/>
          <w:i/>
          <w:sz w:val="22"/>
          <w:szCs w:val="22"/>
          <w:lang w:val="es-MX" w:eastAsia="en-US"/>
        </w:rPr>
        <w:t xml:space="preserve"> </w:t>
      </w:r>
    </w:p>
    <w:p w:rsidR="0034133A" w:rsidRPr="002A0109" w:rsidRDefault="0034133A" w:rsidP="0034133A">
      <w:pPr>
        <w:autoSpaceDE w:val="0"/>
        <w:autoSpaceDN w:val="0"/>
        <w:adjustRightInd w:val="0"/>
        <w:ind w:left="851" w:right="900"/>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w:t>
      </w:r>
    </w:p>
    <w:p w:rsidR="0034133A" w:rsidRPr="002A0109"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p>
    <w:p w:rsidR="0034133A" w:rsidRPr="002A0109" w:rsidRDefault="0034133A" w:rsidP="0034133A">
      <w:pPr>
        <w:autoSpaceDE w:val="0"/>
        <w:autoSpaceDN w:val="0"/>
        <w:adjustRightInd w:val="0"/>
        <w:ind w:left="851" w:right="900"/>
        <w:jc w:val="both"/>
        <w:rPr>
          <w:rFonts w:ascii="Palatino Linotype" w:eastAsia="Calibri" w:hAnsi="Palatino Linotype" w:cs="Arial"/>
          <w:i/>
          <w:sz w:val="22"/>
          <w:szCs w:val="22"/>
          <w:lang w:val="es-MX" w:eastAsia="en-US"/>
        </w:rPr>
      </w:pPr>
      <w:r w:rsidRPr="002A0109">
        <w:rPr>
          <w:rFonts w:ascii="Palatino Linotype" w:eastAsia="Calibri" w:hAnsi="Palatino Linotype" w:cs="Arial"/>
          <w:b/>
          <w:i/>
          <w:sz w:val="22"/>
          <w:szCs w:val="22"/>
          <w:lang w:val="es-MX" w:eastAsia="en-US"/>
        </w:rPr>
        <w:t>XI. Documento:</w:t>
      </w:r>
      <w:r w:rsidRPr="002A0109">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133A" w:rsidRPr="002A0109" w:rsidRDefault="0034133A" w:rsidP="0034133A">
      <w:pPr>
        <w:autoSpaceDE w:val="0"/>
        <w:autoSpaceDN w:val="0"/>
        <w:adjustRightInd w:val="0"/>
        <w:ind w:left="851" w:right="900"/>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w:t>
      </w:r>
      <w:r w:rsidRPr="002A0109">
        <w:rPr>
          <w:rFonts w:ascii="Palatino Linotype" w:eastAsia="Calibri" w:hAnsi="Palatino Linotype" w:cs="Arial"/>
          <w:bCs/>
          <w:i/>
          <w:sz w:val="22"/>
          <w:szCs w:val="22"/>
          <w:lang w:val="es-MX" w:eastAsia="en-US"/>
        </w:rPr>
        <w:t>”</w:t>
      </w:r>
    </w:p>
    <w:p w:rsidR="0034133A" w:rsidRPr="002A0109"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p>
    <w:p w:rsidR="008F68A3" w:rsidRPr="002A0109" w:rsidRDefault="005F4BE8" w:rsidP="008F68A3">
      <w:pPr>
        <w:spacing w:before="240" w:after="240" w:line="360" w:lineRule="auto"/>
        <w:jc w:val="both"/>
        <w:rPr>
          <w:rFonts w:ascii="Palatino Linotype" w:hAnsi="Palatino Linotype"/>
        </w:rPr>
      </w:pPr>
      <w:r w:rsidRPr="002A0109">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2265680</wp:posOffset>
                </wp:positionV>
                <wp:extent cx="5854700" cy="1784350"/>
                <wp:effectExtent l="38100" t="38100" r="69850" b="82550"/>
                <wp:wrapNone/>
                <wp:docPr id="15" name="Conector recto 15"/>
                <wp:cNvGraphicFramePr/>
                <a:graphic xmlns:a="http://schemas.openxmlformats.org/drawingml/2006/main">
                  <a:graphicData uri="http://schemas.microsoft.com/office/word/2010/wordprocessingShape">
                    <wps:wsp>
                      <wps:cNvCnPr/>
                      <wps:spPr>
                        <a:xfrm>
                          <a:off x="0" y="0"/>
                          <a:ext cx="5854700" cy="1784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29ECD2" id="Conector recto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5pt,178.4pt" to="462.95pt,3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" strokecolor="red" strokeweight="2pt">
                <v:shadow on="t" color="black" opacity="24903f" origin=",.5" offset="0,.55556mm"/>
              </v:line>
            </w:pict>
          </mc:Fallback>
        </mc:AlternateContent>
      </w:r>
      <w:r w:rsidR="008F68A3" w:rsidRPr="002A0109">
        <w:rPr>
          <w:rFonts w:ascii="Palatino Linotype" w:hAnsi="Palatino Linotype"/>
        </w:rPr>
        <w:t xml:space="preserve">Expuesto lo anterior y antes de comenzar el análisis de la información requerida, es importante referir que de acuerdo con el listado de candidatos publicado por el Instituto Electoral del Estado de México en su página web oficial, las personas materia de la solicitud contendieron en el pasado proceso electoral 2017-2018 para ocupar las diputaciones por el principio de mayoría relativa en los </w:t>
      </w:r>
      <w:r w:rsidR="001732CE" w:rsidRPr="002A0109">
        <w:rPr>
          <w:rFonts w:ascii="Palatino Linotype" w:hAnsi="Palatino Linotype"/>
        </w:rPr>
        <w:t xml:space="preserve">45 </w:t>
      </w:r>
      <w:r w:rsidR="008F68A3" w:rsidRPr="002A0109">
        <w:rPr>
          <w:rFonts w:ascii="Palatino Linotype" w:hAnsi="Palatino Linotype"/>
        </w:rPr>
        <w:t>distritos electorales</w:t>
      </w:r>
      <w:r w:rsidR="001732CE" w:rsidRPr="002A0109">
        <w:rPr>
          <w:rFonts w:ascii="Palatino Linotype" w:hAnsi="Palatino Linotype"/>
        </w:rPr>
        <w:t xml:space="preserve"> del Estado de México; así como también, las diputaciones de representación proporcional</w:t>
      </w:r>
      <w:r w:rsidR="008F68A3" w:rsidRPr="002A0109">
        <w:rPr>
          <w:rFonts w:ascii="Palatino Linotype" w:hAnsi="Palatino Linotype"/>
        </w:rPr>
        <w:t xml:space="preserve">, como se observa en las siguientes </w:t>
      </w:r>
      <w:r w:rsidRPr="002A0109">
        <w:rPr>
          <w:rFonts w:ascii="Palatino Linotype" w:hAnsi="Palatino Linotype"/>
        </w:rPr>
        <w:t>imágenes</w:t>
      </w:r>
      <w:r w:rsidR="008F68A3" w:rsidRPr="002A0109">
        <w:rPr>
          <w:rFonts w:ascii="Palatino Linotype" w:hAnsi="Palatino Linotype"/>
        </w:rPr>
        <w:t>:</w:t>
      </w:r>
    </w:p>
    <w:p w:rsidR="008F68A3" w:rsidRPr="002A0109" w:rsidRDefault="005B451C" w:rsidP="00C13FC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1167765</wp:posOffset>
                </wp:positionH>
                <wp:positionV relativeFrom="paragraph">
                  <wp:posOffset>2544445</wp:posOffset>
                </wp:positionV>
                <wp:extent cx="1574800" cy="6350"/>
                <wp:effectExtent l="38100" t="38100" r="63500" b="88900"/>
                <wp:wrapNone/>
                <wp:docPr id="3" name="Conector recto 3"/>
                <wp:cNvGraphicFramePr/>
                <a:graphic xmlns:a="http://schemas.openxmlformats.org/drawingml/2006/main">
                  <a:graphicData uri="http://schemas.microsoft.com/office/word/2010/wordprocessingShape">
                    <wps:wsp>
                      <wps:cNvCnPr/>
                      <wps:spPr>
                        <a:xfrm>
                          <a:off x="0" y="0"/>
                          <a:ext cx="1574800"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EDCF4C"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1.95pt,200.35pt" to="215.9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" strokecolor="red" strokeweight="2pt">
                <v:shadow on="t" color="black" opacity="24903f" origin=",.5" offset="0,.55556mm"/>
              </v:line>
            </w:pict>
          </mc:Fallback>
        </mc:AlternateContent>
      </w:r>
      <w:r w:rsidRPr="002A0109">
        <w:rPr>
          <w:noProof/>
          <w:lang w:val="es-MX" w:eastAsia="es-MX"/>
        </w:rPr>
        <w:drawing>
          <wp:inline distT="0" distB="0" distL="0" distR="0" wp14:anchorId="25B8A3B9" wp14:editId="3588C1E9">
            <wp:extent cx="5772150" cy="2597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01" t="10524" r="27530" b="28279"/>
                    <a:stretch/>
                  </pic:blipFill>
                  <pic:spPr bwMode="auto">
                    <a:xfrm>
                      <a:off x="0" y="0"/>
                      <a:ext cx="5772150" cy="2597150"/>
                    </a:xfrm>
                    <a:prstGeom prst="rect">
                      <a:avLst/>
                    </a:prstGeom>
                    <a:ln>
                      <a:noFill/>
                    </a:ln>
                    <a:extLst>
                      <a:ext uri="{53640926-AAD7-44D8-BBD7-CCE9431645EC}">
                        <a14:shadowObscured xmlns:a14="http://schemas.microsoft.com/office/drawing/2010/main"/>
                      </a:ext>
                    </a:extLst>
                  </pic:spPr>
                </pic:pic>
              </a:graphicData>
            </a:graphic>
          </wp:inline>
        </w:drawing>
      </w:r>
    </w:p>
    <w:p w:rsidR="008F68A3" w:rsidRPr="002A0109" w:rsidRDefault="008F68A3" w:rsidP="00C13FC3">
      <w:pPr>
        <w:autoSpaceDE w:val="0"/>
        <w:autoSpaceDN w:val="0"/>
        <w:adjustRightInd w:val="0"/>
        <w:spacing w:line="360" w:lineRule="auto"/>
        <w:ind w:right="49"/>
        <w:jc w:val="both"/>
        <w:rPr>
          <w:rFonts w:ascii="Palatino Linotype" w:eastAsia="Calibri" w:hAnsi="Palatino Linotype" w:cs="Arial"/>
          <w:bCs/>
          <w:lang w:val="es-MX" w:eastAsia="en-US"/>
        </w:rPr>
      </w:pPr>
    </w:p>
    <w:p w:rsidR="008F68A3" w:rsidRPr="002A0109" w:rsidRDefault="005B451C" w:rsidP="00C13FC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1193165</wp:posOffset>
                </wp:positionH>
                <wp:positionV relativeFrom="paragraph">
                  <wp:posOffset>3434080</wp:posOffset>
                </wp:positionV>
                <wp:extent cx="1111250" cy="0"/>
                <wp:effectExtent l="38100" t="38100" r="69850" b="95250"/>
                <wp:wrapNone/>
                <wp:docPr id="6" name="Conector recto 6"/>
                <wp:cNvGraphicFramePr/>
                <a:graphic xmlns:a="http://schemas.openxmlformats.org/drawingml/2006/main">
                  <a:graphicData uri="http://schemas.microsoft.com/office/word/2010/wordprocessingShape">
                    <wps:wsp>
                      <wps:cNvCnPr/>
                      <wps:spPr>
                        <a:xfrm>
                          <a:off x="0" y="0"/>
                          <a:ext cx="11112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A939DD"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3.95pt,270.4pt" to="181.45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" strokecolor="red" strokeweight="2pt">
                <v:shadow on="t" color="black" opacity="24903f" origin=",.5" offset="0,.55556mm"/>
              </v:line>
            </w:pict>
          </mc:Fallback>
        </mc:AlternateContent>
      </w:r>
      <w:r w:rsidRPr="002A0109">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1186815</wp:posOffset>
                </wp:positionH>
                <wp:positionV relativeFrom="paragraph">
                  <wp:posOffset>773430</wp:posOffset>
                </wp:positionV>
                <wp:extent cx="1479550" cy="12700"/>
                <wp:effectExtent l="38100" t="38100" r="63500" b="82550"/>
                <wp:wrapNone/>
                <wp:docPr id="5" name="Conector recto 5"/>
                <wp:cNvGraphicFramePr/>
                <a:graphic xmlns:a="http://schemas.openxmlformats.org/drawingml/2006/main">
                  <a:graphicData uri="http://schemas.microsoft.com/office/word/2010/wordprocessingShape">
                    <wps:wsp>
                      <wps:cNvCnPr/>
                      <wps:spPr>
                        <a:xfrm flipV="1">
                          <a:off x="0" y="0"/>
                          <a:ext cx="1479550" cy="127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4E656C" id="Conector recto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93.45pt,60.9pt" to="209.9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" strokecolor="red" strokeweight="2pt">
                <v:shadow on="t" color="black" opacity="24903f" origin=",.5" offset="0,.55556mm"/>
              </v:line>
            </w:pict>
          </mc:Fallback>
        </mc:AlternateContent>
      </w:r>
      <w:r w:rsidRPr="002A0109">
        <w:rPr>
          <w:noProof/>
          <w:lang w:val="es-MX" w:eastAsia="es-MX"/>
        </w:rPr>
        <w:drawing>
          <wp:inline distT="0" distB="0" distL="0" distR="0" wp14:anchorId="1BA94910" wp14:editId="206DBDF6">
            <wp:extent cx="5727700" cy="35306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81" t="9744" r="27968" b="30423"/>
                    <a:stretch/>
                  </pic:blipFill>
                  <pic:spPr bwMode="auto">
                    <a:xfrm>
                      <a:off x="0" y="0"/>
                      <a:ext cx="5727700" cy="3530600"/>
                    </a:xfrm>
                    <a:prstGeom prst="rect">
                      <a:avLst/>
                    </a:prstGeom>
                    <a:ln>
                      <a:noFill/>
                    </a:ln>
                    <a:extLst>
                      <a:ext uri="{53640926-AAD7-44D8-BBD7-CCE9431645EC}">
                        <a14:shadowObscured xmlns:a14="http://schemas.microsoft.com/office/drawing/2010/main"/>
                      </a:ext>
                    </a:extLst>
                  </pic:spPr>
                </pic:pic>
              </a:graphicData>
            </a:graphic>
          </wp:inline>
        </w:drawing>
      </w:r>
    </w:p>
    <w:p w:rsidR="005B451C" w:rsidRPr="002A0109" w:rsidRDefault="005B451C" w:rsidP="00C13FC3">
      <w:pPr>
        <w:autoSpaceDE w:val="0"/>
        <w:autoSpaceDN w:val="0"/>
        <w:adjustRightInd w:val="0"/>
        <w:spacing w:line="360" w:lineRule="auto"/>
        <w:ind w:right="49"/>
        <w:jc w:val="both"/>
        <w:rPr>
          <w:rFonts w:ascii="Palatino Linotype" w:eastAsia="Calibri" w:hAnsi="Palatino Linotype" w:cs="Arial"/>
          <w:bCs/>
          <w:lang w:val="es-MX" w:eastAsia="en-US"/>
        </w:rPr>
      </w:pPr>
    </w:p>
    <w:p w:rsidR="005B451C" w:rsidRPr="002A0109" w:rsidRDefault="005B451C" w:rsidP="005B451C">
      <w:pPr>
        <w:spacing w:before="240" w:after="240" w:line="360" w:lineRule="auto"/>
        <w:jc w:val="both"/>
        <w:rPr>
          <w:rFonts w:ascii="Palatino Linotype" w:hAnsi="Palatino Linotype"/>
        </w:rPr>
      </w:pPr>
      <w:r w:rsidRPr="002A0109">
        <w:rPr>
          <w:rFonts w:ascii="Palatino Linotype" w:hAnsi="Palatino Linotype" w:cs="Arial"/>
        </w:rPr>
        <w:lastRenderedPageBreak/>
        <w:t xml:space="preserve">De la misma manera, se encuentran personas materia de la solicitud, en el listado de candidatos </w:t>
      </w:r>
      <w:r w:rsidRPr="002A0109">
        <w:rPr>
          <w:rFonts w:ascii="Palatino Linotype" w:hAnsi="Palatino Linotype"/>
        </w:rPr>
        <w:t>para ocupar las diputaciones por representación proporcional, postulados por el Partido Morena, como se muestra en la siguiente captura de pantalla:</w:t>
      </w:r>
    </w:p>
    <w:p w:rsidR="005B451C" w:rsidRPr="002A0109" w:rsidRDefault="005B451C" w:rsidP="00C13FC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2234565</wp:posOffset>
                </wp:positionH>
                <wp:positionV relativeFrom="paragraph">
                  <wp:posOffset>55245</wp:posOffset>
                </wp:positionV>
                <wp:extent cx="2076450" cy="463550"/>
                <wp:effectExtent l="57150" t="38100" r="76200" b="88900"/>
                <wp:wrapNone/>
                <wp:docPr id="9" name="Rectángulo 9"/>
                <wp:cNvGraphicFramePr/>
                <a:graphic xmlns:a="http://schemas.openxmlformats.org/drawingml/2006/main">
                  <a:graphicData uri="http://schemas.microsoft.com/office/word/2010/wordprocessingShape">
                    <wps:wsp>
                      <wps:cNvSpPr/>
                      <wps:spPr>
                        <a:xfrm>
                          <a:off x="0" y="0"/>
                          <a:ext cx="2076450" cy="463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A34D4" id="Rectángulo 9" o:spid="_x0000_s1026" style="position:absolute;margin-left:175.95pt;margin-top:4.35pt;width:163.5pt;height:3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" filled="f" strokecolor="red" strokeweight="2.25pt">
                <v:shadow on="t" color="black" opacity="22937f" origin=",.5" offset="0,.63889mm"/>
              </v:rect>
            </w:pict>
          </mc:Fallback>
        </mc:AlternateContent>
      </w:r>
      <w:r w:rsidRPr="002A0109">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1377315</wp:posOffset>
                </wp:positionH>
                <wp:positionV relativeFrom="paragraph">
                  <wp:posOffset>639445</wp:posOffset>
                </wp:positionV>
                <wp:extent cx="1739900" cy="1720850"/>
                <wp:effectExtent l="57150" t="38100" r="69850" b="88900"/>
                <wp:wrapNone/>
                <wp:docPr id="8" name="Rectángulo 8"/>
                <wp:cNvGraphicFramePr/>
                <a:graphic xmlns:a="http://schemas.openxmlformats.org/drawingml/2006/main">
                  <a:graphicData uri="http://schemas.microsoft.com/office/word/2010/wordprocessingShape">
                    <wps:wsp>
                      <wps:cNvSpPr/>
                      <wps:spPr>
                        <a:xfrm>
                          <a:off x="0" y="0"/>
                          <a:ext cx="1739900" cy="1720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84988" id="Rectángulo 8" o:spid="_x0000_s1026" style="position:absolute;margin-left:108.45pt;margin-top:50.35pt;width:137pt;height:1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" filled="f" strokecolor="red" strokeweight="2.25pt">
                <v:shadow on="t" color="black" opacity="22937f" origin=",.5" offset="0,.63889mm"/>
              </v:rect>
            </w:pict>
          </mc:Fallback>
        </mc:AlternateContent>
      </w:r>
      <w:r w:rsidRPr="002A0109">
        <w:rPr>
          <w:noProof/>
          <w:lang w:val="es-MX" w:eastAsia="es-MX"/>
        </w:rPr>
        <w:drawing>
          <wp:inline distT="0" distB="0" distL="0" distR="0" wp14:anchorId="327CEB2B" wp14:editId="114A5436">
            <wp:extent cx="5791200" cy="24701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58" t="38004" r="29302" b="46600"/>
                    <a:stretch/>
                  </pic:blipFill>
                  <pic:spPr bwMode="auto">
                    <a:xfrm>
                      <a:off x="0" y="0"/>
                      <a:ext cx="5791200" cy="2470150"/>
                    </a:xfrm>
                    <a:prstGeom prst="rect">
                      <a:avLst/>
                    </a:prstGeom>
                    <a:ln>
                      <a:noFill/>
                    </a:ln>
                    <a:extLst>
                      <a:ext uri="{53640926-AAD7-44D8-BBD7-CCE9431645EC}">
                        <a14:shadowObscured xmlns:a14="http://schemas.microsoft.com/office/drawing/2010/main"/>
                      </a:ext>
                    </a:extLst>
                  </pic:spPr>
                </pic:pic>
              </a:graphicData>
            </a:graphic>
          </wp:inline>
        </w:drawing>
      </w:r>
    </w:p>
    <w:p w:rsidR="00264EFD" w:rsidRPr="002A0109" w:rsidRDefault="00264EFD" w:rsidP="00264EFD">
      <w:pPr>
        <w:spacing w:before="240" w:after="240" w:line="360" w:lineRule="auto"/>
        <w:jc w:val="both"/>
        <w:rPr>
          <w:rFonts w:ascii="Palatino Linotype" w:hAnsi="Palatino Linotype" w:cs="Arial"/>
          <w:i/>
        </w:rPr>
      </w:pPr>
      <w:r w:rsidRPr="002A0109">
        <w:rPr>
          <w:rFonts w:ascii="Palatino Linotype" w:hAnsi="Palatino Linotype" w:cs="Arial"/>
        </w:rPr>
        <w:t xml:space="preserve">Ahora bien, en cuanto hace al primer punto de la solicitud, respecto a la fotografía de las personas referidas en la solicitud, se tiene en primera instancia que la fotografía constituye un dato personal confidencial, </w:t>
      </w:r>
      <w:r w:rsidRPr="002A0109">
        <w:rPr>
          <w:rFonts w:ascii="Palatino Linotype" w:hAnsi="Palatino Linotype"/>
          <w:shd w:val="clear" w:color="auto" w:fill="FFFFFF"/>
        </w:rPr>
        <w:t>al ser una réplica fiel de una persona por lo que representa un instrumento de identificación y reconocimiento como sujeto individual que requiere del consentimiento de los individuos para su difusión; ello es así, porque el marco normativo en la Materia indica que todas las personas sin importar si cuentan con la calidad de servidores públicos o de particulares, tienen derecho a la protección de su datos personales</w:t>
      </w:r>
      <w:r w:rsidRPr="002A0109">
        <w:rPr>
          <w:rStyle w:val="Refdenotaalpie"/>
          <w:rFonts w:ascii="Palatino Linotype" w:hAnsi="Palatino Linotype"/>
          <w:shd w:val="clear" w:color="auto" w:fill="FFFFFF"/>
        </w:rPr>
        <w:footnoteReference w:id="1"/>
      </w:r>
      <w:r w:rsidRPr="002A0109">
        <w:rPr>
          <w:rFonts w:ascii="Palatino Linotype" w:hAnsi="Palatino Linotype"/>
          <w:shd w:val="clear" w:color="auto" w:fill="FFFFFF"/>
        </w:rPr>
        <w:t>.</w:t>
      </w:r>
    </w:p>
    <w:p w:rsidR="00264EFD" w:rsidRPr="002A0109" w:rsidRDefault="00264EFD" w:rsidP="00264EFD">
      <w:pPr>
        <w:spacing w:before="240" w:line="360" w:lineRule="auto"/>
        <w:jc w:val="both"/>
        <w:rPr>
          <w:rFonts w:ascii="Palatino Linotype" w:hAnsi="Palatino Linotype" w:cs="Arial"/>
        </w:rPr>
      </w:pPr>
      <w:r w:rsidRPr="002A0109">
        <w:rPr>
          <w:rFonts w:ascii="Palatino Linotype" w:hAnsi="Palatino Linotype" w:cs="Arial"/>
        </w:rPr>
        <w:t xml:space="preserve">Por ende las fotografías se convierten en instrumento de identificación personal,  actualizando el carácter confidencial en términos de lo dispuesto en el artículo 143, </w:t>
      </w:r>
      <w:r w:rsidRPr="002A0109">
        <w:rPr>
          <w:rFonts w:ascii="Palatino Linotype" w:hAnsi="Palatino Linotype" w:cs="Arial"/>
        </w:rPr>
        <w:lastRenderedPageBreak/>
        <w:t>fracción I de la Ley de Transparencia que rige en el Estado de México, como se plasma a continuación:</w:t>
      </w:r>
    </w:p>
    <w:p w:rsidR="00501A6B" w:rsidRPr="002A0109" w:rsidRDefault="00501A6B" w:rsidP="00264EFD">
      <w:pPr>
        <w:spacing w:before="240" w:line="360" w:lineRule="auto"/>
        <w:jc w:val="both"/>
        <w:rPr>
          <w:rFonts w:ascii="Palatino Linotype" w:hAnsi="Palatino Linotype" w:cs="Arial"/>
          <w:sz w:val="4"/>
        </w:rPr>
      </w:pPr>
    </w:p>
    <w:p w:rsidR="00264EFD" w:rsidRPr="002A0109" w:rsidRDefault="00264EFD" w:rsidP="00264EFD">
      <w:pPr>
        <w:tabs>
          <w:tab w:val="left" w:pos="709"/>
        </w:tabs>
        <w:ind w:left="567" w:right="616"/>
        <w:jc w:val="both"/>
        <w:rPr>
          <w:rFonts w:ascii="Palatino Linotype" w:hAnsi="Palatino Linotype" w:cs="Arial"/>
          <w:i/>
          <w:sz w:val="22"/>
          <w:szCs w:val="22"/>
        </w:rPr>
      </w:pPr>
      <w:r w:rsidRPr="002A0109">
        <w:rPr>
          <w:rFonts w:ascii="Palatino Linotype" w:hAnsi="Palatino Linotype" w:cs="Arial"/>
          <w:b/>
          <w:i/>
          <w:sz w:val="22"/>
          <w:szCs w:val="22"/>
        </w:rPr>
        <w:t>“Artículo 143.</w:t>
      </w:r>
      <w:r w:rsidRPr="002A0109">
        <w:rPr>
          <w:rFonts w:ascii="Palatino Linotype" w:hAnsi="Palatino Linotype" w:cs="Arial"/>
          <w:i/>
          <w:sz w:val="22"/>
          <w:szCs w:val="22"/>
        </w:rPr>
        <w:t xml:space="preserve"> Para los efectos de esta Ley se considera información confidencial, la clasificada como tal, de manera permanente, por su naturaleza, cuando:</w:t>
      </w:r>
    </w:p>
    <w:p w:rsidR="00264EFD" w:rsidRPr="002A0109" w:rsidRDefault="00264EFD" w:rsidP="00264EFD">
      <w:pPr>
        <w:tabs>
          <w:tab w:val="left" w:pos="709"/>
        </w:tabs>
        <w:ind w:left="567" w:right="616"/>
        <w:jc w:val="both"/>
        <w:rPr>
          <w:rFonts w:ascii="Palatino Linotype" w:hAnsi="Palatino Linotype" w:cs="Arial"/>
          <w:b/>
          <w:i/>
          <w:sz w:val="22"/>
          <w:szCs w:val="22"/>
        </w:rPr>
      </w:pPr>
      <w:r w:rsidRPr="002A0109">
        <w:rPr>
          <w:rFonts w:ascii="Palatino Linotype" w:hAnsi="Palatino Linotype" w:cs="Arial"/>
          <w:i/>
          <w:sz w:val="22"/>
          <w:szCs w:val="22"/>
        </w:rPr>
        <w:t xml:space="preserve">I. </w:t>
      </w:r>
      <w:r w:rsidRPr="002A0109">
        <w:rPr>
          <w:rFonts w:ascii="Palatino Linotype" w:hAnsi="Palatino Linotype" w:cs="Arial"/>
          <w:b/>
          <w:i/>
          <w:sz w:val="22"/>
          <w:szCs w:val="22"/>
        </w:rPr>
        <w:t>Se refiera a la información privada y los datos personales concernientes a una persona física o jurídico colectiva identificada o identificable;</w:t>
      </w:r>
    </w:p>
    <w:p w:rsidR="00264EFD" w:rsidRPr="002A0109" w:rsidRDefault="00264EFD" w:rsidP="00264EFD">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p>
    <w:p w:rsidR="00264EFD" w:rsidRPr="002A0109" w:rsidRDefault="00264EFD" w:rsidP="00264EFD">
      <w:pPr>
        <w:spacing w:before="240" w:line="360" w:lineRule="auto"/>
        <w:jc w:val="both"/>
        <w:rPr>
          <w:rFonts w:ascii="Palatino Linotype" w:hAnsi="Palatino Linotype" w:cs="Arial"/>
        </w:rPr>
      </w:pPr>
      <w:r w:rsidRPr="002A0109">
        <w:rPr>
          <w:rFonts w:ascii="Palatino Linotype" w:hAnsi="Palatino Linotype" w:cs="Arial"/>
        </w:rPr>
        <w:t>Sin embargo, al haber sido postuladas, las personas materia de la solicitud, para contender en el pasado proceso electoral por un cargo de elección popular, su imagen toma el carácter de pública, pues al obtener la candidatura las personas utilizan su imagen o fotografía como parte de la propaganda política de las campañas electorales con el objetivo de que los ciudadanos conozcan a quienes van a elegir para desempeñar un cargo público, como en el caso de las diputaciones locales.</w:t>
      </w:r>
    </w:p>
    <w:p w:rsidR="00501A6B" w:rsidRPr="002A0109" w:rsidRDefault="00501A6B" w:rsidP="00501A6B">
      <w:pPr>
        <w:spacing w:before="240" w:line="360" w:lineRule="auto"/>
        <w:jc w:val="both"/>
        <w:rPr>
          <w:rFonts w:ascii="Palatino Linotype" w:hAnsi="Palatino Linotype" w:cs="Arial"/>
        </w:rPr>
      </w:pPr>
      <w:r w:rsidRPr="002A0109">
        <w:rPr>
          <w:rFonts w:ascii="Palatino Linotype" w:hAnsi="Palatino Linotype"/>
        </w:rPr>
        <w:t>Lo anterior</w:t>
      </w:r>
      <w:r w:rsidR="005F4BE8" w:rsidRPr="002A0109">
        <w:rPr>
          <w:rFonts w:ascii="Palatino Linotype" w:hAnsi="Palatino Linotype"/>
        </w:rPr>
        <w:t>,</w:t>
      </w:r>
      <w:r w:rsidRPr="002A0109">
        <w:rPr>
          <w:rFonts w:ascii="Palatino Linotype" w:hAnsi="Palatino Linotype"/>
        </w:rPr>
        <w:t xml:space="preserve"> encuentra sustento ya que la Ley de Transparencia </w:t>
      </w:r>
      <w:r w:rsidRPr="002A0109">
        <w:rPr>
          <w:rFonts w:ascii="Palatino Linotype" w:hAnsi="Palatino Linotype" w:cs="Arial"/>
        </w:rPr>
        <w:t>y Acceso a la Información Pública del Estado de México y Municipios, determina como parte de las obligaciones específicas de los partidos políticos, poner a disposición del público el currículo y fotografía de los candidatos y precandidatos, como se observa a continuación:</w:t>
      </w:r>
    </w:p>
    <w:p w:rsidR="002B4096" w:rsidRPr="002A0109" w:rsidRDefault="002B4096" w:rsidP="00264EFD">
      <w:pPr>
        <w:spacing w:before="240" w:line="360" w:lineRule="auto"/>
        <w:jc w:val="both"/>
        <w:rPr>
          <w:rFonts w:ascii="Palatino Linotype" w:hAnsi="Palatino Linotype" w:cs="Arial"/>
          <w:sz w:val="8"/>
        </w:rPr>
      </w:pPr>
    </w:p>
    <w:p w:rsidR="002B4096" w:rsidRPr="002A0109" w:rsidRDefault="002B4096" w:rsidP="002B4096">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“Artículo 100. </w:t>
      </w:r>
      <w:r w:rsidRPr="002A0109">
        <w:rPr>
          <w:rFonts w:ascii="Palatino Linotype" w:hAnsi="Palatino Linotype" w:cs="Arial"/>
          <w:i/>
          <w:sz w:val="22"/>
          <w:szCs w:val="22"/>
        </w:rPr>
        <w:t>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rsidR="002B4096" w:rsidRPr="002A0109" w:rsidRDefault="002B4096" w:rsidP="002B4096">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w:t>
      </w:r>
      <w:r w:rsidRPr="002A0109">
        <w:rPr>
          <w:rFonts w:ascii="Palatino Linotype" w:hAnsi="Palatino Linotype" w:cs="Arial"/>
          <w:i/>
          <w:sz w:val="22"/>
          <w:szCs w:val="22"/>
        </w:rPr>
        <w:t xml:space="preserve"> . .</w:t>
      </w:r>
    </w:p>
    <w:p w:rsidR="002B4096" w:rsidRPr="002A0109" w:rsidRDefault="002B4096" w:rsidP="002B4096">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XVII. </w:t>
      </w:r>
      <w:r w:rsidRPr="002A0109">
        <w:rPr>
          <w:rFonts w:ascii="Palatino Linotype" w:hAnsi="Palatino Linotype" w:cs="Arial"/>
          <w:i/>
          <w:sz w:val="22"/>
          <w:szCs w:val="22"/>
        </w:rPr>
        <w:t xml:space="preserve">El currículo con </w:t>
      </w:r>
      <w:r w:rsidRPr="002A0109">
        <w:rPr>
          <w:rFonts w:ascii="Palatino Linotype" w:hAnsi="Palatino Linotype" w:cs="Arial"/>
          <w:b/>
          <w:i/>
          <w:sz w:val="22"/>
          <w:szCs w:val="22"/>
        </w:rPr>
        <w:t>fotografía</w:t>
      </w:r>
      <w:r w:rsidRPr="002A0109">
        <w:rPr>
          <w:rFonts w:ascii="Palatino Linotype" w:hAnsi="Palatino Linotype" w:cs="Arial"/>
          <w:i/>
          <w:sz w:val="22"/>
          <w:szCs w:val="22"/>
        </w:rPr>
        <w:t xml:space="preserve"> reciente de todos los precandidatos y candidatos a cargos de elección popular, con el cargo al que se postula, el distrito electoral y municipio;”</w:t>
      </w:r>
    </w:p>
    <w:p w:rsidR="00660B1C" w:rsidRPr="002A0109" w:rsidRDefault="00D61E09" w:rsidP="00660B1C">
      <w:pPr>
        <w:autoSpaceDE w:val="0"/>
        <w:autoSpaceDN w:val="0"/>
        <w:adjustRightInd w:val="0"/>
        <w:spacing w:line="360" w:lineRule="auto"/>
        <w:ind w:right="49"/>
        <w:jc w:val="both"/>
        <w:rPr>
          <w:rFonts w:ascii="Palatino Linotype" w:hAnsi="Palatino Linotype" w:cs="Arial"/>
          <w:bCs/>
        </w:rPr>
      </w:pPr>
      <w:r w:rsidRPr="002A0109">
        <w:rPr>
          <w:rFonts w:ascii="Palatino Linotype" w:hAnsi="Palatino Linotype" w:cs="Arial"/>
          <w:bCs/>
        </w:rPr>
        <w:lastRenderedPageBreak/>
        <w:t xml:space="preserve">Lo </w:t>
      </w:r>
      <w:r w:rsidR="00D24D21" w:rsidRPr="002A0109">
        <w:rPr>
          <w:rFonts w:ascii="Palatino Linotype" w:hAnsi="Palatino Linotype" w:cs="Arial"/>
          <w:bCs/>
        </w:rPr>
        <w:t xml:space="preserve">expuesto </w:t>
      </w:r>
      <w:r w:rsidRPr="002A0109">
        <w:rPr>
          <w:rFonts w:ascii="Palatino Linotype" w:hAnsi="Palatino Linotype" w:cs="Arial"/>
          <w:bCs/>
        </w:rPr>
        <w:t>es así; ya que si bien, como ya quedó asentado en párrafos que anteceden es información confidencial ya que identifica plenamente a la persona por sus rasgos físicos, lo cierto es que es interés público el conocer a las personas que se postulan a cargos de elección popular, quedando ese interés en un plano superior, ello de conformidad con la Constitución Política de los Estados Unidos Mexicanos al otorgar como garantía el derecho que tienen todos los ciudadanos de ser votados</w:t>
      </w:r>
      <w:r w:rsidR="00660B1C" w:rsidRPr="002A0109">
        <w:rPr>
          <w:rFonts w:ascii="Palatino Linotype" w:hAnsi="Palatino Linotype" w:cs="Arial"/>
          <w:bCs/>
        </w:rPr>
        <w:t>, así como a acceder y desempeñar los cargos públicos y de elección popular para los que hayan sido electos o designados, en un marco que respete el pacto federal, la soberanía de los Estados y la autonomía de la Ciudad de México. En ningún caso las prácticas comunitarias podrán limitar los derechos político-electorales de los y las ciudadanas en la elección de sus autoridades municipales.</w:t>
      </w:r>
    </w:p>
    <w:p w:rsidR="00660B1C" w:rsidRPr="002A0109" w:rsidRDefault="00660B1C" w:rsidP="00660B1C">
      <w:pPr>
        <w:autoSpaceDE w:val="0"/>
        <w:autoSpaceDN w:val="0"/>
        <w:adjustRightInd w:val="0"/>
        <w:spacing w:line="360" w:lineRule="auto"/>
        <w:ind w:right="49"/>
        <w:jc w:val="both"/>
        <w:rPr>
          <w:rFonts w:ascii="Palatino Linotype" w:hAnsi="Palatino Linotype" w:cs="Arial"/>
          <w:bCs/>
        </w:rPr>
      </w:pPr>
    </w:p>
    <w:p w:rsidR="00660B1C" w:rsidRPr="002A0109" w:rsidRDefault="00660B1C" w:rsidP="00660B1C">
      <w:pPr>
        <w:autoSpaceDE w:val="0"/>
        <w:autoSpaceDN w:val="0"/>
        <w:adjustRightInd w:val="0"/>
        <w:spacing w:line="360" w:lineRule="auto"/>
        <w:ind w:right="49"/>
        <w:jc w:val="both"/>
        <w:rPr>
          <w:rFonts w:ascii="Palatino Linotype" w:hAnsi="Palatino Linotype" w:cs="Arial"/>
          <w:bCs/>
        </w:rPr>
      </w:pPr>
      <w:r w:rsidRPr="002A0109">
        <w:rPr>
          <w:rFonts w:ascii="Palatino Linotype" w:hAnsi="Palatino Linotype" w:cs="Arial"/>
          <w:bCs/>
        </w:rPr>
        <w:t>Es de lo anterior, que ha quedado precisado que el interés de conocer la identidad de los ciudadanos que contendieron para un cargo público aunado a que es un objetivo de la Ley de la materia el de difundir la información en forma proactiva, de conformidad en el artículo 2, fracción VI</w:t>
      </w:r>
      <w:r w:rsidR="005B756D" w:rsidRPr="002A0109">
        <w:rPr>
          <w:rFonts w:ascii="Palatino Linotype" w:hAnsi="Palatino Linotype" w:cs="Arial"/>
          <w:bCs/>
        </w:rPr>
        <w:t xml:space="preserve"> en concordancia en lo que dispone el artículo 3, fracción XXII, </w:t>
      </w:r>
      <w:r w:rsidRPr="002A0109">
        <w:rPr>
          <w:rFonts w:ascii="Palatino Linotype" w:hAnsi="Palatino Linotype" w:cs="Arial"/>
          <w:bCs/>
        </w:rPr>
        <w:t>que dispone</w:t>
      </w:r>
      <w:r w:rsidR="005B756D" w:rsidRPr="002A0109">
        <w:rPr>
          <w:rFonts w:ascii="Palatino Linotype" w:hAnsi="Palatino Linotype" w:cs="Arial"/>
          <w:bCs/>
        </w:rPr>
        <w:t>n</w:t>
      </w:r>
      <w:r w:rsidRPr="002A0109">
        <w:rPr>
          <w:rFonts w:ascii="Palatino Linotype" w:hAnsi="Palatino Linotype" w:cs="Arial"/>
          <w:bCs/>
        </w:rPr>
        <w:t>:</w:t>
      </w:r>
    </w:p>
    <w:p w:rsidR="00660B1C" w:rsidRPr="002A0109" w:rsidRDefault="00660B1C" w:rsidP="00660B1C">
      <w:pPr>
        <w:autoSpaceDE w:val="0"/>
        <w:autoSpaceDN w:val="0"/>
        <w:adjustRightInd w:val="0"/>
        <w:ind w:left="851" w:right="899"/>
        <w:jc w:val="both"/>
        <w:rPr>
          <w:rFonts w:ascii="Palatino Linotype" w:hAnsi="Palatino Linotype" w:cs="Arial"/>
          <w:b/>
          <w:bCs/>
          <w:i/>
          <w:sz w:val="22"/>
          <w:szCs w:val="22"/>
        </w:rPr>
      </w:pPr>
    </w:p>
    <w:p w:rsidR="00660B1C" w:rsidRPr="002A0109" w:rsidRDefault="00660B1C" w:rsidP="00660B1C">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“Artículo 2. </w:t>
      </w:r>
      <w:r w:rsidRPr="002A0109">
        <w:rPr>
          <w:rFonts w:ascii="Palatino Linotype" w:hAnsi="Palatino Linotype" w:cs="Arial"/>
          <w:i/>
          <w:sz w:val="22"/>
          <w:szCs w:val="22"/>
        </w:rPr>
        <w:t>Son objetivos de esta Ley:</w:t>
      </w:r>
    </w:p>
    <w:p w:rsidR="005B756D" w:rsidRPr="002A0109" w:rsidRDefault="005B756D" w:rsidP="00660B1C">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w:t>
      </w:r>
      <w:r w:rsidRPr="002A0109">
        <w:rPr>
          <w:rFonts w:ascii="Palatino Linotype" w:hAnsi="Palatino Linotype" w:cs="Arial"/>
          <w:i/>
          <w:sz w:val="22"/>
          <w:szCs w:val="22"/>
        </w:rPr>
        <w:t xml:space="preserve"> . .</w:t>
      </w:r>
    </w:p>
    <w:p w:rsidR="00660B1C" w:rsidRPr="002A0109" w:rsidRDefault="00660B1C" w:rsidP="00660B1C">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VI. </w:t>
      </w:r>
      <w:r w:rsidRPr="002A0109">
        <w:rPr>
          <w:rFonts w:ascii="Palatino Linotype" w:hAnsi="Palatino Linotype" w:cs="Arial"/>
          <w:i/>
          <w:sz w:val="22"/>
          <w:szCs w:val="22"/>
        </w:rPr>
        <w:t>Establecer las bases y la información de interés público que se debe difundir proactivamente;</w:t>
      </w:r>
    </w:p>
    <w:p w:rsidR="005B756D" w:rsidRPr="002A0109" w:rsidRDefault="005B756D" w:rsidP="00660B1C">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i/>
          <w:sz w:val="22"/>
          <w:szCs w:val="22"/>
        </w:rPr>
        <w:t>Artículo 3.</w:t>
      </w:r>
      <w:r w:rsidRPr="002A0109">
        <w:rPr>
          <w:rFonts w:ascii="Palatino Linotype" w:hAnsi="Palatino Linotype" w:cs="Arial"/>
          <w:i/>
          <w:sz w:val="22"/>
          <w:szCs w:val="22"/>
        </w:rPr>
        <w:t xml:space="preserve"> Para los efectos de la presente Ley se entenderá por:</w:t>
      </w:r>
    </w:p>
    <w:p w:rsidR="005B756D" w:rsidRPr="002A0109" w:rsidRDefault="005B756D" w:rsidP="00660B1C">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i/>
          <w:sz w:val="22"/>
          <w:szCs w:val="22"/>
        </w:rPr>
        <w:t>.</w:t>
      </w:r>
      <w:r w:rsidRPr="002A0109">
        <w:rPr>
          <w:rFonts w:ascii="Palatino Linotype" w:hAnsi="Palatino Linotype" w:cs="Arial"/>
          <w:i/>
          <w:sz w:val="22"/>
          <w:szCs w:val="22"/>
        </w:rPr>
        <w:t xml:space="preserve"> . .</w:t>
      </w:r>
    </w:p>
    <w:p w:rsidR="005B756D" w:rsidRPr="002A0109" w:rsidRDefault="005B756D" w:rsidP="00660B1C">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i/>
          <w:sz w:val="22"/>
          <w:szCs w:val="22"/>
        </w:rPr>
        <w:t>XXII.</w:t>
      </w:r>
      <w:r w:rsidRPr="002A0109">
        <w:rPr>
          <w:rFonts w:ascii="Palatino Linotype" w:hAnsi="Palatino Linotype" w:cs="Arial"/>
          <w:i/>
          <w:sz w:val="22"/>
          <w:szCs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rsidR="00660B1C" w:rsidRPr="002A0109" w:rsidRDefault="00660B1C" w:rsidP="00660B1C">
      <w:pPr>
        <w:autoSpaceDE w:val="0"/>
        <w:autoSpaceDN w:val="0"/>
        <w:adjustRightInd w:val="0"/>
        <w:spacing w:line="360" w:lineRule="auto"/>
        <w:ind w:right="49"/>
        <w:jc w:val="both"/>
        <w:rPr>
          <w:rFonts w:ascii="Palatino Linotype" w:hAnsi="Palatino Linotype" w:cs="Arial"/>
          <w:bCs/>
        </w:rPr>
      </w:pPr>
    </w:p>
    <w:p w:rsidR="00501A6B" w:rsidRPr="002A0109" w:rsidRDefault="00501A6B" w:rsidP="00660B1C">
      <w:pPr>
        <w:autoSpaceDE w:val="0"/>
        <w:autoSpaceDN w:val="0"/>
        <w:adjustRightInd w:val="0"/>
        <w:spacing w:line="360" w:lineRule="auto"/>
        <w:ind w:right="49"/>
        <w:jc w:val="both"/>
        <w:rPr>
          <w:rFonts w:ascii="Palatino Linotype" w:hAnsi="Palatino Linotype" w:cs="Arial"/>
        </w:rPr>
      </w:pPr>
      <w:r w:rsidRPr="002A0109">
        <w:rPr>
          <w:rFonts w:ascii="Palatino Linotype" w:hAnsi="Palatino Linotype" w:cs="Arial"/>
        </w:rPr>
        <w:lastRenderedPageBreak/>
        <w:t xml:space="preserve">Como se advierte de lo antes expuesto, </w:t>
      </w:r>
      <w:r w:rsidR="00D24D21" w:rsidRPr="002A0109">
        <w:rPr>
          <w:rFonts w:ascii="Palatino Linotype" w:hAnsi="Palatino Linotype" w:cs="Arial"/>
          <w:b/>
        </w:rPr>
        <w:t>EL SUJETO OBLIGADO</w:t>
      </w:r>
      <w:r w:rsidR="00D24D21" w:rsidRPr="002A0109">
        <w:rPr>
          <w:rFonts w:ascii="Palatino Linotype" w:hAnsi="Palatino Linotype" w:cs="Arial"/>
        </w:rPr>
        <w:t xml:space="preserve"> </w:t>
      </w:r>
      <w:r w:rsidRPr="002A0109">
        <w:rPr>
          <w:rFonts w:ascii="Palatino Linotype" w:hAnsi="Palatino Linotype" w:cs="Arial"/>
        </w:rPr>
        <w:t>se encuentra en condiciones de entregar la información requerida en el numeral 1 de la solicitud de información, por ende este Órgano Garante considera que para tener por satisfecho el derecho humano en mérito, será necesario que la Unidad de Transparencia en estricto apego al procedimiento establecido en la Ley de la Materia, realice una búsqueda exhaustiva y razonable de la información, turnando a las áreas competentes la solicitud con el objetivo de entregar la información antes descrita.</w:t>
      </w:r>
    </w:p>
    <w:p w:rsidR="00264EFD" w:rsidRPr="002A0109" w:rsidRDefault="00264EFD" w:rsidP="00264EFD">
      <w:pPr>
        <w:spacing w:before="240" w:line="360" w:lineRule="auto"/>
        <w:jc w:val="both"/>
        <w:rPr>
          <w:rFonts w:ascii="Palatino Linotype" w:hAnsi="Palatino Linotype"/>
        </w:rPr>
      </w:pPr>
      <w:r w:rsidRPr="002A0109">
        <w:rPr>
          <w:rFonts w:ascii="Palatino Linotype" w:hAnsi="Palatino Linotype" w:cs="Arial"/>
        </w:rPr>
        <w:t xml:space="preserve">Ahora bien, conforme a los numerales 2, 3 y 4, es de recordar que el particular solicitó las trayectorias laboral, política y escolar de los ex candidatos en cuestión, es decir, que requiere conocer todos los puestos políticos, así como su escolaridad, por lo que este Órgano Garante considera que lo requerido debe obrar en algún documento que se encuentre en posesión del Sujeto Obligado, pues no es de soslayar que el derecho de acceso a la información </w:t>
      </w:r>
      <w:r w:rsidRPr="002A0109">
        <w:rPr>
          <w:rFonts w:ascii="Palatino Linotype" w:hAnsi="Palatino Linotype"/>
          <w:shd w:val="clear" w:color="auto" w:fill="FFFFFF"/>
        </w:rPr>
        <w:t xml:space="preserve">se encamina primordialmente a permitir el acceso a datos, registros y todo tipo de información pública que conste en documentos, ya sea generados o que se encuentre en posesión de las autoridades, como en el presente caso, que para satisfacer plenamente el derecho de acceso a la información pública, el Sujeto Obligado tiene que entregar el soporte documental en donde conste la información que brinde respuesta a la solicitud, así el particular podrá buscar conforme a su interés; </w:t>
      </w:r>
      <w:r w:rsidRPr="002A0109">
        <w:rPr>
          <w:rFonts w:ascii="Palatino Linotype" w:hAnsi="Palatino Linotype"/>
        </w:rPr>
        <w:t>tal como lo ha sostenido el entonces Instituto Federal de Acceso a la Información y Protección de Datos (IFAI) y sostenido por el Pleno de este Instituto, en el criterio 16/17:</w:t>
      </w:r>
    </w:p>
    <w:p w:rsidR="002B4096" w:rsidRPr="002A0109" w:rsidRDefault="002B4096" w:rsidP="00264EFD">
      <w:pPr>
        <w:spacing w:before="240" w:line="360" w:lineRule="auto"/>
        <w:jc w:val="both"/>
        <w:rPr>
          <w:rFonts w:ascii="Palatino Linotype" w:hAnsi="Palatino Linotype"/>
          <w:sz w:val="6"/>
        </w:rPr>
      </w:pPr>
    </w:p>
    <w:p w:rsidR="00264EFD" w:rsidRPr="002A0109" w:rsidRDefault="00264EFD" w:rsidP="00264EFD">
      <w:pPr>
        <w:ind w:left="851" w:right="900"/>
        <w:jc w:val="both"/>
        <w:rPr>
          <w:rFonts w:ascii="Palatino Linotype" w:hAnsi="Palatino Linotype"/>
          <w:i/>
          <w:sz w:val="22"/>
          <w:szCs w:val="22"/>
        </w:rPr>
      </w:pPr>
      <w:r w:rsidRPr="002A0109">
        <w:rPr>
          <w:rFonts w:ascii="Palatino Linotype" w:hAnsi="Palatino Linotype"/>
          <w:b/>
          <w:i/>
          <w:sz w:val="22"/>
          <w:szCs w:val="22"/>
        </w:rPr>
        <w:t xml:space="preserve">“Expresión documental. </w:t>
      </w:r>
      <w:r w:rsidRPr="002A0109">
        <w:rPr>
          <w:rFonts w:ascii="Palatino Linotype" w:hAnsi="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264EFD" w:rsidRPr="002A0109" w:rsidRDefault="00264EFD" w:rsidP="00264EFD">
      <w:pPr>
        <w:ind w:left="851" w:right="900"/>
        <w:jc w:val="both"/>
        <w:rPr>
          <w:rFonts w:ascii="Palatino Linotype" w:hAnsi="Palatino Linotype"/>
          <w:i/>
          <w:sz w:val="22"/>
          <w:szCs w:val="22"/>
        </w:rPr>
      </w:pPr>
      <w:r w:rsidRPr="002A0109">
        <w:rPr>
          <w:rFonts w:ascii="Palatino Linotype" w:hAnsi="Palatino Linotype"/>
          <w:i/>
          <w:sz w:val="22"/>
          <w:szCs w:val="22"/>
        </w:rPr>
        <w:lastRenderedPageBreak/>
        <w:t>Resoluciones:</w:t>
      </w:r>
    </w:p>
    <w:p w:rsidR="00264EFD" w:rsidRPr="002A0109" w:rsidRDefault="00264EFD" w:rsidP="00264EFD">
      <w:pPr>
        <w:ind w:left="851" w:right="900"/>
        <w:jc w:val="both"/>
        <w:rPr>
          <w:rFonts w:ascii="Palatino Linotype" w:hAnsi="Palatino Linotype"/>
          <w:i/>
          <w:sz w:val="22"/>
          <w:szCs w:val="22"/>
        </w:rPr>
      </w:pPr>
      <w:r w:rsidRPr="002A0109">
        <w:rPr>
          <w:rFonts w:ascii="Palatino Linotype" w:hAnsi="Palatino Linotype"/>
          <w:i/>
          <w:sz w:val="22"/>
          <w:szCs w:val="22"/>
        </w:rPr>
        <w:t>RRA 0774/16. Secretaría de Salud. 31 de agosto de 2016. Por unanimidad. Comisionada Ponente María Patricia Kurczyn Villalobos.</w:t>
      </w:r>
    </w:p>
    <w:p w:rsidR="00264EFD" w:rsidRPr="002A0109" w:rsidRDefault="00264EFD" w:rsidP="00264EFD">
      <w:pPr>
        <w:ind w:left="851" w:right="900"/>
        <w:jc w:val="both"/>
        <w:rPr>
          <w:rFonts w:ascii="Palatino Linotype" w:hAnsi="Palatino Linotype"/>
          <w:i/>
          <w:sz w:val="22"/>
          <w:szCs w:val="22"/>
        </w:rPr>
      </w:pPr>
      <w:r w:rsidRPr="002A0109">
        <w:rPr>
          <w:rFonts w:ascii="Palatino Linotype" w:hAnsi="Palatino Linotype"/>
          <w:i/>
          <w:sz w:val="22"/>
          <w:szCs w:val="22"/>
        </w:rPr>
        <w:t xml:space="preserve">RRA 0143/17. Universidad Autónoma Agraria Antonio Narro. 22 de febrero de 2017. Por unanimidad. Comisionado Ponente Oscar Mauricio Guerra Ford. </w:t>
      </w:r>
    </w:p>
    <w:p w:rsidR="00264EFD" w:rsidRPr="002A0109" w:rsidRDefault="00264EFD" w:rsidP="00264EFD">
      <w:pPr>
        <w:ind w:left="851" w:right="900"/>
        <w:jc w:val="both"/>
        <w:rPr>
          <w:rFonts w:ascii="Palatino Linotype" w:hAnsi="Palatino Linotype"/>
          <w:i/>
          <w:sz w:val="22"/>
          <w:szCs w:val="22"/>
        </w:rPr>
      </w:pPr>
      <w:r w:rsidRPr="002A0109">
        <w:rPr>
          <w:rFonts w:ascii="Palatino Linotype" w:hAnsi="Palatino Linotype"/>
          <w:i/>
          <w:sz w:val="22"/>
          <w:szCs w:val="22"/>
        </w:rPr>
        <w:t xml:space="preserve">RRA 0540/17. Secretaría de Economía. 08 de marzo del 2017. Por unanimidad. Comisionado Ponente Francisco Javier Acuña Llamas. </w:t>
      </w:r>
    </w:p>
    <w:p w:rsidR="00264EFD" w:rsidRPr="002A0109" w:rsidRDefault="00264EFD" w:rsidP="00264EFD">
      <w:pPr>
        <w:spacing w:before="240" w:line="360" w:lineRule="auto"/>
        <w:jc w:val="both"/>
        <w:rPr>
          <w:rFonts w:ascii="Palatino Linotype" w:hAnsi="Palatino Linotype"/>
        </w:rPr>
      </w:pPr>
      <w:r w:rsidRPr="002A0109">
        <w:rPr>
          <w:rFonts w:ascii="Palatino Linotype" w:hAnsi="Palatino Linotype"/>
        </w:rPr>
        <w:t xml:space="preserve">En consecuencia, para que el derecho de acceso a la información pública se satisfaga por parte de los Sujetos Obligados, es necesario que en las solicitudes de información se haga entrega de aquellos soportes documentales en donde conste lo requerido; por ello </w:t>
      </w:r>
      <w:r w:rsidR="002B4096" w:rsidRPr="002A0109">
        <w:rPr>
          <w:rFonts w:ascii="Palatino Linotype" w:hAnsi="Palatino Linotype"/>
          <w:b/>
        </w:rPr>
        <w:t>EL SUJETO OBLIGADO</w:t>
      </w:r>
      <w:r w:rsidR="002B4096" w:rsidRPr="002A0109">
        <w:rPr>
          <w:rFonts w:ascii="Palatino Linotype" w:hAnsi="Palatino Linotype"/>
        </w:rPr>
        <w:t xml:space="preserve"> </w:t>
      </w:r>
      <w:r w:rsidRPr="002A0109">
        <w:rPr>
          <w:rFonts w:ascii="Palatino Linotype" w:hAnsi="Palatino Linotype"/>
        </w:rPr>
        <w:t>tendrá que buscar entre sus archivos aquél documento en donde consten las trayectorias laborarles, políticas y escolares de las personas materia de la solicitud, que de manera enunciativa más no limitativa podrían ser los currículos o currículums, documento que de acuerdo con el diccionario de la Academia Española se define como la relación de títulos, honores, cargos, trabajos realizados, datos biográficos, entre otros, que califica a una persona, por lo que se estima es el documento que podría contener la información requerida.</w:t>
      </w:r>
    </w:p>
    <w:p w:rsidR="00264EFD" w:rsidRPr="002A0109" w:rsidRDefault="00264EFD" w:rsidP="00C13FC3">
      <w:pPr>
        <w:autoSpaceDE w:val="0"/>
        <w:autoSpaceDN w:val="0"/>
        <w:adjustRightInd w:val="0"/>
        <w:spacing w:line="360" w:lineRule="auto"/>
        <w:ind w:right="49"/>
        <w:jc w:val="both"/>
        <w:rPr>
          <w:rFonts w:ascii="Palatino Linotype" w:eastAsia="Calibri" w:hAnsi="Palatino Linotype" w:cs="Arial"/>
          <w:bCs/>
          <w:lang w:val="es-MX" w:eastAsia="en-US"/>
        </w:rPr>
      </w:pPr>
    </w:p>
    <w:p w:rsidR="002B4096" w:rsidRPr="002A0109" w:rsidRDefault="00501A6B" w:rsidP="00C13FC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Como ya ha quedado asentado en párrafos que anteceden </w:t>
      </w:r>
      <w:r w:rsidRPr="002A0109">
        <w:rPr>
          <w:rFonts w:ascii="Palatino Linotype" w:eastAsia="Calibri" w:hAnsi="Palatino Linotype" w:cs="Arial"/>
          <w:b/>
          <w:bCs/>
          <w:lang w:val="es-MX" w:eastAsia="en-US"/>
        </w:rPr>
        <w:t>EL SUJETO OBLIGADO</w:t>
      </w:r>
      <w:r w:rsidRPr="002A0109">
        <w:rPr>
          <w:rFonts w:ascii="Palatino Linotype" w:eastAsia="Calibri" w:hAnsi="Palatino Linotype" w:cs="Arial"/>
          <w:bCs/>
          <w:lang w:val="es-MX" w:eastAsia="en-US"/>
        </w:rPr>
        <w:t xml:space="preserve"> debe contar con </w:t>
      </w:r>
      <w:r w:rsidR="00D24D21" w:rsidRPr="002A0109">
        <w:rPr>
          <w:rFonts w:ascii="Palatino Linotype" w:eastAsia="Calibri" w:hAnsi="Palatino Linotype" w:cs="Arial"/>
          <w:bCs/>
          <w:lang w:val="es-MX" w:eastAsia="en-US"/>
        </w:rPr>
        <w:t>el currí</w:t>
      </w:r>
      <w:r w:rsidRPr="002A0109">
        <w:rPr>
          <w:rFonts w:ascii="Palatino Linotype" w:eastAsia="Calibri" w:hAnsi="Palatino Linotype" w:cs="Arial"/>
          <w:bCs/>
          <w:lang w:val="es-MX" w:eastAsia="en-US"/>
        </w:rPr>
        <w:t>cul</w:t>
      </w:r>
      <w:r w:rsidR="00D24D21" w:rsidRPr="002A0109">
        <w:rPr>
          <w:rFonts w:ascii="Palatino Linotype" w:eastAsia="Calibri" w:hAnsi="Palatino Linotype" w:cs="Arial"/>
          <w:bCs/>
          <w:lang w:val="es-MX" w:eastAsia="en-US"/>
        </w:rPr>
        <w:t>um</w:t>
      </w:r>
      <w:r w:rsidRPr="002A0109">
        <w:rPr>
          <w:rFonts w:ascii="Palatino Linotype" w:eastAsia="Calibri" w:hAnsi="Palatino Linotype" w:cs="Arial"/>
          <w:bCs/>
          <w:lang w:val="es-MX" w:eastAsia="en-US"/>
        </w:rPr>
        <w:t xml:space="preserve"> de los </w:t>
      </w:r>
      <w:r w:rsidR="00D24D21" w:rsidRPr="002A0109">
        <w:rPr>
          <w:rFonts w:ascii="Palatino Linotype" w:eastAsia="Calibri" w:hAnsi="Palatino Linotype" w:cs="Arial"/>
          <w:bCs/>
          <w:lang w:val="es-MX" w:eastAsia="en-US"/>
        </w:rPr>
        <w:t>personas</w:t>
      </w:r>
      <w:r w:rsidRPr="002A0109">
        <w:rPr>
          <w:rFonts w:ascii="Palatino Linotype" w:eastAsia="Calibri" w:hAnsi="Palatino Linotype" w:cs="Arial"/>
          <w:bCs/>
          <w:lang w:val="es-MX" w:eastAsia="en-US"/>
        </w:rPr>
        <w:t xml:space="preserve"> objeto de la solicitud de acceso a la información pública, de conformidad con la Ley de la materia.</w:t>
      </w:r>
    </w:p>
    <w:p w:rsidR="00501A6B" w:rsidRPr="002A0109" w:rsidRDefault="00501A6B" w:rsidP="00C13FC3">
      <w:pPr>
        <w:autoSpaceDE w:val="0"/>
        <w:autoSpaceDN w:val="0"/>
        <w:adjustRightInd w:val="0"/>
        <w:spacing w:line="360" w:lineRule="auto"/>
        <w:ind w:right="49"/>
        <w:jc w:val="both"/>
        <w:rPr>
          <w:rFonts w:ascii="Palatino Linotype" w:eastAsia="Calibri" w:hAnsi="Palatino Linotype" w:cs="Arial"/>
          <w:bCs/>
          <w:lang w:val="es-MX" w:eastAsia="en-US"/>
        </w:rPr>
      </w:pPr>
    </w:p>
    <w:p w:rsidR="00501A6B" w:rsidRPr="002A0109" w:rsidRDefault="00501A6B" w:rsidP="00501A6B">
      <w:pPr>
        <w:spacing w:before="240" w:after="240" w:line="360" w:lineRule="auto"/>
        <w:jc w:val="both"/>
        <w:rPr>
          <w:rFonts w:ascii="Palatino Linotype" w:hAnsi="Palatino Linotype" w:cs="Arial"/>
        </w:rPr>
      </w:pPr>
      <w:r w:rsidRPr="002A0109">
        <w:rPr>
          <w:rFonts w:ascii="Palatino Linotype" w:hAnsi="Palatino Linotype" w:cs="Arial"/>
        </w:rPr>
        <w:t xml:space="preserve">En relación con lo anterior, tenemos que en el punto 5 de la solicitud, el particular requirió el comprobante de último grado de estudios de los ex candidatos, en versión pública; no obstante, dentro de la normatividad del Sujeto Obligado no se observa que el Partido Morena tenga la obligación expresa de contar entre sus archivos con la información relativa al comprobante de último grado de estudios de las personas </w:t>
      </w:r>
      <w:r w:rsidRPr="002A0109">
        <w:rPr>
          <w:rFonts w:ascii="Palatino Linotype" w:hAnsi="Palatino Linotype" w:cs="Arial"/>
        </w:rPr>
        <w:lastRenderedPageBreak/>
        <w:t>materia de la solicitud ya que en ningún momento se presenta como requisito para ser candidato más que el currículo con fotografías, y de la misma manera, en los requisitos establecidos por la Constitución Política del Estado Libre y Soberano de México así como en el Código Electoral del Estado de México, no se advierte que los candidatos a las diputaciones necesiten acreditar un nivel o grado de escolaridad, como se observa a continuación:</w:t>
      </w:r>
    </w:p>
    <w:p w:rsidR="00501A6B" w:rsidRPr="002A0109" w:rsidRDefault="00C413DE" w:rsidP="00C413DE">
      <w:pPr>
        <w:spacing w:line="276" w:lineRule="auto"/>
        <w:ind w:left="851"/>
        <w:jc w:val="center"/>
        <w:rPr>
          <w:rFonts w:ascii="Palatino Linotype" w:hAnsi="Palatino Linotype" w:cs="Arial"/>
          <w:b/>
          <w:i/>
          <w:sz w:val="22"/>
          <w:szCs w:val="22"/>
        </w:rPr>
      </w:pPr>
      <w:r w:rsidRPr="002A0109">
        <w:rPr>
          <w:rFonts w:ascii="Palatino Linotype" w:hAnsi="Palatino Linotype" w:cs="Arial"/>
          <w:b/>
          <w:i/>
          <w:sz w:val="22"/>
          <w:szCs w:val="22"/>
        </w:rPr>
        <w:t>“</w:t>
      </w:r>
      <w:r w:rsidR="00501A6B" w:rsidRPr="002A0109">
        <w:rPr>
          <w:rFonts w:ascii="Palatino Linotype" w:hAnsi="Palatino Linotype" w:cs="Arial"/>
          <w:b/>
          <w:i/>
          <w:sz w:val="22"/>
          <w:szCs w:val="22"/>
        </w:rPr>
        <w:t>Constitución Política del Estado Libre y Soberano de México</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w:t>
      </w:r>
      <w:r w:rsidRPr="002A0109">
        <w:rPr>
          <w:rFonts w:ascii="Palatino Linotype" w:hAnsi="Palatino Linotype" w:cs="Arial"/>
          <w:b/>
          <w:i/>
          <w:sz w:val="22"/>
          <w:szCs w:val="22"/>
        </w:rPr>
        <w:t>Artículo 40.-</w:t>
      </w:r>
      <w:r w:rsidRPr="002A0109">
        <w:rPr>
          <w:rFonts w:ascii="Palatino Linotype" w:hAnsi="Palatino Linotype" w:cs="Arial"/>
          <w:i/>
          <w:sz w:val="22"/>
          <w:szCs w:val="22"/>
        </w:rPr>
        <w:t xml:space="preserve"> Para ser diputado propietario o suplente se requiere: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w:t>
      </w:r>
      <w:r w:rsidRPr="002A0109">
        <w:rPr>
          <w:rFonts w:ascii="Palatino Linotype" w:hAnsi="Palatino Linotype" w:cs="Arial"/>
          <w:i/>
          <w:sz w:val="22"/>
          <w:szCs w:val="22"/>
        </w:rPr>
        <w:t xml:space="preserve"> Ser ciudadano del Estado en pleno ejercicio de sus derechos;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II.</w:t>
      </w:r>
      <w:r w:rsidRPr="002A0109">
        <w:rPr>
          <w:rFonts w:ascii="Palatino Linotype" w:hAnsi="Palatino Linotype" w:cs="Arial"/>
          <w:i/>
          <w:sz w:val="22"/>
          <w:szCs w:val="22"/>
        </w:rPr>
        <w:t xml:space="preserve"> Ser mexiquense con residencia efectiva en su territorio no menor a un año o vecino del mismo, con residencia efectiva en su territorio no menor a tres años, anteriores al día de la elección;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III.</w:t>
      </w:r>
      <w:r w:rsidRPr="002A0109">
        <w:rPr>
          <w:rFonts w:ascii="Palatino Linotype" w:hAnsi="Palatino Linotype" w:cs="Arial"/>
          <w:i/>
          <w:sz w:val="22"/>
          <w:szCs w:val="22"/>
        </w:rPr>
        <w:t xml:space="preserve"> No haber sido condenado por sentencia ejecutoriada por delito intencional que merezca pena corporal;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IV.</w:t>
      </w:r>
      <w:r w:rsidRPr="002A0109">
        <w:rPr>
          <w:rFonts w:ascii="Palatino Linotype" w:hAnsi="Palatino Linotype" w:cs="Arial"/>
          <w:i/>
          <w:sz w:val="22"/>
          <w:szCs w:val="22"/>
        </w:rPr>
        <w:t xml:space="preserve"> Tener 21 años cumplidos el día de la elección;</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V.</w:t>
      </w:r>
      <w:r w:rsidRPr="002A0109">
        <w:rPr>
          <w:rFonts w:ascii="Palatino Linotype" w:hAnsi="Palatino Linotype" w:cs="Arial"/>
          <w:i/>
          <w:sz w:val="22"/>
          <w:szCs w:val="22"/>
        </w:rPr>
        <w:t xml:space="preserve"> No ser ministro de algún culto religioso, a menos de que se separe formal, material y definitivamente de su ministerio cuando menos 5 años antes del día de la elección;</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VI.</w:t>
      </w:r>
      <w:r w:rsidRPr="002A0109">
        <w:rPr>
          <w:rFonts w:ascii="Palatino Linotype" w:hAnsi="Palatino Linotype" w:cs="Arial"/>
          <w:i/>
          <w:sz w:val="22"/>
          <w:szCs w:val="22"/>
        </w:rPr>
        <w:t xml:space="preserve"> No ser consejero presidente o consejero electoral, en los consejos distritales o municipales del Instituto Electoral del Estado de México, salvo que se hubiera separado del cargo dos años antes del día de la elección;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VII.</w:t>
      </w:r>
      <w:r w:rsidRPr="002A0109">
        <w:rPr>
          <w:rFonts w:ascii="Palatino Linotype" w:hAnsi="Palatino Linotype" w:cs="Arial"/>
          <w:i/>
          <w:sz w:val="22"/>
          <w:szCs w:val="22"/>
        </w:rPr>
        <w:t xml:space="preserve"> No ser diputado local, diputado federal o senador en ejercicio;</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VIII.</w:t>
      </w:r>
      <w:r w:rsidRPr="002A0109">
        <w:rPr>
          <w:rFonts w:ascii="Palatino Linotype" w:hAnsi="Palatino Linotype" w:cs="Arial"/>
          <w:i/>
          <w:sz w:val="22"/>
          <w:szCs w:val="22"/>
        </w:rPr>
        <w:t xml:space="preserve"> No ser juez, magistrado ni integrante del Consejo de la Judicatura del Poder Judicial, servidor público federal, estatal o municipal;</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IX.</w:t>
      </w:r>
      <w:r w:rsidRPr="002A0109">
        <w:rPr>
          <w:rFonts w:ascii="Palatino Linotype" w:hAnsi="Palatino Linotype" w:cs="Arial"/>
          <w:i/>
          <w:sz w:val="22"/>
          <w:szCs w:val="22"/>
        </w:rPr>
        <w:t xml:space="preserve"> No ser militar o jefe de las fuerzas de seguridad pública del Estado o de los municipios en ejercicio de mando en el territorio del distrito o circunscripción por el que se pretenda postularse.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 xml:space="preserve">En el caso a que se refieren las tres fracciones anteriores, podrán postularse si se separan del cargo noventa días antes de las elecciones ordinarias y treinta de las extraordinarias. </w:t>
      </w:r>
    </w:p>
    <w:p w:rsidR="00501A6B" w:rsidRPr="002A0109" w:rsidRDefault="00501A6B" w:rsidP="00C413DE">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i/>
          <w:sz w:val="22"/>
          <w:szCs w:val="22"/>
        </w:rPr>
        <w:t>El Gobernador del Estado, durante todo el período del ejercicio, no podrá ser electo diputado.</w:t>
      </w:r>
    </w:p>
    <w:p w:rsidR="00D24D21" w:rsidRPr="002A0109" w:rsidRDefault="00D24D21" w:rsidP="00C413DE">
      <w:pPr>
        <w:tabs>
          <w:tab w:val="left" w:pos="709"/>
        </w:tabs>
        <w:spacing w:line="276" w:lineRule="auto"/>
        <w:ind w:left="851" w:right="899"/>
        <w:jc w:val="both"/>
        <w:rPr>
          <w:rFonts w:ascii="Palatino Linotype" w:hAnsi="Palatino Linotype" w:cs="Arial"/>
          <w:i/>
          <w:sz w:val="22"/>
          <w:szCs w:val="22"/>
        </w:rPr>
      </w:pPr>
    </w:p>
    <w:p w:rsidR="00501A6B" w:rsidRPr="002A0109" w:rsidRDefault="00501A6B" w:rsidP="00C413DE">
      <w:pPr>
        <w:spacing w:line="276" w:lineRule="auto"/>
        <w:ind w:left="851" w:right="899"/>
        <w:jc w:val="center"/>
        <w:rPr>
          <w:rFonts w:ascii="Palatino Linotype" w:hAnsi="Palatino Linotype" w:cs="Arial"/>
          <w:b/>
          <w:i/>
          <w:sz w:val="22"/>
          <w:szCs w:val="22"/>
        </w:rPr>
      </w:pPr>
      <w:r w:rsidRPr="002A0109">
        <w:rPr>
          <w:rFonts w:ascii="Palatino Linotype" w:hAnsi="Palatino Linotype" w:cs="Arial"/>
          <w:b/>
          <w:i/>
          <w:sz w:val="22"/>
          <w:szCs w:val="22"/>
        </w:rPr>
        <w:lastRenderedPageBreak/>
        <w:t>Código Electoral del Estado de México</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Artículo 17</w:t>
      </w:r>
      <w:r w:rsidRPr="002A0109">
        <w:rPr>
          <w:rFonts w:ascii="Palatino Linotype" w:hAnsi="Palatino Linotype" w:cs="Arial"/>
          <w:i/>
          <w:sz w:val="22"/>
          <w:szCs w:val="22"/>
        </w:rPr>
        <w:t xml:space="preserve">. Además de los requisitos señalados en el artículo anterior, los ciudadanos que aspiren a ser candidatos a Gobernador, Diputado o miembro de Ayuntamiento deberán satisfacer lo siguiente: </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w:t>
      </w:r>
      <w:r w:rsidRPr="002A0109">
        <w:rPr>
          <w:rFonts w:ascii="Palatino Linotype" w:hAnsi="Palatino Linotype" w:cs="Arial"/>
          <w:i/>
          <w:sz w:val="22"/>
          <w:szCs w:val="22"/>
        </w:rPr>
        <w:t xml:space="preserve"> Estar inscrito en el padrón electoral correspondiente, la lista nominal y contar con credencial para votar vigente.</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II.</w:t>
      </w:r>
      <w:r w:rsidRPr="002A0109">
        <w:rPr>
          <w:rFonts w:ascii="Palatino Linotype" w:hAnsi="Palatino Linotype" w:cs="Arial"/>
          <w:i/>
          <w:sz w:val="22"/>
          <w:szCs w:val="22"/>
        </w:rPr>
        <w:t xml:space="preserve"> No ser magistrado del Tribunal Superior de Justicia o del Tribunal Electoral o funcionario de este, salvo que se separe del cargo dos años antes de la fecha de inicio del proceso electoral de que se trate.</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III.</w:t>
      </w:r>
      <w:r w:rsidRPr="002A0109">
        <w:rPr>
          <w:rFonts w:ascii="Palatino Linotype" w:hAnsi="Palatino Linotype" w:cs="Arial"/>
          <w:i/>
          <w:sz w:val="22"/>
          <w:szCs w:val="22"/>
        </w:rPr>
        <w:t xml:space="preserve"> No formar parte del servicio profesional electoral del Instituto, salvo que se separe del cargo dos años antes de la fecha de inicio del proceso electoral de que se trate.</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IV.</w:t>
      </w:r>
      <w:r w:rsidRPr="002A0109">
        <w:rPr>
          <w:rFonts w:ascii="Palatino Linotype" w:hAnsi="Palatino Linotype" w:cs="Arial"/>
          <w:i/>
          <w:sz w:val="22"/>
          <w:szCs w:val="22"/>
        </w:rPr>
        <w:t xml:space="preserve"> No ser consejero electoral en el consejo general, del Instituto ni secretario ejecutivo, salvo que se separe del cargo dos años antes de la fecha de inicio del proceso electoral de que se trate.</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V.</w:t>
      </w:r>
      <w:r w:rsidRPr="002A0109">
        <w:rPr>
          <w:rFonts w:ascii="Palatino Linotype" w:hAnsi="Palatino Linotype" w:cs="Arial"/>
          <w:i/>
          <w:sz w:val="22"/>
          <w:szCs w:val="22"/>
        </w:rPr>
        <w:t xml:space="preserve"> No ser consejero electoral en los consejos distritales o municipales del Instituto ni director del mismo, salvo que se haya separado del cargo dos años antes de la fecha de inicio del proceso electoral de que se trate.</w:t>
      </w:r>
    </w:p>
    <w:p w:rsidR="00501A6B" w:rsidRPr="002A0109" w:rsidRDefault="00501A6B" w:rsidP="00D24D21">
      <w:pPr>
        <w:tabs>
          <w:tab w:val="left" w:pos="709"/>
        </w:tabs>
        <w:spacing w:line="276" w:lineRule="auto"/>
        <w:ind w:left="851" w:right="899"/>
        <w:jc w:val="both"/>
        <w:rPr>
          <w:rFonts w:ascii="Palatino Linotype" w:hAnsi="Palatino Linotype" w:cs="Arial"/>
          <w:i/>
          <w:sz w:val="22"/>
          <w:szCs w:val="22"/>
        </w:rPr>
      </w:pPr>
      <w:r w:rsidRPr="002A0109">
        <w:rPr>
          <w:rFonts w:ascii="Palatino Linotype" w:hAnsi="Palatino Linotype" w:cs="Arial"/>
          <w:b/>
          <w:i/>
          <w:sz w:val="22"/>
          <w:szCs w:val="22"/>
        </w:rPr>
        <w:t xml:space="preserve">VI. </w:t>
      </w:r>
      <w:r w:rsidRPr="002A0109">
        <w:rPr>
          <w:rFonts w:ascii="Palatino Linotype" w:hAnsi="Palatino Linotype" w:cs="Arial"/>
          <w:i/>
          <w:sz w:val="22"/>
          <w:szCs w:val="22"/>
        </w:rPr>
        <w:t>No ser integrante del órgano de dirección de los organismos a los que la Constitución Local otorga autonomía, salvo que se separe del cargo dos años antes de la fecha de inicio del proceso electoral de que se trate;</w:t>
      </w:r>
    </w:p>
    <w:p w:rsidR="00501A6B" w:rsidRPr="002A0109" w:rsidRDefault="00501A6B" w:rsidP="00D24D21">
      <w:pPr>
        <w:tabs>
          <w:tab w:val="left" w:pos="709"/>
        </w:tabs>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VII.</w:t>
      </w:r>
      <w:r w:rsidRPr="002A0109">
        <w:rPr>
          <w:rFonts w:ascii="Palatino Linotype" w:hAnsi="Palatino Linotype" w:cs="Arial"/>
          <w:i/>
          <w:sz w:val="22"/>
          <w:szCs w:val="22"/>
        </w:rPr>
        <w:t xml:space="preserve"> No ser secretario o subsecretario de Estado, ni titular de los organismos públicos desconcentrados o descentralizados de la administración pública estatal, a menos que se separen noventa días antes de la elección.</w:t>
      </w:r>
      <w:r w:rsidR="00C413DE" w:rsidRPr="002A0109">
        <w:rPr>
          <w:rFonts w:ascii="Palatino Linotype" w:hAnsi="Palatino Linotype" w:cs="Arial"/>
          <w:i/>
          <w:sz w:val="22"/>
          <w:szCs w:val="22"/>
        </w:rPr>
        <w:t>”</w:t>
      </w:r>
    </w:p>
    <w:p w:rsidR="00501A6B" w:rsidRPr="002A0109" w:rsidRDefault="00501A6B" w:rsidP="00D24D21">
      <w:pPr>
        <w:tabs>
          <w:tab w:val="left" w:pos="709"/>
        </w:tabs>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VIII.</w:t>
      </w:r>
      <w:r w:rsidRPr="002A0109">
        <w:rPr>
          <w:rFonts w:ascii="Palatino Linotype" w:hAnsi="Palatino Linotype" w:cs="Arial"/>
          <w:i/>
          <w:sz w:val="22"/>
          <w:szCs w:val="22"/>
        </w:rPr>
        <w:t xml:space="preserve"> Ser electo o designado candidato, de conformidad con los procedimientos democráticos internos del partido político que lo postule.</w:t>
      </w:r>
      <w:r w:rsidR="00C413DE" w:rsidRPr="002A0109">
        <w:rPr>
          <w:rFonts w:ascii="Palatino Linotype" w:hAnsi="Palatino Linotype" w:cs="Arial"/>
          <w:i/>
          <w:sz w:val="22"/>
          <w:szCs w:val="22"/>
        </w:rPr>
        <w:t>”</w:t>
      </w:r>
    </w:p>
    <w:p w:rsidR="00501A6B" w:rsidRPr="002A0109" w:rsidRDefault="00501A6B" w:rsidP="00501A6B">
      <w:pPr>
        <w:spacing w:before="240" w:after="240" w:line="360" w:lineRule="auto"/>
        <w:jc w:val="both"/>
        <w:rPr>
          <w:rFonts w:ascii="Palatino Linotype" w:hAnsi="Palatino Linotype" w:cs="Arial"/>
        </w:rPr>
      </w:pPr>
      <w:r w:rsidRPr="002A0109">
        <w:rPr>
          <w:rFonts w:ascii="Palatino Linotype" w:hAnsi="Palatino Linotype" w:cs="Arial"/>
        </w:rPr>
        <w:t>Sin embargo, al entregarse el currículum antes mencionado, pudiera ser que se entregue la documentación soporte del mismo, por lo que obraría la documentación requerida y será factible ordenar su entrega en versión pública, no obstante de ser el caso de que no se localice la documentación requerida por no obrar en los archivos del Sujeto Obligado deberá hacerlo del conocimiento del particular.</w:t>
      </w:r>
    </w:p>
    <w:p w:rsidR="00501A6B" w:rsidRPr="002A0109" w:rsidRDefault="00C413DE" w:rsidP="00C13FC3">
      <w:pPr>
        <w:autoSpaceDE w:val="0"/>
        <w:autoSpaceDN w:val="0"/>
        <w:adjustRightInd w:val="0"/>
        <w:spacing w:line="360" w:lineRule="auto"/>
        <w:ind w:right="49"/>
        <w:jc w:val="both"/>
        <w:rPr>
          <w:rFonts w:ascii="Palatino Linotype" w:hAnsi="Palatino Linotype" w:cs="Arial"/>
        </w:rPr>
      </w:pPr>
      <w:r w:rsidRPr="002A0109">
        <w:rPr>
          <w:rFonts w:ascii="Palatino Linotype" w:hAnsi="Palatino Linotype" w:cs="Arial"/>
        </w:rPr>
        <w:lastRenderedPageBreak/>
        <w:t>Por cuanto hace al punto 6 de la solicitud de información, tenemos que el particular requirió la copia del gafete y/o credencial que acredite a los ex candidatos como miembros del partido; al respecto, encontramos que el Reglamento</w:t>
      </w:r>
      <w:r w:rsidR="001B571B" w:rsidRPr="002A0109">
        <w:rPr>
          <w:rFonts w:ascii="Palatino Linotype" w:hAnsi="Palatino Linotype" w:cs="Arial"/>
        </w:rPr>
        <w:t xml:space="preserve"> de Afiliación de Morena, dispone lo siguiente:</w:t>
      </w:r>
    </w:p>
    <w:p w:rsidR="001B571B" w:rsidRPr="002A0109" w:rsidRDefault="001B571B" w:rsidP="00C13FC3">
      <w:pPr>
        <w:autoSpaceDE w:val="0"/>
        <w:autoSpaceDN w:val="0"/>
        <w:adjustRightInd w:val="0"/>
        <w:spacing w:line="360" w:lineRule="auto"/>
        <w:ind w:right="49"/>
        <w:jc w:val="both"/>
        <w:rPr>
          <w:rFonts w:ascii="Palatino Linotype" w:hAnsi="Palatino Linotype" w:cs="Arial"/>
        </w:rPr>
      </w:pPr>
    </w:p>
    <w:p w:rsidR="001B571B" w:rsidRPr="002A0109" w:rsidRDefault="00FB6E9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w:t>
      </w:r>
      <w:r w:rsidR="001B571B" w:rsidRPr="002A0109">
        <w:rPr>
          <w:rFonts w:ascii="Palatino Linotype" w:hAnsi="Palatino Linotype" w:cs="Arial"/>
          <w:b/>
          <w:i/>
          <w:sz w:val="22"/>
          <w:szCs w:val="22"/>
        </w:rPr>
        <w:t>ARTÍCULO 1</w:t>
      </w:r>
      <w:r w:rsidR="001B571B" w:rsidRPr="002A0109">
        <w:rPr>
          <w:rFonts w:ascii="Palatino Linotype" w:hAnsi="Palatino Linotype" w:cs="Arial"/>
          <w:i/>
          <w:sz w:val="22"/>
          <w:szCs w:val="22"/>
        </w:rPr>
        <w:t>. El presente Reglamento es de observancia general y obligatoria para todos los miembros de MORENA y tiene por objeto regular las disposiciones establecidas en el Estatuto, relativos al procedimiento de afiliación.</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ARTÍCULO 3.</w:t>
      </w:r>
      <w:r w:rsidRPr="002A0109">
        <w:rPr>
          <w:rFonts w:ascii="Palatino Linotype" w:hAnsi="Palatino Linotype" w:cs="Arial"/>
          <w:i/>
          <w:sz w:val="22"/>
          <w:szCs w:val="22"/>
        </w:rPr>
        <w:t xml:space="preserve"> Podrán afiliarse a MORENA las y los mexicanos mayores de quince años dispuestos a luchar por un cambio verdadero y que estén de acuerdo con los principios, valores y formas pacíficas de lucha que nuestro partido determine y que no estén afiliados a otro partido.</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ARTÍCULO 4.</w:t>
      </w:r>
      <w:r w:rsidRPr="002A0109">
        <w:rPr>
          <w:rFonts w:ascii="Palatino Linotype" w:hAnsi="Palatino Linotype" w:cs="Arial"/>
          <w:i/>
          <w:sz w:val="22"/>
          <w:szCs w:val="22"/>
        </w:rPr>
        <w:t xml:space="preserve"> La afiliación a MORENA será individual, libre, pacífica y voluntaria; quienes decidan sumarse deberán registrarse en su lugar de residencia.</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ARTÍCULO 7.</w:t>
      </w:r>
      <w:r w:rsidRPr="002A0109">
        <w:rPr>
          <w:rFonts w:ascii="Palatino Linotype" w:hAnsi="Palatino Linotype" w:cs="Arial"/>
          <w:i/>
          <w:sz w:val="22"/>
          <w:szCs w:val="22"/>
        </w:rPr>
        <w:t xml:space="preserve"> En materia de afiliación, los protagonistas del cambio verdadero tienen derecho a:</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b/>
          <w:i/>
          <w:sz w:val="22"/>
          <w:szCs w:val="22"/>
          <w:u w:val="single"/>
        </w:rPr>
      </w:pPr>
      <w:r w:rsidRPr="002A0109">
        <w:rPr>
          <w:rFonts w:ascii="Palatino Linotype" w:hAnsi="Palatino Linotype" w:cs="Arial"/>
          <w:i/>
          <w:sz w:val="22"/>
          <w:szCs w:val="22"/>
        </w:rPr>
        <w:t>a)</w:t>
      </w:r>
      <w:r w:rsidRPr="002A0109">
        <w:rPr>
          <w:rFonts w:ascii="Palatino Linotype" w:hAnsi="Palatino Linotype" w:cs="Arial"/>
          <w:i/>
          <w:sz w:val="22"/>
          <w:szCs w:val="22"/>
        </w:rPr>
        <w:tab/>
        <w:t xml:space="preserve">Ser inscrito en el Padrón Nacional de Afiliados de MORENA y </w:t>
      </w:r>
      <w:r w:rsidRPr="002A0109">
        <w:rPr>
          <w:rFonts w:ascii="Palatino Linotype" w:hAnsi="Palatino Linotype" w:cs="Arial"/>
          <w:b/>
          <w:i/>
          <w:sz w:val="22"/>
          <w:szCs w:val="22"/>
          <w:u w:val="single"/>
        </w:rPr>
        <w:t>recibir la credencial que lo acredite como afiliado;</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b)</w:t>
      </w:r>
      <w:r w:rsidRPr="002A0109">
        <w:rPr>
          <w:rFonts w:ascii="Palatino Linotype" w:hAnsi="Palatino Linotype" w:cs="Arial"/>
          <w:i/>
          <w:sz w:val="22"/>
          <w:szCs w:val="22"/>
        </w:rPr>
        <w:tab/>
        <w:t>Solicitar la reposición de su credencial de afiliado por extravío, robo o destrucción;</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c)</w:t>
      </w:r>
      <w:r w:rsidRPr="002A0109">
        <w:rPr>
          <w:rFonts w:ascii="Palatino Linotype" w:hAnsi="Palatino Linotype" w:cs="Arial"/>
          <w:i/>
          <w:sz w:val="22"/>
          <w:szCs w:val="22"/>
        </w:rPr>
        <w:tab/>
        <w:t>La protección de los datos personales que proporcione a MORENA conforme a la normatividad aplicable;</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d)</w:t>
      </w:r>
      <w:r w:rsidRPr="002A0109">
        <w:rPr>
          <w:rFonts w:ascii="Palatino Linotype" w:hAnsi="Palatino Linotype" w:cs="Arial"/>
          <w:i/>
          <w:sz w:val="22"/>
          <w:szCs w:val="22"/>
        </w:rPr>
        <w:tab/>
        <w:t>Solicitar la corrección o modificación de sus datos personales;</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e)</w:t>
      </w:r>
      <w:r w:rsidRPr="002A0109">
        <w:rPr>
          <w:rFonts w:ascii="Palatino Linotype" w:hAnsi="Palatino Linotype" w:cs="Arial"/>
          <w:i/>
          <w:sz w:val="22"/>
          <w:szCs w:val="22"/>
        </w:rPr>
        <w:tab/>
        <w:t>Solicitar personalmente y por escrito, su baja del Padrón Nacional de Afiliados y la cancelación de la credencial correspondiente.</w:t>
      </w:r>
    </w:p>
    <w:p w:rsidR="001B571B" w:rsidRPr="002A0109" w:rsidRDefault="001B571B"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f)</w:t>
      </w:r>
      <w:r w:rsidRPr="002A0109">
        <w:rPr>
          <w:rFonts w:ascii="Palatino Linotype" w:hAnsi="Palatino Linotype" w:cs="Arial"/>
          <w:i/>
          <w:sz w:val="22"/>
          <w:szCs w:val="22"/>
        </w:rPr>
        <w:tab/>
        <w:t>Las demás que establezcan el Estatuto y los Reglamentos que de él emanen.</w:t>
      </w:r>
    </w:p>
    <w:p w:rsidR="000F0912" w:rsidRPr="002A0109" w:rsidRDefault="000F0912" w:rsidP="00D24D21">
      <w:pPr>
        <w:autoSpaceDE w:val="0"/>
        <w:autoSpaceDN w:val="0"/>
        <w:adjustRightInd w:val="0"/>
        <w:spacing w:line="276" w:lineRule="auto"/>
        <w:ind w:left="851" w:right="902"/>
        <w:jc w:val="both"/>
        <w:rPr>
          <w:rFonts w:ascii="Palatino Linotype" w:hAnsi="Palatino Linotype" w:cs="Arial"/>
          <w:i/>
          <w:sz w:val="22"/>
          <w:szCs w:val="22"/>
        </w:rPr>
      </w:pPr>
    </w:p>
    <w:p w:rsidR="000F0912" w:rsidRPr="002A0109" w:rsidRDefault="000F0912" w:rsidP="00D24D21">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 xml:space="preserve">ARTÍCULO 12. </w:t>
      </w:r>
      <w:r w:rsidRPr="002A0109">
        <w:rPr>
          <w:rFonts w:ascii="Palatino Linotype" w:hAnsi="Palatino Linotype" w:cs="Arial"/>
          <w:i/>
          <w:sz w:val="22"/>
          <w:szCs w:val="22"/>
        </w:rPr>
        <w:t>Para llevar a cabo los procesos de afiliación, la Secretaría de Organización Nacional se coordinará con la Secretaría de Organización de los Comités ejecutivos estatales a fin de acordar los términos, estrategias y objetivos que se deseen lograr.</w:t>
      </w:r>
    </w:p>
    <w:p w:rsidR="00FB6E9B" w:rsidRPr="002A0109" w:rsidRDefault="00FB6E9B" w:rsidP="00D24D21">
      <w:pPr>
        <w:autoSpaceDE w:val="0"/>
        <w:autoSpaceDN w:val="0"/>
        <w:adjustRightInd w:val="0"/>
        <w:spacing w:line="276" w:lineRule="auto"/>
        <w:ind w:left="851" w:right="902"/>
        <w:jc w:val="both"/>
        <w:rPr>
          <w:rFonts w:ascii="Palatino Linotype" w:hAnsi="Palatino Linotype" w:cs="Arial"/>
          <w:i/>
          <w:sz w:val="22"/>
          <w:szCs w:val="22"/>
        </w:rPr>
      </w:pP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lastRenderedPageBreak/>
        <w:t>ARTÍCULO 16.</w:t>
      </w:r>
      <w:r w:rsidRPr="002A0109">
        <w:rPr>
          <w:rFonts w:ascii="Palatino Linotype" w:hAnsi="Palatino Linotype" w:cs="Arial"/>
          <w:i/>
          <w:sz w:val="22"/>
          <w:szCs w:val="22"/>
        </w:rPr>
        <w:t xml:space="preserve"> Es obligación de la Secretaría de Organización, expedir y proporcionar a cada Protagonista del Cambio Verdadero la credencial que lo acredite como tal y dar de baja a aquellos que, por sanción, fallecimiento o voluntad propia, dejen de ser parte de MORENA. </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ARTÍCULO 17.</w:t>
      </w:r>
      <w:r w:rsidRPr="002A0109">
        <w:rPr>
          <w:rFonts w:ascii="Palatino Linotype" w:hAnsi="Palatino Linotype" w:cs="Arial"/>
          <w:i/>
          <w:sz w:val="22"/>
          <w:szCs w:val="22"/>
        </w:rPr>
        <w:t xml:space="preserve"> Las credenciales que emita la Secretaría de Organización Nacional deberán reunir los siguientes requisitos:</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a)</w:t>
      </w:r>
      <w:r w:rsidRPr="002A0109">
        <w:rPr>
          <w:rFonts w:ascii="Palatino Linotype" w:hAnsi="Palatino Linotype" w:cs="Arial"/>
          <w:i/>
          <w:sz w:val="22"/>
          <w:szCs w:val="22"/>
        </w:rPr>
        <w:tab/>
        <w:t>Nombre del Protagonista del Cambio Verdadero;</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b)</w:t>
      </w:r>
      <w:r w:rsidRPr="002A0109">
        <w:rPr>
          <w:rFonts w:ascii="Palatino Linotype" w:hAnsi="Palatino Linotype" w:cs="Arial"/>
          <w:i/>
          <w:sz w:val="22"/>
          <w:szCs w:val="22"/>
        </w:rPr>
        <w:tab/>
        <w:t>Fotografía del Protagonista del Cambio Verdadero;</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c)</w:t>
      </w:r>
      <w:r w:rsidRPr="002A0109">
        <w:rPr>
          <w:rFonts w:ascii="Palatino Linotype" w:hAnsi="Palatino Linotype" w:cs="Arial"/>
          <w:i/>
          <w:sz w:val="22"/>
          <w:szCs w:val="22"/>
        </w:rPr>
        <w:tab/>
        <w:t>Año de Expedición;</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d)</w:t>
      </w:r>
      <w:r w:rsidRPr="002A0109">
        <w:rPr>
          <w:rFonts w:ascii="Palatino Linotype" w:hAnsi="Palatino Linotype" w:cs="Arial"/>
          <w:i/>
          <w:sz w:val="22"/>
          <w:szCs w:val="22"/>
        </w:rPr>
        <w:tab/>
        <w:t>Folio único de la credencial;</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e)</w:t>
      </w:r>
      <w:r w:rsidRPr="002A0109">
        <w:rPr>
          <w:rFonts w:ascii="Palatino Linotype" w:hAnsi="Palatino Linotype" w:cs="Arial"/>
          <w:i/>
          <w:sz w:val="22"/>
          <w:szCs w:val="22"/>
        </w:rPr>
        <w:tab/>
        <w:t>Número único de afiliación del Protagonista del Cambio Verdadero; y</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i/>
          <w:sz w:val="22"/>
          <w:szCs w:val="22"/>
        </w:rPr>
        <w:t>f)</w:t>
      </w:r>
      <w:r w:rsidRPr="002A0109">
        <w:rPr>
          <w:rFonts w:ascii="Palatino Linotype" w:hAnsi="Palatino Linotype" w:cs="Arial"/>
          <w:i/>
          <w:sz w:val="22"/>
          <w:szCs w:val="22"/>
        </w:rPr>
        <w:tab/>
        <w:t xml:space="preserve">Nombre y firma del Presidente del Consejo Nacional y del Presidente del Comité Ejecutivo Nacional de MORENA. </w:t>
      </w: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p>
    <w:p w:rsidR="00FB6E9B" w:rsidRPr="002A0109" w:rsidRDefault="00FB6E9B" w:rsidP="00FB6E9B">
      <w:pPr>
        <w:autoSpaceDE w:val="0"/>
        <w:autoSpaceDN w:val="0"/>
        <w:adjustRightInd w:val="0"/>
        <w:spacing w:line="276" w:lineRule="auto"/>
        <w:ind w:left="851" w:right="902"/>
        <w:jc w:val="both"/>
        <w:rPr>
          <w:rFonts w:ascii="Palatino Linotype" w:hAnsi="Palatino Linotype" w:cs="Arial"/>
          <w:i/>
          <w:sz w:val="22"/>
          <w:szCs w:val="22"/>
        </w:rPr>
      </w:pPr>
      <w:r w:rsidRPr="002A0109">
        <w:rPr>
          <w:rFonts w:ascii="Palatino Linotype" w:hAnsi="Palatino Linotype" w:cs="Arial"/>
          <w:b/>
          <w:i/>
          <w:sz w:val="22"/>
          <w:szCs w:val="22"/>
        </w:rPr>
        <w:t>ARTÍCULO 18.</w:t>
      </w:r>
      <w:r w:rsidRPr="002A0109">
        <w:rPr>
          <w:rFonts w:ascii="Palatino Linotype" w:hAnsi="Palatino Linotype" w:cs="Arial"/>
          <w:i/>
          <w:sz w:val="22"/>
          <w:szCs w:val="22"/>
        </w:rPr>
        <w:t xml:space="preserve"> Por cada credencial que emita la Secretaría de Organización Nacional se deberá contar con un expediente físico y digitalizado que contenga: el formato de afiliación y el historial de los documentos emitidos por las Comisiones de Ética Partidaria, la Nacional de Honestidad y Judicial y Nacional de Elecciones o cualquier otro que involucre la actualización del estatus del Protagonista, si fuera el caso.</w:t>
      </w:r>
    </w:p>
    <w:p w:rsidR="00C413DE" w:rsidRPr="002A0109" w:rsidRDefault="00C413DE" w:rsidP="00C13FC3">
      <w:pPr>
        <w:autoSpaceDE w:val="0"/>
        <w:autoSpaceDN w:val="0"/>
        <w:adjustRightInd w:val="0"/>
        <w:spacing w:line="360" w:lineRule="auto"/>
        <w:ind w:right="49"/>
        <w:jc w:val="both"/>
        <w:rPr>
          <w:rFonts w:ascii="Palatino Linotype" w:eastAsia="Calibri" w:hAnsi="Palatino Linotype" w:cs="Arial"/>
          <w:bCs/>
          <w:lang w:val="es-MX" w:eastAsia="en-US"/>
        </w:rPr>
      </w:pPr>
    </w:p>
    <w:p w:rsidR="00C13FC3" w:rsidRPr="002A0109" w:rsidRDefault="0034133A" w:rsidP="00C13FC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Ahora bien, </w:t>
      </w:r>
      <w:r w:rsidR="00C13FC3" w:rsidRPr="002A0109">
        <w:rPr>
          <w:rFonts w:ascii="Palatino Linotype" w:eastAsia="Calibri" w:hAnsi="Palatino Linotype" w:cs="Arial"/>
          <w:bCs/>
          <w:lang w:val="es-MX" w:eastAsia="en-US"/>
        </w:rPr>
        <w:t>la Ley General de Partidos Políticos señala:</w:t>
      </w:r>
    </w:p>
    <w:p w:rsidR="00C13FC3" w:rsidRPr="002A0109" w:rsidRDefault="00C13FC3" w:rsidP="00C13FC3">
      <w:pPr>
        <w:autoSpaceDE w:val="0"/>
        <w:autoSpaceDN w:val="0"/>
        <w:adjustRightInd w:val="0"/>
        <w:spacing w:line="360" w:lineRule="auto"/>
        <w:ind w:right="49"/>
        <w:jc w:val="both"/>
        <w:rPr>
          <w:rFonts w:ascii="Palatino Linotype" w:eastAsia="Calibri" w:hAnsi="Palatino Linotype" w:cs="Arial"/>
          <w:bCs/>
          <w:sz w:val="16"/>
          <w:lang w:val="es-MX" w:eastAsia="en-US"/>
        </w:rPr>
      </w:pPr>
    </w:p>
    <w:p w:rsidR="00C13FC3" w:rsidRPr="002A0109" w:rsidRDefault="00FB6E9B" w:rsidP="00C13FC3">
      <w:pPr>
        <w:autoSpaceDE w:val="0"/>
        <w:autoSpaceDN w:val="0"/>
        <w:adjustRightInd w:val="0"/>
        <w:spacing w:line="276" w:lineRule="auto"/>
        <w:ind w:left="851" w:right="902"/>
        <w:jc w:val="both"/>
        <w:rPr>
          <w:rFonts w:ascii="Palatino Linotype" w:eastAsia="Calibri" w:hAnsi="Palatino Linotype" w:cs="Arial"/>
          <w:b/>
          <w:bCs/>
          <w:i/>
          <w:sz w:val="22"/>
          <w:szCs w:val="22"/>
          <w:lang w:val="es-MX" w:eastAsia="en-US"/>
        </w:rPr>
      </w:pPr>
      <w:r w:rsidRPr="002A0109">
        <w:rPr>
          <w:rFonts w:ascii="Palatino Linotype" w:eastAsia="Calibri" w:hAnsi="Palatino Linotype" w:cs="Arial"/>
          <w:b/>
          <w:bCs/>
          <w:i/>
          <w:sz w:val="22"/>
          <w:szCs w:val="22"/>
          <w:lang w:val="es-MX" w:eastAsia="en-US"/>
        </w:rPr>
        <w:t>“</w:t>
      </w:r>
      <w:r w:rsidR="00C13FC3" w:rsidRPr="002A0109">
        <w:rPr>
          <w:rFonts w:ascii="Palatino Linotype" w:eastAsia="Calibri" w:hAnsi="Palatino Linotype" w:cs="Arial"/>
          <w:b/>
          <w:bCs/>
          <w:i/>
          <w:sz w:val="22"/>
          <w:szCs w:val="22"/>
          <w:lang w:val="es-MX" w:eastAsia="en-US"/>
        </w:rPr>
        <w:t>Artículo 1.</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1. La presente Ley es de orden público y de observancia general en el territorio nacional, y tiene por objeto regular las disposiciones constitucionales aplicables a los partidos políticos nacionales y locales, así como distribuir competencias entre la Federación y las entidades federativas en materia de:</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a) La constitución de los partidos políticos, así como los plazos y requisitos para su registro legal;</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b) Los derechos y obligaciones de sus militantes;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
          <w:bCs/>
          <w:i/>
          <w:sz w:val="22"/>
          <w:szCs w:val="22"/>
          <w:lang w:val="es-MX" w:eastAsia="en-US"/>
        </w:rPr>
      </w:pPr>
      <w:r w:rsidRPr="002A0109">
        <w:rPr>
          <w:rFonts w:ascii="Palatino Linotype" w:eastAsia="Calibri" w:hAnsi="Palatino Linotype" w:cs="Arial"/>
          <w:bCs/>
          <w:i/>
          <w:sz w:val="22"/>
          <w:szCs w:val="22"/>
          <w:lang w:val="es-MX" w:eastAsia="en-US"/>
        </w:rPr>
        <w:t xml:space="preserve">c) Los lineamientos básicos para la integración de sus órganos directivos, la postulación de sus candidatos, la conducción de sus actividades de forma </w:t>
      </w:r>
      <w:r w:rsidRPr="002A0109">
        <w:rPr>
          <w:rFonts w:ascii="Palatino Linotype" w:eastAsia="Calibri" w:hAnsi="Palatino Linotype" w:cs="Arial"/>
          <w:bCs/>
          <w:i/>
          <w:sz w:val="22"/>
          <w:szCs w:val="22"/>
          <w:lang w:val="es-MX" w:eastAsia="en-US"/>
        </w:rPr>
        <w:lastRenderedPageBreak/>
        <w:t>democrática, sus prerrogativas y la transparencia en el uso de recursos;</w:t>
      </w:r>
      <w:r w:rsidRPr="002A0109">
        <w:rPr>
          <w:rFonts w:ascii="Palatino Linotype" w:eastAsia="Calibri" w:hAnsi="Palatino Linotype" w:cs="Arial"/>
          <w:bCs/>
          <w:i/>
          <w:sz w:val="22"/>
          <w:szCs w:val="22"/>
          <w:lang w:val="es-MX" w:eastAsia="en-US"/>
        </w:rPr>
        <w:cr/>
      </w:r>
      <w:r w:rsidRPr="002A0109">
        <w:rPr>
          <w:rFonts w:ascii="Palatino Linotype" w:eastAsia="Calibri" w:hAnsi="Palatino Linotype" w:cs="Arial"/>
          <w:b/>
          <w:bCs/>
          <w:i/>
          <w:sz w:val="22"/>
          <w:szCs w:val="22"/>
          <w:lang w:val="es-MX" w:eastAsia="en-US"/>
        </w:rPr>
        <w:t>Artículo 2.</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1. Son derechos político-electorales de los ciudadanos mexicanos, con relación a los partidos políticos, los siguientes: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a) Asociarse o reunirse pacíficamente para tomar parte en los asuntos políticos del país;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b) Afiliarse libre e individualmente a los partidos políticos, y</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c) Votar y ser votado para todos los cargos de elección popular dentro de los procesos internos de selección de candidatos y elección de dirigentes, teniendo las calidades que establezca la ley y los estatutos de cada partido político.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
          <w:bCs/>
          <w:i/>
          <w:sz w:val="22"/>
          <w:szCs w:val="22"/>
          <w:lang w:val="es-MX" w:eastAsia="en-US"/>
        </w:rPr>
      </w:pPr>
      <w:r w:rsidRPr="002A0109">
        <w:rPr>
          <w:rFonts w:ascii="Palatino Linotype" w:eastAsia="Calibri" w:hAnsi="Palatino Linotype" w:cs="Arial"/>
          <w:b/>
          <w:bCs/>
          <w:i/>
          <w:sz w:val="22"/>
          <w:szCs w:val="22"/>
          <w:lang w:val="es-MX" w:eastAsia="en-US"/>
        </w:rPr>
        <w:t>Artículo 4.</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1. Para los efectos de esta Ley, se entiende por:</w:t>
      </w:r>
    </w:p>
    <w:p w:rsidR="00540397"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u w:val="single"/>
          <w:lang w:val="es-MX" w:eastAsia="en-US"/>
        </w:rPr>
        <w:t>a) Afiliado o Militante</w:t>
      </w:r>
      <w:r w:rsidRPr="002A0109">
        <w:rPr>
          <w:rFonts w:ascii="Palatino Linotype" w:eastAsia="Calibri" w:hAnsi="Palatino Linotype" w:cs="Arial"/>
          <w:bCs/>
          <w:i/>
          <w:sz w:val="22"/>
          <w:szCs w:val="22"/>
          <w:lang w:val="es-MX" w:eastAsia="en-US"/>
        </w:rPr>
        <w:t>: El ciudadano que, en pleno goce y ejercicio de sus derechos políticoelectorales, se registra libre, voluntaria e individualmente a un partido político en los términos que para esos efectos disponga el partido en su normatividad interna, independientemente de su denominación, actividad y grado de participación;</w:t>
      </w:r>
      <w:r w:rsidRPr="002A0109">
        <w:rPr>
          <w:rFonts w:ascii="Palatino Linotype" w:eastAsia="Calibri" w:hAnsi="Palatino Linotype" w:cs="Arial"/>
          <w:bCs/>
          <w:i/>
          <w:sz w:val="22"/>
          <w:szCs w:val="22"/>
          <w:lang w:val="es-MX" w:eastAsia="en-US"/>
        </w:rPr>
        <w:cr/>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
          <w:bCs/>
          <w:i/>
          <w:sz w:val="22"/>
          <w:szCs w:val="22"/>
          <w:lang w:val="es-MX" w:eastAsia="en-US"/>
        </w:rPr>
      </w:pPr>
      <w:r w:rsidRPr="002A0109">
        <w:rPr>
          <w:rFonts w:ascii="Palatino Linotype" w:eastAsia="Calibri" w:hAnsi="Palatino Linotype" w:cs="Arial"/>
          <w:b/>
          <w:bCs/>
          <w:i/>
          <w:sz w:val="22"/>
          <w:szCs w:val="22"/>
          <w:lang w:val="es-MX" w:eastAsia="en-US"/>
        </w:rPr>
        <w:t>Artículo 12.</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1.</w:t>
      </w:r>
      <w:r w:rsidRPr="002A0109">
        <w:rPr>
          <w:rFonts w:ascii="Palatino Linotype" w:eastAsia="Calibri" w:hAnsi="Palatino Linotype" w:cs="Arial"/>
          <w:bCs/>
          <w:i/>
          <w:sz w:val="22"/>
          <w:szCs w:val="22"/>
          <w:lang w:val="es-MX" w:eastAsia="en-US"/>
        </w:rPr>
        <w:t xml:space="preserve"> Para la constitución de un partido político nacional se deberá acreditar lo siguiente:</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a) La celebración de asambleas, por lo menos en veinte entidades federativas o en doscientos distritos electorales, en presencia de un funcionario del Instituto, quien certificará:</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I.</w:t>
      </w:r>
      <w:r w:rsidRPr="002A0109">
        <w:rPr>
          <w:rFonts w:ascii="Palatino Linotype" w:eastAsia="Calibri" w:hAnsi="Palatino Linotype" w:cs="Arial"/>
          <w:bCs/>
          <w:i/>
          <w:sz w:val="22"/>
          <w:szCs w:val="22"/>
          <w:lang w:val="es-MX" w:eastAsia="en-US"/>
        </w:rPr>
        <w:t xml:space="preserve"> El número de afiliados que concurrieron y participaron en la asamblea estatal o distrital, que en ningún caso podrá ser menor a tres mil o trescientos, respectivamente, de conformidad con lo dispuesto por esta Ley; que suscribieron el documento de manifestación formal de afiliación; que asistieron libremente; que conocieron y aprobaron la declaración de principios, el programa de acción y los estatutos; y que eligieron a los delegados propietarios y suplentes a la asamblea nacional constitutiva;</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u w:val="single"/>
          <w:lang w:val="es-MX" w:eastAsia="en-US"/>
        </w:rPr>
        <w:t>II. Que con los ciudadanos mencionados en la fracción anterior, quedaron formadas las listas de afiliados, con el nombre, los apellidos</w:t>
      </w:r>
      <w:r w:rsidRPr="002A0109">
        <w:rPr>
          <w:rFonts w:ascii="Palatino Linotype" w:eastAsia="Calibri" w:hAnsi="Palatino Linotype" w:cs="Arial"/>
          <w:bCs/>
          <w:i/>
          <w:sz w:val="22"/>
          <w:szCs w:val="22"/>
          <w:lang w:val="es-MX" w:eastAsia="en-US"/>
        </w:rPr>
        <w:t>, domicilio, clave y folio de la credencial para votar, y</w:t>
      </w:r>
    </w:p>
    <w:p w:rsidR="008D163A" w:rsidRPr="002A0109" w:rsidRDefault="00C13FC3" w:rsidP="00C13FC3">
      <w:pPr>
        <w:autoSpaceDE w:val="0"/>
        <w:autoSpaceDN w:val="0"/>
        <w:adjustRightInd w:val="0"/>
        <w:spacing w:line="360" w:lineRule="auto"/>
        <w:ind w:left="851" w:right="899"/>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lastRenderedPageBreak/>
        <w:t xml:space="preserve">III. Que en la realización de la asamblea de que se trate no existió intervención de organizaciones gremiales o de otras con objeto social diferente al de constituir el partido </w:t>
      </w:r>
      <w:r w:rsidR="00FB6E9B" w:rsidRPr="002A0109">
        <w:rPr>
          <w:rFonts w:ascii="Palatino Linotype" w:eastAsia="Calibri" w:hAnsi="Palatino Linotype" w:cs="Arial"/>
          <w:bCs/>
          <w:i/>
          <w:sz w:val="22"/>
          <w:szCs w:val="22"/>
          <w:lang w:val="es-MX" w:eastAsia="en-US"/>
        </w:rPr>
        <w:t>político.”</w:t>
      </w:r>
    </w:p>
    <w:p w:rsidR="00FB6E9B" w:rsidRPr="002A0109" w:rsidRDefault="00FB6E9B" w:rsidP="00C13FC3">
      <w:pPr>
        <w:autoSpaceDE w:val="0"/>
        <w:autoSpaceDN w:val="0"/>
        <w:adjustRightInd w:val="0"/>
        <w:spacing w:line="360" w:lineRule="auto"/>
        <w:ind w:left="851" w:right="899"/>
        <w:jc w:val="both"/>
        <w:rPr>
          <w:rFonts w:ascii="Palatino Linotype" w:eastAsia="Calibri" w:hAnsi="Palatino Linotype" w:cs="Arial"/>
          <w:bCs/>
          <w:i/>
          <w:sz w:val="14"/>
          <w:szCs w:val="22"/>
          <w:lang w:val="es-MX" w:eastAsia="en-US"/>
        </w:rPr>
      </w:pPr>
    </w:p>
    <w:p w:rsidR="00C13FC3" w:rsidRPr="002A0109" w:rsidRDefault="0010755C" w:rsidP="00C13FC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De igual forma, </w:t>
      </w:r>
      <w:r w:rsidR="00C13FC3" w:rsidRPr="002A0109">
        <w:rPr>
          <w:rFonts w:ascii="Palatino Linotype" w:eastAsia="Calibri" w:hAnsi="Palatino Linotype" w:cs="Arial"/>
          <w:bCs/>
          <w:lang w:val="es-MX" w:eastAsia="en-US"/>
        </w:rPr>
        <w:t xml:space="preserve">los Estatutos de Morena disponen </w:t>
      </w:r>
      <w:r w:rsidR="00D24D21" w:rsidRPr="002A0109">
        <w:rPr>
          <w:rFonts w:ascii="Palatino Linotype" w:eastAsia="Calibri" w:hAnsi="Palatino Linotype" w:cs="Arial"/>
          <w:bCs/>
          <w:lang w:val="es-MX" w:eastAsia="en-US"/>
        </w:rPr>
        <w:t xml:space="preserve">en sus artículos 4, 4 BIS, 5, 7, 8, 16 y 38 15 </w:t>
      </w:r>
      <w:r w:rsidR="00C13FC3" w:rsidRPr="002A0109">
        <w:rPr>
          <w:rFonts w:ascii="Palatino Linotype" w:eastAsia="Calibri" w:hAnsi="Palatino Linotype" w:cs="Arial"/>
          <w:bCs/>
          <w:lang w:val="es-MX" w:eastAsia="en-US"/>
        </w:rPr>
        <w:t>lo siguiente:</w:t>
      </w:r>
    </w:p>
    <w:p w:rsidR="00C13FC3" w:rsidRPr="002A0109" w:rsidRDefault="00C13FC3" w:rsidP="00C13FC3">
      <w:pPr>
        <w:autoSpaceDE w:val="0"/>
        <w:autoSpaceDN w:val="0"/>
        <w:adjustRightInd w:val="0"/>
        <w:spacing w:line="360" w:lineRule="auto"/>
        <w:ind w:right="49"/>
        <w:jc w:val="both"/>
        <w:rPr>
          <w:rFonts w:ascii="Palatino Linotype" w:eastAsia="Calibri" w:hAnsi="Palatino Linotype" w:cs="Arial"/>
          <w:bCs/>
          <w:sz w:val="14"/>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
          <w:bCs/>
          <w:i/>
          <w:sz w:val="22"/>
          <w:szCs w:val="22"/>
          <w:lang w:val="es-MX" w:eastAsia="en-US"/>
        </w:rPr>
      </w:pPr>
      <w:r w:rsidRPr="002A0109">
        <w:rPr>
          <w:rFonts w:ascii="Palatino Linotype" w:eastAsia="Calibri" w:hAnsi="Palatino Linotype" w:cs="Arial"/>
          <w:bCs/>
          <w:i/>
          <w:sz w:val="22"/>
          <w:szCs w:val="22"/>
          <w:lang w:val="es-MX" w:eastAsia="en-US"/>
        </w:rPr>
        <w:t>“</w:t>
      </w:r>
      <w:r w:rsidRPr="002A0109">
        <w:rPr>
          <w:rFonts w:ascii="Palatino Linotype" w:eastAsia="Calibri" w:hAnsi="Palatino Linotype" w:cs="Arial"/>
          <w:b/>
          <w:bCs/>
          <w:i/>
          <w:sz w:val="22"/>
          <w:szCs w:val="22"/>
          <w:lang w:val="es-MX" w:eastAsia="en-US"/>
        </w:rPr>
        <w:t>CAPÍTULO SEGUNDO: Garantías y responsabilidades de los Protagonistas del cambio verdadero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 xml:space="preserve">Artículo 4°. </w:t>
      </w:r>
      <w:r w:rsidRPr="002A0109">
        <w:rPr>
          <w:rFonts w:ascii="Palatino Linotype" w:eastAsia="Calibri" w:hAnsi="Palatino Linotype" w:cs="Arial"/>
          <w:bCs/>
          <w:i/>
          <w:sz w:val="22"/>
          <w:szCs w:val="22"/>
          <w:lang w:val="es-MX" w:eastAsia="en-US"/>
        </w:rPr>
        <w:t xml:space="preserve">Podrán afiliarse a MORENA las y los mexicanos mayores de quince años dispuestos a luchar por un cambio verdadero, y que estén de acuerdo con los principios, valores y formas pacíficas de lucha que nuestro partido determine. La afiliación será individual, personal, libre, pacífica y voluntaria, y quienes decidan sumarse deberán registrarse en su lugar de residencia, independientemente del lugar donde se reciba la solicitud. No podrán ser admitidos las y los militantes de otros partidos. Las y los afiliados a MORENA se denominarán Protagonistas del cambio verdadero. </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4°</w:t>
      </w:r>
      <w:r w:rsidRPr="002A0109">
        <w:rPr>
          <w:rFonts w:ascii="Palatino Linotype" w:eastAsia="Calibri" w:hAnsi="Palatino Linotype" w:cs="Arial"/>
          <w:bCs/>
          <w:i/>
          <w:sz w:val="22"/>
          <w:szCs w:val="22"/>
          <w:lang w:val="es-MX" w:eastAsia="en-US"/>
        </w:rPr>
        <w:t xml:space="preserve"> </w:t>
      </w:r>
      <w:r w:rsidRPr="002A0109">
        <w:rPr>
          <w:rFonts w:ascii="Palatino Linotype" w:eastAsia="Calibri" w:hAnsi="Palatino Linotype" w:cs="Arial"/>
          <w:b/>
          <w:bCs/>
          <w:i/>
          <w:sz w:val="22"/>
          <w:szCs w:val="22"/>
          <w:lang w:val="es-MX" w:eastAsia="en-US"/>
        </w:rPr>
        <w:t>Bis.</w:t>
      </w:r>
      <w:r w:rsidRPr="002A0109">
        <w:rPr>
          <w:rFonts w:ascii="Palatino Linotype" w:eastAsia="Calibri" w:hAnsi="Palatino Linotype" w:cs="Arial"/>
          <w:bCs/>
          <w:i/>
          <w:sz w:val="22"/>
          <w:szCs w:val="22"/>
          <w:lang w:val="es-MX" w:eastAsia="en-US"/>
        </w:rPr>
        <w:t xml:space="preserve"> Podrán afiliarse a MORENA, los ciudadanos mexicanos que así lo manifiesten y presenten al momento de solicitar su registro credencial para votar con fotografía emitida por la autoridad electoral federal; en el caso de los menores de dieciocho años presentarán una identificación oficial con fotografía; cada persona firmará el formato de afiliación correspondiente autorizado por el Comité Ejecutivo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Nacional.</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El Padrón Nacional de Protagonistas del Cambio Verdadero se constituye con las afiliaciones de los Protagonistas del Cambio Verdadero y su organización, depuración, resguardo y autenticación está a cargo de la Secretaría de Organización del Comité Ejecutivo Nacional, como responsable nacional ante las instancias internas y electorales del país.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5°.</w:t>
      </w:r>
      <w:r w:rsidRPr="002A0109">
        <w:rPr>
          <w:rFonts w:ascii="Palatino Linotype" w:eastAsia="Calibri" w:hAnsi="Palatino Linotype" w:cs="Arial"/>
          <w:bCs/>
          <w:i/>
          <w:sz w:val="22"/>
          <w:szCs w:val="22"/>
          <w:lang w:val="es-MX" w:eastAsia="en-US"/>
        </w:rPr>
        <w:t xml:space="preserve"> Las y los Protagonistas del cambio verdadero tendrán las siguientes garantías (derechos):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lastRenderedPageBreak/>
        <w:t>a.</w:t>
      </w:r>
      <w:r w:rsidRPr="002A0109">
        <w:rPr>
          <w:rFonts w:ascii="Palatino Linotype" w:eastAsia="Calibri" w:hAnsi="Palatino Linotype" w:cs="Arial"/>
          <w:bCs/>
          <w:i/>
          <w:sz w:val="22"/>
          <w:szCs w:val="22"/>
          <w:lang w:val="es-MX" w:eastAsia="en-US"/>
        </w:rPr>
        <w:t xml:space="preserve"> Registrarse en su lugar de residencia, formar parte de un Comité de Protagonistas y contribuir activamente en la lucha de MORENA para lograr la transformación de nuestro país;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b.</w:t>
      </w:r>
      <w:r w:rsidRPr="002A0109">
        <w:rPr>
          <w:rFonts w:ascii="Palatino Linotype" w:eastAsia="Calibri" w:hAnsi="Palatino Linotype" w:cs="Arial"/>
          <w:bCs/>
          <w:i/>
          <w:sz w:val="22"/>
          <w:szCs w:val="22"/>
          <w:lang w:val="es-MX" w:eastAsia="en-US"/>
        </w:rPr>
        <w:t xml:space="preserve"> Expresar con libertad sus puntos de vista; ser tratado de manera digna y respetuosa, escuchar y ser escuchado por sus compañeros, compañeras y dirigentes; y comprometerse a cumplir con los principios, normas y objetivos de nuestro partido;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c.</w:t>
      </w:r>
      <w:r w:rsidRPr="002A0109">
        <w:rPr>
          <w:rFonts w:ascii="Palatino Linotype" w:eastAsia="Calibri" w:hAnsi="Palatino Linotype" w:cs="Arial"/>
          <w:bCs/>
          <w:i/>
          <w:sz w:val="22"/>
          <w:szCs w:val="22"/>
          <w:lang w:val="es-MX" w:eastAsia="en-US"/>
        </w:rPr>
        <w:t xml:space="preserve"> Contribuir de manera decidida a la defensa y reconocimiento del patrimonio y los derechos humanos económicos, sociales, culturales y políticos de las y los ciudadanos en lo individual y de las colectividades que integran al pueblo de México, con el fin de lograr su plena soberanía;</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d.</w:t>
      </w:r>
      <w:r w:rsidRPr="002A0109">
        <w:rPr>
          <w:rFonts w:ascii="Palatino Linotype" w:eastAsia="Calibri" w:hAnsi="Palatino Linotype" w:cs="Arial"/>
          <w:bCs/>
          <w:i/>
          <w:sz w:val="22"/>
          <w:szCs w:val="22"/>
          <w:lang w:val="es-MX" w:eastAsia="en-US"/>
        </w:rPr>
        <w:t xml:space="preserve"> Hacer valer el derecho a la información, enfrentando en todo momento el control y la manipulación que se ejerce desde algunos medios de comunicación, que sólo están al servicio de grupos de intereses creados;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e.</w:t>
      </w:r>
      <w:r w:rsidRPr="002A0109">
        <w:rPr>
          <w:rFonts w:ascii="Palatino Linotype" w:eastAsia="Calibri" w:hAnsi="Palatino Linotype" w:cs="Arial"/>
          <w:bCs/>
          <w:i/>
          <w:sz w:val="22"/>
          <w:szCs w:val="22"/>
          <w:lang w:val="es-MX" w:eastAsia="en-US"/>
        </w:rPr>
        <w:t xml:space="preserve"> Colaborar y participar en la organización y realización de talleres, seminarios, cursos y foros de discusión orientados a la formación, capacitación y concientización política de la población -especialmente de aquélla que ha sido excluida del sistema educativo en todos sus niveles-, en la defensa de sus derechos y el patrimonio del país;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f.</w:t>
      </w:r>
      <w:r w:rsidRPr="002A0109">
        <w:rPr>
          <w:rFonts w:ascii="Palatino Linotype" w:eastAsia="Calibri" w:hAnsi="Palatino Linotype" w:cs="Arial"/>
          <w:bCs/>
          <w:i/>
          <w:sz w:val="22"/>
          <w:szCs w:val="22"/>
          <w:lang w:val="es-MX" w:eastAsia="en-US"/>
        </w:rPr>
        <w:t xml:space="preserve"> Convencer y concientizar a otras y otros ciudadanos de la importancia de participar en MORENA;</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g.</w:t>
      </w:r>
      <w:r w:rsidRPr="002A0109">
        <w:rPr>
          <w:rFonts w:ascii="Palatino Linotype" w:eastAsia="Calibri" w:hAnsi="Palatino Linotype" w:cs="Arial"/>
          <w:bCs/>
          <w:i/>
          <w:sz w:val="22"/>
          <w:szCs w:val="22"/>
          <w:lang w:val="es-MX" w:eastAsia="en-US"/>
        </w:rPr>
        <w:t xml:space="preserve"> Participar en las asambleas de MORENA e integrar y/o nombrar en su caso a sus representantes en los congresos, consejos y órganos ejecutivos, de acuerdo con los principios y normas que rigen a nuestro partido;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h.</w:t>
      </w:r>
      <w:r w:rsidRPr="002A0109">
        <w:rPr>
          <w:rFonts w:ascii="Palatino Linotype" w:eastAsia="Calibri" w:hAnsi="Palatino Linotype" w:cs="Arial"/>
          <w:bCs/>
          <w:i/>
          <w:sz w:val="22"/>
          <w:szCs w:val="22"/>
          <w:lang w:val="es-MX" w:eastAsia="en-US"/>
        </w:rPr>
        <w:t xml:space="preserve"> Solicitar y recibir la información que requieran del partido por parte de los órganos estatutarios correspondientes;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i.</w:t>
      </w:r>
      <w:r w:rsidRPr="002A0109">
        <w:rPr>
          <w:rFonts w:ascii="Palatino Linotype" w:eastAsia="Calibri" w:hAnsi="Palatino Linotype" w:cs="Arial"/>
          <w:bCs/>
          <w:i/>
          <w:sz w:val="22"/>
          <w:szCs w:val="22"/>
          <w:lang w:val="es-MX" w:eastAsia="en-US"/>
        </w:rPr>
        <w:t xml:space="preserve"> La tercera parte de las y los Protagonistas del cambio verdadero en cada instancia, podrá solicitar que se convoque a Congreso Nacional, Estatal, Distrital o Municipal extraordinario, observando las formalidades que establece este Estatuto.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j.</w:t>
      </w:r>
      <w:r w:rsidRPr="002A0109">
        <w:rPr>
          <w:rFonts w:ascii="Palatino Linotype" w:eastAsia="Calibri" w:hAnsi="Palatino Linotype" w:cs="Arial"/>
          <w:bCs/>
          <w:i/>
          <w:sz w:val="22"/>
          <w:szCs w:val="22"/>
          <w:lang w:val="es-MX" w:eastAsia="en-US"/>
        </w:rPr>
        <w:t xml:space="preserve"> Los demás derechos establecidos en el artículo 40 de la Ley General de Partidos Políticos.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7°.</w:t>
      </w:r>
      <w:r w:rsidRPr="002A0109">
        <w:rPr>
          <w:rFonts w:ascii="Palatino Linotype" w:eastAsia="Calibri" w:hAnsi="Palatino Linotype" w:cs="Arial"/>
          <w:bCs/>
          <w:i/>
          <w:sz w:val="22"/>
          <w:szCs w:val="22"/>
          <w:lang w:val="es-MX" w:eastAsia="en-US"/>
        </w:rPr>
        <w:t xml:space="preserve"> Todos los órganos de dirección de MORENA se constituirán buscando garantizar la equidad de la representación, tanto en términos de género, como de edad, origen étnico, actividad, condiciones económicas, sociales y de procedencia (regional, estatal, municipal, comunitaria), así como la diversidad y pluralidad que caracterizan al pueblo de México.</w:t>
      </w:r>
    </w:p>
    <w:p w:rsidR="000679FE" w:rsidRPr="002A0109" w:rsidRDefault="000679FE"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8°.</w:t>
      </w:r>
      <w:r w:rsidRPr="002A0109">
        <w:rPr>
          <w:rFonts w:ascii="Palatino Linotype" w:eastAsia="Calibri" w:hAnsi="Palatino Linotype" w:cs="Arial"/>
          <w:bCs/>
          <w:i/>
          <w:sz w:val="22"/>
          <w:szCs w:val="22"/>
          <w:lang w:val="es-MX" w:eastAsia="en-US"/>
        </w:rPr>
        <w:t xml:space="preserve"> Los órganos de dirección ejecutiva de MORENA no deberán incluir autoridades, funcionarios o integrantes de los poderes legislativo, ejecutivo y judicial de los municipios, estados y la federación.</w:t>
      </w:r>
    </w:p>
    <w:p w:rsidR="000679FE" w:rsidRPr="002A0109" w:rsidRDefault="000679FE"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15°.</w:t>
      </w:r>
      <w:r w:rsidRPr="002A0109">
        <w:rPr>
          <w:rFonts w:ascii="Palatino Linotype" w:eastAsia="Calibri" w:hAnsi="Palatino Linotype" w:cs="Arial"/>
          <w:bCs/>
          <w:i/>
          <w:sz w:val="22"/>
          <w:szCs w:val="22"/>
          <w:lang w:val="es-MX" w:eastAsia="en-US"/>
        </w:rPr>
        <w:t xml:space="preserve"> La afiliación de Protagonistas del cambio verdadero podrá hacerse en trabajo casa por casa, por internet, o en cualquier instancia municipal, distrital, estatal, nacional o internacional de MORENA. Todas y todos los Protagonistas deberán ser registrados en el Padrón Nacional de Protagonistas del Cambio Verdadero.</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Corresponderá a las secretarías de organización de los distintos niveles ejecutivos: municipal, estatal, nacional o internacional, proponer su incorporación a un Comité de Protagonistas o la conformación de un nuevo comité. Los Protagonistas de MORENA también podrán organizarse en los comités que libremente constituyan y registren ante cualquier secretaría de organización municipal, estatal, nacional o internacional. La secretaría de Organización del Comité Ejecutivo Nacional creará un registro nacional de comités de Protagonistas.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Cs/>
          <w:i/>
          <w:sz w:val="22"/>
          <w:szCs w:val="22"/>
          <w:lang w:val="es-MX" w:eastAsia="en-US"/>
        </w:rPr>
        <w:t>Cada comité de MORENA deberá guiarse por lo establecido en los Artículos 2° a 6° del presente Estatuto, y realizar sus actividades territoriales de acuerdo con el plan de acción aprobado por la Asamblea Municipal o de Mexicanos en el Exterior en su ámbito territorial. En el caso de que realice actividades correspondientes a un sector, coordinará sus iniciativas y actividades con las secretarías que correspondan a nivel municipal, estatal o nacional.</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644DFA">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16°.</w:t>
      </w:r>
      <w:r w:rsidRPr="002A0109">
        <w:rPr>
          <w:rFonts w:ascii="Palatino Linotype" w:eastAsia="Calibri" w:hAnsi="Palatino Linotype" w:cs="Arial"/>
          <w:bCs/>
          <w:i/>
          <w:sz w:val="22"/>
          <w:szCs w:val="22"/>
          <w:lang w:val="es-MX" w:eastAsia="en-US"/>
        </w:rPr>
        <w:t xml:space="preserve"> Los comités de Protagonistas de MORENA se integrarán con un mínimo de cinco y un máximo de sesenta miembros; realizarán sus actividades en un municipio o en la ciudad, departamento o provincia del país extranjero en que radiquen; y se reunirán cuando menos cada treinta días. Las y los Protagonistas del cambio verdadero que procedan de diversos barrios, comunidades o pueblos del mismo municipio o distrito, o de diversas ciudades o provincias de un país del exterior, podrán ser registrados como comité en alguno/a de ellos; deberán comprometerse a afiliar Protagonistas y constituir nuevos comités.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Todos los comités de Protagonistas que se constituyan - territoriales, por afinidad o actividad sectorial - deberán ser registrados obligatoriamente por el Comité Municipal o del ámbito territorial que les corresponda.</w:t>
      </w:r>
      <w:r w:rsidRPr="002A0109">
        <w:rPr>
          <w:rFonts w:ascii="Palatino Linotype" w:eastAsia="Calibri" w:hAnsi="Palatino Linotype" w:cs="Arial"/>
          <w:bCs/>
          <w:i/>
          <w:sz w:val="22"/>
          <w:szCs w:val="22"/>
          <w:lang w:val="es-MX" w:eastAsia="en-US"/>
        </w:rPr>
        <w:t xml:space="preserve"> Así </w:t>
      </w:r>
      <w:r w:rsidRPr="002A0109">
        <w:rPr>
          <w:rFonts w:ascii="Palatino Linotype" w:eastAsia="Calibri" w:hAnsi="Palatino Linotype" w:cs="Arial"/>
          <w:bCs/>
          <w:i/>
          <w:sz w:val="22"/>
          <w:szCs w:val="22"/>
          <w:lang w:val="es-MX" w:eastAsia="en-US"/>
        </w:rPr>
        <w:lastRenderedPageBreak/>
        <w:t>mismo, los trabajos de información, concientización y organización serán la tarea fundamental de todos los comités de Protagonistas, sin excepción.</w:t>
      </w:r>
      <w:r w:rsidRPr="002A0109">
        <w:rPr>
          <w:rFonts w:ascii="Palatino Linotype" w:eastAsia="Calibri" w:hAnsi="Palatino Linotype" w:cs="Arial"/>
          <w:bCs/>
          <w:i/>
          <w:sz w:val="22"/>
          <w:szCs w:val="22"/>
          <w:lang w:val="es-MX" w:eastAsia="en-US"/>
        </w:rPr>
        <w:cr/>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lang w:val="es-MX" w:eastAsia="en-US"/>
        </w:rPr>
        <w:t>Artículo 38°.</w:t>
      </w:r>
      <w:r w:rsidRPr="002A0109">
        <w:rPr>
          <w:rFonts w:ascii="Palatino Linotype" w:eastAsia="Calibri" w:hAnsi="Palatino Linotype" w:cs="Arial"/>
          <w:bCs/>
          <w:i/>
          <w:sz w:val="22"/>
          <w:szCs w:val="22"/>
          <w:lang w:val="es-MX" w:eastAsia="en-US"/>
        </w:rPr>
        <w:t xml:space="preserve"> El Comité Ejecutivo Nacional conducirá a nuestro partido en el país entre sesiones del Consejo Nacional. Durará en su cargo tres años, salvo renuncia, inhabilitación, fallecimiento o revocación de mandato, en que se procederá de acuerdo con el Artículo 40° del presente Estatuto. Será responsable de emitir los lineamientos para las convocatorias a Congresos Municipales; así como las convocatorias para la realización de los Congresos Distritales y Estatales, y del Congreso Nacional. Encabezará la realización de los acuerdos del Congreso Nacional, así como la implementación del plan de acción acordado por el Consejo Nacional. Se reunirá de manera ordinaria una vez por semana, y de manera extraordinaria, cuando lo solicite la tercera parte de los y las consejeros y consejeras nacionales. Se instalará y sesionará con la presencia de la mitad más uno de sus integrantes, y tomará acuerdos por mayoría de los presentes. Estará conformado por veintiún personas, cuyos cargos y funciones serán los siguientes:</w:t>
      </w: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C13FC3" w:rsidRPr="002A0109" w:rsidRDefault="00C13FC3" w:rsidP="00C13FC3">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2A0109">
        <w:rPr>
          <w:rFonts w:ascii="Palatino Linotype" w:eastAsia="Calibri" w:hAnsi="Palatino Linotype" w:cs="Arial"/>
          <w:b/>
          <w:bCs/>
          <w:i/>
          <w:sz w:val="22"/>
          <w:szCs w:val="22"/>
          <w:u w:val="single"/>
          <w:lang w:val="es-MX" w:eastAsia="en-US"/>
        </w:rPr>
        <w:t>c. Secretario/a de Organización</w:t>
      </w:r>
      <w:r w:rsidRPr="002A0109">
        <w:rPr>
          <w:rFonts w:ascii="Palatino Linotype" w:eastAsia="Calibri" w:hAnsi="Palatino Linotype" w:cs="Arial"/>
          <w:bCs/>
          <w:i/>
          <w:sz w:val="22"/>
          <w:szCs w:val="22"/>
          <w:lang w:val="es-MX" w:eastAsia="en-US"/>
        </w:rPr>
        <w:t xml:space="preserve">, quien deberá mantener el vínculo y la comunicación constantes con los comités ejecutivos estatales; </w:t>
      </w:r>
      <w:r w:rsidRPr="002A0109">
        <w:rPr>
          <w:rFonts w:ascii="Palatino Linotype" w:eastAsia="Calibri" w:hAnsi="Palatino Linotype" w:cs="Arial"/>
          <w:b/>
          <w:bCs/>
          <w:i/>
          <w:sz w:val="22"/>
          <w:szCs w:val="22"/>
          <w:u w:val="single"/>
          <w:lang w:val="es-MX" w:eastAsia="en-US"/>
        </w:rPr>
        <w:t>será responsable del Padrón Nacional de Protagonistas del Cambio Verdadero</w:t>
      </w:r>
      <w:r w:rsidRPr="002A0109">
        <w:rPr>
          <w:rFonts w:ascii="Palatino Linotype" w:eastAsia="Calibri" w:hAnsi="Palatino Linotype" w:cs="Arial"/>
          <w:bCs/>
          <w:i/>
          <w:sz w:val="22"/>
          <w:szCs w:val="22"/>
          <w:lang w:val="es-MX" w:eastAsia="en-US"/>
        </w:rPr>
        <w:t xml:space="preserve"> y elaborará, para su aprobación y publicación por el Comité Ejecutivo Nacional, los lineamientos para la realización de los Congresos Municipales;</w:t>
      </w:r>
    </w:p>
    <w:p w:rsidR="00C13FC3" w:rsidRPr="002A0109" w:rsidRDefault="00C13FC3" w:rsidP="00C13FC3">
      <w:pPr>
        <w:autoSpaceDE w:val="0"/>
        <w:autoSpaceDN w:val="0"/>
        <w:adjustRightInd w:val="0"/>
        <w:spacing w:line="360" w:lineRule="auto"/>
        <w:ind w:right="49"/>
        <w:jc w:val="both"/>
        <w:rPr>
          <w:rFonts w:ascii="Palatino Linotype" w:eastAsia="Calibri" w:hAnsi="Palatino Linotype" w:cs="Arial"/>
          <w:bCs/>
          <w:i/>
          <w:sz w:val="22"/>
          <w:szCs w:val="22"/>
          <w:lang w:val="es-MX" w:eastAsia="en-US"/>
        </w:rPr>
      </w:pPr>
    </w:p>
    <w:p w:rsidR="00540397" w:rsidRPr="002A0109" w:rsidRDefault="00C41E29"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Es de la normativa en cita</w:t>
      </w:r>
      <w:r w:rsidR="00FC78E6" w:rsidRPr="002A0109">
        <w:rPr>
          <w:rFonts w:ascii="Palatino Linotype" w:eastAsia="Calibri" w:hAnsi="Palatino Linotype" w:cs="Arial"/>
          <w:bCs/>
          <w:lang w:val="es-MX" w:eastAsia="en-US"/>
        </w:rPr>
        <w:t xml:space="preserve"> </w:t>
      </w:r>
      <w:r w:rsidR="005470A2" w:rsidRPr="002A0109">
        <w:rPr>
          <w:rFonts w:ascii="Palatino Linotype" w:eastAsia="Calibri" w:hAnsi="Palatino Linotype" w:cs="Arial"/>
          <w:bCs/>
          <w:lang w:val="es-MX" w:eastAsia="en-US"/>
        </w:rPr>
        <w:t>que</w:t>
      </w:r>
      <w:r w:rsidRPr="002A0109">
        <w:rPr>
          <w:rFonts w:ascii="Palatino Linotype" w:eastAsia="Calibri" w:hAnsi="Palatino Linotype" w:cs="Arial"/>
          <w:bCs/>
          <w:lang w:val="es-MX" w:eastAsia="en-US"/>
        </w:rPr>
        <w:t>, se</w:t>
      </w:r>
      <w:r w:rsidR="005470A2" w:rsidRPr="002A0109">
        <w:rPr>
          <w:rFonts w:ascii="Palatino Linotype" w:eastAsia="Calibri" w:hAnsi="Palatino Linotype" w:cs="Arial"/>
          <w:bCs/>
          <w:lang w:val="es-MX" w:eastAsia="en-US"/>
        </w:rPr>
        <w:t xml:space="preserve"> establece </w:t>
      </w:r>
      <w:r w:rsidR="003E0B7F" w:rsidRPr="002A0109">
        <w:rPr>
          <w:rFonts w:ascii="Palatino Linotype" w:eastAsia="Calibri" w:hAnsi="Palatino Linotype" w:cs="Arial"/>
          <w:bCs/>
          <w:lang w:val="es-MX" w:eastAsia="en-US"/>
        </w:rPr>
        <w:t xml:space="preserve">que los partidos políticos </w:t>
      </w:r>
      <w:r w:rsidR="00540397" w:rsidRPr="002A0109">
        <w:rPr>
          <w:rFonts w:ascii="Palatino Linotype" w:eastAsia="Calibri" w:hAnsi="Palatino Linotype" w:cs="Arial"/>
          <w:bCs/>
          <w:lang w:val="es-MX" w:eastAsia="en-US"/>
        </w:rPr>
        <w:t>nacen a la vida pública a partir de la agrupación de ciudadanos que de manera libre y ordenada concurren para formar una organización constituida, con el objeto de participar políticamente en la vida de la sociedad.</w:t>
      </w:r>
    </w:p>
    <w:p w:rsidR="00540397" w:rsidRPr="002A0109" w:rsidRDefault="00540397"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220A68" w:rsidRPr="002A0109" w:rsidRDefault="00540397"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Bajo lo cual</w:t>
      </w:r>
      <w:r w:rsidR="002F13A5" w:rsidRPr="002A0109">
        <w:rPr>
          <w:rFonts w:ascii="Palatino Linotype" w:eastAsia="Calibri" w:hAnsi="Palatino Linotype" w:cs="Arial"/>
          <w:bCs/>
          <w:lang w:val="es-MX" w:eastAsia="en-US"/>
        </w:rPr>
        <w:t>, es necesario</w:t>
      </w:r>
      <w:r w:rsidRPr="002A0109">
        <w:rPr>
          <w:rFonts w:ascii="Palatino Linotype" w:eastAsia="Calibri" w:hAnsi="Palatino Linotype" w:cs="Arial"/>
          <w:bCs/>
          <w:lang w:val="es-MX" w:eastAsia="en-US"/>
        </w:rPr>
        <w:t xml:space="preserve"> la expresión pacífica y ordenada</w:t>
      </w:r>
      <w:r w:rsidR="002F13A5" w:rsidRPr="002A0109">
        <w:rPr>
          <w:rFonts w:ascii="Palatino Linotype" w:eastAsia="Calibri" w:hAnsi="Palatino Linotype" w:cs="Arial"/>
          <w:bCs/>
          <w:lang w:val="es-MX" w:eastAsia="en-US"/>
        </w:rPr>
        <w:t xml:space="preserve">; teniendo como derecho, el de votar y ser votado para todos los cargos de elección popular dentro de los procesos internos de selección de candidatos y elección de dirigentes, teniendo las calidades que establezca la </w:t>
      </w:r>
      <w:r w:rsidR="00D24D21" w:rsidRPr="002A0109">
        <w:rPr>
          <w:rFonts w:ascii="Palatino Linotype" w:eastAsia="Calibri" w:hAnsi="Palatino Linotype" w:cs="Arial"/>
          <w:bCs/>
          <w:lang w:val="es-MX" w:eastAsia="en-US"/>
        </w:rPr>
        <w:t>L</w:t>
      </w:r>
      <w:r w:rsidR="002F13A5" w:rsidRPr="002A0109">
        <w:rPr>
          <w:rFonts w:ascii="Palatino Linotype" w:eastAsia="Calibri" w:hAnsi="Palatino Linotype" w:cs="Arial"/>
          <w:bCs/>
          <w:lang w:val="es-MX" w:eastAsia="en-US"/>
        </w:rPr>
        <w:t xml:space="preserve">ey y los </w:t>
      </w:r>
      <w:r w:rsidR="00D24D21" w:rsidRPr="002A0109">
        <w:rPr>
          <w:rFonts w:ascii="Palatino Linotype" w:eastAsia="Calibri" w:hAnsi="Palatino Linotype" w:cs="Arial"/>
          <w:bCs/>
          <w:lang w:val="es-MX" w:eastAsia="en-US"/>
        </w:rPr>
        <w:t>E</w:t>
      </w:r>
      <w:r w:rsidR="002F13A5" w:rsidRPr="002A0109">
        <w:rPr>
          <w:rFonts w:ascii="Palatino Linotype" w:eastAsia="Calibri" w:hAnsi="Palatino Linotype" w:cs="Arial"/>
          <w:bCs/>
          <w:lang w:val="es-MX" w:eastAsia="en-US"/>
        </w:rPr>
        <w:t>statutos de cada partido político.</w:t>
      </w:r>
    </w:p>
    <w:p w:rsidR="002F13A5" w:rsidRPr="002A0109" w:rsidRDefault="002F13A5"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2F13A5" w:rsidRPr="002A0109" w:rsidRDefault="000679FE"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De igual forma, define al afiliado o militante como el ciudadano que, en pleno goce y ejercicio de sus derechos políticoelectorales, se registra libre, voluntaria e individualmente a un partido político en los términos que para esos efectos disponga el partido en su normatividad interna, independientemente de su denominación, actividad y grado de participación.</w:t>
      </w:r>
    </w:p>
    <w:p w:rsidR="000679FE" w:rsidRPr="002A0109" w:rsidRDefault="000679FE"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0679FE" w:rsidRPr="002A0109" w:rsidRDefault="000679FE"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Asimismo, se establece como un requisito para quedar constituido como partido político el contar con un listado de afiliados o militantes, con nombre y apellido</w:t>
      </w:r>
      <w:r w:rsidR="003E0B7F" w:rsidRPr="002A0109">
        <w:rPr>
          <w:rFonts w:ascii="Palatino Linotype" w:eastAsia="Calibri" w:hAnsi="Palatino Linotype" w:cs="Arial"/>
          <w:bCs/>
          <w:lang w:val="es-MX" w:eastAsia="en-US"/>
        </w:rPr>
        <w:t>, estó como parte de los requisitos que deben cubrir ante la autoridad competente</w:t>
      </w:r>
      <w:r w:rsidRPr="002A0109">
        <w:rPr>
          <w:rFonts w:ascii="Palatino Linotype" w:eastAsia="Calibri" w:hAnsi="Palatino Linotype" w:cs="Arial"/>
          <w:bCs/>
          <w:lang w:val="es-MX" w:eastAsia="en-US"/>
        </w:rPr>
        <w:t>.</w:t>
      </w:r>
    </w:p>
    <w:p w:rsidR="000679FE" w:rsidRPr="002A0109" w:rsidRDefault="000679FE"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0679FE" w:rsidRPr="002A0109" w:rsidRDefault="000679FE"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De lo anterior, tenemos</w:t>
      </w:r>
      <w:r w:rsidR="003E0B7F" w:rsidRPr="002A0109">
        <w:rPr>
          <w:rFonts w:ascii="Palatino Linotype" w:eastAsia="Calibri" w:hAnsi="Palatino Linotype" w:cs="Arial"/>
          <w:bCs/>
          <w:lang w:val="es-MX" w:eastAsia="en-US"/>
        </w:rPr>
        <w:t xml:space="preserve"> que</w:t>
      </w:r>
      <w:r w:rsidRPr="002A0109">
        <w:rPr>
          <w:rFonts w:ascii="Palatino Linotype" w:eastAsia="Calibri" w:hAnsi="Palatino Linotype" w:cs="Arial"/>
          <w:bCs/>
          <w:lang w:val="es-MX" w:eastAsia="en-US"/>
        </w:rPr>
        <w:t xml:space="preserve"> los estatutos</w:t>
      </w:r>
      <w:r w:rsidR="0049121E" w:rsidRPr="002A0109">
        <w:rPr>
          <w:rFonts w:ascii="Palatino Linotype" w:eastAsia="Calibri" w:hAnsi="Palatino Linotype" w:cs="Arial"/>
          <w:bCs/>
          <w:lang w:val="es-MX" w:eastAsia="en-US"/>
        </w:rPr>
        <w:t xml:space="preserve"> y su reglamento de afilicación</w:t>
      </w:r>
      <w:r w:rsidRPr="002A0109">
        <w:rPr>
          <w:rFonts w:ascii="Palatino Linotype" w:eastAsia="Calibri" w:hAnsi="Palatino Linotype" w:cs="Arial"/>
          <w:bCs/>
          <w:lang w:val="es-MX" w:eastAsia="en-US"/>
        </w:rPr>
        <w:t xml:space="preserve"> del </w:t>
      </w:r>
      <w:r w:rsidRPr="002A0109">
        <w:rPr>
          <w:rFonts w:ascii="Palatino Linotype" w:eastAsia="Calibri" w:hAnsi="Palatino Linotype" w:cs="Arial"/>
          <w:b/>
          <w:bCs/>
          <w:lang w:val="es-MX" w:eastAsia="en-US"/>
        </w:rPr>
        <w:t>SUJETO OBLIGADO</w:t>
      </w:r>
      <w:r w:rsidRPr="002A0109">
        <w:rPr>
          <w:rFonts w:ascii="Palatino Linotype" w:eastAsia="Calibri" w:hAnsi="Palatino Linotype" w:cs="Arial"/>
          <w:bCs/>
          <w:lang w:val="es-MX" w:eastAsia="en-US"/>
        </w:rPr>
        <w:t xml:space="preserve"> señalan que podrán afiliarse todos los mexicanos de forma individual, personal, libre, pacífica y voluntaria, y quienes decidan sumarse deberán registrarse en su lugar de residencia, independientemente del lugar donde se reciba la solicitud</w:t>
      </w:r>
      <w:r w:rsidR="0049121E" w:rsidRPr="002A0109">
        <w:rPr>
          <w:rFonts w:ascii="Palatino Linotype" w:eastAsia="Calibri" w:hAnsi="Palatino Linotype" w:cs="Arial"/>
          <w:bCs/>
          <w:lang w:val="es-MX" w:eastAsia="en-US"/>
        </w:rPr>
        <w:t>, y recibir la credencial que lo avala</w:t>
      </w:r>
      <w:r w:rsidRPr="002A0109">
        <w:rPr>
          <w:rFonts w:ascii="Palatino Linotype" w:eastAsia="Calibri" w:hAnsi="Palatino Linotype" w:cs="Arial"/>
          <w:bCs/>
          <w:lang w:val="es-MX" w:eastAsia="en-US"/>
        </w:rPr>
        <w:t>.</w:t>
      </w:r>
    </w:p>
    <w:p w:rsidR="000679FE" w:rsidRPr="002A0109" w:rsidRDefault="00CA028C"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En este contexto, los afiliados cuentan como parte de sus derechos el de participar en las asambleas e integrar y/o nombrar en su caso a sus representantes en los congresos, consejos y órganos ejecutivos, de acuerdo con los principios y normas que rigen al </w:t>
      </w:r>
      <w:r w:rsidRPr="002A0109">
        <w:rPr>
          <w:rFonts w:ascii="Palatino Linotype" w:eastAsia="Calibri" w:hAnsi="Palatino Linotype" w:cs="Arial"/>
          <w:b/>
          <w:bCs/>
          <w:lang w:val="es-MX" w:eastAsia="en-US"/>
        </w:rPr>
        <w:t>SUJETO OBLIGADO</w:t>
      </w:r>
      <w:r w:rsidRPr="002A0109">
        <w:rPr>
          <w:rFonts w:ascii="Palatino Linotype" w:eastAsia="Calibri" w:hAnsi="Palatino Linotype" w:cs="Arial"/>
          <w:bCs/>
          <w:lang w:val="es-MX" w:eastAsia="en-US"/>
        </w:rPr>
        <w:t>.</w:t>
      </w:r>
    </w:p>
    <w:p w:rsidR="000679FE" w:rsidRPr="002A0109" w:rsidRDefault="000679FE"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0679FE" w:rsidRPr="002A0109" w:rsidRDefault="00CA028C"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Es de lo expuesto que el </w:t>
      </w:r>
      <w:r w:rsidR="009063B0" w:rsidRPr="002A0109">
        <w:rPr>
          <w:rFonts w:ascii="Palatino Linotype" w:eastAsia="Calibri" w:hAnsi="Palatino Linotype" w:cs="Arial"/>
          <w:bCs/>
          <w:lang w:val="es-MX" w:eastAsia="en-US"/>
        </w:rPr>
        <w:t>funcionario</w:t>
      </w:r>
      <w:r w:rsidRPr="002A0109">
        <w:rPr>
          <w:rFonts w:ascii="Palatino Linotype" w:eastAsia="Calibri" w:hAnsi="Palatino Linotype" w:cs="Arial"/>
          <w:bCs/>
          <w:lang w:val="es-MX" w:eastAsia="en-US"/>
        </w:rPr>
        <w:t xml:space="preserve"> </w:t>
      </w:r>
      <w:r w:rsidR="009063B0" w:rsidRPr="002A0109">
        <w:rPr>
          <w:rFonts w:ascii="Palatino Linotype" w:eastAsia="Calibri" w:hAnsi="Palatino Linotype" w:cs="Arial"/>
          <w:bCs/>
          <w:lang w:val="es-MX" w:eastAsia="en-US"/>
        </w:rPr>
        <w:t xml:space="preserve">partidista </w:t>
      </w:r>
      <w:r w:rsidRPr="002A0109">
        <w:rPr>
          <w:rFonts w:ascii="Palatino Linotype" w:eastAsia="Calibri" w:hAnsi="Palatino Linotype" w:cs="Arial"/>
          <w:bCs/>
          <w:lang w:val="es-MX" w:eastAsia="en-US"/>
        </w:rPr>
        <w:t xml:space="preserve">habilitado </w:t>
      </w:r>
      <w:r w:rsidR="003E0B7F" w:rsidRPr="002A0109">
        <w:rPr>
          <w:rFonts w:ascii="Palatino Linotype" w:eastAsia="Calibri" w:hAnsi="Palatino Linotype" w:cs="Arial"/>
          <w:bCs/>
          <w:lang w:val="es-MX" w:eastAsia="en-US"/>
        </w:rPr>
        <w:t xml:space="preserve">que pudiera contar con la información, </w:t>
      </w:r>
      <w:r w:rsidRPr="002A0109">
        <w:rPr>
          <w:rFonts w:ascii="Palatino Linotype" w:eastAsia="Calibri" w:hAnsi="Palatino Linotype" w:cs="Arial"/>
          <w:bCs/>
          <w:lang w:val="es-MX" w:eastAsia="en-US"/>
        </w:rPr>
        <w:t xml:space="preserve">es el que ostenta el cargo de Secretario de Organización; ello en virtud de que </w:t>
      </w:r>
      <w:r w:rsidR="003E0B7F" w:rsidRPr="002A0109">
        <w:rPr>
          <w:rFonts w:ascii="Palatino Linotype" w:eastAsia="Calibri" w:hAnsi="Palatino Linotype" w:cs="Arial"/>
          <w:bCs/>
          <w:lang w:val="es-MX" w:eastAsia="en-US"/>
        </w:rPr>
        <w:t xml:space="preserve">es el que </w:t>
      </w:r>
      <w:r w:rsidRPr="002A0109">
        <w:rPr>
          <w:rFonts w:ascii="Palatino Linotype" w:eastAsia="Calibri" w:hAnsi="Palatino Linotype" w:cs="Arial"/>
          <w:bCs/>
          <w:lang w:val="es-MX" w:eastAsia="en-US"/>
        </w:rPr>
        <w:t>debe</w:t>
      </w:r>
      <w:r w:rsidR="003E0B7F" w:rsidRPr="002A0109">
        <w:rPr>
          <w:rFonts w:ascii="Palatino Linotype" w:eastAsia="Calibri" w:hAnsi="Palatino Linotype" w:cs="Arial"/>
          <w:bCs/>
          <w:lang w:val="es-MX" w:eastAsia="en-US"/>
        </w:rPr>
        <w:t xml:space="preserve"> de </w:t>
      </w:r>
      <w:r w:rsidRPr="002A0109">
        <w:rPr>
          <w:rFonts w:ascii="Palatino Linotype" w:eastAsia="Calibri" w:hAnsi="Palatino Linotype" w:cs="Arial"/>
          <w:bCs/>
          <w:lang w:val="es-MX" w:eastAsia="en-US"/>
        </w:rPr>
        <w:t xml:space="preserve">mantener el vínculo y la comunicación constantes con los comités </w:t>
      </w:r>
      <w:r w:rsidRPr="002A0109">
        <w:rPr>
          <w:rFonts w:ascii="Palatino Linotype" w:eastAsia="Calibri" w:hAnsi="Palatino Linotype" w:cs="Arial"/>
          <w:bCs/>
          <w:lang w:val="es-MX" w:eastAsia="en-US"/>
        </w:rPr>
        <w:lastRenderedPageBreak/>
        <w:t>ejecutivos estatales; aunado a que será responsable del Padrón Nacional de Protagonistas.</w:t>
      </w:r>
    </w:p>
    <w:p w:rsidR="00CA028C" w:rsidRPr="002A0109" w:rsidRDefault="00CA028C"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C426B3" w:rsidRPr="002A0109" w:rsidRDefault="00117BC4"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De igual forma</w:t>
      </w:r>
      <w:r w:rsidR="00D24D21" w:rsidRPr="002A0109">
        <w:rPr>
          <w:rFonts w:ascii="Palatino Linotype" w:eastAsia="Calibri" w:hAnsi="Palatino Linotype" w:cs="Arial"/>
          <w:bCs/>
          <w:lang w:val="es-MX" w:eastAsia="en-US"/>
        </w:rPr>
        <w:t>,</w:t>
      </w:r>
      <w:r w:rsidRPr="002A0109">
        <w:rPr>
          <w:rFonts w:ascii="Palatino Linotype" w:eastAsia="Calibri" w:hAnsi="Palatino Linotype" w:cs="Arial"/>
          <w:bCs/>
          <w:lang w:val="es-MX" w:eastAsia="en-US"/>
        </w:rPr>
        <w:t xml:space="preserve"> el artículo </w:t>
      </w:r>
      <w:r w:rsidR="009B0B45" w:rsidRPr="002A0109">
        <w:rPr>
          <w:rFonts w:ascii="Palatino Linotype" w:eastAsia="Calibri" w:hAnsi="Palatino Linotype" w:cs="Arial"/>
          <w:bCs/>
          <w:lang w:val="es-MX" w:eastAsia="en-US"/>
        </w:rPr>
        <w:t>100</w:t>
      </w:r>
      <w:r w:rsidRPr="002A0109">
        <w:rPr>
          <w:rFonts w:ascii="Palatino Linotype" w:eastAsia="Calibri" w:hAnsi="Palatino Linotype" w:cs="Arial"/>
          <w:bCs/>
          <w:lang w:val="es-MX" w:eastAsia="en-US"/>
        </w:rPr>
        <w:t xml:space="preserve"> de la Ley de Transparencia y Acceso a la Información Pública del Estado de México y Municipios, establece como una obligación de transparencia </w:t>
      </w:r>
      <w:r w:rsidR="009B0B45" w:rsidRPr="002A0109">
        <w:rPr>
          <w:rFonts w:ascii="Palatino Linotype" w:eastAsia="Calibri" w:hAnsi="Palatino Linotype" w:cs="Arial"/>
          <w:bCs/>
          <w:lang w:val="es-MX" w:eastAsia="en-US"/>
        </w:rPr>
        <w:t>espec</w:t>
      </w:r>
      <w:r w:rsidR="00D24D21" w:rsidRPr="002A0109">
        <w:rPr>
          <w:rFonts w:ascii="Palatino Linotype" w:eastAsia="Calibri" w:hAnsi="Palatino Linotype" w:cs="Arial"/>
          <w:bCs/>
          <w:lang w:val="es-MX" w:eastAsia="en-US"/>
        </w:rPr>
        <w:t>í</w:t>
      </w:r>
      <w:r w:rsidR="009B0B45" w:rsidRPr="002A0109">
        <w:rPr>
          <w:rFonts w:ascii="Palatino Linotype" w:eastAsia="Calibri" w:hAnsi="Palatino Linotype" w:cs="Arial"/>
          <w:bCs/>
          <w:lang w:val="es-MX" w:eastAsia="en-US"/>
        </w:rPr>
        <w:t>fica</w:t>
      </w:r>
      <w:r w:rsidRPr="002A0109">
        <w:rPr>
          <w:rFonts w:ascii="Palatino Linotype" w:eastAsia="Calibri" w:hAnsi="Palatino Linotype" w:cs="Arial"/>
          <w:bCs/>
          <w:lang w:val="es-MX" w:eastAsia="en-US"/>
        </w:rPr>
        <w:t xml:space="preserve"> lo siguiente:</w:t>
      </w:r>
    </w:p>
    <w:p w:rsidR="00C41E29" w:rsidRPr="002A0109" w:rsidRDefault="00C41E29" w:rsidP="00C41E29">
      <w:pPr>
        <w:autoSpaceDE w:val="0"/>
        <w:autoSpaceDN w:val="0"/>
        <w:adjustRightInd w:val="0"/>
        <w:spacing w:line="360" w:lineRule="auto"/>
        <w:ind w:right="49"/>
        <w:jc w:val="both"/>
        <w:rPr>
          <w:rFonts w:ascii="Palatino Linotype" w:eastAsia="Calibri" w:hAnsi="Palatino Linotype" w:cs="Arial"/>
          <w:bCs/>
          <w:sz w:val="12"/>
          <w:lang w:val="es-MX" w:eastAsia="en-US"/>
        </w:rPr>
      </w:pPr>
    </w:p>
    <w:p w:rsidR="009B0B45" w:rsidRPr="002A0109" w:rsidRDefault="00D24D21" w:rsidP="00D24D21">
      <w:pPr>
        <w:autoSpaceDE w:val="0"/>
        <w:autoSpaceDN w:val="0"/>
        <w:adjustRightInd w:val="0"/>
        <w:spacing w:line="276" w:lineRule="auto"/>
        <w:ind w:left="851" w:right="902"/>
        <w:jc w:val="both"/>
        <w:rPr>
          <w:rFonts w:ascii="Palatino Linotype" w:hAnsi="Palatino Linotype" w:cs="Arial"/>
          <w:bCs/>
          <w:i/>
          <w:sz w:val="22"/>
          <w:szCs w:val="22"/>
        </w:rPr>
      </w:pPr>
      <w:r w:rsidRPr="002A0109">
        <w:rPr>
          <w:rFonts w:ascii="Palatino Linotype" w:hAnsi="Palatino Linotype" w:cs="Arial"/>
          <w:b/>
          <w:bCs/>
          <w:i/>
          <w:sz w:val="22"/>
          <w:szCs w:val="22"/>
        </w:rPr>
        <w:t>“</w:t>
      </w:r>
      <w:r w:rsidR="009B0B45" w:rsidRPr="002A0109">
        <w:rPr>
          <w:rFonts w:ascii="Palatino Linotype" w:hAnsi="Palatino Linotype" w:cs="Arial"/>
          <w:b/>
          <w:bCs/>
          <w:i/>
          <w:sz w:val="22"/>
          <w:szCs w:val="22"/>
        </w:rPr>
        <w:t>Artículo 100.</w:t>
      </w:r>
      <w:r w:rsidR="009B0B45" w:rsidRPr="002A0109">
        <w:rPr>
          <w:rFonts w:ascii="Palatino Linotype" w:hAnsi="Palatino Linotype" w:cs="Arial"/>
          <w:bCs/>
          <w:i/>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rsidR="00117BC4" w:rsidRPr="002A0109" w:rsidRDefault="009B0B45" w:rsidP="00D24D21">
      <w:pPr>
        <w:autoSpaceDE w:val="0"/>
        <w:autoSpaceDN w:val="0"/>
        <w:adjustRightInd w:val="0"/>
        <w:spacing w:line="276" w:lineRule="auto"/>
        <w:ind w:left="851" w:right="902"/>
        <w:jc w:val="both"/>
        <w:rPr>
          <w:rFonts w:ascii="Palatino Linotype" w:hAnsi="Palatino Linotype" w:cs="Arial"/>
          <w:bCs/>
          <w:i/>
          <w:sz w:val="22"/>
          <w:szCs w:val="22"/>
        </w:rPr>
      </w:pPr>
      <w:r w:rsidRPr="002A0109">
        <w:rPr>
          <w:rFonts w:ascii="Palatino Linotype" w:hAnsi="Palatino Linotype" w:cs="Arial"/>
          <w:b/>
          <w:bCs/>
          <w:i/>
          <w:sz w:val="22"/>
          <w:szCs w:val="22"/>
        </w:rPr>
        <w:t>I. El padrón de afiliados o militantes</w:t>
      </w:r>
      <w:r w:rsidRPr="002A0109">
        <w:rPr>
          <w:rFonts w:ascii="Palatino Linotype" w:hAnsi="Palatino Linotype" w:cs="Arial"/>
          <w:bCs/>
          <w:i/>
          <w:sz w:val="22"/>
          <w:szCs w:val="22"/>
        </w:rPr>
        <w:t xml:space="preserve"> de los partidos políticos estatales, que contendrá exclusivamente: apellidos, nombre o nombres, fechas de afiliación y entidad de residencia;</w:t>
      </w:r>
      <w:r w:rsidR="00D24D21" w:rsidRPr="002A0109">
        <w:rPr>
          <w:rFonts w:ascii="Palatino Linotype" w:hAnsi="Palatino Linotype" w:cs="Arial"/>
          <w:bCs/>
          <w:i/>
          <w:sz w:val="22"/>
          <w:szCs w:val="22"/>
        </w:rPr>
        <w:t>”</w:t>
      </w:r>
    </w:p>
    <w:p w:rsidR="00D24D21" w:rsidRPr="002A0109" w:rsidRDefault="00D24D21" w:rsidP="00D24D21">
      <w:pPr>
        <w:autoSpaceDE w:val="0"/>
        <w:autoSpaceDN w:val="0"/>
        <w:adjustRightInd w:val="0"/>
        <w:spacing w:line="276" w:lineRule="auto"/>
        <w:ind w:left="851" w:right="902"/>
        <w:jc w:val="both"/>
        <w:rPr>
          <w:rFonts w:ascii="Palatino Linotype" w:eastAsia="Calibri" w:hAnsi="Palatino Linotype" w:cs="Arial"/>
          <w:bCs/>
          <w:lang w:val="es-MX" w:eastAsia="en-US"/>
        </w:rPr>
      </w:pPr>
    </w:p>
    <w:p w:rsidR="00C426B3" w:rsidRPr="002A0109" w:rsidRDefault="005610E4"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Es del dispositivo jurídico que antecede, </w:t>
      </w:r>
      <w:r w:rsidR="00091E40" w:rsidRPr="002A0109">
        <w:rPr>
          <w:rFonts w:ascii="Palatino Linotype" w:eastAsia="Calibri" w:hAnsi="Palatino Linotype" w:cs="Arial"/>
          <w:bCs/>
          <w:lang w:val="es-MX" w:eastAsia="en-US"/>
        </w:rPr>
        <w:t>el</w:t>
      </w:r>
      <w:r w:rsidRPr="002A0109">
        <w:rPr>
          <w:rFonts w:ascii="Palatino Linotype" w:eastAsia="Calibri" w:hAnsi="Palatino Linotype" w:cs="Arial"/>
          <w:bCs/>
          <w:lang w:val="es-MX" w:eastAsia="en-US"/>
        </w:rPr>
        <w:t xml:space="preserve"> deber de los Sujetos Obligados de transparentar el quehacer gubernamental y que de las obligaciones de trans</w:t>
      </w:r>
      <w:r w:rsidR="00091E40" w:rsidRPr="002A0109">
        <w:rPr>
          <w:rFonts w:ascii="Palatino Linotype" w:eastAsia="Calibri" w:hAnsi="Palatino Linotype" w:cs="Arial"/>
          <w:bCs/>
          <w:lang w:val="es-MX" w:eastAsia="en-US"/>
        </w:rPr>
        <w:t xml:space="preserve">parencia </w:t>
      </w:r>
      <w:r w:rsidR="00D24D21" w:rsidRPr="002A0109">
        <w:rPr>
          <w:rFonts w:ascii="Palatino Linotype" w:eastAsia="Calibri" w:hAnsi="Palatino Linotype" w:cs="Arial"/>
          <w:bCs/>
          <w:lang w:val="es-MX" w:eastAsia="en-US"/>
        </w:rPr>
        <w:t>especí</w:t>
      </w:r>
      <w:r w:rsidR="009B0B45" w:rsidRPr="002A0109">
        <w:rPr>
          <w:rFonts w:ascii="Palatino Linotype" w:eastAsia="Calibri" w:hAnsi="Palatino Linotype" w:cs="Arial"/>
          <w:bCs/>
          <w:lang w:val="es-MX" w:eastAsia="en-US"/>
        </w:rPr>
        <w:t>fica</w:t>
      </w:r>
      <w:r w:rsidR="00091E40" w:rsidRPr="002A0109">
        <w:rPr>
          <w:rFonts w:ascii="Palatino Linotype" w:eastAsia="Calibri" w:hAnsi="Palatino Linotype" w:cs="Arial"/>
          <w:bCs/>
          <w:lang w:val="es-MX" w:eastAsia="en-US"/>
        </w:rPr>
        <w:t xml:space="preserve"> el de mantener pú</w:t>
      </w:r>
      <w:r w:rsidRPr="002A0109">
        <w:rPr>
          <w:rFonts w:ascii="Palatino Linotype" w:eastAsia="Calibri" w:hAnsi="Palatino Linotype" w:cs="Arial"/>
          <w:bCs/>
          <w:lang w:val="es-MX" w:eastAsia="en-US"/>
        </w:rPr>
        <w:t>blico</w:t>
      </w:r>
      <w:r w:rsidR="00091E40" w:rsidRPr="002A0109">
        <w:rPr>
          <w:rFonts w:ascii="Palatino Linotype" w:eastAsia="Calibri" w:hAnsi="Palatino Linotype" w:cs="Arial"/>
          <w:bCs/>
          <w:lang w:val="es-MX" w:eastAsia="en-US"/>
        </w:rPr>
        <w:t>s</w:t>
      </w:r>
      <w:r w:rsidRPr="002A0109">
        <w:rPr>
          <w:rFonts w:ascii="Palatino Linotype" w:eastAsia="Calibri" w:hAnsi="Palatino Linotype" w:cs="Arial"/>
          <w:bCs/>
          <w:lang w:val="es-MX" w:eastAsia="en-US"/>
        </w:rPr>
        <w:t xml:space="preserve"> </w:t>
      </w:r>
      <w:r w:rsidR="009B0B45" w:rsidRPr="002A0109">
        <w:rPr>
          <w:rFonts w:ascii="Palatino Linotype" w:eastAsia="Calibri" w:hAnsi="Palatino Linotype" w:cs="Arial"/>
          <w:bCs/>
          <w:lang w:val="es-MX" w:eastAsia="en-US"/>
        </w:rPr>
        <w:t>el padrón de afiliados o militantes, el cual contendrá el nombre, los apellidos, fechas de afiliación y entidad de residencia</w:t>
      </w:r>
      <w:r w:rsidR="0049121E" w:rsidRPr="002A0109">
        <w:rPr>
          <w:rFonts w:ascii="Palatino Linotype" w:eastAsia="Calibri" w:hAnsi="Palatino Linotype" w:cs="Arial"/>
          <w:bCs/>
          <w:lang w:val="es-MX" w:eastAsia="en-US"/>
        </w:rPr>
        <w:t xml:space="preserve"> y en esa tesitura al hacer entrega de la credencial que acredita como miembros del partido en comento, es que pudiera contar en sus archivos de lo </w:t>
      </w:r>
      <w:r w:rsidR="009063B0" w:rsidRPr="002A0109">
        <w:rPr>
          <w:rFonts w:ascii="Palatino Linotype" w:eastAsia="Calibri" w:hAnsi="Palatino Linotype" w:cs="Arial"/>
          <w:bCs/>
          <w:lang w:val="es-MX" w:eastAsia="en-US"/>
        </w:rPr>
        <w:t>requerido</w:t>
      </w:r>
      <w:r w:rsidR="009B0B45" w:rsidRPr="002A0109">
        <w:rPr>
          <w:rFonts w:ascii="Palatino Linotype" w:eastAsia="Calibri" w:hAnsi="Palatino Linotype" w:cs="Arial"/>
          <w:bCs/>
          <w:lang w:val="es-MX" w:eastAsia="en-US"/>
        </w:rPr>
        <w:t>.</w:t>
      </w:r>
    </w:p>
    <w:p w:rsidR="000F0912" w:rsidRPr="002A0109" w:rsidRDefault="000F0912" w:rsidP="00C426B3">
      <w:pPr>
        <w:autoSpaceDE w:val="0"/>
        <w:autoSpaceDN w:val="0"/>
        <w:adjustRightInd w:val="0"/>
        <w:spacing w:line="360" w:lineRule="auto"/>
        <w:ind w:right="49"/>
        <w:jc w:val="both"/>
        <w:rPr>
          <w:rFonts w:ascii="Palatino Linotype" w:eastAsia="Calibri" w:hAnsi="Palatino Linotype" w:cs="Arial"/>
          <w:bCs/>
          <w:lang w:val="es-MX" w:eastAsia="en-US"/>
        </w:rPr>
      </w:pPr>
    </w:p>
    <w:p w:rsidR="000F0912" w:rsidRPr="002A0109" w:rsidRDefault="000F0912" w:rsidP="000F0912">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rFonts w:ascii="Palatino Linotype" w:eastAsia="Calibri" w:hAnsi="Palatino Linotype" w:cs="Arial"/>
          <w:bCs/>
          <w:lang w:val="es-MX" w:eastAsia="en-US"/>
        </w:rPr>
        <w:t xml:space="preserve">Es así, que este Órgano Resolutor realizó una revisión a la página oficial del </w:t>
      </w:r>
      <w:r w:rsidRPr="002A0109">
        <w:rPr>
          <w:rFonts w:ascii="Palatino Linotype" w:eastAsia="Calibri" w:hAnsi="Palatino Linotype" w:cs="Arial"/>
          <w:b/>
          <w:bCs/>
          <w:lang w:val="es-MX" w:eastAsia="en-US"/>
        </w:rPr>
        <w:t>SUJETO OBLIGADO</w:t>
      </w:r>
      <w:r w:rsidRPr="002A0109">
        <w:rPr>
          <w:rFonts w:ascii="Palatino Linotype" w:eastAsia="Calibri" w:hAnsi="Palatino Linotype" w:cs="Arial"/>
          <w:bCs/>
          <w:lang w:val="es-MX" w:eastAsia="en-US"/>
        </w:rPr>
        <w:t xml:space="preserve"> de la que se desprendió lo siguiente:</w:t>
      </w:r>
    </w:p>
    <w:p w:rsidR="000F0912" w:rsidRPr="002A0109" w:rsidRDefault="00FB6E9B" w:rsidP="000F0912">
      <w:pPr>
        <w:autoSpaceDE w:val="0"/>
        <w:autoSpaceDN w:val="0"/>
        <w:adjustRightInd w:val="0"/>
        <w:spacing w:line="360" w:lineRule="auto"/>
        <w:ind w:right="49"/>
        <w:jc w:val="both"/>
        <w:rPr>
          <w:rFonts w:ascii="Palatino Linotype" w:eastAsia="Calibri" w:hAnsi="Palatino Linotype" w:cs="Arial"/>
          <w:bCs/>
          <w:lang w:val="es-MX" w:eastAsia="en-US"/>
        </w:rPr>
      </w:pPr>
      <w:r w:rsidRPr="002A0109">
        <w:rPr>
          <w:noProof/>
          <w:lang w:val="es-MX" w:eastAsia="es-MX"/>
        </w:rPr>
        <w:lastRenderedPageBreak/>
        <mc:AlternateContent>
          <mc:Choice Requires="wps">
            <w:drawing>
              <wp:anchor distT="0" distB="0" distL="114300" distR="114300" simplePos="0" relativeHeight="251669504" behindDoc="0" locked="0" layoutInCell="1" allowOverlap="1" wp14:anchorId="2B68766F" wp14:editId="61945C69">
                <wp:simplePos x="0" y="0"/>
                <wp:positionH relativeFrom="column">
                  <wp:posOffset>342265</wp:posOffset>
                </wp:positionH>
                <wp:positionV relativeFrom="paragraph">
                  <wp:posOffset>513080</wp:posOffset>
                </wp:positionV>
                <wp:extent cx="3511550" cy="1117600"/>
                <wp:effectExtent l="57150" t="38100" r="69850" b="101600"/>
                <wp:wrapNone/>
                <wp:docPr id="11" name="Rectángulo 11"/>
                <wp:cNvGraphicFramePr/>
                <a:graphic xmlns:a="http://schemas.openxmlformats.org/drawingml/2006/main">
                  <a:graphicData uri="http://schemas.microsoft.com/office/word/2010/wordprocessingShape">
                    <wps:wsp>
                      <wps:cNvSpPr/>
                      <wps:spPr>
                        <a:xfrm>
                          <a:off x="0" y="0"/>
                          <a:ext cx="3511550" cy="1117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AB9F" id="Rectángulo 11" o:spid="_x0000_s1026" style="position:absolute;margin-left:26.95pt;margin-top:40.4pt;width:276.5pt;height: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" filled="f" strokecolor="red" strokeweight="2.25pt">
                <v:shadow on="t" color="black" opacity="22937f" origin=",.5" offset="0,.63889mm"/>
              </v:rect>
            </w:pict>
          </mc:Fallback>
        </mc:AlternateContent>
      </w:r>
      <w:r w:rsidR="000F0912" w:rsidRPr="002A0109">
        <w:rPr>
          <w:noProof/>
          <w:lang w:val="es-MX" w:eastAsia="es-MX"/>
        </w:rPr>
        <w:drawing>
          <wp:inline distT="0" distB="0" distL="0" distR="0" wp14:anchorId="13AA0B0E" wp14:editId="7D76C291">
            <wp:extent cx="5727700" cy="55753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01" t="9550" r="28078" b="4112"/>
                    <a:stretch/>
                  </pic:blipFill>
                  <pic:spPr bwMode="auto">
                    <a:xfrm>
                      <a:off x="0" y="0"/>
                      <a:ext cx="5727700" cy="5575300"/>
                    </a:xfrm>
                    <a:prstGeom prst="rect">
                      <a:avLst/>
                    </a:prstGeom>
                    <a:ln>
                      <a:noFill/>
                    </a:ln>
                    <a:extLst>
                      <a:ext uri="{53640926-AAD7-44D8-BBD7-CCE9431645EC}">
                        <a14:shadowObscured xmlns:a14="http://schemas.microsoft.com/office/drawing/2010/main"/>
                      </a:ext>
                    </a:extLst>
                  </pic:spPr>
                </pic:pic>
              </a:graphicData>
            </a:graphic>
          </wp:inline>
        </w:drawing>
      </w:r>
    </w:p>
    <w:p w:rsidR="000F0912" w:rsidRPr="002A0109" w:rsidRDefault="0049121E" w:rsidP="000F0912">
      <w:pPr>
        <w:spacing w:before="240" w:after="240" w:line="360" w:lineRule="auto"/>
        <w:jc w:val="both"/>
        <w:rPr>
          <w:rFonts w:ascii="Palatino Linotype" w:hAnsi="Palatino Linotype" w:cs="Arial"/>
        </w:rPr>
      </w:pPr>
      <w:r w:rsidRPr="002A0109">
        <w:rPr>
          <w:rFonts w:ascii="Palatino Linotype" w:eastAsia="Calibri" w:hAnsi="Palatino Linotype" w:cs="Arial"/>
          <w:bCs/>
          <w:lang w:val="es-MX" w:eastAsia="en-US"/>
        </w:rPr>
        <w:t xml:space="preserve">No escapa a este Órgano Resolutor que </w:t>
      </w:r>
      <w:r w:rsidR="000F0912" w:rsidRPr="002A0109">
        <w:rPr>
          <w:rFonts w:ascii="Palatino Linotype" w:eastAsia="Calibri" w:hAnsi="Palatino Linotype" w:cs="Arial"/>
          <w:bCs/>
          <w:lang w:val="es-MX" w:eastAsia="en-US"/>
        </w:rPr>
        <w:t xml:space="preserve">las credenciales solicitadas de los afiliados enlistados en la solicitud de acceso a la información pública, le fue entregada personas enlistadas en la solicitud de acceso a la información pública; </w:t>
      </w:r>
      <w:r w:rsidR="000F0912" w:rsidRPr="002A0109">
        <w:rPr>
          <w:rFonts w:ascii="Palatino Linotype" w:hAnsi="Palatino Linotype" w:cs="Arial"/>
        </w:rPr>
        <w:t>por la que, en caso de que no cuente con las credenciales, bastará con que lo haga de conocimiento del particular.</w:t>
      </w:r>
    </w:p>
    <w:p w:rsidR="000E3761" w:rsidRPr="002A0109" w:rsidRDefault="000E3761" w:rsidP="000E3761">
      <w:pPr>
        <w:spacing w:before="240" w:after="240" w:line="360" w:lineRule="auto"/>
        <w:ind w:right="49"/>
        <w:jc w:val="both"/>
        <w:rPr>
          <w:rFonts w:ascii="Palatino Linotype" w:hAnsi="Palatino Linotype"/>
        </w:rPr>
      </w:pPr>
      <w:r w:rsidRPr="002A0109">
        <w:rPr>
          <w:rFonts w:ascii="Palatino Linotype" w:hAnsi="Palatino Linotype" w:cs="Arial"/>
          <w:color w:val="000000" w:themeColor="text1"/>
        </w:rPr>
        <w:t xml:space="preserve">Es de esta forma que, el Comité de Transparencia del </w:t>
      </w:r>
      <w:r w:rsidRPr="002A0109">
        <w:rPr>
          <w:rFonts w:ascii="Palatino Linotype" w:hAnsi="Palatino Linotype" w:cs="Arial"/>
          <w:b/>
          <w:color w:val="000000" w:themeColor="text1"/>
        </w:rPr>
        <w:t>SUJETO OBLIGADO</w:t>
      </w:r>
      <w:r w:rsidRPr="002A0109">
        <w:rPr>
          <w:rFonts w:ascii="Palatino Linotype" w:hAnsi="Palatino Linotype" w:cs="Arial"/>
          <w:color w:val="000000" w:themeColor="text1"/>
        </w:rPr>
        <w:t xml:space="preserve"> deberá elaborar la versión pública </w:t>
      </w:r>
      <w:r w:rsidRPr="002A0109">
        <w:rPr>
          <w:rFonts w:ascii="Palatino Linotype" w:hAnsi="Palatino Linotype"/>
        </w:rPr>
        <w:t xml:space="preserve">en términos de lo que establecen los artículos 3, fracción IV </w:t>
      </w:r>
      <w:r w:rsidRPr="002A0109">
        <w:rPr>
          <w:rFonts w:ascii="Palatino Linotype" w:hAnsi="Palatino Linotype"/>
        </w:rPr>
        <w:lastRenderedPageBreak/>
        <w:t>y XLV, 47, 49, fracciones  VIII, XII y XVI, de la Ley de Transparencia y Acceso a la Información Pública del Estado de México y Municipios que dispone:</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“Artículo 3. </w:t>
      </w:r>
      <w:r w:rsidRPr="002A0109">
        <w:rPr>
          <w:rFonts w:ascii="Palatino Linotype" w:hAnsi="Palatino Linotype" w:cs="Arial"/>
          <w:i/>
          <w:sz w:val="22"/>
          <w:szCs w:val="22"/>
        </w:rPr>
        <w:t>Para los efectos de la presente Ley se entenderá por:</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 .</w:t>
      </w:r>
      <w:r w:rsidRPr="002A0109">
        <w:rPr>
          <w:rFonts w:ascii="Palatino Linotype" w:hAnsi="Palatino Linotype" w:cs="Arial"/>
          <w:i/>
          <w:sz w:val="22"/>
          <w:szCs w:val="22"/>
        </w:rPr>
        <w:t xml:space="preserve"> . .</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IV. Comité de Transparencia: </w:t>
      </w:r>
      <w:r w:rsidRPr="002A0109">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i/>
          <w:sz w:val="22"/>
          <w:szCs w:val="22"/>
        </w:rPr>
        <w:t>XLV. Versión pública:</w:t>
      </w:r>
      <w:r w:rsidRPr="002A0109">
        <w:rPr>
          <w:rFonts w:ascii="Palatino Linotype" w:hAnsi="Palatino Linotype" w:cs="Arial"/>
          <w:i/>
          <w:sz w:val="22"/>
          <w:szCs w:val="22"/>
        </w:rPr>
        <w:t xml:space="preserve"> Documento en el que se elimine, suprime o borra la información clasificada como reservada o confidencial para permitir su acceso.</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Artículo 47. </w:t>
      </w:r>
      <w:r w:rsidRPr="002A0109">
        <w:rPr>
          <w:rFonts w:ascii="Palatino Linotype" w:hAnsi="Palatino Linotype" w:cs="Arial"/>
          <w:i/>
          <w:sz w:val="22"/>
          <w:szCs w:val="22"/>
        </w:rPr>
        <w:t>El Comité de Transparencia será la autoridad máxima al interior del sujeto obligado en materia del derecho de acceso a la información.</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Artículo 49. </w:t>
      </w:r>
      <w:r w:rsidRPr="002A0109">
        <w:rPr>
          <w:rFonts w:ascii="Palatino Linotype" w:hAnsi="Palatino Linotype" w:cs="Arial"/>
          <w:i/>
          <w:sz w:val="22"/>
          <w:szCs w:val="22"/>
        </w:rPr>
        <w:t>Los Comités de Transparencia tendrán las siguientes atribuciones:</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VIII. </w:t>
      </w:r>
      <w:r w:rsidRPr="002A0109">
        <w:rPr>
          <w:rFonts w:ascii="Palatino Linotype" w:hAnsi="Palatino Linotype" w:cs="Arial"/>
          <w:i/>
          <w:sz w:val="22"/>
          <w:szCs w:val="22"/>
        </w:rPr>
        <w:t>Aprobar, modificar o revocar la clasificación de la información;</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XII. </w:t>
      </w:r>
      <w:r w:rsidRPr="002A0109">
        <w:rPr>
          <w:rFonts w:ascii="Palatino Linotype" w:hAnsi="Palatino Linotype" w:cs="Arial"/>
          <w:i/>
          <w:sz w:val="22"/>
          <w:szCs w:val="22"/>
        </w:rPr>
        <w:t>Emitir las resoluciones que correspondan para la atención de las solicitudes de información;</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 xml:space="preserve">XVI. </w:t>
      </w:r>
      <w:r w:rsidRPr="002A0109">
        <w:rPr>
          <w:rFonts w:ascii="Palatino Linotype" w:hAnsi="Palatino Linotype" w:cs="Arial"/>
          <w:i/>
          <w:sz w:val="22"/>
          <w:szCs w:val="22"/>
        </w:rPr>
        <w:t>Supervisar el cumplimiento de criterios y lineamientos en materia de información clasificada;</w:t>
      </w:r>
    </w:p>
    <w:p w:rsidR="000E3761" w:rsidRPr="002A0109" w:rsidRDefault="000E3761" w:rsidP="000E3761">
      <w:pPr>
        <w:autoSpaceDE w:val="0"/>
        <w:autoSpaceDN w:val="0"/>
        <w:adjustRightInd w:val="0"/>
        <w:ind w:left="851" w:right="899"/>
        <w:jc w:val="both"/>
        <w:rPr>
          <w:rFonts w:ascii="Palatino Linotype" w:hAnsi="Palatino Linotype" w:cs="Arial"/>
          <w:i/>
          <w:sz w:val="22"/>
          <w:szCs w:val="22"/>
        </w:rPr>
      </w:pPr>
      <w:r w:rsidRPr="002A0109">
        <w:rPr>
          <w:rFonts w:ascii="Palatino Linotype" w:hAnsi="Palatino Linotype" w:cs="Arial"/>
          <w:b/>
          <w:bCs/>
          <w:i/>
          <w:sz w:val="22"/>
          <w:szCs w:val="22"/>
        </w:rPr>
        <w:t>.</w:t>
      </w:r>
      <w:r w:rsidRPr="002A0109">
        <w:rPr>
          <w:rFonts w:ascii="Palatino Linotype" w:hAnsi="Palatino Linotype" w:cs="Arial"/>
          <w:i/>
          <w:sz w:val="22"/>
          <w:szCs w:val="22"/>
        </w:rPr>
        <w:t xml:space="preserve"> . .”</w:t>
      </w:r>
    </w:p>
    <w:p w:rsidR="000E3761" w:rsidRPr="002A0109" w:rsidRDefault="000E3761" w:rsidP="000E3761">
      <w:pPr>
        <w:spacing w:before="240" w:after="240" w:line="360" w:lineRule="auto"/>
        <w:ind w:right="49"/>
        <w:jc w:val="both"/>
        <w:rPr>
          <w:rFonts w:ascii="Palatino Linotype" w:hAnsi="Palatino Linotype"/>
        </w:rPr>
      </w:pPr>
      <w:r w:rsidRPr="002A0109">
        <w:rPr>
          <w:rFonts w:ascii="Palatino Linotype" w:hAnsi="Palatino Linotype" w:cs="Arial"/>
        </w:rPr>
        <w:t xml:space="preserve">Es de la normativa que, el Comité de Transparencia al ser el cuerpo colegiado integrado para resolver sobre las solicitudes de acceso a la información y encargados de determinar cuando la información contendida en los documentos solicitados encuadren en las excepciones que dispone la Ley del materia y que por su naturaleza deban de clasificarse como reservados o confidenciales; ello en virtud, de ser la autoridad máxima al interior del </w:t>
      </w:r>
      <w:r w:rsidRPr="002A0109">
        <w:rPr>
          <w:rFonts w:ascii="Palatino Linotype" w:hAnsi="Palatino Linotype" w:cs="Arial"/>
          <w:b/>
        </w:rPr>
        <w:t>SUJETO OBLIGADO</w:t>
      </w:r>
      <w:r w:rsidRPr="002A0109">
        <w:rPr>
          <w:rFonts w:ascii="Palatino Linotype" w:hAnsi="Palatino Linotype" w:cs="Arial"/>
        </w:rPr>
        <w:t>, mismo que tiene dentro de sus atribuciones es el de aprobar mediante la emisión de Acuerdos la información que deba clasificarse como tal y autorizar la elaboración de versiones públicas</w:t>
      </w:r>
      <w:r w:rsidRPr="002A0109">
        <w:rPr>
          <w:rFonts w:ascii="Palatino Linotype" w:hAnsi="Palatino Linotype"/>
        </w:rPr>
        <w:t>.</w:t>
      </w:r>
    </w:p>
    <w:p w:rsidR="000E3761" w:rsidRPr="002A0109" w:rsidRDefault="000E3761" w:rsidP="000E3761">
      <w:pPr>
        <w:spacing w:before="120" w:after="120" w:line="360" w:lineRule="auto"/>
        <w:jc w:val="both"/>
        <w:rPr>
          <w:rFonts w:ascii="Palatino Linotype" w:hAnsi="Palatino Linotype" w:cs="Arial"/>
          <w:lang w:val="es-ES_tradnl"/>
        </w:rPr>
      </w:pPr>
      <w:r w:rsidRPr="002A0109">
        <w:rPr>
          <w:rFonts w:ascii="Palatino Linotype" w:hAnsi="Palatino Linotype" w:cs="Arial"/>
          <w:lang w:val="es-ES_tradnl"/>
        </w:rPr>
        <w:t xml:space="preserve">Por </w:t>
      </w:r>
      <w:r w:rsidRPr="002A0109">
        <w:rPr>
          <w:rFonts w:ascii="Palatino Linotype" w:hAnsi="Palatino Linotype" w:cs="Arial"/>
          <w:lang w:eastAsia="es-MX"/>
        </w:rPr>
        <w:t>ende</w:t>
      </w:r>
      <w:r w:rsidRPr="002A0109">
        <w:rPr>
          <w:rFonts w:ascii="Palatino Linotype" w:hAnsi="Palatino Linotype" w:cs="Arial"/>
          <w:lang w:val="es-ES_tradnl"/>
        </w:rPr>
        <w:t xml:space="preserve">, </w:t>
      </w:r>
      <w:r w:rsidRPr="002A0109">
        <w:rPr>
          <w:rFonts w:ascii="Palatino Linotype" w:hAnsi="Palatino Linotype" w:cs="Arial"/>
          <w:b/>
          <w:lang w:val="es-ES_tradnl"/>
        </w:rPr>
        <w:t>EL SUJETO OBLIGADO</w:t>
      </w:r>
      <w:r w:rsidRPr="002A0109">
        <w:rPr>
          <w:rFonts w:ascii="Palatino Linotype" w:hAnsi="Palatino Linotype" w:cs="Arial"/>
          <w:lang w:val="es-ES_tradnl"/>
        </w:rPr>
        <w:t xml:space="preserve"> debe testar los datos confidenciales, como lo es  Clave de Elector, domicilio, entre otros, sin pasar por alto que la clasificación respectiva tiene que cumplirse mediante la forma y formalidades que la Ley impone; </w:t>
      </w:r>
      <w:r w:rsidRPr="002A0109">
        <w:rPr>
          <w:rFonts w:ascii="Palatino Linotype" w:hAnsi="Palatino Linotype" w:cs="Arial"/>
        </w:rPr>
        <w:t>es</w:t>
      </w:r>
      <w:r w:rsidRPr="002A0109">
        <w:rPr>
          <w:rFonts w:ascii="Palatino Linotype" w:hAnsi="Palatino Linotype" w:cs="Arial"/>
          <w:lang w:val="es-ES_tradnl"/>
        </w:rPr>
        <w:t xml:space="preserve"> decir, mediante Acuerdo debidamente fundado y motivado, en </w:t>
      </w:r>
      <w:r w:rsidRPr="002A0109">
        <w:rPr>
          <w:rFonts w:ascii="Palatino Linotype" w:hAnsi="Palatino Linotype" w:cs="Arial"/>
          <w:noProof/>
          <w:lang w:eastAsia="es-MX"/>
        </w:rPr>
        <w:t>términos</w:t>
      </w:r>
      <w:r w:rsidRPr="002A0109">
        <w:rPr>
          <w:rFonts w:ascii="Palatino Linotype" w:hAnsi="Palatino Linotype" w:cs="Arial"/>
          <w:lang w:val="es-ES_tradnl"/>
        </w:rPr>
        <w:t xml:space="preserve"> de los numerales </w:t>
      </w:r>
      <w:r w:rsidRPr="002A0109">
        <w:rPr>
          <w:rFonts w:ascii="Palatino Linotype" w:hAnsi="Palatino Linotype" w:cs="Arial"/>
          <w:lang w:val="es-ES_tradnl"/>
        </w:rPr>
        <w:lastRenderedPageBreak/>
        <w:t>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E3761" w:rsidRPr="002A0109" w:rsidRDefault="000E3761" w:rsidP="000E3761">
      <w:pPr>
        <w:spacing w:before="100" w:after="100"/>
        <w:ind w:left="709" w:right="709"/>
        <w:jc w:val="center"/>
        <w:rPr>
          <w:rFonts w:ascii="Palatino Linotype" w:hAnsi="Palatino Linotype" w:cs="Arial"/>
          <w:b/>
          <w:i/>
          <w:sz w:val="22"/>
        </w:rPr>
      </w:pPr>
      <w:r w:rsidRPr="002A0109">
        <w:rPr>
          <w:rFonts w:ascii="Palatino Linotype" w:hAnsi="Palatino Linotype" w:cs="Arial"/>
          <w:b/>
          <w:i/>
          <w:sz w:val="22"/>
        </w:rPr>
        <w:t>Ley de Transparencia y Acceso a la Información Pública del Estado de México y Municipios</w:t>
      </w:r>
    </w:p>
    <w:p w:rsidR="000E3761" w:rsidRPr="002A0109" w:rsidRDefault="000E3761" w:rsidP="000E3761">
      <w:pPr>
        <w:tabs>
          <w:tab w:val="left" w:pos="851"/>
        </w:tabs>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w:t>
      </w:r>
      <w:r w:rsidRPr="002A0109">
        <w:rPr>
          <w:rFonts w:ascii="Palatino Linotype" w:hAnsi="Palatino Linotype" w:cs="Arial"/>
          <w:b/>
          <w:i/>
          <w:sz w:val="22"/>
          <w:szCs w:val="22"/>
          <w:lang w:eastAsia="es-MX"/>
        </w:rPr>
        <w:t>Artículo 132.</w:t>
      </w:r>
      <w:r w:rsidRPr="002A0109">
        <w:rPr>
          <w:rFonts w:ascii="Palatino Linotype" w:hAnsi="Palatino Linotype" w:cs="Arial"/>
          <w:i/>
          <w:sz w:val="22"/>
          <w:szCs w:val="22"/>
          <w:lang w:eastAsia="es-MX"/>
        </w:rPr>
        <w:t xml:space="preserve"> La </w:t>
      </w:r>
      <w:r w:rsidRPr="002A0109">
        <w:rPr>
          <w:rFonts w:ascii="Palatino Linotype" w:hAnsi="Palatino Linotype" w:cs="Arial"/>
          <w:bCs/>
          <w:i/>
          <w:noProof/>
          <w:sz w:val="22"/>
        </w:rPr>
        <w:t>clasificación</w:t>
      </w:r>
      <w:r w:rsidRPr="002A0109">
        <w:rPr>
          <w:rFonts w:ascii="Palatino Linotype" w:hAnsi="Palatino Linotype" w:cs="Arial"/>
          <w:i/>
          <w:sz w:val="22"/>
          <w:szCs w:val="22"/>
          <w:lang w:eastAsia="es-MX"/>
        </w:rPr>
        <w:t xml:space="preserve"> de la información se llevará a cabo en el momento en que:</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II.</w:t>
      </w:r>
      <w:r w:rsidRPr="002A0109">
        <w:rPr>
          <w:rFonts w:ascii="Palatino Linotype" w:hAnsi="Palatino Linotype" w:cs="Arial"/>
          <w:i/>
          <w:sz w:val="22"/>
          <w:szCs w:val="22"/>
          <w:lang w:eastAsia="es-MX"/>
        </w:rPr>
        <w:t xml:space="preserve"> Se determine </w:t>
      </w:r>
      <w:r w:rsidRPr="002A0109">
        <w:rPr>
          <w:rFonts w:ascii="Palatino Linotype" w:hAnsi="Palatino Linotype" w:cs="Arial"/>
          <w:bCs/>
          <w:i/>
          <w:noProof/>
          <w:sz w:val="22"/>
        </w:rPr>
        <w:t>mediante</w:t>
      </w:r>
      <w:r w:rsidRPr="002A0109">
        <w:rPr>
          <w:rFonts w:ascii="Palatino Linotype" w:hAnsi="Palatino Linotype" w:cs="Arial"/>
          <w:i/>
          <w:sz w:val="22"/>
          <w:szCs w:val="22"/>
          <w:lang w:eastAsia="es-MX"/>
        </w:rPr>
        <w:t xml:space="preserve"> resolución de autoridad competente; o</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III</w:t>
      </w:r>
      <w:r w:rsidRPr="002A0109">
        <w:rPr>
          <w:rFonts w:ascii="Palatino Linotype" w:hAnsi="Palatino Linotype" w:cs="Arial"/>
          <w:i/>
          <w:sz w:val="22"/>
          <w:szCs w:val="22"/>
          <w:lang w:eastAsia="es-MX"/>
        </w:rPr>
        <w:t xml:space="preserve">. Se generen </w:t>
      </w:r>
      <w:r w:rsidRPr="002A0109">
        <w:rPr>
          <w:rFonts w:ascii="Palatino Linotype" w:hAnsi="Palatino Linotype" w:cs="Arial"/>
          <w:i/>
          <w:sz w:val="22"/>
        </w:rPr>
        <w:t>versiones</w:t>
      </w:r>
      <w:r w:rsidRPr="002A0109">
        <w:rPr>
          <w:rFonts w:ascii="Palatino Linotype" w:hAnsi="Palatino Linotype" w:cs="Arial"/>
          <w:i/>
          <w:sz w:val="22"/>
          <w:szCs w:val="22"/>
          <w:lang w:eastAsia="es-MX"/>
        </w:rPr>
        <w:t xml:space="preserve"> públicas para dar cumplimiento a las obligaciones de transparencia previstas en esta Ley.”</w:t>
      </w:r>
    </w:p>
    <w:p w:rsidR="000E3761" w:rsidRPr="002A0109" w:rsidRDefault="000E3761" w:rsidP="000E3761">
      <w:pPr>
        <w:spacing w:before="100" w:after="100"/>
        <w:ind w:left="709" w:right="709"/>
        <w:jc w:val="center"/>
        <w:rPr>
          <w:rFonts w:ascii="Palatino Linotype" w:hAnsi="Palatino Linotype" w:cs="Arial"/>
          <w:b/>
          <w:i/>
          <w:sz w:val="22"/>
          <w:szCs w:val="22"/>
          <w:lang w:eastAsia="es-MX"/>
        </w:rPr>
      </w:pPr>
      <w:r w:rsidRPr="002A0109">
        <w:rPr>
          <w:rFonts w:ascii="Palatino Linotype" w:hAnsi="Palatino Linotype" w:cs="Arial"/>
          <w:b/>
          <w:i/>
          <w:sz w:val="22"/>
          <w:szCs w:val="22"/>
          <w:lang w:eastAsia="es-MX"/>
        </w:rPr>
        <w:t xml:space="preserve">Lineamientos Generales en materia de Clasificación y Desclasificación de la </w:t>
      </w:r>
      <w:r w:rsidRPr="002A0109">
        <w:rPr>
          <w:rFonts w:ascii="Palatino Linotype" w:hAnsi="Palatino Linotype" w:cs="Arial"/>
          <w:b/>
          <w:i/>
          <w:sz w:val="22"/>
        </w:rPr>
        <w:t>Información</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w:t>
      </w:r>
      <w:r w:rsidRPr="002A0109">
        <w:rPr>
          <w:rFonts w:ascii="Palatino Linotype" w:hAnsi="Palatino Linotype" w:cs="Arial"/>
          <w:b/>
          <w:i/>
          <w:sz w:val="22"/>
          <w:szCs w:val="22"/>
          <w:lang w:eastAsia="es-MX"/>
        </w:rPr>
        <w:t>Segundo.-</w:t>
      </w:r>
      <w:r w:rsidRPr="002A0109">
        <w:rPr>
          <w:rFonts w:ascii="Palatino Linotype" w:hAnsi="Palatino Linotype" w:cs="Arial"/>
          <w:i/>
          <w:sz w:val="22"/>
          <w:szCs w:val="22"/>
          <w:lang w:eastAsia="es-MX"/>
        </w:rPr>
        <w:t xml:space="preserve"> Para </w:t>
      </w:r>
      <w:r w:rsidRPr="002A0109">
        <w:rPr>
          <w:rFonts w:ascii="Palatino Linotype" w:hAnsi="Palatino Linotype" w:cs="Arial"/>
          <w:bCs/>
          <w:i/>
          <w:noProof/>
          <w:sz w:val="22"/>
        </w:rPr>
        <w:t>efectos</w:t>
      </w:r>
      <w:r w:rsidRPr="002A0109">
        <w:rPr>
          <w:rFonts w:ascii="Palatino Linotype" w:hAnsi="Palatino Linotype" w:cs="Arial"/>
          <w:i/>
          <w:sz w:val="22"/>
          <w:szCs w:val="22"/>
          <w:lang w:eastAsia="es-MX"/>
        </w:rPr>
        <w:t xml:space="preserve"> de los </w:t>
      </w:r>
      <w:r w:rsidRPr="002A0109">
        <w:rPr>
          <w:rFonts w:ascii="Palatino Linotype" w:hAnsi="Palatino Linotype" w:cs="Arial"/>
          <w:i/>
          <w:sz w:val="22"/>
        </w:rPr>
        <w:t>presentes</w:t>
      </w:r>
      <w:r w:rsidRPr="002A0109">
        <w:rPr>
          <w:rFonts w:ascii="Palatino Linotype" w:hAnsi="Palatino Linotype" w:cs="Arial"/>
          <w:i/>
          <w:sz w:val="22"/>
          <w:szCs w:val="22"/>
          <w:lang w:eastAsia="es-MX"/>
        </w:rPr>
        <w:t xml:space="preserve"> Lineamientos Generales, se entenderá por:</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XVIII.</w:t>
      </w:r>
      <w:r w:rsidRPr="002A0109">
        <w:rPr>
          <w:rFonts w:ascii="Palatino Linotype" w:hAnsi="Palatino Linotype" w:cs="Arial"/>
          <w:i/>
          <w:sz w:val="22"/>
          <w:szCs w:val="22"/>
          <w:lang w:eastAsia="es-MX"/>
        </w:rPr>
        <w:t xml:space="preserve"> </w:t>
      </w:r>
      <w:r w:rsidRPr="002A0109">
        <w:rPr>
          <w:rFonts w:ascii="Palatino Linotype" w:hAnsi="Palatino Linotype" w:cs="Arial"/>
          <w:b/>
          <w:i/>
          <w:sz w:val="22"/>
          <w:szCs w:val="22"/>
          <w:lang w:eastAsia="es-MX"/>
        </w:rPr>
        <w:t>Versión pública:</w:t>
      </w:r>
      <w:r w:rsidRPr="002A0109">
        <w:rPr>
          <w:rFonts w:ascii="Palatino Linotype" w:hAnsi="Palatino Linotype" w:cs="Arial"/>
          <w:i/>
          <w:sz w:val="22"/>
          <w:szCs w:val="22"/>
          <w:lang w:eastAsia="es-MX"/>
        </w:rPr>
        <w:t xml:space="preserve"> El </w:t>
      </w:r>
      <w:r w:rsidRPr="002A0109">
        <w:rPr>
          <w:rFonts w:ascii="Palatino Linotype" w:hAnsi="Palatino Linotype" w:cs="Arial"/>
          <w:bCs/>
          <w:i/>
          <w:noProof/>
          <w:sz w:val="22"/>
        </w:rPr>
        <w:t>documento</w:t>
      </w:r>
      <w:r w:rsidRPr="002A010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A0109">
        <w:rPr>
          <w:rFonts w:ascii="Palatino Linotype" w:hAnsi="Palatino Linotype" w:cs="Arial"/>
          <w:b/>
          <w:i/>
          <w:sz w:val="22"/>
          <w:szCs w:val="22"/>
          <w:u w:val="single"/>
          <w:lang w:eastAsia="es-MX"/>
        </w:rPr>
        <w:t>fundando y motivando</w:t>
      </w:r>
      <w:r w:rsidRPr="002A0109">
        <w:rPr>
          <w:rFonts w:ascii="Palatino Linotype" w:hAnsi="Palatino Linotype" w:cs="Arial"/>
          <w:b/>
          <w:i/>
          <w:sz w:val="22"/>
          <w:szCs w:val="22"/>
          <w:lang w:eastAsia="es-MX"/>
        </w:rPr>
        <w:t xml:space="preserve"> </w:t>
      </w:r>
      <w:r w:rsidRPr="002A0109">
        <w:rPr>
          <w:rFonts w:ascii="Palatino Linotype" w:hAnsi="Palatino Linotype" w:cs="Arial"/>
          <w:b/>
          <w:i/>
          <w:sz w:val="22"/>
          <w:szCs w:val="22"/>
          <w:u w:val="single"/>
          <w:lang w:eastAsia="es-MX"/>
        </w:rPr>
        <w:t>la</w:t>
      </w:r>
      <w:r w:rsidRPr="002A0109">
        <w:rPr>
          <w:rFonts w:ascii="Palatino Linotype" w:hAnsi="Palatino Linotype" w:cs="Arial"/>
          <w:i/>
          <w:sz w:val="22"/>
          <w:szCs w:val="22"/>
          <w:lang w:eastAsia="es-MX"/>
        </w:rPr>
        <w:t xml:space="preserve"> reserva o </w:t>
      </w:r>
      <w:r w:rsidRPr="002A0109">
        <w:rPr>
          <w:rFonts w:ascii="Palatino Linotype" w:hAnsi="Palatino Linotype" w:cs="Arial"/>
          <w:b/>
          <w:i/>
          <w:sz w:val="22"/>
          <w:szCs w:val="22"/>
          <w:u w:val="single"/>
          <w:lang w:eastAsia="es-MX"/>
        </w:rPr>
        <w:t>confidencialidad</w:t>
      </w:r>
      <w:r w:rsidRPr="002A0109">
        <w:rPr>
          <w:rFonts w:ascii="Palatino Linotype" w:hAnsi="Palatino Linotype" w:cs="Arial"/>
          <w:i/>
          <w:sz w:val="22"/>
          <w:szCs w:val="22"/>
          <w:lang w:eastAsia="es-MX"/>
        </w:rPr>
        <w:t xml:space="preserve">, a través de la resolución que para tal efecto emita el </w:t>
      </w:r>
      <w:r w:rsidRPr="002A0109">
        <w:rPr>
          <w:rFonts w:ascii="Palatino Linotype" w:hAnsi="Palatino Linotype" w:cs="Arial"/>
          <w:bCs/>
          <w:i/>
          <w:noProof/>
          <w:sz w:val="22"/>
        </w:rPr>
        <w:t>Comité</w:t>
      </w:r>
      <w:r w:rsidRPr="002A0109">
        <w:rPr>
          <w:rFonts w:ascii="Palatino Linotype" w:hAnsi="Palatino Linotype" w:cs="Arial"/>
          <w:i/>
          <w:sz w:val="22"/>
          <w:szCs w:val="22"/>
          <w:lang w:eastAsia="es-MX"/>
        </w:rPr>
        <w:t xml:space="preserve"> de Transparencia.</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Cuarto.</w:t>
      </w:r>
      <w:r w:rsidRPr="002A0109">
        <w:rPr>
          <w:rFonts w:ascii="Palatino Linotype" w:hAnsi="Palatino Linotype" w:cs="Arial"/>
          <w:i/>
          <w:sz w:val="22"/>
          <w:szCs w:val="22"/>
          <w:lang w:eastAsia="es-MX"/>
        </w:rPr>
        <w:t xml:space="preserve"> Para clasificar la información como reservada o confidencial, de manera total o parcial, el titular del </w:t>
      </w:r>
      <w:r w:rsidRPr="002A0109">
        <w:rPr>
          <w:rFonts w:ascii="Palatino Linotype" w:hAnsi="Palatino Linotype" w:cs="Arial"/>
          <w:bCs/>
          <w:i/>
          <w:noProof/>
          <w:sz w:val="22"/>
        </w:rPr>
        <w:t>área</w:t>
      </w:r>
      <w:r w:rsidRPr="002A0109">
        <w:rPr>
          <w:rFonts w:ascii="Palatino Linotype" w:hAnsi="Palatino Linotype" w:cs="Arial"/>
          <w:i/>
          <w:sz w:val="22"/>
          <w:szCs w:val="22"/>
          <w:lang w:eastAsia="es-MX"/>
        </w:rPr>
        <w:t xml:space="preserve"> del sujeto </w:t>
      </w:r>
      <w:r w:rsidRPr="002A0109">
        <w:rPr>
          <w:rFonts w:ascii="Palatino Linotype" w:hAnsi="Palatino Linotype" w:cs="Arial"/>
          <w:i/>
          <w:sz w:val="22"/>
        </w:rPr>
        <w:t>obligado</w:t>
      </w:r>
      <w:r w:rsidRPr="002A010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Los sujetos obligados deberán aplicar, de manera estricta, las excepciones al derecho de acceso a la </w:t>
      </w:r>
      <w:r w:rsidRPr="002A0109">
        <w:rPr>
          <w:rFonts w:ascii="Palatino Linotype" w:hAnsi="Palatino Linotype" w:cs="Arial"/>
          <w:bCs/>
          <w:i/>
          <w:noProof/>
          <w:sz w:val="22"/>
        </w:rPr>
        <w:t>información</w:t>
      </w:r>
      <w:r w:rsidRPr="002A0109">
        <w:rPr>
          <w:rFonts w:ascii="Palatino Linotype" w:hAnsi="Palatino Linotype" w:cs="Arial"/>
          <w:i/>
          <w:sz w:val="22"/>
          <w:szCs w:val="22"/>
          <w:lang w:eastAsia="es-MX"/>
        </w:rPr>
        <w:t xml:space="preserve"> y sólo </w:t>
      </w:r>
      <w:r w:rsidRPr="002A0109">
        <w:rPr>
          <w:rFonts w:ascii="Palatino Linotype" w:hAnsi="Palatino Linotype" w:cs="Arial"/>
          <w:i/>
          <w:sz w:val="22"/>
        </w:rPr>
        <w:t>podrán</w:t>
      </w:r>
      <w:r w:rsidRPr="002A0109">
        <w:rPr>
          <w:rFonts w:ascii="Palatino Linotype" w:hAnsi="Palatino Linotype" w:cs="Arial"/>
          <w:i/>
          <w:sz w:val="22"/>
          <w:szCs w:val="22"/>
          <w:lang w:eastAsia="es-MX"/>
        </w:rPr>
        <w:t xml:space="preserve"> invocarlas cuando acrediten su procedencia.</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Quinto.</w:t>
      </w:r>
      <w:r w:rsidRPr="002A010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A0109">
        <w:rPr>
          <w:rFonts w:ascii="Palatino Linotype" w:hAnsi="Palatino Linotype" w:cs="Arial"/>
          <w:i/>
          <w:sz w:val="22"/>
        </w:rPr>
        <w:t>corresponderá</w:t>
      </w:r>
      <w:r w:rsidRPr="002A010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w:t>
      </w:r>
      <w:r w:rsidRPr="002A0109">
        <w:rPr>
          <w:rFonts w:ascii="Palatino Linotype" w:hAnsi="Palatino Linotype" w:cs="Arial"/>
          <w:i/>
          <w:sz w:val="22"/>
          <w:szCs w:val="22"/>
          <w:lang w:eastAsia="es-MX"/>
        </w:rPr>
        <w:lastRenderedPageBreak/>
        <w:t>obligaciones de transparencia, observando lo dispuesto en la Ley General y las demás disposiciones aplicables en la materia.</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Sexto.</w:t>
      </w:r>
      <w:r w:rsidRPr="002A0109">
        <w:rPr>
          <w:rFonts w:ascii="Palatino Linotype" w:hAnsi="Palatino Linotype" w:cs="Arial"/>
          <w:i/>
          <w:sz w:val="22"/>
          <w:szCs w:val="22"/>
          <w:lang w:eastAsia="es-MX"/>
        </w:rPr>
        <w:t xml:space="preserve"> Los sujetos obligados no podrán emitir acuerdos de carácter general ni particular que clasifiquen </w:t>
      </w:r>
      <w:r w:rsidRPr="002A0109">
        <w:rPr>
          <w:rFonts w:ascii="Palatino Linotype" w:hAnsi="Palatino Linotype" w:cs="Arial"/>
          <w:bCs/>
          <w:i/>
          <w:noProof/>
          <w:sz w:val="22"/>
        </w:rPr>
        <w:t>documentos</w:t>
      </w:r>
      <w:r w:rsidRPr="002A010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La clasificación de </w:t>
      </w:r>
      <w:r w:rsidRPr="002A0109">
        <w:rPr>
          <w:rFonts w:ascii="Palatino Linotype" w:hAnsi="Palatino Linotype" w:cs="Arial"/>
          <w:i/>
          <w:sz w:val="22"/>
        </w:rPr>
        <w:t>información</w:t>
      </w:r>
      <w:r w:rsidRPr="002A0109">
        <w:rPr>
          <w:rFonts w:ascii="Palatino Linotype" w:hAnsi="Palatino Linotype" w:cs="Arial"/>
          <w:i/>
          <w:sz w:val="22"/>
          <w:szCs w:val="22"/>
          <w:lang w:eastAsia="es-MX"/>
        </w:rPr>
        <w:t xml:space="preserve"> se realizará conforme a un análisis caso por caso, mediante la aplicación </w:t>
      </w:r>
      <w:r w:rsidRPr="002A0109">
        <w:rPr>
          <w:rFonts w:ascii="Palatino Linotype" w:hAnsi="Palatino Linotype" w:cs="Arial"/>
          <w:bCs/>
          <w:i/>
          <w:noProof/>
          <w:sz w:val="22"/>
        </w:rPr>
        <w:t>de</w:t>
      </w:r>
      <w:r w:rsidRPr="002A0109">
        <w:rPr>
          <w:rFonts w:ascii="Palatino Linotype" w:hAnsi="Palatino Linotype" w:cs="Arial"/>
          <w:i/>
          <w:sz w:val="22"/>
          <w:szCs w:val="22"/>
          <w:lang w:eastAsia="es-MX"/>
        </w:rPr>
        <w:t xml:space="preserve"> la prueba de daño y de interés público.</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Séptimo.</w:t>
      </w:r>
      <w:r w:rsidRPr="002A0109">
        <w:rPr>
          <w:rFonts w:ascii="Palatino Linotype" w:hAnsi="Palatino Linotype" w:cs="Arial"/>
          <w:i/>
          <w:sz w:val="22"/>
          <w:szCs w:val="22"/>
          <w:lang w:eastAsia="es-MX"/>
        </w:rPr>
        <w:t xml:space="preserve"> La clasificación </w:t>
      </w:r>
      <w:r w:rsidRPr="002A0109">
        <w:rPr>
          <w:rFonts w:ascii="Palatino Linotype" w:hAnsi="Palatino Linotype" w:cs="Arial"/>
          <w:bCs/>
          <w:i/>
          <w:noProof/>
          <w:sz w:val="22"/>
        </w:rPr>
        <w:t>de</w:t>
      </w:r>
      <w:r w:rsidRPr="002A0109">
        <w:rPr>
          <w:rFonts w:ascii="Palatino Linotype" w:hAnsi="Palatino Linotype" w:cs="Arial"/>
          <w:i/>
          <w:sz w:val="22"/>
          <w:szCs w:val="22"/>
          <w:lang w:eastAsia="es-MX"/>
        </w:rPr>
        <w:t xml:space="preserve"> la </w:t>
      </w:r>
      <w:r w:rsidRPr="002A0109">
        <w:rPr>
          <w:rFonts w:ascii="Palatino Linotype" w:hAnsi="Palatino Linotype" w:cs="Arial"/>
          <w:i/>
          <w:sz w:val="22"/>
        </w:rPr>
        <w:t>información</w:t>
      </w:r>
      <w:r w:rsidRPr="002A0109">
        <w:rPr>
          <w:rFonts w:ascii="Palatino Linotype" w:hAnsi="Palatino Linotype" w:cs="Arial"/>
          <w:i/>
          <w:sz w:val="22"/>
          <w:szCs w:val="22"/>
          <w:lang w:eastAsia="es-MX"/>
        </w:rPr>
        <w:t xml:space="preserve"> se llevará a cabo en el momento en que:</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w:t>
      </w:r>
      <w:r w:rsidRPr="002A0109">
        <w:rPr>
          <w:rFonts w:ascii="Palatino Linotype" w:hAnsi="Palatino Linotype" w:cs="Arial"/>
          <w:i/>
          <w:sz w:val="22"/>
          <w:szCs w:val="22"/>
          <w:lang w:eastAsia="es-MX"/>
        </w:rPr>
        <w:t xml:space="preserve"> Se reciba una </w:t>
      </w:r>
      <w:r w:rsidRPr="002A0109">
        <w:rPr>
          <w:rFonts w:ascii="Palatino Linotype" w:hAnsi="Palatino Linotype" w:cs="Arial"/>
          <w:i/>
          <w:sz w:val="22"/>
        </w:rPr>
        <w:t>solicitud</w:t>
      </w:r>
      <w:r w:rsidRPr="002A0109">
        <w:rPr>
          <w:rFonts w:ascii="Palatino Linotype" w:hAnsi="Palatino Linotype" w:cs="Arial"/>
          <w:i/>
          <w:sz w:val="22"/>
          <w:szCs w:val="22"/>
          <w:lang w:eastAsia="es-MX"/>
        </w:rPr>
        <w:t xml:space="preserve"> de acceso a la información;</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II.</w:t>
      </w:r>
      <w:r w:rsidRPr="002A0109">
        <w:rPr>
          <w:rFonts w:ascii="Palatino Linotype" w:hAnsi="Palatino Linotype" w:cs="Arial"/>
          <w:i/>
          <w:sz w:val="22"/>
          <w:szCs w:val="22"/>
          <w:lang w:eastAsia="es-MX"/>
        </w:rPr>
        <w:t xml:space="preserve"> Se determine </w:t>
      </w:r>
      <w:r w:rsidRPr="002A0109">
        <w:rPr>
          <w:rFonts w:ascii="Palatino Linotype" w:hAnsi="Palatino Linotype" w:cs="Arial"/>
          <w:bCs/>
          <w:i/>
          <w:noProof/>
          <w:sz w:val="22"/>
        </w:rPr>
        <w:t>mediante</w:t>
      </w:r>
      <w:r w:rsidRPr="002A0109">
        <w:rPr>
          <w:rFonts w:ascii="Palatino Linotype" w:hAnsi="Palatino Linotype" w:cs="Arial"/>
          <w:i/>
          <w:sz w:val="22"/>
          <w:szCs w:val="22"/>
          <w:lang w:eastAsia="es-MX"/>
        </w:rPr>
        <w:t xml:space="preserve"> resolución de autoridad competente, o</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III.</w:t>
      </w:r>
      <w:r w:rsidRPr="002A0109">
        <w:rPr>
          <w:rFonts w:ascii="Palatino Linotype" w:hAnsi="Palatino Linotype" w:cs="Arial"/>
          <w:i/>
          <w:sz w:val="22"/>
          <w:szCs w:val="22"/>
          <w:lang w:eastAsia="es-MX"/>
        </w:rPr>
        <w:t xml:space="preserve"> Se generen </w:t>
      </w:r>
      <w:r w:rsidRPr="002A0109">
        <w:rPr>
          <w:rFonts w:ascii="Palatino Linotype" w:hAnsi="Palatino Linotype" w:cs="Arial"/>
          <w:bCs/>
          <w:i/>
          <w:noProof/>
          <w:sz w:val="22"/>
        </w:rPr>
        <w:t>versiones</w:t>
      </w:r>
      <w:r w:rsidRPr="002A0109">
        <w:rPr>
          <w:rFonts w:ascii="Palatino Linotype" w:hAnsi="Palatino Linotype" w:cs="Arial"/>
          <w:i/>
          <w:sz w:val="22"/>
          <w:szCs w:val="22"/>
          <w:lang w:eastAsia="es-MX"/>
        </w:rPr>
        <w:t xml:space="preserve"> públicas para dar cumplimiento a las obligaciones de transparencia </w:t>
      </w:r>
      <w:r w:rsidRPr="002A0109">
        <w:rPr>
          <w:rFonts w:ascii="Palatino Linotype" w:hAnsi="Palatino Linotype" w:cs="Arial"/>
          <w:bCs/>
          <w:i/>
          <w:noProof/>
          <w:sz w:val="22"/>
        </w:rPr>
        <w:t>previstas</w:t>
      </w:r>
      <w:r w:rsidRPr="002A0109">
        <w:rPr>
          <w:rFonts w:ascii="Palatino Linotype" w:hAnsi="Palatino Linotype" w:cs="Arial"/>
          <w:i/>
          <w:sz w:val="22"/>
          <w:szCs w:val="22"/>
          <w:lang w:eastAsia="es-MX"/>
        </w:rPr>
        <w:t xml:space="preserve"> en la Ley General, la Ley Federal y las correspondientes de las entidades federativas.</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Los titulares de las áreas deberán revisar la clasificación al momento de la recepción de una solicitud de </w:t>
      </w:r>
      <w:r w:rsidRPr="002A0109">
        <w:rPr>
          <w:rFonts w:ascii="Palatino Linotype" w:hAnsi="Palatino Linotype" w:cs="Arial"/>
          <w:bCs/>
          <w:i/>
          <w:noProof/>
          <w:sz w:val="22"/>
        </w:rPr>
        <w:t>acceso</w:t>
      </w:r>
      <w:r w:rsidRPr="002A0109">
        <w:rPr>
          <w:rFonts w:ascii="Palatino Linotype" w:hAnsi="Palatino Linotype" w:cs="Arial"/>
          <w:i/>
          <w:sz w:val="22"/>
          <w:szCs w:val="22"/>
          <w:lang w:eastAsia="es-MX"/>
        </w:rPr>
        <w:t xml:space="preserve"> a la información, para verificar si encuadra en una causal de reserva o de confidencialidad.</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Octavo.</w:t>
      </w:r>
      <w:r w:rsidRPr="002A010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A0109">
        <w:rPr>
          <w:rFonts w:ascii="Palatino Linotype" w:hAnsi="Palatino Linotype" w:cs="Arial"/>
          <w:bCs/>
          <w:i/>
          <w:noProof/>
          <w:sz w:val="22"/>
        </w:rPr>
        <w:t>expresamente</w:t>
      </w:r>
      <w:r w:rsidRPr="002A0109">
        <w:rPr>
          <w:rFonts w:ascii="Palatino Linotype" w:hAnsi="Palatino Linotype" w:cs="Arial"/>
          <w:i/>
          <w:sz w:val="22"/>
          <w:szCs w:val="22"/>
          <w:lang w:eastAsia="es-MX"/>
        </w:rPr>
        <w:t xml:space="preserve"> le otorga el carácter de reservada o confidencial.</w:t>
      </w:r>
    </w:p>
    <w:p w:rsidR="000E3761" w:rsidRPr="002A0109" w:rsidRDefault="000E3761" w:rsidP="000E3761">
      <w:pPr>
        <w:spacing w:before="100" w:after="100"/>
        <w:ind w:left="709" w:right="709"/>
        <w:jc w:val="both"/>
        <w:rPr>
          <w:rFonts w:ascii="Palatino Linotype" w:hAnsi="Palatino Linotype" w:cs="Arial"/>
          <w:bCs/>
          <w:i/>
          <w:noProof/>
          <w:sz w:val="22"/>
        </w:rPr>
      </w:pPr>
      <w:r w:rsidRPr="002A0109">
        <w:rPr>
          <w:rFonts w:ascii="Palatino Linotype" w:hAnsi="Palatino Linotype" w:cs="Arial"/>
          <w:i/>
          <w:sz w:val="22"/>
          <w:szCs w:val="22"/>
          <w:lang w:eastAsia="es-MX"/>
        </w:rPr>
        <w:t xml:space="preserve">Para </w:t>
      </w:r>
      <w:r w:rsidRPr="002A0109">
        <w:rPr>
          <w:rFonts w:ascii="Palatino Linotype" w:hAnsi="Palatino Linotype" w:cs="Arial"/>
          <w:bCs/>
          <w:i/>
          <w:noProof/>
          <w:sz w:val="22"/>
        </w:rPr>
        <w:t xml:space="preserve">motivar la clasificación se deberán señalar las razones o circunstancias especiales que lo </w:t>
      </w:r>
      <w:r w:rsidRPr="002A0109">
        <w:rPr>
          <w:rFonts w:ascii="Palatino Linotype" w:hAnsi="Palatino Linotype" w:cs="Arial"/>
          <w:i/>
          <w:sz w:val="22"/>
          <w:szCs w:val="22"/>
          <w:lang w:eastAsia="es-MX"/>
        </w:rPr>
        <w:t>llevaron</w:t>
      </w:r>
      <w:r w:rsidRPr="002A0109">
        <w:rPr>
          <w:rFonts w:ascii="Palatino Linotype" w:hAnsi="Palatino Linotype" w:cs="Arial"/>
          <w:bCs/>
          <w:i/>
          <w:noProof/>
          <w:sz w:val="22"/>
        </w:rPr>
        <w:t xml:space="preserve"> a concluir que el caso particular se ajusta al supuesto previsto por la norma legal invocada como fundamento.</w:t>
      </w:r>
    </w:p>
    <w:p w:rsidR="000E3761" w:rsidRPr="002A0109" w:rsidRDefault="000E3761" w:rsidP="000E3761">
      <w:pPr>
        <w:spacing w:before="100" w:after="100"/>
        <w:ind w:left="709" w:right="709"/>
        <w:jc w:val="both"/>
        <w:rPr>
          <w:rFonts w:ascii="Palatino Linotype" w:hAnsi="Palatino Linotype" w:cs="Arial"/>
          <w:bCs/>
          <w:i/>
          <w:noProof/>
          <w:sz w:val="22"/>
        </w:rPr>
      </w:pPr>
      <w:r w:rsidRPr="002A010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A0109">
        <w:rPr>
          <w:rFonts w:ascii="Palatino Linotype" w:hAnsi="Palatino Linotype" w:cs="Arial"/>
          <w:i/>
          <w:sz w:val="22"/>
          <w:szCs w:val="22"/>
          <w:lang w:eastAsia="es-MX"/>
        </w:rPr>
        <w:t>de</w:t>
      </w:r>
      <w:r w:rsidRPr="002A0109">
        <w:rPr>
          <w:rFonts w:ascii="Palatino Linotype" w:hAnsi="Palatino Linotype" w:cs="Arial"/>
          <w:bCs/>
          <w:i/>
          <w:noProof/>
          <w:sz w:val="22"/>
        </w:rPr>
        <w:t xml:space="preserve"> </w:t>
      </w:r>
      <w:r w:rsidRPr="002A0109">
        <w:rPr>
          <w:rFonts w:ascii="Palatino Linotype" w:hAnsi="Palatino Linotype" w:cs="Arial"/>
          <w:i/>
          <w:sz w:val="22"/>
          <w:szCs w:val="22"/>
          <w:lang w:eastAsia="es-MX"/>
        </w:rPr>
        <w:t>reserva</w:t>
      </w:r>
      <w:r w:rsidRPr="002A0109">
        <w:rPr>
          <w:rFonts w:ascii="Palatino Linotype" w:hAnsi="Palatino Linotype" w:cs="Arial"/>
          <w:bCs/>
          <w:i/>
          <w:noProof/>
          <w:sz w:val="22"/>
        </w:rPr>
        <w:t>.</w:t>
      </w:r>
    </w:p>
    <w:p w:rsidR="000E3761" w:rsidRPr="002A0109" w:rsidRDefault="000E3761" w:rsidP="000E3761">
      <w:pPr>
        <w:spacing w:before="100" w:after="100"/>
        <w:ind w:left="709" w:right="709"/>
        <w:jc w:val="both"/>
        <w:rPr>
          <w:rFonts w:ascii="Palatino Linotype" w:hAnsi="Palatino Linotype" w:cs="Arial"/>
          <w:bCs/>
          <w:i/>
          <w:noProof/>
          <w:sz w:val="22"/>
        </w:rPr>
      </w:pPr>
      <w:r w:rsidRPr="002A0109">
        <w:rPr>
          <w:rFonts w:ascii="Palatino Linotype" w:hAnsi="Palatino Linotype" w:cs="Arial"/>
          <w:i/>
          <w:sz w:val="22"/>
          <w:szCs w:val="22"/>
          <w:lang w:eastAsia="es-MX"/>
        </w:rPr>
        <w:t>Tratándose</w:t>
      </w:r>
      <w:r w:rsidRPr="002A0109">
        <w:rPr>
          <w:rFonts w:ascii="Palatino Linotype" w:hAnsi="Palatino Linotype" w:cs="Arial"/>
          <w:bCs/>
          <w:i/>
          <w:noProof/>
          <w:sz w:val="22"/>
        </w:rPr>
        <w:t xml:space="preserve"> de información clasificada como confidencial respecto de la cual se haya determinado </w:t>
      </w:r>
      <w:r w:rsidRPr="002A0109">
        <w:rPr>
          <w:rFonts w:ascii="Palatino Linotype" w:hAnsi="Palatino Linotype" w:cs="Arial"/>
          <w:i/>
          <w:sz w:val="22"/>
          <w:szCs w:val="22"/>
          <w:lang w:eastAsia="es-MX"/>
        </w:rPr>
        <w:t>su</w:t>
      </w:r>
      <w:r w:rsidRPr="002A010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Cs/>
          <w:i/>
          <w:noProof/>
          <w:sz w:val="22"/>
        </w:rPr>
        <w:t>Los documentos contenidos</w:t>
      </w:r>
      <w:r w:rsidRPr="002A010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Noveno.</w:t>
      </w:r>
      <w:r w:rsidRPr="002A010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Décimo.</w:t>
      </w:r>
      <w:r w:rsidRPr="002A010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A0109">
        <w:rPr>
          <w:rFonts w:ascii="Palatino Linotype" w:hAnsi="Palatino Linotype" w:cs="Arial"/>
          <w:i/>
          <w:sz w:val="22"/>
        </w:rPr>
        <w:t>documentos</w:t>
      </w:r>
      <w:r w:rsidRPr="002A0109">
        <w:rPr>
          <w:rFonts w:ascii="Palatino Linotype" w:hAnsi="Palatino Linotype" w:cs="Arial"/>
          <w:i/>
          <w:sz w:val="22"/>
          <w:szCs w:val="22"/>
          <w:lang w:eastAsia="es-MX"/>
        </w:rPr>
        <w:t xml:space="preserve"> </w:t>
      </w:r>
      <w:r w:rsidRPr="002A0109">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A0109">
        <w:rPr>
          <w:rFonts w:ascii="Palatino Linotype" w:hAnsi="Palatino Linotype" w:cs="Arial"/>
          <w:i/>
          <w:sz w:val="22"/>
        </w:rPr>
        <w:t>que</w:t>
      </w:r>
      <w:r w:rsidRPr="002A0109">
        <w:rPr>
          <w:rFonts w:ascii="Palatino Linotype" w:hAnsi="Palatino Linotype" w:cs="Arial"/>
          <w:i/>
          <w:sz w:val="22"/>
          <w:szCs w:val="22"/>
          <w:lang w:eastAsia="es-MX"/>
        </w:rPr>
        <w:t xml:space="preserve"> rija la actuación del sujeto obligado.</w:t>
      </w:r>
    </w:p>
    <w:p w:rsidR="000E3761" w:rsidRPr="002A0109" w:rsidRDefault="000E3761" w:rsidP="000E3761">
      <w:pPr>
        <w:spacing w:before="100" w:after="100"/>
        <w:ind w:left="709" w:right="709"/>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Décimo primero.</w:t>
      </w:r>
      <w:r w:rsidRPr="002A010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E3761" w:rsidRPr="002A0109" w:rsidRDefault="000E3761" w:rsidP="000E3761">
      <w:pPr>
        <w:spacing w:before="100" w:after="100"/>
        <w:ind w:left="709" w:right="709"/>
        <w:jc w:val="both"/>
        <w:rPr>
          <w:rFonts w:ascii="Palatino Linotype" w:hAnsi="Palatino Linotype" w:cs="Arial"/>
          <w:sz w:val="22"/>
          <w:szCs w:val="22"/>
          <w:lang w:eastAsia="es-MX"/>
        </w:rPr>
      </w:pPr>
      <w:r w:rsidRPr="002A0109">
        <w:rPr>
          <w:rFonts w:ascii="Palatino Linotype" w:hAnsi="Palatino Linotype" w:cs="Arial"/>
          <w:sz w:val="22"/>
          <w:szCs w:val="22"/>
          <w:lang w:eastAsia="es-MX"/>
        </w:rPr>
        <w:t>(Énfasis Añadido)</w:t>
      </w:r>
    </w:p>
    <w:p w:rsidR="000E3761" w:rsidRPr="002A0109" w:rsidRDefault="000E3761" w:rsidP="000E3761">
      <w:pPr>
        <w:spacing w:before="100" w:after="100"/>
        <w:ind w:left="709" w:right="709"/>
        <w:jc w:val="both"/>
        <w:rPr>
          <w:rFonts w:ascii="Palatino Linotype" w:hAnsi="Palatino Linotype" w:cs="Arial"/>
          <w:sz w:val="16"/>
          <w:szCs w:val="22"/>
          <w:lang w:eastAsia="es-MX"/>
        </w:rPr>
      </w:pPr>
    </w:p>
    <w:p w:rsidR="000E3761" w:rsidRPr="002A0109" w:rsidRDefault="000E3761" w:rsidP="000E3761">
      <w:pPr>
        <w:autoSpaceDE w:val="0"/>
        <w:autoSpaceDN w:val="0"/>
        <w:adjustRightInd w:val="0"/>
        <w:spacing w:line="360" w:lineRule="auto"/>
        <w:ind w:right="50"/>
        <w:jc w:val="both"/>
        <w:rPr>
          <w:rFonts w:ascii="Palatino Linotype" w:hAnsi="Palatino Linotype" w:cs="Arial"/>
          <w:bCs/>
        </w:rPr>
      </w:pPr>
      <w:r w:rsidRPr="002A0109">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E3761" w:rsidRPr="002A0109" w:rsidRDefault="000E3761" w:rsidP="000E3761">
      <w:pPr>
        <w:spacing w:before="120" w:after="120" w:line="360" w:lineRule="auto"/>
        <w:jc w:val="both"/>
        <w:rPr>
          <w:rFonts w:ascii="Palatino Linotype" w:hAnsi="Palatino Linotype" w:cs="Arial"/>
          <w:sz w:val="8"/>
        </w:rPr>
      </w:pPr>
    </w:p>
    <w:p w:rsidR="000E3761" w:rsidRPr="002A0109" w:rsidRDefault="000E3761" w:rsidP="000E3761">
      <w:pPr>
        <w:spacing w:before="120" w:after="120" w:line="360" w:lineRule="auto"/>
        <w:jc w:val="both"/>
        <w:rPr>
          <w:rFonts w:ascii="Palatino Linotype" w:hAnsi="Palatino Linotype" w:cs="Arial"/>
        </w:rPr>
      </w:pPr>
      <w:r w:rsidRPr="002A0109">
        <w:rPr>
          <w:rFonts w:ascii="Palatino Linotype" w:hAnsi="Palatino Linotype" w:cs="Arial"/>
        </w:rPr>
        <w:t>Por lo tanto,</w:t>
      </w:r>
      <w:r w:rsidRPr="002A0109">
        <w:rPr>
          <w:rFonts w:ascii="Palatino Linotype" w:hAnsi="Palatino Linotype"/>
        </w:rPr>
        <w:t xml:space="preserve"> es importante referir que </w:t>
      </w:r>
      <w:r w:rsidRPr="002A0109">
        <w:rPr>
          <w:rFonts w:ascii="Palatino Linotype" w:hAnsi="Palatino Linotype"/>
          <w:b/>
        </w:rPr>
        <w:t>EL SUJETO OBLIGADO</w:t>
      </w:r>
      <w:r w:rsidRPr="002A0109">
        <w:rPr>
          <w:rFonts w:ascii="Palatino Linotype" w:hAnsi="Palatino Linotype"/>
        </w:rPr>
        <w:t xml:space="preserve"> deberá seguir el procedimiento legal establecido para su </w:t>
      </w:r>
      <w:r w:rsidRPr="002A0109">
        <w:rPr>
          <w:rFonts w:ascii="Palatino Linotype" w:hAnsi="Palatino Linotype"/>
          <w:lang w:eastAsia="es-MX"/>
        </w:rPr>
        <w:t>clasificación</w:t>
      </w:r>
      <w:r w:rsidRPr="002A0109">
        <w:rPr>
          <w:rFonts w:ascii="Palatino Linotype" w:hAnsi="Palatino Linotype"/>
        </w:rPr>
        <w:t>, esto es, que su Comité de</w:t>
      </w:r>
      <w:r w:rsidRPr="002A0109">
        <w:rPr>
          <w:rFonts w:ascii="Palatino Linotype" w:hAnsi="Palatino Linotype" w:cs="Arial"/>
        </w:rPr>
        <w:t xml:space="preserve"> Transparencia emita un Acuerdo de Clasificación que cumpla con las formalidades previstas, antes citadas</w:t>
      </w:r>
      <w:r w:rsidRPr="002A0109">
        <w:rPr>
          <w:rFonts w:ascii="Palatino Linotype" w:hAnsi="Palatino Linotype" w:cs="Arial"/>
          <w:b/>
        </w:rPr>
        <w:t xml:space="preserve"> </w:t>
      </w:r>
      <w:r w:rsidRPr="002A0109">
        <w:rPr>
          <w:rFonts w:ascii="Palatino Linotype" w:hAnsi="Palatino Linotype" w:cs="Arial"/>
        </w:rPr>
        <w:t xml:space="preserve">que la sustente, en el </w:t>
      </w:r>
      <w:r w:rsidRPr="002A0109">
        <w:rPr>
          <w:rFonts w:ascii="Palatino Linotype" w:hAnsi="Palatino Linotype" w:cs="Arial"/>
          <w:lang w:eastAsia="es-MX"/>
        </w:rPr>
        <w:t>que</w:t>
      </w:r>
      <w:r w:rsidRPr="002A0109">
        <w:rPr>
          <w:rFonts w:ascii="Palatino Linotype" w:hAnsi="Palatino Linotype" w:cs="Arial"/>
        </w:rPr>
        <w:t xml:space="preserve"> se expongan los fundamentos y razones que llevaron a la autoridad a testar, suprimir o eliminar datos de dicho soporte documental, como quedó asentado en párrafos que anteceden la clave de elector, </w:t>
      </w:r>
      <w:r w:rsidRPr="002A0109">
        <w:rPr>
          <w:rFonts w:ascii="Palatino Linotype" w:hAnsi="Palatino Linotype" w:cs="Arial"/>
        </w:rPr>
        <w:lastRenderedPageBreak/>
        <w:t>domicilio, entre otros, ya que no abona a la trasparencia éstos datos; ello en virtud, de que son datos confidencial que hace identificable a una persona,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F0912" w:rsidRPr="002A0109" w:rsidRDefault="000F0912" w:rsidP="000F0912">
      <w:pPr>
        <w:pStyle w:val="NormalWeb"/>
        <w:spacing w:line="360" w:lineRule="auto"/>
        <w:jc w:val="both"/>
        <w:rPr>
          <w:rFonts w:ascii="Palatino Linotype" w:hAnsi="Palatino Linotype" w:cs="Arial"/>
        </w:rPr>
      </w:pPr>
      <w:r w:rsidRPr="002A0109">
        <w:rPr>
          <w:rFonts w:ascii="Palatino Linotype" w:hAnsi="Palatino Linotype" w:cs="Arial"/>
        </w:rPr>
        <w:t xml:space="preserve">Por último, en cuanto al numeral 7 de la solicitud, es de recordar que el particular le requirió al Sujeto Obligado, conocer las </w:t>
      </w:r>
      <w:r w:rsidRPr="002A0109">
        <w:rPr>
          <w:rFonts w:ascii="Palatino Linotype" w:hAnsi="Palatino Linotype" w:cs="Arial"/>
          <w:i/>
        </w:rPr>
        <w:t>sanciones penales y/o administrativas de las que hayan sido objeto</w:t>
      </w:r>
      <w:r w:rsidRPr="002A0109">
        <w:rPr>
          <w:rFonts w:ascii="Palatino Linotype" w:hAnsi="Palatino Linotype" w:cs="Arial"/>
        </w:rPr>
        <w:t xml:space="preserve"> las personas materia de la solicitud, por ello con el fin de dar cumplimiento al derecho de acceso a la información y en el entendido de que el recurrente no es experto en la materia, éste Instituto tiene la atribución de aplicar la suplencia de la deficiencia de la queja en favor del particular de conformidad con los artículos 13 y párrafo cuarto del 181 de la Ley de Transparencia y Acceso a la Información Pública del Estado de México</w:t>
      </w:r>
      <w:r w:rsidRPr="002A0109">
        <w:rPr>
          <w:rStyle w:val="Refdenotaalpie"/>
          <w:rFonts w:ascii="Palatino Linotype" w:hAnsi="Palatino Linotype" w:cs="Arial"/>
        </w:rPr>
        <w:footnoteReference w:id="2"/>
      </w:r>
      <w:r w:rsidRPr="002A0109">
        <w:rPr>
          <w:rFonts w:ascii="Palatino Linotype" w:hAnsi="Palatino Linotype"/>
        </w:rPr>
        <w:t xml:space="preserve">, por ello se </w:t>
      </w:r>
      <w:r w:rsidRPr="002A0109">
        <w:rPr>
          <w:rFonts w:ascii="Palatino Linotype" w:hAnsi="Palatino Linotype" w:cs="Arial"/>
        </w:rPr>
        <w:t>determina que la solicitud versa sobre las sanciones que el Sujeto Obligado haya impuesto a los ex candidatos.</w:t>
      </w:r>
    </w:p>
    <w:p w:rsidR="000F0912" w:rsidRPr="002A0109" w:rsidRDefault="000F0912" w:rsidP="000F0912">
      <w:pPr>
        <w:pStyle w:val="NormalWeb"/>
        <w:spacing w:line="360" w:lineRule="auto"/>
        <w:jc w:val="both"/>
        <w:rPr>
          <w:rFonts w:ascii="Palatino Linotype" w:hAnsi="Palatino Linotype" w:cs="Arial"/>
        </w:rPr>
      </w:pPr>
      <w:r w:rsidRPr="002A0109">
        <w:rPr>
          <w:rFonts w:ascii="Palatino Linotype" w:hAnsi="Palatino Linotype" w:cs="Arial"/>
        </w:rPr>
        <w:lastRenderedPageBreak/>
        <w:t>Lo anterior es así, ya que las sanciones penales son dictadas por autoridades en materia penal, que para el caso se encuentran facultados para aplicar las sanciones penales los Jueces</w:t>
      </w:r>
      <w:r w:rsidRPr="002A0109">
        <w:rPr>
          <w:rStyle w:val="Refdenotaalpie"/>
          <w:rFonts w:ascii="Palatino Linotype" w:hAnsi="Palatino Linotype" w:cs="Arial"/>
        </w:rPr>
        <w:footnoteReference w:id="3"/>
      </w:r>
      <w:r w:rsidRPr="002A0109">
        <w:rPr>
          <w:rFonts w:ascii="Palatino Linotype" w:hAnsi="Palatino Linotype" w:cs="Arial"/>
        </w:rPr>
        <w:t xml:space="preserve"> de los Órganos Jurisdiccionales correspondientes, es decir, son emitidas por una autoridad de distinta naturaleza al Sujeto Obligado, al igual que las sanciones administrativas que son impuestas por autoridades en la materia, como lo son El Poder Ejecutivo del Estado, los municipios y los órganos descentralizados de carácter estatal y municipal, es decir corresponden a las autoridades administrativas</w:t>
      </w:r>
      <w:r w:rsidRPr="002A0109">
        <w:rPr>
          <w:rStyle w:val="Refdenotaalpie"/>
          <w:rFonts w:ascii="Palatino Linotype" w:hAnsi="Palatino Linotype" w:cs="Arial"/>
        </w:rPr>
        <w:footnoteReference w:id="4"/>
      </w:r>
      <w:r w:rsidRPr="002A0109">
        <w:rPr>
          <w:rFonts w:ascii="Palatino Linotype" w:hAnsi="Palatino Linotype" w:cs="Arial"/>
        </w:rPr>
        <w:t xml:space="preserve"> y las sanciones por faltas administrativas graves son facultad del Tribunal de Justicia Administrativa del Estado de México; por ende se interpreta que la solicitud recae sobre las sanciones que el mismo partido político impone, ya que las sanciones referidas son independientes y emitidas por una autoridad de diversa naturaleza a un partido político.</w:t>
      </w:r>
    </w:p>
    <w:p w:rsidR="00941C48" w:rsidRPr="002A0109" w:rsidRDefault="00941C48" w:rsidP="000F0912">
      <w:pPr>
        <w:pStyle w:val="NormalWeb"/>
        <w:spacing w:line="360" w:lineRule="auto"/>
        <w:jc w:val="both"/>
        <w:rPr>
          <w:rFonts w:ascii="Palatino Linotype" w:hAnsi="Palatino Linotype" w:cs="Arial"/>
        </w:rPr>
      </w:pPr>
      <w:r w:rsidRPr="002A0109">
        <w:rPr>
          <w:rFonts w:ascii="Palatino Linotype" w:hAnsi="Palatino Linotype" w:cs="Arial"/>
        </w:rPr>
        <w:t>Ahora bien los Estatutos del Partido Morena disponen</w:t>
      </w:r>
      <w:r w:rsidR="00D24D21" w:rsidRPr="002A0109">
        <w:rPr>
          <w:rFonts w:ascii="Palatino Linotype" w:hAnsi="Palatino Linotype" w:cs="Arial"/>
        </w:rPr>
        <w:t xml:space="preserve"> en sus artículos 48, 49, 53</w:t>
      </w:r>
      <w:r w:rsidR="000A7296" w:rsidRPr="002A0109">
        <w:rPr>
          <w:rFonts w:ascii="Palatino Linotype" w:hAnsi="Palatino Linotype" w:cs="Arial"/>
        </w:rPr>
        <w:t xml:space="preserve"> y 64</w:t>
      </w:r>
      <w:r w:rsidRPr="002A0109">
        <w:rPr>
          <w:rFonts w:ascii="Palatino Linotype" w:hAnsi="Palatino Linotype" w:cs="Arial"/>
        </w:rPr>
        <w:t xml:space="preserve"> lo siguiente:</w:t>
      </w:r>
    </w:p>
    <w:p w:rsidR="000F59F3" w:rsidRPr="002A0109" w:rsidRDefault="00941C48"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i/>
          <w:sz w:val="22"/>
          <w:szCs w:val="22"/>
        </w:rPr>
        <w:t>“</w:t>
      </w:r>
      <w:r w:rsidR="00FB6E9B" w:rsidRPr="002A0109">
        <w:rPr>
          <w:rFonts w:ascii="Palatino Linotype" w:hAnsi="Palatino Linotype"/>
          <w:b/>
          <w:i/>
          <w:sz w:val="22"/>
          <w:szCs w:val="22"/>
        </w:rPr>
        <w:t>Artículo 48º.</w:t>
      </w:r>
      <w:r w:rsidR="00FB6E9B" w:rsidRPr="002A0109">
        <w:rPr>
          <w:rFonts w:ascii="Palatino Linotype" w:hAnsi="Palatino Linotype"/>
          <w:i/>
          <w:sz w:val="22"/>
          <w:szCs w:val="22"/>
        </w:rPr>
        <w:t xml:space="preserve"> Las Comisiones de Honestidad y Justicia de las entidades federativas tendrán además las siguientes facultades: </w:t>
      </w:r>
    </w:p>
    <w:p w:rsidR="000F59F3"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a)</w:t>
      </w:r>
      <w:r w:rsidRPr="002A0109">
        <w:rPr>
          <w:rFonts w:ascii="Palatino Linotype" w:hAnsi="Palatino Linotype"/>
          <w:i/>
          <w:sz w:val="22"/>
          <w:szCs w:val="22"/>
        </w:rPr>
        <w:t xml:space="preserve"> Conocer de las quejas y denuncias que presenten los miembros de MORENA o sus órganos en su respectivo ámbito de competencia; </w:t>
      </w:r>
    </w:p>
    <w:p w:rsidR="000F59F3"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b)</w:t>
      </w:r>
      <w:r w:rsidRPr="002A0109">
        <w:rPr>
          <w:rFonts w:ascii="Palatino Linotype" w:hAnsi="Palatino Linotype"/>
          <w:i/>
          <w:sz w:val="22"/>
          <w:szCs w:val="22"/>
        </w:rPr>
        <w:t xml:space="preserve"> Determinar las sanciones a las y los protagonistas y dirigentes por infracciones al Estatuto y los Reglamentos; </w:t>
      </w:r>
    </w:p>
    <w:p w:rsidR="000F59F3"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c)</w:t>
      </w:r>
      <w:r w:rsidRPr="002A0109">
        <w:rPr>
          <w:rFonts w:ascii="Palatino Linotype" w:hAnsi="Palatino Linotype"/>
          <w:i/>
          <w:sz w:val="22"/>
          <w:szCs w:val="22"/>
        </w:rPr>
        <w:t xml:space="preserve"> Requerir a los órganos y protagonistas, la información necesaria para el desempeño de sus funciones; </w:t>
      </w:r>
    </w:p>
    <w:p w:rsidR="000F59F3"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d)</w:t>
      </w:r>
      <w:r w:rsidRPr="002A0109">
        <w:rPr>
          <w:rFonts w:ascii="Palatino Linotype" w:hAnsi="Palatino Linotype"/>
          <w:i/>
          <w:sz w:val="22"/>
          <w:szCs w:val="22"/>
        </w:rPr>
        <w:t xml:space="preserve"> Actuar de oficio en caso de flagrancia y evidencia pública de violación a la normatividad por algún o alguna protagonista del cambio verdadero. </w:t>
      </w:r>
    </w:p>
    <w:p w:rsidR="000F59F3"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e)</w:t>
      </w:r>
      <w:r w:rsidRPr="002A0109">
        <w:rPr>
          <w:rFonts w:ascii="Palatino Linotype" w:hAnsi="Palatino Linotype"/>
          <w:i/>
          <w:sz w:val="22"/>
          <w:szCs w:val="22"/>
        </w:rPr>
        <w:t xml:space="preserve"> Acatar las decisiones de la Comisión Nacional de Honestidad y Justicia; </w:t>
      </w:r>
    </w:p>
    <w:p w:rsidR="00941C48"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lastRenderedPageBreak/>
        <w:t xml:space="preserve">f) </w:t>
      </w:r>
      <w:r w:rsidRPr="002A0109">
        <w:rPr>
          <w:rFonts w:ascii="Palatino Linotype" w:hAnsi="Palatino Linotype"/>
          <w:i/>
          <w:sz w:val="22"/>
          <w:szCs w:val="22"/>
        </w:rPr>
        <w:t xml:space="preserve">Informar semestral y públicamente por conducto de su Presidente los resultados de su gestión; </w:t>
      </w:r>
    </w:p>
    <w:p w:rsidR="00FB6E9B" w:rsidRPr="002A0109" w:rsidRDefault="00FB6E9B"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g)</w:t>
      </w:r>
      <w:r w:rsidRPr="002A0109">
        <w:rPr>
          <w:rFonts w:ascii="Palatino Linotype" w:hAnsi="Palatino Linotype"/>
          <w:i/>
          <w:sz w:val="22"/>
          <w:szCs w:val="22"/>
        </w:rPr>
        <w:t xml:space="preserve"> Nombrar por tres de sus integrantes, a quien habrá de ocupar la presidencia de la comisión, cargo que se ocupará por el periodo de un año;</w:t>
      </w:r>
    </w:p>
    <w:p w:rsidR="00483367" w:rsidRPr="002A0109" w:rsidRDefault="000F59F3"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h)</w:t>
      </w:r>
      <w:r w:rsidRPr="002A0109">
        <w:rPr>
          <w:rFonts w:ascii="Palatino Linotype" w:hAnsi="Palatino Linotype"/>
          <w:i/>
          <w:sz w:val="22"/>
          <w:szCs w:val="22"/>
        </w:rPr>
        <w:t xml:space="preserve"> Nombrar por tres de sus integrantes, a quien habrá de ocupar la secretaría de la comisión, cargo que ocuparán por el periodo de un año; </w:t>
      </w:r>
    </w:p>
    <w:p w:rsidR="00483367" w:rsidRPr="002A0109" w:rsidRDefault="000F59F3"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i)</w:t>
      </w:r>
      <w:r w:rsidRPr="002A0109">
        <w:rPr>
          <w:rFonts w:ascii="Palatino Linotype" w:hAnsi="Palatino Linotype"/>
          <w:i/>
          <w:sz w:val="22"/>
          <w:szCs w:val="22"/>
        </w:rPr>
        <w:t xml:space="preserve"> Instalarse en sesión y funcionar con la mayoría simple de los comisionados; </w:t>
      </w:r>
    </w:p>
    <w:p w:rsidR="00483367" w:rsidRPr="002A0109" w:rsidRDefault="000F59F3"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j)</w:t>
      </w:r>
      <w:r w:rsidRPr="002A0109">
        <w:rPr>
          <w:rFonts w:ascii="Palatino Linotype" w:hAnsi="Palatino Linotype"/>
          <w:i/>
          <w:sz w:val="22"/>
          <w:szCs w:val="22"/>
        </w:rPr>
        <w:t xml:space="preserve"> Establecer la fecha y hora en que se llevarán a efecto las sesiones; </w:t>
      </w:r>
    </w:p>
    <w:p w:rsidR="00483367" w:rsidRPr="002A0109" w:rsidRDefault="000F59F3"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k)</w:t>
      </w:r>
      <w:r w:rsidRPr="002A0109">
        <w:rPr>
          <w:rFonts w:ascii="Palatino Linotype" w:hAnsi="Palatino Linotype"/>
          <w:i/>
          <w:sz w:val="22"/>
          <w:szCs w:val="22"/>
        </w:rPr>
        <w:t xml:space="preserve"> Dictar las resoluciones de los asuntos sometidos a su consideración; y, </w:t>
      </w:r>
    </w:p>
    <w:p w:rsidR="00483367" w:rsidRPr="002A0109" w:rsidRDefault="000F59F3"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l)</w:t>
      </w:r>
      <w:r w:rsidRPr="002A0109">
        <w:rPr>
          <w:rFonts w:ascii="Palatino Linotype" w:hAnsi="Palatino Linotype"/>
          <w:i/>
          <w:sz w:val="22"/>
          <w:szCs w:val="22"/>
        </w:rPr>
        <w:t xml:space="preserve"> Publicar el listado de los asuntos a resolver en sesión plenaria, así como sus resoluciones mediante los medios implementados para tal efecto; m) Elaborar un registro de todos aquellos afiliadas o afiliados a MORENA que hayan sido sancionados. </w:t>
      </w:r>
    </w:p>
    <w:p w:rsidR="00FB6E9B" w:rsidRPr="002A0109" w:rsidRDefault="000F59F3"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i/>
          <w:sz w:val="22"/>
          <w:szCs w:val="22"/>
        </w:rPr>
        <w:t>Para el ejercicio de sus atribuciones contarán con apoyo técnico jurídico.</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Artículo 49º.</w:t>
      </w:r>
      <w:r w:rsidRPr="002A0109">
        <w:rPr>
          <w:rFonts w:ascii="Palatino Linotype" w:hAnsi="Palatino Linotype"/>
          <w:i/>
          <w:sz w:val="22"/>
          <w:szCs w:val="22"/>
        </w:rPr>
        <w:t xml:space="preserve"> La Comisión Nacional de Honestidad y Justicia, tendrá competencia para: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 xml:space="preserve">a) </w:t>
      </w:r>
      <w:r w:rsidRPr="002A0109">
        <w:rPr>
          <w:rFonts w:ascii="Palatino Linotype" w:hAnsi="Palatino Linotype"/>
          <w:i/>
          <w:sz w:val="22"/>
          <w:szCs w:val="22"/>
        </w:rPr>
        <w:t xml:space="preserve">Salvaguardar los derechos fundamentales de todos los miembros de MORENA;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b)</w:t>
      </w:r>
      <w:r w:rsidRPr="002A0109">
        <w:rPr>
          <w:rFonts w:ascii="Palatino Linotype" w:hAnsi="Palatino Linotype"/>
          <w:i/>
          <w:sz w:val="22"/>
          <w:szCs w:val="22"/>
        </w:rPr>
        <w:t xml:space="preserve"> Velar por el respeto de los principios democráticos en la vida interna de MORENA;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c)</w:t>
      </w:r>
      <w:r w:rsidRPr="002A0109">
        <w:rPr>
          <w:rFonts w:ascii="Palatino Linotype" w:hAnsi="Palatino Linotype"/>
          <w:i/>
          <w:sz w:val="22"/>
          <w:szCs w:val="22"/>
        </w:rPr>
        <w:t xml:space="preserve"> Determinar las sanciones a las y los protagonistas y dirigentes por infracciones al Estatuto y los Reglamentos;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d)</w:t>
      </w:r>
      <w:r w:rsidRPr="002A0109">
        <w:rPr>
          <w:rFonts w:ascii="Palatino Linotype" w:hAnsi="Palatino Linotype"/>
          <w:i/>
          <w:sz w:val="22"/>
          <w:szCs w:val="22"/>
        </w:rPr>
        <w:t xml:space="preserve"> Requerir a los órganos y protagonistas, la información necesaria para el desempeño de sus funciones;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e)</w:t>
      </w:r>
      <w:r w:rsidRPr="002A0109">
        <w:rPr>
          <w:rFonts w:ascii="Palatino Linotype" w:hAnsi="Palatino Linotype"/>
          <w:i/>
          <w:sz w:val="22"/>
          <w:szCs w:val="22"/>
        </w:rPr>
        <w:t xml:space="preserve"> Actuar de oficio en caso de flagrancia y evidencia pública de violación a la normatividad por algún o alguna protagonista del cambio verdadero;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f)</w:t>
      </w:r>
      <w:r w:rsidRPr="002A0109">
        <w:rPr>
          <w:rFonts w:ascii="Palatino Linotype" w:hAnsi="Palatino Linotype"/>
          <w:i/>
          <w:sz w:val="22"/>
          <w:szCs w:val="22"/>
        </w:rPr>
        <w:t xml:space="preserve"> Conocer de las quejas, denuncias o, procedimientos de oficio que se instauren en contra de los dirigentes nacionales de MORENA;</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g)</w:t>
      </w:r>
      <w:r w:rsidRPr="002A0109">
        <w:rPr>
          <w:rFonts w:ascii="Palatino Linotype" w:hAnsi="Palatino Linotype"/>
          <w:i/>
          <w:sz w:val="22"/>
          <w:szCs w:val="22"/>
        </w:rPr>
        <w:t xml:space="preserve"> Conocer los recursos de apelación que le presenten los miembros de MORENA o sus órganos en contra de las resoluciones de las Comisiones de Honestidad y Justicia de las entidades federativas;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h)</w:t>
      </w:r>
      <w:r w:rsidRPr="002A0109">
        <w:rPr>
          <w:rFonts w:ascii="Palatino Linotype" w:hAnsi="Palatino Linotype"/>
          <w:i/>
          <w:sz w:val="22"/>
          <w:szCs w:val="22"/>
        </w:rPr>
        <w:t xml:space="preserve"> Conocer las controversias relacionadas con la aplicación de las normas que rigen la vida interna de MORENA, con excepción de las que el Estatuto confiera a otra instancia; </w:t>
      </w:r>
    </w:p>
    <w:p w:rsidR="00483367" w:rsidRPr="002A0109" w:rsidRDefault="00483367" w:rsidP="000A7296">
      <w:pPr>
        <w:autoSpaceDE w:val="0"/>
        <w:autoSpaceDN w:val="0"/>
        <w:adjustRightInd w:val="0"/>
        <w:spacing w:line="276" w:lineRule="auto"/>
        <w:ind w:left="851" w:right="902"/>
        <w:jc w:val="both"/>
        <w:rPr>
          <w:rFonts w:ascii="Palatino Linotype" w:hAnsi="Palatino Linotype"/>
          <w:i/>
          <w:sz w:val="22"/>
          <w:szCs w:val="22"/>
        </w:rPr>
      </w:pPr>
      <w:r w:rsidRPr="002A0109">
        <w:rPr>
          <w:rFonts w:ascii="Palatino Linotype" w:hAnsi="Palatino Linotype"/>
          <w:b/>
          <w:i/>
          <w:sz w:val="22"/>
          <w:szCs w:val="22"/>
        </w:rPr>
        <w:t>n)</w:t>
      </w:r>
      <w:r w:rsidRPr="002A0109">
        <w:rPr>
          <w:rFonts w:ascii="Palatino Linotype" w:hAnsi="Palatino Linotype"/>
          <w:i/>
          <w:sz w:val="22"/>
          <w:szCs w:val="22"/>
        </w:rPr>
        <w:t xml:space="preserve"> Elaborar un registro de todos aquellos afiliadas o afiliados a MORENA que hayan sido sancionados;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lastRenderedPageBreak/>
        <w:t>i)</w:t>
      </w:r>
      <w:r w:rsidRPr="002A0109">
        <w:rPr>
          <w:rFonts w:ascii="Palatino Linotype" w:hAnsi="Palatino Linotype"/>
          <w:i/>
          <w:sz w:val="22"/>
          <w:szCs w:val="22"/>
        </w:rPr>
        <w:t xml:space="preserve"> Dictar las medidas reglamentarias y administrativas que sean necesarias para cumplir con sus facultades y con las de las Comisiones de Honestidad y Justicia de las entidades federativas;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j)</w:t>
      </w:r>
      <w:r w:rsidRPr="002A0109">
        <w:rPr>
          <w:rFonts w:ascii="Palatino Linotype" w:hAnsi="Palatino Linotype"/>
          <w:i/>
          <w:sz w:val="22"/>
          <w:szCs w:val="22"/>
        </w:rPr>
        <w:t xml:space="preserve"> Emitir por unanimidad criterios de interpretación de las normas de MORENA;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k)</w:t>
      </w:r>
      <w:r w:rsidRPr="002A0109">
        <w:rPr>
          <w:rFonts w:ascii="Palatino Linotype" w:hAnsi="Palatino Linotype"/>
          <w:i/>
          <w:sz w:val="22"/>
          <w:szCs w:val="22"/>
        </w:rPr>
        <w:t xml:space="preserve"> Informar semestral y públicamente a través de su Presidente los resultados de su gestión;</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l)</w:t>
      </w:r>
      <w:r w:rsidRPr="002A0109">
        <w:rPr>
          <w:rFonts w:ascii="Palatino Linotype" w:hAnsi="Palatino Linotype"/>
          <w:i/>
          <w:sz w:val="22"/>
          <w:szCs w:val="22"/>
        </w:rPr>
        <w:t xml:space="preserve"> Instalarse en sesión y funcionar con la mayoría simple de los Comisionados;</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m)</w:t>
      </w:r>
      <w:r w:rsidRPr="002A0109">
        <w:rPr>
          <w:rFonts w:ascii="Palatino Linotype" w:hAnsi="Palatino Linotype"/>
          <w:i/>
          <w:sz w:val="22"/>
          <w:szCs w:val="22"/>
        </w:rPr>
        <w:t xml:space="preserve"> Establecer la fecha y hora en que se llevarán a efecto las sesiones;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n)</w:t>
      </w:r>
      <w:r w:rsidRPr="002A0109">
        <w:rPr>
          <w:rFonts w:ascii="Palatino Linotype" w:hAnsi="Palatino Linotype"/>
          <w:i/>
          <w:sz w:val="22"/>
          <w:szCs w:val="22"/>
        </w:rPr>
        <w:t xml:space="preserve"> Dictar las resoluciones de los asuntos sometidos a su consideración;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o)</w:t>
      </w:r>
      <w:r w:rsidRPr="002A0109">
        <w:rPr>
          <w:rFonts w:ascii="Palatino Linotype" w:hAnsi="Palatino Linotype"/>
          <w:i/>
          <w:sz w:val="22"/>
          <w:szCs w:val="22"/>
        </w:rPr>
        <w:t xml:space="preserve"> Publicar el listado de los asuntos a resolver en sesión plenaria, así como sus resoluciones mediante los medios implementados para tal efecto;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p)</w:t>
      </w:r>
      <w:r w:rsidRPr="002A0109">
        <w:rPr>
          <w:rFonts w:ascii="Palatino Linotype" w:hAnsi="Palatino Linotype"/>
          <w:i/>
          <w:sz w:val="22"/>
          <w:szCs w:val="22"/>
        </w:rPr>
        <w:t xml:space="preserve"> Nombrar por tres de sus integrantes a quien habrá de ocupar la presidencia de la comisión, cargo que ocupará por el período de un año, con la posibilidad de reelección por una sola vez; q) Nombrar por tres de sus integrantes a quien habrá de ocupar la secretaría de la comisión, cargo que ocupará por el período de un año, con la posibilidad de reelección por una sola vez. Para el ejercicio de sus atribuciones contarán con apoyo técnico jurídico. Sus resoluciones tendrán el carácter de definitivas.</w:t>
      </w:r>
    </w:p>
    <w:p w:rsidR="00ED0010"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Artículo 53°.</w:t>
      </w:r>
      <w:r w:rsidRPr="002A0109">
        <w:rPr>
          <w:rFonts w:ascii="Palatino Linotype" w:hAnsi="Palatino Linotype"/>
          <w:i/>
          <w:sz w:val="22"/>
          <w:szCs w:val="22"/>
        </w:rPr>
        <w:t xml:space="preserve"> Se consideran faltas sancionables competencia de las comisiones las siguientes: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 xml:space="preserve">a) </w:t>
      </w:r>
      <w:r w:rsidRPr="002A0109">
        <w:rPr>
          <w:rFonts w:ascii="Palatino Linotype" w:hAnsi="Palatino Linotype"/>
          <w:i/>
          <w:sz w:val="22"/>
          <w:szCs w:val="22"/>
        </w:rPr>
        <w:t xml:space="preserve">Cometer actos de corrupción y falta de probidad en el ejercicio de su encargo partidista o público; </w:t>
      </w:r>
    </w:p>
    <w:p w:rsidR="00ED0010"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b)</w:t>
      </w:r>
      <w:r w:rsidRPr="002A0109">
        <w:rPr>
          <w:rFonts w:ascii="Palatino Linotype" w:hAnsi="Palatino Linotype"/>
          <w:i/>
          <w:sz w:val="22"/>
          <w:szCs w:val="22"/>
        </w:rPr>
        <w:t xml:space="preserve"> La transgresión a las normas de los documentos básicos de MORENA y sus reglamentos;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c)</w:t>
      </w:r>
      <w:r w:rsidRPr="002A0109">
        <w:rPr>
          <w:rFonts w:ascii="Palatino Linotype" w:hAnsi="Palatino Linotype"/>
          <w:i/>
          <w:sz w:val="22"/>
          <w:szCs w:val="22"/>
        </w:rPr>
        <w:t xml:space="preserve"> El incumplimiento de sus obligaciones previstas en los documentos básicos de MORENA, sus reglamentos y acuerdos tomados por los órganos de MORENA; </w:t>
      </w:r>
    </w:p>
    <w:p w:rsidR="00ED0010"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d)</w:t>
      </w:r>
      <w:r w:rsidRPr="002A0109">
        <w:rPr>
          <w:rFonts w:ascii="Palatino Linotype" w:hAnsi="Palatino Linotype"/>
          <w:i/>
          <w:sz w:val="22"/>
          <w:szCs w:val="22"/>
        </w:rPr>
        <w:t xml:space="preserve"> La negligencia o abandono para cumplir con las comisiones o responsabilidades partidarias;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e)</w:t>
      </w:r>
      <w:r w:rsidRPr="002A0109">
        <w:rPr>
          <w:rFonts w:ascii="Palatino Linotype" w:hAnsi="Palatino Linotype"/>
          <w:i/>
          <w:sz w:val="22"/>
          <w:szCs w:val="22"/>
        </w:rPr>
        <w:t xml:space="preserve"> Dañar el patrimonio de MORENA;</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f)</w:t>
      </w:r>
      <w:r w:rsidRPr="002A0109">
        <w:rPr>
          <w:rFonts w:ascii="Palatino Linotype" w:hAnsi="Palatino Linotype"/>
          <w:i/>
          <w:sz w:val="22"/>
          <w:szCs w:val="22"/>
        </w:rPr>
        <w:t xml:space="preserve"> Atentar contra los principios, el programa, la organización o los lineamientos emanados de los órganos de MORENA;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 xml:space="preserve">g) </w:t>
      </w:r>
      <w:r w:rsidRPr="002A0109">
        <w:rPr>
          <w:rFonts w:ascii="Palatino Linotype" w:hAnsi="Palatino Linotype"/>
          <w:i/>
          <w:sz w:val="22"/>
          <w:szCs w:val="22"/>
        </w:rPr>
        <w:t xml:space="preserve">Ingresar a otro partido o aceptar ser postulado como candidato por otro partido; </w:t>
      </w:r>
    </w:p>
    <w:p w:rsidR="004027F6"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h)</w:t>
      </w:r>
      <w:r w:rsidRPr="002A0109">
        <w:rPr>
          <w:rFonts w:ascii="Palatino Linotype" w:hAnsi="Palatino Linotype"/>
          <w:i/>
          <w:sz w:val="22"/>
          <w:szCs w:val="22"/>
        </w:rPr>
        <w:t xml:space="preserve"> La comisión de actos contrarios a la normatividad de MORENA durante los procesos electorales internos; y </w:t>
      </w:r>
    </w:p>
    <w:p w:rsidR="00483367" w:rsidRPr="002A0109" w:rsidRDefault="00483367" w:rsidP="00941C48">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t xml:space="preserve">i) </w:t>
      </w:r>
      <w:r w:rsidRPr="002A0109">
        <w:rPr>
          <w:rFonts w:ascii="Palatino Linotype" w:hAnsi="Palatino Linotype"/>
          <w:i/>
          <w:sz w:val="22"/>
          <w:szCs w:val="22"/>
        </w:rPr>
        <w:t>Las demás conductas que contravengan las disposiciones legales y estatutarias que rigen la vida interna de MORENA.</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b/>
          <w:i/>
          <w:sz w:val="22"/>
          <w:szCs w:val="22"/>
        </w:rPr>
        <w:lastRenderedPageBreak/>
        <w:t>Artículo 64°.</w:t>
      </w:r>
      <w:r w:rsidRPr="002A0109">
        <w:rPr>
          <w:rFonts w:ascii="Palatino Linotype" w:hAnsi="Palatino Linotype"/>
          <w:i/>
          <w:sz w:val="22"/>
          <w:szCs w:val="22"/>
        </w:rPr>
        <w:t xml:space="preserve"> Las infracciones a la normatividad de MORENA podrán ser sancionadas con:</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a) Amonestación privada;</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b) Amonestación pública;</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c) Suspensión de derechos partidarios;</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d) Cancelación del registro en el Padrón Nacional de Afiliados de MORENA;</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e) Destitución del cargo en los órganos de representación y dirección de</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MORENA;</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f) Inhabilitación para participar en los órganos de dirección y representación de MORENA o para ser registrado como candidato a puestos de elección popular;</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g) Impedimento para ser postulado como candidato externo, una vez que haya</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r w:rsidRPr="002A0109">
        <w:rPr>
          <w:rFonts w:ascii="Palatino Linotype" w:hAnsi="Palatino Linotype"/>
          <w:i/>
          <w:sz w:val="22"/>
          <w:szCs w:val="22"/>
        </w:rPr>
        <w:t>sido expulsado de MORENA;</w:t>
      </w:r>
      <w:r w:rsidR="00A8534E" w:rsidRPr="002A0109">
        <w:rPr>
          <w:rFonts w:ascii="Palatino Linotype" w:hAnsi="Palatino Linotype"/>
          <w:i/>
          <w:sz w:val="22"/>
          <w:szCs w:val="22"/>
        </w:rPr>
        <w:t>”</w:t>
      </w:r>
    </w:p>
    <w:p w:rsidR="00ED0010" w:rsidRPr="002A0109" w:rsidRDefault="00ED0010" w:rsidP="00ED0010">
      <w:pPr>
        <w:autoSpaceDE w:val="0"/>
        <w:autoSpaceDN w:val="0"/>
        <w:adjustRightInd w:val="0"/>
        <w:spacing w:line="276" w:lineRule="auto"/>
        <w:ind w:left="851" w:right="899"/>
        <w:jc w:val="both"/>
        <w:rPr>
          <w:rFonts w:ascii="Palatino Linotype" w:hAnsi="Palatino Linotype"/>
          <w:i/>
          <w:sz w:val="22"/>
          <w:szCs w:val="22"/>
        </w:rPr>
      </w:pPr>
    </w:p>
    <w:p w:rsidR="004027F6" w:rsidRPr="002A0109" w:rsidRDefault="004027F6" w:rsidP="00C426B3">
      <w:pPr>
        <w:autoSpaceDE w:val="0"/>
        <w:autoSpaceDN w:val="0"/>
        <w:adjustRightInd w:val="0"/>
        <w:spacing w:line="360" w:lineRule="auto"/>
        <w:ind w:right="49"/>
        <w:jc w:val="both"/>
        <w:rPr>
          <w:rFonts w:ascii="Palatino Linotype" w:eastAsia="Calibri" w:hAnsi="Palatino Linotype" w:cs="Arial"/>
          <w:bCs/>
          <w:sz w:val="16"/>
          <w:lang w:val="es-MX" w:eastAsia="en-US"/>
        </w:rPr>
      </w:pPr>
    </w:p>
    <w:p w:rsidR="00EF63AD" w:rsidRPr="002A0109" w:rsidRDefault="00941C48" w:rsidP="00941C48">
      <w:pPr>
        <w:autoSpaceDE w:val="0"/>
        <w:autoSpaceDN w:val="0"/>
        <w:adjustRightInd w:val="0"/>
        <w:spacing w:line="360" w:lineRule="auto"/>
        <w:ind w:right="49"/>
        <w:jc w:val="both"/>
        <w:rPr>
          <w:rFonts w:ascii="Palatino Linotype" w:hAnsi="Palatino Linotype" w:cs="Arial"/>
        </w:rPr>
      </w:pPr>
      <w:r w:rsidRPr="002A0109">
        <w:rPr>
          <w:rFonts w:ascii="Palatino Linotype" w:hAnsi="Palatino Linotype" w:cs="Arial"/>
        </w:rPr>
        <w:t>Bajo ese contexto, tenemos que dentro de los Estatutos Generales del Sujeto Obligado, dispone que en los casos de incumplimiento a los Estatutos y reglamentos del partido político, los militantes podrán s</w:t>
      </w:r>
      <w:r w:rsidR="00A8534E" w:rsidRPr="002A0109">
        <w:rPr>
          <w:rFonts w:ascii="Palatino Linotype" w:hAnsi="Palatino Linotype" w:cs="Arial"/>
        </w:rPr>
        <w:t>er sancionados con amonestación privada, pública, suspensión de derechos partidarios, cancelación del registro de afiliados y destitución del cargo en los órganos de representación y dirección.</w:t>
      </w:r>
    </w:p>
    <w:p w:rsidR="00A8534E" w:rsidRPr="002A0109" w:rsidRDefault="00A8534E" w:rsidP="00A8534E">
      <w:pPr>
        <w:spacing w:before="240" w:after="240" w:line="360" w:lineRule="auto"/>
        <w:jc w:val="both"/>
        <w:rPr>
          <w:rFonts w:ascii="Palatino Linotype" w:hAnsi="Palatino Linotype" w:cs="Arial"/>
        </w:rPr>
      </w:pPr>
      <w:r w:rsidRPr="002A0109">
        <w:rPr>
          <w:rFonts w:ascii="Palatino Linotype" w:hAnsi="Palatino Linotype" w:cs="Arial"/>
        </w:rPr>
        <w:t xml:space="preserve">De los preceptos normativos citados, se advierte una clara competencia de las autoridades partidistas a nivel nacional y locales, que se encuentran facultadas para sancionar a sus militantes, categoría con la que cuentan las personas materia de la solicitud corroborada en el </w:t>
      </w:r>
      <w:r w:rsidRPr="002A0109">
        <w:rPr>
          <w:rFonts w:ascii="Palatino Linotype" w:eastAsia="Calibri" w:hAnsi="Palatino Linotype" w:cs="Arial"/>
          <w:bCs/>
          <w:lang w:val="es-MX" w:eastAsia="en-US"/>
        </w:rPr>
        <w:t>padrón de afiliados o militantes</w:t>
      </w:r>
      <w:r w:rsidRPr="002A0109">
        <w:rPr>
          <w:rFonts w:ascii="Palatino Linotype" w:hAnsi="Palatino Linotype" w:cs="Arial"/>
        </w:rPr>
        <w:t>, situación por la que se advierte que de haber sido sancionados quedaría registrado en las resoluciones que obrarían en los archivos del Sujeto Obligado, mismas que de acuerdo con el Reglamento de Transparencia, en su artículo 47 antes citado, indica  que constituyen información pública la siguiente:</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r w:rsidRPr="002A0109">
        <w:rPr>
          <w:rFonts w:ascii="Palatino Linotype" w:hAnsi="Palatino Linotype" w:cs="Arial"/>
          <w:b/>
          <w:i/>
          <w:sz w:val="22"/>
          <w:szCs w:val="22"/>
        </w:rPr>
        <w:t>Artículo 47.</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b/>
          <w:i/>
          <w:sz w:val="22"/>
          <w:szCs w:val="22"/>
        </w:rPr>
        <w:lastRenderedPageBreak/>
        <w:t>XXIII.</w:t>
      </w:r>
      <w:r w:rsidRPr="002A0109">
        <w:rPr>
          <w:rFonts w:ascii="Palatino Linotype" w:hAnsi="Palatino Linotype" w:cs="Arial"/>
          <w:i/>
          <w:sz w:val="22"/>
          <w:szCs w:val="22"/>
        </w:rPr>
        <w:t xml:space="preserve"> Las resoluciones dictadas por sus órganos de control;</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b/>
          <w:i/>
          <w:sz w:val="22"/>
          <w:szCs w:val="22"/>
        </w:rPr>
        <w:t xml:space="preserve">XXVI. </w:t>
      </w:r>
      <w:r w:rsidRPr="002A0109">
        <w:rPr>
          <w:rFonts w:ascii="Palatino Linotype" w:hAnsi="Palatino Linotype" w:cs="Arial"/>
          <w:i/>
          <w:sz w:val="22"/>
          <w:szCs w:val="22"/>
        </w:rPr>
        <w:t>Las resoluciones que emitan sus órganos disciplinarios de cualquier nivel, una vez que hayan causado estado;</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p>
    <w:p w:rsidR="00A8534E" w:rsidRPr="002A0109" w:rsidRDefault="00A8534E" w:rsidP="00A8534E">
      <w:pPr>
        <w:spacing w:before="240" w:after="240" w:line="360" w:lineRule="auto"/>
        <w:jc w:val="both"/>
        <w:rPr>
          <w:rFonts w:ascii="Palatino Linotype" w:hAnsi="Palatino Linotype" w:cs="Arial"/>
        </w:rPr>
      </w:pPr>
      <w:r w:rsidRPr="002A0109">
        <w:rPr>
          <w:rFonts w:ascii="Palatino Linotype" w:hAnsi="Palatino Linotype" w:cs="Arial"/>
        </w:rPr>
        <w:t>Reglamento que se encuentra conforme a lo dispuesto por la Ley de Transparencia vigente en el Estado, la cual en su artículo 100, contempla que además de las obligaciones comunes en materia de transparencia, los partidos políticos tendrán que publicar como parte de sus obligaciones específicas, las siguientes:</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r w:rsidRPr="002A0109">
        <w:rPr>
          <w:rFonts w:ascii="Palatino Linotype" w:hAnsi="Palatino Linotype" w:cs="Arial"/>
          <w:b/>
          <w:i/>
          <w:sz w:val="22"/>
          <w:szCs w:val="22"/>
        </w:rPr>
        <w:t>Artículo 100.</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b/>
          <w:i/>
          <w:sz w:val="22"/>
          <w:szCs w:val="22"/>
        </w:rPr>
        <w:t>XXIII.</w:t>
      </w:r>
      <w:r w:rsidRPr="002A0109">
        <w:rPr>
          <w:rFonts w:ascii="Palatino Linotype" w:hAnsi="Palatino Linotype" w:cs="Arial"/>
          <w:i/>
          <w:sz w:val="22"/>
          <w:szCs w:val="22"/>
        </w:rPr>
        <w:t xml:space="preserve"> Las resoluciones dictadas por los órganos de control;</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i/>
          <w:sz w:val="22"/>
          <w:szCs w:val="22"/>
        </w:rPr>
        <w:t>…</w:t>
      </w:r>
    </w:p>
    <w:p w:rsidR="00A8534E" w:rsidRPr="002A0109" w:rsidRDefault="00A8534E" w:rsidP="00A8534E">
      <w:pPr>
        <w:tabs>
          <w:tab w:val="left" w:pos="709"/>
        </w:tabs>
        <w:ind w:left="567" w:right="616"/>
        <w:jc w:val="both"/>
        <w:rPr>
          <w:rFonts w:ascii="Palatino Linotype" w:hAnsi="Palatino Linotype" w:cs="Arial"/>
          <w:i/>
          <w:sz w:val="22"/>
          <w:szCs w:val="22"/>
        </w:rPr>
      </w:pPr>
      <w:r w:rsidRPr="002A0109">
        <w:rPr>
          <w:rFonts w:ascii="Palatino Linotype" w:hAnsi="Palatino Linotype" w:cs="Arial"/>
          <w:b/>
          <w:i/>
          <w:sz w:val="22"/>
          <w:szCs w:val="22"/>
        </w:rPr>
        <w:t>XXVI.</w:t>
      </w:r>
      <w:r w:rsidRPr="002A0109">
        <w:rPr>
          <w:rFonts w:ascii="Palatino Linotype" w:hAnsi="Palatino Linotype" w:cs="Arial"/>
          <w:i/>
          <w:sz w:val="22"/>
          <w:szCs w:val="22"/>
        </w:rPr>
        <w:t xml:space="preserve"> Las resoluciones que emitan sus órganos disciplinarios de cualquier nivel, una vez que hayan quedado en firme;”</w:t>
      </w:r>
    </w:p>
    <w:p w:rsidR="00A8534E" w:rsidRPr="002A0109" w:rsidRDefault="00A8534E" w:rsidP="00A8534E">
      <w:pPr>
        <w:spacing w:before="240" w:after="240" w:line="360" w:lineRule="auto"/>
        <w:jc w:val="both"/>
        <w:rPr>
          <w:rFonts w:ascii="Palatino Linotype" w:hAnsi="Palatino Linotype" w:cs="Arial"/>
        </w:rPr>
      </w:pPr>
      <w:r w:rsidRPr="002A0109">
        <w:rPr>
          <w:rFonts w:ascii="Palatino Linotype" w:hAnsi="Palatino Linotype" w:cs="Arial"/>
        </w:rPr>
        <w:t xml:space="preserve">En armonía con lo expuesto, es que este Órgano Garante considera factible la entrega de la información relacionada con las resoluciones que hayan quedado firmes emitidas por la Comisión Nacional de Honestidad y Justicia del </w:t>
      </w:r>
      <w:r w:rsidRPr="002A0109">
        <w:rPr>
          <w:rFonts w:ascii="Palatino Linotype" w:hAnsi="Palatino Linotype" w:cs="Arial"/>
          <w:b/>
        </w:rPr>
        <w:t>SUJETO OBLIGADO</w:t>
      </w:r>
      <w:r w:rsidRPr="002A0109">
        <w:rPr>
          <w:rFonts w:ascii="Palatino Linotype" w:hAnsi="Palatino Linotype" w:cs="Arial"/>
        </w:rPr>
        <w:t xml:space="preserve"> en los que hayan sido objeto de sanciones las personas referidas en la solicitud de información desde su ingreso al Partido Morena.</w:t>
      </w:r>
    </w:p>
    <w:p w:rsidR="00A8534E" w:rsidRPr="002A0109" w:rsidRDefault="00A8534E" w:rsidP="00A8534E">
      <w:pPr>
        <w:spacing w:before="240" w:after="240" w:line="360" w:lineRule="auto"/>
        <w:jc w:val="both"/>
        <w:rPr>
          <w:rFonts w:ascii="Palatino Linotype" w:hAnsi="Palatino Linotype" w:cs="Arial"/>
        </w:rPr>
      </w:pPr>
      <w:r w:rsidRPr="002A0109">
        <w:rPr>
          <w:rFonts w:ascii="Palatino Linotype" w:hAnsi="Palatino Linotype" w:cs="Arial"/>
        </w:rPr>
        <w:t>Lo anterior se estima así, ya que en un principio los documentos que obran en los archivos de los Sujetos Obligados constituyen información pública, la cual solo podrá ser reservada por actualizar alguno de los supuestos previstos en la Ley de Transparencia vigente, misma que indica que los Sujetos Obligados deberán aplicar de manera restrictiva y limitada</w:t>
      </w:r>
      <w:r w:rsidRPr="002A0109">
        <w:rPr>
          <w:rStyle w:val="Refdenotaalpie"/>
          <w:rFonts w:ascii="Palatino Linotype" w:hAnsi="Palatino Linotype" w:cs="Arial"/>
        </w:rPr>
        <w:footnoteReference w:id="5"/>
      </w:r>
      <w:r w:rsidRPr="002A0109">
        <w:rPr>
          <w:rFonts w:ascii="Palatino Linotype" w:hAnsi="Palatino Linotype" w:cs="Arial"/>
        </w:rPr>
        <w:t xml:space="preserve"> las excepciones previstas en el artículo 140, </w:t>
      </w:r>
      <w:r w:rsidRPr="002A0109">
        <w:rPr>
          <w:rFonts w:ascii="Palatino Linotype" w:hAnsi="Palatino Linotype" w:cs="Arial"/>
        </w:rPr>
        <w:lastRenderedPageBreak/>
        <w:t>específicamente en la fracción VIII, donde indica que se clasificará como información reservada la que vulnere la conducción de los expedientes judiciales o de los procedimientos administrativos seguidos en forma de juicio, en tanto no hayan quedado firmes.</w:t>
      </w:r>
    </w:p>
    <w:p w:rsidR="00A8534E" w:rsidRPr="002A0109" w:rsidRDefault="00A8534E" w:rsidP="00A8534E">
      <w:pPr>
        <w:spacing w:before="240" w:after="240" w:line="360" w:lineRule="auto"/>
        <w:jc w:val="both"/>
        <w:rPr>
          <w:rFonts w:ascii="Palatino Linotype" w:hAnsi="Palatino Linotype" w:cs="Arial"/>
        </w:rPr>
      </w:pPr>
      <w:r w:rsidRPr="002A0109">
        <w:rPr>
          <w:rFonts w:ascii="Palatino Linotype" w:hAnsi="Palatino Linotype" w:cs="Arial"/>
        </w:rPr>
        <w:t xml:space="preserve">Por ende únicamente se ordena la entrega de los soportes documentales que contengan las sanciones que hayan quedado firmes, impuestas por </w:t>
      </w:r>
      <w:r w:rsidRPr="002A0109">
        <w:rPr>
          <w:rFonts w:ascii="Palatino Linotype" w:hAnsi="Palatino Linotype" w:cs="Arial"/>
          <w:b/>
        </w:rPr>
        <w:t>EL SUJETO OBLIGADO</w:t>
      </w:r>
      <w:r w:rsidRPr="002A0109">
        <w:rPr>
          <w:rFonts w:ascii="Palatino Linotype" w:hAnsi="Palatino Linotype" w:cs="Arial"/>
        </w:rPr>
        <w:t xml:space="preserve"> a las personas materia de la solicitud, mismo que deberá entregarse en versión pública de ser procedente; sin embargo, en caso de que no haya impuesto sanciones a los militantes en cuestión bastará con que lo haga del conocimiento del recurrente.</w:t>
      </w:r>
    </w:p>
    <w:p w:rsidR="00105C75" w:rsidRPr="002A0109" w:rsidRDefault="00105C75" w:rsidP="00105C75">
      <w:pPr>
        <w:spacing w:before="240" w:after="240" w:line="360" w:lineRule="auto"/>
        <w:ind w:right="49"/>
        <w:jc w:val="both"/>
        <w:rPr>
          <w:rFonts w:ascii="Palatino Linotype" w:hAnsi="Palatino Linotype" w:cs="Arial"/>
          <w:lang w:val="es-ES_tradnl"/>
        </w:rPr>
      </w:pPr>
      <w:r w:rsidRPr="002A0109">
        <w:rPr>
          <w:rFonts w:ascii="Palatino Linotype" w:hAnsi="Palatino Linotype" w:cs="Arial"/>
        </w:rPr>
        <w:t xml:space="preserve">Es en el presente caso, y con el objeto de garantizar el pleno respeto al derecho de acceso a la información pública y para el caso de que la documentación que se ordena entrega contenga datos considerados como reservados, es que se debe entregar el Acuerdo del Comité de Transparencia del </w:t>
      </w:r>
      <w:r w:rsidRPr="002A0109">
        <w:rPr>
          <w:rFonts w:ascii="Palatino Linotype" w:hAnsi="Palatino Linotype" w:cs="Arial"/>
          <w:b/>
        </w:rPr>
        <w:t>SUJETO OBLIGADO</w:t>
      </w:r>
      <w:r w:rsidRPr="002A0109">
        <w:rPr>
          <w:rFonts w:ascii="Palatino Linotype" w:hAnsi="Palatino Linotype" w:cs="Arial"/>
        </w:rPr>
        <w:t xml:space="preserve"> que de manera fundada y motivada justifique que dicha información encuadre e</w:t>
      </w:r>
      <w:r w:rsidR="00A8534E" w:rsidRPr="002A0109">
        <w:rPr>
          <w:rFonts w:ascii="Palatino Linotype" w:hAnsi="Palatino Linotype" w:cs="Arial"/>
        </w:rPr>
        <w:t>n los supuestos del artículo 140</w:t>
      </w:r>
      <w:r w:rsidRPr="002A0109">
        <w:rPr>
          <w:rFonts w:ascii="Palatino Linotype" w:hAnsi="Palatino Linotype" w:cs="Arial"/>
        </w:rPr>
        <w:t xml:space="preserve"> de la Ley de Transparencia en cita, cumpliendo las formalidades de la misma en la que </w:t>
      </w:r>
      <w:r w:rsidRPr="002A0109">
        <w:rPr>
          <w:rFonts w:ascii="Palatino Linotype" w:hAnsi="Palatino Linotype" w:cs="Arial"/>
          <w:b/>
          <w:lang w:val="es-ES_tradnl"/>
        </w:rPr>
        <w:t>EL SUJETO OBLIGADO</w:t>
      </w:r>
      <w:r w:rsidRPr="002A0109">
        <w:rPr>
          <w:rFonts w:ascii="Palatino Linotype" w:hAnsi="Palatino Linotype" w:cs="Arial"/>
          <w:lang w:val="es-ES_tradnl"/>
        </w:rPr>
        <w:t xml:space="preserve"> al emitir el Acuerdo de clasificación, deberá apegarse a lo establecido en los artículos 49, fracción VIII y 132, fracciones I y II de la Ley de Transparencia y Acceso a la Información Pública del Estado de México y Municipios, los numerales Cuarto al Décimo Primero de los Lineamientos Generales en materia de Clasificación y Desclasificación de la </w:t>
      </w:r>
      <w:r w:rsidRPr="002A0109">
        <w:rPr>
          <w:rFonts w:ascii="Palatino Linotype" w:hAnsi="Palatino Linotype" w:cs="Arial"/>
        </w:rPr>
        <w:t>Información</w:t>
      </w:r>
      <w:r w:rsidRPr="002A0109">
        <w:rPr>
          <w:rFonts w:ascii="Palatino Linotype" w:hAnsi="Palatino Linotype" w:cs="Arial"/>
          <w:lang w:val="es-ES_tradnl"/>
        </w:rPr>
        <w:t xml:space="preserve">, así como para la elaboración de Versiones Públicas, que </w:t>
      </w:r>
      <w:r w:rsidRPr="002A0109">
        <w:rPr>
          <w:rFonts w:ascii="Palatino Linotype" w:hAnsi="Palatino Linotype" w:cs="Arial"/>
        </w:rPr>
        <w:t>literalmente</w:t>
      </w:r>
      <w:r w:rsidRPr="002A0109">
        <w:rPr>
          <w:rFonts w:ascii="Palatino Linotype" w:hAnsi="Palatino Linotype" w:cs="Arial"/>
          <w:lang w:val="es-ES_tradnl"/>
        </w:rPr>
        <w:t xml:space="preserve"> expresan:</w:t>
      </w:r>
    </w:p>
    <w:p w:rsidR="00105C75" w:rsidRPr="002A0109" w:rsidRDefault="00105C75" w:rsidP="00105C75">
      <w:pPr>
        <w:spacing w:line="276" w:lineRule="auto"/>
        <w:ind w:left="851" w:right="902"/>
        <w:jc w:val="center"/>
        <w:rPr>
          <w:rFonts w:ascii="Palatino Linotype" w:hAnsi="Palatino Linotype" w:cs="Arial"/>
          <w:b/>
          <w:i/>
          <w:sz w:val="22"/>
        </w:rPr>
      </w:pPr>
      <w:r w:rsidRPr="002A0109">
        <w:rPr>
          <w:rFonts w:ascii="Palatino Linotype" w:hAnsi="Palatino Linotype" w:cs="Arial"/>
          <w:b/>
          <w:i/>
          <w:sz w:val="22"/>
        </w:rPr>
        <w:t>“Ley de Transparencia y Acceso a la Información Pública del Estado de México y Municipios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w:t>
      </w:r>
      <w:r w:rsidRPr="002A0109">
        <w:rPr>
          <w:rFonts w:ascii="Palatino Linotype" w:hAnsi="Palatino Linotype" w:cs="Arial"/>
          <w:b/>
          <w:i/>
          <w:sz w:val="22"/>
          <w:szCs w:val="22"/>
          <w:lang w:eastAsia="es-MX"/>
        </w:rPr>
        <w:t xml:space="preserve">Artículo 49. Los </w:t>
      </w:r>
      <w:r w:rsidRPr="002A0109">
        <w:rPr>
          <w:rFonts w:ascii="Palatino Linotype" w:hAnsi="Palatino Linotype" w:cs="Arial"/>
          <w:b/>
          <w:i/>
          <w:sz w:val="22"/>
        </w:rPr>
        <w:t>Comités</w:t>
      </w:r>
      <w:r w:rsidRPr="002A0109">
        <w:rPr>
          <w:rFonts w:ascii="Palatino Linotype" w:hAnsi="Palatino Linotype" w:cs="Arial"/>
          <w:b/>
          <w:i/>
          <w:sz w:val="22"/>
          <w:szCs w:val="22"/>
          <w:lang w:eastAsia="es-MX"/>
        </w:rPr>
        <w:t xml:space="preserve"> de </w:t>
      </w:r>
      <w:r w:rsidRPr="002A0109">
        <w:rPr>
          <w:rFonts w:ascii="Palatino Linotype" w:hAnsi="Palatino Linotype" w:cs="Arial"/>
          <w:b/>
          <w:bCs/>
          <w:i/>
          <w:noProof/>
          <w:sz w:val="22"/>
        </w:rPr>
        <w:t>Transparencia</w:t>
      </w:r>
      <w:r w:rsidRPr="002A0109">
        <w:rPr>
          <w:rFonts w:ascii="Palatino Linotype" w:hAnsi="Palatino Linotype" w:cs="Arial"/>
          <w:b/>
          <w:i/>
          <w:sz w:val="22"/>
          <w:szCs w:val="22"/>
          <w:lang w:eastAsia="es-MX"/>
        </w:rPr>
        <w:t xml:space="preserve"> tendrán las siguientes atribuciones</w:t>
      </w:r>
      <w:r w:rsidRPr="002A0109">
        <w:rPr>
          <w:rFonts w:ascii="Palatino Linotype" w:hAnsi="Palatino Linotype" w:cs="Arial"/>
          <w:i/>
          <w:sz w:val="22"/>
          <w:szCs w:val="22"/>
          <w:lang w:eastAsia="es-MX"/>
        </w:rPr>
        <w:t>:</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lastRenderedPageBreak/>
        <w:t>VIII.</w:t>
      </w:r>
      <w:r w:rsidRPr="002A0109">
        <w:rPr>
          <w:rFonts w:ascii="Palatino Linotype" w:hAnsi="Palatino Linotype" w:cs="Arial"/>
          <w:i/>
          <w:sz w:val="22"/>
          <w:szCs w:val="22"/>
          <w:lang w:eastAsia="es-MX"/>
        </w:rPr>
        <w:t xml:space="preserve"> </w:t>
      </w:r>
      <w:r w:rsidRPr="002A0109">
        <w:rPr>
          <w:rFonts w:ascii="Palatino Linotype" w:hAnsi="Palatino Linotype" w:cs="Arial"/>
          <w:b/>
          <w:i/>
          <w:sz w:val="22"/>
          <w:szCs w:val="22"/>
          <w:lang w:eastAsia="es-MX"/>
        </w:rPr>
        <w:t>Aprobar</w:t>
      </w:r>
      <w:r w:rsidRPr="002A0109">
        <w:rPr>
          <w:rFonts w:ascii="Palatino Linotype" w:hAnsi="Palatino Linotype" w:cs="Arial"/>
          <w:i/>
          <w:sz w:val="22"/>
          <w:szCs w:val="22"/>
          <w:lang w:eastAsia="es-MX"/>
        </w:rPr>
        <w:t xml:space="preserve">, </w:t>
      </w:r>
      <w:r w:rsidRPr="002A0109">
        <w:rPr>
          <w:rFonts w:ascii="Palatino Linotype" w:hAnsi="Palatino Linotype" w:cs="Arial"/>
          <w:i/>
          <w:sz w:val="22"/>
        </w:rPr>
        <w:t>modificar</w:t>
      </w:r>
      <w:r w:rsidRPr="002A0109">
        <w:rPr>
          <w:rFonts w:ascii="Palatino Linotype" w:hAnsi="Palatino Linotype" w:cs="Arial"/>
          <w:i/>
          <w:sz w:val="22"/>
          <w:szCs w:val="22"/>
          <w:lang w:eastAsia="es-MX"/>
        </w:rPr>
        <w:t xml:space="preserve"> o revocar </w:t>
      </w:r>
      <w:r w:rsidRPr="002A0109">
        <w:rPr>
          <w:rFonts w:ascii="Palatino Linotype" w:hAnsi="Palatino Linotype" w:cs="Arial"/>
          <w:b/>
          <w:i/>
          <w:sz w:val="22"/>
          <w:szCs w:val="22"/>
          <w:lang w:eastAsia="es-MX"/>
        </w:rPr>
        <w:t>la clasificación de la información</w:t>
      </w:r>
      <w:r w:rsidRPr="002A0109">
        <w:rPr>
          <w:rFonts w:ascii="Palatino Linotype" w:hAnsi="Palatino Linotype" w:cs="Arial"/>
          <w:i/>
          <w:sz w:val="22"/>
          <w:szCs w:val="22"/>
          <w:lang w:eastAsia="es-MX"/>
        </w:rPr>
        <w:t>;</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Artículo 132.</w:t>
      </w:r>
      <w:r w:rsidRPr="002A0109">
        <w:rPr>
          <w:rFonts w:ascii="Palatino Linotype" w:hAnsi="Palatino Linotype" w:cs="Arial"/>
          <w:i/>
          <w:sz w:val="22"/>
          <w:szCs w:val="22"/>
          <w:lang w:eastAsia="es-MX"/>
        </w:rPr>
        <w:t xml:space="preserve"> </w:t>
      </w:r>
      <w:r w:rsidRPr="002A0109">
        <w:rPr>
          <w:rFonts w:ascii="Palatino Linotype" w:hAnsi="Palatino Linotype" w:cs="Arial"/>
          <w:b/>
          <w:i/>
          <w:sz w:val="22"/>
          <w:szCs w:val="22"/>
          <w:lang w:eastAsia="es-MX"/>
        </w:rPr>
        <w:t xml:space="preserve">La </w:t>
      </w:r>
      <w:r w:rsidRPr="002A0109">
        <w:rPr>
          <w:rFonts w:ascii="Palatino Linotype" w:hAnsi="Palatino Linotype" w:cs="Arial"/>
          <w:b/>
          <w:bCs/>
          <w:i/>
          <w:noProof/>
          <w:sz w:val="22"/>
        </w:rPr>
        <w:t>clasificación</w:t>
      </w:r>
      <w:r w:rsidRPr="002A0109">
        <w:rPr>
          <w:rFonts w:ascii="Palatino Linotype" w:hAnsi="Palatino Linotype" w:cs="Arial"/>
          <w:b/>
          <w:i/>
          <w:sz w:val="22"/>
          <w:szCs w:val="22"/>
          <w:lang w:eastAsia="es-MX"/>
        </w:rPr>
        <w:t xml:space="preserve"> de la información se llevará a cabo en el momento en que</w:t>
      </w:r>
      <w:r w:rsidRPr="002A0109">
        <w:rPr>
          <w:rFonts w:ascii="Palatino Linotype" w:hAnsi="Palatino Linotype" w:cs="Arial"/>
          <w:i/>
          <w:sz w:val="22"/>
          <w:szCs w:val="22"/>
          <w:lang w:eastAsia="es-MX"/>
        </w:rPr>
        <w:t>:</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I. Se reciba una solicitud de acceso a la información;</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II. Se determine </w:t>
      </w:r>
      <w:r w:rsidRPr="002A0109">
        <w:rPr>
          <w:rFonts w:ascii="Palatino Linotype" w:hAnsi="Palatino Linotype" w:cs="Arial"/>
          <w:bCs/>
          <w:i/>
          <w:noProof/>
          <w:sz w:val="22"/>
        </w:rPr>
        <w:t>mediante</w:t>
      </w:r>
      <w:r w:rsidRPr="002A0109">
        <w:rPr>
          <w:rFonts w:ascii="Palatino Linotype" w:hAnsi="Palatino Linotype" w:cs="Arial"/>
          <w:i/>
          <w:sz w:val="22"/>
          <w:szCs w:val="22"/>
          <w:lang w:eastAsia="es-MX"/>
        </w:rPr>
        <w:t xml:space="preserve"> resolución de autoridad competente; o </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w:t>
      </w:r>
    </w:p>
    <w:p w:rsidR="00105C75" w:rsidRPr="002A0109" w:rsidRDefault="00105C75" w:rsidP="00105C75">
      <w:pPr>
        <w:spacing w:line="276" w:lineRule="auto"/>
        <w:ind w:left="851" w:right="902"/>
        <w:jc w:val="center"/>
        <w:rPr>
          <w:rFonts w:ascii="Palatino Linotype" w:hAnsi="Palatino Linotype" w:cs="Arial"/>
          <w:b/>
          <w:i/>
          <w:sz w:val="22"/>
        </w:rPr>
      </w:pPr>
      <w:r w:rsidRPr="002A0109">
        <w:rPr>
          <w:rFonts w:ascii="Palatino Linotype" w:hAnsi="Palatino Linotype" w:cs="Arial"/>
          <w:b/>
          <w:i/>
          <w:sz w:val="22"/>
        </w:rPr>
        <w:t>Lineamientos Generales en materia de Clasificación y Desclasificación de la Información, así como para la elaboración de Versiones Públicas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w:t>
      </w:r>
      <w:r w:rsidRPr="002A0109">
        <w:rPr>
          <w:rFonts w:ascii="Palatino Linotype" w:hAnsi="Palatino Linotype" w:cs="Arial"/>
          <w:b/>
          <w:i/>
          <w:sz w:val="22"/>
          <w:szCs w:val="22"/>
          <w:lang w:eastAsia="es-MX"/>
        </w:rPr>
        <w:t>Cuarto.</w:t>
      </w:r>
      <w:r w:rsidRPr="002A0109">
        <w:rPr>
          <w:rFonts w:ascii="Palatino Linotype" w:hAnsi="Palatino Linotype" w:cs="Arial"/>
          <w:i/>
          <w:sz w:val="22"/>
          <w:szCs w:val="22"/>
          <w:lang w:eastAsia="es-MX"/>
        </w:rPr>
        <w:t xml:space="preserve"> </w:t>
      </w:r>
      <w:r w:rsidRPr="002A0109">
        <w:rPr>
          <w:rFonts w:ascii="Palatino Linotype" w:hAnsi="Palatino Linotype" w:cs="Arial"/>
          <w:b/>
          <w:i/>
          <w:sz w:val="22"/>
          <w:szCs w:val="22"/>
          <w:lang w:eastAsia="es-MX"/>
        </w:rPr>
        <w:t>Para clasificar la información como reservada</w:t>
      </w:r>
      <w:r w:rsidRPr="002A0109">
        <w:rPr>
          <w:rFonts w:ascii="Palatino Linotype" w:hAnsi="Palatino Linotype" w:cs="Arial"/>
          <w:i/>
          <w:sz w:val="22"/>
          <w:szCs w:val="22"/>
          <w:lang w:eastAsia="es-MX"/>
        </w:rPr>
        <w:t xml:space="preserve"> o confidencial, </w:t>
      </w:r>
      <w:r w:rsidRPr="002A0109">
        <w:rPr>
          <w:rFonts w:ascii="Palatino Linotype" w:hAnsi="Palatino Linotype" w:cs="Arial"/>
          <w:b/>
          <w:i/>
          <w:sz w:val="22"/>
          <w:szCs w:val="22"/>
          <w:lang w:eastAsia="es-MX"/>
        </w:rPr>
        <w:t>de manera total</w:t>
      </w:r>
      <w:r w:rsidRPr="002A0109">
        <w:rPr>
          <w:rFonts w:ascii="Palatino Linotype" w:hAnsi="Palatino Linotype" w:cs="Arial"/>
          <w:i/>
          <w:sz w:val="22"/>
          <w:szCs w:val="22"/>
          <w:lang w:eastAsia="es-MX"/>
        </w:rPr>
        <w:t xml:space="preserve"> o parcial, el </w:t>
      </w:r>
      <w:r w:rsidRPr="002A0109">
        <w:rPr>
          <w:rFonts w:ascii="Palatino Linotype" w:hAnsi="Palatino Linotype" w:cs="Arial"/>
          <w:b/>
          <w:i/>
          <w:sz w:val="22"/>
          <w:szCs w:val="22"/>
          <w:lang w:eastAsia="es-MX"/>
        </w:rPr>
        <w:t xml:space="preserve">titular del </w:t>
      </w:r>
      <w:r w:rsidRPr="002A0109">
        <w:rPr>
          <w:rFonts w:ascii="Palatino Linotype" w:hAnsi="Palatino Linotype" w:cs="Arial"/>
          <w:b/>
          <w:bCs/>
          <w:i/>
          <w:noProof/>
          <w:sz w:val="22"/>
        </w:rPr>
        <w:t>área</w:t>
      </w:r>
      <w:r w:rsidRPr="002A0109">
        <w:rPr>
          <w:rFonts w:ascii="Palatino Linotype" w:hAnsi="Palatino Linotype" w:cs="Arial"/>
          <w:b/>
          <w:i/>
          <w:sz w:val="22"/>
          <w:szCs w:val="22"/>
          <w:lang w:eastAsia="es-MX"/>
        </w:rPr>
        <w:t xml:space="preserve"> del sujeto </w:t>
      </w:r>
      <w:r w:rsidRPr="002A0109">
        <w:rPr>
          <w:rFonts w:ascii="Palatino Linotype" w:hAnsi="Palatino Linotype" w:cs="Arial"/>
          <w:b/>
          <w:i/>
          <w:sz w:val="22"/>
        </w:rPr>
        <w:t>obligado</w:t>
      </w:r>
      <w:r w:rsidRPr="002A0109">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2A010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Los sujetos obligados deberán aplicar, de manera estricta, las excepciones al derecho de acceso a la </w:t>
      </w:r>
      <w:r w:rsidRPr="002A0109">
        <w:rPr>
          <w:rFonts w:ascii="Palatino Linotype" w:hAnsi="Palatino Linotype" w:cs="Arial"/>
          <w:bCs/>
          <w:i/>
          <w:noProof/>
          <w:sz w:val="22"/>
        </w:rPr>
        <w:t>información</w:t>
      </w:r>
      <w:r w:rsidRPr="002A0109">
        <w:rPr>
          <w:rFonts w:ascii="Palatino Linotype" w:hAnsi="Palatino Linotype" w:cs="Arial"/>
          <w:i/>
          <w:sz w:val="22"/>
          <w:szCs w:val="22"/>
          <w:lang w:eastAsia="es-MX"/>
        </w:rPr>
        <w:t xml:space="preserve"> y sólo </w:t>
      </w:r>
      <w:r w:rsidRPr="002A0109">
        <w:rPr>
          <w:rFonts w:ascii="Palatino Linotype" w:hAnsi="Palatino Linotype" w:cs="Arial"/>
          <w:i/>
          <w:sz w:val="22"/>
        </w:rPr>
        <w:t>podrán</w:t>
      </w:r>
      <w:r w:rsidRPr="002A0109">
        <w:rPr>
          <w:rFonts w:ascii="Palatino Linotype" w:hAnsi="Palatino Linotype" w:cs="Arial"/>
          <w:i/>
          <w:sz w:val="22"/>
          <w:szCs w:val="22"/>
          <w:lang w:eastAsia="es-MX"/>
        </w:rPr>
        <w:t xml:space="preserve"> invocarlas cuando acrediten su procedencia.</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Quinto.</w:t>
      </w:r>
      <w:r w:rsidRPr="002A010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A0109">
        <w:rPr>
          <w:rFonts w:ascii="Palatino Linotype" w:hAnsi="Palatino Linotype" w:cs="Arial"/>
          <w:i/>
          <w:sz w:val="22"/>
        </w:rPr>
        <w:t>corresponderá</w:t>
      </w:r>
      <w:r w:rsidRPr="002A010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Sexto.</w:t>
      </w:r>
      <w:r w:rsidRPr="002A0109">
        <w:rPr>
          <w:rFonts w:ascii="Palatino Linotype" w:hAnsi="Palatino Linotype" w:cs="Arial"/>
          <w:i/>
          <w:sz w:val="22"/>
          <w:szCs w:val="22"/>
          <w:lang w:eastAsia="es-MX"/>
        </w:rPr>
        <w:t xml:space="preserve"> Los sujetos obligados no podrán emitir acuerdos de carácter general ni particular que clasifiquen </w:t>
      </w:r>
      <w:r w:rsidRPr="002A0109">
        <w:rPr>
          <w:rFonts w:ascii="Palatino Linotype" w:hAnsi="Palatino Linotype" w:cs="Arial"/>
          <w:bCs/>
          <w:i/>
          <w:noProof/>
          <w:sz w:val="22"/>
        </w:rPr>
        <w:t>documentos</w:t>
      </w:r>
      <w:r w:rsidRPr="002A010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05C75" w:rsidRPr="002A0109" w:rsidRDefault="00105C75" w:rsidP="00105C75">
      <w:pPr>
        <w:spacing w:line="276" w:lineRule="auto"/>
        <w:ind w:left="851" w:right="902"/>
        <w:jc w:val="both"/>
        <w:rPr>
          <w:rFonts w:ascii="Palatino Linotype" w:hAnsi="Palatino Linotype" w:cs="Arial"/>
          <w:i/>
          <w:sz w:val="12"/>
          <w:szCs w:val="22"/>
          <w:lang w:eastAsia="es-MX"/>
        </w:rPr>
      </w:pP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 xml:space="preserve">La clasificación de </w:t>
      </w:r>
      <w:r w:rsidRPr="002A0109">
        <w:rPr>
          <w:rFonts w:ascii="Palatino Linotype" w:hAnsi="Palatino Linotype" w:cs="Arial"/>
          <w:b/>
          <w:i/>
          <w:sz w:val="22"/>
        </w:rPr>
        <w:t>información</w:t>
      </w:r>
      <w:r w:rsidRPr="002A0109">
        <w:rPr>
          <w:rFonts w:ascii="Palatino Linotype" w:hAnsi="Palatino Linotype" w:cs="Arial"/>
          <w:b/>
          <w:i/>
          <w:sz w:val="22"/>
          <w:szCs w:val="22"/>
          <w:lang w:eastAsia="es-MX"/>
        </w:rPr>
        <w:t xml:space="preserve"> se realizará conforme a un análisis caso por caso, mediante la aplicación </w:t>
      </w:r>
      <w:r w:rsidRPr="002A0109">
        <w:rPr>
          <w:rFonts w:ascii="Palatino Linotype" w:hAnsi="Palatino Linotype" w:cs="Arial"/>
          <w:b/>
          <w:bCs/>
          <w:i/>
          <w:noProof/>
          <w:sz w:val="22"/>
        </w:rPr>
        <w:t>de</w:t>
      </w:r>
      <w:r w:rsidRPr="002A0109">
        <w:rPr>
          <w:rFonts w:ascii="Palatino Linotype" w:hAnsi="Palatino Linotype" w:cs="Arial"/>
          <w:b/>
          <w:i/>
          <w:sz w:val="22"/>
          <w:szCs w:val="22"/>
          <w:lang w:eastAsia="es-MX"/>
        </w:rPr>
        <w:t xml:space="preserve"> la prueba de daño y de interés público</w:t>
      </w:r>
      <w:r w:rsidRPr="002A0109">
        <w:rPr>
          <w:rFonts w:ascii="Palatino Linotype" w:hAnsi="Palatino Linotype" w:cs="Arial"/>
          <w:i/>
          <w:sz w:val="22"/>
          <w:szCs w:val="22"/>
          <w:lang w:eastAsia="es-MX"/>
        </w:rPr>
        <w:t>.</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Séptimo.</w:t>
      </w:r>
      <w:r w:rsidRPr="002A0109">
        <w:rPr>
          <w:rFonts w:ascii="Palatino Linotype" w:hAnsi="Palatino Linotype" w:cs="Arial"/>
          <w:i/>
          <w:sz w:val="22"/>
          <w:szCs w:val="22"/>
          <w:lang w:eastAsia="es-MX"/>
        </w:rPr>
        <w:t xml:space="preserve"> La clasificación </w:t>
      </w:r>
      <w:r w:rsidRPr="002A0109">
        <w:rPr>
          <w:rFonts w:ascii="Palatino Linotype" w:hAnsi="Palatino Linotype" w:cs="Arial"/>
          <w:bCs/>
          <w:i/>
          <w:noProof/>
          <w:sz w:val="22"/>
        </w:rPr>
        <w:t>de</w:t>
      </w:r>
      <w:r w:rsidRPr="002A0109">
        <w:rPr>
          <w:rFonts w:ascii="Palatino Linotype" w:hAnsi="Palatino Linotype" w:cs="Arial"/>
          <w:i/>
          <w:sz w:val="22"/>
          <w:szCs w:val="22"/>
          <w:lang w:eastAsia="es-MX"/>
        </w:rPr>
        <w:t xml:space="preserve"> la </w:t>
      </w:r>
      <w:r w:rsidRPr="002A0109">
        <w:rPr>
          <w:rFonts w:ascii="Palatino Linotype" w:hAnsi="Palatino Linotype" w:cs="Arial"/>
          <w:i/>
          <w:sz w:val="22"/>
        </w:rPr>
        <w:t>información</w:t>
      </w:r>
      <w:r w:rsidRPr="002A0109">
        <w:rPr>
          <w:rFonts w:ascii="Palatino Linotype" w:hAnsi="Palatino Linotype" w:cs="Arial"/>
          <w:i/>
          <w:sz w:val="22"/>
          <w:szCs w:val="22"/>
          <w:lang w:eastAsia="es-MX"/>
        </w:rPr>
        <w:t xml:space="preserve"> se llevará a cabo en el momento en que:</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w:t>
      </w:r>
      <w:r w:rsidRPr="002A0109">
        <w:rPr>
          <w:rFonts w:ascii="Palatino Linotype" w:hAnsi="Palatino Linotype" w:cs="Arial"/>
          <w:i/>
          <w:sz w:val="22"/>
          <w:szCs w:val="22"/>
          <w:lang w:eastAsia="es-MX"/>
        </w:rPr>
        <w:t xml:space="preserve"> Se reciba una </w:t>
      </w:r>
      <w:r w:rsidRPr="002A0109">
        <w:rPr>
          <w:rFonts w:ascii="Palatino Linotype" w:hAnsi="Palatino Linotype" w:cs="Arial"/>
          <w:i/>
          <w:sz w:val="22"/>
        </w:rPr>
        <w:t>solicitud</w:t>
      </w:r>
      <w:r w:rsidRPr="002A0109">
        <w:rPr>
          <w:rFonts w:ascii="Palatino Linotype" w:hAnsi="Palatino Linotype" w:cs="Arial"/>
          <w:i/>
          <w:sz w:val="22"/>
          <w:szCs w:val="22"/>
          <w:lang w:eastAsia="es-MX"/>
        </w:rPr>
        <w:t xml:space="preserve"> de acceso a la información;</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II.</w:t>
      </w:r>
      <w:r w:rsidRPr="002A0109">
        <w:rPr>
          <w:rFonts w:ascii="Palatino Linotype" w:hAnsi="Palatino Linotype" w:cs="Arial"/>
          <w:i/>
          <w:sz w:val="22"/>
          <w:szCs w:val="22"/>
          <w:lang w:eastAsia="es-MX"/>
        </w:rPr>
        <w:t xml:space="preserve"> Se determine </w:t>
      </w:r>
      <w:r w:rsidRPr="002A0109">
        <w:rPr>
          <w:rFonts w:ascii="Palatino Linotype" w:hAnsi="Palatino Linotype" w:cs="Arial"/>
          <w:bCs/>
          <w:i/>
          <w:noProof/>
          <w:sz w:val="22"/>
        </w:rPr>
        <w:t>mediante</w:t>
      </w:r>
      <w:r w:rsidRPr="002A0109">
        <w:rPr>
          <w:rFonts w:ascii="Palatino Linotype" w:hAnsi="Palatino Linotype" w:cs="Arial"/>
          <w:i/>
          <w:sz w:val="22"/>
          <w:szCs w:val="22"/>
          <w:lang w:eastAsia="es-MX"/>
        </w:rPr>
        <w:t xml:space="preserve"> resolución de autoridad competente, o</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III.</w:t>
      </w:r>
      <w:r w:rsidRPr="002A0109">
        <w:rPr>
          <w:rFonts w:ascii="Palatino Linotype" w:hAnsi="Palatino Linotype" w:cs="Arial"/>
          <w:i/>
          <w:sz w:val="22"/>
          <w:szCs w:val="22"/>
          <w:lang w:eastAsia="es-MX"/>
        </w:rPr>
        <w:t xml:space="preserve"> Se generen </w:t>
      </w:r>
      <w:r w:rsidRPr="002A0109">
        <w:rPr>
          <w:rFonts w:ascii="Palatino Linotype" w:hAnsi="Palatino Linotype" w:cs="Arial"/>
          <w:bCs/>
          <w:i/>
          <w:noProof/>
          <w:sz w:val="22"/>
        </w:rPr>
        <w:t>versiones</w:t>
      </w:r>
      <w:r w:rsidRPr="002A0109">
        <w:rPr>
          <w:rFonts w:ascii="Palatino Linotype" w:hAnsi="Palatino Linotype" w:cs="Arial"/>
          <w:i/>
          <w:sz w:val="22"/>
          <w:szCs w:val="22"/>
          <w:lang w:eastAsia="es-MX"/>
        </w:rPr>
        <w:t xml:space="preserve"> públicas para dar cumplimiento a las obligaciones de transparencia </w:t>
      </w:r>
      <w:r w:rsidRPr="002A0109">
        <w:rPr>
          <w:rFonts w:ascii="Palatino Linotype" w:hAnsi="Palatino Linotype" w:cs="Arial"/>
          <w:bCs/>
          <w:i/>
          <w:noProof/>
          <w:sz w:val="22"/>
        </w:rPr>
        <w:t>previstas</w:t>
      </w:r>
      <w:r w:rsidRPr="002A0109">
        <w:rPr>
          <w:rFonts w:ascii="Palatino Linotype" w:hAnsi="Palatino Linotype" w:cs="Arial"/>
          <w:i/>
          <w:sz w:val="22"/>
          <w:szCs w:val="22"/>
          <w:lang w:eastAsia="es-MX"/>
        </w:rPr>
        <w:t xml:space="preserve"> en la Ley General, la Ley Federal y las correspondientes de las entidades federativas.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lastRenderedPageBreak/>
        <w:t xml:space="preserve">Los titulares de las áreas deberán revisar la clasificación al momento de la recepción de una solicitud de </w:t>
      </w:r>
      <w:r w:rsidRPr="002A0109">
        <w:rPr>
          <w:rFonts w:ascii="Palatino Linotype" w:hAnsi="Palatino Linotype" w:cs="Arial"/>
          <w:b/>
          <w:bCs/>
          <w:i/>
          <w:noProof/>
          <w:sz w:val="22"/>
        </w:rPr>
        <w:t>acceso</w:t>
      </w:r>
      <w:r w:rsidRPr="002A0109">
        <w:rPr>
          <w:rFonts w:ascii="Palatino Linotype" w:hAnsi="Palatino Linotype" w:cs="Arial"/>
          <w:b/>
          <w:i/>
          <w:sz w:val="22"/>
          <w:szCs w:val="22"/>
          <w:lang w:eastAsia="es-MX"/>
        </w:rPr>
        <w:t xml:space="preserve"> a la información, para verificar si encuadra en una causal de reserva </w:t>
      </w:r>
      <w:r w:rsidRPr="002A0109">
        <w:rPr>
          <w:rFonts w:ascii="Palatino Linotype" w:hAnsi="Palatino Linotype" w:cs="Arial"/>
          <w:i/>
          <w:sz w:val="22"/>
          <w:szCs w:val="22"/>
          <w:lang w:eastAsia="es-MX"/>
        </w:rPr>
        <w:t>o de confidencialidad.</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Octavo</w:t>
      </w:r>
      <w:r w:rsidRPr="002A0109">
        <w:rPr>
          <w:rFonts w:ascii="Palatino Linotype" w:hAnsi="Palatino Linotype" w:cs="Arial"/>
          <w:i/>
          <w:sz w:val="22"/>
          <w:szCs w:val="22"/>
          <w:lang w:eastAsia="es-MX"/>
        </w:rPr>
        <w:t xml:space="preserve">. </w:t>
      </w:r>
      <w:r w:rsidRPr="002A0109">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2A0109">
        <w:rPr>
          <w:rFonts w:ascii="Palatino Linotype" w:hAnsi="Palatino Linotype" w:cs="Arial"/>
          <w:b/>
          <w:bCs/>
          <w:i/>
          <w:noProof/>
          <w:sz w:val="22"/>
        </w:rPr>
        <w:t>expresamente</w:t>
      </w:r>
      <w:r w:rsidRPr="002A0109">
        <w:rPr>
          <w:rFonts w:ascii="Palatino Linotype" w:hAnsi="Palatino Linotype" w:cs="Arial"/>
          <w:b/>
          <w:i/>
          <w:sz w:val="22"/>
          <w:szCs w:val="22"/>
          <w:lang w:eastAsia="es-MX"/>
        </w:rPr>
        <w:t xml:space="preserve"> le otorga el carácter de reservada</w:t>
      </w:r>
      <w:r w:rsidRPr="002A0109">
        <w:rPr>
          <w:rFonts w:ascii="Palatino Linotype" w:hAnsi="Palatino Linotype" w:cs="Arial"/>
          <w:i/>
          <w:sz w:val="22"/>
          <w:szCs w:val="22"/>
          <w:lang w:eastAsia="es-MX"/>
        </w:rPr>
        <w:t xml:space="preserve"> o confidencial.</w:t>
      </w:r>
    </w:p>
    <w:p w:rsidR="00105C75" w:rsidRPr="002A0109" w:rsidRDefault="00105C75" w:rsidP="00105C75">
      <w:pPr>
        <w:spacing w:line="276" w:lineRule="auto"/>
        <w:ind w:left="851" w:right="902"/>
        <w:jc w:val="both"/>
        <w:rPr>
          <w:rFonts w:ascii="Palatino Linotype" w:hAnsi="Palatino Linotype" w:cs="Arial"/>
          <w:bCs/>
          <w:i/>
          <w:noProof/>
          <w:sz w:val="22"/>
        </w:rPr>
      </w:pPr>
      <w:r w:rsidRPr="002A0109">
        <w:rPr>
          <w:rFonts w:ascii="Palatino Linotype" w:hAnsi="Palatino Linotype" w:cs="Arial"/>
          <w:b/>
          <w:i/>
          <w:sz w:val="22"/>
          <w:szCs w:val="22"/>
          <w:lang w:eastAsia="es-MX"/>
        </w:rPr>
        <w:t xml:space="preserve">Para </w:t>
      </w:r>
      <w:r w:rsidRPr="002A0109">
        <w:rPr>
          <w:rFonts w:ascii="Palatino Linotype" w:hAnsi="Palatino Linotype" w:cs="Arial"/>
          <w:b/>
          <w:bCs/>
          <w:i/>
          <w:noProof/>
          <w:sz w:val="22"/>
        </w:rPr>
        <w:t xml:space="preserve">motivar la clasificación se deberán señalar las razones o circunstancias especiales que lo </w:t>
      </w:r>
      <w:r w:rsidRPr="002A0109">
        <w:rPr>
          <w:rFonts w:ascii="Palatino Linotype" w:hAnsi="Palatino Linotype" w:cs="Arial"/>
          <w:b/>
          <w:i/>
          <w:sz w:val="22"/>
          <w:szCs w:val="22"/>
          <w:lang w:eastAsia="es-MX"/>
        </w:rPr>
        <w:t>llevaron</w:t>
      </w:r>
      <w:r w:rsidRPr="002A0109">
        <w:rPr>
          <w:rFonts w:ascii="Palatino Linotype" w:hAnsi="Palatino Linotype" w:cs="Arial"/>
          <w:b/>
          <w:bCs/>
          <w:i/>
          <w:noProof/>
          <w:sz w:val="22"/>
        </w:rPr>
        <w:t xml:space="preserve"> a concluir que el caso particular se ajusta al supuesto previsto por la norma legal invocada como fundamento</w:t>
      </w:r>
      <w:r w:rsidRPr="002A0109">
        <w:rPr>
          <w:rFonts w:ascii="Palatino Linotype" w:hAnsi="Palatino Linotype" w:cs="Arial"/>
          <w:bCs/>
          <w:i/>
          <w:noProof/>
          <w:sz w:val="22"/>
        </w:rPr>
        <w:t>.</w:t>
      </w:r>
    </w:p>
    <w:p w:rsidR="00105C75" w:rsidRPr="002A0109" w:rsidRDefault="00105C75" w:rsidP="00105C75">
      <w:pPr>
        <w:spacing w:line="276" w:lineRule="auto"/>
        <w:ind w:left="851" w:right="902"/>
        <w:jc w:val="both"/>
        <w:rPr>
          <w:rFonts w:ascii="Palatino Linotype" w:hAnsi="Palatino Linotype" w:cs="Arial"/>
          <w:bCs/>
          <w:i/>
          <w:noProof/>
          <w:sz w:val="22"/>
        </w:rPr>
      </w:pPr>
      <w:r w:rsidRPr="002A010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A0109">
        <w:rPr>
          <w:rFonts w:ascii="Palatino Linotype" w:hAnsi="Palatino Linotype" w:cs="Arial"/>
          <w:i/>
          <w:sz w:val="22"/>
          <w:szCs w:val="22"/>
          <w:lang w:eastAsia="es-MX"/>
        </w:rPr>
        <w:t>de</w:t>
      </w:r>
      <w:r w:rsidRPr="002A0109">
        <w:rPr>
          <w:rFonts w:ascii="Palatino Linotype" w:hAnsi="Palatino Linotype" w:cs="Arial"/>
          <w:bCs/>
          <w:i/>
          <w:noProof/>
          <w:sz w:val="22"/>
        </w:rPr>
        <w:t xml:space="preserve"> </w:t>
      </w:r>
      <w:r w:rsidRPr="002A0109">
        <w:rPr>
          <w:rFonts w:ascii="Palatino Linotype" w:hAnsi="Palatino Linotype" w:cs="Arial"/>
          <w:i/>
          <w:sz w:val="22"/>
          <w:szCs w:val="22"/>
          <w:lang w:eastAsia="es-MX"/>
        </w:rPr>
        <w:t>reserva</w:t>
      </w:r>
      <w:r w:rsidRPr="002A0109">
        <w:rPr>
          <w:rFonts w:ascii="Palatino Linotype" w:hAnsi="Palatino Linotype" w:cs="Arial"/>
          <w:bCs/>
          <w:i/>
          <w:noProof/>
          <w:sz w:val="22"/>
        </w:rPr>
        <w:t>.</w:t>
      </w:r>
    </w:p>
    <w:p w:rsidR="00105C75" w:rsidRPr="002A0109" w:rsidRDefault="00105C75" w:rsidP="00105C75">
      <w:pPr>
        <w:spacing w:line="276" w:lineRule="auto"/>
        <w:ind w:left="851" w:right="902"/>
        <w:jc w:val="both"/>
        <w:rPr>
          <w:rFonts w:ascii="Palatino Linotype" w:hAnsi="Palatino Linotype" w:cs="Arial"/>
          <w:bCs/>
          <w:i/>
          <w:noProof/>
          <w:sz w:val="22"/>
        </w:rPr>
      </w:pPr>
      <w:r w:rsidRPr="002A0109">
        <w:rPr>
          <w:rFonts w:ascii="Palatino Linotype" w:hAnsi="Palatino Linotype" w:cs="Arial"/>
          <w:i/>
          <w:sz w:val="22"/>
          <w:szCs w:val="22"/>
          <w:lang w:eastAsia="es-MX"/>
        </w:rPr>
        <w:t>Tratándose</w:t>
      </w:r>
      <w:r w:rsidRPr="002A0109">
        <w:rPr>
          <w:rFonts w:ascii="Palatino Linotype" w:hAnsi="Palatino Linotype" w:cs="Arial"/>
          <w:bCs/>
          <w:i/>
          <w:noProof/>
          <w:sz w:val="22"/>
        </w:rPr>
        <w:t xml:space="preserve"> de información clasificada como confidencial respecto de la cual se haya determinado </w:t>
      </w:r>
      <w:r w:rsidRPr="002A0109">
        <w:rPr>
          <w:rFonts w:ascii="Palatino Linotype" w:hAnsi="Palatino Linotype" w:cs="Arial"/>
          <w:i/>
          <w:sz w:val="22"/>
          <w:szCs w:val="22"/>
          <w:lang w:eastAsia="es-MX"/>
        </w:rPr>
        <w:t>su</w:t>
      </w:r>
      <w:r w:rsidRPr="002A010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Cs/>
          <w:i/>
          <w:noProof/>
          <w:sz w:val="22"/>
        </w:rPr>
        <w:t>Los documentos contenidos</w:t>
      </w:r>
      <w:r w:rsidRPr="002A010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Noveno.</w:t>
      </w:r>
      <w:r w:rsidRPr="002A010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Décimo.</w:t>
      </w:r>
      <w:r w:rsidRPr="002A010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A0109">
        <w:rPr>
          <w:rFonts w:ascii="Palatino Linotype" w:hAnsi="Palatino Linotype" w:cs="Arial"/>
          <w:i/>
          <w:sz w:val="22"/>
        </w:rPr>
        <w:t>documentos</w:t>
      </w:r>
      <w:r w:rsidRPr="002A010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A0109">
        <w:rPr>
          <w:rFonts w:ascii="Palatino Linotype" w:hAnsi="Palatino Linotype" w:cs="Arial"/>
          <w:i/>
          <w:sz w:val="22"/>
        </w:rPr>
        <w:t>que</w:t>
      </w:r>
      <w:r w:rsidRPr="002A0109">
        <w:rPr>
          <w:rFonts w:ascii="Palatino Linotype" w:hAnsi="Palatino Linotype" w:cs="Arial"/>
          <w:i/>
          <w:sz w:val="22"/>
          <w:szCs w:val="22"/>
          <w:lang w:eastAsia="es-MX"/>
        </w:rPr>
        <w:t xml:space="preserve"> rija la actuación del sujeto obligado.</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t>Décimo primero.</w:t>
      </w:r>
      <w:r w:rsidRPr="002A010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05C75" w:rsidRPr="002A0109" w:rsidRDefault="00105C75" w:rsidP="00105C75">
      <w:pPr>
        <w:spacing w:line="276" w:lineRule="auto"/>
        <w:ind w:left="851" w:right="902"/>
        <w:jc w:val="both"/>
        <w:rPr>
          <w:rFonts w:ascii="Palatino Linotype" w:hAnsi="Palatino Linotype" w:cs="Arial"/>
          <w:i/>
          <w:sz w:val="22"/>
          <w:szCs w:val="22"/>
          <w:lang w:eastAsia="es-MX"/>
        </w:rPr>
      </w:pPr>
      <w:r w:rsidRPr="002A0109">
        <w:rPr>
          <w:rFonts w:ascii="Palatino Linotype" w:hAnsi="Palatino Linotype" w:cs="Arial"/>
          <w:b/>
          <w:i/>
          <w:sz w:val="22"/>
          <w:szCs w:val="22"/>
          <w:lang w:eastAsia="es-MX"/>
        </w:rPr>
        <w:lastRenderedPageBreak/>
        <w:t>(Énfasis añadido)</w:t>
      </w:r>
    </w:p>
    <w:p w:rsidR="00105C75" w:rsidRPr="002A0109" w:rsidRDefault="00105C75" w:rsidP="00105C75">
      <w:pPr>
        <w:spacing w:before="100" w:beforeAutospacing="1" w:after="100" w:afterAutospacing="1" w:line="360" w:lineRule="auto"/>
        <w:jc w:val="both"/>
        <w:rPr>
          <w:rFonts w:ascii="Palatino Linotype" w:hAnsi="Palatino Linotype" w:cs="Arial"/>
        </w:rPr>
      </w:pPr>
      <w:r w:rsidRPr="002A0109">
        <w:rPr>
          <w:rFonts w:ascii="Palatino Linotype" w:hAnsi="Palatino Linotype" w:cs="Arial"/>
        </w:rPr>
        <w:t>Por lo tanto,</w:t>
      </w:r>
      <w:r w:rsidRPr="002A0109">
        <w:rPr>
          <w:rFonts w:ascii="Palatino Linotype" w:hAnsi="Palatino Linotype"/>
        </w:rPr>
        <w:t xml:space="preserve"> es importante referir que </w:t>
      </w:r>
      <w:r w:rsidRPr="002A0109">
        <w:rPr>
          <w:rFonts w:ascii="Palatino Linotype" w:hAnsi="Palatino Linotype"/>
          <w:b/>
        </w:rPr>
        <w:t>EL SUJETO OBLIGADO</w:t>
      </w:r>
      <w:r w:rsidRPr="002A0109">
        <w:rPr>
          <w:rFonts w:ascii="Palatino Linotype" w:hAnsi="Palatino Linotype"/>
        </w:rPr>
        <w:t xml:space="preserve"> debe seguir el procedimiento legal establecido para su </w:t>
      </w:r>
      <w:r w:rsidRPr="002A0109">
        <w:rPr>
          <w:rFonts w:ascii="Palatino Linotype" w:hAnsi="Palatino Linotype"/>
          <w:lang w:eastAsia="es-MX"/>
        </w:rPr>
        <w:t>clasificación</w:t>
      </w:r>
      <w:r w:rsidRPr="002A0109">
        <w:rPr>
          <w:rFonts w:ascii="Palatino Linotype" w:hAnsi="Palatino Linotype"/>
        </w:rPr>
        <w:t>, esto es, que su Comité de</w:t>
      </w:r>
      <w:r w:rsidRPr="002A0109">
        <w:rPr>
          <w:rFonts w:ascii="Palatino Linotype" w:hAnsi="Palatino Linotype" w:cs="Arial"/>
        </w:rPr>
        <w:t xml:space="preserve"> Transparencia haya emitido un Acuerdo de Clasificación que cumpla con las formalidades previstas antes citadas</w:t>
      </w:r>
      <w:r w:rsidRPr="002A0109">
        <w:rPr>
          <w:rFonts w:ascii="Palatino Linotype" w:hAnsi="Palatino Linotype" w:cs="Arial"/>
          <w:b/>
        </w:rPr>
        <w:t xml:space="preserve"> </w:t>
      </w:r>
      <w:r w:rsidRPr="002A0109">
        <w:rPr>
          <w:rFonts w:ascii="Palatino Linotype" w:hAnsi="Palatino Linotype" w:cs="Arial"/>
        </w:rPr>
        <w:t xml:space="preserve">que la sustente, en el </w:t>
      </w:r>
      <w:r w:rsidRPr="002A0109">
        <w:rPr>
          <w:rFonts w:ascii="Palatino Linotype" w:hAnsi="Palatino Linotype" w:cs="Arial"/>
          <w:lang w:eastAsia="es-MX"/>
        </w:rPr>
        <w:t>que</w:t>
      </w:r>
      <w:r w:rsidRPr="002A0109">
        <w:rPr>
          <w:rFonts w:ascii="Palatino Linotype" w:hAnsi="Palatino Linotype" w:cs="Arial"/>
        </w:rPr>
        <w:t xml:space="preserve"> se expongan los fundamentos y razones que llevaron a la autoridad a su clasificación como </w:t>
      </w:r>
      <w:r w:rsidR="00A8534E" w:rsidRPr="002A0109">
        <w:rPr>
          <w:rFonts w:ascii="Palatino Linotype" w:hAnsi="Palatino Linotype" w:cs="Arial"/>
        </w:rPr>
        <w:t>reservada</w:t>
      </w:r>
      <w:r w:rsidRPr="002A0109">
        <w:rPr>
          <w:rFonts w:ascii="Palatino Linotype" w:hAnsi="Palatino Linotype" w:cs="Arial"/>
        </w:rPr>
        <w:t>, pues no señalarse dejaría a los particulares en estado de incertidumbre jurídica, al no conocer o comprender los motivos de clasificación, violentando el derecho de acceso a la información del solicitante.</w:t>
      </w:r>
    </w:p>
    <w:p w:rsidR="00AC68F4" w:rsidRPr="002A0109" w:rsidRDefault="00AC68F4" w:rsidP="00AC68F4">
      <w:pPr>
        <w:spacing w:before="120" w:after="120" w:line="360" w:lineRule="auto"/>
        <w:ind w:right="49"/>
        <w:jc w:val="both"/>
        <w:rPr>
          <w:rFonts w:ascii="Palatino Linotype" w:hAnsi="Palatino Linotype" w:cs="Arial"/>
          <w:bCs/>
        </w:rPr>
      </w:pPr>
      <w:r w:rsidRPr="002A0109">
        <w:rPr>
          <w:rFonts w:ascii="Palatino Linotype" w:hAnsi="Palatino Linotype" w:cs="Arial"/>
          <w:bCs/>
        </w:rPr>
        <w:t xml:space="preserve">De igual forma, no pasa desapercibido para este Órgano Garante que </w:t>
      </w:r>
      <w:r w:rsidRPr="002A0109">
        <w:rPr>
          <w:rFonts w:ascii="Palatino Linotype" w:hAnsi="Palatino Linotype" w:cs="Arial"/>
          <w:b/>
          <w:bCs/>
        </w:rPr>
        <w:t>EL SUJETO OBLIGADO</w:t>
      </w:r>
      <w:r w:rsidRPr="002A0109">
        <w:rPr>
          <w:rFonts w:ascii="Palatino Linotype" w:hAnsi="Palatino Linotype" w:cs="Arial"/>
          <w:bCs/>
        </w:rPr>
        <w:t>, omitió dar respuesta a la solicitud de acceso a la información pública</w:t>
      </w:r>
      <w:r w:rsidR="005B415B" w:rsidRPr="002A0109">
        <w:rPr>
          <w:rFonts w:ascii="Palatino Linotype" w:hAnsi="Palatino Linotype" w:cs="Arial"/>
          <w:bCs/>
        </w:rPr>
        <w:t xml:space="preserve"> de conformidad con lo que dispone el artículo 163 de la Ley de Transparencia y Acceso a la Información Pública del Estado de México y Municipios</w:t>
      </w:r>
      <w:r w:rsidRPr="002A0109">
        <w:rPr>
          <w:rFonts w:ascii="Palatino Linotype" w:hAnsi="Palatino Linotype" w:cs="Arial"/>
          <w:bCs/>
        </w:rPr>
        <w:t xml:space="preserve">, </w:t>
      </w:r>
      <w:r w:rsidR="003726AB" w:rsidRPr="002A0109">
        <w:rPr>
          <w:rFonts w:ascii="Palatino Linotype" w:hAnsi="Palatino Linotype" w:cs="Arial"/>
          <w:bCs/>
        </w:rPr>
        <w:t xml:space="preserve">lo que podría tratarse de probables incumplimientos a la Ley de la materia, </w:t>
      </w:r>
      <w:r w:rsidRPr="002A0109">
        <w:rPr>
          <w:rFonts w:ascii="Palatino Linotype" w:hAnsi="Palatino Linotype" w:cs="Arial"/>
          <w:bCs/>
        </w:rPr>
        <w:t xml:space="preserve">por lo que en términos del </w:t>
      </w:r>
      <w:r w:rsidR="005B415B" w:rsidRPr="002A0109">
        <w:rPr>
          <w:rFonts w:ascii="Palatino Linotype" w:hAnsi="Palatino Linotype" w:cs="Arial"/>
          <w:bCs/>
        </w:rPr>
        <w:t>diverso</w:t>
      </w:r>
      <w:r w:rsidRPr="002A0109">
        <w:rPr>
          <w:rFonts w:ascii="Palatino Linotype" w:hAnsi="Palatino Linotype" w:cs="Arial"/>
          <w:bCs/>
        </w:rPr>
        <w:t xml:space="preserve"> 190 de</w:t>
      </w:r>
      <w:r w:rsidR="005B415B" w:rsidRPr="002A0109">
        <w:rPr>
          <w:rFonts w:ascii="Palatino Linotype" w:hAnsi="Palatino Linotype" w:cs="Arial"/>
          <w:bCs/>
        </w:rPr>
        <w:t>l mismo ordenamiento legal</w:t>
      </w:r>
      <w:r w:rsidRPr="002A0109">
        <w:rPr>
          <w:rFonts w:ascii="Palatino Linotype" w:hAnsi="Palatino Linotype" w:cs="Arial"/>
          <w:bCs/>
        </w:rPr>
        <w:t xml:space="preserve">, se ordena </w:t>
      </w:r>
      <w:r w:rsidR="003726AB" w:rsidRPr="002A0109">
        <w:rPr>
          <w:rFonts w:ascii="Palatino Linotype" w:hAnsi="Palatino Linotype" w:cs="Arial"/>
          <w:bCs/>
        </w:rPr>
        <w:t xml:space="preserve">dar vista </w:t>
      </w:r>
      <w:r w:rsidRPr="002A0109">
        <w:rPr>
          <w:rFonts w:ascii="Palatino Linotype" w:hAnsi="Palatino Linotype" w:cs="Arial"/>
          <w:bCs/>
        </w:rPr>
        <w:t xml:space="preserve">al </w:t>
      </w:r>
      <w:r w:rsidR="003726AB" w:rsidRPr="002A0109">
        <w:rPr>
          <w:rFonts w:ascii="Palatino Linotype" w:hAnsi="Palatino Linotype" w:cs="Arial"/>
          <w:bCs/>
        </w:rPr>
        <w:t xml:space="preserve">Titular de la </w:t>
      </w:r>
      <w:r w:rsidRPr="002A0109">
        <w:rPr>
          <w:rFonts w:ascii="Palatino Linotype" w:hAnsi="Palatino Linotype" w:cs="Arial"/>
          <w:bCs/>
        </w:rPr>
        <w:t>Contralor</w:t>
      </w:r>
      <w:r w:rsidR="003726AB" w:rsidRPr="002A0109">
        <w:rPr>
          <w:rFonts w:ascii="Palatino Linotype" w:hAnsi="Palatino Linotype" w:cs="Arial"/>
          <w:bCs/>
        </w:rPr>
        <w:t xml:space="preserve">ía Interna </w:t>
      </w:r>
      <w:r w:rsidRPr="002A0109">
        <w:rPr>
          <w:rFonts w:ascii="Palatino Linotype" w:hAnsi="Palatino Linotype" w:cs="Arial"/>
          <w:bCs/>
        </w:rPr>
        <w:t xml:space="preserve">y Órgano de </w:t>
      </w:r>
      <w:r w:rsidR="003726AB" w:rsidRPr="002A0109">
        <w:rPr>
          <w:rFonts w:ascii="Palatino Linotype" w:hAnsi="Palatino Linotype" w:cs="Arial"/>
          <w:bCs/>
        </w:rPr>
        <w:t xml:space="preserve">Control y </w:t>
      </w:r>
      <w:r w:rsidRPr="002A0109">
        <w:rPr>
          <w:rFonts w:ascii="Palatino Linotype" w:hAnsi="Palatino Linotype" w:cs="Arial"/>
          <w:bCs/>
        </w:rPr>
        <w:t>Vigilancia, a efecto de que determine lo conducente.</w:t>
      </w:r>
    </w:p>
    <w:p w:rsidR="005B415B" w:rsidRPr="002A0109" w:rsidRDefault="005B415B" w:rsidP="00AC68F4">
      <w:pPr>
        <w:spacing w:before="120" w:after="120" w:line="360" w:lineRule="auto"/>
        <w:ind w:right="49"/>
        <w:jc w:val="both"/>
        <w:rPr>
          <w:rFonts w:ascii="Palatino Linotype" w:hAnsi="Palatino Linotype" w:cs="Arial"/>
          <w:bCs/>
          <w:sz w:val="6"/>
        </w:rPr>
      </w:pPr>
    </w:p>
    <w:p w:rsidR="0018230E" w:rsidRPr="002A0109" w:rsidRDefault="0018230E" w:rsidP="0018230E">
      <w:pPr>
        <w:spacing w:before="120" w:after="120" w:line="360" w:lineRule="auto"/>
        <w:jc w:val="both"/>
        <w:rPr>
          <w:rFonts w:ascii="Palatino Linotype" w:hAnsi="Palatino Linotype" w:cs="Arial"/>
        </w:rPr>
      </w:pPr>
      <w:r w:rsidRPr="002A0109">
        <w:rPr>
          <w:rFonts w:ascii="Palatino Linotype" w:hAnsi="Palatino Linotype" w:cs="Arial"/>
        </w:rPr>
        <w:t>En ese contexto, esta Ponencia Resolutora, en términos del artículo 186</w:t>
      </w:r>
      <w:r w:rsidR="00DC2322" w:rsidRPr="002A0109">
        <w:rPr>
          <w:rFonts w:ascii="Palatino Linotype" w:hAnsi="Palatino Linotype" w:cs="Arial"/>
        </w:rPr>
        <w:t>,</w:t>
      </w:r>
      <w:r w:rsidRPr="002A0109">
        <w:rPr>
          <w:rFonts w:ascii="Palatino Linotype" w:hAnsi="Palatino Linotype" w:cs="Arial"/>
        </w:rPr>
        <w:t xml:space="preserve"> fracción III de la Ley de Transparencia y Acceso a la Información Pública del Estado de México y Municipios, determina </w:t>
      </w:r>
      <w:r w:rsidRPr="002A0109">
        <w:rPr>
          <w:rFonts w:ascii="Palatino Linotype" w:hAnsi="Palatino Linotype" w:cs="Arial"/>
          <w:b/>
        </w:rPr>
        <w:t>ORDENAR</w:t>
      </w:r>
      <w:r w:rsidRPr="002A0109">
        <w:rPr>
          <w:rFonts w:ascii="Palatino Linotype" w:hAnsi="Palatino Linotype" w:cs="Arial"/>
        </w:rPr>
        <w:t xml:space="preserve"> al </w:t>
      </w:r>
      <w:r w:rsidRPr="002A0109">
        <w:rPr>
          <w:rFonts w:ascii="Palatino Linotype" w:hAnsi="Palatino Linotype" w:cs="Arial"/>
          <w:b/>
        </w:rPr>
        <w:t xml:space="preserve">SUJETO OBLIGADO </w:t>
      </w:r>
      <w:r w:rsidRPr="002A0109">
        <w:rPr>
          <w:rFonts w:ascii="Palatino Linotype" w:hAnsi="Palatino Linotype" w:cs="Arial"/>
        </w:rPr>
        <w:t xml:space="preserve">atienda la solicitud número </w:t>
      </w:r>
      <w:r w:rsidR="000E3761" w:rsidRPr="002A0109">
        <w:rPr>
          <w:rFonts w:ascii="Palatino Linotype" w:hAnsi="Palatino Linotype"/>
          <w:b/>
          <w:bCs/>
        </w:rPr>
        <w:t>00059/PMOR/IP/2018</w:t>
      </w:r>
      <w:r w:rsidR="00DC2322" w:rsidRPr="002A0109">
        <w:rPr>
          <w:rFonts w:ascii="Palatino Linotype" w:hAnsi="Palatino Linotype" w:cs="Arial"/>
        </w:rPr>
        <w:t>, y haga</w:t>
      </w:r>
      <w:r w:rsidRPr="002A0109">
        <w:rPr>
          <w:rFonts w:ascii="Palatino Linotype" w:hAnsi="Palatino Linotype" w:cs="Arial"/>
        </w:rPr>
        <w:t xml:space="preserve"> entrega a</w:t>
      </w:r>
      <w:r w:rsidR="003E3AC0" w:rsidRPr="002A0109">
        <w:rPr>
          <w:rFonts w:ascii="Palatino Linotype" w:hAnsi="Palatino Linotype" w:cs="Arial"/>
        </w:rPr>
        <w:t>l</w:t>
      </w:r>
      <w:r w:rsidRPr="002A0109">
        <w:rPr>
          <w:rFonts w:ascii="Palatino Linotype" w:hAnsi="Palatino Linotype" w:cs="Arial"/>
        </w:rPr>
        <w:t xml:space="preserve"> </w:t>
      </w:r>
      <w:r w:rsidRPr="002A0109">
        <w:rPr>
          <w:rFonts w:ascii="Palatino Linotype" w:hAnsi="Palatino Linotype" w:cs="Arial"/>
          <w:b/>
        </w:rPr>
        <w:t>RECURRENTE</w:t>
      </w:r>
      <w:r w:rsidRPr="002A0109">
        <w:rPr>
          <w:rFonts w:ascii="Palatino Linotype" w:hAnsi="Palatino Linotype" w:cs="Arial"/>
        </w:rPr>
        <w:t xml:space="preserve"> de la información que ha quedado precisada.</w:t>
      </w:r>
    </w:p>
    <w:p w:rsidR="00762AEA" w:rsidRPr="002A0109" w:rsidRDefault="00762AEA" w:rsidP="00762AEA">
      <w:pPr>
        <w:jc w:val="both"/>
        <w:rPr>
          <w:rFonts w:ascii="Palatino Linotype" w:hAnsi="Palatino Linotype" w:cs="Arial"/>
          <w:sz w:val="2"/>
          <w:szCs w:val="22"/>
        </w:rPr>
      </w:pPr>
    </w:p>
    <w:p w:rsidR="00AA1CC5" w:rsidRPr="002A0109" w:rsidRDefault="00AA1CC5" w:rsidP="00AA1CC5">
      <w:pPr>
        <w:widowControl w:val="0"/>
        <w:autoSpaceDE w:val="0"/>
        <w:autoSpaceDN w:val="0"/>
        <w:adjustRightInd w:val="0"/>
        <w:spacing w:before="240" w:after="120" w:line="360" w:lineRule="auto"/>
        <w:jc w:val="both"/>
        <w:rPr>
          <w:rFonts w:ascii="Palatino Linotype" w:eastAsia="Calibri" w:hAnsi="Palatino Linotype" w:cs="Arial"/>
        </w:rPr>
      </w:pPr>
      <w:r w:rsidRPr="002A0109">
        <w:rPr>
          <w:rFonts w:ascii="Palatino Linotype" w:eastAsia="Calibri" w:hAnsi="Palatino Linotype" w:cs="Arial"/>
        </w:rPr>
        <w:t xml:space="preserve">Así, con </w:t>
      </w:r>
      <w:r w:rsidRPr="002A0109">
        <w:rPr>
          <w:rFonts w:ascii="Palatino Linotype" w:hAnsi="Palatino Linotype" w:cs="Arial"/>
        </w:rPr>
        <w:t>fundamento</w:t>
      </w:r>
      <w:r w:rsidRPr="002A0109">
        <w:rPr>
          <w:rFonts w:ascii="Palatino Linotype" w:eastAsia="Calibri" w:hAnsi="Palatino Linotype" w:cs="Arial"/>
        </w:rPr>
        <w:t xml:space="preserve"> en lo prescrito en los artículos 5</w:t>
      </w:r>
      <w:r w:rsidR="000A7296" w:rsidRPr="002A0109">
        <w:rPr>
          <w:rFonts w:ascii="Palatino Linotype" w:eastAsia="Calibri" w:hAnsi="Palatino Linotype" w:cs="Arial"/>
        </w:rPr>
        <w:t>,</w:t>
      </w:r>
      <w:r w:rsidRPr="002A0109">
        <w:rPr>
          <w:rFonts w:ascii="Palatino Linotype" w:eastAsia="Calibri" w:hAnsi="Palatino Linotype" w:cs="Arial"/>
        </w:rPr>
        <w:t xml:space="preserve"> </w:t>
      </w:r>
      <w:r w:rsidRPr="002A0109">
        <w:rPr>
          <w:rFonts w:ascii="Palatino Linotype" w:hAnsi="Palatino Linotype"/>
        </w:rPr>
        <w:t>párrafos vigésimo, vigésimo primero y vigésimo segundo</w:t>
      </w:r>
      <w:r w:rsidR="000A7296" w:rsidRPr="002A0109">
        <w:rPr>
          <w:rFonts w:ascii="Palatino Linotype" w:hAnsi="Palatino Linotype"/>
        </w:rPr>
        <w:t>,</w:t>
      </w:r>
      <w:r w:rsidRPr="002A0109">
        <w:rPr>
          <w:rFonts w:ascii="Palatino Linotype" w:hAnsi="Palatino Linotype"/>
        </w:rPr>
        <w:t xml:space="preserve"> fracciones IV y V</w:t>
      </w:r>
      <w:r w:rsidRPr="002A0109">
        <w:rPr>
          <w:rFonts w:ascii="Palatino Linotype" w:eastAsia="Calibri" w:hAnsi="Palatino Linotype" w:cs="Arial"/>
        </w:rPr>
        <w:t xml:space="preserve"> de la Constitución Política del Estado </w:t>
      </w:r>
      <w:r w:rsidRPr="002A0109">
        <w:rPr>
          <w:rFonts w:ascii="Palatino Linotype" w:eastAsia="Calibri" w:hAnsi="Palatino Linotype" w:cs="Arial"/>
        </w:rPr>
        <w:lastRenderedPageBreak/>
        <w:t xml:space="preserve">Libre y Soberano de México; </w:t>
      </w:r>
      <w:r w:rsidRPr="002A0109">
        <w:rPr>
          <w:rFonts w:ascii="Palatino Linotype" w:hAnsi="Palatino Linotype"/>
        </w:rPr>
        <w:t>2</w:t>
      </w:r>
      <w:r w:rsidR="000A7296" w:rsidRPr="002A0109">
        <w:rPr>
          <w:rFonts w:ascii="Palatino Linotype" w:hAnsi="Palatino Linotype"/>
        </w:rPr>
        <w:t>,</w:t>
      </w:r>
      <w:r w:rsidRPr="002A0109">
        <w:rPr>
          <w:rFonts w:ascii="Palatino Linotype" w:hAnsi="Palatino Linotype"/>
        </w:rPr>
        <w:t xml:space="preserve"> fracción II, </w:t>
      </w:r>
      <w:r w:rsidRPr="002A0109">
        <w:rPr>
          <w:rFonts w:ascii="Palatino Linotype" w:hAnsi="Palatino Linotype" w:cs="Arial"/>
          <w:lang w:val="es-ES_tradnl"/>
        </w:rPr>
        <w:t>29</w:t>
      </w:r>
      <w:r w:rsidRPr="002A0109">
        <w:rPr>
          <w:rFonts w:ascii="Palatino Linotype" w:hAnsi="Palatino Linotype"/>
        </w:rPr>
        <w:t>, 36 fracciones I y II, 176, 178, 179, 181, 185</w:t>
      </w:r>
      <w:r w:rsidR="000A7296" w:rsidRPr="002A0109">
        <w:rPr>
          <w:rFonts w:ascii="Palatino Linotype" w:hAnsi="Palatino Linotype"/>
        </w:rPr>
        <w:t>,</w:t>
      </w:r>
      <w:r w:rsidRPr="002A0109">
        <w:rPr>
          <w:rFonts w:ascii="Palatino Linotype" w:hAnsi="Palatino Linotype"/>
        </w:rPr>
        <w:t xml:space="preserve"> fracción I, 186 y 188</w:t>
      </w:r>
      <w:r w:rsidRPr="002A0109">
        <w:rPr>
          <w:rFonts w:ascii="Palatino Linotype" w:eastAsia="Calibri" w:hAnsi="Palatino Linotype" w:cs="Arial"/>
        </w:rPr>
        <w:t xml:space="preserve"> de la Ley de Transparencia y Acceso a la Información Pública del Estado de México y Municipios, este Pleno:</w:t>
      </w:r>
    </w:p>
    <w:p w:rsidR="00AA1CC5" w:rsidRPr="002A0109" w:rsidRDefault="00AA1CC5" w:rsidP="00AA1CC5">
      <w:pPr>
        <w:spacing w:before="240" w:after="240" w:line="360" w:lineRule="auto"/>
        <w:jc w:val="center"/>
        <w:rPr>
          <w:rFonts w:ascii="Palatino Linotype" w:hAnsi="Palatino Linotype"/>
          <w:b/>
          <w:sz w:val="28"/>
        </w:rPr>
      </w:pPr>
      <w:r w:rsidRPr="002A0109">
        <w:rPr>
          <w:rFonts w:ascii="Palatino Linotype" w:hAnsi="Palatino Linotype"/>
          <w:b/>
          <w:sz w:val="28"/>
        </w:rPr>
        <w:t>R E S U E L V E</w:t>
      </w:r>
    </w:p>
    <w:p w:rsidR="0018230E" w:rsidRPr="002A0109" w:rsidRDefault="0018230E" w:rsidP="0018230E">
      <w:pPr>
        <w:pStyle w:val="Prrafodelista"/>
        <w:widowControl w:val="0"/>
        <w:autoSpaceDE w:val="0"/>
        <w:autoSpaceDN w:val="0"/>
        <w:adjustRightInd w:val="0"/>
        <w:spacing w:before="120" w:after="120" w:line="360" w:lineRule="auto"/>
        <w:ind w:left="0"/>
        <w:contextualSpacing w:val="0"/>
        <w:jc w:val="both"/>
        <w:rPr>
          <w:rFonts w:ascii="Palatino Linotype" w:hAnsi="Palatino Linotype" w:cs="Arial"/>
          <w:b/>
          <w:lang w:eastAsia="es-MX"/>
        </w:rPr>
      </w:pPr>
      <w:r w:rsidRPr="002A0109">
        <w:rPr>
          <w:rFonts w:ascii="Palatino Linotype" w:hAnsi="Palatino Linotype" w:cs="Arial"/>
          <w:b/>
          <w:bCs/>
          <w:color w:val="222222"/>
          <w:sz w:val="28"/>
          <w:lang w:eastAsia="es-MX"/>
        </w:rPr>
        <w:t xml:space="preserve">PRIMERO. </w:t>
      </w:r>
      <w:r w:rsidRPr="002A0109">
        <w:rPr>
          <w:rFonts w:ascii="Palatino Linotype" w:hAnsi="Palatino Linotype" w:cs="Arial"/>
        </w:rPr>
        <w:t xml:space="preserve">Resultan </w:t>
      </w:r>
      <w:r w:rsidRPr="002A0109">
        <w:rPr>
          <w:rFonts w:ascii="Palatino Linotype" w:hAnsi="Palatino Linotype" w:cs="Arial"/>
          <w:b/>
        </w:rPr>
        <w:t>fundadas</w:t>
      </w:r>
      <w:r w:rsidRPr="002A0109">
        <w:rPr>
          <w:rFonts w:ascii="Palatino Linotype" w:hAnsi="Palatino Linotype" w:cs="Arial"/>
        </w:rPr>
        <w:t xml:space="preserve"> las razones o motivos de inconformidad planteadas por </w:t>
      </w:r>
      <w:r w:rsidR="00E01C4A" w:rsidRPr="002A0109">
        <w:rPr>
          <w:rFonts w:ascii="Palatino Linotype" w:hAnsi="Palatino Linotype" w:cs="Arial"/>
          <w:b/>
        </w:rPr>
        <w:t>EL</w:t>
      </w:r>
      <w:r w:rsidRPr="002A0109">
        <w:rPr>
          <w:rFonts w:ascii="Palatino Linotype" w:hAnsi="Palatino Linotype" w:cs="Arial"/>
          <w:b/>
        </w:rPr>
        <w:t xml:space="preserve"> RECURRENTE</w:t>
      </w:r>
      <w:r w:rsidRPr="002A0109">
        <w:rPr>
          <w:rFonts w:ascii="Palatino Linotype" w:hAnsi="Palatino Linotype" w:cs="Arial"/>
        </w:rPr>
        <w:t xml:space="preserve"> por los motivos y fundamentos expuestos en el Considerando </w:t>
      </w:r>
      <w:r w:rsidRPr="002A0109">
        <w:rPr>
          <w:rFonts w:ascii="Palatino Linotype" w:hAnsi="Palatino Linotype" w:cs="Arial"/>
          <w:b/>
        </w:rPr>
        <w:t>QUINTO</w:t>
      </w:r>
      <w:r w:rsidRPr="002A0109">
        <w:rPr>
          <w:rFonts w:ascii="Palatino Linotype" w:hAnsi="Palatino Linotype" w:cs="Arial"/>
        </w:rPr>
        <w:t xml:space="preserve"> de la presente resolución</w:t>
      </w:r>
      <w:r w:rsidRPr="002A0109">
        <w:rPr>
          <w:rFonts w:ascii="Palatino Linotype" w:hAnsi="Palatino Linotype" w:cs="Arial"/>
          <w:b/>
          <w:lang w:eastAsia="es-MX"/>
        </w:rPr>
        <w:t>.</w:t>
      </w:r>
    </w:p>
    <w:p w:rsidR="00550A05" w:rsidRPr="002A0109" w:rsidRDefault="00550A05" w:rsidP="00550A05">
      <w:pPr>
        <w:spacing w:line="360" w:lineRule="auto"/>
        <w:jc w:val="both"/>
        <w:rPr>
          <w:rFonts w:ascii="Palatino Linotype" w:hAnsi="Palatino Linotype" w:cs="Arial"/>
          <w:sz w:val="16"/>
        </w:rPr>
      </w:pPr>
    </w:p>
    <w:p w:rsidR="00A16A20" w:rsidRPr="002A0109" w:rsidRDefault="0080493C" w:rsidP="000328D5">
      <w:pPr>
        <w:spacing w:line="360" w:lineRule="auto"/>
        <w:jc w:val="both"/>
        <w:rPr>
          <w:rFonts w:ascii="Palatino Linotype" w:eastAsia="Calibri" w:hAnsi="Palatino Linotype" w:cs="Arial"/>
          <w:bCs/>
        </w:rPr>
      </w:pPr>
      <w:r w:rsidRPr="002A0109">
        <w:rPr>
          <w:rFonts w:ascii="Palatino Linotype" w:hAnsi="Palatino Linotype" w:cs="Arial"/>
          <w:b/>
          <w:bCs/>
          <w:color w:val="222222"/>
          <w:sz w:val="28"/>
          <w:lang w:eastAsia="es-MX"/>
        </w:rPr>
        <w:t>SEGUNDO</w:t>
      </w:r>
      <w:r w:rsidRPr="002A0109">
        <w:rPr>
          <w:rFonts w:ascii="Palatino Linotype" w:eastAsia="Calibri" w:hAnsi="Palatino Linotype" w:cs="Arial"/>
          <w:b/>
          <w:bCs/>
        </w:rPr>
        <w:t xml:space="preserve">. </w:t>
      </w:r>
      <w:r w:rsidR="000328D5" w:rsidRPr="002A0109">
        <w:rPr>
          <w:rFonts w:ascii="Palatino Linotype" w:eastAsia="Calibri" w:hAnsi="Palatino Linotype" w:cs="Arial"/>
          <w:bCs/>
        </w:rPr>
        <w:t xml:space="preserve">Se </w:t>
      </w:r>
      <w:r w:rsidR="000328D5" w:rsidRPr="002A0109">
        <w:rPr>
          <w:rFonts w:ascii="Palatino Linotype" w:eastAsia="Calibri" w:hAnsi="Palatino Linotype" w:cs="Arial"/>
          <w:b/>
          <w:bCs/>
        </w:rPr>
        <w:t>ORDENA</w:t>
      </w:r>
      <w:r w:rsidR="000328D5" w:rsidRPr="002A0109">
        <w:rPr>
          <w:rFonts w:ascii="Palatino Linotype" w:eastAsia="Calibri" w:hAnsi="Palatino Linotype" w:cs="Arial"/>
          <w:bCs/>
        </w:rPr>
        <w:t xml:space="preserve"> al </w:t>
      </w:r>
      <w:r w:rsidR="000328D5" w:rsidRPr="002A0109">
        <w:rPr>
          <w:rFonts w:ascii="Palatino Linotype" w:eastAsia="Calibri" w:hAnsi="Palatino Linotype" w:cs="Arial"/>
          <w:b/>
          <w:bCs/>
        </w:rPr>
        <w:t>SUJETO OBLIGADO</w:t>
      </w:r>
      <w:r w:rsidR="000328D5" w:rsidRPr="002A0109">
        <w:rPr>
          <w:rFonts w:ascii="Palatino Linotype" w:eastAsia="Calibri" w:hAnsi="Palatino Linotype" w:cs="Arial"/>
          <w:bCs/>
        </w:rPr>
        <w:t xml:space="preserve"> atienda la solicitud de </w:t>
      </w:r>
      <w:r w:rsidR="005B415B" w:rsidRPr="002A0109">
        <w:rPr>
          <w:rFonts w:ascii="Palatino Linotype" w:eastAsia="Calibri" w:hAnsi="Palatino Linotype" w:cs="Arial"/>
          <w:bCs/>
        </w:rPr>
        <w:t xml:space="preserve">acceso a la </w:t>
      </w:r>
      <w:r w:rsidR="000328D5" w:rsidRPr="002A0109">
        <w:rPr>
          <w:rFonts w:ascii="Palatino Linotype" w:eastAsia="Calibri" w:hAnsi="Palatino Linotype" w:cs="Arial"/>
          <w:bCs/>
        </w:rPr>
        <w:t xml:space="preserve">información pública </w:t>
      </w:r>
      <w:r w:rsidR="000E3761" w:rsidRPr="002A0109">
        <w:rPr>
          <w:rFonts w:ascii="Palatino Linotype" w:hAnsi="Palatino Linotype"/>
          <w:b/>
          <w:bCs/>
        </w:rPr>
        <w:t>00059/PMOR/IP/2018</w:t>
      </w:r>
      <w:r w:rsidR="000328D5" w:rsidRPr="002A0109">
        <w:rPr>
          <w:rFonts w:ascii="Palatino Linotype" w:eastAsia="Calibri" w:hAnsi="Palatino Linotype" w:cs="Arial"/>
          <w:bCs/>
        </w:rPr>
        <w:t xml:space="preserve">, en términos del Considerando </w:t>
      </w:r>
      <w:r w:rsidR="000328D5" w:rsidRPr="002A0109">
        <w:rPr>
          <w:rFonts w:ascii="Palatino Linotype" w:eastAsia="Calibri" w:hAnsi="Palatino Linotype" w:cs="Arial"/>
          <w:b/>
          <w:bCs/>
        </w:rPr>
        <w:t>QUINTO</w:t>
      </w:r>
      <w:r w:rsidR="000328D5" w:rsidRPr="002A0109">
        <w:rPr>
          <w:rFonts w:ascii="Palatino Linotype" w:eastAsia="Calibri" w:hAnsi="Palatino Linotype" w:cs="Arial"/>
          <w:bCs/>
        </w:rPr>
        <w:t xml:space="preserve"> y, haga entrega a</w:t>
      </w:r>
      <w:r w:rsidR="002419E8" w:rsidRPr="002A0109">
        <w:rPr>
          <w:rFonts w:ascii="Palatino Linotype" w:eastAsia="Calibri" w:hAnsi="Palatino Linotype" w:cs="Arial"/>
          <w:bCs/>
        </w:rPr>
        <w:t>l</w:t>
      </w:r>
      <w:r w:rsidR="000328D5" w:rsidRPr="002A0109">
        <w:rPr>
          <w:rFonts w:ascii="Palatino Linotype" w:eastAsia="Calibri" w:hAnsi="Palatino Linotype" w:cs="Arial"/>
          <w:b/>
          <w:bCs/>
        </w:rPr>
        <w:t xml:space="preserve"> RECURRENTE</w:t>
      </w:r>
      <w:r w:rsidR="000328D5" w:rsidRPr="002A0109">
        <w:rPr>
          <w:rFonts w:ascii="Palatino Linotype" w:eastAsia="Calibri" w:hAnsi="Palatino Linotype" w:cs="Arial"/>
          <w:bCs/>
        </w:rPr>
        <w:t xml:space="preserve">, vía el </w:t>
      </w:r>
      <w:r w:rsidR="000328D5" w:rsidRPr="002A0109">
        <w:rPr>
          <w:rFonts w:ascii="Palatino Linotype" w:eastAsia="Calibri" w:hAnsi="Palatino Linotype" w:cs="Arial"/>
          <w:b/>
          <w:bCs/>
        </w:rPr>
        <w:t>SAIMEX</w:t>
      </w:r>
      <w:r w:rsidR="000E3761" w:rsidRPr="002A0109">
        <w:rPr>
          <w:rFonts w:ascii="Palatino Linotype" w:eastAsia="Calibri" w:hAnsi="Palatino Linotype" w:cs="Arial"/>
          <w:bCs/>
        </w:rPr>
        <w:t>,</w:t>
      </w:r>
      <w:r w:rsidR="002419E8" w:rsidRPr="002A0109">
        <w:rPr>
          <w:rFonts w:ascii="Palatino Linotype" w:eastAsia="Calibri" w:hAnsi="Palatino Linotype" w:cs="Arial"/>
          <w:bCs/>
        </w:rPr>
        <w:t xml:space="preserve"> </w:t>
      </w:r>
      <w:r w:rsidR="00AC68F4" w:rsidRPr="002A0109">
        <w:rPr>
          <w:rFonts w:ascii="Palatino Linotype" w:eastAsia="Calibri" w:hAnsi="Palatino Linotype" w:cs="Arial"/>
          <w:bCs/>
        </w:rPr>
        <w:t xml:space="preserve">en </w:t>
      </w:r>
      <w:r w:rsidR="00AC68F4" w:rsidRPr="002A0109">
        <w:rPr>
          <w:rFonts w:ascii="Palatino Linotype" w:eastAsia="Calibri" w:hAnsi="Palatino Linotype" w:cs="Arial"/>
          <w:b/>
          <w:bCs/>
        </w:rPr>
        <w:t>versión pública</w:t>
      </w:r>
      <w:r w:rsidR="00AC68F4" w:rsidRPr="002A0109">
        <w:rPr>
          <w:rFonts w:ascii="Palatino Linotype" w:eastAsia="Calibri" w:hAnsi="Palatino Linotype" w:cs="Arial"/>
          <w:bCs/>
        </w:rPr>
        <w:t xml:space="preserve">, </w:t>
      </w:r>
      <w:r w:rsidR="00E01C4A" w:rsidRPr="002A0109">
        <w:rPr>
          <w:rFonts w:ascii="Palatino Linotype" w:eastAsia="Calibri" w:hAnsi="Palatino Linotype" w:cs="Arial"/>
          <w:bCs/>
        </w:rPr>
        <w:t>de las personas referidas en la solicitud de información</w:t>
      </w:r>
      <w:r w:rsidR="006E0F40" w:rsidRPr="002A0109">
        <w:rPr>
          <w:rFonts w:ascii="Palatino Linotype" w:eastAsia="Calibri" w:hAnsi="Palatino Linotype" w:cs="Arial"/>
          <w:bCs/>
        </w:rPr>
        <w:t>,</w:t>
      </w:r>
      <w:r w:rsidR="003726AB" w:rsidRPr="002A0109">
        <w:rPr>
          <w:rFonts w:ascii="Palatino Linotype" w:eastAsia="Calibri" w:hAnsi="Palatino Linotype" w:cs="Arial"/>
          <w:bCs/>
        </w:rPr>
        <w:t xml:space="preserve"> </w:t>
      </w:r>
      <w:r w:rsidR="000328D5" w:rsidRPr="002A0109">
        <w:rPr>
          <w:rFonts w:ascii="Palatino Linotype" w:eastAsia="Calibri" w:hAnsi="Palatino Linotype" w:cs="Arial"/>
          <w:bCs/>
        </w:rPr>
        <w:t xml:space="preserve">lo siguiente: </w:t>
      </w:r>
    </w:p>
    <w:p w:rsidR="0080493C" w:rsidRPr="002A0109" w:rsidRDefault="0080493C" w:rsidP="00B03013">
      <w:pPr>
        <w:pStyle w:val="Prrafodelista"/>
        <w:ind w:left="851" w:right="899"/>
        <w:jc w:val="both"/>
        <w:rPr>
          <w:rFonts w:ascii="Palatino Linotype" w:hAnsi="Palatino Linotype" w:cs="Arial"/>
          <w:i/>
          <w:sz w:val="22"/>
          <w:szCs w:val="22"/>
        </w:rPr>
      </w:pPr>
    </w:p>
    <w:p w:rsidR="000E3761" w:rsidRPr="002A0109" w:rsidRDefault="002419E8" w:rsidP="006E0F40">
      <w:pPr>
        <w:pStyle w:val="Prrafodelista"/>
        <w:widowControl w:val="0"/>
        <w:autoSpaceDE w:val="0"/>
        <w:autoSpaceDN w:val="0"/>
        <w:adjustRightInd w:val="0"/>
        <w:ind w:left="851" w:right="902" w:hanging="284"/>
        <w:jc w:val="both"/>
        <w:rPr>
          <w:rFonts w:ascii="Palatino Linotype" w:hAnsi="Palatino Linotype" w:cs="Arial"/>
          <w:i/>
          <w:lang w:eastAsia="es-MX"/>
        </w:rPr>
      </w:pPr>
      <w:r w:rsidRPr="002A0109">
        <w:rPr>
          <w:rFonts w:ascii="Palatino Linotype" w:hAnsi="Palatino Linotype" w:cs="Arial"/>
          <w:i/>
          <w:lang w:eastAsia="es-MX"/>
        </w:rPr>
        <w:t>“</w:t>
      </w:r>
      <w:r w:rsidR="000E3761" w:rsidRPr="002A0109">
        <w:rPr>
          <w:rFonts w:ascii="Palatino Linotype" w:hAnsi="Palatino Linotype" w:cs="Arial"/>
          <w:i/>
          <w:lang w:eastAsia="es-MX"/>
        </w:rPr>
        <w:t xml:space="preserve">a) El documento o documentos en donde consten su fotografía y trayectorias </w:t>
      </w:r>
      <w:r w:rsidR="00A422E7" w:rsidRPr="002A0109">
        <w:rPr>
          <w:rFonts w:ascii="Palatino Linotype" w:hAnsi="Palatino Linotype" w:cs="Arial"/>
          <w:i/>
          <w:lang w:eastAsia="es-MX"/>
        </w:rPr>
        <w:t>laboral, política y escolar</w:t>
      </w:r>
      <w:r w:rsidR="000E3761" w:rsidRPr="002A0109">
        <w:rPr>
          <w:rFonts w:ascii="Palatino Linotype" w:hAnsi="Palatino Linotype" w:cs="Arial"/>
          <w:i/>
          <w:lang w:eastAsia="es-MX"/>
        </w:rPr>
        <w:t>.</w:t>
      </w:r>
    </w:p>
    <w:p w:rsidR="000E3761" w:rsidRPr="002A0109" w:rsidRDefault="000E3761" w:rsidP="000E3761">
      <w:pPr>
        <w:pStyle w:val="Prrafodelista"/>
        <w:widowControl w:val="0"/>
        <w:autoSpaceDE w:val="0"/>
        <w:autoSpaceDN w:val="0"/>
        <w:adjustRightInd w:val="0"/>
        <w:ind w:left="851" w:right="902" w:hanging="142"/>
        <w:jc w:val="both"/>
        <w:rPr>
          <w:rFonts w:ascii="Palatino Linotype" w:hAnsi="Palatino Linotype" w:cs="Arial"/>
          <w:i/>
          <w:lang w:eastAsia="es-MX"/>
        </w:rPr>
      </w:pPr>
      <w:r w:rsidRPr="002A0109">
        <w:rPr>
          <w:rFonts w:ascii="Palatino Linotype" w:hAnsi="Palatino Linotype" w:cs="Arial"/>
          <w:i/>
          <w:lang w:eastAsia="es-MX"/>
        </w:rPr>
        <w:t>b) Comprobante del último grado de estudios.</w:t>
      </w:r>
    </w:p>
    <w:p w:rsidR="000E3761" w:rsidRPr="002A0109" w:rsidRDefault="000E3761" w:rsidP="000E3761">
      <w:pPr>
        <w:pStyle w:val="Prrafodelista"/>
        <w:widowControl w:val="0"/>
        <w:autoSpaceDE w:val="0"/>
        <w:autoSpaceDN w:val="0"/>
        <w:adjustRightInd w:val="0"/>
        <w:ind w:left="851" w:right="902" w:hanging="142"/>
        <w:jc w:val="both"/>
        <w:rPr>
          <w:rFonts w:ascii="Palatino Linotype" w:hAnsi="Palatino Linotype" w:cs="Arial"/>
          <w:i/>
          <w:lang w:eastAsia="es-MX"/>
        </w:rPr>
      </w:pPr>
      <w:r w:rsidRPr="002A0109">
        <w:rPr>
          <w:rFonts w:ascii="Palatino Linotype" w:hAnsi="Palatino Linotype" w:cs="Arial"/>
          <w:i/>
          <w:lang w:eastAsia="es-MX"/>
        </w:rPr>
        <w:t>c) Soporte documental de la expedición de la credencial que los acredita como miembros del partido.</w:t>
      </w:r>
    </w:p>
    <w:p w:rsidR="000E3761" w:rsidRPr="002A0109" w:rsidRDefault="000E3761" w:rsidP="000E3761">
      <w:pPr>
        <w:pStyle w:val="Prrafodelista"/>
        <w:widowControl w:val="0"/>
        <w:autoSpaceDE w:val="0"/>
        <w:autoSpaceDN w:val="0"/>
        <w:adjustRightInd w:val="0"/>
        <w:ind w:left="851" w:right="902" w:hanging="142"/>
        <w:jc w:val="both"/>
        <w:rPr>
          <w:rFonts w:ascii="Palatino Linotype" w:hAnsi="Palatino Linotype" w:cs="Arial"/>
          <w:i/>
          <w:lang w:eastAsia="es-MX"/>
        </w:rPr>
      </w:pPr>
      <w:r w:rsidRPr="002A0109">
        <w:rPr>
          <w:rFonts w:ascii="Palatino Linotype" w:hAnsi="Palatino Linotype" w:cs="Arial"/>
          <w:i/>
          <w:lang w:eastAsia="es-MX"/>
        </w:rPr>
        <w:t xml:space="preserve">d) </w:t>
      </w:r>
      <w:r w:rsidR="0012183D" w:rsidRPr="002A0109">
        <w:rPr>
          <w:rFonts w:ascii="Palatino Linotype" w:hAnsi="Palatino Linotype" w:cs="Arial"/>
          <w:i/>
          <w:lang w:eastAsia="es-MX"/>
        </w:rPr>
        <w:t>El</w:t>
      </w:r>
      <w:r w:rsidRPr="002A0109">
        <w:rPr>
          <w:rFonts w:ascii="Palatino Linotype" w:hAnsi="Palatino Linotype" w:cs="Arial"/>
          <w:i/>
          <w:lang w:eastAsia="es-MX"/>
        </w:rPr>
        <w:t xml:space="preserve"> document</w:t>
      </w:r>
      <w:r w:rsidR="0012183D" w:rsidRPr="002A0109">
        <w:rPr>
          <w:rFonts w:ascii="Palatino Linotype" w:hAnsi="Palatino Linotype" w:cs="Arial"/>
          <w:i/>
          <w:lang w:eastAsia="es-MX"/>
        </w:rPr>
        <w:t>o</w:t>
      </w:r>
      <w:r w:rsidRPr="002A0109">
        <w:rPr>
          <w:rFonts w:ascii="Palatino Linotype" w:hAnsi="Palatino Linotype" w:cs="Arial"/>
          <w:i/>
          <w:lang w:eastAsia="es-MX"/>
        </w:rPr>
        <w:t xml:space="preserve"> </w:t>
      </w:r>
      <w:r w:rsidR="00C74160" w:rsidRPr="002A0109">
        <w:rPr>
          <w:rFonts w:ascii="Palatino Linotype" w:hAnsi="Palatino Linotype" w:cs="Arial"/>
          <w:i/>
          <w:lang w:eastAsia="es-MX"/>
        </w:rPr>
        <w:t xml:space="preserve">o documentos en </w:t>
      </w:r>
      <w:r w:rsidR="0012183D" w:rsidRPr="002A0109">
        <w:rPr>
          <w:rFonts w:ascii="Palatino Linotype" w:hAnsi="Palatino Linotype" w:cs="Arial"/>
          <w:i/>
          <w:lang w:eastAsia="es-MX"/>
        </w:rPr>
        <w:t>donde consten</w:t>
      </w:r>
      <w:r w:rsidRPr="002A0109">
        <w:rPr>
          <w:rFonts w:ascii="Palatino Linotype" w:hAnsi="Palatino Linotype" w:cs="Arial"/>
          <w:i/>
          <w:lang w:eastAsia="es-MX"/>
        </w:rPr>
        <w:t xml:space="preserve"> las sanciones firmes impuestas por </w:t>
      </w:r>
      <w:r w:rsidR="00393721" w:rsidRPr="002A0109">
        <w:rPr>
          <w:rFonts w:ascii="Palatino Linotype" w:hAnsi="Palatino Linotype" w:cs="Arial"/>
          <w:b/>
          <w:i/>
          <w:lang w:eastAsia="es-MX"/>
        </w:rPr>
        <w:t>EL SUJETO OBLIGADO.</w:t>
      </w:r>
    </w:p>
    <w:p w:rsidR="000E3761" w:rsidRPr="002A0109" w:rsidRDefault="000E3761" w:rsidP="000E3761">
      <w:pPr>
        <w:pStyle w:val="Prrafodelista"/>
        <w:widowControl w:val="0"/>
        <w:autoSpaceDE w:val="0"/>
        <w:autoSpaceDN w:val="0"/>
        <w:adjustRightInd w:val="0"/>
        <w:ind w:left="851" w:right="902" w:hanging="142"/>
        <w:jc w:val="both"/>
        <w:rPr>
          <w:rFonts w:ascii="Palatino Linotype" w:hAnsi="Palatino Linotype" w:cs="Arial"/>
          <w:i/>
          <w:lang w:eastAsia="es-MX"/>
        </w:rPr>
      </w:pPr>
    </w:p>
    <w:p w:rsidR="000E3761" w:rsidRPr="002A0109" w:rsidRDefault="000E3761" w:rsidP="000E3761">
      <w:pPr>
        <w:pStyle w:val="Prrafodelista"/>
        <w:widowControl w:val="0"/>
        <w:autoSpaceDE w:val="0"/>
        <w:autoSpaceDN w:val="0"/>
        <w:adjustRightInd w:val="0"/>
        <w:ind w:left="851" w:right="902"/>
        <w:contextualSpacing w:val="0"/>
        <w:jc w:val="both"/>
        <w:rPr>
          <w:rFonts w:ascii="Palatino Linotype" w:hAnsi="Palatino Linotype" w:cs="Arial"/>
          <w:i/>
          <w:lang w:eastAsia="es-MX"/>
        </w:rPr>
      </w:pPr>
      <w:r w:rsidRPr="002A0109">
        <w:rPr>
          <w:rFonts w:ascii="Palatino Linotype" w:hAnsi="Palatino Linotype" w:cs="Arial"/>
          <w:i/>
          <w:lang w:eastAsia="es-MX"/>
        </w:rPr>
        <w:t>Debiendo notificar al</w:t>
      </w:r>
      <w:r w:rsidRPr="002A0109">
        <w:rPr>
          <w:rFonts w:ascii="Palatino Linotype" w:hAnsi="Palatino Linotype" w:cs="Arial"/>
          <w:b/>
          <w:i/>
          <w:lang w:eastAsia="es-MX"/>
        </w:rPr>
        <w:t xml:space="preserve"> RECURRENTE</w:t>
      </w:r>
      <w:r w:rsidRPr="002A0109">
        <w:rPr>
          <w:rFonts w:ascii="Palatino Linotype" w:hAnsi="Palatino Linotype" w:cs="Arial"/>
          <w:i/>
          <w:lang w:eastAsia="es-MX"/>
        </w:rPr>
        <w:t xml:space="preserve"> el Acuerdo de Clasificación de la información que emita el Comité de Transparencia con motivo de la versión pública.</w:t>
      </w:r>
    </w:p>
    <w:p w:rsidR="000E3761" w:rsidRPr="002A0109" w:rsidRDefault="000E3761" w:rsidP="000E3761">
      <w:pPr>
        <w:pStyle w:val="Prrafodelista"/>
        <w:widowControl w:val="0"/>
        <w:autoSpaceDE w:val="0"/>
        <w:autoSpaceDN w:val="0"/>
        <w:adjustRightInd w:val="0"/>
        <w:ind w:left="851" w:right="902" w:hanging="142"/>
        <w:jc w:val="both"/>
        <w:rPr>
          <w:rFonts w:ascii="Palatino Linotype" w:hAnsi="Palatino Linotype" w:cs="Arial"/>
          <w:i/>
          <w:lang w:eastAsia="es-MX"/>
        </w:rPr>
      </w:pPr>
    </w:p>
    <w:p w:rsidR="002419E8" w:rsidRPr="002A0109" w:rsidRDefault="005B415B" w:rsidP="00545F87">
      <w:pPr>
        <w:pStyle w:val="Prrafodelista"/>
        <w:widowControl w:val="0"/>
        <w:autoSpaceDE w:val="0"/>
        <w:autoSpaceDN w:val="0"/>
        <w:adjustRightInd w:val="0"/>
        <w:ind w:left="851" w:right="902"/>
        <w:jc w:val="both"/>
        <w:rPr>
          <w:rFonts w:ascii="Palatino Linotype" w:hAnsi="Palatino Linotype" w:cs="Arial"/>
          <w:i/>
          <w:lang w:eastAsia="es-MX"/>
        </w:rPr>
      </w:pPr>
      <w:r w:rsidRPr="002A0109">
        <w:rPr>
          <w:rFonts w:ascii="Palatino Linotype" w:hAnsi="Palatino Linotype" w:cs="Arial"/>
          <w:i/>
          <w:lang w:eastAsia="es-MX"/>
        </w:rPr>
        <w:t>P</w:t>
      </w:r>
      <w:r w:rsidR="002419E8" w:rsidRPr="002A0109">
        <w:rPr>
          <w:rFonts w:ascii="Palatino Linotype" w:hAnsi="Palatino Linotype" w:cs="Arial"/>
          <w:i/>
          <w:lang w:eastAsia="es-MX"/>
        </w:rPr>
        <w:t xml:space="preserve">ara el caso de </w:t>
      </w:r>
      <w:r w:rsidRPr="002A0109">
        <w:rPr>
          <w:rFonts w:ascii="Palatino Linotype" w:hAnsi="Palatino Linotype" w:cs="Arial"/>
          <w:i/>
          <w:lang w:eastAsia="es-MX"/>
        </w:rPr>
        <w:t>n</w:t>
      </w:r>
      <w:r w:rsidR="002419E8" w:rsidRPr="002A0109">
        <w:rPr>
          <w:rFonts w:ascii="Palatino Linotype" w:hAnsi="Palatino Linotype" w:cs="Arial"/>
          <w:i/>
          <w:lang w:eastAsia="es-MX"/>
        </w:rPr>
        <w:t xml:space="preserve">o </w:t>
      </w:r>
      <w:r w:rsidR="00E01C4A" w:rsidRPr="002A0109">
        <w:rPr>
          <w:rFonts w:ascii="Palatino Linotype" w:hAnsi="Palatino Linotype" w:cs="Arial"/>
          <w:i/>
          <w:lang w:eastAsia="es-MX"/>
        </w:rPr>
        <w:t>haber generado</w:t>
      </w:r>
      <w:r w:rsidR="00545F87" w:rsidRPr="002A0109">
        <w:rPr>
          <w:rFonts w:ascii="Palatino Linotype" w:hAnsi="Palatino Linotype" w:cs="Arial"/>
          <w:i/>
          <w:lang w:eastAsia="es-MX"/>
        </w:rPr>
        <w:t>, poseído o administrado</w:t>
      </w:r>
      <w:r w:rsidR="00E01C4A" w:rsidRPr="002A0109">
        <w:rPr>
          <w:rFonts w:ascii="Palatino Linotype" w:hAnsi="Palatino Linotype" w:cs="Arial"/>
          <w:i/>
          <w:lang w:eastAsia="es-MX"/>
        </w:rPr>
        <w:t xml:space="preserve"> la información que se ordena en los </w:t>
      </w:r>
      <w:r w:rsidR="0035270F" w:rsidRPr="002A0109">
        <w:rPr>
          <w:rFonts w:ascii="Palatino Linotype" w:hAnsi="Palatino Linotype" w:cs="Arial"/>
          <w:i/>
          <w:lang w:eastAsia="es-MX"/>
        </w:rPr>
        <w:t>incisos</w:t>
      </w:r>
      <w:r w:rsidR="000E3761" w:rsidRPr="002A0109">
        <w:rPr>
          <w:rFonts w:ascii="Palatino Linotype" w:hAnsi="Palatino Linotype" w:cs="Arial"/>
          <w:i/>
          <w:lang w:eastAsia="es-MX"/>
        </w:rPr>
        <w:t xml:space="preserve"> b), c) y d)</w:t>
      </w:r>
      <w:r w:rsidR="002419E8" w:rsidRPr="002A0109">
        <w:rPr>
          <w:rFonts w:ascii="Palatino Linotype" w:hAnsi="Palatino Linotype" w:cs="Arial"/>
          <w:i/>
          <w:lang w:eastAsia="es-MX"/>
        </w:rPr>
        <w:t xml:space="preserve">, </w:t>
      </w:r>
      <w:r w:rsidR="00271EDE" w:rsidRPr="002A0109">
        <w:rPr>
          <w:rFonts w:ascii="Palatino Linotype" w:hAnsi="Palatino Linotype" w:cs="Arial"/>
          <w:i/>
          <w:lang w:eastAsia="es-MX"/>
        </w:rPr>
        <w:t>deberá</w:t>
      </w:r>
      <w:r w:rsidR="002419E8" w:rsidRPr="002A0109">
        <w:rPr>
          <w:rFonts w:ascii="Palatino Linotype" w:hAnsi="Palatino Linotype" w:cs="Arial"/>
          <w:i/>
          <w:lang w:eastAsia="es-MX"/>
        </w:rPr>
        <w:t xml:space="preserve"> hacerlo del conocimiento del </w:t>
      </w:r>
      <w:r w:rsidR="002419E8" w:rsidRPr="002A0109">
        <w:rPr>
          <w:rFonts w:ascii="Palatino Linotype" w:hAnsi="Palatino Linotype" w:cs="Arial"/>
          <w:b/>
          <w:i/>
          <w:lang w:eastAsia="es-MX"/>
        </w:rPr>
        <w:t>RECURRENTE</w:t>
      </w:r>
      <w:r w:rsidR="002419E8" w:rsidRPr="002A0109">
        <w:rPr>
          <w:rFonts w:ascii="Palatino Linotype" w:hAnsi="Palatino Linotype" w:cs="Arial"/>
          <w:i/>
          <w:lang w:eastAsia="es-MX"/>
        </w:rPr>
        <w:t>.</w:t>
      </w:r>
      <w:r w:rsidR="00545F87" w:rsidRPr="002A0109">
        <w:rPr>
          <w:rFonts w:ascii="Palatino Linotype" w:hAnsi="Palatino Linotype" w:cs="Arial"/>
          <w:i/>
          <w:lang w:eastAsia="es-MX"/>
        </w:rPr>
        <w:t>”</w:t>
      </w:r>
    </w:p>
    <w:p w:rsidR="0080493C" w:rsidRPr="002A0109" w:rsidRDefault="00BC2885" w:rsidP="0080493C">
      <w:pPr>
        <w:spacing w:line="360" w:lineRule="auto"/>
        <w:jc w:val="both"/>
        <w:rPr>
          <w:rFonts w:ascii="Palatino Linotype" w:hAnsi="Palatino Linotype"/>
          <w:color w:val="222222"/>
          <w:shd w:val="clear" w:color="auto" w:fill="FFFFFF"/>
        </w:rPr>
      </w:pPr>
      <w:r w:rsidRPr="002A0109">
        <w:rPr>
          <w:rFonts w:ascii="Palatino Linotype" w:hAnsi="Palatino Linotype" w:cs="Arial"/>
          <w:b/>
          <w:color w:val="000000" w:themeColor="text1"/>
          <w:sz w:val="28"/>
          <w:szCs w:val="28"/>
        </w:rPr>
        <w:lastRenderedPageBreak/>
        <w:t xml:space="preserve">TERCERO. </w:t>
      </w:r>
      <w:r w:rsidR="0080493C" w:rsidRPr="002A0109">
        <w:rPr>
          <w:rFonts w:ascii="Palatino Linotype" w:hAnsi="Palatino Linotype"/>
          <w:b/>
          <w:color w:val="222222"/>
          <w:szCs w:val="17"/>
          <w:lang w:eastAsia="es-ES_tradnl"/>
        </w:rPr>
        <w:t>Notifíquese</w:t>
      </w:r>
      <w:r w:rsidR="0080493C" w:rsidRPr="002A0109">
        <w:rPr>
          <w:rFonts w:ascii="Palatino Linotype" w:hAnsi="Palatino Linotype"/>
          <w:color w:val="222222"/>
          <w:szCs w:val="17"/>
          <w:lang w:eastAsia="es-ES_tradnl"/>
        </w:rPr>
        <w:t xml:space="preserve"> </w:t>
      </w:r>
      <w:r w:rsidR="0080493C" w:rsidRPr="002A0109">
        <w:rPr>
          <w:rFonts w:ascii="Palatino Linotype" w:hAnsi="Palatino Linotype"/>
          <w:color w:val="222222"/>
          <w:shd w:val="clear" w:color="auto" w:fill="FFFFFF"/>
        </w:rPr>
        <w:t>al Titular de la Unidad de Transparencia del</w:t>
      </w:r>
      <w:r w:rsidR="0080493C" w:rsidRPr="002A0109">
        <w:rPr>
          <w:rStyle w:val="apple-converted-space"/>
          <w:rFonts w:ascii="Palatino Linotype" w:hAnsi="Palatino Linotype"/>
          <w:b/>
          <w:color w:val="222222"/>
          <w:shd w:val="clear" w:color="auto" w:fill="FFFFFF"/>
        </w:rPr>
        <w:t> </w:t>
      </w:r>
      <w:r w:rsidR="0080493C" w:rsidRPr="002A0109">
        <w:rPr>
          <w:rFonts w:ascii="Palatino Linotype" w:hAnsi="Palatino Linotype"/>
          <w:b/>
          <w:color w:val="222222"/>
          <w:shd w:val="clear" w:color="auto" w:fill="FFFFFF"/>
        </w:rPr>
        <w:t>SUJETO OBLIGADO</w:t>
      </w:r>
      <w:r w:rsidR="0080493C" w:rsidRPr="002A0109">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80493C" w:rsidRPr="002A0109">
        <w:rPr>
          <w:rFonts w:ascii="Palatino Linotype" w:hAnsi="Palatino Linotype"/>
          <w:color w:val="222222"/>
          <w:szCs w:val="17"/>
          <w:lang w:eastAsia="es-ES_tradnl"/>
        </w:rPr>
        <w:t>de</w:t>
      </w:r>
      <w:r w:rsidR="0080493C" w:rsidRPr="002A0109">
        <w:rPr>
          <w:rFonts w:ascii="Palatino Linotype" w:hAnsi="Palatino Linotype"/>
          <w:color w:val="222222"/>
          <w:shd w:val="clear" w:color="auto" w:fill="FFFFFF"/>
        </w:rPr>
        <w:t xml:space="preserve"> tres días hábiles siguientes sobre el cumplimiento dado a la presente resolución.</w:t>
      </w:r>
    </w:p>
    <w:p w:rsidR="00BC2885" w:rsidRPr="002A0109" w:rsidRDefault="00BC2885" w:rsidP="00BC2885">
      <w:pPr>
        <w:widowControl w:val="0"/>
        <w:autoSpaceDE w:val="0"/>
        <w:autoSpaceDN w:val="0"/>
        <w:adjustRightInd w:val="0"/>
        <w:spacing w:line="360" w:lineRule="auto"/>
        <w:jc w:val="both"/>
        <w:rPr>
          <w:rFonts w:ascii="Palatino Linotype" w:hAnsi="Palatino Linotype"/>
          <w:b/>
          <w:sz w:val="14"/>
        </w:rPr>
      </w:pPr>
    </w:p>
    <w:p w:rsidR="00BC2885" w:rsidRPr="002A0109"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A0109">
        <w:rPr>
          <w:rFonts w:ascii="Palatino Linotype" w:hAnsi="Palatino Linotype" w:cs="Arial"/>
          <w:b/>
          <w:color w:val="000000" w:themeColor="text1"/>
          <w:sz w:val="28"/>
          <w:szCs w:val="28"/>
        </w:rPr>
        <w:t>CUARTO.</w:t>
      </w:r>
      <w:r w:rsidRPr="002A0109">
        <w:rPr>
          <w:rFonts w:ascii="Palatino Linotype" w:eastAsiaTheme="minorEastAsia" w:hAnsi="Palatino Linotype"/>
          <w:b/>
          <w:color w:val="222222"/>
          <w:szCs w:val="17"/>
          <w:lang w:eastAsia="es-ES_tradnl"/>
        </w:rPr>
        <w:t xml:space="preserve"> Notifíquese</w:t>
      </w:r>
      <w:r w:rsidRPr="002A0109">
        <w:rPr>
          <w:rFonts w:ascii="Palatino Linotype" w:eastAsiaTheme="minorEastAsia" w:hAnsi="Palatino Linotype"/>
          <w:color w:val="222222"/>
          <w:szCs w:val="17"/>
          <w:lang w:eastAsia="es-ES_tradnl"/>
        </w:rPr>
        <w:t xml:space="preserve"> a</w:t>
      </w:r>
      <w:r w:rsidR="002419E8" w:rsidRPr="002A0109">
        <w:rPr>
          <w:rFonts w:ascii="Palatino Linotype" w:eastAsiaTheme="minorEastAsia" w:hAnsi="Palatino Linotype"/>
          <w:color w:val="222222"/>
          <w:szCs w:val="17"/>
          <w:lang w:eastAsia="es-ES_tradnl"/>
        </w:rPr>
        <w:t>l</w:t>
      </w:r>
      <w:r w:rsidR="000840BB" w:rsidRPr="002A0109">
        <w:rPr>
          <w:rFonts w:ascii="Palatino Linotype" w:eastAsiaTheme="minorEastAsia" w:hAnsi="Palatino Linotype"/>
          <w:color w:val="222222"/>
          <w:szCs w:val="17"/>
          <w:lang w:eastAsia="es-ES_tradnl"/>
        </w:rPr>
        <w:t xml:space="preserve"> </w:t>
      </w:r>
      <w:r w:rsidRPr="002A0109">
        <w:rPr>
          <w:rFonts w:ascii="Palatino Linotype" w:eastAsiaTheme="minorEastAsia" w:hAnsi="Palatino Linotype"/>
          <w:b/>
          <w:color w:val="222222"/>
          <w:szCs w:val="17"/>
          <w:lang w:eastAsia="es-ES_tradnl"/>
        </w:rPr>
        <w:t>RECURRENTE</w:t>
      </w:r>
      <w:r w:rsidRPr="002A0109">
        <w:rPr>
          <w:rFonts w:ascii="Palatino Linotype" w:eastAsiaTheme="minorEastAsia" w:hAnsi="Palatino Linotype"/>
          <w:color w:val="222222"/>
          <w:szCs w:val="17"/>
          <w:lang w:eastAsia="es-ES_tradnl"/>
        </w:rPr>
        <w:t xml:space="preserve"> la presente resolución</w:t>
      </w:r>
      <w:r w:rsidR="003C5782" w:rsidRPr="002A0109">
        <w:rPr>
          <w:rFonts w:ascii="Palatino Linotype" w:eastAsiaTheme="minorEastAsia" w:hAnsi="Palatino Linotype"/>
          <w:color w:val="222222"/>
          <w:szCs w:val="17"/>
          <w:lang w:eastAsia="es-ES_tradnl"/>
        </w:rPr>
        <w:t>.</w:t>
      </w:r>
    </w:p>
    <w:p w:rsidR="003C5782" w:rsidRPr="002A0109" w:rsidRDefault="003C5782" w:rsidP="00BC2885">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BC2885" w:rsidRPr="002A0109"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A0109">
        <w:rPr>
          <w:rFonts w:ascii="Palatino Linotype" w:hAnsi="Palatino Linotype" w:cs="Arial"/>
          <w:b/>
          <w:color w:val="000000" w:themeColor="text1"/>
          <w:sz w:val="28"/>
          <w:szCs w:val="28"/>
        </w:rPr>
        <w:t xml:space="preserve">QUINTO. </w:t>
      </w:r>
      <w:r w:rsidRPr="002A0109">
        <w:rPr>
          <w:rFonts w:ascii="Palatino Linotype" w:eastAsiaTheme="minorEastAsia" w:hAnsi="Palatino Linotype"/>
          <w:b/>
          <w:color w:val="222222"/>
          <w:szCs w:val="17"/>
          <w:lang w:eastAsia="es-ES_tradnl"/>
        </w:rPr>
        <w:t>Hágase del conocimiento</w:t>
      </w:r>
      <w:r w:rsidRPr="002A0109">
        <w:rPr>
          <w:rFonts w:ascii="Palatino Linotype" w:eastAsiaTheme="minorEastAsia" w:hAnsi="Palatino Linotype"/>
          <w:color w:val="222222"/>
          <w:szCs w:val="17"/>
          <w:lang w:eastAsia="es-ES_tradnl"/>
        </w:rPr>
        <w:t xml:space="preserve"> a</w:t>
      </w:r>
      <w:r w:rsidR="002419E8" w:rsidRPr="002A0109">
        <w:rPr>
          <w:rFonts w:ascii="Palatino Linotype" w:eastAsiaTheme="minorEastAsia" w:hAnsi="Palatino Linotype"/>
          <w:color w:val="222222"/>
          <w:szCs w:val="17"/>
          <w:lang w:eastAsia="es-ES_tradnl"/>
        </w:rPr>
        <w:t>l</w:t>
      </w:r>
      <w:r w:rsidRPr="002A0109">
        <w:rPr>
          <w:rFonts w:ascii="Palatino Linotype" w:eastAsiaTheme="minorEastAsia" w:hAnsi="Palatino Linotype"/>
          <w:color w:val="222222"/>
          <w:szCs w:val="17"/>
          <w:lang w:eastAsia="es-ES_tradnl"/>
        </w:rPr>
        <w:t xml:space="preserve"> </w:t>
      </w:r>
      <w:r w:rsidRPr="002A0109">
        <w:rPr>
          <w:rFonts w:ascii="Palatino Linotype" w:eastAsiaTheme="minorEastAsia" w:hAnsi="Palatino Linotype"/>
          <w:b/>
          <w:color w:val="222222"/>
          <w:szCs w:val="17"/>
          <w:lang w:eastAsia="es-ES_tradnl"/>
        </w:rPr>
        <w:t>RECURRENTE</w:t>
      </w:r>
      <w:r w:rsidRPr="002A0109">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1F4E41" w:rsidRPr="002A0109" w:rsidRDefault="001F4E41" w:rsidP="00BC2885">
      <w:pPr>
        <w:widowControl w:val="0"/>
        <w:autoSpaceDE w:val="0"/>
        <w:autoSpaceDN w:val="0"/>
        <w:adjustRightInd w:val="0"/>
        <w:spacing w:line="360" w:lineRule="auto"/>
        <w:jc w:val="both"/>
        <w:rPr>
          <w:rFonts w:ascii="Palatino Linotype" w:eastAsiaTheme="minorEastAsia" w:hAnsi="Palatino Linotype"/>
          <w:color w:val="222222"/>
          <w:sz w:val="8"/>
          <w:szCs w:val="17"/>
          <w:lang w:eastAsia="es-ES_tradnl"/>
        </w:rPr>
      </w:pPr>
    </w:p>
    <w:p w:rsidR="001F4E41" w:rsidRPr="003726AB" w:rsidRDefault="001F4E41" w:rsidP="001F4E41">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2A0109">
        <w:rPr>
          <w:rFonts w:ascii="Palatino Linotype" w:hAnsi="Palatino Linotype"/>
          <w:b/>
          <w:sz w:val="28"/>
          <w:szCs w:val="28"/>
        </w:rPr>
        <w:t>SEXTO</w:t>
      </w:r>
      <w:r w:rsidRPr="002A0109">
        <w:rPr>
          <w:rFonts w:ascii="Palatino Linotype" w:hAnsi="Palatino Linotype"/>
          <w:b/>
          <w:szCs w:val="25"/>
        </w:rPr>
        <w:t xml:space="preserve">. </w:t>
      </w:r>
      <w:r w:rsidRPr="002A0109">
        <w:rPr>
          <w:rFonts w:ascii="Palatino Linotype" w:hAnsi="Palatino Linotype"/>
          <w:b/>
          <w:color w:val="222222"/>
          <w:szCs w:val="17"/>
          <w:lang w:eastAsia="es-ES_tradnl"/>
        </w:rPr>
        <w:t>Gírese</w:t>
      </w:r>
      <w:r w:rsidRPr="002A0109">
        <w:rPr>
          <w:szCs w:val="17"/>
          <w:lang w:eastAsia="es-ES_tradnl"/>
        </w:rPr>
        <w:t> </w:t>
      </w:r>
      <w:r w:rsidRPr="002A0109">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2A0109">
        <w:rPr>
          <w:szCs w:val="17"/>
          <w:lang w:eastAsia="es-ES_tradnl"/>
        </w:rPr>
        <w:t> </w:t>
      </w:r>
      <w:r w:rsidRPr="002A0109">
        <w:rPr>
          <w:rFonts w:ascii="Palatino Linotype" w:hAnsi="Palatino Linotype"/>
          <w:b/>
          <w:color w:val="222222"/>
          <w:szCs w:val="17"/>
          <w:lang w:eastAsia="es-ES_tradnl"/>
        </w:rPr>
        <w:t>QUINTO</w:t>
      </w:r>
      <w:r w:rsidRPr="002A0109">
        <w:rPr>
          <w:szCs w:val="17"/>
          <w:lang w:eastAsia="es-ES_tradnl"/>
        </w:rPr>
        <w:t> </w:t>
      </w:r>
      <w:r w:rsidRPr="002A0109">
        <w:rPr>
          <w:rFonts w:ascii="Palatino Linotype" w:hAnsi="Palatino Linotype"/>
          <w:color w:val="222222"/>
          <w:szCs w:val="17"/>
          <w:lang w:eastAsia="es-ES_tradnl"/>
        </w:rPr>
        <w:t>de la presente resolución.</w:t>
      </w:r>
    </w:p>
    <w:p w:rsidR="005063AC" w:rsidRPr="00821016" w:rsidRDefault="005063AC" w:rsidP="005063A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7E41">
        <w:rPr>
          <w:rFonts w:ascii="Palatino Linotype" w:hAnsi="Palatino Linotype" w:cs="Arial"/>
        </w:rPr>
        <w:t>ASÍ LO RESUELVE, POR UNANIMIDAD DE VOTOS, EL PLENO DEL</w:t>
      </w:r>
      <w:r w:rsidRPr="00B37E41">
        <w:rPr>
          <w:rFonts w:ascii="Palatino Linotype" w:eastAsia="Arial Unicode MS" w:hAnsi="Palatino Linotype" w:cs="Arial"/>
        </w:rPr>
        <w:t xml:space="preserve"> INSTITUTO DE TRANSPARENCIA, ACCESO A LA INFORMACIÓN PÚBLICA Y PROTECCIÓN DE DATOS PERSONALES DEL ESTADO DE MÉXICO Y MUNICIPIOS</w:t>
      </w:r>
      <w:r w:rsidRPr="00B37E4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B37E41">
        <w:rPr>
          <w:rFonts w:ascii="Palatino Linotype" w:hAnsi="Palatino Linotype" w:cs="Arial"/>
        </w:rPr>
        <w:t xml:space="preserve">; JAVIER MARTÍNEZ CRUZ Y LUIS GUSTAVO PARRA NORIEGA; </w:t>
      </w:r>
      <w:r w:rsidRPr="00B37E41">
        <w:rPr>
          <w:rFonts w:ascii="Palatino Linotype" w:hAnsi="Palatino Linotype" w:cs="Arial"/>
        </w:rPr>
        <w:lastRenderedPageBreak/>
        <w:t xml:space="preserve">EN LA TRIGÉSIMA OCTAVA SESIÓN ORDINARIA CELEBRADA EL </w:t>
      </w:r>
      <w:r w:rsidRPr="00B37E41">
        <w:rPr>
          <w:rFonts w:ascii="Palatino Linotype" w:hAnsi="Palatino Linotype"/>
          <w:lang w:val="es-ES_tradnl"/>
        </w:rPr>
        <w:t>DIECISIETE DE OCTUBRE DE</w:t>
      </w:r>
      <w:r w:rsidRPr="00B37E41">
        <w:rPr>
          <w:rFonts w:ascii="Palatino Linotype" w:hAnsi="Palatino Linotype" w:cs="Arial"/>
        </w:rPr>
        <w:t xml:space="preserve"> DOS MIL DIECIOCHO, ANTE EL SECRETARIO TÉCNICO DEL PLENO, </w:t>
      </w:r>
      <w:r w:rsidRPr="00B37E41">
        <w:rPr>
          <w:rFonts w:ascii="Palatino Linotype" w:hAnsi="Palatino Linotype"/>
          <w:lang w:val="es-ES_tradnl"/>
        </w:rPr>
        <w:t>ALEXIS TAPIA RAMÍREZ</w:t>
      </w:r>
      <w:r w:rsidRPr="00B37E41">
        <w:rPr>
          <w:rFonts w:ascii="Palatino Linotype" w:hAnsi="Palatino Linotype" w:cs="Arial"/>
        </w:rPr>
        <w:t>.</w:t>
      </w:r>
    </w:p>
    <w:tbl>
      <w:tblPr>
        <w:tblStyle w:val="Tablaconcuadrcula"/>
        <w:tblW w:w="54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227"/>
        <w:gridCol w:w="4985"/>
      </w:tblGrid>
      <w:tr w:rsidR="00783366" w:rsidRPr="00665B55" w:rsidTr="00D61E09">
        <w:trPr>
          <w:trHeight w:val="628"/>
        </w:trPr>
        <w:tc>
          <w:tcPr>
            <w:tcW w:w="5000" w:type="pct"/>
            <w:gridSpan w:val="3"/>
          </w:tcPr>
          <w:p w:rsidR="00783366" w:rsidRPr="00783366" w:rsidRDefault="00783366" w:rsidP="00D61E09">
            <w:pPr>
              <w:jc w:val="center"/>
              <w:rPr>
                <w:rFonts w:ascii="Palatino Linotype" w:hAnsi="Palatino Linotype" w:cs="Arial"/>
                <w:b/>
                <w:sz w:val="24"/>
                <w:szCs w:val="24"/>
              </w:rPr>
            </w:pPr>
            <w:r w:rsidRPr="00783366">
              <w:rPr>
                <w:rFonts w:ascii="Palatino Linotype" w:hAnsi="Palatino Linotype" w:cs="Arial"/>
                <w:b/>
                <w:sz w:val="24"/>
                <w:szCs w:val="24"/>
              </w:rPr>
              <w:t>Zulema Martínez Sánchez</w:t>
            </w:r>
            <w:r w:rsidRPr="00783366">
              <w:rPr>
                <w:rFonts w:ascii="Palatino Linotype" w:hAnsi="Palatino Linotype" w:cs="Arial"/>
                <w:sz w:val="24"/>
                <w:szCs w:val="24"/>
              </w:rPr>
              <w:t xml:space="preserve"> </w:t>
            </w:r>
          </w:p>
          <w:p w:rsidR="00783366" w:rsidRPr="00783366" w:rsidRDefault="00783366" w:rsidP="00D61E09">
            <w:pPr>
              <w:jc w:val="center"/>
              <w:rPr>
                <w:rFonts w:ascii="Palatino Linotype" w:hAnsi="Palatino Linotype" w:cs="Arial"/>
                <w:sz w:val="24"/>
                <w:szCs w:val="24"/>
              </w:rPr>
            </w:pPr>
            <w:r w:rsidRPr="00783366">
              <w:rPr>
                <w:rFonts w:ascii="Palatino Linotype" w:hAnsi="Palatino Linotype" w:cs="Arial"/>
                <w:sz w:val="24"/>
                <w:szCs w:val="24"/>
              </w:rPr>
              <w:t>Comisionada Presidenta</w:t>
            </w:r>
          </w:p>
          <w:p w:rsidR="00783366" w:rsidRPr="000B3F81" w:rsidRDefault="00C12078" w:rsidP="00D61E09">
            <w:pPr>
              <w:jc w:val="center"/>
              <w:rPr>
                <w:rFonts w:ascii="Palatino Linotype" w:hAnsi="Palatino Linotype" w:cs="Arial"/>
                <w:b/>
                <w:color w:val="FFFFFF" w:themeColor="background1"/>
                <w:sz w:val="24"/>
                <w:szCs w:val="24"/>
              </w:rPr>
            </w:pPr>
            <w:r w:rsidRPr="000B3F81">
              <w:rPr>
                <w:rFonts w:ascii="Palatino Linotype" w:hAnsi="Palatino Linotype" w:cs="Arial"/>
                <w:b/>
                <w:color w:val="FFFFFF" w:themeColor="background1"/>
                <w:sz w:val="24"/>
                <w:szCs w:val="24"/>
              </w:rPr>
              <w:t>(RÚBRICA)</w:t>
            </w:r>
          </w:p>
          <w:p w:rsidR="00783366" w:rsidRPr="00783366" w:rsidRDefault="00783366" w:rsidP="00D61E09">
            <w:pPr>
              <w:rPr>
                <w:rFonts w:ascii="Palatino Linotype" w:hAnsi="Palatino Linotype" w:cs="Arial"/>
                <w:sz w:val="24"/>
                <w:szCs w:val="24"/>
              </w:rPr>
            </w:pPr>
          </w:p>
        </w:tc>
      </w:tr>
      <w:tr w:rsidR="00783366" w:rsidRPr="00665B55" w:rsidTr="0038351F">
        <w:trPr>
          <w:trHeight w:val="2335"/>
        </w:trPr>
        <w:tc>
          <w:tcPr>
            <w:tcW w:w="2385" w:type="pct"/>
          </w:tcPr>
          <w:p w:rsidR="00AE2566" w:rsidRDefault="00AE2566" w:rsidP="00D61E09">
            <w:pPr>
              <w:jc w:val="center"/>
              <w:rPr>
                <w:rFonts w:ascii="Palatino Linotype" w:hAnsi="Palatino Linotype" w:cs="Arial"/>
                <w:b/>
                <w:sz w:val="24"/>
                <w:szCs w:val="24"/>
              </w:rPr>
            </w:pPr>
          </w:p>
          <w:p w:rsidR="00AE2566" w:rsidRDefault="00AE2566"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783366" w:rsidRPr="00783366" w:rsidRDefault="00783366" w:rsidP="00D61E09">
            <w:pPr>
              <w:jc w:val="center"/>
              <w:rPr>
                <w:rFonts w:ascii="Palatino Linotype" w:hAnsi="Palatino Linotype" w:cs="Arial"/>
                <w:b/>
                <w:sz w:val="24"/>
                <w:szCs w:val="24"/>
              </w:rPr>
            </w:pPr>
            <w:r w:rsidRPr="00783366">
              <w:rPr>
                <w:rFonts w:ascii="Palatino Linotype" w:hAnsi="Palatino Linotype" w:cs="Arial"/>
                <w:b/>
                <w:sz w:val="24"/>
                <w:szCs w:val="24"/>
              </w:rPr>
              <w:t>Eva Abaid Yapur</w:t>
            </w:r>
          </w:p>
          <w:p w:rsidR="00783366" w:rsidRPr="00783366" w:rsidRDefault="00783366" w:rsidP="00D61E09">
            <w:pPr>
              <w:jc w:val="center"/>
              <w:rPr>
                <w:rFonts w:ascii="Palatino Linotype" w:hAnsi="Palatino Linotype" w:cs="Arial"/>
                <w:sz w:val="24"/>
                <w:szCs w:val="24"/>
              </w:rPr>
            </w:pPr>
            <w:r w:rsidRPr="00783366">
              <w:rPr>
                <w:rFonts w:ascii="Palatino Linotype" w:hAnsi="Palatino Linotype" w:cs="Arial"/>
                <w:sz w:val="24"/>
                <w:szCs w:val="24"/>
              </w:rPr>
              <w:t>Comisionada</w:t>
            </w:r>
          </w:p>
          <w:p w:rsidR="00783366" w:rsidRPr="000B3F81" w:rsidRDefault="00C12078" w:rsidP="00D61E09">
            <w:pPr>
              <w:jc w:val="center"/>
              <w:rPr>
                <w:rFonts w:ascii="Palatino Linotype" w:hAnsi="Palatino Linotype" w:cs="Arial"/>
                <w:b/>
                <w:color w:val="FFFFFF" w:themeColor="background1"/>
                <w:sz w:val="24"/>
                <w:szCs w:val="24"/>
              </w:rPr>
            </w:pPr>
            <w:r w:rsidRPr="000B3F81">
              <w:rPr>
                <w:rFonts w:ascii="Palatino Linotype" w:hAnsi="Palatino Linotype" w:cs="Arial"/>
                <w:b/>
                <w:color w:val="FFFFFF" w:themeColor="background1"/>
                <w:sz w:val="24"/>
                <w:szCs w:val="24"/>
              </w:rPr>
              <w:t>(RÚBRICA)</w:t>
            </w:r>
          </w:p>
          <w:p w:rsidR="00783366" w:rsidRPr="00783366" w:rsidRDefault="00783366" w:rsidP="00D61E09">
            <w:pPr>
              <w:rPr>
                <w:rFonts w:ascii="Palatino Linotype" w:hAnsi="Palatino Linotype" w:cs="Arial"/>
                <w:sz w:val="24"/>
                <w:szCs w:val="24"/>
              </w:rPr>
            </w:pPr>
          </w:p>
        </w:tc>
        <w:tc>
          <w:tcPr>
            <w:tcW w:w="2615" w:type="pct"/>
            <w:gridSpan w:val="2"/>
          </w:tcPr>
          <w:p w:rsidR="00AE2566" w:rsidRDefault="00AE2566" w:rsidP="00D61E09">
            <w:pPr>
              <w:jc w:val="center"/>
              <w:rPr>
                <w:rFonts w:ascii="Palatino Linotype" w:hAnsi="Palatino Linotype" w:cs="Arial"/>
                <w:b/>
                <w:sz w:val="24"/>
                <w:szCs w:val="24"/>
              </w:rPr>
            </w:pPr>
          </w:p>
          <w:p w:rsidR="00AE2566" w:rsidRDefault="00AE2566"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783366" w:rsidRPr="00783366" w:rsidRDefault="00783366" w:rsidP="00D61E09">
            <w:pPr>
              <w:jc w:val="center"/>
              <w:rPr>
                <w:rFonts w:ascii="Palatino Linotype" w:hAnsi="Palatino Linotype" w:cs="Arial"/>
                <w:b/>
                <w:sz w:val="24"/>
                <w:szCs w:val="24"/>
              </w:rPr>
            </w:pPr>
            <w:r w:rsidRPr="00783366">
              <w:rPr>
                <w:rFonts w:ascii="Palatino Linotype" w:hAnsi="Palatino Linotype" w:cs="Arial"/>
                <w:b/>
                <w:sz w:val="24"/>
                <w:szCs w:val="24"/>
              </w:rPr>
              <w:t>José Guadalupe Luna Hernández</w:t>
            </w:r>
          </w:p>
          <w:p w:rsidR="00783366" w:rsidRPr="00783366" w:rsidRDefault="00783366" w:rsidP="00D61E09">
            <w:pPr>
              <w:jc w:val="center"/>
              <w:rPr>
                <w:rFonts w:ascii="Palatino Linotype" w:hAnsi="Palatino Linotype" w:cs="Arial"/>
                <w:sz w:val="24"/>
                <w:szCs w:val="24"/>
              </w:rPr>
            </w:pPr>
            <w:r w:rsidRPr="00783366">
              <w:rPr>
                <w:rFonts w:ascii="Palatino Linotype" w:hAnsi="Palatino Linotype" w:cs="Arial"/>
                <w:sz w:val="24"/>
                <w:szCs w:val="24"/>
              </w:rPr>
              <w:t>Comisionado</w:t>
            </w:r>
          </w:p>
          <w:p w:rsidR="00783366" w:rsidRPr="000B3F81" w:rsidRDefault="00C12078" w:rsidP="00D61E09">
            <w:pPr>
              <w:jc w:val="center"/>
              <w:rPr>
                <w:rFonts w:ascii="Palatino Linotype" w:hAnsi="Palatino Linotype" w:cs="Arial"/>
                <w:b/>
                <w:color w:val="FFFFFF" w:themeColor="background1"/>
                <w:sz w:val="24"/>
                <w:szCs w:val="24"/>
              </w:rPr>
            </w:pPr>
            <w:r w:rsidRPr="000B3F81">
              <w:rPr>
                <w:rFonts w:ascii="Palatino Linotype" w:hAnsi="Palatino Linotype" w:cs="Arial"/>
                <w:b/>
                <w:color w:val="FFFFFF" w:themeColor="background1"/>
                <w:sz w:val="24"/>
                <w:szCs w:val="24"/>
              </w:rPr>
              <w:t>(RÚBRICA)</w:t>
            </w:r>
          </w:p>
          <w:p w:rsidR="00783366" w:rsidRPr="00783366" w:rsidRDefault="00783366" w:rsidP="00D61E09">
            <w:pPr>
              <w:jc w:val="center"/>
              <w:rPr>
                <w:rFonts w:ascii="Palatino Linotype" w:hAnsi="Palatino Linotype" w:cs="Arial"/>
                <w:sz w:val="24"/>
                <w:szCs w:val="24"/>
              </w:rPr>
            </w:pPr>
          </w:p>
          <w:p w:rsidR="00783366" w:rsidRPr="00783366" w:rsidRDefault="00783366" w:rsidP="00D61E09">
            <w:pPr>
              <w:rPr>
                <w:rFonts w:ascii="Palatino Linotype" w:hAnsi="Palatino Linotype" w:cs="Arial"/>
                <w:sz w:val="24"/>
                <w:szCs w:val="24"/>
              </w:rPr>
            </w:pPr>
          </w:p>
        </w:tc>
      </w:tr>
      <w:tr w:rsidR="00783366" w:rsidRPr="00665B55" w:rsidTr="00D61E09">
        <w:trPr>
          <w:trHeight w:val="1982"/>
        </w:trPr>
        <w:tc>
          <w:tcPr>
            <w:tcW w:w="2499" w:type="pct"/>
            <w:gridSpan w:val="2"/>
            <w:hideMark/>
          </w:tcPr>
          <w:p w:rsidR="00AE2566" w:rsidRDefault="00AE2566"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783366" w:rsidRPr="00783366" w:rsidRDefault="00783366" w:rsidP="00D61E09">
            <w:pPr>
              <w:jc w:val="center"/>
              <w:rPr>
                <w:rFonts w:ascii="Palatino Linotype" w:hAnsi="Palatino Linotype" w:cs="Arial"/>
                <w:b/>
                <w:sz w:val="24"/>
                <w:szCs w:val="24"/>
              </w:rPr>
            </w:pPr>
            <w:r w:rsidRPr="00783366">
              <w:rPr>
                <w:rFonts w:ascii="Palatino Linotype" w:hAnsi="Palatino Linotype" w:cs="Arial"/>
                <w:b/>
                <w:sz w:val="24"/>
                <w:szCs w:val="24"/>
              </w:rPr>
              <w:t>Javier Martínez Cruz</w:t>
            </w:r>
          </w:p>
          <w:p w:rsidR="00783366" w:rsidRPr="00783366" w:rsidRDefault="00783366" w:rsidP="00D61E09">
            <w:pPr>
              <w:jc w:val="center"/>
              <w:rPr>
                <w:rFonts w:ascii="Palatino Linotype" w:hAnsi="Palatino Linotype" w:cs="Arial"/>
                <w:sz w:val="24"/>
                <w:szCs w:val="24"/>
              </w:rPr>
            </w:pPr>
            <w:r w:rsidRPr="00783366">
              <w:rPr>
                <w:rFonts w:ascii="Palatino Linotype" w:hAnsi="Palatino Linotype" w:cs="Arial"/>
                <w:sz w:val="24"/>
                <w:szCs w:val="24"/>
              </w:rPr>
              <w:t>Comisionado</w:t>
            </w:r>
          </w:p>
          <w:p w:rsidR="00783366" w:rsidRPr="00C12078" w:rsidRDefault="00C12078" w:rsidP="00AE2566">
            <w:pPr>
              <w:jc w:val="center"/>
              <w:rPr>
                <w:rFonts w:ascii="Palatino Linotype" w:hAnsi="Palatino Linotype" w:cs="Arial"/>
                <w:b/>
                <w:sz w:val="24"/>
                <w:szCs w:val="24"/>
              </w:rPr>
            </w:pPr>
            <w:r w:rsidRPr="000B3F81">
              <w:rPr>
                <w:rFonts w:ascii="Palatino Linotype" w:hAnsi="Palatino Linotype" w:cs="Arial"/>
                <w:b/>
                <w:color w:val="FFFFFF" w:themeColor="background1"/>
                <w:sz w:val="24"/>
                <w:szCs w:val="24"/>
              </w:rPr>
              <w:t>(RÚBRICA)</w:t>
            </w:r>
          </w:p>
        </w:tc>
        <w:tc>
          <w:tcPr>
            <w:tcW w:w="2501" w:type="pct"/>
          </w:tcPr>
          <w:p w:rsidR="00AE2566" w:rsidRDefault="00AE2566"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5063AC" w:rsidRDefault="005063AC" w:rsidP="00D61E09">
            <w:pPr>
              <w:jc w:val="center"/>
              <w:rPr>
                <w:rFonts w:ascii="Palatino Linotype" w:hAnsi="Palatino Linotype" w:cs="Arial"/>
                <w:b/>
                <w:sz w:val="24"/>
                <w:szCs w:val="24"/>
              </w:rPr>
            </w:pPr>
          </w:p>
          <w:p w:rsidR="00783366" w:rsidRPr="00783366" w:rsidRDefault="00783366" w:rsidP="00D61E09">
            <w:pPr>
              <w:jc w:val="center"/>
              <w:rPr>
                <w:rFonts w:ascii="Palatino Linotype" w:hAnsi="Palatino Linotype" w:cs="Arial"/>
                <w:b/>
                <w:sz w:val="24"/>
                <w:szCs w:val="24"/>
              </w:rPr>
            </w:pPr>
            <w:r w:rsidRPr="00783366">
              <w:rPr>
                <w:rFonts w:ascii="Palatino Linotype" w:hAnsi="Palatino Linotype" w:cs="Arial"/>
                <w:b/>
                <w:sz w:val="24"/>
                <w:szCs w:val="24"/>
              </w:rPr>
              <w:t>Luis Gustavo Parra Noriega</w:t>
            </w:r>
          </w:p>
          <w:p w:rsidR="00783366" w:rsidRPr="00783366" w:rsidRDefault="00783366" w:rsidP="00D61E09">
            <w:pPr>
              <w:jc w:val="center"/>
              <w:rPr>
                <w:rFonts w:ascii="Palatino Linotype" w:hAnsi="Palatino Linotype" w:cs="Arial"/>
                <w:sz w:val="24"/>
                <w:szCs w:val="24"/>
              </w:rPr>
            </w:pPr>
            <w:r w:rsidRPr="00783366">
              <w:rPr>
                <w:rFonts w:ascii="Palatino Linotype" w:hAnsi="Palatino Linotype" w:cs="Arial"/>
                <w:sz w:val="24"/>
                <w:szCs w:val="24"/>
              </w:rPr>
              <w:t>Comisionado</w:t>
            </w:r>
          </w:p>
          <w:p w:rsidR="00783366" w:rsidRPr="00C12078" w:rsidRDefault="00C12078" w:rsidP="00783366">
            <w:pPr>
              <w:jc w:val="center"/>
              <w:rPr>
                <w:rFonts w:ascii="Palatino Linotype" w:hAnsi="Palatino Linotype" w:cs="Arial"/>
                <w:b/>
                <w:sz w:val="24"/>
                <w:szCs w:val="24"/>
              </w:rPr>
            </w:pPr>
            <w:r w:rsidRPr="000B3F81">
              <w:rPr>
                <w:rFonts w:ascii="Palatino Linotype" w:hAnsi="Palatino Linotype" w:cs="Arial"/>
                <w:b/>
                <w:color w:val="FFFFFF" w:themeColor="background1"/>
                <w:sz w:val="24"/>
                <w:szCs w:val="24"/>
              </w:rPr>
              <w:t>(RÚBRICA)</w:t>
            </w:r>
          </w:p>
        </w:tc>
      </w:tr>
    </w:tbl>
    <w:p w:rsidR="005063AC" w:rsidRDefault="005063AC" w:rsidP="0038351F">
      <w:pPr>
        <w:jc w:val="center"/>
        <w:rPr>
          <w:rFonts w:ascii="Palatino Linotype" w:hAnsi="Palatino Linotype" w:cs="Arial"/>
          <w:b/>
        </w:rPr>
      </w:pPr>
    </w:p>
    <w:p w:rsidR="005063AC" w:rsidRDefault="005063AC" w:rsidP="0038351F">
      <w:pPr>
        <w:jc w:val="center"/>
        <w:rPr>
          <w:rFonts w:ascii="Palatino Linotype" w:hAnsi="Palatino Linotype" w:cs="Arial"/>
          <w:b/>
        </w:rPr>
      </w:pPr>
    </w:p>
    <w:p w:rsidR="0038351F" w:rsidRPr="00BD4599" w:rsidRDefault="0038351F" w:rsidP="0038351F">
      <w:pPr>
        <w:jc w:val="center"/>
        <w:rPr>
          <w:rFonts w:ascii="Palatino Linotype" w:hAnsi="Palatino Linotype" w:cs="Arial"/>
          <w:b/>
        </w:rPr>
      </w:pPr>
      <w:r w:rsidRPr="00BD4599">
        <w:rPr>
          <w:rFonts w:ascii="Palatino Linotype" w:hAnsi="Palatino Linotype" w:cs="Arial"/>
          <w:b/>
        </w:rPr>
        <w:t>Alexis Tapia Ramírez</w:t>
      </w:r>
    </w:p>
    <w:p w:rsidR="0038351F" w:rsidRDefault="0038351F" w:rsidP="0038351F">
      <w:pPr>
        <w:jc w:val="center"/>
        <w:rPr>
          <w:rFonts w:ascii="Palatino Linotype" w:hAnsi="Palatino Linotype" w:cs="Arial"/>
        </w:rPr>
      </w:pPr>
      <w:r w:rsidRPr="00BD4599">
        <w:rPr>
          <w:rFonts w:ascii="Palatino Linotype" w:hAnsi="Palatino Linotype" w:cs="Arial"/>
        </w:rPr>
        <w:t>Secretario Técnico del Pleno</w:t>
      </w:r>
    </w:p>
    <w:p w:rsidR="0038351F" w:rsidRPr="000B3F81" w:rsidRDefault="00C12078" w:rsidP="0038351F">
      <w:pPr>
        <w:jc w:val="center"/>
        <w:rPr>
          <w:rFonts w:ascii="Palatino Linotype" w:hAnsi="Palatino Linotype" w:cs="Arial"/>
          <w:b/>
          <w:color w:val="FFFFFF" w:themeColor="background1"/>
        </w:rPr>
      </w:pPr>
      <w:r w:rsidRPr="000B3F81">
        <w:rPr>
          <w:rFonts w:ascii="Palatino Linotype" w:hAnsi="Palatino Linotype" w:cs="Arial"/>
          <w:b/>
          <w:color w:val="FFFFFF" w:themeColor="background1"/>
        </w:rPr>
        <w:t>(RÚBRICA)</w:t>
      </w:r>
    </w:p>
    <w:p w:rsidR="005063AC" w:rsidRDefault="005063AC" w:rsidP="00AA1CC5">
      <w:pPr>
        <w:ind w:right="49"/>
        <w:jc w:val="both"/>
        <w:rPr>
          <w:rFonts w:ascii="Palatino Linotype" w:hAnsi="Palatino Linotype"/>
          <w:sz w:val="20"/>
          <w:szCs w:val="22"/>
          <w:lang w:val="es-ES_tradnl"/>
        </w:rPr>
      </w:pPr>
    </w:p>
    <w:p w:rsidR="005063AC" w:rsidRDefault="005063AC" w:rsidP="00AA1CC5">
      <w:pPr>
        <w:ind w:right="49"/>
        <w:jc w:val="both"/>
        <w:rPr>
          <w:rFonts w:ascii="Palatino Linotype" w:hAnsi="Palatino Linotype"/>
          <w:sz w:val="20"/>
          <w:szCs w:val="22"/>
          <w:lang w:val="es-ES_tradnl"/>
        </w:rPr>
      </w:pPr>
    </w:p>
    <w:p w:rsidR="005063AC" w:rsidRDefault="005063AC" w:rsidP="00AA1CC5">
      <w:pPr>
        <w:ind w:right="49"/>
        <w:jc w:val="both"/>
        <w:rPr>
          <w:rFonts w:ascii="Palatino Linotype" w:hAnsi="Palatino Linotype"/>
          <w:sz w:val="20"/>
          <w:szCs w:val="22"/>
          <w:lang w:val="es-ES_tradnl"/>
        </w:rPr>
      </w:pPr>
    </w:p>
    <w:p w:rsidR="00AA1CC5" w:rsidRPr="004F3515" w:rsidRDefault="00AA1CC5" w:rsidP="00AA1CC5">
      <w:pPr>
        <w:ind w:right="49"/>
        <w:jc w:val="both"/>
        <w:rPr>
          <w:rFonts w:ascii="Palatino Linotype" w:hAnsi="Palatino Linotype"/>
          <w:sz w:val="20"/>
          <w:szCs w:val="22"/>
          <w:lang w:val="es-ES_tradnl"/>
        </w:rPr>
      </w:pPr>
      <w:r w:rsidRPr="004F3515">
        <w:rPr>
          <w:rFonts w:ascii="Palatino Linotype" w:hAnsi="Palatino Linotype"/>
          <w:sz w:val="20"/>
          <w:szCs w:val="22"/>
          <w:lang w:val="es-ES_tradnl"/>
        </w:rPr>
        <w:t>Esta hoja corresponde a la resolución de</w:t>
      </w:r>
      <w:r w:rsidR="00061ADC">
        <w:rPr>
          <w:rFonts w:ascii="Palatino Linotype" w:hAnsi="Palatino Linotype"/>
          <w:sz w:val="20"/>
          <w:szCs w:val="22"/>
          <w:lang w:val="es-ES_tradnl"/>
        </w:rPr>
        <w:t>l</w:t>
      </w:r>
      <w:r w:rsidRPr="004F3515">
        <w:rPr>
          <w:rFonts w:ascii="Palatino Linotype" w:hAnsi="Palatino Linotype"/>
          <w:sz w:val="20"/>
          <w:szCs w:val="22"/>
          <w:lang w:val="es-ES_tradnl"/>
        </w:rPr>
        <w:t xml:space="preserve"> </w:t>
      </w:r>
      <w:r w:rsidR="003F6424">
        <w:rPr>
          <w:rFonts w:ascii="Palatino Linotype" w:hAnsi="Palatino Linotype"/>
          <w:sz w:val="20"/>
          <w:szCs w:val="22"/>
          <w:lang w:val="es-ES_tradnl"/>
        </w:rPr>
        <w:t>diecisiete</w:t>
      </w:r>
      <w:r>
        <w:rPr>
          <w:rFonts w:ascii="Palatino Linotype" w:hAnsi="Palatino Linotype"/>
          <w:sz w:val="20"/>
          <w:szCs w:val="22"/>
          <w:lang w:val="es-ES_tradnl"/>
        </w:rPr>
        <w:t xml:space="preserve"> de </w:t>
      </w:r>
      <w:r w:rsidR="00783366">
        <w:rPr>
          <w:rFonts w:ascii="Palatino Linotype" w:hAnsi="Palatino Linotype"/>
          <w:sz w:val="20"/>
          <w:szCs w:val="22"/>
          <w:lang w:val="es-ES_tradnl"/>
        </w:rPr>
        <w:t>octubre</w:t>
      </w:r>
      <w:r w:rsidRPr="004F3515">
        <w:rPr>
          <w:rFonts w:ascii="Palatino Linotype" w:hAnsi="Palatino Linotype"/>
          <w:sz w:val="20"/>
          <w:szCs w:val="22"/>
          <w:lang w:val="es-ES_tradnl"/>
        </w:rPr>
        <w:t xml:space="preserve"> de dos mil dieci</w:t>
      </w:r>
      <w:r w:rsidR="00116106">
        <w:rPr>
          <w:rFonts w:ascii="Palatino Linotype" w:hAnsi="Palatino Linotype"/>
          <w:sz w:val="20"/>
          <w:szCs w:val="22"/>
          <w:lang w:val="es-ES_tradnl"/>
        </w:rPr>
        <w:t>ocho</w:t>
      </w:r>
      <w:r w:rsidRPr="004F3515">
        <w:rPr>
          <w:rFonts w:ascii="Palatino Linotype" w:hAnsi="Palatino Linotype"/>
          <w:sz w:val="20"/>
          <w:szCs w:val="22"/>
          <w:lang w:val="es-ES_tradnl"/>
        </w:rPr>
        <w:t xml:space="preserve">, emitida en </w:t>
      </w:r>
      <w:r w:rsidR="00386CBE">
        <w:rPr>
          <w:rFonts w:ascii="Palatino Linotype" w:hAnsi="Palatino Linotype"/>
          <w:sz w:val="20"/>
          <w:szCs w:val="22"/>
          <w:lang w:val="es-ES_tradnl"/>
        </w:rPr>
        <w:t>el</w:t>
      </w:r>
      <w:r w:rsidRPr="004F3515">
        <w:rPr>
          <w:rFonts w:ascii="Palatino Linotype" w:hAnsi="Palatino Linotype"/>
          <w:sz w:val="20"/>
          <w:szCs w:val="22"/>
          <w:lang w:val="es-ES_tradnl"/>
        </w:rPr>
        <w:t xml:space="preserve"> recurso de revisión 0</w:t>
      </w:r>
      <w:r w:rsidR="00061ADC">
        <w:rPr>
          <w:rFonts w:ascii="Palatino Linotype" w:hAnsi="Palatino Linotype"/>
          <w:sz w:val="20"/>
          <w:szCs w:val="22"/>
          <w:lang w:val="es-ES_tradnl"/>
        </w:rPr>
        <w:t>26</w:t>
      </w:r>
      <w:r w:rsidR="00783366">
        <w:rPr>
          <w:rFonts w:ascii="Palatino Linotype" w:hAnsi="Palatino Linotype"/>
          <w:sz w:val="20"/>
          <w:szCs w:val="22"/>
          <w:lang w:val="es-ES_tradnl"/>
        </w:rPr>
        <w:t>92</w:t>
      </w:r>
      <w:r w:rsidRPr="004F3515">
        <w:rPr>
          <w:rFonts w:ascii="Palatino Linotype" w:hAnsi="Palatino Linotype"/>
          <w:sz w:val="20"/>
          <w:szCs w:val="22"/>
          <w:lang w:val="es-ES_tradnl"/>
        </w:rPr>
        <w:t>/INFOEM/IP/RR/201</w:t>
      </w:r>
      <w:r w:rsidR="00386CBE">
        <w:rPr>
          <w:rFonts w:ascii="Palatino Linotype" w:hAnsi="Palatino Linotype"/>
          <w:sz w:val="20"/>
          <w:szCs w:val="22"/>
          <w:lang w:val="es-ES_tradnl"/>
        </w:rPr>
        <w:t>8.</w:t>
      </w:r>
    </w:p>
    <w:p w:rsidR="00D62135" w:rsidRPr="00EC3A5E" w:rsidRDefault="00495E06" w:rsidP="005C58EB">
      <w:pPr>
        <w:ind w:right="49"/>
        <w:jc w:val="both"/>
        <w:rPr>
          <w:rFonts w:ascii="Palatino Linotype" w:hAnsi="Palatino Linotype" w:cs="Arial"/>
        </w:rPr>
      </w:pPr>
      <w:r>
        <w:rPr>
          <w:rFonts w:ascii="Palatino Linotype" w:hAnsi="Palatino Linotype"/>
          <w:sz w:val="20"/>
          <w:szCs w:val="20"/>
          <w:lang w:val="es-ES_tradnl"/>
        </w:rPr>
        <w:t>YSM/LAGO</w:t>
      </w:r>
    </w:p>
    <w:sectPr w:rsidR="00D62135" w:rsidRPr="00EC3A5E" w:rsidSect="00337E5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257" w:rsidRDefault="00F07257" w:rsidP="00C80F8C">
      <w:r>
        <w:separator/>
      </w:r>
    </w:p>
  </w:endnote>
  <w:endnote w:type="continuationSeparator" w:id="0">
    <w:p w:rsidR="00F07257" w:rsidRDefault="00F072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40" w:rsidRPr="00F12350" w:rsidRDefault="006E0F4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C00A4">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C00A4">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6E0F40" w:rsidRDefault="006E0F4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40" w:rsidRPr="00F12350" w:rsidRDefault="006E0F4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C00A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C00A4">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6E0F40" w:rsidRDefault="006E0F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257" w:rsidRDefault="00F07257" w:rsidP="00C80F8C">
      <w:r>
        <w:separator/>
      </w:r>
    </w:p>
  </w:footnote>
  <w:footnote w:type="continuationSeparator" w:id="0">
    <w:p w:rsidR="00F07257" w:rsidRDefault="00F07257" w:rsidP="00C80F8C">
      <w:r>
        <w:continuationSeparator/>
      </w:r>
    </w:p>
  </w:footnote>
  <w:footnote w:id="1">
    <w:p w:rsidR="006E0F40" w:rsidRPr="00DD26AA" w:rsidRDefault="006E0F40" w:rsidP="00264EFD">
      <w:pPr>
        <w:pStyle w:val="Textonotapie"/>
        <w:rPr>
          <w:sz w:val="22"/>
        </w:rPr>
      </w:pPr>
      <w:r>
        <w:rPr>
          <w:rStyle w:val="Refdenotaalpie"/>
        </w:rPr>
        <w:footnoteRef/>
      </w:r>
      <w:r>
        <w:t xml:space="preserve"> </w:t>
      </w:r>
      <w:r w:rsidRPr="00DD26AA">
        <w:rPr>
          <w:rFonts w:ascii="Palatino Linotype" w:hAnsi="Palatino Linotype"/>
          <w:szCs w:val="18"/>
          <w:shd w:val="clear" w:color="auto" w:fill="FFFFFF"/>
        </w:rPr>
        <w:t xml:space="preserve">Criterio 5/9. </w:t>
      </w:r>
      <w:r w:rsidRPr="00DD26AA">
        <w:rPr>
          <w:rFonts w:ascii="Palatino Linotype" w:hAnsi="Palatino Linotype" w:cs="Arial"/>
          <w:b/>
          <w:i/>
          <w:szCs w:val="18"/>
        </w:rPr>
        <w:t>“Fotografía de servidores públicos es un dato personal confidencial.”</w:t>
      </w:r>
      <w:r w:rsidRPr="00DD26AA">
        <w:rPr>
          <w:rFonts w:ascii="Palatino Linotype" w:hAnsi="Palatino Linotype"/>
          <w:szCs w:val="18"/>
          <w:shd w:val="clear" w:color="auto" w:fill="FFFFFF"/>
        </w:rPr>
        <w:t xml:space="preserve"> IFAI</w:t>
      </w:r>
    </w:p>
  </w:footnote>
  <w:footnote w:id="2">
    <w:p w:rsidR="006E0F40" w:rsidRPr="00DD26AA" w:rsidRDefault="006E0F40" w:rsidP="000F0912">
      <w:pPr>
        <w:pStyle w:val="Textonotapie"/>
        <w:rPr>
          <w:rFonts w:ascii="Palatino Linotype" w:hAnsi="Palatino Linotype"/>
        </w:rPr>
      </w:pPr>
      <w:r w:rsidRPr="00DD26AA">
        <w:rPr>
          <w:rStyle w:val="Refdenotaalpie"/>
          <w:rFonts w:ascii="Palatino Linotype" w:hAnsi="Palatino Linotype"/>
        </w:rPr>
        <w:footnoteRef/>
      </w:r>
      <w:r w:rsidRPr="00DD26AA">
        <w:rPr>
          <w:rStyle w:val="Refdenotaalpie"/>
          <w:rFonts w:ascii="Palatino Linotype" w:hAnsi="Palatino Linotype"/>
        </w:rPr>
        <w:t xml:space="preserve"> </w:t>
      </w:r>
      <w:r w:rsidRPr="00DD26AA">
        <w:rPr>
          <w:rFonts w:ascii="Palatino Linotype" w:hAnsi="Palatino Linotype"/>
        </w:rPr>
        <w:t>”Artículo 13. El Instituto, en el ámbito de sus atribuciones, deberá suplir cualquier deficiencia para garantizar el ejercicio del derecho de acceso a la información.</w:t>
      </w:r>
    </w:p>
    <w:p w:rsidR="006E0F40" w:rsidRPr="00DD26AA" w:rsidRDefault="006E0F40" w:rsidP="000F0912">
      <w:pPr>
        <w:pStyle w:val="Textonotapie"/>
        <w:rPr>
          <w:rFonts w:ascii="Palatino Linotype" w:hAnsi="Palatino Linotype"/>
        </w:rPr>
      </w:pPr>
      <w:r w:rsidRPr="00DD26AA">
        <w:rPr>
          <w:rFonts w:ascii="Palatino Linotype" w:hAnsi="Palatino Linotype"/>
        </w:rPr>
        <w:t>Artículo 181.</w:t>
      </w:r>
    </w:p>
    <w:p w:rsidR="006E0F40" w:rsidRPr="00DD26AA" w:rsidRDefault="006E0F40" w:rsidP="000F0912">
      <w:pPr>
        <w:pStyle w:val="Textonotapie"/>
        <w:rPr>
          <w:rFonts w:ascii="Palatino Linotype" w:hAnsi="Palatino Linotype"/>
        </w:rPr>
      </w:pPr>
      <w:r w:rsidRPr="00DD26AA">
        <w:rPr>
          <w:rFonts w:ascii="Palatino Linotype" w:hAnsi="Palatino Linotype"/>
        </w:rPr>
        <w:t>(…)</w:t>
      </w:r>
    </w:p>
    <w:p w:rsidR="006E0F40" w:rsidRPr="00DD26AA" w:rsidRDefault="006E0F40" w:rsidP="000F0912">
      <w:pPr>
        <w:pStyle w:val="Textonotapie"/>
        <w:rPr>
          <w:rFonts w:ascii="Palatino Linotype" w:hAnsi="Palatino Linotype"/>
        </w:rPr>
      </w:pPr>
      <w:r w:rsidRPr="00DD26AA">
        <w:rPr>
          <w:rFonts w:ascii="Palatino Linotype" w:hAnsi="Palatino Linotyp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6E0F40" w:rsidRPr="00DD26AA" w:rsidRDefault="006E0F40" w:rsidP="000F0912">
      <w:pPr>
        <w:pStyle w:val="Textonotapie"/>
        <w:rPr>
          <w:rFonts w:ascii="Palatino Linotype" w:hAnsi="Palatino Linotype"/>
        </w:rPr>
      </w:pPr>
      <w:r w:rsidRPr="00DD26AA">
        <w:rPr>
          <w:rStyle w:val="Refdenotaalpie"/>
          <w:rFonts w:ascii="Palatino Linotype" w:hAnsi="Palatino Linotype"/>
        </w:rPr>
        <w:footnoteRef/>
      </w:r>
      <w:r w:rsidRPr="00DD26AA">
        <w:rPr>
          <w:rFonts w:ascii="Palatino Linotype" w:hAnsi="Palatino Linotype"/>
        </w:rPr>
        <w:t xml:space="preserve"> Párrafo primero del artículo 51 y artículo 52 del Código Penal Federal.</w:t>
      </w:r>
    </w:p>
  </w:footnote>
  <w:footnote w:id="4">
    <w:p w:rsidR="006E0F40" w:rsidRPr="00E7541B" w:rsidRDefault="006E0F40" w:rsidP="000F0912">
      <w:pPr>
        <w:pStyle w:val="Textonotapie"/>
        <w:rPr>
          <w:rFonts w:ascii="Palatino Linotype" w:hAnsi="Palatino Linotype"/>
        </w:rPr>
      </w:pPr>
      <w:r>
        <w:rPr>
          <w:rStyle w:val="Refdenotaalpie"/>
        </w:rPr>
        <w:footnoteRef/>
      </w:r>
      <w:r>
        <w:t xml:space="preserve"> </w:t>
      </w:r>
      <w:r w:rsidRPr="00E7541B">
        <w:rPr>
          <w:rFonts w:ascii="Palatino Linotype" w:hAnsi="Palatino Linotype"/>
        </w:rPr>
        <w:t>Artículo 1.6 del Código Administrativo del Estado de México.</w:t>
      </w:r>
    </w:p>
  </w:footnote>
  <w:footnote w:id="5">
    <w:p w:rsidR="006E0F40" w:rsidRPr="00EE2C7B" w:rsidRDefault="006E0F40" w:rsidP="00A8534E">
      <w:pPr>
        <w:pStyle w:val="Textonotapie"/>
        <w:rPr>
          <w:rFonts w:ascii="Palatino Linotype" w:hAnsi="Palatino Linotype"/>
        </w:rPr>
      </w:pPr>
      <w:r w:rsidRPr="00EE2C7B">
        <w:rPr>
          <w:rStyle w:val="Refdenotaalpie"/>
          <w:rFonts w:ascii="Palatino Linotype" w:hAnsi="Palatino Linotype"/>
        </w:rPr>
        <w:footnoteRef/>
      </w:r>
      <w:r w:rsidRPr="00EE2C7B">
        <w:rPr>
          <w:rFonts w:ascii="Palatino Linotype" w:hAnsi="Palatino Linotype"/>
        </w:rPr>
        <w:t xml:space="preserve"> Artículos 130 y 131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40" w:rsidRDefault="006E0F40" w:rsidP="006F30F8">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2"/>
      <w:gridCol w:w="2976"/>
    </w:tblGrid>
    <w:tr w:rsidR="006E0F40" w:rsidRPr="008A510F" w:rsidTr="00A05D42">
      <w:tc>
        <w:tcPr>
          <w:tcW w:w="2552" w:type="dxa"/>
          <w:shd w:val="clear" w:color="auto" w:fill="auto"/>
          <w:vAlign w:val="center"/>
        </w:tcPr>
        <w:p w:rsidR="006E0F40" w:rsidRPr="008A510F" w:rsidRDefault="006E0F4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6" w:type="dxa"/>
          <w:shd w:val="clear" w:color="auto" w:fill="auto"/>
          <w:vAlign w:val="center"/>
        </w:tcPr>
        <w:p w:rsidR="006E0F40" w:rsidRPr="008A510F" w:rsidRDefault="006E0F40" w:rsidP="00D61E0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2962/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6E0F40" w:rsidRPr="008A510F" w:rsidTr="00A05D42">
      <w:trPr>
        <w:trHeight w:val="228"/>
      </w:trPr>
      <w:tc>
        <w:tcPr>
          <w:tcW w:w="2552" w:type="dxa"/>
          <w:shd w:val="clear" w:color="auto" w:fill="auto"/>
          <w:vAlign w:val="center"/>
        </w:tcPr>
        <w:p w:rsidR="006E0F40" w:rsidRPr="008A510F" w:rsidRDefault="006E0F40"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6" w:type="dxa"/>
          <w:shd w:val="clear" w:color="auto" w:fill="auto"/>
          <w:vAlign w:val="center"/>
        </w:tcPr>
        <w:p w:rsidR="006E0F40" w:rsidRPr="008A510F" w:rsidRDefault="006E0F40" w:rsidP="007E6F3A">
          <w:pPr>
            <w:rPr>
              <w:rFonts w:ascii="Palatino Linotype" w:hAnsi="Palatino Linotype"/>
              <w:b/>
              <w:sz w:val="22"/>
              <w:szCs w:val="22"/>
              <w:lang w:val="es-ES_tradnl"/>
            </w:rPr>
          </w:pPr>
          <w:r>
            <w:rPr>
              <w:rFonts w:ascii="Palatino Linotype" w:hAnsi="Palatino Linotype"/>
              <w:b/>
              <w:sz w:val="22"/>
              <w:szCs w:val="22"/>
              <w:lang w:val="es-ES_tradnl"/>
            </w:rPr>
            <w:t>Partido Morena</w:t>
          </w:r>
        </w:p>
      </w:tc>
    </w:tr>
    <w:tr w:rsidR="006E0F40" w:rsidRPr="008A510F" w:rsidTr="00A05D42">
      <w:tc>
        <w:tcPr>
          <w:tcW w:w="2552" w:type="dxa"/>
          <w:shd w:val="clear" w:color="auto" w:fill="auto"/>
          <w:vAlign w:val="center"/>
        </w:tcPr>
        <w:p w:rsidR="006E0F40" w:rsidRPr="008A510F" w:rsidRDefault="006E0F40"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6" w:type="dxa"/>
          <w:shd w:val="clear" w:color="auto" w:fill="auto"/>
          <w:vAlign w:val="center"/>
        </w:tcPr>
        <w:p w:rsidR="006E0F40" w:rsidRPr="008A510F" w:rsidRDefault="006E0F40"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E0F40" w:rsidRDefault="006E0F4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6E0F40" w:rsidRPr="005A5E02" w:rsidTr="003F7CAD">
      <w:tc>
        <w:tcPr>
          <w:tcW w:w="2551" w:type="dxa"/>
          <w:shd w:val="clear" w:color="auto" w:fill="auto"/>
          <w:vAlign w:val="center"/>
        </w:tcPr>
        <w:p w:rsidR="006E0F40" w:rsidRPr="005A5E02" w:rsidRDefault="006E0F4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6E0F40" w:rsidRPr="005A5E02" w:rsidRDefault="006E0F40" w:rsidP="003F7CAD">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2962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6E0F40" w:rsidRPr="005A5E02" w:rsidTr="003F7CAD">
      <w:tc>
        <w:tcPr>
          <w:tcW w:w="2551" w:type="dxa"/>
          <w:shd w:val="clear" w:color="auto" w:fill="auto"/>
          <w:vAlign w:val="center"/>
        </w:tcPr>
        <w:p w:rsidR="006E0F40" w:rsidRPr="005A5E02" w:rsidRDefault="006E0F4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6E0F40" w:rsidRPr="00927A01" w:rsidRDefault="00CC00A4" w:rsidP="00E4262A">
          <w:pPr>
            <w:jc w:val="both"/>
            <w:rPr>
              <w:rFonts w:ascii="Palatino Linotype" w:hAnsi="Palatino Linotype"/>
              <w:b/>
              <w:sz w:val="22"/>
              <w:szCs w:val="22"/>
              <w:lang w:val="es-ES_tradnl"/>
            </w:rPr>
          </w:pPr>
          <w:r>
            <w:rPr>
              <w:rFonts w:ascii="Palatino Linotype" w:hAnsi="Palatino Linotype"/>
              <w:b/>
              <w:sz w:val="22"/>
              <w:szCs w:val="22"/>
              <w:lang w:val="es-ES_tradnl"/>
            </w:rPr>
            <w:t>XXXXXXX XXXXXXXX XXXXXX</w:t>
          </w:r>
        </w:p>
      </w:tc>
    </w:tr>
    <w:tr w:rsidR="006E0F40" w:rsidRPr="005A5E02" w:rsidTr="003F7CAD">
      <w:trPr>
        <w:trHeight w:val="228"/>
      </w:trPr>
      <w:tc>
        <w:tcPr>
          <w:tcW w:w="2551" w:type="dxa"/>
          <w:shd w:val="clear" w:color="auto" w:fill="auto"/>
          <w:vAlign w:val="center"/>
        </w:tcPr>
        <w:p w:rsidR="006E0F40" w:rsidRPr="005A5E02" w:rsidRDefault="006E0F4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6E0F40" w:rsidRPr="00927A01" w:rsidRDefault="006E0F40" w:rsidP="007E6F3A">
          <w:pPr>
            <w:ind w:right="459"/>
            <w:jc w:val="both"/>
            <w:rPr>
              <w:rFonts w:ascii="Palatino Linotype" w:hAnsi="Palatino Linotype"/>
              <w:b/>
              <w:sz w:val="22"/>
              <w:szCs w:val="22"/>
              <w:lang w:val="es-ES_tradnl"/>
            </w:rPr>
          </w:pPr>
          <w:r>
            <w:rPr>
              <w:rFonts w:ascii="Palatino Linotype" w:hAnsi="Palatino Linotype"/>
              <w:b/>
              <w:sz w:val="22"/>
              <w:szCs w:val="22"/>
              <w:lang w:val="es-ES_tradnl"/>
            </w:rPr>
            <w:t>Partido Morena</w:t>
          </w:r>
        </w:p>
      </w:tc>
    </w:tr>
    <w:tr w:rsidR="006E0F40" w:rsidRPr="005A5E02" w:rsidTr="003F7CAD">
      <w:tc>
        <w:tcPr>
          <w:tcW w:w="2551" w:type="dxa"/>
          <w:shd w:val="clear" w:color="auto" w:fill="auto"/>
          <w:vAlign w:val="center"/>
        </w:tcPr>
        <w:p w:rsidR="006E0F40" w:rsidRPr="005A5E02" w:rsidRDefault="006E0F40"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6E0F40" w:rsidRPr="005A5E02" w:rsidRDefault="006E0F40"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E0F40" w:rsidRDefault="006E0F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D630637"/>
    <w:multiLevelType w:val="hybridMultilevel"/>
    <w:tmpl w:val="20B4FF00"/>
    <w:lvl w:ilvl="0" w:tplc="42506DE4">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B2422"/>
    <w:multiLevelType w:val="hybridMultilevel"/>
    <w:tmpl w:val="2D64BA54"/>
    <w:lvl w:ilvl="0" w:tplc="75FCC6EE">
      <w:start w:val="1"/>
      <w:numFmt w:val="lowerLetter"/>
      <w:lvlText w:val="%1)"/>
      <w:lvlJc w:val="left"/>
      <w:pPr>
        <w:ind w:left="742" w:hanging="360"/>
      </w:pPr>
      <w:rPr>
        <w:rFonts w:eastAsia="Calibri"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4"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28F5723"/>
    <w:multiLevelType w:val="hybridMultilevel"/>
    <w:tmpl w:val="A1D05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5514B"/>
    <w:multiLevelType w:val="hybridMultilevel"/>
    <w:tmpl w:val="58D8BE14"/>
    <w:lvl w:ilvl="0" w:tplc="7BAE5AC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630EBA"/>
    <w:multiLevelType w:val="hybridMultilevel"/>
    <w:tmpl w:val="58D8BE14"/>
    <w:lvl w:ilvl="0" w:tplc="7BAE5AC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06A0D"/>
    <w:multiLevelType w:val="hybridMultilevel"/>
    <w:tmpl w:val="81BC958E"/>
    <w:lvl w:ilvl="0" w:tplc="2D706A7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B25703"/>
    <w:multiLevelType w:val="hybridMultilevel"/>
    <w:tmpl w:val="A1D05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40"/>
  </w:num>
  <w:num w:numId="7">
    <w:abstractNumId w:val="21"/>
  </w:num>
  <w:num w:numId="8">
    <w:abstractNumId w:val="6"/>
  </w:num>
  <w:num w:numId="9">
    <w:abstractNumId w:val="43"/>
  </w:num>
  <w:num w:numId="10">
    <w:abstractNumId w:val="3"/>
  </w:num>
  <w:num w:numId="11">
    <w:abstractNumId w:val="32"/>
  </w:num>
  <w:num w:numId="12">
    <w:abstractNumId w:val="42"/>
  </w:num>
  <w:num w:numId="13">
    <w:abstractNumId w:val="37"/>
  </w:num>
  <w:num w:numId="14">
    <w:abstractNumId w:val="19"/>
  </w:num>
  <w:num w:numId="15">
    <w:abstractNumId w:val="38"/>
  </w:num>
  <w:num w:numId="16">
    <w:abstractNumId w:val="39"/>
  </w:num>
  <w:num w:numId="17">
    <w:abstractNumId w:val="25"/>
  </w:num>
  <w:num w:numId="18">
    <w:abstractNumId w:val="35"/>
  </w:num>
  <w:num w:numId="19">
    <w:abstractNumId w:val="31"/>
  </w:num>
  <w:num w:numId="20">
    <w:abstractNumId w:val="11"/>
  </w:num>
  <w:num w:numId="21">
    <w:abstractNumId w:val="29"/>
  </w:num>
  <w:num w:numId="22">
    <w:abstractNumId w:val="12"/>
  </w:num>
  <w:num w:numId="23">
    <w:abstractNumId w:val="28"/>
  </w:num>
  <w:num w:numId="24">
    <w:abstractNumId w:val="0"/>
  </w:num>
  <w:num w:numId="25">
    <w:abstractNumId w:val="7"/>
  </w:num>
  <w:num w:numId="26">
    <w:abstractNumId w:val="26"/>
  </w:num>
  <w:num w:numId="27">
    <w:abstractNumId w:val="41"/>
  </w:num>
  <w:num w:numId="28">
    <w:abstractNumId w:val="33"/>
  </w:num>
  <w:num w:numId="29">
    <w:abstractNumId w:val="2"/>
  </w:num>
  <w:num w:numId="30">
    <w:abstractNumId w:val="44"/>
  </w:num>
  <w:num w:numId="31">
    <w:abstractNumId w:val="16"/>
  </w:num>
  <w:num w:numId="32">
    <w:abstractNumId w:val="1"/>
  </w:num>
  <w:num w:numId="33">
    <w:abstractNumId w:val="5"/>
  </w:num>
  <w:num w:numId="34">
    <w:abstractNumId w:val="15"/>
  </w:num>
  <w:num w:numId="35">
    <w:abstractNumId w:val="14"/>
  </w:num>
  <w:num w:numId="36">
    <w:abstractNumId w:val="20"/>
  </w:num>
  <w:num w:numId="37">
    <w:abstractNumId w:val="30"/>
  </w:num>
  <w:num w:numId="38">
    <w:abstractNumId w:val="45"/>
  </w:num>
  <w:num w:numId="39">
    <w:abstractNumId w:val="34"/>
  </w:num>
  <w:num w:numId="40">
    <w:abstractNumId w:val="13"/>
  </w:num>
  <w:num w:numId="41">
    <w:abstractNumId w:val="17"/>
  </w:num>
  <w:num w:numId="42">
    <w:abstractNumId w:val="46"/>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5040"/>
    <w:rsid w:val="00015682"/>
    <w:rsid w:val="000177AD"/>
    <w:rsid w:val="00017D62"/>
    <w:rsid w:val="00017DEC"/>
    <w:rsid w:val="00021550"/>
    <w:rsid w:val="00021A61"/>
    <w:rsid w:val="00022392"/>
    <w:rsid w:val="0002286D"/>
    <w:rsid w:val="00023F0E"/>
    <w:rsid w:val="00024EDD"/>
    <w:rsid w:val="00025F0D"/>
    <w:rsid w:val="00026313"/>
    <w:rsid w:val="00030168"/>
    <w:rsid w:val="000303DA"/>
    <w:rsid w:val="00031C69"/>
    <w:rsid w:val="0003204F"/>
    <w:rsid w:val="000328D5"/>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7B34"/>
    <w:rsid w:val="0006178E"/>
    <w:rsid w:val="00061ADC"/>
    <w:rsid w:val="00063DD3"/>
    <w:rsid w:val="000650DF"/>
    <w:rsid w:val="000650FA"/>
    <w:rsid w:val="000675B0"/>
    <w:rsid w:val="00067776"/>
    <w:rsid w:val="000679FE"/>
    <w:rsid w:val="00067BB2"/>
    <w:rsid w:val="00074BE2"/>
    <w:rsid w:val="00074E94"/>
    <w:rsid w:val="00076612"/>
    <w:rsid w:val="00080AC5"/>
    <w:rsid w:val="00081FC7"/>
    <w:rsid w:val="00082AFC"/>
    <w:rsid w:val="000833E7"/>
    <w:rsid w:val="000839CE"/>
    <w:rsid w:val="000840BB"/>
    <w:rsid w:val="0008542A"/>
    <w:rsid w:val="00085610"/>
    <w:rsid w:val="00085D4A"/>
    <w:rsid w:val="00086C1F"/>
    <w:rsid w:val="00091E40"/>
    <w:rsid w:val="000936E2"/>
    <w:rsid w:val="0009408F"/>
    <w:rsid w:val="000957AA"/>
    <w:rsid w:val="00096BB4"/>
    <w:rsid w:val="00097381"/>
    <w:rsid w:val="000A02C3"/>
    <w:rsid w:val="000A1D24"/>
    <w:rsid w:val="000A3F13"/>
    <w:rsid w:val="000A5A50"/>
    <w:rsid w:val="000A5ED9"/>
    <w:rsid w:val="000A686C"/>
    <w:rsid w:val="000A6B77"/>
    <w:rsid w:val="000A7296"/>
    <w:rsid w:val="000A7741"/>
    <w:rsid w:val="000B0BC0"/>
    <w:rsid w:val="000B34A2"/>
    <w:rsid w:val="000B3B57"/>
    <w:rsid w:val="000B3F81"/>
    <w:rsid w:val="000B3FFD"/>
    <w:rsid w:val="000B5F0E"/>
    <w:rsid w:val="000B6AC3"/>
    <w:rsid w:val="000B6B38"/>
    <w:rsid w:val="000B73BF"/>
    <w:rsid w:val="000B7AE6"/>
    <w:rsid w:val="000C2166"/>
    <w:rsid w:val="000C264E"/>
    <w:rsid w:val="000C2DF5"/>
    <w:rsid w:val="000C4453"/>
    <w:rsid w:val="000C44EA"/>
    <w:rsid w:val="000C5EF0"/>
    <w:rsid w:val="000C64E1"/>
    <w:rsid w:val="000D06E4"/>
    <w:rsid w:val="000D0CA3"/>
    <w:rsid w:val="000D10DE"/>
    <w:rsid w:val="000D12E5"/>
    <w:rsid w:val="000D13D0"/>
    <w:rsid w:val="000D2D6D"/>
    <w:rsid w:val="000D2D89"/>
    <w:rsid w:val="000D45A0"/>
    <w:rsid w:val="000D4A93"/>
    <w:rsid w:val="000D4F1A"/>
    <w:rsid w:val="000D546D"/>
    <w:rsid w:val="000D554B"/>
    <w:rsid w:val="000D73F2"/>
    <w:rsid w:val="000D74D0"/>
    <w:rsid w:val="000D773F"/>
    <w:rsid w:val="000D7AF5"/>
    <w:rsid w:val="000E050B"/>
    <w:rsid w:val="000E158D"/>
    <w:rsid w:val="000E2FAC"/>
    <w:rsid w:val="000E34E1"/>
    <w:rsid w:val="000E3761"/>
    <w:rsid w:val="000E3DD1"/>
    <w:rsid w:val="000E4151"/>
    <w:rsid w:val="000E4499"/>
    <w:rsid w:val="000E5CB2"/>
    <w:rsid w:val="000E63B2"/>
    <w:rsid w:val="000E6F5D"/>
    <w:rsid w:val="000F0912"/>
    <w:rsid w:val="000F0FF5"/>
    <w:rsid w:val="000F32FD"/>
    <w:rsid w:val="000F3671"/>
    <w:rsid w:val="000F3B3D"/>
    <w:rsid w:val="000F4A5F"/>
    <w:rsid w:val="000F52F0"/>
    <w:rsid w:val="000F59F3"/>
    <w:rsid w:val="000F75D5"/>
    <w:rsid w:val="00105C75"/>
    <w:rsid w:val="00105E4F"/>
    <w:rsid w:val="0010755C"/>
    <w:rsid w:val="001079F2"/>
    <w:rsid w:val="00110B24"/>
    <w:rsid w:val="00112F90"/>
    <w:rsid w:val="001144A5"/>
    <w:rsid w:val="00116106"/>
    <w:rsid w:val="0011725B"/>
    <w:rsid w:val="00117947"/>
    <w:rsid w:val="00117BC4"/>
    <w:rsid w:val="001200BC"/>
    <w:rsid w:val="001205E4"/>
    <w:rsid w:val="001213A0"/>
    <w:rsid w:val="0012183D"/>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5054"/>
    <w:rsid w:val="00136193"/>
    <w:rsid w:val="0014029E"/>
    <w:rsid w:val="0014047A"/>
    <w:rsid w:val="001409D4"/>
    <w:rsid w:val="00142628"/>
    <w:rsid w:val="00144BDA"/>
    <w:rsid w:val="001452F8"/>
    <w:rsid w:val="001464EC"/>
    <w:rsid w:val="001469DE"/>
    <w:rsid w:val="00147FF3"/>
    <w:rsid w:val="00150B67"/>
    <w:rsid w:val="001513DA"/>
    <w:rsid w:val="00152AD8"/>
    <w:rsid w:val="00156DF1"/>
    <w:rsid w:val="001576FE"/>
    <w:rsid w:val="00157E73"/>
    <w:rsid w:val="0016146B"/>
    <w:rsid w:val="001624D1"/>
    <w:rsid w:val="00164588"/>
    <w:rsid w:val="00165265"/>
    <w:rsid w:val="00165A2B"/>
    <w:rsid w:val="00165C15"/>
    <w:rsid w:val="001660DF"/>
    <w:rsid w:val="00166117"/>
    <w:rsid w:val="00167972"/>
    <w:rsid w:val="00173064"/>
    <w:rsid w:val="001730B8"/>
    <w:rsid w:val="001732CE"/>
    <w:rsid w:val="0017384F"/>
    <w:rsid w:val="00174630"/>
    <w:rsid w:val="001773A7"/>
    <w:rsid w:val="001811B7"/>
    <w:rsid w:val="0018230E"/>
    <w:rsid w:val="001824E9"/>
    <w:rsid w:val="00184A07"/>
    <w:rsid w:val="0018506C"/>
    <w:rsid w:val="00185967"/>
    <w:rsid w:val="0018624C"/>
    <w:rsid w:val="0019069C"/>
    <w:rsid w:val="00190B45"/>
    <w:rsid w:val="00193749"/>
    <w:rsid w:val="001945B4"/>
    <w:rsid w:val="00194D83"/>
    <w:rsid w:val="00195296"/>
    <w:rsid w:val="00196177"/>
    <w:rsid w:val="001A13AD"/>
    <w:rsid w:val="001A1824"/>
    <w:rsid w:val="001A359C"/>
    <w:rsid w:val="001A50EA"/>
    <w:rsid w:val="001A600E"/>
    <w:rsid w:val="001A6F14"/>
    <w:rsid w:val="001B012F"/>
    <w:rsid w:val="001B0139"/>
    <w:rsid w:val="001B205E"/>
    <w:rsid w:val="001B29AE"/>
    <w:rsid w:val="001B2FB5"/>
    <w:rsid w:val="001B421A"/>
    <w:rsid w:val="001B571B"/>
    <w:rsid w:val="001B5D20"/>
    <w:rsid w:val="001C08DD"/>
    <w:rsid w:val="001C0E91"/>
    <w:rsid w:val="001C27D1"/>
    <w:rsid w:val="001C311A"/>
    <w:rsid w:val="001C4C72"/>
    <w:rsid w:val="001C544C"/>
    <w:rsid w:val="001C59BF"/>
    <w:rsid w:val="001C5E3D"/>
    <w:rsid w:val="001D0F42"/>
    <w:rsid w:val="001D24A5"/>
    <w:rsid w:val="001D2E00"/>
    <w:rsid w:val="001D435D"/>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1F"/>
    <w:rsid w:val="001F419B"/>
    <w:rsid w:val="001F4E41"/>
    <w:rsid w:val="001F6AA4"/>
    <w:rsid w:val="002014B8"/>
    <w:rsid w:val="0020362C"/>
    <w:rsid w:val="00204D2F"/>
    <w:rsid w:val="00205FC0"/>
    <w:rsid w:val="00206351"/>
    <w:rsid w:val="00206F45"/>
    <w:rsid w:val="002107CA"/>
    <w:rsid w:val="00210E22"/>
    <w:rsid w:val="00211553"/>
    <w:rsid w:val="00211EF7"/>
    <w:rsid w:val="002138D9"/>
    <w:rsid w:val="00214FBD"/>
    <w:rsid w:val="00216AB9"/>
    <w:rsid w:val="002171DA"/>
    <w:rsid w:val="002200C9"/>
    <w:rsid w:val="002205DA"/>
    <w:rsid w:val="00220A68"/>
    <w:rsid w:val="002217A0"/>
    <w:rsid w:val="00222854"/>
    <w:rsid w:val="00224DE7"/>
    <w:rsid w:val="00224E44"/>
    <w:rsid w:val="00224FBF"/>
    <w:rsid w:val="00225381"/>
    <w:rsid w:val="002262E3"/>
    <w:rsid w:val="00226343"/>
    <w:rsid w:val="00226B9C"/>
    <w:rsid w:val="00227480"/>
    <w:rsid w:val="00230644"/>
    <w:rsid w:val="002314A5"/>
    <w:rsid w:val="0023271C"/>
    <w:rsid w:val="002336C9"/>
    <w:rsid w:val="002356E2"/>
    <w:rsid w:val="002374FD"/>
    <w:rsid w:val="00241773"/>
    <w:rsid w:val="00241964"/>
    <w:rsid w:val="002419E8"/>
    <w:rsid w:val="00242306"/>
    <w:rsid w:val="002434FE"/>
    <w:rsid w:val="0024350E"/>
    <w:rsid w:val="00243685"/>
    <w:rsid w:val="002438C0"/>
    <w:rsid w:val="00244A1E"/>
    <w:rsid w:val="00247FF9"/>
    <w:rsid w:val="00250117"/>
    <w:rsid w:val="002507ED"/>
    <w:rsid w:val="0025144F"/>
    <w:rsid w:val="00251D0D"/>
    <w:rsid w:val="00251DFA"/>
    <w:rsid w:val="002537DC"/>
    <w:rsid w:val="0025594A"/>
    <w:rsid w:val="00257425"/>
    <w:rsid w:val="00257651"/>
    <w:rsid w:val="00257F9B"/>
    <w:rsid w:val="002607B8"/>
    <w:rsid w:val="00260989"/>
    <w:rsid w:val="00260AC9"/>
    <w:rsid w:val="00261A86"/>
    <w:rsid w:val="00261CA1"/>
    <w:rsid w:val="00262425"/>
    <w:rsid w:val="00263B17"/>
    <w:rsid w:val="00263FC4"/>
    <w:rsid w:val="00264B40"/>
    <w:rsid w:val="00264EFD"/>
    <w:rsid w:val="00265698"/>
    <w:rsid w:val="00267C03"/>
    <w:rsid w:val="0027024E"/>
    <w:rsid w:val="00270E01"/>
    <w:rsid w:val="00271166"/>
    <w:rsid w:val="002711FB"/>
    <w:rsid w:val="00271606"/>
    <w:rsid w:val="00271EBE"/>
    <w:rsid w:val="00271EDE"/>
    <w:rsid w:val="00272595"/>
    <w:rsid w:val="00273C04"/>
    <w:rsid w:val="00275DC7"/>
    <w:rsid w:val="002832D5"/>
    <w:rsid w:val="0028653B"/>
    <w:rsid w:val="0028694D"/>
    <w:rsid w:val="00286E29"/>
    <w:rsid w:val="002872CE"/>
    <w:rsid w:val="002918CB"/>
    <w:rsid w:val="00291ECB"/>
    <w:rsid w:val="00291F6A"/>
    <w:rsid w:val="002920EE"/>
    <w:rsid w:val="00293C45"/>
    <w:rsid w:val="002944C8"/>
    <w:rsid w:val="002953B2"/>
    <w:rsid w:val="0029587E"/>
    <w:rsid w:val="002959B2"/>
    <w:rsid w:val="002963CF"/>
    <w:rsid w:val="002A0109"/>
    <w:rsid w:val="002A0969"/>
    <w:rsid w:val="002A109F"/>
    <w:rsid w:val="002A1343"/>
    <w:rsid w:val="002A1AD9"/>
    <w:rsid w:val="002A21C6"/>
    <w:rsid w:val="002A258F"/>
    <w:rsid w:val="002A32CD"/>
    <w:rsid w:val="002A7C44"/>
    <w:rsid w:val="002B28C8"/>
    <w:rsid w:val="002B3A41"/>
    <w:rsid w:val="002B3CA9"/>
    <w:rsid w:val="002B3DDA"/>
    <w:rsid w:val="002B4096"/>
    <w:rsid w:val="002B47A6"/>
    <w:rsid w:val="002B5166"/>
    <w:rsid w:val="002B636D"/>
    <w:rsid w:val="002B6ECC"/>
    <w:rsid w:val="002B7575"/>
    <w:rsid w:val="002B7EB1"/>
    <w:rsid w:val="002C1C54"/>
    <w:rsid w:val="002C338C"/>
    <w:rsid w:val="002C3F1F"/>
    <w:rsid w:val="002C529A"/>
    <w:rsid w:val="002C571F"/>
    <w:rsid w:val="002C69A6"/>
    <w:rsid w:val="002C6C17"/>
    <w:rsid w:val="002D0581"/>
    <w:rsid w:val="002D4A2B"/>
    <w:rsid w:val="002D7413"/>
    <w:rsid w:val="002E1174"/>
    <w:rsid w:val="002E5760"/>
    <w:rsid w:val="002E5F1C"/>
    <w:rsid w:val="002E635D"/>
    <w:rsid w:val="002E795D"/>
    <w:rsid w:val="002F13A5"/>
    <w:rsid w:val="002F2B5F"/>
    <w:rsid w:val="002F48CC"/>
    <w:rsid w:val="002F5F70"/>
    <w:rsid w:val="002F735C"/>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615E"/>
    <w:rsid w:val="00327B76"/>
    <w:rsid w:val="003314E1"/>
    <w:rsid w:val="0033193D"/>
    <w:rsid w:val="003324B9"/>
    <w:rsid w:val="00332543"/>
    <w:rsid w:val="00332DB4"/>
    <w:rsid w:val="00333C89"/>
    <w:rsid w:val="00335245"/>
    <w:rsid w:val="00335F66"/>
    <w:rsid w:val="00336D3A"/>
    <w:rsid w:val="00337111"/>
    <w:rsid w:val="00337AE2"/>
    <w:rsid w:val="00337E55"/>
    <w:rsid w:val="00337E62"/>
    <w:rsid w:val="00340570"/>
    <w:rsid w:val="00340794"/>
    <w:rsid w:val="00341068"/>
    <w:rsid w:val="0034133A"/>
    <w:rsid w:val="00341CFD"/>
    <w:rsid w:val="003435F5"/>
    <w:rsid w:val="003451BB"/>
    <w:rsid w:val="00345760"/>
    <w:rsid w:val="00346238"/>
    <w:rsid w:val="003468B6"/>
    <w:rsid w:val="00347BEE"/>
    <w:rsid w:val="00352180"/>
    <w:rsid w:val="00352216"/>
    <w:rsid w:val="003523D5"/>
    <w:rsid w:val="0035270F"/>
    <w:rsid w:val="00352920"/>
    <w:rsid w:val="00353360"/>
    <w:rsid w:val="0035351D"/>
    <w:rsid w:val="003538C9"/>
    <w:rsid w:val="00353AB5"/>
    <w:rsid w:val="00356016"/>
    <w:rsid w:val="0035640F"/>
    <w:rsid w:val="0035644D"/>
    <w:rsid w:val="00356E6C"/>
    <w:rsid w:val="00356EDD"/>
    <w:rsid w:val="00356F68"/>
    <w:rsid w:val="00357F86"/>
    <w:rsid w:val="0036055A"/>
    <w:rsid w:val="0036462C"/>
    <w:rsid w:val="003651F6"/>
    <w:rsid w:val="00366DB8"/>
    <w:rsid w:val="0037054A"/>
    <w:rsid w:val="00370BE7"/>
    <w:rsid w:val="003726AB"/>
    <w:rsid w:val="00373739"/>
    <w:rsid w:val="00374F45"/>
    <w:rsid w:val="003803FB"/>
    <w:rsid w:val="00380BAD"/>
    <w:rsid w:val="0038351F"/>
    <w:rsid w:val="00384411"/>
    <w:rsid w:val="0038463C"/>
    <w:rsid w:val="00384704"/>
    <w:rsid w:val="00384DA5"/>
    <w:rsid w:val="0038545B"/>
    <w:rsid w:val="003862E6"/>
    <w:rsid w:val="003868B3"/>
    <w:rsid w:val="00386CBE"/>
    <w:rsid w:val="00387023"/>
    <w:rsid w:val="00387328"/>
    <w:rsid w:val="003920EA"/>
    <w:rsid w:val="00393721"/>
    <w:rsid w:val="00393B71"/>
    <w:rsid w:val="00393CEF"/>
    <w:rsid w:val="003941B8"/>
    <w:rsid w:val="00396014"/>
    <w:rsid w:val="00396E4D"/>
    <w:rsid w:val="00397E18"/>
    <w:rsid w:val="003A01DE"/>
    <w:rsid w:val="003A1EF4"/>
    <w:rsid w:val="003A362B"/>
    <w:rsid w:val="003A3B82"/>
    <w:rsid w:val="003A44CC"/>
    <w:rsid w:val="003A5A29"/>
    <w:rsid w:val="003B08EB"/>
    <w:rsid w:val="003B19D2"/>
    <w:rsid w:val="003B2036"/>
    <w:rsid w:val="003B4AF3"/>
    <w:rsid w:val="003B51A7"/>
    <w:rsid w:val="003B573B"/>
    <w:rsid w:val="003C2328"/>
    <w:rsid w:val="003C25A2"/>
    <w:rsid w:val="003C2683"/>
    <w:rsid w:val="003C5782"/>
    <w:rsid w:val="003C59AC"/>
    <w:rsid w:val="003D1B5F"/>
    <w:rsid w:val="003D2654"/>
    <w:rsid w:val="003D4287"/>
    <w:rsid w:val="003D4EE5"/>
    <w:rsid w:val="003D5EFE"/>
    <w:rsid w:val="003D69C6"/>
    <w:rsid w:val="003D6C68"/>
    <w:rsid w:val="003D6F07"/>
    <w:rsid w:val="003D7580"/>
    <w:rsid w:val="003E0B7F"/>
    <w:rsid w:val="003E1524"/>
    <w:rsid w:val="003E2A69"/>
    <w:rsid w:val="003E3AC0"/>
    <w:rsid w:val="003E4D59"/>
    <w:rsid w:val="003E5663"/>
    <w:rsid w:val="003E69C5"/>
    <w:rsid w:val="003F059F"/>
    <w:rsid w:val="003F0DF5"/>
    <w:rsid w:val="003F1D05"/>
    <w:rsid w:val="003F2F40"/>
    <w:rsid w:val="003F4693"/>
    <w:rsid w:val="003F5030"/>
    <w:rsid w:val="003F6424"/>
    <w:rsid w:val="003F6ED1"/>
    <w:rsid w:val="003F7123"/>
    <w:rsid w:val="003F7CAD"/>
    <w:rsid w:val="0040006B"/>
    <w:rsid w:val="00401B6C"/>
    <w:rsid w:val="004027F6"/>
    <w:rsid w:val="00402840"/>
    <w:rsid w:val="0040295D"/>
    <w:rsid w:val="00406C92"/>
    <w:rsid w:val="00410F2A"/>
    <w:rsid w:val="004116FA"/>
    <w:rsid w:val="00415BB5"/>
    <w:rsid w:val="004166CB"/>
    <w:rsid w:val="0041782E"/>
    <w:rsid w:val="004251FB"/>
    <w:rsid w:val="00426792"/>
    <w:rsid w:val="00427374"/>
    <w:rsid w:val="00427913"/>
    <w:rsid w:val="0043072B"/>
    <w:rsid w:val="00431692"/>
    <w:rsid w:val="004329E1"/>
    <w:rsid w:val="00432FB3"/>
    <w:rsid w:val="004330AB"/>
    <w:rsid w:val="004332B8"/>
    <w:rsid w:val="00433FE2"/>
    <w:rsid w:val="0043684D"/>
    <w:rsid w:val="00437B12"/>
    <w:rsid w:val="00437B88"/>
    <w:rsid w:val="004400F7"/>
    <w:rsid w:val="004419E0"/>
    <w:rsid w:val="0044236D"/>
    <w:rsid w:val="00442E2A"/>
    <w:rsid w:val="0044415B"/>
    <w:rsid w:val="00444D12"/>
    <w:rsid w:val="004458A8"/>
    <w:rsid w:val="00446449"/>
    <w:rsid w:val="00447B7E"/>
    <w:rsid w:val="00447FE9"/>
    <w:rsid w:val="00451D44"/>
    <w:rsid w:val="00453310"/>
    <w:rsid w:val="0045562A"/>
    <w:rsid w:val="004556C5"/>
    <w:rsid w:val="00456A96"/>
    <w:rsid w:val="004615E4"/>
    <w:rsid w:val="00464B80"/>
    <w:rsid w:val="00470877"/>
    <w:rsid w:val="00470C5F"/>
    <w:rsid w:val="0047181A"/>
    <w:rsid w:val="004742F4"/>
    <w:rsid w:val="0047646D"/>
    <w:rsid w:val="00476676"/>
    <w:rsid w:val="00481307"/>
    <w:rsid w:val="0048151C"/>
    <w:rsid w:val="00481717"/>
    <w:rsid w:val="00483367"/>
    <w:rsid w:val="0048543D"/>
    <w:rsid w:val="00486860"/>
    <w:rsid w:val="00486B13"/>
    <w:rsid w:val="00487321"/>
    <w:rsid w:val="0049121E"/>
    <w:rsid w:val="00491251"/>
    <w:rsid w:val="00491EA0"/>
    <w:rsid w:val="0049280E"/>
    <w:rsid w:val="00495DE1"/>
    <w:rsid w:val="00495E06"/>
    <w:rsid w:val="004A0BAE"/>
    <w:rsid w:val="004A2224"/>
    <w:rsid w:val="004A2364"/>
    <w:rsid w:val="004A434C"/>
    <w:rsid w:val="004A4702"/>
    <w:rsid w:val="004A6839"/>
    <w:rsid w:val="004A6A02"/>
    <w:rsid w:val="004A7405"/>
    <w:rsid w:val="004B147F"/>
    <w:rsid w:val="004B3BF2"/>
    <w:rsid w:val="004B3F2C"/>
    <w:rsid w:val="004C09A0"/>
    <w:rsid w:val="004C0D99"/>
    <w:rsid w:val="004C11D4"/>
    <w:rsid w:val="004C32BD"/>
    <w:rsid w:val="004C41AE"/>
    <w:rsid w:val="004C6ACC"/>
    <w:rsid w:val="004C7BC8"/>
    <w:rsid w:val="004D0A26"/>
    <w:rsid w:val="004D0EC5"/>
    <w:rsid w:val="004D3B41"/>
    <w:rsid w:val="004D3BCD"/>
    <w:rsid w:val="004D3F2D"/>
    <w:rsid w:val="004D5FB7"/>
    <w:rsid w:val="004D7E0D"/>
    <w:rsid w:val="004E043A"/>
    <w:rsid w:val="004E0D48"/>
    <w:rsid w:val="004E1047"/>
    <w:rsid w:val="004E16D6"/>
    <w:rsid w:val="004E1ECD"/>
    <w:rsid w:val="004E41D9"/>
    <w:rsid w:val="004E443E"/>
    <w:rsid w:val="004E5780"/>
    <w:rsid w:val="004E594E"/>
    <w:rsid w:val="004E6262"/>
    <w:rsid w:val="004E698D"/>
    <w:rsid w:val="004F0071"/>
    <w:rsid w:val="004F1236"/>
    <w:rsid w:val="004F2033"/>
    <w:rsid w:val="004F2550"/>
    <w:rsid w:val="004F3686"/>
    <w:rsid w:val="004F3F08"/>
    <w:rsid w:val="004F4F14"/>
    <w:rsid w:val="004F5269"/>
    <w:rsid w:val="004F5C19"/>
    <w:rsid w:val="004F7218"/>
    <w:rsid w:val="00500644"/>
    <w:rsid w:val="00501A6B"/>
    <w:rsid w:val="00501BBE"/>
    <w:rsid w:val="0050244F"/>
    <w:rsid w:val="005056DB"/>
    <w:rsid w:val="0050596B"/>
    <w:rsid w:val="005063AC"/>
    <w:rsid w:val="00510D55"/>
    <w:rsid w:val="005111F1"/>
    <w:rsid w:val="00512B66"/>
    <w:rsid w:val="00513BDB"/>
    <w:rsid w:val="00514A5E"/>
    <w:rsid w:val="0051572C"/>
    <w:rsid w:val="00517441"/>
    <w:rsid w:val="00517B0A"/>
    <w:rsid w:val="00517FDE"/>
    <w:rsid w:val="005217FB"/>
    <w:rsid w:val="00521911"/>
    <w:rsid w:val="00522858"/>
    <w:rsid w:val="00523569"/>
    <w:rsid w:val="005235EC"/>
    <w:rsid w:val="00525208"/>
    <w:rsid w:val="005258E5"/>
    <w:rsid w:val="00526ED2"/>
    <w:rsid w:val="00530512"/>
    <w:rsid w:val="00530538"/>
    <w:rsid w:val="00531173"/>
    <w:rsid w:val="005328FD"/>
    <w:rsid w:val="00532FEA"/>
    <w:rsid w:val="005339EB"/>
    <w:rsid w:val="0053414F"/>
    <w:rsid w:val="005344C5"/>
    <w:rsid w:val="00534A34"/>
    <w:rsid w:val="00534C1D"/>
    <w:rsid w:val="00534D03"/>
    <w:rsid w:val="005355D8"/>
    <w:rsid w:val="00535635"/>
    <w:rsid w:val="005359D2"/>
    <w:rsid w:val="00535ED7"/>
    <w:rsid w:val="005376B3"/>
    <w:rsid w:val="005400F0"/>
    <w:rsid w:val="00540397"/>
    <w:rsid w:val="005403D4"/>
    <w:rsid w:val="00542AB5"/>
    <w:rsid w:val="00543DBE"/>
    <w:rsid w:val="005448A8"/>
    <w:rsid w:val="00545F87"/>
    <w:rsid w:val="00546C20"/>
    <w:rsid w:val="005470A2"/>
    <w:rsid w:val="005473D5"/>
    <w:rsid w:val="005476AD"/>
    <w:rsid w:val="005507F8"/>
    <w:rsid w:val="005509F1"/>
    <w:rsid w:val="00550A05"/>
    <w:rsid w:val="00550CDB"/>
    <w:rsid w:val="00551BCD"/>
    <w:rsid w:val="0055521E"/>
    <w:rsid w:val="00555AD9"/>
    <w:rsid w:val="00555B0C"/>
    <w:rsid w:val="00555BCC"/>
    <w:rsid w:val="00557251"/>
    <w:rsid w:val="00557BD8"/>
    <w:rsid w:val="00557F8A"/>
    <w:rsid w:val="0056081B"/>
    <w:rsid w:val="00560E5B"/>
    <w:rsid w:val="005610E4"/>
    <w:rsid w:val="00561BAE"/>
    <w:rsid w:val="00564AE2"/>
    <w:rsid w:val="005660BF"/>
    <w:rsid w:val="00566B08"/>
    <w:rsid w:val="0056730E"/>
    <w:rsid w:val="00570BA2"/>
    <w:rsid w:val="0057230F"/>
    <w:rsid w:val="00573ADC"/>
    <w:rsid w:val="00574219"/>
    <w:rsid w:val="00577125"/>
    <w:rsid w:val="005779FE"/>
    <w:rsid w:val="005824FD"/>
    <w:rsid w:val="00583A0D"/>
    <w:rsid w:val="0058480A"/>
    <w:rsid w:val="00584E95"/>
    <w:rsid w:val="00585200"/>
    <w:rsid w:val="005864D2"/>
    <w:rsid w:val="005900AA"/>
    <w:rsid w:val="0059690D"/>
    <w:rsid w:val="005970EF"/>
    <w:rsid w:val="005A1D25"/>
    <w:rsid w:val="005A286C"/>
    <w:rsid w:val="005A32F4"/>
    <w:rsid w:val="005A4C13"/>
    <w:rsid w:val="005A51FB"/>
    <w:rsid w:val="005A5E02"/>
    <w:rsid w:val="005A5F60"/>
    <w:rsid w:val="005A5FB3"/>
    <w:rsid w:val="005B0051"/>
    <w:rsid w:val="005B071B"/>
    <w:rsid w:val="005B0E92"/>
    <w:rsid w:val="005B28C4"/>
    <w:rsid w:val="005B2A15"/>
    <w:rsid w:val="005B415B"/>
    <w:rsid w:val="005B4407"/>
    <w:rsid w:val="005B451C"/>
    <w:rsid w:val="005B4CB5"/>
    <w:rsid w:val="005B5192"/>
    <w:rsid w:val="005B6FFA"/>
    <w:rsid w:val="005B756D"/>
    <w:rsid w:val="005C26B3"/>
    <w:rsid w:val="005C2850"/>
    <w:rsid w:val="005C4346"/>
    <w:rsid w:val="005C58EB"/>
    <w:rsid w:val="005C633E"/>
    <w:rsid w:val="005D1175"/>
    <w:rsid w:val="005D1715"/>
    <w:rsid w:val="005D2AEA"/>
    <w:rsid w:val="005D36D2"/>
    <w:rsid w:val="005D497C"/>
    <w:rsid w:val="005D4C26"/>
    <w:rsid w:val="005D7EE9"/>
    <w:rsid w:val="005E154C"/>
    <w:rsid w:val="005E1B00"/>
    <w:rsid w:val="005E1E17"/>
    <w:rsid w:val="005E3F8E"/>
    <w:rsid w:val="005E49D8"/>
    <w:rsid w:val="005E5A37"/>
    <w:rsid w:val="005E723E"/>
    <w:rsid w:val="005F4709"/>
    <w:rsid w:val="005F4BE8"/>
    <w:rsid w:val="005F625C"/>
    <w:rsid w:val="005F7528"/>
    <w:rsid w:val="005F7843"/>
    <w:rsid w:val="005F7CC1"/>
    <w:rsid w:val="006019B5"/>
    <w:rsid w:val="00602297"/>
    <w:rsid w:val="006027DA"/>
    <w:rsid w:val="00603162"/>
    <w:rsid w:val="006050DA"/>
    <w:rsid w:val="00605E06"/>
    <w:rsid w:val="00606006"/>
    <w:rsid w:val="00607548"/>
    <w:rsid w:val="006110E3"/>
    <w:rsid w:val="006114FC"/>
    <w:rsid w:val="00614B47"/>
    <w:rsid w:val="00614E12"/>
    <w:rsid w:val="0061649A"/>
    <w:rsid w:val="00616807"/>
    <w:rsid w:val="00617B86"/>
    <w:rsid w:val="006212DE"/>
    <w:rsid w:val="006214AA"/>
    <w:rsid w:val="006216C5"/>
    <w:rsid w:val="00621EEF"/>
    <w:rsid w:val="00621EF0"/>
    <w:rsid w:val="0062248A"/>
    <w:rsid w:val="006232EC"/>
    <w:rsid w:val="00624321"/>
    <w:rsid w:val="00627DAA"/>
    <w:rsid w:val="0063067B"/>
    <w:rsid w:val="0063130F"/>
    <w:rsid w:val="00632405"/>
    <w:rsid w:val="00634485"/>
    <w:rsid w:val="00640AE0"/>
    <w:rsid w:val="0064351D"/>
    <w:rsid w:val="00643638"/>
    <w:rsid w:val="00643C40"/>
    <w:rsid w:val="00643CCD"/>
    <w:rsid w:val="00643FB6"/>
    <w:rsid w:val="00644DFA"/>
    <w:rsid w:val="00644EC2"/>
    <w:rsid w:val="00646353"/>
    <w:rsid w:val="00647E63"/>
    <w:rsid w:val="00651F8F"/>
    <w:rsid w:val="006529CF"/>
    <w:rsid w:val="00653182"/>
    <w:rsid w:val="00653AC4"/>
    <w:rsid w:val="006546AE"/>
    <w:rsid w:val="0065494B"/>
    <w:rsid w:val="00656F26"/>
    <w:rsid w:val="00657241"/>
    <w:rsid w:val="006601A7"/>
    <w:rsid w:val="00660B1C"/>
    <w:rsid w:val="006611D8"/>
    <w:rsid w:val="00664699"/>
    <w:rsid w:val="00665004"/>
    <w:rsid w:val="006650AF"/>
    <w:rsid w:val="006656D8"/>
    <w:rsid w:val="00666642"/>
    <w:rsid w:val="006668EE"/>
    <w:rsid w:val="00670713"/>
    <w:rsid w:val="00672730"/>
    <w:rsid w:val="00672F37"/>
    <w:rsid w:val="006737E8"/>
    <w:rsid w:val="00675444"/>
    <w:rsid w:val="00675D55"/>
    <w:rsid w:val="00675F46"/>
    <w:rsid w:val="0067684B"/>
    <w:rsid w:val="00677F18"/>
    <w:rsid w:val="0068112D"/>
    <w:rsid w:val="00682514"/>
    <w:rsid w:val="00682A62"/>
    <w:rsid w:val="00682BE6"/>
    <w:rsid w:val="006834C4"/>
    <w:rsid w:val="00684829"/>
    <w:rsid w:val="006879EA"/>
    <w:rsid w:val="0069578B"/>
    <w:rsid w:val="006967B2"/>
    <w:rsid w:val="0069752A"/>
    <w:rsid w:val="006A13CF"/>
    <w:rsid w:val="006A24CC"/>
    <w:rsid w:val="006A5A7E"/>
    <w:rsid w:val="006A68BB"/>
    <w:rsid w:val="006A7D91"/>
    <w:rsid w:val="006B07A8"/>
    <w:rsid w:val="006B0E57"/>
    <w:rsid w:val="006B617F"/>
    <w:rsid w:val="006B6AD9"/>
    <w:rsid w:val="006B7D73"/>
    <w:rsid w:val="006B7E89"/>
    <w:rsid w:val="006B7F8B"/>
    <w:rsid w:val="006C1311"/>
    <w:rsid w:val="006C324A"/>
    <w:rsid w:val="006C3C0C"/>
    <w:rsid w:val="006C6F74"/>
    <w:rsid w:val="006D08F4"/>
    <w:rsid w:val="006D0A70"/>
    <w:rsid w:val="006D1AEC"/>
    <w:rsid w:val="006D7B05"/>
    <w:rsid w:val="006E0D87"/>
    <w:rsid w:val="006E0F40"/>
    <w:rsid w:val="006E3027"/>
    <w:rsid w:val="006E42C5"/>
    <w:rsid w:val="006E6389"/>
    <w:rsid w:val="006E6A8B"/>
    <w:rsid w:val="006E7142"/>
    <w:rsid w:val="006F0577"/>
    <w:rsid w:val="006F30F8"/>
    <w:rsid w:val="006F3213"/>
    <w:rsid w:val="006F3D50"/>
    <w:rsid w:val="006F59AC"/>
    <w:rsid w:val="006F5BB0"/>
    <w:rsid w:val="006F705B"/>
    <w:rsid w:val="006F713C"/>
    <w:rsid w:val="006F7643"/>
    <w:rsid w:val="006F7DDC"/>
    <w:rsid w:val="007029FB"/>
    <w:rsid w:val="0070335E"/>
    <w:rsid w:val="00703444"/>
    <w:rsid w:val="00703704"/>
    <w:rsid w:val="00703A1F"/>
    <w:rsid w:val="00706343"/>
    <w:rsid w:val="00706CC8"/>
    <w:rsid w:val="0070703E"/>
    <w:rsid w:val="00707983"/>
    <w:rsid w:val="00710262"/>
    <w:rsid w:val="00711E44"/>
    <w:rsid w:val="0071335A"/>
    <w:rsid w:val="00714AE8"/>
    <w:rsid w:val="00715896"/>
    <w:rsid w:val="00716A17"/>
    <w:rsid w:val="00716CFB"/>
    <w:rsid w:val="007174FB"/>
    <w:rsid w:val="00717A7B"/>
    <w:rsid w:val="00720150"/>
    <w:rsid w:val="007210D1"/>
    <w:rsid w:val="00721D74"/>
    <w:rsid w:val="00722588"/>
    <w:rsid w:val="00722DE3"/>
    <w:rsid w:val="007246F0"/>
    <w:rsid w:val="00724817"/>
    <w:rsid w:val="007261F3"/>
    <w:rsid w:val="00726D9B"/>
    <w:rsid w:val="007306DC"/>
    <w:rsid w:val="0073085A"/>
    <w:rsid w:val="007336E7"/>
    <w:rsid w:val="007339A1"/>
    <w:rsid w:val="00733E23"/>
    <w:rsid w:val="00734167"/>
    <w:rsid w:val="00735773"/>
    <w:rsid w:val="00736C06"/>
    <w:rsid w:val="007373A9"/>
    <w:rsid w:val="00737D38"/>
    <w:rsid w:val="00737F03"/>
    <w:rsid w:val="007403AD"/>
    <w:rsid w:val="007410CB"/>
    <w:rsid w:val="00741696"/>
    <w:rsid w:val="00741A92"/>
    <w:rsid w:val="007426AE"/>
    <w:rsid w:val="007441D8"/>
    <w:rsid w:val="0074498C"/>
    <w:rsid w:val="00744CED"/>
    <w:rsid w:val="00745ACE"/>
    <w:rsid w:val="00746468"/>
    <w:rsid w:val="007471DF"/>
    <w:rsid w:val="007476A0"/>
    <w:rsid w:val="00747D53"/>
    <w:rsid w:val="0075210E"/>
    <w:rsid w:val="00753058"/>
    <w:rsid w:val="00753932"/>
    <w:rsid w:val="00754D76"/>
    <w:rsid w:val="00755F68"/>
    <w:rsid w:val="007610FF"/>
    <w:rsid w:val="00762AEA"/>
    <w:rsid w:val="00762FD7"/>
    <w:rsid w:val="00763A7B"/>
    <w:rsid w:val="00763B89"/>
    <w:rsid w:val="00763F87"/>
    <w:rsid w:val="00764801"/>
    <w:rsid w:val="007653E6"/>
    <w:rsid w:val="007658D8"/>
    <w:rsid w:val="007676FE"/>
    <w:rsid w:val="00767C47"/>
    <w:rsid w:val="0077031C"/>
    <w:rsid w:val="00770958"/>
    <w:rsid w:val="00770A39"/>
    <w:rsid w:val="00771A90"/>
    <w:rsid w:val="00772F5D"/>
    <w:rsid w:val="00774020"/>
    <w:rsid w:val="00774988"/>
    <w:rsid w:val="0077503C"/>
    <w:rsid w:val="00776D3B"/>
    <w:rsid w:val="00776F73"/>
    <w:rsid w:val="007777C7"/>
    <w:rsid w:val="0078234C"/>
    <w:rsid w:val="007824BA"/>
    <w:rsid w:val="00782733"/>
    <w:rsid w:val="00783366"/>
    <w:rsid w:val="0078425E"/>
    <w:rsid w:val="007847E8"/>
    <w:rsid w:val="00786E62"/>
    <w:rsid w:val="007879CE"/>
    <w:rsid w:val="00787B37"/>
    <w:rsid w:val="007900B2"/>
    <w:rsid w:val="00791CE5"/>
    <w:rsid w:val="00793662"/>
    <w:rsid w:val="007947A9"/>
    <w:rsid w:val="007A0350"/>
    <w:rsid w:val="007A0A39"/>
    <w:rsid w:val="007A215E"/>
    <w:rsid w:val="007A289D"/>
    <w:rsid w:val="007A2AC4"/>
    <w:rsid w:val="007A3A10"/>
    <w:rsid w:val="007A3EF4"/>
    <w:rsid w:val="007A48BE"/>
    <w:rsid w:val="007A59C7"/>
    <w:rsid w:val="007A5B25"/>
    <w:rsid w:val="007A655B"/>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493"/>
    <w:rsid w:val="007C550C"/>
    <w:rsid w:val="007C5C03"/>
    <w:rsid w:val="007C692C"/>
    <w:rsid w:val="007C6B10"/>
    <w:rsid w:val="007C6F72"/>
    <w:rsid w:val="007C7083"/>
    <w:rsid w:val="007C71ED"/>
    <w:rsid w:val="007D1CBD"/>
    <w:rsid w:val="007D2188"/>
    <w:rsid w:val="007D437E"/>
    <w:rsid w:val="007D45FB"/>
    <w:rsid w:val="007D46F6"/>
    <w:rsid w:val="007D4E07"/>
    <w:rsid w:val="007D5397"/>
    <w:rsid w:val="007D56DD"/>
    <w:rsid w:val="007D5F4A"/>
    <w:rsid w:val="007D6E65"/>
    <w:rsid w:val="007E1FF4"/>
    <w:rsid w:val="007E259D"/>
    <w:rsid w:val="007E2BC8"/>
    <w:rsid w:val="007E2E9A"/>
    <w:rsid w:val="007E4089"/>
    <w:rsid w:val="007E629D"/>
    <w:rsid w:val="007E64B1"/>
    <w:rsid w:val="007E6F3A"/>
    <w:rsid w:val="007E79BE"/>
    <w:rsid w:val="007F4015"/>
    <w:rsid w:val="007F42AA"/>
    <w:rsid w:val="007F65AC"/>
    <w:rsid w:val="00803B0F"/>
    <w:rsid w:val="00803FE2"/>
    <w:rsid w:val="008045BE"/>
    <w:rsid w:val="008046B9"/>
    <w:rsid w:val="0080493C"/>
    <w:rsid w:val="00810912"/>
    <w:rsid w:val="00811078"/>
    <w:rsid w:val="008110D0"/>
    <w:rsid w:val="00812A84"/>
    <w:rsid w:val="0081534C"/>
    <w:rsid w:val="00815CE5"/>
    <w:rsid w:val="00816204"/>
    <w:rsid w:val="00816BD1"/>
    <w:rsid w:val="00820B59"/>
    <w:rsid w:val="00820C77"/>
    <w:rsid w:val="00821770"/>
    <w:rsid w:val="00824885"/>
    <w:rsid w:val="00824C0A"/>
    <w:rsid w:val="00824E7B"/>
    <w:rsid w:val="0082593C"/>
    <w:rsid w:val="008276FE"/>
    <w:rsid w:val="0083045D"/>
    <w:rsid w:val="00830651"/>
    <w:rsid w:val="00831E65"/>
    <w:rsid w:val="008324F6"/>
    <w:rsid w:val="00832FED"/>
    <w:rsid w:val="008336E9"/>
    <w:rsid w:val="00836D3E"/>
    <w:rsid w:val="00842152"/>
    <w:rsid w:val="008433D4"/>
    <w:rsid w:val="00845BDD"/>
    <w:rsid w:val="0084607D"/>
    <w:rsid w:val="008469C6"/>
    <w:rsid w:val="008478A9"/>
    <w:rsid w:val="008506CB"/>
    <w:rsid w:val="00852951"/>
    <w:rsid w:val="00853977"/>
    <w:rsid w:val="00854E15"/>
    <w:rsid w:val="0085626D"/>
    <w:rsid w:val="008568D9"/>
    <w:rsid w:val="00856FAE"/>
    <w:rsid w:val="008579D9"/>
    <w:rsid w:val="00857A7B"/>
    <w:rsid w:val="008608C0"/>
    <w:rsid w:val="00861D7D"/>
    <w:rsid w:val="008631C7"/>
    <w:rsid w:val="00865AEE"/>
    <w:rsid w:val="0086610A"/>
    <w:rsid w:val="008663D1"/>
    <w:rsid w:val="00866EE9"/>
    <w:rsid w:val="008671ED"/>
    <w:rsid w:val="00867D1F"/>
    <w:rsid w:val="00870EAF"/>
    <w:rsid w:val="00870EDF"/>
    <w:rsid w:val="008718F3"/>
    <w:rsid w:val="00871F75"/>
    <w:rsid w:val="00872BAD"/>
    <w:rsid w:val="0087350A"/>
    <w:rsid w:val="0087719B"/>
    <w:rsid w:val="00877682"/>
    <w:rsid w:val="00881311"/>
    <w:rsid w:val="00881D2E"/>
    <w:rsid w:val="00883753"/>
    <w:rsid w:val="008846E7"/>
    <w:rsid w:val="0088496A"/>
    <w:rsid w:val="00886107"/>
    <w:rsid w:val="0088695D"/>
    <w:rsid w:val="00886F62"/>
    <w:rsid w:val="00890F12"/>
    <w:rsid w:val="00892341"/>
    <w:rsid w:val="00892AFC"/>
    <w:rsid w:val="008958D6"/>
    <w:rsid w:val="00895D85"/>
    <w:rsid w:val="00896292"/>
    <w:rsid w:val="00897EFB"/>
    <w:rsid w:val="008A07E0"/>
    <w:rsid w:val="008A191D"/>
    <w:rsid w:val="008A19AF"/>
    <w:rsid w:val="008A205C"/>
    <w:rsid w:val="008A2334"/>
    <w:rsid w:val="008A24CB"/>
    <w:rsid w:val="008A406C"/>
    <w:rsid w:val="008A4504"/>
    <w:rsid w:val="008A4658"/>
    <w:rsid w:val="008A5736"/>
    <w:rsid w:val="008A7D19"/>
    <w:rsid w:val="008B0246"/>
    <w:rsid w:val="008B06F4"/>
    <w:rsid w:val="008B0C8C"/>
    <w:rsid w:val="008B1B90"/>
    <w:rsid w:val="008B1CDA"/>
    <w:rsid w:val="008B1D1E"/>
    <w:rsid w:val="008B2364"/>
    <w:rsid w:val="008B23CF"/>
    <w:rsid w:val="008B2842"/>
    <w:rsid w:val="008B2B06"/>
    <w:rsid w:val="008B4565"/>
    <w:rsid w:val="008B4DF2"/>
    <w:rsid w:val="008B5C30"/>
    <w:rsid w:val="008B6FD0"/>
    <w:rsid w:val="008C07A9"/>
    <w:rsid w:val="008C4DB0"/>
    <w:rsid w:val="008D0DCA"/>
    <w:rsid w:val="008D1525"/>
    <w:rsid w:val="008D1526"/>
    <w:rsid w:val="008D163A"/>
    <w:rsid w:val="008D27A8"/>
    <w:rsid w:val="008D3C96"/>
    <w:rsid w:val="008D44A6"/>
    <w:rsid w:val="008D4E1F"/>
    <w:rsid w:val="008D5702"/>
    <w:rsid w:val="008D601C"/>
    <w:rsid w:val="008D72E3"/>
    <w:rsid w:val="008E32B1"/>
    <w:rsid w:val="008E36B6"/>
    <w:rsid w:val="008E44B6"/>
    <w:rsid w:val="008E462A"/>
    <w:rsid w:val="008E5005"/>
    <w:rsid w:val="008E523B"/>
    <w:rsid w:val="008E6894"/>
    <w:rsid w:val="008F0DFF"/>
    <w:rsid w:val="008F23B0"/>
    <w:rsid w:val="008F2684"/>
    <w:rsid w:val="008F2CCB"/>
    <w:rsid w:val="008F3235"/>
    <w:rsid w:val="008F68A3"/>
    <w:rsid w:val="008F7269"/>
    <w:rsid w:val="008F7AC9"/>
    <w:rsid w:val="00901C10"/>
    <w:rsid w:val="009033A8"/>
    <w:rsid w:val="00903C29"/>
    <w:rsid w:val="0090490D"/>
    <w:rsid w:val="00904CD2"/>
    <w:rsid w:val="00905E52"/>
    <w:rsid w:val="009063B0"/>
    <w:rsid w:val="009072A8"/>
    <w:rsid w:val="00907650"/>
    <w:rsid w:val="00907AED"/>
    <w:rsid w:val="009103AD"/>
    <w:rsid w:val="0091053C"/>
    <w:rsid w:val="009111BD"/>
    <w:rsid w:val="009138A9"/>
    <w:rsid w:val="009149A6"/>
    <w:rsid w:val="00915BEB"/>
    <w:rsid w:val="00916849"/>
    <w:rsid w:val="00920893"/>
    <w:rsid w:val="00920D6D"/>
    <w:rsid w:val="00920F9D"/>
    <w:rsid w:val="00921378"/>
    <w:rsid w:val="00921B3F"/>
    <w:rsid w:val="00921D03"/>
    <w:rsid w:val="00922CD4"/>
    <w:rsid w:val="00924578"/>
    <w:rsid w:val="00924F78"/>
    <w:rsid w:val="009250C6"/>
    <w:rsid w:val="009251FE"/>
    <w:rsid w:val="009252EB"/>
    <w:rsid w:val="00926497"/>
    <w:rsid w:val="00926B85"/>
    <w:rsid w:val="0092790B"/>
    <w:rsid w:val="009301DF"/>
    <w:rsid w:val="009311BD"/>
    <w:rsid w:val="009314B6"/>
    <w:rsid w:val="009324AF"/>
    <w:rsid w:val="00932BBD"/>
    <w:rsid w:val="00934DF1"/>
    <w:rsid w:val="0093540B"/>
    <w:rsid w:val="009355D3"/>
    <w:rsid w:val="009355E8"/>
    <w:rsid w:val="00940C2F"/>
    <w:rsid w:val="00941C48"/>
    <w:rsid w:val="00942F93"/>
    <w:rsid w:val="009436C4"/>
    <w:rsid w:val="00943B51"/>
    <w:rsid w:val="00944B64"/>
    <w:rsid w:val="00944EE8"/>
    <w:rsid w:val="00950909"/>
    <w:rsid w:val="00951028"/>
    <w:rsid w:val="009513C8"/>
    <w:rsid w:val="00952D27"/>
    <w:rsid w:val="00952D91"/>
    <w:rsid w:val="00954E86"/>
    <w:rsid w:val="00956C5F"/>
    <w:rsid w:val="009571B0"/>
    <w:rsid w:val="00961185"/>
    <w:rsid w:val="00961D80"/>
    <w:rsid w:val="009626EB"/>
    <w:rsid w:val="00963A3E"/>
    <w:rsid w:val="0096507D"/>
    <w:rsid w:val="009653CE"/>
    <w:rsid w:val="00965F90"/>
    <w:rsid w:val="009678AC"/>
    <w:rsid w:val="0097092E"/>
    <w:rsid w:val="00971A62"/>
    <w:rsid w:val="009720D7"/>
    <w:rsid w:val="00974557"/>
    <w:rsid w:val="00974EA1"/>
    <w:rsid w:val="00975735"/>
    <w:rsid w:val="00975EB9"/>
    <w:rsid w:val="009760EC"/>
    <w:rsid w:val="009769F9"/>
    <w:rsid w:val="009810E4"/>
    <w:rsid w:val="00983762"/>
    <w:rsid w:val="00984C74"/>
    <w:rsid w:val="0098579C"/>
    <w:rsid w:val="00985E35"/>
    <w:rsid w:val="00985E95"/>
    <w:rsid w:val="00987103"/>
    <w:rsid w:val="00991753"/>
    <w:rsid w:val="00991D13"/>
    <w:rsid w:val="00996DD8"/>
    <w:rsid w:val="00997303"/>
    <w:rsid w:val="00997CF0"/>
    <w:rsid w:val="009A02C4"/>
    <w:rsid w:val="009A0491"/>
    <w:rsid w:val="009A1DD4"/>
    <w:rsid w:val="009A1FAA"/>
    <w:rsid w:val="009A3FD6"/>
    <w:rsid w:val="009A57EB"/>
    <w:rsid w:val="009A7800"/>
    <w:rsid w:val="009A7FA5"/>
    <w:rsid w:val="009B0B45"/>
    <w:rsid w:val="009B1E76"/>
    <w:rsid w:val="009B36A8"/>
    <w:rsid w:val="009B45AD"/>
    <w:rsid w:val="009C0885"/>
    <w:rsid w:val="009C0912"/>
    <w:rsid w:val="009C0CA8"/>
    <w:rsid w:val="009C3B6D"/>
    <w:rsid w:val="009C4331"/>
    <w:rsid w:val="009C501D"/>
    <w:rsid w:val="009C62A2"/>
    <w:rsid w:val="009C6B94"/>
    <w:rsid w:val="009C731B"/>
    <w:rsid w:val="009D00F3"/>
    <w:rsid w:val="009D03BF"/>
    <w:rsid w:val="009D219F"/>
    <w:rsid w:val="009D27AE"/>
    <w:rsid w:val="009D27E8"/>
    <w:rsid w:val="009D5F0D"/>
    <w:rsid w:val="009D6BF5"/>
    <w:rsid w:val="009D6C31"/>
    <w:rsid w:val="009D7ED2"/>
    <w:rsid w:val="009E1199"/>
    <w:rsid w:val="009E2644"/>
    <w:rsid w:val="009E3983"/>
    <w:rsid w:val="009E4452"/>
    <w:rsid w:val="009E54B0"/>
    <w:rsid w:val="009E5E06"/>
    <w:rsid w:val="009E643E"/>
    <w:rsid w:val="009E6765"/>
    <w:rsid w:val="009E6F25"/>
    <w:rsid w:val="009E7DBD"/>
    <w:rsid w:val="009F0022"/>
    <w:rsid w:val="009F01AC"/>
    <w:rsid w:val="009F0375"/>
    <w:rsid w:val="009F2924"/>
    <w:rsid w:val="009F5815"/>
    <w:rsid w:val="009F5D0C"/>
    <w:rsid w:val="009F6CC3"/>
    <w:rsid w:val="009F7604"/>
    <w:rsid w:val="00A00C1D"/>
    <w:rsid w:val="00A02B17"/>
    <w:rsid w:val="00A03E24"/>
    <w:rsid w:val="00A0563E"/>
    <w:rsid w:val="00A05D42"/>
    <w:rsid w:val="00A07874"/>
    <w:rsid w:val="00A12975"/>
    <w:rsid w:val="00A1354C"/>
    <w:rsid w:val="00A16314"/>
    <w:rsid w:val="00A16A20"/>
    <w:rsid w:val="00A17DB0"/>
    <w:rsid w:val="00A21B26"/>
    <w:rsid w:val="00A2541D"/>
    <w:rsid w:val="00A26A1A"/>
    <w:rsid w:val="00A26AEE"/>
    <w:rsid w:val="00A3139C"/>
    <w:rsid w:val="00A3255A"/>
    <w:rsid w:val="00A3331B"/>
    <w:rsid w:val="00A33506"/>
    <w:rsid w:val="00A350B3"/>
    <w:rsid w:val="00A367B6"/>
    <w:rsid w:val="00A40F1D"/>
    <w:rsid w:val="00A422E7"/>
    <w:rsid w:val="00A456D0"/>
    <w:rsid w:val="00A4619A"/>
    <w:rsid w:val="00A470D3"/>
    <w:rsid w:val="00A4781B"/>
    <w:rsid w:val="00A47838"/>
    <w:rsid w:val="00A50AF3"/>
    <w:rsid w:val="00A515AD"/>
    <w:rsid w:val="00A517B6"/>
    <w:rsid w:val="00A531CB"/>
    <w:rsid w:val="00A5334F"/>
    <w:rsid w:val="00A534B9"/>
    <w:rsid w:val="00A5417F"/>
    <w:rsid w:val="00A556D8"/>
    <w:rsid w:val="00A558F2"/>
    <w:rsid w:val="00A5608D"/>
    <w:rsid w:val="00A5622C"/>
    <w:rsid w:val="00A56908"/>
    <w:rsid w:val="00A62E07"/>
    <w:rsid w:val="00A62FE2"/>
    <w:rsid w:val="00A7052C"/>
    <w:rsid w:val="00A70A42"/>
    <w:rsid w:val="00A70CAB"/>
    <w:rsid w:val="00A71428"/>
    <w:rsid w:val="00A73B31"/>
    <w:rsid w:val="00A74E1E"/>
    <w:rsid w:val="00A75E84"/>
    <w:rsid w:val="00A761E6"/>
    <w:rsid w:val="00A7632A"/>
    <w:rsid w:val="00A7662D"/>
    <w:rsid w:val="00A77004"/>
    <w:rsid w:val="00A800A4"/>
    <w:rsid w:val="00A81140"/>
    <w:rsid w:val="00A81CF7"/>
    <w:rsid w:val="00A82D5A"/>
    <w:rsid w:val="00A8328A"/>
    <w:rsid w:val="00A83B72"/>
    <w:rsid w:val="00A8534E"/>
    <w:rsid w:val="00A857DF"/>
    <w:rsid w:val="00A85E67"/>
    <w:rsid w:val="00A8676A"/>
    <w:rsid w:val="00A86B2A"/>
    <w:rsid w:val="00A878DD"/>
    <w:rsid w:val="00A90942"/>
    <w:rsid w:val="00A920B5"/>
    <w:rsid w:val="00A932F7"/>
    <w:rsid w:val="00A93563"/>
    <w:rsid w:val="00A9492B"/>
    <w:rsid w:val="00A95882"/>
    <w:rsid w:val="00A96EF4"/>
    <w:rsid w:val="00A976D0"/>
    <w:rsid w:val="00AA05D0"/>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4F3"/>
    <w:rsid w:val="00AC1AB7"/>
    <w:rsid w:val="00AC1CAD"/>
    <w:rsid w:val="00AC2D20"/>
    <w:rsid w:val="00AC335E"/>
    <w:rsid w:val="00AC4697"/>
    <w:rsid w:val="00AC4A54"/>
    <w:rsid w:val="00AC54D9"/>
    <w:rsid w:val="00AC68F4"/>
    <w:rsid w:val="00AC7BC6"/>
    <w:rsid w:val="00AD129B"/>
    <w:rsid w:val="00AD16B6"/>
    <w:rsid w:val="00AD22C3"/>
    <w:rsid w:val="00AD7325"/>
    <w:rsid w:val="00AE03C2"/>
    <w:rsid w:val="00AE0EE5"/>
    <w:rsid w:val="00AE18A0"/>
    <w:rsid w:val="00AE2566"/>
    <w:rsid w:val="00AE26E0"/>
    <w:rsid w:val="00AE3A3A"/>
    <w:rsid w:val="00AE41F3"/>
    <w:rsid w:val="00AE4D95"/>
    <w:rsid w:val="00AF14E4"/>
    <w:rsid w:val="00AF17D5"/>
    <w:rsid w:val="00AF4EB2"/>
    <w:rsid w:val="00AF52B4"/>
    <w:rsid w:val="00AF6BBA"/>
    <w:rsid w:val="00AF6E07"/>
    <w:rsid w:val="00AF72C4"/>
    <w:rsid w:val="00AF7EB8"/>
    <w:rsid w:val="00B0030A"/>
    <w:rsid w:val="00B003B7"/>
    <w:rsid w:val="00B0137D"/>
    <w:rsid w:val="00B01DDC"/>
    <w:rsid w:val="00B01E0E"/>
    <w:rsid w:val="00B02EC8"/>
    <w:rsid w:val="00B03013"/>
    <w:rsid w:val="00B0375C"/>
    <w:rsid w:val="00B0488D"/>
    <w:rsid w:val="00B07498"/>
    <w:rsid w:val="00B074D3"/>
    <w:rsid w:val="00B07FCA"/>
    <w:rsid w:val="00B1434A"/>
    <w:rsid w:val="00B15B25"/>
    <w:rsid w:val="00B15CAC"/>
    <w:rsid w:val="00B20D84"/>
    <w:rsid w:val="00B214A6"/>
    <w:rsid w:val="00B23080"/>
    <w:rsid w:val="00B24081"/>
    <w:rsid w:val="00B242A7"/>
    <w:rsid w:val="00B242D6"/>
    <w:rsid w:val="00B25195"/>
    <w:rsid w:val="00B25677"/>
    <w:rsid w:val="00B25839"/>
    <w:rsid w:val="00B262D3"/>
    <w:rsid w:val="00B27336"/>
    <w:rsid w:val="00B2753F"/>
    <w:rsid w:val="00B31846"/>
    <w:rsid w:val="00B32071"/>
    <w:rsid w:val="00B32323"/>
    <w:rsid w:val="00B365A7"/>
    <w:rsid w:val="00B40655"/>
    <w:rsid w:val="00B4072B"/>
    <w:rsid w:val="00B41A48"/>
    <w:rsid w:val="00B42612"/>
    <w:rsid w:val="00B43761"/>
    <w:rsid w:val="00B45BD6"/>
    <w:rsid w:val="00B47494"/>
    <w:rsid w:val="00B5061B"/>
    <w:rsid w:val="00B50629"/>
    <w:rsid w:val="00B50BD5"/>
    <w:rsid w:val="00B5294C"/>
    <w:rsid w:val="00B52D5C"/>
    <w:rsid w:val="00B52E2C"/>
    <w:rsid w:val="00B546F1"/>
    <w:rsid w:val="00B549FA"/>
    <w:rsid w:val="00B552F3"/>
    <w:rsid w:val="00B5606C"/>
    <w:rsid w:val="00B5617D"/>
    <w:rsid w:val="00B62001"/>
    <w:rsid w:val="00B6366B"/>
    <w:rsid w:val="00B641DF"/>
    <w:rsid w:val="00B65813"/>
    <w:rsid w:val="00B65BF6"/>
    <w:rsid w:val="00B662D7"/>
    <w:rsid w:val="00B66EB4"/>
    <w:rsid w:val="00B677EE"/>
    <w:rsid w:val="00B67A13"/>
    <w:rsid w:val="00B67FB5"/>
    <w:rsid w:val="00B701A2"/>
    <w:rsid w:val="00B71965"/>
    <w:rsid w:val="00B71F4E"/>
    <w:rsid w:val="00B75D65"/>
    <w:rsid w:val="00B7706D"/>
    <w:rsid w:val="00B77967"/>
    <w:rsid w:val="00B77FE1"/>
    <w:rsid w:val="00B80068"/>
    <w:rsid w:val="00B80EE1"/>
    <w:rsid w:val="00B81F75"/>
    <w:rsid w:val="00B8240C"/>
    <w:rsid w:val="00B829FB"/>
    <w:rsid w:val="00B83812"/>
    <w:rsid w:val="00B84FC4"/>
    <w:rsid w:val="00B85158"/>
    <w:rsid w:val="00B853FF"/>
    <w:rsid w:val="00B85B21"/>
    <w:rsid w:val="00B85C7C"/>
    <w:rsid w:val="00B868EC"/>
    <w:rsid w:val="00B90759"/>
    <w:rsid w:val="00B90919"/>
    <w:rsid w:val="00B90EC1"/>
    <w:rsid w:val="00B94EF6"/>
    <w:rsid w:val="00B96543"/>
    <w:rsid w:val="00B97EB4"/>
    <w:rsid w:val="00BA165F"/>
    <w:rsid w:val="00BA2771"/>
    <w:rsid w:val="00BA2F9F"/>
    <w:rsid w:val="00BA3A3F"/>
    <w:rsid w:val="00BA5A6B"/>
    <w:rsid w:val="00BA7F6E"/>
    <w:rsid w:val="00BB18A3"/>
    <w:rsid w:val="00BB20BB"/>
    <w:rsid w:val="00BB3E63"/>
    <w:rsid w:val="00BB51FB"/>
    <w:rsid w:val="00BB7052"/>
    <w:rsid w:val="00BB77E6"/>
    <w:rsid w:val="00BC0FE4"/>
    <w:rsid w:val="00BC11BB"/>
    <w:rsid w:val="00BC19F4"/>
    <w:rsid w:val="00BC1C0F"/>
    <w:rsid w:val="00BC2885"/>
    <w:rsid w:val="00BC3B51"/>
    <w:rsid w:val="00BC4597"/>
    <w:rsid w:val="00BC4D41"/>
    <w:rsid w:val="00BC59DC"/>
    <w:rsid w:val="00BC6440"/>
    <w:rsid w:val="00BC6A55"/>
    <w:rsid w:val="00BD56BC"/>
    <w:rsid w:val="00BD58DA"/>
    <w:rsid w:val="00BD6BAE"/>
    <w:rsid w:val="00BD7483"/>
    <w:rsid w:val="00BD767C"/>
    <w:rsid w:val="00BE0459"/>
    <w:rsid w:val="00BE2364"/>
    <w:rsid w:val="00BE3D40"/>
    <w:rsid w:val="00BE5A67"/>
    <w:rsid w:val="00BE6418"/>
    <w:rsid w:val="00BE6815"/>
    <w:rsid w:val="00BE68D6"/>
    <w:rsid w:val="00BE7063"/>
    <w:rsid w:val="00BF4523"/>
    <w:rsid w:val="00BF4D96"/>
    <w:rsid w:val="00BF4F2D"/>
    <w:rsid w:val="00C024E4"/>
    <w:rsid w:val="00C04169"/>
    <w:rsid w:val="00C047F4"/>
    <w:rsid w:val="00C0481A"/>
    <w:rsid w:val="00C06FC6"/>
    <w:rsid w:val="00C12078"/>
    <w:rsid w:val="00C12585"/>
    <w:rsid w:val="00C12CB1"/>
    <w:rsid w:val="00C13FC3"/>
    <w:rsid w:val="00C141AA"/>
    <w:rsid w:val="00C15CB6"/>
    <w:rsid w:val="00C15F11"/>
    <w:rsid w:val="00C17C17"/>
    <w:rsid w:val="00C20365"/>
    <w:rsid w:val="00C21EAE"/>
    <w:rsid w:val="00C2287F"/>
    <w:rsid w:val="00C23208"/>
    <w:rsid w:val="00C24B07"/>
    <w:rsid w:val="00C25359"/>
    <w:rsid w:val="00C25EED"/>
    <w:rsid w:val="00C26025"/>
    <w:rsid w:val="00C268CC"/>
    <w:rsid w:val="00C26B9C"/>
    <w:rsid w:val="00C27D01"/>
    <w:rsid w:val="00C30087"/>
    <w:rsid w:val="00C3356E"/>
    <w:rsid w:val="00C355CD"/>
    <w:rsid w:val="00C360C6"/>
    <w:rsid w:val="00C36658"/>
    <w:rsid w:val="00C36B0F"/>
    <w:rsid w:val="00C37911"/>
    <w:rsid w:val="00C37E07"/>
    <w:rsid w:val="00C40566"/>
    <w:rsid w:val="00C40DE5"/>
    <w:rsid w:val="00C413DE"/>
    <w:rsid w:val="00C416DC"/>
    <w:rsid w:val="00C41E29"/>
    <w:rsid w:val="00C426B3"/>
    <w:rsid w:val="00C446BE"/>
    <w:rsid w:val="00C44D06"/>
    <w:rsid w:val="00C45FBC"/>
    <w:rsid w:val="00C46267"/>
    <w:rsid w:val="00C4690D"/>
    <w:rsid w:val="00C5026E"/>
    <w:rsid w:val="00C50D09"/>
    <w:rsid w:val="00C51869"/>
    <w:rsid w:val="00C51E1A"/>
    <w:rsid w:val="00C565CC"/>
    <w:rsid w:val="00C5670C"/>
    <w:rsid w:val="00C56BCB"/>
    <w:rsid w:val="00C571F1"/>
    <w:rsid w:val="00C5742D"/>
    <w:rsid w:val="00C60DD2"/>
    <w:rsid w:val="00C65D3C"/>
    <w:rsid w:val="00C65F98"/>
    <w:rsid w:val="00C669FC"/>
    <w:rsid w:val="00C66A96"/>
    <w:rsid w:val="00C66B65"/>
    <w:rsid w:val="00C6749F"/>
    <w:rsid w:val="00C67B10"/>
    <w:rsid w:val="00C710C2"/>
    <w:rsid w:val="00C713E4"/>
    <w:rsid w:val="00C7294D"/>
    <w:rsid w:val="00C72F27"/>
    <w:rsid w:val="00C73725"/>
    <w:rsid w:val="00C73F2F"/>
    <w:rsid w:val="00C74160"/>
    <w:rsid w:val="00C75017"/>
    <w:rsid w:val="00C754B5"/>
    <w:rsid w:val="00C8052A"/>
    <w:rsid w:val="00C80DD6"/>
    <w:rsid w:val="00C80F8C"/>
    <w:rsid w:val="00C82D7E"/>
    <w:rsid w:val="00C837DF"/>
    <w:rsid w:val="00C84B38"/>
    <w:rsid w:val="00C85C73"/>
    <w:rsid w:val="00C85FD2"/>
    <w:rsid w:val="00C86E7B"/>
    <w:rsid w:val="00C90A04"/>
    <w:rsid w:val="00C90B8E"/>
    <w:rsid w:val="00C91716"/>
    <w:rsid w:val="00C917B4"/>
    <w:rsid w:val="00C91CCF"/>
    <w:rsid w:val="00C93FFA"/>
    <w:rsid w:val="00C942A1"/>
    <w:rsid w:val="00C94F0A"/>
    <w:rsid w:val="00C967AB"/>
    <w:rsid w:val="00C9748B"/>
    <w:rsid w:val="00C979AF"/>
    <w:rsid w:val="00CA028C"/>
    <w:rsid w:val="00CA0B5C"/>
    <w:rsid w:val="00CA21A0"/>
    <w:rsid w:val="00CA31A8"/>
    <w:rsid w:val="00CA39D3"/>
    <w:rsid w:val="00CA4ACD"/>
    <w:rsid w:val="00CA4D80"/>
    <w:rsid w:val="00CA4F05"/>
    <w:rsid w:val="00CA5356"/>
    <w:rsid w:val="00CA5C12"/>
    <w:rsid w:val="00CA5C8E"/>
    <w:rsid w:val="00CA7CFF"/>
    <w:rsid w:val="00CA7F0B"/>
    <w:rsid w:val="00CA7F20"/>
    <w:rsid w:val="00CB0031"/>
    <w:rsid w:val="00CB06FE"/>
    <w:rsid w:val="00CB2467"/>
    <w:rsid w:val="00CB42EB"/>
    <w:rsid w:val="00CB54AF"/>
    <w:rsid w:val="00CC003A"/>
    <w:rsid w:val="00CC00A4"/>
    <w:rsid w:val="00CC07F4"/>
    <w:rsid w:val="00CC0D72"/>
    <w:rsid w:val="00CC2A61"/>
    <w:rsid w:val="00CC518A"/>
    <w:rsid w:val="00CC5A44"/>
    <w:rsid w:val="00CC730D"/>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453D"/>
    <w:rsid w:val="00CE58DE"/>
    <w:rsid w:val="00CE5E33"/>
    <w:rsid w:val="00CE7F34"/>
    <w:rsid w:val="00CF1839"/>
    <w:rsid w:val="00CF30E7"/>
    <w:rsid w:val="00CF35F6"/>
    <w:rsid w:val="00CF38C5"/>
    <w:rsid w:val="00CF3F05"/>
    <w:rsid w:val="00CF5C70"/>
    <w:rsid w:val="00CF7FF9"/>
    <w:rsid w:val="00D0497C"/>
    <w:rsid w:val="00D05AD2"/>
    <w:rsid w:val="00D06012"/>
    <w:rsid w:val="00D0682A"/>
    <w:rsid w:val="00D10056"/>
    <w:rsid w:val="00D104F3"/>
    <w:rsid w:val="00D10980"/>
    <w:rsid w:val="00D12181"/>
    <w:rsid w:val="00D12CB2"/>
    <w:rsid w:val="00D12FF2"/>
    <w:rsid w:val="00D1314C"/>
    <w:rsid w:val="00D134E8"/>
    <w:rsid w:val="00D14480"/>
    <w:rsid w:val="00D1556D"/>
    <w:rsid w:val="00D20056"/>
    <w:rsid w:val="00D2036C"/>
    <w:rsid w:val="00D236AC"/>
    <w:rsid w:val="00D23978"/>
    <w:rsid w:val="00D243C2"/>
    <w:rsid w:val="00D24D21"/>
    <w:rsid w:val="00D2534A"/>
    <w:rsid w:val="00D27C96"/>
    <w:rsid w:val="00D30C55"/>
    <w:rsid w:val="00D31544"/>
    <w:rsid w:val="00D3351B"/>
    <w:rsid w:val="00D355A5"/>
    <w:rsid w:val="00D35DCB"/>
    <w:rsid w:val="00D3673A"/>
    <w:rsid w:val="00D3792E"/>
    <w:rsid w:val="00D40F3E"/>
    <w:rsid w:val="00D41B47"/>
    <w:rsid w:val="00D43180"/>
    <w:rsid w:val="00D433F1"/>
    <w:rsid w:val="00D461DA"/>
    <w:rsid w:val="00D47D58"/>
    <w:rsid w:val="00D519BE"/>
    <w:rsid w:val="00D53A63"/>
    <w:rsid w:val="00D53BBF"/>
    <w:rsid w:val="00D53C6D"/>
    <w:rsid w:val="00D53FA6"/>
    <w:rsid w:val="00D55350"/>
    <w:rsid w:val="00D60635"/>
    <w:rsid w:val="00D616A8"/>
    <w:rsid w:val="00D6191F"/>
    <w:rsid w:val="00D61E09"/>
    <w:rsid w:val="00D62135"/>
    <w:rsid w:val="00D62A9B"/>
    <w:rsid w:val="00D62B4F"/>
    <w:rsid w:val="00D62B5B"/>
    <w:rsid w:val="00D63FB4"/>
    <w:rsid w:val="00D650A8"/>
    <w:rsid w:val="00D6546D"/>
    <w:rsid w:val="00D65BDB"/>
    <w:rsid w:val="00D65D23"/>
    <w:rsid w:val="00D670F0"/>
    <w:rsid w:val="00D7321B"/>
    <w:rsid w:val="00D73B09"/>
    <w:rsid w:val="00D740B9"/>
    <w:rsid w:val="00D74E55"/>
    <w:rsid w:val="00D81B40"/>
    <w:rsid w:val="00D81C9F"/>
    <w:rsid w:val="00D82F93"/>
    <w:rsid w:val="00D83EFB"/>
    <w:rsid w:val="00D843FE"/>
    <w:rsid w:val="00D8456D"/>
    <w:rsid w:val="00D8474B"/>
    <w:rsid w:val="00D858B0"/>
    <w:rsid w:val="00D8755E"/>
    <w:rsid w:val="00D90012"/>
    <w:rsid w:val="00D91301"/>
    <w:rsid w:val="00D92515"/>
    <w:rsid w:val="00D92D6B"/>
    <w:rsid w:val="00D930A7"/>
    <w:rsid w:val="00D96291"/>
    <w:rsid w:val="00D97C05"/>
    <w:rsid w:val="00DA2B33"/>
    <w:rsid w:val="00DA329A"/>
    <w:rsid w:val="00DA3E98"/>
    <w:rsid w:val="00DA402E"/>
    <w:rsid w:val="00DA5B03"/>
    <w:rsid w:val="00DA728E"/>
    <w:rsid w:val="00DB0D60"/>
    <w:rsid w:val="00DB2AF8"/>
    <w:rsid w:val="00DB3278"/>
    <w:rsid w:val="00DB3F8E"/>
    <w:rsid w:val="00DB47B2"/>
    <w:rsid w:val="00DB4C8C"/>
    <w:rsid w:val="00DB547F"/>
    <w:rsid w:val="00DB7EB4"/>
    <w:rsid w:val="00DC07F3"/>
    <w:rsid w:val="00DC0EA0"/>
    <w:rsid w:val="00DC104B"/>
    <w:rsid w:val="00DC1692"/>
    <w:rsid w:val="00DC21CF"/>
    <w:rsid w:val="00DC2322"/>
    <w:rsid w:val="00DC2933"/>
    <w:rsid w:val="00DC4528"/>
    <w:rsid w:val="00DC4820"/>
    <w:rsid w:val="00DC5298"/>
    <w:rsid w:val="00DC7F3D"/>
    <w:rsid w:val="00DD2BD6"/>
    <w:rsid w:val="00DD3824"/>
    <w:rsid w:val="00DD3870"/>
    <w:rsid w:val="00DD3AF0"/>
    <w:rsid w:val="00DD4970"/>
    <w:rsid w:val="00DD63BD"/>
    <w:rsid w:val="00DD6DC7"/>
    <w:rsid w:val="00DE01A3"/>
    <w:rsid w:val="00DE0A5C"/>
    <w:rsid w:val="00DE0A9B"/>
    <w:rsid w:val="00DE0CA0"/>
    <w:rsid w:val="00DE11A4"/>
    <w:rsid w:val="00DE1BB4"/>
    <w:rsid w:val="00DE2FE4"/>
    <w:rsid w:val="00DE38C1"/>
    <w:rsid w:val="00DE3D01"/>
    <w:rsid w:val="00DE581A"/>
    <w:rsid w:val="00DE61FE"/>
    <w:rsid w:val="00DE7003"/>
    <w:rsid w:val="00DF0121"/>
    <w:rsid w:val="00DF05C4"/>
    <w:rsid w:val="00DF0828"/>
    <w:rsid w:val="00DF1C01"/>
    <w:rsid w:val="00DF23B5"/>
    <w:rsid w:val="00DF2FFF"/>
    <w:rsid w:val="00DF38AB"/>
    <w:rsid w:val="00DF592F"/>
    <w:rsid w:val="00E00CB0"/>
    <w:rsid w:val="00E01C4A"/>
    <w:rsid w:val="00E01F1B"/>
    <w:rsid w:val="00E02707"/>
    <w:rsid w:val="00E02DD5"/>
    <w:rsid w:val="00E02F78"/>
    <w:rsid w:val="00E04E3B"/>
    <w:rsid w:val="00E05427"/>
    <w:rsid w:val="00E101E4"/>
    <w:rsid w:val="00E142DE"/>
    <w:rsid w:val="00E17A54"/>
    <w:rsid w:val="00E17DE6"/>
    <w:rsid w:val="00E2099F"/>
    <w:rsid w:val="00E20D2E"/>
    <w:rsid w:val="00E214E4"/>
    <w:rsid w:val="00E21647"/>
    <w:rsid w:val="00E229B6"/>
    <w:rsid w:val="00E23014"/>
    <w:rsid w:val="00E2346D"/>
    <w:rsid w:val="00E23697"/>
    <w:rsid w:val="00E239A5"/>
    <w:rsid w:val="00E24BFE"/>
    <w:rsid w:val="00E258AE"/>
    <w:rsid w:val="00E264C1"/>
    <w:rsid w:val="00E26DF8"/>
    <w:rsid w:val="00E30514"/>
    <w:rsid w:val="00E34E58"/>
    <w:rsid w:val="00E36EA6"/>
    <w:rsid w:val="00E37A3C"/>
    <w:rsid w:val="00E4111C"/>
    <w:rsid w:val="00E417E5"/>
    <w:rsid w:val="00E41A2B"/>
    <w:rsid w:val="00E4262A"/>
    <w:rsid w:val="00E42E00"/>
    <w:rsid w:val="00E42E49"/>
    <w:rsid w:val="00E4411B"/>
    <w:rsid w:val="00E51EC8"/>
    <w:rsid w:val="00E52689"/>
    <w:rsid w:val="00E52F45"/>
    <w:rsid w:val="00E55D6F"/>
    <w:rsid w:val="00E561ED"/>
    <w:rsid w:val="00E567F7"/>
    <w:rsid w:val="00E57DC7"/>
    <w:rsid w:val="00E60461"/>
    <w:rsid w:val="00E60A97"/>
    <w:rsid w:val="00E60B57"/>
    <w:rsid w:val="00E61F2A"/>
    <w:rsid w:val="00E62B27"/>
    <w:rsid w:val="00E66712"/>
    <w:rsid w:val="00E66754"/>
    <w:rsid w:val="00E67569"/>
    <w:rsid w:val="00E72B59"/>
    <w:rsid w:val="00E72C54"/>
    <w:rsid w:val="00E75ED0"/>
    <w:rsid w:val="00E77A16"/>
    <w:rsid w:val="00E77DAB"/>
    <w:rsid w:val="00E8045E"/>
    <w:rsid w:val="00E8106F"/>
    <w:rsid w:val="00E83145"/>
    <w:rsid w:val="00E83ADC"/>
    <w:rsid w:val="00E84D4D"/>
    <w:rsid w:val="00E86E4F"/>
    <w:rsid w:val="00E877F8"/>
    <w:rsid w:val="00E91115"/>
    <w:rsid w:val="00E91672"/>
    <w:rsid w:val="00E9232F"/>
    <w:rsid w:val="00E926DD"/>
    <w:rsid w:val="00E92995"/>
    <w:rsid w:val="00E951A5"/>
    <w:rsid w:val="00E96120"/>
    <w:rsid w:val="00E96B80"/>
    <w:rsid w:val="00E9785F"/>
    <w:rsid w:val="00E97BC2"/>
    <w:rsid w:val="00EA1F7C"/>
    <w:rsid w:val="00EA37C1"/>
    <w:rsid w:val="00EA3A6D"/>
    <w:rsid w:val="00EA4784"/>
    <w:rsid w:val="00EA5C33"/>
    <w:rsid w:val="00EA5D21"/>
    <w:rsid w:val="00EA6A6D"/>
    <w:rsid w:val="00EA7063"/>
    <w:rsid w:val="00EA771A"/>
    <w:rsid w:val="00EA7C85"/>
    <w:rsid w:val="00EB2411"/>
    <w:rsid w:val="00EB3FFF"/>
    <w:rsid w:val="00EB4C66"/>
    <w:rsid w:val="00EB502C"/>
    <w:rsid w:val="00EB5451"/>
    <w:rsid w:val="00EB588A"/>
    <w:rsid w:val="00EB6102"/>
    <w:rsid w:val="00EB617F"/>
    <w:rsid w:val="00EC24F4"/>
    <w:rsid w:val="00EC27AB"/>
    <w:rsid w:val="00EC3A5E"/>
    <w:rsid w:val="00EC3E73"/>
    <w:rsid w:val="00EC71CE"/>
    <w:rsid w:val="00ED0010"/>
    <w:rsid w:val="00ED2F60"/>
    <w:rsid w:val="00ED4BAD"/>
    <w:rsid w:val="00ED4FBA"/>
    <w:rsid w:val="00ED5C1D"/>
    <w:rsid w:val="00ED663C"/>
    <w:rsid w:val="00ED67CE"/>
    <w:rsid w:val="00ED72EB"/>
    <w:rsid w:val="00ED7585"/>
    <w:rsid w:val="00EE04D9"/>
    <w:rsid w:val="00EE4107"/>
    <w:rsid w:val="00EE4A8B"/>
    <w:rsid w:val="00EF02B5"/>
    <w:rsid w:val="00EF38F3"/>
    <w:rsid w:val="00EF41CC"/>
    <w:rsid w:val="00EF4C27"/>
    <w:rsid w:val="00EF63AD"/>
    <w:rsid w:val="00EF7A33"/>
    <w:rsid w:val="00F01A34"/>
    <w:rsid w:val="00F022C4"/>
    <w:rsid w:val="00F026A5"/>
    <w:rsid w:val="00F0644C"/>
    <w:rsid w:val="00F067AA"/>
    <w:rsid w:val="00F070A0"/>
    <w:rsid w:val="00F07257"/>
    <w:rsid w:val="00F079CE"/>
    <w:rsid w:val="00F12350"/>
    <w:rsid w:val="00F12FFA"/>
    <w:rsid w:val="00F159ED"/>
    <w:rsid w:val="00F16E7C"/>
    <w:rsid w:val="00F20507"/>
    <w:rsid w:val="00F227C5"/>
    <w:rsid w:val="00F260F7"/>
    <w:rsid w:val="00F261FD"/>
    <w:rsid w:val="00F3092B"/>
    <w:rsid w:val="00F30BE1"/>
    <w:rsid w:val="00F32369"/>
    <w:rsid w:val="00F359C5"/>
    <w:rsid w:val="00F35DAD"/>
    <w:rsid w:val="00F36637"/>
    <w:rsid w:val="00F370DD"/>
    <w:rsid w:val="00F40494"/>
    <w:rsid w:val="00F405F5"/>
    <w:rsid w:val="00F40BB3"/>
    <w:rsid w:val="00F42B0B"/>
    <w:rsid w:val="00F42C6B"/>
    <w:rsid w:val="00F440DD"/>
    <w:rsid w:val="00F46322"/>
    <w:rsid w:val="00F47268"/>
    <w:rsid w:val="00F50EC3"/>
    <w:rsid w:val="00F51C08"/>
    <w:rsid w:val="00F524C4"/>
    <w:rsid w:val="00F538FA"/>
    <w:rsid w:val="00F562CB"/>
    <w:rsid w:val="00F60631"/>
    <w:rsid w:val="00F607F2"/>
    <w:rsid w:val="00F61CB6"/>
    <w:rsid w:val="00F6229D"/>
    <w:rsid w:val="00F640D3"/>
    <w:rsid w:val="00F66B57"/>
    <w:rsid w:val="00F66F7B"/>
    <w:rsid w:val="00F6740B"/>
    <w:rsid w:val="00F7013E"/>
    <w:rsid w:val="00F7173C"/>
    <w:rsid w:val="00F7278D"/>
    <w:rsid w:val="00F72C6B"/>
    <w:rsid w:val="00F73F82"/>
    <w:rsid w:val="00F751AF"/>
    <w:rsid w:val="00F75590"/>
    <w:rsid w:val="00F77392"/>
    <w:rsid w:val="00F81607"/>
    <w:rsid w:val="00F84B92"/>
    <w:rsid w:val="00F87384"/>
    <w:rsid w:val="00F9083A"/>
    <w:rsid w:val="00F915DC"/>
    <w:rsid w:val="00F9174B"/>
    <w:rsid w:val="00F92993"/>
    <w:rsid w:val="00F943AD"/>
    <w:rsid w:val="00F9597B"/>
    <w:rsid w:val="00F9657E"/>
    <w:rsid w:val="00F9679D"/>
    <w:rsid w:val="00F96BB7"/>
    <w:rsid w:val="00F97C05"/>
    <w:rsid w:val="00FA4482"/>
    <w:rsid w:val="00FA45D1"/>
    <w:rsid w:val="00FA4C7C"/>
    <w:rsid w:val="00FA5386"/>
    <w:rsid w:val="00FA5D2D"/>
    <w:rsid w:val="00FA6803"/>
    <w:rsid w:val="00FA6C52"/>
    <w:rsid w:val="00FB063F"/>
    <w:rsid w:val="00FB07BE"/>
    <w:rsid w:val="00FB0ED8"/>
    <w:rsid w:val="00FB1850"/>
    <w:rsid w:val="00FB2B78"/>
    <w:rsid w:val="00FB40C3"/>
    <w:rsid w:val="00FB48D6"/>
    <w:rsid w:val="00FB6024"/>
    <w:rsid w:val="00FB661E"/>
    <w:rsid w:val="00FB6E9B"/>
    <w:rsid w:val="00FB6F69"/>
    <w:rsid w:val="00FC03C0"/>
    <w:rsid w:val="00FC0983"/>
    <w:rsid w:val="00FC13AE"/>
    <w:rsid w:val="00FC2111"/>
    <w:rsid w:val="00FC2995"/>
    <w:rsid w:val="00FC3982"/>
    <w:rsid w:val="00FC46EA"/>
    <w:rsid w:val="00FC64FB"/>
    <w:rsid w:val="00FC6951"/>
    <w:rsid w:val="00FC78E6"/>
    <w:rsid w:val="00FC79F9"/>
    <w:rsid w:val="00FD0EB6"/>
    <w:rsid w:val="00FD0F48"/>
    <w:rsid w:val="00FD18EE"/>
    <w:rsid w:val="00FD2A64"/>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2AC252E-A126-4674-BDB0-40576290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customStyle="1" w:styleId="Ninguno">
    <w:name w:val="Ninguno"/>
    <w:rsid w:val="005779F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678532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B2030-9C48-4F1A-8CDD-D666B6A2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13921</Words>
  <Characters>76569</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2018-10-29T16:34:00Z</cp:lastPrinted>
  <dcterms:created xsi:type="dcterms:W3CDTF">2018-11-16T19:16:00Z</dcterms:created>
  <dcterms:modified xsi:type="dcterms:W3CDTF">2018-11-16T19:16:00Z</dcterms:modified>
</cp:coreProperties>
</file>