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E68" w:rsidRPr="008602B0" w:rsidRDefault="009F7E68" w:rsidP="009F7E68">
      <w:pPr>
        <w:spacing w:before="240" w:after="240" w:line="360" w:lineRule="auto"/>
        <w:rPr>
          <w:rFonts w:ascii="Palatino Linotype" w:eastAsia="MS Mincho" w:hAnsi="Palatino Linotype" w:cs="Times New Roman"/>
          <w:b/>
          <w:sz w:val="24"/>
          <w:szCs w:val="24"/>
          <w:lang w:val="es-ES_tradnl" w:eastAsia="es-ES"/>
        </w:rPr>
      </w:pPr>
      <w:r w:rsidRPr="008602B0">
        <w:rPr>
          <w:rFonts w:ascii="Palatino Linotype" w:eastAsia="MS Mincho" w:hAnsi="Palatino Linotype" w:cs="Times New Roman"/>
          <w:b/>
          <w:sz w:val="24"/>
          <w:szCs w:val="24"/>
          <w:lang w:val="es-ES_tradnl" w:eastAsia="es-ES"/>
        </w:rPr>
        <w:t>LÍNEAS ARGUMENTATIVAS.</w:t>
      </w:r>
    </w:p>
    <w:p w:rsidR="009F7E68" w:rsidRPr="004D50B3" w:rsidRDefault="009F7E68" w:rsidP="004D50B3">
      <w:pPr>
        <w:spacing w:before="240" w:after="240" w:line="360" w:lineRule="auto"/>
        <w:jc w:val="both"/>
        <w:rPr>
          <w:rFonts w:ascii="Palatino Linotype" w:eastAsia="Times New Roman" w:hAnsi="Palatino Linotype"/>
          <w:sz w:val="24"/>
          <w:szCs w:val="24"/>
          <w:lang w:val="es-ES_tradnl" w:eastAsia="es-ES"/>
        </w:rPr>
      </w:pPr>
      <w:r w:rsidRPr="008602B0">
        <w:rPr>
          <w:rFonts w:ascii="Palatino Linotype" w:eastAsia="Times New Roman" w:hAnsi="Palatino Linotype"/>
          <w:b/>
          <w:sz w:val="24"/>
          <w:szCs w:val="24"/>
          <w:lang w:val="es-ES_tradnl" w:eastAsia="es-ES"/>
        </w:rPr>
        <w:t>DEBERES DE LAS AUTORIDADES.</w:t>
      </w:r>
      <w:r w:rsidRPr="008602B0">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w:t>
      </w:r>
      <w:r w:rsidRPr="004D50B3">
        <w:rPr>
          <w:rFonts w:ascii="Palatino Linotype" w:eastAsia="Times New Roman" w:hAnsi="Palatino Linotype"/>
          <w:sz w:val="24"/>
          <w:szCs w:val="24"/>
          <w:lang w:val="es-ES_tradnl" w:eastAsia="es-ES"/>
        </w:rPr>
        <w:t>autoridades en el ámbito de sus competencias, funciones y atribuciones tienen la obligación de respetarlo, protegerlo y garantizarlo.</w:t>
      </w:r>
    </w:p>
    <w:p w:rsidR="00E76B70" w:rsidRPr="004D50B3" w:rsidRDefault="00E76B70" w:rsidP="004D50B3">
      <w:pPr>
        <w:spacing w:before="240" w:line="360" w:lineRule="auto"/>
        <w:jc w:val="both"/>
        <w:rPr>
          <w:rFonts w:ascii="Palatino Linotype" w:eastAsia="Calibri" w:hAnsi="Palatino Linotype" w:cs="Times New Roman"/>
          <w:sz w:val="24"/>
          <w:szCs w:val="24"/>
          <w:lang w:val="es-ES_tradnl"/>
        </w:rPr>
      </w:pPr>
      <w:r w:rsidRPr="004D50B3">
        <w:rPr>
          <w:rFonts w:ascii="Palatino Linotype" w:eastAsia="Calibri" w:hAnsi="Palatino Linotype" w:cs="Times New Roman"/>
          <w:b/>
          <w:sz w:val="24"/>
          <w:szCs w:val="24"/>
          <w:lang w:val="es-ES_tradnl"/>
        </w:rPr>
        <w:t xml:space="preserve">DE LA GARANTÍA DE </w:t>
      </w:r>
      <w:r w:rsidR="004D50B3" w:rsidRPr="004D50B3">
        <w:rPr>
          <w:rFonts w:ascii="Palatino Linotype" w:eastAsia="Calibri" w:hAnsi="Palatino Linotype" w:cs="Times New Roman"/>
          <w:b/>
          <w:sz w:val="24"/>
          <w:szCs w:val="24"/>
          <w:lang w:val="es-ES_tradnl"/>
        </w:rPr>
        <w:t>PROPORCIONAR EL ACCESO A DATOS PERSONALES</w:t>
      </w:r>
      <w:r w:rsidRPr="004D50B3">
        <w:rPr>
          <w:rFonts w:ascii="Palatino Linotype" w:eastAsia="Calibri" w:hAnsi="Palatino Linotype" w:cs="Times New Roman"/>
          <w:b/>
          <w:sz w:val="24"/>
          <w:szCs w:val="24"/>
          <w:lang w:val="es-ES_tradnl"/>
        </w:rPr>
        <w:t>.</w:t>
      </w:r>
      <w:r w:rsidRPr="004D50B3">
        <w:rPr>
          <w:rFonts w:ascii="Palatino Linotype" w:eastAsia="Calibri" w:hAnsi="Palatino Linotype" w:cs="Times New Roman"/>
          <w:sz w:val="24"/>
          <w:szCs w:val="24"/>
          <w:lang w:val="es-ES_tradnl"/>
        </w:rPr>
        <w:t xml:space="preserve"> Los sujetos obligados tienen el deber de dar acceso a los datos personales una vez que el particular se haya </w:t>
      </w:r>
      <w:r w:rsidR="004D50B3" w:rsidRPr="004D50B3">
        <w:rPr>
          <w:rFonts w:ascii="Palatino Linotype" w:eastAsia="Calibri" w:hAnsi="Palatino Linotype" w:cs="Times New Roman"/>
          <w:sz w:val="24"/>
          <w:szCs w:val="24"/>
          <w:lang w:val="es-ES_tradnl"/>
        </w:rPr>
        <w:t xml:space="preserve">acreditado su identidad, </w:t>
      </w:r>
    </w:p>
    <w:p w:rsidR="00F00A4E" w:rsidRPr="004D50B3" w:rsidRDefault="00E76B70" w:rsidP="004D50B3">
      <w:pPr>
        <w:spacing w:before="240" w:after="360" w:line="360" w:lineRule="auto"/>
        <w:contextualSpacing/>
        <w:jc w:val="both"/>
        <w:rPr>
          <w:rFonts w:ascii="Palatino Linotype" w:eastAsia="Times New Roman" w:hAnsi="Palatino Linotype"/>
          <w:lang w:val="es-ES_tradnl"/>
        </w:rPr>
      </w:pPr>
      <w:r w:rsidRPr="004D50B3">
        <w:rPr>
          <w:rFonts w:ascii="Palatino Linotype" w:hAnsi="Palatino Linotype"/>
          <w:b/>
          <w:sz w:val="24"/>
          <w:szCs w:val="24"/>
          <w:lang w:val="es-ES_tradnl"/>
        </w:rPr>
        <w:t xml:space="preserve">SOBRESEIMIENTO, RAZONES PARA SU ACTUALIZACIÓN. </w:t>
      </w:r>
      <w:r w:rsidRPr="004D50B3">
        <w:rPr>
          <w:rFonts w:ascii="Palatino Linotype" w:hAnsi="Palatino Linotype"/>
          <w:sz w:val="24"/>
          <w:szCs w:val="24"/>
          <w:lang w:val="es-ES_tradnl"/>
        </w:rPr>
        <w:t>Para que se actualice el sobreseimi</w:t>
      </w:r>
      <w:r w:rsidR="004D50B3">
        <w:rPr>
          <w:rFonts w:ascii="Palatino Linotype" w:hAnsi="Palatino Linotype"/>
          <w:sz w:val="24"/>
          <w:szCs w:val="24"/>
          <w:lang w:val="es-ES_tradnl"/>
        </w:rPr>
        <w:t xml:space="preserve">ento de un recurso de revisión </w:t>
      </w:r>
      <w:r w:rsidRPr="002B2F2D">
        <w:rPr>
          <w:rFonts w:ascii="Palatino Linotype" w:hAnsi="Palatino Linotype" w:cs="Arial"/>
          <w:sz w:val="24"/>
          <w:szCs w:val="24"/>
          <w:lang w:val="es-ES_tradnl"/>
        </w:rPr>
        <w:t xml:space="preserve">por </w:t>
      </w:r>
      <w:r>
        <w:rPr>
          <w:rFonts w:ascii="Palatino Linotype" w:hAnsi="Palatino Linotype" w:cs="Arial"/>
          <w:sz w:val="24"/>
          <w:szCs w:val="24"/>
          <w:lang w:val="es-ES_tradnl"/>
        </w:rPr>
        <w:t>quedarse sin mater</w:t>
      </w:r>
      <w:r w:rsidR="009337A7">
        <w:rPr>
          <w:rFonts w:ascii="Palatino Linotype" w:hAnsi="Palatino Linotype" w:cs="Arial"/>
          <w:sz w:val="24"/>
          <w:szCs w:val="24"/>
          <w:lang w:val="es-ES_tradnl"/>
        </w:rPr>
        <w:t>i</w:t>
      </w:r>
      <w:r>
        <w:rPr>
          <w:rFonts w:ascii="Palatino Linotype" w:hAnsi="Palatino Linotype" w:cs="Arial"/>
          <w:sz w:val="24"/>
          <w:szCs w:val="24"/>
          <w:lang w:val="es-ES_tradnl"/>
        </w:rPr>
        <w:t>a</w:t>
      </w:r>
      <w:r w:rsidR="00752FD0">
        <w:rPr>
          <w:rFonts w:ascii="Palatino Linotype" w:hAnsi="Palatino Linotype" w:cs="Arial"/>
          <w:sz w:val="24"/>
          <w:szCs w:val="24"/>
          <w:lang w:val="es-ES_tradnl"/>
        </w:rPr>
        <w:t>, deberá de haberse realizado el procedimiento de</w:t>
      </w:r>
      <w:r w:rsidR="004D50B3">
        <w:rPr>
          <w:rFonts w:ascii="Palatino Linotype" w:hAnsi="Palatino Linotype" w:cs="Arial"/>
          <w:sz w:val="24"/>
          <w:szCs w:val="24"/>
          <w:lang w:val="es-ES_tradnl"/>
        </w:rPr>
        <w:t xml:space="preserve"> conciliación</w:t>
      </w:r>
      <w:r w:rsidR="00752FD0">
        <w:rPr>
          <w:rFonts w:ascii="Palatino Linotype" w:hAnsi="Palatino Linotype" w:cs="Arial"/>
          <w:sz w:val="24"/>
          <w:szCs w:val="24"/>
          <w:lang w:val="es-ES_tradnl"/>
        </w:rPr>
        <w:t xml:space="preserve">, llegado a un acuerdo y que dicho acuerdo sea cumplimentado en tiempo y forma. </w:t>
      </w:r>
    </w:p>
    <w:p w:rsidR="009F7E68" w:rsidRPr="00E54F89" w:rsidRDefault="00155BF7" w:rsidP="009F7E68">
      <w:pPr>
        <w:spacing w:before="240" w:after="240" w:line="360" w:lineRule="auto"/>
        <w:jc w:val="both"/>
        <w:rPr>
          <w:rFonts w:ascii="Palatino Linotype" w:eastAsia="MS Mincho" w:hAnsi="Palatino Linotype" w:cs="Times New Roman"/>
          <w:b/>
          <w:sz w:val="24"/>
          <w:szCs w:val="24"/>
          <w:lang w:val="es-ES" w:eastAsia="es-ES"/>
        </w:rPr>
      </w:pPr>
      <w:r>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189107</wp:posOffset>
                </wp:positionH>
                <wp:positionV relativeFrom="paragraph">
                  <wp:posOffset>615</wp:posOffset>
                </wp:positionV>
                <wp:extent cx="5268036" cy="2579427"/>
                <wp:effectExtent l="0" t="0" r="27940" b="30480"/>
                <wp:wrapNone/>
                <wp:docPr id="7" name="Conector recto 7"/>
                <wp:cNvGraphicFramePr/>
                <a:graphic xmlns:a="http://schemas.openxmlformats.org/drawingml/2006/main">
                  <a:graphicData uri="http://schemas.microsoft.com/office/word/2010/wordprocessingShape">
                    <wps:wsp>
                      <wps:cNvCnPr/>
                      <wps:spPr>
                        <a:xfrm>
                          <a:off x="0" y="0"/>
                          <a:ext cx="5268036" cy="25794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2C7F0"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pt,.05pt" to="429.7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" strokecolor="#5b9bd5 [3204]" strokeweight=".5pt">
                <v:stroke joinstyle="miter"/>
              </v:line>
            </w:pict>
          </mc:Fallback>
        </mc:AlternateContent>
      </w:r>
    </w:p>
    <w:p w:rsidR="009F7E68" w:rsidRPr="008602B0" w:rsidRDefault="009F7E68" w:rsidP="009F7E68">
      <w:pPr>
        <w:spacing w:before="240" w:after="240" w:line="360" w:lineRule="auto"/>
        <w:jc w:val="center"/>
        <w:rPr>
          <w:rFonts w:ascii="Palatino Linotype" w:eastAsia="MS Mincho" w:hAnsi="Palatino Linotype" w:cs="Times New Roman"/>
          <w:b/>
          <w:sz w:val="24"/>
          <w:szCs w:val="24"/>
          <w:lang w:val="es-ES_tradnl" w:eastAsia="es-ES"/>
        </w:rPr>
      </w:pPr>
    </w:p>
    <w:p w:rsidR="009F7E68" w:rsidRPr="008602B0" w:rsidRDefault="009F7E68" w:rsidP="009F7E68">
      <w:pPr>
        <w:spacing w:before="240" w:after="240" w:line="360" w:lineRule="auto"/>
        <w:jc w:val="center"/>
        <w:rPr>
          <w:rFonts w:ascii="Palatino Linotype" w:eastAsia="MS Mincho" w:hAnsi="Palatino Linotype" w:cs="Times New Roman"/>
          <w:b/>
          <w:sz w:val="24"/>
          <w:szCs w:val="24"/>
          <w:lang w:val="es-ES_tradnl" w:eastAsia="es-ES"/>
        </w:rPr>
      </w:pPr>
    </w:p>
    <w:p w:rsidR="009F7E68" w:rsidRPr="008602B0" w:rsidRDefault="009F7E68" w:rsidP="009F7E68">
      <w:pPr>
        <w:spacing w:before="240" w:after="240" w:line="360" w:lineRule="auto"/>
        <w:jc w:val="center"/>
        <w:rPr>
          <w:rFonts w:ascii="Palatino Linotype" w:eastAsia="MS Mincho" w:hAnsi="Palatino Linotype" w:cs="Times New Roman"/>
          <w:b/>
          <w:sz w:val="24"/>
          <w:szCs w:val="24"/>
          <w:lang w:val="es-ES_tradnl" w:eastAsia="es-ES"/>
        </w:rPr>
      </w:pPr>
    </w:p>
    <w:p w:rsidR="009F7E68" w:rsidRPr="008602B0" w:rsidRDefault="009F7E68" w:rsidP="00155BF7">
      <w:pPr>
        <w:spacing w:before="240" w:after="240" w:line="360" w:lineRule="auto"/>
        <w:rPr>
          <w:rFonts w:ascii="Palatino Linotype" w:eastAsia="MS Mincho" w:hAnsi="Palatino Linotype" w:cs="Times New Roman"/>
          <w:b/>
          <w:sz w:val="24"/>
          <w:szCs w:val="24"/>
          <w:lang w:val="es-ES_tradnl" w:eastAsia="es-ES"/>
        </w:rPr>
      </w:pPr>
    </w:p>
    <w:p w:rsidR="009F7E68" w:rsidRDefault="009F7E68" w:rsidP="009F7E68">
      <w:pPr>
        <w:spacing w:before="240" w:after="240" w:line="360" w:lineRule="auto"/>
        <w:jc w:val="center"/>
        <w:rPr>
          <w:rFonts w:ascii="Palatino Linotype" w:eastAsia="MS Mincho" w:hAnsi="Palatino Linotype" w:cs="Times New Roman"/>
          <w:b/>
          <w:sz w:val="24"/>
          <w:szCs w:val="24"/>
          <w:lang w:val="es-ES_tradnl" w:eastAsia="es-ES"/>
        </w:rPr>
      </w:pPr>
    </w:p>
    <w:p w:rsidR="005211D7" w:rsidRPr="008602B0" w:rsidRDefault="005211D7" w:rsidP="009F7E68">
      <w:pPr>
        <w:spacing w:before="240" w:after="240" w:line="360" w:lineRule="auto"/>
        <w:jc w:val="center"/>
        <w:rPr>
          <w:rFonts w:ascii="Palatino Linotype" w:eastAsia="MS Mincho" w:hAnsi="Palatino Linotype" w:cs="Times New Roman"/>
          <w:b/>
          <w:sz w:val="24"/>
          <w:szCs w:val="24"/>
          <w:lang w:val="es-ES_tradnl" w:eastAsia="es-ES"/>
        </w:rPr>
      </w:pPr>
    </w:p>
    <w:p w:rsidR="009F7E68" w:rsidRPr="008602B0" w:rsidRDefault="009F7E68" w:rsidP="009F7E68">
      <w:pPr>
        <w:spacing w:before="240" w:after="240" w:line="360" w:lineRule="auto"/>
        <w:jc w:val="center"/>
        <w:rPr>
          <w:rFonts w:ascii="Palatino Linotype" w:eastAsia="MS Mincho" w:hAnsi="Palatino Linotype" w:cs="Times New Roman"/>
          <w:sz w:val="24"/>
          <w:szCs w:val="24"/>
          <w:lang w:val="es-ES_tradnl" w:eastAsia="es-ES"/>
        </w:rPr>
      </w:pPr>
      <w:r w:rsidRPr="008602B0">
        <w:rPr>
          <w:rFonts w:ascii="Palatino Linotype" w:eastAsia="MS Mincho" w:hAnsi="Palatino Linotype" w:cs="Times New Roman"/>
          <w:b/>
          <w:sz w:val="24"/>
          <w:szCs w:val="24"/>
          <w:lang w:val="es-ES_tradnl" w:eastAsia="es-ES"/>
        </w:rPr>
        <w:lastRenderedPageBreak/>
        <w:t>Índice</w:t>
      </w:r>
      <w:r w:rsidRPr="008602B0">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9F7E68" w:rsidRPr="008602B0" w:rsidRDefault="009F7E68" w:rsidP="009F7E68">
          <w:pPr>
            <w:keepNext/>
            <w:keepLines/>
            <w:spacing w:before="240" w:after="0"/>
            <w:rPr>
              <w:rFonts w:asciiTheme="majorHAnsi" w:eastAsiaTheme="majorEastAsia" w:hAnsiTheme="majorHAnsi" w:cstheme="majorBidi"/>
              <w:color w:val="2E74B5" w:themeColor="accent1" w:themeShade="BF"/>
              <w:sz w:val="32"/>
              <w:szCs w:val="32"/>
              <w:lang w:eastAsia="es-MX"/>
            </w:rPr>
          </w:pPr>
        </w:p>
        <w:p w:rsidR="001C5A33" w:rsidRDefault="009F7E68">
          <w:pPr>
            <w:pStyle w:val="TDC1"/>
            <w:rPr>
              <w:rFonts w:eastAsiaTheme="minorEastAsia"/>
              <w:noProof/>
              <w:lang w:eastAsia="es-MX"/>
            </w:rPr>
          </w:pPr>
          <w:r w:rsidRPr="008602B0">
            <w:fldChar w:fldCharType="begin"/>
          </w:r>
          <w:r w:rsidRPr="008602B0">
            <w:instrText xml:space="preserve"> TOC \o "1-3" \h \z \u </w:instrText>
          </w:r>
          <w:r w:rsidRPr="008602B0">
            <w:fldChar w:fldCharType="separate"/>
          </w:r>
          <w:hyperlink w:anchor="_Toc528602503" w:history="1">
            <w:r w:rsidR="001C5A33" w:rsidRPr="0094507A">
              <w:rPr>
                <w:rStyle w:val="Hipervnculo"/>
                <w:rFonts w:ascii="Palatino Linotype" w:eastAsia="MS Gothic" w:hAnsi="Palatino Linotype" w:cs="Times New Roman"/>
                <w:b/>
                <w:noProof/>
              </w:rPr>
              <w:t>A N T E C E D E N T E S</w:t>
            </w:r>
            <w:r w:rsidR="001C5A33">
              <w:rPr>
                <w:noProof/>
                <w:webHidden/>
              </w:rPr>
              <w:tab/>
            </w:r>
            <w:r w:rsidR="001C5A33">
              <w:rPr>
                <w:noProof/>
                <w:webHidden/>
              </w:rPr>
              <w:fldChar w:fldCharType="begin"/>
            </w:r>
            <w:r w:rsidR="001C5A33">
              <w:rPr>
                <w:noProof/>
                <w:webHidden/>
              </w:rPr>
              <w:instrText xml:space="preserve"> PAGEREF _Toc528602503 \h </w:instrText>
            </w:r>
            <w:r w:rsidR="001C5A33">
              <w:rPr>
                <w:noProof/>
                <w:webHidden/>
              </w:rPr>
            </w:r>
            <w:r w:rsidR="001C5A33">
              <w:rPr>
                <w:noProof/>
                <w:webHidden/>
              </w:rPr>
              <w:fldChar w:fldCharType="separate"/>
            </w:r>
            <w:r w:rsidR="005211D7">
              <w:rPr>
                <w:noProof/>
                <w:webHidden/>
              </w:rPr>
              <w:t>3</w:t>
            </w:r>
            <w:r w:rsidR="001C5A33">
              <w:rPr>
                <w:noProof/>
                <w:webHidden/>
              </w:rPr>
              <w:fldChar w:fldCharType="end"/>
            </w:r>
          </w:hyperlink>
        </w:p>
        <w:p w:rsidR="001C5A33" w:rsidRDefault="00C56D7F">
          <w:pPr>
            <w:pStyle w:val="TDC1"/>
            <w:rPr>
              <w:rFonts w:eastAsiaTheme="minorEastAsia"/>
              <w:noProof/>
              <w:lang w:eastAsia="es-MX"/>
            </w:rPr>
          </w:pPr>
          <w:hyperlink w:anchor="_Toc528602504" w:history="1">
            <w:r w:rsidR="001C5A33" w:rsidRPr="0094507A">
              <w:rPr>
                <w:rStyle w:val="Hipervnculo"/>
                <w:rFonts w:ascii="Palatino Linotype" w:eastAsia="MS Gothic" w:hAnsi="Palatino Linotype" w:cs="Times New Roman"/>
                <w:b/>
                <w:noProof/>
              </w:rPr>
              <w:t>CONSIDERANDO</w:t>
            </w:r>
            <w:r w:rsidR="001C5A33">
              <w:rPr>
                <w:noProof/>
                <w:webHidden/>
              </w:rPr>
              <w:tab/>
            </w:r>
            <w:r w:rsidR="001C5A33">
              <w:rPr>
                <w:noProof/>
                <w:webHidden/>
              </w:rPr>
              <w:fldChar w:fldCharType="begin"/>
            </w:r>
            <w:r w:rsidR="001C5A33">
              <w:rPr>
                <w:noProof/>
                <w:webHidden/>
              </w:rPr>
              <w:instrText xml:space="preserve"> PAGEREF _Toc528602504 \h </w:instrText>
            </w:r>
            <w:r w:rsidR="001C5A33">
              <w:rPr>
                <w:noProof/>
                <w:webHidden/>
              </w:rPr>
            </w:r>
            <w:r w:rsidR="001C5A33">
              <w:rPr>
                <w:noProof/>
                <w:webHidden/>
              </w:rPr>
              <w:fldChar w:fldCharType="separate"/>
            </w:r>
            <w:r w:rsidR="005211D7">
              <w:rPr>
                <w:noProof/>
                <w:webHidden/>
              </w:rPr>
              <w:t>15</w:t>
            </w:r>
            <w:r w:rsidR="001C5A33">
              <w:rPr>
                <w:noProof/>
                <w:webHidden/>
              </w:rPr>
              <w:fldChar w:fldCharType="end"/>
            </w:r>
          </w:hyperlink>
        </w:p>
        <w:p w:rsidR="001C5A33" w:rsidRDefault="00C56D7F" w:rsidP="001C5A33">
          <w:pPr>
            <w:pStyle w:val="TDC2"/>
            <w:tabs>
              <w:tab w:val="right" w:leader="dot" w:pos="8779"/>
            </w:tabs>
            <w:ind w:left="0"/>
            <w:rPr>
              <w:rFonts w:eastAsiaTheme="minorEastAsia"/>
              <w:noProof/>
              <w:lang w:eastAsia="es-MX"/>
            </w:rPr>
          </w:pPr>
          <w:hyperlink w:anchor="_Toc528602505" w:history="1">
            <w:r w:rsidR="001C5A33" w:rsidRPr="0094507A">
              <w:rPr>
                <w:rStyle w:val="Hipervnculo"/>
                <w:rFonts w:ascii="Palatino Linotype" w:eastAsia="MS Gothic" w:hAnsi="Palatino Linotype" w:cs="Times New Roman"/>
                <w:b/>
                <w:noProof/>
              </w:rPr>
              <w:t>PRIMERO. De la competencia.</w:t>
            </w:r>
            <w:r w:rsidR="001C5A33">
              <w:rPr>
                <w:noProof/>
                <w:webHidden/>
              </w:rPr>
              <w:tab/>
            </w:r>
            <w:r w:rsidR="001C5A33">
              <w:rPr>
                <w:noProof/>
                <w:webHidden/>
              </w:rPr>
              <w:fldChar w:fldCharType="begin"/>
            </w:r>
            <w:r w:rsidR="001C5A33">
              <w:rPr>
                <w:noProof/>
                <w:webHidden/>
              </w:rPr>
              <w:instrText xml:space="preserve"> PAGEREF _Toc528602505 \h </w:instrText>
            </w:r>
            <w:r w:rsidR="001C5A33">
              <w:rPr>
                <w:noProof/>
                <w:webHidden/>
              </w:rPr>
            </w:r>
            <w:r w:rsidR="001C5A33">
              <w:rPr>
                <w:noProof/>
                <w:webHidden/>
              </w:rPr>
              <w:fldChar w:fldCharType="separate"/>
            </w:r>
            <w:r w:rsidR="005211D7">
              <w:rPr>
                <w:noProof/>
                <w:webHidden/>
              </w:rPr>
              <w:t>15</w:t>
            </w:r>
            <w:r w:rsidR="001C5A33">
              <w:rPr>
                <w:noProof/>
                <w:webHidden/>
              </w:rPr>
              <w:fldChar w:fldCharType="end"/>
            </w:r>
          </w:hyperlink>
        </w:p>
        <w:p w:rsidR="001C5A33" w:rsidRDefault="00C56D7F" w:rsidP="001C5A33">
          <w:pPr>
            <w:pStyle w:val="TDC2"/>
            <w:tabs>
              <w:tab w:val="right" w:leader="dot" w:pos="8779"/>
            </w:tabs>
            <w:ind w:left="0"/>
            <w:rPr>
              <w:rFonts w:eastAsiaTheme="minorEastAsia"/>
              <w:noProof/>
              <w:lang w:eastAsia="es-MX"/>
            </w:rPr>
          </w:pPr>
          <w:hyperlink w:anchor="_Toc528602506" w:history="1">
            <w:r w:rsidR="001C5A33" w:rsidRPr="0094507A">
              <w:rPr>
                <w:rStyle w:val="Hipervnculo"/>
                <w:rFonts w:ascii="Palatino Linotype" w:eastAsia="MS Gothic" w:hAnsi="Palatino Linotype" w:cs="Times New Roman"/>
                <w:b/>
                <w:noProof/>
              </w:rPr>
              <w:t>SEGUNDO. De la oportunidad y procedibilidad.</w:t>
            </w:r>
            <w:r w:rsidR="001C5A33">
              <w:rPr>
                <w:noProof/>
                <w:webHidden/>
              </w:rPr>
              <w:tab/>
            </w:r>
            <w:r w:rsidR="001C5A33">
              <w:rPr>
                <w:noProof/>
                <w:webHidden/>
              </w:rPr>
              <w:fldChar w:fldCharType="begin"/>
            </w:r>
            <w:r w:rsidR="001C5A33">
              <w:rPr>
                <w:noProof/>
                <w:webHidden/>
              </w:rPr>
              <w:instrText xml:space="preserve"> PAGEREF _Toc528602506 \h </w:instrText>
            </w:r>
            <w:r w:rsidR="001C5A33">
              <w:rPr>
                <w:noProof/>
                <w:webHidden/>
              </w:rPr>
            </w:r>
            <w:r w:rsidR="001C5A33">
              <w:rPr>
                <w:noProof/>
                <w:webHidden/>
              </w:rPr>
              <w:fldChar w:fldCharType="separate"/>
            </w:r>
            <w:r w:rsidR="005211D7">
              <w:rPr>
                <w:noProof/>
                <w:webHidden/>
              </w:rPr>
              <w:t>16</w:t>
            </w:r>
            <w:r w:rsidR="001C5A33">
              <w:rPr>
                <w:noProof/>
                <w:webHidden/>
              </w:rPr>
              <w:fldChar w:fldCharType="end"/>
            </w:r>
          </w:hyperlink>
        </w:p>
        <w:p w:rsidR="001C5A33" w:rsidRDefault="00C56D7F">
          <w:pPr>
            <w:pStyle w:val="TDC1"/>
            <w:rPr>
              <w:rFonts w:eastAsiaTheme="minorEastAsia"/>
              <w:noProof/>
              <w:lang w:eastAsia="es-MX"/>
            </w:rPr>
          </w:pPr>
          <w:hyperlink w:anchor="_Toc528602507" w:history="1">
            <w:r w:rsidR="001C5A33" w:rsidRPr="0094507A">
              <w:rPr>
                <w:rStyle w:val="Hipervnculo"/>
                <w:rFonts w:ascii="Palatino Linotype" w:hAnsi="Palatino Linotype" w:cs="Arial"/>
                <w:b/>
                <w:noProof/>
              </w:rPr>
              <w:t>TERCERO. Del interés legítimo.</w:t>
            </w:r>
            <w:r w:rsidR="001C5A33">
              <w:rPr>
                <w:noProof/>
                <w:webHidden/>
              </w:rPr>
              <w:tab/>
            </w:r>
            <w:r w:rsidR="001C5A33">
              <w:rPr>
                <w:noProof/>
                <w:webHidden/>
              </w:rPr>
              <w:fldChar w:fldCharType="begin"/>
            </w:r>
            <w:r w:rsidR="001C5A33">
              <w:rPr>
                <w:noProof/>
                <w:webHidden/>
              </w:rPr>
              <w:instrText xml:space="preserve"> PAGEREF _Toc528602507 \h </w:instrText>
            </w:r>
            <w:r w:rsidR="001C5A33">
              <w:rPr>
                <w:noProof/>
                <w:webHidden/>
              </w:rPr>
            </w:r>
            <w:r w:rsidR="001C5A33">
              <w:rPr>
                <w:noProof/>
                <w:webHidden/>
              </w:rPr>
              <w:fldChar w:fldCharType="separate"/>
            </w:r>
            <w:r w:rsidR="005211D7">
              <w:rPr>
                <w:noProof/>
                <w:webHidden/>
              </w:rPr>
              <w:t>18</w:t>
            </w:r>
            <w:r w:rsidR="001C5A33">
              <w:rPr>
                <w:noProof/>
                <w:webHidden/>
              </w:rPr>
              <w:fldChar w:fldCharType="end"/>
            </w:r>
          </w:hyperlink>
        </w:p>
        <w:p w:rsidR="001C5A33" w:rsidRDefault="00C56D7F" w:rsidP="001C5A33">
          <w:pPr>
            <w:pStyle w:val="TDC2"/>
            <w:tabs>
              <w:tab w:val="right" w:leader="dot" w:pos="8779"/>
            </w:tabs>
            <w:ind w:left="0"/>
            <w:rPr>
              <w:rFonts w:eastAsiaTheme="minorEastAsia"/>
              <w:noProof/>
              <w:lang w:eastAsia="es-MX"/>
            </w:rPr>
          </w:pPr>
          <w:hyperlink w:anchor="_Toc528602508" w:history="1">
            <w:r w:rsidR="001C5A33" w:rsidRPr="0094507A">
              <w:rPr>
                <w:rStyle w:val="Hipervnculo"/>
                <w:rFonts w:ascii="Palatino Linotype" w:eastAsia="MS Gothic" w:hAnsi="Palatino Linotype" w:cs="Times New Roman"/>
                <w:b/>
                <w:noProof/>
              </w:rPr>
              <w:t>CUARTO</w:t>
            </w:r>
            <w:r w:rsidR="001C5A33" w:rsidRPr="0094507A">
              <w:rPr>
                <w:rStyle w:val="Hipervnculo"/>
                <w:rFonts w:ascii="Palatino Linotype" w:eastAsia="MS Mincho" w:hAnsi="Palatino Linotype" w:cstheme="majorBidi"/>
                <w:b/>
                <w:noProof/>
                <w:lang w:val="es-ES_tradnl" w:eastAsia="es-ES"/>
              </w:rPr>
              <w:t xml:space="preserve">. </w:t>
            </w:r>
            <w:r w:rsidR="001C5A33" w:rsidRPr="0094507A">
              <w:rPr>
                <w:rStyle w:val="Hipervnculo"/>
                <w:rFonts w:ascii="Palatino Linotype" w:eastAsia="Times New Roman" w:hAnsi="Palatino Linotype" w:cstheme="majorBidi"/>
                <w:b/>
                <w:noProof/>
                <w:lang w:val="es-ES" w:eastAsia="es-ES"/>
              </w:rPr>
              <w:t>De las causales del sobreseimiento.</w:t>
            </w:r>
            <w:r w:rsidR="001C5A33">
              <w:rPr>
                <w:noProof/>
                <w:webHidden/>
              </w:rPr>
              <w:tab/>
            </w:r>
            <w:r w:rsidR="001C5A33">
              <w:rPr>
                <w:noProof/>
                <w:webHidden/>
              </w:rPr>
              <w:fldChar w:fldCharType="begin"/>
            </w:r>
            <w:r w:rsidR="001C5A33">
              <w:rPr>
                <w:noProof/>
                <w:webHidden/>
              </w:rPr>
              <w:instrText xml:space="preserve"> PAGEREF _Toc528602508 \h </w:instrText>
            </w:r>
            <w:r w:rsidR="001C5A33">
              <w:rPr>
                <w:noProof/>
                <w:webHidden/>
              </w:rPr>
            </w:r>
            <w:r w:rsidR="001C5A33">
              <w:rPr>
                <w:noProof/>
                <w:webHidden/>
              </w:rPr>
              <w:fldChar w:fldCharType="separate"/>
            </w:r>
            <w:r w:rsidR="005211D7">
              <w:rPr>
                <w:noProof/>
                <w:webHidden/>
              </w:rPr>
              <w:t>24</w:t>
            </w:r>
            <w:r w:rsidR="001C5A33">
              <w:rPr>
                <w:noProof/>
                <w:webHidden/>
              </w:rPr>
              <w:fldChar w:fldCharType="end"/>
            </w:r>
          </w:hyperlink>
        </w:p>
        <w:p w:rsidR="001C5A33" w:rsidRDefault="00C56D7F">
          <w:pPr>
            <w:pStyle w:val="TDC1"/>
            <w:rPr>
              <w:rFonts w:eastAsiaTheme="minorEastAsia"/>
              <w:noProof/>
              <w:lang w:eastAsia="es-MX"/>
            </w:rPr>
          </w:pPr>
          <w:hyperlink w:anchor="_Toc528602509" w:history="1">
            <w:r w:rsidR="001C5A33" w:rsidRPr="0094507A">
              <w:rPr>
                <w:rStyle w:val="Hipervnculo"/>
                <w:rFonts w:ascii="Palatino Linotype" w:eastAsia="Calibri" w:hAnsi="Palatino Linotype" w:cs="Times New Roman"/>
                <w:b/>
                <w:noProof/>
                <w:lang w:val="es-ES" w:eastAsia="es-ES"/>
              </w:rPr>
              <w:t>R E S O L U T I V O S</w:t>
            </w:r>
            <w:r w:rsidR="001C5A33">
              <w:rPr>
                <w:noProof/>
                <w:webHidden/>
              </w:rPr>
              <w:tab/>
            </w:r>
            <w:r w:rsidR="001C5A33">
              <w:rPr>
                <w:noProof/>
                <w:webHidden/>
              </w:rPr>
              <w:fldChar w:fldCharType="begin"/>
            </w:r>
            <w:r w:rsidR="001C5A33">
              <w:rPr>
                <w:noProof/>
                <w:webHidden/>
              </w:rPr>
              <w:instrText xml:space="preserve"> PAGEREF _Toc528602509 \h </w:instrText>
            </w:r>
            <w:r w:rsidR="001C5A33">
              <w:rPr>
                <w:noProof/>
                <w:webHidden/>
              </w:rPr>
            </w:r>
            <w:r w:rsidR="001C5A33">
              <w:rPr>
                <w:noProof/>
                <w:webHidden/>
              </w:rPr>
              <w:fldChar w:fldCharType="separate"/>
            </w:r>
            <w:r w:rsidR="005211D7">
              <w:rPr>
                <w:noProof/>
                <w:webHidden/>
              </w:rPr>
              <w:t>29</w:t>
            </w:r>
            <w:r w:rsidR="001C5A33">
              <w:rPr>
                <w:noProof/>
                <w:webHidden/>
              </w:rPr>
              <w:fldChar w:fldCharType="end"/>
            </w:r>
          </w:hyperlink>
        </w:p>
        <w:p w:rsidR="009F7E68" w:rsidRPr="008602B0" w:rsidRDefault="009F7E68" w:rsidP="009F7E68">
          <w:r w:rsidRPr="008602B0">
            <w:rPr>
              <w:b/>
              <w:bCs/>
              <w:lang w:val="es-ES"/>
            </w:rPr>
            <w:fldChar w:fldCharType="end"/>
          </w:r>
        </w:p>
      </w:sdtContent>
    </w:sdt>
    <w:p w:rsidR="009F7E68" w:rsidRPr="008602B0" w:rsidRDefault="00155BF7" w:rsidP="007D69F7">
      <w:pPr>
        <w:tabs>
          <w:tab w:val="left" w:pos="7350"/>
        </w:tabs>
        <w:spacing w:before="240" w:after="240" w:line="360" w:lineRule="auto"/>
        <w:rPr>
          <w:rFonts w:ascii="Palatino Linotype" w:eastAsia="MS Mincho" w:hAnsi="Palatino Linotype" w:cs="Times New Roman"/>
          <w:sz w:val="24"/>
          <w:szCs w:val="24"/>
          <w:lang w:val="es-ES_tradnl" w:eastAsia="es-ES"/>
        </w:rPr>
      </w:pPr>
      <w:r>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61312" behindDoc="0" locked="0" layoutInCell="1" allowOverlap="1" wp14:anchorId="7A115FDA" wp14:editId="07971BAB">
                <wp:simplePos x="0" y="0"/>
                <wp:positionH relativeFrom="margin">
                  <wp:align>right</wp:align>
                </wp:positionH>
                <wp:positionV relativeFrom="paragraph">
                  <wp:posOffset>56566</wp:posOffset>
                </wp:positionV>
                <wp:extent cx="5522849" cy="2933065"/>
                <wp:effectExtent l="0" t="0" r="20955" b="19685"/>
                <wp:wrapNone/>
                <wp:docPr id="9" name="Conector recto 9"/>
                <wp:cNvGraphicFramePr/>
                <a:graphic xmlns:a="http://schemas.openxmlformats.org/drawingml/2006/main">
                  <a:graphicData uri="http://schemas.microsoft.com/office/word/2010/wordprocessingShape">
                    <wps:wsp>
                      <wps:cNvCnPr/>
                      <wps:spPr>
                        <a:xfrm>
                          <a:off x="0" y="0"/>
                          <a:ext cx="5522849" cy="2933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F56A2" id="Conector recto 9"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65pt,4.45pt" to="818.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" strokecolor="#5b9bd5 [3204]" strokeweight=".5pt">
                <v:stroke joinstyle="miter"/>
                <w10:wrap anchorx="margin"/>
              </v:line>
            </w:pict>
          </mc:Fallback>
        </mc:AlternateContent>
      </w:r>
      <w:r w:rsidR="007D69F7">
        <w:rPr>
          <w:rFonts w:ascii="Palatino Linotype" w:eastAsia="MS Mincho" w:hAnsi="Palatino Linotype" w:cs="Times New Roman"/>
          <w:sz w:val="24"/>
          <w:szCs w:val="24"/>
          <w:lang w:val="es-ES_tradnl" w:eastAsia="es-ES"/>
        </w:rPr>
        <w:tab/>
      </w:r>
    </w:p>
    <w:p w:rsidR="00D66D2D" w:rsidRDefault="00D66D2D" w:rsidP="009F7E68">
      <w:pPr>
        <w:spacing w:before="240" w:after="240" w:line="360" w:lineRule="auto"/>
        <w:jc w:val="center"/>
        <w:rPr>
          <w:rFonts w:ascii="Palatino Linotype" w:eastAsia="MS Mincho" w:hAnsi="Palatino Linotype" w:cs="Times New Roman"/>
          <w:sz w:val="24"/>
          <w:szCs w:val="24"/>
          <w:lang w:val="es-ES_tradnl" w:eastAsia="es-ES"/>
        </w:rPr>
      </w:pPr>
    </w:p>
    <w:p w:rsidR="00155BF7" w:rsidRDefault="00155BF7" w:rsidP="009F7E68">
      <w:pPr>
        <w:spacing w:before="240" w:after="240" w:line="360" w:lineRule="auto"/>
        <w:jc w:val="center"/>
        <w:rPr>
          <w:rFonts w:ascii="Palatino Linotype" w:eastAsia="MS Mincho" w:hAnsi="Palatino Linotype" w:cs="Times New Roman"/>
          <w:sz w:val="24"/>
          <w:szCs w:val="24"/>
          <w:lang w:val="es-ES_tradnl" w:eastAsia="es-ES"/>
        </w:rPr>
      </w:pPr>
    </w:p>
    <w:p w:rsidR="00155BF7" w:rsidRDefault="00155BF7" w:rsidP="009F7E68">
      <w:pPr>
        <w:spacing w:before="240" w:after="240" w:line="360" w:lineRule="auto"/>
        <w:jc w:val="center"/>
        <w:rPr>
          <w:rFonts w:ascii="Palatino Linotype" w:eastAsia="MS Mincho" w:hAnsi="Palatino Linotype" w:cs="Times New Roman"/>
          <w:sz w:val="24"/>
          <w:szCs w:val="24"/>
          <w:lang w:val="es-ES_tradnl" w:eastAsia="es-ES"/>
        </w:rPr>
      </w:pPr>
    </w:p>
    <w:p w:rsidR="00155BF7" w:rsidRDefault="00155BF7" w:rsidP="009F7E68">
      <w:pPr>
        <w:spacing w:before="240" w:after="240" w:line="360" w:lineRule="auto"/>
        <w:jc w:val="center"/>
        <w:rPr>
          <w:rFonts w:ascii="Palatino Linotype" w:eastAsia="MS Mincho" w:hAnsi="Palatino Linotype" w:cs="Times New Roman"/>
          <w:sz w:val="24"/>
          <w:szCs w:val="24"/>
          <w:lang w:val="es-ES_tradnl" w:eastAsia="es-ES"/>
        </w:rPr>
      </w:pPr>
    </w:p>
    <w:p w:rsidR="00155BF7" w:rsidRDefault="00155BF7" w:rsidP="009F7E68">
      <w:pPr>
        <w:spacing w:before="240" w:after="240" w:line="360" w:lineRule="auto"/>
        <w:jc w:val="center"/>
        <w:rPr>
          <w:rFonts w:ascii="Palatino Linotype" w:eastAsia="MS Mincho" w:hAnsi="Palatino Linotype" w:cs="Times New Roman"/>
          <w:sz w:val="24"/>
          <w:szCs w:val="24"/>
          <w:lang w:val="es-ES_tradnl" w:eastAsia="es-ES"/>
        </w:rPr>
      </w:pPr>
    </w:p>
    <w:p w:rsidR="001C5A33" w:rsidRDefault="001C5A33" w:rsidP="009F7E68">
      <w:pPr>
        <w:spacing w:before="240" w:after="240" w:line="360" w:lineRule="auto"/>
        <w:jc w:val="center"/>
        <w:rPr>
          <w:rFonts w:ascii="Palatino Linotype" w:eastAsia="MS Mincho" w:hAnsi="Palatino Linotype" w:cs="Times New Roman"/>
          <w:sz w:val="24"/>
          <w:szCs w:val="24"/>
          <w:lang w:val="es-ES_tradnl" w:eastAsia="es-ES"/>
        </w:rPr>
      </w:pPr>
    </w:p>
    <w:p w:rsidR="001C5A33" w:rsidRDefault="001C5A33" w:rsidP="009F7E68">
      <w:pPr>
        <w:spacing w:before="240" w:after="240" w:line="360" w:lineRule="auto"/>
        <w:jc w:val="center"/>
        <w:rPr>
          <w:rFonts w:ascii="Palatino Linotype" w:eastAsia="MS Mincho" w:hAnsi="Palatino Linotype" w:cs="Times New Roman"/>
          <w:sz w:val="24"/>
          <w:szCs w:val="24"/>
          <w:lang w:val="es-ES_tradnl" w:eastAsia="es-ES"/>
        </w:rPr>
      </w:pPr>
    </w:p>
    <w:p w:rsidR="009F7E68" w:rsidRPr="008602B0" w:rsidRDefault="009F7E68" w:rsidP="009F7E68">
      <w:pPr>
        <w:spacing w:before="240" w:after="240" w:line="360" w:lineRule="auto"/>
        <w:jc w:val="both"/>
        <w:rPr>
          <w:rFonts w:ascii="Palatino Linotype" w:eastAsia="MS Mincho" w:hAnsi="Palatino Linotype" w:cs="Times New Roman"/>
          <w:sz w:val="24"/>
          <w:szCs w:val="24"/>
          <w:lang w:val="es-ES_tradnl" w:eastAsia="es-ES"/>
        </w:rPr>
      </w:pPr>
      <w:r w:rsidRPr="008602B0">
        <w:rPr>
          <w:rFonts w:ascii="Palatino Linotype" w:eastAsia="MS Mincho" w:hAnsi="Palatino Linotype" w:cs="Times New Roman"/>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w:t>
      </w:r>
      <w:r w:rsidRPr="00D66D2D">
        <w:rPr>
          <w:rFonts w:ascii="Palatino Linotype" w:eastAsia="MS Mincho" w:hAnsi="Palatino Linotype" w:cs="Times New Roman"/>
          <w:sz w:val="24"/>
          <w:szCs w:val="24"/>
          <w:lang w:val="es-ES_tradnl" w:eastAsia="es-ES"/>
        </w:rPr>
        <w:t xml:space="preserve">de fecha </w:t>
      </w:r>
      <w:r w:rsidR="00374058">
        <w:rPr>
          <w:rFonts w:ascii="Palatino Linotype" w:eastAsia="MS Mincho" w:hAnsi="Palatino Linotype" w:cs="Times New Roman"/>
          <w:sz w:val="24"/>
          <w:szCs w:val="24"/>
          <w:lang w:val="es-ES_tradnl" w:eastAsia="es-ES"/>
        </w:rPr>
        <w:t>veinticuatro (24)</w:t>
      </w:r>
      <w:r w:rsidR="00D66D2D" w:rsidRPr="00D66D2D">
        <w:rPr>
          <w:rFonts w:ascii="Palatino Linotype" w:eastAsia="MS Mincho" w:hAnsi="Palatino Linotype" w:cs="Times New Roman"/>
          <w:sz w:val="24"/>
          <w:szCs w:val="24"/>
          <w:lang w:val="es-ES_tradnl" w:eastAsia="es-ES"/>
        </w:rPr>
        <w:t xml:space="preserve"> de </w:t>
      </w:r>
      <w:r w:rsidR="00801108">
        <w:rPr>
          <w:rFonts w:ascii="Palatino Linotype" w:eastAsia="MS Mincho" w:hAnsi="Palatino Linotype" w:cs="Times New Roman"/>
          <w:sz w:val="24"/>
          <w:szCs w:val="24"/>
          <w:lang w:val="es-ES_tradnl" w:eastAsia="es-ES"/>
        </w:rPr>
        <w:t xml:space="preserve">octubre de </w:t>
      </w:r>
      <w:r w:rsidR="00D66D2D" w:rsidRPr="00D66D2D">
        <w:rPr>
          <w:rFonts w:ascii="Palatino Linotype" w:eastAsia="MS Mincho" w:hAnsi="Palatino Linotype" w:cs="Times New Roman"/>
          <w:sz w:val="24"/>
          <w:szCs w:val="24"/>
          <w:lang w:val="es-ES_tradnl" w:eastAsia="es-ES"/>
        </w:rPr>
        <w:t>dos mil dieciocho</w:t>
      </w:r>
      <w:r w:rsidRPr="00D66D2D">
        <w:rPr>
          <w:rFonts w:ascii="Palatino Linotype" w:eastAsia="MS Mincho" w:hAnsi="Palatino Linotype" w:cs="Times New Roman"/>
          <w:sz w:val="24"/>
          <w:szCs w:val="24"/>
          <w:lang w:val="es-ES_tradnl" w:eastAsia="es-ES"/>
        </w:rPr>
        <w:t>.</w:t>
      </w:r>
    </w:p>
    <w:p w:rsidR="009F7E68" w:rsidRPr="00D66D2D" w:rsidRDefault="009F7E68" w:rsidP="009F7E68">
      <w:pPr>
        <w:spacing w:before="240" w:after="360" w:line="360" w:lineRule="auto"/>
        <w:jc w:val="both"/>
        <w:rPr>
          <w:rFonts w:ascii="Palatino Linotype" w:hAnsi="Palatino Linotype"/>
          <w:b/>
        </w:rPr>
      </w:pPr>
      <w:r w:rsidRPr="008602B0">
        <w:rPr>
          <w:rFonts w:ascii="Palatino Linotype" w:eastAsia="MS Mincho" w:hAnsi="Palatino Linotype" w:cs="Times New Roman"/>
          <w:b/>
          <w:sz w:val="24"/>
          <w:szCs w:val="24"/>
          <w:lang w:val="es-ES_tradnl" w:eastAsia="es-ES"/>
        </w:rPr>
        <w:t>VISTO</w:t>
      </w:r>
      <w:r w:rsidRPr="008602B0">
        <w:rPr>
          <w:rFonts w:ascii="Palatino Linotype" w:eastAsia="MS Mincho" w:hAnsi="Palatino Linotype" w:cs="Times New Roman"/>
          <w:sz w:val="24"/>
          <w:szCs w:val="24"/>
          <w:lang w:val="es-ES_tradnl" w:eastAsia="es-ES"/>
        </w:rPr>
        <w:t xml:space="preserve"> el expediente electrónico formado con motivo del recurso de revisión</w:t>
      </w:r>
      <w:r w:rsidRPr="008602B0">
        <w:rPr>
          <w:rFonts w:ascii="Palatino Linotype" w:eastAsia="MS Mincho" w:hAnsi="Palatino Linotype" w:cs="Arial"/>
          <w:b/>
          <w:bCs/>
          <w:sz w:val="24"/>
          <w:szCs w:val="24"/>
          <w:lang w:val="es-ES_tradnl" w:eastAsia="es-ES"/>
        </w:rPr>
        <w:t xml:space="preserve">, </w:t>
      </w:r>
      <w:r w:rsidR="009D65F5">
        <w:rPr>
          <w:rFonts w:ascii="Palatino Linotype" w:eastAsia="MS Mincho" w:hAnsi="Palatino Linotype" w:cs="Arial"/>
          <w:b/>
          <w:bCs/>
          <w:sz w:val="24"/>
          <w:szCs w:val="24"/>
          <w:lang w:val="es-ES_tradnl" w:eastAsia="es-ES"/>
        </w:rPr>
        <w:t>0</w:t>
      </w:r>
      <w:r w:rsidR="00F00A4E">
        <w:rPr>
          <w:rFonts w:ascii="Palatino Linotype" w:eastAsia="MS Mincho" w:hAnsi="Palatino Linotype" w:cs="Arial"/>
          <w:b/>
          <w:bCs/>
          <w:sz w:val="24"/>
          <w:szCs w:val="24"/>
          <w:lang w:val="es-ES_tradnl" w:eastAsia="es-ES"/>
        </w:rPr>
        <w:t>2988</w:t>
      </w:r>
      <w:r w:rsidR="009D65F5">
        <w:rPr>
          <w:rFonts w:ascii="Palatino Linotype" w:eastAsia="MS Mincho" w:hAnsi="Palatino Linotype" w:cs="Arial"/>
          <w:b/>
          <w:bCs/>
          <w:sz w:val="24"/>
          <w:szCs w:val="24"/>
          <w:lang w:val="es-ES_tradnl" w:eastAsia="es-ES"/>
        </w:rPr>
        <w:t>/INFOEM/AD/RR</w:t>
      </w:r>
      <w:r w:rsidR="001C5A33">
        <w:rPr>
          <w:rFonts w:ascii="Palatino Linotype" w:eastAsia="MS Mincho" w:hAnsi="Palatino Linotype" w:cs="Arial"/>
          <w:b/>
          <w:bCs/>
          <w:sz w:val="24"/>
          <w:szCs w:val="24"/>
          <w:lang w:val="es-ES_tradnl" w:eastAsia="es-ES"/>
        </w:rPr>
        <w:t>/2018</w:t>
      </w:r>
      <w:r w:rsidRPr="008602B0">
        <w:rPr>
          <w:rFonts w:ascii="Palatino Linotype" w:eastAsia="MS Mincho" w:hAnsi="Palatino Linotype" w:cs="Arial"/>
          <w:b/>
          <w:bCs/>
          <w:sz w:val="24"/>
          <w:szCs w:val="24"/>
          <w:lang w:val="es-ES_tradnl" w:eastAsia="es-ES"/>
        </w:rPr>
        <w:t xml:space="preserve"> </w:t>
      </w:r>
      <w:r w:rsidRPr="008602B0">
        <w:rPr>
          <w:rFonts w:ascii="Palatino Linotype" w:eastAsia="MS Mincho" w:hAnsi="Palatino Linotype" w:cs="Times New Roman"/>
          <w:sz w:val="24"/>
          <w:szCs w:val="24"/>
          <w:lang w:val="es-ES_tradnl" w:eastAsia="es-ES"/>
        </w:rPr>
        <w:t>promovido por</w:t>
      </w:r>
      <w:r w:rsidR="009D65F5" w:rsidRPr="009D65F5">
        <w:rPr>
          <w:rFonts w:ascii="Palatino Linotype" w:hAnsi="Palatino Linotype"/>
          <w:b/>
        </w:rPr>
        <w:t xml:space="preserve"> </w:t>
      </w:r>
      <w:r w:rsidR="00CD3C86" w:rsidRPr="00CD3C86">
        <w:rPr>
          <w:rFonts w:ascii="Palatino Linotype" w:hAnsi="Palatino Linotype"/>
          <w:b/>
          <w:highlight w:val="black"/>
        </w:rPr>
        <w:t>------------------------------------</w:t>
      </w:r>
      <w:r w:rsidRPr="008602B0">
        <w:rPr>
          <w:rFonts w:ascii="Palatino Linotype" w:eastAsia="MS Mincho" w:hAnsi="Palatino Linotype" w:cs="Times New Roman"/>
          <w:b/>
          <w:sz w:val="24"/>
          <w:szCs w:val="24"/>
          <w:lang w:val="es-ES_tradnl" w:eastAsia="es-ES"/>
        </w:rPr>
        <w:t xml:space="preserve">, </w:t>
      </w:r>
      <w:r w:rsidRPr="008602B0">
        <w:rPr>
          <w:rFonts w:ascii="Palatino Linotype" w:eastAsia="MS Mincho" w:hAnsi="Palatino Linotype" w:cs="Arial"/>
          <w:sz w:val="24"/>
          <w:szCs w:val="24"/>
          <w:lang w:val="es-ES_tradnl" w:eastAsia="es-ES"/>
        </w:rPr>
        <w:t xml:space="preserve">en su calidad de </w:t>
      </w:r>
      <w:r w:rsidRPr="008602B0">
        <w:rPr>
          <w:rFonts w:ascii="Palatino Linotype" w:eastAsia="MS Mincho" w:hAnsi="Palatino Linotype" w:cs="Arial"/>
          <w:b/>
          <w:sz w:val="24"/>
          <w:szCs w:val="24"/>
          <w:lang w:val="es-ES_tradnl" w:eastAsia="es-ES"/>
        </w:rPr>
        <w:t>RECURRENTE</w:t>
      </w:r>
      <w:r w:rsidRPr="008602B0">
        <w:rPr>
          <w:rFonts w:ascii="Palatino Linotype" w:eastAsia="MS Mincho" w:hAnsi="Palatino Linotype" w:cs="Arial"/>
          <w:sz w:val="24"/>
          <w:szCs w:val="24"/>
          <w:lang w:val="es-ES_tradnl" w:eastAsia="es-ES"/>
        </w:rPr>
        <w:t>, en contra de la</w:t>
      </w:r>
      <w:r w:rsidR="00D66D2D">
        <w:rPr>
          <w:rFonts w:ascii="Palatino Linotype" w:eastAsia="MS Mincho" w:hAnsi="Palatino Linotype" w:cs="Arial"/>
          <w:sz w:val="24"/>
          <w:szCs w:val="24"/>
          <w:lang w:val="es-ES_tradnl" w:eastAsia="es-ES"/>
        </w:rPr>
        <w:t xml:space="preserve"> falta de</w:t>
      </w:r>
      <w:r w:rsidRPr="008602B0">
        <w:rPr>
          <w:rFonts w:ascii="Palatino Linotype" w:eastAsia="MS Mincho" w:hAnsi="Palatino Linotype" w:cs="Arial"/>
          <w:sz w:val="24"/>
          <w:szCs w:val="24"/>
          <w:lang w:val="es-ES_tradnl" w:eastAsia="es-ES"/>
        </w:rPr>
        <w:t xml:space="preserve"> respuesta por parte del </w:t>
      </w:r>
      <w:r w:rsidR="00801108" w:rsidRPr="00801108">
        <w:rPr>
          <w:rFonts w:ascii="Palatino Linotype" w:hAnsi="Palatino Linotype"/>
          <w:b/>
          <w:sz w:val="24"/>
          <w:szCs w:val="24"/>
        </w:rPr>
        <w:t>Instituto de Seguridad Social del Estado de México y Municipios</w:t>
      </w:r>
      <w:r w:rsidRPr="009D65F5">
        <w:rPr>
          <w:rFonts w:ascii="Palatino Linotype" w:eastAsia="MS Mincho" w:hAnsi="Palatino Linotype" w:cs="Arial"/>
          <w:b/>
          <w:sz w:val="24"/>
          <w:szCs w:val="24"/>
          <w:lang w:val="es-ES_tradnl" w:eastAsia="es-ES"/>
        </w:rPr>
        <w:t>,</w:t>
      </w:r>
      <w:r w:rsidRPr="008602B0">
        <w:rPr>
          <w:rFonts w:ascii="Palatino Linotype" w:eastAsia="MS Mincho" w:hAnsi="Palatino Linotype" w:cs="Times New Roman"/>
          <w:b/>
          <w:sz w:val="24"/>
          <w:szCs w:val="24"/>
          <w:lang w:val="es-ES_tradnl" w:eastAsia="es-ES"/>
        </w:rPr>
        <w:t xml:space="preserve"> </w:t>
      </w:r>
      <w:r w:rsidRPr="008602B0">
        <w:rPr>
          <w:rFonts w:ascii="Palatino Linotype" w:eastAsia="MS Mincho" w:hAnsi="Palatino Linotype" w:cs="Times New Roman"/>
          <w:sz w:val="24"/>
          <w:szCs w:val="24"/>
          <w:lang w:val="es-ES_tradnl" w:eastAsia="es-ES"/>
        </w:rPr>
        <w:t>en lo sucesivo el</w:t>
      </w:r>
      <w:r w:rsidRPr="008602B0">
        <w:rPr>
          <w:rFonts w:ascii="Palatino Linotype" w:eastAsia="MS Mincho" w:hAnsi="Palatino Linotype" w:cs="Times New Roman"/>
          <w:b/>
          <w:sz w:val="24"/>
          <w:szCs w:val="24"/>
          <w:lang w:val="es-ES_tradnl" w:eastAsia="es-ES"/>
        </w:rPr>
        <w:t xml:space="preserve"> SUJETO OBLIGADO, </w:t>
      </w:r>
      <w:r w:rsidRPr="008602B0">
        <w:rPr>
          <w:rFonts w:ascii="Palatino Linotype" w:eastAsia="MS Mincho" w:hAnsi="Palatino Linotype" w:cs="Times New Roman"/>
          <w:sz w:val="24"/>
          <w:szCs w:val="24"/>
          <w:lang w:val="es-ES_tradnl" w:eastAsia="es-ES"/>
        </w:rPr>
        <w:t>se procede a dictar la presente resolución, con base en los siguientes:</w:t>
      </w:r>
    </w:p>
    <w:p w:rsidR="009F7E68" w:rsidRPr="008602B0" w:rsidRDefault="009F7E68" w:rsidP="009F7E68">
      <w:pPr>
        <w:keepNext/>
        <w:keepLines/>
        <w:spacing w:before="240" w:after="0"/>
        <w:jc w:val="center"/>
        <w:outlineLvl w:val="0"/>
        <w:rPr>
          <w:rFonts w:ascii="Palatino Linotype" w:eastAsia="MS Gothic" w:hAnsi="Palatino Linotype" w:cs="Times New Roman"/>
          <w:b/>
          <w:sz w:val="24"/>
          <w:szCs w:val="32"/>
        </w:rPr>
      </w:pPr>
      <w:bookmarkStart w:id="0" w:name="_Toc528602503"/>
      <w:r w:rsidRPr="008602B0">
        <w:rPr>
          <w:rFonts w:ascii="Palatino Linotype" w:eastAsia="MS Gothic" w:hAnsi="Palatino Linotype" w:cs="Times New Roman"/>
          <w:b/>
          <w:sz w:val="24"/>
          <w:szCs w:val="32"/>
        </w:rPr>
        <w:t>A N T E C E D E N T E S</w:t>
      </w:r>
      <w:bookmarkEnd w:id="0"/>
    </w:p>
    <w:p w:rsidR="009F7E68" w:rsidRPr="008602B0" w:rsidRDefault="009F7E68" w:rsidP="00F00A4E"/>
    <w:p w:rsidR="009F7E68" w:rsidRPr="008602B0" w:rsidRDefault="009F7E68" w:rsidP="00801108">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8602B0">
        <w:rPr>
          <w:rFonts w:ascii="Palatino Linotype" w:eastAsia="Calibri" w:hAnsi="Palatino Linotype" w:cs="Arial"/>
          <w:sz w:val="24"/>
          <w:szCs w:val="24"/>
          <w:lang w:val="es-ES" w:eastAsia="es-ES"/>
        </w:rPr>
        <w:t xml:space="preserve">El día </w:t>
      </w:r>
      <w:r w:rsidR="00801108">
        <w:rPr>
          <w:rFonts w:ascii="Palatino Linotype" w:eastAsia="Times New Roman" w:hAnsi="Palatino Linotype" w:cs="Arial"/>
          <w:sz w:val="24"/>
          <w:szCs w:val="24"/>
          <w:lang w:val="es-ES" w:eastAsia="es-ES"/>
        </w:rPr>
        <w:t xml:space="preserve">cuatro (4) de julio </w:t>
      </w:r>
      <w:r w:rsidR="00D66D2D">
        <w:rPr>
          <w:rFonts w:ascii="Palatino Linotype" w:eastAsia="Times New Roman" w:hAnsi="Palatino Linotype" w:cs="Arial"/>
          <w:sz w:val="24"/>
          <w:szCs w:val="24"/>
          <w:lang w:val="es-ES" w:eastAsia="es-ES"/>
        </w:rPr>
        <w:t>de dos mil dieciocho</w:t>
      </w:r>
      <w:r w:rsidRPr="008602B0">
        <w:rPr>
          <w:rFonts w:ascii="Palatino Linotype" w:eastAsia="Calibri" w:hAnsi="Palatino Linotype" w:cs="Arial"/>
          <w:sz w:val="24"/>
          <w:szCs w:val="24"/>
          <w:lang w:val="es-ES" w:eastAsia="es-ES"/>
        </w:rPr>
        <w:t>,</w:t>
      </w:r>
      <w:r w:rsidRPr="008602B0">
        <w:rPr>
          <w:rFonts w:ascii="Palatino Linotype" w:eastAsia="Calibri" w:hAnsi="Palatino Linotype" w:cs="Times New Roman"/>
          <w:sz w:val="24"/>
          <w:szCs w:val="24"/>
          <w:lang w:val="es-ES" w:eastAsia="es-ES"/>
        </w:rPr>
        <w:t xml:space="preserve"> se presentó </w:t>
      </w:r>
      <w:r w:rsidRPr="008602B0">
        <w:rPr>
          <w:rFonts w:ascii="Palatino Linotype" w:eastAsia="Calibri" w:hAnsi="Palatino Linotype" w:cs="Arial"/>
          <w:sz w:val="24"/>
          <w:szCs w:val="24"/>
          <w:lang w:val="es-ES" w:eastAsia="es-ES"/>
        </w:rPr>
        <w:t xml:space="preserve">ante el </w:t>
      </w:r>
      <w:r w:rsidRPr="008602B0">
        <w:rPr>
          <w:rFonts w:ascii="Palatino Linotype" w:eastAsia="Calibri" w:hAnsi="Palatino Linotype" w:cs="Arial"/>
          <w:b/>
          <w:sz w:val="24"/>
          <w:szCs w:val="24"/>
          <w:lang w:val="es-ES" w:eastAsia="es-ES"/>
        </w:rPr>
        <w:t>SUJETO OBLIGADO</w:t>
      </w:r>
      <w:r w:rsidRPr="008602B0">
        <w:rPr>
          <w:rFonts w:ascii="Palatino Linotype" w:eastAsia="Calibri" w:hAnsi="Palatino Linotype" w:cs="Arial"/>
          <w:sz w:val="24"/>
          <w:szCs w:val="24"/>
          <w:lang w:val="es-ES_tradnl" w:eastAsia="es-ES"/>
        </w:rPr>
        <w:t xml:space="preserve"> vía </w:t>
      </w:r>
      <w:r w:rsidRPr="008602B0">
        <w:rPr>
          <w:rFonts w:ascii="Palatino Linotype" w:eastAsia="Calibri" w:hAnsi="Palatino Linotype" w:cs="Arial"/>
          <w:sz w:val="24"/>
          <w:szCs w:val="24"/>
          <w:lang w:val="es-ES" w:eastAsia="es-ES"/>
        </w:rPr>
        <w:t>Sistema de Acceso</w:t>
      </w:r>
      <w:r w:rsidR="009D65F5">
        <w:rPr>
          <w:rFonts w:ascii="Palatino Linotype" w:eastAsia="Calibri" w:hAnsi="Palatino Linotype" w:cs="Arial"/>
          <w:sz w:val="24"/>
          <w:szCs w:val="24"/>
          <w:lang w:val="es-ES" w:eastAsia="es-ES"/>
        </w:rPr>
        <w:t xml:space="preserve">, Rectificación, Cancelación y Oposición de Datos Personales del Estado de México, </w:t>
      </w:r>
      <w:r w:rsidR="009D65F5" w:rsidRPr="009D65F5">
        <w:rPr>
          <w:rFonts w:ascii="Palatino Linotype" w:eastAsia="Calibri" w:hAnsi="Palatino Linotype" w:cs="Arial"/>
          <w:b/>
          <w:sz w:val="24"/>
          <w:szCs w:val="24"/>
          <w:lang w:val="es-ES" w:eastAsia="es-ES"/>
        </w:rPr>
        <w:t>SARCOEM</w:t>
      </w:r>
      <w:r w:rsidRPr="008602B0">
        <w:rPr>
          <w:rFonts w:ascii="Palatino Linotype" w:eastAsia="Calibri" w:hAnsi="Palatino Linotype" w:cs="Arial"/>
          <w:sz w:val="24"/>
          <w:szCs w:val="24"/>
          <w:lang w:val="es-ES" w:eastAsia="es-ES"/>
        </w:rPr>
        <w:t xml:space="preserve">, la solicitud de </w:t>
      </w:r>
      <w:r w:rsidR="00185BFB">
        <w:rPr>
          <w:rFonts w:ascii="Palatino Linotype" w:eastAsia="Calibri" w:hAnsi="Palatino Linotype" w:cs="Arial"/>
          <w:sz w:val="24"/>
          <w:szCs w:val="24"/>
          <w:lang w:val="es-ES" w:eastAsia="es-ES"/>
        </w:rPr>
        <w:t xml:space="preserve">Acceso a datos personales, identificada </w:t>
      </w:r>
      <w:r w:rsidRPr="008602B0">
        <w:rPr>
          <w:rFonts w:ascii="Palatino Linotype" w:eastAsia="Calibri" w:hAnsi="Palatino Linotype" w:cs="Arial"/>
          <w:sz w:val="24"/>
          <w:szCs w:val="24"/>
          <w:lang w:val="es-ES" w:eastAsia="es-ES"/>
        </w:rPr>
        <w:t xml:space="preserve">con el número </w:t>
      </w:r>
      <w:r w:rsidR="00801108" w:rsidRPr="00801108">
        <w:rPr>
          <w:rFonts w:ascii="Palatino Linotype" w:eastAsia="Times New Roman" w:hAnsi="Palatino Linotype" w:cs="Arial"/>
          <w:b/>
          <w:sz w:val="24"/>
          <w:szCs w:val="24"/>
          <w:lang w:val="es-ES" w:eastAsia="es-ES"/>
        </w:rPr>
        <w:t>00281/ISSEMYM/AD/2018</w:t>
      </w:r>
      <w:r w:rsidRPr="008602B0">
        <w:rPr>
          <w:rFonts w:ascii="Palatino Linotype" w:eastAsia="MS Mincho" w:hAnsi="Palatino Linotype" w:cs="Times New Roman"/>
          <w:b/>
          <w:bCs/>
          <w:sz w:val="24"/>
          <w:szCs w:val="24"/>
          <w:lang w:val="es-ES_tradnl" w:eastAsia="es-ES"/>
        </w:rPr>
        <w:t xml:space="preserve">, </w:t>
      </w:r>
      <w:r w:rsidRPr="008602B0">
        <w:rPr>
          <w:rFonts w:ascii="Palatino Linotype" w:eastAsia="Calibri" w:hAnsi="Palatino Linotype" w:cs="Arial"/>
          <w:sz w:val="24"/>
          <w:szCs w:val="24"/>
          <w:lang w:val="es-ES" w:eastAsia="es-ES"/>
        </w:rPr>
        <w:t>mediante la cual solicitó:</w:t>
      </w:r>
    </w:p>
    <w:p w:rsidR="009F7E68" w:rsidRPr="008602B0" w:rsidRDefault="009F7E68" w:rsidP="009F7E68">
      <w:pPr>
        <w:spacing w:after="0" w:line="360" w:lineRule="auto"/>
        <w:ind w:left="502" w:right="567"/>
        <w:contextualSpacing/>
        <w:jc w:val="both"/>
        <w:rPr>
          <w:rFonts w:ascii="Palatino Linotype" w:hAnsi="Palatino Linotype"/>
          <w:i/>
          <w:color w:val="000000"/>
        </w:rPr>
      </w:pPr>
      <w:r w:rsidRPr="008602B0">
        <w:rPr>
          <w:rFonts w:ascii="Palatino Linotype" w:hAnsi="Palatino Linotype"/>
          <w:i/>
          <w:color w:val="000000"/>
        </w:rPr>
        <w:t>“</w:t>
      </w:r>
      <w:r w:rsidR="008745C5" w:rsidRPr="008745C5">
        <w:rPr>
          <w:rFonts w:ascii="Palatino Linotype" w:hAnsi="Palatino Linotype"/>
          <w:i/>
          <w:color w:val="000000"/>
        </w:rPr>
        <w:t xml:space="preserve">COPIAS FOTOSTATICAS DEL EXPEDIENTE CLINICO ASI COMO COPIAS FOTOSTARICAS DE LAS INCAPACIDADES EXPEDIDAS A FAVOR DEL FINADO SERVIDOR PUBLICO </w:t>
      </w:r>
      <w:r w:rsidR="00CF0693" w:rsidRPr="00CF0693">
        <w:rPr>
          <w:rFonts w:ascii="Palatino Linotype" w:hAnsi="Palatino Linotype"/>
          <w:i/>
          <w:color w:val="000000"/>
          <w:highlight w:val="black"/>
        </w:rPr>
        <w:t>-------------------------------</w:t>
      </w:r>
      <w:r w:rsidR="008745C5" w:rsidRPr="008745C5">
        <w:rPr>
          <w:rFonts w:ascii="Palatino Linotype" w:hAnsi="Palatino Linotype"/>
          <w:i/>
          <w:color w:val="000000"/>
        </w:rPr>
        <w:t xml:space="preserve"> CON CLAVE DE ISSEMYM </w:t>
      </w:r>
      <w:r w:rsidR="00CD3C86" w:rsidRPr="00CD3C86">
        <w:rPr>
          <w:rFonts w:ascii="Palatino Linotype" w:hAnsi="Palatino Linotype"/>
          <w:i/>
          <w:color w:val="000000"/>
          <w:highlight w:val="black"/>
        </w:rPr>
        <w:t>----------</w:t>
      </w:r>
      <w:r w:rsidR="008745C5" w:rsidRPr="008745C5">
        <w:rPr>
          <w:rFonts w:ascii="Palatino Linotype" w:hAnsi="Palatino Linotype"/>
          <w:i/>
          <w:color w:val="000000"/>
        </w:rPr>
        <w:t xml:space="preserve"> DEL PERIODO COMPRENDIDO DEL 1 DE DICIEMBRE DE 2017 AL 5 DE MAYO DE 2018</w:t>
      </w:r>
      <w:r w:rsidR="00E54F89" w:rsidRPr="00E54F89">
        <w:rPr>
          <w:rFonts w:ascii="Palatino Linotype" w:hAnsi="Palatino Linotype"/>
          <w:i/>
          <w:color w:val="000000"/>
        </w:rPr>
        <w:t>.</w:t>
      </w:r>
      <w:r w:rsidRPr="008602B0">
        <w:rPr>
          <w:rFonts w:ascii="Palatino Linotype" w:hAnsi="Palatino Linotype"/>
          <w:i/>
          <w:color w:val="000000"/>
        </w:rPr>
        <w:t>”</w:t>
      </w:r>
      <w:r>
        <w:rPr>
          <w:rFonts w:ascii="Palatino Linotype" w:hAnsi="Palatino Linotype"/>
          <w:i/>
          <w:color w:val="000000"/>
        </w:rPr>
        <w:t xml:space="preserve"> </w:t>
      </w:r>
      <w:r w:rsidRPr="008602B0">
        <w:rPr>
          <w:rFonts w:ascii="Palatino Linotype" w:hAnsi="Palatino Linotype"/>
          <w:i/>
          <w:color w:val="000000"/>
        </w:rPr>
        <w:t>(Sic)</w:t>
      </w:r>
    </w:p>
    <w:p w:rsidR="008745C5" w:rsidRDefault="008745C5" w:rsidP="008745C5">
      <w:pPr>
        <w:spacing w:before="240" w:line="360" w:lineRule="auto"/>
        <w:ind w:left="426"/>
        <w:jc w:val="both"/>
        <w:rPr>
          <w:rFonts w:ascii="Palatino Linotype" w:hAnsi="Palatino Linotype"/>
          <w:sz w:val="24"/>
          <w:szCs w:val="24"/>
        </w:rPr>
      </w:pPr>
      <w:r>
        <w:rPr>
          <w:rFonts w:ascii="Palatino Linotype" w:hAnsi="Palatino Linotype"/>
          <w:sz w:val="24"/>
          <w:szCs w:val="24"/>
        </w:rPr>
        <w:t xml:space="preserve">Anexando los siguientes documentos: </w:t>
      </w:r>
    </w:p>
    <w:p w:rsidR="008745C5" w:rsidRPr="008745C5" w:rsidRDefault="008745C5" w:rsidP="008745C5">
      <w:pPr>
        <w:pStyle w:val="Prrafodelista"/>
        <w:numPr>
          <w:ilvl w:val="0"/>
          <w:numId w:val="11"/>
        </w:numPr>
        <w:spacing w:after="240" w:line="360" w:lineRule="auto"/>
        <w:ind w:left="1276"/>
        <w:jc w:val="both"/>
        <w:rPr>
          <w:rFonts w:ascii="Palatino Linotype" w:hAnsi="Palatino Linotype"/>
          <w:sz w:val="24"/>
        </w:rPr>
      </w:pPr>
      <w:r w:rsidRPr="008745C5">
        <w:rPr>
          <w:rFonts w:ascii="Palatino Linotype" w:hAnsi="Palatino Linotype"/>
          <w:sz w:val="24"/>
        </w:rPr>
        <w:t xml:space="preserve">Oficio signado por la particular en el cual solicita lo mencionado en la solicitud que nos aqueja. </w:t>
      </w:r>
    </w:p>
    <w:p w:rsidR="008745C5" w:rsidRPr="008745C5" w:rsidRDefault="008745C5" w:rsidP="008745C5">
      <w:pPr>
        <w:pStyle w:val="Prrafodelista"/>
        <w:numPr>
          <w:ilvl w:val="0"/>
          <w:numId w:val="11"/>
        </w:numPr>
        <w:spacing w:before="240" w:after="240" w:line="360" w:lineRule="auto"/>
        <w:ind w:left="1276"/>
        <w:jc w:val="both"/>
        <w:rPr>
          <w:rFonts w:ascii="Palatino Linotype" w:hAnsi="Palatino Linotype"/>
          <w:sz w:val="24"/>
        </w:rPr>
      </w:pPr>
      <w:r w:rsidRPr="008745C5">
        <w:rPr>
          <w:rFonts w:ascii="Palatino Linotype" w:hAnsi="Palatino Linotype"/>
          <w:sz w:val="24"/>
        </w:rPr>
        <w:t xml:space="preserve">Acta de matrimonio con número de folio </w:t>
      </w:r>
      <w:r w:rsidR="00CD3C86" w:rsidRPr="00CD3C86">
        <w:rPr>
          <w:rFonts w:ascii="Palatino Linotype" w:hAnsi="Palatino Linotype"/>
          <w:sz w:val="24"/>
          <w:highlight w:val="black"/>
        </w:rPr>
        <w:t>------</w:t>
      </w:r>
    </w:p>
    <w:p w:rsidR="008745C5" w:rsidRPr="008745C5" w:rsidRDefault="008745C5" w:rsidP="008745C5">
      <w:pPr>
        <w:pStyle w:val="Prrafodelista"/>
        <w:numPr>
          <w:ilvl w:val="0"/>
          <w:numId w:val="11"/>
        </w:numPr>
        <w:spacing w:before="240" w:after="240" w:line="360" w:lineRule="auto"/>
        <w:ind w:left="1276"/>
        <w:jc w:val="both"/>
        <w:rPr>
          <w:rFonts w:ascii="Palatino Linotype" w:hAnsi="Palatino Linotype"/>
          <w:sz w:val="24"/>
        </w:rPr>
      </w:pPr>
      <w:r w:rsidRPr="008745C5">
        <w:rPr>
          <w:rFonts w:ascii="Palatino Linotype" w:hAnsi="Palatino Linotype"/>
          <w:sz w:val="24"/>
        </w:rPr>
        <w:t xml:space="preserve">Acta de defunción con número de folio </w:t>
      </w:r>
      <w:r w:rsidR="00CF0693" w:rsidRPr="00CF0693">
        <w:rPr>
          <w:rFonts w:ascii="Palatino Linotype" w:hAnsi="Palatino Linotype"/>
          <w:sz w:val="24"/>
          <w:highlight w:val="black"/>
        </w:rPr>
        <w:t>----</w:t>
      </w:r>
      <w:r w:rsidRPr="008745C5">
        <w:rPr>
          <w:rFonts w:ascii="Palatino Linotype" w:hAnsi="Palatino Linotype"/>
          <w:sz w:val="24"/>
        </w:rPr>
        <w:t xml:space="preserve"> </w:t>
      </w:r>
      <w:r w:rsidR="00CD3C86" w:rsidRPr="00CD3C86">
        <w:rPr>
          <w:rFonts w:ascii="Palatino Linotype" w:hAnsi="Palatino Linotype"/>
          <w:sz w:val="24"/>
          <w:highlight w:val="black"/>
        </w:rPr>
        <w:t>--------</w:t>
      </w:r>
    </w:p>
    <w:p w:rsidR="008745C5" w:rsidRPr="008745C5" w:rsidRDefault="008745C5" w:rsidP="008745C5">
      <w:pPr>
        <w:pStyle w:val="Prrafodelista"/>
        <w:numPr>
          <w:ilvl w:val="0"/>
          <w:numId w:val="11"/>
        </w:numPr>
        <w:spacing w:before="240" w:after="240" w:line="360" w:lineRule="auto"/>
        <w:ind w:left="1276"/>
        <w:jc w:val="both"/>
        <w:rPr>
          <w:rFonts w:ascii="Palatino Linotype" w:hAnsi="Palatino Linotype"/>
          <w:sz w:val="24"/>
        </w:rPr>
      </w:pPr>
      <w:r w:rsidRPr="008745C5">
        <w:rPr>
          <w:rFonts w:ascii="Palatino Linotype" w:hAnsi="Palatino Linotype"/>
          <w:sz w:val="24"/>
        </w:rPr>
        <w:t xml:space="preserve">Identificación oficial de la solicitante como del finado emitida por el Instituto Federal Electoral </w:t>
      </w:r>
    </w:p>
    <w:p w:rsidR="009F7E68" w:rsidRPr="008602B0" w:rsidRDefault="009F7E68" w:rsidP="009F7E68">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8602B0">
        <w:rPr>
          <w:rFonts w:ascii="Palatino Linotype" w:eastAsia="Times New Roman" w:hAnsi="Palatino Linotype" w:cs="Arial"/>
          <w:sz w:val="24"/>
          <w:szCs w:val="24"/>
          <w:lang w:val="es-ES" w:eastAsia="es-ES"/>
        </w:rPr>
        <w:t>Señaló como modalidad de entrega de la información</w:t>
      </w:r>
      <w:r w:rsidRPr="008602B0">
        <w:rPr>
          <w:rFonts w:ascii="Palatino Linotype" w:eastAsia="Times New Roman" w:hAnsi="Palatino Linotype" w:cs="Arial"/>
          <w:b/>
          <w:sz w:val="24"/>
          <w:szCs w:val="24"/>
          <w:lang w:val="es-ES" w:eastAsia="es-ES"/>
        </w:rPr>
        <w:t>:</w:t>
      </w:r>
      <w:r w:rsidRPr="008602B0">
        <w:rPr>
          <w:rFonts w:ascii="Palatino Linotype" w:eastAsia="Times New Roman" w:hAnsi="Palatino Linotype" w:cs="Arial"/>
          <w:sz w:val="24"/>
          <w:szCs w:val="24"/>
          <w:lang w:val="es-ES" w:eastAsia="es-ES"/>
        </w:rPr>
        <w:t xml:space="preserve"> </w:t>
      </w:r>
      <w:r w:rsidR="009D65F5">
        <w:rPr>
          <w:rFonts w:ascii="Palatino Linotype" w:eastAsia="Times New Roman" w:hAnsi="Palatino Linotype" w:cs="Arial"/>
          <w:b/>
          <w:sz w:val="24"/>
          <w:szCs w:val="24"/>
          <w:lang w:val="es-ES" w:eastAsia="es-ES"/>
        </w:rPr>
        <w:t>a través del SARCOEM</w:t>
      </w:r>
      <w:r w:rsidRPr="008602B0">
        <w:rPr>
          <w:rFonts w:ascii="Palatino Linotype" w:eastAsia="MS Mincho" w:hAnsi="Palatino Linotype" w:cs="Times New Roman"/>
          <w:b/>
          <w:color w:val="000000"/>
          <w:sz w:val="24"/>
          <w:szCs w:val="24"/>
          <w:lang w:val="es-ES_tradnl" w:eastAsia="es-ES"/>
        </w:rPr>
        <w:t>.</w:t>
      </w:r>
    </w:p>
    <w:p w:rsidR="009F7E68" w:rsidRPr="008602B0" w:rsidRDefault="009F7E68" w:rsidP="009F7E68">
      <w:pPr>
        <w:spacing w:after="0" w:line="240" w:lineRule="auto"/>
        <w:ind w:left="720"/>
        <w:contextualSpacing/>
        <w:rPr>
          <w:rFonts w:ascii="Palatino Linotype" w:eastAsia="Times New Roman" w:hAnsi="Palatino Linotype" w:cs="Arial"/>
          <w:sz w:val="24"/>
          <w:szCs w:val="24"/>
          <w:lang w:val="es-ES" w:eastAsia="es-ES"/>
        </w:rPr>
      </w:pPr>
    </w:p>
    <w:p w:rsidR="007C073E" w:rsidRPr="00DE0A6A" w:rsidRDefault="007C073E" w:rsidP="007C073E">
      <w:pPr>
        <w:numPr>
          <w:ilvl w:val="0"/>
          <w:numId w:val="2"/>
        </w:numPr>
        <w:spacing w:after="0" w:line="360" w:lineRule="auto"/>
        <w:ind w:left="426" w:hanging="426"/>
        <w:contextualSpacing/>
        <w:jc w:val="both"/>
        <w:rPr>
          <w:rFonts w:ascii="Palatino Linotype" w:eastAsia="Times New Roman" w:hAnsi="Palatino Linotype" w:cs="Arial"/>
          <w:sz w:val="24"/>
          <w:szCs w:val="24"/>
          <w:lang w:val="es-ES" w:eastAsia="es-ES"/>
        </w:rPr>
      </w:pPr>
      <w:r w:rsidRPr="004F4DFC">
        <w:rPr>
          <w:rFonts w:ascii="Palatino Linotype" w:eastAsia="Times New Roman" w:hAnsi="Palatino Linotype" w:cs="Arial"/>
          <w:sz w:val="24"/>
          <w:szCs w:val="24"/>
          <w:lang w:val="es-ES" w:eastAsia="es-ES"/>
        </w:rPr>
        <w:t xml:space="preserve">De las constancias </w:t>
      </w:r>
      <w:r w:rsidRPr="004D6E14">
        <w:rPr>
          <w:rFonts w:ascii="Palatino Linotype" w:eastAsia="Times New Roman" w:hAnsi="Palatino Linotype" w:cs="Arial"/>
          <w:sz w:val="24"/>
          <w:szCs w:val="24"/>
          <w:lang w:val="es-ES" w:eastAsia="es-ES"/>
        </w:rPr>
        <w:t xml:space="preserve">que obran en el expediente electrónico del </w:t>
      </w:r>
      <w:r w:rsidRPr="004D6E14">
        <w:rPr>
          <w:rFonts w:ascii="Palatino Linotype" w:eastAsia="Times New Roman" w:hAnsi="Palatino Linotype" w:cs="Arial"/>
          <w:b/>
          <w:sz w:val="24"/>
          <w:szCs w:val="24"/>
          <w:lang w:val="es-ES" w:eastAsia="es-ES"/>
        </w:rPr>
        <w:t>SARCOEM</w:t>
      </w:r>
      <w:r w:rsidRPr="004D6E14">
        <w:rPr>
          <w:rFonts w:ascii="Palatino Linotype" w:eastAsia="Times New Roman" w:hAnsi="Palatino Linotype" w:cs="Arial"/>
          <w:sz w:val="24"/>
          <w:szCs w:val="24"/>
          <w:lang w:val="es-ES" w:eastAsia="es-ES"/>
        </w:rPr>
        <w:t xml:space="preserve">, se advierte que en fecha </w:t>
      </w:r>
      <w:r>
        <w:rPr>
          <w:rFonts w:ascii="Palatino Linotype" w:eastAsia="Times New Roman" w:hAnsi="Palatino Linotype" w:cs="Arial"/>
          <w:sz w:val="24"/>
          <w:szCs w:val="24"/>
          <w:lang w:val="es-ES" w:eastAsia="es-ES"/>
        </w:rPr>
        <w:t>once (11) de julio</w:t>
      </w:r>
      <w:r w:rsidRPr="004D6E14">
        <w:rPr>
          <w:rFonts w:ascii="Palatino Linotype" w:eastAsia="Times New Roman" w:hAnsi="Palatino Linotype" w:cs="Arial"/>
          <w:sz w:val="24"/>
          <w:szCs w:val="24"/>
          <w:lang w:val="es-ES" w:eastAsia="es-ES"/>
        </w:rPr>
        <w:t xml:space="preserve"> del año en curso el </w:t>
      </w:r>
      <w:r w:rsidRPr="004D6E14">
        <w:rPr>
          <w:rFonts w:ascii="Palatino Linotype" w:eastAsia="Times New Roman" w:hAnsi="Palatino Linotype" w:cs="Arial"/>
          <w:b/>
          <w:sz w:val="24"/>
          <w:szCs w:val="24"/>
          <w:lang w:val="es-ES" w:eastAsia="es-ES"/>
        </w:rPr>
        <w:t xml:space="preserve">SUJETO OBLIGADO </w:t>
      </w:r>
      <w:r w:rsidRPr="004D6E14">
        <w:rPr>
          <w:rFonts w:ascii="Palatino Linotype" w:hAnsi="Palatino Linotype"/>
          <w:color w:val="000000"/>
          <w:sz w:val="24"/>
          <w:szCs w:val="24"/>
        </w:rPr>
        <w:t xml:space="preserve">solicitó a la </w:t>
      </w:r>
      <w:r w:rsidRPr="004D6E14">
        <w:rPr>
          <w:rFonts w:ascii="Palatino Linotype" w:hAnsi="Palatino Linotype"/>
          <w:b/>
          <w:color w:val="000000"/>
          <w:sz w:val="24"/>
          <w:szCs w:val="24"/>
        </w:rPr>
        <w:t>RECURRENTE</w:t>
      </w:r>
      <w:r w:rsidRPr="004D6E14">
        <w:rPr>
          <w:rFonts w:ascii="Palatino Linotype" w:eastAsia="Times New Roman" w:hAnsi="Palatino Linotype" w:cs="Arial"/>
          <w:b/>
          <w:sz w:val="24"/>
          <w:szCs w:val="24"/>
          <w:lang w:val="es-ES" w:eastAsia="es-ES"/>
        </w:rPr>
        <w:t xml:space="preserve"> </w:t>
      </w:r>
      <w:r w:rsidRPr="004D6E14">
        <w:rPr>
          <w:rFonts w:ascii="Palatino Linotype" w:hAnsi="Palatino Linotype"/>
          <w:color w:val="000000"/>
          <w:sz w:val="24"/>
          <w:szCs w:val="24"/>
        </w:rPr>
        <w:t xml:space="preserve">aclaración para estar en condiciones de emitir una contestación, de manera medular </w:t>
      </w:r>
      <w:r w:rsidRPr="004D6E14">
        <w:rPr>
          <w:rFonts w:ascii="Palatino Linotype" w:hAnsi="Palatino Linotype"/>
          <w:sz w:val="24"/>
          <w:szCs w:val="24"/>
        </w:rPr>
        <w:t>en los siguientes términos:</w:t>
      </w:r>
    </w:p>
    <w:p w:rsidR="005A308B" w:rsidRDefault="00CF0693" w:rsidP="005A308B">
      <w:pPr>
        <w:pStyle w:val="Prrafodelista"/>
        <w:ind w:left="0"/>
        <w:jc w:val="center"/>
        <w:rPr>
          <w:noProof/>
          <w:lang w:eastAsia="es-MX"/>
        </w:rPr>
      </w:pPr>
      <w:r w:rsidRPr="00CF0693">
        <w:rPr>
          <w:noProof/>
          <w:lang w:eastAsia="es-MX"/>
        </w:rPr>
        <w:drawing>
          <wp:inline distT="0" distB="0" distL="0" distR="0">
            <wp:extent cx="5581015" cy="584397"/>
            <wp:effectExtent l="0" t="0" r="63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584397"/>
                    </a:xfrm>
                    <a:prstGeom prst="rect">
                      <a:avLst/>
                    </a:prstGeom>
                    <a:noFill/>
                    <a:ln>
                      <a:noFill/>
                    </a:ln>
                  </pic:spPr>
                </pic:pic>
              </a:graphicData>
            </a:graphic>
          </wp:inline>
        </w:drawing>
      </w:r>
    </w:p>
    <w:p w:rsidR="007C073E" w:rsidRPr="00A027E8" w:rsidRDefault="007C073E" w:rsidP="007C073E">
      <w:pPr>
        <w:numPr>
          <w:ilvl w:val="0"/>
          <w:numId w:val="2"/>
        </w:numPr>
        <w:spacing w:after="0" w:line="360" w:lineRule="auto"/>
        <w:ind w:left="426" w:hanging="426"/>
        <w:contextualSpacing/>
        <w:jc w:val="both"/>
        <w:rPr>
          <w:rFonts w:ascii="Palatino Linotype" w:eastAsia="Times New Roman" w:hAnsi="Palatino Linotype" w:cs="Arial"/>
          <w:b/>
          <w:sz w:val="24"/>
          <w:szCs w:val="24"/>
          <w:lang w:val="es-ES" w:eastAsia="es-ES"/>
        </w:rPr>
      </w:pPr>
      <w:r w:rsidRPr="00A027E8">
        <w:rPr>
          <w:rFonts w:ascii="Palatino Linotype" w:eastAsia="Times New Roman" w:hAnsi="Palatino Linotype" w:cs="Arial"/>
          <w:sz w:val="24"/>
          <w:szCs w:val="24"/>
          <w:lang w:val="es-ES" w:eastAsia="es-ES"/>
        </w:rPr>
        <w:t xml:space="preserve">En fecha </w:t>
      </w:r>
      <w:r w:rsidR="005A308B">
        <w:rPr>
          <w:rFonts w:ascii="Palatino Linotype" w:eastAsia="Times New Roman" w:hAnsi="Palatino Linotype" w:cs="Arial"/>
          <w:sz w:val="24"/>
          <w:szCs w:val="24"/>
          <w:lang w:val="es-ES" w:eastAsia="es-ES"/>
        </w:rPr>
        <w:t xml:space="preserve">nueve (9) de agosto </w:t>
      </w:r>
      <w:r w:rsidRPr="00A027E8">
        <w:rPr>
          <w:rFonts w:ascii="Palatino Linotype" w:eastAsia="Times New Roman" w:hAnsi="Palatino Linotype" w:cs="Arial"/>
          <w:sz w:val="24"/>
          <w:szCs w:val="24"/>
          <w:lang w:val="es-ES" w:eastAsia="es-ES"/>
        </w:rPr>
        <w:t xml:space="preserve">de dos mil dieciocho se aprecia en el expediente electrónico del </w:t>
      </w:r>
      <w:r w:rsidRPr="00A027E8">
        <w:rPr>
          <w:rFonts w:ascii="Palatino Linotype" w:eastAsia="Times New Roman" w:hAnsi="Palatino Linotype" w:cs="Arial"/>
          <w:b/>
          <w:sz w:val="24"/>
          <w:szCs w:val="24"/>
          <w:lang w:val="es-ES" w:eastAsia="es-ES"/>
        </w:rPr>
        <w:t>SARCOEM</w:t>
      </w:r>
      <w:r>
        <w:rPr>
          <w:rFonts w:ascii="Palatino Linotype" w:eastAsia="Times New Roman" w:hAnsi="Palatino Linotype" w:cs="Arial"/>
          <w:b/>
          <w:sz w:val="24"/>
          <w:szCs w:val="24"/>
          <w:lang w:val="es-ES" w:eastAsia="es-ES"/>
        </w:rPr>
        <w:t xml:space="preserve"> </w:t>
      </w:r>
      <w:r w:rsidRPr="00A027E8">
        <w:rPr>
          <w:rFonts w:ascii="Palatino Linotype" w:eastAsia="Times New Roman" w:hAnsi="Palatino Linotype" w:cs="Arial"/>
          <w:sz w:val="24"/>
          <w:szCs w:val="24"/>
          <w:lang w:val="es-ES" w:eastAsia="es-ES"/>
        </w:rPr>
        <w:t>lo siguiente:</w:t>
      </w:r>
      <w:r w:rsidRPr="00A027E8">
        <w:rPr>
          <w:rFonts w:ascii="Palatino Linotype" w:eastAsia="Times New Roman" w:hAnsi="Palatino Linotype" w:cs="Arial"/>
          <w:b/>
          <w:sz w:val="24"/>
          <w:szCs w:val="24"/>
          <w:lang w:val="es-ES" w:eastAsia="es-ES"/>
        </w:rPr>
        <w:t xml:space="preserve"> </w:t>
      </w:r>
    </w:p>
    <w:p w:rsidR="005A308B" w:rsidRPr="005A308B" w:rsidRDefault="007C073E" w:rsidP="005A308B">
      <w:pPr>
        <w:spacing w:after="0" w:line="360" w:lineRule="auto"/>
        <w:ind w:left="502" w:right="567"/>
        <w:contextualSpacing/>
        <w:jc w:val="both"/>
        <w:rPr>
          <w:rFonts w:ascii="Palatino Linotype" w:hAnsi="Palatino Linotype"/>
          <w:i/>
          <w:color w:val="000000"/>
        </w:rPr>
      </w:pPr>
      <w:r>
        <w:rPr>
          <w:rFonts w:ascii="Palatino Linotype" w:hAnsi="Palatino Linotype"/>
          <w:i/>
          <w:color w:val="000000"/>
        </w:rPr>
        <w:t>“</w:t>
      </w:r>
      <w:r w:rsidR="005A308B" w:rsidRPr="005A308B">
        <w:rPr>
          <w:rFonts w:ascii="Palatino Linotype" w:hAnsi="Palatino Linotype"/>
          <w:i/>
          <w:color w:val="000000"/>
        </w:rPr>
        <w:t>Metepec, México a 09 de Agosto de 2018</w:t>
      </w:r>
    </w:p>
    <w:p w:rsidR="005A308B" w:rsidRPr="005A308B" w:rsidRDefault="005A308B" w:rsidP="005A308B">
      <w:pPr>
        <w:spacing w:after="0" w:line="360" w:lineRule="auto"/>
        <w:ind w:left="502" w:right="567"/>
        <w:contextualSpacing/>
        <w:jc w:val="both"/>
        <w:rPr>
          <w:rFonts w:ascii="Palatino Linotype" w:hAnsi="Palatino Linotype"/>
          <w:i/>
          <w:color w:val="000000"/>
        </w:rPr>
      </w:pPr>
      <w:r w:rsidRPr="005A308B">
        <w:rPr>
          <w:rFonts w:ascii="Palatino Linotype" w:hAnsi="Palatino Linotype"/>
          <w:i/>
          <w:color w:val="000000"/>
        </w:rPr>
        <w:t xml:space="preserve">Nombre del solicitante: </w:t>
      </w:r>
      <w:r w:rsidR="00CD3C86" w:rsidRPr="00CD3C86">
        <w:rPr>
          <w:rFonts w:ascii="Palatino Linotype" w:hAnsi="Palatino Linotype"/>
          <w:i/>
          <w:color w:val="000000"/>
          <w:highlight w:val="black"/>
        </w:rPr>
        <w:t>--------------------------------------</w:t>
      </w:r>
    </w:p>
    <w:p w:rsidR="005A308B" w:rsidRPr="005A308B" w:rsidRDefault="005A308B" w:rsidP="005A308B">
      <w:pPr>
        <w:spacing w:after="0" w:line="360" w:lineRule="auto"/>
        <w:ind w:left="502" w:right="567"/>
        <w:contextualSpacing/>
        <w:jc w:val="both"/>
        <w:rPr>
          <w:rFonts w:ascii="Palatino Linotype" w:hAnsi="Palatino Linotype"/>
          <w:i/>
          <w:color w:val="000000"/>
        </w:rPr>
      </w:pPr>
      <w:r w:rsidRPr="005A308B">
        <w:rPr>
          <w:rFonts w:ascii="Palatino Linotype" w:hAnsi="Palatino Linotype"/>
          <w:i/>
          <w:color w:val="000000"/>
        </w:rPr>
        <w:t>Folio de la solicitud: 00281/ISSEMYM/AD/2018</w:t>
      </w:r>
    </w:p>
    <w:p w:rsidR="005A308B" w:rsidRPr="005A308B" w:rsidRDefault="005A308B" w:rsidP="005A308B">
      <w:pPr>
        <w:spacing w:after="0" w:line="360" w:lineRule="auto"/>
        <w:ind w:left="502" w:right="567"/>
        <w:contextualSpacing/>
        <w:jc w:val="both"/>
        <w:rPr>
          <w:rFonts w:ascii="Palatino Linotype" w:hAnsi="Palatino Linotype"/>
          <w:i/>
          <w:color w:val="000000"/>
        </w:rPr>
      </w:pPr>
      <w:r w:rsidRPr="005A308B">
        <w:rPr>
          <w:rFonts w:ascii="Palatino Linotype" w:hAnsi="Palatino Linotype"/>
          <w:i/>
          <w:color w:val="000000"/>
        </w:rPr>
        <w:t xml:space="preserve">Con fundamento en el </w:t>
      </w:r>
      <w:proofErr w:type="spellStart"/>
      <w:r w:rsidRPr="005A308B">
        <w:rPr>
          <w:rFonts w:ascii="Palatino Linotype" w:hAnsi="Palatino Linotype"/>
          <w:i/>
          <w:color w:val="000000"/>
        </w:rPr>
        <w:t>articulo</w:t>
      </w:r>
      <w:proofErr w:type="spellEnd"/>
      <w:r w:rsidRPr="005A308B">
        <w:rPr>
          <w:rFonts w:ascii="Palatino Linotype" w:hAnsi="Palatino Linotype"/>
          <w:i/>
          <w:color w:val="000000"/>
        </w:rPr>
        <w:t xml:space="preserve"> 159, tercer párrafo de la Ley de Transparencia y Acceso a la Información Pública del Estado de México y Municipios, se le hace de su conocimiento que se tiene por no presentada la solicitud de aclaración citada al rubro, en virtud de que</w:t>
      </w:r>
    </w:p>
    <w:p w:rsidR="005A308B" w:rsidRPr="005A308B" w:rsidRDefault="005A308B" w:rsidP="005A308B">
      <w:pPr>
        <w:spacing w:after="0" w:line="360" w:lineRule="auto"/>
        <w:ind w:left="502" w:right="567"/>
        <w:contextualSpacing/>
        <w:jc w:val="both"/>
        <w:rPr>
          <w:rFonts w:ascii="Palatino Linotype" w:hAnsi="Palatino Linotype"/>
          <w:i/>
          <w:color w:val="000000"/>
        </w:rPr>
      </w:pPr>
      <w:r w:rsidRPr="005A308B">
        <w:rPr>
          <w:rFonts w:ascii="Palatino Linotype" w:hAnsi="Palatino Linotype"/>
          <w:i/>
          <w:color w:val="000000"/>
        </w:rPr>
        <w:t>No presento aclaración complementación o corrección de datos de la solicitud</w:t>
      </w:r>
    </w:p>
    <w:p w:rsidR="007C073E" w:rsidRPr="00A027E8" w:rsidRDefault="005A308B" w:rsidP="005A308B">
      <w:pPr>
        <w:spacing w:after="0" w:line="360" w:lineRule="auto"/>
        <w:ind w:left="502" w:right="567"/>
        <w:contextualSpacing/>
        <w:jc w:val="both"/>
        <w:rPr>
          <w:rFonts w:ascii="Palatino Linotype" w:hAnsi="Palatino Linotype"/>
          <w:i/>
          <w:color w:val="000000"/>
        </w:rPr>
      </w:pPr>
      <w:proofErr w:type="gramStart"/>
      <w:r w:rsidRPr="005A308B">
        <w:rPr>
          <w:rFonts w:ascii="Palatino Linotype" w:hAnsi="Palatino Linotype"/>
          <w:i/>
          <w:color w:val="000000"/>
        </w:rPr>
        <w:t>quedando</w:t>
      </w:r>
      <w:proofErr w:type="gramEnd"/>
      <w:r w:rsidRPr="005A308B">
        <w:rPr>
          <w:rFonts w:ascii="Palatino Linotype" w:hAnsi="Palatino Linotype"/>
          <w:i/>
          <w:color w:val="000000"/>
        </w:rPr>
        <w:t xml:space="preserve">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r w:rsidR="007C073E">
        <w:rPr>
          <w:rFonts w:ascii="Palatino Linotype" w:hAnsi="Palatino Linotype"/>
          <w:i/>
          <w:color w:val="000000"/>
        </w:rPr>
        <w:t>”</w:t>
      </w:r>
    </w:p>
    <w:p w:rsidR="009F7E68" w:rsidRPr="00E54F89" w:rsidRDefault="009F7E68" w:rsidP="009F7E68">
      <w:pPr>
        <w:spacing w:before="240" w:after="240" w:line="360" w:lineRule="auto"/>
        <w:ind w:left="426"/>
        <w:contextualSpacing/>
        <w:jc w:val="both"/>
        <w:rPr>
          <w:rFonts w:ascii="Palatino Linotype" w:eastAsia="Calibri" w:hAnsi="Palatino Linotype" w:cs="Arial"/>
          <w:i/>
          <w:lang w:val="es-ES_tradnl" w:eastAsia="es-ES"/>
        </w:rPr>
      </w:pPr>
    </w:p>
    <w:p w:rsidR="009F7E68" w:rsidRPr="008602B0" w:rsidRDefault="002D5348" w:rsidP="009F7E68">
      <w:pPr>
        <w:numPr>
          <w:ilvl w:val="0"/>
          <w:numId w:val="2"/>
        </w:numPr>
        <w:spacing w:after="0" w:line="360" w:lineRule="auto"/>
        <w:ind w:left="426" w:hanging="426"/>
        <w:contextualSpacing/>
        <w:jc w:val="both"/>
        <w:rPr>
          <w:rFonts w:ascii="Palatino Linotype" w:eastAsia="MS Mincho" w:hAnsi="Palatino Linotype" w:cs="Arial"/>
          <w:i/>
          <w:lang w:val="es-ES_tradnl" w:eastAsia="es-ES"/>
        </w:rPr>
      </w:pPr>
      <w:r>
        <w:rPr>
          <w:rFonts w:ascii="Palatino Linotype" w:eastAsia="Times New Roman" w:hAnsi="Palatino Linotype" w:cs="Arial"/>
          <w:sz w:val="24"/>
          <w:szCs w:val="24"/>
          <w:lang w:val="es-ES" w:eastAsia="es-ES"/>
        </w:rPr>
        <w:t xml:space="preserve">El día </w:t>
      </w:r>
      <w:r w:rsidR="005A308B">
        <w:rPr>
          <w:rFonts w:ascii="Palatino Linotype" w:eastAsia="Times New Roman" w:hAnsi="Palatino Linotype" w:cs="Arial"/>
          <w:sz w:val="24"/>
          <w:szCs w:val="24"/>
          <w:lang w:val="es-ES" w:eastAsia="es-ES"/>
        </w:rPr>
        <w:t>veintidós (22) de agosto</w:t>
      </w:r>
      <w:r w:rsidR="00430523">
        <w:rPr>
          <w:rFonts w:ascii="Palatino Linotype" w:eastAsia="Times New Roman" w:hAnsi="Palatino Linotype" w:cs="Arial"/>
          <w:sz w:val="24"/>
          <w:szCs w:val="24"/>
          <w:lang w:val="es-ES" w:eastAsia="es-ES"/>
        </w:rPr>
        <w:t xml:space="preserve"> de dos mil dieciocho</w:t>
      </w:r>
      <w:r w:rsidR="009F7E68" w:rsidRPr="008602B0">
        <w:rPr>
          <w:rFonts w:ascii="Palatino Linotype" w:eastAsia="Times New Roman" w:hAnsi="Palatino Linotype" w:cs="Arial"/>
          <w:sz w:val="24"/>
          <w:szCs w:val="24"/>
          <w:lang w:val="es-ES" w:eastAsia="es-ES"/>
        </w:rPr>
        <w:t>,</w:t>
      </w:r>
      <w:r w:rsidR="007778A3">
        <w:rPr>
          <w:rFonts w:ascii="Palatino Linotype" w:eastAsia="Times New Roman" w:hAnsi="Palatino Linotype" w:cs="Arial"/>
          <w:sz w:val="24"/>
          <w:szCs w:val="24"/>
          <w:lang w:val="es-ES" w:eastAsia="es-ES"/>
        </w:rPr>
        <w:t xml:space="preserve"> </w:t>
      </w:r>
      <w:r w:rsidR="005A308B">
        <w:rPr>
          <w:rFonts w:ascii="Palatino Linotype" w:eastAsia="Times New Roman" w:hAnsi="Palatino Linotype" w:cs="Arial"/>
          <w:sz w:val="24"/>
          <w:szCs w:val="24"/>
          <w:lang w:val="es-ES" w:eastAsia="es-ES"/>
        </w:rPr>
        <w:t>la</w:t>
      </w:r>
      <w:r w:rsidR="007778A3">
        <w:rPr>
          <w:rFonts w:ascii="Palatino Linotype" w:eastAsia="Times New Roman" w:hAnsi="Palatino Linotype" w:cs="Arial"/>
          <w:sz w:val="24"/>
          <w:szCs w:val="24"/>
          <w:lang w:val="es-ES" w:eastAsia="es-ES"/>
        </w:rPr>
        <w:t xml:space="preserve"> </w:t>
      </w:r>
      <w:r w:rsidR="007778A3" w:rsidRPr="007778A3">
        <w:rPr>
          <w:rFonts w:ascii="Palatino Linotype" w:eastAsia="Times New Roman" w:hAnsi="Palatino Linotype" w:cs="Arial"/>
          <w:b/>
          <w:sz w:val="24"/>
          <w:szCs w:val="24"/>
          <w:lang w:val="es-ES" w:eastAsia="es-ES"/>
        </w:rPr>
        <w:t>RECURRENTE</w:t>
      </w:r>
      <w:r w:rsidR="007778A3" w:rsidRPr="008602B0">
        <w:rPr>
          <w:rFonts w:ascii="Palatino Linotype" w:eastAsia="Times New Roman" w:hAnsi="Palatino Linotype" w:cs="Arial"/>
          <w:sz w:val="24"/>
          <w:szCs w:val="24"/>
          <w:lang w:val="es-ES" w:eastAsia="es-ES"/>
        </w:rPr>
        <w:t xml:space="preserve"> </w:t>
      </w:r>
      <w:r w:rsidR="009F7E68" w:rsidRPr="008602B0">
        <w:rPr>
          <w:rFonts w:ascii="Palatino Linotype" w:eastAsia="Times New Roman" w:hAnsi="Palatino Linotype" w:cs="Arial"/>
          <w:sz w:val="24"/>
          <w:szCs w:val="24"/>
          <w:lang w:val="es-ES" w:eastAsia="es-ES"/>
        </w:rPr>
        <w:t>interpuso el recurso de revisión, en contra de la de respuesta, señalando lo siguiente:</w:t>
      </w:r>
    </w:p>
    <w:p w:rsidR="009F7E68" w:rsidRPr="008602B0" w:rsidRDefault="002D5348" w:rsidP="002D5348">
      <w:pPr>
        <w:tabs>
          <w:tab w:val="left" w:pos="3496"/>
        </w:tabs>
        <w:spacing w:after="0" w:line="360" w:lineRule="auto"/>
        <w:ind w:left="426"/>
        <w:contextualSpacing/>
        <w:jc w:val="both"/>
        <w:rPr>
          <w:rFonts w:ascii="Palatino Linotype" w:eastAsia="MS Mincho" w:hAnsi="Palatino Linotype" w:cs="Arial"/>
          <w:b/>
          <w:bCs/>
          <w:sz w:val="24"/>
          <w:szCs w:val="24"/>
          <w:lang w:val="es-ES_tradnl" w:eastAsia="es-ES"/>
        </w:rPr>
      </w:pPr>
      <w:r>
        <w:rPr>
          <w:rFonts w:ascii="Palatino Linotype" w:eastAsia="MS Mincho" w:hAnsi="Palatino Linotype" w:cs="Arial"/>
          <w:b/>
          <w:bCs/>
          <w:sz w:val="24"/>
          <w:szCs w:val="24"/>
          <w:lang w:val="es-ES_tradnl" w:eastAsia="es-ES"/>
        </w:rPr>
        <w:tab/>
      </w:r>
    </w:p>
    <w:p w:rsidR="009F7E68" w:rsidRPr="008602B0" w:rsidRDefault="009F7E68" w:rsidP="00536530">
      <w:pPr>
        <w:numPr>
          <w:ilvl w:val="0"/>
          <w:numId w:val="4"/>
        </w:numPr>
        <w:spacing w:after="0" w:line="360" w:lineRule="auto"/>
        <w:contextualSpacing/>
        <w:jc w:val="both"/>
        <w:rPr>
          <w:rFonts w:ascii="Palatino Linotype" w:eastAsia="MS Mincho" w:hAnsi="Palatino Linotype" w:cs="Times New Roman"/>
          <w:i/>
          <w:lang w:val="es-ES_tradnl" w:eastAsia="es-ES"/>
        </w:rPr>
      </w:pPr>
      <w:r w:rsidRPr="008602B0">
        <w:rPr>
          <w:rFonts w:ascii="Palatino Linotype" w:eastAsia="MS Gothic" w:hAnsi="Palatino Linotype" w:cs="Times New Roman"/>
          <w:b/>
          <w:sz w:val="24"/>
          <w:szCs w:val="26"/>
          <w:lang w:val="es-ES"/>
        </w:rPr>
        <w:t>Acto impugnado</w:t>
      </w:r>
      <w:r w:rsidRPr="008602B0">
        <w:rPr>
          <w:rFonts w:ascii="Palatino Linotype" w:eastAsia="MS Mincho" w:hAnsi="Palatino Linotype" w:cs="Times New Roman"/>
          <w:i/>
          <w:lang w:val="es-ES_tradnl" w:eastAsia="es-ES"/>
        </w:rPr>
        <w:t xml:space="preserve">: </w:t>
      </w:r>
      <w:r w:rsidR="0056032B" w:rsidRPr="006D6DCD">
        <w:rPr>
          <w:rFonts w:ascii="Palatino Linotype" w:hAnsi="Palatino Linotype"/>
          <w:i/>
        </w:rPr>
        <w:t>“solicitud de aclaración” (Sic)</w:t>
      </w:r>
    </w:p>
    <w:p w:rsidR="009F7E68" w:rsidRDefault="009F7E68" w:rsidP="00536530">
      <w:pPr>
        <w:numPr>
          <w:ilvl w:val="0"/>
          <w:numId w:val="4"/>
        </w:numPr>
        <w:spacing w:after="0" w:line="360" w:lineRule="auto"/>
        <w:contextualSpacing/>
        <w:jc w:val="both"/>
        <w:rPr>
          <w:rFonts w:ascii="Palatino Linotype" w:eastAsia="MS Mincho" w:hAnsi="Palatino Linotype" w:cs="Times New Roman"/>
          <w:i/>
          <w:lang w:val="es-ES_tradnl" w:eastAsia="es-ES"/>
        </w:rPr>
      </w:pPr>
      <w:r w:rsidRPr="008602B0">
        <w:rPr>
          <w:rFonts w:ascii="Palatino Linotype" w:eastAsia="MS Gothic" w:hAnsi="Palatino Linotype" w:cs="Times New Roman"/>
          <w:b/>
          <w:sz w:val="24"/>
          <w:szCs w:val="26"/>
          <w:lang w:val="es-ES"/>
        </w:rPr>
        <w:t>Razones o Motivos de inconformidad</w:t>
      </w:r>
      <w:r>
        <w:rPr>
          <w:rFonts w:ascii="Palatino Linotype" w:eastAsia="MS Mincho" w:hAnsi="Palatino Linotype" w:cs="Times New Roman"/>
          <w:i/>
          <w:lang w:val="es-ES_tradnl" w:eastAsia="es-ES"/>
        </w:rPr>
        <w:t>: “</w:t>
      </w:r>
      <w:r w:rsidR="0056032B" w:rsidRPr="006D6DCD">
        <w:rPr>
          <w:rFonts w:ascii="Palatino Linotype" w:hAnsi="Palatino Linotype"/>
          <w:i/>
        </w:rPr>
        <w:t xml:space="preserve">Mi esposo </w:t>
      </w:r>
      <w:r w:rsidR="00CF0693" w:rsidRPr="00CF0693">
        <w:rPr>
          <w:rFonts w:ascii="Palatino Linotype" w:hAnsi="Palatino Linotype"/>
          <w:i/>
          <w:highlight w:val="black"/>
        </w:rPr>
        <w:t>------------------------------</w:t>
      </w:r>
      <w:r w:rsidR="0056032B" w:rsidRPr="006D6DCD">
        <w:rPr>
          <w:rFonts w:ascii="Palatino Linotype" w:hAnsi="Palatino Linotype"/>
          <w:i/>
        </w:rPr>
        <w:t xml:space="preserve">, falleció el </w:t>
      </w:r>
      <w:r w:rsidR="005338FA">
        <w:rPr>
          <w:rFonts w:ascii="Palatino Linotype" w:hAnsi="Palatino Linotype"/>
          <w:i/>
          <w:highlight w:val="black"/>
        </w:rPr>
        <w:t>5</w:t>
      </w:r>
      <w:r w:rsidR="0056032B" w:rsidRPr="006D6DCD">
        <w:rPr>
          <w:rFonts w:ascii="Palatino Linotype" w:hAnsi="Palatino Linotype"/>
          <w:i/>
        </w:rPr>
        <w:t xml:space="preserve"> de </w:t>
      </w:r>
      <w:r w:rsidR="00CF0693" w:rsidRPr="00CF0693">
        <w:rPr>
          <w:rFonts w:ascii="Palatino Linotype" w:hAnsi="Palatino Linotype"/>
          <w:i/>
          <w:highlight w:val="black"/>
        </w:rPr>
        <w:t>----</w:t>
      </w:r>
      <w:r w:rsidR="0056032B" w:rsidRPr="006D6DCD">
        <w:rPr>
          <w:rFonts w:ascii="Palatino Linotype" w:hAnsi="Palatino Linotype"/>
          <w:i/>
        </w:rPr>
        <w:t xml:space="preserve"> del presente año, él trabajaba en el H. Ayuntamiento de Isidro Fabela, para poder cobrar todos los apoyos que me tendrían que dar por parte de su trabajo, me solicitaron copias del expediente clínico así como las incapacidades otorgadas por el ISSEMyM a favor de mi esposo, del periodo 1 de diciembre de 2017 al 5 de mayo de 2018. Para lo cual, ingrese la solicitud mediante SARCOEM, pero el once de junio me solicitaron que acreditara el consentimiento y representación de mi esposo. Me interesa porque los apoyos que recibiré por el fallecimiento de mi esposo me benefician económicamente, acredito mi interés legítimo, que el finado era </w:t>
      </w:r>
      <w:proofErr w:type="spellStart"/>
      <w:r w:rsidR="0056032B" w:rsidRPr="006D6DCD">
        <w:rPr>
          <w:rFonts w:ascii="Palatino Linotype" w:hAnsi="Palatino Linotype"/>
          <w:i/>
        </w:rPr>
        <w:t>mí</w:t>
      </w:r>
      <w:proofErr w:type="spellEnd"/>
      <w:r w:rsidR="0056032B" w:rsidRPr="006D6DCD">
        <w:rPr>
          <w:rFonts w:ascii="Palatino Linotype" w:hAnsi="Palatino Linotype"/>
          <w:i/>
        </w:rPr>
        <w:t xml:space="preserve"> esposo, con el acta de matrimonio de fecha 3 de diciembre de 1983, su credencial para votar y la mía, y el acta </w:t>
      </w:r>
      <w:bookmarkStart w:id="1" w:name="_GoBack"/>
      <w:bookmarkEnd w:id="1"/>
      <w:r w:rsidR="0056032B" w:rsidRPr="006D6DCD">
        <w:rPr>
          <w:rFonts w:ascii="Palatino Linotype" w:hAnsi="Palatino Linotype"/>
          <w:i/>
        </w:rPr>
        <w:t>de defunción</w:t>
      </w:r>
      <w:r w:rsidR="00D84BF6">
        <w:rPr>
          <w:rFonts w:ascii="Palatino Linotype" w:hAnsi="Palatino Linotype"/>
          <w:i/>
        </w:rPr>
        <w:t xml:space="preserve"> de fecha </w:t>
      </w:r>
      <w:r w:rsidR="00D84BF6" w:rsidRPr="00D84BF6">
        <w:rPr>
          <w:rFonts w:ascii="Palatino Linotype" w:hAnsi="Palatino Linotype"/>
          <w:i/>
          <w:highlight w:val="black"/>
        </w:rPr>
        <w:t>-</w:t>
      </w:r>
      <w:r w:rsidR="00D84BF6">
        <w:rPr>
          <w:rFonts w:ascii="Palatino Linotype" w:hAnsi="Palatino Linotype"/>
          <w:i/>
        </w:rPr>
        <w:t xml:space="preserve"> de </w:t>
      </w:r>
      <w:r w:rsidR="00D84BF6" w:rsidRPr="00D84BF6">
        <w:rPr>
          <w:rFonts w:ascii="Palatino Linotype" w:hAnsi="Palatino Linotype"/>
          <w:i/>
          <w:highlight w:val="black"/>
        </w:rPr>
        <w:t>---</w:t>
      </w:r>
      <w:r w:rsidR="0056032B" w:rsidRPr="006D6DCD">
        <w:rPr>
          <w:rFonts w:ascii="Palatino Linotype" w:hAnsi="Palatino Linotype"/>
          <w:i/>
        </w:rPr>
        <w:t>, también envió una carta poder en la cual el me designa como beneficiaria en caso de fallecimiento, motivo por el cual si acredito que tengo un interés en obtener la información solicitada, pues esa información me ayudara a poder tramitar los apoyos a los que me refiero. Además yo pertenezco a un grupo considerado como vulnerable, pues por mi edad ya soy una adulta mayor y no cuento con mayores ingresos. Les solicito me otorguen la información de mi esposo, a fin de que pueda obtener los apoyos en el Municipio</w:t>
      </w:r>
      <w:r>
        <w:rPr>
          <w:rFonts w:ascii="Palatino Linotype" w:eastAsia="MS Mincho" w:hAnsi="Palatino Linotype" w:cs="Times New Roman"/>
          <w:i/>
          <w:lang w:eastAsia="es-ES"/>
        </w:rPr>
        <w:t>”</w:t>
      </w:r>
      <w:r w:rsidRPr="002A7C3B">
        <w:rPr>
          <w:rFonts w:ascii="Palatino Linotype" w:eastAsia="MS Mincho" w:hAnsi="Palatino Linotype" w:cs="Times New Roman"/>
          <w:i/>
          <w:lang w:val="es-ES_tradnl" w:eastAsia="es-ES"/>
        </w:rPr>
        <w:t xml:space="preserve"> </w:t>
      </w:r>
      <w:r w:rsidRPr="008602B0">
        <w:rPr>
          <w:rFonts w:ascii="Palatino Linotype" w:eastAsia="MS Mincho" w:hAnsi="Palatino Linotype" w:cs="Times New Roman"/>
          <w:i/>
          <w:lang w:val="es-ES_tradnl" w:eastAsia="es-ES"/>
        </w:rPr>
        <w:t>(Sic)</w:t>
      </w:r>
    </w:p>
    <w:p w:rsidR="0056032B" w:rsidRPr="006D6DCD" w:rsidRDefault="0056032B" w:rsidP="0056032B">
      <w:pPr>
        <w:spacing w:before="240" w:after="240" w:line="360" w:lineRule="auto"/>
        <w:ind w:left="426"/>
        <w:jc w:val="both"/>
        <w:rPr>
          <w:rFonts w:ascii="Palatino Linotype" w:hAnsi="Palatino Linotype"/>
          <w:sz w:val="24"/>
          <w:szCs w:val="24"/>
        </w:rPr>
      </w:pPr>
      <w:r w:rsidRPr="006D6DCD">
        <w:rPr>
          <w:rFonts w:ascii="Palatino Linotype" w:hAnsi="Palatino Linotype"/>
          <w:sz w:val="24"/>
          <w:szCs w:val="24"/>
        </w:rPr>
        <w:t xml:space="preserve">Anexando los documentos: </w:t>
      </w:r>
    </w:p>
    <w:p w:rsidR="0056032B" w:rsidRPr="0056032B" w:rsidRDefault="0056032B" w:rsidP="0056032B">
      <w:pPr>
        <w:pStyle w:val="Prrafodelista"/>
        <w:numPr>
          <w:ilvl w:val="0"/>
          <w:numId w:val="11"/>
        </w:numPr>
        <w:spacing w:after="240" w:line="360" w:lineRule="auto"/>
        <w:ind w:left="1276"/>
        <w:jc w:val="both"/>
        <w:rPr>
          <w:rFonts w:ascii="Palatino Linotype" w:hAnsi="Palatino Linotype"/>
          <w:sz w:val="24"/>
        </w:rPr>
      </w:pPr>
      <w:r w:rsidRPr="0056032B">
        <w:rPr>
          <w:rFonts w:ascii="Palatino Linotype" w:hAnsi="Palatino Linotype"/>
          <w:sz w:val="24"/>
        </w:rPr>
        <w:t xml:space="preserve">Acta de matrimonio con número de folio </w:t>
      </w:r>
      <w:r w:rsidR="00CD3C86" w:rsidRPr="00CD3C86">
        <w:rPr>
          <w:rFonts w:ascii="Palatino Linotype" w:hAnsi="Palatino Linotype"/>
          <w:sz w:val="24"/>
          <w:highlight w:val="black"/>
        </w:rPr>
        <w:t>-------</w:t>
      </w:r>
    </w:p>
    <w:p w:rsidR="0056032B" w:rsidRPr="0056032B" w:rsidRDefault="0056032B" w:rsidP="0056032B">
      <w:pPr>
        <w:pStyle w:val="Prrafodelista"/>
        <w:numPr>
          <w:ilvl w:val="0"/>
          <w:numId w:val="11"/>
        </w:numPr>
        <w:spacing w:after="240" w:line="360" w:lineRule="auto"/>
        <w:ind w:left="1276"/>
        <w:jc w:val="both"/>
        <w:rPr>
          <w:rFonts w:ascii="Palatino Linotype" w:hAnsi="Palatino Linotype"/>
          <w:sz w:val="24"/>
        </w:rPr>
      </w:pPr>
      <w:r w:rsidRPr="0056032B">
        <w:rPr>
          <w:rFonts w:ascii="Palatino Linotype" w:hAnsi="Palatino Linotype"/>
          <w:sz w:val="24"/>
        </w:rPr>
        <w:t xml:space="preserve">Acta de defunción con número de folio </w:t>
      </w:r>
      <w:r w:rsidR="00E4445C" w:rsidRPr="00E4445C">
        <w:rPr>
          <w:rFonts w:ascii="Palatino Linotype" w:hAnsi="Palatino Linotype"/>
          <w:sz w:val="24"/>
          <w:highlight w:val="black"/>
        </w:rPr>
        <w:t>-----</w:t>
      </w:r>
      <w:r w:rsidRPr="0056032B">
        <w:rPr>
          <w:rFonts w:ascii="Palatino Linotype" w:hAnsi="Palatino Linotype"/>
          <w:sz w:val="24"/>
        </w:rPr>
        <w:t xml:space="preserve"> </w:t>
      </w:r>
      <w:r w:rsidR="00CD3C86" w:rsidRPr="00CD3C86">
        <w:rPr>
          <w:rFonts w:ascii="Palatino Linotype" w:hAnsi="Palatino Linotype"/>
          <w:sz w:val="24"/>
          <w:highlight w:val="black"/>
        </w:rPr>
        <w:t>------------</w:t>
      </w:r>
    </w:p>
    <w:p w:rsidR="0056032B" w:rsidRPr="0056032B" w:rsidRDefault="0056032B" w:rsidP="0056032B">
      <w:pPr>
        <w:pStyle w:val="Prrafodelista"/>
        <w:numPr>
          <w:ilvl w:val="0"/>
          <w:numId w:val="11"/>
        </w:numPr>
        <w:spacing w:after="240" w:line="360" w:lineRule="auto"/>
        <w:ind w:left="1276"/>
        <w:jc w:val="both"/>
        <w:rPr>
          <w:rFonts w:ascii="Palatino Linotype" w:hAnsi="Palatino Linotype"/>
          <w:sz w:val="24"/>
        </w:rPr>
      </w:pPr>
      <w:r w:rsidRPr="0056032B">
        <w:rPr>
          <w:rFonts w:ascii="Palatino Linotype" w:hAnsi="Palatino Linotype"/>
          <w:sz w:val="24"/>
        </w:rPr>
        <w:t>Identificación oficial de la solicitante como del finado emitida por el Instituto Federal Electoral</w:t>
      </w:r>
    </w:p>
    <w:p w:rsidR="0056032B" w:rsidRPr="0056032B" w:rsidRDefault="0056032B" w:rsidP="0056032B">
      <w:pPr>
        <w:pStyle w:val="Prrafodelista"/>
        <w:numPr>
          <w:ilvl w:val="0"/>
          <w:numId w:val="11"/>
        </w:numPr>
        <w:spacing w:after="240" w:line="360" w:lineRule="auto"/>
        <w:ind w:left="1276"/>
        <w:jc w:val="both"/>
        <w:rPr>
          <w:rFonts w:ascii="Palatino Linotype" w:hAnsi="Palatino Linotype"/>
          <w:sz w:val="24"/>
        </w:rPr>
      </w:pPr>
      <w:r w:rsidRPr="0056032B">
        <w:rPr>
          <w:rFonts w:ascii="Palatino Linotype" w:hAnsi="Palatino Linotype"/>
          <w:sz w:val="24"/>
        </w:rPr>
        <w:t xml:space="preserve">Documento consiste en “Carta Testamentaria para seguro por fallecimiento” emitida por el Dirección de Prestaciones Socioeconómicas del Sujeto Obligado, de fecha veinticinco (25) de julio del dos mil. </w:t>
      </w:r>
    </w:p>
    <w:p w:rsidR="009F7E68" w:rsidRPr="0056032B" w:rsidRDefault="009F7E68" w:rsidP="007778A3">
      <w:pPr>
        <w:numPr>
          <w:ilvl w:val="0"/>
          <w:numId w:val="2"/>
        </w:numPr>
        <w:spacing w:before="240" w:after="240" w:line="360" w:lineRule="auto"/>
        <w:ind w:left="426" w:hanging="426"/>
        <w:contextualSpacing/>
        <w:jc w:val="both"/>
        <w:rPr>
          <w:rFonts w:ascii="Palatino Linotype" w:eastAsia="Times New Roman" w:hAnsi="Palatino Linotype" w:cs="Arial"/>
          <w:i/>
          <w:sz w:val="24"/>
          <w:szCs w:val="24"/>
          <w:lang w:val="es-ES_tradnl" w:eastAsia="es-ES"/>
        </w:rPr>
      </w:pPr>
      <w:r w:rsidRPr="00357738">
        <w:rPr>
          <w:rFonts w:ascii="Palatino Linotype" w:eastAsia="Times New Roman" w:hAnsi="Palatino Linotype" w:cs="Arial"/>
          <w:sz w:val="24"/>
          <w:szCs w:val="24"/>
          <w:lang w:val="es-ES" w:eastAsia="es-ES"/>
        </w:rPr>
        <w:t xml:space="preserve">Se registró bajo el número de expediente el recurso de revisión al rubro indicado, </w:t>
      </w:r>
      <w:r w:rsidRPr="00357738">
        <w:rPr>
          <w:rFonts w:ascii="Palatino Linotype" w:eastAsia="MS Mincho" w:hAnsi="Palatino Linotype" w:cs="Arial"/>
          <w:bCs/>
          <w:sz w:val="24"/>
          <w:szCs w:val="24"/>
          <w:lang w:val="es-ES_tradnl" w:eastAsia="es-ES"/>
        </w:rPr>
        <w:t xml:space="preserve">con fundamento en lo dispuesto por </w:t>
      </w:r>
      <w:r w:rsidR="00357738" w:rsidRPr="00357738">
        <w:rPr>
          <w:rFonts w:ascii="Palatino Linotype" w:hAnsi="Palatino Linotype" w:cs="Arial"/>
          <w:sz w:val="24"/>
          <w:szCs w:val="24"/>
          <w:lang w:val="es-ES_tradnl"/>
        </w:rPr>
        <w:t xml:space="preserve">los artículos 11 y 127 Ley de Protección de Datos Personales en Posesión de Sujetos Obligados del Estado de México y Municipios y </w:t>
      </w:r>
      <w:r w:rsidR="005E7721">
        <w:rPr>
          <w:rFonts w:ascii="Palatino Linotype" w:hAnsi="Palatino Linotype" w:cs="Arial"/>
          <w:sz w:val="24"/>
          <w:szCs w:val="24"/>
          <w:lang w:val="es-ES_tradnl"/>
        </w:rPr>
        <w:t xml:space="preserve">el artículo </w:t>
      </w:r>
      <w:r w:rsidR="00357738" w:rsidRPr="00357738">
        <w:rPr>
          <w:rFonts w:ascii="Palatino Linotype" w:hAnsi="Palatino Linotype" w:cs="Arial"/>
          <w:sz w:val="24"/>
          <w:szCs w:val="24"/>
          <w:lang w:val="es-ES_tradnl"/>
        </w:rPr>
        <w:t xml:space="preserve">185 fracción I de la </w:t>
      </w:r>
      <w:r w:rsidR="00357738" w:rsidRPr="00357738">
        <w:rPr>
          <w:rFonts w:ascii="Palatino Linotype" w:hAnsi="Palatino Linotype"/>
          <w:sz w:val="24"/>
          <w:szCs w:val="24"/>
        </w:rPr>
        <w:t>Ley de Transparencia y Acceso a la Información Pública del Estado de México y Municipios de aplicación supletoria</w:t>
      </w:r>
      <w:r w:rsidR="00357738">
        <w:rPr>
          <w:rFonts w:ascii="Palatino Linotype" w:hAnsi="Palatino Linotype"/>
          <w:sz w:val="24"/>
          <w:szCs w:val="24"/>
        </w:rPr>
        <w:t>,</w:t>
      </w:r>
      <w:r w:rsidRPr="00357738">
        <w:rPr>
          <w:rFonts w:ascii="Palatino Linotype" w:eastAsia="Calibri" w:hAnsi="Palatino Linotype" w:cs="Arial"/>
          <w:b/>
          <w:sz w:val="24"/>
          <w:szCs w:val="24"/>
          <w:lang w:val="es-ES" w:eastAsia="es-ES"/>
        </w:rPr>
        <w:t xml:space="preserve"> </w:t>
      </w:r>
      <w:r w:rsidRPr="00357738">
        <w:rPr>
          <w:rFonts w:ascii="Palatino Linotype" w:eastAsia="Times New Roman" w:hAnsi="Palatino Linotype" w:cs="Arial"/>
          <w:sz w:val="24"/>
          <w:szCs w:val="24"/>
          <w:lang w:val="es-ES" w:eastAsia="es-ES"/>
        </w:rPr>
        <w:t xml:space="preserve">se turnó al </w:t>
      </w:r>
      <w:r w:rsidRPr="00357738">
        <w:rPr>
          <w:rFonts w:ascii="Palatino Linotype" w:eastAsia="Times New Roman" w:hAnsi="Palatino Linotype" w:cs="Arial"/>
          <w:b/>
          <w:sz w:val="24"/>
          <w:szCs w:val="24"/>
          <w:lang w:val="es-ES" w:eastAsia="es-ES"/>
        </w:rPr>
        <w:t xml:space="preserve">Comisionado José Guadalupe Luna Hernández, </w:t>
      </w:r>
      <w:r w:rsidRPr="00357738">
        <w:rPr>
          <w:rFonts w:ascii="Palatino Linotype" w:eastAsia="Times New Roman" w:hAnsi="Palatino Linotype" w:cs="Arial"/>
          <w:sz w:val="24"/>
          <w:szCs w:val="24"/>
          <w:lang w:val="es-ES" w:eastAsia="es-ES"/>
        </w:rPr>
        <w:t xml:space="preserve">con el objeto de </w:t>
      </w:r>
      <w:r w:rsidRPr="00357738">
        <w:rPr>
          <w:rFonts w:ascii="Palatino Linotype" w:eastAsia="Times New Roman" w:hAnsi="Palatino Linotype" w:cs="Arial"/>
          <w:sz w:val="24"/>
          <w:szCs w:val="24"/>
          <w:lang w:eastAsia="es-ES"/>
        </w:rPr>
        <w:t>su análisis</w:t>
      </w:r>
      <w:r w:rsidRPr="00357738">
        <w:rPr>
          <w:rFonts w:ascii="Palatino Linotype" w:eastAsia="Times New Roman" w:hAnsi="Palatino Linotype" w:cs="Arial"/>
          <w:sz w:val="24"/>
          <w:szCs w:val="24"/>
        </w:rPr>
        <w:t xml:space="preserve">. </w:t>
      </w:r>
    </w:p>
    <w:p w:rsidR="0056032B" w:rsidRPr="007778A3" w:rsidRDefault="0056032B" w:rsidP="0056032B">
      <w:pPr>
        <w:spacing w:before="240" w:after="240" w:line="240" w:lineRule="auto"/>
        <w:ind w:left="426"/>
        <w:contextualSpacing/>
        <w:jc w:val="both"/>
        <w:rPr>
          <w:rFonts w:ascii="Palatino Linotype" w:eastAsia="Times New Roman" w:hAnsi="Palatino Linotype" w:cs="Arial"/>
          <w:i/>
          <w:sz w:val="24"/>
          <w:szCs w:val="24"/>
          <w:lang w:val="es-ES_tradnl" w:eastAsia="es-ES"/>
        </w:rPr>
      </w:pPr>
    </w:p>
    <w:p w:rsidR="004D4A3F" w:rsidRPr="004D4A3F" w:rsidRDefault="004D4A3F" w:rsidP="00A77972">
      <w:pPr>
        <w:numPr>
          <w:ilvl w:val="0"/>
          <w:numId w:val="2"/>
        </w:numPr>
        <w:spacing w:after="0" w:line="360" w:lineRule="auto"/>
        <w:ind w:left="426" w:hanging="426"/>
        <w:contextualSpacing/>
        <w:jc w:val="both"/>
        <w:rPr>
          <w:rFonts w:ascii="Palatino Linotype" w:eastAsia="MS Mincho" w:hAnsi="Palatino Linotype" w:cs="Times New Roman"/>
          <w:i/>
          <w:color w:val="000000"/>
          <w:lang w:val="es-ES_tradnl" w:eastAsia="es-ES"/>
        </w:rPr>
      </w:pPr>
      <w:r>
        <w:rPr>
          <w:rFonts w:ascii="Palatino Linotype" w:eastAsia="MS Mincho" w:hAnsi="Palatino Linotype" w:cs="Arial"/>
          <w:bCs/>
          <w:sz w:val="24"/>
          <w:szCs w:val="24"/>
          <w:lang w:val="es-ES_tradnl" w:eastAsia="es-ES"/>
        </w:rPr>
        <w:t xml:space="preserve">Posteriormente, el </w:t>
      </w:r>
      <w:r w:rsidRPr="002D14A8">
        <w:rPr>
          <w:rFonts w:ascii="Palatino Linotype" w:eastAsia="Calibri" w:hAnsi="Palatino Linotype" w:cs="Arial"/>
          <w:sz w:val="24"/>
          <w:szCs w:val="24"/>
          <w:lang w:val="es-ES" w:eastAsia="es-ES"/>
        </w:rPr>
        <w:t xml:space="preserve">Comisionado Ponente con fundamento </w:t>
      </w:r>
      <w:r w:rsidR="007B46BB" w:rsidRPr="00357738">
        <w:rPr>
          <w:rFonts w:ascii="Palatino Linotype" w:eastAsia="MS Mincho" w:hAnsi="Palatino Linotype" w:cs="Arial"/>
          <w:bCs/>
          <w:sz w:val="24"/>
          <w:szCs w:val="24"/>
          <w:lang w:val="es-ES_tradnl" w:eastAsia="es-ES"/>
        </w:rPr>
        <w:t xml:space="preserve">por </w:t>
      </w:r>
      <w:r w:rsidR="007B46BB" w:rsidRPr="00357738">
        <w:rPr>
          <w:rFonts w:ascii="Palatino Linotype" w:hAnsi="Palatino Linotype" w:cs="Arial"/>
          <w:sz w:val="24"/>
          <w:szCs w:val="24"/>
          <w:lang w:val="es-ES_tradnl"/>
        </w:rPr>
        <w:t>los artículos 11 y 127 Ley de Protección de Datos Personales en Posesión de Sujetos Obligados del Estado de México y Municipios</w:t>
      </w:r>
      <w:r w:rsidR="005E7721">
        <w:rPr>
          <w:rFonts w:ascii="Palatino Linotype" w:hAnsi="Palatino Linotype" w:cs="Arial"/>
          <w:sz w:val="24"/>
          <w:szCs w:val="24"/>
          <w:lang w:val="es-ES_tradnl"/>
        </w:rPr>
        <w:t xml:space="preserve"> y el artículo</w:t>
      </w:r>
      <w:r w:rsidR="007B46BB" w:rsidRPr="00357738">
        <w:rPr>
          <w:rFonts w:ascii="Palatino Linotype" w:hAnsi="Palatino Linotype" w:cs="Arial"/>
          <w:sz w:val="24"/>
          <w:szCs w:val="24"/>
          <w:lang w:val="es-ES_tradnl"/>
        </w:rPr>
        <w:t xml:space="preserve"> 185 fracción I</w:t>
      </w:r>
      <w:r w:rsidR="007B46BB">
        <w:rPr>
          <w:rFonts w:ascii="Palatino Linotype" w:hAnsi="Palatino Linotype" w:cs="Arial"/>
          <w:sz w:val="24"/>
          <w:szCs w:val="24"/>
          <w:lang w:val="es-ES_tradnl"/>
        </w:rPr>
        <w:t>I</w:t>
      </w:r>
      <w:r w:rsidR="007B46BB" w:rsidRPr="00357738">
        <w:rPr>
          <w:rFonts w:ascii="Palatino Linotype" w:hAnsi="Palatino Linotype" w:cs="Arial"/>
          <w:sz w:val="24"/>
          <w:szCs w:val="24"/>
          <w:lang w:val="es-ES_tradnl"/>
        </w:rPr>
        <w:t xml:space="preserve"> de la </w:t>
      </w:r>
      <w:r w:rsidR="007B46BB" w:rsidRPr="00357738">
        <w:rPr>
          <w:rFonts w:ascii="Palatino Linotype" w:hAnsi="Palatino Linotype"/>
          <w:sz w:val="24"/>
          <w:szCs w:val="24"/>
        </w:rPr>
        <w:t>Ley de Transparencia y Acceso a la Información Pública del Estado de México y Municipios de aplicación supletoria</w:t>
      </w:r>
      <w:r w:rsidR="009F7E68" w:rsidRPr="002D14A8">
        <w:rPr>
          <w:rFonts w:ascii="Palatino Linotype" w:eastAsia="Calibri" w:hAnsi="Palatino Linotype" w:cs="Arial"/>
          <w:sz w:val="24"/>
          <w:szCs w:val="24"/>
          <w:lang w:val="es-ES" w:eastAsia="es-ES"/>
        </w:rPr>
        <w:t>,</w:t>
      </w:r>
      <w:r>
        <w:rPr>
          <w:rFonts w:ascii="Palatino Linotype" w:eastAsia="Calibri" w:hAnsi="Palatino Linotype" w:cs="Arial"/>
          <w:sz w:val="24"/>
          <w:szCs w:val="24"/>
          <w:lang w:val="es-ES" w:eastAsia="es-ES"/>
        </w:rPr>
        <w:t xml:space="preserve"> admitió el presente recurso de revisión</w:t>
      </w:r>
      <w:r w:rsidR="009F7E68" w:rsidRPr="002D14A8">
        <w:rPr>
          <w:rFonts w:ascii="Palatino Linotype" w:eastAsia="Calibri" w:hAnsi="Palatino Linotype" w:cs="Arial"/>
          <w:sz w:val="24"/>
          <w:szCs w:val="24"/>
          <w:lang w:val="es-ES" w:eastAsia="es-ES"/>
        </w:rPr>
        <w:t xml:space="preserve"> a través del acuerdo </w:t>
      </w:r>
      <w:r w:rsidR="00B56DD4" w:rsidRPr="002D14A8">
        <w:rPr>
          <w:rFonts w:ascii="Palatino Linotype" w:eastAsia="Calibri" w:hAnsi="Palatino Linotype" w:cs="Arial"/>
          <w:sz w:val="24"/>
          <w:szCs w:val="24"/>
          <w:lang w:val="es-ES" w:eastAsia="es-ES"/>
        </w:rPr>
        <w:t xml:space="preserve">de admisión de fecha </w:t>
      </w:r>
      <w:r w:rsidR="00274215">
        <w:rPr>
          <w:rFonts w:ascii="Palatino Linotype" w:hAnsi="Palatino Linotype" w:cs="Arial"/>
          <w:sz w:val="24"/>
          <w:szCs w:val="24"/>
          <w:lang w:val="es-ES_tradnl"/>
        </w:rPr>
        <w:t xml:space="preserve">veintiocho (28) de agosto </w:t>
      </w:r>
      <w:r>
        <w:rPr>
          <w:rFonts w:ascii="Palatino Linotype" w:eastAsia="Calibri" w:hAnsi="Palatino Linotype" w:cs="Arial"/>
          <w:sz w:val="24"/>
          <w:szCs w:val="24"/>
          <w:lang w:val="es-ES" w:eastAsia="es-ES"/>
        </w:rPr>
        <w:t>del año en curso.</w:t>
      </w:r>
    </w:p>
    <w:p w:rsidR="004D4A3F" w:rsidRDefault="004D4A3F" w:rsidP="004D4A3F">
      <w:pPr>
        <w:pStyle w:val="Prrafodelista"/>
        <w:rPr>
          <w:rFonts w:ascii="Palatino Linotype" w:eastAsia="Calibri" w:hAnsi="Palatino Linotype" w:cs="Arial"/>
          <w:sz w:val="24"/>
          <w:szCs w:val="24"/>
          <w:lang w:val="es-ES" w:eastAsia="es-ES"/>
        </w:rPr>
      </w:pPr>
    </w:p>
    <w:p w:rsidR="00375424" w:rsidRPr="00375424" w:rsidRDefault="00274215" w:rsidP="00A77972">
      <w:pPr>
        <w:numPr>
          <w:ilvl w:val="0"/>
          <w:numId w:val="2"/>
        </w:numPr>
        <w:spacing w:after="0" w:line="360" w:lineRule="auto"/>
        <w:ind w:left="426" w:hanging="426"/>
        <w:contextualSpacing/>
        <w:jc w:val="both"/>
        <w:rPr>
          <w:rFonts w:ascii="Palatino Linotype" w:eastAsia="MS Mincho" w:hAnsi="Palatino Linotype" w:cs="Times New Roman"/>
          <w:i/>
          <w:color w:val="000000"/>
          <w:lang w:val="es-ES_tradnl" w:eastAsia="es-ES"/>
        </w:rPr>
      </w:pPr>
      <w:r>
        <w:rPr>
          <w:rFonts w:ascii="Palatino Linotype" w:eastAsia="Calibri" w:hAnsi="Palatino Linotype" w:cs="Arial"/>
          <w:sz w:val="24"/>
          <w:szCs w:val="24"/>
          <w:lang w:val="es-ES" w:eastAsia="es-ES"/>
        </w:rPr>
        <w:t>Se igual manera, e</w:t>
      </w:r>
      <w:r w:rsidR="004D4A3F">
        <w:rPr>
          <w:rFonts w:ascii="Palatino Linotype" w:eastAsia="Calibri" w:hAnsi="Palatino Linotype" w:cs="Arial"/>
          <w:sz w:val="24"/>
          <w:szCs w:val="24"/>
          <w:lang w:val="es-ES" w:eastAsia="es-ES"/>
        </w:rPr>
        <w:t xml:space="preserve">n fecha </w:t>
      </w:r>
      <w:r>
        <w:rPr>
          <w:rFonts w:ascii="Palatino Linotype" w:hAnsi="Palatino Linotype" w:cs="Arial"/>
          <w:sz w:val="24"/>
          <w:szCs w:val="24"/>
          <w:lang w:val="es-ES_tradnl"/>
        </w:rPr>
        <w:t>veintiocho (28) de agosto</w:t>
      </w:r>
      <w:r>
        <w:rPr>
          <w:rFonts w:ascii="Palatino Linotype" w:eastAsia="Calibri" w:hAnsi="Palatino Linotype" w:cs="Arial"/>
          <w:sz w:val="24"/>
          <w:szCs w:val="24"/>
          <w:lang w:val="es-ES" w:eastAsia="es-ES"/>
        </w:rPr>
        <w:t xml:space="preserve"> </w:t>
      </w:r>
      <w:r w:rsidR="004D4A3F">
        <w:rPr>
          <w:rFonts w:ascii="Palatino Linotype" w:eastAsia="Calibri" w:hAnsi="Palatino Linotype" w:cs="Arial"/>
          <w:sz w:val="24"/>
          <w:szCs w:val="24"/>
          <w:lang w:val="es-ES" w:eastAsia="es-ES"/>
        </w:rPr>
        <w:t xml:space="preserve">del presente año, </w:t>
      </w:r>
      <w:r w:rsidR="004D4A3F">
        <w:rPr>
          <w:rFonts w:ascii="Palatino Linotype" w:eastAsia="MS Mincho" w:hAnsi="Palatino Linotype" w:cs="Arial"/>
          <w:bCs/>
          <w:sz w:val="24"/>
          <w:szCs w:val="24"/>
          <w:lang w:val="es-ES_tradnl" w:eastAsia="es-ES"/>
        </w:rPr>
        <w:t xml:space="preserve">el </w:t>
      </w:r>
      <w:r w:rsidR="004D4A3F" w:rsidRPr="002D14A8">
        <w:rPr>
          <w:rFonts w:ascii="Palatino Linotype" w:eastAsia="Calibri" w:hAnsi="Palatino Linotype" w:cs="Arial"/>
          <w:sz w:val="24"/>
          <w:szCs w:val="24"/>
          <w:lang w:val="es-ES" w:eastAsia="es-ES"/>
        </w:rPr>
        <w:t>Comisionado Ponente con fundamento</w:t>
      </w:r>
      <w:r w:rsidR="00044504">
        <w:rPr>
          <w:rFonts w:ascii="Palatino Linotype" w:eastAsia="Calibri" w:hAnsi="Palatino Linotype" w:cs="Arial"/>
          <w:sz w:val="24"/>
          <w:szCs w:val="24"/>
          <w:lang w:val="es-ES" w:eastAsia="es-ES"/>
        </w:rPr>
        <w:t xml:space="preserve"> en </w:t>
      </w:r>
      <w:r w:rsidR="00375424">
        <w:rPr>
          <w:rFonts w:ascii="Palatino Linotype" w:eastAsia="Calibri" w:hAnsi="Palatino Linotype" w:cs="Arial"/>
          <w:sz w:val="24"/>
          <w:szCs w:val="24"/>
          <w:lang w:val="es-ES" w:eastAsia="es-ES"/>
        </w:rPr>
        <w:t>los</w:t>
      </w:r>
      <w:r w:rsidR="00044504">
        <w:rPr>
          <w:rFonts w:ascii="Palatino Linotype" w:eastAsia="Calibri" w:hAnsi="Palatino Linotype" w:cs="Arial"/>
          <w:sz w:val="24"/>
          <w:szCs w:val="24"/>
          <w:lang w:val="es-ES" w:eastAsia="es-ES"/>
        </w:rPr>
        <w:t xml:space="preserve"> artículo</w:t>
      </w:r>
      <w:r w:rsidR="00375424">
        <w:rPr>
          <w:rFonts w:ascii="Palatino Linotype" w:eastAsia="Calibri" w:hAnsi="Palatino Linotype" w:cs="Arial"/>
          <w:sz w:val="24"/>
          <w:szCs w:val="24"/>
          <w:lang w:val="es-ES" w:eastAsia="es-ES"/>
        </w:rPr>
        <w:t>s</w:t>
      </w:r>
      <w:r w:rsidR="00044504">
        <w:rPr>
          <w:rFonts w:ascii="Palatino Linotype" w:eastAsia="Calibri" w:hAnsi="Palatino Linotype" w:cs="Arial"/>
          <w:sz w:val="24"/>
          <w:szCs w:val="24"/>
          <w:lang w:val="es-ES" w:eastAsia="es-ES"/>
        </w:rPr>
        <w:t xml:space="preserve"> 131</w:t>
      </w:r>
      <w:r w:rsidR="00375424">
        <w:rPr>
          <w:rFonts w:ascii="Palatino Linotype" w:eastAsia="Calibri" w:hAnsi="Palatino Linotype" w:cs="Arial"/>
          <w:sz w:val="24"/>
          <w:szCs w:val="24"/>
          <w:lang w:val="es-ES" w:eastAsia="es-ES"/>
        </w:rPr>
        <w:t xml:space="preserve"> y 132</w:t>
      </w:r>
      <w:r w:rsidR="00044504">
        <w:rPr>
          <w:rFonts w:ascii="Palatino Linotype" w:eastAsia="Calibri" w:hAnsi="Palatino Linotype" w:cs="Arial"/>
          <w:sz w:val="24"/>
          <w:szCs w:val="24"/>
          <w:lang w:val="es-ES" w:eastAsia="es-ES"/>
        </w:rPr>
        <w:t xml:space="preserve"> de la  </w:t>
      </w:r>
      <w:r w:rsidR="00044504" w:rsidRPr="00357738">
        <w:rPr>
          <w:rFonts w:ascii="Palatino Linotype" w:hAnsi="Palatino Linotype" w:cs="Arial"/>
          <w:sz w:val="24"/>
          <w:szCs w:val="24"/>
          <w:lang w:val="es-ES_tradnl"/>
        </w:rPr>
        <w:t>Ley de Protección de Datos Personales en Posesión de Sujetos Obligados del Estado de México y Municipios</w:t>
      </w:r>
      <w:r w:rsidR="00375424">
        <w:rPr>
          <w:rFonts w:ascii="Palatino Linotype" w:hAnsi="Palatino Linotype" w:cs="Arial"/>
          <w:sz w:val="24"/>
          <w:szCs w:val="24"/>
          <w:lang w:val="es-ES_tradnl"/>
        </w:rPr>
        <w:t>,</w:t>
      </w:r>
      <w:r w:rsidR="009F7E68" w:rsidRPr="002D14A8">
        <w:rPr>
          <w:rFonts w:ascii="Palatino Linotype" w:eastAsia="Calibri" w:hAnsi="Palatino Linotype" w:cs="Arial"/>
          <w:sz w:val="24"/>
          <w:szCs w:val="24"/>
          <w:lang w:val="es-ES" w:eastAsia="es-ES"/>
        </w:rPr>
        <w:t xml:space="preserve"> puso a disposición de las partes</w:t>
      </w:r>
      <w:r w:rsidR="00375424">
        <w:rPr>
          <w:rFonts w:ascii="Palatino Linotype" w:eastAsia="Calibri" w:hAnsi="Palatino Linotype" w:cs="Arial"/>
          <w:sz w:val="24"/>
          <w:szCs w:val="24"/>
          <w:lang w:val="es-ES" w:eastAsia="es-ES"/>
        </w:rPr>
        <w:t xml:space="preserve"> el procedimiento de conciliación. </w:t>
      </w:r>
    </w:p>
    <w:p w:rsidR="00375424" w:rsidRDefault="00375424" w:rsidP="00375424">
      <w:pPr>
        <w:pStyle w:val="Prrafodelista"/>
        <w:rPr>
          <w:rFonts w:ascii="Palatino Linotype" w:eastAsia="Calibri" w:hAnsi="Palatino Linotype" w:cs="Arial"/>
          <w:sz w:val="24"/>
          <w:szCs w:val="24"/>
          <w:lang w:val="es-ES" w:eastAsia="es-ES"/>
        </w:rPr>
      </w:pPr>
    </w:p>
    <w:p w:rsidR="00274215" w:rsidRPr="00274215" w:rsidRDefault="00274215" w:rsidP="00274215">
      <w:pPr>
        <w:numPr>
          <w:ilvl w:val="0"/>
          <w:numId w:val="2"/>
        </w:numPr>
        <w:spacing w:after="0" w:line="360" w:lineRule="auto"/>
        <w:ind w:left="426" w:hanging="426"/>
        <w:contextualSpacing/>
        <w:jc w:val="both"/>
        <w:rPr>
          <w:rFonts w:ascii="Palatino Linotype" w:eastAsia="MS Mincho" w:hAnsi="Palatino Linotype" w:cs="Times New Roman"/>
          <w:i/>
          <w:color w:val="000000"/>
          <w:lang w:val="es-ES_tradnl" w:eastAsia="es-ES"/>
        </w:rPr>
      </w:pPr>
      <w:r w:rsidRPr="00274215">
        <w:rPr>
          <w:rFonts w:ascii="Palatino Linotype" w:eastAsia="Calibri" w:hAnsi="Palatino Linotype" w:cs="Arial"/>
          <w:sz w:val="24"/>
          <w:szCs w:val="24"/>
          <w:lang w:val="es-ES" w:eastAsia="es-ES"/>
        </w:rPr>
        <w:t xml:space="preserve">Derivado del </w:t>
      </w:r>
      <w:r w:rsidRPr="00274215">
        <w:rPr>
          <w:rFonts w:ascii="Palatino Linotype" w:hAnsi="Palatino Linotype" w:cs="Arial"/>
          <w:b/>
          <w:sz w:val="24"/>
          <w:szCs w:val="24"/>
        </w:rPr>
        <w:t>ACUERDO DE ADMISIÓN DE EXHORTACIÓN A LA CONCILIACIÓN</w:t>
      </w:r>
      <w:r>
        <w:rPr>
          <w:rFonts w:ascii="Palatino Linotype" w:hAnsi="Palatino Linotype" w:cs="Arial"/>
          <w:b/>
          <w:sz w:val="24"/>
          <w:szCs w:val="24"/>
        </w:rPr>
        <w:t xml:space="preserve">, </w:t>
      </w:r>
      <w:r>
        <w:rPr>
          <w:rFonts w:ascii="Palatino Linotype" w:hAnsi="Palatino Linotype" w:cs="Arial"/>
          <w:sz w:val="24"/>
          <w:szCs w:val="24"/>
        </w:rPr>
        <w:t xml:space="preserve">las partes accedieron al </w:t>
      </w:r>
      <w:r>
        <w:rPr>
          <w:rFonts w:ascii="Palatino Linotype" w:eastAsia="Calibri" w:hAnsi="Palatino Linotype" w:cs="Arial"/>
          <w:sz w:val="24"/>
          <w:szCs w:val="24"/>
          <w:lang w:val="es-ES" w:eastAsia="es-ES"/>
        </w:rPr>
        <w:t>procedimiento de conciliación dentro del plazo establecido, como a continuación se indica.</w:t>
      </w:r>
    </w:p>
    <w:p w:rsidR="00274215" w:rsidRDefault="00274215" w:rsidP="00274215">
      <w:pPr>
        <w:pStyle w:val="Prrafodelista"/>
        <w:rPr>
          <w:rFonts w:ascii="Palatino Linotype" w:eastAsia="MS Mincho" w:hAnsi="Palatino Linotype" w:cs="Times New Roman"/>
          <w:i/>
          <w:color w:val="000000"/>
          <w:lang w:val="es-ES_tradnl" w:eastAsia="es-ES"/>
        </w:rPr>
      </w:pPr>
      <w:r>
        <w:rPr>
          <w:noProof/>
          <w:lang w:eastAsia="es-MX"/>
        </w:rPr>
        <w:drawing>
          <wp:inline distT="0" distB="0" distL="0" distR="0" wp14:anchorId="50414033" wp14:editId="7248C58F">
            <wp:extent cx="5052950" cy="7822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57" t="30450" r="24880" b="55552"/>
                    <a:stretch/>
                  </pic:blipFill>
                  <pic:spPr bwMode="auto">
                    <a:xfrm>
                      <a:off x="0" y="0"/>
                      <a:ext cx="5173074" cy="800853"/>
                    </a:xfrm>
                    <a:prstGeom prst="rect">
                      <a:avLst/>
                    </a:prstGeom>
                    <a:ln>
                      <a:noFill/>
                    </a:ln>
                    <a:extLst>
                      <a:ext uri="{53640926-AAD7-44D8-BBD7-CCE9431645EC}">
                        <a14:shadowObscured xmlns:a14="http://schemas.microsoft.com/office/drawing/2010/main"/>
                      </a:ext>
                    </a:extLst>
                  </pic:spPr>
                </pic:pic>
              </a:graphicData>
            </a:graphic>
          </wp:inline>
        </w:drawing>
      </w:r>
    </w:p>
    <w:p w:rsidR="00F97FC0" w:rsidRPr="001A52C8" w:rsidRDefault="00274215" w:rsidP="00F97FC0">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6F55EF">
        <w:rPr>
          <w:rFonts w:ascii="Palatino Linotype" w:eastAsia="Calibri" w:hAnsi="Palatino Linotype" w:cs="Arial"/>
          <w:sz w:val="24"/>
          <w:szCs w:val="24"/>
          <w:lang w:val="es-ES" w:eastAsia="es-ES"/>
        </w:rPr>
        <w:t xml:space="preserve">Posteriormente, </w:t>
      </w:r>
      <w:r w:rsidR="006F55EF" w:rsidRPr="006F55EF">
        <w:rPr>
          <w:rFonts w:ascii="Palatino Linotype" w:eastAsia="Calibri" w:hAnsi="Palatino Linotype" w:cs="Arial"/>
          <w:sz w:val="24"/>
          <w:szCs w:val="24"/>
          <w:lang w:val="es-ES" w:eastAsia="es-ES"/>
        </w:rPr>
        <w:t xml:space="preserve">el </w:t>
      </w:r>
      <w:r w:rsidR="00F97FC0" w:rsidRPr="006F55EF">
        <w:rPr>
          <w:rFonts w:ascii="Palatino Linotype" w:eastAsia="Calibri" w:hAnsi="Palatino Linotype" w:cs="Arial"/>
          <w:sz w:val="24"/>
          <w:szCs w:val="24"/>
          <w:lang w:val="es-ES" w:eastAsia="es-ES"/>
        </w:rPr>
        <w:t>Comisionado</w:t>
      </w:r>
      <w:r w:rsidR="006F55EF" w:rsidRPr="006F55EF">
        <w:rPr>
          <w:rFonts w:ascii="Palatino Linotype" w:eastAsia="Calibri" w:hAnsi="Palatino Linotype" w:cs="Arial"/>
          <w:sz w:val="24"/>
          <w:szCs w:val="24"/>
          <w:lang w:val="es-ES" w:eastAsia="es-ES"/>
        </w:rPr>
        <w:t xml:space="preserve"> Ponente </w:t>
      </w:r>
      <w:r w:rsidR="00F97FC0" w:rsidRPr="006F55EF">
        <w:rPr>
          <w:rFonts w:ascii="Palatino Linotype" w:eastAsia="Calibri" w:hAnsi="Palatino Linotype" w:cs="Arial"/>
          <w:sz w:val="24"/>
          <w:szCs w:val="24"/>
          <w:lang w:val="es-ES" w:eastAsia="es-ES"/>
        </w:rPr>
        <w:t>emitió</w:t>
      </w:r>
      <w:r w:rsidR="006F55EF" w:rsidRPr="006F55EF">
        <w:rPr>
          <w:rFonts w:ascii="Palatino Linotype" w:eastAsia="Calibri" w:hAnsi="Palatino Linotype" w:cs="Arial"/>
          <w:sz w:val="24"/>
          <w:szCs w:val="24"/>
          <w:lang w:val="es-ES" w:eastAsia="es-ES"/>
        </w:rPr>
        <w:t xml:space="preserve"> el </w:t>
      </w:r>
      <w:r w:rsidR="006F55EF" w:rsidRPr="00F97FC0">
        <w:rPr>
          <w:rFonts w:ascii="Palatino Linotype" w:hAnsi="Palatino Linotype" w:cs="Arial"/>
          <w:b/>
          <w:sz w:val="24"/>
          <w:szCs w:val="24"/>
        </w:rPr>
        <w:t>Acuerdo para señalar día, hora y lugar para la celebración de la audiencia de conciliación</w:t>
      </w:r>
      <w:r w:rsidR="006F55EF">
        <w:t xml:space="preserve">, </w:t>
      </w:r>
      <w:r w:rsidR="00F97FC0">
        <w:rPr>
          <w:rFonts w:ascii="Palatino Linotype" w:eastAsia="Calibri" w:hAnsi="Palatino Linotype" w:cs="Arial"/>
          <w:sz w:val="24"/>
          <w:szCs w:val="24"/>
          <w:lang w:val="es-ES" w:eastAsia="es-ES"/>
        </w:rPr>
        <w:t xml:space="preserve">en el cual se estableció la audiencia de conciliación el </w:t>
      </w:r>
      <w:r w:rsidR="00F97FC0" w:rsidRPr="00F97FC0">
        <w:rPr>
          <w:rFonts w:ascii="Palatino Linotype" w:eastAsia="Calibri" w:hAnsi="Palatino Linotype" w:cs="Arial"/>
          <w:sz w:val="24"/>
          <w:szCs w:val="24"/>
          <w:lang w:val="es-ES" w:eastAsia="es-ES"/>
        </w:rPr>
        <w:t xml:space="preserve">día </w:t>
      </w:r>
      <w:r w:rsidR="00F97FC0" w:rsidRPr="00F97FC0">
        <w:rPr>
          <w:rFonts w:ascii="Palatino Linotype" w:hAnsi="Palatino Linotype"/>
          <w:sz w:val="24"/>
          <w:szCs w:val="24"/>
        </w:rPr>
        <w:t xml:space="preserve">lunes (17) de septiembre del año 2018 </w:t>
      </w:r>
      <w:r w:rsidR="00F97FC0" w:rsidRPr="00F97FC0">
        <w:rPr>
          <w:rFonts w:ascii="Palatino Linotype" w:eastAsia="Calibri" w:hAnsi="Palatino Linotype" w:cs="Arial"/>
          <w:sz w:val="24"/>
          <w:szCs w:val="24"/>
          <w:lang w:val="es-ES" w:eastAsia="es-ES"/>
        </w:rPr>
        <w:t xml:space="preserve"> a </w:t>
      </w:r>
      <w:r w:rsidR="00F97FC0" w:rsidRPr="00F97FC0">
        <w:rPr>
          <w:rFonts w:ascii="Palatino Linotype" w:hAnsi="Palatino Linotype"/>
          <w:sz w:val="24"/>
          <w:szCs w:val="24"/>
        </w:rPr>
        <w:t>las 12:00 horas, misma que se desarrolló en el Instituto de Transparencia, Acceso a la Información Pública y Protección de Datos personales del Estado de México (INFOEM), ubicado en Calle Pino Suárez #111, actualmente Carretera Toluca-Ixtapan, Colonia La Michoacana; Metepec, Estado de México, C.P. 52166</w:t>
      </w:r>
      <w:r w:rsidR="00F97FC0">
        <w:rPr>
          <w:rFonts w:ascii="Palatino Linotype" w:hAnsi="Palatino Linotype"/>
          <w:sz w:val="24"/>
          <w:szCs w:val="24"/>
        </w:rPr>
        <w:t xml:space="preserve">, </w:t>
      </w:r>
      <w:r w:rsidR="00F97FC0" w:rsidRPr="00F97FC0">
        <w:rPr>
          <w:rFonts w:ascii="Palatino Linotype" w:hAnsi="Palatino Linotype"/>
          <w:sz w:val="24"/>
          <w:szCs w:val="24"/>
        </w:rPr>
        <w:t>con fundamento en el artículo 132 fracción II de la Ley de Protección de Datos Personales en Posesión de Sujetos Obligados del Estado de México y Municipios</w:t>
      </w:r>
      <w:r w:rsidR="00F97FC0">
        <w:rPr>
          <w:rFonts w:ascii="Palatino Linotype" w:hAnsi="Palatino Linotype"/>
          <w:sz w:val="24"/>
          <w:szCs w:val="24"/>
        </w:rPr>
        <w:t>.</w:t>
      </w:r>
    </w:p>
    <w:p w:rsidR="001A52C8" w:rsidRPr="001E1141" w:rsidRDefault="001A52C8" w:rsidP="001E1141">
      <w:pPr>
        <w:spacing w:after="0" w:line="240" w:lineRule="auto"/>
        <w:ind w:left="426"/>
        <w:contextualSpacing/>
        <w:jc w:val="both"/>
        <w:rPr>
          <w:rFonts w:ascii="Palatino Linotype" w:eastAsia="Calibri" w:hAnsi="Palatino Linotype" w:cs="Arial"/>
          <w:sz w:val="12"/>
          <w:szCs w:val="24"/>
          <w:lang w:val="es-ES" w:eastAsia="es-ES"/>
        </w:rPr>
      </w:pPr>
    </w:p>
    <w:p w:rsidR="001A52C8" w:rsidRDefault="00B764AD" w:rsidP="001A52C8">
      <w:pPr>
        <w:numPr>
          <w:ilvl w:val="0"/>
          <w:numId w:val="2"/>
        </w:numPr>
        <w:spacing w:after="0" w:line="360" w:lineRule="auto"/>
        <w:ind w:left="426" w:hanging="426"/>
        <w:contextualSpacing/>
        <w:jc w:val="both"/>
        <w:rPr>
          <w:rFonts w:ascii="Palatino Linotype" w:hAnsi="Palatino Linotype"/>
          <w:sz w:val="24"/>
          <w:szCs w:val="24"/>
        </w:rPr>
      </w:pPr>
      <w:r w:rsidRPr="001A52C8">
        <w:rPr>
          <w:rFonts w:ascii="Palatino Linotype" w:hAnsi="Palatino Linotype"/>
          <w:sz w:val="24"/>
          <w:szCs w:val="24"/>
        </w:rPr>
        <w:t xml:space="preserve">En ese sentido, </w:t>
      </w:r>
      <w:r w:rsidR="00162300">
        <w:rPr>
          <w:rFonts w:ascii="Palatino Linotype" w:hAnsi="Palatino Linotype"/>
          <w:sz w:val="24"/>
          <w:szCs w:val="24"/>
        </w:rPr>
        <w:t xml:space="preserve">el dio </w:t>
      </w:r>
      <w:r w:rsidR="00162300" w:rsidRPr="00F97FC0">
        <w:rPr>
          <w:rFonts w:ascii="Palatino Linotype" w:hAnsi="Palatino Linotype"/>
          <w:sz w:val="24"/>
          <w:szCs w:val="24"/>
        </w:rPr>
        <w:t>lunes (17) de septiembre del año 2018</w:t>
      </w:r>
      <w:r w:rsidR="00162300">
        <w:rPr>
          <w:rFonts w:ascii="Palatino Linotype" w:hAnsi="Palatino Linotype"/>
          <w:sz w:val="24"/>
          <w:szCs w:val="24"/>
        </w:rPr>
        <w:t xml:space="preserve"> se </w:t>
      </w:r>
      <w:r w:rsidR="00155BF7">
        <w:rPr>
          <w:rFonts w:ascii="Palatino Linotype" w:hAnsi="Palatino Linotype"/>
          <w:sz w:val="24"/>
          <w:szCs w:val="24"/>
        </w:rPr>
        <w:t>llevó</w:t>
      </w:r>
      <w:r w:rsidR="00162300">
        <w:rPr>
          <w:rFonts w:ascii="Palatino Linotype" w:hAnsi="Palatino Linotype"/>
          <w:sz w:val="24"/>
          <w:szCs w:val="24"/>
        </w:rPr>
        <w:t xml:space="preserve"> a cabo la conciliación respectiva, que a continuación se inserta.</w:t>
      </w:r>
    </w:p>
    <w:p w:rsidR="00155BF7" w:rsidRDefault="00155BF7" w:rsidP="00155BF7">
      <w:pPr>
        <w:pStyle w:val="Prrafodelista"/>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339014</wp:posOffset>
                </wp:positionH>
                <wp:positionV relativeFrom="paragraph">
                  <wp:posOffset>197763</wp:posOffset>
                </wp:positionV>
                <wp:extent cx="5157216" cy="2991917"/>
                <wp:effectExtent l="0" t="0" r="24765" b="37465"/>
                <wp:wrapNone/>
                <wp:docPr id="10" name="Conector recto 10"/>
                <wp:cNvGraphicFramePr/>
                <a:graphic xmlns:a="http://schemas.openxmlformats.org/drawingml/2006/main">
                  <a:graphicData uri="http://schemas.microsoft.com/office/word/2010/wordprocessingShape">
                    <wps:wsp>
                      <wps:cNvCnPr/>
                      <wps:spPr>
                        <a:xfrm>
                          <a:off x="0" y="0"/>
                          <a:ext cx="5157216" cy="29919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7A7FBF" id="Conector recto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7pt,15.55pt" to="432.8pt,2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" strokecolor="#5b9bd5 [3204]" strokeweight=".5pt">
                <v:stroke joinstyle="miter"/>
              </v:line>
            </w:pict>
          </mc:Fallback>
        </mc:AlternateContent>
      </w:r>
    </w:p>
    <w:p w:rsidR="00155BF7" w:rsidRDefault="00155BF7" w:rsidP="00155BF7">
      <w:pPr>
        <w:spacing w:after="0" w:line="360" w:lineRule="auto"/>
        <w:ind w:left="426"/>
        <w:contextualSpacing/>
        <w:jc w:val="both"/>
        <w:rPr>
          <w:rFonts w:ascii="Palatino Linotype" w:hAnsi="Palatino Linotype"/>
          <w:sz w:val="24"/>
          <w:szCs w:val="24"/>
        </w:rPr>
      </w:pPr>
    </w:p>
    <w:p w:rsidR="00162300" w:rsidRDefault="009A7F3B" w:rsidP="001E1141">
      <w:pPr>
        <w:pStyle w:val="Prrafodelista"/>
        <w:spacing w:after="0"/>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extent cx="4938283" cy="70137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40647"/>
                    <a:stretch/>
                  </pic:blipFill>
                  <pic:spPr bwMode="auto">
                    <a:xfrm>
                      <a:off x="0" y="0"/>
                      <a:ext cx="4962047" cy="7047500"/>
                    </a:xfrm>
                    <a:prstGeom prst="rect">
                      <a:avLst/>
                    </a:prstGeom>
                    <a:noFill/>
                    <a:ln>
                      <a:noFill/>
                    </a:ln>
                    <a:extLst>
                      <a:ext uri="{53640926-AAD7-44D8-BBD7-CCE9431645EC}">
                        <a14:shadowObscured xmlns:a14="http://schemas.microsoft.com/office/drawing/2010/main"/>
                      </a:ext>
                    </a:extLst>
                  </pic:spPr>
                </pic:pic>
              </a:graphicData>
            </a:graphic>
          </wp:inline>
        </w:drawing>
      </w:r>
    </w:p>
    <w:p w:rsidR="00162300" w:rsidRDefault="005C2E72" w:rsidP="00D55486">
      <w:pPr>
        <w:spacing w:after="0" w:line="360" w:lineRule="auto"/>
        <w:ind w:left="426"/>
        <w:contextualSpacing/>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extent cx="5412260" cy="6944254"/>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37914"/>
                    <a:stretch/>
                  </pic:blipFill>
                  <pic:spPr bwMode="auto">
                    <a:xfrm>
                      <a:off x="0" y="0"/>
                      <a:ext cx="5423711" cy="6958946"/>
                    </a:xfrm>
                    <a:prstGeom prst="rect">
                      <a:avLst/>
                    </a:prstGeom>
                    <a:noFill/>
                    <a:ln>
                      <a:noFill/>
                    </a:ln>
                    <a:extLst>
                      <a:ext uri="{53640926-AAD7-44D8-BBD7-CCE9431645EC}">
                        <a14:shadowObscured xmlns:a14="http://schemas.microsoft.com/office/drawing/2010/main"/>
                      </a:ext>
                    </a:extLst>
                  </pic:spPr>
                </pic:pic>
              </a:graphicData>
            </a:graphic>
          </wp:inline>
        </w:drawing>
      </w:r>
    </w:p>
    <w:p w:rsidR="00B137C6" w:rsidRDefault="00B137C6" w:rsidP="00D55486">
      <w:pPr>
        <w:spacing w:after="0" w:line="360" w:lineRule="auto"/>
        <w:contextualSpacing/>
        <w:jc w:val="center"/>
        <w:rPr>
          <w:rFonts w:ascii="Palatino Linotype" w:hAnsi="Palatino Linotype"/>
          <w:noProof/>
          <w:sz w:val="24"/>
          <w:szCs w:val="24"/>
          <w:lang w:eastAsia="es-MX"/>
        </w:rPr>
      </w:pPr>
    </w:p>
    <w:p w:rsidR="00D55486" w:rsidRDefault="00A5325A" w:rsidP="00D55486">
      <w:pPr>
        <w:spacing w:after="0" w:line="360" w:lineRule="auto"/>
        <w:contextualSpacing/>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extent cx="5374005" cy="706747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39009"/>
                    <a:stretch/>
                  </pic:blipFill>
                  <pic:spPr bwMode="auto">
                    <a:xfrm>
                      <a:off x="0" y="0"/>
                      <a:ext cx="5395578" cy="7095843"/>
                    </a:xfrm>
                    <a:prstGeom prst="rect">
                      <a:avLst/>
                    </a:prstGeom>
                    <a:noFill/>
                    <a:ln>
                      <a:noFill/>
                    </a:ln>
                    <a:extLst>
                      <a:ext uri="{53640926-AAD7-44D8-BBD7-CCE9431645EC}">
                        <a14:shadowObscured xmlns:a14="http://schemas.microsoft.com/office/drawing/2010/main"/>
                      </a:ext>
                    </a:extLst>
                  </pic:spPr>
                </pic:pic>
              </a:graphicData>
            </a:graphic>
          </wp:inline>
        </w:drawing>
      </w:r>
    </w:p>
    <w:p w:rsidR="00D55486" w:rsidRDefault="00151F2F" w:rsidP="00D55486">
      <w:pPr>
        <w:spacing w:after="0" w:line="360" w:lineRule="auto"/>
        <w:contextualSpacing/>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extent cx="5387546" cy="709231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39023"/>
                    <a:stretch/>
                  </pic:blipFill>
                  <pic:spPr bwMode="auto">
                    <a:xfrm>
                      <a:off x="0" y="0"/>
                      <a:ext cx="5417017" cy="7131112"/>
                    </a:xfrm>
                    <a:prstGeom prst="rect">
                      <a:avLst/>
                    </a:prstGeom>
                    <a:noFill/>
                    <a:ln>
                      <a:noFill/>
                    </a:ln>
                    <a:extLst>
                      <a:ext uri="{53640926-AAD7-44D8-BBD7-CCE9431645EC}">
                        <a14:shadowObscured xmlns:a14="http://schemas.microsoft.com/office/drawing/2010/main"/>
                      </a:ext>
                    </a:extLst>
                  </pic:spPr>
                </pic:pic>
              </a:graphicData>
            </a:graphic>
          </wp:inline>
        </w:drawing>
      </w:r>
    </w:p>
    <w:p w:rsidR="00D55486" w:rsidRDefault="00020CB3" w:rsidP="00D55486">
      <w:pPr>
        <w:spacing w:after="0" w:line="360" w:lineRule="auto"/>
        <w:contextualSpacing/>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extent cx="5449329" cy="71295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38677"/>
                    <a:stretch/>
                  </pic:blipFill>
                  <pic:spPr bwMode="auto">
                    <a:xfrm>
                      <a:off x="0" y="0"/>
                      <a:ext cx="5473846" cy="7161623"/>
                    </a:xfrm>
                    <a:prstGeom prst="rect">
                      <a:avLst/>
                    </a:prstGeom>
                    <a:noFill/>
                    <a:ln>
                      <a:noFill/>
                    </a:ln>
                    <a:extLst>
                      <a:ext uri="{53640926-AAD7-44D8-BBD7-CCE9431645EC}">
                        <a14:shadowObscured xmlns:a14="http://schemas.microsoft.com/office/drawing/2010/main"/>
                      </a:ext>
                    </a:extLst>
                  </pic:spPr>
                </pic:pic>
              </a:graphicData>
            </a:graphic>
          </wp:inline>
        </w:drawing>
      </w:r>
    </w:p>
    <w:p w:rsidR="00D55486" w:rsidRDefault="007D5F3A" w:rsidP="00D55486">
      <w:pPr>
        <w:spacing w:after="0" w:line="360" w:lineRule="auto"/>
        <w:contextualSpacing/>
        <w:jc w:val="center"/>
        <w:rPr>
          <w:rFonts w:ascii="Palatino Linotype" w:hAnsi="Palatino Linotype"/>
          <w:sz w:val="24"/>
          <w:szCs w:val="24"/>
        </w:rPr>
      </w:pPr>
      <w:r w:rsidRPr="007D5F3A">
        <w:rPr>
          <w:rFonts w:ascii="Palatino Linotype" w:hAnsi="Palatino Linotype"/>
          <w:noProof/>
          <w:sz w:val="24"/>
          <w:szCs w:val="24"/>
          <w:lang w:eastAsia="es-MX"/>
        </w:rPr>
        <w:drawing>
          <wp:inline distT="0" distB="0" distL="0" distR="0">
            <wp:extent cx="5581015" cy="7429261"/>
            <wp:effectExtent l="0" t="0" r="63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7429261"/>
                    </a:xfrm>
                    <a:prstGeom prst="rect">
                      <a:avLst/>
                    </a:prstGeom>
                    <a:noFill/>
                    <a:ln>
                      <a:noFill/>
                    </a:ln>
                  </pic:spPr>
                </pic:pic>
              </a:graphicData>
            </a:graphic>
          </wp:inline>
        </w:drawing>
      </w:r>
    </w:p>
    <w:p w:rsidR="00D55486" w:rsidRPr="001A52C8" w:rsidRDefault="00D55486" w:rsidP="00D55486">
      <w:pPr>
        <w:spacing w:after="0" w:line="240" w:lineRule="auto"/>
        <w:contextualSpacing/>
        <w:jc w:val="center"/>
        <w:rPr>
          <w:rFonts w:ascii="Palatino Linotype" w:hAnsi="Palatino Linotype"/>
          <w:sz w:val="24"/>
          <w:szCs w:val="24"/>
        </w:rPr>
      </w:pPr>
    </w:p>
    <w:p w:rsidR="00375AB3" w:rsidRPr="00375AB3" w:rsidRDefault="00375424" w:rsidP="00DB78D0">
      <w:pPr>
        <w:numPr>
          <w:ilvl w:val="0"/>
          <w:numId w:val="2"/>
        </w:numPr>
        <w:spacing w:after="0" w:line="360" w:lineRule="auto"/>
        <w:ind w:left="426" w:hanging="426"/>
        <w:contextualSpacing/>
        <w:jc w:val="both"/>
        <w:rPr>
          <w:rFonts w:ascii="Palatino Linotype" w:hAnsi="Palatino Linotype" w:cs="Arial"/>
          <w:lang w:val="es-ES_tradnl"/>
        </w:rPr>
      </w:pPr>
      <w:r w:rsidRPr="00375AB3">
        <w:rPr>
          <w:rFonts w:ascii="Palatino Linotype" w:eastAsia="Calibri" w:hAnsi="Palatino Linotype" w:cs="Arial"/>
          <w:sz w:val="24"/>
          <w:szCs w:val="24"/>
          <w:lang w:val="es-ES" w:eastAsia="es-ES"/>
        </w:rPr>
        <w:t xml:space="preserve">En fecha </w:t>
      </w:r>
      <w:r w:rsidR="00375AB3" w:rsidRPr="00375AB3">
        <w:rPr>
          <w:rFonts w:ascii="Palatino Linotype" w:eastAsia="Calibri" w:hAnsi="Palatino Linotype" w:cs="Arial"/>
          <w:sz w:val="24"/>
          <w:szCs w:val="24"/>
          <w:lang w:val="es-ES" w:eastAsia="es-ES"/>
        </w:rPr>
        <w:t xml:space="preserve">veintiocho (28) de septiembre y uno (1) de octubre del año en curso, el </w:t>
      </w:r>
      <w:r w:rsidR="00375AB3" w:rsidRPr="00375AB3">
        <w:rPr>
          <w:rFonts w:ascii="Palatino Linotype" w:eastAsia="Calibri" w:hAnsi="Palatino Linotype" w:cs="Arial"/>
          <w:b/>
          <w:sz w:val="24"/>
          <w:szCs w:val="24"/>
          <w:lang w:val="es-ES" w:eastAsia="es-ES"/>
        </w:rPr>
        <w:t>SUJETO OBLIGADO</w:t>
      </w:r>
      <w:r w:rsidR="00375AB3" w:rsidRPr="00375AB3">
        <w:rPr>
          <w:rFonts w:ascii="Palatino Linotype" w:eastAsia="Calibri" w:hAnsi="Palatino Linotype" w:cs="Arial"/>
          <w:sz w:val="24"/>
          <w:szCs w:val="24"/>
          <w:lang w:val="es-ES" w:eastAsia="es-ES"/>
        </w:rPr>
        <w:t xml:space="preserve"> remitió la información solicitada, misma que no se inserta en virtud de ser del conocimiento de las partes aunado a que será materia de estudio. </w:t>
      </w:r>
    </w:p>
    <w:p w:rsidR="00C81842" w:rsidRPr="00375AB3" w:rsidRDefault="00C81842" w:rsidP="00375AB3">
      <w:pPr>
        <w:spacing w:after="0" w:line="360" w:lineRule="auto"/>
        <w:ind w:left="426"/>
        <w:contextualSpacing/>
        <w:jc w:val="center"/>
        <w:rPr>
          <w:rFonts w:ascii="Palatino Linotype" w:hAnsi="Palatino Linotype" w:cs="Arial"/>
          <w:lang w:val="es-ES_tradnl"/>
        </w:rPr>
      </w:pPr>
      <w:r>
        <w:rPr>
          <w:noProof/>
          <w:lang w:eastAsia="es-MX"/>
        </w:rPr>
        <w:drawing>
          <wp:inline distT="0" distB="0" distL="0" distR="0" wp14:anchorId="55591943" wp14:editId="25F23A17">
            <wp:extent cx="5046527" cy="974691"/>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66" t="40649" r="25456" b="42225"/>
                    <a:stretch/>
                  </pic:blipFill>
                  <pic:spPr bwMode="auto">
                    <a:xfrm>
                      <a:off x="0" y="0"/>
                      <a:ext cx="5136719" cy="992111"/>
                    </a:xfrm>
                    <a:prstGeom prst="rect">
                      <a:avLst/>
                    </a:prstGeom>
                    <a:ln>
                      <a:noFill/>
                    </a:ln>
                    <a:extLst>
                      <a:ext uri="{53640926-AAD7-44D8-BBD7-CCE9431645EC}">
                        <a14:shadowObscured xmlns:a14="http://schemas.microsoft.com/office/drawing/2010/main"/>
                      </a:ext>
                    </a:extLst>
                  </pic:spPr>
                </pic:pic>
              </a:graphicData>
            </a:graphic>
          </wp:inline>
        </w:drawing>
      </w:r>
    </w:p>
    <w:p w:rsidR="008A7D39" w:rsidRPr="00AA471C" w:rsidRDefault="00C81842" w:rsidP="00A77972">
      <w:pPr>
        <w:numPr>
          <w:ilvl w:val="0"/>
          <w:numId w:val="2"/>
        </w:numPr>
        <w:spacing w:after="0" w:line="360" w:lineRule="auto"/>
        <w:ind w:left="426" w:hanging="426"/>
        <w:contextualSpacing/>
        <w:jc w:val="both"/>
        <w:rPr>
          <w:rFonts w:ascii="Palatino Linotype" w:hAnsi="Palatino Linotype" w:cs="Arial"/>
          <w:lang w:val="es-ES_tradnl"/>
        </w:rPr>
      </w:pPr>
      <w:r>
        <w:rPr>
          <w:rFonts w:ascii="Palatino Linotype" w:eastAsia="Calibri" w:hAnsi="Palatino Linotype" w:cs="Arial"/>
          <w:sz w:val="24"/>
          <w:szCs w:val="24"/>
          <w:lang w:val="es-ES" w:eastAsia="es-ES"/>
        </w:rPr>
        <w:t xml:space="preserve">En fecha </w:t>
      </w:r>
      <w:r w:rsidR="00AA471C" w:rsidRPr="00AA471C">
        <w:rPr>
          <w:rFonts w:ascii="Palatino Linotype" w:eastAsia="Calibri" w:hAnsi="Palatino Linotype" w:cs="Arial"/>
          <w:sz w:val="24"/>
          <w:szCs w:val="24"/>
          <w:lang w:val="es-ES" w:eastAsia="es-ES"/>
        </w:rPr>
        <w:t xml:space="preserve">cuatro (4) de octubre </w:t>
      </w:r>
      <w:r w:rsidR="00375424" w:rsidRPr="00AA471C">
        <w:rPr>
          <w:rFonts w:ascii="Palatino Linotype" w:eastAsia="Calibri" w:hAnsi="Palatino Linotype" w:cs="Arial"/>
          <w:sz w:val="24"/>
          <w:szCs w:val="24"/>
          <w:lang w:val="es-ES" w:eastAsia="es-ES"/>
        </w:rPr>
        <w:t xml:space="preserve">de dos mil dieciocho el </w:t>
      </w:r>
      <w:r w:rsidR="009F7E68" w:rsidRPr="00AA471C">
        <w:rPr>
          <w:rFonts w:ascii="Palatino Linotype" w:eastAsia="Calibri" w:hAnsi="Palatino Linotype" w:cs="Arial"/>
          <w:sz w:val="24"/>
          <w:szCs w:val="24"/>
          <w:lang w:val="es-ES" w:eastAsia="es-ES"/>
        </w:rPr>
        <w:t xml:space="preserve"> </w:t>
      </w:r>
      <w:r w:rsidR="00375424" w:rsidRPr="00AA471C">
        <w:rPr>
          <w:rFonts w:ascii="Palatino Linotype" w:eastAsia="MS Mincho" w:hAnsi="Palatino Linotype" w:cs="Arial"/>
          <w:bCs/>
          <w:sz w:val="24"/>
          <w:szCs w:val="24"/>
          <w:lang w:val="es-ES_tradnl" w:eastAsia="es-ES"/>
        </w:rPr>
        <w:t xml:space="preserve">el </w:t>
      </w:r>
      <w:r w:rsidR="00375424" w:rsidRPr="00AA471C">
        <w:rPr>
          <w:rFonts w:ascii="Palatino Linotype" w:eastAsia="Calibri" w:hAnsi="Palatino Linotype" w:cs="Arial"/>
          <w:sz w:val="24"/>
          <w:szCs w:val="24"/>
          <w:lang w:val="es-ES" w:eastAsia="es-ES"/>
        </w:rPr>
        <w:t xml:space="preserve">Comisionado Ponente con fundamento en los artículos 131 y 132 de la  </w:t>
      </w:r>
      <w:r w:rsidR="00375424" w:rsidRPr="00AA471C">
        <w:rPr>
          <w:rFonts w:ascii="Palatino Linotype" w:hAnsi="Palatino Linotype" w:cs="Arial"/>
          <w:sz w:val="24"/>
          <w:szCs w:val="24"/>
          <w:lang w:val="es-ES_tradnl"/>
        </w:rPr>
        <w:t xml:space="preserve">Ley de Protección de Datos Personales en Posesión de Sujetos Obligados del Estado de México y Municipios, </w:t>
      </w:r>
      <w:r w:rsidR="009F7E68" w:rsidRPr="00AA471C">
        <w:rPr>
          <w:rFonts w:ascii="Palatino Linotype" w:eastAsia="Calibri" w:hAnsi="Palatino Linotype" w:cs="Arial"/>
          <w:sz w:val="24"/>
          <w:szCs w:val="24"/>
          <w:lang w:val="es-ES" w:eastAsia="es-ES"/>
        </w:rPr>
        <w:t xml:space="preserve">el expediente electrónico </w:t>
      </w:r>
      <w:r w:rsidR="009F7E68" w:rsidRPr="00AA471C">
        <w:rPr>
          <w:rFonts w:ascii="Palatino Linotype" w:eastAsia="Calibri" w:hAnsi="Palatino Linotype" w:cs="Arial"/>
          <w:sz w:val="24"/>
          <w:szCs w:val="24"/>
          <w:lang w:val="es-ES_tradnl" w:eastAsia="es-ES"/>
        </w:rPr>
        <w:t xml:space="preserve">vía </w:t>
      </w:r>
      <w:r w:rsidR="009F7E68" w:rsidRPr="00AA471C">
        <w:rPr>
          <w:rFonts w:ascii="Palatino Linotype" w:eastAsia="Calibri" w:hAnsi="Palatino Linotype" w:cs="Arial"/>
          <w:sz w:val="24"/>
          <w:szCs w:val="24"/>
          <w:lang w:val="es-ES" w:eastAsia="es-ES"/>
        </w:rPr>
        <w:t xml:space="preserve">Sistema de </w:t>
      </w:r>
      <w:r w:rsidR="002D14A8" w:rsidRPr="00AA471C">
        <w:rPr>
          <w:rFonts w:ascii="Palatino Linotype" w:eastAsia="Calibri" w:hAnsi="Palatino Linotype" w:cs="Arial"/>
          <w:sz w:val="24"/>
          <w:szCs w:val="24"/>
          <w:lang w:val="es-ES" w:eastAsia="es-ES"/>
        </w:rPr>
        <w:t>Acceso, Rectificación, Cancelación y Oposición de Datos Personales del Estado de México</w:t>
      </w:r>
      <w:r w:rsidR="00AA471C" w:rsidRPr="00AA471C">
        <w:rPr>
          <w:rFonts w:ascii="Palatino Linotype" w:eastAsia="Calibri" w:hAnsi="Palatino Linotype" w:cs="Arial"/>
          <w:sz w:val="24"/>
          <w:szCs w:val="24"/>
          <w:lang w:val="es-ES" w:eastAsia="es-ES"/>
        </w:rPr>
        <w:t xml:space="preserve"> </w:t>
      </w:r>
      <w:r w:rsidR="009F7E68" w:rsidRPr="00AA471C">
        <w:rPr>
          <w:rFonts w:ascii="Palatino Linotype" w:eastAsia="Calibri" w:hAnsi="Palatino Linotype" w:cs="Arial"/>
          <w:sz w:val="24"/>
          <w:szCs w:val="24"/>
          <w:lang w:val="es-ES" w:eastAsia="es-ES"/>
        </w:rPr>
        <w:t>(</w:t>
      </w:r>
      <w:r w:rsidR="008123CD" w:rsidRPr="00AA471C">
        <w:rPr>
          <w:rFonts w:ascii="Palatino Linotype" w:eastAsia="Calibri" w:hAnsi="Palatino Linotype" w:cs="Arial"/>
          <w:b/>
          <w:sz w:val="24"/>
          <w:szCs w:val="24"/>
          <w:lang w:val="es-ES" w:eastAsia="es-ES"/>
        </w:rPr>
        <w:t>SARCOEM</w:t>
      </w:r>
      <w:r w:rsidR="009F7E68" w:rsidRPr="00AA471C">
        <w:rPr>
          <w:rFonts w:ascii="Palatino Linotype" w:eastAsia="Calibri" w:hAnsi="Palatino Linotype" w:cs="Arial"/>
          <w:b/>
          <w:sz w:val="24"/>
          <w:szCs w:val="24"/>
          <w:lang w:val="es-ES" w:eastAsia="es-ES"/>
        </w:rPr>
        <w:t xml:space="preserve">) </w:t>
      </w:r>
      <w:r w:rsidR="009F7E68" w:rsidRPr="00AA471C">
        <w:rPr>
          <w:rFonts w:ascii="Palatino Linotype" w:eastAsia="Calibri" w:hAnsi="Palatino Linotype" w:cs="Arial"/>
          <w:sz w:val="24"/>
          <w:szCs w:val="24"/>
          <w:lang w:val="es-ES" w:eastAsia="es-ES"/>
        </w:rPr>
        <w:t>a efecto de que en un plazo máximo de siete días manifestaran lo que a derecho convinieran, ofrecieran pruebas y alegatos segú</w:t>
      </w:r>
      <w:r w:rsidR="00AA471C">
        <w:rPr>
          <w:rFonts w:ascii="Palatino Linotype" w:eastAsia="Calibri" w:hAnsi="Palatino Linotype" w:cs="Arial"/>
          <w:sz w:val="24"/>
          <w:szCs w:val="24"/>
          <w:lang w:val="es-ES" w:eastAsia="es-ES"/>
        </w:rPr>
        <w:t xml:space="preserve">n corresponda al caso concreto. </w:t>
      </w:r>
    </w:p>
    <w:p w:rsidR="00AA471C" w:rsidRPr="00AA471C" w:rsidRDefault="00AA471C" w:rsidP="00AA471C">
      <w:pPr>
        <w:spacing w:after="0" w:line="240" w:lineRule="auto"/>
        <w:ind w:left="426"/>
        <w:contextualSpacing/>
        <w:jc w:val="both"/>
        <w:rPr>
          <w:rFonts w:ascii="Palatino Linotype" w:hAnsi="Palatino Linotype" w:cs="Arial"/>
          <w:lang w:val="es-ES_tradnl"/>
        </w:rPr>
      </w:pPr>
    </w:p>
    <w:p w:rsidR="009F7E68" w:rsidRPr="008602B0" w:rsidRDefault="009F7E68" w:rsidP="009F7E68">
      <w:pPr>
        <w:numPr>
          <w:ilvl w:val="0"/>
          <w:numId w:val="2"/>
        </w:numPr>
        <w:spacing w:after="0" w:line="360" w:lineRule="auto"/>
        <w:ind w:left="426" w:hanging="426"/>
        <w:contextualSpacing/>
        <w:jc w:val="both"/>
        <w:rPr>
          <w:rFonts w:ascii="Palatino Linotype" w:hAnsi="Palatino Linotype" w:cs="Arial"/>
          <w:sz w:val="24"/>
          <w:szCs w:val="24"/>
        </w:rPr>
      </w:pPr>
      <w:r w:rsidRPr="008602B0">
        <w:rPr>
          <w:rFonts w:ascii="Palatino Linotype" w:eastAsia="MS Mincho" w:hAnsi="Palatino Linotype" w:cs="Times New Roman"/>
          <w:sz w:val="24"/>
          <w:szCs w:val="24"/>
          <w:lang w:val="es-ES_tradnl" w:eastAsia="es-ES"/>
        </w:rPr>
        <w:t>El Comisionado Ponente decretó los cierre de instrucción</w:t>
      </w:r>
      <w:r w:rsidRPr="008602B0">
        <w:rPr>
          <w:rFonts w:ascii="Palatino Linotype" w:eastAsia="MS Mincho" w:hAnsi="Palatino Linotype" w:cs="Arial"/>
          <w:sz w:val="24"/>
          <w:szCs w:val="24"/>
          <w:lang w:val="es-ES_tradnl" w:eastAsia="es-ES"/>
        </w:rPr>
        <w:t xml:space="preserve"> </w:t>
      </w:r>
      <w:r w:rsidRPr="008602B0">
        <w:rPr>
          <w:rFonts w:ascii="Palatino Linotype" w:eastAsia="MS Mincho" w:hAnsi="Palatino Linotype" w:cs="Times New Roman"/>
          <w:sz w:val="24"/>
          <w:szCs w:val="24"/>
          <w:lang w:val="es-ES_tradnl" w:eastAsia="es-ES"/>
        </w:rPr>
        <w:t>mediante a</w:t>
      </w:r>
      <w:r w:rsidR="00396E06">
        <w:rPr>
          <w:rFonts w:ascii="Palatino Linotype" w:eastAsia="MS Mincho" w:hAnsi="Palatino Linotype" w:cs="Times New Roman"/>
          <w:sz w:val="24"/>
          <w:szCs w:val="24"/>
          <w:lang w:val="es-ES_tradnl" w:eastAsia="es-ES"/>
        </w:rPr>
        <w:t xml:space="preserve">cuerdo de fecha </w:t>
      </w:r>
      <w:r w:rsidR="00AA471C">
        <w:rPr>
          <w:rFonts w:ascii="Palatino Linotype" w:eastAsia="MS Mincho" w:hAnsi="Palatino Linotype" w:cs="Times New Roman"/>
          <w:sz w:val="24"/>
          <w:szCs w:val="24"/>
          <w:lang w:val="es-ES_tradnl" w:eastAsia="es-ES"/>
        </w:rPr>
        <w:t>dieciséis (16) de octubre</w:t>
      </w:r>
      <w:r w:rsidR="00C037DF">
        <w:rPr>
          <w:rFonts w:ascii="Palatino Linotype" w:eastAsia="MS Mincho" w:hAnsi="Palatino Linotype" w:cs="Times New Roman"/>
          <w:sz w:val="24"/>
          <w:szCs w:val="24"/>
          <w:lang w:val="es-ES_tradnl" w:eastAsia="es-ES"/>
        </w:rPr>
        <w:t xml:space="preserve"> de dos mil dieciocho</w:t>
      </w:r>
      <w:r w:rsidRPr="008602B0">
        <w:rPr>
          <w:rFonts w:ascii="Palatino Linotype" w:eastAsia="MS Mincho" w:hAnsi="Palatino Linotype" w:cs="Times New Roman"/>
          <w:sz w:val="24"/>
          <w:szCs w:val="24"/>
          <w:lang w:val="es-ES_tradnl" w:eastAsia="es-ES"/>
        </w:rPr>
        <w:t>,</w:t>
      </w:r>
      <w:r w:rsidRPr="008602B0">
        <w:rPr>
          <w:rFonts w:ascii="Palatino Linotype" w:hAnsi="Palatino Linotype"/>
          <w:sz w:val="24"/>
          <w:szCs w:val="24"/>
        </w:rPr>
        <w:t xml:space="preserve"> por</w:t>
      </w:r>
      <w:r w:rsidRPr="008602B0">
        <w:rPr>
          <w:rFonts w:ascii="Palatino Linotype" w:hAnsi="Palatino Linotype" w:cs="Arial"/>
          <w:sz w:val="24"/>
          <w:szCs w:val="24"/>
        </w:rPr>
        <w:t xml:space="preserve"> lo que, ordenó turnar el expediente a resolución, misma que ahora se pronuncia:</w:t>
      </w:r>
    </w:p>
    <w:p w:rsidR="009F7E68" w:rsidRPr="008602B0" w:rsidRDefault="009F7E68" w:rsidP="009F7E68">
      <w:pPr>
        <w:keepNext/>
        <w:keepLines/>
        <w:spacing w:before="240" w:after="0"/>
        <w:jc w:val="center"/>
        <w:outlineLvl w:val="0"/>
        <w:rPr>
          <w:rFonts w:ascii="Palatino Linotype" w:eastAsia="MS Gothic" w:hAnsi="Palatino Linotype" w:cs="Times New Roman"/>
          <w:b/>
          <w:sz w:val="24"/>
          <w:szCs w:val="24"/>
        </w:rPr>
      </w:pPr>
      <w:bookmarkStart w:id="2" w:name="_Toc528602504"/>
      <w:r w:rsidRPr="008602B0">
        <w:rPr>
          <w:rFonts w:ascii="Palatino Linotype" w:eastAsia="MS Gothic" w:hAnsi="Palatino Linotype" w:cs="Times New Roman"/>
          <w:b/>
          <w:sz w:val="24"/>
          <w:szCs w:val="24"/>
        </w:rPr>
        <w:t>CONSIDERANDO</w:t>
      </w:r>
      <w:bookmarkEnd w:id="2"/>
    </w:p>
    <w:p w:rsidR="009F7E68" w:rsidRPr="008602B0" w:rsidRDefault="009F7E68" w:rsidP="009F7E68">
      <w:pPr>
        <w:spacing w:after="0" w:line="240" w:lineRule="auto"/>
        <w:rPr>
          <w:rFonts w:ascii="Palatino Linotype" w:eastAsia="MS Mincho" w:hAnsi="Palatino Linotype" w:cs="Times New Roman"/>
          <w:sz w:val="24"/>
          <w:szCs w:val="24"/>
        </w:rPr>
      </w:pPr>
    </w:p>
    <w:p w:rsidR="009F7E68" w:rsidRPr="008602B0" w:rsidRDefault="009F7E68" w:rsidP="009F7E68">
      <w:pPr>
        <w:keepNext/>
        <w:keepLines/>
        <w:spacing w:before="40" w:after="0"/>
        <w:outlineLvl w:val="1"/>
        <w:rPr>
          <w:rFonts w:ascii="Palatino Linotype" w:eastAsia="MS Gothic" w:hAnsi="Palatino Linotype" w:cs="Times New Roman"/>
          <w:b/>
          <w:sz w:val="24"/>
          <w:szCs w:val="26"/>
        </w:rPr>
      </w:pPr>
      <w:bookmarkStart w:id="3" w:name="_Toc528602505"/>
      <w:r w:rsidRPr="008602B0">
        <w:rPr>
          <w:rFonts w:ascii="Palatino Linotype" w:eastAsia="MS Gothic" w:hAnsi="Palatino Linotype" w:cs="Times New Roman"/>
          <w:b/>
          <w:sz w:val="24"/>
          <w:szCs w:val="26"/>
        </w:rPr>
        <w:t>PRIMERO. De la competencia.</w:t>
      </w:r>
      <w:bookmarkEnd w:id="3"/>
    </w:p>
    <w:p w:rsidR="009F7E68" w:rsidRPr="008602B0" w:rsidRDefault="009F7E68" w:rsidP="00A77972"/>
    <w:p w:rsidR="008C4695" w:rsidRPr="008C4695" w:rsidRDefault="008C4695" w:rsidP="008C4695">
      <w:pPr>
        <w:numPr>
          <w:ilvl w:val="0"/>
          <w:numId w:val="2"/>
        </w:numPr>
        <w:spacing w:after="0" w:line="360" w:lineRule="auto"/>
        <w:ind w:left="426" w:hanging="426"/>
        <w:contextualSpacing/>
        <w:jc w:val="both"/>
        <w:rPr>
          <w:rFonts w:ascii="Palatino Linotype" w:eastAsia="Calibri" w:hAnsi="Palatino Linotype" w:cs="Arial"/>
          <w:sz w:val="24"/>
          <w:szCs w:val="24"/>
          <w:lang w:val="es-ES_tradnl" w:eastAsia="es-ES"/>
        </w:rPr>
      </w:pPr>
      <w:r w:rsidRPr="008C4695">
        <w:rPr>
          <w:rFonts w:ascii="Palatino Linotype" w:eastAsia="Calibri" w:hAnsi="Palatino Linotype" w:cs="Arial"/>
          <w:sz w:val="24"/>
          <w:szCs w:val="24"/>
          <w:lang w:val="es-ES_tradnl" w:eastAsia="es-ES"/>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9F7E68" w:rsidRPr="008602B0" w:rsidRDefault="009F7E68" w:rsidP="009F7E68">
      <w:pPr>
        <w:spacing w:before="240" w:after="240" w:line="360" w:lineRule="auto"/>
        <w:contextualSpacing/>
        <w:jc w:val="both"/>
        <w:rPr>
          <w:rFonts w:ascii="Palatino Linotype" w:eastAsia="MS Mincho" w:hAnsi="Palatino Linotype" w:cs="Times New Roman"/>
          <w:sz w:val="24"/>
          <w:szCs w:val="24"/>
          <w:lang w:val="es-ES_tradnl" w:eastAsia="es-ES"/>
        </w:rPr>
      </w:pPr>
    </w:p>
    <w:p w:rsidR="009F7E68" w:rsidRDefault="009F7E68" w:rsidP="009F7E68">
      <w:pPr>
        <w:keepNext/>
        <w:keepLines/>
        <w:spacing w:before="40" w:after="0"/>
        <w:outlineLvl w:val="1"/>
        <w:rPr>
          <w:rFonts w:ascii="Palatino Linotype" w:eastAsia="MS Gothic" w:hAnsi="Palatino Linotype" w:cs="Times New Roman"/>
          <w:b/>
          <w:sz w:val="24"/>
          <w:szCs w:val="26"/>
        </w:rPr>
      </w:pPr>
      <w:bookmarkStart w:id="4" w:name="_Toc528602506"/>
      <w:r w:rsidRPr="008602B0">
        <w:rPr>
          <w:rFonts w:ascii="Palatino Linotype" w:eastAsia="MS Gothic" w:hAnsi="Palatino Linotype" w:cs="Times New Roman"/>
          <w:b/>
          <w:sz w:val="24"/>
          <w:szCs w:val="26"/>
        </w:rPr>
        <w:t xml:space="preserve">SEGUNDO. De la oportunidad y </w:t>
      </w:r>
      <w:proofErr w:type="spellStart"/>
      <w:r w:rsidRPr="008602B0">
        <w:rPr>
          <w:rFonts w:ascii="Palatino Linotype" w:eastAsia="MS Gothic" w:hAnsi="Palatino Linotype" w:cs="Times New Roman"/>
          <w:b/>
          <w:sz w:val="24"/>
          <w:szCs w:val="26"/>
        </w:rPr>
        <w:t>procedibilidad</w:t>
      </w:r>
      <w:proofErr w:type="spellEnd"/>
      <w:r w:rsidRPr="008602B0">
        <w:rPr>
          <w:rFonts w:ascii="Palatino Linotype" w:eastAsia="MS Gothic" w:hAnsi="Palatino Linotype" w:cs="Times New Roman"/>
          <w:b/>
          <w:sz w:val="24"/>
          <w:szCs w:val="26"/>
        </w:rPr>
        <w:t>.</w:t>
      </w:r>
      <w:bookmarkEnd w:id="4"/>
    </w:p>
    <w:p w:rsidR="009F7E68" w:rsidRPr="008602B0" w:rsidRDefault="009F7E68" w:rsidP="009F7E68">
      <w:pPr>
        <w:spacing w:after="0" w:line="240" w:lineRule="auto"/>
        <w:rPr>
          <w:rFonts w:ascii="Cambria" w:eastAsia="MS Mincho" w:hAnsi="Cambria" w:cs="Times New Roman"/>
          <w:sz w:val="24"/>
          <w:szCs w:val="24"/>
        </w:rPr>
      </w:pPr>
    </w:p>
    <w:p w:rsidR="00CF089F" w:rsidRDefault="009F7E68" w:rsidP="00242001">
      <w:pPr>
        <w:numPr>
          <w:ilvl w:val="0"/>
          <w:numId w:val="2"/>
        </w:numPr>
        <w:spacing w:before="240" w:line="360" w:lineRule="auto"/>
        <w:ind w:left="426" w:hanging="426"/>
        <w:contextualSpacing/>
        <w:jc w:val="both"/>
        <w:rPr>
          <w:rFonts w:ascii="Palatino Linotype" w:eastAsia="Calibri" w:hAnsi="Palatino Linotype" w:cs="Arial"/>
          <w:sz w:val="24"/>
          <w:szCs w:val="24"/>
          <w:lang w:val="es-ES_tradnl" w:eastAsia="es-ES"/>
        </w:rPr>
      </w:pPr>
      <w:r w:rsidRPr="00242001">
        <w:rPr>
          <w:rFonts w:ascii="Palatino Linotype" w:eastAsia="Calibri" w:hAnsi="Palatino Linotype" w:cs="Arial"/>
          <w:sz w:val="24"/>
          <w:szCs w:val="24"/>
          <w:lang w:val="es-ES_tradnl" w:eastAsia="es-ES"/>
        </w:rPr>
        <w:t xml:space="preserve">El medio de impugnación fue presentado a través del </w:t>
      </w:r>
      <w:r w:rsidR="008123CD" w:rsidRPr="00242001">
        <w:rPr>
          <w:rFonts w:ascii="Palatino Linotype" w:eastAsia="Calibri" w:hAnsi="Palatino Linotype" w:cs="Arial"/>
          <w:b/>
          <w:sz w:val="24"/>
          <w:szCs w:val="24"/>
          <w:lang w:val="es-ES_tradnl" w:eastAsia="es-ES"/>
        </w:rPr>
        <w:t>SARCOEM</w:t>
      </w:r>
      <w:r w:rsidRPr="00242001">
        <w:rPr>
          <w:rFonts w:ascii="Palatino Linotype" w:eastAsia="Calibri" w:hAnsi="Palatino Linotype" w:cs="Arial"/>
          <w:b/>
          <w:sz w:val="24"/>
          <w:szCs w:val="24"/>
          <w:lang w:val="es-ES_tradnl" w:eastAsia="es-ES"/>
        </w:rPr>
        <w:t>,</w:t>
      </w:r>
      <w:r w:rsidRPr="00242001">
        <w:rPr>
          <w:rFonts w:ascii="Palatino Linotype" w:eastAsia="Calibri" w:hAnsi="Palatino Linotype" w:cs="Arial"/>
          <w:sz w:val="24"/>
          <w:szCs w:val="24"/>
          <w:lang w:val="es-ES_tradnl" w:eastAsia="es-ES"/>
        </w:rPr>
        <w:t xml:space="preserve"> en el formato previamente aprobado para tal efecto</w:t>
      </w:r>
      <w:r w:rsidR="00CF089F" w:rsidRPr="00242001">
        <w:rPr>
          <w:rFonts w:ascii="Palatino Linotype" w:eastAsia="Calibri" w:hAnsi="Palatino Linotype" w:cs="Arial"/>
          <w:sz w:val="24"/>
          <w:szCs w:val="24"/>
          <w:lang w:val="es-ES_tradnl" w:eastAsia="es-ES"/>
        </w:rPr>
        <w:t>, sin embargo, previo al estudio del fondo del asunto, se procede</w:t>
      </w:r>
      <w:r w:rsidR="00242001" w:rsidRPr="00242001">
        <w:rPr>
          <w:rFonts w:ascii="Palatino Linotype" w:eastAsia="Calibri" w:hAnsi="Palatino Linotype" w:cs="Arial"/>
          <w:sz w:val="24"/>
          <w:szCs w:val="24"/>
          <w:lang w:val="es-ES_tradnl" w:eastAsia="es-ES"/>
        </w:rPr>
        <w:t xml:space="preserve"> a señalar lo siguiente: </w:t>
      </w:r>
      <w:r w:rsidR="00242001">
        <w:rPr>
          <w:rFonts w:ascii="Palatino Linotype" w:eastAsia="Calibri" w:hAnsi="Palatino Linotype" w:cs="Arial"/>
          <w:sz w:val="24"/>
          <w:szCs w:val="24"/>
          <w:lang w:val="es-ES_tradnl" w:eastAsia="es-ES"/>
        </w:rPr>
        <w:t xml:space="preserve">para </w:t>
      </w:r>
      <w:r w:rsidR="00CF089F" w:rsidRPr="00242001">
        <w:rPr>
          <w:rFonts w:ascii="Palatino Linotype" w:eastAsia="Calibri" w:hAnsi="Palatino Linotype" w:cs="Arial"/>
          <w:sz w:val="24"/>
          <w:szCs w:val="24"/>
          <w:lang w:val="es-ES_tradnl" w:eastAsia="es-ES"/>
        </w:rPr>
        <w:t xml:space="preserve">establecer la recepción y trámite de las solicitudes para el </w:t>
      </w:r>
      <w:r w:rsidR="00AD1453">
        <w:rPr>
          <w:rFonts w:ascii="Palatino Linotype" w:eastAsia="Calibri" w:hAnsi="Palatino Linotype" w:cs="Arial"/>
          <w:sz w:val="24"/>
          <w:szCs w:val="24"/>
          <w:lang w:val="es-ES_tradnl" w:eastAsia="es-ES"/>
        </w:rPr>
        <w:t xml:space="preserve">ejercicio de los derechos ARCO </w:t>
      </w:r>
      <w:r w:rsidR="00CF089F" w:rsidRPr="00242001">
        <w:rPr>
          <w:rFonts w:ascii="Palatino Linotype" w:eastAsia="Calibri" w:hAnsi="Palatino Linotype" w:cs="Arial"/>
          <w:sz w:val="24"/>
          <w:szCs w:val="24"/>
          <w:lang w:val="es-ES_tradnl" w:eastAsia="es-ES"/>
        </w:rPr>
        <w:t>se sujetará al procedimiento establecido en el Título décimo de la Ley de Protección de Datos Personales en Posesión de Sujetos Obligados del Estado de México y Municipios, como se desprende del párrafo primero del numeral 106 de la ley citada, el cual señala:</w:t>
      </w:r>
    </w:p>
    <w:p w:rsidR="00242001" w:rsidRPr="00242001" w:rsidRDefault="00242001" w:rsidP="00242001">
      <w:pPr>
        <w:spacing w:after="0" w:line="240" w:lineRule="auto"/>
        <w:ind w:left="426"/>
        <w:contextualSpacing/>
        <w:jc w:val="both"/>
        <w:rPr>
          <w:rFonts w:ascii="Palatino Linotype" w:eastAsia="Calibri" w:hAnsi="Palatino Linotype" w:cs="Arial"/>
          <w:sz w:val="24"/>
          <w:szCs w:val="24"/>
          <w:lang w:val="es-ES_tradnl" w:eastAsia="es-ES"/>
        </w:rPr>
      </w:pPr>
    </w:p>
    <w:p w:rsidR="00CF089F" w:rsidRDefault="00CF089F" w:rsidP="00242001">
      <w:pPr>
        <w:spacing w:before="240" w:line="360" w:lineRule="auto"/>
        <w:ind w:left="1080"/>
        <w:contextualSpacing/>
        <w:jc w:val="both"/>
        <w:rPr>
          <w:rFonts w:ascii="Palatino Linotype" w:eastAsia="MS Mincho" w:hAnsi="Palatino Linotype" w:cs="Times New Roman"/>
          <w:i/>
          <w:lang w:eastAsia="es-ES"/>
        </w:rPr>
      </w:pPr>
      <w:r w:rsidRPr="00242001">
        <w:rPr>
          <w:rFonts w:ascii="Palatino Linotype" w:eastAsia="MS Mincho" w:hAnsi="Palatino Linotype" w:cs="Times New Roman"/>
          <w:i/>
          <w:lang w:eastAsia="es-ES"/>
        </w:rPr>
        <w:t>“</w:t>
      </w:r>
      <w:r w:rsidRPr="00C20E04">
        <w:rPr>
          <w:rFonts w:ascii="Palatino Linotype" w:eastAsia="MS Mincho" w:hAnsi="Palatino Linotype" w:cs="Times New Roman"/>
          <w:b/>
          <w:i/>
          <w:lang w:eastAsia="es-ES"/>
        </w:rPr>
        <w:t>Artículo 106</w:t>
      </w:r>
      <w:r w:rsidRPr="00242001">
        <w:rPr>
          <w:rFonts w:ascii="Palatino Linotype" w:eastAsia="MS Mincho" w:hAnsi="Palatino Linotype" w:cs="Times New Roman"/>
          <w:i/>
          <w:lang w:eastAsia="es-ES"/>
        </w:rPr>
        <w:t>. La recepción y trámite de las solicitudes para el ejercicio de los derechos ARCO, de portabilidad de los datos y limitación del tratamiento, se sujetará al procedimiento establecido en el presente Título y demás disposiciones que resulten aplicables en la materia.</w:t>
      </w:r>
      <w:r w:rsidR="00242001">
        <w:rPr>
          <w:rFonts w:ascii="Palatino Linotype" w:eastAsia="MS Mincho" w:hAnsi="Palatino Linotype" w:cs="Times New Roman"/>
          <w:i/>
          <w:lang w:eastAsia="es-ES"/>
        </w:rPr>
        <w:t>”</w:t>
      </w:r>
    </w:p>
    <w:p w:rsidR="00242001" w:rsidRPr="00242001" w:rsidRDefault="00242001" w:rsidP="00242001">
      <w:pPr>
        <w:spacing w:after="0" w:line="240" w:lineRule="auto"/>
        <w:ind w:left="1080"/>
        <w:contextualSpacing/>
        <w:jc w:val="both"/>
        <w:rPr>
          <w:rFonts w:ascii="Palatino Linotype" w:eastAsia="MS Mincho" w:hAnsi="Palatino Linotype" w:cs="Times New Roman"/>
          <w:i/>
          <w:lang w:eastAsia="es-ES"/>
        </w:rPr>
      </w:pPr>
    </w:p>
    <w:p w:rsidR="00CF089F" w:rsidRPr="00242001" w:rsidRDefault="00CF089F" w:rsidP="00242001">
      <w:pPr>
        <w:numPr>
          <w:ilvl w:val="0"/>
          <w:numId w:val="2"/>
        </w:numPr>
        <w:spacing w:before="240" w:after="0" w:line="360" w:lineRule="auto"/>
        <w:ind w:left="426" w:hanging="426"/>
        <w:contextualSpacing/>
        <w:jc w:val="both"/>
        <w:rPr>
          <w:rFonts w:ascii="Palatino Linotype" w:eastAsia="Calibri" w:hAnsi="Palatino Linotype" w:cs="Arial"/>
          <w:sz w:val="24"/>
          <w:szCs w:val="24"/>
          <w:lang w:val="es-ES_tradnl" w:eastAsia="es-ES"/>
        </w:rPr>
      </w:pPr>
      <w:r w:rsidRPr="00242001">
        <w:rPr>
          <w:rFonts w:ascii="Palatino Linotype" w:eastAsia="Calibri" w:hAnsi="Palatino Linotype" w:cs="Arial"/>
          <w:sz w:val="24"/>
          <w:szCs w:val="24"/>
          <w:lang w:val="es-ES_tradnl" w:eastAsia="es-ES"/>
        </w:rPr>
        <w:t>De tal dispositivo normativo, se desprende que para el trámite de los derechos ARCO, así como la atención de las solicitudes de la materia, se estará a lo dispuesto a dicho título, encontrándose regulado el plazo para emitir una respuesta a las solicitudes, el cual no podrá exceder de veinte días, en términos de lo dispuesto por el artículo 108 de la Ley de Protección de Datos Personales en Posesión de Sujetos Obligados del Estado de México y Municipios, que establece:</w:t>
      </w:r>
    </w:p>
    <w:p w:rsidR="00CF089F" w:rsidRPr="00242001" w:rsidRDefault="00CF089F" w:rsidP="00242001">
      <w:pPr>
        <w:spacing w:before="240" w:line="360" w:lineRule="auto"/>
        <w:ind w:left="1080"/>
        <w:contextualSpacing/>
        <w:jc w:val="both"/>
        <w:rPr>
          <w:rFonts w:ascii="Palatino Linotype" w:eastAsia="MS Mincho" w:hAnsi="Palatino Linotype" w:cs="Times New Roman"/>
          <w:i/>
          <w:lang w:eastAsia="es-ES"/>
        </w:rPr>
      </w:pPr>
      <w:r w:rsidRPr="00242001">
        <w:rPr>
          <w:rFonts w:ascii="Palatino Linotype" w:eastAsia="MS Mincho" w:hAnsi="Palatino Linotype" w:cs="Times New Roman"/>
          <w:i/>
          <w:lang w:eastAsia="es-ES"/>
        </w:rPr>
        <w:t>"</w:t>
      </w:r>
      <w:r w:rsidRPr="00C20E04">
        <w:rPr>
          <w:rFonts w:ascii="Palatino Linotype" w:eastAsia="MS Mincho" w:hAnsi="Palatino Linotype" w:cs="Times New Roman"/>
          <w:b/>
          <w:i/>
          <w:lang w:eastAsia="es-ES"/>
        </w:rPr>
        <w:t>Artículo 108.</w:t>
      </w:r>
      <w:r w:rsidRPr="00242001">
        <w:rPr>
          <w:rFonts w:ascii="Palatino Linotype" w:eastAsia="MS Mincho" w:hAnsi="Palatino Linotype" w:cs="Times New Roman"/>
          <w:i/>
          <w:lang w:eastAsia="es-ES"/>
        </w:rPr>
        <w:t xml:space="preserve"> </w:t>
      </w:r>
      <w:r w:rsidRPr="00C20E04">
        <w:rPr>
          <w:rFonts w:ascii="Palatino Linotype" w:eastAsia="MS Mincho" w:hAnsi="Palatino Linotype" w:cs="Times New Roman"/>
          <w:i/>
          <w:u w:val="single"/>
          <w:lang w:eastAsia="es-ES"/>
        </w:rPr>
        <w:t>El responsable deberá establecer procedimientos sencillos que permitan el ejercicio de los derechos ARCO, privilegiando los mecanismos que faciliten su ejercicio de una manera breve y ágil. El plazo de respuesta no deberá exceder de veinte días contados a partir del día siguiente a la recepción de la solicitud</w:t>
      </w:r>
      <w:r w:rsidRPr="00242001">
        <w:rPr>
          <w:rFonts w:ascii="Palatino Linotype" w:eastAsia="MS Mincho" w:hAnsi="Palatino Linotype" w:cs="Times New Roman"/>
          <w:i/>
          <w:lang w:eastAsia="es-ES"/>
        </w:rPr>
        <w:t xml:space="preserve">. </w:t>
      </w:r>
    </w:p>
    <w:p w:rsidR="00CF089F" w:rsidRPr="00242001" w:rsidRDefault="00CF089F" w:rsidP="00242001">
      <w:pPr>
        <w:spacing w:before="240" w:line="360" w:lineRule="auto"/>
        <w:ind w:left="1080"/>
        <w:contextualSpacing/>
        <w:jc w:val="both"/>
        <w:rPr>
          <w:rFonts w:ascii="Palatino Linotype" w:eastAsia="MS Mincho" w:hAnsi="Palatino Linotype" w:cs="Times New Roman"/>
          <w:i/>
          <w:lang w:eastAsia="es-ES"/>
        </w:rPr>
      </w:pPr>
      <w:r w:rsidRPr="00242001">
        <w:rPr>
          <w:rFonts w:ascii="Palatino Linotype" w:eastAsia="MS Mincho" w:hAnsi="Palatino Linotype" w:cs="Times New Roman"/>
          <w:i/>
          <w:lang w:eastAsia="es-ES"/>
        </w:rPr>
        <w:t xml:space="preserve"> El plazo referido en el párrafo anterior podrá ser ampliado por una sola vez hasta por diez días cuando así lo justifiquen las circunstancias y siempre y cuando se le notifique al titular dentro del plazo de respuesta. </w:t>
      </w:r>
    </w:p>
    <w:p w:rsidR="00CF089F" w:rsidRPr="00242001" w:rsidRDefault="00CF089F" w:rsidP="00242001">
      <w:pPr>
        <w:spacing w:before="240" w:line="360" w:lineRule="auto"/>
        <w:ind w:left="1080"/>
        <w:contextualSpacing/>
        <w:jc w:val="both"/>
        <w:rPr>
          <w:rFonts w:ascii="Palatino Linotype" w:eastAsia="MS Mincho" w:hAnsi="Palatino Linotype" w:cs="Times New Roman"/>
          <w:i/>
          <w:lang w:eastAsia="es-ES"/>
        </w:rPr>
      </w:pPr>
      <w:r w:rsidRPr="00242001">
        <w:rPr>
          <w:rFonts w:ascii="Palatino Linotype" w:eastAsia="MS Mincho" w:hAnsi="Palatino Linotype" w:cs="Times New Roman"/>
          <w:i/>
          <w:lang w:eastAsia="es-ES"/>
        </w:rPr>
        <w:t xml:space="preserve"> En caso de resultar procedente el ejercicio de los derechos ARCO, el responsable deberá hacerlo efectivo en un plazo que no podrá exceder de quince días contados a partir del día siguiente en que se haya notificado la respuesta al titular. </w:t>
      </w:r>
    </w:p>
    <w:p w:rsidR="00CF089F" w:rsidRDefault="00CF089F" w:rsidP="00242001">
      <w:pPr>
        <w:spacing w:before="240" w:line="360" w:lineRule="auto"/>
        <w:ind w:left="1080"/>
        <w:contextualSpacing/>
        <w:jc w:val="both"/>
        <w:rPr>
          <w:rFonts w:ascii="Palatino Linotype" w:eastAsia="MS Mincho" w:hAnsi="Palatino Linotype" w:cs="Times New Roman"/>
          <w:i/>
          <w:lang w:eastAsia="es-ES"/>
        </w:rPr>
      </w:pPr>
      <w:r w:rsidRPr="00242001">
        <w:rPr>
          <w:rFonts w:ascii="Palatino Linotype" w:eastAsia="MS Mincho" w:hAnsi="Palatino Linotype" w:cs="Times New Roman"/>
          <w:i/>
          <w:lang w:eastAsia="es-ES"/>
        </w:rPr>
        <w:t xml:space="preserve"> En caso que el responsable no emita respuesta a la solicitud de ejercicio de derechos ARCO se entenderá que la respuesta es negativa. "</w:t>
      </w:r>
    </w:p>
    <w:p w:rsidR="00CF089F" w:rsidRDefault="00CF089F" w:rsidP="00C20E04">
      <w:pPr>
        <w:numPr>
          <w:ilvl w:val="0"/>
          <w:numId w:val="2"/>
        </w:numPr>
        <w:spacing w:before="240" w:after="0" w:line="360" w:lineRule="auto"/>
        <w:ind w:left="426" w:hanging="426"/>
        <w:contextualSpacing/>
        <w:jc w:val="both"/>
        <w:rPr>
          <w:rFonts w:ascii="Palatino Linotype" w:eastAsia="Calibri" w:hAnsi="Palatino Linotype" w:cs="Arial"/>
          <w:sz w:val="24"/>
          <w:szCs w:val="24"/>
          <w:lang w:val="es-ES_tradnl" w:eastAsia="es-ES"/>
        </w:rPr>
      </w:pPr>
      <w:r w:rsidRPr="00C20E04">
        <w:rPr>
          <w:rFonts w:ascii="Palatino Linotype" w:eastAsia="Calibri" w:hAnsi="Palatino Linotype" w:cs="Arial"/>
          <w:sz w:val="24"/>
          <w:szCs w:val="24"/>
          <w:lang w:val="es-ES_tradnl" w:eastAsia="es-ES"/>
        </w:rPr>
        <w:t xml:space="preserve">El artículo transcrito establece expresamente que cuando </w:t>
      </w:r>
      <w:r w:rsidR="00C20E04">
        <w:rPr>
          <w:rFonts w:ascii="Palatino Linotype" w:eastAsia="Calibri" w:hAnsi="Palatino Linotype" w:cs="Arial"/>
          <w:sz w:val="24"/>
          <w:szCs w:val="24"/>
          <w:lang w:val="es-ES_tradnl" w:eastAsia="es-ES"/>
        </w:rPr>
        <w:t>el</w:t>
      </w:r>
      <w:r w:rsidRPr="00C20E04">
        <w:rPr>
          <w:rFonts w:ascii="Palatino Linotype" w:eastAsia="Calibri" w:hAnsi="Palatino Linotype" w:cs="Arial"/>
          <w:sz w:val="24"/>
          <w:szCs w:val="24"/>
          <w:lang w:val="es-ES_tradnl" w:eastAsia="es-ES"/>
        </w:rPr>
        <w:t xml:space="preserve"> </w:t>
      </w:r>
      <w:r w:rsidRPr="00C20E04">
        <w:rPr>
          <w:rFonts w:ascii="Palatino Linotype" w:eastAsia="Calibri" w:hAnsi="Palatino Linotype" w:cs="Arial"/>
          <w:b/>
          <w:sz w:val="24"/>
          <w:szCs w:val="24"/>
          <w:lang w:val="es-ES_tradnl" w:eastAsia="es-ES"/>
        </w:rPr>
        <w:t xml:space="preserve">SUJETO OBLIGADO </w:t>
      </w:r>
      <w:r w:rsidRPr="00C20E04">
        <w:rPr>
          <w:rFonts w:ascii="Palatino Linotype" w:eastAsia="Calibri" w:hAnsi="Palatino Linotype" w:cs="Arial"/>
          <w:sz w:val="24"/>
          <w:szCs w:val="24"/>
          <w:lang w:val="es-ES_tradnl" w:eastAsia="es-ES"/>
        </w:rPr>
        <w:t>no entregue la respuesta a la solicitud propuesta por el particular en el término legal previsto en el artículo 108 de la ley de la materia (veinte días que podrá ampliarse por diez días), la solicitud se entenderá negada y el solicitante podrá impugn</w:t>
      </w:r>
      <w:r w:rsidR="005E7BE3">
        <w:rPr>
          <w:rFonts w:ascii="Palatino Linotype" w:eastAsia="Calibri" w:hAnsi="Palatino Linotype" w:cs="Arial"/>
          <w:sz w:val="24"/>
          <w:szCs w:val="24"/>
          <w:lang w:val="es-ES_tradnl" w:eastAsia="es-ES"/>
        </w:rPr>
        <w:t xml:space="preserve">arla vía el recurso de revisión, además, de resultar procedente el </w:t>
      </w:r>
      <w:r w:rsidR="005E7BE3" w:rsidRPr="005E7BE3">
        <w:rPr>
          <w:rFonts w:ascii="Palatino Linotype" w:eastAsia="Calibri" w:hAnsi="Palatino Linotype" w:cs="Arial"/>
          <w:sz w:val="24"/>
          <w:szCs w:val="24"/>
          <w:lang w:val="es-ES_tradnl" w:eastAsia="es-ES"/>
        </w:rPr>
        <w:t>ejercicio de los derechos ARCO, el responsable deberá hacerlo efectivo en un plazo que no podrá exceder de quince días contados a partir del día siguiente en que se haya notificado la respuesta al titular</w:t>
      </w:r>
      <w:r w:rsidR="005E7BE3">
        <w:rPr>
          <w:rFonts w:ascii="Palatino Linotype" w:eastAsia="Calibri" w:hAnsi="Palatino Linotype" w:cs="Arial"/>
          <w:sz w:val="24"/>
          <w:szCs w:val="24"/>
          <w:lang w:val="es-ES_tradnl" w:eastAsia="es-ES"/>
        </w:rPr>
        <w:t>.</w:t>
      </w:r>
    </w:p>
    <w:p w:rsidR="00C20E04" w:rsidRPr="00C20E04" w:rsidRDefault="00C20E04" w:rsidP="005E7BE3">
      <w:pPr>
        <w:spacing w:before="240" w:after="0" w:line="360" w:lineRule="auto"/>
        <w:ind w:left="426"/>
        <w:contextualSpacing/>
        <w:jc w:val="both"/>
        <w:rPr>
          <w:rFonts w:ascii="Palatino Linotype" w:eastAsia="Calibri" w:hAnsi="Palatino Linotype" w:cs="Arial"/>
          <w:sz w:val="24"/>
          <w:szCs w:val="24"/>
          <w:lang w:val="es-ES_tradnl" w:eastAsia="es-ES"/>
        </w:rPr>
      </w:pPr>
    </w:p>
    <w:p w:rsidR="00CF089F" w:rsidRDefault="005E7BE3" w:rsidP="005E7BE3">
      <w:pPr>
        <w:numPr>
          <w:ilvl w:val="0"/>
          <w:numId w:val="2"/>
        </w:numPr>
        <w:spacing w:before="240" w:after="0" w:line="360" w:lineRule="auto"/>
        <w:ind w:left="426" w:hanging="426"/>
        <w:contextualSpacing/>
        <w:jc w:val="both"/>
        <w:rPr>
          <w:rFonts w:ascii="Palatino Linotype" w:eastAsia="Calibri" w:hAnsi="Palatino Linotype" w:cs="Arial"/>
          <w:sz w:val="24"/>
          <w:szCs w:val="24"/>
          <w:lang w:val="es-ES_tradnl" w:eastAsia="es-ES"/>
        </w:rPr>
      </w:pPr>
      <w:r>
        <w:rPr>
          <w:rFonts w:ascii="Palatino Linotype" w:eastAsia="Calibri" w:hAnsi="Palatino Linotype" w:cs="Arial"/>
          <w:sz w:val="24"/>
          <w:szCs w:val="24"/>
          <w:lang w:val="es-ES_tradnl" w:eastAsia="es-ES"/>
        </w:rPr>
        <w:t>Así pues</w:t>
      </w:r>
      <w:r w:rsidR="00CF089F" w:rsidRPr="00C20E04">
        <w:rPr>
          <w:rFonts w:ascii="Palatino Linotype" w:eastAsia="Calibri" w:hAnsi="Palatino Linotype" w:cs="Arial"/>
          <w:sz w:val="24"/>
          <w:szCs w:val="24"/>
          <w:lang w:val="es-ES_tradnl" w:eastAsia="es-ES"/>
        </w:rPr>
        <w:t xml:space="preserve">, se establece la figura de la negativa ficta, la cual consiste en una presunción en sentido negativo creada por mandato de la </w:t>
      </w:r>
      <w:r w:rsidRPr="00C20E04">
        <w:rPr>
          <w:rFonts w:ascii="Palatino Linotype" w:eastAsia="Calibri" w:hAnsi="Palatino Linotype" w:cs="Arial"/>
          <w:sz w:val="24"/>
          <w:szCs w:val="24"/>
          <w:lang w:val="es-ES_tradnl" w:eastAsia="es-ES"/>
        </w:rPr>
        <w:t>Ley</w:t>
      </w:r>
      <w:r w:rsidR="00CF089F" w:rsidRPr="00C20E04">
        <w:rPr>
          <w:rFonts w:ascii="Palatino Linotype" w:eastAsia="Calibri" w:hAnsi="Palatino Linotype" w:cs="Arial"/>
          <w:sz w:val="24"/>
          <w:szCs w:val="24"/>
          <w:lang w:val="es-ES_tradnl" w:eastAsia="es-ES"/>
        </w:rPr>
        <w:t xml:space="preserve">, que surge a la vida jurídica ante la omisión del </w:t>
      </w:r>
      <w:r w:rsidRPr="005E7BE3">
        <w:rPr>
          <w:rFonts w:ascii="Palatino Linotype" w:eastAsia="Calibri" w:hAnsi="Palatino Linotype" w:cs="Arial"/>
          <w:b/>
          <w:sz w:val="24"/>
          <w:szCs w:val="24"/>
          <w:lang w:val="es-ES_tradnl" w:eastAsia="es-ES"/>
        </w:rPr>
        <w:t>SUJETO OBLIGADO</w:t>
      </w:r>
      <w:r w:rsidRPr="00C20E04">
        <w:rPr>
          <w:rFonts w:ascii="Palatino Linotype" w:eastAsia="Calibri" w:hAnsi="Palatino Linotype" w:cs="Arial"/>
          <w:sz w:val="24"/>
          <w:szCs w:val="24"/>
          <w:lang w:val="es-ES_tradnl" w:eastAsia="es-ES"/>
        </w:rPr>
        <w:t xml:space="preserve"> </w:t>
      </w:r>
      <w:r w:rsidR="00CF089F" w:rsidRPr="00C20E04">
        <w:rPr>
          <w:rFonts w:ascii="Palatino Linotype" w:eastAsia="Calibri" w:hAnsi="Palatino Linotype" w:cs="Arial"/>
          <w:sz w:val="24"/>
          <w:szCs w:val="24"/>
          <w:lang w:val="es-ES_tradnl" w:eastAsia="es-ES"/>
        </w:rPr>
        <w:t xml:space="preserve">y al haber transcurrido el plazo que se otorga a las autoridades para actuar como corresponde, es decir, dando respuesta a una </w:t>
      </w:r>
      <w:r>
        <w:rPr>
          <w:rFonts w:ascii="Palatino Linotype" w:eastAsia="Calibri" w:hAnsi="Palatino Linotype" w:cs="Arial"/>
          <w:sz w:val="24"/>
          <w:szCs w:val="24"/>
          <w:lang w:val="es-ES_tradnl" w:eastAsia="es-ES"/>
        </w:rPr>
        <w:t>petición o solicitud formulada</w:t>
      </w:r>
      <w:r w:rsidR="00435D2F">
        <w:rPr>
          <w:rFonts w:ascii="Palatino Linotype" w:eastAsia="Calibri" w:hAnsi="Palatino Linotype" w:cs="Arial"/>
          <w:sz w:val="24"/>
          <w:szCs w:val="24"/>
          <w:lang w:val="es-ES_tradnl" w:eastAsia="es-ES"/>
        </w:rPr>
        <w:t>.</w:t>
      </w:r>
      <w:r w:rsidR="00CF089F" w:rsidRPr="005E7BE3">
        <w:rPr>
          <w:rFonts w:ascii="Palatino Linotype" w:eastAsia="Calibri" w:hAnsi="Palatino Linotype" w:cs="Arial"/>
          <w:sz w:val="24"/>
          <w:szCs w:val="24"/>
          <w:lang w:val="es-ES_tradnl" w:eastAsia="es-ES"/>
        </w:rPr>
        <w:t xml:space="preserve"> </w:t>
      </w:r>
    </w:p>
    <w:p w:rsidR="00C414BE" w:rsidRPr="005E7BE3" w:rsidRDefault="00C414BE" w:rsidP="00FF3AF6">
      <w:pPr>
        <w:spacing w:before="240" w:after="0" w:line="240" w:lineRule="auto"/>
        <w:ind w:left="426"/>
        <w:contextualSpacing/>
        <w:jc w:val="both"/>
        <w:rPr>
          <w:rFonts w:ascii="Palatino Linotype" w:eastAsia="Calibri" w:hAnsi="Palatino Linotype" w:cs="Arial"/>
          <w:sz w:val="24"/>
          <w:szCs w:val="24"/>
          <w:lang w:val="es-ES_tradnl" w:eastAsia="es-ES"/>
        </w:rPr>
      </w:pPr>
    </w:p>
    <w:p w:rsidR="00FF3AF6" w:rsidRPr="007D69F7" w:rsidRDefault="00FF3AF6" w:rsidP="009E16F0">
      <w:pPr>
        <w:numPr>
          <w:ilvl w:val="0"/>
          <w:numId w:val="2"/>
        </w:numPr>
        <w:autoSpaceDE w:val="0"/>
        <w:autoSpaceDN w:val="0"/>
        <w:adjustRightInd w:val="0"/>
        <w:spacing w:before="240" w:after="240" w:line="360" w:lineRule="auto"/>
        <w:contextualSpacing/>
        <w:jc w:val="both"/>
        <w:rPr>
          <w:rFonts w:ascii="Palatino Linotype" w:hAnsi="Palatino Linotype"/>
          <w:sz w:val="24"/>
        </w:rPr>
      </w:pPr>
      <w:r w:rsidRPr="009E16F0">
        <w:rPr>
          <w:rFonts w:ascii="Palatino Linotype" w:eastAsia="Calibri" w:hAnsi="Palatino Linotype" w:cs="Arial"/>
          <w:sz w:val="24"/>
          <w:szCs w:val="24"/>
          <w:lang w:val="es-ES_tradnl" w:eastAsia="es-ES"/>
        </w:rPr>
        <w:t xml:space="preserve">Por otro lado, al presentar sus solicitudes de información, la particular anexó la que se presume su </w:t>
      </w:r>
      <w:r w:rsidR="009E16F0" w:rsidRPr="009E16F0">
        <w:rPr>
          <w:rFonts w:ascii="Palatino Linotype" w:hAnsi="Palatino Linotype"/>
          <w:sz w:val="24"/>
        </w:rPr>
        <w:t>Identificación oficial, así como la del finado emitida por el Instituto Federal Electoral, o</w:t>
      </w:r>
      <w:r w:rsidRPr="009E16F0">
        <w:rPr>
          <w:rFonts w:ascii="Palatino Linotype" w:hAnsi="Palatino Linotype"/>
          <w:sz w:val="24"/>
        </w:rPr>
        <w:t xml:space="preserve">ficio signado por la particular en el cual solicita lo mencionado en </w:t>
      </w:r>
      <w:r w:rsidR="009E16F0" w:rsidRPr="009E16F0">
        <w:rPr>
          <w:rFonts w:ascii="Palatino Linotype" w:hAnsi="Palatino Linotype"/>
          <w:sz w:val="24"/>
        </w:rPr>
        <w:t xml:space="preserve">la solicitud que nos aqueja, </w:t>
      </w:r>
      <w:r w:rsidRPr="009E16F0">
        <w:rPr>
          <w:rFonts w:ascii="Palatino Linotype" w:hAnsi="Palatino Linotype"/>
          <w:sz w:val="24"/>
        </w:rPr>
        <w:t xml:space="preserve">Acta de matrimonio con número de folio </w:t>
      </w:r>
      <w:r w:rsidR="00CF0693" w:rsidRPr="00CF0693">
        <w:rPr>
          <w:rFonts w:ascii="Palatino Linotype" w:hAnsi="Palatino Linotype"/>
          <w:sz w:val="24"/>
          <w:highlight w:val="black"/>
        </w:rPr>
        <w:t>-----</w:t>
      </w:r>
      <w:r w:rsidR="009E16F0" w:rsidRPr="009E16F0">
        <w:rPr>
          <w:rFonts w:ascii="Palatino Linotype" w:hAnsi="Palatino Linotype"/>
          <w:sz w:val="24"/>
        </w:rPr>
        <w:t xml:space="preserve"> y </w:t>
      </w:r>
      <w:r w:rsidRPr="009E16F0">
        <w:rPr>
          <w:rFonts w:ascii="Palatino Linotype" w:hAnsi="Palatino Linotype"/>
          <w:sz w:val="24"/>
        </w:rPr>
        <w:t xml:space="preserve">Acta de defunción con número de folio </w:t>
      </w:r>
      <w:r w:rsidR="00CF0693" w:rsidRPr="00CF0693">
        <w:rPr>
          <w:rFonts w:ascii="Palatino Linotype" w:hAnsi="Palatino Linotype"/>
          <w:sz w:val="24"/>
          <w:highlight w:val="black"/>
        </w:rPr>
        <w:t>------------</w:t>
      </w:r>
      <w:r w:rsidRPr="009E16F0">
        <w:rPr>
          <w:rFonts w:ascii="Palatino Linotype" w:eastAsia="Times New Roman" w:hAnsi="Palatino Linotype" w:cs="Arial"/>
          <w:sz w:val="24"/>
          <w:szCs w:val="24"/>
          <w:lang w:val="es-ES" w:eastAsia="es-ES"/>
        </w:rPr>
        <w:t xml:space="preserve">, por lo cual, cumple con el requisito señalado en </w:t>
      </w:r>
      <w:r w:rsidR="009E16F0">
        <w:rPr>
          <w:rFonts w:ascii="Palatino Linotype" w:eastAsia="Times New Roman" w:hAnsi="Palatino Linotype" w:cs="Arial"/>
          <w:sz w:val="24"/>
          <w:szCs w:val="24"/>
          <w:lang w:val="es-ES" w:eastAsia="es-ES"/>
        </w:rPr>
        <w:t>los</w:t>
      </w:r>
      <w:r w:rsidRPr="009E16F0">
        <w:rPr>
          <w:rFonts w:ascii="Palatino Linotype" w:eastAsia="Times New Roman" w:hAnsi="Palatino Linotype" w:cs="Arial"/>
          <w:sz w:val="24"/>
          <w:szCs w:val="24"/>
          <w:lang w:val="es-ES" w:eastAsia="es-ES"/>
        </w:rPr>
        <w:t xml:space="preserve"> artículo</w:t>
      </w:r>
      <w:r w:rsidR="009E16F0">
        <w:rPr>
          <w:rFonts w:ascii="Palatino Linotype" w:eastAsia="Times New Roman" w:hAnsi="Palatino Linotype" w:cs="Arial"/>
          <w:sz w:val="24"/>
          <w:szCs w:val="24"/>
          <w:lang w:val="es-ES" w:eastAsia="es-ES"/>
        </w:rPr>
        <w:t>s</w:t>
      </w:r>
      <w:r w:rsidRPr="009E16F0">
        <w:rPr>
          <w:rFonts w:ascii="Palatino Linotype" w:eastAsia="Times New Roman" w:hAnsi="Palatino Linotype" w:cs="Arial"/>
          <w:sz w:val="24"/>
          <w:szCs w:val="24"/>
          <w:lang w:val="es-ES" w:eastAsia="es-ES"/>
        </w:rPr>
        <w:t xml:space="preserve"> 110 fracción II</w:t>
      </w:r>
      <w:r w:rsidR="009E16F0">
        <w:rPr>
          <w:rFonts w:ascii="Palatino Linotype" w:eastAsia="Times New Roman" w:hAnsi="Palatino Linotype" w:cs="Arial"/>
          <w:sz w:val="24"/>
          <w:szCs w:val="24"/>
          <w:lang w:val="es-ES" w:eastAsia="es-ES"/>
        </w:rPr>
        <w:t xml:space="preserve"> y 106</w:t>
      </w:r>
      <w:r w:rsidRPr="009E16F0">
        <w:rPr>
          <w:rFonts w:ascii="Palatino Linotype" w:eastAsia="Times New Roman" w:hAnsi="Palatino Linotype" w:cs="Arial"/>
          <w:sz w:val="24"/>
          <w:szCs w:val="24"/>
          <w:lang w:val="es-ES" w:eastAsia="es-ES"/>
        </w:rPr>
        <w:t xml:space="preserve"> de la Ley de Datos que nos ocupa. </w:t>
      </w:r>
    </w:p>
    <w:p w:rsidR="007D69F7" w:rsidRPr="007D69F7" w:rsidRDefault="007D69F7" w:rsidP="007D69F7">
      <w:pPr>
        <w:pStyle w:val="Ttulo1"/>
        <w:rPr>
          <w:rFonts w:ascii="Palatino Linotype" w:hAnsi="Palatino Linotype" w:cs="Arial"/>
          <w:b/>
          <w:color w:val="000000" w:themeColor="text1"/>
          <w:sz w:val="24"/>
          <w:szCs w:val="24"/>
        </w:rPr>
      </w:pPr>
      <w:bookmarkStart w:id="5" w:name="_Toc528602507"/>
      <w:r w:rsidRPr="007D69F7">
        <w:rPr>
          <w:rFonts w:ascii="Palatino Linotype" w:hAnsi="Palatino Linotype" w:cs="Arial"/>
          <w:b/>
          <w:color w:val="000000" w:themeColor="text1"/>
          <w:sz w:val="24"/>
          <w:szCs w:val="24"/>
        </w:rPr>
        <w:t>TERCERO. Del interés legítimo.</w:t>
      </w:r>
      <w:bookmarkEnd w:id="5"/>
      <w:r w:rsidRPr="007D69F7">
        <w:rPr>
          <w:rFonts w:ascii="Palatino Linotype" w:hAnsi="Palatino Linotype" w:cs="Arial"/>
          <w:b/>
          <w:color w:val="000000" w:themeColor="text1"/>
          <w:sz w:val="24"/>
          <w:szCs w:val="24"/>
        </w:rPr>
        <w:t xml:space="preserve"> </w:t>
      </w:r>
    </w:p>
    <w:p w:rsidR="00A76B97" w:rsidRPr="007D69F7" w:rsidRDefault="00A20966" w:rsidP="00F34FF8">
      <w:pPr>
        <w:numPr>
          <w:ilvl w:val="0"/>
          <w:numId w:val="2"/>
        </w:numPr>
        <w:autoSpaceDE w:val="0"/>
        <w:autoSpaceDN w:val="0"/>
        <w:adjustRightInd w:val="0"/>
        <w:spacing w:before="240" w:after="0" w:line="360" w:lineRule="auto"/>
        <w:ind w:left="426" w:hanging="426"/>
        <w:contextualSpacing/>
        <w:jc w:val="both"/>
        <w:rPr>
          <w:rFonts w:ascii="Palatino Linotype" w:eastAsia="Times New Roman" w:hAnsi="Palatino Linotype" w:cs="Arial"/>
          <w:sz w:val="24"/>
          <w:szCs w:val="24"/>
          <w:lang w:val="es-ES" w:eastAsia="es-ES"/>
        </w:rPr>
      </w:pPr>
      <w:r w:rsidRPr="007D69F7">
        <w:rPr>
          <w:rFonts w:ascii="Palatino Linotype" w:eastAsia="Calibri" w:hAnsi="Palatino Linotype" w:cs="Arial"/>
          <w:sz w:val="24"/>
          <w:lang w:val="es-ES_tradnl"/>
        </w:rPr>
        <w:t xml:space="preserve">En ese contexto, </w:t>
      </w:r>
      <w:r w:rsidR="00A76B97" w:rsidRPr="007D69F7">
        <w:rPr>
          <w:rFonts w:ascii="Palatino Linotype" w:hAnsi="Palatino Linotype" w:cs="Arial"/>
          <w:sz w:val="24"/>
          <w:szCs w:val="24"/>
        </w:rPr>
        <w:t xml:space="preserve">tratándose de personas fallecidas, </w:t>
      </w:r>
      <w:r w:rsidR="00A76B97" w:rsidRPr="007D69F7">
        <w:rPr>
          <w:rFonts w:ascii="Palatino Linotype" w:eastAsia="Times New Roman" w:hAnsi="Palatino Linotype" w:cs="Arial"/>
          <w:sz w:val="24"/>
          <w:szCs w:val="24"/>
          <w:lang w:val="es-ES" w:eastAsia="es-ES"/>
        </w:rPr>
        <w:t>la legitimación para ejerces los derechos ARCOS se encuentra sujeta a lo estipulado en el artículo 106 párrafos cuarto, quinto y sexto de la Ley de Protección de Datos Personales en Posesión de Sujetos Obligados del Estado de México y Municipios, que a la letra señala:</w:t>
      </w:r>
    </w:p>
    <w:p w:rsidR="00A76B97" w:rsidRPr="007D69F7" w:rsidRDefault="00A76B97" w:rsidP="009A68BE">
      <w:pPr>
        <w:pStyle w:val="Prrafodelista"/>
        <w:widowControl w:val="0"/>
        <w:autoSpaceDE w:val="0"/>
        <w:autoSpaceDN w:val="0"/>
        <w:adjustRightInd w:val="0"/>
        <w:spacing w:after="0"/>
        <w:ind w:left="709" w:right="49"/>
        <w:contextualSpacing w:val="0"/>
        <w:jc w:val="both"/>
        <w:rPr>
          <w:rFonts w:ascii="Palatino Linotype" w:hAnsi="Palatino Linotype" w:cs="Arial"/>
          <w:b/>
          <w:i/>
          <w:sz w:val="24"/>
          <w:szCs w:val="24"/>
        </w:rPr>
      </w:pPr>
      <w:r w:rsidRPr="007D69F7">
        <w:rPr>
          <w:rFonts w:ascii="Palatino Linotype" w:hAnsi="Palatino Linotype" w:cs="Arial"/>
          <w:b/>
          <w:i/>
          <w:sz w:val="24"/>
          <w:szCs w:val="24"/>
        </w:rPr>
        <w:t xml:space="preserve">“Legitimación para Ejercer los Derechos ARCO </w:t>
      </w:r>
    </w:p>
    <w:p w:rsidR="00A76B97" w:rsidRPr="007D69F7" w:rsidRDefault="00A76B97" w:rsidP="009A68BE">
      <w:pPr>
        <w:pStyle w:val="Prrafodelista"/>
        <w:widowControl w:val="0"/>
        <w:autoSpaceDE w:val="0"/>
        <w:autoSpaceDN w:val="0"/>
        <w:adjustRightInd w:val="0"/>
        <w:spacing w:after="0"/>
        <w:ind w:left="709" w:right="49"/>
        <w:contextualSpacing w:val="0"/>
        <w:jc w:val="both"/>
        <w:rPr>
          <w:rFonts w:ascii="Palatino Linotype" w:hAnsi="Palatino Linotype" w:cs="Arial"/>
          <w:i/>
          <w:sz w:val="24"/>
          <w:szCs w:val="24"/>
        </w:rPr>
      </w:pPr>
      <w:r w:rsidRPr="007D69F7">
        <w:rPr>
          <w:rFonts w:ascii="Palatino Linotype" w:hAnsi="Palatino Linotype" w:cs="Arial"/>
          <w:b/>
          <w:i/>
          <w:sz w:val="24"/>
          <w:szCs w:val="24"/>
        </w:rPr>
        <w:t>Artículo 106.</w:t>
      </w:r>
      <w:r w:rsidRPr="007D69F7">
        <w:rPr>
          <w:rFonts w:ascii="Palatino Linotype" w:hAnsi="Palatino Linotype" w:cs="Arial"/>
          <w:i/>
          <w:sz w:val="24"/>
          <w:szCs w:val="24"/>
        </w:rPr>
        <w:t xml:space="preserve"> …</w:t>
      </w:r>
    </w:p>
    <w:p w:rsidR="00A76B97" w:rsidRPr="007D69F7" w:rsidRDefault="00A76B97" w:rsidP="009A68BE">
      <w:pPr>
        <w:pStyle w:val="Prrafodelista"/>
        <w:widowControl w:val="0"/>
        <w:autoSpaceDE w:val="0"/>
        <w:autoSpaceDN w:val="0"/>
        <w:adjustRightInd w:val="0"/>
        <w:spacing w:after="0"/>
        <w:ind w:left="709" w:right="49"/>
        <w:contextualSpacing w:val="0"/>
        <w:jc w:val="both"/>
        <w:rPr>
          <w:rFonts w:ascii="Palatino Linotype" w:hAnsi="Palatino Linotype" w:cs="Arial"/>
          <w:i/>
          <w:sz w:val="24"/>
          <w:szCs w:val="24"/>
        </w:rPr>
      </w:pPr>
      <w:r w:rsidRPr="007D69F7">
        <w:rPr>
          <w:rFonts w:ascii="Palatino Linotype" w:hAnsi="Palatino Linotype" w:cs="Arial"/>
          <w:i/>
          <w:sz w:val="24"/>
          <w:szCs w:val="24"/>
        </w:rPr>
        <w:t>…</w:t>
      </w:r>
    </w:p>
    <w:p w:rsidR="00A76B97" w:rsidRPr="007D69F7" w:rsidRDefault="00A76B97" w:rsidP="009A68BE">
      <w:pPr>
        <w:pStyle w:val="Prrafodelista"/>
        <w:widowControl w:val="0"/>
        <w:autoSpaceDE w:val="0"/>
        <w:autoSpaceDN w:val="0"/>
        <w:adjustRightInd w:val="0"/>
        <w:spacing w:after="240"/>
        <w:ind w:left="709" w:right="49"/>
        <w:contextualSpacing w:val="0"/>
        <w:jc w:val="both"/>
        <w:rPr>
          <w:rFonts w:ascii="Palatino Linotype" w:hAnsi="Palatino Linotype" w:cs="Arial"/>
          <w:i/>
          <w:sz w:val="24"/>
          <w:szCs w:val="24"/>
        </w:rPr>
      </w:pPr>
      <w:r w:rsidRPr="007D69F7">
        <w:rPr>
          <w:rFonts w:ascii="Palatino Linotype" w:hAnsi="Palatino Linotype" w:cs="Arial"/>
          <w:i/>
          <w:sz w:val="24"/>
          <w:szCs w:val="24"/>
          <w:u w:val="single"/>
        </w:rPr>
        <w:t>Tratándose de datos personales concernientes a personas fallecidas o de quienes haya sido declarada judicialmente su presunción de muerte, la persona que acredite tener un interés jurídico</w:t>
      </w:r>
      <w:r w:rsidRPr="007D69F7">
        <w:rPr>
          <w:rFonts w:ascii="Palatino Linotype" w:hAnsi="Palatino Linotype" w:cs="Arial"/>
          <w:i/>
          <w:sz w:val="24"/>
          <w:szCs w:val="24"/>
        </w:rPr>
        <w:t xml:space="preserve"> de conformidad con las leyes aplicables, podrá ejercer los derechos que le confiere el presente capítulo, siempre que el titular de los derechos hubiere expresado fehacientemente su voluntad en tal sentido, o que exista un mandato judicial para dicho efecto.</w:t>
      </w:r>
    </w:p>
    <w:p w:rsidR="00A76B97" w:rsidRPr="007D69F7" w:rsidRDefault="00A76B97" w:rsidP="00A76B97">
      <w:pPr>
        <w:pStyle w:val="Prrafodelista"/>
        <w:widowControl w:val="0"/>
        <w:autoSpaceDE w:val="0"/>
        <w:autoSpaceDN w:val="0"/>
        <w:adjustRightInd w:val="0"/>
        <w:spacing w:before="240" w:after="240"/>
        <w:ind w:left="709" w:right="49"/>
        <w:contextualSpacing w:val="0"/>
        <w:jc w:val="both"/>
        <w:rPr>
          <w:rFonts w:ascii="Palatino Linotype" w:hAnsi="Palatino Linotype" w:cs="Arial"/>
          <w:i/>
          <w:sz w:val="24"/>
          <w:szCs w:val="24"/>
        </w:rPr>
      </w:pPr>
      <w:r w:rsidRPr="007D69F7">
        <w:rPr>
          <w:rFonts w:ascii="Palatino Linotype" w:hAnsi="Palatino Linotype" w:cs="Arial"/>
          <w:i/>
          <w:sz w:val="24"/>
          <w:szCs w:val="24"/>
        </w:rPr>
        <w:t xml:space="preserve">El titular podrá autorizar dentro de una cláusula del testamento a las personas que podrán ejercer sus derechos ARCO al momento del fallecimiento. </w:t>
      </w:r>
    </w:p>
    <w:p w:rsidR="00A76B97" w:rsidRPr="007D69F7" w:rsidRDefault="00A76B97" w:rsidP="00A76B97">
      <w:pPr>
        <w:pStyle w:val="Prrafodelista"/>
        <w:widowControl w:val="0"/>
        <w:autoSpaceDE w:val="0"/>
        <w:autoSpaceDN w:val="0"/>
        <w:adjustRightInd w:val="0"/>
        <w:spacing w:before="240" w:after="240"/>
        <w:ind w:left="709" w:right="49"/>
        <w:contextualSpacing w:val="0"/>
        <w:jc w:val="both"/>
        <w:rPr>
          <w:rFonts w:ascii="Palatino Linotype" w:hAnsi="Palatino Linotype" w:cs="Arial"/>
          <w:i/>
          <w:sz w:val="24"/>
          <w:szCs w:val="24"/>
        </w:rPr>
      </w:pPr>
      <w:r w:rsidRPr="007D69F7">
        <w:rPr>
          <w:rFonts w:ascii="Palatino Linotype" w:hAnsi="Palatino Linotype" w:cs="Arial"/>
          <w:i/>
          <w:sz w:val="24"/>
          <w:szCs w:val="24"/>
        </w:rPr>
        <w:t>El ejercicio de los derechos ARCO por persona distinta a su titular o a su representante, será posible, excepcionalmente, en aquellos supuestos previstos por disposición legal, o en su caso, por mandato judicial.”</w:t>
      </w:r>
    </w:p>
    <w:p w:rsidR="00A76B97" w:rsidRPr="007D69F7" w:rsidRDefault="00A76B97" w:rsidP="00A76B97">
      <w:pPr>
        <w:pStyle w:val="Prrafodelista"/>
        <w:widowControl w:val="0"/>
        <w:autoSpaceDE w:val="0"/>
        <w:autoSpaceDN w:val="0"/>
        <w:adjustRightInd w:val="0"/>
        <w:spacing w:before="240" w:after="240"/>
        <w:ind w:left="709" w:right="49"/>
        <w:contextualSpacing w:val="0"/>
        <w:jc w:val="both"/>
        <w:rPr>
          <w:rFonts w:ascii="Palatino Linotype" w:hAnsi="Palatino Linotype" w:cs="Arial"/>
          <w:i/>
          <w:sz w:val="24"/>
          <w:szCs w:val="24"/>
        </w:rPr>
      </w:pPr>
      <w:r w:rsidRPr="007D69F7">
        <w:rPr>
          <w:rFonts w:ascii="Palatino Linotype" w:hAnsi="Palatino Linotype" w:cs="Arial"/>
          <w:i/>
          <w:sz w:val="24"/>
          <w:szCs w:val="24"/>
        </w:rPr>
        <w:t>(Énfasis añadido)</w:t>
      </w:r>
    </w:p>
    <w:p w:rsidR="00A76B97" w:rsidRPr="007D69F7" w:rsidRDefault="00A76B97" w:rsidP="00A76B97">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eastAsia="Times New Roman" w:hAnsi="Palatino Linotype" w:cs="Arial"/>
          <w:sz w:val="24"/>
          <w:szCs w:val="24"/>
          <w:lang w:val="es-ES" w:eastAsia="es-ES"/>
        </w:rPr>
      </w:pPr>
      <w:r w:rsidRPr="007D69F7">
        <w:rPr>
          <w:rFonts w:ascii="Palatino Linotype" w:hAnsi="Palatino Linotype" w:cs="Arial"/>
          <w:sz w:val="24"/>
          <w:szCs w:val="24"/>
        </w:rPr>
        <w:t>Disposiciones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w:t>
      </w:r>
      <w:r w:rsidRPr="007D69F7">
        <w:rPr>
          <w:rFonts w:ascii="Palatino Linotype" w:eastAsia="Times New Roman" w:hAnsi="Palatino Linotype" w:cs="Arial"/>
          <w:sz w:val="24"/>
          <w:szCs w:val="24"/>
          <w:lang w:val="es-ES" w:eastAsia="es-ES"/>
        </w:rPr>
        <w:t xml:space="preserve"> a los derechos de acceso, rectificación, cancelación y oposición al tratamiento de datos personales.</w:t>
      </w:r>
    </w:p>
    <w:p w:rsidR="00A76B97" w:rsidRPr="007D69F7" w:rsidRDefault="00A76B97" w:rsidP="00A76B97">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eastAsia="Times New Roman" w:hAnsi="Palatino Linotype" w:cs="Arial"/>
          <w:sz w:val="24"/>
          <w:szCs w:val="24"/>
          <w:lang w:val="es-ES" w:eastAsia="es-ES"/>
        </w:rPr>
      </w:pPr>
      <w:r w:rsidRPr="007D69F7">
        <w:rPr>
          <w:rFonts w:ascii="Palatino Linotype" w:eastAsia="Times New Roman" w:hAnsi="Palatino Linotype" w:cs="Arial"/>
          <w:sz w:val="24"/>
          <w:szCs w:val="24"/>
          <w:lang w:val="es-ES" w:eastAsia="es-ES"/>
        </w:rPr>
        <w:t xml:space="preserve">Ordenamiento al cual se encuentran sujetos los titulares de las unidades de transparencia de los Sujetos Obligados,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7D69F7">
        <w:rPr>
          <w:rFonts w:ascii="Palatino Linotype" w:eastAsia="Times New Roman" w:hAnsi="Palatino Linotype" w:cs="Arial"/>
          <w:sz w:val="24"/>
          <w:szCs w:val="24"/>
          <w:u w:val="single"/>
          <w:lang w:val="es-ES" w:eastAsia="es-ES"/>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7D69F7">
        <w:rPr>
          <w:rFonts w:ascii="Palatino Linotype" w:eastAsia="Times New Roman" w:hAnsi="Palatino Linotype" w:cs="Arial"/>
          <w:sz w:val="24"/>
          <w:szCs w:val="24"/>
          <w:lang w:val="es-ES" w:eastAsia="es-ES"/>
        </w:rPr>
        <w:t>, para lo cual la Ley reconoce expresamente ese interés jurídico sobre quienes el titular de los derechos hubiere expresado fehacientemente su voluntad en tal sentido, incluyendo la cláusula testamentaria o que exista un mandato judicial para dicho efecto.</w:t>
      </w:r>
    </w:p>
    <w:p w:rsidR="00F439A5" w:rsidRPr="007D69F7" w:rsidRDefault="00A76B97" w:rsidP="00F439A5">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eastAsia="Times New Roman" w:hAnsi="Palatino Linotype" w:cs="Arial"/>
          <w:sz w:val="24"/>
          <w:szCs w:val="24"/>
          <w:lang w:val="es-ES" w:eastAsia="es-ES"/>
        </w:rPr>
      </w:pPr>
      <w:r w:rsidRPr="007D69F7">
        <w:rPr>
          <w:rFonts w:ascii="Palatino Linotype" w:eastAsia="Times New Roman" w:hAnsi="Palatino Linotype" w:cs="Arial"/>
          <w:sz w:val="24"/>
          <w:szCs w:val="24"/>
          <w:lang w:val="es-ES" w:eastAsia="es-ES"/>
        </w:rPr>
        <w:t xml:space="preserve">En consecuencia, el ejercicio de derechos ARCO respecto de personas fallecidas a través de las Unidades de Transparencia, únicamente podrá llevarse a cabo por quienes cuenten con interés jurídico, </w:t>
      </w:r>
      <w:r w:rsidR="00F439A5" w:rsidRPr="007D69F7">
        <w:rPr>
          <w:rFonts w:ascii="Palatino Linotype" w:eastAsia="Times New Roman" w:hAnsi="Palatino Linotype" w:cs="Arial"/>
          <w:sz w:val="24"/>
          <w:szCs w:val="24"/>
          <w:lang w:val="es-ES" w:eastAsia="es-ES"/>
        </w:rPr>
        <w:t xml:space="preserve">por lo cual </w:t>
      </w:r>
      <w:r w:rsidR="00DC622B" w:rsidRPr="007D69F7">
        <w:rPr>
          <w:rFonts w:ascii="Palatino Linotype" w:eastAsia="Times New Roman" w:hAnsi="Palatino Linotype"/>
          <w:color w:val="000000"/>
          <w:sz w:val="24"/>
          <w:szCs w:val="24"/>
          <w:lang w:eastAsia="es-MX"/>
        </w:rPr>
        <w:t xml:space="preserve">conviene señalar lo estipulado </w:t>
      </w:r>
      <w:r w:rsidR="00F439A5" w:rsidRPr="007D69F7">
        <w:rPr>
          <w:rFonts w:ascii="Palatino Linotype" w:hAnsi="Palatino Linotype" w:cs="Arial"/>
          <w:sz w:val="24"/>
          <w:szCs w:val="24"/>
        </w:rPr>
        <w:t xml:space="preserve">el Poder Judicial de la Federación a través de </w:t>
      </w:r>
      <w:r w:rsidR="00F439A5" w:rsidRPr="007D69F7">
        <w:rPr>
          <w:rFonts w:ascii="Palatino Linotype" w:hAnsi="Palatino Linotype" w:cs="Arial"/>
          <w:sz w:val="24"/>
          <w:szCs w:val="24"/>
          <w:lang w:eastAsia="es-MX"/>
        </w:rPr>
        <w:t>las Tesis y Jurisprudencias con números de registro 181719, 170500 de la Novena y Décima Épocas, sustentadas por el Segundo Tribunal Colegiado en Materia Civil del Segundo Circuito, y por la Primera y Segunda Salas de la Suprema Corte de Justicia de la Nación</w:t>
      </w:r>
      <w:r w:rsidR="00F439A5" w:rsidRPr="007D69F7">
        <w:rPr>
          <w:rStyle w:val="Refdenotaalpie"/>
          <w:rFonts w:ascii="Palatino Linotype" w:hAnsi="Palatino Linotype" w:cs="Arial"/>
          <w:sz w:val="24"/>
          <w:szCs w:val="24"/>
          <w:lang w:eastAsia="es-MX"/>
        </w:rPr>
        <w:footnoteReference w:id="1"/>
      </w:r>
      <w:r w:rsidR="00F439A5" w:rsidRPr="007D69F7">
        <w:rPr>
          <w:rFonts w:ascii="Palatino Linotype" w:hAnsi="Palatino Linotype" w:cs="Arial"/>
          <w:sz w:val="24"/>
          <w:szCs w:val="24"/>
          <w:lang w:eastAsia="es-MX"/>
        </w:rPr>
        <w:t>, se han pronunciado en cuanto al intereses jurídico en los términos siguientes:</w:t>
      </w:r>
    </w:p>
    <w:p w:rsidR="00F439A5" w:rsidRPr="007D69F7" w:rsidRDefault="00F439A5" w:rsidP="00F439A5">
      <w:pPr>
        <w:spacing w:before="240" w:after="240"/>
        <w:ind w:left="567" w:right="51"/>
        <w:jc w:val="both"/>
        <w:rPr>
          <w:rFonts w:ascii="Palatino Linotype" w:hAnsi="Palatino Linotype" w:cs="Bookman Old Style"/>
          <w:i/>
          <w:sz w:val="24"/>
          <w:szCs w:val="24"/>
        </w:rPr>
      </w:pPr>
      <w:r w:rsidRPr="007D69F7">
        <w:rPr>
          <w:rFonts w:ascii="Palatino Linotype" w:hAnsi="Palatino Linotype" w:cs="Bookman Old Style"/>
          <w:i/>
          <w:sz w:val="24"/>
          <w:szCs w:val="24"/>
        </w:rPr>
        <w:t>“</w:t>
      </w:r>
      <w:r w:rsidRPr="007D69F7">
        <w:rPr>
          <w:rFonts w:ascii="Palatino Linotype" w:hAnsi="Palatino Linotype" w:cs="Bookman Old Style"/>
          <w:b/>
          <w:i/>
          <w:sz w:val="24"/>
          <w:szCs w:val="24"/>
          <w:u w:val="single"/>
        </w:rPr>
        <w:t>INTERÉS JURÍDICO, CONCEPTO DE</w:t>
      </w:r>
      <w:r w:rsidRPr="007D69F7">
        <w:rPr>
          <w:rFonts w:ascii="Palatino Linotype" w:hAnsi="Palatino Linotype" w:cs="Bookman Old Style"/>
          <w:i/>
          <w:sz w:val="24"/>
          <w:szCs w:val="24"/>
        </w:rPr>
        <w:t xml:space="preserve">. Tratándose del juicio de garantías, </w:t>
      </w:r>
      <w:r w:rsidRPr="007D69F7">
        <w:rPr>
          <w:rFonts w:ascii="Palatino Linotype" w:hAnsi="Palatino Linotype" w:cs="Bookman Old Style"/>
          <w:b/>
          <w:i/>
          <w:sz w:val="24"/>
          <w:szCs w:val="24"/>
          <w:u w:val="single"/>
        </w:rPr>
        <w:t>el interés jurídico</w:t>
      </w:r>
      <w:r w:rsidRPr="007D69F7">
        <w:rPr>
          <w:rFonts w:ascii="Palatino Linotype" w:hAnsi="Palatino Linotype" w:cs="Bookman Old Style"/>
          <w:i/>
          <w:sz w:val="24"/>
          <w:szCs w:val="24"/>
        </w:rPr>
        <w:t xml:space="preserve"> como noción fundamental </w:t>
      </w:r>
      <w:r w:rsidRPr="007D69F7">
        <w:rPr>
          <w:rFonts w:ascii="Palatino Linotype" w:hAnsi="Palatino Linotype" w:cs="Bookman Old Style"/>
          <w:b/>
          <w:i/>
          <w:sz w:val="24"/>
          <w:szCs w:val="24"/>
          <w:u w:val="single"/>
        </w:rPr>
        <w:t>lo constituye la existencia o actualización de un derecho subjetivo jurídicamente tutelado que puede afectarse</w:t>
      </w:r>
      <w:r w:rsidRPr="007D69F7">
        <w:rPr>
          <w:rFonts w:ascii="Palatino Linotype" w:hAnsi="Palatino Linotype" w:cs="Bookman Old Style"/>
          <w:i/>
          <w:sz w:val="24"/>
          <w:szCs w:val="24"/>
        </w:rPr>
        <w:t xml:space="preserve">, ya sea por la violación de ese derecho, o bien, por el desconocimiento del mismo </w:t>
      </w:r>
      <w:r w:rsidRPr="007D69F7">
        <w:rPr>
          <w:rFonts w:ascii="Palatino Linotype" w:hAnsi="Palatino Linotype" w:cs="Bookman Old Style"/>
          <w:b/>
          <w:i/>
          <w:sz w:val="24"/>
          <w:szCs w:val="24"/>
          <w:u w:val="single"/>
        </w:rPr>
        <w:t>por virtud de un acto de autoridad, de ahí que sólo el titular de algún derecho legítimamente protegible pueda acudir ante el órgano jurisdiccional</w:t>
      </w:r>
      <w:r w:rsidRPr="007D69F7">
        <w:rPr>
          <w:rFonts w:ascii="Palatino Linotype" w:hAnsi="Palatino Linotype" w:cs="Bookman Old Style"/>
          <w:i/>
          <w:sz w:val="24"/>
          <w:szCs w:val="24"/>
        </w:rPr>
        <w:t xml:space="preserve"> de amparo en demanda de que cese esa situación </w:t>
      </w:r>
      <w:r w:rsidRPr="007D69F7">
        <w:rPr>
          <w:rFonts w:ascii="Palatino Linotype" w:hAnsi="Palatino Linotype" w:cs="Bookman Old Style"/>
          <w:i/>
          <w:sz w:val="24"/>
          <w:szCs w:val="24"/>
          <w:u w:val="single"/>
        </w:rPr>
        <w:t>cuando se transgreda, por la actuación de cierta autoridad,</w:t>
      </w:r>
      <w:r w:rsidRPr="007D69F7">
        <w:rPr>
          <w:rFonts w:ascii="Palatino Linotype" w:hAnsi="Palatino Linotype" w:cs="Bookman Old Style"/>
          <w:i/>
          <w:sz w:val="24"/>
          <w:szCs w:val="24"/>
        </w:rPr>
        <w:t xml:space="preserve"> determinada garantía.”</w:t>
      </w:r>
    </w:p>
    <w:p w:rsidR="00F439A5" w:rsidRPr="007D69F7" w:rsidRDefault="00F439A5" w:rsidP="00F439A5">
      <w:pPr>
        <w:spacing w:before="240" w:after="0"/>
        <w:ind w:left="567" w:right="51"/>
        <w:jc w:val="both"/>
        <w:rPr>
          <w:rFonts w:ascii="Palatino Linotype" w:hAnsi="Palatino Linotype" w:cs="Bookman Old Style"/>
          <w:i/>
          <w:sz w:val="24"/>
          <w:szCs w:val="24"/>
        </w:rPr>
      </w:pPr>
      <w:r w:rsidRPr="007D69F7">
        <w:rPr>
          <w:rFonts w:ascii="Palatino Linotype" w:hAnsi="Palatino Linotype" w:cs="Bookman Old Style"/>
          <w:i/>
          <w:sz w:val="24"/>
          <w:szCs w:val="24"/>
        </w:rPr>
        <w:t>“</w:t>
      </w:r>
      <w:r w:rsidRPr="007D69F7">
        <w:rPr>
          <w:rFonts w:ascii="Palatino Linotype" w:hAnsi="Palatino Linotype" w:cs="Bookman Old Style"/>
          <w:b/>
          <w:i/>
          <w:sz w:val="24"/>
          <w:szCs w:val="24"/>
        </w:rPr>
        <w:t>INTERÉS JURÍDICO EN EL AMPARO. ELEMENTOS CONSTITUTIVOS</w:t>
      </w:r>
      <w:r w:rsidRPr="007D69F7">
        <w:rPr>
          <w:rFonts w:ascii="Palatino Linotype" w:hAnsi="Palatino Linotype" w:cs="Bookman Old Style"/>
          <w:i/>
          <w:sz w:val="24"/>
          <w:szCs w:val="24"/>
        </w:rPr>
        <w:t xml:space="preserve">. </w:t>
      </w:r>
      <w:r w:rsidRPr="007D69F7">
        <w:rPr>
          <w:rFonts w:ascii="Palatino Linotype" w:hAnsi="Palatino Linotype" w:cs="Bookman Old Style"/>
          <w:b/>
          <w:i/>
          <w:sz w:val="24"/>
          <w:szCs w:val="24"/>
          <w:u w:val="single"/>
        </w:rPr>
        <w:t>El artículo 4o. de la Ley de Amparo contempla, para la procedencia del juicio de garantías</w:t>
      </w:r>
      <w:r w:rsidRPr="007D69F7">
        <w:rPr>
          <w:rFonts w:ascii="Palatino Linotype" w:hAnsi="Palatino Linotype" w:cs="Bookman Old Style"/>
          <w:i/>
          <w:sz w:val="24"/>
          <w:szCs w:val="24"/>
        </w:rPr>
        <w:t xml:space="preserve">, </w:t>
      </w:r>
      <w:r w:rsidRPr="007D69F7">
        <w:rPr>
          <w:rFonts w:ascii="Palatino Linotype" w:hAnsi="Palatino Linotype" w:cs="Bookman Old Style"/>
          <w:b/>
          <w:i/>
          <w:sz w:val="24"/>
          <w:szCs w:val="24"/>
          <w:u w:val="single"/>
        </w:rPr>
        <w:t>que el acto reclamado cause un perjuicio a la persona física o moral que se estime afectada, lo que ocurre cuando ese acto lesiona sus intereses jurídicos</w:t>
      </w:r>
      <w:r w:rsidRPr="007D69F7">
        <w:rPr>
          <w:rFonts w:ascii="Palatino Linotype" w:hAnsi="Palatino Linotype" w:cs="Bookman Old Style"/>
          <w:i/>
          <w:sz w:val="24"/>
          <w:szCs w:val="24"/>
        </w:rPr>
        <w:t xml:space="preserve">, en su persona o en su patrimonio, y que de manera concomitante es lo que provoca la génesis de la acción constitucional. Así, como </w:t>
      </w:r>
      <w:r w:rsidRPr="007D69F7">
        <w:rPr>
          <w:rFonts w:ascii="Palatino Linotype" w:hAnsi="Palatino Linotype" w:cs="Bookman Old Style"/>
          <w:b/>
          <w:i/>
          <w:sz w:val="24"/>
          <w:szCs w:val="24"/>
          <w:u w:val="single"/>
        </w:rPr>
        <w:t>la tutela del derecho sólo comprende a bienes jurídicos reales y objetivos</w:t>
      </w:r>
      <w:r w:rsidRPr="007D69F7">
        <w:rPr>
          <w:rFonts w:ascii="Palatino Linotype" w:hAnsi="Palatino Linotype" w:cs="Bookman Old Style"/>
          <w:i/>
          <w:sz w:val="24"/>
          <w:szCs w:val="24"/>
        </w:rPr>
        <w:t xml:space="preserve">, las afectaciones deben igualmente ser </w:t>
      </w:r>
      <w:r w:rsidRPr="007D69F7">
        <w:rPr>
          <w:rFonts w:ascii="Palatino Linotype" w:hAnsi="Palatino Linotype" w:cs="Bookman Old Style"/>
          <w:b/>
          <w:i/>
          <w:sz w:val="24"/>
          <w:szCs w:val="24"/>
          <w:u w:val="single"/>
        </w:rPr>
        <w:t>susceptibles de apreciarse en forma objetiva</w:t>
      </w:r>
      <w:r w:rsidRPr="007D69F7">
        <w:rPr>
          <w:rFonts w:ascii="Palatino Linotype" w:hAnsi="Palatino Linotype" w:cs="Bookman Old Style"/>
          <w:i/>
          <w:sz w:val="24"/>
          <w:szCs w:val="24"/>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7D69F7">
        <w:rPr>
          <w:rFonts w:ascii="Palatino Linotype" w:hAnsi="Palatino Linotype" w:cs="Bookman Old Style"/>
          <w:b/>
          <w:i/>
          <w:sz w:val="24"/>
          <w:szCs w:val="24"/>
          <w:u w:val="single"/>
        </w:rPr>
        <w:t>sin que pueda hablarse entonces de agravio cuando los daños o perjuicios que una persona puede sufrir, no afecten real y efectivamente sus bienes jurídicamente amparados</w:t>
      </w:r>
      <w:r w:rsidRPr="007D69F7">
        <w:rPr>
          <w:rFonts w:ascii="Palatino Linotype" w:hAnsi="Palatino Linotype" w:cs="Bookman Old Style"/>
          <w:i/>
          <w:sz w:val="24"/>
          <w:szCs w:val="24"/>
        </w:rPr>
        <w:t>.</w:t>
      </w:r>
    </w:p>
    <w:p w:rsidR="00CC3B30" w:rsidRPr="007D69F7" w:rsidRDefault="00CC3B30" w:rsidP="00F439A5">
      <w:pPr>
        <w:spacing w:before="240" w:after="0"/>
        <w:ind w:left="567" w:right="51"/>
        <w:jc w:val="both"/>
        <w:rPr>
          <w:rFonts w:ascii="Palatino Linotype" w:hAnsi="Palatino Linotype" w:cs="Bookman Old Style"/>
          <w:i/>
          <w:sz w:val="24"/>
          <w:szCs w:val="24"/>
        </w:rPr>
      </w:pPr>
    </w:p>
    <w:p w:rsidR="007A1329" w:rsidRPr="007D69F7" w:rsidRDefault="00CC3B30" w:rsidP="007A1329">
      <w:pPr>
        <w:pStyle w:val="Prrafodelista"/>
        <w:widowControl w:val="0"/>
        <w:numPr>
          <w:ilvl w:val="0"/>
          <w:numId w:val="2"/>
        </w:numPr>
        <w:autoSpaceDE w:val="0"/>
        <w:autoSpaceDN w:val="0"/>
        <w:adjustRightInd w:val="0"/>
        <w:spacing w:after="240" w:line="360" w:lineRule="auto"/>
        <w:ind w:right="49"/>
        <w:contextualSpacing w:val="0"/>
        <w:jc w:val="both"/>
        <w:rPr>
          <w:rFonts w:ascii="Palatino Linotype" w:hAnsi="Palatino Linotype" w:cs="Arial"/>
          <w:i/>
          <w:sz w:val="24"/>
          <w:szCs w:val="24"/>
        </w:rPr>
      </w:pPr>
      <w:r w:rsidRPr="007D69F7">
        <w:rPr>
          <w:rFonts w:ascii="Palatino Linotype" w:hAnsi="Palatino Linotype" w:cs="Arial"/>
          <w:sz w:val="24"/>
          <w:szCs w:val="24"/>
        </w:rPr>
        <w:t>Precisado lo anterior, se advierte que la parte Recurrente al realizar su solicitud de acceso a datos personales, exhibió ante el Sujeto Obligado documentos que pudieran permitieran reconocerle el interés jurídico para ejercer los derechos ARCO a nombre y representación,  como el acta de matrimonio y el acta de defunción</w:t>
      </w:r>
      <w:r w:rsidR="007A1329" w:rsidRPr="007D69F7">
        <w:rPr>
          <w:rFonts w:ascii="Palatino Linotype" w:hAnsi="Palatino Linotype" w:cs="Arial"/>
          <w:sz w:val="24"/>
          <w:szCs w:val="24"/>
        </w:rPr>
        <w:t xml:space="preserve"> más no</w:t>
      </w:r>
      <w:r w:rsidR="009A68BE" w:rsidRPr="007D69F7">
        <w:rPr>
          <w:rFonts w:ascii="Palatino Linotype" w:hAnsi="Palatino Linotype" w:cs="Arial"/>
          <w:sz w:val="24"/>
          <w:szCs w:val="24"/>
        </w:rPr>
        <w:t xml:space="preserve"> así</w:t>
      </w:r>
      <w:r w:rsidR="007A1329" w:rsidRPr="007D69F7">
        <w:rPr>
          <w:rFonts w:ascii="Palatino Linotype" w:hAnsi="Palatino Linotype" w:cs="Arial"/>
          <w:sz w:val="24"/>
          <w:szCs w:val="24"/>
        </w:rPr>
        <w:t xml:space="preserve"> acreditando que el titular de los derechos hubiere expresado fehacientemente su voluntad en tal sentido, o que exista un mandato judicial para dicho efecto.</w:t>
      </w:r>
    </w:p>
    <w:p w:rsidR="001579FD" w:rsidRPr="007D69F7" w:rsidRDefault="00CC3B30" w:rsidP="001579FD">
      <w:pPr>
        <w:pStyle w:val="Prrafodelista"/>
        <w:widowControl w:val="0"/>
        <w:numPr>
          <w:ilvl w:val="0"/>
          <w:numId w:val="2"/>
        </w:numPr>
        <w:autoSpaceDE w:val="0"/>
        <w:autoSpaceDN w:val="0"/>
        <w:adjustRightInd w:val="0"/>
        <w:spacing w:after="240" w:line="360" w:lineRule="auto"/>
        <w:ind w:right="49"/>
        <w:contextualSpacing w:val="0"/>
        <w:jc w:val="both"/>
        <w:rPr>
          <w:rFonts w:ascii="Palatino Linotype" w:hAnsi="Palatino Linotype" w:cs="Arial"/>
          <w:i/>
          <w:sz w:val="24"/>
          <w:szCs w:val="24"/>
        </w:rPr>
      </w:pPr>
      <w:r w:rsidRPr="007D69F7">
        <w:rPr>
          <w:rFonts w:ascii="Palatino Linotype" w:hAnsi="Palatino Linotype" w:cs="Arial"/>
          <w:sz w:val="24"/>
          <w:szCs w:val="24"/>
        </w:rPr>
        <w:t>Empero lo anterior, la Ley en la materia nos establece</w:t>
      </w:r>
      <w:r w:rsidR="001579FD" w:rsidRPr="007D69F7">
        <w:rPr>
          <w:rFonts w:ascii="Palatino Linotype" w:hAnsi="Palatino Linotype" w:cs="Arial"/>
          <w:sz w:val="24"/>
          <w:szCs w:val="24"/>
        </w:rPr>
        <w:t xml:space="preserve"> en su artículo 122 </w:t>
      </w:r>
      <w:r w:rsidRPr="007D69F7">
        <w:rPr>
          <w:rFonts w:ascii="Palatino Linotype" w:hAnsi="Palatino Linotype" w:cs="Arial"/>
          <w:sz w:val="24"/>
          <w:szCs w:val="24"/>
        </w:rPr>
        <w:t xml:space="preserve">que </w:t>
      </w:r>
      <w:r w:rsidR="001579FD" w:rsidRPr="007D69F7">
        <w:rPr>
          <w:rFonts w:ascii="Palatino Linotype" w:hAnsi="Palatino Linotype" w:cs="Arial"/>
          <w:sz w:val="24"/>
          <w:szCs w:val="24"/>
        </w:rPr>
        <w:t>para la interposición de un recurso de revisión de datos personales concernientes a personas fallecidas, podrá realizarla la persona que acredite tener un interés jurídico o legítimo</w:t>
      </w:r>
      <w:r w:rsidR="001579FD" w:rsidRPr="007D69F7">
        <w:rPr>
          <w:rFonts w:ascii="Bookman Old Style" w:hAnsi="Bookman Old Style" w:cs="Bookman Old Style"/>
          <w:sz w:val="20"/>
          <w:szCs w:val="20"/>
        </w:rPr>
        <w:t>.</w:t>
      </w:r>
    </w:p>
    <w:p w:rsidR="00F8424B" w:rsidRPr="007D69F7" w:rsidRDefault="001579FD" w:rsidP="00881A64">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sz w:val="24"/>
          <w:szCs w:val="24"/>
        </w:rPr>
      </w:pPr>
      <w:r w:rsidRPr="007D69F7">
        <w:rPr>
          <w:rFonts w:ascii="Palatino Linotype" w:hAnsi="Palatino Linotype" w:cs="Arial"/>
          <w:sz w:val="24"/>
          <w:szCs w:val="24"/>
        </w:rPr>
        <w:t>En ese orden de ideas, al presentar la citad acta</w:t>
      </w:r>
      <w:r w:rsidRPr="007D69F7">
        <w:rPr>
          <w:rFonts w:ascii="Palatino Linotype" w:hAnsi="Palatino Linotype"/>
          <w:sz w:val="24"/>
        </w:rPr>
        <w:t xml:space="preserve"> de matrimonio y acta de defunción</w:t>
      </w:r>
      <w:r w:rsidRPr="007D69F7">
        <w:rPr>
          <w:rFonts w:ascii="Palatino Linotype" w:eastAsia="Times New Roman" w:hAnsi="Palatino Linotype" w:cs="Arial"/>
          <w:sz w:val="24"/>
          <w:szCs w:val="24"/>
          <w:lang w:val="es-ES" w:eastAsia="es-ES"/>
        </w:rPr>
        <w:t xml:space="preserve"> cumple con el requisito señalado con anterioridad ya que </w:t>
      </w:r>
      <w:r w:rsidR="00F8424B" w:rsidRPr="007D69F7">
        <w:rPr>
          <w:rFonts w:ascii="Palatino Linotype" w:eastAsia="Times New Roman" w:hAnsi="Palatino Linotype" w:cs="Arial"/>
          <w:sz w:val="24"/>
          <w:szCs w:val="24"/>
          <w:lang w:val="es-ES" w:eastAsia="es-ES"/>
        </w:rPr>
        <w:t xml:space="preserve">acredita el interés legítimo, para lo cual sirve de sustento los </w:t>
      </w:r>
      <w:r w:rsidR="00F8424B" w:rsidRPr="007D69F7">
        <w:rPr>
          <w:rFonts w:ascii="Palatino Linotype" w:hAnsi="Palatino Linotype"/>
          <w:sz w:val="24"/>
          <w:szCs w:val="24"/>
        </w:rPr>
        <w:t xml:space="preserve">criterios relevantes que ha emitido nuestro máximo Tribunal Constitucional en cuanto al interés legítimo, a través de </w:t>
      </w:r>
      <w:r w:rsidR="00F8424B" w:rsidRPr="007D69F7">
        <w:rPr>
          <w:rFonts w:ascii="Palatino Linotype" w:hAnsi="Palatino Linotype" w:cs="Arial"/>
          <w:sz w:val="24"/>
          <w:szCs w:val="24"/>
          <w:lang w:eastAsia="es-MX"/>
        </w:rPr>
        <w:t xml:space="preserve">las Jurisprudencias y Tesis Aisladas con números de registro </w:t>
      </w:r>
      <w:r w:rsidR="00F8424B" w:rsidRPr="007D69F7">
        <w:rPr>
          <w:rFonts w:ascii="Palatino Linotype" w:hAnsi="Palatino Linotype"/>
          <w:sz w:val="24"/>
          <w:szCs w:val="24"/>
        </w:rPr>
        <w:t>185376, 185377, 2005078  y 2003608, cuyos textos y sentidos literales son los siguientes:</w:t>
      </w:r>
    </w:p>
    <w:p w:rsidR="00F8424B" w:rsidRPr="007D69F7" w:rsidRDefault="00F8424B" w:rsidP="00F8424B">
      <w:pPr>
        <w:ind w:left="567"/>
        <w:jc w:val="both"/>
        <w:rPr>
          <w:rFonts w:ascii="Palatino Linotype" w:hAnsi="Palatino Linotype"/>
          <w:b/>
          <w:i/>
        </w:rPr>
      </w:pPr>
      <w:r w:rsidRPr="007D69F7">
        <w:rPr>
          <w:rFonts w:ascii="Palatino Linotype" w:hAnsi="Palatino Linotype"/>
          <w:i/>
        </w:rPr>
        <w:t>“</w:t>
      </w:r>
      <w:r w:rsidRPr="007D69F7">
        <w:rPr>
          <w:rFonts w:ascii="Palatino Linotype" w:hAnsi="Palatino Linotype"/>
          <w:b/>
          <w:i/>
        </w:rPr>
        <w:t>INTERÉS LEGÍTIMO, NOCIÓN DE, PARA LA PROCEDENCIA DEL JUICIO ANTE EL TRIBUNAL DE LO CONTENCIOSO ADMINISTRATIVO DEL DISTRITO FEDERAL</w:t>
      </w:r>
      <w:r w:rsidRPr="007D69F7">
        <w:rPr>
          <w:rFonts w:ascii="Palatino Linotype" w:hAnsi="Palatino Linotype"/>
          <w:i/>
        </w:rPr>
        <w:t xml:space="preserve">. De acuerdo con los artículos 34 y 72, fracción V, de la Ley del Tribunal de lo Contencioso Administrativo del Distrito Federal, </w:t>
      </w:r>
      <w:r w:rsidRPr="007D69F7">
        <w:rPr>
          <w:rFonts w:ascii="Palatino Linotype" w:hAnsi="Palatino Linotype"/>
          <w:i/>
          <w:u w:val="single"/>
        </w:rPr>
        <w:t>para la procedencia del juicio administrativo basta con que el acto de autoridad impugnado afecte la esfera jurídica del actor, para que le asista un interés legítimo para demandar la nulidad de ese acto</w:t>
      </w:r>
      <w:r w:rsidRPr="007D69F7">
        <w:rPr>
          <w:rFonts w:ascii="Palatino Linotype" w:hAnsi="Palatino Linotype"/>
          <w:i/>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7D69F7">
        <w:rPr>
          <w:rFonts w:ascii="Palatino Linotype" w:hAnsi="Palatino Linotype"/>
          <w:b/>
          <w:i/>
          <w:u w:val="single"/>
        </w:rPr>
        <w:t>En efecto, tales preceptos aluden a la procedencia o improcedencia del juicio administrativo, a los presupuestos de admisibilidad de la acción ante el Tribunal de lo Contencioso Administrativo</w:t>
      </w:r>
      <w:r w:rsidRPr="007D69F7">
        <w:rPr>
          <w:rFonts w:ascii="Palatino Linotype" w:hAnsi="Palatino Linotype"/>
          <w:b/>
          <w:i/>
        </w:rPr>
        <w:t xml:space="preserve">; </w:t>
      </w:r>
      <w:r w:rsidRPr="007D69F7">
        <w:rPr>
          <w:rFonts w:ascii="Palatino Linotype" w:hAnsi="Palatino Linotype"/>
          <w:b/>
          <w:i/>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7D69F7">
        <w:rPr>
          <w:rFonts w:ascii="Palatino Linotype" w:hAnsi="Palatino Linotype"/>
          <w:i/>
        </w:rPr>
        <w:t xml:space="preserve"> </w:t>
      </w:r>
      <w:r w:rsidRPr="007D69F7">
        <w:rPr>
          <w:rFonts w:ascii="Palatino Linotype" w:hAnsi="Palatino Linotype"/>
          <w:i/>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7D69F7">
        <w:rPr>
          <w:rFonts w:ascii="Palatino Linotype" w:hAnsi="Palatino Linotype"/>
          <w:i/>
        </w:rPr>
        <w:t xml:space="preserve">, de donde se sigue que los preceptos de la ley analizada, </w:t>
      </w:r>
      <w:r w:rsidRPr="007D69F7">
        <w:rPr>
          <w:rFonts w:ascii="Palatino Linotype" w:hAnsi="Palatino Linotype"/>
          <w:b/>
          <w:i/>
        </w:rPr>
        <w:t>al requerir un interés legítimo como presupuesto de admisibilidad de la acción correspondiente, también comprende por mayoría de razón al referido interés jurídico, al resultar aquél de mayores alcances que éste.</w:t>
      </w:r>
    </w:p>
    <w:p w:rsidR="00F8424B" w:rsidRPr="007D69F7" w:rsidRDefault="00F8424B" w:rsidP="00F8424B">
      <w:pPr>
        <w:ind w:left="567"/>
        <w:jc w:val="both"/>
        <w:rPr>
          <w:rFonts w:ascii="Palatino Linotype" w:hAnsi="Palatino Linotype"/>
          <w:i/>
          <w:sz w:val="16"/>
          <w:szCs w:val="16"/>
        </w:rPr>
      </w:pPr>
    </w:p>
    <w:p w:rsidR="00F8424B" w:rsidRPr="007D69F7" w:rsidRDefault="00F8424B" w:rsidP="00F8424B">
      <w:pPr>
        <w:ind w:left="567"/>
        <w:jc w:val="both"/>
        <w:rPr>
          <w:rFonts w:ascii="Palatino Linotype" w:hAnsi="Palatino Linotype"/>
          <w:b/>
          <w:i/>
          <w:u w:val="single"/>
        </w:rPr>
      </w:pPr>
      <w:r w:rsidRPr="007D69F7">
        <w:rPr>
          <w:rFonts w:ascii="Palatino Linotype" w:hAnsi="Palatino Linotype"/>
          <w:b/>
          <w:i/>
        </w:rPr>
        <w:t>INTERÉS LEGÍTIMO E INTERÉS JURÍDICO. AMBOS TÉRMINOS TIENEN DIFERENTE CONNOTACIÓN EN EL JUICIO CONTENCIOSO ADMINISTRATIVO</w:t>
      </w:r>
      <w:r w:rsidRPr="007D69F7">
        <w:rPr>
          <w:rFonts w:ascii="Palatino Linotype" w:hAnsi="Palatino Linotype"/>
          <w:i/>
        </w:rPr>
        <w:t xml:space="preserve">. 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7D69F7">
        <w:rPr>
          <w:rFonts w:ascii="Palatino Linotype" w:hAnsi="Palatino Linotype"/>
          <w:b/>
          <w:i/>
          <w:u w:val="single"/>
        </w:rPr>
        <w:t xml:space="preserve">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w:t>
      </w:r>
      <w:proofErr w:type="spellStart"/>
      <w:r w:rsidRPr="007D69F7">
        <w:rPr>
          <w:rFonts w:ascii="Palatino Linotype" w:hAnsi="Palatino Linotype"/>
          <w:b/>
          <w:i/>
          <w:u w:val="single"/>
        </w:rPr>
        <w:t>accesar</w:t>
      </w:r>
      <w:proofErr w:type="spellEnd"/>
      <w:r w:rsidRPr="007D69F7">
        <w:rPr>
          <w:rFonts w:ascii="Palatino Linotype" w:hAnsi="Palatino Linotype"/>
          <w:b/>
          <w:i/>
          <w:u w:val="single"/>
        </w:rPr>
        <w:t xml:space="preserve"> al procedimiento en defensa de sus intereses</w:t>
      </w:r>
      <w:r w:rsidRPr="007D69F7">
        <w:rPr>
          <w:rFonts w:ascii="Palatino Linotype" w:hAnsi="Palatino Linotype"/>
          <w:i/>
        </w:rPr>
        <w:t xml:space="preserve">. Así, el interés jurídico tiene una connotación diversa a la del legítimo, pues mientras el primero requiere que se acredite la afectación a un derecho subjetivo, </w:t>
      </w:r>
      <w:r w:rsidRPr="007D69F7">
        <w:rPr>
          <w:rFonts w:ascii="Palatino Linotype" w:hAnsi="Palatino Linotype"/>
          <w:b/>
          <w:i/>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rsidR="00F8424B" w:rsidRPr="007D69F7" w:rsidRDefault="00F8424B" w:rsidP="00F8424B">
      <w:pPr>
        <w:ind w:left="567"/>
        <w:jc w:val="both"/>
        <w:rPr>
          <w:rFonts w:ascii="Palatino Linotype" w:hAnsi="Palatino Linotype"/>
          <w:b/>
          <w:i/>
          <w:u w:val="single"/>
        </w:rPr>
      </w:pPr>
    </w:p>
    <w:p w:rsidR="00F8424B" w:rsidRPr="007D69F7" w:rsidRDefault="00F8424B" w:rsidP="00F8424B">
      <w:pPr>
        <w:ind w:left="567"/>
        <w:jc w:val="both"/>
        <w:rPr>
          <w:rFonts w:ascii="Palatino Linotype" w:hAnsi="Palatino Linotype"/>
          <w:i/>
        </w:rPr>
      </w:pPr>
      <w:r w:rsidRPr="007D69F7">
        <w:rPr>
          <w:rFonts w:ascii="Palatino Linotype" w:hAnsi="Palatino Linotype"/>
          <w:b/>
          <w:i/>
        </w:rPr>
        <w:t xml:space="preserve">INTERÉS LEGÍTIMO EN EL AMPARO. SU ORIGEN Y CARACTERÍSTICAS. </w:t>
      </w:r>
      <w:r w:rsidRPr="007D69F7">
        <w:rPr>
          <w:rFonts w:ascii="Palatino Linotype" w:hAnsi="Palatino Linotype"/>
          <w:b/>
          <w:i/>
          <w:u w:val="single"/>
        </w:rPr>
        <w:t>El interés legítimo tiene su origen en las llamadas normas de acción</w:t>
      </w:r>
      <w:r w:rsidRPr="007D69F7">
        <w:rPr>
          <w:rFonts w:ascii="Palatino Linotype" w:hAnsi="Palatino Linotype"/>
          <w:i/>
        </w:rPr>
        <w:t xml:space="preserve">, las cuales regulan lo relativo a la organización, contenido y procedimientos que han de regir la actividad administrativa, y </w:t>
      </w:r>
      <w:r w:rsidRPr="007D69F7">
        <w:rPr>
          <w:rFonts w:ascii="Palatino Linotype" w:hAnsi="Palatino Linotype"/>
          <w:i/>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7D69F7">
        <w:rPr>
          <w:rFonts w:ascii="Palatino Linotype" w:hAnsi="Palatino Linotype"/>
          <w:i/>
        </w:rPr>
        <w:t xml:space="preserve"> En ese contexto, por </w:t>
      </w:r>
      <w:r w:rsidRPr="007D69F7">
        <w:rPr>
          <w:rFonts w:ascii="Palatino Linotype" w:hAnsi="Palatino Linotype"/>
          <w:b/>
          <w:i/>
          <w:u w:val="single"/>
        </w:rPr>
        <w:t>el actuar de la administración, un determinado sujeto de derecho puede llegar a tener una ventaja en relación con los demás, o bien, sufrir un daño</w:t>
      </w:r>
      <w:r w:rsidRPr="007D69F7">
        <w:rPr>
          <w:rFonts w:ascii="Palatino Linotype" w:hAnsi="Palatino Linotype"/>
          <w:i/>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7D69F7">
        <w:rPr>
          <w:rFonts w:ascii="Palatino Linotype" w:hAnsi="Palatino Linotype"/>
          <w:b/>
          <w:i/>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7D69F7">
        <w:rPr>
          <w:rFonts w:ascii="Palatino Linotype" w:hAnsi="Palatino Linotype"/>
          <w:i/>
        </w:rPr>
        <w:t xml:space="preserve"> Por tanto, el quejoso debe acreditar que se encuentra en esa especial situación que afecta su esfera jurídica con el acatamiento de las llamadas normas de acción, a fin de demostrar su legitimación para instar la acción de amparo.</w:t>
      </w:r>
    </w:p>
    <w:p w:rsidR="00F8424B" w:rsidRPr="007D69F7" w:rsidRDefault="00F8424B" w:rsidP="00F8424B">
      <w:pPr>
        <w:ind w:left="567"/>
        <w:jc w:val="both"/>
        <w:rPr>
          <w:rFonts w:ascii="Palatino Linotype" w:hAnsi="Palatino Linotype"/>
          <w:i/>
        </w:rPr>
      </w:pPr>
    </w:p>
    <w:p w:rsidR="00F8424B" w:rsidRPr="007D69F7" w:rsidRDefault="00F8424B" w:rsidP="00F8424B">
      <w:pPr>
        <w:ind w:left="567"/>
        <w:jc w:val="both"/>
        <w:rPr>
          <w:rFonts w:ascii="Palatino Linotype" w:hAnsi="Palatino Linotype"/>
          <w:i/>
        </w:rPr>
      </w:pPr>
      <w:r w:rsidRPr="007D69F7">
        <w:rPr>
          <w:rFonts w:ascii="Palatino Linotype" w:hAnsi="Palatino Linotype"/>
          <w:i/>
        </w:rPr>
        <w:t>INTERÉS JURÍDICO</w:t>
      </w:r>
      <w:r w:rsidRPr="007D69F7">
        <w:rPr>
          <w:rFonts w:ascii="Palatino Linotype" w:hAnsi="Palatino Linotype"/>
          <w:b/>
          <w:i/>
        </w:rPr>
        <w:t xml:space="preserve"> E </w:t>
      </w:r>
      <w:r w:rsidRPr="007D69F7">
        <w:rPr>
          <w:rFonts w:ascii="Palatino Linotype" w:hAnsi="Palatino Linotype"/>
          <w:b/>
          <w:i/>
          <w:u w:val="single"/>
        </w:rPr>
        <w:t>INTERÉS LEGÍTIMO</w:t>
      </w:r>
      <w:r w:rsidRPr="007D69F7">
        <w:rPr>
          <w:rFonts w:ascii="Palatino Linotype" w:hAnsi="Palatino Linotype"/>
          <w:b/>
          <w:i/>
        </w:rPr>
        <w:t xml:space="preserve"> PARA EFECTOS DE LA PROCEDENCIA DEL JUICIO DE AMPARO CONFORME AL ARTÍCULO 107, FRACCIÓN I, DE LA CONSTITUCIÓN FEDERAL, VIGENTE A PARTIR DEL 4 DE OCTUBRE DE 2011. SUS DIFERENCIAS.</w:t>
      </w:r>
      <w:r w:rsidRPr="007D69F7">
        <w:rPr>
          <w:rFonts w:ascii="Palatino Linotype" w:hAnsi="Palatino Linotype"/>
          <w:i/>
        </w:rPr>
        <w:t xml:space="preserve"> 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7D69F7">
        <w:rPr>
          <w:rFonts w:ascii="Palatino Linotype" w:hAnsi="Palatino Linotype"/>
          <w:b/>
          <w:i/>
          <w:u w:val="single"/>
        </w:rPr>
        <w:t>o, en su caso, por aquella que tenga un interés cualificado respecto de la constitucionalidad de los actos reclamados (interés legítimo),</w:t>
      </w:r>
      <w:r w:rsidRPr="007D69F7">
        <w:rPr>
          <w:rFonts w:ascii="Palatino Linotype" w:hAnsi="Palatino Linotype"/>
          <w:i/>
        </w:rPr>
        <w:t xml:space="preserve"> el </w:t>
      </w:r>
      <w:r w:rsidRPr="007D69F7">
        <w:rPr>
          <w:rFonts w:ascii="Palatino Linotype" w:hAnsi="Palatino Linotype"/>
          <w:b/>
          <w:i/>
          <w:u w:val="single"/>
        </w:rPr>
        <w:t>cual proviene de la afectación a su esfera jurídica</w:t>
      </w:r>
      <w:r w:rsidRPr="007D69F7">
        <w:rPr>
          <w:rFonts w:ascii="Palatino Linotype" w:hAnsi="Palatino Linotype"/>
          <w:i/>
        </w:rPr>
        <w:t>, ya sea directa o derivada de su situación particular respecto del orden jurídico, para que la sentencia que se dicte sólo la proteja a ella, en cumplimiento del principio conocido como de relatividad o particularidad de las sentencias. …”</w:t>
      </w:r>
    </w:p>
    <w:p w:rsidR="00F8424B" w:rsidRPr="007D69F7" w:rsidRDefault="00F8424B" w:rsidP="00F8424B">
      <w:pPr>
        <w:ind w:left="567"/>
        <w:jc w:val="both"/>
        <w:rPr>
          <w:rFonts w:ascii="Palatino Linotype" w:hAnsi="Palatino Linotype"/>
          <w:sz w:val="10"/>
          <w:szCs w:val="10"/>
        </w:rPr>
      </w:pPr>
    </w:p>
    <w:p w:rsidR="00F8424B" w:rsidRPr="007D69F7" w:rsidRDefault="00F8424B" w:rsidP="00F8424B">
      <w:pPr>
        <w:ind w:left="567"/>
        <w:jc w:val="both"/>
        <w:rPr>
          <w:rFonts w:ascii="Palatino Linotype" w:hAnsi="Palatino Linotype"/>
        </w:rPr>
      </w:pPr>
      <w:r w:rsidRPr="007D69F7">
        <w:rPr>
          <w:rFonts w:ascii="Palatino Linotype" w:hAnsi="Palatino Linotype"/>
        </w:rPr>
        <w:t>(Énfasis añadido)</w:t>
      </w:r>
    </w:p>
    <w:p w:rsidR="009F7E68" w:rsidRPr="007D69F7" w:rsidRDefault="00F8424B" w:rsidP="009A68BE">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i/>
          <w:sz w:val="24"/>
          <w:szCs w:val="24"/>
        </w:rPr>
      </w:pPr>
      <w:r w:rsidRPr="007D69F7">
        <w:rPr>
          <w:rFonts w:ascii="Palatino Linotype" w:hAnsi="Palatino Linotype" w:cs="Arial"/>
          <w:sz w:val="24"/>
          <w:szCs w:val="24"/>
        </w:rPr>
        <w:t xml:space="preserve">Precisado lo anterior, se advierte que la ahora Recurrente </w:t>
      </w:r>
      <w:r w:rsidR="009A68BE" w:rsidRPr="007D69F7">
        <w:rPr>
          <w:rFonts w:ascii="Palatino Linotype" w:hAnsi="Palatino Linotype" w:cs="Arial"/>
          <w:sz w:val="24"/>
          <w:szCs w:val="24"/>
        </w:rPr>
        <w:t xml:space="preserve">acredita su interés legítimo al acceso a datos personales con lo cual, </w:t>
      </w:r>
      <w:r w:rsidR="00FF3AF6" w:rsidRPr="007D69F7">
        <w:rPr>
          <w:rFonts w:ascii="Palatino Linotype" w:eastAsia="Calibri" w:hAnsi="Palatino Linotype" w:cs="Arial"/>
          <w:sz w:val="24"/>
          <w:lang w:val="es-ES_tradnl"/>
        </w:rPr>
        <w:t xml:space="preserve">el escrito contiene las formalidades previstas por la </w:t>
      </w:r>
      <w:r w:rsidR="00FF3AF6" w:rsidRPr="007D69F7">
        <w:rPr>
          <w:rFonts w:ascii="Palatino Linotype" w:hAnsi="Palatino Linotype" w:cs="Arial"/>
          <w:sz w:val="24"/>
          <w:szCs w:val="24"/>
        </w:rPr>
        <w:t>Ley de Protección de Datos Personales en Posesión de Sujetos Obligados del Estado de México y Municipios</w:t>
      </w:r>
      <w:r w:rsidR="00FF3AF6" w:rsidRPr="007D69F7">
        <w:rPr>
          <w:rFonts w:ascii="Palatino Linotype" w:eastAsia="Calibri" w:hAnsi="Palatino Linotype" w:cs="Arial"/>
          <w:sz w:val="24"/>
          <w:lang w:val="es-ES_tradnl"/>
        </w:rPr>
        <w:t>, por lo que es procedente que este Instituto de Transparencia, Acceso a la Información Pública y Protección de Datos Personales del Estado de México y Municipios, conozca y resuelva el presente recurso.</w:t>
      </w:r>
    </w:p>
    <w:p w:rsidR="009F7E68" w:rsidRPr="008602B0" w:rsidRDefault="007D69F7" w:rsidP="00940EAB">
      <w:pPr>
        <w:keepNext/>
        <w:keepLines/>
        <w:spacing w:before="40" w:after="0"/>
        <w:outlineLvl w:val="1"/>
        <w:rPr>
          <w:rFonts w:ascii="Palatino Linotype" w:eastAsia="Times New Roman" w:hAnsi="Palatino Linotype" w:cstheme="majorBidi"/>
          <w:b/>
          <w:sz w:val="24"/>
          <w:szCs w:val="24"/>
          <w:lang w:val="es-ES" w:eastAsia="es-ES"/>
        </w:rPr>
      </w:pPr>
      <w:bookmarkStart w:id="6" w:name="_Toc528602508"/>
      <w:r>
        <w:rPr>
          <w:rFonts w:ascii="Palatino Linotype" w:eastAsia="MS Gothic" w:hAnsi="Palatino Linotype" w:cs="Times New Roman"/>
          <w:b/>
          <w:sz w:val="24"/>
          <w:szCs w:val="26"/>
        </w:rPr>
        <w:t>CUART</w:t>
      </w:r>
      <w:r w:rsidR="009F7E68" w:rsidRPr="00940EAB">
        <w:rPr>
          <w:rFonts w:ascii="Palatino Linotype" w:eastAsia="MS Gothic" w:hAnsi="Palatino Linotype" w:cs="Times New Roman"/>
          <w:b/>
          <w:sz w:val="24"/>
          <w:szCs w:val="26"/>
        </w:rPr>
        <w:t>O</w:t>
      </w:r>
      <w:r w:rsidR="009F7E68" w:rsidRPr="00054577">
        <w:rPr>
          <w:rFonts w:ascii="Palatino Linotype" w:eastAsia="MS Mincho" w:hAnsi="Palatino Linotype" w:cstheme="majorBidi"/>
          <w:b/>
          <w:sz w:val="24"/>
          <w:szCs w:val="24"/>
          <w:lang w:val="es-ES_tradnl" w:eastAsia="es-ES"/>
        </w:rPr>
        <w:t xml:space="preserve">. </w:t>
      </w:r>
      <w:r w:rsidR="009E16F0" w:rsidRPr="009E16F0">
        <w:rPr>
          <w:rFonts w:ascii="Palatino Linotype" w:eastAsia="Times New Roman" w:hAnsi="Palatino Linotype" w:cstheme="majorBidi"/>
          <w:b/>
          <w:sz w:val="24"/>
          <w:szCs w:val="24"/>
          <w:lang w:val="es-ES" w:eastAsia="es-ES"/>
        </w:rPr>
        <w:t>De las causales del sobreseimiento.</w:t>
      </w:r>
      <w:bookmarkEnd w:id="6"/>
    </w:p>
    <w:p w:rsidR="009F7E68" w:rsidRPr="00940EAB" w:rsidRDefault="009F7E68" w:rsidP="00940EAB">
      <w:pPr>
        <w:spacing w:after="0" w:line="276" w:lineRule="auto"/>
        <w:contextualSpacing/>
        <w:jc w:val="both"/>
        <w:rPr>
          <w:rFonts w:ascii="Palatino Linotype" w:eastAsia="Times New Roman" w:hAnsi="Palatino Linotype" w:cs="Arial"/>
          <w:color w:val="000000"/>
          <w:sz w:val="18"/>
          <w:szCs w:val="24"/>
          <w:lang w:val="es-ES" w:eastAsia="es-ES"/>
        </w:rPr>
      </w:pPr>
    </w:p>
    <w:p w:rsidR="009F7E68" w:rsidRPr="006D5E5C" w:rsidRDefault="009F7E68" w:rsidP="006D5E5C">
      <w:pPr>
        <w:numPr>
          <w:ilvl w:val="0"/>
          <w:numId w:val="2"/>
        </w:numPr>
        <w:spacing w:after="0" w:line="360" w:lineRule="auto"/>
        <w:ind w:left="426" w:hanging="426"/>
        <w:contextualSpacing/>
        <w:jc w:val="both"/>
        <w:rPr>
          <w:rFonts w:ascii="Palatino Linotype" w:eastAsia="Times New Roman" w:hAnsi="Palatino Linotype" w:cs="Arial"/>
          <w:i/>
          <w:color w:val="000000"/>
          <w:sz w:val="24"/>
          <w:szCs w:val="24"/>
          <w:lang w:val="es-ES" w:eastAsia="es-ES"/>
        </w:rPr>
      </w:pPr>
      <w:r w:rsidRPr="008602B0">
        <w:rPr>
          <w:rFonts w:ascii="Palatino Linotype" w:eastAsia="Times New Roman" w:hAnsi="Palatino Linotype" w:cs="Arial"/>
          <w:color w:val="000000"/>
          <w:sz w:val="24"/>
          <w:szCs w:val="24"/>
          <w:lang w:val="es-ES" w:eastAsia="es-ES"/>
        </w:rPr>
        <w:t>Resulta nec</w:t>
      </w:r>
      <w:r w:rsidR="002166AF">
        <w:rPr>
          <w:rFonts w:ascii="Palatino Linotype" w:eastAsia="Times New Roman" w:hAnsi="Palatino Linotype" w:cs="Arial"/>
          <w:color w:val="000000"/>
          <w:sz w:val="24"/>
          <w:szCs w:val="24"/>
          <w:lang w:val="es-ES" w:eastAsia="es-ES"/>
        </w:rPr>
        <w:t xml:space="preserve">esario hacer énfasis a los derechos ARCO </w:t>
      </w:r>
      <w:r w:rsidRPr="008602B0">
        <w:rPr>
          <w:rFonts w:ascii="Palatino Linotype" w:eastAsia="Times New Roman" w:hAnsi="Palatino Linotype" w:cs="Arial"/>
          <w:color w:val="000000"/>
          <w:sz w:val="24"/>
          <w:szCs w:val="24"/>
          <w:lang w:val="es-ES" w:eastAsia="es-ES"/>
        </w:rPr>
        <w:t xml:space="preserve"> el cual se enc</w:t>
      </w:r>
      <w:r w:rsidR="006D5E5C">
        <w:rPr>
          <w:rFonts w:ascii="Palatino Linotype" w:eastAsia="Times New Roman" w:hAnsi="Palatino Linotype" w:cs="Arial"/>
          <w:color w:val="000000"/>
          <w:sz w:val="24"/>
          <w:szCs w:val="24"/>
          <w:lang w:val="es-ES" w:eastAsia="es-ES"/>
        </w:rPr>
        <w:t>uentra regulado en el artículo 6 apartado A y 16 segundo</w:t>
      </w:r>
      <w:r w:rsidRPr="008602B0">
        <w:rPr>
          <w:rFonts w:ascii="Palatino Linotype" w:eastAsia="Times New Roman" w:hAnsi="Palatino Linotype" w:cs="Arial"/>
          <w:color w:val="000000"/>
          <w:sz w:val="24"/>
          <w:szCs w:val="24"/>
          <w:lang w:val="es-ES" w:eastAsia="es-ES"/>
        </w:rPr>
        <w:t xml:space="preserve"> párrafo de la Constitución Política de los Estados Unidos Mexicanos el cual establece que “…</w:t>
      </w:r>
      <w:r w:rsidR="006D5E5C" w:rsidRPr="006D5E5C">
        <w:rPr>
          <w:rFonts w:ascii="Palatino Linotype" w:eastAsia="Times New Roman" w:hAnsi="Palatino Linotype" w:cs="Arial"/>
          <w:i/>
          <w:color w:val="000000"/>
          <w:sz w:val="24"/>
          <w:szCs w:val="24"/>
          <w:lang w:eastAsia="es-ES"/>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sidR="006D5E5C">
        <w:rPr>
          <w:rFonts w:ascii="Palatino Linotype" w:eastAsia="Times New Roman" w:hAnsi="Palatino Linotype" w:cs="Arial"/>
          <w:i/>
          <w:color w:val="000000"/>
          <w:sz w:val="24"/>
          <w:szCs w:val="24"/>
          <w:lang w:val="es-ES" w:eastAsia="es-ES"/>
        </w:rPr>
        <w:t>”</w:t>
      </w:r>
      <w:r w:rsidRPr="006D5E5C">
        <w:rPr>
          <w:rFonts w:ascii="Palatino Linotype" w:eastAsia="Times New Roman" w:hAnsi="Palatino Linotype" w:cs="Arial"/>
          <w:color w:val="000000"/>
          <w:sz w:val="24"/>
          <w:szCs w:val="24"/>
          <w:lang w:val="es-ES" w:eastAsia="es-ES"/>
        </w:rPr>
        <w:t>.</w:t>
      </w:r>
    </w:p>
    <w:p w:rsidR="00AE0E15" w:rsidRPr="00481EE4" w:rsidRDefault="00AE0E15" w:rsidP="009F7E68">
      <w:pPr>
        <w:numPr>
          <w:ilvl w:val="0"/>
          <w:numId w:val="2"/>
        </w:numPr>
        <w:spacing w:after="0" w:line="360" w:lineRule="auto"/>
        <w:ind w:left="426" w:hanging="426"/>
        <w:contextualSpacing/>
        <w:jc w:val="both"/>
        <w:rPr>
          <w:rFonts w:ascii="Palatino Linotype" w:eastAsia="Times New Roman" w:hAnsi="Palatino Linotype" w:cs="Arial"/>
          <w:color w:val="000000"/>
          <w:sz w:val="24"/>
          <w:szCs w:val="24"/>
          <w:lang w:val="es-ES" w:eastAsia="es-ES"/>
        </w:rPr>
      </w:pPr>
      <w:bookmarkStart w:id="7" w:name="_Toc458707290"/>
      <w:bookmarkStart w:id="8" w:name="_Toc458707159"/>
      <w:bookmarkStart w:id="9" w:name="_Toc458537736"/>
      <w:r>
        <w:rPr>
          <w:rFonts w:ascii="Palatino Linotype" w:eastAsia="Times New Roman" w:hAnsi="Palatino Linotype" w:cs="Arial"/>
          <w:color w:val="000000"/>
          <w:sz w:val="24"/>
          <w:szCs w:val="24"/>
          <w:lang w:val="es-ES_tradnl" w:eastAsia="es-ES"/>
        </w:rPr>
        <w:t>Los</w:t>
      </w:r>
      <w:r w:rsidR="009F7E68" w:rsidRPr="008602B0">
        <w:rPr>
          <w:rFonts w:ascii="Palatino Linotype" w:eastAsia="Times New Roman" w:hAnsi="Palatino Linotype" w:cs="Arial"/>
          <w:color w:val="000000"/>
          <w:sz w:val="24"/>
          <w:szCs w:val="24"/>
          <w:lang w:val="es-ES_tradnl" w:eastAsia="es-ES"/>
        </w:rPr>
        <w:t xml:space="preserve"> </w:t>
      </w:r>
      <w:r>
        <w:rPr>
          <w:rFonts w:ascii="Palatino Linotype" w:eastAsia="Times New Roman" w:hAnsi="Palatino Linotype" w:cs="Arial"/>
          <w:color w:val="000000"/>
          <w:sz w:val="24"/>
          <w:szCs w:val="24"/>
          <w:lang w:val="es-ES_tradnl" w:eastAsia="es-ES"/>
        </w:rPr>
        <w:t xml:space="preserve">derechos </w:t>
      </w:r>
      <w:r w:rsidR="00132910">
        <w:rPr>
          <w:rFonts w:ascii="Palatino Linotype" w:eastAsia="Times New Roman" w:hAnsi="Palatino Linotype" w:cs="Arial"/>
          <w:color w:val="000000"/>
          <w:sz w:val="24"/>
          <w:szCs w:val="24"/>
          <w:lang w:val="es-ES_tradnl" w:eastAsia="es-ES"/>
        </w:rPr>
        <w:t xml:space="preserve">ARCO </w:t>
      </w:r>
      <w:r w:rsidR="009F7E68" w:rsidRPr="008602B0">
        <w:rPr>
          <w:rFonts w:ascii="Palatino Linotype" w:eastAsia="Times New Roman" w:hAnsi="Palatino Linotype" w:cs="Arial"/>
          <w:color w:val="000000"/>
          <w:sz w:val="24"/>
          <w:szCs w:val="24"/>
          <w:lang w:val="es-ES_tradnl" w:eastAsia="es-ES"/>
        </w:rPr>
        <w:t xml:space="preserve">derecho humano </w:t>
      </w:r>
      <w:r>
        <w:rPr>
          <w:rFonts w:ascii="Palatino Linotype" w:eastAsia="Times New Roman" w:hAnsi="Palatino Linotype" w:cs="Arial"/>
          <w:color w:val="000000"/>
          <w:sz w:val="24"/>
          <w:szCs w:val="24"/>
          <w:lang w:val="es-ES_tradnl" w:eastAsia="es-ES"/>
        </w:rPr>
        <w:t xml:space="preserve">con que cuenta una </w:t>
      </w:r>
      <w:r w:rsidR="009F7E68" w:rsidRPr="008602B0">
        <w:rPr>
          <w:rFonts w:ascii="Palatino Linotype" w:eastAsia="Times New Roman" w:hAnsi="Palatino Linotype" w:cs="Arial"/>
          <w:color w:val="000000"/>
          <w:sz w:val="24"/>
          <w:szCs w:val="24"/>
          <w:lang w:val="es-ES_tradnl" w:eastAsia="es-ES"/>
        </w:rPr>
        <w:t xml:space="preserve">persona </w:t>
      </w:r>
      <w:r>
        <w:rPr>
          <w:rFonts w:ascii="Palatino Linotype" w:eastAsia="Times New Roman" w:hAnsi="Palatino Linotype" w:cs="Arial"/>
          <w:color w:val="000000"/>
          <w:sz w:val="24"/>
          <w:szCs w:val="24"/>
          <w:lang w:val="es-ES_tradnl" w:eastAsia="es-ES"/>
        </w:rPr>
        <w:t>para la protección de sus datos personales, en posesión de Sujetos Obligados</w:t>
      </w:r>
      <w:r w:rsidR="00132910">
        <w:rPr>
          <w:rFonts w:ascii="Palatino Linotype" w:eastAsia="Times New Roman" w:hAnsi="Palatino Linotype" w:cs="Arial"/>
          <w:color w:val="000000"/>
          <w:sz w:val="24"/>
          <w:szCs w:val="24"/>
          <w:lang w:val="es-ES_tradnl" w:eastAsia="es-ES"/>
        </w:rPr>
        <w:t>, el tratamiento de los mismo deberán de sujetarse a los principios licitud, finalidad, lealtad, consentimiento, calidad, proporcionalidad, información y responsabilidad</w:t>
      </w:r>
      <w:r w:rsidR="00F916B3">
        <w:rPr>
          <w:rFonts w:ascii="Palatino Linotype" w:eastAsia="Times New Roman" w:hAnsi="Palatino Linotype" w:cs="Arial"/>
          <w:color w:val="000000"/>
          <w:sz w:val="24"/>
          <w:szCs w:val="24"/>
          <w:lang w:val="es-ES_tradnl" w:eastAsia="es-ES"/>
        </w:rPr>
        <w:t>.</w:t>
      </w:r>
    </w:p>
    <w:p w:rsidR="00481EE4" w:rsidRPr="00375AB3" w:rsidRDefault="00481EE4" w:rsidP="00940EAB">
      <w:pPr>
        <w:pStyle w:val="Prrafodelista"/>
        <w:spacing w:after="0" w:line="240" w:lineRule="auto"/>
        <w:rPr>
          <w:rFonts w:ascii="Palatino Linotype" w:eastAsia="Times New Roman" w:hAnsi="Palatino Linotype" w:cs="Arial"/>
          <w:color w:val="000000"/>
          <w:sz w:val="16"/>
          <w:szCs w:val="24"/>
          <w:lang w:val="es-ES" w:eastAsia="es-ES"/>
        </w:rPr>
      </w:pPr>
    </w:p>
    <w:p w:rsidR="00481EE4" w:rsidRDefault="00481EE4" w:rsidP="009F7E68">
      <w:pPr>
        <w:numPr>
          <w:ilvl w:val="0"/>
          <w:numId w:val="2"/>
        </w:numPr>
        <w:spacing w:after="0" w:line="360" w:lineRule="auto"/>
        <w:ind w:left="426" w:hanging="426"/>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 xml:space="preserve">Derivado de las actuaciones señalas, es importante remitirnos al aparado del procedimiento de conciliación, </w:t>
      </w:r>
      <w:r w:rsidR="0077357A">
        <w:rPr>
          <w:rFonts w:ascii="Palatino Linotype" w:eastAsia="Times New Roman" w:hAnsi="Palatino Linotype" w:cs="Arial"/>
          <w:color w:val="000000"/>
          <w:sz w:val="24"/>
          <w:szCs w:val="24"/>
          <w:lang w:val="es-ES" w:eastAsia="es-ES"/>
        </w:rPr>
        <w:t>en el cual, se aprecia lo siguiente</w:t>
      </w:r>
      <w:r w:rsidR="00BC77EB">
        <w:rPr>
          <w:rFonts w:ascii="Palatino Linotype" w:eastAsia="Times New Roman" w:hAnsi="Palatino Linotype" w:cs="Arial"/>
          <w:color w:val="000000"/>
          <w:sz w:val="24"/>
          <w:szCs w:val="24"/>
          <w:lang w:val="es-ES" w:eastAsia="es-ES"/>
        </w:rPr>
        <w:t xml:space="preserve">: </w:t>
      </w:r>
    </w:p>
    <w:p w:rsidR="00BC77EB" w:rsidRPr="00375AB3" w:rsidRDefault="00BC77EB" w:rsidP="00940EAB">
      <w:pPr>
        <w:pStyle w:val="Prrafodelista"/>
        <w:spacing w:after="0" w:line="240" w:lineRule="auto"/>
        <w:rPr>
          <w:rFonts w:ascii="Palatino Linotype" w:eastAsia="Times New Roman" w:hAnsi="Palatino Linotype" w:cs="Arial"/>
          <w:color w:val="000000"/>
          <w:sz w:val="10"/>
          <w:szCs w:val="24"/>
          <w:lang w:val="es-ES" w:eastAsia="es-ES"/>
        </w:rPr>
      </w:pPr>
    </w:p>
    <w:p w:rsidR="00BC77EB" w:rsidRDefault="00BC77EB" w:rsidP="00BC77EB">
      <w:pPr>
        <w:numPr>
          <w:ilvl w:val="1"/>
          <w:numId w:val="2"/>
        </w:numPr>
        <w:spacing w:after="0" w:line="360" w:lineRule="auto"/>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 xml:space="preserve">La particular se identifica con </w:t>
      </w:r>
      <w:r w:rsidR="00566147">
        <w:rPr>
          <w:rFonts w:ascii="Palatino Linotype" w:eastAsia="Times New Roman" w:hAnsi="Palatino Linotype" w:cs="Arial"/>
          <w:color w:val="000000"/>
          <w:sz w:val="24"/>
          <w:szCs w:val="24"/>
          <w:lang w:val="es-ES" w:eastAsia="es-ES"/>
        </w:rPr>
        <w:t>credencial</w:t>
      </w:r>
      <w:r>
        <w:rPr>
          <w:rFonts w:ascii="Palatino Linotype" w:eastAsia="Times New Roman" w:hAnsi="Palatino Linotype" w:cs="Arial"/>
          <w:color w:val="000000"/>
          <w:sz w:val="24"/>
          <w:szCs w:val="24"/>
          <w:lang w:val="es-ES" w:eastAsia="es-ES"/>
        </w:rPr>
        <w:t xml:space="preserve"> oficial con lo cual se acredita su personalidad.</w:t>
      </w:r>
    </w:p>
    <w:p w:rsidR="00BC77EB" w:rsidRDefault="00BC77EB" w:rsidP="00BC77EB">
      <w:pPr>
        <w:numPr>
          <w:ilvl w:val="1"/>
          <w:numId w:val="2"/>
        </w:numPr>
        <w:spacing w:after="0" w:line="360" w:lineRule="auto"/>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 xml:space="preserve">Al remitir acta de matrimonio y acta de </w:t>
      </w:r>
      <w:r w:rsidR="00566147">
        <w:rPr>
          <w:rFonts w:ascii="Palatino Linotype" w:eastAsia="Times New Roman" w:hAnsi="Palatino Linotype" w:cs="Arial"/>
          <w:color w:val="000000"/>
          <w:sz w:val="24"/>
          <w:szCs w:val="24"/>
          <w:lang w:val="es-ES" w:eastAsia="es-ES"/>
        </w:rPr>
        <w:t>defunción</w:t>
      </w:r>
      <w:r>
        <w:rPr>
          <w:rFonts w:ascii="Palatino Linotype" w:eastAsia="Times New Roman" w:hAnsi="Palatino Linotype" w:cs="Arial"/>
          <w:color w:val="000000"/>
          <w:sz w:val="24"/>
          <w:szCs w:val="24"/>
          <w:lang w:val="es-ES" w:eastAsia="es-ES"/>
        </w:rPr>
        <w:t xml:space="preserve"> en </w:t>
      </w:r>
      <w:r w:rsidR="00566147">
        <w:rPr>
          <w:rFonts w:ascii="Palatino Linotype" w:eastAsia="Times New Roman" w:hAnsi="Palatino Linotype" w:cs="Arial"/>
          <w:color w:val="000000"/>
          <w:sz w:val="24"/>
          <w:szCs w:val="24"/>
          <w:lang w:val="es-ES" w:eastAsia="es-ES"/>
        </w:rPr>
        <w:t>original</w:t>
      </w:r>
      <w:r>
        <w:rPr>
          <w:rFonts w:ascii="Palatino Linotype" w:eastAsia="Times New Roman" w:hAnsi="Palatino Linotype" w:cs="Arial"/>
          <w:color w:val="000000"/>
          <w:sz w:val="24"/>
          <w:szCs w:val="24"/>
          <w:lang w:val="es-ES" w:eastAsia="es-ES"/>
        </w:rPr>
        <w:t xml:space="preserve"> y copia, se </w:t>
      </w:r>
      <w:r w:rsidR="00566147">
        <w:rPr>
          <w:rFonts w:ascii="Palatino Linotype" w:eastAsia="Times New Roman" w:hAnsi="Palatino Linotype" w:cs="Arial"/>
          <w:color w:val="000000"/>
          <w:sz w:val="24"/>
          <w:szCs w:val="24"/>
          <w:lang w:val="es-ES" w:eastAsia="es-ES"/>
        </w:rPr>
        <w:t>acredita</w:t>
      </w:r>
      <w:r>
        <w:rPr>
          <w:rFonts w:ascii="Palatino Linotype" w:eastAsia="Times New Roman" w:hAnsi="Palatino Linotype" w:cs="Arial"/>
          <w:color w:val="000000"/>
          <w:sz w:val="24"/>
          <w:szCs w:val="24"/>
          <w:lang w:val="es-ES" w:eastAsia="es-ES"/>
        </w:rPr>
        <w:t xml:space="preserve"> el interés jurídico de la particular. </w:t>
      </w:r>
    </w:p>
    <w:p w:rsidR="00BC77EB" w:rsidRDefault="00566147" w:rsidP="00BC77EB">
      <w:pPr>
        <w:numPr>
          <w:ilvl w:val="1"/>
          <w:numId w:val="2"/>
        </w:numPr>
        <w:spacing w:after="0" w:line="360" w:lineRule="auto"/>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 xml:space="preserve">El Sujeto Obligado asume contar con la información solicitada. </w:t>
      </w:r>
    </w:p>
    <w:p w:rsidR="00C81842" w:rsidRPr="00C81842" w:rsidRDefault="00566147" w:rsidP="00C81842">
      <w:pPr>
        <w:numPr>
          <w:ilvl w:val="1"/>
          <w:numId w:val="2"/>
        </w:numPr>
        <w:spacing w:after="0" w:line="360" w:lineRule="auto"/>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 xml:space="preserve">El Sujeto Obligado </w:t>
      </w:r>
      <w:r w:rsidR="00C81842">
        <w:rPr>
          <w:rFonts w:ascii="Palatino Linotype" w:eastAsia="Times New Roman" w:hAnsi="Palatino Linotype" w:cs="Arial"/>
          <w:color w:val="000000"/>
          <w:sz w:val="24"/>
          <w:szCs w:val="24"/>
          <w:lang w:val="es-ES" w:eastAsia="es-ES"/>
        </w:rPr>
        <w:t xml:space="preserve">indicó que se </w:t>
      </w:r>
      <w:r w:rsidR="00C81842" w:rsidRPr="00C81842">
        <w:rPr>
          <w:rFonts w:ascii="Palatino Linotype" w:hAnsi="Palatino Linotype"/>
          <w:lang w:val="es-ES_tradnl"/>
        </w:rPr>
        <w:t>solicitó el expediente a Nicolás Romero, pero derivado de lo señalado también se</w:t>
      </w:r>
      <w:r w:rsidR="00C81842">
        <w:rPr>
          <w:rFonts w:ascii="Palatino Linotype" w:hAnsi="Palatino Linotype"/>
          <w:lang w:val="es-ES_tradnl"/>
        </w:rPr>
        <w:t xml:space="preserve"> debe solicitar en Tlalnepantla.</w:t>
      </w:r>
    </w:p>
    <w:p w:rsidR="00C81842" w:rsidRDefault="00C81842" w:rsidP="00C81842">
      <w:pPr>
        <w:numPr>
          <w:ilvl w:val="1"/>
          <w:numId w:val="2"/>
        </w:numPr>
        <w:spacing w:after="0" w:line="360" w:lineRule="auto"/>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 xml:space="preserve">El Sujeto Obligado manifestó su intención de entregar la información solicitada.  </w:t>
      </w:r>
    </w:p>
    <w:p w:rsidR="00940EAB" w:rsidRPr="00940EAB" w:rsidRDefault="00940EAB" w:rsidP="00940EAB">
      <w:pPr>
        <w:spacing w:after="0" w:line="240" w:lineRule="auto"/>
        <w:ind w:left="1440"/>
        <w:contextualSpacing/>
        <w:jc w:val="both"/>
        <w:rPr>
          <w:rFonts w:ascii="Palatino Linotype" w:eastAsia="Times New Roman" w:hAnsi="Palatino Linotype" w:cs="Arial"/>
          <w:color w:val="000000"/>
          <w:sz w:val="14"/>
          <w:szCs w:val="24"/>
          <w:lang w:val="es-ES" w:eastAsia="es-ES"/>
        </w:rPr>
      </w:pPr>
    </w:p>
    <w:p w:rsidR="00C81842" w:rsidRDefault="00C81842" w:rsidP="009F7E68">
      <w:pPr>
        <w:numPr>
          <w:ilvl w:val="0"/>
          <w:numId w:val="2"/>
        </w:numPr>
        <w:spacing w:after="0" w:line="360" w:lineRule="auto"/>
        <w:ind w:left="426" w:hanging="426"/>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 xml:space="preserve">Por consiguiente, al levantar el acta de conciliación respectiva se llegó al siguiente acuerdo: </w:t>
      </w:r>
    </w:p>
    <w:p w:rsidR="00940EAB" w:rsidRPr="00940EAB" w:rsidRDefault="00940EAB" w:rsidP="00940EAB">
      <w:pPr>
        <w:spacing w:after="0" w:line="240" w:lineRule="auto"/>
        <w:ind w:left="426"/>
        <w:contextualSpacing/>
        <w:jc w:val="both"/>
        <w:rPr>
          <w:rFonts w:ascii="Palatino Linotype" w:eastAsia="Times New Roman" w:hAnsi="Palatino Linotype" w:cs="Arial"/>
          <w:color w:val="000000"/>
          <w:sz w:val="14"/>
          <w:szCs w:val="24"/>
          <w:lang w:val="es-ES" w:eastAsia="es-ES"/>
        </w:rPr>
      </w:pPr>
    </w:p>
    <w:p w:rsidR="00375AB3" w:rsidRPr="00850C0E" w:rsidRDefault="00375AB3" w:rsidP="00940EAB">
      <w:pPr>
        <w:spacing w:line="276" w:lineRule="auto"/>
        <w:ind w:left="1134" w:right="851"/>
        <w:jc w:val="both"/>
        <w:rPr>
          <w:rFonts w:ascii="Palatino Linotype" w:hAnsi="Palatino Linotype"/>
          <w:sz w:val="24"/>
          <w:szCs w:val="24"/>
          <w:lang w:val="es-ES_tradnl"/>
        </w:rPr>
      </w:pPr>
      <w:r w:rsidRPr="00655721">
        <w:rPr>
          <w:rFonts w:ascii="Palatino Linotype" w:hAnsi="Palatino Linotype"/>
          <w:sz w:val="24"/>
          <w:szCs w:val="24"/>
          <w:lang w:val="es-ES_tradnl"/>
        </w:rPr>
        <w:t xml:space="preserve">Por consiguiente, se </w:t>
      </w:r>
      <w:r w:rsidRPr="00655721">
        <w:rPr>
          <w:rFonts w:ascii="Palatino Linotype" w:hAnsi="Palatino Linotype"/>
          <w:b/>
          <w:sz w:val="24"/>
          <w:szCs w:val="24"/>
          <w:lang w:val="es-ES_tradnl"/>
        </w:rPr>
        <w:t>ACUERDA</w:t>
      </w:r>
      <w:r w:rsidRPr="00655721">
        <w:rPr>
          <w:rFonts w:ascii="Palatino Linotype" w:hAnsi="Palatino Linotype"/>
          <w:sz w:val="24"/>
          <w:szCs w:val="24"/>
          <w:lang w:val="es-ES_tradnl"/>
        </w:rPr>
        <w:t xml:space="preserve"> que el </w:t>
      </w:r>
      <w:r w:rsidRPr="00655721">
        <w:rPr>
          <w:rFonts w:ascii="Palatino Linotype" w:hAnsi="Palatino Linotype"/>
          <w:b/>
          <w:sz w:val="24"/>
          <w:szCs w:val="24"/>
          <w:lang w:val="es-ES_tradnl"/>
        </w:rPr>
        <w:t>SUJETO OBLIGADO</w:t>
      </w:r>
      <w:r w:rsidRPr="00655721">
        <w:rPr>
          <w:rFonts w:ascii="Palatino Linotype" w:hAnsi="Palatino Linotype"/>
          <w:sz w:val="24"/>
          <w:szCs w:val="24"/>
          <w:lang w:val="es-ES_tradnl"/>
        </w:rPr>
        <w:t xml:space="preserve"> entregue la información vía </w:t>
      </w:r>
      <w:r w:rsidRPr="00655721">
        <w:rPr>
          <w:rFonts w:ascii="Palatino Linotype" w:hAnsi="Palatino Linotype"/>
          <w:b/>
          <w:sz w:val="24"/>
          <w:szCs w:val="24"/>
          <w:lang w:val="es-ES_tradnl"/>
        </w:rPr>
        <w:t>SARCOEM</w:t>
      </w:r>
      <w:r>
        <w:rPr>
          <w:rFonts w:ascii="Palatino Linotype" w:hAnsi="Palatino Linotype"/>
          <w:b/>
          <w:sz w:val="24"/>
          <w:szCs w:val="24"/>
          <w:lang w:val="es-ES_tradnl"/>
        </w:rPr>
        <w:t>,</w:t>
      </w:r>
      <w:r>
        <w:rPr>
          <w:rFonts w:ascii="Palatino Linotype" w:hAnsi="Palatino Linotype"/>
          <w:sz w:val="24"/>
          <w:szCs w:val="24"/>
          <w:lang w:val="es-ES_tradnl"/>
        </w:rPr>
        <w:t xml:space="preserve"> no obstante en su momento oportuno, el </w:t>
      </w:r>
      <w:r>
        <w:rPr>
          <w:rFonts w:ascii="Palatino Linotype" w:hAnsi="Palatino Linotype"/>
          <w:b/>
          <w:sz w:val="24"/>
          <w:szCs w:val="24"/>
          <w:lang w:val="es-ES_tradnl"/>
        </w:rPr>
        <w:t>SUJETO OBLIGADO</w:t>
      </w:r>
      <w:r>
        <w:rPr>
          <w:rFonts w:ascii="Palatino Linotype" w:hAnsi="Palatino Linotype"/>
          <w:sz w:val="24"/>
          <w:szCs w:val="24"/>
          <w:lang w:val="es-ES_tradnl"/>
        </w:rPr>
        <w:t xml:space="preserve"> hará del conocimiento a la </w:t>
      </w:r>
      <w:r w:rsidRPr="001A34B9">
        <w:rPr>
          <w:rFonts w:ascii="Palatino Linotype" w:hAnsi="Palatino Linotype"/>
          <w:b/>
          <w:sz w:val="24"/>
          <w:szCs w:val="24"/>
          <w:lang w:val="es-ES_tradnl"/>
        </w:rPr>
        <w:t>RECURRENTE</w:t>
      </w:r>
      <w:r>
        <w:rPr>
          <w:rFonts w:ascii="Palatino Linotype" w:hAnsi="Palatino Linotype"/>
          <w:sz w:val="24"/>
          <w:szCs w:val="24"/>
          <w:lang w:val="es-ES_tradnl"/>
        </w:rPr>
        <w:t xml:space="preserve"> los costos de reproducción de la información en copias certificadas para el caso de que decida si desean que le sean expedidas en ésta modalidad,</w:t>
      </w:r>
      <w:r w:rsidRPr="00655721">
        <w:rPr>
          <w:rFonts w:ascii="Palatino Linotype" w:hAnsi="Palatino Linotype"/>
          <w:sz w:val="24"/>
          <w:szCs w:val="24"/>
          <w:lang w:val="es-ES_tradnl"/>
        </w:rPr>
        <w:t xml:space="preserve"> a más tardar el día lunes primero (01) de octubre de dos mil dieciocho, a efecto de que la </w:t>
      </w:r>
      <w:r w:rsidRPr="00655721">
        <w:rPr>
          <w:rFonts w:ascii="Palatino Linotype" w:hAnsi="Palatino Linotype"/>
          <w:b/>
          <w:sz w:val="24"/>
          <w:szCs w:val="24"/>
          <w:lang w:val="es-ES_tradnl"/>
        </w:rPr>
        <w:t>RECURRENTE</w:t>
      </w:r>
      <w:r w:rsidRPr="00655721">
        <w:rPr>
          <w:rFonts w:ascii="Palatino Linotype" w:hAnsi="Palatino Linotype"/>
          <w:sz w:val="24"/>
          <w:szCs w:val="24"/>
          <w:lang w:val="es-ES_tradnl"/>
        </w:rPr>
        <w:t xml:space="preserve"> tenga acceso a la información anteriormente señalada para que dicho recurso de revisión quede sin materia</w:t>
      </w:r>
      <w:r>
        <w:rPr>
          <w:rFonts w:ascii="Palatino Linotype" w:hAnsi="Palatino Linotype"/>
          <w:sz w:val="24"/>
          <w:szCs w:val="24"/>
          <w:lang w:val="es-ES_tradnl"/>
        </w:rPr>
        <w:t xml:space="preserve"> una vez verificado dicho cumplimiento, en términos del </w:t>
      </w:r>
      <w:r w:rsidRPr="00850C0E">
        <w:rPr>
          <w:rFonts w:ascii="Palatino Linotype" w:hAnsi="Palatino Linotype"/>
          <w:sz w:val="24"/>
          <w:szCs w:val="24"/>
          <w:lang w:val="es-ES_tradnl"/>
        </w:rPr>
        <w:t xml:space="preserve">artículo 132 fracción </w:t>
      </w:r>
      <w:r>
        <w:rPr>
          <w:rFonts w:ascii="Palatino Linotype" w:hAnsi="Palatino Linotype"/>
          <w:sz w:val="24"/>
          <w:szCs w:val="24"/>
          <w:lang w:val="es-ES_tradnl"/>
        </w:rPr>
        <w:t xml:space="preserve">V </w:t>
      </w:r>
      <w:r w:rsidRPr="00850C0E">
        <w:rPr>
          <w:rFonts w:ascii="Palatino Linotype" w:hAnsi="Palatino Linotype"/>
          <w:sz w:val="24"/>
          <w:szCs w:val="24"/>
          <w:lang w:val="es-ES_tradnl"/>
        </w:rPr>
        <w:t>de la Ley de Protección de Datos Personales en Posesión de Sujetos Obligados del Estado de México y Municipios</w:t>
      </w:r>
    </w:p>
    <w:p w:rsidR="00375AB3" w:rsidRPr="00940EAB" w:rsidRDefault="00375AB3" w:rsidP="00940EAB">
      <w:pPr>
        <w:spacing w:after="0" w:line="240" w:lineRule="auto"/>
        <w:ind w:left="426"/>
        <w:contextualSpacing/>
        <w:jc w:val="both"/>
        <w:rPr>
          <w:rFonts w:ascii="Palatino Linotype" w:eastAsia="Times New Roman" w:hAnsi="Palatino Linotype" w:cs="Arial"/>
          <w:color w:val="000000"/>
          <w:sz w:val="16"/>
          <w:szCs w:val="24"/>
          <w:lang w:val="es-ES" w:eastAsia="es-ES"/>
        </w:rPr>
      </w:pPr>
    </w:p>
    <w:p w:rsidR="00C81842" w:rsidRDefault="00C81842" w:rsidP="009F7E68">
      <w:pPr>
        <w:numPr>
          <w:ilvl w:val="0"/>
          <w:numId w:val="2"/>
        </w:numPr>
        <w:spacing w:after="0" w:line="360" w:lineRule="auto"/>
        <w:ind w:left="426" w:hanging="426"/>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 xml:space="preserve">En ese orden de ideas, </w:t>
      </w:r>
      <w:r w:rsidR="00375AB3">
        <w:rPr>
          <w:rFonts w:ascii="Palatino Linotype" w:eastAsia="Times New Roman" w:hAnsi="Palatino Linotype" w:cs="Arial"/>
          <w:color w:val="000000"/>
          <w:sz w:val="24"/>
          <w:szCs w:val="24"/>
          <w:lang w:val="es-ES" w:eastAsia="es-ES"/>
        </w:rPr>
        <w:t xml:space="preserve">el Sujeto Obligado remitió en tiempo y forma la siguiente información: </w:t>
      </w:r>
    </w:p>
    <w:p w:rsidR="004D7519" w:rsidRPr="000A22D7" w:rsidRDefault="004D7519" w:rsidP="000A22D7">
      <w:pPr>
        <w:pStyle w:val="Prrafodelista"/>
        <w:numPr>
          <w:ilvl w:val="2"/>
          <w:numId w:val="15"/>
        </w:numPr>
        <w:spacing w:after="0" w:line="360" w:lineRule="auto"/>
        <w:ind w:left="993"/>
        <w:jc w:val="both"/>
        <w:rPr>
          <w:rFonts w:ascii="Palatino Linotype" w:eastAsia="Times New Roman" w:hAnsi="Palatino Linotype" w:cs="Arial"/>
          <w:color w:val="000000"/>
          <w:sz w:val="24"/>
          <w:szCs w:val="24"/>
          <w:lang w:val="es-ES" w:eastAsia="es-ES"/>
        </w:rPr>
      </w:pPr>
      <w:r w:rsidRPr="000A22D7">
        <w:rPr>
          <w:rFonts w:ascii="Palatino Linotype" w:eastAsia="Times New Roman" w:hAnsi="Palatino Linotype" w:cs="Arial"/>
          <w:color w:val="000000"/>
          <w:sz w:val="24"/>
          <w:szCs w:val="24"/>
          <w:lang w:val="es-ES" w:eastAsia="es-ES"/>
        </w:rPr>
        <w:t xml:space="preserve">Expediente clínico </w:t>
      </w:r>
      <w:r w:rsidR="00B83D82" w:rsidRPr="000A22D7">
        <w:rPr>
          <w:rFonts w:ascii="Palatino Linotype" w:eastAsia="Times New Roman" w:hAnsi="Palatino Linotype" w:cs="Arial"/>
          <w:color w:val="000000"/>
          <w:sz w:val="24"/>
          <w:szCs w:val="24"/>
          <w:lang w:val="es-ES" w:eastAsia="es-ES"/>
        </w:rPr>
        <w:t xml:space="preserve">emitido por </w:t>
      </w:r>
      <w:r w:rsidRPr="000A22D7">
        <w:rPr>
          <w:rFonts w:ascii="Palatino Linotype" w:eastAsia="Times New Roman" w:hAnsi="Palatino Linotype" w:cs="Arial"/>
          <w:color w:val="000000"/>
          <w:sz w:val="24"/>
          <w:szCs w:val="24"/>
          <w:lang w:val="es-ES" w:eastAsia="es-ES"/>
        </w:rPr>
        <w:t xml:space="preserve">la Clínica de Consulta Externa Nicolás Romero, el cual consta de </w:t>
      </w:r>
      <w:r w:rsidR="000A22D7" w:rsidRPr="000A22D7">
        <w:rPr>
          <w:rFonts w:ascii="Palatino Linotype" w:eastAsia="Times New Roman" w:hAnsi="Palatino Linotype" w:cs="Arial"/>
          <w:color w:val="000000"/>
          <w:sz w:val="24"/>
          <w:szCs w:val="24"/>
          <w:lang w:val="es-ES" w:eastAsia="es-ES"/>
        </w:rPr>
        <w:t>52</w:t>
      </w:r>
      <w:r w:rsidR="0090537D" w:rsidRPr="000A22D7">
        <w:rPr>
          <w:rFonts w:ascii="Palatino Linotype" w:eastAsia="Times New Roman" w:hAnsi="Palatino Linotype" w:cs="Arial"/>
          <w:color w:val="000000"/>
          <w:sz w:val="24"/>
          <w:szCs w:val="24"/>
          <w:lang w:val="es-ES" w:eastAsia="es-ES"/>
        </w:rPr>
        <w:t xml:space="preserve"> </w:t>
      </w:r>
      <w:r w:rsidRPr="000A22D7">
        <w:rPr>
          <w:rFonts w:ascii="Palatino Linotype" w:eastAsia="Times New Roman" w:hAnsi="Palatino Linotype" w:cs="Arial"/>
          <w:color w:val="000000"/>
          <w:sz w:val="24"/>
          <w:szCs w:val="24"/>
          <w:lang w:val="es-ES" w:eastAsia="es-ES"/>
        </w:rPr>
        <w:t>hojas.</w:t>
      </w:r>
    </w:p>
    <w:p w:rsidR="004D7519" w:rsidRPr="000A22D7" w:rsidRDefault="004D7519" w:rsidP="000A22D7">
      <w:pPr>
        <w:pStyle w:val="Prrafodelista"/>
        <w:numPr>
          <w:ilvl w:val="2"/>
          <w:numId w:val="15"/>
        </w:numPr>
        <w:spacing w:after="0" w:line="360" w:lineRule="auto"/>
        <w:ind w:left="993"/>
        <w:jc w:val="both"/>
        <w:rPr>
          <w:rFonts w:ascii="Palatino Linotype" w:eastAsia="Times New Roman" w:hAnsi="Palatino Linotype" w:cs="Arial"/>
          <w:color w:val="000000"/>
          <w:sz w:val="24"/>
          <w:szCs w:val="24"/>
          <w:lang w:val="es-ES" w:eastAsia="es-ES"/>
        </w:rPr>
      </w:pPr>
      <w:r w:rsidRPr="000A22D7">
        <w:rPr>
          <w:rFonts w:ascii="Palatino Linotype" w:eastAsia="Times New Roman" w:hAnsi="Palatino Linotype" w:cs="Arial"/>
          <w:color w:val="000000"/>
          <w:sz w:val="24"/>
          <w:szCs w:val="24"/>
          <w:lang w:val="es-ES" w:eastAsia="es-ES"/>
        </w:rPr>
        <w:t xml:space="preserve">Expediente clínico </w:t>
      </w:r>
      <w:r w:rsidR="00B83D82" w:rsidRPr="000A22D7">
        <w:rPr>
          <w:rFonts w:ascii="Palatino Linotype" w:eastAsia="Times New Roman" w:hAnsi="Palatino Linotype" w:cs="Arial"/>
          <w:color w:val="000000"/>
          <w:sz w:val="24"/>
          <w:szCs w:val="24"/>
          <w:lang w:val="es-ES" w:eastAsia="es-ES"/>
        </w:rPr>
        <w:t xml:space="preserve">emitido por </w:t>
      </w:r>
      <w:r w:rsidRPr="000A22D7">
        <w:rPr>
          <w:rFonts w:ascii="Palatino Linotype" w:eastAsia="Times New Roman" w:hAnsi="Palatino Linotype" w:cs="Arial"/>
          <w:color w:val="000000"/>
          <w:sz w:val="24"/>
          <w:szCs w:val="24"/>
          <w:lang w:val="es-ES" w:eastAsia="es-ES"/>
        </w:rPr>
        <w:t>el Hospital Regional Tlalnepantla, el cual consta de 108 hojas.</w:t>
      </w:r>
    </w:p>
    <w:p w:rsidR="004D7519" w:rsidRPr="000A22D7" w:rsidRDefault="004D7519" w:rsidP="000A22D7">
      <w:pPr>
        <w:pStyle w:val="Prrafodelista"/>
        <w:numPr>
          <w:ilvl w:val="2"/>
          <w:numId w:val="15"/>
        </w:numPr>
        <w:spacing w:after="0" w:line="360" w:lineRule="auto"/>
        <w:ind w:left="993"/>
        <w:jc w:val="both"/>
        <w:rPr>
          <w:rFonts w:ascii="Palatino Linotype" w:eastAsia="Times New Roman" w:hAnsi="Palatino Linotype" w:cs="Arial"/>
          <w:color w:val="000000"/>
          <w:sz w:val="24"/>
          <w:szCs w:val="24"/>
          <w:lang w:val="es-ES" w:eastAsia="es-ES"/>
        </w:rPr>
      </w:pPr>
      <w:r w:rsidRPr="000A22D7">
        <w:rPr>
          <w:rFonts w:ascii="Palatino Linotype" w:eastAsia="Times New Roman" w:hAnsi="Palatino Linotype" w:cs="Arial"/>
          <w:color w:val="000000"/>
          <w:sz w:val="24"/>
          <w:szCs w:val="24"/>
          <w:lang w:val="es-ES" w:eastAsia="es-ES"/>
        </w:rPr>
        <w:t>Registro de las incapacidades</w:t>
      </w:r>
      <w:r w:rsidR="00B83D82" w:rsidRPr="000A22D7">
        <w:rPr>
          <w:rFonts w:ascii="Palatino Linotype" w:eastAsia="Times New Roman" w:hAnsi="Palatino Linotype" w:cs="Arial"/>
          <w:color w:val="000000"/>
          <w:sz w:val="24"/>
          <w:szCs w:val="24"/>
          <w:lang w:val="es-ES" w:eastAsia="es-ES"/>
        </w:rPr>
        <w:t xml:space="preserve"> que </w:t>
      </w:r>
      <w:r w:rsidRPr="000A22D7">
        <w:rPr>
          <w:rFonts w:ascii="Palatino Linotype" w:eastAsia="Times New Roman" w:hAnsi="Palatino Linotype" w:cs="Arial"/>
          <w:color w:val="000000"/>
          <w:sz w:val="24"/>
          <w:szCs w:val="24"/>
          <w:lang w:val="es-ES" w:eastAsia="es-ES"/>
        </w:rPr>
        <w:t xml:space="preserve">obran </w:t>
      </w:r>
      <w:r w:rsidR="000A22D7">
        <w:rPr>
          <w:rFonts w:ascii="Palatino Linotype" w:eastAsia="Times New Roman" w:hAnsi="Palatino Linotype" w:cs="Arial"/>
          <w:color w:val="000000"/>
          <w:sz w:val="24"/>
          <w:szCs w:val="24"/>
          <w:lang w:val="es-ES" w:eastAsia="es-ES"/>
        </w:rPr>
        <w:t>en</w:t>
      </w:r>
      <w:r w:rsidRPr="000A22D7">
        <w:rPr>
          <w:rFonts w:ascii="Palatino Linotype" w:eastAsia="Times New Roman" w:hAnsi="Palatino Linotype" w:cs="Arial"/>
          <w:color w:val="000000"/>
          <w:sz w:val="24"/>
          <w:szCs w:val="24"/>
          <w:lang w:val="es-ES" w:eastAsia="es-ES"/>
        </w:rPr>
        <w:t xml:space="preserve"> la Clínica de </w:t>
      </w:r>
      <w:r w:rsidR="00B83D82" w:rsidRPr="000A22D7">
        <w:rPr>
          <w:rFonts w:ascii="Palatino Linotype" w:eastAsia="Times New Roman" w:hAnsi="Palatino Linotype" w:cs="Arial"/>
          <w:color w:val="000000"/>
          <w:sz w:val="24"/>
          <w:szCs w:val="24"/>
          <w:lang w:val="es-ES" w:eastAsia="es-ES"/>
        </w:rPr>
        <w:t xml:space="preserve">Consulta Externa Nicolás Romero, signada por la </w:t>
      </w:r>
      <w:r w:rsidR="00545BD8" w:rsidRPr="000A22D7">
        <w:rPr>
          <w:rFonts w:ascii="Palatino Linotype" w:eastAsia="Times New Roman" w:hAnsi="Palatino Linotype" w:cs="Arial"/>
          <w:color w:val="000000"/>
          <w:sz w:val="24"/>
          <w:szCs w:val="24"/>
          <w:lang w:val="es-ES" w:eastAsia="es-ES"/>
        </w:rPr>
        <w:t xml:space="preserve">Doctora Daniela Eugenia Hernández Solorio, </w:t>
      </w:r>
      <w:r w:rsidR="003024CB" w:rsidRPr="000A22D7">
        <w:rPr>
          <w:rFonts w:ascii="Palatino Linotype" w:eastAsia="Times New Roman" w:hAnsi="Palatino Linotype" w:cs="Arial"/>
          <w:color w:val="000000"/>
          <w:sz w:val="24"/>
          <w:szCs w:val="24"/>
          <w:lang w:val="es-ES" w:eastAsia="es-ES"/>
        </w:rPr>
        <w:t xml:space="preserve">Directora </w:t>
      </w:r>
      <w:r w:rsidR="00545BD8" w:rsidRPr="000A22D7">
        <w:rPr>
          <w:rFonts w:ascii="Palatino Linotype" w:eastAsia="Times New Roman" w:hAnsi="Palatino Linotype" w:cs="Arial"/>
          <w:color w:val="000000"/>
          <w:sz w:val="24"/>
          <w:szCs w:val="24"/>
          <w:lang w:val="es-ES" w:eastAsia="es-ES"/>
        </w:rPr>
        <w:t>d</w:t>
      </w:r>
      <w:r w:rsidR="00545BD8" w:rsidRPr="000A22D7">
        <w:rPr>
          <w:rFonts w:ascii="Palatino Linotype" w:eastAsia="Times New Roman" w:hAnsi="Palatino Linotype" w:cs="Palatino Linotype"/>
          <w:color w:val="000000"/>
          <w:sz w:val="24"/>
          <w:szCs w:val="24"/>
          <w:lang w:val="es-ES" w:eastAsia="es-ES"/>
        </w:rPr>
        <w:t>e</w:t>
      </w:r>
      <w:r w:rsidR="00545BD8" w:rsidRPr="000A22D7">
        <w:rPr>
          <w:rFonts w:ascii="Palatino Linotype" w:eastAsia="Times New Roman" w:hAnsi="Palatino Linotype" w:cs="Arial"/>
          <w:color w:val="000000"/>
          <w:sz w:val="24"/>
          <w:szCs w:val="24"/>
          <w:lang w:val="es-ES" w:eastAsia="es-ES"/>
        </w:rPr>
        <w:t xml:space="preserve"> la </w:t>
      </w:r>
      <w:r w:rsidR="003024CB" w:rsidRPr="000A22D7">
        <w:rPr>
          <w:rFonts w:ascii="Palatino Linotype" w:eastAsia="Times New Roman" w:hAnsi="Palatino Linotype" w:cs="Arial"/>
          <w:color w:val="000000"/>
          <w:sz w:val="24"/>
          <w:szCs w:val="24"/>
          <w:lang w:val="es-ES" w:eastAsia="es-ES"/>
        </w:rPr>
        <w:t xml:space="preserve">Clínica </w:t>
      </w:r>
      <w:r w:rsidR="00545BD8" w:rsidRPr="000A22D7">
        <w:rPr>
          <w:rFonts w:ascii="Palatino Linotype" w:eastAsia="Times New Roman" w:hAnsi="Palatino Linotype" w:cs="Arial"/>
          <w:color w:val="000000"/>
          <w:sz w:val="24"/>
          <w:szCs w:val="24"/>
          <w:lang w:val="es-ES" w:eastAsia="es-ES"/>
        </w:rPr>
        <w:t xml:space="preserve">de </w:t>
      </w:r>
      <w:r w:rsidR="003024CB" w:rsidRPr="000A22D7">
        <w:rPr>
          <w:rFonts w:ascii="Palatino Linotype" w:eastAsia="Times New Roman" w:hAnsi="Palatino Linotype" w:cs="Arial"/>
          <w:color w:val="000000"/>
          <w:sz w:val="24"/>
          <w:szCs w:val="24"/>
          <w:lang w:val="es-ES" w:eastAsia="es-ES"/>
        </w:rPr>
        <w:t xml:space="preserve">Consulta </w:t>
      </w:r>
      <w:r w:rsidR="00545BD8" w:rsidRPr="000A22D7">
        <w:rPr>
          <w:rFonts w:ascii="Palatino Linotype" w:eastAsia="Times New Roman" w:hAnsi="Palatino Linotype" w:cs="Arial"/>
          <w:color w:val="000000"/>
          <w:sz w:val="24"/>
          <w:szCs w:val="24"/>
          <w:lang w:val="es-ES" w:eastAsia="es-ES"/>
        </w:rPr>
        <w:t>externa Nicolás Romero.</w:t>
      </w:r>
    </w:p>
    <w:p w:rsidR="003024CB" w:rsidRPr="000A22D7" w:rsidRDefault="00B83D82" w:rsidP="000A22D7">
      <w:pPr>
        <w:pStyle w:val="Prrafodelista"/>
        <w:numPr>
          <w:ilvl w:val="2"/>
          <w:numId w:val="15"/>
        </w:numPr>
        <w:spacing w:after="0" w:line="360" w:lineRule="auto"/>
        <w:ind w:left="993"/>
        <w:jc w:val="both"/>
        <w:rPr>
          <w:rFonts w:ascii="Palatino Linotype" w:eastAsia="Times New Roman" w:hAnsi="Palatino Linotype" w:cs="Arial"/>
          <w:color w:val="000000"/>
          <w:sz w:val="24"/>
          <w:szCs w:val="24"/>
          <w:lang w:val="es-ES" w:eastAsia="es-ES"/>
        </w:rPr>
      </w:pPr>
      <w:r w:rsidRPr="000A22D7">
        <w:rPr>
          <w:rFonts w:ascii="Palatino Linotype" w:eastAsia="Times New Roman" w:hAnsi="Palatino Linotype" w:cs="Arial"/>
          <w:color w:val="000000"/>
          <w:sz w:val="24"/>
          <w:szCs w:val="24"/>
          <w:lang w:val="es-ES" w:eastAsia="es-ES"/>
        </w:rPr>
        <w:t xml:space="preserve">Certificados de incapacidad </w:t>
      </w:r>
      <w:r w:rsidR="004D7519" w:rsidRPr="000A22D7">
        <w:rPr>
          <w:rFonts w:ascii="Palatino Linotype" w:eastAsia="Times New Roman" w:hAnsi="Palatino Linotype" w:cs="Arial"/>
          <w:color w:val="000000"/>
          <w:sz w:val="24"/>
          <w:szCs w:val="24"/>
          <w:lang w:val="es-ES" w:eastAsia="es-ES"/>
        </w:rPr>
        <w:t>que obran en los archivos del Hospital Regional Tlalnepantla</w:t>
      </w:r>
      <w:r w:rsidR="000A22D7">
        <w:rPr>
          <w:rFonts w:ascii="Palatino Linotype" w:eastAsia="Times New Roman" w:hAnsi="Palatino Linotype" w:cs="Arial"/>
          <w:color w:val="000000"/>
          <w:sz w:val="24"/>
          <w:szCs w:val="24"/>
          <w:lang w:val="es-ES" w:eastAsia="es-ES"/>
        </w:rPr>
        <w:t>.</w:t>
      </w:r>
    </w:p>
    <w:p w:rsidR="004D7519" w:rsidRPr="000A22D7" w:rsidRDefault="00C12532" w:rsidP="000A22D7">
      <w:pPr>
        <w:pStyle w:val="Prrafodelista"/>
        <w:numPr>
          <w:ilvl w:val="2"/>
          <w:numId w:val="15"/>
        </w:numPr>
        <w:spacing w:after="0" w:line="360" w:lineRule="auto"/>
        <w:ind w:left="993"/>
        <w:jc w:val="both"/>
        <w:rPr>
          <w:rFonts w:ascii="Palatino Linotype" w:eastAsia="Times New Roman" w:hAnsi="Palatino Linotype" w:cs="Arial"/>
          <w:color w:val="000000"/>
          <w:sz w:val="24"/>
          <w:szCs w:val="24"/>
          <w:lang w:val="es-ES" w:eastAsia="es-ES"/>
        </w:rPr>
      </w:pPr>
      <w:r w:rsidRPr="000A22D7">
        <w:rPr>
          <w:rFonts w:ascii="Palatino Linotype" w:eastAsia="Times New Roman" w:hAnsi="Palatino Linotype" w:cs="Arial"/>
          <w:color w:val="000000"/>
          <w:sz w:val="24"/>
          <w:szCs w:val="24"/>
          <w:lang w:val="es-ES" w:eastAsia="es-ES"/>
        </w:rPr>
        <w:t>Documento donde consta una c</w:t>
      </w:r>
      <w:r w:rsidR="004D7519" w:rsidRPr="000A22D7">
        <w:rPr>
          <w:rFonts w:ascii="Palatino Linotype" w:eastAsia="Times New Roman" w:hAnsi="Palatino Linotype" w:cs="Arial"/>
          <w:color w:val="000000"/>
          <w:sz w:val="24"/>
          <w:szCs w:val="24"/>
          <w:lang w:val="es-ES" w:eastAsia="es-ES"/>
        </w:rPr>
        <w:t>aptura de pantalla de citas correspondiente al Hospital Regional Tlalnepantla</w:t>
      </w:r>
      <w:r w:rsidRPr="000A22D7">
        <w:rPr>
          <w:rFonts w:ascii="Palatino Linotype" w:eastAsia="Times New Roman" w:hAnsi="Palatino Linotype" w:cs="Arial"/>
          <w:color w:val="000000"/>
          <w:sz w:val="24"/>
          <w:szCs w:val="24"/>
          <w:lang w:val="es-ES" w:eastAsia="es-ES"/>
        </w:rPr>
        <w:t>.</w:t>
      </w:r>
    </w:p>
    <w:p w:rsidR="000E773F" w:rsidRDefault="000A22D7" w:rsidP="000E773F">
      <w:pPr>
        <w:pStyle w:val="Prrafodelista"/>
        <w:numPr>
          <w:ilvl w:val="2"/>
          <w:numId w:val="15"/>
        </w:numPr>
        <w:spacing w:after="0" w:line="360" w:lineRule="auto"/>
        <w:ind w:left="993"/>
        <w:jc w:val="both"/>
        <w:rPr>
          <w:rFonts w:ascii="Palatino Linotype" w:eastAsia="Times New Roman" w:hAnsi="Palatino Linotype" w:cs="Arial"/>
          <w:color w:val="000000"/>
          <w:sz w:val="24"/>
          <w:szCs w:val="24"/>
          <w:lang w:val="es-ES" w:eastAsia="es-ES"/>
        </w:rPr>
      </w:pPr>
      <w:r w:rsidRPr="000A22D7">
        <w:rPr>
          <w:rFonts w:ascii="Palatino Linotype" w:eastAsia="Times New Roman" w:hAnsi="Palatino Linotype" w:cs="Arial"/>
          <w:color w:val="000000"/>
          <w:sz w:val="24"/>
          <w:szCs w:val="24"/>
          <w:lang w:val="es-ES" w:eastAsia="es-ES"/>
        </w:rPr>
        <w:t xml:space="preserve">Documento donde le señalan </w:t>
      </w:r>
      <w:r w:rsidR="000E773F" w:rsidRPr="000E773F">
        <w:rPr>
          <w:rFonts w:ascii="Palatino Linotype" w:eastAsia="Times New Roman" w:hAnsi="Palatino Linotype" w:cs="Arial"/>
          <w:color w:val="000000"/>
          <w:sz w:val="24"/>
          <w:szCs w:val="24"/>
          <w:lang w:val="es-ES" w:eastAsia="es-ES"/>
        </w:rPr>
        <w:t>los costos de la reproducción de la información en copias certificadas de los registros y certificados de incapacidad, así como el costo de reproducción en copias simples de los expedientes clínicos localizados</w:t>
      </w:r>
      <w:r w:rsidR="000E773F">
        <w:rPr>
          <w:rFonts w:ascii="Palatino Linotype" w:eastAsia="Times New Roman" w:hAnsi="Palatino Linotype" w:cs="Arial"/>
          <w:color w:val="000000"/>
          <w:sz w:val="24"/>
          <w:szCs w:val="24"/>
          <w:lang w:val="es-ES" w:eastAsia="es-ES"/>
        </w:rPr>
        <w:t>.</w:t>
      </w:r>
    </w:p>
    <w:p w:rsidR="00155BF7" w:rsidRDefault="00155BF7" w:rsidP="00155BF7">
      <w:pPr>
        <w:pStyle w:val="Prrafodelista"/>
        <w:spacing w:after="0" w:line="360" w:lineRule="auto"/>
        <w:ind w:left="993"/>
        <w:jc w:val="both"/>
        <w:rPr>
          <w:rFonts w:ascii="Palatino Linotype" w:eastAsia="Times New Roman" w:hAnsi="Palatino Linotype" w:cs="Arial"/>
          <w:color w:val="000000"/>
          <w:sz w:val="24"/>
          <w:szCs w:val="24"/>
          <w:lang w:val="es-ES" w:eastAsia="es-ES"/>
        </w:rPr>
      </w:pPr>
    </w:p>
    <w:p w:rsidR="0077357A" w:rsidRDefault="005C774D" w:rsidP="009F7E68">
      <w:pPr>
        <w:numPr>
          <w:ilvl w:val="0"/>
          <w:numId w:val="2"/>
        </w:numPr>
        <w:spacing w:after="0" w:line="360" w:lineRule="auto"/>
        <w:ind w:left="426" w:hanging="426"/>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Una vez que la particular tuvo acceso a la información remitida en cumplimiento al procedimiento de conciliación, se procedió a instrumentar la etapa de manifestaciones</w:t>
      </w:r>
      <w:r w:rsidR="00D515B3">
        <w:rPr>
          <w:rFonts w:ascii="Palatino Linotype" w:eastAsia="Times New Roman" w:hAnsi="Palatino Linotype" w:cs="Arial"/>
          <w:color w:val="000000"/>
          <w:sz w:val="24"/>
          <w:szCs w:val="24"/>
          <w:lang w:val="es-ES" w:eastAsia="es-ES"/>
        </w:rPr>
        <w:t>, para que las partes</w:t>
      </w:r>
      <w:r>
        <w:rPr>
          <w:rFonts w:ascii="Palatino Linotype" w:eastAsia="Times New Roman" w:hAnsi="Palatino Linotype" w:cs="Arial"/>
          <w:color w:val="000000"/>
          <w:sz w:val="24"/>
          <w:szCs w:val="24"/>
          <w:lang w:val="es-ES" w:eastAsia="es-ES"/>
        </w:rPr>
        <w:t xml:space="preserve"> exteriorizaran lo que a su derecho conviniera, sin embargo, ambas partes fueron omisas. </w:t>
      </w:r>
    </w:p>
    <w:p w:rsidR="005B41DC" w:rsidRDefault="005B41DC" w:rsidP="005B41DC">
      <w:pPr>
        <w:spacing w:after="0" w:line="240" w:lineRule="auto"/>
        <w:contextualSpacing/>
        <w:jc w:val="both"/>
        <w:rPr>
          <w:rFonts w:ascii="Palatino Linotype" w:eastAsia="Times New Roman" w:hAnsi="Palatino Linotype" w:cs="Arial"/>
          <w:color w:val="000000"/>
          <w:sz w:val="24"/>
          <w:szCs w:val="24"/>
          <w:lang w:val="es-ES" w:eastAsia="es-ES"/>
        </w:rPr>
      </w:pPr>
    </w:p>
    <w:p w:rsidR="005C774D" w:rsidRDefault="005C774D" w:rsidP="009F7E68">
      <w:pPr>
        <w:numPr>
          <w:ilvl w:val="0"/>
          <w:numId w:val="2"/>
        </w:numPr>
        <w:spacing w:after="0" w:line="360" w:lineRule="auto"/>
        <w:ind w:left="426" w:hanging="426"/>
        <w:contextualSpacing/>
        <w:jc w:val="both"/>
        <w:rPr>
          <w:rFonts w:ascii="Palatino Linotype" w:eastAsia="Times New Roman" w:hAnsi="Palatino Linotype" w:cs="Arial"/>
          <w:color w:val="000000"/>
          <w:sz w:val="24"/>
          <w:szCs w:val="24"/>
          <w:lang w:val="es-ES" w:eastAsia="es-ES"/>
        </w:rPr>
      </w:pPr>
      <w:r>
        <w:rPr>
          <w:rFonts w:ascii="Palatino Linotype" w:eastAsia="Times New Roman" w:hAnsi="Palatino Linotype" w:cs="Arial"/>
          <w:color w:val="000000"/>
          <w:sz w:val="24"/>
          <w:szCs w:val="24"/>
          <w:lang w:val="es-ES" w:eastAsia="es-ES"/>
        </w:rPr>
        <w:t xml:space="preserve">Por lo tanto, al haber llegado a un acuerdo en la </w:t>
      </w:r>
      <w:r w:rsidR="005B41DC">
        <w:rPr>
          <w:rFonts w:ascii="Palatino Linotype" w:eastAsia="Times New Roman" w:hAnsi="Palatino Linotype" w:cs="Arial"/>
          <w:color w:val="000000"/>
          <w:sz w:val="24"/>
          <w:szCs w:val="24"/>
          <w:lang w:val="es-ES" w:eastAsia="es-ES"/>
        </w:rPr>
        <w:t>audiencia</w:t>
      </w:r>
      <w:r>
        <w:rPr>
          <w:rFonts w:ascii="Palatino Linotype" w:eastAsia="Times New Roman" w:hAnsi="Palatino Linotype" w:cs="Arial"/>
          <w:color w:val="000000"/>
          <w:sz w:val="24"/>
          <w:szCs w:val="24"/>
          <w:lang w:val="es-ES" w:eastAsia="es-ES"/>
        </w:rPr>
        <w:t xml:space="preserve"> de conciliación </w:t>
      </w:r>
      <w:r w:rsidR="00876A9E">
        <w:rPr>
          <w:rFonts w:ascii="Palatino Linotype" w:eastAsia="Times New Roman" w:hAnsi="Palatino Linotype" w:cs="Arial"/>
          <w:color w:val="000000"/>
          <w:sz w:val="24"/>
          <w:szCs w:val="24"/>
          <w:lang w:val="es-ES" w:eastAsia="es-ES"/>
        </w:rPr>
        <w:t xml:space="preserve">y toda vez que el Sujeto Obligado remitió la </w:t>
      </w:r>
      <w:r w:rsidR="005B41DC">
        <w:rPr>
          <w:rFonts w:ascii="Palatino Linotype" w:eastAsia="Times New Roman" w:hAnsi="Palatino Linotype" w:cs="Arial"/>
          <w:color w:val="000000"/>
          <w:sz w:val="24"/>
          <w:szCs w:val="24"/>
          <w:lang w:val="es-ES" w:eastAsia="es-ES"/>
        </w:rPr>
        <w:t>informan</w:t>
      </w:r>
      <w:r w:rsidR="00876A9E">
        <w:rPr>
          <w:rFonts w:ascii="Palatino Linotype" w:eastAsia="Times New Roman" w:hAnsi="Palatino Linotype" w:cs="Arial"/>
          <w:color w:val="000000"/>
          <w:sz w:val="24"/>
          <w:szCs w:val="24"/>
          <w:lang w:val="es-ES" w:eastAsia="es-ES"/>
        </w:rPr>
        <w:t xml:space="preserve"> </w:t>
      </w:r>
      <w:r w:rsidR="005B41DC">
        <w:rPr>
          <w:rFonts w:ascii="Palatino Linotype" w:eastAsia="Times New Roman" w:hAnsi="Palatino Linotype" w:cs="Arial"/>
          <w:color w:val="000000"/>
          <w:sz w:val="24"/>
          <w:szCs w:val="24"/>
          <w:lang w:val="es-ES" w:eastAsia="es-ES"/>
        </w:rPr>
        <w:t>requerida</w:t>
      </w:r>
      <w:r w:rsidR="00876A9E">
        <w:rPr>
          <w:rFonts w:ascii="Palatino Linotype" w:eastAsia="Times New Roman" w:hAnsi="Palatino Linotype" w:cs="Arial"/>
          <w:color w:val="000000"/>
          <w:sz w:val="24"/>
          <w:szCs w:val="24"/>
          <w:lang w:val="es-ES" w:eastAsia="es-ES"/>
        </w:rPr>
        <w:t xml:space="preserve">, el recurso de revisión </w:t>
      </w:r>
      <w:r w:rsidR="005B41DC" w:rsidRPr="005B41DC">
        <w:rPr>
          <w:rFonts w:ascii="Palatino Linotype" w:eastAsia="Times New Roman" w:hAnsi="Palatino Linotype" w:cs="Arial"/>
          <w:color w:val="000000"/>
          <w:sz w:val="24"/>
          <w:szCs w:val="24"/>
          <w:lang w:val="es-ES" w:eastAsia="es-ES"/>
        </w:rPr>
        <w:t>queda sin materia de conformidad con lo establecido por la Ley de Protección de Datos Personales en Posesión de Sujetos Obligados del Estado de México y Municipios</w:t>
      </w:r>
      <w:r w:rsidR="005B41DC">
        <w:rPr>
          <w:rFonts w:ascii="Palatino Linotype" w:eastAsia="Times New Roman" w:hAnsi="Palatino Linotype" w:cs="Arial"/>
          <w:color w:val="000000"/>
          <w:sz w:val="24"/>
          <w:szCs w:val="24"/>
          <w:lang w:val="es-ES" w:eastAsia="es-ES"/>
        </w:rPr>
        <w:t xml:space="preserve"> que a la letra establece:</w:t>
      </w:r>
    </w:p>
    <w:p w:rsidR="005B41DC" w:rsidRPr="00E17AEE" w:rsidRDefault="00E17AEE" w:rsidP="00E17AEE">
      <w:pPr>
        <w:spacing w:before="120" w:after="120"/>
        <w:ind w:left="709" w:right="709"/>
        <w:jc w:val="both"/>
        <w:rPr>
          <w:rFonts w:ascii="Palatino Linotype" w:hAnsi="Palatino Linotype" w:cs="Arial"/>
          <w:i/>
        </w:rPr>
      </w:pPr>
      <w:r>
        <w:rPr>
          <w:rFonts w:ascii="Palatino Linotype" w:hAnsi="Palatino Linotype" w:cs="Arial"/>
          <w:b/>
          <w:i/>
        </w:rPr>
        <w:t>“</w:t>
      </w:r>
      <w:r w:rsidRPr="00E17AEE">
        <w:rPr>
          <w:rFonts w:ascii="Palatino Linotype" w:hAnsi="Palatino Linotype" w:cs="Arial"/>
          <w:b/>
          <w:i/>
        </w:rPr>
        <w:t>Artículo 132.</w:t>
      </w:r>
      <w:r w:rsidRPr="00E17AEE">
        <w:rPr>
          <w:rFonts w:ascii="Palatino Linotype" w:hAnsi="Palatino Linotype" w:cs="Arial"/>
          <w:i/>
        </w:rPr>
        <w:t xml:space="preserve"> Admitido el recurso de revisión y sin perjuicio de lo dispuesto por la Ley General, el Instituto </w:t>
      </w:r>
      <w:r w:rsidRPr="00E17AEE">
        <w:rPr>
          <w:rFonts w:ascii="Palatino Linotype" w:hAnsi="Palatino Linotype" w:cs="Arial"/>
          <w:i/>
          <w:u w:val="single"/>
        </w:rPr>
        <w:t>promoverá la conciliación entre las partes</w:t>
      </w:r>
      <w:r w:rsidRPr="00E17AEE">
        <w:rPr>
          <w:rFonts w:ascii="Palatino Linotype" w:hAnsi="Palatino Linotype" w:cs="Arial"/>
          <w:i/>
        </w:rPr>
        <w:t>, de conformidad con el procedimiento siguiente:</w:t>
      </w:r>
    </w:p>
    <w:p w:rsidR="00E17AEE" w:rsidRPr="00E17AEE" w:rsidRDefault="00E17AEE" w:rsidP="00E17AEE">
      <w:pPr>
        <w:spacing w:before="120" w:after="120"/>
        <w:ind w:left="709" w:right="709"/>
        <w:jc w:val="both"/>
        <w:rPr>
          <w:rFonts w:ascii="Palatino Linotype" w:hAnsi="Palatino Linotype" w:cs="Arial"/>
          <w:i/>
        </w:rPr>
      </w:pPr>
      <w:r w:rsidRPr="00E17AEE">
        <w:rPr>
          <w:rFonts w:ascii="Palatino Linotype" w:hAnsi="Palatino Linotype" w:cs="Arial"/>
          <w:i/>
        </w:rPr>
        <w:t>…</w:t>
      </w:r>
    </w:p>
    <w:p w:rsidR="00E17AEE" w:rsidRPr="00E17AEE" w:rsidRDefault="00E17AEE" w:rsidP="00E17AEE">
      <w:pPr>
        <w:spacing w:before="120" w:after="120"/>
        <w:ind w:left="709" w:right="709"/>
        <w:jc w:val="both"/>
        <w:rPr>
          <w:rFonts w:ascii="Palatino Linotype" w:hAnsi="Palatino Linotype" w:cs="Arial"/>
          <w:i/>
        </w:rPr>
      </w:pPr>
      <w:r w:rsidRPr="00E17AEE">
        <w:rPr>
          <w:rFonts w:ascii="Palatino Linotype" w:hAnsi="Palatino Linotype" w:cs="Arial"/>
          <w:i/>
        </w:rPr>
        <w:t xml:space="preserve">V. </w:t>
      </w:r>
      <w:r w:rsidRPr="00E17AEE">
        <w:rPr>
          <w:rFonts w:ascii="Palatino Linotype" w:hAnsi="Palatino Linotype" w:cs="Arial"/>
          <w:i/>
          <w:u w:val="single"/>
        </w:rPr>
        <w:t>De llegar a un acuerdo, éste se hará constar por escrito y tendrá efectos vinculantes</w:t>
      </w:r>
      <w:r w:rsidRPr="00E17AEE">
        <w:rPr>
          <w:rFonts w:ascii="Palatino Linotype" w:hAnsi="Palatino Linotype" w:cs="Arial"/>
          <w:i/>
        </w:rPr>
        <w:t>.</w:t>
      </w:r>
    </w:p>
    <w:p w:rsidR="00E17AEE" w:rsidRPr="00E17AEE" w:rsidRDefault="00E17AEE" w:rsidP="00E17AEE">
      <w:pPr>
        <w:spacing w:before="120" w:after="120"/>
        <w:ind w:left="709" w:right="709"/>
        <w:jc w:val="both"/>
        <w:rPr>
          <w:rFonts w:ascii="Palatino Linotype" w:hAnsi="Palatino Linotype" w:cs="Arial"/>
          <w:i/>
        </w:rPr>
      </w:pPr>
      <w:r w:rsidRPr="00E17AEE">
        <w:rPr>
          <w:rFonts w:ascii="Palatino Linotype" w:hAnsi="Palatino Linotype" w:cs="Arial"/>
          <w:i/>
          <w:u w:val="single"/>
        </w:rPr>
        <w:t>El recurso de revisión quedará sin materia y el Instituto, deberán verificar el cumplimiento del acuerdo respectiv</w:t>
      </w:r>
      <w:r w:rsidRPr="00E17AEE">
        <w:rPr>
          <w:rFonts w:ascii="Palatino Linotype" w:hAnsi="Palatino Linotype" w:cs="Arial"/>
          <w:i/>
        </w:rPr>
        <w:t>o.</w:t>
      </w:r>
    </w:p>
    <w:p w:rsidR="00E17AEE" w:rsidRPr="00E17AEE" w:rsidRDefault="00E17AEE" w:rsidP="00E17AEE">
      <w:pPr>
        <w:spacing w:before="120" w:after="120"/>
        <w:ind w:left="709" w:right="709"/>
        <w:jc w:val="both"/>
        <w:rPr>
          <w:rFonts w:ascii="Palatino Linotype" w:hAnsi="Palatino Linotype" w:cs="Arial"/>
          <w:i/>
        </w:rPr>
      </w:pPr>
      <w:r w:rsidRPr="00E17AEE">
        <w:rPr>
          <w:rFonts w:ascii="Palatino Linotype" w:hAnsi="Palatino Linotype" w:cs="Arial"/>
          <w:i/>
        </w:rPr>
        <w:t xml:space="preserve">VI. El </w:t>
      </w:r>
      <w:r w:rsidRPr="00E17AEE">
        <w:rPr>
          <w:rFonts w:ascii="Palatino Linotype" w:hAnsi="Palatino Linotype" w:cs="Arial"/>
          <w:i/>
          <w:u w:val="single"/>
        </w:rPr>
        <w:t xml:space="preserve">cumplimiento del acuerdo dará por concluido la sustanciación del recurso de revisión, </w:t>
      </w:r>
      <w:r w:rsidRPr="00B1365F">
        <w:rPr>
          <w:rFonts w:ascii="Palatino Linotype" w:hAnsi="Palatino Linotype" w:cs="Arial"/>
          <w:i/>
        </w:rPr>
        <w:t>en caso contrario, el Instituto reanudará el procedimiento</w:t>
      </w:r>
      <w:r w:rsidRPr="00E17AEE">
        <w:rPr>
          <w:rFonts w:ascii="Palatino Linotype" w:hAnsi="Palatino Linotype" w:cs="Arial"/>
          <w:i/>
        </w:rPr>
        <w:t>.</w:t>
      </w:r>
    </w:p>
    <w:p w:rsidR="00E17AEE" w:rsidRDefault="00E17AEE" w:rsidP="00E17AEE">
      <w:pPr>
        <w:spacing w:before="120" w:after="120"/>
        <w:ind w:left="709" w:right="709"/>
        <w:jc w:val="both"/>
        <w:rPr>
          <w:rFonts w:ascii="Palatino Linotype" w:hAnsi="Palatino Linotype" w:cs="Arial"/>
          <w:i/>
        </w:rPr>
      </w:pPr>
      <w:r w:rsidRPr="00E17AEE">
        <w:rPr>
          <w:rFonts w:ascii="Palatino Linotype" w:hAnsi="Palatino Linotype" w:cs="Arial"/>
          <w:i/>
        </w:rPr>
        <w:t>El plazo al que se refiere el artículo siguiente de la presente Ley será suspendido durante el periodo de cumplimiento del acuerdo de conciliación.</w:t>
      </w:r>
      <w:r>
        <w:rPr>
          <w:rFonts w:ascii="Palatino Linotype" w:hAnsi="Palatino Linotype" w:cs="Arial"/>
          <w:i/>
        </w:rPr>
        <w:t>”</w:t>
      </w:r>
    </w:p>
    <w:p w:rsidR="00E17AEE" w:rsidRDefault="00E17AEE" w:rsidP="00E17AEE">
      <w:pPr>
        <w:spacing w:before="120" w:after="120"/>
        <w:ind w:left="709" w:right="709"/>
        <w:jc w:val="both"/>
        <w:rPr>
          <w:rFonts w:ascii="Palatino Linotype" w:hAnsi="Palatino Linotype" w:cs="Arial"/>
          <w:i/>
        </w:rPr>
      </w:pPr>
      <w:r>
        <w:rPr>
          <w:rFonts w:ascii="Palatino Linotype" w:hAnsi="Palatino Linotype" w:cs="Arial"/>
          <w:i/>
        </w:rPr>
        <w:t>(Énfasis añadido)</w:t>
      </w:r>
    </w:p>
    <w:p w:rsidR="00155BF7" w:rsidRPr="00E17AEE" w:rsidRDefault="00155BF7" w:rsidP="00155BF7">
      <w:pPr>
        <w:spacing w:before="120" w:after="120"/>
        <w:ind w:right="709"/>
        <w:jc w:val="both"/>
        <w:rPr>
          <w:rFonts w:ascii="Palatino Linotype" w:hAnsi="Palatino Linotype" w:cs="Arial"/>
          <w:i/>
        </w:rPr>
      </w:pPr>
    </w:p>
    <w:p w:rsidR="00054577" w:rsidRPr="002B2F2D" w:rsidRDefault="00054577" w:rsidP="002B2F2D">
      <w:pPr>
        <w:numPr>
          <w:ilvl w:val="0"/>
          <w:numId w:val="2"/>
        </w:numPr>
        <w:spacing w:after="0" w:line="360" w:lineRule="auto"/>
        <w:ind w:left="426" w:hanging="426"/>
        <w:contextualSpacing/>
        <w:jc w:val="both"/>
        <w:rPr>
          <w:rFonts w:ascii="Palatino Linotype" w:hAnsi="Palatino Linotype" w:cs="Arial"/>
          <w:sz w:val="24"/>
          <w:szCs w:val="24"/>
          <w:lang w:val="es-ES_tradnl"/>
        </w:rPr>
      </w:pPr>
      <w:r w:rsidRPr="002B2F2D">
        <w:rPr>
          <w:rFonts w:ascii="Palatino Linotype" w:hAnsi="Palatino Linotype"/>
          <w:sz w:val="24"/>
          <w:szCs w:val="24"/>
        </w:rPr>
        <w:t xml:space="preserve">En consecuencia, se </w:t>
      </w:r>
      <w:r w:rsidRPr="002B2F2D">
        <w:rPr>
          <w:rFonts w:ascii="Palatino Linotype" w:hAnsi="Palatino Linotype" w:cs="Arial"/>
          <w:sz w:val="24"/>
          <w:szCs w:val="24"/>
          <w:lang w:val="es-ES_tradnl"/>
        </w:rPr>
        <w:t xml:space="preserve">determina </w:t>
      </w:r>
      <w:r w:rsidR="00A87B0F">
        <w:rPr>
          <w:rFonts w:ascii="Palatino Linotype" w:hAnsi="Palatino Linotype" w:cs="Arial"/>
          <w:b/>
          <w:sz w:val="24"/>
          <w:szCs w:val="24"/>
          <w:lang w:val="es-ES_tradnl"/>
        </w:rPr>
        <w:t>SOBRESEER</w:t>
      </w:r>
      <w:r w:rsidRPr="002B2F2D">
        <w:rPr>
          <w:rFonts w:ascii="Palatino Linotype" w:hAnsi="Palatino Linotype" w:cs="Arial"/>
          <w:sz w:val="24"/>
          <w:szCs w:val="24"/>
          <w:lang w:val="es-ES_tradnl"/>
        </w:rPr>
        <w:t xml:space="preserve"> por </w:t>
      </w:r>
      <w:r w:rsidR="00B1365F">
        <w:rPr>
          <w:rFonts w:ascii="Palatino Linotype" w:hAnsi="Palatino Linotype" w:cs="Arial"/>
          <w:sz w:val="24"/>
          <w:szCs w:val="24"/>
          <w:lang w:val="es-ES_tradnl"/>
        </w:rPr>
        <w:t>quedar</w:t>
      </w:r>
      <w:r w:rsidR="00D515B3">
        <w:rPr>
          <w:rFonts w:ascii="Palatino Linotype" w:hAnsi="Palatino Linotype" w:cs="Arial"/>
          <w:sz w:val="24"/>
          <w:szCs w:val="24"/>
          <w:lang w:val="es-ES_tradnl"/>
        </w:rPr>
        <w:t>se</w:t>
      </w:r>
      <w:r w:rsidR="00B1365F">
        <w:rPr>
          <w:rFonts w:ascii="Palatino Linotype" w:hAnsi="Palatino Linotype" w:cs="Arial"/>
          <w:sz w:val="24"/>
          <w:szCs w:val="24"/>
          <w:lang w:val="es-ES_tradnl"/>
        </w:rPr>
        <w:t xml:space="preserve"> sin mater</w:t>
      </w:r>
      <w:r w:rsidR="009337A7">
        <w:rPr>
          <w:rFonts w:ascii="Palatino Linotype" w:hAnsi="Palatino Linotype" w:cs="Arial"/>
          <w:sz w:val="24"/>
          <w:szCs w:val="24"/>
          <w:lang w:val="es-ES_tradnl"/>
        </w:rPr>
        <w:t>i</w:t>
      </w:r>
      <w:r w:rsidR="00B1365F">
        <w:rPr>
          <w:rFonts w:ascii="Palatino Linotype" w:hAnsi="Palatino Linotype" w:cs="Arial"/>
          <w:sz w:val="24"/>
          <w:szCs w:val="24"/>
          <w:lang w:val="es-ES_tradnl"/>
        </w:rPr>
        <w:t xml:space="preserve">a </w:t>
      </w:r>
      <w:r w:rsidRPr="002B2F2D">
        <w:rPr>
          <w:rFonts w:ascii="Palatino Linotype" w:hAnsi="Palatino Linotype" w:cs="Arial"/>
          <w:sz w:val="24"/>
          <w:szCs w:val="24"/>
          <w:lang w:val="es-ES_tradnl"/>
        </w:rPr>
        <w:t xml:space="preserve">el </w:t>
      </w:r>
      <w:r w:rsidR="00B1365F">
        <w:rPr>
          <w:rFonts w:ascii="Palatino Linotype" w:hAnsi="Palatino Linotype" w:cs="Arial"/>
          <w:sz w:val="24"/>
          <w:szCs w:val="24"/>
          <w:lang w:val="es-ES_tradnl"/>
        </w:rPr>
        <w:t>presente recurso de revisión en virtud de que al haber llega</w:t>
      </w:r>
      <w:r w:rsidR="00D515B3">
        <w:rPr>
          <w:rFonts w:ascii="Palatino Linotype" w:hAnsi="Palatino Linotype" w:cs="Arial"/>
          <w:sz w:val="24"/>
          <w:szCs w:val="24"/>
          <w:lang w:val="es-ES_tradnl"/>
        </w:rPr>
        <w:t xml:space="preserve">do a un acuerdo las partes y al </w:t>
      </w:r>
      <w:r w:rsidR="00B1365F">
        <w:rPr>
          <w:rFonts w:ascii="Palatino Linotype" w:hAnsi="Palatino Linotype" w:cs="Arial"/>
          <w:sz w:val="24"/>
          <w:szCs w:val="24"/>
          <w:lang w:val="es-ES_tradnl"/>
        </w:rPr>
        <w:t>entrega</w:t>
      </w:r>
      <w:r w:rsidR="00D515B3">
        <w:rPr>
          <w:rFonts w:ascii="Palatino Linotype" w:hAnsi="Palatino Linotype" w:cs="Arial"/>
          <w:sz w:val="24"/>
          <w:szCs w:val="24"/>
          <w:lang w:val="es-ES_tradnl"/>
        </w:rPr>
        <w:t>rse</w:t>
      </w:r>
      <w:r w:rsidR="00B1365F">
        <w:rPr>
          <w:rFonts w:ascii="Palatino Linotype" w:hAnsi="Palatino Linotype" w:cs="Arial"/>
          <w:sz w:val="24"/>
          <w:szCs w:val="24"/>
          <w:lang w:val="es-ES_tradnl"/>
        </w:rPr>
        <w:t xml:space="preserve"> la información</w:t>
      </w:r>
      <w:r w:rsidRPr="002B2F2D">
        <w:rPr>
          <w:rFonts w:ascii="Palatino Linotype" w:hAnsi="Palatino Linotype"/>
          <w:sz w:val="24"/>
          <w:szCs w:val="24"/>
          <w:lang w:eastAsia="es-ES_tradnl"/>
        </w:rPr>
        <w:t>,</w:t>
      </w:r>
      <w:r w:rsidR="00B1365F">
        <w:rPr>
          <w:rFonts w:ascii="Palatino Linotype" w:hAnsi="Palatino Linotype"/>
          <w:sz w:val="24"/>
          <w:szCs w:val="24"/>
          <w:lang w:eastAsia="es-ES_tradnl"/>
        </w:rPr>
        <w:t xml:space="preserve"> esto</w:t>
      </w:r>
      <w:r w:rsidR="00D515B3">
        <w:rPr>
          <w:rFonts w:ascii="Palatino Linotype" w:hAnsi="Palatino Linotype"/>
          <w:sz w:val="24"/>
          <w:szCs w:val="24"/>
          <w:lang w:eastAsia="es-ES_tradnl"/>
        </w:rPr>
        <w:t>,</w:t>
      </w:r>
      <w:r w:rsidRPr="002B2F2D">
        <w:rPr>
          <w:rFonts w:ascii="Palatino Linotype" w:hAnsi="Palatino Linotype"/>
          <w:sz w:val="24"/>
          <w:szCs w:val="24"/>
          <w:lang w:eastAsia="es-ES_tradnl"/>
        </w:rPr>
        <w:t xml:space="preserve"> de conformidad con lo señalado en el </w:t>
      </w:r>
      <w:r w:rsidRPr="002B2F2D">
        <w:rPr>
          <w:rFonts w:ascii="Palatino Linotype" w:hAnsi="Palatino Linotype" w:cs="Arial"/>
          <w:sz w:val="24"/>
          <w:szCs w:val="24"/>
          <w:lang w:val="es-ES_tradnl"/>
        </w:rPr>
        <w:t>artículo 13</w:t>
      </w:r>
      <w:r w:rsidR="00B1365F">
        <w:rPr>
          <w:rFonts w:ascii="Palatino Linotype" w:hAnsi="Palatino Linotype" w:cs="Arial"/>
          <w:sz w:val="24"/>
          <w:szCs w:val="24"/>
          <w:lang w:val="es-ES_tradnl"/>
        </w:rPr>
        <w:t>9</w:t>
      </w:r>
      <w:r w:rsidRPr="002B2F2D">
        <w:rPr>
          <w:rFonts w:ascii="Palatino Linotype" w:hAnsi="Palatino Linotype" w:cs="Arial"/>
          <w:sz w:val="24"/>
          <w:szCs w:val="24"/>
          <w:lang w:val="es-ES_tradnl"/>
        </w:rPr>
        <w:t xml:space="preserve"> fracción</w:t>
      </w:r>
      <w:r w:rsidR="00B1365F">
        <w:rPr>
          <w:rFonts w:ascii="Palatino Linotype" w:hAnsi="Palatino Linotype" w:cs="Arial"/>
          <w:sz w:val="24"/>
          <w:szCs w:val="24"/>
          <w:lang w:val="es-ES_tradnl"/>
        </w:rPr>
        <w:t xml:space="preserve"> V</w:t>
      </w:r>
      <w:r w:rsidRPr="002B2F2D">
        <w:rPr>
          <w:rFonts w:ascii="Palatino Linotype" w:hAnsi="Palatino Linotype" w:cs="Arial"/>
          <w:sz w:val="24"/>
          <w:szCs w:val="24"/>
          <w:lang w:val="es-ES_tradnl"/>
        </w:rPr>
        <w:t xml:space="preserve"> de la </w:t>
      </w:r>
      <w:r w:rsidRPr="002B2F2D">
        <w:rPr>
          <w:rFonts w:ascii="Palatino Linotype" w:hAnsi="Palatino Linotype"/>
          <w:sz w:val="24"/>
          <w:szCs w:val="24"/>
        </w:rPr>
        <w:t>Ley de Protección de Datos Personales en Posesión de Sujetos Obligados del Estado de México y Municipios</w:t>
      </w:r>
      <w:r w:rsidRPr="002B2F2D">
        <w:rPr>
          <w:rFonts w:ascii="Palatino Linotype" w:eastAsia="Calibri" w:hAnsi="Palatino Linotype" w:cs="Arial"/>
          <w:sz w:val="24"/>
          <w:szCs w:val="24"/>
        </w:rPr>
        <w:t>, mismo que se transcribe a continuación en la parte aplicable:</w:t>
      </w:r>
    </w:p>
    <w:p w:rsidR="00054577" w:rsidRDefault="00054577" w:rsidP="00054577">
      <w:pPr>
        <w:spacing w:before="120" w:after="120"/>
        <w:ind w:left="709" w:right="709"/>
        <w:jc w:val="both"/>
        <w:rPr>
          <w:rFonts w:ascii="Palatino Linotype" w:hAnsi="Palatino Linotype" w:cs="Arial"/>
          <w:i/>
        </w:rPr>
      </w:pPr>
      <w:r w:rsidRPr="002B2F2D">
        <w:rPr>
          <w:rFonts w:ascii="Palatino Linotype" w:hAnsi="Palatino Linotype" w:cs="Arial"/>
          <w:i/>
        </w:rPr>
        <w:t>“</w:t>
      </w:r>
      <w:r w:rsidR="00B1365F" w:rsidRPr="00B1365F">
        <w:rPr>
          <w:rFonts w:ascii="Palatino Linotype" w:hAnsi="Palatino Linotype" w:cs="Arial"/>
          <w:b/>
          <w:i/>
        </w:rPr>
        <w:t>Artículo 139. El recurso de revisión sólo podrá ser sobreseído cuando:</w:t>
      </w:r>
    </w:p>
    <w:p w:rsidR="00B1365F" w:rsidRPr="002B2F2D" w:rsidRDefault="00B1365F" w:rsidP="00B1365F">
      <w:pPr>
        <w:pStyle w:val="Prrafodelista"/>
        <w:spacing w:before="120" w:after="120"/>
        <w:ind w:left="993" w:right="709"/>
        <w:jc w:val="both"/>
        <w:rPr>
          <w:rFonts w:ascii="Palatino Linotype" w:hAnsi="Palatino Linotype" w:cs="Arial"/>
          <w:i/>
        </w:rPr>
      </w:pPr>
      <w:r>
        <w:rPr>
          <w:rFonts w:ascii="Palatino Linotype" w:hAnsi="Palatino Linotype" w:cs="Arial"/>
          <w:i/>
        </w:rPr>
        <w:t>…</w:t>
      </w:r>
    </w:p>
    <w:p w:rsidR="00054577" w:rsidRDefault="00B1365F" w:rsidP="00B1365F">
      <w:pPr>
        <w:pStyle w:val="Prrafodelista"/>
        <w:spacing w:before="120" w:after="120"/>
        <w:ind w:left="993" w:right="709"/>
        <w:jc w:val="both"/>
        <w:rPr>
          <w:rFonts w:ascii="Palatino Linotype" w:hAnsi="Palatino Linotype" w:cs="Arial"/>
          <w:i/>
        </w:rPr>
      </w:pPr>
      <w:r w:rsidRPr="00B1365F">
        <w:rPr>
          <w:rFonts w:ascii="Palatino Linotype" w:hAnsi="Palatino Linotype" w:cs="Arial"/>
          <w:i/>
        </w:rPr>
        <w:t>V. Quede sin materia el recurso de revisión.</w:t>
      </w:r>
      <w:r>
        <w:rPr>
          <w:rFonts w:ascii="Palatino Linotype" w:hAnsi="Palatino Linotype" w:cs="Arial"/>
          <w:i/>
        </w:rPr>
        <w:t xml:space="preserve"> </w:t>
      </w:r>
      <w:r w:rsidR="00F816B3">
        <w:rPr>
          <w:rFonts w:ascii="Palatino Linotype" w:hAnsi="Palatino Linotype" w:cs="Arial"/>
          <w:i/>
        </w:rPr>
        <w:t>…</w:t>
      </w:r>
      <w:r w:rsidR="00054577" w:rsidRPr="00F816B3">
        <w:rPr>
          <w:rFonts w:ascii="Palatino Linotype" w:hAnsi="Palatino Linotype" w:cs="Arial"/>
          <w:i/>
        </w:rPr>
        <w:t xml:space="preserve">” </w:t>
      </w:r>
    </w:p>
    <w:p w:rsidR="00F816B3" w:rsidRPr="00F816B3" w:rsidRDefault="00F816B3" w:rsidP="00F816B3">
      <w:pPr>
        <w:pStyle w:val="Prrafodelista"/>
        <w:spacing w:before="120" w:after="120"/>
        <w:ind w:left="1489" w:right="709"/>
        <w:jc w:val="both"/>
        <w:rPr>
          <w:rFonts w:ascii="Palatino Linotype" w:hAnsi="Palatino Linotype" w:cs="Arial"/>
          <w:i/>
        </w:rPr>
      </w:pPr>
    </w:p>
    <w:p w:rsidR="006C15A6" w:rsidRPr="00155BF7" w:rsidRDefault="00054577" w:rsidP="007D69F7">
      <w:pPr>
        <w:pStyle w:val="Prrafodelista"/>
        <w:numPr>
          <w:ilvl w:val="0"/>
          <w:numId w:val="2"/>
        </w:numPr>
        <w:spacing w:before="240" w:after="240" w:line="360" w:lineRule="auto"/>
        <w:jc w:val="both"/>
        <w:rPr>
          <w:rFonts w:ascii="Palatino Linotype" w:eastAsia="Calibri" w:hAnsi="Palatino Linotype" w:cs="Arial"/>
          <w:sz w:val="24"/>
          <w:szCs w:val="24"/>
        </w:rPr>
      </w:pPr>
      <w:r w:rsidRPr="002B2F2D">
        <w:rPr>
          <w:rFonts w:ascii="Palatino Linotype" w:eastAsia="Calibri" w:hAnsi="Palatino Linotype" w:cs="Arial"/>
          <w:sz w:val="24"/>
          <w:szCs w:val="24"/>
        </w:rPr>
        <w:t>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w:t>
      </w:r>
      <w:bookmarkEnd w:id="7"/>
      <w:bookmarkEnd w:id="8"/>
      <w:bookmarkEnd w:id="9"/>
      <w:r w:rsidR="002B2F2D">
        <w:rPr>
          <w:rFonts w:ascii="Palatino Linotype" w:eastAsia="Calibri" w:hAnsi="Palatino Linotype" w:cs="Arial"/>
          <w:sz w:val="24"/>
          <w:szCs w:val="24"/>
        </w:rPr>
        <w:t>,</w:t>
      </w:r>
      <w:r w:rsidR="00F71838" w:rsidRPr="002B2F2D">
        <w:rPr>
          <w:rFonts w:ascii="Palatino Linotype" w:eastAsia="MS Mincho" w:hAnsi="Palatino Linotype" w:cs="Arial"/>
          <w:sz w:val="24"/>
          <w:szCs w:val="24"/>
          <w:lang w:val="es-ES_tradnl" w:eastAsia="es-ES"/>
        </w:rPr>
        <w:t xml:space="preserve"> este </w:t>
      </w:r>
      <w:r w:rsidR="00F816B3" w:rsidRPr="00F816B3">
        <w:rPr>
          <w:rFonts w:ascii="Palatino Linotype" w:eastAsia="MS Mincho" w:hAnsi="Palatino Linotype" w:cs="Arial"/>
          <w:sz w:val="24"/>
          <w:szCs w:val="24"/>
          <w:lang w:val="es-ES_tradnl" w:eastAsia="es-ES"/>
        </w:rPr>
        <w:t>Órgano Garante</w:t>
      </w:r>
      <w:r w:rsidR="00F816B3" w:rsidRPr="002B2F2D">
        <w:rPr>
          <w:rFonts w:ascii="Palatino Linotype" w:eastAsia="MS Mincho" w:hAnsi="Palatino Linotype" w:cs="Arial"/>
          <w:sz w:val="24"/>
          <w:szCs w:val="24"/>
          <w:lang w:val="es-ES_tradnl" w:eastAsia="es-ES"/>
        </w:rPr>
        <w:t xml:space="preserve"> </w:t>
      </w:r>
      <w:r w:rsidR="00F71838" w:rsidRPr="002B2F2D">
        <w:rPr>
          <w:rFonts w:ascii="Palatino Linotype" w:eastAsia="MS Mincho" w:hAnsi="Palatino Linotype" w:cs="Arial"/>
          <w:sz w:val="24"/>
          <w:szCs w:val="24"/>
          <w:lang w:val="es-ES_tradnl" w:eastAsia="es-ES"/>
        </w:rPr>
        <w:t>emite los siguientes:</w:t>
      </w:r>
    </w:p>
    <w:p w:rsidR="00155BF7" w:rsidRPr="00155BF7" w:rsidRDefault="00155BF7" w:rsidP="00155BF7">
      <w:pPr>
        <w:spacing w:before="240" w:after="240" w:line="360" w:lineRule="auto"/>
        <w:jc w:val="both"/>
        <w:rPr>
          <w:rFonts w:ascii="Palatino Linotype" w:eastAsia="Calibri" w:hAnsi="Palatino Linotype" w:cs="Arial"/>
          <w:sz w:val="24"/>
          <w:szCs w:val="24"/>
        </w:rPr>
      </w:pPr>
    </w:p>
    <w:p w:rsidR="009F7E68" w:rsidRDefault="009F7E68" w:rsidP="009F7E68">
      <w:pPr>
        <w:keepNext/>
        <w:keepLines/>
        <w:spacing w:before="240" w:after="0"/>
        <w:jc w:val="center"/>
        <w:outlineLvl w:val="0"/>
        <w:rPr>
          <w:rFonts w:ascii="Palatino Linotype" w:eastAsia="Calibri" w:hAnsi="Palatino Linotype" w:cs="Times New Roman"/>
          <w:b/>
          <w:sz w:val="24"/>
          <w:szCs w:val="24"/>
          <w:lang w:val="es-ES" w:eastAsia="es-ES"/>
        </w:rPr>
      </w:pPr>
      <w:bookmarkStart w:id="10" w:name="_Toc467083028"/>
      <w:bookmarkStart w:id="11" w:name="_Toc528602509"/>
      <w:r w:rsidRPr="008602B0">
        <w:rPr>
          <w:rFonts w:ascii="Palatino Linotype" w:eastAsia="Calibri" w:hAnsi="Palatino Linotype" w:cs="Times New Roman"/>
          <w:b/>
          <w:sz w:val="24"/>
          <w:szCs w:val="24"/>
          <w:lang w:val="es-ES" w:eastAsia="es-ES"/>
        </w:rPr>
        <w:t>R E S O L U T I V O S</w:t>
      </w:r>
      <w:bookmarkEnd w:id="10"/>
      <w:bookmarkEnd w:id="11"/>
    </w:p>
    <w:p w:rsidR="000E0E85" w:rsidRDefault="000E0E85" w:rsidP="000E0E85">
      <w:pPr>
        <w:rPr>
          <w:lang w:val="es-ES" w:eastAsia="es-ES"/>
        </w:rPr>
      </w:pPr>
    </w:p>
    <w:p w:rsidR="00AF6E1F" w:rsidRPr="00FC3EEF" w:rsidRDefault="009F7E68" w:rsidP="00AF6E1F">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sz w:val="24"/>
          <w:szCs w:val="24"/>
        </w:rPr>
      </w:pPr>
      <w:bookmarkStart w:id="12" w:name="_Toc450120669"/>
      <w:bookmarkStart w:id="13" w:name="_Toc460947011"/>
      <w:r w:rsidRPr="00FC3EEF">
        <w:rPr>
          <w:rFonts w:ascii="Palatino Linotype" w:eastAsia="Times New Roman" w:hAnsi="Palatino Linotype" w:cs="Arial"/>
          <w:b/>
          <w:sz w:val="24"/>
          <w:szCs w:val="24"/>
          <w:lang w:val="es-ES_tradnl" w:eastAsia="es-ES"/>
        </w:rPr>
        <w:t xml:space="preserve">PRIMERO. </w:t>
      </w:r>
      <w:r w:rsidR="006C15A6" w:rsidRPr="00BC5E7B">
        <w:rPr>
          <w:rFonts w:ascii="Palatino Linotype" w:hAnsi="Palatino Linotype"/>
        </w:rPr>
        <w:t xml:space="preserve">Se </w:t>
      </w:r>
      <w:r w:rsidR="006C15A6" w:rsidRPr="00BC5E7B">
        <w:rPr>
          <w:rFonts w:ascii="Palatino Linotype" w:hAnsi="Palatino Linotype"/>
          <w:b/>
        </w:rPr>
        <w:t>SOBRESEE</w:t>
      </w:r>
      <w:r w:rsidR="006C15A6" w:rsidRPr="00BC5E7B">
        <w:rPr>
          <w:rFonts w:ascii="Palatino Linotype" w:hAnsi="Palatino Linotype"/>
        </w:rPr>
        <w:t xml:space="preserve"> el recurso de revisión número </w:t>
      </w:r>
      <w:r w:rsidR="006C15A6" w:rsidRPr="006C15A6">
        <w:rPr>
          <w:rFonts w:ascii="Palatino Linotype" w:hAnsi="Palatino Linotype"/>
          <w:b/>
        </w:rPr>
        <w:t xml:space="preserve">02988/INFOEM/AD/RR/2018 </w:t>
      </w:r>
      <w:r w:rsidR="006C15A6" w:rsidRPr="007D69F7">
        <w:rPr>
          <w:rFonts w:ascii="Palatino Linotype" w:hAnsi="Palatino Linotype"/>
        </w:rPr>
        <w:t>por quedarse sin materia</w:t>
      </w:r>
      <w:r w:rsidR="006C15A6" w:rsidRPr="00BC5E7B">
        <w:rPr>
          <w:rFonts w:ascii="Palatino Linotype" w:hAnsi="Palatino Linotype"/>
          <w:b/>
        </w:rPr>
        <w:t xml:space="preserve"> </w:t>
      </w:r>
      <w:r w:rsidR="006C15A6" w:rsidRPr="00BC5E7B">
        <w:rPr>
          <w:rFonts w:ascii="Palatino Linotype" w:hAnsi="Palatino Linotype"/>
        </w:rPr>
        <w:t xml:space="preserve">en términos del Considerando </w:t>
      </w:r>
      <w:r w:rsidR="007D69F7">
        <w:rPr>
          <w:rFonts w:ascii="Palatino Linotype" w:hAnsi="Palatino Linotype"/>
          <w:b/>
        </w:rPr>
        <w:t>CUART</w:t>
      </w:r>
      <w:r w:rsidR="006C15A6" w:rsidRPr="006C15A6">
        <w:rPr>
          <w:rFonts w:ascii="Palatino Linotype" w:hAnsi="Palatino Linotype"/>
          <w:b/>
        </w:rPr>
        <w:t>O</w:t>
      </w:r>
      <w:r w:rsidR="006C15A6" w:rsidRPr="00BC5E7B">
        <w:rPr>
          <w:rFonts w:ascii="Palatino Linotype" w:hAnsi="Palatino Linotype"/>
        </w:rPr>
        <w:t xml:space="preserve"> de la presente resolución.</w:t>
      </w:r>
    </w:p>
    <w:p w:rsidR="009F7E68" w:rsidRPr="00FC3EEF" w:rsidRDefault="00AF6E1F" w:rsidP="009F7E68">
      <w:pPr>
        <w:spacing w:before="240" w:after="360" w:line="360" w:lineRule="auto"/>
        <w:jc w:val="both"/>
        <w:rPr>
          <w:rFonts w:ascii="Palatino Linotype" w:eastAsia="Times New Roman" w:hAnsi="Palatino Linotype" w:cs="Arial"/>
          <w:bCs/>
          <w:sz w:val="24"/>
          <w:szCs w:val="24"/>
          <w:lang w:eastAsia="es-ES"/>
        </w:rPr>
      </w:pPr>
      <w:r w:rsidRPr="00FC3EEF">
        <w:rPr>
          <w:rFonts w:ascii="Palatino Linotype" w:eastAsia="Times New Roman" w:hAnsi="Palatino Linotype" w:cs="Arial"/>
          <w:b/>
          <w:sz w:val="24"/>
          <w:szCs w:val="24"/>
          <w:lang w:val="es-ES_tradnl" w:eastAsia="es-ES"/>
        </w:rPr>
        <w:t>SEGUNDO</w:t>
      </w:r>
      <w:r w:rsidR="009F7E68" w:rsidRPr="00FC3EEF">
        <w:rPr>
          <w:rFonts w:ascii="Palatino Linotype" w:eastAsia="Times New Roman" w:hAnsi="Palatino Linotype" w:cs="Arial"/>
          <w:b/>
          <w:sz w:val="24"/>
          <w:szCs w:val="24"/>
          <w:lang w:val="es-ES_tradnl" w:eastAsia="es-ES"/>
        </w:rPr>
        <w:t xml:space="preserve">. </w:t>
      </w:r>
      <w:r w:rsidR="009F7E68" w:rsidRPr="00FC3EEF">
        <w:rPr>
          <w:rFonts w:ascii="Palatino Linotype" w:eastAsia="Times New Roman" w:hAnsi="Palatino Linotype" w:cs="Arial"/>
          <w:b/>
          <w:bCs/>
          <w:sz w:val="24"/>
          <w:szCs w:val="24"/>
          <w:lang w:eastAsia="es-ES"/>
        </w:rPr>
        <w:t xml:space="preserve">REMÍTASE, </w:t>
      </w:r>
      <w:r w:rsidR="009F7E68" w:rsidRPr="00FC3EEF">
        <w:rPr>
          <w:rFonts w:ascii="Palatino Linotype" w:eastAsia="Times New Roman" w:hAnsi="Palatino Linotype" w:cs="Arial"/>
          <w:bCs/>
          <w:sz w:val="24"/>
          <w:szCs w:val="24"/>
          <w:lang w:eastAsia="es-ES"/>
        </w:rPr>
        <w:t>a través de</w:t>
      </w:r>
      <w:r w:rsidR="0004457D" w:rsidRPr="00FC3EEF">
        <w:rPr>
          <w:rFonts w:ascii="Palatino Linotype" w:eastAsia="Times New Roman" w:hAnsi="Palatino Linotype" w:cs="Arial"/>
          <w:bCs/>
          <w:sz w:val="24"/>
          <w:szCs w:val="24"/>
          <w:lang w:eastAsia="es-ES"/>
        </w:rPr>
        <w:t>l Sistema de</w:t>
      </w:r>
      <w:r w:rsidR="00F71838" w:rsidRPr="00FC3EEF">
        <w:rPr>
          <w:rFonts w:ascii="Palatino Linotype" w:eastAsia="Calibri" w:hAnsi="Palatino Linotype" w:cs="Arial"/>
          <w:sz w:val="24"/>
          <w:szCs w:val="24"/>
          <w:lang w:val="es-ES" w:eastAsia="es-ES"/>
        </w:rPr>
        <w:t xml:space="preserve"> </w:t>
      </w:r>
      <w:r w:rsidR="00F71838" w:rsidRPr="00FC3EEF">
        <w:rPr>
          <w:rFonts w:ascii="Palatino Linotype" w:eastAsia="Times New Roman" w:hAnsi="Palatino Linotype" w:cs="Arial"/>
          <w:bCs/>
          <w:sz w:val="24"/>
          <w:szCs w:val="24"/>
          <w:lang w:val="es-ES" w:eastAsia="es-ES"/>
        </w:rPr>
        <w:t>Acceso, Rectificación, Cancelación y Oposición de Datos Personales del Estado de México</w:t>
      </w:r>
      <w:r w:rsidR="00F71838" w:rsidRPr="00FC3EEF">
        <w:rPr>
          <w:rFonts w:ascii="Palatino Linotype" w:eastAsia="Times New Roman" w:hAnsi="Palatino Linotype" w:cs="Arial"/>
          <w:bCs/>
          <w:sz w:val="24"/>
          <w:szCs w:val="24"/>
          <w:lang w:eastAsia="es-ES"/>
        </w:rPr>
        <w:t>,</w:t>
      </w:r>
      <w:r w:rsidR="009F7E68" w:rsidRPr="00FC3EEF">
        <w:rPr>
          <w:rFonts w:ascii="Palatino Linotype" w:eastAsia="Times New Roman" w:hAnsi="Palatino Linotype" w:cs="Arial"/>
          <w:bCs/>
          <w:sz w:val="24"/>
          <w:szCs w:val="24"/>
          <w:lang w:eastAsia="es-ES"/>
        </w:rPr>
        <w:t xml:space="preserve"> </w:t>
      </w:r>
      <w:r w:rsidR="00F71838" w:rsidRPr="00FC3EEF">
        <w:rPr>
          <w:rFonts w:ascii="Palatino Linotype" w:eastAsia="Times New Roman" w:hAnsi="Palatino Linotype" w:cs="Arial"/>
          <w:b/>
          <w:bCs/>
          <w:sz w:val="24"/>
          <w:szCs w:val="24"/>
          <w:lang w:eastAsia="es-ES"/>
        </w:rPr>
        <w:t>(SARCOEM</w:t>
      </w:r>
      <w:r w:rsidR="009F7E68" w:rsidRPr="00FC3EEF">
        <w:rPr>
          <w:rFonts w:ascii="Palatino Linotype" w:eastAsia="Times New Roman" w:hAnsi="Palatino Linotype" w:cs="Arial"/>
          <w:b/>
          <w:bCs/>
          <w:sz w:val="24"/>
          <w:szCs w:val="24"/>
          <w:lang w:eastAsia="es-ES"/>
        </w:rPr>
        <w:t>),</w:t>
      </w:r>
      <w:r w:rsidR="009F7E68" w:rsidRPr="00FC3EEF">
        <w:rPr>
          <w:rFonts w:ascii="Palatino Linotype" w:eastAsia="Times New Roman" w:hAnsi="Palatino Linotype" w:cs="Arial"/>
          <w:bCs/>
          <w:sz w:val="24"/>
          <w:szCs w:val="24"/>
          <w:lang w:eastAsia="es-ES"/>
        </w:rPr>
        <w:t xml:space="preserve"> la presente resolución al Titular de la Unidad de Transparencia del</w:t>
      </w:r>
      <w:r w:rsidR="009F7E68" w:rsidRPr="00FC3EEF">
        <w:rPr>
          <w:rFonts w:ascii="Palatino Linotype" w:eastAsia="Times New Roman" w:hAnsi="Palatino Linotype" w:cs="Arial"/>
          <w:sz w:val="24"/>
          <w:szCs w:val="24"/>
          <w:lang w:eastAsia="es-ES"/>
        </w:rPr>
        <w:t xml:space="preserve"> </w:t>
      </w:r>
      <w:r w:rsidR="009F7E68" w:rsidRPr="00FC3EEF">
        <w:rPr>
          <w:rFonts w:ascii="Palatino Linotype" w:eastAsia="Times New Roman" w:hAnsi="Palatino Linotype" w:cs="Arial"/>
          <w:b/>
          <w:sz w:val="24"/>
          <w:szCs w:val="24"/>
          <w:lang w:val="es-ES" w:eastAsia="es-ES"/>
        </w:rPr>
        <w:t>SUJETO OBLIGADO.</w:t>
      </w:r>
    </w:p>
    <w:p w:rsidR="009F7E68" w:rsidRPr="00FC3EEF" w:rsidRDefault="00E11DDB" w:rsidP="009F7E68">
      <w:pPr>
        <w:spacing w:before="240" w:after="360" w:line="360" w:lineRule="auto"/>
        <w:jc w:val="both"/>
        <w:rPr>
          <w:rFonts w:ascii="Palatino Linotype" w:eastAsia="Times New Roman" w:hAnsi="Palatino Linotype" w:cs="Arial"/>
          <w:sz w:val="24"/>
          <w:szCs w:val="24"/>
          <w:lang w:val="es-ES" w:eastAsia="es-ES"/>
        </w:rPr>
      </w:pPr>
      <w:r w:rsidRPr="00FC3EEF">
        <w:rPr>
          <w:rFonts w:ascii="Palatino Linotype" w:eastAsia="Times New Roman" w:hAnsi="Palatino Linotype" w:cs="Arial"/>
          <w:b/>
          <w:sz w:val="24"/>
          <w:szCs w:val="24"/>
          <w:lang w:val="es-ES_tradnl" w:eastAsia="es-ES"/>
        </w:rPr>
        <w:t>TERCERO</w:t>
      </w:r>
      <w:r w:rsidR="009F7E68" w:rsidRPr="00FC3EEF">
        <w:rPr>
          <w:rFonts w:ascii="Palatino Linotype" w:eastAsia="Times New Roman" w:hAnsi="Palatino Linotype" w:cs="Arial"/>
          <w:b/>
          <w:sz w:val="24"/>
          <w:szCs w:val="24"/>
          <w:lang w:val="es-ES_tradnl" w:eastAsia="es-ES"/>
        </w:rPr>
        <w:t xml:space="preserve">. </w:t>
      </w:r>
      <w:r w:rsidR="009F7E68" w:rsidRPr="00FC3EEF">
        <w:rPr>
          <w:rFonts w:ascii="Palatino Linotype" w:eastAsia="Times New Roman" w:hAnsi="Palatino Linotype" w:cs="Arial"/>
          <w:b/>
          <w:bCs/>
          <w:sz w:val="24"/>
          <w:szCs w:val="24"/>
          <w:lang w:val="es-ES" w:eastAsia="es-ES"/>
        </w:rPr>
        <w:t xml:space="preserve">Notifíquese a </w:t>
      </w:r>
      <w:r w:rsidR="00664FAB" w:rsidRPr="00664FAB">
        <w:rPr>
          <w:rFonts w:ascii="Palatino Linotype" w:hAnsi="Palatino Linotype"/>
          <w:b/>
          <w:highlight w:val="black"/>
        </w:rPr>
        <w:t>--------------------------------</w:t>
      </w:r>
      <w:r w:rsidR="009F7E68" w:rsidRPr="00FC3EEF">
        <w:rPr>
          <w:rFonts w:ascii="Palatino Linotype" w:eastAsia="Times New Roman" w:hAnsi="Palatino Linotype" w:cs="Arial"/>
          <w:b/>
          <w:sz w:val="24"/>
          <w:szCs w:val="24"/>
          <w:lang w:val="es-ES_tradnl" w:eastAsia="es-ES"/>
        </w:rPr>
        <w:t xml:space="preserve"> </w:t>
      </w:r>
      <w:r w:rsidR="009F7E68" w:rsidRPr="00FC3EEF">
        <w:rPr>
          <w:rFonts w:ascii="Palatino Linotype" w:eastAsia="Times New Roman" w:hAnsi="Palatino Linotype" w:cs="Arial"/>
          <w:sz w:val="24"/>
          <w:szCs w:val="24"/>
          <w:lang w:val="es-ES_tradnl" w:eastAsia="es-ES"/>
        </w:rPr>
        <w:t>l</w:t>
      </w:r>
      <w:r w:rsidR="009F7E68" w:rsidRPr="00FC3EEF">
        <w:rPr>
          <w:rFonts w:ascii="Palatino Linotype" w:eastAsia="Times New Roman" w:hAnsi="Palatino Linotype" w:cs="Arial"/>
          <w:sz w:val="24"/>
          <w:szCs w:val="24"/>
          <w:lang w:val="es-ES" w:eastAsia="es-ES"/>
        </w:rPr>
        <w:t>a presente resolución</w:t>
      </w:r>
      <w:bookmarkEnd w:id="12"/>
      <w:bookmarkEnd w:id="13"/>
      <w:r w:rsidR="00257677">
        <w:rPr>
          <w:rFonts w:ascii="Palatino Linotype" w:eastAsia="Times New Roman" w:hAnsi="Palatino Linotype" w:cs="Arial"/>
          <w:sz w:val="24"/>
          <w:szCs w:val="24"/>
          <w:lang w:val="es-ES" w:eastAsia="es-ES"/>
        </w:rPr>
        <w:t>.</w:t>
      </w:r>
    </w:p>
    <w:p w:rsidR="00E11DDB" w:rsidRDefault="00E11DDB" w:rsidP="00E11DDB">
      <w:pPr>
        <w:spacing w:before="240" w:after="240" w:line="360" w:lineRule="auto"/>
        <w:jc w:val="both"/>
        <w:rPr>
          <w:rFonts w:ascii="Palatino Linotype" w:hAnsi="Palatino Linotype"/>
          <w:sz w:val="24"/>
          <w:szCs w:val="24"/>
          <w:lang w:eastAsia="es-ES_tradnl"/>
        </w:rPr>
      </w:pPr>
      <w:r w:rsidRPr="00FC3EEF">
        <w:rPr>
          <w:rFonts w:ascii="Palatino Linotype" w:hAnsi="Palatino Linotype"/>
          <w:b/>
          <w:sz w:val="24"/>
          <w:szCs w:val="24"/>
          <w:lang w:eastAsia="es-ES_tradnl"/>
        </w:rPr>
        <w:t xml:space="preserve">CUARTO. </w:t>
      </w:r>
      <w:r w:rsidRPr="00FC3EEF">
        <w:rPr>
          <w:rFonts w:ascii="Palatino Linotype" w:hAnsi="Palatino Linotype"/>
          <w:sz w:val="24"/>
          <w:szCs w:val="24"/>
          <w:lang w:eastAsia="es-ES_tradnl"/>
        </w:rPr>
        <w:t xml:space="preserve">Hágase del conocimiento a </w:t>
      </w:r>
      <w:r w:rsidR="00664FAB" w:rsidRPr="00664FAB">
        <w:rPr>
          <w:rFonts w:ascii="Palatino Linotype" w:hAnsi="Palatino Linotype"/>
          <w:b/>
          <w:highlight w:val="black"/>
        </w:rPr>
        <w:t>-----------------------------</w:t>
      </w:r>
      <w:r w:rsidRPr="00FC3EEF">
        <w:rPr>
          <w:rFonts w:ascii="Palatino Linotype" w:hAnsi="Palatino Linotype"/>
          <w:sz w:val="24"/>
          <w:szCs w:val="24"/>
          <w:lang w:eastAsia="es-ES_tradnl"/>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p>
    <w:p w:rsidR="00155BF7" w:rsidRDefault="00155BF7" w:rsidP="00155BF7">
      <w:pPr>
        <w:shd w:val="clear" w:color="auto" w:fill="FFFFFF"/>
        <w:spacing w:line="360" w:lineRule="auto"/>
        <w:jc w:val="both"/>
        <w:rPr>
          <w:rFonts w:ascii="Palatino Linotype" w:hAnsi="Palatino Linotype"/>
        </w:rPr>
      </w:pPr>
      <w:r w:rsidRPr="009E4E0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rPr>
        <w:t xml:space="preserve"> </w:t>
      </w:r>
      <w:r w:rsidRPr="009E4E09">
        <w:rPr>
          <w:rFonts w:ascii="Palatino Linotype" w:hAnsi="Palatino Linotype"/>
        </w:rPr>
        <w:t>CON AUSENCIA JUSTIFICADA; JOSÉ GUADALUPE LUNA HERNÁNDEZ</w:t>
      </w:r>
      <w:r>
        <w:rPr>
          <w:rFonts w:ascii="Palatino Linotype" w:hAnsi="Palatino Linotype"/>
        </w:rPr>
        <w:t xml:space="preserve">; </w:t>
      </w:r>
      <w:r w:rsidRPr="009E4E09">
        <w:rPr>
          <w:rFonts w:ascii="Palatino Linotype" w:hAnsi="Palatino Linotype"/>
        </w:rPr>
        <w:t xml:space="preserve"> JAVIER MARTÍNEZ CRUZ</w:t>
      </w:r>
      <w:r>
        <w:rPr>
          <w:rFonts w:ascii="Palatino Linotype" w:hAnsi="Palatino Linotype"/>
        </w:rPr>
        <w:t xml:space="preserve"> </w:t>
      </w:r>
      <w:r w:rsidRPr="009E4E09">
        <w:rPr>
          <w:rFonts w:ascii="Palatino Linotype" w:hAnsi="Palatino Linotype"/>
        </w:rPr>
        <w:t>CON AUSENCIA JUSTIFICADA Y LUIS GUSTAVO PARRA NORIEGA EN LA TRIGÉSIMO NOVENA SESIÓN ORDINARIA CELEBRADA EL DÍA VEINTICUATRO (24) DE OCTUBRE DE DOS MIL DIECIOCHO, ANTE EL SECRETARIO TÉCNICO DEL PLENO ALEXIS TAPIA RAMÍREZ.</w:t>
      </w:r>
    </w:p>
    <w:p w:rsidR="00155BF7" w:rsidRDefault="00155BF7" w:rsidP="00155BF7">
      <w:pPr>
        <w:shd w:val="clear" w:color="auto" w:fill="FFFFFF"/>
        <w:spacing w:line="360" w:lineRule="auto"/>
        <w:jc w:val="both"/>
        <w:rPr>
          <w:rFonts w:ascii="Palatino Linotype" w:hAnsi="Palatino Linoty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379"/>
      </w:tblGrid>
      <w:tr w:rsidR="00155BF7" w:rsidRPr="009E4E09" w:rsidTr="004630CB">
        <w:trPr>
          <w:trHeight w:val="1606"/>
        </w:trPr>
        <w:tc>
          <w:tcPr>
            <w:tcW w:w="8758" w:type="dxa"/>
            <w:gridSpan w:val="2"/>
            <w:vAlign w:val="center"/>
          </w:tcPr>
          <w:p w:rsidR="00155BF7" w:rsidRPr="009E4E09" w:rsidRDefault="00155BF7" w:rsidP="004630CB">
            <w:pPr>
              <w:spacing w:line="360" w:lineRule="auto"/>
              <w:jc w:val="center"/>
              <w:rPr>
                <w:rFonts w:ascii="Palatino Linotype" w:hAnsi="Palatino Linotype" w:cs="Times New Roman"/>
                <w:b/>
              </w:rPr>
            </w:pPr>
            <w:r w:rsidRPr="009E4E09">
              <w:rPr>
                <w:rFonts w:ascii="Palatino Linotype" w:hAnsi="Palatino Linotype" w:cs="Times New Roman"/>
                <w:b/>
              </w:rPr>
              <w:t>Zulema Martínez Sánchez</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Comisionada Presidenta</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(Rúbrica)</w:t>
            </w:r>
          </w:p>
        </w:tc>
      </w:tr>
      <w:tr w:rsidR="00155BF7" w:rsidRPr="009E4E09" w:rsidTr="004630CB">
        <w:trPr>
          <w:trHeight w:val="1917"/>
        </w:trPr>
        <w:tc>
          <w:tcPr>
            <w:tcW w:w="4379" w:type="dxa"/>
            <w:vAlign w:val="center"/>
          </w:tcPr>
          <w:p w:rsidR="00155BF7" w:rsidRDefault="00155BF7" w:rsidP="004630CB">
            <w:pPr>
              <w:spacing w:line="360" w:lineRule="auto"/>
              <w:jc w:val="center"/>
              <w:rPr>
                <w:rFonts w:ascii="Palatino Linotype" w:hAnsi="Palatino Linotype" w:cs="Times New Roman"/>
                <w:b/>
              </w:rPr>
            </w:pPr>
          </w:p>
          <w:p w:rsidR="001C5A33" w:rsidRPr="009E4E09" w:rsidRDefault="001C5A33" w:rsidP="004630CB">
            <w:pPr>
              <w:spacing w:line="360" w:lineRule="auto"/>
              <w:jc w:val="center"/>
              <w:rPr>
                <w:rFonts w:ascii="Palatino Linotype" w:hAnsi="Palatino Linotype" w:cs="Times New Roman"/>
                <w:b/>
              </w:rPr>
            </w:pPr>
          </w:p>
          <w:p w:rsidR="00155BF7" w:rsidRPr="009E4E09" w:rsidRDefault="00155BF7" w:rsidP="004630CB">
            <w:pPr>
              <w:spacing w:line="360" w:lineRule="auto"/>
              <w:jc w:val="center"/>
              <w:rPr>
                <w:rFonts w:ascii="Palatino Linotype" w:hAnsi="Palatino Linotype" w:cs="Times New Roman"/>
                <w:b/>
              </w:rPr>
            </w:pPr>
            <w:r w:rsidRPr="009E4E09">
              <w:rPr>
                <w:rFonts w:ascii="Palatino Linotype" w:hAnsi="Palatino Linotype" w:cs="Times New Roman"/>
                <w:b/>
              </w:rPr>
              <w:t>Eva Abaid Yapur</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Comisionada</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w:t>
            </w:r>
            <w:r>
              <w:rPr>
                <w:rFonts w:ascii="Palatino Linotype" w:hAnsi="Palatino Linotype" w:cs="Times New Roman"/>
              </w:rPr>
              <w:t>Ausencia Justificada</w:t>
            </w:r>
            <w:r w:rsidRPr="009E4E09">
              <w:rPr>
                <w:rFonts w:ascii="Palatino Linotype" w:hAnsi="Palatino Linotype" w:cs="Times New Roman"/>
              </w:rPr>
              <w:t>)</w:t>
            </w:r>
          </w:p>
        </w:tc>
        <w:tc>
          <w:tcPr>
            <w:tcW w:w="4379" w:type="dxa"/>
            <w:vAlign w:val="center"/>
          </w:tcPr>
          <w:p w:rsidR="00155BF7" w:rsidRDefault="00155BF7" w:rsidP="004630CB">
            <w:pPr>
              <w:spacing w:line="360" w:lineRule="auto"/>
              <w:jc w:val="center"/>
              <w:rPr>
                <w:rFonts w:ascii="Palatino Linotype" w:hAnsi="Palatino Linotype" w:cs="Times New Roman"/>
                <w:b/>
              </w:rPr>
            </w:pPr>
          </w:p>
          <w:p w:rsidR="001C5A33" w:rsidRPr="009E4E09" w:rsidRDefault="001C5A33" w:rsidP="004630CB">
            <w:pPr>
              <w:spacing w:line="360" w:lineRule="auto"/>
              <w:jc w:val="center"/>
              <w:rPr>
                <w:rFonts w:ascii="Palatino Linotype" w:hAnsi="Palatino Linotype" w:cs="Times New Roman"/>
                <w:b/>
              </w:rPr>
            </w:pPr>
          </w:p>
          <w:p w:rsidR="00155BF7" w:rsidRPr="009E4E09" w:rsidRDefault="00155BF7" w:rsidP="004630CB">
            <w:pPr>
              <w:spacing w:line="360" w:lineRule="auto"/>
              <w:jc w:val="center"/>
              <w:rPr>
                <w:rFonts w:ascii="Palatino Linotype" w:hAnsi="Palatino Linotype" w:cs="Times New Roman"/>
                <w:b/>
              </w:rPr>
            </w:pPr>
            <w:r w:rsidRPr="009E4E09">
              <w:rPr>
                <w:rFonts w:ascii="Palatino Linotype" w:hAnsi="Palatino Linotype" w:cs="Times New Roman"/>
                <w:b/>
              </w:rPr>
              <w:t>José Guadalupe Luna Hernández</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Comisionado</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(Rúbrica)</w:t>
            </w:r>
          </w:p>
        </w:tc>
      </w:tr>
      <w:tr w:rsidR="00155BF7" w:rsidRPr="009E4E09" w:rsidTr="004630CB">
        <w:trPr>
          <w:trHeight w:val="1995"/>
        </w:trPr>
        <w:tc>
          <w:tcPr>
            <w:tcW w:w="4379" w:type="dxa"/>
            <w:vAlign w:val="center"/>
          </w:tcPr>
          <w:p w:rsidR="00155BF7" w:rsidRPr="009E4E09" w:rsidRDefault="00155BF7" w:rsidP="004630CB">
            <w:pPr>
              <w:spacing w:line="360" w:lineRule="auto"/>
              <w:jc w:val="center"/>
              <w:rPr>
                <w:rFonts w:ascii="Palatino Linotype" w:hAnsi="Palatino Linotype" w:cs="Times New Roman"/>
                <w:b/>
              </w:rPr>
            </w:pPr>
          </w:p>
          <w:p w:rsidR="00155BF7" w:rsidRDefault="00155BF7" w:rsidP="004630CB">
            <w:pPr>
              <w:spacing w:line="360" w:lineRule="auto"/>
              <w:jc w:val="center"/>
              <w:rPr>
                <w:rFonts w:ascii="Palatino Linotype" w:hAnsi="Palatino Linotype" w:cs="Times New Roman"/>
                <w:b/>
              </w:rPr>
            </w:pPr>
          </w:p>
          <w:p w:rsidR="001C5A33" w:rsidRPr="009E4E09" w:rsidRDefault="001C5A33" w:rsidP="004630CB">
            <w:pPr>
              <w:spacing w:line="360" w:lineRule="auto"/>
              <w:jc w:val="center"/>
              <w:rPr>
                <w:rFonts w:ascii="Palatino Linotype" w:hAnsi="Palatino Linotype" w:cs="Times New Roman"/>
                <w:b/>
              </w:rPr>
            </w:pPr>
          </w:p>
          <w:p w:rsidR="00155BF7" w:rsidRPr="009E4E09" w:rsidRDefault="00155BF7" w:rsidP="004630CB">
            <w:pPr>
              <w:spacing w:line="360" w:lineRule="auto"/>
              <w:jc w:val="center"/>
              <w:rPr>
                <w:rFonts w:ascii="Palatino Linotype" w:hAnsi="Palatino Linotype" w:cs="Times New Roman"/>
                <w:b/>
              </w:rPr>
            </w:pPr>
            <w:r w:rsidRPr="009E4E09">
              <w:rPr>
                <w:rFonts w:ascii="Palatino Linotype" w:hAnsi="Palatino Linotype" w:cs="Times New Roman"/>
                <w:b/>
              </w:rPr>
              <w:t>Javier Martínez Cruz</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Comisionado</w:t>
            </w:r>
          </w:p>
          <w:p w:rsidR="00155BF7" w:rsidRPr="009E4E09" w:rsidRDefault="00155BF7" w:rsidP="004630CB">
            <w:pPr>
              <w:spacing w:line="360" w:lineRule="auto"/>
              <w:jc w:val="center"/>
              <w:rPr>
                <w:rFonts w:ascii="Palatino Linotype" w:hAnsi="Palatino Linotype" w:cs="Times New Roman"/>
                <w:b/>
              </w:rPr>
            </w:pPr>
            <w:r w:rsidRPr="009E4E09">
              <w:rPr>
                <w:rFonts w:ascii="Palatino Linotype" w:hAnsi="Palatino Linotype" w:cs="Times New Roman"/>
              </w:rPr>
              <w:t>(</w:t>
            </w:r>
            <w:r>
              <w:rPr>
                <w:rFonts w:ascii="Palatino Linotype" w:hAnsi="Palatino Linotype" w:cs="Times New Roman"/>
              </w:rPr>
              <w:t>Ausencia Justificada</w:t>
            </w:r>
            <w:r w:rsidRPr="009E4E09">
              <w:rPr>
                <w:rFonts w:ascii="Palatino Linotype" w:hAnsi="Palatino Linotype" w:cs="Times New Roman"/>
              </w:rPr>
              <w:t>)</w:t>
            </w:r>
          </w:p>
        </w:tc>
        <w:tc>
          <w:tcPr>
            <w:tcW w:w="4379" w:type="dxa"/>
            <w:vAlign w:val="center"/>
          </w:tcPr>
          <w:p w:rsidR="00155BF7" w:rsidRPr="009E4E09" w:rsidRDefault="00155BF7" w:rsidP="004630CB">
            <w:pPr>
              <w:spacing w:line="360" w:lineRule="auto"/>
              <w:jc w:val="center"/>
              <w:rPr>
                <w:rFonts w:ascii="Palatino Linotype" w:hAnsi="Palatino Linotype" w:cs="Times New Roman"/>
                <w:b/>
              </w:rPr>
            </w:pPr>
          </w:p>
          <w:p w:rsidR="00155BF7" w:rsidRDefault="00155BF7" w:rsidP="004630CB">
            <w:pPr>
              <w:spacing w:line="360" w:lineRule="auto"/>
              <w:jc w:val="center"/>
              <w:rPr>
                <w:rFonts w:ascii="Palatino Linotype" w:hAnsi="Palatino Linotype" w:cs="Times New Roman"/>
                <w:b/>
              </w:rPr>
            </w:pPr>
          </w:p>
          <w:p w:rsidR="001C5A33" w:rsidRPr="009E4E09" w:rsidRDefault="001C5A33" w:rsidP="004630CB">
            <w:pPr>
              <w:spacing w:line="360" w:lineRule="auto"/>
              <w:jc w:val="center"/>
              <w:rPr>
                <w:rFonts w:ascii="Palatino Linotype" w:hAnsi="Palatino Linotype" w:cs="Times New Roman"/>
                <w:b/>
              </w:rPr>
            </w:pPr>
          </w:p>
          <w:p w:rsidR="00155BF7" w:rsidRPr="009E4E09" w:rsidRDefault="00155BF7" w:rsidP="004630CB">
            <w:pPr>
              <w:spacing w:line="360" w:lineRule="auto"/>
              <w:jc w:val="center"/>
              <w:rPr>
                <w:rFonts w:ascii="Palatino Linotype" w:hAnsi="Palatino Linotype" w:cs="Times New Roman"/>
                <w:b/>
              </w:rPr>
            </w:pPr>
            <w:r w:rsidRPr="009E4E09">
              <w:rPr>
                <w:rFonts w:ascii="Palatino Linotype" w:hAnsi="Palatino Linotype" w:cs="Times New Roman"/>
                <w:b/>
              </w:rPr>
              <w:t>Luis Gustavo Parra Noriega</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Comisionado</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(Rúbrica)</w:t>
            </w:r>
          </w:p>
        </w:tc>
      </w:tr>
      <w:tr w:rsidR="00155BF7" w:rsidRPr="009E4E09" w:rsidTr="004630CB">
        <w:trPr>
          <w:trHeight w:val="1736"/>
        </w:trPr>
        <w:tc>
          <w:tcPr>
            <w:tcW w:w="8758" w:type="dxa"/>
            <w:gridSpan w:val="2"/>
            <w:vAlign w:val="center"/>
          </w:tcPr>
          <w:p w:rsidR="00155BF7" w:rsidRPr="009E4E09" w:rsidRDefault="00155BF7" w:rsidP="004630CB">
            <w:pPr>
              <w:spacing w:line="360" w:lineRule="auto"/>
              <w:jc w:val="center"/>
              <w:rPr>
                <w:rFonts w:ascii="Palatino Linotype" w:hAnsi="Palatino Linotype" w:cs="Times New Roman"/>
                <w:b/>
              </w:rPr>
            </w:pPr>
          </w:p>
          <w:p w:rsidR="00155BF7" w:rsidRPr="009E4E09" w:rsidRDefault="00155BF7" w:rsidP="004630CB">
            <w:pPr>
              <w:spacing w:line="360" w:lineRule="auto"/>
              <w:jc w:val="center"/>
              <w:rPr>
                <w:rFonts w:ascii="Palatino Linotype" w:hAnsi="Palatino Linotype" w:cs="Times New Roman"/>
                <w:b/>
              </w:rPr>
            </w:pPr>
          </w:p>
          <w:p w:rsidR="00155BF7" w:rsidRPr="009E4E09" w:rsidRDefault="00155BF7" w:rsidP="004630CB">
            <w:pPr>
              <w:spacing w:line="360" w:lineRule="auto"/>
              <w:jc w:val="center"/>
              <w:rPr>
                <w:rFonts w:ascii="Palatino Linotype" w:hAnsi="Palatino Linotype" w:cs="Times New Roman"/>
                <w:b/>
              </w:rPr>
            </w:pPr>
            <w:r w:rsidRPr="009E4E09">
              <w:rPr>
                <w:rFonts w:ascii="Palatino Linotype" w:hAnsi="Palatino Linotype" w:cs="Times New Roman"/>
                <w:b/>
              </w:rPr>
              <w:t>Alexis Tapia Ramírez</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Secretario Técnico del Pleno</w:t>
            </w:r>
          </w:p>
          <w:p w:rsidR="00155BF7" w:rsidRPr="009E4E09" w:rsidRDefault="00155BF7" w:rsidP="004630CB">
            <w:pPr>
              <w:spacing w:line="360" w:lineRule="auto"/>
              <w:jc w:val="center"/>
              <w:rPr>
                <w:rFonts w:ascii="Palatino Linotype" w:hAnsi="Palatino Linotype" w:cs="Times New Roman"/>
              </w:rPr>
            </w:pPr>
            <w:r w:rsidRPr="009E4E09">
              <w:rPr>
                <w:rFonts w:ascii="Palatino Linotype" w:hAnsi="Palatino Linotype" w:cs="Times New Roman"/>
              </w:rPr>
              <w:t>(Rúbrica)</w:t>
            </w:r>
          </w:p>
        </w:tc>
      </w:tr>
    </w:tbl>
    <w:p w:rsidR="0011755F" w:rsidRPr="00155BF7" w:rsidRDefault="00155BF7" w:rsidP="00155BF7">
      <w:pPr>
        <w:spacing w:line="360" w:lineRule="auto"/>
        <w:jc w:val="both"/>
        <w:rPr>
          <w:rFonts w:ascii="Palatino Linotype" w:eastAsia="Calibri" w:hAnsi="Palatino Linotype" w:cs="Arial"/>
          <w:b/>
        </w:rPr>
      </w:pPr>
      <w:r w:rsidRPr="009E4E09">
        <w:rPr>
          <w:rFonts w:ascii="Palatino Linotype" w:eastAsia="Times New Roman" w:hAnsi="Palatino Linotype" w:cs="Arial"/>
          <w:color w:val="000000" w:themeColor="text1"/>
        </w:rPr>
        <w:t xml:space="preserve">Esta hoja corresponde a la resolución de veinticuatro (24) de octubre de dos mil </w:t>
      </w:r>
      <w:r w:rsidRPr="009E4E09">
        <w:rPr>
          <w:rFonts w:ascii="Palatino Linotype" w:eastAsia="Calibri" w:hAnsi="Palatino Linotype" w:cs="Arial"/>
          <w:lang w:val="es-ES"/>
        </w:rPr>
        <w:t>dieciocho</w:t>
      </w:r>
      <w:r w:rsidRPr="009E4E09">
        <w:rPr>
          <w:rFonts w:ascii="Palatino Linotype" w:eastAsia="Times New Roman" w:hAnsi="Palatino Linotype" w:cs="Arial"/>
          <w:color w:val="000000" w:themeColor="text1"/>
        </w:rPr>
        <w:t xml:space="preserve">, emitida en el recurso de revisión </w:t>
      </w:r>
      <w:r>
        <w:rPr>
          <w:rFonts w:ascii="Palatino Linotype" w:hAnsi="Palatino Linotype" w:cs="Arial"/>
          <w:b/>
          <w:bCs/>
        </w:rPr>
        <w:t>02988</w:t>
      </w:r>
      <w:r w:rsidR="001C5A33">
        <w:rPr>
          <w:rFonts w:ascii="Palatino Linotype" w:hAnsi="Palatino Linotype" w:cs="Arial"/>
          <w:b/>
          <w:bCs/>
        </w:rPr>
        <w:t>/INFOEM</w:t>
      </w:r>
      <w:r w:rsidRPr="009E4E09">
        <w:rPr>
          <w:rFonts w:ascii="Palatino Linotype" w:hAnsi="Palatino Linotype" w:cs="Arial"/>
          <w:b/>
          <w:bCs/>
        </w:rPr>
        <w:t>/</w:t>
      </w:r>
      <w:r>
        <w:rPr>
          <w:rFonts w:ascii="Palatino Linotype" w:hAnsi="Palatino Linotype" w:cs="Arial"/>
          <w:b/>
          <w:bCs/>
        </w:rPr>
        <w:t>AD</w:t>
      </w:r>
      <w:r w:rsidRPr="009E4E09">
        <w:rPr>
          <w:rFonts w:ascii="Palatino Linotype" w:hAnsi="Palatino Linotype" w:cs="Arial"/>
          <w:b/>
          <w:bCs/>
        </w:rPr>
        <w:t>/</w:t>
      </w:r>
      <w:r w:rsidR="001C5A33">
        <w:rPr>
          <w:rFonts w:ascii="Palatino Linotype" w:hAnsi="Palatino Linotype" w:cs="Arial"/>
          <w:b/>
          <w:bCs/>
        </w:rPr>
        <w:t>RR/</w:t>
      </w:r>
      <w:r w:rsidRPr="009E4E09">
        <w:rPr>
          <w:rFonts w:ascii="Palatino Linotype" w:hAnsi="Palatino Linotype" w:cs="Arial"/>
          <w:b/>
          <w:bCs/>
        </w:rPr>
        <w:t>2018</w:t>
      </w:r>
      <w:r w:rsidRPr="009E4E09">
        <w:rPr>
          <w:rFonts w:ascii="Palatino Linotype" w:eastAsia="Times New Roman" w:hAnsi="Palatino Linotype" w:cs="Arial"/>
          <w:color w:val="000000" w:themeColor="text1"/>
        </w:rPr>
        <w:t>.</w:t>
      </w:r>
    </w:p>
    <w:sectPr w:rsidR="0011755F" w:rsidRPr="00155BF7" w:rsidSect="001C5A33">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280" w:rsidRDefault="00C71280" w:rsidP="009F7E68">
      <w:pPr>
        <w:spacing w:after="0" w:line="240" w:lineRule="auto"/>
      </w:pPr>
      <w:r>
        <w:separator/>
      </w:r>
    </w:p>
  </w:endnote>
  <w:endnote w:type="continuationSeparator" w:id="0">
    <w:p w:rsidR="00C71280" w:rsidRDefault="00C71280" w:rsidP="009F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77972" w:rsidRPr="00883450" w:rsidRDefault="004636D9">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56D7F">
              <w:rPr>
                <w:rFonts w:ascii="Palatino Linotype" w:hAnsi="Palatino Linotype"/>
                <w:b/>
                <w:bCs/>
                <w:noProof/>
                <w:szCs w:val="20"/>
              </w:rPr>
              <w:t>30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56D7F">
              <w:rPr>
                <w:rFonts w:ascii="Palatino Linotype" w:hAnsi="Palatino Linotype"/>
                <w:b/>
                <w:bCs/>
                <w:noProof/>
                <w:szCs w:val="20"/>
              </w:rPr>
              <w:t>31</w:t>
            </w:r>
            <w:r w:rsidRPr="00883450">
              <w:rPr>
                <w:rFonts w:ascii="Palatino Linotype" w:hAnsi="Palatino Linotype"/>
                <w:b/>
                <w:bCs/>
                <w:szCs w:val="20"/>
              </w:rPr>
              <w:fldChar w:fldCharType="end"/>
            </w:r>
          </w:p>
        </w:sdtContent>
      </w:sdt>
    </w:sdtContent>
  </w:sdt>
  <w:p w:rsidR="00A77972" w:rsidRDefault="00A779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72" w:rsidRPr="00883450" w:rsidRDefault="004636D9" w:rsidP="00A7797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56D7F" w:rsidRPr="00C56D7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56D7F" w:rsidRPr="00C56D7F">
      <w:rPr>
        <w:rFonts w:ascii="Palatino Linotype" w:hAnsi="Palatino Linotype"/>
        <w:noProof/>
        <w:lang w:val="es-ES"/>
      </w:rPr>
      <w:t>31</w:t>
    </w:r>
    <w:r w:rsidRPr="00883450">
      <w:rPr>
        <w:rFonts w:ascii="Palatino Linotype" w:hAnsi="Palatino Linotype"/>
      </w:rPr>
      <w:fldChar w:fldCharType="end"/>
    </w:r>
  </w:p>
  <w:p w:rsidR="00A77972" w:rsidRPr="00883450" w:rsidRDefault="00A7797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280" w:rsidRDefault="00C71280" w:rsidP="009F7E68">
      <w:pPr>
        <w:spacing w:after="0" w:line="240" w:lineRule="auto"/>
      </w:pPr>
      <w:r>
        <w:separator/>
      </w:r>
    </w:p>
  </w:footnote>
  <w:footnote w:type="continuationSeparator" w:id="0">
    <w:p w:rsidR="00C71280" w:rsidRDefault="00C71280" w:rsidP="009F7E68">
      <w:pPr>
        <w:spacing w:after="0" w:line="240" w:lineRule="auto"/>
      </w:pPr>
      <w:r>
        <w:continuationSeparator/>
      </w:r>
    </w:p>
  </w:footnote>
  <w:footnote w:id="1">
    <w:p w:rsidR="00F439A5" w:rsidRPr="006741D8" w:rsidRDefault="00F439A5" w:rsidP="00F439A5">
      <w:pPr>
        <w:pStyle w:val="Textonotapie"/>
        <w:jc w:val="both"/>
        <w:rPr>
          <w:rFonts w:ascii="Palatino Linotype" w:hAnsi="Palatino Linotype"/>
          <w:sz w:val="16"/>
          <w:szCs w:val="16"/>
        </w:rPr>
      </w:pPr>
    </w:p>
    <w:p w:rsidR="00F439A5" w:rsidRPr="006741D8" w:rsidRDefault="00F439A5" w:rsidP="00F439A5">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72" w:rsidRDefault="004636D9" w:rsidP="00A77972">
    <w:pPr>
      <w:pStyle w:val="Encabezado"/>
      <w:tabs>
        <w:tab w:val="clear" w:pos="4419"/>
        <w:tab w:val="clear" w:pos="8838"/>
        <w:tab w:val="left" w:pos="7907"/>
      </w:tabs>
    </w:pPr>
    <w:r>
      <w:tab/>
    </w:r>
  </w:p>
  <w:p w:rsidR="00A77972" w:rsidRDefault="004636D9" w:rsidP="00A77972">
    <w:pPr>
      <w:pStyle w:val="Encabezado"/>
      <w:tabs>
        <w:tab w:val="clear" w:pos="4419"/>
        <w:tab w:val="clear" w:pos="8838"/>
        <w:tab w:val="left" w:pos="7283"/>
      </w:tabs>
    </w:pPr>
    <w:r>
      <w:tab/>
    </w:r>
  </w:p>
  <w:tbl>
    <w:tblPr>
      <w:tblStyle w:val="Tablaconcuadrcula"/>
      <w:tblW w:w="68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A77972" w:rsidRPr="00EF13C1" w:rsidTr="00155BF7">
      <w:trPr>
        <w:trHeight w:val="138"/>
        <w:jc w:val="right"/>
      </w:trPr>
      <w:tc>
        <w:tcPr>
          <w:tcW w:w="2835" w:type="dxa"/>
          <w:vAlign w:val="center"/>
        </w:tcPr>
        <w:p w:rsidR="00A77972" w:rsidRPr="00EF13C1" w:rsidRDefault="004636D9" w:rsidP="00A77972">
          <w:pPr>
            <w:rPr>
              <w:rFonts w:ascii="Palatino Linotype" w:hAnsi="Palatino Linotype"/>
              <w:b/>
            </w:rPr>
          </w:pPr>
          <w:r w:rsidRPr="00EF13C1">
            <w:rPr>
              <w:rFonts w:ascii="Palatino Linotype" w:hAnsi="Palatino Linotype"/>
              <w:b/>
            </w:rPr>
            <w:t>Recurso de revisión:</w:t>
          </w:r>
        </w:p>
      </w:tc>
      <w:tc>
        <w:tcPr>
          <w:tcW w:w="3969" w:type="dxa"/>
          <w:vAlign w:val="center"/>
        </w:tcPr>
        <w:p w:rsidR="00A77972" w:rsidRPr="00EF13C1" w:rsidRDefault="009F7E68" w:rsidP="00F00A4E">
          <w:pPr>
            <w:pStyle w:val="Encabezado"/>
            <w:jc w:val="right"/>
            <w:rPr>
              <w:rFonts w:ascii="Palatino Linotype" w:hAnsi="Palatino Linotype"/>
              <w:b/>
            </w:rPr>
          </w:pPr>
          <w:r>
            <w:rPr>
              <w:rFonts w:ascii="Palatino Linotype" w:hAnsi="Palatino Linotype" w:cs="Arial"/>
              <w:b/>
              <w:bCs/>
              <w:lang w:eastAsia="es-MX"/>
            </w:rPr>
            <w:t>0</w:t>
          </w:r>
          <w:r w:rsidR="00F00A4E">
            <w:rPr>
              <w:rFonts w:ascii="Palatino Linotype" w:hAnsi="Palatino Linotype" w:cs="Arial"/>
              <w:b/>
              <w:bCs/>
              <w:lang w:eastAsia="es-MX"/>
            </w:rPr>
            <w:t>2988</w:t>
          </w:r>
          <w:r>
            <w:rPr>
              <w:rFonts w:ascii="Palatino Linotype" w:hAnsi="Palatino Linotype" w:cs="Arial"/>
              <w:b/>
              <w:bCs/>
              <w:lang w:eastAsia="es-MX"/>
            </w:rPr>
            <w:t>/INFOEM/AD</w:t>
          </w:r>
          <w:r w:rsidR="00932936">
            <w:rPr>
              <w:rFonts w:ascii="Palatino Linotype" w:hAnsi="Palatino Linotype" w:cs="Arial"/>
              <w:b/>
              <w:bCs/>
              <w:lang w:eastAsia="es-MX"/>
            </w:rPr>
            <w:t>/RR/2018</w:t>
          </w:r>
          <w:r w:rsidR="004636D9">
            <w:rPr>
              <w:rFonts w:ascii="Palatino Linotype" w:hAnsi="Palatino Linotype" w:cs="Arial"/>
              <w:b/>
              <w:bCs/>
              <w:lang w:eastAsia="es-MX"/>
            </w:rPr>
            <w:t xml:space="preserve"> </w:t>
          </w:r>
        </w:p>
      </w:tc>
    </w:tr>
    <w:tr w:rsidR="00A77972" w:rsidRPr="00D66D2D" w:rsidTr="00155BF7">
      <w:trPr>
        <w:trHeight w:val="321"/>
        <w:jc w:val="right"/>
      </w:trPr>
      <w:tc>
        <w:tcPr>
          <w:tcW w:w="2835" w:type="dxa"/>
          <w:vAlign w:val="center"/>
        </w:tcPr>
        <w:p w:rsidR="00A77972" w:rsidRPr="00EF13C1" w:rsidRDefault="004636D9" w:rsidP="00A77972">
          <w:pPr>
            <w:rPr>
              <w:rFonts w:ascii="Palatino Linotype" w:hAnsi="Palatino Linotype"/>
              <w:b/>
            </w:rPr>
          </w:pPr>
          <w:r w:rsidRPr="00EF13C1">
            <w:rPr>
              <w:rFonts w:ascii="Palatino Linotype" w:hAnsi="Palatino Linotype"/>
              <w:b/>
            </w:rPr>
            <w:t>Sujeto obligado:</w:t>
          </w:r>
        </w:p>
      </w:tc>
      <w:tc>
        <w:tcPr>
          <w:tcW w:w="3969" w:type="dxa"/>
          <w:vAlign w:val="center"/>
        </w:tcPr>
        <w:p w:rsidR="00A77972" w:rsidRPr="00D66D2D" w:rsidRDefault="00801108" w:rsidP="00D66D2D">
          <w:pPr>
            <w:pStyle w:val="Encabezado"/>
            <w:jc w:val="right"/>
            <w:rPr>
              <w:rFonts w:ascii="Palatino Linotype" w:hAnsi="Palatino Linotype"/>
              <w:b/>
            </w:rPr>
          </w:pPr>
          <w:r w:rsidRPr="00801108">
            <w:rPr>
              <w:rFonts w:ascii="Palatino Linotype" w:hAnsi="Palatino Linotype"/>
              <w:b/>
            </w:rPr>
            <w:t>Instituto de Seguridad Social del Estado de México y Municipios</w:t>
          </w:r>
        </w:p>
      </w:tc>
    </w:tr>
    <w:tr w:rsidR="00A77972" w:rsidRPr="00EF13C1" w:rsidTr="00155BF7">
      <w:trPr>
        <w:trHeight w:val="321"/>
        <w:jc w:val="right"/>
      </w:trPr>
      <w:tc>
        <w:tcPr>
          <w:tcW w:w="2835" w:type="dxa"/>
          <w:vAlign w:val="center"/>
        </w:tcPr>
        <w:p w:rsidR="00A77972" w:rsidRPr="00EF13C1" w:rsidRDefault="004636D9" w:rsidP="00A77972">
          <w:pPr>
            <w:rPr>
              <w:rFonts w:ascii="Palatino Linotype" w:hAnsi="Palatino Linotype"/>
              <w:b/>
            </w:rPr>
          </w:pPr>
          <w:r w:rsidRPr="00EF13C1">
            <w:rPr>
              <w:rFonts w:ascii="Palatino Linotype" w:hAnsi="Palatino Linotype"/>
              <w:b/>
            </w:rPr>
            <w:t>Comisionado ponente:</w:t>
          </w:r>
        </w:p>
      </w:tc>
      <w:tc>
        <w:tcPr>
          <w:tcW w:w="3969" w:type="dxa"/>
          <w:vAlign w:val="center"/>
        </w:tcPr>
        <w:p w:rsidR="00A77972" w:rsidRPr="00EF13C1" w:rsidRDefault="004636D9" w:rsidP="00A77972">
          <w:pPr>
            <w:pStyle w:val="Encabezado"/>
            <w:jc w:val="right"/>
            <w:rPr>
              <w:rFonts w:ascii="Palatino Linotype" w:hAnsi="Palatino Linotype"/>
              <w:b/>
            </w:rPr>
          </w:pPr>
          <w:r w:rsidRPr="00EF13C1">
            <w:rPr>
              <w:rFonts w:ascii="Palatino Linotype" w:hAnsi="Palatino Linotype"/>
              <w:b/>
            </w:rPr>
            <w:t>José Guadalupe Luna Hernández</w:t>
          </w:r>
        </w:p>
      </w:tc>
    </w:tr>
  </w:tbl>
  <w:p w:rsidR="00A77972" w:rsidRDefault="00A77972" w:rsidP="00A779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72" w:rsidRDefault="004636D9" w:rsidP="00A77972">
    <w:pPr>
      <w:pStyle w:val="Encabezado"/>
      <w:tabs>
        <w:tab w:val="left" w:pos="3103"/>
      </w:tabs>
    </w:pPr>
    <w:r>
      <w:tab/>
    </w:r>
    <w:r>
      <w:tab/>
    </w:r>
  </w:p>
  <w:tbl>
    <w:tblPr>
      <w:tblStyle w:val="Tablaconcuadrcula"/>
      <w:tblW w:w="7261" w:type="dxa"/>
      <w:tblInd w:w="21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66"/>
      <w:gridCol w:w="236"/>
      <w:gridCol w:w="4159"/>
    </w:tblGrid>
    <w:tr w:rsidR="00A77972" w:rsidRPr="00182113" w:rsidTr="001C5A33">
      <w:trPr>
        <w:trHeight w:val="138"/>
      </w:trPr>
      <w:tc>
        <w:tcPr>
          <w:tcW w:w="2866" w:type="dxa"/>
          <w:vAlign w:val="center"/>
        </w:tcPr>
        <w:p w:rsidR="00A77972" w:rsidRPr="00182113" w:rsidRDefault="004636D9" w:rsidP="00A77972">
          <w:pPr>
            <w:rPr>
              <w:rFonts w:ascii="Palatino Linotype" w:hAnsi="Palatino Linotype"/>
              <w:b/>
            </w:rPr>
          </w:pPr>
          <w:r w:rsidRPr="00182113">
            <w:rPr>
              <w:rFonts w:ascii="Palatino Linotype" w:hAnsi="Palatino Linotype"/>
              <w:b/>
            </w:rPr>
            <w:t>Recurso de revisión:</w:t>
          </w:r>
        </w:p>
      </w:tc>
      <w:tc>
        <w:tcPr>
          <w:tcW w:w="236" w:type="dxa"/>
          <w:vAlign w:val="center"/>
        </w:tcPr>
        <w:p w:rsidR="00A77972" w:rsidRPr="00182113" w:rsidRDefault="00A77972" w:rsidP="00A77972">
          <w:pPr>
            <w:pStyle w:val="Encabezado"/>
            <w:jc w:val="center"/>
            <w:rPr>
              <w:rFonts w:ascii="Palatino Linotype" w:hAnsi="Palatino Linotype"/>
              <w:b/>
            </w:rPr>
          </w:pPr>
        </w:p>
      </w:tc>
      <w:tc>
        <w:tcPr>
          <w:tcW w:w="4159" w:type="dxa"/>
          <w:vAlign w:val="center"/>
        </w:tcPr>
        <w:p w:rsidR="00A77972" w:rsidRPr="00182113" w:rsidRDefault="001C5A33" w:rsidP="00A77972">
          <w:pPr>
            <w:pStyle w:val="Encabezado"/>
            <w:rPr>
              <w:rFonts w:ascii="Palatino Linotype" w:hAnsi="Palatino Linotype"/>
              <w:b/>
            </w:rPr>
          </w:pPr>
          <w:r>
            <w:rPr>
              <w:rFonts w:ascii="Palatino Linotype" w:hAnsi="Palatino Linotype" w:cs="Arial"/>
              <w:b/>
              <w:bCs/>
              <w:lang w:eastAsia="es-MX"/>
            </w:rPr>
            <w:t>02988/INFOEM/AD/RR/2018</w:t>
          </w:r>
        </w:p>
      </w:tc>
    </w:tr>
    <w:tr w:rsidR="00A77972" w:rsidRPr="00182113" w:rsidTr="001C5A33">
      <w:trPr>
        <w:trHeight w:val="227"/>
      </w:trPr>
      <w:tc>
        <w:tcPr>
          <w:tcW w:w="2866" w:type="dxa"/>
          <w:vAlign w:val="center"/>
        </w:tcPr>
        <w:p w:rsidR="00A77972" w:rsidRPr="00182113" w:rsidRDefault="004636D9" w:rsidP="00A77972">
          <w:pPr>
            <w:rPr>
              <w:rFonts w:ascii="Palatino Linotype" w:hAnsi="Palatino Linotype"/>
              <w:b/>
            </w:rPr>
          </w:pPr>
          <w:r w:rsidRPr="00182113">
            <w:rPr>
              <w:rFonts w:ascii="Palatino Linotype" w:hAnsi="Palatino Linotype"/>
              <w:b/>
            </w:rPr>
            <w:t>Recurrente:</w:t>
          </w:r>
        </w:p>
      </w:tc>
      <w:tc>
        <w:tcPr>
          <w:tcW w:w="236" w:type="dxa"/>
          <w:vAlign w:val="center"/>
        </w:tcPr>
        <w:p w:rsidR="00A77972" w:rsidRPr="00182113" w:rsidRDefault="00A77972" w:rsidP="00A77972">
          <w:pPr>
            <w:pStyle w:val="Encabezado"/>
            <w:jc w:val="center"/>
            <w:rPr>
              <w:rFonts w:ascii="Palatino Linotype" w:hAnsi="Palatino Linotype"/>
              <w:b/>
            </w:rPr>
          </w:pPr>
        </w:p>
      </w:tc>
      <w:tc>
        <w:tcPr>
          <w:tcW w:w="4159" w:type="dxa"/>
          <w:vAlign w:val="center"/>
        </w:tcPr>
        <w:p w:rsidR="00A77972" w:rsidRPr="00182113" w:rsidRDefault="00234D56" w:rsidP="00A77972">
          <w:pPr>
            <w:pStyle w:val="Encabezado"/>
            <w:rPr>
              <w:rFonts w:ascii="Palatino Linotype" w:hAnsi="Palatino Linotype"/>
              <w:b/>
            </w:rPr>
          </w:pPr>
          <w:r w:rsidRPr="00234D56">
            <w:rPr>
              <w:rFonts w:ascii="Palatino Linotype" w:hAnsi="Palatino Linotype"/>
              <w:b/>
              <w:highlight w:val="black"/>
            </w:rPr>
            <w:t>--------------------------------------</w:t>
          </w:r>
        </w:p>
      </w:tc>
    </w:tr>
    <w:tr w:rsidR="00A77972" w:rsidRPr="00182113" w:rsidTr="001C5A33">
      <w:trPr>
        <w:trHeight w:val="232"/>
      </w:trPr>
      <w:tc>
        <w:tcPr>
          <w:tcW w:w="2866" w:type="dxa"/>
          <w:vAlign w:val="center"/>
        </w:tcPr>
        <w:p w:rsidR="00A77972" w:rsidRPr="00182113" w:rsidRDefault="004636D9" w:rsidP="00A77972">
          <w:pPr>
            <w:rPr>
              <w:rFonts w:ascii="Palatino Linotype" w:hAnsi="Palatino Linotype"/>
              <w:b/>
            </w:rPr>
          </w:pPr>
          <w:r w:rsidRPr="00182113">
            <w:rPr>
              <w:rFonts w:ascii="Palatino Linotype" w:hAnsi="Palatino Linotype"/>
              <w:b/>
            </w:rPr>
            <w:t>Sujeto obligado:</w:t>
          </w:r>
        </w:p>
      </w:tc>
      <w:tc>
        <w:tcPr>
          <w:tcW w:w="236" w:type="dxa"/>
          <w:vAlign w:val="center"/>
        </w:tcPr>
        <w:p w:rsidR="00A77972" w:rsidRPr="00182113" w:rsidRDefault="00A77972" w:rsidP="00A77972">
          <w:pPr>
            <w:pStyle w:val="Encabezado"/>
            <w:jc w:val="center"/>
            <w:rPr>
              <w:rFonts w:ascii="Palatino Linotype" w:hAnsi="Palatino Linotype"/>
              <w:b/>
            </w:rPr>
          </w:pPr>
        </w:p>
      </w:tc>
      <w:tc>
        <w:tcPr>
          <w:tcW w:w="4159" w:type="dxa"/>
          <w:vAlign w:val="center"/>
        </w:tcPr>
        <w:p w:rsidR="00A77972" w:rsidRPr="00182113" w:rsidRDefault="001C5A33" w:rsidP="001C5A33">
          <w:pPr>
            <w:pStyle w:val="Encabezado"/>
            <w:rPr>
              <w:rFonts w:ascii="Palatino Linotype" w:hAnsi="Palatino Linotype"/>
              <w:b/>
            </w:rPr>
          </w:pPr>
          <w:r w:rsidRPr="00801108">
            <w:rPr>
              <w:rFonts w:ascii="Palatino Linotype" w:hAnsi="Palatino Linotype"/>
              <w:b/>
            </w:rPr>
            <w:t>Instituto de Seguridad Social del Estado de México y Municipios</w:t>
          </w:r>
        </w:p>
      </w:tc>
    </w:tr>
    <w:tr w:rsidR="00A77972" w:rsidRPr="00182113" w:rsidTr="001C5A33">
      <w:trPr>
        <w:trHeight w:val="320"/>
      </w:trPr>
      <w:tc>
        <w:tcPr>
          <w:tcW w:w="2866" w:type="dxa"/>
          <w:vAlign w:val="center"/>
        </w:tcPr>
        <w:p w:rsidR="00A77972" w:rsidRPr="00182113" w:rsidRDefault="004636D9" w:rsidP="00A77972">
          <w:pPr>
            <w:rPr>
              <w:rFonts w:ascii="Palatino Linotype" w:hAnsi="Palatino Linotype"/>
              <w:b/>
            </w:rPr>
          </w:pPr>
          <w:r w:rsidRPr="00182113">
            <w:rPr>
              <w:rFonts w:ascii="Palatino Linotype" w:hAnsi="Palatino Linotype"/>
              <w:b/>
            </w:rPr>
            <w:t>Comisionado ponente:</w:t>
          </w:r>
        </w:p>
      </w:tc>
      <w:tc>
        <w:tcPr>
          <w:tcW w:w="236" w:type="dxa"/>
          <w:vAlign w:val="center"/>
        </w:tcPr>
        <w:p w:rsidR="00A77972" w:rsidRPr="00182113" w:rsidRDefault="00A77972" w:rsidP="00A77972">
          <w:pPr>
            <w:pStyle w:val="Encabezado"/>
            <w:jc w:val="center"/>
            <w:rPr>
              <w:rFonts w:ascii="Palatino Linotype" w:hAnsi="Palatino Linotype"/>
              <w:b/>
            </w:rPr>
          </w:pPr>
        </w:p>
      </w:tc>
      <w:tc>
        <w:tcPr>
          <w:tcW w:w="4159" w:type="dxa"/>
          <w:vAlign w:val="center"/>
        </w:tcPr>
        <w:p w:rsidR="00A77972" w:rsidRPr="00182113" w:rsidRDefault="001C5A33" w:rsidP="00A77972">
          <w:pPr>
            <w:pStyle w:val="Encabezado"/>
            <w:rPr>
              <w:rFonts w:ascii="Palatino Linotype" w:hAnsi="Palatino Linotype"/>
              <w:b/>
            </w:rPr>
          </w:pPr>
          <w:r w:rsidRPr="00EF13C1">
            <w:rPr>
              <w:rFonts w:ascii="Palatino Linotype" w:hAnsi="Palatino Linotype"/>
              <w:b/>
            </w:rPr>
            <w:t>José Guadalupe Luna Hernández</w:t>
          </w:r>
        </w:p>
      </w:tc>
    </w:tr>
  </w:tbl>
  <w:p w:rsidR="00A77972" w:rsidRDefault="00A779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CD6C1C"/>
    <w:multiLevelType w:val="hybridMultilevel"/>
    <w:tmpl w:val="77242DA8"/>
    <w:lvl w:ilvl="0" w:tplc="03263BF4">
      <w:start w:val="6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9E19F6"/>
    <w:multiLevelType w:val="hybridMultilevel"/>
    <w:tmpl w:val="FB7A435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766F48"/>
    <w:multiLevelType w:val="hybridMultilevel"/>
    <w:tmpl w:val="E8467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3C3098"/>
    <w:multiLevelType w:val="hybridMultilevel"/>
    <w:tmpl w:val="38B630DA"/>
    <w:lvl w:ilvl="0" w:tplc="45507E5E">
      <w:start w:val="1"/>
      <w:numFmt w:val="upperRoman"/>
      <w:lvlText w:val="%1."/>
      <w:lvlJc w:val="left"/>
      <w:pPr>
        <w:ind w:left="1489" w:hanging="72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5" w15:restartNumberingAfterBreak="0">
    <w:nsid w:val="34317490"/>
    <w:multiLevelType w:val="hybridMultilevel"/>
    <w:tmpl w:val="6832BCA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B574DA60">
      <w:numFmt w:val="bullet"/>
      <w:lvlText w:val="•"/>
      <w:lvlJc w:val="left"/>
      <w:pPr>
        <w:ind w:left="2340" w:hanging="360"/>
      </w:pPr>
      <w:rPr>
        <w:rFonts w:ascii="Palatino Linotype" w:eastAsia="Times New Roman" w:hAnsi="Palatino Linotype"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1B2DE8"/>
    <w:multiLevelType w:val="hybridMultilevel"/>
    <w:tmpl w:val="238C112C"/>
    <w:lvl w:ilvl="0" w:tplc="25C44B88">
      <w:start w:val="1"/>
      <w:numFmt w:val="upperRoman"/>
      <w:lvlText w:val="%1."/>
      <w:lvlJc w:val="left"/>
      <w:pPr>
        <w:ind w:left="720" w:hanging="720"/>
      </w:pPr>
      <w:rPr>
        <w:rFonts w:eastAsiaTheme="majorEastAsia" w:cstheme="majorBidi" w:hint="default"/>
        <w:b/>
        <w:i/>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3CED0BA0"/>
    <w:multiLevelType w:val="hybridMultilevel"/>
    <w:tmpl w:val="40BE2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D70AD1"/>
    <w:multiLevelType w:val="hybridMultilevel"/>
    <w:tmpl w:val="76B8D388"/>
    <w:lvl w:ilvl="0" w:tplc="A76EA990">
      <w:start w:val="1"/>
      <w:numFmt w:val="lowerLetter"/>
      <w:lvlText w:val="%1)"/>
      <w:lvlJc w:val="left"/>
      <w:pPr>
        <w:ind w:left="530" w:hanging="360"/>
      </w:pPr>
      <w:rPr>
        <w:rFonts w:hint="default"/>
        <w:b/>
      </w:rPr>
    </w:lvl>
    <w:lvl w:ilvl="1" w:tplc="080A0019" w:tentative="1">
      <w:start w:val="1"/>
      <w:numFmt w:val="lowerLetter"/>
      <w:lvlText w:val="%2."/>
      <w:lvlJc w:val="left"/>
      <w:pPr>
        <w:ind w:left="1250" w:hanging="360"/>
      </w:pPr>
    </w:lvl>
    <w:lvl w:ilvl="2" w:tplc="080A001B" w:tentative="1">
      <w:start w:val="1"/>
      <w:numFmt w:val="lowerRoman"/>
      <w:lvlText w:val="%3."/>
      <w:lvlJc w:val="right"/>
      <w:pPr>
        <w:ind w:left="1970" w:hanging="180"/>
      </w:pPr>
    </w:lvl>
    <w:lvl w:ilvl="3" w:tplc="080A000F" w:tentative="1">
      <w:start w:val="1"/>
      <w:numFmt w:val="decimal"/>
      <w:lvlText w:val="%4."/>
      <w:lvlJc w:val="left"/>
      <w:pPr>
        <w:ind w:left="2690" w:hanging="360"/>
      </w:pPr>
    </w:lvl>
    <w:lvl w:ilvl="4" w:tplc="080A0019" w:tentative="1">
      <w:start w:val="1"/>
      <w:numFmt w:val="lowerLetter"/>
      <w:lvlText w:val="%5."/>
      <w:lvlJc w:val="left"/>
      <w:pPr>
        <w:ind w:left="3410" w:hanging="360"/>
      </w:pPr>
    </w:lvl>
    <w:lvl w:ilvl="5" w:tplc="080A001B" w:tentative="1">
      <w:start w:val="1"/>
      <w:numFmt w:val="lowerRoman"/>
      <w:lvlText w:val="%6."/>
      <w:lvlJc w:val="right"/>
      <w:pPr>
        <w:ind w:left="4130" w:hanging="180"/>
      </w:pPr>
    </w:lvl>
    <w:lvl w:ilvl="6" w:tplc="080A000F" w:tentative="1">
      <w:start w:val="1"/>
      <w:numFmt w:val="decimal"/>
      <w:lvlText w:val="%7."/>
      <w:lvlJc w:val="left"/>
      <w:pPr>
        <w:ind w:left="4850" w:hanging="360"/>
      </w:pPr>
    </w:lvl>
    <w:lvl w:ilvl="7" w:tplc="080A0019" w:tentative="1">
      <w:start w:val="1"/>
      <w:numFmt w:val="lowerLetter"/>
      <w:lvlText w:val="%8."/>
      <w:lvlJc w:val="left"/>
      <w:pPr>
        <w:ind w:left="5570" w:hanging="360"/>
      </w:pPr>
    </w:lvl>
    <w:lvl w:ilvl="8" w:tplc="080A001B" w:tentative="1">
      <w:start w:val="1"/>
      <w:numFmt w:val="lowerRoman"/>
      <w:lvlText w:val="%9."/>
      <w:lvlJc w:val="right"/>
      <w:pPr>
        <w:ind w:left="6290" w:hanging="180"/>
      </w:pPr>
    </w:lvl>
  </w:abstractNum>
  <w:abstractNum w:abstractNumId="9" w15:restartNumberingAfterBreak="0">
    <w:nsid w:val="4BEA0A92"/>
    <w:multiLevelType w:val="hybridMultilevel"/>
    <w:tmpl w:val="824E8520"/>
    <w:lvl w:ilvl="0" w:tplc="5C42ADE4">
      <w:start w:val="1"/>
      <w:numFmt w:val="lowerLetter"/>
      <w:lvlText w:val="%1)"/>
      <w:lvlJc w:val="left"/>
      <w:pPr>
        <w:ind w:left="786" w:hanging="360"/>
      </w:pPr>
      <w:rPr>
        <w:rFonts w:hint="default"/>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50A647EA"/>
    <w:multiLevelType w:val="hybridMultilevel"/>
    <w:tmpl w:val="A0848446"/>
    <w:lvl w:ilvl="0" w:tplc="0082E15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5C6C535A"/>
    <w:multiLevelType w:val="hybridMultilevel"/>
    <w:tmpl w:val="025A93EC"/>
    <w:lvl w:ilvl="0" w:tplc="7D1E6B5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60305BA1"/>
    <w:multiLevelType w:val="hybridMultilevel"/>
    <w:tmpl w:val="E234633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7B3E5DD4"/>
    <w:multiLevelType w:val="hybridMultilevel"/>
    <w:tmpl w:val="373C5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3"/>
  </w:num>
  <w:num w:numId="5">
    <w:abstractNumId w:val="9"/>
  </w:num>
  <w:num w:numId="6">
    <w:abstractNumId w:val="8"/>
  </w:num>
  <w:num w:numId="7">
    <w:abstractNumId w:val="1"/>
  </w:num>
  <w:num w:numId="8">
    <w:abstractNumId w:val="10"/>
  </w:num>
  <w:num w:numId="9">
    <w:abstractNumId w:val="11"/>
  </w:num>
  <w:num w:numId="10">
    <w:abstractNumId w:val="4"/>
  </w:num>
  <w:num w:numId="11">
    <w:abstractNumId w:val="0"/>
  </w:num>
  <w:num w:numId="12">
    <w:abstractNumId w:val="14"/>
  </w:num>
  <w:num w:numId="13">
    <w:abstractNumId w:val="7"/>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E68"/>
    <w:rsid w:val="00020CB3"/>
    <w:rsid w:val="0003466E"/>
    <w:rsid w:val="00044504"/>
    <w:rsid w:val="0004457D"/>
    <w:rsid w:val="00054577"/>
    <w:rsid w:val="00075201"/>
    <w:rsid w:val="000A22D7"/>
    <w:rsid w:val="000C54FA"/>
    <w:rsid w:val="000D4168"/>
    <w:rsid w:val="000E0E85"/>
    <w:rsid w:val="000E773F"/>
    <w:rsid w:val="000F7FFC"/>
    <w:rsid w:val="00110190"/>
    <w:rsid w:val="0011515C"/>
    <w:rsid w:val="0011755F"/>
    <w:rsid w:val="00132910"/>
    <w:rsid w:val="00143CEE"/>
    <w:rsid w:val="00151672"/>
    <w:rsid w:val="00151F2F"/>
    <w:rsid w:val="00155BF7"/>
    <w:rsid w:val="001579FD"/>
    <w:rsid w:val="00162300"/>
    <w:rsid w:val="00185BFB"/>
    <w:rsid w:val="001A52C8"/>
    <w:rsid w:val="001C5A33"/>
    <w:rsid w:val="001D4BC7"/>
    <w:rsid w:val="001D64FF"/>
    <w:rsid w:val="001E1141"/>
    <w:rsid w:val="001E3A3F"/>
    <w:rsid w:val="001F0789"/>
    <w:rsid w:val="002042BE"/>
    <w:rsid w:val="002166AF"/>
    <w:rsid w:val="00232730"/>
    <w:rsid w:val="00234D56"/>
    <w:rsid w:val="00237931"/>
    <w:rsid w:val="00242001"/>
    <w:rsid w:val="002438CF"/>
    <w:rsid w:val="00257677"/>
    <w:rsid w:val="00274215"/>
    <w:rsid w:val="002B2F2D"/>
    <w:rsid w:val="002D14A8"/>
    <w:rsid w:val="002D5348"/>
    <w:rsid w:val="002F4A73"/>
    <w:rsid w:val="003024CB"/>
    <w:rsid w:val="00323BFB"/>
    <w:rsid w:val="00345DBD"/>
    <w:rsid w:val="00345F92"/>
    <w:rsid w:val="003570E9"/>
    <w:rsid w:val="00357738"/>
    <w:rsid w:val="00360AAE"/>
    <w:rsid w:val="00374058"/>
    <w:rsid w:val="00375424"/>
    <w:rsid w:val="00375AB3"/>
    <w:rsid w:val="00395427"/>
    <w:rsid w:val="00396E06"/>
    <w:rsid w:val="00430523"/>
    <w:rsid w:val="004311D6"/>
    <w:rsid w:val="004359B4"/>
    <w:rsid w:val="00435D2F"/>
    <w:rsid w:val="004373FE"/>
    <w:rsid w:val="004636D9"/>
    <w:rsid w:val="0047281C"/>
    <w:rsid w:val="00473773"/>
    <w:rsid w:val="00481EE4"/>
    <w:rsid w:val="004B48D0"/>
    <w:rsid w:val="004D4A3F"/>
    <w:rsid w:val="004D50B3"/>
    <w:rsid w:val="004D7519"/>
    <w:rsid w:val="004E3685"/>
    <w:rsid w:val="004F4D47"/>
    <w:rsid w:val="004F4DFC"/>
    <w:rsid w:val="0050337B"/>
    <w:rsid w:val="00515CFD"/>
    <w:rsid w:val="005211D7"/>
    <w:rsid w:val="00526998"/>
    <w:rsid w:val="005338FA"/>
    <w:rsid w:val="00536530"/>
    <w:rsid w:val="00537F20"/>
    <w:rsid w:val="005419B7"/>
    <w:rsid w:val="00545BD8"/>
    <w:rsid w:val="0056032B"/>
    <w:rsid w:val="00566147"/>
    <w:rsid w:val="005705CB"/>
    <w:rsid w:val="00586FDE"/>
    <w:rsid w:val="005949C3"/>
    <w:rsid w:val="005A308B"/>
    <w:rsid w:val="005B41DC"/>
    <w:rsid w:val="005C11A7"/>
    <w:rsid w:val="005C2E72"/>
    <w:rsid w:val="005C774D"/>
    <w:rsid w:val="005E3A3C"/>
    <w:rsid w:val="005E7721"/>
    <w:rsid w:val="005E7BE3"/>
    <w:rsid w:val="005F3219"/>
    <w:rsid w:val="00635AAA"/>
    <w:rsid w:val="00646915"/>
    <w:rsid w:val="00664FAB"/>
    <w:rsid w:val="00670318"/>
    <w:rsid w:val="00675EEA"/>
    <w:rsid w:val="006B3657"/>
    <w:rsid w:val="006C15A6"/>
    <w:rsid w:val="006D5E5C"/>
    <w:rsid w:val="006F286F"/>
    <w:rsid w:val="006F55EF"/>
    <w:rsid w:val="00717642"/>
    <w:rsid w:val="00737292"/>
    <w:rsid w:val="00752FD0"/>
    <w:rsid w:val="0077357A"/>
    <w:rsid w:val="007778A3"/>
    <w:rsid w:val="00794CAC"/>
    <w:rsid w:val="007A1329"/>
    <w:rsid w:val="007B46BB"/>
    <w:rsid w:val="007C073E"/>
    <w:rsid w:val="007D5F3A"/>
    <w:rsid w:val="007D69F7"/>
    <w:rsid w:val="00801108"/>
    <w:rsid w:val="008123CD"/>
    <w:rsid w:val="008377F3"/>
    <w:rsid w:val="008745C5"/>
    <w:rsid w:val="00875AD7"/>
    <w:rsid w:val="00876A68"/>
    <w:rsid w:val="00876A9E"/>
    <w:rsid w:val="00883FF9"/>
    <w:rsid w:val="008A7D39"/>
    <w:rsid w:val="008C39BC"/>
    <w:rsid w:val="008C4695"/>
    <w:rsid w:val="008E296C"/>
    <w:rsid w:val="0090537D"/>
    <w:rsid w:val="00932936"/>
    <w:rsid w:val="009337A7"/>
    <w:rsid w:val="00940EAB"/>
    <w:rsid w:val="00946A13"/>
    <w:rsid w:val="00947D23"/>
    <w:rsid w:val="009526D4"/>
    <w:rsid w:val="00957A60"/>
    <w:rsid w:val="00972514"/>
    <w:rsid w:val="0099756D"/>
    <w:rsid w:val="00997F1F"/>
    <w:rsid w:val="009A68BE"/>
    <w:rsid w:val="009A7F3B"/>
    <w:rsid w:val="009B42BF"/>
    <w:rsid w:val="009D65F5"/>
    <w:rsid w:val="009E16F0"/>
    <w:rsid w:val="009F7E68"/>
    <w:rsid w:val="00A20966"/>
    <w:rsid w:val="00A259A9"/>
    <w:rsid w:val="00A47FAE"/>
    <w:rsid w:val="00A5325A"/>
    <w:rsid w:val="00A66A24"/>
    <w:rsid w:val="00A76B97"/>
    <w:rsid w:val="00A77972"/>
    <w:rsid w:val="00A87B0F"/>
    <w:rsid w:val="00AA471C"/>
    <w:rsid w:val="00AA76FF"/>
    <w:rsid w:val="00AD1453"/>
    <w:rsid w:val="00AE0E15"/>
    <w:rsid w:val="00AF6E1F"/>
    <w:rsid w:val="00B1365F"/>
    <w:rsid w:val="00B137C6"/>
    <w:rsid w:val="00B5138C"/>
    <w:rsid w:val="00B53D5C"/>
    <w:rsid w:val="00B56DD4"/>
    <w:rsid w:val="00B5737E"/>
    <w:rsid w:val="00B71FA3"/>
    <w:rsid w:val="00B764AD"/>
    <w:rsid w:val="00B83D82"/>
    <w:rsid w:val="00BB1DAC"/>
    <w:rsid w:val="00BC4A35"/>
    <w:rsid w:val="00BC77EB"/>
    <w:rsid w:val="00C037DF"/>
    <w:rsid w:val="00C12532"/>
    <w:rsid w:val="00C20E04"/>
    <w:rsid w:val="00C414BE"/>
    <w:rsid w:val="00C56D7F"/>
    <w:rsid w:val="00C71280"/>
    <w:rsid w:val="00C81842"/>
    <w:rsid w:val="00CC3B30"/>
    <w:rsid w:val="00CD3C86"/>
    <w:rsid w:val="00CF0693"/>
    <w:rsid w:val="00CF089F"/>
    <w:rsid w:val="00D00A48"/>
    <w:rsid w:val="00D00BD9"/>
    <w:rsid w:val="00D13583"/>
    <w:rsid w:val="00D3202A"/>
    <w:rsid w:val="00D515B3"/>
    <w:rsid w:val="00D55486"/>
    <w:rsid w:val="00D66D2D"/>
    <w:rsid w:val="00D774F3"/>
    <w:rsid w:val="00D84BF6"/>
    <w:rsid w:val="00D852E4"/>
    <w:rsid w:val="00DB5745"/>
    <w:rsid w:val="00DC1CAB"/>
    <w:rsid w:val="00DC622B"/>
    <w:rsid w:val="00E11DDB"/>
    <w:rsid w:val="00E17AEE"/>
    <w:rsid w:val="00E36EA6"/>
    <w:rsid w:val="00E4445C"/>
    <w:rsid w:val="00E5480A"/>
    <w:rsid w:val="00E54AEF"/>
    <w:rsid w:val="00E54F89"/>
    <w:rsid w:val="00E6299A"/>
    <w:rsid w:val="00E76B70"/>
    <w:rsid w:val="00E81468"/>
    <w:rsid w:val="00EA3B7C"/>
    <w:rsid w:val="00EB3525"/>
    <w:rsid w:val="00ED1314"/>
    <w:rsid w:val="00EE2260"/>
    <w:rsid w:val="00F00A4E"/>
    <w:rsid w:val="00F16448"/>
    <w:rsid w:val="00F2534E"/>
    <w:rsid w:val="00F30BA5"/>
    <w:rsid w:val="00F330F3"/>
    <w:rsid w:val="00F36AC3"/>
    <w:rsid w:val="00F439A5"/>
    <w:rsid w:val="00F43CE4"/>
    <w:rsid w:val="00F71838"/>
    <w:rsid w:val="00F76B03"/>
    <w:rsid w:val="00F816B3"/>
    <w:rsid w:val="00F816E8"/>
    <w:rsid w:val="00F8424B"/>
    <w:rsid w:val="00F916B3"/>
    <w:rsid w:val="00F97FC0"/>
    <w:rsid w:val="00FB773B"/>
    <w:rsid w:val="00FC3EEF"/>
    <w:rsid w:val="00FE22F8"/>
    <w:rsid w:val="00FF3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2BF572D-E361-4209-969C-7726513B4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E68"/>
  </w:style>
  <w:style w:type="paragraph" w:styleId="Ttulo1">
    <w:name w:val="heading 1"/>
    <w:basedOn w:val="Normal"/>
    <w:next w:val="Normal"/>
    <w:link w:val="Ttulo1Car"/>
    <w:uiPriority w:val="9"/>
    <w:qFormat/>
    <w:rsid w:val="00F30B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209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7E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E68"/>
  </w:style>
  <w:style w:type="paragraph" w:styleId="Piedepgina">
    <w:name w:val="footer"/>
    <w:basedOn w:val="Normal"/>
    <w:link w:val="PiedepginaCar"/>
    <w:uiPriority w:val="99"/>
    <w:unhideWhenUsed/>
    <w:rsid w:val="009F7E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E68"/>
  </w:style>
  <w:style w:type="table" w:styleId="Tablaconcuadrcula">
    <w:name w:val="Table Grid"/>
    <w:basedOn w:val="Tablanormal"/>
    <w:uiPriority w:val="39"/>
    <w:rsid w:val="009F7E68"/>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9F7E6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F7E68"/>
    <w:pPr>
      <w:ind w:left="720"/>
      <w:contextualSpacing/>
    </w:pPr>
  </w:style>
  <w:style w:type="table" w:customStyle="1" w:styleId="Tablaconcuadrcula1">
    <w:name w:val="Tabla con cuadrícula1"/>
    <w:basedOn w:val="Tablanormal"/>
    <w:next w:val="Tablaconcuadrcula"/>
    <w:uiPriority w:val="59"/>
    <w:rsid w:val="009F7E68"/>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7E68"/>
  </w:style>
  <w:style w:type="paragraph" w:styleId="TDC1">
    <w:name w:val="toc 1"/>
    <w:basedOn w:val="Normal"/>
    <w:next w:val="Normal"/>
    <w:autoRedefine/>
    <w:uiPriority w:val="39"/>
    <w:unhideWhenUsed/>
    <w:rsid w:val="00DC1CAB"/>
    <w:pPr>
      <w:tabs>
        <w:tab w:val="right" w:leader="dot" w:pos="8779"/>
      </w:tabs>
      <w:spacing w:before="240" w:after="100" w:line="480" w:lineRule="auto"/>
    </w:pPr>
  </w:style>
  <w:style w:type="paragraph" w:styleId="TDC2">
    <w:name w:val="toc 2"/>
    <w:basedOn w:val="Normal"/>
    <w:next w:val="Normal"/>
    <w:autoRedefine/>
    <w:uiPriority w:val="39"/>
    <w:unhideWhenUsed/>
    <w:rsid w:val="009F7E68"/>
    <w:pPr>
      <w:spacing w:after="100"/>
      <w:ind w:left="220"/>
    </w:pPr>
  </w:style>
  <w:style w:type="character" w:styleId="Hipervnculo">
    <w:name w:val="Hyperlink"/>
    <w:basedOn w:val="Fuentedeprrafopredeter"/>
    <w:uiPriority w:val="99"/>
    <w:unhideWhenUsed/>
    <w:rsid w:val="009F7E68"/>
    <w:rPr>
      <w:color w:val="0563C1" w:themeColor="hyperlink"/>
      <w:u w:val="single"/>
    </w:rPr>
  </w:style>
  <w:style w:type="paragraph" w:styleId="Textodeglobo">
    <w:name w:val="Balloon Text"/>
    <w:basedOn w:val="Normal"/>
    <w:link w:val="TextodegloboCar"/>
    <w:uiPriority w:val="99"/>
    <w:semiHidden/>
    <w:unhideWhenUsed/>
    <w:rsid w:val="004E3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685"/>
    <w:rPr>
      <w:rFonts w:ascii="Segoe UI" w:hAnsi="Segoe UI" w:cs="Segoe UI"/>
      <w:sz w:val="18"/>
      <w:szCs w:val="18"/>
    </w:rPr>
  </w:style>
  <w:style w:type="character" w:customStyle="1" w:styleId="Ttulo1Car">
    <w:name w:val="Título 1 Car"/>
    <w:basedOn w:val="Fuentedeprrafopredeter"/>
    <w:link w:val="Ttulo1"/>
    <w:uiPriority w:val="9"/>
    <w:rsid w:val="00F30BA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20966"/>
    <w:rPr>
      <w:rFonts w:asciiTheme="majorHAnsi" w:eastAsiaTheme="majorEastAsia" w:hAnsiTheme="majorHAnsi" w:cstheme="majorBidi"/>
      <w:color w:val="2E74B5" w:themeColor="accent1" w:themeShade="BF"/>
      <w:sz w:val="26"/>
      <w:szCs w:val="2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439A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439A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F439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87605">
      <w:bodyDiv w:val="1"/>
      <w:marLeft w:val="0"/>
      <w:marRight w:val="0"/>
      <w:marTop w:val="0"/>
      <w:marBottom w:val="0"/>
      <w:divBdr>
        <w:top w:val="none" w:sz="0" w:space="0" w:color="auto"/>
        <w:left w:val="none" w:sz="0" w:space="0" w:color="auto"/>
        <w:bottom w:val="none" w:sz="0" w:space="0" w:color="auto"/>
        <w:right w:val="none" w:sz="0" w:space="0" w:color="auto"/>
      </w:divBdr>
    </w:div>
    <w:div w:id="1603225357">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207103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20EF2-D28A-47CD-8803-5CDE32DD2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31</Pages>
  <Words>5370</Words>
  <Characters>29538</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2018-10-30T00:57:00Z</cp:lastPrinted>
  <dcterms:created xsi:type="dcterms:W3CDTF">2018-10-18T20:46:00Z</dcterms:created>
  <dcterms:modified xsi:type="dcterms:W3CDTF">2019-01-08T01:39:00Z</dcterms:modified>
</cp:coreProperties>
</file>