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703E" w:rsidRPr="006B23EC" w:rsidRDefault="0070703E" w:rsidP="007B0DD4">
      <w:pPr>
        <w:spacing w:before="240" w:after="240" w:line="360" w:lineRule="auto"/>
        <w:jc w:val="both"/>
        <w:rPr>
          <w:rFonts w:ascii="Palatino Linotype" w:hAnsi="Palatino Linotype" w:cs="Arial"/>
        </w:rPr>
      </w:pPr>
      <w:r w:rsidRPr="006B23EC">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w:t>
      </w:r>
      <w:r w:rsidR="00177D4E" w:rsidRPr="006B23EC">
        <w:rPr>
          <w:rFonts w:ascii="Palatino Linotype" w:hAnsi="Palatino Linotype" w:cs="Arial"/>
        </w:rPr>
        <w:t xml:space="preserve">fecha </w:t>
      </w:r>
      <w:r w:rsidR="000B42BA">
        <w:rPr>
          <w:rFonts w:ascii="Palatino Linotype" w:hAnsi="Palatino Linotype" w:cs="Arial"/>
        </w:rPr>
        <w:t>diez de octubre</w:t>
      </w:r>
      <w:r w:rsidR="00680019" w:rsidRPr="006B23EC">
        <w:rPr>
          <w:rFonts w:ascii="Palatino Linotype" w:hAnsi="Palatino Linotype" w:cs="Arial"/>
        </w:rPr>
        <w:t xml:space="preserve"> </w:t>
      </w:r>
      <w:r w:rsidRPr="006B23EC">
        <w:rPr>
          <w:rFonts w:ascii="Palatino Linotype" w:hAnsi="Palatino Linotype" w:cs="Arial"/>
        </w:rPr>
        <w:t>de dos mil dieci</w:t>
      </w:r>
      <w:r w:rsidR="0015101B" w:rsidRPr="006B23EC">
        <w:rPr>
          <w:rFonts w:ascii="Palatino Linotype" w:hAnsi="Palatino Linotype" w:cs="Arial"/>
        </w:rPr>
        <w:t>ocho</w:t>
      </w:r>
      <w:r w:rsidRPr="006B23EC">
        <w:rPr>
          <w:rFonts w:ascii="Palatino Linotype" w:hAnsi="Palatino Linotype" w:cs="Arial"/>
        </w:rPr>
        <w:t>.</w:t>
      </w:r>
    </w:p>
    <w:p w:rsidR="0070703E" w:rsidRPr="006B23EC" w:rsidRDefault="0070703E" w:rsidP="007B0DD4">
      <w:pPr>
        <w:spacing w:before="240" w:after="240" w:line="360" w:lineRule="auto"/>
        <w:jc w:val="both"/>
        <w:rPr>
          <w:rFonts w:ascii="Palatino Linotype" w:hAnsi="Palatino Linotype"/>
          <w:lang w:val="es-MX"/>
        </w:rPr>
      </w:pPr>
      <w:r w:rsidRPr="006B23EC">
        <w:rPr>
          <w:rFonts w:ascii="Palatino Linotype" w:hAnsi="Palatino Linotype"/>
          <w:lang w:val="es-MX"/>
        </w:rPr>
        <w:t xml:space="preserve">VISTO </w:t>
      </w:r>
      <w:r w:rsidR="007336E7" w:rsidRPr="006B23EC">
        <w:rPr>
          <w:rFonts w:ascii="Palatino Linotype" w:hAnsi="Palatino Linotype"/>
          <w:lang w:val="es-MX"/>
        </w:rPr>
        <w:t>e</w:t>
      </w:r>
      <w:r w:rsidR="007410CB" w:rsidRPr="006B23EC">
        <w:rPr>
          <w:rFonts w:ascii="Palatino Linotype" w:hAnsi="Palatino Linotype"/>
          <w:lang w:val="es-MX"/>
        </w:rPr>
        <w:t xml:space="preserve">l </w:t>
      </w:r>
      <w:r w:rsidRPr="006B23EC">
        <w:rPr>
          <w:rFonts w:ascii="Palatino Linotype" w:hAnsi="Palatino Linotype"/>
          <w:lang w:val="es-MX"/>
        </w:rPr>
        <w:t>expediente</w:t>
      </w:r>
      <w:r w:rsidR="0046771E" w:rsidRPr="006B23EC">
        <w:rPr>
          <w:rFonts w:ascii="Palatino Linotype" w:hAnsi="Palatino Linotype"/>
          <w:lang w:val="es-MX"/>
        </w:rPr>
        <w:t xml:space="preserve"> electrónico</w:t>
      </w:r>
      <w:r w:rsidRPr="006B23EC">
        <w:rPr>
          <w:rFonts w:ascii="Palatino Linotype" w:hAnsi="Palatino Linotype"/>
          <w:lang w:val="es-MX"/>
        </w:rPr>
        <w:t xml:space="preserve"> formado con motivo del recurso de revisión </w:t>
      </w:r>
      <w:r w:rsidRPr="006B23EC">
        <w:rPr>
          <w:rFonts w:ascii="Palatino Linotype" w:hAnsi="Palatino Linotype" w:cs="Arial"/>
          <w:b/>
          <w:bCs/>
          <w:lang w:val="es-MX"/>
        </w:rPr>
        <w:t>0</w:t>
      </w:r>
      <w:r w:rsidR="00680019" w:rsidRPr="006B23EC">
        <w:rPr>
          <w:rFonts w:ascii="Palatino Linotype" w:hAnsi="Palatino Linotype" w:cs="Arial"/>
          <w:b/>
          <w:bCs/>
          <w:lang w:val="es-MX"/>
        </w:rPr>
        <w:t>2992</w:t>
      </w:r>
      <w:r w:rsidRPr="006B23EC">
        <w:rPr>
          <w:rFonts w:ascii="Palatino Linotype" w:hAnsi="Palatino Linotype" w:cs="Arial"/>
          <w:b/>
          <w:bCs/>
          <w:lang w:val="es-MX"/>
        </w:rPr>
        <w:t>/INFOEM/IP/RR/201</w:t>
      </w:r>
      <w:r w:rsidR="00A70749" w:rsidRPr="006B23EC">
        <w:rPr>
          <w:rFonts w:ascii="Palatino Linotype" w:hAnsi="Palatino Linotype" w:cs="Arial"/>
          <w:b/>
          <w:bCs/>
          <w:lang w:val="es-MX"/>
        </w:rPr>
        <w:t>8</w:t>
      </w:r>
      <w:r w:rsidR="00895D85" w:rsidRPr="006B23EC">
        <w:rPr>
          <w:rFonts w:ascii="Palatino Linotype" w:hAnsi="Palatino Linotype" w:cs="Arial"/>
          <w:b/>
          <w:bCs/>
          <w:lang w:val="es-MX"/>
        </w:rPr>
        <w:t xml:space="preserve">, </w:t>
      </w:r>
      <w:r w:rsidRPr="006B23EC">
        <w:rPr>
          <w:rFonts w:ascii="Palatino Linotype" w:hAnsi="Palatino Linotype"/>
          <w:lang w:val="es-MX"/>
        </w:rPr>
        <w:t>interpuesto por</w:t>
      </w:r>
      <w:r w:rsidR="000E0915" w:rsidRPr="006B23EC">
        <w:rPr>
          <w:rFonts w:ascii="Palatino Linotype" w:hAnsi="Palatino Linotype"/>
          <w:lang w:val="es-MX"/>
        </w:rPr>
        <w:t xml:space="preserve"> </w:t>
      </w:r>
      <w:r w:rsidR="005A5116" w:rsidRPr="005A5116">
        <w:rPr>
          <w:rFonts w:ascii="Palatino Linotype" w:hAnsi="Palatino Linotype"/>
          <w:b/>
          <w:lang w:val="es-MX"/>
        </w:rPr>
        <w:t>xxxxx xxxxx xxxxxx</w:t>
      </w:r>
      <w:r w:rsidR="008607BF" w:rsidRPr="006B23EC">
        <w:rPr>
          <w:rFonts w:ascii="Palatino Linotype" w:hAnsi="Palatino Linotype"/>
          <w:lang w:val="es-MX"/>
        </w:rPr>
        <w:t xml:space="preserve">, en lo sucesivo </w:t>
      </w:r>
      <w:r w:rsidR="00D96B20" w:rsidRPr="006B23EC">
        <w:rPr>
          <w:rFonts w:ascii="Palatino Linotype" w:hAnsi="Palatino Linotype"/>
          <w:b/>
          <w:lang w:val="es-MX"/>
        </w:rPr>
        <w:t>E</w:t>
      </w:r>
      <w:r w:rsidR="009532E5" w:rsidRPr="006B23EC">
        <w:rPr>
          <w:rFonts w:ascii="Palatino Linotype" w:hAnsi="Palatino Linotype"/>
          <w:b/>
          <w:lang w:val="es-MX"/>
        </w:rPr>
        <w:t>L RECURRENTE</w:t>
      </w:r>
      <w:r w:rsidRPr="006B23EC">
        <w:rPr>
          <w:rFonts w:ascii="Palatino Linotype" w:hAnsi="Palatino Linotype"/>
          <w:lang w:val="es-MX"/>
        </w:rPr>
        <w:t xml:space="preserve">, en contra de la </w:t>
      </w:r>
      <w:r w:rsidR="00197CF0" w:rsidRPr="006B23EC">
        <w:rPr>
          <w:rFonts w:ascii="Palatino Linotype" w:hAnsi="Palatino Linotype"/>
          <w:lang w:val="es-MX"/>
        </w:rPr>
        <w:t xml:space="preserve">falta de </w:t>
      </w:r>
      <w:r w:rsidR="00DF756D" w:rsidRPr="006B23EC">
        <w:rPr>
          <w:rFonts w:ascii="Palatino Linotype" w:hAnsi="Palatino Linotype"/>
          <w:lang w:val="es-MX"/>
        </w:rPr>
        <w:t xml:space="preserve">trámite y de </w:t>
      </w:r>
      <w:r w:rsidRPr="006B23EC">
        <w:rPr>
          <w:rFonts w:ascii="Palatino Linotype" w:hAnsi="Palatino Linotype"/>
          <w:lang w:val="es-MX"/>
        </w:rPr>
        <w:t xml:space="preserve">respuesta </w:t>
      </w:r>
      <w:r w:rsidR="00876A2D" w:rsidRPr="006B23EC">
        <w:rPr>
          <w:rFonts w:ascii="Palatino Linotype" w:hAnsi="Palatino Linotype"/>
          <w:lang w:val="es-MX"/>
        </w:rPr>
        <w:t>de</w:t>
      </w:r>
      <w:r w:rsidR="00C131A1" w:rsidRPr="006B23EC">
        <w:rPr>
          <w:rFonts w:ascii="Palatino Linotype" w:hAnsi="Palatino Linotype"/>
          <w:lang w:val="es-MX"/>
        </w:rPr>
        <w:t>l</w:t>
      </w:r>
      <w:r w:rsidR="008607BF" w:rsidRPr="006B23EC">
        <w:rPr>
          <w:rFonts w:ascii="Palatino Linotype" w:hAnsi="Palatino Linotype"/>
          <w:b/>
          <w:lang w:val="es-MX"/>
        </w:rPr>
        <w:t xml:space="preserve"> </w:t>
      </w:r>
      <w:r w:rsidR="00680019" w:rsidRPr="006B23EC">
        <w:rPr>
          <w:rFonts w:ascii="Palatino Linotype" w:hAnsi="Palatino Linotype"/>
          <w:b/>
          <w:lang w:val="es-MX"/>
        </w:rPr>
        <w:t>Ayuntamiento de Juchitepec</w:t>
      </w:r>
      <w:r w:rsidRPr="006B23EC">
        <w:rPr>
          <w:rFonts w:ascii="Palatino Linotype" w:hAnsi="Palatino Linotype"/>
          <w:b/>
          <w:lang w:val="es-MX"/>
        </w:rPr>
        <w:t xml:space="preserve">, </w:t>
      </w:r>
      <w:r w:rsidRPr="006B23EC">
        <w:rPr>
          <w:rFonts w:ascii="Palatino Linotype" w:hAnsi="Palatino Linotype"/>
          <w:lang w:val="es-MX"/>
        </w:rPr>
        <w:t xml:space="preserve">en lo sucesivo </w:t>
      </w:r>
      <w:r w:rsidRPr="006B23EC">
        <w:rPr>
          <w:rFonts w:ascii="Palatino Linotype" w:hAnsi="Palatino Linotype"/>
          <w:b/>
          <w:lang w:val="es-MX"/>
        </w:rPr>
        <w:t>EL SUJETO OBLIGADO</w:t>
      </w:r>
      <w:r w:rsidRPr="006B23EC">
        <w:rPr>
          <w:rFonts w:ascii="Palatino Linotype" w:hAnsi="Palatino Linotype"/>
          <w:lang w:val="es-MX"/>
        </w:rPr>
        <w:t>, se procede a dictar la presente resolución, con base en lo siguiente:</w:t>
      </w:r>
    </w:p>
    <w:p w:rsidR="0070703E" w:rsidRPr="006B23EC" w:rsidRDefault="0070703E" w:rsidP="007B0DD4">
      <w:pPr>
        <w:spacing w:before="240" w:after="240" w:line="360" w:lineRule="auto"/>
        <w:jc w:val="center"/>
        <w:rPr>
          <w:rFonts w:ascii="Palatino Linotype" w:hAnsi="Palatino Linotype"/>
          <w:b/>
          <w:bCs/>
          <w:spacing w:val="60"/>
          <w:sz w:val="28"/>
          <w:szCs w:val="28"/>
          <w:lang w:val="es-ES_tradnl"/>
        </w:rPr>
      </w:pPr>
      <w:r w:rsidRPr="006B23EC">
        <w:rPr>
          <w:rFonts w:ascii="Palatino Linotype" w:hAnsi="Palatino Linotype"/>
          <w:b/>
          <w:bCs/>
          <w:spacing w:val="60"/>
          <w:sz w:val="28"/>
          <w:szCs w:val="28"/>
          <w:lang w:val="es-ES_tradnl"/>
        </w:rPr>
        <w:t>RESULTANDO</w:t>
      </w:r>
    </w:p>
    <w:p w:rsidR="007336E7" w:rsidRPr="006B23EC" w:rsidRDefault="007336E7" w:rsidP="007F442C">
      <w:pPr>
        <w:spacing w:before="240" w:after="120" w:line="360" w:lineRule="auto"/>
        <w:jc w:val="both"/>
        <w:rPr>
          <w:rFonts w:ascii="Palatino Linotype" w:hAnsi="Palatino Linotype"/>
          <w:lang w:val="es-MX"/>
        </w:rPr>
      </w:pPr>
      <w:r w:rsidRPr="006B23EC">
        <w:rPr>
          <w:rFonts w:ascii="Palatino Linotype" w:hAnsi="Palatino Linotype"/>
          <w:b/>
          <w:sz w:val="28"/>
          <w:szCs w:val="28"/>
          <w:lang w:val="es-MX"/>
        </w:rPr>
        <w:t>I.</w:t>
      </w:r>
      <w:r w:rsidRPr="006B23EC">
        <w:rPr>
          <w:rFonts w:ascii="Palatino Linotype" w:hAnsi="Palatino Linotype"/>
          <w:lang w:val="es-MX"/>
        </w:rPr>
        <w:t xml:space="preserve"> </w:t>
      </w:r>
      <w:r w:rsidR="00BE7E68" w:rsidRPr="006B23EC">
        <w:rPr>
          <w:rFonts w:ascii="Palatino Linotype" w:hAnsi="Palatino Linotype"/>
          <w:lang w:val="es-MX"/>
        </w:rPr>
        <w:t xml:space="preserve">El </w:t>
      </w:r>
      <w:r w:rsidR="00680019" w:rsidRPr="006B23EC">
        <w:rPr>
          <w:rFonts w:ascii="Palatino Linotype" w:hAnsi="Palatino Linotype"/>
          <w:lang w:val="es-MX"/>
        </w:rPr>
        <w:t xml:space="preserve">treinta de julio </w:t>
      </w:r>
      <w:r w:rsidR="00EC23C7" w:rsidRPr="006B23EC">
        <w:rPr>
          <w:rFonts w:ascii="Palatino Linotype" w:hAnsi="Palatino Linotype"/>
          <w:lang w:val="es-MX"/>
        </w:rPr>
        <w:t>de dos mil dieci</w:t>
      </w:r>
      <w:r w:rsidR="00E161CB" w:rsidRPr="006B23EC">
        <w:rPr>
          <w:rFonts w:ascii="Palatino Linotype" w:hAnsi="Palatino Linotype"/>
          <w:lang w:val="es-MX"/>
        </w:rPr>
        <w:t>ocho</w:t>
      </w:r>
      <w:r w:rsidRPr="006B23EC">
        <w:rPr>
          <w:rFonts w:ascii="Palatino Linotype" w:hAnsi="Palatino Linotype"/>
          <w:lang w:val="es-MX"/>
        </w:rPr>
        <w:t xml:space="preserve">, </w:t>
      </w:r>
      <w:r w:rsidR="00D96B20" w:rsidRPr="006B23EC">
        <w:rPr>
          <w:rFonts w:ascii="Palatino Linotype" w:hAnsi="Palatino Linotype"/>
          <w:b/>
          <w:lang w:val="es-MX"/>
        </w:rPr>
        <w:t>EL RECURRENTE</w:t>
      </w:r>
      <w:r w:rsidR="00191664" w:rsidRPr="006B23EC">
        <w:rPr>
          <w:rFonts w:ascii="Palatino Linotype" w:hAnsi="Palatino Linotype"/>
          <w:lang w:val="es-MX"/>
        </w:rPr>
        <w:t xml:space="preserve"> presentó a través del Sistema</w:t>
      </w:r>
      <w:r w:rsidRPr="006B23EC">
        <w:rPr>
          <w:rFonts w:ascii="Palatino Linotype" w:hAnsi="Palatino Linotype"/>
          <w:lang w:val="es-MX"/>
        </w:rPr>
        <w:t xml:space="preserve"> de Acceso a</w:t>
      </w:r>
      <w:r w:rsidR="009C62A2" w:rsidRPr="006B23EC">
        <w:rPr>
          <w:rFonts w:ascii="Palatino Linotype" w:hAnsi="Palatino Linotype"/>
          <w:lang w:val="es-MX"/>
        </w:rPr>
        <w:t xml:space="preserve"> la</w:t>
      </w:r>
      <w:r w:rsidRPr="006B23EC">
        <w:rPr>
          <w:rFonts w:ascii="Palatino Linotype" w:hAnsi="Palatino Linotype"/>
          <w:lang w:val="es-MX"/>
        </w:rPr>
        <w:t xml:space="preserve"> Información Mexiquense, en lo subsecuente </w:t>
      </w:r>
      <w:r w:rsidRPr="006B23EC">
        <w:rPr>
          <w:rFonts w:ascii="Palatino Linotype" w:hAnsi="Palatino Linotype"/>
          <w:b/>
          <w:lang w:val="es-MX"/>
        </w:rPr>
        <w:t>SAIMEX</w:t>
      </w:r>
      <w:r w:rsidR="00B15B93" w:rsidRPr="006B23EC">
        <w:rPr>
          <w:rFonts w:ascii="Palatino Linotype" w:hAnsi="Palatino Linotype"/>
          <w:lang w:val="es-MX"/>
        </w:rPr>
        <w:t xml:space="preserve">, </w:t>
      </w:r>
      <w:r w:rsidRPr="006B23EC">
        <w:rPr>
          <w:rFonts w:ascii="Palatino Linotype" w:hAnsi="Palatino Linotype"/>
          <w:lang w:val="es-MX"/>
        </w:rPr>
        <w:t xml:space="preserve">la solicitud de acceso a </w:t>
      </w:r>
      <w:r w:rsidR="00177D4E" w:rsidRPr="006B23EC">
        <w:rPr>
          <w:rFonts w:ascii="Palatino Linotype" w:hAnsi="Palatino Linotype"/>
          <w:lang w:val="es-MX"/>
        </w:rPr>
        <w:t xml:space="preserve">la </w:t>
      </w:r>
      <w:r w:rsidRPr="006B23EC">
        <w:rPr>
          <w:rFonts w:ascii="Palatino Linotype" w:hAnsi="Palatino Linotype"/>
          <w:lang w:val="es-MX"/>
        </w:rPr>
        <w:t xml:space="preserve">información pública, a la que se le asignó el número de </w:t>
      </w:r>
      <w:r w:rsidR="00BE7E68" w:rsidRPr="006B23EC">
        <w:rPr>
          <w:rFonts w:ascii="Palatino Linotype" w:hAnsi="Palatino Linotype"/>
          <w:lang w:val="es-MX"/>
        </w:rPr>
        <w:t>folio</w:t>
      </w:r>
      <w:r w:rsidRPr="006B23EC">
        <w:rPr>
          <w:rFonts w:ascii="Palatino Linotype" w:hAnsi="Palatino Linotype"/>
          <w:lang w:val="es-MX"/>
        </w:rPr>
        <w:t xml:space="preserve"> </w:t>
      </w:r>
      <w:r w:rsidR="00C131A1" w:rsidRPr="006B23EC">
        <w:rPr>
          <w:rFonts w:ascii="Palatino Linotype" w:hAnsi="Palatino Linotype" w:cs="Arial"/>
          <w:b/>
          <w:lang w:val="es-MX" w:eastAsia="es-MX"/>
        </w:rPr>
        <w:t>00</w:t>
      </w:r>
      <w:r w:rsidR="00CE1914" w:rsidRPr="006B23EC">
        <w:rPr>
          <w:rFonts w:ascii="Palatino Linotype" w:hAnsi="Palatino Linotype" w:cs="Arial"/>
          <w:b/>
          <w:lang w:val="es-MX" w:eastAsia="es-MX"/>
        </w:rPr>
        <w:t>0</w:t>
      </w:r>
      <w:r w:rsidR="00680019" w:rsidRPr="006B23EC">
        <w:rPr>
          <w:rFonts w:ascii="Palatino Linotype" w:hAnsi="Palatino Linotype" w:cs="Arial"/>
          <w:b/>
          <w:lang w:val="es-MX" w:eastAsia="es-MX"/>
        </w:rPr>
        <w:t>42</w:t>
      </w:r>
      <w:r w:rsidR="00C131A1" w:rsidRPr="006B23EC">
        <w:rPr>
          <w:rFonts w:ascii="Palatino Linotype" w:hAnsi="Palatino Linotype" w:cs="Arial"/>
          <w:b/>
          <w:lang w:val="es-MX" w:eastAsia="es-MX"/>
        </w:rPr>
        <w:t>/</w:t>
      </w:r>
      <w:r w:rsidR="00680019" w:rsidRPr="006B23EC">
        <w:rPr>
          <w:rFonts w:ascii="Palatino Linotype" w:hAnsi="Palatino Linotype" w:cs="Arial"/>
          <w:b/>
          <w:lang w:val="es-MX" w:eastAsia="es-MX"/>
        </w:rPr>
        <w:t>JUCHITE</w:t>
      </w:r>
      <w:r w:rsidR="00C131A1" w:rsidRPr="006B23EC">
        <w:rPr>
          <w:rFonts w:ascii="Palatino Linotype" w:hAnsi="Palatino Linotype" w:cs="Arial"/>
          <w:b/>
          <w:lang w:val="es-MX" w:eastAsia="es-MX"/>
        </w:rPr>
        <w:t>/IP/201</w:t>
      </w:r>
      <w:r w:rsidR="00CE1914" w:rsidRPr="006B23EC">
        <w:rPr>
          <w:rFonts w:ascii="Palatino Linotype" w:hAnsi="Palatino Linotype" w:cs="Arial"/>
          <w:b/>
          <w:lang w:val="es-MX" w:eastAsia="es-MX"/>
        </w:rPr>
        <w:t>8</w:t>
      </w:r>
      <w:r w:rsidRPr="006B23EC">
        <w:rPr>
          <w:rFonts w:ascii="Palatino Linotype" w:hAnsi="Palatino Linotype" w:cs="Arial"/>
          <w:lang w:val="es-MX" w:eastAsia="es-MX"/>
        </w:rPr>
        <w:t>,</w:t>
      </w:r>
      <w:r w:rsidRPr="006B23EC">
        <w:rPr>
          <w:rFonts w:ascii="Palatino Linotype" w:hAnsi="Palatino Linotype" w:cs="Arial"/>
          <w:b/>
          <w:lang w:val="es-MX" w:eastAsia="es-MX"/>
        </w:rPr>
        <w:t xml:space="preserve"> </w:t>
      </w:r>
      <w:r w:rsidRPr="006B23EC">
        <w:rPr>
          <w:rFonts w:ascii="Palatino Linotype" w:hAnsi="Palatino Linotype"/>
          <w:lang w:val="es-MX"/>
        </w:rPr>
        <w:t>mediante la cual solicitó:</w:t>
      </w:r>
    </w:p>
    <w:p w:rsidR="003E79A4" w:rsidRPr="006B23EC" w:rsidRDefault="003E79A4" w:rsidP="008D3055">
      <w:pPr>
        <w:spacing w:before="120" w:after="120"/>
        <w:ind w:left="851" w:right="902"/>
        <w:jc w:val="both"/>
        <w:rPr>
          <w:rFonts w:ascii="Palatino Linotype" w:hAnsi="Palatino Linotype" w:cs="Arial"/>
          <w:i/>
          <w:sz w:val="22"/>
          <w:szCs w:val="22"/>
          <w:lang w:val="es-MX" w:eastAsia="es-MX"/>
        </w:rPr>
      </w:pPr>
      <w:r w:rsidRPr="006B23EC">
        <w:rPr>
          <w:rFonts w:ascii="Palatino Linotype" w:hAnsi="Palatino Linotype" w:cs="Arial"/>
          <w:b/>
          <w:i/>
          <w:sz w:val="22"/>
          <w:szCs w:val="22"/>
          <w:lang w:val="es-MX" w:eastAsia="es-MX"/>
        </w:rPr>
        <w:t>“</w:t>
      </w:r>
      <w:r w:rsidR="00680019" w:rsidRPr="006B23EC">
        <w:rPr>
          <w:rFonts w:ascii="Palatino Linotype" w:hAnsi="Palatino Linotype" w:cs="Arial"/>
          <w:i/>
          <w:sz w:val="22"/>
          <w:szCs w:val="22"/>
          <w:lang w:val="es-MX" w:eastAsia="es-MX"/>
        </w:rPr>
        <w:t>solicito la nomina del ayuntamiento y DIF del municipio de Juchitepec, del periodo que comprende del 01 de enero de 2018 al 15 de julio de 2018, dicha información deberá contemplar: trabajadores de base, de confianza, llámese numerarios, supernumerarios, provisionales, lista de raya, asimilados al salario, etc.</w:t>
      </w:r>
      <w:r w:rsidRPr="006B23EC">
        <w:rPr>
          <w:rFonts w:ascii="Palatino Linotype" w:hAnsi="Palatino Linotype" w:cs="Arial"/>
          <w:b/>
          <w:i/>
          <w:sz w:val="22"/>
          <w:szCs w:val="22"/>
          <w:lang w:val="es-MX" w:eastAsia="es-MX"/>
        </w:rPr>
        <w:t>"</w:t>
      </w:r>
      <w:r w:rsidRPr="006B23EC">
        <w:rPr>
          <w:rFonts w:ascii="Palatino Linotype" w:hAnsi="Palatino Linotype" w:cs="Arial"/>
          <w:i/>
          <w:sz w:val="22"/>
          <w:szCs w:val="22"/>
          <w:lang w:val="es-MX" w:eastAsia="es-MX"/>
        </w:rPr>
        <w:t xml:space="preserve"> (sic)</w:t>
      </w:r>
    </w:p>
    <w:p w:rsidR="0070703E" w:rsidRPr="006B23EC" w:rsidRDefault="0070703E" w:rsidP="007B0DD4">
      <w:pPr>
        <w:spacing w:before="240" w:after="240" w:line="360" w:lineRule="auto"/>
        <w:jc w:val="both"/>
        <w:rPr>
          <w:rFonts w:ascii="Palatino Linotype" w:hAnsi="Palatino Linotype" w:cs="Arial"/>
          <w:lang w:val="es-MX"/>
        </w:rPr>
      </w:pPr>
      <w:r w:rsidRPr="006B23EC">
        <w:rPr>
          <w:rFonts w:ascii="Palatino Linotype" w:hAnsi="Palatino Linotype" w:cs="Arial"/>
          <w:b/>
          <w:lang w:val="es-MX"/>
        </w:rPr>
        <w:t>MODALIDAD DE ENTREGA:</w:t>
      </w:r>
      <w:r w:rsidR="007336E7" w:rsidRPr="006B23EC">
        <w:rPr>
          <w:rFonts w:ascii="Palatino Linotype" w:hAnsi="Palatino Linotype" w:cs="Arial"/>
          <w:lang w:val="es-MX"/>
        </w:rPr>
        <w:t xml:space="preserve"> </w:t>
      </w:r>
      <w:r w:rsidR="00A731DF" w:rsidRPr="006B23EC">
        <w:rPr>
          <w:rFonts w:ascii="Palatino Linotype" w:hAnsi="Palatino Linotype" w:cs="Arial"/>
          <w:lang w:val="es-MX"/>
        </w:rPr>
        <w:t xml:space="preserve">Vía </w:t>
      </w:r>
      <w:r w:rsidR="00A731DF" w:rsidRPr="006B23EC">
        <w:rPr>
          <w:rFonts w:ascii="Palatino Linotype" w:hAnsi="Palatino Linotype" w:cs="Arial"/>
          <w:b/>
          <w:lang w:val="es-MX"/>
        </w:rPr>
        <w:t>SAIMEX</w:t>
      </w:r>
      <w:r w:rsidR="004E6964" w:rsidRPr="006B23EC">
        <w:rPr>
          <w:rFonts w:ascii="Palatino Linotype" w:hAnsi="Palatino Linotype" w:cs="Arial"/>
          <w:lang w:val="es-MX"/>
        </w:rPr>
        <w:t>.</w:t>
      </w:r>
    </w:p>
    <w:p w:rsidR="006A7C32" w:rsidRDefault="007336E7" w:rsidP="00047BA9">
      <w:pPr>
        <w:pStyle w:val="Prrafodelista"/>
        <w:spacing w:before="240" w:after="240" w:line="360" w:lineRule="auto"/>
        <w:ind w:left="0"/>
        <w:contextualSpacing w:val="0"/>
        <w:jc w:val="both"/>
        <w:rPr>
          <w:rFonts w:ascii="Palatino Linotype" w:hAnsi="Palatino Linotype"/>
        </w:rPr>
      </w:pPr>
      <w:r w:rsidRPr="006B23EC">
        <w:rPr>
          <w:rFonts w:ascii="Palatino Linotype" w:hAnsi="Palatino Linotype"/>
          <w:b/>
          <w:sz w:val="28"/>
          <w:szCs w:val="28"/>
          <w:lang w:val="es-MX"/>
        </w:rPr>
        <w:t>II.</w:t>
      </w:r>
      <w:r w:rsidRPr="006B23EC">
        <w:rPr>
          <w:rFonts w:ascii="Palatino Linotype" w:hAnsi="Palatino Linotype"/>
          <w:sz w:val="28"/>
          <w:szCs w:val="28"/>
          <w:lang w:val="es-MX"/>
        </w:rPr>
        <w:t xml:space="preserve"> </w:t>
      </w:r>
      <w:r w:rsidR="003344C1" w:rsidRPr="006B23EC">
        <w:rPr>
          <w:rFonts w:ascii="Palatino Linotype" w:hAnsi="Palatino Linotype"/>
        </w:rPr>
        <w:t>De las constancias que obran en el expediente electrónico</w:t>
      </w:r>
      <w:r w:rsidR="000C54E7" w:rsidRPr="006B23EC">
        <w:rPr>
          <w:rFonts w:ascii="Palatino Linotype" w:hAnsi="Palatino Linotype"/>
        </w:rPr>
        <w:t xml:space="preserve"> </w:t>
      </w:r>
      <w:r w:rsidR="000C54E7" w:rsidRPr="006B23EC">
        <w:rPr>
          <w:rFonts w:ascii="Palatino Linotype" w:eastAsia="Arial Unicode MS" w:hAnsi="Palatino Linotype" w:cs="Arial"/>
        </w:rPr>
        <w:t>del</w:t>
      </w:r>
      <w:r w:rsidR="000C54E7" w:rsidRPr="006B23EC">
        <w:rPr>
          <w:rFonts w:ascii="Palatino Linotype" w:eastAsia="Arial Unicode MS" w:hAnsi="Palatino Linotype" w:cs="Arial"/>
          <w:b/>
        </w:rPr>
        <w:t xml:space="preserve"> SAIMEX</w:t>
      </w:r>
      <w:r w:rsidR="00CD21B5" w:rsidRPr="006B23EC">
        <w:rPr>
          <w:rFonts w:ascii="Palatino Linotype" w:hAnsi="Palatino Linotype"/>
          <w:b/>
        </w:rPr>
        <w:t>,</w:t>
      </w:r>
      <w:r w:rsidR="00CD21B5" w:rsidRPr="006B23EC">
        <w:rPr>
          <w:rFonts w:ascii="Palatino Linotype" w:hAnsi="Palatino Linotype"/>
        </w:rPr>
        <w:t xml:space="preserve"> </w:t>
      </w:r>
      <w:r w:rsidR="008D3055" w:rsidRPr="006B23EC">
        <w:rPr>
          <w:rFonts w:ascii="Palatino Linotype" w:hAnsi="Palatino Linotype"/>
        </w:rPr>
        <w:t>se advierte que</w:t>
      </w:r>
      <w:r w:rsidR="00DA14CA" w:rsidRPr="006B23EC">
        <w:rPr>
          <w:rFonts w:ascii="Palatino Linotype" w:hAnsi="Palatino Linotype"/>
        </w:rPr>
        <w:t xml:space="preserve"> </w:t>
      </w:r>
      <w:r w:rsidR="004C6BFD" w:rsidRPr="006B23EC">
        <w:rPr>
          <w:rFonts w:ascii="Palatino Linotype" w:hAnsi="Palatino Linotype"/>
          <w:b/>
        </w:rPr>
        <w:t xml:space="preserve">EL SUJETO OBLIGADO </w:t>
      </w:r>
      <w:r w:rsidR="00047BA9" w:rsidRPr="006B23EC">
        <w:rPr>
          <w:rFonts w:ascii="Palatino Linotype" w:hAnsi="Palatino Linotype"/>
        </w:rPr>
        <w:t xml:space="preserve">fue omiso en dar </w:t>
      </w:r>
      <w:r w:rsidR="006A7C32" w:rsidRPr="006B23EC">
        <w:rPr>
          <w:rFonts w:ascii="Palatino Linotype" w:hAnsi="Palatino Linotype"/>
        </w:rPr>
        <w:t xml:space="preserve"> </w:t>
      </w:r>
      <w:r w:rsidR="00DA14CA" w:rsidRPr="006B23EC">
        <w:rPr>
          <w:rFonts w:ascii="Palatino Linotype" w:hAnsi="Palatino Linotype"/>
        </w:rPr>
        <w:t xml:space="preserve">respuesta a la solicitud de información, </w:t>
      </w:r>
      <w:r w:rsidR="00047BA9" w:rsidRPr="006B23EC">
        <w:rPr>
          <w:rFonts w:ascii="Palatino Linotype" w:hAnsi="Palatino Linotype"/>
        </w:rPr>
        <w:t>como se desprende de la siguiente imagen</w:t>
      </w:r>
      <w:r w:rsidR="00DA14CA" w:rsidRPr="006B23EC">
        <w:rPr>
          <w:rFonts w:ascii="Palatino Linotype" w:hAnsi="Palatino Linotype"/>
        </w:rPr>
        <w:t>:</w:t>
      </w:r>
    </w:p>
    <w:p w:rsidR="005A5116" w:rsidRPr="006B23EC" w:rsidRDefault="005A5116" w:rsidP="00047BA9">
      <w:pPr>
        <w:pStyle w:val="Prrafodelista"/>
        <w:spacing w:before="240" w:after="240" w:line="360" w:lineRule="auto"/>
        <w:ind w:left="0"/>
        <w:contextualSpacing w:val="0"/>
        <w:jc w:val="both"/>
        <w:rPr>
          <w:rFonts w:ascii="Palatino Linotype" w:hAnsi="Palatino Linotype"/>
        </w:rPr>
      </w:pPr>
      <w:r w:rsidRPr="006B23EC">
        <w:rPr>
          <w:noProof/>
          <w:lang w:val="es-MX" w:eastAsia="es-MX"/>
        </w:rPr>
        <w:lastRenderedPageBreak/>
        <mc:AlternateContent>
          <mc:Choice Requires="wps">
            <w:drawing>
              <wp:anchor distT="0" distB="0" distL="114300" distR="114300" simplePos="0" relativeHeight="251674624" behindDoc="0" locked="0" layoutInCell="1" allowOverlap="1">
                <wp:simplePos x="0" y="0"/>
                <wp:positionH relativeFrom="margin">
                  <wp:posOffset>4119887</wp:posOffset>
                </wp:positionH>
                <wp:positionV relativeFrom="paragraph">
                  <wp:posOffset>2135805</wp:posOffset>
                </wp:positionV>
                <wp:extent cx="1602573" cy="999811"/>
                <wp:effectExtent l="57150" t="38100" r="74295" b="86360"/>
                <wp:wrapNone/>
                <wp:docPr id="2" name="Rectángulo 2"/>
                <wp:cNvGraphicFramePr/>
                <a:graphic xmlns:a="http://schemas.openxmlformats.org/drawingml/2006/main">
                  <a:graphicData uri="http://schemas.microsoft.com/office/word/2010/wordprocessingShape">
                    <wps:wsp>
                      <wps:cNvSpPr/>
                      <wps:spPr>
                        <a:xfrm>
                          <a:off x="0" y="0"/>
                          <a:ext cx="1602573" cy="999811"/>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39B6E" id="Rectángulo 2" o:spid="_x0000_s1026" style="position:absolute;margin-left:324.4pt;margin-top:168.15pt;width:126.2pt;height:78.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" filled="f" strokecolor="red" strokeweight="3pt">
                <v:shadow on="t" color="black" opacity="22937f" origin=",.5" offset="0,.63889mm"/>
                <w10:wrap anchorx="margin"/>
              </v:rect>
            </w:pict>
          </mc:Fallback>
        </mc:AlternateContent>
      </w:r>
      <w:r>
        <w:rPr>
          <w:noProof/>
          <w:lang w:val="es-MX" w:eastAsia="es-MX"/>
        </w:rPr>
        <w:drawing>
          <wp:inline distT="0" distB="0" distL="0" distR="0" wp14:anchorId="5878D12B" wp14:editId="50973891">
            <wp:extent cx="5819140" cy="3406392"/>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595" t="20817" r="22958" b="22424"/>
                    <a:stretch/>
                  </pic:blipFill>
                  <pic:spPr bwMode="auto">
                    <a:xfrm>
                      <a:off x="0" y="0"/>
                      <a:ext cx="5835262" cy="3415830"/>
                    </a:xfrm>
                    <a:prstGeom prst="rect">
                      <a:avLst/>
                    </a:prstGeom>
                    <a:ln>
                      <a:noFill/>
                    </a:ln>
                    <a:extLst>
                      <a:ext uri="{53640926-AAD7-44D8-BBD7-CCE9431645EC}">
                        <a14:shadowObscured xmlns:a14="http://schemas.microsoft.com/office/drawing/2010/main"/>
                      </a:ext>
                    </a:extLst>
                  </pic:spPr>
                </pic:pic>
              </a:graphicData>
            </a:graphic>
          </wp:inline>
        </w:drawing>
      </w:r>
    </w:p>
    <w:p w:rsidR="00817E43" w:rsidRPr="006B23EC" w:rsidRDefault="00680019" w:rsidP="00973473">
      <w:pPr>
        <w:pStyle w:val="Prrafodelista"/>
        <w:spacing w:before="240" w:after="240" w:line="360" w:lineRule="auto"/>
        <w:ind w:left="0"/>
        <w:contextualSpacing w:val="0"/>
        <w:jc w:val="both"/>
        <w:rPr>
          <w:rFonts w:ascii="Palatino Linotype" w:hAnsi="Palatino Linotype" w:cs="Arial"/>
          <w:i/>
          <w:lang w:val="es-MX" w:eastAsia="es-MX"/>
        </w:rPr>
      </w:pPr>
      <w:r w:rsidRPr="006B23EC">
        <w:rPr>
          <w:noProof/>
          <w:lang w:val="es-MX" w:eastAsia="es-MX"/>
        </w:rPr>
        <w:t xml:space="preserve"> </w:t>
      </w:r>
      <w:r w:rsidR="00047BA9" w:rsidRPr="006B23EC">
        <w:rPr>
          <w:rFonts w:ascii="Palatino Linotype" w:hAnsi="Palatino Linotype"/>
          <w:b/>
          <w:sz w:val="28"/>
          <w:szCs w:val="28"/>
          <w:lang w:val="es-MX"/>
        </w:rPr>
        <w:t>I</w:t>
      </w:r>
      <w:r w:rsidRPr="006B23EC">
        <w:rPr>
          <w:rFonts w:ascii="Palatino Linotype" w:hAnsi="Palatino Linotype"/>
          <w:b/>
          <w:sz w:val="28"/>
          <w:szCs w:val="28"/>
          <w:lang w:val="es-MX"/>
        </w:rPr>
        <w:t>II</w:t>
      </w:r>
      <w:r w:rsidR="00BF38B2" w:rsidRPr="006B23EC">
        <w:rPr>
          <w:rFonts w:ascii="Palatino Linotype" w:hAnsi="Palatino Linotype"/>
          <w:b/>
          <w:sz w:val="28"/>
          <w:szCs w:val="28"/>
          <w:lang w:val="es-MX"/>
        </w:rPr>
        <w:t>.</w:t>
      </w:r>
      <w:r w:rsidR="00BF38B2" w:rsidRPr="006B23EC">
        <w:rPr>
          <w:rFonts w:ascii="Palatino Linotype" w:hAnsi="Palatino Linotype"/>
        </w:rPr>
        <w:t xml:space="preserve"> </w:t>
      </w:r>
      <w:r w:rsidR="001A6F14" w:rsidRPr="006B23EC">
        <w:rPr>
          <w:rFonts w:ascii="Palatino Linotype" w:hAnsi="Palatino Linotype" w:cs="Arial"/>
        </w:rPr>
        <w:t xml:space="preserve">Inconforme con </w:t>
      </w:r>
      <w:r w:rsidR="00BB0C1D" w:rsidRPr="006B23EC">
        <w:rPr>
          <w:rFonts w:ascii="Palatino Linotype" w:hAnsi="Palatino Linotype" w:cs="Arial"/>
        </w:rPr>
        <w:t>la</w:t>
      </w:r>
      <w:r w:rsidR="00973473" w:rsidRPr="006B23EC">
        <w:rPr>
          <w:rFonts w:ascii="Palatino Linotype" w:hAnsi="Palatino Linotype" w:cs="Arial"/>
        </w:rPr>
        <w:t xml:space="preserve"> </w:t>
      </w:r>
      <w:r w:rsidR="00047BA9" w:rsidRPr="006B23EC">
        <w:rPr>
          <w:rFonts w:ascii="Palatino Linotype" w:hAnsi="Palatino Linotype" w:cs="Arial"/>
        </w:rPr>
        <w:t xml:space="preserve">falta de </w:t>
      </w:r>
      <w:r w:rsidR="001A6F14" w:rsidRPr="006B23EC">
        <w:rPr>
          <w:rFonts w:ascii="Palatino Linotype" w:hAnsi="Palatino Linotype" w:cs="Arial"/>
        </w:rPr>
        <w:t xml:space="preserve">respuesta, </w:t>
      </w:r>
      <w:r w:rsidR="00817E43" w:rsidRPr="006B23EC">
        <w:rPr>
          <w:rFonts w:ascii="Palatino Linotype" w:hAnsi="Palatino Linotype" w:cs="Arial"/>
        </w:rPr>
        <w:t xml:space="preserve">el día </w:t>
      </w:r>
      <w:r w:rsidRPr="006B23EC">
        <w:rPr>
          <w:rFonts w:ascii="Palatino Linotype" w:hAnsi="Palatino Linotype" w:cs="Arial"/>
        </w:rPr>
        <w:t xml:space="preserve">veintidós de agosto </w:t>
      </w:r>
      <w:r w:rsidR="00817E43" w:rsidRPr="006B23EC">
        <w:rPr>
          <w:rFonts w:ascii="Palatino Linotype" w:hAnsi="Palatino Linotype" w:cs="Arial"/>
        </w:rPr>
        <w:t>de dos mil dieci</w:t>
      </w:r>
      <w:r w:rsidR="00A0005C" w:rsidRPr="006B23EC">
        <w:rPr>
          <w:rFonts w:ascii="Palatino Linotype" w:hAnsi="Palatino Linotype" w:cs="Arial"/>
        </w:rPr>
        <w:t>ocho</w:t>
      </w:r>
      <w:r w:rsidR="00817E43" w:rsidRPr="006B23EC">
        <w:rPr>
          <w:rFonts w:ascii="Palatino Linotype" w:hAnsi="Palatino Linotype" w:cs="Arial"/>
        </w:rPr>
        <w:t xml:space="preserve">, </w:t>
      </w:r>
      <w:r w:rsidR="00D96B20" w:rsidRPr="006B23EC">
        <w:rPr>
          <w:rFonts w:ascii="Palatino Linotype" w:hAnsi="Palatino Linotype" w:cs="Arial"/>
          <w:b/>
          <w:color w:val="000000"/>
        </w:rPr>
        <w:t>EL RECURRENTE</w:t>
      </w:r>
      <w:r w:rsidR="00817E43" w:rsidRPr="006B23EC">
        <w:rPr>
          <w:rFonts w:ascii="Palatino Linotype" w:hAnsi="Palatino Linotype" w:cs="Arial"/>
          <w:color w:val="000000"/>
        </w:rPr>
        <w:t xml:space="preserve"> </w:t>
      </w:r>
      <w:r w:rsidR="00817E43" w:rsidRPr="006B23EC">
        <w:rPr>
          <w:rFonts w:ascii="Palatino Linotype" w:hAnsi="Palatino Linotype" w:cs="Arial"/>
        </w:rPr>
        <w:t xml:space="preserve">interpuso el recurso de revisión materia del presente </w:t>
      </w:r>
      <w:r w:rsidR="00A0005C" w:rsidRPr="006B23EC">
        <w:rPr>
          <w:rFonts w:ascii="Palatino Linotype" w:hAnsi="Palatino Linotype" w:cs="Arial"/>
        </w:rPr>
        <w:t>asunto</w:t>
      </w:r>
      <w:r w:rsidR="00DF612D" w:rsidRPr="006B23EC">
        <w:rPr>
          <w:rFonts w:ascii="Palatino Linotype" w:hAnsi="Palatino Linotype" w:cs="Arial"/>
        </w:rPr>
        <w:t xml:space="preserve"> a través del </w:t>
      </w:r>
      <w:r w:rsidR="00DF612D" w:rsidRPr="006B23EC">
        <w:rPr>
          <w:rFonts w:ascii="Palatino Linotype" w:hAnsi="Palatino Linotype" w:cs="Arial"/>
          <w:b/>
        </w:rPr>
        <w:t>SAIMEX</w:t>
      </w:r>
      <w:r w:rsidR="00A0005C" w:rsidRPr="006B23EC">
        <w:rPr>
          <w:rFonts w:ascii="Palatino Linotype" w:hAnsi="Palatino Linotype" w:cs="Arial"/>
        </w:rPr>
        <w:t xml:space="preserve"> y</w:t>
      </w:r>
      <w:r w:rsidR="00817E43" w:rsidRPr="006B23EC">
        <w:rPr>
          <w:rFonts w:ascii="Palatino Linotype" w:hAnsi="Palatino Linotype" w:cs="Arial"/>
        </w:rPr>
        <w:t xml:space="preserve"> se le asign</w:t>
      </w:r>
      <w:r w:rsidR="00A31822" w:rsidRPr="006B23EC">
        <w:rPr>
          <w:rFonts w:ascii="Palatino Linotype" w:hAnsi="Palatino Linotype" w:cs="Arial"/>
        </w:rPr>
        <w:t>ó e</w:t>
      </w:r>
      <w:r w:rsidR="00817E43" w:rsidRPr="006B23EC">
        <w:rPr>
          <w:rFonts w:ascii="Palatino Linotype" w:hAnsi="Palatino Linotype" w:cs="Arial"/>
        </w:rPr>
        <w:t xml:space="preserve">l número de expediente </w:t>
      </w:r>
      <w:r w:rsidR="00A0005C" w:rsidRPr="006B23EC">
        <w:rPr>
          <w:rFonts w:ascii="Palatino Linotype" w:hAnsi="Palatino Linotype" w:cs="Arial"/>
          <w:b/>
          <w:bCs/>
          <w:spacing w:val="-6"/>
          <w:lang w:val="es-MX"/>
        </w:rPr>
        <w:t>0</w:t>
      </w:r>
      <w:r w:rsidRPr="006B23EC">
        <w:rPr>
          <w:rFonts w:ascii="Palatino Linotype" w:hAnsi="Palatino Linotype" w:cs="Arial"/>
          <w:b/>
          <w:bCs/>
          <w:spacing w:val="-6"/>
          <w:lang w:val="es-MX"/>
        </w:rPr>
        <w:t>2992</w:t>
      </w:r>
      <w:r w:rsidR="00817E43" w:rsidRPr="006B23EC">
        <w:rPr>
          <w:rFonts w:ascii="Palatino Linotype" w:hAnsi="Palatino Linotype" w:cs="Arial"/>
          <w:b/>
          <w:bCs/>
          <w:spacing w:val="-6"/>
          <w:lang w:val="es-MX"/>
        </w:rPr>
        <w:t xml:space="preserve">/INFOEM/IP/RR/2018, </w:t>
      </w:r>
      <w:r w:rsidR="00817E43" w:rsidRPr="006B23EC">
        <w:rPr>
          <w:rFonts w:ascii="Palatino Linotype" w:hAnsi="Palatino Linotype" w:cs="Arial"/>
        </w:rPr>
        <w:t xml:space="preserve">en </w:t>
      </w:r>
      <w:r w:rsidR="00A31822" w:rsidRPr="006B23EC">
        <w:rPr>
          <w:rFonts w:ascii="Palatino Linotype" w:hAnsi="Palatino Linotype" w:cs="Arial"/>
        </w:rPr>
        <w:t>e</w:t>
      </w:r>
      <w:r w:rsidR="00817E43" w:rsidRPr="006B23EC">
        <w:rPr>
          <w:rFonts w:ascii="Palatino Linotype" w:hAnsi="Palatino Linotype" w:cs="Arial"/>
        </w:rPr>
        <w:t xml:space="preserve">l que expresó como: </w:t>
      </w:r>
    </w:p>
    <w:p w:rsidR="001A6F14" w:rsidRPr="006B23EC" w:rsidRDefault="001A6F14" w:rsidP="007B0DD4">
      <w:pPr>
        <w:spacing w:before="240" w:after="240"/>
        <w:jc w:val="both"/>
        <w:rPr>
          <w:rFonts w:ascii="Palatino Linotype" w:hAnsi="Palatino Linotype" w:cs="Arial"/>
        </w:rPr>
      </w:pPr>
      <w:r w:rsidRPr="006B23EC">
        <w:rPr>
          <w:rFonts w:ascii="Palatino Linotype" w:hAnsi="Palatino Linotype" w:cs="Arial"/>
        </w:rPr>
        <w:t xml:space="preserve">Acto impugnado: </w:t>
      </w:r>
    </w:p>
    <w:p w:rsidR="001A6F14" w:rsidRPr="006B23EC" w:rsidRDefault="00EC2EEF" w:rsidP="002D4079">
      <w:pPr>
        <w:spacing w:before="240" w:after="240"/>
        <w:ind w:left="851" w:right="899"/>
        <w:jc w:val="both"/>
        <w:rPr>
          <w:rFonts w:ascii="Palatino Linotype" w:hAnsi="Palatino Linotype"/>
          <w:sz w:val="22"/>
          <w:szCs w:val="22"/>
          <w:lang w:val="es-ES_tradnl"/>
        </w:rPr>
      </w:pPr>
      <w:r w:rsidRPr="006B23EC">
        <w:rPr>
          <w:rFonts w:ascii="Palatino Linotype" w:hAnsi="Palatino Linotype"/>
          <w:b/>
          <w:i/>
          <w:color w:val="000000"/>
          <w:sz w:val="22"/>
          <w:szCs w:val="22"/>
        </w:rPr>
        <w:t>“</w:t>
      </w:r>
      <w:r w:rsidR="00C0261A" w:rsidRPr="006B23EC">
        <w:rPr>
          <w:rFonts w:ascii="Palatino Linotype" w:hAnsi="Palatino Linotype"/>
          <w:i/>
          <w:color w:val="000000"/>
          <w:sz w:val="22"/>
          <w:szCs w:val="22"/>
        </w:rPr>
        <w:t>FALTA DE RESPUESTA A MI SOLICITUD</w:t>
      </w:r>
      <w:r w:rsidRPr="006B23EC">
        <w:rPr>
          <w:rFonts w:ascii="Palatino Linotype" w:hAnsi="Palatino Linotype"/>
          <w:b/>
          <w:i/>
          <w:color w:val="000000"/>
          <w:sz w:val="22"/>
          <w:szCs w:val="22"/>
        </w:rPr>
        <w:t>”</w:t>
      </w:r>
      <w:r w:rsidRPr="006B23EC">
        <w:rPr>
          <w:rFonts w:ascii="Palatino Linotype" w:hAnsi="Palatino Linotype"/>
          <w:i/>
          <w:color w:val="000000"/>
          <w:sz w:val="22"/>
          <w:szCs w:val="22"/>
        </w:rPr>
        <w:t xml:space="preserve"> (sic)</w:t>
      </w:r>
    </w:p>
    <w:p w:rsidR="001A6F14" w:rsidRPr="006B23EC" w:rsidRDefault="00873A67" w:rsidP="007B0DD4">
      <w:pPr>
        <w:widowControl w:val="0"/>
        <w:autoSpaceDE w:val="0"/>
        <w:autoSpaceDN w:val="0"/>
        <w:adjustRightInd w:val="0"/>
        <w:spacing w:before="240" w:after="240"/>
        <w:jc w:val="both"/>
        <w:rPr>
          <w:rFonts w:ascii="Palatino Linotype" w:hAnsi="Palatino Linotype" w:cs="Arial"/>
        </w:rPr>
      </w:pPr>
      <w:r w:rsidRPr="006B23EC">
        <w:rPr>
          <w:rFonts w:ascii="Palatino Linotype" w:hAnsi="Palatino Linotype" w:cs="Arial"/>
        </w:rPr>
        <w:t>Asimismo, señaló como razones o m</w:t>
      </w:r>
      <w:r w:rsidR="001A6F14" w:rsidRPr="006B23EC">
        <w:rPr>
          <w:rFonts w:ascii="Palatino Linotype" w:hAnsi="Palatino Linotype" w:cs="Arial"/>
        </w:rPr>
        <w:t>otivo</w:t>
      </w:r>
      <w:r w:rsidRPr="006B23EC">
        <w:rPr>
          <w:rFonts w:ascii="Palatino Linotype" w:hAnsi="Palatino Linotype" w:cs="Arial"/>
        </w:rPr>
        <w:t xml:space="preserve">s de la </w:t>
      </w:r>
      <w:r w:rsidR="001A6F14" w:rsidRPr="006B23EC">
        <w:rPr>
          <w:rFonts w:ascii="Palatino Linotype" w:hAnsi="Palatino Linotype" w:cs="Arial"/>
        </w:rPr>
        <w:t xml:space="preserve">inconformidad: </w:t>
      </w:r>
    </w:p>
    <w:p w:rsidR="001A6F14" w:rsidRPr="006B23EC" w:rsidRDefault="001A6F14" w:rsidP="002D4079">
      <w:pPr>
        <w:spacing w:before="240" w:after="240"/>
        <w:ind w:left="851" w:right="899"/>
        <w:jc w:val="both"/>
        <w:rPr>
          <w:rFonts w:ascii="Palatino Linotype" w:hAnsi="Palatino Linotype"/>
          <w:i/>
          <w:color w:val="000000"/>
          <w:sz w:val="22"/>
          <w:szCs w:val="22"/>
        </w:rPr>
      </w:pPr>
      <w:r w:rsidRPr="006B23EC">
        <w:rPr>
          <w:rFonts w:ascii="Palatino Linotype" w:hAnsi="Palatino Linotype"/>
          <w:b/>
          <w:i/>
          <w:color w:val="000000"/>
          <w:sz w:val="22"/>
          <w:szCs w:val="22"/>
        </w:rPr>
        <w:t>“</w:t>
      </w:r>
      <w:r w:rsidR="00C0261A" w:rsidRPr="006B23EC">
        <w:rPr>
          <w:rFonts w:ascii="Palatino Linotype" w:hAnsi="Palatino Linotype"/>
          <w:i/>
          <w:color w:val="000000"/>
          <w:sz w:val="22"/>
          <w:szCs w:val="22"/>
        </w:rPr>
        <w:t>HAY UNA NEGATIVA A LA ENTREGA DE LA INFORMACIÓN PÚBLICA, YA QUE ES UN DERECHO HUMANO QUE ME FAVORECE.</w:t>
      </w:r>
      <w:r w:rsidRPr="006B23EC">
        <w:rPr>
          <w:rFonts w:ascii="Palatino Linotype" w:hAnsi="Palatino Linotype"/>
          <w:b/>
          <w:i/>
          <w:color w:val="000000"/>
          <w:sz w:val="22"/>
          <w:szCs w:val="22"/>
        </w:rPr>
        <w:t>”</w:t>
      </w:r>
      <w:r w:rsidR="00F66415" w:rsidRPr="006B23EC">
        <w:rPr>
          <w:rFonts w:ascii="Palatino Linotype" w:hAnsi="Palatino Linotype"/>
          <w:b/>
          <w:i/>
          <w:color w:val="000000"/>
          <w:sz w:val="22"/>
          <w:szCs w:val="22"/>
        </w:rPr>
        <w:t xml:space="preserve"> </w:t>
      </w:r>
      <w:r w:rsidRPr="006B23EC">
        <w:rPr>
          <w:rFonts w:ascii="Palatino Linotype" w:hAnsi="Palatino Linotype"/>
          <w:i/>
          <w:color w:val="000000"/>
          <w:sz w:val="22"/>
          <w:szCs w:val="22"/>
        </w:rPr>
        <w:t>(sic)</w:t>
      </w:r>
    </w:p>
    <w:p w:rsidR="00525B91" w:rsidRPr="006B23EC" w:rsidRDefault="00C0261A" w:rsidP="007B0DD4">
      <w:pPr>
        <w:pStyle w:val="Prrafodelista"/>
        <w:spacing w:before="240" w:after="240" w:line="360" w:lineRule="auto"/>
        <w:ind w:left="0"/>
        <w:contextualSpacing w:val="0"/>
        <w:jc w:val="both"/>
        <w:rPr>
          <w:rFonts w:ascii="Palatino Linotype" w:hAnsi="Palatino Linotype" w:cs="Arial"/>
          <w:lang w:val="es-ES_tradnl"/>
        </w:rPr>
      </w:pPr>
      <w:r w:rsidRPr="006B23EC">
        <w:rPr>
          <w:rFonts w:ascii="Palatino Linotype" w:hAnsi="Palatino Linotype" w:cs="Arial"/>
          <w:b/>
          <w:sz w:val="28"/>
          <w:szCs w:val="22"/>
          <w:lang w:val="es-MX"/>
        </w:rPr>
        <w:t>I</w:t>
      </w:r>
      <w:r w:rsidR="007A45BB" w:rsidRPr="006B23EC">
        <w:rPr>
          <w:rFonts w:ascii="Palatino Linotype" w:hAnsi="Palatino Linotype" w:cs="Arial"/>
          <w:b/>
          <w:sz w:val="28"/>
          <w:szCs w:val="22"/>
          <w:lang w:val="es-MX"/>
        </w:rPr>
        <w:t>V</w:t>
      </w:r>
      <w:r w:rsidR="00525B91" w:rsidRPr="006B23EC">
        <w:rPr>
          <w:rFonts w:ascii="Palatino Linotype" w:hAnsi="Palatino Linotype" w:cs="Arial"/>
          <w:b/>
          <w:sz w:val="28"/>
          <w:szCs w:val="22"/>
          <w:lang w:val="es-MX"/>
        </w:rPr>
        <w:t>.</w:t>
      </w:r>
      <w:r w:rsidR="00525B91" w:rsidRPr="006B23EC">
        <w:rPr>
          <w:rFonts w:ascii="Palatino Linotype" w:hAnsi="Palatino Linotype" w:cs="Arial"/>
          <w:b/>
          <w:szCs w:val="22"/>
          <w:lang w:val="es-MX"/>
        </w:rPr>
        <w:t xml:space="preserve"> </w:t>
      </w:r>
      <w:r w:rsidR="00525B91" w:rsidRPr="006B23EC">
        <w:rPr>
          <w:rFonts w:ascii="Palatino Linotype" w:hAnsi="Palatino Linotype" w:cs="Arial"/>
        </w:rPr>
        <w:t xml:space="preserve">El </w:t>
      </w:r>
      <w:r w:rsidRPr="006B23EC">
        <w:rPr>
          <w:rFonts w:ascii="Palatino Linotype" w:hAnsi="Palatino Linotype" w:cs="Arial"/>
        </w:rPr>
        <w:t xml:space="preserve">veintidós de agosto </w:t>
      </w:r>
      <w:r w:rsidR="00A0005C" w:rsidRPr="006B23EC">
        <w:rPr>
          <w:rFonts w:ascii="Palatino Linotype" w:hAnsi="Palatino Linotype" w:cs="Arial"/>
        </w:rPr>
        <w:t>de dos mil dieciocho</w:t>
      </w:r>
      <w:r w:rsidR="00525B91" w:rsidRPr="006B23EC">
        <w:rPr>
          <w:rFonts w:ascii="Palatino Linotype" w:hAnsi="Palatino Linotype" w:cs="Arial"/>
        </w:rPr>
        <w:t xml:space="preserve">, el </w:t>
      </w:r>
      <w:r w:rsidR="00525B91" w:rsidRPr="006B23EC">
        <w:rPr>
          <w:rFonts w:ascii="Palatino Linotype" w:hAnsi="Palatino Linotype" w:cs="Arial"/>
          <w:lang w:val="es-ES_tradnl"/>
        </w:rPr>
        <w:t>recurso de que</w:t>
      </w:r>
      <w:r w:rsidR="00525B91" w:rsidRPr="006B23EC">
        <w:rPr>
          <w:rFonts w:ascii="Palatino Linotype" w:hAnsi="Palatino Linotype" w:cs="Arial"/>
        </w:rPr>
        <w:t xml:space="preserve"> se trata</w:t>
      </w:r>
      <w:r w:rsidR="00525B91" w:rsidRPr="006B23EC">
        <w:rPr>
          <w:rFonts w:ascii="Palatino Linotype" w:hAnsi="Palatino Linotype" w:cs="Arial"/>
          <w:lang w:val="es-ES_tradnl"/>
        </w:rPr>
        <w:t xml:space="preserve"> se envió electrónicamente al Instituto de </w:t>
      </w:r>
      <w:r w:rsidR="00525B91" w:rsidRPr="006B23EC">
        <w:rPr>
          <w:rFonts w:ascii="Palatino Linotype" w:eastAsia="Arial Unicode MS" w:hAnsi="Palatino Linotype" w:cs="Arial"/>
        </w:rPr>
        <w:t>Transparencia</w:t>
      </w:r>
      <w:r w:rsidR="00525B91" w:rsidRPr="006B23EC">
        <w:rPr>
          <w:rFonts w:ascii="Palatino Linotype" w:hAnsi="Palatino Linotype" w:cs="Arial"/>
          <w:lang w:val="es-ES_tradnl"/>
        </w:rPr>
        <w:t xml:space="preserve">, Acceso a la Información Pública y Protección de Datos Personales del Estado de México y Municipios y con fundamento </w:t>
      </w:r>
      <w:r w:rsidR="00525B91" w:rsidRPr="006B23EC">
        <w:rPr>
          <w:rFonts w:ascii="Palatino Linotype" w:hAnsi="Palatino Linotype" w:cs="Arial"/>
          <w:lang w:val="es-ES_tradnl"/>
        </w:rPr>
        <w:lastRenderedPageBreak/>
        <w:t xml:space="preserve">en el artículo 185 fracción I de la </w:t>
      </w:r>
      <w:r w:rsidR="00525B91" w:rsidRPr="006B23EC">
        <w:rPr>
          <w:rFonts w:ascii="Palatino Linotype" w:hAnsi="Palatino Linotype"/>
        </w:rPr>
        <w:t>Ley de Transparencia y Acceso a la Información Pública del Estado de México y Municipios</w:t>
      </w:r>
      <w:r w:rsidR="00525B91" w:rsidRPr="006B23EC">
        <w:rPr>
          <w:rFonts w:ascii="Palatino Linotype" w:hAnsi="Palatino Linotype" w:cs="Arial"/>
          <w:lang w:val="es-ES_tradnl"/>
        </w:rPr>
        <w:t>, se turnó, a través del</w:t>
      </w:r>
      <w:r w:rsidR="00525B91" w:rsidRPr="006B23EC">
        <w:rPr>
          <w:rFonts w:ascii="Palatino Linotype" w:eastAsia="Arial Unicode MS" w:hAnsi="Palatino Linotype" w:cs="Arial"/>
          <w:lang w:val="es-ES_tradnl"/>
        </w:rPr>
        <w:t xml:space="preserve"> </w:t>
      </w:r>
      <w:r w:rsidR="00525B91" w:rsidRPr="006B23EC">
        <w:rPr>
          <w:rFonts w:ascii="Palatino Linotype" w:eastAsia="Arial Unicode MS" w:hAnsi="Palatino Linotype" w:cs="Arial"/>
          <w:b/>
          <w:lang w:val="es-ES_tradnl"/>
        </w:rPr>
        <w:t>SAIMEX</w:t>
      </w:r>
      <w:r w:rsidR="00525B91" w:rsidRPr="006B23EC">
        <w:rPr>
          <w:rFonts w:ascii="Palatino Linotype" w:hAnsi="Palatino Linotype"/>
        </w:rPr>
        <w:t xml:space="preserve">, a la </w:t>
      </w:r>
      <w:r w:rsidR="00525B91" w:rsidRPr="006B23EC">
        <w:rPr>
          <w:rFonts w:ascii="Palatino Linotype" w:hAnsi="Palatino Linotype" w:cs="Arial"/>
          <w:lang w:val="es-ES_tradnl"/>
        </w:rPr>
        <w:t xml:space="preserve">Comisionada </w:t>
      </w:r>
      <w:r w:rsidR="00525B91" w:rsidRPr="006B23EC">
        <w:rPr>
          <w:rFonts w:ascii="Palatino Linotype" w:hAnsi="Palatino Linotype" w:cs="Arial"/>
          <w:b/>
          <w:lang w:val="es-ES_tradnl"/>
        </w:rPr>
        <w:t>EVA ABAID YAPUR</w:t>
      </w:r>
      <w:r w:rsidR="00525B91" w:rsidRPr="006B23EC">
        <w:rPr>
          <w:rFonts w:ascii="Palatino Linotype" w:hAnsi="Palatino Linotype"/>
        </w:rPr>
        <w:t>,</w:t>
      </w:r>
      <w:r w:rsidR="00525B91" w:rsidRPr="006B23EC">
        <w:rPr>
          <w:rFonts w:ascii="Palatino Linotype" w:hAnsi="Palatino Linotype" w:cs="Arial"/>
          <w:lang w:val="es-ES_tradnl"/>
        </w:rPr>
        <w:t xml:space="preserve"> a efecto de decretar su admisión o desechamiento.</w:t>
      </w:r>
    </w:p>
    <w:p w:rsidR="00C0261A" w:rsidRDefault="00525B91" w:rsidP="00B37BD6">
      <w:pPr>
        <w:autoSpaceDE w:val="0"/>
        <w:autoSpaceDN w:val="0"/>
        <w:adjustRightInd w:val="0"/>
        <w:spacing w:before="240" w:after="240" w:line="360" w:lineRule="auto"/>
        <w:ind w:right="51"/>
        <w:jc w:val="both"/>
        <w:rPr>
          <w:rFonts w:ascii="Palatino Linotype" w:eastAsia="Arial Unicode MS" w:hAnsi="Palatino Linotype" w:cs="Arial"/>
        </w:rPr>
      </w:pPr>
      <w:r w:rsidRPr="006B23EC">
        <w:rPr>
          <w:rFonts w:ascii="Palatino Linotype" w:hAnsi="Palatino Linotype" w:cs="Arial"/>
          <w:b/>
          <w:sz w:val="28"/>
          <w:szCs w:val="28"/>
          <w:lang w:val="es-ES_tradnl"/>
        </w:rPr>
        <w:t>V</w:t>
      </w:r>
      <w:r w:rsidR="008837D3" w:rsidRPr="006B23EC">
        <w:rPr>
          <w:rFonts w:ascii="Palatino Linotype" w:hAnsi="Palatino Linotype" w:cs="Arial"/>
          <w:b/>
          <w:sz w:val="28"/>
          <w:szCs w:val="28"/>
          <w:lang w:val="es-ES_tradnl"/>
        </w:rPr>
        <w:t>I</w:t>
      </w:r>
      <w:r w:rsidRPr="006B23EC">
        <w:rPr>
          <w:rFonts w:ascii="Palatino Linotype" w:hAnsi="Palatino Linotype" w:cs="Arial"/>
          <w:b/>
          <w:lang w:val="es-ES_tradnl"/>
        </w:rPr>
        <w:t xml:space="preserve">. </w:t>
      </w:r>
      <w:r w:rsidR="00F070C7" w:rsidRPr="006B23EC">
        <w:rPr>
          <w:rFonts w:ascii="Palatino Linotype" w:hAnsi="Palatino Linotype" w:cs="Arial"/>
        </w:rPr>
        <w:t xml:space="preserve">El </w:t>
      </w:r>
      <w:r w:rsidR="008A5777" w:rsidRPr="006B23EC">
        <w:rPr>
          <w:rFonts w:ascii="Palatino Linotype" w:hAnsi="Palatino Linotype" w:cs="Arial"/>
        </w:rPr>
        <w:t xml:space="preserve"> </w:t>
      </w:r>
      <w:r w:rsidR="007B6F77" w:rsidRPr="006B23EC">
        <w:rPr>
          <w:rFonts w:ascii="Palatino Linotype" w:hAnsi="Palatino Linotype" w:cs="Arial"/>
        </w:rPr>
        <w:t>veinti</w:t>
      </w:r>
      <w:r w:rsidR="00C0261A" w:rsidRPr="006B23EC">
        <w:rPr>
          <w:rFonts w:ascii="Palatino Linotype" w:hAnsi="Palatino Linotype" w:cs="Arial"/>
        </w:rPr>
        <w:t>ocho</w:t>
      </w:r>
      <w:r w:rsidR="007B6F77" w:rsidRPr="006B23EC">
        <w:rPr>
          <w:rFonts w:ascii="Palatino Linotype" w:hAnsi="Palatino Linotype" w:cs="Arial"/>
        </w:rPr>
        <w:t xml:space="preserve"> de </w:t>
      </w:r>
      <w:r w:rsidR="00C0261A" w:rsidRPr="006B23EC">
        <w:rPr>
          <w:rFonts w:ascii="Palatino Linotype" w:hAnsi="Palatino Linotype" w:cs="Arial"/>
        </w:rPr>
        <w:t xml:space="preserve">agosto </w:t>
      </w:r>
      <w:r w:rsidRPr="006B23EC">
        <w:rPr>
          <w:rFonts w:ascii="Palatino Linotype" w:hAnsi="Palatino Linotype" w:cs="Arial"/>
        </w:rPr>
        <w:t>de dos mil dieci</w:t>
      </w:r>
      <w:r w:rsidR="00A31822" w:rsidRPr="006B23EC">
        <w:rPr>
          <w:rFonts w:ascii="Palatino Linotype" w:hAnsi="Palatino Linotype" w:cs="Arial"/>
        </w:rPr>
        <w:t>ocho</w:t>
      </w:r>
      <w:r w:rsidRPr="006B23EC">
        <w:rPr>
          <w:rFonts w:ascii="Palatino Linotype" w:hAnsi="Palatino Linotype" w:cs="Arial"/>
        </w:rPr>
        <w:t xml:space="preserve">, la Comisionada Ponente atento a lo dispuesto en el </w:t>
      </w:r>
      <w:r w:rsidRPr="006B23EC">
        <w:rPr>
          <w:rFonts w:ascii="Palatino Linotype" w:hAnsi="Palatino Linotype" w:cs="Arial"/>
          <w:lang w:val="es-ES_tradnl"/>
        </w:rPr>
        <w:t>artículo</w:t>
      </w:r>
      <w:r w:rsidRPr="006B23EC">
        <w:rPr>
          <w:rFonts w:ascii="Palatino Linotype" w:hAnsi="Palatino Linotype" w:cs="Arial"/>
        </w:rPr>
        <w:t xml:space="preserve"> 185 fracciones I, II y IV </w:t>
      </w:r>
      <w:r w:rsidRPr="006B23EC">
        <w:rPr>
          <w:rFonts w:ascii="Palatino Linotype" w:hAnsi="Palatino Linotype" w:cs="Arial"/>
          <w:lang w:val="es-ES_tradnl"/>
        </w:rPr>
        <w:t xml:space="preserve">de la </w:t>
      </w:r>
      <w:r w:rsidRPr="006B23EC">
        <w:rPr>
          <w:rFonts w:ascii="Palatino Linotype" w:hAnsi="Palatino Linotype"/>
        </w:rPr>
        <w:t>Ley de Transparencia y Acceso a la Información Pública del Estado de México y Municipios, a</w:t>
      </w:r>
      <w:r w:rsidRPr="006B23EC">
        <w:rPr>
          <w:rFonts w:ascii="Palatino Linotype" w:hAnsi="Palatino Linotype" w:cs="Arial"/>
        </w:rPr>
        <w:t xml:space="preserve">cordó la admisión a trámite del referido recurso de revisión, así como la integración del expediente respectivo, mismo que se puso a disposición de las partes, para que en un plazo máximo de siete días hábiles, realizarán manifestaciones y ofrecieran las pruebas y alegatos que a su derecho conviniera o exhibieran el </w:t>
      </w:r>
      <w:r w:rsidR="00637A6D" w:rsidRPr="006B23EC">
        <w:rPr>
          <w:rFonts w:ascii="Palatino Linotype" w:hAnsi="Palatino Linotype" w:cs="Arial"/>
        </w:rPr>
        <w:t>Informe Justificado</w:t>
      </w:r>
      <w:r w:rsidRPr="006B23EC">
        <w:rPr>
          <w:rFonts w:ascii="Palatino Linotype" w:hAnsi="Palatino Linotype" w:cs="Arial"/>
        </w:rPr>
        <w:t xml:space="preserve">, según fuera el caso, tal y como se </w:t>
      </w:r>
      <w:r w:rsidR="00097232" w:rsidRPr="006B23EC">
        <w:rPr>
          <w:rFonts w:ascii="Palatino Linotype" w:hAnsi="Palatino Linotype" w:cs="Arial"/>
        </w:rPr>
        <w:t>muestra en la imagen</w:t>
      </w:r>
      <w:r w:rsidR="00DF612D" w:rsidRPr="006B23EC">
        <w:rPr>
          <w:rFonts w:ascii="Palatino Linotype" w:hAnsi="Palatino Linotype" w:cs="Arial"/>
        </w:rPr>
        <w:t xml:space="preserve"> que se inserta a continuación</w:t>
      </w:r>
      <w:r w:rsidR="00097232" w:rsidRPr="006B23EC">
        <w:rPr>
          <w:rFonts w:ascii="Palatino Linotype" w:hAnsi="Palatino Linotype" w:cs="Arial"/>
        </w:rPr>
        <w:t>:</w:t>
      </w:r>
      <w:r w:rsidR="00973473" w:rsidRPr="006B23EC">
        <w:rPr>
          <w:rFonts w:ascii="Palatino Linotype" w:hAnsi="Palatino Linotype" w:cs="Arial"/>
        </w:rPr>
        <w:t xml:space="preserve"> </w:t>
      </w:r>
      <w:r w:rsidR="00C0261A" w:rsidRPr="006B23EC">
        <w:rPr>
          <w:rFonts w:ascii="Palatino Linotype" w:eastAsia="Arial Unicode MS"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5A5116" w:rsidRPr="006B23EC" w:rsidRDefault="005A5116" w:rsidP="00B37BD6">
      <w:pPr>
        <w:autoSpaceDE w:val="0"/>
        <w:autoSpaceDN w:val="0"/>
        <w:adjustRightInd w:val="0"/>
        <w:spacing w:before="240" w:after="240" w:line="360" w:lineRule="auto"/>
        <w:ind w:right="51"/>
        <w:jc w:val="both"/>
        <w:rPr>
          <w:rFonts w:ascii="Palatino Linotype" w:eastAsia="Arial Unicode MS" w:hAnsi="Palatino Linotype" w:cs="Arial"/>
        </w:rPr>
      </w:pPr>
      <w:bookmarkStart w:id="0" w:name="_GoBack"/>
      <w:r>
        <w:rPr>
          <w:noProof/>
          <w:lang w:val="es-MX" w:eastAsia="es-MX"/>
        </w:rPr>
        <w:lastRenderedPageBreak/>
        <w:drawing>
          <wp:inline distT="0" distB="0" distL="0" distR="0" wp14:anchorId="2C9ACF32" wp14:editId="6E8F4D17">
            <wp:extent cx="5747015" cy="5817996"/>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846" t="11565" r="26694" b="7160"/>
                    <a:stretch/>
                  </pic:blipFill>
                  <pic:spPr bwMode="auto">
                    <a:xfrm>
                      <a:off x="0" y="0"/>
                      <a:ext cx="5784477" cy="5855920"/>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540B81" w:rsidRPr="006B23EC" w:rsidRDefault="00525B91" w:rsidP="0045267A">
      <w:pPr>
        <w:pStyle w:val="Prrafodelista"/>
        <w:spacing w:before="240" w:after="240" w:line="360" w:lineRule="auto"/>
        <w:ind w:left="0"/>
        <w:contextualSpacing w:val="0"/>
        <w:jc w:val="both"/>
        <w:rPr>
          <w:rFonts w:ascii="Palatino Linotype" w:eastAsia="Arial Unicode MS" w:hAnsi="Palatino Linotype" w:cs="Arial"/>
        </w:rPr>
      </w:pPr>
      <w:r w:rsidRPr="006B23EC">
        <w:rPr>
          <w:rFonts w:ascii="Palatino Linotype" w:hAnsi="Palatino Linotype" w:cs="Arial"/>
          <w:b/>
          <w:sz w:val="28"/>
          <w:szCs w:val="28"/>
        </w:rPr>
        <w:t>V</w:t>
      </w:r>
      <w:r w:rsidRPr="006B23EC">
        <w:rPr>
          <w:rFonts w:ascii="Palatino Linotype" w:hAnsi="Palatino Linotype" w:cs="Arial"/>
          <w:sz w:val="28"/>
          <w:szCs w:val="28"/>
        </w:rPr>
        <w:t>.</w:t>
      </w:r>
      <w:r w:rsidRPr="006B23EC">
        <w:rPr>
          <w:rFonts w:ascii="Palatino Linotype" w:hAnsi="Palatino Linotype" w:cs="Arial"/>
        </w:rPr>
        <w:t xml:space="preserve"> </w:t>
      </w:r>
      <w:r w:rsidR="00A506F8" w:rsidRPr="006B23EC">
        <w:rPr>
          <w:rFonts w:ascii="Palatino Linotype" w:eastAsia="Arial Unicode MS" w:hAnsi="Palatino Linotype" w:cs="Arial"/>
        </w:rPr>
        <w:t xml:space="preserve">Conforme  a las constancias del </w:t>
      </w:r>
      <w:r w:rsidR="00A506F8" w:rsidRPr="006B23EC">
        <w:rPr>
          <w:rFonts w:ascii="Palatino Linotype" w:eastAsia="Arial Unicode MS" w:hAnsi="Palatino Linotype" w:cs="Arial"/>
          <w:b/>
        </w:rPr>
        <w:t>SAIMEX</w:t>
      </w:r>
      <w:r w:rsidR="004963C2" w:rsidRPr="006B23EC">
        <w:rPr>
          <w:rFonts w:ascii="Palatino Linotype" w:eastAsia="Arial Unicode MS" w:hAnsi="Palatino Linotype" w:cs="Arial"/>
          <w:b/>
        </w:rPr>
        <w:t>,</w:t>
      </w:r>
      <w:r w:rsidR="00A506F8" w:rsidRPr="006B23EC">
        <w:rPr>
          <w:rFonts w:ascii="Palatino Linotype" w:eastAsia="Arial Unicode MS" w:hAnsi="Palatino Linotype" w:cs="Arial"/>
        </w:rPr>
        <w:t xml:space="preserve"> se desprende que dentro del término concedido a las partes,</w:t>
      </w:r>
      <w:r w:rsidR="00C0261A" w:rsidRPr="006B23EC">
        <w:rPr>
          <w:rFonts w:ascii="Palatino Linotype" w:eastAsia="Arial Unicode MS" w:hAnsi="Palatino Linotype" w:cs="Arial"/>
          <w:b/>
        </w:rPr>
        <w:t xml:space="preserve"> EL RECURRENTE</w:t>
      </w:r>
      <w:r w:rsidR="00C0261A" w:rsidRPr="006B23EC">
        <w:rPr>
          <w:rFonts w:ascii="Palatino Linotype" w:eastAsia="Arial Unicode MS" w:hAnsi="Palatino Linotype" w:cs="Arial"/>
        </w:rPr>
        <w:t xml:space="preserve"> no realizó ninguna manifestación para expresar lo que a su derecho conviniera, asimismo se desprende que</w:t>
      </w:r>
      <w:r w:rsidR="00C0261A" w:rsidRPr="006B23EC">
        <w:rPr>
          <w:rFonts w:ascii="Palatino Linotype" w:eastAsia="Arial Unicode MS" w:hAnsi="Palatino Linotype" w:cs="Arial"/>
          <w:b/>
          <w:color w:val="000000"/>
          <w:lang w:val="es-MX" w:eastAsia="es-MX"/>
        </w:rPr>
        <w:t xml:space="preserve"> </w:t>
      </w:r>
      <w:r w:rsidR="007158AE" w:rsidRPr="006B23EC">
        <w:rPr>
          <w:rFonts w:ascii="Palatino Linotype" w:eastAsia="Arial Unicode MS" w:hAnsi="Palatino Linotype" w:cs="Arial"/>
          <w:b/>
          <w:color w:val="000000"/>
          <w:lang w:val="es-MX" w:eastAsia="es-MX"/>
        </w:rPr>
        <w:t>EL SUJETO OBLIGADO</w:t>
      </w:r>
      <w:r w:rsidR="007158AE" w:rsidRPr="006B23EC">
        <w:rPr>
          <w:rFonts w:ascii="Palatino Linotype" w:eastAsia="Arial Unicode MS" w:hAnsi="Palatino Linotype" w:cs="Arial"/>
          <w:color w:val="000000"/>
          <w:lang w:val="es-MX" w:eastAsia="es-MX"/>
        </w:rPr>
        <w:t xml:space="preserve"> </w:t>
      </w:r>
      <w:r w:rsidR="00C0261A" w:rsidRPr="006B23EC">
        <w:rPr>
          <w:rFonts w:ascii="Palatino Linotype" w:eastAsia="Arial Unicode MS" w:hAnsi="Palatino Linotype" w:cs="Arial"/>
          <w:color w:val="000000"/>
          <w:lang w:val="es-MX" w:eastAsia="es-MX"/>
        </w:rPr>
        <w:t>ri</w:t>
      </w:r>
      <w:r w:rsidR="0045267A" w:rsidRPr="006B23EC">
        <w:rPr>
          <w:rFonts w:ascii="Palatino Linotype" w:eastAsia="Arial Unicode MS" w:hAnsi="Palatino Linotype" w:cs="Arial"/>
          <w:color w:val="000000"/>
          <w:lang w:val="es-MX" w:eastAsia="es-MX"/>
        </w:rPr>
        <w:t>ndi</w:t>
      </w:r>
      <w:r w:rsidR="00C0261A" w:rsidRPr="006B23EC">
        <w:rPr>
          <w:rFonts w:ascii="Palatino Linotype" w:eastAsia="Arial Unicode MS" w:hAnsi="Palatino Linotype" w:cs="Arial"/>
          <w:color w:val="000000"/>
          <w:lang w:val="es-MX" w:eastAsia="es-MX"/>
        </w:rPr>
        <w:t>ó</w:t>
      </w:r>
      <w:r w:rsidR="0045267A" w:rsidRPr="006B23EC">
        <w:rPr>
          <w:rFonts w:ascii="Palatino Linotype" w:eastAsia="Arial Unicode MS" w:hAnsi="Palatino Linotype" w:cs="Arial"/>
          <w:color w:val="000000"/>
          <w:lang w:val="es-MX" w:eastAsia="es-MX"/>
        </w:rPr>
        <w:t xml:space="preserve"> su </w:t>
      </w:r>
      <w:r w:rsidR="00637A6D" w:rsidRPr="006B23EC">
        <w:rPr>
          <w:rFonts w:ascii="Palatino Linotype" w:eastAsia="Arial Unicode MS" w:hAnsi="Palatino Linotype" w:cs="Arial"/>
          <w:color w:val="000000"/>
          <w:lang w:val="es-MX" w:eastAsia="es-MX"/>
        </w:rPr>
        <w:t>Informe Justificado</w:t>
      </w:r>
      <w:r w:rsidR="00C0261A" w:rsidRPr="006B23EC">
        <w:rPr>
          <w:rFonts w:ascii="Palatino Linotype" w:eastAsia="Arial Unicode MS" w:hAnsi="Palatino Linotype" w:cs="Arial"/>
          <w:color w:val="000000"/>
          <w:lang w:val="es-MX" w:eastAsia="es-MX"/>
        </w:rPr>
        <w:t xml:space="preserve"> en fecha seis de septiembre de dos mil dieciocho</w:t>
      </w:r>
      <w:r w:rsidR="0045267A" w:rsidRPr="006B23EC">
        <w:rPr>
          <w:rFonts w:ascii="Palatino Linotype" w:eastAsia="Arial Unicode MS" w:hAnsi="Palatino Linotype" w:cs="Arial"/>
          <w:color w:val="000000"/>
          <w:lang w:val="es-MX" w:eastAsia="es-MX"/>
        </w:rPr>
        <w:t xml:space="preserve">; </w:t>
      </w:r>
      <w:r w:rsidR="00482EC8" w:rsidRPr="006B23EC">
        <w:rPr>
          <w:rFonts w:ascii="Palatino Linotype" w:eastAsia="Arial Unicode MS" w:hAnsi="Palatino Linotype" w:cs="Arial"/>
        </w:rPr>
        <w:t>como se aprecia a continuación:</w:t>
      </w:r>
    </w:p>
    <w:p w:rsidR="0032425A" w:rsidRPr="006B23EC" w:rsidRDefault="00C0261A" w:rsidP="0045267A">
      <w:pPr>
        <w:pStyle w:val="Prrafodelista"/>
        <w:spacing w:before="240" w:after="240" w:line="360" w:lineRule="auto"/>
        <w:ind w:left="0"/>
        <w:contextualSpacing w:val="0"/>
        <w:jc w:val="both"/>
        <w:rPr>
          <w:rFonts w:ascii="Palatino Linotype" w:eastAsia="Arial Unicode MS" w:hAnsi="Palatino Linotype" w:cs="Arial"/>
        </w:rPr>
      </w:pPr>
      <w:r w:rsidRPr="006B23EC">
        <w:rPr>
          <w:noProof/>
          <w:lang w:val="es-MX" w:eastAsia="es-MX"/>
        </w:rPr>
        <w:lastRenderedPageBreak/>
        <w:drawing>
          <wp:inline distT="0" distB="0" distL="0" distR="0" wp14:anchorId="16EAAD82" wp14:editId="56CA3F87">
            <wp:extent cx="5806160" cy="7673491"/>
            <wp:effectExtent l="0" t="0" r="4445"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900" t="4649" r="34616" b="5117"/>
                    <a:stretch/>
                  </pic:blipFill>
                  <pic:spPr bwMode="auto">
                    <a:xfrm>
                      <a:off x="0" y="0"/>
                      <a:ext cx="5827792" cy="7702081"/>
                    </a:xfrm>
                    <a:prstGeom prst="rect">
                      <a:avLst/>
                    </a:prstGeom>
                    <a:ln>
                      <a:noFill/>
                    </a:ln>
                    <a:extLst>
                      <a:ext uri="{53640926-AAD7-44D8-BBD7-CCE9431645EC}">
                        <a14:shadowObscured xmlns:a14="http://schemas.microsoft.com/office/drawing/2010/main"/>
                      </a:ext>
                    </a:extLst>
                  </pic:spPr>
                </pic:pic>
              </a:graphicData>
            </a:graphic>
          </wp:inline>
        </w:drawing>
      </w:r>
    </w:p>
    <w:p w:rsidR="00C56567" w:rsidRPr="006B23EC" w:rsidRDefault="00C56567" w:rsidP="00743F94">
      <w:pPr>
        <w:pStyle w:val="Prrafodelista"/>
        <w:spacing w:before="200" w:after="200" w:line="360" w:lineRule="auto"/>
        <w:ind w:left="0"/>
        <w:jc w:val="both"/>
        <w:rPr>
          <w:rFonts w:ascii="Palatino Linotype" w:hAnsi="Palatino Linotype"/>
          <w:color w:val="000000"/>
        </w:rPr>
      </w:pPr>
      <w:r w:rsidRPr="006B23EC">
        <w:rPr>
          <w:rFonts w:ascii="Palatino Linotype" w:hAnsi="Palatino Linotype" w:cs="Arial"/>
        </w:rPr>
        <w:lastRenderedPageBreak/>
        <w:t>Toda vez que, en el Informe Justificado rendido por</w:t>
      </w:r>
      <w:r w:rsidRPr="006B23EC">
        <w:rPr>
          <w:rFonts w:ascii="Palatino Linotype" w:hAnsi="Palatino Linotype" w:cs="Arial"/>
          <w:b/>
          <w:lang w:val="es-ES_tradnl"/>
        </w:rPr>
        <w:t xml:space="preserve"> EL SUJETO OBLIGADO</w:t>
      </w:r>
      <w:r w:rsidRPr="006B23EC">
        <w:rPr>
          <w:rFonts w:ascii="Palatino Linotype" w:hAnsi="Palatino Linotype" w:cs="Arial"/>
          <w:lang w:val="es-ES_tradnl"/>
        </w:rPr>
        <w:t xml:space="preserve"> exhibió los archivos electrónicos denominados </w:t>
      </w:r>
      <w:r w:rsidRPr="006B23EC">
        <w:rPr>
          <w:rFonts w:ascii="Palatino Linotype" w:hAnsi="Palatino Linotype" w:cs="Arial"/>
          <w:b/>
          <w:i/>
          <w:lang w:val="es-ES_tradnl"/>
        </w:rPr>
        <w:t>2018 01 01qna Enero 2018.pdf, 2018 07 01 qna Julio 2018.pdf, 2018 04 01qna Abril 2018.pdf, 2018 02 02qna Febrero 2018.pdf, 2018 03 01qna Marzo 2018.pdf, 2018 01 02 qna Enero 2018.pdf, 2018 06 02 qna Junio 2018.pdf, 2018 06 01 qna Junio 2018.pdf</w:t>
      </w:r>
      <w:r w:rsidRPr="006B23EC">
        <w:rPr>
          <w:rFonts w:ascii="Palatino Linotype" w:hAnsi="Palatino Linotype" w:cs="Arial"/>
          <w:b/>
          <w:i/>
          <w:lang w:val="es-ES_tradnl"/>
        </w:rPr>
        <w:tab/>
        <w:t>, 2018 05 02qna Mayo 2018.pdf, 2018 03 02 qna Marzo 2018.pdf, 2018 05 01qna Mayo 2018.pdf, 2018 02 01qna Febrero 2018.pdf, 2018 04 02 qna Abril 2018.pdf, 2018 04 01 QNA ABRIL DIF.pdf, 2018 04 02 QNA ABRIL DIF.pdf, Doc1.pdf</w:t>
      </w:r>
      <w:r w:rsidR="002159BC" w:rsidRPr="006B23EC">
        <w:rPr>
          <w:rFonts w:ascii="Palatino Linotype" w:hAnsi="Palatino Linotype" w:cs="Arial"/>
          <w:b/>
          <w:i/>
          <w:lang w:val="es-ES_tradnl"/>
        </w:rPr>
        <w:t>,</w:t>
      </w:r>
      <w:r w:rsidR="00DF756D" w:rsidRPr="006B23EC">
        <w:rPr>
          <w:rFonts w:ascii="Palatino Linotype" w:hAnsi="Palatino Linotype" w:cs="Arial"/>
          <w:b/>
          <w:i/>
          <w:lang w:val="es-ES_tradnl"/>
        </w:rPr>
        <w:t xml:space="preserve"> </w:t>
      </w:r>
      <w:r w:rsidRPr="006B23EC">
        <w:rPr>
          <w:rFonts w:ascii="Palatino Linotype" w:hAnsi="Palatino Linotype" w:cs="Arial"/>
          <w:b/>
          <w:i/>
          <w:lang w:val="es-ES_tradnl"/>
        </w:rPr>
        <w:t>2018 03 02 QNA MARZO DIF.pdf, 2018 07 01 QNA JULIO DIF.pdf, 2018 02 02 QNA FEBRERO DIF.pdf, 2018 03 01 QNA MARZO DIF.pdf</w:t>
      </w:r>
      <w:r w:rsidR="002159BC" w:rsidRPr="006B23EC">
        <w:rPr>
          <w:rFonts w:ascii="Palatino Linotype" w:hAnsi="Palatino Linotype" w:cs="Arial"/>
          <w:b/>
          <w:i/>
          <w:lang w:val="es-ES_tradnl"/>
        </w:rPr>
        <w:t xml:space="preserve">, </w:t>
      </w:r>
      <w:r w:rsidRPr="006B23EC">
        <w:rPr>
          <w:rFonts w:ascii="Palatino Linotype" w:hAnsi="Palatino Linotype" w:cs="Arial"/>
          <w:b/>
          <w:i/>
          <w:lang w:val="es-ES_tradnl"/>
        </w:rPr>
        <w:t>2018 06 01 QNA JUNIO DIF.pdf</w:t>
      </w:r>
      <w:r w:rsidR="002159BC" w:rsidRPr="006B23EC">
        <w:rPr>
          <w:rFonts w:ascii="Palatino Linotype" w:hAnsi="Palatino Linotype" w:cs="Arial"/>
          <w:b/>
          <w:i/>
          <w:lang w:val="es-ES_tradnl"/>
        </w:rPr>
        <w:t xml:space="preserve">, </w:t>
      </w:r>
      <w:r w:rsidRPr="006B23EC">
        <w:rPr>
          <w:rFonts w:ascii="Palatino Linotype" w:hAnsi="Palatino Linotype" w:cs="Arial"/>
          <w:b/>
          <w:i/>
          <w:lang w:val="es-ES_tradnl"/>
        </w:rPr>
        <w:t>2018 05 02 QNA MAYO DIF.pdf</w:t>
      </w:r>
      <w:r w:rsidR="002159BC" w:rsidRPr="006B23EC">
        <w:rPr>
          <w:rFonts w:ascii="Palatino Linotype" w:hAnsi="Palatino Linotype" w:cs="Arial"/>
          <w:b/>
          <w:i/>
          <w:lang w:val="es-ES_tradnl"/>
        </w:rPr>
        <w:t xml:space="preserve">, </w:t>
      </w:r>
      <w:r w:rsidRPr="006B23EC">
        <w:rPr>
          <w:rFonts w:ascii="Palatino Linotype" w:hAnsi="Palatino Linotype" w:cs="Arial"/>
          <w:b/>
          <w:i/>
          <w:lang w:val="es-ES_tradnl"/>
        </w:rPr>
        <w:t>2018 05 01 QNA MAYO DIF.pdf</w:t>
      </w:r>
      <w:r w:rsidR="002159BC" w:rsidRPr="006B23EC">
        <w:rPr>
          <w:rFonts w:ascii="Palatino Linotype" w:hAnsi="Palatino Linotype" w:cs="Arial"/>
          <w:b/>
          <w:i/>
          <w:lang w:val="es-ES_tradnl"/>
        </w:rPr>
        <w:t xml:space="preserve">, </w:t>
      </w:r>
      <w:r w:rsidRPr="006B23EC">
        <w:rPr>
          <w:rFonts w:ascii="Palatino Linotype" w:hAnsi="Palatino Linotype" w:cs="Arial"/>
          <w:b/>
          <w:i/>
          <w:lang w:val="es-ES_tradnl"/>
        </w:rPr>
        <w:t>2018 01 01 QNA ENERO DIF.pdf</w:t>
      </w:r>
      <w:r w:rsidR="002159BC" w:rsidRPr="006B23EC">
        <w:rPr>
          <w:rFonts w:ascii="Palatino Linotype" w:hAnsi="Palatino Linotype" w:cs="Arial"/>
          <w:b/>
          <w:i/>
          <w:lang w:val="es-ES_tradnl"/>
        </w:rPr>
        <w:t xml:space="preserve">, </w:t>
      </w:r>
      <w:r w:rsidRPr="006B23EC">
        <w:rPr>
          <w:rFonts w:ascii="Palatino Linotype" w:hAnsi="Palatino Linotype" w:cs="Arial"/>
          <w:b/>
          <w:i/>
          <w:lang w:val="es-ES_tradnl"/>
        </w:rPr>
        <w:t>2018 06 02 QNA JUNIO DIF.pdf</w:t>
      </w:r>
      <w:r w:rsidR="002159BC" w:rsidRPr="006B23EC">
        <w:rPr>
          <w:rFonts w:ascii="Palatino Linotype" w:hAnsi="Palatino Linotype" w:cs="Arial"/>
          <w:b/>
          <w:i/>
          <w:lang w:val="es-ES_tradnl"/>
        </w:rPr>
        <w:t xml:space="preserve">, </w:t>
      </w:r>
      <w:r w:rsidRPr="006B23EC">
        <w:rPr>
          <w:rFonts w:ascii="Palatino Linotype" w:hAnsi="Palatino Linotype" w:cs="Arial"/>
          <w:b/>
          <w:i/>
          <w:lang w:val="es-ES_tradnl"/>
        </w:rPr>
        <w:t>2018 02 01 QNA FEBRERO DIF.pdf</w:t>
      </w:r>
      <w:r w:rsidR="002159BC" w:rsidRPr="006B23EC">
        <w:rPr>
          <w:rFonts w:ascii="Palatino Linotype" w:hAnsi="Palatino Linotype" w:cs="Arial"/>
          <w:b/>
          <w:i/>
          <w:lang w:val="es-ES_tradnl"/>
        </w:rPr>
        <w:t xml:space="preserve"> </w:t>
      </w:r>
      <w:r w:rsidR="002159BC" w:rsidRPr="006B23EC">
        <w:rPr>
          <w:rFonts w:ascii="Palatino Linotype" w:hAnsi="Palatino Linotype" w:cs="Arial"/>
          <w:lang w:val="es-ES_tradnl"/>
        </w:rPr>
        <w:t>y</w:t>
      </w:r>
      <w:r w:rsidR="002159BC" w:rsidRPr="006B23EC">
        <w:rPr>
          <w:rFonts w:ascii="Palatino Linotype" w:hAnsi="Palatino Linotype" w:cs="Arial"/>
          <w:b/>
          <w:i/>
          <w:lang w:val="es-ES_tradnl"/>
        </w:rPr>
        <w:t xml:space="preserve"> </w:t>
      </w:r>
      <w:r w:rsidRPr="006B23EC">
        <w:rPr>
          <w:rFonts w:ascii="Palatino Linotype" w:hAnsi="Palatino Linotype" w:cs="Arial"/>
          <w:b/>
          <w:i/>
          <w:lang w:val="es-ES_tradnl"/>
        </w:rPr>
        <w:t>2018 01 02 QNA ENERO DIF.pdf</w:t>
      </w:r>
      <w:r w:rsidRPr="006B23EC">
        <w:rPr>
          <w:rFonts w:ascii="Palatino Linotype" w:hAnsi="Palatino Linotype"/>
          <w:color w:val="000000"/>
        </w:rPr>
        <w:t xml:space="preserve">, </w:t>
      </w:r>
      <w:r w:rsidR="00AA47C3" w:rsidRPr="006B23EC">
        <w:rPr>
          <w:rFonts w:ascii="Palatino Linotype" w:hAnsi="Palatino Linotype"/>
          <w:color w:val="000000"/>
        </w:rPr>
        <w:t xml:space="preserve">los </w:t>
      </w:r>
      <w:r w:rsidRPr="006B23EC">
        <w:rPr>
          <w:rFonts w:ascii="Palatino Linotype" w:hAnsi="Palatino Linotype"/>
          <w:color w:val="000000"/>
        </w:rPr>
        <w:t>mismo</w:t>
      </w:r>
      <w:r w:rsidR="002159BC" w:rsidRPr="006B23EC">
        <w:rPr>
          <w:rFonts w:ascii="Palatino Linotype" w:hAnsi="Palatino Linotype"/>
          <w:color w:val="000000"/>
        </w:rPr>
        <w:t>s</w:t>
      </w:r>
      <w:r w:rsidRPr="006B23EC">
        <w:rPr>
          <w:rFonts w:ascii="Palatino Linotype" w:hAnsi="Palatino Linotype"/>
          <w:color w:val="000000"/>
        </w:rPr>
        <w:t xml:space="preserve"> se pus</w:t>
      </w:r>
      <w:r w:rsidR="002159BC" w:rsidRPr="006B23EC">
        <w:rPr>
          <w:rFonts w:ascii="Palatino Linotype" w:hAnsi="Palatino Linotype"/>
          <w:color w:val="000000"/>
        </w:rPr>
        <w:t>ieron</w:t>
      </w:r>
      <w:r w:rsidRPr="006B23EC">
        <w:rPr>
          <w:rFonts w:ascii="Palatino Linotype" w:hAnsi="Palatino Linotype"/>
          <w:color w:val="000000"/>
        </w:rPr>
        <w:t xml:space="preserve"> a la vista del</w:t>
      </w:r>
      <w:r w:rsidRPr="006B23EC">
        <w:rPr>
          <w:rFonts w:ascii="Palatino Linotype" w:hAnsi="Palatino Linotype"/>
          <w:b/>
          <w:color w:val="000000"/>
        </w:rPr>
        <w:t xml:space="preserve"> RECURRENTE</w:t>
      </w:r>
      <w:r w:rsidRPr="006B23EC">
        <w:rPr>
          <w:rFonts w:ascii="Palatino Linotype" w:hAnsi="Palatino Linotype"/>
          <w:color w:val="000000"/>
        </w:rPr>
        <w:t xml:space="preserve"> en fecha </w:t>
      </w:r>
      <w:r w:rsidR="002159BC" w:rsidRPr="006B23EC">
        <w:rPr>
          <w:rFonts w:ascii="Palatino Linotype" w:hAnsi="Palatino Linotype"/>
          <w:color w:val="000000"/>
        </w:rPr>
        <w:t xml:space="preserve">siete de septiembre </w:t>
      </w:r>
      <w:r w:rsidRPr="006B23EC">
        <w:rPr>
          <w:rFonts w:ascii="Palatino Linotype" w:hAnsi="Palatino Linotype"/>
          <w:color w:val="000000"/>
        </w:rPr>
        <w:t xml:space="preserve">de dos mil dieciocho, en virtud de que </w:t>
      </w:r>
      <w:r w:rsidRPr="006B23EC">
        <w:rPr>
          <w:rFonts w:ascii="Palatino Linotype" w:hAnsi="Palatino Linotype"/>
          <w:b/>
          <w:color w:val="000000"/>
        </w:rPr>
        <w:t xml:space="preserve">EL SUJETO OBLIGADO </w:t>
      </w:r>
      <w:r w:rsidR="00DF756D" w:rsidRPr="006B23EC">
        <w:rPr>
          <w:rFonts w:ascii="Palatino Linotype" w:hAnsi="Palatino Linotype"/>
          <w:color w:val="000000"/>
        </w:rPr>
        <w:t>modificó</w:t>
      </w:r>
      <w:r w:rsidRPr="006B23EC">
        <w:rPr>
          <w:rFonts w:ascii="Palatino Linotype" w:hAnsi="Palatino Linotype"/>
          <w:color w:val="000000"/>
        </w:rPr>
        <w:t xml:space="preserve"> su </w:t>
      </w:r>
      <w:r w:rsidR="002159BC" w:rsidRPr="006B23EC">
        <w:rPr>
          <w:rFonts w:ascii="Palatino Linotype" w:hAnsi="Palatino Linotype"/>
          <w:color w:val="000000"/>
        </w:rPr>
        <w:t>falta de respuesta</w:t>
      </w:r>
      <w:r w:rsidR="00DF756D" w:rsidRPr="006B23EC">
        <w:rPr>
          <w:rFonts w:ascii="Palatino Linotype" w:hAnsi="Palatino Linotype"/>
          <w:color w:val="000000"/>
        </w:rPr>
        <w:t>, por lo tanto, se actualizó</w:t>
      </w:r>
      <w:r w:rsidRPr="006B23EC">
        <w:rPr>
          <w:rFonts w:ascii="Palatino Linotype" w:hAnsi="Palatino Linotype"/>
          <w:color w:val="000000"/>
        </w:rPr>
        <w:t xml:space="preserve"> lo previsto en la fracción III del artículo 185 de la Ley de Transparencia y Acceso a la Información Pública del Estado de México y Municipios</w:t>
      </w:r>
      <w:r w:rsidR="00DF756D" w:rsidRPr="006B23EC">
        <w:rPr>
          <w:rFonts w:ascii="Palatino Linotype" w:hAnsi="Palatino Linotype"/>
          <w:color w:val="000000"/>
        </w:rPr>
        <w:t>;</w:t>
      </w:r>
      <w:r w:rsidRPr="006B23EC">
        <w:rPr>
          <w:rFonts w:ascii="Palatino Linotype" w:hAnsi="Palatino Linotype"/>
          <w:color w:val="000000"/>
        </w:rPr>
        <w:t xml:space="preserve"> </w:t>
      </w:r>
      <w:r w:rsidR="00AA47C3" w:rsidRPr="006B23EC">
        <w:rPr>
          <w:rFonts w:ascii="Palatino Linotype" w:hAnsi="Palatino Linotype"/>
          <w:color w:val="000000"/>
        </w:rPr>
        <w:t>por lo que</w:t>
      </w:r>
      <w:r w:rsidR="00DF756D" w:rsidRPr="006B23EC">
        <w:rPr>
          <w:rFonts w:ascii="Palatino Linotype" w:hAnsi="Palatino Linotype"/>
          <w:color w:val="000000"/>
        </w:rPr>
        <w:t>,</w:t>
      </w:r>
      <w:r w:rsidR="00AA47C3" w:rsidRPr="006B23EC">
        <w:rPr>
          <w:rFonts w:ascii="Palatino Linotype" w:hAnsi="Palatino Linotype"/>
          <w:color w:val="000000"/>
        </w:rPr>
        <w:t xml:space="preserve"> al ser del conocimiento de las partes se omite su inserción en el presente apartado.</w:t>
      </w:r>
    </w:p>
    <w:p w:rsidR="00AA47C3" w:rsidRPr="006B23EC" w:rsidRDefault="00930CC8" w:rsidP="00B37BD6">
      <w:pPr>
        <w:autoSpaceDE w:val="0"/>
        <w:autoSpaceDN w:val="0"/>
        <w:adjustRightInd w:val="0"/>
        <w:spacing w:before="240" w:after="240" w:line="360" w:lineRule="auto"/>
        <w:ind w:right="51"/>
        <w:jc w:val="both"/>
        <w:rPr>
          <w:rFonts w:ascii="Palatino Linotype" w:eastAsia="Arial Unicode MS" w:hAnsi="Palatino Linotype" w:cs="Arial"/>
        </w:rPr>
      </w:pPr>
      <w:r w:rsidRPr="006B23EC">
        <w:rPr>
          <w:rFonts w:ascii="Palatino Linotype" w:hAnsi="Palatino Linotype" w:cs="Arial"/>
          <w:b/>
          <w:sz w:val="28"/>
          <w:szCs w:val="28"/>
        </w:rPr>
        <w:t>VI</w:t>
      </w:r>
      <w:r w:rsidR="00525B91" w:rsidRPr="006B23EC">
        <w:rPr>
          <w:rFonts w:ascii="Palatino Linotype" w:hAnsi="Palatino Linotype" w:cs="Arial"/>
          <w:b/>
          <w:sz w:val="28"/>
          <w:szCs w:val="28"/>
        </w:rPr>
        <w:t>.</w:t>
      </w:r>
      <w:r w:rsidR="00525B91" w:rsidRPr="006B23EC">
        <w:rPr>
          <w:rFonts w:ascii="Palatino Linotype" w:hAnsi="Palatino Linotype" w:cs="Arial"/>
        </w:rPr>
        <w:t xml:space="preserve"> </w:t>
      </w:r>
      <w:r w:rsidR="00374232" w:rsidRPr="006B23EC">
        <w:rPr>
          <w:rFonts w:ascii="Palatino Linotype" w:hAnsi="Palatino Linotype" w:cs="Arial"/>
        </w:rPr>
        <w:t xml:space="preserve">Una vez analizado el estado procesal que guardaba el expediente, el </w:t>
      </w:r>
      <w:r w:rsidR="00AA47C3" w:rsidRPr="006B23EC">
        <w:rPr>
          <w:rFonts w:ascii="Palatino Linotype" w:hAnsi="Palatino Linotype" w:cs="Arial"/>
        </w:rPr>
        <w:t xml:space="preserve">trece de septiembre </w:t>
      </w:r>
      <w:r w:rsidR="00374232" w:rsidRPr="006B23EC">
        <w:rPr>
          <w:rFonts w:ascii="Palatino Linotype" w:hAnsi="Palatino Linotype"/>
        </w:rPr>
        <w:t>de dos mil dieci</w:t>
      </w:r>
      <w:r w:rsidR="00FE5F80" w:rsidRPr="006B23EC">
        <w:rPr>
          <w:rFonts w:ascii="Palatino Linotype" w:hAnsi="Palatino Linotype"/>
        </w:rPr>
        <w:t>ocho</w:t>
      </w:r>
      <w:r w:rsidR="00374232" w:rsidRPr="006B23EC">
        <w:rPr>
          <w:rFonts w:ascii="Palatino Linotype" w:hAnsi="Palatino Linotype" w:cs="Arial"/>
        </w:rPr>
        <w:t>, la Comisionada Ponente acordó el cierre de instrucción, así como la remisión del mismo a efecto de ser resuelto, de conformidad con lo establecido en el artículo 185</w:t>
      </w:r>
      <w:r w:rsidR="00DF756D" w:rsidRPr="006B23EC">
        <w:rPr>
          <w:rFonts w:ascii="Palatino Linotype" w:hAnsi="Palatino Linotype" w:cs="Arial"/>
        </w:rPr>
        <w:t>,</w:t>
      </w:r>
      <w:r w:rsidR="00374232" w:rsidRPr="006B23EC">
        <w:rPr>
          <w:rFonts w:ascii="Palatino Linotype" w:hAnsi="Palatino Linotype" w:cs="Arial"/>
        </w:rPr>
        <w:t xml:space="preserve"> fracciones VI y VIII de la Ley de Transparencia y Acceso a la Información Pública del Estado de México y Municipios</w:t>
      </w:r>
      <w:r w:rsidR="00374232" w:rsidRPr="006B23EC">
        <w:rPr>
          <w:rFonts w:ascii="Palatino Linotype" w:hAnsi="Palatino Linotype" w:cs="Arial"/>
          <w:lang w:val="es-ES_tradnl"/>
        </w:rPr>
        <w:t xml:space="preserve">; </w:t>
      </w:r>
      <w:r w:rsidR="00AA47C3" w:rsidRPr="006B23EC">
        <w:rPr>
          <w:rFonts w:ascii="Palatino Linotype" w:hAnsi="Palatino Linotype" w:cs="Arial"/>
          <w:lang w:val="es-ES_tradnl"/>
        </w:rPr>
        <w:t xml:space="preserve">y </w:t>
      </w:r>
      <w:r w:rsidR="00AA47C3" w:rsidRPr="006B23EC">
        <w:rPr>
          <w:rFonts w:ascii="Palatino Linotype" w:eastAsia="Arial Unicode MS" w:hAnsi="Palatino Linotype" w:cs="Arial"/>
        </w:rPr>
        <w:t xml:space="preserve">- - - - - - - - - - - - - - - - - - - - - - - - - - - - - - - - - - - - - - - - - - - - - - - - - - - - - - - - - - - - - - - - - - - - - - - - - - - - - - - - - - - - - - - - - - - - - - - - - - - - - - - - - - - - - - - - - - - - - - - - - - - - - - - - - - - - - - - - - - - - - - </w:t>
      </w:r>
    </w:p>
    <w:p w:rsidR="000D2D89" w:rsidRPr="006B23EC" w:rsidRDefault="000D2D89" w:rsidP="00B13A7A">
      <w:pPr>
        <w:spacing w:before="240" w:after="240" w:line="360" w:lineRule="auto"/>
        <w:jc w:val="center"/>
        <w:rPr>
          <w:rFonts w:ascii="Palatino Linotype" w:hAnsi="Palatino Linotype"/>
          <w:b/>
          <w:bCs/>
          <w:spacing w:val="60"/>
          <w:sz w:val="28"/>
          <w:szCs w:val="28"/>
          <w:lang w:val="es-ES_tradnl"/>
        </w:rPr>
      </w:pPr>
      <w:r w:rsidRPr="006B23EC">
        <w:rPr>
          <w:rFonts w:ascii="Palatino Linotype" w:hAnsi="Palatino Linotype"/>
          <w:b/>
          <w:bCs/>
          <w:spacing w:val="60"/>
          <w:sz w:val="28"/>
          <w:szCs w:val="28"/>
          <w:lang w:val="es-ES_tradnl"/>
        </w:rPr>
        <w:lastRenderedPageBreak/>
        <w:t>CONSIDERANDO</w:t>
      </w:r>
    </w:p>
    <w:p w:rsidR="009A083B" w:rsidRPr="006B23EC" w:rsidRDefault="009A083B" w:rsidP="007B0DD4">
      <w:pPr>
        <w:spacing w:before="240" w:after="240" w:line="360" w:lineRule="auto"/>
        <w:jc w:val="both"/>
        <w:rPr>
          <w:rFonts w:ascii="Palatino Linotype" w:hAnsi="Palatino Linotype" w:cs="Arial"/>
          <w:b/>
        </w:rPr>
      </w:pPr>
      <w:r w:rsidRPr="006B23EC">
        <w:rPr>
          <w:rFonts w:ascii="Palatino Linotype" w:hAnsi="Palatino Linotype"/>
          <w:b/>
          <w:sz w:val="28"/>
          <w:szCs w:val="28"/>
        </w:rPr>
        <w:t>PRIMERO</w:t>
      </w:r>
      <w:r w:rsidRPr="006B23EC">
        <w:rPr>
          <w:rFonts w:ascii="Palatino Linotype" w:hAnsi="Palatino Linotype"/>
          <w:b/>
        </w:rPr>
        <w:t>.</w:t>
      </w:r>
      <w:r w:rsidRPr="006B23EC">
        <w:rPr>
          <w:rFonts w:ascii="Palatino Linotype" w:hAnsi="Palatino Linotype"/>
        </w:rPr>
        <w:t xml:space="preserve"> </w:t>
      </w:r>
      <w:r w:rsidRPr="006B23EC">
        <w:rPr>
          <w:rFonts w:ascii="Palatino Linotype" w:hAnsi="Palatino Linotype"/>
          <w:b/>
        </w:rPr>
        <w:t>Competencia</w:t>
      </w:r>
      <w:r w:rsidRPr="006B23EC">
        <w:rPr>
          <w:rFonts w:ascii="Palatino Linotype" w:hAnsi="Palatino Linotype"/>
        </w:rPr>
        <w:t>.</w:t>
      </w:r>
      <w:r w:rsidRPr="006B23EC">
        <w:rPr>
          <w:rFonts w:ascii="Palatino Linotype" w:hAnsi="Palatino Linotype"/>
          <w:b/>
        </w:rPr>
        <w:t xml:space="preserve"> </w:t>
      </w:r>
      <w:r w:rsidRPr="006B23EC">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w:t>
      </w:r>
      <w:r w:rsidR="00E12265" w:rsidRPr="006B23EC">
        <w:rPr>
          <w:rFonts w:ascii="Palatino Linotype" w:hAnsi="Palatino Linotype"/>
        </w:rPr>
        <w:t>vigésimo, vigésimo primero y vigésimo segundo</w:t>
      </w:r>
      <w:r w:rsidRPr="006B23EC">
        <w:rPr>
          <w:rFonts w:ascii="Palatino Linotype" w:hAnsi="Palatino Linotype"/>
        </w:rPr>
        <w:t>, fracciones IV y V de la Constitución Política del Estado Libre y Soberano de México; 1, 2</w:t>
      </w:r>
      <w:r w:rsidR="00DF756D" w:rsidRPr="006B23EC">
        <w:rPr>
          <w:rFonts w:ascii="Palatino Linotype" w:hAnsi="Palatino Linotype"/>
        </w:rPr>
        <w:t>,</w:t>
      </w:r>
      <w:r w:rsidRPr="006B23EC">
        <w:rPr>
          <w:rFonts w:ascii="Palatino Linotype" w:hAnsi="Palatino Linotype"/>
        </w:rPr>
        <w:t xml:space="preserve"> fracción II, 13, 29, 36</w:t>
      </w:r>
      <w:r w:rsidR="00DF756D" w:rsidRPr="006B23EC">
        <w:rPr>
          <w:rFonts w:ascii="Palatino Linotype" w:hAnsi="Palatino Linotype"/>
        </w:rPr>
        <w:t>,</w:t>
      </w:r>
      <w:r w:rsidRPr="006B23EC">
        <w:rPr>
          <w:rFonts w:ascii="Palatino Linotype" w:hAnsi="Palatino Linotype"/>
        </w:rPr>
        <w:t xml:space="preserve"> fracciones I y II, 176, 178, 179, 181</w:t>
      </w:r>
      <w:r w:rsidR="00DF756D" w:rsidRPr="006B23EC">
        <w:rPr>
          <w:rFonts w:ascii="Palatino Linotype" w:hAnsi="Palatino Linotype"/>
        </w:rPr>
        <w:t>,</w:t>
      </w:r>
      <w:r w:rsidRPr="006B23EC">
        <w:rPr>
          <w:rFonts w:ascii="Palatino Linotype" w:hAnsi="Palatino Linotype"/>
        </w:rPr>
        <w:t xml:space="preserve"> párrafo tercero y 185 de la Ley de Transparencia y Acceso a la Información Pública del Estado de México y Municipios</w:t>
      </w:r>
      <w:r w:rsidRPr="006B23EC">
        <w:rPr>
          <w:rFonts w:ascii="Palatino Linotype" w:hAnsi="Palatino Linotype" w:cs="Arial"/>
        </w:rPr>
        <w:t xml:space="preserve">; y </w:t>
      </w:r>
      <w:r w:rsidR="00426642" w:rsidRPr="006B23EC">
        <w:rPr>
          <w:rFonts w:ascii="Palatino Linotype" w:hAnsi="Palatino Linotype" w:cs="Arial"/>
        </w:rPr>
        <w:t>9, fracciones I y XXIV y 11</w:t>
      </w:r>
      <w:r w:rsidRPr="006B23EC">
        <w:rPr>
          <w:rFonts w:ascii="Palatino Linotype" w:hAnsi="Palatino Linotype" w:cs="Arial"/>
        </w:rPr>
        <w:t xml:space="preserve"> del Reglamento Interior del Instituto de Transparencia, Acceso a la Información Pública y Protección de Datos Personales del Estado de México y Municipios; toda vez que se trata de un recurso de revisión interpuesto por un</w:t>
      </w:r>
      <w:r w:rsidR="00177D4E" w:rsidRPr="006B23EC">
        <w:rPr>
          <w:rFonts w:ascii="Palatino Linotype" w:hAnsi="Palatino Linotype" w:cs="Arial"/>
        </w:rPr>
        <w:t xml:space="preserve"> C</w:t>
      </w:r>
      <w:r w:rsidR="008A4CE1" w:rsidRPr="006B23EC">
        <w:rPr>
          <w:rFonts w:ascii="Palatino Linotype" w:hAnsi="Palatino Linotype" w:cs="Arial"/>
        </w:rPr>
        <w:t>iudadan</w:t>
      </w:r>
      <w:r w:rsidR="00E400CF" w:rsidRPr="006B23EC">
        <w:rPr>
          <w:rFonts w:ascii="Palatino Linotype" w:hAnsi="Palatino Linotype" w:cs="Arial"/>
        </w:rPr>
        <w:t>o</w:t>
      </w:r>
      <w:r w:rsidRPr="006B23EC">
        <w:rPr>
          <w:rFonts w:ascii="Palatino Linotype" w:hAnsi="Palatino Linotype" w:cs="Arial"/>
        </w:rPr>
        <w:t xml:space="preserve"> en términos de la Ley de la materia.</w:t>
      </w:r>
    </w:p>
    <w:p w:rsidR="002D4079" w:rsidRPr="006B23EC" w:rsidRDefault="002443D1" w:rsidP="002D4079">
      <w:pPr>
        <w:spacing w:before="240" w:after="240" w:line="360" w:lineRule="auto"/>
        <w:jc w:val="both"/>
        <w:rPr>
          <w:rFonts w:ascii="Palatino Linotype" w:hAnsi="Palatino Linotype" w:cs="Arial"/>
          <w:b/>
          <w:snapToGrid w:val="0"/>
        </w:rPr>
      </w:pPr>
      <w:r w:rsidRPr="006B23EC">
        <w:rPr>
          <w:rFonts w:ascii="Palatino Linotype" w:hAnsi="Palatino Linotype" w:cs="Arial"/>
        </w:rPr>
        <w:t xml:space="preserve"> </w:t>
      </w:r>
      <w:r w:rsidR="004F4376" w:rsidRPr="006B23EC">
        <w:rPr>
          <w:rFonts w:ascii="Palatino Linotype" w:hAnsi="Palatino Linotype" w:cs="Arial"/>
          <w:b/>
          <w:sz w:val="28"/>
        </w:rPr>
        <w:t>SEGUNDO</w:t>
      </w:r>
      <w:r w:rsidR="004F4376" w:rsidRPr="006B23EC">
        <w:rPr>
          <w:rFonts w:ascii="Palatino Linotype" w:hAnsi="Palatino Linotype" w:cs="Arial"/>
          <w:b/>
        </w:rPr>
        <w:t xml:space="preserve">. Interés. </w:t>
      </w:r>
      <w:r w:rsidR="004F4376" w:rsidRPr="006B23EC">
        <w:rPr>
          <w:rFonts w:ascii="Palatino Linotype" w:hAnsi="Palatino Linotype" w:cs="Arial"/>
        </w:rPr>
        <w:t xml:space="preserve">El recurso de revisión </w:t>
      </w:r>
      <w:r w:rsidR="0053608D" w:rsidRPr="006B23EC">
        <w:rPr>
          <w:rFonts w:ascii="Palatino Linotype" w:hAnsi="Palatino Linotype" w:cs="Arial"/>
        </w:rPr>
        <w:t>se</w:t>
      </w:r>
      <w:r w:rsidR="004F4376" w:rsidRPr="006B23EC">
        <w:rPr>
          <w:rFonts w:ascii="Palatino Linotype" w:hAnsi="Palatino Linotype" w:cs="Arial"/>
        </w:rPr>
        <w:t xml:space="preserve"> interpus</w:t>
      </w:r>
      <w:r w:rsidR="0053608D" w:rsidRPr="006B23EC">
        <w:rPr>
          <w:rFonts w:ascii="Palatino Linotype" w:hAnsi="Palatino Linotype" w:cs="Arial"/>
        </w:rPr>
        <w:t>o</w:t>
      </w:r>
      <w:r w:rsidR="004F4376" w:rsidRPr="006B23EC">
        <w:rPr>
          <w:rFonts w:ascii="Palatino Linotype" w:hAnsi="Palatino Linotype" w:cs="Arial"/>
        </w:rPr>
        <w:t xml:space="preserve"> por parte legítima en at</w:t>
      </w:r>
      <w:r w:rsidR="005B0799" w:rsidRPr="006B23EC">
        <w:rPr>
          <w:rFonts w:ascii="Palatino Linotype" w:hAnsi="Palatino Linotype" w:cs="Arial"/>
        </w:rPr>
        <w:t xml:space="preserve">ención a que </w:t>
      </w:r>
      <w:r w:rsidR="0053608D" w:rsidRPr="006B23EC">
        <w:rPr>
          <w:rFonts w:ascii="Palatino Linotype" w:hAnsi="Palatino Linotype" w:cs="Arial"/>
        </w:rPr>
        <w:t xml:space="preserve">lo </w:t>
      </w:r>
      <w:r w:rsidR="005B0799" w:rsidRPr="006B23EC">
        <w:rPr>
          <w:rFonts w:ascii="Palatino Linotype" w:hAnsi="Palatino Linotype" w:cs="Arial"/>
        </w:rPr>
        <w:t>present</w:t>
      </w:r>
      <w:r w:rsidR="0053608D" w:rsidRPr="006B23EC">
        <w:rPr>
          <w:rFonts w:ascii="Palatino Linotype" w:hAnsi="Palatino Linotype" w:cs="Arial"/>
        </w:rPr>
        <w:t xml:space="preserve">ó </w:t>
      </w:r>
      <w:r w:rsidR="00D96B20" w:rsidRPr="006B23EC">
        <w:rPr>
          <w:rFonts w:ascii="Palatino Linotype" w:hAnsi="Palatino Linotype" w:cs="Arial"/>
          <w:b/>
        </w:rPr>
        <w:t>EL RECURRENTE</w:t>
      </w:r>
      <w:r w:rsidR="004F4376" w:rsidRPr="006B23EC">
        <w:rPr>
          <w:rFonts w:ascii="Palatino Linotype" w:hAnsi="Palatino Linotype" w:cs="Arial"/>
          <w:snapToGrid w:val="0"/>
        </w:rPr>
        <w:t xml:space="preserve">, </w:t>
      </w:r>
      <w:r w:rsidR="001054ED" w:rsidRPr="006B23EC">
        <w:rPr>
          <w:rFonts w:ascii="Palatino Linotype" w:hAnsi="Palatino Linotype" w:cs="Arial"/>
          <w:snapToGrid w:val="0"/>
        </w:rPr>
        <w:t xml:space="preserve">quien </w:t>
      </w:r>
      <w:r w:rsidR="007B5116" w:rsidRPr="006B23EC">
        <w:rPr>
          <w:rFonts w:ascii="Palatino Linotype" w:hAnsi="Palatino Linotype" w:cs="Arial"/>
          <w:snapToGrid w:val="0"/>
        </w:rPr>
        <w:t>fue</w:t>
      </w:r>
      <w:r w:rsidR="001054ED" w:rsidRPr="006B23EC">
        <w:rPr>
          <w:rFonts w:ascii="Palatino Linotype" w:hAnsi="Palatino Linotype" w:cs="Arial"/>
          <w:snapToGrid w:val="0"/>
        </w:rPr>
        <w:t xml:space="preserve"> la </w:t>
      </w:r>
      <w:r w:rsidR="004F4376" w:rsidRPr="006B23EC">
        <w:rPr>
          <w:rFonts w:ascii="Palatino Linotype" w:hAnsi="Palatino Linotype" w:cs="Arial"/>
          <w:snapToGrid w:val="0"/>
        </w:rPr>
        <w:t>misma persona que formuló la solicitud de acceso a la información pública número</w:t>
      </w:r>
      <w:r w:rsidR="005B0799" w:rsidRPr="006B23EC">
        <w:rPr>
          <w:rFonts w:ascii="Palatino Linotype" w:hAnsi="Palatino Linotype" w:cs="Arial"/>
          <w:snapToGrid w:val="0"/>
        </w:rPr>
        <w:t xml:space="preserve"> </w:t>
      </w:r>
      <w:r w:rsidR="00374232" w:rsidRPr="006B23EC">
        <w:rPr>
          <w:rFonts w:ascii="Palatino Linotype" w:hAnsi="Palatino Linotype" w:cs="Arial"/>
          <w:b/>
          <w:snapToGrid w:val="0"/>
        </w:rPr>
        <w:t>00</w:t>
      </w:r>
      <w:r w:rsidR="009A722F" w:rsidRPr="006B23EC">
        <w:rPr>
          <w:rFonts w:ascii="Palatino Linotype" w:hAnsi="Palatino Linotype" w:cs="Arial"/>
          <w:b/>
          <w:snapToGrid w:val="0"/>
        </w:rPr>
        <w:t>0</w:t>
      </w:r>
      <w:r w:rsidR="00493765" w:rsidRPr="006B23EC">
        <w:rPr>
          <w:rFonts w:ascii="Palatino Linotype" w:hAnsi="Palatino Linotype" w:cs="Arial"/>
          <w:b/>
          <w:snapToGrid w:val="0"/>
        </w:rPr>
        <w:t>42</w:t>
      </w:r>
      <w:r w:rsidR="00730672" w:rsidRPr="006B23EC">
        <w:rPr>
          <w:rFonts w:ascii="Palatino Linotype" w:hAnsi="Palatino Linotype" w:cs="Arial"/>
          <w:b/>
          <w:snapToGrid w:val="0"/>
        </w:rPr>
        <w:t>/</w:t>
      </w:r>
      <w:r w:rsidR="00493765" w:rsidRPr="006B23EC">
        <w:rPr>
          <w:rFonts w:ascii="Palatino Linotype" w:hAnsi="Palatino Linotype" w:cs="Arial"/>
          <w:b/>
          <w:snapToGrid w:val="0"/>
        </w:rPr>
        <w:t>JUCHITE</w:t>
      </w:r>
      <w:r w:rsidR="00F60C93" w:rsidRPr="006B23EC">
        <w:rPr>
          <w:rFonts w:ascii="Palatino Linotype" w:hAnsi="Palatino Linotype" w:cs="Arial"/>
          <w:b/>
          <w:snapToGrid w:val="0"/>
        </w:rPr>
        <w:t>/IP/201</w:t>
      </w:r>
      <w:r w:rsidR="009A722F" w:rsidRPr="006B23EC">
        <w:rPr>
          <w:rFonts w:ascii="Palatino Linotype" w:hAnsi="Palatino Linotype" w:cs="Arial"/>
          <w:b/>
          <w:snapToGrid w:val="0"/>
        </w:rPr>
        <w:t>8</w:t>
      </w:r>
      <w:r w:rsidR="00730672" w:rsidRPr="006B23EC">
        <w:rPr>
          <w:rFonts w:ascii="Palatino Linotype" w:hAnsi="Palatino Linotype" w:cs="Arial"/>
          <w:b/>
          <w:snapToGrid w:val="0"/>
        </w:rPr>
        <w:t xml:space="preserve"> </w:t>
      </w:r>
      <w:r w:rsidR="004F4376" w:rsidRPr="006B23EC">
        <w:rPr>
          <w:rFonts w:ascii="Palatino Linotype" w:hAnsi="Palatino Linotype" w:cs="Arial"/>
          <w:snapToGrid w:val="0"/>
        </w:rPr>
        <w:t xml:space="preserve">al </w:t>
      </w:r>
      <w:r w:rsidR="000E3306" w:rsidRPr="006B23EC">
        <w:rPr>
          <w:rFonts w:ascii="Palatino Linotype" w:hAnsi="Palatino Linotype" w:cs="Arial"/>
          <w:b/>
          <w:snapToGrid w:val="0"/>
        </w:rPr>
        <w:t>SUJETO OBLIGADO.</w:t>
      </w:r>
    </w:p>
    <w:p w:rsidR="00580237" w:rsidRPr="006B23EC" w:rsidRDefault="00E67A07" w:rsidP="00FE5F80">
      <w:pPr>
        <w:spacing w:before="240" w:after="240" w:line="360" w:lineRule="auto"/>
        <w:ind w:right="49"/>
        <w:jc w:val="both"/>
        <w:rPr>
          <w:rFonts w:ascii="Palatino Linotype" w:hAnsi="Palatino Linotype" w:cs="Arial"/>
          <w:color w:val="000000"/>
        </w:rPr>
      </w:pPr>
      <w:r w:rsidRPr="006B23EC">
        <w:rPr>
          <w:rFonts w:ascii="Palatino Linotype" w:hAnsi="Palatino Linotype" w:cs="Arial"/>
          <w:b/>
          <w:sz w:val="28"/>
          <w:szCs w:val="28"/>
        </w:rPr>
        <w:t xml:space="preserve">TERCERO. </w:t>
      </w:r>
      <w:r w:rsidR="00580237" w:rsidRPr="006B23EC">
        <w:rPr>
          <w:rFonts w:ascii="Palatino Linotype" w:hAnsi="Palatino Linotype" w:cs="Arial"/>
          <w:b/>
          <w:color w:val="000000"/>
        </w:rPr>
        <w:t xml:space="preserve">Oportunidad. </w:t>
      </w:r>
      <w:r w:rsidR="00580237" w:rsidRPr="006B23EC">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el artículo 163 de dicho ordenamiento legal, que a la letra dice:</w:t>
      </w:r>
    </w:p>
    <w:p w:rsidR="00580237" w:rsidRPr="006B23EC" w:rsidRDefault="00580237" w:rsidP="00FE5F80">
      <w:pPr>
        <w:spacing w:before="240" w:after="240"/>
        <w:ind w:left="851" w:right="899"/>
        <w:jc w:val="both"/>
        <w:rPr>
          <w:rFonts w:ascii="Palatino Linotype" w:hAnsi="Palatino Linotype" w:cs="Arial"/>
          <w:i/>
          <w:color w:val="000000"/>
          <w:sz w:val="22"/>
          <w:szCs w:val="22"/>
        </w:rPr>
      </w:pPr>
      <w:r w:rsidRPr="006B23EC">
        <w:rPr>
          <w:rFonts w:ascii="Palatino Linotype" w:hAnsi="Palatino Linotype" w:cs="Arial"/>
          <w:b/>
          <w:i/>
          <w:color w:val="000000"/>
          <w:sz w:val="22"/>
          <w:szCs w:val="22"/>
        </w:rPr>
        <w:lastRenderedPageBreak/>
        <w:t>“Artículo 163.</w:t>
      </w:r>
      <w:r w:rsidRPr="006B23EC">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580237" w:rsidRPr="006B23EC" w:rsidRDefault="00580237" w:rsidP="00FE5F80">
      <w:pPr>
        <w:spacing w:before="240" w:after="240"/>
        <w:ind w:left="851" w:right="899"/>
        <w:jc w:val="both"/>
        <w:rPr>
          <w:rFonts w:ascii="Palatino Linotype" w:hAnsi="Palatino Linotype" w:cs="Arial"/>
          <w:i/>
          <w:color w:val="000000"/>
          <w:sz w:val="22"/>
          <w:szCs w:val="22"/>
        </w:rPr>
      </w:pPr>
      <w:r w:rsidRPr="006B23EC">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580237" w:rsidRPr="006B23EC" w:rsidRDefault="00580237" w:rsidP="00FE5F80">
      <w:pPr>
        <w:spacing w:before="240" w:after="240" w:line="360" w:lineRule="auto"/>
        <w:ind w:right="49"/>
        <w:jc w:val="both"/>
        <w:rPr>
          <w:rFonts w:ascii="Palatino Linotype" w:hAnsi="Palatino Linotype" w:cs="Arial"/>
          <w:color w:val="000000"/>
        </w:rPr>
      </w:pPr>
      <w:r w:rsidRPr="006B23EC">
        <w:rPr>
          <w:rFonts w:ascii="Palatino Linotype" w:hAnsi="Palatino Linotype" w:cs="Arial"/>
          <w:color w:val="000000"/>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580237" w:rsidRPr="006B23EC" w:rsidRDefault="00580237" w:rsidP="00FE5F80">
      <w:pPr>
        <w:spacing w:before="240" w:after="240" w:line="360" w:lineRule="auto"/>
        <w:ind w:right="49"/>
        <w:jc w:val="both"/>
        <w:rPr>
          <w:rFonts w:ascii="Palatino Linotype" w:hAnsi="Palatino Linotype" w:cs="Arial"/>
          <w:color w:val="000000"/>
        </w:rPr>
      </w:pPr>
      <w:r w:rsidRPr="006B23EC">
        <w:rPr>
          <w:rFonts w:ascii="Palatino Linotype" w:hAnsi="Palatino Linotype" w:cs="Arial"/>
          <w:color w:val="000000"/>
        </w:rPr>
        <w:t xml:space="preserve">Derivado de lo anterior, se constituye la figura jurídica de la </w:t>
      </w:r>
      <w:r w:rsidRPr="006B23EC">
        <w:rPr>
          <w:rFonts w:ascii="Palatino Linotype" w:hAnsi="Palatino Linotype" w:cs="Arial"/>
          <w:b/>
          <w:color w:val="000000"/>
        </w:rPr>
        <w:t>NEGATIVA FICTA</w:t>
      </w:r>
      <w:r w:rsidRPr="006B23EC">
        <w:rPr>
          <w:rFonts w:ascii="Palatino Linotype" w:hAnsi="Palatino Linotype" w:cs="Arial"/>
          <w:color w:val="000000"/>
        </w:rPr>
        <w:t>, cuya esencia consiste en atribuir un efecto negativo al silencio de la autoridad administrativa frente a las instancias y solicitudes que hagan los particulares.</w:t>
      </w:r>
    </w:p>
    <w:p w:rsidR="00580237" w:rsidRPr="006B23EC" w:rsidRDefault="00580237" w:rsidP="00FE5F80">
      <w:pPr>
        <w:spacing w:before="240" w:after="240" w:line="360" w:lineRule="auto"/>
        <w:ind w:right="49"/>
        <w:jc w:val="both"/>
        <w:rPr>
          <w:rFonts w:ascii="Palatino Linotype" w:hAnsi="Palatino Linotype" w:cs="Arial"/>
          <w:color w:val="000000"/>
        </w:rPr>
      </w:pPr>
      <w:r w:rsidRPr="006B23EC">
        <w:rPr>
          <w:rFonts w:ascii="Palatino Linotype" w:hAnsi="Palatino Linotype" w:cs="Arial"/>
          <w:color w:val="000000"/>
        </w:rPr>
        <w:t>Por su parte, el artículo 178 de la Ley de Transparencia y Acceso a la Información Pública del Estado de México y Municipios, establece:</w:t>
      </w:r>
    </w:p>
    <w:p w:rsidR="00580237" w:rsidRPr="006B23EC" w:rsidRDefault="00580237" w:rsidP="00FE5F80">
      <w:pPr>
        <w:spacing w:before="240" w:after="240"/>
        <w:ind w:left="851" w:right="899"/>
        <w:jc w:val="both"/>
        <w:rPr>
          <w:rFonts w:ascii="Palatino Linotype" w:hAnsi="Palatino Linotype" w:cs="Arial"/>
          <w:i/>
          <w:color w:val="000000"/>
          <w:sz w:val="22"/>
          <w:szCs w:val="22"/>
        </w:rPr>
      </w:pPr>
      <w:r w:rsidRPr="006B23EC">
        <w:rPr>
          <w:rFonts w:ascii="Palatino Linotype" w:hAnsi="Palatino Linotype" w:cs="Arial"/>
          <w:b/>
          <w:i/>
          <w:color w:val="000000"/>
          <w:sz w:val="22"/>
          <w:szCs w:val="22"/>
        </w:rPr>
        <w:t xml:space="preserve">“Artículo 178. </w:t>
      </w:r>
      <w:r w:rsidRPr="006B23EC">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580237" w:rsidRPr="006B23EC" w:rsidRDefault="00580237" w:rsidP="00FE5F80">
      <w:pPr>
        <w:spacing w:before="240" w:after="240"/>
        <w:ind w:left="851" w:right="899"/>
        <w:jc w:val="both"/>
        <w:rPr>
          <w:rFonts w:ascii="Palatino Linotype" w:hAnsi="Palatino Linotype" w:cs="Arial"/>
          <w:i/>
          <w:color w:val="000000"/>
          <w:sz w:val="22"/>
          <w:szCs w:val="22"/>
        </w:rPr>
      </w:pPr>
      <w:r w:rsidRPr="006B23EC">
        <w:rPr>
          <w:rFonts w:ascii="Palatino Linotype" w:hAnsi="Palatino Linotype" w:cs="Arial"/>
          <w:b/>
          <w:i/>
          <w:color w:val="000000"/>
          <w:sz w:val="22"/>
          <w:szCs w:val="22"/>
          <w:u w:val="single"/>
        </w:rPr>
        <w:lastRenderedPageBreak/>
        <w:t>A falta de respuesta del sujeto obligado, dentro de los plazos establecidos en esta Ley, a una solicitud de acceso a la información pública, el recurso podrá ser interpuesto en cualquier momento</w:t>
      </w:r>
      <w:r w:rsidRPr="006B23EC">
        <w:rPr>
          <w:rFonts w:ascii="Palatino Linotype" w:hAnsi="Palatino Linotype" w:cs="Arial"/>
          <w:i/>
          <w:color w:val="000000"/>
          <w:sz w:val="22"/>
          <w:szCs w:val="22"/>
        </w:rPr>
        <w:t>, acompañado con el documento que pruebe la fecha en que presentó la solicitud.</w:t>
      </w:r>
    </w:p>
    <w:p w:rsidR="00580237" w:rsidRPr="006B23EC" w:rsidRDefault="00580237" w:rsidP="008A108A">
      <w:pPr>
        <w:spacing w:before="240" w:after="240"/>
        <w:ind w:left="851" w:right="899"/>
        <w:jc w:val="both"/>
        <w:rPr>
          <w:rFonts w:ascii="Palatino Linotype" w:hAnsi="Palatino Linotype" w:cs="Arial"/>
          <w:b/>
          <w:i/>
          <w:color w:val="000000"/>
          <w:sz w:val="22"/>
          <w:szCs w:val="22"/>
        </w:rPr>
      </w:pPr>
      <w:r w:rsidRPr="006B23EC">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w:t>
      </w:r>
      <w:r w:rsidRPr="006B23EC">
        <w:rPr>
          <w:rFonts w:ascii="Palatino Linotype" w:hAnsi="Palatino Linotype" w:cs="Arial"/>
          <w:b/>
          <w:i/>
          <w:color w:val="000000"/>
          <w:sz w:val="22"/>
          <w:szCs w:val="22"/>
        </w:rPr>
        <w:t>”</w:t>
      </w:r>
    </w:p>
    <w:p w:rsidR="00580237" w:rsidRPr="006B23EC" w:rsidRDefault="00580237" w:rsidP="00FE5F80">
      <w:pPr>
        <w:spacing w:before="240" w:after="240" w:line="360" w:lineRule="auto"/>
        <w:ind w:right="49"/>
        <w:jc w:val="both"/>
        <w:rPr>
          <w:rFonts w:ascii="Palatino Linotype" w:hAnsi="Palatino Linotype" w:cs="Arial"/>
          <w:color w:val="000000"/>
        </w:rPr>
      </w:pPr>
      <w:r w:rsidRPr="006B23EC">
        <w:rPr>
          <w:rFonts w:ascii="Palatino Linotype" w:hAnsi="Palatino Linotype" w:cs="Arial"/>
          <w:color w:val="000000"/>
        </w:rPr>
        <w:t xml:space="preserve">Así tenemos que, el recurso de revisión se ha de interponer dentro del plazo de quince días hábiles, contados a partir del día siguiente al que el particular tiene conocimiento de la resolución respectiva, de ahí que para que el plazo de referencia empiece a computarse, necesariamente tiene que existir una respuesta expresa por parte del </w:t>
      </w:r>
      <w:r w:rsidRPr="006B23EC">
        <w:rPr>
          <w:rFonts w:ascii="Palatino Linotype" w:hAnsi="Palatino Linotype" w:cs="Arial"/>
          <w:b/>
          <w:color w:val="000000"/>
        </w:rPr>
        <w:t>SUJETO OBLIGADO</w:t>
      </w:r>
      <w:r w:rsidRPr="006B23EC">
        <w:rPr>
          <w:rFonts w:ascii="Palatino Linotype" w:hAnsi="Palatino Linotype" w:cs="Arial"/>
          <w:color w:val="000000"/>
        </w:rPr>
        <w:t xml:space="preserve">; sin embargo, tratándose de negativa ficta no existe resolución que se haga del conocimiento del particular a partir de la cual pueda computarse dicho plazo, </w:t>
      </w:r>
      <w:r w:rsidRPr="006B23EC">
        <w:rPr>
          <w:rFonts w:ascii="Palatino Linotype" w:hAnsi="Palatino Linotype" w:cs="Arial"/>
          <w:b/>
          <w:color w:val="000000"/>
          <w:u w:val="single"/>
        </w:rPr>
        <w:t>por tal motivo es pertinente establecer que no existe plazo para la interposición del recurso de revisión</w:t>
      </w:r>
      <w:r w:rsidRPr="006B23EC">
        <w:rPr>
          <w:rFonts w:ascii="Palatino Linotype" w:hAnsi="Palatino Linotype" w:cs="Arial"/>
          <w:color w:val="000000"/>
        </w:rPr>
        <w:t xml:space="preserve">. </w:t>
      </w:r>
    </w:p>
    <w:p w:rsidR="00580237" w:rsidRPr="006B23EC" w:rsidRDefault="00580237" w:rsidP="00FE5F80">
      <w:pPr>
        <w:spacing w:before="240" w:after="240" w:line="360" w:lineRule="auto"/>
        <w:ind w:right="49"/>
        <w:jc w:val="both"/>
        <w:rPr>
          <w:rFonts w:ascii="Palatino Linotype" w:hAnsi="Palatino Linotype" w:cs="Arial"/>
        </w:rPr>
      </w:pPr>
      <w:r w:rsidRPr="006B23EC">
        <w:rPr>
          <w:rFonts w:ascii="Palatino Linotype" w:hAnsi="Palatino Linotype" w:cs="Arial"/>
        </w:rPr>
        <w:t>Lo anterior,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rsidR="00580237" w:rsidRPr="006B23EC" w:rsidRDefault="00580237" w:rsidP="00FE5F80">
      <w:pPr>
        <w:spacing w:before="240" w:after="240"/>
        <w:ind w:left="851" w:right="902"/>
        <w:jc w:val="center"/>
        <w:rPr>
          <w:rFonts w:ascii="Palatino Linotype" w:hAnsi="Palatino Linotype" w:cs="Arial"/>
          <w:sz w:val="22"/>
          <w:szCs w:val="22"/>
        </w:rPr>
      </w:pPr>
      <w:r w:rsidRPr="006B23EC">
        <w:rPr>
          <w:rFonts w:ascii="Palatino Linotype" w:hAnsi="Palatino Linotype" w:cs="Arial"/>
          <w:b/>
          <w:sz w:val="22"/>
          <w:szCs w:val="22"/>
        </w:rPr>
        <w:t>“</w:t>
      </w:r>
      <w:r w:rsidRPr="006B23EC">
        <w:rPr>
          <w:rFonts w:ascii="Palatino Linotype" w:hAnsi="Palatino Linotype" w:cs="Arial"/>
          <w:sz w:val="22"/>
          <w:szCs w:val="22"/>
        </w:rPr>
        <w:t>Criterio 0001-15</w:t>
      </w:r>
    </w:p>
    <w:p w:rsidR="00580237" w:rsidRPr="006B23EC" w:rsidRDefault="00580237" w:rsidP="00FE5F80">
      <w:pPr>
        <w:spacing w:before="240" w:after="240"/>
        <w:ind w:left="851" w:right="902"/>
        <w:jc w:val="both"/>
        <w:rPr>
          <w:rFonts w:ascii="Palatino Linotype" w:hAnsi="Palatino Linotype" w:cs="Arial"/>
          <w:b/>
          <w:i/>
          <w:sz w:val="22"/>
          <w:szCs w:val="22"/>
        </w:rPr>
      </w:pPr>
      <w:r w:rsidRPr="006B23EC">
        <w:rPr>
          <w:rFonts w:ascii="Palatino Linotype" w:hAnsi="Palatino Linotype" w:cs="Arial"/>
          <w:b/>
          <w:i/>
          <w:sz w:val="22"/>
          <w:szCs w:val="22"/>
        </w:rPr>
        <w:t>NEGATIVA FICTA. PLAZO PARA INTERPONER EL RECURSO DE REVISIÓN TRATÁNDOSE DE.</w:t>
      </w:r>
      <w:r w:rsidRPr="006B23EC">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w:t>
      </w:r>
      <w:r w:rsidRPr="006B23EC">
        <w:rPr>
          <w:rFonts w:ascii="Palatino Linotype" w:hAnsi="Palatino Linotype" w:cs="Arial"/>
          <w:i/>
          <w:sz w:val="22"/>
          <w:szCs w:val="22"/>
        </w:rPr>
        <w:lastRenderedPageBreak/>
        <w:t>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6B23EC">
        <w:rPr>
          <w:rFonts w:ascii="Palatino Linotype" w:hAnsi="Palatino Linotype" w:cs="Arial"/>
          <w:b/>
          <w:i/>
          <w:sz w:val="22"/>
          <w:szCs w:val="22"/>
        </w:rPr>
        <w:t>”</w:t>
      </w:r>
    </w:p>
    <w:p w:rsidR="00493765" w:rsidRPr="006B23EC" w:rsidRDefault="00DC5B62" w:rsidP="00493765">
      <w:pPr>
        <w:pStyle w:val="Prrafodelista"/>
        <w:widowControl w:val="0"/>
        <w:tabs>
          <w:tab w:val="left" w:pos="1418"/>
        </w:tabs>
        <w:autoSpaceDE w:val="0"/>
        <w:autoSpaceDN w:val="0"/>
        <w:adjustRightInd w:val="0"/>
        <w:spacing w:before="240" w:after="240" w:line="360" w:lineRule="auto"/>
        <w:ind w:left="0"/>
        <w:jc w:val="both"/>
        <w:rPr>
          <w:rFonts w:ascii="Palatino Linotype" w:hAnsi="Palatino Linotype"/>
          <w:color w:val="000000"/>
        </w:rPr>
      </w:pPr>
      <w:r w:rsidRPr="006B23EC">
        <w:rPr>
          <w:rFonts w:ascii="Palatino Linotype" w:hAnsi="Palatino Linotype" w:cs="Arial"/>
          <w:b/>
          <w:sz w:val="28"/>
          <w:szCs w:val="28"/>
          <w:lang w:val="es-ES_tradnl"/>
        </w:rPr>
        <w:t xml:space="preserve">CUARTO. </w:t>
      </w:r>
      <w:r w:rsidR="00493765" w:rsidRPr="006B23EC">
        <w:rPr>
          <w:rFonts w:ascii="Palatino Linotype" w:hAnsi="Palatino Linotype" w:cs="Arial"/>
        </w:rPr>
        <w:t>Esta Ponencia considera importante abordar el análisis de los requisitos de procedibilidad del recurso de revisión que nos ocupa, así el artículo 180 de la Ley de Transparencia y Acceso a la Información Pública del Estado de México y Municipios, que establece lo siguiente:</w:t>
      </w:r>
    </w:p>
    <w:p w:rsidR="00493765" w:rsidRPr="006B23EC" w:rsidRDefault="00493765" w:rsidP="00311A9A">
      <w:pPr>
        <w:ind w:left="851" w:right="902"/>
        <w:jc w:val="both"/>
        <w:rPr>
          <w:rFonts w:ascii="Palatino Linotype" w:hAnsi="Palatino Linotype"/>
          <w:b/>
          <w:i/>
          <w:sz w:val="22"/>
          <w:szCs w:val="22"/>
        </w:rPr>
      </w:pPr>
      <w:r w:rsidRPr="006B23EC">
        <w:rPr>
          <w:rFonts w:ascii="Palatino Linotype" w:hAnsi="Palatino Linotype"/>
          <w:b/>
          <w:i/>
          <w:sz w:val="22"/>
          <w:szCs w:val="22"/>
        </w:rPr>
        <w:t xml:space="preserve">“Artículo 180. </w:t>
      </w:r>
      <w:r w:rsidRPr="006B23EC">
        <w:rPr>
          <w:rFonts w:ascii="Palatino Linotype" w:hAnsi="Palatino Linotype"/>
          <w:i/>
          <w:sz w:val="22"/>
          <w:szCs w:val="22"/>
        </w:rPr>
        <w:t xml:space="preserve">El </w:t>
      </w:r>
      <w:r w:rsidRPr="006B23EC">
        <w:rPr>
          <w:rFonts w:ascii="Palatino Linotype" w:hAnsi="Palatino Linotype" w:cs="Arial"/>
          <w:i/>
          <w:sz w:val="22"/>
          <w:szCs w:val="22"/>
        </w:rPr>
        <w:t>recurso</w:t>
      </w:r>
      <w:r w:rsidRPr="006B23EC">
        <w:rPr>
          <w:rFonts w:ascii="Palatino Linotype" w:hAnsi="Palatino Linotype"/>
          <w:i/>
          <w:sz w:val="22"/>
          <w:szCs w:val="22"/>
        </w:rPr>
        <w:t xml:space="preserve"> </w:t>
      </w:r>
      <w:r w:rsidRPr="006B23EC">
        <w:rPr>
          <w:rFonts w:ascii="Palatino Linotype" w:hAnsi="Palatino Linotype" w:cs="Arial"/>
          <w:i/>
          <w:color w:val="222222"/>
          <w:sz w:val="22"/>
          <w:szCs w:val="22"/>
        </w:rPr>
        <w:t>de</w:t>
      </w:r>
      <w:r w:rsidRPr="006B23EC">
        <w:rPr>
          <w:rFonts w:ascii="Palatino Linotype" w:hAnsi="Palatino Linotype"/>
          <w:i/>
          <w:sz w:val="22"/>
          <w:szCs w:val="22"/>
        </w:rPr>
        <w:t xml:space="preserve"> revisión contendrá:</w:t>
      </w:r>
      <w:r w:rsidRPr="006B23EC">
        <w:rPr>
          <w:rFonts w:ascii="Palatino Linotype" w:hAnsi="Palatino Linotype"/>
          <w:b/>
          <w:i/>
          <w:sz w:val="22"/>
          <w:szCs w:val="22"/>
        </w:rPr>
        <w:t xml:space="preserve"> </w:t>
      </w:r>
    </w:p>
    <w:p w:rsidR="00493765" w:rsidRPr="006B23EC" w:rsidRDefault="00493765" w:rsidP="00311A9A">
      <w:pPr>
        <w:ind w:left="851" w:right="902"/>
        <w:jc w:val="both"/>
        <w:rPr>
          <w:rFonts w:ascii="Palatino Linotype" w:hAnsi="Palatino Linotype"/>
          <w:b/>
          <w:i/>
          <w:sz w:val="22"/>
          <w:szCs w:val="22"/>
        </w:rPr>
      </w:pPr>
      <w:r w:rsidRPr="006B23EC">
        <w:rPr>
          <w:rFonts w:ascii="Palatino Linotype" w:hAnsi="Palatino Linotype"/>
          <w:b/>
          <w:i/>
          <w:sz w:val="22"/>
          <w:szCs w:val="22"/>
        </w:rPr>
        <w:t xml:space="preserve">I. </w:t>
      </w:r>
      <w:r w:rsidRPr="006B23EC">
        <w:rPr>
          <w:rFonts w:ascii="Palatino Linotype" w:hAnsi="Palatino Linotype"/>
          <w:i/>
          <w:sz w:val="22"/>
          <w:szCs w:val="22"/>
        </w:rPr>
        <w:t xml:space="preserve">El sujeto obligado ante </w:t>
      </w:r>
      <w:r w:rsidRPr="006B23EC">
        <w:rPr>
          <w:rFonts w:ascii="Palatino Linotype" w:hAnsi="Palatino Linotype" w:cs="Arial"/>
          <w:i/>
          <w:sz w:val="22"/>
          <w:szCs w:val="22"/>
        </w:rPr>
        <w:t>la</w:t>
      </w:r>
      <w:r w:rsidRPr="006B23EC">
        <w:rPr>
          <w:rFonts w:ascii="Palatino Linotype" w:hAnsi="Palatino Linotype"/>
          <w:i/>
          <w:sz w:val="22"/>
          <w:szCs w:val="22"/>
        </w:rPr>
        <w:t xml:space="preserve"> cual </w:t>
      </w:r>
      <w:r w:rsidRPr="006B23EC">
        <w:rPr>
          <w:rFonts w:ascii="Palatino Linotype" w:hAnsi="Palatino Linotype" w:cs="Arial"/>
          <w:i/>
          <w:color w:val="222222"/>
          <w:sz w:val="22"/>
          <w:szCs w:val="22"/>
        </w:rPr>
        <w:t>se</w:t>
      </w:r>
      <w:r w:rsidRPr="006B23EC">
        <w:rPr>
          <w:rFonts w:ascii="Palatino Linotype" w:hAnsi="Palatino Linotype"/>
          <w:i/>
          <w:sz w:val="22"/>
          <w:szCs w:val="22"/>
        </w:rPr>
        <w:t xml:space="preserve"> presentó la solicitud;</w:t>
      </w:r>
      <w:r w:rsidRPr="006B23EC">
        <w:rPr>
          <w:rFonts w:ascii="Palatino Linotype" w:hAnsi="Palatino Linotype"/>
          <w:b/>
          <w:i/>
          <w:sz w:val="22"/>
          <w:szCs w:val="22"/>
        </w:rPr>
        <w:t xml:space="preserve"> </w:t>
      </w:r>
    </w:p>
    <w:p w:rsidR="00493765" w:rsidRPr="006B23EC" w:rsidRDefault="00493765" w:rsidP="00311A9A">
      <w:pPr>
        <w:ind w:left="851" w:right="902"/>
        <w:jc w:val="both"/>
        <w:rPr>
          <w:rFonts w:ascii="Palatino Linotype" w:hAnsi="Palatino Linotype"/>
          <w:b/>
          <w:i/>
          <w:sz w:val="22"/>
          <w:szCs w:val="22"/>
        </w:rPr>
      </w:pPr>
      <w:r w:rsidRPr="006B23EC">
        <w:rPr>
          <w:rFonts w:ascii="Palatino Linotype" w:hAnsi="Palatino Linotype"/>
          <w:b/>
          <w:i/>
          <w:sz w:val="22"/>
          <w:szCs w:val="22"/>
        </w:rPr>
        <w:t xml:space="preserve">II. </w:t>
      </w:r>
      <w:r w:rsidRPr="006B23EC">
        <w:rPr>
          <w:rFonts w:ascii="Palatino Linotype" w:hAnsi="Palatino Linotype"/>
          <w:b/>
          <w:i/>
          <w:sz w:val="22"/>
          <w:szCs w:val="22"/>
          <w:u w:val="single"/>
        </w:rPr>
        <w:t xml:space="preserve">El nombre del solicitante </w:t>
      </w:r>
      <w:r w:rsidRPr="006B23EC">
        <w:rPr>
          <w:rFonts w:ascii="Palatino Linotype" w:hAnsi="Palatino Linotype" w:cs="Arial"/>
          <w:b/>
          <w:i/>
          <w:color w:val="222222"/>
          <w:sz w:val="22"/>
          <w:szCs w:val="22"/>
          <w:u w:val="single"/>
        </w:rPr>
        <w:t>que</w:t>
      </w:r>
      <w:r w:rsidRPr="006B23EC">
        <w:rPr>
          <w:rFonts w:ascii="Palatino Linotype" w:hAnsi="Palatino Linotype"/>
          <w:b/>
          <w:i/>
          <w:sz w:val="22"/>
          <w:szCs w:val="22"/>
          <w:u w:val="single"/>
        </w:rPr>
        <w:t xml:space="preserve"> recurre</w:t>
      </w:r>
      <w:r w:rsidRPr="006B23EC">
        <w:rPr>
          <w:rFonts w:ascii="Palatino Linotype" w:hAnsi="Palatino Linotype"/>
          <w:b/>
          <w:i/>
          <w:sz w:val="22"/>
          <w:szCs w:val="22"/>
        </w:rPr>
        <w:t xml:space="preserve"> </w:t>
      </w:r>
      <w:r w:rsidRPr="006B23EC">
        <w:rPr>
          <w:rFonts w:ascii="Palatino Linotype" w:hAnsi="Palatino Linotype"/>
          <w:i/>
          <w:sz w:val="22"/>
          <w:szCs w:val="22"/>
        </w:rPr>
        <w:t>o de su representante y, en su caso, del tercero interesado, así como la dirección o medio que señale para recibir notificaciones;</w:t>
      </w:r>
      <w:r w:rsidRPr="006B23EC">
        <w:rPr>
          <w:rFonts w:ascii="Palatino Linotype" w:hAnsi="Palatino Linotype"/>
          <w:b/>
          <w:i/>
          <w:sz w:val="22"/>
          <w:szCs w:val="22"/>
        </w:rPr>
        <w:t xml:space="preserve"> </w:t>
      </w:r>
    </w:p>
    <w:p w:rsidR="00493765" w:rsidRPr="006B23EC" w:rsidRDefault="00493765" w:rsidP="00311A9A">
      <w:pPr>
        <w:ind w:left="851" w:right="902"/>
        <w:jc w:val="both"/>
        <w:rPr>
          <w:rFonts w:ascii="Palatino Linotype" w:hAnsi="Palatino Linotype"/>
          <w:b/>
          <w:i/>
          <w:sz w:val="22"/>
          <w:szCs w:val="22"/>
        </w:rPr>
      </w:pPr>
      <w:r w:rsidRPr="006B23EC">
        <w:rPr>
          <w:rFonts w:ascii="Palatino Linotype" w:hAnsi="Palatino Linotype"/>
          <w:b/>
          <w:i/>
          <w:sz w:val="22"/>
          <w:szCs w:val="22"/>
        </w:rPr>
        <w:t xml:space="preserve">III. </w:t>
      </w:r>
      <w:r w:rsidRPr="006B23EC">
        <w:rPr>
          <w:rFonts w:ascii="Palatino Linotype" w:hAnsi="Palatino Linotype"/>
          <w:i/>
          <w:sz w:val="22"/>
          <w:szCs w:val="22"/>
        </w:rPr>
        <w:t xml:space="preserve">El número de folio de </w:t>
      </w:r>
      <w:r w:rsidRPr="006B23EC">
        <w:rPr>
          <w:rFonts w:ascii="Palatino Linotype" w:hAnsi="Palatino Linotype" w:cs="Arial"/>
          <w:i/>
          <w:color w:val="222222"/>
          <w:sz w:val="22"/>
          <w:szCs w:val="22"/>
        </w:rPr>
        <w:t>respuesta</w:t>
      </w:r>
      <w:r w:rsidRPr="006B23EC">
        <w:rPr>
          <w:rFonts w:ascii="Palatino Linotype" w:hAnsi="Palatino Linotype"/>
          <w:i/>
          <w:sz w:val="22"/>
          <w:szCs w:val="22"/>
        </w:rPr>
        <w:t xml:space="preserve"> de la solicitud de acceso; </w:t>
      </w:r>
    </w:p>
    <w:p w:rsidR="00493765" w:rsidRPr="006B23EC" w:rsidRDefault="00493765" w:rsidP="00311A9A">
      <w:pPr>
        <w:ind w:left="851" w:right="902"/>
        <w:jc w:val="both"/>
        <w:rPr>
          <w:rFonts w:ascii="Palatino Linotype" w:hAnsi="Palatino Linotype"/>
          <w:b/>
          <w:i/>
          <w:sz w:val="22"/>
          <w:szCs w:val="22"/>
        </w:rPr>
      </w:pPr>
      <w:r w:rsidRPr="006B23EC">
        <w:rPr>
          <w:rFonts w:ascii="Palatino Linotype" w:hAnsi="Palatino Linotype"/>
          <w:b/>
          <w:i/>
          <w:sz w:val="22"/>
          <w:szCs w:val="22"/>
        </w:rPr>
        <w:t xml:space="preserve">IV. </w:t>
      </w:r>
      <w:r w:rsidRPr="006B23EC">
        <w:rPr>
          <w:rFonts w:ascii="Palatino Linotype" w:hAnsi="Palatino Linotype"/>
          <w:i/>
          <w:sz w:val="22"/>
          <w:szCs w:val="22"/>
        </w:rPr>
        <w:t xml:space="preserve">La fecha en que fue </w:t>
      </w:r>
      <w:r w:rsidRPr="006B23EC">
        <w:rPr>
          <w:rFonts w:ascii="Palatino Linotype" w:hAnsi="Palatino Linotype" w:cs="Arial"/>
          <w:i/>
          <w:color w:val="222222"/>
          <w:sz w:val="22"/>
          <w:szCs w:val="22"/>
        </w:rPr>
        <w:t>notificada</w:t>
      </w:r>
      <w:r w:rsidRPr="006B23EC">
        <w:rPr>
          <w:rFonts w:ascii="Palatino Linotype" w:hAnsi="Palatino Linotype"/>
          <w:i/>
          <w:sz w:val="22"/>
          <w:szCs w:val="22"/>
        </w:rPr>
        <w:t xml:space="preserve"> la respuesta al solicitante o tuvo conocimiento del acto reclamado, o de presentación de la solicitud, en caso de falta de respuesta;</w:t>
      </w:r>
      <w:r w:rsidRPr="006B23EC">
        <w:rPr>
          <w:rFonts w:ascii="Palatino Linotype" w:hAnsi="Palatino Linotype"/>
          <w:b/>
          <w:i/>
          <w:sz w:val="22"/>
          <w:szCs w:val="22"/>
        </w:rPr>
        <w:t xml:space="preserve"> </w:t>
      </w:r>
    </w:p>
    <w:p w:rsidR="00493765" w:rsidRPr="006B23EC" w:rsidRDefault="00493765" w:rsidP="00311A9A">
      <w:pPr>
        <w:ind w:left="851" w:right="902"/>
        <w:jc w:val="both"/>
        <w:rPr>
          <w:rFonts w:ascii="Palatino Linotype" w:hAnsi="Palatino Linotype"/>
          <w:b/>
          <w:i/>
          <w:sz w:val="22"/>
          <w:szCs w:val="22"/>
        </w:rPr>
      </w:pPr>
      <w:r w:rsidRPr="006B23EC">
        <w:rPr>
          <w:rFonts w:ascii="Palatino Linotype" w:hAnsi="Palatino Linotype"/>
          <w:b/>
          <w:i/>
          <w:sz w:val="22"/>
          <w:szCs w:val="22"/>
        </w:rPr>
        <w:t xml:space="preserve">V. </w:t>
      </w:r>
      <w:r w:rsidRPr="006B23EC">
        <w:rPr>
          <w:rFonts w:ascii="Palatino Linotype" w:hAnsi="Palatino Linotype"/>
          <w:i/>
          <w:sz w:val="22"/>
          <w:szCs w:val="22"/>
        </w:rPr>
        <w:t xml:space="preserve">El acto que se </w:t>
      </w:r>
      <w:r w:rsidRPr="006B23EC">
        <w:rPr>
          <w:rFonts w:ascii="Palatino Linotype" w:hAnsi="Palatino Linotype" w:cs="Arial"/>
          <w:i/>
          <w:color w:val="222222"/>
          <w:sz w:val="22"/>
          <w:szCs w:val="22"/>
        </w:rPr>
        <w:t>recurre</w:t>
      </w:r>
      <w:r w:rsidRPr="006B23EC">
        <w:rPr>
          <w:rFonts w:ascii="Palatino Linotype" w:hAnsi="Palatino Linotype"/>
          <w:i/>
          <w:sz w:val="22"/>
          <w:szCs w:val="22"/>
        </w:rPr>
        <w:t>;</w:t>
      </w:r>
      <w:r w:rsidRPr="006B23EC">
        <w:rPr>
          <w:rFonts w:ascii="Palatino Linotype" w:hAnsi="Palatino Linotype"/>
          <w:b/>
          <w:i/>
          <w:sz w:val="22"/>
          <w:szCs w:val="22"/>
        </w:rPr>
        <w:t xml:space="preserve"> </w:t>
      </w:r>
    </w:p>
    <w:p w:rsidR="00493765" w:rsidRPr="006B23EC" w:rsidRDefault="00493765" w:rsidP="00311A9A">
      <w:pPr>
        <w:ind w:left="851" w:right="902"/>
        <w:jc w:val="both"/>
        <w:rPr>
          <w:rFonts w:ascii="Palatino Linotype" w:hAnsi="Palatino Linotype"/>
          <w:b/>
          <w:i/>
          <w:sz w:val="22"/>
          <w:szCs w:val="22"/>
        </w:rPr>
      </w:pPr>
      <w:r w:rsidRPr="006B23EC">
        <w:rPr>
          <w:rFonts w:ascii="Palatino Linotype" w:hAnsi="Palatino Linotype"/>
          <w:b/>
          <w:i/>
          <w:sz w:val="22"/>
          <w:szCs w:val="22"/>
        </w:rPr>
        <w:t xml:space="preserve">VI. </w:t>
      </w:r>
      <w:r w:rsidRPr="006B23EC">
        <w:rPr>
          <w:rFonts w:ascii="Palatino Linotype" w:hAnsi="Palatino Linotype"/>
          <w:i/>
          <w:sz w:val="22"/>
          <w:szCs w:val="22"/>
        </w:rPr>
        <w:t xml:space="preserve">Las razones o </w:t>
      </w:r>
      <w:r w:rsidRPr="006B23EC">
        <w:rPr>
          <w:rFonts w:ascii="Palatino Linotype" w:hAnsi="Palatino Linotype" w:cs="Arial"/>
          <w:i/>
          <w:color w:val="222222"/>
          <w:sz w:val="22"/>
          <w:szCs w:val="22"/>
        </w:rPr>
        <w:t>motivos</w:t>
      </w:r>
      <w:r w:rsidRPr="006B23EC">
        <w:rPr>
          <w:rFonts w:ascii="Palatino Linotype" w:hAnsi="Palatino Linotype"/>
          <w:i/>
          <w:sz w:val="22"/>
          <w:szCs w:val="22"/>
        </w:rPr>
        <w:t xml:space="preserve"> de inconformidad;</w:t>
      </w:r>
      <w:r w:rsidRPr="006B23EC">
        <w:rPr>
          <w:rFonts w:ascii="Palatino Linotype" w:hAnsi="Palatino Linotype"/>
          <w:b/>
          <w:i/>
          <w:sz w:val="22"/>
          <w:szCs w:val="22"/>
        </w:rPr>
        <w:t xml:space="preserve"> </w:t>
      </w:r>
    </w:p>
    <w:p w:rsidR="00493765" w:rsidRPr="006B23EC" w:rsidRDefault="00493765" w:rsidP="00311A9A">
      <w:pPr>
        <w:ind w:left="851" w:right="902"/>
        <w:jc w:val="both"/>
        <w:rPr>
          <w:rFonts w:ascii="Palatino Linotype" w:hAnsi="Palatino Linotype"/>
          <w:b/>
          <w:i/>
          <w:sz w:val="22"/>
          <w:szCs w:val="22"/>
        </w:rPr>
      </w:pPr>
      <w:r w:rsidRPr="006B23EC">
        <w:rPr>
          <w:rFonts w:ascii="Palatino Linotype" w:hAnsi="Palatino Linotype"/>
          <w:b/>
          <w:i/>
          <w:sz w:val="22"/>
          <w:szCs w:val="22"/>
        </w:rPr>
        <w:t xml:space="preserve">VII. </w:t>
      </w:r>
      <w:r w:rsidRPr="006B23EC">
        <w:rPr>
          <w:rFonts w:ascii="Palatino Linotype" w:hAnsi="Palatino Linotype"/>
          <w:i/>
          <w:sz w:val="22"/>
          <w:szCs w:val="22"/>
        </w:rPr>
        <w:t>La copia de la respuesta que se impugna y, en su caso, de la notificación correspondiente, en el caso de respuesta de la solicitud; y</w:t>
      </w:r>
      <w:r w:rsidRPr="006B23EC">
        <w:rPr>
          <w:rFonts w:ascii="Palatino Linotype" w:hAnsi="Palatino Linotype"/>
          <w:b/>
          <w:i/>
          <w:sz w:val="22"/>
          <w:szCs w:val="22"/>
        </w:rPr>
        <w:t xml:space="preserve"> </w:t>
      </w:r>
    </w:p>
    <w:p w:rsidR="00493765" w:rsidRPr="006B23EC" w:rsidRDefault="00493765" w:rsidP="00311A9A">
      <w:pPr>
        <w:ind w:left="851" w:right="902"/>
        <w:jc w:val="both"/>
        <w:rPr>
          <w:rFonts w:ascii="Palatino Linotype" w:hAnsi="Palatino Linotype"/>
          <w:i/>
          <w:sz w:val="22"/>
          <w:szCs w:val="22"/>
        </w:rPr>
      </w:pPr>
      <w:r w:rsidRPr="006B23EC">
        <w:rPr>
          <w:rFonts w:ascii="Palatino Linotype" w:hAnsi="Palatino Linotype"/>
          <w:b/>
          <w:i/>
          <w:sz w:val="22"/>
          <w:szCs w:val="22"/>
        </w:rPr>
        <w:t xml:space="preserve">VIII. </w:t>
      </w:r>
      <w:r w:rsidRPr="006B23EC">
        <w:rPr>
          <w:rFonts w:ascii="Palatino Linotype" w:hAnsi="Palatino Linotype"/>
          <w:i/>
          <w:sz w:val="22"/>
          <w:szCs w:val="22"/>
        </w:rPr>
        <w:t xml:space="preserve">Firma del recurrente, en su caso, cuando se presente por escrito, requisito sin el cual se dará trámite al recurso. </w:t>
      </w:r>
    </w:p>
    <w:p w:rsidR="00493765" w:rsidRPr="006B23EC" w:rsidRDefault="00493765" w:rsidP="00311A9A">
      <w:pPr>
        <w:ind w:left="851" w:right="902"/>
        <w:jc w:val="both"/>
        <w:rPr>
          <w:rFonts w:ascii="Palatino Linotype" w:hAnsi="Palatino Linotype"/>
          <w:i/>
          <w:sz w:val="22"/>
          <w:szCs w:val="22"/>
        </w:rPr>
      </w:pPr>
      <w:r w:rsidRPr="006B23EC">
        <w:rPr>
          <w:rFonts w:ascii="Palatino Linotype" w:hAnsi="Palatino Linotype"/>
          <w:i/>
          <w:sz w:val="22"/>
          <w:szCs w:val="22"/>
        </w:rPr>
        <w:t xml:space="preserve">Adicionalmente, se podrán anexar las pruebas y demás elementos que considere procedentes someter a juicio del Instituto. </w:t>
      </w:r>
    </w:p>
    <w:p w:rsidR="00493765" w:rsidRPr="006B23EC" w:rsidRDefault="00493765" w:rsidP="00311A9A">
      <w:pPr>
        <w:ind w:left="851" w:right="902"/>
        <w:jc w:val="both"/>
        <w:rPr>
          <w:rFonts w:ascii="Palatino Linotype" w:hAnsi="Palatino Linotype"/>
          <w:i/>
          <w:sz w:val="22"/>
          <w:szCs w:val="22"/>
        </w:rPr>
      </w:pPr>
      <w:r w:rsidRPr="006B23EC">
        <w:rPr>
          <w:rFonts w:ascii="Palatino Linotype" w:hAnsi="Palatino Linotype"/>
          <w:i/>
          <w:sz w:val="22"/>
          <w:szCs w:val="22"/>
        </w:rPr>
        <w:t xml:space="preserve">En ningún caso será necesario que el particular ratifique el recurso de revisión interpuesto. </w:t>
      </w:r>
    </w:p>
    <w:p w:rsidR="00493765" w:rsidRPr="006B23EC" w:rsidRDefault="00493765" w:rsidP="00311A9A">
      <w:pPr>
        <w:ind w:left="851" w:right="902"/>
        <w:jc w:val="both"/>
        <w:rPr>
          <w:rFonts w:ascii="Palatino Linotype" w:hAnsi="Palatino Linotype"/>
          <w:i/>
          <w:sz w:val="22"/>
          <w:szCs w:val="22"/>
        </w:rPr>
      </w:pPr>
      <w:r w:rsidRPr="006B23EC">
        <w:rPr>
          <w:rFonts w:ascii="Palatino Linotype" w:hAnsi="Palatino Linotype"/>
          <w:b/>
          <w:i/>
          <w:sz w:val="22"/>
          <w:szCs w:val="22"/>
          <w:u w:val="single"/>
        </w:rPr>
        <w:t xml:space="preserve">En caso de </w:t>
      </w:r>
      <w:r w:rsidRPr="006B23EC">
        <w:rPr>
          <w:rFonts w:ascii="Palatino Linotype" w:hAnsi="Palatino Linotype" w:cs="Arial"/>
          <w:b/>
          <w:i/>
          <w:color w:val="222222"/>
          <w:sz w:val="22"/>
          <w:szCs w:val="22"/>
          <w:u w:val="single"/>
        </w:rPr>
        <w:t>que</w:t>
      </w:r>
      <w:r w:rsidRPr="006B23EC">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6B23EC">
        <w:rPr>
          <w:rFonts w:ascii="Palatino Linotype" w:hAnsi="Palatino Linotype"/>
          <w:i/>
          <w:sz w:val="22"/>
          <w:szCs w:val="22"/>
        </w:rPr>
        <w:t>, IV, VII y VIII.</w:t>
      </w:r>
      <w:r w:rsidRPr="006B23EC">
        <w:rPr>
          <w:rFonts w:ascii="Palatino Linotype" w:hAnsi="Palatino Linotype"/>
          <w:b/>
          <w:i/>
          <w:sz w:val="22"/>
          <w:szCs w:val="22"/>
        </w:rPr>
        <w:t>”</w:t>
      </w:r>
    </w:p>
    <w:p w:rsidR="00493765" w:rsidRPr="006B23EC" w:rsidRDefault="00493765" w:rsidP="00311A9A">
      <w:pPr>
        <w:spacing w:before="240" w:after="240"/>
        <w:ind w:right="616"/>
        <w:jc w:val="both"/>
        <w:rPr>
          <w:rFonts w:ascii="Palatino Linotype" w:hAnsi="Palatino Linotype"/>
          <w:sz w:val="22"/>
          <w:szCs w:val="22"/>
        </w:rPr>
      </w:pPr>
      <w:r w:rsidRPr="006B23EC">
        <w:rPr>
          <w:rFonts w:ascii="Palatino Linotype" w:hAnsi="Palatino Linotype"/>
          <w:sz w:val="22"/>
          <w:szCs w:val="22"/>
        </w:rPr>
        <w:t>(Énfasis añadido)</w:t>
      </w:r>
    </w:p>
    <w:p w:rsidR="00493765" w:rsidRPr="006B23EC" w:rsidRDefault="00493765" w:rsidP="00493765">
      <w:pPr>
        <w:pStyle w:val="Prrafodelista"/>
        <w:widowControl w:val="0"/>
        <w:autoSpaceDE w:val="0"/>
        <w:autoSpaceDN w:val="0"/>
        <w:adjustRightInd w:val="0"/>
        <w:spacing w:before="240" w:after="240" w:line="360" w:lineRule="auto"/>
        <w:ind w:left="0"/>
        <w:contextualSpacing w:val="0"/>
        <w:jc w:val="both"/>
        <w:rPr>
          <w:rFonts w:ascii="Palatino Linotype" w:hAnsi="Palatino Linotype"/>
        </w:rPr>
      </w:pPr>
      <w:r w:rsidRPr="006B23EC">
        <w:rPr>
          <w:rFonts w:ascii="Palatino Linotype" w:hAnsi="Palatino Linotype"/>
        </w:rPr>
        <w:lastRenderedPageBreak/>
        <w:t xml:space="preserve">En principio, de una interpretación del artículo transcrito se observan los requisitos que </w:t>
      </w:r>
      <w:r w:rsidRPr="006B23EC">
        <w:rPr>
          <w:rFonts w:ascii="Palatino Linotype" w:hAnsi="Palatino Linotype" w:cs="Arial"/>
        </w:rPr>
        <w:t>deberán</w:t>
      </w:r>
      <w:r w:rsidRPr="006B23EC">
        <w:rPr>
          <w:rFonts w:ascii="Palatino Linotype" w:hAnsi="Palatino Linotype"/>
        </w:rPr>
        <w:t xml:space="preserve"> contener los recursos de revisión; sobre el particular, de la revisión del expediente electrónico del </w:t>
      </w:r>
      <w:r w:rsidRPr="006B23EC">
        <w:rPr>
          <w:rFonts w:ascii="Palatino Linotype" w:hAnsi="Palatino Linotype"/>
          <w:b/>
        </w:rPr>
        <w:t>SAIMEX</w:t>
      </w:r>
      <w:r w:rsidRPr="006B23EC">
        <w:rPr>
          <w:rFonts w:ascii="Palatino Linotype" w:hAnsi="Palatino Linotype"/>
        </w:rPr>
        <w:t xml:space="preserve"> se desprende que la parte solicitante y ahora </w:t>
      </w:r>
      <w:r w:rsidRPr="006B23EC">
        <w:rPr>
          <w:rFonts w:ascii="Palatino Linotype" w:hAnsi="Palatino Linotype"/>
          <w:b/>
        </w:rPr>
        <w:t>RECURRENTE</w:t>
      </w:r>
      <w:r w:rsidRPr="006B23EC">
        <w:rPr>
          <w:rFonts w:ascii="Palatino Linotype" w:hAnsi="Palatino Linotype"/>
        </w:rPr>
        <w:t xml:space="preserve">, en ejercicio de su derecho de acceso a la información pública, no proporcionó un nombre para que </w:t>
      </w:r>
      <w:r w:rsidRPr="006B23EC">
        <w:rPr>
          <w:rFonts w:ascii="Palatino Linotype" w:hAnsi="Palatino Linotype" w:cs="Arial"/>
        </w:rPr>
        <w:t>sea</w:t>
      </w:r>
      <w:r w:rsidRPr="006B23EC">
        <w:rPr>
          <w:rFonts w:ascii="Palatino Linotype" w:hAnsi="Palatino Linotype"/>
        </w:rPr>
        <w:t xml:space="preserve"> identificado, por lo que no se tiene certeza sobre su identidad, lo que en estricto sentido, no se colmarían los requisitos establecidos en el citado artículo 180 de la Ley de Transparencia.</w:t>
      </w:r>
    </w:p>
    <w:p w:rsidR="00493765" w:rsidRPr="006B23EC" w:rsidRDefault="00493765" w:rsidP="00493765">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color w:val="000000"/>
        </w:rPr>
      </w:pPr>
      <w:r w:rsidRPr="006B23EC">
        <w:rPr>
          <w:rFonts w:ascii="Palatino Linotype" w:hAnsi="Palatino Linotype"/>
        </w:rPr>
        <w:t xml:space="preserve">No obstante lo anterior, debe destacarse que el artículo 15 de </w:t>
      </w:r>
      <w:r w:rsidRPr="006B23EC">
        <w:rPr>
          <w:rFonts w:ascii="Palatino Linotype" w:hAnsi="Palatino Linotype" w:cs="Arial"/>
        </w:rPr>
        <w:t xml:space="preserve">Ley de Transparencia y Acceso a la Información Pública del Estado de México y Municipios, </w:t>
      </w:r>
      <w:r w:rsidRPr="006B23EC">
        <w:rPr>
          <w:rFonts w:ascii="Palatino Linotype" w:hAnsi="Palatino Linotype" w:cs="Arial"/>
          <w:iCs/>
        </w:rPr>
        <w:t xml:space="preserve">prevé que, </w:t>
      </w:r>
      <w:r w:rsidRPr="006B23EC">
        <w:rPr>
          <w:rFonts w:ascii="Palatino Linotype" w:hAnsi="Palatino Linotype"/>
        </w:rPr>
        <w:t xml:space="preserve">toda persona tendrá acceso a la información </w:t>
      </w:r>
      <w:r w:rsidRPr="006B23EC">
        <w:rPr>
          <w:rFonts w:ascii="Palatino Linotype" w:hAnsi="Palatino Linotype" w:cs="Arial"/>
          <w:color w:val="000000"/>
        </w:rPr>
        <w:t xml:space="preserve">sin necesidad de acreditar interés alguno o justificar su utilización, de lo que se infiere que para el </w:t>
      </w:r>
      <w:r w:rsidRPr="006B23EC">
        <w:rPr>
          <w:rFonts w:ascii="Palatino Linotype" w:hAnsi="Palatino Linotype"/>
        </w:rPr>
        <w:t>ejercicio</w:t>
      </w:r>
      <w:r w:rsidRPr="006B23EC">
        <w:rPr>
          <w:rFonts w:ascii="Palatino Linotype" w:hAnsi="Palatino Linotype" w:cs="Arial"/>
          <w:color w:val="000000"/>
        </w:rPr>
        <w:t xml:space="preserve"> del derecho de acceso a la información pública, el nombre no es un requisito </w:t>
      </w:r>
      <w:r w:rsidRPr="006B23EC">
        <w:rPr>
          <w:rFonts w:ascii="Palatino Linotype" w:hAnsi="Palatino Linotype" w:cs="Arial"/>
          <w:i/>
          <w:color w:val="000000"/>
        </w:rPr>
        <w:t>sine qua non</w:t>
      </w:r>
      <w:r w:rsidRPr="006B23EC">
        <w:rPr>
          <w:rFonts w:ascii="Palatino Linotype" w:hAnsi="Palatino Linotype" w:cs="Arial"/>
          <w:color w:val="000000"/>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493765" w:rsidRPr="006B23EC" w:rsidRDefault="00493765" w:rsidP="00B37BD6">
      <w:pPr>
        <w:autoSpaceDE w:val="0"/>
        <w:autoSpaceDN w:val="0"/>
        <w:adjustRightInd w:val="0"/>
        <w:spacing w:before="240" w:after="240" w:line="360" w:lineRule="auto"/>
        <w:ind w:right="51"/>
        <w:jc w:val="both"/>
        <w:rPr>
          <w:rFonts w:ascii="Palatino Linotype" w:eastAsia="Arial Unicode MS" w:hAnsi="Palatino Linotype" w:cs="Arial"/>
        </w:rPr>
      </w:pPr>
      <w:r w:rsidRPr="006B23EC">
        <w:rPr>
          <w:rFonts w:ascii="Palatino Linotype" w:hAnsi="Palatino Linotype"/>
        </w:rPr>
        <w:t xml:space="preserve">Correlativo a ello, cabe mencionar que los artículos 6, Apartado A, fracciones I, III, V y VI de la </w:t>
      </w:r>
      <w:r w:rsidRPr="006B23EC">
        <w:rPr>
          <w:rFonts w:ascii="Palatino Linotype" w:hAnsi="Palatino Linotype" w:cs="Arial"/>
        </w:rPr>
        <w:t>Constitución</w:t>
      </w:r>
      <w:r w:rsidRPr="006B23EC">
        <w:rPr>
          <w:rFonts w:ascii="Palatino Linotype" w:hAnsi="Palatino Linotype"/>
        </w:rPr>
        <w:t xml:space="preserve"> Política de los Estados Unidos Mexicanos y 5</w:t>
      </w:r>
      <w:r w:rsidR="00DF756D" w:rsidRPr="006B23EC">
        <w:rPr>
          <w:rFonts w:ascii="Palatino Linotype" w:hAnsi="Palatino Linotype"/>
        </w:rPr>
        <w:t>,</w:t>
      </w:r>
      <w:r w:rsidRPr="006B23EC">
        <w:rPr>
          <w:rFonts w:ascii="Palatino Linotype" w:hAnsi="Palatino Linotype"/>
        </w:rPr>
        <w:t xml:space="preserve"> párrafos vigésimo, vigésimo primero y vigésimo segundo</w:t>
      </w:r>
      <w:r w:rsidR="00DF756D" w:rsidRPr="006B23EC">
        <w:rPr>
          <w:rFonts w:ascii="Palatino Linotype" w:hAnsi="Palatino Linotype"/>
        </w:rPr>
        <w:t>,</w:t>
      </w:r>
      <w:r w:rsidRPr="006B23EC">
        <w:rPr>
          <w:rFonts w:ascii="Palatino Linotype" w:hAnsi="Palatino Linotype"/>
        </w:rPr>
        <w:t xml:space="preserve">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 </w:t>
      </w:r>
      <w:r w:rsidRPr="006B23EC">
        <w:rPr>
          <w:rFonts w:ascii="Palatino Linotype" w:eastAsia="Arial Unicode MS" w:hAnsi="Palatino Linotype" w:cs="Arial"/>
        </w:rPr>
        <w:t xml:space="preserve">- - - - - - - - - - - - - - - - - - - - - - - - - - - - - - - - - - - - - - - - - - - - - - - - - - - - - - - - - - - - - - - - - - - - - - - - - - - - - - - - - - - - - - - - - - - - - - - - - - - - - - - - - - - - - - - - - - - - - - - - - - - - - - - - - - - - - - - - - - - </w:t>
      </w:r>
    </w:p>
    <w:p w:rsidR="00493765" w:rsidRPr="006B23EC" w:rsidRDefault="00493765" w:rsidP="001448B3">
      <w:pPr>
        <w:spacing w:before="120" w:after="120"/>
        <w:ind w:left="851" w:right="902"/>
        <w:jc w:val="center"/>
        <w:rPr>
          <w:rFonts w:ascii="Palatino Linotype" w:hAnsi="Palatino Linotype" w:cs="Arial"/>
          <w:b/>
          <w:i/>
          <w:sz w:val="22"/>
          <w:szCs w:val="22"/>
        </w:rPr>
      </w:pPr>
      <w:r w:rsidRPr="006B23EC">
        <w:rPr>
          <w:rFonts w:ascii="Palatino Linotype" w:hAnsi="Palatino Linotype" w:cs="Arial"/>
          <w:b/>
          <w:i/>
          <w:sz w:val="22"/>
          <w:szCs w:val="22"/>
        </w:rPr>
        <w:lastRenderedPageBreak/>
        <w:t>Constitución Política de los Estados Unidos Mexicanos</w:t>
      </w:r>
    </w:p>
    <w:p w:rsidR="00493765" w:rsidRPr="006B23EC" w:rsidRDefault="00493765" w:rsidP="001448B3">
      <w:pPr>
        <w:spacing w:before="120" w:after="120"/>
        <w:ind w:left="851" w:right="902"/>
        <w:jc w:val="both"/>
        <w:rPr>
          <w:rFonts w:ascii="Palatino Linotype" w:hAnsi="Palatino Linotype" w:cs="Arial"/>
          <w:i/>
          <w:sz w:val="22"/>
          <w:szCs w:val="22"/>
        </w:rPr>
      </w:pPr>
      <w:r w:rsidRPr="006B23EC">
        <w:rPr>
          <w:rFonts w:ascii="Palatino Linotype" w:hAnsi="Palatino Linotype" w:cs="Arial"/>
          <w:i/>
          <w:sz w:val="22"/>
          <w:szCs w:val="22"/>
        </w:rPr>
        <w:t>“</w:t>
      </w:r>
      <w:r w:rsidRPr="006B23EC">
        <w:rPr>
          <w:rFonts w:ascii="Palatino Linotype" w:hAnsi="Palatino Linotype" w:cs="Arial"/>
          <w:b/>
          <w:i/>
          <w:sz w:val="22"/>
          <w:szCs w:val="22"/>
        </w:rPr>
        <w:t xml:space="preserve">Artículo 6º. </w:t>
      </w:r>
      <w:r w:rsidRPr="006B23EC">
        <w:rPr>
          <w:rFonts w:ascii="Palatino Linotype" w:hAnsi="Palatino Linotype" w:cs="Arial"/>
          <w:i/>
          <w:sz w:val="22"/>
          <w:szCs w:val="22"/>
        </w:rPr>
        <w:t xml:space="preserve">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B23EC">
        <w:rPr>
          <w:rFonts w:ascii="Palatino Linotype" w:hAnsi="Palatino Linotype" w:cs="Arial"/>
          <w:b/>
          <w:i/>
          <w:sz w:val="22"/>
          <w:szCs w:val="22"/>
          <w:u w:val="single"/>
        </w:rPr>
        <w:t>El derecho a la información será garantizado por el Estado</w:t>
      </w:r>
      <w:r w:rsidRPr="006B23EC">
        <w:rPr>
          <w:rFonts w:ascii="Palatino Linotype" w:hAnsi="Palatino Linotype" w:cs="Arial"/>
          <w:b/>
          <w:i/>
          <w:sz w:val="22"/>
          <w:szCs w:val="22"/>
        </w:rPr>
        <w:t>.</w:t>
      </w:r>
      <w:r w:rsidRPr="006B23EC">
        <w:rPr>
          <w:rFonts w:ascii="Palatino Linotype" w:hAnsi="Palatino Linotype" w:cs="Arial"/>
          <w:i/>
          <w:sz w:val="22"/>
          <w:szCs w:val="22"/>
        </w:rPr>
        <w:t xml:space="preserve"> </w:t>
      </w:r>
    </w:p>
    <w:p w:rsidR="00493765" w:rsidRPr="006B23EC" w:rsidRDefault="00493765" w:rsidP="001448B3">
      <w:pPr>
        <w:spacing w:before="120" w:after="120"/>
        <w:ind w:left="851" w:right="902"/>
        <w:jc w:val="both"/>
        <w:rPr>
          <w:rFonts w:ascii="Palatino Linotype" w:hAnsi="Palatino Linotype" w:cs="Arial"/>
          <w:i/>
          <w:sz w:val="22"/>
          <w:szCs w:val="22"/>
        </w:rPr>
      </w:pPr>
      <w:r w:rsidRPr="006B23EC">
        <w:rPr>
          <w:rFonts w:ascii="Palatino Linotype" w:hAnsi="Palatino Linotype" w:cs="Arial"/>
          <w:b/>
          <w:i/>
          <w:sz w:val="22"/>
          <w:szCs w:val="22"/>
          <w:u w:val="single"/>
        </w:rPr>
        <w:t xml:space="preserve">Toda persona tiene </w:t>
      </w:r>
      <w:r w:rsidRPr="006B23EC">
        <w:rPr>
          <w:rFonts w:ascii="Palatino Linotype" w:hAnsi="Palatino Linotype"/>
          <w:b/>
          <w:i/>
          <w:sz w:val="22"/>
          <w:szCs w:val="22"/>
          <w:u w:val="single"/>
        </w:rPr>
        <w:t>derecho</w:t>
      </w:r>
      <w:r w:rsidRPr="006B23EC">
        <w:rPr>
          <w:rFonts w:ascii="Palatino Linotype" w:hAnsi="Palatino Linotype" w:cs="Arial"/>
          <w:b/>
          <w:i/>
          <w:sz w:val="22"/>
          <w:szCs w:val="22"/>
          <w:u w:val="single"/>
        </w:rPr>
        <w:t xml:space="preserve"> al libre acceso a información plural y oportuna, así como a buscar, recibir y difundir información e ideas de toda índole por cualquier medio de expresión</w:t>
      </w:r>
      <w:r w:rsidRPr="006B23EC">
        <w:rPr>
          <w:rFonts w:ascii="Palatino Linotype" w:hAnsi="Palatino Linotype" w:cs="Arial"/>
          <w:i/>
          <w:sz w:val="22"/>
          <w:szCs w:val="22"/>
        </w:rPr>
        <w:t>.</w:t>
      </w:r>
    </w:p>
    <w:p w:rsidR="00493765" w:rsidRPr="006B23EC" w:rsidRDefault="00493765" w:rsidP="001448B3">
      <w:pPr>
        <w:spacing w:before="120" w:after="120"/>
        <w:ind w:left="851" w:right="902"/>
        <w:jc w:val="both"/>
        <w:rPr>
          <w:rFonts w:ascii="Palatino Linotype" w:hAnsi="Palatino Linotype" w:cs="Arial"/>
          <w:i/>
          <w:sz w:val="22"/>
          <w:szCs w:val="22"/>
        </w:rPr>
      </w:pPr>
      <w:r w:rsidRPr="006B23EC">
        <w:rPr>
          <w:rFonts w:ascii="Palatino Linotype" w:hAnsi="Palatino Linotype" w:cs="Arial"/>
          <w:i/>
          <w:sz w:val="22"/>
          <w:szCs w:val="22"/>
        </w:rPr>
        <w:t xml:space="preserve">Para efectos de lo </w:t>
      </w:r>
      <w:r w:rsidRPr="006B23EC">
        <w:rPr>
          <w:rFonts w:ascii="Palatino Linotype" w:hAnsi="Palatino Linotype"/>
          <w:i/>
          <w:sz w:val="22"/>
          <w:szCs w:val="22"/>
        </w:rPr>
        <w:t>dispuesto</w:t>
      </w:r>
      <w:r w:rsidRPr="006B23EC">
        <w:rPr>
          <w:rFonts w:ascii="Palatino Linotype" w:hAnsi="Palatino Linotype" w:cs="Arial"/>
          <w:i/>
          <w:sz w:val="22"/>
          <w:szCs w:val="22"/>
        </w:rPr>
        <w:t xml:space="preserve"> en el presente artículo se observará lo siguiente:</w:t>
      </w:r>
    </w:p>
    <w:p w:rsidR="00493765" w:rsidRPr="006B23EC" w:rsidRDefault="00493765" w:rsidP="001448B3">
      <w:pPr>
        <w:spacing w:before="120" w:after="120"/>
        <w:ind w:left="851" w:right="902"/>
        <w:jc w:val="both"/>
        <w:rPr>
          <w:rFonts w:ascii="Palatino Linotype" w:hAnsi="Palatino Linotype" w:cs="Arial"/>
          <w:i/>
          <w:sz w:val="22"/>
          <w:szCs w:val="22"/>
        </w:rPr>
      </w:pPr>
      <w:r w:rsidRPr="006B23EC">
        <w:rPr>
          <w:rFonts w:ascii="Palatino Linotype" w:hAnsi="Palatino Linotype" w:cs="Arial"/>
          <w:b/>
          <w:i/>
          <w:sz w:val="22"/>
          <w:szCs w:val="22"/>
        </w:rPr>
        <w:t>A.</w:t>
      </w:r>
      <w:r w:rsidRPr="006B23EC">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493765" w:rsidRPr="006B23EC" w:rsidRDefault="00493765" w:rsidP="001448B3">
      <w:pPr>
        <w:spacing w:before="120" w:after="120"/>
        <w:ind w:left="851" w:right="902"/>
        <w:jc w:val="both"/>
        <w:rPr>
          <w:rFonts w:ascii="Palatino Linotype" w:hAnsi="Palatino Linotype" w:cs="Arial"/>
          <w:b/>
          <w:i/>
          <w:sz w:val="22"/>
          <w:szCs w:val="22"/>
        </w:rPr>
      </w:pPr>
      <w:r w:rsidRPr="006B23EC">
        <w:rPr>
          <w:rFonts w:ascii="Palatino Linotype" w:hAnsi="Palatino Linotype" w:cs="Arial"/>
          <w:b/>
          <w:i/>
          <w:sz w:val="22"/>
          <w:szCs w:val="22"/>
        </w:rPr>
        <w:t xml:space="preserve">I. </w:t>
      </w:r>
      <w:r w:rsidRPr="006B23EC">
        <w:rPr>
          <w:rFonts w:ascii="Palatino Linotype" w:hAnsi="Palatino Linotype" w:cs="Arial"/>
          <w:b/>
          <w:i/>
          <w:sz w:val="22"/>
          <w:szCs w:val="22"/>
          <w:u w:val="single"/>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6B23EC">
        <w:rPr>
          <w:rFonts w:ascii="Palatino Linotype" w:hAnsi="Palatino Linotype" w:cs="Arial"/>
          <w:b/>
          <w:i/>
          <w:sz w:val="22"/>
          <w:szCs w:val="22"/>
        </w:rPr>
        <w:t>.</w:t>
      </w:r>
    </w:p>
    <w:p w:rsidR="00493765" w:rsidRPr="006B23EC" w:rsidRDefault="00493765" w:rsidP="001448B3">
      <w:pPr>
        <w:spacing w:before="120" w:after="120"/>
        <w:ind w:left="851" w:right="902"/>
        <w:jc w:val="both"/>
        <w:rPr>
          <w:rFonts w:ascii="Palatino Linotype" w:hAnsi="Palatino Linotype" w:cs="Arial"/>
          <w:i/>
          <w:sz w:val="22"/>
          <w:szCs w:val="22"/>
        </w:rPr>
      </w:pPr>
      <w:r w:rsidRPr="006B23EC">
        <w:rPr>
          <w:rFonts w:ascii="Palatino Linotype" w:hAnsi="Palatino Linotype" w:cs="Arial"/>
          <w:i/>
          <w:sz w:val="22"/>
          <w:szCs w:val="22"/>
        </w:rPr>
        <w:t>…</w:t>
      </w:r>
    </w:p>
    <w:p w:rsidR="00493765" w:rsidRPr="006B23EC" w:rsidRDefault="00493765" w:rsidP="001448B3">
      <w:pPr>
        <w:spacing w:before="120" w:after="120"/>
        <w:ind w:left="851" w:right="902"/>
        <w:jc w:val="both"/>
        <w:rPr>
          <w:rFonts w:ascii="Palatino Linotype" w:hAnsi="Palatino Linotype" w:cs="Arial"/>
          <w:b/>
          <w:i/>
          <w:sz w:val="22"/>
          <w:szCs w:val="22"/>
        </w:rPr>
      </w:pPr>
      <w:r w:rsidRPr="006B23EC">
        <w:rPr>
          <w:rFonts w:ascii="Palatino Linotype" w:hAnsi="Palatino Linotype" w:cs="Arial"/>
          <w:b/>
          <w:i/>
          <w:sz w:val="22"/>
          <w:szCs w:val="22"/>
        </w:rPr>
        <w:t xml:space="preserve">III. </w:t>
      </w:r>
      <w:r w:rsidRPr="006B23EC">
        <w:rPr>
          <w:rFonts w:ascii="Palatino Linotype" w:hAnsi="Palatino Linotype" w:cs="Arial"/>
          <w:b/>
          <w:i/>
          <w:sz w:val="22"/>
          <w:szCs w:val="22"/>
          <w:u w:val="single"/>
        </w:rPr>
        <w:t>Toda persona, sin necesidad de acreditar interés alguno o justificar su utilización, tendrá acceso gratuito a la información pública, a sus datos personales o a la rectificación de éstos</w:t>
      </w:r>
      <w:r w:rsidRPr="006B23EC">
        <w:rPr>
          <w:rFonts w:ascii="Palatino Linotype" w:hAnsi="Palatino Linotype" w:cs="Arial"/>
          <w:b/>
          <w:i/>
          <w:sz w:val="22"/>
          <w:szCs w:val="22"/>
        </w:rPr>
        <w:t>.</w:t>
      </w:r>
    </w:p>
    <w:p w:rsidR="00493765" w:rsidRPr="006B23EC" w:rsidRDefault="00493765" w:rsidP="001448B3">
      <w:pPr>
        <w:spacing w:before="120" w:after="120"/>
        <w:ind w:left="851" w:right="902"/>
        <w:jc w:val="both"/>
        <w:rPr>
          <w:rFonts w:ascii="Palatino Linotype" w:hAnsi="Palatino Linotype" w:cs="Arial"/>
          <w:i/>
          <w:sz w:val="22"/>
          <w:szCs w:val="22"/>
        </w:rPr>
      </w:pPr>
      <w:r w:rsidRPr="006B23EC">
        <w:rPr>
          <w:rFonts w:ascii="Palatino Linotype" w:hAnsi="Palatino Linotype" w:cs="Arial"/>
          <w:i/>
          <w:sz w:val="22"/>
          <w:szCs w:val="22"/>
        </w:rPr>
        <w:t>…</w:t>
      </w:r>
    </w:p>
    <w:p w:rsidR="00493765" w:rsidRPr="006B23EC" w:rsidRDefault="00493765" w:rsidP="001448B3">
      <w:pPr>
        <w:spacing w:before="120" w:after="120"/>
        <w:ind w:left="851" w:right="902"/>
        <w:jc w:val="both"/>
        <w:rPr>
          <w:rFonts w:ascii="Palatino Linotype" w:hAnsi="Palatino Linotype" w:cs="Arial"/>
          <w:b/>
          <w:i/>
          <w:sz w:val="22"/>
          <w:szCs w:val="22"/>
        </w:rPr>
      </w:pPr>
      <w:r w:rsidRPr="006B23EC">
        <w:rPr>
          <w:rFonts w:ascii="Palatino Linotype" w:hAnsi="Palatino Linotype" w:cs="Arial"/>
          <w:b/>
          <w:i/>
          <w:sz w:val="22"/>
          <w:szCs w:val="22"/>
        </w:rPr>
        <w:t xml:space="preserve">V. </w:t>
      </w:r>
      <w:r w:rsidRPr="006B23EC">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493765" w:rsidRPr="006B23EC" w:rsidRDefault="00493765" w:rsidP="001448B3">
      <w:pPr>
        <w:spacing w:before="120" w:after="120"/>
        <w:ind w:left="851" w:right="902"/>
        <w:jc w:val="both"/>
        <w:rPr>
          <w:rFonts w:ascii="Palatino Linotype" w:hAnsi="Palatino Linotype" w:cs="Arial"/>
          <w:b/>
          <w:i/>
          <w:sz w:val="22"/>
          <w:szCs w:val="22"/>
          <w:u w:val="single"/>
        </w:rPr>
      </w:pPr>
      <w:r w:rsidRPr="006B23EC">
        <w:rPr>
          <w:rFonts w:ascii="Palatino Linotype" w:hAnsi="Palatino Linotype" w:cs="Arial"/>
          <w:b/>
          <w:i/>
          <w:sz w:val="22"/>
          <w:szCs w:val="22"/>
        </w:rPr>
        <w:lastRenderedPageBreak/>
        <w:t xml:space="preserve">VI. </w:t>
      </w:r>
      <w:r w:rsidRPr="006B23EC">
        <w:rPr>
          <w:rFonts w:ascii="Palatino Linotype" w:hAnsi="Palatino Linotype" w:cs="Arial"/>
          <w:b/>
          <w:i/>
          <w:sz w:val="22"/>
          <w:szCs w:val="22"/>
          <w:u w:val="single"/>
        </w:rPr>
        <w:t>Las leyes determinarán la manera en que los sujetos obligados deberán hacer pública la información relativa a los recursos públicos que entreguen a personas físicas o morales</w:t>
      </w:r>
      <w:r w:rsidRPr="006B23EC">
        <w:rPr>
          <w:rFonts w:ascii="Palatino Linotype" w:hAnsi="Palatino Linotype" w:cs="Arial"/>
          <w:i/>
          <w:sz w:val="22"/>
          <w:szCs w:val="22"/>
        </w:rPr>
        <w:t>.”</w:t>
      </w:r>
    </w:p>
    <w:p w:rsidR="00493765" w:rsidRPr="006B23EC" w:rsidRDefault="00493765" w:rsidP="001448B3">
      <w:pPr>
        <w:spacing w:before="120" w:after="120"/>
        <w:ind w:left="851" w:right="902"/>
        <w:jc w:val="both"/>
        <w:rPr>
          <w:rFonts w:ascii="Palatino Linotype" w:hAnsi="Palatino Linotype" w:cs="Arial"/>
          <w:i/>
          <w:sz w:val="22"/>
          <w:szCs w:val="22"/>
        </w:rPr>
      </w:pPr>
      <w:r w:rsidRPr="006B23EC">
        <w:rPr>
          <w:rFonts w:ascii="Palatino Linotype" w:hAnsi="Palatino Linotype" w:cs="Arial"/>
          <w:i/>
          <w:sz w:val="22"/>
          <w:szCs w:val="22"/>
        </w:rPr>
        <w:t>…</w:t>
      </w:r>
    </w:p>
    <w:p w:rsidR="00493765" w:rsidRPr="006B23EC" w:rsidRDefault="00493765" w:rsidP="001448B3">
      <w:pPr>
        <w:spacing w:before="120" w:after="120"/>
        <w:ind w:left="851" w:right="902"/>
        <w:jc w:val="both"/>
        <w:rPr>
          <w:rFonts w:ascii="Palatino Linotype" w:hAnsi="Palatino Linotype" w:cs="Arial"/>
          <w:b/>
          <w:i/>
          <w:color w:val="000000"/>
          <w:sz w:val="22"/>
          <w:szCs w:val="22"/>
        </w:rPr>
      </w:pPr>
      <w:r w:rsidRPr="006B23EC">
        <w:rPr>
          <w:rFonts w:ascii="Palatino Linotype" w:hAnsi="Palatino Linotype" w:cs="Arial"/>
          <w:b/>
          <w:i/>
          <w:sz w:val="22"/>
          <w:szCs w:val="22"/>
          <w:u w:val="single"/>
        </w:rPr>
        <w:t>La ley establecerá aquella información que se considere reservada o confidencial</w:t>
      </w:r>
      <w:r w:rsidRPr="006B23EC">
        <w:rPr>
          <w:rFonts w:ascii="Palatino Linotype" w:hAnsi="Palatino Linotype" w:cs="Arial"/>
          <w:b/>
          <w:i/>
          <w:sz w:val="22"/>
          <w:szCs w:val="22"/>
        </w:rPr>
        <w:t>.</w:t>
      </w:r>
    </w:p>
    <w:p w:rsidR="00493765" w:rsidRPr="006B23EC" w:rsidRDefault="00493765" w:rsidP="001448B3">
      <w:pPr>
        <w:spacing w:before="120" w:after="120"/>
        <w:ind w:left="851" w:right="902"/>
        <w:jc w:val="center"/>
        <w:rPr>
          <w:rFonts w:ascii="Palatino Linotype" w:hAnsi="Palatino Linotype" w:cs="Arial"/>
          <w:b/>
          <w:i/>
          <w:sz w:val="22"/>
          <w:szCs w:val="22"/>
        </w:rPr>
      </w:pPr>
      <w:r w:rsidRPr="006B23EC">
        <w:rPr>
          <w:rFonts w:ascii="Palatino Linotype" w:hAnsi="Palatino Linotype" w:cs="Arial"/>
          <w:b/>
          <w:i/>
          <w:sz w:val="22"/>
          <w:szCs w:val="22"/>
        </w:rPr>
        <w:t>Constitución Política del Estado Libre y Soberano de México</w:t>
      </w:r>
    </w:p>
    <w:p w:rsidR="00493765" w:rsidRPr="006B23EC" w:rsidRDefault="00493765" w:rsidP="001448B3">
      <w:pPr>
        <w:spacing w:before="120" w:after="120"/>
        <w:ind w:left="851" w:right="902"/>
        <w:jc w:val="both"/>
        <w:rPr>
          <w:rFonts w:ascii="Palatino Linotype" w:hAnsi="Palatino Linotype" w:cs="Arial"/>
          <w:i/>
          <w:sz w:val="22"/>
          <w:szCs w:val="22"/>
        </w:rPr>
      </w:pPr>
      <w:r w:rsidRPr="006B23EC">
        <w:rPr>
          <w:rFonts w:ascii="Palatino Linotype" w:hAnsi="Palatino Linotype" w:cs="Arial"/>
          <w:i/>
          <w:sz w:val="22"/>
          <w:szCs w:val="22"/>
        </w:rPr>
        <w:t>“</w:t>
      </w:r>
      <w:r w:rsidRPr="006B23EC">
        <w:rPr>
          <w:rFonts w:ascii="Palatino Linotype" w:hAnsi="Palatino Linotype" w:cs="Arial"/>
          <w:b/>
          <w:i/>
          <w:sz w:val="22"/>
          <w:szCs w:val="22"/>
        </w:rPr>
        <w:t xml:space="preserve">Artículo 5º. </w:t>
      </w:r>
      <w:r w:rsidRPr="006B23EC">
        <w:rPr>
          <w:rFonts w:ascii="Palatino Linotype" w:hAnsi="Palatino Linotype" w:cs="Arial"/>
          <w:i/>
          <w:sz w:val="22"/>
          <w:szCs w:val="22"/>
        </w:rPr>
        <w:t xml:space="preserve">… </w:t>
      </w:r>
    </w:p>
    <w:p w:rsidR="00493765" w:rsidRPr="006B23EC" w:rsidRDefault="00493765" w:rsidP="001448B3">
      <w:pPr>
        <w:spacing w:before="120" w:after="120"/>
        <w:ind w:left="851" w:right="902"/>
        <w:jc w:val="both"/>
        <w:rPr>
          <w:rFonts w:ascii="Palatino Linotype" w:hAnsi="Palatino Linotype"/>
          <w:i/>
          <w:sz w:val="22"/>
          <w:szCs w:val="22"/>
        </w:rPr>
      </w:pPr>
      <w:r w:rsidRPr="006B23EC">
        <w:rPr>
          <w:rFonts w:ascii="Palatino Linotype" w:hAnsi="Palatino Linotype"/>
          <w:i/>
          <w:sz w:val="22"/>
          <w:szCs w:val="22"/>
        </w:rPr>
        <w:t>…</w:t>
      </w:r>
    </w:p>
    <w:p w:rsidR="00493765" w:rsidRPr="006B23EC" w:rsidRDefault="00493765" w:rsidP="001448B3">
      <w:pPr>
        <w:spacing w:before="120" w:after="120"/>
        <w:ind w:left="851" w:right="902"/>
        <w:jc w:val="both"/>
        <w:rPr>
          <w:rFonts w:ascii="Palatino Linotype" w:hAnsi="Palatino Linotype"/>
          <w:i/>
          <w:sz w:val="22"/>
          <w:szCs w:val="22"/>
        </w:rPr>
      </w:pPr>
      <w:r w:rsidRPr="006B23EC">
        <w:rPr>
          <w:rFonts w:ascii="Palatino Linotype" w:hAnsi="Palatino Linotype"/>
          <w:b/>
          <w:i/>
          <w:sz w:val="22"/>
          <w:szCs w:val="22"/>
        </w:rPr>
        <w:t>El derecho a la información será garantizado por el Estado</w:t>
      </w:r>
      <w:r w:rsidRPr="006B23EC">
        <w:rPr>
          <w:rFonts w:ascii="Palatino Linotype" w:hAnsi="Palatino Linotype"/>
          <w:i/>
          <w:sz w:val="22"/>
          <w:szCs w:val="22"/>
        </w:rPr>
        <w:t>. La ley establecerá las previsiones que permitan asegurar la protección, el respeto y la difusión de este derecho.</w:t>
      </w:r>
    </w:p>
    <w:p w:rsidR="00493765" w:rsidRPr="006B23EC" w:rsidRDefault="00493765" w:rsidP="001448B3">
      <w:pPr>
        <w:spacing w:before="120" w:after="120"/>
        <w:ind w:left="851" w:right="902"/>
        <w:jc w:val="both"/>
        <w:rPr>
          <w:rFonts w:ascii="Palatino Linotype" w:hAnsi="Palatino Linotype"/>
          <w:i/>
          <w:sz w:val="22"/>
          <w:szCs w:val="22"/>
        </w:rPr>
      </w:pPr>
      <w:r w:rsidRPr="006B23EC">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493765" w:rsidRPr="006B23EC" w:rsidRDefault="00493765" w:rsidP="001448B3">
      <w:pPr>
        <w:spacing w:before="120" w:after="120"/>
        <w:ind w:left="851" w:right="902"/>
        <w:jc w:val="both"/>
        <w:rPr>
          <w:rFonts w:ascii="Palatino Linotype" w:hAnsi="Palatino Linotype"/>
          <w:i/>
          <w:sz w:val="22"/>
          <w:szCs w:val="22"/>
        </w:rPr>
      </w:pPr>
      <w:r w:rsidRPr="006B23EC">
        <w:rPr>
          <w:rFonts w:ascii="Palatino Linotype" w:hAnsi="Palatino Linotype"/>
          <w:i/>
          <w:sz w:val="22"/>
          <w:szCs w:val="22"/>
        </w:rPr>
        <w:t>Este derecho se regirá por los principios y bases siguientes:</w:t>
      </w:r>
    </w:p>
    <w:p w:rsidR="00493765" w:rsidRPr="006B23EC" w:rsidRDefault="00493765" w:rsidP="001448B3">
      <w:pPr>
        <w:spacing w:before="120" w:after="120"/>
        <w:ind w:left="851" w:right="902"/>
        <w:jc w:val="both"/>
        <w:rPr>
          <w:rFonts w:ascii="Palatino Linotype" w:hAnsi="Palatino Linotype"/>
          <w:i/>
          <w:sz w:val="22"/>
          <w:szCs w:val="22"/>
        </w:rPr>
      </w:pPr>
      <w:r w:rsidRPr="006B23EC">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6B23EC">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6B23EC">
        <w:rPr>
          <w:rFonts w:ascii="Palatino Linotype" w:hAnsi="Palatino Linotype" w:cs="Arial"/>
          <w:i/>
          <w:sz w:val="22"/>
          <w:szCs w:val="22"/>
        </w:rPr>
        <w:t>determinará</w:t>
      </w:r>
      <w:r w:rsidRPr="006B23EC">
        <w:rPr>
          <w:rFonts w:ascii="Palatino Linotype" w:hAnsi="Palatino Linotype"/>
          <w:i/>
          <w:sz w:val="22"/>
          <w:szCs w:val="22"/>
        </w:rPr>
        <w:t xml:space="preserve"> los supuestos específicos bajo los cuales procederá la declaración de inexistencia de la información.</w:t>
      </w:r>
    </w:p>
    <w:p w:rsidR="00493765" w:rsidRPr="006B23EC" w:rsidRDefault="00493765" w:rsidP="001448B3">
      <w:pPr>
        <w:spacing w:before="120" w:after="120"/>
        <w:ind w:left="851" w:right="902"/>
        <w:jc w:val="both"/>
        <w:rPr>
          <w:rFonts w:ascii="Palatino Linotype" w:hAnsi="Palatino Linotype"/>
          <w:i/>
          <w:sz w:val="22"/>
          <w:szCs w:val="22"/>
        </w:rPr>
      </w:pPr>
      <w:r w:rsidRPr="006B23EC">
        <w:rPr>
          <w:rFonts w:ascii="Palatino Linotype" w:hAnsi="Palatino Linotype"/>
          <w:i/>
          <w:sz w:val="22"/>
          <w:szCs w:val="22"/>
        </w:rPr>
        <w:t>…</w:t>
      </w:r>
    </w:p>
    <w:p w:rsidR="00493765" w:rsidRPr="006B23EC" w:rsidRDefault="00493765" w:rsidP="001448B3">
      <w:pPr>
        <w:spacing w:before="120" w:after="120"/>
        <w:ind w:left="851" w:right="902"/>
        <w:jc w:val="both"/>
        <w:rPr>
          <w:rFonts w:ascii="Palatino Linotype" w:hAnsi="Palatino Linotype"/>
          <w:i/>
          <w:sz w:val="22"/>
          <w:szCs w:val="22"/>
        </w:rPr>
      </w:pPr>
      <w:r w:rsidRPr="006B23EC">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p>
    <w:p w:rsidR="00493765" w:rsidRPr="006B23EC" w:rsidRDefault="00493765" w:rsidP="00493765">
      <w:pPr>
        <w:spacing w:before="240" w:after="240" w:line="360" w:lineRule="auto"/>
        <w:ind w:right="616"/>
        <w:jc w:val="both"/>
        <w:rPr>
          <w:rFonts w:ascii="Palatino Linotype" w:hAnsi="Palatino Linotype"/>
        </w:rPr>
      </w:pPr>
      <w:r w:rsidRPr="006B23EC">
        <w:rPr>
          <w:rFonts w:ascii="Palatino Linotype" w:hAnsi="Palatino Linotype"/>
        </w:rPr>
        <w:t>(Énfasis añadido)</w:t>
      </w:r>
    </w:p>
    <w:p w:rsidR="00493765" w:rsidRPr="006B23EC" w:rsidRDefault="00493765" w:rsidP="00493765">
      <w:pPr>
        <w:pStyle w:val="Prrafodelista"/>
        <w:widowControl w:val="0"/>
        <w:autoSpaceDE w:val="0"/>
        <w:autoSpaceDN w:val="0"/>
        <w:adjustRightInd w:val="0"/>
        <w:spacing w:before="240" w:after="240" w:line="360" w:lineRule="auto"/>
        <w:ind w:left="0"/>
        <w:contextualSpacing w:val="0"/>
        <w:jc w:val="both"/>
        <w:rPr>
          <w:rFonts w:ascii="Palatino Linotype" w:hAnsi="Palatino Linotype"/>
        </w:rPr>
      </w:pPr>
      <w:r w:rsidRPr="006B23EC">
        <w:rPr>
          <w:rFonts w:ascii="Palatino Linotype" w:hAnsi="Palatino Linotype"/>
        </w:rPr>
        <w:lastRenderedPageBreak/>
        <w:t>Por otra parte, del contenido del artículo 1 de la Constitución Política de los Estados Unidos Mexicanos, se destaca lo siguiente:</w:t>
      </w:r>
    </w:p>
    <w:p w:rsidR="00493765" w:rsidRPr="006B23EC" w:rsidRDefault="00493765" w:rsidP="001448B3">
      <w:pPr>
        <w:spacing w:before="120" w:after="120"/>
        <w:ind w:left="851" w:right="902"/>
        <w:jc w:val="both"/>
        <w:rPr>
          <w:rFonts w:ascii="Palatino Linotype" w:hAnsi="Palatino Linotype" w:cs="Arial"/>
          <w:i/>
          <w:sz w:val="22"/>
          <w:szCs w:val="22"/>
        </w:rPr>
      </w:pPr>
      <w:r w:rsidRPr="006B23EC">
        <w:rPr>
          <w:rFonts w:ascii="Palatino Linotype" w:hAnsi="Palatino Linotype" w:cs="Arial"/>
          <w:b/>
          <w:i/>
          <w:sz w:val="22"/>
          <w:szCs w:val="22"/>
        </w:rPr>
        <w:t>“Artículo 1o</w:t>
      </w:r>
      <w:r w:rsidRPr="006B23EC">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493765" w:rsidRPr="006B23EC" w:rsidRDefault="00493765" w:rsidP="001448B3">
      <w:pPr>
        <w:spacing w:before="120" w:after="120"/>
        <w:ind w:left="851" w:right="902"/>
        <w:jc w:val="both"/>
        <w:rPr>
          <w:rFonts w:ascii="Palatino Linotype" w:hAnsi="Palatino Linotype" w:cs="Arial"/>
          <w:b/>
          <w:i/>
          <w:sz w:val="22"/>
          <w:szCs w:val="22"/>
        </w:rPr>
      </w:pPr>
      <w:r w:rsidRPr="006B23EC">
        <w:rPr>
          <w:rFonts w:ascii="Palatino Linotype" w:hAnsi="Palatino Linotype" w:cs="Arial"/>
          <w:b/>
          <w:i/>
          <w:sz w:val="22"/>
          <w:szCs w:val="22"/>
          <w:u w:val="single"/>
        </w:rPr>
        <w:t>Las normas relativas a los derechos humanos se interpretarán</w:t>
      </w:r>
      <w:r w:rsidRPr="006B23EC">
        <w:rPr>
          <w:rFonts w:ascii="Palatino Linotype" w:hAnsi="Palatino Linotype" w:cs="Arial"/>
          <w:i/>
          <w:sz w:val="22"/>
          <w:szCs w:val="22"/>
        </w:rPr>
        <w:t xml:space="preserve"> de conformidad con esta Constitución y con los tratados internacionales de la </w:t>
      </w:r>
      <w:r w:rsidRPr="006B23EC">
        <w:rPr>
          <w:rFonts w:ascii="Palatino Linotype" w:hAnsi="Palatino Linotype" w:cs="Arial"/>
          <w:b/>
          <w:i/>
          <w:sz w:val="22"/>
          <w:szCs w:val="22"/>
        </w:rPr>
        <w:t xml:space="preserve">materia </w:t>
      </w:r>
      <w:r w:rsidRPr="006B23EC">
        <w:rPr>
          <w:rFonts w:ascii="Palatino Linotype" w:hAnsi="Palatino Linotype" w:cs="Arial"/>
          <w:b/>
          <w:i/>
          <w:sz w:val="22"/>
          <w:szCs w:val="22"/>
          <w:u w:val="single"/>
        </w:rPr>
        <w:t>favoreciendo en todo tiempo a las personas la protección más amplia</w:t>
      </w:r>
      <w:r w:rsidRPr="006B23EC">
        <w:rPr>
          <w:rFonts w:ascii="Palatino Linotype" w:hAnsi="Palatino Linotype" w:cs="Arial"/>
          <w:b/>
          <w:i/>
          <w:sz w:val="22"/>
          <w:szCs w:val="22"/>
        </w:rPr>
        <w:t>.</w:t>
      </w:r>
    </w:p>
    <w:p w:rsidR="00493765" w:rsidRPr="006B23EC" w:rsidRDefault="00493765" w:rsidP="001448B3">
      <w:pPr>
        <w:spacing w:before="120" w:after="120"/>
        <w:ind w:left="851" w:right="902"/>
        <w:jc w:val="both"/>
        <w:rPr>
          <w:rFonts w:ascii="Palatino Linotype" w:hAnsi="Palatino Linotype" w:cs="Arial"/>
          <w:i/>
          <w:sz w:val="22"/>
          <w:szCs w:val="22"/>
        </w:rPr>
      </w:pPr>
      <w:r w:rsidRPr="006B23EC">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6B23EC">
        <w:rPr>
          <w:rFonts w:ascii="Palatino Linotype" w:hAnsi="Palatino Linotype" w:cs="Arial"/>
          <w:i/>
          <w:sz w:val="22"/>
          <w:szCs w:val="22"/>
        </w:rPr>
        <w:t>. En consecuencia, el Estado deberá prevenir, investigar, sancionar y reparar las violaciones a los derechos humanos, en los términos que establezca la ley.</w:t>
      </w:r>
      <w:r w:rsidRPr="006B23EC">
        <w:rPr>
          <w:rFonts w:ascii="Palatino Linotype" w:hAnsi="Palatino Linotype" w:cs="Arial"/>
          <w:b/>
          <w:i/>
          <w:sz w:val="22"/>
          <w:szCs w:val="22"/>
        </w:rPr>
        <w:t>”</w:t>
      </w:r>
    </w:p>
    <w:p w:rsidR="00493765" w:rsidRPr="006B23EC" w:rsidRDefault="00493765" w:rsidP="00493765">
      <w:pPr>
        <w:spacing w:before="240" w:after="240" w:line="360" w:lineRule="auto"/>
        <w:ind w:right="616"/>
        <w:jc w:val="both"/>
        <w:rPr>
          <w:rFonts w:ascii="Palatino Linotype" w:hAnsi="Palatino Linotype"/>
        </w:rPr>
      </w:pPr>
      <w:r w:rsidRPr="006B23EC">
        <w:rPr>
          <w:rFonts w:ascii="Palatino Linotype" w:hAnsi="Palatino Linotype"/>
        </w:rPr>
        <w:t>(Énfasis añadido)</w:t>
      </w:r>
    </w:p>
    <w:p w:rsidR="00493765" w:rsidRPr="006B23EC" w:rsidRDefault="00493765" w:rsidP="00493765">
      <w:pPr>
        <w:pStyle w:val="Prrafodelista"/>
        <w:widowControl w:val="0"/>
        <w:autoSpaceDE w:val="0"/>
        <w:autoSpaceDN w:val="0"/>
        <w:adjustRightInd w:val="0"/>
        <w:spacing w:before="240" w:after="240" w:line="360" w:lineRule="auto"/>
        <w:ind w:left="0"/>
        <w:contextualSpacing w:val="0"/>
        <w:jc w:val="both"/>
        <w:rPr>
          <w:rFonts w:ascii="Palatino Linotype" w:hAnsi="Palatino Linotype"/>
        </w:rPr>
      </w:pPr>
      <w:r w:rsidRPr="006B23EC">
        <w:rPr>
          <w:rFonts w:ascii="Palatino Linotype" w:hAnsi="Palatino Linotype"/>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w:t>
      </w:r>
      <w:r w:rsidRPr="006B23EC">
        <w:rPr>
          <w:rFonts w:ascii="Palatino Linotype" w:hAnsi="Palatino Linotype" w:cs="Arial"/>
        </w:rPr>
        <w:t>derecho</w:t>
      </w:r>
      <w:r w:rsidRPr="006B23EC">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493765" w:rsidRPr="006B23EC" w:rsidRDefault="00493765" w:rsidP="00493765">
      <w:pPr>
        <w:pStyle w:val="Prrafodelista"/>
        <w:widowControl w:val="0"/>
        <w:autoSpaceDE w:val="0"/>
        <w:autoSpaceDN w:val="0"/>
        <w:adjustRightInd w:val="0"/>
        <w:spacing w:before="240" w:after="240" w:line="360" w:lineRule="auto"/>
        <w:ind w:left="0"/>
        <w:contextualSpacing w:val="0"/>
        <w:jc w:val="both"/>
        <w:rPr>
          <w:rFonts w:ascii="Palatino Linotype" w:hAnsi="Palatino Linotype"/>
        </w:rPr>
      </w:pPr>
      <w:r w:rsidRPr="006B23EC">
        <w:rPr>
          <w:rFonts w:ascii="Palatino Linotype" w:hAnsi="Palatino Linotype"/>
        </w:rPr>
        <w:t xml:space="preserve">Robustece lo anterior, el Criterio 6/2014 del entonces </w:t>
      </w:r>
      <w:r w:rsidRPr="006B23EC">
        <w:rPr>
          <w:rFonts w:ascii="Palatino Linotype" w:hAnsi="Palatino Linotype"/>
          <w:szCs w:val="20"/>
        </w:rPr>
        <w:t xml:space="preserve">Instituto Federal de Acceso a la Información y Protección de Datos (IFAI) hoy Instituto Nacional de Transparencia, </w:t>
      </w:r>
      <w:r w:rsidRPr="006B23EC">
        <w:rPr>
          <w:rFonts w:ascii="Palatino Linotype" w:hAnsi="Palatino Linotype"/>
          <w:szCs w:val="20"/>
        </w:rPr>
        <w:lastRenderedPageBreak/>
        <w:t>Acceso a la Información y Protección de Datos Personales (INAI)</w:t>
      </w:r>
      <w:r w:rsidRPr="006B23EC">
        <w:rPr>
          <w:rFonts w:ascii="Palatino Linotype" w:hAnsi="Palatino Linotype"/>
        </w:rPr>
        <w:t>, el cual se reproduce para una mayor referencia:</w:t>
      </w:r>
    </w:p>
    <w:p w:rsidR="00493765" w:rsidRPr="006B23EC" w:rsidRDefault="00493765" w:rsidP="001448B3">
      <w:pPr>
        <w:spacing w:before="120" w:after="120"/>
        <w:ind w:left="851" w:right="902"/>
        <w:jc w:val="both"/>
        <w:rPr>
          <w:rFonts w:ascii="Palatino Linotype" w:hAnsi="Palatino Linotype" w:cs="Arial"/>
          <w:i/>
          <w:sz w:val="22"/>
          <w:szCs w:val="22"/>
        </w:rPr>
      </w:pPr>
      <w:r w:rsidRPr="006B23EC">
        <w:rPr>
          <w:rFonts w:ascii="Palatino Linotype" w:hAnsi="Palatino Linotype" w:cs="Arial"/>
          <w:sz w:val="22"/>
          <w:szCs w:val="22"/>
        </w:rPr>
        <w:t>“</w:t>
      </w:r>
      <w:r w:rsidRPr="006B23EC">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6B23EC">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493765" w:rsidRPr="006B23EC" w:rsidRDefault="00493765" w:rsidP="001448B3">
      <w:pPr>
        <w:spacing w:before="120" w:after="120"/>
        <w:ind w:left="851" w:right="902"/>
        <w:jc w:val="both"/>
        <w:rPr>
          <w:rFonts w:ascii="Palatino Linotype" w:hAnsi="Palatino Linotype" w:cs="Arial"/>
          <w:b/>
          <w:i/>
          <w:sz w:val="22"/>
          <w:szCs w:val="22"/>
        </w:rPr>
      </w:pPr>
      <w:r w:rsidRPr="006B23EC">
        <w:rPr>
          <w:rFonts w:ascii="Palatino Linotype" w:hAnsi="Palatino Linotype" w:cs="Arial"/>
          <w:b/>
          <w:i/>
          <w:sz w:val="22"/>
          <w:szCs w:val="22"/>
        </w:rPr>
        <w:t>Resoluciones</w:t>
      </w:r>
    </w:p>
    <w:p w:rsidR="00493765" w:rsidRPr="006B23EC" w:rsidRDefault="00493765" w:rsidP="001448B3">
      <w:pPr>
        <w:spacing w:before="120" w:after="120"/>
        <w:ind w:left="851" w:right="902"/>
        <w:jc w:val="both"/>
        <w:rPr>
          <w:rFonts w:ascii="Palatino Linotype" w:hAnsi="Palatino Linotype" w:cs="Arial"/>
          <w:i/>
          <w:sz w:val="22"/>
          <w:szCs w:val="22"/>
        </w:rPr>
      </w:pPr>
      <w:r w:rsidRPr="006B23EC">
        <w:rPr>
          <w:rFonts w:ascii="Palatino Linotype" w:hAnsi="Palatino Linotype" w:cs="Arial"/>
          <w:b/>
          <w:i/>
          <w:sz w:val="22"/>
          <w:szCs w:val="22"/>
        </w:rPr>
        <w:t>• RDA 5275/13</w:t>
      </w:r>
      <w:r w:rsidRPr="006B23EC">
        <w:rPr>
          <w:rFonts w:ascii="Palatino Linotype" w:hAnsi="Palatino Linotype" w:cs="Arial"/>
          <w:i/>
          <w:sz w:val="22"/>
          <w:szCs w:val="22"/>
        </w:rPr>
        <w:t>. Interpuesto en contra de la Secretaría de la Defensa Nacional. Comisionado Ponente Ángel Trinidad Zaldívar.</w:t>
      </w:r>
    </w:p>
    <w:p w:rsidR="00493765" w:rsidRPr="006B23EC" w:rsidRDefault="00493765" w:rsidP="001448B3">
      <w:pPr>
        <w:spacing w:before="120" w:after="120"/>
        <w:ind w:left="851" w:right="902"/>
        <w:jc w:val="both"/>
        <w:rPr>
          <w:rFonts w:ascii="Palatino Linotype" w:hAnsi="Palatino Linotype" w:cs="Arial"/>
          <w:i/>
          <w:sz w:val="22"/>
          <w:szCs w:val="22"/>
        </w:rPr>
      </w:pPr>
      <w:r w:rsidRPr="006B23EC">
        <w:rPr>
          <w:rFonts w:ascii="Palatino Linotype" w:hAnsi="Palatino Linotype" w:cs="Arial"/>
          <w:i/>
          <w:sz w:val="22"/>
          <w:szCs w:val="22"/>
        </w:rPr>
        <w:t xml:space="preserve">• </w:t>
      </w:r>
      <w:r w:rsidRPr="006B23EC">
        <w:rPr>
          <w:rFonts w:ascii="Palatino Linotype" w:hAnsi="Palatino Linotype" w:cs="Arial"/>
          <w:b/>
          <w:i/>
          <w:sz w:val="22"/>
          <w:szCs w:val="22"/>
        </w:rPr>
        <w:t>RDA 2937/13</w:t>
      </w:r>
      <w:r w:rsidRPr="006B23EC">
        <w:rPr>
          <w:rFonts w:ascii="Palatino Linotype" w:hAnsi="Palatino Linotype" w:cs="Arial"/>
          <w:i/>
          <w:sz w:val="22"/>
          <w:szCs w:val="22"/>
        </w:rPr>
        <w:t>. Interpuesto en contra de LICONSA, S.A. de C.V. Comisionado. Ponente Gerardo Laveaga Rendón.</w:t>
      </w:r>
    </w:p>
    <w:p w:rsidR="00493765" w:rsidRPr="006B23EC" w:rsidRDefault="00493765" w:rsidP="001448B3">
      <w:pPr>
        <w:spacing w:before="120" w:after="120"/>
        <w:ind w:left="851" w:right="902"/>
        <w:jc w:val="both"/>
        <w:rPr>
          <w:rFonts w:ascii="Palatino Linotype" w:hAnsi="Palatino Linotype" w:cs="Arial"/>
          <w:i/>
          <w:sz w:val="22"/>
          <w:szCs w:val="22"/>
        </w:rPr>
      </w:pPr>
      <w:r w:rsidRPr="006B23EC">
        <w:rPr>
          <w:rFonts w:ascii="Palatino Linotype" w:hAnsi="Palatino Linotype" w:cs="Arial"/>
          <w:i/>
          <w:sz w:val="22"/>
          <w:szCs w:val="22"/>
        </w:rPr>
        <w:t xml:space="preserve">• </w:t>
      </w:r>
      <w:r w:rsidRPr="006B23EC">
        <w:rPr>
          <w:rFonts w:ascii="Palatino Linotype" w:hAnsi="Palatino Linotype" w:cs="Arial"/>
          <w:b/>
          <w:i/>
          <w:sz w:val="22"/>
          <w:szCs w:val="22"/>
        </w:rPr>
        <w:t>RDA 3609/12</w:t>
      </w:r>
      <w:r w:rsidRPr="006B23EC">
        <w:rPr>
          <w:rFonts w:ascii="Palatino Linotype" w:hAnsi="Palatino Linotype" w:cs="Arial"/>
          <w:i/>
          <w:sz w:val="22"/>
          <w:szCs w:val="22"/>
        </w:rPr>
        <w:t>. Interpuesto en contra de la Secretaría de Educación Pública. Comisionada Ponente Sigrid Arzt Colunga.</w:t>
      </w:r>
    </w:p>
    <w:p w:rsidR="00493765" w:rsidRPr="006B23EC" w:rsidRDefault="00493765" w:rsidP="001448B3">
      <w:pPr>
        <w:spacing w:before="120" w:after="120"/>
        <w:ind w:left="851" w:right="902"/>
        <w:jc w:val="both"/>
        <w:rPr>
          <w:rFonts w:ascii="Palatino Linotype" w:hAnsi="Palatino Linotype" w:cs="Arial"/>
          <w:i/>
          <w:sz w:val="22"/>
          <w:szCs w:val="22"/>
        </w:rPr>
      </w:pPr>
      <w:r w:rsidRPr="006B23EC">
        <w:rPr>
          <w:rFonts w:ascii="Palatino Linotype" w:hAnsi="Palatino Linotype" w:cs="Arial"/>
          <w:i/>
          <w:sz w:val="22"/>
          <w:szCs w:val="22"/>
        </w:rPr>
        <w:t xml:space="preserve">• </w:t>
      </w:r>
      <w:r w:rsidRPr="006B23EC">
        <w:rPr>
          <w:rFonts w:ascii="Palatino Linotype" w:hAnsi="Palatino Linotype" w:cs="Arial"/>
          <w:b/>
          <w:i/>
          <w:sz w:val="22"/>
          <w:szCs w:val="22"/>
        </w:rPr>
        <w:t>RDA 3361/12</w:t>
      </w:r>
      <w:r w:rsidRPr="006B23EC">
        <w:rPr>
          <w:rFonts w:ascii="Palatino Linotype" w:hAnsi="Palatino Linotype" w:cs="Arial"/>
          <w:i/>
          <w:sz w:val="22"/>
          <w:szCs w:val="22"/>
        </w:rPr>
        <w:t>. Interpuesto en contra del Servicio de Administración Tributaria. Comisionada Ponente María Elena Pérez-Jaén Zermeño.</w:t>
      </w:r>
    </w:p>
    <w:p w:rsidR="00493765" w:rsidRPr="006B23EC" w:rsidRDefault="00493765" w:rsidP="001448B3">
      <w:pPr>
        <w:spacing w:before="120" w:after="120"/>
        <w:ind w:left="851" w:right="902"/>
        <w:jc w:val="both"/>
        <w:rPr>
          <w:rFonts w:ascii="Palatino Linotype" w:hAnsi="Palatino Linotype" w:cs="Arial"/>
          <w:i/>
          <w:sz w:val="22"/>
          <w:szCs w:val="22"/>
        </w:rPr>
      </w:pPr>
      <w:r w:rsidRPr="006B23EC">
        <w:rPr>
          <w:rFonts w:ascii="Palatino Linotype" w:hAnsi="Palatino Linotype" w:cs="Arial"/>
          <w:i/>
          <w:sz w:val="22"/>
          <w:szCs w:val="22"/>
        </w:rPr>
        <w:t xml:space="preserve">• </w:t>
      </w:r>
      <w:r w:rsidRPr="006B23EC">
        <w:rPr>
          <w:rFonts w:ascii="Palatino Linotype" w:hAnsi="Palatino Linotype" w:cs="Arial"/>
          <w:b/>
          <w:i/>
          <w:sz w:val="22"/>
          <w:szCs w:val="22"/>
        </w:rPr>
        <w:t>RDA 0563/12</w:t>
      </w:r>
      <w:r w:rsidRPr="006B23EC">
        <w:rPr>
          <w:rFonts w:ascii="Palatino Linotype" w:hAnsi="Palatino Linotype" w:cs="Arial"/>
          <w:i/>
          <w:sz w:val="22"/>
          <w:szCs w:val="22"/>
        </w:rPr>
        <w:t>. Interpuesto en contra de la Secretaría de la Función Pública. Comisionada Ponente Jacqueline Peschard Mariscal.</w:t>
      </w:r>
      <w:r w:rsidRPr="006B23EC">
        <w:rPr>
          <w:rFonts w:ascii="Palatino Linotype" w:hAnsi="Palatino Linotype" w:cs="Arial"/>
          <w:b/>
          <w:i/>
          <w:sz w:val="22"/>
          <w:szCs w:val="22"/>
        </w:rPr>
        <w:t>”</w:t>
      </w:r>
    </w:p>
    <w:p w:rsidR="00493765" w:rsidRPr="006B23EC" w:rsidRDefault="00493765" w:rsidP="00493765">
      <w:pPr>
        <w:pStyle w:val="Prrafodelista"/>
        <w:widowControl w:val="0"/>
        <w:autoSpaceDE w:val="0"/>
        <w:autoSpaceDN w:val="0"/>
        <w:adjustRightInd w:val="0"/>
        <w:spacing w:before="240" w:after="240" w:line="360" w:lineRule="auto"/>
        <w:ind w:left="0"/>
        <w:contextualSpacing w:val="0"/>
        <w:jc w:val="both"/>
        <w:rPr>
          <w:rFonts w:ascii="Palatino Linotype" w:hAnsi="Palatino Linotype"/>
        </w:rPr>
      </w:pPr>
      <w:r w:rsidRPr="006B23EC">
        <w:rPr>
          <w:rFonts w:ascii="Palatino Linotype" w:hAnsi="Palatino Linotype"/>
        </w:rPr>
        <w:t>En ese orden de ideas, se estima que el requerimiento relativo al nombre como presupuesto de procedibilidad podría limitar el ejercicio del derecho de acceso a la información pública, debido a que el hecho de solicitar la identificación del</w:t>
      </w:r>
      <w:r w:rsidRPr="006B23EC">
        <w:rPr>
          <w:rFonts w:ascii="Palatino Linotype" w:hAnsi="Palatino Linotype" w:cs="Arial"/>
          <w:b/>
        </w:rPr>
        <w:t xml:space="preserve"> RECURRENTE</w:t>
      </w:r>
      <w:r w:rsidRPr="006B23EC">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rsidR="00493765" w:rsidRPr="006B23EC" w:rsidRDefault="00493765" w:rsidP="00493765">
      <w:pPr>
        <w:pStyle w:val="Prrafodelista"/>
        <w:widowControl w:val="0"/>
        <w:autoSpaceDE w:val="0"/>
        <w:autoSpaceDN w:val="0"/>
        <w:adjustRightInd w:val="0"/>
        <w:spacing w:before="240" w:after="240" w:line="360" w:lineRule="auto"/>
        <w:ind w:left="0"/>
        <w:contextualSpacing w:val="0"/>
        <w:jc w:val="both"/>
        <w:rPr>
          <w:rFonts w:ascii="Palatino Linotype" w:hAnsi="Palatino Linotype"/>
        </w:rPr>
      </w:pPr>
      <w:r w:rsidRPr="006B23EC">
        <w:rPr>
          <w:rFonts w:ascii="Palatino Linotype" w:hAnsi="Palatino Linotype"/>
        </w:rPr>
        <w:lastRenderedPageBreak/>
        <w:t xml:space="preserve">Aunado a ello, para el estudio de la materia sobre la que se resuelve el recurso de revisión, resulta intrascendente el nombre de la persona que lo hubiere promovido, en virtud de que tanto la </w:t>
      </w:r>
      <w:r w:rsidRPr="006B23EC">
        <w:rPr>
          <w:rFonts w:ascii="Palatino Linotype" w:hAnsi="Palatino Linotype" w:cs="Arial"/>
        </w:rPr>
        <w:t>Constitución</w:t>
      </w:r>
      <w:r w:rsidRPr="006B23EC">
        <w:rPr>
          <w:rFonts w:ascii="Palatino Linotype" w:hAnsi="Palatino Linotype"/>
        </w:rPr>
        <w:t xml:space="preserve">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493765" w:rsidRPr="006B23EC" w:rsidRDefault="00493765" w:rsidP="00493765">
      <w:pPr>
        <w:pStyle w:val="Prrafodelista"/>
        <w:widowControl w:val="0"/>
        <w:autoSpaceDE w:val="0"/>
        <w:autoSpaceDN w:val="0"/>
        <w:adjustRightInd w:val="0"/>
        <w:spacing w:before="240" w:after="240" w:line="360" w:lineRule="auto"/>
        <w:ind w:left="0"/>
        <w:contextualSpacing w:val="0"/>
        <w:jc w:val="both"/>
        <w:rPr>
          <w:rFonts w:ascii="Palatino Linotype" w:hAnsi="Palatino Linotype"/>
        </w:rPr>
      </w:pPr>
      <w:r w:rsidRPr="006B23EC">
        <w:rPr>
          <w:rFonts w:ascii="Palatino Linotype" w:hAnsi="Palatino Linotype"/>
        </w:rPr>
        <w:t>En consecuencia, dado lo expuesto y fundado con anterioridad, se estima que el requisito relativo al nombre del</w:t>
      </w:r>
      <w:r w:rsidRPr="006B23EC">
        <w:rPr>
          <w:rFonts w:ascii="Palatino Linotype" w:hAnsi="Palatino Linotype" w:cs="Arial"/>
          <w:b/>
        </w:rPr>
        <w:t xml:space="preserve"> RECURRENTE</w:t>
      </w:r>
      <w:r w:rsidRPr="006B23EC">
        <w:rPr>
          <w:rFonts w:ascii="Palatino Linotype" w:hAnsi="Palatino Linotype"/>
        </w:rPr>
        <w:t xml:space="preserve"> no constituye un presupuesto indispensable de procedibilidad del recurso de revisión, en términos de los artículos 25 de la Convención Americana de Derechos Humanos, 1</w:t>
      </w:r>
      <w:r w:rsidR="00DF756D" w:rsidRPr="006B23EC">
        <w:rPr>
          <w:rFonts w:ascii="Palatino Linotype" w:hAnsi="Palatino Linotype"/>
        </w:rPr>
        <w:t>,</w:t>
      </w:r>
      <w:r w:rsidRPr="006B23EC">
        <w:rPr>
          <w:rFonts w:ascii="Palatino Linotype" w:hAnsi="Palatino Linotype"/>
        </w:rPr>
        <w:t xml:space="preserve">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6B23EC">
        <w:rPr>
          <w:rFonts w:ascii="Palatino Linotype" w:hAnsi="Palatino Linotype"/>
          <w:b/>
        </w:rPr>
        <w:t>EL</w:t>
      </w:r>
      <w:r w:rsidRPr="006B23EC">
        <w:rPr>
          <w:rFonts w:ascii="Palatino Linotype" w:hAnsi="Palatino Linotype" w:cs="Arial"/>
          <w:b/>
        </w:rPr>
        <w:t xml:space="preserve"> RECURRENTE</w:t>
      </w:r>
      <w:r w:rsidRPr="006B23EC">
        <w:rPr>
          <w:rFonts w:ascii="Palatino Linotype" w:hAnsi="Palatino Linotype"/>
        </w:rPr>
        <w:t>, es la misma persona que realizó la solicitud de acceso a la información pública que ahora se impugna.</w:t>
      </w:r>
    </w:p>
    <w:p w:rsidR="00493765" w:rsidRPr="006B23EC" w:rsidRDefault="00E365A5" w:rsidP="00493765">
      <w:pPr>
        <w:pStyle w:val="Prrafodelista"/>
        <w:widowControl w:val="0"/>
        <w:autoSpaceDE w:val="0"/>
        <w:autoSpaceDN w:val="0"/>
        <w:adjustRightInd w:val="0"/>
        <w:spacing w:before="240" w:after="240" w:line="360" w:lineRule="auto"/>
        <w:ind w:left="0"/>
        <w:contextualSpacing w:val="0"/>
        <w:jc w:val="both"/>
        <w:rPr>
          <w:rFonts w:ascii="Palatino Linotype" w:hAnsi="Palatino Linotype"/>
        </w:rPr>
      </w:pPr>
      <w:r w:rsidRPr="006B23EC">
        <w:rPr>
          <w:rFonts w:ascii="Palatino Linotype" w:hAnsi="Palatino Linotype"/>
        </w:rPr>
        <w:t>A mayor abundamiento, es de señalar que</w:t>
      </w:r>
      <w:r w:rsidR="00493765" w:rsidRPr="006B23EC">
        <w:rPr>
          <w:rFonts w:ascii="Palatino Linotype" w:hAnsi="Palatino Linotype"/>
        </w:rPr>
        <w:t xml:space="preserve"> el propio artículo 180 en su último párrafo establece que cuando el recurso se interponga de manera electrónica, no será indispensable que contenga determinados requisitos, entre ellos, el nombre del</w:t>
      </w:r>
      <w:r w:rsidR="00493765" w:rsidRPr="006B23EC">
        <w:rPr>
          <w:rFonts w:ascii="Palatino Linotype" w:hAnsi="Palatino Linotype" w:cs="Arial"/>
          <w:b/>
        </w:rPr>
        <w:t xml:space="preserve"> RECURRENTE</w:t>
      </w:r>
      <w:r w:rsidR="00493765" w:rsidRPr="006B23EC">
        <w:rPr>
          <w:rFonts w:ascii="Palatino Linotype" w:hAnsi="Palatino Linotype"/>
        </w:rPr>
        <w:t xml:space="preserve">, por lo que en el presente caso, al haber sido presentado el recurso de </w:t>
      </w:r>
      <w:r w:rsidR="00493765" w:rsidRPr="006B23EC">
        <w:rPr>
          <w:rFonts w:ascii="Palatino Linotype" w:hAnsi="Palatino Linotype"/>
        </w:rPr>
        <w:lastRenderedPageBreak/>
        <w:t xml:space="preserve">revisión vía </w:t>
      </w:r>
      <w:r w:rsidR="00493765" w:rsidRPr="006B23EC">
        <w:rPr>
          <w:rFonts w:ascii="Palatino Linotype" w:hAnsi="Palatino Linotype"/>
          <w:b/>
        </w:rPr>
        <w:t>SAIMEX</w:t>
      </w:r>
      <w:r w:rsidR="00493765" w:rsidRPr="006B23EC">
        <w:rPr>
          <w:rFonts w:ascii="Palatino Linotype" w:hAnsi="Palatino Linotype"/>
        </w:rPr>
        <w:t>, dicho requisito resulta innecesario.</w:t>
      </w:r>
    </w:p>
    <w:p w:rsidR="00580237" w:rsidRPr="006B23EC" w:rsidRDefault="00BE1493" w:rsidP="001448B3">
      <w:pPr>
        <w:spacing w:before="240" w:after="240" w:line="360" w:lineRule="auto"/>
        <w:ind w:right="49"/>
        <w:jc w:val="both"/>
        <w:rPr>
          <w:rFonts w:ascii="Palatino Linotype" w:hAnsi="Palatino Linotype" w:cs="Arial"/>
        </w:rPr>
      </w:pPr>
      <w:r w:rsidRPr="006B23EC">
        <w:rPr>
          <w:rFonts w:ascii="Palatino Linotype" w:hAnsi="Palatino Linotype" w:cs="Arial"/>
          <w:szCs w:val="28"/>
        </w:rPr>
        <w:t xml:space="preserve"> </w:t>
      </w:r>
      <w:r w:rsidR="00580237" w:rsidRPr="006B23EC">
        <w:rPr>
          <w:rFonts w:ascii="Palatino Linotype" w:hAnsi="Palatino Linotype" w:cs="Arial"/>
          <w:b/>
          <w:sz w:val="28"/>
          <w:szCs w:val="28"/>
        </w:rPr>
        <w:t>QUINTO.</w:t>
      </w:r>
      <w:r w:rsidR="00580237" w:rsidRPr="006B23EC">
        <w:rPr>
          <w:rFonts w:ascii="Palatino Linotype" w:hAnsi="Palatino Linotype" w:cs="Arial"/>
          <w:b/>
        </w:rPr>
        <w:t xml:space="preserve"> Estudio y resolución del asunto</w:t>
      </w:r>
      <w:r w:rsidR="00580237" w:rsidRPr="006B23EC">
        <w:rPr>
          <w:rFonts w:ascii="Palatino Linotype" w:hAnsi="Palatino Linotype"/>
          <w:b/>
        </w:rPr>
        <w:t>.</w:t>
      </w:r>
      <w:r w:rsidR="00580237" w:rsidRPr="006B23EC">
        <w:rPr>
          <w:rFonts w:ascii="Palatino Linotype" w:hAnsi="Palatino Linotype" w:cs="Arial"/>
          <w:b/>
          <w:color w:val="000000" w:themeColor="text1"/>
        </w:rPr>
        <w:t xml:space="preserve"> </w:t>
      </w:r>
      <w:r w:rsidR="00580237" w:rsidRPr="006B23EC">
        <w:rPr>
          <w:rFonts w:ascii="Palatino Linotype" w:hAnsi="Palatino Linotype" w:cs="Arial"/>
        </w:rPr>
        <w:t>Del análisis efectuado se advierte que el recurso de revisión de que se trata es procedente, toda vez que se actualiza la hipótesis prevista en la</w:t>
      </w:r>
      <w:r w:rsidR="00E365A5" w:rsidRPr="006B23EC">
        <w:rPr>
          <w:rFonts w:ascii="Palatino Linotype" w:hAnsi="Palatino Linotype" w:cs="Arial"/>
        </w:rPr>
        <w:t>s</w:t>
      </w:r>
      <w:r w:rsidR="00580237" w:rsidRPr="006B23EC">
        <w:rPr>
          <w:rFonts w:ascii="Palatino Linotype" w:hAnsi="Palatino Linotype" w:cs="Arial"/>
        </w:rPr>
        <w:t xml:space="preserve"> fracci</w:t>
      </w:r>
      <w:r w:rsidR="00E365A5" w:rsidRPr="006B23EC">
        <w:rPr>
          <w:rFonts w:ascii="Palatino Linotype" w:hAnsi="Palatino Linotype" w:cs="Arial"/>
        </w:rPr>
        <w:t>ones VII y XI, del artículo 179 de la L</w:t>
      </w:r>
      <w:r w:rsidR="00580237" w:rsidRPr="006B23EC">
        <w:rPr>
          <w:rFonts w:ascii="Palatino Linotype" w:hAnsi="Palatino Linotype" w:cs="Arial"/>
        </w:rPr>
        <w:t xml:space="preserve">ey de la </w:t>
      </w:r>
      <w:r w:rsidR="000A314B" w:rsidRPr="006B23EC">
        <w:rPr>
          <w:rFonts w:ascii="Palatino Linotype" w:hAnsi="Palatino Linotype" w:cs="Arial"/>
        </w:rPr>
        <w:t>materia, que a la letra dice</w:t>
      </w:r>
      <w:r w:rsidR="00E365A5" w:rsidRPr="006B23EC">
        <w:rPr>
          <w:rFonts w:ascii="Palatino Linotype" w:hAnsi="Palatino Linotype" w:cs="Arial"/>
        </w:rPr>
        <w:t>n</w:t>
      </w:r>
      <w:r w:rsidR="00580237" w:rsidRPr="006B23EC">
        <w:rPr>
          <w:rFonts w:ascii="Palatino Linotype" w:hAnsi="Palatino Linotype" w:cs="Arial"/>
        </w:rPr>
        <w:t>:</w:t>
      </w:r>
    </w:p>
    <w:p w:rsidR="00580237" w:rsidRPr="006B23EC" w:rsidRDefault="00580237" w:rsidP="00580237">
      <w:pPr>
        <w:spacing w:before="120" w:after="120"/>
        <w:ind w:left="851" w:right="902"/>
        <w:jc w:val="both"/>
        <w:rPr>
          <w:rFonts w:ascii="Palatino Linotype" w:hAnsi="Palatino Linotype" w:cs="Arial"/>
          <w:bCs/>
          <w:i/>
          <w:sz w:val="22"/>
          <w:szCs w:val="22"/>
        </w:rPr>
      </w:pPr>
      <w:r w:rsidRPr="006B23EC">
        <w:rPr>
          <w:rFonts w:ascii="Palatino Linotype" w:hAnsi="Palatino Linotype" w:cs="Arial"/>
          <w:bCs/>
          <w:i/>
          <w:sz w:val="22"/>
          <w:szCs w:val="22"/>
        </w:rPr>
        <w:t>“</w:t>
      </w:r>
      <w:r w:rsidRPr="006B23EC">
        <w:rPr>
          <w:rFonts w:ascii="Palatino Linotype" w:hAnsi="Palatino Linotype" w:cs="Arial"/>
          <w:b/>
          <w:bCs/>
          <w:i/>
          <w:sz w:val="22"/>
          <w:szCs w:val="22"/>
        </w:rPr>
        <w:t>Artículo 179.</w:t>
      </w:r>
      <w:r w:rsidRPr="006B23EC">
        <w:rPr>
          <w:rFonts w:ascii="Palatino Linotype" w:hAnsi="Palatino Linotype" w:cs="Arial"/>
          <w:bCs/>
          <w:i/>
          <w:sz w:val="22"/>
          <w:szCs w:val="22"/>
        </w:rPr>
        <w:t xml:space="preserve"> El recurso de revisión es un medio de protección que la Ley otorga a los particulares, para hacer valer su derecho de acceso a la información pública, y procederá en contra de las siguientes causas:</w:t>
      </w:r>
    </w:p>
    <w:p w:rsidR="00580237" w:rsidRPr="006B23EC" w:rsidRDefault="00580237" w:rsidP="00580237">
      <w:pPr>
        <w:spacing w:before="120" w:after="120"/>
        <w:ind w:left="851" w:right="902"/>
        <w:jc w:val="both"/>
        <w:rPr>
          <w:rFonts w:ascii="Palatino Linotype" w:hAnsi="Palatino Linotype" w:cs="Arial"/>
          <w:bCs/>
          <w:i/>
          <w:sz w:val="22"/>
          <w:szCs w:val="22"/>
        </w:rPr>
      </w:pPr>
      <w:r w:rsidRPr="006B23EC">
        <w:rPr>
          <w:rFonts w:ascii="Palatino Linotype" w:hAnsi="Palatino Linotype" w:cs="Arial"/>
          <w:b/>
          <w:bCs/>
          <w:i/>
          <w:sz w:val="22"/>
          <w:szCs w:val="22"/>
        </w:rPr>
        <w:t>…</w:t>
      </w:r>
    </w:p>
    <w:p w:rsidR="00580237" w:rsidRPr="006B23EC" w:rsidRDefault="00580237" w:rsidP="00580237">
      <w:pPr>
        <w:spacing w:before="120" w:after="120"/>
        <w:ind w:left="851" w:right="902"/>
        <w:jc w:val="both"/>
        <w:rPr>
          <w:rFonts w:ascii="Palatino Linotype" w:hAnsi="Palatino Linotype" w:cs="Arial"/>
          <w:b/>
          <w:bCs/>
          <w:i/>
          <w:sz w:val="22"/>
          <w:szCs w:val="22"/>
          <w:u w:val="single"/>
        </w:rPr>
      </w:pPr>
      <w:r w:rsidRPr="006B23EC">
        <w:rPr>
          <w:rFonts w:ascii="Palatino Linotype" w:hAnsi="Palatino Linotype" w:cs="Arial"/>
          <w:b/>
          <w:bCs/>
          <w:i/>
          <w:sz w:val="22"/>
          <w:szCs w:val="22"/>
          <w:u w:val="single"/>
        </w:rPr>
        <w:t>VII. La falta de respuesta a una solicitud de acceso a la información;</w:t>
      </w:r>
    </w:p>
    <w:p w:rsidR="00E365A5" w:rsidRPr="006B23EC" w:rsidRDefault="00580237" w:rsidP="00580237">
      <w:pPr>
        <w:spacing w:before="120" w:after="120"/>
        <w:ind w:left="851" w:right="902"/>
        <w:jc w:val="both"/>
        <w:rPr>
          <w:rFonts w:ascii="Palatino Linotype" w:hAnsi="Palatino Linotype" w:cs="Arial"/>
          <w:b/>
          <w:bCs/>
          <w:i/>
          <w:sz w:val="22"/>
          <w:szCs w:val="22"/>
        </w:rPr>
      </w:pPr>
      <w:r w:rsidRPr="006B23EC">
        <w:rPr>
          <w:rFonts w:ascii="Palatino Linotype" w:hAnsi="Palatino Linotype" w:cs="Arial"/>
          <w:b/>
          <w:bCs/>
          <w:i/>
          <w:sz w:val="22"/>
          <w:szCs w:val="22"/>
        </w:rPr>
        <w:t>…</w:t>
      </w:r>
    </w:p>
    <w:p w:rsidR="00E365A5" w:rsidRPr="006B23EC" w:rsidRDefault="00E365A5" w:rsidP="00580237">
      <w:pPr>
        <w:spacing w:before="120" w:after="120"/>
        <w:ind w:left="851" w:right="902"/>
        <w:jc w:val="both"/>
        <w:rPr>
          <w:rFonts w:ascii="Palatino Linotype" w:hAnsi="Palatino Linotype" w:cs="Arial"/>
          <w:b/>
          <w:bCs/>
          <w:i/>
          <w:sz w:val="22"/>
          <w:szCs w:val="22"/>
          <w:u w:val="single"/>
        </w:rPr>
      </w:pPr>
      <w:r w:rsidRPr="006B23EC">
        <w:rPr>
          <w:rFonts w:ascii="Palatino Linotype" w:hAnsi="Palatino Linotype" w:cs="Arial"/>
          <w:b/>
          <w:bCs/>
          <w:i/>
          <w:sz w:val="22"/>
          <w:szCs w:val="22"/>
          <w:u w:val="single"/>
        </w:rPr>
        <w:t>XI. La falta de trámite  a una solicitud;</w:t>
      </w:r>
    </w:p>
    <w:p w:rsidR="00580237" w:rsidRPr="006B23EC" w:rsidRDefault="00E365A5" w:rsidP="00580237">
      <w:pPr>
        <w:spacing w:before="120" w:after="120"/>
        <w:ind w:left="851" w:right="902"/>
        <w:jc w:val="both"/>
        <w:rPr>
          <w:rFonts w:ascii="Palatino Linotype" w:hAnsi="Palatino Linotype" w:cs="Arial"/>
          <w:b/>
          <w:bCs/>
          <w:i/>
          <w:sz w:val="22"/>
          <w:szCs w:val="22"/>
        </w:rPr>
      </w:pPr>
      <w:r w:rsidRPr="006B23EC">
        <w:rPr>
          <w:rFonts w:ascii="Palatino Linotype" w:hAnsi="Palatino Linotype" w:cs="Arial"/>
          <w:b/>
          <w:bCs/>
          <w:i/>
          <w:sz w:val="22"/>
          <w:szCs w:val="22"/>
          <w:u w:val="single"/>
        </w:rPr>
        <w:t>…</w:t>
      </w:r>
      <w:r w:rsidR="00580237" w:rsidRPr="006B23EC">
        <w:rPr>
          <w:rFonts w:ascii="Palatino Linotype" w:hAnsi="Palatino Linotype" w:cs="Arial"/>
          <w:b/>
          <w:bCs/>
          <w:i/>
          <w:sz w:val="22"/>
          <w:szCs w:val="22"/>
        </w:rPr>
        <w:t xml:space="preserve">” </w:t>
      </w:r>
      <w:r w:rsidR="00580237" w:rsidRPr="006B23EC">
        <w:rPr>
          <w:rFonts w:ascii="Palatino Linotype" w:hAnsi="Palatino Linotype" w:cs="Arial"/>
          <w:bCs/>
          <w:i/>
          <w:sz w:val="22"/>
          <w:szCs w:val="22"/>
        </w:rPr>
        <w:t>(</w:t>
      </w:r>
      <w:r w:rsidR="000A314B" w:rsidRPr="006B23EC">
        <w:rPr>
          <w:rFonts w:ascii="Palatino Linotype" w:hAnsi="Palatino Linotype" w:cs="Arial"/>
          <w:bCs/>
          <w:i/>
          <w:sz w:val="22"/>
          <w:szCs w:val="22"/>
        </w:rPr>
        <w:t>s</w:t>
      </w:r>
      <w:r w:rsidR="00580237" w:rsidRPr="006B23EC">
        <w:rPr>
          <w:rFonts w:ascii="Palatino Linotype" w:hAnsi="Palatino Linotype" w:cs="Arial"/>
          <w:bCs/>
          <w:i/>
          <w:sz w:val="22"/>
          <w:szCs w:val="22"/>
        </w:rPr>
        <w:t>ic)</w:t>
      </w:r>
    </w:p>
    <w:p w:rsidR="00580237" w:rsidRPr="006B23EC" w:rsidRDefault="00580237" w:rsidP="00580237">
      <w:pPr>
        <w:autoSpaceDE w:val="0"/>
        <w:autoSpaceDN w:val="0"/>
        <w:adjustRightInd w:val="0"/>
        <w:spacing w:before="240" w:after="240" w:line="360" w:lineRule="auto"/>
        <w:ind w:right="49"/>
        <w:jc w:val="both"/>
        <w:rPr>
          <w:rFonts w:ascii="Palatino Linotype" w:hAnsi="Palatino Linotype" w:cs="Arial"/>
          <w:b/>
        </w:rPr>
      </w:pPr>
      <w:r w:rsidRPr="006B23EC">
        <w:rPr>
          <w:rFonts w:ascii="Palatino Linotype" w:hAnsi="Palatino Linotype" w:cs="Arial"/>
        </w:rPr>
        <w:t xml:space="preserve">El precepto legal citado, establece como supuesto de procedencia del recurso de revisión en aquellos casos en que no se dé </w:t>
      </w:r>
      <w:r w:rsidR="00E365A5" w:rsidRPr="006B23EC">
        <w:rPr>
          <w:rFonts w:ascii="Palatino Linotype" w:hAnsi="Palatino Linotype" w:cs="Arial"/>
        </w:rPr>
        <w:t xml:space="preserve">trámite y </w:t>
      </w:r>
      <w:r w:rsidRPr="006B23EC">
        <w:rPr>
          <w:rFonts w:ascii="Palatino Linotype" w:hAnsi="Palatino Linotype" w:cs="Arial"/>
        </w:rPr>
        <w:t xml:space="preserve">respuesta a lo solicitado, y en el presente caso, </w:t>
      </w:r>
      <w:r w:rsidRPr="006B23EC">
        <w:rPr>
          <w:rFonts w:ascii="Palatino Linotype" w:hAnsi="Palatino Linotype" w:cs="Arial"/>
          <w:b/>
        </w:rPr>
        <w:t>EL SUJETO OBLIGADO</w:t>
      </w:r>
      <w:r w:rsidRPr="006B23EC">
        <w:rPr>
          <w:rFonts w:ascii="Palatino Linotype" w:hAnsi="Palatino Linotype" w:cs="Arial"/>
        </w:rPr>
        <w:t xml:space="preserve"> omitió dar </w:t>
      </w:r>
      <w:r w:rsidR="00813CEE" w:rsidRPr="006B23EC">
        <w:rPr>
          <w:rFonts w:ascii="Palatino Linotype" w:hAnsi="Palatino Linotype" w:cs="Arial"/>
        </w:rPr>
        <w:t xml:space="preserve">trámite y </w:t>
      </w:r>
      <w:r w:rsidRPr="006B23EC">
        <w:rPr>
          <w:rFonts w:ascii="Palatino Linotype" w:hAnsi="Palatino Linotype" w:cs="Arial"/>
        </w:rPr>
        <w:t>respuesta a l</w:t>
      </w:r>
      <w:r w:rsidR="00813CEE" w:rsidRPr="006B23EC">
        <w:rPr>
          <w:rFonts w:ascii="Palatino Linotype" w:hAnsi="Palatino Linotype" w:cs="Arial"/>
        </w:rPr>
        <w:t>a</w:t>
      </w:r>
      <w:r w:rsidRPr="006B23EC">
        <w:rPr>
          <w:rFonts w:ascii="Palatino Linotype" w:hAnsi="Palatino Linotype" w:cs="Arial"/>
        </w:rPr>
        <w:t xml:space="preserve"> </w:t>
      </w:r>
      <w:r w:rsidR="00813CEE" w:rsidRPr="006B23EC">
        <w:rPr>
          <w:rFonts w:ascii="Palatino Linotype" w:hAnsi="Palatino Linotype" w:cs="Arial"/>
        </w:rPr>
        <w:t>solicitud del</w:t>
      </w:r>
      <w:r w:rsidRPr="006B23EC">
        <w:rPr>
          <w:rFonts w:ascii="Palatino Linotype" w:hAnsi="Palatino Linotype" w:cs="Arial"/>
          <w:b/>
        </w:rPr>
        <w:t xml:space="preserve"> RECURRENTE. </w:t>
      </w:r>
    </w:p>
    <w:p w:rsidR="00580237" w:rsidRPr="006B23EC" w:rsidRDefault="00580237" w:rsidP="00580237">
      <w:pPr>
        <w:autoSpaceDE w:val="0"/>
        <w:autoSpaceDN w:val="0"/>
        <w:adjustRightInd w:val="0"/>
        <w:spacing w:before="240" w:after="240" w:line="360" w:lineRule="auto"/>
        <w:ind w:right="49"/>
        <w:jc w:val="both"/>
        <w:rPr>
          <w:rFonts w:ascii="Palatino Linotype" w:hAnsi="Palatino Linotype"/>
        </w:rPr>
      </w:pPr>
      <w:r w:rsidRPr="006B23EC">
        <w:rPr>
          <w:rFonts w:ascii="Palatino Linotype" w:hAnsi="Palatino Linotype" w:cs="Arial"/>
        </w:rPr>
        <w:t xml:space="preserve">Una vez determinada la vía sobre la que versará el presente asunto, y previa revisión del expediente electrónico formado en </w:t>
      </w:r>
      <w:r w:rsidR="008F3EB0" w:rsidRPr="006B23EC">
        <w:rPr>
          <w:rFonts w:ascii="Palatino Linotype" w:hAnsi="Palatino Linotype" w:cs="Arial"/>
          <w:b/>
        </w:rPr>
        <w:t xml:space="preserve">EL </w:t>
      </w:r>
      <w:r w:rsidRPr="006B23EC">
        <w:rPr>
          <w:rFonts w:ascii="Palatino Linotype" w:hAnsi="Palatino Linotype" w:cs="Arial"/>
          <w:b/>
        </w:rPr>
        <w:t>SAIMEX</w:t>
      </w:r>
      <w:r w:rsidRPr="006B23EC">
        <w:rPr>
          <w:rFonts w:ascii="Palatino Linotype" w:hAnsi="Palatino Linotype" w:cs="Arial"/>
        </w:rPr>
        <w:t xml:space="preserve"> por motivo de la solicitud de información y del recurso a que da origen, </w:t>
      </w:r>
      <w:r w:rsidRPr="006B23EC">
        <w:rPr>
          <w:rFonts w:ascii="Palatino Linotype" w:hAnsi="Palatino Linotype"/>
        </w:rPr>
        <w:t xml:space="preserve">se observa que </w:t>
      </w:r>
      <w:r w:rsidRPr="006B23EC">
        <w:rPr>
          <w:rFonts w:ascii="Palatino Linotype" w:hAnsi="Palatino Linotype"/>
          <w:b/>
        </w:rPr>
        <w:t>EL SUJETO OBLIGADO</w:t>
      </w:r>
      <w:r w:rsidRPr="006B23EC">
        <w:rPr>
          <w:rFonts w:ascii="Palatino Linotype" w:hAnsi="Palatino Linotype"/>
        </w:rPr>
        <w:t xml:space="preserve"> no dio respuesta a la solicitud de información planteada por el particular, lo que se traduce como la configuración de la </w:t>
      </w:r>
      <w:r w:rsidRPr="006B23EC">
        <w:rPr>
          <w:rFonts w:ascii="Palatino Linotype" w:hAnsi="Palatino Linotype"/>
          <w:b/>
        </w:rPr>
        <w:t>NEGATIVA FICTA</w:t>
      </w:r>
      <w:r w:rsidRPr="006B23EC">
        <w:rPr>
          <w:rFonts w:ascii="Palatino Linotype" w:hAnsi="Palatino Linotype"/>
          <w:i/>
        </w:rPr>
        <w:t xml:space="preserve">; </w:t>
      </w:r>
      <w:r w:rsidRPr="006B23EC">
        <w:rPr>
          <w:rFonts w:ascii="Palatino Linotype" w:hAnsi="Palatino Linotype"/>
        </w:rPr>
        <w:t>ello</w:t>
      </w:r>
      <w:r w:rsidR="00813CEE" w:rsidRPr="006B23EC">
        <w:rPr>
          <w:rFonts w:ascii="Palatino Linotype" w:hAnsi="Palatino Linotype"/>
        </w:rPr>
        <w:t>,</w:t>
      </w:r>
      <w:r w:rsidRPr="006B23EC">
        <w:rPr>
          <w:rFonts w:ascii="Palatino Linotype" w:hAnsi="Palatino Linotype"/>
        </w:rPr>
        <w:t xml:space="preserve"> en virtud de que </w:t>
      </w:r>
      <w:r w:rsidRPr="006B23EC">
        <w:rPr>
          <w:rFonts w:ascii="Palatino Linotype" w:hAnsi="Palatino Linotype"/>
          <w:b/>
        </w:rPr>
        <w:t>EL SUJETO OBLIGADO</w:t>
      </w:r>
      <w:r w:rsidRPr="006B23EC">
        <w:rPr>
          <w:rFonts w:ascii="Palatino Linotype" w:hAnsi="Palatino Linotype"/>
        </w:rPr>
        <w:t xml:space="preserve"> no respondió al requerimiento del particular dentro del plazo legal previsto para ello, respecto de la solicitud de acceso a la información pública.</w:t>
      </w:r>
    </w:p>
    <w:p w:rsidR="00580237" w:rsidRPr="006B23EC" w:rsidRDefault="00580237" w:rsidP="00580237">
      <w:pPr>
        <w:spacing w:before="240" w:after="240" w:line="360" w:lineRule="auto"/>
        <w:jc w:val="both"/>
        <w:rPr>
          <w:rFonts w:ascii="Palatino Linotype" w:hAnsi="Palatino Linotype"/>
        </w:rPr>
      </w:pPr>
      <w:r w:rsidRPr="006B23EC">
        <w:rPr>
          <w:rFonts w:ascii="Palatino Linotype" w:hAnsi="Palatino Linotype"/>
        </w:rPr>
        <w:lastRenderedPageBreak/>
        <w:t>Previo a exponer los argumentos que justifiquen la afirmación que antecede, primeramente es importante precisar que, de la solicitud de información pública se obtiene que el pa</w:t>
      </w:r>
      <w:r w:rsidR="00F10FF8" w:rsidRPr="006B23EC">
        <w:rPr>
          <w:rFonts w:ascii="Palatino Linotype" w:hAnsi="Palatino Linotype"/>
        </w:rPr>
        <w:t>rticular solicitó</w:t>
      </w:r>
      <w:r w:rsidR="00447DD2" w:rsidRPr="006B23EC">
        <w:rPr>
          <w:rFonts w:ascii="Palatino Linotype" w:hAnsi="Palatino Linotype"/>
        </w:rPr>
        <w:t xml:space="preserve"> </w:t>
      </w:r>
      <w:r w:rsidR="00F10FF8" w:rsidRPr="006B23EC">
        <w:rPr>
          <w:rFonts w:ascii="Palatino Linotype" w:hAnsi="Palatino Linotype"/>
        </w:rPr>
        <w:t>lo siguiente:</w:t>
      </w:r>
    </w:p>
    <w:p w:rsidR="00447DD2" w:rsidRPr="006B23EC" w:rsidRDefault="00B22DCF" w:rsidP="0021633E">
      <w:pPr>
        <w:spacing w:before="240" w:after="240"/>
        <w:ind w:left="851" w:right="899"/>
        <w:jc w:val="both"/>
        <w:rPr>
          <w:rFonts w:ascii="Palatino Linotype" w:hAnsi="Palatino Linotype"/>
          <w:b/>
          <w:i/>
          <w:sz w:val="22"/>
          <w:szCs w:val="22"/>
        </w:rPr>
      </w:pPr>
      <w:r w:rsidRPr="006B23EC">
        <w:rPr>
          <w:rFonts w:ascii="Palatino Linotype" w:hAnsi="Palatino Linotype" w:cs="Arial"/>
          <w:b/>
          <w:i/>
          <w:sz w:val="22"/>
          <w:szCs w:val="22"/>
          <w:lang w:val="es-MX" w:eastAsia="es-MX"/>
        </w:rPr>
        <w:t>“</w:t>
      </w:r>
      <w:r w:rsidR="001448B3" w:rsidRPr="006B23EC">
        <w:rPr>
          <w:rFonts w:ascii="Palatino Linotype" w:hAnsi="Palatino Linotype" w:cs="Arial"/>
          <w:i/>
          <w:sz w:val="22"/>
          <w:szCs w:val="22"/>
          <w:lang w:val="es-MX" w:eastAsia="es-MX"/>
        </w:rPr>
        <w:t>solicito la nomina del ayuntamiento y DIF del municipio de Juchitepec, del periodo que comprende del 01 de enero de 2018 al 15 de julio de 2018, dicha información deberá contemplar: trabajadores de base, de confianza, llámese numerarios, supernumerarios, provisionales, lista de raya, asimilados al salario, etc.</w:t>
      </w:r>
      <w:r w:rsidRPr="006B23EC">
        <w:rPr>
          <w:rFonts w:ascii="Palatino Linotype" w:hAnsi="Palatino Linotype" w:cs="Arial"/>
          <w:b/>
          <w:i/>
          <w:sz w:val="22"/>
          <w:szCs w:val="22"/>
          <w:lang w:val="es-MX" w:eastAsia="es-MX"/>
        </w:rPr>
        <w:t>"</w:t>
      </w:r>
    </w:p>
    <w:p w:rsidR="00580237" w:rsidRPr="006B23EC" w:rsidRDefault="00FB5483" w:rsidP="00580237">
      <w:pPr>
        <w:spacing w:before="240" w:after="240" w:line="360" w:lineRule="auto"/>
        <w:jc w:val="both"/>
        <w:rPr>
          <w:rFonts w:ascii="Palatino Linotype" w:hAnsi="Palatino Linotype" w:cs="Arial"/>
        </w:rPr>
      </w:pPr>
      <w:r w:rsidRPr="006B23EC">
        <w:rPr>
          <w:rFonts w:ascii="Palatino Linotype" w:hAnsi="Palatino Linotype" w:cs="Arial"/>
        </w:rPr>
        <w:t>C</w:t>
      </w:r>
      <w:r w:rsidR="00580237" w:rsidRPr="006B23EC">
        <w:rPr>
          <w:rFonts w:ascii="Palatino Linotype" w:hAnsi="Palatino Linotype" w:cs="Arial"/>
        </w:rPr>
        <w:t xml:space="preserve">omo se indicó en el Resultando II de la presente resolución, </w:t>
      </w:r>
      <w:r w:rsidR="00580237" w:rsidRPr="006B23EC">
        <w:rPr>
          <w:rFonts w:ascii="Palatino Linotype" w:hAnsi="Palatino Linotype" w:cs="Arial"/>
          <w:b/>
        </w:rPr>
        <w:t>EL SUJETO OBLIGADO</w:t>
      </w:r>
      <w:r w:rsidR="00580237" w:rsidRPr="006B23EC">
        <w:rPr>
          <w:rFonts w:ascii="Palatino Linotype" w:hAnsi="Palatino Linotype" w:cs="Arial"/>
        </w:rPr>
        <w:t xml:space="preserve"> omitió dar respuesta a la solicitud de información del </w:t>
      </w:r>
      <w:r w:rsidR="00580237" w:rsidRPr="006B23EC">
        <w:rPr>
          <w:rFonts w:ascii="Palatino Linotype" w:hAnsi="Palatino Linotype" w:cs="Arial"/>
          <w:b/>
        </w:rPr>
        <w:t>RECURRENTE</w:t>
      </w:r>
      <w:r w:rsidR="00580237" w:rsidRPr="006B23EC">
        <w:rPr>
          <w:rFonts w:ascii="Palatino Linotype" w:hAnsi="Palatino Linotype" w:cs="Arial"/>
        </w:rPr>
        <w:t>, por lo que éste procedió a interponer el recurso de revisión.</w:t>
      </w:r>
    </w:p>
    <w:p w:rsidR="00580237" w:rsidRPr="006B23EC" w:rsidRDefault="00580237" w:rsidP="00580237">
      <w:pPr>
        <w:spacing w:before="240" w:after="240" w:line="360" w:lineRule="auto"/>
        <w:jc w:val="both"/>
        <w:rPr>
          <w:rFonts w:ascii="Palatino Linotype" w:hAnsi="Palatino Linotype" w:cs="Arial"/>
        </w:rPr>
      </w:pPr>
      <w:r w:rsidRPr="006B23EC">
        <w:rPr>
          <w:rFonts w:ascii="Palatino Linotype" w:hAnsi="Palatino Linotype" w:cs="Arial"/>
        </w:rPr>
        <w:t xml:space="preserve">Asimismo, en el recurso objeto de estudio </w:t>
      </w:r>
      <w:r w:rsidRPr="006B23EC">
        <w:rPr>
          <w:rFonts w:ascii="Palatino Linotype" w:hAnsi="Palatino Linotype" w:cs="Arial"/>
          <w:b/>
        </w:rPr>
        <w:t>EL RECURRENTE</w:t>
      </w:r>
      <w:r w:rsidRPr="006B23EC">
        <w:rPr>
          <w:rFonts w:ascii="Palatino Linotype" w:hAnsi="Palatino Linotype" w:cs="Arial"/>
        </w:rPr>
        <w:t xml:space="preserve"> fue</w:t>
      </w:r>
      <w:r w:rsidR="001448B3" w:rsidRPr="006B23EC">
        <w:rPr>
          <w:rFonts w:ascii="Palatino Linotype" w:hAnsi="Palatino Linotype" w:cs="Arial"/>
        </w:rPr>
        <w:t xml:space="preserve"> omiso</w:t>
      </w:r>
      <w:r w:rsidRPr="006B23EC">
        <w:rPr>
          <w:rFonts w:ascii="Palatino Linotype" w:hAnsi="Palatino Linotype" w:cs="Arial"/>
        </w:rPr>
        <w:t xml:space="preserve"> en presentar las manifestaciones, alegatos y medios de prueba que a su derecho conviniera</w:t>
      </w:r>
      <w:r w:rsidR="001448B3" w:rsidRPr="006B23EC">
        <w:rPr>
          <w:rFonts w:ascii="Palatino Linotype" w:hAnsi="Palatino Linotype" w:cs="Arial"/>
        </w:rPr>
        <w:t>;</w:t>
      </w:r>
      <w:r w:rsidRPr="006B23EC">
        <w:rPr>
          <w:rFonts w:ascii="Palatino Linotype" w:hAnsi="Palatino Linotype" w:cs="Arial"/>
        </w:rPr>
        <w:t xml:space="preserve"> </w:t>
      </w:r>
      <w:r w:rsidR="001448B3" w:rsidRPr="006B23EC">
        <w:rPr>
          <w:rFonts w:ascii="Palatino Linotype" w:hAnsi="Palatino Linotype" w:cs="Arial"/>
        </w:rPr>
        <w:t xml:space="preserve">asimismo, </w:t>
      </w:r>
      <w:r w:rsidR="001448B3" w:rsidRPr="006B23EC">
        <w:rPr>
          <w:rFonts w:ascii="Palatino Linotype" w:hAnsi="Palatino Linotype" w:cs="Arial"/>
          <w:b/>
        </w:rPr>
        <w:t>EL SUJETO OBLIGADO</w:t>
      </w:r>
      <w:r w:rsidR="001448B3" w:rsidRPr="006B23EC">
        <w:rPr>
          <w:rFonts w:ascii="Palatino Linotype" w:hAnsi="Palatino Linotype" w:cs="Arial"/>
        </w:rPr>
        <w:t xml:space="preserve"> a través de su Informe Justificado revocó su falta de respuesta y remitió la información solicitada por </w:t>
      </w:r>
      <w:r w:rsidR="001448B3" w:rsidRPr="006B23EC">
        <w:rPr>
          <w:rFonts w:ascii="Palatino Linotype" w:hAnsi="Palatino Linotype" w:cs="Arial"/>
          <w:b/>
        </w:rPr>
        <w:t>EL RECURRENTE</w:t>
      </w:r>
      <w:r w:rsidR="001448B3" w:rsidRPr="006B23EC">
        <w:rPr>
          <w:rFonts w:ascii="Palatino Linotype" w:hAnsi="Palatino Linotype" w:cs="Arial"/>
        </w:rPr>
        <w:t xml:space="preserve">, la cual, a consideración de esta Ponencia, no satisface el derecho de acceso a la información del </w:t>
      </w:r>
      <w:r w:rsidR="001448B3" w:rsidRPr="006B23EC">
        <w:rPr>
          <w:rFonts w:ascii="Palatino Linotype" w:hAnsi="Palatino Linotype" w:cs="Arial"/>
          <w:b/>
        </w:rPr>
        <w:t>RECURRENTE</w:t>
      </w:r>
      <w:r w:rsidR="001448B3" w:rsidRPr="006B23EC">
        <w:rPr>
          <w:rFonts w:ascii="Palatino Linotype" w:hAnsi="Palatino Linotype" w:cs="Arial"/>
        </w:rPr>
        <w:t xml:space="preserve"> en virtud de las siguientes consideraciones:</w:t>
      </w:r>
    </w:p>
    <w:p w:rsidR="00ED0EFB" w:rsidRPr="006B23EC" w:rsidRDefault="00ED0EFB" w:rsidP="00311A9A">
      <w:pPr>
        <w:spacing w:before="240" w:after="240" w:line="360" w:lineRule="auto"/>
        <w:jc w:val="both"/>
        <w:rPr>
          <w:rFonts w:ascii="Palatino Linotype" w:hAnsi="Palatino Linotype"/>
        </w:rPr>
      </w:pPr>
      <w:r w:rsidRPr="006B23EC">
        <w:rPr>
          <w:rFonts w:ascii="Palatino Linotype" w:hAnsi="Palatino Linotype"/>
        </w:rPr>
        <w:t xml:space="preserve">En primer lugar, es de precisar que se obvia el análisis de la competencia por parte del </w:t>
      </w:r>
      <w:r w:rsidRPr="006B23EC">
        <w:rPr>
          <w:rFonts w:ascii="Palatino Linotype" w:hAnsi="Palatino Linotype"/>
          <w:b/>
        </w:rPr>
        <w:t>SUJETO OBLIGADO</w:t>
      </w:r>
      <w:r w:rsidRPr="006B23EC">
        <w:rPr>
          <w:rFonts w:ascii="Palatino Linotype" w:hAnsi="Palatino Linotype"/>
        </w:rPr>
        <w:t xml:space="preserve">, para generar, administrar o poseer la información solicitada, dado que éste ha asumido la misma, en razón de que si bien no dio respuesta a la solicitud de información, también lo es como se adujo anteriormente a través de su Informe Justificado remitió la información solicitada </w:t>
      </w:r>
      <w:r w:rsidR="00813CEE" w:rsidRPr="006B23EC">
        <w:rPr>
          <w:rFonts w:ascii="Palatino Linotype" w:hAnsi="Palatino Linotype"/>
        </w:rPr>
        <w:t xml:space="preserve">por </w:t>
      </w:r>
      <w:r w:rsidR="00813CEE" w:rsidRPr="006B23EC">
        <w:rPr>
          <w:rFonts w:ascii="Palatino Linotype" w:hAnsi="Palatino Linotype"/>
          <w:b/>
        </w:rPr>
        <w:t>EL RECURRENTE</w:t>
      </w:r>
      <w:r w:rsidR="00813CEE" w:rsidRPr="006B23EC">
        <w:rPr>
          <w:rFonts w:ascii="Palatino Linotype" w:hAnsi="Palatino Linotype"/>
        </w:rPr>
        <w:t>, correspondiente a la nómina del Ayuntamiento y del Sistema DIF Municipal</w:t>
      </w:r>
      <w:r w:rsidRPr="006B23EC">
        <w:rPr>
          <w:rFonts w:ascii="Palatino Linotype" w:hAnsi="Palatino Linotype"/>
        </w:rPr>
        <w:t>, por lo que asume contar con la misma.</w:t>
      </w:r>
    </w:p>
    <w:p w:rsidR="00ED0EFB" w:rsidRPr="006B23EC" w:rsidRDefault="00ED0EFB" w:rsidP="00311A9A">
      <w:pPr>
        <w:spacing w:before="240" w:after="240" w:line="360" w:lineRule="auto"/>
        <w:jc w:val="both"/>
        <w:rPr>
          <w:rFonts w:ascii="Palatino Linotype" w:hAnsi="Palatino Linotype"/>
        </w:rPr>
      </w:pPr>
      <w:r w:rsidRPr="006B23EC">
        <w:rPr>
          <w:rFonts w:ascii="Palatino Linotype" w:hAnsi="Palatino Linotype"/>
        </w:rPr>
        <w:lastRenderedPageBreak/>
        <w:t xml:space="preserve">En efecto, el hecho de que </w:t>
      </w:r>
      <w:r w:rsidRPr="006B23EC">
        <w:rPr>
          <w:rFonts w:ascii="Palatino Linotype" w:hAnsi="Palatino Linotype"/>
          <w:b/>
        </w:rPr>
        <w:t>EL SUJETO OBLIGADO</w:t>
      </w:r>
      <w:r w:rsidRPr="006B23EC">
        <w:rPr>
          <w:rFonts w:ascii="Palatino Linotype" w:hAnsi="Palatino Linotype"/>
        </w:rPr>
        <w:t xml:space="preserve"> haya asumido contar con la información pública solicitada en el recurso que nos ocupa, acepta que la genera, posee y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rsidR="00ED0EFB" w:rsidRPr="006B23EC" w:rsidRDefault="00ED0EFB" w:rsidP="00311A9A">
      <w:pPr>
        <w:spacing w:before="240" w:after="240"/>
        <w:ind w:left="851" w:right="899"/>
        <w:jc w:val="both"/>
        <w:rPr>
          <w:rFonts w:ascii="Palatino Linotype" w:hAnsi="Palatino Linotype"/>
          <w:i/>
          <w:sz w:val="22"/>
          <w:szCs w:val="22"/>
        </w:rPr>
      </w:pPr>
      <w:r w:rsidRPr="006B23EC">
        <w:rPr>
          <w:rFonts w:ascii="Palatino Linotype" w:hAnsi="Palatino Linotype"/>
          <w:b/>
          <w:i/>
          <w:sz w:val="22"/>
          <w:szCs w:val="22"/>
        </w:rPr>
        <w:t>“Artículo 12</w:t>
      </w:r>
      <w:r w:rsidRPr="006B23EC">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rsidR="00ED0EFB" w:rsidRPr="006B23EC" w:rsidRDefault="00ED0EFB" w:rsidP="00311A9A">
      <w:pPr>
        <w:spacing w:before="240" w:after="240"/>
        <w:ind w:left="851" w:right="899"/>
        <w:jc w:val="both"/>
        <w:rPr>
          <w:rFonts w:ascii="Palatino Linotype" w:hAnsi="Palatino Linotype"/>
          <w:i/>
          <w:sz w:val="22"/>
          <w:szCs w:val="22"/>
        </w:rPr>
      </w:pPr>
      <w:r w:rsidRPr="006B23EC">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6B23EC">
        <w:rPr>
          <w:rFonts w:ascii="Palatino Linotype" w:hAnsi="Palatino Linotype"/>
          <w:b/>
          <w:i/>
          <w:sz w:val="22"/>
          <w:szCs w:val="22"/>
        </w:rPr>
        <w:t>”</w:t>
      </w:r>
    </w:p>
    <w:p w:rsidR="00ED0EFB" w:rsidRPr="006B23EC" w:rsidRDefault="00ED0EFB" w:rsidP="00311A9A">
      <w:pPr>
        <w:spacing w:before="240" w:after="240" w:line="360" w:lineRule="auto"/>
        <w:jc w:val="both"/>
        <w:rPr>
          <w:rFonts w:ascii="Palatino Linotype" w:hAnsi="Palatino Linotype"/>
        </w:rPr>
      </w:pPr>
      <w:r w:rsidRPr="006B23EC">
        <w:rPr>
          <w:rFonts w:ascii="Palatino Linotype" w:hAnsi="Palatino Linotype"/>
        </w:rPr>
        <w:t xml:space="preserve">De hecho, el estudio de la naturaleza jurídica de la información pública solicitada, tiene por objeto determinar si ésta la genera, posee o administra </w:t>
      </w:r>
      <w:r w:rsidRPr="006B23EC">
        <w:rPr>
          <w:rFonts w:ascii="Palatino Linotype" w:hAnsi="Palatino Linotype"/>
          <w:b/>
        </w:rPr>
        <w:t>EL SUJETO OBLIGADO</w:t>
      </w:r>
      <w:r w:rsidRPr="006B23EC">
        <w:rPr>
          <w:rFonts w:ascii="Palatino Linotype" w:hAnsi="Palatino Linotype"/>
        </w:rPr>
        <w:t>; sin embargo, en aquellos casos en que éste la asume, ello implica que cuenta con dicha información; por consiguiente, a nada práctico nos conduciría su estudio, ya que se insiste, ésta fue asumida por el mismo, lo que implica que acepta que la genera, posee y administra, en ejercicio de sus funciones de derecho público, motivo por el cual se actualiza el supuesto jurídico, previsto en el artículo 12 de la Ley de la materia, anteriormente referido.</w:t>
      </w:r>
    </w:p>
    <w:p w:rsidR="00ED0EFB" w:rsidRPr="006B23EC" w:rsidRDefault="00ED0EFB" w:rsidP="00311A9A">
      <w:pPr>
        <w:spacing w:before="240" w:after="240" w:line="360" w:lineRule="auto"/>
        <w:jc w:val="both"/>
        <w:rPr>
          <w:rFonts w:ascii="Palatino Linotype" w:hAnsi="Palatino Linotype" w:cs="Arial"/>
          <w:bCs/>
          <w:szCs w:val="22"/>
        </w:rPr>
      </w:pPr>
      <w:r w:rsidRPr="006B23EC">
        <w:rPr>
          <w:rFonts w:ascii="Palatino Linotype" w:hAnsi="Palatino Linotype" w:cs="Arial"/>
          <w:bCs/>
          <w:szCs w:val="22"/>
        </w:rPr>
        <w:t xml:space="preserve">Además, es dable sostener que este Instituto considera necesario dejar claro que, al haber existido un pronunciamiento por parte del </w:t>
      </w:r>
      <w:r w:rsidRPr="006B23EC">
        <w:rPr>
          <w:rFonts w:ascii="Palatino Linotype" w:hAnsi="Palatino Linotype" w:cs="Arial"/>
          <w:b/>
          <w:bCs/>
          <w:szCs w:val="22"/>
        </w:rPr>
        <w:t>SUJETO OBLIGADO</w:t>
      </w:r>
      <w:r w:rsidRPr="006B23EC">
        <w:rPr>
          <w:rFonts w:ascii="Palatino Linotype" w:hAnsi="Palatino Linotype" w:cs="Arial"/>
          <w:bCs/>
          <w:szCs w:val="22"/>
        </w:rPr>
        <w:t xml:space="preserve">, no está facultado para manifestarse sobre la veracidad del mismo, pues no existe precepto legal </w:t>
      </w:r>
      <w:r w:rsidRPr="006B23EC">
        <w:rPr>
          <w:rFonts w:ascii="Palatino Linotype" w:hAnsi="Palatino Linotype" w:cs="Arial"/>
          <w:bCs/>
          <w:szCs w:val="22"/>
        </w:rPr>
        <w:lastRenderedPageBreak/>
        <w:t xml:space="preserve">alguno en la Ley de la materia que lo faculte para que vía recurso de revisión, pueda pronunciarse al respecto. </w:t>
      </w:r>
    </w:p>
    <w:p w:rsidR="00ED0EFB" w:rsidRPr="006B23EC" w:rsidRDefault="00ED0EFB" w:rsidP="00311A9A">
      <w:pPr>
        <w:spacing w:before="240" w:after="240" w:line="360" w:lineRule="auto"/>
        <w:jc w:val="both"/>
        <w:rPr>
          <w:rFonts w:ascii="Palatino Linotype" w:hAnsi="Palatino Linotype" w:cs="Arial"/>
          <w:bCs/>
          <w:szCs w:val="22"/>
        </w:rPr>
      </w:pPr>
      <w:r w:rsidRPr="006B23EC">
        <w:rPr>
          <w:rFonts w:ascii="Palatino Linotype" w:hAnsi="Palatino Linotype" w:cs="Arial"/>
          <w:bCs/>
          <w:szCs w:val="22"/>
        </w:rPr>
        <w:t>Sirve de apoyo a lo anterior por analogía el criterio 31-10 emitido por el entonces Instituto Federal de Acceso a la Información que a la letra dice:</w:t>
      </w:r>
    </w:p>
    <w:p w:rsidR="00ED0EFB" w:rsidRPr="006B23EC" w:rsidRDefault="00ED0EFB" w:rsidP="00311A9A">
      <w:pPr>
        <w:tabs>
          <w:tab w:val="left" w:pos="709"/>
        </w:tabs>
        <w:spacing w:before="240" w:after="240"/>
        <w:ind w:left="851" w:right="899"/>
        <w:jc w:val="both"/>
        <w:rPr>
          <w:rFonts w:ascii="Palatino Linotype" w:hAnsi="Palatino Linotype" w:cs="Arial"/>
          <w:bCs/>
          <w:i/>
          <w:sz w:val="22"/>
          <w:szCs w:val="22"/>
        </w:rPr>
      </w:pPr>
      <w:r w:rsidRPr="006B23EC">
        <w:rPr>
          <w:rFonts w:ascii="Palatino Linotype" w:hAnsi="Palatino Linotype" w:cs="Arial"/>
          <w:b/>
          <w:bCs/>
          <w:i/>
          <w:sz w:val="22"/>
          <w:szCs w:val="22"/>
        </w:rPr>
        <w:t>“</w:t>
      </w:r>
      <w:r w:rsidRPr="006B23EC">
        <w:rPr>
          <w:rFonts w:ascii="Palatino Linotype" w:hAnsi="Palatino Linotype" w:cs="Arial"/>
          <w:bCs/>
          <w:i/>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6B23EC">
        <w:rPr>
          <w:rFonts w:ascii="Palatino Linotype" w:hAnsi="Palatino Linotype" w:cs="Arial"/>
          <w:b/>
          <w:bCs/>
          <w:i/>
          <w:sz w:val="22"/>
          <w:szCs w:val="22"/>
        </w:rPr>
        <w:t>”</w:t>
      </w:r>
    </w:p>
    <w:p w:rsidR="00ED0EFB" w:rsidRPr="006B23EC" w:rsidRDefault="00ED0EFB" w:rsidP="00311A9A">
      <w:pPr>
        <w:spacing w:before="240" w:after="240" w:line="360" w:lineRule="auto"/>
        <w:jc w:val="both"/>
        <w:rPr>
          <w:rFonts w:ascii="Palatino Linotype" w:hAnsi="Palatino Linotype" w:cs="Arial"/>
        </w:rPr>
      </w:pPr>
      <w:r w:rsidRPr="006B23EC">
        <w:rPr>
          <w:rFonts w:ascii="Palatino Linotype" w:hAnsi="Palatino Linotype" w:cs="Arial"/>
        </w:rPr>
        <w:t xml:space="preserve">Es así que, tomando como base la solicitud de información, la falta de respuesta a ella y los motivos de inconformidad del escrito de interposición del recurso que nos ocupa, éste Órgano Garante considera que son fundadas las razones o motivos de inconformidad planteados por </w:t>
      </w:r>
      <w:r w:rsidRPr="006B23EC">
        <w:rPr>
          <w:rFonts w:ascii="Palatino Linotype" w:eastAsia="Calibri" w:hAnsi="Palatino Linotype" w:cs="Arial"/>
          <w:b/>
        </w:rPr>
        <w:t>EL RECURRENTE</w:t>
      </w:r>
      <w:r w:rsidRPr="006B23EC">
        <w:rPr>
          <w:rFonts w:ascii="Palatino Linotype" w:hAnsi="Palatino Linotype" w:cs="Arial"/>
        </w:rPr>
        <w:t>, en atención a los siguientes argumentos:</w:t>
      </w:r>
    </w:p>
    <w:p w:rsidR="00ED0EFB" w:rsidRPr="006B23EC" w:rsidRDefault="00ED0EFB" w:rsidP="00311A9A">
      <w:pPr>
        <w:spacing w:before="240" w:after="240" w:line="360" w:lineRule="auto"/>
        <w:jc w:val="both"/>
        <w:rPr>
          <w:rFonts w:ascii="Palatino Linotype" w:hAnsi="Palatino Linotype" w:cs="Arial"/>
        </w:rPr>
      </w:pPr>
      <w:r w:rsidRPr="006B23EC">
        <w:rPr>
          <w:rFonts w:ascii="Palatino Linotype" w:hAnsi="Palatino Linotype"/>
        </w:rPr>
        <w:t xml:space="preserve">El derecho de acceso a la información pública, que </w:t>
      </w:r>
      <w:r w:rsidRPr="006B23EC">
        <w:rPr>
          <w:rFonts w:ascii="Palatino Linotype" w:hAnsi="Palatino Linotype" w:cs="Arial"/>
        </w:rPr>
        <w:t>refiere el artículo 6° de la Constitución Política de los Estados Unidos Mexicanos, en su parte conducente señala:</w:t>
      </w:r>
    </w:p>
    <w:p w:rsidR="00ED0EFB" w:rsidRPr="006B23EC" w:rsidRDefault="00ED0EFB" w:rsidP="00311A9A">
      <w:pPr>
        <w:spacing w:before="120" w:after="120"/>
        <w:ind w:left="851" w:right="902"/>
        <w:jc w:val="both"/>
        <w:rPr>
          <w:rFonts w:ascii="Palatino Linotype" w:hAnsi="Palatino Linotype" w:cs="Arial"/>
          <w:i/>
          <w:sz w:val="22"/>
          <w:szCs w:val="22"/>
        </w:rPr>
      </w:pPr>
      <w:r w:rsidRPr="006B23EC">
        <w:rPr>
          <w:rFonts w:ascii="Palatino Linotype" w:hAnsi="Palatino Linotype" w:cs="Arial"/>
          <w:b/>
          <w:i/>
          <w:sz w:val="22"/>
          <w:szCs w:val="22"/>
        </w:rPr>
        <w:t>“Artículo 6o.</w:t>
      </w:r>
      <w:r w:rsidRPr="006B23EC">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w:t>
      </w:r>
      <w:r w:rsidRPr="006B23EC">
        <w:rPr>
          <w:rFonts w:ascii="Palatino Linotype" w:hAnsi="Palatino Linotype" w:cs="Arial"/>
          <w:i/>
          <w:sz w:val="22"/>
          <w:szCs w:val="22"/>
        </w:rPr>
        <w:lastRenderedPageBreak/>
        <w:t xml:space="preserve">de réplica será ejercido en los términos dispuestos por la ley. </w:t>
      </w:r>
      <w:r w:rsidRPr="006B23EC">
        <w:rPr>
          <w:rFonts w:ascii="Palatino Linotype" w:hAnsi="Palatino Linotype" w:cs="Arial"/>
          <w:b/>
          <w:i/>
          <w:sz w:val="22"/>
          <w:szCs w:val="22"/>
        </w:rPr>
        <w:t>El derecho a la información será garantizado por el Estado.</w:t>
      </w:r>
      <w:r w:rsidRPr="006B23EC">
        <w:rPr>
          <w:rFonts w:ascii="Palatino Linotype" w:hAnsi="Palatino Linotype" w:cs="Arial"/>
          <w:i/>
          <w:sz w:val="22"/>
          <w:szCs w:val="22"/>
        </w:rPr>
        <w:t xml:space="preserve"> </w:t>
      </w:r>
    </w:p>
    <w:p w:rsidR="00ED0EFB" w:rsidRPr="006B23EC" w:rsidRDefault="00ED0EFB" w:rsidP="00311A9A">
      <w:pPr>
        <w:spacing w:before="120" w:after="120"/>
        <w:ind w:left="851" w:right="902"/>
        <w:jc w:val="both"/>
        <w:rPr>
          <w:rFonts w:ascii="Palatino Linotype" w:hAnsi="Palatino Linotype" w:cs="Arial"/>
          <w:i/>
          <w:sz w:val="22"/>
          <w:szCs w:val="22"/>
        </w:rPr>
      </w:pPr>
      <w:r w:rsidRPr="006B23EC">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ED0EFB" w:rsidRPr="006B23EC" w:rsidRDefault="00ED0EFB" w:rsidP="00311A9A">
      <w:pPr>
        <w:spacing w:before="120" w:after="120"/>
        <w:ind w:left="851" w:right="902"/>
        <w:jc w:val="both"/>
        <w:rPr>
          <w:rFonts w:ascii="Palatino Linotype" w:hAnsi="Palatino Linotype" w:cs="Arial"/>
          <w:i/>
          <w:sz w:val="22"/>
          <w:szCs w:val="22"/>
        </w:rPr>
      </w:pPr>
      <w:r w:rsidRPr="006B23EC">
        <w:rPr>
          <w:rFonts w:ascii="Palatino Linotype" w:hAnsi="Palatino Linotype" w:cs="Arial"/>
          <w:i/>
          <w:sz w:val="22"/>
          <w:szCs w:val="22"/>
        </w:rPr>
        <w:t>Para efectos de lo dispuesto en el presente artículo se observará lo siguiente:</w:t>
      </w:r>
    </w:p>
    <w:p w:rsidR="00ED0EFB" w:rsidRPr="006B23EC" w:rsidRDefault="00ED0EFB" w:rsidP="00311A9A">
      <w:pPr>
        <w:spacing w:before="120" w:after="120"/>
        <w:ind w:left="851" w:right="902"/>
        <w:jc w:val="both"/>
        <w:rPr>
          <w:rFonts w:ascii="Palatino Linotype" w:hAnsi="Palatino Linotype" w:cs="Arial"/>
          <w:i/>
          <w:sz w:val="22"/>
          <w:szCs w:val="22"/>
        </w:rPr>
      </w:pPr>
      <w:r w:rsidRPr="006B23EC">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ED0EFB" w:rsidRPr="006B23EC" w:rsidRDefault="00ED0EFB" w:rsidP="00311A9A">
      <w:pPr>
        <w:spacing w:before="120" w:after="120"/>
        <w:ind w:left="851" w:right="902"/>
        <w:jc w:val="both"/>
        <w:rPr>
          <w:rFonts w:ascii="Palatino Linotype" w:hAnsi="Palatino Linotype" w:cs="Arial"/>
          <w:i/>
          <w:sz w:val="22"/>
          <w:szCs w:val="22"/>
        </w:rPr>
      </w:pPr>
      <w:r w:rsidRPr="006B23EC">
        <w:rPr>
          <w:rFonts w:ascii="Palatino Linotype" w:hAnsi="Palatino Linotype" w:cs="Arial"/>
          <w:b/>
          <w:i/>
          <w:sz w:val="22"/>
          <w:szCs w:val="22"/>
        </w:rPr>
        <w:t xml:space="preserve">I. </w:t>
      </w:r>
      <w:r w:rsidRPr="006B23EC">
        <w:rPr>
          <w:rFonts w:ascii="Palatino Linotype" w:hAnsi="Palatino Linotype" w:cs="Arial"/>
          <w:b/>
          <w:i/>
          <w:sz w:val="22"/>
          <w:szCs w:val="22"/>
          <w:u w:val="single"/>
        </w:rPr>
        <w:t>Toda la información en posesión de</w:t>
      </w:r>
      <w:r w:rsidRPr="006B23EC">
        <w:rPr>
          <w:rFonts w:ascii="Palatino Linotype" w:hAnsi="Palatino Linotype" w:cs="Arial"/>
          <w:i/>
          <w:sz w:val="22"/>
          <w:szCs w:val="22"/>
          <w:u w:val="single"/>
        </w:rPr>
        <w:t xml:space="preserve"> </w:t>
      </w:r>
      <w:r w:rsidRPr="006B23EC">
        <w:rPr>
          <w:rFonts w:ascii="Palatino Linotype" w:hAnsi="Palatino Linotype" w:cs="Arial"/>
          <w:b/>
          <w:i/>
          <w:sz w:val="22"/>
          <w:szCs w:val="22"/>
          <w:u w:val="single"/>
        </w:rPr>
        <w:t>cualquier autoridad</w:t>
      </w:r>
      <w:r w:rsidRPr="006B23EC">
        <w:rPr>
          <w:rFonts w:ascii="Palatino Linotype" w:hAnsi="Palatino Linotype" w:cs="Arial"/>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6B23EC">
        <w:rPr>
          <w:rFonts w:ascii="Palatino Linotype" w:hAnsi="Palatino Linotype" w:cs="Arial"/>
          <w:b/>
          <w:i/>
          <w:sz w:val="22"/>
          <w:szCs w:val="22"/>
          <w:u w:val="single"/>
        </w:rPr>
        <w:t>municipal</w:t>
      </w:r>
      <w:r w:rsidRPr="006B23EC">
        <w:rPr>
          <w:rFonts w:ascii="Palatino Linotype" w:hAnsi="Palatino Linotype" w:cs="Arial"/>
          <w:i/>
          <w:sz w:val="22"/>
          <w:szCs w:val="22"/>
        </w:rPr>
        <w:t xml:space="preserve">, </w:t>
      </w:r>
      <w:r w:rsidRPr="006B23EC">
        <w:rPr>
          <w:rFonts w:ascii="Palatino Linotype" w:hAnsi="Palatino Linotype" w:cs="Arial"/>
          <w:b/>
          <w:i/>
          <w:sz w:val="22"/>
          <w:szCs w:val="22"/>
          <w:u w:val="single"/>
        </w:rPr>
        <w:t>es pública</w:t>
      </w:r>
      <w:r w:rsidRPr="006B23EC">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6B23EC">
        <w:rPr>
          <w:rFonts w:ascii="Palatino Linotype" w:hAnsi="Palatino Linotype" w:cs="Arial"/>
          <w:b/>
          <w:i/>
          <w:sz w:val="22"/>
          <w:szCs w:val="22"/>
          <w:u w:val="single"/>
        </w:rPr>
        <w:t>Los sujetos obligados deberán documentar todo acto que derive del ejercicio de sus facultades, competencias o funciones</w:t>
      </w:r>
      <w:r w:rsidRPr="006B23EC">
        <w:rPr>
          <w:rFonts w:ascii="Palatino Linotype" w:hAnsi="Palatino Linotype" w:cs="Arial"/>
          <w:i/>
          <w:sz w:val="22"/>
          <w:szCs w:val="22"/>
        </w:rPr>
        <w:t>, la ley determinará los supuestos específicos bajo los cuales procederá la declaración de inexistencia de la información.</w:t>
      </w:r>
    </w:p>
    <w:p w:rsidR="00ED0EFB" w:rsidRPr="006B23EC" w:rsidRDefault="00ED0EFB" w:rsidP="00311A9A">
      <w:pPr>
        <w:spacing w:before="120" w:after="120"/>
        <w:ind w:left="851" w:right="902"/>
        <w:jc w:val="both"/>
        <w:rPr>
          <w:rFonts w:ascii="Palatino Linotype" w:hAnsi="Palatino Linotype" w:cs="Arial"/>
          <w:i/>
          <w:sz w:val="22"/>
          <w:szCs w:val="22"/>
        </w:rPr>
      </w:pPr>
      <w:r w:rsidRPr="006B23EC">
        <w:rPr>
          <w:rFonts w:ascii="Palatino Linotype" w:hAnsi="Palatino Linotype" w:cs="Arial"/>
          <w:i/>
          <w:sz w:val="22"/>
          <w:szCs w:val="22"/>
        </w:rPr>
        <w:t>II. La información que se refiere a la vida privada y los datos personales será protegida en los términos y con las excepciones que fijen las leyes.</w:t>
      </w:r>
    </w:p>
    <w:p w:rsidR="00ED0EFB" w:rsidRPr="006B23EC" w:rsidRDefault="00ED0EFB" w:rsidP="00311A9A">
      <w:pPr>
        <w:spacing w:before="120" w:after="120"/>
        <w:ind w:left="851" w:right="902"/>
        <w:jc w:val="both"/>
        <w:rPr>
          <w:rFonts w:ascii="Palatino Linotype" w:hAnsi="Palatino Linotype" w:cs="Arial"/>
          <w:i/>
          <w:sz w:val="22"/>
          <w:szCs w:val="22"/>
        </w:rPr>
      </w:pPr>
      <w:r w:rsidRPr="006B23EC">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ED0EFB" w:rsidRPr="006B23EC" w:rsidRDefault="00ED0EFB" w:rsidP="00311A9A">
      <w:pPr>
        <w:spacing w:before="120" w:after="120"/>
        <w:ind w:left="851" w:right="902"/>
        <w:jc w:val="both"/>
        <w:rPr>
          <w:rFonts w:ascii="Palatino Linotype" w:hAnsi="Palatino Linotype" w:cs="Arial"/>
          <w:i/>
          <w:sz w:val="22"/>
          <w:szCs w:val="22"/>
        </w:rPr>
      </w:pPr>
      <w:r w:rsidRPr="006B23EC">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ED0EFB" w:rsidRPr="006B23EC" w:rsidRDefault="00ED0EFB" w:rsidP="00311A9A">
      <w:pPr>
        <w:spacing w:before="120" w:after="120"/>
        <w:ind w:left="851" w:right="902"/>
        <w:jc w:val="both"/>
        <w:rPr>
          <w:rFonts w:ascii="Palatino Linotype" w:hAnsi="Palatino Linotype" w:cs="Arial"/>
          <w:i/>
          <w:sz w:val="22"/>
          <w:szCs w:val="22"/>
        </w:rPr>
      </w:pPr>
      <w:r w:rsidRPr="006B23EC">
        <w:rPr>
          <w:rFonts w:ascii="Palatino Linotype" w:hAnsi="Palatino Linotype" w:cs="Arial"/>
          <w:b/>
          <w:i/>
          <w:sz w:val="22"/>
          <w:szCs w:val="22"/>
        </w:rPr>
        <w:t xml:space="preserve">V. </w:t>
      </w:r>
      <w:r w:rsidRPr="006B23EC">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w:t>
      </w:r>
      <w:r w:rsidRPr="006B23EC">
        <w:rPr>
          <w:rFonts w:ascii="Palatino Linotype" w:hAnsi="Palatino Linotype" w:cs="Arial"/>
          <w:i/>
          <w:sz w:val="22"/>
          <w:szCs w:val="22"/>
        </w:rPr>
        <w:t>, la información completa y actualizada sobre el ejercicio de los recursos públicos y los indicadores que permitan rendir cuenta del cumplimiento de sus objetivos y de los resultados obtenidos.</w:t>
      </w:r>
    </w:p>
    <w:p w:rsidR="00ED0EFB" w:rsidRPr="006B23EC" w:rsidRDefault="00ED0EFB" w:rsidP="00311A9A">
      <w:pPr>
        <w:spacing w:before="120" w:after="120"/>
        <w:ind w:left="851" w:right="902"/>
        <w:jc w:val="both"/>
        <w:rPr>
          <w:rFonts w:ascii="Palatino Linotype" w:hAnsi="Palatino Linotype" w:cs="Arial"/>
          <w:i/>
          <w:sz w:val="22"/>
          <w:szCs w:val="22"/>
        </w:rPr>
      </w:pPr>
      <w:r w:rsidRPr="006B23EC">
        <w:rPr>
          <w:rFonts w:ascii="Palatino Linotype" w:hAnsi="Palatino Linotype" w:cs="Arial"/>
          <w:i/>
          <w:sz w:val="22"/>
          <w:szCs w:val="22"/>
        </w:rPr>
        <w:t>VI. Las leyes determinarán la manera en que los sujetos obligados deberán hacer pública la información relativa a los recursos públicos que entreguen a personas físicas o morales.</w:t>
      </w:r>
    </w:p>
    <w:p w:rsidR="00ED0EFB" w:rsidRPr="006B23EC" w:rsidRDefault="00ED0EFB" w:rsidP="00311A9A">
      <w:pPr>
        <w:spacing w:before="120" w:after="120"/>
        <w:ind w:left="851" w:right="902"/>
        <w:jc w:val="both"/>
        <w:rPr>
          <w:rFonts w:ascii="Palatino Linotype" w:hAnsi="Palatino Linotype" w:cs="Arial"/>
          <w:i/>
          <w:sz w:val="22"/>
          <w:szCs w:val="22"/>
        </w:rPr>
      </w:pPr>
      <w:r w:rsidRPr="006B23EC">
        <w:rPr>
          <w:rFonts w:ascii="Palatino Linotype" w:hAnsi="Palatino Linotype" w:cs="Arial"/>
          <w:i/>
          <w:sz w:val="22"/>
          <w:szCs w:val="22"/>
        </w:rPr>
        <w:lastRenderedPageBreak/>
        <w:t>VII. La inobservancia a las disposiciones en materia de acceso a la información pública será sancionada en los términos que dispongan las leyes.</w:t>
      </w:r>
    </w:p>
    <w:p w:rsidR="00ED0EFB" w:rsidRPr="006B23EC" w:rsidRDefault="00ED0EFB" w:rsidP="00311A9A">
      <w:pPr>
        <w:spacing w:before="120" w:after="120"/>
        <w:ind w:left="851" w:right="902"/>
        <w:jc w:val="both"/>
        <w:rPr>
          <w:rFonts w:ascii="Palatino Linotype" w:hAnsi="Palatino Linotype" w:cs="Arial"/>
          <w:i/>
          <w:sz w:val="22"/>
          <w:szCs w:val="22"/>
        </w:rPr>
      </w:pPr>
      <w:r w:rsidRPr="006B23EC">
        <w:rPr>
          <w:rFonts w:ascii="Palatino Linotype" w:hAnsi="Palatino Linotype" w:cs="Arial"/>
          <w:i/>
          <w:sz w:val="22"/>
          <w:szCs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ED0EFB" w:rsidRPr="006B23EC" w:rsidRDefault="00ED0EFB" w:rsidP="00311A9A">
      <w:pPr>
        <w:spacing w:before="120" w:after="120"/>
        <w:ind w:left="851" w:right="902"/>
        <w:jc w:val="both"/>
        <w:rPr>
          <w:rFonts w:ascii="Palatino Linotype" w:hAnsi="Palatino Linotype" w:cs="Arial"/>
          <w:b/>
          <w:i/>
          <w:sz w:val="22"/>
          <w:szCs w:val="22"/>
        </w:rPr>
      </w:pPr>
      <w:r w:rsidRPr="006B23EC">
        <w:rPr>
          <w:rFonts w:ascii="Palatino Linotype" w:hAnsi="Palatino Linotype" w:cs="Arial"/>
          <w:i/>
          <w:sz w:val="22"/>
          <w:szCs w:val="22"/>
        </w:rPr>
        <w:t>La ley establecerá aquella información que se considere reservada o confidencial.</w:t>
      </w:r>
      <w:r w:rsidRPr="006B23EC">
        <w:rPr>
          <w:rFonts w:ascii="Palatino Linotype" w:hAnsi="Palatino Linotype" w:cs="Arial"/>
          <w:b/>
          <w:i/>
          <w:sz w:val="22"/>
          <w:szCs w:val="22"/>
        </w:rPr>
        <w:t>”</w:t>
      </w:r>
    </w:p>
    <w:p w:rsidR="00ED0EFB" w:rsidRPr="006B23EC" w:rsidRDefault="00ED0EFB" w:rsidP="00311A9A">
      <w:pPr>
        <w:spacing w:before="240" w:after="240" w:line="276" w:lineRule="auto"/>
        <w:ind w:right="709"/>
        <w:jc w:val="both"/>
        <w:rPr>
          <w:rFonts w:ascii="Palatino Linotype" w:hAnsi="Palatino Linotype"/>
          <w:sz w:val="22"/>
          <w:szCs w:val="22"/>
        </w:rPr>
      </w:pPr>
      <w:r w:rsidRPr="006B23EC">
        <w:rPr>
          <w:rFonts w:ascii="Palatino Linotype" w:hAnsi="Palatino Linotype"/>
          <w:sz w:val="22"/>
          <w:szCs w:val="22"/>
        </w:rPr>
        <w:t>(Énfasis añadido)</w:t>
      </w:r>
    </w:p>
    <w:p w:rsidR="00ED0EFB" w:rsidRPr="006B23EC" w:rsidRDefault="00ED0EFB" w:rsidP="00311A9A">
      <w:pPr>
        <w:spacing w:before="240" w:after="240" w:line="360" w:lineRule="auto"/>
        <w:jc w:val="both"/>
        <w:rPr>
          <w:rFonts w:ascii="Palatino Linotype" w:hAnsi="Palatino Linotype" w:cs="Arial"/>
        </w:rPr>
      </w:pPr>
      <w:r w:rsidRPr="006B23EC">
        <w:rPr>
          <w:rFonts w:ascii="Palatino Linotype" w:hAnsi="Palatino Linotype" w:cs="Arial"/>
        </w:rPr>
        <w:t>Por su parte, la Constitución Política del Estado Libre y Soberano de México, en su artículo 5°, dispone en su parte conducente, lo siguiente:</w:t>
      </w:r>
    </w:p>
    <w:p w:rsidR="00ED0EFB" w:rsidRPr="006B23EC" w:rsidRDefault="00ED0EFB" w:rsidP="00311A9A">
      <w:pPr>
        <w:spacing w:before="120" w:after="120"/>
        <w:ind w:left="851" w:right="902"/>
        <w:jc w:val="both"/>
        <w:rPr>
          <w:rFonts w:ascii="Palatino Linotype" w:hAnsi="Palatino Linotype" w:cs="Arial"/>
          <w:b/>
          <w:i/>
          <w:sz w:val="22"/>
          <w:szCs w:val="22"/>
        </w:rPr>
      </w:pPr>
      <w:r w:rsidRPr="006B23EC">
        <w:rPr>
          <w:rFonts w:ascii="Palatino Linotype" w:hAnsi="Palatino Linotype" w:cs="Arial"/>
          <w:b/>
          <w:i/>
          <w:sz w:val="22"/>
          <w:szCs w:val="22"/>
        </w:rPr>
        <w:t xml:space="preserve">“Artículo 5. … </w:t>
      </w:r>
    </w:p>
    <w:p w:rsidR="00ED0EFB" w:rsidRPr="006B23EC" w:rsidRDefault="00ED0EFB" w:rsidP="00311A9A">
      <w:pPr>
        <w:spacing w:before="120" w:after="120"/>
        <w:ind w:left="851" w:right="902"/>
        <w:jc w:val="both"/>
        <w:rPr>
          <w:rFonts w:ascii="Palatino Linotype" w:hAnsi="Palatino Linotype"/>
          <w:i/>
          <w:sz w:val="22"/>
          <w:szCs w:val="22"/>
        </w:rPr>
      </w:pPr>
      <w:r w:rsidRPr="006B23EC">
        <w:rPr>
          <w:rFonts w:ascii="Palatino Linotype" w:hAnsi="Palatino Linotype"/>
          <w:b/>
          <w:i/>
          <w:sz w:val="22"/>
          <w:szCs w:val="22"/>
        </w:rPr>
        <w:t>El derecho a la información será garantizado por el Estado</w:t>
      </w:r>
      <w:r w:rsidRPr="006B23EC">
        <w:rPr>
          <w:rFonts w:ascii="Palatino Linotype" w:hAnsi="Palatino Linotype"/>
          <w:i/>
          <w:sz w:val="22"/>
          <w:szCs w:val="22"/>
        </w:rPr>
        <w:t xml:space="preserve">. La ley establecerá las previsiones que permitan asegurar la protección, el respeto y la difusión de este derecho. </w:t>
      </w:r>
    </w:p>
    <w:p w:rsidR="00ED0EFB" w:rsidRPr="006B23EC" w:rsidRDefault="00ED0EFB" w:rsidP="00311A9A">
      <w:pPr>
        <w:spacing w:before="120" w:after="120"/>
        <w:ind w:left="851" w:right="902"/>
        <w:jc w:val="both"/>
        <w:rPr>
          <w:rFonts w:ascii="Palatino Linotype" w:hAnsi="Palatino Linotype"/>
          <w:i/>
          <w:sz w:val="22"/>
          <w:szCs w:val="22"/>
        </w:rPr>
      </w:pPr>
      <w:r w:rsidRPr="006B23EC">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ED0EFB" w:rsidRPr="006B23EC" w:rsidRDefault="00ED0EFB" w:rsidP="00311A9A">
      <w:pPr>
        <w:spacing w:before="120" w:after="120"/>
        <w:ind w:left="851" w:right="902"/>
        <w:jc w:val="both"/>
        <w:rPr>
          <w:rFonts w:ascii="Palatino Linotype" w:hAnsi="Palatino Linotype"/>
          <w:i/>
          <w:sz w:val="22"/>
          <w:szCs w:val="22"/>
        </w:rPr>
      </w:pPr>
      <w:r w:rsidRPr="006B23EC">
        <w:rPr>
          <w:rFonts w:ascii="Palatino Linotype" w:hAnsi="Palatino Linotype"/>
          <w:i/>
          <w:sz w:val="22"/>
          <w:szCs w:val="22"/>
        </w:rPr>
        <w:t>Este derecho se regirá por los principios y bases siguientes:</w:t>
      </w:r>
    </w:p>
    <w:p w:rsidR="00ED0EFB" w:rsidRPr="006B23EC" w:rsidRDefault="00ED0EFB" w:rsidP="00311A9A">
      <w:pPr>
        <w:spacing w:before="120" w:after="120"/>
        <w:ind w:left="851" w:right="902"/>
        <w:jc w:val="both"/>
        <w:rPr>
          <w:rFonts w:ascii="Palatino Linotype" w:hAnsi="Palatino Linotype"/>
          <w:i/>
          <w:sz w:val="22"/>
          <w:szCs w:val="22"/>
        </w:rPr>
      </w:pPr>
      <w:r w:rsidRPr="006B23EC">
        <w:rPr>
          <w:rFonts w:ascii="Palatino Linotype" w:hAnsi="Palatino Linotype"/>
          <w:b/>
          <w:i/>
          <w:sz w:val="22"/>
          <w:szCs w:val="22"/>
        </w:rPr>
        <w:t xml:space="preserve">I. Toda la información en posesión </w:t>
      </w:r>
      <w:r w:rsidRPr="006B23EC">
        <w:rPr>
          <w:rFonts w:ascii="Palatino Linotype" w:hAnsi="Palatino Linotype"/>
          <w:i/>
          <w:sz w:val="22"/>
          <w:szCs w:val="22"/>
        </w:rPr>
        <w:t xml:space="preserve">de cualquier autoridad, entidad, órgano y organismos de los Poderes Ejecutivo, Legislativo y Judicial, órganos autónomos, partidos políticos, fideicomisos y fondos públicos estatales y municipales, así como </w:t>
      </w:r>
      <w:r w:rsidRPr="006B23EC">
        <w:rPr>
          <w:rFonts w:ascii="Palatino Linotype" w:hAnsi="Palatino Linotype"/>
          <w:b/>
          <w:i/>
          <w:sz w:val="22"/>
          <w:szCs w:val="22"/>
          <w:u w:val="single"/>
        </w:rPr>
        <w:t xml:space="preserve">del gobierno y de la administración pública municipal </w:t>
      </w:r>
      <w:r w:rsidRPr="006B23EC">
        <w:rPr>
          <w:rFonts w:ascii="Palatino Linotype" w:hAnsi="Palatino Linotype"/>
          <w:i/>
          <w:sz w:val="22"/>
          <w:szCs w:val="22"/>
        </w:rPr>
        <w:t xml:space="preserve">y sus organismos descentralizados, asimismo de cualquier persona física, jurídica colectiva o sindicato que reciba y ejerza recursos públicos o realice actos de autoridad en el ámbito estatal y municipal, </w:t>
      </w:r>
      <w:r w:rsidRPr="006B23EC">
        <w:rPr>
          <w:rFonts w:ascii="Palatino Linotype" w:hAnsi="Palatino Linotype"/>
          <w:b/>
          <w:i/>
          <w:sz w:val="22"/>
          <w:szCs w:val="22"/>
          <w:u w:val="single"/>
        </w:rPr>
        <w:t>es pública</w:t>
      </w:r>
      <w:r w:rsidRPr="006B23EC">
        <w:rPr>
          <w:rFonts w:ascii="Palatino Linotype" w:hAnsi="Palatino Linotype"/>
          <w:i/>
          <w:sz w:val="22"/>
          <w:szCs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D0EFB" w:rsidRPr="006B23EC" w:rsidRDefault="00ED0EFB" w:rsidP="00311A9A">
      <w:pPr>
        <w:spacing w:before="120" w:after="120"/>
        <w:ind w:left="851" w:right="902"/>
        <w:jc w:val="both"/>
        <w:rPr>
          <w:rFonts w:ascii="Palatino Linotype" w:hAnsi="Palatino Linotype"/>
          <w:i/>
          <w:sz w:val="22"/>
          <w:szCs w:val="22"/>
        </w:rPr>
      </w:pPr>
      <w:r w:rsidRPr="006B23EC">
        <w:rPr>
          <w:rFonts w:ascii="Palatino Linotype" w:hAnsi="Palatino Linotype"/>
          <w:i/>
          <w:sz w:val="22"/>
          <w:szCs w:val="22"/>
        </w:rPr>
        <w:lastRenderedPageBreak/>
        <w:t>II. La información referente a la intimidad de la vida privada y la imagen de las personas será protegida a través de un marco jurídico rígido de tratamiento y manejo de datos personales, con las excepciones que establezca la ley reglamentaria.</w:t>
      </w:r>
    </w:p>
    <w:p w:rsidR="00ED0EFB" w:rsidRPr="006B23EC" w:rsidRDefault="00ED0EFB" w:rsidP="00311A9A">
      <w:pPr>
        <w:spacing w:before="120" w:after="120"/>
        <w:ind w:left="851" w:right="902"/>
        <w:jc w:val="both"/>
        <w:rPr>
          <w:rFonts w:ascii="Palatino Linotype" w:hAnsi="Palatino Linotype"/>
          <w:i/>
          <w:sz w:val="22"/>
          <w:szCs w:val="22"/>
        </w:rPr>
      </w:pPr>
      <w:r w:rsidRPr="006B23EC">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rsidR="00ED0EFB" w:rsidRPr="006B23EC" w:rsidRDefault="00ED0EFB" w:rsidP="00311A9A">
      <w:pPr>
        <w:spacing w:before="120" w:after="120"/>
        <w:ind w:left="851" w:right="902"/>
        <w:jc w:val="both"/>
        <w:rPr>
          <w:rFonts w:ascii="Palatino Linotype" w:hAnsi="Palatino Linotype"/>
          <w:i/>
          <w:sz w:val="22"/>
          <w:szCs w:val="22"/>
        </w:rPr>
      </w:pPr>
      <w:r w:rsidRPr="006B23EC">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rsidR="00ED0EFB" w:rsidRPr="006B23EC" w:rsidRDefault="00ED0EFB" w:rsidP="00311A9A">
      <w:pPr>
        <w:spacing w:before="120" w:after="120"/>
        <w:ind w:left="851" w:right="902"/>
        <w:jc w:val="both"/>
        <w:rPr>
          <w:rFonts w:ascii="Palatino Linotype" w:hAnsi="Palatino Linotype"/>
          <w:i/>
          <w:sz w:val="22"/>
          <w:szCs w:val="22"/>
        </w:rPr>
      </w:pPr>
      <w:r w:rsidRPr="006B23EC">
        <w:rPr>
          <w:rFonts w:ascii="Palatino Linotype" w:hAnsi="Palatino Linotype"/>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ED0EFB" w:rsidRPr="006B23EC" w:rsidRDefault="00ED0EFB" w:rsidP="00311A9A">
      <w:pPr>
        <w:spacing w:before="120" w:after="120"/>
        <w:ind w:left="851" w:right="902"/>
        <w:jc w:val="both"/>
        <w:rPr>
          <w:rFonts w:ascii="Palatino Linotype" w:hAnsi="Palatino Linotype"/>
          <w:i/>
          <w:sz w:val="22"/>
          <w:szCs w:val="22"/>
        </w:rPr>
      </w:pPr>
      <w:r w:rsidRPr="006B23EC">
        <w:rPr>
          <w:rFonts w:ascii="Palatino Linotype" w:hAnsi="Palatino Linotype"/>
          <w:b/>
          <w:i/>
          <w:sz w:val="22"/>
          <w:szCs w:val="22"/>
        </w:rPr>
        <w:t xml:space="preserve">VI. </w:t>
      </w:r>
      <w:r w:rsidRPr="006B23EC">
        <w:rPr>
          <w:rFonts w:ascii="Palatino Linotype" w:hAnsi="Palatino Linotype"/>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w:t>
      </w:r>
      <w:r w:rsidRPr="006B23EC">
        <w:rPr>
          <w:rFonts w:ascii="Palatino Linotype" w:hAnsi="Palatino Linotype"/>
          <w:i/>
          <w:sz w:val="22"/>
          <w:szCs w:val="22"/>
        </w:rPr>
        <w:t xml:space="preserve"> y los indicadores que permitan rendir cuenta del cumplimiento de sus objetivos y los resultados obtenidos.</w:t>
      </w:r>
    </w:p>
    <w:p w:rsidR="00ED0EFB" w:rsidRPr="006B23EC" w:rsidRDefault="00ED0EFB" w:rsidP="00311A9A">
      <w:pPr>
        <w:spacing w:before="120" w:after="120"/>
        <w:ind w:left="851" w:right="902"/>
        <w:jc w:val="both"/>
        <w:rPr>
          <w:rFonts w:ascii="Palatino Linotype" w:hAnsi="Palatino Linotype" w:cs="Arial"/>
          <w:b/>
          <w:i/>
          <w:sz w:val="22"/>
          <w:szCs w:val="22"/>
        </w:rPr>
      </w:pPr>
      <w:r w:rsidRPr="006B23EC">
        <w:rPr>
          <w:rFonts w:ascii="Palatino Linotype" w:hAnsi="Palatino Linotype"/>
          <w:i/>
          <w:sz w:val="22"/>
          <w:szCs w:val="22"/>
        </w:rPr>
        <w:t>VII. La ley reglamentaria, determinará la manera en que los sujetos obligados deberán hacer pública la información relativa a los recursos públicos que entreguen a personas físicas o jurídicas colectivas.</w:t>
      </w:r>
      <w:r w:rsidRPr="006B23EC">
        <w:rPr>
          <w:rFonts w:ascii="Palatino Linotype" w:hAnsi="Palatino Linotype"/>
          <w:b/>
          <w:i/>
          <w:sz w:val="22"/>
          <w:szCs w:val="22"/>
        </w:rPr>
        <w:t>”</w:t>
      </w:r>
    </w:p>
    <w:p w:rsidR="00ED0EFB" w:rsidRPr="006B23EC" w:rsidRDefault="00ED0EFB" w:rsidP="00311A9A">
      <w:pPr>
        <w:spacing w:before="240" w:after="240" w:line="276" w:lineRule="auto"/>
        <w:ind w:right="709"/>
        <w:jc w:val="both"/>
        <w:rPr>
          <w:rFonts w:ascii="Palatino Linotype" w:hAnsi="Palatino Linotype"/>
          <w:sz w:val="22"/>
          <w:szCs w:val="22"/>
        </w:rPr>
      </w:pPr>
      <w:r w:rsidRPr="006B23EC">
        <w:rPr>
          <w:rFonts w:ascii="Palatino Linotype" w:hAnsi="Palatino Linotype"/>
          <w:sz w:val="22"/>
          <w:szCs w:val="22"/>
        </w:rPr>
        <w:t>(Énfasis añadido)</w:t>
      </w:r>
    </w:p>
    <w:p w:rsidR="00ED0EFB" w:rsidRPr="006B23EC" w:rsidRDefault="00ED0EFB" w:rsidP="00311A9A">
      <w:pPr>
        <w:spacing w:before="240" w:after="240" w:line="360" w:lineRule="auto"/>
        <w:jc w:val="both"/>
        <w:rPr>
          <w:rFonts w:ascii="Palatino Linotype" w:hAnsi="Palatino Linotype" w:cs="Arial"/>
        </w:rPr>
      </w:pPr>
      <w:r w:rsidRPr="006B23EC">
        <w:rPr>
          <w:rFonts w:ascii="Palatino Linotype" w:hAnsi="Palatino Linotype" w:cs="Arial"/>
        </w:rPr>
        <w:t>Asimismo, tenemos que la Ley de Transparencia y Acceso a la Información Pública del Estado de México y Municipios, prevé en su artículo 23:</w:t>
      </w:r>
    </w:p>
    <w:p w:rsidR="00ED0EFB" w:rsidRPr="006B23EC" w:rsidRDefault="00ED0EFB" w:rsidP="00311A9A">
      <w:pPr>
        <w:spacing w:before="120" w:after="120"/>
        <w:ind w:left="851" w:right="902"/>
        <w:jc w:val="both"/>
        <w:rPr>
          <w:rFonts w:ascii="Palatino Linotype" w:hAnsi="Palatino Linotype" w:cs="Arial"/>
          <w:i/>
          <w:sz w:val="22"/>
          <w:szCs w:val="22"/>
        </w:rPr>
      </w:pPr>
      <w:r w:rsidRPr="006B23EC">
        <w:rPr>
          <w:rFonts w:ascii="Palatino Linotype" w:hAnsi="Palatino Linotype" w:cs="Arial"/>
          <w:b/>
          <w:i/>
          <w:sz w:val="22"/>
          <w:szCs w:val="22"/>
        </w:rPr>
        <w:t xml:space="preserve">“Artículo 23. </w:t>
      </w:r>
      <w:r w:rsidRPr="006B23EC">
        <w:rPr>
          <w:rFonts w:ascii="Palatino Linotype" w:hAnsi="Palatino Linotype" w:cs="Arial"/>
          <w:b/>
          <w:i/>
          <w:sz w:val="22"/>
          <w:szCs w:val="22"/>
          <w:u w:val="single"/>
        </w:rPr>
        <w:t xml:space="preserve">Son sujetos obligados a transparentar y permitir el acceso a su información y </w:t>
      </w:r>
      <w:r w:rsidRPr="006B23EC">
        <w:rPr>
          <w:rFonts w:ascii="Palatino Linotype" w:hAnsi="Palatino Linotype"/>
          <w:b/>
          <w:i/>
          <w:sz w:val="22"/>
          <w:szCs w:val="22"/>
          <w:u w:val="single"/>
        </w:rPr>
        <w:t>proteger</w:t>
      </w:r>
      <w:r w:rsidRPr="006B23EC">
        <w:rPr>
          <w:rFonts w:ascii="Palatino Linotype" w:hAnsi="Palatino Linotype" w:cs="Arial"/>
          <w:b/>
          <w:i/>
          <w:sz w:val="22"/>
          <w:szCs w:val="22"/>
          <w:u w:val="single"/>
        </w:rPr>
        <w:t xml:space="preserve"> los datos personales que obren en su poder</w:t>
      </w:r>
      <w:r w:rsidRPr="006B23EC">
        <w:rPr>
          <w:rFonts w:ascii="Palatino Linotype" w:hAnsi="Palatino Linotype" w:cs="Arial"/>
          <w:i/>
          <w:sz w:val="22"/>
          <w:szCs w:val="22"/>
        </w:rPr>
        <w:t>:</w:t>
      </w:r>
    </w:p>
    <w:p w:rsidR="00ED0EFB" w:rsidRPr="006B23EC" w:rsidRDefault="00ED0EFB" w:rsidP="00311A9A">
      <w:pPr>
        <w:spacing w:before="120" w:after="120"/>
        <w:ind w:left="851" w:right="902"/>
        <w:jc w:val="both"/>
        <w:rPr>
          <w:rFonts w:ascii="Palatino Linotype" w:hAnsi="Palatino Linotype" w:cs="Arial"/>
          <w:i/>
          <w:sz w:val="22"/>
          <w:szCs w:val="22"/>
        </w:rPr>
      </w:pPr>
      <w:r w:rsidRPr="006B23EC">
        <w:rPr>
          <w:rFonts w:ascii="Palatino Linotype" w:hAnsi="Palatino Linotype" w:cs="Arial"/>
          <w:i/>
          <w:sz w:val="22"/>
          <w:szCs w:val="22"/>
        </w:rPr>
        <w:t xml:space="preserve">I. El Poder Ejecutivo del Estado de México, las dependencias, organismos auxiliares, órganos, </w:t>
      </w:r>
      <w:r w:rsidRPr="006B23EC">
        <w:rPr>
          <w:rFonts w:ascii="Palatino Linotype" w:hAnsi="Palatino Linotype"/>
          <w:i/>
          <w:sz w:val="22"/>
          <w:szCs w:val="22"/>
        </w:rPr>
        <w:t>entidades</w:t>
      </w:r>
      <w:r w:rsidRPr="006B23EC">
        <w:rPr>
          <w:rFonts w:ascii="Palatino Linotype" w:hAnsi="Palatino Linotype" w:cs="Arial"/>
          <w:i/>
          <w:sz w:val="22"/>
          <w:szCs w:val="22"/>
        </w:rPr>
        <w:t>, fideicomisos y fondos públicos, así como la Procuraduría General de Justicia;</w:t>
      </w:r>
    </w:p>
    <w:p w:rsidR="00ED0EFB" w:rsidRPr="006B23EC" w:rsidRDefault="00ED0EFB" w:rsidP="00311A9A">
      <w:pPr>
        <w:spacing w:before="120" w:after="120"/>
        <w:ind w:left="851" w:right="902"/>
        <w:jc w:val="both"/>
        <w:rPr>
          <w:rFonts w:ascii="Palatino Linotype" w:hAnsi="Palatino Linotype" w:cs="Arial"/>
          <w:i/>
          <w:sz w:val="22"/>
          <w:szCs w:val="22"/>
        </w:rPr>
      </w:pPr>
      <w:r w:rsidRPr="006B23EC">
        <w:rPr>
          <w:rFonts w:ascii="Palatino Linotype" w:hAnsi="Palatino Linotype" w:cs="Arial"/>
          <w:i/>
          <w:sz w:val="22"/>
          <w:szCs w:val="22"/>
        </w:rPr>
        <w:t xml:space="preserve">II. El Poder </w:t>
      </w:r>
      <w:r w:rsidRPr="006B23EC">
        <w:rPr>
          <w:rFonts w:ascii="Palatino Linotype" w:hAnsi="Palatino Linotype"/>
          <w:i/>
          <w:sz w:val="22"/>
          <w:szCs w:val="22"/>
        </w:rPr>
        <w:t>Legislativo</w:t>
      </w:r>
      <w:r w:rsidRPr="006B23EC">
        <w:rPr>
          <w:rFonts w:ascii="Palatino Linotype" w:hAnsi="Palatino Linotype" w:cs="Arial"/>
          <w:i/>
          <w:sz w:val="22"/>
          <w:szCs w:val="22"/>
        </w:rPr>
        <w:t xml:space="preserve"> del Estado, los organismos, órganos y entidades de la Legislatura y sus dependencias;</w:t>
      </w:r>
    </w:p>
    <w:p w:rsidR="00ED0EFB" w:rsidRPr="006B23EC" w:rsidRDefault="00ED0EFB" w:rsidP="00311A9A">
      <w:pPr>
        <w:spacing w:before="120" w:after="120"/>
        <w:ind w:left="851" w:right="902"/>
        <w:jc w:val="both"/>
        <w:rPr>
          <w:rFonts w:ascii="Palatino Linotype" w:hAnsi="Palatino Linotype" w:cs="Arial"/>
          <w:i/>
          <w:sz w:val="22"/>
          <w:szCs w:val="22"/>
        </w:rPr>
      </w:pPr>
      <w:r w:rsidRPr="006B23EC">
        <w:rPr>
          <w:rFonts w:ascii="Palatino Linotype" w:hAnsi="Palatino Linotype" w:cs="Arial"/>
          <w:i/>
          <w:sz w:val="22"/>
          <w:szCs w:val="22"/>
        </w:rPr>
        <w:lastRenderedPageBreak/>
        <w:t xml:space="preserve">III. El Poder </w:t>
      </w:r>
      <w:r w:rsidRPr="006B23EC">
        <w:rPr>
          <w:rFonts w:ascii="Palatino Linotype" w:hAnsi="Palatino Linotype"/>
          <w:i/>
          <w:sz w:val="22"/>
          <w:szCs w:val="22"/>
        </w:rPr>
        <w:t>Judicial</w:t>
      </w:r>
      <w:r w:rsidRPr="006B23EC">
        <w:rPr>
          <w:rFonts w:ascii="Palatino Linotype" w:hAnsi="Palatino Linotype" w:cs="Arial"/>
          <w:i/>
          <w:sz w:val="22"/>
          <w:szCs w:val="22"/>
        </w:rPr>
        <w:t xml:space="preserve">, sus organismos, órganos y entidades, así como el Consejo de la </w:t>
      </w:r>
      <w:r w:rsidRPr="006B23EC">
        <w:rPr>
          <w:rFonts w:ascii="Palatino Linotype" w:hAnsi="Palatino Linotype"/>
          <w:i/>
          <w:sz w:val="22"/>
          <w:szCs w:val="22"/>
        </w:rPr>
        <w:t>Judicatura</w:t>
      </w:r>
      <w:r w:rsidRPr="006B23EC">
        <w:rPr>
          <w:rFonts w:ascii="Palatino Linotype" w:hAnsi="Palatino Linotype" w:cs="Arial"/>
          <w:i/>
          <w:sz w:val="22"/>
          <w:szCs w:val="22"/>
        </w:rPr>
        <w:t xml:space="preserve"> del Estado;</w:t>
      </w:r>
    </w:p>
    <w:p w:rsidR="00ED0EFB" w:rsidRPr="006B23EC" w:rsidRDefault="00ED0EFB" w:rsidP="00311A9A">
      <w:pPr>
        <w:spacing w:before="120" w:after="120"/>
        <w:ind w:left="851" w:right="902"/>
        <w:jc w:val="both"/>
        <w:rPr>
          <w:rFonts w:ascii="Palatino Linotype" w:hAnsi="Palatino Linotype" w:cs="Arial"/>
          <w:b/>
          <w:i/>
          <w:sz w:val="22"/>
          <w:szCs w:val="22"/>
          <w:u w:val="single"/>
        </w:rPr>
      </w:pPr>
      <w:r w:rsidRPr="006B23EC">
        <w:rPr>
          <w:rFonts w:ascii="Palatino Linotype" w:hAnsi="Palatino Linotype" w:cs="Arial"/>
          <w:b/>
          <w:i/>
          <w:sz w:val="22"/>
          <w:szCs w:val="22"/>
          <w:u w:val="single"/>
        </w:rPr>
        <w:t>IV. Los ayuntamientos y las dependencias, organismos, órganos y entidades de la administración municipal;</w:t>
      </w:r>
    </w:p>
    <w:p w:rsidR="00ED0EFB" w:rsidRPr="006B23EC" w:rsidRDefault="00ED0EFB" w:rsidP="00311A9A">
      <w:pPr>
        <w:spacing w:before="120" w:after="120"/>
        <w:ind w:left="851" w:right="902"/>
        <w:jc w:val="both"/>
        <w:rPr>
          <w:rFonts w:ascii="Palatino Linotype" w:hAnsi="Palatino Linotype" w:cs="Arial"/>
          <w:i/>
          <w:sz w:val="22"/>
          <w:szCs w:val="22"/>
        </w:rPr>
      </w:pPr>
      <w:r w:rsidRPr="006B23EC">
        <w:rPr>
          <w:rFonts w:ascii="Palatino Linotype" w:hAnsi="Palatino Linotype" w:cs="Arial"/>
          <w:i/>
          <w:sz w:val="22"/>
          <w:szCs w:val="22"/>
        </w:rPr>
        <w:t xml:space="preserve">V. Los </w:t>
      </w:r>
      <w:r w:rsidRPr="006B23EC">
        <w:rPr>
          <w:rFonts w:ascii="Palatino Linotype" w:hAnsi="Palatino Linotype"/>
          <w:i/>
          <w:sz w:val="22"/>
          <w:szCs w:val="22"/>
        </w:rPr>
        <w:t>órganos</w:t>
      </w:r>
      <w:r w:rsidRPr="006B23EC">
        <w:rPr>
          <w:rFonts w:ascii="Palatino Linotype" w:hAnsi="Palatino Linotype" w:cs="Arial"/>
          <w:i/>
          <w:sz w:val="22"/>
          <w:szCs w:val="22"/>
        </w:rPr>
        <w:t xml:space="preserve"> </w:t>
      </w:r>
      <w:r w:rsidRPr="006B23EC">
        <w:rPr>
          <w:rFonts w:ascii="Palatino Linotype" w:hAnsi="Palatino Linotype"/>
          <w:i/>
          <w:sz w:val="22"/>
          <w:szCs w:val="22"/>
        </w:rPr>
        <w:t>autónomos</w:t>
      </w:r>
      <w:r w:rsidRPr="006B23EC">
        <w:rPr>
          <w:rFonts w:ascii="Palatino Linotype" w:hAnsi="Palatino Linotype" w:cs="Arial"/>
          <w:i/>
          <w:sz w:val="22"/>
          <w:szCs w:val="22"/>
        </w:rPr>
        <w:t>;</w:t>
      </w:r>
    </w:p>
    <w:p w:rsidR="00ED0EFB" w:rsidRPr="006B23EC" w:rsidRDefault="00ED0EFB" w:rsidP="00311A9A">
      <w:pPr>
        <w:spacing w:before="120" w:after="120"/>
        <w:ind w:left="851" w:right="902"/>
        <w:jc w:val="both"/>
        <w:rPr>
          <w:rFonts w:ascii="Palatino Linotype" w:hAnsi="Palatino Linotype"/>
          <w:i/>
          <w:sz w:val="22"/>
          <w:szCs w:val="22"/>
        </w:rPr>
      </w:pPr>
      <w:r w:rsidRPr="006B23EC">
        <w:rPr>
          <w:rFonts w:ascii="Palatino Linotype" w:hAnsi="Palatino Linotype" w:cs="Arial"/>
          <w:i/>
          <w:sz w:val="22"/>
          <w:szCs w:val="22"/>
        </w:rPr>
        <w:t xml:space="preserve">VI. Los </w:t>
      </w:r>
      <w:r w:rsidRPr="006B23EC">
        <w:rPr>
          <w:rFonts w:ascii="Palatino Linotype" w:hAnsi="Palatino Linotype"/>
          <w:i/>
          <w:sz w:val="22"/>
          <w:szCs w:val="22"/>
        </w:rPr>
        <w:t>tribunales administrativos y autoridades jurisdiccionales en materia laboral;</w:t>
      </w:r>
    </w:p>
    <w:p w:rsidR="00ED0EFB" w:rsidRPr="006B23EC" w:rsidRDefault="00ED0EFB" w:rsidP="00311A9A">
      <w:pPr>
        <w:spacing w:before="120" w:after="120"/>
        <w:ind w:left="851" w:right="902"/>
        <w:jc w:val="both"/>
        <w:rPr>
          <w:rFonts w:ascii="Palatino Linotype" w:hAnsi="Palatino Linotype"/>
          <w:i/>
          <w:sz w:val="22"/>
          <w:szCs w:val="22"/>
        </w:rPr>
      </w:pPr>
      <w:r w:rsidRPr="006B23EC">
        <w:rPr>
          <w:rFonts w:ascii="Palatino Linotype" w:hAnsi="Palatino Linotype"/>
          <w:i/>
          <w:sz w:val="22"/>
          <w:szCs w:val="22"/>
        </w:rPr>
        <w:t>VII. Los partidos políticos y agrupaciones políticas, en los términos de las disposiciones aplicables;</w:t>
      </w:r>
    </w:p>
    <w:p w:rsidR="00ED0EFB" w:rsidRPr="006B23EC" w:rsidRDefault="00ED0EFB" w:rsidP="00311A9A">
      <w:pPr>
        <w:spacing w:before="120" w:after="120"/>
        <w:ind w:left="851" w:right="902"/>
        <w:jc w:val="both"/>
        <w:rPr>
          <w:rFonts w:ascii="Palatino Linotype" w:hAnsi="Palatino Linotype"/>
          <w:i/>
          <w:sz w:val="22"/>
          <w:szCs w:val="22"/>
        </w:rPr>
      </w:pPr>
      <w:r w:rsidRPr="006B23EC">
        <w:rPr>
          <w:rFonts w:ascii="Palatino Linotype" w:hAnsi="Palatino Linotype"/>
          <w:i/>
          <w:sz w:val="22"/>
          <w:szCs w:val="22"/>
        </w:rPr>
        <w:t>VIII. Los fideicomisos y fondos públicos que cuenten con financiamiento público, parcial o total, o con participación de entidades de gobierno;</w:t>
      </w:r>
    </w:p>
    <w:p w:rsidR="00ED0EFB" w:rsidRPr="006B23EC" w:rsidRDefault="00ED0EFB" w:rsidP="00311A9A">
      <w:pPr>
        <w:spacing w:before="120" w:after="120"/>
        <w:ind w:left="851" w:right="902"/>
        <w:jc w:val="both"/>
        <w:rPr>
          <w:rFonts w:ascii="Palatino Linotype" w:hAnsi="Palatino Linotype"/>
          <w:i/>
          <w:sz w:val="22"/>
          <w:szCs w:val="22"/>
        </w:rPr>
      </w:pPr>
      <w:r w:rsidRPr="006B23EC">
        <w:rPr>
          <w:rFonts w:ascii="Palatino Linotype" w:hAnsi="Palatino Linotype"/>
          <w:i/>
          <w:sz w:val="22"/>
          <w:szCs w:val="22"/>
        </w:rPr>
        <w:t>IX. Los sindicatos que reciban y/o ejerzan recursos públicos en el ámbito estatal y municipal;</w:t>
      </w:r>
    </w:p>
    <w:p w:rsidR="00ED0EFB" w:rsidRPr="006B23EC" w:rsidRDefault="00ED0EFB" w:rsidP="00311A9A">
      <w:pPr>
        <w:spacing w:before="120" w:after="120"/>
        <w:ind w:left="851" w:right="902"/>
        <w:jc w:val="both"/>
        <w:rPr>
          <w:rFonts w:ascii="Palatino Linotype" w:hAnsi="Palatino Linotype"/>
          <w:i/>
          <w:sz w:val="22"/>
          <w:szCs w:val="22"/>
        </w:rPr>
      </w:pPr>
      <w:r w:rsidRPr="006B23EC">
        <w:rPr>
          <w:rFonts w:ascii="Palatino Linotype" w:hAnsi="Palatino Linotype"/>
          <w:i/>
          <w:sz w:val="22"/>
          <w:szCs w:val="22"/>
        </w:rPr>
        <w:t>X. Cualquier persona física o jurídico colectiva que reciba y ejerza recursos públicos en el ámbito estatal o municipal; y</w:t>
      </w:r>
    </w:p>
    <w:p w:rsidR="00ED0EFB" w:rsidRPr="006B23EC" w:rsidRDefault="00ED0EFB" w:rsidP="00311A9A">
      <w:pPr>
        <w:spacing w:before="120" w:after="120"/>
        <w:ind w:left="851" w:right="902"/>
        <w:jc w:val="both"/>
        <w:rPr>
          <w:rFonts w:ascii="Palatino Linotype" w:hAnsi="Palatino Linotype"/>
          <w:i/>
          <w:sz w:val="22"/>
          <w:szCs w:val="22"/>
        </w:rPr>
      </w:pPr>
      <w:r w:rsidRPr="006B23EC">
        <w:rPr>
          <w:rFonts w:ascii="Palatino Linotype" w:hAnsi="Palatino Linotype"/>
          <w:i/>
          <w:sz w:val="22"/>
          <w:szCs w:val="22"/>
        </w:rPr>
        <w:t>XI. Cualquier otra autoridad, entidad, órgano u organismo de los poderes estatal o municipal, que reciba recursos públicos.</w:t>
      </w:r>
    </w:p>
    <w:p w:rsidR="00ED0EFB" w:rsidRPr="006B23EC" w:rsidRDefault="00ED0EFB" w:rsidP="00311A9A">
      <w:pPr>
        <w:spacing w:before="120" w:after="120"/>
        <w:ind w:left="851" w:right="902"/>
        <w:jc w:val="both"/>
        <w:rPr>
          <w:rFonts w:ascii="Palatino Linotype" w:hAnsi="Palatino Linotype"/>
          <w:i/>
          <w:sz w:val="22"/>
          <w:szCs w:val="22"/>
        </w:rPr>
      </w:pPr>
      <w:r w:rsidRPr="006B23EC">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ED0EFB" w:rsidRPr="006B23EC" w:rsidRDefault="00ED0EFB" w:rsidP="00311A9A">
      <w:pPr>
        <w:spacing w:before="120" w:after="120"/>
        <w:ind w:left="851" w:right="902"/>
        <w:jc w:val="both"/>
        <w:rPr>
          <w:rFonts w:ascii="Palatino Linotype" w:hAnsi="Palatino Linotype" w:cs="Arial"/>
          <w:i/>
          <w:sz w:val="22"/>
          <w:szCs w:val="22"/>
        </w:rPr>
      </w:pPr>
      <w:r w:rsidRPr="006B23EC">
        <w:rPr>
          <w:rFonts w:ascii="Palatino Linotype" w:hAnsi="Palatino Linotype" w:cs="Arial"/>
          <w:b/>
          <w:i/>
          <w:sz w:val="22"/>
          <w:szCs w:val="22"/>
          <w:u w:val="single"/>
        </w:rPr>
        <w:t>Los servidores públicos deberán transparentar sus acciones así como garantizar y respetar el derecho de acceso a la información pública.”</w:t>
      </w:r>
    </w:p>
    <w:p w:rsidR="00ED0EFB" w:rsidRPr="006B23EC" w:rsidRDefault="00ED0EFB" w:rsidP="00311A9A">
      <w:pPr>
        <w:spacing w:before="240" w:after="240" w:line="360" w:lineRule="auto"/>
        <w:jc w:val="both"/>
        <w:rPr>
          <w:rFonts w:ascii="Palatino Linotype" w:hAnsi="Palatino Linotype"/>
        </w:rPr>
      </w:pPr>
      <w:r w:rsidRPr="006B23EC">
        <w:rPr>
          <w:rFonts w:ascii="Palatino Linotype" w:hAnsi="Palatino Linotype" w:cs="Arial"/>
          <w:sz w:val="22"/>
        </w:rPr>
        <w:t>(Énfasis añadido)</w:t>
      </w:r>
    </w:p>
    <w:p w:rsidR="00ED0EFB" w:rsidRPr="006B23EC" w:rsidRDefault="00ED0EFB" w:rsidP="00311A9A">
      <w:pPr>
        <w:spacing w:before="240" w:after="240" w:line="360" w:lineRule="auto"/>
        <w:jc w:val="both"/>
        <w:rPr>
          <w:rFonts w:ascii="Palatino Linotype" w:hAnsi="Palatino Linotype"/>
        </w:rPr>
      </w:pPr>
      <w:r w:rsidRPr="006B23EC">
        <w:rPr>
          <w:rFonts w:ascii="Palatino Linotype" w:hAnsi="Palatino Linotype"/>
        </w:rPr>
        <w:t>Es así que, conforme a los preceptos legales citados, se desprende que el derecho de acceso a la información pública, es una garantía individual que puede ser ejercida ante cualquier autoridad, entidad, órgano u organismo, tanto federales, como estatales, de la Ciudad de México o Municipales, con el fin de que los particulares conozcan toda aquella información pública que se encuentre en poder de los Sujetos Obligados.</w:t>
      </w:r>
    </w:p>
    <w:p w:rsidR="00311A9A" w:rsidRPr="006B23EC" w:rsidRDefault="00ED0EFB" w:rsidP="00311A9A">
      <w:pPr>
        <w:spacing w:before="240" w:after="240" w:line="360" w:lineRule="auto"/>
        <w:jc w:val="both"/>
        <w:rPr>
          <w:rFonts w:ascii="Palatino Linotype" w:hAnsi="Palatino Linotype"/>
        </w:rPr>
      </w:pPr>
      <w:r w:rsidRPr="006B23EC">
        <w:rPr>
          <w:rFonts w:ascii="Palatino Linotype" w:hAnsi="Palatino Linotype"/>
        </w:rPr>
        <w:lastRenderedPageBreak/>
        <w:t>Por lo tanto, este Órgano Garante considera que, con la información</w:t>
      </w:r>
      <w:r w:rsidR="00D60CB4" w:rsidRPr="006B23EC">
        <w:rPr>
          <w:rFonts w:ascii="Palatino Linotype" w:hAnsi="Palatino Linotype"/>
        </w:rPr>
        <w:t xml:space="preserve"> enviada por </w:t>
      </w:r>
      <w:r w:rsidR="00D60CB4" w:rsidRPr="006B23EC">
        <w:rPr>
          <w:rFonts w:ascii="Palatino Linotype" w:hAnsi="Palatino Linotype"/>
          <w:b/>
        </w:rPr>
        <w:t>EL SUJETO OBLIGADO</w:t>
      </w:r>
      <w:r w:rsidR="00D60CB4" w:rsidRPr="006B23EC">
        <w:rPr>
          <w:rFonts w:ascii="Palatino Linotype" w:hAnsi="Palatino Linotype"/>
        </w:rPr>
        <w:t xml:space="preserve"> en su Informe Justificado, no se satisface el derecho de acceso a la Información del </w:t>
      </w:r>
      <w:r w:rsidR="00D60CB4" w:rsidRPr="006B23EC">
        <w:rPr>
          <w:rFonts w:ascii="Palatino Linotype" w:hAnsi="Palatino Linotype"/>
          <w:b/>
        </w:rPr>
        <w:t>RECURRENTE</w:t>
      </w:r>
      <w:r w:rsidR="00D60CB4" w:rsidRPr="006B23EC">
        <w:rPr>
          <w:rFonts w:ascii="Palatino Linotype" w:hAnsi="Palatino Linotype"/>
        </w:rPr>
        <w:t>, ya que si bien se remite</w:t>
      </w:r>
      <w:r w:rsidR="00311A9A" w:rsidRPr="006B23EC">
        <w:rPr>
          <w:rFonts w:ascii="Palatino Linotype" w:hAnsi="Palatino Linotype"/>
        </w:rPr>
        <w:t>n</w:t>
      </w:r>
      <w:r w:rsidR="00D60CB4" w:rsidRPr="006B23EC">
        <w:rPr>
          <w:rFonts w:ascii="Palatino Linotype" w:hAnsi="Palatino Linotype"/>
        </w:rPr>
        <w:t xml:space="preserve"> l</w:t>
      </w:r>
      <w:r w:rsidR="00781404" w:rsidRPr="006B23EC">
        <w:rPr>
          <w:rFonts w:ascii="Palatino Linotype" w:hAnsi="Palatino Linotype"/>
        </w:rPr>
        <w:t>os</w:t>
      </w:r>
      <w:r w:rsidR="00D60CB4" w:rsidRPr="006B23EC">
        <w:rPr>
          <w:rFonts w:ascii="Palatino Linotype" w:hAnsi="Palatino Linotype"/>
        </w:rPr>
        <w:t xml:space="preserve"> formato</w:t>
      </w:r>
      <w:r w:rsidR="00311A9A" w:rsidRPr="006B23EC">
        <w:rPr>
          <w:rFonts w:ascii="Palatino Linotype" w:hAnsi="Palatino Linotype"/>
        </w:rPr>
        <w:t>s</w:t>
      </w:r>
      <w:r w:rsidR="00D60CB4" w:rsidRPr="006B23EC">
        <w:rPr>
          <w:rFonts w:ascii="Palatino Linotype" w:hAnsi="Palatino Linotype"/>
        </w:rPr>
        <w:t xml:space="preserve"> de nómina general del Ayuntamiento y del Sistema Municipal DIF</w:t>
      </w:r>
      <w:r w:rsidRPr="006B23EC">
        <w:rPr>
          <w:rFonts w:ascii="Palatino Linotype" w:hAnsi="Palatino Linotype"/>
        </w:rPr>
        <w:t xml:space="preserve">, </w:t>
      </w:r>
      <w:r w:rsidR="00781404" w:rsidRPr="006B23EC">
        <w:rPr>
          <w:rFonts w:ascii="Palatino Linotype" w:hAnsi="Palatino Linotype"/>
        </w:rPr>
        <w:t xml:space="preserve">correspondientes al periodo solicitado, también lo es que los mismos se envían en una aparente versión pública, pues se encuentran testados algunos datos personales como son los nombres de los servidores públicos adscritos a la Dirección de Seguridad Pública Municipal, </w:t>
      </w:r>
      <w:r w:rsidR="00311A9A" w:rsidRPr="006B23EC">
        <w:rPr>
          <w:rFonts w:ascii="Palatino Linotype" w:hAnsi="Palatino Linotype"/>
        </w:rPr>
        <w:t>además de que se aprecia</w:t>
      </w:r>
      <w:r w:rsidR="00261EFE" w:rsidRPr="006B23EC">
        <w:rPr>
          <w:rFonts w:ascii="Palatino Linotype" w:hAnsi="Palatino Linotype"/>
        </w:rPr>
        <w:t xml:space="preserve"> que fueron </w:t>
      </w:r>
      <w:r w:rsidR="00781404" w:rsidRPr="006B23EC">
        <w:rPr>
          <w:rFonts w:ascii="Palatino Linotype" w:hAnsi="Palatino Linotype"/>
        </w:rPr>
        <w:t>elimina</w:t>
      </w:r>
      <w:r w:rsidR="00261EFE" w:rsidRPr="006B23EC">
        <w:rPr>
          <w:rFonts w:ascii="Palatino Linotype" w:hAnsi="Palatino Linotype"/>
        </w:rPr>
        <w:t xml:space="preserve">das </w:t>
      </w:r>
      <w:r w:rsidR="00781404" w:rsidRPr="006B23EC">
        <w:rPr>
          <w:rFonts w:ascii="Palatino Linotype" w:hAnsi="Palatino Linotype"/>
        </w:rPr>
        <w:t>algunas columnas de los formatos</w:t>
      </w:r>
      <w:r w:rsidR="00311A9A" w:rsidRPr="006B23EC">
        <w:rPr>
          <w:rFonts w:ascii="Palatino Linotype" w:hAnsi="Palatino Linotype"/>
        </w:rPr>
        <w:t xml:space="preserve"> remitidos, pues de acuerdo a los</w:t>
      </w:r>
      <w:r w:rsidR="00261EFE" w:rsidRPr="006B23EC">
        <w:rPr>
          <w:rFonts w:ascii="Palatino Linotype" w:hAnsi="Palatino Linotype"/>
        </w:rPr>
        <w:t xml:space="preserve"> formatos </w:t>
      </w:r>
      <w:r w:rsidR="00311A9A" w:rsidRPr="006B23EC">
        <w:rPr>
          <w:rFonts w:ascii="Palatino Linotype" w:hAnsi="Palatino Linotype"/>
        </w:rPr>
        <w:t>que se contienen en los Lineamientos para la Elaboración y Presentación del Informe Mensual Municipal 2018, deben contener las siguientes columnas:</w:t>
      </w:r>
    </w:p>
    <w:p w:rsidR="00311A9A" w:rsidRPr="006B23EC" w:rsidRDefault="00311A9A" w:rsidP="00311A9A">
      <w:pPr>
        <w:spacing w:before="240" w:after="240" w:line="360" w:lineRule="auto"/>
        <w:jc w:val="both"/>
        <w:rPr>
          <w:rFonts w:ascii="Palatino Linotype" w:hAnsi="Palatino Linotype"/>
        </w:rPr>
      </w:pPr>
      <w:r w:rsidRPr="006B23EC">
        <w:rPr>
          <w:noProof/>
          <w:lang w:val="es-MX" w:eastAsia="es-MX"/>
        </w:rPr>
        <w:drawing>
          <wp:inline distT="0" distB="0" distL="0" distR="0" wp14:anchorId="61FCF756" wp14:editId="7A29C864">
            <wp:extent cx="5791904" cy="3999798"/>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851" t="11191" r="15335" b="12005"/>
                    <a:stretch/>
                  </pic:blipFill>
                  <pic:spPr bwMode="auto">
                    <a:xfrm>
                      <a:off x="0" y="0"/>
                      <a:ext cx="5808805" cy="4011470"/>
                    </a:xfrm>
                    <a:prstGeom prst="rect">
                      <a:avLst/>
                    </a:prstGeom>
                    <a:ln>
                      <a:noFill/>
                    </a:ln>
                    <a:extLst>
                      <a:ext uri="{53640926-AAD7-44D8-BBD7-CCE9431645EC}">
                        <a14:shadowObscured xmlns:a14="http://schemas.microsoft.com/office/drawing/2010/main"/>
                      </a:ext>
                    </a:extLst>
                  </pic:spPr>
                </pic:pic>
              </a:graphicData>
            </a:graphic>
          </wp:inline>
        </w:drawing>
      </w:r>
    </w:p>
    <w:p w:rsidR="00311A9A" w:rsidRPr="006B23EC" w:rsidRDefault="00311A9A" w:rsidP="00311A9A">
      <w:pPr>
        <w:spacing w:before="240" w:after="240" w:line="360" w:lineRule="auto"/>
        <w:jc w:val="both"/>
        <w:rPr>
          <w:rFonts w:ascii="Palatino Linotype" w:hAnsi="Palatino Linotype"/>
        </w:rPr>
      </w:pPr>
      <w:r w:rsidRPr="006B23EC">
        <w:rPr>
          <w:rFonts w:ascii="Palatino Linotype" w:hAnsi="Palatino Linotype"/>
        </w:rPr>
        <w:lastRenderedPageBreak/>
        <w:t>Es así que, de la imagen anterior se aprecia que los formatos de nómina General deben contener las columnas correspondientes a:</w:t>
      </w:r>
    </w:p>
    <w:p w:rsidR="00311A9A" w:rsidRPr="006B23EC" w:rsidRDefault="00F9166E" w:rsidP="00813CEE">
      <w:pPr>
        <w:spacing w:before="120" w:after="120"/>
        <w:jc w:val="both"/>
        <w:rPr>
          <w:rFonts w:ascii="Palatino Linotype" w:hAnsi="Palatino Linotype"/>
          <w:i/>
          <w:sz w:val="22"/>
          <w:szCs w:val="22"/>
        </w:rPr>
      </w:pPr>
      <w:r w:rsidRPr="006B23EC">
        <w:rPr>
          <w:rFonts w:ascii="Palatino Linotype" w:hAnsi="Palatino Linotype"/>
          <w:i/>
          <w:sz w:val="22"/>
          <w:szCs w:val="22"/>
        </w:rPr>
        <w:t>4. TIPO;</w:t>
      </w:r>
    </w:p>
    <w:p w:rsidR="00F9166E" w:rsidRPr="006B23EC" w:rsidRDefault="00F9166E" w:rsidP="00813CEE">
      <w:pPr>
        <w:spacing w:before="120" w:after="120"/>
        <w:jc w:val="both"/>
        <w:rPr>
          <w:rFonts w:ascii="Palatino Linotype" w:hAnsi="Palatino Linotype"/>
          <w:i/>
          <w:sz w:val="22"/>
          <w:szCs w:val="22"/>
        </w:rPr>
      </w:pPr>
      <w:r w:rsidRPr="006B23EC">
        <w:rPr>
          <w:rFonts w:ascii="Palatino Linotype" w:hAnsi="Palatino Linotype"/>
          <w:i/>
          <w:sz w:val="22"/>
          <w:szCs w:val="22"/>
        </w:rPr>
        <w:t>5. NO. DE QUINCENA;</w:t>
      </w:r>
    </w:p>
    <w:p w:rsidR="00F9166E" w:rsidRPr="006B23EC" w:rsidRDefault="00F9166E" w:rsidP="00813CEE">
      <w:pPr>
        <w:spacing w:before="120" w:after="120"/>
        <w:jc w:val="both"/>
        <w:rPr>
          <w:rFonts w:ascii="Palatino Linotype" w:hAnsi="Palatino Linotype"/>
          <w:i/>
          <w:sz w:val="22"/>
          <w:szCs w:val="22"/>
        </w:rPr>
      </w:pPr>
      <w:r w:rsidRPr="006B23EC">
        <w:rPr>
          <w:rFonts w:ascii="Palatino Linotype" w:hAnsi="Palatino Linotype"/>
          <w:i/>
          <w:sz w:val="22"/>
          <w:szCs w:val="22"/>
        </w:rPr>
        <w:t>6. CONSECUTIVO;</w:t>
      </w:r>
    </w:p>
    <w:p w:rsidR="00F9166E" w:rsidRPr="006B23EC" w:rsidRDefault="00F9166E" w:rsidP="00813CEE">
      <w:pPr>
        <w:spacing w:before="120" w:after="120"/>
        <w:jc w:val="both"/>
        <w:rPr>
          <w:rFonts w:ascii="Palatino Linotype" w:hAnsi="Palatino Linotype"/>
          <w:i/>
          <w:sz w:val="22"/>
          <w:szCs w:val="22"/>
        </w:rPr>
      </w:pPr>
      <w:r w:rsidRPr="006B23EC">
        <w:rPr>
          <w:rFonts w:ascii="Palatino Linotype" w:hAnsi="Palatino Linotype"/>
          <w:i/>
          <w:sz w:val="22"/>
          <w:szCs w:val="22"/>
        </w:rPr>
        <w:t>7. FALTAS;</w:t>
      </w:r>
    </w:p>
    <w:p w:rsidR="00F9166E" w:rsidRPr="006B23EC" w:rsidRDefault="00F9166E" w:rsidP="00813CEE">
      <w:pPr>
        <w:spacing w:before="120" w:after="120"/>
        <w:jc w:val="both"/>
        <w:rPr>
          <w:rFonts w:ascii="Palatino Linotype" w:hAnsi="Palatino Linotype"/>
          <w:i/>
          <w:sz w:val="22"/>
          <w:szCs w:val="22"/>
        </w:rPr>
      </w:pPr>
      <w:r w:rsidRPr="006B23EC">
        <w:rPr>
          <w:rFonts w:ascii="Palatino Linotype" w:hAnsi="Palatino Linotype"/>
          <w:i/>
          <w:sz w:val="22"/>
          <w:szCs w:val="22"/>
        </w:rPr>
        <w:t>8. DÍAS PAGADOS;</w:t>
      </w:r>
    </w:p>
    <w:p w:rsidR="00F9166E" w:rsidRPr="006B23EC" w:rsidRDefault="00F9166E" w:rsidP="00813CEE">
      <w:pPr>
        <w:spacing w:before="120" w:after="120"/>
        <w:jc w:val="both"/>
        <w:rPr>
          <w:rFonts w:ascii="Palatino Linotype" w:hAnsi="Palatino Linotype"/>
          <w:i/>
          <w:sz w:val="22"/>
          <w:szCs w:val="22"/>
        </w:rPr>
      </w:pPr>
      <w:r w:rsidRPr="006B23EC">
        <w:rPr>
          <w:rFonts w:ascii="Palatino Linotype" w:hAnsi="Palatino Linotype"/>
          <w:i/>
          <w:sz w:val="22"/>
          <w:szCs w:val="22"/>
        </w:rPr>
        <w:t>9. FECHA DE ADSCRIPCIÓN;</w:t>
      </w:r>
    </w:p>
    <w:p w:rsidR="00F9166E" w:rsidRPr="006B23EC" w:rsidRDefault="00F9166E" w:rsidP="00813CEE">
      <w:pPr>
        <w:spacing w:before="120" w:after="120"/>
        <w:jc w:val="both"/>
        <w:rPr>
          <w:rFonts w:ascii="Palatino Linotype" w:hAnsi="Palatino Linotype"/>
          <w:i/>
          <w:sz w:val="22"/>
          <w:szCs w:val="22"/>
        </w:rPr>
      </w:pPr>
      <w:r w:rsidRPr="006B23EC">
        <w:rPr>
          <w:rFonts w:ascii="Palatino Linotype" w:hAnsi="Palatino Linotype"/>
          <w:i/>
          <w:sz w:val="22"/>
          <w:szCs w:val="22"/>
        </w:rPr>
        <w:t>10. NO. DE EMPLEADO;</w:t>
      </w:r>
    </w:p>
    <w:p w:rsidR="00F9166E" w:rsidRPr="006B23EC" w:rsidRDefault="00F9166E" w:rsidP="00813CEE">
      <w:pPr>
        <w:spacing w:before="120" w:after="120"/>
        <w:jc w:val="both"/>
        <w:rPr>
          <w:rFonts w:ascii="Palatino Linotype" w:hAnsi="Palatino Linotype"/>
          <w:i/>
          <w:sz w:val="22"/>
          <w:szCs w:val="22"/>
        </w:rPr>
      </w:pPr>
      <w:r w:rsidRPr="006B23EC">
        <w:rPr>
          <w:rFonts w:ascii="Palatino Linotype" w:hAnsi="Palatino Linotype"/>
          <w:i/>
          <w:sz w:val="22"/>
          <w:szCs w:val="22"/>
        </w:rPr>
        <w:t>11. CATEGORÍA;</w:t>
      </w:r>
    </w:p>
    <w:p w:rsidR="00F9166E" w:rsidRPr="006B23EC" w:rsidRDefault="00F9166E" w:rsidP="00813CEE">
      <w:pPr>
        <w:spacing w:before="120" w:after="120"/>
        <w:jc w:val="both"/>
        <w:rPr>
          <w:rFonts w:ascii="Palatino Linotype" w:hAnsi="Palatino Linotype"/>
          <w:i/>
          <w:sz w:val="22"/>
          <w:szCs w:val="22"/>
        </w:rPr>
      </w:pPr>
      <w:r w:rsidRPr="006B23EC">
        <w:rPr>
          <w:rFonts w:ascii="Palatino Linotype" w:hAnsi="Palatino Linotype"/>
          <w:i/>
          <w:sz w:val="22"/>
          <w:szCs w:val="22"/>
        </w:rPr>
        <w:t>12. NO. DE ISSEMYM;</w:t>
      </w:r>
    </w:p>
    <w:p w:rsidR="00F9166E" w:rsidRPr="006B23EC" w:rsidRDefault="00F9166E" w:rsidP="00813CEE">
      <w:pPr>
        <w:spacing w:before="120" w:after="120"/>
        <w:jc w:val="both"/>
        <w:rPr>
          <w:rFonts w:ascii="Palatino Linotype" w:hAnsi="Palatino Linotype"/>
          <w:i/>
          <w:sz w:val="22"/>
          <w:szCs w:val="22"/>
        </w:rPr>
      </w:pPr>
      <w:r w:rsidRPr="006B23EC">
        <w:rPr>
          <w:rFonts w:ascii="Palatino Linotype" w:hAnsi="Palatino Linotype"/>
          <w:i/>
          <w:sz w:val="22"/>
          <w:szCs w:val="22"/>
        </w:rPr>
        <w:t>13. CURP;</w:t>
      </w:r>
    </w:p>
    <w:p w:rsidR="00F9166E" w:rsidRPr="006B23EC" w:rsidRDefault="00F9166E" w:rsidP="00813CEE">
      <w:pPr>
        <w:spacing w:before="120" w:after="120"/>
        <w:jc w:val="both"/>
        <w:rPr>
          <w:rFonts w:ascii="Palatino Linotype" w:hAnsi="Palatino Linotype"/>
          <w:i/>
          <w:sz w:val="22"/>
          <w:szCs w:val="22"/>
        </w:rPr>
      </w:pPr>
      <w:r w:rsidRPr="006B23EC">
        <w:rPr>
          <w:rFonts w:ascii="Palatino Linotype" w:hAnsi="Palatino Linotype"/>
          <w:i/>
          <w:sz w:val="22"/>
          <w:szCs w:val="22"/>
        </w:rPr>
        <w:t>14. NOMBRE COMPLETO;</w:t>
      </w:r>
    </w:p>
    <w:p w:rsidR="00F9166E" w:rsidRPr="006B23EC" w:rsidRDefault="00F9166E" w:rsidP="00813CEE">
      <w:pPr>
        <w:spacing w:before="120" w:after="120"/>
        <w:jc w:val="both"/>
        <w:rPr>
          <w:rFonts w:ascii="Palatino Linotype" w:hAnsi="Palatino Linotype"/>
          <w:i/>
          <w:sz w:val="22"/>
          <w:szCs w:val="22"/>
        </w:rPr>
      </w:pPr>
      <w:r w:rsidRPr="006B23EC">
        <w:rPr>
          <w:rFonts w:ascii="Palatino Linotype" w:hAnsi="Palatino Linotype"/>
          <w:i/>
          <w:sz w:val="22"/>
          <w:szCs w:val="22"/>
        </w:rPr>
        <w:t>15. RFC;</w:t>
      </w:r>
    </w:p>
    <w:p w:rsidR="00F9166E" w:rsidRPr="006B23EC" w:rsidRDefault="00F9166E" w:rsidP="00813CEE">
      <w:pPr>
        <w:spacing w:before="120" w:after="120"/>
        <w:jc w:val="both"/>
        <w:rPr>
          <w:rFonts w:ascii="Palatino Linotype" w:hAnsi="Palatino Linotype"/>
          <w:i/>
          <w:sz w:val="22"/>
          <w:szCs w:val="22"/>
        </w:rPr>
      </w:pPr>
      <w:r w:rsidRPr="006B23EC">
        <w:rPr>
          <w:rFonts w:ascii="Palatino Linotype" w:hAnsi="Palatino Linotype"/>
          <w:i/>
          <w:sz w:val="22"/>
          <w:szCs w:val="22"/>
        </w:rPr>
        <w:t>16. CENTRO DE TRABAJO;</w:t>
      </w:r>
    </w:p>
    <w:p w:rsidR="00F9166E" w:rsidRPr="006B23EC" w:rsidRDefault="00F9166E" w:rsidP="00813CEE">
      <w:pPr>
        <w:spacing w:before="120" w:after="120"/>
        <w:jc w:val="both"/>
        <w:rPr>
          <w:rFonts w:ascii="Palatino Linotype" w:hAnsi="Palatino Linotype"/>
          <w:i/>
          <w:sz w:val="22"/>
          <w:szCs w:val="22"/>
        </w:rPr>
      </w:pPr>
      <w:r w:rsidRPr="006B23EC">
        <w:rPr>
          <w:rFonts w:ascii="Palatino Linotype" w:hAnsi="Palatino Linotype"/>
          <w:i/>
          <w:sz w:val="22"/>
          <w:szCs w:val="22"/>
        </w:rPr>
        <w:t>17. DEPARTAMENTO;</w:t>
      </w:r>
    </w:p>
    <w:p w:rsidR="00F9166E" w:rsidRPr="006B23EC" w:rsidRDefault="00F9166E" w:rsidP="00813CEE">
      <w:pPr>
        <w:spacing w:before="120" w:after="120"/>
        <w:jc w:val="both"/>
        <w:rPr>
          <w:rFonts w:ascii="Palatino Linotype" w:hAnsi="Palatino Linotype"/>
          <w:i/>
          <w:sz w:val="22"/>
          <w:szCs w:val="22"/>
        </w:rPr>
      </w:pPr>
      <w:r w:rsidRPr="006B23EC">
        <w:rPr>
          <w:rFonts w:ascii="Palatino Linotype" w:hAnsi="Palatino Linotype"/>
          <w:i/>
          <w:sz w:val="22"/>
          <w:szCs w:val="22"/>
        </w:rPr>
        <w:t>18. NÚMERO DE CUENTA BANCARIO;</w:t>
      </w:r>
    </w:p>
    <w:p w:rsidR="00F9166E" w:rsidRPr="006B23EC" w:rsidRDefault="00F9166E" w:rsidP="00813CEE">
      <w:pPr>
        <w:spacing w:before="120" w:after="120"/>
        <w:jc w:val="both"/>
        <w:rPr>
          <w:rFonts w:ascii="Palatino Linotype" w:hAnsi="Palatino Linotype"/>
          <w:i/>
          <w:sz w:val="22"/>
          <w:szCs w:val="22"/>
        </w:rPr>
      </w:pPr>
      <w:r w:rsidRPr="006B23EC">
        <w:rPr>
          <w:rFonts w:ascii="Palatino Linotype" w:hAnsi="Palatino Linotype"/>
          <w:i/>
          <w:sz w:val="22"/>
          <w:szCs w:val="22"/>
        </w:rPr>
        <w:t>19. SUELDO BRUTO;</w:t>
      </w:r>
    </w:p>
    <w:p w:rsidR="00F9166E" w:rsidRPr="006B23EC" w:rsidRDefault="00F9166E" w:rsidP="00813CEE">
      <w:pPr>
        <w:spacing w:before="120" w:after="120"/>
        <w:jc w:val="both"/>
        <w:rPr>
          <w:rFonts w:ascii="Palatino Linotype" w:hAnsi="Palatino Linotype"/>
          <w:i/>
          <w:sz w:val="22"/>
          <w:szCs w:val="22"/>
        </w:rPr>
      </w:pPr>
      <w:r w:rsidRPr="006B23EC">
        <w:rPr>
          <w:rFonts w:ascii="Palatino Linotype" w:hAnsi="Palatino Linotype"/>
          <w:i/>
          <w:sz w:val="22"/>
          <w:szCs w:val="22"/>
        </w:rPr>
        <w:t>20. PERCEPCIONES;</w:t>
      </w:r>
    </w:p>
    <w:p w:rsidR="00F9166E" w:rsidRPr="006B23EC" w:rsidRDefault="00F9166E" w:rsidP="00813CEE">
      <w:pPr>
        <w:spacing w:before="120" w:after="120"/>
        <w:jc w:val="both"/>
        <w:rPr>
          <w:rFonts w:ascii="Palatino Linotype" w:hAnsi="Palatino Linotype"/>
          <w:i/>
          <w:sz w:val="22"/>
          <w:szCs w:val="22"/>
        </w:rPr>
      </w:pPr>
      <w:r w:rsidRPr="006B23EC">
        <w:rPr>
          <w:rFonts w:ascii="Palatino Linotype" w:hAnsi="Palatino Linotype"/>
          <w:i/>
          <w:sz w:val="22"/>
          <w:szCs w:val="22"/>
        </w:rPr>
        <w:t>21. DEDUCCIONES; y</w:t>
      </w:r>
    </w:p>
    <w:p w:rsidR="00F9166E" w:rsidRPr="006B23EC" w:rsidRDefault="00F9166E" w:rsidP="00813CEE">
      <w:pPr>
        <w:spacing w:before="120" w:after="120"/>
        <w:jc w:val="both"/>
        <w:rPr>
          <w:rFonts w:ascii="Palatino Linotype" w:hAnsi="Palatino Linotype"/>
          <w:i/>
          <w:sz w:val="22"/>
          <w:szCs w:val="22"/>
        </w:rPr>
      </w:pPr>
      <w:r w:rsidRPr="006B23EC">
        <w:rPr>
          <w:rFonts w:ascii="Palatino Linotype" w:hAnsi="Palatino Linotype"/>
          <w:i/>
          <w:sz w:val="22"/>
          <w:szCs w:val="22"/>
        </w:rPr>
        <w:t>22. SUELDO NETO.</w:t>
      </w:r>
    </w:p>
    <w:p w:rsidR="00A22C31" w:rsidRPr="006B23EC" w:rsidRDefault="00A22C31" w:rsidP="00311A9A">
      <w:pPr>
        <w:spacing w:before="240" w:after="240" w:line="360" w:lineRule="auto"/>
        <w:jc w:val="both"/>
        <w:rPr>
          <w:rFonts w:ascii="Palatino Linotype" w:hAnsi="Palatino Linotype"/>
        </w:rPr>
      </w:pPr>
      <w:r w:rsidRPr="006B23EC">
        <w:rPr>
          <w:rFonts w:ascii="Palatino Linotype" w:hAnsi="Palatino Linotype"/>
        </w:rPr>
        <w:t xml:space="preserve">Por lo tanto, el formato enviado por </w:t>
      </w:r>
      <w:r w:rsidRPr="006B23EC">
        <w:rPr>
          <w:rFonts w:ascii="Palatino Linotype" w:hAnsi="Palatino Linotype"/>
          <w:b/>
        </w:rPr>
        <w:t>EL SUJETO OBLIGADO</w:t>
      </w:r>
      <w:r w:rsidRPr="006B23EC">
        <w:rPr>
          <w:rFonts w:ascii="Palatino Linotype" w:hAnsi="Palatino Linotype"/>
        </w:rPr>
        <w:t xml:space="preserve"> en su Informe Justificado no contiene las columnas correspondientes a:</w:t>
      </w:r>
    </w:p>
    <w:p w:rsidR="00A22C31" w:rsidRPr="006B23EC" w:rsidRDefault="00A22C31" w:rsidP="00B77BC8">
      <w:pPr>
        <w:spacing w:before="120" w:after="120"/>
        <w:jc w:val="both"/>
        <w:rPr>
          <w:rFonts w:ascii="Palatino Linotype" w:hAnsi="Palatino Linotype"/>
          <w:i/>
          <w:sz w:val="22"/>
          <w:szCs w:val="22"/>
        </w:rPr>
      </w:pPr>
      <w:r w:rsidRPr="006B23EC">
        <w:rPr>
          <w:rFonts w:ascii="Palatino Linotype" w:hAnsi="Palatino Linotype"/>
          <w:i/>
          <w:sz w:val="22"/>
          <w:szCs w:val="22"/>
        </w:rPr>
        <w:t>12. NO. DE ISSEMYM;</w:t>
      </w:r>
    </w:p>
    <w:p w:rsidR="00A22C31" w:rsidRPr="006B23EC" w:rsidRDefault="00A22C31" w:rsidP="00B77BC8">
      <w:pPr>
        <w:spacing w:before="120" w:after="120"/>
        <w:jc w:val="both"/>
        <w:rPr>
          <w:rFonts w:ascii="Palatino Linotype" w:hAnsi="Palatino Linotype"/>
          <w:i/>
          <w:sz w:val="22"/>
          <w:szCs w:val="22"/>
        </w:rPr>
      </w:pPr>
      <w:r w:rsidRPr="006B23EC">
        <w:rPr>
          <w:rFonts w:ascii="Palatino Linotype" w:hAnsi="Palatino Linotype"/>
          <w:i/>
          <w:sz w:val="22"/>
          <w:szCs w:val="22"/>
        </w:rPr>
        <w:t>13. CURP;</w:t>
      </w:r>
    </w:p>
    <w:p w:rsidR="00A22C31" w:rsidRPr="006B23EC" w:rsidRDefault="00A22C31" w:rsidP="00B77BC8">
      <w:pPr>
        <w:spacing w:before="120" w:after="120"/>
        <w:jc w:val="both"/>
        <w:rPr>
          <w:rFonts w:ascii="Palatino Linotype" w:hAnsi="Palatino Linotype"/>
          <w:i/>
          <w:sz w:val="22"/>
          <w:szCs w:val="22"/>
        </w:rPr>
      </w:pPr>
      <w:r w:rsidRPr="006B23EC">
        <w:rPr>
          <w:rFonts w:ascii="Palatino Linotype" w:hAnsi="Palatino Linotype"/>
          <w:i/>
          <w:sz w:val="22"/>
          <w:szCs w:val="22"/>
        </w:rPr>
        <w:t>15. RFC;</w:t>
      </w:r>
      <w:r w:rsidR="00B77BC8" w:rsidRPr="006B23EC">
        <w:rPr>
          <w:rFonts w:ascii="Palatino Linotype" w:hAnsi="Palatino Linotype"/>
          <w:i/>
          <w:sz w:val="22"/>
          <w:szCs w:val="22"/>
        </w:rPr>
        <w:t xml:space="preserve"> y</w:t>
      </w:r>
    </w:p>
    <w:p w:rsidR="00A22C31" w:rsidRPr="006B23EC" w:rsidRDefault="00A22C31" w:rsidP="00B77BC8">
      <w:pPr>
        <w:spacing w:before="120" w:after="120"/>
        <w:jc w:val="both"/>
        <w:rPr>
          <w:rFonts w:ascii="Palatino Linotype" w:hAnsi="Palatino Linotype"/>
          <w:i/>
          <w:sz w:val="22"/>
          <w:szCs w:val="22"/>
        </w:rPr>
      </w:pPr>
      <w:r w:rsidRPr="006B23EC">
        <w:rPr>
          <w:rFonts w:ascii="Palatino Linotype" w:hAnsi="Palatino Linotype"/>
          <w:i/>
          <w:sz w:val="22"/>
          <w:szCs w:val="22"/>
        </w:rPr>
        <w:lastRenderedPageBreak/>
        <w:t>18. NÚMERO DE CUENTA BANCARIO</w:t>
      </w:r>
      <w:r w:rsidR="00B77BC8" w:rsidRPr="006B23EC">
        <w:rPr>
          <w:rFonts w:ascii="Palatino Linotype" w:hAnsi="Palatino Linotype"/>
          <w:i/>
          <w:sz w:val="22"/>
          <w:szCs w:val="22"/>
        </w:rPr>
        <w:t>.</w:t>
      </w:r>
    </w:p>
    <w:p w:rsidR="00F670E4" w:rsidRPr="006B23EC" w:rsidRDefault="00B77BC8" w:rsidP="00311A9A">
      <w:pPr>
        <w:spacing w:before="240" w:after="240" w:line="360" w:lineRule="auto"/>
        <w:jc w:val="both"/>
        <w:rPr>
          <w:rFonts w:ascii="Palatino Linotype" w:hAnsi="Palatino Linotype"/>
        </w:rPr>
      </w:pPr>
      <w:r w:rsidRPr="006B23EC">
        <w:rPr>
          <w:rFonts w:ascii="Palatino Linotype" w:hAnsi="Palatino Linotype"/>
        </w:rPr>
        <w:t xml:space="preserve">Lo anterior, da a entender que </w:t>
      </w:r>
      <w:r w:rsidRPr="006B23EC">
        <w:rPr>
          <w:rFonts w:ascii="Palatino Linotype" w:hAnsi="Palatino Linotype"/>
          <w:b/>
        </w:rPr>
        <w:t>EL SUJETO OBLIGADO</w:t>
      </w:r>
      <w:r w:rsidRPr="006B23EC">
        <w:rPr>
          <w:rFonts w:ascii="Palatino Linotype" w:hAnsi="Palatino Linotype"/>
        </w:rPr>
        <w:t xml:space="preserve"> suprimió dichas columnas</w:t>
      </w:r>
      <w:r w:rsidR="00F670E4" w:rsidRPr="006B23EC">
        <w:rPr>
          <w:rFonts w:ascii="Palatino Linotype" w:hAnsi="Palatino Linotype"/>
        </w:rPr>
        <w:t>;</w:t>
      </w:r>
      <w:r w:rsidRPr="006B23EC">
        <w:rPr>
          <w:rFonts w:ascii="Palatino Linotype" w:hAnsi="Palatino Linotype"/>
        </w:rPr>
        <w:t xml:space="preserve"> por lo tanto, al testar los nombres de los integrantes de la Dirección de Seguridad Pública Municipal, y suprimir las columnas aludidas de los formatos de Nómina General,</w:t>
      </w:r>
      <w:r w:rsidR="00813CEE" w:rsidRPr="006B23EC">
        <w:rPr>
          <w:rFonts w:ascii="Palatino Linotype" w:hAnsi="Palatino Linotype"/>
        </w:rPr>
        <w:t xml:space="preserve"> misma que es remitida al OSFEM,</w:t>
      </w:r>
      <w:r w:rsidRPr="006B23EC">
        <w:rPr>
          <w:rFonts w:ascii="Palatino Linotype" w:hAnsi="Palatino Linotype"/>
        </w:rPr>
        <w:t xml:space="preserve"> </w:t>
      </w:r>
      <w:r w:rsidR="00813CEE" w:rsidRPr="006B23EC">
        <w:rPr>
          <w:rFonts w:ascii="Palatino Linotype" w:hAnsi="Palatino Linotype"/>
        </w:rPr>
        <w:t xml:space="preserve">trató de elaborar </w:t>
      </w:r>
      <w:r w:rsidRPr="006B23EC">
        <w:rPr>
          <w:rFonts w:ascii="Palatino Linotype" w:hAnsi="Palatino Linotype"/>
        </w:rPr>
        <w:t xml:space="preserve">una versión pública de forma inadecuada, ya que no se </w:t>
      </w:r>
      <w:r w:rsidR="00373158" w:rsidRPr="006B23EC">
        <w:rPr>
          <w:rFonts w:ascii="Palatino Linotype" w:hAnsi="Palatino Linotype"/>
        </w:rPr>
        <w:t xml:space="preserve">generó </w:t>
      </w:r>
      <w:r w:rsidRPr="006B23EC">
        <w:rPr>
          <w:rFonts w:ascii="Palatino Linotype" w:hAnsi="Palatino Linotype"/>
        </w:rPr>
        <w:t xml:space="preserve">el Acuerdo de Clasificación correspondiente </w:t>
      </w:r>
      <w:r w:rsidR="00373158" w:rsidRPr="006B23EC">
        <w:rPr>
          <w:rFonts w:ascii="Palatino Linotype" w:hAnsi="Palatino Linotype"/>
        </w:rPr>
        <w:t xml:space="preserve">a </w:t>
      </w:r>
      <w:r w:rsidR="00F670E4" w:rsidRPr="006B23EC">
        <w:rPr>
          <w:rFonts w:ascii="Palatino Linotype" w:hAnsi="Palatino Linotype"/>
        </w:rPr>
        <w:t>l</w:t>
      </w:r>
      <w:r w:rsidR="00373158" w:rsidRPr="006B23EC">
        <w:rPr>
          <w:rFonts w:ascii="Palatino Linotype" w:hAnsi="Palatino Linotype"/>
        </w:rPr>
        <w:t>a versión pública, en el que se fundamente y motive las causas por las que se suprimieron o eliminaron dichos r</w:t>
      </w:r>
      <w:r w:rsidR="005B5082" w:rsidRPr="006B23EC">
        <w:rPr>
          <w:rFonts w:ascii="Palatino Linotype" w:hAnsi="Palatino Linotype"/>
        </w:rPr>
        <w:t>ubros; d</w:t>
      </w:r>
      <w:r w:rsidR="00F670E4" w:rsidRPr="006B23EC">
        <w:rPr>
          <w:rFonts w:ascii="Palatino Linotype" w:hAnsi="Palatino Linotype"/>
        </w:rPr>
        <w:t xml:space="preserve">e igual forma, es de señalar que </w:t>
      </w:r>
      <w:r w:rsidR="00F670E4" w:rsidRPr="006B23EC">
        <w:rPr>
          <w:rFonts w:ascii="Palatino Linotype" w:hAnsi="Palatino Linotype"/>
          <w:b/>
        </w:rPr>
        <w:t>EL SUJETO OBLIGADO</w:t>
      </w:r>
      <w:r w:rsidR="00F670E4" w:rsidRPr="006B23EC">
        <w:rPr>
          <w:rFonts w:ascii="Palatino Linotype" w:hAnsi="Palatino Linotype"/>
        </w:rPr>
        <w:t xml:space="preserve"> no se pronunció respecto a los trabajadores de lista de raya</w:t>
      </w:r>
      <w:r w:rsidR="005B5082" w:rsidRPr="006B23EC">
        <w:rPr>
          <w:rFonts w:ascii="Palatino Linotype" w:hAnsi="Palatino Linotype"/>
        </w:rPr>
        <w:t xml:space="preserve">, siendo que dicha información también fue requerida por </w:t>
      </w:r>
      <w:r w:rsidR="005B5082" w:rsidRPr="006B23EC">
        <w:rPr>
          <w:rFonts w:ascii="Palatino Linotype" w:hAnsi="Palatino Linotype"/>
          <w:b/>
        </w:rPr>
        <w:t>EL RECURRENTE</w:t>
      </w:r>
      <w:r w:rsidR="005B5082" w:rsidRPr="006B23EC">
        <w:rPr>
          <w:rFonts w:ascii="Palatino Linotype" w:hAnsi="Palatino Linotype"/>
        </w:rPr>
        <w:t xml:space="preserve">, razones todas ellas por las que se considera que la documentación enviada por </w:t>
      </w:r>
      <w:r w:rsidR="005B5082" w:rsidRPr="006B23EC">
        <w:rPr>
          <w:rFonts w:ascii="Palatino Linotype" w:hAnsi="Palatino Linotype"/>
          <w:b/>
        </w:rPr>
        <w:t>EL SUJETO OBLIGADO</w:t>
      </w:r>
      <w:r w:rsidR="005B5082" w:rsidRPr="006B23EC">
        <w:rPr>
          <w:rFonts w:ascii="Palatino Linotype" w:hAnsi="Palatino Linotype"/>
        </w:rPr>
        <w:t xml:space="preserve"> vía Informe Justificado no satisface el derecho de acceso a la información del </w:t>
      </w:r>
      <w:r w:rsidR="005B5082" w:rsidRPr="006B23EC">
        <w:rPr>
          <w:rFonts w:ascii="Palatino Linotype" w:hAnsi="Palatino Linotype"/>
          <w:b/>
        </w:rPr>
        <w:t>RECURRENTE.</w:t>
      </w:r>
    </w:p>
    <w:p w:rsidR="00DF6954" w:rsidRPr="006B23EC" w:rsidRDefault="005B5082" w:rsidP="00FB5483">
      <w:pPr>
        <w:spacing w:before="240" w:after="240" w:line="360" w:lineRule="auto"/>
        <w:jc w:val="both"/>
        <w:rPr>
          <w:rFonts w:ascii="Palatino Linotype" w:hAnsi="Palatino Linotype"/>
        </w:rPr>
      </w:pPr>
      <w:r w:rsidRPr="006B23EC">
        <w:rPr>
          <w:rFonts w:ascii="Palatino Linotype" w:eastAsia="Calibri" w:hAnsi="Palatino Linotype" w:cs="Arial"/>
        </w:rPr>
        <w:t xml:space="preserve">Ahora bien, </w:t>
      </w:r>
      <w:r w:rsidR="00FB5483" w:rsidRPr="006B23EC">
        <w:rPr>
          <w:rFonts w:ascii="Palatino Linotype" w:eastAsia="Calibri" w:hAnsi="Palatino Linotype" w:cs="Arial"/>
        </w:rPr>
        <w:t xml:space="preserve">es </w:t>
      </w:r>
      <w:r w:rsidR="00FB5483" w:rsidRPr="006B23EC">
        <w:rPr>
          <w:rFonts w:ascii="Palatino Linotype" w:hAnsi="Palatino Linotype"/>
        </w:rPr>
        <w:t xml:space="preserve">oportuno señalar </w:t>
      </w:r>
      <w:r w:rsidRPr="006B23EC">
        <w:rPr>
          <w:rFonts w:ascii="Palatino Linotype" w:hAnsi="Palatino Linotype"/>
        </w:rPr>
        <w:t xml:space="preserve">en primer término </w:t>
      </w:r>
      <w:r w:rsidR="00FB5483" w:rsidRPr="006B23EC">
        <w:rPr>
          <w:rFonts w:ascii="Palatino Linotype" w:hAnsi="Palatino Linotype"/>
        </w:rPr>
        <w:t xml:space="preserve">que </w:t>
      </w:r>
      <w:r w:rsidR="00DF6954" w:rsidRPr="006B23EC">
        <w:rPr>
          <w:rFonts w:ascii="Palatino Linotype" w:hAnsi="Palatino Linotype"/>
        </w:rPr>
        <w:t xml:space="preserve">atendiendo a que </w:t>
      </w:r>
      <w:r w:rsidR="00DF6954" w:rsidRPr="006B23EC">
        <w:rPr>
          <w:rFonts w:ascii="Palatino Linotype" w:hAnsi="Palatino Linotype"/>
          <w:b/>
        </w:rPr>
        <w:t>EL RECURRENTE</w:t>
      </w:r>
      <w:r w:rsidR="00DF6954" w:rsidRPr="006B23EC">
        <w:rPr>
          <w:rFonts w:ascii="Palatino Linotype" w:hAnsi="Palatino Linotype"/>
        </w:rPr>
        <w:t xml:space="preserve"> requirió la información de</w:t>
      </w:r>
      <w:r w:rsidRPr="006B23EC">
        <w:rPr>
          <w:rFonts w:ascii="Palatino Linotype" w:hAnsi="Palatino Linotype"/>
        </w:rPr>
        <w:t>l</w:t>
      </w:r>
      <w:r w:rsidR="00DF6954" w:rsidRPr="006B23EC">
        <w:rPr>
          <w:rFonts w:ascii="Palatino Linotype" w:hAnsi="Palatino Linotype"/>
        </w:rPr>
        <w:t xml:space="preserve"> </w:t>
      </w:r>
      <w:r w:rsidRPr="006B23EC">
        <w:rPr>
          <w:rFonts w:ascii="Palatino Linotype" w:hAnsi="Palatino Linotype"/>
        </w:rPr>
        <w:t xml:space="preserve">Ayuntamiento y DIF </w:t>
      </w:r>
      <w:r w:rsidR="00DF6954" w:rsidRPr="006B23EC">
        <w:rPr>
          <w:rFonts w:ascii="Palatino Linotype" w:hAnsi="Palatino Linotype"/>
        </w:rPr>
        <w:t xml:space="preserve">de </w:t>
      </w:r>
      <w:r w:rsidRPr="006B23EC">
        <w:rPr>
          <w:rFonts w:ascii="Palatino Linotype" w:hAnsi="Palatino Linotype"/>
        </w:rPr>
        <w:t>Juchitepec</w:t>
      </w:r>
      <w:r w:rsidR="00DF6954" w:rsidRPr="006B23EC">
        <w:rPr>
          <w:rFonts w:ascii="Palatino Linotype" w:hAnsi="Palatino Linotype"/>
        </w:rPr>
        <w:t>, es importante establecer a quienes contempla el Bando Municipal de dicho Ayuntamiento como servidores públicos, por lo que resulta factible referir lo que dispone</w:t>
      </w:r>
      <w:r w:rsidR="008038AF" w:rsidRPr="006B23EC">
        <w:rPr>
          <w:rFonts w:ascii="Palatino Linotype" w:hAnsi="Palatino Linotype"/>
        </w:rPr>
        <w:t>n</w:t>
      </w:r>
      <w:r w:rsidR="00DF6954" w:rsidRPr="006B23EC">
        <w:rPr>
          <w:rFonts w:ascii="Palatino Linotype" w:hAnsi="Palatino Linotype"/>
        </w:rPr>
        <w:t xml:space="preserve"> l</w:t>
      </w:r>
      <w:r w:rsidR="008038AF" w:rsidRPr="006B23EC">
        <w:rPr>
          <w:rFonts w:ascii="Palatino Linotype" w:hAnsi="Palatino Linotype"/>
        </w:rPr>
        <w:t>os</w:t>
      </w:r>
      <w:r w:rsidR="00DF6954" w:rsidRPr="006B23EC">
        <w:rPr>
          <w:rFonts w:ascii="Palatino Linotype" w:hAnsi="Palatino Linotype"/>
        </w:rPr>
        <w:t xml:space="preserve"> artículo</w:t>
      </w:r>
      <w:r w:rsidR="008038AF" w:rsidRPr="006B23EC">
        <w:rPr>
          <w:rFonts w:ascii="Palatino Linotype" w:hAnsi="Palatino Linotype"/>
        </w:rPr>
        <w:t>s</w:t>
      </w:r>
      <w:r w:rsidR="00DF6954" w:rsidRPr="006B23EC">
        <w:rPr>
          <w:rFonts w:ascii="Palatino Linotype" w:hAnsi="Palatino Linotype"/>
        </w:rPr>
        <w:t xml:space="preserve"> 46 </w:t>
      </w:r>
      <w:r w:rsidR="008038AF" w:rsidRPr="006B23EC">
        <w:rPr>
          <w:rFonts w:ascii="Palatino Linotype" w:hAnsi="Palatino Linotype"/>
        </w:rPr>
        <w:t xml:space="preserve">y 50 </w:t>
      </w:r>
      <w:r w:rsidR="00DF6954" w:rsidRPr="006B23EC">
        <w:rPr>
          <w:rFonts w:ascii="Palatino Linotype" w:hAnsi="Palatino Linotype"/>
        </w:rPr>
        <w:t>del ordenamiento legal referido, que literalmente señala</w:t>
      </w:r>
      <w:r w:rsidR="008038AF" w:rsidRPr="006B23EC">
        <w:rPr>
          <w:rFonts w:ascii="Palatino Linotype" w:hAnsi="Palatino Linotype"/>
        </w:rPr>
        <w:t>n</w:t>
      </w:r>
      <w:r w:rsidR="00DF6954" w:rsidRPr="006B23EC">
        <w:rPr>
          <w:rFonts w:ascii="Palatino Linotype" w:hAnsi="Palatino Linotype"/>
        </w:rPr>
        <w:t>:</w:t>
      </w:r>
    </w:p>
    <w:p w:rsidR="00DF6954" w:rsidRPr="006B23EC" w:rsidRDefault="00DF6954" w:rsidP="005B5082">
      <w:pPr>
        <w:spacing w:before="120" w:after="120"/>
        <w:ind w:left="851" w:right="902"/>
        <w:jc w:val="both"/>
        <w:rPr>
          <w:rFonts w:ascii="Palatino Linotype" w:hAnsi="Palatino Linotype"/>
          <w:i/>
          <w:sz w:val="22"/>
          <w:szCs w:val="22"/>
        </w:rPr>
      </w:pPr>
      <w:r w:rsidRPr="006B23EC">
        <w:rPr>
          <w:rFonts w:ascii="Palatino Linotype" w:hAnsi="Palatino Linotype"/>
          <w:b/>
          <w:i/>
          <w:sz w:val="22"/>
          <w:szCs w:val="22"/>
        </w:rPr>
        <w:t>“ARTÍCULO 46.</w:t>
      </w:r>
      <w:r w:rsidRPr="006B23EC">
        <w:rPr>
          <w:rFonts w:ascii="Palatino Linotype" w:hAnsi="Palatino Linotype"/>
          <w:i/>
          <w:sz w:val="22"/>
          <w:szCs w:val="22"/>
        </w:rPr>
        <w:t xml:space="preserve"> </w:t>
      </w:r>
      <w:r w:rsidR="005B5082" w:rsidRPr="006B23EC">
        <w:rPr>
          <w:rFonts w:ascii="Palatino Linotype" w:hAnsi="Palatino Linotype"/>
          <w:i/>
          <w:sz w:val="22"/>
          <w:szCs w:val="22"/>
        </w:rPr>
        <w:t>Para el estudio, planeación y despacho de los asuntos en los diversos ramos de la Administración Pública Municipal, el Presidente Municipal se auxiliará de las siguientes dependencias:</w:t>
      </w:r>
      <w:r w:rsidR="005B5082" w:rsidRPr="006B23EC">
        <w:rPr>
          <w:rFonts w:ascii="Palatino Linotype" w:hAnsi="Palatino Linotype"/>
          <w:i/>
          <w:sz w:val="22"/>
          <w:szCs w:val="22"/>
        </w:rPr>
        <w:cr/>
      </w:r>
    </w:p>
    <w:p w:rsidR="005B5082" w:rsidRPr="006B23EC" w:rsidRDefault="005B5082" w:rsidP="005B5082">
      <w:pPr>
        <w:spacing w:before="120" w:after="120"/>
        <w:ind w:left="851" w:right="902"/>
        <w:jc w:val="both"/>
        <w:rPr>
          <w:rFonts w:ascii="Palatino Linotype" w:hAnsi="Palatino Linotype"/>
          <w:i/>
          <w:sz w:val="22"/>
          <w:szCs w:val="22"/>
        </w:rPr>
      </w:pPr>
      <w:r w:rsidRPr="006B23EC">
        <w:rPr>
          <w:rFonts w:ascii="Palatino Linotype" w:hAnsi="Palatino Linotype"/>
          <w:i/>
          <w:sz w:val="22"/>
          <w:szCs w:val="22"/>
        </w:rPr>
        <w:t>I. Secretaría del Ayuntamiento;</w:t>
      </w:r>
    </w:p>
    <w:p w:rsidR="005B5082" w:rsidRPr="006B23EC" w:rsidRDefault="005B5082" w:rsidP="005B5082">
      <w:pPr>
        <w:spacing w:before="120" w:after="120"/>
        <w:ind w:left="851" w:right="902"/>
        <w:jc w:val="both"/>
        <w:rPr>
          <w:rFonts w:ascii="Palatino Linotype" w:hAnsi="Palatino Linotype"/>
          <w:i/>
          <w:sz w:val="22"/>
          <w:szCs w:val="22"/>
        </w:rPr>
      </w:pPr>
      <w:r w:rsidRPr="006B23EC">
        <w:rPr>
          <w:rFonts w:ascii="Palatino Linotype" w:hAnsi="Palatino Linotype"/>
          <w:i/>
          <w:sz w:val="22"/>
          <w:szCs w:val="22"/>
        </w:rPr>
        <w:t>II. Secretaría Técnica;</w:t>
      </w:r>
    </w:p>
    <w:p w:rsidR="005B5082" w:rsidRPr="006B23EC" w:rsidRDefault="005B5082" w:rsidP="005B5082">
      <w:pPr>
        <w:spacing w:before="120" w:after="120"/>
        <w:ind w:left="851" w:right="902"/>
        <w:jc w:val="both"/>
        <w:rPr>
          <w:rFonts w:ascii="Palatino Linotype" w:hAnsi="Palatino Linotype"/>
          <w:i/>
          <w:sz w:val="22"/>
          <w:szCs w:val="22"/>
        </w:rPr>
      </w:pPr>
      <w:r w:rsidRPr="006B23EC">
        <w:rPr>
          <w:rFonts w:ascii="Palatino Linotype" w:hAnsi="Palatino Linotype"/>
          <w:i/>
          <w:sz w:val="22"/>
          <w:szCs w:val="22"/>
        </w:rPr>
        <w:t>III. Tesorería Municipal;</w:t>
      </w:r>
    </w:p>
    <w:p w:rsidR="005B5082" w:rsidRPr="006B23EC" w:rsidRDefault="005B5082" w:rsidP="005B5082">
      <w:pPr>
        <w:spacing w:before="120" w:after="120"/>
        <w:ind w:left="851" w:right="902"/>
        <w:jc w:val="both"/>
        <w:rPr>
          <w:rFonts w:ascii="Palatino Linotype" w:hAnsi="Palatino Linotype"/>
          <w:i/>
          <w:sz w:val="22"/>
          <w:szCs w:val="22"/>
        </w:rPr>
      </w:pPr>
      <w:r w:rsidRPr="006B23EC">
        <w:rPr>
          <w:rFonts w:ascii="Palatino Linotype" w:hAnsi="Palatino Linotype"/>
          <w:i/>
          <w:sz w:val="22"/>
          <w:szCs w:val="22"/>
        </w:rPr>
        <w:lastRenderedPageBreak/>
        <w:t>IV. Contraloría Interna Municipal;</w:t>
      </w:r>
    </w:p>
    <w:p w:rsidR="005B5082" w:rsidRPr="006B23EC" w:rsidRDefault="005B5082" w:rsidP="005B5082">
      <w:pPr>
        <w:spacing w:before="120" w:after="120"/>
        <w:ind w:left="851" w:right="902"/>
        <w:jc w:val="both"/>
        <w:rPr>
          <w:rFonts w:ascii="Palatino Linotype" w:hAnsi="Palatino Linotype"/>
          <w:i/>
          <w:sz w:val="22"/>
          <w:szCs w:val="22"/>
        </w:rPr>
      </w:pPr>
      <w:r w:rsidRPr="006B23EC">
        <w:rPr>
          <w:rFonts w:ascii="Palatino Linotype" w:hAnsi="Palatino Linotype"/>
          <w:i/>
          <w:sz w:val="22"/>
          <w:szCs w:val="22"/>
        </w:rPr>
        <w:t>V. Dirección de Obras Públicas y Desarrollo Urbano;</w:t>
      </w:r>
    </w:p>
    <w:p w:rsidR="005B5082" w:rsidRPr="006B23EC" w:rsidRDefault="005B5082" w:rsidP="005B5082">
      <w:pPr>
        <w:spacing w:before="120" w:after="120"/>
        <w:ind w:left="851" w:right="902"/>
        <w:jc w:val="both"/>
        <w:rPr>
          <w:rFonts w:ascii="Palatino Linotype" w:hAnsi="Palatino Linotype"/>
          <w:i/>
          <w:sz w:val="22"/>
          <w:szCs w:val="22"/>
        </w:rPr>
      </w:pPr>
      <w:r w:rsidRPr="006B23EC">
        <w:rPr>
          <w:rFonts w:ascii="Palatino Linotype" w:hAnsi="Palatino Linotype"/>
          <w:i/>
          <w:sz w:val="22"/>
          <w:szCs w:val="22"/>
        </w:rPr>
        <w:t>VI. Dirección de Seguridad Pública Municipal;</w:t>
      </w:r>
    </w:p>
    <w:p w:rsidR="005B5082" w:rsidRPr="006B23EC" w:rsidRDefault="005B5082" w:rsidP="005B5082">
      <w:pPr>
        <w:spacing w:before="120" w:after="120"/>
        <w:ind w:left="851" w:right="902"/>
        <w:jc w:val="both"/>
        <w:rPr>
          <w:rFonts w:ascii="Palatino Linotype" w:hAnsi="Palatino Linotype"/>
          <w:i/>
          <w:sz w:val="22"/>
          <w:szCs w:val="22"/>
        </w:rPr>
      </w:pPr>
      <w:r w:rsidRPr="006B23EC">
        <w:rPr>
          <w:rFonts w:ascii="Palatino Linotype" w:hAnsi="Palatino Linotype"/>
          <w:i/>
          <w:sz w:val="22"/>
          <w:szCs w:val="22"/>
        </w:rPr>
        <w:t>VII. Dirección de Servicios Públicos Municipales;</w:t>
      </w:r>
    </w:p>
    <w:p w:rsidR="005B5082" w:rsidRPr="006B23EC" w:rsidRDefault="005B5082" w:rsidP="005B5082">
      <w:pPr>
        <w:spacing w:before="120" w:after="120"/>
        <w:ind w:left="851" w:right="902"/>
        <w:jc w:val="both"/>
        <w:rPr>
          <w:rFonts w:ascii="Palatino Linotype" w:hAnsi="Palatino Linotype"/>
          <w:i/>
          <w:sz w:val="22"/>
          <w:szCs w:val="22"/>
        </w:rPr>
      </w:pPr>
      <w:r w:rsidRPr="006B23EC">
        <w:rPr>
          <w:rFonts w:ascii="Palatino Linotype" w:hAnsi="Palatino Linotype"/>
          <w:i/>
          <w:sz w:val="22"/>
          <w:szCs w:val="22"/>
        </w:rPr>
        <w:t>VIII. Dirección de Desarrollo Social;</w:t>
      </w:r>
    </w:p>
    <w:p w:rsidR="005B5082" w:rsidRPr="006B23EC" w:rsidRDefault="005B5082" w:rsidP="005B5082">
      <w:pPr>
        <w:spacing w:before="120" w:after="120"/>
        <w:ind w:left="851" w:right="902"/>
        <w:jc w:val="both"/>
        <w:rPr>
          <w:rFonts w:ascii="Palatino Linotype" w:hAnsi="Palatino Linotype"/>
          <w:i/>
          <w:sz w:val="22"/>
          <w:szCs w:val="22"/>
        </w:rPr>
      </w:pPr>
      <w:r w:rsidRPr="006B23EC">
        <w:rPr>
          <w:rFonts w:ascii="Palatino Linotype" w:hAnsi="Palatino Linotype"/>
          <w:i/>
          <w:sz w:val="22"/>
          <w:szCs w:val="22"/>
        </w:rPr>
        <w:t>IX. Dirección de Protección Civil;</w:t>
      </w:r>
    </w:p>
    <w:p w:rsidR="005B5082" w:rsidRPr="006B23EC" w:rsidRDefault="005B5082" w:rsidP="005B5082">
      <w:pPr>
        <w:spacing w:before="120" w:after="120"/>
        <w:ind w:left="851" w:right="902"/>
        <w:jc w:val="both"/>
        <w:rPr>
          <w:rFonts w:ascii="Palatino Linotype" w:hAnsi="Palatino Linotype"/>
          <w:i/>
          <w:sz w:val="22"/>
          <w:szCs w:val="22"/>
        </w:rPr>
      </w:pPr>
      <w:r w:rsidRPr="006B23EC">
        <w:rPr>
          <w:rFonts w:ascii="Palatino Linotype" w:hAnsi="Palatino Linotype"/>
          <w:i/>
          <w:sz w:val="22"/>
          <w:szCs w:val="22"/>
        </w:rPr>
        <w:t>X. Dirección de Reglamentos;</w:t>
      </w:r>
    </w:p>
    <w:p w:rsidR="005B5082" w:rsidRPr="006B23EC" w:rsidRDefault="005B5082" w:rsidP="005B5082">
      <w:pPr>
        <w:spacing w:before="120" w:after="120"/>
        <w:ind w:left="851" w:right="902"/>
        <w:jc w:val="both"/>
        <w:rPr>
          <w:rFonts w:ascii="Palatino Linotype" w:hAnsi="Palatino Linotype"/>
          <w:i/>
          <w:sz w:val="22"/>
          <w:szCs w:val="22"/>
        </w:rPr>
      </w:pPr>
      <w:r w:rsidRPr="006B23EC">
        <w:rPr>
          <w:rFonts w:ascii="Palatino Linotype" w:hAnsi="Palatino Linotype"/>
          <w:i/>
          <w:sz w:val="22"/>
          <w:szCs w:val="22"/>
        </w:rPr>
        <w:t>XI. Dirección Jurídica;</w:t>
      </w:r>
    </w:p>
    <w:p w:rsidR="005B5082" w:rsidRPr="006B23EC" w:rsidRDefault="005B5082" w:rsidP="005B5082">
      <w:pPr>
        <w:spacing w:before="120" w:after="120"/>
        <w:ind w:left="851" w:right="902"/>
        <w:jc w:val="both"/>
        <w:rPr>
          <w:rFonts w:ascii="Palatino Linotype" w:hAnsi="Palatino Linotype"/>
          <w:i/>
          <w:sz w:val="22"/>
          <w:szCs w:val="22"/>
        </w:rPr>
      </w:pPr>
      <w:r w:rsidRPr="006B23EC">
        <w:rPr>
          <w:rFonts w:ascii="Palatino Linotype" w:hAnsi="Palatino Linotype"/>
          <w:i/>
          <w:sz w:val="22"/>
          <w:szCs w:val="22"/>
        </w:rPr>
        <w:t>XII. Dirección de Desarrollo Económico;</w:t>
      </w:r>
    </w:p>
    <w:p w:rsidR="005B5082" w:rsidRPr="006B23EC" w:rsidRDefault="005B5082" w:rsidP="005B5082">
      <w:pPr>
        <w:spacing w:before="120" w:after="120"/>
        <w:ind w:left="851" w:right="902"/>
        <w:jc w:val="both"/>
        <w:rPr>
          <w:rFonts w:ascii="Palatino Linotype" w:hAnsi="Palatino Linotype"/>
          <w:i/>
          <w:sz w:val="22"/>
          <w:szCs w:val="22"/>
        </w:rPr>
      </w:pPr>
      <w:r w:rsidRPr="006B23EC">
        <w:rPr>
          <w:rFonts w:ascii="Palatino Linotype" w:hAnsi="Palatino Linotype"/>
          <w:i/>
          <w:sz w:val="22"/>
          <w:szCs w:val="22"/>
        </w:rPr>
        <w:t>XIII. Dirección de Casa de Cultura;</w:t>
      </w:r>
    </w:p>
    <w:p w:rsidR="005B5082" w:rsidRPr="006B23EC" w:rsidRDefault="005B5082" w:rsidP="005B5082">
      <w:pPr>
        <w:spacing w:before="120" w:after="120"/>
        <w:ind w:left="851" w:right="902"/>
        <w:jc w:val="both"/>
        <w:rPr>
          <w:rFonts w:ascii="Palatino Linotype" w:hAnsi="Palatino Linotype"/>
          <w:i/>
          <w:sz w:val="22"/>
          <w:szCs w:val="22"/>
        </w:rPr>
      </w:pPr>
      <w:r w:rsidRPr="006B23EC">
        <w:rPr>
          <w:rFonts w:ascii="Palatino Linotype" w:hAnsi="Palatino Linotype"/>
          <w:i/>
          <w:sz w:val="22"/>
          <w:szCs w:val="22"/>
        </w:rPr>
        <w:t>XIV. Dirección de Relleno Sanitario;</w:t>
      </w:r>
    </w:p>
    <w:p w:rsidR="005B5082" w:rsidRPr="006B23EC" w:rsidRDefault="005B5082" w:rsidP="005B5082">
      <w:pPr>
        <w:spacing w:before="120" w:after="120"/>
        <w:ind w:left="851" w:right="902"/>
        <w:jc w:val="both"/>
        <w:rPr>
          <w:rFonts w:ascii="Palatino Linotype" w:hAnsi="Palatino Linotype"/>
          <w:i/>
          <w:sz w:val="22"/>
          <w:szCs w:val="22"/>
        </w:rPr>
      </w:pPr>
      <w:r w:rsidRPr="006B23EC">
        <w:rPr>
          <w:rFonts w:ascii="Palatino Linotype" w:hAnsi="Palatino Linotype"/>
          <w:i/>
          <w:sz w:val="22"/>
          <w:szCs w:val="22"/>
        </w:rPr>
        <w:t>XV. Instituto de la Mujer;</w:t>
      </w:r>
    </w:p>
    <w:p w:rsidR="005B5082" w:rsidRPr="006B23EC" w:rsidRDefault="005B5082" w:rsidP="005B5082">
      <w:pPr>
        <w:spacing w:before="120" w:after="120"/>
        <w:ind w:left="851" w:right="902"/>
        <w:jc w:val="both"/>
        <w:rPr>
          <w:rFonts w:ascii="Palatino Linotype" w:hAnsi="Palatino Linotype"/>
          <w:i/>
          <w:sz w:val="22"/>
          <w:szCs w:val="22"/>
        </w:rPr>
      </w:pPr>
      <w:r w:rsidRPr="006B23EC">
        <w:rPr>
          <w:rFonts w:ascii="Palatino Linotype" w:hAnsi="Palatino Linotype"/>
          <w:i/>
          <w:sz w:val="22"/>
          <w:szCs w:val="22"/>
        </w:rPr>
        <w:t>XVI. Centro de la Juventud;</w:t>
      </w:r>
    </w:p>
    <w:p w:rsidR="005B5082" w:rsidRPr="006B23EC" w:rsidRDefault="005B5082" w:rsidP="005B5082">
      <w:pPr>
        <w:spacing w:before="120" w:after="120"/>
        <w:ind w:left="851" w:right="902"/>
        <w:jc w:val="both"/>
        <w:rPr>
          <w:rFonts w:ascii="Palatino Linotype" w:hAnsi="Palatino Linotype"/>
          <w:i/>
          <w:sz w:val="22"/>
          <w:szCs w:val="22"/>
        </w:rPr>
      </w:pPr>
      <w:r w:rsidRPr="006B23EC">
        <w:rPr>
          <w:rFonts w:ascii="Palatino Linotype" w:hAnsi="Palatino Linotype"/>
          <w:i/>
          <w:sz w:val="22"/>
          <w:szCs w:val="22"/>
        </w:rPr>
        <w:t>XVII. Administración Colinas del Mayorazgo;</w:t>
      </w:r>
    </w:p>
    <w:p w:rsidR="005B5082" w:rsidRPr="006B23EC" w:rsidRDefault="005B5082" w:rsidP="005B5082">
      <w:pPr>
        <w:spacing w:before="120" w:after="120"/>
        <w:ind w:left="851" w:right="902"/>
        <w:jc w:val="both"/>
        <w:rPr>
          <w:rFonts w:ascii="Palatino Linotype" w:hAnsi="Palatino Linotype"/>
          <w:i/>
          <w:sz w:val="22"/>
          <w:szCs w:val="22"/>
        </w:rPr>
      </w:pPr>
      <w:r w:rsidRPr="006B23EC">
        <w:rPr>
          <w:rFonts w:ascii="Palatino Linotype" w:hAnsi="Palatino Linotype"/>
          <w:i/>
          <w:sz w:val="22"/>
          <w:szCs w:val="22"/>
        </w:rPr>
        <w:t>XVIII. Oficialía del Registro Civil;</w:t>
      </w:r>
    </w:p>
    <w:p w:rsidR="005B5082" w:rsidRPr="006B23EC" w:rsidRDefault="005B5082" w:rsidP="005B5082">
      <w:pPr>
        <w:spacing w:before="120" w:after="120"/>
        <w:ind w:left="851" w:right="902"/>
        <w:jc w:val="both"/>
        <w:rPr>
          <w:rFonts w:ascii="Palatino Linotype" w:hAnsi="Palatino Linotype"/>
          <w:i/>
          <w:sz w:val="22"/>
          <w:szCs w:val="22"/>
        </w:rPr>
      </w:pPr>
      <w:r w:rsidRPr="006B23EC">
        <w:rPr>
          <w:rFonts w:ascii="Palatino Linotype" w:hAnsi="Palatino Linotype"/>
          <w:i/>
          <w:sz w:val="22"/>
          <w:szCs w:val="22"/>
        </w:rPr>
        <w:t>XIX. Oficialía Mediadora, Conciliadora y Calificadora;</w:t>
      </w:r>
    </w:p>
    <w:p w:rsidR="005B5082" w:rsidRPr="006B23EC" w:rsidRDefault="005B5082" w:rsidP="005B5082">
      <w:pPr>
        <w:spacing w:before="120" w:after="120"/>
        <w:ind w:left="851" w:right="902"/>
        <w:jc w:val="both"/>
        <w:rPr>
          <w:rFonts w:ascii="Palatino Linotype" w:hAnsi="Palatino Linotype"/>
          <w:i/>
          <w:sz w:val="22"/>
          <w:szCs w:val="22"/>
        </w:rPr>
      </w:pPr>
      <w:r w:rsidRPr="006B23EC">
        <w:rPr>
          <w:rFonts w:ascii="Palatino Linotype" w:hAnsi="Palatino Linotype"/>
          <w:i/>
          <w:sz w:val="22"/>
          <w:szCs w:val="22"/>
        </w:rPr>
        <w:t>XX. Unidad de Información, Planeación, Programación y Evaluación;</w:t>
      </w:r>
    </w:p>
    <w:p w:rsidR="005B5082" w:rsidRPr="006B23EC" w:rsidRDefault="005B5082" w:rsidP="005B5082">
      <w:pPr>
        <w:spacing w:before="120" w:after="120"/>
        <w:ind w:left="851" w:right="902"/>
        <w:jc w:val="both"/>
        <w:rPr>
          <w:rFonts w:ascii="Palatino Linotype" w:hAnsi="Palatino Linotype"/>
          <w:i/>
          <w:sz w:val="22"/>
          <w:szCs w:val="22"/>
        </w:rPr>
      </w:pPr>
      <w:r w:rsidRPr="006B23EC">
        <w:rPr>
          <w:rFonts w:ascii="Palatino Linotype" w:hAnsi="Palatino Linotype"/>
          <w:i/>
          <w:sz w:val="22"/>
          <w:szCs w:val="22"/>
        </w:rPr>
        <w:t>XXI. Defensoría Municipal de Derechos Humanos; y</w:t>
      </w:r>
    </w:p>
    <w:p w:rsidR="008038AF" w:rsidRPr="006B23EC" w:rsidRDefault="005B5082" w:rsidP="005B5082">
      <w:pPr>
        <w:spacing w:before="120" w:after="120"/>
        <w:ind w:left="851" w:right="902"/>
        <w:jc w:val="both"/>
        <w:rPr>
          <w:rFonts w:ascii="Palatino Linotype" w:hAnsi="Palatino Linotype"/>
          <w:i/>
          <w:sz w:val="22"/>
          <w:szCs w:val="22"/>
        </w:rPr>
      </w:pPr>
      <w:r w:rsidRPr="006B23EC">
        <w:rPr>
          <w:rFonts w:ascii="Palatino Linotype" w:hAnsi="Palatino Linotype"/>
          <w:i/>
          <w:sz w:val="22"/>
          <w:szCs w:val="22"/>
        </w:rPr>
        <w:t>XXII. Departamento de Catastro</w:t>
      </w:r>
      <w:r w:rsidR="008038AF" w:rsidRPr="006B23EC">
        <w:rPr>
          <w:rFonts w:ascii="Palatino Linotype" w:hAnsi="Palatino Linotype"/>
          <w:i/>
          <w:sz w:val="22"/>
          <w:szCs w:val="22"/>
        </w:rPr>
        <w:t>.</w:t>
      </w:r>
    </w:p>
    <w:p w:rsidR="008038AF" w:rsidRPr="006B23EC" w:rsidRDefault="008038AF" w:rsidP="008038AF">
      <w:pPr>
        <w:spacing w:before="120" w:after="120"/>
        <w:ind w:left="851" w:right="902"/>
        <w:jc w:val="both"/>
        <w:rPr>
          <w:rFonts w:ascii="Palatino Linotype" w:hAnsi="Palatino Linotype"/>
          <w:i/>
          <w:sz w:val="22"/>
          <w:szCs w:val="22"/>
        </w:rPr>
      </w:pPr>
      <w:r w:rsidRPr="006B23EC">
        <w:rPr>
          <w:rFonts w:ascii="Palatino Linotype" w:hAnsi="Palatino Linotype"/>
          <w:b/>
          <w:i/>
          <w:sz w:val="22"/>
          <w:szCs w:val="22"/>
        </w:rPr>
        <w:t>Artículo 50.</w:t>
      </w:r>
      <w:r w:rsidRPr="006B23EC">
        <w:rPr>
          <w:rFonts w:ascii="Palatino Linotype" w:hAnsi="Palatino Linotype"/>
          <w:i/>
          <w:sz w:val="22"/>
          <w:szCs w:val="22"/>
        </w:rPr>
        <w:t xml:space="preserve"> </w:t>
      </w:r>
      <w:r w:rsidRPr="006B23EC">
        <w:rPr>
          <w:rFonts w:ascii="Palatino Linotype" w:hAnsi="Palatino Linotype"/>
          <w:b/>
          <w:i/>
          <w:sz w:val="22"/>
          <w:szCs w:val="22"/>
          <w:u w:val="single"/>
        </w:rPr>
        <w:t>El Sistema Municipal para el Desarrollo Integral de la Familia de Juchitepec, forma parte de la Administración Pública Descentralizada</w:t>
      </w:r>
      <w:r w:rsidRPr="006B23EC">
        <w:rPr>
          <w:rFonts w:ascii="Palatino Linotype" w:hAnsi="Palatino Linotype"/>
          <w:i/>
          <w:sz w:val="22"/>
          <w:szCs w:val="22"/>
        </w:rPr>
        <w:t xml:space="preserve"> y cuenta con personalidad jurídica y patrimonio propio, con autonomía en el manejo de sus recursos.</w:t>
      </w:r>
    </w:p>
    <w:p w:rsidR="00DF6954" w:rsidRPr="006B23EC" w:rsidRDefault="008038AF" w:rsidP="008038AF">
      <w:pPr>
        <w:spacing w:before="120" w:after="120"/>
        <w:ind w:left="851" w:right="902"/>
        <w:jc w:val="both"/>
        <w:rPr>
          <w:rFonts w:ascii="Palatino Linotype" w:hAnsi="Palatino Linotype"/>
          <w:b/>
          <w:i/>
          <w:sz w:val="22"/>
          <w:szCs w:val="22"/>
        </w:rPr>
      </w:pPr>
      <w:r w:rsidRPr="006B23EC">
        <w:rPr>
          <w:rFonts w:ascii="Palatino Linotype" w:hAnsi="Palatino Linotype"/>
          <w:i/>
          <w:sz w:val="22"/>
          <w:szCs w:val="22"/>
        </w:rPr>
        <w:t>La Junta de Gobierno del Sistema Municipal para el Desarrollo Integral de la Familia de Juchitepec, regirá la organización, funciones, facultades y obligaciones establecidas en su Reglamento Interno, así como en las demás disposiciones legales.</w:t>
      </w:r>
      <w:r w:rsidRPr="006B23EC">
        <w:rPr>
          <w:rFonts w:ascii="Palatino Linotype" w:hAnsi="Palatino Linotype"/>
          <w:b/>
          <w:i/>
          <w:sz w:val="22"/>
          <w:szCs w:val="22"/>
        </w:rPr>
        <w:t>”</w:t>
      </w:r>
    </w:p>
    <w:p w:rsidR="00DF6954" w:rsidRPr="006B23EC" w:rsidRDefault="00DF6954" w:rsidP="002D3678">
      <w:pPr>
        <w:spacing w:before="240" w:after="240" w:line="360" w:lineRule="auto"/>
        <w:jc w:val="both"/>
        <w:rPr>
          <w:rFonts w:ascii="Palatino Linotype" w:hAnsi="Palatino Linotype" w:cs="Arial"/>
        </w:rPr>
      </w:pPr>
      <w:r w:rsidRPr="006B23EC">
        <w:rPr>
          <w:rFonts w:ascii="Palatino Linotype" w:hAnsi="Palatino Linotype" w:cs="Arial"/>
        </w:rPr>
        <w:t>Por lo que, la información comprenderá a todos los servidores públicos adscritos a dichas áreas.</w:t>
      </w:r>
    </w:p>
    <w:p w:rsidR="002D3678" w:rsidRPr="006B23EC" w:rsidRDefault="002D3678" w:rsidP="002D3678">
      <w:pPr>
        <w:autoSpaceDE w:val="0"/>
        <w:autoSpaceDN w:val="0"/>
        <w:adjustRightInd w:val="0"/>
        <w:spacing w:before="240" w:after="240" w:line="360" w:lineRule="auto"/>
        <w:jc w:val="both"/>
        <w:rPr>
          <w:rFonts w:ascii="Palatino Linotype" w:hAnsi="Palatino Linotype" w:cs="Arial"/>
        </w:rPr>
      </w:pPr>
      <w:r w:rsidRPr="006B23EC">
        <w:rPr>
          <w:rFonts w:ascii="Palatino Linotype" w:hAnsi="Palatino Linotype" w:cs="Arial"/>
        </w:rPr>
        <w:lastRenderedPageBreak/>
        <w:t xml:space="preserve">Así tenemos que, </w:t>
      </w:r>
      <w:r w:rsidR="00637974" w:rsidRPr="006B23EC">
        <w:rPr>
          <w:rFonts w:ascii="Palatino Linotype" w:hAnsi="Palatino Linotype" w:cs="Arial"/>
        </w:rPr>
        <w:t xml:space="preserve">en virtud de que </w:t>
      </w:r>
      <w:r w:rsidR="00637974" w:rsidRPr="006B23EC">
        <w:rPr>
          <w:rFonts w:ascii="Palatino Linotype" w:hAnsi="Palatino Linotype" w:cs="Arial"/>
          <w:b/>
        </w:rPr>
        <w:t>EL SUJETO OBLIGADO</w:t>
      </w:r>
      <w:r w:rsidR="00637974" w:rsidRPr="006B23EC">
        <w:rPr>
          <w:rFonts w:ascii="Palatino Linotype" w:hAnsi="Palatino Linotype" w:cs="Arial"/>
        </w:rPr>
        <w:t xml:space="preserve"> asumió vía Informe Justificado la información relativa a la nómina del Ayuntamiento y del Sistema DIF, sólo se realizará el estudio de la naturaleza jurídica respecto a la información relativa a la </w:t>
      </w:r>
      <w:r w:rsidRPr="006B23EC">
        <w:rPr>
          <w:rFonts w:ascii="Palatino Linotype" w:hAnsi="Palatino Linotype" w:cs="Arial"/>
        </w:rPr>
        <w:t>“lista de raya”</w:t>
      </w:r>
      <w:r w:rsidR="008038AF" w:rsidRPr="006B23EC">
        <w:rPr>
          <w:rFonts w:ascii="Palatino Linotype" w:hAnsi="Palatino Linotype" w:cs="Arial"/>
        </w:rPr>
        <w:t>;</w:t>
      </w:r>
      <w:r w:rsidR="00637974" w:rsidRPr="006B23EC">
        <w:rPr>
          <w:rFonts w:ascii="Palatino Linotype" w:hAnsi="Palatino Linotype" w:cs="Arial"/>
        </w:rPr>
        <w:t xml:space="preserve"> por lo que</w:t>
      </w:r>
      <w:r w:rsidR="008038AF" w:rsidRPr="006B23EC">
        <w:rPr>
          <w:rFonts w:ascii="Palatino Linotype" w:hAnsi="Palatino Linotype" w:cs="Arial"/>
        </w:rPr>
        <w:t>,</w:t>
      </w:r>
      <w:r w:rsidR="00637974" w:rsidRPr="006B23EC">
        <w:rPr>
          <w:rFonts w:ascii="Palatino Linotype" w:hAnsi="Palatino Linotype" w:cs="Arial"/>
        </w:rPr>
        <w:t xml:space="preserve"> es determinante aclarar que</w:t>
      </w:r>
      <w:r w:rsidRPr="006B23EC">
        <w:rPr>
          <w:rFonts w:ascii="Palatino Linotype" w:hAnsi="Palatino Linotype" w:cs="Arial"/>
        </w:rPr>
        <w:t xml:space="preserve"> el Glosario de Términos Administrativos, de la Coordinación General de Estudios Administrativos del Instituto Nacional de Administración Pública, A.C. establece el concepto de personal a lista de raya, del cual se infiere el término que nos ocupa, tal y como se aprecia a continuación:</w:t>
      </w:r>
    </w:p>
    <w:p w:rsidR="002D3678" w:rsidRPr="006B23EC" w:rsidRDefault="002D3678" w:rsidP="002D3678">
      <w:pPr>
        <w:autoSpaceDE w:val="0"/>
        <w:autoSpaceDN w:val="0"/>
        <w:adjustRightInd w:val="0"/>
        <w:spacing w:before="240" w:after="240"/>
        <w:ind w:left="851" w:right="899"/>
        <w:jc w:val="both"/>
        <w:rPr>
          <w:rFonts w:ascii="Palatino Linotype" w:hAnsi="Palatino Linotype" w:cs="Arial"/>
          <w:i/>
          <w:sz w:val="22"/>
          <w:szCs w:val="22"/>
          <w:lang w:val="es-MX" w:eastAsia="es-MX"/>
        </w:rPr>
      </w:pPr>
      <w:r w:rsidRPr="006B23EC">
        <w:rPr>
          <w:rFonts w:ascii="Palatino Linotype" w:hAnsi="Palatino Linotype" w:cs="Arial"/>
          <w:b/>
          <w:bCs/>
          <w:i/>
          <w:sz w:val="22"/>
          <w:szCs w:val="22"/>
          <w:lang w:val="es-MX" w:eastAsia="es-MX"/>
        </w:rPr>
        <w:t xml:space="preserve">“PERSONAL A LISTA DE RAYA. </w:t>
      </w:r>
      <w:r w:rsidRPr="006B23EC">
        <w:rPr>
          <w:rFonts w:ascii="Palatino Linotype" w:hAnsi="Palatino Linotype" w:cs="Arial"/>
          <w:i/>
          <w:sz w:val="22"/>
          <w:szCs w:val="22"/>
          <w:lang w:val="es-MX" w:eastAsia="es-MX"/>
        </w:rPr>
        <w:t xml:space="preserve">Lo integran los trabajadores temporales cuya relación laboral se formaliza por su inclusión en </w:t>
      </w:r>
      <w:r w:rsidRPr="006B23EC">
        <w:rPr>
          <w:rFonts w:ascii="Palatino Linotype" w:hAnsi="Palatino Linotype" w:cs="Arial"/>
          <w:b/>
          <w:i/>
          <w:sz w:val="22"/>
          <w:szCs w:val="22"/>
          <w:lang w:val="es-MX" w:eastAsia="es-MX"/>
        </w:rPr>
        <w:t>nómina</w:t>
      </w:r>
      <w:r w:rsidRPr="006B23EC">
        <w:rPr>
          <w:rFonts w:ascii="Palatino Linotype" w:hAnsi="Palatino Linotype" w:cs="Arial"/>
          <w:i/>
          <w:sz w:val="22"/>
          <w:szCs w:val="22"/>
          <w:lang w:val="es-MX" w:eastAsia="es-MX"/>
        </w:rPr>
        <w:t xml:space="preserve"> o documentos denominados </w:t>
      </w:r>
      <w:r w:rsidRPr="006B23EC">
        <w:rPr>
          <w:rFonts w:ascii="Palatino Linotype" w:hAnsi="Palatino Linotype" w:cs="Arial"/>
          <w:b/>
          <w:i/>
          <w:sz w:val="22"/>
          <w:szCs w:val="22"/>
          <w:lang w:val="es-MX" w:eastAsia="es-MX"/>
        </w:rPr>
        <w:t>"Lista de Raya"</w:t>
      </w:r>
      <w:r w:rsidRPr="006B23EC">
        <w:rPr>
          <w:rFonts w:ascii="Palatino Linotype" w:hAnsi="Palatino Linotype" w:cs="Arial"/>
          <w:i/>
          <w:sz w:val="22"/>
          <w:szCs w:val="22"/>
          <w:lang w:val="es-MX" w:eastAsia="es-MX"/>
        </w:rPr>
        <w:t xml:space="preserve"> y que, por lo tanto, carecen de nombramiento.”</w:t>
      </w:r>
    </w:p>
    <w:p w:rsidR="002D3678" w:rsidRPr="006B23EC" w:rsidRDefault="002D3678" w:rsidP="002D3678">
      <w:pPr>
        <w:autoSpaceDE w:val="0"/>
        <w:autoSpaceDN w:val="0"/>
        <w:adjustRightInd w:val="0"/>
        <w:spacing w:before="240" w:after="240" w:line="360" w:lineRule="auto"/>
        <w:jc w:val="both"/>
        <w:rPr>
          <w:rFonts w:ascii="Palatino Linotype" w:hAnsi="Palatino Linotype" w:cs="Arial"/>
          <w:lang w:val="es-MX" w:eastAsia="es-MX"/>
        </w:rPr>
      </w:pPr>
      <w:r w:rsidRPr="006B23EC">
        <w:rPr>
          <w:rFonts w:ascii="Palatino Linotype" w:hAnsi="Palatino Linotype" w:cs="Arial"/>
          <w:lang w:val="es-MX" w:eastAsia="es-MX"/>
        </w:rPr>
        <w:t>(Énfasis añadido)</w:t>
      </w:r>
    </w:p>
    <w:p w:rsidR="002D3678" w:rsidRPr="006B23EC" w:rsidRDefault="002D3678" w:rsidP="002D3678">
      <w:pPr>
        <w:autoSpaceDE w:val="0"/>
        <w:autoSpaceDN w:val="0"/>
        <w:adjustRightInd w:val="0"/>
        <w:spacing w:before="240" w:after="240" w:line="360" w:lineRule="auto"/>
        <w:jc w:val="both"/>
        <w:rPr>
          <w:rFonts w:ascii="Palatino Linotype" w:hAnsi="Palatino Linotype" w:cs="Arial"/>
          <w:lang w:eastAsia="es-MX"/>
        </w:rPr>
      </w:pPr>
      <w:r w:rsidRPr="006B23EC">
        <w:rPr>
          <w:rFonts w:ascii="Palatino Linotype" w:hAnsi="Palatino Linotype" w:cs="Arial"/>
        </w:rPr>
        <w:t>Así como se apuntó, si bien nuestra legislación no establece la definición de “lista de raya”,</w:t>
      </w:r>
      <w:r w:rsidRPr="006B23EC">
        <w:rPr>
          <w:rFonts w:ascii="Palatino Linotype" w:hAnsi="Palatino Linotype" w:cs="Arial"/>
          <w:b/>
        </w:rPr>
        <w:t xml:space="preserve"> </w:t>
      </w:r>
      <w:r w:rsidRPr="006B23EC">
        <w:rPr>
          <w:rFonts w:ascii="Palatino Linotype" w:hAnsi="Palatino Linotype" w:cs="Arial"/>
          <w:lang w:eastAsia="es-MX"/>
        </w:rPr>
        <w:t xml:space="preserve">éste término es mencionado en diferentes ordenamientos legales; así el artículo 804 en su fracción II de la Ley Federal de Trabajo señala: </w:t>
      </w:r>
    </w:p>
    <w:p w:rsidR="002D3678" w:rsidRPr="006B23EC" w:rsidRDefault="002D3678" w:rsidP="002D3678">
      <w:pPr>
        <w:pStyle w:val="Textosinformato"/>
        <w:tabs>
          <w:tab w:val="right" w:leader="dot" w:pos="8505"/>
        </w:tabs>
        <w:spacing w:before="120" w:after="120"/>
        <w:ind w:left="851" w:right="902"/>
        <w:jc w:val="both"/>
        <w:rPr>
          <w:rFonts w:ascii="Palatino Linotype" w:eastAsia="MS Mincho" w:hAnsi="Palatino Linotype" w:cs="Arial"/>
          <w:b/>
          <w:i/>
          <w:sz w:val="22"/>
          <w:szCs w:val="22"/>
        </w:rPr>
      </w:pPr>
      <w:r w:rsidRPr="006B23EC">
        <w:rPr>
          <w:rFonts w:ascii="Palatino Linotype" w:eastAsia="MS Mincho" w:hAnsi="Palatino Linotype" w:cs="Arial"/>
          <w:b/>
          <w:bCs/>
          <w:i/>
          <w:sz w:val="22"/>
          <w:szCs w:val="22"/>
        </w:rPr>
        <w:t>“Artículo 804.-</w:t>
      </w:r>
      <w:r w:rsidRPr="006B23EC">
        <w:rPr>
          <w:rFonts w:ascii="Palatino Linotype" w:eastAsia="MS Mincho" w:hAnsi="Palatino Linotype" w:cs="Arial"/>
          <w:i/>
          <w:sz w:val="22"/>
          <w:szCs w:val="22"/>
        </w:rPr>
        <w:t xml:space="preserve"> El patrón tiene obligación de conservar y exhibir en juicio los documentos que a continuación se precisan:</w:t>
      </w:r>
    </w:p>
    <w:p w:rsidR="002D3678" w:rsidRPr="006B23EC" w:rsidRDefault="002D3678" w:rsidP="002D3678">
      <w:pPr>
        <w:pStyle w:val="Textosinformato"/>
        <w:tabs>
          <w:tab w:val="right" w:leader="dot" w:pos="8505"/>
        </w:tabs>
        <w:spacing w:before="120" w:after="120"/>
        <w:ind w:left="851" w:right="902"/>
        <w:jc w:val="both"/>
        <w:rPr>
          <w:rFonts w:ascii="Palatino Linotype" w:eastAsia="MS Mincho" w:hAnsi="Palatino Linotype" w:cs="Arial"/>
          <w:i/>
          <w:sz w:val="22"/>
          <w:szCs w:val="22"/>
        </w:rPr>
      </w:pPr>
      <w:r w:rsidRPr="006B23EC">
        <w:rPr>
          <w:rFonts w:ascii="Palatino Linotype" w:eastAsia="MS Mincho" w:hAnsi="Palatino Linotype" w:cs="Arial"/>
          <w:i/>
          <w:sz w:val="22"/>
          <w:szCs w:val="22"/>
        </w:rPr>
        <w:t>…</w:t>
      </w:r>
    </w:p>
    <w:p w:rsidR="002D3678" w:rsidRPr="006B23EC" w:rsidRDefault="002D3678" w:rsidP="002D3678">
      <w:pPr>
        <w:pStyle w:val="Textosinformato"/>
        <w:tabs>
          <w:tab w:val="right" w:leader="dot" w:pos="8505"/>
        </w:tabs>
        <w:spacing w:before="120" w:after="120"/>
        <w:ind w:left="851" w:right="902"/>
        <w:jc w:val="both"/>
        <w:rPr>
          <w:rFonts w:ascii="Palatino Linotype" w:eastAsia="MS Mincho" w:hAnsi="Palatino Linotype" w:cs="Arial"/>
          <w:i/>
          <w:sz w:val="22"/>
          <w:szCs w:val="22"/>
          <w:u w:val="single"/>
        </w:rPr>
      </w:pPr>
      <w:r w:rsidRPr="006B23EC">
        <w:rPr>
          <w:rFonts w:ascii="Palatino Linotype" w:eastAsia="MS Mincho" w:hAnsi="Palatino Linotype" w:cs="Arial"/>
          <w:i/>
          <w:sz w:val="22"/>
          <w:szCs w:val="22"/>
        </w:rPr>
        <w:t>II. Listas de raya o nómina de personal, cuando se lleven en el centro de trabajo; o recibos de pagos de salarios;</w:t>
      </w:r>
    </w:p>
    <w:p w:rsidR="002D3678" w:rsidRPr="006B23EC" w:rsidRDefault="002D3678" w:rsidP="002D3678">
      <w:pPr>
        <w:pStyle w:val="Textosinformato"/>
        <w:tabs>
          <w:tab w:val="right" w:leader="dot" w:pos="8505"/>
        </w:tabs>
        <w:spacing w:before="120" w:after="120"/>
        <w:ind w:left="851" w:right="902"/>
        <w:jc w:val="both"/>
        <w:rPr>
          <w:rFonts w:ascii="Palatino Linotype" w:eastAsia="MS Mincho" w:hAnsi="Palatino Linotype" w:cs="Arial"/>
          <w:i/>
          <w:sz w:val="22"/>
          <w:szCs w:val="22"/>
        </w:rPr>
      </w:pPr>
      <w:r w:rsidRPr="006B23EC">
        <w:rPr>
          <w:rFonts w:ascii="Palatino Linotype" w:eastAsia="MS Mincho" w:hAnsi="Palatino Linotype" w:cs="Arial"/>
          <w:i/>
          <w:sz w:val="22"/>
          <w:szCs w:val="22"/>
        </w:rPr>
        <w:t>…</w:t>
      </w:r>
    </w:p>
    <w:p w:rsidR="002D3678" w:rsidRPr="006B23EC" w:rsidRDefault="002D3678" w:rsidP="002D3678">
      <w:pPr>
        <w:pStyle w:val="Texto"/>
        <w:tabs>
          <w:tab w:val="right" w:leader="dot" w:pos="8505"/>
        </w:tabs>
        <w:spacing w:before="120" w:after="120" w:line="240" w:lineRule="auto"/>
        <w:ind w:left="851" w:right="902" w:firstLine="0"/>
        <w:rPr>
          <w:rFonts w:ascii="Palatino Linotype" w:hAnsi="Palatino Linotype"/>
          <w:i/>
          <w:sz w:val="22"/>
          <w:szCs w:val="22"/>
        </w:rPr>
      </w:pPr>
      <w:r w:rsidRPr="006B23EC">
        <w:rPr>
          <w:rFonts w:ascii="Palatino Linotype" w:hAnsi="Palatino Linotype"/>
          <w:i/>
          <w:sz w:val="22"/>
          <w:szCs w:val="22"/>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rsidR="002D3678" w:rsidRPr="006B23EC" w:rsidRDefault="002D3678" w:rsidP="002D3678">
      <w:pPr>
        <w:pStyle w:val="Texto"/>
        <w:tabs>
          <w:tab w:val="right" w:leader="dot" w:pos="8505"/>
        </w:tabs>
        <w:spacing w:before="240" w:after="240" w:line="360" w:lineRule="auto"/>
        <w:ind w:firstLine="0"/>
        <w:rPr>
          <w:rFonts w:ascii="Palatino Linotype" w:hAnsi="Palatino Linotype"/>
          <w:sz w:val="24"/>
          <w:szCs w:val="24"/>
        </w:rPr>
      </w:pPr>
      <w:r w:rsidRPr="006B23EC">
        <w:rPr>
          <w:rFonts w:ascii="Palatino Linotype" w:hAnsi="Palatino Linotype"/>
          <w:sz w:val="24"/>
          <w:szCs w:val="24"/>
        </w:rPr>
        <w:t>(Énfasis añadido)</w:t>
      </w:r>
    </w:p>
    <w:p w:rsidR="002D3678" w:rsidRPr="006B23EC" w:rsidRDefault="002D3678" w:rsidP="002D3678">
      <w:pPr>
        <w:spacing w:before="240" w:after="240" w:line="360" w:lineRule="auto"/>
        <w:jc w:val="both"/>
        <w:rPr>
          <w:rFonts w:ascii="Palatino Linotype" w:hAnsi="Palatino Linotype" w:cs="Arial"/>
          <w:lang w:eastAsia="es-MX"/>
        </w:rPr>
      </w:pPr>
      <w:r w:rsidRPr="006B23EC">
        <w:rPr>
          <w:rFonts w:ascii="Palatino Linotype" w:hAnsi="Palatino Linotype" w:cs="Arial"/>
          <w:lang w:eastAsia="es-MX"/>
        </w:rPr>
        <w:lastRenderedPageBreak/>
        <w:t xml:space="preserve">De lo establecido en dicho precepto legal, se puede llegar a la conclusión de que la lista de raya consiste en registros conformados por el conjunto de trabajadores a los cuales se les va a remunerar por los </w:t>
      </w:r>
      <w:hyperlink r:id="rId12" w:history="1">
        <w:r w:rsidRPr="006B23EC">
          <w:rPr>
            <w:rFonts w:ascii="Palatino Linotype" w:hAnsi="Palatino Linotype" w:cs="Arial"/>
            <w:lang w:eastAsia="es-MX"/>
          </w:rPr>
          <w:t>servicios</w:t>
        </w:r>
      </w:hyperlink>
      <w:r w:rsidRPr="006B23EC">
        <w:rPr>
          <w:rFonts w:ascii="Palatino Linotype" w:hAnsi="Palatino Linotype" w:cs="Arial"/>
          <w:lang w:eastAsia="es-MX"/>
        </w:rPr>
        <w:t xml:space="preserve"> que éstos le prestan al patrón, en el cual se asientan las percepciones brutas, deducciones y el neto a recibir de dichos trabajadores, con la única especificación de que la lista de raya refiere únicamente a los trabajadores temporales.</w:t>
      </w:r>
    </w:p>
    <w:p w:rsidR="002D3678" w:rsidRPr="006B23EC" w:rsidRDefault="002D3678" w:rsidP="002D3678">
      <w:pPr>
        <w:spacing w:before="240" w:after="240" w:line="360" w:lineRule="auto"/>
        <w:jc w:val="both"/>
        <w:rPr>
          <w:rFonts w:ascii="Palatino Linotype" w:hAnsi="Palatino Linotype" w:cs="Arial"/>
        </w:rPr>
      </w:pPr>
      <w:r w:rsidRPr="006B23EC">
        <w:rPr>
          <w:rFonts w:ascii="Palatino Linotype" w:hAnsi="Palatino Linotype" w:cs="Arial"/>
          <w:lang w:eastAsia="es-MX"/>
        </w:rPr>
        <w:t xml:space="preserve">En relación a ello, </w:t>
      </w:r>
      <w:r w:rsidRPr="006B23EC">
        <w:rPr>
          <w:rFonts w:ascii="Palatino Linotype" w:hAnsi="Palatino Linotype" w:cs="Arial"/>
        </w:rPr>
        <w:t>el artículo 50 de la Ley del Trabajo de los Servidores Públicos del Estado y Municipios, señala:</w:t>
      </w:r>
    </w:p>
    <w:p w:rsidR="002D3678" w:rsidRPr="006B23EC" w:rsidRDefault="002D3678" w:rsidP="002D3678">
      <w:pPr>
        <w:spacing w:before="240" w:after="240"/>
        <w:ind w:left="851" w:right="899"/>
        <w:jc w:val="both"/>
        <w:rPr>
          <w:rFonts w:ascii="Palatino Linotype" w:hAnsi="Palatino Linotype"/>
          <w:i/>
          <w:sz w:val="22"/>
          <w:szCs w:val="22"/>
        </w:rPr>
      </w:pPr>
      <w:r w:rsidRPr="006B23EC">
        <w:rPr>
          <w:rFonts w:ascii="Palatino Linotype" w:hAnsi="Palatino Linotype"/>
          <w:i/>
          <w:sz w:val="22"/>
          <w:szCs w:val="22"/>
        </w:rPr>
        <w:t>“</w:t>
      </w:r>
      <w:r w:rsidRPr="006B23EC">
        <w:rPr>
          <w:rFonts w:ascii="Palatino Linotype" w:hAnsi="Palatino Linotype"/>
          <w:b/>
          <w:i/>
          <w:sz w:val="22"/>
          <w:szCs w:val="22"/>
        </w:rPr>
        <w:t>Artículo 50</w:t>
      </w:r>
      <w:r w:rsidRPr="006B23EC">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2D3678" w:rsidRPr="006B23EC" w:rsidRDefault="002D3678" w:rsidP="002D3678">
      <w:pPr>
        <w:spacing w:before="240" w:after="240"/>
        <w:ind w:left="851" w:right="899"/>
        <w:jc w:val="both"/>
        <w:rPr>
          <w:rFonts w:ascii="Palatino Linotype" w:hAnsi="Palatino Linotype"/>
          <w:i/>
          <w:sz w:val="22"/>
          <w:szCs w:val="22"/>
        </w:rPr>
      </w:pPr>
      <w:r w:rsidRPr="006B23EC">
        <w:rPr>
          <w:rFonts w:ascii="Palatino Linotype" w:hAnsi="Palatino Linotype"/>
          <w:i/>
          <w:sz w:val="22"/>
          <w:szCs w:val="22"/>
        </w:rPr>
        <w:t xml:space="preserve">Iguales consecuencias se generarán para todos los </w:t>
      </w:r>
      <w:r w:rsidRPr="006B23EC">
        <w:rPr>
          <w:rFonts w:ascii="Palatino Linotype" w:hAnsi="Palatino Linotype"/>
          <w:b/>
          <w:i/>
          <w:sz w:val="22"/>
          <w:szCs w:val="22"/>
        </w:rPr>
        <w:t>servidores públicos, cuando la relación de trabajo se formalice mediante un contrato o por encontrarse en lista de raya</w:t>
      </w:r>
      <w:r w:rsidRPr="006B23EC">
        <w:rPr>
          <w:rFonts w:ascii="Palatino Linotype" w:hAnsi="Palatino Linotype"/>
          <w:i/>
          <w:sz w:val="22"/>
          <w:szCs w:val="22"/>
        </w:rPr>
        <w:t>.”</w:t>
      </w:r>
    </w:p>
    <w:p w:rsidR="002D3678" w:rsidRPr="006B23EC" w:rsidRDefault="002D3678" w:rsidP="002D3678">
      <w:pPr>
        <w:spacing w:before="240" w:after="240" w:line="360" w:lineRule="auto"/>
        <w:jc w:val="both"/>
        <w:rPr>
          <w:rFonts w:ascii="Palatino Linotype" w:hAnsi="Palatino Linotype"/>
        </w:rPr>
      </w:pPr>
      <w:r w:rsidRPr="006B23EC">
        <w:rPr>
          <w:rFonts w:ascii="Palatino Linotype" w:hAnsi="Palatino Linotype"/>
        </w:rPr>
        <w:t>(Énfasis añadido)</w:t>
      </w:r>
    </w:p>
    <w:p w:rsidR="002D3678" w:rsidRPr="006B23EC" w:rsidRDefault="002D3678" w:rsidP="002D3678">
      <w:pPr>
        <w:spacing w:before="240" w:after="240" w:line="360" w:lineRule="auto"/>
        <w:jc w:val="both"/>
        <w:rPr>
          <w:rFonts w:ascii="Palatino Linotype" w:hAnsi="Palatino Linotype" w:cs="Arial"/>
          <w:lang w:eastAsia="es-MX"/>
        </w:rPr>
      </w:pPr>
      <w:r w:rsidRPr="006B23EC">
        <w:rPr>
          <w:rFonts w:ascii="Palatino Linotype" w:hAnsi="Palatino Linotype" w:cs="Arial"/>
          <w:lang w:eastAsia="es-MX"/>
        </w:rPr>
        <w:t>De lo anterior, se advierte que la relación de trabajo de un servidor público se formaliza mediante nombramiento, contrato, formato único de movimientos de personal o por encontrarse en lista de raya.</w:t>
      </w:r>
    </w:p>
    <w:p w:rsidR="002D3678" w:rsidRPr="006B23EC" w:rsidRDefault="002D3678" w:rsidP="002D3678">
      <w:pPr>
        <w:spacing w:before="240" w:after="240" w:line="360" w:lineRule="auto"/>
        <w:jc w:val="both"/>
        <w:rPr>
          <w:rFonts w:ascii="Palatino Linotype" w:hAnsi="Palatino Linotype" w:cs="Arial"/>
        </w:rPr>
      </w:pPr>
      <w:r w:rsidRPr="006B23EC">
        <w:rPr>
          <w:rFonts w:ascii="Palatino Linotype" w:hAnsi="Palatino Linotype" w:cs="Arial"/>
        </w:rPr>
        <w:t>Así pues, tratándose de servidores públicos de los Municipios la Ley del Trabajo de los Servidores Públicos del Estado y Municipios, en su artículo 220-K, establece:</w:t>
      </w:r>
    </w:p>
    <w:p w:rsidR="002D3678" w:rsidRPr="006B23EC" w:rsidRDefault="002D3678" w:rsidP="002D3678">
      <w:pPr>
        <w:tabs>
          <w:tab w:val="left" w:pos="9072"/>
        </w:tabs>
        <w:spacing w:before="120" w:after="120"/>
        <w:ind w:left="567"/>
        <w:jc w:val="both"/>
        <w:rPr>
          <w:rFonts w:ascii="Palatino Linotype" w:hAnsi="Palatino Linotype"/>
          <w:bCs/>
          <w:i/>
          <w:sz w:val="22"/>
          <w:szCs w:val="22"/>
        </w:rPr>
      </w:pPr>
      <w:r w:rsidRPr="006B23EC">
        <w:rPr>
          <w:rFonts w:ascii="Palatino Linotype" w:hAnsi="Palatino Linotype"/>
          <w:b/>
          <w:bCs/>
          <w:i/>
          <w:sz w:val="22"/>
          <w:szCs w:val="22"/>
        </w:rPr>
        <w:t>“Artículo 220 K.-</w:t>
      </w:r>
      <w:r w:rsidRPr="006B23EC">
        <w:rPr>
          <w:rFonts w:ascii="Palatino Linotype" w:hAnsi="Palatino Linotype"/>
          <w:bCs/>
          <w:i/>
          <w:sz w:val="22"/>
          <w:szCs w:val="22"/>
        </w:rPr>
        <w:t xml:space="preserve"> La institución o dependencia pública tiene la obligación de conservar y exhibir en el proceso los documentos que a continuación se precisan:</w:t>
      </w:r>
    </w:p>
    <w:p w:rsidR="002D3678" w:rsidRPr="006B23EC" w:rsidRDefault="002D3678" w:rsidP="002D3678">
      <w:pPr>
        <w:tabs>
          <w:tab w:val="left" w:pos="9072"/>
        </w:tabs>
        <w:spacing w:before="120" w:after="120"/>
        <w:ind w:left="567"/>
        <w:jc w:val="both"/>
        <w:rPr>
          <w:rFonts w:ascii="Palatino Linotype" w:hAnsi="Palatino Linotype"/>
          <w:bCs/>
          <w:i/>
          <w:sz w:val="22"/>
          <w:szCs w:val="22"/>
        </w:rPr>
      </w:pPr>
      <w:r w:rsidRPr="006B23EC">
        <w:rPr>
          <w:rFonts w:ascii="Palatino Linotype" w:hAnsi="Palatino Linotype"/>
          <w:bCs/>
          <w:i/>
          <w:sz w:val="22"/>
          <w:szCs w:val="22"/>
        </w:rPr>
        <w:t>…</w:t>
      </w:r>
    </w:p>
    <w:p w:rsidR="002D3678" w:rsidRPr="006B23EC" w:rsidRDefault="002D3678" w:rsidP="002D3678">
      <w:pPr>
        <w:tabs>
          <w:tab w:val="left" w:pos="9072"/>
        </w:tabs>
        <w:spacing w:before="120" w:after="120"/>
        <w:ind w:left="567"/>
        <w:jc w:val="both"/>
        <w:rPr>
          <w:rFonts w:ascii="Palatino Linotype" w:hAnsi="Palatino Linotype"/>
          <w:bCs/>
          <w:i/>
          <w:sz w:val="22"/>
          <w:szCs w:val="22"/>
        </w:rPr>
      </w:pPr>
      <w:r w:rsidRPr="006B23EC">
        <w:rPr>
          <w:rFonts w:ascii="Palatino Linotype" w:hAnsi="Palatino Linotype"/>
          <w:bCs/>
          <w:i/>
          <w:sz w:val="22"/>
          <w:szCs w:val="22"/>
        </w:rPr>
        <w:lastRenderedPageBreak/>
        <w:t xml:space="preserve">II. Recibos de pagos de salarios o </w:t>
      </w:r>
      <w:r w:rsidRPr="006B23EC">
        <w:rPr>
          <w:rFonts w:ascii="Palatino Linotype" w:hAnsi="Palatino Linotype"/>
          <w:b/>
          <w:bCs/>
          <w:i/>
          <w:sz w:val="22"/>
          <w:szCs w:val="22"/>
        </w:rPr>
        <w:t>las constancias documentales del pago de salario</w:t>
      </w:r>
      <w:r w:rsidRPr="006B23EC">
        <w:rPr>
          <w:rFonts w:ascii="Palatino Linotype" w:hAnsi="Palatino Linotype"/>
          <w:bCs/>
          <w:i/>
          <w:sz w:val="22"/>
          <w:szCs w:val="22"/>
        </w:rPr>
        <w:t xml:space="preserve"> cuando sea por depósito o mediante información electrónica;</w:t>
      </w:r>
    </w:p>
    <w:p w:rsidR="002D3678" w:rsidRPr="006B23EC" w:rsidRDefault="002D3678" w:rsidP="002D3678">
      <w:pPr>
        <w:tabs>
          <w:tab w:val="left" w:pos="9072"/>
        </w:tabs>
        <w:spacing w:before="120" w:after="120"/>
        <w:ind w:left="567"/>
        <w:jc w:val="both"/>
        <w:rPr>
          <w:rFonts w:ascii="Palatino Linotype" w:hAnsi="Palatino Linotype"/>
          <w:bCs/>
          <w:i/>
          <w:sz w:val="22"/>
          <w:szCs w:val="22"/>
        </w:rPr>
      </w:pPr>
      <w:r w:rsidRPr="006B23EC">
        <w:rPr>
          <w:rFonts w:ascii="Palatino Linotype" w:hAnsi="Palatino Linotype"/>
          <w:bCs/>
          <w:i/>
          <w:sz w:val="22"/>
          <w:szCs w:val="22"/>
        </w:rPr>
        <w:t>…</w:t>
      </w:r>
    </w:p>
    <w:p w:rsidR="002D3678" w:rsidRPr="006B23EC" w:rsidRDefault="002D3678" w:rsidP="002D3678">
      <w:pPr>
        <w:tabs>
          <w:tab w:val="left" w:pos="9072"/>
        </w:tabs>
        <w:spacing w:before="120" w:after="120"/>
        <w:ind w:left="567"/>
        <w:jc w:val="both"/>
        <w:rPr>
          <w:rFonts w:ascii="Palatino Linotype" w:hAnsi="Palatino Linotype"/>
          <w:bCs/>
          <w:i/>
          <w:sz w:val="22"/>
          <w:szCs w:val="22"/>
        </w:rPr>
      </w:pPr>
      <w:r w:rsidRPr="006B23EC">
        <w:rPr>
          <w:rFonts w:ascii="Palatino Linotype" w:hAnsi="Palatino Linotype"/>
          <w:bCs/>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2D3678" w:rsidRPr="006B23EC" w:rsidRDefault="002D3678" w:rsidP="002D3678">
      <w:pPr>
        <w:tabs>
          <w:tab w:val="left" w:pos="9072"/>
        </w:tabs>
        <w:spacing w:before="120" w:after="120"/>
        <w:ind w:left="567"/>
        <w:jc w:val="both"/>
        <w:rPr>
          <w:rFonts w:ascii="Palatino Linotype" w:hAnsi="Palatino Linotype"/>
          <w:bCs/>
          <w:i/>
          <w:sz w:val="22"/>
          <w:szCs w:val="22"/>
        </w:rPr>
      </w:pPr>
      <w:r w:rsidRPr="006B23EC">
        <w:rPr>
          <w:rFonts w:ascii="Palatino Linotype" w:hAnsi="Palatino Linotype"/>
          <w:bCs/>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rsidR="002D3678" w:rsidRPr="006B23EC" w:rsidRDefault="002D3678" w:rsidP="002D3678">
      <w:pPr>
        <w:spacing w:before="240" w:after="240" w:line="360" w:lineRule="auto"/>
        <w:jc w:val="both"/>
        <w:rPr>
          <w:rFonts w:ascii="Palatino Linotype" w:hAnsi="Palatino Linotype"/>
        </w:rPr>
      </w:pPr>
      <w:r w:rsidRPr="006B23EC">
        <w:rPr>
          <w:rFonts w:ascii="Palatino Linotype" w:hAnsi="Palatino Linotype"/>
        </w:rPr>
        <w:t>(Énfasis añadido)</w:t>
      </w:r>
    </w:p>
    <w:p w:rsidR="002D3678" w:rsidRPr="006B23EC" w:rsidRDefault="002D3678" w:rsidP="002D3678">
      <w:pPr>
        <w:spacing w:before="240" w:after="240" w:line="360" w:lineRule="auto"/>
        <w:jc w:val="both"/>
        <w:rPr>
          <w:rFonts w:ascii="Palatino Linotype" w:hAnsi="Palatino Linotype" w:cs="Arial"/>
        </w:rPr>
      </w:pPr>
      <w:r w:rsidRPr="006B23EC">
        <w:rPr>
          <w:rFonts w:ascii="Palatino Linotype" w:hAnsi="Palatino Linotype" w:cs="Arial"/>
        </w:rPr>
        <w:t>De lo anterior, se advierte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rsidR="002D3678" w:rsidRPr="006B23EC" w:rsidRDefault="002D3678" w:rsidP="002D3678">
      <w:pPr>
        <w:spacing w:before="240" w:after="240" w:line="360" w:lineRule="auto"/>
        <w:jc w:val="both"/>
        <w:rPr>
          <w:rFonts w:ascii="Palatino Linotype" w:hAnsi="Palatino Linotype" w:cs="Arial"/>
          <w:lang w:eastAsia="es-MX"/>
        </w:rPr>
      </w:pPr>
      <w:r w:rsidRPr="006B23EC">
        <w:rPr>
          <w:rFonts w:ascii="Palatino Linotype" w:hAnsi="Palatino Linotype" w:cs="Arial"/>
          <w:lang w:eastAsia="es-MX"/>
        </w:rPr>
        <w:t>Una vez puntualizado lo anterior, se colige que la lista de raya contiene la información relativa a las remuneraciones de los servidores públicos temporales.</w:t>
      </w:r>
    </w:p>
    <w:p w:rsidR="00721B04" w:rsidRPr="006B23EC" w:rsidRDefault="002D3678" w:rsidP="00B37BD6">
      <w:pPr>
        <w:autoSpaceDE w:val="0"/>
        <w:autoSpaceDN w:val="0"/>
        <w:adjustRightInd w:val="0"/>
        <w:spacing w:before="240" w:after="240" w:line="360" w:lineRule="auto"/>
        <w:ind w:right="51"/>
        <w:jc w:val="both"/>
        <w:rPr>
          <w:rFonts w:ascii="Palatino Linotype" w:hAnsi="Palatino Linotype" w:cs="Arial"/>
          <w:bCs/>
        </w:rPr>
      </w:pPr>
      <w:r w:rsidRPr="006B23EC">
        <w:rPr>
          <w:rFonts w:ascii="Palatino Linotype" w:hAnsi="Palatino Linotype" w:cs="Arial"/>
          <w:noProof/>
          <w:lang w:val="es-MX" w:eastAsia="es-MX"/>
        </w:rPr>
        <w:t>De manera que,</w:t>
      </w:r>
      <w:r w:rsidRPr="006B23EC">
        <w:rPr>
          <w:rFonts w:ascii="Palatino Linotype" w:hAnsi="Palatino Linotype" w:cs="Arial"/>
        </w:rPr>
        <w:t xml:space="preserve"> los Lineamientos para la Inte</w:t>
      </w:r>
      <w:r w:rsidR="005D4CF6" w:rsidRPr="006B23EC">
        <w:rPr>
          <w:rFonts w:ascii="Palatino Linotype" w:hAnsi="Palatino Linotype" w:cs="Arial"/>
        </w:rPr>
        <w:t>gración del Informe mensual 2018</w:t>
      </w:r>
      <w:r w:rsidRPr="006B23EC">
        <w:rPr>
          <w:rFonts w:ascii="Palatino Linotype" w:hAnsi="Palatino Linotype" w:cs="Arial"/>
        </w:rPr>
        <w:t xml:space="preserve">, emitidos por el Órgano Superior de Fiscalización del Estado de México, contienen los formatos e información que debe ser proporcionada para la integración de los </w:t>
      </w:r>
      <w:r w:rsidR="008038AF" w:rsidRPr="006B23EC">
        <w:rPr>
          <w:rFonts w:ascii="Palatino Linotype" w:hAnsi="Palatino Linotype" w:cs="Arial"/>
        </w:rPr>
        <w:t xml:space="preserve">Informes Mensuales </w:t>
      </w:r>
      <w:r w:rsidRPr="006B23EC">
        <w:rPr>
          <w:rFonts w:ascii="Palatino Linotype" w:hAnsi="Palatino Linotype" w:cs="Arial"/>
        </w:rPr>
        <w:t xml:space="preserve">que se entregan a éste, siendo uno de ellos la información relativa a obra contenida dentro del “disco 5”, la cual tiene objeto presentar la información del pago de las remuneraciones de cada uno de los servidores públicos de la entidad </w:t>
      </w:r>
      <w:r w:rsidRPr="006B23EC">
        <w:rPr>
          <w:rFonts w:ascii="Palatino Linotype" w:hAnsi="Palatino Linotype" w:cs="Arial"/>
        </w:rPr>
        <w:lastRenderedPageBreak/>
        <w:t xml:space="preserve">fiscalizable de que se trate, correspondiente a un periodo determinado; de tal manera, dicho formato constituye un soporte documental de la información solicitada por el </w:t>
      </w:r>
      <w:r w:rsidRPr="006B23EC">
        <w:rPr>
          <w:rFonts w:ascii="Palatino Linotype" w:hAnsi="Palatino Linotype" w:cs="Arial"/>
          <w:bCs/>
        </w:rPr>
        <w:t xml:space="preserve">recurrente, que obra en los archivos del </w:t>
      </w:r>
      <w:r w:rsidR="005D4CF6" w:rsidRPr="006B23EC">
        <w:rPr>
          <w:rFonts w:ascii="Palatino Linotype" w:hAnsi="Palatino Linotype" w:cs="Arial"/>
          <w:b/>
          <w:bCs/>
        </w:rPr>
        <w:t>SUJETO OBLIGADO</w:t>
      </w:r>
      <w:r w:rsidRPr="006B23EC">
        <w:rPr>
          <w:rFonts w:ascii="Palatino Linotype" w:hAnsi="Palatino Linotype" w:cs="Arial"/>
          <w:bCs/>
        </w:rPr>
        <w:t>, como se advierte a continuación:</w:t>
      </w:r>
      <w:r w:rsidR="00721B04" w:rsidRPr="006B23EC">
        <w:rPr>
          <w:rFonts w:ascii="Palatino Linotype" w:hAnsi="Palatino Linotype" w:cs="Arial"/>
          <w:bCs/>
        </w:rPr>
        <w:t xml:space="preserve"> </w:t>
      </w:r>
    </w:p>
    <w:p w:rsidR="005D4CF6" w:rsidRPr="006B23EC" w:rsidRDefault="005D4CF6" w:rsidP="00B37BD6">
      <w:pPr>
        <w:autoSpaceDE w:val="0"/>
        <w:autoSpaceDN w:val="0"/>
        <w:adjustRightInd w:val="0"/>
        <w:spacing w:before="240" w:after="240" w:line="360" w:lineRule="auto"/>
        <w:ind w:right="51"/>
        <w:jc w:val="both"/>
        <w:rPr>
          <w:rFonts w:ascii="Palatino Linotype" w:eastAsia="Arial Unicode MS" w:hAnsi="Palatino Linotype" w:cs="Arial"/>
        </w:rPr>
      </w:pPr>
      <w:r w:rsidRPr="006B23EC">
        <w:rPr>
          <w:noProof/>
          <w:lang w:val="es-MX" w:eastAsia="es-MX"/>
        </w:rPr>
        <w:drawing>
          <wp:inline distT="0" distB="0" distL="0" distR="0" wp14:anchorId="2CDEBEC5" wp14:editId="0EF3247D">
            <wp:extent cx="5804820" cy="3096618"/>
            <wp:effectExtent l="0" t="0" r="5715"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883" t="23574" r="13221" b="24331"/>
                    <a:stretch/>
                  </pic:blipFill>
                  <pic:spPr bwMode="auto">
                    <a:xfrm>
                      <a:off x="0" y="0"/>
                      <a:ext cx="5883342" cy="3138506"/>
                    </a:xfrm>
                    <a:prstGeom prst="rect">
                      <a:avLst/>
                    </a:prstGeom>
                    <a:ln>
                      <a:noFill/>
                    </a:ln>
                    <a:extLst>
                      <a:ext uri="{53640926-AAD7-44D8-BBD7-CCE9431645EC}">
                        <a14:shadowObscured xmlns:a14="http://schemas.microsoft.com/office/drawing/2010/main"/>
                      </a:ext>
                    </a:extLst>
                  </pic:spPr>
                </pic:pic>
              </a:graphicData>
            </a:graphic>
          </wp:inline>
        </w:drawing>
      </w:r>
    </w:p>
    <w:p w:rsidR="00721B04" w:rsidRPr="006B23EC" w:rsidRDefault="00721B04" w:rsidP="00B37BD6">
      <w:pPr>
        <w:autoSpaceDE w:val="0"/>
        <w:autoSpaceDN w:val="0"/>
        <w:adjustRightInd w:val="0"/>
        <w:spacing w:before="240" w:after="240" w:line="360" w:lineRule="auto"/>
        <w:ind w:right="51"/>
        <w:jc w:val="both"/>
        <w:rPr>
          <w:rFonts w:ascii="Palatino Linotype" w:eastAsia="Arial Unicode MS" w:hAnsi="Palatino Linotype" w:cs="Arial"/>
        </w:rPr>
      </w:pPr>
      <w:r w:rsidRPr="006B23EC">
        <w:rPr>
          <w:rFonts w:ascii="Palatino Linotype" w:eastAsia="Arial Unicode MS"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721B04" w:rsidRPr="006B23EC" w:rsidRDefault="00721B04" w:rsidP="00B37BD6">
      <w:pPr>
        <w:autoSpaceDE w:val="0"/>
        <w:autoSpaceDN w:val="0"/>
        <w:adjustRightInd w:val="0"/>
        <w:spacing w:before="240" w:after="240" w:line="360" w:lineRule="auto"/>
        <w:ind w:right="51"/>
        <w:jc w:val="both"/>
        <w:rPr>
          <w:rFonts w:ascii="Palatino Linotype" w:eastAsia="Arial Unicode MS" w:hAnsi="Palatino Linotype" w:cs="Arial"/>
        </w:rPr>
      </w:pPr>
      <w:r w:rsidRPr="006B23EC">
        <w:rPr>
          <w:noProof/>
          <w:lang w:val="es-MX" w:eastAsia="es-MX"/>
        </w:rPr>
        <w:lastRenderedPageBreak/>
        <w:drawing>
          <wp:inline distT="0" distB="0" distL="0" distR="0" wp14:anchorId="29F4166B" wp14:editId="0ED90731">
            <wp:extent cx="5770691" cy="7556422"/>
            <wp:effectExtent l="0" t="0" r="1905"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596" t="13247" r="34572" b="11083"/>
                    <a:stretch/>
                  </pic:blipFill>
                  <pic:spPr bwMode="auto">
                    <a:xfrm>
                      <a:off x="0" y="0"/>
                      <a:ext cx="5795495" cy="7588901"/>
                    </a:xfrm>
                    <a:prstGeom prst="rect">
                      <a:avLst/>
                    </a:prstGeom>
                    <a:ln>
                      <a:noFill/>
                    </a:ln>
                    <a:extLst>
                      <a:ext uri="{53640926-AAD7-44D8-BBD7-CCE9431645EC}">
                        <a14:shadowObscured xmlns:a14="http://schemas.microsoft.com/office/drawing/2010/main"/>
                      </a:ext>
                    </a:extLst>
                  </pic:spPr>
                </pic:pic>
              </a:graphicData>
            </a:graphic>
          </wp:inline>
        </w:drawing>
      </w:r>
    </w:p>
    <w:p w:rsidR="00721B04" w:rsidRPr="006B23EC" w:rsidRDefault="00721B04" w:rsidP="00B37BD6">
      <w:pPr>
        <w:autoSpaceDE w:val="0"/>
        <w:autoSpaceDN w:val="0"/>
        <w:adjustRightInd w:val="0"/>
        <w:spacing w:before="240" w:after="240" w:line="360" w:lineRule="auto"/>
        <w:ind w:right="51"/>
        <w:jc w:val="both"/>
        <w:rPr>
          <w:rFonts w:ascii="Palatino Linotype" w:eastAsia="Arial Unicode MS" w:hAnsi="Palatino Linotype" w:cs="Arial"/>
        </w:rPr>
      </w:pPr>
      <w:r w:rsidRPr="006B23EC">
        <w:rPr>
          <w:noProof/>
          <w:lang w:val="es-MX" w:eastAsia="es-MX"/>
        </w:rPr>
        <w:lastRenderedPageBreak/>
        <mc:AlternateContent>
          <mc:Choice Requires="wps">
            <w:drawing>
              <wp:anchor distT="0" distB="0" distL="114300" distR="114300" simplePos="0" relativeHeight="251683840" behindDoc="0" locked="0" layoutInCell="1" allowOverlap="1">
                <wp:simplePos x="0" y="0"/>
                <wp:positionH relativeFrom="column">
                  <wp:posOffset>434515</wp:posOffset>
                </wp:positionH>
                <wp:positionV relativeFrom="paragraph">
                  <wp:posOffset>4820811</wp:posOffset>
                </wp:positionV>
                <wp:extent cx="2395392" cy="201953"/>
                <wp:effectExtent l="57150" t="38100" r="81280" b="102870"/>
                <wp:wrapNone/>
                <wp:docPr id="22" name="Rectángulo 22"/>
                <wp:cNvGraphicFramePr/>
                <a:graphic xmlns:a="http://schemas.openxmlformats.org/drawingml/2006/main">
                  <a:graphicData uri="http://schemas.microsoft.com/office/word/2010/wordprocessingShape">
                    <wps:wsp>
                      <wps:cNvSpPr/>
                      <wps:spPr>
                        <a:xfrm>
                          <a:off x="0" y="0"/>
                          <a:ext cx="2395392" cy="201953"/>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3A3029" id="Rectángulo 22" o:spid="_x0000_s1026" style="position:absolute;margin-left:34.2pt;margin-top:379.6pt;width:188.6pt;height:15.9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" filled="f" strokecolor="red" strokeweight="3pt">
                <v:shadow on="t" color="black" opacity="22937f" origin=",.5" offset="0,.63889mm"/>
              </v:rect>
            </w:pict>
          </mc:Fallback>
        </mc:AlternateContent>
      </w:r>
      <w:r w:rsidRPr="006B23EC">
        <w:rPr>
          <w:noProof/>
          <w:lang w:val="es-MX" w:eastAsia="es-MX"/>
        </w:rPr>
        <w:drawing>
          <wp:inline distT="0" distB="0" distL="0" distR="0" wp14:anchorId="13C9043E" wp14:editId="14167E83">
            <wp:extent cx="5757748" cy="7573252"/>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513" t="11363" r="34227" b="13208"/>
                    <a:stretch/>
                  </pic:blipFill>
                  <pic:spPr bwMode="auto">
                    <a:xfrm>
                      <a:off x="0" y="0"/>
                      <a:ext cx="5773402" cy="7593841"/>
                    </a:xfrm>
                    <a:prstGeom prst="rect">
                      <a:avLst/>
                    </a:prstGeom>
                    <a:ln>
                      <a:noFill/>
                    </a:ln>
                    <a:extLst>
                      <a:ext uri="{53640926-AAD7-44D8-BBD7-CCE9431645EC}">
                        <a14:shadowObscured xmlns:a14="http://schemas.microsoft.com/office/drawing/2010/main"/>
                      </a:ext>
                    </a:extLst>
                  </pic:spPr>
                </pic:pic>
              </a:graphicData>
            </a:graphic>
          </wp:inline>
        </w:drawing>
      </w:r>
    </w:p>
    <w:p w:rsidR="00721B04" w:rsidRPr="006B23EC" w:rsidRDefault="00721B04" w:rsidP="00B37BD6">
      <w:pPr>
        <w:autoSpaceDE w:val="0"/>
        <w:autoSpaceDN w:val="0"/>
        <w:adjustRightInd w:val="0"/>
        <w:spacing w:before="240" w:after="240" w:line="360" w:lineRule="auto"/>
        <w:ind w:right="51"/>
        <w:jc w:val="both"/>
        <w:rPr>
          <w:rFonts w:ascii="Palatino Linotype" w:eastAsia="Arial Unicode MS" w:hAnsi="Palatino Linotype" w:cs="Arial"/>
        </w:rPr>
      </w:pPr>
      <w:r w:rsidRPr="006B23EC">
        <w:rPr>
          <w:noProof/>
          <w:lang w:val="es-MX" w:eastAsia="es-MX"/>
        </w:rPr>
        <w:lastRenderedPageBreak/>
        <w:drawing>
          <wp:inline distT="0" distB="0" distL="0" distR="0" wp14:anchorId="0A61C65D" wp14:editId="53D9CA71">
            <wp:extent cx="5758244" cy="7562032"/>
            <wp:effectExtent l="0" t="0" r="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416" t="18768" r="34427" b="6162"/>
                    <a:stretch/>
                  </pic:blipFill>
                  <pic:spPr bwMode="auto">
                    <a:xfrm>
                      <a:off x="0" y="0"/>
                      <a:ext cx="5777606" cy="7587460"/>
                    </a:xfrm>
                    <a:prstGeom prst="rect">
                      <a:avLst/>
                    </a:prstGeom>
                    <a:ln>
                      <a:noFill/>
                    </a:ln>
                    <a:extLst>
                      <a:ext uri="{53640926-AAD7-44D8-BBD7-CCE9431645EC}">
                        <a14:shadowObscured xmlns:a14="http://schemas.microsoft.com/office/drawing/2010/main"/>
                      </a:ext>
                    </a:extLst>
                  </pic:spPr>
                </pic:pic>
              </a:graphicData>
            </a:graphic>
          </wp:inline>
        </w:drawing>
      </w:r>
    </w:p>
    <w:p w:rsidR="005C40CE" w:rsidRPr="006B23EC" w:rsidRDefault="002D3678" w:rsidP="008038AF">
      <w:pPr>
        <w:spacing w:before="240" w:after="240" w:line="360" w:lineRule="auto"/>
        <w:jc w:val="both"/>
        <w:rPr>
          <w:rFonts w:ascii="Palatino Linotype" w:hAnsi="Palatino Linotype" w:cs="Arial"/>
          <w:b/>
          <w:bCs/>
          <w:i/>
          <w:sz w:val="22"/>
          <w:szCs w:val="22"/>
        </w:rPr>
      </w:pPr>
      <w:r w:rsidRPr="006B23EC">
        <w:rPr>
          <w:rFonts w:ascii="Palatino Linotype" w:hAnsi="Palatino Linotype" w:cs="Arial"/>
        </w:rPr>
        <w:lastRenderedPageBreak/>
        <w:t>En este sentido, de acuerdo a la naturaleza de la información solicitada se concluye que ésta es de</w:t>
      </w:r>
      <w:r w:rsidRPr="006B23EC">
        <w:rPr>
          <w:rFonts w:ascii="Palatino Linotype" w:hAnsi="Palatino Linotype" w:cs="Arial"/>
          <w:bCs/>
        </w:rPr>
        <w:t xml:space="preserve"> interés general y de alcance público, puesto que la ciudadanía tiene derecho a saber cuál es el gasto ejercido para el pago de remuneraciones por servicios personales al realizar las funciones públicas, esto es</w:t>
      </w:r>
      <w:r w:rsidR="005C40CE" w:rsidRPr="006B23EC">
        <w:rPr>
          <w:rFonts w:ascii="Palatino Linotype" w:hAnsi="Palatino Linotype" w:cs="Arial"/>
          <w:bCs/>
        </w:rPr>
        <w:t>,</w:t>
      </w:r>
      <w:r w:rsidRPr="006B23EC">
        <w:rPr>
          <w:rFonts w:ascii="Palatino Linotype" w:hAnsi="Palatino Linotype" w:cs="Arial"/>
          <w:bCs/>
        </w:rPr>
        <w:t xml:space="preserve"> su acceso</w:t>
      </w:r>
      <w:r w:rsidRPr="006B23EC">
        <w:rPr>
          <w:rFonts w:ascii="Palatino Linotype" w:hAnsi="Palatino Linotype" w:cs="Arial"/>
        </w:rPr>
        <w:t xml:space="preserve"> </w:t>
      </w:r>
      <w:r w:rsidRPr="006B23EC">
        <w:rPr>
          <w:rFonts w:ascii="Palatino Linotype" w:hAnsi="Palatino Linotype" w:cs="Arial"/>
          <w:bCs/>
        </w:rPr>
        <w:t>permite transparentar la aplicación de los recursos públicos que son otorgados para el cumplimiento de sus funciones</w:t>
      </w:r>
      <w:r w:rsidR="005C40CE" w:rsidRPr="006B23EC">
        <w:rPr>
          <w:rFonts w:ascii="Palatino Linotype" w:hAnsi="Palatino Linotype" w:cs="Arial"/>
          <w:bCs/>
        </w:rPr>
        <w:t>,</w:t>
      </w:r>
      <w:r w:rsidRPr="006B23EC">
        <w:rPr>
          <w:rFonts w:ascii="Palatino Linotype" w:hAnsi="Palatino Linotype" w:cs="Arial"/>
          <w:bCs/>
        </w:rPr>
        <w:t xml:space="preserve"> ello conforme a lo dispuesto por el artículo 23 de la Ley de Transparencia y Acceso a la Información Pública del Estado de México y Municipios,</w:t>
      </w:r>
      <w:r w:rsidRPr="006B23EC">
        <w:rPr>
          <w:rFonts w:ascii="Palatino Linotype" w:hAnsi="Palatino Linotype" w:cs="Arial"/>
        </w:rPr>
        <w:t xml:space="preserve"> </w:t>
      </w:r>
      <w:r w:rsidRPr="006B23EC">
        <w:rPr>
          <w:rFonts w:ascii="Palatino Linotype" w:hAnsi="Palatino Linotype" w:cs="Arial"/>
          <w:bCs/>
        </w:rPr>
        <w:t xml:space="preserve">que establece como deber de los </w:t>
      </w:r>
      <w:r w:rsidR="005C40CE" w:rsidRPr="006B23EC">
        <w:rPr>
          <w:rFonts w:ascii="Palatino Linotype" w:hAnsi="Palatino Linotype" w:cs="Arial"/>
          <w:bCs/>
        </w:rPr>
        <w:t xml:space="preserve">Sujetos Obligados </w:t>
      </w:r>
      <w:r w:rsidRPr="006B23EC">
        <w:rPr>
          <w:rFonts w:ascii="Palatino Linotype" w:hAnsi="Palatino Linotype" w:cs="Arial"/>
          <w:bCs/>
        </w:rPr>
        <w:t>el hacer pública toda la información respecto a los montos y nombres de las personas a quienes se entreguen recursos públicos</w:t>
      </w:r>
      <w:r w:rsidR="005C40CE" w:rsidRPr="006B23EC">
        <w:rPr>
          <w:rFonts w:ascii="Palatino Linotype" w:hAnsi="Palatino Linotype" w:cs="Arial"/>
          <w:bCs/>
        </w:rPr>
        <w:t>,</w:t>
      </w:r>
      <w:r w:rsidRPr="006B23EC">
        <w:rPr>
          <w:rFonts w:ascii="Palatino Linotype" w:hAnsi="Palatino Linotype" w:cs="Arial"/>
          <w:bCs/>
        </w:rPr>
        <w:t xml:space="preserve"> y con ello transparentar la forma, términos, causas y finalidad en la disposición d</w:t>
      </w:r>
      <w:r w:rsidR="005C40CE" w:rsidRPr="006B23EC">
        <w:rPr>
          <w:rFonts w:ascii="Palatino Linotype" w:hAnsi="Palatino Linotype" w:cs="Arial"/>
          <w:bCs/>
        </w:rPr>
        <w:t>e esos recursos</w:t>
      </w:r>
      <w:r w:rsidR="008038AF" w:rsidRPr="006B23EC">
        <w:rPr>
          <w:rFonts w:ascii="Palatino Linotype" w:hAnsi="Palatino Linotype" w:cs="Arial"/>
          <w:bCs/>
        </w:rPr>
        <w:t>.</w:t>
      </w:r>
    </w:p>
    <w:p w:rsidR="002D3678" w:rsidRPr="006B23EC" w:rsidRDefault="002D3678" w:rsidP="002D3678">
      <w:pPr>
        <w:spacing w:before="240" w:after="240" w:line="360" w:lineRule="auto"/>
        <w:jc w:val="both"/>
        <w:rPr>
          <w:rFonts w:ascii="Palatino Linotype" w:hAnsi="Palatino Linotype" w:cs="Arial"/>
          <w:lang w:val="es-MX"/>
        </w:rPr>
      </w:pPr>
      <w:r w:rsidRPr="006B23EC">
        <w:rPr>
          <w:rFonts w:ascii="Palatino Linotype" w:hAnsi="Palatino Linotype" w:cs="Arial"/>
          <w:lang w:val="es-MX"/>
        </w:rPr>
        <w:t xml:space="preserve">Sirve de sustento por analogía, para justificar la publicidad sobre los datos relativos a los montos por concepto de pago de las remuneraciones, los criterios 01/2003 y 02/2003 emitidos por el Comité </w:t>
      </w:r>
      <w:r w:rsidRPr="006B23EC">
        <w:rPr>
          <w:rFonts w:ascii="Palatino Linotype" w:hAnsi="Palatino Linotype" w:cs="Arial"/>
        </w:rPr>
        <w:t>de Acceso a la Información Pública y Protección de Datos Personales de la Suprema Corte de Justicia de la Nación que a continuación se citan</w:t>
      </w:r>
      <w:r w:rsidRPr="006B23EC">
        <w:rPr>
          <w:rFonts w:ascii="Palatino Linotype" w:hAnsi="Palatino Linotype" w:cs="Arial"/>
          <w:lang w:val="es-MX"/>
        </w:rPr>
        <w:t xml:space="preserve">: </w:t>
      </w:r>
    </w:p>
    <w:p w:rsidR="002D3678" w:rsidRPr="006B23EC" w:rsidRDefault="002D3678" w:rsidP="005C40CE">
      <w:pPr>
        <w:spacing w:before="240" w:after="240"/>
        <w:ind w:left="851" w:right="899"/>
        <w:jc w:val="center"/>
        <w:outlineLvl w:val="0"/>
        <w:rPr>
          <w:rFonts w:ascii="Palatino Linotype" w:hAnsi="Palatino Linotype" w:cs="Arial"/>
          <w:b/>
          <w:i/>
          <w:sz w:val="22"/>
          <w:szCs w:val="22"/>
          <w:lang w:val="es-MX"/>
        </w:rPr>
      </w:pPr>
      <w:r w:rsidRPr="006B23EC">
        <w:rPr>
          <w:rFonts w:ascii="Palatino Linotype" w:hAnsi="Palatino Linotype" w:cs="Arial"/>
          <w:b/>
          <w:i/>
          <w:sz w:val="22"/>
          <w:szCs w:val="22"/>
          <w:lang w:val="es-MX"/>
        </w:rPr>
        <w:t>“Criterio 01/2003.</w:t>
      </w:r>
    </w:p>
    <w:p w:rsidR="002D3678" w:rsidRPr="006B23EC" w:rsidRDefault="002D3678" w:rsidP="005C40CE">
      <w:pPr>
        <w:spacing w:before="240" w:after="240"/>
        <w:ind w:left="851" w:right="899"/>
        <w:jc w:val="both"/>
        <w:rPr>
          <w:rFonts w:ascii="Palatino Linotype" w:hAnsi="Palatino Linotype" w:cs="Arial"/>
          <w:i/>
          <w:sz w:val="22"/>
          <w:szCs w:val="22"/>
          <w:lang w:val="es-MX"/>
        </w:rPr>
      </w:pPr>
      <w:r w:rsidRPr="006B23EC">
        <w:rPr>
          <w:rFonts w:ascii="Palatino Linotype" w:hAnsi="Palatino Linotype" w:cs="Arial"/>
          <w:b/>
          <w:i/>
          <w:sz w:val="22"/>
          <w:szCs w:val="22"/>
          <w:lang w:val="es-MX"/>
        </w:rPr>
        <w:t>INGRESOS DE LOS SERVIDORES PÚBLICOS. CONSTITUYEN INFORMACIÓN PÚBLICA AÚN Y CUANDO SU DIFUSIÓN PUEDE AFECTAR LA VIDA O LA SEGURIDAD DE AQUELLOS</w:t>
      </w:r>
      <w:r w:rsidRPr="006B23EC">
        <w:rPr>
          <w:rFonts w:ascii="Palatino Linotype" w:hAnsi="Palatino Linotype" w:cs="Arial"/>
          <w:b/>
          <w:i/>
          <w:sz w:val="22"/>
          <w:szCs w:val="22"/>
          <w:u w:val="single"/>
          <w:lang w:val="es-MX"/>
        </w:rPr>
        <w:t>.</w:t>
      </w:r>
      <w:r w:rsidRPr="006B23EC">
        <w:rPr>
          <w:rFonts w:ascii="Palatino Linotype" w:hAnsi="Palatino Linotype" w:cs="Arial"/>
          <w:i/>
          <w:sz w:val="22"/>
          <w:szCs w:val="22"/>
          <w:u w:val="single"/>
          <w:lang w:val="es-MX"/>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w:t>
      </w:r>
      <w:r w:rsidRPr="006B23EC">
        <w:rPr>
          <w:rFonts w:ascii="Palatino Linotype" w:hAnsi="Palatino Linotype" w:cs="Arial"/>
          <w:i/>
          <w:sz w:val="22"/>
          <w:szCs w:val="22"/>
          <w:lang w:val="es-MX"/>
        </w:rPr>
        <w:t xml:space="preserve">, </w:t>
      </w:r>
      <w:r w:rsidRPr="006B23EC">
        <w:rPr>
          <w:rFonts w:ascii="Palatino Linotype" w:hAnsi="Palatino Linotype" w:cs="Arial"/>
          <w:i/>
          <w:sz w:val="22"/>
          <w:szCs w:val="22"/>
          <w:u w:val="single"/>
          <w:lang w:val="es-MX"/>
        </w:rPr>
        <w:t>debe reconocerse que aun y  cuando en ese supuesto podría encuadrar la relativa a las percepciones ordinarias y extraordinaria de los servidores públicos</w:t>
      </w:r>
      <w:r w:rsidRPr="006B23EC">
        <w:rPr>
          <w:rFonts w:ascii="Palatino Linotype" w:hAnsi="Palatino Linotype" w:cs="Arial"/>
          <w:i/>
          <w:sz w:val="22"/>
          <w:szCs w:val="22"/>
          <w:lang w:val="es-MX"/>
        </w:rPr>
        <w:t xml:space="preserve">, ello no obsta para reconocer que el legislador estableció en el artículo 7 de ese mismo ordenamiento que la referida información, como una obligación de trasparencia, </w:t>
      </w:r>
      <w:r w:rsidRPr="006B23EC">
        <w:rPr>
          <w:rFonts w:ascii="Palatino Linotype" w:hAnsi="Palatino Linotype" w:cs="Arial"/>
          <w:b/>
          <w:i/>
          <w:sz w:val="22"/>
          <w:szCs w:val="22"/>
          <w:u w:val="single"/>
          <w:lang w:val="es-MX"/>
        </w:rPr>
        <w:t xml:space="preserve">deben publicarse en medios remotos o locales de comunicación electrónica, lo que se sustenta en el hecho </w:t>
      </w:r>
      <w:r w:rsidRPr="006B23EC">
        <w:rPr>
          <w:rFonts w:ascii="Palatino Linotype" w:hAnsi="Palatino Linotype" w:cs="Arial"/>
          <w:b/>
          <w:i/>
          <w:sz w:val="22"/>
          <w:szCs w:val="22"/>
          <w:u w:val="single"/>
          <w:lang w:val="es-MX"/>
        </w:rPr>
        <w:lastRenderedPageBreak/>
        <w:t>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6B23EC">
        <w:rPr>
          <w:rFonts w:ascii="Palatino Linotype" w:hAnsi="Palatino Linotype" w:cs="Arial"/>
          <w:i/>
          <w:sz w:val="22"/>
          <w:szCs w:val="22"/>
          <w:lang w:val="es-MX"/>
        </w:rPr>
        <w:t>…”</w:t>
      </w:r>
    </w:p>
    <w:p w:rsidR="002D3678" w:rsidRPr="006B23EC" w:rsidRDefault="002D3678" w:rsidP="005C40CE">
      <w:pPr>
        <w:spacing w:before="240" w:after="240"/>
        <w:ind w:left="851" w:right="899"/>
        <w:jc w:val="center"/>
        <w:outlineLvl w:val="0"/>
        <w:rPr>
          <w:rFonts w:ascii="Palatino Linotype" w:hAnsi="Palatino Linotype" w:cs="Arial"/>
          <w:b/>
          <w:i/>
          <w:sz w:val="22"/>
          <w:szCs w:val="22"/>
          <w:lang w:val="es-MX"/>
        </w:rPr>
      </w:pPr>
      <w:r w:rsidRPr="006B23EC">
        <w:rPr>
          <w:rFonts w:ascii="Palatino Linotype" w:hAnsi="Palatino Linotype" w:cs="Arial"/>
          <w:b/>
          <w:i/>
          <w:sz w:val="22"/>
          <w:szCs w:val="22"/>
          <w:lang w:val="es-MX"/>
        </w:rPr>
        <w:t>“Criterio 02/2003.</w:t>
      </w:r>
    </w:p>
    <w:p w:rsidR="002D3678" w:rsidRPr="006B23EC" w:rsidRDefault="002D3678" w:rsidP="005C40CE">
      <w:pPr>
        <w:spacing w:before="240" w:after="240"/>
        <w:ind w:left="851" w:right="899"/>
        <w:jc w:val="both"/>
        <w:rPr>
          <w:rFonts w:ascii="Palatino Linotype" w:hAnsi="Palatino Linotype" w:cs="Arial"/>
          <w:i/>
          <w:sz w:val="22"/>
          <w:szCs w:val="22"/>
          <w:u w:val="single"/>
          <w:lang w:val="es-MX"/>
        </w:rPr>
      </w:pPr>
      <w:r w:rsidRPr="006B23EC">
        <w:rPr>
          <w:rFonts w:ascii="Palatino Linotype" w:hAnsi="Palatino Linotype" w:cs="Arial"/>
          <w:b/>
          <w:i/>
          <w:sz w:val="22"/>
          <w:szCs w:val="22"/>
          <w:lang w:val="es-MX"/>
        </w:rPr>
        <w:t>INGRESOS DE LOS SERVIDORES PÚBLICOS, SON INFORMACIÓN PÚBLICA AÚN Y CUANDO CONSTITUYEN DATOS PERSONALES QUE SE REFIEREN AL PATRIMONIO DE AQUÉLLOS.</w:t>
      </w:r>
      <w:r w:rsidRPr="006B23EC">
        <w:rPr>
          <w:rFonts w:ascii="Palatino Linotype" w:hAnsi="Palatino Linotype" w:cs="Arial"/>
          <w:i/>
          <w:sz w:val="22"/>
          <w:szCs w:val="22"/>
          <w:lang w:val="es-MX"/>
        </w:rPr>
        <w:t xml:space="preserve"> De la interpretación sistemática de lo previsto en los artículos 3º, fracción II; 7º, 9º y 18, fracción II, de la Ley Federal de Transparencia y Acceso a la Información Pública Gubernamental </w:t>
      </w:r>
      <w:r w:rsidRPr="006B23EC">
        <w:rPr>
          <w:rFonts w:ascii="Palatino Linotype" w:hAnsi="Palatino Linotype" w:cs="Arial"/>
          <w:i/>
          <w:sz w:val="22"/>
          <w:szCs w:val="22"/>
          <w:u w:val="single"/>
          <w:lang w:val="es-MX"/>
        </w:rPr>
        <w:t>se advierte que no constituye información confidencial la relativa a los ingresos que reciben los servidores públicos, ya que aun y cuando se trata de datos personales relativos a su patrimonio</w:t>
      </w:r>
      <w:r w:rsidRPr="006B23EC">
        <w:rPr>
          <w:rFonts w:ascii="Palatino Linotype" w:hAnsi="Palatino Linotype" w:cs="Arial"/>
          <w:i/>
          <w:sz w:val="22"/>
          <w:szCs w:val="22"/>
          <w:lang w:val="es-MX"/>
        </w:rPr>
        <w:t xml:space="preserve">, para su difusión no se requiere consentimiento de aquellos, </w:t>
      </w:r>
      <w:r w:rsidRPr="006B23EC">
        <w:rPr>
          <w:rFonts w:ascii="Palatino Linotype" w:hAnsi="Palatino Linotype" w:cs="Arial"/>
          <w:b/>
          <w:i/>
          <w:sz w:val="22"/>
          <w:szCs w:val="22"/>
          <w:u w:val="single"/>
          <w:lang w:val="es-MX"/>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6B23EC">
        <w:rPr>
          <w:rFonts w:ascii="Palatino Linotype" w:hAnsi="Palatino Linotype" w:cs="Arial"/>
          <w:i/>
          <w:sz w:val="22"/>
          <w:szCs w:val="22"/>
          <w:lang w:val="es-MX"/>
        </w:rPr>
        <w:t xml:space="preserve"> el sistema de compensación…”</w:t>
      </w:r>
    </w:p>
    <w:p w:rsidR="002D3678" w:rsidRPr="006B23EC" w:rsidRDefault="002D3678" w:rsidP="005C40CE">
      <w:pPr>
        <w:spacing w:before="240" w:after="240" w:line="360" w:lineRule="auto"/>
        <w:jc w:val="both"/>
        <w:rPr>
          <w:rFonts w:ascii="Palatino Linotype" w:hAnsi="Palatino Linotype" w:cs="Arial"/>
          <w:lang w:val="es-MX"/>
        </w:rPr>
      </w:pPr>
      <w:r w:rsidRPr="006B23EC">
        <w:rPr>
          <w:rFonts w:ascii="Palatino Linotype" w:hAnsi="Palatino Linotype" w:cs="Arial"/>
          <w:lang w:val="es-MX"/>
        </w:rPr>
        <w:t>(Énfasis añadido)</w:t>
      </w:r>
    </w:p>
    <w:p w:rsidR="002D3678" w:rsidRPr="006B23EC" w:rsidRDefault="002D3678" w:rsidP="002D3678">
      <w:pPr>
        <w:spacing w:before="240" w:after="240" w:line="360" w:lineRule="auto"/>
        <w:jc w:val="both"/>
        <w:rPr>
          <w:rFonts w:ascii="Palatino Linotype" w:hAnsi="Palatino Linotype" w:cs="Arial"/>
        </w:rPr>
      </w:pPr>
      <w:r w:rsidRPr="006B23EC">
        <w:rPr>
          <w:rFonts w:ascii="Palatino Linotype" w:hAnsi="Palatino Linotype" w:cs="Arial"/>
        </w:rPr>
        <w:t xml:space="preserve">En este sentido, </w:t>
      </w:r>
      <w:r w:rsidR="005C40CE" w:rsidRPr="006B23EC">
        <w:rPr>
          <w:rFonts w:ascii="Palatino Linotype" w:hAnsi="Palatino Linotype" w:cs="Arial"/>
          <w:b/>
        </w:rPr>
        <w:t>EL SUJETO OBLIGADO</w:t>
      </w:r>
      <w:r w:rsidR="005C40CE" w:rsidRPr="006B23EC">
        <w:rPr>
          <w:rFonts w:ascii="Palatino Linotype" w:hAnsi="Palatino Linotype" w:cs="Arial"/>
        </w:rPr>
        <w:t xml:space="preserve"> </w:t>
      </w:r>
      <w:r w:rsidRPr="006B23EC">
        <w:rPr>
          <w:rFonts w:ascii="Palatino Linotype" w:hAnsi="Palatino Linotype" w:cs="Arial"/>
        </w:rPr>
        <w:t>se encuentra posibilitado a entregar</w:t>
      </w:r>
      <w:r w:rsidR="005C40CE" w:rsidRPr="006B23EC">
        <w:rPr>
          <w:rFonts w:ascii="Palatino Linotype" w:hAnsi="Palatino Linotype" w:cs="Arial"/>
        </w:rPr>
        <w:t xml:space="preserve"> </w:t>
      </w:r>
      <w:r w:rsidRPr="006B23EC">
        <w:rPr>
          <w:rFonts w:ascii="Palatino Linotype" w:hAnsi="Palatino Linotype" w:cs="Arial"/>
        </w:rPr>
        <w:t xml:space="preserve">la </w:t>
      </w:r>
      <w:r w:rsidR="005C40CE" w:rsidRPr="006B23EC">
        <w:rPr>
          <w:rFonts w:ascii="Palatino Linotype" w:hAnsi="Palatino Linotype" w:cs="Arial"/>
        </w:rPr>
        <w:t xml:space="preserve">información referente a la lista de raya, </w:t>
      </w:r>
      <w:r w:rsidRPr="006B23EC">
        <w:rPr>
          <w:rFonts w:ascii="Palatino Linotype" w:hAnsi="Palatino Linotype" w:cs="Arial"/>
        </w:rPr>
        <w:t xml:space="preserve">de acuerdo a lo dispuesto por los artículos 3, fracción XI; 4; 12 y 24 </w:t>
      </w:r>
      <w:r w:rsidRPr="006B23EC">
        <w:rPr>
          <w:rFonts w:ascii="Palatino Linotype" w:hAnsi="Palatino Linotype" w:cs="Arial"/>
          <w:bCs/>
        </w:rPr>
        <w:t>de la Ley de Transparencia y Acceso a la Información Pública del Estado de México y Municipios</w:t>
      </w:r>
      <w:r w:rsidRPr="006B23EC">
        <w:rPr>
          <w:rFonts w:ascii="Palatino Linotype" w:hAnsi="Palatino Linotype" w:cs="Arial"/>
        </w:rPr>
        <w:t>, los cuales son del tenor literal siguiente:</w:t>
      </w:r>
    </w:p>
    <w:p w:rsidR="002D3678" w:rsidRPr="006B23EC" w:rsidRDefault="002D3678" w:rsidP="005C40CE">
      <w:pPr>
        <w:widowControl w:val="0"/>
        <w:autoSpaceDE w:val="0"/>
        <w:autoSpaceDN w:val="0"/>
        <w:adjustRightInd w:val="0"/>
        <w:spacing w:before="120" w:after="120"/>
        <w:ind w:left="851" w:right="899"/>
        <w:rPr>
          <w:rFonts w:ascii="Palatino Linotype" w:hAnsi="Palatino Linotype" w:cs="Arial"/>
          <w:i/>
          <w:sz w:val="22"/>
          <w:szCs w:val="22"/>
        </w:rPr>
      </w:pPr>
      <w:r w:rsidRPr="006B23EC">
        <w:rPr>
          <w:rFonts w:ascii="Palatino Linotype" w:hAnsi="Palatino Linotype" w:cs="Arial"/>
          <w:b/>
          <w:i/>
          <w:sz w:val="22"/>
          <w:szCs w:val="22"/>
        </w:rPr>
        <w:t>“Artículo 3.-</w:t>
      </w:r>
      <w:r w:rsidRPr="006B23EC">
        <w:rPr>
          <w:rFonts w:ascii="Palatino Linotype" w:hAnsi="Palatino Linotype" w:cs="Arial"/>
          <w:i/>
          <w:sz w:val="22"/>
          <w:szCs w:val="22"/>
        </w:rPr>
        <w:t xml:space="preserve"> Para los efectos de la presente Ley se entenderá por:</w:t>
      </w:r>
    </w:p>
    <w:p w:rsidR="002D3678" w:rsidRPr="006B23EC" w:rsidRDefault="002D3678" w:rsidP="005C40CE">
      <w:pPr>
        <w:spacing w:before="120" w:after="120"/>
        <w:ind w:left="851" w:right="899"/>
        <w:jc w:val="both"/>
        <w:rPr>
          <w:rFonts w:ascii="Palatino Linotype" w:hAnsi="Palatino Linotype" w:cs="Arial"/>
          <w:i/>
          <w:sz w:val="22"/>
          <w:szCs w:val="22"/>
        </w:rPr>
      </w:pPr>
      <w:r w:rsidRPr="006B23EC">
        <w:rPr>
          <w:rFonts w:ascii="Palatino Linotype" w:hAnsi="Palatino Linotype" w:cs="Arial"/>
          <w:i/>
          <w:sz w:val="22"/>
          <w:szCs w:val="22"/>
        </w:rPr>
        <w:t>…</w:t>
      </w:r>
    </w:p>
    <w:p w:rsidR="002D3678" w:rsidRPr="006B23EC" w:rsidRDefault="002D3678" w:rsidP="005C40CE">
      <w:pPr>
        <w:widowControl w:val="0"/>
        <w:autoSpaceDE w:val="0"/>
        <w:autoSpaceDN w:val="0"/>
        <w:adjustRightInd w:val="0"/>
        <w:spacing w:before="120" w:after="120"/>
        <w:ind w:left="851" w:right="899"/>
        <w:jc w:val="both"/>
        <w:rPr>
          <w:rFonts w:ascii="Palatino Linotype" w:hAnsi="Palatino Linotype" w:cs="Arial"/>
          <w:i/>
          <w:sz w:val="22"/>
          <w:szCs w:val="22"/>
        </w:rPr>
      </w:pPr>
      <w:r w:rsidRPr="006B23EC">
        <w:rPr>
          <w:rFonts w:ascii="Palatino Linotype" w:hAnsi="Palatino Linotype" w:cs="Arial"/>
          <w:b/>
          <w:i/>
          <w:sz w:val="22"/>
          <w:szCs w:val="22"/>
        </w:rPr>
        <w:t>XI. Documento:</w:t>
      </w:r>
      <w:r w:rsidRPr="006B23EC">
        <w:rPr>
          <w:rFonts w:ascii="Palatino Linotype" w:hAnsi="Palatino Linotype" w:cs="Arial"/>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w:t>
      </w:r>
      <w:r w:rsidRPr="006B23EC">
        <w:rPr>
          <w:rFonts w:ascii="Palatino Linotype" w:hAnsi="Palatino Linotype" w:cs="Arial"/>
          <w:i/>
          <w:sz w:val="22"/>
          <w:szCs w:val="22"/>
        </w:rPr>
        <w:lastRenderedPageBreak/>
        <w:t>elaboración. Los documentos podrán estar en cualquier medio, sea escrito, impreso, sonoro, visual, electrónico, informático u holográfico...”</w:t>
      </w:r>
    </w:p>
    <w:p w:rsidR="002D3678" w:rsidRPr="006B23EC" w:rsidRDefault="002D3678" w:rsidP="005C40CE">
      <w:pPr>
        <w:widowControl w:val="0"/>
        <w:autoSpaceDE w:val="0"/>
        <w:autoSpaceDN w:val="0"/>
        <w:adjustRightInd w:val="0"/>
        <w:spacing w:before="120" w:after="120"/>
        <w:ind w:left="851" w:right="899"/>
        <w:jc w:val="both"/>
        <w:rPr>
          <w:rFonts w:ascii="Palatino Linotype" w:eastAsiaTheme="minorEastAsia" w:hAnsi="Palatino Linotype" w:cs="Times"/>
          <w:sz w:val="22"/>
          <w:szCs w:val="22"/>
        </w:rPr>
      </w:pPr>
      <w:r w:rsidRPr="006B23EC">
        <w:rPr>
          <w:rFonts w:ascii="Palatino Linotype" w:hAnsi="Palatino Linotype" w:cs="Arial"/>
          <w:b/>
          <w:i/>
          <w:sz w:val="22"/>
          <w:szCs w:val="22"/>
        </w:rPr>
        <w:t>…</w:t>
      </w:r>
    </w:p>
    <w:p w:rsidR="002D3678" w:rsidRPr="006B23EC" w:rsidRDefault="002D3678" w:rsidP="005C40CE">
      <w:pPr>
        <w:widowControl w:val="0"/>
        <w:autoSpaceDE w:val="0"/>
        <w:autoSpaceDN w:val="0"/>
        <w:adjustRightInd w:val="0"/>
        <w:spacing w:before="120" w:after="120"/>
        <w:ind w:left="851" w:right="899"/>
        <w:jc w:val="both"/>
        <w:rPr>
          <w:rFonts w:ascii="Palatino Linotype" w:hAnsi="Palatino Linotype" w:cs="Arial"/>
          <w:i/>
          <w:sz w:val="22"/>
          <w:szCs w:val="22"/>
        </w:rPr>
      </w:pPr>
      <w:r w:rsidRPr="006B23EC">
        <w:rPr>
          <w:rFonts w:ascii="Palatino Linotype" w:hAnsi="Palatino Linotype" w:cs="Arial"/>
          <w:b/>
          <w:bCs/>
          <w:i/>
          <w:sz w:val="22"/>
          <w:szCs w:val="22"/>
        </w:rPr>
        <w:t>“</w:t>
      </w:r>
      <w:r w:rsidRPr="006B23EC">
        <w:rPr>
          <w:rFonts w:ascii="Palatino Linotype" w:hAnsi="Palatino Linotype" w:cs="Arial"/>
          <w:b/>
          <w:i/>
          <w:sz w:val="22"/>
          <w:szCs w:val="22"/>
        </w:rPr>
        <w:t>Artículo 4</w:t>
      </w:r>
      <w:r w:rsidRPr="006B23EC">
        <w:rPr>
          <w:rFonts w:ascii="Palatino Linotype" w:hAnsi="Palatino Linotype" w:cs="Arial"/>
          <w:i/>
          <w:sz w:val="22"/>
          <w:szCs w:val="22"/>
        </w:rPr>
        <w:t>. El derecho humano de acceso a la información pública es la prerrogativa de las personas para buscar, difundir, investigar, recabar, recibir y solicitar información pública, sin necesidad de acreditar personalidad ni interés jurídico.</w:t>
      </w:r>
    </w:p>
    <w:p w:rsidR="002D3678" w:rsidRPr="006B23EC" w:rsidRDefault="002D3678" w:rsidP="005C40CE">
      <w:pPr>
        <w:widowControl w:val="0"/>
        <w:autoSpaceDE w:val="0"/>
        <w:autoSpaceDN w:val="0"/>
        <w:adjustRightInd w:val="0"/>
        <w:spacing w:before="120" w:after="120"/>
        <w:ind w:left="851" w:right="899"/>
        <w:jc w:val="both"/>
        <w:rPr>
          <w:rFonts w:ascii="Palatino Linotype" w:hAnsi="Palatino Linotype" w:cs="Arial"/>
          <w:i/>
          <w:sz w:val="22"/>
          <w:szCs w:val="22"/>
        </w:rPr>
      </w:pPr>
      <w:r w:rsidRPr="006B23EC">
        <w:rPr>
          <w:rFonts w:ascii="Palatino Linotype" w:hAnsi="Palatino Linotype" w:cs="Arial"/>
          <w:i/>
          <w:sz w:val="22"/>
          <w:szCs w:val="22"/>
        </w:rPr>
        <w:t>Toda la información generada, obtenida, adquirida, transformada, administrada o en posesión de los sujetos obligados es pública y accesible de manera permanente a cualquier persona…”</w:t>
      </w:r>
    </w:p>
    <w:p w:rsidR="002D3678" w:rsidRPr="006B23EC" w:rsidRDefault="002D3678" w:rsidP="005C40CE">
      <w:pPr>
        <w:spacing w:before="120" w:after="120"/>
        <w:ind w:left="851" w:right="899"/>
        <w:jc w:val="both"/>
        <w:rPr>
          <w:rFonts w:ascii="Palatino Linotype" w:hAnsi="Palatino Linotype" w:cs="Arial"/>
          <w:i/>
          <w:sz w:val="22"/>
          <w:szCs w:val="22"/>
        </w:rPr>
      </w:pPr>
      <w:r w:rsidRPr="006B23EC">
        <w:rPr>
          <w:rFonts w:ascii="Palatino Linotype" w:hAnsi="Palatino Linotype" w:cs="Arial"/>
          <w:i/>
          <w:sz w:val="22"/>
          <w:szCs w:val="22"/>
        </w:rPr>
        <w:t>…</w:t>
      </w:r>
    </w:p>
    <w:p w:rsidR="002D3678" w:rsidRPr="006B23EC" w:rsidRDefault="002D3678" w:rsidP="005C40CE">
      <w:pPr>
        <w:widowControl w:val="0"/>
        <w:autoSpaceDE w:val="0"/>
        <w:autoSpaceDN w:val="0"/>
        <w:adjustRightInd w:val="0"/>
        <w:spacing w:before="120" w:after="120"/>
        <w:ind w:left="851" w:right="899"/>
        <w:jc w:val="both"/>
        <w:rPr>
          <w:rFonts w:ascii="Palatino Linotype" w:hAnsi="Palatino Linotype" w:cs="Arial"/>
          <w:i/>
          <w:sz w:val="22"/>
          <w:szCs w:val="22"/>
        </w:rPr>
      </w:pPr>
      <w:r w:rsidRPr="006B23EC">
        <w:rPr>
          <w:rFonts w:ascii="Palatino Linotype" w:hAnsi="Palatino Linotype" w:cs="Arial"/>
          <w:i/>
          <w:sz w:val="22"/>
          <w:szCs w:val="22"/>
        </w:rPr>
        <w:t>“</w:t>
      </w:r>
      <w:r w:rsidRPr="006B23EC">
        <w:rPr>
          <w:rFonts w:ascii="Palatino Linotype" w:hAnsi="Palatino Linotype" w:cs="Arial"/>
          <w:b/>
          <w:i/>
          <w:sz w:val="22"/>
          <w:szCs w:val="22"/>
        </w:rPr>
        <w:t>Artículo 12…</w:t>
      </w:r>
      <w:r w:rsidRPr="006B23EC">
        <w:rPr>
          <w:rFonts w:ascii="Palatino Linotype" w:hAnsi="Palatino Linotype" w:cs="Arial"/>
          <w:i/>
          <w:sz w:val="22"/>
          <w:szCs w:val="22"/>
        </w:rPr>
        <w:t xml:space="preserve"> </w:t>
      </w:r>
    </w:p>
    <w:p w:rsidR="002D3678" w:rsidRPr="006B23EC" w:rsidRDefault="002D3678" w:rsidP="005C40CE">
      <w:pPr>
        <w:widowControl w:val="0"/>
        <w:autoSpaceDE w:val="0"/>
        <w:autoSpaceDN w:val="0"/>
        <w:adjustRightInd w:val="0"/>
        <w:spacing w:before="120" w:after="120"/>
        <w:ind w:left="851" w:right="899"/>
        <w:jc w:val="both"/>
        <w:rPr>
          <w:rFonts w:ascii="Palatino Linotype" w:hAnsi="Palatino Linotype" w:cs="Arial"/>
          <w:i/>
          <w:sz w:val="22"/>
          <w:szCs w:val="22"/>
        </w:rPr>
      </w:pPr>
      <w:r w:rsidRPr="006B23EC">
        <w:rPr>
          <w:rFonts w:ascii="Palatino Linotype" w:hAnsi="Palatino Linotype" w:cs="Arial"/>
          <w:i/>
          <w:sz w:val="22"/>
          <w:szCs w:val="22"/>
        </w:rPr>
        <w:t>…</w:t>
      </w:r>
    </w:p>
    <w:p w:rsidR="002D3678" w:rsidRPr="006B23EC" w:rsidRDefault="002D3678" w:rsidP="005C40CE">
      <w:pPr>
        <w:widowControl w:val="0"/>
        <w:autoSpaceDE w:val="0"/>
        <w:autoSpaceDN w:val="0"/>
        <w:adjustRightInd w:val="0"/>
        <w:spacing w:before="120" w:after="120"/>
        <w:ind w:left="851" w:right="899"/>
        <w:jc w:val="both"/>
        <w:rPr>
          <w:rFonts w:ascii="Palatino Linotype" w:hAnsi="Palatino Linotype" w:cs="Arial"/>
          <w:i/>
          <w:sz w:val="22"/>
          <w:szCs w:val="22"/>
        </w:rPr>
      </w:pPr>
      <w:r w:rsidRPr="006B23EC">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2D3678" w:rsidRPr="006B23EC" w:rsidRDefault="002D3678" w:rsidP="005C40CE">
      <w:pPr>
        <w:widowControl w:val="0"/>
        <w:autoSpaceDE w:val="0"/>
        <w:autoSpaceDN w:val="0"/>
        <w:adjustRightInd w:val="0"/>
        <w:spacing w:before="120" w:after="120"/>
        <w:ind w:left="851" w:right="899"/>
        <w:jc w:val="both"/>
        <w:rPr>
          <w:rFonts w:ascii="Palatino Linotype" w:hAnsi="Palatino Linotype" w:cs="Arial"/>
          <w:i/>
          <w:sz w:val="22"/>
          <w:szCs w:val="22"/>
        </w:rPr>
      </w:pPr>
      <w:r w:rsidRPr="006B23EC">
        <w:rPr>
          <w:rFonts w:ascii="Palatino Linotype" w:hAnsi="Palatino Linotype" w:cs="Arial"/>
          <w:i/>
          <w:sz w:val="22"/>
          <w:szCs w:val="22"/>
        </w:rPr>
        <w:t>…</w:t>
      </w:r>
    </w:p>
    <w:p w:rsidR="002D3678" w:rsidRPr="006B23EC" w:rsidRDefault="002D3678" w:rsidP="005C40CE">
      <w:pPr>
        <w:widowControl w:val="0"/>
        <w:autoSpaceDE w:val="0"/>
        <w:autoSpaceDN w:val="0"/>
        <w:adjustRightInd w:val="0"/>
        <w:spacing w:before="120" w:after="120"/>
        <w:ind w:left="851" w:right="899"/>
        <w:jc w:val="both"/>
        <w:rPr>
          <w:rFonts w:ascii="Palatino Linotype" w:hAnsi="Palatino Linotype" w:cs="Arial"/>
          <w:i/>
          <w:sz w:val="22"/>
          <w:szCs w:val="22"/>
        </w:rPr>
      </w:pPr>
      <w:r w:rsidRPr="006B23EC">
        <w:rPr>
          <w:rFonts w:ascii="Palatino Linotype" w:hAnsi="Palatino Linotype" w:cs="Arial"/>
          <w:b/>
          <w:i/>
          <w:sz w:val="22"/>
          <w:szCs w:val="22"/>
        </w:rPr>
        <w:t>“Artículo 24</w:t>
      </w:r>
      <w:r w:rsidRPr="006B23EC">
        <w:rPr>
          <w:rFonts w:ascii="Palatino Linotype" w:hAnsi="Palatino Linotype" w:cs="Arial"/>
          <w:i/>
          <w:sz w:val="22"/>
          <w:szCs w:val="22"/>
        </w:rPr>
        <w:t xml:space="preserve">.- Para el cumplimiento de los objetivos de esta Ley, los sujetos obligados deberán cumplir con las siguientes obligaciones, según corresponda, de acuerdo a su naturaleza: </w:t>
      </w:r>
    </w:p>
    <w:p w:rsidR="002D3678" w:rsidRPr="006B23EC" w:rsidRDefault="002D3678" w:rsidP="005C40CE">
      <w:pPr>
        <w:widowControl w:val="0"/>
        <w:autoSpaceDE w:val="0"/>
        <w:autoSpaceDN w:val="0"/>
        <w:adjustRightInd w:val="0"/>
        <w:spacing w:before="120" w:after="120"/>
        <w:ind w:left="851" w:right="899"/>
        <w:jc w:val="both"/>
        <w:rPr>
          <w:rFonts w:ascii="Palatino Linotype" w:hAnsi="Palatino Linotype" w:cs="Arial"/>
          <w:i/>
          <w:sz w:val="22"/>
          <w:szCs w:val="22"/>
        </w:rPr>
      </w:pPr>
      <w:r w:rsidRPr="006B23EC">
        <w:rPr>
          <w:rFonts w:ascii="Palatino Linotype" w:hAnsi="Palatino Linotype" w:cs="Arial"/>
          <w:i/>
          <w:sz w:val="22"/>
          <w:szCs w:val="22"/>
        </w:rPr>
        <w:t>…</w:t>
      </w:r>
    </w:p>
    <w:p w:rsidR="002D3678" w:rsidRPr="006B23EC" w:rsidRDefault="002D3678" w:rsidP="005C40CE">
      <w:pPr>
        <w:widowControl w:val="0"/>
        <w:autoSpaceDE w:val="0"/>
        <w:autoSpaceDN w:val="0"/>
        <w:adjustRightInd w:val="0"/>
        <w:spacing w:before="120" w:after="120"/>
        <w:ind w:left="851" w:right="899"/>
        <w:jc w:val="both"/>
        <w:rPr>
          <w:rFonts w:ascii="Palatino Linotype" w:hAnsi="Palatino Linotype" w:cs="Arial"/>
          <w:i/>
          <w:sz w:val="22"/>
          <w:szCs w:val="22"/>
        </w:rPr>
      </w:pPr>
      <w:r w:rsidRPr="006B23EC">
        <w:rPr>
          <w:rFonts w:ascii="Palatino Linotype" w:hAnsi="Palatino Linotype" w:cs="Arial"/>
          <w:i/>
          <w:sz w:val="22"/>
          <w:szCs w:val="22"/>
        </w:rPr>
        <w:t>Los sujetos obligados solo proporcionarán la información pública que generen, administren o posean en el ejercicio de sus atribuciones…”</w:t>
      </w:r>
    </w:p>
    <w:p w:rsidR="002D3678" w:rsidRPr="006B23EC" w:rsidRDefault="002D3678" w:rsidP="002D3678">
      <w:pPr>
        <w:spacing w:before="240" w:after="240" w:line="360" w:lineRule="auto"/>
        <w:ind w:left="567"/>
        <w:jc w:val="both"/>
        <w:rPr>
          <w:rFonts w:ascii="Palatino Linotype" w:hAnsi="Palatino Linotype" w:cs="Arial"/>
        </w:rPr>
      </w:pPr>
      <w:r w:rsidRPr="006B23EC">
        <w:rPr>
          <w:rFonts w:ascii="Palatino Linotype" w:hAnsi="Palatino Linotype" w:cs="Arial"/>
        </w:rPr>
        <w:t xml:space="preserve"> (Énfasis añadido)</w:t>
      </w:r>
    </w:p>
    <w:p w:rsidR="002D3678" w:rsidRPr="006B23EC" w:rsidRDefault="002D3678" w:rsidP="002D3678">
      <w:pPr>
        <w:spacing w:before="240" w:after="240" w:line="360" w:lineRule="auto"/>
        <w:jc w:val="both"/>
        <w:rPr>
          <w:rFonts w:ascii="Palatino Linotype" w:hAnsi="Palatino Linotype" w:cs="Arial"/>
        </w:rPr>
      </w:pPr>
      <w:r w:rsidRPr="006B23EC">
        <w:rPr>
          <w:rFonts w:ascii="Palatino Linotype" w:hAnsi="Palatino Linotype" w:cs="Arial"/>
        </w:rPr>
        <w:t>De la interpretación a los preceptos citados, se desprende que es información pública la contenida en los documentos que los Sujetos Obligados generen, administren o se encuentre en su posesión en ejercicio de sus atribuciones.</w:t>
      </w:r>
    </w:p>
    <w:p w:rsidR="002D3678" w:rsidRPr="006B23EC" w:rsidRDefault="002D3678" w:rsidP="002D3678">
      <w:pPr>
        <w:autoSpaceDE w:val="0"/>
        <w:autoSpaceDN w:val="0"/>
        <w:adjustRightInd w:val="0"/>
        <w:spacing w:before="240" w:after="240" w:line="360" w:lineRule="auto"/>
        <w:jc w:val="both"/>
        <w:rPr>
          <w:rFonts w:ascii="Palatino Linotype" w:hAnsi="Palatino Linotype" w:cs="Arial"/>
        </w:rPr>
      </w:pPr>
      <w:r w:rsidRPr="006B23EC">
        <w:rPr>
          <w:rFonts w:ascii="Palatino Linotype" w:hAnsi="Palatino Linotype" w:cs="Arial"/>
        </w:rPr>
        <w:t xml:space="preserve">Siendo aplicable el criterio </w:t>
      </w:r>
      <w:r w:rsidRPr="006B23EC">
        <w:rPr>
          <w:rFonts w:ascii="Palatino Linotype" w:hAnsi="Palatino Linotype" w:cs="Arial"/>
          <w:bCs/>
          <w:lang w:val="es-MX" w:eastAsia="es-MX"/>
        </w:rPr>
        <w:t xml:space="preserve">de interpretación en el orden administrativo número 0002-11, emitido por Acuerdo del Pleno del Instituto de Transparencia y Acceso a la </w:t>
      </w:r>
      <w:r w:rsidRPr="006B23EC">
        <w:rPr>
          <w:rFonts w:ascii="Palatino Linotype" w:hAnsi="Palatino Linotype" w:cs="Arial"/>
          <w:bCs/>
          <w:lang w:val="es-MX" w:eastAsia="es-MX"/>
        </w:rPr>
        <w:lastRenderedPageBreak/>
        <w:t xml:space="preserve">Información Pública del Estado de México y Municipios, publicado en el Periódico Oficial del Gobierno del Estado Libre y Soberano de México “Gaceta del Gobierno” el diecinueve de octubre de dos mil once, </w:t>
      </w:r>
      <w:r w:rsidRPr="006B23EC">
        <w:rPr>
          <w:rFonts w:ascii="Palatino Linotype" w:hAnsi="Palatino Linotype" w:cs="Arial"/>
        </w:rPr>
        <w:t>cuyo rubro y texto dispone:</w:t>
      </w:r>
    </w:p>
    <w:p w:rsidR="002D3678" w:rsidRPr="006B23EC" w:rsidRDefault="002D3678" w:rsidP="0070387E">
      <w:pPr>
        <w:autoSpaceDE w:val="0"/>
        <w:autoSpaceDN w:val="0"/>
        <w:adjustRightInd w:val="0"/>
        <w:spacing w:before="120" w:after="120"/>
        <w:ind w:left="851" w:right="899"/>
        <w:jc w:val="center"/>
        <w:outlineLvl w:val="0"/>
        <w:rPr>
          <w:rFonts w:ascii="Palatino Linotype" w:hAnsi="Palatino Linotype" w:cs="Arial"/>
          <w:b/>
          <w:i/>
          <w:sz w:val="22"/>
          <w:szCs w:val="22"/>
          <w:lang w:val="es-MX" w:eastAsia="es-MX"/>
        </w:rPr>
      </w:pPr>
      <w:r w:rsidRPr="006B23EC">
        <w:rPr>
          <w:rFonts w:ascii="Palatino Linotype" w:hAnsi="Palatino Linotype" w:cs="Arial"/>
          <w:b/>
          <w:sz w:val="22"/>
          <w:szCs w:val="22"/>
          <w:lang w:val="es-MX" w:eastAsia="es-MX"/>
        </w:rPr>
        <w:t>“</w:t>
      </w:r>
      <w:r w:rsidRPr="006B23EC">
        <w:rPr>
          <w:rFonts w:ascii="Palatino Linotype" w:hAnsi="Palatino Linotype" w:cs="Arial"/>
          <w:b/>
          <w:i/>
          <w:sz w:val="22"/>
          <w:szCs w:val="22"/>
          <w:lang w:val="es-MX" w:eastAsia="es-MX"/>
        </w:rPr>
        <w:t>CRITERIO 0002-11</w:t>
      </w:r>
    </w:p>
    <w:p w:rsidR="002D3678" w:rsidRPr="006B23EC" w:rsidRDefault="002D3678" w:rsidP="0070387E">
      <w:pPr>
        <w:autoSpaceDE w:val="0"/>
        <w:autoSpaceDN w:val="0"/>
        <w:adjustRightInd w:val="0"/>
        <w:spacing w:before="120" w:after="120"/>
        <w:ind w:left="851" w:right="899"/>
        <w:jc w:val="both"/>
        <w:rPr>
          <w:rFonts w:ascii="Palatino Linotype" w:hAnsi="Palatino Linotype" w:cs="Arial"/>
          <w:i/>
          <w:sz w:val="22"/>
          <w:szCs w:val="22"/>
          <w:lang w:val="es-MX" w:eastAsia="es-MX"/>
        </w:rPr>
      </w:pPr>
      <w:r w:rsidRPr="006B23EC">
        <w:rPr>
          <w:rFonts w:ascii="Palatino Linotype" w:hAnsi="Palatino Linotype" w:cs="Arial"/>
          <w:b/>
          <w:i/>
          <w:sz w:val="22"/>
          <w:szCs w:val="22"/>
          <w:u w:val="single"/>
          <w:lang w:val="es-MX" w:eastAsia="es-MX"/>
        </w:rPr>
        <w:t xml:space="preserve">INFORMACIÓN PÚBLICA, CONCEPTO DE, EN MATERIA DE TRANSPARENCIA. INTERPRETACIÓN SISTEMÁTICA DE LOS ARTÍCULOS 2°, FRACCIÓN </w:t>
      </w:r>
      <w:r w:rsidRPr="006B23EC">
        <w:rPr>
          <w:rFonts w:ascii="Palatino Linotype" w:hAnsi="Palatino Linotype" w:cs="Arial"/>
          <w:b/>
          <w:bCs/>
          <w:i/>
          <w:sz w:val="22"/>
          <w:szCs w:val="22"/>
          <w:u w:val="single"/>
          <w:lang w:val="es-MX" w:eastAsia="es-MX"/>
        </w:rPr>
        <w:t xml:space="preserve">V, XV, Y XVI, </w:t>
      </w:r>
      <w:r w:rsidRPr="006B23EC">
        <w:rPr>
          <w:rFonts w:ascii="Palatino Linotype" w:hAnsi="Palatino Linotype" w:cs="Arial"/>
          <w:b/>
          <w:i/>
          <w:sz w:val="22"/>
          <w:szCs w:val="22"/>
          <w:u w:val="single"/>
          <w:lang w:val="es-MX" w:eastAsia="es-MX"/>
        </w:rPr>
        <w:t>3°, 4°, 11 Y 41.</w:t>
      </w:r>
      <w:r w:rsidRPr="006B23EC">
        <w:rPr>
          <w:rFonts w:ascii="Palatino Linotype" w:hAnsi="Palatino Linotype" w:cs="Arial"/>
          <w:i/>
          <w:sz w:val="22"/>
          <w:szCs w:val="22"/>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2D3678" w:rsidRPr="006B23EC" w:rsidRDefault="002D3678" w:rsidP="0070387E">
      <w:pPr>
        <w:autoSpaceDE w:val="0"/>
        <w:autoSpaceDN w:val="0"/>
        <w:adjustRightInd w:val="0"/>
        <w:spacing w:before="120" w:after="120"/>
        <w:ind w:left="851" w:right="899"/>
        <w:jc w:val="both"/>
        <w:rPr>
          <w:rFonts w:ascii="Palatino Linotype" w:hAnsi="Palatino Linotype" w:cs="Arial"/>
          <w:i/>
          <w:sz w:val="22"/>
          <w:szCs w:val="22"/>
          <w:lang w:val="es-MX" w:eastAsia="es-MX"/>
        </w:rPr>
      </w:pPr>
      <w:r w:rsidRPr="006B23EC">
        <w:rPr>
          <w:rFonts w:ascii="Palatino Linotype" w:hAnsi="Palatino Linotype" w:cs="Arial"/>
          <w:i/>
          <w:sz w:val="22"/>
          <w:szCs w:val="22"/>
          <w:lang w:val="es-MX" w:eastAsia="es-MX"/>
        </w:rPr>
        <w:t>En consecuencia el acceso a la información se refiere a que se cumplan cualquiera de los siguientes tres supuestos:</w:t>
      </w:r>
    </w:p>
    <w:p w:rsidR="002D3678" w:rsidRPr="006B23EC" w:rsidRDefault="002D3678" w:rsidP="0070387E">
      <w:pPr>
        <w:autoSpaceDE w:val="0"/>
        <w:autoSpaceDN w:val="0"/>
        <w:adjustRightInd w:val="0"/>
        <w:spacing w:before="120" w:after="120"/>
        <w:ind w:left="851" w:right="899"/>
        <w:jc w:val="both"/>
        <w:rPr>
          <w:rFonts w:ascii="Palatino Linotype" w:hAnsi="Palatino Linotype" w:cs="Arial"/>
          <w:b/>
          <w:i/>
          <w:sz w:val="22"/>
          <w:szCs w:val="22"/>
          <w:u w:val="single"/>
          <w:lang w:val="es-MX" w:eastAsia="es-MX"/>
        </w:rPr>
      </w:pPr>
      <w:r w:rsidRPr="006B23EC">
        <w:rPr>
          <w:rFonts w:ascii="Palatino Linotype" w:hAnsi="Palatino Linotype" w:cs="Arial"/>
          <w:b/>
          <w:i/>
          <w:sz w:val="22"/>
          <w:szCs w:val="22"/>
          <w:u w:val="single"/>
          <w:lang w:val="es-MX" w:eastAsia="es-MX"/>
        </w:rPr>
        <w:t>1) Que se trate de información registrada en cualquier soporte documental, que en ejercicio de las atribuciones conferidas, sea generada por los Sujetos Obligados;</w:t>
      </w:r>
    </w:p>
    <w:p w:rsidR="002D3678" w:rsidRPr="006B23EC" w:rsidRDefault="002D3678" w:rsidP="0070387E">
      <w:pPr>
        <w:autoSpaceDE w:val="0"/>
        <w:autoSpaceDN w:val="0"/>
        <w:adjustRightInd w:val="0"/>
        <w:spacing w:before="120" w:after="120"/>
        <w:ind w:left="851" w:right="899"/>
        <w:jc w:val="both"/>
        <w:rPr>
          <w:rFonts w:ascii="Palatino Linotype" w:hAnsi="Palatino Linotype" w:cs="Arial"/>
          <w:i/>
          <w:sz w:val="22"/>
          <w:szCs w:val="22"/>
          <w:lang w:val="es-MX" w:eastAsia="es-MX"/>
        </w:rPr>
      </w:pPr>
      <w:r w:rsidRPr="006B23EC">
        <w:rPr>
          <w:rFonts w:ascii="Palatino Linotype" w:hAnsi="Palatino Linotype" w:cs="Arial"/>
          <w:i/>
          <w:sz w:val="22"/>
          <w:szCs w:val="22"/>
          <w:lang w:val="es-MX" w:eastAsia="es-MX"/>
        </w:rPr>
        <w:t>2) Que se trate de información registrada en cualquier soporte documental, que en ejercicio de las atribuciones conferidas, sea administrada por los Sujetos Obligados, y</w:t>
      </w:r>
    </w:p>
    <w:p w:rsidR="002D3678" w:rsidRPr="006B23EC" w:rsidRDefault="002D3678" w:rsidP="0070387E">
      <w:pPr>
        <w:autoSpaceDE w:val="0"/>
        <w:autoSpaceDN w:val="0"/>
        <w:adjustRightInd w:val="0"/>
        <w:spacing w:before="120" w:after="120"/>
        <w:ind w:left="851" w:right="899"/>
        <w:jc w:val="both"/>
        <w:rPr>
          <w:rFonts w:ascii="Palatino Linotype" w:hAnsi="Palatino Linotype" w:cs="Arial"/>
          <w:i/>
          <w:sz w:val="22"/>
          <w:szCs w:val="22"/>
          <w:lang w:val="es-MX" w:eastAsia="es-MX"/>
        </w:rPr>
      </w:pPr>
      <w:r w:rsidRPr="006B23EC">
        <w:rPr>
          <w:rFonts w:ascii="Palatino Linotype" w:hAnsi="Palatino Linotype" w:cs="Arial"/>
          <w:i/>
          <w:sz w:val="22"/>
          <w:szCs w:val="22"/>
          <w:lang w:val="es-MX" w:eastAsia="es-MX"/>
        </w:rPr>
        <w:t>3) Que se trate de información registrada en cualquier soporte documental, que en ejercicio de las atribuciones conferidas, se encuentre en posesión de los Sujetos Obligados.” (SIC)</w:t>
      </w:r>
    </w:p>
    <w:p w:rsidR="002D3678" w:rsidRPr="006B23EC" w:rsidRDefault="002D3678" w:rsidP="0070387E">
      <w:pPr>
        <w:spacing w:before="240" w:after="240" w:line="360" w:lineRule="auto"/>
        <w:jc w:val="both"/>
        <w:rPr>
          <w:rFonts w:ascii="Palatino Linotype" w:hAnsi="Palatino Linotype" w:cs="Arial"/>
          <w:lang w:val="es-MX" w:eastAsia="es-MX"/>
        </w:rPr>
      </w:pPr>
      <w:r w:rsidRPr="006B23EC">
        <w:rPr>
          <w:rFonts w:ascii="Palatino Linotype" w:hAnsi="Palatino Linotype" w:cs="Arial"/>
          <w:lang w:val="es-MX" w:eastAsia="es-MX"/>
        </w:rPr>
        <w:t>(Énfasis añadido)</w:t>
      </w:r>
    </w:p>
    <w:p w:rsidR="002D3678" w:rsidRPr="006B23EC" w:rsidRDefault="002D3678" w:rsidP="002D3678">
      <w:pPr>
        <w:widowControl w:val="0"/>
        <w:autoSpaceDE w:val="0"/>
        <w:autoSpaceDN w:val="0"/>
        <w:adjustRightInd w:val="0"/>
        <w:spacing w:before="240" w:after="240" w:line="360" w:lineRule="auto"/>
        <w:jc w:val="both"/>
        <w:rPr>
          <w:rFonts w:ascii="Palatino Linotype" w:eastAsiaTheme="minorEastAsia" w:hAnsi="Palatino Linotype" w:cs="Palatino Linotype"/>
        </w:rPr>
      </w:pPr>
      <w:r w:rsidRPr="006B23EC">
        <w:rPr>
          <w:rFonts w:ascii="Palatino Linotype" w:eastAsiaTheme="minorEastAsia" w:hAnsi="Palatino Linotype" w:cs="Palatino Linotype"/>
        </w:rPr>
        <w:t xml:space="preserve">Así es dable llegar a la conclusión de que las “listas de raya” es información que guarda relación con la “nómina”, información pública que por su misma naturaleza obra en poder del </w:t>
      </w:r>
      <w:r w:rsidR="0070387E" w:rsidRPr="006B23EC">
        <w:rPr>
          <w:rFonts w:ascii="Palatino Linotype" w:eastAsiaTheme="minorEastAsia" w:hAnsi="Palatino Linotype" w:cs="Palatino Linotype"/>
          <w:b/>
        </w:rPr>
        <w:t>SUJETO OBLIGADO</w:t>
      </w:r>
      <w:r w:rsidR="00637974" w:rsidRPr="006B23EC">
        <w:rPr>
          <w:rFonts w:ascii="Palatino Linotype" w:eastAsiaTheme="minorEastAsia" w:hAnsi="Palatino Linotype" w:cs="Palatino Linotype"/>
        </w:rPr>
        <w:t xml:space="preserve">, ya que como se adujo anteriormente, ya fue asumida por éste, </w:t>
      </w:r>
      <w:r w:rsidRPr="006B23EC">
        <w:rPr>
          <w:rFonts w:ascii="Palatino Linotype" w:eastAsiaTheme="minorEastAsia" w:hAnsi="Palatino Linotype" w:cs="Palatino Linotype"/>
        </w:rPr>
        <w:t xml:space="preserve">y por ende debe entregarse al </w:t>
      </w:r>
      <w:r w:rsidR="0070387E" w:rsidRPr="006B23EC">
        <w:rPr>
          <w:rFonts w:ascii="Palatino Linotype" w:eastAsiaTheme="minorEastAsia" w:hAnsi="Palatino Linotype" w:cs="Palatino Linotype"/>
          <w:b/>
        </w:rPr>
        <w:t>RECURRENTE</w:t>
      </w:r>
      <w:r w:rsidRPr="006B23EC">
        <w:rPr>
          <w:rFonts w:ascii="Palatino Linotype" w:eastAsiaTheme="minorEastAsia" w:hAnsi="Palatino Linotype" w:cs="Palatino Linotype"/>
        </w:rPr>
        <w:t>.</w:t>
      </w:r>
    </w:p>
    <w:p w:rsidR="00986051" w:rsidRPr="006B23EC" w:rsidRDefault="00FB5483" w:rsidP="003F67F8">
      <w:pPr>
        <w:spacing w:before="240" w:after="240" w:line="360" w:lineRule="auto"/>
        <w:jc w:val="both"/>
        <w:rPr>
          <w:rFonts w:ascii="Palatino Linotype" w:hAnsi="Palatino Linotype"/>
          <w:szCs w:val="22"/>
        </w:rPr>
      </w:pPr>
      <w:r w:rsidRPr="006B23EC">
        <w:rPr>
          <w:rFonts w:ascii="Palatino Linotype" w:hAnsi="Palatino Linotype" w:cs="Arial"/>
          <w:lang w:eastAsia="es-MX"/>
        </w:rPr>
        <w:lastRenderedPageBreak/>
        <w:t xml:space="preserve">Por todo lo </w:t>
      </w:r>
      <w:r w:rsidR="00095B31" w:rsidRPr="006B23EC">
        <w:rPr>
          <w:rFonts w:ascii="Palatino Linotype" w:hAnsi="Palatino Linotype" w:cs="Arial"/>
          <w:lang w:eastAsia="es-MX"/>
        </w:rPr>
        <w:t>expuesto</w:t>
      </w:r>
      <w:r w:rsidRPr="006B23EC">
        <w:rPr>
          <w:rFonts w:ascii="Palatino Linotype" w:hAnsi="Palatino Linotype" w:cs="Arial"/>
          <w:lang w:eastAsia="es-MX"/>
        </w:rPr>
        <w:t xml:space="preserve">, éste Órgano Garante considera pertinente ordenar al </w:t>
      </w:r>
      <w:r w:rsidRPr="006B23EC">
        <w:rPr>
          <w:rFonts w:ascii="Palatino Linotype" w:hAnsi="Palatino Linotype" w:cs="Arial"/>
          <w:b/>
          <w:lang w:eastAsia="es-MX"/>
        </w:rPr>
        <w:t xml:space="preserve">SUJETO OBLIGADO </w:t>
      </w:r>
      <w:r w:rsidRPr="006B23EC">
        <w:rPr>
          <w:rFonts w:ascii="Palatino Linotype" w:hAnsi="Palatino Linotype" w:cs="Arial"/>
          <w:lang w:eastAsia="es-MX"/>
        </w:rPr>
        <w:t xml:space="preserve">la entrega de </w:t>
      </w:r>
      <w:r w:rsidRPr="006B23EC">
        <w:rPr>
          <w:rFonts w:ascii="Palatino Linotype" w:hAnsi="Palatino Linotype" w:cs="Arial"/>
          <w:color w:val="000000"/>
          <w:lang w:eastAsia="es-MX"/>
        </w:rPr>
        <w:t xml:space="preserve">los documentos en donde consten </w:t>
      </w:r>
      <w:r w:rsidR="00637974" w:rsidRPr="006B23EC">
        <w:rPr>
          <w:rFonts w:ascii="Palatino Linotype" w:hAnsi="Palatino Linotype" w:cs="Arial"/>
          <w:color w:val="000000"/>
          <w:lang w:eastAsia="es-MX"/>
        </w:rPr>
        <w:t xml:space="preserve">la nómina del Ayuntamiento y del Sistema Municipal DIF de Juchitepec, por el periodo que comprende del 01 de enero de 2018 al 15 de julio de 2018, </w:t>
      </w:r>
      <w:r w:rsidR="00B154F0" w:rsidRPr="006B23EC">
        <w:rPr>
          <w:rFonts w:ascii="Palatino Linotype" w:hAnsi="Palatino Linotype" w:cs="Arial"/>
          <w:color w:val="000000"/>
          <w:lang w:eastAsia="es-MX"/>
        </w:rPr>
        <w:t xml:space="preserve">incluyendo a los </w:t>
      </w:r>
      <w:r w:rsidR="00637974" w:rsidRPr="006B23EC">
        <w:rPr>
          <w:rFonts w:ascii="Palatino Linotype" w:hAnsi="Palatino Linotype" w:cs="Arial"/>
          <w:color w:val="000000"/>
          <w:lang w:eastAsia="es-MX"/>
        </w:rPr>
        <w:t>trabajadores de base, de confianza, numerarios, supernumerarios, provisionales, lista de raya</w:t>
      </w:r>
      <w:r w:rsidR="00B154F0" w:rsidRPr="006B23EC">
        <w:rPr>
          <w:rFonts w:ascii="Palatino Linotype" w:hAnsi="Palatino Linotype" w:cs="Arial"/>
          <w:color w:val="000000"/>
          <w:lang w:eastAsia="es-MX"/>
        </w:rPr>
        <w:t xml:space="preserve"> y</w:t>
      </w:r>
      <w:r w:rsidR="00637974" w:rsidRPr="006B23EC">
        <w:rPr>
          <w:rFonts w:ascii="Palatino Linotype" w:hAnsi="Palatino Linotype" w:cs="Arial"/>
          <w:color w:val="000000"/>
          <w:lang w:eastAsia="es-MX"/>
        </w:rPr>
        <w:t xml:space="preserve"> asimilados al salario, </w:t>
      </w:r>
      <w:r w:rsidR="00996C95" w:rsidRPr="006B23EC">
        <w:rPr>
          <w:rFonts w:ascii="Palatino Linotype" w:hAnsi="Palatino Linotype" w:cs="Arial"/>
          <w:color w:val="000000"/>
          <w:lang w:eastAsia="es-MX"/>
        </w:rPr>
        <w:t xml:space="preserve">haciendo la aclaración que </w:t>
      </w:r>
      <w:r w:rsidR="00A36B59" w:rsidRPr="006B23EC">
        <w:rPr>
          <w:rFonts w:ascii="Palatino Linotype" w:hAnsi="Palatino Linotype" w:cs="Arial"/>
          <w:color w:val="000000"/>
          <w:lang w:eastAsia="es-MX"/>
        </w:rPr>
        <w:t xml:space="preserve">atendiendo a lo establecido en el artículo 12 de la Ley de Transparencia y Acceso a la Información Pública del Estado de México y Municipios, los Sujetos Obligados </w:t>
      </w:r>
      <w:r w:rsidR="00A36B59" w:rsidRPr="006B23EC">
        <w:rPr>
          <w:rFonts w:ascii="Palatino Linotype" w:hAnsi="Palatino Linotype" w:cs="Arial"/>
          <w:bCs/>
          <w:szCs w:val="22"/>
        </w:rPr>
        <w:t xml:space="preserve">sólo proporcionarán la información pública que se les requiera y que obre en sus archivos y en el estado en que ésta se encuentre, ya que la entrega de la información no comprende el procesamiento de la misma, ni el presentarla conforme al interés del solicitante, y no están obligados a generarla, resumirla, efectuar cálculos o practicar </w:t>
      </w:r>
      <w:r w:rsidR="003F67F8" w:rsidRPr="006B23EC">
        <w:rPr>
          <w:rFonts w:ascii="Palatino Linotype" w:hAnsi="Palatino Linotype" w:cs="Arial"/>
          <w:bCs/>
          <w:szCs w:val="22"/>
        </w:rPr>
        <w:t>investigaciones</w:t>
      </w:r>
      <w:r w:rsidR="003F67F8" w:rsidRPr="006B23EC">
        <w:rPr>
          <w:rFonts w:ascii="Palatino Linotype" w:hAnsi="Palatino Linotype"/>
          <w:szCs w:val="22"/>
        </w:rPr>
        <w:t xml:space="preserve">, es decir, a realizar documentos </w:t>
      </w:r>
      <w:r w:rsidR="003F67F8" w:rsidRPr="006B23EC">
        <w:rPr>
          <w:rFonts w:ascii="Palatino Linotype" w:hAnsi="Palatino Linotype"/>
          <w:i/>
          <w:szCs w:val="22"/>
        </w:rPr>
        <w:t>ad hoc</w:t>
      </w:r>
      <w:r w:rsidR="003F67F8" w:rsidRPr="006B23EC">
        <w:rPr>
          <w:rFonts w:ascii="Palatino Linotype" w:hAnsi="Palatino Linotype"/>
          <w:szCs w:val="22"/>
        </w:rPr>
        <w:t xml:space="preserve"> o a modo, a fin de satisfacer el derecho de acceso a la información</w:t>
      </w:r>
      <w:r w:rsidR="00986051" w:rsidRPr="006B23EC">
        <w:rPr>
          <w:rFonts w:ascii="Palatino Linotype" w:hAnsi="Palatino Linotype"/>
          <w:szCs w:val="22"/>
        </w:rPr>
        <w:t>.</w:t>
      </w:r>
    </w:p>
    <w:p w:rsidR="003F67F8" w:rsidRPr="006B23EC" w:rsidRDefault="003F67F8" w:rsidP="003F67F8">
      <w:pPr>
        <w:spacing w:before="240" w:after="240" w:line="360" w:lineRule="auto"/>
        <w:jc w:val="both"/>
        <w:rPr>
          <w:rFonts w:ascii="Palatino Linotype" w:hAnsi="Palatino Linotype"/>
          <w:szCs w:val="22"/>
        </w:rPr>
      </w:pPr>
      <w:r w:rsidRPr="006B23EC">
        <w:rPr>
          <w:rFonts w:ascii="Palatino Linotype" w:hAnsi="Palatino Linotype"/>
          <w:szCs w:val="22"/>
        </w:rPr>
        <w:t>Lo anterior encuentra sustento en el Criterio orientador 3/17 emitido por el Instituto Nacional de Transparencia, Acceso a la Información y Protección de Datos Personales (INAI), que es del tenor literal siguiente:</w:t>
      </w:r>
    </w:p>
    <w:p w:rsidR="003F67F8" w:rsidRPr="006B23EC" w:rsidRDefault="003F67F8" w:rsidP="003F67F8">
      <w:pPr>
        <w:spacing w:before="240" w:after="240"/>
        <w:ind w:left="851" w:right="1132"/>
        <w:jc w:val="both"/>
        <w:rPr>
          <w:rFonts w:ascii="Palatino Linotype" w:hAnsi="Palatino Linotype"/>
          <w:i/>
          <w:sz w:val="22"/>
          <w:szCs w:val="22"/>
        </w:rPr>
      </w:pPr>
      <w:r w:rsidRPr="006B23EC">
        <w:rPr>
          <w:rFonts w:ascii="Palatino Linotype" w:hAnsi="Palatino Linotype"/>
          <w:i/>
          <w:sz w:val="22"/>
          <w:szCs w:val="22"/>
        </w:rPr>
        <w:t>“No existe obligación de elaborar documentos ad hoc para atender las solicitudes de acceso a la información.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3F67F8" w:rsidRPr="006B23EC" w:rsidRDefault="003F67F8" w:rsidP="003F67F8">
      <w:pPr>
        <w:spacing w:before="240" w:after="240"/>
        <w:ind w:left="851" w:right="1132"/>
        <w:jc w:val="both"/>
        <w:rPr>
          <w:rFonts w:ascii="Palatino Linotype" w:hAnsi="Palatino Linotype"/>
          <w:i/>
          <w:sz w:val="22"/>
          <w:szCs w:val="22"/>
        </w:rPr>
      </w:pPr>
      <w:r w:rsidRPr="006B23EC">
        <w:rPr>
          <w:rFonts w:ascii="Palatino Linotype" w:hAnsi="Palatino Linotype"/>
          <w:i/>
          <w:sz w:val="22"/>
          <w:szCs w:val="22"/>
        </w:rPr>
        <w:lastRenderedPageBreak/>
        <w:t>Resoluciones:</w:t>
      </w:r>
    </w:p>
    <w:p w:rsidR="003F67F8" w:rsidRPr="006B23EC" w:rsidRDefault="003F67F8" w:rsidP="003F67F8">
      <w:pPr>
        <w:spacing w:before="240" w:after="240"/>
        <w:ind w:left="851" w:right="1132"/>
        <w:jc w:val="both"/>
        <w:rPr>
          <w:rFonts w:ascii="Palatino Linotype" w:hAnsi="Palatino Linotype"/>
          <w:i/>
          <w:sz w:val="22"/>
          <w:szCs w:val="22"/>
        </w:rPr>
      </w:pPr>
      <w:r w:rsidRPr="006B23EC">
        <w:rPr>
          <w:rFonts w:ascii="Palatino Linotype" w:hAnsi="Palatino Linotype"/>
          <w:i/>
          <w:sz w:val="22"/>
          <w:szCs w:val="22"/>
        </w:rPr>
        <w:t>RRA 0050/16. Instituto Nacional para la Evaluación de la Educación. 13 julio de 2016. Por unanimidad. Comisionado Ponente: Francisco Javier Acuña Llamas.</w:t>
      </w:r>
    </w:p>
    <w:p w:rsidR="003F67F8" w:rsidRPr="006B23EC" w:rsidRDefault="003F67F8" w:rsidP="003F67F8">
      <w:pPr>
        <w:spacing w:before="240" w:after="240"/>
        <w:ind w:left="851" w:right="1132"/>
        <w:jc w:val="both"/>
        <w:rPr>
          <w:rFonts w:ascii="Palatino Linotype" w:hAnsi="Palatino Linotype"/>
          <w:i/>
          <w:sz w:val="22"/>
          <w:szCs w:val="22"/>
        </w:rPr>
      </w:pPr>
      <w:r w:rsidRPr="006B23EC">
        <w:rPr>
          <w:rFonts w:ascii="Palatino Linotype" w:hAnsi="Palatino Linotype"/>
          <w:i/>
          <w:sz w:val="22"/>
          <w:szCs w:val="22"/>
        </w:rPr>
        <w:t>RRA 0310/16. Instituto Nacional de Transparencia, Acceso a la Información y Protección de Datos Personales. 10 de agosto de 2016. Por unanimidad. Comisionada Ponente. Areli Cano Guadiana.</w:t>
      </w:r>
    </w:p>
    <w:p w:rsidR="003F67F8" w:rsidRPr="006B23EC" w:rsidRDefault="003F67F8" w:rsidP="003F67F8">
      <w:pPr>
        <w:spacing w:before="240" w:after="240"/>
        <w:ind w:left="851" w:right="1132"/>
        <w:jc w:val="both"/>
        <w:rPr>
          <w:rFonts w:ascii="Palatino Linotype" w:hAnsi="Palatino Linotype"/>
          <w:i/>
          <w:sz w:val="22"/>
          <w:szCs w:val="22"/>
        </w:rPr>
      </w:pPr>
      <w:r w:rsidRPr="006B23EC">
        <w:rPr>
          <w:rFonts w:ascii="Palatino Linotype" w:hAnsi="Palatino Linotype"/>
          <w:i/>
          <w:sz w:val="22"/>
          <w:szCs w:val="22"/>
        </w:rPr>
        <w:t>RRA 1889/16. Secretaría de Hacienda y Crédito Público. 05 de octubre de 2016. Por unanimidad. Comisionada Ponente. Ximena Puente de la Mora.”</w:t>
      </w:r>
    </w:p>
    <w:p w:rsidR="00FB5483" w:rsidRPr="006B23EC" w:rsidRDefault="00707EA2" w:rsidP="00A36B59">
      <w:pPr>
        <w:spacing w:before="240" w:after="240" w:line="360" w:lineRule="auto"/>
        <w:jc w:val="both"/>
        <w:rPr>
          <w:rFonts w:ascii="Palatino Linotype" w:hAnsi="Palatino Linotype" w:cs="Arial"/>
          <w:bCs/>
          <w:szCs w:val="22"/>
        </w:rPr>
      </w:pPr>
      <w:r w:rsidRPr="006B23EC">
        <w:rPr>
          <w:rFonts w:ascii="Palatino Linotype" w:hAnsi="Palatino Linotype" w:cs="Arial"/>
          <w:bCs/>
          <w:szCs w:val="22"/>
        </w:rPr>
        <w:t>P</w:t>
      </w:r>
      <w:r w:rsidR="00D43711" w:rsidRPr="006B23EC">
        <w:rPr>
          <w:rFonts w:ascii="Palatino Linotype" w:hAnsi="Palatino Linotype" w:cs="Arial"/>
          <w:bCs/>
          <w:szCs w:val="22"/>
        </w:rPr>
        <w:t xml:space="preserve">or lo tanto, procede la entrega de </w:t>
      </w:r>
      <w:r w:rsidRPr="006B23EC">
        <w:rPr>
          <w:rFonts w:ascii="Palatino Linotype" w:hAnsi="Palatino Linotype" w:cs="Arial"/>
          <w:color w:val="000000"/>
          <w:lang w:eastAsia="es-MX"/>
        </w:rPr>
        <w:t xml:space="preserve">los documentos en donde consten </w:t>
      </w:r>
      <w:r w:rsidR="00986051" w:rsidRPr="006B23EC">
        <w:rPr>
          <w:rFonts w:ascii="Palatino Linotype" w:hAnsi="Palatino Linotype" w:cs="Arial"/>
          <w:color w:val="000000"/>
          <w:lang w:eastAsia="es-MX"/>
        </w:rPr>
        <w:t>la nómina del Ayuntamiento y del Sistema Municipal DIF de Juchitepec, por el periodo que comprende del 01 de enero de 2018 al 15 de julio de 2018, incluyendo a los trabajadores de base, de confianza, numerarios, supernumerarios, provisionales, lista de raya y asimilados al salario</w:t>
      </w:r>
      <w:r w:rsidRPr="006B23EC">
        <w:rPr>
          <w:rFonts w:ascii="Palatino Linotype" w:hAnsi="Palatino Linotype" w:cs="Arial"/>
          <w:color w:val="000000"/>
          <w:lang w:eastAsia="es-MX"/>
        </w:rPr>
        <w:t>,</w:t>
      </w:r>
      <w:r w:rsidR="00D43711" w:rsidRPr="006B23EC">
        <w:rPr>
          <w:rFonts w:ascii="Palatino Linotype" w:hAnsi="Palatino Linotype" w:cs="Arial"/>
          <w:bCs/>
          <w:szCs w:val="22"/>
        </w:rPr>
        <w:t xml:space="preserve"> en </w:t>
      </w:r>
      <w:r w:rsidR="00D43711" w:rsidRPr="006B23EC">
        <w:rPr>
          <w:rFonts w:ascii="Palatino Linotype" w:hAnsi="Palatino Linotype" w:cs="Arial"/>
          <w:b/>
          <w:bCs/>
          <w:szCs w:val="22"/>
        </w:rPr>
        <w:t>versión pública</w:t>
      </w:r>
      <w:r w:rsidR="00D43711" w:rsidRPr="006B23EC">
        <w:rPr>
          <w:rFonts w:ascii="Palatino Linotype" w:hAnsi="Palatino Linotype" w:cs="Arial"/>
          <w:bCs/>
          <w:szCs w:val="22"/>
        </w:rPr>
        <w:t>.</w:t>
      </w:r>
    </w:p>
    <w:p w:rsidR="00FB5483" w:rsidRPr="006B23EC" w:rsidRDefault="00FB5483" w:rsidP="00FB5483">
      <w:pPr>
        <w:spacing w:before="240" w:after="240" w:line="360" w:lineRule="auto"/>
        <w:jc w:val="both"/>
        <w:rPr>
          <w:rFonts w:ascii="Palatino Linotype" w:eastAsia="Arial Unicode MS" w:hAnsi="Palatino Linotype" w:cs="Arial"/>
        </w:rPr>
      </w:pPr>
      <w:r w:rsidRPr="006B23EC">
        <w:rPr>
          <w:rFonts w:ascii="Palatino Linotype" w:hAnsi="Palatino Linotype" w:cs="Arial"/>
        </w:rPr>
        <w:t>En efecto, para el caso de que</w:t>
      </w:r>
      <w:r w:rsidR="00A36B59" w:rsidRPr="006B23EC">
        <w:rPr>
          <w:rFonts w:ascii="Palatino Linotype" w:hAnsi="Palatino Linotype" w:cs="Arial"/>
        </w:rPr>
        <w:t xml:space="preserve"> la nómina general </w:t>
      </w:r>
      <w:r w:rsidR="00986051" w:rsidRPr="006B23EC">
        <w:rPr>
          <w:rFonts w:ascii="Palatino Linotype" w:hAnsi="Palatino Linotype" w:cs="Arial"/>
        </w:rPr>
        <w:t>contenga</w:t>
      </w:r>
      <w:r w:rsidRPr="006B23EC">
        <w:rPr>
          <w:rFonts w:ascii="Palatino Linotype" w:hAnsi="Palatino Linotype" w:cs="Arial"/>
        </w:rPr>
        <w:t xml:space="preserve"> datos personales susceptibles de ser testados, deberán ser entregados en </w:t>
      </w:r>
      <w:r w:rsidRPr="006B23EC">
        <w:rPr>
          <w:rFonts w:ascii="Palatino Linotype" w:hAnsi="Palatino Linotype" w:cs="Arial"/>
          <w:b/>
        </w:rPr>
        <w:t>versión pública</w:t>
      </w:r>
      <w:r w:rsidRPr="006B23EC">
        <w:rPr>
          <w:rFonts w:ascii="Palatino Linotype" w:hAnsi="Palatino Linotype" w:cs="Arial"/>
        </w:rPr>
        <w:t xml:space="preserve">, </w:t>
      </w:r>
      <w:r w:rsidRPr="006B23EC">
        <w:rPr>
          <w:rFonts w:ascii="Palatino Linotype" w:eastAsia="Arial Unicode MS" w:hAnsi="Palatino Linotype" w:cs="Arial"/>
        </w:rPr>
        <w:t xml:space="preserve">esto es, </w:t>
      </w:r>
      <w:r w:rsidRPr="006B23EC">
        <w:rPr>
          <w:rFonts w:ascii="Palatino Linotype" w:eastAsia="Arial Unicode MS" w:hAnsi="Palatino Linotype" w:cs="Arial"/>
          <w:b/>
        </w:rPr>
        <w:t>EL SUJETO OBLIGADO</w:t>
      </w:r>
      <w:r w:rsidRPr="006B23EC">
        <w:rPr>
          <w:rFonts w:ascii="Palatino Linotype" w:eastAsia="Arial Unicode MS" w:hAnsi="Palatino Linotype" w:cs="Arial"/>
        </w:rPr>
        <w:t xml:space="preserve"> omitirá, eliminará o suprimirá la información personal de cada funcionario público, como Registro Federal de Contribuyentes, CURP, clave del Instituto de Seguridad Social del Estado de México y Municipios, los descuentos que se realicen por pensión alimenticia o deducciones estrictamente legales o personales, número de cuenta o cualquier otro dato que ponga en riesgo la vida, seguridad, salud de dicha persona.</w:t>
      </w:r>
    </w:p>
    <w:p w:rsidR="00FB5483" w:rsidRPr="006B23EC" w:rsidRDefault="00FB5483" w:rsidP="00FB5483">
      <w:pPr>
        <w:spacing w:before="240" w:after="240" w:line="360" w:lineRule="auto"/>
        <w:jc w:val="both"/>
        <w:rPr>
          <w:rFonts w:ascii="Palatino Linotype" w:hAnsi="Palatino Linotype" w:cs="Arial"/>
          <w:bCs/>
          <w:color w:val="000000"/>
        </w:rPr>
      </w:pPr>
      <w:r w:rsidRPr="006B23EC">
        <w:rPr>
          <w:rFonts w:ascii="Palatino Linotype" w:hAnsi="Palatino Linotype" w:cs="Arial"/>
          <w:bCs/>
        </w:rPr>
        <w:t>En efecto</w:t>
      </w:r>
      <w:r w:rsidRPr="006B23EC">
        <w:rPr>
          <w:rFonts w:ascii="Palatino Linotype" w:hAnsi="Palatino Linotype" w:cs="Arial"/>
          <w:bCs/>
          <w:color w:val="000000"/>
        </w:rPr>
        <w:t xml:space="preserve">, </w:t>
      </w:r>
      <w:r w:rsidRPr="006B23EC">
        <w:rPr>
          <w:rFonts w:ascii="Palatino Linotype" w:hAnsi="Palatino Linotype" w:cs="Arial"/>
          <w:b/>
          <w:bCs/>
          <w:color w:val="000000"/>
        </w:rPr>
        <w:t>EL SUJETO OBLIGADO</w:t>
      </w:r>
      <w:r w:rsidRPr="006B23EC">
        <w:rPr>
          <w:rFonts w:ascii="Palatino Linotype" w:hAnsi="Palatino Linotype" w:cs="Arial"/>
          <w:bCs/>
          <w:color w:val="000000"/>
        </w:rPr>
        <w:t xml:space="preserve"> debe satisfacer la solicitud de acceso a la información por cuanto hace a </w:t>
      </w:r>
      <w:r w:rsidR="00986051" w:rsidRPr="006B23EC">
        <w:rPr>
          <w:rFonts w:ascii="Palatino Linotype" w:hAnsi="Palatino Linotype" w:cs="Arial"/>
          <w:bCs/>
          <w:color w:val="000000"/>
        </w:rPr>
        <w:t xml:space="preserve">la </w:t>
      </w:r>
      <w:r w:rsidRPr="006B23EC">
        <w:rPr>
          <w:rFonts w:ascii="Palatino Linotype" w:hAnsi="Palatino Linotype" w:cs="Arial"/>
          <w:bCs/>
          <w:color w:val="000000"/>
        </w:rPr>
        <w:t xml:space="preserve">nómina, tal y como se precisó anteriormente; sin embargo, la entrega deberá hacerse en </w:t>
      </w:r>
      <w:r w:rsidRPr="006B23EC">
        <w:rPr>
          <w:rFonts w:ascii="Palatino Linotype" w:hAnsi="Palatino Linotype" w:cs="Arial"/>
          <w:b/>
          <w:bCs/>
          <w:color w:val="000000"/>
        </w:rPr>
        <w:t>versión pública</w:t>
      </w:r>
      <w:r w:rsidRPr="006B23EC">
        <w:rPr>
          <w:rFonts w:ascii="Palatino Linotype" w:hAnsi="Palatino Linotype" w:cs="Arial"/>
          <w:bCs/>
          <w:color w:val="000000"/>
        </w:rPr>
        <w:t>, atento a lo siguiente:</w:t>
      </w:r>
    </w:p>
    <w:p w:rsidR="00FB5483" w:rsidRPr="006B23EC" w:rsidRDefault="00FB5483" w:rsidP="00FB5483">
      <w:pPr>
        <w:autoSpaceDE w:val="0"/>
        <w:autoSpaceDN w:val="0"/>
        <w:adjustRightInd w:val="0"/>
        <w:spacing w:before="240" w:after="240" w:line="360" w:lineRule="auto"/>
        <w:ind w:right="50"/>
        <w:jc w:val="both"/>
        <w:rPr>
          <w:rFonts w:ascii="Palatino Linotype" w:hAnsi="Palatino Linotype" w:cs="Arial"/>
          <w:bCs/>
        </w:rPr>
      </w:pPr>
      <w:r w:rsidRPr="006B23EC">
        <w:rPr>
          <w:rFonts w:ascii="Palatino Linotype" w:hAnsi="Palatino Linotype" w:cs="Arial"/>
          <w:bCs/>
        </w:rPr>
        <w:lastRenderedPageBreak/>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FB5483" w:rsidRPr="006B23EC" w:rsidRDefault="00FB5483" w:rsidP="00FB5483">
      <w:pPr>
        <w:autoSpaceDE w:val="0"/>
        <w:autoSpaceDN w:val="0"/>
        <w:adjustRightInd w:val="0"/>
        <w:spacing w:before="240" w:after="240" w:line="360" w:lineRule="auto"/>
        <w:ind w:right="50"/>
        <w:jc w:val="both"/>
        <w:rPr>
          <w:rFonts w:ascii="Palatino Linotype" w:hAnsi="Palatino Linotype" w:cs="Arial"/>
        </w:rPr>
      </w:pPr>
      <w:r w:rsidRPr="006B23EC">
        <w:rPr>
          <w:rFonts w:ascii="Palatino Linotype" w:hAnsi="Palatino Linotype" w:cs="Arial"/>
          <w:bCs/>
        </w:rPr>
        <w:t>A este respecto, los</w:t>
      </w:r>
      <w:r w:rsidRPr="006B23EC">
        <w:rPr>
          <w:rFonts w:ascii="Palatino Linotype" w:hAnsi="Palatino Linotype" w:cs="Arial"/>
        </w:rPr>
        <w:t xml:space="preserve"> artículos 3, fracciones IX, XX, XXI y XLV; 51 y 52 de la Ley de Transparencia y Acceso a la Información Pública del Estado de México y Municipios establecen:</w:t>
      </w:r>
    </w:p>
    <w:p w:rsidR="00FB5483" w:rsidRPr="006B23EC" w:rsidRDefault="00FB5483" w:rsidP="00FB5483">
      <w:pPr>
        <w:spacing w:before="240" w:after="240" w:line="276" w:lineRule="auto"/>
        <w:ind w:left="851" w:right="850"/>
        <w:jc w:val="both"/>
        <w:rPr>
          <w:rFonts w:ascii="Palatino Linotype" w:hAnsi="Palatino Linotype"/>
          <w:i/>
          <w:sz w:val="22"/>
          <w:szCs w:val="22"/>
        </w:rPr>
      </w:pPr>
      <w:r w:rsidRPr="006B23EC">
        <w:rPr>
          <w:rFonts w:ascii="Palatino Linotype" w:hAnsi="Palatino Linotype" w:cs="Arial"/>
          <w:b/>
          <w:bCs/>
          <w:i/>
          <w:noProof/>
          <w:sz w:val="22"/>
          <w:szCs w:val="22"/>
        </w:rPr>
        <w:t>“</w:t>
      </w:r>
      <w:r w:rsidRPr="006B23EC">
        <w:rPr>
          <w:rFonts w:ascii="Palatino Linotype" w:hAnsi="Palatino Linotype" w:cs="Arial"/>
          <w:b/>
          <w:bCs/>
          <w:i/>
          <w:sz w:val="22"/>
          <w:szCs w:val="22"/>
        </w:rPr>
        <w:t xml:space="preserve">Artículo 3. </w:t>
      </w:r>
      <w:r w:rsidRPr="006B23EC">
        <w:rPr>
          <w:rFonts w:ascii="Palatino Linotype" w:hAnsi="Palatino Linotype"/>
          <w:i/>
          <w:sz w:val="22"/>
          <w:szCs w:val="22"/>
        </w:rPr>
        <w:t xml:space="preserve">Para los efectos de la presente Ley se entenderá por: </w:t>
      </w:r>
    </w:p>
    <w:p w:rsidR="00FB5483" w:rsidRPr="006B23EC" w:rsidRDefault="00FB5483" w:rsidP="00FB5483">
      <w:pPr>
        <w:spacing w:before="240" w:after="240" w:line="276" w:lineRule="auto"/>
        <w:ind w:left="851" w:right="850"/>
        <w:jc w:val="both"/>
        <w:rPr>
          <w:rFonts w:ascii="Palatino Linotype" w:hAnsi="Palatino Linotype" w:cs="Arial"/>
          <w:i/>
          <w:sz w:val="22"/>
          <w:szCs w:val="22"/>
        </w:rPr>
      </w:pPr>
      <w:r w:rsidRPr="006B23EC">
        <w:rPr>
          <w:rFonts w:ascii="Palatino Linotype" w:hAnsi="Palatino Linotype" w:cs="Arial"/>
          <w:b/>
          <w:i/>
          <w:sz w:val="22"/>
          <w:szCs w:val="22"/>
        </w:rPr>
        <w:t>IX.</w:t>
      </w:r>
      <w:r w:rsidRPr="006B23EC">
        <w:rPr>
          <w:rFonts w:ascii="Palatino Linotype" w:hAnsi="Palatino Linotype" w:cs="Arial"/>
          <w:i/>
          <w:sz w:val="22"/>
          <w:szCs w:val="22"/>
        </w:rPr>
        <w:t xml:space="preserve"> </w:t>
      </w:r>
      <w:r w:rsidRPr="006B23EC">
        <w:rPr>
          <w:rFonts w:ascii="Palatino Linotype" w:hAnsi="Palatino Linotype" w:cs="Arial"/>
          <w:b/>
          <w:i/>
          <w:sz w:val="22"/>
          <w:szCs w:val="22"/>
        </w:rPr>
        <w:t xml:space="preserve">Datos personales: </w:t>
      </w:r>
      <w:r w:rsidRPr="006B23EC">
        <w:rPr>
          <w:rFonts w:ascii="Palatino Linotype" w:hAnsi="Palatino Linotype" w:cs="Arial"/>
          <w:i/>
          <w:sz w:val="22"/>
          <w:szCs w:val="22"/>
        </w:rPr>
        <w:t xml:space="preserve">La información concerniente a una persona, identificada o identificable según lo dispuesto por la Ley de Protección de Datos Personales del Estado de México; </w:t>
      </w:r>
    </w:p>
    <w:p w:rsidR="00FB5483" w:rsidRPr="006B23EC" w:rsidRDefault="00FB5483" w:rsidP="00FB5483">
      <w:pPr>
        <w:spacing w:before="240" w:after="240" w:line="276" w:lineRule="auto"/>
        <w:ind w:left="851" w:right="850"/>
        <w:jc w:val="both"/>
        <w:rPr>
          <w:rFonts w:ascii="Palatino Linotype" w:hAnsi="Palatino Linotype" w:cs="Arial"/>
          <w:i/>
          <w:sz w:val="22"/>
          <w:szCs w:val="22"/>
        </w:rPr>
      </w:pPr>
      <w:r w:rsidRPr="006B23EC">
        <w:rPr>
          <w:rFonts w:ascii="Palatino Linotype" w:hAnsi="Palatino Linotype" w:cs="Arial"/>
          <w:b/>
          <w:i/>
          <w:sz w:val="22"/>
          <w:szCs w:val="22"/>
        </w:rPr>
        <w:t>XX.</w:t>
      </w:r>
      <w:r w:rsidRPr="006B23EC">
        <w:rPr>
          <w:rFonts w:ascii="Palatino Linotype" w:hAnsi="Palatino Linotype" w:cs="Arial"/>
          <w:i/>
          <w:sz w:val="22"/>
          <w:szCs w:val="22"/>
        </w:rPr>
        <w:t xml:space="preserve"> </w:t>
      </w:r>
      <w:r w:rsidRPr="006B23EC">
        <w:rPr>
          <w:rFonts w:ascii="Palatino Linotype" w:hAnsi="Palatino Linotype" w:cs="Arial"/>
          <w:b/>
          <w:i/>
          <w:sz w:val="22"/>
          <w:szCs w:val="22"/>
        </w:rPr>
        <w:t>Información clasificada:</w:t>
      </w:r>
      <w:r w:rsidRPr="006B23EC">
        <w:rPr>
          <w:rFonts w:ascii="Palatino Linotype" w:hAnsi="Palatino Linotype" w:cs="Arial"/>
          <w:i/>
          <w:sz w:val="22"/>
          <w:szCs w:val="22"/>
        </w:rPr>
        <w:t xml:space="preserve"> Aquella considerada por la presente Ley como reservada o confidencial; </w:t>
      </w:r>
    </w:p>
    <w:p w:rsidR="00FB5483" w:rsidRPr="006B23EC" w:rsidRDefault="00FB5483" w:rsidP="00FB5483">
      <w:pPr>
        <w:spacing w:before="240" w:after="240" w:line="276" w:lineRule="auto"/>
        <w:ind w:left="851" w:right="850"/>
        <w:jc w:val="both"/>
        <w:rPr>
          <w:rFonts w:ascii="Palatino Linotype" w:hAnsi="Palatino Linotype" w:cs="Arial"/>
          <w:i/>
          <w:sz w:val="22"/>
          <w:szCs w:val="22"/>
        </w:rPr>
      </w:pPr>
      <w:r w:rsidRPr="006B23EC">
        <w:rPr>
          <w:rFonts w:ascii="Palatino Linotype" w:hAnsi="Palatino Linotype" w:cs="Arial"/>
          <w:b/>
          <w:i/>
          <w:sz w:val="22"/>
          <w:szCs w:val="22"/>
        </w:rPr>
        <w:t>XXI.</w:t>
      </w:r>
      <w:r w:rsidRPr="006B23EC">
        <w:rPr>
          <w:rFonts w:ascii="Palatino Linotype" w:hAnsi="Palatino Linotype" w:cs="Arial"/>
          <w:i/>
          <w:sz w:val="22"/>
          <w:szCs w:val="22"/>
        </w:rPr>
        <w:t xml:space="preserve"> </w:t>
      </w:r>
      <w:r w:rsidRPr="006B23EC">
        <w:rPr>
          <w:rFonts w:ascii="Palatino Linotype" w:hAnsi="Palatino Linotype" w:cs="Arial"/>
          <w:b/>
          <w:i/>
          <w:sz w:val="22"/>
          <w:szCs w:val="22"/>
        </w:rPr>
        <w:t>Información confidencial</w:t>
      </w:r>
      <w:r w:rsidRPr="006B23EC">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FB5483" w:rsidRPr="006B23EC" w:rsidRDefault="00FB5483" w:rsidP="00FB5483">
      <w:pPr>
        <w:spacing w:before="240" w:after="240" w:line="276" w:lineRule="auto"/>
        <w:ind w:left="851" w:right="850"/>
        <w:jc w:val="both"/>
        <w:rPr>
          <w:rFonts w:ascii="Palatino Linotype" w:hAnsi="Palatino Linotype" w:cs="Arial"/>
          <w:i/>
          <w:sz w:val="22"/>
          <w:szCs w:val="22"/>
        </w:rPr>
      </w:pPr>
      <w:r w:rsidRPr="006B23EC">
        <w:rPr>
          <w:rFonts w:ascii="Palatino Linotype" w:hAnsi="Palatino Linotype" w:cs="Arial"/>
          <w:b/>
          <w:i/>
          <w:sz w:val="22"/>
          <w:szCs w:val="22"/>
        </w:rPr>
        <w:t>XLV. Versión pública:</w:t>
      </w:r>
      <w:r w:rsidRPr="006B23EC">
        <w:rPr>
          <w:rFonts w:ascii="Palatino Linotype" w:hAnsi="Palatino Linotype" w:cs="Arial"/>
          <w:i/>
          <w:sz w:val="22"/>
          <w:szCs w:val="22"/>
        </w:rPr>
        <w:t xml:space="preserve"> Documento en el que se elimine, suprime o borra la información clasificada como reservada o confidencial para permitir su acceso. </w:t>
      </w:r>
    </w:p>
    <w:p w:rsidR="00FB5483" w:rsidRPr="006B23EC" w:rsidRDefault="00FB5483" w:rsidP="00FB5483">
      <w:pPr>
        <w:spacing w:before="240" w:after="240" w:line="276" w:lineRule="auto"/>
        <w:ind w:left="851" w:right="850"/>
        <w:jc w:val="both"/>
        <w:rPr>
          <w:rFonts w:ascii="Palatino Linotype" w:hAnsi="Palatino Linotype" w:cs="Arial"/>
          <w:i/>
          <w:sz w:val="22"/>
          <w:szCs w:val="22"/>
        </w:rPr>
      </w:pPr>
      <w:r w:rsidRPr="006B23EC">
        <w:rPr>
          <w:rFonts w:ascii="Palatino Linotype" w:hAnsi="Palatino Linotype" w:cs="Arial"/>
          <w:b/>
          <w:i/>
          <w:sz w:val="22"/>
          <w:szCs w:val="22"/>
        </w:rPr>
        <w:lastRenderedPageBreak/>
        <w:t>Artículo 51.</w:t>
      </w:r>
      <w:r w:rsidRPr="006B23EC">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6B23EC">
        <w:rPr>
          <w:rFonts w:ascii="Palatino Linotype" w:hAnsi="Palatino Linotype" w:cs="Arial"/>
          <w:b/>
          <w:i/>
          <w:sz w:val="22"/>
          <w:szCs w:val="22"/>
        </w:rPr>
        <w:t xml:space="preserve">y tendrá la responsabilidad de verificar en cada caso que la misma no sea confidencial o reservada. </w:t>
      </w:r>
      <w:r w:rsidRPr="006B23EC">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rsidR="00FB5483" w:rsidRPr="006B23EC" w:rsidRDefault="00FB5483" w:rsidP="00FB5483">
      <w:pPr>
        <w:spacing w:before="240" w:after="240" w:line="276" w:lineRule="auto"/>
        <w:ind w:left="851" w:right="850"/>
        <w:jc w:val="both"/>
        <w:rPr>
          <w:rFonts w:ascii="Palatino Linotype" w:hAnsi="Palatino Linotype" w:cs="Arial"/>
          <w:i/>
          <w:sz w:val="22"/>
          <w:szCs w:val="22"/>
        </w:rPr>
      </w:pPr>
      <w:r w:rsidRPr="006B23EC">
        <w:rPr>
          <w:rFonts w:ascii="Palatino Linotype" w:hAnsi="Palatino Linotype" w:cs="Arial"/>
          <w:b/>
          <w:i/>
          <w:sz w:val="22"/>
          <w:szCs w:val="22"/>
        </w:rPr>
        <w:t>Artículo 52.</w:t>
      </w:r>
      <w:r w:rsidRPr="006B23EC">
        <w:rPr>
          <w:rFonts w:ascii="Palatino Linotype" w:hAnsi="Palatino Linotype" w:cs="Arial"/>
          <w:i/>
          <w:sz w:val="22"/>
          <w:szCs w:val="22"/>
        </w:rPr>
        <w:t xml:space="preserve"> Las solicitudes de acceso a la información y las respuestas que se les dé, incluyendo, en su caso, </w:t>
      </w:r>
      <w:r w:rsidRPr="006B23EC">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6B23EC">
        <w:rPr>
          <w:rFonts w:ascii="Palatino Linotype" w:hAnsi="Palatino Linotype" w:cs="Arial"/>
          <w:i/>
          <w:sz w:val="22"/>
          <w:szCs w:val="22"/>
        </w:rPr>
        <w:t>, siempre y cuando la resolución de referencia se someta a un proceso de disociación, es decir, no haga identificable al titular de tales datos personales.</w:t>
      </w:r>
      <w:r w:rsidRPr="006B23EC">
        <w:rPr>
          <w:rFonts w:ascii="Palatino Linotype" w:hAnsi="Palatino Linotype" w:cs="Arial"/>
          <w:bCs/>
          <w:i/>
          <w:noProof/>
          <w:sz w:val="22"/>
          <w:szCs w:val="22"/>
        </w:rPr>
        <w:t>”</w:t>
      </w:r>
    </w:p>
    <w:p w:rsidR="00FB5483" w:rsidRPr="006B23EC" w:rsidRDefault="00FB5483" w:rsidP="00FB5483">
      <w:pPr>
        <w:spacing w:before="240" w:after="240" w:line="276" w:lineRule="auto"/>
        <w:ind w:right="850"/>
        <w:jc w:val="both"/>
        <w:rPr>
          <w:rFonts w:ascii="Palatino Linotype" w:hAnsi="Palatino Linotype" w:cs="Arial"/>
        </w:rPr>
      </w:pPr>
      <w:r w:rsidRPr="006B23EC">
        <w:rPr>
          <w:rFonts w:ascii="Palatino Linotype" w:hAnsi="Palatino Linotype" w:cs="Arial"/>
        </w:rPr>
        <w:t>(Énfasis añadido)</w:t>
      </w:r>
    </w:p>
    <w:p w:rsidR="00FB5483" w:rsidRPr="006B23EC" w:rsidRDefault="00FB5483" w:rsidP="00FB5483">
      <w:pPr>
        <w:spacing w:before="240" w:after="240" w:line="360" w:lineRule="auto"/>
        <w:jc w:val="both"/>
        <w:rPr>
          <w:rFonts w:ascii="Palatino Linotype" w:hAnsi="Palatino Linotype" w:cs="Arial"/>
        </w:rPr>
      </w:pPr>
      <w:r w:rsidRPr="006B23EC">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w:t>
      </w:r>
      <w:r w:rsidR="008038AF" w:rsidRPr="006B23EC">
        <w:rPr>
          <w:rFonts w:ascii="Palatino Linotype" w:hAnsi="Palatino Linotype" w:cs="Arial"/>
        </w:rPr>
        <w:t>en</w:t>
      </w:r>
      <w:r w:rsidRPr="006B23EC">
        <w:rPr>
          <w:rFonts w:ascii="Palatino Linotype" w:hAnsi="Palatino Linotype" w:cs="Arial"/>
        </w:rPr>
        <w:t xml:space="preserve"> relación con el 38 de la Ley de Protección de Datos Personales en Posesión de Sujetos Obligados del Estado de México y Municipios, los cuales se transcriben para mayor referencia: </w:t>
      </w:r>
    </w:p>
    <w:p w:rsidR="00FB5483" w:rsidRPr="006B23EC" w:rsidRDefault="00FB5483" w:rsidP="00FB5483">
      <w:pPr>
        <w:spacing w:before="240" w:after="240" w:line="276" w:lineRule="auto"/>
        <w:ind w:left="851" w:right="850"/>
        <w:jc w:val="both"/>
        <w:rPr>
          <w:rFonts w:ascii="Palatino Linotype" w:eastAsia="Arial Unicode MS" w:hAnsi="Palatino Linotype" w:cs="Arial"/>
          <w:i/>
          <w:sz w:val="22"/>
          <w:szCs w:val="22"/>
        </w:rPr>
      </w:pPr>
      <w:r w:rsidRPr="006B23EC">
        <w:rPr>
          <w:rFonts w:ascii="Palatino Linotype" w:eastAsia="Arial Unicode MS" w:hAnsi="Palatino Linotype" w:cs="Arial"/>
          <w:b/>
          <w:i/>
          <w:sz w:val="22"/>
          <w:szCs w:val="22"/>
        </w:rPr>
        <w:t>“Artículo 22.</w:t>
      </w:r>
      <w:r w:rsidRPr="006B23EC">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w:t>
      </w:r>
    </w:p>
    <w:p w:rsidR="00FB5483" w:rsidRPr="006B23EC" w:rsidRDefault="00FB5483" w:rsidP="00FB5483">
      <w:pPr>
        <w:spacing w:before="240" w:after="240" w:line="276" w:lineRule="auto"/>
        <w:ind w:left="851" w:right="850"/>
        <w:jc w:val="both"/>
        <w:rPr>
          <w:rFonts w:ascii="Palatino Linotype" w:eastAsia="Arial Unicode MS" w:hAnsi="Palatino Linotype" w:cs="Arial"/>
          <w:i/>
          <w:sz w:val="22"/>
          <w:szCs w:val="22"/>
        </w:rPr>
      </w:pPr>
      <w:r w:rsidRPr="006B23EC">
        <w:rPr>
          <w:rFonts w:ascii="Palatino Linotype" w:eastAsia="Arial Unicode MS" w:hAnsi="Palatino Linotype" w:cs="Arial"/>
          <w:i/>
          <w:sz w:val="22"/>
          <w:szCs w:val="22"/>
        </w:rPr>
        <w:t>El responsable podrá tratar datos personales para finalidades distintas a aquéllas establecidas en el aviso de privacidad, en los casos siguientes:</w:t>
      </w:r>
    </w:p>
    <w:p w:rsidR="00FB5483" w:rsidRPr="006B23EC" w:rsidRDefault="00FB5483" w:rsidP="00FB5483">
      <w:pPr>
        <w:spacing w:before="240" w:after="240" w:line="276" w:lineRule="auto"/>
        <w:ind w:left="851" w:right="850"/>
        <w:jc w:val="both"/>
        <w:rPr>
          <w:rFonts w:ascii="Palatino Linotype" w:eastAsia="Arial Unicode MS" w:hAnsi="Palatino Linotype" w:cs="Arial"/>
          <w:i/>
          <w:sz w:val="22"/>
          <w:szCs w:val="22"/>
        </w:rPr>
      </w:pPr>
      <w:r w:rsidRPr="006B23EC">
        <w:rPr>
          <w:rFonts w:ascii="Palatino Linotype" w:eastAsia="Arial Unicode MS" w:hAnsi="Palatino Linotype" w:cs="Arial"/>
          <w:i/>
          <w:sz w:val="22"/>
          <w:szCs w:val="22"/>
        </w:rPr>
        <w:lastRenderedPageBreak/>
        <w:t>I. Cuente con atribuciones conferidas en ley y medie el consentimiento del titular.</w:t>
      </w:r>
    </w:p>
    <w:p w:rsidR="00FB5483" w:rsidRPr="006B23EC" w:rsidRDefault="00FB5483" w:rsidP="00FB5483">
      <w:pPr>
        <w:spacing w:before="240" w:after="240" w:line="276" w:lineRule="auto"/>
        <w:ind w:left="851" w:right="850"/>
        <w:jc w:val="both"/>
        <w:rPr>
          <w:rFonts w:ascii="Palatino Linotype" w:eastAsia="Arial Unicode MS" w:hAnsi="Palatino Linotype" w:cs="Arial"/>
          <w:i/>
          <w:sz w:val="22"/>
          <w:szCs w:val="22"/>
        </w:rPr>
      </w:pPr>
      <w:r w:rsidRPr="006B23EC">
        <w:rPr>
          <w:rFonts w:ascii="Palatino Linotype" w:eastAsia="Arial Unicode MS" w:hAnsi="Palatino Linotype" w:cs="Arial"/>
          <w:i/>
          <w:sz w:val="22"/>
          <w:szCs w:val="22"/>
        </w:rPr>
        <w:t>II. Se trate de una persona reportada como desaparecida, en los términos previstos en la presente Ley y demás disposiciones legales aplicables.</w:t>
      </w:r>
    </w:p>
    <w:p w:rsidR="00FB5483" w:rsidRPr="006B23EC" w:rsidRDefault="00FB5483" w:rsidP="00FB5483">
      <w:pPr>
        <w:spacing w:before="240" w:after="240" w:line="276" w:lineRule="auto"/>
        <w:ind w:left="851" w:right="850"/>
        <w:jc w:val="both"/>
        <w:rPr>
          <w:rFonts w:ascii="Palatino Linotype" w:eastAsia="Arial Unicode MS" w:hAnsi="Palatino Linotype" w:cs="Arial"/>
          <w:i/>
          <w:sz w:val="22"/>
          <w:szCs w:val="22"/>
        </w:rPr>
      </w:pPr>
      <w:r w:rsidRPr="006B23EC">
        <w:rPr>
          <w:rFonts w:ascii="Palatino Linotype" w:eastAsia="Arial Unicode MS" w:hAnsi="Palatino Linotype" w:cs="Arial"/>
          <w:b/>
          <w:i/>
          <w:sz w:val="22"/>
          <w:szCs w:val="22"/>
        </w:rPr>
        <w:t>Artículo 38.</w:t>
      </w:r>
      <w:r w:rsidRPr="006B23EC">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6B23EC">
        <w:rPr>
          <w:rFonts w:ascii="Palatino Linotype" w:eastAsia="Arial Unicode MS" w:hAnsi="Palatino Linotype" w:cs="Arial"/>
          <w:b/>
          <w:i/>
          <w:sz w:val="22"/>
          <w:szCs w:val="22"/>
        </w:rPr>
        <w:t>”</w:t>
      </w:r>
      <w:r w:rsidRPr="006B23EC">
        <w:rPr>
          <w:rFonts w:ascii="Palatino Linotype" w:eastAsia="Arial Unicode MS" w:hAnsi="Palatino Linotype" w:cs="Arial"/>
          <w:i/>
          <w:sz w:val="22"/>
          <w:szCs w:val="22"/>
        </w:rPr>
        <w:t xml:space="preserve"> </w:t>
      </w:r>
    </w:p>
    <w:p w:rsidR="00FB5483" w:rsidRPr="006B23EC" w:rsidRDefault="00FB5483" w:rsidP="00FB5483">
      <w:pPr>
        <w:spacing w:before="240" w:after="240" w:line="360" w:lineRule="auto"/>
        <w:jc w:val="both"/>
        <w:rPr>
          <w:rFonts w:ascii="Palatino Linotype" w:hAnsi="Palatino Linotype" w:cs="Arial"/>
        </w:rPr>
      </w:pPr>
      <w:r w:rsidRPr="006B23EC">
        <w:rPr>
          <w:rFonts w:ascii="Palatino Linotype" w:hAnsi="Palatino Linotype" w:cs="Arial"/>
        </w:rPr>
        <w:t xml:space="preserve">De este modo, la versión pública tiene por objeto proteger datos personales, entendiéndose por tales, aquéllos que hacen identificable a una persona. </w:t>
      </w:r>
    </w:p>
    <w:p w:rsidR="00FB5483" w:rsidRPr="006B23EC" w:rsidRDefault="00FB5483" w:rsidP="00FB5483">
      <w:pPr>
        <w:spacing w:before="240" w:after="240" w:line="360" w:lineRule="auto"/>
        <w:jc w:val="both"/>
        <w:rPr>
          <w:rFonts w:ascii="Palatino Linotype" w:hAnsi="Palatino Linotype" w:cs="Arial"/>
        </w:rPr>
      </w:pPr>
      <w:r w:rsidRPr="006B23EC">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6B23EC">
        <w:rPr>
          <w:rFonts w:ascii="Palatino Linotype" w:eastAsia="Arial Unicode MS" w:hAnsi="Palatino Linotype" w:cs="Arial"/>
        </w:rPr>
        <w:t xml:space="preserve"> que debe ser protegida por </w:t>
      </w:r>
      <w:r w:rsidRPr="006B23EC">
        <w:rPr>
          <w:rFonts w:ascii="Palatino Linotype" w:eastAsia="Arial Unicode MS" w:hAnsi="Palatino Linotype" w:cs="Arial"/>
          <w:b/>
        </w:rPr>
        <w:t>EL SUJETO OBLIGADO,</w:t>
      </w:r>
      <w:r w:rsidRPr="006B23EC">
        <w:rPr>
          <w:rFonts w:ascii="Palatino Linotype" w:eastAsia="Arial Unicode MS" w:hAnsi="Palatino Linotype" w:cs="Arial"/>
        </w:rPr>
        <w:t xml:space="preserve"> por lo </w:t>
      </w:r>
      <w:r w:rsidRPr="006B23EC">
        <w:rPr>
          <w:rFonts w:ascii="Palatino Linotype" w:hAnsi="Palatino Linotype" w:cs="Arial"/>
        </w:rPr>
        <w:t>que todo dato personal susceptible de clasificación debe ser protegido.</w:t>
      </w:r>
    </w:p>
    <w:p w:rsidR="00FB5483" w:rsidRPr="006B23EC" w:rsidRDefault="00FB5483" w:rsidP="00FB5483">
      <w:pPr>
        <w:spacing w:before="120" w:after="120" w:line="360" w:lineRule="auto"/>
        <w:jc w:val="both"/>
        <w:rPr>
          <w:rFonts w:ascii="Palatino Linotype" w:hAnsi="Palatino Linotype" w:cs="Arial"/>
        </w:rPr>
      </w:pPr>
      <w:r w:rsidRPr="006B23EC">
        <w:rPr>
          <w:rFonts w:ascii="Palatino Linotype" w:hAnsi="Palatino Linotype" w:cs="Arial"/>
        </w:rPr>
        <w:t xml:space="preserve">Se consideran datos personales susceptibles de ser clasificados, los referentes a: el nombre, domicilio, teléfono, clave de identificación personal, CURP, RFC, origen étnico o racial, características físicas, morales, emocionales, vida afectiva y familiar, correo electrónico, patrimonio, ideología, opiniones políticas, creencias, convicciones </w:t>
      </w:r>
      <w:r w:rsidRPr="006B23EC">
        <w:rPr>
          <w:rFonts w:ascii="Palatino Linotype" w:hAnsi="Palatino Linotype" w:cs="Arial"/>
        </w:rPr>
        <w:lastRenderedPageBreak/>
        <w:t xml:space="preserve">religiosas y filosóficas, estado de salud, huella digital, estado de cuenta, números o claves de seguridad social, entre otros. </w:t>
      </w:r>
    </w:p>
    <w:p w:rsidR="00FB5483" w:rsidRPr="006B23EC" w:rsidRDefault="00FB5483" w:rsidP="00FB5483">
      <w:pPr>
        <w:spacing w:before="120" w:after="120" w:line="360" w:lineRule="auto"/>
        <w:jc w:val="both"/>
        <w:rPr>
          <w:rFonts w:ascii="Palatino Linotype" w:hAnsi="Palatino Linotype" w:cs="Arial"/>
        </w:rPr>
      </w:pPr>
      <w:r w:rsidRPr="006B23EC">
        <w:rPr>
          <w:rFonts w:ascii="Palatino Linotype" w:hAnsi="Palatino Linotype" w:cs="Arial"/>
        </w:rPr>
        <w:t>La finalidad de la versión pública de la información, es proteger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FB5483" w:rsidRPr="006B23EC" w:rsidRDefault="00FB5483" w:rsidP="00FB5483">
      <w:pPr>
        <w:spacing w:before="120" w:after="120" w:line="360" w:lineRule="auto"/>
        <w:jc w:val="both"/>
        <w:rPr>
          <w:rFonts w:ascii="Palatino Linotype" w:hAnsi="Palatino Linotype" w:cs="Arial"/>
          <w:lang w:val="es-ES_tradnl"/>
        </w:rPr>
      </w:pPr>
      <w:r w:rsidRPr="006B23EC">
        <w:rPr>
          <w:rFonts w:ascii="Palatino Linotype" w:hAnsi="Palatino Linotype" w:cs="Arial"/>
          <w:lang w:val="es-ES_tradnl"/>
        </w:rPr>
        <w:t xml:space="preserve">Por ende, en el presente caso </w:t>
      </w:r>
      <w:r w:rsidRPr="006B23EC">
        <w:rPr>
          <w:rFonts w:ascii="Palatino Linotype" w:hAnsi="Palatino Linotype" w:cs="Arial"/>
          <w:b/>
          <w:lang w:val="es-ES_tradnl"/>
        </w:rPr>
        <w:t>EL SUJETO OBLIGADO</w:t>
      </w:r>
      <w:r w:rsidRPr="006B23EC">
        <w:rPr>
          <w:rFonts w:ascii="Palatino Linotype" w:hAnsi="Palatino Linotype" w:cs="Arial"/>
          <w:lang w:val="es-ES_tradnl"/>
        </w:rPr>
        <w:t xml:space="preserve"> sólo podría testar los datos referidos con antelación, clasificación que tiene que efectuar mediante la forma y formalidades que la ley impone; </w:t>
      </w:r>
      <w:r w:rsidRPr="006B23EC">
        <w:rPr>
          <w:rFonts w:ascii="Palatino Linotype" w:hAnsi="Palatino Linotype" w:cs="Arial"/>
        </w:rPr>
        <w:t>es</w:t>
      </w:r>
      <w:r w:rsidRPr="006B23EC">
        <w:rPr>
          <w:rFonts w:ascii="Palatino Linotype" w:hAnsi="Palatino Linotype" w:cs="Arial"/>
          <w:lang w:val="es-ES_tradnl"/>
        </w:rPr>
        <w:t xml:space="preserve"> decir, mediante acuerdo debidamente fundado y motivado, de su Comité de Transparencia, en términos de los artículos 49</w:t>
      </w:r>
      <w:r w:rsidR="008038AF" w:rsidRPr="006B23EC">
        <w:rPr>
          <w:rFonts w:ascii="Palatino Linotype" w:hAnsi="Palatino Linotype" w:cs="Arial"/>
          <w:lang w:val="es-ES_tradnl"/>
        </w:rPr>
        <w:t>,</w:t>
      </w:r>
      <w:r w:rsidRPr="006B23EC">
        <w:rPr>
          <w:rFonts w:ascii="Palatino Linotype" w:hAnsi="Palatino Linotype" w:cs="Arial"/>
          <w:lang w:val="es-ES_tradnl"/>
        </w:rPr>
        <w:t xml:space="preserve"> fracción VIII y 132</w:t>
      </w:r>
      <w:r w:rsidR="008038AF" w:rsidRPr="006B23EC">
        <w:rPr>
          <w:rFonts w:ascii="Palatino Linotype" w:hAnsi="Palatino Linotype" w:cs="Arial"/>
          <w:lang w:val="es-ES_tradnl"/>
        </w:rPr>
        <w:t>,</w:t>
      </w:r>
      <w:r w:rsidRPr="006B23EC">
        <w:rPr>
          <w:rFonts w:ascii="Palatino Linotype" w:hAnsi="Palatino Linotype" w:cs="Arial"/>
          <w:lang w:val="es-ES_tradnl"/>
        </w:rPr>
        <w:t xml:space="preserve">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FB5483" w:rsidRPr="006B23EC" w:rsidRDefault="00FB5483" w:rsidP="00FB5483">
      <w:pPr>
        <w:spacing w:before="240" w:after="240"/>
        <w:ind w:left="851" w:right="902"/>
        <w:jc w:val="both"/>
        <w:rPr>
          <w:rFonts w:ascii="Palatino Linotype" w:hAnsi="Palatino Linotype" w:cs="Arial"/>
          <w:i/>
          <w:sz w:val="22"/>
          <w:szCs w:val="22"/>
        </w:rPr>
      </w:pPr>
      <w:r w:rsidRPr="006B23EC">
        <w:rPr>
          <w:rFonts w:ascii="Palatino Linotype" w:hAnsi="Palatino Linotype" w:cs="Arial"/>
          <w:b/>
          <w:i/>
          <w:sz w:val="22"/>
          <w:szCs w:val="22"/>
        </w:rPr>
        <w:t xml:space="preserve">“Artículo 49. </w:t>
      </w:r>
      <w:r w:rsidRPr="006B23EC">
        <w:rPr>
          <w:rFonts w:ascii="Palatino Linotype" w:hAnsi="Palatino Linotype" w:cs="Arial"/>
          <w:i/>
          <w:sz w:val="22"/>
          <w:szCs w:val="22"/>
        </w:rPr>
        <w:t>Los Comités de Transparencia tendrán las siguientes atribuciones:</w:t>
      </w:r>
    </w:p>
    <w:p w:rsidR="00FB5483" w:rsidRPr="006B23EC" w:rsidRDefault="00FB5483" w:rsidP="00FB5483">
      <w:pPr>
        <w:spacing w:before="240" w:after="240"/>
        <w:ind w:left="851" w:right="902"/>
        <w:jc w:val="both"/>
        <w:rPr>
          <w:rFonts w:ascii="Palatino Linotype" w:hAnsi="Palatino Linotype" w:cs="Arial"/>
          <w:i/>
          <w:sz w:val="22"/>
          <w:szCs w:val="22"/>
        </w:rPr>
      </w:pPr>
      <w:r w:rsidRPr="006B23EC">
        <w:rPr>
          <w:rFonts w:ascii="Palatino Linotype" w:hAnsi="Palatino Linotype" w:cs="Arial"/>
          <w:b/>
          <w:i/>
          <w:sz w:val="22"/>
          <w:szCs w:val="22"/>
        </w:rPr>
        <w:t>VIII.</w:t>
      </w:r>
      <w:r w:rsidRPr="006B23EC">
        <w:rPr>
          <w:rFonts w:ascii="Palatino Linotype" w:hAnsi="Palatino Linotype" w:cs="Arial"/>
          <w:i/>
          <w:sz w:val="22"/>
          <w:szCs w:val="22"/>
        </w:rPr>
        <w:t xml:space="preserve"> Aprobar, modificar o revocar la clasificación de la información;</w:t>
      </w:r>
    </w:p>
    <w:p w:rsidR="00FB5483" w:rsidRPr="006B23EC" w:rsidRDefault="00FB5483" w:rsidP="00FB5483">
      <w:pPr>
        <w:spacing w:before="240" w:after="240"/>
        <w:ind w:left="851" w:right="902"/>
        <w:jc w:val="both"/>
        <w:rPr>
          <w:rFonts w:ascii="Palatino Linotype" w:hAnsi="Palatino Linotype" w:cs="Arial"/>
          <w:i/>
          <w:sz w:val="22"/>
          <w:szCs w:val="22"/>
        </w:rPr>
      </w:pPr>
      <w:r w:rsidRPr="006B23EC">
        <w:rPr>
          <w:rFonts w:ascii="Palatino Linotype" w:hAnsi="Palatino Linotype" w:cs="Arial"/>
          <w:b/>
          <w:i/>
          <w:sz w:val="22"/>
          <w:szCs w:val="22"/>
        </w:rPr>
        <w:t>Artículo 132.</w:t>
      </w:r>
      <w:r w:rsidRPr="006B23EC">
        <w:rPr>
          <w:rFonts w:ascii="Palatino Linotype" w:hAnsi="Palatino Linotype" w:cs="Arial"/>
          <w:i/>
          <w:sz w:val="22"/>
          <w:szCs w:val="22"/>
        </w:rPr>
        <w:t xml:space="preserve"> La clasificación de la información se llevará a cabo en el momento en que:</w:t>
      </w:r>
    </w:p>
    <w:p w:rsidR="00FB5483" w:rsidRPr="006B23EC" w:rsidRDefault="00FB5483" w:rsidP="00FB5483">
      <w:pPr>
        <w:spacing w:before="240" w:after="240"/>
        <w:ind w:left="851" w:right="902"/>
        <w:jc w:val="both"/>
        <w:rPr>
          <w:rFonts w:ascii="Palatino Linotype" w:hAnsi="Palatino Linotype" w:cs="Arial"/>
          <w:i/>
          <w:sz w:val="22"/>
          <w:szCs w:val="22"/>
        </w:rPr>
      </w:pPr>
      <w:r w:rsidRPr="006B23EC">
        <w:rPr>
          <w:rFonts w:ascii="Palatino Linotype" w:hAnsi="Palatino Linotype" w:cs="Arial"/>
          <w:b/>
          <w:i/>
          <w:sz w:val="22"/>
          <w:szCs w:val="22"/>
        </w:rPr>
        <w:t>I.</w:t>
      </w:r>
      <w:r w:rsidRPr="006B23EC">
        <w:rPr>
          <w:rFonts w:ascii="Palatino Linotype" w:hAnsi="Palatino Linotype" w:cs="Arial"/>
          <w:i/>
          <w:sz w:val="22"/>
          <w:szCs w:val="22"/>
        </w:rPr>
        <w:t xml:space="preserve"> Se reciba una solicitud de acceso a la información;</w:t>
      </w:r>
    </w:p>
    <w:p w:rsidR="00FB5483" w:rsidRPr="006B23EC" w:rsidRDefault="00FB5483" w:rsidP="00FB5483">
      <w:pPr>
        <w:spacing w:before="240" w:after="240"/>
        <w:ind w:left="851" w:right="902"/>
        <w:jc w:val="both"/>
        <w:rPr>
          <w:rFonts w:ascii="Palatino Linotype" w:hAnsi="Palatino Linotype" w:cs="Arial"/>
          <w:i/>
          <w:sz w:val="22"/>
          <w:szCs w:val="22"/>
        </w:rPr>
      </w:pPr>
      <w:r w:rsidRPr="006B23EC">
        <w:rPr>
          <w:rFonts w:ascii="Palatino Linotype" w:hAnsi="Palatino Linotype" w:cs="Arial"/>
          <w:b/>
          <w:i/>
          <w:sz w:val="22"/>
          <w:szCs w:val="22"/>
        </w:rPr>
        <w:t>II.</w:t>
      </w:r>
      <w:r w:rsidRPr="006B23EC">
        <w:rPr>
          <w:rFonts w:ascii="Palatino Linotype" w:hAnsi="Palatino Linotype" w:cs="Arial"/>
          <w:i/>
          <w:sz w:val="22"/>
          <w:szCs w:val="22"/>
        </w:rPr>
        <w:t xml:space="preserve"> Se determine mediante resolución de autoridad competente; o</w:t>
      </w:r>
    </w:p>
    <w:p w:rsidR="00FB5483" w:rsidRPr="006B23EC" w:rsidRDefault="00FB5483" w:rsidP="00FB5483">
      <w:pPr>
        <w:spacing w:before="240" w:after="240"/>
        <w:ind w:left="851" w:right="902"/>
        <w:jc w:val="both"/>
        <w:rPr>
          <w:rFonts w:ascii="Palatino Linotype" w:hAnsi="Palatino Linotype" w:cs="Arial"/>
          <w:b/>
          <w:i/>
          <w:sz w:val="22"/>
          <w:szCs w:val="22"/>
        </w:rPr>
      </w:pPr>
      <w:r w:rsidRPr="006B23EC">
        <w:rPr>
          <w:rFonts w:ascii="Palatino Linotype" w:hAnsi="Palatino Linotype" w:cs="Arial"/>
          <w:i/>
          <w:sz w:val="22"/>
          <w:szCs w:val="22"/>
        </w:rPr>
        <w:t>III. Se generen versiones públicas para dar cumplimiento a las obligaciones de transparencia previstas en esta Ley.</w:t>
      </w:r>
      <w:r w:rsidRPr="006B23EC">
        <w:rPr>
          <w:rFonts w:ascii="Palatino Linotype" w:hAnsi="Palatino Linotype" w:cs="Arial"/>
          <w:b/>
          <w:i/>
          <w:sz w:val="22"/>
          <w:szCs w:val="22"/>
        </w:rPr>
        <w:t>”</w:t>
      </w:r>
    </w:p>
    <w:p w:rsidR="00FB5483" w:rsidRPr="006B23EC" w:rsidRDefault="00FB5483" w:rsidP="00FB5483">
      <w:pPr>
        <w:spacing w:before="240" w:after="240"/>
        <w:ind w:left="851" w:right="902"/>
        <w:jc w:val="both"/>
        <w:rPr>
          <w:rFonts w:ascii="Palatino Linotype" w:hAnsi="Palatino Linotype" w:cs="Arial"/>
          <w:i/>
          <w:sz w:val="22"/>
          <w:szCs w:val="22"/>
        </w:rPr>
      </w:pPr>
      <w:r w:rsidRPr="006B23EC">
        <w:rPr>
          <w:rFonts w:ascii="Palatino Linotype" w:hAnsi="Palatino Linotype" w:cs="Arial"/>
          <w:b/>
          <w:i/>
          <w:sz w:val="22"/>
          <w:szCs w:val="22"/>
        </w:rPr>
        <w:lastRenderedPageBreak/>
        <w:t>“Segundo.-</w:t>
      </w:r>
      <w:r w:rsidRPr="006B23EC">
        <w:rPr>
          <w:rFonts w:ascii="Palatino Linotype" w:hAnsi="Palatino Linotype" w:cs="Arial"/>
          <w:i/>
          <w:sz w:val="22"/>
          <w:szCs w:val="22"/>
        </w:rPr>
        <w:t xml:space="preserve"> Para efectos de los presentes Lineamientos Generales, se entenderá por:</w:t>
      </w:r>
    </w:p>
    <w:p w:rsidR="00FB5483" w:rsidRPr="006B23EC" w:rsidRDefault="00FB5483" w:rsidP="00FB5483">
      <w:pPr>
        <w:spacing w:before="240" w:after="240"/>
        <w:ind w:left="851" w:right="902"/>
        <w:jc w:val="both"/>
        <w:rPr>
          <w:rFonts w:ascii="Palatino Linotype" w:hAnsi="Palatino Linotype" w:cs="Arial"/>
          <w:i/>
          <w:sz w:val="22"/>
          <w:szCs w:val="22"/>
        </w:rPr>
      </w:pPr>
      <w:r w:rsidRPr="006B23EC">
        <w:rPr>
          <w:rFonts w:ascii="Palatino Linotype" w:hAnsi="Palatino Linotype" w:cs="Arial"/>
          <w:b/>
          <w:i/>
          <w:sz w:val="22"/>
          <w:szCs w:val="22"/>
        </w:rPr>
        <w:t>XVIII.</w:t>
      </w:r>
      <w:r w:rsidRPr="006B23EC">
        <w:rPr>
          <w:rFonts w:ascii="Palatino Linotype" w:hAnsi="Palatino Linotype" w:cs="Arial"/>
          <w:i/>
          <w:sz w:val="22"/>
          <w:szCs w:val="22"/>
        </w:rPr>
        <w:t xml:space="preserve">  </w:t>
      </w:r>
      <w:r w:rsidRPr="006B23EC">
        <w:rPr>
          <w:rFonts w:ascii="Palatino Linotype" w:hAnsi="Palatino Linotype" w:cs="Arial"/>
          <w:b/>
          <w:i/>
          <w:sz w:val="22"/>
          <w:szCs w:val="22"/>
        </w:rPr>
        <w:t>Versión pública:</w:t>
      </w:r>
      <w:r w:rsidRPr="006B23EC">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FB5483" w:rsidRPr="006B23EC" w:rsidRDefault="00FB5483" w:rsidP="00FB5483">
      <w:pPr>
        <w:spacing w:before="240" w:after="240"/>
        <w:ind w:left="851" w:right="902"/>
        <w:jc w:val="both"/>
        <w:rPr>
          <w:rFonts w:ascii="Palatino Linotype" w:hAnsi="Palatino Linotype" w:cs="Arial"/>
          <w:i/>
          <w:sz w:val="22"/>
          <w:szCs w:val="22"/>
        </w:rPr>
      </w:pPr>
      <w:r w:rsidRPr="006B23EC">
        <w:rPr>
          <w:rFonts w:ascii="Palatino Linotype" w:hAnsi="Palatino Linotype" w:cs="Arial"/>
          <w:b/>
          <w:i/>
          <w:sz w:val="22"/>
          <w:szCs w:val="22"/>
        </w:rPr>
        <w:t>Cuarto.</w:t>
      </w:r>
      <w:r w:rsidRPr="006B23EC">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FB5483" w:rsidRPr="006B23EC" w:rsidRDefault="00FB5483" w:rsidP="00FB5483">
      <w:pPr>
        <w:spacing w:before="240" w:after="240"/>
        <w:ind w:left="851" w:right="902"/>
        <w:jc w:val="both"/>
        <w:rPr>
          <w:rFonts w:ascii="Palatino Linotype" w:hAnsi="Palatino Linotype" w:cs="Arial"/>
          <w:i/>
          <w:sz w:val="22"/>
          <w:szCs w:val="22"/>
        </w:rPr>
      </w:pPr>
      <w:r w:rsidRPr="006B23EC">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FB5483" w:rsidRPr="006B23EC" w:rsidRDefault="00FB5483" w:rsidP="00FB5483">
      <w:pPr>
        <w:spacing w:before="240" w:after="240"/>
        <w:ind w:left="851" w:right="902"/>
        <w:jc w:val="both"/>
        <w:rPr>
          <w:rFonts w:ascii="Palatino Linotype" w:hAnsi="Palatino Linotype" w:cs="Arial"/>
          <w:i/>
          <w:sz w:val="22"/>
          <w:szCs w:val="22"/>
        </w:rPr>
      </w:pPr>
      <w:r w:rsidRPr="006B23EC">
        <w:rPr>
          <w:rFonts w:ascii="Palatino Linotype" w:hAnsi="Palatino Linotype" w:cs="Arial"/>
          <w:b/>
          <w:i/>
          <w:sz w:val="22"/>
          <w:szCs w:val="22"/>
        </w:rPr>
        <w:t>Quinto.</w:t>
      </w:r>
      <w:r w:rsidRPr="006B23EC">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FB5483" w:rsidRPr="006B23EC" w:rsidRDefault="00FB5483" w:rsidP="00FB5483">
      <w:pPr>
        <w:spacing w:before="240" w:after="240"/>
        <w:ind w:left="851" w:right="902"/>
        <w:jc w:val="both"/>
        <w:rPr>
          <w:rFonts w:ascii="Palatino Linotype" w:hAnsi="Palatino Linotype" w:cs="Arial"/>
          <w:i/>
          <w:sz w:val="22"/>
          <w:szCs w:val="22"/>
        </w:rPr>
      </w:pPr>
      <w:r w:rsidRPr="006B23EC">
        <w:rPr>
          <w:rFonts w:ascii="Palatino Linotype" w:hAnsi="Palatino Linotype" w:cs="Arial"/>
          <w:b/>
          <w:i/>
          <w:sz w:val="22"/>
          <w:szCs w:val="22"/>
        </w:rPr>
        <w:t>Sexto.</w:t>
      </w:r>
      <w:r w:rsidRPr="006B23EC">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FB5483" w:rsidRPr="006B23EC" w:rsidRDefault="00FB5483" w:rsidP="00FB5483">
      <w:pPr>
        <w:spacing w:before="240" w:after="240"/>
        <w:ind w:left="851" w:right="902"/>
        <w:jc w:val="both"/>
        <w:rPr>
          <w:rFonts w:ascii="Palatino Linotype" w:hAnsi="Palatino Linotype" w:cs="Arial"/>
          <w:i/>
          <w:sz w:val="22"/>
          <w:szCs w:val="22"/>
        </w:rPr>
      </w:pPr>
      <w:r w:rsidRPr="006B23EC">
        <w:rPr>
          <w:rFonts w:ascii="Palatino Linotype" w:hAnsi="Palatino Linotype" w:cs="Arial"/>
          <w:i/>
          <w:sz w:val="22"/>
          <w:szCs w:val="22"/>
        </w:rPr>
        <w:t>La clasificación de información se realizará conforme a un análisis caso por caso, mediante la aplicación de la prueba de daño y de interés público.</w:t>
      </w:r>
    </w:p>
    <w:p w:rsidR="00FB5483" w:rsidRPr="006B23EC" w:rsidRDefault="00FB5483" w:rsidP="00FB5483">
      <w:pPr>
        <w:spacing w:before="240" w:after="240"/>
        <w:ind w:left="851" w:right="902"/>
        <w:jc w:val="both"/>
        <w:rPr>
          <w:rFonts w:ascii="Palatino Linotype" w:hAnsi="Palatino Linotype" w:cs="Arial"/>
          <w:i/>
          <w:sz w:val="22"/>
          <w:szCs w:val="22"/>
        </w:rPr>
      </w:pPr>
      <w:r w:rsidRPr="006B23EC">
        <w:rPr>
          <w:rFonts w:ascii="Palatino Linotype" w:hAnsi="Palatino Linotype" w:cs="Arial"/>
          <w:b/>
          <w:i/>
          <w:sz w:val="22"/>
          <w:szCs w:val="22"/>
        </w:rPr>
        <w:t>Séptimo.</w:t>
      </w:r>
      <w:r w:rsidRPr="006B23EC">
        <w:rPr>
          <w:rFonts w:ascii="Palatino Linotype" w:hAnsi="Palatino Linotype" w:cs="Arial"/>
          <w:i/>
          <w:sz w:val="22"/>
          <w:szCs w:val="22"/>
        </w:rPr>
        <w:t xml:space="preserve"> La clasificación de la información se llevará a cabo en el momento en que:</w:t>
      </w:r>
    </w:p>
    <w:p w:rsidR="00FB5483" w:rsidRPr="006B23EC" w:rsidRDefault="00FB5483" w:rsidP="00FB5483">
      <w:pPr>
        <w:spacing w:before="240" w:after="240"/>
        <w:ind w:left="851" w:right="902"/>
        <w:jc w:val="both"/>
        <w:rPr>
          <w:rFonts w:ascii="Palatino Linotype" w:hAnsi="Palatino Linotype" w:cs="Arial"/>
          <w:i/>
          <w:sz w:val="22"/>
          <w:szCs w:val="22"/>
        </w:rPr>
      </w:pPr>
      <w:r w:rsidRPr="006B23EC">
        <w:rPr>
          <w:rFonts w:ascii="Palatino Linotype" w:hAnsi="Palatino Linotype" w:cs="Arial"/>
          <w:b/>
          <w:i/>
          <w:sz w:val="22"/>
          <w:szCs w:val="22"/>
        </w:rPr>
        <w:t>I.</w:t>
      </w:r>
      <w:r w:rsidRPr="006B23EC">
        <w:rPr>
          <w:rFonts w:ascii="Palatino Linotype" w:hAnsi="Palatino Linotype" w:cs="Arial"/>
          <w:i/>
          <w:sz w:val="22"/>
          <w:szCs w:val="22"/>
        </w:rPr>
        <w:t xml:space="preserve">        Se reciba una solicitud de acceso a la información;</w:t>
      </w:r>
    </w:p>
    <w:p w:rsidR="00FB5483" w:rsidRPr="006B23EC" w:rsidRDefault="00FB5483" w:rsidP="00FB5483">
      <w:pPr>
        <w:spacing w:before="240" w:after="240"/>
        <w:ind w:left="851" w:right="902"/>
        <w:jc w:val="both"/>
        <w:rPr>
          <w:rFonts w:ascii="Palatino Linotype" w:hAnsi="Palatino Linotype" w:cs="Arial"/>
          <w:i/>
          <w:sz w:val="22"/>
          <w:szCs w:val="22"/>
        </w:rPr>
      </w:pPr>
      <w:r w:rsidRPr="006B23EC">
        <w:rPr>
          <w:rFonts w:ascii="Palatino Linotype" w:hAnsi="Palatino Linotype" w:cs="Arial"/>
          <w:b/>
          <w:i/>
          <w:sz w:val="22"/>
          <w:szCs w:val="22"/>
        </w:rPr>
        <w:t>II.</w:t>
      </w:r>
      <w:r w:rsidRPr="006B23EC">
        <w:rPr>
          <w:rFonts w:ascii="Palatino Linotype" w:hAnsi="Palatino Linotype" w:cs="Arial"/>
          <w:i/>
          <w:sz w:val="22"/>
          <w:szCs w:val="22"/>
        </w:rPr>
        <w:t xml:space="preserve">       Se determine mediante resolución de autoridad competente, o</w:t>
      </w:r>
    </w:p>
    <w:p w:rsidR="00FB5483" w:rsidRPr="006B23EC" w:rsidRDefault="00FB5483" w:rsidP="00FB5483">
      <w:pPr>
        <w:spacing w:before="240" w:after="240"/>
        <w:ind w:left="851" w:right="902"/>
        <w:jc w:val="both"/>
        <w:rPr>
          <w:rFonts w:ascii="Palatino Linotype" w:hAnsi="Palatino Linotype" w:cs="Arial"/>
          <w:i/>
          <w:sz w:val="22"/>
          <w:szCs w:val="22"/>
        </w:rPr>
      </w:pPr>
      <w:r w:rsidRPr="006B23EC">
        <w:rPr>
          <w:rFonts w:ascii="Palatino Linotype" w:hAnsi="Palatino Linotype" w:cs="Arial"/>
          <w:b/>
          <w:i/>
          <w:sz w:val="22"/>
          <w:szCs w:val="22"/>
        </w:rPr>
        <w:t>III.</w:t>
      </w:r>
      <w:r w:rsidRPr="006B23EC">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FB5483" w:rsidRPr="006B23EC" w:rsidRDefault="00FB5483" w:rsidP="00FB5483">
      <w:pPr>
        <w:spacing w:before="240" w:after="240"/>
        <w:ind w:left="851" w:right="902"/>
        <w:jc w:val="both"/>
        <w:rPr>
          <w:rFonts w:ascii="Palatino Linotype" w:hAnsi="Palatino Linotype" w:cs="Arial"/>
          <w:i/>
          <w:sz w:val="22"/>
          <w:szCs w:val="22"/>
        </w:rPr>
      </w:pPr>
      <w:r w:rsidRPr="006B23EC">
        <w:rPr>
          <w:rFonts w:ascii="Palatino Linotype" w:hAnsi="Palatino Linotype" w:cs="Arial"/>
          <w:i/>
          <w:sz w:val="22"/>
          <w:szCs w:val="22"/>
        </w:rPr>
        <w:lastRenderedPageBreak/>
        <w:t>Los titulares de las áreas deberán revisar la clasificación al momento de la recepción de una solicitud de acceso a la información, para verificar si encuadra en una causal de reserva o de confidencialidad.</w:t>
      </w:r>
    </w:p>
    <w:p w:rsidR="00FB5483" w:rsidRPr="006B23EC" w:rsidRDefault="00FB5483" w:rsidP="00FB5483">
      <w:pPr>
        <w:spacing w:before="240" w:after="240"/>
        <w:ind w:left="851" w:right="902"/>
        <w:jc w:val="both"/>
        <w:rPr>
          <w:rFonts w:ascii="Palatino Linotype" w:hAnsi="Palatino Linotype" w:cs="Arial"/>
          <w:i/>
          <w:sz w:val="22"/>
          <w:szCs w:val="22"/>
        </w:rPr>
      </w:pPr>
      <w:r w:rsidRPr="006B23EC">
        <w:rPr>
          <w:rFonts w:ascii="Palatino Linotype" w:hAnsi="Palatino Linotype" w:cs="Arial"/>
          <w:b/>
          <w:i/>
          <w:sz w:val="22"/>
          <w:szCs w:val="22"/>
        </w:rPr>
        <w:t>Octavo.</w:t>
      </w:r>
      <w:r w:rsidRPr="006B23EC">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FB5483" w:rsidRPr="006B23EC" w:rsidRDefault="00FB5483" w:rsidP="00FB5483">
      <w:pPr>
        <w:spacing w:before="240" w:after="240"/>
        <w:ind w:left="851" w:right="902"/>
        <w:jc w:val="both"/>
        <w:rPr>
          <w:rFonts w:ascii="Palatino Linotype" w:hAnsi="Palatino Linotype" w:cs="Arial"/>
          <w:i/>
          <w:sz w:val="22"/>
          <w:szCs w:val="22"/>
        </w:rPr>
      </w:pPr>
      <w:r w:rsidRPr="006B23EC">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FB5483" w:rsidRPr="006B23EC" w:rsidRDefault="00FB5483" w:rsidP="00FB5483">
      <w:pPr>
        <w:spacing w:before="240" w:after="240"/>
        <w:ind w:left="851" w:right="902"/>
        <w:jc w:val="both"/>
        <w:rPr>
          <w:rFonts w:ascii="Palatino Linotype" w:hAnsi="Palatino Linotype" w:cs="Arial"/>
          <w:i/>
          <w:sz w:val="22"/>
          <w:szCs w:val="22"/>
        </w:rPr>
      </w:pPr>
      <w:r w:rsidRPr="006B23EC">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FB5483" w:rsidRPr="006B23EC" w:rsidRDefault="00FB5483" w:rsidP="00FB5483">
      <w:pPr>
        <w:spacing w:before="240" w:after="240"/>
        <w:ind w:left="851" w:right="902"/>
        <w:jc w:val="both"/>
        <w:rPr>
          <w:rFonts w:ascii="Palatino Linotype" w:hAnsi="Palatino Linotype" w:cs="Arial"/>
          <w:i/>
          <w:sz w:val="22"/>
          <w:szCs w:val="22"/>
        </w:rPr>
      </w:pPr>
      <w:r w:rsidRPr="006B23EC">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FB5483" w:rsidRPr="006B23EC" w:rsidRDefault="00FB5483" w:rsidP="00FB5483">
      <w:pPr>
        <w:spacing w:before="240" w:after="240"/>
        <w:ind w:left="851" w:right="902"/>
        <w:jc w:val="both"/>
        <w:rPr>
          <w:rFonts w:ascii="Palatino Linotype" w:hAnsi="Palatino Linotype" w:cs="Arial"/>
          <w:i/>
          <w:sz w:val="22"/>
          <w:szCs w:val="22"/>
        </w:rPr>
      </w:pPr>
      <w:r w:rsidRPr="006B23EC">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FB5483" w:rsidRPr="006B23EC" w:rsidRDefault="00FB5483" w:rsidP="00FB5483">
      <w:pPr>
        <w:spacing w:before="240" w:after="240"/>
        <w:ind w:left="851" w:right="902"/>
        <w:jc w:val="both"/>
        <w:rPr>
          <w:rFonts w:ascii="Palatino Linotype" w:hAnsi="Palatino Linotype" w:cs="Arial"/>
          <w:i/>
          <w:sz w:val="22"/>
          <w:szCs w:val="22"/>
        </w:rPr>
      </w:pPr>
      <w:r w:rsidRPr="006B23EC">
        <w:rPr>
          <w:rFonts w:ascii="Palatino Linotype" w:hAnsi="Palatino Linotype" w:cs="Arial"/>
          <w:b/>
          <w:i/>
          <w:sz w:val="22"/>
          <w:szCs w:val="22"/>
        </w:rPr>
        <w:t>Noveno.</w:t>
      </w:r>
      <w:r w:rsidRPr="006B23EC">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FB5483" w:rsidRPr="006B23EC" w:rsidRDefault="00FB5483" w:rsidP="00FB5483">
      <w:pPr>
        <w:spacing w:before="240" w:after="240"/>
        <w:ind w:left="851" w:right="902"/>
        <w:jc w:val="both"/>
        <w:rPr>
          <w:rFonts w:ascii="Palatino Linotype" w:hAnsi="Palatino Linotype" w:cs="Arial"/>
          <w:i/>
          <w:sz w:val="22"/>
          <w:szCs w:val="22"/>
        </w:rPr>
      </w:pPr>
      <w:r w:rsidRPr="006B23EC">
        <w:rPr>
          <w:rFonts w:ascii="Palatino Linotype" w:hAnsi="Palatino Linotype" w:cs="Arial"/>
          <w:b/>
          <w:i/>
          <w:sz w:val="22"/>
          <w:szCs w:val="22"/>
        </w:rPr>
        <w:t>Décimo.</w:t>
      </w:r>
      <w:r w:rsidRPr="006B23EC">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FB5483" w:rsidRPr="006B23EC" w:rsidRDefault="00FB5483" w:rsidP="00FB5483">
      <w:pPr>
        <w:spacing w:before="240" w:after="240"/>
        <w:ind w:left="851" w:right="902"/>
        <w:jc w:val="both"/>
        <w:rPr>
          <w:rFonts w:ascii="Palatino Linotype" w:hAnsi="Palatino Linotype" w:cs="Arial"/>
          <w:i/>
          <w:sz w:val="22"/>
          <w:szCs w:val="22"/>
        </w:rPr>
      </w:pPr>
      <w:r w:rsidRPr="006B23EC">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FB5483" w:rsidRPr="006B23EC" w:rsidRDefault="00FB5483" w:rsidP="00FB5483">
      <w:pPr>
        <w:spacing w:before="240" w:after="240"/>
        <w:ind w:left="851" w:right="899"/>
        <w:jc w:val="both"/>
        <w:rPr>
          <w:rFonts w:ascii="Palatino Linotype" w:hAnsi="Palatino Linotype" w:cs="Arial"/>
          <w:b/>
          <w:bCs/>
          <w:i/>
          <w:noProof/>
          <w:szCs w:val="20"/>
        </w:rPr>
      </w:pPr>
      <w:r w:rsidRPr="006B23EC">
        <w:rPr>
          <w:rFonts w:ascii="Palatino Linotype" w:hAnsi="Palatino Linotype" w:cs="Arial"/>
          <w:b/>
          <w:i/>
          <w:sz w:val="22"/>
          <w:szCs w:val="22"/>
        </w:rPr>
        <w:t>Décimo primero.</w:t>
      </w:r>
      <w:r w:rsidRPr="006B23EC">
        <w:rPr>
          <w:rFonts w:ascii="Palatino Linotype" w:hAnsi="Palatino Linotype" w:cs="Arial"/>
          <w:i/>
          <w:sz w:val="22"/>
          <w:szCs w:val="22"/>
        </w:rPr>
        <w:t xml:space="preserve"> En el intercambio de información entre sujetos obligados para el ejercicio de sus atribuciones, los documentos que se encuentren clasificados deberán </w:t>
      </w:r>
      <w:r w:rsidRPr="006B23EC">
        <w:rPr>
          <w:rFonts w:ascii="Palatino Linotype" w:hAnsi="Palatino Linotype" w:cs="Arial"/>
          <w:i/>
          <w:sz w:val="22"/>
          <w:szCs w:val="22"/>
        </w:rPr>
        <w:lastRenderedPageBreak/>
        <w:t>llevar la leyenda correspondiente de conformidad con lo dispuesto en el Capítulo VIII de los presentes lineamientos.</w:t>
      </w:r>
      <w:r w:rsidRPr="006B23EC">
        <w:rPr>
          <w:rFonts w:ascii="Palatino Linotype" w:hAnsi="Palatino Linotype" w:cs="Arial"/>
          <w:b/>
          <w:i/>
          <w:sz w:val="22"/>
          <w:szCs w:val="22"/>
        </w:rPr>
        <w:t>”</w:t>
      </w:r>
    </w:p>
    <w:p w:rsidR="00FB5483" w:rsidRPr="006B23EC" w:rsidRDefault="00FB5483" w:rsidP="00FB5483">
      <w:pPr>
        <w:spacing w:before="240" w:after="240" w:line="360" w:lineRule="auto"/>
        <w:jc w:val="both"/>
        <w:rPr>
          <w:rFonts w:ascii="Palatino Linotype" w:hAnsi="Palatino Linotype" w:cs="Arial"/>
        </w:rPr>
      </w:pPr>
      <w:r w:rsidRPr="006B23EC">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FB5483" w:rsidRPr="006B23EC" w:rsidRDefault="00FB5483" w:rsidP="00FB5483">
      <w:pPr>
        <w:spacing w:before="240" w:after="240" w:line="360" w:lineRule="auto"/>
        <w:jc w:val="both"/>
        <w:rPr>
          <w:rFonts w:ascii="Palatino Linotype" w:hAnsi="Palatino Linotype" w:cs="Arial"/>
        </w:rPr>
      </w:pPr>
      <w:r w:rsidRPr="006B23EC">
        <w:rPr>
          <w:rFonts w:ascii="Palatino Linotype" w:hAnsi="Palatino Linotype" w:cs="Arial"/>
        </w:rPr>
        <w:t xml:space="preserve">En el caso específico, la información solicitada si bien puede contener información de acceso público, tal como quedo acotado en el cuerpo de la presente Resolución, también puede contener datos personales, que de hacerse públicos afectarían la intimidad y vida privada de los titulares; por ello,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de manera enunciativa más no limitativa el </w:t>
      </w:r>
      <w:r w:rsidRPr="006B23EC">
        <w:rPr>
          <w:rFonts w:ascii="Palatino Linotype" w:hAnsi="Palatino Linotype" w:cs="Arial"/>
          <w:b/>
        </w:rPr>
        <w:t>Registro Federal de Contribuyentes</w:t>
      </w:r>
      <w:r w:rsidRPr="006B23EC">
        <w:rPr>
          <w:rFonts w:ascii="Palatino Linotype" w:hAnsi="Palatino Linotype" w:cs="Arial"/>
        </w:rPr>
        <w:t xml:space="preserve"> (RFC), la </w:t>
      </w:r>
      <w:r w:rsidRPr="006B23EC">
        <w:rPr>
          <w:rFonts w:ascii="Palatino Linotype" w:hAnsi="Palatino Linotype" w:cs="Arial"/>
          <w:b/>
        </w:rPr>
        <w:t>Clave Única de Registro de Población</w:t>
      </w:r>
      <w:r w:rsidRPr="006B23EC">
        <w:rPr>
          <w:rFonts w:ascii="Palatino Linotype" w:hAnsi="Palatino Linotype" w:cs="Arial"/>
        </w:rPr>
        <w:t xml:space="preserve"> (CURP), </w:t>
      </w:r>
      <w:r w:rsidR="00D43711" w:rsidRPr="006B23EC">
        <w:rPr>
          <w:rFonts w:ascii="Palatino Linotype" w:hAnsi="Palatino Linotype" w:cs="Arial"/>
        </w:rPr>
        <w:t xml:space="preserve">números de cuenta bancarios, claves de seguridad social, </w:t>
      </w:r>
      <w:r w:rsidRPr="006B23EC">
        <w:rPr>
          <w:rFonts w:ascii="Palatino Linotype" w:hAnsi="Palatino Linotype" w:cs="Arial"/>
        </w:rPr>
        <w:t>así como el domicilio.</w:t>
      </w:r>
    </w:p>
    <w:p w:rsidR="00FB5483" w:rsidRPr="006B23EC" w:rsidRDefault="00FB5483" w:rsidP="00FB5483">
      <w:pPr>
        <w:autoSpaceDE w:val="0"/>
        <w:autoSpaceDN w:val="0"/>
        <w:adjustRightInd w:val="0"/>
        <w:spacing w:before="240" w:after="240" w:line="360" w:lineRule="auto"/>
        <w:ind w:right="-91"/>
        <w:jc w:val="both"/>
        <w:rPr>
          <w:rFonts w:ascii="Palatino Linotype" w:hAnsi="Palatino Linotype"/>
        </w:rPr>
      </w:pPr>
      <w:r w:rsidRPr="006B23EC">
        <w:rPr>
          <w:rFonts w:ascii="Palatino Linotype" w:hAnsi="Palatino Linotype" w:cs="Arial"/>
        </w:rPr>
        <w:t xml:space="preserve">Por cuanto hace al </w:t>
      </w:r>
      <w:r w:rsidRPr="006B23EC">
        <w:rPr>
          <w:rFonts w:ascii="Palatino Linotype" w:hAnsi="Palatino Linotype" w:cs="Arial"/>
          <w:b/>
        </w:rPr>
        <w:t>Registro Federal de Contribuyentes</w:t>
      </w:r>
      <w:r w:rsidRPr="006B23EC">
        <w:rPr>
          <w:rFonts w:ascii="Palatino Linotype" w:hAnsi="Palatino Linotype" w:cs="Arial"/>
        </w:rPr>
        <w:t xml:space="preserve"> </w:t>
      </w:r>
      <w:r w:rsidRPr="006B23EC">
        <w:rPr>
          <w:rFonts w:ascii="Palatino Linotype" w:hAnsi="Palatino Linotype" w:cs="Arial"/>
          <w:b/>
        </w:rPr>
        <w:t>de las personas físicas</w:t>
      </w:r>
      <w:r w:rsidRPr="006B23EC">
        <w:rPr>
          <w:rFonts w:ascii="Palatino Linotype" w:hAnsi="Palatino Linotype" w:cs="Arial"/>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6B23EC">
        <w:rPr>
          <w:rFonts w:ascii="Palatino Linotype" w:hAnsi="Palatino Linotype"/>
        </w:rPr>
        <w:t xml:space="preserve"> y finalmente la homoclave; la cual para su obtención es necesario acreditar personalidad, fecha de nacimiento entre otros con documentos oficiales.</w:t>
      </w:r>
    </w:p>
    <w:p w:rsidR="00FB5483" w:rsidRPr="006B23EC" w:rsidRDefault="00FB5483" w:rsidP="00FB5483">
      <w:pPr>
        <w:spacing w:before="240" w:after="240" w:line="360" w:lineRule="auto"/>
        <w:ind w:right="-91"/>
        <w:jc w:val="both"/>
        <w:rPr>
          <w:rFonts w:ascii="Palatino Linotype" w:hAnsi="Palatino Linotype" w:cs="Arial"/>
        </w:rPr>
      </w:pPr>
      <w:r w:rsidRPr="006B23EC">
        <w:rPr>
          <w:rFonts w:ascii="Palatino Linotype" w:hAnsi="Palatino Linotype" w:cs="Arial"/>
        </w:rPr>
        <w:lastRenderedPageBreak/>
        <w:t xml:space="preserve">Al respecto, </w:t>
      </w:r>
      <w:r w:rsidRPr="006B23EC">
        <w:rPr>
          <w:rFonts w:ascii="Palatino Linotype" w:eastAsia="Arial Unicode MS" w:hAnsi="Palatino Linotype" w:cs="Arial"/>
        </w:rPr>
        <w:t xml:space="preserve">el Pleno del </w:t>
      </w:r>
      <w:r w:rsidRPr="006B23EC">
        <w:rPr>
          <w:rFonts w:ascii="Palatino Linotype" w:eastAsia="Arial Unicode MS" w:hAnsi="Palatino Linotype" w:cs="Arial"/>
          <w:bCs/>
        </w:rPr>
        <w:t xml:space="preserve">Instituto Federal de Acceso a la Información y Protección de Datos, </w:t>
      </w:r>
      <w:r w:rsidRPr="006B23EC">
        <w:rPr>
          <w:rFonts w:ascii="Palatino Linotype" w:eastAsia="Arial Unicode MS" w:hAnsi="Palatino Linotype" w:cs="Arial"/>
        </w:rPr>
        <w:t xml:space="preserve">ahora Instituto Nacional de Transparencia, Acceso a la Información y Protección de Datos Personales, </w:t>
      </w:r>
      <w:r w:rsidRPr="006B23EC">
        <w:rPr>
          <w:rFonts w:ascii="Palatino Linotype" w:hAnsi="Palatino Linotype" w:cs="Arial"/>
        </w:rPr>
        <w:t>a través del Criterio 19/2017, señala literalmente lo siguiente:</w:t>
      </w:r>
    </w:p>
    <w:p w:rsidR="00FB5483" w:rsidRPr="006B23EC" w:rsidRDefault="00FB5483" w:rsidP="00FB5483">
      <w:pPr>
        <w:pStyle w:val="Sinespaciado"/>
        <w:spacing w:before="240" w:after="240"/>
        <w:ind w:left="851" w:right="899"/>
        <w:jc w:val="both"/>
        <w:rPr>
          <w:rFonts w:ascii="Palatino Linotype" w:hAnsi="Palatino Linotype" w:cs="Arial"/>
          <w:bCs/>
          <w:i/>
          <w:sz w:val="22"/>
          <w:szCs w:val="22"/>
          <w:lang w:val="es-ES"/>
        </w:rPr>
      </w:pPr>
      <w:r w:rsidRPr="006B23EC">
        <w:rPr>
          <w:rFonts w:ascii="Palatino Linotype" w:hAnsi="Palatino Linotype" w:cs="Arial"/>
          <w:b/>
          <w:bCs/>
          <w:i/>
          <w:sz w:val="22"/>
          <w:szCs w:val="22"/>
          <w:lang w:val="es-ES"/>
        </w:rPr>
        <w:t xml:space="preserve">Registro Federal de Contribuyentes (RFC) de personas físicas. </w:t>
      </w:r>
      <w:r w:rsidRPr="006B23EC">
        <w:rPr>
          <w:rFonts w:ascii="Palatino Linotype" w:hAnsi="Palatino Linotype" w:cs="Arial"/>
          <w:bCs/>
          <w:i/>
          <w:sz w:val="22"/>
          <w:szCs w:val="22"/>
          <w:lang w:val="es-ES"/>
        </w:rPr>
        <w:t>El RFC es una clave de carácter fiscal, única e irrepetible, que permite identificar al titular, su edad y fecha de nacimiento, por lo que es un dato personal de carácter confidencial.</w:t>
      </w:r>
    </w:p>
    <w:p w:rsidR="00FB5483" w:rsidRPr="006B23EC" w:rsidRDefault="00FB5483" w:rsidP="00FB5483">
      <w:pPr>
        <w:pStyle w:val="Sinespaciado"/>
        <w:spacing w:before="240" w:after="240"/>
        <w:ind w:left="851" w:right="899"/>
        <w:jc w:val="both"/>
        <w:rPr>
          <w:rFonts w:ascii="Palatino Linotype" w:hAnsi="Palatino Linotype" w:cs="Arial"/>
          <w:bCs/>
          <w:i/>
          <w:sz w:val="22"/>
          <w:szCs w:val="22"/>
          <w:lang w:val="es-ES"/>
        </w:rPr>
      </w:pPr>
      <w:r w:rsidRPr="006B23EC">
        <w:rPr>
          <w:rFonts w:ascii="Palatino Linotype" w:hAnsi="Palatino Linotype" w:cs="Arial"/>
          <w:bCs/>
          <w:i/>
          <w:sz w:val="22"/>
          <w:szCs w:val="22"/>
          <w:lang w:val="es-ES"/>
        </w:rPr>
        <w:t>Resoluciones:</w:t>
      </w:r>
    </w:p>
    <w:p w:rsidR="00FB5483" w:rsidRPr="006B23EC" w:rsidRDefault="00FB5483" w:rsidP="00FB5483">
      <w:pPr>
        <w:pStyle w:val="Sinespaciado"/>
        <w:spacing w:before="240" w:after="240"/>
        <w:ind w:left="851" w:right="899"/>
        <w:jc w:val="both"/>
        <w:rPr>
          <w:rFonts w:ascii="Palatino Linotype" w:hAnsi="Palatino Linotype" w:cs="Arial"/>
          <w:bCs/>
          <w:i/>
          <w:sz w:val="22"/>
          <w:szCs w:val="22"/>
          <w:lang w:val="es-ES"/>
        </w:rPr>
      </w:pPr>
      <w:r w:rsidRPr="006B23EC">
        <w:rPr>
          <w:rFonts w:ascii="Palatino Linotype" w:hAnsi="Palatino Linotype" w:cs="Arial"/>
          <w:bCs/>
          <w:i/>
          <w:sz w:val="22"/>
          <w:szCs w:val="22"/>
          <w:lang w:val="es-ES"/>
        </w:rPr>
        <w:t>•</w:t>
      </w:r>
      <w:r w:rsidRPr="006B23EC">
        <w:rPr>
          <w:rFonts w:ascii="Palatino Linotype" w:hAnsi="Palatino Linotype" w:cs="Arial"/>
          <w:bCs/>
          <w:i/>
          <w:sz w:val="22"/>
          <w:szCs w:val="22"/>
          <w:lang w:val="es-ES"/>
        </w:rPr>
        <w:tab/>
        <w:t>RRA 0189/17. Morena. 08 de febrero de 2017. Por unanimidad. Comisionado Ponente Joel Salas Suárez.</w:t>
      </w:r>
    </w:p>
    <w:p w:rsidR="00FB5483" w:rsidRPr="006B23EC" w:rsidRDefault="00FB5483" w:rsidP="00FB5483">
      <w:pPr>
        <w:pStyle w:val="Sinespaciado"/>
        <w:spacing w:before="240" w:after="240"/>
        <w:ind w:left="851" w:right="899"/>
        <w:jc w:val="both"/>
        <w:rPr>
          <w:rFonts w:ascii="Palatino Linotype" w:hAnsi="Palatino Linotype" w:cs="Arial"/>
          <w:bCs/>
          <w:i/>
          <w:sz w:val="22"/>
          <w:szCs w:val="22"/>
          <w:lang w:val="es-ES"/>
        </w:rPr>
      </w:pPr>
      <w:r w:rsidRPr="006B23EC">
        <w:rPr>
          <w:rFonts w:ascii="Palatino Linotype" w:hAnsi="Palatino Linotype" w:cs="Arial"/>
          <w:bCs/>
          <w:i/>
          <w:sz w:val="22"/>
          <w:szCs w:val="22"/>
          <w:lang w:val="es-ES"/>
        </w:rPr>
        <w:t>•</w:t>
      </w:r>
      <w:r w:rsidRPr="006B23EC">
        <w:rPr>
          <w:rFonts w:ascii="Palatino Linotype" w:hAnsi="Palatino Linotype" w:cs="Arial"/>
          <w:bCs/>
          <w:i/>
          <w:sz w:val="22"/>
          <w:szCs w:val="22"/>
          <w:lang w:val="es-ES"/>
        </w:rPr>
        <w:tab/>
        <w:t xml:space="preserve">RRA 0677/17. Universidad Nacional Autónoma de México. 08 de marzo de 2017. Por unanimidad. Comisionado Ponente Rosendoevgueni Monterrey Chepov. </w:t>
      </w:r>
    </w:p>
    <w:p w:rsidR="00FB5483" w:rsidRPr="006B23EC" w:rsidRDefault="00FB5483" w:rsidP="00FB5483">
      <w:pPr>
        <w:pStyle w:val="Sinespaciado"/>
        <w:spacing w:before="240" w:after="240"/>
        <w:ind w:left="851" w:right="899"/>
        <w:jc w:val="both"/>
        <w:rPr>
          <w:rFonts w:ascii="Palatino Linotype" w:hAnsi="Palatino Linotype" w:cs="Arial"/>
          <w:b/>
          <w:bCs/>
          <w:i/>
          <w:sz w:val="22"/>
          <w:szCs w:val="22"/>
          <w:lang w:val="es-ES" w:eastAsia="es-MX"/>
        </w:rPr>
      </w:pPr>
      <w:r w:rsidRPr="006B23EC">
        <w:rPr>
          <w:rFonts w:ascii="Palatino Linotype" w:hAnsi="Palatino Linotype" w:cs="Arial"/>
          <w:bCs/>
          <w:i/>
          <w:sz w:val="22"/>
          <w:szCs w:val="22"/>
          <w:lang w:val="es-ES"/>
        </w:rPr>
        <w:t>•</w:t>
      </w:r>
      <w:r w:rsidRPr="006B23EC">
        <w:rPr>
          <w:rFonts w:ascii="Palatino Linotype" w:hAnsi="Palatino Linotype" w:cs="Arial"/>
          <w:bCs/>
          <w:i/>
          <w:sz w:val="22"/>
          <w:szCs w:val="22"/>
          <w:lang w:val="es-ES"/>
        </w:rPr>
        <w:tab/>
        <w:t>RRA 1564/17. Tribunal Electoral del Poder Judicial de la Federación. 26 de abril de 2017. Por unanimidad. Comisionado Ponente Oscar Mauricio Guerra Ford.</w:t>
      </w:r>
      <w:r w:rsidRPr="006B23EC">
        <w:rPr>
          <w:rFonts w:ascii="Palatino Linotype" w:hAnsi="Palatino Linotype" w:cs="Arial"/>
          <w:b/>
          <w:bCs/>
          <w:i/>
          <w:sz w:val="22"/>
          <w:szCs w:val="22"/>
          <w:lang w:val="es-ES" w:eastAsia="es-MX"/>
        </w:rPr>
        <w:t xml:space="preserve"> </w:t>
      </w:r>
    </w:p>
    <w:p w:rsidR="00FB5483" w:rsidRPr="006B23EC" w:rsidRDefault="00FB5483" w:rsidP="00FB5483">
      <w:pPr>
        <w:pStyle w:val="Sinespaciado"/>
        <w:spacing w:before="240" w:after="240" w:line="360" w:lineRule="auto"/>
        <w:jc w:val="both"/>
        <w:rPr>
          <w:rFonts w:ascii="Palatino Linotype" w:hAnsi="Palatino Linotype" w:cs="Arial"/>
          <w:lang w:eastAsia="es-MX"/>
        </w:rPr>
      </w:pPr>
      <w:r w:rsidRPr="006B23EC">
        <w:rPr>
          <w:rFonts w:ascii="Palatino Linotype" w:hAnsi="Palatino Linotype" w:cs="Arial"/>
          <w:lang w:eastAsia="es-MX"/>
        </w:rPr>
        <w:t>(Énfasis añadido)</w:t>
      </w:r>
    </w:p>
    <w:p w:rsidR="00FB5483" w:rsidRPr="006B23EC" w:rsidRDefault="00FB5483" w:rsidP="00FB5483">
      <w:pPr>
        <w:pStyle w:val="Sinespaciado"/>
        <w:spacing w:before="240" w:after="240" w:line="360" w:lineRule="auto"/>
        <w:jc w:val="both"/>
        <w:rPr>
          <w:rFonts w:ascii="Palatino Linotype" w:hAnsi="Palatino Linotype" w:cs="Arial"/>
          <w:lang w:eastAsia="es-MX"/>
        </w:rPr>
      </w:pPr>
      <w:r w:rsidRPr="006B23EC">
        <w:rPr>
          <w:rFonts w:ascii="Palatino Linotype" w:hAnsi="Palatino Linotype" w:cs="Arial"/>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w:t>
      </w:r>
      <w:r w:rsidR="00D43711" w:rsidRPr="006B23EC">
        <w:rPr>
          <w:rFonts w:ascii="Palatino Linotype" w:hAnsi="Palatino Linotype" w:cs="Arial"/>
          <w:lang w:eastAsia="es-MX"/>
        </w:rPr>
        <w:t xml:space="preserve">que </w:t>
      </w:r>
      <w:r w:rsidRPr="006B23EC">
        <w:rPr>
          <w:rFonts w:ascii="Palatino Linotype" w:hAnsi="Palatino Linotype" w:cs="Arial"/>
          <w:lang w:eastAsia="es-MX"/>
        </w:rPr>
        <w:t>éste constituye un dato personal que concierne a una persona física identificada e identificable en términos de los artículos 3</w:t>
      </w:r>
      <w:r w:rsidR="008038AF" w:rsidRPr="006B23EC">
        <w:rPr>
          <w:rFonts w:ascii="Palatino Linotype" w:hAnsi="Palatino Linotype" w:cs="Arial"/>
          <w:lang w:eastAsia="es-MX"/>
        </w:rPr>
        <w:t>,</w:t>
      </w:r>
      <w:r w:rsidRPr="006B23EC">
        <w:rPr>
          <w:rFonts w:ascii="Palatino Linotype" w:hAnsi="Palatino Linotype" w:cs="Arial"/>
          <w:lang w:eastAsia="es-MX"/>
        </w:rPr>
        <w:t xml:space="preserve"> fracción IX de la Ley de Transparencia y Acceso a la Información Pública del Estado de México y Municipios y  4</w:t>
      </w:r>
      <w:r w:rsidR="008038AF" w:rsidRPr="006B23EC">
        <w:rPr>
          <w:rFonts w:ascii="Palatino Linotype" w:hAnsi="Palatino Linotype" w:cs="Arial"/>
          <w:lang w:eastAsia="es-MX"/>
        </w:rPr>
        <w:t>,</w:t>
      </w:r>
      <w:r w:rsidRPr="006B23EC">
        <w:rPr>
          <w:rFonts w:ascii="Palatino Linotype" w:hAnsi="Palatino Linotype" w:cs="Arial"/>
          <w:lang w:eastAsia="es-MX"/>
        </w:rPr>
        <w:t xml:space="preserve"> fracción VII de la Ley de Protección de Datos Personales del Estado de México.</w:t>
      </w:r>
    </w:p>
    <w:p w:rsidR="00FB5483" w:rsidRPr="006B23EC" w:rsidRDefault="00FB5483" w:rsidP="00FB5483">
      <w:pPr>
        <w:spacing w:before="240" w:after="240" w:line="360" w:lineRule="auto"/>
        <w:ind w:right="-93"/>
        <w:jc w:val="both"/>
        <w:rPr>
          <w:rFonts w:ascii="Palatino Linotype" w:hAnsi="Palatino Linotype" w:cs="Arial"/>
        </w:rPr>
      </w:pPr>
      <w:r w:rsidRPr="006B23EC">
        <w:rPr>
          <w:rFonts w:ascii="Palatino Linotype" w:hAnsi="Palatino Linotype" w:cs="Arial"/>
        </w:rPr>
        <w:t xml:space="preserve">Por cuanto hace a la </w:t>
      </w:r>
      <w:r w:rsidRPr="006B23EC">
        <w:rPr>
          <w:rFonts w:ascii="Palatino Linotype" w:hAnsi="Palatino Linotype" w:cs="Arial"/>
          <w:b/>
        </w:rPr>
        <w:t xml:space="preserve">Clave Única de Registro de Población, </w:t>
      </w:r>
      <w:r w:rsidRPr="006B23EC">
        <w:rPr>
          <w:rFonts w:ascii="Palatino Linotype" w:hAnsi="Palatino Linotype" w:cs="Arial"/>
        </w:rPr>
        <w:t xml:space="preserve">constituye un dato personal, ya que tiene como finalidad registrar a cada una de las personas que integran </w:t>
      </w:r>
      <w:r w:rsidRPr="006B23EC">
        <w:rPr>
          <w:rFonts w:ascii="Palatino Linotype" w:hAnsi="Palatino Linotype" w:cs="Arial"/>
        </w:rPr>
        <w:lastRenderedPageBreak/>
        <w:t>la población del país, con los datos que permitan certificar y acreditar fehacientemente su identidad, la cual servirá para identificarla de manera individual.</w:t>
      </w:r>
    </w:p>
    <w:p w:rsidR="00FB5483" w:rsidRPr="006B23EC" w:rsidRDefault="00FB5483" w:rsidP="00FB5483">
      <w:pPr>
        <w:shd w:val="clear" w:color="auto" w:fill="FFFFFF"/>
        <w:spacing w:before="240" w:after="240" w:line="360" w:lineRule="auto"/>
        <w:jc w:val="both"/>
        <w:rPr>
          <w:rFonts w:ascii="Palatino Linotype" w:hAnsi="Palatino Linotype" w:cs="Arial"/>
        </w:rPr>
      </w:pPr>
      <w:r w:rsidRPr="006B23EC">
        <w:rPr>
          <w:rFonts w:ascii="Palatino Linotype" w:hAnsi="Palatino Linotype" w:cs="Arial"/>
        </w:rPr>
        <w:t>Lo anterior, tiene sustento en los artículos 86 y 91 de la Ley General de Población, la cual señala lo siguiente:</w:t>
      </w:r>
    </w:p>
    <w:p w:rsidR="00FB5483" w:rsidRPr="006B23EC" w:rsidRDefault="00FB5483" w:rsidP="00FB5483">
      <w:pPr>
        <w:spacing w:before="240" w:after="240" w:line="276" w:lineRule="auto"/>
        <w:ind w:left="851" w:right="850"/>
        <w:jc w:val="both"/>
        <w:rPr>
          <w:rFonts w:ascii="Palatino Linotype" w:hAnsi="Palatino Linotype" w:cs="Arial"/>
          <w:i/>
          <w:sz w:val="22"/>
          <w:szCs w:val="22"/>
        </w:rPr>
      </w:pPr>
      <w:r w:rsidRPr="006B23EC">
        <w:rPr>
          <w:rFonts w:ascii="Palatino Linotype" w:hAnsi="Palatino Linotype" w:cs="Arial,Bold"/>
          <w:b/>
          <w:bCs/>
          <w:i/>
          <w:sz w:val="22"/>
          <w:szCs w:val="22"/>
        </w:rPr>
        <w:t xml:space="preserve">“Artículo 86. </w:t>
      </w:r>
      <w:r w:rsidRPr="006B23EC">
        <w:rPr>
          <w:rFonts w:ascii="Palatino Linotype" w:hAnsi="Palatino Linotype" w:cs="Arial"/>
          <w:i/>
          <w:sz w:val="22"/>
          <w:szCs w:val="22"/>
        </w:rPr>
        <w:t>El Registro Nacional de Población tiene como finalidad registrar a cada una de las personas que integran la población del país, con los datos que permitan certificar y acreditar fehacientemente su identidad.</w:t>
      </w:r>
    </w:p>
    <w:p w:rsidR="00FB5483" w:rsidRPr="006B23EC" w:rsidRDefault="00FB5483" w:rsidP="00FB5483">
      <w:pPr>
        <w:spacing w:before="240" w:after="240" w:line="276" w:lineRule="auto"/>
        <w:ind w:left="851" w:right="850"/>
        <w:jc w:val="both"/>
        <w:rPr>
          <w:rFonts w:ascii="Palatino Linotype" w:hAnsi="Palatino Linotype" w:cs="Arial"/>
          <w:i/>
          <w:sz w:val="22"/>
          <w:szCs w:val="22"/>
        </w:rPr>
      </w:pPr>
      <w:r w:rsidRPr="006B23EC">
        <w:rPr>
          <w:rFonts w:ascii="Palatino Linotype" w:hAnsi="Palatino Linotype" w:cs="Arial,Bold"/>
          <w:b/>
          <w:bCs/>
          <w:i/>
          <w:sz w:val="22"/>
          <w:szCs w:val="22"/>
        </w:rPr>
        <w:t xml:space="preserve">Artículo 91. </w:t>
      </w:r>
      <w:r w:rsidRPr="006B23EC">
        <w:rPr>
          <w:rFonts w:ascii="Palatino Linotype" w:hAnsi="Palatino Linotype" w:cs="Arial"/>
          <w:i/>
          <w:sz w:val="22"/>
          <w:szCs w:val="22"/>
        </w:rPr>
        <w:t>Al incorporar a una persona en el Registro Nacional de Población, se le asignará una clave que se denominará Clave Única de Registro de Población. Esta servirá para registrarla e identificarla en forma individual.”</w:t>
      </w:r>
    </w:p>
    <w:p w:rsidR="00FB5483" w:rsidRPr="006B23EC" w:rsidRDefault="00FB5483" w:rsidP="00FB5483">
      <w:pPr>
        <w:shd w:val="clear" w:color="auto" w:fill="FFFFFF"/>
        <w:spacing w:before="240" w:after="240" w:line="360" w:lineRule="auto"/>
        <w:jc w:val="both"/>
        <w:rPr>
          <w:rFonts w:ascii="Palatino Linotype" w:hAnsi="Palatino Linotype"/>
        </w:rPr>
      </w:pPr>
      <w:r w:rsidRPr="006B23EC">
        <w:rPr>
          <w:rFonts w:ascii="Palatino Linotype" w:hAnsi="Palatino Linotype"/>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6B23EC">
        <w:rPr>
          <w:rFonts w:ascii="Palatino Linotype" w:hAnsi="Palatino Linotype" w:cs="Arial"/>
        </w:rPr>
        <w:t xml:space="preserve"> la primera letra del apellido paterno; seguida de la primera letra vocal del primer apellido; seguida de la primera letra del segundo apellido y por último la primera letra del nombre; fecha de nacimiento año/mes/día</w:t>
      </w:r>
      <w:r w:rsidRPr="006B23EC">
        <w:rPr>
          <w:rFonts w:ascii="Palatino Linotype" w:hAnsi="Palatino Linotype"/>
        </w:rPr>
        <w:t xml:space="preserve">; sexo; Entidad Federativa o lugar de nacimiento; finalmente dos  caracteres asignados por el Registro Nacional de Población para evitar registros duplicados, identifican el cambio de siglo y garantizan la correcta integración. </w:t>
      </w:r>
    </w:p>
    <w:p w:rsidR="00FB5483" w:rsidRPr="006B23EC" w:rsidRDefault="00FB5483" w:rsidP="00FB5483">
      <w:pPr>
        <w:spacing w:before="240" w:after="240" w:line="360" w:lineRule="auto"/>
        <w:ind w:right="-91"/>
        <w:jc w:val="both"/>
        <w:rPr>
          <w:rFonts w:ascii="Palatino Linotype" w:hAnsi="Palatino Linotype" w:cs="Arial"/>
        </w:rPr>
      </w:pPr>
      <w:r w:rsidRPr="006B23EC">
        <w:rPr>
          <w:rFonts w:ascii="Palatino Linotype" w:hAnsi="Palatino Linotype" w:cs="Arial"/>
        </w:rPr>
        <w:t xml:space="preserve">Al respecto, el entonces </w:t>
      </w:r>
      <w:r w:rsidRPr="006B23EC">
        <w:rPr>
          <w:rFonts w:ascii="Palatino Linotype" w:eastAsia="Arial Unicode MS" w:hAnsi="Palatino Linotype" w:cs="Arial"/>
          <w:bCs/>
        </w:rPr>
        <w:t xml:space="preserve">Instituto Federal de Acceso a la Información y Protección de Datos, </w:t>
      </w:r>
      <w:r w:rsidRPr="006B23EC">
        <w:rPr>
          <w:rFonts w:ascii="Palatino Linotype" w:eastAsia="Arial Unicode MS" w:hAnsi="Palatino Linotype" w:cs="Arial"/>
        </w:rPr>
        <w:t xml:space="preserve">ahora Instituto Nacional de Transparencia, Acceso a la Información y Protección de Datos Personales, </w:t>
      </w:r>
      <w:r w:rsidRPr="006B23EC">
        <w:rPr>
          <w:rFonts w:ascii="Palatino Linotype" w:hAnsi="Palatino Linotype" w:cs="Arial"/>
        </w:rPr>
        <w:t xml:space="preserve"> a través del Criterio 18/2017, señala literalmente lo siguiente:</w:t>
      </w:r>
    </w:p>
    <w:p w:rsidR="00FB5483" w:rsidRPr="006B23EC" w:rsidRDefault="00FB5483" w:rsidP="00FB5483">
      <w:pPr>
        <w:spacing w:before="240" w:after="240"/>
        <w:ind w:left="851" w:right="899"/>
        <w:jc w:val="both"/>
        <w:rPr>
          <w:rFonts w:ascii="Palatino Linotype" w:hAnsi="Palatino Linotype" w:cs="Arial"/>
          <w:bCs/>
          <w:i/>
          <w:sz w:val="22"/>
        </w:rPr>
      </w:pPr>
      <w:r w:rsidRPr="006B23EC">
        <w:rPr>
          <w:rFonts w:ascii="Palatino Linotype" w:hAnsi="Palatino Linotype" w:cs="Arial"/>
          <w:b/>
          <w:bCs/>
          <w:i/>
          <w:sz w:val="22"/>
        </w:rPr>
        <w:t>“Clave Única de Registro de Población (CURP).</w:t>
      </w:r>
      <w:r w:rsidRPr="006B23EC">
        <w:rPr>
          <w:rFonts w:ascii="Palatino Linotype" w:hAnsi="Palatino Linotype" w:cs="Arial"/>
          <w:bCs/>
          <w:i/>
          <w:sz w:val="22"/>
        </w:rPr>
        <w:t xml:space="preserve"> La Clave Única de Registro de Población se integra por datos personales que sólo conciernen al particular titular de </w:t>
      </w:r>
      <w:r w:rsidRPr="006B23EC">
        <w:rPr>
          <w:rFonts w:ascii="Palatino Linotype" w:hAnsi="Palatino Linotype" w:cs="Arial"/>
          <w:bCs/>
          <w:i/>
          <w:sz w:val="22"/>
        </w:rPr>
        <w:lastRenderedPageBreak/>
        <w:t>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FB5483" w:rsidRPr="006B23EC" w:rsidRDefault="00FB5483" w:rsidP="00FB5483">
      <w:pPr>
        <w:spacing w:before="240" w:after="240"/>
        <w:ind w:left="851" w:right="899"/>
        <w:jc w:val="both"/>
        <w:rPr>
          <w:rFonts w:ascii="Palatino Linotype" w:hAnsi="Palatino Linotype" w:cs="Arial"/>
          <w:bCs/>
          <w:i/>
          <w:sz w:val="22"/>
        </w:rPr>
      </w:pPr>
      <w:r w:rsidRPr="006B23EC">
        <w:rPr>
          <w:rFonts w:ascii="Palatino Linotype" w:hAnsi="Palatino Linotype" w:cs="Arial"/>
          <w:bCs/>
          <w:i/>
          <w:sz w:val="22"/>
        </w:rPr>
        <w:t>Resoluciones:</w:t>
      </w:r>
    </w:p>
    <w:p w:rsidR="00FB5483" w:rsidRPr="006B23EC" w:rsidRDefault="00FB5483" w:rsidP="00FB5483">
      <w:pPr>
        <w:spacing w:before="240" w:after="240"/>
        <w:ind w:left="851" w:right="899"/>
        <w:jc w:val="both"/>
        <w:rPr>
          <w:rFonts w:ascii="Palatino Linotype" w:hAnsi="Palatino Linotype" w:cs="Arial"/>
          <w:bCs/>
          <w:i/>
          <w:sz w:val="22"/>
        </w:rPr>
      </w:pPr>
      <w:r w:rsidRPr="006B23EC">
        <w:rPr>
          <w:rFonts w:ascii="Palatino Linotype" w:hAnsi="Palatino Linotype" w:cs="Arial"/>
          <w:bCs/>
          <w:i/>
          <w:sz w:val="22"/>
        </w:rPr>
        <w:t>•</w:t>
      </w:r>
      <w:r w:rsidRPr="006B23EC">
        <w:rPr>
          <w:rFonts w:ascii="Palatino Linotype" w:hAnsi="Palatino Linotype" w:cs="Arial"/>
          <w:bCs/>
          <w:i/>
          <w:sz w:val="22"/>
        </w:rPr>
        <w:tab/>
        <w:t>RRA 3995/16. Secretaría de la Defensa Nacional. 1 de febrero de 2017. Por unanimidad. Comisionado Ponente Rosendoevgueni Monterrey Chepov.</w:t>
      </w:r>
    </w:p>
    <w:p w:rsidR="00FB5483" w:rsidRPr="006B23EC" w:rsidRDefault="00FB5483" w:rsidP="00FB5483">
      <w:pPr>
        <w:spacing w:before="240" w:after="240"/>
        <w:ind w:left="851" w:right="899"/>
        <w:jc w:val="both"/>
        <w:rPr>
          <w:rFonts w:ascii="Palatino Linotype" w:hAnsi="Palatino Linotype" w:cs="Arial"/>
          <w:bCs/>
          <w:i/>
          <w:sz w:val="22"/>
        </w:rPr>
      </w:pPr>
      <w:r w:rsidRPr="006B23EC">
        <w:rPr>
          <w:rFonts w:ascii="Palatino Linotype" w:hAnsi="Palatino Linotype" w:cs="Arial"/>
          <w:bCs/>
          <w:i/>
          <w:sz w:val="22"/>
        </w:rPr>
        <w:t>•</w:t>
      </w:r>
      <w:r w:rsidRPr="006B23EC">
        <w:rPr>
          <w:rFonts w:ascii="Palatino Linotype" w:hAnsi="Palatino Linotype" w:cs="Arial"/>
          <w:bCs/>
          <w:i/>
          <w:sz w:val="22"/>
        </w:rPr>
        <w:tab/>
        <w:t xml:space="preserve">RRA 0937/17. Senado de la República. 15 de marzo de 2017. Por unanimidad. Comisionada Ponente Ximena Puente de la Mora. </w:t>
      </w:r>
    </w:p>
    <w:p w:rsidR="00FB5483" w:rsidRPr="006B23EC" w:rsidRDefault="00FB5483" w:rsidP="00FB5483">
      <w:pPr>
        <w:spacing w:before="240" w:after="240"/>
        <w:ind w:left="851" w:right="899"/>
        <w:jc w:val="both"/>
        <w:rPr>
          <w:rFonts w:ascii="Palatino Linotype" w:hAnsi="Palatino Linotype" w:cs="Arial"/>
          <w:b/>
          <w:bCs/>
          <w:i/>
          <w:sz w:val="22"/>
        </w:rPr>
      </w:pPr>
      <w:r w:rsidRPr="006B23EC">
        <w:rPr>
          <w:rFonts w:ascii="Palatino Linotype" w:hAnsi="Palatino Linotype" w:cs="Arial"/>
          <w:bCs/>
          <w:i/>
          <w:sz w:val="22"/>
        </w:rPr>
        <w:t>•</w:t>
      </w:r>
      <w:r w:rsidRPr="006B23EC">
        <w:rPr>
          <w:rFonts w:ascii="Palatino Linotype" w:hAnsi="Palatino Linotype" w:cs="Arial"/>
          <w:bCs/>
          <w:i/>
          <w:sz w:val="22"/>
        </w:rPr>
        <w:tab/>
        <w:t>RRA 0478/17. Secretaría de Relaciones Exteriores. 26 de abril de 2017. Por unanimidad. Comisionada Ponente Areli Cano Guadiana.</w:t>
      </w:r>
      <w:r w:rsidRPr="006B23EC">
        <w:rPr>
          <w:rFonts w:ascii="Palatino Linotype" w:hAnsi="Palatino Linotype" w:cs="Arial"/>
          <w:b/>
          <w:bCs/>
          <w:i/>
          <w:sz w:val="22"/>
        </w:rPr>
        <w:t>”</w:t>
      </w:r>
    </w:p>
    <w:p w:rsidR="00FB5483" w:rsidRPr="006B23EC" w:rsidRDefault="00FB5483" w:rsidP="00FB5483">
      <w:pPr>
        <w:spacing w:before="240" w:after="240" w:line="360" w:lineRule="auto"/>
        <w:ind w:right="-93"/>
        <w:jc w:val="both"/>
        <w:rPr>
          <w:rFonts w:ascii="Palatino Linotype" w:hAnsi="Palatino Linotype" w:cs="Arial"/>
        </w:rPr>
      </w:pPr>
      <w:r w:rsidRPr="006B23EC">
        <w:rPr>
          <w:rFonts w:ascii="Palatino Linotype" w:hAnsi="Palatino Linotype" w:cs="Arial"/>
        </w:rPr>
        <w:t xml:space="preserve">De lo anterior, se desprende que la </w:t>
      </w:r>
      <w:r w:rsidRPr="006B23EC">
        <w:rPr>
          <w:rFonts w:ascii="Palatino Linotype" w:hAnsi="Palatino Linotype"/>
        </w:rPr>
        <w:t xml:space="preserve">Clave Única de Registro de Población, </w:t>
      </w:r>
      <w:r w:rsidRPr="006B23EC">
        <w:rPr>
          <w:rFonts w:ascii="Palatino Linotype" w:hAnsi="Palatino Linotype" w:cs="Arial"/>
        </w:rPr>
        <w:t xml:space="preserve">se encuentra vinculado al nombre de la persona, permitiendo identificar la edad, fecha de nacimiento, sexo, lugar de nacimiento, así como dos  caracteres asignados por el Registro Nacional de Población para evitar registros duplicados; datos que únicamente le atañen a un particular, por lo </w:t>
      </w:r>
      <w:r w:rsidR="00D43711" w:rsidRPr="006B23EC">
        <w:rPr>
          <w:rFonts w:ascii="Palatino Linotype" w:hAnsi="Palatino Linotype" w:cs="Arial"/>
        </w:rPr>
        <w:t xml:space="preserve">que </w:t>
      </w:r>
      <w:r w:rsidRPr="006B23EC">
        <w:rPr>
          <w:rFonts w:ascii="Palatino Linotype" w:hAnsi="Palatino Linotype" w:cs="Arial"/>
        </w:rPr>
        <w:t>ésta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rsidR="00FB5483" w:rsidRPr="006B23EC" w:rsidRDefault="00FB5483" w:rsidP="00FB5483">
      <w:pPr>
        <w:spacing w:before="240" w:after="240" w:line="360" w:lineRule="auto"/>
        <w:ind w:right="-93"/>
        <w:jc w:val="both"/>
        <w:rPr>
          <w:rFonts w:ascii="Palatino Linotype" w:hAnsi="Palatino Linotype" w:cs="Arial"/>
          <w:lang w:eastAsia="es-MX"/>
        </w:rPr>
      </w:pPr>
      <w:r w:rsidRPr="006B23EC">
        <w:rPr>
          <w:rFonts w:ascii="Palatino Linotype" w:hAnsi="Palatino Linotype" w:cs="Arial"/>
          <w:lang w:eastAsia="es-MX"/>
        </w:rPr>
        <w:t xml:space="preserve">Por cuanto hace a la </w:t>
      </w:r>
      <w:r w:rsidRPr="006B23EC">
        <w:rPr>
          <w:rFonts w:ascii="Palatino Linotype" w:hAnsi="Palatino Linotype" w:cs="Arial"/>
          <w:b/>
        </w:rPr>
        <w:t>Clave de cualquier tipo de seguridad social</w:t>
      </w:r>
      <w:r w:rsidRPr="006B23EC">
        <w:rPr>
          <w:rFonts w:ascii="Palatino Linotype" w:hAnsi="Palatino Linotype" w:cs="Arial"/>
        </w:rPr>
        <w:t xml:space="preserve"> (ISSEMYM, u otros), está integrada por una </w:t>
      </w:r>
      <w:r w:rsidRPr="006B23EC">
        <w:rPr>
          <w:rFonts w:ascii="Palatino Linotype" w:hAnsi="Palatino Linotype" w:cs="Arial"/>
          <w:bCs/>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6B23EC">
        <w:rPr>
          <w:rFonts w:ascii="Palatino Linotype" w:hAnsi="Palatino Linotype" w:cs="Arial"/>
          <w:lang w:eastAsia="es-MX"/>
        </w:rPr>
        <w:t xml:space="preserve">dato que únicamente le atañen al servidor público, por lo que constituye un dato personal que concierne a una persona física identificada e identificable en </w:t>
      </w:r>
      <w:r w:rsidRPr="006B23EC">
        <w:rPr>
          <w:rFonts w:ascii="Palatino Linotype" w:hAnsi="Palatino Linotype" w:cs="Arial"/>
          <w:lang w:eastAsia="es-MX"/>
        </w:rPr>
        <w:lastRenderedPageBreak/>
        <w:t xml:space="preserve">términos de los artículos 3 fracción IX de la Ley de Transparencia y Acceso a la Información Pública del Estado de México y Municipios y </w:t>
      </w:r>
      <w:r w:rsidRPr="006B23EC">
        <w:rPr>
          <w:rFonts w:ascii="Palatino Linotype" w:hAnsi="Palatino Linotype" w:cs="Arial"/>
        </w:rPr>
        <w:t>4 fracción XI de la Ley de Protección de Datos Personales en Posesión de Sujetos Obligados del Estado de México y Municipios</w:t>
      </w:r>
      <w:r w:rsidRPr="006B23EC">
        <w:rPr>
          <w:rFonts w:ascii="Palatino Linotype" w:hAnsi="Palatino Linotype" w:cs="Arial"/>
          <w:lang w:eastAsia="es-MX"/>
        </w:rPr>
        <w:t>.</w:t>
      </w:r>
    </w:p>
    <w:p w:rsidR="00FB5483" w:rsidRPr="006B23EC" w:rsidRDefault="00FB5483" w:rsidP="00FB5483">
      <w:pPr>
        <w:spacing w:before="240" w:after="240" w:line="360" w:lineRule="auto"/>
        <w:jc w:val="both"/>
        <w:rPr>
          <w:rFonts w:ascii="Palatino Linotype" w:hAnsi="Palatino Linotype" w:cs="Arial"/>
          <w:lang w:eastAsia="es-MX"/>
        </w:rPr>
      </w:pPr>
      <w:r w:rsidRPr="006B23EC">
        <w:rPr>
          <w:rFonts w:ascii="Palatino Linotype" w:hAnsi="Palatino Linotype" w:cs="Arial"/>
        </w:rPr>
        <w:t xml:space="preserve">Respecto de los </w:t>
      </w:r>
      <w:r w:rsidRPr="006B23EC">
        <w:rPr>
          <w:rFonts w:ascii="Palatino Linotype" w:hAnsi="Palatino Linotype" w:cs="Arial"/>
          <w:b/>
        </w:rPr>
        <w:t>préstamos o descuentos</w:t>
      </w:r>
      <w:r w:rsidRPr="006B23EC">
        <w:rPr>
          <w:rFonts w:ascii="Palatino Linotype" w:hAnsi="Palatino Linotype" w:cs="Arial"/>
        </w:rPr>
        <w:t xml:space="preserve"> </w:t>
      </w:r>
      <w:r w:rsidRPr="006B23EC">
        <w:rPr>
          <w:rFonts w:ascii="Palatino Linotype" w:hAnsi="Palatino Linotype" w:cs="Arial"/>
          <w:b/>
        </w:rPr>
        <w:t>de carácter personal</w:t>
      </w:r>
      <w:r w:rsidRPr="006B23EC">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6B23EC">
        <w:rPr>
          <w:rFonts w:ascii="Palatino Linotype" w:hAnsi="Palatino Linotype" w:cs="Arial"/>
          <w:lang w:eastAsia="es-MX"/>
        </w:rPr>
        <w:t>favorecer  en la transparencia y rendición de cuentas, sino, por el contrario con ello se violentaría la</w:t>
      </w:r>
      <w:r w:rsidRPr="006B23EC">
        <w:rPr>
          <w:rFonts w:ascii="Palatino Linotype" w:hAnsi="Palatino Linotype"/>
        </w:rPr>
        <w:t xml:space="preserve"> </w:t>
      </w:r>
      <w:r w:rsidRPr="006B23EC">
        <w:rPr>
          <w:rFonts w:ascii="Palatino Linotype" w:hAnsi="Palatino Linotype" w:cs="Arial"/>
          <w:lang w:eastAsia="es-MX"/>
        </w:rPr>
        <w:t>protección de información confidencial, porque incide en la intimidad de un individuo</w:t>
      </w:r>
      <w:r w:rsidRPr="006B23EC">
        <w:rPr>
          <w:rFonts w:ascii="Palatino Linotype" w:hAnsi="Palatino Linotype"/>
        </w:rPr>
        <w:t xml:space="preserve"> </w:t>
      </w:r>
      <w:r w:rsidRPr="006B23EC">
        <w:rPr>
          <w:rFonts w:ascii="Palatino Linotype" w:hAnsi="Palatino Linotype" w:cs="Arial"/>
          <w:lang w:eastAsia="es-MX"/>
        </w:rPr>
        <w:t>identificado.</w:t>
      </w:r>
    </w:p>
    <w:p w:rsidR="00FB5483" w:rsidRPr="006B23EC" w:rsidRDefault="00FB5483" w:rsidP="00FB5483">
      <w:pPr>
        <w:spacing w:before="240" w:after="240" w:line="360" w:lineRule="auto"/>
        <w:ind w:right="-93"/>
        <w:jc w:val="both"/>
        <w:rPr>
          <w:rFonts w:ascii="Palatino Linotype" w:hAnsi="Palatino Linotype" w:cs="Arial"/>
        </w:rPr>
      </w:pPr>
      <w:r w:rsidRPr="006B23EC">
        <w:rPr>
          <w:rFonts w:ascii="Palatino Linotype" w:hAnsi="Palatino Linotype" w:cs="Arial"/>
          <w:lang w:eastAsia="es-MX"/>
        </w:rPr>
        <w:t xml:space="preserve">Por su parte, el </w:t>
      </w:r>
      <w:r w:rsidRPr="006B23EC">
        <w:rPr>
          <w:rFonts w:ascii="Palatino Linotype" w:hAnsi="Palatino Linotype" w:cs="Arial"/>
        </w:rPr>
        <w:t>artículo 84 de la Ley del Trabajo de los Servidores Públicos del Estado y Municipios, señala:</w:t>
      </w:r>
    </w:p>
    <w:p w:rsidR="00FB5483" w:rsidRPr="006B23EC" w:rsidRDefault="00FB5483" w:rsidP="00FB5483">
      <w:pPr>
        <w:spacing w:before="240" w:after="240"/>
        <w:ind w:left="851" w:right="899"/>
        <w:jc w:val="both"/>
        <w:rPr>
          <w:rFonts w:ascii="Palatino Linotype" w:hAnsi="Palatino Linotype" w:cs="Arial"/>
          <w:b/>
          <w:bCs/>
          <w:i/>
          <w:noProof/>
          <w:sz w:val="22"/>
        </w:rPr>
      </w:pPr>
      <w:r w:rsidRPr="006B23EC">
        <w:rPr>
          <w:rFonts w:ascii="Palatino Linotype" w:hAnsi="Palatino Linotype" w:cs="Arial"/>
          <w:b/>
          <w:bCs/>
          <w:i/>
          <w:noProof/>
          <w:sz w:val="22"/>
        </w:rPr>
        <w:t>“ARTICULO 84. Sólo podrán hacerse retenciones,</w:t>
      </w:r>
      <w:r w:rsidRPr="006B23EC">
        <w:rPr>
          <w:rFonts w:ascii="Palatino Linotype" w:hAnsi="Palatino Linotype" w:cs="Arial"/>
          <w:i/>
          <w:sz w:val="22"/>
          <w:lang w:eastAsia="es-MX"/>
        </w:rPr>
        <w:t xml:space="preserve"> </w:t>
      </w:r>
      <w:r w:rsidRPr="006B23EC">
        <w:rPr>
          <w:rFonts w:ascii="Palatino Linotype" w:hAnsi="Palatino Linotype" w:cs="Arial"/>
          <w:b/>
          <w:bCs/>
          <w:i/>
          <w:noProof/>
          <w:sz w:val="22"/>
        </w:rPr>
        <w:t>descuentos o deducciones al sueldo de los servidores públicos por concepto de:</w:t>
      </w:r>
    </w:p>
    <w:p w:rsidR="00FB5483" w:rsidRPr="006B23EC" w:rsidRDefault="00FB5483" w:rsidP="00FB5483">
      <w:pPr>
        <w:spacing w:before="240" w:after="240"/>
        <w:ind w:left="851" w:right="899"/>
        <w:jc w:val="both"/>
        <w:rPr>
          <w:rFonts w:ascii="Palatino Linotype" w:hAnsi="Palatino Linotype" w:cs="Arial"/>
          <w:bCs/>
          <w:i/>
          <w:noProof/>
          <w:sz w:val="22"/>
        </w:rPr>
      </w:pPr>
      <w:r w:rsidRPr="006B23EC">
        <w:rPr>
          <w:rFonts w:ascii="Palatino Linotype" w:hAnsi="Palatino Linotype" w:cs="Arial"/>
          <w:bCs/>
          <w:i/>
          <w:noProof/>
          <w:sz w:val="22"/>
        </w:rPr>
        <w:t>I. Gravámenes fiscales relacionados con el sueldo;</w:t>
      </w:r>
    </w:p>
    <w:p w:rsidR="00FB5483" w:rsidRPr="006B23EC" w:rsidRDefault="00FB5483" w:rsidP="00FB5483">
      <w:pPr>
        <w:spacing w:before="240" w:after="240"/>
        <w:ind w:left="851" w:right="899"/>
        <w:jc w:val="both"/>
        <w:rPr>
          <w:rFonts w:ascii="Palatino Linotype" w:hAnsi="Palatino Linotype" w:cs="Arial"/>
          <w:i/>
          <w:sz w:val="22"/>
        </w:rPr>
      </w:pPr>
      <w:r w:rsidRPr="006B23EC">
        <w:rPr>
          <w:rFonts w:ascii="Palatino Linotype" w:hAnsi="Palatino Linotype" w:cs="Arial"/>
          <w:bCs/>
          <w:i/>
          <w:noProof/>
          <w:sz w:val="22"/>
        </w:rPr>
        <w:t xml:space="preserve">II. Deudas contraídas con las instituciones públicas o dependencias por concepto de anticipos de sueldo, </w:t>
      </w:r>
      <w:r w:rsidRPr="006B23EC">
        <w:rPr>
          <w:rFonts w:ascii="Palatino Linotype" w:hAnsi="Palatino Linotype" w:cs="Arial"/>
          <w:i/>
          <w:sz w:val="22"/>
        </w:rPr>
        <w:t>pagos hechos con exceso, errores o pérdidas debidamente comprobados;</w:t>
      </w:r>
    </w:p>
    <w:p w:rsidR="00FB5483" w:rsidRPr="006B23EC" w:rsidRDefault="00FB5483" w:rsidP="00FB5483">
      <w:pPr>
        <w:spacing w:before="240" w:after="240"/>
        <w:ind w:left="851" w:right="899"/>
        <w:jc w:val="both"/>
        <w:rPr>
          <w:rFonts w:ascii="Palatino Linotype" w:hAnsi="Palatino Linotype" w:cs="Arial"/>
          <w:i/>
          <w:sz w:val="22"/>
        </w:rPr>
      </w:pPr>
      <w:r w:rsidRPr="006B23EC">
        <w:rPr>
          <w:rFonts w:ascii="Palatino Linotype" w:hAnsi="Palatino Linotype" w:cs="Arial"/>
          <w:i/>
          <w:sz w:val="22"/>
        </w:rPr>
        <w:t>III. Cuotas sindicales;</w:t>
      </w:r>
    </w:p>
    <w:p w:rsidR="00FB5483" w:rsidRPr="006B23EC" w:rsidRDefault="00FB5483" w:rsidP="00FB5483">
      <w:pPr>
        <w:spacing w:before="240" w:after="240"/>
        <w:ind w:left="851" w:right="899"/>
        <w:jc w:val="both"/>
        <w:rPr>
          <w:rFonts w:ascii="Palatino Linotype" w:hAnsi="Palatino Linotype" w:cs="Arial"/>
          <w:i/>
          <w:sz w:val="22"/>
        </w:rPr>
      </w:pPr>
      <w:r w:rsidRPr="006B23EC">
        <w:rPr>
          <w:rFonts w:ascii="Palatino Linotype" w:hAnsi="Palatino Linotype" w:cs="Arial"/>
          <w:i/>
          <w:sz w:val="22"/>
        </w:rPr>
        <w:t>IV. Cuotas de aportación a fondos para la constitución de cooperativas y de cajas de ahorro, siempre que el servidor público hubiese manifestado previamente, de manera expresa, su conformidad;</w:t>
      </w:r>
    </w:p>
    <w:p w:rsidR="00FB5483" w:rsidRPr="006B23EC" w:rsidRDefault="00FB5483" w:rsidP="00FB5483">
      <w:pPr>
        <w:spacing w:before="240" w:after="240"/>
        <w:ind w:left="851" w:right="899"/>
        <w:jc w:val="both"/>
        <w:rPr>
          <w:rFonts w:ascii="Palatino Linotype" w:hAnsi="Palatino Linotype" w:cs="Arial"/>
          <w:i/>
          <w:sz w:val="22"/>
        </w:rPr>
      </w:pPr>
      <w:r w:rsidRPr="006B23EC">
        <w:rPr>
          <w:rFonts w:ascii="Palatino Linotype" w:hAnsi="Palatino Linotype" w:cs="Arial"/>
          <w:i/>
          <w:sz w:val="22"/>
        </w:rPr>
        <w:t>V. Descuentos ordenados por el Instituto de Seguridad Social del Estado de México y Municipios, con motivo de cuotas y obligaciones contraídas con éste por los servidores públicos;</w:t>
      </w:r>
    </w:p>
    <w:p w:rsidR="00FB5483" w:rsidRPr="006B23EC" w:rsidRDefault="00FB5483" w:rsidP="00FB5483">
      <w:pPr>
        <w:spacing w:before="240" w:after="240"/>
        <w:ind w:left="851" w:right="899"/>
        <w:jc w:val="both"/>
        <w:rPr>
          <w:rFonts w:ascii="Palatino Linotype" w:hAnsi="Palatino Linotype" w:cs="Arial"/>
          <w:b/>
          <w:bCs/>
          <w:i/>
          <w:noProof/>
          <w:sz w:val="22"/>
        </w:rPr>
      </w:pPr>
      <w:r w:rsidRPr="006B23EC">
        <w:rPr>
          <w:rFonts w:ascii="Palatino Linotype" w:hAnsi="Palatino Linotype" w:cs="Arial"/>
          <w:b/>
          <w:bCs/>
          <w:i/>
          <w:noProof/>
          <w:sz w:val="22"/>
        </w:rPr>
        <w:lastRenderedPageBreak/>
        <w:t>VI. Obligaciones a cargo del servidor público con las que haya consentido, derivadas de la adquisición o del uso de habitaciones consideradas como de interés social;</w:t>
      </w:r>
    </w:p>
    <w:p w:rsidR="00FB5483" w:rsidRPr="006B23EC" w:rsidRDefault="00FB5483" w:rsidP="00FB5483">
      <w:pPr>
        <w:spacing w:before="240" w:after="240"/>
        <w:ind w:left="851" w:right="899"/>
        <w:jc w:val="both"/>
        <w:rPr>
          <w:rFonts w:ascii="Palatino Linotype" w:hAnsi="Palatino Linotype" w:cs="Arial"/>
          <w:bCs/>
          <w:i/>
          <w:noProof/>
          <w:sz w:val="22"/>
        </w:rPr>
      </w:pPr>
      <w:r w:rsidRPr="006B23EC">
        <w:rPr>
          <w:rFonts w:ascii="Palatino Linotype" w:hAnsi="Palatino Linotype" w:cs="Arial"/>
          <w:bCs/>
          <w:i/>
          <w:noProof/>
          <w:sz w:val="22"/>
        </w:rPr>
        <w:t>VII. Faltas de puntualidad o de asistencia injustificadas;</w:t>
      </w:r>
    </w:p>
    <w:p w:rsidR="00FB5483" w:rsidRPr="006B23EC" w:rsidRDefault="00FB5483" w:rsidP="00FB5483">
      <w:pPr>
        <w:spacing w:before="240" w:after="240"/>
        <w:ind w:left="851" w:right="899"/>
        <w:jc w:val="both"/>
        <w:rPr>
          <w:rFonts w:ascii="Palatino Linotype" w:hAnsi="Palatino Linotype" w:cs="Arial"/>
          <w:bCs/>
          <w:i/>
          <w:noProof/>
          <w:sz w:val="22"/>
        </w:rPr>
      </w:pPr>
      <w:r w:rsidRPr="006B23EC">
        <w:rPr>
          <w:rFonts w:ascii="Palatino Linotype" w:hAnsi="Palatino Linotype" w:cs="Arial"/>
          <w:b/>
          <w:bCs/>
          <w:i/>
          <w:noProof/>
          <w:sz w:val="22"/>
        </w:rPr>
        <w:t>VIII. Pensiones alimenticias ordenadas por la autoridad judicial;</w:t>
      </w:r>
      <w:r w:rsidRPr="006B23EC">
        <w:rPr>
          <w:rFonts w:ascii="Palatino Linotype" w:hAnsi="Palatino Linotype" w:cs="Arial"/>
          <w:bCs/>
          <w:i/>
          <w:noProof/>
          <w:sz w:val="22"/>
        </w:rPr>
        <w:t xml:space="preserve"> o</w:t>
      </w:r>
    </w:p>
    <w:p w:rsidR="00FB5483" w:rsidRPr="006B23EC" w:rsidRDefault="00FB5483" w:rsidP="00FB5483">
      <w:pPr>
        <w:spacing w:before="240" w:after="240"/>
        <w:ind w:left="851" w:right="899"/>
        <w:jc w:val="both"/>
        <w:rPr>
          <w:rFonts w:ascii="Palatino Linotype" w:hAnsi="Palatino Linotype" w:cs="Arial"/>
          <w:b/>
          <w:bCs/>
          <w:i/>
          <w:noProof/>
          <w:sz w:val="22"/>
        </w:rPr>
      </w:pPr>
      <w:r w:rsidRPr="006B23EC">
        <w:rPr>
          <w:rFonts w:ascii="Palatino Linotype" w:hAnsi="Palatino Linotype" w:cs="Arial"/>
          <w:b/>
          <w:bCs/>
          <w:i/>
          <w:noProof/>
          <w:sz w:val="22"/>
        </w:rPr>
        <w:t>IX. Cualquier otro convenido con instituciones de servicios y aceptado por el servidor público.</w:t>
      </w:r>
    </w:p>
    <w:p w:rsidR="00FB5483" w:rsidRPr="006B23EC" w:rsidRDefault="00FB5483" w:rsidP="00FB5483">
      <w:pPr>
        <w:spacing w:before="240" w:after="240"/>
        <w:ind w:left="851" w:right="899"/>
        <w:jc w:val="both"/>
        <w:rPr>
          <w:rFonts w:ascii="Palatino Linotype" w:hAnsi="Palatino Linotype" w:cs="Arial"/>
          <w:sz w:val="22"/>
        </w:rPr>
      </w:pPr>
      <w:r w:rsidRPr="006B23EC">
        <w:rPr>
          <w:rFonts w:ascii="Palatino Linotype" w:hAnsi="Palatino Linotype" w:cs="Arial"/>
          <w:bCs/>
          <w:i/>
          <w:noProof/>
          <w:sz w:val="22"/>
        </w:rPr>
        <w:t xml:space="preserve">El monto total de las retenciones, descuentos o deducciones no podrá exceder del 30% de la remuneración total, </w:t>
      </w:r>
      <w:r w:rsidRPr="006B23EC">
        <w:rPr>
          <w:rFonts w:ascii="Palatino Linotype" w:hAnsi="Palatino Linotype" w:cs="Arial"/>
          <w:i/>
          <w:sz w:val="22"/>
        </w:rPr>
        <w:t>excepto</w:t>
      </w:r>
      <w:r w:rsidRPr="006B23EC">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r w:rsidRPr="006B23EC">
        <w:rPr>
          <w:rFonts w:ascii="Palatino Linotype" w:hAnsi="Palatino Linotype" w:cs="Arial"/>
          <w:b/>
          <w:bCs/>
          <w:i/>
          <w:noProof/>
          <w:sz w:val="22"/>
        </w:rPr>
        <w:t>”</w:t>
      </w:r>
    </w:p>
    <w:p w:rsidR="00FB5483" w:rsidRPr="006B23EC" w:rsidRDefault="00FB5483" w:rsidP="00FB5483">
      <w:pPr>
        <w:spacing w:before="240" w:after="240" w:line="360" w:lineRule="auto"/>
        <w:jc w:val="both"/>
        <w:rPr>
          <w:rFonts w:ascii="Palatino Linotype" w:hAnsi="Palatino Linotype" w:cs="Arial"/>
        </w:rPr>
      </w:pPr>
      <w:r w:rsidRPr="006B23EC">
        <w:rPr>
          <w:rFonts w:ascii="Palatino Linotype" w:hAnsi="Palatino Linotype" w:cs="Arial"/>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FB5483" w:rsidRPr="006B23EC" w:rsidRDefault="00FB5483" w:rsidP="00FB5483">
      <w:pPr>
        <w:spacing w:before="240" w:after="240" w:line="360" w:lineRule="auto"/>
        <w:jc w:val="both"/>
        <w:rPr>
          <w:rFonts w:ascii="Palatino Linotype" w:hAnsi="Palatino Linotype" w:cs="Arial"/>
        </w:rPr>
      </w:pPr>
      <w:r w:rsidRPr="006B23EC">
        <w:rPr>
          <w:rFonts w:ascii="Palatino Linotype" w:hAnsi="Palatino Linotype" w:cs="Arial"/>
        </w:rPr>
        <w:t>Ahora bien, el domicilio de una persona física</w:t>
      </w:r>
      <w:r w:rsidRPr="006B23EC">
        <w:rPr>
          <w:rFonts w:ascii="Palatino Linotype" w:hAnsi="Palatino Linotype" w:cs="Arial"/>
          <w:b/>
        </w:rPr>
        <w:t xml:space="preserve"> </w:t>
      </w:r>
      <w:r w:rsidRPr="006B23EC">
        <w:rPr>
          <w:rFonts w:ascii="Palatino Linotype" w:hAnsi="Palatino Linotype" w:cs="Arial"/>
        </w:rPr>
        <w:t>–domicilio particular-,</w:t>
      </w:r>
      <w:r w:rsidRPr="006B23EC">
        <w:rPr>
          <w:rFonts w:ascii="Palatino Linotype" w:hAnsi="Palatino Linotype" w:cs="Arial"/>
          <w:b/>
        </w:rPr>
        <w:t xml:space="preserve"> </w:t>
      </w:r>
      <w:r w:rsidRPr="006B23EC">
        <w:rPr>
          <w:rFonts w:ascii="Palatino Linotype" w:hAnsi="Palatino Linotype" w:cs="Arial"/>
        </w:rPr>
        <w:t>conforme a lo dispuesto por el artículo 2.17 del Código Civil del Estado de México, éste “</w:t>
      </w:r>
      <w:r w:rsidRPr="006B23EC">
        <w:rPr>
          <w:rFonts w:ascii="Palatino Linotype" w:hAnsi="Palatino Linotype" w:cs="Arial"/>
          <w:i/>
        </w:rPr>
        <w:t>es el lugar donde reside con el propósito de establecerse en él; a falta de éste, el lugar en que tiene el principal asiento de sus negocios; y a falta de uno y otro, el lugar en que se halle”</w:t>
      </w:r>
      <w:r w:rsidRPr="006B23EC">
        <w:rPr>
          <w:rFonts w:ascii="Palatino Linotype" w:hAnsi="Palatino Linotype" w:cs="Arial"/>
        </w:rPr>
        <w:t>.</w:t>
      </w:r>
    </w:p>
    <w:p w:rsidR="00FB5483" w:rsidRPr="006B23EC" w:rsidRDefault="00FB5483" w:rsidP="00FB5483">
      <w:pPr>
        <w:spacing w:before="240" w:after="240" w:line="360" w:lineRule="auto"/>
        <w:ind w:right="-91"/>
        <w:jc w:val="both"/>
        <w:rPr>
          <w:rFonts w:ascii="Palatino Linotype" w:hAnsi="Palatino Linotype" w:cs="Arial"/>
        </w:rPr>
      </w:pPr>
      <w:r w:rsidRPr="006B23EC">
        <w:rPr>
          <w:rFonts w:ascii="Palatino Linotype" w:hAnsi="Palatino Linotype" w:cs="Arial"/>
        </w:rPr>
        <w:t>En ese sentido, el dato sobre el domicilio particular es información de carácter confidencial, en términos de lo dispuesto por los artículos 3</w:t>
      </w:r>
      <w:r w:rsidR="008038AF" w:rsidRPr="006B23EC">
        <w:rPr>
          <w:rFonts w:ascii="Palatino Linotype" w:hAnsi="Palatino Linotype" w:cs="Arial"/>
        </w:rPr>
        <w:t>,</w:t>
      </w:r>
      <w:r w:rsidRPr="006B23EC">
        <w:rPr>
          <w:rFonts w:ascii="Palatino Linotype" w:hAnsi="Palatino Linotype" w:cs="Arial"/>
        </w:rPr>
        <w:t xml:space="preserve"> fracción XXI, 122 y 143 de </w:t>
      </w:r>
      <w:r w:rsidRPr="006B23EC">
        <w:rPr>
          <w:rFonts w:ascii="Palatino Linotype" w:hAnsi="Palatino Linotype" w:cs="Arial"/>
        </w:rPr>
        <w:lastRenderedPageBreak/>
        <w:t>la Ley de la materia,</w:t>
      </w:r>
      <w:r w:rsidRPr="006B23EC">
        <w:rPr>
          <w:rFonts w:ascii="Palatino Linotype" w:hAnsi="Palatino Linotype" w:cs="Arial"/>
          <w:bCs/>
        </w:rPr>
        <w:t xml:space="preserve"> así como el artículo 4, fracciones VII y VIII de </w:t>
      </w:r>
      <w:r w:rsidRPr="006B23EC">
        <w:rPr>
          <w:rFonts w:ascii="Palatino Linotype" w:hAnsi="Palatino Linotype" w:cs="Arial"/>
        </w:rPr>
        <w:t>la Ley de Protección de Datos Personales del Estado de México, en virtud de que constituye información que incide en la intimidad de un individuo identificado.</w:t>
      </w:r>
    </w:p>
    <w:p w:rsidR="00FB5483" w:rsidRPr="006B23EC" w:rsidRDefault="00FB5483" w:rsidP="00FB5483">
      <w:pPr>
        <w:spacing w:before="240" w:after="240" w:line="360" w:lineRule="auto"/>
        <w:jc w:val="both"/>
        <w:rPr>
          <w:rFonts w:ascii="Palatino Linotype" w:hAnsi="Palatino Linotype" w:cs="Arial"/>
        </w:rPr>
      </w:pPr>
      <w:r w:rsidRPr="006B23EC">
        <w:rPr>
          <w:rFonts w:ascii="Palatino Linotype" w:hAnsi="Palatino Linotype" w:cs="Arial"/>
          <w:lang w:val="es-ES_tradnl"/>
        </w:rPr>
        <w:t xml:space="preserve">Por lo que </w:t>
      </w:r>
      <w:r w:rsidR="00DC5FC4" w:rsidRPr="006B23EC">
        <w:rPr>
          <w:rFonts w:ascii="Palatino Linotype" w:hAnsi="Palatino Linotype" w:cs="Arial"/>
          <w:lang w:val="es-ES_tradnl"/>
        </w:rPr>
        <w:t xml:space="preserve">corresponde </w:t>
      </w:r>
      <w:r w:rsidRPr="006B23EC">
        <w:rPr>
          <w:rFonts w:ascii="Palatino Linotype" w:hAnsi="Palatino Linotype" w:cs="Arial"/>
          <w:lang w:val="es-ES_tradnl"/>
        </w:rPr>
        <w:t xml:space="preserve">a </w:t>
      </w:r>
      <w:r w:rsidRPr="006B23EC">
        <w:rPr>
          <w:rFonts w:ascii="Palatino Linotype" w:hAnsi="Palatino Linotype" w:cs="Arial"/>
        </w:rPr>
        <w:t xml:space="preserve">las </w:t>
      </w:r>
      <w:r w:rsidRPr="006B23EC">
        <w:rPr>
          <w:rFonts w:ascii="Palatino Linotype" w:hAnsi="Palatino Linotype" w:cs="Arial"/>
          <w:b/>
        </w:rPr>
        <w:t>Cadenas Originales del Sellos</w:t>
      </w:r>
      <w:r w:rsidRPr="006B23EC">
        <w:rPr>
          <w:rFonts w:ascii="Palatino Linotype" w:hAnsi="Palatino Linotype" w:cs="Arial"/>
        </w:rPr>
        <w:t xml:space="preserve"> </w:t>
      </w:r>
      <w:r w:rsidRPr="006B23EC">
        <w:rPr>
          <w:rFonts w:ascii="Palatino Linotype" w:hAnsi="Palatino Linotype" w:cs="Arial"/>
          <w:b/>
        </w:rPr>
        <w:t>Digitales</w:t>
      </w:r>
      <w:r w:rsidRPr="006B23EC">
        <w:rPr>
          <w:rFonts w:ascii="Palatino Linotype" w:hAnsi="Palatino Linotype" w:cs="Arial"/>
        </w:rPr>
        <w:t xml:space="preserve">, éstos forman parte del </w:t>
      </w:r>
      <w:r w:rsidRPr="006B23EC">
        <w:rPr>
          <w:rFonts w:ascii="Palatino Linotype" w:hAnsi="Palatino Linotype" w:cs="Arial"/>
          <w:lang w:val="es-ES_tradnl"/>
        </w:rPr>
        <w:t xml:space="preserve">certificado de sello digital, los cuales </w:t>
      </w:r>
      <w:r w:rsidRPr="006B23EC">
        <w:rPr>
          <w:rFonts w:ascii="Palatino Linotype" w:hAnsi="Palatino Linotype" w:cs="Arial"/>
        </w:rPr>
        <w:t xml:space="preserve">son documentos electrónicos, mismos que de conformidad con el artículo 17-G y 29 del Código Fiscal de la Federación le permiten a la autoridad hacendaria federal garantizar una </w:t>
      </w:r>
      <w:r w:rsidRPr="006B23EC">
        <w:rPr>
          <w:rFonts w:ascii="Palatino Linotype" w:hAnsi="Palatino Linotype" w:cs="Arial"/>
          <w:b/>
          <w:u w:val="single"/>
        </w:rPr>
        <w:t xml:space="preserve">vinculación </w:t>
      </w:r>
      <w:r w:rsidRPr="006B23EC">
        <w:rPr>
          <w:rFonts w:ascii="Palatino Linotype" w:hAnsi="Palatino Linotype" w:cs="Arial"/>
        </w:rPr>
        <w:t xml:space="preserve">entre la </w:t>
      </w:r>
      <w:r w:rsidRPr="006B23EC">
        <w:rPr>
          <w:rFonts w:ascii="Palatino Linotype" w:hAnsi="Palatino Linotype" w:cs="Arial"/>
          <w:b/>
          <w:u w:val="single"/>
        </w:rPr>
        <w:t>identidad de un sujeto o entidad</w:t>
      </w:r>
      <w:r w:rsidRPr="006B23EC">
        <w:rPr>
          <w:rFonts w:ascii="Palatino Linotype" w:hAnsi="Palatino Linotype" w:cs="Arial"/>
        </w:rPr>
        <w:t xml:space="preserve"> con su clave pública, lo hace identificable a una persona o entidad, además de que dichos certificados tienen como finalidad o propósito específico firmar digitalmente las facturas electrónicas para acreditar la autoría de los comprobantes fiscales. En ese tenor se transcriben los artículos señalados con antelación para mejor ilustración:</w:t>
      </w:r>
    </w:p>
    <w:p w:rsidR="00FB5483" w:rsidRPr="006B23EC" w:rsidRDefault="00FB5483" w:rsidP="00FB5483">
      <w:pPr>
        <w:spacing w:before="240" w:after="240" w:line="276" w:lineRule="auto"/>
        <w:ind w:left="851" w:right="899"/>
        <w:jc w:val="both"/>
        <w:rPr>
          <w:rFonts w:ascii="Palatino Linotype" w:hAnsi="Palatino Linotype" w:cs="Arial"/>
          <w:bCs/>
          <w:i/>
          <w:noProof/>
          <w:sz w:val="22"/>
        </w:rPr>
      </w:pPr>
      <w:r w:rsidRPr="006B23EC">
        <w:rPr>
          <w:rFonts w:ascii="Palatino Linotype" w:hAnsi="Palatino Linotype" w:cs="Arial"/>
          <w:bCs/>
          <w:noProof/>
          <w:sz w:val="22"/>
        </w:rPr>
        <w:t>“</w:t>
      </w:r>
      <w:r w:rsidRPr="006B23EC">
        <w:rPr>
          <w:rFonts w:ascii="Palatino Linotype" w:hAnsi="Palatino Linotype" w:cs="Arial"/>
          <w:b/>
          <w:bCs/>
          <w:noProof/>
          <w:sz w:val="22"/>
        </w:rPr>
        <w:t>Artículo 17-G</w:t>
      </w:r>
      <w:r w:rsidRPr="006B23EC">
        <w:rPr>
          <w:rFonts w:ascii="Palatino Linotype" w:hAnsi="Palatino Linotype" w:cs="Arial"/>
          <w:bCs/>
          <w:i/>
          <w:noProof/>
          <w:sz w:val="22"/>
        </w:rPr>
        <w:t xml:space="preserve">.- </w:t>
      </w:r>
      <w:r w:rsidRPr="006B23EC">
        <w:rPr>
          <w:rFonts w:ascii="Palatino Linotype" w:hAnsi="Palatino Linotype" w:cs="Arial"/>
          <w:b/>
          <w:bCs/>
          <w:i/>
          <w:noProof/>
          <w:sz w:val="22"/>
          <w:u w:val="single"/>
        </w:rPr>
        <w:t>Los certificados que emita el Servicio de Administración Tributaria para ser considerados válidos deberán contener los datos siguientes</w:t>
      </w:r>
      <w:r w:rsidRPr="006B23EC">
        <w:rPr>
          <w:rFonts w:ascii="Palatino Linotype" w:hAnsi="Palatino Linotype" w:cs="Arial"/>
          <w:bCs/>
          <w:i/>
          <w:noProof/>
          <w:sz w:val="22"/>
        </w:rPr>
        <w:t xml:space="preserve">: </w:t>
      </w:r>
    </w:p>
    <w:p w:rsidR="00FB5483" w:rsidRPr="006B23EC" w:rsidRDefault="00FB5483" w:rsidP="00FB5483">
      <w:pPr>
        <w:spacing w:before="240" w:after="240" w:line="276" w:lineRule="auto"/>
        <w:ind w:left="851" w:right="899"/>
        <w:jc w:val="both"/>
        <w:rPr>
          <w:rFonts w:ascii="Palatino Linotype" w:hAnsi="Palatino Linotype" w:cs="Arial"/>
          <w:bCs/>
          <w:i/>
          <w:noProof/>
          <w:sz w:val="22"/>
        </w:rPr>
      </w:pPr>
      <w:r w:rsidRPr="006B23EC">
        <w:rPr>
          <w:rFonts w:ascii="Palatino Linotype" w:hAnsi="Palatino Linotype" w:cs="Arial"/>
          <w:bCs/>
          <w:i/>
          <w:noProof/>
          <w:sz w:val="22"/>
        </w:rPr>
        <w:t xml:space="preserve">I. </w:t>
      </w:r>
      <w:r w:rsidRPr="006B23EC">
        <w:rPr>
          <w:rFonts w:ascii="Palatino Linotype" w:hAnsi="Palatino Linotype" w:cs="Arial"/>
          <w:bCs/>
          <w:i/>
          <w:noProof/>
          <w:sz w:val="22"/>
        </w:rPr>
        <w:tab/>
      </w:r>
      <w:r w:rsidRPr="006B23EC">
        <w:rPr>
          <w:rFonts w:ascii="Palatino Linotype" w:hAnsi="Palatino Linotype" w:cs="Arial"/>
          <w:b/>
          <w:bCs/>
          <w:i/>
          <w:noProof/>
          <w:sz w:val="22"/>
          <w:u w:val="single"/>
        </w:rPr>
        <w:t>La mención de que se expiden como tales</w:t>
      </w:r>
      <w:r w:rsidRPr="006B23EC">
        <w:rPr>
          <w:rFonts w:ascii="Palatino Linotype" w:hAnsi="Palatino Linotype" w:cs="Arial"/>
          <w:bCs/>
          <w:i/>
          <w:noProof/>
          <w:sz w:val="22"/>
        </w:rPr>
        <w:t xml:space="preserve">. </w:t>
      </w:r>
      <w:r w:rsidRPr="006B23EC">
        <w:rPr>
          <w:rFonts w:ascii="Palatino Linotype" w:hAnsi="Palatino Linotype" w:cs="Arial"/>
          <w:b/>
          <w:bCs/>
          <w:i/>
          <w:noProof/>
          <w:sz w:val="22"/>
          <w:u w:val="single"/>
        </w:rPr>
        <w:t>Tratándose de certificados de sellos digitales, se deberán especificar las limitantes que tengan para su uso</w:t>
      </w:r>
      <w:r w:rsidRPr="006B23EC">
        <w:rPr>
          <w:rFonts w:ascii="Palatino Linotype" w:hAnsi="Palatino Linotype" w:cs="Arial"/>
          <w:bCs/>
          <w:i/>
          <w:noProof/>
          <w:sz w:val="22"/>
        </w:rPr>
        <w:t>.</w:t>
      </w:r>
    </w:p>
    <w:p w:rsidR="00FB5483" w:rsidRPr="006B23EC" w:rsidRDefault="00FB5483" w:rsidP="00FB5483">
      <w:pPr>
        <w:spacing w:before="240" w:after="240" w:line="276" w:lineRule="auto"/>
        <w:ind w:left="851" w:right="899"/>
        <w:jc w:val="both"/>
        <w:rPr>
          <w:rFonts w:ascii="Palatino Linotype" w:hAnsi="Palatino Linotype" w:cs="Arial"/>
          <w:bCs/>
          <w:i/>
          <w:noProof/>
          <w:sz w:val="22"/>
        </w:rPr>
      </w:pPr>
      <w:r w:rsidRPr="006B23EC">
        <w:rPr>
          <w:rFonts w:ascii="Palatino Linotype" w:hAnsi="Palatino Linotype" w:cs="Arial"/>
          <w:b/>
          <w:bCs/>
          <w:i/>
          <w:noProof/>
          <w:sz w:val="22"/>
          <w:u w:val="single"/>
        </w:rPr>
        <w:t>Artículo 29. Cuando las leyes fiscales establezcan la obligación de expedir comprobantes fiscales por los actos o actividades que realicen</w:t>
      </w:r>
      <w:r w:rsidRPr="006B23EC">
        <w:rPr>
          <w:rFonts w:ascii="Palatino Linotype" w:hAnsi="Palatino Linotype" w:cs="Arial"/>
          <w:bCs/>
          <w:i/>
          <w:noProof/>
          <w:sz w:val="22"/>
        </w:rPr>
        <w:t xml:space="preserve">, por los ingresos que se perciban o por las retenciones de contribuciones que efectúen, </w:t>
      </w:r>
      <w:r w:rsidRPr="006B23EC">
        <w:rPr>
          <w:rFonts w:ascii="Palatino Linotype" w:hAnsi="Palatino Linotype" w:cs="Arial"/>
          <w:b/>
          <w:bCs/>
          <w:i/>
          <w:noProof/>
          <w:sz w:val="22"/>
          <w:u w:val="single"/>
        </w:rPr>
        <w:t>los contribuyentes deberán emitirlos mediante documentos digitales</w:t>
      </w:r>
      <w:r w:rsidRPr="006B23EC">
        <w:rPr>
          <w:rFonts w:ascii="Palatino Linotype" w:hAnsi="Palatino Linotype" w:cs="Arial"/>
          <w:bCs/>
          <w:i/>
          <w:noProof/>
          <w:sz w:val="22"/>
        </w:rPr>
        <w:t xml:space="preserve">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FB5483" w:rsidRPr="006B23EC" w:rsidRDefault="00FB5483" w:rsidP="00FB5483">
      <w:pPr>
        <w:spacing w:before="240" w:after="240" w:line="276" w:lineRule="auto"/>
        <w:ind w:left="851" w:right="899"/>
        <w:jc w:val="both"/>
        <w:rPr>
          <w:rFonts w:ascii="Palatino Linotype" w:hAnsi="Palatino Linotype" w:cs="Arial"/>
          <w:bCs/>
          <w:i/>
          <w:noProof/>
          <w:sz w:val="22"/>
        </w:rPr>
      </w:pPr>
      <w:r w:rsidRPr="006B23EC">
        <w:rPr>
          <w:rFonts w:ascii="Palatino Linotype" w:hAnsi="Palatino Linotype" w:cs="Arial"/>
          <w:b/>
          <w:bCs/>
          <w:i/>
          <w:noProof/>
          <w:sz w:val="22"/>
          <w:u w:val="single"/>
        </w:rPr>
        <w:lastRenderedPageBreak/>
        <w:t>Los contribuyentes a que se refiere el párrafo anterior deberán cumplir con las obligaciones siguientes</w:t>
      </w:r>
      <w:r w:rsidRPr="006B23EC">
        <w:rPr>
          <w:rFonts w:ascii="Palatino Linotype" w:hAnsi="Palatino Linotype" w:cs="Arial"/>
          <w:bCs/>
          <w:i/>
          <w:noProof/>
          <w:sz w:val="22"/>
        </w:rPr>
        <w:t>:</w:t>
      </w:r>
    </w:p>
    <w:p w:rsidR="00FB5483" w:rsidRPr="006B23EC" w:rsidRDefault="00FB5483" w:rsidP="00FB5483">
      <w:pPr>
        <w:spacing w:before="240" w:after="240" w:line="276" w:lineRule="auto"/>
        <w:ind w:left="851" w:right="899"/>
        <w:jc w:val="both"/>
        <w:rPr>
          <w:rFonts w:ascii="Palatino Linotype" w:hAnsi="Palatino Linotype" w:cs="Arial"/>
          <w:bCs/>
          <w:i/>
          <w:noProof/>
          <w:sz w:val="22"/>
        </w:rPr>
      </w:pPr>
      <w:r w:rsidRPr="006B23EC">
        <w:rPr>
          <w:rFonts w:ascii="Palatino Linotype" w:hAnsi="Palatino Linotype" w:cs="Arial"/>
          <w:bCs/>
          <w:i/>
          <w:noProof/>
          <w:sz w:val="22"/>
        </w:rPr>
        <w:t xml:space="preserve">I. </w:t>
      </w:r>
      <w:r w:rsidRPr="006B23EC">
        <w:rPr>
          <w:rFonts w:ascii="Palatino Linotype" w:hAnsi="Palatino Linotype" w:cs="Arial"/>
          <w:bCs/>
          <w:i/>
          <w:noProof/>
          <w:sz w:val="22"/>
        </w:rPr>
        <w:tab/>
        <w:t>…</w:t>
      </w:r>
    </w:p>
    <w:p w:rsidR="00FB5483" w:rsidRPr="006B23EC" w:rsidRDefault="00FB5483" w:rsidP="00FB5483">
      <w:pPr>
        <w:spacing w:before="240" w:after="240" w:line="276" w:lineRule="auto"/>
        <w:ind w:left="851" w:right="899"/>
        <w:jc w:val="both"/>
        <w:rPr>
          <w:rFonts w:ascii="Palatino Linotype" w:hAnsi="Palatino Linotype" w:cs="Arial"/>
          <w:bCs/>
          <w:i/>
          <w:noProof/>
          <w:sz w:val="22"/>
        </w:rPr>
      </w:pPr>
      <w:r w:rsidRPr="006B23EC">
        <w:rPr>
          <w:rFonts w:ascii="Palatino Linotype" w:hAnsi="Palatino Linotype" w:cs="Arial"/>
          <w:bCs/>
          <w:i/>
          <w:noProof/>
          <w:sz w:val="22"/>
        </w:rPr>
        <w:t xml:space="preserve">II. </w:t>
      </w:r>
      <w:r w:rsidRPr="006B23EC">
        <w:rPr>
          <w:rFonts w:ascii="Palatino Linotype" w:hAnsi="Palatino Linotype" w:cs="Arial"/>
          <w:bCs/>
          <w:i/>
          <w:noProof/>
          <w:sz w:val="22"/>
        </w:rPr>
        <w:tab/>
      </w:r>
      <w:r w:rsidRPr="006B23EC">
        <w:rPr>
          <w:rFonts w:ascii="Palatino Linotype" w:hAnsi="Palatino Linotype" w:cs="Arial"/>
          <w:b/>
          <w:bCs/>
          <w:i/>
          <w:noProof/>
          <w:sz w:val="22"/>
          <w:u w:val="single"/>
        </w:rPr>
        <w:t>Tramitar ante el Servicio de Administración Tributaria el certificado para el uso de los sellos digitales</w:t>
      </w:r>
      <w:r w:rsidRPr="006B23EC">
        <w:rPr>
          <w:rFonts w:ascii="Palatino Linotype" w:hAnsi="Palatino Linotype" w:cs="Arial"/>
          <w:bCs/>
          <w:i/>
          <w:noProof/>
          <w:sz w:val="22"/>
        </w:rPr>
        <w:t>.</w:t>
      </w:r>
    </w:p>
    <w:p w:rsidR="00FB5483" w:rsidRPr="006B23EC" w:rsidRDefault="00FB5483" w:rsidP="00FB5483">
      <w:pPr>
        <w:spacing w:before="240" w:after="240" w:line="276" w:lineRule="auto"/>
        <w:ind w:left="851" w:right="899"/>
        <w:jc w:val="both"/>
        <w:rPr>
          <w:rFonts w:ascii="Palatino Linotype" w:hAnsi="Palatino Linotype" w:cs="Arial"/>
          <w:bCs/>
          <w:i/>
          <w:noProof/>
          <w:sz w:val="22"/>
        </w:rPr>
      </w:pPr>
      <w:r w:rsidRPr="006B23EC">
        <w:rPr>
          <w:rFonts w:ascii="Palatino Linotype" w:hAnsi="Palatino Linotype" w:cs="Arial"/>
          <w:bCs/>
          <w:i/>
          <w:noProof/>
          <w:sz w:val="22"/>
        </w:rPr>
        <w:t xml:space="preserve">Los contribuyentes podrán optar por el uso de uno o más certificados de sellos digitales que se utilizarán exclusivamente para la expedición de los comprobantes fiscales mediante documentos digitales. </w:t>
      </w:r>
      <w:r w:rsidRPr="006B23EC">
        <w:rPr>
          <w:rFonts w:ascii="Palatino Linotype" w:hAnsi="Palatino Linotype" w:cs="Arial"/>
          <w:b/>
          <w:bCs/>
          <w:i/>
          <w:noProof/>
          <w:sz w:val="22"/>
          <w:u w:val="single"/>
        </w:rPr>
        <w:t>El sello digital permitirá acreditar la autoría de los comprobantes fiscales digitales</w:t>
      </w:r>
      <w:r w:rsidRPr="006B23EC">
        <w:rPr>
          <w:rFonts w:ascii="Palatino Linotype" w:hAnsi="Palatino Linotype" w:cs="Arial"/>
          <w:bCs/>
          <w:i/>
          <w:noProof/>
          <w:sz w:val="22"/>
        </w:rPr>
        <w:t xml:space="preserve"> por Internet que expidan las personas físicas y morales, el cual queda sujeto a la regulación aplicable al uso de la firma electrónica avanzada.”</w:t>
      </w:r>
    </w:p>
    <w:p w:rsidR="00FB5483" w:rsidRPr="006B23EC" w:rsidRDefault="00FB5483" w:rsidP="00FB5483">
      <w:pPr>
        <w:spacing w:before="240" w:after="240" w:line="360" w:lineRule="auto"/>
        <w:jc w:val="both"/>
        <w:rPr>
          <w:rFonts w:ascii="Palatino Linotype" w:hAnsi="Palatino Linotype" w:cs="Arial"/>
        </w:rPr>
      </w:pPr>
      <w:r w:rsidRPr="006B23EC">
        <w:rPr>
          <w:rFonts w:ascii="Palatino Linotype" w:hAnsi="Palatino Linotype" w:cs="Arial"/>
        </w:rPr>
        <w:t>Finalmente</w:t>
      </w:r>
      <w:r w:rsidR="008038AF" w:rsidRPr="006B23EC">
        <w:rPr>
          <w:rFonts w:ascii="Palatino Linotype" w:hAnsi="Palatino Linotype" w:cs="Arial"/>
        </w:rPr>
        <w:t>,</w:t>
      </w:r>
      <w:r w:rsidRPr="006B23EC">
        <w:rPr>
          <w:rFonts w:ascii="Palatino Linotype" w:hAnsi="Palatino Linotype" w:cs="Arial"/>
        </w:rPr>
        <w:t xml:space="preserve"> respecto de los </w:t>
      </w:r>
      <w:r w:rsidRPr="006B23EC">
        <w:rPr>
          <w:rFonts w:ascii="Palatino Linotype" w:hAnsi="Palatino Linotype" w:cs="Arial"/>
          <w:b/>
        </w:rPr>
        <w:t>Códigos Bidimensionales</w:t>
      </w:r>
      <w:r w:rsidRPr="006B23EC">
        <w:rPr>
          <w:rFonts w:ascii="Palatino Linotype" w:hAnsi="Palatino Linotype" w:cs="Arial"/>
        </w:rPr>
        <w:t xml:space="preserve">, también denominados </w:t>
      </w:r>
      <w:r w:rsidRPr="006B23EC">
        <w:rPr>
          <w:rFonts w:ascii="Palatino Linotype" w:hAnsi="Palatino Linotype" w:cs="Arial"/>
          <w:b/>
        </w:rPr>
        <w:t>Códigos QR</w:t>
      </w:r>
      <w:r w:rsidRPr="006B23EC">
        <w:rPr>
          <w:rFonts w:ascii="Palatino Linotype" w:hAnsi="Palatino Linotype" w:cs="Arial"/>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en el caso de los recibos de nómina pueden corresponder a datos personales como los anteriormente mencionados, v. gr. el </w:t>
      </w:r>
      <w:r w:rsidRPr="006B23EC">
        <w:rPr>
          <w:rFonts w:ascii="Palatino Linotype" w:hAnsi="Palatino Linotype" w:cs="Arial"/>
          <w:b/>
        </w:rPr>
        <w:t>Registro Federal de Contribuyentes</w:t>
      </w:r>
      <w:r w:rsidRPr="006B23EC">
        <w:rPr>
          <w:rFonts w:ascii="Palatino Linotype" w:hAnsi="Palatino Linotype" w:cs="Arial"/>
        </w:rPr>
        <w:t xml:space="preserve"> (RFC) y la </w:t>
      </w:r>
      <w:r w:rsidRPr="006B23EC">
        <w:rPr>
          <w:rFonts w:ascii="Palatino Linotype" w:hAnsi="Palatino Linotype" w:cs="Arial"/>
          <w:b/>
        </w:rPr>
        <w:t>Clave Única de Registro de Población</w:t>
      </w:r>
      <w:r w:rsidRPr="006B23EC">
        <w:rPr>
          <w:rFonts w:ascii="Palatino Linotype" w:hAnsi="Palatino Linotype" w:cs="Arial"/>
        </w:rPr>
        <w:t xml:space="preserve"> (CURP).</w:t>
      </w:r>
    </w:p>
    <w:p w:rsidR="00FB5483" w:rsidRPr="006B23EC" w:rsidRDefault="00FB5483" w:rsidP="00FB5483">
      <w:pPr>
        <w:autoSpaceDE w:val="0"/>
        <w:autoSpaceDN w:val="0"/>
        <w:adjustRightInd w:val="0"/>
        <w:spacing w:before="240" w:after="240" w:line="360" w:lineRule="auto"/>
        <w:ind w:right="-91"/>
        <w:jc w:val="both"/>
        <w:rPr>
          <w:rFonts w:ascii="Palatino Linotype" w:hAnsi="Palatino Linotype" w:cs="Arial"/>
          <w:i/>
        </w:rPr>
      </w:pPr>
      <w:r w:rsidRPr="006B23EC">
        <w:rPr>
          <w:rFonts w:ascii="Palatino Linotype" w:hAnsi="Palatino Linotype" w:cs="Arial"/>
        </w:rPr>
        <w:t xml:space="preserve">Consecuentemente, se destaca que la versión pública que elabore </w:t>
      </w:r>
      <w:r w:rsidRPr="006B23EC">
        <w:rPr>
          <w:rFonts w:ascii="Palatino Linotype" w:hAnsi="Palatino Linotype" w:cs="Arial"/>
          <w:b/>
        </w:rPr>
        <w:t>EL SUJETO OBLIGADO</w:t>
      </w:r>
      <w:r w:rsidRPr="006B23EC">
        <w:rPr>
          <w:rFonts w:ascii="Palatino Linotype" w:hAnsi="Palatino Linotype" w:cs="Arial"/>
        </w:rPr>
        <w:t xml:space="preserve"> debe cumplir con las formalidades exigidas en la Ley, por lo que </w:t>
      </w:r>
      <w:r w:rsidRPr="006B23EC">
        <w:rPr>
          <w:rFonts w:ascii="Palatino Linotype" w:hAnsi="Palatino Linotype" w:cs="Arial"/>
          <w:lang w:val="es-ES_tradnl"/>
        </w:rPr>
        <w:t xml:space="preserve">para tal efecto emitirá el </w:t>
      </w:r>
      <w:r w:rsidRPr="006B23EC">
        <w:rPr>
          <w:rFonts w:ascii="Palatino Linotype" w:hAnsi="Palatino Linotype" w:cs="Arial"/>
          <w:b/>
        </w:rPr>
        <w:t>Acuerdo del Comité de Transparencia</w:t>
      </w:r>
      <w:r w:rsidRPr="006B23EC">
        <w:rPr>
          <w:rFonts w:ascii="Palatino Linotype" w:hAnsi="Palatino Linotype" w:cs="Arial"/>
        </w:rPr>
        <w:t xml:space="preserve"> en términos de los artículos 122 y 124 de la Ley de Transparencia y Acceso a la Información Pública del Estado de México y Municipios, con el cual sustentara la clasificación de datos y con ello la "versión pública" de los documentos materia de la solicitud.</w:t>
      </w:r>
    </w:p>
    <w:p w:rsidR="00FB5483" w:rsidRPr="006B23EC" w:rsidRDefault="00FB5483" w:rsidP="00FB5483">
      <w:pPr>
        <w:autoSpaceDE w:val="0"/>
        <w:autoSpaceDN w:val="0"/>
        <w:adjustRightInd w:val="0"/>
        <w:spacing w:before="240" w:after="240" w:line="360" w:lineRule="auto"/>
        <w:ind w:right="-93"/>
        <w:jc w:val="both"/>
        <w:rPr>
          <w:rFonts w:ascii="Palatino Linotype" w:hAnsi="Palatino Linotype" w:cs="Arial"/>
        </w:rPr>
      </w:pPr>
      <w:r w:rsidRPr="006B23EC">
        <w:rPr>
          <w:rFonts w:ascii="Palatino Linotype" w:hAnsi="Palatino Linotype" w:cs="Arial"/>
        </w:rPr>
        <w:lastRenderedPageBreak/>
        <w:t xml:space="preserve">Efectivamente, cuando se clasifica información como confidencial o reservada es importante someterlo al Comité de Transparencia del </w:t>
      </w:r>
      <w:r w:rsidRPr="006B23EC">
        <w:rPr>
          <w:rFonts w:ascii="Palatino Linotype" w:hAnsi="Palatino Linotype" w:cs="Arial"/>
          <w:b/>
        </w:rPr>
        <w:t>SUJETO OBLIGADO</w:t>
      </w:r>
      <w:r w:rsidRPr="006B23EC">
        <w:rPr>
          <w:rFonts w:ascii="Palatino Linotype" w:hAnsi="Palatino Linotype" w:cs="Arial"/>
        </w:rPr>
        <w:t>, quien debe confirmar, modificar o revocar la clasificación.</w:t>
      </w:r>
    </w:p>
    <w:p w:rsidR="00FB5483" w:rsidRPr="006B23EC" w:rsidRDefault="00FB5483" w:rsidP="00FB5483">
      <w:pPr>
        <w:spacing w:before="240" w:after="240" w:line="360" w:lineRule="auto"/>
        <w:ind w:right="-93"/>
        <w:jc w:val="both"/>
        <w:rPr>
          <w:rFonts w:ascii="Palatino Linotype" w:hAnsi="Palatino Linotype" w:cs="Arial"/>
          <w:lang w:eastAsia="es-CO"/>
        </w:rPr>
      </w:pPr>
      <w:r w:rsidRPr="006B23EC">
        <w:rPr>
          <w:rFonts w:ascii="Palatino Linotype" w:hAnsi="Palatino Linotype" w:cs="Arial"/>
          <w:lang w:eastAsia="es-CO"/>
        </w:rPr>
        <w:t xml:space="preserve">Por lo tanto, </w:t>
      </w:r>
      <w:r w:rsidRPr="006B23EC">
        <w:rPr>
          <w:rFonts w:ascii="Palatino Linotype" w:hAnsi="Palatino Linotype" w:cs="Arial"/>
          <w:b/>
          <w:u w:val="single"/>
          <w:lang w:eastAsia="es-CO"/>
        </w:rPr>
        <w:t>la entrega de documentos en su versión pública debe acompañarse necesariamente del Acuerdo del Comité de Transparencia que la sustente</w:t>
      </w:r>
      <w:r w:rsidRPr="006B23EC">
        <w:rPr>
          <w:rFonts w:ascii="Palatino Linotype" w:hAnsi="Palatino Linotype" w:cs="Arial"/>
          <w:lang w:eastAsia="es-CO"/>
        </w:rPr>
        <w:t xml:space="preserve">, en el que se expongan los fundamentos y razonamientos que llevaron al </w:t>
      </w:r>
      <w:r w:rsidRPr="006B23EC">
        <w:rPr>
          <w:rFonts w:ascii="Palatino Linotype" w:hAnsi="Palatino Linotype" w:cs="Arial"/>
          <w:b/>
          <w:lang w:eastAsia="es-CO"/>
        </w:rPr>
        <w:t>SUJETO OBLIGADO</w:t>
      </w:r>
      <w:r w:rsidRPr="006B23EC">
        <w:rPr>
          <w:rFonts w:ascii="Palatino Linotype" w:hAnsi="Palatino Linotype" w:cs="Arial"/>
          <w:lang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DC5FC4" w:rsidRPr="006B23EC" w:rsidRDefault="00DC5FC4" w:rsidP="003F67F8">
      <w:pPr>
        <w:spacing w:before="240" w:after="240" w:line="360" w:lineRule="auto"/>
        <w:jc w:val="both"/>
        <w:rPr>
          <w:rFonts w:ascii="Palatino Linotype" w:hAnsi="Palatino Linotype" w:cs="Arial"/>
        </w:rPr>
      </w:pPr>
      <w:r w:rsidRPr="006B23EC">
        <w:rPr>
          <w:rFonts w:ascii="Palatino Linotype" w:hAnsi="Palatino Linotype" w:cs="Arial"/>
        </w:rPr>
        <w:t xml:space="preserve">Correlativo a lo anterior, este Órgano Garante no soslaya que dentro de los documentos que se ordena entregar, existe información concerniente a aquellos servidores públicos que se encuentran encargados de la seguridad pública, la cual puede poner en riesgo a los integrantes de las corporaciones policiales,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la Ponente proteger los datos de los servidores públicos que integran dichas corporaciones policiales, por lo cual, relativo a esta información, deberá de ser entregada de forma disociada, es decir, los datos personales de los elementos policiales no pueden asociarse a sus </w:t>
      </w:r>
      <w:r w:rsidRPr="006B23EC">
        <w:rPr>
          <w:rFonts w:ascii="Palatino Linotype" w:hAnsi="Palatino Linotype" w:cs="Arial"/>
        </w:rPr>
        <w:lastRenderedPageBreak/>
        <w:t>titulares, ni permitir por su estructura, contenido o grado de desagregación, la identificación individual de los mismos, tal y como lo establece el artículo 4 fracción XVI de la Ley de Protección de Datos Personales de la entidad, que refiere:</w:t>
      </w:r>
    </w:p>
    <w:p w:rsidR="00DC5FC4" w:rsidRPr="006B23EC" w:rsidRDefault="00DC5FC4" w:rsidP="00095B31">
      <w:pPr>
        <w:spacing w:after="120"/>
        <w:ind w:left="851" w:right="899"/>
        <w:jc w:val="both"/>
        <w:rPr>
          <w:rFonts w:ascii="Palatino Linotype" w:hAnsi="Palatino Linotype" w:cs="Arial"/>
          <w:bCs/>
          <w:i/>
          <w:noProof/>
          <w:sz w:val="22"/>
          <w:szCs w:val="22"/>
          <w:lang w:eastAsia="en-US"/>
        </w:rPr>
      </w:pPr>
      <w:r w:rsidRPr="006B23EC">
        <w:rPr>
          <w:rFonts w:ascii="Palatino Linotype" w:hAnsi="Palatino Linotype" w:cs="Arial"/>
          <w:bCs/>
          <w:i/>
          <w:noProof/>
          <w:sz w:val="22"/>
          <w:szCs w:val="22"/>
          <w:lang w:eastAsia="en-US"/>
        </w:rPr>
        <w:t>“</w:t>
      </w:r>
      <w:r w:rsidRPr="006B23EC">
        <w:rPr>
          <w:rFonts w:ascii="Palatino Linotype" w:hAnsi="Palatino Linotype" w:cs="Arial"/>
          <w:b/>
          <w:bCs/>
          <w:i/>
          <w:noProof/>
          <w:sz w:val="22"/>
          <w:szCs w:val="22"/>
          <w:lang w:eastAsia="en-US"/>
        </w:rPr>
        <w:t xml:space="preserve">Artículo 4. </w:t>
      </w:r>
      <w:r w:rsidRPr="006B23EC">
        <w:rPr>
          <w:rFonts w:ascii="Palatino Linotype" w:hAnsi="Palatino Linotype" w:cs="Arial"/>
          <w:bCs/>
          <w:i/>
          <w:noProof/>
          <w:sz w:val="22"/>
          <w:szCs w:val="22"/>
          <w:lang w:eastAsia="en-US"/>
        </w:rPr>
        <w:t>Para los efectos de esta Ley se entenderá por:</w:t>
      </w:r>
    </w:p>
    <w:p w:rsidR="00DC5FC4" w:rsidRPr="006B23EC" w:rsidRDefault="00DC5FC4" w:rsidP="00095B31">
      <w:pPr>
        <w:spacing w:after="120"/>
        <w:ind w:left="851" w:right="899"/>
        <w:jc w:val="both"/>
        <w:rPr>
          <w:rFonts w:ascii="Palatino Linotype" w:hAnsi="Palatino Linotype" w:cs="Arial"/>
          <w:bCs/>
          <w:i/>
          <w:noProof/>
          <w:sz w:val="22"/>
          <w:szCs w:val="22"/>
          <w:lang w:eastAsia="en-US"/>
        </w:rPr>
      </w:pPr>
      <w:r w:rsidRPr="006B23EC">
        <w:rPr>
          <w:rFonts w:ascii="Palatino Linotype" w:hAnsi="Palatino Linotype" w:cs="Arial"/>
          <w:bCs/>
          <w:i/>
          <w:noProof/>
          <w:sz w:val="22"/>
          <w:szCs w:val="22"/>
          <w:lang w:eastAsia="en-US"/>
        </w:rPr>
        <w:t>(…)</w:t>
      </w:r>
    </w:p>
    <w:p w:rsidR="00DC5FC4" w:rsidRPr="006B23EC" w:rsidRDefault="00DC5FC4" w:rsidP="00095B31">
      <w:pPr>
        <w:spacing w:after="120"/>
        <w:ind w:left="851" w:right="899"/>
        <w:jc w:val="both"/>
        <w:rPr>
          <w:rFonts w:ascii="Palatino Linotype" w:hAnsi="Palatino Linotype" w:cs="Arial"/>
          <w:sz w:val="22"/>
          <w:szCs w:val="22"/>
          <w:lang w:eastAsia="en-US"/>
        </w:rPr>
      </w:pPr>
      <w:r w:rsidRPr="006B23EC">
        <w:rPr>
          <w:rFonts w:ascii="Palatino Linotype" w:hAnsi="Palatino Linotype" w:cs="Arial"/>
          <w:bCs/>
          <w:i/>
          <w:noProof/>
          <w:sz w:val="22"/>
          <w:szCs w:val="22"/>
          <w:lang w:eastAsia="en-US"/>
        </w:rPr>
        <w:t>XVI. Disociación: al procedimiento por el que los datos personales no pueden asociarse a la o el titular, ni permitir por su estructura, contenido o grado de desagregación, la identificación individual del mismo…”</w:t>
      </w:r>
    </w:p>
    <w:p w:rsidR="00986051" w:rsidRPr="006B23EC" w:rsidRDefault="00986051" w:rsidP="00580237">
      <w:pPr>
        <w:spacing w:before="240" w:after="240" w:line="360" w:lineRule="auto"/>
        <w:jc w:val="both"/>
        <w:rPr>
          <w:rFonts w:ascii="Palatino Linotype" w:eastAsia="Calibri" w:hAnsi="Palatino Linotype" w:cs="Arial"/>
        </w:rPr>
      </w:pPr>
      <w:r w:rsidRPr="006B23EC">
        <w:rPr>
          <w:rFonts w:ascii="Palatino Linotype" w:eastAsia="Calibri" w:hAnsi="Palatino Linotype" w:cs="Arial"/>
        </w:rPr>
        <w:t>Siendo pertinente aclarar que</w:t>
      </w:r>
      <w:r w:rsidR="00A81CE1" w:rsidRPr="006B23EC">
        <w:rPr>
          <w:rFonts w:ascii="Palatino Linotype" w:eastAsia="Calibri" w:hAnsi="Palatino Linotype" w:cs="Arial"/>
        </w:rPr>
        <w:t>,</w:t>
      </w:r>
      <w:r w:rsidRPr="006B23EC">
        <w:rPr>
          <w:rFonts w:ascii="Palatino Linotype" w:eastAsia="Calibri" w:hAnsi="Palatino Linotype" w:cs="Arial"/>
        </w:rPr>
        <w:t xml:space="preserve"> disociar no implica testar por completo el nombre</w:t>
      </w:r>
      <w:r w:rsidR="00A81CE1" w:rsidRPr="006B23EC">
        <w:rPr>
          <w:rFonts w:ascii="Palatino Linotype" w:eastAsia="Calibri" w:hAnsi="Palatino Linotype" w:cs="Arial"/>
        </w:rPr>
        <w:t xml:space="preserve"> o el cargo</w:t>
      </w:r>
      <w:r w:rsidRPr="006B23EC">
        <w:rPr>
          <w:rFonts w:ascii="Palatino Linotype" w:eastAsia="Calibri" w:hAnsi="Palatino Linotype" w:cs="Arial"/>
        </w:rPr>
        <w:t xml:space="preserve"> de los servidores públicos de la Dirección de Seguridad Pública Municipal, como lo efectuó </w:t>
      </w:r>
      <w:r w:rsidRPr="006B23EC">
        <w:rPr>
          <w:rFonts w:ascii="Palatino Linotype" w:eastAsia="Calibri" w:hAnsi="Palatino Linotype" w:cs="Arial"/>
          <w:b/>
        </w:rPr>
        <w:t>EL SUJETO OBLIGADO</w:t>
      </w:r>
      <w:r w:rsidRPr="006B23EC">
        <w:rPr>
          <w:rFonts w:ascii="Palatino Linotype" w:eastAsia="Calibri" w:hAnsi="Palatino Linotype" w:cs="Arial"/>
        </w:rPr>
        <w:t xml:space="preserve"> en la versión pública enviada en su Informe Justifica</w:t>
      </w:r>
      <w:r w:rsidR="00A81CE1" w:rsidRPr="006B23EC">
        <w:rPr>
          <w:rFonts w:ascii="Palatino Linotype" w:eastAsia="Calibri" w:hAnsi="Palatino Linotype" w:cs="Arial"/>
        </w:rPr>
        <w:t>do, pues con ello no está permitiendo el acceso a parte de la información</w:t>
      </w:r>
      <w:r w:rsidR="00F03A72" w:rsidRPr="006B23EC">
        <w:rPr>
          <w:rFonts w:ascii="Palatino Linotype" w:eastAsia="Calibri" w:hAnsi="Palatino Linotype" w:cs="Arial"/>
        </w:rPr>
        <w:t xml:space="preserve"> que es considerada como pública</w:t>
      </w:r>
      <w:r w:rsidR="00A81CE1" w:rsidRPr="006B23EC">
        <w:rPr>
          <w:rFonts w:ascii="Palatino Linotype" w:eastAsia="Calibri" w:hAnsi="Palatino Linotype" w:cs="Arial"/>
        </w:rPr>
        <w:t xml:space="preserve">, y lo que debe realizar es separar el nombre del servidor público con lo que es su puesto y las percepciones que recibe, a fin de que dicha disociación </w:t>
      </w:r>
      <w:r w:rsidR="00F03A72" w:rsidRPr="006B23EC">
        <w:rPr>
          <w:rFonts w:ascii="Palatino Linotype" w:eastAsia="Calibri" w:hAnsi="Palatino Linotype" w:cs="Arial"/>
        </w:rPr>
        <w:t>no permita ligar al servidor público con su puesto y sus percepciones.</w:t>
      </w:r>
    </w:p>
    <w:p w:rsidR="00DC5FC4" w:rsidRPr="006B23EC" w:rsidRDefault="00DC5FC4" w:rsidP="00580237">
      <w:pPr>
        <w:spacing w:before="240" w:after="240" w:line="360" w:lineRule="auto"/>
        <w:jc w:val="both"/>
        <w:rPr>
          <w:rFonts w:ascii="Palatino Linotype" w:eastAsia="Calibri" w:hAnsi="Palatino Linotype" w:cs="Arial"/>
        </w:rPr>
      </w:pPr>
      <w:r w:rsidRPr="006B23EC">
        <w:rPr>
          <w:rFonts w:ascii="Palatino Linotype" w:eastAsia="Calibri" w:hAnsi="Palatino Linotype" w:cs="Arial"/>
        </w:rPr>
        <w:t xml:space="preserve">En razón de lo anterior, este Órgano Garante considera pertinente ordenar al </w:t>
      </w:r>
      <w:r w:rsidRPr="006B23EC">
        <w:rPr>
          <w:rFonts w:ascii="Palatino Linotype" w:eastAsia="Calibri" w:hAnsi="Palatino Linotype" w:cs="Arial"/>
          <w:b/>
        </w:rPr>
        <w:t>SUJETO OBLIGADO</w:t>
      </w:r>
      <w:r w:rsidRPr="006B23EC">
        <w:rPr>
          <w:rFonts w:ascii="Palatino Linotype" w:eastAsia="Calibri" w:hAnsi="Palatino Linotype" w:cs="Arial"/>
        </w:rPr>
        <w:t xml:space="preserve"> entregar al </w:t>
      </w:r>
      <w:r w:rsidRPr="006B23EC">
        <w:rPr>
          <w:rFonts w:ascii="Palatino Linotype" w:eastAsia="Calibri" w:hAnsi="Palatino Linotype" w:cs="Arial"/>
          <w:b/>
        </w:rPr>
        <w:t>RECURRENTE</w:t>
      </w:r>
      <w:r w:rsidRPr="006B23EC">
        <w:rPr>
          <w:rFonts w:ascii="Palatino Linotype" w:eastAsia="Calibri" w:hAnsi="Palatino Linotype" w:cs="Arial"/>
        </w:rPr>
        <w:t xml:space="preserve"> vía </w:t>
      </w:r>
      <w:r w:rsidRPr="006B23EC">
        <w:rPr>
          <w:rFonts w:ascii="Palatino Linotype" w:eastAsia="Calibri" w:hAnsi="Palatino Linotype" w:cs="Arial"/>
          <w:b/>
        </w:rPr>
        <w:t>SAIMEX</w:t>
      </w:r>
      <w:r w:rsidRPr="006B23EC">
        <w:rPr>
          <w:rFonts w:ascii="Palatino Linotype" w:eastAsia="Calibri" w:hAnsi="Palatino Linotype" w:cs="Arial"/>
        </w:rPr>
        <w:t xml:space="preserve">, en </w:t>
      </w:r>
      <w:r w:rsidRPr="006B23EC">
        <w:rPr>
          <w:rFonts w:ascii="Palatino Linotype" w:eastAsia="Calibri" w:hAnsi="Palatino Linotype" w:cs="Arial"/>
          <w:b/>
        </w:rPr>
        <w:t>versión pública</w:t>
      </w:r>
      <w:r w:rsidRPr="006B23EC">
        <w:rPr>
          <w:rFonts w:ascii="Palatino Linotype" w:eastAsia="Calibri" w:hAnsi="Palatino Linotype" w:cs="Arial"/>
        </w:rPr>
        <w:t xml:space="preserve">, </w:t>
      </w:r>
      <w:r w:rsidR="00F03A72" w:rsidRPr="006B23EC">
        <w:rPr>
          <w:rFonts w:ascii="Palatino Linotype" w:hAnsi="Palatino Linotype" w:cs="Arial"/>
          <w:color w:val="000000"/>
          <w:lang w:eastAsia="es-MX"/>
        </w:rPr>
        <w:t>la nómina del Ayuntamiento y del Sistema Municipal DIF de Juchitepec, por el periodo que comprende del 01 de enero de 2018 al 15 de julio de 2018, incluyendo a los trabajadores de base, de confianza, numerarios, supernumerarios, provisionales, lista de raya y asimilados al salario</w:t>
      </w:r>
      <w:r w:rsidRPr="006B23EC">
        <w:rPr>
          <w:rFonts w:ascii="Palatino Linotype" w:eastAsia="Calibri" w:hAnsi="Palatino Linotype" w:cs="Arial"/>
        </w:rPr>
        <w:t>.</w:t>
      </w:r>
    </w:p>
    <w:p w:rsidR="00DA5B54" w:rsidRPr="006B23EC" w:rsidRDefault="00DA5B54" w:rsidP="00DA5B54">
      <w:pPr>
        <w:spacing w:before="240" w:after="240" w:line="360" w:lineRule="auto"/>
        <w:ind w:right="49"/>
        <w:jc w:val="both"/>
        <w:rPr>
          <w:rFonts w:ascii="Palatino Linotype" w:hAnsi="Palatino Linotype" w:cs="Arial"/>
          <w:color w:val="000000" w:themeColor="text1"/>
          <w:lang w:eastAsia="es-CO"/>
        </w:rPr>
      </w:pPr>
      <w:r w:rsidRPr="006B23EC">
        <w:rPr>
          <w:rFonts w:ascii="Palatino Linotype" w:hAnsi="Palatino Linotype" w:cs="Arial"/>
          <w:color w:val="000000" w:themeColor="text1"/>
          <w:lang w:eastAsia="es-CO"/>
        </w:rPr>
        <w:t xml:space="preserve">Finalmente, es de señalar que al no dar respuesta </w:t>
      </w:r>
      <w:r w:rsidRPr="006B23EC">
        <w:rPr>
          <w:rFonts w:ascii="Palatino Linotype" w:hAnsi="Palatino Linotype" w:cs="Arial"/>
          <w:b/>
          <w:color w:val="000000" w:themeColor="text1"/>
          <w:lang w:eastAsia="es-CO"/>
        </w:rPr>
        <w:t>EL SUJETO OBLIGADO</w:t>
      </w:r>
      <w:r w:rsidRPr="006B23EC">
        <w:rPr>
          <w:rFonts w:ascii="Palatino Linotype" w:hAnsi="Palatino Linotype" w:cs="Arial"/>
          <w:color w:val="000000" w:themeColor="text1"/>
          <w:lang w:eastAsia="es-CO"/>
        </w:rPr>
        <w:t xml:space="preserve"> a la solicitud de información, dentro del plazo establecido, se contravino lo dispuesto por el artículo 163 de la Ley de la Materia, por lo que el Pleno de este Órgano Garante y de </w:t>
      </w:r>
      <w:r w:rsidRPr="006B23EC">
        <w:rPr>
          <w:rFonts w:ascii="Palatino Linotype" w:hAnsi="Palatino Linotype" w:cs="Arial"/>
          <w:color w:val="000000" w:themeColor="text1"/>
          <w:lang w:eastAsia="es-CO"/>
        </w:rPr>
        <w:lastRenderedPageBreak/>
        <w:t>conformidad con el artículo 190 de la Ley de Transparencia y Acceso a la Información Pública del Estado de M</w:t>
      </w:r>
      <w:r w:rsidR="00095B31" w:rsidRPr="006B23EC">
        <w:rPr>
          <w:rFonts w:ascii="Palatino Linotype" w:hAnsi="Palatino Linotype" w:cs="Arial"/>
          <w:color w:val="000000" w:themeColor="text1"/>
          <w:lang w:eastAsia="es-CO"/>
        </w:rPr>
        <w:t>éxico y Municipios, ordena se dé</w:t>
      </w:r>
      <w:r w:rsidRPr="006B23EC">
        <w:rPr>
          <w:rFonts w:ascii="Palatino Linotype" w:hAnsi="Palatino Linotype" w:cs="Arial"/>
          <w:color w:val="000000" w:themeColor="text1"/>
          <w:lang w:eastAsia="es-CO"/>
        </w:rPr>
        <w:t xml:space="preserve"> vista al Titular de la Contraloría Interna y Órgano de Control y Vigilancia de este Instituto a fin de que en ejercicio de sus funciones determine lo conducente.</w:t>
      </w:r>
    </w:p>
    <w:p w:rsidR="00580237" w:rsidRPr="006B23EC" w:rsidRDefault="00580237" w:rsidP="00580237">
      <w:pPr>
        <w:spacing w:before="240" w:after="240" w:line="360" w:lineRule="auto"/>
        <w:jc w:val="both"/>
        <w:rPr>
          <w:rFonts w:ascii="Palatino Linotype" w:eastAsia="Calibri" w:hAnsi="Palatino Linotype" w:cs="Arial"/>
        </w:rPr>
      </w:pPr>
      <w:r w:rsidRPr="006B23EC">
        <w:rPr>
          <w:rFonts w:ascii="Palatino Linotype" w:eastAsia="Calibri" w:hAnsi="Palatino Linotype" w:cs="Arial"/>
        </w:rPr>
        <w:t xml:space="preserve">Así, con fundamento en lo prescrito en los artículos 5 párrafos </w:t>
      </w:r>
      <w:r w:rsidRPr="006B23EC">
        <w:rPr>
          <w:rFonts w:ascii="Palatino Linotype" w:hAnsi="Palatino Linotype"/>
        </w:rPr>
        <w:t>vigésimo, vigésimo primero y vigésimo segundo</w:t>
      </w:r>
      <w:r w:rsidRPr="006B23EC">
        <w:rPr>
          <w:rFonts w:ascii="Palatino Linotype" w:eastAsia="Calibri" w:hAnsi="Palatino Linotype" w:cs="Arial"/>
        </w:rPr>
        <w:t xml:space="preserve"> fracciones IV y V de la Constitución Política del Estado Libre y Soberano de México; </w:t>
      </w:r>
      <w:r w:rsidRPr="006B23EC">
        <w:rPr>
          <w:rFonts w:ascii="Palatino Linotype" w:hAnsi="Palatino Linotype" w:cs="Arial"/>
        </w:rPr>
        <w:t>2</w:t>
      </w:r>
      <w:r w:rsidR="008038AF" w:rsidRPr="006B23EC">
        <w:rPr>
          <w:rFonts w:ascii="Palatino Linotype" w:hAnsi="Palatino Linotype" w:cs="Arial"/>
        </w:rPr>
        <w:t>,</w:t>
      </w:r>
      <w:r w:rsidRPr="006B23EC">
        <w:rPr>
          <w:rFonts w:ascii="Palatino Linotype" w:hAnsi="Palatino Linotype" w:cs="Arial"/>
        </w:rPr>
        <w:t xml:space="preserve"> fracción II, 29, 36</w:t>
      </w:r>
      <w:r w:rsidR="008038AF" w:rsidRPr="006B23EC">
        <w:rPr>
          <w:rFonts w:ascii="Palatino Linotype" w:hAnsi="Palatino Linotype" w:cs="Arial"/>
        </w:rPr>
        <w:t>,</w:t>
      </w:r>
      <w:r w:rsidRPr="006B23EC">
        <w:rPr>
          <w:rFonts w:ascii="Palatino Linotype" w:hAnsi="Palatino Linotype" w:cs="Arial"/>
        </w:rPr>
        <w:t xml:space="preserve"> fracciones I y II, 176, 178, 179, 181, 185</w:t>
      </w:r>
      <w:r w:rsidR="008038AF" w:rsidRPr="006B23EC">
        <w:rPr>
          <w:rFonts w:ascii="Palatino Linotype" w:hAnsi="Palatino Linotype" w:cs="Arial"/>
        </w:rPr>
        <w:t>,</w:t>
      </w:r>
      <w:r w:rsidRPr="006B23EC">
        <w:rPr>
          <w:rFonts w:ascii="Palatino Linotype" w:hAnsi="Palatino Linotype" w:cs="Arial"/>
        </w:rPr>
        <w:t xml:space="preserve"> fracción I, 186 y 188</w:t>
      </w:r>
      <w:r w:rsidRPr="006B23EC">
        <w:rPr>
          <w:rFonts w:ascii="Palatino Linotype" w:eastAsia="Calibri" w:hAnsi="Palatino Linotype" w:cs="Arial"/>
        </w:rPr>
        <w:t xml:space="preserve"> de la Ley de Transparencia y Acceso a la Información Pública del Estado de México y Municipios, este Pleno: </w:t>
      </w:r>
    </w:p>
    <w:p w:rsidR="00580237" w:rsidRPr="006B23EC" w:rsidRDefault="00580237" w:rsidP="00580237">
      <w:pPr>
        <w:spacing w:before="240" w:after="240" w:line="360" w:lineRule="auto"/>
        <w:jc w:val="center"/>
        <w:rPr>
          <w:rFonts w:ascii="Palatino Linotype" w:hAnsi="Palatino Linotype"/>
          <w:b/>
          <w:spacing w:val="60"/>
          <w:sz w:val="28"/>
          <w:szCs w:val="28"/>
        </w:rPr>
      </w:pPr>
      <w:r w:rsidRPr="006B23EC">
        <w:rPr>
          <w:rFonts w:ascii="Palatino Linotype" w:hAnsi="Palatino Linotype"/>
          <w:b/>
          <w:spacing w:val="60"/>
          <w:sz w:val="28"/>
          <w:szCs w:val="28"/>
        </w:rPr>
        <w:t>RESUELVE</w:t>
      </w:r>
    </w:p>
    <w:p w:rsidR="00782A80" w:rsidRPr="006B23EC" w:rsidRDefault="00782A80" w:rsidP="00782A80">
      <w:pPr>
        <w:shd w:val="clear" w:color="auto" w:fill="FFFFFF"/>
        <w:spacing w:before="240" w:after="240" w:line="360" w:lineRule="auto"/>
        <w:jc w:val="both"/>
        <w:rPr>
          <w:color w:val="222222"/>
          <w:lang w:val="es-MX" w:eastAsia="es-MX"/>
        </w:rPr>
      </w:pPr>
      <w:r w:rsidRPr="006B23EC">
        <w:rPr>
          <w:rFonts w:ascii="Palatino Linotype" w:hAnsi="Palatino Linotype"/>
          <w:b/>
          <w:bCs/>
          <w:color w:val="222222"/>
          <w:sz w:val="28"/>
          <w:szCs w:val="28"/>
          <w:lang w:eastAsia="es-MX"/>
        </w:rPr>
        <w:t>PRIMERO</w:t>
      </w:r>
      <w:r w:rsidRPr="006B23EC">
        <w:rPr>
          <w:rFonts w:ascii="Palatino Linotype" w:hAnsi="Palatino Linotype"/>
          <w:color w:val="222222"/>
          <w:lang w:eastAsia="es-MX"/>
        </w:rPr>
        <w:t>. Resultan</w:t>
      </w:r>
      <w:r w:rsidR="001F2A06" w:rsidRPr="006B23EC">
        <w:rPr>
          <w:rFonts w:ascii="Palatino Linotype" w:hAnsi="Palatino Linotype"/>
          <w:color w:val="222222"/>
          <w:lang w:eastAsia="es-MX"/>
        </w:rPr>
        <w:t xml:space="preserve"> </w:t>
      </w:r>
      <w:r w:rsidRPr="006B23EC">
        <w:rPr>
          <w:rFonts w:ascii="Palatino Linotype" w:hAnsi="Palatino Linotype"/>
          <w:b/>
          <w:bCs/>
          <w:color w:val="222222"/>
          <w:lang w:eastAsia="es-MX"/>
        </w:rPr>
        <w:t>fundadas</w:t>
      </w:r>
      <w:r w:rsidRPr="006B23EC">
        <w:rPr>
          <w:rFonts w:ascii="Palatino Linotype" w:hAnsi="Palatino Linotype"/>
          <w:color w:val="222222"/>
          <w:lang w:eastAsia="es-MX"/>
        </w:rPr>
        <w:t> las razones o motivos de inconformidad planteadas por </w:t>
      </w:r>
      <w:r w:rsidRPr="006B23EC">
        <w:rPr>
          <w:rFonts w:ascii="Palatino Linotype" w:hAnsi="Palatino Linotype"/>
          <w:b/>
          <w:bCs/>
          <w:color w:val="222222"/>
          <w:lang w:eastAsia="es-MX"/>
        </w:rPr>
        <w:t>EL RECURRENTE</w:t>
      </w:r>
      <w:r w:rsidRPr="006B23EC">
        <w:rPr>
          <w:rFonts w:ascii="Palatino Linotype" w:hAnsi="Palatino Linotype"/>
          <w:color w:val="222222"/>
          <w:lang w:eastAsia="es-MX"/>
        </w:rPr>
        <w:t> </w:t>
      </w:r>
      <w:r w:rsidRPr="006B23EC">
        <w:rPr>
          <w:rFonts w:ascii="Palatino Linotype" w:hAnsi="Palatino Linotype"/>
          <w:color w:val="222222"/>
          <w:lang w:val="es-MX" w:eastAsia="es-MX"/>
        </w:rPr>
        <w:t>en términos del Considerando </w:t>
      </w:r>
      <w:r w:rsidRPr="006B23EC">
        <w:rPr>
          <w:rFonts w:ascii="Palatino Linotype" w:hAnsi="Palatino Linotype"/>
          <w:b/>
          <w:bCs/>
          <w:color w:val="222222"/>
          <w:lang w:val="es-MX" w:eastAsia="es-MX"/>
        </w:rPr>
        <w:t>QUINTO</w:t>
      </w:r>
      <w:r w:rsidRPr="006B23EC">
        <w:rPr>
          <w:rFonts w:ascii="Palatino Linotype" w:hAnsi="Palatino Linotype"/>
          <w:color w:val="222222"/>
          <w:lang w:val="es-MX" w:eastAsia="es-MX"/>
        </w:rPr>
        <w:t> de esta Resolución.</w:t>
      </w:r>
    </w:p>
    <w:p w:rsidR="00782A80" w:rsidRPr="006B23EC" w:rsidRDefault="00782A80" w:rsidP="00782A80">
      <w:pPr>
        <w:shd w:val="clear" w:color="auto" w:fill="FFFFFF"/>
        <w:spacing w:before="240" w:after="240" w:line="360" w:lineRule="auto"/>
        <w:jc w:val="both"/>
        <w:rPr>
          <w:color w:val="222222"/>
          <w:lang w:val="es-MX" w:eastAsia="es-MX"/>
        </w:rPr>
      </w:pPr>
      <w:r w:rsidRPr="006B23EC">
        <w:rPr>
          <w:rFonts w:ascii="Palatino Linotype" w:hAnsi="Palatino Linotype"/>
          <w:color w:val="222222"/>
          <w:lang w:eastAsia="es-MX"/>
        </w:rPr>
        <w:t> </w:t>
      </w:r>
      <w:r w:rsidRPr="006B23EC">
        <w:rPr>
          <w:rFonts w:ascii="Palatino Linotype" w:hAnsi="Palatino Linotype"/>
          <w:b/>
          <w:bCs/>
          <w:color w:val="222222"/>
          <w:sz w:val="28"/>
          <w:szCs w:val="28"/>
          <w:lang w:eastAsia="es-MX"/>
        </w:rPr>
        <w:t>SEGUNDO</w:t>
      </w:r>
      <w:r w:rsidRPr="006B23EC">
        <w:rPr>
          <w:rFonts w:ascii="Palatino Linotype" w:hAnsi="Palatino Linotype"/>
          <w:b/>
          <w:bCs/>
          <w:color w:val="222222"/>
          <w:lang w:eastAsia="es-MX"/>
        </w:rPr>
        <w:t>. </w:t>
      </w:r>
      <w:r w:rsidRPr="006B23EC">
        <w:rPr>
          <w:rFonts w:ascii="Palatino Linotype" w:hAnsi="Palatino Linotype"/>
          <w:color w:val="222222"/>
          <w:lang w:eastAsia="es-MX"/>
        </w:rPr>
        <w:t>Se</w:t>
      </w:r>
      <w:r w:rsidRPr="006B23EC">
        <w:rPr>
          <w:rFonts w:ascii="Palatino Linotype" w:hAnsi="Palatino Linotype"/>
          <w:b/>
          <w:bCs/>
          <w:color w:val="222222"/>
          <w:lang w:eastAsia="es-MX"/>
        </w:rPr>
        <w:t> ORDENA </w:t>
      </w:r>
      <w:r w:rsidRPr="006B23EC">
        <w:rPr>
          <w:rFonts w:ascii="Palatino Linotype" w:hAnsi="Palatino Linotype"/>
          <w:color w:val="222222"/>
          <w:lang w:eastAsia="es-MX"/>
        </w:rPr>
        <w:t>al </w:t>
      </w:r>
      <w:r w:rsidR="000A3140" w:rsidRPr="006B23EC">
        <w:rPr>
          <w:rFonts w:ascii="Palatino Linotype" w:hAnsi="Palatino Linotype"/>
          <w:b/>
          <w:bCs/>
          <w:color w:val="222222"/>
          <w:lang w:eastAsia="es-MX"/>
        </w:rPr>
        <w:t xml:space="preserve">SUJETO </w:t>
      </w:r>
      <w:r w:rsidRPr="006B23EC">
        <w:rPr>
          <w:rFonts w:ascii="Palatino Linotype" w:hAnsi="Palatino Linotype"/>
          <w:b/>
          <w:bCs/>
          <w:color w:val="222222"/>
          <w:lang w:eastAsia="es-MX"/>
        </w:rPr>
        <w:t>OBLIGADO </w:t>
      </w:r>
      <w:r w:rsidRPr="006B23EC">
        <w:rPr>
          <w:rFonts w:ascii="Palatino Linotype" w:hAnsi="Palatino Linotype"/>
          <w:color w:val="222222"/>
          <w:lang w:eastAsia="es-MX"/>
        </w:rPr>
        <w:t>atienda la solicitud de información </w:t>
      </w:r>
      <w:r w:rsidR="00DA5B54" w:rsidRPr="006B23EC">
        <w:rPr>
          <w:rFonts w:ascii="Palatino Linotype" w:hAnsi="Palatino Linotype"/>
          <w:b/>
          <w:bCs/>
          <w:color w:val="222222"/>
          <w:lang w:eastAsia="es-MX"/>
        </w:rPr>
        <w:t>000</w:t>
      </w:r>
      <w:r w:rsidR="00F03A72" w:rsidRPr="006B23EC">
        <w:rPr>
          <w:rFonts w:ascii="Palatino Linotype" w:hAnsi="Palatino Linotype"/>
          <w:b/>
          <w:bCs/>
          <w:color w:val="222222"/>
          <w:lang w:eastAsia="es-MX"/>
        </w:rPr>
        <w:t>42</w:t>
      </w:r>
      <w:r w:rsidRPr="006B23EC">
        <w:rPr>
          <w:rFonts w:ascii="Palatino Linotype" w:hAnsi="Palatino Linotype"/>
          <w:b/>
          <w:bCs/>
          <w:color w:val="222222"/>
          <w:lang w:eastAsia="es-MX"/>
        </w:rPr>
        <w:t>/</w:t>
      </w:r>
      <w:r w:rsidR="00F03A72" w:rsidRPr="006B23EC">
        <w:rPr>
          <w:rFonts w:ascii="Palatino Linotype" w:hAnsi="Palatino Linotype"/>
          <w:b/>
          <w:bCs/>
          <w:color w:val="222222"/>
          <w:lang w:eastAsia="es-MX"/>
        </w:rPr>
        <w:t>JUCHITE</w:t>
      </w:r>
      <w:r w:rsidRPr="006B23EC">
        <w:rPr>
          <w:rFonts w:ascii="Palatino Linotype" w:hAnsi="Palatino Linotype"/>
          <w:b/>
          <w:bCs/>
          <w:color w:val="222222"/>
          <w:lang w:eastAsia="es-MX"/>
        </w:rPr>
        <w:t>/IP/2018</w:t>
      </w:r>
      <w:r w:rsidR="00B76FA8" w:rsidRPr="006B23EC">
        <w:rPr>
          <w:rFonts w:ascii="Palatino Linotype" w:hAnsi="Palatino Linotype"/>
          <w:color w:val="222222"/>
          <w:lang w:eastAsia="es-MX"/>
        </w:rPr>
        <w:t xml:space="preserve"> y </w:t>
      </w:r>
      <w:r w:rsidRPr="006B23EC">
        <w:rPr>
          <w:rFonts w:ascii="Palatino Linotype" w:hAnsi="Palatino Linotype"/>
          <w:color w:val="222222"/>
          <w:lang w:eastAsia="es-MX"/>
        </w:rPr>
        <w:t>haga</w:t>
      </w:r>
      <w:r w:rsidR="00B76FA8" w:rsidRPr="006B23EC">
        <w:rPr>
          <w:rFonts w:ascii="Palatino Linotype" w:hAnsi="Palatino Linotype"/>
          <w:color w:val="222222"/>
          <w:lang w:eastAsia="es-MX"/>
        </w:rPr>
        <w:t xml:space="preserve"> </w:t>
      </w:r>
      <w:r w:rsidRPr="006B23EC">
        <w:rPr>
          <w:rFonts w:ascii="Palatino Linotype" w:hAnsi="Palatino Linotype"/>
          <w:color w:val="222222"/>
          <w:lang w:eastAsia="es-MX"/>
        </w:rPr>
        <w:t>entrega</w:t>
      </w:r>
      <w:r w:rsidR="00B76FA8" w:rsidRPr="006B23EC">
        <w:rPr>
          <w:rFonts w:ascii="Palatino Linotype" w:hAnsi="Palatino Linotype"/>
          <w:color w:val="222222"/>
          <w:lang w:eastAsia="es-MX"/>
        </w:rPr>
        <w:t xml:space="preserve"> </w:t>
      </w:r>
      <w:r w:rsidRPr="006B23EC">
        <w:rPr>
          <w:rFonts w:ascii="Palatino Linotype" w:hAnsi="Palatino Linotype"/>
          <w:color w:val="222222"/>
          <w:lang w:eastAsia="es-MX"/>
        </w:rPr>
        <w:t>al</w:t>
      </w:r>
      <w:r w:rsidR="00B76FA8" w:rsidRPr="006B23EC">
        <w:rPr>
          <w:rFonts w:ascii="Palatino Linotype" w:hAnsi="Palatino Linotype"/>
          <w:color w:val="222222"/>
          <w:lang w:eastAsia="es-MX"/>
        </w:rPr>
        <w:t xml:space="preserve"> </w:t>
      </w:r>
      <w:r w:rsidRPr="006B23EC">
        <w:rPr>
          <w:rFonts w:ascii="Palatino Linotype" w:hAnsi="Palatino Linotype"/>
          <w:b/>
          <w:bCs/>
          <w:color w:val="222222"/>
          <w:lang w:eastAsia="es-MX"/>
        </w:rPr>
        <w:t>RECURRENTE,</w:t>
      </w:r>
      <w:r w:rsidR="00B76FA8" w:rsidRPr="006B23EC">
        <w:rPr>
          <w:rFonts w:ascii="Palatino Linotype" w:hAnsi="Palatino Linotype"/>
          <w:b/>
          <w:bCs/>
          <w:color w:val="222222"/>
          <w:lang w:eastAsia="es-MX"/>
        </w:rPr>
        <w:t xml:space="preserve"> </w:t>
      </w:r>
      <w:r w:rsidRPr="006B23EC">
        <w:rPr>
          <w:rFonts w:ascii="Palatino Linotype" w:hAnsi="Palatino Linotype"/>
          <w:color w:val="222222"/>
          <w:lang w:eastAsia="es-MX"/>
        </w:rPr>
        <w:t>vía</w:t>
      </w:r>
      <w:r w:rsidR="00B76FA8" w:rsidRPr="006B23EC">
        <w:rPr>
          <w:rFonts w:ascii="Palatino Linotype" w:hAnsi="Palatino Linotype"/>
          <w:color w:val="222222"/>
          <w:lang w:eastAsia="es-MX"/>
        </w:rPr>
        <w:t xml:space="preserve"> </w:t>
      </w:r>
      <w:r w:rsidRPr="006B23EC">
        <w:rPr>
          <w:rFonts w:ascii="Palatino Linotype" w:hAnsi="Palatino Linotype"/>
          <w:b/>
          <w:bCs/>
          <w:color w:val="222222"/>
          <w:lang w:eastAsia="es-MX"/>
        </w:rPr>
        <w:t>SAIMEX</w:t>
      </w:r>
      <w:r w:rsidR="00B76FA8" w:rsidRPr="006B23EC">
        <w:rPr>
          <w:rFonts w:ascii="Palatino Linotype" w:hAnsi="Palatino Linotype"/>
          <w:b/>
          <w:bCs/>
          <w:color w:val="222222"/>
          <w:lang w:eastAsia="es-MX"/>
        </w:rPr>
        <w:t xml:space="preserve"> </w:t>
      </w:r>
      <w:r w:rsidRPr="006B23EC">
        <w:rPr>
          <w:rFonts w:ascii="Palatino Linotype" w:hAnsi="Palatino Linotype"/>
          <w:color w:val="222222"/>
          <w:lang w:eastAsia="es-MX"/>
        </w:rPr>
        <w:t>en</w:t>
      </w:r>
      <w:r w:rsidR="00B76FA8" w:rsidRPr="006B23EC">
        <w:rPr>
          <w:rFonts w:ascii="Palatino Linotype" w:hAnsi="Palatino Linotype"/>
          <w:color w:val="222222"/>
          <w:lang w:eastAsia="es-MX"/>
        </w:rPr>
        <w:t xml:space="preserve"> </w:t>
      </w:r>
      <w:r w:rsidRPr="006B23EC">
        <w:rPr>
          <w:rFonts w:ascii="Palatino Linotype" w:hAnsi="Palatino Linotype"/>
          <w:color w:val="222222"/>
          <w:lang w:eastAsia="es-MX"/>
        </w:rPr>
        <w:t>términos del Considerando </w:t>
      </w:r>
      <w:r w:rsidRPr="006B23EC">
        <w:rPr>
          <w:rFonts w:ascii="Palatino Linotype" w:hAnsi="Palatino Linotype"/>
          <w:b/>
          <w:bCs/>
          <w:color w:val="222222"/>
          <w:lang w:eastAsia="es-MX"/>
        </w:rPr>
        <w:t>QUINTO</w:t>
      </w:r>
      <w:r w:rsidRPr="006B23EC">
        <w:rPr>
          <w:rFonts w:ascii="Palatino Linotype" w:hAnsi="Palatino Linotype"/>
          <w:color w:val="222222"/>
          <w:lang w:eastAsia="es-MX"/>
        </w:rPr>
        <w:t> de esta resolución, en </w:t>
      </w:r>
      <w:r w:rsidRPr="006B23EC">
        <w:rPr>
          <w:rFonts w:ascii="Palatino Linotype" w:hAnsi="Palatino Linotype"/>
          <w:b/>
          <w:bCs/>
          <w:color w:val="222222"/>
          <w:lang w:eastAsia="es-MX"/>
        </w:rPr>
        <w:t>versión pública,</w:t>
      </w:r>
      <w:r w:rsidRPr="006B23EC">
        <w:rPr>
          <w:rFonts w:ascii="Palatino Linotype" w:hAnsi="Palatino Linotype"/>
          <w:color w:val="222222"/>
          <w:lang w:eastAsia="es-MX"/>
        </w:rPr>
        <w:t> </w:t>
      </w:r>
      <w:r w:rsidR="006B23EC" w:rsidRPr="006B23EC">
        <w:rPr>
          <w:rFonts w:ascii="Palatino Linotype" w:hAnsi="Palatino Linotype"/>
          <w:color w:val="222222"/>
          <w:lang w:eastAsia="es-MX"/>
        </w:rPr>
        <w:t xml:space="preserve">de </w:t>
      </w:r>
      <w:r w:rsidRPr="006B23EC">
        <w:rPr>
          <w:rFonts w:ascii="Palatino Linotype" w:hAnsi="Palatino Linotype"/>
          <w:color w:val="222222"/>
          <w:lang w:eastAsia="es-MX"/>
        </w:rPr>
        <w:t>lo siguiente:</w:t>
      </w:r>
    </w:p>
    <w:p w:rsidR="00E71815" w:rsidRPr="006B23EC" w:rsidRDefault="00DA5B54" w:rsidP="006B23EC">
      <w:pPr>
        <w:shd w:val="clear" w:color="auto" w:fill="FFFFFF"/>
        <w:spacing w:before="240" w:after="240"/>
        <w:ind w:left="851" w:right="899" w:hanging="142"/>
        <w:jc w:val="both"/>
        <w:rPr>
          <w:rFonts w:ascii="Palatino Linotype" w:hAnsi="Palatino Linotype" w:cs="Arial"/>
          <w:i/>
          <w:iCs/>
          <w:color w:val="222222"/>
          <w:lang w:eastAsia="es-MX"/>
        </w:rPr>
      </w:pPr>
      <w:r w:rsidRPr="006B23EC">
        <w:rPr>
          <w:rFonts w:ascii="Palatino Linotype" w:hAnsi="Palatino Linotype"/>
          <w:b/>
          <w:i/>
          <w:iCs/>
          <w:color w:val="222222"/>
          <w:lang w:eastAsia="es-MX"/>
        </w:rPr>
        <w:t>“</w:t>
      </w:r>
      <w:r w:rsidR="00E71815" w:rsidRPr="006B23EC">
        <w:rPr>
          <w:rFonts w:ascii="Palatino Linotype" w:hAnsi="Palatino Linotype"/>
          <w:i/>
          <w:iCs/>
          <w:color w:val="222222"/>
          <w:lang w:eastAsia="es-MX"/>
        </w:rPr>
        <w:t>a)</w:t>
      </w:r>
      <w:r w:rsidR="00E71815" w:rsidRPr="006B23EC">
        <w:rPr>
          <w:rFonts w:ascii="Palatino Linotype" w:hAnsi="Palatino Linotype"/>
          <w:b/>
          <w:i/>
          <w:iCs/>
          <w:color w:val="222222"/>
          <w:lang w:eastAsia="es-MX"/>
        </w:rPr>
        <w:t xml:space="preserve"> </w:t>
      </w:r>
      <w:r w:rsidR="00F03A72" w:rsidRPr="006B23EC">
        <w:rPr>
          <w:rFonts w:ascii="Palatino Linotype" w:hAnsi="Palatino Linotype" w:cs="Arial"/>
          <w:i/>
          <w:iCs/>
          <w:color w:val="222222"/>
          <w:lang w:eastAsia="es-MX"/>
        </w:rPr>
        <w:t xml:space="preserve">La nómina </w:t>
      </w:r>
      <w:r w:rsidR="00E71815" w:rsidRPr="006B23EC">
        <w:rPr>
          <w:rFonts w:ascii="Palatino Linotype" w:hAnsi="Palatino Linotype" w:cs="Arial"/>
          <w:i/>
          <w:iCs/>
          <w:color w:val="222222"/>
          <w:lang w:eastAsia="es-MX"/>
        </w:rPr>
        <w:t xml:space="preserve">general </w:t>
      </w:r>
      <w:r w:rsidR="00F03A72" w:rsidRPr="006B23EC">
        <w:rPr>
          <w:rFonts w:ascii="Palatino Linotype" w:hAnsi="Palatino Linotype" w:cs="Arial"/>
          <w:i/>
          <w:iCs/>
          <w:color w:val="222222"/>
          <w:lang w:eastAsia="es-MX"/>
        </w:rPr>
        <w:t xml:space="preserve">del </w:t>
      </w:r>
      <w:r w:rsidR="000A5417" w:rsidRPr="006B23EC">
        <w:rPr>
          <w:rFonts w:ascii="Palatino Linotype" w:hAnsi="Palatino Linotype" w:cs="Arial"/>
          <w:i/>
          <w:iCs/>
          <w:color w:val="222222"/>
          <w:lang w:eastAsia="es-MX"/>
        </w:rPr>
        <w:t>Municipio</w:t>
      </w:r>
      <w:r w:rsidR="00F03A72" w:rsidRPr="006B23EC">
        <w:rPr>
          <w:rFonts w:ascii="Palatino Linotype" w:hAnsi="Palatino Linotype" w:cs="Arial"/>
          <w:i/>
          <w:iCs/>
          <w:color w:val="222222"/>
          <w:lang w:eastAsia="es-MX"/>
        </w:rPr>
        <w:t xml:space="preserve"> y del Sistema </w:t>
      </w:r>
      <w:r w:rsidR="000A5417" w:rsidRPr="006B23EC">
        <w:rPr>
          <w:rFonts w:ascii="Palatino Linotype" w:hAnsi="Palatino Linotype" w:cs="Arial"/>
          <w:i/>
          <w:iCs/>
          <w:color w:val="222222"/>
          <w:lang w:eastAsia="es-MX"/>
        </w:rPr>
        <w:t xml:space="preserve">del </w:t>
      </w:r>
      <w:r w:rsidR="00F03A72" w:rsidRPr="006B23EC">
        <w:rPr>
          <w:rFonts w:ascii="Palatino Linotype" w:hAnsi="Palatino Linotype" w:cs="Arial"/>
          <w:i/>
          <w:iCs/>
          <w:color w:val="222222"/>
          <w:lang w:eastAsia="es-MX"/>
        </w:rPr>
        <w:t>D</w:t>
      </w:r>
      <w:r w:rsidR="000A5417" w:rsidRPr="006B23EC">
        <w:rPr>
          <w:rFonts w:ascii="Palatino Linotype" w:hAnsi="Palatino Linotype" w:cs="Arial"/>
          <w:i/>
          <w:iCs/>
          <w:color w:val="222222"/>
          <w:lang w:eastAsia="es-MX"/>
        </w:rPr>
        <w:t xml:space="preserve">esarrollo </w:t>
      </w:r>
      <w:r w:rsidR="00F03A72" w:rsidRPr="006B23EC">
        <w:rPr>
          <w:rFonts w:ascii="Palatino Linotype" w:hAnsi="Palatino Linotype" w:cs="Arial"/>
          <w:i/>
          <w:iCs/>
          <w:color w:val="222222"/>
          <w:lang w:eastAsia="es-MX"/>
        </w:rPr>
        <w:t>I</w:t>
      </w:r>
      <w:r w:rsidR="000A5417" w:rsidRPr="006B23EC">
        <w:rPr>
          <w:rFonts w:ascii="Palatino Linotype" w:hAnsi="Palatino Linotype" w:cs="Arial"/>
          <w:i/>
          <w:iCs/>
          <w:color w:val="222222"/>
          <w:lang w:eastAsia="es-MX"/>
        </w:rPr>
        <w:t xml:space="preserve">ntegral de la </w:t>
      </w:r>
      <w:r w:rsidR="00F03A72" w:rsidRPr="006B23EC">
        <w:rPr>
          <w:rFonts w:ascii="Palatino Linotype" w:hAnsi="Palatino Linotype" w:cs="Arial"/>
          <w:i/>
          <w:iCs/>
          <w:color w:val="222222"/>
          <w:lang w:eastAsia="es-MX"/>
        </w:rPr>
        <w:t>F</w:t>
      </w:r>
      <w:r w:rsidR="000A5417" w:rsidRPr="006B23EC">
        <w:rPr>
          <w:rFonts w:ascii="Palatino Linotype" w:hAnsi="Palatino Linotype" w:cs="Arial"/>
          <w:i/>
          <w:iCs/>
          <w:color w:val="222222"/>
          <w:lang w:eastAsia="es-MX"/>
        </w:rPr>
        <w:t>amilia</w:t>
      </w:r>
      <w:r w:rsidR="00F03A72" w:rsidRPr="006B23EC">
        <w:rPr>
          <w:rFonts w:ascii="Palatino Linotype" w:hAnsi="Palatino Linotype" w:cs="Arial"/>
          <w:i/>
          <w:iCs/>
          <w:color w:val="222222"/>
          <w:lang w:eastAsia="es-MX"/>
        </w:rPr>
        <w:t xml:space="preserve"> de Juchitepec, por el periodo comprendido del 1 de enero de 2018 al 15 de julio de 2018</w:t>
      </w:r>
      <w:r w:rsidR="00E71815" w:rsidRPr="006B23EC">
        <w:rPr>
          <w:rFonts w:ascii="Palatino Linotype" w:hAnsi="Palatino Linotype" w:cs="Arial"/>
          <w:i/>
          <w:iCs/>
          <w:color w:val="222222"/>
          <w:lang w:eastAsia="es-MX"/>
        </w:rPr>
        <w:t>;</w:t>
      </w:r>
    </w:p>
    <w:p w:rsidR="00782A80" w:rsidRPr="006B23EC" w:rsidRDefault="00E71815" w:rsidP="00DA5B54">
      <w:pPr>
        <w:shd w:val="clear" w:color="auto" w:fill="FFFFFF"/>
        <w:spacing w:before="240" w:after="240"/>
        <w:ind w:left="851" w:right="899"/>
        <w:jc w:val="both"/>
        <w:rPr>
          <w:color w:val="222222"/>
          <w:lang w:val="es-MX" w:eastAsia="es-MX"/>
        </w:rPr>
      </w:pPr>
      <w:r w:rsidRPr="006B23EC">
        <w:rPr>
          <w:rFonts w:ascii="Palatino Linotype" w:hAnsi="Palatino Linotype"/>
          <w:i/>
          <w:iCs/>
          <w:color w:val="222222"/>
          <w:lang w:eastAsia="es-MX"/>
        </w:rPr>
        <w:t>b)</w:t>
      </w:r>
      <w:r w:rsidR="00F03A72" w:rsidRPr="006B23EC">
        <w:rPr>
          <w:rFonts w:ascii="Palatino Linotype" w:hAnsi="Palatino Linotype" w:cs="Arial"/>
          <w:i/>
          <w:iCs/>
          <w:color w:val="222222"/>
          <w:lang w:eastAsia="es-MX"/>
        </w:rPr>
        <w:t xml:space="preserve"> </w:t>
      </w:r>
      <w:r w:rsidRPr="006B23EC">
        <w:rPr>
          <w:rFonts w:ascii="Palatino Linotype" w:hAnsi="Palatino Linotype" w:cs="Arial"/>
          <w:i/>
          <w:iCs/>
          <w:color w:val="222222"/>
          <w:lang w:eastAsia="es-MX"/>
        </w:rPr>
        <w:t xml:space="preserve">La </w:t>
      </w:r>
      <w:r w:rsidR="000F6075" w:rsidRPr="006B23EC">
        <w:rPr>
          <w:rFonts w:ascii="Palatino Linotype" w:hAnsi="Palatino Linotype" w:cs="Arial"/>
          <w:i/>
          <w:iCs/>
          <w:color w:val="222222"/>
          <w:lang w:eastAsia="es-MX"/>
        </w:rPr>
        <w:t>l</w:t>
      </w:r>
      <w:r w:rsidR="00F03A72" w:rsidRPr="006B23EC">
        <w:rPr>
          <w:rFonts w:ascii="Palatino Linotype" w:hAnsi="Palatino Linotype" w:cs="Arial"/>
          <w:i/>
          <w:iCs/>
          <w:color w:val="222222"/>
          <w:lang w:eastAsia="es-MX"/>
        </w:rPr>
        <w:t>ista de raya</w:t>
      </w:r>
      <w:r w:rsidR="000F6075" w:rsidRPr="006B23EC">
        <w:rPr>
          <w:rFonts w:ascii="Palatino Linotype" w:hAnsi="Palatino Linotype" w:cs="Arial"/>
          <w:i/>
          <w:iCs/>
          <w:color w:val="222222"/>
          <w:lang w:eastAsia="es-MX"/>
        </w:rPr>
        <w:t xml:space="preserve"> del </w:t>
      </w:r>
      <w:r w:rsidR="000A5417" w:rsidRPr="006B23EC">
        <w:rPr>
          <w:rFonts w:ascii="Palatino Linotype" w:hAnsi="Palatino Linotype" w:cs="Arial"/>
          <w:i/>
          <w:iCs/>
          <w:color w:val="222222"/>
          <w:lang w:eastAsia="es-MX"/>
        </w:rPr>
        <w:t>Municipio y del Sistema del Desarrollo Integral de la Familia de Juchitepec</w:t>
      </w:r>
      <w:r w:rsidR="000F6075" w:rsidRPr="006B23EC">
        <w:rPr>
          <w:rFonts w:ascii="Palatino Linotype" w:hAnsi="Palatino Linotype" w:cs="Arial"/>
          <w:i/>
          <w:iCs/>
          <w:color w:val="222222"/>
          <w:lang w:eastAsia="es-MX"/>
        </w:rPr>
        <w:t>, por el periodo comprendido del 1 de enero de 2018 al 15 de julio de 2018</w:t>
      </w:r>
      <w:r w:rsidR="00DA5B54" w:rsidRPr="006B23EC">
        <w:rPr>
          <w:rFonts w:ascii="Palatino Linotype" w:hAnsi="Palatino Linotype" w:cs="Arial"/>
          <w:i/>
          <w:iCs/>
          <w:color w:val="222222"/>
          <w:lang w:eastAsia="es-MX"/>
        </w:rPr>
        <w:t>.</w:t>
      </w:r>
      <w:r w:rsidR="006B23EC" w:rsidRPr="006B23EC">
        <w:rPr>
          <w:rFonts w:ascii="Palatino Linotype" w:hAnsi="Palatino Linotype"/>
          <w:i/>
          <w:iCs/>
          <w:color w:val="222222"/>
          <w:lang w:eastAsia="es-MX"/>
        </w:rPr>
        <w:t xml:space="preserve"> Para el caso de no haber personal de lista de raya, bastará con que lo haga del conocimiento del </w:t>
      </w:r>
      <w:r w:rsidR="006B23EC" w:rsidRPr="006B23EC">
        <w:rPr>
          <w:rFonts w:ascii="Palatino Linotype" w:hAnsi="Palatino Linotype"/>
          <w:b/>
          <w:i/>
          <w:iCs/>
          <w:color w:val="222222"/>
          <w:lang w:eastAsia="es-MX"/>
        </w:rPr>
        <w:t>RECURRENTE</w:t>
      </w:r>
      <w:r w:rsidR="006B23EC" w:rsidRPr="006B23EC">
        <w:rPr>
          <w:rFonts w:ascii="Palatino Linotype" w:hAnsi="Palatino Linotype"/>
          <w:i/>
          <w:iCs/>
          <w:color w:val="222222"/>
          <w:lang w:eastAsia="es-MX"/>
        </w:rPr>
        <w:t>.</w:t>
      </w:r>
    </w:p>
    <w:p w:rsidR="00782A80" w:rsidRPr="006B23EC" w:rsidRDefault="00782A80" w:rsidP="006B23EC">
      <w:pPr>
        <w:shd w:val="clear" w:color="auto" w:fill="FFFFFF"/>
        <w:spacing w:before="240" w:after="240"/>
        <w:ind w:left="851" w:right="899"/>
        <w:jc w:val="both"/>
        <w:rPr>
          <w:rFonts w:ascii="Palatino Linotype" w:hAnsi="Palatino Linotype"/>
          <w:i/>
          <w:iCs/>
          <w:color w:val="222222"/>
          <w:lang w:eastAsia="es-MX"/>
        </w:rPr>
      </w:pPr>
      <w:r w:rsidRPr="006B23EC">
        <w:rPr>
          <w:rFonts w:ascii="Palatino Linotype" w:hAnsi="Palatino Linotype"/>
          <w:i/>
          <w:iCs/>
          <w:color w:val="222222"/>
          <w:lang w:eastAsia="es-MX"/>
        </w:rPr>
        <w:lastRenderedPageBreak/>
        <w:t>Debiendo notificar al </w:t>
      </w:r>
      <w:r w:rsidRPr="006B23EC">
        <w:rPr>
          <w:rFonts w:ascii="Palatino Linotype" w:hAnsi="Palatino Linotype"/>
          <w:b/>
          <w:bCs/>
          <w:i/>
          <w:iCs/>
          <w:color w:val="222222"/>
          <w:lang w:eastAsia="es-MX"/>
        </w:rPr>
        <w:t>RECURRENTE</w:t>
      </w:r>
      <w:r w:rsidRPr="006B23EC">
        <w:rPr>
          <w:rFonts w:ascii="Palatino Linotype" w:hAnsi="Palatino Linotype"/>
          <w:i/>
          <w:iCs/>
          <w:color w:val="222222"/>
          <w:lang w:eastAsia="es-MX"/>
        </w:rPr>
        <w:t> el Acuerdo de Clasificación de la información que apruebe el Comité de Transparencia con motivo de la versión pública.</w:t>
      </w:r>
      <w:r w:rsidRPr="006B23EC">
        <w:rPr>
          <w:rFonts w:ascii="Palatino Linotype" w:hAnsi="Palatino Linotype"/>
          <w:b/>
          <w:i/>
          <w:iCs/>
          <w:color w:val="222222"/>
          <w:lang w:eastAsia="es-MX"/>
        </w:rPr>
        <w:t>”</w:t>
      </w:r>
    </w:p>
    <w:p w:rsidR="00782A80" w:rsidRPr="006B23EC" w:rsidRDefault="00782A80" w:rsidP="00782A80">
      <w:pPr>
        <w:shd w:val="clear" w:color="auto" w:fill="FFFFFF"/>
        <w:spacing w:before="240" w:after="240" w:line="360" w:lineRule="auto"/>
        <w:jc w:val="both"/>
        <w:rPr>
          <w:color w:val="222222"/>
          <w:lang w:val="es-MX" w:eastAsia="es-MX"/>
        </w:rPr>
      </w:pPr>
      <w:r w:rsidRPr="006B23EC">
        <w:rPr>
          <w:rFonts w:ascii="Palatino Linotype" w:hAnsi="Palatino Linotype"/>
          <w:b/>
          <w:bCs/>
          <w:color w:val="222222"/>
          <w:sz w:val="28"/>
          <w:szCs w:val="28"/>
          <w:shd w:val="clear" w:color="auto" w:fill="FFFFFF"/>
          <w:lang w:eastAsia="es-MX"/>
        </w:rPr>
        <w:t>TERCERO.</w:t>
      </w:r>
      <w:r w:rsidRPr="006B23EC">
        <w:rPr>
          <w:rFonts w:ascii="Palatino Linotype" w:hAnsi="Palatino Linotype"/>
          <w:b/>
          <w:bCs/>
          <w:color w:val="222222"/>
          <w:shd w:val="clear" w:color="auto" w:fill="FFFFFF"/>
          <w:lang w:eastAsia="es-MX"/>
        </w:rPr>
        <w:t> </w:t>
      </w:r>
      <w:r w:rsidRPr="006B23EC">
        <w:rPr>
          <w:rFonts w:ascii="Palatino Linotype" w:hAnsi="Palatino Linotype"/>
          <w:b/>
          <w:bCs/>
          <w:color w:val="222222"/>
          <w:lang w:eastAsia="es-MX"/>
        </w:rPr>
        <w:t>Notifíquese</w:t>
      </w:r>
      <w:r w:rsidRPr="006B23EC">
        <w:rPr>
          <w:rFonts w:ascii="Palatino Linotype" w:hAnsi="Palatino Linotype"/>
          <w:color w:val="222222"/>
          <w:lang w:eastAsia="es-MX"/>
        </w:rPr>
        <w:t> </w:t>
      </w:r>
      <w:r w:rsidRPr="006B23EC">
        <w:rPr>
          <w:rFonts w:ascii="Palatino Linotype" w:hAnsi="Palatino Linotype"/>
          <w:color w:val="222222"/>
          <w:shd w:val="clear" w:color="auto" w:fill="FFFFFF"/>
          <w:lang w:eastAsia="es-MX"/>
        </w:rPr>
        <w:t>al Titular de la Unidad de Transparencia del</w:t>
      </w:r>
      <w:r w:rsidRPr="006B23EC">
        <w:rPr>
          <w:rFonts w:ascii="Palatino Linotype" w:hAnsi="Palatino Linotype"/>
          <w:b/>
          <w:bCs/>
          <w:color w:val="222222"/>
          <w:shd w:val="clear" w:color="auto" w:fill="FFFFFF"/>
          <w:lang w:eastAsia="es-MX"/>
        </w:rPr>
        <w:t> SUJETO OBLIGADO</w:t>
      </w:r>
      <w:r w:rsidRPr="006B23EC">
        <w:rPr>
          <w:rFonts w:ascii="Palatino Linotype" w:hAnsi="Palatino Linotype"/>
          <w:color w:val="222222"/>
          <w:shd w:val="clear" w:color="auto" w:fill="FFFFFF"/>
          <w:lang w:eastAsia="es-MX"/>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6B23EC">
        <w:rPr>
          <w:rFonts w:ascii="Palatino Linotype" w:hAnsi="Palatino Linotype"/>
          <w:color w:val="222222"/>
          <w:lang w:eastAsia="es-MX"/>
        </w:rPr>
        <w:t>de</w:t>
      </w:r>
      <w:r w:rsidRPr="006B23EC">
        <w:rPr>
          <w:rFonts w:ascii="Palatino Linotype" w:hAnsi="Palatino Linotype"/>
          <w:color w:val="222222"/>
          <w:shd w:val="clear" w:color="auto" w:fill="FFFFFF"/>
          <w:lang w:eastAsia="es-MX"/>
        </w:rPr>
        <w:t> tres días hábiles siguientes sobre el cumplimiento dado a la presente resolución.</w:t>
      </w:r>
    </w:p>
    <w:p w:rsidR="00782A80" w:rsidRPr="006B23EC" w:rsidRDefault="00782A80" w:rsidP="00782A80">
      <w:pPr>
        <w:shd w:val="clear" w:color="auto" w:fill="FFFFFF"/>
        <w:spacing w:before="240" w:after="240" w:line="360" w:lineRule="auto"/>
        <w:ind w:right="49"/>
        <w:jc w:val="both"/>
        <w:rPr>
          <w:color w:val="222222"/>
          <w:lang w:val="es-MX" w:eastAsia="es-MX"/>
        </w:rPr>
      </w:pPr>
      <w:r w:rsidRPr="006B23EC">
        <w:rPr>
          <w:rFonts w:ascii="Palatino Linotype" w:hAnsi="Palatino Linotype"/>
          <w:b/>
          <w:bCs/>
          <w:color w:val="222222"/>
          <w:sz w:val="28"/>
          <w:szCs w:val="28"/>
          <w:lang w:eastAsia="es-MX"/>
        </w:rPr>
        <w:t>CUARTO. </w:t>
      </w:r>
      <w:r w:rsidRPr="006B23EC">
        <w:rPr>
          <w:rFonts w:ascii="Palatino Linotype" w:hAnsi="Palatino Linotype"/>
          <w:b/>
          <w:bCs/>
          <w:color w:val="222222"/>
          <w:lang w:eastAsia="es-MX"/>
        </w:rPr>
        <w:t>Notifíquese</w:t>
      </w:r>
      <w:r w:rsidRPr="006B23EC">
        <w:rPr>
          <w:rFonts w:ascii="Palatino Linotype" w:hAnsi="Palatino Linotype"/>
          <w:color w:val="222222"/>
          <w:lang w:eastAsia="es-MX"/>
        </w:rPr>
        <w:t> al </w:t>
      </w:r>
      <w:r w:rsidRPr="006B23EC">
        <w:rPr>
          <w:rFonts w:ascii="Palatino Linotype" w:hAnsi="Palatino Linotype"/>
          <w:b/>
          <w:bCs/>
          <w:color w:val="222222"/>
          <w:lang w:eastAsia="es-MX"/>
        </w:rPr>
        <w:t>RECURRENTE</w:t>
      </w:r>
      <w:r w:rsidRPr="006B23EC">
        <w:rPr>
          <w:rFonts w:ascii="Palatino Linotype" w:hAnsi="Palatino Linotype"/>
          <w:color w:val="222222"/>
          <w:lang w:eastAsia="es-MX"/>
        </w:rPr>
        <w:t> la presente resolución.</w:t>
      </w:r>
    </w:p>
    <w:p w:rsidR="00782A80" w:rsidRPr="006B23EC" w:rsidRDefault="00782A80" w:rsidP="00782A80">
      <w:pPr>
        <w:shd w:val="clear" w:color="auto" w:fill="FFFFFF"/>
        <w:spacing w:before="240" w:after="240" w:line="360" w:lineRule="auto"/>
        <w:ind w:right="49"/>
        <w:jc w:val="both"/>
        <w:rPr>
          <w:rFonts w:ascii="Palatino Linotype" w:hAnsi="Palatino Linotype"/>
          <w:color w:val="222222"/>
          <w:lang w:eastAsia="es-MX"/>
        </w:rPr>
      </w:pPr>
      <w:r w:rsidRPr="006B23EC">
        <w:rPr>
          <w:rFonts w:ascii="Palatino Linotype" w:hAnsi="Palatino Linotype"/>
          <w:color w:val="222222"/>
          <w:lang w:eastAsia="es-MX"/>
        </w:rPr>
        <w:t> </w:t>
      </w:r>
      <w:r w:rsidRPr="006B23EC">
        <w:rPr>
          <w:rFonts w:ascii="Palatino Linotype" w:hAnsi="Palatino Linotype"/>
          <w:b/>
          <w:bCs/>
          <w:color w:val="222222"/>
          <w:sz w:val="28"/>
          <w:szCs w:val="28"/>
          <w:lang w:eastAsia="es-MX"/>
        </w:rPr>
        <w:t>QUINTO.</w:t>
      </w:r>
      <w:r w:rsidRPr="006B23EC">
        <w:rPr>
          <w:rFonts w:ascii="Palatino Linotype" w:hAnsi="Palatino Linotype"/>
          <w:color w:val="222222"/>
          <w:lang w:eastAsia="es-MX"/>
        </w:rPr>
        <w:t> </w:t>
      </w:r>
      <w:r w:rsidRPr="006B23EC">
        <w:rPr>
          <w:rFonts w:ascii="Palatino Linotype" w:hAnsi="Palatino Linotype"/>
          <w:b/>
          <w:bCs/>
          <w:color w:val="222222"/>
          <w:lang w:eastAsia="es-MX"/>
        </w:rPr>
        <w:t>Hágase del conocimiento</w:t>
      </w:r>
      <w:r w:rsidRPr="006B23EC">
        <w:rPr>
          <w:rFonts w:ascii="Palatino Linotype" w:hAnsi="Palatino Linotype"/>
          <w:color w:val="222222"/>
          <w:lang w:eastAsia="es-MX"/>
        </w:rPr>
        <w:t> al </w:t>
      </w:r>
      <w:r w:rsidRPr="006B23EC">
        <w:rPr>
          <w:rFonts w:ascii="Palatino Linotype" w:hAnsi="Palatino Linotype"/>
          <w:b/>
          <w:bCs/>
          <w:color w:val="222222"/>
          <w:lang w:eastAsia="es-MX"/>
        </w:rPr>
        <w:t>RECURRENTE</w:t>
      </w:r>
      <w:r w:rsidRPr="006B23EC">
        <w:rPr>
          <w:rFonts w:ascii="Palatino Linotype" w:hAnsi="Palatino Linotype"/>
          <w:color w:val="222222"/>
          <w:lang w:eastAsia="es-MX"/>
        </w:rPr>
        <w:t> que de conformidad con lo establecido en el artículo 196 de la Ley de Transparencia y Acceso a la Información Pública del Estado de México y Municipios, podrá impugnarla vía Juicio de Amparo en los términos de las leyes aplicables.</w:t>
      </w:r>
    </w:p>
    <w:p w:rsidR="00482EC8" w:rsidRDefault="00482EC8" w:rsidP="00482EC8">
      <w:pPr>
        <w:spacing w:before="240" w:after="240" w:line="360" w:lineRule="auto"/>
        <w:ind w:right="49"/>
        <w:jc w:val="both"/>
        <w:rPr>
          <w:rFonts w:ascii="Palatino Linotype" w:hAnsi="Palatino Linotype"/>
          <w:szCs w:val="17"/>
          <w:lang w:eastAsia="es-ES_tradnl"/>
        </w:rPr>
      </w:pPr>
      <w:r w:rsidRPr="006B23EC">
        <w:rPr>
          <w:rFonts w:ascii="Palatino Linotype" w:hAnsi="Palatino Linotype" w:cs="Arial"/>
          <w:b/>
          <w:bCs/>
          <w:color w:val="000000"/>
          <w:sz w:val="28"/>
          <w:lang w:eastAsia="es-MX"/>
        </w:rPr>
        <w:t>SEXTO.</w:t>
      </w:r>
      <w:r w:rsidRPr="006B23EC">
        <w:rPr>
          <w:rFonts w:ascii="Palatino Linotype" w:hAnsi="Palatino Linotype" w:cs="Arial"/>
          <w:b/>
          <w:bCs/>
          <w:color w:val="222222"/>
          <w:sz w:val="28"/>
          <w:szCs w:val="28"/>
          <w:shd w:val="clear" w:color="auto" w:fill="FFFFFF"/>
        </w:rPr>
        <w:t> </w:t>
      </w:r>
      <w:r w:rsidRPr="006B23EC">
        <w:rPr>
          <w:rFonts w:ascii="Palatino Linotype" w:hAnsi="Palatino Linotype"/>
          <w:b/>
          <w:color w:val="222222"/>
          <w:szCs w:val="17"/>
          <w:lang w:eastAsia="es-ES_tradnl"/>
        </w:rPr>
        <w:t xml:space="preserve">Gírese oficio </w:t>
      </w:r>
      <w:r w:rsidRPr="006B23EC">
        <w:rPr>
          <w:rFonts w:ascii="Palatino Linotype" w:hAnsi="Palatino Linotype"/>
          <w:color w:val="222222"/>
          <w:szCs w:val="17"/>
          <w:lang w:eastAsia="es-ES_tradnl"/>
        </w:rPr>
        <w:t>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6B23EC">
        <w:rPr>
          <w:rFonts w:ascii="Palatino Linotype" w:hAnsi="Palatino Linotype"/>
          <w:b/>
          <w:color w:val="222222"/>
          <w:szCs w:val="17"/>
          <w:lang w:eastAsia="es-ES_tradnl"/>
        </w:rPr>
        <w:t>QUINTO</w:t>
      </w:r>
      <w:r w:rsidRPr="006B23EC">
        <w:rPr>
          <w:rFonts w:ascii="Palatino Linotype" w:hAnsi="Palatino Linotype"/>
          <w:color w:val="222222"/>
          <w:szCs w:val="17"/>
          <w:lang w:eastAsia="es-ES_tradnl"/>
        </w:rPr>
        <w:t> de la presente resolución.</w:t>
      </w:r>
    </w:p>
    <w:p w:rsidR="000A5417" w:rsidRDefault="000A5417" w:rsidP="000B42BA">
      <w:pPr>
        <w:spacing w:before="240" w:after="240" w:line="360" w:lineRule="auto"/>
        <w:ind w:right="49"/>
        <w:jc w:val="both"/>
        <w:rPr>
          <w:rFonts w:ascii="Palatino Linotype" w:hAnsi="Palatino Linotype" w:cs="Arial"/>
        </w:rPr>
      </w:pPr>
      <w:r w:rsidRPr="008E0C82">
        <w:rPr>
          <w:rFonts w:ascii="Palatino Linotype" w:hAnsi="Palatino Linotype" w:cs="Arial"/>
        </w:rPr>
        <w:t xml:space="preserve">ASÍ LO RESUELVE, </w:t>
      </w:r>
      <w:r w:rsidRPr="00A24B19">
        <w:rPr>
          <w:rFonts w:ascii="Palatino Linotype" w:hAnsi="Palatino Linotype" w:cs="Arial"/>
        </w:rPr>
        <w:t>POR UNANIMIDAD DE VOTOS, EL PLENO DEL</w:t>
      </w:r>
      <w:r w:rsidRPr="00A24B19">
        <w:rPr>
          <w:rFonts w:ascii="Palatino Linotype" w:eastAsia="Arial Unicode MS" w:hAnsi="Palatino Linotype" w:cs="Arial"/>
        </w:rPr>
        <w:t xml:space="preserve"> INSTITUTO DE TRANSPARENCIA, ACCESO A LA INFORMACIÓN PÚBLICA Y PROTECCIÓN DE DATOS PERSONALES DEL ESTADO DE MÉXICO Y MUNICIPIOS</w:t>
      </w:r>
      <w:r w:rsidRPr="008E0C82">
        <w:rPr>
          <w:rFonts w:ascii="Palatino Linotype" w:hAnsi="Palatino Linotype" w:cs="Arial"/>
        </w:rPr>
        <w:t xml:space="preserve">, </w:t>
      </w:r>
      <w:r w:rsidRPr="008E0C82">
        <w:rPr>
          <w:rFonts w:ascii="Palatino Linotype" w:hAnsi="Palatino Linotype" w:cs="Arial"/>
        </w:rPr>
        <w:lastRenderedPageBreak/>
        <w:t>CONFORMADO POR LOS COMISIONADOS ZULEMA MARTÍNEZ SÁNCHEZ</w:t>
      </w:r>
      <w:r w:rsidR="00A24B19">
        <w:rPr>
          <w:rFonts w:ascii="Palatino Linotype" w:hAnsi="Palatino Linotype" w:cs="Arial"/>
        </w:rPr>
        <w:t xml:space="preserve"> EMITIENDO VOTO PARTICULAR</w:t>
      </w:r>
      <w:r w:rsidRPr="008E0C82">
        <w:rPr>
          <w:rFonts w:ascii="Palatino Linotype" w:hAnsi="Palatino Linotype" w:cs="Arial"/>
        </w:rPr>
        <w:t>; EVA ABAID YAPUR; JOSÉ GUADALUPE LUNA HERNÁNDEZ</w:t>
      </w:r>
      <w:r w:rsidR="00A24B19">
        <w:rPr>
          <w:rFonts w:ascii="Palatino Linotype" w:hAnsi="Palatino Linotype" w:cs="Arial"/>
        </w:rPr>
        <w:t xml:space="preserve"> EMITIENDO VOTO PARTICULAR</w:t>
      </w:r>
      <w:r w:rsidRPr="008E0C82">
        <w:rPr>
          <w:rFonts w:ascii="Palatino Linotype" w:hAnsi="Palatino Linotype" w:cs="Arial"/>
        </w:rPr>
        <w:t>; JAVIER MARTÍNEZ CRUZ</w:t>
      </w:r>
      <w:r>
        <w:rPr>
          <w:rFonts w:ascii="Palatino Linotype" w:hAnsi="Palatino Linotype" w:cs="Arial"/>
        </w:rPr>
        <w:t xml:space="preserve"> Y</w:t>
      </w:r>
      <w:r w:rsidRPr="00126ED5">
        <w:t xml:space="preserve"> </w:t>
      </w:r>
      <w:r w:rsidRPr="00126ED5">
        <w:rPr>
          <w:rFonts w:ascii="Palatino Linotype" w:hAnsi="Palatino Linotype" w:cs="Arial"/>
        </w:rPr>
        <w:t>LUIS GUSTAVO PARRA NORIEGA</w:t>
      </w:r>
      <w:r w:rsidRPr="008E0C82">
        <w:rPr>
          <w:rFonts w:ascii="Palatino Linotype" w:hAnsi="Palatino Linotype" w:cs="Arial"/>
        </w:rPr>
        <w:t xml:space="preserve">; EN LA </w:t>
      </w:r>
      <w:r w:rsidR="00A24B19" w:rsidRPr="00A24B19">
        <w:rPr>
          <w:rFonts w:ascii="Palatino Linotype" w:hAnsi="Palatino Linotype" w:cs="Arial"/>
        </w:rPr>
        <w:t xml:space="preserve">TRIGÉSIMA SÉPTIMA </w:t>
      </w:r>
      <w:r w:rsidRPr="00A24B19">
        <w:rPr>
          <w:rFonts w:ascii="Palatino Linotype" w:hAnsi="Palatino Linotype" w:cs="Arial"/>
        </w:rPr>
        <w:t xml:space="preserve">SESIÓN ORDINARIA CELEBRADA EL </w:t>
      </w:r>
      <w:r w:rsidR="00A24B19" w:rsidRPr="00A24B19">
        <w:rPr>
          <w:rFonts w:ascii="Palatino Linotype" w:hAnsi="Palatino Linotype"/>
          <w:lang w:val="es-ES_tradnl"/>
        </w:rPr>
        <w:t>DIEZ DE OCTUBRE</w:t>
      </w:r>
      <w:r w:rsidRPr="00A24B19">
        <w:rPr>
          <w:rFonts w:ascii="Palatino Linotype" w:hAnsi="Palatino Linotype"/>
          <w:lang w:val="es-ES_tradnl"/>
        </w:rPr>
        <w:t xml:space="preserve"> </w:t>
      </w:r>
      <w:r w:rsidRPr="00A24B19">
        <w:rPr>
          <w:rFonts w:ascii="Palatino Linotype" w:hAnsi="Palatino Linotype" w:cs="Arial"/>
        </w:rPr>
        <w:t xml:space="preserve">DE DOS MIL DIECIOCHO, ANTE EL SECRETARIO TÉCNICO DEL PLENO, </w:t>
      </w:r>
      <w:r w:rsidRPr="00A24B19">
        <w:rPr>
          <w:rFonts w:ascii="Palatino Linotype" w:hAnsi="Palatino Linotype"/>
          <w:lang w:val="es-ES_tradnl"/>
        </w:rPr>
        <w:t>ALEXIS TAPIA RAMÍREZ</w:t>
      </w:r>
      <w:r w:rsidRPr="008E0C82">
        <w:rPr>
          <w:rFonts w:ascii="Palatino Linotype" w:hAnsi="Palatino Linotype" w:cs="Arial"/>
        </w:rPr>
        <w:t>.</w:t>
      </w:r>
    </w:p>
    <w:tbl>
      <w:tblPr>
        <w:tblW w:w="10365" w:type="dxa"/>
        <w:jc w:val="center"/>
        <w:tblLayout w:type="fixed"/>
        <w:tblLook w:val="04A0" w:firstRow="1" w:lastRow="0" w:firstColumn="1" w:lastColumn="0" w:noHBand="0" w:noVBand="1"/>
      </w:tblPr>
      <w:tblGrid>
        <w:gridCol w:w="5182"/>
        <w:gridCol w:w="5183"/>
      </w:tblGrid>
      <w:tr w:rsidR="000A5417" w:rsidRPr="008E0C82" w:rsidTr="000B42BA">
        <w:trPr>
          <w:jc w:val="center"/>
        </w:trPr>
        <w:tc>
          <w:tcPr>
            <w:tcW w:w="10365" w:type="dxa"/>
            <w:gridSpan w:val="2"/>
            <w:shd w:val="clear" w:color="auto" w:fill="auto"/>
          </w:tcPr>
          <w:p w:rsidR="000A5417" w:rsidRDefault="000A5417" w:rsidP="000B42BA">
            <w:pPr>
              <w:jc w:val="center"/>
              <w:rPr>
                <w:rFonts w:ascii="Palatino Linotype" w:hAnsi="Palatino Linotype"/>
                <w:b/>
                <w:lang w:val="es-ES_tradnl"/>
              </w:rPr>
            </w:pPr>
          </w:p>
          <w:p w:rsidR="000A5417" w:rsidRPr="008E0C82" w:rsidRDefault="000A5417" w:rsidP="000B42BA">
            <w:pPr>
              <w:jc w:val="center"/>
              <w:rPr>
                <w:rFonts w:ascii="Palatino Linotype" w:hAnsi="Palatino Linotype"/>
                <w:b/>
                <w:lang w:val="es-ES_tradnl"/>
              </w:rPr>
            </w:pPr>
            <w:r w:rsidRPr="008E0C82">
              <w:rPr>
                <w:rFonts w:ascii="Palatino Linotype" w:hAnsi="Palatino Linotype"/>
                <w:b/>
                <w:lang w:val="es-ES_tradnl"/>
              </w:rPr>
              <w:t xml:space="preserve">Zulema Martínez Sánchez </w:t>
            </w:r>
          </w:p>
          <w:p w:rsidR="000A5417" w:rsidRPr="008E0C82" w:rsidRDefault="000A5417" w:rsidP="000B42BA">
            <w:pPr>
              <w:jc w:val="center"/>
              <w:rPr>
                <w:rFonts w:ascii="Palatino Linotype" w:hAnsi="Palatino Linotype"/>
                <w:lang w:val="es-ES_tradnl"/>
              </w:rPr>
            </w:pPr>
            <w:r w:rsidRPr="008E0C82">
              <w:rPr>
                <w:rFonts w:ascii="Palatino Linotype" w:hAnsi="Palatino Linotype"/>
                <w:lang w:val="es-ES_tradnl"/>
              </w:rPr>
              <w:t>Comisionada Presidenta</w:t>
            </w:r>
          </w:p>
          <w:p w:rsidR="000A5417" w:rsidRPr="008E0C82" w:rsidRDefault="000A5417" w:rsidP="000B42BA">
            <w:pPr>
              <w:jc w:val="center"/>
              <w:rPr>
                <w:rFonts w:ascii="Palatino Linotype" w:hAnsi="Palatino Linotype"/>
                <w:b/>
                <w:lang w:val="es-ES_tradnl"/>
              </w:rPr>
            </w:pPr>
            <w:r w:rsidRPr="00513327">
              <w:rPr>
                <w:rFonts w:ascii="Palatino Linotype" w:hAnsi="Palatino Linotype"/>
                <w:b/>
                <w:color w:val="FFFFFF" w:themeColor="background1"/>
                <w:lang w:val="es-ES_tradnl"/>
              </w:rPr>
              <w:t>(RÚBRICA)</w:t>
            </w:r>
          </w:p>
        </w:tc>
      </w:tr>
      <w:tr w:rsidR="000A5417" w:rsidRPr="008E0C82" w:rsidTr="000B42BA">
        <w:trPr>
          <w:jc w:val="center"/>
        </w:trPr>
        <w:tc>
          <w:tcPr>
            <w:tcW w:w="5182" w:type="dxa"/>
            <w:shd w:val="clear" w:color="auto" w:fill="auto"/>
          </w:tcPr>
          <w:p w:rsidR="000A5417" w:rsidRDefault="000A5417" w:rsidP="000B42BA">
            <w:pPr>
              <w:jc w:val="center"/>
              <w:rPr>
                <w:rFonts w:ascii="Palatino Linotype" w:hAnsi="Palatino Linotype"/>
                <w:b/>
                <w:lang w:val="es-ES_tradnl"/>
              </w:rPr>
            </w:pPr>
          </w:p>
          <w:p w:rsidR="000A5417" w:rsidRDefault="000A5417" w:rsidP="000B42BA">
            <w:pPr>
              <w:jc w:val="center"/>
              <w:rPr>
                <w:rFonts w:ascii="Palatino Linotype" w:hAnsi="Palatino Linotype"/>
                <w:b/>
                <w:lang w:val="es-ES_tradnl"/>
              </w:rPr>
            </w:pPr>
          </w:p>
          <w:p w:rsidR="000A5417" w:rsidRPr="008E0C82" w:rsidRDefault="000A5417" w:rsidP="000B42BA">
            <w:pPr>
              <w:jc w:val="center"/>
              <w:rPr>
                <w:rFonts w:ascii="Palatino Linotype" w:hAnsi="Palatino Linotype"/>
                <w:b/>
                <w:lang w:val="es-ES_tradnl"/>
              </w:rPr>
            </w:pPr>
            <w:r w:rsidRPr="008E0C82">
              <w:rPr>
                <w:rFonts w:ascii="Palatino Linotype" w:hAnsi="Palatino Linotype"/>
                <w:b/>
                <w:lang w:val="es-ES_tradnl"/>
              </w:rPr>
              <w:t>Eva Abaid Yapur</w:t>
            </w:r>
          </w:p>
          <w:p w:rsidR="000A5417" w:rsidRPr="008E0C82" w:rsidRDefault="000A5417" w:rsidP="000B42BA">
            <w:pPr>
              <w:jc w:val="center"/>
              <w:rPr>
                <w:rFonts w:ascii="Palatino Linotype" w:hAnsi="Palatino Linotype"/>
                <w:lang w:val="es-ES_tradnl"/>
              </w:rPr>
            </w:pPr>
            <w:r w:rsidRPr="008E0C82">
              <w:rPr>
                <w:rFonts w:ascii="Palatino Linotype" w:hAnsi="Palatino Linotype"/>
                <w:lang w:val="es-ES_tradnl"/>
              </w:rPr>
              <w:t>Comisionada</w:t>
            </w:r>
          </w:p>
          <w:p w:rsidR="000A5417" w:rsidRPr="008E0C82" w:rsidRDefault="000A5417" w:rsidP="000B42BA">
            <w:pPr>
              <w:jc w:val="center"/>
              <w:rPr>
                <w:rFonts w:ascii="Palatino Linotype" w:hAnsi="Palatino Linotype"/>
                <w:b/>
                <w:lang w:val="es-ES_tradnl"/>
              </w:rPr>
            </w:pPr>
            <w:r w:rsidRPr="00513327">
              <w:rPr>
                <w:rFonts w:ascii="Palatino Linotype" w:hAnsi="Palatino Linotype"/>
                <w:b/>
                <w:color w:val="FFFFFF" w:themeColor="background1"/>
                <w:lang w:val="es-ES_tradnl"/>
              </w:rPr>
              <w:t>(RÚBRICA)</w:t>
            </w:r>
          </w:p>
        </w:tc>
        <w:tc>
          <w:tcPr>
            <w:tcW w:w="5183" w:type="dxa"/>
            <w:shd w:val="clear" w:color="auto" w:fill="auto"/>
          </w:tcPr>
          <w:p w:rsidR="000A5417" w:rsidRDefault="000A5417" w:rsidP="000B42BA">
            <w:pPr>
              <w:jc w:val="center"/>
              <w:rPr>
                <w:rFonts w:ascii="Palatino Linotype" w:hAnsi="Palatino Linotype"/>
                <w:b/>
                <w:lang w:val="es-ES_tradnl"/>
              </w:rPr>
            </w:pPr>
          </w:p>
          <w:p w:rsidR="000A5417" w:rsidRDefault="000A5417" w:rsidP="000B42BA">
            <w:pPr>
              <w:jc w:val="center"/>
              <w:rPr>
                <w:rFonts w:ascii="Palatino Linotype" w:hAnsi="Palatino Linotype"/>
                <w:b/>
                <w:lang w:val="es-ES_tradnl"/>
              </w:rPr>
            </w:pPr>
          </w:p>
          <w:p w:rsidR="000A5417" w:rsidRPr="008E0C82" w:rsidRDefault="000A5417" w:rsidP="000B42BA">
            <w:pPr>
              <w:jc w:val="center"/>
              <w:rPr>
                <w:rFonts w:ascii="Palatino Linotype" w:hAnsi="Palatino Linotype"/>
                <w:b/>
                <w:lang w:val="es-ES_tradnl"/>
              </w:rPr>
            </w:pPr>
            <w:r w:rsidRPr="008E0C82">
              <w:rPr>
                <w:rFonts w:ascii="Palatino Linotype" w:hAnsi="Palatino Linotype"/>
                <w:b/>
                <w:lang w:val="es-ES_tradnl"/>
              </w:rPr>
              <w:t>José Guadalupe Luna Hernández</w:t>
            </w:r>
          </w:p>
          <w:p w:rsidR="000A5417" w:rsidRPr="008E0C82" w:rsidRDefault="000A5417" w:rsidP="000B42BA">
            <w:pPr>
              <w:jc w:val="center"/>
              <w:rPr>
                <w:rFonts w:ascii="Palatino Linotype" w:hAnsi="Palatino Linotype"/>
                <w:lang w:val="es-ES_tradnl"/>
              </w:rPr>
            </w:pPr>
            <w:r w:rsidRPr="008E0C82">
              <w:rPr>
                <w:rFonts w:ascii="Palatino Linotype" w:hAnsi="Palatino Linotype"/>
                <w:lang w:val="es-ES_tradnl"/>
              </w:rPr>
              <w:t>Comisionado</w:t>
            </w:r>
          </w:p>
          <w:p w:rsidR="000A5417" w:rsidRPr="008E0C82" w:rsidRDefault="000A5417" w:rsidP="000B42BA">
            <w:pPr>
              <w:jc w:val="center"/>
              <w:rPr>
                <w:rFonts w:ascii="Palatino Linotype" w:hAnsi="Palatino Linotype"/>
                <w:b/>
                <w:lang w:val="es-ES_tradnl"/>
              </w:rPr>
            </w:pPr>
            <w:r w:rsidRPr="00513327">
              <w:rPr>
                <w:rFonts w:ascii="Palatino Linotype" w:hAnsi="Palatino Linotype"/>
                <w:b/>
                <w:color w:val="FFFFFF" w:themeColor="background1"/>
                <w:lang w:val="es-ES_tradnl"/>
              </w:rPr>
              <w:t>(RÚBRICA)</w:t>
            </w:r>
          </w:p>
        </w:tc>
      </w:tr>
      <w:tr w:rsidR="000A5417" w:rsidRPr="008E0C82" w:rsidTr="000B42BA">
        <w:trPr>
          <w:jc w:val="center"/>
        </w:trPr>
        <w:tc>
          <w:tcPr>
            <w:tcW w:w="5182" w:type="dxa"/>
            <w:shd w:val="clear" w:color="auto" w:fill="auto"/>
          </w:tcPr>
          <w:p w:rsidR="000A5417" w:rsidRDefault="000A5417" w:rsidP="000B42BA">
            <w:pPr>
              <w:rPr>
                <w:rFonts w:ascii="Palatino Linotype" w:hAnsi="Palatino Linotype"/>
                <w:b/>
                <w:lang w:val="es-ES_tradnl"/>
              </w:rPr>
            </w:pPr>
          </w:p>
          <w:p w:rsidR="000A5417" w:rsidRDefault="000A5417" w:rsidP="000B42BA">
            <w:pPr>
              <w:rPr>
                <w:rFonts w:ascii="Palatino Linotype" w:hAnsi="Palatino Linotype"/>
                <w:b/>
                <w:lang w:val="es-ES_tradnl"/>
              </w:rPr>
            </w:pPr>
          </w:p>
          <w:p w:rsidR="000A5417" w:rsidRDefault="000A5417" w:rsidP="000B42BA">
            <w:pPr>
              <w:rPr>
                <w:rFonts w:ascii="Palatino Linotype" w:hAnsi="Palatino Linotype"/>
                <w:b/>
                <w:lang w:val="es-ES_tradnl"/>
              </w:rPr>
            </w:pPr>
          </w:p>
          <w:p w:rsidR="000A5417" w:rsidRPr="008E0C82" w:rsidRDefault="000A5417" w:rsidP="000B42BA">
            <w:pPr>
              <w:jc w:val="center"/>
              <w:rPr>
                <w:rFonts w:ascii="Palatino Linotype" w:hAnsi="Palatino Linotype"/>
                <w:b/>
                <w:lang w:val="es-ES_tradnl"/>
              </w:rPr>
            </w:pPr>
            <w:r w:rsidRPr="008E0C82">
              <w:rPr>
                <w:rFonts w:ascii="Palatino Linotype" w:hAnsi="Palatino Linotype"/>
                <w:b/>
                <w:lang w:val="es-ES_tradnl"/>
              </w:rPr>
              <w:t>Javier Martínez Cruz</w:t>
            </w:r>
          </w:p>
          <w:p w:rsidR="000A5417" w:rsidRPr="008E0C82" w:rsidRDefault="000A5417" w:rsidP="000B42BA">
            <w:pPr>
              <w:jc w:val="center"/>
              <w:rPr>
                <w:rFonts w:ascii="Palatino Linotype" w:hAnsi="Palatino Linotype"/>
                <w:lang w:val="es-ES_tradnl"/>
              </w:rPr>
            </w:pPr>
            <w:r w:rsidRPr="008E0C82">
              <w:rPr>
                <w:rFonts w:ascii="Palatino Linotype" w:hAnsi="Palatino Linotype"/>
                <w:lang w:val="es-ES_tradnl"/>
              </w:rPr>
              <w:t>Comisionado</w:t>
            </w:r>
          </w:p>
          <w:p w:rsidR="000A5417" w:rsidRPr="00513327" w:rsidRDefault="000A5417" w:rsidP="000B42BA">
            <w:pPr>
              <w:jc w:val="center"/>
              <w:rPr>
                <w:rFonts w:ascii="Palatino Linotype" w:hAnsi="Palatino Linotype"/>
                <w:b/>
                <w:color w:val="FFFFFF" w:themeColor="background1"/>
                <w:lang w:val="es-ES_tradnl"/>
              </w:rPr>
            </w:pPr>
            <w:r w:rsidRPr="00513327">
              <w:rPr>
                <w:rFonts w:ascii="Palatino Linotype" w:hAnsi="Palatino Linotype"/>
                <w:b/>
                <w:color w:val="FFFFFF" w:themeColor="background1"/>
                <w:lang w:val="es-ES_tradnl"/>
              </w:rPr>
              <w:t>(RÚBRICA)</w:t>
            </w:r>
          </w:p>
          <w:p w:rsidR="000A5417" w:rsidRDefault="000A5417" w:rsidP="000B42BA">
            <w:pPr>
              <w:jc w:val="center"/>
              <w:rPr>
                <w:rFonts w:ascii="Palatino Linotype" w:hAnsi="Palatino Linotype"/>
                <w:b/>
                <w:lang w:val="es-ES_tradnl"/>
              </w:rPr>
            </w:pPr>
          </w:p>
        </w:tc>
        <w:tc>
          <w:tcPr>
            <w:tcW w:w="5183" w:type="dxa"/>
            <w:shd w:val="clear" w:color="auto" w:fill="auto"/>
          </w:tcPr>
          <w:p w:rsidR="000A5417" w:rsidRPr="008E0C82" w:rsidRDefault="000A5417" w:rsidP="000B42BA">
            <w:pPr>
              <w:jc w:val="center"/>
              <w:rPr>
                <w:rFonts w:ascii="Palatino Linotype" w:hAnsi="Palatino Linotype"/>
                <w:b/>
                <w:lang w:val="es-ES_tradnl"/>
              </w:rPr>
            </w:pPr>
          </w:p>
          <w:p w:rsidR="000A5417" w:rsidRDefault="000A5417" w:rsidP="000B42BA">
            <w:pPr>
              <w:jc w:val="center"/>
              <w:rPr>
                <w:rFonts w:ascii="Palatino Linotype" w:hAnsi="Palatino Linotype"/>
                <w:b/>
                <w:lang w:val="es-ES_tradnl"/>
              </w:rPr>
            </w:pPr>
          </w:p>
          <w:p w:rsidR="000A5417" w:rsidRDefault="000A5417" w:rsidP="000B42BA">
            <w:pPr>
              <w:jc w:val="center"/>
              <w:rPr>
                <w:rFonts w:ascii="Palatino Linotype" w:hAnsi="Palatino Linotype"/>
                <w:b/>
                <w:lang w:val="es-ES_tradnl"/>
              </w:rPr>
            </w:pPr>
          </w:p>
          <w:p w:rsidR="000A5417" w:rsidRDefault="000A5417" w:rsidP="000B42BA">
            <w:pPr>
              <w:jc w:val="center"/>
              <w:rPr>
                <w:rFonts w:ascii="Palatino Linotype" w:hAnsi="Palatino Linotype"/>
                <w:b/>
                <w:lang w:val="es-ES_tradnl"/>
              </w:rPr>
            </w:pPr>
            <w:r>
              <w:rPr>
                <w:rFonts w:ascii="Palatino Linotype" w:hAnsi="Palatino Linotype"/>
                <w:b/>
                <w:lang w:val="es-ES_tradnl"/>
              </w:rPr>
              <w:t>Luis Gustavo Parra Noriega</w:t>
            </w:r>
          </w:p>
          <w:p w:rsidR="000A5417" w:rsidRPr="008E0C82" w:rsidRDefault="000A5417" w:rsidP="000B42BA">
            <w:pPr>
              <w:jc w:val="center"/>
              <w:rPr>
                <w:rFonts w:ascii="Palatino Linotype" w:hAnsi="Palatino Linotype"/>
                <w:lang w:val="es-ES_tradnl"/>
              </w:rPr>
            </w:pPr>
            <w:r w:rsidRPr="008E0C82">
              <w:rPr>
                <w:rFonts w:ascii="Palatino Linotype" w:hAnsi="Palatino Linotype"/>
                <w:lang w:val="es-ES_tradnl"/>
              </w:rPr>
              <w:t>Comisionado</w:t>
            </w:r>
          </w:p>
          <w:p w:rsidR="000A5417" w:rsidRPr="008E0C82" w:rsidRDefault="000A5417" w:rsidP="000B42BA">
            <w:pPr>
              <w:jc w:val="center"/>
              <w:rPr>
                <w:rFonts w:ascii="Palatino Linotype" w:hAnsi="Palatino Linotype"/>
                <w:b/>
                <w:lang w:val="es-ES_tradnl"/>
              </w:rPr>
            </w:pPr>
            <w:r w:rsidRPr="00513327">
              <w:rPr>
                <w:rFonts w:ascii="Palatino Linotype" w:hAnsi="Palatino Linotype"/>
                <w:b/>
                <w:color w:val="FFFFFF" w:themeColor="background1"/>
                <w:lang w:val="es-ES_tradnl"/>
              </w:rPr>
              <w:t>(RÚBRICA)</w:t>
            </w:r>
          </w:p>
        </w:tc>
      </w:tr>
      <w:tr w:rsidR="000A5417" w:rsidRPr="008E0C82" w:rsidTr="000B42BA">
        <w:trPr>
          <w:jc w:val="center"/>
        </w:trPr>
        <w:tc>
          <w:tcPr>
            <w:tcW w:w="10365" w:type="dxa"/>
            <w:gridSpan w:val="2"/>
            <w:shd w:val="clear" w:color="auto" w:fill="auto"/>
          </w:tcPr>
          <w:p w:rsidR="000A5417" w:rsidRDefault="000A5417" w:rsidP="000B42BA">
            <w:pPr>
              <w:jc w:val="center"/>
              <w:rPr>
                <w:rFonts w:ascii="Palatino Linotype" w:hAnsi="Palatino Linotype"/>
                <w:b/>
                <w:lang w:val="es-ES_tradnl"/>
              </w:rPr>
            </w:pPr>
          </w:p>
          <w:p w:rsidR="000A5417" w:rsidRDefault="000A5417" w:rsidP="000B42BA">
            <w:pPr>
              <w:jc w:val="center"/>
              <w:rPr>
                <w:rFonts w:ascii="Palatino Linotype" w:hAnsi="Palatino Linotype"/>
                <w:b/>
                <w:lang w:val="es-ES_tradnl"/>
              </w:rPr>
            </w:pPr>
          </w:p>
          <w:p w:rsidR="000A5417" w:rsidRPr="008E0C82" w:rsidRDefault="000A5417" w:rsidP="000B42BA">
            <w:pPr>
              <w:jc w:val="center"/>
              <w:rPr>
                <w:rFonts w:ascii="Palatino Linotype" w:hAnsi="Palatino Linotype"/>
                <w:b/>
                <w:lang w:val="es-ES_tradnl"/>
              </w:rPr>
            </w:pPr>
            <w:r w:rsidRPr="008E0C82">
              <w:rPr>
                <w:rFonts w:ascii="Palatino Linotype" w:hAnsi="Palatino Linotype"/>
                <w:b/>
                <w:lang w:val="es-ES_tradnl"/>
              </w:rPr>
              <w:t>Alexis Tapia Ramírez</w:t>
            </w:r>
          </w:p>
          <w:p w:rsidR="000A5417" w:rsidRPr="008E0C82" w:rsidRDefault="000A5417" w:rsidP="000B42BA">
            <w:pPr>
              <w:jc w:val="center"/>
              <w:rPr>
                <w:rFonts w:ascii="Palatino Linotype" w:hAnsi="Palatino Linotype"/>
                <w:lang w:val="es-ES_tradnl"/>
              </w:rPr>
            </w:pPr>
            <w:r w:rsidRPr="008E0C82">
              <w:rPr>
                <w:rFonts w:ascii="Palatino Linotype" w:hAnsi="Palatino Linotype"/>
                <w:lang w:val="es-ES_tradnl"/>
              </w:rPr>
              <w:t>Secretario Técnico del Pleno</w:t>
            </w:r>
          </w:p>
          <w:p w:rsidR="000A5417" w:rsidRPr="008E0C82" w:rsidRDefault="000A5417" w:rsidP="000B42BA">
            <w:pPr>
              <w:jc w:val="center"/>
              <w:rPr>
                <w:rFonts w:ascii="Palatino Linotype" w:hAnsi="Palatino Linotype"/>
                <w:b/>
                <w:lang w:val="es-ES_tradnl"/>
              </w:rPr>
            </w:pPr>
            <w:r w:rsidRPr="00513327">
              <w:rPr>
                <w:rFonts w:ascii="Palatino Linotype" w:hAnsi="Palatino Linotype"/>
                <w:b/>
                <w:color w:val="FFFFFF" w:themeColor="background1"/>
                <w:lang w:val="es-ES_tradnl"/>
              </w:rPr>
              <w:t>(RÚBRICA)</w:t>
            </w:r>
          </w:p>
        </w:tc>
      </w:tr>
    </w:tbl>
    <w:p w:rsidR="000A5417" w:rsidRPr="008E0C82" w:rsidRDefault="000A5417" w:rsidP="000B42BA">
      <w:pPr>
        <w:jc w:val="both"/>
        <w:rPr>
          <w:rFonts w:ascii="Palatino Linotype" w:hAnsi="Palatino Linotype"/>
          <w:sz w:val="22"/>
          <w:szCs w:val="22"/>
          <w:lang w:val="es-ES_tradnl"/>
        </w:rPr>
      </w:pPr>
    </w:p>
    <w:p w:rsidR="000A5417" w:rsidRDefault="000A5417" w:rsidP="000B42BA">
      <w:pPr>
        <w:jc w:val="both"/>
        <w:rPr>
          <w:rFonts w:ascii="Palatino Linotype" w:hAnsi="Palatino Linotype"/>
          <w:sz w:val="22"/>
          <w:szCs w:val="22"/>
          <w:lang w:val="es-ES_tradnl"/>
        </w:rPr>
      </w:pPr>
    </w:p>
    <w:p w:rsidR="000A5417" w:rsidRPr="008E0C82" w:rsidRDefault="000A5417" w:rsidP="000B42BA">
      <w:pPr>
        <w:jc w:val="both"/>
        <w:rPr>
          <w:rFonts w:ascii="Palatino Linotype" w:hAnsi="Palatino Linotype"/>
          <w:sz w:val="22"/>
          <w:szCs w:val="22"/>
          <w:lang w:val="es-ES_tradnl"/>
        </w:rPr>
      </w:pPr>
      <w:r w:rsidRPr="008E0C82">
        <w:rPr>
          <w:rFonts w:ascii="Palatino Linotype" w:hAnsi="Palatino Linotype"/>
          <w:sz w:val="22"/>
          <w:szCs w:val="22"/>
          <w:lang w:val="es-ES_tradnl"/>
        </w:rPr>
        <w:t xml:space="preserve">Esta hoja corresponde a la resolución de </w:t>
      </w:r>
      <w:r w:rsidR="00A24B19">
        <w:rPr>
          <w:rFonts w:ascii="Palatino Linotype" w:hAnsi="Palatino Linotype"/>
          <w:sz w:val="22"/>
          <w:szCs w:val="22"/>
          <w:lang w:val="es-ES_tradnl"/>
        </w:rPr>
        <w:t>diez de octubre</w:t>
      </w:r>
      <w:r>
        <w:rPr>
          <w:rFonts w:ascii="Palatino Linotype" w:hAnsi="Palatino Linotype"/>
          <w:sz w:val="22"/>
          <w:szCs w:val="22"/>
          <w:lang w:val="es-ES_tradnl"/>
        </w:rPr>
        <w:t xml:space="preserve"> </w:t>
      </w:r>
      <w:r w:rsidRPr="008E0C82">
        <w:rPr>
          <w:rFonts w:ascii="Palatino Linotype" w:hAnsi="Palatino Linotype"/>
          <w:sz w:val="22"/>
          <w:szCs w:val="22"/>
          <w:lang w:val="es-ES_tradnl"/>
        </w:rPr>
        <w:t>de dos mil dieciocho, emitida en el recurso de revisión número 02</w:t>
      </w:r>
      <w:r w:rsidR="00A24B19">
        <w:rPr>
          <w:rFonts w:ascii="Palatino Linotype" w:hAnsi="Palatino Linotype"/>
          <w:sz w:val="22"/>
          <w:szCs w:val="22"/>
          <w:lang w:val="es-ES_tradnl"/>
        </w:rPr>
        <w:t>992</w:t>
      </w:r>
      <w:r w:rsidRPr="008E0C82">
        <w:rPr>
          <w:rFonts w:ascii="Palatino Linotype" w:hAnsi="Palatino Linotype"/>
          <w:sz w:val="22"/>
          <w:szCs w:val="22"/>
          <w:lang w:val="es-ES_tradnl"/>
        </w:rPr>
        <w:t>/INFOEM/IP/RR/2018.</w:t>
      </w:r>
    </w:p>
    <w:p w:rsidR="00EE6C27" w:rsidRPr="00DA5B54" w:rsidRDefault="000A5417" w:rsidP="000A5417">
      <w:pPr>
        <w:pStyle w:val="Prrafodelista"/>
        <w:widowControl w:val="0"/>
        <w:tabs>
          <w:tab w:val="left" w:pos="1418"/>
        </w:tabs>
        <w:autoSpaceDE w:val="0"/>
        <w:autoSpaceDN w:val="0"/>
        <w:adjustRightInd w:val="0"/>
        <w:spacing w:before="240" w:after="240" w:line="360" w:lineRule="auto"/>
        <w:ind w:left="0"/>
        <w:jc w:val="both"/>
        <w:rPr>
          <w:rFonts w:ascii="Palatino Linotype" w:hAnsi="Palatino Linotype"/>
          <w:sz w:val="22"/>
          <w:szCs w:val="22"/>
          <w:lang w:val="es-ES_tradnl"/>
        </w:rPr>
      </w:pPr>
      <w:r w:rsidRPr="008E0C82">
        <w:rPr>
          <w:rFonts w:ascii="Palatino Linotype" w:hAnsi="Palatino Linotype"/>
          <w:sz w:val="22"/>
          <w:szCs w:val="22"/>
          <w:lang w:val="es-ES_tradnl"/>
        </w:rPr>
        <w:t>YSM/LAVA</w:t>
      </w:r>
    </w:p>
    <w:sectPr w:rsidR="00EE6C27" w:rsidRPr="00DA5B54" w:rsidSect="00E42B20">
      <w:headerReference w:type="default" r:id="rId17"/>
      <w:footerReference w:type="default" r:id="rId18"/>
      <w:headerReference w:type="first" r:id="rId19"/>
      <w:footerReference w:type="first" r:id="rId20"/>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5116" w:rsidRDefault="005A5116" w:rsidP="00C80F8C">
      <w:r>
        <w:separator/>
      </w:r>
    </w:p>
  </w:endnote>
  <w:endnote w:type="continuationSeparator" w:id="0">
    <w:p w:rsidR="005A5116" w:rsidRDefault="005A511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itka Small"/>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116" w:rsidRPr="00F12350" w:rsidRDefault="005A5116"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9464A3">
      <w:rPr>
        <w:rFonts w:ascii="Palatino Linotype" w:hAnsi="Palatino Linotype" w:cs="Arial"/>
        <w:b/>
        <w:bCs/>
        <w:noProof/>
        <w:sz w:val="20"/>
        <w:szCs w:val="20"/>
      </w:rPr>
      <w:t>6</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9464A3">
      <w:rPr>
        <w:rFonts w:ascii="Palatino Linotype" w:hAnsi="Palatino Linotype" w:cs="Arial"/>
        <w:b/>
        <w:bCs/>
        <w:noProof/>
        <w:sz w:val="20"/>
        <w:szCs w:val="20"/>
      </w:rPr>
      <w:t>60</w:t>
    </w:r>
    <w:r w:rsidRPr="00F12350">
      <w:rPr>
        <w:rFonts w:ascii="Palatino Linotype" w:hAnsi="Palatino Linotype" w:cs="Arial"/>
        <w:b/>
        <w:bCs/>
        <w:sz w:val="20"/>
        <w:szCs w:val="20"/>
      </w:rPr>
      <w:fldChar w:fldCharType="end"/>
    </w:r>
  </w:p>
  <w:p w:rsidR="005A5116" w:rsidRDefault="005A5116"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116" w:rsidRPr="00F12350" w:rsidRDefault="005A5116"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9464A3">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9464A3">
      <w:rPr>
        <w:rFonts w:ascii="Palatino Linotype" w:hAnsi="Palatino Linotype" w:cs="Arial"/>
        <w:b/>
        <w:bCs/>
        <w:noProof/>
        <w:sz w:val="20"/>
        <w:szCs w:val="20"/>
      </w:rPr>
      <w:t>60</w:t>
    </w:r>
    <w:r w:rsidRPr="00F12350">
      <w:rPr>
        <w:rFonts w:ascii="Palatino Linotype" w:hAnsi="Palatino Linotype" w:cs="Arial"/>
        <w:b/>
        <w:bCs/>
        <w:sz w:val="20"/>
        <w:szCs w:val="20"/>
      </w:rPr>
      <w:fldChar w:fldCharType="end"/>
    </w:r>
  </w:p>
  <w:p w:rsidR="005A5116" w:rsidRDefault="005A511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5116" w:rsidRDefault="005A5116" w:rsidP="00C80F8C">
      <w:r>
        <w:separator/>
      </w:r>
    </w:p>
  </w:footnote>
  <w:footnote w:type="continuationSeparator" w:id="0">
    <w:p w:rsidR="005A5116" w:rsidRDefault="005A5116"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116" w:rsidRDefault="005A5116" w:rsidP="006F30F8">
    <w:pPr>
      <w:pStyle w:val="Encabezado"/>
      <w:tabs>
        <w:tab w:val="clear" w:pos="4252"/>
        <w:tab w:val="clear" w:pos="8504"/>
        <w:tab w:val="left" w:pos="2326"/>
      </w:tabs>
    </w:pPr>
    <w:r>
      <w:t xml:space="preserve">                                                                   </w:t>
    </w:r>
  </w:p>
  <w:tbl>
    <w:tblPr>
      <w:tblW w:w="5954" w:type="dxa"/>
      <w:tblInd w:w="3261" w:type="dxa"/>
      <w:tblLayout w:type="fixed"/>
      <w:tblLook w:val="04A0" w:firstRow="1" w:lastRow="0" w:firstColumn="1" w:lastColumn="0" w:noHBand="0" w:noVBand="1"/>
    </w:tblPr>
    <w:tblGrid>
      <w:gridCol w:w="2551"/>
      <w:gridCol w:w="3403"/>
    </w:tblGrid>
    <w:tr w:rsidR="005A5116" w:rsidRPr="008A510F" w:rsidTr="00A770A5">
      <w:tc>
        <w:tcPr>
          <w:tcW w:w="2551" w:type="dxa"/>
          <w:shd w:val="clear" w:color="auto" w:fill="auto"/>
          <w:vAlign w:val="center"/>
        </w:tcPr>
        <w:p w:rsidR="005A5116" w:rsidRPr="008A510F" w:rsidRDefault="005A5116"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03" w:type="dxa"/>
          <w:shd w:val="clear" w:color="auto" w:fill="auto"/>
          <w:vAlign w:val="center"/>
        </w:tcPr>
        <w:p w:rsidR="005A5116" w:rsidRPr="008A510F" w:rsidRDefault="005A5116" w:rsidP="00680019">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2992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8</w:t>
          </w:r>
        </w:p>
      </w:tc>
    </w:tr>
    <w:tr w:rsidR="005A5116" w:rsidRPr="008A510F" w:rsidTr="00A770A5">
      <w:trPr>
        <w:trHeight w:val="228"/>
      </w:trPr>
      <w:tc>
        <w:tcPr>
          <w:tcW w:w="2551" w:type="dxa"/>
          <w:shd w:val="clear" w:color="auto" w:fill="auto"/>
          <w:vAlign w:val="center"/>
        </w:tcPr>
        <w:p w:rsidR="005A5116" w:rsidRPr="008A510F" w:rsidRDefault="005A5116" w:rsidP="00D63FB4">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03" w:type="dxa"/>
          <w:shd w:val="clear" w:color="auto" w:fill="auto"/>
          <w:vAlign w:val="center"/>
        </w:tcPr>
        <w:p w:rsidR="005A5116" w:rsidRPr="008A510F" w:rsidRDefault="005A5116" w:rsidP="001352A1">
          <w:pPr>
            <w:rPr>
              <w:rFonts w:ascii="Palatino Linotype" w:hAnsi="Palatino Linotype"/>
              <w:b/>
              <w:sz w:val="22"/>
              <w:szCs w:val="22"/>
              <w:lang w:val="es-ES_tradnl"/>
            </w:rPr>
          </w:pPr>
          <w:r w:rsidRPr="00680019">
            <w:rPr>
              <w:rFonts w:ascii="Palatino Linotype" w:hAnsi="Palatino Linotype"/>
              <w:b/>
              <w:sz w:val="22"/>
              <w:szCs w:val="22"/>
              <w:lang w:val="es-ES_tradnl"/>
            </w:rPr>
            <w:t>Ayuntamiento de Juchitepec</w:t>
          </w:r>
        </w:p>
      </w:tc>
    </w:tr>
    <w:tr w:rsidR="005A5116" w:rsidRPr="008A510F" w:rsidTr="00A770A5">
      <w:tc>
        <w:tcPr>
          <w:tcW w:w="2551" w:type="dxa"/>
          <w:shd w:val="clear" w:color="auto" w:fill="auto"/>
          <w:vAlign w:val="center"/>
        </w:tcPr>
        <w:p w:rsidR="005A5116" w:rsidRPr="008A510F" w:rsidRDefault="005A5116" w:rsidP="00D63FB4">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403" w:type="dxa"/>
          <w:shd w:val="clear" w:color="auto" w:fill="auto"/>
          <w:vAlign w:val="center"/>
        </w:tcPr>
        <w:p w:rsidR="005A5116" w:rsidRPr="008A510F" w:rsidRDefault="005A5116" w:rsidP="00D63FB4">
          <w:pPr>
            <w:ind w:right="-533"/>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5A5116" w:rsidRDefault="005A5116" w:rsidP="00E86E4F">
    <w:pPr>
      <w:pStyle w:val="Encabezado"/>
      <w:tabs>
        <w:tab w:val="clear" w:pos="4252"/>
        <w:tab w:val="clear" w:pos="8504"/>
        <w:tab w:val="left" w:pos="2326"/>
      </w:tabs>
    </w:pPr>
    <w:r>
      <w:tab/>
    </w:r>
  </w:p>
  <w:p w:rsidR="005A5116" w:rsidRDefault="005A5116"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95" w:type="dxa"/>
      <w:tblInd w:w="3402" w:type="dxa"/>
      <w:tblLayout w:type="fixed"/>
      <w:tblLook w:val="04A0" w:firstRow="1" w:lastRow="0" w:firstColumn="1" w:lastColumn="0" w:noHBand="0" w:noVBand="1"/>
    </w:tblPr>
    <w:tblGrid>
      <w:gridCol w:w="2489"/>
      <w:gridCol w:w="3606"/>
    </w:tblGrid>
    <w:tr w:rsidR="005A5116" w:rsidRPr="005A5E02" w:rsidTr="00197CF0">
      <w:tc>
        <w:tcPr>
          <w:tcW w:w="2489" w:type="dxa"/>
          <w:shd w:val="clear" w:color="auto" w:fill="auto"/>
          <w:vAlign w:val="center"/>
        </w:tcPr>
        <w:p w:rsidR="005A5116" w:rsidRPr="005A5E02" w:rsidRDefault="005A5116"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606" w:type="dxa"/>
          <w:shd w:val="clear" w:color="auto" w:fill="auto"/>
          <w:vAlign w:val="center"/>
        </w:tcPr>
        <w:p w:rsidR="005A5116" w:rsidRPr="005A5E02" w:rsidRDefault="005A5116" w:rsidP="00680019">
          <w:pPr>
            <w:rPr>
              <w:rFonts w:ascii="Palatino Linotype" w:hAnsi="Palatino Linotype"/>
              <w:b/>
              <w:sz w:val="22"/>
              <w:szCs w:val="22"/>
              <w:lang w:val="es-ES_tradnl"/>
            </w:rPr>
          </w:pPr>
          <w:r>
            <w:rPr>
              <w:rFonts w:ascii="Palatino Linotype" w:hAnsi="Palatino Linotype"/>
              <w:b/>
              <w:sz w:val="22"/>
              <w:szCs w:val="22"/>
              <w:lang w:val="es-ES_tradnl"/>
            </w:rPr>
            <w:t>02992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8 </w:t>
          </w:r>
        </w:p>
      </w:tc>
    </w:tr>
    <w:tr w:rsidR="005A5116" w:rsidRPr="005A5E02" w:rsidTr="00197CF0">
      <w:tc>
        <w:tcPr>
          <w:tcW w:w="2489" w:type="dxa"/>
          <w:shd w:val="clear" w:color="auto" w:fill="auto"/>
          <w:vAlign w:val="center"/>
        </w:tcPr>
        <w:p w:rsidR="005A5116" w:rsidRPr="005A5E02" w:rsidRDefault="005A5116"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06" w:type="dxa"/>
          <w:shd w:val="clear" w:color="auto" w:fill="auto"/>
          <w:vAlign w:val="center"/>
        </w:tcPr>
        <w:p w:rsidR="005A5116" w:rsidRPr="005A5E02" w:rsidRDefault="005A5116" w:rsidP="005A5116">
          <w:pPr>
            <w:rPr>
              <w:rFonts w:ascii="Palatino Linotype" w:hAnsi="Palatino Linotype"/>
              <w:b/>
              <w:sz w:val="22"/>
              <w:szCs w:val="22"/>
              <w:lang w:val="es-ES_tradnl"/>
            </w:rPr>
          </w:pPr>
          <w:r>
            <w:rPr>
              <w:rFonts w:ascii="Palatino Linotype" w:hAnsi="Palatino Linotype"/>
              <w:b/>
              <w:sz w:val="22"/>
              <w:szCs w:val="22"/>
              <w:lang w:val="es-ES_tradnl"/>
            </w:rPr>
            <w:t>xxxxx</w:t>
          </w:r>
          <w:r w:rsidRPr="00680019">
            <w:rPr>
              <w:rFonts w:ascii="Palatino Linotype" w:hAnsi="Palatino Linotype"/>
              <w:b/>
              <w:sz w:val="22"/>
              <w:szCs w:val="22"/>
              <w:lang w:val="es-ES_tradnl"/>
            </w:rPr>
            <w:t xml:space="preserve"> </w:t>
          </w:r>
          <w:r>
            <w:rPr>
              <w:rFonts w:ascii="Palatino Linotype" w:hAnsi="Palatino Linotype"/>
              <w:b/>
              <w:sz w:val="22"/>
              <w:szCs w:val="22"/>
              <w:lang w:val="es-ES_tradnl"/>
            </w:rPr>
            <w:t>xxxxx</w:t>
          </w:r>
          <w:r w:rsidRPr="00680019">
            <w:rPr>
              <w:rFonts w:ascii="Palatino Linotype" w:hAnsi="Palatino Linotype"/>
              <w:b/>
              <w:sz w:val="22"/>
              <w:szCs w:val="22"/>
              <w:lang w:val="es-ES_tradnl"/>
            </w:rPr>
            <w:t xml:space="preserve"> </w:t>
          </w:r>
          <w:r>
            <w:rPr>
              <w:rFonts w:ascii="Palatino Linotype" w:hAnsi="Palatino Linotype"/>
              <w:b/>
              <w:sz w:val="22"/>
              <w:szCs w:val="22"/>
              <w:lang w:val="es-ES_tradnl"/>
            </w:rPr>
            <w:t>xxxxxx</w:t>
          </w:r>
        </w:p>
      </w:tc>
    </w:tr>
    <w:tr w:rsidR="005A5116" w:rsidRPr="005A5E02" w:rsidTr="00197CF0">
      <w:trPr>
        <w:trHeight w:val="228"/>
      </w:trPr>
      <w:tc>
        <w:tcPr>
          <w:tcW w:w="2489" w:type="dxa"/>
          <w:shd w:val="clear" w:color="auto" w:fill="auto"/>
          <w:vAlign w:val="center"/>
        </w:tcPr>
        <w:p w:rsidR="005A5116" w:rsidRPr="005A5E02" w:rsidRDefault="005A5116" w:rsidP="005A5E0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06" w:type="dxa"/>
          <w:shd w:val="clear" w:color="auto" w:fill="auto"/>
          <w:vAlign w:val="center"/>
        </w:tcPr>
        <w:p w:rsidR="005A5116" w:rsidRPr="005A5E02" w:rsidRDefault="005A5116" w:rsidP="001352A1">
          <w:pPr>
            <w:rPr>
              <w:rFonts w:ascii="Palatino Linotype" w:hAnsi="Palatino Linotype"/>
              <w:b/>
              <w:sz w:val="22"/>
              <w:szCs w:val="22"/>
              <w:lang w:val="es-ES_tradnl"/>
            </w:rPr>
          </w:pPr>
          <w:r w:rsidRPr="00680019">
            <w:rPr>
              <w:rFonts w:ascii="Palatino Linotype" w:hAnsi="Palatino Linotype"/>
              <w:b/>
              <w:sz w:val="22"/>
              <w:szCs w:val="22"/>
              <w:lang w:val="es-ES_tradnl"/>
            </w:rPr>
            <w:t>Ayuntamiento de Juchitepec</w:t>
          </w:r>
        </w:p>
      </w:tc>
    </w:tr>
    <w:tr w:rsidR="005A5116" w:rsidRPr="005A5E02" w:rsidTr="00197CF0">
      <w:tc>
        <w:tcPr>
          <w:tcW w:w="2489" w:type="dxa"/>
          <w:shd w:val="clear" w:color="auto" w:fill="auto"/>
          <w:vAlign w:val="center"/>
        </w:tcPr>
        <w:p w:rsidR="005A5116" w:rsidRPr="005A5E02" w:rsidRDefault="005A5116"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606" w:type="dxa"/>
          <w:shd w:val="clear" w:color="auto" w:fill="auto"/>
          <w:vAlign w:val="center"/>
        </w:tcPr>
        <w:p w:rsidR="005A5116" w:rsidRPr="005A5E02" w:rsidRDefault="005A5116"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5A5116" w:rsidRDefault="005A5116">
    <w:pPr>
      <w:pStyle w:val="Encabezado"/>
    </w:pPr>
  </w:p>
  <w:p w:rsidR="005A5116" w:rsidRDefault="005A511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85D8E"/>
    <w:multiLevelType w:val="hybridMultilevel"/>
    <w:tmpl w:val="78D4C51A"/>
    <w:lvl w:ilvl="0" w:tplc="E060487E">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15:restartNumberingAfterBreak="0">
    <w:nsid w:val="05F53A9E"/>
    <w:multiLevelType w:val="hybridMultilevel"/>
    <w:tmpl w:val="9C44435C"/>
    <w:lvl w:ilvl="0" w:tplc="18F84788">
      <w:numFmt w:val="bullet"/>
      <w:lvlText w:val=""/>
      <w:lvlJc w:val="left"/>
      <w:pPr>
        <w:ind w:left="720" w:hanging="360"/>
      </w:pPr>
      <w:rPr>
        <w:rFonts w:ascii="Symbol" w:eastAsia="Times New Roman"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68A1DC4"/>
    <w:multiLevelType w:val="hybridMultilevel"/>
    <w:tmpl w:val="AC1E7278"/>
    <w:lvl w:ilvl="0" w:tplc="DCAC39EE">
      <w:start w:val="1"/>
      <w:numFmt w:val="lowerLetter"/>
      <w:lvlText w:val="%1)"/>
      <w:lvlJc w:val="left"/>
      <w:pPr>
        <w:ind w:left="-1791" w:hanging="360"/>
      </w:pPr>
      <w:rPr>
        <w:b/>
      </w:rPr>
    </w:lvl>
    <w:lvl w:ilvl="1" w:tplc="080A0019" w:tentative="1">
      <w:start w:val="1"/>
      <w:numFmt w:val="lowerLetter"/>
      <w:lvlText w:val="%2."/>
      <w:lvlJc w:val="left"/>
      <w:pPr>
        <w:ind w:left="-1071" w:hanging="360"/>
      </w:pPr>
    </w:lvl>
    <w:lvl w:ilvl="2" w:tplc="080A001B" w:tentative="1">
      <w:start w:val="1"/>
      <w:numFmt w:val="lowerRoman"/>
      <w:lvlText w:val="%3."/>
      <w:lvlJc w:val="right"/>
      <w:pPr>
        <w:ind w:left="-351" w:hanging="180"/>
      </w:pPr>
    </w:lvl>
    <w:lvl w:ilvl="3" w:tplc="080A000F" w:tentative="1">
      <w:start w:val="1"/>
      <w:numFmt w:val="decimal"/>
      <w:lvlText w:val="%4."/>
      <w:lvlJc w:val="left"/>
      <w:pPr>
        <w:ind w:left="369" w:hanging="360"/>
      </w:pPr>
    </w:lvl>
    <w:lvl w:ilvl="4" w:tplc="080A0019" w:tentative="1">
      <w:start w:val="1"/>
      <w:numFmt w:val="lowerLetter"/>
      <w:lvlText w:val="%5."/>
      <w:lvlJc w:val="left"/>
      <w:pPr>
        <w:ind w:left="1089" w:hanging="360"/>
      </w:pPr>
    </w:lvl>
    <w:lvl w:ilvl="5" w:tplc="080A001B" w:tentative="1">
      <w:start w:val="1"/>
      <w:numFmt w:val="lowerRoman"/>
      <w:lvlText w:val="%6."/>
      <w:lvlJc w:val="right"/>
      <w:pPr>
        <w:ind w:left="1809" w:hanging="180"/>
      </w:pPr>
    </w:lvl>
    <w:lvl w:ilvl="6" w:tplc="080A000F" w:tentative="1">
      <w:start w:val="1"/>
      <w:numFmt w:val="decimal"/>
      <w:lvlText w:val="%7."/>
      <w:lvlJc w:val="left"/>
      <w:pPr>
        <w:ind w:left="2529" w:hanging="360"/>
      </w:pPr>
    </w:lvl>
    <w:lvl w:ilvl="7" w:tplc="080A0019" w:tentative="1">
      <w:start w:val="1"/>
      <w:numFmt w:val="lowerLetter"/>
      <w:lvlText w:val="%8."/>
      <w:lvlJc w:val="left"/>
      <w:pPr>
        <w:ind w:left="3249" w:hanging="360"/>
      </w:pPr>
    </w:lvl>
    <w:lvl w:ilvl="8" w:tplc="080A001B" w:tentative="1">
      <w:start w:val="1"/>
      <w:numFmt w:val="lowerRoman"/>
      <w:lvlText w:val="%9."/>
      <w:lvlJc w:val="right"/>
      <w:pPr>
        <w:ind w:left="3969" w:hanging="180"/>
      </w:pPr>
    </w:lvl>
  </w:abstractNum>
  <w:abstractNum w:abstractNumId="3" w15:restartNumberingAfterBreak="0">
    <w:nsid w:val="0D5F231A"/>
    <w:multiLevelType w:val="hybridMultilevel"/>
    <w:tmpl w:val="CEBEF490"/>
    <w:lvl w:ilvl="0" w:tplc="CB4C999C">
      <w:start w:val="1"/>
      <w:numFmt w:val="decimal"/>
      <w:lvlText w:val="%1."/>
      <w:lvlJc w:val="left"/>
      <w:pPr>
        <w:ind w:left="1211" w:hanging="360"/>
      </w:pPr>
      <w:rPr>
        <w:rFonts w:ascii="Palatino Linotype" w:eastAsia="Times New Roman" w:hAnsi="Palatino Linotype" w:cs="Arial"/>
        <w:i/>
        <w:sz w:val="22"/>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4" w15:restartNumberingAfterBreak="0">
    <w:nsid w:val="0D831A84"/>
    <w:multiLevelType w:val="hybridMultilevel"/>
    <w:tmpl w:val="08E0DA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BD0640"/>
    <w:multiLevelType w:val="hybridMultilevel"/>
    <w:tmpl w:val="8B8A96D4"/>
    <w:lvl w:ilvl="0" w:tplc="F196B4DC">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59F2F7B"/>
    <w:multiLevelType w:val="hybridMultilevel"/>
    <w:tmpl w:val="AC1E7278"/>
    <w:lvl w:ilvl="0" w:tplc="DCAC39EE">
      <w:start w:val="1"/>
      <w:numFmt w:val="lowerLetter"/>
      <w:lvlText w:val="%1)"/>
      <w:lvlJc w:val="left"/>
      <w:pPr>
        <w:ind w:left="-1791" w:hanging="360"/>
      </w:pPr>
      <w:rPr>
        <w:b/>
      </w:rPr>
    </w:lvl>
    <w:lvl w:ilvl="1" w:tplc="080A0019" w:tentative="1">
      <w:start w:val="1"/>
      <w:numFmt w:val="lowerLetter"/>
      <w:lvlText w:val="%2."/>
      <w:lvlJc w:val="left"/>
      <w:pPr>
        <w:ind w:left="-1071" w:hanging="360"/>
      </w:pPr>
    </w:lvl>
    <w:lvl w:ilvl="2" w:tplc="080A001B" w:tentative="1">
      <w:start w:val="1"/>
      <w:numFmt w:val="lowerRoman"/>
      <w:lvlText w:val="%3."/>
      <w:lvlJc w:val="right"/>
      <w:pPr>
        <w:ind w:left="-351" w:hanging="180"/>
      </w:pPr>
    </w:lvl>
    <w:lvl w:ilvl="3" w:tplc="080A000F" w:tentative="1">
      <w:start w:val="1"/>
      <w:numFmt w:val="decimal"/>
      <w:lvlText w:val="%4."/>
      <w:lvlJc w:val="left"/>
      <w:pPr>
        <w:ind w:left="369" w:hanging="360"/>
      </w:pPr>
    </w:lvl>
    <w:lvl w:ilvl="4" w:tplc="080A0019" w:tentative="1">
      <w:start w:val="1"/>
      <w:numFmt w:val="lowerLetter"/>
      <w:lvlText w:val="%5."/>
      <w:lvlJc w:val="left"/>
      <w:pPr>
        <w:ind w:left="1089" w:hanging="360"/>
      </w:pPr>
    </w:lvl>
    <w:lvl w:ilvl="5" w:tplc="080A001B" w:tentative="1">
      <w:start w:val="1"/>
      <w:numFmt w:val="lowerRoman"/>
      <w:lvlText w:val="%6."/>
      <w:lvlJc w:val="right"/>
      <w:pPr>
        <w:ind w:left="1809" w:hanging="180"/>
      </w:pPr>
    </w:lvl>
    <w:lvl w:ilvl="6" w:tplc="080A000F" w:tentative="1">
      <w:start w:val="1"/>
      <w:numFmt w:val="decimal"/>
      <w:lvlText w:val="%7."/>
      <w:lvlJc w:val="left"/>
      <w:pPr>
        <w:ind w:left="2529" w:hanging="360"/>
      </w:pPr>
    </w:lvl>
    <w:lvl w:ilvl="7" w:tplc="080A0019" w:tentative="1">
      <w:start w:val="1"/>
      <w:numFmt w:val="lowerLetter"/>
      <w:lvlText w:val="%8."/>
      <w:lvlJc w:val="left"/>
      <w:pPr>
        <w:ind w:left="3249" w:hanging="360"/>
      </w:pPr>
    </w:lvl>
    <w:lvl w:ilvl="8" w:tplc="080A001B" w:tentative="1">
      <w:start w:val="1"/>
      <w:numFmt w:val="lowerRoman"/>
      <w:lvlText w:val="%9."/>
      <w:lvlJc w:val="right"/>
      <w:pPr>
        <w:ind w:left="3969" w:hanging="180"/>
      </w:pPr>
    </w:lvl>
  </w:abstractNum>
  <w:abstractNum w:abstractNumId="7" w15:restartNumberingAfterBreak="0">
    <w:nsid w:val="16480BC6"/>
    <w:multiLevelType w:val="hybridMultilevel"/>
    <w:tmpl w:val="B93EF076"/>
    <w:lvl w:ilvl="0" w:tplc="10F4B8EC">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1ED92C66"/>
    <w:multiLevelType w:val="hybridMultilevel"/>
    <w:tmpl w:val="F74A885C"/>
    <w:lvl w:ilvl="0" w:tplc="2736CEE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20A74F45"/>
    <w:multiLevelType w:val="hybridMultilevel"/>
    <w:tmpl w:val="E9AC0E00"/>
    <w:lvl w:ilvl="0" w:tplc="706C5B12">
      <w:start w:val="1"/>
      <w:numFmt w:val="decimal"/>
      <w:lvlText w:val="%1."/>
      <w:lvlJc w:val="left"/>
      <w:pPr>
        <w:ind w:left="720" w:hanging="360"/>
      </w:pPr>
      <w:rPr>
        <w:rFonts w:ascii="Palatino Linotype" w:eastAsia="Times New Roman" w:hAnsi="Palatino Linotype"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824D10"/>
    <w:multiLevelType w:val="hybridMultilevel"/>
    <w:tmpl w:val="E52A148E"/>
    <w:lvl w:ilvl="0" w:tplc="EE5E0A5C">
      <w:start w:val="1"/>
      <w:numFmt w:val="decimal"/>
      <w:lvlText w:val="%1."/>
      <w:lvlJc w:val="left"/>
      <w:pPr>
        <w:ind w:left="720" w:hanging="360"/>
      </w:pPr>
      <w:rPr>
        <w:rFonts w:ascii="Palatino Linotype" w:hAnsi="Palatino Linotype" w:cs="Arial"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FB1928"/>
    <w:multiLevelType w:val="hybridMultilevel"/>
    <w:tmpl w:val="D4A671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B895E13"/>
    <w:multiLevelType w:val="hybridMultilevel"/>
    <w:tmpl w:val="E52A148E"/>
    <w:lvl w:ilvl="0" w:tplc="EE5E0A5C">
      <w:start w:val="1"/>
      <w:numFmt w:val="decimal"/>
      <w:lvlText w:val="%1."/>
      <w:lvlJc w:val="left"/>
      <w:pPr>
        <w:ind w:left="720" w:hanging="360"/>
      </w:pPr>
      <w:rPr>
        <w:rFonts w:ascii="Palatino Linotype" w:hAnsi="Palatino Linotype" w:cs="Arial"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A64B3B"/>
    <w:multiLevelType w:val="hybridMultilevel"/>
    <w:tmpl w:val="E52A148E"/>
    <w:lvl w:ilvl="0" w:tplc="EE5E0A5C">
      <w:start w:val="1"/>
      <w:numFmt w:val="decimal"/>
      <w:lvlText w:val="%1."/>
      <w:lvlJc w:val="left"/>
      <w:pPr>
        <w:ind w:left="720" w:hanging="360"/>
      </w:pPr>
      <w:rPr>
        <w:rFonts w:ascii="Palatino Linotype" w:hAnsi="Palatino Linotype" w:cs="Arial"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1A123BD"/>
    <w:multiLevelType w:val="hybridMultilevel"/>
    <w:tmpl w:val="FAECE448"/>
    <w:lvl w:ilvl="0" w:tplc="09E055E8">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34317490"/>
    <w:multiLevelType w:val="hybridMultilevel"/>
    <w:tmpl w:val="D66EF4A0"/>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8A41E44"/>
    <w:multiLevelType w:val="hybridMultilevel"/>
    <w:tmpl w:val="BCBCF134"/>
    <w:lvl w:ilvl="0" w:tplc="F00CA3B4">
      <w:start w:val="1"/>
      <w:numFmt w:val="decimal"/>
      <w:lvlText w:val="%1."/>
      <w:lvlJc w:val="left"/>
      <w:pPr>
        <w:ind w:left="720" w:hanging="360"/>
      </w:pPr>
      <w:rPr>
        <w:rFonts w:cs="Bookman Old Style"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A3240EC"/>
    <w:multiLevelType w:val="hybridMultilevel"/>
    <w:tmpl w:val="C37E6E8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15:restartNumberingAfterBreak="0">
    <w:nsid w:val="3AD96462"/>
    <w:multiLevelType w:val="hybridMultilevel"/>
    <w:tmpl w:val="D18805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C6D72D9"/>
    <w:multiLevelType w:val="hybridMultilevel"/>
    <w:tmpl w:val="E52A148E"/>
    <w:lvl w:ilvl="0" w:tplc="EE5E0A5C">
      <w:start w:val="1"/>
      <w:numFmt w:val="decimal"/>
      <w:lvlText w:val="%1."/>
      <w:lvlJc w:val="left"/>
      <w:pPr>
        <w:ind w:left="720" w:hanging="360"/>
      </w:pPr>
      <w:rPr>
        <w:rFonts w:ascii="Palatino Linotype" w:hAnsi="Palatino Linotype" w:cs="Arial"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E656850"/>
    <w:multiLevelType w:val="hybridMultilevel"/>
    <w:tmpl w:val="49EEB20A"/>
    <w:lvl w:ilvl="0" w:tplc="C922C480">
      <w:start w:val="1"/>
      <w:numFmt w:val="upperRoman"/>
      <w:lvlText w:val="%1."/>
      <w:lvlJc w:val="left"/>
      <w:pPr>
        <w:ind w:left="47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FBB4F67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418E33A2">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53EE6470">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8376D314">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560C9FA">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24BEF038">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18B679D0">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AF04D27A">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1" w15:restartNumberingAfterBreak="0">
    <w:nsid w:val="3F107F6D"/>
    <w:multiLevelType w:val="hybridMultilevel"/>
    <w:tmpl w:val="490CC3B8"/>
    <w:lvl w:ilvl="0" w:tplc="E25A2FEE">
      <w:start w:val="1"/>
      <w:numFmt w:val="upperRoman"/>
      <w:lvlText w:val="%1."/>
      <w:lvlJc w:val="left"/>
      <w:pPr>
        <w:ind w:left="1347" w:hanging="720"/>
      </w:pPr>
      <w:rPr>
        <w:rFonts w:hint="default"/>
      </w:rPr>
    </w:lvl>
    <w:lvl w:ilvl="1" w:tplc="080A0019" w:tentative="1">
      <w:start w:val="1"/>
      <w:numFmt w:val="lowerLetter"/>
      <w:lvlText w:val="%2."/>
      <w:lvlJc w:val="left"/>
      <w:pPr>
        <w:ind w:left="1707" w:hanging="360"/>
      </w:p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22" w15:restartNumberingAfterBreak="0">
    <w:nsid w:val="423C2B46"/>
    <w:multiLevelType w:val="hybridMultilevel"/>
    <w:tmpl w:val="980206B0"/>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73211CD"/>
    <w:multiLevelType w:val="hybridMultilevel"/>
    <w:tmpl w:val="C040F6B8"/>
    <w:lvl w:ilvl="0" w:tplc="5ECAE1D8">
      <w:start w:val="1"/>
      <w:numFmt w:val="decimal"/>
      <w:lvlText w:val="%1."/>
      <w:lvlJc w:val="left"/>
      <w:pPr>
        <w:ind w:left="720" w:hanging="360"/>
      </w:pPr>
      <w:rPr>
        <w:rFonts w:eastAsia="Arial Unicode M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5" w15:restartNumberingAfterBreak="0">
    <w:nsid w:val="4EDF15C4"/>
    <w:multiLevelType w:val="hybridMultilevel"/>
    <w:tmpl w:val="5B72B2C4"/>
    <w:lvl w:ilvl="0" w:tplc="01348172">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6" w15:restartNumberingAfterBreak="0">
    <w:nsid w:val="541C0F01"/>
    <w:multiLevelType w:val="hybridMultilevel"/>
    <w:tmpl w:val="8A102368"/>
    <w:lvl w:ilvl="0" w:tplc="993045DE">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569D7C1D"/>
    <w:multiLevelType w:val="hybridMultilevel"/>
    <w:tmpl w:val="9EC45FC4"/>
    <w:lvl w:ilvl="0" w:tplc="4DAAFDA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8" w15:restartNumberingAfterBreak="0">
    <w:nsid w:val="585610D1"/>
    <w:multiLevelType w:val="hybridMultilevel"/>
    <w:tmpl w:val="AC1E7278"/>
    <w:lvl w:ilvl="0" w:tplc="DCAC39EE">
      <w:start w:val="1"/>
      <w:numFmt w:val="lowerLetter"/>
      <w:lvlText w:val="%1)"/>
      <w:lvlJc w:val="left"/>
      <w:pPr>
        <w:ind w:left="-1791" w:hanging="360"/>
      </w:pPr>
      <w:rPr>
        <w:b/>
      </w:rPr>
    </w:lvl>
    <w:lvl w:ilvl="1" w:tplc="080A0019" w:tentative="1">
      <w:start w:val="1"/>
      <w:numFmt w:val="lowerLetter"/>
      <w:lvlText w:val="%2."/>
      <w:lvlJc w:val="left"/>
      <w:pPr>
        <w:ind w:left="-1071" w:hanging="360"/>
      </w:pPr>
    </w:lvl>
    <w:lvl w:ilvl="2" w:tplc="080A001B" w:tentative="1">
      <w:start w:val="1"/>
      <w:numFmt w:val="lowerRoman"/>
      <w:lvlText w:val="%3."/>
      <w:lvlJc w:val="right"/>
      <w:pPr>
        <w:ind w:left="-351" w:hanging="180"/>
      </w:pPr>
    </w:lvl>
    <w:lvl w:ilvl="3" w:tplc="080A000F" w:tentative="1">
      <w:start w:val="1"/>
      <w:numFmt w:val="decimal"/>
      <w:lvlText w:val="%4."/>
      <w:lvlJc w:val="left"/>
      <w:pPr>
        <w:ind w:left="369" w:hanging="360"/>
      </w:pPr>
    </w:lvl>
    <w:lvl w:ilvl="4" w:tplc="080A0019" w:tentative="1">
      <w:start w:val="1"/>
      <w:numFmt w:val="lowerLetter"/>
      <w:lvlText w:val="%5."/>
      <w:lvlJc w:val="left"/>
      <w:pPr>
        <w:ind w:left="1089" w:hanging="360"/>
      </w:pPr>
    </w:lvl>
    <w:lvl w:ilvl="5" w:tplc="080A001B" w:tentative="1">
      <w:start w:val="1"/>
      <w:numFmt w:val="lowerRoman"/>
      <w:lvlText w:val="%6."/>
      <w:lvlJc w:val="right"/>
      <w:pPr>
        <w:ind w:left="1809" w:hanging="180"/>
      </w:pPr>
    </w:lvl>
    <w:lvl w:ilvl="6" w:tplc="080A000F" w:tentative="1">
      <w:start w:val="1"/>
      <w:numFmt w:val="decimal"/>
      <w:lvlText w:val="%7."/>
      <w:lvlJc w:val="left"/>
      <w:pPr>
        <w:ind w:left="2529" w:hanging="360"/>
      </w:pPr>
    </w:lvl>
    <w:lvl w:ilvl="7" w:tplc="080A0019" w:tentative="1">
      <w:start w:val="1"/>
      <w:numFmt w:val="lowerLetter"/>
      <w:lvlText w:val="%8."/>
      <w:lvlJc w:val="left"/>
      <w:pPr>
        <w:ind w:left="3249" w:hanging="360"/>
      </w:pPr>
    </w:lvl>
    <w:lvl w:ilvl="8" w:tplc="080A001B" w:tentative="1">
      <w:start w:val="1"/>
      <w:numFmt w:val="lowerRoman"/>
      <w:lvlText w:val="%9."/>
      <w:lvlJc w:val="right"/>
      <w:pPr>
        <w:ind w:left="3969" w:hanging="180"/>
      </w:pPr>
    </w:lvl>
  </w:abstractNum>
  <w:abstractNum w:abstractNumId="29" w15:restartNumberingAfterBreak="0">
    <w:nsid w:val="58A74274"/>
    <w:multiLevelType w:val="hybridMultilevel"/>
    <w:tmpl w:val="B4B880B4"/>
    <w:lvl w:ilvl="0" w:tplc="E10E951A">
      <w:start w:val="2"/>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0" w15:restartNumberingAfterBreak="0">
    <w:nsid w:val="5A8915B6"/>
    <w:multiLevelType w:val="hybridMultilevel"/>
    <w:tmpl w:val="3D8CA0C6"/>
    <w:lvl w:ilvl="0" w:tplc="E2A2250A">
      <w:start w:val="1"/>
      <w:numFmt w:val="decimal"/>
      <w:lvlText w:val="%1)"/>
      <w:lvlJc w:val="left"/>
      <w:pPr>
        <w:ind w:left="720" w:hanging="360"/>
      </w:pPr>
      <w:rPr>
        <w:rFonts w:cs="Times New Roman" w:hint="default"/>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3DE7C74"/>
    <w:multiLevelType w:val="hybridMultilevel"/>
    <w:tmpl w:val="C2302DCE"/>
    <w:lvl w:ilvl="0" w:tplc="418AA16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45D03CB"/>
    <w:multiLevelType w:val="hybridMultilevel"/>
    <w:tmpl w:val="FF5889A8"/>
    <w:lvl w:ilvl="0" w:tplc="7BEA3224">
      <w:start w:val="1"/>
      <w:numFmt w:val="decimal"/>
      <w:lvlText w:val="%1."/>
      <w:lvlJc w:val="left"/>
      <w:pPr>
        <w:ind w:left="1080" w:hanging="360"/>
      </w:pPr>
      <w:rPr>
        <w:rFonts w:cs="Arial" w:hint="default"/>
        <w:b/>
        <w:i/>
        <w:sz w:val="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64C63C5A"/>
    <w:multiLevelType w:val="hybridMultilevel"/>
    <w:tmpl w:val="0916CD8E"/>
    <w:lvl w:ilvl="0" w:tplc="080A0001">
      <w:start w:val="1"/>
      <w:numFmt w:val="bullet"/>
      <w:lvlText w:val=""/>
      <w:lvlJc w:val="left"/>
      <w:pPr>
        <w:ind w:left="840" w:hanging="360"/>
      </w:pPr>
      <w:rPr>
        <w:rFonts w:ascii="Symbol" w:hAnsi="Symbol" w:hint="default"/>
      </w:rPr>
    </w:lvl>
    <w:lvl w:ilvl="1" w:tplc="080A0003" w:tentative="1">
      <w:start w:val="1"/>
      <w:numFmt w:val="bullet"/>
      <w:lvlText w:val="o"/>
      <w:lvlJc w:val="left"/>
      <w:pPr>
        <w:ind w:left="1560" w:hanging="360"/>
      </w:pPr>
      <w:rPr>
        <w:rFonts w:ascii="Courier New" w:hAnsi="Courier New" w:cs="Courier New" w:hint="default"/>
      </w:rPr>
    </w:lvl>
    <w:lvl w:ilvl="2" w:tplc="080A0005" w:tentative="1">
      <w:start w:val="1"/>
      <w:numFmt w:val="bullet"/>
      <w:lvlText w:val=""/>
      <w:lvlJc w:val="left"/>
      <w:pPr>
        <w:ind w:left="2280" w:hanging="360"/>
      </w:pPr>
      <w:rPr>
        <w:rFonts w:ascii="Wingdings" w:hAnsi="Wingdings" w:hint="default"/>
      </w:rPr>
    </w:lvl>
    <w:lvl w:ilvl="3" w:tplc="080A0001" w:tentative="1">
      <w:start w:val="1"/>
      <w:numFmt w:val="bullet"/>
      <w:lvlText w:val=""/>
      <w:lvlJc w:val="left"/>
      <w:pPr>
        <w:ind w:left="3000" w:hanging="360"/>
      </w:pPr>
      <w:rPr>
        <w:rFonts w:ascii="Symbol" w:hAnsi="Symbol" w:hint="default"/>
      </w:rPr>
    </w:lvl>
    <w:lvl w:ilvl="4" w:tplc="080A0003" w:tentative="1">
      <w:start w:val="1"/>
      <w:numFmt w:val="bullet"/>
      <w:lvlText w:val="o"/>
      <w:lvlJc w:val="left"/>
      <w:pPr>
        <w:ind w:left="3720" w:hanging="360"/>
      </w:pPr>
      <w:rPr>
        <w:rFonts w:ascii="Courier New" w:hAnsi="Courier New" w:cs="Courier New" w:hint="default"/>
      </w:rPr>
    </w:lvl>
    <w:lvl w:ilvl="5" w:tplc="080A0005" w:tentative="1">
      <w:start w:val="1"/>
      <w:numFmt w:val="bullet"/>
      <w:lvlText w:val=""/>
      <w:lvlJc w:val="left"/>
      <w:pPr>
        <w:ind w:left="4440" w:hanging="360"/>
      </w:pPr>
      <w:rPr>
        <w:rFonts w:ascii="Wingdings" w:hAnsi="Wingdings" w:hint="default"/>
      </w:rPr>
    </w:lvl>
    <w:lvl w:ilvl="6" w:tplc="080A0001" w:tentative="1">
      <w:start w:val="1"/>
      <w:numFmt w:val="bullet"/>
      <w:lvlText w:val=""/>
      <w:lvlJc w:val="left"/>
      <w:pPr>
        <w:ind w:left="5160" w:hanging="360"/>
      </w:pPr>
      <w:rPr>
        <w:rFonts w:ascii="Symbol" w:hAnsi="Symbol" w:hint="default"/>
      </w:rPr>
    </w:lvl>
    <w:lvl w:ilvl="7" w:tplc="080A0003" w:tentative="1">
      <w:start w:val="1"/>
      <w:numFmt w:val="bullet"/>
      <w:lvlText w:val="o"/>
      <w:lvlJc w:val="left"/>
      <w:pPr>
        <w:ind w:left="5880" w:hanging="360"/>
      </w:pPr>
      <w:rPr>
        <w:rFonts w:ascii="Courier New" w:hAnsi="Courier New" w:cs="Courier New" w:hint="default"/>
      </w:rPr>
    </w:lvl>
    <w:lvl w:ilvl="8" w:tplc="080A0005" w:tentative="1">
      <w:start w:val="1"/>
      <w:numFmt w:val="bullet"/>
      <w:lvlText w:val=""/>
      <w:lvlJc w:val="left"/>
      <w:pPr>
        <w:ind w:left="6600" w:hanging="360"/>
      </w:pPr>
      <w:rPr>
        <w:rFonts w:ascii="Wingdings" w:hAnsi="Wingdings" w:hint="default"/>
      </w:rPr>
    </w:lvl>
  </w:abstractNum>
  <w:abstractNum w:abstractNumId="34" w15:restartNumberingAfterBreak="0">
    <w:nsid w:val="65A53894"/>
    <w:multiLevelType w:val="hybridMultilevel"/>
    <w:tmpl w:val="594C14FE"/>
    <w:lvl w:ilvl="0" w:tplc="E41A5020">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71E3AC3"/>
    <w:multiLevelType w:val="hybridMultilevel"/>
    <w:tmpl w:val="D94E0748"/>
    <w:lvl w:ilvl="0" w:tplc="2874330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A0470E5"/>
    <w:multiLevelType w:val="hybridMultilevel"/>
    <w:tmpl w:val="C5C6F3FE"/>
    <w:lvl w:ilvl="0" w:tplc="080A0001">
      <w:start w:val="8"/>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CE670D1"/>
    <w:multiLevelType w:val="hybridMultilevel"/>
    <w:tmpl w:val="B71680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D5E78F9"/>
    <w:multiLevelType w:val="hybridMultilevel"/>
    <w:tmpl w:val="DF8822B0"/>
    <w:lvl w:ilvl="0" w:tplc="4DA2BED8">
      <w:start w:val="1"/>
      <w:numFmt w:val="decimal"/>
      <w:lvlText w:val="%1."/>
      <w:lvlJc w:val="left"/>
      <w:pPr>
        <w:ind w:left="720" w:hanging="360"/>
      </w:pPr>
      <w:rPr>
        <w:rFonts w:ascii="Palatino Linotype" w:hAnsi="Palatino Linotype" w:hint="default"/>
        <w:i/>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DA17BAF"/>
    <w:multiLevelType w:val="hybridMultilevel"/>
    <w:tmpl w:val="6BB0CF8A"/>
    <w:lvl w:ilvl="0" w:tplc="02B65028">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0" w15:restartNumberingAfterBreak="0">
    <w:nsid w:val="6ECB3325"/>
    <w:multiLevelType w:val="hybridMultilevel"/>
    <w:tmpl w:val="6EFC5D30"/>
    <w:lvl w:ilvl="0" w:tplc="41BE993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1" w15:restartNumberingAfterBreak="0">
    <w:nsid w:val="6FB704C7"/>
    <w:multiLevelType w:val="hybridMultilevel"/>
    <w:tmpl w:val="1B82A2A8"/>
    <w:lvl w:ilvl="0" w:tplc="2E421AF8">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3AF6087"/>
    <w:multiLevelType w:val="hybridMultilevel"/>
    <w:tmpl w:val="38B4C5A4"/>
    <w:lvl w:ilvl="0" w:tplc="E596591E">
      <w:start w:val="1"/>
      <w:numFmt w:val="lowerLetter"/>
      <w:lvlText w:val="%1)"/>
      <w:lvlJc w:val="left"/>
      <w:pPr>
        <w:ind w:left="720" w:hanging="360"/>
      </w:pPr>
      <w:rPr>
        <w:rFonts w:hint="default"/>
        <w:b/>
        <w:sz w:val="22"/>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5" w15:restartNumberingAfterBreak="0">
    <w:nsid w:val="77430A19"/>
    <w:multiLevelType w:val="hybridMultilevel"/>
    <w:tmpl w:val="AC1E7278"/>
    <w:lvl w:ilvl="0" w:tplc="DCAC39EE">
      <w:start w:val="1"/>
      <w:numFmt w:val="lowerLetter"/>
      <w:lvlText w:val="%1)"/>
      <w:lvlJc w:val="left"/>
      <w:pPr>
        <w:ind w:left="-1791" w:hanging="360"/>
      </w:pPr>
      <w:rPr>
        <w:b/>
      </w:rPr>
    </w:lvl>
    <w:lvl w:ilvl="1" w:tplc="080A0019" w:tentative="1">
      <w:start w:val="1"/>
      <w:numFmt w:val="lowerLetter"/>
      <w:lvlText w:val="%2."/>
      <w:lvlJc w:val="left"/>
      <w:pPr>
        <w:ind w:left="-1071" w:hanging="360"/>
      </w:pPr>
    </w:lvl>
    <w:lvl w:ilvl="2" w:tplc="080A001B" w:tentative="1">
      <w:start w:val="1"/>
      <w:numFmt w:val="lowerRoman"/>
      <w:lvlText w:val="%3."/>
      <w:lvlJc w:val="right"/>
      <w:pPr>
        <w:ind w:left="-351" w:hanging="180"/>
      </w:pPr>
    </w:lvl>
    <w:lvl w:ilvl="3" w:tplc="080A000F" w:tentative="1">
      <w:start w:val="1"/>
      <w:numFmt w:val="decimal"/>
      <w:lvlText w:val="%4."/>
      <w:lvlJc w:val="left"/>
      <w:pPr>
        <w:ind w:left="369" w:hanging="360"/>
      </w:pPr>
    </w:lvl>
    <w:lvl w:ilvl="4" w:tplc="080A0019" w:tentative="1">
      <w:start w:val="1"/>
      <w:numFmt w:val="lowerLetter"/>
      <w:lvlText w:val="%5."/>
      <w:lvlJc w:val="left"/>
      <w:pPr>
        <w:ind w:left="1089" w:hanging="360"/>
      </w:pPr>
    </w:lvl>
    <w:lvl w:ilvl="5" w:tplc="080A001B" w:tentative="1">
      <w:start w:val="1"/>
      <w:numFmt w:val="lowerRoman"/>
      <w:lvlText w:val="%6."/>
      <w:lvlJc w:val="right"/>
      <w:pPr>
        <w:ind w:left="1809" w:hanging="180"/>
      </w:pPr>
    </w:lvl>
    <w:lvl w:ilvl="6" w:tplc="080A000F" w:tentative="1">
      <w:start w:val="1"/>
      <w:numFmt w:val="decimal"/>
      <w:lvlText w:val="%7."/>
      <w:lvlJc w:val="left"/>
      <w:pPr>
        <w:ind w:left="2529" w:hanging="360"/>
      </w:pPr>
    </w:lvl>
    <w:lvl w:ilvl="7" w:tplc="080A0019" w:tentative="1">
      <w:start w:val="1"/>
      <w:numFmt w:val="lowerLetter"/>
      <w:lvlText w:val="%8."/>
      <w:lvlJc w:val="left"/>
      <w:pPr>
        <w:ind w:left="3249" w:hanging="360"/>
      </w:pPr>
    </w:lvl>
    <w:lvl w:ilvl="8" w:tplc="080A001B" w:tentative="1">
      <w:start w:val="1"/>
      <w:numFmt w:val="lowerRoman"/>
      <w:lvlText w:val="%9."/>
      <w:lvlJc w:val="right"/>
      <w:pPr>
        <w:ind w:left="3969" w:hanging="180"/>
      </w:pPr>
    </w:lvl>
  </w:abstractNum>
  <w:abstractNum w:abstractNumId="46" w15:restartNumberingAfterBreak="0">
    <w:nsid w:val="79795EEB"/>
    <w:multiLevelType w:val="hybridMultilevel"/>
    <w:tmpl w:val="EAFC6354"/>
    <w:lvl w:ilvl="0" w:tplc="FAA8B6DC">
      <w:start w:val="1"/>
      <w:numFmt w:val="ordinalText"/>
      <w:lvlText w:val="%1."/>
      <w:lvlJc w:val="left"/>
      <w:pPr>
        <w:ind w:left="72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A79359E"/>
    <w:multiLevelType w:val="hybridMultilevel"/>
    <w:tmpl w:val="B0BE17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EA308DE"/>
    <w:multiLevelType w:val="hybridMultilevel"/>
    <w:tmpl w:val="E1B0B8E2"/>
    <w:lvl w:ilvl="0" w:tplc="D9A4E9FC">
      <w:start w:val="1"/>
      <w:numFmt w:val="upperRoman"/>
      <w:lvlText w:val="%1."/>
      <w:lvlJc w:val="left"/>
      <w:pPr>
        <w:ind w:left="720" w:hanging="360"/>
      </w:pPr>
      <w:rPr>
        <w:rFonts w:hint="default"/>
        <w:b/>
        <w:i w:val="0"/>
        <w:caps/>
        <w:color w:val="auto"/>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5"/>
  </w:num>
  <w:num w:numId="2">
    <w:abstractNumId w:val="9"/>
  </w:num>
  <w:num w:numId="3">
    <w:abstractNumId w:val="0"/>
  </w:num>
  <w:num w:numId="4">
    <w:abstractNumId w:val="48"/>
  </w:num>
  <w:num w:numId="5">
    <w:abstractNumId w:val="46"/>
  </w:num>
  <w:num w:numId="6">
    <w:abstractNumId w:val="42"/>
  </w:num>
  <w:num w:numId="7">
    <w:abstractNumId w:val="28"/>
  </w:num>
  <w:num w:numId="8">
    <w:abstractNumId w:val="6"/>
  </w:num>
  <w:num w:numId="9">
    <w:abstractNumId w:val="33"/>
  </w:num>
  <w:num w:numId="10">
    <w:abstractNumId w:val="17"/>
  </w:num>
  <w:num w:numId="11">
    <w:abstractNumId w:val="2"/>
  </w:num>
  <w:num w:numId="12">
    <w:abstractNumId w:val="5"/>
  </w:num>
  <w:num w:numId="13">
    <w:abstractNumId w:val="44"/>
  </w:num>
  <w:num w:numId="14">
    <w:abstractNumId w:val="45"/>
  </w:num>
  <w:num w:numId="1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num>
  <w:num w:numId="17">
    <w:abstractNumId w:val="20"/>
  </w:num>
  <w:num w:numId="18">
    <w:abstractNumId w:val="31"/>
  </w:num>
  <w:num w:numId="19">
    <w:abstractNumId w:val="34"/>
  </w:num>
  <w:num w:numId="20">
    <w:abstractNumId w:val="39"/>
  </w:num>
  <w:num w:numId="21">
    <w:abstractNumId w:val="4"/>
  </w:num>
  <w:num w:numId="22">
    <w:abstractNumId w:val="14"/>
  </w:num>
  <w:num w:numId="23">
    <w:abstractNumId w:val="25"/>
  </w:num>
  <w:num w:numId="24">
    <w:abstractNumId w:val="1"/>
  </w:num>
  <w:num w:numId="25">
    <w:abstractNumId w:val="3"/>
  </w:num>
  <w:num w:numId="26">
    <w:abstractNumId w:val="22"/>
  </w:num>
  <w:num w:numId="27">
    <w:abstractNumId w:val="41"/>
  </w:num>
  <w:num w:numId="28">
    <w:abstractNumId w:val="8"/>
  </w:num>
  <w:num w:numId="29">
    <w:abstractNumId w:val="7"/>
  </w:num>
  <w:num w:numId="30">
    <w:abstractNumId w:val="27"/>
  </w:num>
  <w:num w:numId="31">
    <w:abstractNumId w:val="29"/>
  </w:num>
  <w:num w:numId="32">
    <w:abstractNumId w:val="30"/>
  </w:num>
  <w:num w:numId="33">
    <w:abstractNumId w:val="38"/>
  </w:num>
  <w:num w:numId="34">
    <w:abstractNumId w:val="15"/>
  </w:num>
  <w:num w:numId="35">
    <w:abstractNumId w:val="21"/>
  </w:num>
  <w:num w:numId="36">
    <w:abstractNumId w:val="18"/>
  </w:num>
  <w:num w:numId="37">
    <w:abstractNumId w:val="11"/>
  </w:num>
  <w:num w:numId="38">
    <w:abstractNumId w:val="32"/>
  </w:num>
  <w:num w:numId="39">
    <w:abstractNumId w:val="10"/>
  </w:num>
  <w:num w:numId="40">
    <w:abstractNumId w:val="12"/>
  </w:num>
  <w:num w:numId="41">
    <w:abstractNumId w:val="19"/>
  </w:num>
  <w:num w:numId="42">
    <w:abstractNumId w:val="13"/>
  </w:num>
  <w:num w:numId="43">
    <w:abstractNumId w:val="36"/>
  </w:num>
  <w:num w:numId="44">
    <w:abstractNumId w:val="23"/>
  </w:num>
  <w:num w:numId="45">
    <w:abstractNumId w:val="24"/>
  </w:num>
  <w:num w:numId="46">
    <w:abstractNumId w:val="43"/>
  </w:num>
  <w:num w:numId="47">
    <w:abstractNumId w:val="47"/>
  </w:num>
  <w:num w:numId="48">
    <w:abstractNumId w:val="16"/>
  </w:num>
  <w:num w:numId="49">
    <w:abstractNumId w:val="37"/>
  </w:num>
  <w:num w:numId="50">
    <w:abstractNumId w:val="4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n-US"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7"/>
    <w:rsid w:val="000005EC"/>
    <w:rsid w:val="00000DC8"/>
    <w:rsid w:val="000023A2"/>
    <w:rsid w:val="000030F1"/>
    <w:rsid w:val="000038E3"/>
    <w:rsid w:val="00005CDB"/>
    <w:rsid w:val="00006C96"/>
    <w:rsid w:val="000071BB"/>
    <w:rsid w:val="00007423"/>
    <w:rsid w:val="0001178B"/>
    <w:rsid w:val="000122FF"/>
    <w:rsid w:val="000126A7"/>
    <w:rsid w:val="000135F8"/>
    <w:rsid w:val="00013764"/>
    <w:rsid w:val="000138E5"/>
    <w:rsid w:val="000148A1"/>
    <w:rsid w:val="00015A27"/>
    <w:rsid w:val="00017BCC"/>
    <w:rsid w:val="00021550"/>
    <w:rsid w:val="00021A61"/>
    <w:rsid w:val="00022C85"/>
    <w:rsid w:val="000246EC"/>
    <w:rsid w:val="00027165"/>
    <w:rsid w:val="00027AB8"/>
    <w:rsid w:val="0003156B"/>
    <w:rsid w:val="000329CC"/>
    <w:rsid w:val="0003304E"/>
    <w:rsid w:val="000346CE"/>
    <w:rsid w:val="0003493C"/>
    <w:rsid w:val="00035459"/>
    <w:rsid w:val="000361A9"/>
    <w:rsid w:val="00036B56"/>
    <w:rsid w:val="000375FC"/>
    <w:rsid w:val="00040551"/>
    <w:rsid w:val="00040A3C"/>
    <w:rsid w:val="00040C0C"/>
    <w:rsid w:val="0004495F"/>
    <w:rsid w:val="00045691"/>
    <w:rsid w:val="00045CB9"/>
    <w:rsid w:val="00045E09"/>
    <w:rsid w:val="00045E6B"/>
    <w:rsid w:val="0004702F"/>
    <w:rsid w:val="000470FE"/>
    <w:rsid w:val="00047BA9"/>
    <w:rsid w:val="00047BEB"/>
    <w:rsid w:val="0005069C"/>
    <w:rsid w:val="000509AE"/>
    <w:rsid w:val="00051357"/>
    <w:rsid w:val="00051588"/>
    <w:rsid w:val="00051C97"/>
    <w:rsid w:val="00053A9C"/>
    <w:rsid w:val="00053FF8"/>
    <w:rsid w:val="000550A3"/>
    <w:rsid w:val="00055400"/>
    <w:rsid w:val="0005735C"/>
    <w:rsid w:val="000605DE"/>
    <w:rsid w:val="000612D5"/>
    <w:rsid w:val="00061F29"/>
    <w:rsid w:val="00063390"/>
    <w:rsid w:val="00063951"/>
    <w:rsid w:val="00063C2D"/>
    <w:rsid w:val="0006463A"/>
    <w:rsid w:val="000650FA"/>
    <w:rsid w:val="00065B1F"/>
    <w:rsid w:val="0006610C"/>
    <w:rsid w:val="000678ED"/>
    <w:rsid w:val="00067FF8"/>
    <w:rsid w:val="000715EA"/>
    <w:rsid w:val="00071FDA"/>
    <w:rsid w:val="000730A5"/>
    <w:rsid w:val="00075723"/>
    <w:rsid w:val="0007754E"/>
    <w:rsid w:val="00080018"/>
    <w:rsid w:val="0008081B"/>
    <w:rsid w:val="00080BE0"/>
    <w:rsid w:val="0008410C"/>
    <w:rsid w:val="00084B14"/>
    <w:rsid w:val="0008542A"/>
    <w:rsid w:val="000869D3"/>
    <w:rsid w:val="00086BF9"/>
    <w:rsid w:val="000879DC"/>
    <w:rsid w:val="00087AEB"/>
    <w:rsid w:val="000905E5"/>
    <w:rsid w:val="00093366"/>
    <w:rsid w:val="00094B7F"/>
    <w:rsid w:val="00095963"/>
    <w:rsid w:val="00095B31"/>
    <w:rsid w:val="00095D0B"/>
    <w:rsid w:val="00097232"/>
    <w:rsid w:val="00097DB0"/>
    <w:rsid w:val="000A02C3"/>
    <w:rsid w:val="000A25D2"/>
    <w:rsid w:val="000A3140"/>
    <w:rsid w:val="000A314B"/>
    <w:rsid w:val="000A5210"/>
    <w:rsid w:val="000A5417"/>
    <w:rsid w:val="000A56B3"/>
    <w:rsid w:val="000B3D17"/>
    <w:rsid w:val="000B3FFD"/>
    <w:rsid w:val="000B42BA"/>
    <w:rsid w:val="000B42CC"/>
    <w:rsid w:val="000B4C8E"/>
    <w:rsid w:val="000B525D"/>
    <w:rsid w:val="000B5C10"/>
    <w:rsid w:val="000B76C5"/>
    <w:rsid w:val="000C1E84"/>
    <w:rsid w:val="000C22D7"/>
    <w:rsid w:val="000C3516"/>
    <w:rsid w:val="000C4453"/>
    <w:rsid w:val="000C54E7"/>
    <w:rsid w:val="000C5ECF"/>
    <w:rsid w:val="000C5ED5"/>
    <w:rsid w:val="000C603A"/>
    <w:rsid w:val="000C6376"/>
    <w:rsid w:val="000C79E0"/>
    <w:rsid w:val="000C7D80"/>
    <w:rsid w:val="000D2D89"/>
    <w:rsid w:val="000D3448"/>
    <w:rsid w:val="000D38E7"/>
    <w:rsid w:val="000D393B"/>
    <w:rsid w:val="000D3D63"/>
    <w:rsid w:val="000D3E19"/>
    <w:rsid w:val="000D5687"/>
    <w:rsid w:val="000D6BF3"/>
    <w:rsid w:val="000E026E"/>
    <w:rsid w:val="000E0915"/>
    <w:rsid w:val="000E25E9"/>
    <w:rsid w:val="000E2ABD"/>
    <w:rsid w:val="000E2BBD"/>
    <w:rsid w:val="000E2E16"/>
    <w:rsid w:val="000E3306"/>
    <w:rsid w:val="000E339B"/>
    <w:rsid w:val="000E36CF"/>
    <w:rsid w:val="000E5560"/>
    <w:rsid w:val="000E7981"/>
    <w:rsid w:val="000F0227"/>
    <w:rsid w:val="000F1845"/>
    <w:rsid w:val="000F1EC3"/>
    <w:rsid w:val="000F33C1"/>
    <w:rsid w:val="000F3B3D"/>
    <w:rsid w:val="000F42CD"/>
    <w:rsid w:val="000F4C0D"/>
    <w:rsid w:val="000F4EF1"/>
    <w:rsid w:val="000F50BC"/>
    <w:rsid w:val="000F6075"/>
    <w:rsid w:val="000F674C"/>
    <w:rsid w:val="001006AB"/>
    <w:rsid w:val="001016C1"/>
    <w:rsid w:val="00101D72"/>
    <w:rsid w:val="00103D00"/>
    <w:rsid w:val="00105367"/>
    <w:rsid w:val="001054ED"/>
    <w:rsid w:val="001055E6"/>
    <w:rsid w:val="00105CA5"/>
    <w:rsid w:val="001066BD"/>
    <w:rsid w:val="00110346"/>
    <w:rsid w:val="00112198"/>
    <w:rsid w:val="0011338F"/>
    <w:rsid w:val="00117CB8"/>
    <w:rsid w:val="00120D20"/>
    <w:rsid w:val="00121B9D"/>
    <w:rsid w:val="00122D3A"/>
    <w:rsid w:val="00123100"/>
    <w:rsid w:val="001237C2"/>
    <w:rsid w:val="00130E40"/>
    <w:rsid w:val="00131B63"/>
    <w:rsid w:val="00131E04"/>
    <w:rsid w:val="00131EB1"/>
    <w:rsid w:val="0013381E"/>
    <w:rsid w:val="00134BC1"/>
    <w:rsid w:val="001352A1"/>
    <w:rsid w:val="00135E5E"/>
    <w:rsid w:val="00136AC8"/>
    <w:rsid w:val="0013719A"/>
    <w:rsid w:val="001376AE"/>
    <w:rsid w:val="00137AD7"/>
    <w:rsid w:val="00137FA5"/>
    <w:rsid w:val="00141155"/>
    <w:rsid w:val="001412A8"/>
    <w:rsid w:val="00141538"/>
    <w:rsid w:val="001425CA"/>
    <w:rsid w:val="00144672"/>
    <w:rsid w:val="001448B3"/>
    <w:rsid w:val="00144E6E"/>
    <w:rsid w:val="001455BC"/>
    <w:rsid w:val="00145A89"/>
    <w:rsid w:val="00145CEA"/>
    <w:rsid w:val="001462FB"/>
    <w:rsid w:val="0014673F"/>
    <w:rsid w:val="001469DE"/>
    <w:rsid w:val="00150C9C"/>
    <w:rsid w:val="0015101B"/>
    <w:rsid w:val="00154A91"/>
    <w:rsid w:val="00155DEB"/>
    <w:rsid w:val="00156AF8"/>
    <w:rsid w:val="00157FA0"/>
    <w:rsid w:val="00160A84"/>
    <w:rsid w:val="00160E2F"/>
    <w:rsid w:val="0016196A"/>
    <w:rsid w:val="00161F1E"/>
    <w:rsid w:val="001631DE"/>
    <w:rsid w:val="001636E4"/>
    <w:rsid w:val="00165FF1"/>
    <w:rsid w:val="00166364"/>
    <w:rsid w:val="00170DA2"/>
    <w:rsid w:val="00170EEA"/>
    <w:rsid w:val="00171D63"/>
    <w:rsid w:val="001723CE"/>
    <w:rsid w:val="0017246E"/>
    <w:rsid w:val="00172691"/>
    <w:rsid w:val="00172AD1"/>
    <w:rsid w:val="00173064"/>
    <w:rsid w:val="001730B8"/>
    <w:rsid w:val="0017371D"/>
    <w:rsid w:val="001744E3"/>
    <w:rsid w:val="001766A1"/>
    <w:rsid w:val="00177D4E"/>
    <w:rsid w:val="001802C8"/>
    <w:rsid w:val="00180B8A"/>
    <w:rsid w:val="00181801"/>
    <w:rsid w:val="00182065"/>
    <w:rsid w:val="001835BB"/>
    <w:rsid w:val="00183B1D"/>
    <w:rsid w:val="00185102"/>
    <w:rsid w:val="001860F5"/>
    <w:rsid w:val="00186E89"/>
    <w:rsid w:val="00187E26"/>
    <w:rsid w:val="001905D2"/>
    <w:rsid w:val="00190636"/>
    <w:rsid w:val="00191664"/>
    <w:rsid w:val="00191CF1"/>
    <w:rsid w:val="00192E25"/>
    <w:rsid w:val="00193DDE"/>
    <w:rsid w:val="00194E7C"/>
    <w:rsid w:val="00195A0C"/>
    <w:rsid w:val="00195EE8"/>
    <w:rsid w:val="00196177"/>
    <w:rsid w:val="00197203"/>
    <w:rsid w:val="00197289"/>
    <w:rsid w:val="00197CF0"/>
    <w:rsid w:val="001A0753"/>
    <w:rsid w:val="001A13AD"/>
    <w:rsid w:val="001A227A"/>
    <w:rsid w:val="001A2582"/>
    <w:rsid w:val="001A3DDF"/>
    <w:rsid w:val="001A457A"/>
    <w:rsid w:val="001A52A2"/>
    <w:rsid w:val="001A5F01"/>
    <w:rsid w:val="001A69C9"/>
    <w:rsid w:val="001A6B12"/>
    <w:rsid w:val="001A6F14"/>
    <w:rsid w:val="001B0551"/>
    <w:rsid w:val="001B47DF"/>
    <w:rsid w:val="001B58DF"/>
    <w:rsid w:val="001B5E73"/>
    <w:rsid w:val="001B6A73"/>
    <w:rsid w:val="001B6CB0"/>
    <w:rsid w:val="001B7DE9"/>
    <w:rsid w:val="001C1132"/>
    <w:rsid w:val="001C1177"/>
    <w:rsid w:val="001C14F1"/>
    <w:rsid w:val="001C1E90"/>
    <w:rsid w:val="001C331F"/>
    <w:rsid w:val="001C376A"/>
    <w:rsid w:val="001C3F96"/>
    <w:rsid w:val="001C4180"/>
    <w:rsid w:val="001C5936"/>
    <w:rsid w:val="001C59BF"/>
    <w:rsid w:val="001C70C8"/>
    <w:rsid w:val="001D028C"/>
    <w:rsid w:val="001D041D"/>
    <w:rsid w:val="001D1525"/>
    <w:rsid w:val="001D17B6"/>
    <w:rsid w:val="001D1917"/>
    <w:rsid w:val="001D2F4F"/>
    <w:rsid w:val="001D30DB"/>
    <w:rsid w:val="001D36DF"/>
    <w:rsid w:val="001D3C62"/>
    <w:rsid w:val="001D435E"/>
    <w:rsid w:val="001D742D"/>
    <w:rsid w:val="001E0CED"/>
    <w:rsid w:val="001E14DD"/>
    <w:rsid w:val="001E2C1D"/>
    <w:rsid w:val="001E3C3B"/>
    <w:rsid w:val="001E5368"/>
    <w:rsid w:val="001E5F13"/>
    <w:rsid w:val="001E7A07"/>
    <w:rsid w:val="001F2A06"/>
    <w:rsid w:val="001F3CD7"/>
    <w:rsid w:val="001F4057"/>
    <w:rsid w:val="001F530E"/>
    <w:rsid w:val="001F5D99"/>
    <w:rsid w:val="001F66AD"/>
    <w:rsid w:val="001F6AA4"/>
    <w:rsid w:val="001F71E2"/>
    <w:rsid w:val="002006DE"/>
    <w:rsid w:val="00200FC4"/>
    <w:rsid w:val="00201A06"/>
    <w:rsid w:val="00202CA5"/>
    <w:rsid w:val="00202DD6"/>
    <w:rsid w:val="002035E1"/>
    <w:rsid w:val="002037DB"/>
    <w:rsid w:val="00204A48"/>
    <w:rsid w:val="00204F55"/>
    <w:rsid w:val="00207C5E"/>
    <w:rsid w:val="00207DC0"/>
    <w:rsid w:val="0021002A"/>
    <w:rsid w:val="002118DD"/>
    <w:rsid w:val="00211C87"/>
    <w:rsid w:val="0021323E"/>
    <w:rsid w:val="002159BC"/>
    <w:rsid w:val="00215A96"/>
    <w:rsid w:val="0021633E"/>
    <w:rsid w:val="00216AB9"/>
    <w:rsid w:val="00220A6B"/>
    <w:rsid w:val="00222854"/>
    <w:rsid w:val="00222ED0"/>
    <w:rsid w:val="002232E5"/>
    <w:rsid w:val="00224275"/>
    <w:rsid w:val="0022469A"/>
    <w:rsid w:val="002246DF"/>
    <w:rsid w:val="00225601"/>
    <w:rsid w:val="00225829"/>
    <w:rsid w:val="002262E3"/>
    <w:rsid w:val="00226B9C"/>
    <w:rsid w:val="0023044C"/>
    <w:rsid w:val="002317BB"/>
    <w:rsid w:val="00231FCE"/>
    <w:rsid w:val="0023423A"/>
    <w:rsid w:val="002345A5"/>
    <w:rsid w:val="00234CB3"/>
    <w:rsid w:val="002355A1"/>
    <w:rsid w:val="00235975"/>
    <w:rsid w:val="00235977"/>
    <w:rsid w:val="00237A0D"/>
    <w:rsid w:val="0024138A"/>
    <w:rsid w:val="00242229"/>
    <w:rsid w:val="0024350E"/>
    <w:rsid w:val="002443D1"/>
    <w:rsid w:val="00244F92"/>
    <w:rsid w:val="00246BDF"/>
    <w:rsid w:val="0024751B"/>
    <w:rsid w:val="00247FF9"/>
    <w:rsid w:val="00251186"/>
    <w:rsid w:val="00252AE5"/>
    <w:rsid w:val="00252DA8"/>
    <w:rsid w:val="0025594A"/>
    <w:rsid w:val="00255A97"/>
    <w:rsid w:val="00257824"/>
    <w:rsid w:val="00260989"/>
    <w:rsid w:val="002615E6"/>
    <w:rsid w:val="00261606"/>
    <w:rsid w:val="00261EFE"/>
    <w:rsid w:val="00262AFA"/>
    <w:rsid w:val="00263F18"/>
    <w:rsid w:val="0026507B"/>
    <w:rsid w:val="00266271"/>
    <w:rsid w:val="00266325"/>
    <w:rsid w:val="002675D7"/>
    <w:rsid w:val="002675FE"/>
    <w:rsid w:val="00267AED"/>
    <w:rsid w:val="0027260F"/>
    <w:rsid w:val="0027263A"/>
    <w:rsid w:val="0027286E"/>
    <w:rsid w:val="00272E1B"/>
    <w:rsid w:val="00273D2E"/>
    <w:rsid w:val="00275A08"/>
    <w:rsid w:val="0027759D"/>
    <w:rsid w:val="00277E52"/>
    <w:rsid w:val="0028214B"/>
    <w:rsid w:val="002834D9"/>
    <w:rsid w:val="002843A0"/>
    <w:rsid w:val="0028565D"/>
    <w:rsid w:val="0028574E"/>
    <w:rsid w:val="00285972"/>
    <w:rsid w:val="0028779C"/>
    <w:rsid w:val="00290032"/>
    <w:rsid w:val="002901A9"/>
    <w:rsid w:val="002905A2"/>
    <w:rsid w:val="00290678"/>
    <w:rsid w:val="00293500"/>
    <w:rsid w:val="002944C8"/>
    <w:rsid w:val="002949FD"/>
    <w:rsid w:val="002958E1"/>
    <w:rsid w:val="002959B6"/>
    <w:rsid w:val="002A04D8"/>
    <w:rsid w:val="002A258F"/>
    <w:rsid w:val="002A4594"/>
    <w:rsid w:val="002A45D6"/>
    <w:rsid w:val="002A489D"/>
    <w:rsid w:val="002A4B58"/>
    <w:rsid w:val="002A6701"/>
    <w:rsid w:val="002B0601"/>
    <w:rsid w:val="002B0772"/>
    <w:rsid w:val="002B1A4D"/>
    <w:rsid w:val="002B28C8"/>
    <w:rsid w:val="002B3335"/>
    <w:rsid w:val="002B4132"/>
    <w:rsid w:val="002B464A"/>
    <w:rsid w:val="002B5AEF"/>
    <w:rsid w:val="002B71A8"/>
    <w:rsid w:val="002B7FFC"/>
    <w:rsid w:val="002C0D48"/>
    <w:rsid w:val="002C1152"/>
    <w:rsid w:val="002C1AC6"/>
    <w:rsid w:val="002C24C8"/>
    <w:rsid w:val="002C29E1"/>
    <w:rsid w:val="002C3F63"/>
    <w:rsid w:val="002C401B"/>
    <w:rsid w:val="002C5CF1"/>
    <w:rsid w:val="002C6D72"/>
    <w:rsid w:val="002C7154"/>
    <w:rsid w:val="002C7DB6"/>
    <w:rsid w:val="002D018E"/>
    <w:rsid w:val="002D0581"/>
    <w:rsid w:val="002D3277"/>
    <w:rsid w:val="002D3678"/>
    <w:rsid w:val="002D4024"/>
    <w:rsid w:val="002D4079"/>
    <w:rsid w:val="002D504F"/>
    <w:rsid w:val="002D60C5"/>
    <w:rsid w:val="002D70AE"/>
    <w:rsid w:val="002D76B7"/>
    <w:rsid w:val="002E05A6"/>
    <w:rsid w:val="002E0C00"/>
    <w:rsid w:val="002E119B"/>
    <w:rsid w:val="002E1438"/>
    <w:rsid w:val="002E1F03"/>
    <w:rsid w:val="002E1F39"/>
    <w:rsid w:val="002E20AE"/>
    <w:rsid w:val="002E25D9"/>
    <w:rsid w:val="002E4031"/>
    <w:rsid w:val="002E461B"/>
    <w:rsid w:val="002E476F"/>
    <w:rsid w:val="002E4B99"/>
    <w:rsid w:val="002F030C"/>
    <w:rsid w:val="002F0360"/>
    <w:rsid w:val="002F0C39"/>
    <w:rsid w:val="002F4F30"/>
    <w:rsid w:val="002F5767"/>
    <w:rsid w:val="002F58C0"/>
    <w:rsid w:val="00300065"/>
    <w:rsid w:val="0030099B"/>
    <w:rsid w:val="00300FA7"/>
    <w:rsid w:val="003039AE"/>
    <w:rsid w:val="00303C16"/>
    <w:rsid w:val="0030451B"/>
    <w:rsid w:val="003048BE"/>
    <w:rsid w:val="00305BDC"/>
    <w:rsid w:val="00305D55"/>
    <w:rsid w:val="0030607E"/>
    <w:rsid w:val="003063AF"/>
    <w:rsid w:val="0030693A"/>
    <w:rsid w:val="003105ED"/>
    <w:rsid w:val="003110E1"/>
    <w:rsid w:val="00311A9A"/>
    <w:rsid w:val="00312CE3"/>
    <w:rsid w:val="003134F6"/>
    <w:rsid w:val="00316EA0"/>
    <w:rsid w:val="003174A5"/>
    <w:rsid w:val="00321153"/>
    <w:rsid w:val="00321998"/>
    <w:rsid w:val="00322322"/>
    <w:rsid w:val="00322635"/>
    <w:rsid w:val="00322887"/>
    <w:rsid w:val="00322A93"/>
    <w:rsid w:val="00322B25"/>
    <w:rsid w:val="0032425A"/>
    <w:rsid w:val="00324C30"/>
    <w:rsid w:val="0032732B"/>
    <w:rsid w:val="003303BB"/>
    <w:rsid w:val="003317C2"/>
    <w:rsid w:val="003344C1"/>
    <w:rsid w:val="003356C7"/>
    <w:rsid w:val="0033608F"/>
    <w:rsid w:val="00336480"/>
    <w:rsid w:val="00337E62"/>
    <w:rsid w:val="00340F1F"/>
    <w:rsid w:val="00343237"/>
    <w:rsid w:val="0034514F"/>
    <w:rsid w:val="003451BB"/>
    <w:rsid w:val="00345760"/>
    <w:rsid w:val="00345E6F"/>
    <w:rsid w:val="0034760E"/>
    <w:rsid w:val="00347F52"/>
    <w:rsid w:val="003520C8"/>
    <w:rsid w:val="00352920"/>
    <w:rsid w:val="00352D04"/>
    <w:rsid w:val="0035369D"/>
    <w:rsid w:val="00353E95"/>
    <w:rsid w:val="00354D5D"/>
    <w:rsid w:val="00355291"/>
    <w:rsid w:val="00355B69"/>
    <w:rsid w:val="00357F86"/>
    <w:rsid w:val="00357F9A"/>
    <w:rsid w:val="003600E0"/>
    <w:rsid w:val="00360408"/>
    <w:rsid w:val="00361001"/>
    <w:rsid w:val="00361193"/>
    <w:rsid w:val="00361D2C"/>
    <w:rsid w:val="00362666"/>
    <w:rsid w:val="00365A02"/>
    <w:rsid w:val="00365E49"/>
    <w:rsid w:val="00366D5B"/>
    <w:rsid w:val="00366ECC"/>
    <w:rsid w:val="00367EB8"/>
    <w:rsid w:val="0037054A"/>
    <w:rsid w:val="00370555"/>
    <w:rsid w:val="003708CB"/>
    <w:rsid w:val="00370952"/>
    <w:rsid w:val="00370CF2"/>
    <w:rsid w:val="00373158"/>
    <w:rsid w:val="00373909"/>
    <w:rsid w:val="00374232"/>
    <w:rsid w:val="00374F56"/>
    <w:rsid w:val="00374FBF"/>
    <w:rsid w:val="00375FCE"/>
    <w:rsid w:val="0037712E"/>
    <w:rsid w:val="0038033D"/>
    <w:rsid w:val="00381EE3"/>
    <w:rsid w:val="003823AD"/>
    <w:rsid w:val="00383825"/>
    <w:rsid w:val="003843D5"/>
    <w:rsid w:val="00385778"/>
    <w:rsid w:val="00387440"/>
    <w:rsid w:val="00390C4C"/>
    <w:rsid w:val="00390EAD"/>
    <w:rsid w:val="00392868"/>
    <w:rsid w:val="00392CEA"/>
    <w:rsid w:val="003945EC"/>
    <w:rsid w:val="00395882"/>
    <w:rsid w:val="0039610E"/>
    <w:rsid w:val="00396592"/>
    <w:rsid w:val="0039682D"/>
    <w:rsid w:val="00396C1D"/>
    <w:rsid w:val="00397919"/>
    <w:rsid w:val="003A0B89"/>
    <w:rsid w:val="003A148A"/>
    <w:rsid w:val="003A1AD7"/>
    <w:rsid w:val="003A2B97"/>
    <w:rsid w:val="003A2E13"/>
    <w:rsid w:val="003A2FEC"/>
    <w:rsid w:val="003A37FC"/>
    <w:rsid w:val="003A6241"/>
    <w:rsid w:val="003A6653"/>
    <w:rsid w:val="003A6809"/>
    <w:rsid w:val="003B10F2"/>
    <w:rsid w:val="003B1310"/>
    <w:rsid w:val="003B2508"/>
    <w:rsid w:val="003B32BD"/>
    <w:rsid w:val="003B391F"/>
    <w:rsid w:val="003B5E74"/>
    <w:rsid w:val="003B62C2"/>
    <w:rsid w:val="003B6A4D"/>
    <w:rsid w:val="003B6B48"/>
    <w:rsid w:val="003B7285"/>
    <w:rsid w:val="003B799A"/>
    <w:rsid w:val="003B7CA1"/>
    <w:rsid w:val="003C0421"/>
    <w:rsid w:val="003C0DF8"/>
    <w:rsid w:val="003C4886"/>
    <w:rsid w:val="003C7472"/>
    <w:rsid w:val="003D08B3"/>
    <w:rsid w:val="003D0B45"/>
    <w:rsid w:val="003D1B5F"/>
    <w:rsid w:val="003D1D68"/>
    <w:rsid w:val="003D30B4"/>
    <w:rsid w:val="003D58AA"/>
    <w:rsid w:val="003D6363"/>
    <w:rsid w:val="003D654B"/>
    <w:rsid w:val="003E09A5"/>
    <w:rsid w:val="003E2A6F"/>
    <w:rsid w:val="003E2E72"/>
    <w:rsid w:val="003E4CCA"/>
    <w:rsid w:val="003E5256"/>
    <w:rsid w:val="003E79A4"/>
    <w:rsid w:val="003F059F"/>
    <w:rsid w:val="003F0913"/>
    <w:rsid w:val="003F197E"/>
    <w:rsid w:val="003F235B"/>
    <w:rsid w:val="003F676B"/>
    <w:rsid w:val="003F67F8"/>
    <w:rsid w:val="003F7852"/>
    <w:rsid w:val="0040006B"/>
    <w:rsid w:val="0040126D"/>
    <w:rsid w:val="00403694"/>
    <w:rsid w:val="00403A9E"/>
    <w:rsid w:val="00407F80"/>
    <w:rsid w:val="0041023B"/>
    <w:rsid w:val="0041037F"/>
    <w:rsid w:val="00410827"/>
    <w:rsid w:val="00410FF8"/>
    <w:rsid w:val="004124C7"/>
    <w:rsid w:val="00415013"/>
    <w:rsid w:val="004159B8"/>
    <w:rsid w:val="004159D1"/>
    <w:rsid w:val="00415B0D"/>
    <w:rsid w:val="00415BCE"/>
    <w:rsid w:val="00416050"/>
    <w:rsid w:val="004163E2"/>
    <w:rsid w:val="0041768A"/>
    <w:rsid w:val="004208BA"/>
    <w:rsid w:val="00420C0C"/>
    <w:rsid w:val="00421626"/>
    <w:rsid w:val="00421E35"/>
    <w:rsid w:val="00422B33"/>
    <w:rsid w:val="00424E8B"/>
    <w:rsid w:val="00426642"/>
    <w:rsid w:val="00433085"/>
    <w:rsid w:val="004336F8"/>
    <w:rsid w:val="00433FE2"/>
    <w:rsid w:val="00435575"/>
    <w:rsid w:val="00437457"/>
    <w:rsid w:val="00437B88"/>
    <w:rsid w:val="00437C29"/>
    <w:rsid w:val="00437D0F"/>
    <w:rsid w:val="00440086"/>
    <w:rsid w:val="00440C70"/>
    <w:rsid w:val="00441A04"/>
    <w:rsid w:val="004421A2"/>
    <w:rsid w:val="00442BCA"/>
    <w:rsid w:val="00443426"/>
    <w:rsid w:val="00443454"/>
    <w:rsid w:val="00443A0C"/>
    <w:rsid w:val="004445A9"/>
    <w:rsid w:val="0044501F"/>
    <w:rsid w:val="0044540C"/>
    <w:rsid w:val="004475EF"/>
    <w:rsid w:val="00447DD2"/>
    <w:rsid w:val="00450717"/>
    <w:rsid w:val="00451391"/>
    <w:rsid w:val="00451823"/>
    <w:rsid w:val="0045267A"/>
    <w:rsid w:val="004528D1"/>
    <w:rsid w:val="00453310"/>
    <w:rsid w:val="00461BBD"/>
    <w:rsid w:val="00462189"/>
    <w:rsid w:val="00462C10"/>
    <w:rsid w:val="00463D5B"/>
    <w:rsid w:val="00464091"/>
    <w:rsid w:val="004645A4"/>
    <w:rsid w:val="00464E03"/>
    <w:rsid w:val="004651EF"/>
    <w:rsid w:val="00465C54"/>
    <w:rsid w:val="00466156"/>
    <w:rsid w:val="00466395"/>
    <w:rsid w:val="0046771E"/>
    <w:rsid w:val="00467A44"/>
    <w:rsid w:val="00467ECF"/>
    <w:rsid w:val="00467EED"/>
    <w:rsid w:val="004700BA"/>
    <w:rsid w:val="00470675"/>
    <w:rsid w:val="00470DE7"/>
    <w:rsid w:val="0047117B"/>
    <w:rsid w:val="00471476"/>
    <w:rsid w:val="004727D1"/>
    <w:rsid w:val="00474362"/>
    <w:rsid w:val="00474A65"/>
    <w:rsid w:val="00475006"/>
    <w:rsid w:val="0047646D"/>
    <w:rsid w:val="00477933"/>
    <w:rsid w:val="00477D4D"/>
    <w:rsid w:val="00480854"/>
    <w:rsid w:val="00480E76"/>
    <w:rsid w:val="00482EC8"/>
    <w:rsid w:val="00485A5B"/>
    <w:rsid w:val="00490779"/>
    <w:rsid w:val="00490A63"/>
    <w:rsid w:val="00490E4B"/>
    <w:rsid w:val="004916E2"/>
    <w:rsid w:val="0049256D"/>
    <w:rsid w:val="00492AA2"/>
    <w:rsid w:val="00493765"/>
    <w:rsid w:val="0049395C"/>
    <w:rsid w:val="004939E7"/>
    <w:rsid w:val="004939EE"/>
    <w:rsid w:val="00494EFC"/>
    <w:rsid w:val="00495F6A"/>
    <w:rsid w:val="004963C2"/>
    <w:rsid w:val="00497D63"/>
    <w:rsid w:val="004A1865"/>
    <w:rsid w:val="004A27C0"/>
    <w:rsid w:val="004A59C9"/>
    <w:rsid w:val="004A5B33"/>
    <w:rsid w:val="004A647D"/>
    <w:rsid w:val="004A6556"/>
    <w:rsid w:val="004A6C31"/>
    <w:rsid w:val="004A7361"/>
    <w:rsid w:val="004B0D40"/>
    <w:rsid w:val="004B0DC3"/>
    <w:rsid w:val="004B1597"/>
    <w:rsid w:val="004B272E"/>
    <w:rsid w:val="004B4FE4"/>
    <w:rsid w:val="004B7EA3"/>
    <w:rsid w:val="004C1798"/>
    <w:rsid w:val="004C2CB1"/>
    <w:rsid w:val="004C5011"/>
    <w:rsid w:val="004C6057"/>
    <w:rsid w:val="004C65D6"/>
    <w:rsid w:val="004C6BFD"/>
    <w:rsid w:val="004D07CB"/>
    <w:rsid w:val="004D0952"/>
    <w:rsid w:val="004D0A26"/>
    <w:rsid w:val="004D0DC8"/>
    <w:rsid w:val="004D2C65"/>
    <w:rsid w:val="004D3024"/>
    <w:rsid w:val="004D388F"/>
    <w:rsid w:val="004D4DA7"/>
    <w:rsid w:val="004D4F28"/>
    <w:rsid w:val="004D5E65"/>
    <w:rsid w:val="004D64FE"/>
    <w:rsid w:val="004E013D"/>
    <w:rsid w:val="004E19B4"/>
    <w:rsid w:val="004E1C84"/>
    <w:rsid w:val="004E29D0"/>
    <w:rsid w:val="004E4D6C"/>
    <w:rsid w:val="004E6964"/>
    <w:rsid w:val="004E6FC7"/>
    <w:rsid w:val="004F01A4"/>
    <w:rsid w:val="004F1603"/>
    <w:rsid w:val="004F1D27"/>
    <w:rsid w:val="004F25D1"/>
    <w:rsid w:val="004F2EB1"/>
    <w:rsid w:val="004F2EB5"/>
    <w:rsid w:val="004F3E9E"/>
    <w:rsid w:val="004F4376"/>
    <w:rsid w:val="004F4A73"/>
    <w:rsid w:val="004F5592"/>
    <w:rsid w:val="004F56D2"/>
    <w:rsid w:val="004F5D4B"/>
    <w:rsid w:val="004F6A8B"/>
    <w:rsid w:val="004F7BC8"/>
    <w:rsid w:val="004F7CA7"/>
    <w:rsid w:val="0050029C"/>
    <w:rsid w:val="00500D6C"/>
    <w:rsid w:val="00501066"/>
    <w:rsid w:val="00502F9B"/>
    <w:rsid w:val="005035A1"/>
    <w:rsid w:val="0050375C"/>
    <w:rsid w:val="0050381C"/>
    <w:rsid w:val="00504034"/>
    <w:rsid w:val="00504046"/>
    <w:rsid w:val="005053C8"/>
    <w:rsid w:val="00505623"/>
    <w:rsid w:val="005061C6"/>
    <w:rsid w:val="005067B6"/>
    <w:rsid w:val="0050719B"/>
    <w:rsid w:val="00507233"/>
    <w:rsid w:val="005076E9"/>
    <w:rsid w:val="00512B66"/>
    <w:rsid w:val="00513327"/>
    <w:rsid w:val="005136B1"/>
    <w:rsid w:val="00514680"/>
    <w:rsid w:val="005151F5"/>
    <w:rsid w:val="00516C94"/>
    <w:rsid w:val="00517FDE"/>
    <w:rsid w:val="0052000E"/>
    <w:rsid w:val="00520372"/>
    <w:rsid w:val="00520DCB"/>
    <w:rsid w:val="00521C6D"/>
    <w:rsid w:val="005221AD"/>
    <w:rsid w:val="00522C2D"/>
    <w:rsid w:val="00523305"/>
    <w:rsid w:val="00523FF5"/>
    <w:rsid w:val="00524B1D"/>
    <w:rsid w:val="0052573D"/>
    <w:rsid w:val="00525B91"/>
    <w:rsid w:val="0053090A"/>
    <w:rsid w:val="00530DCB"/>
    <w:rsid w:val="005312AC"/>
    <w:rsid w:val="00532B13"/>
    <w:rsid w:val="00532E71"/>
    <w:rsid w:val="00534F24"/>
    <w:rsid w:val="00535269"/>
    <w:rsid w:val="00535549"/>
    <w:rsid w:val="005355D8"/>
    <w:rsid w:val="00535671"/>
    <w:rsid w:val="00535ED7"/>
    <w:rsid w:val="0053608D"/>
    <w:rsid w:val="00540B81"/>
    <w:rsid w:val="00542453"/>
    <w:rsid w:val="005431C4"/>
    <w:rsid w:val="00543BA2"/>
    <w:rsid w:val="00543D37"/>
    <w:rsid w:val="005445E5"/>
    <w:rsid w:val="00544838"/>
    <w:rsid w:val="005476FE"/>
    <w:rsid w:val="00547FDD"/>
    <w:rsid w:val="00550A3C"/>
    <w:rsid w:val="00551E09"/>
    <w:rsid w:val="005527D1"/>
    <w:rsid w:val="005531C9"/>
    <w:rsid w:val="0055365B"/>
    <w:rsid w:val="00554C58"/>
    <w:rsid w:val="0055713A"/>
    <w:rsid w:val="0055715E"/>
    <w:rsid w:val="00560E5B"/>
    <w:rsid w:val="005624A6"/>
    <w:rsid w:val="00563A1A"/>
    <w:rsid w:val="00563CE2"/>
    <w:rsid w:val="005642D5"/>
    <w:rsid w:val="00564B8E"/>
    <w:rsid w:val="00565EF4"/>
    <w:rsid w:val="00566280"/>
    <w:rsid w:val="00567369"/>
    <w:rsid w:val="005679FA"/>
    <w:rsid w:val="00570641"/>
    <w:rsid w:val="00570E84"/>
    <w:rsid w:val="00572020"/>
    <w:rsid w:val="00574B76"/>
    <w:rsid w:val="00574DE7"/>
    <w:rsid w:val="00575194"/>
    <w:rsid w:val="005752BC"/>
    <w:rsid w:val="00576A7F"/>
    <w:rsid w:val="00577359"/>
    <w:rsid w:val="00580237"/>
    <w:rsid w:val="00580460"/>
    <w:rsid w:val="00580D7A"/>
    <w:rsid w:val="00580FA0"/>
    <w:rsid w:val="005829E6"/>
    <w:rsid w:val="00582E57"/>
    <w:rsid w:val="00583DF9"/>
    <w:rsid w:val="00584C74"/>
    <w:rsid w:val="00585497"/>
    <w:rsid w:val="00585683"/>
    <w:rsid w:val="00585C8B"/>
    <w:rsid w:val="00586326"/>
    <w:rsid w:val="0058666E"/>
    <w:rsid w:val="00592164"/>
    <w:rsid w:val="005A0742"/>
    <w:rsid w:val="005A11B0"/>
    <w:rsid w:val="005A26DE"/>
    <w:rsid w:val="005A2AA4"/>
    <w:rsid w:val="005A33CA"/>
    <w:rsid w:val="005A4A3C"/>
    <w:rsid w:val="005A509B"/>
    <w:rsid w:val="005A5116"/>
    <w:rsid w:val="005A5E02"/>
    <w:rsid w:val="005A61F5"/>
    <w:rsid w:val="005A6865"/>
    <w:rsid w:val="005A76B0"/>
    <w:rsid w:val="005A7D28"/>
    <w:rsid w:val="005B0799"/>
    <w:rsid w:val="005B0CBA"/>
    <w:rsid w:val="005B3200"/>
    <w:rsid w:val="005B49CB"/>
    <w:rsid w:val="005B5082"/>
    <w:rsid w:val="005B5192"/>
    <w:rsid w:val="005B5EDF"/>
    <w:rsid w:val="005B5F0B"/>
    <w:rsid w:val="005B6150"/>
    <w:rsid w:val="005B63B7"/>
    <w:rsid w:val="005B6D38"/>
    <w:rsid w:val="005B7824"/>
    <w:rsid w:val="005B7BA3"/>
    <w:rsid w:val="005B7F0E"/>
    <w:rsid w:val="005C0023"/>
    <w:rsid w:val="005C05E1"/>
    <w:rsid w:val="005C087A"/>
    <w:rsid w:val="005C13D5"/>
    <w:rsid w:val="005C16B4"/>
    <w:rsid w:val="005C26B3"/>
    <w:rsid w:val="005C40CE"/>
    <w:rsid w:val="005C4362"/>
    <w:rsid w:val="005C5B1C"/>
    <w:rsid w:val="005C7C1D"/>
    <w:rsid w:val="005C7D1D"/>
    <w:rsid w:val="005D03B0"/>
    <w:rsid w:val="005D1916"/>
    <w:rsid w:val="005D1AB8"/>
    <w:rsid w:val="005D1F08"/>
    <w:rsid w:val="005D2383"/>
    <w:rsid w:val="005D31CE"/>
    <w:rsid w:val="005D3229"/>
    <w:rsid w:val="005D362A"/>
    <w:rsid w:val="005D4487"/>
    <w:rsid w:val="005D49D2"/>
    <w:rsid w:val="005D4CF6"/>
    <w:rsid w:val="005D5811"/>
    <w:rsid w:val="005D5A6B"/>
    <w:rsid w:val="005D6322"/>
    <w:rsid w:val="005D6A17"/>
    <w:rsid w:val="005D6D96"/>
    <w:rsid w:val="005D71B0"/>
    <w:rsid w:val="005D7F90"/>
    <w:rsid w:val="005E060D"/>
    <w:rsid w:val="005E1472"/>
    <w:rsid w:val="005E1524"/>
    <w:rsid w:val="005E199A"/>
    <w:rsid w:val="005E2FCE"/>
    <w:rsid w:val="005E3BE3"/>
    <w:rsid w:val="005E4427"/>
    <w:rsid w:val="005E568E"/>
    <w:rsid w:val="005E5B84"/>
    <w:rsid w:val="005E5DF6"/>
    <w:rsid w:val="005E7630"/>
    <w:rsid w:val="005F3AA0"/>
    <w:rsid w:val="005F51A7"/>
    <w:rsid w:val="005F545D"/>
    <w:rsid w:val="005F5C21"/>
    <w:rsid w:val="005F625C"/>
    <w:rsid w:val="0060006E"/>
    <w:rsid w:val="006005C2"/>
    <w:rsid w:val="006036D4"/>
    <w:rsid w:val="006061FB"/>
    <w:rsid w:val="00606A39"/>
    <w:rsid w:val="00607054"/>
    <w:rsid w:val="00613DB1"/>
    <w:rsid w:val="00613E41"/>
    <w:rsid w:val="006144A0"/>
    <w:rsid w:val="0061502E"/>
    <w:rsid w:val="00615797"/>
    <w:rsid w:val="00616370"/>
    <w:rsid w:val="00617484"/>
    <w:rsid w:val="0061799E"/>
    <w:rsid w:val="00620067"/>
    <w:rsid w:val="00621EEF"/>
    <w:rsid w:val="006224C5"/>
    <w:rsid w:val="00624B9E"/>
    <w:rsid w:val="00625C21"/>
    <w:rsid w:val="00626FA3"/>
    <w:rsid w:val="00630920"/>
    <w:rsid w:val="00631BF9"/>
    <w:rsid w:val="006332FC"/>
    <w:rsid w:val="00634214"/>
    <w:rsid w:val="00634485"/>
    <w:rsid w:val="00634D3A"/>
    <w:rsid w:val="00635AFA"/>
    <w:rsid w:val="00635FCA"/>
    <w:rsid w:val="006375F8"/>
    <w:rsid w:val="00637974"/>
    <w:rsid w:val="00637A6D"/>
    <w:rsid w:val="006416E8"/>
    <w:rsid w:val="0064360C"/>
    <w:rsid w:val="00643AA3"/>
    <w:rsid w:val="00644A6A"/>
    <w:rsid w:val="006470DD"/>
    <w:rsid w:val="006472C7"/>
    <w:rsid w:val="006501C3"/>
    <w:rsid w:val="00651163"/>
    <w:rsid w:val="006513DE"/>
    <w:rsid w:val="00652A78"/>
    <w:rsid w:val="0065354B"/>
    <w:rsid w:val="00653819"/>
    <w:rsid w:val="006544C7"/>
    <w:rsid w:val="006544DF"/>
    <w:rsid w:val="006555C1"/>
    <w:rsid w:val="00656E8D"/>
    <w:rsid w:val="006601FA"/>
    <w:rsid w:val="00661D6C"/>
    <w:rsid w:val="00662072"/>
    <w:rsid w:val="00662383"/>
    <w:rsid w:val="0066428C"/>
    <w:rsid w:val="00666933"/>
    <w:rsid w:val="00667E37"/>
    <w:rsid w:val="00672119"/>
    <w:rsid w:val="006722B8"/>
    <w:rsid w:val="006726D6"/>
    <w:rsid w:val="00672FA5"/>
    <w:rsid w:val="00673A5E"/>
    <w:rsid w:val="00673FCC"/>
    <w:rsid w:val="0067416B"/>
    <w:rsid w:val="0067539A"/>
    <w:rsid w:val="00677A38"/>
    <w:rsid w:val="00677B6D"/>
    <w:rsid w:val="00680019"/>
    <w:rsid w:val="0068084E"/>
    <w:rsid w:val="006817DF"/>
    <w:rsid w:val="00682379"/>
    <w:rsid w:val="00682BE6"/>
    <w:rsid w:val="00683B1B"/>
    <w:rsid w:val="00683FA0"/>
    <w:rsid w:val="006847EA"/>
    <w:rsid w:val="00684D7C"/>
    <w:rsid w:val="006850CF"/>
    <w:rsid w:val="00686695"/>
    <w:rsid w:val="00691142"/>
    <w:rsid w:val="006917F1"/>
    <w:rsid w:val="00692210"/>
    <w:rsid w:val="00694062"/>
    <w:rsid w:val="00694266"/>
    <w:rsid w:val="0069501C"/>
    <w:rsid w:val="006A03F3"/>
    <w:rsid w:val="006A31E7"/>
    <w:rsid w:val="006A32AB"/>
    <w:rsid w:val="006A4156"/>
    <w:rsid w:val="006A494C"/>
    <w:rsid w:val="006A5255"/>
    <w:rsid w:val="006A5261"/>
    <w:rsid w:val="006A5A7E"/>
    <w:rsid w:val="006A60C6"/>
    <w:rsid w:val="006A68BB"/>
    <w:rsid w:val="006A7C32"/>
    <w:rsid w:val="006A7FD3"/>
    <w:rsid w:val="006B23EC"/>
    <w:rsid w:val="006B4079"/>
    <w:rsid w:val="006C0169"/>
    <w:rsid w:val="006C0D96"/>
    <w:rsid w:val="006C1051"/>
    <w:rsid w:val="006C34AA"/>
    <w:rsid w:val="006C4131"/>
    <w:rsid w:val="006C618E"/>
    <w:rsid w:val="006C6367"/>
    <w:rsid w:val="006C7BA6"/>
    <w:rsid w:val="006D027C"/>
    <w:rsid w:val="006D2357"/>
    <w:rsid w:val="006D3FD0"/>
    <w:rsid w:val="006D51DF"/>
    <w:rsid w:val="006D6184"/>
    <w:rsid w:val="006E00DB"/>
    <w:rsid w:val="006E0CF5"/>
    <w:rsid w:val="006E0D87"/>
    <w:rsid w:val="006E12DD"/>
    <w:rsid w:val="006E5377"/>
    <w:rsid w:val="006E5852"/>
    <w:rsid w:val="006E5DB4"/>
    <w:rsid w:val="006E6389"/>
    <w:rsid w:val="006E65EB"/>
    <w:rsid w:val="006F2225"/>
    <w:rsid w:val="006F22EA"/>
    <w:rsid w:val="006F2530"/>
    <w:rsid w:val="006F30F8"/>
    <w:rsid w:val="006F4D6F"/>
    <w:rsid w:val="006F4D7D"/>
    <w:rsid w:val="006F5892"/>
    <w:rsid w:val="006F5BB0"/>
    <w:rsid w:val="006F6123"/>
    <w:rsid w:val="006F6487"/>
    <w:rsid w:val="006F65B0"/>
    <w:rsid w:val="006F73A3"/>
    <w:rsid w:val="0070042D"/>
    <w:rsid w:val="0070136A"/>
    <w:rsid w:val="007015D6"/>
    <w:rsid w:val="00701BCC"/>
    <w:rsid w:val="00702611"/>
    <w:rsid w:val="007029FB"/>
    <w:rsid w:val="00703124"/>
    <w:rsid w:val="007033CD"/>
    <w:rsid w:val="0070387E"/>
    <w:rsid w:val="00704B19"/>
    <w:rsid w:val="00706332"/>
    <w:rsid w:val="0070703E"/>
    <w:rsid w:val="00707A83"/>
    <w:rsid w:val="00707EA2"/>
    <w:rsid w:val="00710C59"/>
    <w:rsid w:val="007121EF"/>
    <w:rsid w:val="00713137"/>
    <w:rsid w:val="007138B8"/>
    <w:rsid w:val="00713CEE"/>
    <w:rsid w:val="00713DE8"/>
    <w:rsid w:val="007158AE"/>
    <w:rsid w:val="007158E7"/>
    <w:rsid w:val="007174FB"/>
    <w:rsid w:val="00717710"/>
    <w:rsid w:val="00717E30"/>
    <w:rsid w:val="00717E47"/>
    <w:rsid w:val="00720150"/>
    <w:rsid w:val="00721B04"/>
    <w:rsid w:val="0072249E"/>
    <w:rsid w:val="0072265F"/>
    <w:rsid w:val="00722A7B"/>
    <w:rsid w:val="00723256"/>
    <w:rsid w:val="00724510"/>
    <w:rsid w:val="00725012"/>
    <w:rsid w:val="00726965"/>
    <w:rsid w:val="0072763B"/>
    <w:rsid w:val="00727B3C"/>
    <w:rsid w:val="00730672"/>
    <w:rsid w:val="007318FC"/>
    <w:rsid w:val="00731B81"/>
    <w:rsid w:val="0073210D"/>
    <w:rsid w:val="007326D6"/>
    <w:rsid w:val="0073325C"/>
    <w:rsid w:val="00733618"/>
    <w:rsid w:val="007336E7"/>
    <w:rsid w:val="007344A5"/>
    <w:rsid w:val="00734CF2"/>
    <w:rsid w:val="00735FDD"/>
    <w:rsid w:val="00736721"/>
    <w:rsid w:val="00736C06"/>
    <w:rsid w:val="00737778"/>
    <w:rsid w:val="00740CC3"/>
    <w:rsid w:val="00741062"/>
    <w:rsid w:val="007410C4"/>
    <w:rsid w:val="007410CB"/>
    <w:rsid w:val="00741999"/>
    <w:rsid w:val="00742751"/>
    <w:rsid w:val="007427CF"/>
    <w:rsid w:val="00743F94"/>
    <w:rsid w:val="00745388"/>
    <w:rsid w:val="007458E6"/>
    <w:rsid w:val="00746476"/>
    <w:rsid w:val="00746E92"/>
    <w:rsid w:val="00746F41"/>
    <w:rsid w:val="00750A9F"/>
    <w:rsid w:val="00751D9E"/>
    <w:rsid w:val="007520CC"/>
    <w:rsid w:val="0075210E"/>
    <w:rsid w:val="0075247B"/>
    <w:rsid w:val="00752A2A"/>
    <w:rsid w:val="00753009"/>
    <w:rsid w:val="0075345F"/>
    <w:rsid w:val="0075349E"/>
    <w:rsid w:val="00753E1B"/>
    <w:rsid w:val="00755466"/>
    <w:rsid w:val="00755A98"/>
    <w:rsid w:val="0075634A"/>
    <w:rsid w:val="00756654"/>
    <w:rsid w:val="007604E1"/>
    <w:rsid w:val="007614A9"/>
    <w:rsid w:val="007624A4"/>
    <w:rsid w:val="00762753"/>
    <w:rsid w:val="007646DD"/>
    <w:rsid w:val="00764EBC"/>
    <w:rsid w:val="0076739A"/>
    <w:rsid w:val="00767470"/>
    <w:rsid w:val="0076792D"/>
    <w:rsid w:val="0077033C"/>
    <w:rsid w:val="00770AEF"/>
    <w:rsid w:val="007718F5"/>
    <w:rsid w:val="00772942"/>
    <w:rsid w:val="00773FEC"/>
    <w:rsid w:val="00775258"/>
    <w:rsid w:val="00777BEC"/>
    <w:rsid w:val="00781281"/>
    <w:rsid w:val="00781404"/>
    <w:rsid w:val="00781603"/>
    <w:rsid w:val="00781B1A"/>
    <w:rsid w:val="0078268B"/>
    <w:rsid w:val="007827CF"/>
    <w:rsid w:val="00782A80"/>
    <w:rsid w:val="00782F9E"/>
    <w:rsid w:val="007843F5"/>
    <w:rsid w:val="007851F3"/>
    <w:rsid w:val="00785570"/>
    <w:rsid w:val="00785C58"/>
    <w:rsid w:val="00786168"/>
    <w:rsid w:val="007862A2"/>
    <w:rsid w:val="0079168D"/>
    <w:rsid w:val="00792474"/>
    <w:rsid w:val="00792607"/>
    <w:rsid w:val="007927C0"/>
    <w:rsid w:val="00792D2F"/>
    <w:rsid w:val="007944E6"/>
    <w:rsid w:val="00795F0F"/>
    <w:rsid w:val="00797497"/>
    <w:rsid w:val="007A0888"/>
    <w:rsid w:val="007A0A39"/>
    <w:rsid w:val="007A0B06"/>
    <w:rsid w:val="007A12B7"/>
    <w:rsid w:val="007A2CB8"/>
    <w:rsid w:val="007A3EF4"/>
    <w:rsid w:val="007A45BB"/>
    <w:rsid w:val="007A4F25"/>
    <w:rsid w:val="007A5011"/>
    <w:rsid w:val="007A529C"/>
    <w:rsid w:val="007A5C0E"/>
    <w:rsid w:val="007A70D4"/>
    <w:rsid w:val="007A71FC"/>
    <w:rsid w:val="007A7AC1"/>
    <w:rsid w:val="007A7C6F"/>
    <w:rsid w:val="007B0DD4"/>
    <w:rsid w:val="007B198D"/>
    <w:rsid w:val="007B2EB1"/>
    <w:rsid w:val="007B4B78"/>
    <w:rsid w:val="007B5116"/>
    <w:rsid w:val="007B6F77"/>
    <w:rsid w:val="007B70C2"/>
    <w:rsid w:val="007C07B5"/>
    <w:rsid w:val="007C0AEE"/>
    <w:rsid w:val="007C0B1F"/>
    <w:rsid w:val="007C1BFA"/>
    <w:rsid w:val="007C1C65"/>
    <w:rsid w:val="007C3476"/>
    <w:rsid w:val="007C3526"/>
    <w:rsid w:val="007C3E9A"/>
    <w:rsid w:val="007C6485"/>
    <w:rsid w:val="007D16B8"/>
    <w:rsid w:val="007D2156"/>
    <w:rsid w:val="007D24C1"/>
    <w:rsid w:val="007D26F3"/>
    <w:rsid w:val="007D2C9C"/>
    <w:rsid w:val="007D32FD"/>
    <w:rsid w:val="007D56DC"/>
    <w:rsid w:val="007D56F4"/>
    <w:rsid w:val="007D5F4A"/>
    <w:rsid w:val="007D69EC"/>
    <w:rsid w:val="007D6C16"/>
    <w:rsid w:val="007D7799"/>
    <w:rsid w:val="007D7F3C"/>
    <w:rsid w:val="007E13DE"/>
    <w:rsid w:val="007E1EC6"/>
    <w:rsid w:val="007E1FF4"/>
    <w:rsid w:val="007E3F86"/>
    <w:rsid w:val="007E4032"/>
    <w:rsid w:val="007E571D"/>
    <w:rsid w:val="007E57A1"/>
    <w:rsid w:val="007E5BF3"/>
    <w:rsid w:val="007E629D"/>
    <w:rsid w:val="007E62D5"/>
    <w:rsid w:val="007E6559"/>
    <w:rsid w:val="007E726F"/>
    <w:rsid w:val="007F0231"/>
    <w:rsid w:val="007F0B85"/>
    <w:rsid w:val="007F2EA3"/>
    <w:rsid w:val="007F39FF"/>
    <w:rsid w:val="007F42AA"/>
    <w:rsid w:val="007F442C"/>
    <w:rsid w:val="007F5402"/>
    <w:rsid w:val="007F5615"/>
    <w:rsid w:val="007F62F9"/>
    <w:rsid w:val="007F6E5E"/>
    <w:rsid w:val="007F712B"/>
    <w:rsid w:val="0080016A"/>
    <w:rsid w:val="008038AF"/>
    <w:rsid w:val="008045AF"/>
    <w:rsid w:val="00811078"/>
    <w:rsid w:val="00813CEE"/>
    <w:rsid w:val="00816FB4"/>
    <w:rsid w:val="008174A6"/>
    <w:rsid w:val="00817D55"/>
    <w:rsid w:val="00817E43"/>
    <w:rsid w:val="00820211"/>
    <w:rsid w:val="0082155E"/>
    <w:rsid w:val="00821D0F"/>
    <w:rsid w:val="00821E9C"/>
    <w:rsid w:val="0082226F"/>
    <w:rsid w:val="00823707"/>
    <w:rsid w:val="00823F96"/>
    <w:rsid w:val="00826224"/>
    <w:rsid w:val="008264F7"/>
    <w:rsid w:val="00826647"/>
    <w:rsid w:val="00826A55"/>
    <w:rsid w:val="00826ECF"/>
    <w:rsid w:val="0082710B"/>
    <w:rsid w:val="008324F6"/>
    <w:rsid w:val="008331C6"/>
    <w:rsid w:val="0083751E"/>
    <w:rsid w:val="00837A33"/>
    <w:rsid w:val="00840015"/>
    <w:rsid w:val="00841E15"/>
    <w:rsid w:val="00842E33"/>
    <w:rsid w:val="00843328"/>
    <w:rsid w:val="00846207"/>
    <w:rsid w:val="00846D60"/>
    <w:rsid w:val="00850754"/>
    <w:rsid w:val="00851BC0"/>
    <w:rsid w:val="0085360D"/>
    <w:rsid w:val="0085711C"/>
    <w:rsid w:val="008607BF"/>
    <w:rsid w:val="008608C0"/>
    <w:rsid w:val="00861D7D"/>
    <w:rsid w:val="00861D87"/>
    <w:rsid w:val="00861DC0"/>
    <w:rsid w:val="008642EB"/>
    <w:rsid w:val="00865EE1"/>
    <w:rsid w:val="00867425"/>
    <w:rsid w:val="0086748E"/>
    <w:rsid w:val="00867D17"/>
    <w:rsid w:val="008700AD"/>
    <w:rsid w:val="0087022B"/>
    <w:rsid w:val="008702AB"/>
    <w:rsid w:val="008718F3"/>
    <w:rsid w:val="00873A67"/>
    <w:rsid w:val="00876A2D"/>
    <w:rsid w:val="00876FE6"/>
    <w:rsid w:val="00877593"/>
    <w:rsid w:val="008775D9"/>
    <w:rsid w:val="00877682"/>
    <w:rsid w:val="00880031"/>
    <w:rsid w:val="00880A24"/>
    <w:rsid w:val="00880AD2"/>
    <w:rsid w:val="00880E40"/>
    <w:rsid w:val="00883236"/>
    <w:rsid w:val="008837D3"/>
    <w:rsid w:val="00883A50"/>
    <w:rsid w:val="00883C39"/>
    <w:rsid w:val="008844FC"/>
    <w:rsid w:val="008846E7"/>
    <w:rsid w:val="00884A7C"/>
    <w:rsid w:val="008865AB"/>
    <w:rsid w:val="00886F62"/>
    <w:rsid w:val="00887C7D"/>
    <w:rsid w:val="00887DA3"/>
    <w:rsid w:val="008911BF"/>
    <w:rsid w:val="00892AFC"/>
    <w:rsid w:val="00893011"/>
    <w:rsid w:val="00893A35"/>
    <w:rsid w:val="0089529A"/>
    <w:rsid w:val="00895979"/>
    <w:rsid w:val="00895D85"/>
    <w:rsid w:val="00896B16"/>
    <w:rsid w:val="00897937"/>
    <w:rsid w:val="00897E41"/>
    <w:rsid w:val="008A07E0"/>
    <w:rsid w:val="008A108A"/>
    <w:rsid w:val="008A167E"/>
    <w:rsid w:val="008A19AF"/>
    <w:rsid w:val="008A1B05"/>
    <w:rsid w:val="008A1E0B"/>
    <w:rsid w:val="008A28C0"/>
    <w:rsid w:val="008A2994"/>
    <w:rsid w:val="008A34EE"/>
    <w:rsid w:val="008A485C"/>
    <w:rsid w:val="008A4CE1"/>
    <w:rsid w:val="008A5777"/>
    <w:rsid w:val="008A5FAB"/>
    <w:rsid w:val="008A7E90"/>
    <w:rsid w:val="008B1215"/>
    <w:rsid w:val="008B1D32"/>
    <w:rsid w:val="008B341D"/>
    <w:rsid w:val="008B3812"/>
    <w:rsid w:val="008B3A58"/>
    <w:rsid w:val="008B4BAC"/>
    <w:rsid w:val="008B4F40"/>
    <w:rsid w:val="008B6A63"/>
    <w:rsid w:val="008B70BA"/>
    <w:rsid w:val="008C152B"/>
    <w:rsid w:val="008C2039"/>
    <w:rsid w:val="008C2A26"/>
    <w:rsid w:val="008C35B5"/>
    <w:rsid w:val="008C4D4C"/>
    <w:rsid w:val="008C5068"/>
    <w:rsid w:val="008C659B"/>
    <w:rsid w:val="008C6A2F"/>
    <w:rsid w:val="008C70B4"/>
    <w:rsid w:val="008D101B"/>
    <w:rsid w:val="008D1155"/>
    <w:rsid w:val="008D1526"/>
    <w:rsid w:val="008D27E2"/>
    <w:rsid w:val="008D2B11"/>
    <w:rsid w:val="008D2CB0"/>
    <w:rsid w:val="008D2D62"/>
    <w:rsid w:val="008D3055"/>
    <w:rsid w:val="008D3404"/>
    <w:rsid w:val="008D3EBF"/>
    <w:rsid w:val="008D4EE8"/>
    <w:rsid w:val="008E04F4"/>
    <w:rsid w:val="008E1073"/>
    <w:rsid w:val="008E3C5C"/>
    <w:rsid w:val="008E44BF"/>
    <w:rsid w:val="008E4EC0"/>
    <w:rsid w:val="008E5C79"/>
    <w:rsid w:val="008E643E"/>
    <w:rsid w:val="008E667C"/>
    <w:rsid w:val="008E6CCA"/>
    <w:rsid w:val="008E6EBB"/>
    <w:rsid w:val="008E6F0A"/>
    <w:rsid w:val="008E73AA"/>
    <w:rsid w:val="008E7E6F"/>
    <w:rsid w:val="008F0715"/>
    <w:rsid w:val="008F103B"/>
    <w:rsid w:val="008F146D"/>
    <w:rsid w:val="008F2CD0"/>
    <w:rsid w:val="008F3235"/>
    <w:rsid w:val="008F33E3"/>
    <w:rsid w:val="008F3794"/>
    <w:rsid w:val="008F3EB0"/>
    <w:rsid w:val="008F47A5"/>
    <w:rsid w:val="008F6737"/>
    <w:rsid w:val="008F6FAE"/>
    <w:rsid w:val="008F787D"/>
    <w:rsid w:val="008F7AC9"/>
    <w:rsid w:val="00901519"/>
    <w:rsid w:val="00902587"/>
    <w:rsid w:val="00903696"/>
    <w:rsid w:val="00903C30"/>
    <w:rsid w:val="00903E5B"/>
    <w:rsid w:val="009040DD"/>
    <w:rsid w:val="00905895"/>
    <w:rsid w:val="00905A50"/>
    <w:rsid w:val="00906388"/>
    <w:rsid w:val="00910337"/>
    <w:rsid w:val="009123F2"/>
    <w:rsid w:val="00913117"/>
    <w:rsid w:val="00914213"/>
    <w:rsid w:val="00914AF0"/>
    <w:rsid w:val="009154B1"/>
    <w:rsid w:val="00915F86"/>
    <w:rsid w:val="00916FF7"/>
    <w:rsid w:val="0091787B"/>
    <w:rsid w:val="00921378"/>
    <w:rsid w:val="009216C9"/>
    <w:rsid w:val="00921AEC"/>
    <w:rsid w:val="00921D03"/>
    <w:rsid w:val="00922B72"/>
    <w:rsid w:val="00922DD0"/>
    <w:rsid w:val="00922FF9"/>
    <w:rsid w:val="0092372B"/>
    <w:rsid w:val="00923B61"/>
    <w:rsid w:val="00923D8A"/>
    <w:rsid w:val="00924452"/>
    <w:rsid w:val="00925013"/>
    <w:rsid w:val="009255A7"/>
    <w:rsid w:val="00926A30"/>
    <w:rsid w:val="00927229"/>
    <w:rsid w:val="00927997"/>
    <w:rsid w:val="00927EBD"/>
    <w:rsid w:val="00930AF1"/>
    <w:rsid w:val="00930CC8"/>
    <w:rsid w:val="00931008"/>
    <w:rsid w:val="009331F6"/>
    <w:rsid w:val="00933852"/>
    <w:rsid w:val="00935703"/>
    <w:rsid w:val="0093582C"/>
    <w:rsid w:val="009358DB"/>
    <w:rsid w:val="0093593B"/>
    <w:rsid w:val="009379E0"/>
    <w:rsid w:val="0094073F"/>
    <w:rsid w:val="00941D8B"/>
    <w:rsid w:val="00943395"/>
    <w:rsid w:val="009437E1"/>
    <w:rsid w:val="00943835"/>
    <w:rsid w:val="0094383D"/>
    <w:rsid w:val="009447B2"/>
    <w:rsid w:val="009448F2"/>
    <w:rsid w:val="0094497C"/>
    <w:rsid w:val="009454C6"/>
    <w:rsid w:val="00945F04"/>
    <w:rsid w:val="009464A3"/>
    <w:rsid w:val="00947CF7"/>
    <w:rsid w:val="009512D5"/>
    <w:rsid w:val="0095231E"/>
    <w:rsid w:val="00952D91"/>
    <w:rsid w:val="009532E5"/>
    <w:rsid w:val="00954738"/>
    <w:rsid w:val="00955166"/>
    <w:rsid w:val="00957955"/>
    <w:rsid w:val="00957969"/>
    <w:rsid w:val="00957DFE"/>
    <w:rsid w:val="00961240"/>
    <w:rsid w:val="00961C29"/>
    <w:rsid w:val="00962B6F"/>
    <w:rsid w:val="00965333"/>
    <w:rsid w:val="009653CE"/>
    <w:rsid w:val="00965585"/>
    <w:rsid w:val="009678AC"/>
    <w:rsid w:val="009733C8"/>
    <w:rsid w:val="00973473"/>
    <w:rsid w:val="00973EDB"/>
    <w:rsid w:val="00975083"/>
    <w:rsid w:val="00975DF8"/>
    <w:rsid w:val="00975EB9"/>
    <w:rsid w:val="009760EC"/>
    <w:rsid w:val="00976D21"/>
    <w:rsid w:val="00976E65"/>
    <w:rsid w:val="00977DAB"/>
    <w:rsid w:val="00980186"/>
    <w:rsid w:val="00980D22"/>
    <w:rsid w:val="00983762"/>
    <w:rsid w:val="00984084"/>
    <w:rsid w:val="00985A7A"/>
    <w:rsid w:val="00985EE5"/>
    <w:rsid w:val="00986051"/>
    <w:rsid w:val="00986CF3"/>
    <w:rsid w:val="0099019B"/>
    <w:rsid w:val="009913E8"/>
    <w:rsid w:val="0099168A"/>
    <w:rsid w:val="00991753"/>
    <w:rsid w:val="00991952"/>
    <w:rsid w:val="0099228D"/>
    <w:rsid w:val="00993825"/>
    <w:rsid w:val="00993F91"/>
    <w:rsid w:val="00994F34"/>
    <w:rsid w:val="00995C17"/>
    <w:rsid w:val="00995E3B"/>
    <w:rsid w:val="00995FF3"/>
    <w:rsid w:val="00996C95"/>
    <w:rsid w:val="009A083B"/>
    <w:rsid w:val="009A09F2"/>
    <w:rsid w:val="009A0C55"/>
    <w:rsid w:val="009A2237"/>
    <w:rsid w:val="009A3022"/>
    <w:rsid w:val="009A30CD"/>
    <w:rsid w:val="009A3BA2"/>
    <w:rsid w:val="009A56BD"/>
    <w:rsid w:val="009A58F4"/>
    <w:rsid w:val="009A677B"/>
    <w:rsid w:val="009A722F"/>
    <w:rsid w:val="009A748F"/>
    <w:rsid w:val="009A76BF"/>
    <w:rsid w:val="009A7CAC"/>
    <w:rsid w:val="009B00DE"/>
    <w:rsid w:val="009B0DB9"/>
    <w:rsid w:val="009B10A0"/>
    <w:rsid w:val="009B1E76"/>
    <w:rsid w:val="009B3DE4"/>
    <w:rsid w:val="009B71AC"/>
    <w:rsid w:val="009C1C0B"/>
    <w:rsid w:val="009C1F86"/>
    <w:rsid w:val="009C2217"/>
    <w:rsid w:val="009C4A83"/>
    <w:rsid w:val="009C508C"/>
    <w:rsid w:val="009C532D"/>
    <w:rsid w:val="009C62A2"/>
    <w:rsid w:val="009C660F"/>
    <w:rsid w:val="009C70B3"/>
    <w:rsid w:val="009D0D55"/>
    <w:rsid w:val="009D2E57"/>
    <w:rsid w:val="009D363D"/>
    <w:rsid w:val="009D4281"/>
    <w:rsid w:val="009D6040"/>
    <w:rsid w:val="009D6148"/>
    <w:rsid w:val="009D630B"/>
    <w:rsid w:val="009D7ED2"/>
    <w:rsid w:val="009E163A"/>
    <w:rsid w:val="009E1AB7"/>
    <w:rsid w:val="009E26E3"/>
    <w:rsid w:val="009E34BF"/>
    <w:rsid w:val="009E4466"/>
    <w:rsid w:val="009E44F4"/>
    <w:rsid w:val="009E5792"/>
    <w:rsid w:val="009E584B"/>
    <w:rsid w:val="009E65D7"/>
    <w:rsid w:val="009E72E7"/>
    <w:rsid w:val="009F01AC"/>
    <w:rsid w:val="009F046D"/>
    <w:rsid w:val="009F07C4"/>
    <w:rsid w:val="009F1BFA"/>
    <w:rsid w:val="009F2A49"/>
    <w:rsid w:val="009F2C1B"/>
    <w:rsid w:val="009F3889"/>
    <w:rsid w:val="00A0005C"/>
    <w:rsid w:val="00A00A73"/>
    <w:rsid w:val="00A01269"/>
    <w:rsid w:val="00A03600"/>
    <w:rsid w:val="00A078A5"/>
    <w:rsid w:val="00A141CC"/>
    <w:rsid w:val="00A17C9B"/>
    <w:rsid w:val="00A21379"/>
    <w:rsid w:val="00A21813"/>
    <w:rsid w:val="00A21F0C"/>
    <w:rsid w:val="00A223CB"/>
    <w:rsid w:val="00A22C31"/>
    <w:rsid w:val="00A22D0B"/>
    <w:rsid w:val="00A22E76"/>
    <w:rsid w:val="00A24B19"/>
    <w:rsid w:val="00A2675F"/>
    <w:rsid w:val="00A27231"/>
    <w:rsid w:val="00A27C1B"/>
    <w:rsid w:val="00A30033"/>
    <w:rsid w:val="00A311AF"/>
    <w:rsid w:val="00A31480"/>
    <w:rsid w:val="00A31822"/>
    <w:rsid w:val="00A319CC"/>
    <w:rsid w:val="00A31CAA"/>
    <w:rsid w:val="00A326AC"/>
    <w:rsid w:val="00A3331B"/>
    <w:rsid w:val="00A3355D"/>
    <w:rsid w:val="00A34437"/>
    <w:rsid w:val="00A350B3"/>
    <w:rsid w:val="00A35596"/>
    <w:rsid w:val="00A35F16"/>
    <w:rsid w:val="00A36075"/>
    <w:rsid w:val="00A36B59"/>
    <w:rsid w:val="00A36CBD"/>
    <w:rsid w:val="00A36EC4"/>
    <w:rsid w:val="00A37F0F"/>
    <w:rsid w:val="00A40773"/>
    <w:rsid w:val="00A425D8"/>
    <w:rsid w:val="00A42FE0"/>
    <w:rsid w:val="00A4521E"/>
    <w:rsid w:val="00A45D8B"/>
    <w:rsid w:val="00A47517"/>
    <w:rsid w:val="00A501B2"/>
    <w:rsid w:val="00A50346"/>
    <w:rsid w:val="00A506F8"/>
    <w:rsid w:val="00A517B6"/>
    <w:rsid w:val="00A5265A"/>
    <w:rsid w:val="00A52A0D"/>
    <w:rsid w:val="00A53D34"/>
    <w:rsid w:val="00A552ED"/>
    <w:rsid w:val="00A556D8"/>
    <w:rsid w:val="00A57842"/>
    <w:rsid w:val="00A57DBA"/>
    <w:rsid w:val="00A607FE"/>
    <w:rsid w:val="00A62B23"/>
    <w:rsid w:val="00A62FE2"/>
    <w:rsid w:val="00A64299"/>
    <w:rsid w:val="00A64FA1"/>
    <w:rsid w:val="00A70749"/>
    <w:rsid w:val="00A71019"/>
    <w:rsid w:val="00A718CE"/>
    <w:rsid w:val="00A72B10"/>
    <w:rsid w:val="00A731DF"/>
    <w:rsid w:val="00A753E6"/>
    <w:rsid w:val="00A770A5"/>
    <w:rsid w:val="00A77330"/>
    <w:rsid w:val="00A80224"/>
    <w:rsid w:val="00A80827"/>
    <w:rsid w:val="00A808E0"/>
    <w:rsid w:val="00A81140"/>
    <w:rsid w:val="00A81B6B"/>
    <w:rsid w:val="00A81CE1"/>
    <w:rsid w:val="00A824BF"/>
    <w:rsid w:val="00A8274E"/>
    <w:rsid w:val="00A82D1F"/>
    <w:rsid w:val="00A82EF9"/>
    <w:rsid w:val="00A8328A"/>
    <w:rsid w:val="00A832AD"/>
    <w:rsid w:val="00A83A6D"/>
    <w:rsid w:val="00A83C3C"/>
    <w:rsid w:val="00A8470E"/>
    <w:rsid w:val="00A84F76"/>
    <w:rsid w:val="00A866EA"/>
    <w:rsid w:val="00A87572"/>
    <w:rsid w:val="00A90942"/>
    <w:rsid w:val="00A92740"/>
    <w:rsid w:val="00A93A06"/>
    <w:rsid w:val="00A93F1A"/>
    <w:rsid w:val="00A941E7"/>
    <w:rsid w:val="00A951C8"/>
    <w:rsid w:val="00A95D9E"/>
    <w:rsid w:val="00A9741B"/>
    <w:rsid w:val="00A97EE0"/>
    <w:rsid w:val="00A97F3B"/>
    <w:rsid w:val="00AA1557"/>
    <w:rsid w:val="00AA326A"/>
    <w:rsid w:val="00AA3DCB"/>
    <w:rsid w:val="00AA4416"/>
    <w:rsid w:val="00AA47C3"/>
    <w:rsid w:val="00AA4AE2"/>
    <w:rsid w:val="00AA59F8"/>
    <w:rsid w:val="00AA60AC"/>
    <w:rsid w:val="00AA65F5"/>
    <w:rsid w:val="00AA68AE"/>
    <w:rsid w:val="00AB08A8"/>
    <w:rsid w:val="00AB09B0"/>
    <w:rsid w:val="00AB1B88"/>
    <w:rsid w:val="00AB274A"/>
    <w:rsid w:val="00AB2B80"/>
    <w:rsid w:val="00AB2DC2"/>
    <w:rsid w:val="00AB3925"/>
    <w:rsid w:val="00AB4B7D"/>
    <w:rsid w:val="00AB5D53"/>
    <w:rsid w:val="00AB73CB"/>
    <w:rsid w:val="00AB7877"/>
    <w:rsid w:val="00AB78D1"/>
    <w:rsid w:val="00AB7A36"/>
    <w:rsid w:val="00AC03D3"/>
    <w:rsid w:val="00AC0E5B"/>
    <w:rsid w:val="00AC1914"/>
    <w:rsid w:val="00AC1B88"/>
    <w:rsid w:val="00AC2088"/>
    <w:rsid w:val="00AC21BC"/>
    <w:rsid w:val="00AC28C5"/>
    <w:rsid w:val="00AC36B3"/>
    <w:rsid w:val="00AC57DF"/>
    <w:rsid w:val="00AC6A4C"/>
    <w:rsid w:val="00AC734D"/>
    <w:rsid w:val="00AC7B99"/>
    <w:rsid w:val="00AD00D1"/>
    <w:rsid w:val="00AD129B"/>
    <w:rsid w:val="00AD1C04"/>
    <w:rsid w:val="00AD26D0"/>
    <w:rsid w:val="00AD30F3"/>
    <w:rsid w:val="00AD33AD"/>
    <w:rsid w:val="00AD3B63"/>
    <w:rsid w:val="00AD4CB8"/>
    <w:rsid w:val="00AD4E9C"/>
    <w:rsid w:val="00AD5E13"/>
    <w:rsid w:val="00AD6257"/>
    <w:rsid w:val="00AD6A01"/>
    <w:rsid w:val="00AD7EC5"/>
    <w:rsid w:val="00AE0A91"/>
    <w:rsid w:val="00AE0D78"/>
    <w:rsid w:val="00AE19A6"/>
    <w:rsid w:val="00AE1A5D"/>
    <w:rsid w:val="00AE2701"/>
    <w:rsid w:val="00AE384A"/>
    <w:rsid w:val="00AE3A3A"/>
    <w:rsid w:val="00AE3A5B"/>
    <w:rsid w:val="00AE5DB9"/>
    <w:rsid w:val="00AE73FA"/>
    <w:rsid w:val="00AE7C6C"/>
    <w:rsid w:val="00AE7D4F"/>
    <w:rsid w:val="00AF041B"/>
    <w:rsid w:val="00AF0C62"/>
    <w:rsid w:val="00AF1116"/>
    <w:rsid w:val="00AF14E4"/>
    <w:rsid w:val="00AF3D60"/>
    <w:rsid w:val="00AF431C"/>
    <w:rsid w:val="00AF4428"/>
    <w:rsid w:val="00AF4BA4"/>
    <w:rsid w:val="00AF4FFB"/>
    <w:rsid w:val="00AF67A1"/>
    <w:rsid w:val="00AF7590"/>
    <w:rsid w:val="00AF77C7"/>
    <w:rsid w:val="00B01493"/>
    <w:rsid w:val="00B0183D"/>
    <w:rsid w:val="00B019DD"/>
    <w:rsid w:val="00B01B4C"/>
    <w:rsid w:val="00B02EC1"/>
    <w:rsid w:val="00B04CE4"/>
    <w:rsid w:val="00B04DD2"/>
    <w:rsid w:val="00B05269"/>
    <w:rsid w:val="00B0549B"/>
    <w:rsid w:val="00B07716"/>
    <w:rsid w:val="00B07B34"/>
    <w:rsid w:val="00B07EB6"/>
    <w:rsid w:val="00B12B0F"/>
    <w:rsid w:val="00B13128"/>
    <w:rsid w:val="00B13757"/>
    <w:rsid w:val="00B13A7A"/>
    <w:rsid w:val="00B14052"/>
    <w:rsid w:val="00B14420"/>
    <w:rsid w:val="00B14AAC"/>
    <w:rsid w:val="00B154F0"/>
    <w:rsid w:val="00B156A2"/>
    <w:rsid w:val="00B15B93"/>
    <w:rsid w:val="00B15E20"/>
    <w:rsid w:val="00B1795E"/>
    <w:rsid w:val="00B17987"/>
    <w:rsid w:val="00B201BB"/>
    <w:rsid w:val="00B208A6"/>
    <w:rsid w:val="00B21676"/>
    <w:rsid w:val="00B217EC"/>
    <w:rsid w:val="00B21C76"/>
    <w:rsid w:val="00B2237B"/>
    <w:rsid w:val="00B22DCF"/>
    <w:rsid w:val="00B23E19"/>
    <w:rsid w:val="00B24E67"/>
    <w:rsid w:val="00B25F33"/>
    <w:rsid w:val="00B26F1D"/>
    <w:rsid w:val="00B27680"/>
    <w:rsid w:val="00B27DC8"/>
    <w:rsid w:val="00B30AE0"/>
    <w:rsid w:val="00B30DAE"/>
    <w:rsid w:val="00B310A0"/>
    <w:rsid w:val="00B313C7"/>
    <w:rsid w:val="00B31566"/>
    <w:rsid w:val="00B3322F"/>
    <w:rsid w:val="00B3343B"/>
    <w:rsid w:val="00B33D9D"/>
    <w:rsid w:val="00B34231"/>
    <w:rsid w:val="00B34388"/>
    <w:rsid w:val="00B365A7"/>
    <w:rsid w:val="00B36F34"/>
    <w:rsid w:val="00B36FAC"/>
    <w:rsid w:val="00B37572"/>
    <w:rsid w:val="00B37BD6"/>
    <w:rsid w:val="00B41C03"/>
    <w:rsid w:val="00B41DDF"/>
    <w:rsid w:val="00B41E34"/>
    <w:rsid w:val="00B43C66"/>
    <w:rsid w:val="00B44F65"/>
    <w:rsid w:val="00B452F5"/>
    <w:rsid w:val="00B47E46"/>
    <w:rsid w:val="00B50532"/>
    <w:rsid w:val="00B51FE2"/>
    <w:rsid w:val="00B52560"/>
    <w:rsid w:val="00B528AB"/>
    <w:rsid w:val="00B528D1"/>
    <w:rsid w:val="00B52D5C"/>
    <w:rsid w:val="00B536AE"/>
    <w:rsid w:val="00B54C56"/>
    <w:rsid w:val="00B55374"/>
    <w:rsid w:val="00B566CB"/>
    <w:rsid w:val="00B5671C"/>
    <w:rsid w:val="00B57133"/>
    <w:rsid w:val="00B57D6F"/>
    <w:rsid w:val="00B60494"/>
    <w:rsid w:val="00B60FE9"/>
    <w:rsid w:val="00B61318"/>
    <w:rsid w:val="00B614EC"/>
    <w:rsid w:val="00B65112"/>
    <w:rsid w:val="00B662D7"/>
    <w:rsid w:val="00B66C16"/>
    <w:rsid w:val="00B66E30"/>
    <w:rsid w:val="00B66F70"/>
    <w:rsid w:val="00B701A2"/>
    <w:rsid w:val="00B71128"/>
    <w:rsid w:val="00B759C4"/>
    <w:rsid w:val="00B75F60"/>
    <w:rsid w:val="00B7651E"/>
    <w:rsid w:val="00B769F7"/>
    <w:rsid w:val="00B76FA8"/>
    <w:rsid w:val="00B77BC8"/>
    <w:rsid w:val="00B804DC"/>
    <w:rsid w:val="00B80B73"/>
    <w:rsid w:val="00B81F75"/>
    <w:rsid w:val="00B82B54"/>
    <w:rsid w:val="00B83951"/>
    <w:rsid w:val="00B83C36"/>
    <w:rsid w:val="00B84B95"/>
    <w:rsid w:val="00B84D1F"/>
    <w:rsid w:val="00B85C7C"/>
    <w:rsid w:val="00B85E3A"/>
    <w:rsid w:val="00B8666C"/>
    <w:rsid w:val="00B90A08"/>
    <w:rsid w:val="00B916FA"/>
    <w:rsid w:val="00B94569"/>
    <w:rsid w:val="00B946AE"/>
    <w:rsid w:val="00B961E7"/>
    <w:rsid w:val="00B97395"/>
    <w:rsid w:val="00B97EB4"/>
    <w:rsid w:val="00BA0951"/>
    <w:rsid w:val="00BA143A"/>
    <w:rsid w:val="00BA251A"/>
    <w:rsid w:val="00BA25A7"/>
    <w:rsid w:val="00BA2771"/>
    <w:rsid w:val="00BA3774"/>
    <w:rsid w:val="00BA495A"/>
    <w:rsid w:val="00BA4F9A"/>
    <w:rsid w:val="00BA59A8"/>
    <w:rsid w:val="00BA6060"/>
    <w:rsid w:val="00BA6742"/>
    <w:rsid w:val="00BA6A7A"/>
    <w:rsid w:val="00BA792E"/>
    <w:rsid w:val="00BB0C1D"/>
    <w:rsid w:val="00BB0E00"/>
    <w:rsid w:val="00BB1149"/>
    <w:rsid w:val="00BB144E"/>
    <w:rsid w:val="00BB1664"/>
    <w:rsid w:val="00BB4251"/>
    <w:rsid w:val="00BB42A4"/>
    <w:rsid w:val="00BB46AB"/>
    <w:rsid w:val="00BB5309"/>
    <w:rsid w:val="00BB6900"/>
    <w:rsid w:val="00BC0163"/>
    <w:rsid w:val="00BC0FBB"/>
    <w:rsid w:val="00BC3E96"/>
    <w:rsid w:val="00BC3F7E"/>
    <w:rsid w:val="00BC49FB"/>
    <w:rsid w:val="00BC56F1"/>
    <w:rsid w:val="00BC5C7E"/>
    <w:rsid w:val="00BC6207"/>
    <w:rsid w:val="00BD1CA1"/>
    <w:rsid w:val="00BD1F97"/>
    <w:rsid w:val="00BD2511"/>
    <w:rsid w:val="00BD2B3B"/>
    <w:rsid w:val="00BD42F9"/>
    <w:rsid w:val="00BD4767"/>
    <w:rsid w:val="00BD4CD6"/>
    <w:rsid w:val="00BD4D88"/>
    <w:rsid w:val="00BD7483"/>
    <w:rsid w:val="00BE1493"/>
    <w:rsid w:val="00BE1AD6"/>
    <w:rsid w:val="00BE3336"/>
    <w:rsid w:val="00BE3AAA"/>
    <w:rsid w:val="00BE490E"/>
    <w:rsid w:val="00BE4D94"/>
    <w:rsid w:val="00BE5508"/>
    <w:rsid w:val="00BE7E68"/>
    <w:rsid w:val="00BF38B2"/>
    <w:rsid w:val="00BF3A76"/>
    <w:rsid w:val="00BF3B39"/>
    <w:rsid w:val="00BF45D1"/>
    <w:rsid w:val="00BF4A07"/>
    <w:rsid w:val="00BF4CAA"/>
    <w:rsid w:val="00BF6200"/>
    <w:rsid w:val="00BF737A"/>
    <w:rsid w:val="00BF742F"/>
    <w:rsid w:val="00C00335"/>
    <w:rsid w:val="00C01C15"/>
    <w:rsid w:val="00C0261A"/>
    <w:rsid w:val="00C045E6"/>
    <w:rsid w:val="00C05DC5"/>
    <w:rsid w:val="00C06EE2"/>
    <w:rsid w:val="00C06FC6"/>
    <w:rsid w:val="00C079F7"/>
    <w:rsid w:val="00C11CFE"/>
    <w:rsid w:val="00C129A6"/>
    <w:rsid w:val="00C131A1"/>
    <w:rsid w:val="00C145E9"/>
    <w:rsid w:val="00C15546"/>
    <w:rsid w:val="00C163AC"/>
    <w:rsid w:val="00C17971"/>
    <w:rsid w:val="00C20792"/>
    <w:rsid w:val="00C20E2F"/>
    <w:rsid w:val="00C22CC1"/>
    <w:rsid w:val="00C22D91"/>
    <w:rsid w:val="00C22E7C"/>
    <w:rsid w:val="00C2308B"/>
    <w:rsid w:val="00C235E3"/>
    <w:rsid w:val="00C2379B"/>
    <w:rsid w:val="00C2399B"/>
    <w:rsid w:val="00C24270"/>
    <w:rsid w:val="00C25951"/>
    <w:rsid w:val="00C2682A"/>
    <w:rsid w:val="00C268CC"/>
    <w:rsid w:val="00C27B0F"/>
    <w:rsid w:val="00C30087"/>
    <w:rsid w:val="00C30257"/>
    <w:rsid w:val="00C30856"/>
    <w:rsid w:val="00C316FF"/>
    <w:rsid w:val="00C3193F"/>
    <w:rsid w:val="00C323ED"/>
    <w:rsid w:val="00C333C8"/>
    <w:rsid w:val="00C335C0"/>
    <w:rsid w:val="00C348BD"/>
    <w:rsid w:val="00C34CEC"/>
    <w:rsid w:val="00C355CD"/>
    <w:rsid w:val="00C37693"/>
    <w:rsid w:val="00C37B73"/>
    <w:rsid w:val="00C40074"/>
    <w:rsid w:val="00C40384"/>
    <w:rsid w:val="00C409F7"/>
    <w:rsid w:val="00C41A2E"/>
    <w:rsid w:val="00C41E18"/>
    <w:rsid w:val="00C4432C"/>
    <w:rsid w:val="00C46196"/>
    <w:rsid w:val="00C465A2"/>
    <w:rsid w:val="00C4690D"/>
    <w:rsid w:val="00C46A29"/>
    <w:rsid w:val="00C46D8F"/>
    <w:rsid w:val="00C46F4E"/>
    <w:rsid w:val="00C47A3F"/>
    <w:rsid w:val="00C50043"/>
    <w:rsid w:val="00C508E5"/>
    <w:rsid w:val="00C50CD5"/>
    <w:rsid w:val="00C51E9A"/>
    <w:rsid w:val="00C53540"/>
    <w:rsid w:val="00C53BA9"/>
    <w:rsid w:val="00C55CA2"/>
    <w:rsid w:val="00C56567"/>
    <w:rsid w:val="00C60B29"/>
    <w:rsid w:val="00C6139B"/>
    <w:rsid w:val="00C62566"/>
    <w:rsid w:val="00C63CDB"/>
    <w:rsid w:val="00C63F19"/>
    <w:rsid w:val="00C63F96"/>
    <w:rsid w:val="00C66205"/>
    <w:rsid w:val="00C6749F"/>
    <w:rsid w:val="00C710C2"/>
    <w:rsid w:val="00C72F27"/>
    <w:rsid w:val="00C72FF7"/>
    <w:rsid w:val="00C738F7"/>
    <w:rsid w:val="00C743C9"/>
    <w:rsid w:val="00C76856"/>
    <w:rsid w:val="00C76B47"/>
    <w:rsid w:val="00C8039E"/>
    <w:rsid w:val="00C80F8C"/>
    <w:rsid w:val="00C82F54"/>
    <w:rsid w:val="00C85C73"/>
    <w:rsid w:val="00C8648E"/>
    <w:rsid w:val="00C86E7B"/>
    <w:rsid w:val="00C90F0B"/>
    <w:rsid w:val="00C9377A"/>
    <w:rsid w:val="00C948FA"/>
    <w:rsid w:val="00C96165"/>
    <w:rsid w:val="00C96F97"/>
    <w:rsid w:val="00C97CBC"/>
    <w:rsid w:val="00CA0362"/>
    <w:rsid w:val="00CA21A0"/>
    <w:rsid w:val="00CA24EE"/>
    <w:rsid w:val="00CA31A8"/>
    <w:rsid w:val="00CA41B6"/>
    <w:rsid w:val="00CA5356"/>
    <w:rsid w:val="00CA5A80"/>
    <w:rsid w:val="00CA5C1F"/>
    <w:rsid w:val="00CA5DCB"/>
    <w:rsid w:val="00CA5E51"/>
    <w:rsid w:val="00CA6527"/>
    <w:rsid w:val="00CA67FF"/>
    <w:rsid w:val="00CA6AD8"/>
    <w:rsid w:val="00CA6B2E"/>
    <w:rsid w:val="00CA6C15"/>
    <w:rsid w:val="00CB07EA"/>
    <w:rsid w:val="00CB0CA7"/>
    <w:rsid w:val="00CB3751"/>
    <w:rsid w:val="00CB4137"/>
    <w:rsid w:val="00CB4F80"/>
    <w:rsid w:val="00CB5389"/>
    <w:rsid w:val="00CB5680"/>
    <w:rsid w:val="00CB5F21"/>
    <w:rsid w:val="00CB60EE"/>
    <w:rsid w:val="00CB7CCA"/>
    <w:rsid w:val="00CC07F4"/>
    <w:rsid w:val="00CC0E97"/>
    <w:rsid w:val="00CC1605"/>
    <w:rsid w:val="00CC16F0"/>
    <w:rsid w:val="00CC20F7"/>
    <w:rsid w:val="00CC21D3"/>
    <w:rsid w:val="00CC3BA7"/>
    <w:rsid w:val="00CC4C3E"/>
    <w:rsid w:val="00CC4FE3"/>
    <w:rsid w:val="00CD0956"/>
    <w:rsid w:val="00CD0AF0"/>
    <w:rsid w:val="00CD17CB"/>
    <w:rsid w:val="00CD21B5"/>
    <w:rsid w:val="00CD323D"/>
    <w:rsid w:val="00CD5D18"/>
    <w:rsid w:val="00CD6093"/>
    <w:rsid w:val="00CD7DA2"/>
    <w:rsid w:val="00CE06D5"/>
    <w:rsid w:val="00CE1914"/>
    <w:rsid w:val="00CE1DC4"/>
    <w:rsid w:val="00CE2FDD"/>
    <w:rsid w:val="00CE4E10"/>
    <w:rsid w:val="00CE6CEA"/>
    <w:rsid w:val="00CE75F9"/>
    <w:rsid w:val="00CE79AF"/>
    <w:rsid w:val="00CF0C93"/>
    <w:rsid w:val="00CF2351"/>
    <w:rsid w:val="00CF26A5"/>
    <w:rsid w:val="00CF3049"/>
    <w:rsid w:val="00CF30E7"/>
    <w:rsid w:val="00CF6314"/>
    <w:rsid w:val="00CF6D3E"/>
    <w:rsid w:val="00CF71FA"/>
    <w:rsid w:val="00CF77FF"/>
    <w:rsid w:val="00D01168"/>
    <w:rsid w:val="00D01EA1"/>
    <w:rsid w:val="00D030C0"/>
    <w:rsid w:val="00D03BD2"/>
    <w:rsid w:val="00D03C1D"/>
    <w:rsid w:val="00D07030"/>
    <w:rsid w:val="00D07C06"/>
    <w:rsid w:val="00D1057A"/>
    <w:rsid w:val="00D10961"/>
    <w:rsid w:val="00D11172"/>
    <w:rsid w:val="00D11B8D"/>
    <w:rsid w:val="00D13562"/>
    <w:rsid w:val="00D149AC"/>
    <w:rsid w:val="00D149C6"/>
    <w:rsid w:val="00D1716C"/>
    <w:rsid w:val="00D1722B"/>
    <w:rsid w:val="00D17B07"/>
    <w:rsid w:val="00D17DB6"/>
    <w:rsid w:val="00D22233"/>
    <w:rsid w:val="00D2260E"/>
    <w:rsid w:val="00D226BC"/>
    <w:rsid w:val="00D22714"/>
    <w:rsid w:val="00D22727"/>
    <w:rsid w:val="00D236AC"/>
    <w:rsid w:val="00D24BF4"/>
    <w:rsid w:val="00D26A31"/>
    <w:rsid w:val="00D26BB8"/>
    <w:rsid w:val="00D27C96"/>
    <w:rsid w:val="00D30115"/>
    <w:rsid w:val="00D3026B"/>
    <w:rsid w:val="00D30D85"/>
    <w:rsid w:val="00D31C92"/>
    <w:rsid w:val="00D33506"/>
    <w:rsid w:val="00D3379A"/>
    <w:rsid w:val="00D33EAB"/>
    <w:rsid w:val="00D34C59"/>
    <w:rsid w:val="00D3509E"/>
    <w:rsid w:val="00D3711A"/>
    <w:rsid w:val="00D40D73"/>
    <w:rsid w:val="00D40F64"/>
    <w:rsid w:val="00D4189C"/>
    <w:rsid w:val="00D42509"/>
    <w:rsid w:val="00D42C0F"/>
    <w:rsid w:val="00D43711"/>
    <w:rsid w:val="00D44C9F"/>
    <w:rsid w:val="00D46B44"/>
    <w:rsid w:val="00D47CDF"/>
    <w:rsid w:val="00D50D9D"/>
    <w:rsid w:val="00D51A41"/>
    <w:rsid w:val="00D5352C"/>
    <w:rsid w:val="00D53680"/>
    <w:rsid w:val="00D53C6D"/>
    <w:rsid w:val="00D53D14"/>
    <w:rsid w:val="00D547A1"/>
    <w:rsid w:val="00D55350"/>
    <w:rsid w:val="00D56581"/>
    <w:rsid w:val="00D57002"/>
    <w:rsid w:val="00D5756F"/>
    <w:rsid w:val="00D6015D"/>
    <w:rsid w:val="00D603D3"/>
    <w:rsid w:val="00D60CB4"/>
    <w:rsid w:val="00D60EA1"/>
    <w:rsid w:val="00D614E0"/>
    <w:rsid w:val="00D6191F"/>
    <w:rsid w:val="00D61DDD"/>
    <w:rsid w:val="00D622DD"/>
    <w:rsid w:val="00D63FB4"/>
    <w:rsid w:val="00D645EF"/>
    <w:rsid w:val="00D64B14"/>
    <w:rsid w:val="00D64FCF"/>
    <w:rsid w:val="00D70D26"/>
    <w:rsid w:val="00D71E1C"/>
    <w:rsid w:val="00D73ABD"/>
    <w:rsid w:val="00D740C9"/>
    <w:rsid w:val="00D7557F"/>
    <w:rsid w:val="00D75FD5"/>
    <w:rsid w:val="00D7609E"/>
    <w:rsid w:val="00D7727E"/>
    <w:rsid w:val="00D776AB"/>
    <w:rsid w:val="00D806B6"/>
    <w:rsid w:val="00D80B68"/>
    <w:rsid w:val="00D813CC"/>
    <w:rsid w:val="00D81B40"/>
    <w:rsid w:val="00D82665"/>
    <w:rsid w:val="00D843FE"/>
    <w:rsid w:val="00D844D7"/>
    <w:rsid w:val="00D8456D"/>
    <w:rsid w:val="00D84EC8"/>
    <w:rsid w:val="00D85347"/>
    <w:rsid w:val="00D85CF3"/>
    <w:rsid w:val="00D86A14"/>
    <w:rsid w:val="00D86BCE"/>
    <w:rsid w:val="00D86CB4"/>
    <w:rsid w:val="00D8755E"/>
    <w:rsid w:val="00D90A64"/>
    <w:rsid w:val="00D90E03"/>
    <w:rsid w:val="00D9156A"/>
    <w:rsid w:val="00D91975"/>
    <w:rsid w:val="00D94F7E"/>
    <w:rsid w:val="00D963B4"/>
    <w:rsid w:val="00D96B20"/>
    <w:rsid w:val="00D97685"/>
    <w:rsid w:val="00DA0905"/>
    <w:rsid w:val="00DA14B5"/>
    <w:rsid w:val="00DA14CA"/>
    <w:rsid w:val="00DA17B5"/>
    <w:rsid w:val="00DA2C51"/>
    <w:rsid w:val="00DA334A"/>
    <w:rsid w:val="00DA4655"/>
    <w:rsid w:val="00DA5B54"/>
    <w:rsid w:val="00DB09E5"/>
    <w:rsid w:val="00DB0D60"/>
    <w:rsid w:val="00DB2D72"/>
    <w:rsid w:val="00DB3741"/>
    <w:rsid w:val="00DB56D5"/>
    <w:rsid w:val="00DB61B4"/>
    <w:rsid w:val="00DB65BA"/>
    <w:rsid w:val="00DB794B"/>
    <w:rsid w:val="00DC104B"/>
    <w:rsid w:val="00DC11B0"/>
    <w:rsid w:val="00DC1692"/>
    <w:rsid w:val="00DC21CF"/>
    <w:rsid w:val="00DC25AE"/>
    <w:rsid w:val="00DC2774"/>
    <w:rsid w:val="00DC333E"/>
    <w:rsid w:val="00DC59F0"/>
    <w:rsid w:val="00DC5B62"/>
    <w:rsid w:val="00DC5FC4"/>
    <w:rsid w:val="00DC6873"/>
    <w:rsid w:val="00DC711C"/>
    <w:rsid w:val="00DC7A7A"/>
    <w:rsid w:val="00DC7D59"/>
    <w:rsid w:val="00DD02F1"/>
    <w:rsid w:val="00DD0560"/>
    <w:rsid w:val="00DD1DAD"/>
    <w:rsid w:val="00DD21AA"/>
    <w:rsid w:val="00DD3037"/>
    <w:rsid w:val="00DD3824"/>
    <w:rsid w:val="00DD3870"/>
    <w:rsid w:val="00DD3AF0"/>
    <w:rsid w:val="00DD6629"/>
    <w:rsid w:val="00DD6CBF"/>
    <w:rsid w:val="00DD7761"/>
    <w:rsid w:val="00DE179B"/>
    <w:rsid w:val="00DE1BB4"/>
    <w:rsid w:val="00DE42AE"/>
    <w:rsid w:val="00DE4B3F"/>
    <w:rsid w:val="00DE57C5"/>
    <w:rsid w:val="00DE65F6"/>
    <w:rsid w:val="00DE6936"/>
    <w:rsid w:val="00DE6C8E"/>
    <w:rsid w:val="00DF0B95"/>
    <w:rsid w:val="00DF3336"/>
    <w:rsid w:val="00DF4ECF"/>
    <w:rsid w:val="00DF5940"/>
    <w:rsid w:val="00DF5B1B"/>
    <w:rsid w:val="00DF612D"/>
    <w:rsid w:val="00DF6954"/>
    <w:rsid w:val="00DF756D"/>
    <w:rsid w:val="00DF7AA7"/>
    <w:rsid w:val="00E0016E"/>
    <w:rsid w:val="00E04467"/>
    <w:rsid w:val="00E04E84"/>
    <w:rsid w:val="00E051DD"/>
    <w:rsid w:val="00E0600E"/>
    <w:rsid w:val="00E06316"/>
    <w:rsid w:val="00E068E0"/>
    <w:rsid w:val="00E06DE3"/>
    <w:rsid w:val="00E06EB7"/>
    <w:rsid w:val="00E10516"/>
    <w:rsid w:val="00E108C8"/>
    <w:rsid w:val="00E10B12"/>
    <w:rsid w:val="00E114AF"/>
    <w:rsid w:val="00E11B10"/>
    <w:rsid w:val="00E12265"/>
    <w:rsid w:val="00E131F6"/>
    <w:rsid w:val="00E132E1"/>
    <w:rsid w:val="00E13B87"/>
    <w:rsid w:val="00E13F2E"/>
    <w:rsid w:val="00E14CCA"/>
    <w:rsid w:val="00E14FBD"/>
    <w:rsid w:val="00E15200"/>
    <w:rsid w:val="00E161CB"/>
    <w:rsid w:val="00E1690E"/>
    <w:rsid w:val="00E17A86"/>
    <w:rsid w:val="00E2087B"/>
    <w:rsid w:val="00E20D2E"/>
    <w:rsid w:val="00E217FA"/>
    <w:rsid w:val="00E2187F"/>
    <w:rsid w:val="00E2235D"/>
    <w:rsid w:val="00E226C0"/>
    <w:rsid w:val="00E236DE"/>
    <w:rsid w:val="00E254FF"/>
    <w:rsid w:val="00E26300"/>
    <w:rsid w:val="00E27345"/>
    <w:rsid w:val="00E2754D"/>
    <w:rsid w:val="00E2780A"/>
    <w:rsid w:val="00E27B56"/>
    <w:rsid w:val="00E312FE"/>
    <w:rsid w:val="00E32044"/>
    <w:rsid w:val="00E32308"/>
    <w:rsid w:val="00E32CE3"/>
    <w:rsid w:val="00E32FF1"/>
    <w:rsid w:val="00E33B2E"/>
    <w:rsid w:val="00E33E6F"/>
    <w:rsid w:val="00E34431"/>
    <w:rsid w:val="00E3445D"/>
    <w:rsid w:val="00E351A1"/>
    <w:rsid w:val="00E356A3"/>
    <w:rsid w:val="00E35BFB"/>
    <w:rsid w:val="00E365A5"/>
    <w:rsid w:val="00E377E7"/>
    <w:rsid w:val="00E400CF"/>
    <w:rsid w:val="00E40C07"/>
    <w:rsid w:val="00E41FDB"/>
    <w:rsid w:val="00E42B20"/>
    <w:rsid w:val="00E43403"/>
    <w:rsid w:val="00E453EC"/>
    <w:rsid w:val="00E47AAF"/>
    <w:rsid w:val="00E5178E"/>
    <w:rsid w:val="00E51B00"/>
    <w:rsid w:val="00E54EE5"/>
    <w:rsid w:val="00E55116"/>
    <w:rsid w:val="00E55AAF"/>
    <w:rsid w:val="00E5672F"/>
    <w:rsid w:val="00E56F67"/>
    <w:rsid w:val="00E57358"/>
    <w:rsid w:val="00E602F9"/>
    <w:rsid w:val="00E6043F"/>
    <w:rsid w:val="00E619F8"/>
    <w:rsid w:val="00E61C56"/>
    <w:rsid w:val="00E6213F"/>
    <w:rsid w:val="00E62397"/>
    <w:rsid w:val="00E64028"/>
    <w:rsid w:val="00E641F7"/>
    <w:rsid w:val="00E648E9"/>
    <w:rsid w:val="00E65229"/>
    <w:rsid w:val="00E65649"/>
    <w:rsid w:val="00E65748"/>
    <w:rsid w:val="00E6619E"/>
    <w:rsid w:val="00E66754"/>
    <w:rsid w:val="00E67A07"/>
    <w:rsid w:val="00E67EA1"/>
    <w:rsid w:val="00E70F62"/>
    <w:rsid w:val="00E71656"/>
    <w:rsid w:val="00E71815"/>
    <w:rsid w:val="00E71EF4"/>
    <w:rsid w:val="00E72FC6"/>
    <w:rsid w:val="00E73F54"/>
    <w:rsid w:val="00E74F31"/>
    <w:rsid w:val="00E7567C"/>
    <w:rsid w:val="00E7626F"/>
    <w:rsid w:val="00E766C6"/>
    <w:rsid w:val="00E8006B"/>
    <w:rsid w:val="00E80320"/>
    <w:rsid w:val="00E8053E"/>
    <w:rsid w:val="00E8058C"/>
    <w:rsid w:val="00E81452"/>
    <w:rsid w:val="00E81A3E"/>
    <w:rsid w:val="00E85BA0"/>
    <w:rsid w:val="00E86D1B"/>
    <w:rsid w:val="00E86E4F"/>
    <w:rsid w:val="00E875A3"/>
    <w:rsid w:val="00E90AB6"/>
    <w:rsid w:val="00E917A6"/>
    <w:rsid w:val="00E91E59"/>
    <w:rsid w:val="00E93A69"/>
    <w:rsid w:val="00E93C55"/>
    <w:rsid w:val="00E93FB8"/>
    <w:rsid w:val="00E941E6"/>
    <w:rsid w:val="00E959A9"/>
    <w:rsid w:val="00E96ED0"/>
    <w:rsid w:val="00EA05E8"/>
    <w:rsid w:val="00EA1C58"/>
    <w:rsid w:val="00EA3852"/>
    <w:rsid w:val="00EA3C0B"/>
    <w:rsid w:val="00EA4306"/>
    <w:rsid w:val="00EA4784"/>
    <w:rsid w:val="00EA4E29"/>
    <w:rsid w:val="00EA554A"/>
    <w:rsid w:val="00EA63B1"/>
    <w:rsid w:val="00EA6B16"/>
    <w:rsid w:val="00EA764E"/>
    <w:rsid w:val="00EA772D"/>
    <w:rsid w:val="00EA7BAA"/>
    <w:rsid w:val="00EB053C"/>
    <w:rsid w:val="00EB1A18"/>
    <w:rsid w:val="00EB3367"/>
    <w:rsid w:val="00EB35B7"/>
    <w:rsid w:val="00EB4C66"/>
    <w:rsid w:val="00EB502C"/>
    <w:rsid w:val="00EB5829"/>
    <w:rsid w:val="00EB5EB1"/>
    <w:rsid w:val="00EB617F"/>
    <w:rsid w:val="00EB6227"/>
    <w:rsid w:val="00EB723D"/>
    <w:rsid w:val="00EB73AE"/>
    <w:rsid w:val="00EB7F47"/>
    <w:rsid w:val="00EC1C25"/>
    <w:rsid w:val="00EC23C7"/>
    <w:rsid w:val="00EC2EEF"/>
    <w:rsid w:val="00EC4DE8"/>
    <w:rsid w:val="00EC5D63"/>
    <w:rsid w:val="00EC64DF"/>
    <w:rsid w:val="00ED045E"/>
    <w:rsid w:val="00ED0465"/>
    <w:rsid w:val="00ED0EFB"/>
    <w:rsid w:val="00ED0FB0"/>
    <w:rsid w:val="00ED10EF"/>
    <w:rsid w:val="00ED30BA"/>
    <w:rsid w:val="00ED3A48"/>
    <w:rsid w:val="00ED423D"/>
    <w:rsid w:val="00ED5C28"/>
    <w:rsid w:val="00ED6B4F"/>
    <w:rsid w:val="00ED6D85"/>
    <w:rsid w:val="00ED74DA"/>
    <w:rsid w:val="00ED7583"/>
    <w:rsid w:val="00ED7585"/>
    <w:rsid w:val="00ED77CB"/>
    <w:rsid w:val="00EE00D4"/>
    <w:rsid w:val="00EE0386"/>
    <w:rsid w:val="00EE091B"/>
    <w:rsid w:val="00EE0F3E"/>
    <w:rsid w:val="00EE10CA"/>
    <w:rsid w:val="00EE305D"/>
    <w:rsid w:val="00EE3C96"/>
    <w:rsid w:val="00EE4A7B"/>
    <w:rsid w:val="00EE56A2"/>
    <w:rsid w:val="00EE58CA"/>
    <w:rsid w:val="00EE61DA"/>
    <w:rsid w:val="00EE6309"/>
    <w:rsid w:val="00EE6C27"/>
    <w:rsid w:val="00EE7189"/>
    <w:rsid w:val="00EE783D"/>
    <w:rsid w:val="00EF1852"/>
    <w:rsid w:val="00EF317C"/>
    <w:rsid w:val="00EF3DFA"/>
    <w:rsid w:val="00EF48D0"/>
    <w:rsid w:val="00EF6467"/>
    <w:rsid w:val="00EF6D26"/>
    <w:rsid w:val="00EF7A33"/>
    <w:rsid w:val="00F0225C"/>
    <w:rsid w:val="00F03475"/>
    <w:rsid w:val="00F03A72"/>
    <w:rsid w:val="00F044EF"/>
    <w:rsid w:val="00F04F29"/>
    <w:rsid w:val="00F05BD9"/>
    <w:rsid w:val="00F05E3D"/>
    <w:rsid w:val="00F06127"/>
    <w:rsid w:val="00F070C7"/>
    <w:rsid w:val="00F07D0F"/>
    <w:rsid w:val="00F10A68"/>
    <w:rsid w:val="00F10FF8"/>
    <w:rsid w:val="00F11AC2"/>
    <w:rsid w:val="00F12350"/>
    <w:rsid w:val="00F12D7F"/>
    <w:rsid w:val="00F12F7B"/>
    <w:rsid w:val="00F12FFA"/>
    <w:rsid w:val="00F13566"/>
    <w:rsid w:val="00F1483C"/>
    <w:rsid w:val="00F14C3C"/>
    <w:rsid w:val="00F14E13"/>
    <w:rsid w:val="00F14F92"/>
    <w:rsid w:val="00F160B6"/>
    <w:rsid w:val="00F16E7C"/>
    <w:rsid w:val="00F17F64"/>
    <w:rsid w:val="00F2152D"/>
    <w:rsid w:val="00F21B47"/>
    <w:rsid w:val="00F22030"/>
    <w:rsid w:val="00F225EF"/>
    <w:rsid w:val="00F227EB"/>
    <w:rsid w:val="00F25641"/>
    <w:rsid w:val="00F25DD6"/>
    <w:rsid w:val="00F260F7"/>
    <w:rsid w:val="00F261FD"/>
    <w:rsid w:val="00F318BA"/>
    <w:rsid w:val="00F33E85"/>
    <w:rsid w:val="00F34281"/>
    <w:rsid w:val="00F35206"/>
    <w:rsid w:val="00F35C4B"/>
    <w:rsid w:val="00F368BE"/>
    <w:rsid w:val="00F37CBD"/>
    <w:rsid w:val="00F405F5"/>
    <w:rsid w:val="00F412ED"/>
    <w:rsid w:val="00F4149B"/>
    <w:rsid w:val="00F41E89"/>
    <w:rsid w:val="00F421EE"/>
    <w:rsid w:val="00F42291"/>
    <w:rsid w:val="00F424A7"/>
    <w:rsid w:val="00F42BCC"/>
    <w:rsid w:val="00F42F6E"/>
    <w:rsid w:val="00F4307B"/>
    <w:rsid w:val="00F46B25"/>
    <w:rsid w:val="00F47248"/>
    <w:rsid w:val="00F47930"/>
    <w:rsid w:val="00F509C3"/>
    <w:rsid w:val="00F524C4"/>
    <w:rsid w:val="00F534B0"/>
    <w:rsid w:val="00F538FA"/>
    <w:rsid w:val="00F55459"/>
    <w:rsid w:val="00F56981"/>
    <w:rsid w:val="00F57985"/>
    <w:rsid w:val="00F60C93"/>
    <w:rsid w:val="00F61926"/>
    <w:rsid w:val="00F6229D"/>
    <w:rsid w:val="00F6261F"/>
    <w:rsid w:val="00F63B5A"/>
    <w:rsid w:val="00F6463E"/>
    <w:rsid w:val="00F64CED"/>
    <w:rsid w:val="00F654F8"/>
    <w:rsid w:val="00F65B84"/>
    <w:rsid w:val="00F66415"/>
    <w:rsid w:val="00F66796"/>
    <w:rsid w:val="00F66FD8"/>
    <w:rsid w:val="00F670E4"/>
    <w:rsid w:val="00F6730B"/>
    <w:rsid w:val="00F6765B"/>
    <w:rsid w:val="00F700B0"/>
    <w:rsid w:val="00F71227"/>
    <w:rsid w:val="00F71572"/>
    <w:rsid w:val="00F71EDF"/>
    <w:rsid w:val="00F727E8"/>
    <w:rsid w:val="00F74972"/>
    <w:rsid w:val="00F763D3"/>
    <w:rsid w:val="00F76B24"/>
    <w:rsid w:val="00F776D6"/>
    <w:rsid w:val="00F77C1D"/>
    <w:rsid w:val="00F8144E"/>
    <w:rsid w:val="00F82342"/>
    <w:rsid w:val="00F83C3B"/>
    <w:rsid w:val="00F83EF8"/>
    <w:rsid w:val="00F84DB9"/>
    <w:rsid w:val="00F8581F"/>
    <w:rsid w:val="00F87384"/>
    <w:rsid w:val="00F901E5"/>
    <w:rsid w:val="00F9083A"/>
    <w:rsid w:val="00F90DF9"/>
    <w:rsid w:val="00F90FA8"/>
    <w:rsid w:val="00F9166E"/>
    <w:rsid w:val="00F92B2E"/>
    <w:rsid w:val="00F92BF3"/>
    <w:rsid w:val="00F92FD0"/>
    <w:rsid w:val="00F944CA"/>
    <w:rsid w:val="00F9638B"/>
    <w:rsid w:val="00F966A5"/>
    <w:rsid w:val="00F96BBF"/>
    <w:rsid w:val="00F97813"/>
    <w:rsid w:val="00F97C23"/>
    <w:rsid w:val="00FA04D8"/>
    <w:rsid w:val="00FA1388"/>
    <w:rsid w:val="00FA1B10"/>
    <w:rsid w:val="00FA1E8E"/>
    <w:rsid w:val="00FA212A"/>
    <w:rsid w:val="00FA4D16"/>
    <w:rsid w:val="00FA4FAC"/>
    <w:rsid w:val="00FA69D3"/>
    <w:rsid w:val="00FA7312"/>
    <w:rsid w:val="00FB18A4"/>
    <w:rsid w:val="00FB425C"/>
    <w:rsid w:val="00FB48D6"/>
    <w:rsid w:val="00FB4B37"/>
    <w:rsid w:val="00FB4CD3"/>
    <w:rsid w:val="00FB4FA3"/>
    <w:rsid w:val="00FB5483"/>
    <w:rsid w:val="00FB63B2"/>
    <w:rsid w:val="00FC0CF7"/>
    <w:rsid w:val="00FC11F2"/>
    <w:rsid w:val="00FC1650"/>
    <w:rsid w:val="00FC1691"/>
    <w:rsid w:val="00FC1B14"/>
    <w:rsid w:val="00FC246F"/>
    <w:rsid w:val="00FC2917"/>
    <w:rsid w:val="00FC2CE6"/>
    <w:rsid w:val="00FC3683"/>
    <w:rsid w:val="00FC3F29"/>
    <w:rsid w:val="00FC3F71"/>
    <w:rsid w:val="00FC43A8"/>
    <w:rsid w:val="00FC46D7"/>
    <w:rsid w:val="00FC613A"/>
    <w:rsid w:val="00FC6463"/>
    <w:rsid w:val="00FC79F9"/>
    <w:rsid w:val="00FC7BBE"/>
    <w:rsid w:val="00FD0ADF"/>
    <w:rsid w:val="00FD0E90"/>
    <w:rsid w:val="00FD2D7C"/>
    <w:rsid w:val="00FD3950"/>
    <w:rsid w:val="00FD4494"/>
    <w:rsid w:val="00FD4DE0"/>
    <w:rsid w:val="00FD6FFF"/>
    <w:rsid w:val="00FD7589"/>
    <w:rsid w:val="00FD7ECC"/>
    <w:rsid w:val="00FE0176"/>
    <w:rsid w:val="00FE0248"/>
    <w:rsid w:val="00FE183E"/>
    <w:rsid w:val="00FE2C84"/>
    <w:rsid w:val="00FE34FF"/>
    <w:rsid w:val="00FE4566"/>
    <w:rsid w:val="00FE5A4B"/>
    <w:rsid w:val="00FE5C87"/>
    <w:rsid w:val="00FE5F4E"/>
    <w:rsid w:val="00FE5F80"/>
    <w:rsid w:val="00FE67D1"/>
    <w:rsid w:val="00FE75C5"/>
    <w:rsid w:val="00FF02E3"/>
    <w:rsid w:val="00FF04A5"/>
    <w:rsid w:val="00FF06DA"/>
    <w:rsid w:val="00FF1C43"/>
    <w:rsid w:val="00FF23F8"/>
    <w:rsid w:val="00FF2805"/>
    <w:rsid w:val="00FF29A4"/>
    <w:rsid w:val="00FF29E0"/>
    <w:rsid w:val="00FF2CCE"/>
    <w:rsid w:val="00FF3008"/>
    <w:rsid w:val="00FF343C"/>
    <w:rsid w:val="00FF48CF"/>
    <w:rsid w:val="00FF4919"/>
    <w:rsid w:val="00FF4A96"/>
    <w:rsid w:val="00FF6346"/>
    <w:rsid w:val="00FF63E8"/>
    <w:rsid w:val="00FF6C6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0C70301E-42D2-48E8-86BC-EBC309701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065"/>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A21F0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23423A"/>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23423A"/>
    <w:rPr>
      <w:rFonts w:ascii="Times New Roman" w:eastAsia="Times New Roman" w:hAnsi="Times New Roman" w:cs="Times New Roman"/>
      <w:b/>
      <w:bCs/>
      <w:sz w:val="27"/>
      <w:szCs w:val="27"/>
      <w:lang w:val="es-MX" w:eastAsia="es-MX"/>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0703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character" w:customStyle="1" w:styleId="TextoCar">
    <w:name w:val="Texto Car"/>
    <w:link w:val="Texto"/>
    <w:locked/>
    <w:rsid w:val="0023423A"/>
    <w:rPr>
      <w:rFonts w:ascii="Arial" w:eastAsia="Times New Roman"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character" w:customStyle="1" w:styleId="SinespaciadoCar">
    <w:name w:val="Sin espaciado Car"/>
    <w:aliases w:val="Francesa Car"/>
    <w:link w:val="Sinespaciado"/>
    <w:uiPriority w:val="1"/>
    <w:locked/>
    <w:rsid w:val="00C333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paragraph" w:customStyle="1" w:styleId="RSCGnotaalpie">
    <w:name w:val="RSCG nota al pie"/>
    <w:basedOn w:val="Normal"/>
    <w:uiPriority w:val="99"/>
    <w:qFormat/>
    <w:rsid w:val="00B313C7"/>
    <w:pPr>
      <w:spacing w:after="120"/>
      <w:jc w:val="both"/>
    </w:pPr>
    <w:rPr>
      <w:rFonts w:ascii="palatino" w:hAnsi="palatino" w:cstheme="minorBidi"/>
      <w:sz w:val="22"/>
      <w:szCs w:val="22"/>
      <w:lang w:val="es-MX" w:eastAsia="en-US"/>
    </w:rPr>
  </w:style>
  <w:style w:type="table" w:styleId="Tablaconcuadrcula">
    <w:name w:val="Table Grid"/>
    <w:basedOn w:val="Tablanormal"/>
    <w:uiPriority w:val="39"/>
    <w:rsid w:val="007F540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bl-encabezado-blanco2">
    <w:name w:val="lbl-encabezado-blanco2"/>
    <w:rsid w:val="0023423A"/>
    <w:rPr>
      <w:color w:val="FFFFFF"/>
    </w:rPr>
  </w:style>
  <w:style w:type="paragraph" w:customStyle="1" w:styleId="ANOTACION">
    <w:name w:val="ANOTACION"/>
    <w:basedOn w:val="Normal"/>
    <w:link w:val="ANOTACIONCar"/>
    <w:rsid w:val="0023423A"/>
    <w:pPr>
      <w:spacing w:before="101" w:after="101"/>
      <w:jc w:val="center"/>
    </w:pPr>
    <w:rPr>
      <w:b/>
      <w:sz w:val="18"/>
      <w:szCs w:val="18"/>
      <w:lang w:val="x-none" w:eastAsia="x-none"/>
    </w:rPr>
  </w:style>
  <w:style w:type="character" w:customStyle="1" w:styleId="ANOTACIONCar">
    <w:name w:val="ANOTACION Car"/>
    <w:link w:val="ANOTACION"/>
    <w:locked/>
    <w:rsid w:val="0023423A"/>
    <w:rPr>
      <w:rFonts w:ascii="Times New Roman" w:eastAsia="Times New Roman" w:hAnsi="Times New Roman" w:cs="Times New Roman"/>
      <w:b/>
      <w:sz w:val="18"/>
      <w:szCs w:val="18"/>
      <w:lang w:val="x-none" w:eastAsia="x-none"/>
    </w:rPr>
  </w:style>
  <w:style w:type="character" w:styleId="nfasis">
    <w:name w:val="Emphasis"/>
    <w:basedOn w:val="Fuentedeprrafopredeter"/>
    <w:uiPriority w:val="20"/>
    <w:qFormat/>
    <w:rsid w:val="0023423A"/>
    <w:rPr>
      <w:i/>
      <w:iCs/>
    </w:rPr>
  </w:style>
  <w:style w:type="character" w:customStyle="1" w:styleId="m1553324590483875794gmail-m8993139698400752374gmail-apple-converted-space">
    <w:name w:val="m_1553324590483875794gmail-m_8993139698400752374gmail-apple-converted-space"/>
    <w:basedOn w:val="Fuentedeprrafopredeter"/>
    <w:rsid w:val="0023423A"/>
  </w:style>
  <w:style w:type="paragraph" w:customStyle="1" w:styleId="estilo3">
    <w:name w:val="estilo3"/>
    <w:basedOn w:val="Normal"/>
    <w:rsid w:val="00577359"/>
    <w:pPr>
      <w:spacing w:before="100" w:beforeAutospacing="1" w:after="100" w:afterAutospacing="1"/>
    </w:pPr>
    <w:rPr>
      <w:lang w:val="es-MX" w:eastAsia="es-MX"/>
    </w:rPr>
  </w:style>
  <w:style w:type="character" w:customStyle="1" w:styleId="Ttulo2Car">
    <w:name w:val="Título 2 Car"/>
    <w:basedOn w:val="Fuentedeprrafopredeter"/>
    <w:link w:val="Ttulo2"/>
    <w:uiPriority w:val="9"/>
    <w:rsid w:val="00A21F0C"/>
    <w:rPr>
      <w:rFonts w:asciiTheme="majorHAnsi" w:eastAsiaTheme="majorEastAsia" w:hAnsiTheme="majorHAnsi" w:cstheme="majorBidi"/>
      <w:color w:val="365F91" w:themeColor="accent1" w:themeShade="BF"/>
      <w:sz w:val="26"/>
      <w:szCs w:val="26"/>
      <w:lang w:val="es-ES"/>
    </w:rPr>
  </w:style>
  <w:style w:type="character" w:customStyle="1" w:styleId="TextonotapieCar1">
    <w:name w:val="Texto nota pie Car1"/>
    <w:uiPriority w:val="99"/>
    <w:rsid w:val="000E36CF"/>
    <w:rPr>
      <w:rFonts w:ascii="Times New Roman" w:eastAsia="Times New Roman" w:hAnsi="Times New Roman"/>
      <w:lang w:val="es-ES" w:eastAsia="es-ES"/>
    </w:rPr>
  </w:style>
  <w:style w:type="paragraph" w:customStyle="1" w:styleId="m-5339386503132828829gmail-msolistparagraph">
    <w:name w:val="m_-5339386503132828829gmail-msolistparagraph"/>
    <w:basedOn w:val="Normal"/>
    <w:rsid w:val="00782A80"/>
    <w:pPr>
      <w:spacing w:before="100" w:beforeAutospacing="1" w:after="100" w:afterAutospacing="1"/>
    </w:pPr>
    <w:rPr>
      <w:lang w:val="es-MX" w:eastAsia="es-MX"/>
    </w:rPr>
  </w:style>
  <w:style w:type="character" w:customStyle="1" w:styleId="m-5339386503132828829gmail-apple-converted-space">
    <w:name w:val="m_-5339386503132828829gmail-apple-converted-space"/>
    <w:basedOn w:val="Fuentedeprrafopredeter"/>
    <w:rsid w:val="00782A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24331521">
      <w:bodyDiv w:val="1"/>
      <w:marLeft w:val="0"/>
      <w:marRight w:val="0"/>
      <w:marTop w:val="0"/>
      <w:marBottom w:val="0"/>
      <w:divBdr>
        <w:top w:val="none" w:sz="0" w:space="0" w:color="auto"/>
        <w:left w:val="none" w:sz="0" w:space="0" w:color="auto"/>
        <w:bottom w:val="none" w:sz="0" w:space="0" w:color="auto"/>
        <w:right w:val="none" w:sz="0" w:space="0" w:color="auto"/>
      </w:divBdr>
    </w:div>
    <w:div w:id="37051076">
      <w:bodyDiv w:val="1"/>
      <w:marLeft w:val="0"/>
      <w:marRight w:val="0"/>
      <w:marTop w:val="0"/>
      <w:marBottom w:val="0"/>
      <w:divBdr>
        <w:top w:val="none" w:sz="0" w:space="0" w:color="auto"/>
        <w:left w:val="none" w:sz="0" w:space="0" w:color="auto"/>
        <w:bottom w:val="none" w:sz="0" w:space="0" w:color="auto"/>
        <w:right w:val="none" w:sz="0" w:space="0" w:color="auto"/>
      </w:divBdr>
    </w:div>
    <w:div w:id="57166542">
      <w:bodyDiv w:val="1"/>
      <w:marLeft w:val="0"/>
      <w:marRight w:val="0"/>
      <w:marTop w:val="0"/>
      <w:marBottom w:val="0"/>
      <w:divBdr>
        <w:top w:val="none" w:sz="0" w:space="0" w:color="auto"/>
        <w:left w:val="none" w:sz="0" w:space="0" w:color="auto"/>
        <w:bottom w:val="none" w:sz="0" w:space="0" w:color="auto"/>
        <w:right w:val="none" w:sz="0" w:space="0" w:color="auto"/>
      </w:divBdr>
    </w:div>
    <w:div w:id="101338010">
      <w:bodyDiv w:val="1"/>
      <w:marLeft w:val="0"/>
      <w:marRight w:val="0"/>
      <w:marTop w:val="0"/>
      <w:marBottom w:val="0"/>
      <w:divBdr>
        <w:top w:val="none" w:sz="0" w:space="0" w:color="auto"/>
        <w:left w:val="none" w:sz="0" w:space="0" w:color="auto"/>
        <w:bottom w:val="none" w:sz="0" w:space="0" w:color="auto"/>
        <w:right w:val="none" w:sz="0" w:space="0" w:color="auto"/>
      </w:divBdr>
    </w:div>
    <w:div w:id="147988652">
      <w:bodyDiv w:val="1"/>
      <w:marLeft w:val="0"/>
      <w:marRight w:val="0"/>
      <w:marTop w:val="0"/>
      <w:marBottom w:val="0"/>
      <w:divBdr>
        <w:top w:val="none" w:sz="0" w:space="0" w:color="auto"/>
        <w:left w:val="none" w:sz="0" w:space="0" w:color="auto"/>
        <w:bottom w:val="none" w:sz="0" w:space="0" w:color="auto"/>
        <w:right w:val="none" w:sz="0" w:space="0" w:color="auto"/>
      </w:divBdr>
    </w:div>
    <w:div w:id="153685406">
      <w:bodyDiv w:val="1"/>
      <w:marLeft w:val="0"/>
      <w:marRight w:val="0"/>
      <w:marTop w:val="0"/>
      <w:marBottom w:val="0"/>
      <w:divBdr>
        <w:top w:val="none" w:sz="0" w:space="0" w:color="auto"/>
        <w:left w:val="none" w:sz="0" w:space="0" w:color="auto"/>
        <w:bottom w:val="none" w:sz="0" w:space="0" w:color="auto"/>
        <w:right w:val="none" w:sz="0" w:space="0" w:color="auto"/>
      </w:divBdr>
    </w:div>
    <w:div w:id="22946672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76377565">
      <w:bodyDiv w:val="1"/>
      <w:marLeft w:val="0"/>
      <w:marRight w:val="0"/>
      <w:marTop w:val="0"/>
      <w:marBottom w:val="0"/>
      <w:divBdr>
        <w:top w:val="none" w:sz="0" w:space="0" w:color="auto"/>
        <w:left w:val="none" w:sz="0" w:space="0" w:color="auto"/>
        <w:bottom w:val="none" w:sz="0" w:space="0" w:color="auto"/>
        <w:right w:val="none" w:sz="0" w:space="0" w:color="auto"/>
      </w:divBdr>
    </w:div>
    <w:div w:id="278151456">
      <w:bodyDiv w:val="1"/>
      <w:marLeft w:val="0"/>
      <w:marRight w:val="0"/>
      <w:marTop w:val="0"/>
      <w:marBottom w:val="0"/>
      <w:divBdr>
        <w:top w:val="none" w:sz="0" w:space="0" w:color="auto"/>
        <w:left w:val="none" w:sz="0" w:space="0" w:color="auto"/>
        <w:bottom w:val="none" w:sz="0" w:space="0" w:color="auto"/>
        <w:right w:val="none" w:sz="0" w:space="0" w:color="auto"/>
      </w:divBdr>
    </w:div>
    <w:div w:id="281768757">
      <w:bodyDiv w:val="1"/>
      <w:marLeft w:val="0"/>
      <w:marRight w:val="0"/>
      <w:marTop w:val="0"/>
      <w:marBottom w:val="0"/>
      <w:divBdr>
        <w:top w:val="none" w:sz="0" w:space="0" w:color="auto"/>
        <w:left w:val="none" w:sz="0" w:space="0" w:color="auto"/>
        <w:bottom w:val="none" w:sz="0" w:space="0" w:color="auto"/>
        <w:right w:val="none" w:sz="0" w:space="0" w:color="auto"/>
      </w:divBdr>
    </w:div>
    <w:div w:id="300691658">
      <w:bodyDiv w:val="1"/>
      <w:marLeft w:val="0"/>
      <w:marRight w:val="0"/>
      <w:marTop w:val="0"/>
      <w:marBottom w:val="0"/>
      <w:divBdr>
        <w:top w:val="none" w:sz="0" w:space="0" w:color="auto"/>
        <w:left w:val="none" w:sz="0" w:space="0" w:color="auto"/>
        <w:bottom w:val="none" w:sz="0" w:space="0" w:color="auto"/>
        <w:right w:val="none" w:sz="0" w:space="0" w:color="auto"/>
      </w:divBdr>
    </w:div>
    <w:div w:id="305939298">
      <w:bodyDiv w:val="1"/>
      <w:marLeft w:val="0"/>
      <w:marRight w:val="0"/>
      <w:marTop w:val="0"/>
      <w:marBottom w:val="0"/>
      <w:divBdr>
        <w:top w:val="none" w:sz="0" w:space="0" w:color="auto"/>
        <w:left w:val="none" w:sz="0" w:space="0" w:color="auto"/>
        <w:bottom w:val="none" w:sz="0" w:space="0" w:color="auto"/>
        <w:right w:val="none" w:sz="0" w:space="0" w:color="auto"/>
      </w:divBdr>
    </w:div>
    <w:div w:id="31773409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37736932">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9261838">
      <w:bodyDiv w:val="1"/>
      <w:marLeft w:val="0"/>
      <w:marRight w:val="0"/>
      <w:marTop w:val="0"/>
      <w:marBottom w:val="0"/>
      <w:divBdr>
        <w:top w:val="none" w:sz="0" w:space="0" w:color="auto"/>
        <w:left w:val="none" w:sz="0" w:space="0" w:color="auto"/>
        <w:bottom w:val="none" w:sz="0" w:space="0" w:color="auto"/>
        <w:right w:val="none" w:sz="0" w:space="0" w:color="auto"/>
      </w:divBdr>
    </w:div>
    <w:div w:id="374700232">
      <w:bodyDiv w:val="1"/>
      <w:marLeft w:val="0"/>
      <w:marRight w:val="0"/>
      <w:marTop w:val="0"/>
      <w:marBottom w:val="0"/>
      <w:divBdr>
        <w:top w:val="none" w:sz="0" w:space="0" w:color="auto"/>
        <w:left w:val="none" w:sz="0" w:space="0" w:color="auto"/>
        <w:bottom w:val="none" w:sz="0" w:space="0" w:color="auto"/>
        <w:right w:val="none" w:sz="0" w:space="0" w:color="auto"/>
      </w:divBdr>
    </w:div>
    <w:div w:id="406534450">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75606188">
      <w:bodyDiv w:val="1"/>
      <w:marLeft w:val="0"/>
      <w:marRight w:val="0"/>
      <w:marTop w:val="0"/>
      <w:marBottom w:val="0"/>
      <w:divBdr>
        <w:top w:val="none" w:sz="0" w:space="0" w:color="auto"/>
        <w:left w:val="none" w:sz="0" w:space="0" w:color="auto"/>
        <w:bottom w:val="none" w:sz="0" w:space="0" w:color="auto"/>
        <w:right w:val="none" w:sz="0" w:space="0" w:color="auto"/>
      </w:divBdr>
    </w:div>
    <w:div w:id="479543216">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510340218">
      <w:bodyDiv w:val="1"/>
      <w:marLeft w:val="0"/>
      <w:marRight w:val="0"/>
      <w:marTop w:val="0"/>
      <w:marBottom w:val="0"/>
      <w:divBdr>
        <w:top w:val="none" w:sz="0" w:space="0" w:color="auto"/>
        <w:left w:val="none" w:sz="0" w:space="0" w:color="auto"/>
        <w:bottom w:val="none" w:sz="0" w:space="0" w:color="auto"/>
        <w:right w:val="none" w:sz="0" w:space="0" w:color="auto"/>
      </w:divBdr>
    </w:div>
    <w:div w:id="534343254">
      <w:bodyDiv w:val="1"/>
      <w:marLeft w:val="0"/>
      <w:marRight w:val="0"/>
      <w:marTop w:val="0"/>
      <w:marBottom w:val="0"/>
      <w:divBdr>
        <w:top w:val="none" w:sz="0" w:space="0" w:color="auto"/>
        <w:left w:val="none" w:sz="0" w:space="0" w:color="auto"/>
        <w:bottom w:val="none" w:sz="0" w:space="0" w:color="auto"/>
        <w:right w:val="none" w:sz="0" w:space="0" w:color="auto"/>
      </w:divBdr>
    </w:div>
    <w:div w:id="561213299">
      <w:bodyDiv w:val="1"/>
      <w:marLeft w:val="0"/>
      <w:marRight w:val="0"/>
      <w:marTop w:val="0"/>
      <w:marBottom w:val="0"/>
      <w:divBdr>
        <w:top w:val="none" w:sz="0" w:space="0" w:color="auto"/>
        <w:left w:val="none" w:sz="0" w:space="0" w:color="auto"/>
        <w:bottom w:val="none" w:sz="0" w:space="0" w:color="auto"/>
        <w:right w:val="none" w:sz="0" w:space="0" w:color="auto"/>
      </w:divBdr>
    </w:div>
    <w:div w:id="581909326">
      <w:bodyDiv w:val="1"/>
      <w:marLeft w:val="0"/>
      <w:marRight w:val="0"/>
      <w:marTop w:val="0"/>
      <w:marBottom w:val="0"/>
      <w:divBdr>
        <w:top w:val="none" w:sz="0" w:space="0" w:color="auto"/>
        <w:left w:val="none" w:sz="0" w:space="0" w:color="auto"/>
        <w:bottom w:val="none" w:sz="0" w:space="0" w:color="auto"/>
        <w:right w:val="none" w:sz="0" w:space="0" w:color="auto"/>
      </w:divBdr>
    </w:div>
    <w:div w:id="588736994">
      <w:bodyDiv w:val="1"/>
      <w:marLeft w:val="0"/>
      <w:marRight w:val="0"/>
      <w:marTop w:val="0"/>
      <w:marBottom w:val="0"/>
      <w:divBdr>
        <w:top w:val="none" w:sz="0" w:space="0" w:color="auto"/>
        <w:left w:val="none" w:sz="0" w:space="0" w:color="auto"/>
        <w:bottom w:val="none" w:sz="0" w:space="0" w:color="auto"/>
        <w:right w:val="none" w:sz="0" w:space="0" w:color="auto"/>
      </w:divBdr>
    </w:div>
    <w:div w:id="608439140">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62777806">
      <w:bodyDiv w:val="1"/>
      <w:marLeft w:val="0"/>
      <w:marRight w:val="0"/>
      <w:marTop w:val="0"/>
      <w:marBottom w:val="0"/>
      <w:divBdr>
        <w:top w:val="none" w:sz="0" w:space="0" w:color="auto"/>
        <w:left w:val="none" w:sz="0" w:space="0" w:color="auto"/>
        <w:bottom w:val="none" w:sz="0" w:space="0" w:color="auto"/>
        <w:right w:val="none" w:sz="0" w:space="0" w:color="auto"/>
      </w:divBdr>
    </w:div>
    <w:div w:id="670717571">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1609897">
      <w:bodyDiv w:val="1"/>
      <w:marLeft w:val="0"/>
      <w:marRight w:val="0"/>
      <w:marTop w:val="0"/>
      <w:marBottom w:val="0"/>
      <w:divBdr>
        <w:top w:val="none" w:sz="0" w:space="0" w:color="auto"/>
        <w:left w:val="none" w:sz="0" w:space="0" w:color="auto"/>
        <w:bottom w:val="none" w:sz="0" w:space="0" w:color="auto"/>
        <w:right w:val="none" w:sz="0" w:space="0" w:color="auto"/>
      </w:divBdr>
    </w:div>
    <w:div w:id="776828089">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1026857">
      <w:bodyDiv w:val="1"/>
      <w:marLeft w:val="0"/>
      <w:marRight w:val="0"/>
      <w:marTop w:val="0"/>
      <w:marBottom w:val="0"/>
      <w:divBdr>
        <w:top w:val="none" w:sz="0" w:space="0" w:color="auto"/>
        <w:left w:val="none" w:sz="0" w:space="0" w:color="auto"/>
        <w:bottom w:val="none" w:sz="0" w:space="0" w:color="auto"/>
        <w:right w:val="none" w:sz="0" w:space="0" w:color="auto"/>
      </w:divBdr>
    </w:div>
    <w:div w:id="841242298">
      <w:bodyDiv w:val="1"/>
      <w:marLeft w:val="0"/>
      <w:marRight w:val="0"/>
      <w:marTop w:val="0"/>
      <w:marBottom w:val="0"/>
      <w:divBdr>
        <w:top w:val="none" w:sz="0" w:space="0" w:color="auto"/>
        <w:left w:val="none" w:sz="0" w:space="0" w:color="auto"/>
        <w:bottom w:val="none" w:sz="0" w:space="0" w:color="auto"/>
        <w:right w:val="none" w:sz="0" w:space="0" w:color="auto"/>
      </w:divBdr>
    </w:div>
    <w:div w:id="858861280">
      <w:bodyDiv w:val="1"/>
      <w:marLeft w:val="0"/>
      <w:marRight w:val="0"/>
      <w:marTop w:val="0"/>
      <w:marBottom w:val="0"/>
      <w:divBdr>
        <w:top w:val="none" w:sz="0" w:space="0" w:color="auto"/>
        <w:left w:val="none" w:sz="0" w:space="0" w:color="auto"/>
        <w:bottom w:val="none" w:sz="0" w:space="0" w:color="auto"/>
        <w:right w:val="none" w:sz="0" w:space="0" w:color="auto"/>
      </w:divBdr>
    </w:div>
    <w:div w:id="860506801">
      <w:bodyDiv w:val="1"/>
      <w:marLeft w:val="0"/>
      <w:marRight w:val="0"/>
      <w:marTop w:val="0"/>
      <w:marBottom w:val="0"/>
      <w:divBdr>
        <w:top w:val="none" w:sz="0" w:space="0" w:color="auto"/>
        <w:left w:val="none" w:sz="0" w:space="0" w:color="auto"/>
        <w:bottom w:val="none" w:sz="0" w:space="0" w:color="auto"/>
        <w:right w:val="none" w:sz="0" w:space="0" w:color="auto"/>
      </w:divBdr>
    </w:div>
    <w:div w:id="865681905">
      <w:bodyDiv w:val="1"/>
      <w:marLeft w:val="0"/>
      <w:marRight w:val="0"/>
      <w:marTop w:val="0"/>
      <w:marBottom w:val="0"/>
      <w:divBdr>
        <w:top w:val="none" w:sz="0" w:space="0" w:color="auto"/>
        <w:left w:val="none" w:sz="0" w:space="0" w:color="auto"/>
        <w:bottom w:val="none" w:sz="0" w:space="0" w:color="auto"/>
        <w:right w:val="none" w:sz="0" w:space="0" w:color="auto"/>
      </w:divBdr>
    </w:div>
    <w:div w:id="889809574">
      <w:bodyDiv w:val="1"/>
      <w:marLeft w:val="0"/>
      <w:marRight w:val="0"/>
      <w:marTop w:val="0"/>
      <w:marBottom w:val="0"/>
      <w:divBdr>
        <w:top w:val="none" w:sz="0" w:space="0" w:color="auto"/>
        <w:left w:val="none" w:sz="0" w:space="0" w:color="auto"/>
        <w:bottom w:val="none" w:sz="0" w:space="0" w:color="auto"/>
        <w:right w:val="none" w:sz="0" w:space="0" w:color="auto"/>
      </w:divBdr>
    </w:div>
    <w:div w:id="905577194">
      <w:bodyDiv w:val="1"/>
      <w:marLeft w:val="0"/>
      <w:marRight w:val="0"/>
      <w:marTop w:val="0"/>
      <w:marBottom w:val="0"/>
      <w:divBdr>
        <w:top w:val="none" w:sz="0" w:space="0" w:color="auto"/>
        <w:left w:val="none" w:sz="0" w:space="0" w:color="auto"/>
        <w:bottom w:val="none" w:sz="0" w:space="0" w:color="auto"/>
        <w:right w:val="none" w:sz="0" w:space="0" w:color="auto"/>
      </w:divBdr>
    </w:div>
    <w:div w:id="917786524">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82389480">
      <w:bodyDiv w:val="1"/>
      <w:marLeft w:val="0"/>
      <w:marRight w:val="0"/>
      <w:marTop w:val="0"/>
      <w:marBottom w:val="0"/>
      <w:divBdr>
        <w:top w:val="none" w:sz="0" w:space="0" w:color="auto"/>
        <w:left w:val="none" w:sz="0" w:space="0" w:color="auto"/>
        <w:bottom w:val="none" w:sz="0" w:space="0" w:color="auto"/>
        <w:right w:val="none" w:sz="0" w:space="0" w:color="auto"/>
      </w:divBdr>
    </w:div>
    <w:div w:id="1077098686">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7482103">
      <w:bodyDiv w:val="1"/>
      <w:marLeft w:val="0"/>
      <w:marRight w:val="0"/>
      <w:marTop w:val="0"/>
      <w:marBottom w:val="0"/>
      <w:divBdr>
        <w:top w:val="none" w:sz="0" w:space="0" w:color="auto"/>
        <w:left w:val="none" w:sz="0" w:space="0" w:color="auto"/>
        <w:bottom w:val="none" w:sz="0" w:space="0" w:color="auto"/>
        <w:right w:val="none" w:sz="0" w:space="0" w:color="auto"/>
      </w:divBdr>
    </w:div>
    <w:div w:id="1102802035">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8544970">
      <w:bodyDiv w:val="1"/>
      <w:marLeft w:val="0"/>
      <w:marRight w:val="0"/>
      <w:marTop w:val="0"/>
      <w:marBottom w:val="0"/>
      <w:divBdr>
        <w:top w:val="none" w:sz="0" w:space="0" w:color="auto"/>
        <w:left w:val="none" w:sz="0" w:space="0" w:color="auto"/>
        <w:bottom w:val="none" w:sz="0" w:space="0" w:color="auto"/>
        <w:right w:val="none" w:sz="0" w:space="0" w:color="auto"/>
      </w:divBdr>
    </w:div>
    <w:div w:id="1240797684">
      <w:bodyDiv w:val="1"/>
      <w:marLeft w:val="0"/>
      <w:marRight w:val="0"/>
      <w:marTop w:val="0"/>
      <w:marBottom w:val="0"/>
      <w:divBdr>
        <w:top w:val="none" w:sz="0" w:space="0" w:color="auto"/>
        <w:left w:val="none" w:sz="0" w:space="0" w:color="auto"/>
        <w:bottom w:val="none" w:sz="0" w:space="0" w:color="auto"/>
        <w:right w:val="none" w:sz="0" w:space="0" w:color="auto"/>
      </w:divBdr>
    </w:div>
    <w:div w:id="1250042635">
      <w:bodyDiv w:val="1"/>
      <w:marLeft w:val="0"/>
      <w:marRight w:val="0"/>
      <w:marTop w:val="0"/>
      <w:marBottom w:val="0"/>
      <w:divBdr>
        <w:top w:val="none" w:sz="0" w:space="0" w:color="auto"/>
        <w:left w:val="none" w:sz="0" w:space="0" w:color="auto"/>
        <w:bottom w:val="none" w:sz="0" w:space="0" w:color="auto"/>
        <w:right w:val="none" w:sz="0" w:space="0" w:color="auto"/>
      </w:divBdr>
    </w:div>
    <w:div w:id="1267691369">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29792851">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3283307">
      <w:bodyDiv w:val="1"/>
      <w:marLeft w:val="0"/>
      <w:marRight w:val="0"/>
      <w:marTop w:val="0"/>
      <w:marBottom w:val="0"/>
      <w:divBdr>
        <w:top w:val="none" w:sz="0" w:space="0" w:color="auto"/>
        <w:left w:val="none" w:sz="0" w:space="0" w:color="auto"/>
        <w:bottom w:val="none" w:sz="0" w:space="0" w:color="auto"/>
        <w:right w:val="none" w:sz="0" w:space="0" w:color="auto"/>
      </w:divBdr>
    </w:div>
    <w:div w:id="1363823555">
      <w:bodyDiv w:val="1"/>
      <w:marLeft w:val="0"/>
      <w:marRight w:val="0"/>
      <w:marTop w:val="0"/>
      <w:marBottom w:val="0"/>
      <w:divBdr>
        <w:top w:val="none" w:sz="0" w:space="0" w:color="auto"/>
        <w:left w:val="none" w:sz="0" w:space="0" w:color="auto"/>
        <w:bottom w:val="none" w:sz="0" w:space="0" w:color="auto"/>
        <w:right w:val="none" w:sz="0" w:space="0" w:color="auto"/>
      </w:divBdr>
    </w:div>
    <w:div w:id="1377315651">
      <w:bodyDiv w:val="1"/>
      <w:marLeft w:val="0"/>
      <w:marRight w:val="0"/>
      <w:marTop w:val="0"/>
      <w:marBottom w:val="0"/>
      <w:divBdr>
        <w:top w:val="none" w:sz="0" w:space="0" w:color="auto"/>
        <w:left w:val="none" w:sz="0" w:space="0" w:color="auto"/>
        <w:bottom w:val="none" w:sz="0" w:space="0" w:color="auto"/>
        <w:right w:val="none" w:sz="0" w:space="0" w:color="auto"/>
      </w:divBdr>
    </w:div>
    <w:div w:id="1385593782">
      <w:bodyDiv w:val="1"/>
      <w:marLeft w:val="0"/>
      <w:marRight w:val="0"/>
      <w:marTop w:val="0"/>
      <w:marBottom w:val="0"/>
      <w:divBdr>
        <w:top w:val="none" w:sz="0" w:space="0" w:color="auto"/>
        <w:left w:val="none" w:sz="0" w:space="0" w:color="auto"/>
        <w:bottom w:val="none" w:sz="0" w:space="0" w:color="auto"/>
        <w:right w:val="none" w:sz="0" w:space="0" w:color="auto"/>
      </w:divBdr>
    </w:div>
    <w:div w:id="1432622371">
      <w:bodyDiv w:val="1"/>
      <w:marLeft w:val="0"/>
      <w:marRight w:val="0"/>
      <w:marTop w:val="0"/>
      <w:marBottom w:val="0"/>
      <w:divBdr>
        <w:top w:val="none" w:sz="0" w:space="0" w:color="auto"/>
        <w:left w:val="none" w:sz="0" w:space="0" w:color="auto"/>
        <w:bottom w:val="none" w:sz="0" w:space="0" w:color="auto"/>
        <w:right w:val="none" w:sz="0" w:space="0" w:color="auto"/>
      </w:divBdr>
    </w:div>
    <w:div w:id="1441799262">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7557165">
      <w:bodyDiv w:val="1"/>
      <w:marLeft w:val="0"/>
      <w:marRight w:val="0"/>
      <w:marTop w:val="0"/>
      <w:marBottom w:val="0"/>
      <w:divBdr>
        <w:top w:val="none" w:sz="0" w:space="0" w:color="auto"/>
        <w:left w:val="none" w:sz="0" w:space="0" w:color="auto"/>
        <w:bottom w:val="none" w:sz="0" w:space="0" w:color="auto"/>
        <w:right w:val="none" w:sz="0" w:space="0" w:color="auto"/>
      </w:divBdr>
    </w:div>
    <w:div w:id="1555508895">
      <w:bodyDiv w:val="1"/>
      <w:marLeft w:val="0"/>
      <w:marRight w:val="0"/>
      <w:marTop w:val="0"/>
      <w:marBottom w:val="0"/>
      <w:divBdr>
        <w:top w:val="none" w:sz="0" w:space="0" w:color="auto"/>
        <w:left w:val="none" w:sz="0" w:space="0" w:color="auto"/>
        <w:bottom w:val="none" w:sz="0" w:space="0" w:color="auto"/>
        <w:right w:val="none" w:sz="0" w:space="0" w:color="auto"/>
      </w:divBdr>
    </w:div>
    <w:div w:id="1615408801">
      <w:bodyDiv w:val="1"/>
      <w:marLeft w:val="0"/>
      <w:marRight w:val="0"/>
      <w:marTop w:val="0"/>
      <w:marBottom w:val="0"/>
      <w:divBdr>
        <w:top w:val="none" w:sz="0" w:space="0" w:color="auto"/>
        <w:left w:val="none" w:sz="0" w:space="0" w:color="auto"/>
        <w:bottom w:val="none" w:sz="0" w:space="0" w:color="auto"/>
        <w:right w:val="none" w:sz="0" w:space="0" w:color="auto"/>
      </w:divBdr>
      <w:divsChild>
        <w:div w:id="18968082">
          <w:marLeft w:val="0"/>
          <w:marRight w:val="0"/>
          <w:marTop w:val="0"/>
          <w:marBottom w:val="0"/>
          <w:divBdr>
            <w:top w:val="none" w:sz="0" w:space="0" w:color="auto"/>
            <w:left w:val="none" w:sz="0" w:space="0" w:color="auto"/>
            <w:bottom w:val="none" w:sz="0" w:space="0" w:color="auto"/>
            <w:right w:val="none" w:sz="0" w:space="0" w:color="auto"/>
          </w:divBdr>
        </w:div>
        <w:div w:id="24060134">
          <w:marLeft w:val="0"/>
          <w:marRight w:val="0"/>
          <w:marTop w:val="0"/>
          <w:marBottom w:val="0"/>
          <w:divBdr>
            <w:top w:val="none" w:sz="0" w:space="0" w:color="auto"/>
            <w:left w:val="none" w:sz="0" w:space="0" w:color="auto"/>
            <w:bottom w:val="none" w:sz="0" w:space="0" w:color="auto"/>
            <w:right w:val="none" w:sz="0" w:space="0" w:color="auto"/>
          </w:divBdr>
        </w:div>
        <w:div w:id="196550178">
          <w:marLeft w:val="0"/>
          <w:marRight w:val="0"/>
          <w:marTop w:val="0"/>
          <w:marBottom w:val="0"/>
          <w:divBdr>
            <w:top w:val="none" w:sz="0" w:space="0" w:color="auto"/>
            <w:left w:val="none" w:sz="0" w:space="0" w:color="auto"/>
            <w:bottom w:val="none" w:sz="0" w:space="0" w:color="auto"/>
            <w:right w:val="none" w:sz="0" w:space="0" w:color="auto"/>
          </w:divBdr>
        </w:div>
        <w:div w:id="485778859">
          <w:marLeft w:val="0"/>
          <w:marRight w:val="0"/>
          <w:marTop w:val="0"/>
          <w:marBottom w:val="0"/>
          <w:divBdr>
            <w:top w:val="none" w:sz="0" w:space="0" w:color="auto"/>
            <w:left w:val="none" w:sz="0" w:space="0" w:color="auto"/>
            <w:bottom w:val="none" w:sz="0" w:space="0" w:color="auto"/>
            <w:right w:val="none" w:sz="0" w:space="0" w:color="auto"/>
          </w:divBdr>
        </w:div>
        <w:div w:id="834109268">
          <w:marLeft w:val="0"/>
          <w:marRight w:val="0"/>
          <w:marTop w:val="0"/>
          <w:marBottom w:val="0"/>
          <w:divBdr>
            <w:top w:val="none" w:sz="0" w:space="0" w:color="auto"/>
            <w:left w:val="none" w:sz="0" w:space="0" w:color="auto"/>
            <w:bottom w:val="none" w:sz="0" w:space="0" w:color="auto"/>
            <w:right w:val="none" w:sz="0" w:space="0" w:color="auto"/>
          </w:divBdr>
        </w:div>
        <w:div w:id="960112296">
          <w:marLeft w:val="0"/>
          <w:marRight w:val="0"/>
          <w:marTop w:val="0"/>
          <w:marBottom w:val="0"/>
          <w:divBdr>
            <w:top w:val="none" w:sz="0" w:space="0" w:color="auto"/>
            <w:left w:val="none" w:sz="0" w:space="0" w:color="auto"/>
            <w:bottom w:val="none" w:sz="0" w:space="0" w:color="auto"/>
            <w:right w:val="none" w:sz="0" w:space="0" w:color="auto"/>
          </w:divBdr>
        </w:div>
        <w:div w:id="968974569">
          <w:marLeft w:val="0"/>
          <w:marRight w:val="0"/>
          <w:marTop w:val="0"/>
          <w:marBottom w:val="0"/>
          <w:divBdr>
            <w:top w:val="none" w:sz="0" w:space="0" w:color="auto"/>
            <w:left w:val="none" w:sz="0" w:space="0" w:color="auto"/>
            <w:bottom w:val="none" w:sz="0" w:space="0" w:color="auto"/>
            <w:right w:val="none" w:sz="0" w:space="0" w:color="auto"/>
          </w:divBdr>
        </w:div>
        <w:div w:id="1238511504">
          <w:marLeft w:val="0"/>
          <w:marRight w:val="0"/>
          <w:marTop w:val="0"/>
          <w:marBottom w:val="0"/>
          <w:divBdr>
            <w:top w:val="none" w:sz="0" w:space="0" w:color="auto"/>
            <w:left w:val="none" w:sz="0" w:space="0" w:color="auto"/>
            <w:bottom w:val="none" w:sz="0" w:space="0" w:color="auto"/>
            <w:right w:val="none" w:sz="0" w:space="0" w:color="auto"/>
          </w:divBdr>
        </w:div>
        <w:div w:id="1585604201">
          <w:marLeft w:val="0"/>
          <w:marRight w:val="0"/>
          <w:marTop w:val="0"/>
          <w:marBottom w:val="0"/>
          <w:divBdr>
            <w:top w:val="none" w:sz="0" w:space="0" w:color="auto"/>
            <w:left w:val="none" w:sz="0" w:space="0" w:color="auto"/>
            <w:bottom w:val="none" w:sz="0" w:space="0" w:color="auto"/>
            <w:right w:val="none" w:sz="0" w:space="0" w:color="auto"/>
          </w:divBdr>
        </w:div>
        <w:div w:id="2142576924">
          <w:marLeft w:val="0"/>
          <w:marRight w:val="0"/>
          <w:marTop w:val="0"/>
          <w:marBottom w:val="0"/>
          <w:divBdr>
            <w:top w:val="none" w:sz="0" w:space="0" w:color="auto"/>
            <w:left w:val="none" w:sz="0" w:space="0" w:color="auto"/>
            <w:bottom w:val="none" w:sz="0" w:space="0" w:color="auto"/>
            <w:right w:val="none" w:sz="0" w:space="0" w:color="auto"/>
          </w:divBdr>
        </w:div>
      </w:divsChild>
    </w:div>
    <w:div w:id="1616593016">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4870522">
      <w:bodyDiv w:val="1"/>
      <w:marLeft w:val="0"/>
      <w:marRight w:val="0"/>
      <w:marTop w:val="0"/>
      <w:marBottom w:val="0"/>
      <w:divBdr>
        <w:top w:val="none" w:sz="0" w:space="0" w:color="auto"/>
        <w:left w:val="none" w:sz="0" w:space="0" w:color="auto"/>
        <w:bottom w:val="none" w:sz="0" w:space="0" w:color="auto"/>
        <w:right w:val="none" w:sz="0" w:space="0" w:color="auto"/>
      </w:divBdr>
    </w:div>
    <w:div w:id="1723599043">
      <w:bodyDiv w:val="1"/>
      <w:marLeft w:val="0"/>
      <w:marRight w:val="0"/>
      <w:marTop w:val="0"/>
      <w:marBottom w:val="0"/>
      <w:divBdr>
        <w:top w:val="none" w:sz="0" w:space="0" w:color="auto"/>
        <w:left w:val="none" w:sz="0" w:space="0" w:color="auto"/>
        <w:bottom w:val="none" w:sz="0" w:space="0" w:color="auto"/>
        <w:right w:val="none" w:sz="0" w:space="0" w:color="auto"/>
      </w:divBdr>
    </w:div>
    <w:div w:id="1734155555">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316403">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8489345">
      <w:bodyDiv w:val="1"/>
      <w:marLeft w:val="0"/>
      <w:marRight w:val="0"/>
      <w:marTop w:val="0"/>
      <w:marBottom w:val="0"/>
      <w:divBdr>
        <w:top w:val="none" w:sz="0" w:space="0" w:color="auto"/>
        <w:left w:val="none" w:sz="0" w:space="0" w:color="auto"/>
        <w:bottom w:val="none" w:sz="0" w:space="0" w:color="auto"/>
        <w:right w:val="none" w:sz="0" w:space="0" w:color="auto"/>
      </w:divBdr>
    </w:div>
    <w:div w:id="1891578468">
      <w:bodyDiv w:val="1"/>
      <w:marLeft w:val="0"/>
      <w:marRight w:val="0"/>
      <w:marTop w:val="0"/>
      <w:marBottom w:val="0"/>
      <w:divBdr>
        <w:top w:val="none" w:sz="0" w:space="0" w:color="auto"/>
        <w:left w:val="none" w:sz="0" w:space="0" w:color="auto"/>
        <w:bottom w:val="none" w:sz="0" w:space="0" w:color="auto"/>
        <w:right w:val="none" w:sz="0" w:space="0" w:color="auto"/>
      </w:divBdr>
    </w:div>
    <w:div w:id="1935942990">
      <w:bodyDiv w:val="1"/>
      <w:marLeft w:val="0"/>
      <w:marRight w:val="0"/>
      <w:marTop w:val="0"/>
      <w:marBottom w:val="0"/>
      <w:divBdr>
        <w:top w:val="none" w:sz="0" w:space="0" w:color="auto"/>
        <w:left w:val="none" w:sz="0" w:space="0" w:color="auto"/>
        <w:bottom w:val="none" w:sz="0" w:space="0" w:color="auto"/>
        <w:right w:val="none" w:sz="0" w:space="0" w:color="auto"/>
      </w:divBdr>
    </w:div>
    <w:div w:id="1936553008">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746435">
      <w:bodyDiv w:val="1"/>
      <w:marLeft w:val="0"/>
      <w:marRight w:val="0"/>
      <w:marTop w:val="0"/>
      <w:marBottom w:val="0"/>
      <w:divBdr>
        <w:top w:val="none" w:sz="0" w:space="0" w:color="auto"/>
        <w:left w:val="none" w:sz="0" w:space="0" w:color="auto"/>
        <w:bottom w:val="none" w:sz="0" w:space="0" w:color="auto"/>
        <w:right w:val="none" w:sz="0" w:space="0" w:color="auto"/>
      </w:divBdr>
    </w:div>
    <w:div w:id="1972395136">
      <w:bodyDiv w:val="1"/>
      <w:marLeft w:val="0"/>
      <w:marRight w:val="0"/>
      <w:marTop w:val="0"/>
      <w:marBottom w:val="0"/>
      <w:divBdr>
        <w:top w:val="none" w:sz="0" w:space="0" w:color="auto"/>
        <w:left w:val="none" w:sz="0" w:space="0" w:color="auto"/>
        <w:bottom w:val="none" w:sz="0" w:space="0" w:color="auto"/>
        <w:right w:val="none" w:sz="0" w:space="0" w:color="auto"/>
      </w:divBdr>
    </w:div>
    <w:div w:id="2018191283">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55765376">
      <w:bodyDiv w:val="1"/>
      <w:marLeft w:val="0"/>
      <w:marRight w:val="0"/>
      <w:marTop w:val="0"/>
      <w:marBottom w:val="0"/>
      <w:divBdr>
        <w:top w:val="none" w:sz="0" w:space="0" w:color="auto"/>
        <w:left w:val="none" w:sz="0" w:space="0" w:color="auto"/>
        <w:bottom w:val="none" w:sz="0" w:space="0" w:color="auto"/>
        <w:right w:val="none" w:sz="0" w:space="0" w:color="auto"/>
      </w:divBdr>
    </w:div>
    <w:div w:id="2066179776">
      <w:bodyDiv w:val="1"/>
      <w:marLeft w:val="0"/>
      <w:marRight w:val="0"/>
      <w:marTop w:val="0"/>
      <w:marBottom w:val="0"/>
      <w:divBdr>
        <w:top w:val="none" w:sz="0" w:space="0" w:color="auto"/>
        <w:left w:val="none" w:sz="0" w:space="0" w:color="auto"/>
        <w:bottom w:val="none" w:sz="0" w:space="0" w:color="auto"/>
        <w:right w:val="none" w:sz="0" w:space="0" w:color="auto"/>
      </w:divBdr>
    </w:div>
    <w:div w:id="2066832121">
      <w:bodyDiv w:val="1"/>
      <w:marLeft w:val="0"/>
      <w:marRight w:val="0"/>
      <w:marTop w:val="0"/>
      <w:marBottom w:val="0"/>
      <w:divBdr>
        <w:top w:val="none" w:sz="0" w:space="0" w:color="auto"/>
        <w:left w:val="none" w:sz="0" w:space="0" w:color="auto"/>
        <w:bottom w:val="none" w:sz="0" w:space="0" w:color="auto"/>
        <w:right w:val="none" w:sz="0" w:space="0" w:color="auto"/>
      </w:divBdr>
    </w:div>
    <w:div w:id="2097743440">
      <w:bodyDiv w:val="1"/>
      <w:marLeft w:val="0"/>
      <w:marRight w:val="0"/>
      <w:marTop w:val="0"/>
      <w:marBottom w:val="0"/>
      <w:divBdr>
        <w:top w:val="none" w:sz="0" w:space="0" w:color="auto"/>
        <w:left w:val="none" w:sz="0" w:space="0" w:color="auto"/>
        <w:bottom w:val="none" w:sz="0" w:space="0" w:color="auto"/>
        <w:right w:val="none" w:sz="0" w:space="0" w:color="auto"/>
      </w:divBdr>
    </w:div>
    <w:div w:id="2107069669">
      <w:bodyDiv w:val="1"/>
      <w:marLeft w:val="0"/>
      <w:marRight w:val="0"/>
      <w:marTop w:val="0"/>
      <w:marBottom w:val="0"/>
      <w:divBdr>
        <w:top w:val="none" w:sz="0" w:space="0" w:color="auto"/>
        <w:left w:val="none" w:sz="0" w:space="0" w:color="auto"/>
        <w:bottom w:val="none" w:sz="0" w:space="0" w:color="auto"/>
        <w:right w:val="none" w:sz="0" w:space="0" w:color="auto"/>
      </w:divBdr>
    </w:div>
    <w:div w:id="2114668914">
      <w:bodyDiv w:val="1"/>
      <w:marLeft w:val="0"/>
      <w:marRight w:val="0"/>
      <w:marTop w:val="0"/>
      <w:marBottom w:val="0"/>
      <w:divBdr>
        <w:top w:val="none" w:sz="0" w:space="0" w:color="auto"/>
        <w:left w:val="none" w:sz="0" w:space="0" w:color="auto"/>
        <w:bottom w:val="none" w:sz="0" w:space="0" w:color="auto"/>
        <w:right w:val="none" w:sz="0" w:space="0" w:color="auto"/>
      </w:divBdr>
    </w:div>
    <w:div w:id="2121338724">
      <w:bodyDiv w:val="1"/>
      <w:marLeft w:val="0"/>
      <w:marRight w:val="0"/>
      <w:marTop w:val="0"/>
      <w:marBottom w:val="0"/>
      <w:divBdr>
        <w:top w:val="none" w:sz="0" w:space="0" w:color="auto"/>
        <w:left w:val="none" w:sz="0" w:space="0" w:color="auto"/>
        <w:bottom w:val="none" w:sz="0" w:space="0" w:color="auto"/>
        <w:right w:val="none" w:sz="0" w:space="0" w:color="auto"/>
      </w:divBdr>
      <w:divsChild>
        <w:div w:id="1038775148">
          <w:marLeft w:val="0"/>
          <w:marRight w:val="0"/>
          <w:marTop w:val="0"/>
          <w:marBottom w:val="0"/>
          <w:divBdr>
            <w:top w:val="single" w:sz="6" w:space="4" w:color="DEDEDE"/>
            <w:left w:val="single" w:sz="6" w:space="4" w:color="DEDEDE"/>
            <w:bottom w:val="single" w:sz="6" w:space="4" w:color="DEDEDE"/>
            <w:right w:val="single" w:sz="6" w:space="4" w:color="DEDEDE"/>
          </w:divBdr>
        </w:div>
      </w:divsChild>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monografias.com/trabajos14/verific-servicios/verific-servicios.shtm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AAB664-B29F-46A6-B8BB-DEA57624B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60</Pages>
  <Words>15490</Words>
  <Characters>85196</Characters>
  <Application>Microsoft Office Word</Application>
  <DocSecurity>0</DocSecurity>
  <Lines>709</Lines>
  <Paragraphs>200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antonio vazquez alcantara</cp:lastModifiedBy>
  <cp:revision>6</cp:revision>
  <cp:lastPrinted>2018-10-29T16:17:00Z</cp:lastPrinted>
  <dcterms:created xsi:type="dcterms:W3CDTF">2018-09-21T00:41:00Z</dcterms:created>
  <dcterms:modified xsi:type="dcterms:W3CDTF">2018-11-16T17:26:00Z</dcterms:modified>
</cp:coreProperties>
</file>