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BB6D386"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C7513F">
        <w:rPr>
          <w:rFonts w:ascii="Palatino Linotype" w:hAnsi="Palatino Linotype"/>
          <w:color w:val="C00000"/>
        </w:rPr>
        <w:t>diecisiete de octubre</w:t>
      </w:r>
      <w:r w:rsidR="004440AC" w:rsidRPr="00DD4EA2">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672EA1">
        <w:rPr>
          <w:rFonts w:ascii="Palatino Linotype" w:hAnsi="Palatino Linotype"/>
        </w:rPr>
        <w:t>ocho</w:t>
      </w:r>
      <w:r w:rsidRPr="0040233B">
        <w:rPr>
          <w:rFonts w:ascii="Palatino Linotype" w:hAnsi="Palatino Linotype"/>
        </w:rPr>
        <w:t>.</w:t>
      </w:r>
    </w:p>
    <w:p w14:paraId="7D53FE2D" w14:textId="4C9E0AF4"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4267B7">
        <w:rPr>
          <w:rFonts w:ascii="Palatino Linotype" w:eastAsiaTheme="minorEastAsia" w:hAnsi="Palatino Linotype" w:cs="Arial"/>
          <w:b/>
          <w:bCs/>
          <w:color w:val="C00000"/>
          <w:sz w:val="22"/>
          <w:szCs w:val="22"/>
          <w:lang w:val="es-MX"/>
        </w:rPr>
        <w:t>02996/</w:t>
      </w:r>
      <w:proofErr w:type="spellStart"/>
      <w:r w:rsidR="004267B7">
        <w:rPr>
          <w:rFonts w:ascii="Palatino Linotype" w:eastAsiaTheme="minorEastAsia" w:hAnsi="Palatino Linotype" w:cs="Arial"/>
          <w:b/>
          <w:bCs/>
          <w:color w:val="C00000"/>
          <w:sz w:val="22"/>
          <w:szCs w:val="22"/>
          <w:lang w:val="es-MX"/>
        </w:rPr>
        <w:t>INFOEM</w:t>
      </w:r>
      <w:proofErr w:type="spellEnd"/>
      <w:r w:rsidR="004440AC" w:rsidRPr="0040233B">
        <w:rPr>
          <w:rFonts w:ascii="Palatino Linotype" w:eastAsiaTheme="minorEastAsia" w:hAnsi="Palatino Linotype" w:cs="Arial"/>
          <w:b/>
          <w:bCs/>
          <w:sz w:val="22"/>
          <w:szCs w:val="22"/>
          <w:lang w:val="es-MX"/>
        </w:rPr>
        <w:t>/IP/</w:t>
      </w:r>
      <w:proofErr w:type="spellStart"/>
      <w:r w:rsidR="004440AC" w:rsidRPr="0040233B">
        <w:rPr>
          <w:rFonts w:ascii="Palatino Linotype" w:eastAsiaTheme="minorEastAsia" w:hAnsi="Palatino Linotype" w:cs="Arial"/>
          <w:b/>
          <w:bCs/>
          <w:sz w:val="22"/>
          <w:szCs w:val="22"/>
          <w:lang w:val="es-MX"/>
        </w:rPr>
        <w:t>RR</w:t>
      </w:r>
      <w:proofErr w:type="spellEnd"/>
      <w:r w:rsidR="004440AC" w:rsidRPr="0040233B">
        <w:rPr>
          <w:rFonts w:ascii="Palatino Linotype" w:eastAsiaTheme="minorEastAsia" w:hAnsi="Palatino Linotype" w:cs="Arial"/>
          <w:b/>
          <w:bCs/>
          <w:sz w:val="22"/>
          <w:szCs w:val="22"/>
          <w:lang w:val="es-MX"/>
        </w:rPr>
        <w:t>/201</w:t>
      </w:r>
      <w:r w:rsidR="00672EA1">
        <w:rPr>
          <w:rFonts w:ascii="Palatino Linotype" w:eastAsiaTheme="minorEastAsia" w:hAnsi="Palatino Linotype" w:cs="Arial"/>
          <w:b/>
          <w:bCs/>
          <w:sz w:val="22"/>
          <w:szCs w:val="22"/>
          <w:lang w:val="es-MX"/>
        </w:rPr>
        <w:t>8</w:t>
      </w:r>
      <w:r w:rsidR="00945D23">
        <w:rPr>
          <w:rFonts w:ascii="Palatino Linotype" w:hAnsi="Palatino Linotype" w:cs="Arial"/>
        </w:rPr>
        <w:t xml:space="preserve">, interpuesto por </w:t>
      </w:r>
      <w:proofErr w:type="spellStart"/>
      <w:r w:rsidR="00F70030">
        <w:rPr>
          <w:rFonts w:ascii="Palatino Linotype" w:hAnsi="Palatino Linotype" w:cs="Arial"/>
        </w:rPr>
        <w:t>xxxxxx</w:t>
      </w:r>
      <w:proofErr w:type="spellEnd"/>
      <w:r w:rsidR="004267B7">
        <w:rPr>
          <w:rFonts w:ascii="Palatino Linotype" w:eastAsiaTheme="minorEastAsia" w:hAnsi="Palatino Linotype" w:cs="Arial"/>
          <w:b/>
          <w:color w:val="C00000"/>
          <w:lang w:val="es-MX"/>
        </w:rPr>
        <w:t xml:space="preserve"> </w:t>
      </w:r>
      <w:proofErr w:type="spellStart"/>
      <w:r w:rsidR="00F70030">
        <w:rPr>
          <w:rFonts w:ascii="Palatino Linotype" w:eastAsiaTheme="minorEastAsia" w:hAnsi="Palatino Linotype" w:cs="Arial"/>
          <w:b/>
          <w:color w:val="C00000"/>
          <w:lang w:val="es-MX"/>
        </w:rPr>
        <w:t>xxxxxxxx</w:t>
      </w:r>
      <w:proofErr w:type="spellEnd"/>
      <w:r w:rsidR="004267B7">
        <w:rPr>
          <w:rFonts w:ascii="Palatino Linotype" w:eastAsiaTheme="minorEastAsia" w:hAnsi="Palatino Linotype" w:cs="Arial"/>
          <w:b/>
          <w:color w:val="C00000"/>
          <w:lang w:val="es-MX"/>
        </w:rPr>
        <w:t xml:space="preserve"> </w:t>
      </w:r>
      <w:proofErr w:type="spellStart"/>
      <w:r w:rsidR="00F70030">
        <w:rPr>
          <w:rFonts w:ascii="Palatino Linotype" w:eastAsiaTheme="minorEastAsia" w:hAnsi="Palatino Linotype" w:cs="Arial"/>
          <w:b/>
          <w:color w:val="C00000"/>
          <w:lang w:val="es-MX"/>
        </w:rPr>
        <w:t>Xxxxxx</w:t>
      </w:r>
      <w:proofErr w:type="spellEnd"/>
      <w:r w:rsidR="004267B7">
        <w:rPr>
          <w:rFonts w:ascii="Palatino Linotype" w:eastAsiaTheme="minorEastAsia" w:hAnsi="Palatino Linotype" w:cs="Arial"/>
          <w:b/>
          <w:color w:val="C00000"/>
          <w:lang w:val="es-MX"/>
        </w:rPr>
        <w:t xml:space="preserve"> </w:t>
      </w:r>
      <w:proofErr w:type="spellStart"/>
      <w:r w:rsidR="00F70030">
        <w:rPr>
          <w:rFonts w:ascii="Palatino Linotype" w:eastAsiaTheme="minorEastAsia" w:hAnsi="Palatino Linotype" w:cs="Arial"/>
          <w:b/>
          <w:color w:val="C00000"/>
          <w:lang w:val="es-MX"/>
        </w:rPr>
        <w:t>Xxxxxxxx</w:t>
      </w:r>
      <w:bookmarkStart w:id="0" w:name="_GoBack"/>
      <w:bookmarkEnd w:id="0"/>
      <w:proofErr w:type="spellEnd"/>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672EA1">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4267B7">
        <w:rPr>
          <w:rFonts w:ascii="Palatino Linotype" w:eastAsiaTheme="minorEastAsia" w:hAnsi="Palatino Linotype" w:cs="Arial"/>
          <w:b/>
          <w:color w:val="C00000"/>
          <w:sz w:val="22"/>
          <w:szCs w:val="22"/>
          <w:lang w:val="es-MX"/>
        </w:rPr>
        <w:t>00083/</w:t>
      </w:r>
      <w:proofErr w:type="spellStart"/>
      <w:r w:rsidR="004267B7">
        <w:rPr>
          <w:rFonts w:ascii="Palatino Linotype" w:eastAsiaTheme="minorEastAsia" w:hAnsi="Palatino Linotype" w:cs="Arial"/>
          <w:b/>
          <w:color w:val="C00000"/>
          <w:sz w:val="22"/>
          <w:szCs w:val="22"/>
          <w:lang w:val="es-MX"/>
        </w:rPr>
        <w:t>SCOMEM</w:t>
      </w:r>
      <w:proofErr w:type="spellEnd"/>
      <w:r w:rsidR="00672EA1">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C20143">
        <w:rPr>
          <w:rFonts w:ascii="Palatino Linotype" w:hAnsi="Palatino Linotype" w:cs="Arial"/>
        </w:rPr>
        <w:t xml:space="preserve">de la </w:t>
      </w:r>
      <w:r w:rsidR="00672EA1">
        <w:rPr>
          <w:rFonts w:ascii="Palatino Linotype" w:hAnsi="Palatino Linotype" w:cs="Arial"/>
          <w:b/>
        </w:rPr>
        <w:t xml:space="preserve">Secretaría </w:t>
      </w:r>
      <w:r w:rsidR="004267B7">
        <w:rPr>
          <w:rFonts w:ascii="Palatino Linotype" w:hAnsi="Palatino Linotype" w:cs="Arial"/>
          <w:b/>
        </w:rPr>
        <w:t>de Comunicaciones</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1EC3B1E"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1. Solicitud de acceso a la información.</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4267B7">
        <w:rPr>
          <w:rFonts w:ascii="Palatino Linotype" w:hAnsi="Palatino Linotype" w:cs="Arial"/>
          <w:color w:val="C00000"/>
        </w:rPr>
        <w:t xml:space="preserve">treinta y uno de julio </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951462">
        <w:rPr>
          <w:rFonts w:ascii="Palatino Linotype" w:hAnsi="Palatino Linotype" w:cs="Arial"/>
        </w:rPr>
        <w:t>ocho</w:t>
      </w:r>
      <w:r w:rsidR="00682656" w:rsidRPr="0040233B">
        <w:rPr>
          <w:rFonts w:ascii="Palatino Linotype" w:hAnsi="Palatino Linotype" w:cs="Arial"/>
        </w:rPr>
        <w:t xml:space="preserve">, </w:t>
      </w:r>
      <w:r w:rsidR="00917023">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proofErr w:type="spellStart"/>
      <w:r w:rsidRPr="0040233B">
        <w:rPr>
          <w:rFonts w:ascii="Palatino Linotype" w:hAnsi="Palatino Linotype" w:cs="Arial"/>
          <w:b/>
        </w:rPr>
        <w:t>SAIMEX</w:t>
      </w:r>
      <w:proofErr w:type="spellEnd"/>
      <w:r w:rsidRPr="0040233B">
        <w:rPr>
          <w:rFonts w:ascii="Palatino Linotype" w:hAnsi="Palatino Linotype" w:cs="Arial"/>
          <w:b/>
        </w:rPr>
        <w:t>,</w:t>
      </w:r>
      <w:r w:rsidRPr="0040233B">
        <w:rPr>
          <w:rFonts w:ascii="Palatino Linotype" w:hAnsi="Palatino Linotype" w:cs="Arial"/>
        </w:rPr>
        <w:t xml:space="preserve"> </w:t>
      </w:r>
      <w:r w:rsidR="00917023" w:rsidRPr="0040233B">
        <w:rPr>
          <w:rFonts w:ascii="Palatino Linotype" w:hAnsi="Palatino Linotype" w:cs="Arial"/>
        </w:rPr>
        <w:t>requiriendo</w:t>
      </w:r>
      <w:r w:rsidRPr="0040233B">
        <w:rPr>
          <w:rFonts w:ascii="Palatino Linotype" w:hAnsi="Palatino Linotype" w:cs="Arial"/>
        </w:rPr>
        <w:t xml:space="preserve"> lo siguiente:</w:t>
      </w:r>
    </w:p>
    <w:p w14:paraId="3F4E6C5F" w14:textId="3DD8DDA1" w:rsidR="00293DE5" w:rsidRPr="0041342A" w:rsidRDefault="00293DE5" w:rsidP="005128BF">
      <w:pPr>
        <w:pStyle w:val="Cuerpo"/>
        <w:spacing w:before="240" w:after="360" w:line="360" w:lineRule="auto"/>
        <w:ind w:left="851" w:right="902"/>
        <w:jc w:val="both"/>
        <w:rPr>
          <w:rFonts w:ascii="Verdana" w:hAnsi="Verdana"/>
        </w:rPr>
      </w:pPr>
      <w:r w:rsidRPr="004267B7">
        <w:rPr>
          <w:rFonts w:ascii="Palatino Linotype" w:eastAsiaTheme="minorEastAsia" w:hAnsi="Palatino Linotype" w:cs="Arial"/>
          <w:i/>
          <w:sz w:val="24"/>
          <w:szCs w:val="24"/>
          <w:lang w:val="es-MX"/>
        </w:rPr>
        <w:t>“</w:t>
      </w:r>
      <w:r w:rsidR="004267B7" w:rsidRPr="004267B7">
        <w:rPr>
          <w:rFonts w:ascii="Palatino Linotype" w:hAnsi="Palatino Linotype"/>
          <w:i/>
          <w:sz w:val="24"/>
          <w:szCs w:val="24"/>
        </w:rPr>
        <w:t xml:space="preserve">requerimos se nos comunique la lista de ejidatarios a los que se les ha expropiado parcelas individuales del ejido de Canalejas, Huapango, Cañada de Lobos, y rincón de bucio, por otra parte requerimos saber si estos ejidos han promovido acciones legales en contra de alguna expropiación o por loa desposesión de derechos agrarios por la construcción de algún proyecto carretero, de igual manera deseamos saber si existe algún proyecto carretero que entronque con l autopista arco norte hacia el poblado de Huichapan en el Estado de Hidalgo, si es positivo, deseamos </w:t>
      </w:r>
      <w:r w:rsidR="004267B7" w:rsidRPr="004267B7">
        <w:rPr>
          <w:rFonts w:ascii="Palatino Linotype" w:hAnsi="Palatino Linotype"/>
          <w:i/>
          <w:sz w:val="24"/>
          <w:szCs w:val="24"/>
        </w:rPr>
        <w:lastRenderedPageBreak/>
        <w:t>conocer el proyecto y que entidad publica es la encargada del mismo, asi como el monto de inversión publica programada</w:t>
      </w:r>
      <w:r w:rsidR="004F5243" w:rsidRPr="004267B7">
        <w:rPr>
          <w:rFonts w:ascii="Palatino Linotype" w:hAnsi="Palatino Linotype" w:cs="Arial"/>
          <w:i/>
          <w:sz w:val="24"/>
          <w:szCs w:val="24"/>
        </w:rPr>
        <w:t>”</w:t>
      </w:r>
      <w:r w:rsidR="00C673D1" w:rsidRPr="0041342A">
        <w:rPr>
          <w:rFonts w:ascii="Palatino Linotype" w:hAnsi="Palatino Linotype" w:cs="Arial"/>
          <w:i/>
        </w:rPr>
        <w:t>(</w:t>
      </w:r>
      <w:r w:rsidR="00C673D1" w:rsidRPr="0041342A">
        <w:rPr>
          <w:rFonts w:ascii="Palatino Linotype" w:hAnsi="Palatino Linotype" w:cs="Arial"/>
          <w:i/>
          <w:sz w:val="16"/>
        </w:rPr>
        <w:t>sic)</w:t>
      </w:r>
    </w:p>
    <w:p w14:paraId="649BFEDD" w14:textId="3478B8E0" w:rsidR="00293DE5" w:rsidRPr="0040233B" w:rsidRDefault="00C20143" w:rsidP="008E7698">
      <w:pPr>
        <w:spacing w:before="240" w:after="240" w:line="360" w:lineRule="auto"/>
        <w:jc w:val="both"/>
        <w:rPr>
          <w:rFonts w:ascii="Palatino Linotype" w:hAnsi="Palatino Linotype" w:cs="Arial"/>
          <w:b/>
        </w:rPr>
      </w:pPr>
      <w:r>
        <w:rPr>
          <w:rFonts w:ascii="Palatino Linotype" w:hAnsi="Palatino Linotype" w:cs="Arial"/>
        </w:rPr>
        <w:t>La</w:t>
      </w:r>
      <w:r w:rsidR="00293DE5" w:rsidRPr="0040233B">
        <w:rPr>
          <w:rFonts w:ascii="Palatino Linotype" w:hAnsi="Palatino Linotype" w:cs="Arial"/>
        </w:rPr>
        <w:t xml:space="preserve"> solicitante indicó como modalidad de entrega el</w:t>
      </w:r>
      <w:r w:rsidR="00293DE5" w:rsidRPr="0040233B">
        <w:rPr>
          <w:rFonts w:ascii="Palatino Linotype" w:hAnsi="Palatino Linotype" w:cs="Arial"/>
          <w:b/>
        </w:rPr>
        <w:t xml:space="preserve"> </w:t>
      </w:r>
      <w:proofErr w:type="spellStart"/>
      <w:r w:rsidR="00293DE5" w:rsidRPr="0040233B">
        <w:rPr>
          <w:rFonts w:ascii="Palatino Linotype" w:hAnsi="Palatino Linotype" w:cs="Arial"/>
          <w:b/>
        </w:rPr>
        <w:t>SAIMEX</w:t>
      </w:r>
      <w:proofErr w:type="spellEnd"/>
      <w:r w:rsidR="00451F5B" w:rsidRPr="0040233B">
        <w:rPr>
          <w:rFonts w:ascii="Palatino Linotype" w:hAnsi="Palatino Linotype" w:cs="Arial"/>
          <w:b/>
        </w:rPr>
        <w:t>.</w:t>
      </w:r>
    </w:p>
    <w:p w14:paraId="4B8D3575" w14:textId="43E8A685" w:rsidR="0004214C" w:rsidRDefault="00C20143" w:rsidP="0004214C">
      <w:pPr>
        <w:spacing w:before="240" w:after="240" w:line="360" w:lineRule="auto"/>
        <w:jc w:val="both"/>
        <w:rPr>
          <w:rFonts w:ascii="Palatino Linotype" w:hAnsi="Palatino Linotype" w:cs="Arial"/>
        </w:rPr>
      </w:pPr>
      <w:r>
        <w:rPr>
          <w:rFonts w:ascii="Palatino Linotype" w:hAnsi="Palatino Linotype" w:cs="Arial"/>
          <w:b/>
          <w:sz w:val="28"/>
          <w:szCs w:val="28"/>
        </w:rPr>
        <w:t xml:space="preserve">2. </w:t>
      </w:r>
      <w:r w:rsidR="008E7698" w:rsidRPr="0040233B">
        <w:rPr>
          <w:rFonts w:ascii="Palatino Linotype" w:hAnsi="Palatino Linotype" w:cs="Arial"/>
          <w:b/>
          <w:sz w:val="28"/>
          <w:szCs w:val="28"/>
        </w:rPr>
        <w:t>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sidR="004267B7">
        <w:rPr>
          <w:rFonts w:ascii="Palatino Linotype" w:hAnsi="Palatino Linotype" w:cs="Arial"/>
          <w:color w:val="C00000"/>
        </w:rPr>
        <w:t>diecisiete de agosto</w:t>
      </w:r>
      <w:r w:rsidR="0004214C" w:rsidRPr="00DD4EA2">
        <w:rPr>
          <w:rFonts w:ascii="Palatino Linotype" w:hAnsi="Palatino Linotype" w:cs="Arial"/>
          <w:color w:val="C00000"/>
        </w:rPr>
        <w:t xml:space="preserve"> </w:t>
      </w:r>
      <w:r w:rsidR="00951462">
        <w:rPr>
          <w:rFonts w:ascii="Palatino Linotype" w:hAnsi="Palatino Linotype" w:cs="Arial"/>
        </w:rPr>
        <w:t xml:space="preserve">del año en curso, </w:t>
      </w:r>
      <w:r w:rsidR="0004214C" w:rsidRPr="0040233B">
        <w:rPr>
          <w:rFonts w:ascii="Palatino Linotype" w:hAnsi="Palatino Linotype" w:cs="Arial"/>
        </w:rPr>
        <w:t xml:space="preserve">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w:t>
      </w:r>
      <w:proofErr w:type="spellStart"/>
      <w:r w:rsidR="0004214C" w:rsidRPr="0040233B">
        <w:rPr>
          <w:rFonts w:ascii="Palatino Linotype" w:hAnsi="Palatino Linotype" w:cs="Arial"/>
        </w:rPr>
        <w:t>SAIMEX</w:t>
      </w:r>
      <w:proofErr w:type="spellEnd"/>
      <w:r w:rsidR="0004214C" w:rsidRPr="0040233B">
        <w:rPr>
          <w:rFonts w:ascii="Palatino Linotype" w:hAnsi="Palatino Linotype" w:cs="Arial"/>
        </w:rPr>
        <w:t xml:space="preserve">, </w:t>
      </w:r>
      <w:r w:rsidR="0004214C">
        <w:rPr>
          <w:rFonts w:ascii="Palatino Linotype" w:hAnsi="Palatino Linotype" w:cs="Arial"/>
        </w:rPr>
        <w:t>notificó la siguiente respuesta al particular: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23451" w:rsidRPr="00523451" w14:paraId="27CBE3AA" w14:textId="77777777" w:rsidTr="00523451">
        <w:trPr>
          <w:trHeight w:val="150"/>
          <w:tblCellSpacing w:w="0" w:type="dxa"/>
          <w:jc w:val="center"/>
        </w:trPr>
        <w:tc>
          <w:tcPr>
            <w:tcW w:w="0" w:type="auto"/>
            <w:vAlign w:val="center"/>
            <w:hideMark/>
          </w:tcPr>
          <w:p w14:paraId="5F465230" w14:textId="0A1FD592" w:rsidR="0041342A" w:rsidRPr="009F33B4" w:rsidRDefault="00FB5F73" w:rsidP="009F33B4">
            <w:pPr>
              <w:spacing w:before="240" w:after="240" w:line="360" w:lineRule="auto"/>
              <w:ind w:left="851" w:right="745"/>
              <w:jc w:val="both"/>
              <w:rPr>
                <w:rFonts w:ascii="Palatino Linotype" w:hAnsi="Palatino Linotype"/>
                <w:i/>
                <w:color w:val="000000"/>
              </w:rPr>
            </w:pPr>
            <w:r w:rsidRPr="004267B7">
              <w:rPr>
                <w:rFonts w:ascii="Palatino Linotype" w:hAnsi="Palatino Linotype"/>
                <w:i/>
                <w:lang w:val="es-MX" w:eastAsia="es-MX"/>
              </w:rPr>
              <w:t>“</w:t>
            </w:r>
            <w:r w:rsidR="00C20143" w:rsidRPr="004267B7">
              <w:rPr>
                <w:rFonts w:ascii="Palatino Linotype" w:hAnsi="Palatino Linotype"/>
                <w:i/>
                <w:lang w:val="es-MX" w:eastAsia="es-MX"/>
              </w:rPr>
              <w:t>…</w:t>
            </w:r>
            <w:r w:rsidR="004267B7" w:rsidRPr="004267B7">
              <w:rPr>
                <w:rFonts w:ascii="Palatino Linotype" w:hAnsi="Palatino Linotype"/>
                <w:i/>
                <w:color w:val="000000"/>
              </w:rPr>
              <w:t xml:space="preserve">es de informarle que la información a la que hace referencia su </w:t>
            </w:r>
            <w:proofErr w:type="spellStart"/>
            <w:r w:rsidR="004267B7" w:rsidRPr="004267B7">
              <w:rPr>
                <w:rFonts w:ascii="Palatino Linotype" w:hAnsi="Palatino Linotype"/>
                <w:i/>
                <w:color w:val="000000"/>
              </w:rPr>
              <w:t>ambale</w:t>
            </w:r>
            <w:proofErr w:type="spellEnd"/>
            <w:r w:rsidR="004267B7" w:rsidRPr="004267B7">
              <w:rPr>
                <w:rFonts w:ascii="Palatino Linotype" w:hAnsi="Palatino Linotype"/>
                <w:i/>
                <w:color w:val="000000"/>
              </w:rPr>
              <w:t xml:space="preserve"> solicitud, corresponde a un proyecto en el Estado de Hidalgo, por lo que con fundamento en el artículo 32 de la Ley Orgánica del Estado de México, 36 de la Ley de la Administración Pública Federal, se recomienda amablemente, remitir su solicitud a la Secretaría de Comunicaciones y Transportes del Gobierno Federal..</w:t>
            </w:r>
            <w:r w:rsidR="009F33B4" w:rsidRPr="004267B7">
              <w:rPr>
                <w:rFonts w:ascii="Palatino Linotype" w:hAnsi="Palatino Linotype"/>
                <w:i/>
                <w:color w:val="000000"/>
              </w:rPr>
              <w:t>.</w:t>
            </w:r>
            <w:r w:rsidRPr="009F33B4">
              <w:rPr>
                <w:rFonts w:ascii="Palatino Linotype" w:hAnsi="Palatino Linotype"/>
                <w:i/>
                <w:lang w:val="es-MX" w:eastAsia="es-MX"/>
              </w:rPr>
              <w:t>“</w:t>
            </w:r>
            <w:r>
              <w:rPr>
                <w:rFonts w:ascii="Palatino Linotype" w:hAnsi="Palatino Linotype"/>
                <w:sz w:val="16"/>
                <w:lang w:val="es-MX" w:eastAsia="es-MX"/>
              </w:rPr>
              <w:t>(s</w:t>
            </w:r>
            <w:r w:rsidR="00523451">
              <w:rPr>
                <w:rFonts w:ascii="Palatino Linotype" w:hAnsi="Palatino Linotype"/>
                <w:sz w:val="16"/>
                <w:lang w:val="es-MX" w:eastAsia="es-MX"/>
              </w:rPr>
              <w:t>ic)</w:t>
            </w:r>
          </w:p>
        </w:tc>
      </w:tr>
    </w:tbl>
    <w:p w14:paraId="10057A83" w14:textId="3B9E229B" w:rsidR="00DB331E" w:rsidRDefault="009F33B4" w:rsidP="00DB331E">
      <w:pPr>
        <w:spacing w:before="360" w:after="240" w:line="360" w:lineRule="auto"/>
        <w:jc w:val="both"/>
        <w:rPr>
          <w:rFonts w:ascii="Palatino Linotype" w:hAnsi="Palatino Linotype" w:cs="Arial"/>
        </w:rPr>
      </w:pPr>
      <w:r>
        <w:rPr>
          <w:rFonts w:ascii="Palatino Linotype" w:hAnsi="Palatino Linotype" w:cs="Arial"/>
          <w:b/>
          <w:sz w:val="28"/>
          <w:szCs w:val="28"/>
        </w:rPr>
        <w:t>3</w:t>
      </w:r>
      <w:r w:rsidR="00DB331E" w:rsidRPr="0040233B">
        <w:rPr>
          <w:rFonts w:ascii="Palatino Linotype" w:hAnsi="Palatino Linotype" w:cs="Arial"/>
          <w:b/>
          <w:sz w:val="28"/>
          <w:szCs w:val="28"/>
        </w:rPr>
        <w:t>. Recurso de revisión.</w:t>
      </w:r>
      <w:r w:rsidR="00DB331E" w:rsidRPr="0040233B">
        <w:rPr>
          <w:rFonts w:ascii="Palatino Linotype" w:hAnsi="Palatino Linotype" w:cs="Arial"/>
          <w:b/>
        </w:rPr>
        <w:t xml:space="preserve"> </w:t>
      </w:r>
      <w:r w:rsidR="00DB331E" w:rsidRPr="0040233B">
        <w:rPr>
          <w:rFonts w:ascii="Palatino Linotype" w:hAnsi="Palatino Linotype" w:cs="Arial"/>
        </w:rPr>
        <w:t xml:space="preserve">El recurso de revisión se interpuso a través del </w:t>
      </w:r>
      <w:proofErr w:type="spellStart"/>
      <w:r w:rsidR="00DB331E" w:rsidRPr="0040233B">
        <w:rPr>
          <w:rFonts w:ascii="Palatino Linotype" w:hAnsi="Palatino Linotype" w:cs="Arial"/>
        </w:rPr>
        <w:t>SAIMEX</w:t>
      </w:r>
      <w:proofErr w:type="spellEnd"/>
      <w:r w:rsidR="00DB331E" w:rsidRPr="0040233B">
        <w:rPr>
          <w:rFonts w:ascii="Palatino Linotype" w:hAnsi="Palatino Linotype" w:cs="Arial"/>
        </w:rPr>
        <w:t xml:space="preserve"> con fecha </w:t>
      </w:r>
      <w:r w:rsidR="004267B7">
        <w:rPr>
          <w:rFonts w:ascii="Palatino Linotype" w:hAnsi="Palatino Linotype" w:cs="Arial"/>
          <w:color w:val="C00000"/>
        </w:rPr>
        <w:t>veintidós de agosto</w:t>
      </w:r>
      <w:r w:rsidR="00DB331E">
        <w:rPr>
          <w:rFonts w:ascii="Palatino Linotype" w:hAnsi="Palatino Linotype" w:cs="Arial"/>
          <w:color w:val="C00000"/>
        </w:rPr>
        <w:t xml:space="preserve"> </w:t>
      </w:r>
      <w:r w:rsidR="00DB331E">
        <w:rPr>
          <w:rFonts w:ascii="Palatino Linotype" w:hAnsi="Palatino Linotype" w:cs="Arial"/>
        </w:rPr>
        <w:t xml:space="preserve">de </w:t>
      </w:r>
      <w:r w:rsidR="00951462">
        <w:rPr>
          <w:rFonts w:ascii="Palatino Linotype" w:hAnsi="Palatino Linotype" w:cs="Arial"/>
        </w:rPr>
        <w:t>la presente anualidad</w:t>
      </w:r>
      <w:r w:rsidR="00DB331E" w:rsidRPr="0040233B">
        <w:rPr>
          <w:rFonts w:ascii="Palatino Linotype" w:hAnsi="Palatino Linotype" w:cs="Arial"/>
        </w:rPr>
        <w:t xml:space="preserve"> por parte del solicitante de información, quien expresó las siguientes manifestaciones:</w:t>
      </w:r>
    </w:p>
    <w:p w14:paraId="3D39AF15" w14:textId="77777777" w:rsidR="00DB331E" w:rsidRPr="0040233B" w:rsidRDefault="00DB331E" w:rsidP="00DB331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68FE9B02" w14:textId="50CE9713" w:rsidR="00DB331E" w:rsidRDefault="00DB331E" w:rsidP="00DB331E">
      <w:pPr>
        <w:spacing w:before="240" w:after="240" w:line="360" w:lineRule="auto"/>
        <w:ind w:left="851" w:right="902"/>
        <w:jc w:val="both"/>
        <w:rPr>
          <w:rFonts w:ascii="Palatino Linotype" w:hAnsi="Palatino Linotype" w:cs="Arial"/>
          <w:sz w:val="16"/>
          <w:szCs w:val="16"/>
        </w:rPr>
      </w:pPr>
      <w:r w:rsidRPr="004267B7">
        <w:rPr>
          <w:rFonts w:ascii="Palatino Linotype" w:eastAsiaTheme="minorEastAsia" w:hAnsi="Palatino Linotype" w:cs="Arial"/>
          <w:i/>
          <w:lang w:val="es-MX"/>
        </w:rPr>
        <w:t>“</w:t>
      </w:r>
      <w:r w:rsidR="004267B7" w:rsidRPr="004267B7">
        <w:rPr>
          <w:rFonts w:ascii="Palatino Linotype" w:hAnsi="Palatino Linotype"/>
          <w:i/>
          <w:color w:val="000000"/>
        </w:rPr>
        <w:t>la respuesta emitida por la Secretaría de comunicaciones</w:t>
      </w:r>
      <w:r w:rsidR="00951462">
        <w:rPr>
          <w:rFonts w:ascii="Palatino Linotype" w:hAnsi="Palatino Linotype"/>
          <w:i/>
          <w:lang w:val="es-MX" w:eastAsia="es-MX"/>
        </w:rPr>
        <w:t xml:space="preserve">” </w:t>
      </w:r>
      <w:r w:rsidRPr="00C20143">
        <w:rPr>
          <w:rFonts w:ascii="Palatino Linotype" w:hAnsi="Palatino Linotype" w:cs="Arial"/>
          <w:i/>
        </w:rPr>
        <w:t>(</w:t>
      </w:r>
      <w:r w:rsidRPr="00945D23">
        <w:rPr>
          <w:rFonts w:ascii="Palatino Linotype" w:hAnsi="Palatino Linotype" w:cs="Arial"/>
          <w:sz w:val="16"/>
          <w:szCs w:val="16"/>
        </w:rPr>
        <w:t>sic)</w:t>
      </w:r>
    </w:p>
    <w:p w14:paraId="0A8D8887" w14:textId="77777777" w:rsidR="00DB331E" w:rsidRPr="0040233B" w:rsidRDefault="00DB331E" w:rsidP="00DB331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72BB4CA0" w14:textId="46D1A061" w:rsidR="00DB331E" w:rsidRDefault="00DB331E" w:rsidP="00DB331E">
      <w:pPr>
        <w:spacing w:before="240" w:after="240" w:line="360" w:lineRule="auto"/>
        <w:ind w:left="851" w:right="902"/>
        <w:jc w:val="both"/>
        <w:rPr>
          <w:rFonts w:ascii="Palatino Linotype" w:hAnsi="Palatino Linotype" w:cs="Arial"/>
          <w:i/>
        </w:rPr>
      </w:pPr>
      <w:r w:rsidRPr="0041342A">
        <w:rPr>
          <w:rFonts w:ascii="Palatino Linotype" w:hAnsi="Palatino Linotype"/>
          <w:i/>
          <w:color w:val="000000"/>
        </w:rPr>
        <w:t>“</w:t>
      </w:r>
      <w:r w:rsidR="004267B7" w:rsidRPr="004267B7">
        <w:rPr>
          <w:rFonts w:ascii="Palatino Linotype" w:hAnsi="Palatino Linotype"/>
          <w:i/>
          <w:color w:val="000000"/>
        </w:rPr>
        <w:t xml:space="preserve">La entidad obligad, no realizó una búsqueda de la información requerida, dado que los </w:t>
      </w:r>
      <w:proofErr w:type="spellStart"/>
      <w:r w:rsidR="004267B7" w:rsidRPr="004267B7">
        <w:rPr>
          <w:rFonts w:ascii="Palatino Linotype" w:hAnsi="Palatino Linotype"/>
          <w:i/>
          <w:color w:val="000000"/>
        </w:rPr>
        <w:t>pobldos</w:t>
      </w:r>
      <w:proofErr w:type="spellEnd"/>
      <w:r w:rsidR="004267B7" w:rsidRPr="004267B7">
        <w:rPr>
          <w:rFonts w:ascii="Palatino Linotype" w:hAnsi="Palatino Linotype"/>
          <w:i/>
          <w:color w:val="000000"/>
        </w:rPr>
        <w:t xml:space="preserve"> a los que se hace referencia como Huapango, Cañada </w:t>
      </w:r>
      <w:r w:rsidR="004267B7" w:rsidRPr="004267B7">
        <w:rPr>
          <w:rFonts w:ascii="Palatino Linotype" w:hAnsi="Palatino Linotype"/>
          <w:i/>
          <w:color w:val="000000"/>
        </w:rPr>
        <w:lastRenderedPageBreak/>
        <w:t xml:space="preserve">de Lobos, etc. corresponden a núcleos agrarios pertenecientes al Estado de México, </w:t>
      </w:r>
      <w:proofErr w:type="spellStart"/>
      <w:r w:rsidR="004267B7" w:rsidRPr="004267B7">
        <w:rPr>
          <w:rFonts w:ascii="Palatino Linotype" w:hAnsi="Palatino Linotype"/>
          <w:i/>
          <w:color w:val="000000"/>
        </w:rPr>
        <w:t>precismente</w:t>
      </w:r>
      <w:proofErr w:type="spellEnd"/>
      <w:r w:rsidR="004267B7" w:rsidRPr="004267B7">
        <w:rPr>
          <w:rFonts w:ascii="Palatino Linotype" w:hAnsi="Palatino Linotype"/>
          <w:i/>
          <w:color w:val="000000"/>
        </w:rPr>
        <w:t xml:space="preserve"> al Municipio de </w:t>
      </w:r>
      <w:proofErr w:type="spellStart"/>
      <w:r w:rsidR="004267B7" w:rsidRPr="004267B7">
        <w:rPr>
          <w:rFonts w:ascii="Palatino Linotype" w:hAnsi="Palatino Linotype"/>
          <w:i/>
          <w:color w:val="000000"/>
        </w:rPr>
        <w:t>Timilpan</w:t>
      </w:r>
      <w:proofErr w:type="spellEnd"/>
      <w:r w:rsidR="004267B7" w:rsidRPr="004267B7">
        <w:rPr>
          <w:rFonts w:ascii="Palatino Linotype" w:hAnsi="Palatino Linotype"/>
          <w:i/>
          <w:color w:val="000000"/>
        </w:rPr>
        <w:t xml:space="preserve">, además de que se hizo referencia a la carretera arco norte que atraviesa diversos municipio de la entidad mexiquense, y si bien se solicitó también si existí algún proyecto que interconecte con dicha carretera con dirección al Estado de Hidalgo, el motivo de </w:t>
      </w:r>
      <w:proofErr w:type="spellStart"/>
      <w:r w:rsidR="004267B7" w:rsidRPr="004267B7">
        <w:rPr>
          <w:rFonts w:ascii="Palatino Linotype" w:hAnsi="Palatino Linotype"/>
          <w:i/>
          <w:color w:val="000000"/>
        </w:rPr>
        <w:t>molestía</w:t>
      </w:r>
      <w:proofErr w:type="spellEnd"/>
      <w:r w:rsidR="004267B7" w:rsidRPr="004267B7">
        <w:rPr>
          <w:rFonts w:ascii="Palatino Linotype" w:hAnsi="Palatino Linotype"/>
          <w:i/>
          <w:color w:val="000000"/>
        </w:rPr>
        <w:t xml:space="preserve"> consiste en que l autoridad obligada debió </w:t>
      </w:r>
      <w:proofErr w:type="spellStart"/>
      <w:r w:rsidR="004267B7" w:rsidRPr="004267B7">
        <w:rPr>
          <w:rFonts w:ascii="Palatino Linotype" w:hAnsi="Palatino Linotype"/>
          <w:i/>
          <w:color w:val="000000"/>
        </w:rPr>
        <w:t>solicitr</w:t>
      </w:r>
      <w:proofErr w:type="spellEnd"/>
      <w:r w:rsidR="004267B7" w:rsidRPr="004267B7">
        <w:rPr>
          <w:rFonts w:ascii="Palatino Linotype" w:hAnsi="Palatino Linotype"/>
          <w:i/>
          <w:color w:val="000000"/>
        </w:rPr>
        <w:t xml:space="preserve"> información adicional o bien dar mayores motivos por lo que se </w:t>
      </w:r>
      <w:proofErr w:type="spellStart"/>
      <w:r w:rsidR="004267B7" w:rsidRPr="004267B7">
        <w:rPr>
          <w:rFonts w:ascii="Palatino Linotype" w:hAnsi="Palatino Linotype"/>
          <w:i/>
          <w:color w:val="000000"/>
        </w:rPr>
        <w:t>conderó</w:t>
      </w:r>
      <w:proofErr w:type="spellEnd"/>
      <w:r w:rsidR="004267B7" w:rsidRPr="004267B7">
        <w:rPr>
          <w:rFonts w:ascii="Palatino Linotype" w:hAnsi="Palatino Linotype"/>
          <w:i/>
          <w:color w:val="000000"/>
        </w:rPr>
        <w:t xml:space="preserve"> incompetente y no solo decir que es un </w:t>
      </w:r>
      <w:proofErr w:type="spellStart"/>
      <w:r w:rsidR="004267B7" w:rsidRPr="004267B7">
        <w:rPr>
          <w:rFonts w:ascii="Palatino Linotype" w:hAnsi="Palatino Linotype"/>
          <w:i/>
          <w:color w:val="000000"/>
        </w:rPr>
        <w:t>proyeco</w:t>
      </w:r>
      <w:proofErr w:type="spellEnd"/>
      <w:r w:rsidR="004267B7" w:rsidRPr="004267B7">
        <w:rPr>
          <w:rFonts w:ascii="Palatino Linotype" w:hAnsi="Palatino Linotype"/>
          <w:i/>
          <w:color w:val="000000"/>
        </w:rPr>
        <w:t xml:space="preserve"> correspondiente al estado de hidalgo, al ser un ente especializado perteneciente al Estado debió atender al principio de máxima publicidad y en caso de duda solicitar mayores datos para dar una respuesta adecuada y </w:t>
      </w:r>
      <w:proofErr w:type="spellStart"/>
      <w:r w:rsidR="004267B7" w:rsidRPr="004267B7">
        <w:rPr>
          <w:rFonts w:ascii="Palatino Linotype" w:hAnsi="Palatino Linotype"/>
          <w:i/>
          <w:color w:val="000000"/>
        </w:rPr>
        <w:t>apegda</w:t>
      </w:r>
      <w:proofErr w:type="spellEnd"/>
      <w:r w:rsidR="004267B7" w:rsidRPr="004267B7">
        <w:rPr>
          <w:rFonts w:ascii="Palatino Linotype" w:hAnsi="Palatino Linotype"/>
          <w:i/>
          <w:color w:val="000000"/>
        </w:rPr>
        <w:t xml:space="preserve"> a la realidad y no solo manifestar que es incompetente sin dar mayores motivos y razones así como los elementos de juicio </w:t>
      </w:r>
      <w:proofErr w:type="spellStart"/>
      <w:r w:rsidR="004267B7" w:rsidRPr="004267B7">
        <w:rPr>
          <w:rFonts w:ascii="Palatino Linotype" w:hAnsi="Palatino Linotype"/>
          <w:i/>
          <w:color w:val="000000"/>
        </w:rPr>
        <w:t>funddos</w:t>
      </w:r>
      <w:proofErr w:type="spellEnd"/>
      <w:r w:rsidR="004267B7" w:rsidRPr="004267B7">
        <w:rPr>
          <w:rFonts w:ascii="Palatino Linotype" w:hAnsi="Palatino Linotype"/>
          <w:i/>
          <w:color w:val="000000"/>
        </w:rPr>
        <w:t xml:space="preserve"> y motivados debidamente</w:t>
      </w:r>
      <w:r w:rsidRPr="004267B7">
        <w:rPr>
          <w:rFonts w:ascii="Palatino Linotype" w:hAnsi="Palatino Linotype"/>
          <w:i/>
          <w:color w:val="000000"/>
        </w:rPr>
        <w:t>”</w:t>
      </w:r>
      <w:r w:rsidRPr="001000DF">
        <w:rPr>
          <w:rFonts w:ascii="Palatino Linotype" w:hAnsi="Palatino Linotype" w:cs="Arial"/>
          <w:i/>
          <w:sz w:val="16"/>
          <w:szCs w:val="16"/>
        </w:rPr>
        <w:t xml:space="preserve"> (sic)</w:t>
      </w:r>
    </w:p>
    <w:p w14:paraId="16778F10" w14:textId="651306C8" w:rsidR="00DB331E" w:rsidRPr="0040233B" w:rsidRDefault="00951462" w:rsidP="00DB331E">
      <w:pPr>
        <w:spacing w:before="240" w:after="240" w:line="360" w:lineRule="auto"/>
        <w:jc w:val="both"/>
        <w:rPr>
          <w:rFonts w:ascii="Palatino Linotype" w:hAnsi="Palatino Linotype" w:cs="Arial"/>
        </w:rPr>
      </w:pPr>
      <w:r>
        <w:rPr>
          <w:rFonts w:ascii="Palatino Linotype" w:hAnsi="Palatino Linotype" w:cs="Arial"/>
          <w:b/>
          <w:sz w:val="28"/>
          <w:szCs w:val="28"/>
        </w:rPr>
        <w:t>4</w:t>
      </w:r>
      <w:r w:rsidR="00DB331E" w:rsidRPr="0040233B">
        <w:rPr>
          <w:rFonts w:ascii="Palatino Linotype" w:hAnsi="Palatino Linotype" w:cs="Arial"/>
          <w:b/>
          <w:sz w:val="28"/>
          <w:szCs w:val="28"/>
        </w:rPr>
        <w:t xml:space="preserve">. </w:t>
      </w:r>
      <w:r w:rsidR="00DB331E" w:rsidRPr="0040233B">
        <w:rPr>
          <w:rFonts w:ascii="Palatino Linotype" w:eastAsia="Calibri" w:hAnsi="Palatino Linotype" w:cs="Arial"/>
          <w:b/>
          <w:sz w:val="28"/>
          <w:szCs w:val="28"/>
        </w:rPr>
        <w:t xml:space="preserve">Turno. </w:t>
      </w:r>
      <w:r w:rsidR="00DB331E"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B331E" w:rsidRPr="0040233B">
        <w:rPr>
          <w:rFonts w:ascii="Palatino Linotype" w:hAnsi="Palatino Linotype" w:cs="Arial"/>
        </w:rPr>
        <w:t>por razón de turno fue asignado al</w:t>
      </w:r>
      <w:r w:rsidR="00DB331E" w:rsidRPr="0040233B">
        <w:rPr>
          <w:rFonts w:ascii="Palatino Linotype" w:eastAsia="Calibri" w:hAnsi="Palatino Linotype" w:cs="Arial"/>
        </w:rPr>
        <w:t xml:space="preserve"> Comisionado </w:t>
      </w:r>
      <w:r w:rsidR="00DB331E" w:rsidRPr="0040233B">
        <w:rPr>
          <w:rFonts w:ascii="Palatino Linotype" w:eastAsia="Calibri" w:hAnsi="Palatino Linotype" w:cs="Arial"/>
          <w:b/>
        </w:rPr>
        <w:t>Javier Martínez Cruz</w:t>
      </w:r>
      <w:r w:rsidR="00DB331E" w:rsidRPr="0040233B">
        <w:rPr>
          <w:rFonts w:ascii="Palatino Linotype" w:hAnsi="Palatino Linotype" w:cs="Arial"/>
        </w:rPr>
        <w:t xml:space="preserve"> para su análisis, estudio, elaboración del proyecto y </w:t>
      </w:r>
      <w:r w:rsidR="00DB331E" w:rsidRPr="0040233B">
        <w:rPr>
          <w:rFonts w:ascii="Palatino Linotype" w:eastAsia="Calibri" w:hAnsi="Palatino Linotype" w:cs="Arial"/>
        </w:rPr>
        <w:t>presentación ante el Pleno de este Instituto.</w:t>
      </w:r>
    </w:p>
    <w:p w14:paraId="03B812E3" w14:textId="51C3D5D9" w:rsidR="00DB331E" w:rsidRPr="007C4CA8" w:rsidRDefault="00951462" w:rsidP="00DB331E">
      <w:pPr>
        <w:spacing w:before="240" w:after="240" w:line="360" w:lineRule="auto"/>
        <w:jc w:val="both"/>
        <w:rPr>
          <w:rFonts w:ascii="Palatino Linotype" w:hAnsi="Palatino Linotype" w:cs="Arial"/>
          <w:color w:val="C00000"/>
        </w:rPr>
      </w:pPr>
      <w:r>
        <w:rPr>
          <w:rFonts w:ascii="Palatino Linotype" w:hAnsi="Palatino Linotype" w:cs="Arial"/>
          <w:b/>
          <w:sz w:val="28"/>
          <w:szCs w:val="28"/>
        </w:rPr>
        <w:t>5</w:t>
      </w:r>
      <w:r w:rsidR="00DB331E" w:rsidRPr="0040233B">
        <w:rPr>
          <w:rFonts w:ascii="Palatino Linotype" w:hAnsi="Palatino Linotype" w:cs="Arial"/>
          <w:b/>
          <w:sz w:val="28"/>
          <w:szCs w:val="28"/>
        </w:rPr>
        <w:t xml:space="preserve">. Admisión. </w:t>
      </w:r>
      <w:r w:rsidR="00DB331E" w:rsidRPr="0040233B">
        <w:rPr>
          <w:rFonts w:ascii="Palatino Linotype" w:hAnsi="Palatino Linotype" w:cs="Arial"/>
        </w:rPr>
        <w:t xml:space="preserve">Mediante auto de fecha </w:t>
      </w:r>
      <w:r w:rsidR="004267B7">
        <w:rPr>
          <w:rFonts w:ascii="Palatino Linotype" w:hAnsi="Palatino Linotype" w:cs="Arial"/>
          <w:color w:val="C00000"/>
        </w:rPr>
        <w:t>veintiocho de agosto</w:t>
      </w:r>
      <w:r w:rsidR="00DB331E">
        <w:rPr>
          <w:rFonts w:ascii="Palatino Linotype" w:hAnsi="Palatino Linotype" w:cs="Arial"/>
          <w:color w:val="C00000"/>
        </w:rPr>
        <w:t xml:space="preserve"> </w:t>
      </w:r>
      <w:r>
        <w:rPr>
          <w:rFonts w:ascii="Palatino Linotype" w:hAnsi="Palatino Linotype" w:cs="Arial"/>
        </w:rPr>
        <w:t xml:space="preserve">de los </w:t>
      </w:r>
      <w:r w:rsidR="00390B07">
        <w:rPr>
          <w:rFonts w:ascii="Palatino Linotype" w:hAnsi="Palatino Linotype" w:cs="Arial"/>
        </w:rPr>
        <w:t>corrientes</w:t>
      </w:r>
      <w:r w:rsidR="00DB331E" w:rsidRPr="0040233B">
        <w:rPr>
          <w:rFonts w:ascii="Palatino Linotype" w:hAnsi="Palatino Linotype" w:cs="Arial"/>
        </w:rPr>
        <w:t xml:space="preserve">, este Órgano Garante, admitió a trámite el recurso de revisión respectivo, poniéndose a disposición de las partes, para que un plazo no mayor a siete días </w:t>
      </w:r>
      <w:r w:rsidR="00DB331E">
        <w:rPr>
          <w:rFonts w:ascii="Palatino Linotype" w:hAnsi="Palatino Linotype" w:cs="Arial"/>
        </w:rPr>
        <w:t xml:space="preserve">hábiles </w:t>
      </w:r>
      <w:r w:rsidR="00DB331E" w:rsidRPr="0040233B">
        <w:rPr>
          <w:rFonts w:ascii="Palatino Linotype" w:hAnsi="Palatino Linotype" w:cs="Arial"/>
        </w:rPr>
        <w:t xml:space="preserve">manifestaran lo que a su derecho corresponda, a efecto de ofrecer pruebas, informe </w:t>
      </w:r>
      <w:r w:rsidR="00DB331E" w:rsidRPr="0040233B">
        <w:rPr>
          <w:rFonts w:ascii="Palatino Linotype" w:hAnsi="Palatino Linotype" w:cs="Arial"/>
        </w:rPr>
        <w:lastRenderedPageBreak/>
        <w:t xml:space="preserve">justificado y alegatos, lo anterior con fundamento en el artículo 185 fracciones I, II y IV de la Ley de Transparencia y Acceso a la Información Pública del Estado de México y Municipios. </w:t>
      </w:r>
    </w:p>
    <w:p w14:paraId="47B9392D" w14:textId="06F3873E" w:rsidR="00DB331E" w:rsidRPr="00241DDC" w:rsidRDefault="00951462" w:rsidP="00DB331E">
      <w:pPr>
        <w:spacing w:before="240" w:after="240" w:line="360" w:lineRule="auto"/>
        <w:jc w:val="both"/>
        <w:rPr>
          <w:rFonts w:ascii="Palatino Linotype" w:eastAsia="Calibri" w:hAnsi="Palatino Linotype" w:cs="Arial"/>
          <w:b/>
        </w:rPr>
      </w:pPr>
      <w:r>
        <w:rPr>
          <w:rFonts w:ascii="Palatino Linotype" w:hAnsi="Palatino Linotype" w:cs="Arial"/>
          <w:b/>
          <w:sz w:val="28"/>
          <w:szCs w:val="28"/>
        </w:rPr>
        <w:t>6</w:t>
      </w:r>
      <w:r w:rsidR="00DB331E" w:rsidRPr="0040233B">
        <w:rPr>
          <w:rFonts w:ascii="Palatino Linotype" w:hAnsi="Palatino Linotype" w:cs="Arial"/>
          <w:b/>
          <w:sz w:val="28"/>
          <w:szCs w:val="28"/>
        </w:rPr>
        <w:t>. Manifestaciones.</w:t>
      </w:r>
      <w:r w:rsidR="00DB331E" w:rsidRPr="0040233B">
        <w:t xml:space="preserve"> </w:t>
      </w:r>
      <w:r w:rsidR="00DB331E" w:rsidRPr="00F123D8">
        <w:rPr>
          <w:rFonts w:ascii="Palatino Linotype" w:hAnsi="Palatino Linotype"/>
        </w:rPr>
        <w:t>De las constancias del expediente electrónico del</w:t>
      </w:r>
      <w:r w:rsidR="00DB331E" w:rsidRPr="00F123D8">
        <w:rPr>
          <w:rFonts w:ascii="Palatino Linotype" w:hAnsi="Palatino Linotype" w:cs="Arial"/>
          <w:b/>
        </w:rPr>
        <w:t xml:space="preserve"> </w:t>
      </w:r>
      <w:proofErr w:type="spellStart"/>
      <w:r w:rsidR="00DB331E" w:rsidRPr="00F123D8">
        <w:rPr>
          <w:rFonts w:ascii="Palatino Linotype" w:hAnsi="Palatino Linotype" w:cs="Arial"/>
          <w:b/>
        </w:rPr>
        <w:t>SAIMEX</w:t>
      </w:r>
      <w:proofErr w:type="spellEnd"/>
      <w:r w:rsidR="00DB331E" w:rsidRPr="00F123D8">
        <w:rPr>
          <w:rFonts w:ascii="Palatino Linotype" w:hAnsi="Palatino Linotype"/>
        </w:rPr>
        <w:t xml:space="preserve">, se observa que </w:t>
      </w:r>
      <w:r w:rsidR="00DB331E">
        <w:rPr>
          <w:rFonts w:ascii="Palatino Linotype" w:hAnsi="Palatino Linotype"/>
        </w:rPr>
        <w:t xml:space="preserve">el </w:t>
      </w:r>
      <w:r>
        <w:rPr>
          <w:rFonts w:ascii="Palatino Linotype" w:hAnsi="Palatino Linotype"/>
          <w:b/>
          <w:i/>
        </w:rPr>
        <w:t>Recurrente</w:t>
      </w:r>
      <w:r w:rsidR="00DB331E">
        <w:rPr>
          <w:rFonts w:ascii="Palatino Linotype" w:hAnsi="Palatino Linotype"/>
          <w:b/>
        </w:rPr>
        <w:t xml:space="preserve"> </w:t>
      </w:r>
      <w:r w:rsidR="00DB331E">
        <w:rPr>
          <w:rFonts w:ascii="Palatino Linotype" w:hAnsi="Palatino Linotype"/>
        </w:rPr>
        <w:t xml:space="preserve">fue omiso en presentar </w:t>
      </w:r>
      <w:r>
        <w:rPr>
          <w:rFonts w:ascii="Palatino Linotype" w:hAnsi="Palatino Linotype"/>
        </w:rPr>
        <w:t>alegatos, pruebas o lo que a sus intereses conviniera</w:t>
      </w:r>
      <w:r w:rsidR="00DB331E">
        <w:rPr>
          <w:rFonts w:ascii="Palatino Linotype" w:hAnsi="Palatino Linotype"/>
        </w:rPr>
        <w:t xml:space="preserve">, mientras que </w:t>
      </w: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 xml:space="preserve">en fecha </w:t>
      </w:r>
      <w:r w:rsidR="004267B7">
        <w:rPr>
          <w:rFonts w:ascii="Palatino Linotype" w:hAnsi="Palatino Linotype"/>
        </w:rPr>
        <w:t xml:space="preserve">seis de septiembre </w:t>
      </w:r>
      <w:r>
        <w:rPr>
          <w:rFonts w:ascii="Palatino Linotype" w:hAnsi="Palatino Linotype"/>
        </w:rPr>
        <w:t xml:space="preserve">de dos mil dieciocho, rindió su informe justificado </w:t>
      </w:r>
      <w:r w:rsidR="00390B07">
        <w:rPr>
          <w:rFonts w:ascii="Palatino Linotype" w:hAnsi="Palatino Linotype"/>
        </w:rPr>
        <w:t>al cual agregó</w:t>
      </w:r>
      <w:r>
        <w:rPr>
          <w:rFonts w:ascii="Palatino Linotype" w:hAnsi="Palatino Linotype"/>
        </w:rPr>
        <w:t xml:space="preserve"> diversos anexos, los cuales serán analizados en el apartado correspondiente, por lo que se reserva su transcripción en obvio de repeticiones, </w:t>
      </w:r>
      <w:r w:rsidR="00207251">
        <w:rPr>
          <w:rFonts w:ascii="Palatino Linotype" w:hAnsi="Palatino Linotype"/>
        </w:rPr>
        <w:t xml:space="preserve">máxime, que los mismos fueron hechos del conocimiento </w:t>
      </w:r>
      <w:r w:rsidR="00390B07">
        <w:rPr>
          <w:rFonts w:ascii="Palatino Linotype" w:hAnsi="Palatino Linotype"/>
        </w:rPr>
        <w:t>d</w:t>
      </w:r>
      <w:r w:rsidR="00207251">
        <w:rPr>
          <w:rFonts w:ascii="Palatino Linotype" w:hAnsi="Palatino Linotype"/>
        </w:rPr>
        <w:t xml:space="preserve">el particular en fecha </w:t>
      </w:r>
      <w:r w:rsidR="004267B7">
        <w:rPr>
          <w:rFonts w:ascii="Palatino Linotype" w:hAnsi="Palatino Linotype"/>
        </w:rPr>
        <w:t>primero de octubre</w:t>
      </w:r>
      <w:r w:rsidR="00207251">
        <w:rPr>
          <w:rFonts w:ascii="Palatino Linotype" w:hAnsi="Palatino Linotype"/>
        </w:rPr>
        <w:t xml:space="preserve"> del año en curso.</w:t>
      </w:r>
    </w:p>
    <w:p w14:paraId="4B155E3D" w14:textId="058748E6" w:rsidR="007428C7" w:rsidRDefault="00951462" w:rsidP="00AC10EF">
      <w:pPr>
        <w:spacing w:before="240" w:after="240" w:line="360" w:lineRule="auto"/>
        <w:jc w:val="both"/>
        <w:rPr>
          <w:rFonts w:ascii="Palatino Linotype" w:hAnsi="Palatino Linotype"/>
        </w:rPr>
      </w:pPr>
      <w:r>
        <w:rPr>
          <w:rFonts w:ascii="Palatino Linotype" w:eastAsia="Calibri" w:hAnsi="Palatino Linotype" w:cs="Arial"/>
          <w:b/>
          <w:sz w:val="28"/>
          <w:szCs w:val="28"/>
        </w:rPr>
        <w:t>7</w:t>
      </w:r>
      <w:r w:rsidR="00945D23" w:rsidRPr="0040233B">
        <w:rPr>
          <w:rFonts w:ascii="Palatino Linotype" w:eastAsia="Calibri" w:hAnsi="Palatino Linotype" w:cs="Arial"/>
          <w:b/>
          <w:sz w:val="28"/>
          <w:szCs w:val="28"/>
        </w:rPr>
        <w:t xml:space="preserve">. Cierre de Instrucción. </w:t>
      </w:r>
      <w:r w:rsidR="00945D23" w:rsidRPr="0040233B">
        <w:rPr>
          <w:rFonts w:ascii="Palatino Linotype" w:eastAsia="Calibri" w:hAnsi="Palatino Linotype" w:cs="Arial"/>
        </w:rPr>
        <w:t>Una vez transcurrido el plazo otorgado</w:t>
      </w:r>
      <w:r w:rsidR="00945D23">
        <w:rPr>
          <w:rFonts w:ascii="Palatino Linotype" w:eastAsia="Calibri" w:hAnsi="Palatino Linotype" w:cs="Arial"/>
        </w:rPr>
        <w:t xml:space="preserve"> para que las partes manifestara</w:t>
      </w:r>
      <w:r w:rsidR="00945D23" w:rsidRPr="0040233B">
        <w:rPr>
          <w:rFonts w:ascii="Palatino Linotype" w:eastAsia="Calibri" w:hAnsi="Palatino Linotype" w:cs="Arial"/>
        </w:rPr>
        <w:t xml:space="preserve">n lo que a su derecho conviniera, y siguiendo </w:t>
      </w:r>
      <w:r w:rsidR="00945D23" w:rsidRPr="0040233B">
        <w:rPr>
          <w:rFonts w:ascii="Palatino Linotype" w:hAnsi="Palatino Linotype"/>
        </w:rPr>
        <w:t>los trámites correspondientes con fundamento en el artículo 185 fracción VI de la Ley de Transparencia y Acceso a la Información Pública del Estado de México y Municipios</w:t>
      </w:r>
      <w:r w:rsidR="00945D23">
        <w:rPr>
          <w:rFonts w:ascii="Palatino Linotype" w:hAnsi="Palatino Linotype"/>
        </w:rPr>
        <w:t>,</w:t>
      </w:r>
      <w:r w:rsidR="00945D23" w:rsidRPr="0040233B">
        <w:rPr>
          <w:rFonts w:ascii="Palatino Linotype" w:hAnsi="Palatino Linotype"/>
        </w:rPr>
        <w:t xml:space="preserve"> el día </w:t>
      </w:r>
      <w:r w:rsidR="004267B7">
        <w:rPr>
          <w:rFonts w:ascii="Palatino Linotype" w:hAnsi="Palatino Linotype"/>
          <w:color w:val="C00000"/>
        </w:rPr>
        <w:t>diez de octubre</w:t>
      </w:r>
      <w:r w:rsidR="00945D23" w:rsidRPr="001C5205">
        <w:rPr>
          <w:rFonts w:ascii="Palatino Linotype" w:hAnsi="Palatino Linotype"/>
          <w:color w:val="C00000"/>
        </w:rPr>
        <w:t xml:space="preserve"> </w:t>
      </w:r>
      <w:r w:rsidR="00945D23" w:rsidRPr="0040233B">
        <w:rPr>
          <w:rFonts w:ascii="Palatino Linotype" w:hAnsi="Palatino Linotype"/>
        </w:rPr>
        <w:t>de</w:t>
      </w:r>
      <w:r w:rsidR="00945D23">
        <w:rPr>
          <w:rFonts w:ascii="Palatino Linotype" w:hAnsi="Palatino Linotype"/>
        </w:rPr>
        <w:t>l</w:t>
      </w:r>
      <w:r w:rsidR="00945D23" w:rsidRPr="0040233B">
        <w:rPr>
          <w:rFonts w:ascii="Palatino Linotype" w:hAnsi="Palatino Linotype"/>
        </w:rPr>
        <w:t xml:space="preserve"> dos mil dieci</w:t>
      </w:r>
      <w:r w:rsidR="00AD4BEF">
        <w:rPr>
          <w:rFonts w:ascii="Palatino Linotype" w:hAnsi="Palatino Linotype"/>
        </w:rPr>
        <w:t>ocho</w:t>
      </w:r>
      <w:r w:rsidR="00945D23" w:rsidRPr="0040233B">
        <w:rPr>
          <w:rFonts w:ascii="Palatino Linotype" w:hAnsi="Palatino Linotype"/>
        </w:rPr>
        <w:t xml:space="preserve"> se procedió a decretar el cierre de instrucción respectivo. </w:t>
      </w:r>
    </w:p>
    <w:p w14:paraId="7E999664" w14:textId="4C89E0E6"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 a derecho proceda, de acuerdo a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6005CF00"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lastRenderedPageBreak/>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conforme a lo dispuesto en los artículos 6, apartado A de la Constitución Política de los Estados Unidos Mexican</w:t>
      </w:r>
      <w:r w:rsidR="00D371C6" w:rsidRPr="0040233B">
        <w:rPr>
          <w:rFonts w:ascii="Palatino Linotype" w:hAnsi="Palatino Linotype"/>
          <w:shd w:val="clear" w:color="auto" w:fill="FFFFFF"/>
        </w:rPr>
        <w:t xml:space="preserve">os; 5, párrafos </w:t>
      </w:r>
      <w:r w:rsidR="00492398">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E672B7" w:rsidRPr="0040233B">
        <w:rPr>
          <w:rFonts w:ascii="Palatino Linotype" w:hAnsi="Palatino Linotype"/>
          <w:shd w:val="clear" w:color="auto" w:fill="FFFFFF"/>
        </w:rPr>
        <w:t>fraccio</w:t>
      </w:r>
      <w:r w:rsidR="00E672B7">
        <w:rPr>
          <w:rFonts w:ascii="Palatino Linotype" w:hAnsi="Palatino Linotype"/>
          <w:shd w:val="clear" w:color="auto" w:fill="FFFFFF"/>
        </w:rPr>
        <w:t>n</w:t>
      </w:r>
      <w:r w:rsidR="00E672B7" w:rsidRPr="0040233B">
        <w:rPr>
          <w:rFonts w:ascii="Palatino Linotype" w:hAnsi="Palatino Linotype"/>
          <w:shd w:val="clear" w:color="auto" w:fill="FFFFFF"/>
        </w:rPr>
        <w:t>e</w:t>
      </w:r>
      <w:r w:rsidR="00E672B7">
        <w:rPr>
          <w:rFonts w:ascii="Palatino Linotype" w:hAnsi="Palatino Linotype"/>
          <w:shd w:val="clear" w:color="auto" w:fill="FFFFFF"/>
        </w:rPr>
        <w:t>s</w:t>
      </w:r>
      <w:r w:rsidR="00D371C6" w:rsidRPr="0040233B">
        <w:rPr>
          <w:rFonts w:ascii="Palatino Linotype" w:hAnsi="Palatino Linotype"/>
          <w:shd w:val="clear" w:color="auto" w:fill="FFFFFF"/>
        </w:rPr>
        <w:t xml:space="preserve">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Pr="0040233B">
        <w:rPr>
          <w:rFonts w:ascii="Palatino Linotype" w:hAnsi="Palatino Linotype"/>
          <w:shd w:val="clear" w:color="auto" w:fill="FFFFFF"/>
        </w:rPr>
        <w:t>;</w:t>
      </w:r>
      <w:r w:rsidRPr="0040233B">
        <w:rPr>
          <w:rStyle w:val="apple-converted-space"/>
          <w:rFonts w:ascii="Palatino Linotype" w:hAnsi="Palatino Linotype"/>
          <w:shd w:val="clear" w:color="auto" w:fill="FFFFFF"/>
        </w:rPr>
        <w:t>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w:t>
      </w:r>
      <w:proofErr w:type="spellStart"/>
      <w:r w:rsidR="00EB16EF" w:rsidRPr="009A0D0D">
        <w:rPr>
          <w:rFonts w:ascii="Palatino Linotype" w:hAnsi="Palatino Linotype" w:cs="Arial"/>
        </w:rPr>
        <w:t>procedibilidad</w:t>
      </w:r>
      <w:proofErr w:type="spellEnd"/>
      <w:r w:rsidR="00EB16EF" w:rsidRPr="009A0D0D">
        <w:rPr>
          <w:rFonts w:ascii="Palatino Linotype" w:hAnsi="Palatino Linotype" w:cs="Arial"/>
        </w:rPr>
        <w:t xml:space="preserve">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5D8827B9" w:rsidR="00EB16EF" w:rsidRPr="00DE5A2A" w:rsidRDefault="00EB16EF" w:rsidP="00EB16EF">
      <w:pPr>
        <w:spacing w:before="240" w:after="240" w:line="360" w:lineRule="auto"/>
        <w:jc w:val="both"/>
        <w:rPr>
          <w:rFonts w:ascii="Palatino Linotype" w:hAnsi="Palatino Linotype" w:cs="Arial"/>
          <w:i/>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4267B7">
        <w:rPr>
          <w:rFonts w:ascii="Palatino Linotype" w:hAnsi="Palatino Linotype" w:cs="Arial"/>
        </w:rPr>
        <w:t>diecisiete de agosto</w:t>
      </w:r>
      <w:r w:rsidR="007277C3">
        <w:rPr>
          <w:rFonts w:ascii="Palatino Linotype" w:hAnsi="Palatino Linotype" w:cs="Arial"/>
        </w:rPr>
        <w:t xml:space="preserve"> de dos mil dieciocho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el </w:t>
      </w:r>
      <w:r w:rsidR="004267B7">
        <w:rPr>
          <w:rFonts w:ascii="Palatino Linotype" w:hAnsi="Palatino Linotype" w:cs="Arial"/>
        </w:rPr>
        <w:t xml:space="preserve">veintidós de </w:t>
      </w:r>
      <w:r w:rsidR="004267B7" w:rsidRPr="00733E1C">
        <w:rPr>
          <w:rFonts w:ascii="Palatino Linotype" w:hAnsi="Palatino Linotype" w:cs="Arial"/>
        </w:rPr>
        <w:t>agosto</w:t>
      </w:r>
      <w:r w:rsidRPr="00733E1C">
        <w:rPr>
          <w:rFonts w:ascii="Palatino Linotype" w:hAnsi="Palatino Linotype" w:cs="Arial"/>
        </w:rPr>
        <w:t xml:space="preserve"> </w:t>
      </w:r>
      <w:r w:rsidR="007277C3" w:rsidRPr="00733E1C">
        <w:rPr>
          <w:rFonts w:ascii="Palatino Linotype" w:hAnsi="Palatino Linotype" w:cs="Arial"/>
        </w:rPr>
        <w:t>del mismo año</w:t>
      </w:r>
      <w:r w:rsidR="00421638" w:rsidRPr="00733E1C">
        <w:rPr>
          <w:rFonts w:ascii="Palatino Linotype" w:hAnsi="Palatino Linotype" w:cs="Arial"/>
        </w:rPr>
        <w:t>.</w:t>
      </w:r>
    </w:p>
    <w:p w14:paraId="2DF3D6D4" w14:textId="77777777" w:rsidR="00733E1C" w:rsidRDefault="00733E1C" w:rsidP="00733E1C">
      <w:pPr>
        <w:spacing w:before="240" w:after="240" w:line="360" w:lineRule="auto"/>
        <w:jc w:val="both"/>
        <w:rPr>
          <w:rFonts w:ascii="Palatino Linotype" w:hAnsi="Palatino Linotype" w:cs="Arial"/>
        </w:rPr>
      </w:pPr>
      <w:r w:rsidRPr="00A12934">
        <w:rPr>
          <w:rFonts w:ascii="Palatino Linotype" w:hAnsi="Palatino Linotype" w:cs="Arial"/>
        </w:rPr>
        <w:lastRenderedPageBreak/>
        <w:t xml:space="preserve">En ese sentido, al considerar la fecha en que se </w:t>
      </w:r>
      <w:r>
        <w:rPr>
          <w:rFonts w:ascii="Palatino Linotype" w:hAnsi="Palatino Linotype" w:cs="Arial"/>
        </w:rPr>
        <w:t>formuló</w:t>
      </w:r>
      <w:r w:rsidRPr="00A12934">
        <w:rPr>
          <w:rFonts w:ascii="Palatino Linotype" w:hAnsi="Palatino Linotype" w:cs="Arial"/>
        </w:rPr>
        <w:t xml:space="preserve"> 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7E854455" w14:textId="77777777" w:rsidR="00733E1C" w:rsidRDefault="00733E1C" w:rsidP="00733E1C">
      <w:pPr>
        <w:spacing w:before="240" w:after="240" w:line="360" w:lineRule="auto"/>
        <w:jc w:val="both"/>
        <w:rPr>
          <w:rStyle w:val="normaltextrun"/>
          <w:rFonts w:ascii="Palatino Linotype" w:hAnsi="Palatino Linotype" w:cs="Segoe UI"/>
        </w:rPr>
      </w:pPr>
      <w:r w:rsidRPr="0040233B">
        <w:rPr>
          <w:rFonts w:ascii="Palatino Linotype" w:hAnsi="Palatino Linotype" w:cs="Arial"/>
        </w:rPr>
        <w:t xml:space="preserve">Así también, por cuanto hace a la </w:t>
      </w:r>
      <w:proofErr w:type="spellStart"/>
      <w:r w:rsidRPr="0040233B">
        <w:rPr>
          <w:rFonts w:ascii="Palatino Linotype" w:hAnsi="Palatino Linotype" w:cs="Arial"/>
        </w:rPr>
        <w:t>procedibilidad</w:t>
      </w:r>
      <w:proofErr w:type="spellEnd"/>
      <w:r w:rsidRPr="0040233B">
        <w:rPr>
          <w:rFonts w:ascii="Palatino Linotype" w:hAnsi="Palatino Linotype" w:cs="Arial"/>
        </w:rPr>
        <w:t xml:space="preserve"> del recurso de revisión</w:t>
      </w:r>
      <w:r>
        <w:rPr>
          <w:rFonts w:ascii="Palatino Linotype" w:hAnsi="Palatino Linotype" w:cs="Arial"/>
        </w:rPr>
        <w:t xml:space="preserve"> una vez realizado el análisis </w:t>
      </w:r>
      <w:r w:rsidRPr="0040233B">
        <w:rPr>
          <w:rFonts w:ascii="Palatino Linotype" w:hAnsi="Palatino Linotype" w:cs="Arial"/>
        </w:rPr>
        <w:t>del formato de interposición</w:t>
      </w:r>
      <w:r w:rsidRPr="0040233B">
        <w:rPr>
          <w:rStyle w:val="normaltextrun"/>
          <w:rFonts w:ascii="Palatino Linotype" w:hAnsi="Palatino Linotype" w:cs="Segoe UI"/>
        </w:rPr>
        <w:t xml:space="preserve"> del recurso, </w:t>
      </w:r>
      <w:r>
        <w:rPr>
          <w:rStyle w:val="normaltextrun"/>
          <w:rFonts w:ascii="Palatino Linotype" w:hAnsi="Palatino Linotype" w:cs="Segoe UI"/>
        </w:rPr>
        <w:t xml:space="preserve">se advierte que el </w:t>
      </w:r>
      <w:r w:rsidRPr="0040233B">
        <w:rPr>
          <w:rStyle w:val="normaltextrun"/>
          <w:rFonts w:ascii="Palatino Linotype" w:hAnsi="Palatino Linotype" w:cs="Segoe UI"/>
        </w:rPr>
        <w:t>artículo 180 de la</w:t>
      </w:r>
      <w:r w:rsidRPr="0040233B">
        <w:rPr>
          <w:rStyle w:val="apple-converted-space"/>
          <w:rFonts w:ascii="Palatino Linotype" w:eastAsiaTheme="minorHAnsi" w:hAnsi="Palatino Linotype" w:cs="Segoe UI"/>
        </w:rPr>
        <w:t> </w:t>
      </w:r>
      <w:r w:rsidRPr="0040233B">
        <w:rPr>
          <w:rStyle w:val="normaltextrun"/>
          <w:rFonts w:ascii="Palatino Linotype" w:hAnsi="Palatino Linotype" w:cs="Segoe UI"/>
        </w:rPr>
        <w:t xml:space="preserve">Ley de Transparencia y Acceso a la Información Pública del Estado de México y Municipios, </w:t>
      </w:r>
      <w:r>
        <w:rPr>
          <w:rStyle w:val="normaltextrun"/>
          <w:rFonts w:ascii="Palatino Linotype" w:hAnsi="Palatino Linotype" w:cs="Segoe UI"/>
        </w:rPr>
        <w:t xml:space="preserve">establece </w:t>
      </w:r>
      <w:r w:rsidRPr="0040233B">
        <w:rPr>
          <w:rStyle w:val="normaltextrun"/>
          <w:rFonts w:ascii="Palatino Linotype" w:hAnsi="Palatino Linotype" w:cs="Segoe UI"/>
        </w:rPr>
        <w:t xml:space="preserve">los </w:t>
      </w:r>
      <w:r>
        <w:rPr>
          <w:rStyle w:val="normaltextrun"/>
          <w:rFonts w:ascii="Palatino Linotype" w:hAnsi="Palatino Linotype" w:cs="Segoe UI"/>
        </w:rPr>
        <w:t xml:space="preserve">siguientes </w:t>
      </w:r>
      <w:r w:rsidRPr="0040233B">
        <w:rPr>
          <w:rStyle w:val="normaltextrun"/>
          <w:rFonts w:ascii="Palatino Linotype" w:hAnsi="Palatino Linotype" w:cs="Segoe UI"/>
        </w:rPr>
        <w:t xml:space="preserve">elementos formales </w:t>
      </w:r>
      <w:r>
        <w:rPr>
          <w:rStyle w:val="normaltextrun"/>
          <w:rFonts w:ascii="Palatino Linotype" w:hAnsi="Palatino Linotype" w:cs="Segoe UI"/>
        </w:rPr>
        <w:t>para la presentación del recurso:</w:t>
      </w:r>
    </w:p>
    <w:p w14:paraId="599B6192"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1A2FF3">
        <w:rPr>
          <w:rFonts w:ascii="Palatino Linotype" w:hAnsi="Palatino Linotype" w:cs="Arial"/>
          <w:b/>
          <w:i/>
          <w:sz w:val="20"/>
        </w:rPr>
        <w:t>“Artículo 180.</w:t>
      </w:r>
      <w:r w:rsidRPr="00414EE8">
        <w:rPr>
          <w:rFonts w:ascii="Palatino Linotype" w:hAnsi="Palatino Linotype" w:cs="Arial"/>
          <w:i/>
          <w:sz w:val="20"/>
        </w:rPr>
        <w:t xml:space="preserve"> El recurso de revisión contendrá: </w:t>
      </w:r>
    </w:p>
    <w:p w14:paraId="38FAFF12" w14:textId="77777777" w:rsidR="00733E1C" w:rsidRDefault="00733E1C" w:rsidP="00733E1C">
      <w:pPr>
        <w:autoSpaceDE w:val="0"/>
        <w:autoSpaceDN w:val="0"/>
        <w:adjustRightInd w:val="0"/>
        <w:spacing w:after="120"/>
        <w:ind w:left="1134" w:right="902"/>
        <w:jc w:val="both"/>
        <w:rPr>
          <w:rFonts w:ascii="Palatino Linotype" w:hAnsi="Palatino Linotype" w:cs="Arial"/>
          <w:i/>
          <w:sz w:val="20"/>
        </w:rPr>
      </w:pPr>
      <w:r>
        <w:rPr>
          <w:rFonts w:ascii="Palatino Linotype" w:hAnsi="Palatino Linotype" w:cs="Arial"/>
          <w:i/>
          <w:sz w:val="20"/>
        </w:rPr>
        <w:t>(…)</w:t>
      </w:r>
    </w:p>
    <w:p w14:paraId="10183800" w14:textId="77777777" w:rsidR="00733E1C" w:rsidRPr="00414EE8" w:rsidRDefault="00733E1C" w:rsidP="00733E1C">
      <w:pPr>
        <w:autoSpaceDE w:val="0"/>
        <w:autoSpaceDN w:val="0"/>
        <w:adjustRightInd w:val="0"/>
        <w:spacing w:after="120"/>
        <w:ind w:left="1134" w:right="902"/>
        <w:jc w:val="both"/>
        <w:rPr>
          <w:rFonts w:ascii="Palatino Linotype" w:hAnsi="Palatino Linotype" w:cs="Arial"/>
          <w:i/>
          <w:sz w:val="20"/>
        </w:rPr>
      </w:pPr>
      <w:r w:rsidRPr="00414EE8">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0C28FF0B" w14:textId="77777777" w:rsidR="00733E1C" w:rsidRDefault="00733E1C" w:rsidP="00733E1C">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p>
    <w:p w14:paraId="1BCCEE76"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En caso de que el recurso se interponga de manera electrónica no será indispensable que contengan los requisitos establecidos en las</w:t>
      </w:r>
      <w:r>
        <w:rPr>
          <w:rFonts w:ascii="Palatino Linotype" w:hAnsi="Palatino Linotype" w:cs="Arial"/>
          <w:i/>
          <w:sz w:val="20"/>
        </w:rPr>
        <w:t xml:space="preserve"> fracciones II, IV, VII y VIII.”</w:t>
      </w:r>
    </w:p>
    <w:p w14:paraId="1FE4F7D1" w14:textId="77777777" w:rsidR="00733E1C" w:rsidRDefault="00733E1C" w:rsidP="00733E1C">
      <w:pPr>
        <w:spacing w:before="240" w:after="240" w:line="360" w:lineRule="auto"/>
        <w:jc w:val="both"/>
        <w:rPr>
          <w:rStyle w:val="normaltextrun"/>
          <w:rFonts w:ascii="Palatino Linotype" w:hAnsi="Palatino Linotype" w:cs="Segoe UI"/>
        </w:rPr>
      </w:pPr>
      <w:r>
        <w:rPr>
          <w:rStyle w:val="normaltextrun"/>
          <w:rFonts w:ascii="Palatino Linotype" w:hAnsi="Palatino Linotype" w:cs="Segoe UI"/>
        </w:rPr>
        <w:t>Por su parte, el artículo 181 del citado ordenamiento dispone, que:</w:t>
      </w:r>
    </w:p>
    <w:p w14:paraId="2E03C353" w14:textId="77777777" w:rsidR="00733E1C" w:rsidRPr="00D9245C" w:rsidRDefault="00733E1C" w:rsidP="00733E1C">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b/>
          <w:i/>
          <w:sz w:val="20"/>
          <w:szCs w:val="20"/>
        </w:rPr>
        <w:t>“Artículo 181.</w:t>
      </w:r>
      <w:r w:rsidRPr="00D9245C">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61691C0B" w14:textId="77777777" w:rsidR="00733E1C" w:rsidRPr="00D9245C" w:rsidRDefault="00733E1C" w:rsidP="00733E1C">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1865CA7C" w14:textId="77777777" w:rsidR="00733E1C" w:rsidRPr="00D9245C" w:rsidRDefault="00733E1C" w:rsidP="00733E1C">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w:t>
      </w:r>
      <w:r w:rsidRPr="00D9245C">
        <w:rPr>
          <w:rFonts w:ascii="Palatino Linotype" w:hAnsi="Palatino Linotype" w:cs="Arial"/>
          <w:i/>
          <w:sz w:val="20"/>
          <w:szCs w:val="20"/>
        </w:rPr>
        <w:lastRenderedPageBreak/>
        <w:t xml:space="preserve">presente ley, plazo que podrá ampliarse por una sola vez y hasta por un periodo de quince días hábiles. </w:t>
      </w:r>
    </w:p>
    <w:p w14:paraId="1415AD86" w14:textId="77777777" w:rsidR="00733E1C" w:rsidRPr="00D9245C" w:rsidRDefault="00733E1C" w:rsidP="00733E1C">
      <w:pPr>
        <w:autoSpaceDE w:val="0"/>
        <w:autoSpaceDN w:val="0"/>
        <w:adjustRightInd w:val="0"/>
        <w:spacing w:after="120"/>
        <w:ind w:left="851" w:right="902"/>
        <w:jc w:val="both"/>
        <w:rPr>
          <w:rFonts w:ascii="Palatino Linotype" w:hAnsi="Palatino Linotype" w:cs="Arial"/>
          <w:i/>
          <w:sz w:val="20"/>
          <w:szCs w:val="20"/>
        </w:rPr>
      </w:pPr>
      <w:r w:rsidRPr="00D9245C">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1EAEA32E" w14:textId="77777777" w:rsidR="00733E1C" w:rsidRPr="00D9245C" w:rsidRDefault="00733E1C" w:rsidP="00733E1C">
      <w:pPr>
        <w:spacing w:after="120"/>
        <w:ind w:left="851" w:right="902"/>
        <w:jc w:val="both"/>
        <w:rPr>
          <w:rStyle w:val="normaltextrun"/>
          <w:rFonts w:ascii="Palatino Linotype" w:hAnsi="Palatino Linotype" w:cs="Segoe UI"/>
          <w:sz w:val="20"/>
          <w:szCs w:val="20"/>
        </w:rPr>
      </w:pPr>
      <w:r w:rsidRPr="00D9245C">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2CB6E9B6"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 la</w:t>
      </w:r>
      <w:r w:rsidRPr="00C774F6">
        <w:rPr>
          <w:rFonts w:ascii="Palatino Linotype" w:hAnsi="Palatino Linotype" w:cs="Arial"/>
        </w:rPr>
        <w:t xml:space="preserve"> interpretación sistemática </w:t>
      </w:r>
      <w:r>
        <w:rPr>
          <w:rFonts w:ascii="Palatino Linotype" w:hAnsi="Palatino Linotype" w:cs="Arial"/>
        </w:rPr>
        <w:t>a</w:t>
      </w:r>
      <w:r w:rsidRPr="00C774F6">
        <w:rPr>
          <w:rFonts w:ascii="Palatino Linotype" w:hAnsi="Palatino Linotype" w:cs="Arial"/>
        </w:rPr>
        <w:t xml:space="preserve"> los artículos transcritos se </w:t>
      </w:r>
      <w:r>
        <w:rPr>
          <w:rFonts w:ascii="Palatino Linotype" w:hAnsi="Palatino Linotype" w:cs="Arial"/>
        </w:rPr>
        <w:t>advierten los</w:t>
      </w:r>
      <w:r w:rsidRPr="00C774F6">
        <w:rPr>
          <w:rFonts w:ascii="Palatino Linotype" w:hAnsi="Palatino Linotype" w:cs="Arial"/>
        </w:rPr>
        <w:t xml:space="preserve">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0030C855" w14:textId="1B4D9B60"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Sobre el particular, de la revisión al expediente electrónico del </w:t>
      </w:r>
      <w:proofErr w:type="spellStart"/>
      <w:r w:rsidRPr="00C774F6">
        <w:rPr>
          <w:rFonts w:ascii="Palatino Linotype" w:hAnsi="Palatino Linotype" w:cs="Arial"/>
        </w:rPr>
        <w:t>SAIMEX</w:t>
      </w:r>
      <w:proofErr w:type="spellEnd"/>
      <w:r w:rsidRPr="00C774F6">
        <w:rPr>
          <w:rFonts w:ascii="Palatino Linotype" w:hAnsi="Palatino Linotype" w:cs="Arial"/>
        </w:rPr>
        <w:t xml:space="preserve"> se desprende que la parte solicitante, en ejercicio de su derecho de acceso a la información pública, y ahora recurrente, </w:t>
      </w:r>
      <w:r>
        <w:rPr>
          <w:rFonts w:ascii="Palatino Linotype" w:hAnsi="Palatino Linotype" w:cs="Arial"/>
          <w:color w:val="C00000"/>
        </w:rPr>
        <w:t>proporcionó un seudónimo que impide conocer</w:t>
      </w:r>
      <w:r w:rsidRPr="00875E79">
        <w:rPr>
          <w:rFonts w:ascii="Palatino Linotype" w:hAnsi="Palatino Linotype" w:cs="Arial"/>
          <w:color w:val="C00000"/>
        </w:rPr>
        <w:t xml:space="preserve"> el nombre </w:t>
      </w:r>
      <w:r>
        <w:rPr>
          <w:rFonts w:ascii="Palatino Linotype" w:hAnsi="Palatino Linotype" w:cs="Arial"/>
          <w:color w:val="C00000"/>
        </w:rPr>
        <w:t>de la persona</w:t>
      </w:r>
      <w:r w:rsidRPr="00875E79">
        <w:rPr>
          <w:rFonts w:ascii="Palatino Linotype" w:hAnsi="Palatino Linotype" w:cs="Arial"/>
          <w:color w:val="C00000"/>
        </w:rPr>
        <w:t xml:space="preserve">, </w:t>
      </w:r>
      <w:r>
        <w:rPr>
          <w:rFonts w:ascii="Palatino Linotype" w:hAnsi="Palatino Linotype" w:cs="Arial"/>
          <w:color w:val="C00000"/>
        </w:rPr>
        <w:t>lo que provoca que no se tenga</w:t>
      </w:r>
      <w:r w:rsidRPr="00875E79">
        <w:rPr>
          <w:rFonts w:ascii="Palatino Linotype" w:hAnsi="Palatino Linotype" w:cs="Arial"/>
          <w:color w:val="C00000"/>
        </w:rPr>
        <w:t xml:space="preserve"> certeza sobre su identidad</w:t>
      </w:r>
      <w:r w:rsidRPr="00C774F6">
        <w:rPr>
          <w:rFonts w:ascii="Palatino Linotype" w:hAnsi="Palatino Linotype" w:cs="Arial"/>
        </w:rPr>
        <w:t>, lo que en estricto sentido provoca que no se colmen los requisitos establecidos en el citado artículo 180 de la Ley de Transparencia.</w:t>
      </w:r>
    </w:p>
    <w:p w14:paraId="6A8216DB"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Empero lo anterior, debe destacarse que el artículo 15 de </w:t>
      </w:r>
      <w:r w:rsidRPr="00C774F6">
        <w:rPr>
          <w:rFonts w:ascii="Palatino Linotype" w:hAnsi="Palatino Linotype" w:cs="Arial"/>
          <w:lang w:val="es-MX"/>
        </w:rPr>
        <w:t xml:space="preserve">Ley de Transparencia y Acceso a la Información Pública del Estado de México y Municipios </w:t>
      </w:r>
      <w:r w:rsidRPr="00C774F6">
        <w:rPr>
          <w:rFonts w:ascii="Palatino Linotype" w:hAnsi="Palatino Linotype" w:cs="Arial"/>
          <w:iCs/>
        </w:rPr>
        <w:t xml:space="preserve">prevé que </w:t>
      </w:r>
      <w:r w:rsidRPr="00C774F6">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C774F6">
        <w:rPr>
          <w:rFonts w:ascii="Palatino Linotype" w:hAnsi="Palatino Linotype" w:cs="Arial"/>
          <w:i/>
        </w:rPr>
        <w:t>sine qua non</w:t>
      </w:r>
      <w:r w:rsidRPr="00C774F6">
        <w:rPr>
          <w:rFonts w:ascii="Palatino Linotype" w:hAnsi="Palatino Linotype" w:cs="Arial"/>
        </w:rPr>
        <w:t xml:space="preserve"> que los particulares y, en su caso, los recurrentes deban señalar, por el contrario la Ley de Transparencia </w:t>
      </w:r>
      <w:r w:rsidRPr="00C774F6">
        <w:rPr>
          <w:rFonts w:ascii="Palatino Linotype" w:hAnsi="Palatino Linotype" w:cs="Arial"/>
        </w:rPr>
        <w:lastRenderedPageBreak/>
        <w:t>prevé en su artículo 155, párrafo</w:t>
      </w:r>
      <w:r>
        <w:rPr>
          <w:rFonts w:ascii="Palatino Linotype" w:hAnsi="Palatino Linotype" w:cs="Arial"/>
        </w:rPr>
        <w:t>s</w:t>
      </w:r>
      <w:r w:rsidRPr="00C774F6">
        <w:rPr>
          <w:rFonts w:ascii="Palatino Linotype" w:hAnsi="Palatino Linotype" w:cs="Arial"/>
        </w:rPr>
        <w:t xml:space="preserve"> segundo</w:t>
      </w:r>
      <w:r>
        <w:rPr>
          <w:rFonts w:ascii="Palatino Linotype" w:hAnsi="Palatino Linotype" w:cs="Arial"/>
        </w:rPr>
        <w:t>, tercero y cuarto</w:t>
      </w:r>
      <w:r w:rsidRPr="00C774F6">
        <w:rPr>
          <w:rFonts w:ascii="Palatino Linotype" w:hAnsi="Palatino Linotype" w:cs="Arial"/>
        </w:rPr>
        <w:t xml:space="preserve"> la posibilidad de que las solicitudes de información sean anónimas, con nombre incompleto o seudónimo.</w:t>
      </w:r>
    </w:p>
    <w:p w14:paraId="1BB3AF52"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Correlativo a ello, cabe mencionar que los artículos 6, </w:t>
      </w:r>
      <w:r>
        <w:rPr>
          <w:rFonts w:ascii="Palatino Linotype" w:hAnsi="Palatino Linotype" w:cs="Arial"/>
        </w:rPr>
        <w:t>a</w:t>
      </w:r>
      <w:r w:rsidRPr="00C774F6">
        <w:rPr>
          <w:rFonts w:ascii="Palatino Linotype" w:hAnsi="Palatino Linotype" w:cs="Arial"/>
        </w:rPr>
        <w:t xml:space="preserve">partado A, fracciones </w:t>
      </w:r>
      <w:r>
        <w:rPr>
          <w:rFonts w:ascii="Palatino Linotype" w:hAnsi="Palatino Linotype" w:cs="Arial"/>
        </w:rPr>
        <w:t xml:space="preserve">I, II, </w:t>
      </w:r>
      <w:r w:rsidRPr="00C774F6">
        <w:rPr>
          <w:rFonts w:ascii="Palatino Linotype" w:hAnsi="Palatino Linotype" w:cs="Arial"/>
        </w:rPr>
        <w:t xml:space="preserve">III y IV de la Constitución Política de los Estados Unidos Mexicanos y 5 </w:t>
      </w:r>
      <w:r>
        <w:rPr>
          <w:rFonts w:ascii="Palatino Linotype" w:hAnsi="Palatino Linotype" w:cs="Arial"/>
        </w:rPr>
        <w:t>vigésimo, vigésimo primero y vigésimo segundo</w:t>
      </w:r>
      <w:r w:rsidRPr="00C774F6">
        <w:rPr>
          <w:rFonts w:ascii="Palatino Linotype" w:hAnsi="Palatino Linotype" w:cs="Arial"/>
        </w:rPr>
        <w:t xml:space="preserve">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759A3E5"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F1707E" w14:textId="77777777" w:rsidR="00733E1C" w:rsidRDefault="00733E1C" w:rsidP="00733E1C">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D75659E"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 xml:space="preserve">Para efectos de lo dispuesto en el presente artículo se observará lo siguiente: </w:t>
      </w:r>
    </w:p>
    <w:p w14:paraId="7BC8420D"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4C9ADCE4"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C18ED85"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135CE73A"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lastRenderedPageBreak/>
        <w:t xml:space="preserve">III. Toda persona, sin necesidad de acreditar interés alguno o justificar su utilización, tendrá acceso gratuito a la información pública, a sus datos personales o a la rectificación de éstos. </w:t>
      </w:r>
    </w:p>
    <w:p w14:paraId="6E1F62BA"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451B5E6C"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460241F5" w14:textId="77777777" w:rsidR="00733E1C"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FA91CFC"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5C9C63C"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Este derecho se regirá por los principios y bases siguientes:</w:t>
      </w:r>
    </w:p>
    <w:p w14:paraId="58C6F211"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sidRPr="00414EE8">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416332" w14:textId="77777777" w:rsidR="00733E1C"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5E875A04"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III. Toda persona, sin necesidad de acreditar interés alguno o justificar su utilización, tendrá acceso gratuito a la información pública, a sus datos personales o a la rectificación de éstos;</w:t>
      </w:r>
    </w:p>
    <w:p w14:paraId="09953807" w14:textId="77777777" w:rsidR="00733E1C"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w:t>
      </w:r>
      <w:r w:rsidRPr="00414EE8">
        <w:rPr>
          <w:rFonts w:ascii="Palatino Linotype" w:hAnsi="Palatino Linotype" w:cs="Arial"/>
          <w:i/>
          <w:sz w:val="20"/>
        </w:rPr>
        <w:t>…</w:t>
      </w:r>
      <w:r>
        <w:rPr>
          <w:rFonts w:ascii="Palatino Linotype" w:hAnsi="Palatino Linotype" w:cs="Arial"/>
          <w:i/>
          <w:sz w:val="20"/>
        </w:rPr>
        <w:t>)</w:t>
      </w:r>
    </w:p>
    <w:p w14:paraId="3C931F96" w14:textId="77777777" w:rsidR="00733E1C" w:rsidRPr="00414EE8" w:rsidRDefault="00733E1C" w:rsidP="00733E1C">
      <w:pPr>
        <w:autoSpaceDE w:val="0"/>
        <w:autoSpaceDN w:val="0"/>
        <w:adjustRightInd w:val="0"/>
        <w:spacing w:after="120"/>
        <w:ind w:left="851" w:right="900"/>
        <w:jc w:val="both"/>
        <w:rPr>
          <w:rFonts w:ascii="Palatino Linotype" w:hAnsi="Palatino Linotype" w:cs="Arial"/>
          <w:i/>
          <w:sz w:val="20"/>
        </w:rPr>
      </w:pPr>
      <w:r>
        <w:rPr>
          <w:rFonts w:ascii="Palatino Linotype" w:hAnsi="Palatino Linotype" w:cs="Arial"/>
          <w:i/>
          <w:sz w:val="20"/>
        </w:rPr>
        <w:t xml:space="preserve"> </w:t>
      </w:r>
      <w:r w:rsidRPr="00414EE8">
        <w:rPr>
          <w:rFonts w:ascii="Palatino Linotype" w:hAnsi="Palatino Linotype" w:cs="Arial"/>
          <w:i/>
          <w:sz w:val="2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Pr>
          <w:rFonts w:ascii="Palatino Linotype" w:hAnsi="Palatino Linotype" w:cs="Arial"/>
          <w:i/>
          <w:sz w:val="20"/>
        </w:rPr>
        <w:t>”</w:t>
      </w:r>
    </w:p>
    <w:p w14:paraId="732F9C6C"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lastRenderedPageBreak/>
        <w:t>Por otra parte, del contenido del artículo 1 de la Constitución Política de los Estados Unidos Mexicanos, se destaca lo siguiente:</w:t>
      </w:r>
    </w:p>
    <w:p w14:paraId="0490E0C3"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 xml:space="preserve">“Artículo </w:t>
      </w:r>
      <w:proofErr w:type="spellStart"/>
      <w:r w:rsidRPr="00414EE8">
        <w:rPr>
          <w:rFonts w:ascii="Palatino Linotype" w:hAnsi="Palatino Linotype" w:cs="Arial"/>
          <w:i/>
          <w:sz w:val="20"/>
        </w:rPr>
        <w:t>1o</w:t>
      </w:r>
      <w:proofErr w:type="spellEnd"/>
      <w:r w:rsidRPr="00414EE8">
        <w:rPr>
          <w:rFonts w:ascii="Palatino Linotype" w:hAnsi="Palatino Linotype" w:cs="Arial"/>
          <w:i/>
          <w:sz w:val="2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50B4054"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BAFA5CA"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0"/>
        </w:rPr>
      </w:pPr>
      <w:r w:rsidRPr="00414EE8">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C7816F6"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15E0BE"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Robustece lo anterior, el Criterio 6/2014 del entonces Instituto Federal de Acceso a la Información y Protección de Datos, el cual se reproduce para una mayor referencia:</w:t>
      </w:r>
    </w:p>
    <w:p w14:paraId="305B98CA" w14:textId="77777777" w:rsidR="00733E1C" w:rsidRPr="00414EE8" w:rsidRDefault="00733E1C" w:rsidP="00733E1C">
      <w:pPr>
        <w:autoSpaceDE w:val="0"/>
        <w:autoSpaceDN w:val="0"/>
        <w:adjustRightInd w:val="0"/>
        <w:spacing w:after="120"/>
        <w:ind w:left="851" w:right="902"/>
        <w:jc w:val="both"/>
        <w:rPr>
          <w:rFonts w:ascii="Palatino Linotype" w:hAnsi="Palatino Linotype" w:cs="Arial"/>
          <w:i/>
          <w:sz w:val="22"/>
        </w:rPr>
      </w:pPr>
      <w:r w:rsidRPr="00414EE8">
        <w:rPr>
          <w:rFonts w:ascii="Palatino Linotype" w:hAnsi="Palatino Linotype" w:cs="Arial"/>
          <w:i/>
          <w:sz w:val="20"/>
        </w:rPr>
        <w:t xml:space="preserve">“Acceso a información gubernamental. No debe condicionarse a que el solicitante acredite su personalidad, demuestre interés alguno o justifique su utilización. De conformidad con lo dispuesto en los artículos </w:t>
      </w:r>
      <w:proofErr w:type="spellStart"/>
      <w:r w:rsidRPr="00414EE8">
        <w:rPr>
          <w:rFonts w:ascii="Palatino Linotype" w:hAnsi="Palatino Linotype" w:cs="Arial"/>
          <w:i/>
          <w:sz w:val="20"/>
        </w:rPr>
        <w:t>6o</w:t>
      </w:r>
      <w:proofErr w:type="spellEnd"/>
      <w:r w:rsidRPr="00414EE8">
        <w:rPr>
          <w:rFonts w:ascii="Palatino Linotype" w:hAnsi="Palatino Linotype" w:cs="Arial"/>
          <w:i/>
          <w:sz w:val="20"/>
        </w:rPr>
        <w:t xml:space="preserve">.,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w:t>
      </w:r>
      <w:r w:rsidRPr="00414EE8">
        <w:rPr>
          <w:rFonts w:ascii="Palatino Linotype" w:hAnsi="Palatino Linotype" w:cs="Arial"/>
          <w:i/>
          <w:sz w:val="20"/>
        </w:rPr>
        <w:lastRenderedPageBreak/>
        <w:t>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50146F6"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ese orden de ideas, se estima que el requerimiento relativo al nombre como presupuesto de </w:t>
      </w:r>
      <w:proofErr w:type="spellStart"/>
      <w:r w:rsidRPr="00C774F6">
        <w:rPr>
          <w:rFonts w:ascii="Palatino Linotype" w:hAnsi="Palatino Linotype" w:cs="Arial"/>
        </w:rPr>
        <w:t>procedibilidad</w:t>
      </w:r>
      <w:proofErr w:type="spellEnd"/>
      <w:r w:rsidRPr="00C774F6">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5D0C3371" w14:textId="77777777" w:rsidR="00733E1C" w:rsidRPr="00C774F6"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Aunado a ello, para el estudio de la materia sobre la que se </w:t>
      </w:r>
      <w:r>
        <w:rPr>
          <w:rFonts w:ascii="Palatino Linotype" w:hAnsi="Palatino Linotype" w:cs="Arial"/>
        </w:rPr>
        <w:t>resuelve</w:t>
      </w:r>
      <w:r w:rsidRPr="00C774F6">
        <w:rPr>
          <w:rFonts w:ascii="Palatino Linotype" w:hAnsi="Palatino Linotype" w:cs="Arial"/>
        </w:rPr>
        <w:t xml:space="preserve"> </w:t>
      </w:r>
      <w:r>
        <w:rPr>
          <w:rFonts w:ascii="Palatino Linotype" w:hAnsi="Palatino Linotype" w:cs="Arial"/>
        </w:rPr>
        <w:t xml:space="preserve">el </w:t>
      </w:r>
      <w:r w:rsidRPr="00C774F6">
        <w:rPr>
          <w:rFonts w:ascii="Palatino Linotype" w:hAnsi="Palatino Linotype" w:cs="Arial"/>
        </w:rPr>
        <w:t>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81E5B5B" w14:textId="77777777" w:rsidR="00733E1C" w:rsidRDefault="00733E1C" w:rsidP="00733E1C">
      <w:pPr>
        <w:autoSpaceDE w:val="0"/>
        <w:autoSpaceDN w:val="0"/>
        <w:adjustRightInd w:val="0"/>
        <w:spacing w:before="240" w:after="240" w:line="360" w:lineRule="auto"/>
        <w:ind w:right="-91"/>
        <w:jc w:val="both"/>
        <w:rPr>
          <w:rFonts w:ascii="Palatino Linotype" w:hAnsi="Palatino Linotype" w:cs="Arial"/>
        </w:rPr>
      </w:pPr>
      <w:r w:rsidRPr="00C774F6">
        <w:rPr>
          <w:rFonts w:ascii="Palatino Linotype" w:hAnsi="Palatino Linotype" w:cs="Arial"/>
        </w:rPr>
        <w:t xml:space="preserve">En consecuencia, dado lo expuesto y fundado con anterioridad, se estima que el requisito relativo al nombre del recurrente no constituye un presupuesto indispensable de </w:t>
      </w:r>
      <w:proofErr w:type="spellStart"/>
      <w:r w:rsidRPr="00C774F6">
        <w:rPr>
          <w:rFonts w:ascii="Palatino Linotype" w:hAnsi="Palatino Linotype" w:cs="Arial"/>
        </w:rPr>
        <w:t>procedibilidad</w:t>
      </w:r>
      <w:proofErr w:type="spellEnd"/>
      <w:r w:rsidRPr="00C774F6">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w:t>
      </w:r>
      <w:r>
        <w:rPr>
          <w:rFonts w:ascii="Palatino Linotype" w:hAnsi="Palatino Linotype" w:cs="Arial"/>
        </w:rPr>
        <w:t>vigésimo segundo</w:t>
      </w:r>
      <w:r w:rsidRPr="00C774F6">
        <w:rPr>
          <w:rFonts w:ascii="Palatino Linotype" w:hAnsi="Palatino Linotype" w:cs="Arial"/>
        </w:rPr>
        <w:t xml:space="preserve"> de la Constitución Política del Estado Libre y Soberano de México, debido a que el acceso a la información pública </w:t>
      </w:r>
      <w:r w:rsidRPr="00C774F6">
        <w:rPr>
          <w:rFonts w:ascii="Palatino Linotype" w:hAnsi="Palatino Linotype" w:cs="Arial"/>
        </w:rPr>
        <w:lastRenderedPageBreak/>
        <w:t xml:space="preserve">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w:t>
      </w:r>
      <w:r>
        <w:rPr>
          <w:rFonts w:ascii="Palatino Linotype" w:hAnsi="Palatino Linotype" w:cs="Arial"/>
        </w:rPr>
        <w:t xml:space="preserve">solicitud </w:t>
      </w:r>
      <w:r w:rsidRPr="00C774F6">
        <w:rPr>
          <w:rFonts w:ascii="Palatino Linotype" w:hAnsi="Palatino Linotype" w:cs="Arial"/>
        </w:rPr>
        <w:t>de acceso a la información pública que ahora se impugna.</w:t>
      </w:r>
    </w:p>
    <w:p w14:paraId="67DEBB09" w14:textId="77777777" w:rsidR="00733E1C" w:rsidRPr="00CD59DC" w:rsidRDefault="00733E1C" w:rsidP="00733E1C">
      <w:pPr>
        <w:spacing w:before="240" w:after="240" w:line="360" w:lineRule="auto"/>
        <w:jc w:val="both"/>
        <w:rPr>
          <w:rFonts w:ascii="Segoe UI" w:hAnsi="Segoe UI" w:cs="Segoe UI"/>
        </w:rPr>
      </w:pPr>
      <w:r w:rsidRPr="00CD59DC">
        <w:rPr>
          <w:rStyle w:val="normaltextrun"/>
          <w:rFonts w:ascii="Palatino Linotype" w:hAnsi="Palatino Linotype" w:cs="Segoe UI"/>
        </w:rPr>
        <w:t xml:space="preserve">Dentro de este marco, </w:t>
      </w:r>
      <w:r>
        <w:rPr>
          <w:rStyle w:val="normaltextrun"/>
          <w:rFonts w:ascii="Palatino Linotype" w:hAnsi="Palatino Linotype" w:cs="Segoe UI"/>
        </w:rPr>
        <w:t>es necesario insertar lo dispuesto por los artículos 176 y</w:t>
      </w:r>
      <w:r w:rsidRPr="00CD59DC">
        <w:rPr>
          <w:rStyle w:val="apple-converted-space"/>
          <w:rFonts w:ascii="Palatino Linotype" w:eastAsiaTheme="minorHAnsi" w:hAnsi="Palatino Linotype" w:cs="Segoe UI"/>
        </w:rPr>
        <w:t xml:space="preserve"> 179 </w:t>
      </w:r>
      <w:r>
        <w:rPr>
          <w:rStyle w:val="apple-converted-space"/>
          <w:rFonts w:ascii="Palatino Linotype" w:eastAsiaTheme="minorHAnsi" w:hAnsi="Palatino Linotype" w:cs="Segoe UI"/>
        </w:rPr>
        <w:t xml:space="preserve">fracciones V y VI </w:t>
      </w:r>
      <w:r w:rsidRPr="00CD59DC">
        <w:rPr>
          <w:rStyle w:val="normaltextrun"/>
          <w:rFonts w:ascii="Palatino Linotype" w:hAnsi="Palatino Linotype" w:cs="Segoe UI"/>
        </w:rPr>
        <w:t xml:space="preserve">del ordenamiento legal citado, que </w:t>
      </w:r>
      <w:r>
        <w:rPr>
          <w:rStyle w:val="normaltextrun"/>
          <w:rFonts w:ascii="Palatino Linotype" w:hAnsi="Palatino Linotype" w:cs="Segoe UI"/>
        </w:rPr>
        <w:t>establecen los supuestos en que puede interponerse el recurso de revisión:</w:t>
      </w:r>
    </w:p>
    <w:p w14:paraId="38F52B3F" w14:textId="7FA37BB6" w:rsidR="00EB16EF" w:rsidRDefault="00733E1C" w:rsidP="00733E1C">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 xml:space="preserve"> </w:t>
      </w:r>
      <w:r w:rsidR="00EB16EF" w:rsidRPr="00CD59DC">
        <w:rPr>
          <w:rStyle w:val="normaltextrun"/>
          <w:rFonts w:ascii="Palatino Linotype" w:hAnsi="Palatino Linotype" w:cs="Segoe UI"/>
          <w:b/>
          <w:bCs/>
          <w:i/>
          <w:iCs/>
          <w:sz w:val="20"/>
          <w:szCs w:val="22"/>
        </w:rPr>
        <w:t>“</w:t>
      </w:r>
      <w:r w:rsidR="00EB16EF" w:rsidRPr="00AC17F2">
        <w:rPr>
          <w:rStyle w:val="normaltextrun"/>
          <w:rFonts w:ascii="Palatino Linotype" w:hAnsi="Palatino Linotype" w:cs="Segoe UI"/>
          <w:b/>
          <w:bCs/>
          <w:i/>
          <w:sz w:val="20"/>
          <w:szCs w:val="22"/>
        </w:rPr>
        <w:t xml:space="preserve">Artículo 176. </w:t>
      </w:r>
      <w:r w:rsidR="00EB16EF" w:rsidRPr="00AC17F2">
        <w:rPr>
          <w:rStyle w:val="normaltextrun"/>
          <w:rFonts w:ascii="Palatino Linotype" w:hAnsi="Palatino Linotype" w:cs="Segoe UI"/>
          <w:bCs/>
          <w:i/>
          <w:sz w:val="20"/>
          <w:szCs w:val="22"/>
        </w:rPr>
        <w:t>El recurso de revisión  es la garantía secundaria</w:t>
      </w:r>
      <w:r w:rsidR="00EB16EF">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3088F0EC" w14:textId="77777777" w:rsidR="00EB16EF" w:rsidRPr="00CD59DC" w:rsidRDefault="00EB16EF" w:rsidP="00B51646">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108F49D5" w14:textId="6030F63D" w:rsidR="00EB16EF" w:rsidRPr="00892FBA" w:rsidRDefault="00C755CC" w:rsidP="00C755CC">
      <w:pPr>
        <w:autoSpaceDE w:val="0"/>
        <w:autoSpaceDN w:val="0"/>
        <w:adjustRightInd w:val="0"/>
        <w:spacing w:before="120" w:after="120" w:line="360" w:lineRule="auto"/>
        <w:ind w:left="1134" w:right="941"/>
        <w:rPr>
          <w:rFonts w:ascii="Palatino Linotype" w:eastAsiaTheme="majorEastAsia" w:hAnsi="Palatino Linotype" w:cs="Segoe UI"/>
          <w:i/>
          <w:sz w:val="22"/>
          <w:szCs w:val="22"/>
        </w:rPr>
      </w:pPr>
      <w:r w:rsidRPr="0006113D">
        <w:rPr>
          <w:rFonts w:ascii="Palatino Linotype" w:eastAsiaTheme="minorEastAsia" w:hAnsi="Palatino Linotype" w:cs="Bookman Old Style,Bold"/>
          <w:b/>
          <w:bCs/>
          <w:i/>
          <w:sz w:val="22"/>
          <w:szCs w:val="20"/>
          <w:lang w:val="es-MX"/>
        </w:rPr>
        <w:t xml:space="preserve">I. </w:t>
      </w:r>
      <w:r w:rsidRPr="0006113D">
        <w:rPr>
          <w:rFonts w:ascii="Palatino Linotype" w:eastAsiaTheme="minorEastAsia" w:hAnsi="Palatino Linotype" w:cs="Bookman Old Style"/>
          <w:b/>
          <w:i/>
          <w:sz w:val="22"/>
          <w:szCs w:val="20"/>
          <w:lang w:val="es-MX"/>
        </w:rPr>
        <w:t>La negativa a la información solicitada</w:t>
      </w:r>
      <w:proofErr w:type="gramStart"/>
      <w:r w:rsidRPr="0006113D">
        <w:rPr>
          <w:rFonts w:ascii="Palatino Linotype" w:eastAsiaTheme="minorEastAsia" w:hAnsi="Palatino Linotype" w:cs="Bookman Old Style"/>
          <w:b/>
          <w:i/>
          <w:sz w:val="22"/>
          <w:szCs w:val="20"/>
          <w:lang w:val="es-MX"/>
        </w:rPr>
        <w:t>;</w:t>
      </w:r>
      <w:r>
        <w:rPr>
          <w:rFonts w:ascii="Palatino Linotype" w:eastAsiaTheme="minorEastAsia" w:hAnsi="Palatino Linotype" w:cs="Bookman Old Style"/>
          <w:b/>
          <w:i/>
          <w:sz w:val="22"/>
          <w:szCs w:val="20"/>
          <w:lang w:val="es-MX"/>
        </w:rPr>
        <w:t xml:space="preserve"> </w:t>
      </w:r>
      <w:r w:rsidR="00E45EEF">
        <w:rPr>
          <w:rStyle w:val="eop"/>
          <w:rFonts w:ascii="Palatino Linotype" w:eastAsiaTheme="majorEastAsia" w:hAnsi="Palatino Linotype" w:cs="Segoe UI"/>
          <w:i/>
          <w:sz w:val="18"/>
          <w:szCs w:val="22"/>
        </w:rPr>
        <w:t>…</w:t>
      </w:r>
      <w:r w:rsidR="00EB16EF" w:rsidRPr="00892FBA">
        <w:rPr>
          <w:rFonts w:ascii="Palatino Linotype" w:eastAsiaTheme="minorEastAsia" w:hAnsi="Palatino Linotype" w:cs="Bookman Old Style"/>
          <w:i/>
          <w:sz w:val="22"/>
          <w:szCs w:val="22"/>
        </w:rPr>
        <w:t>”</w:t>
      </w:r>
      <w:proofErr w:type="gramEnd"/>
    </w:p>
    <w:p w14:paraId="6410176A" w14:textId="6AE9C157" w:rsidR="00EB16EF" w:rsidRDefault="00B54E6C" w:rsidP="00EB16EF">
      <w:pPr>
        <w:spacing w:before="240" w:after="240" w:line="360" w:lineRule="auto"/>
        <w:jc w:val="both"/>
        <w:rPr>
          <w:rFonts w:ascii="Palatino Linotype" w:hAnsi="Palatino Linotype" w:cs="Arial"/>
          <w:lang w:val="es-MX"/>
        </w:rPr>
      </w:pPr>
      <w:r>
        <w:rPr>
          <w:rFonts w:ascii="Palatino Linotype" w:hAnsi="Palatino Linotype" w:cs="Arial"/>
          <w:lang w:val="es-MX"/>
        </w:rPr>
        <w:t>E</w:t>
      </w:r>
      <w:r w:rsidR="00EB16EF">
        <w:rPr>
          <w:rFonts w:ascii="Palatino Linotype" w:hAnsi="Palatino Linotype" w:cs="Arial"/>
          <w:lang w:val="es-MX"/>
        </w:rPr>
        <w:t>n consecuencia resulta conforme a derecho entrar al estudio de fondo y resolver el presente medio de impugnación.</w:t>
      </w:r>
    </w:p>
    <w:p w14:paraId="0B21EDBE" w14:textId="77777777" w:rsidR="00D53F7C" w:rsidRPr="0040233B" w:rsidRDefault="00D53F7C" w:rsidP="00D53F7C">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2FAA4D4B" w14:textId="77777777" w:rsidR="00D53F7C" w:rsidRPr="0020435D" w:rsidRDefault="00D53F7C" w:rsidP="00D53F7C">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Pr>
          <w:rFonts w:ascii="Palatino Linotype" w:hAnsi="Palatino Linotype"/>
          <w:b/>
        </w:rPr>
        <w:t xml:space="preserve">Sujeto Obligado </w:t>
      </w:r>
      <w:r>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336403B9" w14:textId="77777777" w:rsidR="00D53F7C" w:rsidRDefault="00D53F7C" w:rsidP="00D53F7C">
      <w:pPr>
        <w:spacing w:before="240" w:after="240" w:line="360" w:lineRule="auto"/>
        <w:jc w:val="both"/>
        <w:rPr>
          <w:rFonts w:ascii="Palatino Linotype" w:hAnsi="Palatino Linotype"/>
          <w:b/>
          <w:sz w:val="28"/>
          <w:szCs w:val="28"/>
        </w:rPr>
      </w:pPr>
      <w:r w:rsidRPr="00527294">
        <w:rPr>
          <w:rFonts w:ascii="Palatino Linotype" w:hAnsi="Palatino Linotype"/>
          <w:b/>
          <w:sz w:val="28"/>
          <w:szCs w:val="28"/>
        </w:rPr>
        <w:lastRenderedPageBreak/>
        <w:t>CUARTO. Estudio del asunto.</w:t>
      </w:r>
    </w:p>
    <w:p w14:paraId="1EEFA301" w14:textId="77777777" w:rsidR="00D53F7C" w:rsidRDefault="00D53F7C" w:rsidP="00D53F7C">
      <w:pPr>
        <w:autoSpaceDE w:val="0"/>
        <w:autoSpaceDN w:val="0"/>
        <w:adjustRightInd w:val="0"/>
        <w:spacing w:line="360" w:lineRule="auto"/>
        <w:jc w:val="both"/>
        <w:rPr>
          <w:rFonts w:ascii="Palatino Linotype" w:hAnsi="Palatino Linotype" w:cs="Arial"/>
        </w:rPr>
      </w:pPr>
      <w:r>
        <w:rPr>
          <w:rFonts w:ascii="Palatino Linotype" w:hAnsi="Palatino Linotype"/>
        </w:rPr>
        <w:t xml:space="preserve">Formuladas las precisiones que anteceden, este Órgano Garante procede a analizar el contenido de la respuesta impugnada de conformidad con el agravio formulado por el </w:t>
      </w:r>
      <w:r>
        <w:rPr>
          <w:rFonts w:ascii="Palatino Linotype" w:hAnsi="Palatino Linotype" w:cs="Arial"/>
          <w:b/>
          <w:i/>
        </w:rPr>
        <w:t xml:space="preserve">Recurrente, </w:t>
      </w:r>
      <w:r>
        <w:rPr>
          <w:rFonts w:ascii="Palatino Linotype" w:hAnsi="Palatino Linotype" w:cs="Arial"/>
        </w:rPr>
        <w:t>con la finalidad de determinar si la misma contravino las disposiciones y principios normativos que hacen operante el ejercicio del derecho de acceso a la información pública y, en consecuencia determinar si se transgredió este derecho del particular.</w:t>
      </w:r>
    </w:p>
    <w:p w14:paraId="6A4D2C30" w14:textId="77777777" w:rsidR="00D53F7C" w:rsidRDefault="00D53F7C" w:rsidP="00D53F7C">
      <w:pPr>
        <w:spacing w:before="240" w:after="240" w:line="360" w:lineRule="auto"/>
        <w:jc w:val="both"/>
        <w:rPr>
          <w:rFonts w:ascii="Palatino Linotype" w:hAnsi="Palatino Linotype" w:cs="Arial"/>
        </w:rPr>
      </w:pPr>
      <w:r>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2DA50A93" w14:textId="77777777" w:rsidR="00D53F7C" w:rsidRDefault="00D53F7C" w:rsidP="00D53F7C">
      <w:pPr>
        <w:spacing w:before="240" w:after="240" w:line="360" w:lineRule="auto"/>
        <w:jc w:val="both"/>
        <w:rPr>
          <w:rFonts w:ascii="Palatino Linotype" w:hAnsi="Palatino Linotype"/>
        </w:rPr>
      </w:pPr>
      <w:r>
        <w:rPr>
          <w:rFonts w:ascii="Palatino Linotype" w:hAnsi="Palatino Linotype"/>
        </w:rPr>
        <w:t>Mientras que el diverso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Pr>
          <w:rStyle w:val="Refdenotaalpie"/>
          <w:rFonts w:ascii="Palatino Linotype" w:hAnsi="Palatino Linotype"/>
        </w:rPr>
        <w:footnoteReference w:id="1"/>
      </w:r>
      <w:r>
        <w:rPr>
          <w:rFonts w:ascii="Palatino Linotype" w:hAnsi="Palatino Linotype"/>
        </w:rPr>
        <w:t>.</w:t>
      </w:r>
    </w:p>
    <w:p w14:paraId="15A35A0E" w14:textId="021CCDC5" w:rsidR="00893BD8" w:rsidRDefault="00AD5102" w:rsidP="00DA5E8B">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Bajo estas consideraciones</w:t>
      </w:r>
      <w:r w:rsidR="00065B4D">
        <w:rPr>
          <w:rFonts w:ascii="Palatino Linotype" w:hAnsi="Palatino Linotype" w:cs="Arial"/>
        </w:rPr>
        <w:t xml:space="preserve">, resulta conveniente </w:t>
      </w:r>
      <w:r w:rsidR="003F3F3C">
        <w:rPr>
          <w:rFonts w:ascii="Palatino Linotype" w:hAnsi="Palatino Linotype" w:cs="Arial"/>
        </w:rPr>
        <w:t>esquematizar la solicitud de información, la respuesta, el agravio formulado por el recurrente, y lo vertido mediante informe justificado, en los siguientes términos:</w:t>
      </w:r>
    </w:p>
    <w:tbl>
      <w:tblPr>
        <w:tblStyle w:val="Tablaconcuadrcula"/>
        <w:tblW w:w="0" w:type="auto"/>
        <w:tblLayout w:type="fixed"/>
        <w:tblLook w:val="04A0" w:firstRow="1" w:lastRow="0" w:firstColumn="1" w:lastColumn="0" w:noHBand="0" w:noVBand="1"/>
      </w:tblPr>
      <w:tblGrid>
        <w:gridCol w:w="2207"/>
        <w:gridCol w:w="2207"/>
        <w:gridCol w:w="2207"/>
        <w:gridCol w:w="2207"/>
      </w:tblGrid>
      <w:tr w:rsidR="000A6F33" w14:paraId="39DEE51B" w14:textId="77777777" w:rsidTr="002F2F71">
        <w:tc>
          <w:tcPr>
            <w:tcW w:w="2207" w:type="dxa"/>
          </w:tcPr>
          <w:p w14:paraId="3ED01FA9" w14:textId="3CD3852D" w:rsidR="003F3F3C" w:rsidRPr="003F3F3C" w:rsidRDefault="003F3F3C" w:rsidP="003F3F3C">
            <w:pPr>
              <w:autoSpaceDE w:val="0"/>
              <w:autoSpaceDN w:val="0"/>
              <w:adjustRightInd w:val="0"/>
              <w:jc w:val="center"/>
              <w:rPr>
                <w:rFonts w:ascii="Palatino Linotype" w:hAnsi="Palatino Linotype" w:cs="Arial"/>
                <w:b/>
              </w:rPr>
            </w:pPr>
            <w:r>
              <w:rPr>
                <w:rFonts w:ascii="Palatino Linotype" w:hAnsi="Palatino Linotype" w:cs="Arial"/>
                <w:b/>
              </w:rPr>
              <w:t>Solicitud de Información</w:t>
            </w:r>
          </w:p>
        </w:tc>
        <w:tc>
          <w:tcPr>
            <w:tcW w:w="2207" w:type="dxa"/>
          </w:tcPr>
          <w:p w14:paraId="515B7939" w14:textId="5CD075FF" w:rsidR="003F3F3C" w:rsidRPr="003F3F3C" w:rsidRDefault="003F3F3C" w:rsidP="003F3F3C">
            <w:pPr>
              <w:autoSpaceDE w:val="0"/>
              <w:autoSpaceDN w:val="0"/>
              <w:adjustRightInd w:val="0"/>
              <w:jc w:val="center"/>
              <w:rPr>
                <w:rFonts w:ascii="Palatino Linotype" w:hAnsi="Palatino Linotype" w:cs="Arial"/>
                <w:b/>
              </w:rPr>
            </w:pPr>
            <w:r>
              <w:rPr>
                <w:rFonts w:ascii="Palatino Linotype" w:hAnsi="Palatino Linotype" w:cs="Arial"/>
                <w:b/>
              </w:rPr>
              <w:t>Respuesta del Sujeto Obligado</w:t>
            </w:r>
          </w:p>
        </w:tc>
        <w:tc>
          <w:tcPr>
            <w:tcW w:w="2207" w:type="dxa"/>
          </w:tcPr>
          <w:p w14:paraId="3D466FF3" w14:textId="5565DF1D" w:rsidR="003F3F3C" w:rsidRPr="003F3F3C" w:rsidRDefault="003F3F3C" w:rsidP="003F3F3C">
            <w:pPr>
              <w:autoSpaceDE w:val="0"/>
              <w:autoSpaceDN w:val="0"/>
              <w:adjustRightInd w:val="0"/>
              <w:jc w:val="center"/>
              <w:rPr>
                <w:rFonts w:ascii="Palatino Linotype" w:hAnsi="Palatino Linotype" w:cs="Arial"/>
                <w:b/>
              </w:rPr>
            </w:pPr>
            <w:r>
              <w:rPr>
                <w:rFonts w:ascii="Palatino Linotype" w:hAnsi="Palatino Linotype" w:cs="Arial"/>
                <w:b/>
              </w:rPr>
              <w:t>Agravio</w:t>
            </w:r>
          </w:p>
        </w:tc>
        <w:tc>
          <w:tcPr>
            <w:tcW w:w="2207" w:type="dxa"/>
          </w:tcPr>
          <w:p w14:paraId="1E074E4E" w14:textId="77777777" w:rsidR="003F3F3C" w:rsidRDefault="003F3F3C" w:rsidP="003F3F3C">
            <w:pPr>
              <w:autoSpaceDE w:val="0"/>
              <w:autoSpaceDN w:val="0"/>
              <w:adjustRightInd w:val="0"/>
              <w:jc w:val="center"/>
              <w:rPr>
                <w:rFonts w:ascii="Palatino Linotype" w:hAnsi="Palatino Linotype" w:cs="Arial"/>
                <w:b/>
              </w:rPr>
            </w:pPr>
            <w:r>
              <w:rPr>
                <w:rFonts w:ascii="Palatino Linotype" w:hAnsi="Palatino Linotype" w:cs="Arial"/>
                <w:b/>
              </w:rPr>
              <w:t>Informe Justificado</w:t>
            </w:r>
          </w:p>
          <w:p w14:paraId="52419ADD" w14:textId="4AA98BCF" w:rsidR="003F3F3C" w:rsidRPr="003F3F3C" w:rsidRDefault="003F3F3C" w:rsidP="003F3F3C">
            <w:pPr>
              <w:autoSpaceDE w:val="0"/>
              <w:autoSpaceDN w:val="0"/>
              <w:adjustRightInd w:val="0"/>
              <w:jc w:val="center"/>
              <w:rPr>
                <w:rFonts w:ascii="Palatino Linotype" w:hAnsi="Palatino Linotype" w:cs="Arial"/>
                <w:b/>
                <w:sz w:val="20"/>
                <w:szCs w:val="20"/>
              </w:rPr>
            </w:pPr>
            <w:r w:rsidRPr="003F3F3C">
              <w:rPr>
                <w:rFonts w:ascii="Palatino Linotype" w:hAnsi="Palatino Linotype" w:cs="Arial"/>
                <w:sz w:val="20"/>
                <w:szCs w:val="20"/>
              </w:rPr>
              <w:t>A través del Servidor Público Habilitado de la Dirección de Asuntos Jurídicos</w:t>
            </w:r>
            <w:r>
              <w:rPr>
                <w:rFonts w:ascii="Palatino Linotype" w:hAnsi="Palatino Linotype" w:cs="Arial"/>
                <w:sz w:val="20"/>
                <w:szCs w:val="20"/>
              </w:rPr>
              <w:t>.</w:t>
            </w:r>
          </w:p>
        </w:tc>
      </w:tr>
      <w:tr w:rsidR="000A6F33" w14:paraId="73A6B1E5" w14:textId="77777777" w:rsidTr="002F2F71">
        <w:tc>
          <w:tcPr>
            <w:tcW w:w="2207" w:type="dxa"/>
          </w:tcPr>
          <w:p w14:paraId="370807F6" w14:textId="447EC59A" w:rsidR="003F3F3C" w:rsidRPr="003F3F3C" w:rsidRDefault="003F3F3C" w:rsidP="003F3F3C">
            <w:pPr>
              <w:pStyle w:val="Prrafodelista"/>
              <w:spacing w:before="240" w:after="240" w:line="360" w:lineRule="auto"/>
              <w:ind w:left="0"/>
              <w:jc w:val="both"/>
              <w:rPr>
                <w:rFonts w:ascii="Palatino Linotype" w:hAnsi="Palatino Linotype"/>
                <w:lang w:val="es-MX" w:eastAsia="es-MX"/>
              </w:rPr>
            </w:pPr>
            <w:r>
              <w:rPr>
                <w:rFonts w:ascii="Palatino Linotype" w:hAnsi="Palatino Linotype"/>
                <w:lang w:val="es-MX" w:eastAsia="es-MX"/>
              </w:rPr>
              <w:t>1. L</w:t>
            </w:r>
            <w:r w:rsidRPr="00893BD8">
              <w:rPr>
                <w:rFonts w:ascii="Palatino Linotype" w:hAnsi="Palatino Linotype"/>
                <w:lang w:val="es-MX" w:eastAsia="es-MX"/>
              </w:rPr>
              <w:t xml:space="preserve">ista de ejidatarios a los que se les ha expropiado parcelas individuales del </w:t>
            </w:r>
            <w:r>
              <w:rPr>
                <w:rFonts w:ascii="Palatino Linotype" w:hAnsi="Palatino Linotype"/>
                <w:lang w:val="es-MX" w:eastAsia="es-MX"/>
              </w:rPr>
              <w:t>E</w:t>
            </w:r>
            <w:r w:rsidRPr="00893BD8">
              <w:rPr>
                <w:rFonts w:ascii="Palatino Linotype" w:hAnsi="Palatino Linotype"/>
                <w:lang w:val="es-MX" w:eastAsia="es-MX"/>
              </w:rPr>
              <w:t>jido de Canalejas</w:t>
            </w:r>
            <w:r>
              <w:rPr>
                <w:rFonts w:ascii="Palatino Linotype" w:hAnsi="Palatino Linotype"/>
                <w:lang w:val="es-MX" w:eastAsia="es-MX"/>
              </w:rPr>
              <w:t xml:space="preserve">, Huapango, Cañada de Lobos, y Rincón de </w:t>
            </w:r>
            <w:proofErr w:type="spellStart"/>
            <w:r>
              <w:rPr>
                <w:rFonts w:ascii="Palatino Linotype" w:hAnsi="Palatino Linotype"/>
                <w:lang w:val="es-MX" w:eastAsia="es-MX"/>
              </w:rPr>
              <w:t>B</w:t>
            </w:r>
            <w:r w:rsidRPr="00893BD8">
              <w:rPr>
                <w:rFonts w:ascii="Palatino Linotype" w:hAnsi="Palatino Linotype"/>
                <w:lang w:val="es-MX" w:eastAsia="es-MX"/>
              </w:rPr>
              <w:t>ucio</w:t>
            </w:r>
            <w:proofErr w:type="spellEnd"/>
            <w:r>
              <w:rPr>
                <w:rFonts w:ascii="Palatino Linotype" w:hAnsi="Palatino Linotype"/>
                <w:lang w:val="es-MX" w:eastAsia="es-MX"/>
              </w:rPr>
              <w:t>.</w:t>
            </w:r>
          </w:p>
        </w:tc>
        <w:tc>
          <w:tcPr>
            <w:tcW w:w="2207" w:type="dxa"/>
            <w:vMerge w:val="restart"/>
          </w:tcPr>
          <w:p w14:paraId="4D56D057" w14:textId="2CBA2D48" w:rsidR="003F3F3C" w:rsidRDefault="003F3F3C" w:rsidP="003F3F3C">
            <w:pPr>
              <w:autoSpaceDE w:val="0"/>
              <w:autoSpaceDN w:val="0"/>
              <w:adjustRightInd w:val="0"/>
              <w:spacing w:before="240" w:after="240" w:line="360" w:lineRule="auto"/>
              <w:jc w:val="both"/>
              <w:rPr>
                <w:rFonts w:ascii="Palatino Linotype" w:hAnsi="Palatino Linotype"/>
                <w:color w:val="000000"/>
              </w:rPr>
            </w:pPr>
            <w:r>
              <w:rPr>
                <w:rFonts w:ascii="Palatino Linotype" w:hAnsi="Palatino Linotype" w:cs="Arial"/>
              </w:rPr>
              <w:t xml:space="preserve">Indicó </w:t>
            </w:r>
            <w:r>
              <w:rPr>
                <w:rFonts w:ascii="Palatino Linotype" w:hAnsi="Palatino Linotype"/>
                <w:color w:val="000000"/>
              </w:rPr>
              <w:t xml:space="preserve">que la información a la que se hizo referencia en la solicitud de acceso a la información corresponde a un proyecto del Estado de Hidalgo por lo que se recomienda dirigir la solicitud de acceso a la información a la Secretaria de </w:t>
            </w:r>
            <w:r>
              <w:rPr>
                <w:rFonts w:ascii="Palatino Linotype" w:hAnsi="Palatino Linotype"/>
                <w:color w:val="000000"/>
              </w:rPr>
              <w:lastRenderedPageBreak/>
              <w:t xml:space="preserve">Comunicaciones y Transportes del Gobierno Federal. </w:t>
            </w:r>
          </w:p>
          <w:p w14:paraId="4A264953" w14:textId="3A0783C4" w:rsidR="003F3F3C" w:rsidRDefault="003F3F3C" w:rsidP="003F3F3C">
            <w:pPr>
              <w:autoSpaceDE w:val="0"/>
              <w:autoSpaceDN w:val="0"/>
              <w:adjustRightInd w:val="0"/>
              <w:jc w:val="both"/>
              <w:rPr>
                <w:rFonts w:ascii="Palatino Linotype" w:hAnsi="Palatino Linotype" w:cs="Arial"/>
              </w:rPr>
            </w:pPr>
          </w:p>
        </w:tc>
        <w:tc>
          <w:tcPr>
            <w:tcW w:w="2207" w:type="dxa"/>
            <w:vMerge w:val="restart"/>
          </w:tcPr>
          <w:p w14:paraId="39D7D0A4" w14:textId="672609A7" w:rsidR="003F3F3C" w:rsidRPr="003F3F3C" w:rsidRDefault="003F3F3C" w:rsidP="003F3F3C">
            <w:pPr>
              <w:spacing w:before="240" w:after="240" w:line="360" w:lineRule="auto"/>
              <w:jc w:val="both"/>
              <w:rPr>
                <w:rFonts w:ascii="Palatino Linotype" w:hAnsi="Palatino Linotype"/>
                <w:lang w:val="es-MX" w:eastAsia="es-MX"/>
              </w:rPr>
            </w:pPr>
            <w:r>
              <w:rPr>
                <w:rFonts w:ascii="Palatino Linotype" w:hAnsi="Palatino Linotype" w:cs="Arial"/>
              </w:rPr>
              <w:lastRenderedPageBreak/>
              <w:t xml:space="preserve">Medularmente señaló que </w:t>
            </w:r>
            <w:r w:rsidRPr="0038692A">
              <w:rPr>
                <w:rFonts w:ascii="Palatino Linotype" w:hAnsi="Palatino Linotype"/>
                <w:lang w:val="es-MX" w:eastAsia="es-MX"/>
              </w:rPr>
              <w:t xml:space="preserve">no </w:t>
            </w:r>
            <w:r>
              <w:rPr>
                <w:rFonts w:ascii="Palatino Linotype" w:hAnsi="Palatino Linotype"/>
                <w:lang w:val="es-MX" w:eastAsia="es-MX"/>
              </w:rPr>
              <w:t xml:space="preserve">se </w:t>
            </w:r>
            <w:r w:rsidRPr="0038692A">
              <w:rPr>
                <w:rFonts w:ascii="Palatino Linotype" w:hAnsi="Palatino Linotype"/>
                <w:lang w:val="es-MX" w:eastAsia="es-MX"/>
              </w:rPr>
              <w:t>realizó una búsqueda de la información, dado que los poblados a los que se hace referencia como Huapango, Cañada de Lobos</w:t>
            </w:r>
            <w:r>
              <w:rPr>
                <w:rFonts w:ascii="Palatino Linotype" w:hAnsi="Palatino Linotype"/>
                <w:lang w:val="es-MX" w:eastAsia="es-MX"/>
              </w:rPr>
              <w:t xml:space="preserve">, entre otros, </w:t>
            </w:r>
            <w:r w:rsidRPr="0038692A">
              <w:rPr>
                <w:rFonts w:ascii="Palatino Linotype" w:hAnsi="Palatino Linotype"/>
                <w:lang w:val="es-MX" w:eastAsia="es-MX"/>
              </w:rPr>
              <w:t xml:space="preserve">corresponden a núcleos agrarios pertenecientes al Estado de México, </w:t>
            </w:r>
            <w:r w:rsidRPr="0038692A">
              <w:rPr>
                <w:rFonts w:ascii="Palatino Linotype" w:hAnsi="Palatino Linotype"/>
                <w:lang w:val="es-MX" w:eastAsia="es-MX"/>
              </w:rPr>
              <w:lastRenderedPageBreak/>
              <w:t xml:space="preserve">precisamente al Municipio de </w:t>
            </w:r>
            <w:proofErr w:type="spellStart"/>
            <w:r w:rsidRPr="0038692A">
              <w:rPr>
                <w:rFonts w:ascii="Palatino Linotype" w:hAnsi="Palatino Linotype"/>
                <w:lang w:val="es-MX" w:eastAsia="es-MX"/>
              </w:rPr>
              <w:t>Timilpan</w:t>
            </w:r>
            <w:proofErr w:type="spellEnd"/>
            <w:r>
              <w:rPr>
                <w:rFonts w:ascii="Palatino Linotype" w:hAnsi="Palatino Linotype"/>
                <w:lang w:val="es-MX" w:eastAsia="es-MX"/>
              </w:rPr>
              <w:t>. A</w:t>
            </w:r>
            <w:r w:rsidRPr="0038692A">
              <w:rPr>
                <w:rFonts w:ascii="Palatino Linotype" w:hAnsi="Palatino Linotype"/>
                <w:lang w:val="es-MX" w:eastAsia="es-MX"/>
              </w:rPr>
              <w:t>demás</w:t>
            </w:r>
            <w:r>
              <w:rPr>
                <w:rFonts w:ascii="Palatino Linotype" w:hAnsi="Palatino Linotype"/>
                <w:lang w:val="es-MX" w:eastAsia="es-MX"/>
              </w:rPr>
              <w:t>,</w:t>
            </w:r>
            <w:r w:rsidRPr="0038692A">
              <w:rPr>
                <w:rFonts w:ascii="Palatino Linotype" w:hAnsi="Palatino Linotype"/>
                <w:lang w:val="es-MX" w:eastAsia="es-MX"/>
              </w:rPr>
              <w:t xml:space="preserve"> de que la carretera </w:t>
            </w:r>
            <w:r>
              <w:rPr>
                <w:rFonts w:ascii="Palatino Linotype" w:hAnsi="Palatino Linotype"/>
                <w:lang w:val="es-MX" w:eastAsia="es-MX"/>
              </w:rPr>
              <w:t>A</w:t>
            </w:r>
            <w:r w:rsidRPr="0038692A">
              <w:rPr>
                <w:rFonts w:ascii="Palatino Linotype" w:hAnsi="Palatino Linotype"/>
                <w:lang w:val="es-MX" w:eastAsia="es-MX"/>
              </w:rPr>
              <w:t xml:space="preserve">rco </w:t>
            </w:r>
            <w:r>
              <w:rPr>
                <w:rFonts w:ascii="Palatino Linotype" w:hAnsi="Palatino Linotype"/>
                <w:lang w:val="es-MX" w:eastAsia="es-MX"/>
              </w:rPr>
              <w:t>N</w:t>
            </w:r>
            <w:r w:rsidRPr="0038692A">
              <w:rPr>
                <w:rFonts w:ascii="Palatino Linotype" w:hAnsi="Palatino Linotype"/>
                <w:lang w:val="es-MX" w:eastAsia="es-MX"/>
              </w:rPr>
              <w:t xml:space="preserve">orte atraviesa diversos municipio de la entidad mexiquense, y </w:t>
            </w:r>
            <w:r>
              <w:rPr>
                <w:rFonts w:ascii="Palatino Linotype" w:hAnsi="Palatino Linotype"/>
                <w:lang w:val="es-MX" w:eastAsia="es-MX"/>
              </w:rPr>
              <w:t xml:space="preserve">que </w:t>
            </w:r>
            <w:r w:rsidRPr="0038692A">
              <w:rPr>
                <w:rFonts w:ascii="Palatino Linotype" w:hAnsi="Palatino Linotype"/>
                <w:lang w:val="es-MX" w:eastAsia="es-MX"/>
              </w:rPr>
              <w:t>si bien</w:t>
            </w:r>
            <w:r>
              <w:rPr>
                <w:rFonts w:ascii="Palatino Linotype" w:hAnsi="Palatino Linotype"/>
                <w:lang w:val="es-MX" w:eastAsia="es-MX"/>
              </w:rPr>
              <w:t>,</w:t>
            </w:r>
            <w:r w:rsidRPr="0038692A">
              <w:rPr>
                <w:rFonts w:ascii="Palatino Linotype" w:hAnsi="Palatino Linotype"/>
                <w:lang w:val="es-MX" w:eastAsia="es-MX"/>
              </w:rPr>
              <w:t xml:space="preserve"> solicitó </w:t>
            </w:r>
            <w:r>
              <w:rPr>
                <w:rFonts w:ascii="Palatino Linotype" w:hAnsi="Palatino Linotype"/>
                <w:lang w:val="es-MX" w:eastAsia="es-MX"/>
              </w:rPr>
              <w:t>si existe</w:t>
            </w:r>
            <w:r w:rsidRPr="0038692A">
              <w:rPr>
                <w:rFonts w:ascii="Palatino Linotype" w:hAnsi="Palatino Linotype"/>
                <w:lang w:val="es-MX" w:eastAsia="es-MX"/>
              </w:rPr>
              <w:t xml:space="preserve"> algún proyecto que interconecte con dicha carretera con dirección al Estado de Hidalgo, el motivo de molestia consiste en que l</w:t>
            </w:r>
            <w:r>
              <w:rPr>
                <w:rFonts w:ascii="Palatino Linotype" w:hAnsi="Palatino Linotype"/>
                <w:lang w:val="es-MX" w:eastAsia="es-MX"/>
              </w:rPr>
              <w:t>a</w:t>
            </w:r>
            <w:r w:rsidRPr="0038692A">
              <w:rPr>
                <w:rFonts w:ascii="Palatino Linotype" w:hAnsi="Palatino Linotype"/>
                <w:lang w:val="es-MX" w:eastAsia="es-MX"/>
              </w:rPr>
              <w:t xml:space="preserve"> autoridad obligada debió solicitar </w:t>
            </w:r>
            <w:r w:rsidRPr="0038692A">
              <w:rPr>
                <w:rFonts w:ascii="Palatino Linotype" w:hAnsi="Palatino Linotype"/>
                <w:lang w:val="es-MX" w:eastAsia="es-MX"/>
              </w:rPr>
              <w:lastRenderedPageBreak/>
              <w:t>información adicional o bien dar mayores motivos por lo</w:t>
            </w:r>
            <w:r>
              <w:rPr>
                <w:rFonts w:ascii="Palatino Linotype" w:hAnsi="Palatino Linotype"/>
                <w:lang w:val="es-MX" w:eastAsia="es-MX"/>
              </w:rPr>
              <w:t>s</w:t>
            </w:r>
            <w:r w:rsidRPr="0038692A">
              <w:rPr>
                <w:rFonts w:ascii="Palatino Linotype" w:hAnsi="Palatino Linotype"/>
                <w:lang w:val="es-MX" w:eastAsia="es-MX"/>
              </w:rPr>
              <w:t xml:space="preserve"> que se con</w:t>
            </w:r>
            <w:r>
              <w:rPr>
                <w:rFonts w:ascii="Palatino Linotype" w:hAnsi="Palatino Linotype"/>
                <w:lang w:val="es-MX" w:eastAsia="es-MX"/>
              </w:rPr>
              <w:t>sideró</w:t>
            </w:r>
            <w:r w:rsidRPr="0038692A">
              <w:rPr>
                <w:rFonts w:ascii="Palatino Linotype" w:hAnsi="Palatino Linotype"/>
                <w:lang w:val="es-MX" w:eastAsia="es-MX"/>
              </w:rPr>
              <w:t xml:space="preserve"> incompetente y no solo decir que es un proyecto</w:t>
            </w:r>
            <w:r>
              <w:rPr>
                <w:rFonts w:ascii="Palatino Linotype" w:hAnsi="Palatino Linotype"/>
                <w:lang w:val="es-MX" w:eastAsia="es-MX"/>
              </w:rPr>
              <w:t xml:space="preserve"> correspondiente al Estado de H</w:t>
            </w:r>
            <w:r w:rsidRPr="0038692A">
              <w:rPr>
                <w:rFonts w:ascii="Palatino Linotype" w:hAnsi="Palatino Linotype"/>
                <w:lang w:val="es-MX" w:eastAsia="es-MX"/>
              </w:rPr>
              <w:t xml:space="preserve">idalgo, </w:t>
            </w:r>
            <w:r>
              <w:rPr>
                <w:rFonts w:ascii="Palatino Linotype" w:hAnsi="Palatino Linotype"/>
                <w:lang w:val="es-MX" w:eastAsia="es-MX"/>
              </w:rPr>
              <w:t xml:space="preserve">bajo el </w:t>
            </w:r>
            <w:r w:rsidRPr="0038692A">
              <w:rPr>
                <w:rFonts w:ascii="Palatino Linotype" w:hAnsi="Palatino Linotype"/>
                <w:lang w:val="es-MX" w:eastAsia="es-MX"/>
              </w:rPr>
              <w:t xml:space="preserve">principio de máxima publicidad y en caso de duda solicitar mayores datos para dar </w:t>
            </w:r>
            <w:r>
              <w:rPr>
                <w:rFonts w:ascii="Palatino Linotype" w:hAnsi="Palatino Linotype"/>
                <w:lang w:val="es-MX" w:eastAsia="es-MX"/>
              </w:rPr>
              <w:t xml:space="preserve">una respuesta </w:t>
            </w:r>
            <w:r w:rsidRPr="0038692A">
              <w:rPr>
                <w:rFonts w:ascii="Palatino Linotype" w:hAnsi="Palatino Linotype"/>
                <w:lang w:val="es-MX" w:eastAsia="es-MX"/>
              </w:rPr>
              <w:t>fund</w:t>
            </w:r>
            <w:r>
              <w:rPr>
                <w:rFonts w:ascii="Palatino Linotype" w:hAnsi="Palatino Linotype"/>
                <w:lang w:val="es-MX" w:eastAsia="es-MX"/>
              </w:rPr>
              <w:t>a</w:t>
            </w:r>
            <w:r w:rsidRPr="0038692A">
              <w:rPr>
                <w:rFonts w:ascii="Palatino Linotype" w:hAnsi="Palatino Linotype"/>
                <w:lang w:val="es-MX" w:eastAsia="es-MX"/>
              </w:rPr>
              <w:t>d</w:t>
            </w:r>
            <w:r>
              <w:rPr>
                <w:rFonts w:ascii="Palatino Linotype" w:hAnsi="Palatino Linotype"/>
                <w:lang w:val="es-MX" w:eastAsia="es-MX"/>
              </w:rPr>
              <w:t>a</w:t>
            </w:r>
            <w:r w:rsidRPr="0038692A">
              <w:rPr>
                <w:rFonts w:ascii="Palatino Linotype" w:hAnsi="Palatino Linotype"/>
                <w:lang w:val="es-MX" w:eastAsia="es-MX"/>
              </w:rPr>
              <w:t xml:space="preserve"> y motivad</w:t>
            </w:r>
            <w:r>
              <w:rPr>
                <w:rFonts w:ascii="Palatino Linotype" w:hAnsi="Palatino Linotype"/>
                <w:lang w:val="es-MX" w:eastAsia="es-MX"/>
              </w:rPr>
              <w:t>a.</w:t>
            </w:r>
          </w:p>
        </w:tc>
        <w:tc>
          <w:tcPr>
            <w:tcW w:w="2207" w:type="dxa"/>
          </w:tcPr>
          <w:p w14:paraId="276BF51A" w14:textId="7CC4EE54" w:rsidR="003F3F3C" w:rsidRDefault="003F3F3C" w:rsidP="003F3F3C">
            <w:pPr>
              <w:spacing w:before="240" w:after="240" w:line="360" w:lineRule="auto"/>
              <w:jc w:val="both"/>
              <w:rPr>
                <w:rFonts w:ascii="Palatino Linotype" w:hAnsi="Palatino Linotype" w:cs="Arial"/>
              </w:rPr>
            </w:pPr>
            <w:r>
              <w:rPr>
                <w:rFonts w:ascii="Palatino Linotype" w:hAnsi="Palatino Linotype" w:cs="Arial"/>
              </w:rPr>
              <w:lastRenderedPageBreak/>
              <w:t>N</w:t>
            </w:r>
            <w:r w:rsidRPr="003F3F3C">
              <w:rPr>
                <w:rFonts w:ascii="Palatino Linotype" w:hAnsi="Palatino Linotype" w:cs="Arial"/>
              </w:rPr>
              <w:t xml:space="preserve">o se han realizado expropiaciones en las parcelas individuales de los Ejidos Canalejas, Huapango, Cañada de los Lobos y Rincón de </w:t>
            </w:r>
            <w:proofErr w:type="spellStart"/>
            <w:r w:rsidRPr="003F3F3C">
              <w:rPr>
                <w:rFonts w:ascii="Palatino Linotype" w:hAnsi="Palatino Linotype" w:cs="Arial"/>
              </w:rPr>
              <w:t>Bucio</w:t>
            </w:r>
            <w:proofErr w:type="spellEnd"/>
            <w:r w:rsidRPr="003F3F3C">
              <w:rPr>
                <w:rFonts w:ascii="Palatino Linotype" w:hAnsi="Palatino Linotype" w:cs="Arial"/>
              </w:rPr>
              <w:t>.</w:t>
            </w:r>
          </w:p>
        </w:tc>
      </w:tr>
      <w:tr w:rsidR="000A6F33" w14:paraId="587BC6B2" w14:textId="77777777" w:rsidTr="002F2F71">
        <w:tc>
          <w:tcPr>
            <w:tcW w:w="2207" w:type="dxa"/>
          </w:tcPr>
          <w:p w14:paraId="5D039B05" w14:textId="7C190504" w:rsidR="003F3F3C" w:rsidRPr="003F3F3C" w:rsidRDefault="003F3F3C" w:rsidP="003F3F3C">
            <w:pPr>
              <w:pStyle w:val="Prrafodelista"/>
              <w:spacing w:before="240" w:after="240" w:line="360" w:lineRule="auto"/>
              <w:ind w:left="29"/>
              <w:jc w:val="both"/>
              <w:rPr>
                <w:rFonts w:ascii="Palatino Linotype" w:hAnsi="Palatino Linotype"/>
                <w:lang w:val="es-MX" w:eastAsia="es-MX"/>
              </w:rPr>
            </w:pPr>
            <w:r>
              <w:rPr>
                <w:rFonts w:ascii="Palatino Linotype" w:hAnsi="Palatino Linotype"/>
                <w:lang w:val="es-MX" w:eastAsia="es-MX"/>
              </w:rPr>
              <w:t>2. S</w:t>
            </w:r>
            <w:r w:rsidRPr="00893BD8">
              <w:rPr>
                <w:rFonts w:ascii="Palatino Linotype" w:hAnsi="Palatino Linotype"/>
                <w:lang w:val="es-MX" w:eastAsia="es-MX"/>
              </w:rPr>
              <w:t xml:space="preserve">aber si </w:t>
            </w:r>
            <w:r>
              <w:rPr>
                <w:rFonts w:ascii="Palatino Linotype" w:hAnsi="Palatino Linotype"/>
                <w:lang w:val="es-MX" w:eastAsia="es-MX"/>
              </w:rPr>
              <w:t xml:space="preserve">los propietarios </w:t>
            </w:r>
            <w:r w:rsidRPr="00893BD8">
              <w:rPr>
                <w:rFonts w:ascii="Palatino Linotype" w:hAnsi="Palatino Linotype"/>
                <w:lang w:val="es-MX" w:eastAsia="es-MX"/>
              </w:rPr>
              <w:t xml:space="preserve">han promovido acciones legales en </w:t>
            </w:r>
            <w:r w:rsidRPr="00893BD8">
              <w:rPr>
                <w:rFonts w:ascii="Palatino Linotype" w:hAnsi="Palatino Linotype"/>
                <w:lang w:val="es-MX" w:eastAsia="es-MX"/>
              </w:rPr>
              <w:lastRenderedPageBreak/>
              <w:t xml:space="preserve">contra de alguna expropiación </w:t>
            </w:r>
            <w:r>
              <w:rPr>
                <w:rFonts w:ascii="Palatino Linotype" w:hAnsi="Palatino Linotype"/>
                <w:lang w:val="es-MX" w:eastAsia="es-MX"/>
              </w:rPr>
              <w:t>o por l</w:t>
            </w:r>
            <w:r w:rsidRPr="00893BD8">
              <w:rPr>
                <w:rFonts w:ascii="Palatino Linotype" w:hAnsi="Palatino Linotype"/>
                <w:lang w:val="es-MX" w:eastAsia="es-MX"/>
              </w:rPr>
              <w:t>a desposesión de derechos agrarios por la construcción de algún proyecto carretero</w:t>
            </w:r>
            <w:r>
              <w:rPr>
                <w:rFonts w:ascii="Palatino Linotype" w:hAnsi="Palatino Linotype"/>
                <w:lang w:val="es-MX" w:eastAsia="es-MX"/>
              </w:rPr>
              <w:t>.</w:t>
            </w:r>
          </w:p>
        </w:tc>
        <w:tc>
          <w:tcPr>
            <w:tcW w:w="2207" w:type="dxa"/>
            <w:vMerge/>
          </w:tcPr>
          <w:p w14:paraId="6E5F0055" w14:textId="77777777" w:rsidR="003F3F3C" w:rsidRDefault="003F3F3C" w:rsidP="003F3F3C">
            <w:pPr>
              <w:autoSpaceDE w:val="0"/>
              <w:autoSpaceDN w:val="0"/>
              <w:adjustRightInd w:val="0"/>
              <w:jc w:val="both"/>
              <w:rPr>
                <w:rFonts w:ascii="Palatino Linotype" w:hAnsi="Palatino Linotype" w:cs="Arial"/>
              </w:rPr>
            </w:pPr>
          </w:p>
        </w:tc>
        <w:tc>
          <w:tcPr>
            <w:tcW w:w="2207" w:type="dxa"/>
            <w:vMerge/>
          </w:tcPr>
          <w:p w14:paraId="4D9C9DD6" w14:textId="77777777" w:rsidR="003F3F3C" w:rsidRDefault="003F3F3C" w:rsidP="003F3F3C">
            <w:pPr>
              <w:autoSpaceDE w:val="0"/>
              <w:autoSpaceDN w:val="0"/>
              <w:adjustRightInd w:val="0"/>
              <w:jc w:val="both"/>
              <w:rPr>
                <w:rFonts w:ascii="Palatino Linotype" w:hAnsi="Palatino Linotype" w:cs="Arial"/>
              </w:rPr>
            </w:pPr>
          </w:p>
        </w:tc>
        <w:tc>
          <w:tcPr>
            <w:tcW w:w="2207" w:type="dxa"/>
          </w:tcPr>
          <w:p w14:paraId="37AA3A17" w14:textId="12D9BE51" w:rsidR="003F3F3C" w:rsidRPr="003F3F3C" w:rsidRDefault="003F3F3C" w:rsidP="003F3F3C">
            <w:pPr>
              <w:spacing w:before="240" w:after="240" w:line="360" w:lineRule="auto"/>
              <w:jc w:val="both"/>
              <w:rPr>
                <w:rFonts w:ascii="Palatino Linotype" w:hAnsi="Palatino Linotype" w:cs="Arial"/>
              </w:rPr>
            </w:pPr>
            <w:r>
              <w:rPr>
                <w:rFonts w:ascii="Palatino Linotype" w:hAnsi="Palatino Linotype" w:cs="Arial"/>
              </w:rPr>
              <w:t>N</w:t>
            </w:r>
            <w:r w:rsidRPr="003F3F3C">
              <w:rPr>
                <w:rFonts w:ascii="Palatino Linotype" w:hAnsi="Palatino Linotype" w:cs="Arial"/>
              </w:rPr>
              <w:t xml:space="preserve">o han promovido acciones legales en contra de alguna </w:t>
            </w:r>
            <w:r w:rsidRPr="003F3F3C">
              <w:rPr>
                <w:rFonts w:ascii="Palatino Linotype" w:hAnsi="Palatino Linotype" w:cs="Arial"/>
              </w:rPr>
              <w:lastRenderedPageBreak/>
              <w:t xml:space="preserve">expropiación o por la desposesión de derechos agrarios por la construcción de algún proyecto carretero a cargo del </w:t>
            </w:r>
            <w:r w:rsidRPr="003F3F3C">
              <w:rPr>
                <w:rFonts w:ascii="Palatino Linotype" w:hAnsi="Palatino Linotype" w:cs="Arial"/>
                <w:b/>
              </w:rPr>
              <w:t>Sujeto Obligado.</w:t>
            </w:r>
          </w:p>
          <w:p w14:paraId="0C5FF662" w14:textId="77777777" w:rsidR="003F3F3C" w:rsidRDefault="003F3F3C" w:rsidP="003F3F3C">
            <w:pPr>
              <w:spacing w:before="240" w:after="240" w:line="360" w:lineRule="auto"/>
              <w:jc w:val="both"/>
              <w:rPr>
                <w:rFonts w:ascii="Palatino Linotype" w:hAnsi="Palatino Linotype" w:cs="Arial"/>
              </w:rPr>
            </w:pPr>
          </w:p>
        </w:tc>
      </w:tr>
      <w:tr w:rsidR="000A6F33" w14:paraId="2F48DE60" w14:textId="77777777" w:rsidTr="002F2F71">
        <w:tc>
          <w:tcPr>
            <w:tcW w:w="2207" w:type="dxa"/>
          </w:tcPr>
          <w:p w14:paraId="1F82843E" w14:textId="3984103A" w:rsidR="003F3F3C" w:rsidRPr="003F3F3C" w:rsidRDefault="003F3F3C" w:rsidP="003F3F3C">
            <w:pPr>
              <w:spacing w:before="240" w:after="240" w:line="360" w:lineRule="auto"/>
              <w:jc w:val="both"/>
              <w:rPr>
                <w:rFonts w:ascii="Palatino Linotype" w:hAnsi="Palatino Linotype"/>
                <w:lang w:val="es-MX" w:eastAsia="es-MX"/>
              </w:rPr>
            </w:pPr>
            <w:r>
              <w:rPr>
                <w:rFonts w:ascii="Palatino Linotype" w:hAnsi="Palatino Linotype"/>
                <w:lang w:val="es-MX" w:eastAsia="es-MX"/>
              </w:rPr>
              <w:lastRenderedPageBreak/>
              <w:t xml:space="preserve">3. </w:t>
            </w:r>
            <w:r w:rsidRPr="003F3F3C">
              <w:rPr>
                <w:rFonts w:ascii="Palatino Linotype" w:hAnsi="Palatino Linotype"/>
                <w:lang w:val="es-MX" w:eastAsia="es-MX"/>
              </w:rPr>
              <w:t>Si existe algún proyecto carretero que entronque con la autopista Arco Norte hacia el poblado de Huichapan en el Estado de Hidalgo.</w:t>
            </w:r>
          </w:p>
        </w:tc>
        <w:tc>
          <w:tcPr>
            <w:tcW w:w="2207" w:type="dxa"/>
            <w:vMerge/>
          </w:tcPr>
          <w:p w14:paraId="6D17EF60" w14:textId="77777777" w:rsidR="003F3F3C" w:rsidRDefault="003F3F3C" w:rsidP="003F3F3C">
            <w:pPr>
              <w:autoSpaceDE w:val="0"/>
              <w:autoSpaceDN w:val="0"/>
              <w:adjustRightInd w:val="0"/>
              <w:jc w:val="both"/>
              <w:rPr>
                <w:rFonts w:ascii="Palatino Linotype" w:hAnsi="Palatino Linotype" w:cs="Arial"/>
              </w:rPr>
            </w:pPr>
          </w:p>
        </w:tc>
        <w:tc>
          <w:tcPr>
            <w:tcW w:w="2207" w:type="dxa"/>
            <w:vMerge/>
          </w:tcPr>
          <w:p w14:paraId="4A472033" w14:textId="77777777" w:rsidR="003F3F3C" w:rsidRDefault="003F3F3C" w:rsidP="003F3F3C">
            <w:pPr>
              <w:autoSpaceDE w:val="0"/>
              <w:autoSpaceDN w:val="0"/>
              <w:adjustRightInd w:val="0"/>
              <w:jc w:val="both"/>
              <w:rPr>
                <w:rFonts w:ascii="Palatino Linotype" w:hAnsi="Palatino Linotype" w:cs="Arial"/>
              </w:rPr>
            </w:pPr>
          </w:p>
        </w:tc>
        <w:tc>
          <w:tcPr>
            <w:tcW w:w="2207" w:type="dxa"/>
          </w:tcPr>
          <w:p w14:paraId="25AB14C7" w14:textId="537F7717" w:rsidR="003F3F3C" w:rsidRDefault="000A6F33" w:rsidP="000A6F33">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Mediante oficio </w:t>
            </w:r>
            <w:proofErr w:type="spellStart"/>
            <w:r>
              <w:rPr>
                <w:rFonts w:ascii="Palatino Linotype" w:hAnsi="Palatino Linotype" w:cs="Arial"/>
              </w:rPr>
              <w:t>231B13000</w:t>
            </w:r>
            <w:proofErr w:type="spellEnd"/>
            <w:r>
              <w:rPr>
                <w:rFonts w:ascii="Palatino Linotype" w:hAnsi="Palatino Linotype" w:cs="Arial"/>
              </w:rPr>
              <w:t xml:space="preserve">/1477/2018 suscrito por el Director de Infraestructura Carretera de la Junta de Caminos del Estado de México, no se tienen contemplado, ni ejecutado </w:t>
            </w:r>
            <w:r>
              <w:rPr>
                <w:rFonts w:ascii="Palatino Linotype" w:hAnsi="Palatino Linotype" w:cs="Arial"/>
              </w:rPr>
              <w:lastRenderedPageBreak/>
              <w:t>proyecto carretero alguno.</w:t>
            </w:r>
          </w:p>
        </w:tc>
      </w:tr>
      <w:tr w:rsidR="000A6F33" w14:paraId="06AB4BA9" w14:textId="77777777" w:rsidTr="002F2F71">
        <w:tc>
          <w:tcPr>
            <w:tcW w:w="2207" w:type="dxa"/>
          </w:tcPr>
          <w:p w14:paraId="1987D8AD" w14:textId="63CADB58" w:rsidR="003F3F3C" w:rsidRPr="003F3F3C" w:rsidRDefault="003F3F3C" w:rsidP="003F3F3C">
            <w:pPr>
              <w:spacing w:before="240" w:after="240" w:line="360" w:lineRule="auto"/>
              <w:jc w:val="both"/>
              <w:rPr>
                <w:rFonts w:ascii="Palatino Linotype" w:hAnsi="Palatino Linotype"/>
                <w:lang w:val="es-MX" w:eastAsia="es-MX"/>
              </w:rPr>
            </w:pPr>
            <w:r>
              <w:rPr>
                <w:rFonts w:ascii="Palatino Linotype" w:hAnsi="Palatino Linotype"/>
                <w:lang w:val="es-MX" w:eastAsia="es-MX"/>
              </w:rPr>
              <w:lastRenderedPageBreak/>
              <w:t xml:space="preserve">4. </w:t>
            </w:r>
            <w:r w:rsidRPr="003F3F3C">
              <w:rPr>
                <w:rFonts w:ascii="Palatino Linotype" w:hAnsi="Palatino Linotype"/>
                <w:lang w:val="es-MX" w:eastAsia="es-MX"/>
              </w:rPr>
              <w:t>De ser positivo, conocer el proyecto y que entidad pública es la encargada del mismo, así como el monto de inversión pública programada.</w:t>
            </w:r>
          </w:p>
        </w:tc>
        <w:tc>
          <w:tcPr>
            <w:tcW w:w="2207" w:type="dxa"/>
            <w:vMerge/>
          </w:tcPr>
          <w:p w14:paraId="0B90297C" w14:textId="77777777" w:rsidR="003F3F3C" w:rsidRDefault="003F3F3C" w:rsidP="003F3F3C">
            <w:pPr>
              <w:autoSpaceDE w:val="0"/>
              <w:autoSpaceDN w:val="0"/>
              <w:adjustRightInd w:val="0"/>
              <w:jc w:val="both"/>
              <w:rPr>
                <w:rFonts w:ascii="Palatino Linotype" w:hAnsi="Palatino Linotype" w:cs="Arial"/>
              </w:rPr>
            </w:pPr>
          </w:p>
        </w:tc>
        <w:tc>
          <w:tcPr>
            <w:tcW w:w="2207" w:type="dxa"/>
            <w:vMerge/>
          </w:tcPr>
          <w:p w14:paraId="34943C36" w14:textId="77777777" w:rsidR="003F3F3C" w:rsidRDefault="003F3F3C" w:rsidP="003F3F3C">
            <w:pPr>
              <w:autoSpaceDE w:val="0"/>
              <w:autoSpaceDN w:val="0"/>
              <w:adjustRightInd w:val="0"/>
              <w:jc w:val="both"/>
              <w:rPr>
                <w:rFonts w:ascii="Palatino Linotype" w:hAnsi="Palatino Linotype" w:cs="Arial"/>
              </w:rPr>
            </w:pPr>
          </w:p>
        </w:tc>
        <w:tc>
          <w:tcPr>
            <w:tcW w:w="2207" w:type="dxa"/>
          </w:tcPr>
          <w:p w14:paraId="35D6A601" w14:textId="0B41318C" w:rsidR="003F3F3C" w:rsidRPr="000A6F33" w:rsidRDefault="000A6F33" w:rsidP="002F2F7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La autopista Arco Norte se encuentra a cargo de la Secretaría de Comunicaciones y Transportes del Gobierno Federal de acuerdo a la información de las vías publicado por la misma dependencia, visible en la dirección electrónica </w:t>
            </w:r>
            <w:hyperlink r:id="rId8" w:history="1">
              <w:r w:rsidRPr="00F60D9E">
                <w:rPr>
                  <w:rStyle w:val="Hipervnculo"/>
                  <w:rFonts w:ascii="Palatino Linotype" w:hAnsi="Palatino Linotype" w:cs="Arial"/>
                </w:rPr>
                <w:t>http://app.sct.gob.mx/sibuac_internet/ControllerUI?action=cmdDatosOperRepDet&amp;idVia=217</w:t>
              </w:r>
            </w:hyperlink>
            <w:r>
              <w:rPr>
                <w:rFonts w:ascii="Palatino Linotype" w:hAnsi="Palatino Linotype" w:cs="Arial"/>
              </w:rPr>
              <w:t xml:space="preserve">  </w:t>
            </w:r>
          </w:p>
        </w:tc>
      </w:tr>
    </w:tbl>
    <w:p w14:paraId="5F575A92" w14:textId="77777777" w:rsidR="00E5678F" w:rsidRDefault="0066498D" w:rsidP="00D948DE">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 xml:space="preserve">Asimismo, la Secretaría </w:t>
      </w:r>
      <w:r w:rsidR="004267B7">
        <w:rPr>
          <w:rFonts w:ascii="Palatino Linotype" w:hAnsi="Palatino Linotype" w:cs="Arial"/>
        </w:rPr>
        <w:t>de Comunicaciones</w:t>
      </w:r>
      <w:r>
        <w:rPr>
          <w:rFonts w:ascii="Palatino Linotype" w:hAnsi="Palatino Linotype" w:cs="Arial"/>
        </w:rPr>
        <w:t xml:space="preserve"> </w:t>
      </w:r>
      <w:r w:rsidR="002F2F71">
        <w:rPr>
          <w:rFonts w:ascii="Palatino Linotype" w:hAnsi="Palatino Linotype" w:cs="Arial"/>
        </w:rPr>
        <w:t xml:space="preserve">informó que únicamente ejecuta programas de jurisdicción local, por lo que conforme a lo dispuesto por el artículo 36 de la Ley Orgánica de la Administración Pública Federal, recomendó dirigir la solicitud a la Secretaría de Comunicaciones y Transportes del Gobierno Federal, además de adjuntar el Acta de la Cuarta Sesión Extraordinaria del Comité de Transparencia, que contienen en su punto tercero lo relativo a la </w:t>
      </w:r>
      <w:r w:rsidR="002F2F71">
        <w:rPr>
          <w:rFonts w:ascii="Palatino Linotype" w:hAnsi="Palatino Linotype" w:cs="Arial"/>
          <w:i/>
        </w:rPr>
        <w:t>revisión, discusión y en su caso, confirmación de la declaración de inexistencia de aspectos relativos a la solicitud de información con número de folio 00083/</w:t>
      </w:r>
      <w:proofErr w:type="spellStart"/>
      <w:r w:rsidR="002F2F71">
        <w:rPr>
          <w:rFonts w:ascii="Palatino Linotype" w:hAnsi="Palatino Linotype" w:cs="Arial"/>
          <w:i/>
        </w:rPr>
        <w:t>SCOMEM</w:t>
      </w:r>
      <w:proofErr w:type="spellEnd"/>
      <w:r w:rsidR="002F2F71">
        <w:rPr>
          <w:rFonts w:ascii="Palatino Linotype" w:hAnsi="Palatino Linotype" w:cs="Arial"/>
          <w:i/>
        </w:rPr>
        <w:t xml:space="preserve">/IP/2018, </w:t>
      </w:r>
      <w:r w:rsidR="002F2F71" w:rsidRPr="002F2F71">
        <w:rPr>
          <w:rFonts w:ascii="Palatino Linotype" w:hAnsi="Palatino Linotype" w:cs="Arial"/>
        </w:rPr>
        <w:t>que trae como</w:t>
      </w:r>
      <w:r w:rsidR="002F2F71">
        <w:rPr>
          <w:rFonts w:ascii="Palatino Linotype" w:hAnsi="Palatino Linotype" w:cs="Arial"/>
        </w:rPr>
        <w:t xml:space="preserve"> consecuencia al acuerdo primero, del que se lee que por unanimidad de votos de los integrantes del Comité, se </w:t>
      </w:r>
      <w:r w:rsidR="00E5678F">
        <w:rPr>
          <w:rFonts w:ascii="Palatino Linotype" w:hAnsi="Palatino Linotype" w:cs="Arial"/>
        </w:rPr>
        <w:t>confirmó</w:t>
      </w:r>
      <w:r w:rsidR="002F2F71">
        <w:rPr>
          <w:rFonts w:ascii="Palatino Linotype" w:hAnsi="Palatino Linotype" w:cs="Arial"/>
        </w:rPr>
        <w:t xml:space="preserve"> la inexistencia </w:t>
      </w:r>
      <w:r w:rsidR="00E5678F">
        <w:rPr>
          <w:rFonts w:ascii="Palatino Linotype" w:hAnsi="Palatino Linotype" w:cs="Arial"/>
        </w:rPr>
        <w:t>en</w:t>
      </w:r>
      <w:r w:rsidR="002F2F71">
        <w:rPr>
          <w:rFonts w:ascii="Palatino Linotype" w:hAnsi="Palatino Linotype" w:cs="Arial"/>
        </w:rPr>
        <w:t xml:space="preserve"> los archivos </w:t>
      </w:r>
      <w:r w:rsidR="00E5678F">
        <w:rPr>
          <w:rFonts w:ascii="Palatino Linotype" w:hAnsi="Palatino Linotype" w:cs="Arial"/>
        </w:rPr>
        <w:t xml:space="preserve">del </w:t>
      </w:r>
      <w:r w:rsidR="00E5678F">
        <w:rPr>
          <w:rFonts w:ascii="Palatino Linotype" w:hAnsi="Palatino Linotype" w:cs="Arial"/>
          <w:b/>
        </w:rPr>
        <w:t xml:space="preserve">Sujeto Obligado </w:t>
      </w:r>
      <w:r w:rsidR="00E5678F">
        <w:rPr>
          <w:rFonts w:ascii="Palatino Linotype" w:hAnsi="Palatino Linotype" w:cs="Arial"/>
        </w:rPr>
        <w:t>de la lista de ejidatarios a los que se han expropiados parcelas individuales y de proyecto carretero que entronque con la autopista Arco Norte hacia el poblado de Huichapan en el Estado de Hidalgo.</w:t>
      </w:r>
    </w:p>
    <w:p w14:paraId="392FE38A" w14:textId="524FC9C8" w:rsidR="00FB3FDD" w:rsidRDefault="00D948DE" w:rsidP="00FB3FDD">
      <w:pPr>
        <w:spacing w:before="240" w:after="240" w:line="360" w:lineRule="auto"/>
        <w:jc w:val="both"/>
        <w:rPr>
          <w:rFonts w:ascii="Palatino Linotype" w:hAnsi="Palatino Linotype"/>
          <w:color w:val="000000"/>
        </w:rPr>
      </w:pPr>
      <w:r>
        <w:rPr>
          <w:rFonts w:ascii="Palatino Linotype" w:hAnsi="Palatino Linotype" w:cs="Arial"/>
        </w:rPr>
        <w:t xml:space="preserve">Visto de esta forma, </w:t>
      </w:r>
      <w:r w:rsidR="00FB3FDD">
        <w:rPr>
          <w:rFonts w:ascii="Palatino Linotype" w:hAnsi="Palatino Linotype" w:cs="Arial"/>
        </w:rPr>
        <w:t xml:space="preserve">de las actuaciones que integran el expediente electrónico que nos ocupa, se advierten parcialmente fundados los motivos de inconformidad y suplidos en su deficiencia garantizando el derecho de acceso a la información bajo el principio rector de máxima publicidad consagrado en nuestra Constitución, en términos de los artículos </w:t>
      </w:r>
      <w:r w:rsidR="00FB3FDD">
        <w:rPr>
          <w:rFonts w:ascii="Palatino Linotype" w:hAnsi="Palatino Linotype"/>
          <w:color w:val="000000"/>
        </w:rPr>
        <w:t>13 y 181 tercer párrafo de la Ley de la Materia vigente en la Entidad que a la letra dicen:</w:t>
      </w:r>
    </w:p>
    <w:p w14:paraId="7D38F753" w14:textId="32460BDC" w:rsidR="00FB3FDD" w:rsidRPr="00370850" w:rsidRDefault="00FB3FDD" w:rsidP="00FB3FDD">
      <w:pPr>
        <w:spacing w:after="120"/>
        <w:ind w:left="851" w:right="902"/>
        <w:jc w:val="both"/>
        <w:rPr>
          <w:rFonts w:ascii="Palatino Linotype" w:hAnsi="Palatino Linotype"/>
          <w:i/>
          <w:sz w:val="20"/>
          <w:szCs w:val="20"/>
        </w:rPr>
      </w:pPr>
      <w:r w:rsidRPr="00370850">
        <w:rPr>
          <w:rFonts w:ascii="Palatino Linotype" w:hAnsi="Palatino Linotype" w:cs="Arial"/>
          <w:i/>
          <w:sz w:val="20"/>
          <w:szCs w:val="20"/>
        </w:rPr>
        <w:t>“</w:t>
      </w:r>
      <w:r w:rsidRPr="00370850">
        <w:rPr>
          <w:rFonts w:ascii="Palatino Linotype" w:hAnsi="Palatino Linotype"/>
          <w:b/>
          <w:i/>
          <w:sz w:val="20"/>
          <w:szCs w:val="20"/>
        </w:rPr>
        <w:t>Artículo 13</w:t>
      </w:r>
      <w:r w:rsidRPr="00370850">
        <w:rPr>
          <w:rFonts w:ascii="Palatino Linotype" w:hAnsi="Palatino Linotype"/>
          <w:i/>
          <w:sz w:val="20"/>
          <w:szCs w:val="20"/>
        </w:rPr>
        <w:t>. El Instituto, en el ámbito de sus atribuciones, deberá suplir cualquier deficiencia para garantizar el ejercicio del derecho de acceso a la información.”</w:t>
      </w:r>
    </w:p>
    <w:p w14:paraId="648B6287" w14:textId="4695D659" w:rsidR="00FB3FDD" w:rsidRPr="00370850" w:rsidRDefault="00FB3FDD" w:rsidP="00FB3FDD">
      <w:pPr>
        <w:spacing w:after="120"/>
        <w:ind w:left="851" w:right="902"/>
        <w:jc w:val="both"/>
        <w:rPr>
          <w:rFonts w:ascii="Palatino Linotype" w:hAnsi="Palatino Linotype" w:cs="Arial"/>
          <w:sz w:val="20"/>
          <w:szCs w:val="20"/>
        </w:rPr>
      </w:pPr>
      <w:r w:rsidRPr="00370850">
        <w:rPr>
          <w:rFonts w:ascii="Palatino Linotype" w:hAnsi="Palatino Linotype"/>
          <w:b/>
          <w:i/>
          <w:sz w:val="20"/>
          <w:szCs w:val="20"/>
        </w:rPr>
        <w:t>Artículo 181.</w:t>
      </w:r>
      <w:r w:rsidRPr="00370850">
        <w:rPr>
          <w:rFonts w:ascii="Palatino Linotype" w:hAnsi="Palatino Linotype"/>
          <w:i/>
          <w:sz w:val="20"/>
          <w:szCs w:val="20"/>
        </w:rPr>
        <w:t xml:space="preserve"> </w:t>
      </w:r>
      <w:r>
        <w:rPr>
          <w:rFonts w:ascii="Palatino Linotype" w:hAnsi="Palatino Linotype"/>
          <w:i/>
          <w:sz w:val="20"/>
          <w:szCs w:val="20"/>
        </w:rPr>
        <w:t>…</w:t>
      </w:r>
      <w:r w:rsidRPr="00370850">
        <w:rPr>
          <w:rFonts w:ascii="Palatino Linotype" w:hAnsi="Palatino Linotype"/>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p w14:paraId="472AC37E" w14:textId="77777777" w:rsidR="00FB3FDD" w:rsidRDefault="00FB3FDD" w:rsidP="00FB3FDD">
      <w:pPr>
        <w:spacing w:before="240" w:after="240" w:line="360" w:lineRule="auto"/>
        <w:ind w:right="49"/>
        <w:jc w:val="both"/>
        <w:rPr>
          <w:rFonts w:ascii="Palatino Linotype" w:hAnsi="Palatino Linotype" w:cs="Arial"/>
        </w:rPr>
      </w:pPr>
      <w:r>
        <w:rPr>
          <w:rFonts w:ascii="Palatino Linotype" w:hAnsi="Palatino Linotype" w:cs="Arial"/>
        </w:rPr>
        <w:lastRenderedPageBreak/>
        <w:t>Robustece lo dicho,</w:t>
      </w:r>
      <w:r w:rsidRPr="00B52296">
        <w:rPr>
          <w:rFonts w:ascii="Palatino Linotype" w:hAnsi="Palatino Linotype" w:cs="Arial"/>
        </w:rPr>
        <w:t xml:space="preserve"> la jurisprudencia emitida por la Suprema Corte de Justicia de la Nación que lleva por rubro </w:t>
      </w:r>
      <w:r>
        <w:rPr>
          <w:rFonts w:ascii="Palatino Linotype" w:hAnsi="Palatino Linotype" w:cs="Arial"/>
        </w:rPr>
        <w:t>y texto el siguiente:</w:t>
      </w:r>
    </w:p>
    <w:p w14:paraId="4E9A8846" w14:textId="77777777" w:rsidR="00FB3FDD" w:rsidRPr="007D4CF7" w:rsidRDefault="00FB3FDD" w:rsidP="00FB3FDD">
      <w:pPr>
        <w:ind w:left="851" w:right="900"/>
        <w:jc w:val="both"/>
        <w:rPr>
          <w:rFonts w:ascii="Palatino Linotype" w:hAnsi="Palatino Linotype"/>
          <w:i/>
          <w:sz w:val="20"/>
          <w:szCs w:val="20"/>
        </w:rPr>
      </w:pPr>
      <w:r>
        <w:rPr>
          <w:rFonts w:ascii="Palatino Linotype" w:hAnsi="Palatino Linotype"/>
          <w:b/>
          <w:i/>
          <w:sz w:val="20"/>
          <w:szCs w:val="20"/>
        </w:rPr>
        <w:t>“</w:t>
      </w:r>
      <w:r w:rsidRPr="007D4CF7">
        <w:rPr>
          <w:rFonts w:ascii="Palatino Linotype" w:hAnsi="Palatino Linotype"/>
          <w:b/>
          <w:i/>
          <w:sz w:val="20"/>
          <w:szCs w:val="20"/>
        </w:rPr>
        <w:t>SUPLENCIA DE LA QUEJA DEFICIENTE PREVISTA EN LA FRACCIÓN VI DEL ARTÍCULO 79 DE LA LEY DE AMPARO. SU PROCEDENCIA EN MATERIA ADMINISTRATIVA, ANTE LA AUSENCIA DE CONCEPTOS DE VIOLACIÓN O AGRAVIOS, DEBE VALORARSE EN CADA CASO PARTICULAR.</w:t>
      </w:r>
      <w:r>
        <w:rPr>
          <w:rFonts w:ascii="Palatino Linotype" w:hAnsi="Palatino Linotype"/>
          <w:b/>
          <w:i/>
          <w:sz w:val="20"/>
          <w:szCs w:val="20"/>
        </w:rPr>
        <w:t xml:space="preserve"> </w:t>
      </w:r>
      <w:r w:rsidRPr="007D4CF7">
        <w:rPr>
          <w:rFonts w:ascii="Palatino Linotype" w:hAnsi="Palatino Linotype"/>
          <w:i/>
          <w:sz w:val="20"/>
          <w:szCs w:val="20"/>
        </w:rPr>
        <w:t>De conformidad con esa porción normativa, en materias diversas a la penal, agraria o laboral, procede suplir la deficiencia de los conceptos de violación o agravios cuando se advierta que ha habido contra el quejoso una violación evidente de la ley que lo haya dejado sin defensa por haber afectado sus derechos humanos y garantías constitucionales; suplencia que sólo operará en lo que se refiera a la controversia de amparo, sin poder afectar situaciones procesales resueltas en el procedimiento en el que se dictó el acto reclamado. Por otra parte, el legislador dispuso en el penúltimo párrafo del propio artículo 79, que la suplencia de la queja se dará, aun ante la ausencia de conceptos de violación o agravios, en los casos previstos en sus fracciones I, II, III, IV, V y VII. En estas condiciones, como las excepciones referidas no incluyeron a la fracción VI, en el caso de la materia administrativa, que es de estricto derecho, por regla general, debe existir un motivo de inconformidad, aunque sea deficiente, para que se surta la hipótesis normativa establecida por el creador de la norma, salvo que: el acto reclamado se funde en normas generales consideradas inconstitucionales por la jurisprudencia de la Suprema Corte de Justicia de la Nación y de los Plenos de Circuito; el quejoso sea un menor de edad o incapaz; por sus condiciones de pobreza o marginación se encuentre en clara desventaja social para su defensa en el juicio; o, se afecten el orden y desarrollo de la familia. Por tanto, la procedencia de la suplencia referida, ante la ausencia de conceptos de violación o agravios, debe valorarse en cada caso.</w:t>
      </w:r>
      <w:r>
        <w:rPr>
          <w:rFonts w:ascii="Palatino Linotype" w:hAnsi="Palatino Linotype"/>
          <w:i/>
          <w:sz w:val="20"/>
          <w:szCs w:val="20"/>
        </w:rPr>
        <w:t>”</w:t>
      </w:r>
    </w:p>
    <w:p w14:paraId="7EDF459D" w14:textId="74034F72" w:rsidR="00D948DE" w:rsidRDefault="00FB3FDD" w:rsidP="00FB3FDD">
      <w:pPr>
        <w:spacing w:before="240" w:after="240" w:line="360" w:lineRule="auto"/>
        <w:ind w:right="49"/>
        <w:jc w:val="both"/>
        <w:rPr>
          <w:rFonts w:ascii="Palatino Linotype" w:hAnsi="Palatino Linotype" w:cs="Arial"/>
        </w:rPr>
      </w:pPr>
      <w:r>
        <w:rPr>
          <w:rFonts w:ascii="Palatino Linotype" w:hAnsi="Palatino Linotype" w:cs="Arial"/>
        </w:rPr>
        <w:t>De manera, que este Instituto está facultado para suplir la deficiencia de la queja de conformidad con los preceptos aludidos, que permite examinar la inconstitucional de una norma general o acto administrativo que no fue reclamado ante la violación evidente de la Ley, en esa tesitura para resolver el asunto que nos ocupa, este</w:t>
      </w:r>
      <w:r w:rsidR="00D948DE">
        <w:rPr>
          <w:rFonts w:ascii="Palatino Linotype" w:hAnsi="Palatino Linotype" w:cs="Arial"/>
        </w:rPr>
        <w:t xml:space="preserve"> Órgano Garante está obligado a tomar en cuenta el contenido íntegro del expediente electrónico</w:t>
      </w:r>
      <w:r w:rsidR="00E5678F">
        <w:rPr>
          <w:rFonts w:ascii="Palatino Linotype" w:hAnsi="Palatino Linotype" w:cs="Arial"/>
        </w:rPr>
        <w:t xml:space="preserve"> en términos de lo dispuesto en el </w:t>
      </w:r>
      <w:r w:rsidR="00E5678F">
        <w:rPr>
          <w:rFonts w:ascii="Palatino Linotype" w:hAnsi="Palatino Linotype"/>
        </w:rPr>
        <w:t xml:space="preserve">artículo 185 fracción IV </w:t>
      </w:r>
      <w:r w:rsidR="00E5678F">
        <w:rPr>
          <w:rFonts w:ascii="Palatino Linotype" w:hAnsi="Palatino Linotype" w:cs="Arial"/>
        </w:rPr>
        <w:t xml:space="preserve">de la Ley de Transparencia y Acceso a </w:t>
      </w:r>
      <w:r w:rsidR="00E5678F" w:rsidRPr="001E5075">
        <w:rPr>
          <w:rFonts w:ascii="Palatino Linotype" w:hAnsi="Palatino Linotype" w:cs="Arial"/>
        </w:rPr>
        <w:t xml:space="preserve">la </w:t>
      </w:r>
      <w:r w:rsidR="00E5678F">
        <w:rPr>
          <w:rFonts w:ascii="Palatino Linotype" w:hAnsi="Palatino Linotype" w:cs="Arial"/>
        </w:rPr>
        <w:t>I</w:t>
      </w:r>
      <w:r w:rsidR="00E5678F" w:rsidRPr="001E5075">
        <w:rPr>
          <w:rFonts w:ascii="Palatino Linotype" w:hAnsi="Palatino Linotype" w:cs="Arial"/>
        </w:rPr>
        <w:t>nformación Pública</w:t>
      </w:r>
      <w:r w:rsidR="00E5678F">
        <w:rPr>
          <w:rFonts w:ascii="Palatino Linotype" w:hAnsi="Palatino Linotype" w:cs="Arial"/>
        </w:rPr>
        <w:t xml:space="preserve"> del Estado de México y </w:t>
      </w:r>
      <w:r w:rsidR="00E5678F">
        <w:rPr>
          <w:rFonts w:ascii="Palatino Linotype" w:hAnsi="Palatino Linotype" w:cs="Arial"/>
        </w:rPr>
        <w:lastRenderedPageBreak/>
        <w:t>Municipios</w:t>
      </w:r>
      <w:r w:rsidR="00E5678F">
        <w:rPr>
          <w:rStyle w:val="Refdenotaalpie"/>
          <w:rFonts w:ascii="Palatino Linotype" w:hAnsi="Palatino Linotype"/>
        </w:rPr>
        <w:footnoteReference w:id="2"/>
      </w:r>
      <w:r w:rsidR="00E5678F">
        <w:rPr>
          <w:rFonts w:ascii="Palatino Linotype" w:hAnsi="Palatino Linotype" w:cs="Arial"/>
        </w:rPr>
        <w:t xml:space="preserve"> </w:t>
      </w:r>
      <w:r w:rsidR="00E5678F">
        <w:rPr>
          <w:rFonts w:ascii="Palatino Linotype" w:hAnsi="Palatino Linotype"/>
        </w:rPr>
        <w:t xml:space="preserve">en relación directa con los artículos 95 y 100 del Código de Procedimientos Administrativos del Estado de México que es de aplicación supletoria en la materia que nos ocupa, con base en lo dispuesto por el artículo </w:t>
      </w:r>
      <w:r w:rsidR="00E5678F">
        <w:rPr>
          <w:rFonts w:ascii="Palatino Linotype" w:hAnsi="Palatino Linotype" w:cs="Arial"/>
        </w:rPr>
        <w:t>195 de la Ley de la Materia</w:t>
      </w:r>
      <w:r w:rsidR="00E5678F">
        <w:rPr>
          <w:rFonts w:ascii="Palatino Linotype" w:hAnsi="Palatino Linotype" w:cs="Arial"/>
          <w:i/>
        </w:rPr>
        <w:t xml:space="preserve">, </w:t>
      </w:r>
      <w:r w:rsidR="00D948DE">
        <w:rPr>
          <w:rFonts w:ascii="Palatino Linotype" w:hAnsi="Palatino Linotype" w:cs="Arial"/>
        </w:rPr>
        <w:t xml:space="preserve"> para dictar la presente determinación, ello con la finalidad de cumplir con los principios de congruencia y exhaustividad en las resoluciones jurisdiccionales, con lo cual se logra dar respuesta a todos los planteamientos formulados por las partes.</w:t>
      </w:r>
    </w:p>
    <w:p w14:paraId="567E814F" w14:textId="4728F2A4" w:rsidR="00D948DE" w:rsidRDefault="00D948DE" w:rsidP="00D948DE">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En este sentido, </w:t>
      </w:r>
      <w:r w:rsidR="00E5678F">
        <w:rPr>
          <w:rFonts w:ascii="Palatino Linotype" w:hAnsi="Palatino Linotype"/>
        </w:rPr>
        <w:t>el informe justificado</w:t>
      </w:r>
      <w:r>
        <w:rPr>
          <w:rFonts w:ascii="Palatino Linotype" w:hAnsi="Palatino Linotype"/>
        </w:rPr>
        <w:t xml:space="preserve"> </w:t>
      </w:r>
      <w:r w:rsidR="00E5678F">
        <w:rPr>
          <w:rFonts w:ascii="Palatino Linotype" w:hAnsi="Palatino Linotype"/>
        </w:rPr>
        <w:t xml:space="preserve">y los documentos que se anexaron </w:t>
      </w:r>
      <w:r>
        <w:rPr>
          <w:rFonts w:ascii="Palatino Linotype" w:hAnsi="Palatino Linotype"/>
        </w:rPr>
        <w:t>se tiene</w:t>
      </w:r>
      <w:r w:rsidR="00E5678F">
        <w:rPr>
          <w:rFonts w:ascii="Palatino Linotype" w:hAnsi="Palatino Linotype"/>
        </w:rPr>
        <w:t>n por desahogado</w:t>
      </w:r>
      <w:r>
        <w:rPr>
          <w:rFonts w:ascii="Palatino Linotype" w:hAnsi="Palatino Linotype"/>
        </w:rPr>
        <w:t xml:space="preserve">s dada su propia y especial naturaleza, toda vez que se trata de documentales públicas, operando a su favor la instrumental de actuaciones, sirviendo de sustento el criterio </w:t>
      </w:r>
      <w:proofErr w:type="spellStart"/>
      <w:r w:rsidRPr="00441C23">
        <w:rPr>
          <w:rFonts w:ascii="Palatino Linotype" w:hAnsi="Palatino Linotype"/>
        </w:rPr>
        <w:t>I.8o.A.93</w:t>
      </w:r>
      <w:proofErr w:type="spellEnd"/>
      <w:r w:rsidRPr="00441C23">
        <w:rPr>
          <w:rFonts w:ascii="Palatino Linotype" w:hAnsi="Palatino Linotype"/>
        </w:rPr>
        <w:t xml:space="preserve"> A (</w:t>
      </w:r>
      <w:proofErr w:type="spellStart"/>
      <w:r w:rsidRPr="00441C23">
        <w:rPr>
          <w:rFonts w:ascii="Palatino Linotype" w:hAnsi="Palatino Linotype"/>
        </w:rPr>
        <w:t>10a</w:t>
      </w:r>
      <w:proofErr w:type="spellEnd"/>
      <w:r w:rsidRPr="00441C23">
        <w:rPr>
          <w:rFonts w:ascii="Palatino Linotype" w:hAnsi="Palatino Linotype"/>
        </w:rPr>
        <w:t xml:space="preserve">.) </w:t>
      </w:r>
      <w:r>
        <w:rPr>
          <w:rFonts w:ascii="Palatino Linotype" w:hAnsi="Palatino Linotype"/>
        </w:rPr>
        <w:t xml:space="preserve">publicado en la </w:t>
      </w:r>
      <w:r w:rsidRPr="00441C23">
        <w:rPr>
          <w:rFonts w:ascii="Palatino Linotype" w:hAnsi="Palatino Linotype"/>
          <w:i/>
        </w:rPr>
        <w:t>“Gaceta del Semanario Judicial de la Federación</w:t>
      </w:r>
      <w:r>
        <w:rPr>
          <w:rFonts w:ascii="Palatino Linotype" w:hAnsi="Palatino Linotype"/>
          <w:i/>
        </w:rPr>
        <w:t>”</w:t>
      </w:r>
      <w:r>
        <w:rPr>
          <w:rFonts w:ascii="Palatino Linotype" w:hAnsi="Palatino Linotype"/>
        </w:rPr>
        <w:t xml:space="preserve"> que es del tenor literal siguiente:</w:t>
      </w:r>
    </w:p>
    <w:p w14:paraId="4E33957B" w14:textId="77777777" w:rsidR="00D948DE" w:rsidRPr="00441C23" w:rsidRDefault="00D948DE" w:rsidP="00D948DE">
      <w:pPr>
        <w:autoSpaceDE w:val="0"/>
        <w:autoSpaceDN w:val="0"/>
        <w:adjustRightInd w:val="0"/>
        <w:spacing w:after="120"/>
        <w:ind w:left="851" w:right="902"/>
        <w:jc w:val="both"/>
        <w:rPr>
          <w:rFonts w:ascii="Palatino Linotype" w:hAnsi="Palatino Linotype"/>
          <w:i/>
          <w:sz w:val="20"/>
        </w:rPr>
      </w:pPr>
      <w:r>
        <w:rPr>
          <w:rFonts w:ascii="Palatino Linotype" w:hAnsi="Palatino Linotype"/>
          <w:b/>
          <w:i/>
          <w:sz w:val="20"/>
        </w:rPr>
        <w:t>“</w:t>
      </w:r>
      <w:r w:rsidRPr="00441C23">
        <w:rPr>
          <w:rFonts w:ascii="Palatino Linotype" w:hAnsi="Palatino Linotype"/>
          <w:b/>
          <w:i/>
          <w:sz w:val="20"/>
        </w:rPr>
        <w:t>INSTRUMENTAL DE ACTUACIONES EN EL JUICIO CONTENCIOSO ADMINISTRATIVO FEDERAL. CUANDO ALGUNA DE LAS PARTES LA OFREZCA, LA SALA SÓLO ESTÁ OBLIGADA A TOMAR EN CUENTA LAS CONSTANCIAS QUE OBREN EN EL EXPEDIENTE, AL HABER SIDO APORTADAS DURANTE ESE PROCEDIMIENTO Y NO EN UNO PREVIO.</w:t>
      </w:r>
      <w:r>
        <w:rPr>
          <w:rFonts w:ascii="Palatino Linotype" w:hAnsi="Palatino Linotype"/>
          <w:b/>
          <w:i/>
          <w:sz w:val="20"/>
        </w:rPr>
        <w:t xml:space="preserve"> </w:t>
      </w:r>
      <w:r w:rsidRPr="00441C23">
        <w:rPr>
          <w:rFonts w:ascii="Palatino Linotype" w:hAnsi="Palatino Linotype"/>
          <w:i/>
          <w:sz w:val="20"/>
        </w:rPr>
        <w:t xml:space="preserve">El artículo 93 del Código Federal de Procedimientos Civiles, de aplicación supletoria al juicio contencioso administrativo federal, no considera expresamente como medio de prueba a la instrumental de actuaciones. Por su parte, la Suprema Corte de Justicia de la Nación, a través de su otrora Cuarta Sala, en la tesis publicada en el Semanario Judicial de la Federación, Séptima Época, Volumen 52, Quinta Parte, abril de 1973, página 58, de rubro: "PRUEBA INSTRUMENTAL DE ACTUACIONES, QUÉ SE ENTIENDE POR.", determinó que aquélla no existe propiamente, pues no es más que el nombre que, en la práctica, se da a todas las pruebas recabadas en un determinado negocio. Asimismo, en términos de los artículos 46 y 50 de la Ley Federal de Procedimiento Contencioso Administrativo, las Salas, al dictar sus sentencias, deben examinar todas las constancias que integran el expediente, con la finalidad de resolver en concordancia con lo actuado ante aquéllas, lo cual implica que no se tomen en cuenta documentos que no se hubiesen allegado al juicio, como puede ser el expediente administrativo de origen, si no se exhibió. En consecuencia, cuando alguna de las partes ofrezca la instrumental de actuaciones, la </w:t>
      </w:r>
      <w:r w:rsidRPr="00441C23">
        <w:rPr>
          <w:rFonts w:ascii="Palatino Linotype" w:hAnsi="Palatino Linotype"/>
          <w:i/>
          <w:sz w:val="20"/>
        </w:rPr>
        <w:lastRenderedPageBreak/>
        <w:t>Sala sólo está obligada a tomar en cuenta las constancias que obren en el expediente del juicio contencioso administrativo, de lo cual se infiere que, para que ello suceda, éstas deben estar agregadas en autos, al haber sido aportadas durante ese procedimiento y no en uno previo.</w:t>
      </w:r>
      <w:r>
        <w:rPr>
          <w:rFonts w:ascii="Palatino Linotype" w:hAnsi="Palatino Linotype"/>
          <w:i/>
          <w:sz w:val="20"/>
        </w:rPr>
        <w:t>”</w:t>
      </w:r>
    </w:p>
    <w:p w14:paraId="354C3E03" w14:textId="381F4A38" w:rsidR="00CF34E6" w:rsidRDefault="00AD5102" w:rsidP="005E05E7">
      <w:pPr>
        <w:spacing w:before="240" w:after="240" w:line="360" w:lineRule="auto"/>
        <w:jc w:val="both"/>
        <w:rPr>
          <w:rFonts w:ascii="Palatino Linotype" w:hAnsi="Palatino Linotype" w:cs="Arial"/>
        </w:rPr>
      </w:pPr>
      <w:r>
        <w:rPr>
          <w:rFonts w:ascii="Palatino Linotype" w:hAnsi="Palatino Linotype" w:cs="Arial"/>
        </w:rPr>
        <w:t xml:space="preserve">Por tanto, y conforme a derecho, </w:t>
      </w:r>
      <w:r w:rsidR="00E5678F">
        <w:rPr>
          <w:rFonts w:ascii="Palatino Linotype" w:hAnsi="Palatino Linotype" w:cs="Arial"/>
        </w:rPr>
        <w:t>el informe justificado</w:t>
      </w:r>
      <w:r w:rsidR="00D948DE">
        <w:rPr>
          <w:rFonts w:ascii="Palatino Linotype" w:hAnsi="Palatino Linotype" w:cs="Arial"/>
        </w:rPr>
        <w:t xml:space="preserve"> </w:t>
      </w:r>
      <w:r w:rsidR="00161883">
        <w:rPr>
          <w:rFonts w:ascii="Palatino Linotype" w:hAnsi="Palatino Linotype" w:cs="Arial"/>
        </w:rPr>
        <w:t>servirá</w:t>
      </w:r>
      <w:r w:rsidR="00E5678F">
        <w:rPr>
          <w:rFonts w:ascii="Palatino Linotype" w:hAnsi="Palatino Linotype" w:cs="Arial"/>
        </w:rPr>
        <w:t xml:space="preserve"> de base</w:t>
      </w:r>
      <w:r w:rsidR="00D948DE">
        <w:rPr>
          <w:rFonts w:ascii="Palatino Linotype" w:hAnsi="Palatino Linotype" w:cs="Arial"/>
        </w:rPr>
        <w:t xml:space="preserve"> para dilucidar la </w:t>
      </w:r>
      <w:proofErr w:type="spellStart"/>
      <w:r w:rsidR="00D948DE">
        <w:rPr>
          <w:rFonts w:ascii="Palatino Linotype" w:hAnsi="Palatino Linotype" w:cs="Arial"/>
          <w:i/>
        </w:rPr>
        <w:t>litis</w:t>
      </w:r>
      <w:proofErr w:type="spellEnd"/>
      <w:r w:rsidR="00D948DE">
        <w:rPr>
          <w:rFonts w:ascii="Palatino Linotype" w:hAnsi="Palatino Linotype" w:cs="Arial"/>
          <w:i/>
        </w:rPr>
        <w:t xml:space="preserve"> </w:t>
      </w:r>
      <w:r w:rsidR="00D948DE">
        <w:rPr>
          <w:rFonts w:ascii="Palatino Linotype" w:hAnsi="Palatino Linotype" w:cs="Arial"/>
        </w:rPr>
        <w:t xml:space="preserve">que nos ocupa, cuyo alcance fue hecho del conocimiento del particular por esta Ponencia en fecha </w:t>
      </w:r>
      <w:r w:rsidR="00E5678F">
        <w:rPr>
          <w:rFonts w:ascii="Palatino Linotype" w:hAnsi="Palatino Linotype" w:cs="Arial"/>
        </w:rPr>
        <w:t>primero de octubre</w:t>
      </w:r>
      <w:r w:rsidR="00D948DE">
        <w:rPr>
          <w:rFonts w:ascii="Palatino Linotype" w:hAnsi="Palatino Linotype" w:cs="Arial"/>
        </w:rPr>
        <w:t xml:space="preserve"> del dos mil dieciocho, p</w:t>
      </w:r>
      <w:r w:rsidR="00FC5D01">
        <w:rPr>
          <w:rFonts w:ascii="Palatino Linotype" w:hAnsi="Palatino Linotype" w:cs="Arial"/>
        </w:rPr>
        <w:t xml:space="preserve">or haber modificado su respuesta </w:t>
      </w:r>
      <w:r w:rsidR="00161883">
        <w:rPr>
          <w:rFonts w:ascii="Palatino Linotype" w:hAnsi="Palatino Linotype" w:cs="Arial"/>
        </w:rPr>
        <w:t xml:space="preserve">inicial </w:t>
      </w:r>
      <w:r w:rsidR="00FC5D01">
        <w:rPr>
          <w:rFonts w:ascii="Palatino Linotype" w:hAnsi="Palatino Linotype" w:cs="Arial"/>
        </w:rPr>
        <w:t xml:space="preserve">el </w:t>
      </w:r>
      <w:r w:rsidR="00161883">
        <w:rPr>
          <w:rFonts w:ascii="Palatino Linotype" w:hAnsi="Palatino Linotype" w:cs="Arial"/>
          <w:b/>
        </w:rPr>
        <w:t xml:space="preserve">Sujeto Obligado, </w:t>
      </w:r>
      <w:r w:rsidR="00161883">
        <w:rPr>
          <w:rFonts w:ascii="Palatino Linotype" w:hAnsi="Palatino Linotype" w:cs="Arial"/>
        </w:rPr>
        <w:t>quien s</w:t>
      </w:r>
      <w:r w:rsidR="00FC5D01">
        <w:rPr>
          <w:rFonts w:ascii="Palatino Linotype" w:hAnsi="Palatino Linotype" w:cs="Arial"/>
        </w:rPr>
        <w:t xml:space="preserve">e limitó a señalar que </w:t>
      </w:r>
      <w:r w:rsidR="00E5678F">
        <w:rPr>
          <w:rFonts w:ascii="Palatino Linotype" w:hAnsi="Palatino Linotype" w:cs="Arial"/>
        </w:rPr>
        <w:t xml:space="preserve">la información solicitada corresponde a un proyecto del Estado de Hidalgo por lo que se </w:t>
      </w:r>
      <w:r w:rsidR="00B77041">
        <w:rPr>
          <w:rFonts w:ascii="Palatino Linotype" w:hAnsi="Palatino Linotype" w:cs="Arial"/>
        </w:rPr>
        <w:t>recomendaba</w:t>
      </w:r>
      <w:r w:rsidR="00E5678F">
        <w:rPr>
          <w:rFonts w:ascii="Palatino Linotype" w:hAnsi="Palatino Linotype" w:cs="Arial"/>
        </w:rPr>
        <w:t xml:space="preserve"> dirigir su solicitud a la Secretaría de Comunicaciones y </w:t>
      </w:r>
      <w:r w:rsidR="00B77041">
        <w:rPr>
          <w:rFonts w:ascii="Palatino Linotype" w:hAnsi="Palatino Linotype" w:cs="Arial"/>
        </w:rPr>
        <w:t>Transportes</w:t>
      </w:r>
      <w:r w:rsidR="00E5678F">
        <w:rPr>
          <w:rFonts w:ascii="Palatino Linotype" w:hAnsi="Palatino Linotype" w:cs="Arial"/>
        </w:rPr>
        <w:t xml:space="preserve"> del Gobierno Federal</w:t>
      </w:r>
      <w:r w:rsidR="00161883">
        <w:rPr>
          <w:rFonts w:ascii="Palatino Linotype" w:hAnsi="Palatino Linotype" w:cs="Arial"/>
        </w:rPr>
        <w:t>;</w:t>
      </w:r>
      <w:r w:rsidR="00645D45">
        <w:rPr>
          <w:rFonts w:ascii="Palatino Linotype" w:hAnsi="Palatino Linotype" w:cs="Arial"/>
        </w:rPr>
        <w:t xml:space="preserve"> sin embargo</w:t>
      </w:r>
      <w:r w:rsidR="00161883">
        <w:rPr>
          <w:rFonts w:ascii="Palatino Linotype" w:hAnsi="Palatino Linotype" w:cs="Arial"/>
        </w:rPr>
        <w:t>,</w:t>
      </w:r>
      <w:r w:rsidR="00645D45">
        <w:rPr>
          <w:rFonts w:ascii="Palatino Linotype" w:hAnsi="Palatino Linotype" w:cs="Arial"/>
        </w:rPr>
        <w:t xml:space="preserve"> en un hecho posterior, envió </w:t>
      </w:r>
      <w:r w:rsidR="00B77041">
        <w:rPr>
          <w:rFonts w:ascii="Palatino Linotype" w:hAnsi="Palatino Linotype" w:cs="Arial"/>
        </w:rPr>
        <w:t>un acuerdo de inexistencia por tratarse de información que genera, posee o administra otra autoridad administrativa.</w:t>
      </w:r>
    </w:p>
    <w:p w14:paraId="726F978A" w14:textId="37C2688C" w:rsidR="00645D45" w:rsidRDefault="00645D45" w:rsidP="005E05E7">
      <w:pPr>
        <w:spacing w:before="240" w:after="240" w:line="360" w:lineRule="auto"/>
        <w:jc w:val="both"/>
        <w:rPr>
          <w:rFonts w:ascii="Palatino Linotype" w:hAnsi="Palatino Linotype"/>
        </w:rPr>
      </w:pPr>
      <w:r>
        <w:rPr>
          <w:rFonts w:ascii="Palatino Linotype" w:hAnsi="Palatino Linotype" w:cs="Arial"/>
        </w:rPr>
        <w:t xml:space="preserve">En este contexto, es necesario aludir primeramente al procedimiento de búsqueda de la información que debe seguir los sujetos obligados para su localización, el cual se encuentra establecido en </w:t>
      </w:r>
      <w:r w:rsidR="00B77041">
        <w:rPr>
          <w:rFonts w:ascii="Palatino Linotype" w:hAnsi="Palatino Linotype" w:cs="Arial"/>
        </w:rPr>
        <w:t>l</w:t>
      </w:r>
      <w:r>
        <w:rPr>
          <w:rFonts w:ascii="Palatino Linotype" w:hAnsi="Palatino Linotype" w:cs="Arial"/>
        </w:rPr>
        <w:t xml:space="preserve">os artículos </w:t>
      </w:r>
      <w:r>
        <w:rPr>
          <w:rFonts w:ascii="Palatino Linotype" w:hAnsi="Palatino Linotype" w:cs="Arial"/>
          <w:lang w:val="es-MX"/>
        </w:rPr>
        <w:t xml:space="preserve">151, </w:t>
      </w:r>
      <w:r>
        <w:rPr>
          <w:rFonts w:ascii="Palatino Linotype" w:hAnsi="Palatino Linotype"/>
        </w:rPr>
        <w:t>162 y 165 de la Ley de Transparencia y Acceso a la Información Pública del Estado de México y Municipios, en los siguientes términos:</w:t>
      </w:r>
    </w:p>
    <w:p w14:paraId="2D362066" w14:textId="77777777" w:rsidR="00645D45" w:rsidRPr="0065339F" w:rsidRDefault="00645D45" w:rsidP="00645D45">
      <w:pPr>
        <w:spacing w:after="120"/>
        <w:ind w:left="851" w:right="900"/>
        <w:jc w:val="both"/>
        <w:rPr>
          <w:rFonts w:ascii="Palatino Linotype" w:hAnsi="Palatino Linotype"/>
          <w:i/>
          <w:sz w:val="20"/>
          <w:szCs w:val="20"/>
        </w:rPr>
      </w:pPr>
      <w:r>
        <w:rPr>
          <w:rFonts w:ascii="Palatino Linotype" w:hAnsi="Palatino Linotype"/>
          <w:b/>
          <w:i/>
          <w:sz w:val="20"/>
          <w:szCs w:val="20"/>
        </w:rPr>
        <w:t>“</w:t>
      </w:r>
      <w:r w:rsidRPr="0065339F">
        <w:rPr>
          <w:rFonts w:ascii="Palatino Linotype" w:hAnsi="Palatino Linotype"/>
          <w:b/>
          <w:i/>
          <w:sz w:val="20"/>
          <w:szCs w:val="20"/>
        </w:rPr>
        <w:t>Artículo 151.</w:t>
      </w:r>
      <w:r w:rsidRPr="0065339F">
        <w:rPr>
          <w:rFonts w:ascii="Palatino Linotype" w:hAnsi="Palatino Linotype"/>
          <w:i/>
          <w:sz w:val="20"/>
          <w:szCs w:val="20"/>
        </w:rPr>
        <w:t xml:space="preserv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 de conformidad con las bases establecidas en la presente Ley.  </w:t>
      </w:r>
    </w:p>
    <w:p w14:paraId="1085C00D" w14:textId="77777777" w:rsidR="00645D45" w:rsidRPr="003915F8" w:rsidRDefault="00645D45" w:rsidP="00645D45">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162.</w:t>
      </w:r>
      <w:r w:rsidRPr="003915F8">
        <w:rPr>
          <w:rFonts w:ascii="Palatino Linotype" w:hAnsi="Palatino Linotype"/>
          <w:i/>
          <w:sz w:val="20"/>
          <w:szCs w:val="20"/>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762561C6" w14:textId="77777777" w:rsidR="00645D45" w:rsidRPr="003915F8" w:rsidRDefault="00645D45" w:rsidP="00645D45">
      <w:pPr>
        <w:spacing w:after="120"/>
        <w:ind w:left="851" w:right="900"/>
        <w:jc w:val="both"/>
        <w:rPr>
          <w:rFonts w:ascii="Palatino Linotype" w:hAnsi="Palatino Linotype"/>
          <w:i/>
          <w:sz w:val="20"/>
          <w:szCs w:val="20"/>
        </w:rPr>
      </w:pPr>
      <w:r w:rsidRPr="003915F8">
        <w:rPr>
          <w:rFonts w:ascii="Palatino Linotype" w:hAnsi="Palatino Linotype"/>
          <w:b/>
          <w:i/>
          <w:sz w:val="20"/>
          <w:szCs w:val="20"/>
        </w:rPr>
        <w:t>Artículo 165.</w:t>
      </w:r>
      <w:r w:rsidRPr="003915F8">
        <w:rPr>
          <w:rFonts w:ascii="Palatino Linotype" w:hAnsi="Palatino Linotype"/>
          <w:i/>
          <w:sz w:val="20"/>
          <w:szCs w:val="20"/>
        </w:rPr>
        <w:t xml:space="preserve"> Los sujetos obligados establecerán la forma y términos en que darán trámite interno a las solicitudes en materia de acceso a la información</w:t>
      </w:r>
      <w:r>
        <w:rPr>
          <w:rFonts w:ascii="Palatino Linotype" w:hAnsi="Palatino Linotype"/>
          <w:i/>
          <w:sz w:val="20"/>
          <w:szCs w:val="20"/>
        </w:rPr>
        <w:t>…”</w:t>
      </w:r>
    </w:p>
    <w:p w14:paraId="0A780A72" w14:textId="77777777" w:rsidR="00645D45" w:rsidRDefault="00645D45" w:rsidP="00645D45">
      <w:pPr>
        <w:spacing w:before="240" w:after="240" w:line="360" w:lineRule="auto"/>
        <w:jc w:val="both"/>
        <w:rPr>
          <w:rFonts w:ascii="Palatino Linotype" w:hAnsi="Palatino Linotype"/>
        </w:rPr>
      </w:pPr>
      <w:r>
        <w:rPr>
          <w:rFonts w:ascii="Palatino Linotype" w:hAnsi="Palatino Linotype"/>
        </w:rPr>
        <w:lastRenderedPageBreak/>
        <w:t>De la normatividad citada, se desprende que las Unidades de Transparencia deben garantizar las medidas y condiciones de accesibilidad para que toda persona pueda ejercer el derecho de acceso a la información, y que una vez ejercido, deberán garantizar que las solicitudes de acceso a la información se turnen a todas las áreas competentes que cuenten con la información o que deban tenerla de acuerdo a sus facultades, competencia y funciones, en la forma y términos que los sujetos obligados determinen para su trámite interno.</w:t>
      </w:r>
    </w:p>
    <w:p w14:paraId="4143114C" w14:textId="77777777" w:rsidR="00B417AF" w:rsidRDefault="00B11275" w:rsidP="00592AA0">
      <w:pPr>
        <w:spacing w:before="240" w:after="240" w:line="360" w:lineRule="auto"/>
        <w:jc w:val="both"/>
        <w:rPr>
          <w:rFonts w:ascii="Palatino Linotype" w:hAnsi="Palatino Linotype"/>
          <w:lang w:val="es-MX" w:eastAsia="es-MX"/>
        </w:rPr>
      </w:pPr>
      <w:r>
        <w:rPr>
          <w:rFonts w:ascii="Palatino Linotype" w:hAnsi="Palatino Linotype"/>
        </w:rPr>
        <w:t xml:space="preserve">En función de lo señalado, es </w:t>
      </w:r>
      <w:r w:rsidR="00324337">
        <w:rPr>
          <w:rFonts w:ascii="Palatino Linotype" w:hAnsi="Palatino Linotype"/>
        </w:rPr>
        <w:t xml:space="preserve">menester analizar en primer lugar lo relativo a los requerimientos marcados con los numerales 1 y 2 </w:t>
      </w:r>
      <w:r w:rsidR="00B417AF">
        <w:rPr>
          <w:rFonts w:ascii="Palatino Linotype" w:hAnsi="Palatino Linotype"/>
        </w:rPr>
        <w:t xml:space="preserve">mediante los cuales el particular solicitó </w:t>
      </w:r>
      <w:r w:rsidR="00324337">
        <w:rPr>
          <w:rFonts w:ascii="Palatino Linotype" w:hAnsi="Palatino Linotype"/>
        </w:rPr>
        <w:t xml:space="preserve">la </w:t>
      </w:r>
      <w:r w:rsidR="00324337">
        <w:rPr>
          <w:rFonts w:ascii="Palatino Linotype" w:hAnsi="Palatino Linotype"/>
          <w:lang w:val="es-MX" w:eastAsia="es-MX"/>
        </w:rPr>
        <w:t>l</w:t>
      </w:r>
      <w:r w:rsidR="00324337" w:rsidRPr="00893BD8">
        <w:rPr>
          <w:rFonts w:ascii="Palatino Linotype" w:hAnsi="Palatino Linotype"/>
          <w:lang w:val="es-MX" w:eastAsia="es-MX"/>
        </w:rPr>
        <w:t xml:space="preserve">ista de ejidatarios a los que se les ha expropiado parcelas individuales del </w:t>
      </w:r>
      <w:r w:rsidR="00324337">
        <w:rPr>
          <w:rFonts w:ascii="Palatino Linotype" w:hAnsi="Palatino Linotype"/>
          <w:lang w:val="es-MX" w:eastAsia="es-MX"/>
        </w:rPr>
        <w:t>E</w:t>
      </w:r>
      <w:r w:rsidR="00324337" w:rsidRPr="00893BD8">
        <w:rPr>
          <w:rFonts w:ascii="Palatino Linotype" w:hAnsi="Palatino Linotype"/>
          <w:lang w:val="es-MX" w:eastAsia="es-MX"/>
        </w:rPr>
        <w:t>jido de Canalejas</w:t>
      </w:r>
      <w:r w:rsidR="00324337">
        <w:rPr>
          <w:rFonts w:ascii="Palatino Linotype" w:hAnsi="Palatino Linotype"/>
          <w:lang w:val="es-MX" w:eastAsia="es-MX"/>
        </w:rPr>
        <w:t xml:space="preserve">, Huapango, Cañada de Lobos, y Rincón de </w:t>
      </w:r>
      <w:proofErr w:type="spellStart"/>
      <w:r w:rsidR="00324337">
        <w:rPr>
          <w:rFonts w:ascii="Palatino Linotype" w:hAnsi="Palatino Linotype"/>
          <w:lang w:val="es-MX" w:eastAsia="es-MX"/>
        </w:rPr>
        <w:t>B</w:t>
      </w:r>
      <w:r w:rsidR="00324337" w:rsidRPr="00893BD8">
        <w:rPr>
          <w:rFonts w:ascii="Palatino Linotype" w:hAnsi="Palatino Linotype"/>
          <w:lang w:val="es-MX" w:eastAsia="es-MX"/>
        </w:rPr>
        <w:t>ucio</w:t>
      </w:r>
      <w:proofErr w:type="spellEnd"/>
      <w:r w:rsidR="00324337">
        <w:rPr>
          <w:rFonts w:ascii="Palatino Linotype" w:hAnsi="Palatino Linotype"/>
          <w:lang w:val="es-MX" w:eastAsia="es-MX"/>
        </w:rPr>
        <w:t xml:space="preserve"> y si han </w:t>
      </w:r>
      <w:r w:rsidR="00324337" w:rsidRPr="00893BD8">
        <w:rPr>
          <w:rFonts w:ascii="Palatino Linotype" w:hAnsi="Palatino Linotype"/>
          <w:lang w:val="es-MX" w:eastAsia="es-MX"/>
        </w:rPr>
        <w:t>promovido acciones legales</w:t>
      </w:r>
      <w:r w:rsidR="00B417AF">
        <w:rPr>
          <w:rFonts w:ascii="Palatino Linotype" w:hAnsi="Palatino Linotype"/>
          <w:lang w:val="es-MX" w:eastAsia="es-MX"/>
        </w:rPr>
        <w:t>.</w:t>
      </w:r>
    </w:p>
    <w:p w14:paraId="21FEE41B" w14:textId="2ED7E829" w:rsidR="00945E79" w:rsidRPr="00945E79" w:rsidRDefault="00B417AF" w:rsidP="00945E79">
      <w:pPr>
        <w:spacing w:before="240" w:after="240" w:line="360" w:lineRule="auto"/>
        <w:jc w:val="both"/>
        <w:rPr>
          <w:rFonts w:ascii="Palatino Linotype" w:hAnsi="Palatino Linotype"/>
          <w:lang w:val="es-MX" w:eastAsia="es-MX"/>
        </w:rPr>
      </w:pPr>
      <w:r>
        <w:rPr>
          <w:rFonts w:ascii="Palatino Linotype" w:hAnsi="Palatino Linotype"/>
          <w:lang w:val="es-MX" w:eastAsia="es-MX"/>
        </w:rPr>
        <w:t xml:space="preserve">En respuesta, la </w:t>
      </w:r>
      <w:r w:rsidR="00945E79">
        <w:rPr>
          <w:rFonts w:ascii="Palatino Linotype" w:hAnsi="Palatino Linotype"/>
          <w:lang w:val="es-MX" w:eastAsia="es-MX"/>
        </w:rPr>
        <w:t>Coordinación Jurídica</w:t>
      </w:r>
      <w:r>
        <w:rPr>
          <w:rFonts w:ascii="Palatino Linotype" w:hAnsi="Palatino Linotype"/>
          <w:lang w:val="es-MX" w:eastAsia="es-MX"/>
        </w:rPr>
        <w:t xml:space="preserve"> </w:t>
      </w:r>
      <w:r w:rsidR="00324337">
        <w:rPr>
          <w:rFonts w:ascii="Palatino Linotype" w:hAnsi="Palatino Linotype"/>
          <w:lang w:val="es-MX" w:eastAsia="es-MX"/>
        </w:rPr>
        <w:t xml:space="preserve">manifestó que no se han realizado expropiaciones individuales y por tanto no se han promovido acciones legales en contra de alguna expropiación o desposesión </w:t>
      </w:r>
      <w:r w:rsidR="00945E79">
        <w:rPr>
          <w:rFonts w:ascii="Palatino Linotype" w:hAnsi="Palatino Linotype"/>
          <w:lang w:val="es-MX" w:eastAsia="es-MX"/>
        </w:rPr>
        <w:t xml:space="preserve">de derechos agrarios; unidad administrativa dependiente de la </w:t>
      </w:r>
      <w:r w:rsidR="00945E79">
        <w:rPr>
          <w:rFonts w:ascii="Palatino Linotype" w:hAnsi="Palatino Linotype" w:cs="Arial"/>
        </w:rPr>
        <w:t>Director de Asuntos Jurídicos</w:t>
      </w:r>
      <w:r w:rsidR="00945E79">
        <w:rPr>
          <w:rFonts w:ascii="Palatino Linotype" w:hAnsi="Palatino Linotype"/>
          <w:lang w:val="es-MX" w:eastAsia="es-MX"/>
        </w:rPr>
        <w:t xml:space="preserve"> </w:t>
      </w:r>
      <w:r w:rsidR="00945E79">
        <w:rPr>
          <w:rFonts w:ascii="Palatino Linotype" w:hAnsi="Palatino Linotype" w:cs="Arial"/>
        </w:rPr>
        <w:t xml:space="preserve">que de conformidad con el Reglamento Interior de la Secretaría de Comunicaciones, le corresponde el despacho de </w:t>
      </w:r>
      <w:r w:rsidR="00945E79" w:rsidRPr="00161883">
        <w:rPr>
          <w:rFonts w:ascii="Palatino Linotype" w:hAnsi="Palatino Linotype" w:cs="Arial"/>
        </w:rPr>
        <w:t>las siguientes funciones:</w:t>
      </w:r>
    </w:p>
    <w:p w14:paraId="4A819EBF" w14:textId="77777777" w:rsidR="00945E79" w:rsidRDefault="00945E79" w:rsidP="00945E79">
      <w:pPr>
        <w:spacing w:after="120"/>
        <w:ind w:left="851" w:right="902"/>
        <w:jc w:val="both"/>
        <w:rPr>
          <w:rFonts w:ascii="Palatino Linotype" w:hAnsi="Palatino Linotype"/>
          <w:i/>
          <w:sz w:val="20"/>
          <w:szCs w:val="20"/>
        </w:rPr>
      </w:pPr>
      <w:r w:rsidRPr="002B2D77">
        <w:rPr>
          <w:rFonts w:ascii="Palatino Linotype" w:hAnsi="Palatino Linotype"/>
          <w:b/>
          <w:i/>
          <w:sz w:val="20"/>
          <w:szCs w:val="20"/>
        </w:rPr>
        <w:t>“</w:t>
      </w:r>
      <w:r>
        <w:rPr>
          <w:rFonts w:ascii="Palatino Linotype" w:hAnsi="Palatino Linotype"/>
          <w:b/>
          <w:i/>
          <w:sz w:val="20"/>
          <w:szCs w:val="20"/>
        </w:rPr>
        <w:t xml:space="preserve">Artículo 11. </w:t>
      </w:r>
      <w:r>
        <w:rPr>
          <w:rFonts w:ascii="Palatino Linotype" w:hAnsi="Palatino Linotype"/>
          <w:i/>
          <w:sz w:val="20"/>
          <w:szCs w:val="20"/>
        </w:rPr>
        <w:t xml:space="preserve">Corresponde al Coordinador </w:t>
      </w:r>
      <w:proofErr w:type="spellStart"/>
      <w:r>
        <w:rPr>
          <w:rFonts w:ascii="Palatino Linotype" w:hAnsi="Palatino Linotype"/>
          <w:i/>
          <w:sz w:val="20"/>
          <w:szCs w:val="20"/>
        </w:rPr>
        <w:t>Juridico</w:t>
      </w:r>
      <w:proofErr w:type="spellEnd"/>
      <w:r>
        <w:rPr>
          <w:rFonts w:ascii="Palatino Linotype" w:hAnsi="Palatino Linotype"/>
          <w:i/>
          <w:sz w:val="20"/>
          <w:szCs w:val="20"/>
        </w:rPr>
        <w:t>:</w:t>
      </w:r>
    </w:p>
    <w:p w14:paraId="69B3F567" w14:textId="77777777" w:rsidR="00945E79" w:rsidRDefault="00945E79" w:rsidP="00945E79">
      <w:pPr>
        <w:spacing w:after="120"/>
        <w:ind w:left="1134" w:right="902"/>
        <w:jc w:val="both"/>
        <w:rPr>
          <w:rFonts w:ascii="Palatino Linotype" w:hAnsi="Palatino Linotype"/>
          <w:i/>
          <w:sz w:val="20"/>
          <w:szCs w:val="20"/>
        </w:rPr>
      </w:pPr>
      <w:r w:rsidRPr="002B2D77">
        <w:rPr>
          <w:rFonts w:ascii="Palatino Linotype" w:hAnsi="Palatino Linotype"/>
          <w:i/>
          <w:sz w:val="20"/>
          <w:szCs w:val="20"/>
        </w:rPr>
        <w:t xml:space="preserve">I. Representar legalmente a la Secretaría, al Secretario y en su caso, a las unidades administrativas adscritas a ésta, así como sustituir y delegar esta representación en uno o más apoderados o subalternos para que la ejerzan individual o conjuntamente en los juicios, procesos, procedimientos administrativos, civiles, laborales, penales, agrarios, de amparo y cualquier otro asunto de carácter legal, que por razón de sus atribuciones, la Secretaría sea parte; </w:t>
      </w:r>
    </w:p>
    <w:p w14:paraId="37DA5F76" w14:textId="77777777" w:rsidR="00945E79" w:rsidRDefault="00945E79" w:rsidP="00945E79">
      <w:pPr>
        <w:spacing w:after="120"/>
        <w:ind w:left="1134" w:right="902"/>
        <w:jc w:val="both"/>
        <w:rPr>
          <w:rFonts w:ascii="Palatino Linotype" w:hAnsi="Palatino Linotype"/>
          <w:i/>
          <w:sz w:val="20"/>
          <w:szCs w:val="20"/>
        </w:rPr>
      </w:pPr>
      <w:r w:rsidRPr="002B2D77">
        <w:rPr>
          <w:rFonts w:ascii="Palatino Linotype" w:hAnsi="Palatino Linotype"/>
          <w:i/>
          <w:sz w:val="20"/>
          <w:szCs w:val="20"/>
        </w:rPr>
        <w:t xml:space="preserve">II. Formular a nombre de la Secretaría las denuncias y querellas que procedan, tramitar la reparación del daño y la restitución en el goce de sus derechos; </w:t>
      </w:r>
    </w:p>
    <w:p w14:paraId="4F8D130C" w14:textId="77777777" w:rsidR="00945E79" w:rsidRDefault="00945E79" w:rsidP="00945E79">
      <w:pPr>
        <w:spacing w:after="120"/>
        <w:ind w:left="1134" w:right="902"/>
        <w:jc w:val="both"/>
        <w:rPr>
          <w:rFonts w:ascii="Palatino Linotype" w:hAnsi="Palatino Linotype"/>
          <w:i/>
          <w:sz w:val="20"/>
          <w:szCs w:val="20"/>
        </w:rPr>
      </w:pPr>
      <w:r w:rsidRPr="002B2D77">
        <w:rPr>
          <w:rFonts w:ascii="Palatino Linotype" w:hAnsi="Palatino Linotype"/>
          <w:i/>
          <w:sz w:val="20"/>
          <w:szCs w:val="20"/>
        </w:rPr>
        <w:lastRenderedPageBreak/>
        <w:t xml:space="preserve">III. Proporcionar asesoría jurídica a las unidades administrativas de la Secretaría, cuando se trate de asuntos relacionados con el cumplimiento de sus atribuciones y funciones, así como desahogar las consultas que se formulen, emitiendo las opiniones correspondientes; </w:t>
      </w:r>
    </w:p>
    <w:p w14:paraId="7220A3C0" w14:textId="77777777" w:rsidR="00945E79" w:rsidRPr="002B2D77" w:rsidRDefault="00945E79" w:rsidP="00945E79">
      <w:pPr>
        <w:spacing w:after="120"/>
        <w:ind w:left="1134" w:right="902"/>
        <w:jc w:val="both"/>
        <w:rPr>
          <w:rFonts w:ascii="Palatino Linotype" w:hAnsi="Palatino Linotype"/>
          <w:i/>
          <w:sz w:val="20"/>
          <w:szCs w:val="20"/>
        </w:rPr>
      </w:pPr>
      <w:r w:rsidRPr="002B2D77">
        <w:rPr>
          <w:rFonts w:ascii="Palatino Linotype" w:hAnsi="Palatino Linotype"/>
          <w:i/>
          <w:sz w:val="20"/>
          <w:szCs w:val="20"/>
        </w:rPr>
        <w:t>IV. Intervenir en los juicios de amparo, procesos, procedimientos administrativos, civiles, laborales, penales, agrarios y cualquier otro asunto de carácter legal, cuando el titular de la Secretaría y en su caso, de las unidades administrativas adscritas a ésta, tengan el carácter de autoridad responsable o demandada, quejoso o tercero perjudicado, elaborar los informes previo y justificado, supervisar todas las etapas del proceso, así como tramitar todos los actos procesales inherentes hasta su conclusión;</w:t>
      </w:r>
      <w:r>
        <w:rPr>
          <w:rFonts w:ascii="Palatino Linotype" w:hAnsi="Palatino Linotype"/>
          <w:i/>
          <w:sz w:val="20"/>
          <w:szCs w:val="20"/>
        </w:rPr>
        <w:t>…”</w:t>
      </w:r>
    </w:p>
    <w:p w14:paraId="6936E845" w14:textId="77777777" w:rsidR="00945E79" w:rsidRDefault="00945E79" w:rsidP="00945E79">
      <w:pPr>
        <w:spacing w:before="240" w:after="240" w:line="360" w:lineRule="auto"/>
        <w:ind w:right="-91"/>
        <w:jc w:val="both"/>
        <w:rPr>
          <w:rFonts w:ascii="Palatino Linotype" w:hAnsi="Palatino Linotype" w:cs="Arial"/>
        </w:rPr>
      </w:pPr>
      <w:r>
        <w:rPr>
          <w:rFonts w:ascii="Palatino Linotype" w:hAnsi="Palatino Linotype" w:cs="Arial"/>
        </w:rPr>
        <w:t>De la normatividad anterior, se desprende que al Coordinador Jurídico le corresponde representar legalmente a la Secretaría y al Secretario en los juicios, procesos o procedimientos administrativos, civiles, laborales, penales, agrarios, de amparo y cualquier otro asunto de carácter legal que por razón de sus atribuciones la Secretaría sea parte.</w:t>
      </w:r>
    </w:p>
    <w:p w14:paraId="3F365F59" w14:textId="0262E91C" w:rsidR="007D36FC" w:rsidRDefault="00945E79" w:rsidP="007D36FC">
      <w:pPr>
        <w:spacing w:before="240" w:after="240" w:line="360" w:lineRule="auto"/>
        <w:jc w:val="both"/>
        <w:rPr>
          <w:rFonts w:ascii="Palatino Linotype" w:hAnsi="Palatino Linotype"/>
        </w:rPr>
      </w:pPr>
      <w:r>
        <w:rPr>
          <w:rFonts w:ascii="Palatino Linotype" w:hAnsi="Palatino Linotype"/>
          <w:lang w:val="es-MX" w:eastAsia="es-MX"/>
        </w:rPr>
        <w:t xml:space="preserve">En ese tenor, al haberse pronunciado la unidad administrativa competente  este Instituto no se encuentra facultado para dudar de la veracidad de la información toda vez que la </w:t>
      </w:r>
      <w:r w:rsidR="007D36FC" w:rsidRPr="00531ABD">
        <w:rPr>
          <w:rFonts w:ascii="Palatino Linotype" w:hAnsi="Palatino Linotype"/>
        </w:rPr>
        <w:t>presunción de veracidad es un derecho o principio legal y jurídico</w:t>
      </w:r>
      <w:r w:rsidR="007D36FC">
        <w:rPr>
          <w:rFonts w:ascii="Palatino Linotype" w:hAnsi="Palatino Linotype"/>
        </w:rPr>
        <w:t xml:space="preserve"> del que disfrutan las personas dotadas de autoridad pública en la realización de sus funciones. Este principio otorga a los Sujetos Obligados la facultad de que la declaración que haga se presuma como veraz y por tanto prevalezca sobre la persona que lo disfruta, si no aporta pruebas que tiendan a contradecir los hechos declarados por la autoridad.</w:t>
      </w:r>
    </w:p>
    <w:p w14:paraId="23F4A6F6" w14:textId="34882565" w:rsidR="007D36FC" w:rsidRDefault="007D36FC" w:rsidP="007D36FC">
      <w:pPr>
        <w:spacing w:before="240" w:after="240" w:line="360" w:lineRule="auto"/>
        <w:jc w:val="both"/>
        <w:rPr>
          <w:rFonts w:ascii="Palatino Linotype" w:hAnsi="Palatino Linotype"/>
          <w:lang w:val="es-MX"/>
        </w:rPr>
      </w:pPr>
      <w:r>
        <w:rPr>
          <w:rFonts w:ascii="Palatino Linotype" w:hAnsi="Palatino Linotype"/>
        </w:rPr>
        <w:t>La presunción de veracidad</w:t>
      </w:r>
      <w:r>
        <w:rPr>
          <w:rStyle w:val="Refdenotaalpie"/>
          <w:rFonts w:ascii="Palatino Linotype" w:hAnsi="Palatino Linotype"/>
        </w:rPr>
        <w:footnoteReference w:id="3"/>
      </w:r>
      <w:r>
        <w:rPr>
          <w:rFonts w:ascii="Palatino Linotype" w:hAnsi="Palatino Linotype"/>
        </w:rPr>
        <w:t xml:space="preserve"> supone una declaración </w:t>
      </w:r>
      <w:proofErr w:type="spellStart"/>
      <w:r w:rsidRPr="0042327C">
        <w:rPr>
          <w:rFonts w:ascii="Palatino Linotype" w:hAnsi="Palatino Linotype"/>
          <w:i/>
        </w:rPr>
        <w:t>iurus</w:t>
      </w:r>
      <w:proofErr w:type="spellEnd"/>
      <w:r w:rsidRPr="0042327C">
        <w:rPr>
          <w:rFonts w:ascii="Palatino Linotype" w:hAnsi="Palatino Linotype"/>
          <w:i/>
        </w:rPr>
        <w:t xml:space="preserve"> tantum</w:t>
      </w:r>
      <w:r>
        <w:rPr>
          <w:rFonts w:ascii="Palatino Linotype" w:hAnsi="Palatino Linotype"/>
        </w:rPr>
        <w:t xml:space="preserve"> ya que admite prueba en contra, por lo que este Órgano no está facultado para pronunciarse sobre </w:t>
      </w:r>
      <w:r>
        <w:rPr>
          <w:rFonts w:ascii="Palatino Linotype" w:hAnsi="Palatino Linotype"/>
        </w:rPr>
        <w:lastRenderedPageBreak/>
        <w:t xml:space="preserve">la veracidad de la información entregada, misma que si bien no satisfizo el derecho de acceso a la información del </w:t>
      </w:r>
      <w:r>
        <w:rPr>
          <w:rFonts w:ascii="Palatino Linotype" w:hAnsi="Palatino Linotype"/>
          <w:b/>
          <w:i/>
        </w:rPr>
        <w:t xml:space="preserve">Recurrente, </w:t>
      </w:r>
      <w:r>
        <w:rPr>
          <w:rFonts w:ascii="Palatino Linotype" w:hAnsi="Palatino Linotype"/>
        </w:rPr>
        <w:t xml:space="preserve">también lo es, que al haber pronunciamiento del </w:t>
      </w:r>
      <w:r>
        <w:rPr>
          <w:rFonts w:ascii="Palatino Linotype" w:hAnsi="Palatino Linotype"/>
          <w:b/>
        </w:rPr>
        <w:t xml:space="preserve">Sujeto Obligado </w:t>
      </w:r>
      <w:r>
        <w:rPr>
          <w:rFonts w:ascii="Palatino Linotype" w:hAnsi="Palatino Linotype"/>
        </w:rPr>
        <w:t xml:space="preserve">de que no se han realizado expropiaciones en las parcelas individuales de los Ejidos Canalejas, Huapango, Cañada de Lobos y Rincón de </w:t>
      </w:r>
      <w:proofErr w:type="spellStart"/>
      <w:r>
        <w:rPr>
          <w:rFonts w:ascii="Palatino Linotype" w:hAnsi="Palatino Linotype"/>
        </w:rPr>
        <w:t>Bucio</w:t>
      </w:r>
      <w:proofErr w:type="spellEnd"/>
      <w:r>
        <w:rPr>
          <w:rFonts w:ascii="Palatino Linotype" w:hAnsi="Palatino Linotype"/>
        </w:rPr>
        <w:t xml:space="preserve">, este Instituto no está facultado para pronunciarse sobre la veracidad de la respuesta, pues no existe precepto legal alguno que permita pronunciamiento al respecto. </w:t>
      </w:r>
      <w:r w:rsidRPr="00324F9B">
        <w:rPr>
          <w:rFonts w:ascii="Palatino Linotype" w:hAnsi="Palatino Linotype"/>
          <w:lang w:val="es-MX"/>
        </w:rPr>
        <w:t>Sirve de apoyo a lo anterior por analogía el criterio 31-10 emitido por el entonces Instituto Federal de Acceso a la Información y Protección de Datos, que a la letra dice:</w:t>
      </w:r>
    </w:p>
    <w:p w14:paraId="599C0A8F" w14:textId="77777777" w:rsidR="007D36FC" w:rsidRDefault="007D36FC" w:rsidP="007D36FC">
      <w:pPr>
        <w:autoSpaceDE w:val="0"/>
        <w:autoSpaceDN w:val="0"/>
        <w:adjustRightInd w:val="0"/>
        <w:spacing w:before="240" w:after="240" w:line="360" w:lineRule="auto"/>
        <w:ind w:left="851" w:right="900"/>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2A5130" w14:textId="568721E7" w:rsidR="00945E79" w:rsidRDefault="00945E79" w:rsidP="00945E79">
      <w:pPr>
        <w:spacing w:before="240" w:after="240" w:line="360" w:lineRule="auto"/>
        <w:jc w:val="both"/>
        <w:rPr>
          <w:rFonts w:ascii="Palatino Linotype" w:hAnsi="Palatino Linotype" w:cs="Arial"/>
        </w:rPr>
      </w:pPr>
      <w:r>
        <w:rPr>
          <w:rFonts w:ascii="Palatino Linotype" w:hAnsi="Palatino Linotype"/>
          <w:lang w:val="es-MX" w:eastAsia="es-MX"/>
        </w:rPr>
        <w:lastRenderedPageBreak/>
        <w:t xml:space="preserve">Aun, y cuando la manifestación constituya un hecho negativo, que se traduce en que </w:t>
      </w:r>
      <w:r>
        <w:rPr>
          <w:rFonts w:ascii="Palatino Linotype" w:hAnsi="Palatino Linotype" w:cs="Arial"/>
        </w:rPr>
        <w:t xml:space="preserve">la información </w:t>
      </w:r>
      <w:r w:rsidRPr="000B2903">
        <w:rPr>
          <w:rFonts w:ascii="Palatino Linotype" w:hAnsi="Palatino Linotype" w:cs="Arial"/>
        </w:rPr>
        <w:t xml:space="preserve">no puede fácticamente obrar en los archivos del </w:t>
      </w:r>
      <w:r w:rsidRPr="00B417AF">
        <w:rPr>
          <w:rFonts w:ascii="Palatino Linotype" w:hAnsi="Palatino Linotype" w:cs="Arial"/>
          <w:b/>
        </w:rPr>
        <w:t>Sujeto Obligado</w:t>
      </w:r>
      <w:r>
        <w:rPr>
          <w:rFonts w:ascii="Palatino Linotype" w:hAnsi="Palatino Linotype" w:cs="Arial"/>
        </w:rPr>
        <w:t>, debido a</w:t>
      </w:r>
      <w:r w:rsidRPr="000B2903">
        <w:rPr>
          <w:rFonts w:ascii="Palatino Linotype" w:hAnsi="Palatino Linotype" w:cs="Arial"/>
        </w:rPr>
        <w:t xml:space="preserve"> que no puede probarse por ser lógica y materialmente imposible.</w:t>
      </w:r>
    </w:p>
    <w:p w14:paraId="2FD1446A" w14:textId="77777777" w:rsidR="00945E79" w:rsidRDefault="00945E79" w:rsidP="00945E79">
      <w:pPr>
        <w:autoSpaceDE w:val="0"/>
        <w:autoSpaceDN w:val="0"/>
        <w:adjustRightInd w:val="0"/>
        <w:spacing w:before="240" w:after="240" w:line="360" w:lineRule="auto"/>
        <w:ind w:right="18"/>
        <w:jc w:val="both"/>
        <w:rPr>
          <w:rFonts w:ascii="Palatino Linotype" w:hAnsi="Palatino Linotype"/>
        </w:rPr>
      </w:pPr>
      <w:r>
        <w:rPr>
          <w:rFonts w:ascii="Palatino Linotype" w:hAnsi="Palatino Linotype" w:cs="Arial"/>
        </w:rPr>
        <w:t xml:space="preserve">Dicho de otro modo, </w:t>
      </w:r>
      <w:r w:rsidRPr="000B2903">
        <w:rPr>
          <w:rFonts w:ascii="Palatino Linotype" w:hAnsi="Palatino Linotype" w:cs="Arial"/>
        </w:rPr>
        <w:t>no se trata de un caso por el cual la negación del hecho implique la afirmación del mismo, simplemente se está ante una notoria y evidente inexistencia fácti</w:t>
      </w:r>
      <w:r>
        <w:rPr>
          <w:rFonts w:ascii="Palatino Linotype" w:hAnsi="Palatino Linotype" w:cs="Arial"/>
        </w:rPr>
        <w:t xml:space="preserve">ca de la información solicitada, por lo que en términos del </w:t>
      </w:r>
      <w:r w:rsidRPr="000B2903">
        <w:rPr>
          <w:rFonts w:ascii="Palatino Linotype" w:hAnsi="Palatino Linotype"/>
        </w:rPr>
        <w:t>artículo 1</w:t>
      </w:r>
      <w:r>
        <w:rPr>
          <w:rFonts w:ascii="Palatino Linotype" w:hAnsi="Palatino Linotype"/>
        </w:rPr>
        <w:t>2</w:t>
      </w:r>
      <w:r w:rsidRPr="000B2903">
        <w:rPr>
          <w:rFonts w:ascii="Palatino Linotype" w:hAnsi="Palatino Linotype"/>
        </w:rPr>
        <w:t xml:space="preserve"> de la Ley de Transparencia y Acceso a la Información Pública del Estado de México y Municipio</w:t>
      </w:r>
      <w:r>
        <w:rPr>
          <w:rFonts w:ascii="Palatino Linotype" w:hAnsi="Palatino Linotype"/>
        </w:rPr>
        <w:t xml:space="preserve">s, </w:t>
      </w:r>
      <w:r w:rsidRPr="000B2903">
        <w:rPr>
          <w:rFonts w:ascii="Palatino Linotype" w:hAnsi="Palatino Linotype"/>
        </w:rPr>
        <w:t xml:space="preserve">el </w:t>
      </w:r>
      <w:r w:rsidRPr="007D36FC">
        <w:rPr>
          <w:rFonts w:ascii="Palatino Linotype" w:hAnsi="Palatino Linotype"/>
          <w:b/>
        </w:rPr>
        <w:t>Sujeto Obligado</w:t>
      </w:r>
      <w:r w:rsidRPr="000B2903">
        <w:rPr>
          <w:rFonts w:ascii="Palatino Linotype" w:hAnsi="Palatino Linotype"/>
        </w:rPr>
        <w:t xml:space="preserve"> sólo proporcionará la información que obra en sus archivos, lo que a</w:t>
      </w:r>
      <w:r w:rsidRPr="000B2903">
        <w:rPr>
          <w:rFonts w:ascii="Palatino Linotype" w:hAnsi="Palatino Linotype"/>
          <w:i/>
        </w:rPr>
        <w:t xml:space="preserve"> contrario sensu</w:t>
      </w:r>
      <w:r w:rsidRPr="000B2903">
        <w:rPr>
          <w:rFonts w:ascii="Palatino Linotype" w:hAnsi="Palatino Linotype"/>
        </w:rPr>
        <w:t xml:space="preserve"> significa que no se está obligado a proporcionar lo que no obre en sus archivos</w:t>
      </w:r>
      <w:r>
        <w:rPr>
          <w:rFonts w:ascii="Palatino Linotype" w:hAnsi="Palatino Linotype"/>
        </w:rPr>
        <w:t>.</w:t>
      </w:r>
    </w:p>
    <w:p w14:paraId="524DE837" w14:textId="334BD676" w:rsidR="007D36FC" w:rsidRPr="00361383" w:rsidRDefault="007D36FC" w:rsidP="007D36FC">
      <w:pPr>
        <w:spacing w:before="240" w:after="240" w:line="360" w:lineRule="auto"/>
        <w:jc w:val="both"/>
        <w:rPr>
          <w:rFonts w:ascii="Palatino Linotype" w:hAnsi="Palatino Linotype"/>
        </w:rPr>
      </w:pPr>
      <w:r>
        <w:rPr>
          <w:rFonts w:ascii="Palatino Linotype" w:hAnsi="Palatino Linotype"/>
        </w:rPr>
        <w:t xml:space="preserve">En las relatadas circunstancias se determina que los requerimientos en </w:t>
      </w:r>
      <w:r w:rsidR="00F760BA">
        <w:rPr>
          <w:rFonts w:ascii="Palatino Linotype" w:hAnsi="Palatino Linotype"/>
        </w:rPr>
        <w:t>análisis</w:t>
      </w:r>
      <w:r>
        <w:rPr>
          <w:rFonts w:ascii="Palatino Linotype" w:hAnsi="Palatino Linotype"/>
        </w:rPr>
        <w:t xml:space="preserve"> fueron atendidos y colmados por el </w:t>
      </w:r>
      <w:r>
        <w:rPr>
          <w:rFonts w:ascii="Palatino Linotype" w:hAnsi="Palatino Linotype"/>
          <w:b/>
        </w:rPr>
        <w:t>Sujeto Obligado</w:t>
      </w:r>
      <w:r w:rsidR="00F760BA">
        <w:rPr>
          <w:rFonts w:ascii="Palatino Linotype" w:hAnsi="Palatino Linotype"/>
          <w:b/>
        </w:rPr>
        <w:t>,</w:t>
      </w:r>
      <w:r>
        <w:rPr>
          <w:rFonts w:ascii="Palatino Linotype" w:hAnsi="Palatino Linotype"/>
          <w:b/>
        </w:rPr>
        <w:t xml:space="preserve"> </w:t>
      </w:r>
      <w:r w:rsidR="00361383">
        <w:rPr>
          <w:rFonts w:ascii="Palatino Linotype" w:hAnsi="Palatino Linotype"/>
        </w:rPr>
        <w:t>con</w:t>
      </w:r>
      <w:r>
        <w:rPr>
          <w:rFonts w:ascii="Palatino Linotype" w:hAnsi="Palatino Linotype"/>
        </w:rPr>
        <w:t xml:space="preserve"> la entrega de su informe justificado </w:t>
      </w:r>
      <w:r w:rsidR="00F760BA">
        <w:rPr>
          <w:rFonts w:ascii="Palatino Linotype" w:hAnsi="Palatino Linotype"/>
        </w:rPr>
        <w:t xml:space="preserve">que es del conocimiento del particular hoy </w:t>
      </w:r>
      <w:r w:rsidR="00F760BA" w:rsidRPr="00F760BA">
        <w:rPr>
          <w:rFonts w:ascii="Palatino Linotype" w:hAnsi="Palatino Linotype"/>
          <w:b/>
          <w:i/>
        </w:rPr>
        <w:t>Recurrente</w:t>
      </w:r>
      <w:r w:rsidR="00F760BA">
        <w:rPr>
          <w:rFonts w:ascii="Palatino Linotype" w:hAnsi="Palatino Linotype"/>
          <w:b/>
        </w:rPr>
        <w:t>.</w:t>
      </w:r>
    </w:p>
    <w:p w14:paraId="63ED44C9" w14:textId="57C53CF6" w:rsidR="00F760BA" w:rsidRDefault="00F760BA" w:rsidP="00592AA0">
      <w:pPr>
        <w:spacing w:before="240" w:after="240" w:line="360" w:lineRule="auto"/>
        <w:jc w:val="both"/>
        <w:rPr>
          <w:rFonts w:ascii="Palatino Linotype" w:hAnsi="Palatino Linotype"/>
          <w:lang w:val="es-MX" w:eastAsia="es-MX"/>
        </w:rPr>
      </w:pPr>
      <w:r w:rsidRPr="00F760BA">
        <w:rPr>
          <w:rFonts w:ascii="Palatino Linotype" w:hAnsi="Palatino Linotype" w:cs="Arial"/>
        </w:rPr>
        <w:t xml:space="preserve">Respecto de los </w:t>
      </w:r>
      <w:r>
        <w:rPr>
          <w:rFonts w:ascii="Palatino Linotype" w:hAnsi="Palatino Linotype" w:cs="Arial"/>
        </w:rPr>
        <w:t xml:space="preserve">requerimientos señalados con los </w:t>
      </w:r>
      <w:r w:rsidRPr="00F760BA">
        <w:rPr>
          <w:rFonts w:ascii="Palatino Linotype" w:hAnsi="Palatino Linotype" w:cs="Arial"/>
        </w:rPr>
        <w:t xml:space="preserve">numerales 3 y 4 </w:t>
      </w:r>
      <w:r>
        <w:rPr>
          <w:rFonts w:ascii="Palatino Linotype" w:hAnsi="Palatino Linotype" w:cs="Arial"/>
        </w:rPr>
        <w:t>en la presente resolución, el particular solicitó que se le informara s</w:t>
      </w:r>
      <w:r w:rsidRPr="003F3F3C">
        <w:rPr>
          <w:rFonts w:ascii="Palatino Linotype" w:hAnsi="Palatino Linotype"/>
          <w:lang w:val="es-MX" w:eastAsia="es-MX"/>
        </w:rPr>
        <w:t>i existe algún proyecto carretero que entronque con la autopista Arco Norte hacia el poblado de Hu</w:t>
      </w:r>
      <w:r>
        <w:rPr>
          <w:rFonts w:ascii="Palatino Linotype" w:hAnsi="Palatino Linotype"/>
          <w:lang w:val="es-MX" w:eastAsia="es-MX"/>
        </w:rPr>
        <w:t xml:space="preserve">ichapan en el Estado de Hidalgo y de </w:t>
      </w:r>
      <w:r w:rsidRPr="003F3F3C">
        <w:rPr>
          <w:rFonts w:ascii="Palatino Linotype" w:hAnsi="Palatino Linotype"/>
          <w:lang w:val="es-MX" w:eastAsia="es-MX"/>
        </w:rPr>
        <w:t>ser positivo, conocer el proyecto y que entidad pública es la encargada del mismo, así como el monto de inversión pública programada.</w:t>
      </w:r>
    </w:p>
    <w:p w14:paraId="4ED481FE" w14:textId="3E94B551" w:rsidR="00EF5C22" w:rsidRDefault="00EF5C22" w:rsidP="00592AA0">
      <w:pPr>
        <w:spacing w:before="240" w:after="240" w:line="360" w:lineRule="auto"/>
        <w:jc w:val="both"/>
        <w:rPr>
          <w:rFonts w:ascii="Palatino Linotype" w:hAnsi="Palatino Linotype" w:cs="Arial"/>
        </w:rPr>
      </w:pPr>
      <w:r>
        <w:rPr>
          <w:rFonts w:ascii="Palatino Linotype" w:hAnsi="Palatino Linotype"/>
          <w:lang w:val="es-MX" w:eastAsia="es-MX"/>
        </w:rPr>
        <w:t xml:space="preserve">Al efecto, el </w:t>
      </w:r>
      <w:r>
        <w:rPr>
          <w:rFonts w:ascii="Palatino Linotype" w:hAnsi="Palatino Linotype"/>
          <w:b/>
          <w:lang w:val="es-MX" w:eastAsia="es-MX"/>
        </w:rPr>
        <w:t xml:space="preserve">Sujeto Obligado </w:t>
      </w:r>
      <w:r>
        <w:rPr>
          <w:rFonts w:ascii="Palatino Linotype" w:hAnsi="Palatino Linotype"/>
          <w:lang w:val="es-MX" w:eastAsia="es-MX"/>
        </w:rPr>
        <w:t>respondió</w:t>
      </w:r>
      <w:r w:rsidR="00E478E4">
        <w:rPr>
          <w:rFonts w:ascii="Palatino Linotype" w:hAnsi="Palatino Linotype"/>
          <w:lang w:val="es-MX" w:eastAsia="es-MX"/>
        </w:rPr>
        <w:t>,</w:t>
      </w:r>
      <w:r>
        <w:rPr>
          <w:rFonts w:ascii="Palatino Linotype" w:hAnsi="Palatino Linotype"/>
          <w:lang w:val="es-MX" w:eastAsia="es-MX"/>
        </w:rPr>
        <w:t xml:space="preserve"> </w:t>
      </w:r>
      <w:r w:rsidR="00E478E4">
        <w:rPr>
          <w:rFonts w:ascii="Palatino Linotype" w:hAnsi="Palatino Linotype"/>
          <w:lang w:val="es-MX" w:eastAsia="es-MX"/>
        </w:rPr>
        <w:t xml:space="preserve">que mediante oficio número </w:t>
      </w:r>
      <w:proofErr w:type="spellStart"/>
      <w:r w:rsidR="00E478E4">
        <w:rPr>
          <w:rFonts w:ascii="Palatino Linotype" w:hAnsi="Palatino Linotype" w:cs="Arial"/>
        </w:rPr>
        <w:t>231B13000</w:t>
      </w:r>
      <w:proofErr w:type="spellEnd"/>
      <w:r w:rsidR="00E478E4">
        <w:rPr>
          <w:rFonts w:ascii="Palatino Linotype" w:hAnsi="Palatino Linotype" w:cs="Arial"/>
        </w:rPr>
        <w:t xml:space="preserve">/1477/2018 el Director de Infraestructura Carretera de la Junta de Caminos del Estado de México informó que no se tiene contemplado, ni ejecutado proyecto carretero alguno, al tiempo que indicó que la autopista Arco Norte se encuentra a cargo de la Secretaría de Comunicaciones y Transportes del Gobierno Federal de </w:t>
      </w:r>
      <w:r w:rsidR="00E478E4">
        <w:rPr>
          <w:rFonts w:ascii="Palatino Linotype" w:hAnsi="Palatino Linotype" w:cs="Arial"/>
        </w:rPr>
        <w:lastRenderedPageBreak/>
        <w:t xml:space="preserve">acuerdo a la información de vías publicada por la misma dependencia, visible en la dirección electrónica </w:t>
      </w:r>
      <w:hyperlink r:id="rId9" w:history="1">
        <w:r w:rsidR="00E478E4" w:rsidRPr="00F60D9E">
          <w:rPr>
            <w:rStyle w:val="Hipervnculo"/>
            <w:rFonts w:ascii="Palatino Linotype" w:hAnsi="Palatino Linotype" w:cs="Arial"/>
          </w:rPr>
          <w:t>http://app.sct.gob.mx/sibuac_internet/ControllerUI?action=cmdDatosOperRepDet&amp;idVia=217</w:t>
        </w:r>
      </w:hyperlink>
      <w:r w:rsidR="00E478E4">
        <w:rPr>
          <w:rFonts w:ascii="Palatino Linotype" w:hAnsi="Palatino Linotype" w:cs="Arial"/>
        </w:rPr>
        <w:t>, que esta Ponencia tuvo a bien consultar, en la que se localizó lo siguiente:</w:t>
      </w:r>
    </w:p>
    <w:p w14:paraId="11F687FF" w14:textId="434A4165" w:rsidR="00E478E4" w:rsidRPr="00EF5C22" w:rsidRDefault="00E478E4" w:rsidP="00592AA0">
      <w:pPr>
        <w:spacing w:before="240" w:after="240" w:line="360" w:lineRule="auto"/>
        <w:jc w:val="both"/>
        <w:rPr>
          <w:rFonts w:ascii="Palatino Linotype" w:hAnsi="Palatino Linotype" w:cs="Arial"/>
        </w:rPr>
      </w:pPr>
      <w:r w:rsidRPr="00E478E4">
        <w:rPr>
          <w:rFonts w:ascii="Palatino Linotype" w:hAnsi="Palatino Linotype" w:cs="Arial"/>
          <w:noProof/>
          <w:lang w:val="es-MX" w:eastAsia="es-MX"/>
        </w:rPr>
        <w:drawing>
          <wp:inline distT="0" distB="0" distL="0" distR="0" wp14:anchorId="12BB8FB8" wp14:editId="36F42964">
            <wp:extent cx="5612130" cy="213233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132330"/>
                    </a:xfrm>
                    <a:prstGeom prst="rect">
                      <a:avLst/>
                    </a:prstGeom>
                  </pic:spPr>
                </pic:pic>
              </a:graphicData>
            </a:graphic>
          </wp:inline>
        </w:drawing>
      </w:r>
    </w:p>
    <w:p w14:paraId="517638B8" w14:textId="121BA5A7" w:rsidR="007B1F7C" w:rsidRDefault="00511810" w:rsidP="007B1F7C">
      <w:pPr>
        <w:shd w:val="clear" w:color="auto" w:fill="FFFFFF"/>
        <w:spacing w:before="240" w:after="240" w:line="360" w:lineRule="auto"/>
        <w:jc w:val="both"/>
        <w:rPr>
          <w:rFonts w:ascii="Palatino Linotype" w:hAnsi="Palatino Linotype"/>
        </w:rPr>
      </w:pPr>
      <w:r w:rsidRPr="007B1F7C">
        <w:rPr>
          <w:rFonts w:ascii="Palatino Linotype" w:hAnsi="Palatino Linotype" w:cs="Arial"/>
        </w:rPr>
        <w:t>De lo que resulta evidente</w:t>
      </w:r>
      <w:r w:rsidR="007B1F7C">
        <w:rPr>
          <w:rFonts w:ascii="Palatino Linotype" w:hAnsi="Palatino Linotype" w:cs="Arial"/>
        </w:rPr>
        <w:t>,</w:t>
      </w:r>
      <w:r w:rsidRPr="007B1F7C">
        <w:rPr>
          <w:rFonts w:ascii="Palatino Linotype" w:hAnsi="Palatino Linotype" w:cs="Arial"/>
        </w:rPr>
        <w:t xml:space="preserve"> que</w:t>
      </w:r>
      <w:r w:rsidR="00E478E4" w:rsidRPr="007B1F7C">
        <w:rPr>
          <w:rFonts w:ascii="Palatino Linotype" w:hAnsi="Palatino Linotype"/>
          <w:lang w:val="es-MX" w:eastAsia="es-MX"/>
        </w:rPr>
        <w:t xml:space="preserve"> la Secretaría de Comunicaciones y Transportes del Gobierno Federal, </w:t>
      </w:r>
      <w:r w:rsidRPr="007B1F7C">
        <w:rPr>
          <w:rFonts w:ascii="Palatino Linotype" w:hAnsi="Palatino Linotype"/>
          <w:lang w:val="es-MX" w:eastAsia="es-MX"/>
        </w:rPr>
        <w:t>es responsable del Libramien</w:t>
      </w:r>
      <w:r w:rsidR="007B1F7C" w:rsidRPr="007B1F7C">
        <w:rPr>
          <w:rFonts w:ascii="Palatino Linotype" w:hAnsi="Palatino Linotype"/>
          <w:lang w:val="es-MX" w:eastAsia="es-MX"/>
        </w:rPr>
        <w:t xml:space="preserve">to Norte de la Ciudad de México, toda vez que a la </w:t>
      </w:r>
      <w:r w:rsidRPr="007B1F7C">
        <w:rPr>
          <w:rFonts w:ascii="Palatino Linotype" w:hAnsi="Palatino Linotype"/>
          <w:lang w:val="es-MX" w:eastAsia="es-MX"/>
        </w:rPr>
        <w:t xml:space="preserve">Secretaría de Comunicaciones, </w:t>
      </w:r>
      <w:r w:rsidR="007B1F7C">
        <w:rPr>
          <w:rFonts w:ascii="Palatino Linotype" w:hAnsi="Palatino Linotype"/>
          <w:lang w:val="es-MX" w:eastAsia="es-MX"/>
        </w:rPr>
        <w:t xml:space="preserve">a través de </w:t>
      </w:r>
      <w:r w:rsidR="007B1F7C" w:rsidRPr="007B1F7C">
        <w:rPr>
          <w:rFonts w:ascii="Palatino Linotype" w:hAnsi="Palatino Linotype"/>
          <w:lang w:val="es-MX" w:eastAsia="es-MX"/>
        </w:rPr>
        <w:t xml:space="preserve">la Dirección General de Vialidad </w:t>
      </w:r>
      <w:r w:rsidR="007B1F7C" w:rsidRPr="007B1F7C">
        <w:rPr>
          <w:rFonts w:ascii="Palatino Linotype" w:hAnsi="Palatino Linotype"/>
        </w:rPr>
        <w:t>formula y ejecuta políticas, programas, presupuestos, proyectos y acciones para la construcción, operación, rehabilitación, modernización y mantenimiento de la infraestructura vial primaria</w:t>
      </w:r>
      <w:r w:rsidR="00A86F3F">
        <w:rPr>
          <w:rStyle w:val="Refdenotaalpie"/>
          <w:rFonts w:ascii="Palatino Linotype" w:hAnsi="Palatino Linotype"/>
        </w:rPr>
        <w:footnoteReference w:id="4"/>
      </w:r>
      <w:r w:rsidR="007B1F7C" w:rsidRPr="007B1F7C">
        <w:rPr>
          <w:rFonts w:ascii="Palatino Linotype" w:hAnsi="Palatino Linotype"/>
        </w:rPr>
        <w:t>, sus instalaciones y el equipamiento vial</w:t>
      </w:r>
      <w:r w:rsidR="007B1F7C" w:rsidRPr="007B1F7C">
        <w:rPr>
          <w:rStyle w:val="Refdenotaalpie"/>
          <w:rFonts w:ascii="Palatino Linotype" w:hAnsi="Palatino Linotype"/>
        </w:rPr>
        <w:footnoteReference w:id="5"/>
      </w:r>
      <w:r w:rsidR="007B1F7C">
        <w:rPr>
          <w:rFonts w:ascii="Palatino Linotype" w:hAnsi="Palatino Linotype"/>
        </w:rPr>
        <w:t>.</w:t>
      </w:r>
    </w:p>
    <w:p w14:paraId="22367696" w14:textId="77E0E705" w:rsidR="00E478E4" w:rsidRPr="001C08D3" w:rsidRDefault="007B1F7C" w:rsidP="00E478E4">
      <w:pPr>
        <w:shd w:val="clear" w:color="auto" w:fill="FFFFFF"/>
        <w:spacing w:before="240" w:after="240" w:line="360" w:lineRule="auto"/>
        <w:jc w:val="both"/>
        <w:rPr>
          <w:rFonts w:ascii="Palatino Linotype" w:hAnsi="Palatino Linotype" w:cs="Arial"/>
          <w:lang w:eastAsia="es-MX"/>
        </w:rPr>
      </w:pPr>
      <w:r>
        <w:rPr>
          <w:rFonts w:ascii="Palatino Linotype" w:hAnsi="Palatino Linotype"/>
          <w:lang w:val="es-MX" w:eastAsia="es-MX"/>
        </w:rPr>
        <w:t>Con lo cual</w:t>
      </w:r>
      <w:r w:rsidR="001C08D3">
        <w:rPr>
          <w:rFonts w:ascii="Palatino Linotype" w:hAnsi="Palatino Linotype"/>
          <w:lang w:val="es-MX" w:eastAsia="es-MX"/>
        </w:rPr>
        <w:t>,</w:t>
      </w:r>
      <w:r>
        <w:rPr>
          <w:rFonts w:ascii="Palatino Linotype" w:hAnsi="Palatino Linotype"/>
          <w:lang w:val="es-MX" w:eastAsia="es-MX"/>
        </w:rPr>
        <w:t xml:space="preserve"> queda de manifiesto</w:t>
      </w:r>
      <w:r w:rsidR="001C08D3">
        <w:rPr>
          <w:rFonts w:ascii="Palatino Linotype" w:hAnsi="Palatino Linotype"/>
          <w:lang w:val="es-MX" w:eastAsia="es-MX"/>
        </w:rPr>
        <w:t xml:space="preserve"> que el </w:t>
      </w:r>
      <w:r w:rsidR="001C08D3">
        <w:rPr>
          <w:rFonts w:ascii="Palatino Linotype" w:hAnsi="Palatino Linotype"/>
          <w:b/>
          <w:lang w:val="es-MX" w:eastAsia="es-MX"/>
        </w:rPr>
        <w:t xml:space="preserve">Sujeto Obligado </w:t>
      </w:r>
      <w:r w:rsidR="001C08D3" w:rsidRPr="001C08D3">
        <w:rPr>
          <w:rFonts w:ascii="Palatino Linotype" w:hAnsi="Palatino Linotype"/>
          <w:lang w:val="es-MX" w:eastAsia="es-MX"/>
        </w:rPr>
        <w:t xml:space="preserve">no cuenta con competencia para atender los requerimientos </w:t>
      </w:r>
      <w:r w:rsidR="001C08D3">
        <w:rPr>
          <w:rFonts w:ascii="Palatino Linotype" w:hAnsi="Palatino Linotype"/>
          <w:lang w:val="es-MX" w:eastAsia="es-MX"/>
        </w:rPr>
        <w:t xml:space="preserve">señalados en esta resolución </w:t>
      </w:r>
      <w:r w:rsidR="001C08D3" w:rsidRPr="001C08D3">
        <w:rPr>
          <w:rFonts w:ascii="Palatino Linotype" w:hAnsi="Palatino Linotype"/>
          <w:lang w:val="es-MX" w:eastAsia="es-MX"/>
        </w:rPr>
        <w:t xml:space="preserve">bajo los numerales 3 y </w:t>
      </w:r>
      <w:r w:rsidR="001C08D3" w:rsidRPr="001C08D3">
        <w:rPr>
          <w:rFonts w:ascii="Palatino Linotype" w:hAnsi="Palatino Linotype"/>
          <w:lang w:val="es-MX" w:eastAsia="es-MX"/>
        </w:rPr>
        <w:lastRenderedPageBreak/>
        <w:t>4</w:t>
      </w:r>
      <w:r w:rsidR="001C08D3">
        <w:rPr>
          <w:rFonts w:ascii="Palatino Linotype" w:hAnsi="Palatino Linotype"/>
          <w:lang w:val="es-MX" w:eastAsia="es-MX"/>
        </w:rPr>
        <w:t xml:space="preserve">, por ende no se encuentra constreñido a entregar la información requerida ante la falta de atribuciones para generar, poseer o administrar lo solicitado. Resulta aplicable </w:t>
      </w:r>
      <w:r w:rsidR="00BD2E25">
        <w:rPr>
          <w:rFonts w:ascii="Palatino Linotype" w:hAnsi="Palatino Linotype"/>
          <w:lang w:val="es-MX" w:eastAsia="es-MX"/>
        </w:rPr>
        <w:t>e</w:t>
      </w:r>
      <w:r w:rsidR="001C08D3">
        <w:rPr>
          <w:rFonts w:ascii="Palatino Linotype" w:hAnsi="Palatino Linotype"/>
          <w:lang w:val="es-MX" w:eastAsia="es-MX"/>
        </w:rPr>
        <w:t>l criterio 13/17 emitido por el Pleno del Instituto Nacional de Transparencia, Acceso a la Información y Protección de Datos Personales, el cual, para pronta referencia se reproduce a continuación:</w:t>
      </w:r>
    </w:p>
    <w:p w14:paraId="1E7014F6" w14:textId="77777777" w:rsidR="00E478E4" w:rsidRPr="001F515B" w:rsidRDefault="00E478E4" w:rsidP="00E478E4">
      <w:pPr>
        <w:shd w:val="clear" w:color="auto" w:fill="FFFFFF"/>
        <w:spacing w:after="12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1F515B">
        <w:rPr>
          <w:rFonts w:ascii="Palatino Linotype" w:hAnsi="Palatino Linotype"/>
          <w:b/>
          <w:i/>
          <w:sz w:val="20"/>
          <w:szCs w:val="20"/>
        </w:rPr>
        <w:t>Incompetencia.</w:t>
      </w:r>
      <w:r w:rsidRPr="001F515B">
        <w:rPr>
          <w:rFonts w:ascii="Palatino Linotype" w:hAnsi="Palatino Linotype"/>
          <w:i/>
          <w:sz w:val="20"/>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r>
        <w:rPr>
          <w:rFonts w:ascii="Palatino Linotype" w:hAnsi="Palatino Linotype"/>
          <w:i/>
          <w:sz w:val="20"/>
          <w:szCs w:val="20"/>
        </w:rPr>
        <w:t>.”</w:t>
      </w:r>
    </w:p>
    <w:p w14:paraId="4CE0EB3F" w14:textId="5E2FC817" w:rsidR="00E478E4" w:rsidRDefault="00E478E4" w:rsidP="00E478E4">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ese entendido, resulta relevante que el </w:t>
      </w:r>
      <w:r>
        <w:rPr>
          <w:rFonts w:ascii="Palatino Linotype" w:hAnsi="Palatino Linotype" w:cs="Arial"/>
          <w:b/>
          <w:lang w:eastAsia="es-MX"/>
        </w:rPr>
        <w:t xml:space="preserve">Sujeto Obligado </w:t>
      </w:r>
      <w:r>
        <w:rPr>
          <w:rFonts w:ascii="Palatino Linotype" w:hAnsi="Palatino Linotype" w:cs="Arial"/>
          <w:lang w:eastAsia="es-MX"/>
        </w:rPr>
        <w:t>a través de su respuesta, de fecha diecisiete de agosto del año en curso, manifestó su incompetencia respecto de la información solicitada, por lo que se recomendó remitir la solicitud a la Secretaría de Comunicaciones y Transportes del Gobierno Federal.</w:t>
      </w:r>
    </w:p>
    <w:p w14:paraId="0F8EFF43" w14:textId="77777777" w:rsidR="00E478E4" w:rsidRDefault="00E478E4" w:rsidP="00E478E4">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Actuación que no se encuentra apegada a derecho, en el entendido de que el artículo 167 de la Ley de Transparencia y Acceso a la Información Pública del Estado de México y Municipios dispone, que cuando las unidades de transparencia determinen la notoria incompetencia para atender la solicitud de información, deberán comunicarlo al solicitante dentro de los tres días hábiles posteriores a la recepción de la solicitud.</w:t>
      </w:r>
    </w:p>
    <w:p w14:paraId="31D834E1" w14:textId="771BAED1" w:rsidR="00E478E4" w:rsidRDefault="00E478E4" w:rsidP="00E478E4">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De manera, que si la Secretaría de Comunicaciones notificó la incompetencia a través de la respuesta en el décimo tercer día posterior a la presentación de la solicitud, se actualiza lo previsto en la fracción II del artículo 49 de la Ley de la Materia, que se lee como reza a continuación:</w:t>
      </w:r>
    </w:p>
    <w:p w14:paraId="4E717C8C" w14:textId="77777777" w:rsidR="00E478E4" w:rsidRDefault="00E478E4" w:rsidP="00E478E4">
      <w:pPr>
        <w:shd w:val="clear" w:color="auto" w:fill="FFFFFF"/>
        <w:spacing w:after="120"/>
        <w:ind w:left="851" w:right="902"/>
        <w:jc w:val="both"/>
        <w:rPr>
          <w:rFonts w:ascii="Palatino Linotype" w:hAnsi="Palatino Linotype" w:cs="Calibri"/>
          <w:i/>
          <w:sz w:val="20"/>
          <w:szCs w:val="20"/>
        </w:rPr>
      </w:pPr>
      <w:r>
        <w:rPr>
          <w:rFonts w:ascii="Palatino Linotype" w:hAnsi="Palatino Linotype" w:cs="Calibri"/>
          <w:b/>
          <w:i/>
          <w:sz w:val="20"/>
          <w:szCs w:val="20"/>
        </w:rPr>
        <w:t>“</w:t>
      </w:r>
      <w:r w:rsidRPr="00247F45">
        <w:rPr>
          <w:rFonts w:ascii="Palatino Linotype" w:hAnsi="Palatino Linotype" w:cs="Calibri"/>
          <w:b/>
          <w:i/>
          <w:sz w:val="20"/>
          <w:szCs w:val="20"/>
        </w:rPr>
        <w:t>Artículo 49.</w:t>
      </w:r>
      <w:r w:rsidRPr="00247F45">
        <w:rPr>
          <w:rFonts w:ascii="Palatino Linotype" w:hAnsi="Palatino Linotype" w:cs="Calibri"/>
          <w:i/>
          <w:sz w:val="20"/>
          <w:szCs w:val="20"/>
        </w:rPr>
        <w:t xml:space="preserve"> Los Comités de Transparencia tendrán las siguientes atribuciones: </w:t>
      </w:r>
    </w:p>
    <w:p w14:paraId="72C3D468" w14:textId="77777777" w:rsidR="00E478E4" w:rsidRDefault="00E478E4" w:rsidP="00E478E4">
      <w:pPr>
        <w:shd w:val="clear" w:color="auto" w:fill="FFFFFF"/>
        <w:spacing w:after="120"/>
        <w:ind w:left="1134" w:right="902"/>
        <w:jc w:val="both"/>
        <w:rPr>
          <w:rFonts w:ascii="Palatino Linotype" w:hAnsi="Palatino Linotype" w:cs="Calibri"/>
          <w:b/>
          <w:i/>
          <w:sz w:val="20"/>
          <w:szCs w:val="20"/>
        </w:rPr>
      </w:pPr>
      <w:r>
        <w:rPr>
          <w:rFonts w:ascii="Palatino Linotype" w:hAnsi="Palatino Linotype" w:cs="Calibri"/>
          <w:b/>
          <w:i/>
          <w:sz w:val="20"/>
          <w:szCs w:val="20"/>
        </w:rPr>
        <w:t>(…)</w:t>
      </w:r>
    </w:p>
    <w:p w14:paraId="5DB899E8" w14:textId="77777777" w:rsidR="00E478E4" w:rsidRPr="00247F45" w:rsidRDefault="00E478E4" w:rsidP="00E478E4">
      <w:pPr>
        <w:shd w:val="clear" w:color="auto" w:fill="FFFFFF"/>
        <w:spacing w:after="120"/>
        <w:ind w:left="1134" w:right="902"/>
        <w:jc w:val="both"/>
        <w:rPr>
          <w:rFonts w:ascii="Palatino Linotype" w:hAnsi="Palatino Linotype" w:cs="Calibri"/>
          <w:i/>
          <w:sz w:val="20"/>
          <w:szCs w:val="20"/>
          <w:lang w:eastAsia="es-MX"/>
        </w:rPr>
      </w:pPr>
      <w:r w:rsidRPr="00247F45">
        <w:rPr>
          <w:rFonts w:ascii="Palatino Linotype" w:hAnsi="Palatino Linotype" w:cs="Calibri"/>
          <w:i/>
          <w:sz w:val="20"/>
          <w:szCs w:val="20"/>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r>
        <w:rPr>
          <w:rFonts w:ascii="Palatino Linotype" w:hAnsi="Palatino Linotype" w:cs="Calibri"/>
          <w:i/>
          <w:sz w:val="20"/>
          <w:szCs w:val="20"/>
        </w:rPr>
        <w:t>…”</w:t>
      </w:r>
    </w:p>
    <w:p w14:paraId="526CC40C" w14:textId="74A3CFB5" w:rsidR="00E478E4" w:rsidRDefault="00E478E4" w:rsidP="00E478E4">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En ese contexto, el Comité de Transparencia del </w:t>
      </w:r>
      <w:r>
        <w:rPr>
          <w:rFonts w:ascii="Palatino Linotype" w:hAnsi="Palatino Linotype" w:cs="Arial"/>
          <w:b/>
          <w:lang w:eastAsia="es-MX"/>
        </w:rPr>
        <w:t>Sujeto Obligado</w:t>
      </w:r>
      <w:r>
        <w:rPr>
          <w:rFonts w:ascii="Palatino Linotype" w:hAnsi="Palatino Linotype" w:cs="Arial"/>
          <w:lang w:eastAsia="es-MX"/>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Constitución Política de los Estados Unidos Mexicanos al no atender los principios de prontitud, eficacia y </w:t>
      </w:r>
      <w:proofErr w:type="spellStart"/>
      <w:r>
        <w:rPr>
          <w:rFonts w:ascii="Palatino Linotype" w:hAnsi="Palatino Linotype" w:cs="Arial"/>
          <w:lang w:eastAsia="es-MX"/>
        </w:rPr>
        <w:t>expeditez</w:t>
      </w:r>
      <w:proofErr w:type="spellEnd"/>
      <w:r>
        <w:rPr>
          <w:rFonts w:ascii="Palatino Linotype" w:hAnsi="Palatino Linotype" w:cs="Arial"/>
          <w:lang w:eastAsia="es-MX"/>
        </w:rPr>
        <w:t xml:space="preserve"> consagrados en el artículo 17 del mismo ordenamiento jurídico, al no garantizar la protección más amplia al derecho de acceso a la información de la particular, toda vez que no tiene ningún sentido el silencio de la autoridad, cuando de manera automática advirtió no tener competencia para atender los requerimientos, lo que presupone una entorpecimiento irrestricto a los procedimientos señalados en la Ley Adjetiva. </w:t>
      </w:r>
    </w:p>
    <w:p w14:paraId="41834886" w14:textId="0DF2FD24" w:rsidR="002E7939" w:rsidRPr="00AC0A61" w:rsidRDefault="00E00017" w:rsidP="002E7939">
      <w:pPr>
        <w:shd w:val="clear" w:color="auto" w:fill="FFFFFF"/>
        <w:spacing w:before="240" w:after="360" w:line="360" w:lineRule="auto"/>
        <w:jc w:val="both"/>
        <w:rPr>
          <w:rFonts w:ascii="Georgia" w:hAnsi="Georgia"/>
          <w:color w:val="222222"/>
          <w:lang w:eastAsia="es-MX"/>
        </w:rPr>
      </w:pPr>
      <w:r>
        <w:rPr>
          <w:rFonts w:ascii="Palatino Linotype" w:hAnsi="Palatino Linotype" w:cs="Arial"/>
          <w:lang w:eastAsia="es-MX"/>
        </w:rPr>
        <w:t xml:space="preserve">Por último, no pasa de la óptica de este Instituto que el Comité de Transparencia del </w:t>
      </w:r>
      <w:r>
        <w:rPr>
          <w:rFonts w:ascii="Palatino Linotype" w:hAnsi="Palatino Linotype" w:cs="Arial"/>
          <w:b/>
          <w:lang w:eastAsia="es-MX"/>
        </w:rPr>
        <w:t xml:space="preserve">Sujeto Obligado </w:t>
      </w:r>
      <w:r>
        <w:rPr>
          <w:rFonts w:ascii="Palatino Linotype" w:hAnsi="Palatino Linotype" w:cs="Arial"/>
          <w:lang w:eastAsia="es-MX"/>
        </w:rPr>
        <w:t>emitió un acuerdo de inexistencia de la información</w:t>
      </w:r>
      <w:r w:rsidR="002E7939">
        <w:rPr>
          <w:rFonts w:ascii="Palatino Linotype" w:hAnsi="Palatino Linotype" w:cs="Arial"/>
          <w:lang w:eastAsia="es-MX"/>
        </w:rPr>
        <w:t>, bajo la base de que no se han realizado expropiaciones</w:t>
      </w:r>
      <w:r>
        <w:rPr>
          <w:rFonts w:ascii="Palatino Linotype" w:hAnsi="Palatino Linotype" w:cs="Arial"/>
          <w:lang w:eastAsia="es-MX"/>
        </w:rPr>
        <w:t xml:space="preserve"> </w:t>
      </w:r>
      <w:r w:rsidR="002E7939">
        <w:rPr>
          <w:rFonts w:ascii="Palatino Linotype" w:hAnsi="Palatino Linotype" w:cs="Arial"/>
          <w:lang w:eastAsia="es-MX"/>
        </w:rPr>
        <w:t xml:space="preserve">y que el proyecto de la autopista Arco Norte se encuentra a cargo de la Secretaria de Comunicaciones y Transportes del Gobierno Federal, pasando por alto lo previsto en los artículos </w:t>
      </w:r>
      <w:r w:rsidR="002E7939" w:rsidRPr="00AC0A61">
        <w:rPr>
          <w:rFonts w:ascii="Palatino Linotype" w:hAnsi="Palatino Linotype"/>
          <w:color w:val="222222"/>
          <w:lang w:eastAsia="es-MX"/>
        </w:rPr>
        <w:t>19,</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169</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fracción</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II</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y</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170</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de</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la</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Ley</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de</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Transparencia</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y</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Acceso</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a</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la</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Información</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Pública</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del</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Estado</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de</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México</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y</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Municipios,</w:t>
      </w:r>
      <w:r w:rsidR="002E7939">
        <w:rPr>
          <w:rFonts w:ascii="Palatino Linotype" w:hAnsi="Palatino Linotype"/>
          <w:color w:val="222222"/>
          <w:lang w:eastAsia="es-MX"/>
        </w:rPr>
        <w:t xml:space="preserve"> </w:t>
      </w:r>
      <w:r w:rsidR="002E7939" w:rsidRPr="00AC0A61">
        <w:rPr>
          <w:rFonts w:ascii="Palatino Linotype" w:hAnsi="Palatino Linotype"/>
          <w:color w:val="222222"/>
          <w:lang w:eastAsia="es-MX"/>
        </w:rPr>
        <w:t>que</w:t>
      </w:r>
      <w:r w:rsidR="002E7939">
        <w:rPr>
          <w:rFonts w:ascii="Palatino Linotype" w:hAnsi="Palatino Linotype"/>
          <w:color w:val="222222"/>
          <w:lang w:eastAsia="es-MX"/>
        </w:rPr>
        <w:t xml:space="preserve"> son del tenor literal siguiente</w:t>
      </w:r>
      <w:r w:rsidR="002E7939" w:rsidRPr="00AC0A61">
        <w:rPr>
          <w:rFonts w:ascii="Palatino Linotype" w:hAnsi="Palatino Linotype"/>
          <w:color w:val="222222"/>
          <w:lang w:eastAsia="es-MX"/>
        </w:rPr>
        <w:t>:</w:t>
      </w:r>
    </w:p>
    <w:p w14:paraId="64821B89" w14:textId="77777777" w:rsidR="002E7939" w:rsidRPr="00483C1E" w:rsidRDefault="002E7939" w:rsidP="002E7939">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19.</w:t>
      </w:r>
      <w:r w:rsidRPr="00483C1E">
        <w:rPr>
          <w:rFonts w:ascii="Palatino Linotype" w:hAnsi="Palatino Linotype"/>
          <w:bCs/>
          <w:i/>
          <w:iCs/>
          <w:color w:val="222222"/>
          <w:sz w:val="20"/>
          <w:szCs w:val="20"/>
          <w:lang w:eastAsia="es-MX"/>
        </w:rPr>
        <w:t xml:space="preserve"> </w:t>
      </w:r>
      <w:r w:rsidRPr="00483C1E">
        <w:rPr>
          <w:rFonts w:ascii="Palatino Linotype" w:hAnsi="Palatino Linotype"/>
          <w:i/>
          <w:iCs/>
          <w:color w:val="222222"/>
          <w:sz w:val="20"/>
          <w:szCs w:val="20"/>
          <w:lang w:eastAsia="es-MX"/>
        </w:rPr>
        <w:t>Se presume que la información debe existir si se refiere a las facultades, competencias y funciones que los ordenamientos jurídicos aplicables otorgan a los sujetos obligados.</w:t>
      </w:r>
    </w:p>
    <w:p w14:paraId="6E675552" w14:textId="77777777" w:rsidR="002E7939" w:rsidRPr="00483C1E" w:rsidRDefault="002E7939" w:rsidP="002E7939">
      <w:pPr>
        <w:shd w:val="clear" w:color="auto" w:fill="FFFFFF"/>
        <w:spacing w:before="120" w:after="240"/>
        <w:ind w:left="851" w:right="900"/>
        <w:jc w:val="both"/>
        <w:rPr>
          <w:rFonts w:ascii="Georgia" w:hAnsi="Georgia"/>
          <w:color w:val="222222"/>
          <w:sz w:val="20"/>
          <w:szCs w:val="20"/>
          <w:lang w:eastAsia="es-MX"/>
        </w:rPr>
      </w:pPr>
      <w:r>
        <w:rPr>
          <w:rFonts w:ascii="Palatino Linotype" w:hAnsi="Palatino Linotype"/>
          <w:i/>
          <w:iCs/>
          <w:color w:val="222222"/>
          <w:sz w:val="20"/>
          <w:szCs w:val="20"/>
          <w:lang w:eastAsia="es-MX"/>
        </w:rPr>
        <w:lastRenderedPageBreak/>
        <w:t>(</w:t>
      </w:r>
      <w:r w:rsidRPr="00483C1E">
        <w:rPr>
          <w:rFonts w:ascii="Palatino Linotype" w:hAnsi="Palatino Linotype"/>
          <w:i/>
          <w:iCs/>
          <w:color w:val="222222"/>
          <w:sz w:val="20"/>
          <w:szCs w:val="20"/>
          <w:lang w:eastAsia="es-MX"/>
        </w:rPr>
        <w:t>…</w:t>
      </w:r>
      <w:r>
        <w:rPr>
          <w:rFonts w:ascii="Palatino Linotype" w:hAnsi="Palatino Linotype"/>
          <w:i/>
          <w:iCs/>
          <w:color w:val="222222"/>
          <w:sz w:val="20"/>
          <w:szCs w:val="20"/>
          <w:lang w:eastAsia="es-MX"/>
        </w:rPr>
        <w:t>)</w:t>
      </w:r>
    </w:p>
    <w:p w14:paraId="0D4122FA" w14:textId="77777777" w:rsidR="002E7939" w:rsidRPr="00483C1E" w:rsidRDefault="002E7939" w:rsidP="002E7939">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i/>
          <w:iCs/>
          <w:color w:val="222222"/>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45A9596" w14:textId="77777777" w:rsidR="002E7939" w:rsidRPr="00483C1E" w:rsidRDefault="002E7939" w:rsidP="002E7939">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169.</w:t>
      </w:r>
      <w:r w:rsidRPr="00483C1E">
        <w:rPr>
          <w:rFonts w:ascii="Palatino Linotype" w:hAnsi="Palatino Linotype"/>
          <w:i/>
          <w:iCs/>
          <w:color w:val="222222"/>
          <w:sz w:val="20"/>
          <w:szCs w:val="20"/>
          <w:lang w:eastAsia="es-MX"/>
        </w:rPr>
        <w:t xml:space="preserve"> Cuando la información no se encuentre en los archivos del sujeto obligado, el Comité de Transparencia:</w:t>
      </w:r>
    </w:p>
    <w:p w14:paraId="72295329" w14:textId="77777777" w:rsidR="002E7939" w:rsidRPr="00483C1E" w:rsidRDefault="002E7939" w:rsidP="002E7939">
      <w:pPr>
        <w:shd w:val="clear" w:color="auto" w:fill="FFFFFF"/>
        <w:spacing w:before="120" w:after="240"/>
        <w:ind w:left="1134" w:right="900"/>
        <w:jc w:val="both"/>
        <w:rPr>
          <w:rFonts w:ascii="Georgia" w:hAnsi="Georgia"/>
          <w:color w:val="222222"/>
          <w:sz w:val="20"/>
          <w:szCs w:val="20"/>
          <w:lang w:eastAsia="es-MX"/>
        </w:rPr>
      </w:pPr>
      <w:r>
        <w:rPr>
          <w:rFonts w:ascii="Palatino Linotype" w:hAnsi="Palatino Linotype"/>
          <w:bCs/>
          <w:i/>
          <w:iCs/>
          <w:color w:val="222222"/>
          <w:sz w:val="20"/>
          <w:szCs w:val="20"/>
          <w:lang w:eastAsia="es-MX"/>
        </w:rPr>
        <w:t>(</w:t>
      </w:r>
      <w:r w:rsidRPr="00483C1E">
        <w:rPr>
          <w:rFonts w:ascii="Palatino Linotype" w:hAnsi="Palatino Linotype"/>
          <w:bCs/>
          <w:i/>
          <w:iCs/>
          <w:color w:val="222222"/>
          <w:sz w:val="20"/>
          <w:szCs w:val="20"/>
          <w:lang w:eastAsia="es-MX"/>
        </w:rPr>
        <w:t>…</w:t>
      </w:r>
      <w:r>
        <w:rPr>
          <w:rFonts w:ascii="Palatino Linotype" w:hAnsi="Palatino Linotype"/>
          <w:bCs/>
          <w:i/>
          <w:iCs/>
          <w:color w:val="222222"/>
          <w:sz w:val="20"/>
          <w:szCs w:val="20"/>
          <w:lang w:eastAsia="es-MX"/>
        </w:rPr>
        <w:t>)</w:t>
      </w:r>
    </w:p>
    <w:p w14:paraId="36684A86" w14:textId="77777777" w:rsidR="002E7939" w:rsidRPr="00483C1E" w:rsidRDefault="002E7939" w:rsidP="002E7939">
      <w:pPr>
        <w:shd w:val="clear" w:color="auto" w:fill="FFFFFF"/>
        <w:spacing w:before="120" w:after="240"/>
        <w:ind w:left="1134" w:right="900"/>
        <w:jc w:val="both"/>
        <w:rPr>
          <w:rFonts w:ascii="Georgia" w:hAnsi="Georgia"/>
          <w:color w:val="222222"/>
          <w:sz w:val="20"/>
          <w:szCs w:val="20"/>
          <w:lang w:eastAsia="es-MX"/>
        </w:rPr>
      </w:pPr>
      <w:r w:rsidRPr="00483C1E">
        <w:rPr>
          <w:rFonts w:ascii="Palatino Linotype" w:hAnsi="Palatino Linotype"/>
          <w:bCs/>
          <w:i/>
          <w:iCs/>
          <w:color w:val="222222"/>
          <w:sz w:val="20"/>
          <w:szCs w:val="20"/>
          <w:lang w:eastAsia="es-MX"/>
        </w:rPr>
        <w:t>II.</w:t>
      </w:r>
      <w:r w:rsidRPr="00483C1E">
        <w:rPr>
          <w:rFonts w:ascii="Palatino Linotype" w:hAnsi="Palatino Linotype"/>
          <w:i/>
          <w:iCs/>
          <w:color w:val="222222"/>
          <w:sz w:val="20"/>
          <w:szCs w:val="20"/>
          <w:lang w:eastAsia="es-MX"/>
        </w:rPr>
        <w:t xml:space="preserve"> Expedirá una resolución que confirme la inexistencia del documento;…</w:t>
      </w:r>
    </w:p>
    <w:p w14:paraId="59FFCF9E" w14:textId="77777777" w:rsidR="002E7939" w:rsidRPr="00483C1E" w:rsidRDefault="002E7939" w:rsidP="002E7939">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170.</w:t>
      </w:r>
      <w:r w:rsidRPr="00483C1E">
        <w:rPr>
          <w:rFonts w:ascii="Palatino Linotype" w:hAnsi="Palatino Linotype"/>
          <w:i/>
          <w:iCs/>
          <w:color w:val="222222"/>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5925623" w14:textId="5E3654A6" w:rsidR="002E7939" w:rsidRDefault="002E7939" w:rsidP="002E7939">
      <w:pPr>
        <w:spacing w:before="240" w:after="240" w:line="360" w:lineRule="auto"/>
        <w:jc w:val="both"/>
        <w:rPr>
          <w:rFonts w:ascii="Palatino Linotype" w:hAnsi="Palatino Linotype"/>
        </w:rPr>
      </w:pPr>
      <w:r>
        <w:rPr>
          <w:rFonts w:ascii="Palatino Linotype" w:hAnsi="Palatino Linotype"/>
        </w:rPr>
        <w:t>Dispositivos legales de lo que se desprende, que los sujetos obligados deben emitir la Declaratoria de Inexistencia, cuando se tra</w:t>
      </w:r>
      <w:r w:rsidR="00A7186E">
        <w:rPr>
          <w:rFonts w:ascii="Palatino Linotype" w:hAnsi="Palatino Linotype"/>
        </w:rPr>
        <w:t>t</w:t>
      </w:r>
      <w:r>
        <w:rPr>
          <w:rFonts w:ascii="Palatino Linotype" w:hAnsi="Palatino Linotype"/>
        </w:rPr>
        <w:t xml:space="preserve">e de información que </w:t>
      </w:r>
      <w:r w:rsidR="005047A9">
        <w:rPr>
          <w:rFonts w:ascii="Palatino Linotype" w:hAnsi="Palatino Linotype"/>
        </w:rPr>
        <w:t xml:space="preserve">no se localiza, pero que </w:t>
      </w:r>
      <w:r>
        <w:rPr>
          <w:rFonts w:ascii="Palatino Linotype" w:hAnsi="Palatino Linotype"/>
        </w:rPr>
        <w:t>debe existir por referirse a las facultades, competencias y funciones</w:t>
      </w:r>
      <w:r w:rsidR="005047A9">
        <w:rPr>
          <w:rFonts w:ascii="Palatino Linotype" w:hAnsi="Palatino Linotype"/>
        </w:rPr>
        <w:t xml:space="preserve"> de éstos</w:t>
      </w:r>
      <w:r w:rsidR="005047A9">
        <w:rPr>
          <w:rStyle w:val="Refdenotaalpie"/>
          <w:rFonts w:ascii="Palatino Linotype" w:hAnsi="Palatino Linotype"/>
        </w:rPr>
        <w:footnoteReference w:id="6"/>
      </w:r>
      <w:r w:rsidR="005047A9">
        <w:rPr>
          <w:rFonts w:ascii="Palatino Linotype" w:hAnsi="Palatino Linotype"/>
        </w:rPr>
        <w:t>.</w:t>
      </w:r>
    </w:p>
    <w:p w14:paraId="3787D4EB" w14:textId="051CA8DA" w:rsidR="005047A9" w:rsidRPr="005047A9" w:rsidRDefault="005047A9" w:rsidP="005047A9">
      <w:pPr>
        <w:spacing w:before="240" w:after="240" w:line="360" w:lineRule="auto"/>
        <w:jc w:val="both"/>
        <w:rPr>
          <w:rFonts w:ascii="Palatino Linotype" w:hAnsi="Palatino Linotype"/>
        </w:rPr>
      </w:pPr>
      <w:r>
        <w:rPr>
          <w:rFonts w:ascii="Palatino Linotype" w:hAnsi="Palatino Linotype"/>
        </w:rPr>
        <w:lastRenderedPageBreak/>
        <w:t xml:space="preserve">Sin embargo, dicha declaratoria es innecesaria cuando es materialmente imposible que la información obre en sus archivos por tratarse de aquella relativa a las funciones y atribuciones de otra entidad pública o porque simplemente no existe precepto jurídico que ordene la generación de la información, puesto que sería imposible atender lo previsto en el </w:t>
      </w:r>
      <w:r>
        <w:rPr>
          <w:rFonts w:ascii="Palatino Linotype" w:hAnsi="Palatino Linotype"/>
          <w:w w:val="105"/>
        </w:rPr>
        <w:t>artículo 169 de la Ley de Transparencia y Acceso a la Información Pública del Estado de México y Municipios, que instituye lo siguiente:</w:t>
      </w:r>
    </w:p>
    <w:p w14:paraId="52B2C9EB" w14:textId="77777777" w:rsidR="005047A9" w:rsidRDefault="005047A9" w:rsidP="005047A9">
      <w:pPr>
        <w:pStyle w:val="Textonotapie"/>
        <w:spacing w:after="120"/>
        <w:ind w:left="851" w:right="900"/>
        <w:jc w:val="both"/>
        <w:rPr>
          <w:rFonts w:ascii="Palatino Linotype" w:hAnsi="Palatino Linotype"/>
          <w:i/>
        </w:rPr>
      </w:pPr>
      <w:r>
        <w:rPr>
          <w:rFonts w:ascii="Palatino Linotype" w:hAnsi="Palatino Linotype"/>
          <w:b/>
          <w:i/>
        </w:rPr>
        <w:t>“</w:t>
      </w:r>
      <w:r w:rsidRPr="005047A9">
        <w:rPr>
          <w:rFonts w:ascii="Palatino Linotype" w:hAnsi="Palatino Linotype"/>
          <w:b/>
          <w:i/>
        </w:rPr>
        <w:t>Artículo 169.</w:t>
      </w:r>
      <w:r w:rsidRPr="005047A9">
        <w:rPr>
          <w:rFonts w:ascii="Palatino Linotype" w:hAnsi="Palatino Linotype"/>
          <w:i/>
        </w:rPr>
        <w:t xml:space="preserve"> Cuando la información no se encuentre en los archivos del sujeto obligado, el Comité de Transparencia: </w:t>
      </w:r>
    </w:p>
    <w:p w14:paraId="1C433D58" w14:textId="77777777" w:rsidR="005047A9" w:rsidRDefault="005047A9" w:rsidP="005047A9">
      <w:pPr>
        <w:pStyle w:val="Textonotapie"/>
        <w:spacing w:after="120"/>
        <w:ind w:left="1134" w:right="900"/>
        <w:jc w:val="both"/>
        <w:rPr>
          <w:rFonts w:ascii="Palatino Linotype" w:hAnsi="Palatino Linotype"/>
          <w:i/>
        </w:rPr>
      </w:pPr>
      <w:r w:rsidRPr="005047A9">
        <w:rPr>
          <w:rFonts w:ascii="Palatino Linotype" w:hAnsi="Palatino Linotype"/>
          <w:i/>
        </w:rPr>
        <w:t xml:space="preserve">I. Analizará el caso y tomará las medidas necesarias para localizar la información; </w:t>
      </w:r>
    </w:p>
    <w:p w14:paraId="3E27D48B" w14:textId="77777777" w:rsidR="005047A9" w:rsidRDefault="005047A9" w:rsidP="005047A9">
      <w:pPr>
        <w:pStyle w:val="Textonotapie"/>
        <w:spacing w:after="120"/>
        <w:ind w:left="1134" w:right="900"/>
        <w:jc w:val="both"/>
        <w:rPr>
          <w:rFonts w:ascii="Palatino Linotype" w:hAnsi="Palatino Linotype"/>
          <w:i/>
        </w:rPr>
      </w:pPr>
      <w:r w:rsidRPr="005047A9">
        <w:rPr>
          <w:rFonts w:ascii="Palatino Linotype" w:hAnsi="Palatino Linotype"/>
          <w:i/>
        </w:rPr>
        <w:t xml:space="preserve">II. Expedirá una resolución que confirme la inexistencia del documento; </w:t>
      </w:r>
    </w:p>
    <w:p w14:paraId="53F6C150" w14:textId="77777777" w:rsidR="005047A9" w:rsidRDefault="005047A9" w:rsidP="005047A9">
      <w:pPr>
        <w:pStyle w:val="Textonotapie"/>
        <w:spacing w:after="120"/>
        <w:ind w:left="1134" w:right="900"/>
        <w:jc w:val="both"/>
        <w:rPr>
          <w:rFonts w:ascii="Palatino Linotype" w:hAnsi="Palatino Linotype"/>
          <w:i/>
        </w:rPr>
      </w:pPr>
      <w:r w:rsidRPr="005047A9">
        <w:rPr>
          <w:rFonts w:ascii="Palatino Linotype" w:hAnsi="Palatino Linotype"/>
          <w:i/>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E6F9158" w14:textId="77777777" w:rsidR="005047A9" w:rsidRDefault="005047A9" w:rsidP="005047A9">
      <w:pPr>
        <w:pStyle w:val="Textonotapie"/>
        <w:spacing w:after="120"/>
        <w:ind w:left="1134" w:right="900"/>
        <w:jc w:val="both"/>
        <w:rPr>
          <w:rFonts w:ascii="Palatino Linotype" w:hAnsi="Palatino Linotype"/>
          <w:i/>
        </w:rPr>
      </w:pPr>
      <w:r w:rsidRPr="005047A9">
        <w:rPr>
          <w:rFonts w:ascii="Palatino Linotype" w:hAnsi="Palatino Linotype"/>
          <w:i/>
        </w:rPr>
        <w:t xml:space="preserve">IV. Notificará al órgano interno de control o equivalente del sujeto obligado quien, en su caso, deberá iniciar el procedimiento de responsabilidad administrativa que corresponda. La Unidad de Transparencia deberá notificarlo al solicitante por escrito, en un plazo que no exceda de quince días hábiles contados a partir del día siguiente a la presentación de la solicitud. </w:t>
      </w:r>
    </w:p>
    <w:p w14:paraId="486C793B" w14:textId="5122AAEA" w:rsidR="005047A9" w:rsidRPr="005047A9" w:rsidRDefault="005047A9" w:rsidP="005047A9">
      <w:pPr>
        <w:pStyle w:val="Textonotapie"/>
        <w:spacing w:after="120"/>
        <w:ind w:left="1134" w:right="900"/>
        <w:jc w:val="both"/>
      </w:pPr>
      <w:r w:rsidRPr="005047A9">
        <w:rPr>
          <w:rFonts w:ascii="Palatino Linotype" w:hAnsi="Palatino Linotype"/>
          <w:i/>
        </w:rPr>
        <w:t>Este plazo podrá ampliarse hasta por otros siete días hábiles, siempre que existan razones para ello, debiendo notificarse por escrito al solicitante.</w:t>
      </w:r>
      <w:r>
        <w:rPr>
          <w:rFonts w:ascii="Palatino Linotype" w:hAnsi="Palatino Linotype"/>
          <w:i/>
        </w:rPr>
        <w:t>”</w:t>
      </w:r>
    </w:p>
    <w:p w14:paraId="3FAB06F3" w14:textId="28C58AA1" w:rsidR="00D53F7C" w:rsidRDefault="005047A9" w:rsidP="00D53F7C">
      <w:pPr>
        <w:spacing w:before="240" w:after="240" w:line="360" w:lineRule="auto"/>
        <w:jc w:val="both"/>
        <w:rPr>
          <w:rFonts w:ascii="Palatino Linotype" w:hAnsi="Palatino Linotype"/>
          <w:w w:val="105"/>
        </w:rPr>
      </w:pPr>
      <w:r>
        <w:rPr>
          <w:rFonts w:ascii="Palatino Linotype" w:hAnsi="Palatino Linotype"/>
          <w:w w:val="105"/>
        </w:rPr>
        <w:lastRenderedPageBreak/>
        <w:t xml:space="preserve">En </w:t>
      </w:r>
      <w:r w:rsidR="00D53F7C">
        <w:rPr>
          <w:rFonts w:ascii="Palatino Linotype" w:hAnsi="Palatino Linotype"/>
          <w:w w:val="105"/>
        </w:rPr>
        <w:t>dichas condiciones, la declaración de inexistencia de la información emitida por el Comité de Transparencia resulta contradictoria a derecho, puesto que no era necesario que se confirmara la inexistencia anta la falta de elementos de convicción, que determinaran que efectivamente dentro de sus facultades está la de generar la información requerida, siendo aplicable por analogía el criterio 07/17, emitido por el Instituto Nacional de Transparencia, Acceso a la Información y Protección de Datos Personales, el cual para mayor referencia se cita a continuación:</w:t>
      </w:r>
    </w:p>
    <w:p w14:paraId="1F3666A8" w14:textId="77777777" w:rsidR="00D53F7C" w:rsidRPr="00F70E4A" w:rsidRDefault="00D53F7C" w:rsidP="00D53F7C">
      <w:pPr>
        <w:spacing w:after="120"/>
        <w:ind w:left="851" w:right="902"/>
        <w:jc w:val="both"/>
        <w:rPr>
          <w:rFonts w:ascii="Palatino Linotype" w:eastAsia="Arial" w:hAnsi="Palatino Linotype" w:cs="Arial"/>
          <w:i/>
          <w:sz w:val="20"/>
          <w:szCs w:val="20"/>
        </w:rPr>
      </w:pPr>
      <w:r>
        <w:rPr>
          <w:rFonts w:ascii="Palatino Linotype" w:eastAsia="Arial" w:hAnsi="Palatino Linotype" w:cs="Arial"/>
          <w:b/>
          <w:i/>
          <w:sz w:val="20"/>
          <w:szCs w:val="20"/>
        </w:rPr>
        <w:t>“</w:t>
      </w:r>
      <w:r w:rsidRPr="00F70E4A">
        <w:rPr>
          <w:rFonts w:ascii="Palatino Linotype" w:eastAsia="Arial" w:hAnsi="Palatino Linotype" w:cs="Arial"/>
          <w:b/>
          <w:i/>
          <w:sz w:val="20"/>
          <w:szCs w:val="20"/>
        </w:rPr>
        <w:t xml:space="preserve">Casos en los que no es necesario que el Comité de Transparencia confirme formalmente la inexistencia de la información. </w:t>
      </w:r>
      <w:r w:rsidRPr="00F70E4A">
        <w:rPr>
          <w:rFonts w:ascii="Palatino Linotype" w:eastAsia="Arial" w:hAnsi="Palatino Linotype" w:cs="Arial"/>
          <w:i/>
          <w:sz w:val="20"/>
          <w:szCs w:val="20"/>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w:t>
      </w:r>
      <w:r>
        <w:rPr>
          <w:rFonts w:ascii="Palatino Linotype" w:eastAsia="Arial" w:hAnsi="Palatino Linotype" w:cs="Arial"/>
          <w:i/>
          <w:sz w:val="20"/>
          <w:szCs w:val="20"/>
        </w:rPr>
        <w:t>inexistencia de la información.”</w:t>
      </w:r>
    </w:p>
    <w:p w14:paraId="050CEE5C" w14:textId="77777777" w:rsidR="00D53F7C" w:rsidRDefault="00D53F7C" w:rsidP="00D53F7C"/>
    <w:p w14:paraId="1BD4809D" w14:textId="63AB4F0A" w:rsidR="00DF134A" w:rsidRDefault="00DF134A" w:rsidP="00F47385">
      <w:pPr>
        <w:shd w:val="clear" w:color="auto" w:fill="FFFFFF"/>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sidR="00F00F13">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sidR="00E6267E">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175481B3" w14:textId="77777777" w:rsidR="00DF134A" w:rsidRPr="0040233B" w:rsidRDefault="00DF134A" w:rsidP="00DF134A">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06EAF54A" w14:textId="0F5BF16C" w:rsidR="00EB1D3A" w:rsidRPr="0040233B" w:rsidRDefault="00EB1D3A" w:rsidP="00EB1D3A">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lastRenderedPageBreak/>
        <w:t>PRIMERO</w:t>
      </w:r>
      <w:r w:rsidRPr="0040233B">
        <w:rPr>
          <w:rFonts w:ascii="Palatino Linotype" w:hAnsi="Palatino Linotype" w:cs="Arial"/>
          <w:sz w:val="28"/>
        </w:rPr>
        <w:t xml:space="preserve">. </w:t>
      </w:r>
      <w:r w:rsidRPr="002C4011">
        <w:rPr>
          <w:rFonts w:ascii="Palatino Linotype" w:hAnsi="Palatino Linotype" w:cs="Arial"/>
          <w:bCs/>
          <w:lang w:eastAsia="es-MX"/>
        </w:rPr>
        <w:t>Resulta</w:t>
      </w:r>
      <w:r>
        <w:rPr>
          <w:rFonts w:ascii="Palatino Linotype" w:hAnsi="Palatino Linotype" w:cs="Arial"/>
          <w:bCs/>
          <w:lang w:eastAsia="es-MX"/>
        </w:rPr>
        <w:t>n</w:t>
      </w:r>
      <w:r w:rsidRPr="002C4011">
        <w:rPr>
          <w:rFonts w:ascii="Palatino Linotype" w:hAnsi="Palatino Linotype" w:cs="Arial"/>
          <w:bCs/>
          <w:lang w:eastAsia="es-MX"/>
        </w:rPr>
        <w:t xml:space="preserve"> </w:t>
      </w:r>
      <w:r>
        <w:rPr>
          <w:rFonts w:ascii="Palatino Linotype" w:hAnsi="Palatino Linotype" w:cs="Arial"/>
          <w:bCs/>
          <w:lang w:eastAsia="es-MX"/>
        </w:rPr>
        <w:t xml:space="preserve">parcialmente fundados los motivos </w:t>
      </w:r>
      <w:r w:rsidRPr="004B7C83">
        <w:rPr>
          <w:rFonts w:ascii="Palatino Linotype" w:hAnsi="Palatino Linotype" w:cs="Arial"/>
          <w:bCs/>
          <w:lang w:eastAsia="es-MX"/>
        </w:rPr>
        <w:t xml:space="preserve">de inconformidad </w:t>
      </w:r>
      <w:r>
        <w:rPr>
          <w:rFonts w:ascii="Palatino Linotype" w:hAnsi="Palatino Linotype" w:cs="Arial"/>
          <w:bCs/>
          <w:lang w:eastAsia="es-MX"/>
        </w:rPr>
        <w:t xml:space="preserve">planteados por </w:t>
      </w:r>
      <w:r w:rsidR="00362E37">
        <w:rPr>
          <w:rFonts w:ascii="Palatino Linotype" w:hAnsi="Palatino Linotype" w:cs="Arial"/>
          <w:bCs/>
          <w:lang w:eastAsia="es-MX"/>
        </w:rPr>
        <w:t>el</w:t>
      </w:r>
      <w:r w:rsidRPr="004B7C83">
        <w:rPr>
          <w:rFonts w:ascii="Palatino Linotype" w:hAnsi="Palatino Linotype" w:cs="Arial"/>
          <w:bCs/>
          <w:lang w:eastAsia="es-MX"/>
        </w:rPr>
        <w:t xml:space="preserve"> </w:t>
      </w:r>
      <w:r>
        <w:rPr>
          <w:rFonts w:ascii="Palatino Linotype" w:hAnsi="Palatino Linotype" w:cs="Arial"/>
          <w:b/>
          <w:bCs/>
          <w:i/>
          <w:lang w:eastAsia="es-MX"/>
        </w:rPr>
        <w:t>R</w:t>
      </w:r>
      <w:r w:rsidRPr="00EB3E96">
        <w:rPr>
          <w:rFonts w:ascii="Palatino Linotype" w:hAnsi="Palatino Linotype" w:cs="Arial"/>
          <w:b/>
          <w:bCs/>
          <w:i/>
          <w:lang w:eastAsia="es-MX"/>
        </w:rPr>
        <w:t>ecurrente</w:t>
      </w:r>
      <w:r>
        <w:rPr>
          <w:rFonts w:ascii="Palatino Linotype" w:hAnsi="Palatino Linotype" w:cs="Arial"/>
        </w:rPr>
        <w:t xml:space="preserve">, en términos del Considerando CUARTO de esta resolución, por lo que </w:t>
      </w:r>
      <w:r w:rsidRPr="00CD59DC">
        <w:rPr>
          <w:rFonts w:ascii="Palatino Linotype" w:hAnsi="Palatino Linotype" w:cs="Arial"/>
        </w:rPr>
        <w:t xml:space="preserve">se determina </w:t>
      </w:r>
      <w:r>
        <w:rPr>
          <w:rFonts w:ascii="Palatino Linotype" w:hAnsi="Palatino Linotype" w:cs="Arial"/>
          <w:b/>
          <w:color w:val="000000" w:themeColor="text1"/>
        </w:rPr>
        <w:t>MODIFI</w:t>
      </w:r>
      <w:r w:rsidRPr="00213D2C">
        <w:rPr>
          <w:rFonts w:ascii="Palatino Linotype" w:hAnsi="Palatino Linotype" w:cs="Arial"/>
          <w:b/>
          <w:color w:val="000000" w:themeColor="text1"/>
        </w:rPr>
        <w:t>CAR</w:t>
      </w:r>
      <w:r w:rsidRPr="00CD59DC">
        <w:rPr>
          <w:rFonts w:ascii="Palatino Linotype" w:hAnsi="Palatino Linotype" w:cs="Arial"/>
          <w:b/>
        </w:rPr>
        <w:t xml:space="preserve"> </w:t>
      </w:r>
      <w:r>
        <w:rPr>
          <w:rFonts w:ascii="Palatino Linotype" w:hAnsi="Palatino Linotype" w:cs="Arial"/>
        </w:rPr>
        <w:t>la respuesta emitida por la Secretaría de Comunicaciones.</w:t>
      </w:r>
    </w:p>
    <w:p w14:paraId="7ED0D1CD" w14:textId="31128365" w:rsidR="00EB1D3A" w:rsidRPr="000D40FE" w:rsidRDefault="00EB1D3A" w:rsidP="00EB1D3A">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sidRPr="000D40FE">
        <w:rPr>
          <w:rFonts w:ascii="Palatino Linotype" w:hAnsi="Palatino Linotype" w:cs="Arial"/>
          <w:b/>
          <w:sz w:val="28"/>
        </w:rPr>
        <w:t xml:space="preserve"> </w:t>
      </w:r>
      <w:r w:rsidRPr="000D40FE">
        <w:rPr>
          <w:rFonts w:ascii="Palatino Linotype" w:hAnsi="Palatino Linotype" w:cs="Arial"/>
        </w:rPr>
        <w:t>Se</w:t>
      </w:r>
      <w:r w:rsidRPr="000D40FE">
        <w:rPr>
          <w:rFonts w:ascii="Palatino Linotype" w:hAnsi="Palatino Linotype" w:cs="Arial"/>
          <w:b/>
        </w:rPr>
        <w:t xml:space="preserve"> ORDENA </w:t>
      </w:r>
      <w:r w:rsidRPr="000D40FE">
        <w:rPr>
          <w:rFonts w:ascii="Palatino Linotype" w:hAnsi="Palatino Linotype" w:cs="Arial"/>
        </w:rPr>
        <w:t>a</w:t>
      </w:r>
      <w:r>
        <w:rPr>
          <w:rFonts w:ascii="Palatino Linotype" w:hAnsi="Palatino Linotype" w:cs="Arial"/>
        </w:rPr>
        <w:t xml:space="preserve"> </w:t>
      </w:r>
      <w:r w:rsidRPr="000D40FE">
        <w:rPr>
          <w:rFonts w:ascii="Palatino Linotype" w:hAnsi="Palatino Linotype" w:cs="Arial"/>
        </w:rPr>
        <w:t>l</w:t>
      </w:r>
      <w:r>
        <w:rPr>
          <w:rFonts w:ascii="Palatino Linotype" w:hAnsi="Palatino Linotype" w:cs="Arial"/>
        </w:rPr>
        <w:t>a</w:t>
      </w:r>
      <w:r w:rsidRPr="000D40FE">
        <w:rPr>
          <w:rFonts w:ascii="Palatino Linotype" w:hAnsi="Palatino Linotype" w:cs="Arial"/>
        </w:rPr>
        <w:t xml:space="preserve"> </w:t>
      </w:r>
      <w:r>
        <w:rPr>
          <w:rFonts w:ascii="Palatino Linotype" w:hAnsi="Palatino Linotype" w:cs="Arial"/>
          <w:b/>
        </w:rPr>
        <w:t>Secretaría de Comunicaciones</w:t>
      </w:r>
      <w:r w:rsidRPr="000D40FE">
        <w:rPr>
          <w:rFonts w:ascii="Palatino Linotype" w:hAnsi="Palatino Linotype" w:cs="Arial"/>
          <w:b/>
        </w:rPr>
        <w:t xml:space="preserve">, </w:t>
      </w:r>
      <w:r w:rsidRPr="000D40FE">
        <w:rPr>
          <w:rFonts w:ascii="Palatino Linotype" w:hAnsi="Palatino Linotype" w:cs="Arial"/>
        </w:rPr>
        <w:t xml:space="preserve">Sujeto Obligado, atienda la solicitud de información número </w:t>
      </w:r>
      <w:r>
        <w:rPr>
          <w:rFonts w:ascii="Palatino Linotype" w:hAnsi="Palatino Linotype" w:cs="Arial"/>
          <w:b/>
        </w:rPr>
        <w:t>00083/</w:t>
      </w:r>
      <w:proofErr w:type="spellStart"/>
      <w:r>
        <w:rPr>
          <w:rFonts w:ascii="Palatino Linotype" w:hAnsi="Palatino Linotype" w:cs="Arial"/>
          <w:b/>
        </w:rPr>
        <w:t>SCOMEM</w:t>
      </w:r>
      <w:proofErr w:type="spellEnd"/>
      <w:r>
        <w:rPr>
          <w:rFonts w:ascii="Palatino Linotype" w:hAnsi="Palatino Linotype" w:cs="Arial"/>
          <w:b/>
        </w:rPr>
        <w:t>/IP/2018</w:t>
      </w:r>
      <w:r w:rsidRPr="000D40FE">
        <w:rPr>
          <w:rFonts w:ascii="Palatino Linotype" w:hAnsi="Palatino Linotype"/>
          <w:bCs/>
        </w:rPr>
        <w:t xml:space="preserve">, y </w:t>
      </w:r>
      <w:r w:rsidRPr="000D40FE">
        <w:rPr>
          <w:rFonts w:ascii="Palatino Linotype" w:hAnsi="Palatino Linotype" w:cs="Arial"/>
        </w:rPr>
        <w:t xml:space="preserve">haga entrega vía </w:t>
      </w:r>
      <w:proofErr w:type="spellStart"/>
      <w:r w:rsidRPr="000D40FE">
        <w:rPr>
          <w:rFonts w:ascii="Palatino Linotype" w:hAnsi="Palatino Linotype" w:cs="Arial"/>
        </w:rPr>
        <w:t>SAIMEX</w:t>
      </w:r>
      <w:proofErr w:type="spellEnd"/>
      <w:r w:rsidRPr="000D40FE">
        <w:rPr>
          <w:rFonts w:ascii="Palatino Linotype" w:hAnsi="Palatino Linotype" w:cs="Arial"/>
        </w:rPr>
        <w:t xml:space="preserve">, </w:t>
      </w:r>
      <w:r>
        <w:rPr>
          <w:rFonts w:ascii="Palatino Linotype" w:hAnsi="Palatino Linotype" w:cs="Arial"/>
        </w:rPr>
        <w:t xml:space="preserve">en </w:t>
      </w:r>
      <w:r w:rsidRPr="000D40FE">
        <w:rPr>
          <w:rFonts w:ascii="Palatino Linotype" w:hAnsi="Palatino Linotype" w:cs="Arial"/>
        </w:rPr>
        <w:t xml:space="preserve">términos del Considerando </w:t>
      </w:r>
      <w:r>
        <w:rPr>
          <w:rFonts w:ascii="Palatino Linotype" w:hAnsi="Palatino Linotype" w:cs="Arial"/>
        </w:rPr>
        <w:t>CUARTO de esta resolución</w:t>
      </w:r>
      <w:r w:rsidRPr="006058FE">
        <w:rPr>
          <w:rFonts w:ascii="Palatino Linotype" w:hAnsi="Palatino Linotype" w:cs="Arial"/>
        </w:rPr>
        <w:t xml:space="preserve">, </w:t>
      </w:r>
      <w:r>
        <w:rPr>
          <w:rFonts w:ascii="Palatino Linotype" w:hAnsi="Palatino Linotype" w:cs="Arial"/>
        </w:rPr>
        <w:t>de lo siguiente:</w:t>
      </w:r>
    </w:p>
    <w:p w14:paraId="1F32B6B5" w14:textId="53EF58AE" w:rsidR="00EB1D3A" w:rsidRPr="004D6770" w:rsidRDefault="00EB1D3A" w:rsidP="00EB1D3A">
      <w:pPr>
        <w:pStyle w:val="Prrafodelista"/>
        <w:numPr>
          <w:ilvl w:val="0"/>
          <w:numId w:val="10"/>
        </w:numPr>
        <w:tabs>
          <w:tab w:val="left" w:pos="709"/>
        </w:tabs>
        <w:autoSpaceDE w:val="0"/>
        <w:autoSpaceDN w:val="0"/>
        <w:adjustRightInd w:val="0"/>
        <w:spacing w:before="240" w:after="240" w:line="360" w:lineRule="auto"/>
        <w:ind w:left="993" w:right="567"/>
        <w:jc w:val="both"/>
        <w:rPr>
          <w:rFonts w:ascii="Palatino Linotype" w:hAnsi="Palatino Linotype" w:cs="Arial"/>
          <w:i/>
          <w:sz w:val="20"/>
          <w:szCs w:val="20"/>
        </w:rPr>
      </w:pPr>
      <w:r>
        <w:rPr>
          <w:rFonts w:ascii="Palatino Linotype" w:hAnsi="Palatino Linotype" w:cs="Arial"/>
          <w:b/>
          <w:lang w:eastAsia="es-CO"/>
        </w:rPr>
        <w:t>Acuerdo del Comité de Transparencia, en el que se declare la incompetencia de</w:t>
      </w:r>
      <w:r w:rsidR="00CB6011">
        <w:rPr>
          <w:rFonts w:ascii="Palatino Linotype" w:hAnsi="Palatino Linotype" w:cs="Arial"/>
          <w:b/>
          <w:lang w:eastAsia="es-CO"/>
        </w:rPr>
        <w:t xml:space="preserve"> </w:t>
      </w:r>
      <w:r>
        <w:rPr>
          <w:rFonts w:ascii="Palatino Linotype" w:hAnsi="Palatino Linotype" w:cs="Arial"/>
          <w:b/>
          <w:lang w:eastAsia="es-CO"/>
        </w:rPr>
        <w:t>l</w:t>
      </w:r>
      <w:r w:rsidR="00CB6011">
        <w:rPr>
          <w:rFonts w:ascii="Palatino Linotype" w:hAnsi="Palatino Linotype" w:cs="Arial"/>
          <w:b/>
          <w:lang w:eastAsia="es-CO"/>
        </w:rPr>
        <w:t>a</w:t>
      </w:r>
      <w:r>
        <w:rPr>
          <w:rFonts w:ascii="Palatino Linotype" w:hAnsi="Palatino Linotype" w:cs="Arial"/>
          <w:b/>
          <w:lang w:eastAsia="es-CO"/>
        </w:rPr>
        <w:t xml:space="preserve"> Secretaría de Comunicaciones para atender los requerimientos de información</w:t>
      </w:r>
      <w:r w:rsidR="00531999">
        <w:rPr>
          <w:rFonts w:ascii="Palatino Linotype" w:hAnsi="Palatino Linotype" w:cs="Arial"/>
          <w:b/>
          <w:lang w:eastAsia="es-CO"/>
        </w:rPr>
        <w:t xml:space="preserve">, señalados en </w:t>
      </w:r>
      <w:r w:rsidR="002343B2">
        <w:rPr>
          <w:rFonts w:ascii="Palatino Linotype" w:hAnsi="Palatino Linotype" w:cs="Arial"/>
          <w:b/>
          <w:lang w:eastAsia="es-CO"/>
        </w:rPr>
        <w:t>el resolutivo Cuarto</w:t>
      </w:r>
      <w:r w:rsidR="00531999">
        <w:rPr>
          <w:rFonts w:ascii="Palatino Linotype" w:hAnsi="Palatino Linotype" w:cs="Arial"/>
          <w:b/>
          <w:lang w:eastAsia="es-CO"/>
        </w:rPr>
        <w:t>.</w:t>
      </w:r>
    </w:p>
    <w:p w14:paraId="1E24B28B" w14:textId="77777777" w:rsidR="00EB1D3A" w:rsidRPr="009B5CBA" w:rsidRDefault="00EB1D3A" w:rsidP="00EB1D3A">
      <w:pPr>
        <w:tabs>
          <w:tab w:val="left" w:pos="709"/>
        </w:tabs>
        <w:autoSpaceDE w:val="0"/>
        <w:autoSpaceDN w:val="0"/>
        <w:adjustRightInd w:val="0"/>
        <w:spacing w:before="240" w:after="240" w:line="360" w:lineRule="auto"/>
        <w:ind w:right="49"/>
        <w:jc w:val="both"/>
        <w:rPr>
          <w:rFonts w:ascii="Palatino Linotype" w:hAnsi="Palatino Linotype" w:cs="Arial"/>
          <w:lang w:val="es-MX" w:eastAsia="es-MX"/>
        </w:rPr>
      </w:pPr>
      <w:r>
        <w:rPr>
          <w:rFonts w:ascii="Palatino Linotype" w:hAnsi="Palatino Linotype" w:cs="Arial"/>
          <w:b/>
          <w:sz w:val="28"/>
          <w:szCs w:val="28"/>
          <w:lang w:val="es-MX" w:eastAsia="es-MX"/>
        </w:rPr>
        <w:t xml:space="preserve">TERCERO. </w:t>
      </w:r>
      <w:r w:rsidRPr="009B5CBA">
        <w:rPr>
          <w:rFonts w:ascii="Palatino Linotype" w:hAnsi="Palatino Linotype" w:cs="Arial"/>
          <w:b/>
          <w:lang w:val="es-MX" w:eastAsia="es-MX"/>
        </w:rPr>
        <w:t>Notifíquese,</w:t>
      </w:r>
      <w:r w:rsidRPr="009B5CBA">
        <w:rPr>
          <w:rFonts w:ascii="Palatino Linotype" w:hAnsi="Palatino Linotype" w:cs="Arial"/>
          <w:b/>
          <w:sz w:val="28"/>
          <w:szCs w:val="28"/>
          <w:lang w:val="es-MX" w:eastAsia="es-MX"/>
        </w:rPr>
        <w:t xml:space="preserve"> </w:t>
      </w:r>
      <w:r w:rsidRPr="009B5CB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0E24336" w14:textId="0FFDF6A6" w:rsidR="00EB1D3A" w:rsidRDefault="00EB1D3A" w:rsidP="00EB1D3A">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Pr>
          <w:rFonts w:ascii="Palatino Linotype" w:hAnsi="Palatino Linotype" w:cs="Arial"/>
          <w:b/>
        </w:rPr>
        <w:t>Notifíquese,</w:t>
      </w:r>
      <w:r>
        <w:rPr>
          <w:rFonts w:ascii="Palatino Linotype" w:hAnsi="Palatino Linotype" w:cs="Arial"/>
        </w:rPr>
        <w:t xml:space="preserve"> a</w:t>
      </w:r>
      <w:r>
        <w:rPr>
          <w:rFonts w:ascii="Palatino Linotype" w:hAnsi="Palatino Linotype" w:cs="Arial"/>
          <w:bCs/>
        </w:rPr>
        <w:t xml:space="preserve">l </w:t>
      </w:r>
      <w:r w:rsidRPr="00DE7CBF">
        <w:rPr>
          <w:rFonts w:ascii="Palatino Linotype" w:hAnsi="Palatino Linotype" w:cs="Arial"/>
          <w:bCs/>
        </w:rPr>
        <w:t xml:space="preserve">recurrente </w:t>
      </w:r>
      <w:r w:rsidRPr="00E44638">
        <w:rPr>
          <w:rFonts w:ascii="Palatino Linotype" w:hAnsi="Palatino Linotype"/>
          <w:shd w:val="clear" w:color="auto" w:fill="FFFFFF"/>
        </w:rPr>
        <w:t>la presente resolución, así como,</w:t>
      </w:r>
      <w:r>
        <w:rPr>
          <w:rFonts w:ascii="Palatino Linotype" w:hAnsi="Palatino Linotype"/>
          <w:shd w:val="clear" w:color="auto" w:fill="FFFFFF"/>
        </w:rPr>
        <w:t xml:space="preserve"> </w:t>
      </w:r>
      <w:r w:rsidRPr="00DE7CBF">
        <w:rPr>
          <w:rFonts w:ascii="Palatino Linotype" w:hAnsi="Palatino Linotype" w:cs="Arial"/>
          <w:bCs/>
        </w:rPr>
        <w:t xml:space="preserve">que </w:t>
      </w:r>
      <w:r w:rsidRPr="008F168A">
        <w:rPr>
          <w:rFonts w:ascii="Palatino Linotype" w:hAnsi="Palatino Linotype" w:cs="Arial"/>
          <w:bCs/>
        </w:rPr>
        <w:t>podrá impugnarla vía Juicio de Amparo en los términos de las leyes aplicables</w:t>
      </w:r>
      <w:r>
        <w:rPr>
          <w:rFonts w:ascii="Palatino Linotype" w:hAnsi="Palatino Linotype" w:cs="Arial"/>
          <w:bCs/>
        </w:rPr>
        <w:t>,</w:t>
      </w:r>
      <w:r w:rsidRPr="00DE7CBF">
        <w:rPr>
          <w:rFonts w:ascii="Palatino Linotype" w:hAnsi="Palatino Linotype" w:cs="Arial"/>
          <w:bCs/>
        </w:rPr>
        <w:t xml:space="preserve"> de conformidad con lo establecido en el artículo </w:t>
      </w:r>
      <w:r w:rsidRPr="008F168A">
        <w:rPr>
          <w:rFonts w:ascii="Palatino Linotype" w:hAnsi="Palatino Linotype" w:cs="Arial"/>
          <w:bCs/>
        </w:rPr>
        <w:t>196 de la Ley de Transparencia y Acceso a la Información Pública del</w:t>
      </w:r>
      <w:r>
        <w:rPr>
          <w:rFonts w:ascii="Palatino Linotype" w:hAnsi="Palatino Linotype" w:cs="Arial"/>
          <w:bCs/>
        </w:rPr>
        <w:t xml:space="preserve"> Estado de México y Municipios</w:t>
      </w:r>
      <w:r w:rsidRPr="00DE7CBF">
        <w:rPr>
          <w:rFonts w:ascii="Palatino Linotype" w:hAnsi="Palatino Linotype" w:cs="Arial"/>
          <w:bCs/>
        </w:rPr>
        <w:t>.</w:t>
      </w:r>
      <w:r>
        <w:rPr>
          <w:rFonts w:ascii="Palatino Linotype" w:hAnsi="Palatino Linotype" w:cs="Arial"/>
        </w:rPr>
        <w:t xml:space="preserve"> </w:t>
      </w:r>
    </w:p>
    <w:p w14:paraId="73015D1A" w14:textId="1DA56036" w:rsidR="008E7698" w:rsidRPr="0040233B" w:rsidRDefault="00026D94" w:rsidP="00AA2350">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rPr>
        <w:lastRenderedPageBreak/>
        <w:t>ASÍ LO RESUELVE, POR UNANIMIDAD DE VOTOS EL PLENO DEL</w:t>
      </w:r>
      <w:r w:rsidRPr="0040233B">
        <w:rPr>
          <w:rFonts w:ascii="Palatino Linotype" w:eastAsia="Arial Unicode MS" w:hAnsi="Palatino Linotype" w:cs="Arial"/>
        </w:rPr>
        <w:t xml:space="preserve"> INSTITUTO DE TRANSPARENCIA, ACCESO A LA INFORMACIÓN PÚBLICA Y PROTECCIÓN DE DATOS PERSONALES DEL ESTADO DE MÉXICO Y MUNICIPIOS</w:t>
      </w:r>
      <w:r w:rsidRPr="0040233B">
        <w:rPr>
          <w:rFonts w:ascii="Palatino Linotype" w:hAnsi="Palatino Linotype" w:cs="Arial"/>
        </w:rPr>
        <w:t xml:space="preserve">, CONFORMADO POR LOS COMISIONADOS </w:t>
      </w:r>
      <w:r w:rsidR="00D90043" w:rsidRPr="0040233B">
        <w:rPr>
          <w:rFonts w:ascii="Palatino Linotype" w:hAnsi="Palatino Linotype" w:cs="Arial"/>
        </w:rPr>
        <w:t>ZULEMA MARTÍNEZ SÁNCHEZ</w:t>
      </w:r>
      <w:r w:rsidRPr="0040233B">
        <w:rPr>
          <w:rFonts w:ascii="Palatino Linotype" w:hAnsi="Palatino Linotype" w:cs="Arial"/>
        </w:rPr>
        <w:t xml:space="preserve">; EVA </w:t>
      </w:r>
      <w:proofErr w:type="spellStart"/>
      <w:r w:rsidRPr="0040233B">
        <w:rPr>
          <w:rFonts w:ascii="Palatino Linotype" w:hAnsi="Palatino Linotype" w:cs="Arial"/>
        </w:rPr>
        <w:t>ABAID</w:t>
      </w:r>
      <w:proofErr w:type="spellEnd"/>
      <w:r w:rsidRPr="0040233B">
        <w:rPr>
          <w:rFonts w:ascii="Palatino Linotype" w:hAnsi="Palatino Linotype" w:cs="Arial"/>
        </w:rPr>
        <w:t xml:space="preserve"> </w:t>
      </w:r>
      <w:proofErr w:type="spellStart"/>
      <w:r w:rsidRPr="0040233B">
        <w:rPr>
          <w:rFonts w:ascii="Palatino Linotype" w:hAnsi="Palatino Linotype" w:cs="Arial"/>
        </w:rPr>
        <w:t>YAPUR</w:t>
      </w:r>
      <w:proofErr w:type="spellEnd"/>
      <w:r w:rsidRPr="0040233B">
        <w:rPr>
          <w:rFonts w:ascii="Palatino Linotype" w:hAnsi="Palatino Linotype" w:cs="Arial"/>
        </w:rPr>
        <w:t>; JOSÉ GUADALUPE LUNA HERNÁNDEZ</w:t>
      </w:r>
      <w:r w:rsidR="00C7513F">
        <w:rPr>
          <w:rFonts w:ascii="Palatino Linotype" w:hAnsi="Palatino Linotype" w:cs="Arial"/>
        </w:rPr>
        <w:t xml:space="preserve">; </w:t>
      </w:r>
      <w:r w:rsidR="00D90043">
        <w:rPr>
          <w:rFonts w:ascii="Palatino Linotype" w:hAnsi="Palatino Linotype" w:cs="Arial"/>
        </w:rPr>
        <w:t>JAVIER MARTÍNEZ CRUZ</w:t>
      </w:r>
      <w:r w:rsidR="00C7513F">
        <w:rPr>
          <w:rFonts w:ascii="Palatino Linotype" w:hAnsi="Palatino Linotype" w:cs="Arial"/>
        </w:rPr>
        <w:t xml:space="preserve"> Y LUIS GUSTAVO PARRA NORIEGA CON VOTO PARTICULAR</w:t>
      </w:r>
      <w:r w:rsidRPr="0040233B">
        <w:rPr>
          <w:rFonts w:ascii="Palatino Linotype" w:hAnsi="Palatino Linotype" w:cs="Arial"/>
        </w:rPr>
        <w:t xml:space="preserve">; EN LA </w:t>
      </w:r>
      <w:r w:rsidR="00C7513F">
        <w:rPr>
          <w:rFonts w:ascii="Palatino Linotype" w:hAnsi="Palatino Linotype" w:cs="Arial"/>
        </w:rPr>
        <w:t>TRIGÉSIMA OCTAVA</w:t>
      </w:r>
      <w:r w:rsidR="00362689" w:rsidRPr="0040233B">
        <w:rPr>
          <w:rFonts w:ascii="Palatino Linotype" w:hAnsi="Palatino Linotype" w:cs="Arial"/>
        </w:rPr>
        <w:t xml:space="preserve"> </w:t>
      </w:r>
      <w:r w:rsidRPr="0040233B">
        <w:rPr>
          <w:rFonts w:ascii="Palatino Linotype" w:hAnsi="Palatino Linotype" w:cs="Arial"/>
        </w:rPr>
        <w:t xml:space="preserve">SESIÓN ORDINARIA CELEBRADA EL </w:t>
      </w:r>
      <w:r w:rsidR="00C7513F">
        <w:rPr>
          <w:rFonts w:ascii="Palatino Linotype" w:hAnsi="Palatino Linotype" w:cs="Arial"/>
        </w:rPr>
        <w:t>DIECISIETE DE OCTUBRE</w:t>
      </w:r>
      <w:r w:rsidRPr="0040233B">
        <w:rPr>
          <w:rFonts w:ascii="Palatino Linotype" w:hAnsi="Palatino Linotype" w:cs="Arial"/>
        </w:rPr>
        <w:t xml:space="preserve"> DEL DOS MIL DIECI</w:t>
      </w:r>
      <w:r w:rsidR="00D90043">
        <w:rPr>
          <w:rFonts w:ascii="Palatino Linotype" w:hAnsi="Palatino Linotype" w:cs="Arial"/>
        </w:rPr>
        <w:t>OCHO</w:t>
      </w:r>
      <w:r w:rsidRPr="0040233B">
        <w:rPr>
          <w:rFonts w:ascii="Palatino Linotype" w:hAnsi="Palatino Linotype" w:cs="Arial"/>
        </w:rPr>
        <w:t xml:space="preserve">, ANTE </w:t>
      </w:r>
      <w:r w:rsidR="002B5958">
        <w:rPr>
          <w:rFonts w:ascii="Palatino Linotype" w:hAnsi="Palatino Linotype" w:cs="Arial"/>
        </w:rPr>
        <w:t>EL</w:t>
      </w:r>
      <w:r w:rsidRPr="0040233B">
        <w:rPr>
          <w:rFonts w:ascii="Palatino Linotype" w:hAnsi="Palatino Linotype" w:cs="Arial"/>
        </w:rPr>
        <w:t xml:space="preserve"> SECRETARI</w:t>
      </w:r>
      <w:r w:rsidR="002B5958">
        <w:rPr>
          <w:rFonts w:ascii="Palatino Linotype" w:hAnsi="Palatino Linotype" w:cs="Arial"/>
        </w:rPr>
        <w:t>O</w:t>
      </w:r>
      <w:r w:rsidRPr="0040233B">
        <w:rPr>
          <w:rFonts w:ascii="Palatino Linotype" w:hAnsi="Palatino Linotype" w:cs="Arial"/>
        </w:rPr>
        <w:t xml:space="preserve"> TÉCNIC</w:t>
      </w:r>
      <w:r w:rsidR="002B5958">
        <w:rPr>
          <w:rFonts w:ascii="Palatino Linotype" w:hAnsi="Palatino Linotype" w:cs="Arial"/>
        </w:rPr>
        <w:t>O</w:t>
      </w:r>
      <w:r w:rsidRPr="0040233B">
        <w:rPr>
          <w:rFonts w:ascii="Palatino Linotype" w:hAnsi="Palatino Linotype" w:cs="Arial"/>
        </w:rPr>
        <w:t xml:space="preserve"> DEL PLENO, </w:t>
      </w:r>
      <w:r w:rsidR="002B5958">
        <w:rPr>
          <w:rFonts w:ascii="Palatino Linotype" w:hAnsi="Palatino Linotype" w:cs="Aria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4477"/>
            </w:tblGrid>
            <w:tr w:rsidR="00112067" w:rsidRPr="00B6174A" w14:paraId="558A006B" w14:textId="77777777" w:rsidTr="00112067">
              <w:trPr>
                <w:trHeight w:val="793"/>
                <w:jc w:val="center"/>
              </w:trPr>
              <w:tc>
                <w:tcPr>
                  <w:tcW w:w="8256" w:type="dxa"/>
                  <w:gridSpan w:val="2"/>
                  <w:vAlign w:val="center"/>
                </w:tcPr>
                <w:p w14:paraId="16F1770D" w14:textId="71596D7B" w:rsidR="00112067" w:rsidRPr="00B6174A" w:rsidRDefault="00112067" w:rsidP="00112067">
                  <w:pPr>
                    <w:jc w:val="center"/>
                    <w:rPr>
                      <w:rFonts w:ascii="Palatino Linotype" w:hAnsi="Palatino Linotype" w:cs="Arial"/>
                    </w:rPr>
                  </w:pPr>
                  <w:r w:rsidRPr="00B6174A">
                    <w:rPr>
                      <w:rFonts w:ascii="Palatino Linotype" w:hAnsi="Palatino Linotype" w:cs="Arial"/>
                    </w:rPr>
                    <w:br w:type="page"/>
                  </w:r>
                </w:p>
                <w:p w14:paraId="4870F5BB" w14:textId="77777777" w:rsidR="00112067" w:rsidRPr="00B6174A" w:rsidRDefault="00112067" w:rsidP="00112067">
                  <w:pPr>
                    <w:jc w:val="center"/>
                    <w:rPr>
                      <w:rFonts w:ascii="Palatino Linotype" w:hAnsi="Palatino Linotype" w:cs="Arial"/>
                    </w:rPr>
                  </w:pPr>
                </w:p>
                <w:p w14:paraId="308FCFC4" w14:textId="77777777" w:rsidR="00112067" w:rsidRPr="00B6174A" w:rsidRDefault="00112067" w:rsidP="00112067">
                  <w:pPr>
                    <w:jc w:val="center"/>
                    <w:rPr>
                      <w:rFonts w:ascii="Palatino Linotype" w:hAnsi="Palatino Linotype" w:cs="Arial"/>
                    </w:rPr>
                  </w:pPr>
                </w:p>
                <w:p w14:paraId="18225AF6" w14:textId="77777777" w:rsidR="00112067" w:rsidRDefault="00112067" w:rsidP="00112067">
                  <w:pPr>
                    <w:jc w:val="center"/>
                    <w:rPr>
                      <w:rFonts w:ascii="Palatino Linotype" w:hAnsi="Palatino Linotype" w:cs="Arial"/>
                    </w:rPr>
                  </w:pPr>
                </w:p>
                <w:p w14:paraId="39924E19" w14:textId="77777777" w:rsidR="000E52E1" w:rsidRDefault="000E52E1" w:rsidP="00112067">
                  <w:pPr>
                    <w:jc w:val="center"/>
                    <w:rPr>
                      <w:rFonts w:ascii="Palatino Linotype" w:hAnsi="Palatino Linotype" w:cs="Arial"/>
                    </w:rPr>
                  </w:pPr>
                </w:p>
                <w:p w14:paraId="22B10892" w14:textId="77777777" w:rsidR="000E52E1" w:rsidRPr="00B6174A" w:rsidRDefault="000E52E1" w:rsidP="00112067">
                  <w:pPr>
                    <w:jc w:val="center"/>
                    <w:rPr>
                      <w:rFonts w:ascii="Palatino Linotype" w:hAnsi="Palatino Linotype" w:cs="Arial"/>
                    </w:rPr>
                  </w:pPr>
                </w:p>
                <w:p w14:paraId="420A9D78" w14:textId="77777777" w:rsidR="00D90043" w:rsidRPr="00B6174A" w:rsidRDefault="00D90043" w:rsidP="00D90043">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4793380B" w14:textId="77777777" w:rsidR="00037990" w:rsidRDefault="00037990" w:rsidP="00112067">
                  <w:pPr>
                    <w:jc w:val="center"/>
                    <w:rPr>
                      <w:rFonts w:ascii="Palatino Linotype" w:hAnsi="Palatino Linotype"/>
                      <w:b/>
                      <w:sz w:val="28"/>
                      <w:szCs w:val="28"/>
                    </w:rPr>
                  </w:pPr>
                </w:p>
                <w:p w14:paraId="75D9D715" w14:textId="77777777" w:rsidR="00037990" w:rsidRDefault="00037990" w:rsidP="00112067">
                  <w:pPr>
                    <w:jc w:val="center"/>
                    <w:rPr>
                      <w:rFonts w:ascii="Palatino Linotype" w:hAnsi="Palatino Linotype"/>
                      <w:b/>
                      <w:sz w:val="28"/>
                      <w:szCs w:val="28"/>
                    </w:rPr>
                  </w:pPr>
                </w:p>
                <w:p w14:paraId="411D3FB5" w14:textId="77777777" w:rsidR="00037990" w:rsidRPr="00037990" w:rsidRDefault="00037990" w:rsidP="00112067">
                  <w:pPr>
                    <w:jc w:val="center"/>
                    <w:rPr>
                      <w:rFonts w:ascii="Palatino Linotype" w:hAnsi="Palatino Linotype"/>
                      <w:b/>
                      <w:sz w:val="16"/>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 xml:space="preserve">Eva </w:t>
                  </w:r>
                  <w:proofErr w:type="spellStart"/>
                  <w:r w:rsidRPr="00B6174A">
                    <w:rPr>
                      <w:rFonts w:ascii="Palatino Linotype" w:hAnsi="Palatino Linotype"/>
                      <w:b/>
                      <w:sz w:val="28"/>
                      <w:szCs w:val="28"/>
                    </w:rPr>
                    <w:t>Abaid</w:t>
                  </w:r>
                  <w:proofErr w:type="spellEnd"/>
                  <w:r w:rsidRPr="00B6174A">
                    <w:rPr>
                      <w:rFonts w:ascii="Palatino Linotype" w:hAnsi="Palatino Linotype"/>
                      <w:b/>
                      <w:sz w:val="28"/>
                      <w:szCs w:val="28"/>
                    </w:rPr>
                    <w:t xml:space="preserve"> </w:t>
                  </w:r>
                  <w:proofErr w:type="spellStart"/>
                  <w:r w:rsidRPr="00B6174A">
                    <w:rPr>
                      <w:rFonts w:ascii="Palatino Linotype" w:hAnsi="Palatino Linotype"/>
                      <w:b/>
                      <w:sz w:val="28"/>
                      <w:szCs w:val="28"/>
                    </w:rPr>
                    <w:t>Yapur</w:t>
                  </w:r>
                  <w:proofErr w:type="spellEnd"/>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vAlign w:val="center"/>
                </w:tcPr>
                <w:p w14:paraId="0DD03CA6" w14:textId="77777777" w:rsidR="00112067" w:rsidRPr="00B6174A" w:rsidRDefault="00112067"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Default="000F1991" w:rsidP="00112067">
                  <w:pPr>
                    <w:jc w:val="center"/>
                    <w:rPr>
                      <w:rFonts w:ascii="Palatino Linotype" w:hAnsi="Palatino Linotype"/>
                      <w:b/>
                    </w:rPr>
                  </w:pPr>
                </w:p>
                <w:p w14:paraId="283587E9" w14:textId="77777777" w:rsidR="00037990" w:rsidRDefault="00037990" w:rsidP="00112067">
                  <w:pPr>
                    <w:jc w:val="center"/>
                    <w:rPr>
                      <w:rFonts w:ascii="Palatino Linotype" w:hAnsi="Palatino Linotype"/>
                      <w:b/>
                    </w:rPr>
                  </w:pPr>
                </w:p>
                <w:p w14:paraId="28ABAB4C" w14:textId="77777777" w:rsidR="00037990" w:rsidRDefault="00037990" w:rsidP="00112067">
                  <w:pPr>
                    <w:jc w:val="center"/>
                    <w:rPr>
                      <w:rFonts w:ascii="Palatino Linotype" w:hAnsi="Palatino Linotype"/>
                      <w:b/>
                    </w:rPr>
                  </w:pPr>
                </w:p>
                <w:p w14:paraId="5CD7382F" w14:textId="77777777" w:rsidR="00037990" w:rsidRPr="00B6174A" w:rsidRDefault="00037990"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C7513F" w:rsidRPr="00B6174A" w14:paraId="0E05385B" w14:textId="77777777" w:rsidTr="00112067">
              <w:trPr>
                <w:trHeight w:val="2063"/>
                <w:jc w:val="center"/>
              </w:trPr>
              <w:tc>
                <w:tcPr>
                  <w:tcW w:w="3779" w:type="dxa"/>
                  <w:vAlign w:val="center"/>
                </w:tcPr>
                <w:p w14:paraId="276D7967" w14:textId="77777777" w:rsidR="00C7513F" w:rsidRDefault="00C7513F" w:rsidP="00C7513F">
                  <w:pPr>
                    <w:jc w:val="center"/>
                    <w:rPr>
                      <w:rFonts w:ascii="Palatino Linotype" w:hAnsi="Palatino Linotype"/>
                      <w:b/>
                      <w:sz w:val="28"/>
                      <w:szCs w:val="28"/>
                    </w:rPr>
                  </w:pPr>
                </w:p>
                <w:p w14:paraId="2DD73711" w14:textId="77777777" w:rsidR="00C7513F" w:rsidRDefault="00C7513F" w:rsidP="00C7513F">
                  <w:pPr>
                    <w:jc w:val="center"/>
                    <w:rPr>
                      <w:rFonts w:ascii="Palatino Linotype" w:hAnsi="Palatino Linotype"/>
                      <w:b/>
                      <w:sz w:val="28"/>
                      <w:szCs w:val="28"/>
                    </w:rPr>
                  </w:pPr>
                </w:p>
                <w:p w14:paraId="34684811" w14:textId="77777777" w:rsidR="00C7513F" w:rsidRDefault="00C7513F" w:rsidP="00C7513F">
                  <w:pPr>
                    <w:jc w:val="center"/>
                    <w:rPr>
                      <w:rFonts w:ascii="Palatino Linotype" w:hAnsi="Palatino Linotype"/>
                      <w:b/>
                      <w:sz w:val="28"/>
                      <w:szCs w:val="28"/>
                    </w:rPr>
                  </w:pPr>
                </w:p>
                <w:p w14:paraId="1FA17331" w14:textId="77777777" w:rsidR="00C7513F" w:rsidRDefault="00C7513F" w:rsidP="00C7513F">
                  <w:pPr>
                    <w:jc w:val="center"/>
                    <w:rPr>
                      <w:rFonts w:ascii="Palatino Linotype" w:hAnsi="Palatino Linotype"/>
                      <w:b/>
                      <w:sz w:val="28"/>
                      <w:szCs w:val="28"/>
                    </w:rPr>
                  </w:pPr>
                </w:p>
                <w:p w14:paraId="0FCCEF6D" w14:textId="77777777" w:rsidR="00C7513F" w:rsidRDefault="00C7513F" w:rsidP="00C7513F">
                  <w:pPr>
                    <w:jc w:val="center"/>
                    <w:rPr>
                      <w:rFonts w:ascii="Palatino Linotype" w:hAnsi="Palatino Linotype"/>
                      <w:b/>
                      <w:sz w:val="28"/>
                      <w:szCs w:val="28"/>
                    </w:rPr>
                  </w:pPr>
                </w:p>
                <w:p w14:paraId="097933FA" w14:textId="77777777" w:rsidR="00C7513F" w:rsidRPr="00B6174A" w:rsidRDefault="00C7513F" w:rsidP="00C7513F">
                  <w:pPr>
                    <w:jc w:val="center"/>
                    <w:rPr>
                      <w:rFonts w:ascii="Palatino Linotype" w:hAnsi="Palatino Linotype"/>
                      <w:b/>
                      <w:sz w:val="28"/>
                      <w:szCs w:val="28"/>
                    </w:rPr>
                  </w:pPr>
                  <w:r w:rsidRPr="00B6174A">
                    <w:rPr>
                      <w:rFonts w:ascii="Palatino Linotype" w:hAnsi="Palatino Linotype"/>
                      <w:b/>
                      <w:sz w:val="28"/>
                      <w:szCs w:val="28"/>
                    </w:rPr>
                    <w:t>Javier Martínez Cruz</w:t>
                  </w:r>
                </w:p>
                <w:p w14:paraId="09CBB1F9" w14:textId="77777777" w:rsidR="00C7513F" w:rsidRPr="00B6174A" w:rsidRDefault="00C7513F" w:rsidP="00C7513F">
                  <w:pPr>
                    <w:jc w:val="center"/>
                    <w:rPr>
                      <w:rFonts w:ascii="Palatino Linotype" w:hAnsi="Palatino Linotype"/>
                    </w:rPr>
                  </w:pPr>
                  <w:r w:rsidRPr="00B6174A">
                    <w:rPr>
                      <w:rFonts w:ascii="Palatino Linotype" w:hAnsi="Palatino Linotype"/>
                    </w:rPr>
                    <w:t>Comisionado</w:t>
                  </w:r>
                </w:p>
                <w:p w14:paraId="6677611E" w14:textId="77777777" w:rsidR="00C7513F" w:rsidRPr="00B6174A" w:rsidRDefault="00C7513F" w:rsidP="00C7513F">
                  <w:pPr>
                    <w:jc w:val="center"/>
                    <w:rPr>
                      <w:rFonts w:ascii="Palatino Linotype" w:hAnsi="Palatino Linotype"/>
                    </w:rPr>
                  </w:pPr>
                  <w:r>
                    <w:rPr>
                      <w:rFonts w:ascii="Palatino Linotype" w:hAnsi="Palatino Linotype"/>
                    </w:rPr>
                    <w:t>(Rúbrica)</w:t>
                  </w:r>
                </w:p>
                <w:p w14:paraId="23B18112" w14:textId="77777777" w:rsidR="00C7513F" w:rsidRDefault="00C7513F" w:rsidP="00112067">
                  <w:pPr>
                    <w:jc w:val="center"/>
                    <w:rPr>
                      <w:rFonts w:ascii="Palatino Linotype" w:hAnsi="Palatino Linotype"/>
                      <w:b/>
                      <w:sz w:val="28"/>
                      <w:szCs w:val="28"/>
                    </w:rPr>
                  </w:pPr>
                </w:p>
              </w:tc>
              <w:tc>
                <w:tcPr>
                  <w:tcW w:w="4477" w:type="dxa"/>
                  <w:vAlign w:val="center"/>
                </w:tcPr>
                <w:p w14:paraId="4409ED28" w14:textId="77777777" w:rsidR="00C7513F" w:rsidRDefault="00C7513F" w:rsidP="00C7513F">
                  <w:pPr>
                    <w:jc w:val="center"/>
                    <w:rPr>
                      <w:rFonts w:ascii="Palatino Linotype" w:hAnsi="Palatino Linotype"/>
                      <w:b/>
                      <w:sz w:val="28"/>
                      <w:szCs w:val="28"/>
                    </w:rPr>
                  </w:pPr>
                </w:p>
                <w:p w14:paraId="4BDBF916" w14:textId="77777777" w:rsidR="00C7513F" w:rsidRDefault="00C7513F" w:rsidP="00C7513F">
                  <w:pPr>
                    <w:jc w:val="center"/>
                    <w:rPr>
                      <w:rFonts w:ascii="Palatino Linotype" w:hAnsi="Palatino Linotype"/>
                      <w:b/>
                      <w:sz w:val="28"/>
                      <w:szCs w:val="28"/>
                    </w:rPr>
                  </w:pPr>
                </w:p>
                <w:p w14:paraId="50EFADDD" w14:textId="77777777" w:rsidR="00C7513F" w:rsidRDefault="00C7513F" w:rsidP="00C7513F">
                  <w:pPr>
                    <w:jc w:val="center"/>
                    <w:rPr>
                      <w:rFonts w:ascii="Palatino Linotype" w:hAnsi="Palatino Linotype"/>
                      <w:b/>
                      <w:sz w:val="28"/>
                      <w:szCs w:val="28"/>
                    </w:rPr>
                  </w:pPr>
                </w:p>
                <w:p w14:paraId="15EDCE34" w14:textId="77777777" w:rsidR="00C7513F" w:rsidRDefault="00C7513F" w:rsidP="00C7513F">
                  <w:pPr>
                    <w:jc w:val="center"/>
                    <w:rPr>
                      <w:rFonts w:ascii="Palatino Linotype" w:hAnsi="Palatino Linotype"/>
                      <w:b/>
                      <w:sz w:val="28"/>
                      <w:szCs w:val="28"/>
                    </w:rPr>
                  </w:pPr>
                </w:p>
                <w:p w14:paraId="5F0C6F57" w14:textId="77777777" w:rsidR="00C7513F" w:rsidRDefault="00C7513F" w:rsidP="00C7513F">
                  <w:pPr>
                    <w:jc w:val="center"/>
                    <w:rPr>
                      <w:rFonts w:ascii="Palatino Linotype" w:hAnsi="Palatino Linotype"/>
                      <w:b/>
                      <w:sz w:val="28"/>
                      <w:szCs w:val="28"/>
                    </w:rPr>
                  </w:pPr>
                </w:p>
                <w:p w14:paraId="0CD59691" w14:textId="78E940F2" w:rsidR="00C7513F" w:rsidRPr="00B6174A" w:rsidRDefault="00C7513F" w:rsidP="00C7513F">
                  <w:pPr>
                    <w:jc w:val="center"/>
                    <w:rPr>
                      <w:rFonts w:ascii="Palatino Linotype" w:hAnsi="Palatino Linotype"/>
                      <w:b/>
                      <w:sz w:val="28"/>
                      <w:szCs w:val="28"/>
                    </w:rPr>
                  </w:pPr>
                  <w:r>
                    <w:rPr>
                      <w:rFonts w:ascii="Palatino Linotype" w:hAnsi="Palatino Linotype"/>
                      <w:b/>
                      <w:sz w:val="28"/>
                      <w:szCs w:val="28"/>
                    </w:rPr>
                    <w:t>Luis Gustavo Parra Noriega</w:t>
                  </w:r>
                </w:p>
                <w:p w14:paraId="78FDE3E8" w14:textId="77777777" w:rsidR="00C7513F" w:rsidRPr="00B6174A" w:rsidRDefault="00C7513F" w:rsidP="00C7513F">
                  <w:pPr>
                    <w:jc w:val="center"/>
                    <w:rPr>
                      <w:rFonts w:ascii="Palatino Linotype" w:hAnsi="Palatino Linotype"/>
                    </w:rPr>
                  </w:pPr>
                  <w:r w:rsidRPr="00B6174A">
                    <w:rPr>
                      <w:rFonts w:ascii="Palatino Linotype" w:hAnsi="Palatino Linotype"/>
                    </w:rPr>
                    <w:t>Comisionado</w:t>
                  </w:r>
                </w:p>
                <w:p w14:paraId="3F1D3411" w14:textId="77777777" w:rsidR="00C7513F" w:rsidRPr="00B6174A" w:rsidRDefault="00C7513F" w:rsidP="00C7513F">
                  <w:pPr>
                    <w:jc w:val="center"/>
                    <w:rPr>
                      <w:rFonts w:ascii="Palatino Linotype" w:hAnsi="Palatino Linotype"/>
                    </w:rPr>
                  </w:pPr>
                  <w:r>
                    <w:rPr>
                      <w:rFonts w:ascii="Palatino Linotype" w:hAnsi="Palatino Linotype"/>
                    </w:rPr>
                    <w:t>(Rúbrica)</w:t>
                  </w:r>
                </w:p>
                <w:p w14:paraId="6BB15B37" w14:textId="77777777" w:rsidR="00C7513F" w:rsidRPr="00B6174A" w:rsidRDefault="00C7513F" w:rsidP="00112067">
                  <w:pPr>
                    <w:jc w:val="center"/>
                    <w:rPr>
                      <w:rFonts w:ascii="Palatino Linotype" w:hAnsi="Palatino Linotype"/>
                      <w:b/>
                    </w:rPr>
                  </w:pPr>
                </w:p>
              </w:tc>
            </w:tr>
            <w:tr w:rsidR="00112067" w:rsidRPr="00B6174A" w14:paraId="0187B999" w14:textId="77777777" w:rsidTr="00112067">
              <w:trPr>
                <w:trHeight w:val="1869"/>
                <w:jc w:val="center"/>
              </w:trPr>
              <w:tc>
                <w:tcPr>
                  <w:tcW w:w="8256" w:type="dxa"/>
                  <w:gridSpan w:val="2"/>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Pr="00B6174A" w:rsidRDefault="00112067" w:rsidP="00112067">
                  <w:pPr>
                    <w:jc w:val="center"/>
                    <w:rPr>
                      <w:rFonts w:ascii="Palatino Linotype" w:hAnsi="Palatino Linotype"/>
                      <w:b/>
                      <w:sz w:val="28"/>
                      <w:szCs w:val="28"/>
                    </w:rPr>
                  </w:pPr>
                </w:p>
                <w:p w14:paraId="66D66289" w14:textId="77777777" w:rsidR="00112067" w:rsidRDefault="00112067" w:rsidP="00112067">
                  <w:pPr>
                    <w:jc w:val="center"/>
                    <w:rPr>
                      <w:rFonts w:ascii="Palatino Linotype" w:hAnsi="Palatino Linotype"/>
                      <w:b/>
                      <w:sz w:val="28"/>
                      <w:szCs w:val="28"/>
                    </w:rPr>
                  </w:pPr>
                </w:p>
                <w:p w14:paraId="7B183D42" w14:textId="77777777" w:rsidR="00C7513F" w:rsidRDefault="00C7513F" w:rsidP="00112067">
                  <w:pPr>
                    <w:jc w:val="center"/>
                    <w:rPr>
                      <w:rFonts w:ascii="Palatino Linotype" w:hAnsi="Palatino Linotype"/>
                      <w:b/>
                      <w:sz w:val="28"/>
                      <w:szCs w:val="28"/>
                    </w:rPr>
                  </w:pPr>
                </w:p>
                <w:p w14:paraId="6BF31951" w14:textId="77777777" w:rsidR="00C7513F" w:rsidRPr="00B6174A" w:rsidRDefault="00C7513F" w:rsidP="00112067">
                  <w:pPr>
                    <w:jc w:val="center"/>
                    <w:rPr>
                      <w:rFonts w:ascii="Palatino Linotype" w:hAnsi="Palatino Linotype"/>
                      <w:b/>
                      <w:sz w:val="28"/>
                      <w:szCs w:val="28"/>
                    </w:rPr>
                  </w:pPr>
                </w:p>
                <w:p w14:paraId="498F1AA1" w14:textId="20F14263" w:rsidR="00112067" w:rsidRPr="00B6174A" w:rsidRDefault="00D90043"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31E3787A" w:rsidR="00112067" w:rsidRPr="00B6174A" w:rsidRDefault="00112067" w:rsidP="00112067">
                  <w:pPr>
                    <w:jc w:val="center"/>
                    <w:rPr>
                      <w:rFonts w:ascii="Palatino Linotype" w:hAnsi="Palatino Linotype"/>
                    </w:rPr>
                  </w:pPr>
                  <w:r w:rsidRPr="00B6174A">
                    <w:rPr>
                      <w:rFonts w:ascii="Palatino Linotype" w:hAnsi="Palatino Linotype"/>
                    </w:rPr>
                    <w:t>Secretari</w:t>
                  </w:r>
                  <w:r w:rsidR="00D90043">
                    <w:rPr>
                      <w:rFonts w:ascii="Palatino Linotype" w:hAnsi="Palatino Linotype"/>
                    </w:rPr>
                    <w:t>o</w:t>
                  </w:r>
                  <w:r w:rsidRPr="00B6174A">
                    <w:rPr>
                      <w:rFonts w:ascii="Palatino Linotype" w:hAnsi="Palatino Linotype"/>
                    </w:rPr>
                    <w:t xml:space="preserve"> Técnic</w:t>
                  </w:r>
                  <w:r w:rsidR="00D90043">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64536509"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C7513F">
        <w:rPr>
          <w:rFonts w:ascii="Palatino Linotype" w:hAnsi="Palatino Linotype" w:cs="Arial"/>
          <w:sz w:val="16"/>
        </w:rPr>
        <w:t>diecisiete de octubre</w:t>
      </w:r>
      <w:r w:rsidRPr="0040233B">
        <w:rPr>
          <w:rFonts w:ascii="Palatino Linotype" w:hAnsi="Palatino Linotype" w:cs="Arial"/>
          <w:sz w:val="16"/>
        </w:rPr>
        <w:t xml:space="preserve"> del dos mil dieci</w:t>
      </w:r>
      <w:r w:rsidR="00D90043">
        <w:rPr>
          <w:rFonts w:ascii="Palatino Linotype" w:hAnsi="Palatino Linotype" w:cs="Arial"/>
          <w:sz w:val="16"/>
        </w:rPr>
        <w:t>ocho</w:t>
      </w:r>
      <w:r w:rsidRPr="0040233B">
        <w:rPr>
          <w:rFonts w:ascii="Palatino Linotype" w:hAnsi="Palatino Linotype" w:cs="Arial"/>
          <w:sz w:val="16"/>
        </w:rPr>
        <w:t xml:space="preserve">, emitida en el recurso de revisión </w:t>
      </w:r>
      <w:r w:rsidR="004267B7">
        <w:rPr>
          <w:rFonts w:ascii="Palatino Linotype" w:hAnsi="Palatino Linotype" w:cs="Arial"/>
          <w:bCs/>
          <w:sz w:val="16"/>
        </w:rPr>
        <w:t>02996/</w:t>
      </w:r>
      <w:proofErr w:type="spellStart"/>
      <w:r w:rsidR="004267B7">
        <w:rPr>
          <w:rFonts w:ascii="Palatino Linotype" w:hAnsi="Palatino Linotype" w:cs="Arial"/>
          <w:bCs/>
          <w:sz w:val="16"/>
        </w:rPr>
        <w:t>INFOEM</w:t>
      </w:r>
      <w:proofErr w:type="spellEnd"/>
      <w:r w:rsidRPr="0040233B">
        <w:rPr>
          <w:rFonts w:ascii="Palatino Linotype" w:hAnsi="Palatino Linotype" w:cs="Arial"/>
          <w:bCs/>
          <w:sz w:val="16"/>
        </w:rPr>
        <w:t>/IP/</w:t>
      </w:r>
      <w:proofErr w:type="spellStart"/>
      <w:r w:rsidRPr="0040233B">
        <w:rPr>
          <w:rFonts w:ascii="Palatino Linotype" w:hAnsi="Palatino Linotype" w:cs="Arial"/>
          <w:bCs/>
          <w:sz w:val="16"/>
        </w:rPr>
        <w:t>RR</w:t>
      </w:r>
      <w:proofErr w:type="spellEnd"/>
      <w:r w:rsidRPr="0040233B">
        <w:rPr>
          <w:rFonts w:ascii="Palatino Linotype" w:hAnsi="Palatino Linotype" w:cs="Arial"/>
          <w:bCs/>
          <w:sz w:val="16"/>
        </w:rPr>
        <w:t>/201</w:t>
      </w:r>
      <w:r w:rsidR="00D90043">
        <w:rPr>
          <w:rFonts w:ascii="Palatino Linotype" w:hAnsi="Palatino Linotype" w:cs="Arial"/>
          <w:bCs/>
          <w:sz w:val="16"/>
        </w:rPr>
        <w:t>8</w:t>
      </w:r>
      <w:r w:rsidRPr="0040233B">
        <w:rPr>
          <w:rFonts w:ascii="Palatino Linotype" w:hAnsi="Palatino Linotype" w:cs="Arial"/>
          <w:sz w:val="16"/>
        </w:rPr>
        <w:t xml:space="preserve">. </w:t>
      </w:r>
    </w:p>
    <w:sectPr w:rsidR="007F37C5" w:rsidRPr="0040233B" w:rsidSect="00D47E75">
      <w:headerReference w:type="default" r:id="rId11"/>
      <w:footerReference w:type="default" r:id="rId12"/>
      <w:headerReference w:type="first" r:id="rId13"/>
      <w:footerReference w:type="first" r:id="rId14"/>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65714" w14:textId="77777777" w:rsidR="00DF50B4" w:rsidRDefault="00DF50B4" w:rsidP="00C80F8C">
      <w:r>
        <w:separator/>
      </w:r>
    </w:p>
  </w:endnote>
  <w:endnote w:type="continuationSeparator" w:id="0">
    <w:p w14:paraId="42E95134" w14:textId="77777777" w:rsidR="00DF50B4" w:rsidRDefault="00DF50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3F3F3C" w:rsidRDefault="003F3F3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0030">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0030">
      <w:rPr>
        <w:rFonts w:ascii="Arial" w:hAnsi="Arial" w:cs="Arial"/>
        <w:b/>
        <w:bCs/>
        <w:noProof/>
        <w:sz w:val="20"/>
        <w:szCs w:val="20"/>
      </w:rPr>
      <w:t>33</w:t>
    </w:r>
    <w:r>
      <w:rPr>
        <w:rFonts w:ascii="Arial" w:hAnsi="Arial" w:cs="Arial"/>
        <w:b/>
        <w:bCs/>
        <w:sz w:val="20"/>
        <w:szCs w:val="20"/>
      </w:rPr>
      <w:fldChar w:fldCharType="end"/>
    </w:r>
  </w:p>
  <w:p w14:paraId="1192A578" w14:textId="77777777" w:rsidR="003F3F3C" w:rsidRDefault="003F3F3C" w:rsidP="00935A0D">
    <w:pPr>
      <w:pStyle w:val="Piedepgina"/>
      <w:rPr>
        <w:rFonts w:ascii="Times New Roman" w:hAnsi="Times New Roman" w:cs="Times New Roman"/>
      </w:rPr>
    </w:pPr>
  </w:p>
  <w:p w14:paraId="14A770F8" w14:textId="77777777" w:rsidR="003F3F3C" w:rsidRDefault="003F3F3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3F3F3C" w:rsidRDefault="003F3F3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7003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70030">
      <w:rPr>
        <w:rFonts w:ascii="Arial" w:hAnsi="Arial" w:cs="Arial"/>
        <w:b/>
        <w:bCs/>
        <w:noProof/>
        <w:sz w:val="20"/>
        <w:szCs w:val="20"/>
      </w:rPr>
      <w:t>33</w:t>
    </w:r>
    <w:r>
      <w:rPr>
        <w:rFonts w:ascii="Arial" w:hAnsi="Arial" w:cs="Arial"/>
        <w:b/>
        <w:bCs/>
        <w:sz w:val="20"/>
        <w:szCs w:val="20"/>
      </w:rPr>
      <w:fldChar w:fldCharType="end"/>
    </w:r>
  </w:p>
  <w:p w14:paraId="5D98ABD5" w14:textId="77777777" w:rsidR="003F3F3C" w:rsidRDefault="003F3F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49D34" w14:textId="77777777" w:rsidR="00DF50B4" w:rsidRDefault="00DF50B4" w:rsidP="00C80F8C">
      <w:r>
        <w:separator/>
      </w:r>
    </w:p>
  </w:footnote>
  <w:footnote w:type="continuationSeparator" w:id="0">
    <w:p w14:paraId="026D9CF4" w14:textId="77777777" w:rsidR="00DF50B4" w:rsidRDefault="00DF50B4" w:rsidP="00C80F8C">
      <w:r>
        <w:continuationSeparator/>
      </w:r>
    </w:p>
  </w:footnote>
  <w:footnote w:id="1">
    <w:p w14:paraId="2F937AC7" w14:textId="77777777" w:rsidR="00D53F7C" w:rsidRPr="000E20F0" w:rsidRDefault="00D53F7C" w:rsidP="00D53F7C">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53319213" w14:textId="77777777" w:rsidR="00E5678F" w:rsidRDefault="00E5678F" w:rsidP="00E5678F">
      <w:pPr>
        <w:pStyle w:val="Textonotapie"/>
      </w:pPr>
      <w:r>
        <w:rPr>
          <w:rStyle w:val="Refdenotaalpie"/>
        </w:rPr>
        <w:footnoteRef/>
      </w:r>
      <w:r>
        <w:t xml:space="preserve"> </w:t>
      </w:r>
      <w:r w:rsidRPr="00A44A00">
        <w:rPr>
          <w:rFonts w:ascii="Palatino Linotype" w:hAnsi="Palatino Linotype"/>
          <w:i/>
          <w:sz w:val="16"/>
          <w:szCs w:val="16"/>
        </w:rPr>
        <w:t>IV. Dentro del plazo mencionado en la fracción II, las partes podrán ofrecer todo tipo de pruebas o alegatos excepto la confesional por parte de los sujetos obligados y aquéllas que sean contrarias a derecho</w:t>
      </w:r>
    </w:p>
  </w:footnote>
  <w:footnote w:id="3">
    <w:p w14:paraId="11D25EC6" w14:textId="77777777" w:rsidR="007D36FC" w:rsidRPr="0042327C" w:rsidRDefault="007D36FC" w:rsidP="007D36FC">
      <w:pPr>
        <w:jc w:val="both"/>
        <w:rPr>
          <w:rFonts w:ascii="Palatino Linotype" w:hAnsi="Palatino Linotype"/>
          <w:i/>
          <w:sz w:val="16"/>
          <w:szCs w:val="20"/>
        </w:rPr>
      </w:pPr>
      <w:r>
        <w:rPr>
          <w:rStyle w:val="Refdenotaalpie"/>
        </w:rPr>
        <w:footnoteRef/>
      </w:r>
      <w:r>
        <w:t xml:space="preserve"> </w:t>
      </w:r>
      <w:r w:rsidRPr="0042327C">
        <w:rPr>
          <w:rFonts w:ascii="Palatino Linotype" w:hAnsi="Palatino Linotype"/>
          <w:i/>
          <w:sz w:val="16"/>
          <w:szCs w:val="20"/>
        </w:rPr>
        <w:t>En Perú la Ley del Procedimiento Administrativo General LEY N° 27444 señala:</w:t>
      </w:r>
      <w:r>
        <w:rPr>
          <w:rFonts w:ascii="Palatino Linotype" w:hAnsi="Palatino Linotype"/>
          <w:i/>
          <w:sz w:val="16"/>
          <w:szCs w:val="20"/>
        </w:rPr>
        <w:t xml:space="preserve"> </w:t>
      </w:r>
      <w:r w:rsidRPr="0042327C">
        <w:rPr>
          <w:rFonts w:ascii="Palatino Linotype" w:hAnsi="Palatino Linotype"/>
          <w:i/>
          <w:sz w:val="16"/>
          <w:szCs w:val="20"/>
        </w:rPr>
        <w:t>“1.7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r>
        <w:rPr>
          <w:rFonts w:ascii="Palatino Linotype" w:hAnsi="Palatino Linotype"/>
          <w:i/>
          <w:sz w:val="16"/>
          <w:szCs w:val="20"/>
        </w:rPr>
        <w:t>”</w:t>
      </w:r>
    </w:p>
    <w:p w14:paraId="4E8A8EC5" w14:textId="77777777" w:rsidR="007D36FC" w:rsidRDefault="007D36FC" w:rsidP="007D36FC">
      <w:pPr>
        <w:pStyle w:val="Textonotapie"/>
      </w:pPr>
    </w:p>
  </w:footnote>
  <w:footnote w:id="4">
    <w:p w14:paraId="49AEAF0A" w14:textId="7C42C92C" w:rsidR="00A86F3F" w:rsidRPr="00A86F3F" w:rsidRDefault="00A86F3F" w:rsidP="00A86F3F">
      <w:pPr>
        <w:pStyle w:val="Textonotapie"/>
        <w:jc w:val="both"/>
        <w:rPr>
          <w:rFonts w:ascii="Palatino Linotype" w:hAnsi="Palatino Linotype"/>
          <w:sz w:val="16"/>
          <w:szCs w:val="16"/>
        </w:rPr>
      </w:pPr>
      <w:r>
        <w:rPr>
          <w:rStyle w:val="Refdenotaalpie"/>
        </w:rPr>
        <w:footnoteRef/>
      </w:r>
      <w:r>
        <w:t xml:space="preserve"> </w:t>
      </w:r>
      <w:r w:rsidRPr="00A86F3F">
        <w:rPr>
          <w:rFonts w:ascii="Palatino Linotype" w:hAnsi="Palatino Linotype"/>
          <w:i/>
          <w:sz w:val="16"/>
          <w:szCs w:val="16"/>
        </w:rPr>
        <w:t xml:space="preserve">Artículo 16. Sistema Integral de Movilidad. Los elementos del Sistema Integral de Movilidad, se clasifican en: I. Infraestructura vial: a) </w:t>
      </w:r>
      <w:r w:rsidRPr="00A86F3F">
        <w:rPr>
          <w:rFonts w:ascii="Palatino Linotype" w:hAnsi="Palatino Linotype"/>
          <w:b/>
          <w:i/>
          <w:sz w:val="16"/>
          <w:szCs w:val="16"/>
        </w:rPr>
        <w:t>Primaria: Estará a cargo del Estado, podrá ser de cuota, libre de peaje o de uso restringido</w:t>
      </w:r>
      <w:r w:rsidRPr="00A86F3F">
        <w:rPr>
          <w:rFonts w:ascii="Palatino Linotype" w:hAnsi="Palatino Linotype"/>
          <w:i/>
          <w:sz w:val="16"/>
          <w:szCs w:val="16"/>
        </w:rPr>
        <w:t>. b) Local: Aquella que no sea considerada vial primaria y estará a cargo de los municipios.</w:t>
      </w:r>
      <w:r>
        <w:rPr>
          <w:rFonts w:ascii="Palatino Linotype" w:hAnsi="Palatino Linotype"/>
          <w:i/>
          <w:sz w:val="16"/>
          <w:szCs w:val="16"/>
        </w:rPr>
        <w:t xml:space="preserve"> </w:t>
      </w:r>
      <w:r>
        <w:rPr>
          <w:rFonts w:ascii="Palatino Linotype" w:hAnsi="Palatino Linotype"/>
          <w:sz w:val="16"/>
          <w:szCs w:val="16"/>
        </w:rPr>
        <w:t>Ley de Movilidad del Estado de México.</w:t>
      </w:r>
    </w:p>
  </w:footnote>
  <w:footnote w:id="5">
    <w:p w14:paraId="3F6AC4D5" w14:textId="77777777" w:rsidR="007B1F7C" w:rsidRPr="00511810" w:rsidRDefault="007B1F7C" w:rsidP="007B1F7C">
      <w:pPr>
        <w:pStyle w:val="Textonotapie"/>
        <w:rPr>
          <w:rFonts w:ascii="Palatino Linotype" w:hAnsi="Palatino Linotype"/>
          <w:sz w:val="16"/>
          <w:szCs w:val="16"/>
        </w:rPr>
      </w:pPr>
      <w:r>
        <w:rPr>
          <w:rStyle w:val="Refdenotaalpie"/>
        </w:rPr>
        <w:footnoteRef/>
      </w:r>
      <w:r>
        <w:t xml:space="preserve"> </w:t>
      </w:r>
      <w:r w:rsidRPr="00511810">
        <w:rPr>
          <w:rFonts w:ascii="Palatino Linotype" w:hAnsi="Palatino Linotype"/>
          <w:sz w:val="16"/>
          <w:szCs w:val="16"/>
        </w:rPr>
        <w:t>Artículo 9 del Reglamento Interior de la Secretaría de Comunicaciones</w:t>
      </w:r>
    </w:p>
  </w:footnote>
  <w:footnote w:id="6">
    <w:p w14:paraId="6B5EFC97" w14:textId="77777777" w:rsidR="005047A9" w:rsidRPr="005047A9" w:rsidRDefault="005047A9" w:rsidP="005047A9">
      <w:pPr>
        <w:ind w:right="-91"/>
        <w:jc w:val="both"/>
        <w:rPr>
          <w:rFonts w:ascii="Palatino Linotype" w:hAnsi="Palatino Linotype" w:cs="Arial"/>
          <w:i/>
          <w:sz w:val="16"/>
          <w:szCs w:val="16"/>
        </w:rPr>
      </w:pPr>
      <w:r w:rsidRPr="005047A9">
        <w:rPr>
          <w:rStyle w:val="Refdenotaalpie"/>
          <w:rFonts w:ascii="Palatino Linotype" w:hAnsi="Palatino Linotype"/>
          <w:sz w:val="16"/>
          <w:szCs w:val="16"/>
        </w:rPr>
        <w:footnoteRef/>
      </w:r>
      <w:r w:rsidRPr="005047A9">
        <w:rPr>
          <w:rFonts w:ascii="Palatino Linotype" w:hAnsi="Palatino Linotype"/>
          <w:sz w:val="16"/>
          <w:szCs w:val="16"/>
        </w:rPr>
        <w:t xml:space="preserve"> </w:t>
      </w:r>
      <w:r w:rsidRPr="005047A9">
        <w:rPr>
          <w:rFonts w:ascii="Palatino Linotype" w:hAnsi="Palatino Linotype" w:cs="Arial"/>
          <w:b/>
          <w:i/>
          <w:sz w:val="16"/>
          <w:szCs w:val="16"/>
        </w:rPr>
        <w:t>INEXISTENCIA, CONCEPTO DE, EN MATERIA DE TRANSPARENCIA.</w:t>
      </w:r>
      <w:r w:rsidRPr="005047A9">
        <w:rPr>
          <w:rFonts w:ascii="Palatino Linotype" w:hAnsi="Palatino Linotype" w:cs="Arial"/>
          <w:i/>
          <w:sz w:val="16"/>
          <w:szCs w:val="16"/>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60D21E5"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30DA1D8B"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b) En los casos en que por las atribuciones conferidas al Sujeto Obligado éste debió generar, administrar o poseer la información, pero en incumplimiento a la normatividad respectiva no llevó a cabo ninguna de es acciones.</w:t>
      </w:r>
    </w:p>
    <w:p w14:paraId="3AAC1EAF"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A92675E"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b/>
          <w:i/>
          <w:sz w:val="16"/>
          <w:szCs w:val="16"/>
        </w:rPr>
        <w:t>INEXISTENCIA, DECLARATORIA DE LA. ALCANCES Y PROCEDIMIENTOS</w:t>
      </w:r>
      <w:r w:rsidRPr="005047A9">
        <w:rPr>
          <w:rFonts w:ascii="Palatino Linotype" w:hAnsi="Palatino Linotype" w:cs="Arial"/>
          <w:i/>
          <w:sz w:val="16"/>
          <w:szCs w:val="16"/>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D946D91"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Bajo el entendido de que dicha búsqueda exhaustiva permitirá dos determinaciones:</w:t>
      </w:r>
    </w:p>
    <w:p w14:paraId="723C4D82"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1ª) Que se localice la documentación que contenga la información solicitada y de ser así la información pueda entregarse al solicitante en la forma en que se encuentra disponible, o</w:t>
      </w:r>
    </w:p>
    <w:p w14:paraId="0E765B8E" w14:textId="77777777" w:rsidR="005047A9" w:rsidRPr="005047A9" w:rsidRDefault="005047A9" w:rsidP="005047A9">
      <w:pPr>
        <w:ind w:right="-91"/>
        <w:jc w:val="both"/>
        <w:rPr>
          <w:rFonts w:ascii="Palatino Linotype" w:hAnsi="Palatino Linotype" w:cs="Arial"/>
          <w:i/>
          <w:sz w:val="16"/>
          <w:szCs w:val="16"/>
        </w:rPr>
      </w:pPr>
      <w:r w:rsidRPr="005047A9">
        <w:rPr>
          <w:rFonts w:ascii="Palatino Linotype" w:hAnsi="Palatino Linotype" w:cs="Arial"/>
          <w:i/>
          <w:sz w:val="16"/>
          <w:szCs w:val="16"/>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74655BE" w14:textId="7D4489B1" w:rsidR="005047A9" w:rsidRDefault="005047A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3F3F3C" w14:paraId="6B4E3B81" w14:textId="77777777" w:rsidTr="009D4854">
      <w:tc>
        <w:tcPr>
          <w:tcW w:w="2553" w:type="dxa"/>
          <w:vAlign w:val="center"/>
          <w:hideMark/>
        </w:tcPr>
        <w:p w14:paraId="0ABBC6C0" w14:textId="77777777" w:rsidR="003F3F3C" w:rsidRDefault="003F3F3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3979E71" w:rsidR="003F3F3C" w:rsidRDefault="003F3F3C" w:rsidP="004267B7">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02996/</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3F3F3C" w14:paraId="31CB780F" w14:textId="77777777" w:rsidTr="009D4854">
      <w:trPr>
        <w:trHeight w:val="228"/>
      </w:trPr>
      <w:tc>
        <w:tcPr>
          <w:tcW w:w="2553" w:type="dxa"/>
          <w:vAlign w:val="center"/>
          <w:hideMark/>
        </w:tcPr>
        <w:p w14:paraId="4F49CB4A" w14:textId="6966D32E" w:rsidR="003F3F3C" w:rsidRDefault="003F3F3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155ED989" w:rsidR="003F3F3C" w:rsidRDefault="003F3F3C" w:rsidP="004267B7">
          <w:pPr>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Comunicaciones</w:t>
          </w:r>
        </w:p>
      </w:tc>
    </w:tr>
    <w:tr w:rsidR="003F3F3C" w14:paraId="69050F56" w14:textId="77777777" w:rsidTr="009D4854">
      <w:tc>
        <w:tcPr>
          <w:tcW w:w="2553" w:type="dxa"/>
          <w:vAlign w:val="center"/>
          <w:hideMark/>
        </w:tcPr>
        <w:p w14:paraId="65C9B735" w14:textId="1BD9C7F4" w:rsidR="003F3F3C" w:rsidRDefault="003F3F3C"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3F3F3C" w:rsidRDefault="003F3F3C"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0F9141D0" w14:textId="6BE66C20" w:rsidR="003F3F3C" w:rsidRDefault="003F3F3C" w:rsidP="006F30F8">
    <w:pPr>
      <w:pStyle w:val="Encabezado"/>
      <w:tabs>
        <w:tab w:val="clear" w:pos="4252"/>
        <w:tab w:val="clear" w:pos="8504"/>
        <w:tab w:val="left" w:pos="2326"/>
      </w:tabs>
    </w:pPr>
    <w:r>
      <w:tab/>
    </w:r>
  </w:p>
  <w:p w14:paraId="23403E59" w14:textId="77777777" w:rsidR="003F3F3C" w:rsidRDefault="003F3F3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3F3F3C" w:rsidRDefault="003F3F3C"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3F3F3C" w14:paraId="477E149B" w14:textId="77777777" w:rsidTr="00C47D1B">
      <w:tc>
        <w:tcPr>
          <w:tcW w:w="2553" w:type="dxa"/>
          <w:vAlign w:val="center"/>
          <w:hideMark/>
        </w:tcPr>
        <w:p w14:paraId="5C0586E4" w14:textId="77777777" w:rsidR="003F3F3C" w:rsidRDefault="003F3F3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76B7ECB7" w:rsidR="003F3F3C" w:rsidRPr="004440AC" w:rsidRDefault="003F3F3C" w:rsidP="004267B7">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02996/</w:t>
          </w:r>
          <w:proofErr w:type="spellStart"/>
          <w:r>
            <w:rPr>
              <w:rFonts w:ascii="Palatino Linotype" w:eastAsiaTheme="minorEastAsia" w:hAnsi="Palatino Linotype" w:cs="Arial"/>
              <w:b/>
              <w:bCs/>
              <w:sz w:val="22"/>
              <w:szCs w:val="22"/>
              <w:lang w:val="es-MX"/>
            </w:rPr>
            <w:t>INFOEM</w:t>
          </w:r>
          <w:proofErr w:type="spellEnd"/>
          <w:r>
            <w:rPr>
              <w:rFonts w:ascii="Palatino Linotype" w:eastAsiaTheme="minorEastAsia" w:hAnsi="Palatino Linotype" w:cs="Arial"/>
              <w:b/>
              <w:bCs/>
              <w:sz w:val="22"/>
              <w:szCs w:val="22"/>
              <w:lang w:val="es-MX"/>
            </w:rPr>
            <w:t>/IP/</w:t>
          </w:r>
          <w:proofErr w:type="spellStart"/>
          <w:r>
            <w:rPr>
              <w:rFonts w:ascii="Palatino Linotype" w:eastAsiaTheme="minorEastAsia" w:hAnsi="Palatino Linotype" w:cs="Arial"/>
              <w:b/>
              <w:bCs/>
              <w:sz w:val="22"/>
              <w:szCs w:val="22"/>
              <w:lang w:val="es-MX"/>
            </w:rPr>
            <w:t>RR</w:t>
          </w:r>
          <w:proofErr w:type="spellEnd"/>
          <w:r>
            <w:rPr>
              <w:rFonts w:ascii="Palatino Linotype" w:eastAsiaTheme="minorEastAsia" w:hAnsi="Palatino Linotype" w:cs="Arial"/>
              <w:b/>
              <w:bCs/>
              <w:sz w:val="22"/>
              <w:szCs w:val="22"/>
              <w:lang w:val="es-MX"/>
            </w:rPr>
            <w:t>/2018</w:t>
          </w:r>
        </w:p>
      </w:tc>
    </w:tr>
    <w:tr w:rsidR="003F3F3C" w14:paraId="5B5BE21C" w14:textId="77777777" w:rsidTr="00C47D1B">
      <w:tc>
        <w:tcPr>
          <w:tcW w:w="2553" w:type="dxa"/>
          <w:vAlign w:val="center"/>
          <w:hideMark/>
        </w:tcPr>
        <w:p w14:paraId="4AE96902" w14:textId="4E063913" w:rsidR="003F3F3C" w:rsidRDefault="003F3F3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0DD1441" w:rsidR="003F3F3C" w:rsidRPr="004440AC" w:rsidRDefault="00F70030" w:rsidP="00731BD7">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3F3F3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3F3F3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3F3F3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p>
      </w:tc>
    </w:tr>
    <w:tr w:rsidR="003F3F3C" w14:paraId="22601A11" w14:textId="77777777" w:rsidTr="00C47D1B">
      <w:trPr>
        <w:trHeight w:val="228"/>
      </w:trPr>
      <w:tc>
        <w:tcPr>
          <w:tcW w:w="2553" w:type="dxa"/>
          <w:vAlign w:val="center"/>
          <w:hideMark/>
        </w:tcPr>
        <w:p w14:paraId="6EFE221D" w14:textId="49C5F800" w:rsidR="003F3F3C" w:rsidRDefault="003F3F3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8ED1730" w:rsidR="003F3F3C" w:rsidRPr="004440AC" w:rsidRDefault="003F3F3C" w:rsidP="00C20143">
          <w:pPr>
            <w:rPr>
              <w:rFonts w:ascii="Palatino Linotype" w:hAnsi="Palatino Linotype"/>
              <w:b/>
              <w:sz w:val="22"/>
              <w:szCs w:val="22"/>
              <w:lang w:val="es-ES_tradnl"/>
            </w:rPr>
          </w:pPr>
          <w:r>
            <w:rPr>
              <w:rFonts w:ascii="Palatino Linotype" w:eastAsiaTheme="minorEastAsia" w:hAnsi="Palatino Linotype" w:cs="Arial"/>
              <w:b/>
              <w:sz w:val="22"/>
              <w:szCs w:val="22"/>
              <w:lang w:val="es-MX"/>
            </w:rPr>
            <w:t>Secretaría de Comunicaciones</w:t>
          </w:r>
        </w:p>
      </w:tc>
    </w:tr>
    <w:tr w:rsidR="003F3F3C" w14:paraId="2D6C630E" w14:textId="77777777" w:rsidTr="00C47D1B">
      <w:tc>
        <w:tcPr>
          <w:tcW w:w="2553" w:type="dxa"/>
          <w:vAlign w:val="center"/>
          <w:hideMark/>
        </w:tcPr>
        <w:p w14:paraId="5BD4C6DB" w14:textId="0AEF79C2" w:rsidR="003F3F3C" w:rsidRDefault="003F3F3C"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3F3F3C" w:rsidRPr="004440AC" w:rsidRDefault="003F3F3C"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3F3F3C" w:rsidRDefault="003F3F3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2274"/>
    <w:multiLevelType w:val="hybridMultilevel"/>
    <w:tmpl w:val="0B807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CE167B"/>
    <w:multiLevelType w:val="hybridMultilevel"/>
    <w:tmpl w:val="20945A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94554E"/>
    <w:multiLevelType w:val="hybridMultilevel"/>
    <w:tmpl w:val="3CC4B44C"/>
    <w:lvl w:ilvl="0" w:tplc="0F6047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E83AF4"/>
    <w:multiLevelType w:val="hybridMultilevel"/>
    <w:tmpl w:val="E7321A8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C20B1"/>
    <w:multiLevelType w:val="hybridMultilevel"/>
    <w:tmpl w:val="D2A80F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B60FE2"/>
    <w:multiLevelType w:val="hybridMultilevel"/>
    <w:tmpl w:val="27204C06"/>
    <w:lvl w:ilvl="0" w:tplc="080A000B">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8A11F1"/>
    <w:multiLevelType w:val="hybridMultilevel"/>
    <w:tmpl w:val="059CAFA0"/>
    <w:lvl w:ilvl="0" w:tplc="149038CA">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53CC7554"/>
    <w:multiLevelType w:val="hybridMultilevel"/>
    <w:tmpl w:val="E7321A8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6C570433"/>
    <w:multiLevelType w:val="hybridMultilevel"/>
    <w:tmpl w:val="90EE7FBC"/>
    <w:lvl w:ilvl="0" w:tplc="6542F6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8"/>
  </w:num>
  <w:num w:numId="5">
    <w:abstractNumId w:val="9"/>
  </w:num>
  <w:num w:numId="6">
    <w:abstractNumId w:val="2"/>
  </w:num>
  <w:num w:numId="7">
    <w:abstractNumId w:val="7"/>
  </w:num>
  <w:num w:numId="8">
    <w:abstractNumId w:val="3"/>
  </w:num>
  <w:num w:numId="9">
    <w:abstractNumId w:val="11"/>
  </w:num>
  <w:num w:numId="10">
    <w:abstractNumId w:val="10"/>
  </w:num>
  <w:num w:numId="11">
    <w:abstractNumId w:val="0"/>
  </w:num>
  <w:num w:numId="12">
    <w:abstractNumId w:val="12"/>
  </w:num>
  <w:num w:numId="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1FAC"/>
    <w:rsid w:val="00002BAD"/>
    <w:rsid w:val="000035AE"/>
    <w:rsid w:val="0000625E"/>
    <w:rsid w:val="000064FC"/>
    <w:rsid w:val="0000706A"/>
    <w:rsid w:val="00007CF3"/>
    <w:rsid w:val="00007D6B"/>
    <w:rsid w:val="00011B2C"/>
    <w:rsid w:val="000121D7"/>
    <w:rsid w:val="00012A5F"/>
    <w:rsid w:val="000155F8"/>
    <w:rsid w:val="000163E2"/>
    <w:rsid w:val="000172A2"/>
    <w:rsid w:val="00017BE1"/>
    <w:rsid w:val="00017DDD"/>
    <w:rsid w:val="00020A18"/>
    <w:rsid w:val="00020FBB"/>
    <w:rsid w:val="00021B85"/>
    <w:rsid w:val="00021E8D"/>
    <w:rsid w:val="0002371F"/>
    <w:rsid w:val="000239D7"/>
    <w:rsid w:val="00023C79"/>
    <w:rsid w:val="000252E9"/>
    <w:rsid w:val="00025820"/>
    <w:rsid w:val="000258CE"/>
    <w:rsid w:val="00026705"/>
    <w:rsid w:val="00026D94"/>
    <w:rsid w:val="00030E18"/>
    <w:rsid w:val="00030F03"/>
    <w:rsid w:val="0003132F"/>
    <w:rsid w:val="0003194C"/>
    <w:rsid w:val="0003282D"/>
    <w:rsid w:val="0003385D"/>
    <w:rsid w:val="00035413"/>
    <w:rsid w:val="000354B7"/>
    <w:rsid w:val="000359D8"/>
    <w:rsid w:val="00035B1B"/>
    <w:rsid w:val="00035F2E"/>
    <w:rsid w:val="00036575"/>
    <w:rsid w:val="00036B8A"/>
    <w:rsid w:val="00036BA5"/>
    <w:rsid w:val="00037990"/>
    <w:rsid w:val="0004214C"/>
    <w:rsid w:val="000423C7"/>
    <w:rsid w:val="00042E1A"/>
    <w:rsid w:val="000444EF"/>
    <w:rsid w:val="0004471E"/>
    <w:rsid w:val="0004502C"/>
    <w:rsid w:val="00045FD8"/>
    <w:rsid w:val="0004750C"/>
    <w:rsid w:val="00047F41"/>
    <w:rsid w:val="00051914"/>
    <w:rsid w:val="00053FE1"/>
    <w:rsid w:val="00054830"/>
    <w:rsid w:val="00055065"/>
    <w:rsid w:val="00057073"/>
    <w:rsid w:val="00060CD1"/>
    <w:rsid w:val="000646E3"/>
    <w:rsid w:val="00065235"/>
    <w:rsid w:val="000652AD"/>
    <w:rsid w:val="00065B4D"/>
    <w:rsid w:val="000667E0"/>
    <w:rsid w:val="00066C8A"/>
    <w:rsid w:val="0006730A"/>
    <w:rsid w:val="00071462"/>
    <w:rsid w:val="00071A99"/>
    <w:rsid w:val="000737D0"/>
    <w:rsid w:val="000739EC"/>
    <w:rsid w:val="000752EF"/>
    <w:rsid w:val="00075D7A"/>
    <w:rsid w:val="00076B35"/>
    <w:rsid w:val="00077347"/>
    <w:rsid w:val="00077788"/>
    <w:rsid w:val="0008304C"/>
    <w:rsid w:val="00083058"/>
    <w:rsid w:val="00083113"/>
    <w:rsid w:val="0008321B"/>
    <w:rsid w:val="0008387F"/>
    <w:rsid w:val="0008542A"/>
    <w:rsid w:val="00085A01"/>
    <w:rsid w:val="00085BBC"/>
    <w:rsid w:val="00086447"/>
    <w:rsid w:val="00086787"/>
    <w:rsid w:val="00087498"/>
    <w:rsid w:val="00087514"/>
    <w:rsid w:val="00090EBA"/>
    <w:rsid w:val="00091682"/>
    <w:rsid w:val="00092D2C"/>
    <w:rsid w:val="00093DEB"/>
    <w:rsid w:val="00094E67"/>
    <w:rsid w:val="00095E37"/>
    <w:rsid w:val="00096078"/>
    <w:rsid w:val="00097EF0"/>
    <w:rsid w:val="000A0234"/>
    <w:rsid w:val="000A0D0B"/>
    <w:rsid w:val="000A1707"/>
    <w:rsid w:val="000A1C9A"/>
    <w:rsid w:val="000A1E1F"/>
    <w:rsid w:val="000A2B28"/>
    <w:rsid w:val="000A351A"/>
    <w:rsid w:val="000A4EC4"/>
    <w:rsid w:val="000A515A"/>
    <w:rsid w:val="000A577A"/>
    <w:rsid w:val="000A6211"/>
    <w:rsid w:val="000A6651"/>
    <w:rsid w:val="000A6F33"/>
    <w:rsid w:val="000A7C0E"/>
    <w:rsid w:val="000B2720"/>
    <w:rsid w:val="000B2B61"/>
    <w:rsid w:val="000B2CE3"/>
    <w:rsid w:val="000B2FE2"/>
    <w:rsid w:val="000B3C77"/>
    <w:rsid w:val="000B3FFD"/>
    <w:rsid w:val="000B4744"/>
    <w:rsid w:val="000B5351"/>
    <w:rsid w:val="000B7B5A"/>
    <w:rsid w:val="000C057C"/>
    <w:rsid w:val="000C299C"/>
    <w:rsid w:val="000C3622"/>
    <w:rsid w:val="000C4453"/>
    <w:rsid w:val="000C54A3"/>
    <w:rsid w:val="000C63F2"/>
    <w:rsid w:val="000C7714"/>
    <w:rsid w:val="000C77C6"/>
    <w:rsid w:val="000C7C04"/>
    <w:rsid w:val="000D03C2"/>
    <w:rsid w:val="000D0980"/>
    <w:rsid w:val="000D353B"/>
    <w:rsid w:val="000D3C88"/>
    <w:rsid w:val="000D3E76"/>
    <w:rsid w:val="000D42E6"/>
    <w:rsid w:val="000D432B"/>
    <w:rsid w:val="000D5CD9"/>
    <w:rsid w:val="000D6BB0"/>
    <w:rsid w:val="000D7676"/>
    <w:rsid w:val="000D7F06"/>
    <w:rsid w:val="000E0400"/>
    <w:rsid w:val="000E0439"/>
    <w:rsid w:val="000E059C"/>
    <w:rsid w:val="000E08B8"/>
    <w:rsid w:val="000E0E8E"/>
    <w:rsid w:val="000E2FAC"/>
    <w:rsid w:val="000E42C5"/>
    <w:rsid w:val="000E52E1"/>
    <w:rsid w:val="000E5699"/>
    <w:rsid w:val="000E605F"/>
    <w:rsid w:val="000F1991"/>
    <w:rsid w:val="000F2922"/>
    <w:rsid w:val="000F71B5"/>
    <w:rsid w:val="000F7B90"/>
    <w:rsid w:val="000F7FE2"/>
    <w:rsid w:val="001000DF"/>
    <w:rsid w:val="0010152C"/>
    <w:rsid w:val="00101879"/>
    <w:rsid w:val="00102EEE"/>
    <w:rsid w:val="00104420"/>
    <w:rsid w:val="00104E08"/>
    <w:rsid w:val="00106129"/>
    <w:rsid w:val="001068A0"/>
    <w:rsid w:val="00106AA8"/>
    <w:rsid w:val="00107249"/>
    <w:rsid w:val="001073CC"/>
    <w:rsid w:val="00107A49"/>
    <w:rsid w:val="001110FC"/>
    <w:rsid w:val="00112067"/>
    <w:rsid w:val="00112892"/>
    <w:rsid w:val="001129DF"/>
    <w:rsid w:val="00114D4B"/>
    <w:rsid w:val="00114DDF"/>
    <w:rsid w:val="00115AAD"/>
    <w:rsid w:val="00122600"/>
    <w:rsid w:val="00124762"/>
    <w:rsid w:val="00124FF9"/>
    <w:rsid w:val="00125637"/>
    <w:rsid w:val="00130642"/>
    <w:rsid w:val="001306E4"/>
    <w:rsid w:val="00133D84"/>
    <w:rsid w:val="00135B39"/>
    <w:rsid w:val="00136083"/>
    <w:rsid w:val="001407EE"/>
    <w:rsid w:val="00141F78"/>
    <w:rsid w:val="00143967"/>
    <w:rsid w:val="00144389"/>
    <w:rsid w:val="00145395"/>
    <w:rsid w:val="00145D65"/>
    <w:rsid w:val="00147E1D"/>
    <w:rsid w:val="00151D19"/>
    <w:rsid w:val="00152866"/>
    <w:rsid w:val="001529DA"/>
    <w:rsid w:val="0015442F"/>
    <w:rsid w:val="0015464D"/>
    <w:rsid w:val="00155116"/>
    <w:rsid w:val="0015575F"/>
    <w:rsid w:val="00156F81"/>
    <w:rsid w:val="00160ECF"/>
    <w:rsid w:val="00161883"/>
    <w:rsid w:val="00161C6D"/>
    <w:rsid w:val="00161FC4"/>
    <w:rsid w:val="00162AEF"/>
    <w:rsid w:val="00163B98"/>
    <w:rsid w:val="00166139"/>
    <w:rsid w:val="001667F0"/>
    <w:rsid w:val="00166EF9"/>
    <w:rsid w:val="00167F89"/>
    <w:rsid w:val="001701C4"/>
    <w:rsid w:val="00170257"/>
    <w:rsid w:val="00170E0A"/>
    <w:rsid w:val="00170EEB"/>
    <w:rsid w:val="00172089"/>
    <w:rsid w:val="001723BF"/>
    <w:rsid w:val="00173BAF"/>
    <w:rsid w:val="001740BB"/>
    <w:rsid w:val="0017530C"/>
    <w:rsid w:val="0017555E"/>
    <w:rsid w:val="00175974"/>
    <w:rsid w:val="001777B9"/>
    <w:rsid w:val="00177A27"/>
    <w:rsid w:val="00181791"/>
    <w:rsid w:val="0018276A"/>
    <w:rsid w:val="001831D6"/>
    <w:rsid w:val="00183275"/>
    <w:rsid w:val="00184474"/>
    <w:rsid w:val="00184FBA"/>
    <w:rsid w:val="00185B9B"/>
    <w:rsid w:val="00186B63"/>
    <w:rsid w:val="001911CC"/>
    <w:rsid w:val="001914E2"/>
    <w:rsid w:val="00194C19"/>
    <w:rsid w:val="00197DA4"/>
    <w:rsid w:val="001A0542"/>
    <w:rsid w:val="001A1810"/>
    <w:rsid w:val="001A2131"/>
    <w:rsid w:val="001A21C9"/>
    <w:rsid w:val="001A2A37"/>
    <w:rsid w:val="001A2FF3"/>
    <w:rsid w:val="001A373A"/>
    <w:rsid w:val="001A4A32"/>
    <w:rsid w:val="001A5E46"/>
    <w:rsid w:val="001A7913"/>
    <w:rsid w:val="001B0493"/>
    <w:rsid w:val="001B3256"/>
    <w:rsid w:val="001B38A0"/>
    <w:rsid w:val="001B5099"/>
    <w:rsid w:val="001B5583"/>
    <w:rsid w:val="001B6BDC"/>
    <w:rsid w:val="001C08D3"/>
    <w:rsid w:val="001C09C3"/>
    <w:rsid w:val="001C0C3F"/>
    <w:rsid w:val="001C2B8C"/>
    <w:rsid w:val="001C2DE9"/>
    <w:rsid w:val="001C304B"/>
    <w:rsid w:val="001C3595"/>
    <w:rsid w:val="001C4584"/>
    <w:rsid w:val="001C5205"/>
    <w:rsid w:val="001C5AA1"/>
    <w:rsid w:val="001C5E2E"/>
    <w:rsid w:val="001C775A"/>
    <w:rsid w:val="001D064E"/>
    <w:rsid w:val="001D22FD"/>
    <w:rsid w:val="001D36C6"/>
    <w:rsid w:val="001D54C7"/>
    <w:rsid w:val="001D5C46"/>
    <w:rsid w:val="001D5DD1"/>
    <w:rsid w:val="001D63C6"/>
    <w:rsid w:val="001D6864"/>
    <w:rsid w:val="001D7A7E"/>
    <w:rsid w:val="001E089C"/>
    <w:rsid w:val="001E1C02"/>
    <w:rsid w:val="001E39C4"/>
    <w:rsid w:val="001E5075"/>
    <w:rsid w:val="001E50ED"/>
    <w:rsid w:val="001E5309"/>
    <w:rsid w:val="001E60A4"/>
    <w:rsid w:val="001E63F1"/>
    <w:rsid w:val="001E64BE"/>
    <w:rsid w:val="001F1B46"/>
    <w:rsid w:val="001F1DFE"/>
    <w:rsid w:val="001F1F7D"/>
    <w:rsid w:val="001F2CA8"/>
    <w:rsid w:val="001F4965"/>
    <w:rsid w:val="001F501F"/>
    <w:rsid w:val="001F5BEA"/>
    <w:rsid w:val="0020054B"/>
    <w:rsid w:val="00201E21"/>
    <w:rsid w:val="0020435D"/>
    <w:rsid w:val="002048C6"/>
    <w:rsid w:val="00204C2A"/>
    <w:rsid w:val="00205361"/>
    <w:rsid w:val="00205F0F"/>
    <w:rsid w:val="00207251"/>
    <w:rsid w:val="00212FE4"/>
    <w:rsid w:val="002153F3"/>
    <w:rsid w:val="002155B0"/>
    <w:rsid w:val="00215922"/>
    <w:rsid w:val="00215C54"/>
    <w:rsid w:val="00220958"/>
    <w:rsid w:val="002214CC"/>
    <w:rsid w:val="00221545"/>
    <w:rsid w:val="00221AB0"/>
    <w:rsid w:val="00221D2C"/>
    <w:rsid w:val="00222F65"/>
    <w:rsid w:val="00223136"/>
    <w:rsid w:val="00223D0B"/>
    <w:rsid w:val="00225145"/>
    <w:rsid w:val="00227980"/>
    <w:rsid w:val="00230CD4"/>
    <w:rsid w:val="0023160A"/>
    <w:rsid w:val="002320BF"/>
    <w:rsid w:val="0023264F"/>
    <w:rsid w:val="0023380E"/>
    <w:rsid w:val="002339A2"/>
    <w:rsid w:val="00233F88"/>
    <w:rsid w:val="002343B2"/>
    <w:rsid w:val="00235FB4"/>
    <w:rsid w:val="00236FC8"/>
    <w:rsid w:val="0023733C"/>
    <w:rsid w:val="0024060B"/>
    <w:rsid w:val="002440EB"/>
    <w:rsid w:val="00244EEF"/>
    <w:rsid w:val="002473A9"/>
    <w:rsid w:val="00251066"/>
    <w:rsid w:val="00251C63"/>
    <w:rsid w:val="00253D31"/>
    <w:rsid w:val="00253E81"/>
    <w:rsid w:val="002556CA"/>
    <w:rsid w:val="00256193"/>
    <w:rsid w:val="002608CE"/>
    <w:rsid w:val="0026164E"/>
    <w:rsid w:val="0026271B"/>
    <w:rsid w:val="002629E7"/>
    <w:rsid w:val="002630EE"/>
    <w:rsid w:val="00265307"/>
    <w:rsid w:val="002657BB"/>
    <w:rsid w:val="0026683E"/>
    <w:rsid w:val="00267FF3"/>
    <w:rsid w:val="002702A1"/>
    <w:rsid w:val="002729C3"/>
    <w:rsid w:val="00272EB2"/>
    <w:rsid w:val="00273D22"/>
    <w:rsid w:val="00276F2E"/>
    <w:rsid w:val="00281EF2"/>
    <w:rsid w:val="00283308"/>
    <w:rsid w:val="00283705"/>
    <w:rsid w:val="00290A2D"/>
    <w:rsid w:val="00290C42"/>
    <w:rsid w:val="00291E15"/>
    <w:rsid w:val="00292D30"/>
    <w:rsid w:val="002937C6"/>
    <w:rsid w:val="00293DE5"/>
    <w:rsid w:val="002948A1"/>
    <w:rsid w:val="00294E82"/>
    <w:rsid w:val="00295078"/>
    <w:rsid w:val="00295C72"/>
    <w:rsid w:val="00295CAC"/>
    <w:rsid w:val="00295DE7"/>
    <w:rsid w:val="00297AB0"/>
    <w:rsid w:val="00297FDC"/>
    <w:rsid w:val="002A2BE2"/>
    <w:rsid w:val="002A6CC7"/>
    <w:rsid w:val="002B0A1D"/>
    <w:rsid w:val="002B0EF8"/>
    <w:rsid w:val="002B1708"/>
    <w:rsid w:val="002B2D77"/>
    <w:rsid w:val="002B393B"/>
    <w:rsid w:val="002B4787"/>
    <w:rsid w:val="002B4950"/>
    <w:rsid w:val="002B5958"/>
    <w:rsid w:val="002B5C57"/>
    <w:rsid w:val="002B62AF"/>
    <w:rsid w:val="002B7622"/>
    <w:rsid w:val="002B7AA6"/>
    <w:rsid w:val="002C0C5C"/>
    <w:rsid w:val="002C0C63"/>
    <w:rsid w:val="002C0F5C"/>
    <w:rsid w:val="002C4011"/>
    <w:rsid w:val="002C4BC2"/>
    <w:rsid w:val="002C4EBB"/>
    <w:rsid w:val="002C4F45"/>
    <w:rsid w:val="002C6154"/>
    <w:rsid w:val="002C6C4B"/>
    <w:rsid w:val="002D07B6"/>
    <w:rsid w:val="002D0CCE"/>
    <w:rsid w:val="002D46BF"/>
    <w:rsid w:val="002D508B"/>
    <w:rsid w:val="002D60EC"/>
    <w:rsid w:val="002D6962"/>
    <w:rsid w:val="002E100C"/>
    <w:rsid w:val="002E3F03"/>
    <w:rsid w:val="002E5744"/>
    <w:rsid w:val="002E6172"/>
    <w:rsid w:val="002E6B74"/>
    <w:rsid w:val="002E7939"/>
    <w:rsid w:val="002F1C4D"/>
    <w:rsid w:val="002F2653"/>
    <w:rsid w:val="002F2F71"/>
    <w:rsid w:val="002F3A84"/>
    <w:rsid w:val="002F3C14"/>
    <w:rsid w:val="002F411A"/>
    <w:rsid w:val="002F4B70"/>
    <w:rsid w:val="002F5078"/>
    <w:rsid w:val="002F5A90"/>
    <w:rsid w:val="002F6F61"/>
    <w:rsid w:val="002F700E"/>
    <w:rsid w:val="00300A29"/>
    <w:rsid w:val="003013B4"/>
    <w:rsid w:val="00302787"/>
    <w:rsid w:val="00302FBC"/>
    <w:rsid w:val="00306B09"/>
    <w:rsid w:val="0030711C"/>
    <w:rsid w:val="00307205"/>
    <w:rsid w:val="0031046F"/>
    <w:rsid w:val="0031189B"/>
    <w:rsid w:val="00313107"/>
    <w:rsid w:val="00313AFB"/>
    <w:rsid w:val="00314023"/>
    <w:rsid w:val="0031413C"/>
    <w:rsid w:val="00314587"/>
    <w:rsid w:val="003156AE"/>
    <w:rsid w:val="00321226"/>
    <w:rsid w:val="00321D72"/>
    <w:rsid w:val="0032278E"/>
    <w:rsid w:val="00322AE2"/>
    <w:rsid w:val="00323623"/>
    <w:rsid w:val="00324337"/>
    <w:rsid w:val="0033030C"/>
    <w:rsid w:val="0033396B"/>
    <w:rsid w:val="00333C7C"/>
    <w:rsid w:val="003349F4"/>
    <w:rsid w:val="00335047"/>
    <w:rsid w:val="003404F0"/>
    <w:rsid w:val="00340B86"/>
    <w:rsid w:val="0034164E"/>
    <w:rsid w:val="00347274"/>
    <w:rsid w:val="00347E11"/>
    <w:rsid w:val="003519B1"/>
    <w:rsid w:val="00351CB7"/>
    <w:rsid w:val="00351DDD"/>
    <w:rsid w:val="003537DE"/>
    <w:rsid w:val="00355706"/>
    <w:rsid w:val="003557C1"/>
    <w:rsid w:val="00355B75"/>
    <w:rsid w:val="003561CE"/>
    <w:rsid w:val="00356259"/>
    <w:rsid w:val="0035716F"/>
    <w:rsid w:val="0036086E"/>
    <w:rsid w:val="00361383"/>
    <w:rsid w:val="00362689"/>
    <w:rsid w:val="00362E37"/>
    <w:rsid w:val="003633DD"/>
    <w:rsid w:val="00365405"/>
    <w:rsid w:val="00366C6B"/>
    <w:rsid w:val="00367CE5"/>
    <w:rsid w:val="00370970"/>
    <w:rsid w:val="003710D0"/>
    <w:rsid w:val="00371EF9"/>
    <w:rsid w:val="0037225D"/>
    <w:rsid w:val="003729E8"/>
    <w:rsid w:val="00373B44"/>
    <w:rsid w:val="00373EDE"/>
    <w:rsid w:val="0037611E"/>
    <w:rsid w:val="00381E05"/>
    <w:rsid w:val="00382014"/>
    <w:rsid w:val="0038692A"/>
    <w:rsid w:val="00390B07"/>
    <w:rsid w:val="00391F37"/>
    <w:rsid w:val="00392EE5"/>
    <w:rsid w:val="00393317"/>
    <w:rsid w:val="0039727B"/>
    <w:rsid w:val="003A11DD"/>
    <w:rsid w:val="003A12B9"/>
    <w:rsid w:val="003A1AF1"/>
    <w:rsid w:val="003A2B96"/>
    <w:rsid w:val="003A3114"/>
    <w:rsid w:val="003A5A6E"/>
    <w:rsid w:val="003A6186"/>
    <w:rsid w:val="003A640F"/>
    <w:rsid w:val="003A7A6D"/>
    <w:rsid w:val="003B0688"/>
    <w:rsid w:val="003B0F61"/>
    <w:rsid w:val="003B17BA"/>
    <w:rsid w:val="003B27EA"/>
    <w:rsid w:val="003B31F9"/>
    <w:rsid w:val="003B3C22"/>
    <w:rsid w:val="003B5D25"/>
    <w:rsid w:val="003B6431"/>
    <w:rsid w:val="003B72E9"/>
    <w:rsid w:val="003C4A79"/>
    <w:rsid w:val="003C55F5"/>
    <w:rsid w:val="003C5621"/>
    <w:rsid w:val="003C5A54"/>
    <w:rsid w:val="003C74A1"/>
    <w:rsid w:val="003D03DA"/>
    <w:rsid w:val="003D0A56"/>
    <w:rsid w:val="003D1883"/>
    <w:rsid w:val="003D18A4"/>
    <w:rsid w:val="003D1F78"/>
    <w:rsid w:val="003D202C"/>
    <w:rsid w:val="003D20B9"/>
    <w:rsid w:val="003D48A3"/>
    <w:rsid w:val="003D4D18"/>
    <w:rsid w:val="003D5B72"/>
    <w:rsid w:val="003D5EEB"/>
    <w:rsid w:val="003D61B0"/>
    <w:rsid w:val="003E0676"/>
    <w:rsid w:val="003E0A67"/>
    <w:rsid w:val="003E3949"/>
    <w:rsid w:val="003E5D59"/>
    <w:rsid w:val="003E5DB7"/>
    <w:rsid w:val="003E6D0E"/>
    <w:rsid w:val="003F09F0"/>
    <w:rsid w:val="003F1EE6"/>
    <w:rsid w:val="003F2039"/>
    <w:rsid w:val="003F2BA9"/>
    <w:rsid w:val="003F3F3C"/>
    <w:rsid w:val="003F52C2"/>
    <w:rsid w:val="003F58C3"/>
    <w:rsid w:val="003F5CBA"/>
    <w:rsid w:val="003F7A0F"/>
    <w:rsid w:val="00401EB9"/>
    <w:rsid w:val="0040233B"/>
    <w:rsid w:val="00402E72"/>
    <w:rsid w:val="00403362"/>
    <w:rsid w:val="00403B52"/>
    <w:rsid w:val="004053FB"/>
    <w:rsid w:val="00407518"/>
    <w:rsid w:val="004078D6"/>
    <w:rsid w:val="00407B8F"/>
    <w:rsid w:val="00410650"/>
    <w:rsid w:val="004106C1"/>
    <w:rsid w:val="004126F7"/>
    <w:rsid w:val="0041342A"/>
    <w:rsid w:val="00414AE6"/>
    <w:rsid w:val="00414EE8"/>
    <w:rsid w:val="00416410"/>
    <w:rsid w:val="00416BBD"/>
    <w:rsid w:val="0042006D"/>
    <w:rsid w:val="00421318"/>
    <w:rsid w:val="00421638"/>
    <w:rsid w:val="0042327C"/>
    <w:rsid w:val="00423786"/>
    <w:rsid w:val="00424241"/>
    <w:rsid w:val="00425613"/>
    <w:rsid w:val="004267B7"/>
    <w:rsid w:val="004272E8"/>
    <w:rsid w:val="00430C71"/>
    <w:rsid w:val="00432C5F"/>
    <w:rsid w:val="0043317E"/>
    <w:rsid w:val="00433345"/>
    <w:rsid w:val="00434264"/>
    <w:rsid w:val="004347EA"/>
    <w:rsid w:val="004350B4"/>
    <w:rsid w:val="00436503"/>
    <w:rsid w:val="00436572"/>
    <w:rsid w:val="00440BAF"/>
    <w:rsid w:val="00441BF3"/>
    <w:rsid w:val="00441C23"/>
    <w:rsid w:val="004436ED"/>
    <w:rsid w:val="004440AC"/>
    <w:rsid w:val="004443A2"/>
    <w:rsid w:val="00444919"/>
    <w:rsid w:val="0044547C"/>
    <w:rsid w:val="0044590C"/>
    <w:rsid w:val="00446BB3"/>
    <w:rsid w:val="00447A35"/>
    <w:rsid w:val="004502EF"/>
    <w:rsid w:val="00450869"/>
    <w:rsid w:val="00450FA6"/>
    <w:rsid w:val="00451F5B"/>
    <w:rsid w:val="00453028"/>
    <w:rsid w:val="00453918"/>
    <w:rsid w:val="00453D4B"/>
    <w:rsid w:val="00454571"/>
    <w:rsid w:val="00455768"/>
    <w:rsid w:val="00455AE2"/>
    <w:rsid w:val="00455E8A"/>
    <w:rsid w:val="00456E2C"/>
    <w:rsid w:val="00457077"/>
    <w:rsid w:val="0045780B"/>
    <w:rsid w:val="00457FC7"/>
    <w:rsid w:val="00462417"/>
    <w:rsid w:val="00464624"/>
    <w:rsid w:val="00465E62"/>
    <w:rsid w:val="00465F07"/>
    <w:rsid w:val="00466478"/>
    <w:rsid w:val="004677F9"/>
    <w:rsid w:val="00471EC2"/>
    <w:rsid w:val="00472A9B"/>
    <w:rsid w:val="00473B43"/>
    <w:rsid w:val="004760B1"/>
    <w:rsid w:val="004776DB"/>
    <w:rsid w:val="0047775E"/>
    <w:rsid w:val="00482731"/>
    <w:rsid w:val="0048286C"/>
    <w:rsid w:val="00483A0F"/>
    <w:rsid w:val="00484625"/>
    <w:rsid w:val="0048559B"/>
    <w:rsid w:val="0048589D"/>
    <w:rsid w:val="004879E2"/>
    <w:rsid w:val="00487CDF"/>
    <w:rsid w:val="00487F15"/>
    <w:rsid w:val="00490FFE"/>
    <w:rsid w:val="004912A0"/>
    <w:rsid w:val="00492398"/>
    <w:rsid w:val="004928DE"/>
    <w:rsid w:val="00493E2F"/>
    <w:rsid w:val="00494630"/>
    <w:rsid w:val="0049576C"/>
    <w:rsid w:val="00496318"/>
    <w:rsid w:val="00496506"/>
    <w:rsid w:val="004A0EA8"/>
    <w:rsid w:val="004A14D9"/>
    <w:rsid w:val="004A21F6"/>
    <w:rsid w:val="004A2BB3"/>
    <w:rsid w:val="004A3711"/>
    <w:rsid w:val="004A3B39"/>
    <w:rsid w:val="004A4B61"/>
    <w:rsid w:val="004A6DAB"/>
    <w:rsid w:val="004A6EFE"/>
    <w:rsid w:val="004A70C9"/>
    <w:rsid w:val="004B11D6"/>
    <w:rsid w:val="004B1341"/>
    <w:rsid w:val="004B1858"/>
    <w:rsid w:val="004B2540"/>
    <w:rsid w:val="004B2DFE"/>
    <w:rsid w:val="004B308F"/>
    <w:rsid w:val="004B34F0"/>
    <w:rsid w:val="004B58C3"/>
    <w:rsid w:val="004B675F"/>
    <w:rsid w:val="004B72C5"/>
    <w:rsid w:val="004B7A1B"/>
    <w:rsid w:val="004C08BF"/>
    <w:rsid w:val="004C0925"/>
    <w:rsid w:val="004C0C2C"/>
    <w:rsid w:val="004C0D54"/>
    <w:rsid w:val="004C3804"/>
    <w:rsid w:val="004C45A2"/>
    <w:rsid w:val="004C56DE"/>
    <w:rsid w:val="004C7629"/>
    <w:rsid w:val="004C7701"/>
    <w:rsid w:val="004C7B3D"/>
    <w:rsid w:val="004D0A26"/>
    <w:rsid w:val="004D0EE4"/>
    <w:rsid w:val="004D1171"/>
    <w:rsid w:val="004D11A9"/>
    <w:rsid w:val="004D16CB"/>
    <w:rsid w:val="004D25E0"/>
    <w:rsid w:val="004D2725"/>
    <w:rsid w:val="004D3240"/>
    <w:rsid w:val="004D482C"/>
    <w:rsid w:val="004D5AC0"/>
    <w:rsid w:val="004D5FEF"/>
    <w:rsid w:val="004D764F"/>
    <w:rsid w:val="004E0842"/>
    <w:rsid w:val="004E10CE"/>
    <w:rsid w:val="004E1EBF"/>
    <w:rsid w:val="004E27AD"/>
    <w:rsid w:val="004E2E17"/>
    <w:rsid w:val="004E43F7"/>
    <w:rsid w:val="004E45B8"/>
    <w:rsid w:val="004E4987"/>
    <w:rsid w:val="004E585B"/>
    <w:rsid w:val="004E6AA5"/>
    <w:rsid w:val="004F14E3"/>
    <w:rsid w:val="004F2009"/>
    <w:rsid w:val="004F227C"/>
    <w:rsid w:val="004F3B64"/>
    <w:rsid w:val="004F49F9"/>
    <w:rsid w:val="004F5243"/>
    <w:rsid w:val="00503B63"/>
    <w:rsid w:val="005047A9"/>
    <w:rsid w:val="00505B26"/>
    <w:rsid w:val="00506969"/>
    <w:rsid w:val="00507449"/>
    <w:rsid w:val="0051041D"/>
    <w:rsid w:val="00511092"/>
    <w:rsid w:val="00511602"/>
    <w:rsid w:val="00511810"/>
    <w:rsid w:val="005128BF"/>
    <w:rsid w:val="0051367E"/>
    <w:rsid w:val="005136B6"/>
    <w:rsid w:val="0051396D"/>
    <w:rsid w:val="00513F6F"/>
    <w:rsid w:val="005151AE"/>
    <w:rsid w:val="005164B6"/>
    <w:rsid w:val="00516E6A"/>
    <w:rsid w:val="0051705C"/>
    <w:rsid w:val="00517087"/>
    <w:rsid w:val="00517437"/>
    <w:rsid w:val="005206C8"/>
    <w:rsid w:val="005218EA"/>
    <w:rsid w:val="00521EE1"/>
    <w:rsid w:val="00523451"/>
    <w:rsid w:val="005238A4"/>
    <w:rsid w:val="0052414D"/>
    <w:rsid w:val="00524752"/>
    <w:rsid w:val="0052498A"/>
    <w:rsid w:val="005254C1"/>
    <w:rsid w:val="005273F3"/>
    <w:rsid w:val="005301EF"/>
    <w:rsid w:val="00530C38"/>
    <w:rsid w:val="00531999"/>
    <w:rsid w:val="00531ABD"/>
    <w:rsid w:val="00535560"/>
    <w:rsid w:val="00540B8A"/>
    <w:rsid w:val="005413A9"/>
    <w:rsid w:val="00542D8A"/>
    <w:rsid w:val="00544117"/>
    <w:rsid w:val="00544AA3"/>
    <w:rsid w:val="00544E0A"/>
    <w:rsid w:val="00551B39"/>
    <w:rsid w:val="00551BA4"/>
    <w:rsid w:val="00552D59"/>
    <w:rsid w:val="00553604"/>
    <w:rsid w:val="00553D6D"/>
    <w:rsid w:val="005559E0"/>
    <w:rsid w:val="00556F30"/>
    <w:rsid w:val="0055751D"/>
    <w:rsid w:val="00557D61"/>
    <w:rsid w:val="005608B3"/>
    <w:rsid w:val="005609B4"/>
    <w:rsid w:val="0056588E"/>
    <w:rsid w:val="00567A2D"/>
    <w:rsid w:val="00571391"/>
    <w:rsid w:val="005728D9"/>
    <w:rsid w:val="00573949"/>
    <w:rsid w:val="00573ECF"/>
    <w:rsid w:val="00575B60"/>
    <w:rsid w:val="00577287"/>
    <w:rsid w:val="0058269D"/>
    <w:rsid w:val="00582AA0"/>
    <w:rsid w:val="0058439D"/>
    <w:rsid w:val="00585149"/>
    <w:rsid w:val="00585C24"/>
    <w:rsid w:val="00585C6E"/>
    <w:rsid w:val="0058743A"/>
    <w:rsid w:val="005875A9"/>
    <w:rsid w:val="005921E5"/>
    <w:rsid w:val="00592755"/>
    <w:rsid w:val="00592AA0"/>
    <w:rsid w:val="00593DB7"/>
    <w:rsid w:val="00594366"/>
    <w:rsid w:val="00594BC5"/>
    <w:rsid w:val="005954E9"/>
    <w:rsid w:val="005A232E"/>
    <w:rsid w:val="005A3DA4"/>
    <w:rsid w:val="005A5048"/>
    <w:rsid w:val="005A6845"/>
    <w:rsid w:val="005A7C3F"/>
    <w:rsid w:val="005B18D0"/>
    <w:rsid w:val="005B1EE9"/>
    <w:rsid w:val="005B6589"/>
    <w:rsid w:val="005B6938"/>
    <w:rsid w:val="005B7350"/>
    <w:rsid w:val="005B7B63"/>
    <w:rsid w:val="005C2C5F"/>
    <w:rsid w:val="005C3C37"/>
    <w:rsid w:val="005C5486"/>
    <w:rsid w:val="005C5799"/>
    <w:rsid w:val="005C66B1"/>
    <w:rsid w:val="005D1DF5"/>
    <w:rsid w:val="005D314A"/>
    <w:rsid w:val="005D37E5"/>
    <w:rsid w:val="005D45A0"/>
    <w:rsid w:val="005D6415"/>
    <w:rsid w:val="005D7248"/>
    <w:rsid w:val="005E0300"/>
    <w:rsid w:val="005E05E7"/>
    <w:rsid w:val="005E0BC4"/>
    <w:rsid w:val="005E15A3"/>
    <w:rsid w:val="005E2FB2"/>
    <w:rsid w:val="005E35A0"/>
    <w:rsid w:val="005E4A3D"/>
    <w:rsid w:val="005E4C1B"/>
    <w:rsid w:val="005E4F05"/>
    <w:rsid w:val="005E5859"/>
    <w:rsid w:val="005E5DC1"/>
    <w:rsid w:val="005E67EC"/>
    <w:rsid w:val="005F178D"/>
    <w:rsid w:val="005F1841"/>
    <w:rsid w:val="005F4DCE"/>
    <w:rsid w:val="005F5725"/>
    <w:rsid w:val="005F7D33"/>
    <w:rsid w:val="00600733"/>
    <w:rsid w:val="00600A27"/>
    <w:rsid w:val="006010BF"/>
    <w:rsid w:val="00601296"/>
    <w:rsid w:val="006018BB"/>
    <w:rsid w:val="006031FE"/>
    <w:rsid w:val="006047FC"/>
    <w:rsid w:val="006048D2"/>
    <w:rsid w:val="00606485"/>
    <w:rsid w:val="006077EB"/>
    <w:rsid w:val="006079C9"/>
    <w:rsid w:val="006100A1"/>
    <w:rsid w:val="00611D69"/>
    <w:rsid w:val="00611F9E"/>
    <w:rsid w:val="00612501"/>
    <w:rsid w:val="00613634"/>
    <w:rsid w:val="0061429D"/>
    <w:rsid w:val="0061663A"/>
    <w:rsid w:val="006222EA"/>
    <w:rsid w:val="00623EA3"/>
    <w:rsid w:val="00624AD2"/>
    <w:rsid w:val="00624BDB"/>
    <w:rsid w:val="0062541D"/>
    <w:rsid w:val="00625AFD"/>
    <w:rsid w:val="00625E1B"/>
    <w:rsid w:val="00627B5D"/>
    <w:rsid w:val="0063130F"/>
    <w:rsid w:val="006338B3"/>
    <w:rsid w:val="00633AB7"/>
    <w:rsid w:val="00634485"/>
    <w:rsid w:val="006345A0"/>
    <w:rsid w:val="00634DB6"/>
    <w:rsid w:val="006354DC"/>
    <w:rsid w:val="00637C16"/>
    <w:rsid w:val="00640A35"/>
    <w:rsid w:val="00641592"/>
    <w:rsid w:val="00641FC0"/>
    <w:rsid w:val="00642833"/>
    <w:rsid w:val="00643D82"/>
    <w:rsid w:val="006445D2"/>
    <w:rsid w:val="00645D45"/>
    <w:rsid w:val="00647094"/>
    <w:rsid w:val="006473CC"/>
    <w:rsid w:val="00650DCC"/>
    <w:rsid w:val="00654708"/>
    <w:rsid w:val="00655294"/>
    <w:rsid w:val="00655B83"/>
    <w:rsid w:val="00655F33"/>
    <w:rsid w:val="00656C59"/>
    <w:rsid w:val="006570C0"/>
    <w:rsid w:val="00657D7A"/>
    <w:rsid w:val="006606FE"/>
    <w:rsid w:val="0066498D"/>
    <w:rsid w:val="00664A9E"/>
    <w:rsid w:val="00665134"/>
    <w:rsid w:val="00666655"/>
    <w:rsid w:val="00666755"/>
    <w:rsid w:val="00667522"/>
    <w:rsid w:val="006707B8"/>
    <w:rsid w:val="00670BF0"/>
    <w:rsid w:val="00672EA1"/>
    <w:rsid w:val="006747B5"/>
    <w:rsid w:val="006749FF"/>
    <w:rsid w:val="00675974"/>
    <w:rsid w:val="00675EFA"/>
    <w:rsid w:val="006774F8"/>
    <w:rsid w:val="006803E8"/>
    <w:rsid w:val="0068103F"/>
    <w:rsid w:val="00682656"/>
    <w:rsid w:val="00683EAC"/>
    <w:rsid w:val="00684B43"/>
    <w:rsid w:val="00684EF6"/>
    <w:rsid w:val="00686279"/>
    <w:rsid w:val="00686A8A"/>
    <w:rsid w:val="00687118"/>
    <w:rsid w:val="006878A4"/>
    <w:rsid w:val="00690877"/>
    <w:rsid w:val="00690B63"/>
    <w:rsid w:val="00694779"/>
    <w:rsid w:val="006954F2"/>
    <w:rsid w:val="006957B8"/>
    <w:rsid w:val="00696BBE"/>
    <w:rsid w:val="006A03CD"/>
    <w:rsid w:val="006A06FE"/>
    <w:rsid w:val="006A42D4"/>
    <w:rsid w:val="006A4E98"/>
    <w:rsid w:val="006A5E05"/>
    <w:rsid w:val="006A5F6F"/>
    <w:rsid w:val="006A64B1"/>
    <w:rsid w:val="006A6B9B"/>
    <w:rsid w:val="006A77F3"/>
    <w:rsid w:val="006A7829"/>
    <w:rsid w:val="006B095F"/>
    <w:rsid w:val="006B2A9B"/>
    <w:rsid w:val="006B2BA6"/>
    <w:rsid w:val="006B4A50"/>
    <w:rsid w:val="006B4B65"/>
    <w:rsid w:val="006B537E"/>
    <w:rsid w:val="006B6D25"/>
    <w:rsid w:val="006C24A5"/>
    <w:rsid w:val="006C24CD"/>
    <w:rsid w:val="006C48DF"/>
    <w:rsid w:val="006C60B5"/>
    <w:rsid w:val="006C6127"/>
    <w:rsid w:val="006C7D68"/>
    <w:rsid w:val="006D0BF8"/>
    <w:rsid w:val="006D1A5E"/>
    <w:rsid w:val="006D284C"/>
    <w:rsid w:val="006D2C17"/>
    <w:rsid w:val="006D338D"/>
    <w:rsid w:val="006D3F2C"/>
    <w:rsid w:val="006D5C23"/>
    <w:rsid w:val="006D64F9"/>
    <w:rsid w:val="006D66AF"/>
    <w:rsid w:val="006E07DE"/>
    <w:rsid w:val="006E1147"/>
    <w:rsid w:val="006E13E8"/>
    <w:rsid w:val="006E2E56"/>
    <w:rsid w:val="006E34B6"/>
    <w:rsid w:val="006E4BFB"/>
    <w:rsid w:val="006E6278"/>
    <w:rsid w:val="006E6389"/>
    <w:rsid w:val="006E662E"/>
    <w:rsid w:val="006E689A"/>
    <w:rsid w:val="006E69AA"/>
    <w:rsid w:val="006E6D0D"/>
    <w:rsid w:val="006F1B5C"/>
    <w:rsid w:val="006F2013"/>
    <w:rsid w:val="006F30F8"/>
    <w:rsid w:val="006F3144"/>
    <w:rsid w:val="006F3CA9"/>
    <w:rsid w:val="006F3F2B"/>
    <w:rsid w:val="006F4A65"/>
    <w:rsid w:val="006F5B9E"/>
    <w:rsid w:val="006F6E1B"/>
    <w:rsid w:val="00700AB7"/>
    <w:rsid w:val="00700C41"/>
    <w:rsid w:val="00702038"/>
    <w:rsid w:val="007027EB"/>
    <w:rsid w:val="00702CB3"/>
    <w:rsid w:val="00703CBB"/>
    <w:rsid w:val="00703E92"/>
    <w:rsid w:val="00704AE7"/>
    <w:rsid w:val="007053A8"/>
    <w:rsid w:val="007061DF"/>
    <w:rsid w:val="007112A9"/>
    <w:rsid w:val="00711B09"/>
    <w:rsid w:val="0071646D"/>
    <w:rsid w:val="00716CE1"/>
    <w:rsid w:val="00726296"/>
    <w:rsid w:val="00726FA5"/>
    <w:rsid w:val="007277C3"/>
    <w:rsid w:val="0073000D"/>
    <w:rsid w:val="00730313"/>
    <w:rsid w:val="00730BC4"/>
    <w:rsid w:val="00731304"/>
    <w:rsid w:val="00731BD7"/>
    <w:rsid w:val="00731D9B"/>
    <w:rsid w:val="00733CB7"/>
    <w:rsid w:val="00733E1C"/>
    <w:rsid w:val="00734A8B"/>
    <w:rsid w:val="00735210"/>
    <w:rsid w:val="00735B0D"/>
    <w:rsid w:val="00736C06"/>
    <w:rsid w:val="007401BB"/>
    <w:rsid w:val="00740E5C"/>
    <w:rsid w:val="00741FEA"/>
    <w:rsid w:val="007428C7"/>
    <w:rsid w:val="007446D8"/>
    <w:rsid w:val="00744736"/>
    <w:rsid w:val="007501D9"/>
    <w:rsid w:val="00750F05"/>
    <w:rsid w:val="00751311"/>
    <w:rsid w:val="0075239A"/>
    <w:rsid w:val="00752585"/>
    <w:rsid w:val="00754E74"/>
    <w:rsid w:val="0075580F"/>
    <w:rsid w:val="00755BAC"/>
    <w:rsid w:val="00756952"/>
    <w:rsid w:val="00757444"/>
    <w:rsid w:val="00757541"/>
    <w:rsid w:val="00757C27"/>
    <w:rsid w:val="00757F23"/>
    <w:rsid w:val="007622E4"/>
    <w:rsid w:val="00763381"/>
    <w:rsid w:val="007645A1"/>
    <w:rsid w:val="00764B6A"/>
    <w:rsid w:val="00765163"/>
    <w:rsid w:val="00765F03"/>
    <w:rsid w:val="00767196"/>
    <w:rsid w:val="00767912"/>
    <w:rsid w:val="00770C87"/>
    <w:rsid w:val="00770E29"/>
    <w:rsid w:val="00771D9A"/>
    <w:rsid w:val="0077203A"/>
    <w:rsid w:val="0077266E"/>
    <w:rsid w:val="00772872"/>
    <w:rsid w:val="00773601"/>
    <w:rsid w:val="007753ED"/>
    <w:rsid w:val="00775CB2"/>
    <w:rsid w:val="0077689F"/>
    <w:rsid w:val="00777545"/>
    <w:rsid w:val="0077768C"/>
    <w:rsid w:val="00782DD9"/>
    <w:rsid w:val="007830E3"/>
    <w:rsid w:val="00784C44"/>
    <w:rsid w:val="00786835"/>
    <w:rsid w:val="00787598"/>
    <w:rsid w:val="00787DB5"/>
    <w:rsid w:val="00790309"/>
    <w:rsid w:val="00791E4F"/>
    <w:rsid w:val="00791EF6"/>
    <w:rsid w:val="00794305"/>
    <w:rsid w:val="00794381"/>
    <w:rsid w:val="007A02EB"/>
    <w:rsid w:val="007A1015"/>
    <w:rsid w:val="007A11F1"/>
    <w:rsid w:val="007A30F8"/>
    <w:rsid w:val="007A35F6"/>
    <w:rsid w:val="007A4155"/>
    <w:rsid w:val="007A4E83"/>
    <w:rsid w:val="007A5F1A"/>
    <w:rsid w:val="007A7693"/>
    <w:rsid w:val="007B1F7C"/>
    <w:rsid w:val="007B334D"/>
    <w:rsid w:val="007B593F"/>
    <w:rsid w:val="007B5B76"/>
    <w:rsid w:val="007B755C"/>
    <w:rsid w:val="007C025F"/>
    <w:rsid w:val="007C09AA"/>
    <w:rsid w:val="007C0AFD"/>
    <w:rsid w:val="007C20AF"/>
    <w:rsid w:val="007C3D29"/>
    <w:rsid w:val="007C3E67"/>
    <w:rsid w:val="007C4870"/>
    <w:rsid w:val="007C4CA8"/>
    <w:rsid w:val="007C5443"/>
    <w:rsid w:val="007C5DCE"/>
    <w:rsid w:val="007C6783"/>
    <w:rsid w:val="007C6BA4"/>
    <w:rsid w:val="007C7E5A"/>
    <w:rsid w:val="007D0373"/>
    <w:rsid w:val="007D0C6E"/>
    <w:rsid w:val="007D112D"/>
    <w:rsid w:val="007D1598"/>
    <w:rsid w:val="007D2513"/>
    <w:rsid w:val="007D36FC"/>
    <w:rsid w:val="007D4445"/>
    <w:rsid w:val="007D5B23"/>
    <w:rsid w:val="007D7334"/>
    <w:rsid w:val="007E07A7"/>
    <w:rsid w:val="007E0B2B"/>
    <w:rsid w:val="007E1D4E"/>
    <w:rsid w:val="007E2062"/>
    <w:rsid w:val="007E2831"/>
    <w:rsid w:val="007E376B"/>
    <w:rsid w:val="007E3963"/>
    <w:rsid w:val="007E4023"/>
    <w:rsid w:val="007E5F98"/>
    <w:rsid w:val="007E5FA1"/>
    <w:rsid w:val="007F0250"/>
    <w:rsid w:val="007F18A3"/>
    <w:rsid w:val="007F1A70"/>
    <w:rsid w:val="007F36DE"/>
    <w:rsid w:val="007F37C5"/>
    <w:rsid w:val="007F528B"/>
    <w:rsid w:val="007F61DA"/>
    <w:rsid w:val="007F69E3"/>
    <w:rsid w:val="007F72B7"/>
    <w:rsid w:val="00800381"/>
    <w:rsid w:val="00800475"/>
    <w:rsid w:val="00800DDC"/>
    <w:rsid w:val="00801648"/>
    <w:rsid w:val="00801D34"/>
    <w:rsid w:val="00802EE8"/>
    <w:rsid w:val="00804852"/>
    <w:rsid w:val="00805639"/>
    <w:rsid w:val="00805A48"/>
    <w:rsid w:val="008063E2"/>
    <w:rsid w:val="00807739"/>
    <w:rsid w:val="008100C2"/>
    <w:rsid w:val="00811637"/>
    <w:rsid w:val="00814930"/>
    <w:rsid w:val="00817DA8"/>
    <w:rsid w:val="008204E8"/>
    <w:rsid w:val="0082055E"/>
    <w:rsid w:val="008207CA"/>
    <w:rsid w:val="008223A5"/>
    <w:rsid w:val="008235DE"/>
    <w:rsid w:val="008254D3"/>
    <w:rsid w:val="00825915"/>
    <w:rsid w:val="00825CA4"/>
    <w:rsid w:val="008331EF"/>
    <w:rsid w:val="00833271"/>
    <w:rsid w:val="0083402A"/>
    <w:rsid w:val="00835546"/>
    <w:rsid w:val="00835741"/>
    <w:rsid w:val="008367D9"/>
    <w:rsid w:val="00837520"/>
    <w:rsid w:val="008422A0"/>
    <w:rsid w:val="0084270E"/>
    <w:rsid w:val="00842C37"/>
    <w:rsid w:val="008442E6"/>
    <w:rsid w:val="00844D31"/>
    <w:rsid w:val="00845C1A"/>
    <w:rsid w:val="00847828"/>
    <w:rsid w:val="008505CE"/>
    <w:rsid w:val="00851A59"/>
    <w:rsid w:val="00851F8C"/>
    <w:rsid w:val="00854691"/>
    <w:rsid w:val="00855BF3"/>
    <w:rsid w:val="00856585"/>
    <w:rsid w:val="00856990"/>
    <w:rsid w:val="00856F7A"/>
    <w:rsid w:val="00857279"/>
    <w:rsid w:val="0085736B"/>
    <w:rsid w:val="00857B52"/>
    <w:rsid w:val="00861B32"/>
    <w:rsid w:val="00861DE6"/>
    <w:rsid w:val="008649BD"/>
    <w:rsid w:val="00867048"/>
    <w:rsid w:val="00867C9A"/>
    <w:rsid w:val="008701A1"/>
    <w:rsid w:val="008718F3"/>
    <w:rsid w:val="00872A28"/>
    <w:rsid w:val="00874685"/>
    <w:rsid w:val="00874DC9"/>
    <w:rsid w:val="0087561C"/>
    <w:rsid w:val="00875664"/>
    <w:rsid w:val="00876615"/>
    <w:rsid w:val="00877E3C"/>
    <w:rsid w:val="0088137B"/>
    <w:rsid w:val="00881D8A"/>
    <w:rsid w:val="00882131"/>
    <w:rsid w:val="0088473B"/>
    <w:rsid w:val="00884877"/>
    <w:rsid w:val="0088510A"/>
    <w:rsid w:val="00885CB3"/>
    <w:rsid w:val="008860BB"/>
    <w:rsid w:val="00886BFC"/>
    <w:rsid w:val="00887493"/>
    <w:rsid w:val="008900BC"/>
    <w:rsid w:val="0089039E"/>
    <w:rsid w:val="00892AFC"/>
    <w:rsid w:val="00892FBA"/>
    <w:rsid w:val="00893BD8"/>
    <w:rsid w:val="0089436A"/>
    <w:rsid w:val="00895AEB"/>
    <w:rsid w:val="00895C62"/>
    <w:rsid w:val="008963A8"/>
    <w:rsid w:val="008A0602"/>
    <w:rsid w:val="008A0C05"/>
    <w:rsid w:val="008A1764"/>
    <w:rsid w:val="008A42B0"/>
    <w:rsid w:val="008A450F"/>
    <w:rsid w:val="008A4982"/>
    <w:rsid w:val="008A6085"/>
    <w:rsid w:val="008A663F"/>
    <w:rsid w:val="008B0803"/>
    <w:rsid w:val="008B1273"/>
    <w:rsid w:val="008B3151"/>
    <w:rsid w:val="008B36C5"/>
    <w:rsid w:val="008B3A27"/>
    <w:rsid w:val="008B542E"/>
    <w:rsid w:val="008B590E"/>
    <w:rsid w:val="008B5BE2"/>
    <w:rsid w:val="008B6320"/>
    <w:rsid w:val="008C04B3"/>
    <w:rsid w:val="008C0694"/>
    <w:rsid w:val="008C06D5"/>
    <w:rsid w:val="008C3963"/>
    <w:rsid w:val="008C7431"/>
    <w:rsid w:val="008C7ECC"/>
    <w:rsid w:val="008D0787"/>
    <w:rsid w:val="008D095F"/>
    <w:rsid w:val="008D0B33"/>
    <w:rsid w:val="008D0D25"/>
    <w:rsid w:val="008D1526"/>
    <w:rsid w:val="008D2273"/>
    <w:rsid w:val="008D4B2A"/>
    <w:rsid w:val="008D4DD6"/>
    <w:rsid w:val="008D6A54"/>
    <w:rsid w:val="008D75E7"/>
    <w:rsid w:val="008E094D"/>
    <w:rsid w:val="008E176A"/>
    <w:rsid w:val="008E2822"/>
    <w:rsid w:val="008E2982"/>
    <w:rsid w:val="008E4713"/>
    <w:rsid w:val="008E5BC1"/>
    <w:rsid w:val="008E6620"/>
    <w:rsid w:val="008E767E"/>
    <w:rsid w:val="008E7698"/>
    <w:rsid w:val="008F0F17"/>
    <w:rsid w:val="008F15EA"/>
    <w:rsid w:val="008F1885"/>
    <w:rsid w:val="008F47CD"/>
    <w:rsid w:val="008F4C62"/>
    <w:rsid w:val="008F5E3B"/>
    <w:rsid w:val="008F647F"/>
    <w:rsid w:val="008F7D25"/>
    <w:rsid w:val="008F7F12"/>
    <w:rsid w:val="00900C8D"/>
    <w:rsid w:val="00904CBC"/>
    <w:rsid w:val="00905A0D"/>
    <w:rsid w:val="0090613B"/>
    <w:rsid w:val="00911559"/>
    <w:rsid w:val="009118D8"/>
    <w:rsid w:val="00914668"/>
    <w:rsid w:val="00914ECC"/>
    <w:rsid w:val="00914FDF"/>
    <w:rsid w:val="0091599A"/>
    <w:rsid w:val="00916E21"/>
    <w:rsid w:val="00917023"/>
    <w:rsid w:val="0091715D"/>
    <w:rsid w:val="00917A07"/>
    <w:rsid w:val="00917EB1"/>
    <w:rsid w:val="00921436"/>
    <w:rsid w:val="00921C47"/>
    <w:rsid w:val="009220C6"/>
    <w:rsid w:val="009239BB"/>
    <w:rsid w:val="0092433B"/>
    <w:rsid w:val="00926B57"/>
    <w:rsid w:val="00930F79"/>
    <w:rsid w:val="00931040"/>
    <w:rsid w:val="00931EF0"/>
    <w:rsid w:val="00932CFF"/>
    <w:rsid w:val="00932F08"/>
    <w:rsid w:val="00933AC9"/>
    <w:rsid w:val="00934D2C"/>
    <w:rsid w:val="00935A0D"/>
    <w:rsid w:val="00935FEB"/>
    <w:rsid w:val="00936419"/>
    <w:rsid w:val="00937B0E"/>
    <w:rsid w:val="009409C8"/>
    <w:rsid w:val="00940FFE"/>
    <w:rsid w:val="009411A0"/>
    <w:rsid w:val="00943B74"/>
    <w:rsid w:val="0094486F"/>
    <w:rsid w:val="00944CA2"/>
    <w:rsid w:val="00945395"/>
    <w:rsid w:val="00945C0D"/>
    <w:rsid w:val="00945C24"/>
    <w:rsid w:val="00945D23"/>
    <w:rsid w:val="00945E79"/>
    <w:rsid w:val="0094714C"/>
    <w:rsid w:val="009472B3"/>
    <w:rsid w:val="00947905"/>
    <w:rsid w:val="009500DD"/>
    <w:rsid w:val="00950AF2"/>
    <w:rsid w:val="00951462"/>
    <w:rsid w:val="009547DD"/>
    <w:rsid w:val="009573BD"/>
    <w:rsid w:val="0096089C"/>
    <w:rsid w:val="00962E4E"/>
    <w:rsid w:val="00964E79"/>
    <w:rsid w:val="00964F37"/>
    <w:rsid w:val="00966631"/>
    <w:rsid w:val="0096675A"/>
    <w:rsid w:val="009667AC"/>
    <w:rsid w:val="009674A8"/>
    <w:rsid w:val="00967C2E"/>
    <w:rsid w:val="00970220"/>
    <w:rsid w:val="009712B0"/>
    <w:rsid w:val="00974437"/>
    <w:rsid w:val="009744EA"/>
    <w:rsid w:val="00975762"/>
    <w:rsid w:val="00975A2A"/>
    <w:rsid w:val="00975EB9"/>
    <w:rsid w:val="00976342"/>
    <w:rsid w:val="009763B8"/>
    <w:rsid w:val="00977456"/>
    <w:rsid w:val="00980B9C"/>
    <w:rsid w:val="00981B2C"/>
    <w:rsid w:val="00981F51"/>
    <w:rsid w:val="00982C62"/>
    <w:rsid w:val="009837CB"/>
    <w:rsid w:val="0098423D"/>
    <w:rsid w:val="009858EF"/>
    <w:rsid w:val="00985D83"/>
    <w:rsid w:val="0099075B"/>
    <w:rsid w:val="009909ED"/>
    <w:rsid w:val="00990C4E"/>
    <w:rsid w:val="00990E7A"/>
    <w:rsid w:val="00992009"/>
    <w:rsid w:val="009925EC"/>
    <w:rsid w:val="009930B4"/>
    <w:rsid w:val="00993585"/>
    <w:rsid w:val="00993A9E"/>
    <w:rsid w:val="0099427D"/>
    <w:rsid w:val="00996390"/>
    <w:rsid w:val="009969DF"/>
    <w:rsid w:val="009A00BC"/>
    <w:rsid w:val="009A0F6D"/>
    <w:rsid w:val="009A1584"/>
    <w:rsid w:val="009A34EE"/>
    <w:rsid w:val="009A3ADA"/>
    <w:rsid w:val="009A7573"/>
    <w:rsid w:val="009A78A9"/>
    <w:rsid w:val="009B299F"/>
    <w:rsid w:val="009B29BB"/>
    <w:rsid w:val="009B49B1"/>
    <w:rsid w:val="009B5134"/>
    <w:rsid w:val="009B5315"/>
    <w:rsid w:val="009B55C4"/>
    <w:rsid w:val="009B6C33"/>
    <w:rsid w:val="009B6EF8"/>
    <w:rsid w:val="009C1976"/>
    <w:rsid w:val="009C3731"/>
    <w:rsid w:val="009C4D40"/>
    <w:rsid w:val="009C5252"/>
    <w:rsid w:val="009C6A35"/>
    <w:rsid w:val="009D00FC"/>
    <w:rsid w:val="009D04AF"/>
    <w:rsid w:val="009D4854"/>
    <w:rsid w:val="009D5847"/>
    <w:rsid w:val="009D605C"/>
    <w:rsid w:val="009D6900"/>
    <w:rsid w:val="009D7C05"/>
    <w:rsid w:val="009E03BE"/>
    <w:rsid w:val="009E093F"/>
    <w:rsid w:val="009E11BB"/>
    <w:rsid w:val="009E1E5F"/>
    <w:rsid w:val="009E2235"/>
    <w:rsid w:val="009E30D5"/>
    <w:rsid w:val="009E4CF0"/>
    <w:rsid w:val="009E4D74"/>
    <w:rsid w:val="009E6154"/>
    <w:rsid w:val="009E6FB3"/>
    <w:rsid w:val="009E7036"/>
    <w:rsid w:val="009F08B6"/>
    <w:rsid w:val="009F14DA"/>
    <w:rsid w:val="009F19E6"/>
    <w:rsid w:val="009F33B4"/>
    <w:rsid w:val="009F352B"/>
    <w:rsid w:val="009F704F"/>
    <w:rsid w:val="00A00110"/>
    <w:rsid w:val="00A00A6B"/>
    <w:rsid w:val="00A00BC6"/>
    <w:rsid w:val="00A00C79"/>
    <w:rsid w:val="00A014EE"/>
    <w:rsid w:val="00A01A3D"/>
    <w:rsid w:val="00A01EB5"/>
    <w:rsid w:val="00A037CB"/>
    <w:rsid w:val="00A04697"/>
    <w:rsid w:val="00A0469A"/>
    <w:rsid w:val="00A04F89"/>
    <w:rsid w:val="00A06153"/>
    <w:rsid w:val="00A07A9A"/>
    <w:rsid w:val="00A126E6"/>
    <w:rsid w:val="00A15663"/>
    <w:rsid w:val="00A17699"/>
    <w:rsid w:val="00A20F7B"/>
    <w:rsid w:val="00A24EDC"/>
    <w:rsid w:val="00A24FA7"/>
    <w:rsid w:val="00A25AF8"/>
    <w:rsid w:val="00A262C3"/>
    <w:rsid w:val="00A26B5C"/>
    <w:rsid w:val="00A3143A"/>
    <w:rsid w:val="00A320AB"/>
    <w:rsid w:val="00A322BE"/>
    <w:rsid w:val="00A35622"/>
    <w:rsid w:val="00A35A05"/>
    <w:rsid w:val="00A369E2"/>
    <w:rsid w:val="00A36ED5"/>
    <w:rsid w:val="00A37066"/>
    <w:rsid w:val="00A3759D"/>
    <w:rsid w:val="00A37AD0"/>
    <w:rsid w:val="00A41054"/>
    <w:rsid w:val="00A41591"/>
    <w:rsid w:val="00A41E44"/>
    <w:rsid w:val="00A42D27"/>
    <w:rsid w:val="00A43472"/>
    <w:rsid w:val="00A44A00"/>
    <w:rsid w:val="00A4679F"/>
    <w:rsid w:val="00A46A52"/>
    <w:rsid w:val="00A51D2C"/>
    <w:rsid w:val="00A52C18"/>
    <w:rsid w:val="00A5404F"/>
    <w:rsid w:val="00A55E21"/>
    <w:rsid w:val="00A56AF7"/>
    <w:rsid w:val="00A57AFC"/>
    <w:rsid w:val="00A60371"/>
    <w:rsid w:val="00A60D94"/>
    <w:rsid w:val="00A60FAB"/>
    <w:rsid w:val="00A6220A"/>
    <w:rsid w:val="00A66811"/>
    <w:rsid w:val="00A67754"/>
    <w:rsid w:val="00A711B7"/>
    <w:rsid w:val="00A717E4"/>
    <w:rsid w:val="00A7186E"/>
    <w:rsid w:val="00A76FB1"/>
    <w:rsid w:val="00A80FC0"/>
    <w:rsid w:val="00A81140"/>
    <w:rsid w:val="00A81830"/>
    <w:rsid w:val="00A830F9"/>
    <w:rsid w:val="00A86F3F"/>
    <w:rsid w:val="00A87982"/>
    <w:rsid w:val="00A900E2"/>
    <w:rsid w:val="00A90F59"/>
    <w:rsid w:val="00A92027"/>
    <w:rsid w:val="00A9371A"/>
    <w:rsid w:val="00A94713"/>
    <w:rsid w:val="00A95493"/>
    <w:rsid w:val="00A95947"/>
    <w:rsid w:val="00A96BC3"/>
    <w:rsid w:val="00A96EE6"/>
    <w:rsid w:val="00A97959"/>
    <w:rsid w:val="00A97AD2"/>
    <w:rsid w:val="00AA19A7"/>
    <w:rsid w:val="00AA204D"/>
    <w:rsid w:val="00AA2350"/>
    <w:rsid w:val="00AA2C2B"/>
    <w:rsid w:val="00AA37FC"/>
    <w:rsid w:val="00AA44B0"/>
    <w:rsid w:val="00AA4B65"/>
    <w:rsid w:val="00AA57EF"/>
    <w:rsid w:val="00AA79FF"/>
    <w:rsid w:val="00AB0948"/>
    <w:rsid w:val="00AB3ED5"/>
    <w:rsid w:val="00AB3F5E"/>
    <w:rsid w:val="00AB4396"/>
    <w:rsid w:val="00AB5E8E"/>
    <w:rsid w:val="00AB6036"/>
    <w:rsid w:val="00AB7491"/>
    <w:rsid w:val="00AC03F2"/>
    <w:rsid w:val="00AC078E"/>
    <w:rsid w:val="00AC10EF"/>
    <w:rsid w:val="00AC1CB3"/>
    <w:rsid w:val="00AC6E31"/>
    <w:rsid w:val="00AD06FD"/>
    <w:rsid w:val="00AD0910"/>
    <w:rsid w:val="00AD1D3D"/>
    <w:rsid w:val="00AD1E03"/>
    <w:rsid w:val="00AD233F"/>
    <w:rsid w:val="00AD4BEF"/>
    <w:rsid w:val="00AD4E71"/>
    <w:rsid w:val="00AD5102"/>
    <w:rsid w:val="00AD5C04"/>
    <w:rsid w:val="00AD5CB3"/>
    <w:rsid w:val="00AD7ADF"/>
    <w:rsid w:val="00AE013D"/>
    <w:rsid w:val="00AE34E5"/>
    <w:rsid w:val="00AF0E9C"/>
    <w:rsid w:val="00AF200E"/>
    <w:rsid w:val="00AF203D"/>
    <w:rsid w:val="00AF299E"/>
    <w:rsid w:val="00AF2AD6"/>
    <w:rsid w:val="00AF3E08"/>
    <w:rsid w:val="00AF4015"/>
    <w:rsid w:val="00AF4BD7"/>
    <w:rsid w:val="00AF55A6"/>
    <w:rsid w:val="00B00326"/>
    <w:rsid w:val="00B0060F"/>
    <w:rsid w:val="00B006A9"/>
    <w:rsid w:val="00B03CE2"/>
    <w:rsid w:val="00B06BA1"/>
    <w:rsid w:val="00B11275"/>
    <w:rsid w:val="00B116A1"/>
    <w:rsid w:val="00B11E6A"/>
    <w:rsid w:val="00B13770"/>
    <w:rsid w:val="00B14149"/>
    <w:rsid w:val="00B146CB"/>
    <w:rsid w:val="00B17E9D"/>
    <w:rsid w:val="00B21982"/>
    <w:rsid w:val="00B22EFD"/>
    <w:rsid w:val="00B2436C"/>
    <w:rsid w:val="00B24604"/>
    <w:rsid w:val="00B25866"/>
    <w:rsid w:val="00B25A6F"/>
    <w:rsid w:val="00B31231"/>
    <w:rsid w:val="00B33C2F"/>
    <w:rsid w:val="00B35432"/>
    <w:rsid w:val="00B37095"/>
    <w:rsid w:val="00B373AD"/>
    <w:rsid w:val="00B378A6"/>
    <w:rsid w:val="00B4134E"/>
    <w:rsid w:val="00B417AF"/>
    <w:rsid w:val="00B42B2D"/>
    <w:rsid w:val="00B435CB"/>
    <w:rsid w:val="00B44DA3"/>
    <w:rsid w:val="00B451CE"/>
    <w:rsid w:val="00B45904"/>
    <w:rsid w:val="00B5061D"/>
    <w:rsid w:val="00B5114C"/>
    <w:rsid w:val="00B51646"/>
    <w:rsid w:val="00B518F7"/>
    <w:rsid w:val="00B51A2C"/>
    <w:rsid w:val="00B5267C"/>
    <w:rsid w:val="00B5328A"/>
    <w:rsid w:val="00B54E6C"/>
    <w:rsid w:val="00B5510F"/>
    <w:rsid w:val="00B55515"/>
    <w:rsid w:val="00B557B8"/>
    <w:rsid w:val="00B55D96"/>
    <w:rsid w:val="00B566AE"/>
    <w:rsid w:val="00B61BF2"/>
    <w:rsid w:val="00B61C53"/>
    <w:rsid w:val="00B623CE"/>
    <w:rsid w:val="00B662AD"/>
    <w:rsid w:val="00B671AA"/>
    <w:rsid w:val="00B70066"/>
    <w:rsid w:val="00B714F7"/>
    <w:rsid w:val="00B72ACE"/>
    <w:rsid w:val="00B73357"/>
    <w:rsid w:val="00B73A1F"/>
    <w:rsid w:val="00B73BC0"/>
    <w:rsid w:val="00B75A8B"/>
    <w:rsid w:val="00B77041"/>
    <w:rsid w:val="00B77788"/>
    <w:rsid w:val="00B82000"/>
    <w:rsid w:val="00B84265"/>
    <w:rsid w:val="00B8551C"/>
    <w:rsid w:val="00B86E05"/>
    <w:rsid w:val="00B91560"/>
    <w:rsid w:val="00B91A02"/>
    <w:rsid w:val="00B92B46"/>
    <w:rsid w:val="00B92E1C"/>
    <w:rsid w:val="00B93A60"/>
    <w:rsid w:val="00B93B60"/>
    <w:rsid w:val="00B95C29"/>
    <w:rsid w:val="00B961CC"/>
    <w:rsid w:val="00B96729"/>
    <w:rsid w:val="00BA00A9"/>
    <w:rsid w:val="00BA0426"/>
    <w:rsid w:val="00BA1B7A"/>
    <w:rsid w:val="00BA36A5"/>
    <w:rsid w:val="00BA65A5"/>
    <w:rsid w:val="00BA65FF"/>
    <w:rsid w:val="00BA69F4"/>
    <w:rsid w:val="00BB0CC2"/>
    <w:rsid w:val="00BB1A72"/>
    <w:rsid w:val="00BB37FC"/>
    <w:rsid w:val="00BB3E24"/>
    <w:rsid w:val="00BB6202"/>
    <w:rsid w:val="00BB7698"/>
    <w:rsid w:val="00BB78FD"/>
    <w:rsid w:val="00BC15AB"/>
    <w:rsid w:val="00BC250E"/>
    <w:rsid w:val="00BC26D1"/>
    <w:rsid w:val="00BC30AA"/>
    <w:rsid w:val="00BC3FE1"/>
    <w:rsid w:val="00BC58C2"/>
    <w:rsid w:val="00BC5C46"/>
    <w:rsid w:val="00BC63BC"/>
    <w:rsid w:val="00BC6991"/>
    <w:rsid w:val="00BC7267"/>
    <w:rsid w:val="00BC7DB1"/>
    <w:rsid w:val="00BD000E"/>
    <w:rsid w:val="00BD0947"/>
    <w:rsid w:val="00BD1191"/>
    <w:rsid w:val="00BD1625"/>
    <w:rsid w:val="00BD1784"/>
    <w:rsid w:val="00BD1BDB"/>
    <w:rsid w:val="00BD247D"/>
    <w:rsid w:val="00BD24F0"/>
    <w:rsid w:val="00BD2524"/>
    <w:rsid w:val="00BD2E25"/>
    <w:rsid w:val="00BD3667"/>
    <w:rsid w:val="00BD3AD2"/>
    <w:rsid w:val="00BD3E01"/>
    <w:rsid w:val="00BD428D"/>
    <w:rsid w:val="00BD43CF"/>
    <w:rsid w:val="00BD4548"/>
    <w:rsid w:val="00BD4F79"/>
    <w:rsid w:val="00BD6BED"/>
    <w:rsid w:val="00BD7483"/>
    <w:rsid w:val="00BE0E74"/>
    <w:rsid w:val="00BE1033"/>
    <w:rsid w:val="00BE1BEE"/>
    <w:rsid w:val="00BE226E"/>
    <w:rsid w:val="00BE3B2F"/>
    <w:rsid w:val="00BE630D"/>
    <w:rsid w:val="00BE67A1"/>
    <w:rsid w:val="00BE72D4"/>
    <w:rsid w:val="00BE78DD"/>
    <w:rsid w:val="00BF0748"/>
    <w:rsid w:val="00BF329C"/>
    <w:rsid w:val="00BF6D06"/>
    <w:rsid w:val="00C00AC4"/>
    <w:rsid w:val="00C0130F"/>
    <w:rsid w:val="00C0343A"/>
    <w:rsid w:val="00C0590E"/>
    <w:rsid w:val="00C10C3B"/>
    <w:rsid w:val="00C1122F"/>
    <w:rsid w:val="00C134E5"/>
    <w:rsid w:val="00C13832"/>
    <w:rsid w:val="00C16490"/>
    <w:rsid w:val="00C17535"/>
    <w:rsid w:val="00C20143"/>
    <w:rsid w:val="00C20E42"/>
    <w:rsid w:val="00C21477"/>
    <w:rsid w:val="00C22635"/>
    <w:rsid w:val="00C22842"/>
    <w:rsid w:val="00C23048"/>
    <w:rsid w:val="00C23621"/>
    <w:rsid w:val="00C24798"/>
    <w:rsid w:val="00C25515"/>
    <w:rsid w:val="00C265CC"/>
    <w:rsid w:val="00C273AE"/>
    <w:rsid w:val="00C3093C"/>
    <w:rsid w:val="00C3109F"/>
    <w:rsid w:val="00C3292E"/>
    <w:rsid w:val="00C33AD2"/>
    <w:rsid w:val="00C3636E"/>
    <w:rsid w:val="00C36883"/>
    <w:rsid w:val="00C400E5"/>
    <w:rsid w:val="00C41A4C"/>
    <w:rsid w:val="00C41E21"/>
    <w:rsid w:val="00C421E4"/>
    <w:rsid w:val="00C4317A"/>
    <w:rsid w:val="00C44529"/>
    <w:rsid w:val="00C45509"/>
    <w:rsid w:val="00C46981"/>
    <w:rsid w:val="00C472F7"/>
    <w:rsid w:val="00C4730F"/>
    <w:rsid w:val="00C475A0"/>
    <w:rsid w:val="00C47D1B"/>
    <w:rsid w:val="00C503FF"/>
    <w:rsid w:val="00C50CFF"/>
    <w:rsid w:val="00C515D8"/>
    <w:rsid w:val="00C51B23"/>
    <w:rsid w:val="00C53782"/>
    <w:rsid w:val="00C53E72"/>
    <w:rsid w:val="00C546A6"/>
    <w:rsid w:val="00C54BE5"/>
    <w:rsid w:val="00C56A45"/>
    <w:rsid w:val="00C57553"/>
    <w:rsid w:val="00C6012D"/>
    <w:rsid w:val="00C60ECB"/>
    <w:rsid w:val="00C61B3E"/>
    <w:rsid w:val="00C62190"/>
    <w:rsid w:val="00C636D0"/>
    <w:rsid w:val="00C64008"/>
    <w:rsid w:val="00C64BF2"/>
    <w:rsid w:val="00C673D1"/>
    <w:rsid w:val="00C67D0A"/>
    <w:rsid w:val="00C71136"/>
    <w:rsid w:val="00C716E5"/>
    <w:rsid w:val="00C71B02"/>
    <w:rsid w:val="00C722CA"/>
    <w:rsid w:val="00C73CC8"/>
    <w:rsid w:val="00C74C5A"/>
    <w:rsid w:val="00C7513F"/>
    <w:rsid w:val="00C755CC"/>
    <w:rsid w:val="00C76706"/>
    <w:rsid w:val="00C7739C"/>
    <w:rsid w:val="00C77CD0"/>
    <w:rsid w:val="00C8009A"/>
    <w:rsid w:val="00C80153"/>
    <w:rsid w:val="00C8083C"/>
    <w:rsid w:val="00C80F8C"/>
    <w:rsid w:val="00C8162E"/>
    <w:rsid w:val="00C81D68"/>
    <w:rsid w:val="00C828BE"/>
    <w:rsid w:val="00C82C57"/>
    <w:rsid w:val="00C84585"/>
    <w:rsid w:val="00C863C0"/>
    <w:rsid w:val="00C87926"/>
    <w:rsid w:val="00C90A72"/>
    <w:rsid w:val="00C917E1"/>
    <w:rsid w:val="00C92091"/>
    <w:rsid w:val="00C92FA3"/>
    <w:rsid w:val="00C93CDA"/>
    <w:rsid w:val="00C94DA4"/>
    <w:rsid w:val="00C94EA7"/>
    <w:rsid w:val="00C958DD"/>
    <w:rsid w:val="00C9749E"/>
    <w:rsid w:val="00C97E22"/>
    <w:rsid w:val="00C97F35"/>
    <w:rsid w:val="00CA066D"/>
    <w:rsid w:val="00CA14C9"/>
    <w:rsid w:val="00CA247E"/>
    <w:rsid w:val="00CA2E56"/>
    <w:rsid w:val="00CA30DF"/>
    <w:rsid w:val="00CA456C"/>
    <w:rsid w:val="00CA460D"/>
    <w:rsid w:val="00CA4FB8"/>
    <w:rsid w:val="00CA501B"/>
    <w:rsid w:val="00CA50BF"/>
    <w:rsid w:val="00CA66DF"/>
    <w:rsid w:val="00CA7476"/>
    <w:rsid w:val="00CA7C1E"/>
    <w:rsid w:val="00CB2A57"/>
    <w:rsid w:val="00CB4C45"/>
    <w:rsid w:val="00CB6011"/>
    <w:rsid w:val="00CB6FB3"/>
    <w:rsid w:val="00CB7A83"/>
    <w:rsid w:val="00CB7F63"/>
    <w:rsid w:val="00CC04E4"/>
    <w:rsid w:val="00CC0C5D"/>
    <w:rsid w:val="00CC0EE1"/>
    <w:rsid w:val="00CC22DD"/>
    <w:rsid w:val="00CC2BF2"/>
    <w:rsid w:val="00CC30A8"/>
    <w:rsid w:val="00CC515E"/>
    <w:rsid w:val="00CC5E23"/>
    <w:rsid w:val="00CD2AE3"/>
    <w:rsid w:val="00CD4A97"/>
    <w:rsid w:val="00CD510A"/>
    <w:rsid w:val="00CD7C46"/>
    <w:rsid w:val="00CD7CEB"/>
    <w:rsid w:val="00CE02D6"/>
    <w:rsid w:val="00CE1592"/>
    <w:rsid w:val="00CE46FC"/>
    <w:rsid w:val="00CE4AA8"/>
    <w:rsid w:val="00CE4CC9"/>
    <w:rsid w:val="00CE544C"/>
    <w:rsid w:val="00CE657B"/>
    <w:rsid w:val="00CF0C04"/>
    <w:rsid w:val="00CF23A3"/>
    <w:rsid w:val="00CF34E6"/>
    <w:rsid w:val="00CF4431"/>
    <w:rsid w:val="00CF67F8"/>
    <w:rsid w:val="00CF6886"/>
    <w:rsid w:val="00CF6971"/>
    <w:rsid w:val="00CF6B0F"/>
    <w:rsid w:val="00CF6DDD"/>
    <w:rsid w:val="00D00365"/>
    <w:rsid w:val="00D00EAC"/>
    <w:rsid w:val="00D01EDC"/>
    <w:rsid w:val="00D027E3"/>
    <w:rsid w:val="00D02E61"/>
    <w:rsid w:val="00D035FA"/>
    <w:rsid w:val="00D0619E"/>
    <w:rsid w:val="00D06A3D"/>
    <w:rsid w:val="00D072CA"/>
    <w:rsid w:val="00D073F7"/>
    <w:rsid w:val="00D11533"/>
    <w:rsid w:val="00D12E08"/>
    <w:rsid w:val="00D16EAC"/>
    <w:rsid w:val="00D17DCA"/>
    <w:rsid w:val="00D225B8"/>
    <w:rsid w:val="00D22D28"/>
    <w:rsid w:val="00D236C3"/>
    <w:rsid w:val="00D24764"/>
    <w:rsid w:val="00D24A5F"/>
    <w:rsid w:val="00D24F6D"/>
    <w:rsid w:val="00D25E23"/>
    <w:rsid w:val="00D269B7"/>
    <w:rsid w:val="00D278A7"/>
    <w:rsid w:val="00D31A46"/>
    <w:rsid w:val="00D31B82"/>
    <w:rsid w:val="00D31BFC"/>
    <w:rsid w:val="00D32B38"/>
    <w:rsid w:val="00D33B5C"/>
    <w:rsid w:val="00D35C16"/>
    <w:rsid w:val="00D371C6"/>
    <w:rsid w:val="00D37292"/>
    <w:rsid w:val="00D372B2"/>
    <w:rsid w:val="00D4136B"/>
    <w:rsid w:val="00D41D70"/>
    <w:rsid w:val="00D42175"/>
    <w:rsid w:val="00D42497"/>
    <w:rsid w:val="00D43337"/>
    <w:rsid w:val="00D44392"/>
    <w:rsid w:val="00D44D34"/>
    <w:rsid w:val="00D469EA"/>
    <w:rsid w:val="00D47351"/>
    <w:rsid w:val="00D47E75"/>
    <w:rsid w:val="00D47F4B"/>
    <w:rsid w:val="00D50580"/>
    <w:rsid w:val="00D518E8"/>
    <w:rsid w:val="00D53645"/>
    <w:rsid w:val="00D53F7C"/>
    <w:rsid w:val="00D547F7"/>
    <w:rsid w:val="00D649B8"/>
    <w:rsid w:val="00D66740"/>
    <w:rsid w:val="00D66A2A"/>
    <w:rsid w:val="00D7015C"/>
    <w:rsid w:val="00D70B6F"/>
    <w:rsid w:val="00D71585"/>
    <w:rsid w:val="00D72B26"/>
    <w:rsid w:val="00D75214"/>
    <w:rsid w:val="00D75FE4"/>
    <w:rsid w:val="00D76D12"/>
    <w:rsid w:val="00D76DA7"/>
    <w:rsid w:val="00D77B71"/>
    <w:rsid w:val="00D803BA"/>
    <w:rsid w:val="00D820EC"/>
    <w:rsid w:val="00D83675"/>
    <w:rsid w:val="00D83CE5"/>
    <w:rsid w:val="00D844A4"/>
    <w:rsid w:val="00D86C87"/>
    <w:rsid w:val="00D90043"/>
    <w:rsid w:val="00D90475"/>
    <w:rsid w:val="00D91FB9"/>
    <w:rsid w:val="00D948DE"/>
    <w:rsid w:val="00D950A6"/>
    <w:rsid w:val="00D95EF8"/>
    <w:rsid w:val="00DA0AF6"/>
    <w:rsid w:val="00DA0B77"/>
    <w:rsid w:val="00DA183F"/>
    <w:rsid w:val="00DA213A"/>
    <w:rsid w:val="00DA299A"/>
    <w:rsid w:val="00DA4C11"/>
    <w:rsid w:val="00DA4C41"/>
    <w:rsid w:val="00DA4CCD"/>
    <w:rsid w:val="00DA5E8B"/>
    <w:rsid w:val="00DA63C9"/>
    <w:rsid w:val="00DB006F"/>
    <w:rsid w:val="00DB331E"/>
    <w:rsid w:val="00DB3B05"/>
    <w:rsid w:val="00DB4758"/>
    <w:rsid w:val="00DB573B"/>
    <w:rsid w:val="00DB57CE"/>
    <w:rsid w:val="00DC215D"/>
    <w:rsid w:val="00DC2B54"/>
    <w:rsid w:val="00DC3657"/>
    <w:rsid w:val="00DC3B6D"/>
    <w:rsid w:val="00DC3E83"/>
    <w:rsid w:val="00DC4F84"/>
    <w:rsid w:val="00DC72A6"/>
    <w:rsid w:val="00DC752F"/>
    <w:rsid w:val="00DD0FEA"/>
    <w:rsid w:val="00DD14AC"/>
    <w:rsid w:val="00DD1B85"/>
    <w:rsid w:val="00DD1D6B"/>
    <w:rsid w:val="00DD324F"/>
    <w:rsid w:val="00DD36E9"/>
    <w:rsid w:val="00DD43B7"/>
    <w:rsid w:val="00DD4B66"/>
    <w:rsid w:val="00DD4EA2"/>
    <w:rsid w:val="00DD63B7"/>
    <w:rsid w:val="00DD747F"/>
    <w:rsid w:val="00DE03DC"/>
    <w:rsid w:val="00DE0BC1"/>
    <w:rsid w:val="00DE18CF"/>
    <w:rsid w:val="00DE1D18"/>
    <w:rsid w:val="00DE3BE0"/>
    <w:rsid w:val="00DE62E7"/>
    <w:rsid w:val="00DE6E91"/>
    <w:rsid w:val="00DE7F9A"/>
    <w:rsid w:val="00DF0B40"/>
    <w:rsid w:val="00DF0D44"/>
    <w:rsid w:val="00DF1223"/>
    <w:rsid w:val="00DF134A"/>
    <w:rsid w:val="00DF13C0"/>
    <w:rsid w:val="00DF1EDF"/>
    <w:rsid w:val="00DF1FFA"/>
    <w:rsid w:val="00DF3014"/>
    <w:rsid w:val="00DF3CE0"/>
    <w:rsid w:val="00DF3F63"/>
    <w:rsid w:val="00DF50B4"/>
    <w:rsid w:val="00DF56F2"/>
    <w:rsid w:val="00DF73B9"/>
    <w:rsid w:val="00E00017"/>
    <w:rsid w:val="00E01862"/>
    <w:rsid w:val="00E020A1"/>
    <w:rsid w:val="00E023C9"/>
    <w:rsid w:val="00E03758"/>
    <w:rsid w:val="00E048A0"/>
    <w:rsid w:val="00E05C70"/>
    <w:rsid w:val="00E05E70"/>
    <w:rsid w:val="00E10D68"/>
    <w:rsid w:val="00E111F6"/>
    <w:rsid w:val="00E15877"/>
    <w:rsid w:val="00E16244"/>
    <w:rsid w:val="00E162C7"/>
    <w:rsid w:val="00E16369"/>
    <w:rsid w:val="00E165A5"/>
    <w:rsid w:val="00E16AC1"/>
    <w:rsid w:val="00E207FE"/>
    <w:rsid w:val="00E21052"/>
    <w:rsid w:val="00E21C20"/>
    <w:rsid w:val="00E21D6A"/>
    <w:rsid w:val="00E23058"/>
    <w:rsid w:val="00E2306B"/>
    <w:rsid w:val="00E2538E"/>
    <w:rsid w:val="00E261A8"/>
    <w:rsid w:val="00E31871"/>
    <w:rsid w:val="00E33369"/>
    <w:rsid w:val="00E339B5"/>
    <w:rsid w:val="00E34890"/>
    <w:rsid w:val="00E369C3"/>
    <w:rsid w:val="00E36FF7"/>
    <w:rsid w:val="00E4041D"/>
    <w:rsid w:val="00E405D3"/>
    <w:rsid w:val="00E41FE6"/>
    <w:rsid w:val="00E42CDD"/>
    <w:rsid w:val="00E430A9"/>
    <w:rsid w:val="00E44638"/>
    <w:rsid w:val="00E45EEF"/>
    <w:rsid w:val="00E45F6B"/>
    <w:rsid w:val="00E46895"/>
    <w:rsid w:val="00E47425"/>
    <w:rsid w:val="00E478E4"/>
    <w:rsid w:val="00E5532F"/>
    <w:rsid w:val="00E558B1"/>
    <w:rsid w:val="00E55E95"/>
    <w:rsid w:val="00E55ECE"/>
    <w:rsid w:val="00E5678F"/>
    <w:rsid w:val="00E57D52"/>
    <w:rsid w:val="00E619AC"/>
    <w:rsid w:val="00E6267E"/>
    <w:rsid w:val="00E62DB9"/>
    <w:rsid w:val="00E62F48"/>
    <w:rsid w:val="00E63026"/>
    <w:rsid w:val="00E630F7"/>
    <w:rsid w:val="00E640ED"/>
    <w:rsid w:val="00E64143"/>
    <w:rsid w:val="00E6514E"/>
    <w:rsid w:val="00E66AC9"/>
    <w:rsid w:val="00E66CA0"/>
    <w:rsid w:val="00E672B7"/>
    <w:rsid w:val="00E70607"/>
    <w:rsid w:val="00E71476"/>
    <w:rsid w:val="00E72486"/>
    <w:rsid w:val="00E72B2C"/>
    <w:rsid w:val="00E7373D"/>
    <w:rsid w:val="00E73FB2"/>
    <w:rsid w:val="00E744D4"/>
    <w:rsid w:val="00E805C5"/>
    <w:rsid w:val="00E81221"/>
    <w:rsid w:val="00E8169E"/>
    <w:rsid w:val="00E8229B"/>
    <w:rsid w:val="00E82A1C"/>
    <w:rsid w:val="00E82A53"/>
    <w:rsid w:val="00E8698E"/>
    <w:rsid w:val="00E86E4F"/>
    <w:rsid w:val="00E87542"/>
    <w:rsid w:val="00E87ACA"/>
    <w:rsid w:val="00E92F80"/>
    <w:rsid w:val="00E95015"/>
    <w:rsid w:val="00E954B7"/>
    <w:rsid w:val="00E95D22"/>
    <w:rsid w:val="00E96A5C"/>
    <w:rsid w:val="00EA0030"/>
    <w:rsid w:val="00EA09C6"/>
    <w:rsid w:val="00EA4CD3"/>
    <w:rsid w:val="00EA6925"/>
    <w:rsid w:val="00EA6D71"/>
    <w:rsid w:val="00EB108B"/>
    <w:rsid w:val="00EB1551"/>
    <w:rsid w:val="00EB16EF"/>
    <w:rsid w:val="00EB1965"/>
    <w:rsid w:val="00EB1D3A"/>
    <w:rsid w:val="00EB29D3"/>
    <w:rsid w:val="00EB2C71"/>
    <w:rsid w:val="00EB3E96"/>
    <w:rsid w:val="00EB4AF6"/>
    <w:rsid w:val="00EB56AF"/>
    <w:rsid w:val="00EB57EC"/>
    <w:rsid w:val="00EB5BD5"/>
    <w:rsid w:val="00EB648C"/>
    <w:rsid w:val="00EB69E1"/>
    <w:rsid w:val="00EC0103"/>
    <w:rsid w:val="00EC05CA"/>
    <w:rsid w:val="00EC1B34"/>
    <w:rsid w:val="00EC35B4"/>
    <w:rsid w:val="00ED3020"/>
    <w:rsid w:val="00ED32AD"/>
    <w:rsid w:val="00ED3CB1"/>
    <w:rsid w:val="00ED4486"/>
    <w:rsid w:val="00ED4629"/>
    <w:rsid w:val="00ED4E84"/>
    <w:rsid w:val="00ED7C7A"/>
    <w:rsid w:val="00ED7CAF"/>
    <w:rsid w:val="00ED7D9E"/>
    <w:rsid w:val="00EE08E7"/>
    <w:rsid w:val="00EE12AB"/>
    <w:rsid w:val="00EE5537"/>
    <w:rsid w:val="00EE65D4"/>
    <w:rsid w:val="00EF00D9"/>
    <w:rsid w:val="00EF079E"/>
    <w:rsid w:val="00EF0E89"/>
    <w:rsid w:val="00EF15F9"/>
    <w:rsid w:val="00EF185D"/>
    <w:rsid w:val="00EF4435"/>
    <w:rsid w:val="00EF5C22"/>
    <w:rsid w:val="00EF63B8"/>
    <w:rsid w:val="00F00AB6"/>
    <w:rsid w:val="00F00D29"/>
    <w:rsid w:val="00F00F13"/>
    <w:rsid w:val="00F02049"/>
    <w:rsid w:val="00F02317"/>
    <w:rsid w:val="00F032DB"/>
    <w:rsid w:val="00F04F66"/>
    <w:rsid w:val="00F0509D"/>
    <w:rsid w:val="00F069F1"/>
    <w:rsid w:val="00F077CA"/>
    <w:rsid w:val="00F122A0"/>
    <w:rsid w:val="00F124D5"/>
    <w:rsid w:val="00F12A0E"/>
    <w:rsid w:val="00F172EE"/>
    <w:rsid w:val="00F179D8"/>
    <w:rsid w:val="00F2098F"/>
    <w:rsid w:val="00F300EF"/>
    <w:rsid w:val="00F302F4"/>
    <w:rsid w:val="00F30A7B"/>
    <w:rsid w:val="00F30F7B"/>
    <w:rsid w:val="00F32733"/>
    <w:rsid w:val="00F32BCB"/>
    <w:rsid w:val="00F3329C"/>
    <w:rsid w:val="00F349A7"/>
    <w:rsid w:val="00F37637"/>
    <w:rsid w:val="00F403E5"/>
    <w:rsid w:val="00F41053"/>
    <w:rsid w:val="00F41380"/>
    <w:rsid w:val="00F414B3"/>
    <w:rsid w:val="00F43C14"/>
    <w:rsid w:val="00F45839"/>
    <w:rsid w:val="00F4715B"/>
    <w:rsid w:val="00F47385"/>
    <w:rsid w:val="00F47EF8"/>
    <w:rsid w:val="00F5164C"/>
    <w:rsid w:val="00F524EE"/>
    <w:rsid w:val="00F533A1"/>
    <w:rsid w:val="00F552FA"/>
    <w:rsid w:val="00F5530B"/>
    <w:rsid w:val="00F56225"/>
    <w:rsid w:val="00F567A8"/>
    <w:rsid w:val="00F574F8"/>
    <w:rsid w:val="00F57FA1"/>
    <w:rsid w:val="00F600F2"/>
    <w:rsid w:val="00F6065B"/>
    <w:rsid w:val="00F60CB5"/>
    <w:rsid w:val="00F63C1F"/>
    <w:rsid w:val="00F63E1C"/>
    <w:rsid w:val="00F6471B"/>
    <w:rsid w:val="00F70030"/>
    <w:rsid w:val="00F702B4"/>
    <w:rsid w:val="00F75138"/>
    <w:rsid w:val="00F75628"/>
    <w:rsid w:val="00F75810"/>
    <w:rsid w:val="00F760BA"/>
    <w:rsid w:val="00F80729"/>
    <w:rsid w:val="00F80996"/>
    <w:rsid w:val="00F82380"/>
    <w:rsid w:val="00F84BAA"/>
    <w:rsid w:val="00F84D35"/>
    <w:rsid w:val="00F8531B"/>
    <w:rsid w:val="00F86FC8"/>
    <w:rsid w:val="00F8725D"/>
    <w:rsid w:val="00F87384"/>
    <w:rsid w:val="00F87555"/>
    <w:rsid w:val="00F87556"/>
    <w:rsid w:val="00F907B2"/>
    <w:rsid w:val="00F917F8"/>
    <w:rsid w:val="00F92058"/>
    <w:rsid w:val="00F93F35"/>
    <w:rsid w:val="00F944D7"/>
    <w:rsid w:val="00F959AF"/>
    <w:rsid w:val="00F95C1D"/>
    <w:rsid w:val="00F9757A"/>
    <w:rsid w:val="00F97F78"/>
    <w:rsid w:val="00FA1F6E"/>
    <w:rsid w:val="00FA2107"/>
    <w:rsid w:val="00FA43A4"/>
    <w:rsid w:val="00FA499D"/>
    <w:rsid w:val="00FA5129"/>
    <w:rsid w:val="00FA62D8"/>
    <w:rsid w:val="00FA6656"/>
    <w:rsid w:val="00FA73A3"/>
    <w:rsid w:val="00FA7B5A"/>
    <w:rsid w:val="00FA7FF8"/>
    <w:rsid w:val="00FB0B96"/>
    <w:rsid w:val="00FB1D39"/>
    <w:rsid w:val="00FB3591"/>
    <w:rsid w:val="00FB3FDD"/>
    <w:rsid w:val="00FB48D6"/>
    <w:rsid w:val="00FB59B6"/>
    <w:rsid w:val="00FB5F73"/>
    <w:rsid w:val="00FB76E2"/>
    <w:rsid w:val="00FC0D38"/>
    <w:rsid w:val="00FC3122"/>
    <w:rsid w:val="00FC3695"/>
    <w:rsid w:val="00FC5D01"/>
    <w:rsid w:val="00FC6CDB"/>
    <w:rsid w:val="00FC78BB"/>
    <w:rsid w:val="00FD1DE6"/>
    <w:rsid w:val="00FD37B4"/>
    <w:rsid w:val="00FD6EAB"/>
    <w:rsid w:val="00FD74D8"/>
    <w:rsid w:val="00FD7CD2"/>
    <w:rsid w:val="00FE021A"/>
    <w:rsid w:val="00FE0697"/>
    <w:rsid w:val="00FE1A69"/>
    <w:rsid w:val="00FE1B57"/>
    <w:rsid w:val="00FE1F79"/>
    <w:rsid w:val="00FE24FC"/>
    <w:rsid w:val="00FE43BA"/>
    <w:rsid w:val="00FE5006"/>
    <w:rsid w:val="00FE5219"/>
    <w:rsid w:val="00FE539E"/>
    <w:rsid w:val="00FE56B4"/>
    <w:rsid w:val="00FE68CE"/>
    <w:rsid w:val="00FE6C02"/>
    <w:rsid w:val="00FE6CC0"/>
    <w:rsid w:val="00FE71F9"/>
    <w:rsid w:val="00FF0383"/>
    <w:rsid w:val="00FF16D2"/>
    <w:rsid w:val="00FF30B2"/>
    <w:rsid w:val="00FF4377"/>
    <w:rsid w:val="00FF607A"/>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379A7AE-6A8D-4CB1-BB7B-570C3291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pPr>
      <w:numPr>
        <w:numId w:val="3"/>
      </w:numPr>
    </w:pPr>
  </w:style>
  <w:style w:type="character" w:styleId="Hipervnculovisitado">
    <w:name w:val="FollowedHyperlink"/>
    <w:basedOn w:val="Fuentedeprrafopredeter"/>
    <w:uiPriority w:val="99"/>
    <w:semiHidden/>
    <w:unhideWhenUsed/>
    <w:rsid w:val="000A6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5604409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73288884">
      <w:bodyDiv w:val="1"/>
      <w:marLeft w:val="0"/>
      <w:marRight w:val="0"/>
      <w:marTop w:val="0"/>
      <w:marBottom w:val="0"/>
      <w:divBdr>
        <w:top w:val="none" w:sz="0" w:space="0" w:color="auto"/>
        <w:left w:val="none" w:sz="0" w:space="0" w:color="auto"/>
        <w:bottom w:val="none" w:sz="0" w:space="0" w:color="auto"/>
        <w:right w:val="none" w:sz="0" w:space="0" w:color="auto"/>
      </w:divBdr>
    </w:div>
    <w:div w:id="85966679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73155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4959380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4759495">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24891496">
      <w:bodyDiv w:val="1"/>
      <w:marLeft w:val="0"/>
      <w:marRight w:val="0"/>
      <w:marTop w:val="0"/>
      <w:marBottom w:val="0"/>
      <w:divBdr>
        <w:top w:val="none" w:sz="0" w:space="0" w:color="auto"/>
        <w:left w:val="none" w:sz="0" w:space="0" w:color="auto"/>
        <w:bottom w:val="none" w:sz="0" w:space="0" w:color="auto"/>
        <w:right w:val="none" w:sz="0" w:space="0" w:color="auto"/>
      </w:divBdr>
    </w:div>
    <w:div w:id="13480937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9741946">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511436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ct.gob.mx/sibuac_internet/ControllerUI?action=cmdDatosOperRepDet&amp;idVia=21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app.sct.gob.mx/sibuac_internet/ControllerUI?action=cmdDatosOperRepDet&amp;idVia=217"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6BF3-0007-4FE8-8D0A-E9649364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33</Pages>
  <Words>8678</Words>
  <Characters>47734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67</cp:revision>
  <cp:lastPrinted>2018-10-09T22:55:00Z</cp:lastPrinted>
  <dcterms:created xsi:type="dcterms:W3CDTF">2017-09-05T16:40:00Z</dcterms:created>
  <dcterms:modified xsi:type="dcterms:W3CDTF">2018-11-16T19:18:00Z</dcterms:modified>
</cp:coreProperties>
</file>