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BB3F01" w14:textId="77777777" w:rsidR="0029477A" w:rsidRPr="0087207E" w:rsidRDefault="0029477A" w:rsidP="0029477A">
      <w:pPr>
        <w:spacing w:before="240" w:after="240" w:line="360" w:lineRule="auto"/>
        <w:jc w:val="center"/>
        <w:rPr>
          <w:rFonts w:ascii="Palatino Linotype" w:hAnsi="Palatino Linotype"/>
          <w:b/>
        </w:rPr>
      </w:pPr>
      <w:r w:rsidRPr="0087207E">
        <w:rPr>
          <w:rFonts w:ascii="Palatino Linotype" w:hAnsi="Palatino Linotype"/>
          <w:b/>
        </w:rPr>
        <w:t>LÍNEAS ARGUMENTATIVAS.</w:t>
      </w:r>
    </w:p>
    <w:p w14:paraId="05FCA2F2" w14:textId="77777777" w:rsidR="008949A2" w:rsidRPr="0087207E" w:rsidRDefault="008949A2" w:rsidP="008949A2">
      <w:pPr>
        <w:spacing w:line="360" w:lineRule="auto"/>
        <w:jc w:val="both"/>
        <w:rPr>
          <w:rFonts w:ascii="Palatino Linotype" w:hAnsi="Palatino Linotype"/>
        </w:rPr>
      </w:pPr>
      <w:r w:rsidRPr="0087207E">
        <w:rPr>
          <w:rFonts w:ascii="Palatino Linotype" w:hAnsi="Palatino Linotype"/>
          <w:b/>
        </w:rPr>
        <w:t xml:space="preserve">INFORMACIÓN CONFIDENCIAL, CLASIFICACIÓN DE LA. </w:t>
      </w:r>
      <w:r w:rsidRPr="0087207E">
        <w:rPr>
          <w:rFonts w:ascii="Palatino Linotype" w:hAnsi="Palatino Linotype"/>
        </w:rPr>
        <w:t xml:space="preserve">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w:t>
      </w:r>
      <w:proofErr w:type="gramStart"/>
      <w:r w:rsidRPr="0087207E">
        <w:rPr>
          <w:rFonts w:ascii="Palatino Linotype" w:hAnsi="Palatino Linotype"/>
        </w:rPr>
        <w:t>para</w:t>
      </w:r>
      <w:proofErr w:type="gramEnd"/>
      <w:r w:rsidRPr="0087207E">
        <w:rPr>
          <w:rFonts w:ascii="Palatino Linotype" w:hAnsi="Palatino Linotype"/>
        </w:rPr>
        <w:t xml:space="preserve"> la elaboración de versiones públicas, de manera previa a su entrega al solicitante, de lo contrario los servidores públicos involucrados incurrirán en responsabilidad.</w:t>
      </w:r>
    </w:p>
    <w:p w14:paraId="136D1316" w14:textId="1ECD65E0" w:rsidR="0029477A" w:rsidRPr="0087207E" w:rsidRDefault="008949A2" w:rsidP="0029477A">
      <w:pPr>
        <w:spacing w:before="240" w:after="240" w:line="360" w:lineRule="auto"/>
        <w:jc w:val="both"/>
        <w:rPr>
          <w:rFonts w:ascii="Palatino Linotype" w:hAnsi="Palatino Linotype" w:cs="Arial"/>
          <w:color w:val="000000" w:themeColor="text1"/>
        </w:rPr>
      </w:pPr>
      <w:r w:rsidRPr="0087207E">
        <w:rPr>
          <w:rFonts w:ascii="Palatino Linotype" w:hAnsi="Palatino Linotype" w:cs="Arial"/>
          <w:noProof/>
          <w:lang w:val="es-MX" w:eastAsia="es-MX"/>
        </w:rPr>
        <mc:AlternateContent>
          <mc:Choice Requires="wps">
            <w:drawing>
              <wp:anchor distT="0" distB="0" distL="114300" distR="114300" simplePos="0" relativeHeight="251659264" behindDoc="0" locked="0" layoutInCell="1" allowOverlap="1" wp14:anchorId="0DEDF615" wp14:editId="0EA3150B">
                <wp:simplePos x="0" y="0"/>
                <wp:positionH relativeFrom="margin">
                  <wp:align>right</wp:align>
                </wp:positionH>
                <wp:positionV relativeFrom="paragraph">
                  <wp:posOffset>174625</wp:posOffset>
                </wp:positionV>
                <wp:extent cx="5524500" cy="4181475"/>
                <wp:effectExtent l="38100" t="19050" r="76200" b="85725"/>
                <wp:wrapNone/>
                <wp:docPr id="7" name="Conector recto 7"/>
                <wp:cNvGraphicFramePr/>
                <a:graphic xmlns:a="http://schemas.openxmlformats.org/drawingml/2006/main">
                  <a:graphicData uri="http://schemas.microsoft.com/office/word/2010/wordprocessingShape">
                    <wps:wsp>
                      <wps:cNvCnPr/>
                      <wps:spPr>
                        <a:xfrm>
                          <a:off x="0" y="0"/>
                          <a:ext cx="5524500" cy="418147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C33D66" id="Conector recto 7"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3.8pt,13.75pt" to="818.8pt,3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" strokecolor="black [3200]" strokeweight="2pt">
                <v:shadow on="t" color="black" opacity="24903f" origin=",.5" offset="0,.55556mm"/>
                <w10:wrap anchorx="margin"/>
              </v:line>
            </w:pict>
          </mc:Fallback>
        </mc:AlternateContent>
      </w:r>
    </w:p>
    <w:p w14:paraId="3968C0BE" w14:textId="077B4331" w:rsidR="00F95F7E" w:rsidRPr="0087207E" w:rsidRDefault="00F95F7E" w:rsidP="00F95F7E">
      <w:pPr>
        <w:spacing w:before="240" w:after="360" w:line="360" w:lineRule="auto"/>
        <w:contextualSpacing/>
        <w:jc w:val="both"/>
        <w:rPr>
          <w:rFonts w:ascii="Palatino Linotype" w:eastAsia="Times New Roman" w:hAnsi="Palatino Linotype"/>
        </w:rPr>
      </w:pPr>
    </w:p>
    <w:p w14:paraId="02B70AED" w14:textId="210ED491" w:rsidR="00F95F7E" w:rsidRPr="0087207E" w:rsidRDefault="00F95F7E" w:rsidP="00F95F7E">
      <w:pPr>
        <w:spacing w:before="240" w:after="360" w:line="360" w:lineRule="auto"/>
        <w:contextualSpacing/>
        <w:jc w:val="both"/>
        <w:rPr>
          <w:rFonts w:ascii="Palatino Linotype" w:eastAsia="Times New Roman" w:hAnsi="Palatino Linotype"/>
        </w:rPr>
      </w:pPr>
    </w:p>
    <w:p w14:paraId="1A8221FC" w14:textId="53437A6C" w:rsidR="00E17F3A" w:rsidRPr="0087207E" w:rsidRDefault="00E17F3A" w:rsidP="00E17F3A">
      <w:pPr>
        <w:spacing w:before="240" w:after="240" w:line="360" w:lineRule="auto"/>
        <w:jc w:val="both"/>
        <w:rPr>
          <w:rFonts w:ascii="Palatino Linotype" w:hAnsi="Palatino Linotype" w:cs="Arial"/>
        </w:rPr>
      </w:pPr>
    </w:p>
    <w:p w14:paraId="60135E4C" w14:textId="6A1FEB30" w:rsidR="006B7A58" w:rsidRPr="0087207E" w:rsidRDefault="006B7A58" w:rsidP="00474477">
      <w:pPr>
        <w:spacing w:before="240" w:after="240" w:line="360" w:lineRule="auto"/>
        <w:jc w:val="both"/>
        <w:rPr>
          <w:rFonts w:ascii="Palatino Linotype" w:eastAsia="Times New Roman" w:hAnsi="Palatino Linotype"/>
        </w:rPr>
      </w:pPr>
    </w:p>
    <w:p w14:paraId="31C69878" w14:textId="1D7F96A9" w:rsidR="007A22E2" w:rsidRPr="0087207E" w:rsidRDefault="007A22E2" w:rsidP="00474477">
      <w:pPr>
        <w:spacing w:before="240" w:after="240" w:line="360" w:lineRule="auto"/>
        <w:jc w:val="both"/>
        <w:rPr>
          <w:rFonts w:ascii="Palatino Linotype" w:eastAsia="Times New Roman" w:hAnsi="Palatino Linotype"/>
        </w:rPr>
      </w:pPr>
    </w:p>
    <w:p w14:paraId="1B5BD977" w14:textId="3F924E6C" w:rsidR="00F95F7E" w:rsidRPr="0087207E" w:rsidRDefault="00F95F7E" w:rsidP="00474477">
      <w:pPr>
        <w:spacing w:before="240" w:after="240" w:line="360" w:lineRule="auto"/>
        <w:jc w:val="both"/>
        <w:rPr>
          <w:rFonts w:ascii="Palatino Linotype" w:eastAsia="Times New Roman" w:hAnsi="Palatino Linotype"/>
        </w:rPr>
      </w:pPr>
    </w:p>
    <w:p w14:paraId="3FE304CE" w14:textId="34408CFA" w:rsidR="00D947F0" w:rsidRPr="0087207E" w:rsidRDefault="00D947F0" w:rsidP="001E74A5">
      <w:pPr>
        <w:spacing w:line="360" w:lineRule="auto"/>
        <w:jc w:val="center"/>
        <w:rPr>
          <w:rFonts w:ascii="Palatino Linotype" w:eastAsia="Times New Roman" w:hAnsi="Palatino Linotype" w:cs="Times New Roman"/>
          <w:b/>
          <w:u w:val="single"/>
        </w:rPr>
      </w:pPr>
    </w:p>
    <w:p w14:paraId="655B5C06" w14:textId="5E4D4309" w:rsidR="00D85A93" w:rsidRPr="0087207E" w:rsidRDefault="00D85A93" w:rsidP="001E74A5">
      <w:pPr>
        <w:spacing w:line="360" w:lineRule="auto"/>
        <w:jc w:val="center"/>
        <w:rPr>
          <w:rFonts w:ascii="Palatino Linotype" w:eastAsia="Times New Roman" w:hAnsi="Palatino Linotype" w:cs="Times New Roman"/>
          <w:b/>
          <w:u w:val="single"/>
        </w:rPr>
      </w:pPr>
    </w:p>
    <w:p w14:paraId="20E98E24" w14:textId="77777777" w:rsidR="007612B3" w:rsidRPr="0087207E" w:rsidRDefault="007612B3" w:rsidP="001E74A5">
      <w:pPr>
        <w:spacing w:line="360" w:lineRule="auto"/>
        <w:jc w:val="center"/>
        <w:rPr>
          <w:rFonts w:ascii="Palatino Linotype" w:eastAsia="Times New Roman" w:hAnsi="Palatino Linotype" w:cs="Times New Roman"/>
          <w:b/>
          <w:u w:val="single"/>
        </w:rPr>
      </w:pPr>
    </w:p>
    <w:p w14:paraId="3AFEBD2B" w14:textId="77777777" w:rsidR="007612B3" w:rsidRPr="0087207E" w:rsidRDefault="007612B3" w:rsidP="001E74A5">
      <w:pPr>
        <w:spacing w:line="360" w:lineRule="auto"/>
        <w:jc w:val="center"/>
        <w:rPr>
          <w:rFonts w:ascii="Palatino Linotype" w:eastAsia="Times New Roman" w:hAnsi="Palatino Linotype" w:cs="Times New Roman"/>
          <w:b/>
          <w:u w:val="single"/>
        </w:rPr>
      </w:pPr>
    </w:p>
    <w:p w14:paraId="59ABE18A" w14:textId="77777777" w:rsidR="007612B3" w:rsidRPr="0087207E" w:rsidRDefault="007612B3" w:rsidP="001E74A5">
      <w:pPr>
        <w:spacing w:line="360" w:lineRule="auto"/>
        <w:jc w:val="center"/>
        <w:rPr>
          <w:rFonts w:ascii="Palatino Linotype" w:eastAsia="Times New Roman" w:hAnsi="Palatino Linotype" w:cs="Times New Roman"/>
          <w:b/>
          <w:u w:val="single"/>
        </w:rPr>
      </w:pPr>
    </w:p>
    <w:p w14:paraId="31137936" w14:textId="302D1D0F" w:rsidR="00BC61B2" w:rsidRPr="0087207E" w:rsidRDefault="00A20B1F" w:rsidP="001E74A5">
      <w:pPr>
        <w:spacing w:line="360" w:lineRule="auto"/>
        <w:jc w:val="center"/>
        <w:rPr>
          <w:rFonts w:ascii="Palatino Linotype" w:eastAsia="Times New Roman" w:hAnsi="Palatino Linotype" w:cs="Times New Roman"/>
          <w:b/>
          <w:u w:val="single"/>
        </w:rPr>
      </w:pPr>
      <w:r w:rsidRPr="0087207E">
        <w:rPr>
          <w:rFonts w:ascii="Palatino Linotype" w:eastAsia="Times New Roman" w:hAnsi="Palatino Linotype" w:cs="Times New Roman"/>
          <w:b/>
          <w:u w:val="single"/>
        </w:rPr>
        <w:t>ÍNDICE</w:t>
      </w:r>
    </w:p>
    <w:sdt>
      <w:sdtPr>
        <w:rPr>
          <w:lang w:val="es-ES"/>
        </w:rPr>
        <w:id w:val="-1245946457"/>
        <w:docPartObj>
          <w:docPartGallery w:val="Table of Contents"/>
          <w:docPartUnique/>
        </w:docPartObj>
      </w:sdtPr>
      <w:sdtEndPr>
        <w:rPr>
          <w:b/>
          <w:bCs/>
        </w:rPr>
      </w:sdtEndPr>
      <w:sdtContent>
        <w:p w14:paraId="0F68E615" w14:textId="77777777" w:rsidR="00CB58FA" w:rsidRPr="0087207E" w:rsidRDefault="00DA7E2F" w:rsidP="00CB58FA">
          <w:pPr>
            <w:pStyle w:val="TDC1"/>
            <w:ind w:left="0"/>
            <w:rPr>
              <w:rFonts w:ascii="Palatino Linotype" w:hAnsi="Palatino Linotype"/>
              <w:noProof/>
              <w:sz w:val="22"/>
              <w:szCs w:val="22"/>
              <w:lang w:val="es-MX" w:eastAsia="es-MX"/>
            </w:rPr>
          </w:pPr>
          <w:r w:rsidRPr="0087207E">
            <w:rPr>
              <w:rFonts w:ascii="Palatino Linotype" w:hAnsi="Palatino Linotype"/>
            </w:rPr>
            <w:fldChar w:fldCharType="begin"/>
          </w:r>
          <w:r w:rsidRPr="0087207E">
            <w:rPr>
              <w:rFonts w:ascii="Palatino Linotype" w:hAnsi="Palatino Linotype"/>
            </w:rPr>
            <w:instrText xml:space="preserve"> TOC \o "1-3" \h \z \u </w:instrText>
          </w:r>
          <w:r w:rsidRPr="0087207E">
            <w:rPr>
              <w:rFonts w:ascii="Palatino Linotype" w:hAnsi="Palatino Linotype"/>
            </w:rPr>
            <w:fldChar w:fldCharType="separate"/>
          </w:r>
          <w:hyperlink w:anchor="_Toc516161520" w:history="1">
            <w:r w:rsidR="00CB58FA" w:rsidRPr="0087207E">
              <w:rPr>
                <w:rStyle w:val="Hipervnculo"/>
                <w:rFonts w:ascii="Palatino Linotype" w:hAnsi="Palatino Linotype"/>
                <w:b/>
                <w:noProof/>
              </w:rPr>
              <w:t>ANTECEDENTES</w:t>
            </w:r>
            <w:r w:rsidR="00CB58FA" w:rsidRPr="0087207E">
              <w:rPr>
                <w:rFonts w:ascii="Palatino Linotype" w:hAnsi="Palatino Linotype"/>
                <w:noProof/>
                <w:webHidden/>
              </w:rPr>
              <w:tab/>
            </w:r>
            <w:r w:rsidR="00CB58FA" w:rsidRPr="0087207E">
              <w:rPr>
                <w:rFonts w:ascii="Palatino Linotype" w:hAnsi="Palatino Linotype"/>
                <w:noProof/>
                <w:webHidden/>
              </w:rPr>
              <w:fldChar w:fldCharType="begin"/>
            </w:r>
            <w:r w:rsidR="00CB58FA" w:rsidRPr="0087207E">
              <w:rPr>
                <w:rFonts w:ascii="Palatino Linotype" w:hAnsi="Palatino Linotype"/>
                <w:noProof/>
                <w:webHidden/>
              </w:rPr>
              <w:instrText xml:space="preserve"> PAGEREF _Toc516161520 \h </w:instrText>
            </w:r>
            <w:r w:rsidR="00CB58FA" w:rsidRPr="0087207E">
              <w:rPr>
                <w:rFonts w:ascii="Palatino Linotype" w:hAnsi="Palatino Linotype"/>
                <w:noProof/>
                <w:webHidden/>
              </w:rPr>
            </w:r>
            <w:r w:rsidR="00CB58FA" w:rsidRPr="0087207E">
              <w:rPr>
                <w:rFonts w:ascii="Palatino Linotype" w:hAnsi="Palatino Linotype"/>
                <w:noProof/>
                <w:webHidden/>
              </w:rPr>
              <w:fldChar w:fldCharType="separate"/>
            </w:r>
            <w:r w:rsidR="00A64E13">
              <w:rPr>
                <w:rFonts w:ascii="Palatino Linotype" w:hAnsi="Palatino Linotype"/>
                <w:noProof/>
                <w:webHidden/>
              </w:rPr>
              <w:t>3</w:t>
            </w:r>
            <w:r w:rsidR="00CB58FA" w:rsidRPr="0087207E">
              <w:rPr>
                <w:rFonts w:ascii="Palatino Linotype" w:hAnsi="Palatino Linotype"/>
                <w:noProof/>
                <w:webHidden/>
              </w:rPr>
              <w:fldChar w:fldCharType="end"/>
            </w:r>
          </w:hyperlink>
        </w:p>
        <w:p w14:paraId="015A99E6" w14:textId="77777777" w:rsidR="00CB58FA" w:rsidRPr="0087207E" w:rsidRDefault="00D13EA9" w:rsidP="00CB58FA">
          <w:pPr>
            <w:pStyle w:val="TDC1"/>
            <w:ind w:left="0"/>
            <w:rPr>
              <w:rFonts w:ascii="Palatino Linotype" w:hAnsi="Palatino Linotype"/>
              <w:noProof/>
              <w:sz w:val="22"/>
              <w:szCs w:val="22"/>
              <w:lang w:val="es-MX" w:eastAsia="es-MX"/>
            </w:rPr>
          </w:pPr>
          <w:hyperlink w:anchor="_Toc516161523" w:history="1">
            <w:r w:rsidR="00CB58FA" w:rsidRPr="0087207E">
              <w:rPr>
                <w:rStyle w:val="Hipervnculo"/>
                <w:rFonts w:ascii="Palatino Linotype" w:hAnsi="Palatino Linotype"/>
                <w:b/>
                <w:noProof/>
              </w:rPr>
              <w:t>CONSIDERANDO</w:t>
            </w:r>
            <w:r w:rsidR="00CB58FA" w:rsidRPr="0087207E">
              <w:rPr>
                <w:rFonts w:ascii="Palatino Linotype" w:hAnsi="Palatino Linotype"/>
                <w:noProof/>
                <w:webHidden/>
              </w:rPr>
              <w:tab/>
            </w:r>
            <w:r w:rsidR="00CB58FA" w:rsidRPr="0087207E">
              <w:rPr>
                <w:rFonts w:ascii="Palatino Linotype" w:hAnsi="Palatino Linotype"/>
                <w:noProof/>
                <w:webHidden/>
              </w:rPr>
              <w:fldChar w:fldCharType="begin"/>
            </w:r>
            <w:r w:rsidR="00CB58FA" w:rsidRPr="0087207E">
              <w:rPr>
                <w:rFonts w:ascii="Palatino Linotype" w:hAnsi="Palatino Linotype"/>
                <w:noProof/>
                <w:webHidden/>
              </w:rPr>
              <w:instrText xml:space="preserve"> PAGEREF _Toc516161523 \h </w:instrText>
            </w:r>
            <w:r w:rsidR="00CB58FA" w:rsidRPr="0087207E">
              <w:rPr>
                <w:rFonts w:ascii="Palatino Linotype" w:hAnsi="Palatino Linotype"/>
                <w:noProof/>
                <w:webHidden/>
              </w:rPr>
            </w:r>
            <w:r w:rsidR="00CB58FA" w:rsidRPr="0087207E">
              <w:rPr>
                <w:rFonts w:ascii="Palatino Linotype" w:hAnsi="Palatino Linotype"/>
                <w:noProof/>
                <w:webHidden/>
              </w:rPr>
              <w:fldChar w:fldCharType="separate"/>
            </w:r>
            <w:r w:rsidR="00A64E13">
              <w:rPr>
                <w:rFonts w:ascii="Palatino Linotype" w:hAnsi="Palatino Linotype"/>
                <w:noProof/>
                <w:webHidden/>
              </w:rPr>
              <w:t>6</w:t>
            </w:r>
            <w:r w:rsidR="00CB58FA" w:rsidRPr="0087207E">
              <w:rPr>
                <w:rFonts w:ascii="Palatino Linotype" w:hAnsi="Palatino Linotype"/>
                <w:noProof/>
                <w:webHidden/>
              </w:rPr>
              <w:fldChar w:fldCharType="end"/>
            </w:r>
          </w:hyperlink>
        </w:p>
        <w:p w14:paraId="0BCECF2B" w14:textId="77777777" w:rsidR="00CB58FA" w:rsidRPr="0087207E" w:rsidRDefault="00D13EA9" w:rsidP="00CB58FA">
          <w:pPr>
            <w:pStyle w:val="TDC2"/>
            <w:rPr>
              <w:noProof/>
              <w:sz w:val="22"/>
              <w:szCs w:val="22"/>
              <w:lang w:val="es-MX" w:eastAsia="es-MX"/>
            </w:rPr>
          </w:pPr>
          <w:hyperlink w:anchor="_Toc516161524" w:history="1">
            <w:r w:rsidR="00CB58FA" w:rsidRPr="0087207E">
              <w:rPr>
                <w:rStyle w:val="Hipervnculo"/>
                <w:rFonts w:ascii="Palatino Linotype" w:hAnsi="Palatino Linotype"/>
                <w:b/>
                <w:noProof/>
              </w:rPr>
              <w:t>PRIMERO. De la competencia</w:t>
            </w:r>
            <w:r w:rsidR="00CB58FA" w:rsidRPr="0087207E">
              <w:rPr>
                <w:noProof/>
                <w:webHidden/>
              </w:rPr>
              <w:tab/>
            </w:r>
            <w:r w:rsidR="00CB58FA" w:rsidRPr="0087207E">
              <w:rPr>
                <w:noProof/>
                <w:webHidden/>
              </w:rPr>
              <w:fldChar w:fldCharType="begin"/>
            </w:r>
            <w:r w:rsidR="00CB58FA" w:rsidRPr="0087207E">
              <w:rPr>
                <w:noProof/>
                <w:webHidden/>
              </w:rPr>
              <w:instrText xml:space="preserve"> PAGEREF _Toc516161524 \h </w:instrText>
            </w:r>
            <w:r w:rsidR="00CB58FA" w:rsidRPr="0087207E">
              <w:rPr>
                <w:noProof/>
                <w:webHidden/>
              </w:rPr>
            </w:r>
            <w:r w:rsidR="00CB58FA" w:rsidRPr="0087207E">
              <w:rPr>
                <w:noProof/>
                <w:webHidden/>
              </w:rPr>
              <w:fldChar w:fldCharType="separate"/>
            </w:r>
            <w:r w:rsidR="00A64E13">
              <w:rPr>
                <w:noProof/>
                <w:webHidden/>
              </w:rPr>
              <w:t>6</w:t>
            </w:r>
            <w:r w:rsidR="00CB58FA" w:rsidRPr="0087207E">
              <w:rPr>
                <w:noProof/>
                <w:webHidden/>
              </w:rPr>
              <w:fldChar w:fldCharType="end"/>
            </w:r>
          </w:hyperlink>
        </w:p>
        <w:p w14:paraId="17EE6A75" w14:textId="77777777" w:rsidR="00CB58FA" w:rsidRPr="0087207E" w:rsidRDefault="00D13EA9" w:rsidP="00CB58FA">
          <w:pPr>
            <w:pStyle w:val="TDC2"/>
            <w:rPr>
              <w:noProof/>
              <w:sz w:val="22"/>
              <w:szCs w:val="22"/>
              <w:lang w:val="es-MX" w:eastAsia="es-MX"/>
            </w:rPr>
          </w:pPr>
          <w:hyperlink w:anchor="_Toc516161525" w:history="1">
            <w:r w:rsidR="00CB58FA" w:rsidRPr="0087207E">
              <w:rPr>
                <w:rStyle w:val="Hipervnculo"/>
                <w:rFonts w:ascii="Palatino Linotype" w:hAnsi="Palatino Linotype"/>
                <w:b/>
                <w:noProof/>
              </w:rPr>
              <w:t>SEGUNDO. De la oportunidad y procedencia.</w:t>
            </w:r>
            <w:r w:rsidR="00CB58FA" w:rsidRPr="0087207E">
              <w:rPr>
                <w:noProof/>
                <w:webHidden/>
              </w:rPr>
              <w:tab/>
            </w:r>
            <w:r w:rsidR="00CB58FA" w:rsidRPr="0087207E">
              <w:rPr>
                <w:noProof/>
                <w:webHidden/>
              </w:rPr>
              <w:fldChar w:fldCharType="begin"/>
            </w:r>
            <w:r w:rsidR="00CB58FA" w:rsidRPr="0087207E">
              <w:rPr>
                <w:noProof/>
                <w:webHidden/>
              </w:rPr>
              <w:instrText xml:space="preserve"> PAGEREF _Toc516161525 \h </w:instrText>
            </w:r>
            <w:r w:rsidR="00CB58FA" w:rsidRPr="0087207E">
              <w:rPr>
                <w:noProof/>
                <w:webHidden/>
              </w:rPr>
            </w:r>
            <w:r w:rsidR="00CB58FA" w:rsidRPr="0087207E">
              <w:rPr>
                <w:noProof/>
                <w:webHidden/>
              </w:rPr>
              <w:fldChar w:fldCharType="separate"/>
            </w:r>
            <w:r w:rsidR="00A64E13">
              <w:rPr>
                <w:noProof/>
                <w:webHidden/>
              </w:rPr>
              <w:t>6</w:t>
            </w:r>
            <w:r w:rsidR="00CB58FA" w:rsidRPr="0087207E">
              <w:rPr>
                <w:noProof/>
                <w:webHidden/>
              </w:rPr>
              <w:fldChar w:fldCharType="end"/>
            </w:r>
          </w:hyperlink>
        </w:p>
        <w:p w14:paraId="3076D492" w14:textId="77777777" w:rsidR="00CB58FA" w:rsidRPr="0087207E" w:rsidRDefault="00D13EA9">
          <w:pPr>
            <w:pStyle w:val="TDC1"/>
            <w:rPr>
              <w:rFonts w:ascii="Palatino Linotype" w:hAnsi="Palatino Linotype"/>
              <w:noProof/>
              <w:sz w:val="22"/>
              <w:szCs w:val="22"/>
              <w:lang w:val="es-MX" w:eastAsia="es-MX"/>
            </w:rPr>
          </w:pPr>
          <w:hyperlink w:anchor="_Toc516161526" w:history="1">
            <w:r w:rsidR="00CB58FA" w:rsidRPr="0087207E">
              <w:rPr>
                <w:rStyle w:val="Hipervnculo"/>
                <w:rFonts w:ascii="Palatino Linotype" w:hAnsi="Palatino Linotype"/>
                <w:b/>
                <w:noProof/>
              </w:rPr>
              <w:t>TERCERO.</w:t>
            </w:r>
            <w:r w:rsidR="00CB58FA" w:rsidRPr="0087207E">
              <w:rPr>
                <w:rStyle w:val="Hipervnculo"/>
                <w:rFonts w:ascii="Palatino Linotype" w:hAnsi="Palatino Linotype"/>
                <w:noProof/>
              </w:rPr>
              <w:t xml:space="preserve"> </w:t>
            </w:r>
            <w:r w:rsidR="00CB58FA" w:rsidRPr="0087207E">
              <w:rPr>
                <w:rStyle w:val="Hipervnculo"/>
                <w:rFonts w:ascii="Palatino Linotype" w:hAnsi="Palatino Linotype"/>
                <w:b/>
                <w:noProof/>
              </w:rPr>
              <w:t>De las pruebas ofrecidas.</w:t>
            </w:r>
            <w:r w:rsidR="00CB58FA" w:rsidRPr="0087207E">
              <w:rPr>
                <w:rFonts w:ascii="Palatino Linotype" w:hAnsi="Palatino Linotype"/>
                <w:noProof/>
                <w:webHidden/>
              </w:rPr>
              <w:tab/>
            </w:r>
            <w:r w:rsidR="00CB58FA" w:rsidRPr="0087207E">
              <w:rPr>
                <w:rFonts w:ascii="Palatino Linotype" w:hAnsi="Palatino Linotype"/>
                <w:noProof/>
                <w:webHidden/>
              </w:rPr>
              <w:fldChar w:fldCharType="begin"/>
            </w:r>
            <w:r w:rsidR="00CB58FA" w:rsidRPr="0087207E">
              <w:rPr>
                <w:rFonts w:ascii="Palatino Linotype" w:hAnsi="Palatino Linotype"/>
                <w:noProof/>
                <w:webHidden/>
              </w:rPr>
              <w:instrText xml:space="preserve"> PAGEREF _Toc516161526 \h </w:instrText>
            </w:r>
            <w:r w:rsidR="00CB58FA" w:rsidRPr="0087207E">
              <w:rPr>
                <w:rFonts w:ascii="Palatino Linotype" w:hAnsi="Palatino Linotype"/>
                <w:noProof/>
                <w:webHidden/>
              </w:rPr>
            </w:r>
            <w:r w:rsidR="00CB58FA" w:rsidRPr="0087207E">
              <w:rPr>
                <w:rFonts w:ascii="Palatino Linotype" w:hAnsi="Palatino Linotype"/>
                <w:noProof/>
                <w:webHidden/>
              </w:rPr>
              <w:fldChar w:fldCharType="separate"/>
            </w:r>
            <w:r w:rsidR="00A64E13">
              <w:rPr>
                <w:rFonts w:ascii="Palatino Linotype" w:hAnsi="Palatino Linotype"/>
                <w:noProof/>
                <w:webHidden/>
              </w:rPr>
              <w:t>7</w:t>
            </w:r>
            <w:r w:rsidR="00CB58FA" w:rsidRPr="0087207E">
              <w:rPr>
                <w:rFonts w:ascii="Palatino Linotype" w:hAnsi="Palatino Linotype"/>
                <w:noProof/>
                <w:webHidden/>
              </w:rPr>
              <w:fldChar w:fldCharType="end"/>
            </w:r>
          </w:hyperlink>
        </w:p>
        <w:p w14:paraId="59C5C0DD" w14:textId="77777777" w:rsidR="00CB58FA" w:rsidRPr="0087207E" w:rsidRDefault="00D13EA9">
          <w:pPr>
            <w:pStyle w:val="TDC1"/>
            <w:rPr>
              <w:rFonts w:ascii="Palatino Linotype" w:hAnsi="Palatino Linotype"/>
              <w:noProof/>
              <w:sz w:val="22"/>
              <w:szCs w:val="22"/>
              <w:lang w:val="es-MX" w:eastAsia="es-MX"/>
            </w:rPr>
          </w:pPr>
          <w:hyperlink w:anchor="_Toc516161527" w:history="1">
            <w:r w:rsidR="00CB58FA" w:rsidRPr="0087207E">
              <w:rPr>
                <w:rStyle w:val="Hipervnculo"/>
                <w:rFonts w:ascii="Palatino Linotype" w:hAnsi="Palatino Linotype"/>
                <w:b/>
                <w:noProof/>
              </w:rPr>
              <w:t xml:space="preserve">CUARTO. Del planteamiento de la </w:t>
            </w:r>
            <w:r w:rsidR="00CB58FA" w:rsidRPr="0087207E">
              <w:rPr>
                <w:rStyle w:val="Hipervnculo"/>
                <w:rFonts w:ascii="Palatino Linotype" w:hAnsi="Palatino Linotype"/>
                <w:b/>
                <w:i/>
                <w:noProof/>
              </w:rPr>
              <w:t>Litis</w:t>
            </w:r>
            <w:r w:rsidR="00CB58FA" w:rsidRPr="0087207E">
              <w:rPr>
                <w:rStyle w:val="Hipervnculo"/>
                <w:rFonts w:ascii="Palatino Linotype" w:hAnsi="Palatino Linotype"/>
                <w:b/>
                <w:noProof/>
              </w:rPr>
              <w:t>.</w:t>
            </w:r>
            <w:r w:rsidR="00CB58FA" w:rsidRPr="0087207E">
              <w:rPr>
                <w:rFonts w:ascii="Palatino Linotype" w:hAnsi="Palatino Linotype"/>
                <w:noProof/>
                <w:webHidden/>
              </w:rPr>
              <w:tab/>
            </w:r>
            <w:r w:rsidR="00CB58FA" w:rsidRPr="0087207E">
              <w:rPr>
                <w:rFonts w:ascii="Palatino Linotype" w:hAnsi="Palatino Linotype"/>
                <w:noProof/>
                <w:webHidden/>
              </w:rPr>
              <w:fldChar w:fldCharType="begin"/>
            </w:r>
            <w:r w:rsidR="00CB58FA" w:rsidRPr="0087207E">
              <w:rPr>
                <w:rFonts w:ascii="Palatino Linotype" w:hAnsi="Palatino Linotype"/>
                <w:noProof/>
                <w:webHidden/>
              </w:rPr>
              <w:instrText xml:space="preserve"> PAGEREF _Toc516161527 \h </w:instrText>
            </w:r>
            <w:r w:rsidR="00CB58FA" w:rsidRPr="0087207E">
              <w:rPr>
                <w:rFonts w:ascii="Palatino Linotype" w:hAnsi="Palatino Linotype"/>
                <w:noProof/>
                <w:webHidden/>
              </w:rPr>
            </w:r>
            <w:r w:rsidR="00CB58FA" w:rsidRPr="0087207E">
              <w:rPr>
                <w:rFonts w:ascii="Palatino Linotype" w:hAnsi="Palatino Linotype"/>
                <w:noProof/>
                <w:webHidden/>
              </w:rPr>
              <w:fldChar w:fldCharType="separate"/>
            </w:r>
            <w:r w:rsidR="00A64E13">
              <w:rPr>
                <w:rFonts w:ascii="Palatino Linotype" w:hAnsi="Palatino Linotype"/>
                <w:noProof/>
                <w:webHidden/>
              </w:rPr>
              <w:t>15</w:t>
            </w:r>
            <w:r w:rsidR="00CB58FA" w:rsidRPr="0087207E">
              <w:rPr>
                <w:rFonts w:ascii="Palatino Linotype" w:hAnsi="Palatino Linotype"/>
                <w:noProof/>
                <w:webHidden/>
              </w:rPr>
              <w:fldChar w:fldCharType="end"/>
            </w:r>
          </w:hyperlink>
        </w:p>
        <w:p w14:paraId="1284BBFC" w14:textId="77777777" w:rsidR="00CB58FA" w:rsidRPr="0087207E" w:rsidRDefault="00D13EA9">
          <w:pPr>
            <w:pStyle w:val="TDC1"/>
            <w:rPr>
              <w:rFonts w:ascii="Palatino Linotype" w:hAnsi="Palatino Linotype"/>
              <w:noProof/>
              <w:sz w:val="22"/>
              <w:szCs w:val="22"/>
              <w:lang w:val="es-MX" w:eastAsia="es-MX"/>
            </w:rPr>
          </w:pPr>
          <w:hyperlink w:anchor="_Toc516161528" w:history="1">
            <w:r w:rsidR="00CB58FA" w:rsidRPr="0087207E">
              <w:rPr>
                <w:rStyle w:val="Hipervnculo"/>
                <w:rFonts w:ascii="Palatino Linotype" w:hAnsi="Palatino Linotype"/>
                <w:b/>
                <w:noProof/>
              </w:rPr>
              <w:t>QUINTO. Del estudio y resolución del asunto.</w:t>
            </w:r>
            <w:r w:rsidR="00CB58FA" w:rsidRPr="0087207E">
              <w:rPr>
                <w:rFonts w:ascii="Palatino Linotype" w:hAnsi="Palatino Linotype"/>
                <w:noProof/>
                <w:webHidden/>
              </w:rPr>
              <w:tab/>
            </w:r>
            <w:r w:rsidR="00CB58FA" w:rsidRPr="0087207E">
              <w:rPr>
                <w:rFonts w:ascii="Palatino Linotype" w:hAnsi="Palatino Linotype"/>
                <w:noProof/>
                <w:webHidden/>
              </w:rPr>
              <w:fldChar w:fldCharType="begin"/>
            </w:r>
            <w:r w:rsidR="00CB58FA" w:rsidRPr="0087207E">
              <w:rPr>
                <w:rFonts w:ascii="Palatino Linotype" w:hAnsi="Palatino Linotype"/>
                <w:noProof/>
                <w:webHidden/>
              </w:rPr>
              <w:instrText xml:space="preserve"> PAGEREF _Toc516161528 \h </w:instrText>
            </w:r>
            <w:r w:rsidR="00CB58FA" w:rsidRPr="0087207E">
              <w:rPr>
                <w:rFonts w:ascii="Palatino Linotype" w:hAnsi="Palatino Linotype"/>
                <w:noProof/>
                <w:webHidden/>
              </w:rPr>
            </w:r>
            <w:r w:rsidR="00CB58FA" w:rsidRPr="0087207E">
              <w:rPr>
                <w:rFonts w:ascii="Palatino Linotype" w:hAnsi="Palatino Linotype"/>
                <w:noProof/>
                <w:webHidden/>
              </w:rPr>
              <w:fldChar w:fldCharType="separate"/>
            </w:r>
            <w:r w:rsidR="00A64E13">
              <w:rPr>
                <w:rFonts w:ascii="Palatino Linotype" w:hAnsi="Palatino Linotype"/>
                <w:noProof/>
                <w:webHidden/>
              </w:rPr>
              <w:t>16</w:t>
            </w:r>
            <w:r w:rsidR="00CB58FA" w:rsidRPr="0087207E">
              <w:rPr>
                <w:rFonts w:ascii="Palatino Linotype" w:hAnsi="Palatino Linotype"/>
                <w:noProof/>
                <w:webHidden/>
              </w:rPr>
              <w:fldChar w:fldCharType="end"/>
            </w:r>
          </w:hyperlink>
        </w:p>
        <w:p w14:paraId="092C7EAD" w14:textId="77777777" w:rsidR="00CB58FA" w:rsidRPr="0087207E" w:rsidRDefault="00D13EA9">
          <w:pPr>
            <w:pStyle w:val="TDC1"/>
            <w:rPr>
              <w:rFonts w:ascii="Palatino Linotype" w:hAnsi="Palatino Linotype"/>
              <w:noProof/>
              <w:sz w:val="22"/>
              <w:szCs w:val="22"/>
              <w:lang w:val="es-MX" w:eastAsia="es-MX"/>
            </w:rPr>
          </w:pPr>
          <w:hyperlink w:anchor="_Toc516161529" w:history="1">
            <w:r w:rsidR="00CB58FA" w:rsidRPr="0087207E">
              <w:rPr>
                <w:rStyle w:val="Hipervnculo"/>
                <w:rFonts w:ascii="Palatino Linotype" w:hAnsi="Palatino Linotype"/>
                <w:b/>
                <w:noProof/>
              </w:rPr>
              <w:t>I. Del acuerdo de clasificación.</w:t>
            </w:r>
            <w:r w:rsidR="00CB58FA" w:rsidRPr="0087207E">
              <w:rPr>
                <w:rFonts w:ascii="Palatino Linotype" w:hAnsi="Palatino Linotype"/>
                <w:noProof/>
                <w:webHidden/>
              </w:rPr>
              <w:tab/>
            </w:r>
            <w:r w:rsidR="00CB58FA" w:rsidRPr="0087207E">
              <w:rPr>
                <w:rFonts w:ascii="Palatino Linotype" w:hAnsi="Palatino Linotype"/>
                <w:noProof/>
                <w:webHidden/>
              </w:rPr>
              <w:fldChar w:fldCharType="begin"/>
            </w:r>
            <w:r w:rsidR="00CB58FA" w:rsidRPr="0087207E">
              <w:rPr>
                <w:rFonts w:ascii="Palatino Linotype" w:hAnsi="Palatino Linotype"/>
                <w:noProof/>
                <w:webHidden/>
              </w:rPr>
              <w:instrText xml:space="preserve"> PAGEREF _Toc516161529 \h </w:instrText>
            </w:r>
            <w:r w:rsidR="00CB58FA" w:rsidRPr="0087207E">
              <w:rPr>
                <w:rFonts w:ascii="Palatino Linotype" w:hAnsi="Palatino Linotype"/>
                <w:noProof/>
                <w:webHidden/>
              </w:rPr>
            </w:r>
            <w:r w:rsidR="00CB58FA" w:rsidRPr="0087207E">
              <w:rPr>
                <w:rFonts w:ascii="Palatino Linotype" w:hAnsi="Palatino Linotype"/>
                <w:noProof/>
                <w:webHidden/>
              </w:rPr>
              <w:fldChar w:fldCharType="separate"/>
            </w:r>
            <w:r w:rsidR="00A64E13">
              <w:rPr>
                <w:rFonts w:ascii="Palatino Linotype" w:hAnsi="Palatino Linotype"/>
                <w:noProof/>
                <w:webHidden/>
              </w:rPr>
              <w:t>28</w:t>
            </w:r>
            <w:r w:rsidR="00CB58FA" w:rsidRPr="0087207E">
              <w:rPr>
                <w:rFonts w:ascii="Palatino Linotype" w:hAnsi="Palatino Linotype"/>
                <w:noProof/>
                <w:webHidden/>
              </w:rPr>
              <w:fldChar w:fldCharType="end"/>
            </w:r>
          </w:hyperlink>
        </w:p>
        <w:p w14:paraId="0B047B4F" w14:textId="77777777" w:rsidR="00CB58FA" w:rsidRPr="0087207E" w:rsidRDefault="00D13EA9">
          <w:pPr>
            <w:pStyle w:val="TDC1"/>
            <w:rPr>
              <w:rFonts w:ascii="Palatino Linotype" w:hAnsi="Palatino Linotype"/>
              <w:noProof/>
              <w:sz w:val="22"/>
              <w:szCs w:val="22"/>
              <w:lang w:val="es-MX" w:eastAsia="es-MX"/>
            </w:rPr>
          </w:pPr>
          <w:hyperlink w:anchor="_Toc516161530" w:history="1">
            <w:r w:rsidR="00CB58FA" w:rsidRPr="0087207E">
              <w:rPr>
                <w:rStyle w:val="Hipervnculo"/>
                <w:rFonts w:ascii="Palatino Linotype" w:hAnsi="Palatino Linotype"/>
                <w:b/>
                <w:noProof/>
              </w:rPr>
              <w:t>A.</w:t>
            </w:r>
            <w:r w:rsidR="00CB58FA" w:rsidRPr="0087207E">
              <w:rPr>
                <w:rFonts w:ascii="Palatino Linotype" w:hAnsi="Palatino Linotype"/>
                <w:noProof/>
                <w:sz w:val="22"/>
                <w:szCs w:val="22"/>
                <w:lang w:val="es-MX" w:eastAsia="es-MX"/>
              </w:rPr>
              <w:tab/>
            </w:r>
            <w:r w:rsidR="00CB58FA" w:rsidRPr="0087207E">
              <w:rPr>
                <w:rStyle w:val="Hipervnculo"/>
                <w:rFonts w:ascii="Palatino Linotype" w:hAnsi="Palatino Linotype"/>
                <w:b/>
                <w:noProof/>
              </w:rPr>
              <w:t>Requisitos de fondo del acuerdo de clasificación.</w:t>
            </w:r>
            <w:r w:rsidR="00CB58FA" w:rsidRPr="0087207E">
              <w:rPr>
                <w:rFonts w:ascii="Palatino Linotype" w:hAnsi="Palatino Linotype"/>
                <w:noProof/>
                <w:webHidden/>
              </w:rPr>
              <w:tab/>
            </w:r>
            <w:r w:rsidR="00CB58FA" w:rsidRPr="0087207E">
              <w:rPr>
                <w:rFonts w:ascii="Palatino Linotype" w:hAnsi="Palatino Linotype"/>
                <w:noProof/>
                <w:webHidden/>
              </w:rPr>
              <w:fldChar w:fldCharType="begin"/>
            </w:r>
            <w:r w:rsidR="00CB58FA" w:rsidRPr="0087207E">
              <w:rPr>
                <w:rFonts w:ascii="Palatino Linotype" w:hAnsi="Palatino Linotype"/>
                <w:noProof/>
                <w:webHidden/>
              </w:rPr>
              <w:instrText xml:space="preserve"> PAGEREF _Toc516161530 \h </w:instrText>
            </w:r>
            <w:r w:rsidR="00CB58FA" w:rsidRPr="0087207E">
              <w:rPr>
                <w:rFonts w:ascii="Palatino Linotype" w:hAnsi="Palatino Linotype"/>
                <w:noProof/>
                <w:webHidden/>
              </w:rPr>
            </w:r>
            <w:r w:rsidR="00CB58FA" w:rsidRPr="0087207E">
              <w:rPr>
                <w:rFonts w:ascii="Palatino Linotype" w:hAnsi="Palatino Linotype"/>
                <w:noProof/>
                <w:webHidden/>
              </w:rPr>
              <w:fldChar w:fldCharType="separate"/>
            </w:r>
            <w:r w:rsidR="00A64E13">
              <w:rPr>
                <w:rFonts w:ascii="Palatino Linotype" w:hAnsi="Palatino Linotype"/>
                <w:noProof/>
                <w:webHidden/>
              </w:rPr>
              <w:t>30</w:t>
            </w:r>
            <w:r w:rsidR="00CB58FA" w:rsidRPr="0087207E">
              <w:rPr>
                <w:rFonts w:ascii="Palatino Linotype" w:hAnsi="Palatino Linotype"/>
                <w:noProof/>
                <w:webHidden/>
              </w:rPr>
              <w:fldChar w:fldCharType="end"/>
            </w:r>
          </w:hyperlink>
        </w:p>
        <w:p w14:paraId="45FB2B9D" w14:textId="0CF1D093" w:rsidR="00CB58FA" w:rsidRPr="0087207E" w:rsidRDefault="00D13EA9" w:rsidP="00CB58FA">
          <w:pPr>
            <w:pStyle w:val="TDC2"/>
            <w:rPr>
              <w:noProof/>
              <w:sz w:val="22"/>
              <w:szCs w:val="22"/>
              <w:lang w:val="es-MX" w:eastAsia="es-MX"/>
            </w:rPr>
          </w:pPr>
          <w:hyperlink w:anchor="_Toc516161531" w:history="1">
            <w:r w:rsidR="00CB58FA" w:rsidRPr="0087207E">
              <w:rPr>
                <w:rStyle w:val="Hipervnculo"/>
                <w:rFonts w:ascii="Palatino Linotype" w:eastAsiaTheme="majorEastAsia" w:hAnsi="Palatino Linotype" w:cstheme="majorBidi"/>
                <w:b/>
                <w:noProof/>
                <w:lang w:val="es-MX" w:eastAsia="en-US"/>
              </w:rPr>
              <w:t>SEXTO. Vista a los órganos de control interno</w:t>
            </w:r>
            <w:r w:rsidR="00CB58FA" w:rsidRPr="0087207E">
              <w:rPr>
                <w:noProof/>
                <w:webHidden/>
              </w:rPr>
              <w:tab/>
            </w:r>
            <w:r w:rsidR="00CB58FA" w:rsidRPr="0087207E">
              <w:rPr>
                <w:noProof/>
                <w:webHidden/>
              </w:rPr>
              <w:fldChar w:fldCharType="begin"/>
            </w:r>
            <w:r w:rsidR="00CB58FA" w:rsidRPr="0087207E">
              <w:rPr>
                <w:noProof/>
                <w:webHidden/>
              </w:rPr>
              <w:instrText xml:space="preserve"> PAGEREF _Toc516161531 \h </w:instrText>
            </w:r>
            <w:r w:rsidR="00CB58FA" w:rsidRPr="0087207E">
              <w:rPr>
                <w:noProof/>
                <w:webHidden/>
              </w:rPr>
            </w:r>
            <w:r w:rsidR="00CB58FA" w:rsidRPr="0087207E">
              <w:rPr>
                <w:noProof/>
                <w:webHidden/>
              </w:rPr>
              <w:fldChar w:fldCharType="separate"/>
            </w:r>
            <w:r w:rsidR="00A64E13">
              <w:rPr>
                <w:noProof/>
                <w:webHidden/>
              </w:rPr>
              <w:t>34</w:t>
            </w:r>
            <w:r w:rsidR="00CB58FA" w:rsidRPr="0087207E">
              <w:rPr>
                <w:noProof/>
                <w:webHidden/>
              </w:rPr>
              <w:fldChar w:fldCharType="end"/>
            </w:r>
          </w:hyperlink>
        </w:p>
        <w:p w14:paraId="4FC4FC6D" w14:textId="77777777" w:rsidR="00CB58FA" w:rsidRPr="0087207E" w:rsidRDefault="00D13EA9" w:rsidP="00CB58FA">
          <w:pPr>
            <w:pStyle w:val="TDC1"/>
            <w:ind w:left="0"/>
            <w:rPr>
              <w:rFonts w:ascii="Palatino Linotype" w:hAnsi="Palatino Linotype"/>
              <w:noProof/>
              <w:sz w:val="22"/>
              <w:szCs w:val="22"/>
              <w:lang w:val="es-MX" w:eastAsia="es-MX"/>
            </w:rPr>
          </w:pPr>
          <w:hyperlink w:anchor="_Toc516161532" w:history="1">
            <w:r w:rsidR="00CB58FA" w:rsidRPr="0087207E">
              <w:rPr>
                <w:rStyle w:val="Hipervnculo"/>
                <w:rFonts w:ascii="Palatino Linotype" w:hAnsi="Palatino Linotype"/>
                <w:b/>
                <w:noProof/>
              </w:rPr>
              <w:t>R E S O L U T I V O S</w:t>
            </w:r>
            <w:r w:rsidR="00CB58FA" w:rsidRPr="0087207E">
              <w:rPr>
                <w:rFonts w:ascii="Palatino Linotype" w:hAnsi="Palatino Linotype"/>
                <w:noProof/>
                <w:webHidden/>
              </w:rPr>
              <w:tab/>
            </w:r>
            <w:r w:rsidR="00CB58FA" w:rsidRPr="0087207E">
              <w:rPr>
                <w:rFonts w:ascii="Palatino Linotype" w:hAnsi="Palatino Linotype"/>
                <w:noProof/>
                <w:webHidden/>
              </w:rPr>
              <w:fldChar w:fldCharType="begin"/>
            </w:r>
            <w:r w:rsidR="00CB58FA" w:rsidRPr="0087207E">
              <w:rPr>
                <w:rFonts w:ascii="Palatino Linotype" w:hAnsi="Palatino Linotype"/>
                <w:noProof/>
                <w:webHidden/>
              </w:rPr>
              <w:instrText xml:space="preserve"> PAGEREF _Toc516161532 \h </w:instrText>
            </w:r>
            <w:r w:rsidR="00CB58FA" w:rsidRPr="0087207E">
              <w:rPr>
                <w:rFonts w:ascii="Palatino Linotype" w:hAnsi="Palatino Linotype"/>
                <w:noProof/>
                <w:webHidden/>
              </w:rPr>
            </w:r>
            <w:r w:rsidR="00CB58FA" w:rsidRPr="0087207E">
              <w:rPr>
                <w:rFonts w:ascii="Palatino Linotype" w:hAnsi="Palatino Linotype"/>
                <w:noProof/>
                <w:webHidden/>
              </w:rPr>
              <w:fldChar w:fldCharType="separate"/>
            </w:r>
            <w:r w:rsidR="00A64E13">
              <w:rPr>
                <w:rFonts w:ascii="Palatino Linotype" w:hAnsi="Palatino Linotype"/>
                <w:noProof/>
                <w:webHidden/>
              </w:rPr>
              <w:t>37</w:t>
            </w:r>
            <w:r w:rsidR="00CB58FA" w:rsidRPr="0087207E">
              <w:rPr>
                <w:rFonts w:ascii="Palatino Linotype" w:hAnsi="Palatino Linotype"/>
                <w:noProof/>
                <w:webHidden/>
              </w:rPr>
              <w:fldChar w:fldCharType="end"/>
            </w:r>
          </w:hyperlink>
        </w:p>
        <w:p w14:paraId="5314CBFF" w14:textId="3E35A199" w:rsidR="00CB58FA" w:rsidRPr="0087207E" w:rsidRDefault="00CB58FA" w:rsidP="00CB58FA">
          <w:pPr>
            <w:pStyle w:val="TDC2"/>
            <w:rPr>
              <w:noProof/>
              <w:lang w:val="es-MX" w:eastAsia="es-MX"/>
            </w:rPr>
          </w:pPr>
        </w:p>
        <w:p w14:paraId="07A9A973" w14:textId="51958DEC" w:rsidR="00DA7E2F" w:rsidRPr="0087207E" w:rsidRDefault="00DA7E2F" w:rsidP="002D59F1">
          <w:pPr>
            <w:spacing w:line="480" w:lineRule="auto"/>
            <w:rPr>
              <w:rFonts w:ascii="Palatino Linotype" w:hAnsi="Palatino Linotype"/>
            </w:rPr>
          </w:pPr>
          <w:r w:rsidRPr="0087207E">
            <w:rPr>
              <w:rFonts w:ascii="Palatino Linotype" w:hAnsi="Palatino Linotype"/>
              <w:b/>
              <w:bCs/>
              <w:lang w:val="es-ES"/>
            </w:rPr>
            <w:fldChar w:fldCharType="end"/>
          </w:r>
        </w:p>
      </w:sdtContent>
    </w:sdt>
    <w:p w14:paraId="5E41A56F" w14:textId="67F27266" w:rsidR="000D5A1D" w:rsidRPr="0087207E" w:rsidRDefault="000D5A1D" w:rsidP="001E74A5">
      <w:pPr>
        <w:spacing w:before="240" w:after="240" w:line="360" w:lineRule="auto"/>
        <w:ind w:left="708"/>
        <w:jc w:val="center"/>
        <w:rPr>
          <w:rFonts w:ascii="Palatino Linotype" w:hAnsi="Palatino Linotype"/>
          <w:b/>
        </w:rPr>
      </w:pPr>
    </w:p>
    <w:p w14:paraId="73F7F940" w14:textId="26DE16AF" w:rsidR="00662C69" w:rsidRPr="0087207E" w:rsidRDefault="009B11D6" w:rsidP="00440800">
      <w:pPr>
        <w:tabs>
          <w:tab w:val="left" w:pos="3465"/>
        </w:tabs>
        <w:spacing w:before="240" w:after="360" w:line="360" w:lineRule="auto"/>
        <w:jc w:val="both"/>
        <w:rPr>
          <w:rFonts w:ascii="Palatino Linotype" w:hAnsi="Palatino Linotype"/>
        </w:rPr>
      </w:pPr>
      <w:r w:rsidRPr="0087207E">
        <w:rPr>
          <w:rFonts w:ascii="Palatino Linotype" w:hAnsi="Palatino Linotype"/>
        </w:rPr>
        <w:lastRenderedPageBreak/>
        <w:t>R</w:t>
      </w:r>
      <w:r w:rsidR="00662C69" w:rsidRPr="0087207E">
        <w:rPr>
          <w:rFonts w:ascii="Palatino Linotype" w:hAnsi="Palatino Linotype"/>
        </w:rPr>
        <w:t>esolución del Pleno del Instituto de Transparencia, Acceso a la Información Pública y Protección de Datos Personales del Estado de México y Mun</w:t>
      </w:r>
      <w:r w:rsidR="000D5A1D" w:rsidRPr="0087207E">
        <w:rPr>
          <w:rFonts w:ascii="Palatino Linotype" w:hAnsi="Palatino Linotype"/>
        </w:rPr>
        <w:t>icipios, con</w:t>
      </w:r>
      <w:r w:rsidR="00662C69" w:rsidRPr="0087207E">
        <w:rPr>
          <w:rFonts w:ascii="Palatino Linotype" w:hAnsi="Palatino Linotype"/>
        </w:rPr>
        <w:t xml:space="preserve"> </w:t>
      </w:r>
      <w:r w:rsidR="00485DB6" w:rsidRPr="0087207E">
        <w:rPr>
          <w:rFonts w:ascii="Palatino Linotype" w:hAnsi="Palatino Linotype"/>
        </w:rPr>
        <w:t xml:space="preserve">domicilio </w:t>
      </w:r>
      <w:r w:rsidR="00662C69" w:rsidRPr="0087207E">
        <w:rPr>
          <w:rFonts w:ascii="Palatino Linotype" w:hAnsi="Palatino Linotype"/>
        </w:rPr>
        <w:t xml:space="preserve">en Metepec, Estado de México; de </w:t>
      </w:r>
      <w:r w:rsidR="000D5A1D" w:rsidRPr="0087207E">
        <w:rPr>
          <w:rFonts w:ascii="Palatino Linotype" w:hAnsi="Palatino Linotype"/>
        </w:rPr>
        <w:t xml:space="preserve">fecha </w:t>
      </w:r>
      <w:r w:rsidR="0087207E">
        <w:rPr>
          <w:rFonts w:ascii="Palatino Linotype" w:hAnsi="Palatino Linotype"/>
        </w:rPr>
        <w:t>trece</w:t>
      </w:r>
      <w:r w:rsidR="001B40F3" w:rsidRPr="0087207E">
        <w:rPr>
          <w:rFonts w:ascii="Palatino Linotype" w:hAnsi="Palatino Linotype"/>
        </w:rPr>
        <w:t xml:space="preserve"> </w:t>
      </w:r>
      <w:r w:rsidR="00662C69" w:rsidRPr="0087207E">
        <w:rPr>
          <w:rFonts w:ascii="Palatino Linotype" w:hAnsi="Palatino Linotype"/>
        </w:rPr>
        <w:t>(</w:t>
      </w:r>
      <w:r w:rsidR="0087207E">
        <w:rPr>
          <w:rFonts w:ascii="Palatino Linotype" w:hAnsi="Palatino Linotype"/>
        </w:rPr>
        <w:t>13</w:t>
      </w:r>
      <w:r w:rsidR="00662C69" w:rsidRPr="0087207E">
        <w:rPr>
          <w:rFonts w:ascii="Palatino Linotype" w:hAnsi="Palatino Linotype"/>
        </w:rPr>
        <w:t xml:space="preserve">) de </w:t>
      </w:r>
      <w:r w:rsidR="0087207E">
        <w:rPr>
          <w:rFonts w:ascii="Palatino Linotype" w:hAnsi="Palatino Linotype"/>
        </w:rPr>
        <w:t>junio</w:t>
      </w:r>
      <w:r w:rsidR="001E74A5" w:rsidRPr="0087207E">
        <w:rPr>
          <w:rFonts w:ascii="Palatino Linotype" w:hAnsi="Palatino Linotype"/>
        </w:rPr>
        <w:t xml:space="preserve"> </w:t>
      </w:r>
      <w:r w:rsidR="00662C69" w:rsidRPr="0087207E">
        <w:rPr>
          <w:rFonts w:ascii="Palatino Linotype" w:hAnsi="Palatino Linotype"/>
        </w:rPr>
        <w:t xml:space="preserve">de dos mil </w:t>
      </w:r>
      <w:r w:rsidR="00B902E7" w:rsidRPr="0087207E">
        <w:rPr>
          <w:rFonts w:ascii="Palatino Linotype" w:hAnsi="Palatino Linotype"/>
        </w:rPr>
        <w:t>dieci</w:t>
      </w:r>
      <w:r w:rsidR="004D71C0" w:rsidRPr="0087207E">
        <w:rPr>
          <w:rFonts w:ascii="Palatino Linotype" w:hAnsi="Palatino Linotype"/>
        </w:rPr>
        <w:t>ocho</w:t>
      </w:r>
      <w:r w:rsidR="00662C69" w:rsidRPr="0087207E">
        <w:rPr>
          <w:rFonts w:ascii="Palatino Linotype" w:hAnsi="Palatino Linotype"/>
        </w:rPr>
        <w:t>.</w:t>
      </w:r>
    </w:p>
    <w:p w14:paraId="02C1324E" w14:textId="5D946117" w:rsidR="00662C69" w:rsidRPr="0087207E" w:rsidRDefault="00662C69" w:rsidP="001E74A5">
      <w:pPr>
        <w:spacing w:before="240" w:after="360" w:line="360" w:lineRule="auto"/>
        <w:jc w:val="both"/>
        <w:rPr>
          <w:rFonts w:ascii="Palatino Linotype" w:hAnsi="Palatino Linotype"/>
          <w:b/>
        </w:rPr>
      </w:pPr>
      <w:r w:rsidRPr="0087207E">
        <w:rPr>
          <w:rFonts w:ascii="Palatino Linotype" w:hAnsi="Palatino Linotype"/>
          <w:b/>
        </w:rPr>
        <w:t>VISTO</w:t>
      </w:r>
      <w:r w:rsidRPr="0087207E">
        <w:rPr>
          <w:rFonts w:ascii="Palatino Linotype" w:hAnsi="Palatino Linotype"/>
        </w:rPr>
        <w:t xml:space="preserve"> el expediente electrónico for</w:t>
      </w:r>
      <w:r w:rsidR="00D37494" w:rsidRPr="0087207E">
        <w:rPr>
          <w:rFonts w:ascii="Palatino Linotype" w:hAnsi="Palatino Linotype"/>
        </w:rPr>
        <w:t>mado con motivo del</w:t>
      </w:r>
      <w:r w:rsidRPr="0087207E">
        <w:rPr>
          <w:rFonts w:ascii="Palatino Linotype" w:hAnsi="Palatino Linotype"/>
        </w:rPr>
        <w:t xml:space="preserve"> recurso de revisión </w:t>
      </w:r>
      <w:r w:rsidR="00DF2F03">
        <w:rPr>
          <w:rFonts w:ascii="Palatino Linotype" w:hAnsi="Palatino Linotype"/>
          <w:b/>
        </w:rPr>
        <w:t>01223</w:t>
      </w:r>
      <w:r w:rsidR="0015621D">
        <w:rPr>
          <w:rFonts w:ascii="Palatino Linotype" w:hAnsi="Palatino Linotype"/>
          <w:b/>
        </w:rPr>
        <w:t>/INFOEM</w:t>
      </w:r>
      <w:r w:rsidR="00DF186B" w:rsidRPr="0087207E">
        <w:rPr>
          <w:rFonts w:ascii="Palatino Linotype" w:hAnsi="Palatino Linotype"/>
          <w:b/>
        </w:rPr>
        <w:t>/IP/</w:t>
      </w:r>
      <w:r w:rsidR="0015621D">
        <w:rPr>
          <w:rFonts w:ascii="Palatino Linotype" w:hAnsi="Palatino Linotype"/>
          <w:b/>
        </w:rPr>
        <w:t>RR/</w:t>
      </w:r>
      <w:r w:rsidR="00DF186B" w:rsidRPr="0087207E">
        <w:rPr>
          <w:rFonts w:ascii="Palatino Linotype" w:hAnsi="Palatino Linotype"/>
          <w:b/>
        </w:rPr>
        <w:t>2018</w:t>
      </w:r>
      <w:r w:rsidR="00AF3D59" w:rsidRPr="0087207E">
        <w:rPr>
          <w:rFonts w:ascii="Palatino Linotype" w:hAnsi="Palatino Linotype" w:cs="Arial"/>
          <w:b/>
          <w:bCs/>
        </w:rPr>
        <w:t>;</w:t>
      </w:r>
      <w:r w:rsidR="00335BFE" w:rsidRPr="0087207E">
        <w:rPr>
          <w:rFonts w:ascii="Palatino Linotype" w:hAnsi="Palatino Linotype" w:cs="Arial"/>
          <w:b/>
          <w:bCs/>
        </w:rPr>
        <w:t xml:space="preserve"> </w:t>
      </w:r>
      <w:r w:rsidRPr="0087207E">
        <w:rPr>
          <w:rFonts w:ascii="Palatino Linotype" w:hAnsi="Palatino Linotype"/>
        </w:rPr>
        <w:t xml:space="preserve">promovido por </w:t>
      </w:r>
      <w:r w:rsidR="00D13EA9" w:rsidRPr="00D13EA9">
        <w:rPr>
          <w:rFonts w:ascii="Palatino Linotype" w:hAnsi="Palatino Linotype"/>
          <w:b/>
          <w:szCs w:val="22"/>
          <w:highlight w:val="black"/>
        </w:rPr>
        <w:t>--------------------------------------------</w:t>
      </w:r>
      <w:r w:rsidRPr="0087207E">
        <w:rPr>
          <w:rFonts w:ascii="Palatino Linotype" w:hAnsi="Palatino Linotype"/>
          <w:b/>
        </w:rPr>
        <w:t xml:space="preserve">, </w:t>
      </w:r>
      <w:r w:rsidRPr="0087207E">
        <w:rPr>
          <w:rFonts w:ascii="Palatino Linotype" w:hAnsi="Palatino Linotype" w:cs="Arial"/>
        </w:rPr>
        <w:t xml:space="preserve">en su </w:t>
      </w:r>
      <w:r w:rsidR="00D83C17" w:rsidRPr="0087207E">
        <w:rPr>
          <w:rFonts w:ascii="Palatino Linotype" w:hAnsi="Palatino Linotype" w:cs="Arial"/>
        </w:rPr>
        <w:t>calidad</w:t>
      </w:r>
      <w:r w:rsidRPr="0087207E">
        <w:rPr>
          <w:rFonts w:ascii="Palatino Linotype" w:hAnsi="Palatino Linotype" w:cs="Arial"/>
        </w:rPr>
        <w:t xml:space="preserve"> de </w:t>
      </w:r>
      <w:r w:rsidRPr="0087207E">
        <w:rPr>
          <w:rFonts w:ascii="Palatino Linotype" w:hAnsi="Palatino Linotype" w:cs="Arial"/>
          <w:b/>
        </w:rPr>
        <w:t>RECURRENTE</w:t>
      </w:r>
      <w:r w:rsidRPr="0087207E">
        <w:rPr>
          <w:rFonts w:ascii="Palatino Linotype" w:hAnsi="Palatino Linotype" w:cs="Arial"/>
        </w:rPr>
        <w:t xml:space="preserve">, en contra </w:t>
      </w:r>
      <w:r w:rsidR="000D5A1D" w:rsidRPr="0087207E">
        <w:rPr>
          <w:rFonts w:ascii="Palatino Linotype" w:hAnsi="Palatino Linotype" w:cs="Arial"/>
        </w:rPr>
        <w:t xml:space="preserve">de </w:t>
      </w:r>
      <w:r w:rsidR="00843908" w:rsidRPr="0087207E">
        <w:rPr>
          <w:rFonts w:ascii="Palatino Linotype" w:hAnsi="Palatino Linotype" w:cs="Arial"/>
        </w:rPr>
        <w:t>la respuesta de</w:t>
      </w:r>
      <w:r w:rsidR="005D3DD3" w:rsidRPr="0087207E">
        <w:rPr>
          <w:rFonts w:ascii="Palatino Linotype" w:hAnsi="Palatino Linotype" w:cs="Arial"/>
        </w:rPr>
        <w:t xml:space="preserve"> </w:t>
      </w:r>
      <w:r w:rsidR="00A64E13">
        <w:rPr>
          <w:rFonts w:ascii="Palatino Linotype" w:hAnsi="Palatino Linotype" w:cs="Arial"/>
        </w:rPr>
        <w:t xml:space="preserve">la </w:t>
      </w:r>
      <w:r w:rsidR="00A64E13" w:rsidRPr="00A64E13">
        <w:rPr>
          <w:rFonts w:ascii="Palatino Linotype" w:hAnsi="Palatino Linotype"/>
          <w:b/>
          <w:bCs/>
          <w:color w:val="000000"/>
        </w:rPr>
        <w:t>Universidad Autónoma del Estado de México</w:t>
      </w:r>
      <w:r w:rsidR="0036073F" w:rsidRPr="0087207E">
        <w:rPr>
          <w:rFonts w:ascii="Palatino Linotype" w:hAnsi="Palatino Linotype"/>
          <w:b/>
        </w:rPr>
        <w:t xml:space="preserve">, </w:t>
      </w:r>
      <w:r w:rsidRPr="0087207E">
        <w:rPr>
          <w:rFonts w:ascii="Palatino Linotype" w:hAnsi="Palatino Linotype"/>
        </w:rPr>
        <w:t>en lo sucesivo el</w:t>
      </w:r>
      <w:r w:rsidRPr="0087207E">
        <w:rPr>
          <w:rFonts w:ascii="Palatino Linotype" w:hAnsi="Palatino Linotype"/>
          <w:b/>
        </w:rPr>
        <w:t xml:space="preserve"> SUJETO OBLIGADO</w:t>
      </w:r>
      <w:r w:rsidRPr="0087207E">
        <w:rPr>
          <w:rFonts w:ascii="Palatino Linotype" w:hAnsi="Palatino Linotype"/>
        </w:rPr>
        <w:t xml:space="preserve">, </w:t>
      </w:r>
      <w:r w:rsidR="004D71C0" w:rsidRPr="0087207E">
        <w:rPr>
          <w:rFonts w:ascii="Palatino Linotype" w:hAnsi="Palatino Linotype"/>
        </w:rPr>
        <w:t xml:space="preserve">por lo que </w:t>
      </w:r>
      <w:r w:rsidRPr="0087207E">
        <w:rPr>
          <w:rFonts w:ascii="Palatino Linotype" w:hAnsi="Palatino Linotype"/>
        </w:rPr>
        <w:t>se procede a dictar la presente resolución, con base en los siguientes:</w:t>
      </w:r>
    </w:p>
    <w:p w14:paraId="769E1410" w14:textId="5740327F" w:rsidR="00587366" w:rsidRPr="0087207E" w:rsidRDefault="00662C69" w:rsidP="001E74A5">
      <w:pPr>
        <w:pStyle w:val="Ttulo1"/>
        <w:spacing w:line="360" w:lineRule="auto"/>
        <w:jc w:val="center"/>
        <w:rPr>
          <w:b/>
        </w:rPr>
      </w:pPr>
      <w:bookmarkStart w:id="0" w:name="_Toc461555884"/>
      <w:bookmarkStart w:id="1" w:name="_Toc466371847"/>
      <w:bookmarkStart w:id="2" w:name="_Toc516161520"/>
      <w:r w:rsidRPr="0087207E">
        <w:rPr>
          <w:b/>
        </w:rPr>
        <w:t>ANTECEDENTES</w:t>
      </w:r>
      <w:bookmarkEnd w:id="0"/>
      <w:bookmarkEnd w:id="1"/>
      <w:bookmarkEnd w:id="2"/>
    </w:p>
    <w:p w14:paraId="402A4C0A" w14:textId="1585B6D0" w:rsidR="00D9392E" w:rsidRPr="0087207E" w:rsidRDefault="00D9392E" w:rsidP="001F4299">
      <w:pPr>
        <w:pStyle w:val="Prrafodelista"/>
        <w:numPr>
          <w:ilvl w:val="0"/>
          <w:numId w:val="6"/>
        </w:numPr>
        <w:spacing w:before="240" w:after="240" w:line="360" w:lineRule="auto"/>
        <w:ind w:left="284" w:hanging="284"/>
        <w:jc w:val="both"/>
        <w:rPr>
          <w:rFonts w:ascii="Palatino Linotype" w:eastAsia="Calibri" w:hAnsi="Palatino Linotype" w:cs="Arial"/>
          <w:lang w:val="es-ES"/>
        </w:rPr>
      </w:pPr>
      <w:r w:rsidRPr="0087207E">
        <w:rPr>
          <w:rFonts w:ascii="Palatino Linotype" w:eastAsia="Calibri" w:hAnsi="Palatino Linotype" w:cs="Arial"/>
          <w:lang w:val="es-ES"/>
        </w:rPr>
        <w:t xml:space="preserve">El día </w:t>
      </w:r>
      <w:r w:rsidR="00DF186B" w:rsidRPr="0087207E">
        <w:rPr>
          <w:rFonts w:ascii="Palatino Linotype" w:eastAsia="Calibri" w:hAnsi="Palatino Linotype" w:cs="Arial"/>
          <w:lang w:val="es-ES"/>
        </w:rPr>
        <w:t>veintiséis</w:t>
      </w:r>
      <w:r w:rsidRPr="0087207E">
        <w:rPr>
          <w:rFonts w:ascii="Palatino Linotype" w:eastAsia="Calibri" w:hAnsi="Palatino Linotype" w:cs="Arial"/>
          <w:lang w:val="es-ES"/>
        </w:rPr>
        <w:t xml:space="preserve"> (</w:t>
      </w:r>
      <w:r w:rsidR="00DF186B" w:rsidRPr="0087207E">
        <w:rPr>
          <w:rFonts w:ascii="Palatino Linotype" w:eastAsia="Calibri" w:hAnsi="Palatino Linotype" w:cs="Arial"/>
          <w:lang w:val="es-ES"/>
        </w:rPr>
        <w:t>26</w:t>
      </w:r>
      <w:r w:rsidRPr="0087207E">
        <w:rPr>
          <w:rFonts w:ascii="Palatino Linotype" w:eastAsia="Calibri" w:hAnsi="Palatino Linotype" w:cs="Arial"/>
          <w:lang w:val="es-ES"/>
        </w:rPr>
        <w:t xml:space="preserve">) de </w:t>
      </w:r>
      <w:r w:rsidR="00DF186B" w:rsidRPr="0087207E">
        <w:rPr>
          <w:rFonts w:ascii="Palatino Linotype" w:eastAsia="Calibri" w:hAnsi="Palatino Linotype" w:cs="Arial"/>
          <w:lang w:val="es-ES"/>
        </w:rPr>
        <w:t>marzo</w:t>
      </w:r>
      <w:r w:rsidRPr="0087207E">
        <w:rPr>
          <w:rFonts w:ascii="Palatino Linotype" w:eastAsia="Calibri" w:hAnsi="Palatino Linotype" w:cs="Arial"/>
          <w:lang w:val="es-ES"/>
        </w:rPr>
        <w:t xml:space="preserve"> de dos mil dieci</w:t>
      </w:r>
      <w:r w:rsidR="00DF186B" w:rsidRPr="0087207E">
        <w:rPr>
          <w:rFonts w:ascii="Palatino Linotype" w:eastAsia="Calibri" w:hAnsi="Palatino Linotype" w:cs="Arial"/>
          <w:lang w:val="es-ES"/>
        </w:rPr>
        <w:t>ocho</w:t>
      </w:r>
      <w:r w:rsidRPr="0087207E">
        <w:rPr>
          <w:rFonts w:ascii="Palatino Linotype" w:hAnsi="Palatino Linotype"/>
          <w:b/>
        </w:rPr>
        <w:t xml:space="preserve">, </w:t>
      </w:r>
      <w:r w:rsidRPr="0087207E">
        <w:rPr>
          <w:rFonts w:ascii="Palatino Linotype" w:eastAsia="Calibri" w:hAnsi="Palatino Linotype" w:cs="Arial"/>
          <w:lang w:val="es-ES"/>
        </w:rPr>
        <w:t xml:space="preserve">se presentó ante el </w:t>
      </w:r>
      <w:r w:rsidRPr="0087207E">
        <w:rPr>
          <w:rFonts w:ascii="Palatino Linotype" w:eastAsia="Calibri" w:hAnsi="Palatino Linotype" w:cs="Arial"/>
          <w:b/>
          <w:lang w:val="es-ES"/>
        </w:rPr>
        <w:t>SUJETO OBLIGADO</w:t>
      </w:r>
      <w:r w:rsidRPr="0087207E">
        <w:rPr>
          <w:rFonts w:ascii="Palatino Linotype" w:eastAsia="Calibri" w:hAnsi="Palatino Linotype" w:cs="Arial"/>
        </w:rPr>
        <w:t xml:space="preserve"> vía </w:t>
      </w:r>
      <w:r w:rsidRPr="0087207E">
        <w:rPr>
          <w:rFonts w:ascii="Palatino Linotype" w:eastAsia="Calibri" w:hAnsi="Palatino Linotype" w:cs="Arial"/>
          <w:lang w:val="es-ES"/>
        </w:rPr>
        <w:t xml:space="preserve">Sistema de Acceso a la Información Mexiquense </w:t>
      </w:r>
      <w:r w:rsidRPr="0087207E">
        <w:rPr>
          <w:rFonts w:ascii="Palatino Linotype" w:eastAsia="Calibri" w:hAnsi="Palatino Linotype" w:cs="Arial"/>
          <w:b/>
          <w:lang w:val="es-ES"/>
        </w:rPr>
        <w:t>SAIMEX</w:t>
      </w:r>
      <w:r w:rsidRPr="0087207E">
        <w:rPr>
          <w:rFonts w:ascii="Palatino Linotype" w:eastAsia="Calibri" w:hAnsi="Palatino Linotype" w:cs="Arial"/>
          <w:lang w:val="es-ES"/>
        </w:rPr>
        <w:t xml:space="preserve">, la solicitud de información pública registrada con el número </w:t>
      </w:r>
      <w:r w:rsidR="004D71C0" w:rsidRPr="0087207E">
        <w:rPr>
          <w:rFonts w:ascii="Palatino Linotype" w:hAnsi="Palatino Linotype"/>
          <w:b/>
          <w:bCs/>
          <w:color w:val="000000" w:themeColor="text1"/>
        </w:rPr>
        <w:t xml:space="preserve"> </w:t>
      </w:r>
      <w:r w:rsidR="00DF186B" w:rsidRPr="0087207E">
        <w:rPr>
          <w:rFonts w:ascii="Palatino Linotype" w:hAnsi="Palatino Linotype"/>
          <w:b/>
          <w:bCs/>
          <w:color w:val="000000" w:themeColor="text1"/>
        </w:rPr>
        <w:t>00147/UAEM/IP/2018</w:t>
      </w:r>
      <w:r w:rsidR="00E17F3A" w:rsidRPr="0087207E">
        <w:rPr>
          <w:rFonts w:ascii="Palatino Linotype" w:hAnsi="Palatino Linotype"/>
          <w:b/>
          <w:bCs/>
          <w:color w:val="000000" w:themeColor="text1"/>
        </w:rPr>
        <w:t>,</w:t>
      </w:r>
      <w:r w:rsidRPr="0087207E">
        <w:rPr>
          <w:rFonts w:ascii="Palatino Linotype" w:eastAsia="Calibri" w:hAnsi="Palatino Linotype" w:cs="Arial"/>
          <w:lang w:val="es-ES"/>
        </w:rPr>
        <w:t xml:space="preserve"> mediante la cual </w:t>
      </w:r>
      <w:r w:rsidR="00A133FA" w:rsidRPr="0087207E">
        <w:rPr>
          <w:rFonts w:ascii="Palatino Linotype" w:eastAsia="Calibri" w:hAnsi="Palatino Linotype" w:cs="Arial"/>
          <w:lang w:val="es-ES"/>
        </w:rPr>
        <w:t xml:space="preserve">se </w:t>
      </w:r>
      <w:r w:rsidRPr="0087207E">
        <w:rPr>
          <w:rFonts w:ascii="Palatino Linotype" w:eastAsia="Calibri" w:hAnsi="Palatino Linotype" w:cs="Arial"/>
          <w:lang w:val="es-ES"/>
        </w:rPr>
        <w:t>solicitó:</w:t>
      </w:r>
    </w:p>
    <w:p w14:paraId="780D2256" w14:textId="77777777" w:rsidR="00D9392E" w:rsidRPr="0087207E" w:rsidRDefault="00D9392E" w:rsidP="001C34D6">
      <w:pPr>
        <w:pStyle w:val="Prrafodelista"/>
        <w:spacing w:line="360" w:lineRule="auto"/>
        <w:ind w:left="360"/>
        <w:jc w:val="both"/>
        <w:rPr>
          <w:rFonts w:ascii="Palatino Linotype" w:hAnsi="Palatino Linotype"/>
          <w:i/>
          <w:color w:val="000000"/>
          <w:sz w:val="22"/>
          <w:szCs w:val="22"/>
        </w:rPr>
      </w:pPr>
    </w:p>
    <w:p w14:paraId="45EF49F8" w14:textId="7A145AE5" w:rsidR="001C34D6" w:rsidRPr="0087207E" w:rsidRDefault="001C34D6" w:rsidP="00D9392E">
      <w:pPr>
        <w:pStyle w:val="Prrafodelista"/>
        <w:spacing w:line="360" w:lineRule="auto"/>
        <w:ind w:left="709" w:right="333"/>
        <w:jc w:val="both"/>
        <w:rPr>
          <w:rFonts w:ascii="Palatino Linotype" w:hAnsi="Palatino Linotype"/>
          <w:color w:val="000000"/>
        </w:rPr>
      </w:pPr>
      <w:r w:rsidRPr="0087207E">
        <w:rPr>
          <w:rFonts w:ascii="Palatino Linotype" w:hAnsi="Palatino Linotype"/>
          <w:i/>
          <w:color w:val="000000"/>
          <w:sz w:val="22"/>
          <w:szCs w:val="22"/>
        </w:rPr>
        <w:t>“</w:t>
      </w:r>
      <w:r w:rsidR="00DF186B" w:rsidRPr="0087207E">
        <w:rPr>
          <w:rFonts w:ascii="Palatino Linotype" w:hAnsi="Palatino Linotype"/>
          <w:i/>
          <w:color w:val="000000"/>
          <w:sz w:val="22"/>
          <w:szCs w:val="22"/>
        </w:rPr>
        <w:t xml:space="preserve">SOLICITO INFORMACIÓN RELATIVA A LA FECHA EN QUE LA C. </w:t>
      </w:r>
      <w:r w:rsidR="00D13EA9" w:rsidRPr="00D13EA9">
        <w:rPr>
          <w:rFonts w:ascii="Palatino Linotype" w:hAnsi="Palatino Linotype"/>
          <w:i/>
          <w:color w:val="000000"/>
          <w:sz w:val="22"/>
          <w:szCs w:val="22"/>
          <w:highlight w:val="black"/>
        </w:rPr>
        <w:t>----------------------------------------------------------</w:t>
      </w:r>
      <w:r w:rsidR="00DF186B" w:rsidRPr="0087207E">
        <w:rPr>
          <w:rFonts w:ascii="Palatino Linotype" w:hAnsi="Palatino Linotype"/>
          <w:i/>
          <w:color w:val="000000"/>
          <w:sz w:val="22"/>
          <w:szCs w:val="22"/>
        </w:rPr>
        <w:t xml:space="preserve">, QUIEN ESTUDIÓ EN ESA INSTITUCIÓN, Y CUYA CÉDULA PROFESIONAL ES LA </w:t>
      </w:r>
      <w:r w:rsidR="00D13EA9" w:rsidRPr="00D13EA9">
        <w:rPr>
          <w:rFonts w:ascii="Palatino Linotype" w:hAnsi="Palatino Linotype"/>
          <w:i/>
          <w:color w:val="000000"/>
          <w:sz w:val="22"/>
          <w:szCs w:val="22"/>
          <w:highlight w:val="black"/>
        </w:rPr>
        <w:t>-------------</w:t>
      </w:r>
      <w:r w:rsidR="00DF186B" w:rsidRPr="0087207E">
        <w:rPr>
          <w:rFonts w:ascii="Palatino Linotype" w:hAnsi="Palatino Linotype"/>
          <w:i/>
          <w:color w:val="000000"/>
          <w:sz w:val="22"/>
          <w:szCs w:val="22"/>
        </w:rPr>
        <w:t>, EXPEDIDA A SU FAVOR EN 2017 POR LA SECRETARÍA DE EDUCACIÓN PÚBLICA,</w:t>
      </w:r>
      <w:r w:rsidRPr="0087207E">
        <w:rPr>
          <w:rFonts w:ascii="Palatino Linotype" w:hAnsi="Palatino Linotype"/>
          <w:i/>
          <w:color w:val="000000"/>
          <w:sz w:val="22"/>
        </w:rPr>
        <w:t>”</w:t>
      </w:r>
      <w:r w:rsidRPr="0087207E">
        <w:rPr>
          <w:rFonts w:ascii="Palatino Linotype" w:hAnsi="Palatino Linotype"/>
          <w:color w:val="000000"/>
          <w:sz w:val="22"/>
        </w:rPr>
        <w:t xml:space="preserve"> </w:t>
      </w:r>
      <w:r w:rsidRPr="0087207E">
        <w:rPr>
          <w:rFonts w:ascii="Palatino Linotype" w:hAnsi="Palatino Linotype"/>
          <w:color w:val="000000"/>
        </w:rPr>
        <w:t>(Sic)</w:t>
      </w:r>
    </w:p>
    <w:p w14:paraId="342B53D4" w14:textId="77777777" w:rsidR="00DF186B" w:rsidRPr="0087207E" w:rsidRDefault="00C73C34" w:rsidP="00D9392E">
      <w:pPr>
        <w:pStyle w:val="Prrafodelista"/>
        <w:spacing w:line="360" w:lineRule="auto"/>
        <w:ind w:left="360"/>
        <w:jc w:val="both"/>
        <w:rPr>
          <w:rFonts w:ascii="Palatino Linotype" w:hAnsi="Palatino Linotype"/>
        </w:rPr>
      </w:pPr>
      <w:r w:rsidRPr="0087207E">
        <w:rPr>
          <w:rFonts w:ascii="Palatino Linotype" w:hAnsi="Palatino Linotype"/>
        </w:rPr>
        <w:tab/>
      </w:r>
    </w:p>
    <w:p w14:paraId="2623C1CF" w14:textId="301683AF" w:rsidR="00D9392E" w:rsidRPr="0087207E" w:rsidRDefault="00DF186B" w:rsidP="00D9392E">
      <w:pPr>
        <w:pStyle w:val="Prrafodelista"/>
        <w:spacing w:line="360" w:lineRule="auto"/>
        <w:ind w:left="360"/>
        <w:jc w:val="both"/>
        <w:rPr>
          <w:rFonts w:ascii="Palatino Linotype" w:hAnsi="Palatino Linotype"/>
        </w:rPr>
      </w:pPr>
      <w:r w:rsidRPr="0087207E">
        <w:rPr>
          <w:rFonts w:ascii="Palatino Linotype" w:hAnsi="Palatino Linotype"/>
        </w:rPr>
        <w:t xml:space="preserve">Al tiempo </w:t>
      </w:r>
      <w:r w:rsidR="00273EAE" w:rsidRPr="0087207E">
        <w:rPr>
          <w:rFonts w:ascii="Palatino Linotype" w:hAnsi="Palatino Linotype"/>
        </w:rPr>
        <w:t xml:space="preserve">que adjunta el archivo </w:t>
      </w:r>
      <w:r w:rsidR="00273EAE" w:rsidRPr="0087207E">
        <w:rPr>
          <w:rFonts w:ascii="Palatino Linotype" w:hAnsi="Palatino Linotype"/>
          <w:b/>
        </w:rPr>
        <w:t>2018-03-26.png</w:t>
      </w:r>
      <w:r w:rsidR="00273EAE" w:rsidRPr="0087207E">
        <w:rPr>
          <w:rFonts w:ascii="Palatino Linotype" w:hAnsi="Palatino Linotype"/>
        </w:rPr>
        <w:t xml:space="preserve">, que corresponde a una imagen </w:t>
      </w:r>
      <w:r w:rsidR="00273EAE" w:rsidRPr="0087207E">
        <w:rPr>
          <w:rFonts w:ascii="Palatino Linotype" w:eastAsia="Times New Roman" w:hAnsi="Palatino Linotype" w:cs="Arial"/>
          <w:lang w:val="es-ES"/>
        </w:rPr>
        <w:t xml:space="preserve">que obra en el expediente electrónico de mérito, que ya es del conocimiento de </w:t>
      </w:r>
      <w:r w:rsidR="00273EAE" w:rsidRPr="0087207E">
        <w:rPr>
          <w:rFonts w:ascii="Palatino Linotype" w:eastAsia="Times New Roman" w:hAnsi="Palatino Linotype" w:cs="Arial"/>
          <w:lang w:val="es-ES"/>
        </w:rPr>
        <w:lastRenderedPageBreak/>
        <w:t>las partes, y que no será transcrito en este apartado por las consideraciones que se verán a continuación.</w:t>
      </w:r>
    </w:p>
    <w:p w14:paraId="5DDBF750" w14:textId="31D94F24" w:rsidR="00DF186B" w:rsidRPr="0087207E" w:rsidRDefault="00DF186B" w:rsidP="00D9392E">
      <w:pPr>
        <w:pStyle w:val="Prrafodelista"/>
        <w:spacing w:line="360" w:lineRule="auto"/>
        <w:ind w:left="360"/>
        <w:jc w:val="both"/>
        <w:rPr>
          <w:rFonts w:ascii="Palatino Linotype" w:hAnsi="Palatino Linotype"/>
        </w:rPr>
      </w:pPr>
    </w:p>
    <w:p w14:paraId="2C57A722" w14:textId="0AA1A28F" w:rsidR="00750A80" w:rsidRPr="0087207E" w:rsidRDefault="00A8769A" w:rsidP="001E74A5">
      <w:pPr>
        <w:pStyle w:val="Prrafodelista"/>
        <w:numPr>
          <w:ilvl w:val="0"/>
          <w:numId w:val="1"/>
        </w:numPr>
        <w:spacing w:line="360" w:lineRule="auto"/>
        <w:jc w:val="both"/>
        <w:rPr>
          <w:rFonts w:ascii="Palatino Linotype" w:eastAsia="Times New Roman" w:hAnsi="Palatino Linotype" w:cs="Arial"/>
          <w:lang w:val="es-ES"/>
        </w:rPr>
      </w:pPr>
      <w:r w:rsidRPr="0087207E">
        <w:rPr>
          <w:rFonts w:ascii="Palatino Linotype" w:eastAsia="Times New Roman" w:hAnsi="Palatino Linotype" w:cs="Arial"/>
          <w:lang w:val="es-ES"/>
        </w:rPr>
        <w:t xml:space="preserve">Señaló </w:t>
      </w:r>
      <w:r w:rsidR="00750A80" w:rsidRPr="0087207E">
        <w:rPr>
          <w:rFonts w:ascii="Palatino Linotype" w:eastAsia="Times New Roman" w:hAnsi="Palatino Linotype" w:cs="Arial"/>
          <w:lang w:val="es-ES"/>
        </w:rPr>
        <w:t>como modalidad de entrega de información</w:t>
      </w:r>
      <w:r w:rsidR="00750A80" w:rsidRPr="0087207E">
        <w:rPr>
          <w:rFonts w:ascii="Palatino Linotype" w:eastAsia="Times New Roman" w:hAnsi="Palatino Linotype" w:cs="Arial"/>
          <w:b/>
          <w:lang w:val="es-ES"/>
        </w:rPr>
        <w:t>:</w:t>
      </w:r>
      <w:r w:rsidR="00750A80" w:rsidRPr="0087207E">
        <w:rPr>
          <w:rFonts w:ascii="Palatino Linotype" w:eastAsia="Times New Roman" w:hAnsi="Palatino Linotype" w:cs="Arial"/>
          <w:lang w:val="es-ES"/>
        </w:rPr>
        <w:t xml:space="preserve"> </w:t>
      </w:r>
      <w:r w:rsidR="007B30F3" w:rsidRPr="0087207E">
        <w:rPr>
          <w:rFonts w:ascii="Palatino Linotype" w:hAnsi="Palatino Linotype"/>
          <w:szCs w:val="14"/>
        </w:rPr>
        <w:t xml:space="preserve">A través del </w:t>
      </w:r>
      <w:r w:rsidR="006B7A58" w:rsidRPr="0087207E">
        <w:rPr>
          <w:rFonts w:ascii="Palatino Linotype" w:hAnsi="Palatino Linotype"/>
          <w:szCs w:val="14"/>
        </w:rPr>
        <w:t>“</w:t>
      </w:r>
      <w:r w:rsidR="000D5A1D" w:rsidRPr="0087207E">
        <w:rPr>
          <w:rFonts w:ascii="Palatino Linotype" w:hAnsi="Palatino Linotype"/>
          <w:b/>
          <w:szCs w:val="14"/>
        </w:rPr>
        <w:t>SAIMEX</w:t>
      </w:r>
      <w:r w:rsidR="006B7A58" w:rsidRPr="0087207E">
        <w:rPr>
          <w:rFonts w:ascii="Palatino Linotype" w:hAnsi="Palatino Linotype"/>
          <w:b/>
          <w:szCs w:val="14"/>
        </w:rPr>
        <w:t>”</w:t>
      </w:r>
      <w:r w:rsidR="007B30F3" w:rsidRPr="0087207E">
        <w:rPr>
          <w:rFonts w:ascii="Palatino Linotype" w:hAnsi="Palatino Linotype"/>
          <w:szCs w:val="14"/>
        </w:rPr>
        <w:t xml:space="preserve">. </w:t>
      </w:r>
    </w:p>
    <w:p w14:paraId="7727518C" w14:textId="77777777" w:rsidR="00A45546" w:rsidRPr="0087207E" w:rsidRDefault="00A45546" w:rsidP="00A45546">
      <w:pPr>
        <w:pStyle w:val="Prrafodelista"/>
        <w:tabs>
          <w:tab w:val="left" w:pos="567"/>
        </w:tabs>
        <w:spacing w:line="360" w:lineRule="auto"/>
        <w:ind w:left="360"/>
        <w:jc w:val="both"/>
        <w:rPr>
          <w:rFonts w:ascii="Palatino Linotype" w:hAnsi="Palatino Linotype"/>
          <w:color w:val="000000"/>
          <w:szCs w:val="14"/>
        </w:rPr>
      </w:pPr>
    </w:p>
    <w:p w14:paraId="7A13A95D" w14:textId="4AF81818" w:rsidR="00DF186B" w:rsidRPr="0087207E" w:rsidRDefault="00DF186B" w:rsidP="00DF186B">
      <w:pPr>
        <w:pStyle w:val="Prrafodelista"/>
        <w:numPr>
          <w:ilvl w:val="0"/>
          <w:numId w:val="6"/>
        </w:numPr>
        <w:spacing w:line="360" w:lineRule="auto"/>
        <w:ind w:left="426" w:right="34"/>
        <w:jc w:val="both"/>
        <w:rPr>
          <w:rFonts w:ascii="Palatino Linotype" w:hAnsi="Palatino Linotype"/>
        </w:rPr>
      </w:pPr>
      <w:r w:rsidRPr="0087207E">
        <w:rPr>
          <w:rFonts w:ascii="Palatino Linotype" w:hAnsi="Palatino Linotype"/>
        </w:rPr>
        <w:t xml:space="preserve">El día cinco (05) de abril del presente año, el </w:t>
      </w:r>
      <w:r w:rsidRPr="0087207E">
        <w:rPr>
          <w:rFonts w:ascii="Palatino Linotype" w:hAnsi="Palatino Linotype"/>
          <w:b/>
        </w:rPr>
        <w:t>SUJETO OBLIGADO</w:t>
      </w:r>
      <w:r w:rsidRPr="0087207E">
        <w:rPr>
          <w:rFonts w:ascii="Palatino Linotype" w:hAnsi="Palatino Linotype"/>
        </w:rPr>
        <w:t xml:space="preserve"> realizo una aclaración a la solicitud consistente a grosso modo en que: </w:t>
      </w:r>
      <w:r w:rsidRPr="0087207E">
        <w:rPr>
          <w:rFonts w:ascii="Palatino Linotype" w:hAnsi="Palatino Linotype"/>
          <w:i/>
        </w:rPr>
        <w:t xml:space="preserve">"especifique claramente a que se refiere con “…INFORMACIÓN RELATIVA A LA FECHA EN QUE…” </w:t>
      </w:r>
      <w:r w:rsidRPr="0087207E">
        <w:rPr>
          <w:rFonts w:ascii="Palatino Linotype" w:hAnsi="Palatino Linotype"/>
        </w:rPr>
        <w:t>(sic)</w:t>
      </w:r>
    </w:p>
    <w:p w14:paraId="5F5553C9" w14:textId="77777777" w:rsidR="00DF186B" w:rsidRPr="0087207E" w:rsidRDefault="00DF186B" w:rsidP="00DF186B">
      <w:pPr>
        <w:pStyle w:val="Prrafodelista"/>
        <w:spacing w:line="360" w:lineRule="auto"/>
        <w:ind w:left="284" w:right="34"/>
        <w:jc w:val="both"/>
        <w:rPr>
          <w:rFonts w:ascii="Palatino Linotype" w:hAnsi="Palatino Linotype"/>
        </w:rPr>
      </w:pPr>
    </w:p>
    <w:p w14:paraId="4E2191FC" w14:textId="06C74771" w:rsidR="00DF186B" w:rsidRPr="0087207E" w:rsidRDefault="00DF186B" w:rsidP="001E64C4">
      <w:pPr>
        <w:pStyle w:val="Prrafodelista"/>
        <w:numPr>
          <w:ilvl w:val="0"/>
          <w:numId w:val="6"/>
        </w:numPr>
        <w:spacing w:line="360" w:lineRule="auto"/>
        <w:ind w:left="426" w:right="34"/>
        <w:jc w:val="both"/>
        <w:rPr>
          <w:rFonts w:ascii="Palatino Linotype" w:hAnsi="Palatino Linotype"/>
          <w:i/>
        </w:rPr>
      </w:pPr>
      <w:r w:rsidRPr="0087207E">
        <w:rPr>
          <w:rFonts w:ascii="Palatino Linotype" w:hAnsi="Palatino Linotype"/>
        </w:rPr>
        <w:t>El día seis (06) de abril de los corrientes la particular r</w:t>
      </w:r>
      <w:r w:rsidR="00273EAE" w:rsidRPr="0087207E">
        <w:rPr>
          <w:rFonts w:ascii="Palatino Linotype" w:hAnsi="Palatino Linotype"/>
        </w:rPr>
        <w:t>ealizo la aclaración respectiva que le fuera requerida.</w:t>
      </w:r>
    </w:p>
    <w:p w14:paraId="78EA4570" w14:textId="77777777" w:rsidR="00DF186B" w:rsidRPr="0087207E" w:rsidRDefault="00DF186B" w:rsidP="00DF186B">
      <w:pPr>
        <w:pStyle w:val="Prrafodelista"/>
        <w:rPr>
          <w:rFonts w:ascii="Palatino Linotype" w:eastAsia="Times New Roman" w:hAnsi="Palatino Linotype" w:cs="Arial"/>
          <w:i/>
          <w:lang w:val="es-ES"/>
        </w:rPr>
      </w:pPr>
    </w:p>
    <w:p w14:paraId="74DF32A7" w14:textId="65DCC87D" w:rsidR="005F5D9A" w:rsidRPr="0087207E" w:rsidRDefault="00585F00" w:rsidP="001F4299">
      <w:pPr>
        <w:pStyle w:val="Prrafodelista"/>
        <w:numPr>
          <w:ilvl w:val="0"/>
          <w:numId w:val="6"/>
        </w:numPr>
        <w:spacing w:line="360" w:lineRule="auto"/>
        <w:ind w:left="284" w:right="34" w:hanging="284"/>
        <w:jc w:val="both"/>
        <w:rPr>
          <w:rFonts w:ascii="Palatino Linotype" w:hAnsi="Palatino Linotype"/>
        </w:rPr>
      </w:pPr>
      <w:r w:rsidRPr="0087207E">
        <w:rPr>
          <w:rFonts w:ascii="Palatino Linotype" w:eastAsia="Times New Roman" w:hAnsi="Palatino Linotype" w:cs="Arial"/>
          <w:lang w:val="es-ES"/>
        </w:rPr>
        <w:t xml:space="preserve">El día </w:t>
      </w:r>
      <w:r w:rsidR="00DF186B" w:rsidRPr="0087207E">
        <w:rPr>
          <w:rFonts w:ascii="Palatino Linotype" w:eastAsia="Times New Roman" w:hAnsi="Palatino Linotype" w:cs="Arial"/>
          <w:lang w:val="es-ES"/>
        </w:rPr>
        <w:t>veinti</w:t>
      </w:r>
      <w:r w:rsidR="0032248F" w:rsidRPr="0087207E">
        <w:rPr>
          <w:rFonts w:ascii="Palatino Linotype" w:eastAsia="Times New Roman" w:hAnsi="Palatino Linotype" w:cs="Arial"/>
          <w:lang w:val="es-ES"/>
        </w:rPr>
        <w:t>séis</w:t>
      </w:r>
      <w:r w:rsidRPr="0087207E">
        <w:rPr>
          <w:rFonts w:ascii="Palatino Linotype" w:eastAsia="Times New Roman" w:hAnsi="Palatino Linotype" w:cs="Arial"/>
          <w:lang w:val="es-ES"/>
        </w:rPr>
        <w:t xml:space="preserve"> (</w:t>
      </w:r>
      <w:r w:rsidR="00DF186B" w:rsidRPr="0087207E">
        <w:rPr>
          <w:rFonts w:ascii="Palatino Linotype" w:eastAsia="Times New Roman" w:hAnsi="Palatino Linotype" w:cs="Arial"/>
          <w:lang w:val="es-ES"/>
        </w:rPr>
        <w:t>2</w:t>
      </w:r>
      <w:r w:rsidR="0032248F" w:rsidRPr="0087207E">
        <w:rPr>
          <w:rFonts w:ascii="Palatino Linotype" w:eastAsia="Times New Roman" w:hAnsi="Palatino Linotype" w:cs="Arial"/>
          <w:lang w:val="es-ES"/>
        </w:rPr>
        <w:t xml:space="preserve">6) de </w:t>
      </w:r>
      <w:r w:rsidR="00DF186B" w:rsidRPr="0087207E">
        <w:rPr>
          <w:rFonts w:ascii="Palatino Linotype" w:eastAsia="Times New Roman" w:hAnsi="Palatino Linotype" w:cs="Arial"/>
          <w:lang w:val="es-ES"/>
        </w:rPr>
        <w:t>abril</w:t>
      </w:r>
      <w:r w:rsidRPr="0087207E">
        <w:rPr>
          <w:rFonts w:ascii="Palatino Linotype" w:eastAsia="Times New Roman" w:hAnsi="Palatino Linotype" w:cs="Arial"/>
          <w:lang w:val="es-ES"/>
        </w:rPr>
        <w:t xml:space="preserve"> de dos mil diecisiete, el </w:t>
      </w:r>
      <w:r w:rsidRPr="0087207E">
        <w:rPr>
          <w:rFonts w:ascii="Palatino Linotype" w:eastAsia="Times New Roman" w:hAnsi="Palatino Linotype" w:cs="Arial"/>
          <w:b/>
          <w:lang w:val="es-ES"/>
        </w:rPr>
        <w:t>SUJETO OBLIGADO</w:t>
      </w:r>
      <w:r w:rsidRPr="0087207E">
        <w:rPr>
          <w:rFonts w:ascii="Palatino Linotype" w:eastAsia="Times New Roman" w:hAnsi="Palatino Linotype" w:cs="Arial"/>
          <w:lang w:val="es-ES"/>
        </w:rPr>
        <w:t xml:space="preserve"> dio respuesta </w:t>
      </w:r>
      <w:r w:rsidR="00590516" w:rsidRPr="0087207E">
        <w:rPr>
          <w:rFonts w:ascii="Palatino Linotype" w:eastAsia="Times New Roman" w:hAnsi="Palatino Linotype" w:cs="Arial"/>
          <w:lang w:val="es-ES"/>
        </w:rPr>
        <w:t>adjuntando</w:t>
      </w:r>
      <w:r w:rsidR="00273EAE" w:rsidRPr="0087207E">
        <w:rPr>
          <w:rFonts w:ascii="Palatino Linotype" w:eastAsia="Times New Roman" w:hAnsi="Palatino Linotype" w:cs="Arial"/>
          <w:lang w:val="es-ES"/>
        </w:rPr>
        <w:t xml:space="preserve"> a través de un</w:t>
      </w:r>
      <w:r w:rsidR="005F5D9A" w:rsidRPr="0087207E">
        <w:rPr>
          <w:rFonts w:ascii="Palatino Linotype" w:eastAsia="Times New Roman" w:hAnsi="Palatino Linotype" w:cs="Arial"/>
          <w:lang w:val="es-ES"/>
        </w:rPr>
        <w:t xml:space="preserve"> escrito </w:t>
      </w:r>
      <w:r w:rsidR="00273EAE" w:rsidRPr="0087207E">
        <w:rPr>
          <w:rFonts w:ascii="Palatino Linotype" w:eastAsia="Times New Roman" w:hAnsi="Palatino Linotype" w:cs="Arial"/>
          <w:lang w:val="es-ES"/>
        </w:rPr>
        <w:t>que obra en el expediente electrónico de mérito, que ya es del conocimiento de las partes, y que no será transcrito en este apartado por las consideraciones que se verán a continuación.</w:t>
      </w:r>
    </w:p>
    <w:p w14:paraId="02195EB5" w14:textId="77777777" w:rsidR="005F5D9A" w:rsidRPr="0087207E" w:rsidRDefault="005F5D9A" w:rsidP="005F5D9A">
      <w:pPr>
        <w:pStyle w:val="Prrafodelista"/>
        <w:spacing w:line="360" w:lineRule="auto"/>
        <w:ind w:left="284" w:right="34"/>
        <w:jc w:val="both"/>
        <w:rPr>
          <w:rFonts w:ascii="Palatino Linotype" w:hAnsi="Palatino Linotype"/>
        </w:rPr>
      </w:pPr>
    </w:p>
    <w:p w14:paraId="4E6F73A7" w14:textId="5B398BC5" w:rsidR="00585F00" w:rsidRPr="0087207E" w:rsidRDefault="00585F00" w:rsidP="001F4299">
      <w:pPr>
        <w:pStyle w:val="Prrafodelista"/>
        <w:numPr>
          <w:ilvl w:val="0"/>
          <w:numId w:val="6"/>
        </w:numPr>
        <w:spacing w:line="360" w:lineRule="auto"/>
        <w:ind w:left="284" w:hanging="284"/>
        <w:jc w:val="both"/>
        <w:rPr>
          <w:rFonts w:ascii="Palatino Linotype" w:hAnsi="Palatino Linotype"/>
          <w:b/>
          <w:i/>
          <w:sz w:val="22"/>
          <w:szCs w:val="22"/>
        </w:rPr>
      </w:pPr>
      <w:r w:rsidRPr="0087207E">
        <w:rPr>
          <w:rFonts w:ascii="Palatino Linotype" w:eastAsia="Times New Roman" w:hAnsi="Palatino Linotype" w:cs="Arial"/>
          <w:lang w:val="es-ES"/>
        </w:rPr>
        <w:t xml:space="preserve">El día </w:t>
      </w:r>
      <w:r w:rsidR="002851A1" w:rsidRPr="0087207E">
        <w:rPr>
          <w:rFonts w:ascii="Palatino Linotype" w:eastAsia="Times New Roman" w:hAnsi="Palatino Linotype" w:cs="Arial"/>
          <w:lang w:val="es-ES"/>
        </w:rPr>
        <w:t>diec</w:t>
      </w:r>
      <w:r w:rsidR="001A4A80" w:rsidRPr="0087207E">
        <w:rPr>
          <w:rFonts w:ascii="Palatino Linotype" w:eastAsia="Times New Roman" w:hAnsi="Palatino Linotype" w:cs="Arial"/>
          <w:lang w:val="es-ES"/>
        </w:rPr>
        <w:t>isiete</w:t>
      </w:r>
      <w:r w:rsidRPr="0087207E">
        <w:rPr>
          <w:rFonts w:ascii="Palatino Linotype" w:eastAsia="Times New Roman" w:hAnsi="Palatino Linotype" w:cs="Arial"/>
          <w:lang w:val="es-ES"/>
        </w:rPr>
        <w:t xml:space="preserve"> (</w:t>
      </w:r>
      <w:r w:rsidR="002851A1" w:rsidRPr="0087207E">
        <w:rPr>
          <w:rFonts w:ascii="Palatino Linotype" w:eastAsia="Times New Roman" w:hAnsi="Palatino Linotype" w:cs="Arial"/>
          <w:lang w:val="es-ES"/>
        </w:rPr>
        <w:t>1</w:t>
      </w:r>
      <w:r w:rsidR="001A4A80" w:rsidRPr="0087207E">
        <w:rPr>
          <w:rFonts w:ascii="Palatino Linotype" w:eastAsia="Times New Roman" w:hAnsi="Palatino Linotype" w:cs="Arial"/>
          <w:lang w:val="es-ES"/>
        </w:rPr>
        <w:t>7</w:t>
      </w:r>
      <w:r w:rsidRPr="0087207E">
        <w:rPr>
          <w:rFonts w:ascii="Palatino Linotype" w:eastAsia="Times New Roman" w:hAnsi="Palatino Linotype" w:cs="Arial"/>
          <w:lang w:val="es-ES"/>
        </w:rPr>
        <w:t xml:space="preserve">) de </w:t>
      </w:r>
      <w:r w:rsidR="002851A1" w:rsidRPr="0087207E">
        <w:rPr>
          <w:rFonts w:ascii="Palatino Linotype" w:eastAsia="Times New Roman" w:hAnsi="Palatino Linotype" w:cs="Arial"/>
          <w:lang w:val="es-ES"/>
        </w:rPr>
        <w:t>enero</w:t>
      </w:r>
      <w:r w:rsidRPr="0087207E">
        <w:rPr>
          <w:rFonts w:ascii="Palatino Linotype" w:eastAsia="Times New Roman" w:hAnsi="Palatino Linotype" w:cs="Arial"/>
          <w:lang w:val="es-ES"/>
        </w:rPr>
        <w:t xml:space="preserve"> de dos mil dieci</w:t>
      </w:r>
      <w:r w:rsidR="002851A1" w:rsidRPr="0087207E">
        <w:rPr>
          <w:rFonts w:ascii="Palatino Linotype" w:eastAsia="Times New Roman" w:hAnsi="Palatino Linotype" w:cs="Arial"/>
          <w:lang w:val="es-ES"/>
        </w:rPr>
        <w:t>ocho</w:t>
      </w:r>
      <w:r w:rsidRPr="0087207E">
        <w:rPr>
          <w:rFonts w:ascii="Palatino Linotype" w:eastAsia="Times New Roman" w:hAnsi="Palatino Linotype" w:cs="Arial"/>
          <w:lang w:val="es-ES"/>
        </w:rPr>
        <w:t xml:space="preserve"> </w:t>
      </w:r>
      <w:r w:rsidR="001A4A80" w:rsidRPr="0087207E">
        <w:rPr>
          <w:rFonts w:ascii="Palatino Linotype" w:eastAsia="Times New Roman" w:hAnsi="Palatino Linotype" w:cs="Arial"/>
          <w:lang w:val="es-ES"/>
        </w:rPr>
        <w:t>l</w:t>
      </w:r>
      <w:r w:rsidR="002851A1" w:rsidRPr="0087207E">
        <w:rPr>
          <w:rFonts w:ascii="Palatino Linotype" w:eastAsia="Times New Roman" w:hAnsi="Palatino Linotype" w:cs="Arial"/>
          <w:lang w:val="es-ES"/>
        </w:rPr>
        <w:t>a</w:t>
      </w:r>
      <w:r w:rsidR="007E4E68" w:rsidRPr="0087207E">
        <w:rPr>
          <w:rFonts w:ascii="Palatino Linotype" w:hAnsi="Palatino Linotype" w:cs="Arial"/>
          <w:szCs w:val="20"/>
        </w:rPr>
        <w:t xml:space="preserve"> particular</w:t>
      </w:r>
      <w:r w:rsidRPr="0087207E">
        <w:rPr>
          <w:rFonts w:ascii="Palatino Linotype" w:eastAsia="Times New Roman" w:hAnsi="Palatino Linotype" w:cs="Arial"/>
          <w:lang w:val="es-ES"/>
        </w:rPr>
        <w:t xml:space="preserve"> interpuso el recurso de revisión en contra de la respuesta anteriormente referida, señalando como:</w:t>
      </w:r>
    </w:p>
    <w:p w14:paraId="4A7CBD8A" w14:textId="77777777" w:rsidR="00F95F7E" w:rsidRPr="0087207E" w:rsidRDefault="00F95F7E" w:rsidP="00F95F7E">
      <w:pPr>
        <w:pStyle w:val="Prrafodelista"/>
        <w:spacing w:line="360" w:lineRule="auto"/>
        <w:ind w:left="284"/>
        <w:jc w:val="both"/>
        <w:rPr>
          <w:rFonts w:ascii="Palatino Linotype" w:hAnsi="Palatino Linotype"/>
          <w:b/>
        </w:rPr>
      </w:pPr>
    </w:p>
    <w:p w14:paraId="41517A7C" w14:textId="5700E64B" w:rsidR="00585F00" w:rsidRPr="0087207E" w:rsidRDefault="00585F00" w:rsidP="00050953">
      <w:pPr>
        <w:pStyle w:val="Ttulo2"/>
        <w:numPr>
          <w:ilvl w:val="0"/>
          <w:numId w:val="8"/>
        </w:numPr>
        <w:spacing w:line="360" w:lineRule="auto"/>
        <w:jc w:val="both"/>
        <w:rPr>
          <w:rFonts w:ascii="Palatino Linotype" w:hAnsi="Palatino Linotype"/>
          <w:i/>
          <w:color w:val="000000" w:themeColor="text1"/>
          <w:sz w:val="24"/>
          <w:szCs w:val="24"/>
        </w:rPr>
      </w:pPr>
      <w:bookmarkStart w:id="3" w:name="_Toc466982514"/>
      <w:bookmarkStart w:id="4" w:name="_Toc471908126"/>
      <w:bookmarkStart w:id="5" w:name="_Toc491791300"/>
      <w:bookmarkStart w:id="6" w:name="_Toc496726170"/>
      <w:bookmarkStart w:id="7" w:name="_Toc497242134"/>
      <w:bookmarkStart w:id="8" w:name="_Toc497292517"/>
      <w:bookmarkStart w:id="9" w:name="_Toc498503716"/>
      <w:bookmarkStart w:id="10" w:name="_Toc499568660"/>
      <w:bookmarkStart w:id="11" w:name="_Toc499568693"/>
      <w:bookmarkStart w:id="12" w:name="_Toc499665452"/>
      <w:bookmarkStart w:id="13" w:name="_Toc499729819"/>
      <w:bookmarkStart w:id="14" w:name="_Toc499835024"/>
      <w:bookmarkStart w:id="15" w:name="_Toc499835835"/>
      <w:bookmarkStart w:id="16" w:name="_Toc499835858"/>
      <w:bookmarkStart w:id="17" w:name="_Toc500264537"/>
      <w:bookmarkStart w:id="18" w:name="_Toc503290275"/>
      <w:bookmarkStart w:id="19" w:name="_Toc506891656"/>
      <w:bookmarkStart w:id="20" w:name="_Toc516142644"/>
      <w:bookmarkStart w:id="21" w:name="_Toc516161420"/>
      <w:bookmarkStart w:id="22" w:name="_Toc516161466"/>
      <w:bookmarkStart w:id="23" w:name="_Toc516161521"/>
      <w:r w:rsidRPr="0087207E">
        <w:rPr>
          <w:rStyle w:val="Ttulo2Car"/>
          <w:rFonts w:ascii="Palatino Linotype" w:hAnsi="Palatino Linotype"/>
          <w:b/>
          <w:color w:val="auto"/>
          <w:sz w:val="24"/>
          <w:szCs w:val="24"/>
        </w:rPr>
        <w:t>Acto impugnado</w:t>
      </w:r>
      <w:bookmarkEnd w:id="3"/>
      <w:r w:rsidR="00F95F7E" w:rsidRPr="0087207E">
        <w:rPr>
          <w:rStyle w:val="Ttulo2Car"/>
          <w:rFonts w:ascii="Palatino Linotype" w:hAnsi="Palatino Linotype"/>
          <w:b/>
          <w:color w:val="000000" w:themeColor="text1"/>
          <w:sz w:val="24"/>
          <w:szCs w:val="24"/>
        </w:rPr>
        <w:t xml:space="preserve">: </w:t>
      </w:r>
      <w:r w:rsidR="00F95F7E" w:rsidRPr="0087207E">
        <w:rPr>
          <w:rStyle w:val="Ttulo2Car"/>
          <w:rFonts w:ascii="Palatino Linotype" w:hAnsi="Palatino Linotype"/>
          <w:color w:val="000000" w:themeColor="text1"/>
          <w:sz w:val="24"/>
          <w:szCs w:val="24"/>
        </w:rPr>
        <w:t>“</w:t>
      </w:r>
      <w:r w:rsidR="00050953" w:rsidRPr="0087207E">
        <w:rPr>
          <w:rFonts w:ascii="Palatino Linotype" w:eastAsia="Times New Roman" w:hAnsi="Palatino Linotype" w:cs="Times New Roman"/>
          <w:i/>
          <w:color w:val="000000" w:themeColor="text1"/>
          <w:sz w:val="24"/>
          <w:szCs w:val="24"/>
          <w:lang w:val="es-ES"/>
        </w:rPr>
        <w:t>La entrega de información que no corresponda con lo solicitado</w:t>
      </w:r>
      <w:r w:rsidRPr="0087207E">
        <w:rPr>
          <w:rFonts w:ascii="Palatino Linotype" w:hAnsi="Palatino Linotype"/>
          <w:i/>
          <w:color w:val="000000" w:themeColor="text1"/>
          <w:sz w:val="24"/>
          <w:szCs w:val="24"/>
        </w:rPr>
        <w:t>” (Sic)</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14:paraId="6DD4C621" w14:textId="6F268153" w:rsidR="00585F00" w:rsidRPr="0087207E" w:rsidRDefault="00585F00" w:rsidP="00585F00">
      <w:pPr>
        <w:ind w:left="851"/>
        <w:rPr>
          <w:lang w:val="es-MX" w:eastAsia="en-US"/>
        </w:rPr>
      </w:pPr>
    </w:p>
    <w:p w14:paraId="16C1CD16" w14:textId="57E4699A" w:rsidR="00585F00" w:rsidRPr="0087207E" w:rsidRDefault="00585F00" w:rsidP="00050953">
      <w:pPr>
        <w:pStyle w:val="Ttulo2"/>
        <w:numPr>
          <w:ilvl w:val="0"/>
          <w:numId w:val="8"/>
        </w:numPr>
        <w:spacing w:line="360" w:lineRule="auto"/>
        <w:jc w:val="both"/>
        <w:rPr>
          <w:rFonts w:ascii="Palatino Linotype" w:hAnsi="Palatino Linotype"/>
          <w:b/>
          <w:color w:val="000000" w:themeColor="text1"/>
          <w:sz w:val="24"/>
          <w:szCs w:val="24"/>
        </w:rPr>
      </w:pPr>
      <w:bookmarkStart w:id="24" w:name="_Toc466982515"/>
      <w:bookmarkStart w:id="25" w:name="_Toc471908127"/>
      <w:bookmarkStart w:id="26" w:name="_Toc491791301"/>
      <w:bookmarkStart w:id="27" w:name="_Toc496726171"/>
      <w:bookmarkStart w:id="28" w:name="_Toc497242135"/>
      <w:bookmarkStart w:id="29" w:name="_Toc497292518"/>
      <w:bookmarkStart w:id="30" w:name="_Toc498503717"/>
      <w:bookmarkStart w:id="31" w:name="_Toc499568661"/>
      <w:bookmarkStart w:id="32" w:name="_Toc499568694"/>
      <w:bookmarkStart w:id="33" w:name="_Toc499665453"/>
      <w:bookmarkStart w:id="34" w:name="_Toc499729820"/>
      <w:bookmarkStart w:id="35" w:name="_Toc499835025"/>
      <w:bookmarkStart w:id="36" w:name="_Toc499835836"/>
      <w:bookmarkStart w:id="37" w:name="_Toc499835859"/>
      <w:bookmarkStart w:id="38" w:name="_Toc500264538"/>
      <w:bookmarkStart w:id="39" w:name="_Toc503290276"/>
      <w:bookmarkStart w:id="40" w:name="_Toc506891657"/>
      <w:bookmarkStart w:id="41" w:name="_Toc516142645"/>
      <w:bookmarkStart w:id="42" w:name="_Toc516161421"/>
      <w:bookmarkStart w:id="43" w:name="_Toc516161467"/>
      <w:bookmarkStart w:id="44" w:name="_Toc516161522"/>
      <w:r w:rsidRPr="0087207E">
        <w:rPr>
          <w:rStyle w:val="Ttulo2Car"/>
          <w:rFonts w:ascii="Palatino Linotype" w:hAnsi="Palatino Linotype"/>
          <w:b/>
          <w:color w:val="000000" w:themeColor="text1"/>
          <w:sz w:val="24"/>
          <w:szCs w:val="24"/>
        </w:rPr>
        <w:lastRenderedPageBreak/>
        <w:t>Razones o Motivos de inconformidad:</w:t>
      </w:r>
      <w:bookmarkEnd w:id="24"/>
      <w:r w:rsidRPr="0087207E">
        <w:rPr>
          <w:rFonts w:ascii="Palatino Linotype" w:hAnsi="Palatino Linotype"/>
          <w:b/>
          <w:color w:val="000000" w:themeColor="text1"/>
          <w:sz w:val="24"/>
          <w:szCs w:val="24"/>
        </w:rPr>
        <w:t xml:space="preserve"> </w:t>
      </w:r>
      <w:r w:rsidRPr="0087207E">
        <w:rPr>
          <w:rFonts w:ascii="Palatino Linotype" w:hAnsi="Palatino Linotype"/>
          <w:i/>
          <w:color w:val="000000" w:themeColor="text1"/>
          <w:sz w:val="24"/>
          <w:szCs w:val="24"/>
        </w:rPr>
        <w:t>“</w:t>
      </w:r>
      <w:r w:rsidR="00050953" w:rsidRPr="0087207E">
        <w:rPr>
          <w:rFonts w:ascii="Palatino Linotype" w:hAnsi="Palatino Linotype"/>
          <w:i/>
          <w:color w:val="000000" w:themeColor="text1"/>
          <w:sz w:val="24"/>
          <w:szCs w:val="24"/>
        </w:rPr>
        <w:t xml:space="preserve">El sujeto obligado no respondió la solicitud que se le hizo. Su respuesta fue un anexo en </w:t>
      </w:r>
      <w:proofErr w:type="spellStart"/>
      <w:r w:rsidR="00050953" w:rsidRPr="0087207E">
        <w:rPr>
          <w:rFonts w:ascii="Palatino Linotype" w:hAnsi="Palatino Linotype"/>
          <w:i/>
          <w:color w:val="000000" w:themeColor="text1"/>
          <w:sz w:val="24"/>
          <w:szCs w:val="24"/>
        </w:rPr>
        <w:t>word</w:t>
      </w:r>
      <w:proofErr w:type="spellEnd"/>
      <w:r w:rsidR="00050953" w:rsidRPr="0087207E">
        <w:rPr>
          <w:rFonts w:ascii="Palatino Linotype" w:hAnsi="Palatino Linotype"/>
          <w:i/>
          <w:color w:val="000000" w:themeColor="text1"/>
          <w:sz w:val="24"/>
          <w:szCs w:val="24"/>
        </w:rPr>
        <w:t xml:space="preserve"> que nada tiene que ver con la información solicitada.</w:t>
      </w:r>
      <w:r w:rsidRPr="0087207E">
        <w:rPr>
          <w:rFonts w:ascii="Palatino Linotype" w:hAnsi="Palatino Linotype"/>
          <w:i/>
          <w:color w:val="000000" w:themeColor="text1"/>
          <w:sz w:val="24"/>
          <w:szCs w:val="24"/>
        </w:rPr>
        <w:t>” (Sic)</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sidRPr="0087207E">
        <w:rPr>
          <w:rFonts w:ascii="Palatino Linotype" w:hAnsi="Palatino Linotype"/>
          <w:i/>
          <w:color w:val="000000" w:themeColor="text1"/>
          <w:sz w:val="24"/>
          <w:szCs w:val="24"/>
        </w:rPr>
        <w:t xml:space="preserve"> </w:t>
      </w:r>
    </w:p>
    <w:p w14:paraId="23E58A74" w14:textId="77777777" w:rsidR="00585F00" w:rsidRPr="0087207E" w:rsidRDefault="00585F00" w:rsidP="00585F00">
      <w:pPr>
        <w:pStyle w:val="Prrafodelista"/>
        <w:spacing w:line="360" w:lineRule="auto"/>
        <w:ind w:left="426"/>
        <w:jc w:val="both"/>
        <w:rPr>
          <w:rFonts w:ascii="Palatino Linotype" w:hAnsi="Palatino Linotype"/>
          <w:b/>
          <w:i/>
          <w:sz w:val="22"/>
          <w:szCs w:val="22"/>
        </w:rPr>
      </w:pPr>
    </w:p>
    <w:p w14:paraId="0A7C00DB" w14:textId="77777777" w:rsidR="00585F00" w:rsidRPr="0087207E" w:rsidRDefault="00585F00" w:rsidP="001F4299">
      <w:pPr>
        <w:pStyle w:val="Prrafodelista"/>
        <w:numPr>
          <w:ilvl w:val="0"/>
          <w:numId w:val="6"/>
        </w:numPr>
        <w:spacing w:before="240" w:after="240" w:line="360" w:lineRule="auto"/>
        <w:ind w:left="284" w:hanging="284"/>
        <w:jc w:val="both"/>
        <w:rPr>
          <w:rFonts w:ascii="Palatino Linotype" w:hAnsi="Palatino Linotype"/>
          <w:i/>
          <w:color w:val="000000"/>
          <w:sz w:val="22"/>
          <w:szCs w:val="22"/>
        </w:rPr>
      </w:pPr>
      <w:r w:rsidRPr="0087207E">
        <w:rPr>
          <w:rFonts w:ascii="Palatino Linotype" w:eastAsia="Times New Roman" w:hAnsi="Palatino Linotype" w:cs="Arial"/>
          <w:lang w:val="es-ES"/>
        </w:rPr>
        <w:t xml:space="preserve">Se registró el recurso de revisión bajo el número de expediente </w:t>
      </w:r>
      <w:r w:rsidRPr="0087207E">
        <w:rPr>
          <w:rFonts w:ascii="Palatino Linotype" w:hAnsi="Palatino Linotype" w:cs="Arial"/>
          <w:bCs/>
        </w:rPr>
        <w:t xml:space="preserve">al rubro indicado, asimismo con fundamento en lo dispuesto por el </w:t>
      </w:r>
      <w:r w:rsidRPr="0087207E">
        <w:rPr>
          <w:rFonts w:ascii="Palatino Linotype" w:eastAsia="Calibri" w:hAnsi="Palatino Linotype" w:cs="Arial"/>
          <w:lang w:val="es-ES"/>
        </w:rPr>
        <w:t xml:space="preserve">artículo 185 fracción I de la </w:t>
      </w:r>
      <w:r w:rsidRPr="0087207E">
        <w:rPr>
          <w:rFonts w:ascii="Palatino Linotype" w:eastAsia="Calibri" w:hAnsi="Palatino Linotype" w:cs="Arial"/>
          <w:b/>
          <w:lang w:val="es-ES"/>
        </w:rPr>
        <w:t xml:space="preserve">Ley de Transparencia y Acceso a la Información Pública del Estado de México y Municipios </w:t>
      </w:r>
      <w:r w:rsidRPr="0087207E">
        <w:rPr>
          <w:rFonts w:ascii="Palatino Linotype" w:eastAsia="Times New Roman" w:hAnsi="Palatino Linotype" w:cs="Arial"/>
          <w:lang w:val="es-ES"/>
        </w:rPr>
        <w:t xml:space="preserve">se turnó al </w:t>
      </w:r>
      <w:r w:rsidRPr="0087207E">
        <w:rPr>
          <w:rFonts w:ascii="Palatino Linotype" w:eastAsia="Times New Roman" w:hAnsi="Palatino Linotype" w:cs="Arial"/>
          <w:b/>
          <w:lang w:val="es-ES"/>
        </w:rPr>
        <w:t xml:space="preserve">Comisionado José Guadalupe Luna Hernández </w:t>
      </w:r>
      <w:r w:rsidRPr="0087207E">
        <w:rPr>
          <w:rFonts w:ascii="Palatino Linotype" w:eastAsia="Times New Roman" w:hAnsi="Palatino Linotype" w:cs="Arial"/>
          <w:lang w:val="es-ES"/>
        </w:rPr>
        <w:t xml:space="preserve">con el objeto de </w:t>
      </w:r>
      <w:r w:rsidRPr="0087207E">
        <w:rPr>
          <w:rFonts w:ascii="Palatino Linotype" w:eastAsia="Times New Roman" w:hAnsi="Palatino Linotype" w:cs="Arial"/>
          <w:lang w:val="es-MX"/>
        </w:rPr>
        <w:t>su análisis.</w:t>
      </w:r>
    </w:p>
    <w:p w14:paraId="5239869B" w14:textId="77777777" w:rsidR="00585F00" w:rsidRPr="0087207E" w:rsidRDefault="00585F00" w:rsidP="00585F00">
      <w:pPr>
        <w:pStyle w:val="Prrafodelista"/>
        <w:ind w:left="0"/>
        <w:rPr>
          <w:rFonts w:ascii="Palatino Linotype" w:eastAsia="Calibri" w:hAnsi="Palatino Linotype" w:cs="Arial"/>
          <w:lang w:val="es-ES"/>
        </w:rPr>
      </w:pPr>
    </w:p>
    <w:p w14:paraId="03EDD93B" w14:textId="7394ADC0" w:rsidR="00585F00" w:rsidRPr="0087207E" w:rsidRDefault="00585F00" w:rsidP="001F4299">
      <w:pPr>
        <w:pStyle w:val="Prrafodelista"/>
        <w:numPr>
          <w:ilvl w:val="0"/>
          <w:numId w:val="6"/>
        </w:numPr>
        <w:spacing w:before="240" w:after="240" w:line="360" w:lineRule="auto"/>
        <w:ind w:left="284" w:hanging="284"/>
        <w:jc w:val="both"/>
        <w:rPr>
          <w:rFonts w:ascii="Palatino Linotype" w:hAnsi="Palatino Linotype"/>
          <w:i/>
          <w:color w:val="000000"/>
          <w:sz w:val="22"/>
          <w:szCs w:val="22"/>
        </w:rPr>
      </w:pPr>
      <w:r w:rsidRPr="0087207E">
        <w:rPr>
          <w:rFonts w:ascii="Palatino Linotype" w:eastAsia="Calibri" w:hAnsi="Palatino Linotype" w:cs="Arial"/>
          <w:lang w:val="es-ES"/>
        </w:rPr>
        <w:t xml:space="preserve">El Comisionado Ponente con fundamento en lo dispuesto por el artículo 185 fracción II de la ley de la materia, a través del acuerdo de admisión de fecha </w:t>
      </w:r>
      <w:r w:rsidR="00050953" w:rsidRPr="0087207E">
        <w:rPr>
          <w:rFonts w:ascii="Palatino Linotype" w:eastAsia="Calibri" w:hAnsi="Palatino Linotype" w:cs="Arial"/>
          <w:lang w:val="es-ES"/>
        </w:rPr>
        <w:t>cuatro</w:t>
      </w:r>
      <w:r w:rsidR="00C252F4" w:rsidRPr="0087207E">
        <w:rPr>
          <w:rFonts w:ascii="Palatino Linotype" w:eastAsia="Calibri" w:hAnsi="Palatino Linotype" w:cs="Arial"/>
          <w:lang w:val="es-ES"/>
        </w:rPr>
        <w:t xml:space="preserve"> </w:t>
      </w:r>
      <w:r w:rsidRPr="0087207E">
        <w:rPr>
          <w:rFonts w:ascii="Palatino Linotype" w:eastAsia="Calibri" w:hAnsi="Palatino Linotype" w:cs="Arial"/>
          <w:lang w:val="es-ES"/>
        </w:rPr>
        <w:t>(</w:t>
      </w:r>
      <w:r w:rsidR="00050953" w:rsidRPr="0087207E">
        <w:rPr>
          <w:rFonts w:ascii="Palatino Linotype" w:eastAsia="Calibri" w:hAnsi="Palatino Linotype" w:cs="Arial"/>
          <w:lang w:val="es-ES"/>
        </w:rPr>
        <w:t>04</w:t>
      </w:r>
      <w:r w:rsidRPr="0087207E">
        <w:rPr>
          <w:rFonts w:ascii="Palatino Linotype" w:eastAsia="Calibri" w:hAnsi="Palatino Linotype" w:cs="Arial"/>
          <w:lang w:val="es-ES"/>
        </w:rPr>
        <w:t xml:space="preserve">) de </w:t>
      </w:r>
      <w:r w:rsidR="00050953" w:rsidRPr="0087207E">
        <w:rPr>
          <w:rFonts w:ascii="Palatino Linotype" w:eastAsia="Calibri" w:hAnsi="Palatino Linotype" w:cs="Arial"/>
          <w:lang w:val="es-ES"/>
        </w:rPr>
        <w:t>may</w:t>
      </w:r>
      <w:r w:rsidR="00177CBE" w:rsidRPr="0087207E">
        <w:rPr>
          <w:rFonts w:ascii="Palatino Linotype" w:eastAsia="Calibri" w:hAnsi="Palatino Linotype" w:cs="Arial"/>
          <w:lang w:val="es-ES"/>
        </w:rPr>
        <w:t>o</w:t>
      </w:r>
      <w:r w:rsidRPr="0087207E">
        <w:rPr>
          <w:rFonts w:ascii="Palatino Linotype" w:eastAsia="Calibri" w:hAnsi="Palatino Linotype" w:cs="Arial"/>
          <w:lang w:val="es-ES"/>
        </w:rPr>
        <w:t xml:space="preserve"> de dos mil dieci</w:t>
      </w:r>
      <w:r w:rsidR="00177CBE" w:rsidRPr="0087207E">
        <w:rPr>
          <w:rFonts w:ascii="Palatino Linotype" w:eastAsia="Calibri" w:hAnsi="Palatino Linotype" w:cs="Arial"/>
          <w:lang w:val="es-ES"/>
        </w:rPr>
        <w:t>ocho</w:t>
      </w:r>
      <w:r w:rsidRPr="0087207E">
        <w:rPr>
          <w:rFonts w:ascii="Palatino Linotype" w:eastAsia="Calibri" w:hAnsi="Palatino Linotype" w:cs="Arial"/>
          <w:lang w:val="es-ES"/>
        </w:rPr>
        <w:t xml:space="preserve">, puso a disposición de las partes el expediente electrónico </w:t>
      </w:r>
      <w:r w:rsidRPr="0087207E">
        <w:rPr>
          <w:rFonts w:ascii="Palatino Linotype" w:eastAsia="Calibri" w:hAnsi="Palatino Linotype" w:cs="Arial"/>
        </w:rPr>
        <w:t xml:space="preserve">vía </w:t>
      </w:r>
      <w:r w:rsidRPr="0087207E">
        <w:rPr>
          <w:rFonts w:ascii="Palatino Linotype" w:eastAsia="Calibri" w:hAnsi="Palatino Linotype" w:cs="Arial"/>
          <w:lang w:val="es-ES"/>
        </w:rPr>
        <w:t xml:space="preserve">Sistema de Acceso a la Información Mexiquense </w:t>
      </w:r>
      <w:r w:rsidRPr="0087207E">
        <w:rPr>
          <w:rFonts w:ascii="Palatino Linotype" w:eastAsia="Calibri" w:hAnsi="Palatino Linotype" w:cs="Arial"/>
          <w:b/>
          <w:lang w:val="es-ES"/>
        </w:rPr>
        <w:t xml:space="preserve">SAIMEX </w:t>
      </w:r>
      <w:r w:rsidRPr="0087207E">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87207E">
        <w:rPr>
          <w:rFonts w:ascii="Palatino Linotype" w:eastAsia="Calibri" w:hAnsi="Palatino Linotype" w:cs="Arial"/>
          <w:b/>
          <w:lang w:val="es-ES"/>
        </w:rPr>
        <w:t>SUJETO OBLIGADO</w:t>
      </w:r>
      <w:r w:rsidRPr="0087207E">
        <w:rPr>
          <w:rFonts w:ascii="Palatino Linotype" w:eastAsia="Calibri" w:hAnsi="Palatino Linotype" w:cs="Arial"/>
          <w:lang w:val="es-ES"/>
        </w:rPr>
        <w:t xml:space="preserve"> presentará el Informe Justificado procedente.    </w:t>
      </w:r>
    </w:p>
    <w:p w14:paraId="56B355A5" w14:textId="77777777" w:rsidR="00585F00" w:rsidRPr="0087207E" w:rsidRDefault="00585F00" w:rsidP="00585F00">
      <w:pPr>
        <w:pStyle w:val="Prrafodelista"/>
        <w:spacing w:before="240" w:after="240" w:line="360" w:lineRule="auto"/>
        <w:ind w:left="0"/>
        <w:jc w:val="both"/>
        <w:rPr>
          <w:rFonts w:ascii="Palatino Linotype" w:hAnsi="Palatino Linotype"/>
          <w:i/>
          <w:color w:val="000000"/>
          <w:sz w:val="22"/>
          <w:szCs w:val="22"/>
        </w:rPr>
      </w:pPr>
    </w:p>
    <w:p w14:paraId="0E4CC806" w14:textId="48CC4BF8" w:rsidR="00274F7F" w:rsidRPr="0087207E" w:rsidRDefault="00585F00" w:rsidP="00F732B1">
      <w:pPr>
        <w:pStyle w:val="Prrafodelista"/>
        <w:numPr>
          <w:ilvl w:val="0"/>
          <w:numId w:val="6"/>
        </w:numPr>
        <w:spacing w:before="240" w:after="240" w:line="360" w:lineRule="auto"/>
        <w:ind w:left="284" w:hanging="284"/>
        <w:jc w:val="both"/>
        <w:rPr>
          <w:rFonts w:ascii="Palatino Linotype" w:hAnsi="Palatino Linotype"/>
          <w:i/>
          <w:color w:val="000000"/>
          <w:sz w:val="22"/>
          <w:szCs w:val="22"/>
        </w:rPr>
      </w:pPr>
      <w:r w:rsidRPr="0087207E">
        <w:rPr>
          <w:rFonts w:ascii="Palatino Linotype" w:eastAsia="Calibri" w:hAnsi="Palatino Linotype" w:cs="Arial"/>
          <w:lang w:val="es-ES"/>
        </w:rPr>
        <w:t xml:space="preserve">El día </w:t>
      </w:r>
      <w:r w:rsidR="00050953" w:rsidRPr="0087207E">
        <w:rPr>
          <w:rFonts w:ascii="Palatino Linotype" w:eastAsia="Calibri" w:hAnsi="Palatino Linotype" w:cs="Arial"/>
        </w:rPr>
        <w:t>once</w:t>
      </w:r>
      <w:r w:rsidRPr="0087207E">
        <w:rPr>
          <w:rFonts w:ascii="Palatino Linotype" w:eastAsia="Calibri" w:hAnsi="Palatino Linotype" w:cs="Arial"/>
        </w:rPr>
        <w:t xml:space="preserve"> (</w:t>
      </w:r>
      <w:r w:rsidR="00050953" w:rsidRPr="0087207E">
        <w:rPr>
          <w:rFonts w:ascii="Palatino Linotype" w:eastAsia="Calibri" w:hAnsi="Palatino Linotype" w:cs="Arial"/>
        </w:rPr>
        <w:t>11</w:t>
      </w:r>
      <w:r w:rsidR="00434B23" w:rsidRPr="0087207E">
        <w:rPr>
          <w:rFonts w:ascii="Palatino Linotype" w:eastAsia="Calibri" w:hAnsi="Palatino Linotype" w:cs="Arial"/>
        </w:rPr>
        <w:t xml:space="preserve">) de </w:t>
      </w:r>
      <w:r w:rsidR="00050953" w:rsidRPr="0087207E">
        <w:rPr>
          <w:rFonts w:ascii="Palatino Linotype" w:eastAsia="Calibri" w:hAnsi="Palatino Linotype" w:cs="Arial"/>
        </w:rPr>
        <w:t>may</w:t>
      </w:r>
      <w:r w:rsidR="00177CBE" w:rsidRPr="0087207E">
        <w:rPr>
          <w:rFonts w:ascii="Palatino Linotype" w:eastAsia="Calibri" w:hAnsi="Palatino Linotype" w:cs="Arial"/>
        </w:rPr>
        <w:t>o</w:t>
      </w:r>
      <w:r w:rsidRPr="0087207E">
        <w:rPr>
          <w:rFonts w:ascii="Palatino Linotype" w:eastAsia="Calibri" w:hAnsi="Palatino Linotype" w:cs="Arial"/>
        </w:rPr>
        <w:t xml:space="preserve"> de dos mil dieci</w:t>
      </w:r>
      <w:r w:rsidR="00177CBE" w:rsidRPr="0087207E">
        <w:rPr>
          <w:rFonts w:ascii="Palatino Linotype" w:eastAsia="Calibri" w:hAnsi="Palatino Linotype" w:cs="Arial"/>
        </w:rPr>
        <w:t>ocho</w:t>
      </w:r>
      <w:r w:rsidRPr="0087207E">
        <w:rPr>
          <w:rFonts w:ascii="Palatino Linotype" w:eastAsia="Calibri" w:hAnsi="Palatino Linotype" w:cs="Arial"/>
        </w:rPr>
        <w:t xml:space="preserve">, el </w:t>
      </w:r>
      <w:r w:rsidRPr="0087207E">
        <w:rPr>
          <w:rFonts w:ascii="Palatino Linotype" w:eastAsia="Calibri" w:hAnsi="Palatino Linotype" w:cs="Arial"/>
          <w:b/>
        </w:rPr>
        <w:t>SUJETO OBLIGADO</w:t>
      </w:r>
      <w:r w:rsidRPr="0087207E">
        <w:rPr>
          <w:rFonts w:ascii="Palatino Linotype" w:eastAsia="Calibri" w:hAnsi="Palatino Linotype" w:cs="Arial"/>
        </w:rPr>
        <w:t xml:space="preserve"> presentó su informe justificado, el cual </w:t>
      </w:r>
      <w:r w:rsidR="009665B3" w:rsidRPr="0087207E">
        <w:rPr>
          <w:rFonts w:ascii="Palatino Linotype" w:eastAsia="Calibri" w:hAnsi="Palatino Linotype" w:cs="Arial"/>
        </w:rPr>
        <w:t xml:space="preserve">no </w:t>
      </w:r>
      <w:r w:rsidR="00B94C17" w:rsidRPr="0087207E">
        <w:rPr>
          <w:rFonts w:ascii="Palatino Linotype" w:eastAsia="Calibri" w:hAnsi="Palatino Linotype" w:cs="Arial"/>
        </w:rPr>
        <w:t>se puso a la vista de</w:t>
      </w:r>
      <w:r w:rsidR="00E21F52" w:rsidRPr="0087207E">
        <w:rPr>
          <w:rFonts w:ascii="Palatino Linotype" w:eastAsia="Calibri" w:hAnsi="Palatino Linotype" w:cs="Arial"/>
        </w:rPr>
        <w:t xml:space="preserve"> </w:t>
      </w:r>
      <w:r w:rsidRPr="0087207E">
        <w:rPr>
          <w:rFonts w:ascii="Palatino Linotype" w:eastAsia="Calibri" w:hAnsi="Palatino Linotype" w:cs="Arial"/>
        </w:rPr>
        <w:t>l</w:t>
      </w:r>
      <w:r w:rsidR="00E21F52" w:rsidRPr="0087207E">
        <w:rPr>
          <w:rFonts w:ascii="Palatino Linotype" w:eastAsia="Calibri" w:hAnsi="Palatino Linotype" w:cs="Arial"/>
        </w:rPr>
        <w:t>a</w:t>
      </w:r>
      <w:r w:rsidRPr="0087207E">
        <w:rPr>
          <w:rFonts w:ascii="Palatino Linotype" w:eastAsia="Calibri" w:hAnsi="Palatino Linotype" w:cs="Arial"/>
        </w:rPr>
        <w:t xml:space="preserve"> recurrente</w:t>
      </w:r>
      <w:r w:rsidR="009665B3" w:rsidRPr="0087207E">
        <w:rPr>
          <w:rFonts w:ascii="Palatino Linotype" w:eastAsia="Calibri" w:hAnsi="Palatino Linotype" w:cs="Arial"/>
        </w:rPr>
        <w:t xml:space="preserve"> por las consideraciones que se verán más adelante.</w:t>
      </w:r>
    </w:p>
    <w:p w14:paraId="0E917EB1" w14:textId="1FFB21F3" w:rsidR="001F5AF8" w:rsidRPr="0087207E" w:rsidRDefault="00585F00" w:rsidP="00434B23">
      <w:pPr>
        <w:pStyle w:val="Prrafodelista"/>
        <w:numPr>
          <w:ilvl w:val="0"/>
          <w:numId w:val="6"/>
        </w:numPr>
        <w:spacing w:before="240" w:after="240" w:line="360" w:lineRule="auto"/>
        <w:ind w:left="284" w:hanging="284"/>
        <w:jc w:val="both"/>
        <w:rPr>
          <w:rFonts w:ascii="Palatino Linotype" w:hAnsi="Palatino Linotype"/>
          <w:b/>
        </w:rPr>
      </w:pPr>
      <w:r w:rsidRPr="0087207E">
        <w:rPr>
          <w:rFonts w:ascii="Palatino Linotype" w:hAnsi="Palatino Linotype"/>
        </w:rPr>
        <w:lastRenderedPageBreak/>
        <w:t>El Comisionado Ponente decretó el cierre de instrucción</w:t>
      </w:r>
      <w:r w:rsidRPr="0087207E">
        <w:rPr>
          <w:rFonts w:ascii="Palatino Linotype" w:hAnsi="Palatino Linotype" w:cs="Arial"/>
        </w:rPr>
        <w:t xml:space="preserve"> </w:t>
      </w:r>
      <w:r w:rsidRPr="0087207E">
        <w:rPr>
          <w:rFonts w:ascii="Palatino Linotype" w:hAnsi="Palatino Linotype"/>
        </w:rPr>
        <w:t xml:space="preserve">mediante acuerdo de fecha </w:t>
      </w:r>
      <w:r w:rsidR="00050953" w:rsidRPr="0087207E">
        <w:rPr>
          <w:rFonts w:ascii="Palatino Linotype" w:hAnsi="Palatino Linotype"/>
        </w:rPr>
        <w:t>siete</w:t>
      </w:r>
      <w:r w:rsidRPr="0087207E">
        <w:rPr>
          <w:rFonts w:ascii="Palatino Linotype" w:hAnsi="Palatino Linotype"/>
        </w:rPr>
        <w:t xml:space="preserve"> (</w:t>
      </w:r>
      <w:r w:rsidR="00050953" w:rsidRPr="0087207E">
        <w:rPr>
          <w:rFonts w:ascii="Palatino Linotype" w:hAnsi="Palatino Linotype"/>
        </w:rPr>
        <w:t>07</w:t>
      </w:r>
      <w:r w:rsidRPr="0087207E">
        <w:rPr>
          <w:rFonts w:ascii="Palatino Linotype" w:hAnsi="Palatino Linotype"/>
        </w:rPr>
        <w:t xml:space="preserve">) de </w:t>
      </w:r>
      <w:r w:rsidR="00050953" w:rsidRPr="0087207E">
        <w:rPr>
          <w:rFonts w:ascii="Palatino Linotype" w:hAnsi="Palatino Linotype"/>
        </w:rPr>
        <w:t>juni</w:t>
      </w:r>
      <w:r w:rsidR="003F24F3" w:rsidRPr="0087207E">
        <w:rPr>
          <w:rFonts w:ascii="Palatino Linotype" w:hAnsi="Palatino Linotype"/>
        </w:rPr>
        <w:t>o</w:t>
      </w:r>
      <w:r w:rsidRPr="0087207E">
        <w:rPr>
          <w:rFonts w:ascii="Palatino Linotype" w:hAnsi="Palatino Linotype"/>
        </w:rPr>
        <w:t xml:space="preserve"> de </w:t>
      </w:r>
      <w:r w:rsidR="00434B23" w:rsidRPr="0087207E">
        <w:rPr>
          <w:rFonts w:ascii="Palatino Linotype" w:hAnsi="Palatino Linotype"/>
        </w:rPr>
        <w:t>dos mil dieci</w:t>
      </w:r>
      <w:r w:rsidR="003F24F3" w:rsidRPr="0087207E">
        <w:rPr>
          <w:rFonts w:ascii="Palatino Linotype" w:hAnsi="Palatino Linotype"/>
        </w:rPr>
        <w:t>ocho</w:t>
      </w:r>
      <w:r w:rsidRPr="0087207E">
        <w:rPr>
          <w:rFonts w:ascii="Palatino Linotype" w:hAnsi="Palatino Linotype"/>
        </w:rPr>
        <w:t xml:space="preserve">, </w:t>
      </w:r>
      <w:r w:rsidRPr="0087207E">
        <w:rPr>
          <w:rFonts w:ascii="Palatino Linotype" w:hAnsi="Palatino Linotype" w:cs="Arial"/>
        </w:rPr>
        <w:t>por lo que, ordenó tur</w:t>
      </w:r>
      <w:r w:rsidR="00434B23" w:rsidRPr="0087207E">
        <w:rPr>
          <w:rFonts w:ascii="Palatino Linotype" w:hAnsi="Palatino Linotype" w:cs="Arial"/>
        </w:rPr>
        <w:t xml:space="preserve">nar el expediente a resolución, </w:t>
      </w:r>
      <w:r w:rsidR="00274F7F" w:rsidRPr="0087207E">
        <w:rPr>
          <w:rFonts w:ascii="Palatino Linotype" w:hAnsi="Palatino Linotype" w:cs="Arial"/>
        </w:rPr>
        <w:t xml:space="preserve">por lo que no habiendo más que hacer constar, </w:t>
      </w:r>
      <w:r w:rsidR="001F5AF8" w:rsidRPr="0087207E">
        <w:rPr>
          <w:rFonts w:ascii="Palatino Linotype" w:hAnsi="Palatino Linotype" w:cs="Arial"/>
        </w:rPr>
        <w:t xml:space="preserve">y - - - - </w:t>
      </w:r>
      <w:r w:rsidR="00050953" w:rsidRPr="0087207E">
        <w:rPr>
          <w:rFonts w:ascii="Palatino Linotype" w:hAnsi="Palatino Linotype" w:cs="Arial"/>
        </w:rPr>
        <w:t xml:space="preserve">- </w:t>
      </w:r>
    </w:p>
    <w:p w14:paraId="51E91971" w14:textId="77777777" w:rsidR="00585F00" w:rsidRPr="0087207E" w:rsidRDefault="00585F00" w:rsidP="00585F00">
      <w:pPr>
        <w:pStyle w:val="Ttulo1"/>
        <w:jc w:val="center"/>
        <w:rPr>
          <w:b/>
        </w:rPr>
      </w:pPr>
      <w:bookmarkStart w:id="45" w:name="_Toc491791302"/>
      <w:bookmarkStart w:id="46" w:name="_Toc516161523"/>
      <w:r w:rsidRPr="0087207E">
        <w:rPr>
          <w:b/>
        </w:rPr>
        <w:t>CONSIDERANDO</w:t>
      </w:r>
      <w:bookmarkEnd w:id="45"/>
      <w:bookmarkEnd w:id="46"/>
    </w:p>
    <w:p w14:paraId="7681ED66" w14:textId="77777777" w:rsidR="00585F00" w:rsidRPr="0087207E" w:rsidRDefault="00585F00" w:rsidP="00585F00">
      <w:pPr>
        <w:rPr>
          <w:rFonts w:ascii="Palatino Linotype" w:hAnsi="Palatino Linotype"/>
          <w:lang w:val="es-MX" w:eastAsia="en-US"/>
        </w:rPr>
      </w:pPr>
    </w:p>
    <w:p w14:paraId="717D4ABA" w14:textId="77777777" w:rsidR="00585F00" w:rsidRPr="0087207E" w:rsidRDefault="00585F00" w:rsidP="00585F00">
      <w:pPr>
        <w:pStyle w:val="Ttulo2"/>
        <w:rPr>
          <w:rFonts w:ascii="Palatino Linotype" w:hAnsi="Palatino Linotype"/>
          <w:b/>
          <w:color w:val="auto"/>
          <w:sz w:val="24"/>
        </w:rPr>
      </w:pPr>
      <w:bookmarkStart w:id="47" w:name="_Toc491791303"/>
      <w:bookmarkStart w:id="48" w:name="_Toc516161524"/>
      <w:r w:rsidRPr="0087207E">
        <w:rPr>
          <w:rFonts w:ascii="Palatino Linotype" w:hAnsi="Palatino Linotype"/>
          <w:b/>
          <w:color w:val="auto"/>
          <w:sz w:val="24"/>
        </w:rPr>
        <w:t>PRIMERO. De la competencia</w:t>
      </w:r>
      <w:bookmarkEnd w:id="47"/>
      <w:bookmarkEnd w:id="48"/>
    </w:p>
    <w:p w14:paraId="6EA8B854" w14:textId="77777777" w:rsidR="00585F00" w:rsidRPr="0087207E" w:rsidRDefault="00585F00" w:rsidP="00585F00">
      <w:pPr>
        <w:rPr>
          <w:lang w:val="es-MX" w:eastAsia="en-US"/>
        </w:rPr>
      </w:pPr>
    </w:p>
    <w:p w14:paraId="59B46AF8" w14:textId="77777777" w:rsidR="00585F00" w:rsidRPr="0087207E" w:rsidRDefault="00585F00" w:rsidP="00E21F52">
      <w:pPr>
        <w:pStyle w:val="Prrafodelista"/>
        <w:numPr>
          <w:ilvl w:val="0"/>
          <w:numId w:val="6"/>
        </w:numPr>
        <w:spacing w:line="360" w:lineRule="auto"/>
        <w:ind w:left="426" w:hanging="426"/>
        <w:jc w:val="both"/>
        <w:rPr>
          <w:rFonts w:ascii="Palatino Linotype" w:eastAsia="Calibri" w:hAnsi="Palatino Linotype" w:cs="Times New Roman"/>
          <w:b/>
          <w:lang w:val="es-ES"/>
        </w:rPr>
      </w:pPr>
      <w:r w:rsidRPr="0087207E">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87207E">
        <w:rPr>
          <w:rFonts w:ascii="Palatino Linotype" w:eastAsia="Calibri" w:hAnsi="Palatino Linotype" w:cs="Times New Roman"/>
          <w:b/>
          <w:lang w:val="es-ES"/>
        </w:rPr>
        <w:t>Constitución Política de los Estados Unidos Mexicanos</w:t>
      </w:r>
      <w:r w:rsidRPr="0087207E">
        <w:rPr>
          <w:rFonts w:ascii="Palatino Linotype" w:eastAsia="Calibri" w:hAnsi="Palatino Linotype" w:cs="Times New Roman"/>
          <w:lang w:val="es-ES"/>
        </w:rPr>
        <w:t xml:space="preserve">; 5, párrafos vigésimo, vigésimo primero y vigésimo segundo fracciones IV y V de la </w:t>
      </w:r>
      <w:r w:rsidRPr="0087207E">
        <w:rPr>
          <w:rFonts w:ascii="Palatino Linotype" w:eastAsia="Calibri" w:hAnsi="Palatino Linotype" w:cs="Times New Roman"/>
          <w:b/>
          <w:lang w:val="es-ES"/>
        </w:rPr>
        <w:t>Constitución Política del Estado Libre y Soberano de México</w:t>
      </w:r>
      <w:r w:rsidRPr="0087207E">
        <w:rPr>
          <w:rFonts w:ascii="Palatino Linotype" w:eastAsia="Calibri" w:hAnsi="Palatino Linotype" w:cs="Times New Roman"/>
          <w:lang w:val="es-ES"/>
        </w:rPr>
        <w:t xml:space="preserve">; artículos 1, 2 fracción II, 13, 29, 36 fracciones I y II, 176, 178, 179, 181 párrafo tercero y 185 </w:t>
      </w:r>
      <w:r w:rsidRPr="0087207E">
        <w:rPr>
          <w:rFonts w:ascii="Palatino Linotype" w:eastAsia="Calibri" w:hAnsi="Palatino Linotype" w:cs="Arial"/>
          <w:lang w:val="es-ES"/>
        </w:rPr>
        <w:t xml:space="preserve">de la </w:t>
      </w:r>
      <w:r w:rsidRPr="0087207E">
        <w:rPr>
          <w:rFonts w:ascii="Palatino Linotype" w:eastAsia="Calibri" w:hAnsi="Palatino Linotype" w:cs="Arial"/>
          <w:b/>
          <w:lang w:val="es-ES"/>
        </w:rPr>
        <w:t>Ley de Transparencia y Acceso a la Información Pública del Estado de México y Municipios</w:t>
      </w:r>
      <w:r w:rsidRPr="0087207E">
        <w:rPr>
          <w:rFonts w:ascii="Palatino Linotype" w:eastAsia="Calibri" w:hAnsi="Palatino Linotype" w:cs="Arial"/>
          <w:lang w:val="es-ES"/>
        </w:rPr>
        <w:t xml:space="preserve">; ; y 10, 7, 9 fracciones I y XXIV, y 11 del </w:t>
      </w:r>
      <w:r w:rsidRPr="0087207E">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1A2AC03F" w14:textId="77777777" w:rsidR="001F5AF8" w:rsidRPr="0087207E" w:rsidRDefault="001F5AF8" w:rsidP="001F5AF8">
      <w:pPr>
        <w:pStyle w:val="Prrafodelista"/>
        <w:spacing w:line="360" w:lineRule="auto"/>
        <w:ind w:left="426"/>
        <w:jc w:val="both"/>
        <w:rPr>
          <w:rFonts w:ascii="Palatino Linotype" w:eastAsia="Calibri" w:hAnsi="Palatino Linotype" w:cs="Times New Roman"/>
          <w:b/>
          <w:lang w:val="es-ES"/>
        </w:rPr>
      </w:pPr>
    </w:p>
    <w:p w14:paraId="23C784AF" w14:textId="77777777" w:rsidR="00585F00" w:rsidRPr="0087207E" w:rsidRDefault="00585F00" w:rsidP="00585F00">
      <w:pPr>
        <w:pStyle w:val="Ttulo2"/>
        <w:rPr>
          <w:rFonts w:ascii="Palatino Linotype" w:hAnsi="Palatino Linotype"/>
          <w:b/>
          <w:color w:val="auto"/>
          <w:sz w:val="24"/>
        </w:rPr>
      </w:pPr>
      <w:bookmarkStart w:id="49" w:name="_Toc491791304"/>
      <w:bookmarkStart w:id="50" w:name="_Toc516161525"/>
      <w:r w:rsidRPr="0087207E">
        <w:rPr>
          <w:rFonts w:ascii="Palatino Linotype" w:hAnsi="Palatino Linotype"/>
          <w:b/>
          <w:color w:val="auto"/>
          <w:sz w:val="24"/>
        </w:rPr>
        <w:t>SEGUNDO. De la oportunidad y procedencia.</w:t>
      </w:r>
      <w:bookmarkEnd w:id="49"/>
      <w:bookmarkEnd w:id="50"/>
    </w:p>
    <w:p w14:paraId="3839E4F2" w14:textId="652BABE7" w:rsidR="00585F00" w:rsidRPr="0087207E" w:rsidRDefault="00585F00" w:rsidP="001F4299">
      <w:pPr>
        <w:pStyle w:val="Prrafodelista"/>
        <w:numPr>
          <w:ilvl w:val="0"/>
          <w:numId w:val="6"/>
        </w:numPr>
        <w:spacing w:before="240" w:after="240" w:line="360" w:lineRule="auto"/>
        <w:ind w:left="426" w:right="49" w:hanging="426"/>
        <w:jc w:val="both"/>
        <w:rPr>
          <w:rFonts w:ascii="Palatino Linotype" w:hAnsi="Palatino Linotype"/>
        </w:rPr>
      </w:pPr>
      <w:r w:rsidRPr="0087207E">
        <w:rPr>
          <w:rFonts w:ascii="Palatino Linotype" w:eastAsia="Calibri" w:hAnsi="Palatino Linotype" w:cs="Arial"/>
        </w:rPr>
        <w:t xml:space="preserve">El medio de impugnación fue presentado a través del </w:t>
      </w:r>
      <w:r w:rsidRPr="0087207E">
        <w:rPr>
          <w:rFonts w:ascii="Palatino Linotype" w:eastAsia="Calibri" w:hAnsi="Palatino Linotype" w:cs="Arial"/>
          <w:b/>
        </w:rPr>
        <w:t>SAIMEX,</w:t>
      </w:r>
      <w:r w:rsidRPr="0087207E">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87207E">
        <w:rPr>
          <w:rFonts w:ascii="Palatino Linotype" w:eastAsia="Calibri" w:hAnsi="Palatino Linotype" w:cs="Arial"/>
          <w:b/>
        </w:rPr>
        <w:t xml:space="preserve">SUJETO </w:t>
      </w:r>
      <w:r w:rsidRPr="0087207E">
        <w:rPr>
          <w:rFonts w:ascii="Palatino Linotype" w:eastAsia="Calibri" w:hAnsi="Palatino Linotype" w:cs="Arial"/>
          <w:b/>
        </w:rPr>
        <w:lastRenderedPageBreak/>
        <w:t>OBLIGADO</w:t>
      </w:r>
      <w:r w:rsidRPr="0087207E">
        <w:rPr>
          <w:rFonts w:ascii="Palatino Linotype" w:eastAsia="Calibri" w:hAnsi="Palatino Linotype" w:cs="Arial"/>
        </w:rPr>
        <w:t xml:space="preserve"> entregó </w:t>
      </w:r>
      <w:r w:rsidR="00F95F7E" w:rsidRPr="0087207E">
        <w:rPr>
          <w:rFonts w:ascii="Palatino Linotype" w:eastAsia="Calibri" w:hAnsi="Palatino Linotype" w:cs="Arial"/>
        </w:rPr>
        <w:t xml:space="preserve">su </w:t>
      </w:r>
      <w:r w:rsidRPr="0087207E">
        <w:rPr>
          <w:rFonts w:ascii="Palatino Linotype" w:eastAsia="Calibri" w:hAnsi="Palatino Linotype" w:cs="Arial"/>
        </w:rPr>
        <w:t>re</w:t>
      </w:r>
      <w:r w:rsidR="00434B23" w:rsidRPr="0087207E">
        <w:rPr>
          <w:rFonts w:ascii="Palatino Linotype" w:eastAsia="Calibri" w:hAnsi="Palatino Linotype" w:cs="Arial"/>
        </w:rPr>
        <w:t xml:space="preserve">spuesta el </w:t>
      </w:r>
      <w:r w:rsidR="00391B72" w:rsidRPr="0087207E">
        <w:rPr>
          <w:rFonts w:ascii="Palatino Linotype" w:eastAsia="Calibri" w:hAnsi="Palatino Linotype" w:cs="Arial"/>
        </w:rPr>
        <w:t>veinti</w:t>
      </w:r>
      <w:r w:rsidR="003F24F3" w:rsidRPr="0087207E">
        <w:rPr>
          <w:rFonts w:ascii="Palatino Linotype" w:eastAsia="Calibri" w:hAnsi="Palatino Linotype" w:cs="Arial"/>
        </w:rPr>
        <w:t>séis</w:t>
      </w:r>
      <w:r w:rsidRPr="0087207E">
        <w:rPr>
          <w:rFonts w:ascii="Palatino Linotype" w:eastAsia="Calibri" w:hAnsi="Palatino Linotype" w:cs="Arial"/>
        </w:rPr>
        <w:t xml:space="preserve"> (</w:t>
      </w:r>
      <w:r w:rsidR="00391B72" w:rsidRPr="0087207E">
        <w:rPr>
          <w:rFonts w:ascii="Palatino Linotype" w:eastAsia="Calibri" w:hAnsi="Palatino Linotype" w:cs="Arial"/>
        </w:rPr>
        <w:t>2</w:t>
      </w:r>
      <w:r w:rsidR="003F24F3" w:rsidRPr="0087207E">
        <w:rPr>
          <w:rFonts w:ascii="Palatino Linotype" w:eastAsia="Calibri" w:hAnsi="Palatino Linotype" w:cs="Arial"/>
        </w:rPr>
        <w:t>6</w:t>
      </w:r>
      <w:r w:rsidRPr="0087207E">
        <w:rPr>
          <w:rFonts w:ascii="Palatino Linotype" w:eastAsia="Calibri" w:hAnsi="Palatino Linotype" w:cs="Arial"/>
        </w:rPr>
        <w:t xml:space="preserve">) de </w:t>
      </w:r>
      <w:r w:rsidR="00391B72" w:rsidRPr="0087207E">
        <w:rPr>
          <w:rFonts w:ascii="Palatino Linotype" w:eastAsia="Calibri" w:hAnsi="Palatino Linotype" w:cs="Arial"/>
        </w:rPr>
        <w:t>abril</w:t>
      </w:r>
      <w:r w:rsidRPr="0087207E">
        <w:rPr>
          <w:rFonts w:ascii="Palatino Linotype" w:eastAsia="Calibri" w:hAnsi="Palatino Linotype" w:cs="Arial"/>
        </w:rPr>
        <w:t xml:space="preserve"> de dos mil dieci</w:t>
      </w:r>
      <w:r w:rsidR="003F24F3" w:rsidRPr="0087207E">
        <w:rPr>
          <w:rFonts w:ascii="Palatino Linotype" w:eastAsia="Calibri" w:hAnsi="Palatino Linotype" w:cs="Arial"/>
        </w:rPr>
        <w:t>ocho</w:t>
      </w:r>
      <w:r w:rsidRPr="0087207E">
        <w:rPr>
          <w:rFonts w:ascii="Palatino Linotype" w:eastAsia="Calibri" w:hAnsi="Palatino Linotype" w:cs="Arial"/>
        </w:rPr>
        <w:t xml:space="preserve">, </w:t>
      </w:r>
      <w:r w:rsidRPr="0087207E">
        <w:rPr>
          <w:rFonts w:ascii="Palatino Linotype" w:hAnsi="Palatino Linotype" w:cs="Arial"/>
        </w:rPr>
        <w:t xml:space="preserve">de tal forma que el plazo para interponer el recurso transcurrió del día </w:t>
      </w:r>
      <w:r w:rsidR="00391B72" w:rsidRPr="0087207E">
        <w:rPr>
          <w:rFonts w:ascii="Palatino Linotype" w:hAnsi="Palatino Linotype" w:cs="Arial"/>
        </w:rPr>
        <w:t>veinti</w:t>
      </w:r>
      <w:r w:rsidR="003F24F3" w:rsidRPr="0087207E">
        <w:rPr>
          <w:rFonts w:ascii="Palatino Linotype" w:hAnsi="Palatino Linotype" w:cs="Arial"/>
        </w:rPr>
        <w:t>siete</w:t>
      </w:r>
      <w:r w:rsidRPr="0087207E">
        <w:rPr>
          <w:rFonts w:ascii="Palatino Linotype" w:hAnsi="Palatino Linotype" w:cs="Arial"/>
        </w:rPr>
        <w:t xml:space="preserve"> (</w:t>
      </w:r>
      <w:r w:rsidR="00391B72" w:rsidRPr="0087207E">
        <w:rPr>
          <w:rFonts w:ascii="Palatino Linotype" w:hAnsi="Palatino Linotype" w:cs="Arial"/>
        </w:rPr>
        <w:t>2</w:t>
      </w:r>
      <w:r w:rsidR="003F24F3" w:rsidRPr="0087207E">
        <w:rPr>
          <w:rFonts w:ascii="Palatino Linotype" w:hAnsi="Palatino Linotype" w:cs="Arial"/>
        </w:rPr>
        <w:t>7</w:t>
      </w:r>
      <w:r w:rsidR="00C96A63" w:rsidRPr="0087207E">
        <w:rPr>
          <w:rFonts w:ascii="Palatino Linotype" w:hAnsi="Palatino Linotype" w:cs="Arial"/>
        </w:rPr>
        <w:t>)</w:t>
      </w:r>
      <w:r w:rsidR="00434B23" w:rsidRPr="0087207E">
        <w:rPr>
          <w:rFonts w:ascii="Palatino Linotype" w:hAnsi="Palatino Linotype" w:cs="Arial"/>
        </w:rPr>
        <w:t xml:space="preserve"> de </w:t>
      </w:r>
      <w:r w:rsidR="00391B72" w:rsidRPr="0087207E">
        <w:rPr>
          <w:rFonts w:ascii="Palatino Linotype" w:hAnsi="Palatino Linotype" w:cs="Arial"/>
        </w:rPr>
        <w:t>abril</w:t>
      </w:r>
      <w:r w:rsidR="00C96A63" w:rsidRPr="0087207E">
        <w:rPr>
          <w:rFonts w:ascii="Palatino Linotype" w:hAnsi="Palatino Linotype" w:cs="Arial"/>
        </w:rPr>
        <w:t xml:space="preserve"> </w:t>
      </w:r>
      <w:r w:rsidR="00E21F52" w:rsidRPr="0087207E">
        <w:rPr>
          <w:rFonts w:ascii="Palatino Linotype" w:hAnsi="Palatino Linotype" w:cs="Arial"/>
        </w:rPr>
        <w:t>al</w:t>
      </w:r>
      <w:r w:rsidRPr="0087207E">
        <w:rPr>
          <w:rFonts w:ascii="Palatino Linotype" w:hAnsi="Palatino Linotype" w:cs="Arial"/>
        </w:rPr>
        <w:t xml:space="preserve"> </w:t>
      </w:r>
      <w:r w:rsidR="00391B72" w:rsidRPr="0087207E">
        <w:rPr>
          <w:rFonts w:ascii="Palatino Linotype" w:hAnsi="Palatino Linotype" w:cs="Arial"/>
        </w:rPr>
        <w:t>dieciocho</w:t>
      </w:r>
      <w:r w:rsidR="00434B23" w:rsidRPr="0087207E">
        <w:rPr>
          <w:rFonts w:ascii="Palatino Linotype" w:hAnsi="Palatino Linotype" w:cs="Arial"/>
        </w:rPr>
        <w:t xml:space="preserve"> </w:t>
      </w:r>
      <w:r w:rsidRPr="0087207E">
        <w:rPr>
          <w:rFonts w:ascii="Palatino Linotype" w:hAnsi="Palatino Linotype" w:cs="Arial"/>
        </w:rPr>
        <w:t>(</w:t>
      </w:r>
      <w:r w:rsidR="00391B72" w:rsidRPr="0087207E">
        <w:rPr>
          <w:rFonts w:ascii="Palatino Linotype" w:hAnsi="Palatino Linotype" w:cs="Arial"/>
        </w:rPr>
        <w:t>18</w:t>
      </w:r>
      <w:r w:rsidRPr="0087207E">
        <w:rPr>
          <w:rFonts w:ascii="Palatino Linotype" w:hAnsi="Palatino Linotype" w:cs="Arial"/>
        </w:rPr>
        <w:t xml:space="preserve">) de </w:t>
      </w:r>
      <w:r w:rsidR="00391B72" w:rsidRPr="0087207E">
        <w:rPr>
          <w:rFonts w:ascii="Palatino Linotype" w:hAnsi="Palatino Linotype" w:cs="Arial"/>
        </w:rPr>
        <w:t>may</w:t>
      </w:r>
      <w:r w:rsidR="003F24F3" w:rsidRPr="0087207E">
        <w:rPr>
          <w:rFonts w:ascii="Palatino Linotype" w:hAnsi="Palatino Linotype" w:cs="Arial"/>
        </w:rPr>
        <w:t>o</w:t>
      </w:r>
      <w:r w:rsidRPr="0087207E">
        <w:rPr>
          <w:rFonts w:ascii="Palatino Linotype" w:hAnsi="Palatino Linotype" w:cs="Arial"/>
        </w:rPr>
        <w:t xml:space="preserve"> de </w:t>
      </w:r>
      <w:r w:rsidR="003F24F3" w:rsidRPr="0087207E">
        <w:rPr>
          <w:rFonts w:ascii="Palatino Linotype" w:hAnsi="Palatino Linotype" w:cs="Arial"/>
        </w:rPr>
        <w:t>dos mil dieciocho</w:t>
      </w:r>
      <w:r w:rsidRPr="0087207E">
        <w:rPr>
          <w:rFonts w:ascii="Palatino Linotype" w:hAnsi="Palatino Linotype" w:cs="Arial"/>
        </w:rPr>
        <w:t xml:space="preserve">; en consecuencia, el ahora recurrente presentó su inconformidad el día </w:t>
      </w:r>
      <w:r w:rsidR="00391B72" w:rsidRPr="0087207E">
        <w:rPr>
          <w:rFonts w:ascii="Palatino Linotype" w:hAnsi="Palatino Linotype" w:cs="Arial"/>
        </w:rPr>
        <w:t>veinti</w:t>
      </w:r>
      <w:r w:rsidR="00434B23" w:rsidRPr="0087207E">
        <w:rPr>
          <w:rFonts w:ascii="Palatino Linotype" w:hAnsi="Palatino Linotype" w:cs="Arial"/>
        </w:rPr>
        <w:t>siete</w:t>
      </w:r>
      <w:r w:rsidRPr="0087207E">
        <w:rPr>
          <w:rFonts w:ascii="Palatino Linotype" w:hAnsi="Palatino Linotype" w:cs="Arial"/>
        </w:rPr>
        <w:t xml:space="preserve"> (</w:t>
      </w:r>
      <w:r w:rsidR="00391B72" w:rsidRPr="0087207E">
        <w:rPr>
          <w:rFonts w:ascii="Palatino Linotype" w:hAnsi="Palatino Linotype" w:cs="Arial"/>
        </w:rPr>
        <w:t>2</w:t>
      </w:r>
      <w:r w:rsidR="00434B23" w:rsidRPr="0087207E">
        <w:rPr>
          <w:rFonts w:ascii="Palatino Linotype" w:hAnsi="Palatino Linotype" w:cs="Arial"/>
        </w:rPr>
        <w:t>7</w:t>
      </w:r>
      <w:r w:rsidRPr="0087207E">
        <w:rPr>
          <w:rFonts w:ascii="Palatino Linotype" w:hAnsi="Palatino Linotype" w:cs="Arial"/>
        </w:rPr>
        <w:t xml:space="preserve">) de </w:t>
      </w:r>
      <w:r w:rsidR="00391B72" w:rsidRPr="0087207E">
        <w:rPr>
          <w:rFonts w:ascii="Palatino Linotype" w:hAnsi="Palatino Linotype" w:cs="Arial"/>
        </w:rPr>
        <w:t>abril</w:t>
      </w:r>
      <w:r w:rsidR="003F24F3" w:rsidRPr="0087207E">
        <w:rPr>
          <w:rFonts w:ascii="Palatino Linotype" w:hAnsi="Palatino Linotype" w:cs="Arial"/>
        </w:rPr>
        <w:t xml:space="preserve"> </w:t>
      </w:r>
      <w:r w:rsidRPr="0087207E">
        <w:rPr>
          <w:rFonts w:ascii="Palatino Linotype" w:hAnsi="Palatino Linotype" w:cs="Arial"/>
        </w:rPr>
        <w:t>de dos mil dieci</w:t>
      </w:r>
      <w:r w:rsidR="00391B72" w:rsidRPr="0087207E">
        <w:rPr>
          <w:rFonts w:ascii="Palatino Linotype" w:hAnsi="Palatino Linotype" w:cs="Arial"/>
        </w:rPr>
        <w:t>ocho;</w:t>
      </w:r>
      <w:r w:rsidRPr="0087207E">
        <w:rPr>
          <w:rFonts w:ascii="Palatino Linotype" w:hAnsi="Palatino Linotype" w:cs="Arial"/>
        </w:rPr>
        <w:t xml:space="preserve"> es decir, </w:t>
      </w:r>
      <w:r w:rsidR="003F24F3" w:rsidRPr="0087207E">
        <w:rPr>
          <w:rFonts w:ascii="Palatino Linotype" w:hAnsi="Palatino Linotype" w:cs="Arial"/>
        </w:rPr>
        <w:t>dentro</w:t>
      </w:r>
      <w:r w:rsidR="00C96A63" w:rsidRPr="0087207E">
        <w:rPr>
          <w:rFonts w:ascii="Palatino Linotype" w:hAnsi="Palatino Linotype" w:cs="Arial"/>
        </w:rPr>
        <w:t xml:space="preserve"> del plazo legalmente establecido para tal efecto</w:t>
      </w:r>
      <w:r w:rsidRPr="0087207E">
        <w:rPr>
          <w:rFonts w:ascii="Palatino Linotype" w:hAnsi="Palatino Linotype" w:cs="Arial"/>
        </w:rPr>
        <w:t xml:space="preserve">. </w:t>
      </w:r>
    </w:p>
    <w:p w14:paraId="3D5BF42F" w14:textId="77777777" w:rsidR="00E21F52" w:rsidRPr="0087207E" w:rsidRDefault="00E21F52" w:rsidP="00E21F52">
      <w:pPr>
        <w:pStyle w:val="Prrafodelista"/>
        <w:spacing w:before="240" w:after="240" w:line="360" w:lineRule="auto"/>
        <w:ind w:left="426" w:right="49"/>
        <w:jc w:val="both"/>
        <w:rPr>
          <w:rFonts w:ascii="Palatino Linotype" w:hAnsi="Palatino Linotype"/>
        </w:rPr>
      </w:pPr>
    </w:p>
    <w:p w14:paraId="0B68BEDD" w14:textId="19BC92E1" w:rsidR="00585F00" w:rsidRPr="0087207E" w:rsidRDefault="00585F00" w:rsidP="00FD6B74">
      <w:pPr>
        <w:pStyle w:val="Prrafodelista"/>
        <w:numPr>
          <w:ilvl w:val="0"/>
          <w:numId w:val="6"/>
        </w:numPr>
        <w:spacing w:before="240" w:after="240" w:line="360" w:lineRule="auto"/>
        <w:ind w:left="426" w:right="49" w:hanging="426"/>
        <w:jc w:val="both"/>
        <w:rPr>
          <w:rFonts w:ascii="Palatino Linotype" w:hAnsi="Palatino Linotype" w:cs="Arial"/>
        </w:rPr>
      </w:pPr>
      <w:r w:rsidRPr="0087207E">
        <w:rPr>
          <w:rFonts w:ascii="Palatino Linotype" w:eastAsia="Calibri" w:hAnsi="Palatino Linotype" w:cs="Arial"/>
        </w:rPr>
        <w:t>Por otro lado, el escrito contiene las formalidades previstas por el artículo 180 último párrafo de la Ley de la materia, por lo que es procedente que este Instituto de Transparencia, Acceso a la Información Pública y Protección de Datos Personales del Estado de México y Municipios, conozca y resuelva el presente recurso.</w:t>
      </w:r>
    </w:p>
    <w:p w14:paraId="538EC30E" w14:textId="77777777" w:rsidR="00585F00" w:rsidRPr="0087207E" w:rsidRDefault="00585F00" w:rsidP="00585F00">
      <w:pPr>
        <w:pStyle w:val="Prrafodelista"/>
        <w:rPr>
          <w:rFonts w:ascii="Palatino Linotype" w:hAnsi="Palatino Linotype" w:cs="Arial"/>
        </w:rPr>
      </w:pPr>
    </w:p>
    <w:p w14:paraId="5903D8C5" w14:textId="4C6ED92F" w:rsidR="008A59AC" w:rsidRPr="0087207E" w:rsidRDefault="00585F00" w:rsidP="001F4299">
      <w:pPr>
        <w:pStyle w:val="Prrafodelista"/>
        <w:numPr>
          <w:ilvl w:val="0"/>
          <w:numId w:val="6"/>
        </w:numPr>
        <w:spacing w:before="240" w:after="240" w:line="360" w:lineRule="auto"/>
        <w:ind w:left="426" w:right="49" w:hanging="426"/>
        <w:jc w:val="both"/>
        <w:rPr>
          <w:rFonts w:ascii="Palatino Linotype" w:hAnsi="Palatino Linotype" w:cs="Arial"/>
        </w:rPr>
      </w:pPr>
      <w:r w:rsidRPr="0087207E">
        <w:rPr>
          <w:rFonts w:ascii="Palatino Linotype" w:hAnsi="Palatino Linotype" w:cs="Arial"/>
        </w:rPr>
        <w:t xml:space="preserve">Que el recurso de revisión tiene como finalidad reparar cualquier posible afectación al derecho de acceso a la información pública en términos del Título Octavo de la Ley de Transparencia, Acceso a la Información Pública del Estado de México y Municipios, y determinar la confirmación; revocación o modificación; </w:t>
      </w:r>
      <w:proofErr w:type="spellStart"/>
      <w:r w:rsidRPr="0087207E">
        <w:rPr>
          <w:rFonts w:ascii="Palatino Linotype" w:hAnsi="Palatino Linotype" w:cs="Arial"/>
        </w:rPr>
        <w:t>desechamiento</w:t>
      </w:r>
      <w:proofErr w:type="spellEnd"/>
      <w:r w:rsidRPr="0087207E">
        <w:rPr>
          <w:rFonts w:ascii="Palatino Linotype" w:hAnsi="Palatino Linotype" w:cs="Arial"/>
        </w:rPr>
        <w:t xml:space="preserve"> o sobreseimiento; y en su caso ordenar la entrega de la información respecto a la respuesta emitida por el </w:t>
      </w:r>
      <w:r w:rsidRPr="0087207E">
        <w:rPr>
          <w:rFonts w:ascii="Palatino Linotype" w:hAnsi="Palatino Linotype" w:cs="Arial"/>
          <w:b/>
        </w:rPr>
        <w:t>SUJETO OBLIGADO</w:t>
      </w:r>
      <w:r w:rsidRPr="0087207E">
        <w:rPr>
          <w:rFonts w:ascii="Palatino Linotype" w:hAnsi="Palatino Linotype" w:cs="Arial"/>
        </w:rPr>
        <w:t>.</w:t>
      </w:r>
    </w:p>
    <w:p w14:paraId="104B5D2A" w14:textId="77777777" w:rsidR="00585F00" w:rsidRPr="0087207E" w:rsidRDefault="00585F00" w:rsidP="00585F00">
      <w:pPr>
        <w:pStyle w:val="Prrafodelista"/>
        <w:rPr>
          <w:rFonts w:ascii="Palatino Linotype" w:hAnsi="Palatino Linotype" w:cs="Arial"/>
          <w:color w:val="000000" w:themeColor="text1"/>
        </w:rPr>
      </w:pPr>
    </w:p>
    <w:p w14:paraId="0726AD6C" w14:textId="77777777" w:rsidR="001E64C4" w:rsidRPr="0087207E" w:rsidRDefault="001E64C4" w:rsidP="001E64C4">
      <w:pPr>
        <w:pStyle w:val="Ttulo1"/>
        <w:spacing w:line="360" w:lineRule="auto"/>
        <w:rPr>
          <w:b/>
          <w:szCs w:val="24"/>
        </w:rPr>
      </w:pPr>
      <w:bookmarkStart w:id="51" w:name="_Toc513467164"/>
      <w:bookmarkStart w:id="52" w:name="_Toc516161526"/>
      <w:bookmarkStart w:id="53" w:name="_Toc501021589"/>
      <w:r w:rsidRPr="0087207E">
        <w:rPr>
          <w:b/>
          <w:szCs w:val="24"/>
        </w:rPr>
        <w:t>TERCERO.</w:t>
      </w:r>
      <w:r w:rsidRPr="0087207E">
        <w:rPr>
          <w:szCs w:val="24"/>
        </w:rPr>
        <w:t xml:space="preserve"> </w:t>
      </w:r>
      <w:r w:rsidRPr="0087207E">
        <w:rPr>
          <w:b/>
          <w:szCs w:val="24"/>
        </w:rPr>
        <w:t>De las pruebas ofrecidas.</w:t>
      </w:r>
      <w:bookmarkEnd w:id="51"/>
      <w:bookmarkEnd w:id="52"/>
    </w:p>
    <w:p w14:paraId="71D7C932" w14:textId="77777777" w:rsidR="001E64C4" w:rsidRPr="0087207E" w:rsidRDefault="001E64C4" w:rsidP="001E64C4">
      <w:pPr>
        <w:rPr>
          <w:lang w:val="es-MX" w:eastAsia="en-US"/>
        </w:rPr>
      </w:pPr>
    </w:p>
    <w:p w14:paraId="2ABA3A78" w14:textId="2DD58B46" w:rsidR="001E64C4" w:rsidRPr="0087207E" w:rsidRDefault="001E64C4" w:rsidP="001E64C4">
      <w:pPr>
        <w:pStyle w:val="Prrafodelista"/>
        <w:widowControl w:val="0"/>
        <w:numPr>
          <w:ilvl w:val="0"/>
          <w:numId w:val="6"/>
        </w:numPr>
        <w:shd w:val="clear" w:color="auto" w:fill="FFFFFF"/>
        <w:spacing w:after="120" w:line="360" w:lineRule="auto"/>
        <w:ind w:left="426" w:right="45"/>
        <w:jc w:val="both"/>
        <w:rPr>
          <w:rFonts w:ascii="Palatino Linotype" w:hAnsi="Palatino Linotype" w:cs="Arial"/>
          <w:color w:val="000000" w:themeColor="text1"/>
        </w:rPr>
      </w:pPr>
      <w:r w:rsidRPr="0087207E">
        <w:rPr>
          <w:rFonts w:ascii="Palatino Linotype" w:hAnsi="Palatino Linotype" w:cs="Arial"/>
          <w:color w:val="000000" w:themeColor="text1"/>
        </w:rPr>
        <w:t xml:space="preserve">De conformidad con el artículo 185 fracción IV </w:t>
      </w:r>
      <w:r w:rsidRPr="0087207E">
        <w:rPr>
          <w:rFonts w:ascii="Palatino Linotype" w:hAnsi="Palatino Linotype" w:cs="Arial"/>
          <w:b/>
          <w:color w:val="000000" w:themeColor="text1"/>
        </w:rPr>
        <w:t>Ley de Transparencia y Acceso a la Información Pública del Estado de México y Municipios</w:t>
      </w:r>
      <w:r w:rsidRPr="0087207E">
        <w:rPr>
          <w:rFonts w:ascii="Palatino Linotype" w:hAnsi="Palatino Linotype" w:cs="Arial"/>
          <w:color w:val="000000" w:themeColor="text1"/>
        </w:rPr>
        <w:t xml:space="preserve">; 57, 60, 95, 100, </w:t>
      </w:r>
      <w:r w:rsidRPr="0087207E">
        <w:rPr>
          <w:rFonts w:ascii="Palatino Linotype" w:hAnsi="Palatino Linotype" w:cs="Arial"/>
          <w:color w:val="000000" w:themeColor="text1"/>
        </w:rPr>
        <w:lastRenderedPageBreak/>
        <w:t xml:space="preserve">101 y 105 del </w:t>
      </w:r>
      <w:r w:rsidRPr="0087207E">
        <w:rPr>
          <w:rFonts w:ascii="Palatino Linotype" w:hAnsi="Palatino Linotype" w:cs="Arial"/>
          <w:b/>
          <w:color w:val="000000" w:themeColor="text1"/>
        </w:rPr>
        <w:t>Código de Procedimientos Administrativos del Estado de México</w:t>
      </w:r>
      <w:r w:rsidRPr="0087207E">
        <w:rPr>
          <w:rFonts w:ascii="Palatino Linotype" w:hAnsi="Palatino Linotype" w:cs="Arial"/>
          <w:color w:val="000000" w:themeColor="text1"/>
        </w:rPr>
        <w:t>, de aplicación supletoria a la ley de la materia, se procede a realizar la valoración de las pruebas ofrecidas por</w:t>
      </w:r>
      <w:r w:rsidRPr="0087207E">
        <w:rPr>
          <w:rFonts w:ascii="Palatino Linotype" w:hAnsi="Palatino Linotype"/>
          <w:color w:val="000000" w:themeColor="text1"/>
        </w:rPr>
        <w:t xml:space="preserve"> el </w:t>
      </w:r>
      <w:r w:rsidRPr="0087207E">
        <w:rPr>
          <w:rFonts w:ascii="Palatino Linotype" w:hAnsi="Palatino Linotype"/>
          <w:b/>
          <w:color w:val="000000" w:themeColor="text1"/>
        </w:rPr>
        <w:t>SUJETO OBLIGADO</w:t>
      </w:r>
      <w:r w:rsidRPr="0087207E">
        <w:rPr>
          <w:rFonts w:ascii="Palatino Linotype" w:hAnsi="Palatino Linotype" w:cs="Arial"/>
          <w:color w:val="000000" w:themeColor="text1"/>
        </w:rPr>
        <w:t xml:space="preserve"> quien ofrece en su informe justificado de fecha once (11) de mayo de lo corrientes, las siguientes:</w:t>
      </w:r>
    </w:p>
    <w:p w14:paraId="4561EA5B" w14:textId="1028F1BC" w:rsidR="001E64C4" w:rsidRPr="0087207E" w:rsidRDefault="001E64C4" w:rsidP="001E64C4">
      <w:pPr>
        <w:pStyle w:val="Prrafodelista"/>
        <w:rPr>
          <w:rFonts w:ascii="Palatino Linotype" w:hAnsi="Palatino Linotype" w:cs="Arial"/>
          <w:color w:val="000000" w:themeColor="text1"/>
        </w:rPr>
      </w:pPr>
    </w:p>
    <w:p w14:paraId="586879F4" w14:textId="066DF45B" w:rsidR="001E64C4" w:rsidRPr="0087207E" w:rsidRDefault="001E64C4" w:rsidP="001E64C4">
      <w:pPr>
        <w:pStyle w:val="Prrafodelista"/>
        <w:widowControl w:val="0"/>
        <w:shd w:val="clear" w:color="auto" w:fill="FFFFFF"/>
        <w:spacing w:after="120" w:line="360" w:lineRule="auto"/>
        <w:ind w:left="426" w:right="45"/>
        <w:jc w:val="center"/>
        <w:rPr>
          <w:rFonts w:ascii="Palatino Linotype" w:hAnsi="Palatino Linotype" w:cs="Arial"/>
          <w:color w:val="000000" w:themeColor="text1"/>
        </w:rPr>
      </w:pPr>
      <w:r w:rsidRPr="0087207E">
        <w:rPr>
          <w:rFonts w:ascii="Palatino Linotype" w:hAnsi="Palatino Linotype" w:cs="Arial"/>
          <w:noProof/>
          <w:color w:val="000000" w:themeColor="text1"/>
          <w:lang w:val="es-MX" w:eastAsia="es-MX"/>
        </w:rPr>
        <w:drawing>
          <wp:inline distT="0" distB="0" distL="0" distR="0" wp14:anchorId="777F415E" wp14:editId="2103760C">
            <wp:extent cx="4817745" cy="4885690"/>
            <wp:effectExtent l="19050" t="19050" r="20955" b="1016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17745" cy="4885690"/>
                    </a:xfrm>
                    <a:prstGeom prst="rect">
                      <a:avLst/>
                    </a:prstGeom>
                    <a:noFill/>
                    <a:ln>
                      <a:solidFill>
                        <a:schemeClr val="tx1"/>
                      </a:solidFill>
                    </a:ln>
                  </pic:spPr>
                </pic:pic>
              </a:graphicData>
            </a:graphic>
          </wp:inline>
        </w:drawing>
      </w:r>
    </w:p>
    <w:p w14:paraId="3B1B57C3" w14:textId="77777777" w:rsidR="001E64C4" w:rsidRPr="0087207E" w:rsidRDefault="001E64C4" w:rsidP="001E64C4">
      <w:pPr>
        <w:pStyle w:val="Prrafodelista"/>
        <w:widowControl w:val="0"/>
        <w:shd w:val="clear" w:color="auto" w:fill="FFFFFF"/>
        <w:spacing w:after="120" w:line="360" w:lineRule="auto"/>
        <w:ind w:right="45"/>
        <w:jc w:val="both"/>
        <w:rPr>
          <w:rFonts w:ascii="Palatino Linotype" w:hAnsi="Palatino Linotype" w:cs="Arial"/>
          <w:color w:val="000000" w:themeColor="text1"/>
        </w:rPr>
      </w:pPr>
    </w:p>
    <w:p w14:paraId="2302B0AE" w14:textId="77777777" w:rsidR="001E64C4" w:rsidRPr="0087207E" w:rsidRDefault="001E64C4" w:rsidP="001E64C4">
      <w:pPr>
        <w:pStyle w:val="Prrafodelista"/>
        <w:widowControl w:val="0"/>
        <w:numPr>
          <w:ilvl w:val="0"/>
          <w:numId w:val="6"/>
        </w:numPr>
        <w:shd w:val="clear" w:color="auto" w:fill="FFFFFF"/>
        <w:spacing w:after="120" w:line="360" w:lineRule="auto"/>
        <w:ind w:left="426" w:right="45"/>
        <w:jc w:val="both"/>
        <w:rPr>
          <w:rFonts w:ascii="Palatino Linotype" w:hAnsi="Palatino Linotype" w:cs="Arial"/>
          <w:color w:val="000000" w:themeColor="text1"/>
        </w:rPr>
      </w:pPr>
      <w:r w:rsidRPr="0087207E">
        <w:rPr>
          <w:rFonts w:ascii="Palatino Linotype" w:hAnsi="Palatino Linotype"/>
          <w:color w:val="000000" w:themeColor="text1"/>
        </w:rPr>
        <w:t xml:space="preserve">Es así que el </w:t>
      </w:r>
      <w:r w:rsidRPr="0087207E">
        <w:rPr>
          <w:rFonts w:ascii="Palatino Linotype" w:hAnsi="Palatino Linotype" w:cs="Arial"/>
          <w:color w:val="000000" w:themeColor="text1"/>
        </w:rPr>
        <w:t xml:space="preserve">artículo 185 fracción IV de la </w:t>
      </w:r>
      <w:r w:rsidRPr="0087207E">
        <w:rPr>
          <w:rFonts w:ascii="Palatino Linotype" w:hAnsi="Palatino Linotype" w:cs="Arial"/>
          <w:b/>
          <w:color w:val="000000" w:themeColor="text1"/>
        </w:rPr>
        <w:t xml:space="preserve">Ley de Transparencia y Acceso a la </w:t>
      </w:r>
      <w:r w:rsidRPr="0087207E">
        <w:rPr>
          <w:rFonts w:ascii="Palatino Linotype" w:hAnsi="Palatino Linotype" w:cs="Arial"/>
          <w:b/>
          <w:color w:val="000000" w:themeColor="text1"/>
        </w:rPr>
        <w:lastRenderedPageBreak/>
        <w:t>Información Pública del Estado de México y Municipios</w:t>
      </w:r>
      <w:r w:rsidRPr="0087207E">
        <w:rPr>
          <w:rFonts w:ascii="Palatino Linotype" w:hAnsi="Palatino Linotype"/>
          <w:color w:val="000000" w:themeColor="text1"/>
        </w:rPr>
        <w:t xml:space="preserve"> señala que…</w:t>
      </w:r>
      <w:r w:rsidRPr="0087207E">
        <w:rPr>
          <w:rFonts w:ascii="Palatino Linotype" w:hAnsi="Palatino Linotype"/>
          <w:i/>
          <w:color w:val="000000" w:themeColor="text1"/>
        </w:rPr>
        <w:t xml:space="preserve">“las partes podrán ofrecer </w:t>
      </w:r>
      <w:r w:rsidRPr="0087207E">
        <w:rPr>
          <w:rFonts w:ascii="Palatino Linotype" w:hAnsi="Palatino Linotype"/>
          <w:b/>
          <w:i/>
          <w:color w:val="000000" w:themeColor="text1"/>
        </w:rPr>
        <w:t xml:space="preserve">todo tipo de pruebas o alegatos </w:t>
      </w:r>
      <w:r w:rsidRPr="0087207E">
        <w:rPr>
          <w:rFonts w:ascii="Palatino Linotype" w:hAnsi="Palatino Linotype"/>
          <w:b/>
          <w:i/>
          <w:color w:val="000000" w:themeColor="text1"/>
          <w:u w:val="single"/>
        </w:rPr>
        <w:t>excepto</w:t>
      </w:r>
      <w:r w:rsidRPr="0087207E">
        <w:rPr>
          <w:rFonts w:ascii="Palatino Linotype" w:hAnsi="Palatino Linotype"/>
          <w:b/>
          <w:i/>
          <w:color w:val="000000" w:themeColor="text1"/>
        </w:rPr>
        <w:t xml:space="preserve"> la confesional por parte de los sujetos obligados y </w:t>
      </w:r>
      <w:r w:rsidRPr="0087207E">
        <w:rPr>
          <w:rFonts w:ascii="Palatino Linotype" w:hAnsi="Palatino Linotype"/>
          <w:b/>
          <w:i/>
          <w:color w:val="000000" w:themeColor="text1"/>
          <w:u w:val="single"/>
        </w:rPr>
        <w:t>aquéllas que sean contrarias a derecho</w:t>
      </w:r>
      <w:r w:rsidRPr="0087207E">
        <w:rPr>
          <w:rFonts w:ascii="Palatino Linotype" w:hAnsi="Palatino Linotype"/>
          <w:i/>
          <w:color w:val="000000" w:themeColor="text1"/>
        </w:rPr>
        <w:t>”.</w:t>
      </w:r>
    </w:p>
    <w:p w14:paraId="3940B8B6" w14:textId="77777777" w:rsidR="001E64C4" w:rsidRPr="0087207E" w:rsidRDefault="001E64C4" w:rsidP="001E64C4">
      <w:pPr>
        <w:pStyle w:val="Prrafodelista"/>
        <w:spacing w:before="240" w:after="240" w:line="360" w:lineRule="auto"/>
        <w:ind w:left="0" w:right="49"/>
        <w:jc w:val="both"/>
        <w:rPr>
          <w:rFonts w:ascii="Palatino Linotype" w:eastAsia="Times New Roman" w:hAnsi="Palatino Linotype" w:cs="Arial"/>
          <w:i/>
          <w:color w:val="000000" w:themeColor="text1"/>
          <w:lang w:val="es-ES"/>
        </w:rPr>
      </w:pPr>
    </w:p>
    <w:p w14:paraId="02FAEC1F" w14:textId="77777777" w:rsidR="001E64C4" w:rsidRPr="0087207E" w:rsidRDefault="001E64C4" w:rsidP="001E64C4">
      <w:pPr>
        <w:pStyle w:val="Prrafodelista"/>
        <w:numPr>
          <w:ilvl w:val="0"/>
          <w:numId w:val="6"/>
        </w:numPr>
        <w:spacing w:before="240" w:after="240" w:line="360" w:lineRule="auto"/>
        <w:ind w:left="426" w:right="49"/>
        <w:jc w:val="both"/>
        <w:rPr>
          <w:rFonts w:ascii="Palatino Linotype" w:eastAsia="Times New Roman" w:hAnsi="Palatino Linotype" w:cs="Arial"/>
          <w:color w:val="000000" w:themeColor="text1"/>
          <w:lang w:val="es-ES"/>
        </w:rPr>
      </w:pPr>
      <w:r w:rsidRPr="0087207E">
        <w:rPr>
          <w:rFonts w:ascii="Palatino Linotype" w:hAnsi="Palatino Linotype"/>
          <w:color w:val="000000" w:themeColor="text1"/>
        </w:rPr>
        <w:t xml:space="preserve">Bajo ese tenor es de destacar que </w:t>
      </w:r>
      <w:r w:rsidRPr="0087207E">
        <w:rPr>
          <w:rFonts w:ascii="Palatino Linotype" w:hAnsi="Palatino Linotype" w:cs="Arial"/>
          <w:color w:val="000000" w:themeColor="text1"/>
        </w:rPr>
        <w:t xml:space="preserve">el </w:t>
      </w:r>
      <w:r w:rsidRPr="0087207E">
        <w:rPr>
          <w:rFonts w:ascii="Palatino Linotype" w:hAnsi="Palatino Linotype" w:cs="Arial"/>
          <w:b/>
          <w:color w:val="000000" w:themeColor="text1"/>
        </w:rPr>
        <w:t xml:space="preserve">Código de Procedimientos Administrativos del Estado de México </w:t>
      </w:r>
      <w:r w:rsidRPr="0087207E">
        <w:rPr>
          <w:rFonts w:ascii="Palatino Linotype" w:hAnsi="Palatino Linotype" w:cs="Arial"/>
          <w:color w:val="000000" w:themeColor="text1"/>
        </w:rPr>
        <w:t>de aplicación supletoria a la ley de la materia</w:t>
      </w:r>
      <w:r w:rsidRPr="0087207E">
        <w:rPr>
          <w:rFonts w:ascii="Palatino Linotype" w:hAnsi="Palatino Linotype" w:cs="Arial"/>
          <w:b/>
          <w:color w:val="000000" w:themeColor="text1"/>
        </w:rPr>
        <w:t xml:space="preserve"> </w:t>
      </w:r>
      <w:r w:rsidRPr="0087207E">
        <w:rPr>
          <w:rFonts w:ascii="Palatino Linotype" w:hAnsi="Palatino Linotype" w:cs="Arial"/>
          <w:color w:val="000000" w:themeColor="text1"/>
        </w:rPr>
        <w:t>expresamente dispone cuales son los medios de prueba que habrán de considerarse para emitir una:</w:t>
      </w:r>
    </w:p>
    <w:p w14:paraId="6F41181B" w14:textId="77777777" w:rsidR="001E64C4" w:rsidRPr="0087207E" w:rsidRDefault="001E64C4" w:rsidP="001E64C4">
      <w:pPr>
        <w:pStyle w:val="Prrafodelista"/>
        <w:rPr>
          <w:rFonts w:ascii="Palatino Linotype" w:eastAsia="Times New Roman" w:hAnsi="Palatino Linotype" w:cs="Arial"/>
          <w:color w:val="000000" w:themeColor="text1"/>
          <w:lang w:val="es-ES"/>
        </w:rPr>
      </w:pPr>
    </w:p>
    <w:p w14:paraId="2F46C284" w14:textId="77777777" w:rsidR="001E64C4" w:rsidRPr="0087207E" w:rsidRDefault="001E64C4" w:rsidP="001E64C4">
      <w:pPr>
        <w:pStyle w:val="Prrafodelista"/>
        <w:spacing w:before="240" w:after="240" w:line="360" w:lineRule="auto"/>
        <w:ind w:left="993" w:right="49"/>
        <w:jc w:val="both"/>
        <w:rPr>
          <w:rFonts w:ascii="Palatino Linotype" w:eastAsia="Times New Roman" w:hAnsi="Palatino Linotype" w:cs="Arial"/>
          <w:color w:val="000000" w:themeColor="text1"/>
          <w:lang w:val="es-ES"/>
        </w:rPr>
      </w:pPr>
      <w:r w:rsidRPr="0087207E">
        <w:rPr>
          <w:rFonts w:ascii="Palatino Linotype" w:hAnsi="Palatino Linotype"/>
          <w:b/>
          <w:i/>
          <w:color w:val="000000" w:themeColor="text1"/>
        </w:rPr>
        <w:t>Artículo 38.</w:t>
      </w:r>
      <w:r w:rsidRPr="0087207E">
        <w:rPr>
          <w:rFonts w:ascii="Palatino Linotype" w:hAnsi="Palatino Linotype"/>
          <w:i/>
          <w:color w:val="000000" w:themeColor="text1"/>
        </w:rPr>
        <w:t xml:space="preserve">- Son medios de prueba: </w:t>
      </w:r>
    </w:p>
    <w:p w14:paraId="48A1125A" w14:textId="77777777" w:rsidR="001E64C4" w:rsidRPr="0087207E" w:rsidRDefault="001E64C4" w:rsidP="001E64C4">
      <w:pPr>
        <w:spacing w:line="360" w:lineRule="auto"/>
        <w:ind w:left="993" w:right="567"/>
        <w:rPr>
          <w:rFonts w:ascii="Palatino Linotype" w:hAnsi="Palatino Linotype"/>
          <w:i/>
          <w:color w:val="000000" w:themeColor="text1"/>
        </w:rPr>
      </w:pPr>
      <w:r w:rsidRPr="0087207E">
        <w:rPr>
          <w:rFonts w:ascii="Palatino Linotype" w:hAnsi="Palatino Linotype"/>
          <w:i/>
          <w:color w:val="000000" w:themeColor="text1"/>
        </w:rPr>
        <w:t xml:space="preserve">I. Confesional; </w:t>
      </w:r>
    </w:p>
    <w:p w14:paraId="6649DCB6" w14:textId="77777777" w:rsidR="001E64C4" w:rsidRPr="0087207E" w:rsidRDefault="001E64C4" w:rsidP="001E64C4">
      <w:pPr>
        <w:spacing w:line="360" w:lineRule="auto"/>
        <w:ind w:left="993" w:right="567"/>
        <w:rPr>
          <w:rFonts w:ascii="Palatino Linotype" w:hAnsi="Palatino Linotype"/>
          <w:i/>
          <w:color w:val="000000" w:themeColor="text1"/>
        </w:rPr>
      </w:pPr>
      <w:r w:rsidRPr="0087207E">
        <w:rPr>
          <w:rFonts w:ascii="Palatino Linotype" w:hAnsi="Palatino Linotype"/>
          <w:i/>
          <w:color w:val="000000" w:themeColor="text1"/>
        </w:rPr>
        <w:t>II. Documentos públicos y privados;</w:t>
      </w:r>
    </w:p>
    <w:p w14:paraId="3AA5200A" w14:textId="77777777" w:rsidR="001E64C4" w:rsidRPr="0087207E" w:rsidRDefault="001E64C4" w:rsidP="001E64C4">
      <w:pPr>
        <w:spacing w:line="360" w:lineRule="auto"/>
        <w:ind w:left="993" w:right="567"/>
        <w:rPr>
          <w:rFonts w:ascii="Palatino Linotype" w:hAnsi="Palatino Linotype"/>
          <w:i/>
          <w:color w:val="000000" w:themeColor="text1"/>
        </w:rPr>
      </w:pPr>
      <w:r w:rsidRPr="0087207E">
        <w:rPr>
          <w:rFonts w:ascii="Palatino Linotype" w:hAnsi="Palatino Linotype"/>
          <w:i/>
          <w:color w:val="000000" w:themeColor="text1"/>
        </w:rPr>
        <w:t xml:space="preserve"> III. Testimonial; </w:t>
      </w:r>
    </w:p>
    <w:p w14:paraId="6BCAE504" w14:textId="77777777" w:rsidR="001E64C4" w:rsidRPr="0087207E" w:rsidRDefault="001E64C4" w:rsidP="001E64C4">
      <w:pPr>
        <w:spacing w:line="360" w:lineRule="auto"/>
        <w:ind w:left="993" w:right="567"/>
        <w:rPr>
          <w:rFonts w:ascii="Palatino Linotype" w:hAnsi="Palatino Linotype"/>
          <w:i/>
          <w:color w:val="000000" w:themeColor="text1"/>
        </w:rPr>
      </w:pPr>
      <w:r w:rsidRPr="0087207E">
        <w:rPr>
          <w:rFonts w:ascii="Palatino Linotype" w:hAnsi="Palatino Linotype"/>
          <w:i/>
          <w:color w:val="000000" w:themeColor="text1"/>
        </w:rPr>
        <w:t xml:space="preserve">IV. Inspección; </w:t>
      </w:r>
    </w:p>
    <w:p w14:paraId="61C0ABEF" w14:textId="77777777" w:rsidR="001E64C4" w:rsidRPr="0087207E" w:rsidRDefault="001E64C4" w:rsidP="001E64C4">
      <w:pPr>
        <w:spacing w:line="360" w:lineRule="auto"/>
        <w:ind w:left="993" w:right="567"/>
        <w:rPr>
          <w:rFonts w:ascii="Palatino Linotype" w:hAnsi="Palatino Linotype"/>
          <w:i/>
          <w:color w:val="000000" w:themeColor="text1"/>
        </w:rPr>
      </w:pPr>
      <w:r w:rsidRPr="0087207E">
        <w:rPr>
          <w:rFonts w:ascii="Palatino Linotype" w:hAnsi="Palatino Linotype"/>
          <w:i/>
          <w:color w:val="000000" w:themeColor="text1"/>
        </w:rPr>
        <w:t xml:space="preserve">V. Pericial; </w:t>
      </w:r>
    </w:p>
    <w:p w14:paraId="3790D5CD" w14:textId="77777777" w:rsidR="001E64C4" w:rsidRPr="0087207E" w:rsidRDefault="001E64C4" w:rsidP="001E64C4">
      <w:pPr>
        <w:spacing w:line="360" w:lineRule="auto"/>
        <w:ind w:left="993" w:right="567"/>
        <w:rPr>
          <w:rFonts w:ascii="Palatino Linotype" w:hAnsi="Palatino Linotype"/>
          <w:i/>
          <w:color w:val="000000" w:themeColor="text1"/>
        </w:rPr>
      </w:pPr>
      <w:r w:rsidRPr="0087207E">
        <w:rPr>
          <w:rFonts w:ascii="Palatino Linotype" w:hAnsi="Palatino Linotype"/>
          <w:i/>
          <w:color w:val="000000" w:themeColor="text1"/>
        </w:rPr>
        <w:t xml:space="preserve">VI. </w:t>
      </w:r>
      <w:proofErr w:type="spellStart"/>
      <w:r w:rsidRPr="0087207E">
        <w:rPr>
          <w:rFonts w:ascii="Palatino Linotype" w:hAnsi="Palatino Linotype"/>
          <w:i/>
          <w:color w:val="000000" w:themeColor="text1"/>
        </w:rPr>
        <w:t>Presuncional</w:t>
      </w:r>
      <w:proofErr w:type="spellEnd"/>
      <w:r w:rsidRPr="0087207E">
        <w:rPr>
          <w:rFonts w:ascii="Palatino Linotype" w:hAnsi="Palatino Linotype"/>
          <w:i/>
          <w:color w:val="000000" w:themeColor="text1"/>
        </w:rPr>
        <w:t xml:space="preserve">; </w:t>
      </w:r>
    </w:p>
    <w:p w14:paraId="4A66FB7B" w14:textId="77777777" w:rsidR="001E64C4" w:rsidRPr="0087207E" w:rsidRDefault="001E64C4" w:rsidP="001E64C4">
      <w:pPr>
        <w:spacing w:line="360" w:lineRule="auto"/>
        <w:ind w:left="993" w:right="567"/>
        <w:rPr>
          <w:rFonts w:ascii="Palatino Linotype" w:hAnsi="Palatino Linotype"/>
          <w:i/>
          <w:color w:val="000000" w:themeColor="text1"/>
        </w:rPr>
      </w:pPr>
      <w:r w:rsidRPr="0087207E">
        <w:rPr>
          <w:rFonts w:ascii="Palatino Linotype" w:hAnsi="Palatino Linotype"/>
          <w:i/>
          <w:color w:val="000000" w:themeColor="text1"/>
        </w:rPr>
        <w:t xml:space="preserve">VII. Instrumental; y </w:t>
      </w:r>
    </w:p>
    <w:p w14:paraId="6BCA67A3" w14:textId="77777777" w:rsidR="001E64C4" w:rsidRPr="0087207E" w:rsidRDefault="001E64C4" w:rsidP="001E64C4">
      <w:pPr>
        <w:spacing w:line="360" w:lineRule="auto"/>
        <w:ind w:left="993" w:right="567"/>
        <w:rPr>
          <w:rFonts w:ascii="Palatino Linotype" w:hAnsi="Palatino Linotype"/>
          <w:i/>
          <w:color w:val="000000" w:themeColor="text1"/>
        </w:rPr>
      </w:pPr>
      <w:r w:rsidRPr="0087207E">
        <w:rPr>
          <w:rFonts w:ascii="Palatino Linotype" w:hAnsi="Palatino Linotype"/>
          <w:i/>
          <w:color w:val="000000" w:themeColor="text1"/>
        </w:rPr>
        <w:t>VIII. Fotografías y demás elementos aportados por la ciencia.</w:t>
      </w:r>
    </w:p>
    <w:p w14:paraId="4EF6BCC5" w14:textId="77777777" w:rsidR="001E64C4" w:rsidRPr="0087207E" w:rsidRDefault="001E64C4" w:rsidP="001E64C4">
      <w:pPr>
        <w:pStyle w:val="Prrafodelista"/>
        <w:numPr>
          <w:ilvl w:val="0"/>
          <w:numId w:val="6"/>
        </w:numPr>
        <w:spacing w:before="240" w:after="240" w:line="360" w:lineRule="auto"/>
        <w:ind w:left="426" w:right="49"/>
        <w:jc w:val="both"/>
        <w:rPr>
          <w:rFonts w:ascii="Palatino Linotype" w:hAnsi="Palatino Linotype"/>
          <w:color w:val="000000" w:themeColor="text1"/>
        </w:rPr>
      </w:pPr>
      <w:r w:rsidRPr="0087207E">
        <w:rPr>
          <w:rFonts w:ascii="Palatino Linotype" w:hAnsi="Palatino Linotype"/>
          <w:color w:val="000000" w:themeColor="text1"/>
        </w:rPr>
        <w:t xml:space="preserve">Ante éste precepto es necesario precisar lo relativo a cada una de ellas, contenido en los artículos 39, 57, 67, 81, 83, 88, 91, 93 y 94 del </w:t>
      </w:r>
      <w:r w:rsidRPr="0087207E">
        <w:rPr>
          <w:rFonts w:ascii="Palatino Linotype" w:hAnsi="Palatino Linotype" w:cs="Arial"/>
          <w:b/>
          <w:color w:val="000000" w:themeColor="text1"/>
        </w:rPr>
        <w:t>Código de Procedimientos Administrativos del Estado de México</w:t>
      </w:r>
      <w:r w:rsidRPr="0087207E">
        <w:rPr>
          <w:rFonts w:ascii="Palatino Linotype" w:hAnsi="Palatino Linotype"/>
          <w:color w:val="000000" w:themeColor="text1"/>
        </w:rPr>
        <w:t>:</w:t>
      </w:r>
    </w:p>
    <w:p w14:paraId="6AB4A269" w14:textId="77777777" w:rsidR="001E64C4" w:rsidRPr="0087207E" w:rsidRDefault="001E64C4" w:rsidP="001E64C4">
      <w:pPr>
        <w:pStyle w:val="Prrafodelista"/>
        <w:spacing w:before="240" w:after="240" w:line="360" w:lineRule="auto"/>
        <w:ind w:left="426" w:right="49"/>
        <w:jc w:val="both"/>
        <w:rPr>
          <w:rFonts w:ascii="Palatino Linotype" w:hAnsi="Palatino Linotype"/>
          <w:color w:val="000000" w:themeColor="text1"/>
        </w:rPr>
      </w:pPr>
    </w:p>
    <w:p w14:paraId="2EC795F9" w14:textId="77777777" w:rsidR="001E64C4" w:rsidRPr="0087207E" w:rsidRDefault="001E64C4" w:rsidP="001E64C4">
      <w:pPr>
        <w:pStyle w:val="Prrafodelista"/>
        <w:spacing w:before="240" w:after="240" w:line="360" w:lineRule="auto"/>
        <w:ind w:left="567" w:right="567"/>
        <w:jc w:val="both"/>
        <w:rPr>
          <w:rFonts w:ascii="Palatino Linotype" w:hAnsi="Palatino Linotype"/>
          <w:b/>
          <w:color w:val="000000" w:themeColor="text1"/>
        </w:rPr>
      </w:pPr>
      <w:r w:rsidRPr="0087207E">
        <w:rPr>
          <w:rFonts w:ascii="Palatino Linotype" w:hAnsi="Palatino Linotype"/>
          <w:b/>
          <w:color w:val="000000" w:themeColor="text1"/>
        </w:rPr>
        <w:t>a) Prueba confesional</w:t>
      </w:r>
    </w:p>
    <w:p w14:paraId="39D146A7" w14:textId="77777777" w:rsidR="001E64C4" w:rsidRPr="0087207E" w:rsidRDefault="001E64C4" w:rsidP="001E64C4">
      <w:pPr>
        <w:pStyle w:val="Prrafodelista"/>
        <w:spacing w:before="240" w:after="240" w:line="360" w:lineRule="auto"/>
        <w:ind w:left="567" w:right="567"/>
        <w:jc w:val="both"/>
        <w:rPr>
          <w:rFonts w:ascii="Palatino Linotype" w:hAnsi="Palatino Linotype"/>
          <w:i/>
          <w:color w:val="000000" w:themeColor="text1"/>
        </w:rPr>
      </w:pPr>
      <w:r w:rsidRPr="0087207E">
        <w:rPr>
          <w:rFonts w:ascii="Palatino Linotype" w:hAnsi="Palatino Linotype"/>
          <w:b/>
          <w:i/>
          <w:color w:val="000000" w:themeColor="text1"/>
        </w:rPr>
        <w:lastRenderedPageBreak/>
        <w:t>Artículo 39.</w:t>
      </w:r>
      <w:r w:rsidRPr="0087207E">
        <w:rPr>
          <w:rFonts w:ascii="Palatino Linotype" w:hAnsi="Palatino Linotype"/>
          <w:i/>
          <w:color w:val="000000" w:themeColor="text1"/>
        </w:rPr>
        <w:t>- La confesión puede ser expresa o tácita: expresa, la que se hace clara y distintamente al formular o contestar un escrito o demanda, absolviendo posiciones o en cualquier otro acto del procedimiento o proceso administrativo; tácita, la que se presume en los casos señalados por la ley. La confesión sólo produce efecto en lo que perjudica al que la hace.</w:t>
      </w:r>
    </w:p>
    <w:p w14:paraId="2C903C4D" w14:textId="77777777" w:rsidR="001E64C4" w:rsidRPr="0087207E" w:rsidRDefault="001E64C4" w:rsidP="001E64C4">
      <w:pPr>
        <w:pStyle w:val="Prrafodelista"/>
        <w:spacing w:before="240" w:after="240" w:line="360" w:lineRule="auto"/>
        <w:ind w:left="567" w:right="567"/>
        <w:jc w:val="both"/>
        <w:rPr>
          <w:rFonts w:ascii="Palatino Linotype" w:hAnsi="Palatino Linotype"/>
          <w:color w:val="000000" w:themeColor="text1"/>
        </w:rPr>
      </w:pPr>
    </w:p>
    <w:p w14:paraId="34662253" w14:textId="77777777" w:rsidR="001E64C4" w:rsidRPr="0087207E" w:rsidRDefault="001E64C4" w:rsidP="001E64C4">
      <w:pPr>
        <w:pStyle w:val="Prrafodelista"/>
        <w:spacing w:before="240" w:after="240" w:line="360" w:lineRule="auto"/>
        <w:ind w:left="567" w:right="567"/>
        <w:jc w:val="both"/>
        <w:rPr>
          <w:rFonts w:ascii="Palatino Linotype" w:hAnsi="Palatino Linotype"/>
          <w:b/>
          <w:color w:val="000000" w:themeColor="text1"/>
        </w:rPr>
      </w:pPr>
      <w:r w:rsidRPr="0087207E">
        <w:rPr>
          <w:rFonts w:ascii="Palatino Linotype" w:hAnsi="Palatino Linotype"/>
          <w:b/>
          <w:color w:val="000000" w:themeColor="text1"/>
        </w:rPr>
        <w:t>b) Documentos públicos y privados</w:t>
      </w:r>
    </w:p>
    <w:p w14:paraId="4D3FA783" w14:textId="77777777" w:rsidR="001E64C4" w:rsidRPr="0087207E" w:rsidRDefault="001E64C4" w:rsidP="001E64C4">
      <w:pPr>
        <w:pStyle w:val="Prrafodelista"/>
        <w:spacing w:before="240" w:after="240" w:line="360" w:lineRule="auto"/>
        <w:ind w:left="567" w:right="567"/>
        <w:jc w:val="both"/>
        <w:rPr>
          <w:rFonts w:ascii="Palatino Linotype" w:hAnsi="Palatino Linotype"/>
          <w:i/>
          <w:color w:val="000000" w:themeColor="text1"/>
        </w:rPr>
      </w:pPr>
      <w:r w:rsidRPr="0087207E">
        <w:rPr>
          <w:rFonts w:ascii="Palatino Linotype" w:hAnsi="Palatino Linotype"/>
          <w:b/>
          <w:i/>
          <w:color w:val="000000" w:themeColor="text1"/>
        </w:rPr>
        <w:t>Artículo 57.</w:t>
      </w:r>
      <w:r w:rsidRPr="0087207E">
        <w:rPr>
          <w:rFonts w:ascii="Palatino Linotype" w:hAnsi="Palatino Linotype"/>
          <w:i/>
          <w:color w:val="000000" w:themeColor="text1"/>
        </w:rPr>
        <w:t xml:space="preserve">- Son documentos públicos aquéllos cuya formulación está encomendada por </w:t>
      </w:r>
      <w:r w:rsidRPr="0087207E">
        <w:rPr>
          <w:rFonts w:ascii="Palatino Linotype" w:hAnsi="Palatino Linotype"/>
          <w:b/>
          <w:i/>
          <w:color w:val="000000" w:themeColor="text1"/>
        </w:rPr>
        <w:t>ley</w:t>
      </w:r>
      <w:r w:rsidRPr="0087207E">
        <w:rPr>
          <w:rFonts w:ascii="Palatino Linotype" w:hAnsi="Palatino Linotype"/>
          <w:i/>
          <w:color w:val="000000" w:themeColor="text1"/>
        </w:rPr>
        <w:t>, dentro de los límites de sus facultades, a las personas dotadas de fe pública y los expedidos por servidores públicos en el ejercicio de sus funciones. La calidad de públicos se demuestra por la existencia regular, sobre los documentos, de sellos, firmas u otros signos exteriores que, en su caso, prevengan las leyes, salvo prueba en contrario.</w:t>
      </w:r>
    </w:p>
    <w:p w14:paraId="1E0A32DF" w14:textId="77777777" w:rsidR="001E64C4" w:rsidRPr="0087207E" w:rsidRDefault="001E64C4" w:rsidP="001E64C4">
      <w:pPr>
        <w:pStyle w:val="Prrafodelista"/>
        <w:spacing w:before="240" w:after="240" w:line="360" w:lineRule="auto"/>
        <w:ind w:left="567" w:right="567"/>
        <w:jc w:val="both"/>
        <w:rPr>
          <w:rFonts w:ascii="Palatino Linotype" w:hAnsi="Palatino Linotype"/>
          <w:color w:val="000000" w:themeColor="text1"/>
        </w:rPr>
      </w:pPr>
    </w:p>
    <w:p w14:paraId="084E462B" w14:textId="77777777" w:rsidR="001E64C4" w:rsidRPr="0087207E" w:rsidRDefault="001E64C4" w:rsidP="001E64C4">
      <w:pPr>
        <w:pStyle w:val="Prrafodelista"/>
        <w:spacing w:before="240" w:after="240" w:line="360" w:lineRule="auto"/>
        <w:ind w:left="567" w:right="567"/>
        <w:jc w:val="both"/>
        <w:rPr>
          <w:rFonts w:ascii="Palatino Linotype" w:hAnsi="Palatino Linotype"/>
          <w:b/>
          <w:color w:val="000000" w:themeColor="text1"/>
        </w:rPr>
      </w:pPr>
      <w:r w:rsidRPr="0087207E">
        <w:rPr>
          <w:rFonts w:ascii="Palatino Linotype" w:hAnsi="Palatino Linotype"/>
          <w:b/>
          <w:color w:val="000000" w:themeColor="text1"/>
        </w:rPr>
        <w:t>c) Prueba testimonial</w:t>
      </w:r>
    </w:p>
    <w:p w14:paraId="3DE69917" w14:textId="77777777" w:rsidR="001E64C4" w:rsidRPr="0087207E" w:rsidRDefault="001E64C4" w:rsidP="001E64C4">
      <w:pPr>
        <w:pStyle w:val="Prrafodelista"/>
        <w:spacing w:before="240" w:after="240" w:line="360" w:lineRule="auto"/>
        <w:ind w:left="567" w:right="567"/>
        <w:jc w:val="both"/>
        <w:rPr>
          <w:rFonts w:ascii="Palatino Linotype" w:hAnsi="Palatino Linotype"/>
          <w:i/>
          <w:color w:val="000000" w:themeColor="text1"/>
        </w:rPr>
      </w:pPr>
      <w:r w:rsidRPr="0087207E">
        <w:rPr>
          <w:rFonts w:ascii="Palatino Linotype" w:hAnsi="Palatino Linotype"/>
          <w:b/>
          <w:i/>
          <w:color w:val="000000" w:themeColor="text1"/>
        </w:rPr>
        <w:t>Artículo 67.-</w:t>
      </w:r>
      <w:r w:rsidRPr="0087207E">
        <w:rPr>
          <w:color w:val="000000" w:themeColor="text1"/>
        </w:rPr>
        <w:t xml:space="preserve"> </w:t>
      </w:r>
      <w:r w:rsidRPr="0087207E">
        <w:rPr>
          <w:rFonts w:ascii="Palatino Linotype" w:hAnsi="Palatino Linotype"/>
          <w:i/>
          <w:color w:val="000000" w:themeColor="text1"/>
        </w:rPr>
        <w:t>Los interesados que ofrezcan la prueba testimonial indicarán el nombre de los testigos. Podrán presentarse hasta tres testigos sobre cada hecho. Los testigos deberán ser presentados por el oferente, salvo que éste manifieste imposibilidad para hacerlo y proporcione el domicilio de aquéllos, caso en que la autoridad administrativa o el Tribunal los citarán a declarar.</w:t>
      </w:r>
    </w:p>
    <w:p w14:paraId="528BED68" w14:textId="77777777" w:rsidR="001E64C4" w:rsidRPr="0087207E" w:rsidRDefault="001E64C4" w:rsidP="001E64C4">
      <w:pPr>
        <w:pStyle w:val="Prrafodelista"/>
        <w:spacing w:before="240" w:after="240" w:line="360" w:lineRule="auto"/>
        <w:ind w:left="567" w:right="567"/>
        <w:jc w:val="both"/>
        <w:rPr>
          <w:rFonts w:ascii="Palatino Linotype" w:hAnsi="Palatino Linotype"/>
          <w:color w:val="000000" w:themeColor="text1"/>
        </w:rPr>
      </w:pPr>
    </w:p>
    <w:p w14:paraId="5D1F97C1" w14:textId="77777777" w:rsidR="001E64C4" w:rsidRPr="0087207E" w:rsidRDefault="001E64C4" w:rsidP="001E64C4">
      <w:pPr>
        <w:pStyle w:val="Prrafodelista"/>
        <w:spacing w:before="240" w:after="240" w:line="360" w:lineRule="auto"/>
        <w:ind w:left="567" w:right="567"/>
        <w:jc w:val="both"/>
        <w:rPr>
          <w:rFonts w:ascii="Palatino Linotype" w:hAnsi="Palatino Linotype"/>
          <w:b/>
          <w:color w:val="000000" w:themeColor="text1"/>
        </w:rPr>
      </w:pPr>
      <w:r w:rsidRPr="0087207E">
        <w:rPr>
          <w:rFonts w:ascii="Palatino Linotype" w:hAnsi="Palatino Linotype"/>
          <w:b/>
          <w:color w:val="000000" w:themeColor="text1"/>
        </w:rPr>
        <w:t>d) Inspección</w:t>
      </w:r>
    </w:p>
    <w:p w14:paraId="200DB350" w14:textId="77777777" w:rsidR="001E64C4" w:rsidRPr="0087207E" w:rsidRDefault="001E64C4" w:rsidP="001E64C4">
      <w:pPr>
        <w:pStyle w:val="Prrafodelista"/>
        <w:spacing w:before="240" w:after="240" w:line="360" w:lineRule="auto"/>
        <w:ind w:left="567" w:right="567"/>
        <w:jc w:val="both"/>
        <w:rPr>
          <w:rFonts w:ascii="Palatino Linotype" w:hAnsi="Palatino Linotype"/>
          <w:i/>
          <w:color w:val="000000" w:themeColor="text1"/>
        </w:rPr>
      </w:pPr>
      <w:r w:rsidRPr="0087207E">
        <w:rPr>
          <w:rFonts w:ascii="Palatino Linotype" w:hAnsi="Palatino Linotype"/>
          <w:b/>
          <w:i/>
          <w:color w:val="000000" w:themeColor="text1"/>
        </w:rPr>
        <w:t>Artículo 81.-</w:t>
      </w:r>
      <w:r w:rsidRPr="0087207E">
        <w:rPr>
          <w:color w:val="000000" w:themeColor="text1"/>
        </w:rPr>
        <w:t xml:space="preserve"> </w:t>
      </w:r>
      <w:r w:rsidRPr="0087207E">
        <w:rPr>
          <w:rFonts w:ascii="Palatino Linotype" w:hAnsi="Palatino Linotype"/>
          <w:i/>
          <w:color w:val="000000" w:themeColor="text1"/>
        </w:rPr>
        <w:t xml:space="preserve">La inspección puede practicarse a petición de parte o por disposición de la autoridad administrativa o del Tribunal, con citación previa y </w:t>
      </w:r>
      <w:r w:rsidRPr="0087207E">
        <w:rPr>
          <w:rFonts w:ascii="Palatino Linotype" w:hAnsi="Palatino Linotype"/>
          <w:i/>
          <w:color w:val="000000" w:themeColor="text1"/>
        </w:rPr>
        <w:lastRenderedPageBreak/>
        <w:t>expresa, cuando pueda servir para aclarar o fijar hechos relativos al asunto y no requiera conocimientos técnicos especiales. Cuando la prueba se ofrezca por alguna de las partes se indicará con precisión el objeto de la misma, el lugar donde debe practicarse, el período que ha de abarcar en su caso y la relación con los hechos que se quieran probar. Las partes y sus representantes podrán concurrir a la inspección y hacer las observaciones que estimen oportunas.</w:t>
      </w:r>
    </w:p>
    <w:p w14:paraId="48A4C2A1" w14:textId="77777777" w:rsidR="001E64C4" w:rsidRPr="0087207E" w:rsidRDefault="001E64C4" w:rsidP="001E64C4">
      <w:pPr>
        <w:pStyle w:val="Prrafodelista"/>
        <w:spacing w:before="240" w:after="240" w:line="360" w:lineRule="auto"/>
        <w:ind w:left="567" w:right="567"/>
        <w:jc w:val="both"/>
        <w:rPr>
          <w:rFonts w:ascii="Palatino Linotype" w:hAnsi="Palatino Linotype"/>
          <w:color w:val="000000" w:themeColor="text1"/>
        </w:rPr>
      </w:pPr>
    </w:p>
    <w:p w14:paraId="73CB67A9" w14:textId="77777777" w:rsidR="001E64C4" w:rsidRPr="0087207E" w:rsidRDefault="001E64C4" w:rsidP="001E64C4">
      <w:pPr>
        <w:pStyle w:val="Prrafodelista"/>
        <w:spacing w:before="240" w:after="240" w:line="360" w:lineRule="auto"/>
        <w:ind w:left="567" w:right="567"/>
        <w:jc w:val="both"/>
        <w:rPr>
          <w:rFonts w:ascii="Palatino Linotype" w:hAnsi="Palatino Linotype"/>
          <w:b/>
          <w:color w:val="000000" w:themeColor="text1"/>
        </w:rPr>
      </w:pPr>
      <w:r w:rsidRPr="0087207E">
        <w:rPr>
          <w:rFonts w:ascii="Palatino Linotype" w:hAnsi="Palatino Linotype"/>
          <w:b/>
          <w:color w:val="000000" w:themeColor="text1"/>
        </w:rPr>
        <w:t>e) Prueba pericial</w:t>
      </w:r>
    </w:p>
    <w:p w14:paraId="5D54C20B" w14:textId="77777777" w:rsidR="001E64C4" w:rsidRPr="0087207E" w:rsidRDefault="001E64C4" w:rsidP="001E64C4">
      <w:pPr>
        <w:pStyle w:val="Prrafodelista"/>
        <w:spacing w:before="240" w:after="240" w:line="360" w:lineRule="auto"/>
        <w:ind w:left="567" w:right="567"/>
        <w:jc w:val="both"/>
        <w:rPr>
          <w:rFonts w:ascii="Palatino Linotype" w:hAnsi="Palatino Linotype"/>
          <w:i/>
          <w:color w:val="000000" w:themeColor="text1"/>
        </w:rPr>
      </w:pPr>
      <w:r w:rsidRPr="0087207E">
        <w:rPr>
          <w:rFonts w:ascii="Palatino Linotype" w:hAnsi="Palatino Linotype"/>
          <w:b/>
          <w:i/>
          <w:color w:val="000000" w:themeColor="text1"/>
        </w:rPr>
        <w:t>Artículo 83.-</w:t>
      </w:r>
      <w:r w:rsidRPr="0087207E">
        <w:rPr>
          <w:color w:val="000000" w:themeColor="text1"/>
        </w:rPr>
        <w:t xml:space="preserve"> </w:t>
      </w:r>
      <w:r w:rsidRPr="0087207E">
        <w:rPr>
          <w:rFonts w:ascii="Palatino Linotype" w:hAnsi="Palatino Linotype"/>
          <w:i/>
          <w:color w:val="000000" w:themeColor="text1"/>
        </w:rPr>
        <w:t>La prueba pericial procede cuando sean necesarios conocimientos especiales en alguna ciencia, técnica o arte y se ofrecerá expresando los puntos sobre los que versará. Los peritos deben tener título en la especialidad a que pertenezca la cuestión sobre la que ha de oírse su parecer, si estuviere legalmente reglamentada. Si no la estuviere, podrá ser nombrada cualquier persona entendida a criterio de la autoridad administrativa o del Tribunal.</w:t>
      </w:r>
    </w:p>
    <w:p w14:paraId="17A4FF62" w14:textId="77777777" w:rsidR="001E64C4" w:rsidRPr="0087207E" w:rsidRDefault="001E64C4" w:rsidP="001E64C4">
      <w:pPr>
        <w:pStyle w:val="Prrafodelista"/>
        <w:spacing w:before="240" w:after="240" w:line="360" w:lineRule="auto"/>
        <w:ind w:left="567" w:right="567"/>
        <w:jc w:val="both"/>
        <w:rPr>
          <w:rFonts w:ascii="Palatino Linotype" w:hAnsi="Palatino Linotype"/>
          <w:color w:val="000000" w:themeColor="text1"/>
        </w:rPr>
      </w:pPr>
    </w:p>
    <w:p w14:paraId="2FE60ED8" w14:textId="77777777" w:rsidR="001E64C4" w:rsidRPr="0087207E" w:rsidRDefault="001E64C4" w:rsidP="001E64C4">
      <w:pPr>
        <w:pStyle w:val="Prrafodelista"/>
        <w:spacing w:before="240" w:after="240" w:line="360" w:lineRule="auto"/>
        <w:ind w:left="567" w:right="567"/>
        <w:jc w:val="both"/>
        <w:rPr>
          <w:rFonts w:ascii="Palatino Linotype" w:hAnsi="Palatino Linotype"/>
          <w:b/>
          <w:color w:val="000000" w:themeColor="text1"/>
        </w:rPr>
      </w:pPr>
      <w:r w:rsidRPr="0087207E">
        <w:rPr>
          <w:rFonts w:ascii="Palatino Linotype" w:hAnsi="Palatino Linotype"/>
          <w:b/>
          <w:color w:val="000000" w:themeColor="text1"/>
        </w:rPr>
        <w:t xml:space="preserve">f) Prueba </w:t>
      </w:r>
      <w:proofErr w:type="spellStart"/>
      <w:r w:rsidRPr="0087207E">
        <w:rPr>
          <w:rFonts w:ascii="Palatino Linotype" w:hAnsi="Palatino Linotype"/>
          <w:b/>
          <w:color w:val="000000" w:themeColor="text1"/>
        </w:rPr>
        <w:t>presuncional</w:t>
      </w:r>
      <w:proofErr w:type="spellEnd"/>
      <w:r w:rsidRPr="0087207E">
        <w:rPr>
          <w:rFonts w:ascii="Palatino Linotype" w:hAnsi="Palatino Linotype"/>
          <w:b/>
          <w:color w:val="000000" w:themeColor="text1"/>
        </w:rPr>
        <w:t>.</w:t>
      </w:r>
    </w:p>
    <w:p w14:paraId="27D44FCF" w14:textId="77777777" w:rsidR="001E64C4" w:rsidRPr="0087207E" w:rsidRDefault="001E64C4" w:rsidP="001E64C4">
      <w:pPr>
        <w:pStyle w:val="Prrafodelista"/>
        <w:spacing w:before="240" w:after="240" w:line="360" w:lineRule="auto"/>
        <w:ind w:left="567" w:right="567"/>
        <w:jc w:val="both"/>
        <w:rPr>
          <w:rFonts w:ascii="Palatino Linotype" w:hAnsi="Palatino Linotype"/>
          <w:i/>
          <w:color w:val="000000" w:themeColor="text1"/>
        </w:rPr>
      </w:pPr>
      <w:r w:rsidRPr="0087207E">
        <w:rPr>
          <w:rFonts w:ascii="Palatino Linotype" w:hAnsi="Palatino Linotype"/>
          <w:i/>
          <w:color w:val="000000" w:themeColor="text1"/>
        </w:rPr>
        <w:t xml:space="preserve">Artículo 88.- Presunción es la consecuencia </w:t>
      </w:r>
      <w:r w:rsidRPr="0087207E">
        <w:rPr>
          <w:rFonts w:ascii="Palatino Linotype" w:hAnsi="Palatino Linotype"/>
          <w:b/>
          <w:i/>
          <w:color w:val="000000" w:themeColor="text1"/>
          <w:u w:val="single"/>
        </w:rPr>
        <w:t>que la ley</w:t>
      </w:r>
      <w:r w:rsidRPr="0087207E">
        <w:rPr>
          <w:rFonts w:ascii="Palatino Linotype" w:hAnsi="Palatino Linotype"/>
          <w:i/>
          <w:color w:val="000000" w:themeColor="text1"/>
        </w:rPr>
        <w:t>, autoridad administrativa o el Tribunal deducen de un hecho conocido para averiguar la verdad de otro desconocido; la primera se llama legal y la segunda humana. Hay presunción legal cuando la ley la establece expresamente. Hay presunción humana cuando de un hecho debidamente probado se deduce otro que es consecuencia ordinaria de aquél.</w:t>
      </w:r>
    </w:p>
    <w:p w14:paraId="17067BCA" w14:textId="77777777" w:rsidR="001E64C4" w:rsidRPr="0087207E" w:rsidRDefault="001E64C4" w:rsidP="001E64C4">
      <w:pPr>
        <w:pStyle w:val="Prrafodelista"/>
        <w:spacing w:before="240" w:after="240" w:line="360" w:lineRule="auto"/>
        <w:ind w:left="567" w:right="567"/>
        <w:jc w:val="both"/>
        <w:rPr>
          <w:rFonts w:ascii="Palatino Linotype" w:hAnsi="Palatino Linotype"/>
          <w:i/>
          <w:color w:val="000000" w:themeColor="text1"/>
        </w:rPr>
      </w:pPr>
    </w:p>
    <w:p w14:paraId="6EC7A1B6" w14:textId="77777777" w:rsidR="001E64C4" w:rsidRPr="0087207E" w:rsidRDefault="001E64C4" w:rsidP="001E64C4">
      <w:pPr>
        <w:pStyle w:val="Prrafodelista"/>
        <w:spacing w:before="240" w:after="240" w:line="360" w:lineRule="auto"/>
        <w:ind w:left="567" w:right="567"/>
        <w:jc w:val="both"/>
        <w:rPr>
          <w:rFonts w:ascii="Palatino Linotype" w:hAnsi="Palatino Linotype"/>
          <w:b/>
          <w:color w:val="000000" w:themeColor="text1"/>
        </w:rPr>
      </w:pPr>
      <w:r w:rsidRPr="0087207E">
        <w:rPr>
          <w:rFonts w:ascii="Palatino Linotype" w:hAnsi="Palatino Linotype"/>
          <w:b/>
          <w:color w:val="000000" w:themeColor="text1"/>
        </w:rPr>
        <w:t>g) Prueba instrumental</w:t>
      </w:r>
    </w:p>
    <w:p w14:paraId="7B93BF32" w14:textId="77777777" w:rsidR="001E64C4" w:rsidRPr="0087207E" w:rsidRDefault="001E64C4" w:rsidP="001E64C4">
      <w:pPr>
        <w:pStyle w:val="Prrafodelista"/>
        <w:spacing w:before="240" w:after="240" w:line="360" w:lineRule="auto"/>
        <w:ind w:left="567" w:right="567"/>
        <w:jc w:val="both"/>
        <w:rPr>
          <w:rFonts w:ascii="Palatino Linotype" w:hAnsi="Palatino Linotype"/>
          <w:i/>
          <w:color w:val="000000" w:themeColor="text1"/>
        </w:rPr>
      </w:pPr>
      <w:r w:rsidRPr="0087207E">
        <w:rPr>
          <w:rFonts w:ascii="Palatino Linotype" w:hAnsi="Palatino Linotype"/>
          <w:b/>
          <w:i/>
          <w:color w:val="000000" w:themeColor="text1"/>
        </w:rPr>
        <w:lastRenderedPageBreak/>
        <w:t>Artículo 91.</w:t>
      </w:r>
      <w:r w:rsidRPr="0087207E">
        <w:rPr>
          <w:rFonts w:ascii="Palatino Linotype" w:hAnsi="Palatino Linotype"/>
          <w:i/>
          <w:color w:val="000000" w:themeColor="text1"/>
        </w:rPr>
        <w:t>- La instrumental es el conjunto de actuaciones que obren en el expediente formado con motivo del asunto.</w:t>
      </w:r>
    </w:p>
    <w:p w14:paraId="6E1AD992" w14:textId="77777777" w:rsidR="001E64C4" w:rsidRPr="0087207E" w:rsidRDefault="001E64C4" w:rsidP="001E64C4">
      <w:pPr>
        <w:pStyle w:val="Prrafodelista"/>
        <w:spacing w:before="240" w:after="240" w:line="360" w:lineRule="auto"/>
        <w:ind w:left="567" w:right="567"/>
        <w:jc w:val="both"/>
        <w:rPr>
          <w:rFonts w:ascii="Palatino Linotype" w:hAnsi="Palatino Linotype"/>
          <w:color w:val="000000" w:themeColor="text1"/>
        </w:rPr>
      </w:pPr>
    </w:p>
    <w:p w14:paraId="1719B259" w14:textId="77777777" w:rsidR="001E64C4" w:rsidRPr="0087207E" w:rsidRDefault="001E64C4" w:rsidP="001E64C4">
      <w:pPr>
        <w:pStyle w:val="Prrafodelista"/>
        <w:spacing w:before="240" w:after="240" w:line="360" w:lineRule="auto"/>
        <w:ind w:left="567" w:right="567"/>
        <w:jc w:val="both"/>
        <w:rPr>
          <w:rFonts w:ascii="Palatino Linotype" w:hAnsi="Palatino Linotype"/>
          <w:b/>
          <w:color w:val="000000" w:themeColor="text1"/>
        </w:rPr>
      </w:pPr>
      <w:r w:rsidRPr="0087207E">
        <w:rPr>
          <w:rFonts w:ascii="Palatino Linotype" w:hAnsi="Palatino Linotype"/>
          <w:b/>
          <w:color w:val="000000" w:themeColor="text1"/>
        </w:rPr>
        <w:t>h) Fotografías y demás elementos aportados por la ciencia.</w:t>
      </w:r>
    </w:p>
    <w:p w14:paraId="4FDBC0FF" w14:textId="77777777" w:rsidR="001E64C4" w:rsidRPr="0087207E" w:rsidRDefault="001E64C4" w:rsidP="001E64C4">
      <w:pPr>
        <w:pStyle w:val="Prrafodelista"/>
        <w:spacing w:before="240" w:after="240" w:line="360" w:lineRule="auto"/>
        <w:ind w:left="567" w:right="567"/>
        <w:jc w:val="both"/>
        <w:rPr>
          <w:rFonts w:ascii="Palatino Linotype" w:hAnsi="Palatino Linotype"/>
          <w:i/>
          <w:color w:val="000000" w:themeColor="text1"/>
        </w:rPr>
      </w:pPr>
      <w:r w:rsidRPr="0087207E">
        <w:rPr>
          <w:rFonts w:ascii="Palatino Linotype" w:hAnsi="Palatino Linotype"/>
          <w:b/>
          <w:i/>
          <w:color w:val="000000" w:themeColor="text1"/>
        </w:rPr>
        <w:t>Artículo 93.</w:t>
      </w:r>
      <w:r w:rsidRPr="0087207E">
        <w:rPr>
          <w:rFonts w:ascii="Palatino Linotype" w:hAnsi="Palatino Linotype"/>
          <w:i/>
          <w:color w:val="000000" w:themeColor="text1"/>
        </w:rPr>
        <w:t>- Para acreditar hechos o circunstancias que tengan relación con el asunto que se ventile, las partes pueden presentar fotografías o copias fotostáticas, videos, cintas cinematográficas y cualquier otra producción de imágenes.</w:t>
      </w:r>
    </w:p>
    <w:p w14:paraId="3C87C71C" w14:textId="77777777" w:rsidR="001E64C4" w:rsidRPr="0087207E" w:rsidRDefault="001E64C4" w:rsidP="001E64C4">
      <w:pPr>
        <w:pStyle w:val="Prrafodelista"/>
        <w:spacing w:before="240" w:after="240" w:line="360" w:lineRule="auto"/>
        <w:ind w:left="567" w:right="567"/>
        <w:jc w:val="both"/>
        <w:rPr>
          <w:rFonts w:ascii="Palatino Linotype" w:hAnsi="Palatino Linotype"/>
          <w:i/>
          <w:color w:val="000000" w:themeColor="text1"/>
        </w:rPr>
      </w:pPr>
      <w:r w:rsidRPr="0087207E">
        <w:rPr>
          <w:rFonts w:ascii="Palatino Linotype" w:hAnsi="Palatino Linotype"/>
          <w:b/>
          <w:i/>
          <w:color w:val="000000" w:themeColor="text1"/>
        </w:rPr>
        <w:t>Artículo 94.</w:t>
      </w:r>
      <w:r w:rsidRPr="0087207E">
        <w:rPr>
          <w:rFonts w:ascii="Palatino Linotype" w:hAnsi="Palatino Linotype"/>
          <w:i/>
          <w:color w:val="000000" w:themeColor="text1"/>
        </w:rPr>
        <w:t>- Como medio de prueba deben admitirse también los registros dactiloscópicos, fonográficos y demás descubrimientos de la ciencia, la técnica o arte que produzcan convicción en el ánimo de la autoridad administrativa o del Tribunal.</w:t>
      </w:r>
    </w:p>
    <w:p w14:paraId="3FEE5A29" w14:textId="77777777" w:rsidR="001E64C4" w:rsidRPr="0087207E" w:rsidRDefault="001E64C4" w:rsidP="001E64C4">
      <w:pPr>
        <w:pStyle w:val="Prrafodelista"/>
        <w:spacing w:before="240" w:after="240" w:line="360" w:lineRule="auto"/>
        <w:ind w:left="567" w:right="567"/>
        <w:jc w:val="both"/>
        <w:rPr>
          <w:rFonts w:ascii="Palatino Linotype" w:hAnsi="Palatino Linotype"/>
          <w:i/>
          <w:color w:val="000000" w:themeColor="text1"/>
        </w:rPr>
      </w:pPr>
    </w:p>
    <w:p w14:paraId="36059A55" w14:textId="77777777" w:rsidR="001E64C4" w:rsidRPr="0087207E" w:rsidRDefault="001E64C4" w:rsidP="001E64C4">
      <w:pPr>
        <w:pStyle w:val="Prrafodelista"/>
        <w:widowControl w:val="0"/>
        <w:numPr>
          <w:ilvl w:val="0"/>
          <w:numId w:val="6"/>
        </w:numPr>
        <w:shd w:val="clear" w:color="auto" w:fill="FFFFFF"/>
        <w:spacing w:after="120" w:line="360" w:lineRule="auto"/>
        <w:ind w:left="426" w:right="45"/>
        <w:jc w:val="both"/>
        <w:rPr>
          <w:rFonts w:ascii="Palatino Linotype" w:hAnsi="Palatino Linotype"/>
          <w:color w:val="000000" w:themeColor="text1"/>
        </w:rPr>
      </w:pPr>
      <w:r w:rsidRPr="0087207E">
        <w:rPr>
          <w:rFonts w:ascii="Palatino Linotype" w:hAnsi="Palatino Linotype"/>
          <w:color w:val="000000" w:themeColor="text1"/>
        </w:rPr>
        <w:t>Por lo que las pruebas ofrecidas por las partes,</w:t>
      </w:r>
      <w:r w:rsidRPr="0087207E">
        <w:rPr>
          <w:rFonts w:ascii="Palatino Linotype" w:hAnsi="Palatino Linotype" w:cs="Arial"/>
          <w:color w:val="000000" w:themeColor="text1"/>
          <w:lang w:val="es-MX"/>
        </w:rPr>
        <w:t xml:space="preserve"> de conformidad con lo dispuesto en los artículos 32, 38 fracción VI y VII, 81, 82, 92, 103 y 105 del </w:t>
      </w:r>
      <w:r w:rsidRPr="0087207E">
        <w:rPr>
          <w:rFonts w:ascii="Palatino Linotype" w:hAnsi="Palatino Linotype" w:cs="Arial"/>
          <w:b/>
          <w:color w:val="000000" w:themeColor="text1"/>
          <w:lang w:val="es-MX"/>
        </w:rPr>
        <w:t>Código de Procedimientos Administrativos del Estado de México</w:t>
      </w:r>
      <w:r w:rsidRPr="0087207E">
        <w:rPr>
          <w:rFonts w:ascii="Palatino Linotype" w:hAnsi="Palatino Linotype" w:cs="Arial"/>
          <w:color w:val="000000" w:themeColor="text1"/>
          <w:lang w:val="es-MX"/>
        </w:rPr>
        <w:t xml:space="preserve"> de aplicación supletoria a la ley de la materia, esta Autoridad les concede valor probatorio, toda vez que de las constancias que integran el expediente electrónico en que se actúa, la parte recurrente especifica</w:t>
      </w:r>
      <w:r w:rsidRPr="0087207E">
        <w:rPr>
          <w:rFonts w:ascii="Palatino Linotype" w:hAnsi="Palatino Linotype" w:cs="Arial"/>
          <w:bCs/>
          <w:color w:val="000000" w:themeColor="text1"/>
          <w:lang w:val="es-MX"/>
        </w:rPr>
        <w:t xml:space="preserve"> de forma precisa cuál de todos los elementos de prueba abonan al conocimiento de la verdad.</w:t>
      </w:r>
    </w:p>
    <w:p w14:paraId="0FFE74A4" w14:textId="77777777" w:rsidR="001E64C4" w:rsidRPr="0087207E" w:rsidRDefault="001E64C4" w:rsidP="001E64C4">
      <w:pPr>
        <w:pStyle w:val="Prrafodelista"/>
        <w:widowControl w:val="0"/>
        <w:shd w:val="clear" w:color="auto" w:fill="FFFFFF"/>
        <w:spacing w:after="120" w:line="360" w:lineRule="auto"/>
        <w:ind w:left="426" w:right="45"/>
        <w:jc w:val="both"/>
        <w:rPr>
          <w:rFonts w:ascii="Palatino Linotype" w:hAnsi="Palatino Linotype"/>
          <w:color w:val="000000" w:themeColor="text1"/>
        </w:rPr>
      </w:pPr>
    </w:p>
    <w:p w14:paraId="2FCD6F2D" w14:textId="32BBFB4A" w:rsidR="001E64C4" w:rsidRPr="0087207E" w:rsidRDefault="001E64C4" w:rsidP="001E64C4">
      <w:pPr>
        <w:pStyle w:val="Prrafodelista"/>
        <w:widowControl w:val="0"/>
        <w:numPr>
          <w:ilvl w:val="0"/>
          <w:numId w:val="6"/>
        </w:numPr>
        <w:shd w:val="clear" w:color="auto" w:fill="FFFFFF"/>
        <w:spacing w:after="120" w:line="360" w:lineRule="auto"/>
        <w:ind w:left="426" w:right="45"/>
        <w:jc w:val="both"/>
        <w:rPr>
          <w:rFonts w:ascii="Palatino Linotype" w:hAnsi="Palatino Linotype"/>
          <w:color w:val="000000" w:themeColor="text1"/>
        </w:rPr>
      </w:pPr>
      <w:r w:rsidRPr="0087207E">
        <w:rPr>
          <w:rFonts w:ascii="Palatino Linotype" w:hAnsi="Palatino Linotype" w:cs="Arial"/>
          <w:bCs/>
          <w:color w:val="000000" w:themeColor="text1"/>
          <w:lang w:val="es-MX"/>
        </w:rPr>
        <w:t xml:space="preserve">Por lo que </w:t>
      </w:r>
      <w:r w:rsidRPr="0087207E">
        <w:rPr>
          <w:rFonts w:ascii="Palatino Linotype" w:hAnsi="Palatino Linotype"/>
          <w:color w:val="000000" w:themeColor="text1"/>
        </w:rPr>
        <w:t xml:space="preserve">para los efectos conducentes, </w:t>
      </w:r>
      <w:r w:rsidRPr="0087207E">
        <w:rPr>
          <w:rFonts w:ascii="Palatino Linotype" w:hAnsi="Palatino Linotype"/>
          <w:i/>
          <w:color w:val="000000" w:themeColor="text1"/>
        </w:rPr>
        <w:t xml:space="preserve">-se insiste- </w:t>
      </w:r>
      <w:r w:rsidRPr="0087207E">
        <w:rPr>
          <w:rFonts w:ascii="Palatino Linotype" w:hAnsi="Palatino Linotype" w:cs="Arial"/>
          <w:color w:val="000000" w:themeColor="text1"/>
          <w:lang w:val="es-MX"/>
        </w:rPr>
        <w:t>esta Autoridad les concede valor probatorio</w:t>
      </w:r>
      <w:r w:rsidRPr="0087207E">
        <w:rPr>
          <w:rFonts w:ascii="Palatino Linotype" w:hAnsi="Palatino Linotype"/>
          <w:color w:val="000000" w:themeColor="text1"/>
        </w:rPr>
        <w:t xml:space="preserve"> y se hace constar que fue desahogada durante la etapa de manifestaciones del recurso de revisión con número de folio </w:t>
      </w:r>
      <w:r w:rsidRPr="0087207E">
        <w:rPr>
          <w:rFonts w:ascii="Palatino Linotype" w:hAnsi="Palatino Linotype" w:cs="Arial"/>
          <w:b/>
          <w:bCs/>
          <w:color w:val="000000" w:themeColor="text1"/>
        </w:rPr>
        <w:t xml:space="preserve">01223/INFOEM/IP/RR/2018, </w:t>
      </w:r>
      <w:r w:rsidRPr="0087207E">
        <w:rPr>
          <w:rFonts w:ascii="Palatino Linotype" w:hAnsi="Palatino Linotype"/>
          <w:color w:val="000000" w:themeColor="text1"/>
        </w:rPr>
        <w:t xml:space="preserve">tan es así que la misma queda registrada en el </w:t>
      </w:r>
      <w:r w:rsidRPr="0087207E">
        <w:rPr>
          <w:rFonts w:ascii="Palatino Linotype" w:hAnsi="Palatino Linotype"/>
          <w:color w:val="000000" w:themeColor="text1"/>
        </w:rPr>
        <w:lastRenderedPageBreak/>
        <w:t>Sistema de Acceso a la Información Mexiquense (SAIMEX).</w:t>
      </w:r>
    </w:p>
    <w:p w14:paraId="772EE2A4" w14:textId="77777777" w:rsidR="001E64C4" w:rsidRPr="0087207E" w:rsidRDefault="001E64C4" w:rsidP="001E64C4">
      <w:pPr>
        <w:pStyle w:val="Prrafodelista"/>
        <w:rPr>
          <w:rFonts w:ascii="Palatino Linotype" w:hAnsi="Palatino Linotype"/>
          <w:color w:val="000000" w:themeColor="text1"/>
        </w:rPr>
      </w:pPr>
    </w:p>
    <w:p w14:paraId="5CB9B0DA" w14:textId="77777777" w:rsidR="001E64C4" w:rsidRPr="0087207E" w:rsidRDefault="001E64C4" w:rsidP="001E64C4">
      <w:pPr>
        <w:pStyle w:val="Prrafodelista"/>
        <w:widowControl w:val="0"/>
        <w:shd w:val="clear" w:color="auto" w:fill="FFFFFF"/>
        <w:spacing w:after="120" w:line="360" w:lineRule="auto"/>
        <w:ind w:left="567" w:right="567"/>
        <w:jc w:val="both"/>
        <w:rPr>
          <w:rFonts w:ascii="Palatino Linotype" w:hAnsi="Palatino Linotype"/>
          <w:i/>
          <w:color w:val="000000" w:themeColor="text1"/>
        </w:rPr>
      </w:pPr>
      <w:r w:rsidRPr="0087207E">
        <w:rPr>
          <w:rFonts w:ascii="Palatino Linotype" w:hAnsi="Palatino Linotype"/>
          <w:b/>
          <w:i/>
          <w:color w:val="000000" w:themeColor="text1"/>
        </w:rPr>
        <w:t>PÁGINAS WEB O ELECTRÓNICAS. SU CONTENIDO ES UN HECHO NOTORIO Y SUSCEPTIBLE DE SER VALORADO EN UNA DECISIÓN JUDICIAL.</w:t>
      </w:r>
      <w:r w:rsidRPr="0087207E">
        <w:rPr>
          <w:color w:val="000000" w:themeColor="text1"/>
        </w:rPr>
        <w:t xml:space="preserve"> </w:t>
      </w:r>
      <w:r w:rsidRPr="0087207E">
        <w:rPr>
          <w:rFonts w:ascii="Palatino Linotype" w:hAnsi="Palatino Linotype"/>
          <w:i/>
          <w:color w:val="000000" w:themeColor="text1"/>
        </w:rPr>
        <w:t xml:space="preserve">Los datos publicados en documentos o páginas situados en redes informáticas constituyen un hecho notorio por formar parte del conocimiento público a través de tales medios al momento en que se dicta una resolución judicial, de conformidad con el artículo 88 del Código Federal de Procedimientos Civiles. El acceso al uso de Internet para buscar información sobre la existencia de personas morales, establecimientos mercantiles, domicilios y en general cualquier dato publicado en redes informáticas, forma parte de la cultura normal de sectores específicos de la sociedad dependiendo del tipo de información de que se trate. De ahí que, si bien no es posible afirmar que esa información se encuentra al alcance de todos los sectores de la sociedad, lo cierto es que sí es posible determinar si por el tipo de datos un hecho forma parte de la cultura normal de un sector de la sociedad y pueda ser considerado como notorio por el juzgador y, consecuentemente, valorado en una decisión judicial, por tratarse de un dato u opinión común indiscutible, no por el número de personas que conocen ese hecho, sino por la notoriedad, accesibilidad, aceptación e imparcialidad de este conocimiento. Por tanto, el contenido de una página de Internet que refleja hechos propios de una de las partes en cualquier juicio, puede ser tomado como prueba plena, a menos que haya una en contrario que no fue creada por orden del interesado, ya que se le reputará autor y podrá perjudicarle lo que ofrezca en sus términos. TERCER TRIBUNAL COLEGIADO EN MATERIA CIVIL DEL </w:t>
      </w:r>
      <w:r w:rsidRPr="0087207E">
        <w:rPr>
          <w:rFonts w:ascii="Palatino Linotype" w:hAnsi="Palatino Linotype"/>
          <w:i/>
          <w:color w:val="000000" w:themeColor="text1"/>
        </w:rPr>
        <w:lastRenderedPageBreak/>
        <w:t xml:space="preserve">PRIMER CIRCUITO. Amparo en revisión 365/2012. </w:t>
      </w:r>
      <w:proofErr w:type="spellStart"/>
      <w:r w:rsidRPr="0087207E">
        <w:rPr>
          <w:rFonts w:ascii="Palatino Linotype" w:hAnsi="Palatino Linotype"/>
          <w:i/>
          <w:color w:val="000000" w:themeColor="text1"/>
        </w:rPr>
        <w:t>Mardygras</w:t>
      </w:r>
      <w:proofErr w:type="spellEnd"/>
      <w:r w:rsidRPr="0087207E">
        <w:rPr>
          <w:rFonts w:ascii="Palatino Linotype" w:hAnsi="Palatino Linotype"/>
          <w:i/>
          <w:color w:val="000000" w:themeColor="text1"/>
        </w:rPr>
        <w:t xml:space="preserve">, S.A. de C.V. 7 de diciembre de 2012. Unanimidad de votos. Ponente: Neófito López Ramos. Secretaria: Ana Lilia Osorno Arroyo. HECHO NOTORIO. LO CONSTITUYEN LOS DATOS QUE APARECEN EN LAS PÁGINAS ELECTRÓNICAS OFICIALES QUE LOS ÓRGANOS DE GOBIERNO UTILIZAN PARA PONER A DISPOSICIÓN DEL PÚBLICO, ENTRE OTROS SERVICIOS, LA DESCRIPCIÓN DE SUS PLAZAS, EL DIRECTORIO DE SUS EMPLEADOS O EL ESTADO QUE GUARDAN SUS EXPEDIENTES Y, POR ELLO, ES VÁLIDO QUE SE INVOQUEN DE OFICIO PARA RESOLVER UN ASUNTO EN PARTICULAR. Los datos que aparecen en las páginas electrónicas oficiales que los órganos de gobierno utilizan para poner a disposición del público, entre otros servicios, la descripción de sus plazas, el directorio de sus empleados o el estado que guardan sus expedientes, constituyen Tesis: XX.2o. J/24 Semanario Judicial de la Federación y su Gaceta Novena Época 168124 75 de 163 Tribunales Colegiados de Circuito Tomo XXIX, Enero de 2009 </w:t>
      </w:r>
      <w:proofErr w:type="spellStart"/>
      <w:r w:rsidRPr="0087207E">
        <w:rPr>
          <w:rFonts w:ascii="Palatino Linotype" w:hAnsi="Palatino Linotype"/>
          <w:i/>
          <w:color w:val="000000" w:themeColor="text1"/>
        </w:rPr>
        <w:t>Pag</w:t>
      </w:r>
      <w:proofErr w:type="spellEnd"/>
      <w:r w:rsidRPr="0087207E">
        <w:rPr>
          <w:rFonts w:ascii="Palatino Linotype" w:hAnsi="Palatino Linotype"/>
          <w:i/>
          <w:color w:val="000000" w:themeColor="text1"/>
        </w:rPr>
        <w:t xml:space="preserve">. 2470 Jurisprudencia(Común) un hecho notorio que puede invocarse por los tribunales, en términos del artículo 88 del Código Federal de Procedimientos Civiles, de aplicación supletoria a la Ley de Amparo; porque la información generada o comunicada por esa vía forma parte del sistema mundial de diseminación y obtención de datos denominada "internet", del cual puede obtenerse, por ejemplo, el nombre de un servidor público, el organigrama de una institución, así como el sentido de sus resoluciones; de ahí que sea válido que los órganos jurisdiccionales invoquen de oficio lo publicado en ese medio para resolver un asunto en particular. SEGUNDO TRIBUNAL COLEGIADO DEL </w:t>
      </w:r>
      <w:r w:rsidRPr="0087207E">
        <w:rPr>
          <w:rFonts w:ascii="Palatino Linotype" w:hAnsi="Palatino Linotype"/>
          <w:i/>
          <w:color w:val="000000" w:themeColor="text1"/>
        </w:rPr>
        <w:lastRenderedPageBreak/>
        <w:t>VIGÉSIMO CIRCUITO. Amparo directo 816/2006. 13 de junio de 2007. Unanimidad de votos. Ponente: Carlos Arteaga Álvarez. Secretario: Jorge Alberto Camacho Pérez. Amparo directo 77/2008. 10 de octubre de 2008. Unanimidad de votos. Ponente: Carlos Arteaga Álvarez. Secretario: José Martín Lázaro Vázquez. Amparo directo 74/2008. 10 de octubre de 2008. Unanimidad de votos. Ponente: Carlos Arteaga Álvarez. Secretario: Jorge Alberto Camacho Pérez. Amparo directo 355/2008. 16 de octubre de 2008. Unanimidad de votos. Ponente: Antonio Artemio Maldonado Cruz, secretario de tribunal autorizado por la Comisión de Carrera Judicial del Consejo de la Judicatura Federal para desempeñar las funciones de Magistrado. Secretario: Rolando Meza Camacho. Amparo directo 968/2007. 23 de octubre de 2008. Unanimidad de votos. Ponente: Marta Olivia Tello Acuña. Secretaria: Elvia Aguilar Moreno. Nota: Esta tesis fue objeto de la denuncia relativa a la contradicción de tesis 91/2014, desechada por notoriamente improcedente, mediante acuerdo de 23 de marzo de 2014. Por ejecutoria del 19 de junio de 2013, la Segunda Sala declaró inexistente la contradicción de tesis 132/2013 derivada de la denuncia de la que fue objeto el criterio contenido en esta tesis, al estimarse que no son discrepantes los criterios materia de la denuncia respectiva.</w:t>
      </w:r>
    </w:p>
    <w:p w14:paraId="6B945342" w14:textId="01194864" w:rsidR="0029477A" w:rsidRPr="0087207E" w:rsidRDefault="001E64C4" w:rsidP="004A77A1">
      <w:pPr>
        <w:pStyle w:val="Ttulo1"/>
        <w:spacing w:line="360" w:lineRule="auto"/>
        <w:rPr>
          <w:b/>
          <w:color w:val="000000" w:themeColor="text1"/>
          <w:szCs w:val="24"/>
        </w:rPr>
      </w:pPr>
      <w:bookmarkStart w:id="54" w:name="_Toc516161527"/>
      <w:r w:rsidRPr="0087207E">
        <w:rPr>
          <w:b/>
          <w:color w:val="000000" w:themeColor="text1"/>
          <w:szCs w:val="24"/>
        </w:rPr>
        <w:t>CUART</w:t>
      </w:r>
      <w:r w:rsidR="0029477A" w:rsidRPr="0087207E">
        <w:rPr>
          <w:b/>
          <w:color w:val="000000" w:themeColor="text1"/>
          <w:szCs w:val="24"/>
        </w:rPr>
        <w:t xml:space="preserve">O. Del planteamiento de la </w:t>
      </w:r>
      <w:r w:rsidRPr="0087207E">
        <w:rPr>
          <w:b/>
          <w:i/>
          <w:color w:val="000000" w:themeColor="text1"/>
          <w:szCs w:val="24"/>
        </w:rPr>
        <w:t>Litis</w:t>
      </w:r>
      <w:r w:rsidR="0029477A" w:rsidRPr="0087207E">
        <w:rPr>
          <w:b/>
          <w:color w:val="000000" w:themeColor="text1"/>
          <w:szCs w:val="24"/>
        </w:rPr>
        <w:t>.</w:t>
      </w:r>
      <w:bookmarkEnd w:id="53"/>
      <w:bookmarkEnd w:id="54"/>
    </w:p>
    <w:p w14:paraId="344AEB2F" w14:textId="6C9DCBC7" w:rsidR="0029477A" w:rsidRPr="0087207E" w:rsidRDefault="0029477A" w:rsidP="001E64C4">
      <w:pPr>
        <w:pStyle w:val="Prrafodelista"/>
        <w:numPr>
          <w:ilvl w:val="0"/>
          <w:numId w:val="6"/>
        </w:numPr>
        <w:spacing w:before="240" w:after="240" w:line="360" w:lineRule="auto"/>
        <w:ind w:left="426" w:right="49"/>
        <w:jc w:val="both"/>
        <w:rPr>
          <w:rFonts w:ascii="Palatino Linotype" w:eastAsia="Times New Roman" w:hAnsi="Palatino Linotype" w:cs="Arial"/>
          <w:color w:val="000000" w:themeColor="text1"/>
        </w:rPr>
      </w:pPr>
      <w:r w:rsidRPr="0087207E">
        <w:rPr>
          <w:rFonts w:ascii="Palatino Linotype" w:eastAsia="Calibri" w:hAnsi="Palatino Linotype" w:cs="Arial"/>
          <w:color w:val="000000" w:themeColor="text1"/>
          <w:lang w:val="es-MX" w:eastAsia="en-US"/>
        </w:rPr>
        <w:t xml:space="preserve">Seguidamente, derivado del razonamiento lógico-jurídico de las constancias que obran en el expediente al rubro indicado, es de señalar que </w:t>
      </w:r>
      <w:r w:rsidRPr="0087207E">
        <w:rPr>
          <w:rFonts w:ascii="Palatino Linotype" w:hAnsi="Palatino Linotype" w:cs="Arial"/>
          <w:color w:val="000000" w:themeColor="text1"/>
        </w:rPr>
        <w:t>la ahora recurrente, solicitó la información transcrita en el anterior párrafo uno (01)</w:t>
      </w:r>
      <w:r w:rsidRPr="0087207E">
        <w:rPr>
          <w:rFonts w:ascii="Palatino Linotype" w:hAnsi="Palatino Linotype"/>
          <w:i/>
          <w:color w:val="000000"/>
        </w:rPr>
        <w:t>,</w:t>
      </w:r>
      <w:r w:rsidRPr="0087207E">
        <w:rPr>
          <w:rFonts w:ascii="Palatino Linotype" w:hAnsi="Palatino Linotype"/>
          <w:color w:val="000000"/>
        </w:rPr>
        <w:t xml:space="preserve"> seguidamente con motivo de la respuesta emitida por el </w:t>
      </w:r>
      <w:r w:rsidRPr="0087207E">
        <w:rPr>
          <w:rFonts w:ascii="Palatino Linotype" w:hAnsi="Palatino Linotype"/>
          <w:b/>
          <w:color w:val="000000"/>
        </w:rPr>
        <w:t>SUJETO OBLIGADO</w:t>
      </w:r>
      <w:r w:rsidRPr="0087207E">
        <w:rPr>
          <w:rFonts w:ascii="Palatino Linotype" w:hAnsi="Palatino Linotype"/>
          <w:color w:val="000000"/>
        </w:rPr>
        <w:t xml:space="preserve"> </w:t>
      </w:r>
      <w:r w:rsidRPr="0087207E">
        <w:rPr>
          <w:rFonts w:ascii="Palatino Linotype" w:hAnsi="Palatino Linotype"/>
          <w:color w:val="000000"/>
        </w:rPr>
        <w:lastRenderedPageBreak/>
        <w:t>se pronunció</w:t>
      </w:r>
      <w:r w:rsidRPr="0087207E">
        <w:rPr>
          <w:rFonts w:ascii="Palatino Linotype" w:hAnsi="Palatino Linotype" w:cs="Arial"/>
          <w:color w:val="000000" w:themeColor="text1"/>
        </w:rPr>
        <w:t xml:space="preserve"> a gro</w:t>
      </w:r>
      <w:r w:rsidR="007226AD" w:rsidRPr="0087207E">
        <w:rPr>
          <w:rFonts w:ascii="Palatino Linotype" w:hAnsi="Palatino Linotype" w:cs="Arial"/>
          <w:color w:val="000000" w:themeColor="text1"/>
        </w:rPr>
        <w:t>s</w:t>
      </w:r>
      <w:r w:rsidRPr="0087207E">
        <w:rPr>
          <w:rFonts w:ascii="Palatino Linotype" w:hAnsi="Palatino Linotype" w:cs="Arial"/>
          <w:color w:val="000000" w:themeColor="text1"/>
        </w:rPr>
        <w:t xml:space="preserve">so modo en los términos siguientes: </w:t>
      </w:r>
      <w:r w:rsidR="00391B72" w:rsidRPr="0087207E">
        <w:rPr>
          <w:rFonts w:ascii="Palatino Linotype" w:hAnsi="Palatino Linotype" w:cs="Arial"/>
          <w:i/>
          <w:color w:val="000000" w:themeColor="text1"/>
        </w:rPr>
        <w:t xml:space="preserve">"...no respondió la solicitud que se le hizo. Su respuesta fue un anexo en </w:t>
      </w:r>
      <w:proofErr w:type="spellStart"/>
      <w:r w:rsidR="00391B72" w:rsidRPr="0087207E">
        <w:rPr>
          <w:rFonts w:ascii="Palatino Linotype" w:hAnsi="Palatino Linotype" w:cs="Arial"/>
          <w:i/>
          <w:color w:val="000000" w:themeColor="text1"/>
        </w:rPr>
        <w:t>word</w:t>
      </w:r>
      <w:proofErr w:type="spellEnd"/>
      <w:r w:rsidR="00391B72" w:rsidRPr="0087207E">
        <w:rPr>
          <w:rFonts w:ascii="Palatino Linotype" w:hAnsi="Palatino Linotype" w:cs="Arial"/>
          <w:i/>
          <w:color w:val="000000" w:themeColor="text1"/>
        </w:rPr>
        <w:t xml:space="preserve"> que nada tiene que ver con la información solicitada."</w:t>
      </w:r>
      <w:r w:rsidRPr="0087207E">
        <w:rPr>
          <w:rFonts w:ascii="Palatino Linotype" w:hAnsi="Palatino Linotype" w:cs="Arial"/>
          <w:i/>
          <w:color w:val="000000" w:themeColor="text1"/>
        </w:rPr>
        <w:t>;</w:t>
      </w:r>
      <w:r w:rsidRPr="0087207E">
        <w:rPr>
          <w:rFonts w:ascii="Palatino Linotype" w:hAnsi="Palatino Linotype" w:cs="Arial"/>
          <w:color w:val="000000" w:themeColor="text1"/>
        </w:rPr>
        <w:t xml:space="preserve"> atento a lo anterior se advierte</w:t>
      </w:r>
      <w:r w:rsidRPr="0087207E">
        <w:rPr>
          <w:rFonts w:ascii="Palatino Linotype" w:eastAsia="Times New Roman" w:hAnsi="Palatino Linotype"/>
          <w:color w:val="000000" w:themeColor="text1"/>
        </w:rPr>
        <w:t xml:space="preserve"> </w:t>
      </w:r>
      <w:r w:rsidR="007A377B" w:rsidRPr="0087207E">
        <w:rPr>
          <w:rFonts w:ascii="Palatino Linotype" w:eastAsia="Times New Roman" w:hAnsi="Palatino Linotype"/>
          <w:color w:val="000000" w:themeColor="text1"/>
        </w:rPr>
        <w:t>la particular pretende</w:t>
      </w:r>
      <w:r w:rsidRPr="0087207E">
        <w:rPr>
          <w:rFonts w:ascii="Palatino Linotype" w:eastAsia="Times New Roman" w:hAnsi="Palatino Linotype"/>
          <w:color w:val="000000" w:themeColor="text1"/>
        </w:rPr>
        <w:t xml:space="preserve"> actualiza</w:t>
      </w:r>
      <w:r w:rsidR="007A377B" w:rsidRPr="0087207E">
        <w:rPr>
          <w:rFonts w:ascii="Palatino Linotype" w:eastAsia="Times New Roman" w:hAnsi="Palatino Linotype"/>
          <w:color w:val="000000" w:themeColor="text1"/>
        </w:rPr>
        <w:t>r</w:t>
      </w:r>
      <w:r w:rsidRPr="0087207E">
        <w:rPr>
          <w:rFonts w:ascii="Palatino Linotype" w:eastAsia="Times New Roman" w:hAnsi="Palatino Linotype"/>
          <w:color w:val="000000" w:themeColor="text1"/>
        </w:rPr>
        <w:t xml:space="preserve"> la causa de procedencia</w:t>
      </w:r>
      <w:r w:rsidRPr="0087207E">
        <w:rPr>
          <w:rFonts w:ascii="Palatino Linotype" w:eastAsia="Times New Roman" w:hAnsi="Palatino Linotype"/>
          <w:b/>
          <w:color w:val="000000" w:themeColor="text1"/>
        </w:rPr>
        <w:t xml:space="preserve"> </w:t>
      </w:r>
      <w:r w:rsidRPr="0087207E">
        <w:rPr>
          <w:rFonts w:ascii="Palatino Linotype" w:eastAsia="Times New Roman" w:hAnsi="Palatino Linotype" w:cs="Arial"/>
          <w:color w:val="000000" w:themeColor="text1"/>
          <w:lang w:eastAsia="es-MX"/>
        </w:rPr>
        <w:t xml:space="preserve">contenida en </w:t>
      </w:r>
      <w:r w:rsidRPr="0087207E">
        <w:rPr>
          <w:rFonts w:ascii="Palatino Linotype" w:eastAsia="Times New Roman" w:hAnsi="Palatino Linotype" w:cs="Arial"/>
          <w:color w:val="000000" w:themeColor="text1"/>
          <w:lang w:val="es-ES" w:eastAsia="es-MX"/>
        </w:rPr>
        <w:t>el artículo</w:t>
      </w:r>
      <w:r w:rsidRPr="0087207E">
        <w:rPr>
          <w:rFonts w:ascii="Palatino Linotype" w:eastAsia="Times New Roman" w:hAnsi="Palatino Linotype" w:cs="Arial"/>
          <w:b/>
          <w:color w:val="000000" w:themeColor="text1"/>
          <w:lang w:val="es-ES" w:eastAsia="es-MX"/>
        </w:rPr>
        <w:t xml:space="preserve"> 179</w:t>
      </w:r>
      <w:r w:rsidRPr="0087207E">
        <w:rPr>
          <w:rFonts w:ascii="Palatino Linotype" w:eastAsia="Times New Roman" w:hAnsi="Palatino Linotype" w:cs="Arial"/>
          <w:color w:val="000000" w:themeColor="text1"/>
          <w:lang w:val="es-ES" w:eastAsia="es-MX"/>
        </w:rPr>
        <w:t xml:space="preserve"> fracción </w:t>
      </w:r>
      <w:r w:rsidRPr="0087207E">
        <w:rPr>
          <w:rFonts w:ascii="Palatino Linotype" w:eastAsia="Times New Roman" w:hAnsi="Palatino Linotype" w:cs="Arial"/>
          <w:b/>
          <w:color w:val="000000" w:themeColor="text1"/>
          <w:lang w:val="es-ES" w:eastAsia="es-MX"/>
        </w:rPr>
        <w:t xml:space="preserve"> V</w:t>
      </w:r>
      <w:r w:rsidR="00391B72" w:rsidRPr="0087207E">
        <w:rPr>
          <w:rFonts w:ascii="Palatino Linotype" w:eastAsia="Times New Roman" w:hAnsi="Palatino Linotype" w:cs="Arial"/>
          <w:b/>
          <w:color w:val="000000" w:themeColor="text1"/>
          <w:lang w:val="es-ES" w:eastAsia="es-MX"/>
        </w:rPr>
        <w:t>I</w:t>
      </w:r>
      <w:r w:rsidRPr="0087207E">
        <w:rPr>
          <w:rFonts w:ascii="Palatino Linotype" w:eastAsia="Times New Roman" w:hAnsi="Palatino Linotype" w:cs="Arial"/>
          <w:color w:val="000000" w:themeColor="text1"/>
          <w:lang w:val="es-ES" w:eastAsia="es-MX"/>
        </w:rPr>
        <w:t xml:space="preserve"> de la </w:t>
      </w:r>
      <w:r w:rsidRPr="0087207E">
        <w:rPr>
          <w:rFonts w:ascii="Palatino Linotype" w:eastAsia="Calibri" w:hAnsi="Palatino Linotype" w:cs="Arial"/>
          <w:b/>
          <w:color w:val="000000" w:themeColor="text1"/>
          <w:lang w:val="es-ES"/>
        </w:rPr>
        <w:t>Ley de Transparencia y Acceso a la Información Pública del Estado de México y Municipios</w:t>
      </w:r>
      <w:r w:rsidRPr="0087207E">
        <w:rPr>
          <w:rFonts w:ascii="Palatino Linotype" w:eastAsia="Times New Roman" w:hAnsi="Palatino Linotype" w:cs="Arial"/>
          <w:color w:val="000000" w:themeColor="text1"/>
          <w:lang w:val="es-ES" w:eastAsia="es-MX"/>
        </w:rPr>
        <w:t>, en virtud que la fracción de referencia determina el supuesto de la entrega de informació</w:t>
      </w:r>
      <w:r w:rsidR="00F35DF6" w:rsidRPr="0087207E">
        <w:rPr>
          <w:rFonts w:ascii="Palatino Linotype" w:eastAsia="Times New Roman" w:hAnsi="Palatino Linotype" w:cs="Arial"/>
          <w:color w:val="000000" w:themeColor="text1"/>
          <w:lang w:val="es-ES" w:eastAsia="es-MX"/>
        </w:rPr>
        <w:t xml:space="preserve">n </w:t>
      </w:r>
      <w:r w:rsidR="00391B72" w:rsidRPr="0087207E">
        <w:rPr>
          <w:rFonts w:ascii="Palatino Linotype" w:eastAsia="Times New Roman" w:hAnsi="Palatino Linotype" w:cs="Arial"/>
          <w:color w:val="000000" w:themeColor="text1"/>
          <w:lang w:val="es-ES" w:eastAsia="es-MX"/>
        </w:rPr>
        <w:t>que no corresponde con lo solicitado</w:t>
      </w:r>
      <w:r w:rsidR="00F35DF6" w:rsidRPr="0087207E">
        <w:rPr>
          <w:rFonts w:ascii="Palatino Linotype" w:eastAsia="Times New Roman" w:hAnsi="Palatino Linotype" w:cs="Arial"/>
          <w:color w:val="000000" w:themeColor="text1"/>
          <w:lang w:val="es-ES" w:eastAsia="es-MX"/>
        </w:rPr>
        <w:t xml:space="preserve">, supuesto del que </w:t>
      </w:r>
      <w:r w:rsidRPr="0087207E">
        <w:rPr>
          <w:rFonts w:ascii="Palatino Linotype" w:eastAsia="Times New Roman" w:hAnsi="Palatino Linotype" w:cs="Arial"/>
          <w:color w:val="000000" w:themeColor="text1"/>
          <w:lang w:val="es-ES" w:eastAsia="es-MX"/>
        </w:rPr>
        <w:t>l</w:t>
      </w:r>
      <w:r w:rsidR="00F35DF6" w:rsidRPr="0087207E">
        <w:rPr>
          <w:rFonts w:ascii="Palatino Linotype" w:eastAsia="Times New Roman" w:hAnsi="Palatino Linotype" w:cs="Arial"/>
          <w:color w:val="000000" w:themeColor="text1"/>
          <w:lang w:val="es-ES" w:eastAsia="es-MX"/>
        </w:rPr>
        <w:t>a</w:t>
      </w:r>
      <w:r w:rsidRPr="0087207E">
        <w:rPr>
          <w:rFonts w:ascii="Palatino Linotype" w:eastAsia="Times New Roman" w:hAnsi="Palatino Linotype" w:cs="Arial"/>
          <w:color w:val="000000" w:themeColor="text1"/>
          <w:lang w:val="es-ES" w:eastAsia="es-MX"/>
        </w:rPr>
        <w:t xml:space="preserve"> ahora recurrente se duele, de modo tal </w:t>
      </w:r>
      <w:r w:rsidRPr="0087207E">
        <w:rPr>
          <w:rFonts w:ascii="Palatino Linotype" w:hAnsi="Palatino Linotype" w:cs="Arial"/>
          <w:color w:val="000000" w:themeColor="text1"/>
          <w:szCs w:val="23"/>
        </w:rPr>
        <w:t xml:space="preserve">que el presente recurso de revisión se circunscribirá en determinar si el </w:t>
      </w:r>
      <w:r w:rsidRPr="0087207E">
        <w:rPr>
          <w:rFonts w:ascii="Palatino Linotype" w:hAnsi="Palatino Linotype" w:cs="Arial"/>
          <w:b/>
          <w:color w:val="000000" w:themeColor="text1"/>
          <w:szCs w:val="23"/>
        </w:rPr>
        <w:t>SUJETO</w:t>
      </w:r>
      <w:r w:rsidRPr="0087207E">
        <w:rPr>
          <w:rFonts w:ascii="Palatino Linotype" w:hAnsi="Palatino Linotype" w:cs="Arial"/>
          <w:color w:val="000000" w:themeColor="text1"/>
          <w:szCs w:val="23"/>
        </w:rPr>
        <w:t xml:space="preserve"> </w:t>
      </w:r>
      <w:r w:rsidRPr="0087207E">
        <w:rPr>
          <w:rFonts w:ascii="Palatino Linotype" w:hAnsi="Palatino Linotype" w:cs="Arial"/>
          <w:b/>
          <w:color w:val="000000" w:themeColor="text1"/>
          <w:szCs w:val="23"/>
        </w:rPr>
        <w:t>OBLIGADO</w:t>
      </w:r>
      <w:r w:rsidRPr="0087207E">
        <w:rPr>
          <w:rFonts w:ascii="Palatino Linotype" w:hAnsi="Palatino Linotype" w:cs="Arial"/>
          <w:color w:val="000000" w:themeColor="text1"/>
          <w:szCs w:val="23"/>
        </w:rPr>
        <w:t xml:space="preserve"> con su respuesta ciertamente </w:t>
      </w:r>
      <w:r w:rsidRPr="0087207E">
        <w:rPr>
          <w:rFonts w:ascii="Palatino Linotype" w:eastAsia="Times New Roman" w:hAnsi="Palatino Linotype"/>
          <w:color w:val="000000" w:themeColor="text1"/>
        </w:rPr>
        <w:t>actualiza la causa de procedencia</w:t>
      </w:r>
      <w:r w:rsidRPr="0087207E">
        <w:rPr>
          <w:rFonts w:ascii="Palatino Linotype" w:eastAsia="Times New Roman" w:hAnsi="Palatino Linotype"/>
          <w:b/>
          <w:color w:val="000000" w:themeColor="text1"/>
        </w:rPr>
        <w:t xml:space="preserve"> </w:t>
      </w:r>
      <w:r w:rsidRPr="0087207E">
        <w:rPr>
          <w:rFonts w:ascii="Palatino Linotype" w:eastAsia="Times New Roman" w:hAnsi="Palatino Linotype" w:cs="Arial"/>
          <w:color w:val="000000" w:themeColor="text1"/>
          <w:lang w:eastAsia="es-MX"/>
        </w:rPr>
        <w:t>del dispositivo jurídico en comento.</w:t>
      </w:r>
      <w:bookmarkStart w:id="55" w:name="_Toc466371862"/>
      <w:bookmarkStart w:id="56" w:name="_Toc466377651"/>
      <w:bookmarkStart w:id="57" w:name="_Toc495427546"/>
      <w:bookmarkStart w:id="58" w:name="_Toc499296550"/>
      <w:bookmarkStart w:id="59" w:name="_Toc455991148"/>
      <w:bookmarkStart w:id="60" w:name="_Toc450120669"/>
      <w:bookmarkStart w:id="61" w:name="_Toc461555896"/>
      <w:bookmarkStart w:id="62" w:name="_Toc462154385"/>
      <w:bookmarkStart w:id="63" w:name="_Toc462660376"/>
      <w:bookmarkStart w:id="64" w:name="_Toc462660687"/>
      <w:bookmarkStart w:id="65" w:name="_Toc462660766"/>
      <w:bookmarkStart w:id="66" w:name="_Toc465264624"/>
      <w:bookmarkStart w:id="67" w:name="_Toc465264870"/>
      <w:bookmarkStart w:id="68" w:name="_Toc465266520"/>
      <w:bookmarkStart w:id="69" w:name="_Toc466302258"/>
      <w:bookmarkStart w:id="70" w:name="_Toc466371866"/>
      <w:bookmarkStart w:id="71" w:name="_Toc466371925"/>
      <w:bookmarkStart w:id="72" w:name="_Toc466377654"/>
      <w:bookmarkStart w:id="73" w:name="_Toc478549736"/>
      <w:bookmarkStart w:id="74" w:name="_Toc478572850"/>
      <w:bookmarkStart w:id="75" w:name="_Toc479238537"/>
    </w:p>
    <w:p w14:paraId="7607BB1D" w14:textId="77777777" w:rsidR="00D96620" w:rsidRPr="0087207E" w:rsidRDefault="00D96620" w:rsidP="00D96620">
      <w:pPr>
        <w:pStyle w:val="Prrafodelista"/>
        <w:spacing w:before="240" w:after="240" w:line="360" w:lineRule="auto"/>
        <w:ind w:left="426" w:right="49"/>
        <w:jc w:val="both"/>
        <w:rPr>
          <w:rFonts w:ascii="Palatino Linotype" w:eastAsia="Times New Roman" w:hAnsi="Palatino Linotype" w:cs="Arial"/>
          <w:color w:val="000000" w:themeColor="text1"/>
        </w:rPr>
      </w:pPr>
    </w:p>
    <w:p w14:paraId="19E0AAAE" w14:textId="77777777" w:rsidR="0029477A" w:rsidRPr="0087207E" w:rsidRDefault="0029477A" w:rsidP="004A77A1">
      <w:pPr>
        <w:pStyle w:val="Ttulo1"/>
        <w:spacing w:line="360" w:lineRule="auto"/>
        <w:rPr>
          <w:b/>
          <w:color w:val="000000" w:themeColor="text1"/>
          <w:szCs w:val="24"/>
        </w:rPr>
      </w:pPr>
      <w:bookmarkStart w:id="76" w:name="_Toc501021590"/>
      <w:bookmarkStart w:id="77" w:name="_Toc516161528"/>
      <w:r w:rsidRPr="0087207E">
        <w:rPr>
          <w:b/>
          <w:color w:val="000000" w:themeColor="text1"/>
          <w:szCs w:val="24"/>
        </w:rPr>
        <w:t>QUINTO. Del estudio y resolución del asunto.</w:t>
      </w:r>
      <w:bookmarkEnd w:id="55"/>
      <w:bookmarkEnd w:id="56"/>
      <w:bookmarkEnd w:id="57"/>
      <w:bookmarkEnd w:id="58"/>
      <w:bookmarkEnd w:id="76"/>
      <w:bookmarkEnd w:id="77"/>
    </w:p>
    <w:p w14:paraId="00E08153" w14:textId="77777777" w:rsidR="00F35DF6" w:rsidRPr="0087207E" w:rsidRDefault="00F35DF6" w:rsidP="001E64C4">
      <w:pPr>
        <w:pStyle w:val="Prrafodelista"/>
        <w:numPr>
          <w:ilvl w:val="0"/>
          <w:numId w:val="4"/>
        </w:numPr>
        <w:spacing w:before="240" w:after="240" w:line="360" w:lineRule="auto"/>
        <w:ind w:left="426"/>
        <w:jc w:val="both"/>
        <w:rPr>
          <w:rFonts w:ascii="Palatino Linotype" w:hAnsi="Palatino Linotype" w:cs="Arial"/>
          <w:i/>
          <w:lang w:val="es-MX"/>
        </w:rPr>
      </w:pPr>
      <w:r w:rsidRPr="0087207E">
        <w:rPr>
          <w:rFonts w:ascii="Palatino Linotype" w:hAnsi="Palatino Linotype" w:cs="Arial"/>
          <w:szCs w:val="23"/>
        </w:rPr>
        <w:t xml:space="preserve">Derivado del planteamiento de la </w:t>
      </w:r>
      <w:r w:rsidRPr="0087207E">
        <w:rPr>
          <w:rFonts w:ascii="Palatino Linotype" w:hAnsi="Palatino Linotype" w:cs="Arial"/>
          <w:i/>
          <w:szCs w:val="23"/>
        </w:rPr>
        <w:t>Litis</w:t>
      </w:r>
      <w:r w:rsidRPr="0087207E">
        <w:rPr>
          <w:rFonts w:ascii="Palatino Linotype" w:hAnsi="Palatino Linotype" w:cs="Arial"/>
          <w:szCs w:val="23"/>
        </w:rPr>
        <w:t xml:space="preserve">, se procede analizar el contenido íntegro de las actuaciones que obran en el expediente electrónico, y así este Órgano Garante dictar la resolución correspondiente, tomando en consideración los elementos aportados por las partes y apegándose en todo momento al principio de máxima publicidad de acuerdo a lo establecido en el artículo 8 de la </w:t>
      </w:r>
      <w:r w:rsidRPr="0087207E">
        <w:rPr>
          <w:rFonts w:ascii="Palatino Linotype" w:eastAsia="Calibri" w:hAnsi="Palatino Linotype" w:cs="Arial"/>
          <w:b/>
          <w:lang w:val="es-ES"/>
        </w:rPr>
        <w:t>Ley de Transparencia y Acceso a la Información Pública del Estado de México y Municipios</w:t>
      </w:r>
      <w:r w:rsidRPr="0087207E">
        <w:rPr>
          <w:rFonts w:ascii="Palatino Linotype" w:eastAsia="Times New Roman" w:hAnsi="Palatino Linotype" w:cs="Arial"/>
          <w:lang w:val="es-ES" w:eastAsia="es-MX"/>
        </w:rPr>
        <w:t>.</w:t>
      </w:r>
    </w:p>
    <w:p w14:paraId="3FCE05CC" w14:textId="77777777" w:rsidR="00F35DF6" w:rsidRPr="0087207E" w:rsidRDefault="00F35DF6" w:rsidP="00F35DF6">
      <w:pPr>
        <w:pStyle w:val="Prrafodelista"/>
        <w:spacing w:before="240" w:after="240" w:line="360" w:lineRule="auto"/>
        <w:ind w:left="426"/>
        <w:jc w:val="both"/>
        <w:rPr>
          <w:rFonts w:ascii="Palatino Linotype" w:hAnsi="Palatino Linotype" w:cs="Arial"/>
          <w:i/>
          <w:lang w:val="es-MX"/>
        </w:rPr>
      </w:pPr>
    </w:p>
    <w:p w14:paraId="5DC1493C" w14:textId="77777777" w:rsidR="00F35DF6" w:rsidRPr="0087207E" w:rsidRDefault="00F35DF6" w:rsidP="00F35DF6">
      <w:pPr>
        <w:pStyle w:val="Prrafodelista"/>
        <w:numPr>
          <w:ilvl w:val="0"/>
          <w:numId w:val="4"/>
        </w:numPr>
        <w:spacing w:before="240" w:after="240" w:line="360" w:lineRule="auto"/>
        <w:ind w:left="426" w:hanging="426"/>
        <w:jc w:val="both"/>
        <w:rPr>
          <w:rFonts w:ascii="Palatino Linotype" w:eastAsia="MS Mincho" w:hAnsi="Palatino Linotype" w:cs="Times New Roman"/>
          <w:color w:val="000000"/>
        </w:rPr>
      </w:pPr>
      <w:r w:rsidRPr="0087207E">
        <w:rPr>
          <w:rFonts w:ascii="Palatino Linotype" w:hAnsi="Palatino Linotype"/>
        </w:rPr>
        <w:t xml:space="preserve">Es menester precisar que este </w:t>
      </w:r>
      <w:r w:rsidRPr="0087207E">
        <w:rPr>
          <w:rFonts w:ascii="Palatino Linotype" w:eastAsia="MS Mincho" w:hAnsi="Palatino Linotype" w:cs="Times New Roman"/>
          <w:color w:val="000000"/>
        </w:rPr>
        <w:t xml:space="preserve">Órgano Garante parte de que </w:t>
      </w:r>
      <w:r w:rsidRPr="0087207E">
        <w:rPr>
          <w:rFonts w:ascii="Palatino Linotype" w:eastAsia="Times New Roman" w:hAnsi="Palatino Linotype" w:cs="Arial"/>
          <w:color w:val="000000"/>
          <w:lang w:eastAsia="es-MX"/>
        </w:rPr>
        <w:t xml:space="preserve">el Derecho de Acceso a la Información Pública, es un derecho humano reconocido en el Pacto de </w:t>
      </w:r>
      <w:r w:rsidRPr="0087207E">
        <w:rPr>
          <w:rFonts w:ascii="Palatino Linotype" w:eastAsia="Times New Roman" w:hAnsi="Palatino Linotype" w:cs="Arial"/>
          <w:color w:val="000000"/>
          <w:lang w:eastAsia="es-MX"/>
        </w:rPr>
        <w:lastRenderedPageBreak/>
        <w:t>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87207E">
        <w:rPr>
          <w:rFonts w:ascii="Palatino Linotype" w:eastAsia="Times New Roman" w:hAnsi="Palatino Linotype" w:cs="Arial"/>
          <w:color w:val="000000"/>
        </w:rPr>
        <w:t xml:space="preserve"> </w:t>
      </w:r>
      <w:r w:rsidRPr="0087207E">
        <w:rPr>
          <w:rFonts w:ascii="Palatino Linotype" w:eastAsia="Times New Roman" w:hAnsi="Palatino Linotype" w:cs="Arial"/>
          <w:b/>
          <w:color w:val="000000"/>
        </w:rPr>
        <w:t>SUJETO OBLIGADO</w:t>
      </w:r>
      <w:r w:rsidRPr="0087207E">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87207E">
        <w:rPr>
          <w:rFonts w:ascii="Palatino Linotype" w:eastAsia="Times New Roman" w:hAnsi="Palatino Linotype" w:cs="Arial"/>
          <w:b/>
          <w:color w:val="000000"/>
        </w:rPr>
        <w:t xml:space="preserve">Constitución Política de los Estados Unidos Mexicanos </w:t>
      </w:r>
      <w:r w:rsidRPr="0087207E">
        <w:rPr>
          <w:rFonts w:ascii="Palatino Linotype" w:eastAsia="Times New Roman" w:hAnsi="Palatino Linotype" w:cs="Arial"/>
          <w:color w:val="000000"/>
        </w:rPr>
        <w:t xml:space="preserve">al señalar la obligación de “promover, </w:t>
      </w:r>
      <w:r w:rsidRPr="0087207E">
        <w:rPr>
          <w:rFonts w:ascii="Palatino Linotype" w:eastAsia="Times New Roman" w:hAnsi="Palatino Linotype" w:cs="Arial"/>
          <w:b/>
          <w:color w:val="000000"/>
        </w:rPr>
        <w:t>respetar</w:t>
      </w:r>
      <w:r w:rsidRPr="0087207E">
        <w:rPr>
          <w:rFonts w:ascii="Palatino Linotype" w:eastAsia="Times New Roman" w:hAnsi="Palatino Linotype" w:cs="Arial"/>
          <w:color w:val="000000"/>
        </w:rPr>
        <w:t xml:space="preserve">, proteger y </w:t>
      </w:r>
      <w:r w:rsidRPr="0087207E">
        <w:rPr>
          <w:rFonts w:ascii="Palatino Linotype" w:eastAsia="Times New Roman" w:hAnsi="Palatino Linotype" w:cs="Arial"/>
          <w:b/>
          <w:color w:val="000000"/>
        </w:rPr>
        <w:t>garantizar</w:t>
      </w:r>
      <w:r w:rsidRPr="0087207E">
        <w:rPr>
          <w:rFonts w:ascii="Palatino Linotype" w:eastAsia="Times New Roman" w:hAnsi="Palatino Linotype" w:cs="Arial"/>
          <w:color w:val="000000"/>
        </w:rPr>
        <w:t xml:space="preserve"> los derechos humanos”, entre los cuales se encuentra dicho derecho. </w:t>
      </w:r>
    </w:p>
    <w:p w14:paraId="5B237E34" w14:textId="77777777" w:rsidR="00F35DF6" w:rsidRPr="0087207E" w:rsidRDefault="00F35DF6" w:rsidP="00F35DF6">
      <w:pPr>
        <w:pStyle w:val="Prrafodelista"/>
        <w:tabs>
          <w:tab w:val="left" w:pos="567"/>
        </w:tabs>
        <w:spacing w:before="240" w:after="240" w:line="360" w:lineRule="auto"/>
        <w:ind w:left="426" w:right="49"/>
        <w:jc w:val="both"/>
        <w:rPr>
          <w:rFonts w:ascii="Palatino Linotype" w:eastAsia="MS Mincho" w:hAnsi="Palatino Linotype" w:cs="Times New Roman"/>
          <w:color w:val="000000"/>
        </w:rPr>
      </w:pPr>
    </w:p>
    <w:p w14:paraId="7BAD70F2" w14:textId="77777777" w:rsidR="00F35DF6" w:rsidRPr="0087207E" w:rsidRDefault="00F35DF6" w:rsidP="00F35DF6">
      <w:pPr>
        <w:pStyle w:val="Prrafodelista"/>
        <w:numPr>
          <w:ilvl w:val="0"/>
          <w:numId w:val="4"/>
        </w:numPr>
        <w:spacing w:before="240" w:after="240" w:line="360" w:lineRule="auto"/>
        <w:ind w:left="426" w:hanging="426"/>
        <w:jc w:val="both"/>
        <w:rPr>
          <w:rFonts w:ascii="Palatino Linotype" w:eastAsia="Times New Roman" w:hAnsi="Palatino Linotype"/>
        </w:rPr>
      </w:pPr>
      <w:r w:rsidRPr="0087207E">
        <w:rPr>
          <w:rFonts w:ascii="Palatino Linotype" w:eastAsia="Times New Roman" w:hAnsi="Palatino Linotype"/>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47D2EEDF" w14:textId="77777777" w:rsidR="00F35DF6" w:rsidRPr="0087207E" w:rsidRDefault="00F35DF6" w:rsidP="00F35DF6">
      <w:pPr>
        <w:pStyle w:val="Prrafodelista"/>
        <w:ind w:left="426"/>
        <w:rPr>
          <w:rFonts w:ascii="Palatino Linotype" w:eastAsia="MS Mincho" w:hAnsi="Palatino Linotype" w:cs="Times New Roman"/>
          <w:color w:val="000000"/>
        </w:rPr>
      </w:pPr>
    </w:p>
    <w:p w14:paraId="0222BDB4" w14:textId="77777777" w:rsidR="00F35DF6" w:rsidRPr="0087207E" w:rsidRDefault="00F35DF6" w:rsidP="00F35DF6">
      <w:pPr>
        <w:pStyle w:val="Prrafodelista"/>
        <w:numPr>
          <w:ilvl w:val="0"/>
          <w:numId w:val="4"/>
        </w:numPr>
        <w:spacing w:before="240" w:after="240" w:line="360" w:lineRule="auto"/>
        <w:ind w:left="426" w:hanging="426"/>
        <w:jc w:val="both"/>
        <w:rPr>
          <w:rFonts w:ascii="Palatino Linotype" w:eastAsia="MS Mincho" w:hAnsi="Palatino Linotype" w:cs="Times New Roman"/>
          <w:color w:val="000000"/>
        </w:rPr>
      </w:pPr>
      <w:r w:rsidRPr="0087207E">
        <w:rPr>
          <w:rFonts w:ascii="Palatino Linotype" w:eastAsia="MS Mincho" w:hAnsi="Palatino Linotype" w:cs="Times New Roman"/>
          <w:color w:val="000000"/>
        </w:rPr>
        <w:t xml:space="preserve">Además de la obligación de promover, </w:t>
      </w:r>
      <w:r w:rsidRPr="0087207E">
        <w:rPr>
          <w:rFonts w:ascii="Palatino Linotype" w:eastAsia="MS Mincho" w:hAnsi="Palatino Linotype" w:cs="Times New Roman"/>
          <w:b/>
          <w:color w:val="000000"/>
          <w:u w:val="single"/>
        </w:rPr>
        <w:t>respetar, proteger</w:t>
      </w:r>
      <w:r w:rsidRPr="0087207E">
        <w:rPr>
          <w:rFonts w:ascii="Palatino Linotype" w:eastAsia="MS Mincho" w:hAnsi="Palatino Linotype" w:cs="Times New Roman"/>
          <w:color w:val="000000"/>
        </w:rPr>
        <w:t xml:space="preserve"> y garantizar el derecho de acceso a la información, la </w:t>
      </w:r>
      <w:r w:rsidRPr="0087207E">
        <w:rPr>
          <w:rFonts w:ascii="Palatino Linotype" w:eastAsia="MS Mincho" w:hAnsi="Palatino Linotype" w:cs="Times New Roman"/>
          <w:b/>
          <w:color w:val="000000"/>
        </w:rPr>
        <w:t xml:space="preserve">Ley General de Trasparencia y Acceso a la Información Pública del Estado de México y Municipios </w:t>
      </w:r>
      <w:r w:rsidRPr="0087207E">
        <w:rPr>
          <w:rFonts w:ascii="Palatino Linotype" w:eastAsia="MS Mincho" w:hAnsi="Palatino Linotype" w:cs="Times New Roman"/>
          <w:color w:val="000000"/>
        </w:rPr>
        <w:t xml:space="preserve">en el artículo 150 establece que el Procedimiento de Acceso a la Información Pública es la garantía primaria del derecho de Acceso a la Información y se rige por los principios de </w:t>
      </w:r>
      <w:r w:rsidRPr="0087207E">
        <w:rPr>
          <w:rFonts w:ascii="Palatino Linotype" w:eastAsia="MS Mincho" w:hAnsi="Palatino Linotype" w:cs="Times New Roman"/>
          <w:b/>
          <w:color w:val="000000"/>
        </w:rPr>
        <w:t>simplicidad y rapidez</w:t>
      </w:r>
      <w:r w:rsidRPr="0087207E">
        <w:rPr>
          <w:rFonts w:ascii="Palatino Linotype" w:eastAsia="MS Mincho" w:hAnsi="Palatino Linotype" w:cs="Times New Roman"/>
          <w:color w:val="000000"/>
        </w:rPr>
        <w:t xml:space="preserve">. </w:t>
      </w:r>
    </w:p>
    <w:p w14:paraId="00C43215" w14:textId="2C44923E" w:rsidR="00685D95" w:rsidRPr="0087207E" w:rsidRDefault="0029477A" w:rsidP="00685D95">
      <w:pPr>
        <w:pStyle w:val="Prrafodelista"/>
        <w:numPr>
          <w:ilvl w:val="0"/>
          <w:numId w:val="4"/>
        </w:numPr>
        <w:spacing w:before="240" w:after="240" w:line="360" w:lineRule="auto"/>
        <w:ind w:left="426"/>
        <w:jc w:val="both"/>
        <w:rPr>
          <w:rFonts w:ascii="Palatino Linotype" w:hAnsi="Palatino Linotype" w:cs="Arial"/>
          <w:i/>
          <w:lang w:val="es-MX"/>
        </w:rPr>
      </w:pPr>
      <w:r w:rsidRPr="0087207E">
        <w:rPr>
          <w:rFonts w:ascii="Palatino Linotype" w:eastAsia="Times New Roman" w:hAnsi="Palatino Linotype" w:cs="Arial"/>
          <w:lang w:val="es-ES"/>
        </w:rPr>
        <w:t>Ahora bien, cabe precisar que</w:t>
      </w:r>
      <w:r w:rsidR="00685D95" w:rsidRPr="0087207E">
        <w:rPr>
          <w:rFonts w:ascii="Palatino Linotype" w:eastAsia="Times New Roman" w:hAnsi="Palatino Linotype" w:cs="Arial"/>
          <w:lang w:val="es-ES"/>
        </w:rPr>
        <w:t xml:space="preserve"> contrario a lo que aduce la hoy recurrente, la solicitud de información inicial resulta ciertamente confusa, por lo que con lo </w:t>
      </w:r>
      <w:r w:rsidR="00685D95" w:rsidRPr="0087207E">
        <w:rPr>
          <w:rFonts w:ascii="Palatino Linotype" w:eastAsia="Times New Roman" w:hAnsi="Palatino Linotype" w:cs="Arial"/>
          <w:lang w:val="es-ES"/>
        </w:rPr>
        <w:lastRenderedPageBreak/>
        <w:t xml:space="preserve">esgrimido en su aclaración respectiva se desprende que lo requerido versa en </w:t>
      </w:r>
      <w:r w:rsidR="00685D95" w:rsidRPr="0087207E">
        <w:rPr>
          <w:rFonts w:ascii="Palatino Linotype" w:eastAsia="Times New Roman" w:hAnsi="Palatino Linotype" w:cs="Arial"/>
          <w:b/>
          <w:lang w:val="es-ES"/>
        </w:rPr>
        <w:t>conocer la fecha</w:t>
      </w:r>
      <w:r w:rsidR="00685D95" w:rsidRPr="0087207E">
        <w:rPr>
          <w:rFonts w:ascii="Palatino Linotype" w:eastAsia="Times New Roman" w:hAnsi="Palatino Linotype" w:cs="Arial"/>
          <w:lang w:val="es-ES"/>
        </w:rPr>
        <w:t xml:space="preserve"> en que recibió por parte del </w:t>
      </w:r>
      <w:r w:rsidR="00685D95" w:rsidRPr="0087207E">
        <w:rPr>
          <w:rFonts w:ascii="Palatino Linotype" w:eastAsia="Times New Roman" w:hAnsi="Palatino Linotype" w:cs="Arial"/>
          <w:b/>
          <w:lang w:val="es-ES"/>
        </w:rPr>
        <w:t>SUJETO OBLIGADO</w:t>
      </w:r>
      <w:r w:rsidR="00685D95" w:rsidRPr="0087207E">
        <w:rPr>
          <w:rFonts w:ascii="Palatino Linotype" w:eastAsia="Times New Roman" w:hAnsi="Palatino Linotype" w:cs="Arial"/>
          <w:lang w:val="es-ES"/>
        </w:rPr>
        <w:t xml:space="preserve"> el título de licenciada en derecho la persona que se refiere en la solicitud de información.</w:t>
      </w:r>
    </w:p>
    <w:p w14:paraId="5DAB1256" w14:textId="77777777" w:rsidR="00685D95" w:rsidRPr="0087207E" w:rsidRDefault="00685D95" w:rsidP="00685D95">
      <w:pPr>
        <w:pStyle w:val="Prrafodelista"/>
        <w:spacing w:before="240" w:after="240" w:line="360" w:lineRule="auto"/>
        <w:ind w:left="426"/>
        <w:jc w:val="both"/>
        <w:rPr>
          <w:rFonts w:ascii="Palatino Linotype" w:hAnsi="Palatino Linotype" w:cs="Arial"/>
          <w:i/>
          <w:lang w:val="es-MX"/>
        </w:rPr>
      </w:pPr>
    </w:p>
    <w:p w14:paraId="754C3539" w14:textId="2D68F396" w:rsidR="00685D95" w:rsidRPr="0087207E" w:rsidRDefault="007226AD" w:rsidP="007226AD">
      <w:pPr>
        <w:pStyle w:val="Prrafodelista"/>
        <w:numPr>
          <w:ilvl w:val="0"/>
          <w:numId w:val="4"/>
        </w:numPr>
        <w:spacing w:before="240" w:after="240" w:line="360" w:lineRule="auto"/>
        <w:ind w:left="426" w:hanging="426"/>
        <w:jc w:val="both"/>
        <w:rPr>
          <w:rFonts w:ascii="Palatino Linotype" w:hAnsi="Palatino Linotype" w:cs="Arial"/>
          <w:i/>
          <w:lang w:val="es-MX"/>
        </w:rPr>
      </w:pPr>
      <w:r w:rsidRPr="0087207E">
        <w:rPr>
          <w:rFonts w:ascii="Palatino Linotype" w:hAnsi="Palatino Linotype" w:cs="Arial"/>
          <w:lang w:val="es-MX"/>
        </w:rPr>
        <w:t xml:space="preserve">De la respuesta emitida por el </w:t>
      </w:r>
      <w:r w:rsidRPr="0087207E">
        <w:rPr>
          <w:rFonts w:ascii="Palatino Linotype" w:hAnsi="Palatino Linotype" w:cs="Arial"/>
          <w:b/>
          <w:lang w:val="es-MX"/>
        </w:rPr>
        <w:t xml:space="preserve">SUJETO OBLIGADO, </w:t>
      </w:r>
      <w:r w:rsidRPr="0087207E">
        <w:rPr>
          <w:rFonts w:ascii="Palatino Linotype" w:hAnsi="Palatino Linotype" w:cs="Arial"/>
          <w:lang w:val="es-MX"/>
        </w:rPr>
        <w:t xml:space="preserve"> se advierte que si </w:t>
      </w:r>
      <w:r w:rsidR="00685D95" w:rsidRPr="0087207E">
        <w:rPr>
          <w:rFonts w:ascii="Palatino Linotype" w:hAnsi="Palatino Linotype" w:cs="Arial"/>
          <w:lang w:val="es-MX"/>
        </w:rPr>
        <w:t xml:space="preserve">le comunica </w:t>
      </w:r>
      <w:r w:rsidRPr="0087207E">
        <w:rPr>
          <w:rFonts w:ascii="Palatino Linotype" w:hAnsi="Palatino Linotype" w:cs="Arial"/>
          <w:lang w:val="es-MX"/>
        </w:rPr>
        <w:t>a la particular el dato que desea conocer</w:t>
      </w:r>
      <w:r w:rsidRPr="0087207E">
        <w:rPr>
          <w:rFonts w:ascii="Palatino Linotype" w:hAnsi="Palatino Linotype" w:cs="Arial"/>
          <w:i/>
          <w:lang w:val="es-MX"/>
        </w:rPr>
        <w:t xml:space="preserve">, </w:t>
      </w:r>
      <w:r w:rsidRPr="0087207E">
        <w:rPr>
          <w:rFonts w:ascii="Palatino Linotype" w:hAnsi="Palatino Linotype" w:cs="Arial"/>
          <w:lang w:val="es-MX"/>
        </w:rPr>
        <w:t>al tiempo</w:t>
      </w:r>
      <w:r w:rsidR="00685D95" w:rsidRPr="0087207E">
        <w:rPr>
          <w:rFonts w:ascii="Palatino Linotype" w:hAnsi="Palatino Linotype" w:cs="Arial"/>
          <w:lang w:val="es-MX"/>
        </w:rPr>
        <w:t xml:space="preserve"> solicitan de manera atenta llene una cédula de evaluación interna del </w:t>
      </w:r>
      <w:r w:rsidR="00685D95" w:rsidRPr="0087207E">
        <w:rPr>
          <w:rFonts w:ascii="Palatino Linotype" w:hAnsi="Palatino Linotype" w:cs="Arial"/>
          <w:b/>
          <w:lang w:val="es-MX"/>
        </w:rPr>
        <w:t>SUJETO OBLIGADO</w:t>
      </w:r>
      <w:r w:rsidR="00685D95" w:rsidRPr="0087207E">
        <w:rPr>
          <w:rFonts w:ascii="Palatino Linotype" w:hAnsi="Palatino Linotype" w:cs="Arial"/>
          <w:lang w:val="es-MX"/>
        </w:rPr>
        <w:t xml:space="preserve"> con la finalidad de calificar la atención otorgada y que le es anexa al escrito de respuesta como se observa:</w:t>
      </w:r>
    </w:p>
    <w:p w14:paraId="2E7D31B6" w14:textId="37B9201A" w:rsidR="00685D95" w:rsidRPr="0087207E" w:rsidRDefault="00685D95" w:rsidP="00685D95">
      <w:pPr>
        <w:pStyle w:val="Prrafodelista"/>
        <w:spacing w:before="240" w:after="240" w:line="360" w:lineRule="auto"/>
        <w:ind w:left="426"/>
        <w:jc w:val="both"/>
        <w:rPr>
          <w:rFonts w:ascii="Palatino Linotype" w:hAnsi="Palatino Linotype" w:cs="Arial"/>
          <w:i/>
          <w:lang w:val="es-MX"/>
        </w:rPr>
      </w:pPr>
      <w:r w:rsidRPr="0087207E">
        <w:rPr>
          <w:rFonts w:ascii="Palatino Linotype" w:hAnsi="Palatino Linotype" w:cs="Arial"/>
          <w:i/>
          <w:noProof/>
          <w:lang w:val="es-MX" w:eastAsia="es-MX"/>
        </w:rPr>
        <w:drawing>
          <wp:inline distT="0" distB="0" distL="0" distR="0" wp14:anchorId="30632D01" wp14:editId="0A83CBFA">
            <wp:extent cx="5445457" cy="1464164"/>
            <wp:effectExtent l="19050" t="19050" r="22225" b="2222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64435" cy="1469267"/>
                    </a:xfrm>
                    <a:prstGeom prst="rect">
                      <a:avLst/>
                    </a:prstGeom>
                    <a:noFill/>
                    <a:ln>
                      <a:solidFill>
                        <a:schemeClr val="tx1"/>
                      </a:solidFill>
                    </a:ln>
                  </pic:spPr>
                </pic:pic>
              </a:graphicData>
            </a:graphic>
          </wp:inline>
        </w:drawing>
      </w:r>
    </w:p>
    <w:p w14:paraId="05416992" w14:textId="5997597D" w:rsidR="00685D95" w:rsidRPr="0087207E" w:rsidRDefault="00685D95" w:rsidP="00685D95">
      <w:pPr>
        <w:pStyle w:val="Prrafodelista"/>
        <w:spacing w:before="240" w:after="240" w:line="360" w:lineRule="auto"/>
        <w:ind w:left="426"/>
        <w:jc w:val="both"/>
        <w:rPr>
          <w:rFonts w:ascii="Palatino Linotype" w:hAnsi="Palatino Linotype" w:cs="Arial"/>
          <w:i/>
          <w:lang w:val="es-MX"/>
        </w:rPr>
      </w:pPr>
    </w:p>
    <w:p w14:paraId="7D34E22D" w14:textId="7C58B918" w:rsidR="00685D95" w:rsidRPr="0087207E" w:rsidRDefault="00685D95" w:rsidP="00F66A74">
      <w:pPr>
        <w:pStyle w:val="Prrafodelista"/>
        <w:numPr>
          <w:ilvl w:val="0"/>
          <w:numId w:val="4"/>
        </w:numPr>
        <w:spacing w:before="240" w:after="240" w:line="360" w:lineRule="auto"/>
        <w:ind w:left="426"/>
        <w:jc w:val="both"/>
        <w:rPr>
          <w:rFonts w:ascii="Palatino Linotype" w:hAnsi="Palatino Linotype" w:cs="Arial"/>
          <w:i/>
          <w:lang w:val="es-MX"/>
        </w:rPr>
      </w:pPr>
      <w:r w:rsidRPr="0087207E">
        <w:rPr>
          <w:rFonts w:ascii="Palatino Linotype" w:hAnsi="Palatino Linotype" w:cs="Arial"/>
          <w:lang w:val="es-MX"/>
        </w:rPr>
        <w:t xml:space="preserve">En ese sentido, se colige que es el archivo de referencia el que causo la fortuita confusión en la particular. Situación abordada por el Titular de la Unidad de Transparencia </w:t>
      </w:r>
      <w:r w:rsidR="00F66A74" w:rsidRPr="0087207E">
        <w:rPr>
          <w:rFonts w:ascii="Palatino Linotype" w:hAnsi="Palatino Linotype" w:cs="Arial"/>
          <w:lang w:val="es-MX"/>
        </w:rPr>
        <w:t>vía</w:t>
      </w:r>
      <w:r w:rsidRPr="0087207E">
        <w:rPr>
          <w:rFonts w:ascii="Palatino Linotype" w:hAnsi="Palatino Linotype" w:cs="Arial"/>
          <w:lang w:val="es-MX"/>
        </w:rPr>
        <w:t xml:space="preserve"> informe justificado al manifestar: </w:t>
      </w:r>
      <w:r w:rsidRPr="0087207E">
        <w:rPr>
          <w:rFonts w:ascii="Palatino Linotype" w:hAnsi="Palatino Linotype" w:cs="Arial"/>
          <w:i/>
          <w:lang w:val="es-MX"/>
        </w:rPr>
        <w:t xml:space="preserve">"...jamás se le hizo referencia a un documento adjunto que diera </w:t>
      </w:r>
      <w:r w:rsidR="00F66A74" w:rsidRPr="0087207E">
        <w:rPr>
          <w:rFonts w:ascii="Palatino Linotype" w:hAnsi="Palatino Linotype" w:cs="Arial"/>
          <w:i/>
          <w:lang w:val="es-MX"/>
        </w:rPr>
        <w:t>atención</w:t>
      </w:r>
      <w:r w:rsidRPr="0087207E">
        <w:rPr>
          <w:rFonts w:ascii="Palatino Linotype" w:hAnsi="Palatino Linotype" w:cs="Arial"/>
          <w:i/>
          <w:lang w:val="es-MX"/>
        </w:rPr>
        <w:t xml:space="preserve"> a su solicitud, esta institución educativa únicamente se limitó a proporcionar el dato requerido; el documento anexo es una cedula de evaluación que la Unidad de Transparencia de la Universidad Autónoma del Estado de México remite a los particulares con el fin de evaluar el servicio que presta esta dependencia..."</w:t>
      </w:r>
    </w:p>
    <w:p w14:paraId="70D5C691" w14:textId="77777777" w:rsidR="00685D95" w:rsidRPr="0087207E" w:rsidRDefault="00685D95" w:rsidP="00685D95">
      <w:pPr>
        <w:pStyle w:val="Prrafodelista"/>
        <w:spacing w:before="240" w:after="240" w:line="360" w:lineRule="auto"/>
        <w:ind w:left="426"/>
        <w:jc w:val="both"/>
        <w:rPr>
          <w:rFonts w:ascii="Palatino Linotype" w:hAnsi="Palatino Linotype" w:cs="Arial"/>
          <w:i/>
          <w:lang w:val="es-MX"/>
        </w:rPr>
      </w:pPr>
    </w:p>
    <w:p w14:paraId="0E38D01F" w14:textId="47E13392" w:rsidR="007226AD" w:rsidRPr="0087207E" w:rsidRDefault="007226AD" w:rsidP="008949A2">
      <w:pPr>
        <w:pStyle w:val="Prrafodelista"/>
        <w:numPr>
          <w:ilvl w:val="0"/>
          <w:numId w:val="41"/>
        </w:numPr>
        <w:spacing w:before="240" w:after="360" w:line="360" w:lineRule="auto"/>
        <w:ind w:left="426"/>
        <w:jc w:val="both"/>
        <w:rPr>
          <w:rFonts w:ascii="Palatino Linotype" w:hAnsi="Palatino Linotype"/>
        </w:rPr>
      </w:pPr>
      <w:r w:rsidRPr="0087207E">
        <w:rPr>
          <w:rFonts w:ascii="Palatino Linotype" w:hAnsi="Palatino Linotype"/>
        </w:rPr>
        <w:lastRenderedPageBreak/>
        <w:t>No obstante l</w:t>
      </w:r>
      <w:r w:rsidR="00C63738" w:rsidRPr="0087207E">
        <w:rPr>
          <w:rFonts w:ascii="Palatino Linotype" w:hAnsi="Palatino Linotype"/>
        </w:rPr>
        <w:t>o anterior, debe señalarse que</w:t>
      </w:r>
      <w:r w:rsidRPr="0087207E">
        <w:rPr>
          <w:rFonts w:ascii="Palatino Linotype" w:hAnsi="Palatino Linotype"/>
        </w:rPr>
        <w:t xml:space="preserve"> la persona de la cual se solicita la información, no se tiene la certeza que sea una servidora pública adscrita a la Universidad Autónoma del Estado de México, situación que no abordo el </w:t>
      </w:r>
      <w:r w:rsidRPr="0087207E">
        <w:rPr>
          <w:rFonts w:ascii="Palatino Linotype" w:hAnsi="Palatino Linotype"/>
          <w:b/>
        </w:rPr>
        <w:t xml:space="preserve">SUJETO OBLIGADO </w:t>
      </w:r>
      <w:r w:rsidRPr="0087207E">
        <w:rPr>
          <w:rFonts w:ascii="Palatino Linotype" w:hAnsi="Palatino Linotype"/>
        </w:rPr>
        <w:t xml:space="preserve"> en su aclaración, y no obstante que no </w:t>
      </w:r>
      <w:r w:rsidR="00CC5307" w:rsidRPr="0087207E">
        <w:rPr>
          <w:rFonts w:ascii="Palatino Linotype" w:hAnsi="Palatino Linotype"/>
        </w:rPr>
        <w:t>se poseía</w:t>
      </w:r>
      <w:r w:rsidRPr="0087207E">
        <w:rPr>
          <w:rFonts w:ascii="Palatino Linotype" w:hAnsi="Palatino Linotype"/>
        </w:rPr>
        <w:t xml:space="preserve"> la certeza de que la persona de referencia tuviera el carácter de servidor público, </w:t>
      </w:r>
      <w:r w:rsidR="00CC5307" w:rsidRPr="0087207E">
        <w:rPr>
          <w:rFonts w:ascii="Palatino Linotype" w:hAnsi="Palatino Linotype"/>
        </w:rPr>
        <w:t>la Universidad dio atención a la solicitud de información, cuando debió abstenerse de dicho acto y hacerlo del conocimiento de la particular, o en su momento pedir la aclaración al respecto.</w:t>
      </w:r>
    </w:p>
    <w:p w14:paraId="22CD2FC4" w14:textId="77777777" w:rsidR="00CC5307" w:rsidRPr="0087207E" w:rsidRDefault="00CC5307" w:rsidP="00CC5307">
      <w:pPr>
        <w:pStyle w:val="Prrafodelista"/>
        <w:spacing w:before="240" w:after="360" w:line="360" w:lineRule="auto"/>
        <w:ind w:left="426"/>
        <w:jc w:val="both"/>
        <w:rPr>
          <w:rFonts w:ascii="Palatino Linotype" w:hAnsi="Palatino Linotype"/>
        </w:rPr>
      </w:pPr>
    </w:p>
    <w:p w14:paraId="2E55805C" w14:textId="6F2B69A8" w:rsidR="007226AD" w:rsidRPr="0087207E" w:rsidRDefault="007226AD" w:rsidP="007226AD">
      <w:pPr>
        <w:pStyle w:val="Prrafodelista"/>
        <w:numPr>
          <w:ilvl w:val="0"/>
          <w:numId w:val="41"/>
        </w:numPr>
        <w:spacing w:before="240" w:after="360" w:line="360" w:lineRule="auto"/>
        <w:ind w:left="426"/>
        <w:jc w:val="both"/>
        <w:rPr>
          <w:rFonts w:ascii="Palatino Linotype" w:hAnsi="Palatino Linotype"/>
        </w:rPr>
      </w:pPr>
      <w:r w:rsidRPr="0087207E">
        <w:rPr>
          <w:rFonts w:ascii="Palatino Linotype" w:hAnsi="Palatino Linotype"/>
        </w:rPr>
        <w:t>Si bien es cierto la Universidad Autónoma del Estado de México, acepta que dicha persona fue alumna de esa institución educativa, ello no</w:t>
      </w:r>
      <w:r w:rsidR="00CC5307" w:rsidRPr="0087207E">
        <w:rPr>
          <w:rFonts w:ascii="Palatino Linotype" w:hAnsi="Palatino Linotype"/>
        </w:rPr>
        <w:t xml:space="preserve"> es</w:t>
      </w:r>
      <w:r w:rsidRPr="0087207E">
        <w:rPr>
          <w:rFonts w:ascii="Palatino Linotype" w:hAnsi="Palatino Linotype"/>
        </w:rPr>
        <w:t xml:space="preserve"> causa para hacer entrega de sus datos personales, pues se insiste, de las constancias que obran en el expediente electrónico de </w:t>
      </w:r>
      <w:r w:rsidR="00CC5307" w:rsidRPr="0087207E">
        <w:rPr>
          <w:rFonts w:ascii="Palatino Linotype" w:hAnsi="Palatino Linotype"/>
        </w:rPr>
        <w:t>mérito</w:t>
      </w:r>
      <w:r w:rsidRPr="0087207E">
        <w:rPr>
          <w:rFonts w:ascii="Palatino Linotype" w:hAnsi="Palatino Linotype"/>
        </w:rPr>
        <w:t xml:space="preserve">, en ningún apartado se advierte que sea un servidor </w:t>
      </w:r>
      <w:r w:rsidR="00CC5307" w:rsidRPr="0087207E">
        <w:rPr>
          <w:rFonts w:ascii="Palatino Linotype" w:hAnsi="Palatino Linotype"/>
        </w:rPr>
        <w:t>público</w:t>
      </w:r>
      <w:r w:rsidRPr="0087207E">
        <w:rPr>
          <w:rFonts w:ascii="Palatino Linotype" w:hAnsi="Palatino Linotype"/>
        </w:rPr>
        <w:t xml:space="preserve"> adscrito al </w:t>
      </w:r>
      <w:r w:rsidRPr="0087207E">
        <w:rPr>
          <w:rFonts w:ascii="Palatino Linotype" w:hAnsi="Palatino Linotype"/>
          <w:b/>
        </w:rPr>
        <w:t>SUJETO OBLIGAD</w:t>
      </w:r>
      <w:r w:rsidR="00CC5307" w:rsidRPr="0087207E">
        <w:rPr>
          <w:rFonts w:ascii="Palatino Linotype" w:hAnsi="Palatino Linotype"/>
        </w:rPr>
        <w:t>O, por lo que debió dejar de dar contestación a la solicitud de información en los términos que le fueron planteados.</w:t>
      </w:r>
    </w:p>
    <w:p w14:paraId="212A0C1C" w14:textId="77777777" w:rsidR="007226AD" w:rsidRPr="0087207E" w:rsidRDefault="007226AD" w:rsidP="007226AD">
      <w:pPr>
        <w:pStyle w:val="Prrafodelista"/>
        <w:spacing w:before="240" w:after="360" w:line="360" w:lineRule="auto"/>
        <w:ind w:left="426"/>
        <w:jc w:val="both"/>
        <w:rPr>
          <w:rFonts w:ascii="Palatino Linotype" w:hAnsi="Palatino Linotype"/>
        </w:rPr>
      </w:pPr>
    </w:p>
    <w:p w14:paraId="16B1F0D3" w14:textId="608B4D0C" w:rsidR="00CC5307" w:rsidRPr="0087207E" w:rsidRDefault="00CC5307" w:rsidP="008949A2">
      <w:pPr>
        <w:pStyle w:val="Prrafodelista"/>
        <w:numPr>
          <w:ilvl w:val="0"/>
          <w:numId w:val="41"/>
        </w:numPr>
        <w:spacing w:before="240" w:after="240" w:line="360" w:lineRule="auto"/>
        <w:ind w:left="426"/>
        <w:jc w:val="both"/>
        <w:rPr>
          <w:rFonts w:ascii="Palatino Linotype" w:hAnsi="Palatino Linotype"/>
        </w:rPr>
      </w:pPr>
      <w:r w:rsidRPr="0087207E">
        <w:rPr>
          <w:rFonts w:ascii="Palatino Linotype" w:hAnsi="Palatino Linotype"/>
        </w:rPr>
        <w:t xml:space="preserve">Por lo anteriormente expuesto, cabe señalar al respecto, que </w:t>
      </w:r>
      <w:r w:rsidRPr="0087207E">
        <w:rPr>
          <w:rFonts w:ascii="Palatino Linotype" w:hAnsi="Palatino Linotype" w:cs="Arial"/>
          <w:lang w:val="es-MX"/>
        </w:rPr>
        <w:t xml:space="preserve">la dignidad de las personas es un valor fundamental y reconocido a nivel internacional </w:t>
      </w:r>
      <w:r w:rsidRPr="0087207E">
        <w:rPr>
          <w:rFonts w:ascii="Palatino Linotype" w:hAnsi="Palatino Linotype"/>
          <w:color w:val="000000" w:themeColor="text1"/>
          <w:lang w:val="es-MX"/>
        </w:rPr>
        <w:t xml:space="preserve">por la </w:t>
      </w:r>
      <w:r w:rsidRPr="0087207E">
        <w:rPr>
          <w:rFonts w:ascii="Palatino Linotype" w:hAnsi="Palatino Linotype"/>
          <w:b/>
          <w:color w:val="000000" w:themeColor="text1"/>
          <w:lang w:val="es-MX"/>
        </w:rPr>
        <w:t>Declaración Universal de los Derechos Humanos</w:t>
      </w:r>
      <w:r w:rsidRPr="0087207E">
        <w:rPr>
          <w:rFonts w:ascii="Palatino Linotype" w:hAnsi="Palatino Linotype"/>
          <w:color w:val="000000" w:themeColor="text1"/>
          <w:lang w:val="es-MX"/>
        </w:rPr>
        <w:t xml:space="preserve"> en su artículo 12 que señala “</w:t>
      </w:r>
      <w:r w:rsidRPr="0087207E">
        <w:rPr>
          <w:rFonts w:ascii="Palatino Linotype" w:hAnsi="Palatino Linotype"/>
          <w:i/>
          <w:color w:val="000000" w:themeColor="text1"/>
        </w:rPr>
        <w:t xml:space="preserve">Nadie será objeto de injerencias arbitrarias </w:t>
      </w:r>
      <w:r w:rsidRPr="0087207E">
        <w:rPr>
          <w:rFonts w:ascii="Palatino Linotype" w:hAnsi="Palatino Linotype"/>
          <w:b/>
          <w:i/>
          <w:color w:val="000000" w:themeColor="text1"/>
          <w:u w:val="single"/>
        </w:rPr>
        <w:t>en su vida privada, su familia, su domicilio o su correspondencia</w:t>
      </w:r>
      <w:r w:rsidRPr="0087207E">
        <w:rPr>
          <w:rFonts w:ascii="Palatino Linotype" w:hAnsi="Palatino Linotype"/>
          <w:i/>
          <w:color w:val="000000" w:themeColor="text1"/>
        </w:rPr>
        <w:t>, ni de ataques a su honra y su reputación. Toda persona tiene derecho a la protección de la ley contra tales injerencias o ataques”</w:t>
      </w:r>
      <w:r w:rsidRPr="0087207E">
        <w:rPr>
          <w:rFonts w:ascii="Palatino Linotype" w:hAnsi="Palatino Linotype" w:cs="Arial"/>
          <w:lang w:val="es-MX"/>
        </w:rPr>
        <w:t>.</w:t>
      </w:r>
    </w:p>
    <w:p w14:paraId="43708BF2" w14:textId="77777777" w:rsidR="00CC5307" w:rsidRPr="0087207E" w:rsidRDefault="00CC5307" w:rsidP="00CC5307">
      <w:pPr>
        <w:pStyle w:val="Prrafodelista"/>
        <w:spacing w:before="240" w:after="240" w:line="360" w:lineRule="auto"/>
        <w:ind w:left="0"/>
        <w:jc w:val="both"/>
        <w:rPr>
          <w:rFonts w:ascii="Palatino Linotype" w:hAnsi="Palatino Linotype"/>
        </w:rPr>
      </w:pPr>
    </w:p>
    <w:p w14:paraId="4FB58CB8" w14:textId="77777777" w:rsidR="00CC5307" w:rsidRPr="0087207E" w:rsidRDefault="00CC5307" w:rsidP="008949A2">
      <w:pPr>
        <w:pStyle w:val="Prrafodelista"/>
        <w:numPr>
          <w:ilvl w:val="0"/>
          <w:numId w:val="41"/>
        </w:numPr>
        <w:spacing w:before="240" w:after="240" w:line="360" w:lineRule="auto"/>
        <w:ind w:left="426" w:hanging="426"/>
        <w:jc w:val="both"/>
        <w:rPr>
          <w:rFonts w:ascii="Palatino Linotype" w:hAnsi="Palatino Linotype"/>
        </w:rPr>
      </w:pPr>
      <w:r w:rsidRPr="0087207E">
        <w:rPr>
          <w:rFonts w:ascii="Palatino Linotype" w:hAnsi="Palatino Linotype" w:cs="Arial"/>
          <w:lang w:val="es-MX"/>
        </w:rPr>
        <w:lastRenderedPageBreak/>
        <w:t xml:space="preserve">De la misma forma lo hace el </w:t>
      </w:r>
      <w:r w:rsidRPr="0087207E">
        <w:rPr>
          <w:rFonts w:ascii="Palatino Linotype" w:hAnsi="Palatino Linotype" w:cs="Arial"/>
          <w:b/>
          <w:lang w:val="es-MX"/>
        </w:rPr>
        <w:t>Pacto Internacional de los Derechos Civiles y Políticos</w:t>
      </w:r>
      <w:r w:rsidRPr="0087207E">
        <w:rPr>
          <w:rFonts w:ascii="Palatino Linotype" w:hAnsi="Palatino Linotype" w:cs="Arial"/>
          <w:lang w:val="es-MX"/>
        </w:rPr>
        <w:t xml:space="preserve"> en su artículo 17 y la </w:t>
      </w:r>
      <w:r w:rsidRPr="0087207E">
        <w:rPr>
          <w:rFonts w:ascii="Palatino Linotype" w:hAnsi="Palatino Linotype" w:cs="Arial"/>
          <w:b/>
          <w:lang w:val="es-MX"/>
        </w:rPr>
        <w:t>Declaración Americana de los Derechos y Deberes del Hombre</w:t>
      </w:r>
      <w:r w:rsidRPr="0087207E">
        <w:rPr>
          <w:rFonts w:ascii="Palatino Linotype" w:hAnsi="Palatino Linotype" w:cs="Arial"/>
          <w:lang w:val="es-MX"/>
        </w:rPr>
        <w:t xml:space="preserve"> que en su artículo V dispone que “</w:t>
      </w:r>
      <w:r w:rsidRPr="0087207E">
        <w:rPr>
          <w:rFonts w:ascii="Palatino Linotype" w:hAnsi="Palatino Linotype" w:cs="Arial"/>
          <w:i/>
          <w:lang w:val="es-MX"/>
        </w:rPr>
        <w:t>Toda persona tiene derecho a la protección de la Ley contra ataques abusivos a su honra, a su reputación  y a su vida privada y familiar</w:t>
      </w:r>
      <w:r w:rsidRPr="0087207E">
        <w:rPr>
          <w:rFonts w:ascii="Palatino Linotype" w:hAnsi="Palatino Linotype" w:cs="Arial"/>
          <w:lang w:val="es-MX"/>
        </w:rPr>
        <w:t>”.</w:t>
      </w:r>
    </w:p>
    <w:p w14:paraId="02E44577" w14:textId="77777777" w:rsidR="00CC5307" w:rsidRPr="0087207E" w:rsidRDefault="00CC5307" w:rsidP="00CC5307">
      <w:pPr>
        <w:pStyle w:val="Prrafodelista"/>
        <w:spacing w:before="240" w:after="240" w:line="360" w:lineRule="auto"/>
        <w:ind w:left="0"/>
        <w:jc w:val="both"/>
        <w:rPr>
          <w:rFonts w:ascii="Palatino Linotype" w:hAnsi="Palatino Linotype"/>
        </w:rPr>
      </w:pPr>
    </w:p>
    <w:p w14:paraId="0A4998D0" w14:textId="77777777" w:rsidR="00CC5307" w:rsidRPr="0087207E" w:rsidRDefault="00CC5307" w:rsidP="008949A2">
      <w:pPr>
        <w:pStyle w:val="Prrafodelista"/>
        <w:numPr>
          <w:ilvl w:val="0"/>
          <w:numId w:val="41"/>
        </w:numPr>
        <w:spacing w:before="240" w:after="240" w:line="360" w:lineRule="auto"/>
        <w:ind w:left="426" w:hanging="426"/>
        <w:jc w:val="both"/>
        <w:rPr>
          <w:rFonts w:ascii="Palatino Linotype" w:hAnsi="Palatino Linotype"/>
        </w:rPr>
      </w:pPr>
      <w:r w:rsidRPr="0087207E">
        <w:rPr>
          <w:rFonts w:ascii="Palatino Linotype" w:hAnsi="Palatino Linotype" w:cs="Arial"/>
          <w:lang w:val="es-MX"/>
        </w:rPr>
        <w:t xml:space="preserve">Por su parte la </w:t>
      </w:r>
      <w:r w:rsidRPr="0087207E">
        <w:rPr>
          <w:rFonts w:ascii="Palatino Linotype" w:hAnsi="Palatino Linotype" w:cs="Arial"/>
          <w:b/>
          <w:lang w:val="es-MX"/>
        </w:rPr>
        <w:t>Convención Americana sobre Derechos Humanos</w:t>
      </w:r>
      <w:r w:rsidRPr="0087207E">
        <w:rPr>
          <w:rFonts w:ascii="Palatino Linotype" w:hAnsi="Palatino Linotype" w:cs="Arial"/>
          <w:lang w:val="es-MX"/>
        </w:rPr>
        <w:t xml:space="preserve"> que se pronuncia en el mismo sentido al establecer en su artículo 11 que “</w:t>
      </w:r>
      <w:r w:rsidRPr="0087207E">
        <w:rPr>
          <w:rFonts w:ascii="Palatino Linotype" w:hAnsi="Palatino Linotype" w:cs="Tahoma"/>
          <w:i/>
          <w:color w:val="000000"/>
        </w:rPr>
        <w:t xml:space="preserve">1. Toda persona tiene derecho al respeto de su honra y al reconocimiento de su dignidad. 2. Nadie puede ser objeto de injerencias arbitrarias o abusivas </w:t>
      </w:r>
      <w:r w:rsidRPr="0087207E">
        <w:rPr>
          <w:rFonts w:ascii="Palatino Linotype" w:hAnsi="Palatino Linotype" w:cs="Tahoma"/>
          <w:b/>
          <w:i/>
          <w:color w:val="000000"/>
          <w:u w:val="single"/>
        </w:rPr>
        <w:t>en su vida privada, en la de su familia</w:t>
      </w:r>
      <w:r w:rsidRPr="0087207E">
        <w:rPr>
          <w:rFonts w:ascii="Palatino Linotype" w:hAnsi="Palatino Linotype" w:cs="Tahoma"/>
          <w:i/>
          <w:color w:val="000000"/>
        </w:rPr>
        <w:t>, en su domicilio o en su correspondencia, ni de ataques ilegales a su honra o reputación. 3. Toda persona tiene derecho a la protección de la ley contra esas injerencias o esos ataques</w:t>
      </w:r>
      <w:r w:rsidRPr="0087207E">
        <w:rPr>
          <w:rFonts w:ascii="Palatino Linotype" w:hAnsi="Palatino Linotype" w:cs="Tahoma"/>
          <w:color w:val="000000"/>
        </w:rPr>
        <w:t>.</w:t>
      </w:r>
    </w:p>
    <w:p w14:paraId="447807FB" w14:textId="77777777" w:rsidR="00CC5307" w:rsidRPr="0087207E" w:rsidRDefault="00CC5307" w:rsidP="00CC5307">
      <w:pPr>
        <w:pStyle w:val="Prrafodelista"/>
        <w:spacing w:before="240" w:after="240" w:line="360" w:lineRule="auto"/>
        <w:ind w:left="0"/>
        <w:jc w:val="both"/>
        <w:rPr>
          <w:rFonts w:ascii="Palatino Linotype" w:hAnsi="Palatino Linotype"/>
        </w:rPr>
      </w:pPr>
    </w:p>
    <w:p w14:paraId="4BD6FD4B" w14:textId="77777777" w:rsidR="00CC5307" w:rsidRPr="0087207E" w:rsidRDefault="00CC5307" w:rsidP="008949A2">
      <w:pPr>
        <w:pStyle w:val="Prrafodelista"/>
        <w:numPr>
          <w:ilvl w:val="0"/>
          <w:numId w:val="41"/>
        </w:numPr>
        <w:spacing w:before="240" w:after="240" w:line="360" w:lineRule="auto"/>
        <w:ind w:left="426" w:hanging="426"/>
        <w:jc w:val="both"/>
        <w:rPr>
          <w:rFonts w:ascii="Palatino Linotype" w:hAnsi="Palatino Linotype"/>
        </w:rPr>
      </w:pPr>
      <w:r w:rsidRPr="0087207E">
        <w:rPr>
          <w:rFonts w:ascii="Palatino Linotype" w:hAnsi="Palatino Linotype" w:cs="Arial"/>
          <w:lang w:val="es-MX"/>
        </w:rPr>
        <w:t xml:space="preserve">Ahora bien por cuanto hace a nuestro país el poder legislativo contempló plasmar en la </w:t>
      </w:r>
      <w:r w:rsidRPr="0087207E">
        <w:rPr>
          <w:rFonts w:ascii="Palatino Linotype" w:hAnsi="Palatino Linotype" w:cs="Arial"/>
          <w:b/>
          <w:lang w:val="es-MX"/>
        </w:rPr>
        <w:t>Constitución Política de los Estados Unidos Mexicanos</w:t>
      </w:r>
      <w:r w:rsidRPr="0087207E">
        <w:rPr>
          <w:rFonts w:ascii="Palatino Linotype" w:hAnsi="Palatino Linotype" w:cs="Arial"/>
          <w:lang w:val="es-MX"/>
        </w:rPr>
        <w:t xml:space="preserve"> el derecho a la vida privada o también llamada por diversos doctrinarios intimidad, bajo ese tenor se consideró establecer que la intromisión del Estado tiene limitantes, tan es así que el artículo 16 señala que “</w:t>
      </w:r>
      <w:r w:rsidRPr="0087207E">
        <w:rPr>
          <w:rFonts w:ascii="Palatino Linotype" w:hAnsi="Palatino Linotype"/>
          <w:i/>
        </w:rPr>
        <w:t xml:space="preserve">Nadie puede ser molestado en su </w:t>
      </w:r>
      <w:r w:rsidRPr="0087207E">
        <w:rPr>
          <w:rFonts w:ascii="Palatino Linotype" w:hAnsi="Palatino Linotype"/>
          <w:b/>
          <w:i/>
          <w:u w:val="single"/>
        </w:rPr>
        <w:t>persona, familia, domicilio, papeles o posesiones</w:t>
      </w:r>
      <w:r w:rsidRPr="0087207E">
        <w:rPr>
          <w:rFonts w:ascii="Palatino Linotype" w:hAnsi="Palatino Linotype"/>
          <w:i/>
        </w:rPr>
        <w:t>, sino en virtud de mandamiento escrito de la autoridad competente, que funde y motive la causa legal del procedimiento</w:t>
      </w:r>
      <w:r w:rsidRPr="0087207E">
        <w:rPr>
          <w:rFonts w:ascii="Palatino Linotype" w:hAnsi="Palatino Linotype" w:cs="Arial"/>
          <w:lang w:val="es-MX"/>
        </w:rPr>
        <w:t xml:space="preserve">”, por ende el derecho a la vida privada tiene dos aspectos importantes a resaltar: la primera protege principalmente la inviolabilidad del </w:t>
      </w:r>
      <w:r w:rsidRPr="0087207E">
        <w:rPr>
          <w:rFonts w:ascii="Palatino Linotype" w:hAnsi="Palatino Linotype" w:cs="Arial"/>
          <w:lang w:val="es-MX"/>
        </w:rPr>
        <w:lastRenderedPageBreak/>
        <w:t xml:space="preserve">domicilio y </w:t>
      </w:r>
      <w:r w:rsidRPr="0087207E">
        <w:rPr>
          <w:rFonts w:ascii="Palatino Linotype" w:hAnsi="Palatino Linotype" w:cs="Arial"/>
          <w:b/>
          <w:u w:val="single"/>
          <w:lang w:val="es-MX"/>
        </w:rPr>
        <w:t xml:space="preserve">las relaciones familiares, </w:t>
      </w:r>
      <w:r w:rsidRPr="0087207E">
        <w:rPr>
          <w:rFonts w:ascii="Palatino Linotype" w:hAnsi="Palatino Linotype" w:cs="Arial"/>
          <w:lang w:val="es-MX"/>
        </w:rPr>
        <w:t>y la otra que consagra la libertad de desarrollo individual de las personas.</w:t>
      </w:r>
    </w:p>
    <w:p w14:paraId="11BFFDFE" w14:textId="77777777" w:rsidR="00CC5307" w:rsidRPr="0087207E" w:rsidRDefault="00CC5307" w:rsidP="00CC5307">
      <w:pPr>
        <w:pStyle w:val="Prrafodelista"/>
        <w:spacing w:before="240" w:after="240" w:line="360" w:lineRule="auto"/>
        <w:ind w:left="0"/>
        <w:jc w:val="both"/>
        <w:rPr>
          <w:rFonts w:ascii="Palatino Linotype" w:hAnsi="Palatino Linotype"/>
        </w:rPr>
      </w:pPr>
    </w:p>
    <w:p w14:paraId="0D7FA14A" w14:textId="77777777" w:rsidR="00CC5307" w:rsidRPr="0087207E" w:rsidRDefault="00CC5307" w:rsidP="008949A2">
      <w:pPr>
        <w:pStyle w:val="Prrafodelista"/>
        <w:numPr>
          <w:ilvl w:val="0"/>
          <w:numId w:val="41"/>
        </w:numPr>
        <w:spacing w:before="240" w:after="240" w:line="360" w:lineRule="auto"/>
        <w:ind w:left="426" w:hanging="426"/>
        <w:jc w:val="both"/>
        <w:rPr>
          <w:rFonts w:ascii="Palatino Linotype" w:hAnsi="Palatino Linotype"/>
        </w:rPr>
      </w:pPr>
      <w:r w:rsidRPr="0087207E">
        <w:rPr>
          <w:rFonts w:ascii="Palatino Linotype" w:hAnsi="Palatino Linotype" w:cs="Arial"/>
          <w:lang w:val="es-MX"/>
        </w:rPr>
        <w:t>Aunado a ello los artículos 6 y 7 de nuestra Carta Magna también disponen límites, tal es así que en caso de menoscabo a una persona, la libertad de manifestación de ideas encuentra restricción, así mismo el artículo sexto consagra que el Estado deberá garantizar el Derecho a la Información sin embargo a su vez también establece el derecho a la protección de los datos personales.</w:t>
      </w:r>
    </w:p>
    <w:p w14:paraId="745B4735" w14:textId="77777777" w:rsidR="00CC5307" w:rsidRPr="0087207E" w:rsidRDefault="00CC5307" w:rsidP="00CC5307">
      <w:pPr>
        <w:pStyle w:val="Prrafodelista"/>
        <w:spacing w:before="240" w:after="240" w:line="360" w:lineRule="auto"/>
        <w:ind w:left="0"/>
        <w:jc w:val="both"/>
        <w:rPr>
          <w:rFonts w:ascii="Palatino Linotype" w:hAnsi="Palatino Linotype"/>
        </w:rPr>
      </w:pPr>
    </w:p>
    <w:p w14:paraId="6CC7A65A" w14:textId="77777777" w:rsidR="00CC5307" w:rsidRPr="0087207E" w:rsidRDefault="00CC5307" w:rsidP="008949A2">
      <w:pPr>
        <w:pStyle w:val="Prrafodelista"/>
        <w:numPr>
          <w:ilvl w:val="0"/>
          <w:numId w:val="41"/>
        </w:numPr>
        <w:spacing w:before="240" w:after="240" w:line="360" w:lineRule="auto"/>
        <w:ind w:left="426" w:hanging="426"/>
        <w:jc w:val="both"/>
        <w:rPr>
          <w:rFonts w:ascii="Palatino Linotype" w:hAnsi="Palatino Linotype"/>
        </w:rPr>
      </w:pPr>
      <w:r w:rsidRPr="0087207E">
        <w:rPr>
          <w:rFonts w:ascii="Palatino Linotype" w:hAnsi="Palatino Linotype" w:cs="Arial"/>
          <w:lang w:val="es-MX"/>
        </w:rPr>
        <w:t xml:space="preserve">En el ámbito local tenemos que la </w:t>
      </w:r>
      <w:r w:rsidRPr="0087207E">
        <w:rPr>
          <w:rFonts w:ascii="Palatino Linotype" w:hAnsi="Palatino Linotype" w:cs="Arial"/>
          <w:b/>
          <w:lang w:val="es-MX"/>
        </w:rPr>
        <w:t>Constitución Política del Estado Libre y Soberano de México</w:t>
      </w:r>
      <w:r w:rsidRPr="0087207E">
        <w:rPr>
          <w:rFonts w:ascii="Palatino Linotype" w:hAnsi="Palatino Linotype" w:cs="Arial"/>
          <w:lang w:val="es-MX"/>
        </w:rPr>
        <w:t xml:space="preserve"> en su artículo 5 fracción II señala que “</w:t>
      </w:r>
      <w:r w:rsidRPr="0087207E">
        <w:rPr>
          <w:rFonts w:ascii="Palatino Linotype" w:hAnsi="Palatino Linotype"/>
          <w:i/>
        </w:rPr>
        <w:t>La información referente a la intimidad de la vida privada y la imagen de las personas será protegida a través de un marco jurídico rígido de tratamiento y manejo de datos personales, con las excepciones que establezca la ley reglamentaria”.</w:t>
      </w:r>
    </w:p>
    <w:p w14:paraId="4245AC54" w14:textId="77777777" w:rsidR="00CC5307" w:rsidRPr="0087207E" w:rsidRDefault="00CC5307" w:rsidP="00CC5307">
      <w:pPr>
        <w:pStyle w:val="Prrafodelista"/>
        <w:spacing w:before="240" w:after="240" w:line="360" w:lineRule="auto"/>
        <w:ind w:left="0"/>
        <w:jc w:val="both"/>
        <w:rPr>
          <w:rFonts w:ascii="Palatino Linotype" w:hAnsi="Palatino Linotype"/>
        </w:rPr>
      </w:pPr>
    </w:p>
    <w:p w14:paraId="05F0E012" w14:textId="77777777" w:rsidR="00CC5307" w:rsidRPr="0087207E" w:rsidRDefault="00CC5307" w:rsidP="008949A2">
      <w:pPr>
        <w:pStyle w:val="Prrafodelista"/>
        <w:numPr>
          <w:ilvl w:val="0"/>
          <w:numId w:val="41"/>
        </w:numPr>
        <w:spacing w:before="240" w:after="240" w:line="360" w:lineRule="auto"/>
        <w:ind w:left="426" w:hanging="426"/>
        <w:jc w:val="both"/>
        <w:rPr>
          <w:rFonts w:ascii="Palatino Linotype" w:hAnsi="Palatino Linotype"/>
        </w:rPr>
      </w:pPr>
      <w:r w:rsidRPr="0087207E">
        <w:rPr>
          <w:rFonts w:ascii="Palatino Linotype" w:hAnsi="Palatino Linotype" w:cs="Arial"/>
          <w:lang w:val="es-MX"/>
        </w:rPr>
        <w:t xml:space="preserve">Correlativo a ello el artículo 3 fracciones XXIII Y XXXII de la </w:t>
      </w:r>
      <w:r w:rsidRPr="0087207E">
        <w:rPr>
          <w:rFonts w:ascii="Palatino Linotype" w:hAnsi="Palatino Linotype"/>
          <w:b/>
        </w:rPr>
        <w:t xml:space="preserve">Ley de Transparencia y Acceso a la Información Pública del Estado de México y Municipios </w:t>
      </w:r>
      <w:r w:rsidRPr="0087207E">
        <w:rPr>
          <w:rFonts w:ascii="Palatino Linotype" w:hAnsi="Palatino Linotype"/>
        </w:rPr>
        <w:t>señala expresamente que no son de acceso público los documentos públicos o privados que refieran la vida privada y/o los datos personales al contemplar lo que debe entenderse como información privada y protección de datos personales, tal como se resalta a continuación:</w:t>
      </w:r>
    </w:p>
    <w:p w14:paraId="58467941" w14:textId="77777777" w:rsidR="00CC5307" w:rsidRPr="0087207E" w:rsidRDefault="00CC5307" w:rsidP="009665B3">
      <w:pPr>
        <w:pStyle w:val="Prrafodelista"/>
        <w:spacing w:before="240" w:after="360" w:line="360" w:lineRule="auto"/>
        <w:ind w:left="851" w:right="567"/>
        <w:jc w:val="both"/>
        <w:rPr>
          <w:rFonts w:ascii="Palatino Linotype" w:hAnsi="Palatino Linotype"/>
          <w:i/>
          <w:sz w:val="22"/>
          <w:szCs w:val="22"/>
        </w:rPr>
      </w:pPr>
      <w:r w:rsidRPr="0087207E">
        <w:rPr>
          <w:rFonts w:ascii="Palatino Linotype" w:hAnsi="Palatino Linotype"/>
          <w:b/>
          <w:i/>
          <w:sz w:val="22"/>
          <w:szCs w:val="22"/>
        </w:rPr>
        <w:t>Artículo 3.</w:t>
      </w:r>
      <w:r w:rsidRPr="0087207E">
        <w:rPr>
          <w:rFonts w:ascii="Palatino Linotype" w:hAnsi="Palatino Linotype"/>
          <w:i/>
          <w:sz w:val="22"/>
          <w:szCs w:val="22"/>
        </w:rPr>
        <w:t xml:space="preserve"> Para los efectos de la presente Ley se entenderá por:</w:t>
      </w:r>
    </w:p>
    <w:p w14:paraId="22A69020" w14:textId="77777777" w:rsidR="00CC5307" w:rsidRPr="0087207E" w:rsidRDefault="00CC5307" w:rsidP="009665B3">
      <w:pPr>
        <w:pStyle w:val="Prrafodelista"/>
        <w:spacing w:before="240" w:after="360" w:line="360" w:lineRule="auto"/>
        <w:ind w:left="851" w:right="567"/>
        <w:jc w:val="both"/>
        <w:rPr>
          <w:rFonts w:ascii="Palatino Linotype" w:hAnsi="Palatino Linotype"/>
          <w:i/>
          <w:sz w:val="22"/>
          <w:szCs w:val="22"/>
        </w:rPr>
      </w:pPr>
      <w:r w:rsidRPr="0087207E">
        <w:rPr>
          <w:rFonts w:ascii="Palatino Linotype" w:hAnsi="Palatino Linotype"/>
          <w:i/>
          <w:sz w:val="22"/>
          <w:szCs w:val="22"/>
        </w:rPr>
        <w:lastRenderedPageBreak/>
        <w:t xml:space="preserve">XXIII. Información privada: La contenida en documentos públicos o privados </w:t>
      </w:r>
      <w:r w:rsidRPr="0087207E">
        <w:rPr>
          <w:rFonts w:ascii="Palatino Linotype" w:hAnsi="Palatino Linotype"/>
          <w:b/>
          <w:i/>
          <w:sz w:val="22"/>
          <w:szCs w:val="22"/>
          <w:u w:val="single"/>
        </w:rPr>
        <w:t>que refiera a la vida privada y/o los datos personales</w:t>
      </w:r>
      <w:r w:rsidRPr="0087207E">
        <w:rPr>
          <w:rFonts w:ascii="Palatino Linotype" w:hAnsi="Palatino Linotype"/>
          <w:i/>
          <w:sz w:val="22"/>
          <w:szCs w:val="22"/>
        </w:rPr>
        <w:t>, que no son de acceso público;</w:t>
      </w:r>
    </w:p>
    <w:p w14:paraId="6AF3E979" w14:textId="77777777" w:rsidR="00CC5307" w:rsidRPr="0087207E" w:rsidRDefault="00CC5307" w:rsidP="009665B3">
      <w:pPr>
        <w:pStyle w:val="Prrafodelista"/>
        <w:spacing w:before="240" w:after="360" w:line="360" w:lineRule="auto"/>
        <w:ind w:left="851" w:right="567"/>
        <w:jc w:val="both"/>
        <w:rPr>
          <w:rFonts w:ascii="Palatino Linotype" w:hAnsi="Palatino Linotype"/>
          <w:i/>
          <w:sz w:val="22"/>
          <w:szCs w:val="22"/>
        </w:rPr>
      </w:pPr>
      <w:r w:rsidRPr="0087207E">
        <w:rPr>
          <w:rFonts w:ascii="Palatino Linotype" w:hAnsi="Palatino Linotype"/>
          <w:i/>
          <w:sz w:val="22"/>
          <w:szCs w:val="22"/>
        </w:rPr>
        <w:t xml:space="preserve">XXXII. Protección de Datos Personales: Derecho humano que tutela la </w:t>
      </w:r>
      <w:r w:rsidRPr="0087207E">
        <w:rPr>
          <w:rFonts w:ascii="Palatino Linotype" w:hAnsi="Palatino Linotype"/>
          <w:b/>
          <w:i/>
          <w:sz w:val="22"/>
          <w:szCs w:val="22"/>
        </w:rPr>
        <w:t>privacidad de datos personales en poder de los sujetos obligados</w:t>
      </w:r>
      <w:r w:rsidRPr="0087207E">
        <w:rPr>
          <w:rFonts w:ascii="Palatino Linotype" w:hAnsi="Palatino Linotype"/>
          <w:i/>
          <w:sz w:val="22"/>
          <w:szCs w:val="22"/>
        </w:rPr>
        <w:t xml:space="preserve"> y sujetos particulares;</w:t>
      </w:r>
    </w:p>
    <w:p w14:paraId="2A50BC99" w14:textId="77777777" w:rsidR="00CC5307" w:rsidRPr="0087207E" w:rsidRDefault="00CC5307" w:rsidP="00CC5307">
      <w:pPr>
        <w:pStyle w:val="Prrafodelista"/>
        <w:spacing w:before="240" w:after="360" w:line="360" w:lineRule="auto"/>
        <w:ind w:left="567" w:right="567"/>
        <w:jc w:val="both"/>
        <w:rPr>
          <w:rFonts w:ascii="Palatino Linotype" w:hAnsi="Palatino Linotype" w:cs="Arial"/>
          <w:i/>
          <w:sz w:val="22"/>
          <w:szCs w:val="22"/>
          <w:lang w:val="es-MX"/>
        </w:rPr>
      </w:pPr>
    </w:p>
    <w:p w14:paraId="765FF3F3" w14:textId="77777777" w:rsidR="00CC5307" w:rsidRPr="0087207E" w:rsidRDefault="00CC5307" w:rsidP="008949A2">
      <w:pPr>
        <w:pStyle w:val="Prrafodelista"/>
        <w:numPr>
          <w:ilvl w:val="0"/>
          <w:numId w:val="41"/>
        </w:numPr>
        <w:spacing w:before="240" w:after="240" w:line="360" w:lineRule="auto"/>
        <w:ind w:left="426" w:hanging="426"/>
        <w:jc w:val="both"/>
        <w:rPr>
          <w:rFonts w:ascii="Palatino Linotype" w:hAnsi="Palatino Linotype"/>
        </w:rPr>
      </w:pPr>
      <w:r w:rsidRPr="0087207E">
        <w:rPr>
          <w:rFonts w:ascii="Palatino Linotype" w:hAnsi="Palatino Linotype"/>
          <w:color w:val="000000"/>
        </w:rPr>
        <w:t xml:space="preserve">Por lo que </w:t>
      </w:r>
      <w:r w:rsidRPr="0087207E">
        <w:rPr>
          <w:rFonts w:ascii="Palatino Linotype" w:hAnsi="Palatino Linotype" w:cs="Arial"/>
        </w:rPr>
        <w:t xml:space="preserve">toda aquella información susceptible de clasificarse como confidencial deberá de encuadrar bajo los supuestos del artículo 143 de la </w:t>
      </w:r>
      <w:r w:rsidRPr="0087207E">
        <w:rPr>
          <w:rFonts w:ascii="Palatino Linotype" w:hAnsi="Palatino Linotype" w:cs="Arial"/>
          <w:b/>
        </w:rPr>
        <w:t>Ley de Transparencia y Acceso a la Información Pública del Estado de México y Municipios</w:t>
      </w:r>
      <w:r w:rsidRPr="0087207E">
        <w:rPr>
          <w:rFonts w:ascii="Palatino Linotype" w:hAnsi="Palatino Linotype" w:cs="Arial"/>
        </w:rPr>
        <w:t>, siendo el siguiente:</w:t>
      </w:r>
    </w:p>
    <w:p w14:paraId="5A1E9E39" w14:textId="77777777" w:rsidR="00CC5307" w:rsidRPr="0087207E" w:rsidRDefault="00CC5307" w:rsidP="00CC5307">
      <w:pPr>
        <w:pStyle w:val="Prrafodelista"/>
        <w:rPr>
          <w:rFonts w:ascii="Palatino Linotype" w:hAnsi="Palatino Linotype" w:cs="Arial"/>
          <w:b/>
          <w:color w:val="000000" w:themeColor="text1"/>
          <w:lang w:val="es-ES"/>
        </w:rPr>
      </w:pPr>
    </w:p>
    <w:p w14:paraId="63A8CEBD" w14:textId="77777777" w:rsidR="00CC5307" w:rsidRPr="0087207E" w:rsidRDefault="00CC5307" w:rsidP="009665B3">
      <w:pPr>
        <w:autoSpaceDE w:val="0"/>
        <w:autoSpaceDN w:val="0"/>
        <w:adjustRightInd w:val="0"/>
        <w:spacing w:line="360" w:lineRule="auto"/>
        <w:ind w:left="851" w:right="616"/>
        <w:jc w:val="both"/>
        <w:rPr>
          <w:rFonts w:ascii="Palatino Linotype" w:eastAsiaTheme="minorHAnsi" w:hAnsi="Palatino Linotype" w:cs="Bookman Old Style"/>
          <w:i/>
          <w:sz w:val="22"/>
          <w:szCs w:val="20"/>
          <w:lang w:val="es-ES"/>
        </w:rPr>
      </w:pPr>
      <w:r w:rsidRPr="0087207E">
        <w:rPr>
          <w:rFonts w:ascii="Palatino Linotype" w:eastAsiaTheme="minorHAnsi" w:hAnsi="Palatino Linotype" w:cs="Bookman Old Style,Bold"/>
          <w:b/>
          <w:bCs/>
          <w:i/>
          <w:sz w:val="22"/>
          <w:szCs w:val="20"/>
          <w:lang w:val="es-ES"/>
        </w:rPr>
        <w:t xml:space="preserve">Artículo 143. </w:t>
      </w:r>
      <w:r w:rsidRPr="0087207E">
        <w:rPr>
          <w:rFonts w:ascii="Palatino Linotype" w:eastAsiaTheme="minorHAnsi" w:hAnsi="Palatino Linotype" w:cs="Bookman Old Style"/>
          <w:i/>
          <w:sz w:val="22"/>
          <w:szCs w:val="20"/>
          <w:lang w:val="es-ES"/>
        </w:rPr>
        <w:t>Para los efectos de esta Ley se considera información confidencial, la clasificada como tal, de manera permanente, por su naturaleza, cuando:</w:t>
      </w:r>
    </w:p>
    <w:p w14:paraId="5E10274A" w14:textId="77777777" w:rsidR="00CC5307" w:rsidRPr="0087207E" w:rsidRDefault="00CC5307" w:rsidP="009665B3">
      <w:pPr>
        <w:autoSpaceDE w:val="0"/>
        <w:autoSpaceDN w:val="0"/>
        <w:adjustRightInd w:val="0"/>
        <w:spacing w:line="360" w:lineRule="auto"/>
        <w:ind w:left="851" w:right="616"/>
        <w:jc w:val="both"/>
        <w:rPr>
          <w:rFonts w:ascii="Palatino Linotype" w:eastAsiaTheme="minorHAnsi" w:hAnsi="Palatino Linotype" w:cs="Bookman Old Style"/>
          <w:i/>
          <w:sz w:val="22"/>
          <w:szCs w:val="20"/>
          <w:lang w:val="es-ES"/>
        </w:rPr>
      </w:pPr>
      <w:r w:rsidRPr="0087207E">
        <w:rPr>
          <w:rFonts w:ascii="Palatino Linotype" w:eastAsiaTheme="minorHAnsi" w:hAnsi="Palatino Linotype" w:cs="Bookman Old Style,Bold"/>
          <w:b/>
          <w:bCs/>
          <w:i/>
          <w:sz w:val="22"/>
          <w:szCs w:val="20"/>
          <w:lang w:val="es-ES"/>
        </w:rPr>
        <w:t xml:space="preserve">I. </w:t>
      </w:r>
      <w:r w:rsidRPr="0087207E">
        <w:rPr>
          <w:rFonts w:ascii="Palatino Linotype" w:eastAsiaTheme="minorHAnsi" w:hAnsi="Palatino Linotype" w:cs="Bookman Old Style"/>
          <w:i/>
          <w:sz w:val="22"/>
          <w:szCs w:val="20"/>
          <w:lang w:val="es-ES"/>
        </w:rPr>
        <w:t xml:space="preserve">Se refiera a la información privada y los datos personales concernientes a una persona física o </w:t>
      </w:r>
      <w:proofErr w:type="gramStart"/>
      <w:r w:rsidRPr="0087207E">
        <w:rPr>
          <w:rFonts w:ascii="Palatino Linotype" w:eastAsiaTheme="minorHAnsi" w:hAnsi="Palatino Linotype" w:cs="Bookman Old Style"/>
          <w:i/>
          <w:sz w:val="22"/>
          <w:szCs w:val="20"/>
          <w:lang w:val="es-ES"/>
        </w:rPr>
        <w:t>jurídico</w:t>
      </w:r>
      <w:proofErr w:type="gramEnd"/>
      <w:r w:rsidRPr="0087207E">
        <w:rPr>
          <w:rFonts w:ascii="Palatino Linotype" w:eastAsiaTheme="minorHAnsi" w:hAnsi="Palatino Linotype" w:cs="Bookman Old Style"/>
          <w:i/>
          <w:sz w:val="22"/>
          <w:szCs w:val="20"/>
          <w:lang w:val="es-ES"/>
        </w:rPr>
        <w:t xml:space="preserve"> colectiva identificada o identificable;</w:t>
      </w:r>
    </w:p>
    <w:p w14:paraId="2CC01AAD" w14:textId="77777777" w:rsidR="00CC5307" w:rsidRPr="0087207E" w:rsidRDefault="00CC5307" w:rsidP="009665B3">
      <w:pPr>
        <w:autoSpaceDE w:val="0"/>
        <w:autoSpaceDN w:val="0"/>
        <w:adjustRightInd w:val="0"/>
        <w:spacing w:line="360" w:lineRule="auto"/>
        <w:ind w:left="851" w:right="616"/>
        <w:jc w:val="both"/>
        <w:rPr>
          <w:rFonts w:ascii="Palatino Linotype" w:eastAsiaTheme="minorHAnsi" w:hAnsi="Palatino Linotype" w:cs="Bookman Old Style"/>
          <w:i/>
          <w:sz w:val="22"/>
          <w:szCs w:val="20"/>
          <w:lang w:val="es-ES"/>
        </w:rPr>
      </w:pPr>
      <w:r w:rsidRPr="0087207E">
        <w:rPr>
          <w:rFonts w:ascii="Palatino Linotype" w:eastAsiaTheme="minorHAnsi" w:hAnsi="Palatino Linotype" w:cs="Bookman Old Style,Bold"/>
          <w:b/>
          <w:bCs/>
          <w:i/>
          <w:sz w:val="22"/>
          <w:szCs w:val="20"/>
          <w:lang w:val="es-ES"/>
        </w:rPr>
        <w:t xml:space="preserve">II. </w:t>
      </w:r>
      <w:r w:rsidRPr="0087207E">
        <w:rPr>
          <w:rFonts w:ascii="Palatino Linotype" w:eastAsiaTheme="minorHAnsi" w:hAnsi="Palatino Linotype" w:cs="Bookman Old Style"/>
          <w:i/>
          <w:sz w:val="22"/>
          <w:szCs w:val="20"/>
          <w:lang w:val="es-ES"/>
        </w:rPr>
        <w:t>Los secretos bancario, fiduciario, industrial, comercial, fiscal, bursátil y postal, cuya titularidad corresponda a particulares, sujetos de derecho internacional o a sujetos obligados cuando no involucren el ejercicio de recursos públicos; y</w:t>
      </w:r>
    </w:p>
    <w:p w14:paraId="60CC1BB0" w14:textId="77777777" w:rsidR="00CC5307" w:rsidRPr="0087207E" w:rsidRDefault="00CC5307" w:rsidP="009665B3">
      <w:pPr>
        <w:autoSpaceDE w:val="0"/>
        <w:autoSpaceDN w:val="0"/>
        <w:adjustRightInd w:val="0"/>
        <w:spacing w:line="360" w:lineRule="auto"/>
        <w:ind w:left="851" w:right="616"/>
        <w:jc w:val="both"/>
        <w:rPr>
          <w:rFonts w:ascii="Palatino Linotype" w:eastAsiaTheme="minorHAnsi" w:hAnsi="Palatino Linotype" w:cs="Bookman Old Style"/>
          <w:i/>
          <w:sz w:val="22"/>
          <w:szCs w:val="20"/>
          <w:lang w:val="es-ES"/>
        </w:rPr>
      </w:pPr>
      <w:r w:rsidRPr="0087207E">
        <w:rPr>
          <w:rFonts w:ascii="Palatino Linotype" w:eastAsiaTheme="minorHAnsi" w:hAnsi="Palatino Linotype" w:cs="Bookman Old Style,Bold"/>
          <w:b/>
          <w:bCs/>
          <w:i/>
          <w:sz w:val="22"/>
          <w:szCs w:val="20"/>
          <w:lang w:val="es-ES"/>
        </w:rPr>
        <w:t xml:space="preserve">III. </w:t>
      </w:r>
      <w:r w:rsidRPr="0087207E">
        <w:rPr>
          <w:rFonts w:ascii="Palatino Linotype" w:eastAsiaTheme="minorHAnsi" w:hAnsi="Palatino Linotype" w:cs="Bookman Old Style"/>
          <w:i/>
          <w:sz w:val="22"/>
          <w:szCs w:val="20"/>
          <w:lang w:val="es-ES"/>
        </w:rPr>
        <w:t>La que presenten los particulares a los sujetos obligados, de conformidad con lo dispuesto por las leyes o los tratados internacionales.</w:t>
      </w:r>
    </w:p>
    <w:p w14:paraId="114F1BA9" w14:textId="77777777" w:rsidR="00CC5307" w:rsidRPr="0087207E" w:rsidRDefault="00CC5307" w:rsidP="009665B3">
      <w:pPr>
        <w:autoSpaceDE w:val="0"/>
        <w:autoSpaceDN w:val="0"/>
        <w:adjustRightInd w:val="0"/>
        <w:spacing w:line="360" w:lineRule="auto"/>
        <w:ind w:left="851" w:right="616"/>
        <w:jc w:val="both"/>
        <w:rPr>
          <w:rFonts w:ascii="Palatino Linotype" w:eastAsiaTheme="minorHAnsi" w:hAnsi="Palatino Linotype" w:cs="Bookman Old Style"/>
          <w:i/>
          <w:sz w:val="22"/>
          <w:szCs w:val="20"/>
          <w:lang w:val="es-ES"/>
        </w:rPr>
      </w:pPr>
    </w:p>
    <w:p w14:paraId="22E4EB60" w14:textId="77777777" w:rsidR="00CC5307" w:rsidRPr="0087207E" w:rsidRDefault="00CC5307" w:rsidP="009665B3">
      <w:pPr>
        <w:autoSpaceDE w:val="0"/>
        <w:autoSpaceDN w:val="0"/>
        <w:adjustRightInd w:val="0"/>
        <w:spacing w:line="360" w:lineRule="auto"/>
        <w:ind w:left="851" w:right="616"/>
        <w:jc w:val="both"/>
        <w:rPr>
          <w:rFonts w:ascii="Palatino Linotype" w:eastAsiaTheme="minorHAnsi" w:hAnsi="Palatino Linotype" w:cs="Bookman Old Style"/>
          <w:i/>
          <w:sz w:val="22"/>
          <w:szCs w:val="20"/>
          <w:lang w:val="es-ES"/>
        </w:rPr>
      </w:pPr>
      <w:r w:rsidRPr="0087207E">
        <w:rPr>
          <w:rFonts w:ascii="Palatino Linotype" w:eastAsiaTheme="minorHAnsi" w:hAnsi="Palatino Linotype" w:cs="Bookman Old Style"/>
          <w:i/>
          <w:sz w:val="22"/>
          <w:szCs w:val="20"/>
          <w:lang w:val="es-ES"/>
        </w:rPr>
        <w:t xml:space="preserve">La información confidencial no estará sujeta a temporalidad alguna y sólo podrán tener acceso a ella los titulares de la misma, sus representantes y los servidores públicos facultados para ello. </w:t>
      </w:r>
    </w:p>
    <w:p w14:paraId="43269891" w14:textId="77777777" w:rsidR="00CC5307" w:rsidRPr="0087207E" w:rsidRDefault="00CC5307" w:rsidP="009665B3">
      <w:pPr>
        <w:autoSpaceDE w:val="0"/>
        <w:autoSpaceDN w:val="0"/>
        <w:adjustRightInd w:val="0"/>
        <w:spacing w:line="360" w:lineRule="auto"/>
        <w:ind w:left="851" w:right="616"/>
        <w:jc w:val="both"/>
        <w:rPr>
          <w:rFonts w:ascii="Palatino Linotype" w:eastAsiaTheme="minorHAnsi" w:hAnsi="Palatino Linotype" w:cs="Bookman Old Style"/>
          <w:i/>
          <w:sz w:val="22"/>
          <w:szCs w:val="20"/>
          <w:lang w:val="es-ES"/>
        </w:rPr>
      </w:pPr>
    </w:p>
    <w:p w14:paraId="3AB7D296" w14:textId="77777777" w:rsidR="00CC5307" w:rsidRPr="0087207E" w:rsidRDefault="00CC5307" w:rsidP="009665B3">
      <w:pPr>
        <w:autoSpaceDE w:val="0"/>
        <w:autoSpaceDN w:val="0"/>
        <w:adjustRightInd w:val="0"/>
        <w:spacing w:line="360" w:lineRule="auto"/>
        <w:ind w:left="851" w:right="616"/>
        <w:jc w:val="both"/>
        <w:rPr>
          <w:rFonts w:ascii="Palatino Linotype" w:eastAsiaTheme="minorHAnsi" w:hAnsi="Palatino Linotype" w:cs="Bookman Old Style"/>
          <w:i/>
          <w:sz w:val="22"/>
          <w:szCs w:val="20"/>
          <w:lang w:val="es-ES"/>
        </w:rPr>
      </w:pPr>
      <w:r w:rsidRPr="0087207E">
        <w:rPr>
          <w:rFonts w:ascii="Palatino Linotype" w:eastAsiaTheme="minorHAnsi" w:hAnsi="Palatino Linotype" w:cs="Bookman Old Style"/>
          <w:i/>
          <w:sz w:val="22"/>
          <w:szCs w:val="20"/>
          <w:lang w:val="es-ES"/>
        </w:rPr>
        <w:lastRenderedPageBreak/>
        <w:t>No se considerará confidencial la información que se encuentre en los registros públicos o en fuentes de acceso público, ni tampoco la que sea considerada por la presente ley como información pública.</w:t>
      </w:r>
    </w:p>
    <w:p w14:paraId="3CFF53B6" w14:textId="77777777" w:rsidR="00CC5307" w:rsidRPr="0087207E" w:rsidRDefault="00CC5307" w:rsidP="00CC5307">
      <w:pPr>
        <w:pStyle w:val="Prrafodelista"/>
        <w:rPr>
          <w:rFonts w:ascii="Palatino Linotype" w:hAnsi="Palatino Linotype"/>
        </w:rPr>
      </w:pPr>
    </w:p>
    <w:p w14:paraId="0B3993C0" w14:textId="77777777" w:rsidR="009665B3" w:rsidRPr="0087207E" w:rsidRDefault="009665B3" w:rsidP="009665B3">
      <w:pPr>
        <w:pStyle w:val="Prrafodelista"/>
        <w:numPr>
          <w:ilvl w:val="0"/>
          <w:numId w:val="41"/>
        </w:numPr>
        <w:spacing w:before="240" w:after="240" w:line="360" w:lineRule="auto"/>
        <w:ind w:left="284"/>
        <w:jc w:val="both"/>
        <w:rPr>
          <w:rFonts w:ascii="Palatino Linotype" w:hAnsi="Palatino Linotype"/>
        </w:rPr>
      </w:pPr>
      <w:r w:rsidRPr="0087207E">
        <w:rPr>
          <w:rFonts w:ascii="Palatino Linotype" w:hAnsi="Palatino Linotype" w:cs="Arial"/>
          <w:lang w:val="es-MX"/>
        </w:rPr>
        <w:t>De los preceptos legales se puede arribar a la conclusión de que</w:t>
      </w:r>
      <w:r w:rsidRPr="0087207E">
        <w:rPr>
          <w:rFonts w:ascii="Palatino Linotype" w:hAnsi="Palatino Linotype"/>
        </w:rPr>
        <w:t xml:space="preserve"> </w:t>
      </w:r>
      <w:r w:rsidRPr="0087207E">
        <w:rPr>
          <w:rFonts w:ascii="Palatino Linotype" w:eastAsia="Times New Roman" w:hAnsi="Palatino Linotype" w:cs="Arial"/>
          <w:lang w:eastAsia="es-MX"/>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w:t>
      </w:r>
    </w:p>
    <w:p w14:paraId="3AE5DA9B" w14:textId="77777777" w:rsidR="009665B3" w:rsidRPr="0087207E" w:rsidRDefault="009665B3" w:rsidP="009665B3">
      <w:pPr>
        <w:pStyle w:val="Prrafodelista"/>
        <w:spacing w:before="240" w:after="240" w:line="360" w:lineRule="auto"/>
        <w:ind w:left="0"/>
        <w:jc w:val="both"/>
        <w:rPr>
          <w:rFonts w:ascii="Palatino Linotype" w:hAnsi="Palatino Linotype"/>
        </w:rPr>
      </w:pPr>
    </w:p>
    <w:p w14:paraId="1F004C72" w14:textId="148851B4" w:rsidR="009665B3" w:rsidRPr="0087207E" w:rsidRDefault="009665B3" w:rsidP="009665B3">
      <w:pPr>
        <w:pStyle w:val="Prrafodelista"/>
        <w:numPr>
          <w:ilvl w:val="0"/>
          <w:numId w:val="41"/>
        </w:numPr>
        <w:spacing w:before="240" w:after="240" w:line="360" w:lineRule="auto"/>
        <w:ind w:left="284"/>
        <w:jc w:val="both"/>
        <w:rPr>
          <w:rFonts w:ascii="Palatino Linotype" w:hAnsi="Palatino Linotype"/>
        </w:rPr>
      </w:pPr>
      <w:r w:rsidRPr="0087207E">
        <w:rPr>
          <w:rFonts w:ascii="Palatino Linotype" w:eastAsia="Times New Roman" w:hAnsi="Palatino Linotype" w:cs="Arial"/>
          <w:lang w:eastAsia="es-MX"/>
        </w:rPr>
        <w:t xml:space="preserve">En ese sentido conocer los datos personales de una particular </w:t>
      </w:r>
      <w:r w:rsidRPr="0087207E">
        <w:rPr>
          <w:rFonts w:ascii="Palatino Linotype" w:eastAsia="Times New Roman" w:hAnsi="Palatino Linotype" w:cs="Arial"/>
          <w:b/>
          <w:u w:val="single"/>
          <w:lang w:eastAsia="es-MX"/>
        </w:rPr>
        <w:t>no abona a la rendición de cuentas o a la transparencia</w:t>
      </w:r>
      <w:r w:rsidRPr="0087207E">
        <w:rPr>
          <w:rFonts w:ascii="Palatino Linotype" w:eastAsia="Times New Roman" w:hAnsi="Palatino Linotype" w:cs="Arial"/>
          <w:lang w:eastAsia="es-MX"/>
        </w:rPr>
        <w:t>, toda vez que se trata eventualmente de datos correspondientes a una persona física.</w:t>
      </w:r>
    </w:p>
    <w:p w14:paraId="3FC532C5" w14:textId="77777777" w:rsidR="009665B3" w:rsidRPr="0087207E" w:rsidRDefault="009665B3" w:rsidP="009665B3">
      <w:pPr>
        <w:pStyle w:val="Prrafodelista"/>
        <w:spacing w:before="240" w:after="360" w:line="360" w:lineRule="auto"/>
        <w:ind w:left="426"/>
        <w:jc w:val="both"/>
        <w:rPr>
          <w:rFonts w:ascii="Palatino Linotype" w:hAnsi="Palatino Linotype"/>
        </w:rPr>
      </w:pPr>
    </w:p>
    <w:p w14:paraId="5107B67E" w14:textId="77777777" w:rsidR="009665B3" w:rsidRPr="0087207E" w:rsidRDefault="009665B3" w:rsidP="008949A2">
      <w:pPr>
        <w:pStyle w:val="Prrafodelista"/>
        <w:numPr>
          <w:ilvl w:val="0"/>
          <w:numId w:val="41"/>
        </w:numPr>
        <w:spacing w:before="240" w:after="240" w:line="360" w:lineRule="auto"/>
        <w:ind w:left="426" w:hanging="426"/>
        <w:jc w:val="both"/>
        <w:rPr>
          <w:rFonts w:ascii="Palatino Linotype" w:hAnsi="Palatino Linotype"/>
        </w:rPr>
      </w:pPr>
      <w:r w:rsidRPr="0087207E">
        <w:rPr>
          <w:rFonts w:ascii="Palatino Linotype" w:hAnsi="Palatino Linotype" w:cs="Arial"/>
          <w:color w:val="000000" w:themeColor="text1"/>
          <w:lang w:val="es-ES"/>
        </w:rPr>
        <w:t xml:space="preserve">Los anteriores datos deben ser clasificados como confidenciales conforme a lo establecido en el artículo 4 fracciones XI y XII de la Ley de Protección de Datos en Posesión de los Sujetos Obligados del Estado de México y Municipios. </w:t>
      </w:r>
    </w:p>
    <w:p w14:paraId="2FF0EC92" w14:textId="77777777" w:rsidR="009665B3" w:rsidRPr="0087207E" w:rsidRDefault="009665B3" w:rsidP="009665B3">
      <w:pPr>
        <w:pStyle w:val="Prrafodelista"/>
        <w:spacing w:line="360" w:lineRule="auto"/>
        <w:ind w:left="0"/>
        <w:jc w:val="both"/>
        <w:rPr>
          <w:rFonts w:ascii="Palatino Linotype" w:hAnsi="Palatino Linotype" w:cs="Arial"/>
          <w:color w:val="000000" w:themeColor="text1"/>
          <w:lang w:val="es-ES"/>
        </w:rPr>
      </w:pPr>
    </w:p>
    <w:p w14:paraId="48B06CFD" w14:textId="77777777" w:rsidR="009665B3" w:rsidRPr="0087207E" w:rsidRDefault="009665B3" w:rsidP="009665B3">
      <w:pPr>
        <w:pStyle w:val="Prrafodelista"/>
        <w:spacing w:line="360" w:lineRule="auto"/>
        <w:ind w:left="567"/>
        <w:jc w:val="both"/>
        <w:rPr>
          <w:rFonts w:ascii="Palatino Linotype" w:hAnsi="Palatino Linotype" w:cs="Arial"/>
          <w:i/>
          <w:color w:val="000000" w:themeColor="text1"/>
          <w:sz w:val="32"/>
          <w:lang w:val="es-ES"/>
        </w:rPr>
      </w:pPr>
      <w:r w:rsidRPr="0087207E">
        <w:rPr>
          <w:rFonts w:ascii="Palatino Linotype" w:eastAsiaTheme="minorHAnsi" w:hAnsi="Palatino Linotype" w:cs="Arial"/>
          <w:b/>
          <w:bCs/>
          <w:i/>
          <w:sz w:val="22"/>
          <w:szCs w:val="18"/>
          <w:lang w:val="es-ES"/>
        </w:rPr>
        <w:t xml:space="preserve">Artículo 4. </w:t>
      </w:r>
      <w:r w:rsidRPr="0087207E">
        <w:rPr>
          <w:rFonts w:ascii="Palatino Linotype" w:eastAsiaTheme="minorHAnsi" w:hAnsi="Palatino Linotype" w:cs="Arial"/>
          <w:i/>
          <w:sz w:val="22"/>
          <w:szCs w:val="18"/>
          <w:lang w:val="es-ES"/>
        </w:rPr>
        <w:t>Para los efectos de esta Ley se entenderá por:</w:t>
      </w:r>
    </w:p>
    <w:p w14:paraId="3351F87B" w14:textId="77777777" w:rsidR="009665B3" w:rsidRPr="0087207E" w:rsidRDefault="009665B3" w:rsidP="009665B3">
      <w:pPr>
        <w:autoSpaceDE w:val="0"/>
        <w:autoSpaceDN w:val="0"/>
        <w:adjustRightInd w:val="0"/>
        <w:spacing w:line="360" w:lineRule="auto"/>
        <w:ind w:left="567" w:right="616"/>
        <w:jc w:val="both"/>
        <w:rPr>
          <w:rFonts w:ascii="Palatino Linotype" w:eastAsiaTheme="minorHAnsi" w:hAnsi="Palatino Linotype" w:cs="Arial"/>
          <w:i/>
          <w:sz w:val="22"/>
          <w:szCs w:val="18"/>
          <w:lang w:val="es-ES"/>
        </w:rPr>
      </w:pPr>
      <w:r w:rsidRPr="0087207E">
        <w:rPr>
          <w:rFonts w:ascii="Palatino Linotype" w:eastAsiaTheme="minorHAnsi" w:hAnsi="Palatino Linotype" w:cs="Arial"/>
          <w:b/>
          <w:bCs/>
          <w:i/>
          <w:sz w:val="22"/>
          <w:szCs w:val="18"/>
          <w:lang w:val="es-ES"/>
        </w:rPr>
        <w:t xml:space="preserve">XI. Datos personales: </w:t>
      </w:r>
      <w:r w:rsidRPr="0087207E">
        <w:rPr>
          <w:rFonts w:ascii="Palatino Linotype" w:eastAsiaTheme="minorHAnsi" w:hAnsi="Palatino Linotype" w:cs="Arial"/>
          <w:i/>
          <w:sz w:val="22"/>
          <w:szCs w:val="18"/>
          <w:lang w:val="es-ES"/>
        </w:rPr>
        <w:t>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w:t>
      </w:r>
    </w:p>
    <w:p w14:paraId="6AB666F7" w14:textId="77777777" w:rsidR="009665B3" w:rsidRPr="0087207E" w:rsidRDefault="009665B3" w:rsidP="009665B3">
      <w:pPr>
        <w:autoSpaceDE w:val="0"/>
        <w:autoSpaceDN w:val="0"/>
        <w:adjustRightInd w:val="0"/>
        <w:spacing w:line="360" w:lineRule="auto"/>
        <w:ind w:left="567" w:right="616"/>
        <w:jc w:val="both"/>
        <w:rPr>
          <w:rFonts w:ascii="Palatino Linotype" w:eastAsiaTheme="minorHAnsi" w:hAnsi="Palatino Linotype" w:cs="Arial"/>
          <w:i/>
          <w:sz w:val="22"/>
          <w:szCs w:val="18"/>
          <w:lang w:val="es-ES"/>
        </w:rPr>
      </w:pPr>
    </w:p>
    <w:p w14:paraId="7298FB3A" w14:textId="77777777" w:rsidR="009665B3" w:rsidRPr="0087207E" w:rsidRDefault="009665B3" w:rsidP="009665B3">
      <w:pPr>
        <w:autoSpaceDE w:val="0"/>
        <w:autoSpaceDN w:val="0"/>
        <w:adjustRightInd w:val="0"/>
        <w:spacing w:line="360" w:lineRule="auto"/>
        <w:ind w:left="567" w:right="616"/>
        <w:jc w:val="both"/>
        <w:rPr>
          <w:rFonts w:ascii="Palatino Linotype" w:eastAsiaTheme="minorHAnsi" w:hAnsi="Palatino Linotype" w:cs="Arial"/>
          <w:i/>
          <w:sz w:val="22"/>
          <w:szCs w:val="18"/>
          <w:lang w:val="es-ES"/>
        </w:rPr>
      </w:pPr>
      <w:r w:rsidRPr="0087207E">
        <w:rPr>
          <w:rFonts w:ascii="Palatino Linotype" w:eastAsiaTheme="minorHAnsi" w:hAnsi="Palatino Linotype" w:cs="Arial"/>
          <w:b/>
          <w:bCs/>
          <w:i/>
          <w:sz w:val="22"/>
          <w:szCs w:val="18"/>
          <w:lang w:val="es-ES"/>
        </w:rPr>
        <w:t xml:space="preserve">XII. Datos personales sensibles: </w:t>
      </w:r>
      <w:r w:rsidRPr="0087207E">
        <w:rPr>
          <w:rFonts w:ascii="Palatino Linotype" w:eastAsiaTheme="minorHAnsi" w:hAnsi="Palatino Linotype" w:cs="Arial"/>
          <w:i/>
          <w:sz w:val="22"/>
          <w:szCs w:val="18"/>
          <w:lang w:val="es-ES"/>
        </w:rPr>
        <w:t>a las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w:t>
      </w:r>
    </w:p>
    <w:p w14:paraId="71EAD6AE" w14:textId="77777777" w:rsidR="009665B3" w:rsidRPr="0087207E" w:rsidRDefault="009665B3" w:rsidP="009665B3">
      <w:pPr>
        <w:pStyle w:val="Prrafodelista"/>
        <w:spacing w:line="360" w:lineRule="auto"/>
        <w:ind w:left="0"/>
        <w:jc w:val="both"/>
        <w:rPr>
          <w:rFonts w:ascii="Palatino Linotype" w:hAnsi="Palatino Linotype" w:cs="Arial"/>
          <w:color w:val="000000" w:themeColor="text1"/>
          <w:lang w:val="es-ES"/>
        </w:rPr>
      </w:pPr>
    </w:p>
    <w:p w14:paraId="593ABFBB" w14:textId="77777777" w:rsidR="009665B3" w:rsidRPr="0087207E" w:rsidRDefault="009665B3" w:rsidP="008949A2">
      <w:pPr>
        <w:pStyle w:val="Prrafodelista"/>
        <w:numPr>
          <w:ilvl w:val="0"/>
          <w:numId w:val="41"/>
        </w:numPr>
        <w:spacing w:line="360" w:lineRule="auto"/>
        <w:ind w:left="426" w:hanging="426"/>
        <w:jc w:val="both"/>
        <w:rPr>
          <w:rFonts w:ascii="Palatino Linotype" w:hAnsi="Palatino Linotype" w:cs="Arial"/>
          <w:color w:val="000000" w:themeColor="text1"/>
          <w:lang w:val="es-ES"/>
        </w:rPr>
      </w:pPr>
      <w:r w:rsidRPr="0087207E">
        <w:rPr>
          <w:rFonts w:ascii="Palatino Linotype" w:hAnsi="Palatino Linotype" w:cs="Arial"/>
          <w:lang w:val="es-MX"/>
        </w:rPr>
        <w:t xml:space="preserve">Finalmente y no menos importante es señalar que la </w:t>
      </w:r>
      <w:r w:rsidRPr="0087207E">
        <w:rPr>
          <w:rFonts w:ascii="Palatino Linotype" w:hAnsi="Palatino Linotype" w:cs="Arial"/>
          <w:b/>
          <w:lang w:val="es-MX"/>
        </w:rPr>
        <w:t xml:space="preserve">Ley de Protección de Datos Personales </w:t>
      </w:r>
      <w:r w:rsidRPr="0087207E">
        <w:rPr>
          <w:rFonts w:ascii="Palatino Linotype" w:hAnsi="Palatino Linotype" w:cs="Arial"/>
          <w:lang w:val="es-MX"/>
        </w:rPr>
        <w:t>regula también el tratamiento de datos personales en posesión de los sujetos obligados al establecer en su artículo 8 que</w:t>
      </w:r>
      <w:r w:rsidRPr="0087207E">
        <w:rPr>
          <w:rFonts w:ascii="Palatino Linotype" w:hAnsi="Palatino Linotype" w:cs="Arial"/>
          <w:b/>
          <w:u w:val="single"/>
          <w:lang w:val="es-MX"/>
        </w:rPr>
        <w:t xml:space="preserve"> </w:t>
      </w:r>
      <w:r w:rsidRPr="0087207E">
        <w:rPr>
          <w:rFonts w:ascii="Palatino Linotype" w:hAnsi="Palatino Linotype" w:cs="Arial"/>
          <w:b/>
          <w:i/>
          <w:u w:val="single"/>
          <w:lang w:val="es-MX"/>
        </w:rPr>
        <w:t>“</w:t>
      </w:r>
      <w:r w:rsidRPr="0087207E">
        <w:rPr>
          <w:rFonts w:ascii="Palatino Linotype" w:hAnsi="Palatino Linotype"/>
          <w:b/>
          <w:i/>
          <w:u w:val="single"/>
        </w:rPr>
        <w:t>Todo tratamiento de datos personales en posesión de los sujetos obligados deberá contar con el consentimiento de su titular”.</w:t>
      </w:r>
    </w:p>
    <w:p w14:paraId="3DDA3FC7" w14:textId="77777777" w:rsidR="009665B3" w:rsidRPr="0087207E" w:rsidRDefault="009665B3" w:rsidP="009665B3">
      <w:pPr>
        <w:pStyle w:val="Prrafodelista"/>
        <w:spacing w:line="360" w:lineRule="auto"/>
        <w:ind w:left="0"/>
        <w:jc w:val="both"/>
        <w:rPr>
          <w:rFonts w:ascii="Palatino Linotype" w:hAnsi="Palatino Linotype" w:cs="Arial"/>
          <w:color w:val="000000" w:themeColor="text1"/>
          <w:lang w:val="es-ES"/>
        </w:rPr>
      </w:pPr>
    </w:p>
    <w:p w14:paraId="78CD7CC5" w14:textId="025D1C03" w:rsidR="009665B3" w:rsidRPr="0087207E" w:rsidRDefault="009665B3" w:rsidP="008949A2">
      <w:pPr>
        <w:pStyle w:val="Prrafodelista"/>
        <w:numPr>
          <w:ilvl w:val="0"/>
          <w:numId w:val="41"/>
        </w:numPr>
        <w:spacing w:before="240" w:after="240" w:line="360" w:lineRule="auto"/>
        <w:ind w:left="426" w:right="49" w:hanging="426"/>
        <w:jc w:val="both"/>
        <w:rPr>
          <w:rFonts w:ascii="Palatino Linotype" w:hAnsi="Palatino Linotype"/>
          <w:color w:val="000000" w:themeColor="text1"/>
        </w:rPr>
      </w:pPr>
      <w:r w:rsidRPr="0087207E">
        <w:rPr>
          <w:rFonts w:ascii="Palatino Linotype" w:hAnsi="Palatino Linotype"/>
          <w:color w:val="000000" w:themeColor="text1"/>
        </w:rPr>
        <w:t xml:space="preserve">De todo lo anteriormente expuesto se concluye que la información solicitada indudablemente obra en los archivos del </w:t>
      </w:r>
      <w:r w:rsidR="00CE167B" w:rsidRPr="0087207E">
        <w:rPr>
          <w:rFonts w:ascii="Palatino Linotype" w:hAnsi="Palatino Linotype"/>
          <w:b/>
          <w:color w:val="000000" w:themeColor="text1"/>
        </w:rPr>
        <w:t>SUJETO OBLIGADO;</w:t>
      </w:r>
      <w:r w:rsidRPr="0087207E">
        <w:rPr>
          <w:rFonts w:ascii="Palatino Linotype" w:hAnsi="Palatino Linotype"/>
          <w:b/>
          <w:color w:val="000000" w:themeColor="text1"/>
        </w:rPr>
        <w:t xml:space="preserve"> </w:t>
      </w:r>
      <w:r w:rsidRPr="0087207E">
        <w:rPr>
          <w:rFonts w:ascii="Palatino Linotype" w:hAnsi="Palatino Linotype"/>
          <w:color w:val="000000" w:themeColor="text1"/>
        </w:rPr>
        <w:t xml:space="preserve">sin embargo no es dable ordenar </w:t>
      </w:r>
      <w:r w:rsidR="00CE167B" w:rsidRPr="0087207E">
        <w:rPr>
          <w:rFonts w:ascii="Palatino Linotype" w:hAnsi="Palatino Linotype"/>
          <w:color w:val="000000" w:themeColor="text1"/>
        </w:rPr>
        <w:t>información</w:t>
      </w:r>
      <w:r w:rsidRPr="0087207E">
        <w:rPr>
          <w:rFonts w:ascii="Palatino Linotype" w:hAnsi="Palatino Linotype"/>
          <w:color w:val="000000" w:themeColor="text1"/>
        </w:rPr>
        <w:t xml:space="preserve"> de las personas físicas </w:t>
      </w:r>
      <w:r w:rsidR="00CE167B" w:rsidRPr="0087207E">
        <w:rPr>
          <w:rFonts w:ascii="Palatino Linotype" w:hAnsi="Palatino Linotype"/>
          <w:color w:val="000000" w:themeColor="text1"/>
        </w:rPr>
        <w:t xml:space="preserve">que no se tenga certeza de su carácter de servidor público adscrito a la Universidad, </w:t>
      </w:r>
      <w:r w:rsidRPr="0087207E">
        <w:rPr>
          <w:rFonts w:ascii="Palatino Linotype" w:hAnsi="Palatino Linotype"/>
          <w:color w:val="000000" w:themeColor="text1"/>
        </w:rPr>
        <w:t xml:space="preserve">de tal suerte </w:t>
      </w:r>
      <w:r w:rsidR="00CE167B" w:rsidRPr="0087207E">
        <w:rPr>
          <w:rFonts w:ascii="Palatino Linotype" w:hAnsi="Palatino Linotype"/>
          <w:color w:val="000000" w:themeColor="text1"/>
        </w:rPr>
        <w:t>que la entrega de ellos viola</w:t>
      </w:r>
      <w:r w:rsidRPr="0087207E">
        <w:rPr>
          <w:rFonts w:ascii="Palatino Linotype" w:hAnsi="Palatino Linotype"/>
          <w:color w:val="000000" w:themeColor="text1"/>
        </w:rPr>
        <w:t xml:space="preserve"> el derecho de protección a datos que deberán observar los Sujetos Obligados y que es garantizado por éste Instituto.</w:t>
      </w:r>
    </w:p>
    <w:p w14:paraId="7E389CB4" w14:textId="77777777" w:rsidR="009665B3" w:rsidRPr="0087207E" w:rsidRDefault="009665B3" w:rsidP="009665B3">
      <w:pPr>
        <w:pStyle w:val="Prrafodelista"/>
        <w:spacing w:before="240" w:after="240" w:line="360" w:lineRule="auto"/>
        <w:ind w:left="0" w:right="49"/>
        <w:jc w:val="both"/>
        <w:rPr>
          <w:rFonts w:ascii="Palatino Linotype" w:hAnsi="Palatino Linotype"/>
          <w:color w:val="000000" w:themeColor="text1"/>
        </w:rPr>
      </w:pPr>
    </w:p>
    <w:p w14:paraId="5CE0B16E" w14:textId="77777777" w:rsidR="009665B3" w:rsidRPr="0087207E" w:rsidRDefault="009665B3" w:rsidP="008949A2">
      <w:pPr>
        <w:pStyle w:val="Prrafodelista"/>
        <w:numPr>
          <w:ilvl w:val="0"/>
          <w:numId w:val="41"/>
        </w:numPr>
        <w:spacing w:before="240" w:after="240" w:line="360" w:lineRule="auto"/>
        <w:ind w:left="426" w:right="49" w:hanging="426"/>
        <w:jc w:val="both"/>
        <w:rPr>
          <w:rFonts w:ascii="Palatino Linotype" w:hAnsi="Palatino Linotype"/>
          <w:color w:val="000000" w:themeColor="text1"/>
        </w:rPr>
      </w:pPr>
      <w:r w:rsidRPr="0087207E">
        <w:rPr>
          <w:rFonts w:ascii="Palatino Linotype" w:hAnsi="Palatino Linotype"/>
          <w:color w:val="000000" w:themeColor="text1"/>
        </w:rPr>
        <w:t>Dicho lo anterior se hace necesario hacer distinción entre documentos públicos y privados de conformidad con los preceptos legales siguientes:</w:t>
      </w:r>
    </w:p>
    <w:p w14:paraId="3303B588" w14:textId="77777777" w:rsidR="009665B3" w:rsidRPr="0087207E" w:rsidRDefault="009665B3" w:rsidP="009665B3">
      <w:pPr>
        <w:pStyle w:val="Prrafodelista"/>
        <w:spacing w:before="240" w:after="240" w:line="360" w:lineRule="auto"/>
        <w:ind w:left="0" w:right="49"/>
        <w:jc w:val="both"/>
        <w:rPr>
          <w:rFonts w:ascii="Palatino Linotype" w:hAnsi="Palatino Linotype"/>
          <w:color w:val="000000" w:themeColor="text1"/>
        </w:rPr>
      </w:pPr>
    </w:p>
    <w:p w14:paraId="305803D0" w14:textId="77777777" w:rsidR="009665B3" w:rsidRPr="0087207E" w:rsidRDefault="009665B3" w:rsidP="008949A2">
      <w:pPr>
        <w:pStyle w:val="Prrafodelista"/>
        <w:numPr>
          <w:ilvl w:val="0"/>
          <w:numId w:val="41"/>
        </w:numPr>
        <w:spacing w:before="240" w:after="240" w:line="360" w:lineRule="auto"/>
        <w:ind w:left="426" w:right="49" w:hanging="426"/>
        <w:jc w:val="both"/>
        <w:rPr>
          <w:rFonts w:ascii="Palatino Linotype" w:hAnsi="Palatino Linotype"/>
          <w:color w:val="000000" w:themeColor="text1"/>
        </w:rPr>
      </w:pPr>
      <w:r w:rsidRPr="0087207E">
        <w:rPr>
          <w:rFonts w:ascii="Palatino Linotype" w:hAnsi="Palatino Linotype"/>
          <w:color w:val="000000" w:themeColor="text1"/>
        </w:rPr>
        <w:lastRenderedPageBreak/>
        <w:t xml:space="preserve">El </w:t>
      </w:r>
      <w:r w:rsidRPr="0087207E">
        <w:rPr>
          <w:rFonts w:ascii="Palatino Linotype" w:hAnsi="Palatino Linotype"/>
          <w:b/>
          <w:color w:val="000000" w:themeColor="text1"/>
        </w:rPr>
        <w:t>Código Federal de Procedimientos Civiles</w:t>
      </w:r>
      <w:r w:rsidRPr="0087207E">
        <w:rPr>
          <w:rFonts w:ascii="Palatino Linotype" w:hAnsi="Palatino Linotype"/>
          <w:color w:val="000000" w:themeColor="text1"/>
        </w:rPr>
        <w:t xml:space="preserve"> Vigente</w:t>
      </w:r>
      <w:r w:rsidRPr="0087207E">
        <w:rPr>
          <w:rStyle w:val="Refdenotaalpie"/>
          <w:rFonts w:ascii="Palatino Linotype" w:hAnsi="Palatino Linotype"/>
          <w:color w:val="000000" w:themeColor="text1"/>
        </w:rPr>
        <w:footnoteReference w:id="1"/>
      </w:r>
      <w:r w:rsidRPr="0087207E">
        <w:rPr>
          <w:rFonts w:ascii="Palatino Linotype" w:hAnsi="Palatino Linotype"/>
          <w:color w:val="000000" w:themeColor="text1"/>
        </w:rPr>
        <w:t xml:space="preserve"> en sus artículos 129 y 133 señala expresamente lo que se debe entender como documentos públicos y privados, como a continuación se señala:</w:t>
      </w:r>
    </w:p>
    <w:p w14:paraId="3B97217F" w14:textId="77777777" w:rsidR="009665B3" w:rsidRPr="0087207E" w:rsidRDefault="009665B3" w:rsidP="009665B3">
      <w:pPr>
        <w:spacing w:before="240" w:after="240" w:line="360" w:lineRule="auto"/>
        <w:ind w:left="567" w:right="567"/>
        <w:jc w:val="both"/>
        <w:rPr>
          <w:rFonts w:ascii="Palatino Linotype" w:hAnsi="Palatino Linotype"/>
          <w:i/>
          <w:color w:val="000000" w:themeColor="text1"/>
          <w:sz w:val="22"/>
          <w:szCs w:val="22"/>
        </w:rPr>
      </w:pPr>
      <w:r w:rsidRPr="0087207E">
        <w:rPr>
          <w:rFonts w:ascii="Palatino Linotype" w:hAnsi="Palatino Linotype"/>
          <w:b/>
          <w:i/>
          <w:color w:val="000000" w:themeColor="text1"/>
          <w:sz w:val="22"/>
          <w:szCs w:val="22"/>
        </w:rPr>
        <w:t>ARTÍCULO 129.</w:t>
      </w:r>
      <w:r w:rsidRPr="0087207E">
        <w:rPr>
          <w:rFonts w:ascii="Palatino Linotype" w:hAnsi="Palatino Linotype"/>
          <w:i/>
          <w:color w:val="000000" w:themeColor="text1"/>
          <w:sz w:val="22"/>
          <w:szCs w:val="22"/>
        </w:rPr>
        <w:t>- Son documentos públicos aquellos cuya formación está encomendada por la ley, dentro de los límites de su competencia, a un funcionario público revestido de la fe pública, y los expedidos por funcionarios públicos, en el ejercicio de sus funciones.</w:t>
      </w:r>
    </w:p>
    <w:p w14:paraId="2FECE44C" w14:textId="77777777" w:rsidR="009665B3" w:rsidRPr="0087207E" w:rsidRDefault="009665B3" w:rsidP="009665B3">
      <w:pPr>
        <w:spacing w:line="360" w:lineRule="auto"/>
        <w:ind w:left="567" w:right="567"/>
        <w:jc w:val="both"/>
        <w:rPr>
          <w:rFonts w:ascii="Palatino Linotype" w:hAnsi="Palatino Linotype"/>
          <w:i/>
          <w:color w:val="000000" w:themeColor="text1"/>
          <w:sz w:val="22"/>
          <w:szCs w:val="22"/>
        </w:rPr>
      </w:pPr>
      <w:r w:rsidRPr="0087207E">
        <w:rPr>
          <w:rFonts w:ascii="Palatino Linotype" w:hAnsi="Palatino Linotype"/>
          <w:i/>
          <w:color w:val="000000" w:themeColor="text1"/>
          <w:sz w:val="22"/>
          <w:szCs w:val="22"/>
        </w:rPr>
        <w:t>La calidad de públicos se demuestra por la existencia regular, sobre los documentos, de los sellos, firmas u otros signos exteriores que, en su caso, prevengan las leyes.</w:t>
      </w:r>
    </w:p>
    <w:p w14:paraId="2DFF0550" w14:textId="77777777" w:rsidR="009665B3" w:rsidRPr="0087207E" w:rsidRDefault="009665B3" w:rsidP="009665B3">
      <w:pPr>
        <w:spacing w:line="360" w:lineRule="auto"/>
        <w:ind w:left="567" w:right="567"/>
        <w:jc w:val="both"/>
        <w:rPr>
          <w:rFonts w:ascii="Palatino Linotype" w:hAnsi="Palatino Linotype"/>
          <w:i/>
          <w:color w:val="000000" w:themeColor="text1"/>
          <w:sz w:val="22"/>
          <w:szCs w:val="22"/>
        </w:rPr>
      </w:pPr>
    </w:p>
    <w:p w14:paraId="2B7B8F67" w14:textId="77777777" w:rsidR="009665B3" w:rsidRPr="0087207E" w:rsidRDefault="009665B3" w:rsidP="009665B3">
      <w:pPr>
        <w:spacing w:line="360" w:lineRule="auto"/>
        <w:ind w:left="567" w:right="616"/>
        <w:jc w:val="both"/>
        <w:rPr>
          <w:rFonts w:ascii="Palatino Linotype" w:hAnsi="Palatino Linotype"/>
          <w:i/>
          <w:color w:val="000000" w:themeColor="text1"/>
          <w:sz w:val="22"/>
          <w:szCs w:val="22"/>
        </w:rPr>
      </w:pPr>
      <w:r w:rsidRPr="0087207E">
        <w:rPr>
          <w:rFonts w:ascii="Palatino Linotype" w:hAnsi="Palatino Linotype"/>
          <w:b/>
          <w:i/>
          <w:color w:val="000000" w:themeColor="text1"/>
          <w:sz w:val="22"/>
          <w:szCs w:val="22"/>
        </w:rPr>
        <w:t>ARTÍCULO 133.</w:t>
      </w:r>
      <w:r w:rsidRPr="0087207E">
        <w:rPr>
          <w:rFonts w:ascii="Palatino Linotype" w:hAnsi="Palatino Linotype"/>
          <w:i/>
          <w:color w:val="000000" w:themeColor="text1"/>
          <w:sz w:val="22"/>
          <w:szCs w:val="22"/>
        </w:rPr>
        <w:t>- Son documentos privados los que no reúnen las condiciones previstas por el artículo 129.</w:t>
      </w:r>
    </w:p>
    <w:p w14:paraId="3E3924E1" w14:textId="77777777" w:rsidR="009665B3" w:rsidRPr="0087207E" w:rsidRDefault="009665B3" w:rsidP="009665B3">
      <w:pPr>
        <w:pStyle w:val="Prrafodelista"/>
        <w:spacing w:before="240" w:after="240" w:line="360" w:lineRule="auto"/>
        <w:ind w:left="4897" w:right="49"/>
        <w:jc w:val="both"/>
        <w:rPr>
          <w:rFonts w:ascii="Palatino Linotype" w:hAnsi="Palatino Linotype"/>
          <w:color w:val="000000" w:themeColor="text1"/>
        </w:rPr>
      </w:pPr>
    </w:p>
    <w:p w14:paraId="3148AA00" w14:textId="77777777" w:rsidR="009665B3" w:rsidRPr="0087207E" w:rsidRDefault="009665B3" w:rsidP="008949A2">
      <w:pPr>
        <w:pStyle w:val="Prrafodelista"/>
        <w:numPr>
          <w:ilvl w:val="0"/>
          <w:numId w:val="41"/>
        </w:numPr>
        <w:spacing w:before="240" w:after="240" w:line="360" w:lineRule="auto"/>
        <w:ind w:left="426" w:right="49" w:hanging="426"/>
        <w:jc w:val="both"/>
        <w:rPr>
          <w:rFonts w:ascii="Palatino Linotype" w:hAnsi="Palatino Linotype"/>
          <w:color w:val="000000" w:themeColor="text1"/>
        </w:rPr>
      </w:pPr>
      <w:r w:rsidRPr="0087207E">
        <w:rPr>
          <w:rFonts w:ascii="Palatino Linotype" w:hAnsi="Palatino Linotype"/>
          <w:color w:val="000000" w:themeColor="text1"/>
        </w:rPr>
        <w:t>Correlativo al Código supra citado, el Código de Procedimientos Civiles conceptualiza a los documentos públicos y privados de la siguiente manera:</w:t>
      </w:r>
    </w:p>
    <w:p w14:paraId="4BAE88CF" w14:textId="77777777" w:rsidR="009665B3" w:rsidRPr="0087207E" w:rsidRDefault="009665B3" w:rsidP="009665B3">
      <w:pPr>
        <w:pStyle w:val="Prrafodelista"/>
        <w:spacing w:before="240" w:after="240" w:line="360" w:lineRule="auto"/>
        <w:ind w:left="0" w:right="49"/>
        <w:jc w:val="both"/>
        <w:rPr>
          <w:rFonts w:ascii="Palatino Linotype" w:hAnsi="Palatino Linotype"/>
          <w:color w:val="000000" w:themeColor="text1"/>
        </w:rPr>
      </w:pPr>
    </w:p>
    <w:p w14:paraId="01C339A1" w14:textId="77777777" w:rsidR="009665B3" w:rsidRPr="0087207E" w:rsidRDefault="009665B3" w:rsidP="009665B3">
      <w:pPr>
        <w:pStyle w:val="Prrafodelista"/>
        <w:spacing w:line="360" w:lineRule="auto"/>
        <w:ind w:left="567" w:right="49"/>
        <w:jc w:val="both"/>
        <w:rPr>
          <w:rFonts w:ascii="Palatino Linotype" w:hAnsi="Palatino Linotype"/>
          <w:color w:val="000000" w:themeColor="text1"/>
        </w:rPr>
      </w:pPr>
      <w:r w:rsidRPr="0087207E">
        <w:rPr>
          <w:rFonts w:ascii="Palatino Linotype" w:hAnsi="Palatino Linotype" w:cs="Bookman Old Style,Bold"/>
          <w:b/>
          <w:bCs/>
          <w:i/>
          <w:color w:val="000000" w:themeColor="text1"/>
          <w:sz w:val="22"/>
          <w:szCs w:val="22"/>
          <w:lang w:val="es-ES"/>
        </w:rPr>
        <w:t>Concepto de documento público</w:t>
      </w:r>
    </w:p>
    <w:p w14:paraId="39869374" w14:textId="77777777" w:rsidR="009665B3" w:rsidRPr="0087207E" w:rsidRDefault="009665B3" w:rsidP="009665B3">
      <w:pPr>
        <w:pStyle w:val="Prrafodelista"/>
        <w:tabs>
          <w:tab w:val="left" w:pos="567"/>
        </w:tabs>
        <w:spacing w:before="240" w:after="240" w:line="360" w:lineRule="auto"/>
        <w:ind w:left="567" w:right="567"/>
        <w:jc w:val="both"/>
        <w:rPr>
          <w:rFonts w:ascii="Palatino Linotype" w:hAnsi="Palatino Linotype"/>
          <w:i/>
          <w:sz w:val="22"/>
          <w:szCs w:val="22"/>
        </w:rPr>
      </w:pPr>
      <w:r w:rsidRPr="0087207E">
        <w:rPr>
          <w:rFonts w:ascii="Palatino Linotype" w:hAnsi="Palatino Linotype"/>
          <w:b/>
          <w:i/>
          <w:sz w:val="22"/>
          <w:szCs w:val="22"/>
        </w:rPr>
        <w:t>Artículo 1.293.</w:t>
      </w:r>
      <w:r w:rsidRPr="0087207E">
        <w:rPr>
          <w:rFonts w:ascii="Palatino Linotype" w:hAnsi="Palatino Linotype"/>
          <w:i/>
          <w:sz w:val="22"/>
          <w:szCs w:val="22"/>
        </w:rPr>
        <w:t>- Son documentos públicos los formulados por Notarios o Corredores Públicos, y los expedidos por servidores públicos en el ejercicio de sus atribuciones legales. La calidad de públicos se demuestra por los sellos, firmas u otros signos exteriores que prevengan las leyes.</w:t>
      </w:r>
    </w:p>
    <w:p w14:paraId="7AD3AB4C" w14:textId="77777777" w:rsidR="009665B3" w:rsidRPr="0087207E" w:rsidRDefault="009665B3" w:rsidP="009665B3">
      <w:pPr>
        <w:autoSpaceDE w:val="0"/>
        <w:autoSpaceDN w:val="0"/>
        <w:adjustRightInd w:val="0"/>
        <w:spacing w:line="360" w:lineRule="auto"/>
        <w:ind w:left="567" w:right="616"/>
        <w:jc w:val="both"/>
        <w:rPr>
          <w:rFonts w:ascii="Palatino Linotype" w:hAnsi="Palatino Linotype" w:cs="Bookman Old Style,Bold"/>
          <w:b/>
          <w:bCs/>
          <w:i/>
          <w:color w:val="000000" w:themeColor="text1"/>
          <w:sz w:val="22"/>
          <w:szCs w:val="22"/>
          <w:lang w:val="es-ES"/>
        </w:rPr>
      </w:pPr>
      <w:r w:rsidRPr="0087207E">
        <w:rPr>
          <w:rFonts w:ascii="Palatino Linotype" w:hAnsi="Palatino Linotype" w:cs="Bookman Old Style,Bold"/>
          <w:b/>
          <w:bCs/>
          <w:i/>
          <w:color w:val="000000" w:themeColor="text1"/>
          <w:sz w:val="22"/>
          <w:szCs w:val="22"/>
          <w:lang w:val="es-ES"/>
        </w:rPr>
        <w:t>Concepto de documento privado</w:t>
      </w:r>
    </w:p>
    <w:p w14:paraId="255F7181" w14:textId="77777777" w:rsidR="009665B3" w:rsidRPr="0087207E" w:rsidRDefault="009665B3" w:rsidP="009665B3">
      <w:pPr>
        <w:spacing w:line="360" w:lineRule="auto"/>
        <w:ind w:left="567" w:right="616"/>
        <w:jc w:val="both"/>
        <w:rPr>
          <w:rFonts w:ascii="Palatino Linotype" w:hAnsi="Palatino Linotype" w:cs="Bookman Old Style"/>
          <w:i/>
          <w:color w:val="000000" w:themeColor="text1"/>
          <w:sz w:val="22"/>
          <w:szCs w:val="22"/>
          <w:lang w:val="es-ES"/>
        </w:rPr>
      </w:pPr>
      <w:r w:rsidRPr="0087207E">
        <w:rPr>
          <w:rFonts w:ascii="Palatino Linotype" w:hAnsi="Palatino Linotype" w:cs="Bookman Old Style,Bold"/>
          <w:b/>
          <w:bCs/>
          <w:i/>
          <w:color w:val="000000" w:themeColor="text1"/>
          <w:sz w:val="22"/>
          <w:szCs w:val="22"/>
          <w:lang w:val="es-ES"/>
        </w:rPr>
        <w:lastRenderedPageBreak/>
        <w:t xml:space="preserve">Artículo 1.297.- </w:t>
      </w:r>
      <w:r w:rsidRPr="0087207E">
        <w:rPr>
          <w:rFonts w:ascii="Palatino Linotype" w:hAnsi="Palatino Linotype" w:cs="Bookman Old Style"/>
          <w:i/>
          <w:color w:val="000000" w:themeColor="text1"/>
          <w:sz w:val="22"/>
          <w:szCs w:val="22"/>
          <w:lang w:val="es-ES"/>
        </w:rPr>
        <w:t>Son documentos privados los que no reúnen los requisitos de los públicos.</w:t>
      </w:r>
    </w:p>
    <w:p w14:paraId="5992351B" w14:textId="77777777" w:rsidR="009665B3" w:rsidRPr="0087207E" w:rsidRDefault="009665B3" w:rsidP="008949A2">
      <w:pPr>
        <w:pStyle w:val="Prrafodelista"/>
        <w:numPr>
          <w:ilvl w:val="0"/>
          <w:numId w:val="41"/>
        </w:numPr>
        <w:spacing w:before="240" w:after="240" w:line="360" w:lineRule="auto"/>
        <w:ind w:left="426" w:right="49" w:hanging="426"/>
        <w:jc w:val="both"/>
        <w:rPr>
          <w:rFonts w:ascii="Palatino Linotype" w:hAnsi="Palatino Linotype" w:cs="Bookman Old Style"/>
          <w:i/>
          <w:color w:val="000000" w:themeColor="text1"/>
          <w:sz w:val="22"/>
          <w:szCs w:val="22"/>
          <w:lang w:val="es-ES"/>
        </w:rPr>
      </w:pPr>
      <w:r w:rsidRPr="0087207E">
        <w:rPr>
          <w:rFonts w:ascii="Palatino Linotype" w:hAnsi="Palatino Linotype" w:cs="Bookman Old Style"/>
          <w:color w:val="000000" w:themeColor="text1"/>
          <w:lang w:val="es-ES"/>
        </w:rPr>
        <w:t>Así mismo el</w:t>
      </w:r>
      <w:r w:rsidRPr="0087207E">
        <w:rPr>
          <w:rFonts w:ascii="Palatino Linotype" w:hAnsi="Palatino Linotype" w:cs="Bookman Old Style"/>
          <w:i/>
          <w:color w:val="000000" w:themeColor="text1"/>
          <w:sz w:val="22"/>
          <w:szCs w:val="22"/>
          <w:lang w:val="es-ES"/>
        </w:rPr>
        <w:t xml:space="preserve"> </w:t>
      </w:r>
      <w:r w:rsidRPr="0087207E">
        <w:rPr>
          <w:rFonts w:ascii="Palatino Linotype" w:hAnsi="Palatino Linotype"/>
          <w:b/>
          <w:color w:val="000000" w:themeColor="text1"/>
        </w:rPr>
        <w:t xml:space="preserve">Código de Procedimientos Administrativos del Estado de México </w:t>
      </w:r>
      <w:r w:rsidRPr="0087207E">
        <w:rPr>
          <w:rFonts w:ascii="Palatino Linotype" w:hAnsi="Palatino Linotype"/>
          <w:color w:val="000000" w:themeColor="text1"/>
        </w:rPr>
        <w:t>señala:</w:t>
      </w:r>
    </w:p>
    <w:p w14:paraId="590C4571" w14:textId="77777777" w:rsidR="009665B3" w:rsidRPr="0087207E" w:rsidRDefault="009665B3" w:rsidP="009665B3">
      <w:pPr>
        <w:pStyle w:val="Prrafodelista"/>
        <w:spacing w:line="360" w:lineRule="auto"/>
        <w:ind w:left="0" w:right="49"/>
        <w:jc w:val="both"/>
        <w:rPr>
          <w:rFonts w:ascii="Palatino Linotype" w:hAnsi="Palatino Linotype"/>
          <w:color w:val="000000" w:themeColor="text1"/>
        </w:rPr>
      </w:pPr>
    </w:p>
    <w:p w14:paraId="46D0EAD3" w14:textId="77777777" w:rsidR="009665B3" w:rsidRPr="0087207E" w:rsidRDefault="009665B3" w:rsidP="009665B3">
      <w:pPr>
        <w:spacing w:line="360" w:lineRule="auto"/>
        <w:ind w:left="567" w:right="567"/>
        <w:jc w:val="both"/>
        <w:rPr>
          <w:rFonts w:ascii="Palatino Linotype" w:hAnsi="Palatino Linotype"/>
          <w:i/>
          <w:color w:val="000000" w:themeColor="text1"/>
          <w:sz w:val="22"/>
          <w:szCs w:val="22"/>
        </w:rPr>
      </w:pPr>
      <w:r w:rsidRPr="0087207E">
        <w:rPr>
          <w:rFonts w:ascii="Palatino Linotype" w:hAnsi="Palatino Linotype"/>
          <w:i/>
          <w:color w:val="000000" w:themeColor="text1"/>
          <w:sz w:val="22"/>
          <w:szCs w:val="22"/>
        </w:rPr>
        <w:t xml:space="preserve">Artículo 57.- </w:t>
      </w:r>
      <w:r w:rsidRPr="0087207E">
        <w:rPr>
          <w:rFonts w:ascii="Palatino Linotype" w:hAnsi="Palatino Linotype"/>
          <w:b/>
          <w:i/>
          <w:color w:val="000000" w:themeColor="text1"/>
          <w:sz w:val="22"/>
          <w:szCs w:val="22"/>
        </w:rPr>
        <w:t>Son documentos públicos</w:t>
      </w:r>
      <w:r w:rsidRPr="0087207E">
        <w:rPr>
          <w:rFonts w:ascii="Palatino Linotype" w:hAnsi="Palatino Linotype"/>
          <w:i/>
          <w:color w:val="000000" w:themeColor="text1"/>
          <w:sz w:val="22"/>
          <w:szCs w:val="22"/>
        </w:rPr>
        <w:t xml:space="preserve"> aquéllos cuya formulación está encomendada por ley, dentro de los límites de sus facultades, a las personas dotadas de fe pública y</w:t>
      </w:r>
      <w:r w:rsidRPr="0087207E">
        <w:rPr>
          <w:rFonts w:ascii="Palatino Linotype" w:hAnsi="Palatino Linotype"/>
          <w:b/>
          <w:i/>
          <w:color w:val="000000" w:themeColor="text1"/>
          <w:sz w:val="22"/>
          <w:szCs w:val="22"/>
        </w:rPr>
        <w:t xml:space="preserve"> los expedidos por servidores públicos en el ejercicio de sus funciones</w:t>
      </w:r>
      <w:r w:rsidRPr="0087207E">
        <w:rPr>
          <w:rFonts w:ascii="Palatino Linotype" w:hAnsi="Palatino Linotype"/>
          <w:i/>
          <w:color w:val="000000" w:themeColor="text1"/>
          <w:sz w:val="22"/>
          <w:szCs w:val="22"/>
        </w:rPr>
        <w:t>. La calidad de públicos se demuestra por la existencia regular, sobre los documentos, de sellos, firmas u otros signos exteriores que, en su caso, prevengan las leyes, salvo prueba en contrario.</w:t>
      </w:r>
    </w:p>
    <w:p w14:paraId="57CD7445" w14:textId="77777777" w:rsidR="009665B3" w:rsidRPr="0087207E" w:rsidRDefault="009665B3" w:rsidP="009665B3">
      <w:pPr>
        <w:spacing w:line="360" w:lineRule="auto"/>
        <w:ind w:left="567" w:right="567"/>
        <w:jc w:val="both"/>
        <w:rPr>
          <w:rFonts w:ascii="Palatino Linotype" w:hAnsi="Palatino Linotype"/>
          <w:i/>
          <w:color w:val="000000" w:themeColor="text1"/>
          <w:sz w:val="22"/>
          <w:szCs w:val="22"/>
        </w:rPr>
      </w:pPr>
    </w:p>
    <w:p w14:paraId="7FF2702D" w14:textId="77777777" w:rsidR="009665B3" w:rsidRPr="0087207E" w:rsidRDefault="009665B3" w:rsidP="009665B3">
      <w:pPr>
        <w:pStyle w:val="Prrafodelista"/>
        <w:spacing w:line="360" w:lineRule="auto"/>
        <w:ind w:left="567" w:right="567"/>
        <w:jc w:val="both"/>
        <w:rPr>
          <w:rFonts w:ascii="Palatino Linotype" w:hAnsi="Palatino Linotype"/>
          <w:i/>
          <w:color w:val="000000" w:themeColor="text1"/>
          <w:sz w:val="22"/>
          <w:szCs w:val="22"/>
        </w:rPr>
      </w:pPr>
      <w:r w:rsidRPr="0087207E">
        <w:rPr>
          <w:rFonts w:ascii="Palatino Linotype" w:hAnsi="Palatino Linotype"/>
          <w:i/>
          <w:color w:val="000000" w:themeColor="text1"/>
          <w:sz w:val="22"/>
          <w:szCs w:val="22"/>
        </w:rPr>
        <w:t xml:space="preserve">Artículo 58.- </w:t>
      </w:r>
      <w:r w:rsidRPr="0087207E">
        <w:rPr>
          <w:rFonts w:ascii="Palatino Linotype" w:hAnsi="Palatino Linotype"/>
          <w:b/>
          <w:i/>
          <w:color w:val="000000" w:themeColor="text1"/>
          <w:sz w:val="22"/>
          <w:szCs w:val="22"/>
        </w:rPr>
        <w:t>Son documentos privados</w:t>
      </w:r>
      <w:r w:rsidRPr="0087207E">
        <w:rPr>
          <w:rFonts w:ascii="Palatino Linotype" w:hAnsi="Palatino Linotype"/>
          <w:i/>
          <w:color w:val="000000" w:themeColor="text1"/>
          <w:sz w:val="22"/>
          <w:szCs w:val="22"/>
        </w:rPr>
        <w:t xml:space="preserve"> los que no reúnen las condiciones previstas para los documentos públicos.</w:t>
      </w:r>
    </w:p>
    <w:p w14:paraId="12C66AE2" w14:textId="77777777" w:rsidR="009665B3" w:rsidRPr="0087207E" w:rsidRDefault="009665B3" w:rsidP="009665B3">
      <w:pPr>
        <w:pStyle w:val="Prrafodelista"/>
        <w:spacing w:before="240" w:after="240" w:line="360" w:lineRule="auto"/>
        <w:ind w:left="4897" w:right="616"/>
        <w:jc w:val="both"/>
        <w:rPr>
          <w:rFonts w:ascii="Palatino Linotype" w:hAnsi="Palatino Linotype"/>
          <w:i/>
          <w:color w:val="000000" w:themeColor="text1"/>
        </w:rPr>
      </w:pPr>
    </w:p>
    <w:p w14:paraId="60FF0F61" w14:textId="77777777" w:rsidR="009665B3" w:rsidRPr="0087207E" w:rsidRDefault="009665B3" w:rsidP="008949A2">
      <w:pPr>
        <w:pStyle w:val="Prrafodelista"/>
        <w:numPr>
          <w:ilvl w:val="0"/>
          <w:numId w:val="41"/>
        </w:numPr>
        <w:spacing w:before="240" w:after="240" w:line="360" w:lineRule="auto"/>
        <w:ind w:left="426" w:right="49" w:hanging="426"/>
        <w:jc w:val="both"/>
        <w:rPr>
          <w:rFonts w:ascii="Palatino Linotype" w:hAnsi="Palatino Linotype"/>
          <w:color w:val="000000" w:themeColor="text1"/>
        </w:rPr>
      </w:pPr>
      <w:r w:rsidRPr="0087207E">
        <w:rPr>
          <w:rFonts w:ascii="Palatino Linotype" w:hAnsi="Palatino Linotype"/>
          <w:color w:val="000000" w:themeColor="text1"/>
        </w:rPr>
        <w:t xml:space="preserve">De los ordenamientos citados existe concordancia respecto a que los documentos públicos también son aquellos que expiden los servidores públicos en ejercicio de sus atribuciones, y los documentos privados no reúnen dichas características, por tanto y de acuerdo a la Secretaría de Gobernación en su publicación denominada </w:t>
      </w:r>
      <w:r w:rsidRPr="0087207E">
        <w:rPr>
          <w:rFonts w:ascii="Palatino Linotype" w:hAnsi="Palatino Linotype"/>
          <w:b/>
          <w:color w:val="000000" w:themeColor="text1"/>
        </w:rPr>
        <w:t>“Doctrina y lineamientos para la redacción de textos jurídicos, su publicación y divulgación”</w:t>
      </w:r>
      <w:r w:rsidRPr="0087207E">
        <w:rPr>
          <w:rStyle w:val="Refdenotaalpie"/>
          <w:rFonts w:ascii="Palatino Linotype" w:hAnsi="Palatino Linotype"/>
          <w:b/>
          <w:color w:val="000000" w:themeColor="text1"/>
        </w:rPr>
        <w:footnoteReference w:id="2"/>
      </w:r>
      <w:r w:rsidRPr="0087207E">
        <w:rPr>
          <w:rFonts w:ascii="Palatino Linotype" w:hAnsi="Palatino Linotype"/>
          <w:color w:val="000000" w:themeColor="text1"/>
        </w:rPr>
        <w:t xml:space="preserve"> señala que “</w:t>
      </w:r>
      <w:r w:rsidRPr="0087207E">
        <w:rPr>
          <w:rFonts w:ascii="Palatino Linotype" w:hAnsi="Palatino Linotype"/>
          <w:i/>
          <w:color w:val="000000" w:themeColor="text1"/>
        </w:rPr>
        <w:t xml:space="preserve">las comunicaciones escritas entre las distintas áreas que componen una dependencia, entidad u otro organismo </w:t>
      </w:r>
      <w:r w:rsidRPr="0087207E">
        <w:rPr>
          <w:rFonts w:ascii="Palatino Linotype" w:hAnsi="Palatino Linotype"/>
          <w:i/>
          <w:color w:val="000000" w:themeColor="text1"/>
        </w:rPr>
        <w:lastRenderedPageBreak/>
        <w:t xml:space="preserve">público, o al interior de sí mismas son </w:t>
      </w:r>
      <w:r w:rsidRPr="0087207E">
        <w:rPr>
          <w:rFonts w:ascii="Palatino Linotype" w:hAnsi="Palatino Linotype"/>
          <w:b/>
          <w:i/>
          <w:color w:val="000000" w:themeColor="text1"/>
          <w:u w:val="single"/>
        </w:rPr>
        <w:t>documentos públicos</w:t>
      </w:r>
      <w:r w:rsidRPr="0087207E">
        <w:rPr>
          <w:rFonts w:ascii="Palatino Linotype" w:hAnsi="Palatino Linotype"/>
          <w:color w:val="000000" w:themeColor="text1"/>
        </w:rPr>
        <w:t>”, dicha doctrina a su vez argumenta: “</w:t>
      </w:r>
      <w:r w:rsidRPr="0087207E">
        <w:rPr>
          <w:rFonts w:ascii="Palatino Linotype" w:hAnsi="Palatino Linotype"/>
          <w:i/>
          <w:color w:val="000000" w:themeColor="text1"/>
        </w:rPr>
        <w:t>Estos textos, sean oficios, memoranda, notas informativas, etc., también revisten naturaleza jurídica porque se generan con base en el carácter de mando de sus emisores o de autoridad en determinada materia y porque se refieren a actividades que forman parte de la competencia legal de dichos emisores</w:t>
      </w:r>
      <w:r w:rsidRPr="0087207E">
        <w:rPr>
          <w:color w:val="000000" w:themeColor="text1"/>
        </w:rPr>
        <w:t>.</w:t>
      </w:r>
      <w:r w:rsidRPr="0087207E">
        <w:rPr>
          <w:rFonts w:ascii="Palatino Linotype" w:hAnsi="Palatino Linotype"/>
          <w:color w:val="000000" w:themeColor="text1"/>
        </w:rPr>
        <w:t>”</w:t>
      </w:r>
    </w:p>
    <w:p w14:paraId="33FDEDAE" w14:textId="77777777" w:rsidR="009665B3" w:rsidRPr="0087207E" w:rsidRDefault="009665B3" w:rsidP="009665B3">
      <w:pPr>
        <w:pStyle w:val="Prrafodelista"/>
        <w:spacing w:before="240" w:after="240" w:line="360" w:lineRule="auto"/>
        <w:ind w:left="0" w:right="49"/>
        <w:jc w:val="both"/>
        <w:rPr>
          <w:rFonts w:ascii="Palatino Linotype" w:hAnsi="Palatino Linotype"/>
          <w:color w:val="000000" w:themeColor="text1"/>
        </w:rPr>
      </w:pPr>
    </w:p>
    <w:p w14:paraId="2F940633" w14:textId="77777777" w:rsidR="009665B3" w:rsidRPr="0087207E" w:rsidRDefault="009665B3" w:rsidP="008949A2">
      <w:pPr>
        <w:pStyle w:val="Prrafodelista"/>
        <w:numPr>
          <w:ilvl w:val="0"/>
          <w:numId w:val="41"/>
        </w:numPr>
        <w:spacing w:before="240" w:after="240" w:line="360" w:lineRule="auto"/>
        <w:ind w:left="426" w:right="49" w:hanging="426"/>
        <w:jc w:val="both"/>
        <w:rPr>
          <w:rFonts w:ascii="Palatino Linotype" w:hAnsi="Palatino Linotype"/>
          <w:b/>
          <w:color w:val="000000" w:themeColor="text1"/>
          <w:u w:val="single"/>
        </w:rPr>
      </w:pPr>
      <w:r w:rsidRPr="0087207E">
        <w:rPr>
          <w:rFonts w:ascii="Palatino Linotype" w:hAnsi="Palatino Linotype"/>
          <w:color w:val="000000" w:themeColor="text1"/>
        </w:rPr>
        <w:t xml:space="preserve">Tal es así que tratándose de documentos públicos que se ingresan internamente entre las diversas áreas que conforman la administración pública como lo son verbigracia oficios, circulares, memorándums, notas informativas, etc. nos encontramos en presencia de información que el </w:t>
      </w:r>
      <w:r w:rsidRPr="0087207E">
        <w:rPr>
          <w:rFonts w:ascii="Palatino Linotype" w:hAnsi="Palatino Linotype"/>
          <w:b/>
          <w:color w:val="000000" w:themeColor="text1"/>
        </w:rPr>
        <w:t>SUJETO OBLIGADO</w:t>
      </w:r>
      <w:r w:rsidRPr="0087207E">
        <w:rPr>
          <w:rFonts w:ascii="Palatino Linotype" w:hAnsi="Palatino Linotype"/>
          <w:color w:val="000000" w:themeColor="text1"/>
        </w:rPr>
        <w:t xml:space="preserve"> genera, posee y administra en el ejercicio de sus atribuciones por lo que se trata de información pública </w:t>
      </w:r>
      <w:r w:rsidRPr="0087207E">
        <w:rPr>
          <w:rFonts w:ascii="Palatino Linotype" w:hAnsi="Palatino Linotype"/>
          <w:b/>
          <w:color w:val="000000" w:themeColor="text1"/>
          <w:u w:val="single"/>
        </w:rPr>
        <w:t>pero tratándose de documentos privados no lo es, en atención a que su divulgación podría afectar la esfera jurídica de terceros.</w:t>
      </w:r>
    </w:p>
    <w:p w14:paraId="64CA390D" w14:textId="77777777" w:rsidR="00CE167B" w:rsidRPr="0087207E" w:rsidRDefault="00CE167B" w:rsidP="00CE167B">
      <w:pPr>
        <w:pStyle w:val="Prrafodelista"/>
        <w:rPr>
          <w:rFonts w:ascii="Palatino Linotype" w:hAnsi="Palatino Linotype"/>
          <w:b/>
          <w:color w:val="000000" w:themeColor="text1"/>
          <w:u w:val="single"/>
        </w:rPr>
      </w:pPr>
    </w:p>
    <w:p w14:paraId="1AC4B9DD" w14:textId="77777777" w:rsidR="009665B3" w:rsidRPr="0087207E" w:rsidRDefault="009665B3" w:rsidP="009665B3">
      <w:pPr>
        <w:pStyle w:val="Prrafodelista"/>
        <w:spacing w:before="240" w:after="240" w:line="360" w:lineRule="auto"/>
        <w:ind w:left="0" w:right="49"/>
        <w:jc w:val="both"/>
        <w:rPr>
          <w:rFonts w:ascii="Palatino Linotype" w:hAnsi="Palatino Linotype"/>
          <w:b/>
          <w:color w:val="000000" w:themeColor="text1"/>
          <w:u w:val="single"/>
        </w:rPr>
      </w:pPr>
    </w:p>
    <w:p w14:paraId="081B2243" w14:textId="77777777" w:rsidR="009665B3" w:rsidRPr="0087207E" w:rsidRDefault="009665B3" w:rsidP="008949A2">
      <w:pPr>
        <w:pStyle w:val="Prrafodelista"/>
        <w:numPr>
          <w:ilvl w:val="0"/>
          <w:numId w:val="41"/>
        </w:numPr>
        <w:spacing w:before="240" w:after="240" w:line="360" w:lineRule="auto"/>
        <w:ind w:left="426" w:right="49" w:hanging="426"/>
        <w:jc w:val="both"/>
        <w:rPr>
          <w:rFonts w:ascii="Palatino Linotype" w:hAnsi="Palatino Linotype"/>
          <w:b/>
          <w:color w:val="000000" w:themeColor="text1"/>
          <w:u w:val="single"/>
        </w:rPr>
      </w:pPr>
      <w:r w:rsidRPr="0087207E">
        <w:rPr>
          <w:rFonts w:ascii="Palatino Linotype" w:eastAsia="Times New Roman" w:hAnsi="Palatino Linotype" w:cs="Arial"/>
          <w:color w:val="000000" w:themeColor="text1"/>
          <w:lang w:eastAsia="es-MX"/>
        </w:rPr>
        <w:t xml:space="preserve">Lo anterior se señala porque ese tipo de documentación contiene información confidencial de una persona y que de hacer pública se estaría afectando la vida personal y la esfera más íntima de la persona, por lo cual el </w:t>
      </w:r>
      <w:r w:rsidRPr="0087207E">
        <w:rPr>
          <w:rFonts w:ascii="Palatino Linotype" w:eastAsia="Times New Roman" w:hAnsi="Palatino Linotype" w:cs="Arial"/>
          <w:b/>
          <w:color w:val="000000" w:themeColor="text1"/>
          <w:lang w:eastAsia="es-MX"/>
        </w:rPr>
        <w:t>SUJETO OBLIGADO</w:t>
      </w:r>
      <w:r w:rsidRPr="0087207E">
        <w:rPr>
          <w:rFonts w:ascii="Palatino Linotype" w:eastAsia="Times New Roman" w:hAnsi="Palatino Linotype" w:cs="Arial"/>
          <w:color w:val="000000" w:themeColor="text1"/>
          <w:lang w:eastAsia="es-MX"/>
        </w:rPr>
        <w:t xml:space="preserve"> deberá de ser cauteloso al momento de hacer la entrega de la información que genera de acuerdo a sus atribuciones a los particulares, misma que deberá ser en versión pública o</w:t>
      </w:r>
      <w:r w:rsidRPr="0087207E">
        <w:rPr>
          <w:rFonts w:ascii="Palatino Linotype" w:eastAsia="Times New Roman" w:hAnsi="Palatino Linotype" w:cs="Arial"/>
          <w:b/>
          <w:color w:val="000000" w:themeColor="text1"/>
          <w:u w:val="single"/>
          <w:lang w:eastAsia="es-MX"/>
        </w:rPr>
        <w:t xml:space="preserve"> en su caso clasificada en su totalidad </w:t>
      </w:r>
      <w:r w:rsidRPr="0087207E">
        <w:rPr>
          <w:rFonts w:ascii="Palatino Linotype" w:eastAsia="Times New Roman" w:hAnsi="Palatino Linotype" w:cs="Arial"/>
          <w:color w:val="000000" w:themeColor="text1"/>
          <w:lang w:eastAsia="es-MX"/>
        </w:rPr>
        <w:t>la cual deberá de estar acompañada de su respectivo Acuerdo de Clasificación del Comité de Información, en cualquiera de las modalidades establecidas por la ley en la materia.</w:t>
      </w:r>
    </w:p>
    <w:p w14:paraId="13FE290D" w14:textId="5372163C" w:rsidR="009665B3" w:rsidRPr="0087207E" w:rsidRDefault="009665B3" w:rsidP="00CE167B">
      <w:pPr>
        <w:pStyle w:val="Ttulo1"/>
        <w:rPr>
          <w:b/>
        </w:rPr>
      </w:pPr>
      <w:bookmarkStart w:id="78" w:name="_Toc496643628"/>
      <w:bookmarkStart w:id="79" w:name="_Toc514868039"/>
      <w:bookmarkStart w:id="80" w:name="_Toc516161529"/>
      <w:r w:rsidRPr="0087207E">
        <w:rPr>
          <w:b/>
        </w:rPr>
        <w:lastRenderedPageBreak/>
        <w:t>I. Del acuerdo de clasificación.</w:t>
      </w:r>
      <w:bookmarkEnd w:id="78"/>
      <w:bookmarkEnd w:id="79"/>
      <w:bookmarkEnd w:id="80"/>
    </w:p>
    <w:p w14:paraId="0D1CAFD4" w14:textId="77777777" w:rsidR="009665B3" w:rsidRPr="0087207E" w:rsidRDefault="009665B3" w:rsidP="00CB58FA">
      <w:pPr>
        <w:rPr>
          <w:rFonts w:ascii="Palatino Linotype" w:hAnsi="Palatino Linotype"/>
          <w:b/>
        </w:rPr>
      </w:pPr>
      <w:bookmarkStart w:id="81" w:name="_Toc485631704"/>
      <w:bookmarkStart w:id="82" w:name="_Toc496643629"/>
      <w:bookmarkStart w:id="83" w:name="_Toc514868040"/>
      <w:r w:rsidRPr="0087207E">
        <w:rPr>
          <w:rFonts w:ascii="Palatino Linotype" w:hAnsi="Palatino Linotype"/>
          <w:b/>
        </w:rPr>
        <w:t>Formalidades para emitir el acuerdo de clasificación.</w:t>
      </w:r>
      <w:bookmarkEnd w:id="81"/>
      <w:bookmarkEnd w:id="82"/>
      <w:bookmarkEnd w:id="83"/>
    </w:p>
    <w:p w14:paraId="20920952" w14:textId="77777777" w:rsidR="009665B3" w:rsidRPr="0087207E" w:rsidRDefault="009665B3" w:rsidP="009665B3">
      <w:pPr>
        <w:pStyle w:val="Prrafodelista"/>
        <w:tabs>
          <w:tab w:val="left" w:pos="7770"/>
        </w:tabs>
        <w:spacing w:line="360" w:lineRule="auto"/>
        <w:ind w:left="0"/>
        <w:jc w:val="both"/>
        <w:rPr>
          <w:rFonts w:ascii="Palatino Linotype" w:hAnsi="Palatino Linotype" w:cs="Arial"/>
          <w:color w:val="000000" w:themeColor="text1"/>
        </w:rPr>
      </w:pPr>
    </w:p>
    <w:p w14:paraId="1D7C5633" w14:textId="77777777" w:rsidR="009665B3" w:rsidRPr="0087207E" w:rsidRDefault="009665B3" w:rsidP="008949A2">
      <w:pPr>
        <w:pStyle w:val="Prrafodelista"/>
        <w:numPr>
          <w:ilvl w:val="0"/>
          <w:numId w:val="41"/>
        </w:numPr>
        <w:spacing w:after="160" w:line="360" w:lineRule="auto"/>
        <w:ind w:left="426" w:hanging="426"/>
        <w:jc w:val="both"/>
        <w:rPr>
          <w:rFonts w:ascii="Palatino Linotype" w:hAnsi="Palatino Linotype" w:cs="Arial"/>
          <w:color w:val="000000" w:themeColor="text1"/>
        </w:rPr>
      </w:pPr>
      <w:r w:rsidRPr="0087207E">
        <w:rPr>
          <w:rFonts w:ascii="Palatino Linotype" w:hAnsi="Palatino Linotype" w:cs="Arial"/>
          <w:color w:val="000000" w:themeColor="text1"/>
        </w:rPr>
        <w:t xml:space="preserve">Los </w:t>
      </w:r>
      <w:r w:rsidRPr="0087207E">
        <w:rPr>
          <w:rFonts w:ascii="Palatino Linotype" w:hAnsi="Palatino Linotype"/>
          <w:color w:val="000000" w:themeColor="text1"/>
        </w:rPr>
        <w:t>artículos</w:t>
      </w:r>
      <w:r w:rsidRPr="0087207E">
        <w:rPr>
          <w:rFonts w:ascii="Palatino Linotype" w:hAnsi="Palatino Linotype" w:cs="Arial"/>
          <w:color w:val="000000" w:themeColor="text1"/>
        </w:rPr>
        <w:t xml:space="preserve"> 122 y 100 de la </w:t>
      </w:r>
      <w:r w:rsidRPr="0087207E">
        <w:rPr>
          <w:rFonts w:ascii="Palatino Linotype" w:hAnsi="Palatino Linotype" w:cs="Arial"/>
          <w:b/>
          <w:color w:val="000000" w:themeColor="text1"/>
        </w:rPr>
        <w:t>Ley de Transparencia y Acceso a la Información Pública del Estado de México y Municipios</w:t>
      </w:r>
      <w:r w:rsidRPr="0087207E">
        <w:rPr>
          <w:rFonts w:ascii="Palatino Linotype" w:hAnsi="Palatino Linotype" w:cs="Arial"/>
          <w:color w:val="000000" w:themeColor="text1"/>
        </w:rPr>
        <w:t xml:space="preserve"> y de la </w:t>
      </w:r>
      <w:r w:rsidRPr="0087207E">
        <w:rPr>
          <w:rFonts w:ascii="Palatino Linotype" w:hAnsi="Palatino Linotype"/>
          <w:b/>
          <w:color w:val="000000" w:themeColor="text1"/>
        </w:rPr>
        <w:t>Ley General de Transparencia y Acceso a la Información Pública</w:t>
      </w:r>
      <w:r w:rsidRPr="0087207E">
        <w:rPr>
          <w:rFonts w:ascii="Palatino Linotype" w:hAnsi="Palatino Linotype" w:cs="Arial"/>
          <w:color w:val="000000" w:themeColor="text1"/>
        </w:rPr>
        <w:t>,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460399F9" w14:textId="77777777" w:rsidR="009665B3" w:rsidRPr="0087207E" w:rsidRDefault="009665B3" w:rsidP="009665B3">
      <w:pPr>
        <w:pStyle w:val="Prrafodelista"/>
        <w:spacing w:after="160" w:line="360" w:lineRule="auto"/>
        <w:ind w:left="0"/>
        <w:jc w:val="both"/>
        <w:rPr>
          <w:rFonts w:ascii="Palatino Linotype" w:hAnsi="Palatino Linotype" w:cs="Arial"/>
          <w:color w:val="000000" w:themeColor="text1"/>
        </w:rPr>
      </w:pPr>
    </w:p>
    <w:p w14:paraId="1336CF2F" w14:textId="77777777" w:rsidR="009665B3" w:rsidRPr="0087207E" w:rsidRDefault="009665B3" w:rsidP="008949A2">
      <w:pPr>
        <w:pStyle w:val="Prrafodelista"/>
        <w:numPr>
          <w:ilvl w:val="0"/>
          <w:numId w:val="41"/>
        </w:numPr>
        <w:spacing w:after="160" w:line="360" w:lineRule="auto"/>
        <w:ind w:left="426" w:hanging="426"/>
        <w:jc w:val="both"/>
        <w:rPr>
          <w:rFonts w:ascii="Palatino Linotype" w:hAnsi="Palatino Linotype" w:cs="Arial"/>
          <w:color w:val="000000" w:themeColor="text1"/>
        </w:rPr>
      </w:pPr>
      <w:r w:rsidRPr="0087207E">
        <w:rPr>
          <w:rFonts w:ascii="Palatino Linotype" w:hAnsi="Palatino Linotype" w:cs="Arial"/>
          <w:color w:val="000000" w:themeColor="text1"/>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38B6FCDD" w14:textId="77777777" w:rsidR="009665B3" w:rsidRPr="0087207E" w:rsidRDefault="009665B3" w:rsidP="009665B3">
      <w:pPr>
        <w:pStyle w:val="Prrafodelista"/>
        <w:spacing w:after="160" w:line="360" w:lineRule="auto"/>
        <w:ind w:left="0"/>
        <w:jc w:val="both"/>
        <w:rPr>
          <w:rFonts w:ascii="Palatino Linotype" w:hAnsi="Palatino Linotype" w:cs="Arial"/>
          <w:color w:val="000000" w:themeColor="text1"/>
        </w:rPr>
      </w:pPr>
    </w:p>
    <w:p w14:paraId="5F0F8C5D" w14:textId="77777777" w:rsidR="009665B3" w:rsidRPr="0087207E" w:rsidRDefault="009665B3" w:rsidP="008949A2">
      <w:pPr>
        <w:pStyle w:val="Prrafodelista"/>
        <w:numPr>
          <w:ilvl w:val="0"/>
          <w:numId w:val="41"/>
        </w:numPr>
        <w:spacing w:after="160" w:line="360" w:lineRule="auto"/>
        <w:ind w:left="426" w:hanging="426"/>
        <w:jc w:val="both"/>
        <w:rPr>
          <w:rFonts w:ascii="Palatino Linotype" w:hAnsi="Palatino Linotype" w:cs="Arial"/>
          <w:color w:val="000000" w:themeColor="text1"/>
        </w:rPr>
      </w:pPr>
      <w:r w:rsidRPr="0087207E">
        <w:rPr>
          <w:rFonts w:ascii="Palatino Linotype" w:hAnsi="Palatino Linotype" w:cs="Arial"/>
          <w:color w:val="000000" w:themeColor="text1"/>
        </w:rPr>
        <w:t xml:space="preserve">El último de estos requisitos previos consiste en que no se pueden emitir acuerdos de carácter general ni particular, según lo disponen los artículos 134 y </w:t>
      </w:r>
      <w:r w:rsidRPr="0087207E">
        <w:rPr>
          <w:rFonts w:ascii="Palatino Linotype" w:hAnsi="Palatino Linotype" w:cs="Arial"/>
          <w:color w:val="000000" w:themeColor="text1"/>
        </w:rPr>
        <w:lastRenderedPageBreak/>
        <w:t>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7288C311" w14:textId="77777777" w:rsidR="009665B3" w:rsidRPr="0087207E" w:rsidRDefault="009665B3" w:rsidP="009665B3">
      <w:pPr>
        <w:pStyle w:val="Prrafodelista"/>
        <w:spacing w:after="160" w:line="360" w:lineRule="auto"/>
        <w:ind w:left="0"/>
        <w:jc w:val="both"/>
        <w:rPr>
          <w:rFonts w:ascii="Palatino Linotype" w:hAnsi="Palatino Linotype" w:cs="Arial"/>
          <w:color w:val="000000" w:themeColor="text1"/>
        </w:rPr>
      </w:pPr>
    </w:p>
    <w:p w14:paraId="03B069FA" w14:textId="77777777" w:rsidR="009665B3" w:rsidRPr="0087207E" w:rsidRDefault="009665B3" w:rsidP="008949A2">
      <w:pPr>
        <w:pStyle w:val="Prrafodelista"/>
        <w:numPr>
          <w:ilvl w:val="0"/>
          <w:numId w:val="41"/>
        </w:numPr>
        <w:spacing w:after="160" w:line="360" w:lineRule="auto"/>
        <w:ind w:left="426" w:hanging="426"/>
        <w:jc w:val="both"/>
        <w:rPr>
          <w:rFonts w:ascii="Palatino Linotype" w:eastAsia="Times New Roman" w:hAnsi="Palatino Linotype"/>
          <w:color w:val="000000" w:themeColor="text1"/>
          <w:lang w:eastAsia="es-ES_tradnl"/>
        </w:rPr>
      </w:pPr>
      <w:r w:rsidRPr="0087207E">
        <w:rPr>
          <w:rFonts w:ascii="Palatino Linotype" w:hAnsi="Palatino Linotype" w:cs="Arial"/>
          <w:color w:val="000000" w:themeColor="text1"/>
        </w:rPr>
        <w:t xml:space="preserve">Por lo tanto el Comité de Transparencia, según lo dispuesto en los artículos 128 y 103 de la </w:t>
      </w:r>
      <w:r w:rsidRPr="0087207E">
        <w:rPr>
          <w:rFonts w:ascii="Palatino Linotype" w:hAnsi="Palatino Linotype" w:cs="Arial"/>
          <w:b/>
          <w:color w:val="000000" w:themeColor="text1"/>
        </w:rPr>
        <w:t>Ley de Transparencia y Acceso a la Información Pública del Estado de México y Municipios</w:t>
      </w:r>
      <w:r w:rsidRPr="0087207E">
        <w:rPr>
          <w:rFonts w:ascii="Palatino Linotype" w:hAnsi="Palatino Linotype" w:cs="Arial"/>
          <w:color w:val="000000" w:themeColor="text1"/>
        </w:rPr>
        <w:t xml:space="preserve"> y de la </w:t>
      </w:r>
      <w:r w:rsidRPr="0087207E">
        <w:rPr>
          <w:rFonts w:ascii="Palatino Linotype" w:hAnsi="Palatino Linotype"/>
          <w:b/>
          <w:color w:val="000000" w:themeColor="text1"/>
        </w:rPr>
        <w:t>Ley General de Transparencia y Acceso a la Información Pública</w:t>
      </w:r>
      <w:r w:rsidRPr="0087207E">
        <w:rPr>
          <w:rFonts w:ascii="Palatino Linotype" w:hAnsi="Palatino Linotype"/>
          <w:color w:val="000000" w:themeColor="text1"/>
        </w:rPr>
        <w:t>,</w:t>
      </w:r>
      <w:r w:rsidRPr="0087207E">
        <w:rPr>
          <w:rFonts w:ascii="Palatino Linotype" w:hAnsi="Palatino Linotype" w:cs="Arial"/>
          <w:color w:val="000000" w:themeColor="text1"/>
        </w:rPr>
        <w:t xml:space="preserve"> respectivamente, y </w:t>
      </w:r>
      <w:r w:rsidRPr="0087207E">
        <w:rPr>
          <w:rFonts w:ascii="Palatino Linotype" w:hAnsi="Palatino Linotype"/>
          <w:color w:val="000000" w:themeColor="text1"/>
        </w:rPr>
        <w:t xml:space="preserve">la fracción III del numeral Segundo de los </w:t>
      </w:r>
      <w:r w:rsidRPr="0087207E">
        <w:rPr>
          <w:rFonts w:ascii="Palatino Linotype" w:hAnsi="Palatino Linotype" w:cs="Arial"/>
          <w:b/>
          <w:color w:val="000000" w:themeColor="text1"/>
        </w:rPr>
        <w:t>Lineamientos generales en materia de clasificación y desclasificación de la información, así como para la elaboración de versiones públicas</w:t>
      </w:r>
      <w:r w:rsidRPr="0087207E">
        <w:rPr>
          <w:rFonts w:ascii="Palatino Linotype" w:hAnsi="Palatino Linotype" w:cs="Arial"/>
          <w:color w:val="000000" w:themeColor="text1"/>
        </w:rPr>
        <w:t>, en adelante los Lineamientos Generales,</w:t>
      </w:r>
      <w:r w:rsidRPr="0087207E">
        <w:rPr>
          <w:rFonts w:ascii="Palatino Linotype" w:hAnsi="Palatino Linotype"/>
          <w:color w:val="000000" w:themeColor="text1"/>
        </w:rPr>
        <w:t xml:space="preserve"> </w:t>
      </w:r>
      <w:r w:rsidRPr="0087207E">
        <w:rPr>
          <w:rFonts w:ascii="Palatino Linotype" w:hAnsi="Palatino Linotype" w:cs="Arial"/>
          <w:color w:val="000000" w:themeColor="text1"/>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21DE469B" w14:textId="77777777" w:rsidR="009665B3" w:rsidRPr="0087207E" w:rsidRDefault="009665B3" w:rsidP="009665B3">
      <w:pPr>
        <w:pStyle w:val="Prrafodelista"/>
        <w:spacing w:after="160" w:line="360" w:lineRule="auto"/>
        <w:ind w:left="0"/>
        <w:jc w:val="both"/>
        <w:rPr>
          <w:rFonts w:ascii="Palatino Linotype" w:eastAsia="Times New Roman" w:hAnsi="Palatino Linotype"/>
          <w:color w:val="000000" w:themeColor="text1"/>
          <w:lang w:eastAsia="es-ES_tradnl"/>
        </w:rPr>
      </w:pPr>
    </w:p>
    <w:p w14:paraId="67477748" w14:textId="77777777" w:rsidR="009665B3" w:rsidRPr="0087207E" w:rsidRDefault="009665B3" w:rsidP="008949A2">
      <w:pPr>
        <w:pStyle w:val="Prrafodelista"/>
        <w:numPr>
          <w:ilvl w:val="0"/>
          <w:numId w:val="41"/>
        </w:numPr>
        <w:spacing w:after="160" w:line="360" w:lineRule="auto"/>
        <w:ind w:left="426" w:hanging="426"/>
        <w:jc w:val="both"/>
        <w:rPr>
          <w:rFonts w:ascii="Palatino Linotype" w:eastAsia="Times New Roman" w:hAnsi="Palatino Linotype"/>
          <w:color w:val="000000" w:themeColor="text1"/>
          <w:lang w:eastAsia="es-ES_tradnl"/>
        </w:rPr>
      </w:pPr>
      <w:r w:rsidRPr="0087207E">
        <w:rPr>
          <w:rFonts w:ascii="Palatino Linotype" w:hAnsi="Palatino Linotype" w:cs="Arial"/>
          <w:color w:val="000000" w:themeColor="text1"/>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por lo que no está por demás señalar que los artículos 45 y 46 de la </w:t>
      </w:r>
      <w:r w:rsidRPr="0087207E">
        <w:rPr>
          <w:rFonts w:ascii="Palatino Linotype" w:hAnsi="Palatino Linotype" w:cs="Arial"/>
          <w:b/>
          <w:color w:val="000000" w:themeColor="text1"/>
        </w:rPr>
        <w:t>Ley de Transparencia y Acceso a la Información Pública del Estado de México y Municipios</w:t>
      </w:r>
      <w:r w:rsidRPr="0087207E">
        <w:rPr>
          <w:rFonts w:ascii="Palatino Linotype" w:hAnsi="Palatino Linotype" w:cs="Arial"/>
          <w:color w:val="000000" w:themeColor="text1"/>
        </w:rPr>
        <w:t xml:space="preserve">, </w:t>
      </w:r>
      <w:r w:rsidRPr="0087207E">
        <w:rPr>
          <w:rFonts w:ascii="Palatino Linotype" w:hAnsi="Palatino Linotype" w:cs="Arial"/>
          <w:color w:val="000000" w:themeColor="text1"/>
        </w:rPr>
        <w:lastRenderedPageBreak/>
        <w:t>claramente señalan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3BB7F03B" w14:textId="77777777" w:rsidR="009665B3" w:rsidRPr="0087207E" w:rsidRDefault="009665B3" w:rsidP="009665B3">
      <w:pPr>
        <w:pStyle w:val="Prrafodelista"/>
        <w:spacing w:after="160" w:line="360" w:lineRule="auto"/>
        <w:ind w:left="0"/>
        <w:jc w:val="both"/>
        <w:rPr>
          <w:rFonts w:ascii="Palatino Linotype" w:eastAsia="Times New Roman" w:hAnsi="Palatino Linotype"/>
          <w:color w:val="000000" w:themeColor="text1"/>
          <w:lang w:eastAsia="es-ES_tradnl"/>
        </w:rPr>
      </w:pPr>
    </w:p>
    <w:p w14:paraId="1A87D091" w14:textId="77777777" w:rsidR="009665B3" w:rsidRPr="0087207E" w:rsidRDefault="009665B3" w:rsidP="008949A2">
      <w:pPr>
        <w:pStyle w:val="Prrafodelista"/>
        <w:numPr>
          <w:ilvl w:val="0"/>
          <w:numId w:val="41"/>
        </w:numPr>
        <w:spacing w:line="360" w:lineRule="auto"/>
        <w:ind w:left="426" w:hanging="426"/>
        <w:jc w:val="both"/>
        <w:rPr>
          <w:rFonts w:ascii="Palatino Linotype" w:eastAsia="Times New Roman" w:hAnsi="Palatino Linotype"/>
          <w:color w:val="000000" w:themeColor="text1"/>
          <w:lang w:eastAsia="es-ES_tradnl"/>
        </w:rPr>
      </w:pPr>
      <w:r w:rsidRPr="0087207E">
        <w:rPr>
          <w:rFonts w:ascii="Palatino Linotype" w:hAnsi="Palatino Linotype"/>
          <w:color w:val="000000" w:themeColor="text1"/>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675908F0" w14:textId="77777777" w:rsidR="009665B3" w:rsidRPr="0087207E" w:rsidRDefault="009665B3" w:rsidP="009665B3">
      <w:pPr>
        <w:spacing w:line="360" w:lineRule="auto"/>
        <w:jc w:val="both"/>
        <w:rPr>
          <w:rFonts w:ascii="Palatino Linotype" w:hAnsi="Palatino Linotype"/>
          <w:color w:val="000000" w:themeColor="text1"/>
        </w:rPr>
      </w:pPr>
    </w:p>
    <w:p w14:paraId="5DB8DD37" w14:textId="77777777" w:rsidR="009665B3" w:rsidRPr="0087207E" w:rsidRDefault="009665B3" w:rsidP="00CE167B">
      <w:pPr>
        <w:pStyle w:val="Ttulo1"/>
        <w:numPr>
          <w:ilvl w:val="0"/>
          <w:numId w:val="46"/>
        </w:numPr>
        <w:rPr>
          <w:b/>
        </w:rPr>
      </w:pPr>
      <w:bookmarkStart w:id="84" w:name="_Toc485631705"/>
      <w:bookmarkStart w:id="85" w:name="_Toc496643630"/>
      <w:bookmarkStart w:id="86" w:name="_Toc514868041"/>
      <w:bookmarkStart w:id="87" w:name="_Toc516161530"/>
      <w:r w:rsidRPr="0087207E">
        <w:rPr>
          <w:b/>
        </w:rPr>
        <w:t>Requisitos de fondo del acuerdo de clasificación.</w:t>
      </w:r>
      <w:bookmarkEnd w:id="84"/>
      <w:bookmarkEnd w:id="85"/>
      <w:bookmarkEnd w:id="86"/>
      <w:bookmarkEnd w:id="87"/>
    </w:p>
    <w:p w14:paraId="180B74C1" w14:textId="77777777" w:rsidR="009665B3" w:rsidRPr="0087207E" w:rsidRDefault="009665B3" w:rsidP="009665B3">
      <w:pPr>
        <w:pStyle w:val="Prrafodelista"/>
        <w:spacing w:line="360" w:lineRule="auto"/>
        <w:ind w:left="0"/>
        <w:jc w:val="both"/>
        <w:rPr>
          <w:rFonts w:ascii="Palatino Linotype" w:hAnsi="Palatino Linotype" w:cs="Arial"/>
          <w:color w:val="000000" w:themeColor="text1"/>
        </w:rPr>
      </w:pPr>
    </w:p>
    <w:p w14:paraId="0A8AC790" w14:textId="77777777" w:rsidR="009665B3" w:rsidRPr="0087207E" w:rsidRDefault="009665B3" w:rsidP="008949A2">
      <w:pPr>
        <w:pStyle w:val="Prrafodelista"/>
        <w:numPr>
          <w:ilvl w:val="0"/>
          <w:numId w:val="41"/>
        </w:numPr>
        <w:spacing w:after="160" w:line="360" w:lineRule="auto"/>
        <w:ind w:left="426" w:hanging="426"/>
        <w:jc w:val="both"/>
        <w:rPr>
          <w:rFonts w:ascii="Palatino Linotype" w:hAnsi="Palatino Linotype" w:cs="Arial"/>
          <w:color w:val="000000" w:themeColor="text1"/>
        </w:rPr>
      </w:pPr>
      <w:r w:rsidRPr="0087207E">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w:t>
      </w:r>
      <w:r w:rsidRPr="0087207E">
        <w:rPr>
          <w:rFonts w:ascii="Palatino Linotype" w:hAnsi="Palatino Linotype" w:cs="Arial"/>
          <w:color w:val="000000" w:themeColor="text1"/>
        </w:rPr>
        <w:lastRenderedPageBreak/>
        <w:t>el lineamiento sexagésimo segundo de los Lineamientos Generales,  al señalar que la carga de la prueba, para justificar las restricciones, corresponde a los sujetos obligados, por lo que deberán fundar y motivar debidamente la clasificación.</w:t>
      </w:r>
    </w:p>
    <w:p w14:paraId="0916A2AD" w14:textId="77777777" w:rsidR="009665B3" w:rsidRPr="0087207E" w:rsidRDefault="009665B3" w:rsidP="009665B3">
      <w:pPr>
        <w:pStyle w:val="Prrafodelista"/>
        <w:spacing w:after="160" w:line="360" w:lineRule="auto"/>
        <w:ind w:left="0"/>
        <w:jc w:val="both"/>
        <w:rPr>
          <w:rFonts w:ascii="Palatino Linotype" w:hAnsi="Palatino Linotype" w:cs="Arial"/>
          <w:color w:val="000000" w:themeColor="text1"/>
        </w:rPr>
      </w:pPr>
    </w:p>
    <w:p w14:paraId="446B85A3" w14:textId="77777777" w:rsidR="009665B3" w:rsidRPr="0087207E" w:rsidRDefault="009665B3" w:rsidP="008949A2">
      <w:pPr>
        <w:pStyle w:val="Prrafodelista"/>
        <w:numPr>
          <w:ilvl w:val="0"/>
          <w:numId w:val="41"/>
        </w:numPr>
        <w:spacing w:after="160" w:line="360" w:lineRule="auto"/>
        <w:ind w:left="426" w:hanging="426"/>
        <w:jc w:val="both"/>
        <w:rPr>
          <w:rFonts w:ascii="Palatino Linotype" w:hAnsi="Palatino Linotype" w:cs="Arial"/>
          <w:color w:val="000000" w:themeColor="text1"/>
        </w:rPr>
      </w:pPr>
      <w:r w:rsidRPr="0087207E">
        <w:rPr>
          <w:rFonts w:ascii="Palatino Linotype" w:hAnsi="Palatino Linotype"/>
          <w:color w:val="000000" w:themeColor="text1"/>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6BF2A04B" w14:textId="77777777" w:rsidR="009665B3" w:rsidRPr="0087207E" w:rsidRDefault="009665B3" w:rsidP="009665B3">
      <w:pPr>
        <w:pStyle w:val="Prrafodelista"/>
        <w:spacing w:after="160" w:line="360" w:lineRule="auto"/>
        <w:ind w:left="0"/>
        <w:jc w:val="both"/>
        <w:rPr>
          <w:rFonts w:ascii="Palatino Linotype" w:hAnsi="Palatino Linotype" w:cs="Arial"/>
          <w:color w:val="000000" w:themeColor="text1"/>
        </w:rPr>
      </w:pPr>
    </w:p>
    <w:p w14:paraId="55FC5488" w14:textId="77777777" w:rsidR="009665B3" w:rsidRPr="0087207E" w:rsidRDefault="009665B3" w:rsidP="008949A2">
      <w:pPr>
        <w:pStyle w:val="Prrafodelista"/>
        <w:numPr>
          <w:ilvl w:val="0"/>
          <w:numId w:val="41"/>
        </w:numPr>
        <w:spacing w:line="360" w:lineRule="auto"/>
        <w:ind w:left="426" w:hanging="426"/>
        <w:jc w:val="both"/>
        <w:rPr>
          <w:rFonts w:ascii="Palatino Linotype" w:hAnsi="Palatino Linotype" w:cs="Arial"/>
          <w:color w:val="000000" w:themeColor="text1"/>
        </w:rPr>
      </w:pPr>
      <w:r w:rsidRPr="0087207E">
        <w:rPr>
          <w:rFonts w:ascii="Palatino Linotype" w:eastAsia="Times New Roman" w:hAnsi="Palatino Linotype" w:cs="Arial"/>
          <w:color w:val="000000" w:themeColor="text1"/>
          <w:lang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w:t>
      </w:r>
      <w:r w:rsidRPr="0087207E">
        <w:rPr>
          <w:rFonts w:ascii="Palatino Linotype" w:eastAsia="Times New Roman" w:hAnsi="Palatino Linotype" w:cs="Arial"/>
          <w:color w:val="000000" w:themeColor="text1"/>
          <w:lang w:eastAsia="es-MX"/>
        </w:rPr>
        <w:lastRenderedPageBreak/>
        <w:t>son ciertos, normalmente a partir del análisis de las pruebas, lo cual se debe exteriorizar en una argumentación o juicio de hecho....”.</w:t>
      </w:r>
      <w:r w:rsidRPr="0087207E">
        <w:rPr>
          <w:rStyle w:val="Refdenotaalpie"/>
          <w:rFonts w:ascii="Palatino Linotype" w:eastAsia="Times New Roman" w:hAnsi="Palatino Linotype" w:cs="Arial"/>
          <w:color w:val="000000" w:themeColor="text1"/>
          <w:lang w:eastAsia="es-MX"/>
        </w:rPr>
        <w:footnoteReference w:id="3"/>
      </w:r>
    </w:p>
    <w:p w14:paraId="4C43C5D7" w14:textId="77777777" w:rsidR="009665B3" w:rsidRPr="0087207E" w:rsidRDefault="009665B3" w:rsidP="009665B3">
      <w:pPr>
        <w:shd w:val="clear" w:color="auto" w:fill="FFFFFF"/>
        <w:spacing w:line="360" w:lineRule="auto"/>
        <w:contextualSpacing/>
        <w:jc w:val="both"/>
        <w:rPr>
          <w:rFonts w:ascii="Palatino Linotype" w:eastAsia="Times New Roman" w:hAnsi="Palatino Linotype" w:cs="Arial"/>
          <w:color w:val="000000" w:themeColor="text1"/>
          <w:lang w:eastAsia="es-MX"/>
        </w:rPr>
      </w:pPr>
    </w:p>
    <w:p w14:paraId="5F099A2D" w14:textId="77777777" w:rsidR="009665B3" w:rsidRPr="0087207E" w:rsidRDefault="009665B3" w:rsidP="008949A2">
      <w:pPr>
        <w:pStyle w:val="Prrafodelista"/>
        <w:numPr>
          <w:ilvl w:val="0"/>
          <w:numId w:val="41"/>
        </w:numPr>
        <w:shd w:val="clear" w:color="auto" w:fill="FFFFFF"/>
        <w:spacing w:line="360" w:lineRule="auto"/>
        <w:ind w:left="426" w:hanging="426"/>
        <w:jc w:val="both"/>
        <w:rPr>
          <w:rFonts w:ascii="Palatino Linotype" w:eastAsia="Times New Roman" w:hAnsi="Palatino Linotype" w:cs="Arial"/>
          <w:color w:val="000000" w:themeColor="text1"/>
          <w:lang w:eastAsia="es-MX"/>
        </w:rPr>
      </w:pPr>
      <w:r w:rsidRPr="0087207E">
        <w:rPr>
          <w:rFonts w:ascii="Palatino Linotype" w:eastAsia="Times New Roman" w:hAnsi="Palatino Linotype" w:cs="Arial"/>
          <w:color w:val="000000" w:themeColor="text1"/>
          <w:lang w:eastAsia="es-MX"/>
        </w:rPr>
        <w:t>Por su parte, el intérprete judicial del país ha establecido una jurisprudencia respecto a qué debe entenderse por fundamentación y motivación, en los siguientes términos:</w:t>
      </w:r>
    </w:p>
    <w:p w14:paraId="0E6C9EB8" w14:textId="77777777" w:rsidR="009665B3" w:rsidRPr="0087207E" w:rsidRDefault="009665B3" w:rsidP="009665B3">
      <w:pPr>
        <w:spacing w:line="360" w:lineRule="auto"/>
        <w:ind w:right="618"/>
        <w:contextualSpacing/>
        <w:jc w:val="both"/>
        <w:rPr>
          <w:rFonts w:ascii="Palatino Linotype" w:hAnsi="Palatino Linotype" w:cs="Arial"/>
          <w:color w:val="000000" w:themeColor="text1"/>
        </w:rPr>
      </w:pPr>
    </w:p>
    <w:p w14:paraId="7811C1AC" w14:textId="77777777" w:rsidR="009665B3" w:rsidRPr="0087207E" w:rsidRDefault="009665B3" w:rsidP="009665B3">
      <w:pPr>
        <w:spacing w:line="360" w:lineRule="auto"/>
        <w:ind w:left="567" w:right="618"/>
        <w:contextualSpacing/>
        <w:jc w:val="both"/>
        <w:rPr>
          <w:rFonts w:ascii="Palatino Linotype" w:hAnsi="Palatino Linotype" w:cs="Arial"/>
          <w:i/>
          <w:color w:val="000000" w:themeColor="text1"/>
          <w:sz w:val="22"/>
          <w:szCs w:val="22"/>
        </w:rPr>
      </w:pPr>
      <w:r w:rsidRPr="0087207E">
        <w:rPr>
          <w:rFonts w:ascii="Palatino Linotype" w:hAnsi="Palatino Linotype" w:cs="Arial"/>
          <w:b/>
          <w:i/>
          <w:color w:val="000000" w:themeColor="text1"/>
          <w:sz w:val="22"/>
          <w:szCs w:val="22"/>
        </w:rPr>
        <w:t>FUNDAMENTACIÓN Y MOTIVACIÓN.</w:t>
      </w:r>
      <w:r w:rsidRPr="0087207E">
        <w:rPr>
          <w:rFonts w:ascii="Palatino Linotype" w:hAnsi="Palatino Linotype" w:cs="Arial"/>
          <w:i/>
          <w:color w:val="000000" w:themeColor="text1"/>
          <w:sz w:val="22"/>
          <w:szCs w:val="22"/>
        </w:rPr>
        <w:t xml:space="preserve"> La </w:t>
      </w:r>
      <w:r w:rsidRPr="0087207E">
        <w:rPr>
          <w:rFonts w:ascii="Palatino Linotype" w:hAnsi="Palatino Linotype" w:cs="Arial"/>
          <w:i/>
          <w:color w:val="000000" w:themeColor="text1"/>
          <w:sz w:val="22"/>
          <w:szCs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87207E">
        <w:rPr>
          <w:rFonts w:ascii="Palatino Linotype" w:hAnsi="Palatino Linotype" w:cs="Arial"/>
          <w:i/>
          <w:color w:val="000000" w:themeColor="text1"/>
          <w:sz w:val="22"/>
          <w:szCs w:val="22"/>
        </w:rPr>
        <w:t>.</w:t>
      </w:r>
    </w:p>
    <w:p w14:paraId="5C3FD29A" w14:textId="77777777" w:rsidR="009665B3" w:rsidRPr="0087207E" w:rsidRDefault="009665B3" w:rsidP="009665B3">
      <w:pPr>
        <w:spacing w:line="360" w:lineRule="auto"/>
        <w:ind w:left="567" w:right="618"/>
        <w:contextualSpacing/>
        <w:jc w:val="both"/>
        <w:rPr>
          <w:rFonts w:ascii="Palatino Linotype" w:hAnsi="Palatino Linotype" w:cs="Arial"/>
          <w:i/>
          <w:color w:val="000000" w:themeColor="text1"/>
          <w:sz w:val="22"/>
          <w:szCs w:val="22"/>
        </w:rPr>
      </w:pPr>
      <w:r w:rsidRPr="0087207E">
        <w:rPr>
          <w:rFonts w:ascii="Palatino Linotype" w:hAnsi="Palatino Linotype" w:cs="Arial"/>
          <w:i/>
          <w:color w:val="000000" w:themeColor="text1"/>
          <w:sz w:val="22"/>
          <w:szCs w:val="22"/>
        </w:rPr>
        <w:t>SEGUNDO TRIBUNAL COLEGIADO DEL SEXTO CIRCUITO.</w:t>
      </w:r>
    </w:p>
    <w:p w14:paraId="177F462C" w14:textId="77777777" w:rsidR="009665B3" w:rsidRPr="0087207E" w:rsidRDefault="009665B3" w:rsidP="009665B3">
      <w:pPr>
        <w:spacing w:line="360" w:lineRule="auto"/>
        <w:ind w:left="567" w:right="618"/>
        <w:contextualSpacing/>
        <w:jc w:val="both"/>
        <w:rPr>
          <w:rFonts w:ascii="Palatino Linotype" w:hAnsi="Palatino Linotype" w:cs="Arial"/>
          <w:i/>
          <w:color w:val="000000" w:themeColor="text1"/>
          <w:sz w:val="22"/>
          <w:szCs w:val="22"/>
        </w:rPr>
      </w:pPr>
      <w:r w:rsidRPr="0087207E">
        <w:rPr>
          <w:rFonts w:ascii="Palatino Linotype" w:hAnsi="Palatino Linotype" w:cs="Arial"/>
          <w:i/>
          <w:color w:val="000000" w:themeColor="text1"/>
          <w:sz w:val="22"/>
          <w:szCs w:val="22"/>
        </w:rPr>
        <w:t>Amparo directo 194/88. Bufete Industrial Construcciones, S.A. de C.V. 28 de junio de 1988. Unanimidad de votos. Ponente: Gustavo Calvillo Rangel. Secretario: Jorge Alberto González Álvarez.</w:t>
      </w:r>
    </w:p>
    <w:p w14:paraId="08B3D2DD" w14:textId="77777777" w:rsidR="009665B3" w:rsidRPr="0087207E" w:rsidRDefault="009665B3" w:rsidP="009665B3">
      <w:pPr>
        <w:spacing w:line="360" w:lineRule="auto"/>
        <w:ind w:left="567" w:right="618"/>
        <w:contextualSpacing/>
        <w:jc w:val="both"/>
        <w:rPr>
          <w:rFonts w:ascii="Palatino Linotype" w:hAnsi="Palatino Linotype" w:cs="Arial"/>
          <w:i/>
          <w:color w:val="000000" w:themeColor="text1"/>
          <w:sz w:val="22"/>
          <w:szCs w:val="22"/>
        </w:rPr>
      </w:pPr>
      <w:r w:rsidRPr="0087207E">
        <w:rPr>
          <w:rFonts w:ascii="Palatino Linotype" w:hAnsi="Palatino Linotype" w:cs="Arial"/>
          <w:i/>
          <w:color w:val="000000" w:themeColor="text1"/>
          <w:sz w:val="22"/>
          <w:szCs w:val="22"/>
        </w:rPr>
        <w:t xml:space="preserve">Revisión fiscal 103/88. Instituto Mexicano del Seguro Social. 18 de octubre de 1988. Unanimidad de votos. Ponente: Arnoldo Nájera Virgen. Secretario: Alejandro </w:t>
      </w:r>
      <w:proofErr w:type="spellStart"/>
      <w:r w:rsidRPr="0087207E">
        <w:rPr>
          <w:rFonts w:ascii="Palatino Linotype" w:hAnsi="Palatino Linotype" w:cs="Arial"/>
          <w:i/>
          <w:color w:val="000000" w:themeColor="text1"/>
          <w:sz w:val="22"/>
          <w:szCs w:val="22"/>
        </w:rPr>
        <w:t>Esponda</w:t>
      </w:r>
      <w:proofErr w:type="spellEnd"/>
      <w:r w:rsidRPr="0087207E">
        <w:rPr>
          <w:rFonts w:ascii="Palatino Linotype" w:hAnsi="Palatino Linotype" w:cs="Arial"/>
          <w:i/>
          <w:color w:val="000000" w:themeColor="text1"/>
          <w:sz w:val="22"/>
          <w:szCs w:val="22"/>
        </w:rPr>
        <w:t xml:space="preserve"> Rincón.</w:t>
      </w:r>
    </w:p>
    <w:p w14:paraId="75AD29B2" w14:textId="77777777" w:rsidR="009665B3" w:rsidRPr="0087207E" w:rsidRDefault="009665B3" w:rsidP="009665B3">
      <w:pPr>
        <w:spacing w:line="360" w:lineRule="auto"/>
        <w:ind w:left="567" w:right="618"/>
        <w:contextualSpacing/>
        <w:jc w:val="both"/>
        <w:rPr>
          <w:rFonts w:ascii="Palatino Linotype" w:hAnsi="Palatino Linotype" w:cs="Arial"/>
          <w:i/>
          <w:color w:val="000000" w:themeColor="text1"/>
          <w:sz w:val="22"/>
          <w:szCs w:val="22"/>
        </w:rPr>
      </w:pPr>
      <w:r w:rsidRPr="0087207E">
        <w:rPr>
          <w:rFonts w:ascii="Palatino Linotype" w:hAnsi="Palatino Linotype" w:cs="Arial"/>
          <w:i/>
          <w:color w:val="000000" w:themeColor="text1"/>
          <w:sz w:val="22"/>
          <w:szCs w:val="22"/>
        </w:rPr>
        <w:t xml:space="preserve">Amparo en revisión 333/88. </w:t>
      </w:r>
      <w:proofErr w:type="spellStart"/>
      <w:r w:rsidRPr="0087207E">
        <w:rPr>
          <w:rFonts w:ascii="Palatino Linotype" w:hAnsi="Palatino Linotype" w:cs="Arial"/>
          <w:i/>
          <w:color w:val="000000" w:themeColor="text1"/>
          <w:sz w:val="22"/>
          <w:szCs w:val="22"/>
        </w:rPr>
        <w:t>Adilia</w:t>
      </w:r>
      <w:proofErr w:type="spellEnd"/>
      <w:r w:rsidRPr="0087207E">
        <w:rPr>
          <w:rFonts w:ascii="Palatino Linotype" w:hAnsi="Palatino Linotype" w:cs="Arial"/>
          <w:i/>
          <w:color w:val="000000" w:themeColor="text1"/>
          <w:sz w:val="22"/>
          <w:szCs w:val="22"/>
        </w:rPr>
        <w:t xml:space="preserve"> Romero. 26 de octubre de 1988. Unanimidad de votos. Ponente: Arnoldo Nájera Virgen. Secretario: Enrique Crispín Campos Ramírez.</w:t>
      </w:r>
    </w:p>
    <w:p w14:paraId="0F258176" w14:textId="77777777" w:rsidR="009665B3" w:rsidRPr="0087207E" w:rsidRDefault="009665B3" w:rsidP="009665B3">
      <w:pPr>
        <w:spacing w:line="360" w:lineRule="auto"/>
        <w:ind w:left="567" w:right="618"/>
        <w:contextualSpacing/>
        <w:jc w:val="both"/>
        <w:rPr>
          <w:rFonts w:ascii="Palatino Linotype" w:hAnsi="Palatino Linotype" w:cs="Arial"/>
          <w:i/>
          <w:color w:val="000000" w:themeColor="text1"/>
          <w:sz w:val="22"/>
          <w:szCs w:val="22"/>
        </w:rPr>
      </w:pPr>
      <w:r w:rsidRPr="0087207E">
        <w:rPr>
          <w:rFonts w:ascii="Palatino Linotype" w:hAnsi="Palatino Linotype" w:cs="Arial"/>
          <w:i/>
          <w:color w:val="000000" w:themeColor="text1"/>
          <w:sz w:val="22"/>
          <w:szCs w:val="22"/>
        </w:rPr>
        <w:lastRenderedPageBreak/>
        <w:t xml:space="preserve">Amparo en revisión 597/95. Emilio Maurer Bretón. 15 de noviembre de 1995. Unanimidad de votos. Ponente: Clementina Ramírez Moguel </w:t>
      </w:r>
      <w:proofErr w:type="spellStart"/>
      <w:r w:rsidRPr="0087207E">
        <w:rPr>
          <w:rFonts w:ascii="Palatino Linotype" w:hAnsi="Palatino Linotype" w:cs="Arial"/>
          <w:i/>
          <w:color w:val="000000" w:themeColor="text1"/>
          <w:sz w:val="22"/>
          <w:szCs w:val="22"/>
        </w:rPr>
        <w:t>Goyzueta</w:t>
      </w:r>
      <w:proofErr w:type="spellEnd"/>
      <w:r w:rsidRPr="0087207E">
        <w:rPr>
          <w:rFonts w:ascii="Palatino Linotype" w:hAnsi="Palatino Linotype" w:cs="Arial"/>
          <w:i/>
          <w:color w:val="000000" w:themeColor="text1"/>
          <w:sz w:val="22"/>
          <w:szCs w:val="22"/>
        </w:rPr>
        <w:t>. Secretario: Gonzalo Carrera Molina.</w:t>
      </w:r>
    </w:p>
    <w:p w14:paraId="2CE43FA5" w14:textId="77777777" w:rsidR="009665B3" w:rsidRPr="0087207E" w:rsidRDefault="009665B3" w:rsidP="009665B3">
      <w:pPr>
        <w:spacing w:line="360" w:lineRule="auto"/>
        <w:ind w:left="567" w:right="618"/>
        <w:contextualSpacing/>
        <w:jc w:val="both"/>
        <w:rPr>
          <w:rFonts w:ascii="Palatino Linotype" w:hAnsi="Palatino Linotype" w:cs="Arial"/>
          <w:i/>
          <w:color w:val="000000" w:themeColor="text1"/>
          <w:sz w:val="22"/>
          <w:szCs w:val="22"/>
        </w:rPr>
      </w:pPr>
      <w:r w:rsidRPr="0087207E">
        <w:rPr>
          <w:rFonts w:ascii="Palatino Linotype" w:hAnsi="Palatino Linotype" w:cs="Arial"/>
          <w:i/>
          <w:color w:val="000000" w:themeColor="text1"/>
          <w:sz w:val="22"/>
          <w:szCs w:val="22"/>
        </w:rPr>
        <w:t xml:space="preserve">Amparo directo 7/96. Pedro Vicente López Miro. 21 de febrero de 1996. Unanimidad de votos. Ponente: María Eugenia Estela Martínez Cardiel. Secretario: Enrique </w:t>
      </w:r>
      <w:proofErr w:type="spellStart"/>
      <w:r w:rsidRPr="0087207E">
        <w:rPr>
          <w:rFonts w:ascii="Palatino Linotype" w:hAnsi="Palatino Linotype" w:cs="Arial"/>
          <w:i/>
          <w:color w:val="000000" w:themeColor="text1"/>
          <w:sz w:val="22"/>
          <w:szCs w:val="22"/>
        </w:rPr>
        <w:t>Baigts</w:t>
      </w:r>
      <w:proofErr w:type="spellEnd"/>
      <w:r w:rsidRPr="0087207E">
        <w:rPr>
          <w:rFonts w:ascii="Palatino Linotype" w:hAnsi="Palatino Linotype" w:cs="Arial"/>
          <w:i/>
          <w:color w:val="000000" w:themeColor="text1"/>
          <w:sz w:val="22"/>
          <w:szCs w:val="22"/>
        </w:rPr>
        <w:t xml:space="preserve"> Muñoz.</w:t>
      </w:r>
      <w:r w:rsidRPr="0087207E">
        <w:rPr>
          <w:rStyle w:val="Refdenotaalpie"/>
          <w:rFonts w:ascii="Palatino Linotype" w:hAnsi="Palatino Linotype" w:cs="Arial"/>
          <w:i/>
          <w:color w:val="000000" w:themeColor="text1"/>
          <w:sz w:val="22"/>
          <w:szCs w:val="22"/>
        </w:rPr>
        <w:footnoteReference w:id="4"/>
      </w:r>
    </w:p>
    <w:p w14:paraId="4B6A641F" w14:textId="77777777" w:rsidR="009665B3" w:rsidRPr="0087207E" w:rsidRDefault="009665B3" w:rsidP="009665B3">
      <w:pPr>
        <w:spacing w:line="360" w:lineRule="auto"/>
        <w:ind w:left="567"/>
        <w:contextualSpacing/>
        <w:jc w:val="both"/>
        <w:rPr>
          <w:rFonts w:ascii="Palatino Linotype" w:hAnsi="Palatino Linotype" w:cs="Arial"/>
          <w:i/>
          <w:color w:val="000000" w:themeColor="text1"/>
          <w:sz w:val="22"/>
          <w:szCs w:val="22"/>
          <w:lang w:val="es-ES"/>
        </w:rPr>
      </w:pPr>
    </w:p>
    <w:p w14:paraId="4B8FE888" w14:textId="77777777" w:rsidR="009665B3" w:rsidRPr="0087207E" w:rsidRDefault="009665B3" w:rsidP="008949A2">
      <w:pPr>
        <w:pStyle w:val="Prrafodelista"/>
        <w:numPr>
          <w:ilvl w:val="0"/>
          <w:numId w:val="41"/>
        </w:numPr>
        <w:shd w:val="clear" w:color="auto" w:fill="FFFFFF"/>
        <w:spacing w:line="360" w:lineRule="auto"/>
        <w:ind w:left="426" w:hanging="426"/>
        <w:jc w:val="both"/>
        <w:rPr>
          <w:rFonts w:ascii="Palatino Linotype" w:eastAsia="Times New Roman" w:hAnsi="Palatino Linotype" w:cs="Arial"/>
          <w:color w:val="000000" w:themeColor="text1"/>
          <w:lang w:eastAsia="es-MX"/>
        </w:rPr>
      </w:pPr>
      <w:r w:rsidRPr="0087207E">
        <w:rPr>
          <w:rFonts w:ascii="Palatino Linotype" w:eastAsia="Times New Roman" w:hAnsi="Palatino Linotype" w:cs="Arial"/>
          <w:color w:val="000000" w:themeColor="text1"/>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6AD87921" w14:textId="77777777" w:rsidR="009665B3" w:rsidRPr="0087207E" w:rsidRDefault="009665B3" w:rsidP="009665B3">
      <w:pPr>
        <w:pStyle w:val="Prrafodelista"/>
        <w:shd w:val="clear" w:color="auto" w:fill="FFFFFF"/>
        <w:spacing w:line="360" w:lineRule="auto"/>
        <w:ind w:left="0"/>
        <w:jc w:val="both"/>
        <w:rPr>
          <w:rFonts w:ascii="Palatino Linotype" w:eastAsia="Times New Roman" w:hAnsi="Palatino Linotype" w:cs="Arial"/>
          <w:color w:val="000000" w:themeColor="text1"/>
          <w:lang w:eastAsia="es-MX"/>
        </w:rPr>
      </w:pPr>
    </w:p>
    <w:p w14:paraId="0DABCB05" w14:textId="77777777" w:rsidR="009665B3" w:rsidRPr="0087207E" w:rsidRDefault="009665B3" w:rsidP="008949A2">
      <w:pPr>
        <w:pStyle w:val="Prrafodelista"/>
        <w:numPr>
          <w:ilvl w:val="0"/>
          <w:numId w:val="41"/>
        </w:numPr>
        <w:shd w:val="clear" w:color="auto" w:fill="FFFFFF"/>
        <w:spacing w:line="360" w:lineRule="auto"/>
        <w:ind w:left="426" w:hanging="426"/>
        <w:jc w:val="both"/>
        <w:rPr>
          <w:rFonts w:ascii="Palatino Linotype" w:eastAsia="Times New Roman" w:hAnsi="Palatino Linotype" w:cs="Arial"/>
          <w:color w:val="000000" w:themeColor="text1"/>
          <w:lang w:eastAsia="es-MX"/>
        </w:rPr>
      </w:pPr>
      <w:r w:rsidRPr="0087207E">
        <w:rPr>
          <w:rFonts w:ascii="Palatino Linotype" w:eastAsia="Times New Roman" w:hAnsi="Palatino Linotype" w:cs="Arial"/>
          <w:color w:val="000000" w:themeColor="text1"/>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1298452D" w14:textId="77777777" w:rsidR="009665B3" w:rsidRPr="0087207E" w:rsidRDefault="009665B3" w:rsidP="009665B3">
      <w:pPr>
        <w:pStyle w:val="Prrafodelista"/>
        <w:shd w:val="clear" w:color="auto" w:fill="FFFFFF"/>
        <w:spacing w:line="360" w:lineRule="auto"/>
        <w:ind w:left="0"/>
        <w:jc w:val="both"/>
        <w:rPr>
          <w:rFonts w:ascii="Palatino Linotype" w:eastAsia="Times New Roman" w:hAnsi="Palatino Linotype" w:cs="Arial"/>
          <w:color w:val="000000" w:themeColor="text1"/>
          <w:lang w:eastAsia="es-MX"/>
        </w:rPr>
      </w:pPr>
    </w:p>
    <w:p w14:paraId="76A29853" w14:textId="77777777" w:rsidR="009665B3" w:rsidRPr="0087207E" w:rsidRDefault="009665B3" w:rsidP="008949A2">
      <w:pPr>
        <w:pStyle w:val="Prrafodelista"/>
        <w:numPr>
          <w:ilvl w:val="0"/>
          <w:numId w:val="41"/>
        </w:numPr>
        <w:shd w:val="clear" w:color="auto" w:fill="FFFFFF"/>
        <w:spacing w:line="360" w:lineRule="auto"/>
        <w:ind w:left="426" w:hanging="426"/>
        <w:jc w:val="both"/>
        <w:rPr>
          <w:rFonts w:ascii="Palatino Linotype" w:eastAsia="Times New Roman" w:hAnsi="Palatino Linotype" w:cs="Arial"/>
          <w:color w:val="000000" w:themeColor="text1"/>
          <w:lang w:eastAsia="es-MX"/>
        </w:rPr>
      </w:pPr>
      <w:r w:rsidRPr="0087207E">
        <w:rPr>
          <w:rFonts w:ascii="Palatino Linotype" w:eastAsia="Times New Roman" w:hAnsi="Palatino Linotype" w:cs="Arial"/>
          <w:color w:val="000000" w:themeColor="text1"/>
          <w:lang w:eastAsia="es-MX"/>
        </w:rPr>
        <w:t xml:space="preserve">En otras palabras, </w:t>
      </w:r>
      <w:r w:rsidRPr="0087207E">
        <w:rPr>
          <w:rFonts w:ascii="Palatino Linotype" w:hAnsi="Palatino Linotype"/>
          <w:color w:val="000000" w:themeColor="text1"/>
        </w:rPr>
        <w:t xml:space="preserve">la clasificación de la información, en cualquiera de sus modalidades, deberá de justificarse en un Acuerdo de Clasificación de Información emitido por el Comité del Transparencia del </w:t>
      </w:r>
      <w:r w:rsidRPr="0087207E">
        <w:rPr>
          <w:rFonts w:ascii="Palatino Linotype" w:hAnsi="Palatino Linotype"/>
          <w:b/>
          <w:color w:val="000000" w:themeColor="text1"/>
        </w:rPr>
        <w:t xml:space="preserve">SUJETO </w:t>
      </w:r>
      <w:r w:rsidRPr="0087207E">
        <w:rPr>
          <w:rFonts w:ascii="Palatino Linotype" w:hAnsi="Palatino Linotype"/>
          <w:b/>
          <w:color w:val="000000" w:themeColor="text1"/>
        </w:rPr>
        <w:lastRenderedPageBreak/>
        <w:t>OBLIGADO</w:t>
      </w:r>
      <w:r w:rsidRPr="0087207E">
        <w:rPr>
          <w:rFonts w:ascii="Palatino Linotype" w:hAnsi="Palatino Linotype"/>
          <w:color w:val="000000" w:themeColor="text1"/>
        </w:rPr>
        <w:t xml:space="preserve">. Dicho acuerdo deberá de contener los </w:t>
      </w:r>
      <w:r w:rsidRPr="0087207E">
        <w:rPr>
          <w:rFonts w:ascii="Palatino Linotype" w:hAnsi="Palatino Linotype"/>
          <w:b/>
          <w:color w:val="000000" w:themeColor="text1"/>
        </w:rPr>
        <w:t>razonamientos lógicos</w:t>
      </w:r>
      <w:r w:rsidRPr="0087207E">
        <w:rPr>
          <w:rFonts w:ascii="Palatino Linotype" w:hAnsi="Palatino Linotype"/>
          <w:color w:val="000000" w:themeColor="text1"/>
        </w:rPr>
        <w:t xml:space="preserve"> mediante los cuales se </w:t>
      </w:r>
      <w:r w:rsidRPr="0087207E">
        <w:rPr>
          <w:rFonts w:ascii="Palatino Linotype" w:hAnsi="Palatino Linotype"/>
          <w:b/>
          <w:color w:val="000000" w:themeColor="text1"/>
        </w:rPr>
        <w:t xml:space="preserve">demuestre </w:t>
      </w:r>
      <w:r w:rsidRPr="0087207E">
        <w:rPr>
          <w:rFonts w:ascii="Palatino Linotype" w:hAnsi="Palatino Linotype"/>
          <w:color w:val="000000" w:themeColor="text1"/>
        </w:rPr>
        <w:t>que la información corresponde a algunas de las hipótesis jurídicas previstas en los artículos 122 y 143 de la ley, explicando claramente las causas excepcionales que justifican la restricción al derecho.</w:t>
      </w:r>
    </w:p>
    <w:p w14:paraId="56BAA535" w14:textId="77777777" w:rsidR="009665B3" w:rsidRPr="0087207E" w:rsidRDefault="009665B3" w:rsidP="009665B3">
      <w:pPr>
        <w:pStyle w:val="Prrafodelista"/>
        <w:shd w:val="clear" w:color="auto" w:fill="FFFFFF"/>
        <w:spacing w:line="360" w:lineRule="auto"/>
        <w:ind w:left="0"/>
        <w:jc w:val="both"/>
        <w:rPr>
          <w:rFonts w:ascii="Palatino Linotype" w:eastAsia="Times New Roman" w:hAnsi="Palatino Linotype" w:cs="Arial"/>
          <w:color w:val="000000" w:themeColor="text1"/>
          <w:lang w:eastAsia="es-MX"/>
        </w:rPr>
      </w:pPr>
    </w:p>
    <w:p w14:paraId="5160C23C" w14:textId="77777777" w:rsidR="009665B3" w:rsidRPr="0087207E" w:rsidRDefault="009665B3" w:rsidP="008949A2">
      <w:pPr>
        <w:pStyle w:val="Prrafodelista"/>
        <w:numPr>
          <w:ilvl w:val="0"/>
          <w:numId w:val="41"/>
        </w:numPr>
        <w:shd w:val="clear" w:color="auto" w:fill="FFFFFF"/>
        <w:spacing w:line="360" w:lineRule="auto"/>
        <w:ind w:left="426" w:hanging="426"/>
        <w:jc w:val="both"/>
        <w:rPr>
          <w:rFonts w:ascii="Palatino Linotype" w:eastAsia="Times New Roman" w:hAnsi="Palatino Linotype" w:cs="Arial"/>
          <w:color w:val="000000" w:themeColor="text1"/>
          <w:lang w:eastAsia="es-MX"/>
        </w:rPr>
      </w:pPr>
      <w:r w:rsidRPr="0087207E">
        <w:rPr>
          <w:rFonts w:ascii="Palatino Linotype" w:hAnsi="Palatino Linotype"/>
        </w:rPr>
        <w:t>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14:paraId="08086BCA" w14:textId="77777777" w:rsidR="009665B3" w:rsidRPr="0087207E" w:rsidRDefault="009665B3" w:rsidP="009665B3">
      <w:pPr>
        <w:pStyle w:val="Prrafodelista"/>
        <w:rPr>
          <w:rFonts w:ascii="Palatino Linotype" w:eastAsia="Times New Roman" w:hAnsi="Palatino Linotype" w:cs="Arial"/>
          <w:color w:val="000000" w:themeColor="text1"/>
          <w:lang w:eastAsia="es-MX"/>
        </w:rPr>
      </w:pPr>
    </w:p>
    <w:p w14:paraId="46D1C1D3" w14:textId="77777777" w:rsidR="00CE167B" w:rsidRPr="0087207E" w:rsidRDefault="00CE167B" w:rsidP="009665B3">
      <w:pPr>
        <w:pStyle w:val="Prrafodelista"/>
        <w:rPr>
          <w:rFonts w:ascii="Palatino Linotype" w:eastAsia="Times New Roman" w:hAnsi="Palatino Linotype" w:cs="Arial"/>
          <w:color w:val="000000" w:themeColor="text1"/>
          <w:lang w:eastAsia="es-MX"/>
        </w:rPr>
      </w:pPr>
    </w:p>
    <w:p w14:paraId="461BDEC0" w14:textId="77777777" w:rsidR="009665B3" w:rsidRPr="0087207E" w:rsidRDefault="009665B3" w:rsidP="009665B3">
      <w:pPr>
        <w:keepNext/>
        <w:keepLines/>
        <w:spacing w:before="40" w:line="259" w:lineRule="auto"/>
        <w:outlineLvl w:val="1"/>
        <w:rPr>
          <w:rFonts w:ascii="Palatino Linotype" w:eastAsiaTheme="majorEastAsia" w:hAnsi="Palatino Linotype" w:cstheme="majorBidi"/>
          <w:b/>
          <w:lang w:val="es-MX" w:eastAsia="en-US"/>
        </w:rPr>
      </w:pPr>
      <w:bookmarkStart w:id="88" w:name="_Toc486525259"/>
      <w:bookmarkStart w:id="89" w:name="_Toc503367745"/>
      <w:bookmarkStart w:id="90" w:name="_Toc507607220"/>
      <w:bookmarkStart w:id="91" w:name="_Toc511303341"/>
      <w:bookmarkStart w:id="92" w:name="_Toc516161531"/>
      <w:r w:rsidRPr="0087207E">
        <w:rPr>
          <w:rFonts w:ascii="Palatino Linotype" w:eastAsiaTheme="majorEastAsia" w:hAnsi="Palatino Linotype" w:cstheme="majorBidi"/>
          <w:b/>
          <w:lang w:val="es-MX" w:eastAsia="en-US"/>
        </w:rPr>
        <w:t>SEXTO. Vista a los órganos de control interno</w:t>
      </w:r>
      <w:bookmarkEnd w:id="88"/>
      <w:bookmarkEnd w:id="89"/>
      <w:bookmarkEnd w:id="90"/>
      <w:bookmarkEnd w:id="91"/>
      <w:bookmarkEnd w:id="92"/>
    </w:p>
    <w:p w14:paraId="6A80828C" w14:textId="1D6B94C5" w:rsidR="009665B3" w:rsidRPr="0087207E" w:rsidRDefault="009665B3" w:rsidP="008949A2">
      <w:pPr>
        <w:pStyle w:val="Prrafodelista"/>
        <w:numPr>
          <w:ilvl w:val="0"/>
          <w:numId w:val="41"/>
        </w:numPr>
        <w:spacing w:before="240" w:after="240" w:line="360" w:lineRule="auto"/>
        <w:ind w:left="426" w:hanging="426"/>
        <w:jc w:val="both"/>
        <w:rPr>
          <w:rFonts w:ascii="Palatino Linotype" w:hAnsi="Palatino Linotype"/>
        </w:rPr>
      </w:pPr>
      <w:r w:rsidRPr="0087207E">
        <w:rPr>
          <w:rFonts w:ascii="Palatino Linotype" w:hAnsi="Palatino Linotype"/>
        </w:rPr>
        <w:t xml:space="preserve">No se omite señalar que el </w:t>
      </w:r>
      <w:r w:rsidRPr="0087207E">
        <w:rPr>
          <w:rFonts w:ascii="Palatino Linotype" w:hAnsi="Palatino Linotype"/>
          <w:b/>
        </w:rPr>
        <w:t>SUJETO OBLIGADO</w:t>
      </w:r>
      <w:r w:rsidRPr="0087207E">
        <w:rPr>
          <w:rFonts w:ascii="Palatino Linotype" w:hAnsi="Palatino Linotype"/>
        </w:rPr>
        <w:t xml:space="preserve"> al enviar información </w:t>
      </w:r>
      <w:r w:rsidR="00CE167B" w:rsidRPr="0087207E">
        <w:rPr>
          <w:rFonts w:ascii="Palatino Linotype" w:hAnsi="Palatino Linotype"/>
        </w:rPr>
        <w:t>de quien no se tiene certeza tenga el carácter de servidor público adscrito a la Universidad, y de que probablemente se trate de una particular,</w:t>
      </w:r>
      <w:r w:rsidRPr="0087207E">
        <w:rPr>
          <w:rFonts w:ascii="Palatino Linotype" w:hAnsi="Palatino Linotype"/>
        </w:rPr>
        <w:t xml:space="preserve"> ésta violentando el derecho a la protección de los datos personales también consagrado constitucionalmente, por tal motivo con fundamento en el artículo 16 fracción V del Reglamento Interior del Instituto de Transparencia, Acceso a la Información Pública y Protección de Datos Personales del Estado de México y Municipios, es menester dar vista al Órgano de Control Interno de este Instituto para que en ejercicio de sus atribuciones atienda las directivas </w:t>
      </w:r>
      <w:r w:rsidRPr="0087207E">
        <w:rPr>
          <w:rFonts w:ascii="Palatino Linotype" w:hAnsi="Palatino Linotype"/>
        </w:rPr>
        <w:lastRenderedPageBreak/>
        <w:t>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5F1D258D" w14:textId="77777777" w:rsidR="009665B3" w:rsidRPr="0087207E" w:rsidRDefault="009665B3" w:rsidP="008949A2">
      <w:pPr>
        <w:numPr>
          <w:ilvl w:val="0"/>
          <w:numId w:val="41"/>
        </w:numPr>
        <w:tabs>
          <w:tab w:val="left" w:pos="-142"/>
        </w:tabs>
        <w:spacing w:before="240" w:after="240" w:line="360" w:lineRule="auto"/>
        <w:ind w:left="426" w:hanging="426"/>
        <w:contextualSpacing/>
        <w:jc w:val="both"/>
        <w:rPr>
          <w:rFonts w:ascii="Palatino Linotype" w:hAnsi="Palatino Linotype"/>
        </w:rPr>
      </w:pPr>
      <w:r w:rsidRPr="0087207E">
        <w:rPr>
          <w:rFonts w:ascii="Palatino Linotype" w:hAnsi="Palatino Linotype"/>
        </w:rPr>
        <w:t>Por ello, es conveniente señalar la fracción X, del artículo 36, de la Ley de Transparencia y Acceso a la Información Pública del Estado de México y Municipios, que establece:</w:t>
      </w:r>
    </w:p>
    <w:p w14:paraId="7C367340" w14:textId="77777777" w:rsidR="009665B3" w:rsidRPr="0087207E" w:rsidRDefault="009665B3" w:rsidP="00CE167B">
      <w:pPr>
        <w:tabs>
          <w:tab w:val="left" w:pos="-142"/>
        </w:tabs>
        <w:spacing w:line="360" w:lineRule="auto"/>
        <w:ind w:left="993" w:right="567"/>
        <w:contextualSpacing/>
        <w:jc w:val="both"/>
        <w:rPr>
          <w:rFonts w:ascii="Palatino Linotype" w:hAnsi="Palatino Linotype"/>
          <w:i/>
        </w:rPr>
      </w:pPr>
      <w:r w:rsidRPr="0087207E">
        <w:rPr>
          <w:rFonts w:ascii="Palatino Linotype" w:hAnsi="Palatino Linotype"/>
          <w:i/>
        </w:rPr>
        <w:t>“Artículo 36. El Instituto tendrá, en el ámbito de su competencia, las siguientes atribuciones:</w:t>
      </w:r>
    </w:p>
    <w:p w14:paraId="4FF06712" w14:textId="77777777" w:rsidR="009665B3" w:rsidRPr="0087207E" w:rsidRDefault="009665B3" w:rsidP="00CE167B">
      <w:pPr>
        <w:tabs>
          <w:tab w:val="left" w:pos="-142"/>
        </w:tabs>
        <w:spacing w:line="360" w:lineRule="auto"/>
        <w:ind w:left="993" w:right="567"/>
        <w:contextualSpacing/>
        <w:jc w:val="both"/>
        <w:rPr>
          <w:rFonts w:ascii="Palatino Linotype" w:hAnsi="Palatino Linotype"/>
          <w:i/>
        </w:rPr>
      </w:pPr>
      <w:r w:rsidRPr="0087207E">
        <w:rPr>
          <w:rFonts w:ascii="Palatino Linotype" w:hAnsi="Palatino Linotype"/>
          <w:i/>
        </w:rPr>
        <w:t>…</w:t>
      </w:r>
    </w:p>
    <w:p w14:paraId="54AEEB17" w14:textId="77777777" w:rsidR="009665B3" w:rsidRPr="0087207E" w:rsidRDefault="009665B3" w:rsidP="00CE167B">
      <w:pPr>
        <w:tabs>
          <w:tab w:val="left" w:pos="-142"/>
        </w:tabs>
        <w:spacing w:line="360" w:lineRule="auto"/>
        <w:ind w:left="993" w:right="567"/>
        <w:contextualSpacing/>
        <w:jc w:val="both"/>
        <w:rPr>
          <w:rFonts w:ascii="Palatino Linotype" w:hAnsi="Palatino Linotype"/>
          <w:i/>
        </w:rPr>
      </w:pPr>
      <w:r w:rsidRPr="0087207E">
        <w:rPr>
          <w:rFonts w:ascii="Palatino Linotype" w:hAnsi="Palatino Linotype"/>
          <w:i/>
        </w:rPr>
        <w:t xml:space="preserve">X. Hacer del conocimiento del órgano de control interno o equivalente de cada Sujeto Obligado las infracciones a esta Ley; </w:t>
      </w:r>
    </w:p>
    <w:p w14:paraId="557DAB1E" w14:textId="77777777" w:rsidR="009665B3" w:rsidRPr="0087207E" w:rsidRDefault="009665B3" w:rsidP="00CE167B">
      <w:pPr>
        <w:tabs>
          <w:tab w:val="left" w:pos="-142"/>
        </w:tabs>
        <w:spacing w:line="360" w:lineRule="auto"/>
        <w:ind w:left="993" w:right="567"/>
        <w:contextualSpacing/>
        <w:jc w:val="both"/>
        <w:rPr>
          <w:rFonts w:ascii="Palatino Linotype" w:hAnsi="Palatino Linotype"/>
          <w:i/>
        </w:rPr>
      </w:pPr>
      <w:r w:rsidRPr="0087207E">
        <w:rPr>
          <w:rFonts w:ascii="Palatino Linotype" w:hAnsi="Palatino Linotype"/>
          <w:i/>
        </w:rPr>
        <w:t>…”</w:t>
      </w:r>
    </w:p>
    <w:p w14:paraId="511A8EF7" w14:textId="77777777" w:rsidR="009665B3" w:rsidRPr="0087207E" w:rsidRDefault="009665B3" w:rsidP="008949A2">
      <w:pPr>
        <w:numPr>
          <w:ilvl w:val="0"/>
          <w:numId w:val="41"/>
        </w:numPr>
        <w:tabs>
          <w:tab w:val="left" w:pos="-142"/>
        </w:tabs>
        <w:spacing w:before="240" w:after="240" w:line="360" w:lineRule="auto"/>
        <w:ind w:left="567" w:hanging="567"/>
        <w:contextualSpacing/>
        <w:jc w:val="both"/>
        <w:rPr>
          <w:rFonts w:ascii="Palatino Linotype" w:eastAsia="MS Mincho" w:hAnsi="Palatino Linotype" w:cs="Arial"/>
        </w:rPr>
      </w:pPr>
      <w:r w:rsidRPr="0087207E">
        <w:rPr>
          <w:rFonts w:ascii="Palatino Linotype" w:hAnsi="Palatino Linotype"/>
        </w:rPr>
        <w:t xml:space="preserve">Asimismo, este Pleno hará del conocimiento del órgano de control de este Instituto de las infracciones en que el </w:t>
      </w:r>
      <w:r w:rsidRPr="0087207E">
        <w:rPr>
          <w:rFonts w:ascii="Palatino Linotype" w:hAnsi="Palatino Linotype"/>
          <w:b/>
        </w:rPr>
        <w:t>SUJETO OBLIGADO</w:t>
      </w:r>
      <w:r w:rsidRPr="0087207E">
        <w:rPr>
          <w:rFonts w:ascii="Palatino Linotype" w:hAnsi="Palatino Linotype"/>
        </w:rPr>
        <w:t xml:space="preserve"> incurrió, toda vez que la naturaleza de investigar y sancionar corresponde a un ente distinto a éste a través de un procedimiento diferente al recurso de revisión, lo cual se encuentra previsto </w:t>
      </w:r>
      <w:r w:rsidRPr="0087207E">
        <w:rPr>
          <w:rFonts w:ascii="Palatino Linotype" w:eastAsia="MS Mincho" w:hAnsi="Palatino Linotype" w:cs="Arial"/>
        </w:rPr>
        <w:t xml:space="preserve">en la Ley de Transparencia Acceso a la Información Pública </w:t>
      </w:r>
      <w:r w:rsidRPr="0087207E">
        <w:rPr>
          <w:rFonts w:ascii="Palatino Linotype" w:eastAsia="MS Mincho" w:hAnsi="Palatino Linotype" w:cs="Arial"/>
        </w:rPr>
        <w:lastRenderedPageBreak/>
        <w:t>del Estado de México y Municipios específicamente en sus artículos 190, 222 y 223 que señalan lo siguiente:</w:t>
      </w:r>
    </w:p>
    <w:p w14:paraId="02EB773F" w14:textId="77777777" w:rsidR="009665B3" w:rsidRPr="0087207E" w:rsidRDefault="009665B3" w:rsidP="009665B3">
      <w:pPr>
        <w:spacing w:line="360" w:lineRule="auto"/>
        <w:ind w:left="851" w:right="567"/>
        <w:contextualSpacing/>
        <w:jc w:val="both"/>
        <w:rPr>
          <w:rFonts w:ascii="Palatino Linotype" w:hAnsi="Palatino Linotype"/>
          <w:i/>
          <w:sz w:val="22"/>
          <w:szCs w:val="22"/>
        </w:rPr>
      </w:pPr>
    </w:p>
    <w:p w14:paraId="1E4A5360" w14:textId="77777777" w:rsidR="009665B3" w:rsidRPr="0087207E" w:rsidRDefault="009665B3" w:rsidP="0087207E">
      <w:pPr>
        <w:ind w:left="851" w:right="567"/>
        <w:contextualSpacing/>
        <w:jc w:val="both"/>
        <w:rPr>
          <w:rFonts w:ascii="Palatino Linotype" w:hAnsi="Palatino Linotype"/>
          <w:i/>
          <w:sz w:val="22"/>
          <w:szCs w:val="22"/>
        </w:rPr>
      </w:pPr>
      <w:r w:rsidRPr="0087207E">
        <w:rPr>
          <w:rFonts w:ascii="Palatino Linotype" w:hAnsi="Palatino Linotype"/>
          <w:i/>
          <w:sz w:val="22"/>
          <w:szCs w:val="22"/>
        </w:rPr>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6154760C" w14:textId="77777777" w:rsidR="008949A2" w:rsidRPr="0087207E" w:rsidRDefault="008949A2" w:rsidP="0087207E">
      <w:pPr>
        <w:ind w:left="851" w:right="567"/>
        <w:contextualSpacing/>
        <w:jc w:val="both"/>
        <w:rPr>
          <w:rFonts w:ascii="Palatino Linotype" w:hAnsi="Palatino Linotype"/>
          <w:i/>
          <w:sz w:val="22"/>
          <w:szCs w:val="22"/>
        </w:rPr>
      </w:pPr>
    </w:p>
    <w:p w14:paraId="246D5927" w14:textId="77777777" w:rsidR="009665B3" w:rsidRPr="0087207E" w:rsidRDefault="009665B3" w:rsidP="0087207E">
      <w:pPr>
        <w:ind w:left="851" w:right="567"/>
        <w:contextualSpacing/>
        <w:jc w:val="both"/>
        <w:rPr>
          <w:rFonts w:ascii="Palatino Linotype" w:hAnsi="Palatino Linotype"/>
          <w:i/>
          <w:sz w:val="22"/>
          <w:szCs w:val="22"/>
        </w:rPr>
      </w:pPr>
      <w:r w:rsidRPr="0087207E">
        <w:rPr>
          <w:rFonts w:ascii="Palatino Linotype" w:hAnsi="Palatino Linotype"/>
          <w:i/>
          <w:sz w:val="22"/>
          <w:szCs w:val="22"/>
        </w:rPr>
        <w:t>Artículo 222. Son causas de responsabilidad administrativa de los servidores públicos de los sujetos obligados, por incumplimiento de las obligaciones establecidas en la materia de la presente Ley, las siguientes:</w:t>
      </w:r>
    </w:p>
    <w:p w14:paraId="1201FE65" w14:textId="77777777" w:rsidR="009665B3" w:rsidRPr="0087207E" w:rsidRDefault="009665B3" w:rsidP="0087207E">
      <w:pPr>
        <w:ind w:left="567" w:right="567"/>
        <w:contextualSpacing/>
        <w:jc w:val="both"/>
        <w:rPr>
          <w:rFonts w:ascii="Palatino Linotype" w:hAnsi="Palatino Linotype"/>
          <w:i/>
          <w:sz w:val="22"/>
          <w:szCs w:val="22"/>
        </w:rPr>
      </w:pPr>
      <w:r w:rsidRPr="0087207E">
        <w:rPr>
          <w:rFonts w:ascii="Palatino Linotype" w:hAnsi="Palatino Linotype"/>
          <w:i/>
          <w:sz w:val="22"/>
          <w:szCs w:val="22"/>
        </w:rPr>
        <w:t>…</w:t>
      </w:r>
    </w:p>
    <w:p w14:paraId="71891845" w14:textId="77777777" w:rsidR="009665B3" w:rsidRPr="0087207E" w:rsidRDefault="009665B3" w:rsidP="0087207E">
      <w:pPr>
        <w:ind w:left="851" w:right="567"/>
        <w:contextualSpacing/>
        <w:jc w:val="both"/>
        <w:rPr>
          <w:rFonts w:ascii="Palatino Linotype" w:hAnsi="Palatino Linotype"/>
          <w:i/>
          <w:sz w:val="22"/>
          <w:szCs w:val="22"/>
        </w:rPr>
      </w:pPr>
    </w:p>
    <w:p w14:paraId="11199C54" w14:textId="77777777" w:rsidR="008949A2" w:rsidRPr="0087207E" w:rsidRDefault="008949A2" w:rsidP="0087207E">
      <w:pPr>
        <w:ind w:left="851" w:right="567"/>
        <w:contextualSpacing/>
        <w:jc w:val="both"/>
        <w:rPr>
          <w:rFonts w:ascii="Palatino Linotype" w:hAnsi="Palatino Linotype"/>
          <w:b/>
          <w:i/>
          <w:sz w:val="22"/>
          <w:szCs w:val="22"/>
        </w:rPr>
      </w:pPr>
      <w:r w:rsidRPr="0087207E">
        <w:rPr>
          <w:rFonts w:ascii="Palatino Linotype" w:hAnsi="Palatino Linotype"/>
          <w:b/>
          <w:i/>
          <w:sz w:val="22"/>
          <w:szCs w:val="22"/>
        </w:rPr>
        <w:t>I. Cualquier acto u omisión que provoque la suspensión o deficiencia en la atención de las solicitudes de información;</w:t>
      </w:r>
    </w:p>
    <w:p w14:paraId="1E8EFFCF" w14:textId="77777777" w:rsidR="008949A2" w:rsidRPr="0087207E" w:rsidRDefault="008949A2" w:rsidP="0087207E">
      <w:pPr>
        <w:ind w:left="851" w:right="567"/>
        <w:contextualSpacing/>
        <w:jc w:val="both"/>
        <w:rPr>
          <w:rFonts w:ascii="Palatino Linotype" w:hAnsi="Palatino Linotype"/>
          <w:b/>
          <w:i/>
          <w:sz w:val="22"/>
          <w:szCs w:val="22"/>
        </w:rPr>
      </w:pPr>
      <w:r w:rsidRPr="0087207E">
        <w:rPr>
          <w:rFonts w:ascii="Palatino Linotype" w:hAnsi="Palatino Linotype"/>
          <w:b/>
          <w:i/>
          <w:sz w:val="22"/>
          <w:szCs w:val="22"/>
        </w:rPr>
        <w:t>...</w:t>
      </w:r>
    </w:p>
    <w:p w14:paraId="6EF87200" w14:textId="77777777" w:rsidR="008949A2" w:rsidRPr="0087207E" w:rsidRDefault="008949A2" w:rsidP="0087207E">
      <w:pPr>
        <w:ind w:left="851" w:right="567"/>
        <w:contextualSpacing/>
        <w:jc w:val="both"/>
        <w:rPr>
          <w:rFonts w:ascii="Palatino Linotype" w:hAnsi="Palatino Linotype"/>
          <w:b/>
          <w:i/>
          <w:sz w:val="22"/>
          <w:szCs w:val="22"/>
        </w:rPr>
      </w:pPr>
      <w:r w:rsidRPr="0087207E">
        <w:rPr>
          <w:rFonts w:ascii="Palatino Linotype" w:hAnsi="Palatino Linotype"/>
          <w:b/>
          <w:i/>
          <w:sz w:val="22"/>
          <w:szCs w:val="22"/>
        </w:rPr>
        <w:t>XIX. No atender los requerimientos establecidos en la presente Ley, emitidos por el Instituto;</w:t>
      </w:r>
    </w:p>
    <w:p w14:paraId="4C3A66FB" w14:textId="77777777" w:rsidR="008949A2" w:rsidRPr="0087207E" w:rsidRDefault="008949A2" w:rsidP="0087207E">
      <w:pPr>
        <w:ind w:left="851" w:right="567"/>
        <w:contextualSpacing/>
        <w:jc w:val="both"/>
        <w:rPr>
          <w:rFonts w:ascii="Palatino Linotype" w:hAnsi="Palatino Linotype"/>
          <w:b/>
          <w:i/>
          <w:sz w:val="22"/>
          <w:szCs w:val="22"/>
        </w:rPr>
      </w:pPr>
      <w:r w:rsidRPr="0087207E">
        <w:rPr>
          <w:rFonts w:ascii="Palatino Linotype" w:hAnsi="Palatino Linotype"/>
          <w:b/>
          <w:i/>
          <w:sz w:val="22"/>
          <w:szCs w:val="22"/>
        </w:rPr>
        <w:t>...</w:t>
      </w:r>
    </w:p>
    <w:p w14:paraId="290EE779" w14:textId="778D841F" w:rsidR="009665B3" w:rsidRPr="0087207E" w:rsidRDefault="008949A2" w:rsidP="0087207E">
      <w:pPr>
        <w:ind w:left="851" w:right="567"/>
        <w:contextualSpacing/>
        <w:jc w:val="both"/>
        <w:rPr>
          <w:rFonts w:ascii="Palatino Linotype" w:hAnsi="Palatino Linotype"/>
          <w:i/>
          <w:sz w:val="22"/>
          <w:szCs w:val="22"/>
        </w:rPr>
      </w:pPr>
      <w:r w:rsidRPr="0087207E">
        <w:rPr>
          <w:rFonts w:ascii="Palatino Linotype" w:hAnsi="Palatino Linotype"/>
          <w:b/>
          <w:i/>
          <w:sz w:val="22"/>
          <w:szCs w:val="22"/>
        </w:rPr>
        <w:t>XXI. En general, dejar de cumplir con las disposiciones de esta Ley.</w:t>
      </w:r>
      <w:r w:rsidR="009665B3" w:rsidRPr="0087207E">
        <w:rPr>
          <w:rFonts w:ascii="Palatino Linotype" w:hAnsi="Palatino Linotype"/>
          <w:i/>
          <w:sz w:val="22"/>
          <w:szCs w:val="22"/>
        </w:rPr>
        <w:t>…</w:t>
      </w:r>
    </w:p>
    <w:p w14:paraId="0B128A68" w14:textId="77777777" w:rsidR="008949A2" w:rsidRPr="0087207E" w:rsidRDefault="008949A2" w:rsidP="0087207E">
      <w:pPr>
        <w:ind w:left="851" w:right="567"/>
        <w:contextualSpacing/>
        <w:jc w:val="both"/>
        <w:rPr>
          <w:rFonts w:ascii="Palatino Linotype" w:hAnsi="Palatino Linotype"/>
          <w:i/>
          <w:sz w:val="22"/>
          <w:szCs w:val="22"/>
        </w:rPr>
      </w:pPr>
    </w:p>
    <w:p w14:paraId="3BD2D5A3" w14:textId="77777777" w:rsidR="009665B3" w:rsidRPr="0087207E" w:rsidRDefault="009665B3" w:rsidP="0087207E">
      <w:pPr>
        <w:ind w:left="851" w:right="567"/>
        <w:contextualSpacing/>
        <w:jc w:val="both"/>
        <w:rPr>
          <w:rFonts w:ascii="Palatino Linotype" w:hAnsi="Palatino Linotype"/>
          <w:i/>
          <w:sz w:val="22"/>
          <w:szCs w:val="22"/>
        </w:rPr>
      </w:pPr>
      <w:r w:rsidRPr="0087207E">
        <w:rPr>
          <w:rFonts w:ascii="Palatino Linotype" w:hAnsi="Palatino Linotype"/>
          <w:i/>
          <w:sz w:val="22"/>
          <w:szCs w:val="22"/>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225AAF66" w14:textId="77777777" w:rsidR="009665B3" w:rsidRPr="0087207E" w:rsidRDefault="009665B3" w:rsidP="0087207E">
      <w:pPr>
        <w:ind w:left="851" w:right="567"/>
        <w:contextualSpacing/>
        <w:jc w:val="both"/>
        <w:rPr>
          <w:rFonts w:ascii="Palatino Linotype" w:hAnsi="Palatino Linotype"/>
          <w:i/>
          <w:sz w:val="22"/>
          <w:szCs w:val="22"/>
        </w:rPr>
      </w:pPr>
      <w:r w:rsidRPr="0087207E">
        <w:rPr>
          <w:rFonts w:ascii="Palatino Linotype" w:hAnsi="Palatino Linotype"/>
          <w:i/>
          <w:sz w:val="22"/>
          <w:szCs w:val="22"/>
        </w:rPr>
        <w:t>(Énfasis añadido)</w:t>
      </w:r>
    </w:p>
    <w:p w14:paraId="0C07A616" w14:textId="77777777" w:rsidR="009665B3" w:rsidRPr="0087207E" w:rsidRDefault="009665B3" w:rsidP="008949A2">
      <w:pPr>
        <w:pStyle w:val="Prrafodelista"/>
        <w:numPr>
          <w:ilvl w:val="0"/>
          <w:numId w:val="41"/>
        </w:numPr>
        <w:spacing w:before="240" w:after="240" w:line="360" w:lineRule="auto"/>
        <w:ind w:left="426" w:hanging="426"/>
        <w:jc w:val="both"/>
        <w:rPr>
          <w:rFonts w:ascii="Palatino Linotype" w:hAnsi="Palatino Linotype" w:cs="Arial"/>
        </w:rPr>
      </w:pPr>
      <w:r w:rsidRPr="0087207E">
        <w:rPr>
          <w:rFonts w:ascii="Palatino Linotype" w:hAnsi="Palatino Linotype"/>
          <w:lang w:val="es-ES" w:eastAsia="es-MX"/>
        </w:rPr>
        <w:t xml:space="preserve">Por lo anteriormente expuesto y fundado, este </w:t>
      </w:r>
      <w:r w:rsidRPr="0087207E">
        <w:rPr>
          <w:rFonts w:ascii="Palatino Linotype" w:hAnsi="Palatino Linotype"/>
          <w:b/>
          <w:bCs/>
          <w:lang w:val="es-ES" w:eastAsia="es-MX"/>
        </w:rPr>
        <w:t>ÓRGANO GARANTE</w:t>
      </w:r>
      <w:r w:rsidRPr="0087207E">
        <w:rPr>
          <w:rFonts w:ascii="Palatino Linotype" w:hAnsi="Palatino Linotype"/>
          <w:lang w:val="es-ES" w:eastAsia="es-MX"/>
        </w:rPr>
        <w:t xml:space="preserve"> emite los siguientes:</w:t>
      </w:r>
    </w:p>
    <w:p w14:paraId="0C878081" w14:textId="77777777" w:rsidR="0087207E" w:rsidRPr="0087207E" w:rsidRDefault="0087207E" w:rsidP="0087207E">
      <w:pPr>
        <w:pStyle w:val="Prrafodelista"/>
        <w:spacing w:before="240" w:after="240" w:line="360" w:lineRule="auto"/>
        <w:ind w:left="426"/>
        <w:jc w:val="both"/>
        <w:rPr>
          <w:rFonts w:ascii="Palatino Linotype" w:hAnsi="Palatino Linotype" w:cs="Arial"/>
        </w:rPr>
      </w:pPr>
    </w:p>
    <w:p w14:paraId="135E2D8C" w14:textId="77777777" w:rsidR="0029477A" w:rsidRPr="0087207E" w:rsidRDefault="0029477A" w:rsidP="004A77A1">
      <w:pPr>
        <w:pStyle w:val="Ttulo1"/>
        <w:spacing w:line="360" w:lineRule="auto"/>
        <w:jc w:val="center"/>
        <w:rPr>
          <w:b/>
          <w:color w:val="000000" w:themeColor="text1"/>
          <w:szCs w:val="24"/>
        </w:rPr>
      </w:pPr>
      <w:bookmarkStart w:id="93" w:name="_Toc466371865"/>
      <w:bookmarkStart w:id="94" w:name="_Toc466377653"/>
      <w:bookmarkStart w:id="95" w:name="_Toc495427547"/>
      <w:bookmarkStart w:id="96" w:name="_Toc497905366"/>
      <w:bookmarkStart w:id="97" w:name="_Toc501021591"/>
      <w:bookmarkStart w:id="98" w:name="_Toc516161532"/>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Pr="0087207E">
        <w:rPr>
          <w:b/>
          <w:color w:val="000000" w:themeColor="text1"/>
          <w:szCs w:val="24"/>
        </w:rPr>
        <w:lastRenderedPageBreak/>
        <w:t>R E S O L U T I V O S</w:t>
      </w:r>
      <w:bookmarkEnd w:id="93"/>
      <w:bookmarkEnd w:id="94"/>
      <w:bookmarkEnd w:id="95"/>
      <w:bookmarkEnd w:id="96"/>
      <w:bookmarkEnd w:id="97"/>
      <w:bookmarkEnd w:id="98"/>
    </w:p>
    <w:p w14:paraId="469BF12C" w14:textId="7A312C0A" w:rsidR="0029477A" w:rsidRPr="0087207E" w:rsidRDefault="0029477A" w:rsidP="004A77A1">
      <w:pPr>
        <w:spacing w:line="360" w:lineRule="auto"/>
        <w:jc w:val="both"/>
        <w:rPr>
          <w:rFonts w:ascii="Palatino Linotype" w:hAnsi="Palatino Linotype"/>
          <w:b/>
        </w:rPr>
      </w:pPr>
      <w:bookmarkStart w:id="99" w:name="_Toc466561492"/>
      <w:bookmarkStart w:id="100" w:name="_Toc506891664"/>
      <w:bookmarkStart w:id="101" w:name="_Toc516142653"/>
      <w:bookmarkStart w:id="102" w:name="_Toc459196720"/>
      <w:bookmarkStart w:id="103" w:name="_Toc516161479"/>
      <w:bookmarkStart w:id="104" w:name="_Toc516161533"/>
      <w:r w:rsidRPr="0087207E">
        <w:rPr>
          <w:rStyle w:val="Ttulo2Car"/>
          <w:rFonts w:ascii="Palatino Linotype" w:hAnsi="Palatino Linotype"/>
          <w:b/>
          <w:color w:val="auto"/>
          <w:sz w:val="24"/>
          <w:szCs w:val="24"/>
        </w:rPr>
        <w:t>PRIMERO</w:t>
      </w:r>
      <w:r w:rsidRPr="0087207E">
        <w:rPr>
          <w:rStyle w:val="Ttulo2Car"/>
          <w:rFonts w:ascii="Palatino Linotype" w:hAnsi="Palatino Linotype"/>
          <w:color w:val="auto"/>
          <w:sz w:val="24"/>
          <w:szCs w:val="24"/>
        </w:rPr>
        <w:t>. Resulta</w:t>
      </w:r>
      <w:bookmarkEnd w:id="99"/>
      <w:bookmarkEnd w:id="100"/>
      <w:r w:rsidR="00AF60F0" w:rsidRPr="0087207E">
        <w:rPr>
          <w:rStyle w:val="Ttulo2Car"/>
          <w:rFonts w:ascii="Palatino Linotype" w:hAnsi="Palatino Linotype"/>
          <w:color w:val="auto"/>
          <w:sz w:val="24"/>
          <w:szCs w:val="24"/>
        </w:rPr>
        <w:t>n</w:t>
      </w:r>
      <w:bookmarkEnd w:id="101"/>
      <w:r w:rsidRPr="0087207E">
        <w:rPr>
          <w:rStyle w:val="Ttulo2Car"/>
          <w:rFonts w:ascii="Palatino Linotype" w:hAnsi="Palatino Linotype"/>
          <w:color w:val="auto"/>
          <w:sz w:val="24"/>
          <w:szCs w:val="24"/>
        </w:rPr>
        <w:t xml:space="preserve"> </w:t>
      </w:r>
      <w:bookmarkEnd w:id="102"/>
      <w:r w:rsidR="008949A2" w:rsidRPr="0087207E">
        <w:rPr>
          <w:rStyle w:val="Ttulo2Car"/>
          <w:rFonts w:ascii="Palatino Linotype" w:hAnsi="Palatino Linotype"/>
          <w:color w:val="auto"/>
          <w:sz w:val="24"/>
          <w:szCs w:val="24"/>
        </w:rPr>
        <w:t>parcialmente</w:t>
      </w:r>
      <w:bookmarkEnd w:id="103"/>
      <w:bookmarkEnd w:id="104"/>
      <w:r w:rsidR="008949A2" w:rsidRPr="0087207E">
        <w:rPr>
          <w:rStyle w:val="Ttulo2Car"/>
          <w:rFonts w:ascii="Palatino Linotype" w:hAnsi="Palatino Linotype"/>
          <w:color w:val="auto"/>
          <w:sz w:val="24"/>
          <w:szCs w:val="24"/>
        </w:rPr>
        <w:t xml:space="preserve"> </w:t>
      </w:r>
      <w:r w:rsidRPr="0087207E">
        <w:rPr>
          <w:rFonts w:ascii="Palatino Linotype" w:eastAsia="Calibri" w:hAnsi="Palatino Linotype" w:cs="Times New Roman"/>
          <w:lang w:val="es-ES"/>
        </w:rPr>
        <w:t xml:space="preserve">fundadas las razones y motivos de inconformidad hechos valer por </w:t>
      </w:r>
      <w:r w:rsidR="00D13EA9" w:rsidRPr="00D13EA9">
        <w:rPr>
          <w:rFonts w:ascii="Palatino Linotype" w:hAnsi="Palatino Linotype"/>
          <w:b/>
          <w:highlight w:val="black"/>
        </w:rPr>
        <w:t>--------------------------------------------</w:t>
      </w:r>
      <w:r w:rsidRPr="0087207E">
        <w:rPr>
          <w:rFonts w:ascii="Palatino Linotype" w:hAnsi="Palatino Linotype"/>
          <w:b/>
        </w:rPr>
        <w:t>.</w:t>
      </w:r>
    </w:p>
    <w:p w14:paraId="677FF4EE" w14:textId="77777777" w:rsidR="0029477A" w:rsidRPr="0087207E" w:rsidRDefault="0029477A" w:rsidP="004A77A1">
      <w:pPr>
        <w:spacing w:line="360" w:lineRule="auto"/>
        <w:jc w:val="both"/>
        <w:rPr>
          <w:rFonts w:ascii="Palatino Linotype" w:eastAsia="Calibri" w:hAnsi="Palatino Linotype" w:cs="Times New Roman"/>
          <w:lang w:val="es-ES"/>
        </w:rPr>
      </w:pPr>
    </w:p>
    <w:p w14:paraId="7ADE8733" w14:textId="269B632B" w:rsidR="00CE167B" w:rsidRPr="0087207E" w:rsidRDefault="00CE167B" w:rsidP="00CE167B">
      <w:pPr>
        <w:tabs>
          <w:tab w:val="left" w:pos="567"/>
        </w:tabs>
        <w:spacing w:line="360" w:lineRule="auto"/>
        <w:jc w:val="both"/>
        <w:rPr>
          <w:rFonts w:ascii="Palatino Linotype" w:eastAsia="Times New Roman" w:hAnsi="Palatino Linotype" w:cs="Arial"/>
          <w:b/>
          <w:color w:val="000000" w:themeColor="text1"/>
          <w:lang w:val="es-ES"/>
        </w:rPr>
      </w:pPr>
      <w:bookmarkStart w:id="105" w:name="_Toc459196722"/>
      <w:bookmarkStart w:id="106" w:name="_Toc466561494"/>
      <w:bookmarkStart w:id="107" w:name="_Toc506891666"/>
      <w:bookmarkStart w:id="108" w:name="_Toc516142655"/>
      <w:r w:rsidRPr="0087207E">
        <w:rPr>
          <w:rFonts w:ascii="Palatino Linotype" w:hAnsi="Palatino Linotype"/>
          <w:b/>
          <w:color w:val="000000" w:themeColor="text1"/>
        </w:rPr>
        <w:t>SEGUNDO</w:t>
      </w:r>
      <w:r w:rsidRPr="0087207E">
        <w:rPr>
          <w:rFonts w:ascii="Palatino Linotype" w:hAnsi="Palatino Linotype"/>
          <w:b/>
          <w:color w:val="0D0D0D" w:themeColor="text1" w:themeTint="F2"/>
        </w:rPr>
        <w:t>.</w:t>
      </w:r>
      <w:r w:rsidRPr="0087207E">
        <w:rPr>
          <w:rStyle w:val="Ttulo2Car"/>
          <w:rFonts w:ascii="Palatino Linotype" w:hAnsi="Palatino Linotype"/>
          <w:color w:val="0D0D0D" w:themeColor="text1" w:themeTint="F2"/>
          <w:sz w:val="24"/>
          <w:szCs w:val="24"/>
        </w:rPr>
        <w:t xml:space="preserve"> Se </w:t>
      </w:r>
      <w:r w:rsidR="008949A2" w:rsidRPr="0087207E">
        <w:rPr>
          <w:rStyle w:val="Ttulo2Car"/>
          <w:rFonts w:ascii="Palatino Linotype" w:hAnsi="Palatino Linotype"/>
          <w:b/>
          <w:color w:val="0D0D0D" w:themeColor="text1" w:themeTint="F2"/>
          <w:sz w:val="24"/>
          <w:szCs w:val="24"/>
        </w:rPr>
        <w:t>REVOC</w:t>
      </w:r>
      <w:r w:rsidRPr="0087207E">
        <w:rPr>
          <w:rStyle w:val="Ttulo2Car"/>
          <w:rFonts w:ascii="Palatino Linotype" w:hAnsi="Palatino Linotype"/>
          <w:b/>
          <w:color w:val="0D0D0D" w:themeColor="text1" w:themeTint="F2"/>
          <w:sz w:val="24"/>
          <w:szCs w:val="24"/>
        </w:rPr>
        <w:t>A</w:t>
      </w:r>
      <w:r w:rsidRPr="0087207E">
        <w:rPr>
          <w:rStyle w:val="Ttulo2Car"/>
          <w:rFonts w:ascii="Palatino Linotype" w:hAnsi="Palatino Linotype"/>
          <w:color w:val="0D0D0D" w:themeColor="text1" w:themeTint="F2"/>
          <w:sz w:val="24"/>
          <w:szCs w:val="24"/>
        </w:rPr>
        <w:t xml:space="preserve"> la respuesta emitida</w:t>
      </w:r>
      <w:r w:rsidRPr="0087207E">
        <w:rPr>
          <w:rFonts w:ascii="Palatino Linotype" w:eastAsia="Times New Roman" w:hAnsi="Palatino Linotype" w:cs="Arial"/>
          <w:b/>
          <w:color w:val="0D0D0D" w:themeColor="text1" w:themeTint="F2"/>
          <w:lang w:val="es-ES"/>
        </w:rPr>
        <w:t xml:space="preserve"> </w:t>
      </w:r>
      <w:r w:rsidRPr="0087207E">
        <w:rPr>
          <w:rFonts w:ascii="Palatino Linotype" w:eastAsia="Times New Roman" w:hAnsi="Palatino Linotype" w:cs="Arial"/>
          <w:color w:val="000000" w:themeColor="text1"/>
          <w:lang w:val="es-ES"/>
        </w:rPr>
        <w:t xml:space="preserve">por la </w:t>
      </w:r>
      <w:r w:rsidRPr="0087207E">
        <w:rPr>
          <w:rFonts w:ascii="Palatino Linotype" w:hAnsi="Palatino Linotype"/>
          <w:b/>
          <w:bCs/>
          <w:color w:val="000000"/>
          <w:szCs w:val="22"/>
        </w:rPr>
        <w:t>Universidad Autónoma del Estado de México</w:t>
      </w:r>
      <w:r w:rsidRPr="0087207E">
        <w:rPr>
          <w:rFonts w:ascii="Palatino Linotype" w:eastAsia="Times New Roman" w:hAnsi="Palatino Linotype" w:cs="Arial"/>
          <w:b/>
          <w:color w:val="000000" w:themeColor="text1"/>
          <w:sz w:val="28"/>
          <w:lang w:val="es-ES"/>
        </w:rPr>
        <w:t xml:space="preserve"> </w:t>
      </w:r>
      <w:r w:rsidRPr="0087207E">
        <w:rPr>
          <w:rFonts w:ascii="Palatino Linotype" w:eastAsia="Times New Roman" w:hAnsi="Palatino Linotype" w:cs="Arial"/>
          <w:color w:val="000000" w:themeColor="text1"/>
        </w:rPr>
        <w:t xml:space="preserve">y se </w:t>
      </w:r>
      <w:r w:rsidRPr="0087207E">
        <w:rPr>
          <w:rFonts w:ascii="Palatino Linotype" w:eastAsia="Times New Roman" w:hAnsi="Palatino Linotype" w:cs="Arial"/>
          <w:b/>
          <w:color w:val="000000" w:themeColor="text1"/>
        </w:rPr>
        <w:t>ORDENA</w:t>
      </w:r>
      <w:r w:rsidRPr="0087207E">
        <w:rPr>
          <w:rFonts w:ascii="Palatino Linotype" w:eastAsia="Times New Roman" w:hAnsi="Palatino Linotype" w:cs="Arial"/>
          <w:color w:val="000000" w:themeColor="text1"/>
        </w:rPr>
        <w:t xml:space="preserve"> que entregue</w:t>
      </w:r>
      <w:r w:rsidRPr="0087207E">
        <w:rPr>
          <w:rFonts w:ascii="Palatino Linotype" w:eastAsia="Times New Roman" w:hAnsi="Palatino Linotype" w:cs="Arial"/>
          <w:color w:val="000000" w:themeColor="text1"/>
          <w:lang w:val="es-ES"/>
        </w:rPr>
        <w:t>, vía Sistema de Acceso a la Información Mexiquense</w:t>
      </w:r>
      <w:r w:rsidRPr="0087207E">
        <w:rPr>
          <w:rFonts w:ascii="Palatino Linotype" w:eastAsia="Times New Roman" w:hAnsi="Palatino Linotype" w:cs="Arial"/>
          <w:b/>
          <w:color w:val="000000" w:themeColor="text1"/>
          <w:lang w:val="es-ES"/>
        </w:rPr>
        <w:t xml:space="preserve"> (SAIMEX)</w:t>
      </w:r>
      <w:r w:rsidRPr="0087207E">
        <w:rPr>
          <w:rFonts w:ascii="Palatino Linotype" w:eastAsia="Times New Roman" w:hAnsi="Palatino Linotype" w:cs="Arial"/>
          <w:color w:val="000000" w:themeColor="text1"/>
          <w:lang w:val="es-ES"/>
        </w:rPr>
        <w:t xml:space="preserve"> lo siguiente:</w:t>
      </w:r>
    </w:p>
    <w:p w14:paraId="45F5967B" w14:textId="61D7C621" w:rsidR="00CE167B" w:rsidRPr="0087207E" w:rsidRDefault="00CE167B" w:rsidP="00CE167B">
      <w:pPr>
        <w:pStyle w:val="Prrafodelista"/>
        <w:numPr>
          <w:ilvl w:val="0"/>
          <w:numId w:val="47"/>
        </w:numPr>
        <w:spacing w:before="240" w:beforeAutospacing="1" w:after="240" w:afterAutospacing="1" w:line="360" w:lineRule="auto"/>
        <w:jc w:val="both"/>
        <w:rPr>
          <w:rFonts w:ascii="Palatino Linotype" w:eastAsia="Times New Roman" w:hAnsi="Palatino Linotype" w:cs="Times New Roman"/>
          <w:b/>
          <w:lang w:val="es-MX" w:eastAsia="en-US"/>
        </w:rPr>
      </w:pPr>
      <w:r w:rsidRPr="0087207E">
        <w:rPr>
          <w:rFonts w:ascii="Palatino Linotype" w:eastAsia="Calibri" w:hAnsi="Palatino Linotype" w:cs="Times New Roman"/>
          <w:b/>
          <w:lang w:val="es-ES"/>
        </w:rPr>
        <w:t>El Acuerdo de Clasificación de Información</w:t>
      </w:r>
      <w:r w:rsidRPr="0087207E">
        <w:rPr>
          <w:rFonts w:ascii="Palatino Linotype" w:eastAsia="Times New Roman" w:hAnsi="Palatino Linotype" w:cs="Times New Roman"/>
          <w:b/>
          <w:lang w:val="es-MX" w:eastAsia="en-US"/>
        </w:rPr>
        <w:t xml:space="preserve"> como confidencial de lo requerido en la solicitud </w:t>
      </w:r>
      <w:r w:rsidRPr="0087207E">
        <w:rPr>
          <w:rFonts w:ascii="Palatino Linotype" w:eastAsia="Times New Roman" w:hAnsi="Palatino Linotype" w:cs="Times New Roman"/>
          <w:b/>
          <w:lang w:val="es-ES" w:eastAsia="en-US"/>
        </w:rPr>
        <w:t xml:space="preserve">00147/UAEM/IP/2018 </w:t>
      </w:r>
      <w:r w:rsidRPr="0087207E">
        <w:rPr>
          <w:rFonts w:ascii="Palatino Linotype" w:eastAsia="Calibri" w:hAnsi="Palatino Linotype" w:cs="Times New Roman"/>
          <w:b/>
          <w:lang w:val="es-ES"/>
        </w:rPr>
        <w:t xml:space="preserve">en términos de los artículos 122 y 143 fracción I de la Ley de Transparencia y Acceso a la Información Pública del Estado de México y Municipios, de acuerdo con lo establecido en la presente resolución. </w:t>
      </w:r>
    </w:p>
    <w:bookmarkEnd w:id="105"/>
    <w:bookmarkEnd w:id="106"/>
    <w:bookmarkEnd w:id="107"/>
    <w:bookmarkEnd w:id="108"/>
    <w:p w14:paraId="7A93CDF9" w14:textId="09F5906A" w:rsidR="0029477A" w:rsidRPr="0087207E" w:rsidRDefault="00CE167B" w:rsidP="004A77A1">
      <w:pPr>
        <w:spacing w:before="240" w:after="240" w:line="360" w:lineRule="auto"/>
        <w:jc w:val="both"/>
        <w:rPr>
          <w:rFonts w:ascii="Palatino Linotype" w:eastAsia="Calibri" w:hAnsi="Palatino Linotype" w:cs="Arial"/>
          <w:lang w:val="es-ES"/>
        </w:rPr>
      </w:pPr>
      <w:r w:rsidRPr="0087207E">
        <w:rPr>
          <w:rFonts w:ascii="Palatino Linotype" w:eastAsia="Palatino Linotype" w:hAnsi="Palatino Linotype" w:cs="Palatino Linotype"/>
          <w:b/>
          <w:color w:val="000000" w:themeColor="text1"/>
        </w:rPr>
        <w:t xml:space="preserve">TERCERO. Notifíquese </w:t>
      </w:r>
      <w:r w:rsidRPr="0087207E">
        <w:rPr>
          <w:rFonts w:ascii="Palatino Linotype" w:eastAsia="Palatino Linotype" w:hAnsi="Palatino Linotype" w:cs="Palatino Linotype"/>
          <w:color w:val="000000" w:themeColor="text1"/>
        </w:rPr>
        <w:t xml:space="preserve">al Titular de la Unidad de Transparencia del </w:t>
      </w:r>
      <w:r w:rsidRPr="0087207E">
        <w:rPr>
          <w:rFonts w:ascii="Palatino Linotype" w:eastAsia="Palatino Linotype" w:hAnsi="Palatino Linotype" w:cs="Palatino Linotype"/>
          <w:b/>
          <w:color w:val="000000" w:themeColor="text1"/>
        </w:rPr>
        <w:t>SUJETO OBLIGADO</w:t>
      </w:r>
      <w:r w:rsidRPr="0087207E">
        <w:rPr>
          <w:rFonts w:ascii="Palatino Linotype" w:eastAsia="Palatino Linotype" w:hAnsi="Palatino Linotype" w:cs="Palatino Linotype"/>
          <w:color w:val="000000" w:themeColor="text1"/>
        </w:rPr>
        <w:t xml:space="preserve">, para que conforme a los artículos 186 último párrafo, 189 párrafo segundo y 199 de la Ley de Transparencia y Acceso a la Información Pública del Estado de México y Municipios, </w:t>
      </w:r>
      <w:r w:rsidRPr="0087207E">
        <w:rPr>
          <w:rFonts w:ascii="Palatino Linotype" w:hAnsi="Palatino Linotype"/>
          <w:color w:val="000000" w:themeColor="text1"/>
          <w:shd w:val="clear" w:color="auto" w:fill="FFFFFF"/>
        </w:rPr>
        <w:t>vigente, dé cumplimiento a lo ordenado dentro del plazo de diez días hábiles, debiendo rendir a este Instituto el informe de cumplimiento de la resolución en un plazo de tres días hábiles posteriores.</w:t>
      </w:r>
    </w:p>
    <w:p w14:paraId="1351B2F6" w14:textId="43A0CCAD" w:rsidR="0029477A" w:rsidRPr="0087207E" w:rsidRDefault="0029477A" w:rsidP="004A77A1">
      <w:pPr>
        <w:spacing w:before="240" w:after="360" w:line="360" w:lineRule="auto"/>
        <w:jc w:val="both"/>
        <w:rPr>
          <w:rFonts w:ascii="Palatino Linotype" w:eastAsia="MS Mincho" w:hAnsi="Palatino Linotype" w:cs="Times New Roman"/>
          <w:color w:val="000000" w:themeColor="text1"/>
        </w:rPr>
      </w:pPr>
      <w:r w:rsidRPr="0087207E">
        <w:rPr>
          <w:rFonts w:ascii="Palatino Linotype" w:eastAsia="MS Mincho" w:hAnsi="Palatino Linotype" w:cs="Times New Roman"/>
          <w:b/>
          <w:color w:val="000000" w:themeColor="text1"/>
        </w:rPr>
        <w:t xml:space="preserve">CUARTO. </w:t>
      </w:r>
      <w:r w:rsidRPr="0087207E">
        <w:rPr>
          <w:rFonts w:ascii="Palatino Linotype" w:eastAsia="MS Mincho" w:hAnsi="Palatino Linotype" w:cs="Times New Roman"/>
          <w:color w:val="000000" w:themeColor="text1"/>
        </w:rPr>
        <w:t>Notifíquese a</w:t>
      </w:r>
      <w:r w:rsidRPr="0087207E">
        <w:rPr>
          <w:rFonts w:ascii="Palatino Linotype" w:eastAsia="MS Mincho" w:hAnsi="Palatino Linotype" w:cs="Times New Roman"/>
          <w:b/>
          <w:color w:val="000000" w:themeColor="text1"/>
        </w:rPr>
        <w:t xml:space="preserve"> </w:t>
      </w:r>
      <w:r w:rsidR="00D13EA9" w:rsidRPr="00D13EA9">
        <w:rPr>
          <w:rFonts w:ascii="Palatino Linotype" w:hAnsi="Palatino Linotype" w:cs="Arial"/>
          <w:b/>
          <w:highlight w:val="black"/>
        </w:rPr>
        <w:t>-------------------------------------------------</w:t>
      </w:r>
      <w:r w:rsidRPr="0087207E">
        <w:rPr>
          <w:rFonts w:ascii="Palatino Linotype" w:eastAsia="MS Mincho" w:hAnsi="Palatino Linotype" w:cs="Times New Roman"/>
          <w:color w:val="000000" w:themeColor="text1"/>
        </w:rPr>
        <w:t xml:space="preserve"> la presente resolución.</w:t>
      </w:r>
    </w:p>
    <w:p w14:paraId="404B3141" w14:textId="51729749" w:rsidR="0029477A" w:rsidRPr="0087207E" w:rsidRDefault="0029477A" w:rsidP="0029477A">
      <w:pPr>
        <w:spacing w:before="240" w:after="360" w:line="360" w:lineRule="auto"/>
        <w:jc w:val="both"/>
        <w:rPr>
          <w:rFonts w:ascii="Palatino Linotype" w:eastAsia="MS Mincho" w:hAnsi="Palatino Linotype" w:cs="Times New Roman"/>
          <w:color w:val="000000" w:themeColor="text1"/>
        </w:rPr>
      </w:pPr>
      <w:r w:rsidRPr="0087207E">
        <w:rPr>
          <w:rFonts w:ascii="Palatino Linotype" w:eastAsia="MS Mincho" w:hAnsi="Palatino Linotype" w:cs="Times New Roman"/>
          <w:b/>
          <w:color w:val="000000" w:themeColor="text1"/>
        </w:rPr>
        <w:lastRenderedPageBreak/>
        <w:t xml:space="preserve">QUINTO. </w:t>
      </w:r>
      <w:r w:rsidRPr="0087207E">
        <w:rPr>
          <w:rFonts w:ascii="Palatino Linotype" w:eastAsia="MS Mincho" w:hAnsi="Palatino Linotype" w:cs="Times New Roman"/>
          <w:color w:val="000000" w:themeColor="text1"/>
        </w:rPr>
        <w:t xml:space="preserve">Se hace del conocimiento de </w:t>
      </w:r>
      <w:r w:rsidR="00D13EA9" w:rsidRPr="00D13EA9">
        <w:rPr>
          <w:rFonts w:ascii="Palatino Linotype" w:hAnsi="Palatino Linotype" w:cs="Arial"/>
          <w:b/>
          <w:highlight w:val="black"/>
        </w:rPr>
        <w:t>-------------------------------------------------</w:t>
      </w:r>
      <w:bookmarkStart w:id="109" w:name="_GoBack"/>
      <w:bookmarkEnd w:id="109"/>
      <w:r w:rsidRPr="0087207E">
        <w:rPr>
          <w:rFonts w:ascii="Palatino Linotype" w:eastAsia="MS Mincho" w:hAnsi="Palatino Linotype" w:cs="Times New Roman"/>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55756671" w14:textId="71F3B9EB" w:rsidR="00CE167B" w:rsidRPr="0087207E" w:rsidRDefault="00CE167B" w:rsidP="00CE167B">
      <w:pPr>
        <w:shd w:val="clear" w:color="auto" w:fill="FFFFFF"/>
        <w:spacing w:line="360" w:lineRule="auto"/>
        <w:jc w:val="both"/>
        <w:rPr>
          <w:rFonts w:ascii="Palatino Linotype" w:eastAsia="Calibri" w:hAnsi="Palatino Linotype" w:cs="Times New Roman"/>
        </w:rPr>
      </w:pPr>
      <w:r w:rsidRPr="0087207E">
        <w:rPr>
          <w:rFonts w:ascii="Palatino Linotype" w:eastAsia="Calibri" w:hAnsi="Palatino Linotype" w:cs="Times New Roman"/>
          <w:b/>
        </w:rPr>
        <w:t>SEXTO.</w:t>
      </w:r>
      <w:r w:rsidRPr="0087207E">
        <w:rPr>
          <w:rFonts w:ascii="Palatino Linotype" w:eastAsia="Calibri" w:hAnsi="Palatino Linotype" w:cs="Times New Roman"/>
        </w:rPr>
        <w:t xml:space="preserve"> Gírese oficio al Contralor Interno y Órgano de Control y Vigilancia de este Instituto a fin de que de conformidad al artículo 190 de la Ley de Transparencia y Acceso a la Información Pública del Estado de México y Municipios, determine lo conducente en términos del considerando </w:t>
      </w:r>
      <w:r w:rsidR="005A7AD7" w:rsidRPr="0087207E">
        <w:rPr>
          <w:rFonts w:ascii="Palatino Linotype" w:eastAsia="Calibri" w:hAnsi="Palatino Linotype" w:cs="Times New Roman"/>
          <w:b/>
        </w:rPr>
        <w:t>SEX</w:t>
      </w:r>
      <w:r w:rsidRPr="0087207E">
        <w:rPr>
          <w:rFonts w:ascii="Palatino Linotype" w:eastAsia="Calibri" w:hAnsi="Palatino Linotype" w:cs="Times New Roman"/>
          <w:b/>
        </w:rPr>
        <w:t>TO</w:t>
      </w:r>
      <w:r w:rsidRPr="0087207E">
        <w:rPr>
          <w:rFonts w:ascii="Palatino Linotype" w:eastAsia="Calibri" w:hAnsi="Palatino Linotype" w:cs="Times New Roman"/>
        </w:rPr>
        <w:t xml:space="preserve"> de la presente resolución.</w:t>
      </w: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820"/>
      </w:tblGrid>
      <w:tr w:rsidR="00B75473" w:rsidRPr="0087207E" w14:paraId="150CDD5E" w14:textId="77777777" w:rsidTr="00687D53">
        <w:trPr>
          <w:trHeight w:val="1807"/>
        </w:trPr>
        <w:tc>
          <w:tcPr>
            <w:tcW w:w="9073" w:type="dxa"/>
            <w:gridSpan w:val="2"/>
            <w:vAlign w:val="center"/>
          </w:tcPr>
          <w:p w14:paraId="00418208" w14:textId="77777777" w:rsidR="008949A2" w:rsidRPr="0087207E" w:rsidRDefault="008949A2" w:rsidP="00891381">
            <w:pPr>
              <w:pStyle w:val="Prrafodelista"/>
              <w:spacing w:line="360" w:lineRule="auto"/>
              <w:ind w:left="0"/>
              <w:jc w:val="both"/>
              <w:rPr>
                <w:rFonts w:ascii="Palatino Linotype" w:hAnsi="Palatino Linotype"/>
                <w:color w:val="000000" w:themeColor="text1"/>
              </w:rPr>
            </w:pPr>
          </w:p>
          <w:p w14:paraId="2F56B55E" w14:textId="27140866" w:rsidR="00B75473" w:rsidRPr="0087207E" w:rsidRDefault="00B75473" w:rsidP="00891381">
            <w:pPr>
              <w:pStyle w:val="Prrafodelista"/>
              <w:spacing w:line="360" w:lineRule="auto"/>
              <w:ind w:left="0"/>
              <w:jc w:val="both"/>
              <w:rPr>
                <w:rFonts w:ascii="Palatino Linotype" w:hAnsi="Palatino Linotype" w:cs="Arial"/>
                <w:color w:val="000000" w:themeColor="text1"/>
              </w:rPr>
            </w:pPr>
            <w:r w:rsidRPr="0087207E">
              <w:rPr>
                <w:rFonts w:ascii="Palatino Linotype" w:hAnsi="Palatino Linotype"/>
                <w:color w:val="000000" w:themeColor="text1"/>
              </w:rPr>
              <w:t>ASÍ LO RESUELVE, POR UNANIMIDAD DE VOTOS, EL PLENO DEL INSTITUTO DE TRANSPARENCIA, ACCESO A LA INFORMACIÓN PÚBLICA Y PROTECCIÓN DE DATOS PERSONALES DEL ESTADO DE MÉXICO Y MUNICIPIOS, CONFORMADO POR LOS COMISIONADOS</w:t>
            </w:r>
            <w:r w:rsidR="0087207E" w:rsidRPr="0087207E">
              <w:rPr>
                <w:rFonts w:ascii="Palatino Linotype" w:hAnsi="Palatino Linotype"/>
                <w:color w:val="000000" w:themeColor="text1"/>
              </w:rPr>
              <w:t xml:space="preserve"> ZULEMA MARTÍNEZ SÁNCHEZ</w:t>
            </w:r>
            <w:r w:rsidRPr="0087207E">
              <w:rPr>
                <w:rFonts w:ascii="Palatino Linotype" w:hAnsi="Palatino Linotype"/>
                <w:color w:val="000000" w:themeColor="text1"/>
              </w:rPr>
              <w:t>; EVA ABAID YAPUR;</w:t>
            </w:r>
            <w:r w:rsidR="0087207E">
              <w:rPr>
                <w:rFonts w:ascii="Palatino Linotype" w:hAnsi="Palatino Linotype"/>
                <w:color w:val="000000" w:themeColor="text1"/>
              </w:rPr>
              <w:t xml:space="preserve"> JOSÉ GUADALUPE LUNA HERNÁNDEZ Y </w:t>
            </w:r>
            <w:r w:rsidRPr="0087207E">
              <w:rPr>
                <w:rFonts w:ascii="Palatino Linotype" w:hAnsi="Palatino Linotype"/>
                <w:color w:val="000000" w:themeColor="text1"/>
              </w:rPr>
              <w:t>JAV</w:t>
            </w:r>
            <w:r w:rsidR="0087207E">
              <w:rPr>
                <w:rFonts w:ascii="Palatino Linotype" w:hAnsi="Palatino Linotype"/>
                <w:color w:val="000000" w:themeColor="text1"/>
              </w:rPr>
              <w:t>IER MARTÍNEZ CRUZ;</w:t>
            </w:r>
            <w:r w:rsidRPr="0087207E">
              <w:rPr>
                <w:rFonts w:ascii="Palatino Linotype" w:hAnsi="Palatino Linotype"/>
                <w:color w:val="000000" w:themeColor="text1"/>
              </w:rPr>
              <w:t xml:space="preserve"> EN LA </w:t>
            </w:r>
            <w:r w:rsidR="0087207E">
              <w:rPr>
                <w:rFonts w:ascii="Palatino Linotype" w:hAnsi="Palatino Linotype"/>
                <w:color w:val="000000" w:themeColor="text1"/>
              </w:rPr>
              <w:t>VIGÉSIMA</w:t>
            </w:r>
            <w:r w:rsidRPr="0087207E">
              <w:rPr>
                <w:rFonts w:ascii="Palatino Linotype" w:hAnsi="Palatino Linotype"/>
                <w:color w:val="000000" w:themeColor="text1"/>
              </w:rPr>
              <w:t xml:space="preserve"> SEGUNDA SESIÓN ORDINARIA CELEBRADA EL  </w:t>
            </w:r>
            <w:r w:rsidR="0087207E">
              <w:rPr>
                <w:rFonts w:ascii="Palatino Linotype" w:hAnsi="Palatino Linotype"/>
                <w:color w:val="000000" w:themeColor="text1"/>
              </w:rPr>
              <w:t>TRECE</w:t>
            </w:r>
            <w:r w:rsidR="00313AF4" w:rsidRPr="0087207E">
              <w:rPr>
                <w:rFonts w:ascii="Palatino Linotype" w:hAnsi="Palatino Linotype"/>
                <w:color w:val="000000" w:themeColor="text1"/>
              </w:rPr>
              <w:t xml:space="preserve"> </w:t>
            </w:r>
            <w:r w:rsidRPr="0087207E">
              <w:rPr>
                <w:rFonts w:ascii="Palatino Linotype" w:hAnsi="Palatino Linotype"/>
                <w:color w:val="000000" w:themeColor="text1"/>
              </w:rPr>
              <w:t>(</w:t>
            </w:r>
            <w:r w:rsidR="0087207E">
              <w:rPr>
                <w:rFonts w:ascii="Palatino Linotype" w:hAnsi="Palatino Linotype"/>
                <w:color w:val="000000" w:themeColor="text1"/>
              </w:rPr>
              <w:t>13</w:t>
            </w:r>
            <w:r w:rsidRPr="0087207E">
              <w:rPr>
                <w:rFonts w:ascii="Palatino Linotype" w:hAnsi="Palatino Linotype"/>
                <w:color w:val="000000" w:themeColor="text1"/>
              </w:rPr>
              <w:t xml:space="preserve">) DE </w:t>
            </w:r>
            <w:r w:rsidR="0087207E">
              <w:rPr>
                <w:rFonts w:ascii="Palatino Linotype" w:hAnsi="Palatino Linotype"/>
                <w:color w:val="000000" w:themeColor="text1"/>
              </w:rPr>
              <w:t>JUNIO</w:t>
            </w:r>
            <w:r w:rsidRPr="0087207E">
              <w:rPr>
                <w:rFonts w:ascii="Palatino Linotype" w:hAnsi="Palatino Linotype"/>
                <w:color w:val="000000" w:themeColor="text1"/>
              </w:rPr>
              <w:t xml:space="preserve"> DE DOS MIL DIECI</w:t>
            </w:r>
            <w:r w:rsidR="00313AF4" w:rsidRPr="0087207E">
              <w:rPr>
                <w:rFonts w:ascii="Palatino Linotype" w:hAnsi="Palatino Linotype"/>
                <w:color w:val="000000" w:themeColor="text1"/>
              </w:rPr>
              <w:t>OCHO</w:t>
            </w:r>
            <w:r w:rsidR="00277BAF" w:rsidRPr="0087207E">
              <w:rPr>
                <w:rFonts w:ascii="Palatino Linotype" w:hAnsi="Palatino Linotype"/>
                <w:color w:val="000000" w:themeColor="text1"/>
              </w:rPr>
              <w:t>, ANTE EL</w:t>
            </w:r>
            <w:r w:rsidRPr="0087207E">
              <w:rPr>
                <w:rFonts w:ascii="Palatino Linotype" w:hAnsi="Palatino Linotype"/>
                <w:color w:val="000000" w:themeColor="text1"/>
              </w:rPr>
              <w:t xml:space="preserve"> SECRETARI</w:t>
            </w:r>
            <w:r w:rsidR="00277BAF" w:rsidRPr="0087207E">
              <w:rPr>
                <w:rFonts w:ascii="Palatino Linotype" w:hAnsi="Palatino Linotype"/>
                <w:color w:val="000000" w:themeColor="text1"/>
              </w:rPr>
              <w:t>O TÉCNICO</w:t>
            </w:r>
            <w:r w:rsidRPr="0087207E">
              <w:rPr>
                <w:rFonts w:ascii="Palatino Linotype" w:hAnsi="Palatino Linotype"/>
                <w:color w:val="000000" w:themeColor="text1"/>
              </w:rPr>
              <w:t xml:space="preserve"> DEL PLENO </w:t>
            </w:r>
            <w:r w:rsidR="00277BAF" w:rsidRPr="0087207E">
              <w:rPr>
                <w:rFonts w:ascii="Palatino Linotype" w:hAnsi="Palatino Linotype"/>
                <w:color w:val="000000" w:themeColor="text1"/>
              </w:rPr>
              <w:t>ALEXIS TAPIA RAMÍREZ</w:t>
            </w:r>
            <w:r w:rsidRPr="0087207E">
              <w:rPr>
                <w:rFonts w:ascii="Palatino Linotype" w:hAnsi="Palatino Linotype"/>
                <w:color w:val="000000" w:themeColor="text1"/>
              </w:rPr>
              <w:t>.</w:t>
            </w:r>
            <w:r w:rsidRPr="0087207E">
              <w:rPr>
                <w:rFonts w:ascii="Palatino Linotype" w:hAnsi="Palatino Linotype" w:cs="Arial"/>
                <w:color w:val="000000" w:themeColor="text1"/>
              </w:rPr>
              <w:t xml:space="preserve"> </w:t>
            </w:r>
          </w:p>
          <w:p w14:paraId="2C78B1F7" w14:textId="77777777" w:rsidR="00B75473" w:rsidRDefault="00B75473" w:rsidP="00891381">
            <w:pPr>
              <w:pStyle w:val="Prrafodelista"/>
              <w:spacing w:line="360" w:lineRule="auto"/>
              <w:ind w:left="0"/>
              <w:jc w:val="both"/>
              <w:rPr>
                <w:rFonts w:ascii="Palatino Linotype" w:hAnsi="Palatino Linotype" w:cs="Arial"/>
                <w:color w:val="000000" w:themeColor="text1"/>
              </w:rPr>
            </w:pPr>
          </w:p>
          <w:p w14:paraId="46930187" w14:textId="77777777" w:rsidR="0087207E" w:rsidRDefault="0087207E" w:rsidP="00891381">
            <w:pPr>
              <w:pStyle w:val="Prrafodelista"/>
              <w:spacing w:line="360" w:lineRule="auto"/>
              <w:ind w:left="0"/>
              <w:jc w:val="both"/>
              <w:rPr>
                <w:rFonts w:ascii="Palatino Linotype" w:hAnsi="Palatino Linotype" w:cs="Arial"/>
                <w:color w:val="000000" w:themeColor="text1"/>
              </w:rPr>
            </w:pPr>
          </w:p>
          <w:p w14:paraId="10AE7508" w14:textId="77777777" w:rsidR="0087207E" w:rsidRDefault="0087207E" w:rsidP="00891381">
            <w:pPr>
              <w:pStyle w:val="Prrafodelista"/>
              <w:spacing w:line="360" w:lineRule="auto"/>
              <w:ind w:left="0"/>
              <w:jc w:val="both"/>
              <w:rPr>
                <w:rFonts w:ascii="Palatino Linotype" w:hAnsi="Palatino Linotype" w:cs="Arial"/>
                <w:color w:val="000000" w:themeColor="text1"/>
              </w:rPr>
            </w:pPr>
          </w:p>
          <w:p w14:paraId="1BB1D205" w14:textId="77777777" w:rsidR="00314975" w:rsidRDefault="00314975" w:rsidP="00891381">
            <w:pPr>
              <w:pStyle w:val="Prrafodelista"/>
              <w:spacing w:line="360" w:lineRule="auto"/>
              <w:ind w:left="0"/>
              <w:jc w:val="both"/>
              <w:rPr>
                <w:rFonts w:ascii="Palatino Linotype" w:hAnsi="Palatino Linotype" w:cs="Arial"/>
                <w:color w:val="000000" w:themeColor="text1"/>
              </w:rPr>
            </w:pPr>
          </w:p>
          <w:p w14:paraId="7D382DAC" w14:textId="77777777" w:rsidR="0087207E" w:rsidRPr="0087207E" w:rsidRDefault="0087207E" w:rsidP="00891381">
            <w:pPr>
              <w:pStyle w:val="Prrafodelista"/>
              <w:spacing w:line="360" w:lineRule="auto"/>
              <w:ind w:left="0"/>
              <w:jc w:val="both"/>
              <w:rPr>
                <w:rFonts w:ascii="Palatino Linotype" w:hAnsi="Palatino Linotype" w:cs="Arial"/>
                <w:color w:val="000000" w:themeColor="text1"/>
              </w:rPr>
            </w:pPr>
          </w:p>
          <w:p w14:paraId="7298AD18" w14:textId="77777777" w:rsidR="00B75473" w:rsidRPr="0087207E" w:rsidRDefault="00B75473" w:rsidP="00891381">
            <w:pPr>
              <w:spacing w:line="360" w:lineRule="auto"/>
              <w:jc w:val="center"/>
              <w:rPr>
                <w:rFonts w:ascii="Palatino Linotype" w:hAnsi="Palatino Linotype" w:cs="Times New Roman"/>
                <w:b/>
                <w:color w:val="000000" w:themeColor="text1"/>
              </w:rPr>
            </w:pPr>
            <w:r w:rsidRPr="0087207E">
              <w:rPr>
                <w:rFonts w:ascii="Palatino Linotype" w:hAnsi="Palatino Linotype" w:cs="Times New Roman"/>
                <w:b/>
                <w:color w:val="000000" w:themeColor="text1"/>
              </w:rPr>
              <w:t>Zulema Martínez Sánchez</w:t>
            </w:r>
          </w:p>
          <w:p w14:paraId="66356B2D" w14:textId="77777777" w:rsidR="00B75473" w:rsidRPr="0087207E" w:rsidRDefault="00B75473" w:rsidP="00891381">
            <w:pPr>
              <w:spacing w:line="360" w:lineRule="auto"/>
              <w:jc w:val="center"/>
              <w:rPr>
                <w:rFonts w:ascii="Palatino Linotype" w:hAnsi="Palatino Linotype"/>
                <w:color w:val="000000" w:themeColor="text1"/>
              </w:rPr>
            </w:pPr>
            <w:r w:rsidRPr="0087207E">
              <w:rPr>
                <w:rFonts w:ascii="Palatino Linotype" w:hAnsi="Palatino Linotype"/>
                <w:color w:val="000000" w:themeColor="text1"/>
              </w:rPr>
              <w:t>Comisionada Presidenta</w:t>
            </w:r>
          </w:p>
          <w:p w14:paraId="512F0CDA" w14:textId="5F097605" w:rsidR="00B75473" w:rsidRPr="0087207E" w:rsidRDefault="00B75473" w:rsidP="00687D53">
            <w:pPr>
              <w:spacing w:line="360" w:lineRule="auto"/>
              <w:jc w:val="center"/>
              <w:rPr>
                <w:rFonts w:ascii="Palatino Linotype" w:hAnsi="Palatino Linotype"/>
                <w:color w:val="000000" w:themeColor="text1"/>
              </w:rPr>
            </w:pPr>
            <w:r w:rsidRPr="0087207E">
              <w:rPr>
                <w:rFonts w:ascii="Palatino Linotype" w:hAnsi="Palatino Linotype" w:cs="Times New Roman"/>
                <w:color w:val="000000" w:themeColor="text1"/>
              </w:rPr>
              <w:t>(Rúbrica)</w:t>
            </w:r>
          </w:p>
        </w:tc>
      </w:tr>
      <w:tr w:rsidR="00B75473" w:rsidRPr="0087207E" w14:paraId="78D3A41A" w14:textId="77777777" w:rsidTr="00687D53">
        <w:trPr>
          <w:trHeight w:val="2156"/>
        </w:trPr>
        <w:tc>
          <w:tcPr>
            <w:tcW w:w="4253" w:type="dxa"/>
            <w:vAlign w:val="center"/>
          </w:tcPr>
          <w:p w14:paraId="56519D4C" w14:textId="77777777" w:rsidR="00B75473" w:rsidRDefault="00B75473" w:rsidP="00891381">
            <w:pPr>
              <w:spacing w:line="360" w:lineRule="auto"/>
              <w:jc w:val="center"/>
              <w:rPr>
                <w:rFonts w:ascii="Palatino Linotype" w:hAnsi="Palatino Linotype" w:cs="Times New Roman"/>
                <w:b/>
                <w:color w:val="000000" w:themeColor="text1"/>
              </w:rPr>
            </w:pPr>
          </w:p>
          <w:p w14:paraId="320B30BA" w14:textId="77777777" w:rsidR="0087207E" w:rsidRPr="0087207E" w:rsidRDefault="0087207E" w:rsidP="00891381">
            <w:pPr>
              <w:spacing w:line="360" w:lineRule="auto"/>
              <w:jc w:val="center"/>
              <w:rPr>
                <w:rFonts w:ascii="Palatino Linotype" w:hAnsi="Palatino Linotype" w:cs="Times New Roman"/>
                <w:b/>
                <w:color w:val="000000" w:themeColor="text1"/>
              </w:rPr>
            </w:pPr>
          </w:p>
          <w:p w14:paraId="140C4ED8" w14:textId="77777777" w:rsidR="00B75473" w:rsidRPr="0087207E" w:rsidRDefault="00B75473" w:rsidP="00891381">
            <w:pPr>
              <w:spacing w:line="360" w:lineRule="auto"/>
              <w:jc w:val="center"/>
              <w:rPr>
                <w:rFonts w:ascii="Palatino Linotype" w:hAnsi="Palatino Linotype" w:cs="Times New Roman"/>
                <w:b/>
                <w:color w:val="000000" w:themeColor="text1"/>
              </w:rPr>
            </w:pPr>
            <w:r w:rsidRPr="0087207E">
              <w:rPr>
                <w:rFonts w:ascii="Palatino Linotype" w:hAnsi="Palatino Linotype" w:cs="Times New Roman"/>
                <w:b/>
                <w:color w:val="000000" w:themeColor="text1"/>
              </w:rPr>
              <w:t xml:space="preserve">Eva </w:t>
            </w:r>
            <w:proofErr w:type="spellStart"/>
            <w:r w:rsidRPr="0087207E">
              <w:rPr>
                <w:rFonts w:ascii="Palatino Linotype" w:hAnsi="Palatino Linotype" w:cs="Times New Roman"/>
                <w:b/>
                <w:color w:val="000000" w:themeColor="text1"/>
              </w:rPr>
              <w:t>Abaid</w:t>
            </w:r>
            <w:proofErr w:type="spellEnd"/>
            <w:r w:rsidRPr="0087207E">
              <w:rPr>
                <w:rFonts w:ascii="Palatino Linotype" w:hAnsi="Palatino Linotype" w:cs="Times New Roman"/>
                <w:b/>
                <w:color w:val="000000" w:themeColor="text1"/>
              </w:rPr>
              <w:t xml:space="preserve"> </w:t>
            </w:r>
            <w:proofErr w:type="spellStart"/>
            <w:r w:rsidRPr="0087207E">
              <w:rPr>
                <w:rFonts w:ascii="Palatino Linotype" w:hAnsi="Palatino Linotype" w:cs="Times New Roman"/>
                <w:b/>
                <w:color w:val="000000" w:themeColor="text1"/>
              </w:rPr>
              <w:t>Yapur</w:t>
            </w:r>
            <w:proofErr w:type="spellEnd"/>
          </w:p>
          <w:p w14:paraId="37396CF7" w14:textId="77777777" w:rsidR="00B75473" w:rsidRPr="0087207E" w:rsidRDefault="00B75473" w:rsidP="00891381">
            <w:pPr>
              <w:spacing w:line="360" w:lineRule="auto"/>
              <w:jc w:val="center"/>
              <w:rPr>
                <w:rFonts w:ascii="Palatino Linotype" w:hAnsi="Palatino Linotype" w:cs="Times New Roman"/>
                <w:color w:val="000000" w:themeColor="text1"/>
              </w:rPr>
            </w:pPr>
            <w:r w:rsidRPr="0087207E">
              <w:rPr>
                <w:rFonts w:ascii="Palatino Linotype" w:hAnsi="Palatino Linotype" w:cs="Times New Roman"/>
                <w:color w:val="000000" w:themeColor="text1"/>
              </w:rPr>
              <w:t>Comisionada</w:t>
            </w:r>
          </w:p>
          <w:p w14:paraId="311617EC" w14:textId="77777777" w:rsidR="00B75473" w:rsidRPr="0087207E" w:rsidRDefault="00B75473" w:rsidP="00891381">
            <w:pPr>
              <w:spacing w:line="360" w:lineRule="auto"/>
              <w:jc w:val="center"/>
              <w:rPr>
                <w:rFonts w:ascii="Palatino Linotype" w:hAnsi="Palatino Linotype" w:cs="Times New Roman"/>
                <w:color w:val="000000" w:themeColor="text1"/>
              </w:rPr>
            </w:pPr>
            <w:r w:rsidRPr="0087207E">
              <w:rPr>
                <w:rFonts w:ascii="Palatino Linotype" w:hAnsi="Palatino Linotype" w:cs="Times New Roman"/>
                <w:color w:val="000000" w:themeColor="text1"/>
              </w:rPr>
              <w:t>(Rúbrica)</w:t>
            </w:r>
          </w:p>
        </w:tc>
        <w:tc>
          <w:tcPr>
            <w:tcW w:w="4820" w:type="dxa"/>
            <w:vAlign w:val="center"/>
          </w:tcPr>
          <w:p w14:paraId="24F050EA" w14:textId="77777777" w:rsidR="00B75473" w:rsidRDefault="00B75473" w:rsidP="00891381">
            <w:pPr>
              <w:spacing w:line="360" w:lineRule="auto"/>
              <w:jc w:val="center"/>
              <w:rPr>
                <w:rFonts w:ascii="Palatino Linotype" w:hAnsi="Palatino Linotype" w:cs="Times New Roman"/>
                <w:b/>
                <w:color w:val="000000" w:themeColor="text1"/>
              </w:rPr>
            </w:pPr>
          </w:p>
          <w:p w14:paraId="72592D87" w14:textId="77777777" w:rsidR="0087207E" w:rsidRPr="0087207E" w:rsidRDefault="0087207E" w:rsidP="00891381">
            <w:pPr>
              <w:spacing w:line="360" w:lineRule="auto"/>
              <w:jc w:val="center"/>
              <w:rPr>
                <w:rFonts w:ascii="Palatino Linotype" w:hAnsi="Palatino Linotype" w:cs="Times New Roman"/>
                <w:b/>
                <w:color w:val="000000" w:themeColor="text1"/>
              </w:rPr>
            </w:pPr>
          </w:p>
          <w:p w14:paraId="325CE6FE" w14:textId="77777777" w:rsidR="00B75473" w:rsidRPr="0087207E" w:rsidRDefault="00B75473" w:rsidP="00891381">
            <w:pPr>
              <w:spacing w:line="360" w:lineRule="auto"/>
              <w:jc w:val="center"/>
              <w:rPr>
                <w:rFonts w:ascii="Palatino Linotype" w:hAnsi="Palatino Linotype" w:cs="Times New Roman"/>
                <w:b/>
                <w:color w:val="000000" w:themeColor="text1"/>
              </w:rPr>
            </w:pPr>
            <w:r w:rsidRPr="0087207E">
              <w:rPr>
                <w:rFonts w:ascii="Palatino Linotype" w:hAnsi="Palatino Linotype" w:cs="Times New Roman"/>
                <w:b/>
                <w:color w:val="000000" w:themeColor="text1"/>
              </w:rPr>
              <w:t>José Guadalupe Luna Hernández</w:t>
            </w:r>
          </w:p>
          <w:p w14:paraId="31166AC7" w14:textId="77777777" w:rsidR="00B75473" w:rsidRPr="0087207E" w:rsidRDefault="00B75473" w:rsidP="00891381">
            <w:pPr>
              <w:spacing w:line="360" w:lineRule="auto"/>
              <w:jc w:val="center"/>
              <w:rPr>
                <w:rFonts w:ascii="Palatino Linotype" w:hAnsi="Palatino Linotype" w:cs="Times New Roman"/>
                <w:color w:val="000000" w:themeColor="text1"/>
              </w:rPr>
            </w:pPr>
            <w:r w:rsidRPr="0087207E">
              <w:rPr>
                <w:rFonts w:ascii="Palatino Linotype" w:hAnsi="Palatino Linotype" w:cs="Times New Roman"/>
                <w:color w:val="000000" w:themeColor="text1"/>
              </w:rPr>
              <w:t>Comisionado</w:t>
            </w:r>
          </w:p>
          <w:p w14:paraId="440B193A" w14:textId="77777777" w:rsidR="00B75473" w:rsidRPr="0087207E" w:rsidRDefault="00B75473" w:rsidP="00891381">
            <w:pPr>
              <w:spacing w:line="360" w:lineRule="auto"/>
              <w:jc w:val="center"/>
              <w:rPr>
                <w:rFonts w:ascii="Palatino Linotype" w:hAnsi="Palatino Linotype" w:cs="Times New Roman"/>
                <w:color w:val="000000" w:themeColor="text1"/>
              </w:rPr>
            </w:pPr>
            <w:r w:rsidRPr="0087207E">
              <w:rPr>
                <w:rFonts w:ascii="Palatino Linotype" w:hAnsi="Palatino Linotype" w:cs="Times New Roman"/>
                <w:color w:val="000000" w:themeColor="text1"/>
              </w:rPr>
              <w:t>(Rúbrica)</w:t>
            </w:r>
          </w:p>
        </w:tc>
      </w:tr>
      <w:tr w:rsidR="00277BAF" w:rsidRPr="0087207E" w14:paraId="2D064136" w14:textId="77777777" w:rsidTr="008949A2">
        <w:trPr>
          <w:trHeight w:val="2244"/>
        </w:trPr>
        <w:tc>
          <w:tcPr>
            <w:tcW w:w="9073" w:type="dxa"/>
            <w:gridSpan w:val="2"/>
            <w:vAlign w:val="center"/>
          </w:tcPr>
          <w:p w14:paraId="09597FAA" w14:textId="77777777" w:rsidR="00277BAF" w:rsidRPr="0087207E" w:rsidRDefault="00277BAF" w:rsidP="00891381">
            <w:pPr>
              <w:spacing w:line="360" w:lineRule="auto"/>
              <w:jc w:val="center"/>
              <w:rPr>
                <w:rFonts w:ascii="Palatino Linotype" w:hAnsi="Palatino Linotype" w:cs="Times New Roman"/>
                <w:b/>
                <w:color w:val="000000" w:themeColor="text1"/>
              </w:rPr>
            </w:pPr>
          </w:p>
          <w:p w14:paraId="49834525" w14:textId="77777777" w:rsidR="00277BAF" w:rsidRDefault="00277BAF" w:rsidP="00891381">
            <w:pPr>
              <w:spacing w:line="360" w:lineRule="auto"/>
              <w:jc w:val="center"/>
              <w:rPr>
                <w:rFonts w:ascii="Palatino Linotype" w:hAnsi="Palatino Linotype" w:cs="Times New Roman"/>
                <w:b/>
                <w:color w:val="000000" w:themeColor="text1"/>
              </w:rPr>
            </w:pPr>
          </w:p>
          <w:p w14:paraId="14E05561" w14:textId="77777777" w:rsidR="0087207E" w:rsidRPr="0087207E" w:rsidRDefault="0087207E" w:rsidP="00891381">
            <w:pPr>
              <w:spacing w:line="360" w:lineRule="auto"/>
              <w:jc w:val="center"/>
              <w:rPr>
                <w:rFonts w:ascii="Palatino Linotype" w:hAnsi="Palatino Linotype" w:cs="Times New Roman"/>
                <w:b/>
                <w:color w:val="000000" w:themeColor="text1"/>
              </w:rPr>
            </w:pPr>
          </w:p>
          <w:p w14:paraId="4839A02A" w14:textId="77777777" w:rsidR="00277BAF" w:rsidRPr="0087207E" w:rsidRDefault="00277BAF" w:rsidP="00891381">
            <w:pPr>
              <w:spacing w:line="360" w:lineRule="auto"/>
              <w:jc w:val="center"/>
              <w:rPr>
                <w:rFonts w:ascii="Palatino Linotype" w:hAnsi="Palatino Linotype" w:cs="Times New Roman"/>
                <w:b/>
                <w:color w:val="000000" w:themeColor="text1"/>
              </w:rPr>
            </w:pPr>
            <w:r w:rsidRPr="0087207E">
              <w:rPr>
                <w:rFonts w:ascii="Palatino Linotype" w:hAnsi="Palatino Linotype" w:cs="Times New Roman"/>
                <w:b/>
                <w:color w:val="000000" w:themeColor="text1"/>
              </w:rPr>
              <w:t>Javier Martínez Cruz</w:t>
            </w:r>
          </w:p>
          <w:p w14:paraId="65C24EC3" w14:textId="77777777" w:rsidR="00277BAF" w:rsidRPr="0087207E" w:rsidRDefault="00277BAF" w:rsidP="00891381">
            <w:pPr>
              <w:spacing w:line="360" w:lineRule="auto"/>
              <w:jc w:val="center"/>
              <w:rPr>
                <w:rFonts w:ascii="Palatino Linotype" w:hAnsi="Palatino Linotype" w:cs="Times New Roman"/>
                <w:color w:val="000000" w:themeColor="text1"/>
              </w:rPr>
            </w:pPr>
            <w:r w:rsidRPr="0087207E">
              <w:rPr>
                <w:rFonts w:ascii="Palatino Linotype" w:hAnsi="Palatino Linotype" w:cs="Times New Roman"/>
                <w:color w:val="000000" w:themeColor="text1"/>
              </w:rPr>
              <w:t>Comisionado</w:t>
            </w:r>
          </w:p>
          <w:p w14:paraId="4B61EB9D" w14:textId="77777777" w:rsidR="00277BAF" w:rsidRPr="0087207E" w:rsidRDefault="00277BAF" w:rsidP="00277BAF">
            <w:pPr>
              <w:spacing w:line="360" w:lineRule="auto"/>
              <w:jc w:val="center"/>
              <w:rPr>
                <w:rFonts w:ascii="Palatino Linotype" w:hAnsi="Palatino Linotype" w:cs="Times New Roman"/>
                <w:color w:val="000000" w:themeColor="text1"/>
              </w:rPr>
            </w:pPr>
            <w:r w:rsidRPr="0087207E">
              <w:rPr>
                <w:rFonts w:ascii="Palatino Linotype" w:hAnsi="Palatino Linotype" w:cs="Times New Roman"/>
                <w:color w:val="000000" w:themeColor="text1"/>
              </w:rPr>
              <w:t>(Rúbrica)</w:t>
            </w:r>
          </w:p>
          <w:p w14:paraId="62348BB4" w14:textId="77777777" w:rsidR="00277BAF" w:rsidRDefault="00277BAF" w:rsidP="00277BAF">
            <w:pPr>
              <w:spacing w:line="360" w:lineRule="auto"/>
              <w:jc w:val="center"/>
              <w:rPr>
                <w:rFonts w:ascii="Palatino Linotype" w:hAnsi="Palatino Linotype" w:cs="Times New Roman"/>
                <w:color w:val="000000" w:themeColor="text1"/>
              </w:rPr>
            </w:pPr>
          </w:p>
          <w:p w14:paraId="1CDB883D" w14:textId="087A0015" w:rsidR="0087207E" w:rsidRPr="0087207E" w:rsidRDefault="0087207E" w:rsidP="00277BAF">
            <w:pPr>
              <w:spacing w:line="360" w:lineRule="auto"/>
              <w:jc w:val="center"/>
              <w:rPr>
                <w:rFonts w:ascii="Palatino Linotype" w:hAnsi="Palatino Linotype" w:cs="Times New Roman"/>
                <w:color w:val="000000" w:themeColor="text1"/>
              </w:rPr>
            </w:pPr>
          </w:p>
        </w:tc>
      </w:tr>
      <w:tr w:rsidR="00B75473" w:rsidRPr="002D6F4B" w14:paraId="0F0C631B" w14:textId="77777777" w:rsidTr="00687D53">
        <w:trPr>
          <w:trHeight w:val="1953"/>
        </w:trPr>
        <w:tc>
          <w:tcPr>
            <w:tcW w:w="9073" w:type="dxa"/>
            <w:gridSpan w:val="2"/>
            <w:vAlign w:val="center"/>
          </w:tcPr>
          <w:p w14:paraId="7F1A8285" w14:textId="5051C54B" w:rsidR="00B75473" w:rsidRPr="0087207E" w:rsidRDefault="00277BAF" w:rsidP="00891381">
            <w:pPr>
              <w:spacing w:line="360" w:lineRule="auto"/>
              <w:jc w:val="center"/>
              <w:rPr>
                <w:rFonts w:ascii="Palatino Linotype" w:hAnsi="Palatino Linotype" w:cs="Times New Roman"/>
                <w:b/>
                <w:color w:val="000000" w:themeColor="text1"/>
              </w:rPr>
            </w:pPr>
            <w:r w:rsidRPr="0087207E">
              <w:rPr>
                <w:rFonts w:ascii="Palatino Linotype" w:hAnsi="Palatino Linotype" w:cs="Times New Roman"/>
                <w:b/>
                <w:color w:val="000000" w:themeColor="text1"/>
              </w:rPr>
              <w:t>Alexis Tapia Ramírez</w:t>
            </w:r>
          </w:p>
          <w:p w14:paraId="370E2705" w14:textId="509FBBA9" w:rsidR="00B75473" w:rsidRPr="0087207E" w:rsidRDefault="00277BAF" w:rsidP="00891381">
            <w:pPr>
              <w:spacing w:line="360" w:lineRule="auto"/>
              <w:jc w:val="center"/>
              <w:rPr>
                <w:rFonts w:ascii="Palatino Linotype" w:hAnsi="Palatino Linotype" w:cs="Times New Roman"/>
                <w:color w:val="000000" w:themeColor="text1"/>
              </w:rPr>
            </w:pPr>
            <w:r w:rsidRPr="0087207E">
              <w:rPr>
                <w:rFonts w:ascii="Palatino Linotype" w:hAnsi="Palatino Linotype" w:cs="Times New Roman"/>
                <w:color w:val="000000" w:themeColor="text1"/>
              </w:rPr>
              <w:t>Secretario Técnico</w:t>
            </w:r>
            <w:r w:rsidR="00B75473" w:rsidRPr="0087207E">
              <w:rPr>
                <w:rFonts w:ascii="Palatino Linotype" w:hAnsi="Palatino Linotype" w:cs="Times New Roman"/>
                <w:color w:val="000000" w:themeColor="text1"/>
              </w:rPr>
              <w:t xml:space="preserve"> del Pleno</w:t>
            </w:r>
          </w:p>
          <w:p w14:paraId="470B1408" w14:textId="1C49D617" w:rsidR="00B75473" w:rsidRPr="0087207E" w:rsidRDefault="0087207E" w:rsidP="0087207E">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bl>
    <w:p w14:paraId="09D5B693" w14:textId="3098B6E2" w:rsidR="00BB5CA9" w:rsidRPr="00EE0ACB" w:rsidRDefault="0087207E" w:rsidP="0087207E">
      <w:pPr>
        <w:pStyle w:val="Ttulo1"/>
        <w:spacing w:line="360" w:lineRule="auto"/>
        <w:jc w:val="both"/>
      </w:pPr>
      <w:r w:rsidRPr="0087207E">
        <w:rPr>
          <w:rFonts w:cs="Arial"/>
          <w:color w:val="000000" w:themeColor="text1"/>
        </w:rPr>
        <w:t xml:space="preserve">Esta hoja corresponde a la resolución del </w:t>
      </w:r>
      <w:r>
        <w:rPr>
          <w:rFonts w:cs="Arial"/>
          <w:color w:val="000000" w:themeColor="text1"/>
        </w:rPr>
        <w:t>trece</w:t>
      </w:r>
      <w:r w:rsidRPr="0087207E">
        <w:rPr>
          <w:rFonts w:cs="Arial"/>
          <w:color w:val="000000" w:themeColor="text1"/>
        </w:rPr>
        <w:t xml:space="preserve"> (</w:t>
      </w:r>
      <w:r>
        <w:rPr>
          <w:rFonts w:cs="Arial"/>
          <w:color w:val="000000" w:themeColor="text1"/>
        </w:rPr>
        <w:t>13</w:t>
      </w:r>
      <w:r w:rsidRPr="0087207E">
        <w:rPr>
          <w:rFonts w:cs="Arial"/>
          <w:color w:val="000000" w:themeColor="text1"/>
        </w:rPr>
        <w:t xml:space="preserve">) de </w:t>
      </w:r>
      <w:r>
        <w:rPr>
          <w:rFonts w:cs="Arial"/>
          <w:color w:val="000000" w:themeColor="text1"/>
        </w:rPr>
        <w:t>junio</w:t>
      </w:r>
      <w:r w:rsidRPr="0087207E">
        <w:rPr>
          <w:rFonts w:cs="Arial"/>
          <w:color w:val="000000" w:themeColor="text1"/>
        </w:rPr>
        <w:t xml:space="preserve"> de dos mil dieciocho emitida en el recurso de revisión </w:t>
      </w:r>
      <w:r>
        <w:rPr>
          <w:rFonts w:cs="Arial"/>
          <w:b/>
          <w:bCs/>
          <w:color w:val="000000" w:themeColor="text1"/>
          <w:lang w:eastAsia="es-MX"/>
        </w:rPr>
        <w:t>01223</w:t>
      </w:r>
      <w:r w:rsidRPr="0087207E">
        <w:rPr>
          <w:rFonts w:cs="Arial"/>
          <w:b/>
          <w:bCs/>
          <w:color w:val="000000" w:themeColor="text1"/>
          <w:lang w:eastAsia="es-MX"/>
        </w:rPr>
        <w:t>/INFOEM/IP/RR/2018</w:t>
      </w:r>
    </w:p>
    <w:sectPr w:rsidR="00BB5CA9" w:rsidRPr="00EE0ACB" w:rsidSect="00472C41">
      <w:headerReference w:type="default" r:id="rId10"/>
      <w:footerReference w:type="default" r:id="rId11"/>
      <w:headerReference w:type="first" r:id="rId12"/>
      <w:footerReference w:type="first" r:id="rId13"/>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32960E" w14:textId="77777777" w:rsidR="00CC2DB6" w:rsidRDefault="00CC2DB6" w:rsidP="00587366">
      <w:r>
        <w:separator/>
      </w:r>
    </w:p>
  </w:endnote>
  <w:endnote w:type="continuationSeparator" w:id="0">
    <w:p w14:paraId="63C6DF60" w14:textId="77777777" w:rsidR="00CC2DB6" w:rsidRDefault="00CC2DB6"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428048419"/>
      <w:docPartObj>
        <w:docPartGallery w:val="Page Numbers (Bottom of Page)"/>
        <w:docPartUnique/>
      </w:docPartObj>
    </w:sdtPr>
    <w:sdtEndPr/>
    <w:sdtContent>
      <w:sdt>
        <w:sdtPr>
          <w:rPr>
            <w:rFonts w:ascii="Palatino Linotype" w:hAnsi="Palatino Linotype"/>
            <w:sz w:val="28"/>
          </w:rPr>
          <w:id w:val="-1818949391"/>
          <w:docPartObj>
            <w:docPartGallery w:val="Page Numbers (Top of Page)"/>
            <w:docPartUnique/>
          </w:docPartObj>
        </w:sdtPr>
        <w:sdtEndPr/>
        <w:sdtContent>
          <w:p w14:paraId="187818B4" w14:textId="246A4717" w:rsidR="008949A2" w:rsidRPr="00883450" w:rsidRDefault="008949A2">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D13EA9">
              <w:rPr>
                <w:rFonts w:ascii="Palatino Linotype" w:hAnsi="Palatino Linotype"/>
                <w:b/>
                <w:bCs/>
                <w:noProof/>
                <w:sz w:val="22"/>
                <w:szCs w:val="20"/>
              </w:rPr>
              <w:t>39</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D13EA9">
              <w:rPr>
                <w:rFonts w:ascii="Palatino Linotype" w:hAnsi="Palatino Linotype"/>
                <w:b/>
                <w:bCs/>
                <w:noProof/>
                <w:sz w:val="22"/>
                <w:szCs w:val="20"/>
              </w:rPr>
              <w:t>39</w:t>
            </w:r>
            <w:r w:rsidRPr="00883450">
              <w:rPr>
                <w:rFonts w:ascii="Palatino Linotype" w:hAnsi="Palatino Linotype"/>
                <w:b/>
                <w:bCs/>
                <w:sz w:val="22"/>
                <w:szCs w:val="20"/>
              </w:rPr>
              <w:fldChar w:fldCharType="end"/>
            </w:r>
          </w:p>
        </w:sdtContent>
      </w:sdt>
    </w:sdtContent>
  </w:sdt>
  <w:p w14:paraId="6243EC1B" w14:textId="77777777" w:rsidR="008949A2" w:rsidRDefault="008949A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8949A2" w:rsidRPr="00883450" w:rsidRDefault="008949A2"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D13EA9" w:rsidRPr="00D13EA9">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D13EA9" w:rsidRPr="00D13EA9">
      <w:rPr>
        <w:rFonts w:ascii="Palatino Linotype" w:hAnsi="Palatino Linotype"/>
        <w:noProof/>
        <w:sz w:val="22"/>
        <w:szCs w:val="22"/>
        <w:lang w:val="es-ES"/>
      </w:rPr>
      <w:t>39</w:t>
    </w:r>
    <w:r w:rsidRPr="00883450">
      <w:rPr>
        <w:rFonts w:ascii="Palatino Linotype" w:hAnsi="Palatino Linotype"/>
        <w:sz w:val="22"/>
        <w:szCs w:val="22"/>
      </w:rPr>
      <w:fldChar w:fldCharType="end"/>
    </w:r>
  </w:p>
  <w:p w14:paraId="5F5C4865" w14:textId="77777777" w:rsidR="008949A2" w:rsidRPr="00883450" w:rsidRDefault="008949A2">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A9DDDB" w14:textId="77777777" w:rsidR="00CC2DB6" w:rsidRDefault="00CC2DB6" w:rsidP="00587366">
      <w:r>
        <w:separator/>
      </w:r>
    </w:p>
  </w:footnote>
  <w:footnote w:type="continuationSeparator" w:id="0">
    <w:p w14:paraId="62DBFBE1" w14:textId="77777777" w:rsidR="00CC2DB6" w:rsidRDefault="00CC2DB6" w:rsidP="00587366">
      <w:r>
        <w:continuationSeparator/>
      </w:r>
    </w:p>
  </w:footnote>
  <w:footnote w:id="1">
    <w:p w14:paraId="1C7B5F27" w14:textId="77777777" w:rsidR="008949A2" w:rsidRDefault="008949A2" w:rsidP="009665B3"/>
    <w:p w14:paraId="43FE27BF" w14:textId="77777777" w:rsidR="008949A2" w:rsidRPr="00DF3C65" w:rsidRDefault="008949A2" w:rsidP="009665B3">
      <w:pPr>
        <w:pStyle w:val="Textonotapie"/>
        <w:rPr>
          <w:lang w:val="es-ES"/>
        </w:rPr>
      </w:pPr>
    </w:p>
  </w:footnote>
  <w:footnote w:id="2">
    <w:p w14:paraId="0847964B" w14:textId="77777777" w:rsidR="008949A2" w:rsidRPr="005B667A" w:rsidRDefault="008949A2" w:rsidP="009665B3">
      <w:pPr>
        <w:pStyle w:val="Textonotapie"/>
        <w:jc w:val="both"/>
        <w:rPr>
          <w:lang w:val="es-ES"/>
        </w:rPr>
      </w:pPr>
      <w:r>
        <w:rPr>
          <w:rStyle w:val="Refdenotaalpie"/>
        </w:rPr>
        <w:footnoteRef/>
      </w:r>
      <w:r>
        <w:t xml:space="preserve"> CASTELLANOS HERNÁNDEZ Eduardo de Jesús, et al, Doctrina y Lineamientos para la Redacción de Textos Jurídicos, su Publicación y Divulgación, SECRETARÍA DE GOBERNACIÓN Dirección General de Compilación y Consulta del Orden Jurídico Nacional con la colaboración del Diario Oficial de la Federación, 2008, pág. 11, consultable en la página electrónica </w:t>
      </w:r>
      <w:r w:rsidRPr="00D22A98">
        <w:t>http://www.ordenjuridico.gob.mx/Publicaciones/Libros2008/Doctrinas/Doctrinas_Oksb.pdf</w:t>
      </w:r>
      <w:r>
        <w:t>.</w:t>
      </w:r>
    </w:p>
  </w:footnote>
  <w:footnote w:id="3">
    <w:p w14:paraId="3D5D6ECC" w14:textId="77777777" w:rsidR="008949A2" w:rsidRPr="007F43A5" w:rsidRDefault="008949A2" w:rsidP="009665B3">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xml:space="preserve">, 2a. ed., México, Oxford </w:t>
      </w:r>
      <w:proofErr w:type="spellStart"/>
      <w:r w:rsidRPr="007F43A5">
        <w:rPr>
          <w:bCs/>
          <w:color w:val="000000" w:themeColor="text1"/>
          <w:bdr w:val="none" w:sz="0" w:space="0" w:color="auto" w:frame="1"/>
          <w:shd w:val="clear" w:color="auto" w:fill="FFFFFF"/>
        </w:rPr>
        <w:t>University</w:t>
      </w:r>
      <w:proofErr w:type="spellEnd"/>
      <w:r w:rsidRPr="007F43A5">
        <w:rPr>
          <w:bCs/>
          <w:color w:val="000000" w:themeColor="text1"/>
          <w:bdr w:val="none" w:sz="0" w:space="0" w:color="auto" w:frame="1"/>
          <w:shd w:val="clear" w:color="auto" w:fill="FFFFFF"/>
        </w:rPr>
        <w:t xml:space="preserve"> </w:t>
      </w:r>
      <w:proofErr w:type="spellStart"/>
      <w:r w:rsidRPr="007F43A5">
        <w:rPr>
          <w:bCs/>
          <w:color w:val="000000" w:themeColor="text1"/>
          <w:bdr w:val="none" w:sz="0" w:space="0" w:color="auto" w:frame="1"/>
          <w:shd w:val="clear" w:color="auto" w:fill="FFFFFF"/>
        </w:rPr>
        <w:t>Press</w:t>
      </w:r>
      <w:proofErr w:type="spellEnd"/>
      <w:r w:rsidRPr="007F43A5">
        <w:rPr>
          <w:bCs/>
          <w:color w:val="000000" w:themeColor="text1"/>
          <w:bdr w:val="none" w:sz="0" w:space="0" w:color="auto" w:frame="1"/>
          <w:shd w:val="clear" w:color="auto" w:fill="FFFFFF"/>
        </w:rPr>
        <w:t>, 2002, 474 pp.</w:t>
      </w:r>
    </w:p>
  </w:footnote>
  <w:footnote w:id="4">
    <w:p w14:paraId="447060C0" w14:textId="77777777" w:rsidR="008949A2" w:rsidRPr="0085625E" w:rsidRDefault="008949A2" w:rsidP="009665B3">
      <w:pPr>
        <w:pStyle w:val="Textonotapie"/>
        <w:jc w:val="both"/>
        <w:rPr>
          <w:rFonts w:asciiTheme="majorHAnsi" w:hAnsiTheme="majorHAnsi"/>
          <w:lang w:val="es-ES"/>
        </w:rPr>
      </w:pPr>
      <w:r>
        <w:rPr>
          <w:rStyle w:val="Refdenotaalpie"/>
        </w:rPr>
        <w:footnoteRef/>
      </w:r>
      <w:r>
        <w:t xml:space="preserve"> </w:t>
      </w:r>
      <w:r w:rsidRPr="0085625E">
        <w:rPr>
          <w:rFonts w:asciiTheme="majorHAnsi" w:hAnsiTheme="majorHAnsi"/>
          <w:lang w:val="es-ES"/>
        </w:rPr>
        <w:t xml:space="preserve">Tribunales Colegiados de Circuito. Novena </w:t>
      </w:r>
      <w:proofErr w:type="spellStart"/>
      <w:r w:rsidRPr="0085625E">
        <w:rPr>
          <w:rFonts w:asciiTheme="majorHAnsi" w:hAnsiTheme="majorHAnsi"/>
          <w:lang w:val="es-ES"/>
        </w:rPr>
        <w:t>Epoca</w:t>
      </w:r>
      <w:proofErr w:type="spellEnd"/>
      <w:r w:rsidRPr="0085625E">
        <w:rPr>
          <w:rFonts w:asciiTheme="majorHAnsi" w:hAnsiTheme="majorHAnsi"/>
          <w:lang w:val="es-ES"/>
        </w:rPr>
        <w:t xml:space="preserve">. Semanario Judicial de la Federación y su Gaceta. Tomo III, marzo de 1996. </w:t>
      </w:r>
      <w:proofErr w:type="spellStart"/>
      <w:r w:rsidRPr="0085625E">
        <w:rPr>
          <w:rFonts w:asciiTheme="majorHAnsi" w:hAnsiTheme="majorHAnsi"/>
          <w:lang w:val="es-ES"/>
        </w:rPr>
        <w:t>Pág</w:t>
      </w:r>
      <w:proofErr w:type="spellEnd"/>
      <w:r w:rsidRPr="0085625E">
        <w:rPr>
          <w:rFonts w:asciiTheme="majorHAnsi" w:hAnsiTheme="majorHAnsi"/>
          <w:lang w:val="es-ES"/>
        </w:rPr>
        <w:t xml:space="preserve"> 769. Consultado en http://sjf.scjn.gob.mx/sjfsist/Documentos/Tesis/203/203143.pdf  el viernes 16 de junio de 2017.</w:t>
      </w:r>
    </w:p>
    <w:p w14:paraId="263C7B05" w14:textId="77777777" w:rsidR="008949A2" w:rsidRPr="0085625E" w:rsidRDefault="008949A2" w:rsidP="009665B3">
      <w:pPr>
        <w:pStyle w:val="Textonotapie"/>
        <w:rPr>
          <w:rFonts w:asciiTheme="majorHAnsi" w:hAnsiTheme="majorHAnsi"/>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8949A2" w:rsidRDefault="008949A2" w:rsidP="001C6012">
    <w:pPr>
      <w:pStyle w:val="Encabezado"/>
      <w:tabs>
        <w:tab w:val="clear" w:pos="4252"/>
        <w:tab w:val="clear" w:pos="8504"/>
        <w:tab w:val="left" w:pos="8460"/>
      </w:tabs>
    </w:pPr>
    <w:r>
      <w:tab/>
    </w:r>
  </w:p>
  <w:p w14:paraId="64F5F23E" w14:textId="390690E5" w:rsidR="008949A2" w:rsidRDefault="008949A2">
    <w:pPr>
      <w:pStyle w:val="Encabezado"/>
    </w:pPr>
  </w:p>
  <w:tbl>
    <w:tblPr>
      <w:tblStyle w:val="Tablaconcuadrcula"/>
      <w:tblW w:w="7796"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8949A2" w:rsidRPr="00674A46" w14:paraId="07F2896E" w14:textId="77777777" w:rsidTr="006E6B65">
      <w:trPr>
        <w:trHeight w:val="138"/>
        <w:jc w:val="right"/>
      </w:trPr>
      <w:tc>
        <w:tcPr>
          <w:tcW w:w="3544" w:type="dxa"/>
          <w:vAlign w:val="center"/>
        </w:tcPr>
        <w:p w14:paraId="4A5B1974" w14:textId="3B2AB4E0" w:rsidR="008949A2" w:rsidRPr="00674A46" w:rsidRDefault="008949A2"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2B445CDD" w:rsidR="008949A2" w:rsidRPr="00674A46" w:rsidRDefault="008949A2" w:rsidP="00DF186B">
          <w:pPr>
            <w:pStyle w:val="Encabezado"/>
            <w:jc w:val="both"/>
            <w:rPr>
              <w:rFonts w:ascii="Palatino Linotype" w:hAnsi="Palatino Linotype"/>
              <w:b/>
              <w:sz w:val="22"/>
              <w:szCs w:val="22"/>
            </w:rPr>
          </w:pPr>
          <w:r>
            <w:rPr>
              <w:rFonts w:ascii="Palatino Linotype" w:hAnsi="Palatino Linotype" w:cs="Arial"/>
              <w:b/>
              <w:bCs/>
              <w:sz w:val="22"/>
              <w:szCs w:val="22"/>
              <w:lang w:eastAsia="es-MX"/>
            </w:rPr>
            <w:t>01223/INFOEM/IP/RR/2018</w:t>
          </w:r>
        </w:p>
      </w:tc>
    </w:tr>
    <w:tr w:rsidR="008949A2" w:rsidRPr="00674A46" w14:paraId="1B5D8690" w14:textId="77777777" w:rsidTr="006E6B65">
      <w:trPr>
        <w:trHeight w:val="233"/>
        <w:jc w:val="right"/>
      </w:trPr>
      <w:tc>
        <w:tcPr>
          <w:tcW w:w="3544" w:type="dxa"/>
          <w:vAlign w:val="center"/>
        </w:tcPr>
        <w:p w14:paraId="3903F2C6" w14:textId="22D569F8" w:rsidR="008949A2" w:rsidRPr="00674A46" w:rsidRDefault="008949A2"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5EABE57B" w:rsidR="008949A2" w:rsidRPr="00B75F20" w:rsidRDefault="008949A2" w:rsidP="00877086">
          <w:pPr>
            <w:pStyle w:val="Encabezado"/>
            <w:jc w:val="both"/>
            <w:rPr>
              <w:rFonts w:ascii="Palatino Linotype" w:hAnsi="Palatino Linotype"/>
              <w:b/>
              <w:sz w:val="22"/>
              <w:szCs w:val="22"/>
            </w:rPr>
          </w:pPr>
          <w:r w:rsidRPr="00DF186B">
            <w:rPr>
              <w:rFonts w:ascii="Palatino Linotype" w:hAnsi="Palatino Linotype"/>
              <w:b/>
              <w:bCs/>
              <w:color w:val="000000"/>
              <w:sz w:val="22"/>
              <w:szCs w:val="22"/>
            </w:rPr>
            <w:t>Universidad Autónoma del Estado de México</w:t>
          </w:r>
        </w:p>
      </w:tc>
    </w:tr>
    <w:tr w:rsidR="008949A2" w:rsidRPr="00674A46" w14:paraId="095EB01B" w14:textId="77777777" w:rsidTr="006E6B65">
      <w:trPr>
        <w:trHeight w:val="321"/>
        <w:jc w:val="right"/>
      </w:trPr>
      <w:tc>
        <w:tcPr>
          <w:tcW w:w="3544" w:type="dxa"/>
          <w:vAlign w:val="center"/>
        </w:tcPr>
        <w:p w14:paraId="6E000A51" w14:textId="25DCC1C7" w:rsidR="008949A2" w:rsidRPr="00674A46" w:rsidRDefault="008949A2"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8949A2" w:rsidRPr="00674A46" w:rsidRDefault="008949A2"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8949A2" w:rsidRDefault="008949A2" w:rsidP="00472C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8949A2" w:rsidRDefault="008949A2" w:rsidP="00472C41">
    <w:pPr>
      <w:pStyle w:val="Encabezado"/>
      <w:tabs>
        <w:tab w:val="clear" w:pos="4252"/>
        <w:tab w:val="clear" w:pos="8504"/>
        <w:tab w:val="left" w:pos="3103"/>
      </w:tabs>
    </w:pPr>
    <w:r>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8949A2" w:rsidRPr="00674A46" w14:paraId="0A3256F2" w14:textId="77777777" w:rsidTr="006E6B65">
      <w:trPr>
        <w:trHeight w:val="138"/>
        <w:jc w:val="right"/>
      </w:trPr>
      <w:tc>
        <w:tcPr>
          <w:tcW w:w="3261" w:type="dxa"/>
          <w:vAlign w:val="center"/>
        </w:tcPr>
        <w:p w14:paraId="3D80769D" w14:textId="316F11F8" w:rsidR="008949A2" w:rsidRPr="00674A46" w:rsidRDefault="008949A2"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1433F6FD" w:rsidR="008949A2" w:rsidRPr="00674A46" w:rsidRDefault="008949A2" w:rsidP="00A24E99">
          <w:pPr>
            <w:pStyle w:val="Encabezado"/>
            <w:rPr>
              <w:rFonts w:ascii="Palatino Linotype" w:hAnsi="Palatino Linotype"/>
              <w:b/>
              <w:sz w:val="22"/>
              <w:szCs w:val="22"/>
            </w:rPr>
          </w:pPr>
          <w:r>
            <w:rPr>
              <w:rFonts w:ascii="Palatino Linotype" w:hAnsi="Palatino Linotype" w:cs="Arial"/>
              <w:b/>
              <w:bCs/>
              <w:sz w:val="22"/>
              <w:szCs w:val="22"/>
              <w:lang w:eastAsia="es-MX"/>
            </w:rPr>
            <w:t>01223/INFOEM/IP/RR/2018</w:t>
          </w:r>
        </w:p>
      </w:tc>
    </w:tr>
    <w:tr w:rsidR="008949A2" w:rsidRPr="00B75F20" w14:paraId="128C8B3C" w14:textId="77777777" w:rsidTr="006E6B65">
      <w:trPr>
        <w:trHeight w:val="233"/>
        <w:jc w:val="right"/>
      </w:trPr>
      <w:tc>
        <w:tcPr>
          <w:tcW w:w="3261" w:type="dxa"/>
          <w:vAlign w:val="center"/>
        </w:tcPr>
        <w:p w14:paraId="483E3371" w14:textId="66B1BC74" w:rsidR="008949A2" w:rsidRPr="00674A46" w:rsidRDefault="008949A2"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14FDA9B2" w:rsidR="008949A2" w:rsidRPr="00D13EA9" w:rsidRDefault="00D13EA9" w:rsidP="0058757A">
          <w:pPr>
            <w:pStyle w:val="Encabezado"/>
            <w:rPr>
              <w:rFonts w:ascii="Palatino Linotype" w:hAnsi="Palatino Linotype"/>
              <w:b/>
              <w:sz w:val="22"/>
              <w:szCs w:val="22"/>
              <w:highlight w:val="black"/>
            </w:rPr>
          </w:pPr>
          <w:r w:rsidRPr="00D13EA9">
            <w:rPr>
              <w:rFonts w:ascii="Palatino Linotype" w:hAnsi="Palatino Linotype"/>
              <w:b/>
              <w:sz w:val="22"/>
              <w:szCs w:val="22"/>
              <w:highlight w:val="black"/>
            </w:rPr>
            <w:t>----------------------------------------</w:t>
          </w:r>
        </w:p>
      </w:tc>
    </w:tr>
    <w:tr w:rsidR="008949A2" w:rsidRPr="00674A46" w14:paraId="41BE0704" w14:textId="77777777" w:rsidTr="006E6B65">
      <w:trPr>
        <w:trHeight w:val="321"/>
        <w:jc w:val="right"/>
      </w:trPr>
      <w:tc>
        <w:tcPr>
          <w:tcW w:w="3261" w:type="dxa"/>
          <w:vAlign w:val="center"/>
        </w:tcPr>
        <w:p w14:paraId="34C64148" w14:textId="10C6C8A9" w:rsidR="008949A2" w:rsidRPr="00674A46" w:rsidRDefault="008949A2"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7751FFB3" w:rsidR="008949A2" w:rsidRPr="00674A46" w:rsidRDefault="008949A2" w:rsidP="00877086">
          <w:pPr>
            <w:pStyle w:val="Encabezado"/>
            <w:jc w:val="both"/>
            <w:rPr>
              <w:rFonts w:ascii="Palatino Linotype" w:hAnsi="Palatino Linotype"/>
              <w:b/>
              <w:sz w:val="22"/>
              <w:szCs w:val="22"/>
            </w:rPr>
          </w:pPr>
          <w:r w:rsidRPr="00DF186B">
            <w:rPr>
              <w:rFonts w:ascii="Palatino Linotype" w:hAnsi="Palatino Linotype"/>
              <w:b/>
              <w:bCs/>
              <w:color w:val="000000"/>
              <w:sz w:val="22"/>
              <w:szCs w:val="22"/>
            </w:rPr>
            <w:t>Universidad Autónoma del Estado de México</w:t>
          </w:r>
        </w:p>
      </w:tc>
    </w:tr>
    <w:tr w:rsidR="008949A2" w:rsidRPr="00674A46" w14:paraId="0C8B6193" w14:textId="77777777" w:rsidTr="006E6B65">
      <w:trPr>
        <w:trHeight w:val="321"/>
        <w:jc w:val="right"/>
      </w:trPr>
      <w:tc>
        <w:tcPr>
          <w:tcW w:w="3261" w:type="dxa"/>
          <w:vAlign w:val="center"/>
        </w:tcPr>
        <w:p w14:paraId="321FFAFF" w14:textId="40E5A678" w:rsidR="008949A2" w:rsidRPr="00674A46" w:rsidRDefault="008949A2"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8949A2" w:rsidRPr="00674A46" w:rsidRDefault="008949A2"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8949A2" w:rsidRDefault="008949A2"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70205"/>
    <w:multiLevelType w:val="hybridMultilevel"/>
    <w:tmpl w:val="329CE312"/>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31603A8"/>
    <w:multiLevelType w:val="multilevel"/>
    <w:tmpl w:val="ED2E8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D15BA2"/>
    <w:multiLevelType w:val="multilevel"/>
    <w:tmpl w:val="B2DAC66C"/>
    <w:lvl w:ilvl="0">
      <w:start w:val="2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08670D04"/>
    <w:multiLevelType w:val="hybridMultilevel"/>
    <w:tmpl w:val="DA881142"/>
    <w:lvl w:ilvl="0" w:tplc="080A000B">
      <w:start w:val="1"/>
      <w:numFmt w:val="bullet"/>
      <w:lvlText w:val=""/>
      <w:lvlJc w:val="left"/>
      <w:pPr>
        <w:ind w:left="1146" w:hanging="360"/>
      </w:pPr>
      <w:rPr>
        <w:rFonts w:ascii="Wingdings" w:hAnsi="Wingding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9163161"/>
    <w:multiLevelType w:val="hybridMultilevel"/>
    <w:tmpl w:val="277C246C"/>
    <w:lvl w:ilvl="0" w:tplc="28EADDA8">
      <w:start w:val="21"/>
      <w:numFmt w:val="decimal"/>
      <w:lvlText w:val="%1."/>
      <w:lvlJc w:val="left"/>
      <w:pPr>
        <w:ind w:left="720" w:hanging="360"/>
      </w:pPr>
      <w:rPr>
        <w:rFonts w:ascii="Palatino Linotype" w:hAnsi="Palatino Linotype"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AC607B1"/>
    <w:multiLevelType w:val="hybridMultilevel"/>
    <w:tmpl w:val="6C8A8162"/>
    <w:lvl w:ilvl="0" w:tplc="C338BBDA">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0D04133D"/>
    <w:multiLevelType w:val="multilevel"/>
    <w:tmpl w:val="05980C46"/>
    <w:lvl w:ilvl="0">
      <w:start w:val="2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0D9006A9"/>
    <w:multiLevelType w:val="multilevel"/>
    <w:tmpl w:val="325A0C58"/>
    <w:lvl w:ilvl="0">
      <w:start w:val="2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0F3464A7"/>
    <w:multiLevelType w:val="hybridMultilevel"/>
    <w:tmpl w:val="6C6E4004"/>
    <w:lvl w:ilvl="0" w:tplc="269A6166">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53673AD"/>
    <w:multiLevelType w:val="hybridMultilevel"/>
    <w:tmpl w:val="EFCE74E4"/>
    <w:lvl w:ilvl="0" w:tplc="080A0001">
      <w:start w:val="1"/>
      <w:numFmt w:val="bullet"/>
      <w:lvlText w:val=""/>
      <w:lvlJc w:val="left"/>
      <w:pPr>
        <w:ind w:left="1854" w:hanging="360"/>
      </w:pPr>
      <w:rPr>
        <w:rFonts w:ascii="Symbol" w:hAnsi="Symbol" w:hint="default"/>
      </w:r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10">
    <w:nsid w:val="156570CC"/>
    <w:multiLevelType w:val="hybridMultilevel"/>
    <w:tmpl w:val="172C5704"/>
    <w:lvl w:ilvl="0" w:tplc="8E18AC08">
      <w:start w:val="22"/>
      <w:numFmt w:val="decimal"/>
      <w:lvlText w:val="%1."/>
      <w:lvlJc w:val="left"/>
      <w:pPr>
        <w:ind w:left="720" w:hanging="360"/>
      </w:pPr>
      <w:rPr>
        <w:rFonts w:ascii="Palatino Linotype" w:hAnsi="Palatino Linotype"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1887338B"/>
    <w:multiLevelType w:val="hybridMultilevel"/>
    <w:tmpl w:val="A832038E"/>
    <w:lvl w:ilvl="0" w:tplc="F49A58BA">
      <w:start w:val="5"/>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0575DDB"/>
    <w:multiLevelType w:val="hybridMultilevel"/>
    <w:tmpl w:val="5546EC1C"/>
    <w:lvl w:ilvl="0" w:tplc="07C44D6A">
      <w:start w:val="5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0FB743F"/>
    <w:multiLevelType w:val="hybridMultilevel"/>
    <w:tmpl w:val="C14634F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
    <w:nsid w:val="239E19F6"/>
    <w:multiLevelType w:val="hybridMultilevel"/>
    <w:tmpl w:val="775A1A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295F4F29"/>
    <w:multiLevelType w:val="hybridMultilevel"/>
    <w:tmpl w:val="1178ABAE"/>
    <w:lvl w:ilvl="0" w:tplc="5988358A">
      <w:start w:val="29"/>
      <w:numFmt w:val="decimal"/>
      <w:lvlText w:val="%1."/>
      <w:lvlJc w:val="left"/>
      <w:pPr>
        <w:ind w:left="720" w:hanging="360"/>
      </w:pPr>
      <w:rPr>
        <w:rFonts w:ascii="Palatino Linotype" w:hAnsi="Palatino Linotype"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2AF40A15"/>
    <w:multiLevelType w:val="hybridMultilevel"/>
    <w:tmpl w:val="01D6D830"/>
    <w:lvl w:ilvl="0" w:tplc="5FF81B6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4317490"/>
    <w:multiLevelType w:val="hybridMultilevel"/>
    <w:tmpl w:val="19FA0FB2"/>
    <w:lvl w:ilvl="0" w:tplc="7A769D88">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4402D0B"/>
    <w:multiLevelType w:val="multilevel"/>
    <w:tmpl w:val="9718E98E"/>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nsid w:val="36AD4041"/>
    <w:multiLevelType w:val="multilevel"/>
    <w:tmpl w:val="B2502834"/>
    <w:lvl w:ilvl="0">
      <w:start w:val="3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nsid w:val="371262CE"/>
    <w:multiLevelType w:val="hybridMultilevel"/>
    <w:tmpl w:val="9CA02F0C"/>
    <w:lvl w:ilvl="0" w:tplc="44E2FAC8">
      <w:start w:val="55"/>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89B5A94"/>
    <w:multiLevelType w:val="hybridMultilevel"/>
    <w:tmpl w:val="56CC572A"/>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3">
    <w:nsid w:val="3DF23BCB"/>
    <w:multiLevelType w:val="multilevel"/>
    <w:tmpl w:val="014298CE"/>
    <w:lvl w:ilvl="0">
      <w:start w:val="3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nsid w:val="41F45E94"/>
    <w:multiLevelType w:val="hybridMultilevel"/>
    <w:tmpl w:val="F0A8E23E"/>
    <w:lvl w:ilvl="0" w:tplc="C2AE2A20">
      <w:start w:val="14"/>
      <w:numFmt w:val="decimal"/>
      <w:lvlText w:val="%1."/>
      <w:lvlJc w:val="left"/>
      <w:pPr>
        <w:ind w:left="1571"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2B60118"/>
    <w:multiLevelType w:val="hybridMultilevel"/>
    <w:tmpl w:val="7592EA28"/>
    <w:lvl w:ilvl="0" w:tplc="44140BD6">
      <w:start w:val="40"/>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43A37952"/>
    <w:multiLevelType w:val="multilevel"/>
    <w:tmpl w:val="F7AC4A22"/>
    <w:lvl w:ilvl="0">
      <w:start w:val="19"/>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nsid w:val="46A44981"/>
    <w:multiLevelType w:val="multilevel"/>
    <w:tmpl w:val="1292DEE6"/>
    <w:lvl w:ilvl="0">
      <w:start w:val="2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nsid w:val="48BA5B1D"/>
    <w:multiLevelType w:val="hybridMultilevel"/>
    <w:tmpl w:val="5C0483AA"/>
    <w:lvl w:ilvl="0" w:tplc="8DAA598A">
      <w:start w:val="26"/>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4BB10952"/>
    <w:multiLevelType w:val="hybridMultilevel"/>
    <w:tmpl w:val="9E247054"/>
    <w:lvl w:ilvl="0" w:tplc="5574D07A">
      <w:start w:val="59"/>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4C1D4BF5"/>
    <w:multiLevelType w:val="multilevel"/>
    <w:tmpl w:val="CB007A9A"/>
    <w:lvl w:ilvl="0">
      <w:start w:val="4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nsid w:val="51E500F6"/>
    <w:multiLevelType w:val="hybridMultilevel"/>
    <w:tmpl w:val="B6820DA8"/>
    <w:lvl w:ilvl="0" w:tplc="47FC1BC6">
      <w:start w:val="23"/>
      <w:numFmt w:val="decimal"/>
      <w:lvlText w:val="%1."/>
      <w:lvlJc w:val="left"/>
      <w:pPr>
        <w:ind w:left="1353"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562A56A7"/>
    <w:multiLevelType w:val="hybridMultilevel"/>
    <w:tmpl w:val="16AADF90"/>
    <w:lvl w:ilvl="0" w:tplc="B57028CE">
      <w:start w:val="86"/>
      <w:numFmt w:val="decimal"/>
      <w:lvlText w:val="%1."/>
      <w:lvlJc w:val="left"/>
      <w:pPr>
        <w:ind w:left="1428"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5DBB2299"/>
    <w:multiLevelType w:val="hybridMultilevel"/>
    <w:tmpl w:val="0E94B284"/>
    <w:lvl w:ilvl="0" w:tplc="ED2C5288">
      <w:start w:val="1"/>
      <w:numFmt w:val="lowerLetter"/>
      <w:lvlText w:val="%1)"/>
      <w:lvlJc w:val="left"/>
      <w:pPr>
        <w:ind w:left="1854"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5E6C2114"/>
    <w:multiLevelType w:val="hybridMultilevel"/>
    <w:tmpl w:val="5652E10C"/>
    <w:lvl w:ilvl="0" w:tplc="040A0017">
      <w:start w:val="1"/>
      <w:numFmt w:val="lowerLetter"/>
      <w:lvlText w:val="%1)"/>
      <w:lvlJc w:val="left"/>
      <w:pPr>
        <w:ind w:left="1428" w:hanging="360"/>
      </w:pPr>
      <w:rPr>
        <w:rFonts w:hint="default"/>
      </w:r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abstractNum w:abstractNumId="35">
    <w:nsid w:val="5F580327"/>
    <w:multiLevelType w:val="multilevel"/>
    <w:tmpl w:val="B0123FD6"/>
    <w:lvl w:ilvl="0">
      <w:start w:val="6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nsid w:val="5FC014B2"/>
    <w:multiLevelType w:val="hybridMultilevel"/>
    <w:tmpl w:val="256E37B6"/>
    <w:lvl w:ilvl="0" w:tplc="080A0017">
      <w:start w:val="1"/>
      <w:numFmt w:val="lowerLetter"/>
      <w:lvlText w:val="%1)"/>
      <w:lvlJc w:val="left"/>
      <w:pPr>
        <w:ind w:left="1854" w:hanging="360"/>
      </w:p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37">
    <w:nsid w:val="63226DDF"/>
    <w:multiLevelType w:val="hybridMultilevel"/>
    <w:tmpl w:val="0B200B50"/>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8">
    <w:nsid w:val="665A5835"/>
    <w:multiLevelType w:val="multilevel"/>
    <w:tmpl w:val="B18CC5C2"/>
    <w:lvl w:ilvl="0">
      <w:start w:val="3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nsid w:val="690826BC"/>
    <w:multiLevelType w:val="hybridMultilevel"/>
    <w:tmpl w:val="2842E4E4"/>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69F52D39"/>
    <w:multiLevelType w:val="hybridMultilevel"/>
    <w:tmpl w:val="2BBE79EA"/>
    <w:lvl w:ilvl="0" w:tplc="891A16AA">
      <w:start w:val="42"/>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42">
    <w:nsid w:val="6D92529A"/>
    <w:multiLevelType w:val="hybridMultilevel"/>
    <w:tmpl w:val="4FF27C26"/>
    <w:lvl w:ilvl="0" w:tplc="5184B9B8">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70BE77DB"/>
    <w:multiLevelType w:val="multilevel"/>
    <w:tmpl w:val="25C8B742"/>
    <w:lvl w:ilvl="0">
      <w:start w:val="5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
    <w:nsid w:val="770136A0"/>
    <w:multiLevelType w:val="hybridMultilevel"/>
    <w:tmpl w:val="85C0B89C"/>
    <w:lvl w:ilvl="0" w:tplc="C5FC10B6">
      <w:start w:val="36"/>
      <w:numFmt w:val="decimal"/>
      <w:lvlText w:val="%1."/>
      <w:lvlJc w:val="left"/>
      <w:pPr>
        <w:ind w:left="4897" w:hanging="360"/>
      </w:pPr>
      <w:rPr>
        <w:rFonts w:hint="default"/>
        <w:b/>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7A24775C"/>
    <w:multiLevelType w:val="multilevel"/>
    <w:tmpl w:val="8DC42C52"/>
    <w:lvl w:ilvl="0">
      <w:start w:val="1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6">
    <w:nsid w:val="7EED15D6"/>
    <w:multiLevelType w:val="hybridMultilevel"/>
    <w:tmpl w:val="4A0E48E8"/>
    <w:lvl w:ilvl="0" w:tplc="6AC20702">
      <w:start w:val="1"/>
      <w:numFmt w:val="lowerLetter"/>
      <w:lvlText w:val="%1)"/>
      <w:lvlJc w:val="left"/>
      <w:pPr>
        <w:ind w:left="927" w:hanging="360"/>
      </w:pPr>
      <w:rPr>
        <w:rFonts w:cs="Arial" w:hint="default"/>
        <w:color w:val="000000" w:themeColor="text1"/>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5"/>
  </w:num>
  <w:num w:numId="2">
    <w:abstractNumId w:val="14"/>
  </w:num>
  <w:num w:numId="3">
    <w:abstractNumId w:val="34"/>
  </w:num>
  <w:num w:numId="4">
    <w:abstractNumId w:val="19"/>
  </w:num>
  <w:num w:numId="5">
    <w:abstractNumId w:val="41"/>
  </w:num>
  <w:num w:numId="6">
    <w:abstractNumId w:val="18"/>
  </w:num>
  <w:num w:numId="7">
    <w:abstractNumId w:val="35"/>
  </w:num>
  <w:num w:numId="8">
    <w:abstractNumId w:val="42"/>
  </w:num>
  <w:num w:numId="9">
    <w:abstractNumId w:val="36"/>
  </w:num>
  <w:num w:numId="10">
    <w:abstractNumId w:val="3"/>
  </w:num>
  <w:num w:numId="11">
    <w:abstractNumId w:val="9"/>
  </w:num>
  <w:num w:numId="12">
    <w:abstractNumId w:val="33"/>
  </w:num>
  <w:num w:numId="13">
    <w:abstractNumId w:val="10"/>
  </w:num>
  <w:num w:numId="14">
    <w:abstractNumId w:val="38"/>
  </w:num>
  <w:num w:numId="15">
    <w:abstractNumId w:val="16"/>
  </w:num>
  <w:num w:numId="16">
    <w:abstractNumId w:val="37"/>
  </w:num>
  <w:num w:numId="17">
    <w:abstractNumId w:val="29"/>
  </w:num>
  <w:num w:numId="18">
    <w:abstractNumId w:val="21"/>
  </w:num>
  <w:num w:numId="19">
    <w:abstractNumId w:val="32"/>
  </w:num>
  <w:num w:numId="20">
    <w:abstractNumId w:val="40"/>
  </w:num>
  <w:num w:numId="21">
    <w:abstractNumId w:val="12"/>
  </w:num>
  <w:num w:numId="22">
    <w:abstractNumId w:val="13"/>
  </w:num>
  <w:num w:numId="23">
    <w:abstractNumId w:val="4"/>
  </w:num>
  <w:num w:numId="24">
    <w:abstractNumId w:val="26"/>
  </w:num>
  <w:num w:numId="25">
    <w:abstractNumId w:val="25"/>
  </w:num>
  <w:num w:numId="26">
    <w:abstractNumId w:val="43"/>
  </w:num>
  <w:num w:numId="27">
    <w:abstractNumId w:val="7"/>
  </w:num>
  <w:num w:numId="28">
    <w:abstractNumId w:val="31"/>
  </w:num>
  <w:num w:numId="29">
    <w:abstractNumId w:val="30"/>
  </w:num>
  <w:num w:numId="30">
    <w:abstractNumId w:val="11"/>
  </w:num>
  <w:num w:numId="31">
    <w:abstractNumId w:val="5"/>
  </w:num>
  <w:num w:numId="32">
    <w:abstractNumId w:val="17"/>
  </w:num>
  <w:num w:numId="33">
    <w:abstractNumId w:val="1"/>
  </w:num>
  <w:num w:numId="34">
    <w:abstractNumId w:val="27"/>
  </w:num>
  <w:num w:numId="35">
    <w:abstractNumId w:val="6"/>
  </w:num>
  <w:num w:numId="36">
    <w:abstractNumId w:val="23"/>
  </w:num>
  <w:num w:numId="37">
    <w:abstractNumId w:val="22"/>
  </w:num>
  <w:num w:numId="38">
    <w:abstractNumId w:val="28"/>
  </w:num>
  <w:num w:numId="39">
    <w:abstractNumId w:val="45"/>
  </w:num>
  <w:num w:numId="40">
    <w:abstractNumId w:val="20"/>
  </w:num>
  <w:num w:numId="41">
    <w:abstractNumId w:val="2"/>
  </w:num>
  <w:num w:numId="42">
    <w:abstractNumId w:val="24"/>
  </w:num>
  <w:num w:numId="43">
    <w:abstractNumId w:val="8"/>
  </w:num>
  <w:num w:numId="44">
    <w:abstractNumId w:val="44"/>
  </w:num>
  <w:num w:numId="45">
    <w:abstractNumId w:val="39"/>
  </w:num>
  <w:num w:numId="46">
    <w:abstractNumId w:val="0"/>
  </w:num>
  <w:num w:numId="47">
    <w:abstractNumId w:val="4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310F"/>
    <w:rsid w:val="00003A05"/>
    <w:rsid w:val="0000407F"/>
    <w:rsid w:val="000058E3"/>
    <w:rsid w:val="00007E8A"/>
    <w:rsid w:val="0001106B"/>
    <w:rsid w:val="00011199"/>
    <w:rsid w:val="000120C5"/>
    <w:rsid w:val="00012472"/>
    <w:rsid w:val="0001398B"/>
    <w:rsid w:val="000203D3"/>
    <w:rsid w:val="000211F8"/>
    <w:rsid w:val="00024F35"/>
    <w:rsid w:val="0003063D"/>
    <w:rsid w:val="000319FD"/>
    <w:rsid w:val="00031F10"/>
    <w:rsid w:val="00032493"/>
    <w:rsid w:val="0004072A"/>
    <w:rsid w:val="0004193F"/>
    <w:rsid w:val="00042380"/>
    <w:rsid w:val="000439C9"/>
    <w:rsid w:val="000444FF"/>
    <w:rsid w:val="0004686A"/>
    <w:rsid w:val="000468E2"/>
    <w:rsid w:val="00050953"/>
    <w:rsid w:val="0005237C"/>
    <w:rsid w:val="00052A3C"/>
    <w:rsid w:val="00053ABC"/>
    <w:rsid w:val="00054A03"/>
    <w:rsid w:val="00056A79"/>
    <w:rsid w:val="00061344"/>
    <w:rsid w:val="00062648"/>
    <w:rsid w:val="000631D9"/>
    <w:rsid w:val="0006407E"/>
    <w:rsid w:val="00064A37"/>
    <w:rsid w:val="00064B95"/>
    <w:rsid w:val="0006594F"/>
    <w:rsid w:val="0007192E"/>
    <w:rsid w:val="00072930"/>
    <w:rsid w:val="000800AC"/>
    <w:rsid w:val="0008230A"/>
    <w:rsid w:val="00082D11"/>
    <w:rsid w:val="00082F81"/>
    <w:rsid w:val="0008542A"/>
    <w:rsid w:val="00086D80"/>
    <w:rsid w:val="00090D6F"/>
    <w:rsid w:val="000A24C0"/>
    <w:rsid w:val="000A3F90"/>
    <w:rsid w:val="000A4E44"/>
    <w:rsid w:val="000A77ED"/>
    <w:rsid w:val="000B0370"/>
    <w:rsid w:val="000B0A5E"/>
    <w:rsid w:val="000B5AB1"/>
    <w:rsid w:val="000B5D79"/>
    <w:rsid w:val="000B6D31"/>
    <w:rsid w:val="000C0061"/>
    <w:rsid w:val="000C0663"/>
    <w:rsid w:val="000C10B9"/>
    <w:rsid w:val="000C1D19"/>
    <w:rsid w:val="000C2E5F"/>
    <w:rsid w:val="000C3423"/>
    <w:rsid w:val="000C3861"/>
    <w:rsid w:val="000C4A8E"/>
    <w:rsid w:val="000C5A04"/>
    <w:rsid w:val="000C5AF7"/>
    <w:rsid w:val="000D009C"/>
    <w:rsid w:val="000D0855"/>
    <w:rsid w:val="000D1E0F"/>
    <w:rsid w:val="000D3275"/>
    <w:rsid w:val="000D5A1D"/>
    <w:rsid w:val="000D70D8"/>
    <w:rsid w:val="000D7369"/>
    <w:rsid w:val="000E07DC"/>
    <w:rsid w:val="000E2665"/>
    <w:rsid w:val="000E6436"/>
    <w:rsid w:val="000E77B8"/>
    <w:rsid w:val="000F191E"/>
    <w:rsid w:val="000F2EDD"/>
    <w:rsid w:val="000F34CB"/>
    <w:rsid w:val="000F37A8"/>
    <w:rsid w:val="000F5D21"/>
    <w:rsid w:val="000F6D7E"/>
    <w:rsid w:val="00100187"/>
    <w:rsid w:val="00100DDD"/>
    <w:rsid w:val="0010268C"/>
    <w:rsid w:val="00102D65"/>
    <w:rsid w:val="00103888"/>
    <w:rsid w:val="00107499"/>
    <w:rsid w:val="00107557"/>
    <w:rsid w:val="0011001E"/>
    <w:rsid w:val="0011167C"/>
    <w:rsid w:val="00112B02"/>
    <w:rsid w:val="00113BD3"/>
    <w:rsid w:val="00114A21"/>
    <w:rsid w:val="00115E65"/>
    <w:rsid w:val="0012006D"/>
    <w:rsid w:val="001250B4"/>
    <w:rsid w:val="001253D1"/>
    <w:rsid w:val="001318D2"/>
    <w:rsid w:val="00132C06"/>
    <w:rsid w:val="00133B79"/>
    <w:rsid w:val="00133CE5"/>
    <w:rsid w:val="001352E5"/>
    <w:rsid w:val="0013673A"/>
    <w:rsid w:val="00137846"/>
    <w:rsid w:val="00140D44"/>
    <w:rsid w:val="001436BB"/>
    <w:rsid w:val="0014481A"/>
    <w:rsid w:val="001459C8"/>
    <w:rsid w:val="00147864"/>
    <w:rsid w:val="00152ADF"/>
    <w:rsid w:val="00153833"/>
    <w:rsid w:val="00154304"/>
    <w:rsid w:val="0015466E"/>
    <w:rsid w:val="00154765"/>
    <w:rsid w:val="00154EF0"/>
    <w:rsid w:val="00155E0F"/>
    <w:rsid w:val="0015621D"/>
    <w:rsid w:val="00156A23"/>
    <w:rsid w:val="00163780"/>
    <w:rsid w:val="00163B1F"/>
    <w:rsid w:val="001648EE"/>
    <w:rsid w:val="00164B65"/>
    <w:rsid w:val="00166794"/>
    <w:rsid w:val="00170D28"/>
    <w:rsid w:val="00173DDB"/>
    <w:rsid w:val="0017653A"/>
    <w:rsid w:val="00177125"/>
    <w:rsid w:val="001775DF"/>
    <w:rsid w:val="00177CBE"/>
    <w:rsid w:val="0018435D"/>
    <w:rsid w:val="001854E7"/>
    <w:rsid w:val="00190999"/>
    <w:rsid w:val="0019160F"/>
    <w:rsid w:val="00192E4B"/>
    <w:rsid w:val="001972CC"/>
    <w:rsid w:val="001A1188"/>
    <w:rsid w:val="001A138D"/>
    <w:rsid w:val="001A2857"/>
    <w:rsid w:val="001A2A89"/>
    <w:rsid w:val="001A3634"/>
    <w:rsid w:val="001A4A80"/>
    <w:rsid w:val="001A4D5D"/>
    <w:rsid w:val="001A61E1"/>
    <w:rsid w:val="001A6C1E"/>
    <w:rsid w:val="001A7367"/>
    <w:rsid w:val="001B2129"/>
    <w:rsid w:val="001B3659"/>
    <w:rsid w:val="001B40F3"/>
    <w:rsid w:val="001B53A0"/>
    <w:rsid w:val="001B5F70"/>
    <w:rsid w:val="001B6845"/>
    <w:rsid w:val="001B770B"/>
    <w:rsid w:val="001C0AED"/>
    <w:rsid w:val="001C13B1"/>
    <w:rsid w:val="001C1C2A"/>
    <w:rsid w:val="001C1CDE"/>
    <w:rsid w:val="001C2713"/>
    <w:rsid w:val="001C2EF3"/>
    <w:rsid w:val="001C34D6"/>
    <w:rsid w:val="001C3898"/>
    <w:rsid w:val="001C3DB4"/>
    <w:rsid w:val="001C4179"/>
    <w:rsid w:val="001C54A9"/>
    <w:rsid w:val="001C6012"/>
    <w:rsid w:val="001C67B0"/>
    <w:rsid w:val="001C79FA"/>
    <w:rsid w:val="001D07C9"/>
    <w:rsid w:val="001D393C"/>
    <w:rsid w:val="001D3AB5"/>
    <w:rsid w:val="001D7E82"/>
    <w:rsid w:val="001E0AD2"/>
    <w:rsid w:val="001E3F91"/>
    <w:rsid w:val="001E64C4"/>
    <w:rsid w:val="001E6822"/>
    <w:rsid w:val="001E74A5"/>
    <w:rsid w:val="001E7B9E"/>
    <w:rsid w:val="001F025B"/>
    <w:rsid w:val="001F06D6"/>
    <w:rsid w:val="001F1169"/>
    <w:rsid w:val="001F4299"/>
    <w:rsid w:val="001F5AF8"/>
    <w:rsid w:val="001F783F"/>
    <w:rsid w:val="001F7DE2"/>
    <w:rsid w:val="002031F3"/>
    <w:rsid w:val="00207415"/>
    <w:rsid w:val="002111FF"/>
    <w:rsid w:val="00211229"/>
    <w:rsid w:val="00212C9C"/>
    <w:rsid w:val="00213108"/>
    <w:rsid w:val="0021331A"/>
    <w:rsid w:val="0021453E"/>
    <w:rsid w:val="0021475E"/>
    <w:rsid w:val="002179AC"/>
    <w:rsid w:val="00220794"/>
    <w:rsid w:val="00220ADB"/>
    <w:rsid w:val="002217BA"/>
    <w:rsid w:val="00221E74"/>
    <w:rsid w:val="00223507"/>
    <w:rsid w:val="0022353C"/>
    <w:rsid w:val="00230170"/>
    <w:rsid w:val="002305CF"/>
    <w:rsid w:val="002345FF"/>
    <w:rsid w:val="00234A2F"/>
    <w:rsid w:val="00237611"/>
    <w:rsid w:val="00241FD2"/>
    <w:rsid w:val="00244476"/>
    <w:rsid w:val="0024659E"/>
    <w:rsid w:val="00251563"/>
    <w:rsid w:val="00252A20"/>
    <w:rsid w:val="00252B41"/>
    <w:rsid w:val="0025524F"/>
    <w:rsid w:val="00260C1D"/>
    <w:rsid w:val="00261001"/>
    <w:rsid w:val="00261D84"/>
    <w:rsid w:val="00264D02"/>
    <w:rsid w:val="0026500D"/>
    <w:rsid w:val="00265CD7"/>
    <w:rsid w:val="002665BD"/>
    <w:rsid w:val="00271B06"/>
    <w:rsid w:val="00273013"/>
    <w:rsid w:val="00273C37"/>
    <w:rsid w:val="00273EAE"/>
    <w:rsid w:val="0027430D"/>
    <w:rsid w:val="00274F7F"/>
    <w:rsid w:val="00277A35"/>
    <w:rsid w:val="00277BAF"/>
    <w:rsid w:val="00280994"/>
    <w:rsid w:val="002851A1"/>
    <w:rsid w:val="002871EB"/>
    <w:rsid w:val="002879B1"/>
    <w:rsid w:val="00290631"/>
    <w:rsid w:val="00293AAD"/>
    <w:rsid w:val="0029477A"/>
    <w:rsid w:val="002A07F4"/>
    <w:rsid w:val="002A229B"/>
    <w:rsid w:val="002A2974"/>
    <w:rsid w:val="002A35B6"/>
    <w:rsid w:val="002A61A7"/>
    <w:rsid w:val="002A7537"/>
    <w:rsid w:val="002B085C"/>
    <w:rsid w:val="002B284F"/>
    <w:rsid w:val="002B2A2E"/>
    <w:rsid w:val="002B2F59"/>
    <w:rsid w:val="002B4D21"/>
    <w:rsid w:val="002C0074"/>
    <w:rsid w:val="002C0804"/>
    <w:rsid w:val="002C2D44"/>
    <w:rsid w:val="002C4715"/>
    <w:rsid w:val="002C4780"/>
    <w:rsid w:val="002C47ED"/>
    <w:rsid w:val="002C481B"/>
    <w:rsid w:val="002C484A"/>
    <w:rsid w:val="002C570D"/>
    <w:rsid w:val="002C6DB3"/>
    <w:rsid w:val="002D0E3D"/>
    <w:rsid w:val="002D10C8"/>
    <w:rsid w:val="002D1A38"/>
    <w:rsid w:val="002D2E16"/>
    <w:rsid w:val="002D373C"/>
    <w:rsid w:val="002D3F95"/>
    <w:rsid w:val="002D59F1"/>
    <w:rsid w:val="002E1FA2"/>
    <w:rsid w:val="002E482C"/>
    <w:rsid w:val="002E4A6D"/>
    <w:rsid w:val="002E5399"/>
    <w:rsid w:val="002E6531"/>
    <w:rsid w:val="002E689B"/>
    <w:rsid w:val="002E6CFE"/>
    <w:rsid w:val="002E74CE"/>
    <w:rsid w:val="002E7AD0"/>
    <w:rsid w:val="002F1871"/>
    <w:rsid w:val="002F287A"/>
    <w:rsid w:val="002F3672"/>
    <w:rsid w:val="002F6A35"/>
    <w:rsid w:val="002F72FA"/>
    <w:rsid w:val="003007E0"/>
    <w:rsid w:val="0030150B"/>
    <w:rsid w:val="00301B41"/>
    <w:rsid w:val="00301D47"/>
    <w:rsid w:val="003030B1"/>
    <w:rsid w:val="00303717"/>
    <w:rsid w:val="00304013"/>
    <w:rsid w:val="00304137"/>
    <w:rsid w:val="003046AA"/>
    <w:rsid w:val="003049F3"/>
    <w:rsid w:val="00305F6D"/>
    <w:rsid w:val="003064B8"/>
    <w:rsid w:val="00307227"/>
    <w:rsid w:val="003105D0"/>
    <w:rsid w:val="003105D6"/>
    <w:rsid w:val="00310D66"/>
    <w:rsid w:val="003116A6"/>
    <w:rsid w:val="00312733"/>
    <w:rsid w:val="00313AF4"/>
    <w:rsid w:val="0031434A"/>
    <w:rsid w:val="00314975"/>
    <w:rsid w:val="00316065"/>
    <w:rsid w:val="00317883"/>
    <w:rsid w:val="00317EFF"/>
    <w:rsid w:val="003208D6"/>
    <w:rsid w:val="00321AA3"/>
    <w:rsid w:val="0032248F"/>
    <w:rsid w:val="00323895"/>
    <w:rsid w:val="0032464F"/>
    <w:rsid w:val="00325208"/>
    <w:rsid w:val="00327D79"/>
    <w:rsid w:val="00332E6B"/>
    <w:rsid w:val="00333BE8"/>
    <w:rsid w:val="00335BFE"/>
    <w:rsid w:val="0033608B"/>
    <w:rsid w:val="00336D64"/>
    <w:rsid w:val="00337941"/>
    <w:rsid w:val="003407D0"/>
    <w:rsid w:val="00343BE0"/>
    <w:rsid w:val="00345B79"/>
    <w:rsid w:val="00345D0F"/>
    <w:rsid w:val="00346885"/>
    <w:rsid w:val="003472B3"/>
    <w:rsid w:val="00350A12"/>
    <w:rsid w:val="0035104F"/>
    <w:rsid w:val="00355AEE"/>
    <w:rsid w:val="00355D3B"/>
    <w:rsid w:val="0036073F"/>
    <w:rsid w:val="003629EE"/>
    <w:rsid w:val="003641F0"/>
    <w:rsid w:val="003643B3"/>
    <w:rsid w:val="003656E5"/>
    <w:rsid w:val="00370BB1"/>
    <w:rsid w:val="003721B2"/>
    <w:rsid w:val="00372328"/>
    <w:rsid w:val="0037428A"/>
    <w:rsid w:val="003762FD"/>
    <w:rsid w:val="00377CC8"/>
    <w:rsid w:val="0038145C"/>
    <w:rsid w:val="00383E66"/>
    <w:rsid w:val="00387DC9"/>
    <w:rsid w:val="0039193E"/>
    <w:rsid w:val="00391ADA"/>
    <w:rsid w:val="00391B72"/>
    <w:rsid w:val="00391F80"/>
    <w:rsid w:val="00392CDB"/>
    <w:rsid w:val="0039380F"/>
    <w:rsid w:val="00393B71"/>
    <w:rsid w:val="00394095"/>
    <w:rsid w:val="003940F6"/>
    <w:rsid w:val="00396545"/>
    <w:rsid w:val="00396F71"/>
    <w:rsid w:val="003A04FF"/>
    <w:rsid w:val="003A1B01"/>
    <w:rsid w:val="003A2029"/>
    <w:rsid w:val="003A6417"/>
    <w:rsid w:val="003A65FE"/>
    <w:rsid w:val="003A6A5A"/>
    <w:rsid w:val="003A7221"/>
    <w:rsid w:val="003A730E"/>
    <w:rsid w:val="003B2856"/>
    <w:rsid w:val="003B2A0D"/>
    <w:rsid w:val="003B45B6"/>
    <w:rsid w:val="003B50CD"/>
    <w:rsid w:val="003B55AD"/>
    <w:rsid w:val="003B565C"/>
    <w:rsid w:val="003B7421"/>
    <w:rsid w:val="003B7EC4"/>
    <w:rsid w:val="003C3086"/>
    <w:rsid w:val="003C7282"/>
    <w:rsid w:val="003D00D5"/>
    <w:rsid w:val="003D181D"/>
    <w:rsid w:val="003D20C4"/>
    <w:rsid w:val="003D3C1A"/>
    <w:rsid w:val="003D4188"/>
    <w:rsid w:val="003D46D0"/>
    <w:rsid w:val="003E5E39"/>
    <w:rsid w:val="003E6679"/>
    <w:rsid w:val="003E6D0F"/>
    <w:rsid w:val="003E712E"/>
    <w:rsid w:val="003F140F"/>
    <w:rsid w:val="003F15DB"/>
    <w:rsid w:val="003F24F3"/>
    <w:rsid w:val="003F2702"/>
    <w:rsid w:val="003F2778"/>
    <w:rsid w:val="003F36A4"/>
    <w:rsid w:val="003F70CA"/>
    <w:rsid w:val="0040137F"/>
    <w:rsid w:val="00402179"/>
    <w:rsid w:val="0040278D"/>
    <w:rsid w:val="00406EED"/>
    <w:rsid w:val="00412E24"/>
    <w:rsid w:val="00413903"/>
    <w:rsid w:val="00413DAD"/>
    <w:rsid w:val="00414836"/>
    <w:rsid w:val="00416727"/>
    <w:rsid w:val="0042068A"/>
    <w:rsid w:val="0042437A"/>
    <w:rsid w:val="00424E72"/>
    <w:rsid w:val="00426D7C"/>
    <w:rsid w:val="004300ED"/>
    <w:rsid w:val="00431687"/>
    <w:rsid w:val="00432B72"/>
    <w:rsid w:val="00433016"/>
    <w:rsid w:val="004342F1"/>
    <w:rsid w:val="004349C0"/>
    <w:rsid w:val="00434B23"/>
    <w:rsid w:val="00434FD0"/>
    <w:rsid w:val="00437702"/>
    <w:rsid w:val="004401B5"/>
    <w:rsid w:val="00440800"/>
    <w:rsid w:val="00442393"/>
    <w:rsid w:val="004436D7"/>
    <w:rsid w:val="00443DCB"/>
    <w:rsid w:val="00443DEB"/>
    <w:rsid w:val="00444891"/>
    <w:rsid w:val="0044535B"/>
    <w:rsid w:val="00445FDA"/>
    <w:rsid w:val="00447F0D"/>
    <w:rsid w:val="00450A5F"/>
    <w:rsid w:val="00451514"/>
    <w:rsid w:val="0045209F"/>
    <w:rsid w:val="00453BB4"/>
    <w:rsid w:val="00456317"/>
    <w:rsid w:val="00456348"/>
    <w:rsid w:val="004613B1"/>
    <w:rsid w:val="00461513"/>
    <w:rsid w:val="0046231E"/>
    <w:rsid w:val="004635E2"/>
    <w:rsid w:val="00464CB6"/>
    <w:rsid w:val="0046566E"/>
    <w:rsid w:val="0047025A"/>
    <w:rsid w:val="0047081C"/>
    <w:rsid w:val="00472C41"/>
    <w:rsid w:val="00473115"/>
    <w:rsid w:val="00474477"/>
    <w:rsid w:val="004764CB"/>
    <w:rsid w:val="00476730"/>
    <w:rsid w:val="004769A5"/>
    <w:rsid w:val="004803A2"/>
    <w:rsid w:val="00481A7B"/>
    <w:rsid w:val="0048386B"/>
    <w:rsid w:val="00483C14"/>
    <w:rsid w:val="00485DB6"/>
    <w:rsid w:val="0048658E"/>
    <w:rsid w:val="00487A5F"/>
    <w:rsid w:val="00491C96"/>
    <w:rsid w:val="004923B6"/>
    <w:rsid w:val="00493175"/>
    <w:rsid w:val="00494294"/>
    <w:rsid w:val="00495611"/>
    <w:rsid w:val="00496359"/>
    <w:rsid w:val="00496B38"/>
    <w:rsid w:val="00496C48"/>
    <w:rsid w:val="00497897"/>
    <w:rsid w:val="004A14BE"/>
    <w:rsid w:val="004A1821"/>
    <w:rsid w:val="004A2BF5"/>
    <w:rsid w:val="004A3085"/>
    <w:rsid w:val="004A4BD5"/>
    <w:rsid w:val="004A4CFD"/>
    <w:rsid w:val="004A677C"/>
    <w:rsid w:val="004A6E25"/>
    <w:rsid w:val="004A77A1"/>
    <w:rsid w:val="004B176B"/>
    <w:rsid w:val="004B293C"/>
    <w:rsid w:val="004B3D59"/>
    <w:rsid w:val="004B58EA"/>
    <w:rsid w:val="004B5B76"/>
    <w:rsid w:val="004B73EF"/>
    <w:rsid w:val="004C20F2"/>
    <w:rsid w:val="004C2255"/>
    <w:rsid w:val="004C251E"/>
    <w:rsid w:val="004C3F25"/>
    <w:rsid w:val="004C525E"/>
    <w:rsid w:val="004C67E2"/>
    <w:rsid w:val="004C7A27"/>
    <w:rsid w:val="004D0490"/>
    <w:rsid w:val="004D12F1"/>
    <w:rsid w:val="004D1805"/>
    <w:rsid w:val="004D1CB6"/>
    <w:rsid w:val="004D257A"/>
    <w:rsid w:val="004D2875"/>
    <w:rsid w:val="004D3142"/>
    <w:rsid w:val="004D52DD"/>
    <w:rsid w:val="004D68F8"/>
    <w:rsid w:val="004D6D19"/>
    <w:rsid w:val="004D71C0"/>
    <w:rsid w:val="004E11D8"/>
    <w:rsid w:val="004E3C72"/>
    <w:rsid w:val="004E4879"/>
    <w:rsid w:val="004E5988"/>
    <w:rsid w:val="004E6E3A"/>
    <w:rsid w:val="004F0C96"/>
    <w:rsid w:val="004F28A0"/>
    <w:rsid w:val="004F44C7"/>
    <w:rsid w:val="004F489F"/>
    <w:rsid w:val="004F4958"/>
    <w:rsid w:val="004F766F"/>
    <w:rsid w:val="004F78B7"/>
    <w:rsid w:val="004F7944"/>
    <w:rsid w:val="00500224"/>
    <w:rsid w:val="00502BB2"/>
    <w:rsid w:val="00503166"/>
    <w:rsid w:val="00503F93"/>
    <w:rsid w:val="005041C2"/>
    <w:rsid w:val="00504E8F"/>
    <w:rsid w:val="00505CA0"/>
    <w:rsid w:val="00506DDD"/>
    <w:rsid w:val="00507C08"/>
    <w:rsid w:val="00507D18"/>
    <w:rsid w:val="0051016E"/>
    <w:rsid w:val="00511612"/>
    <w:rsid w:val="00511A30"/>
    <w:rsid w:val="00512F22"/>
    <w:rsid w:val="00516603"/>
    <w:rsid w:val="005167B1"/>
    <w:rsid w:val="00517A46"/>
    <w:rsid w:val="00517D20"/>
    <w:rsid w:val="005215EE"/>
    <w:rsid w:val="00521F15"/>
    <w:rsid w:val="00522599"/>
    <w:rsid w:val="00522F5F"/>
    <w:rsid w:val="005248B9"/>
    <w:rsid w:val="005255D3"/>
    <w:rsid w:val="005257BD"/>
    <w:rsid w:val="00526446"/>
    <w:rsid w:val="00527495"/>
    <w:rsid w:val="00527E7A"/>
    <w:rsid w:val="00531594"/>
    <w:rsid w:val="00537E2C"/>
    <w:rsid w:val="005407F0"/>
    <w:rsid w:val="00542797"/>
    <w:rsid w:val="00542B3A"/>
    <w:rsid w:val="005434E0"/>
    <w:rsid w:val="00544AB9"/>
    <w:rsid w:val="00544EC9"/>
    <w:rsid w:val="00546FBD"/>
    <w:rsid w:val="00551A9B"/>
    <w:rsid w:val="005520BF"/>
    <w:rsid w:val="00552213"/>
    <w:rsid w:val="005534B3"/>
    <w:rsid w:val="0055544F"/>
    <w:rsid w:val="00555499"/>
    <w:rsid w:val="00556B04"/>
    <w:rsid w:val="00562B0A"/>
    <w:rsid w:val="00562CCE"/>
    <w:rsid w:val="005669D6"/>
    <w:rsid w:val="00566C3D"/>
    <w:rsid w:val="00567998"/>
    <w:rsid w:val="00571419"/>
    <w:rsid w:val="005759CD"/>
    <w:rsid w:val="00577884"/>
    <w:rsid w:val="00580873"/>
    <w:rsid w:val="00581C0F"/>
    <w:rsid w:val="00582919"/>
    <w:rsid w:val="005849B2"/>
    <w:rsid w:val="00585F00"/>
    <w:rsid w:val="00587366"/>
    <w:rsid w:val="0058757A"/>
    <w:rsid w:val="00590037"/>
    <w:rsid w:val="00590516"/>
    <w:rsid w:val="005908F1"/>
    <w:rsid w:val="00593476"/>
    <w:rsid w:val="00594A43"/>
    <w:rsid w:val="00595511"/>
    <w:rsid w:val="00596B4D"/>
    <w:rsid w:val="005A228F"/>
    <w:rsid w:val="005A2A65"/>
    <w:rsid w:val="005A2F65"/>
    <w:rsid w:val="005A3513"/>
    <w:rsid w:val="005A3BD7"/>
    <w:rsid w:val="005A60E1"/>
    <w:rsid w:val="005A76FE"/>
    <w:rsid w:val="005A786F"/>
    <w:rsid w:val="005A7AD7"/>
    <w:rsid w:val="005B169C"/>
    <w:rsid w:val="005B2DD1"/>
    <w:rsid w:val="005B3A49"/>
    <w:rsid w:val="005B5C9F"/>
    <w:rsid w:val="005B6ADF"/>
    <w:rsid w:val="005B773D"/>
    <w:rsid w:val="005B7C5D"/>
    <w:rsid w:val="005C1A74"/>
    <w:rsid w:val="005C3294"/>
    <w:rsid w:val="005C347F"/>
    <w:rsid w:val="005C6F55"/>
    <w:rsid w:val="005D08EF"/>
    <w:rsid w:val="005D1BB5"/>
    <w:rsid w:val="005D27DD"/>
    <w:rsid w:val="005D3493"/>
    <w:rsid w:val="005D3DD3"/>
    <w:rsid w:val="005D622E"/>
    <w:rsid w:val="005E11D5"/>
    <w:rsid w:val="005E2296"/>
    <w:rsid w:val="005E34D4"/>
    <w:rsid w:val="005E3AE2"/>
    <w:rsid w:val="005E3FDE"/>
    <w:rsid w:val="005E55F2"/>
    <w:rsid w:val="005E5F08"/>
    <w:rsid w:val="005E68FC"/>
    <w:rsid w:val="005F4616"/>
    <w:rsid w:val="005F487C"/>
    <w:rsid w:val="005F53A4"/>
    <w:rsid w:val="005F5D9A"/>
    <w:rsid w:val="005F5FE1"/>
    <w:rsid w:val="005F62B2"/>
    <w:rsid w:val="005F6388"/>
    <w:rsid w:val="005F715E"/>
    <w:rsid w:val="005F777C"/>
    <w:rsid w:val="00600B4B"/>
    <w:rsid w:val="006010DA"/>
    <w:rsid w:val="006017AB"/>
    <w:rsid w:val="00604AC3"/>
    <w:rsid w:val="00605865"/>
    <w:rsid w:val="00614DFF"/>
    <w:rsid w:val="00617125"/>
    <w:rsid w:val="00617813"/>
    <w:rsid w:val="00620176"/>
    <w:rsid w:val="006206CC"/>
    <w:rsid w:val="00622B06"/>
    <w:rsid w:val="00627163"/>
    <w:rsid w:val="0062768A"/>
    <w:rsid w:val="0063265C"/>
    <w:rsid w:val="0063278F"/>
    <w:rsid w:val="00634476"/>
    <w:rsid w:val="006349FE"/>
    <w:rsid w:val="0064393B"/>
    <w:rsid w:val="00644375"/>
    <w:rsid w:val="00644A5C"/>
    <w:rsid w:val="00646A08"/>
    <w:rsid w:val="00650392"/>
    <w:rsid w:val="0065061D"/>
    <w:rsid w:val="00653E8D"/>
    <w:rsid w:val="0065715E"/>
    <w:rsid w:val="00657670"/>
    <w:rsid w:val="00657DBF"/>
    <w:rsid w:val="00657DE0"/>
    <w:rsid w:val="006613EB"/>
    <w:rsid w:val="00662C69"/>
    <w:rsid w:val="00663CC7"/>
    <w:rsid w:val="0066458B"/>
    <w:rsid w:val="00664805"/>
    <w:rsid w:val="006718FB"/>
    <w:rsid w:val="006720F3"/>
    <w:rsid w:val="00673695"/>
    <w:rsid w:val="00674203"/>
    <w:rsid w:val="00674701"/>
    <w:rsid w:val="00674A46"/>
    <w:rsid w:val="006752B0"/>
    <w:rsid w:val="00676959"/>
    <w:rsid w:val="00676C6B"/>
    <w:rsid w:val="00680F25"/>
    <w:rsid w:val="00685689"/>
    <w:rsid w:val="0068594B"/>
    <w:rsid w:val="00685D95"/>
    <w:rsid w:val="0068628C"/>
    <w:rsid w:val="00686B04"/>
    <w:rsid w:val="00687D53"/>
    <w:rsid w:val="00687DDB"/>
    <w:rsid w:val="006901FA"/>
    <w:rsid w:val="00690ED0"/>
    <w:rsid w:val="00691384"/>
    <w:rsid w:val="00691960"/>
    <w:rsid w:val="00693427"/>
    <w:rsid w:val="00694C00"/>
    <w:rsid w:val="006958A7"/>
    <w:rsid w:val="00695F94"/>
    <w:rsid w:val="006964F5"/>
    <w:rsid w:val="00696EF8"/>
    <w:rsid w:val="006A1047"/>
    <w:rsid w:val="006A2A2F"/>
    <w:rsid w:val="006A2CF3"/>
    <w:rsid w:val="006A2D34"/>
    <w:rsid w:val="006A2EDE"/>
    <w:rsid w:val="006A3D7A"/>
    <w:rsid w:val="006A438E"/>
    <w:rsid w:val="006A53A9"/>
    <w:rsid w:val="006B004E"/>
    <w:rsid w:val="006B0198"/>
    <w:rsid w:val="006B12E8"/>
    <w:rsid w:val="006B13FB"/>
    <w:rsid w:val="006B1C19"/>
    <w:rsid w:val="006B5FE4"/>
    <w:rsid w:val="006B7A58"/>
    <w:rsid w:val="006C26B3"/>
    <w:rsid w:val="006C2FEE"/>
    <w:rsid w:val="006C50C2"/>
    <w:rsid w:val="006C563A"/>
    <w:rsid w:val="006C6E1A"/>
    <w:rsid w:val="006D27EF"/>
    <w:rsid w:val="006D52D1"/>
    <w:rsid w:val="006E013D"/>
    <w:rsid w:val="006E1056"/>
    <w:rsid w:val="006E3985"/>
    <w:rsid w:val="006E3A2A"/>
    <w:rsid w:val="006E3C4C"/>
    <w:rsid w:val="006E4BD4"/>
    <w:rsid w:val="006E4E2A"/>
    <w:rsid w:val="006E5950"/>
    <w:rsid w:val="006E6B65"/>
    <w:rsid w:val="006E6C14"/>
    <w:rsid w:val="006E7C23"/>
    <w:rsid w:val="006E7CC5"/>
    <w:rsid w:val="006F1E31"/>
    <w:rsid w:val="006F21C6"/>
    <w:rsid w:val="006F2C12"/>
    <w:rsid w:val="006F2F92"/>
    <w:rsid w:val="006F3708"/>
    <w:rsid w:val="006F7D53"/>
    <w:rsid w:val="00703FA3"/>
    <w:rsid w:val="007049C8"/>
    <w:rsid w:val="007050B1"/>
    <w:rsid w:val="00707096"/>
    <w:rsid w:val="007136BC"/>
    <w:rsid w:val="00714576"/>
    <w:rsid w:val="00715A04"/>
    <w:rsid w:val="00721335"/>
    <w:rsid w:val="00721924"/>
    <w:rsid w:val="00721F66"/>
    <w:rsid w:val="007226AD"/>
    <w:rsid w:val="00722B93"/>
    <w:rsid w:val="00731F1F"/>
    <w:rsid w:val="007365AD"/>
    <w:rsid w:val="00741DC7"/>
    <w:rsid w:val="00742486"/>
    <w:rsid w:val="0074433B"/>
    <w:rsid w:val="0074628D"/>
    <w:rsid w:val="007473D2"/>
    <w:rsid w:val="007479C2"/>
    <w:rsid w:val="00750A80"/>
    <w:rsid w:val="0075151E"/>
    <w:rsid w:val="0075265E"/>
    <w:rsid w:val="0075440D"/>
    <w:rsid w:val="00754EF8"/>
    <w:rsid w:val="0075604A"/>
    <w:rsid w:val="0075650E"/>
    <w:rsid w:val="00757995"/>
    <w:rsid w:val="007612B3"/>
    <w:rsid w:val="007644E6"/>
    <w:rsid w:val="007652EA"/>
    <w:rsid w:val="007665D7"/>
    <w:rsid w:val="007674F3"/>
    <w:rsid w:val="00767CD2"/>
    <w:rsid w:val="00770859"/>
    <w:rsid w:val="007721A1"/>
    <w:rsid w:val="00774A5F"/>
    <w:rsid w:val="00774DFD"/>
    <w:rsid w:val="007753FA"/>
    <w:rsid w:val="0077544D"/>
    <w:rsid w:val="007764C8"/>
    <w:rsid w:val="007806AD"/>
    <w:rsid w:val="0078079A"/>
    <w:rsid w:val="007860B9"/>
    <w:rsid w:val="007914E4"/>
    <w:rsid w:val="00791E58"/>
    <w:rsid w:val="007A0692"/>
    <w:rsid w:val="007A082B"/>
    <w:rsid w:val="007A1303"/>
    <w:rsid w:val="007A22E2"/>
    <w:rsid w:val="007A2C90"/>
    <w:rsid w:val="007A377B"/>
    <w:rsid w:val="007A65E0"/>
    <w:rsid w:val="007A70B9"/>
    <w:rsid w:val="007A7602"/>
    <w:rsid w:val="007B02B9"/>
    <w:rsid w:val="007B1AED"/>
    <w:rsid w:val="007B26B2"/>
    <w:rsid w:val="007B2B63"/>
    <w:rsid w:val="007B30F3"/>
    <w:rsid w:val="007B694D"/>
    <w:rsid w:val="007C0013"/>
    <w:rsid w:val="007C0CBC"/>
    <w:rsid w:val="007C255D"/>
    <w:rsid w:val="007C2706"/>
    <w:rsid w:val="007C37D2"/>
    <w:rsid w:val="007C3985"/>
    <w:rsid w:val="007C6110"/>
    <w:rsid w:val="007D0C01"/>
    <w:rsid w:val="007D3FBD"/>
    <w:rsid w:val="007D49A0"/>
    <w:rsid w:val="007D7B38"/>
    <w:rsid w:val="007D7EF3"/>
    <w:rsid w:val="007E4E68"/>
    <w:rsid w:val="007E5125"/>
    <w:rsid w:val="007E5DB4"/>
    <w:rsid w:val="007F0617"/>
    <w:rsid w:val="007F3CB7"/>
    <w:rsid w:val="007F729E"/>
    <w:rsid w:val="00800E69"/>
    <w:rsid w:val="008039C2"/>
    <w:rsid w:val="008046E4"/>
    <w:rsid w:val="008055FF"/>
    <w:rsid w:val="008058EB"/>
    <w:rsid w:val="00810F94"/>
    <w:rsid w:val="008167F5"/>
    <w:rsid w:val="00817541"/>
    <w:rsid w:val="0081794B"/>
    <w:rsid w:val="00817D8E"/>
    <w:rsid w:val="008200A3"/>
    <w:rsid w:val="00820BF2"/>
    <w:rsid w:val="00824C4E"/>
    <w:rsid w:val="008264EE"/>
    <w:rsid w:val="00833E4C"/>
    <w:rsid w:val="00836224"/>
    <w:rsid w:val="00837BE4"/>
    <w:rsid w:val="00840559"/>
    <w:rsid w:val="008421F7"/>
    <w:rsid w:val="00843153"/>
    <w:rsid w:val="00843908"/>
    <w:rsid w:val="00845D12"/>
    <w:rsid w:val="00846713"/>
    <w:rsid w:val="008473FA"/>
    <w:rsid w:val="00847830"/>
    <w:rsid w:val="00851A81"/>
    <w:rsid w:val="00851F4C"/>
    <w:rsid w:val="008523BA"/>
    <w:rsid w:val="00852B26"/>
    <w:rsid w:val="0085480B"/>
    <w:rsid w:val="008560F4"/>
    <w:rsid w:val="00856B0A"/>
    <w:rsid w:val="00860A1E"/>
    <w:rsid w:val="00860FE6"/>
    <w:rsid w:val="00861622"/>
    <w:rsid w:val="0086256E"/>
    <w:rsid w:val="008662C0"/>
    <w:rsid w:val="00870EAB"/>
    <w:rsid w:val="0087153F"/>
    <w:rsid w:val="0087207E"/>
    <w:rsid w:val="0087459A"/>
    <w:rsid w:val="00875167"/>
    <w:rsid w:val="00877086"/>
    <w:rsid w:val="00881572"/>
    <w:rsid w:val="00882FEA"/>
    <w:rsid w:val="00883450"/>
    <w:rsid w:val="0088398C"/>
    <w:rsid w:val="00885C6E"/>
    <w:rsid w:val="0089031E"/>
    <w:rsid w:val="0089067B"/>
    <w:rsid w:val="00891381"/>
    <w:rsid w:val="0089412A"/>
    <w:rsid w:val="008949A2"/>
    <w:rsid w:val="00896AD4"/>
    <w:rsid w:val="008A2F75"/>
    <w:rsid w:val="008A460C"/>
    <w:rsid w:val="008A4966"/>
    <w:rsid w:val="008A52F3"/>
    <w:rsid w:val="008A5456"/>
    <w:rsid w:val="008A59AC"/>
    <w:rsid w:val="008A7F7D"/>
    <w:rsid w:val="008B1A5A"/>
    <w:rsid w:val="008B382F"/>
    <w:rsid w:val="008B4590"/>
    <w:rsid w:val="008B49B9"/>
    <w:rsid w:val="008B5AB4"/>
    <w:rsid w:val="008B7FFE"/>
    <w:rsid w:val="008C0446"/>
    <w:rsid w:val="008C2B3C"/>
    <w:rsid w:val="008C41A7"/>
    <w:rsid w:val="008C6F34"/>
    <w:rsid w:val="008C7108"/>
    <w:rsid w:val="008D02A3"/>
    <w:rsid w:val="008D1D54"/>
    <w:rsid w:val="008D22D8"/>
    <w:rsid w:val="008D2BCD"/>
    <w:rsid w:val="008D406E"/>
    <w:rsid w:val="008D4E99"/>
    <w:rsid w:val="008D5066"/>
    <w:rsid w:val="008D5A97"/>
    <w:rsid w:val="008D6697"/>
    <w:rsid w:val="008D728C"/>
    <w:rsid w:val="008E0674"/>
    <w:rsid w:val="008E11CC"/>
    <w:rsid w:val="008E1B8F"/>
    <w:rsid w:val="008E625D"/>
    <w:rsid w:val="008F12E6"/>
    <w:rsid w:val="008F1558"/>
    <w:rsid w:val="008F5927"/>
    <w:rsid w:val="009001DD"/>
    <w:rsid w:val="0090174A"/>
    <w:rsid w:val="009036B3"/>
    <w:rsid w:val="009039BC"/>
    <w:rsid w:val="00905B9A"/>
    <w:rsid w:val="00905F84"/>
    <w:rsid w:val="009071FE"/>
    <w:rsid w:val="00907761"/>
    <w:rsid w:val="00910E40"/>
    <w:rsid w:val="0091242A"/>
    <w:rsid w:val="00913AA4"/>
    <w:rsid w:val="00915778"/>
    <w:rsid w:val="009164DD"/>
    <w:rsid w:val="00917A9D"/>
    <w:rsid w:val="009210C9"/>
    <w:rsid w:val="00924F14"/>
    <w:rsid w:val="00925C68"/>
    <w:rsid w:val="009315B0"/>
    <w:rsid w:val="009316E9"/>
    <w:rsid w:val="00931924"/>
    <w:rsid w:val="0093416D"/>
    <w:rsid w:val="00935346"/>
    <w:rsid w:val="00941D44"/>
    <w:rsid w:val="00945A61"/>
    <w:rsid w:val="00950154"/>
    <w:rsid w:val="00953054"/>
    <w:rsid w:val="009548C1"/>
    <w:rsid w:val="009563A5"/>
    <w:rsid w:val="00956868"/>
    <w:rsid w:val="0095765F"/>
    <w:rsid w:val="009606E6"/>
    <w:rsid w:val="00961B83"/>
    <w:rsid w:val="00962F40"/>
    <w:rsid w:val="00963968"/>
    <w:rsid w:val="009665B3"/>
    <w:rsid w:val="00970F70"/>
    <w:rsid w:val="00971056"/>
    <w:rsid w:val="0097252B"/>
    <w:rsid w:val="00972668"/>
    <w:rsid w:val="009727B4"/>
    <w:rsid w:val="00972C36"/>
    <w:rsid w:val="00977C8B"/>
    <w:rsid w:val="009830D3"/>
    <w:rsid w:val="00983B8F"/>
    <w:rsid w:val="009849F0"/>
    <w:rsid w:val="0098595E"/>
    <w:rsid w:val="00986073"/>
    <w:rsid w:val="009909DD"/>
    <w:rsid w:val="00990EE2"/>
    <w:rsid w:val="009916D2"/>
    <w:rsid w:val="0099229C"/>
    <w:rsid w:val="009943C4"/>
    <w:rsid w:val="00995C9F"/>
    <w:rsid w:val="00996436"/>
    <w:rsid w:val="0099752D"/>
    <w:rsid w:val="009A0461"/>
    <w:rsid w:val="009A12A7"/>
    <w:rsid w:val="009A28A2"/>
    <w:rsid w:val="009A5191"/>
    <w:rsid w:val="009A6119"/>
    <w:rsid w:val="009B063C"/>
    <w:rsid w:val="009B0F5C"/>
    <w:rsid w:val="009B11D6"/>
    <w:rsid w:val="009B2EE9"/>
    <w:rsid w:val="009B4864"/>
    <w:rsid w:val="009B5504"/>
    <w:rsid w:val="009B649B"/>
    <w:rsid w:val="009B6F16"/>
    <w:rsid w:val="009C0940"/>
    <w:rsid w:val="009C1D99"/>
    <w:rsid w:val="009C1F8B"/>
    <w:rsid w:val="009C2099"/>
    <w:rsid w:val="009C20A8"/>
    <w:rsid w:val="009C3701"/>
    <w:rsid w:val="009D2384"/>
    <w:rsid w:val="009D3240"/>
    <w:rsid w:val="009D3A6E"/>
    <w:rsid w:val="009D61D9"/>
    <w:rsid w:val="009D624D"/>
    <w:rsid w:val="009D7380"/>
    <w:rsid w:val="009E0AB4"/>
    <w:rsid w:val="009E21FE"/>
    <w:rsid w:val="009E4814"/>
    <w:rsid w:val="009E4942"/>
    <w:rsid w:val="009F0B67"/>
    <w:rsid w:val="009F1E4B"/>
    <w:rsid w:val="009F307E"/>
    <w:rsid w:val="009F50DE"/>
    <w:rsid w:val="009F54F9"/>
    <w:rsid w:val="009F6D34"/>
    <w:rsid w:val="009F7BB0"/>
    <w:rsid w:val="00A00D50"/>
    <w:rsid w:val="00A02B5C"/>
    <w:rsid w:val="00A036C5"/>
    <w:rsid w:val="00A03AD2"/>
    <w:rsid w:val="00A07D84"/>
    <w:rsid w:val="00A10336"/>
    <w:rsid w:val="00A10CE2"/>
    <w:rsid w:val="00A12870"/>
    <w:rsid w:val="00A133FA"/>
    <w:rsid w:val="00A13811"/>
    <w:rsid w:val="00A16DF1"/>
    <w:rsid w:val="00A17A17"/>
    <w:rsid w:val="00A20B1F"/>
    <w:rsid w:val="00A20CFD"/>
    <w:rsid w:val="00A235D0"/>
    <w:rsid w:val="00A24E99"/>
    <w:rsid w:val="00A27A7F"/>
    <w:rsid w:val="00A3276A"/>
    <w:rsid w:val="00A33D3A"/>
    <w:rsid w:val="00A349D2"/>
    <w:rsid w:val="00A35492"/>
    <w:rsid w:val="00A4044E"/>
    <w:rsid w:val="00A42869"/>
    <w:rsid w:val="00A4379F"/>
    <w:rsid w:val="00A4434D"/>
    <w:rsid w:val="00A45039"/>
    <w:rsid w:val="00A454E0"/>
    <w:rsid w:val="00A45546"/>
    <w:rsid w:val="00A4585A"/>
    <w:rsid w:val="00A459D6"/>
    <w:rsid w:val="00A45B12"/>
    <w:rsid w:val="00A462D5"/>
    <w:rsid w:val="00A46F7C"/>
    <w:rsid w:val="00A471A7"/>
    <w:rsid w:val="00A50B8A"/>
    <w:rsid w:val="00A51F40"/>
    <w:rsid w:val="00A572BC"/>
    <w:rsid w:val="00A61049"/>
    <w:rsid w:val="00A64E13"/>
    <w:rsid w:val="00A67428"/>
    <w:rsid w:val="00A70260"/>
    <w:rsid w:val="00A70CF3"/>
    <w:rsid w:val="00A7155E"/>
    <w:rsid w:val="00A71E76"/>
    <w:rsid w:val="00A74EDE"/>
    <w:rsid w:val="00A75396"/>
    <w:rsid w:val="00A763AE"/>
    <w:rsid w:val="00A76B0D"/>
    <w:rsid w:val="00A81AB5"/>
    <w:rsid w:val="00A82724"/>
    <w:rsid w:val="00A82C5A"/>
    <w:rsid w:val="00A83FF6"/>
    <w:rsid w:val="00A8561B"/>
    <w:rsid w:val="00A8620F"/>
    <w:rsid w:val="00A86AAB"/>
    <w:rsid w:val="00A8769A"/>
    <w:rsid w:val="00A92EC0"/>
    <w:rsid w:val="00A92EED"/>
    <w:rsid w:val="00A95A15"/>
    <w:rsid w:val="00A9772B"/>
    <w:rsid w:val="00AA0660"/>
    <w:rsid w:val="00AA3875"/>
    <w:rsid w:val="00AA404A"/>
    <w:rsid w:val="00AA40DC"/>
    <w:rsid w:val="00AA6228"/>
    <w:rsid w:val="00AA69A4"/>
    <w:rsid w:val="00AB2744"/>
    <w:rsid w:val="00AB274F"/>
    <w:rsid w:val="00AB5F30"/>
    <w:rsid w:val="00AB6BE3"/>
    <w:rsid w:val="00AC37C3"/>
    <w:rsid w:val="00AC535B"/>
    <w:rsid w:val="00AC5F6A"/>
    <w:rsid w:val="00AD0B3C"/>
    <w:rsid w:val="00AD1CC0"/>
    <w:rsid w:val="00AD22B5"/>
    <w:rsid w:val="00AD3DB4"/>
    <w:rsid w:val="00AD6F04"/>
    <w:rsid w:val="00AF1F04"/>
    <w:rsid w:val="00AF3D59"/>
    <w:rsid w:val="00AF60F0"/>
    <w:rsid w:val="00AF6794"/>
    <w:rsid w:val="00B016F7"/>
    <w:rsid w:val="00B02BDD"/>
    <w:rsid w:val="00B055B9"/>
    <w:rsid w:val="00B13D85"/>
    <w:rsid w:val="00B16296"/>
    <w:rsid w:val="00B1786A"/>
    <w:rsid w:val="00B206D8"/>
    <w:rsid w:val="00B312C7"/>
    <w:rsid w:val="00B316B9"/>
    <w:rsid w:val="00B32E58"/>
    <w:rsid w:val="00B335A2"/>
    <w:rsid w:val="00B34371"/>
    <w:rsid w:val="00B37104"/>
    <w:rsid w:val="00B447D7"/>
    <w:rsid w:val="00B47D0D"/>
    <w:rsid w:val="00B52B7D"/>
    <w:rsid w:val="00B531D2"/>
    <w:rsid w:val="00B53616"/>
    <w:rsid w:val="00B53CCA"/>
    <w:rsid w:val="00B54441"/>
    <w:rsid w:val="00B54A5F"/>
    <w:rsid w:val="00B560C2"/>
    <w:rsid w:val="00B56409"/>
    <w:rsid w:val="00B56F9B"/>
    <w:rsid w:val="00B62944"/>
    <w:rsid w:val="00B633A4"/>
    <w:rsid w:val="00B64919"/>
    <w:rsid w:val="00B6497F"/>
    <w:rsid w:val="00B65C34"/>
    <w:rsid w:val="00B667C6"/>
    <w:rsid w:val="00B733F9"/>
    <w:rsid w:val="00B73838"/>
    <w:rsid w:val="00B7421A"/>
    <w:rsid w:val="00B75267"/>
    <w:rsid w:val="00B75473"/>
    <w:rsid w:val="00B75F20"/>
    <w:rsid w:val="00B762FD"/>
    <w:rsid w:val="00B808A4"/>
    <w:rsid w:val="00B81371"/>
    <w:rsid w:val="00B83E2E"/>
    <w:rsid w:val="00B84B6C"/>
    <w:rsid w:val="00B902E7"/>
    <w:rsid w:val="00B922D9"/>
    <w:rsid w:val="00B926D6"/>
    <w:rsid w:val="00B94C17"/>
    <w:rsid w:val="00B966BF"/>
    <w:rsid w:val="00B97483"/>
    <w:rsid w:val="00B974B4"/>
    <w:rsid w:val="00BA0012"/>
    <w:rsid w:val="00BA3DCE"/>
    <w:rsid w:val="00BA4EEA"/>
    <w:rsid w:val="00BA4F66"/>
    <w:rsid w:val="00BA7987"/>
    <w:rsid w:val="00BA7CFA"/>
    <w:rsid w:val="00BB1309"/>
    <w:rsid w:val="00BB2592"/>
    <w:rsid w:val="00BB3156"/>
    <w:rsid w:val="00BB3C9C"/>
    <w:rsid w:val="00BB5CA9"/>
    <w:rsid w:val="00BB6662"/>
    <w:rsid w:val="00BC0CE4"/>
    <w:rsid w:val="00BC260A"/>
    <w:rsid w:val="00BC30BF"/>
    <w:rsid w:val="00BC3150"/>
    <w:rsid w:val="00BC61B2"/>
    <w:rsid w:val="00BD010F"/>
    <w:rsid w:val="00BD02D5"/>
    <w:rsid w:val="00BD1B67"/>
    <w:rsid w:val="00BD335B"/>
    <w:rsid w:val="00BD33B6"/>
    <w:rsid w:val="00BD3D7F"/>
    <w:rsid w:val="00BD4097"/>
    <w:rsid w:val="00BD4E41"/>
    <w:rsid w:val="00BD6560"/>
    <w:rsid w:val="00BE00FA"/>
    <w:rsid w:val="00BE0C95"/>
    <w:rsid w:val="00BE545A"/>
    <w:rsid w:val="00BE5E11"/>
    <w:rsid w:val="00BE6C95"/>
    <w:rsid w:val="00BE74FA"/>
    <w:rsid w:val="00BF0680"/>
    <w:rsid w:val="00BF0A54"/>
    <w:rsid w:val="00BF0F1C"/>
    <w:rsid w:val="00BF1B7F"/>
    <w:rsid w:val="00BF5FEC"/>
    <w:rsid w:val="00BF6747"/>
    <w:rsid w:val="00BF6B5B"/>
    <w:rsid w:val="00BF6D83"/>
    <w:rsid w:val="00BF704D"/>
    <w:rsid w:val="00BF7824"/>
    <w:rsid w:val="00C020F8"/>
    <w:rsid w:val="00C02535"/>
    <w:rsid w:val="00C04666"/>
    <w:rsid w:val="00C04D22"/>
    <w:rsid w:val="00C11482"/>
    <w:rsid w:val="00C149E0"/>
    <w:rsid w:val="00C14CDF"/>
    <w:rsid w:val="00C150E0"/>
    <w:rsid w:val="00C150F6"/>
    <w:rsid w:val="00C15419"/>
    <w:rsid w:val="00C16762"/>
    <w:rsid w:val="00C17637"/>
    <w:rsid w:val="00C179FC"/>
    <w:rsid w:val="00C2038C"/>
    <w:rsid w:val="00C20EB1"/>
    <w:rsid w:val="00C2139F"/>
    <w:rsid w:val="00C230A3"/>
    <w:rsid w:val="00C252F4"/>
    <w:rsid w:val="00C2551E"/>
    <w:rsid w:val="00C27ABF"/>
    <w:rsid w:val="00C315FB"/>
    <w:rsid w:val="00C317BD"/>
    <w:rsid w:val="00C32E86"/>
    <w:rsid w:val="00C33279"/>
    <w:rsid w:val="00C37DED"/>
    <w:rsid w:val="00C41015"/>
    <w:rsid w:val="00C43EDF"/>
    <w:rsid w:val="00C45BF0"/>
    <w:rsid w:val="00C47468"/>
    <w:rsid w:val="00C55FE8"/>
    <w:rsid w:val="00C6220B"/>
    <w:rsid w:val="00C63738"/>
    <w:rsid w:val="00C63CF2"/>
    <w:rsid w:val="00C648FC"/>
    <w:rsid w:val="00C663BE"/>
    <w:rsid w:val="00C71858"/>
    <w:rsid w:val="00C722C5"/>
    <w:rsid w:val="00C72EEB"/>
    <w:rsid w:val="00C73C34"/>
    <w:rsid w:val="00C744AE"/>
    <w:rsid w:val="00C74781"/>
    <w:rsid w:val="00C77C19"/>
    <w:rsid w:val="00C80034"/>
    <w:rsid w:val="00C82D3C"/>
    <w:rsid w:val="00C83EA7"/>
    <w:rsid w:val="00C84559"/>
    <w:rsid w:val="00C85EC8"/>
    <w:rsid w:val="00C862C4"/>
    <w:rsid w:val="00C86B34"/>
    <w:rsid w:val="00C94989"/>
    <w:rsid w:val="00C95593"/>
    <w:rsid w:val="00C96A63"/>
    <w:rsid w:val="00C97602"/>
    <w:rsid w:val="00CA2022"/>
    <w:rsid w:val="00CB0101"/>
    <w:rsid w:val="00CB12C8"/>
    <w:rsid w:val="00CB3C69"/>
    <w:rsid w:val="00CB3C89"/>
    <w:rsid w:val="00CB57BF"/>
    <w:rsid w:val="00CB58FA"/>
    <w:rsid w:val="00CC2DB6"/>
    <w:rsid w:val="00CC2DE4"/>
    <w:rsid w:val="00CC360E"/>
    <w:rsid w:val="00CC48D6"/>
    <w:rsid w:val="00CC5307"/>
    <w:rsid w:val="00CD0A20"/>
    <w:rsid w:val="00CD6866"/>
    <w:rsid w:val="00CD76D4"/>
    <w:rsid w:val="00CD7893"/>
    <w:rsid w:val="00CE03CC"/>
    <w:rsid w:val="00CE167B"/>
    <w:rsid w:val="00CE670C"/>
    <w:rsid w:val="00CE7E6A"/>
    <w:rsid w:val="00CF030B"/>
    <w:rsid w:val="00CF23A2"/>
    <w:rsid w:val="00CF5F6B"/>
    <w:rsid w:val="00CF6EB2"/>
    <w:rsid w:val="00D02D0F"/>
    <w:rsid w:val="00D12D70"/>
    <w:rsid w:val="00D12EE7"/>
    <w:rsid w:val="00D1373C"/>
    <w:rsid w:val="00D13EA9"/>
    <w:rsid w:val="00D17702"/>
    <w:rsid w:val="00D17C3D"/>
    <w:rsid w:val="00D225CB"/>
    <w:rsid w:val="00D25A9F"/>
    <w:rsid w:val="00D2734A"/>
    <w:rsid w:val="00D276CF"/>
    <w:rsid w:val="00D30003"/>
    <w:rsid w:val="00D300EA"/>
    <w:rsid w:val="00D306AB"/>
    <w:rsid w:val="00D31B93"/>
    <w:rsid w:val="00D33323"/>
    <w:rsid w:val="00D3469A"/>
    <w:rsid w:val="00D3478C"/>
    <w:rsid w:val="00D34A5C"/>
    <w:rsid w:val="00D35986"/>
    <w:rsid w:val="00D37494"/>
    <w:rsid w:val="00D3789A"/>
    <w:rsid w:val="00D407B7"/>
    <w:rsid w:val="00D408E9"/>
    <w:rsid w:val="00D409B3"/>
    <w:rsid w:val="00D41E2D"/>
    <w:rsid w:val="00D4287D"/>
    <w:rsid w:val="00D42957"/>
    <w:rsid w:val="00D47265"/>
    <w:rsid w:val="00D4793C"/>
    <w:rsid w:val="00D51CCD"/>
    <w:rsid w:val="00D63990"/>
    <w:rsid w:val="00D65068"/>
    <w:rsid w:val="00D65243"/>
    <w:rsid w:val="00D658A1"/>
    <w:rsid w:val="00D738F0"/>
    <w:rsid w:val="00D74FD3"/>
    <w:rsid w:val="00D7763A"/>
    <w:rsid w:val="00D81AB1"/>
    <w:rsid w:val="00D82CB3"/>
    <w:rsid w:val="00D82FC0"/>
    <w:rsid w:val="00D8322A"/>
    <w:rsid w:val="00D83C17"/>
    <w:rsid w:val="00D84FFF"/>
    <w:rsid w:val="00D85885"/>
    <w:rsid w:val="00D85A93"/>
    <w:rsid w:val="00D8720F"/>
    <w:rsid w:val="00D87527"/>
    <w:rsid w:val="00D87652"/>
    <w:rsid w:val="00D92D08"/>
    <w:rsid w:val="00D9372E"/>
    <w:rsid w:val="00D9392E"/>
    <w:rsid w:val="00D947F0"/>
    <w:rsid w:val="00D959AC"/>
    <w:rsid w:val="00D963CC"/>
    <w:rsid w:val="00D96620"/>
    <w:rsid w:val="00D97F59"/>
    <w:rsid w:val="00DA3A4F"/>
    <w:rsid w:val="00DA42C0"/>
    <w:rsid w:val="00DA52A2"/>
    <w:rsid w:val="00DA7E2F"/>
    <w:rsid w:val="00DB0C0B"/>
    <w:rsid w:val="00DB31E7"/>
    <w:rsid w:val="00DB3A66"/>
    <w:rsid w:val="00DB4AC0"/>
    <w:rsid w:val="00DB4BEF"/>
    <w:rsid w:val="00DB78B2"/>
    <w:rsid w:val="00DC230C"/>
    <w:rsid w:val="00DC2CE7"/>
    <w:rsid w:val="00DC301A"/>
    <w:rsid w:val="00DC6AEA"/>
    <w:rsid w:val="00DC7377"/>
    <w:rsid w:val="00DD3C18"/>
    <w:rsid w:val="00DD4849"/>
    <w:rsid w:val="00DE0FC0"/>
    <w:rsid w:val="00DE3A31"/>
    <w:rsid w:val="00DE7E44"/>
    <w:rsid w:val="00DF13A5"/>
    <w:rsid w:val="00DF186B"/>
    <w:rsid w:val="00DF1C93"/>
    <w:rsid w:val="00DF1E5D"/>
    <w:rsid w:val="00DF2ABA"/>
    <w:rsid w:val="00DF2F03"/>
    <w:rsid w:val="00DF419C"/>
    <w:rsid w:val="00DF51C5"/>
    <w:rsid w:val="00DF72C7"/>
    <w:rsid w:val="00E01E64"/>
    <w:rsid w:val="00E03246"/>
    <w:rsid w:val="00E03508"/>
    <w:rsid w:val="00E03C0E"/>
    <w:rsid w:val="00E073C2"/>
    <w:rsid w:val="00E10C25"/>
    <w:rsid w:val="00E1123F"/>
    <w:rsid w:val="00E12D1C"/>
    <w:rsid w:val="00E1327D"/>
    <w:rsid w:val="00E14317"/>
    <w:rsid w:val="00E14EF0"/>
    <w:rsid w:val="00E16412"/>
    <w:rsid w:val="00E165DD"/>
    <w:rsid w:val="00E17F3A"/>
    <w:rsid w:val="00E21F52"/>
    <w:rsid w:val="00E227C3"/>
    <w:rsid w:val="00E22843"/>
    <w:rsid w:val="00E244F5"/>
    <w:rsid w:val="00E24C79"/>
    <w:rsid w:val="00E26881"/>
    <w:rsid w:val="00E26C1E"/>
    <w:rsid w:val="00E26DFE"/>
    <w:rsid w:val="00E2713B"/>
    <w:rsid w:val="00E32DDF"/>
    <w:rsid w:val="00E33108"/>
    <w:rsid w:val="00E34706"/>
    <w:rsid w:val="00E37290"/>
    <w:rsid w:val="00E4022C"/>
    <w:rsid w:val="00E43ABE"/>
    <w:rsid w:val="00E445BD"/>
    <w:rsid w:val="00E47A5F"/>
    <w:rsid w:val="00E507A5"/>
    <w:rsid w:val="00E528D2"/>
    <w:rsid w:val="00E54E89"/>
    <w:rsid w:val="00E601CE"/>
    <w:rsid w:val="00E602CF"/>
    <w:rsid w:val="00E61EE8"/>
    <w:rsid w:val="00E62441"/>
    <w:rsid w:val="00E63879"/>
    <w:rsid w:val="00E66EE6"/>
    <w:rsid w:val="00E71633"/>
    <w:rsid w:val="00E72689"/>
    <w:rsid w:val="00E730AA"/>
    <w:rsid w:val="00E76F52"/>
    <w:rsid w:val="00E82B54"/>
    <w:rsid w:val="00E838B2"/>
    <w:rsid w:val="00E84521"/>
    <w:rsid w:val="00E85048"/>
    <w:rsid w:val="00E856B0"/>
    <w:rsid w:val="00E86AE6"/>
    <w:rsid w:val="00E86C2A"/>
    <w:rsid w:val="00E86CA1"/>
    <w:rsid w:val="00E906C3"/>
    <w:rsid w:val="00E90A65"/>
    <w:rsid w:val="00E91E35"/>
    <w:rsid w:val="00E937B5"/>
    <w:rsid w:val="00E9442F"/>
    <w:rsid w:val="00E969D2"/>
    <w:rsid w:val="00EA0CA1"/>
    <w:rsid w:val="00EA3249"/>
    <w:rsid w:val="00EA3C59"/>
    <w:rsid w:val="00EA471A"/>
    <w:rsid w:val="00EA5118"/>
    <w:rsid w:val="00EA7A8D"/>
    <w:rsid w:val="00EB0DF0"/>
    <w:rsid w:val="00EB1A2C"/>
    <w:rsid w:val="00EB40DC"/>
    <w:rsid w:val="00EB743F"/>
    <w:rsid w:val="00EC064C"/>
    <w:rsid w:val="00EC0BFA"/>
    <w:rsid w:val="00EC115D"/>
    <w:rsid w:val="00EC3328"/>
    <w:rsid w:val="00EC34A9"/>
    <w:rsid w:val="00EC3934"/>
    <w:rsid w:val="00EC3BEB"/>
    <w:rsid w:val="00EC7352"/>
    <w:rsid w:val="00ED2270"/>
    <w:rsid w:val="00ED512E"/>
    <w:rsid w:val="00ED5AF4"/>
    <w:rsid w:val="00EE0293"/>
    <w:rsid w:val="00EE048D"/>
    <w:rsid w:val="00EE0ACB"/>
    <w:rsid w:val="00EE107C"/>
    <w:rsid w:val="00EE280E"/>
    <w:rsid w:val="00EE3E9C"/>
    <w:rsid w:val="00EE4D4C"/>
    <w:rsid w:val="00EE4FBE"/>
    <w:rsid w:val="00EF1AD7"/>
    <w:rsid w:val="00EF2E2B"/>
    <w:rsid w:val="00EF34D2"/>
    <w:rsid w:val="00EF4C26"/>
    <w:rsid w:val="00EF5CC0"/>
    <w:rsid w:val="00F02E9D"/>
    <w:rsid w:val="00F04044"/>
    <w:rsid w:val="00F046C8"/>
    <w:rsid w:val="00F047AB"/>
    <w:rsid w:val="00F05DE1"/>
    <w:rsid w:val="00F07200"/>
    <w:rsid w:val="00F07353"/>
    <w:rsid w:val="00F10D6B"/>
    <w:rsid w:val="00F12CDC"/>
    <w:rsid w:val="00F13E45"/>
    <w:rsid w:val="00F147C6"/>
    <w:rsid w:val="00F160E5"/>
    <w:rsid w:val="00F21705"/>
    <w:rsid w:val="00F231FC"/>
    <w:rsid w:val="00F23AEF"/>
    <w:rsid w:val="00F25E84"/>
    <w:rsid w:val="00F2706D"/>
    <w:rsid w:val="00F27818"/>
    <w:rsid w:val="00F27ADB"/>
    <w:rsid w:val="00F31039"/>
    <w:rsid w:val="00F31178"/>
    <w:rsid w:val="00F31D0B"/>
    <w:rsid w:val="00F32971"/>
    <w:rsid w:val="00F3400B"/>
    <w:rsid w:val="00F3458B"/>
    <w:rsid w:val="00F35C44"/>
    <w:rsid w:val="00F35DF6"/>
    <w:rsid w:val="00F36C7A"/>
    <w:rsid w:val="00F40C05"/>
    <w:rsid w:val="00F40E86"/>
    <w:rsid w:val="00F42168"/>
    <w:rsid w:val="00F425B3"/>
    <w:rsid w:val="00F44C78"/>
    <w:rsid w:val="00F452C0"/>
    <w:rsid w:val="00F459E6"/>
    <w:rsid w:val="00F46070"/>
    <w:rsid w:val="00F53C70"/>
    <w:rsid w:val="00F55D7B"/>
    <w:rsid w:val="00F60C62"/>
    <w:rsid w:val="00F63F1D"/>
    <w:rsid w:val="00F645AF"/>
    <w:rsid w:val="00F66A74"/>
    <w:rsid w:val="00F66BC9"/>
    <w:rsid w:val="00F66F96"/>
    <w:rsid w:val="00F67946"/>
    <w:rsid w:val="00F72B99"/>
    <w:rsid w:val="00F72CCD"/>
    <w:rsid w:val="00F72E9F"/>
    <w:rsid w:val="00F732B1"/>
    <w:rsid w:val="00F739E9"/>
    <w:rsid w:val="00F81620"/>
    <w:rsid w:val="00F82323"/>
    <w:rsid w:val="00F84240"/>
    <w:rsid w:val="00F85237"/>
    <w:rsid w:val="00F8564F"/>
    <w:rsid w:val="00F87DAE"/>
    <w:rsid w:val="00F9000A"/>
    <w:rsid w:val="00F9002A"/>
    <w:rsid w:val="00F90CC8"/>
    <w:rsid w:val="00F94E43"/>
    <w:rsid w:val="00F95F7E"/>
    <w:rsid w:val="00F97AFE"/>
    <w:rsid w:val="00FA0128"/>
    <w:rsid w:val="00FA1786"/>
    <w:rsid w:val="00FA215F"/>
    <w:rsid w:val="00FA3191"/>
    <w:rsid w:val="00FA5AE3"/>
    <w:rsid w:val="00FA73DD"/>
    <w:rsid w:val="00FB13C2"/>
    <w:rsid w:val="00FB380D"/>
    <w:rsid w:val="00FB76C5"/>
    <w:rsid w:val="00FC2414"/>
    <w:rsid w:val="00FC2479"/>
    <w:rsid w:val="00FC2C4D"/>
    <w:rsid w:val="00FC44A1"/>
    <w:rsid w:val="00FC4DEB"/>
    <w:rsid w:val="00FC77FF"/>
    <w:rsid w:val="00FC7E40"/>
    <w:rsid w:val="00FD1351"/>
    <w:rsid w:val="00FD22AA"/>
    <w:rsid w:val="00FD38A5"/>
    <w:rsid w:val="00FD4B65"/>
    <w:rsid w:val="00FD6729"/>
    <w:rsid w:val="00FD6B74"/>
    <w:rsid w:val="00FD7EFE"/>
    <w:rsid w:val="00FE2025"/>
    <w:rsid w:val="00FE2D9D"/>
    <w:rsid w:val="00FE3280"/>
    <w:rsid w:val="00FE4790"/>
    <w:rsid w:val="00FE49E3"/>
    <w:rsid w:val="00FE4E1B"/>
    <w:rsid w:val="00FE7904"/>
    <w:rsid w:val="00FE79C6"/>
    <w:rsid w:val="00FF0AD1"/>
    <w:rsid w:val="00FF2F56"/>
    <w:rsid w:val="00FF3373"/>
    <w:rsid w:val="00FF3B7B"/>
    <w:rsid w:val="00FF75DF"/>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A4418CD"/>
  <w14:defaultImageDpi w14:val="300"/>
  <w15:docId w15:val="{7CFF412C-4865-411A-9CD8-A143E95C9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949A2"/>
    <w:pPr>
      <w:tabs>
        <w:tab w:val="left" w:pos="440"/>
        <w:tab w:val="left" w:pos="993"/>
        <w:tab w:val="right" w:leader="dot" w:pos="8828"/>
      </w:tabs>
      <w:spacing w:after="100" w:line="480" w:lineRule="auto"/>
      <w:ind w:left="708"/>
      <w:jc w:val="both"/>
    </w:pPr>
  </w:style>
  <w:style w:type="paragraph" w:styleId="TDC2">
    <w:name w:val="toc 2"/>
    <w:basedOn w:val="Normal"/>
    <w:next w:val="Normal"/>
    <w:autoRedefine/>
    <w:uiPriority w:val="39"/>
    <w:unhideWhenUsed/>
    <w:rsid w:val="00CB58FA"/>
    <w:pPr>
      <w:tabs>
        <w:tab w:val="right" w:leader="dot" w:pos="9676"/>
      </w:tabs>
      <w:spacing w:after="100" w:line="480" w:lineRule="auto"/>
      <w:ind w:left="708"/>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decuadrcula1clara">
    <w:name w:val="Grid Table 1 Light"/>
    <w:basedOn w:val="Tablanormal"/>
    <w:uiPriority w:val="99"/>
    <w:rsid w:val="00856B0A"/>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24ED3E-9EFA-481B-864E-2F8794D86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39</Pages>
  <Words>7990</Words>
  <Characters>43947</Characters>
  <Application>Microsoft Office Word</Application>
  <DocSecurity>0</DocSecurity>
  <Lines>366</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8</cp:revision>
  <cp:lastPrinted>2018-06-18T23:07:00Z</cp:lastPrinted>
  <dcterms:created xsi:type="dcterms:W3CDTF">2018-06-08T00:33:00Z</dcterms:created>
  <dcterms:modified xsi:type="dcterms:W3CDTF">2018-06-28T18:29:00Z</dcterms:modified>
</cp:coreProperties>
</file>