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5CDCB2B4"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AE697C">
        <w:rPr>
          <w:rFonts w:ascii="Palatino Linotype" w:eastAsia="Times New Roman" w:hAnsi="Palatino Linotype" w:cs="Arial"/>
          <w:color w:val="000000"/>
          <w:sz w:val="24"/>
          <w:szCs w:val="24"/>
          <w:lang w:eastAsia="es-MX"/>
        </w:rPr>
        <w:t>a diecisiete</w:t>
      </w:r>
      <w:r w:rsidR="00E3515E">
        <w:rPr>
          <w:rFonts w:ascii="Palatino Linotype" w:eastAsia="Times New Roman" w:hAnsi="Palatino Linotype" w:cs="Arial"/>
          <w:color w:val="000000"/>
          <w:sz w:val="24"/>
          <w:szCs w:val="24"/>
          <w:lang w:eastAsia="es-MX"/>
        </w:rPr>
        <w:t xml:space="preserve"> </w:t>
      </w:r>
      <w:r w:rsidR="00545D3C" w:rsidRPr="00607079">
        <w:rPr>
          <w:rFonts w:ascii="Palatino Linotype" w:eastAsia="Times New Roman" w:hAnsi="Palatino Linotype" w:cs="Arial"/>
          <w:color w:val="000000"/>
          <w:sz w:val="24"/>
          <w:szCs w:val="24"/>
          <w:lang w:eastAsia="es-MX"/>
        </w:rPr>
        <w:t xml:space="preserve">de </w:t>
      </w:r>
      <w:r w:rsidR="00AE697C">
        <w:rPr>
          <w:rFonts w:ascii="Palatino Linotype" w:eastAsia="Times New Roman" w:hAnsi="Palatino Linotype" w:cs="Arial"/>
          <w:color w:val="000000"/>
          <w:sz w:val="24"/>
          <w:szCs w:val="24"/>
          <w:lang w:eastAsia="es-MX"/>
        </w:rPr>
        <w:t>octubre</w:t>
      </w:r>
      <w:r w:rsidR="00DE02E9" w:rsidRPr="00607079">
        <w:rPr>
          <w:rFonts w:ascii="Palatino Linotype" w:eastAsia="Times New Roman" w:hAnsi="Palatino Linotype" w:cs="Arial"/>
          <w:color w:val="000000"/>
          <w:sz w:val="24"/>
          <w:szCs w:val="24"/>
          <w:lang w:eastAsia="es-MX"/>
        </w:rPr>
        <w:t xml:space="preserve"> de dos mil dieciocho</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1837AF84"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A87F51">
        <w:rPr>
          <w:rFonts w:ascii="Palatino Linotype" w:hAnsi="Palatino Linotype" w:cs="Arial"/>
          <w:b/>
          <w:bCs/>
          <w:sz w:val="24"/>
          <w:lang w:eastAsia="es-MX"/>
        </w:rPr>
        <w:t>03000</w:t>
      </w:r>
      <w:r w:rsidR="00795811">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794857">
        <w:rPr>
          <w:rFonts w:ascii="Palatino Linotype" w:hAnsi="Palatino Linotype" w:cs="Arial"/>
          <w:b/>
          <w:bCs/>
          <w:sz w:val="24"/>
          <w:szCs w:val="24"/>
        </w:rPr>
        <w:t>XXXXXXXXXXXXXXXX</w:t>
      </w:r>
      <w:r w:rsidR="00A87F51" w:rsidRPr="00A87F51">
        <w:rPr>
          <w:rFonts w:ascii="Palatino Linotype" w:hAnsi="Palatino Linotype" w:cs="Arial"/>
          <w:b/>
          <w:bCs/>
          <w:sz w:val="24"/>
          <w:szCs w:val="24"/>
        </w:rPr>
        <w:tab/>
      </w:r>
      <w:r w:rsidRPr="00224181">
        <w:rPr>
          <w:rFonts w:ascii="Palatino Linotype" w:hAnsi="Palatino Linotype" w:cs="Arial"/>
          <w:sz w:val="24"/>
        </w:rPr>
        <w:t xml:space="preserve">en lo sucesivo </w:t>
      </w:r>
      <w:r>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A87F51" w:rsidRPr="00A87F51">
        <w:rPr>
          <w:rFonts w:ascii="Palatino Linotype" w:hAnsi="Palatino Linotype" w:cs="Arial"/>
          <w:b/>
          <w:sz w:val="24"/>
          <w:szCs w:val="24"/>
        </w:rPr>
        <w:t>Ayuntamiento de Ozumba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4741E1AA" w:rsidR="00AE7C03" w:rsidRDefault="00A87F51" w:rsidP="0011542B">
      <w:pPr>
        <w:spacing w:before="240" w:line="360" w:lineRule="auto"/>
        <w:jc w:val="both"/>
        <w:rPr>
          <w:rFonts w:ascii="Palatino Linotype" w:hAnsi="Palatino Linotype" w:cs="Arial"/>
          <w:sz w:val="24"/>
        </w:rPr>
      </w:pPr>
      <w:r>
        <w:rPr>
          <w:rFonts w:ascii="Palatino Linotype" w:hAnsi="Palatino Linotype" w:cs="Arial"/>
          <w:sz w:val="24"/>
        </w:rPr>
        <w:t>Con fecha catorce</w:t>
      </w:r>
      <w:r w:rsidR="00795811">
        <w:rPr>
          <w:rFonts w:ascii="Palatino Linotype" w:hAnsi="Palatino Linotype" w:cs="Arial"/>
          <w:sz w:val="24"/>
        </w:rPr>
        <w:t xml:space="preserve"> de </w:t>
      </w:r>
      <w:r>
        <w:rPr>
          <w:rFonts w:ascii="Palatino Linotype" w:hAnsi="Palatino Linotype" w:cs="Arial"/>
          <w:sz w:val="24"/>
        </w:rPr>
        <w:t>agosto</w:t>
      </w:r>
      <w:r w:rsidR="00795811">
        <w:rPr>
          <w:rFonts w:ascii="Palatino Linotype" w:hAnsi="Palatino Linotype" w:cs="Arial"/>
          <w:sz w:val="24"/>
        </w:rPr>
        <w:t xml:space="preserve"> de dos mil dieciocho</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A87F51">
        <w:rPr>
          <w:rFonts w:ascii="Palatino Linotype" w:hAnsi="Palatino Linotype" w:cs="Arial"/>
          <w:b/>
          <w:bCs/>
          <w:sz w:val="24"/>
        </w:rPr>
        <w:t>00114/OZUMBA/IP/2018</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755BF75E" w:rsidR="00273B89" w:rsidRPr="00674AB2" w:rsidRDefault="00273B89" w:rsidP="00674AB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A87F51" w:rsidRPr="00A87F51">
        <w:rPr>
          <w:rFonts w:ascii="Palatino Linotype" w:hAnsi="Palatino Linotype"/>
          <w:i/>
          <w:color w:val="000000"/>
          <w:szCs w:val="14"/>
        </w:rPr>
        <w:t>Solicito el archivo digital en su totalidad de la Ley de ingresos para el ejercicio fiscal de 2018, perteneciente al munici</w:t>
      </w:r>
      <w:r w:rsidR="00A87F51">
        <w:rPr>
          <w:rFonts w:ascii="Palatino Linotype" w:hAnsi="Palatino Linotype"/>
          <w:i/>
          <w:color w:val="000000"/>
          <w:szCs w:val="14"/>
        </w:rPr>
        <w:t>pio de Ozumba, Estado de México</w:t>
      </w:r>
      <w:r w:rsidR="00674AB2" w:rsidRPr="00674AB2">
        <w:rPr>
          <w:rFonts w:ascii="Palatino Linotype" w:hAnsi="Palatino Linotype"/>
          <w:i/>
          <w:color w:val="000000"/>
          <w:szCs w:val="14"/>
        </w:rPr>
        <w:t>.</w:t>
      </w:r>
      <w:r>
        <w:rPr>
          <w:rFonts w:ascii="Palatino Linotype" w:hAnsi="Palatino Linotype"/>
          <w:i/>
          <w:color w:val="000000"/>
          <w:szCs w:val="14"/>
        </w:rPr>
        <w:t>” (Sic).</w:t>
      </w: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1C35DF50" w14:textId="59C4CFA3" w:rsidR="00A87F51" w:rsidRPr="00A87F51" w:rsidRDefault="00FC2C9B" w:rsidP="001154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87F51">
        <w:rPr>
          <w:rFonts w:ascii="Palatino Linotype" w:hAnsi="Palatino Linotype" w:cs="Arial"/>
          <w:sz w:val="24"/>
        </w:rPr>
        <w:t xml:space="preserve"> se aprecia que en fecha veintitrés</w:t>
      </w:r>
      <w:r>
        <w:rPr>
          <w:rFonts w:ascii="Palatino Linotype" w:hAnsi="Palatino Linotype" w:cs="Arial"/>
          <w:sz w:val="24"/>
        </w:rPr>
        <w:t xml:space="preserve"> de </w:t>
      </w:r>
      <w:r w:rsidR="00A87F51">
        <w:rPr>
          <w:rFonts w:ascii="Palatino Linotype" w:hAnsi="Palatino Linotype" w:cs="Arial"/>
          <w:sz w:val="24"/>
        </w:rPr>
        <w:t>agosto</w:t>
      </w:r>
      <w:r>
        <w:rPr>
          <w:rFonts w:ascii="Palatino Linotype" w:hAnsi="Palatino Linotype" w:cs="Arial"/>
          <w:sz w:val="24"/>
        </w:rPr>
        <w:t xml:space="preserve"> de dos mil dieciocho</w:t>
      </w:r>
      <w:r w:rsidRPr="00A443F5">
        <w:rPr>
          <w:rFonts w:ascii="Palatino Linotype" w:hAnsi="Palatino Linotype" w:cs="Arial"/>
          <w:sz w:val="24"/>
        </w:rPr>
        <w:t xml:space="preserve"> el </w:t>
      </w:r>
      <w:r w:rsidR="002C06FD">
        <w:rPr>
          <w:rFonts w:ascii="Palatino Linotype" w:hAnsi="Palatino Linotype" w:cs="Arial"/>
          <w:sz w:val="24"/>
        </w:rPr>
        <w:t>sujeto obligado emitió la</w:t>
      </w:r>
      <w:r>
        <w:rPr>
          <w:rFonts w:ascii="Palatino Linotype" w:hAnsi="Palatino Linotype" w:cs="Arial"/>
          <w:sz w:val="24"/>
        </w:rPr>
        <w:t xml:space="preserve"> respuesta</w:t>
      </w:r>
      <w:r w:rsidR="002C06FD">
        <w:rPr>
          <w:rFonts w:ascii="Palatino Linotype" w:hAnsi="Palatino Linotype" w:cs="Arial"/>
          <w:sz w:val="24"/>
        </w:rPr>
        <w:t xml:space="preserve"> a la solicitud de acceso a la información, en los términos siguientes:</w:t>
      </w:r>
    </w:p>
    <w:p w14:paraId="6FADCDF3" w14:textId="01ECE74D" w:rsidR="002C06FD" w:rsidRDefault="00C8385A" w:rsidP="0011542B">
      <w:pPr>
        <w:spacing w:before="24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81792" behindDoc="0" locked="0" layoutInCell="1" allowOverlap="1" wp14:anchorId="1DCC2CE8" wp14:editId="35C35371">
                <wp:simplePos x="0" y="0"/>
                <wp:positionH relativeFrom="column">
                  <wp:posOffset>72390</wp:posOffset>
                </wp:positionH>
                <wp:positionV relativeFrom="paragraph">
                  <wp:posOffset>1144905</wp:posOffset>
                </wp:positionV>
                <wp:extent cx="5705475" cy="16192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5705475" cy="161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50D3C" id="Rectángulo 12" o:spid="_x0000_s1026" style="position:absolute;margin-left:5.7pt;margin-top:90.15pt;width:449.25pt;height:1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" filled="f" strokecolor="red" strokeweight="2.25pt"/>
            </w:pict>
          </mc:Fallback>
        </mc:AlternateContent>
      </w:r>
      <w:r w:rsidR="00A87F51">
        <w:rPr>
          <w:noProof/>
          <w:lang w:eastAsia="es-MX"/>
        </w:rPr>
        <w:drawing>
          <wp:inline distT="0" distB="0" distL="0" distR="0" wp14:anchorId="2A6F71C8" wp14:editId="3E31D801">
            <wp:extent cx="5848350" cy="3552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51" t="37331" r="27910" b="13580"/>
                    <a:stretch/>
                  </pic:blipFill>
                  <pic:spPr bwMode="auto">
                    <a:xfrm>
                      <a:off x="0" y="0"/>
                      <a:ext cx="5848350" cy="3552825"/>
                    </a:xfrm>
                    <a:prstGeom prst="rect">
                      <a:avLst/>
                    </a:prstGeom>
                    <a:ln>
                      <a:noFill/>
                    </a:ln>
                    <a:extLst>
                      <a:ext uri="{53640926-AAD7-44D8-BBD7-CCE9431645EC}">
                        <a14:shadowObscured xmlns:a14="http://schemas.microsoft.com/office/drawing/2010/main"/>
                      </a:ext>
                    </a:extLst>
                  </pic:spPr>
                </pic:pic>
              </a:graphicData>
            </a:graphic>
          </wp:inline>
        </w:drawing>
      </w:r>
    </w:p>
    <w:p w14:paraId="7872211A" w14:textId="77777777" w:rsidR="00012090" w:rsidRPr="002C06FD" w:rsidRDefault="00012090" w:rsidP="0011542B">
      <w:pPr>
        <w:spacing w:before="240" w:line="360" w:lineRule="auto"/>
        <w:jc w:val="both"/>
        <w:rPr>
          <w:rFonts w:ascii="Palatino Linotype" w:hAnsi="Palatino Linotype" w:cs="Arial"/>
          <w:sz w:val="24"/>
        </w:rPr>
      </w:pP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t>TERCERO</w:t>
      </w:r>
      <w:r w:rsidR="003A08EA">
        <w:rPr>
          <w:rFonts w:ascii="Palatino Linotype" w:hAnsi="Palatino Linotype" w:cs="Arial"/>
          <w:b/>
          <w:sz w:val="28"/>
        </w:rPr>
        <w:t>. Del recurso de revisión.</w:t>
      </w:r>
    </w:p>
    <w:p w14:paraId="0CC0F034" w14:textId="26B19D45"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C8385A">
        <w:rPr>
          <w:rFonts w:ascii="Palatino Linotype" w:hAnsi="Palatino Linotype" w:cs="Arial"/>
          <w:sz w:val="24"/>
          <w:szCs w:val="24"/>
        </w:rPr>
        <w:t>veintitrés</w:t>
      </w:r>
      <w:r>
        <w:rPr>
          <w:rFonts w:ascii="Palatino Linotype" w:hAnsi="Palatino Linotype" w:cs="Arial"/>
          <w:sz w:val="24"/>
          <w:szCs w:val="24"/>
        </w:rPr>
        <w:t xml:space="preserve"> de </w:t>
      </w:r>
      <w:r w:rsidR="00C8385A">
        <w:rPr>
          <w:rFonts w:ascii="Palatino Linotype" w:hAnsi="Palatino Linotype" w:cs="Arial"/>
          <w:sz w:val="24"/>
          <w:szCs w:val="24"/>
        </w:rPr>
        <w:t>agosto</w:t>
      </w:r>
      <w:r w:rsidR="00626DBC">
        <w:rPr>
          <w:rFonts w:ascii="Palatino Linotype" w:hAnsi="Palatino Linotype" w:cs="Arial"/>
          <w:sz w:val="24"/>
          <w:szCs w:val="24"/>
        </w:rPr>
        <w:t xml:space="preserve"> de</w:t>
      </w:r>
      <w:r w:rsidR="005F5F9D">
        <w:rPr>
          <w:rFonts w:ascii="Palatino Linotype" w:hAnsi="Palatino Linotype" w:cs="Arial"/>
          <w:sz w:val="24"/>
          <w:szCs w:val="24"/>
        </w:rPr>
        <w:t xml:space="preserve"> dos mil dieciocho,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C8385A">
        <w:rPr>
          <w:rFonts w:ascii="Palatino Linotype" w:hAnsi="Palatino Linotype" w:cs="Arial"/>
          <w:b/>
          <w:bCs/>
          <w:color w:val="000000" w:themeColor="text1"/>
          <w:sz w:val="24"/>
          <w:szCs w:val="24"/>
        </w:rPr>
        <w:t>03000</w:t>
      </w:r>
      <w:r w:rsidR="005F5F9D" w:rsidRPr="005F5F9D">
        <w:rPr>
          <w:rFonts w:ascii="Palatino Linotype" w:hAnsi="Palatino Linotype" w:cs="Arial"/>
          <w:b/>
          <w:bCs/>
          <w:color w:val="000000" w:themeColor="text1"/>
          <w:sz w:val="24"/>
          <w:szCs w:val="24"/>
        </w:rPr>
        <w:t>/INFOEM/IP/RR/2018</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3F028A1C"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C8385A" w:rsidRPr="00C8385A">
        <w:rPr>
          <w:rFonts w:ascii="Palatino Linotype" w:hAnsi="Palatino Linotype"/>
          <w:i/>
          <w:color w:val="000000"/>
          <w:sz w:val="24"/>
        </w:rPr>
        <w:t>RESPUESTA A LA SOLICITUD Folio de la solicitud: 00114/OZUMBA/IP/2018</w:t>
      </w:r>
      <w:r w:rsidR="002C06FD" w:rsidRPr="002C06FD">
        <w:rPr>
          <w:rFonts w:ascii="Palatino Linotype" w:hAnsi="Palatino Linotype"/>
          <w:i/>
          <w:color w:val="000000"/>
          <w:sz w:val="24"/>
        </w:rPr>
        <w:t>.</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5E9FFB53"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C8385A" w:rsidRPr="00C8385A">
        <w:rPr>
          <w:rFonts w:ascii="Palatino Linotype" w:hAnsi="Palatino Linotype" w:cs="Arial"/>
          <w:i/>
          <w:sz w:val="24"/>
        </w:rPr>
        <w:t xml:space="preserve">Debido a la respuesta que busca orientar el sentido de la petición de una forma errada, me permito mostrar mi inconformidad y; a su vez, explicar de manera más detallada lo requerido. Solicito La Ley de Ingresos correspondiente al municipio de Ozumba, México para el ejercicio fiscal 2018. Esto en virtud de que a pesar de que no fue sometida a consideración una iniciativa de ley por parte del congreso, SI EXISTE UNA CARATULA DETALLADA de los ingresos por partida que el municipio percibirá de forma anual, la cual, a pesar de haber sido publicada de forma parcial en la Gaceta de Gobierno con número 118 de fecha 15 de diciembre del año 2017, DEBE EXISTIR, pues al tratarse de dinero público es obligación de las unidades de transparencia contar con una versión pública de dicho documento. La totalidad de los ingresos y las partidas de donde provienen es la información que requiero. Ejerciendo mi derecho al acceso a la información pública y tomando como base el artículo 134 CONSTITUCIÓN POLÍTICA DE LOS ESTADOS UNIDOS MEXICANOS, así como la LEY FEDERAL DE TRANSPARENCIA Y ACCESO A LA INFORMACIÓN PÚBLICA GUBERNAMENTAL, en adelante la ley me permito realizar la siguiente petición: Requiero la versión pública de la Ley de Ingresos para el ejercicio fiscal 2018 completa del MUNICIPIO DE OZUMBA, tomando en cuenta que dicho documento se deberá encontrar testado, completo, actualizado, mostrando cantidades desglosadas y totales además de ser legible según el artículo 118 de la ley. En ese sentido, no deberá omitirse información prevista en la ley artículo 120 de la ley, así como en los sujetos obligados de la misma determina. Cumpliendo con los requisitos que el artículo 125 que la ley plasma y al no encontrarme en ninguno de los supuestos que el artículo 14 </w:t>
      </w:r>
      <w:r w:rsidR="00C8385A" w:rsidRPr="00C8385A">
        <w:rPr>
          <w:rFonts w:ascii="Palatino Linotype" w:hAnsi="Palatino Linotype" w:cs="Arial"/>
          <w:i/>
          <w:sz w:val="24"/>
        </w:rPr>
        <w:lastRenderedPageBreak/>
        <w:t>que de la misma ley emanan, hago válido mi d</w:t>
      </w:r>
      <w:r w:rsidR="00C8385A">
        <w:rPr>
          <w:rFonts w:ascii="Palatino Linotype" w:hAnsi="Palatino Linotype" w:cs="Arial"/>
          <w:i/>
          <w:sz w:val="24"/>
        </w:rPr>
        <w:t>erecho a la información pública</w:t>
      </w:r>
      <w:r w:rsidR="007E413A" w:rsidRPr="007E413A">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Pr="00C8385A" w:rsidRDefault="00C8385A" w:rsidP="00C8385A">
      <w:pPr>
        <w:ind w:left="851" w:right="850"/>
        <w:jc w:val="both"/>
        <w:rPr>
          <w:rFonts w:ascii="Palatino Linotype" w:hAnsi="Palatino Linotype" w:cs="Arial"/>
          <w:i/>
          <w:sz w:val="24"/>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09610E31"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C8385A">
        <w:rPr>
          <w:rFonts w:ascii="Palatino Linotype" w:hAnsi="Palatino Linotype" w:cs="Arial"/>
          <w:sz w:val="24"/>
          <w:szCs w:val="24"/>
        </w:rPr>
        <w:t>de admisión en fecha veintinueve</w:t>
      </w:r>
      <w:r>
        <w:rPr>
          <w:rFonts w:ascii="Palatino Linotype" w:hAnsi="Palatino Linotype" w:cs="Arial"/>
          <w:sz w:val="24"/>
          <w:szCs w:val="24"/>
        </w:rPr>
        <w:t xml:space="preserve"> de </w:t>
      </w:r>
      <w:r w:rsidR="00C8385A">
        <w:rPr>
          <w:rFonts w:ascii="Palatino Linotype" w:hAnsi="Palatino Linotype" w:cs="Arial"/>
          <w:sz w:val="24"/>
          <w:szCs w:val="24"/>
        </w:rPr>
        <w:t>agosto</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579AAEF4"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64869643" w14:textId="44E00495"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114347">
        <w:rPr>
          <w:rFonts w:ascii="Palatino Linotype" w:hAnsi="Palatino Linotype" w:cs="Arial"/>
          <w:sz w:val="24"/>
          <w:szCs w:val="24"/>
        </w:rPr>
        <w:t>en</w:t>
      </w:r>
      <w:r w:rsidR="00C8385A">
        <w:rPr>
          <w:rFonts w:ascii="Palatino Linotype" w:hAnsi="Palatino Linotype" w:cs="Arial"/>
          <w:sz w:val="24"/>
          <w:szCs w:val="24"/>
        </w:rPr>
        <w:t xml:space="preserve"> fecha tres</w:t>
      </w:r>
      <w:r w:rsidR="00B26D33">
        <w:rPr>
          <w:rFonts w:ascii="Palatino Linotype" w:hAnsi="Palatino Linotype" w:cs="Arial"/>
          <w:sz w:val="24"/>
          <w:szCs w:val="24"/>
        </w:rPr>
        <w:t xml:space="preserve"> de </w:t>
      </w:r>
      <w:r w:rsidR="00C8385A">
        <w:rPr>
          <w:rFonts w:ascii="Palatino Linotype" w:hAnsi="Palatino Linotype" w:cs="Arial"/>
          <w:sz w:val="24"/>
          <w:szCs w:val="24"/>
        </w:rPr>
        <w:t>septiembre</w:t>
      </w:r>
      <w:r w:rsidR="00114347">
        <w:rPr>
          <w:rFonts w:ascii="Palatino Linotype" w:hAnsi="Palatino Linotype" w:cs="Arial"/>
          <w:sz w:val="24"/>
          <w:szCs w:val="24"/>
        </w:rPr>
        <w:t xml:space="preserve"> de dos mil dieciocho, </w:t>
      </w:r>
      <w:r w:rsidR="00C8385A">
        <w:rPr>
          <w:rFonts w:ascii="Palatino Linotype" w:hAnsi="Palatino Linotype" w:cs="Arial"/>
          <w:sz w:val="24"/>
          <w:szCs w:val="24"/>
        </w:rPr>
        <w:t>presentó el informe justificado correspondiente al acto impugnado, mismo que fue puesto a la vista del recurrente, debido a que aportaba nuevos elementos.</w:t>
      </w:r>
    </w:p>
    <w:p w14:paraId="54534F38" w14:textId="143E7DC5"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114347">
        <w:rPr>
          <w:rFonts w:ascii="Palatino Linotype" w:hAnsi="Palatino Linotype" w:cs="Arial"/>
          <w:sz w:val="24"/>
          <w:szCs w:val="24"/>
        </w:rPr>
        <w:t>sí mismo se observa que el r</w:t>
      </w:r>
      <w:r w:rsidR="00280969">
        <w:rPr>
          <w:rFonts w:ascii="Palatino Linotype" w:hAnsi="Palatino Linotype" w:cs="Arial"/>
          <w:sz w:val="24"/>
          <w:szCs w:val="24"/>
        </w:rPr>
        <w:t>ecurrente fue</w:t>
      </w:r>
      <w:r w:rsidR="00E675FA">
        <w:rPr>
          <w:rFonts w:ascii="Palatino Linotype" w:hAnsi="Palatino Linotype" w:cs="Arial"/>
          <w:sz w:val="24"/>
          <w:szCs w:val="24"/>
        </w:rPr>
        <w:t xml:space="preserve"> </w:t>
      </w:r>
      <w:r w:rsidR="00280969">
        <w:rPr>
          <w:rFonts w:ascii="Palatino Linotype" w:hAnsi="Palatino Linotype" w:cs="Arial"/>
          <w:sz w:val="24"/>
          <w:szCs w:val="24"/>
        </w:rPr>
        <w:t>omiso en realizar manifestación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C8385A">
        <w:rPr>
          <w:rFonts w:ascii="Palatino Linotype" w:hAnsi="Palatino Linotype" w:cs="Arial"/>
          <w:sz w:val="24"/>
          <w:szCs w:val="24"/>
        </w:rPr>
        <w:t>fecha cinco de octubre</w:t>
      </w:r>
      <w:r w:rsidR="00AF145F">
        <w:rPr>
          <w:rFonts w:ascii="Palatino Linotype" w:hAnsi="Palatino Linotype" w:cs="Arial"/>
          <w:sz w:val="24"/>
          <w:szCs w:val="24"/>
        </w:rPr>
        <w:t xml:space="preserve"> de dos mil dieciocho</w:t>
      </w:r>
      <w:r w:rsidR="00114347">
        <w:rPr>
          <w:rFonts w:ascii="Palatino Linotype" w:hAnsi="Palatino Linotype" w:cs="Arial"/>
          <w:sz w:val="24"/>
          <w:szCs w:val="24"/>
        </w:rPr>
        <w:t>,</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 xml:space="preserve">racción VI de la Ley de Transparencia y Acceso a la </w:t>
      </w:r>
      <w:r w:rsidR="00E675FA" w:rsidRPr="003E076B">
        <w:rPr>
          <w:rFonts w:ascii="Palatino Linotype" w:hAnsi="Palatino Linotype" w:cs="Arial"/>
          <w:sz w:val="24"/>
          <w:szCs w:val="24"/>
        </w:rPr>
        <w:lastRenderedPageBreak/>
        <w:t>Información Pública del Estado de México y Municipios, iniciando el término legal para dictar resolución definitiva del asunto.</w:t>
      </w:r>
    </w:p>
    <w:p w14:paraId="7E0A9BE9" w14:textId="521E88D6" w:rsidR="00A01D86" w:rsidRDefault="000C02E9" w:rsidP="00A01D86">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diez de octubre</w:t>
      </w:r>
      <w:r w:rsidR="00A01D86">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95CF407" w14:textId="77777777" w:rsidR="00A01D86" w:rsidRDefault="00A01D86"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76D40B2E"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3F1268AA" w14:textId="77777777" w:rsidR="005F40C3" w:rsidRDefault="005F40C3" w:rsidP="005F40C3">
      <w:pPr>
        <w:pStyle w:val="Prrafodelista"/>
        <w:autoSpaceDE w:val="0"/>
        <w:autoSpaceDN w:val="0"/>
        <w:adjustRightInd w:val="0"/>
        <w:spacing w:line="360" w:lineRule="auto"/>
        <w:ind w:left="0"/>
        <w:jc w:val="both"/>
        <w:rPr>
          <w:rFonts w:ascii="Palatino Linotype" w:hAnsi="Palatino Linotype" w:cs="Arial"/>
          <w:b/>
          <w:sz w:val="28"/>
        </w:rPr>
      </w:pPr>
      <w:r w:rsidRPr="0007610F">
        <w:rPr>
          <w:rFonts w:ascii="Palatino Linotype" w:hAnsi="Palatino Linotype" w:cs="Arial"/>
          <w:b/>
          <w:sz w:val="28"/>
        </w:rPr>
        <w:t>TERCERO. Del estudio de las causas de improcedencia y sobreseimiento.</w:t>
      </w:r>
    </w:p>
    <w:p w14:paraId="1E7FF981" w14:textId="77777777" w:rsidR="00147F36" w:rsidRDefault="00147F36" w:rsidP="005F40C3">
      <w:pPr>
        <w:pStyle w:val="Prrafodelista"/>
        <w:autoSpaceDE w:val="0"/>
        <w:autoSpaceDN w:val="0"/>
        <w:adjustRightInd w:val="0"/>
        <w:spacing w:line="360" w:lineRule="auto"/>
        <w:ind w:left="0"/>
        <w:jc w:val="both"/>
        <w:rPr>
          <w:rFonts w:ascii="Palatino Linotype" w:hAnsi="Palatino Linotype" w:cs="Arial"/>
          <w:b/>
          <w:sz w:val="28"/>
        </w:rPr>
      </w:pPr>
    </w:p>
    <w:p w14:paraId="404628EF"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E9D373B" w14:textId="77777777" w:rsidR="005F40C3" w:rsidRPr="001F5671" w:rsidRDefault="005F40C3" w:rsidP="005F40C3">
      <w:pPr>
        <w:pStyle w:val="Sinespaciado"/>
      </w:pPr>
    </w:p>
    <w:p w14:paraId="505CCD8A"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bookmarkStart w:id="0" w:name="_GoBack"/>
      <w:bookmarkEnd w:id="0"/>
    </w:p>
    <w:p w14:paraId="134611AF" w14:textId="77777777" w:rsidR="005F40C3" w:rsidRDefault="005F40C3" w:rsidP="005F40C3">
      <w:pPr>
        <w:pStyle w:val="Prrafodelista"/>
        <w:autoSpaceDE w:val="0"/>
        <w:autoSpaceDN w:val="0"/>
        <w:adjustRightInd w:val="0"/>
        <w:spacing w:line="360" w:lineRule="auto"/>
        <w:ind w:left="0"/>
        <w:jc w:val="both"/>
        <w:rPr>
          <w:rFonts w:ascii="Palatino Linotype" w:hAnsi="Palatino Linotype" w:cs="Arial"/>
        </w:rPr>
      </w:pPr>
    </w:p>
    <w:p w14:paraId="0221254B" w14:textId="77777777" w:rsidR="005F40C3" w:rsidRPr="005E4CD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14:paraId="4CA062FF" w14:textId="77777777" w:rsidR="005F40C3" w:rsidRDefault="005F40C3" w:rsidP="005F40C3">
      <w:pPr>
        <w:autoSpaceDE w:val="0"/>
        <w:autoSpaceDN w:val="0"/>
        <w:adjustRightInd w:val="0"/>
        <w:spacing w:after="0" w:line="360" w:lineRule="auto"/>
        <w:jc w:val="both"/>
        <w:rPr>
          <w:rFonts w:ascii="Palatino Linotype" w:hAnsi="Palatino Linotype" w:cs="Arial"/>
          <w:sz w:val="24"/>
          <w:szCs w:val="24"/>
        </w:rPr>
      </w:pPr>
    </w:p>
    <w:p w14:paraId="4002A5AF" w14:textId="77777777" w:rsidR="005F40C3" w:rsidRPr="001F5671" w:rsidRDefault="005F40C3" w:rsidP="005F40C3">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w:t>
      </w:r>
      <w:r w:rsidRPr="001F5671">
        <w:rPr>
          <w:rFonts w:ascii="Palatino Linotype" w:hAnsi="Palatino Linotype" w:cs="Arial"/>
          <w:sz w:val="24"/>
          <w:szCs w:val="24"/>
        </w:rPr>
        <w:lastRenderedPageBreak/>
        <w:t>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409AFB46"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14A677F6" w14:textId="77777777" w:rsidR="005F40C3" w:rsidRPr="001F5671" w:rsidRDefault="005F40C3" w:rsidP="005F40C3">
      <w:pPr>
        <w:pStyle w:val="Sinespaciado"/>
      </w:pPr>
    </w:p>
    <w:p w14:paraId="5154CF70" w14:textId="5B1CD4C4" w:rsidR="005F40C3" w:rsidRPr="001F5671"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La Ley de Transparencia de la entidad, en su artículo 192 contempla la figura jurídica del sobreseimiento, y específicamente en sus hipótesis inmersas en las fracciones III y IV refieren que se sobreseerá el asunto cuando </w:t>
      </w:r>
      <w:r w:rsidR="00147F36">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3DA6E8EF" w14:textId="77777777" w:rsidR="005F40C3" w:rsidRPr="001F5671" w:rsidRDefault="005F40C3" w:rsidP="005F40C3">
      <w:pPr>
        <w:pStyle w:val="Sinespaciado"/>
        <w:rPr>
          <w:rFonts w:ascii="Palatino Linotype" w:hAnsi="Palatino Linotype" w:cs="Arial"/>
          <w:sz w:val="18"/>
        </w:rPr>
      </w:pPr>
    </w:p>
    <w:p w14:paraId="4742EC38" w14:textId="4E99ABB5" w:rsidR="005F40C3"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sidR="00147F36">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w:t>
      </w:r>
      <w:r w:rsidRPr="001F5671">
        <w:rPr>
          <w:rFonts w:ascii="Palatino Linotype" w:hAnsi="Palatino Linotype" w:cs="Arial"/>
          <w:sz w:val="24"/>
          <w:szCs w:val="24"/>
        </w:rPr>
        <w:lastRenderedPageBreak/>
        <w:t>a la Información Pública del Estado de México y Municipios, a efecto de generar certeza jurídica sobre la satisfacción del derecho de acceso a la información accionado por el particular, sirviendo para tales efectos las siguientes líneas argumentativas.</w:t>
      </w:r>
    </w:p>
    <w:p w14:paraId="785D2C39" w14:textId="77777777" w:rsidR="00147F36" w:rsidRDefault="00147F36" w:rsidP="005F40C3">
      <w:pPr>
        <w:tabs>
          <w:tab w:val="left" w:pos="709"/>
        </w:tabs>
        <w:spacing w:line="360" w:lineRule="auto"/>
        <w:jc w:val="both"/>
        <w:rPr>
          <w:rFonts w:ascii="Palatino Linotype" w:hAnsi="Palatino Linotype" w:cs="Arial"/>
          <w:sz w:val="24"/>
          <w:szCs w:val="24"/>
        </w:rPr>
      </w:pPr>
    </w:p>
    <w:p w14:paraId="1A048B15" w14:textId="7FC97EEB" w:rsidR="00CC632C" w:rsidRDefault="00120F35" w:rsidP="00120F35">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Como se mencionó en los antecedentes de la presente resolución, tenemos que los requerimientos solicitados fueron los siguientes:</w:t>
      </w:r>
    </w:p>
    <w:p w14:paraId="1177C63C" w14:textId="77777777" w:rsidR="001450A2" w:rsidRPr="00674AB2" w:rsidRDefault="001450A2" w:rsidP="001450A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Pr="00A87F51">
        <w:rPr>
          <w:rFonts w:ascii="Palatino Linotype" w:hAnsi="Palatino Linotype"/>
          <w:i/>
          <w:color w:val="000000"/>
          <w:szCs w:val="14"/>
        </w:rPr>
        <w:t>Solicito el archivo digital en su totalidad de la Ley de ingresos para el ejercicio fiscal de 2018, perteneciente al munici</w:t>
      </w:r>
      <w:r>
        <w:rPr>
          <w:rFonts w:ascii="Palatino Linotype" w:hAnsi="Palatino Linotype"/>
          <w:i/>
          <w:color w:val="000000"/>
          <w:szCs w:val="14"/>
        </w:rPr>
        <w:t>pio de Ozumba, Estado de México</w:t>
      </w:r>
      <w:r w:rsidRPr="00674AB2">
        <w:rPr>
          <w:rFonts w:ascii="Palatino Linotype" w:hAnsi="Palatino Linotype"/>
          <w:i/>
          <w:color w:val="000000"/>
          <w:szCs w:val="14"/>
        </w:rPr>
        <w:t>.</w:t>
      </w:r>
      <w:r>
        <w:rPr>
          <w:rFonts w:ascii="Palatino Linotype" w:hAnsi="Palatino Linotype"/>
          <w:i/>
          <w:color w:val="000000"/>
          <w:szCs w:val="14"/>
        </w:rPr>
        <w:t>” (Sic).</w:t>
      </w:r>
    </w:p>
    <w:p w14:paraId="38451E8D" w14:textId="77777777" w:rsidR="00120F35" w:rsidRDefault="00120F35" w:rsidP="00613D31">
      <w:pPr>
        <w:autoSpaceDE w:val="0"/>
        <w:autoSpaceDN w:val="0"/>
        <w:adjustRightInd w:val="0"/>
        <w:spacing w:after="0" w:line="360" w:lineRule="auto"/>
        <w:jc w:val="both"/>
        <w:rPr>
          <w:rFonts w:ascii="Palatino Linotype" w:hAnsi="Palatino Linotype" w:cs="Arial"/>
          <w:sz w:val="24"/>
          <w:szCs w:val="24"/>
        </w:rPr>
      </w:pPr>
    </w:p>
    <w:p w14:paraId="7016FF5E" w14:textId="22E3385E" w:rsidR="00120F35" w:rsidRDefault="00120F35"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w:t>
      </w:r>
      <w:r w:rsidR="0060518D">
        <w:rPr>
          <w:rFonts w:ascii="Palatino Linotype" w:hAnsi="Palatino Linotype" w:cs="Arial"/>
          <w:sz w:val="24"/>
          <w:szCs w:val="24"/>
        </w:rPr>
        <w:t>o obligado, en fecha veintitrés</w:t>
      </w:r>
      <w:r>
        <w:rPr>
          <w:rFonts w:ascii="Palatino Linotype" w:hAnsi="Palatino Linotype" w:cs="Arial"/>
          <w:sz w:val="24"/>
          <w:szCs w:val="24"/>
        </w:rPr>
        <w:t xml:space="preserve"> de </w:t>
      </w:r>
      <w:r w:rsidR="0060518D">
        <w:rPr>
          <w:rFonts w:ascii="Palatino Linotype" w:hAnsi="Palatino Linotype" w:cs="Arial"/>
          <w:sz w:val="24"/>
          <w:szCs w:val="24"/>
        </w:rPr>
        <w:t>agosto</w:t>
      </w:r>
      <w:r>
        <w:rPr>
          <w:rFonts w:ascii="Palatino Linotype" w:hAnsi="Palatino Linotype" w:cs="Arial"/>
          <w:sz w:val="24"/>
          <w:szCs w:val="24"/>
        </w:rPr>
        <w:t xml:space="preserve"> de los corrientes, </w:t>
      </w:r>
      <w:r w:rsidR="0060518D">
        <w:rPr>
          <w:rFonts w:ascii="Palatino Linotype" w:hAnsi="Palatino Linotype" w:cs="Arial"/>
          <w:sz w:val="24"/>
          <w:szCs w:val="24"/>
        </w:rPr>
        <w:t>emitió la respuesta correspondiente a la solicitud de acceso a la información en los términos siguientes:</w:t>
      </w:r>
    </w:p>
    <w:p w14:paraId="7E7B3E56" w14:textId="77777777" w:rsidR="0060518D" w:rsidRDefault="0060518D" w:rsidP="00613D31">
      <w:pPr>
        <w:autoSpaceDE w:val="0"/>
        <w:autoSpaceDN w:val="0"/>
        <w:adjustRightInd w:val="0"/>
        <w:spacing w:after="0" w:line="360" w:lineRule="auto"/>
        <w:jc w:val="both"/>
        <w:rPr>
          <w:noProof/>
          <w:lang w:eastAsia="es-MX"/>
        </w:rPr>
      </w:pPr>
    </w:p>
    <w:p w14:paraId="276D3050" w14:textId="4CB4DA0F" w:rsidR="0060518D" w:rsidRDefault="008C7A9E"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2816" behindDoc="0" locked="0" layoutInCell="1" allowOverlap="1" wp14:anchorId="511E56AD" wp14:editId="1E167338">
                <wp:simplePos x="0" y="0"/>
                <wp:positionH relativeFrom="column">
                  <wp:posOffset>139065</wp:posOffset>
                </wp:positionH>
                <wp:positionV relativeFrom="paragraph">
                  <wp:posOffset>1129030</wp:posOffset>
                </wp:positionV>
                <wp:extent cx="5629275" cy="176212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5629275" cy="1762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A0B50" id="Rectángulo 16" o:spid="_x0000_s1026" style="position:absolute;margin-left:10.95pt;margin-top:88.9pt;width:443.25pt;height:13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" filled="f" strokecolor="red" strokeweight="1.5pt"/>
            </w:pict>
          </mc:Fallback>
        </mc:AlternateContent>
      </w:r>
      <w:r w:rsidR="0060518D">
        <w:rPr>
          <w:noProof/>
          <w:lang w:eastAsia="es-MX"/>
        </w:rPr>
        <w:drawing>
          <wp:inline distT="0" distB="0" distL="0" distR="0" wp14:anchorId="2CDECF19" wp14:editId="19E997F5">
            <wp:extent cx="5819775" cy="29527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35" t="43236" r="29563" b="24456"/>
                    <a:stretch/>
                  </pic:blipFill>
                  <pic:spPr bwMode="auto">
                    <a:xfrm>
                      <a:off x="0" y="0"/>
                      <a:ext cx="5819775" cy="2952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D73575" w14:textId="11D76C90" w:rsidR="00120F35" w:rsidRDefault="00120F35" w:rsidP="00613D31">
      <w:pPr>
        <w:autoSpaceDE w:val="0"/>
        <w:autoSpaceDN w:val="0"/>
        <w:adjustRightInd w:val="0"/>
        <w:spacing w:after="0" w:line="360" w:lineRule="auto"/>
        <w:jc w:val="both"/>
        <w:rPr>
          <w:rFonts w:ascii="Palatino Linotype" w:hAnsi="Palatino Linotype" w:cs="Arial"/>
          <w:sz w:val="24"/>
          <w:szCs w:val="24"/>
        </w:rPr>
      </w:pPr>
    </w:p>
    <w:p w14:paraId="07886C3A" w14:textId="5CA72BA3" w:rsidR="0060518D" w:rsidRDefault="008C7A9E"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 la imagen inserta con antelación se desprende que el sujeto obligado se pronunció en tiempo y forma respecto del requerimiento expuesto por el particular en la solicitud de información, ar</w:t>
      </w:r>
      <w:r w:rsidR="009911CF">
        <w:rPr>
          <w:rFonts w:ascii="Palatino Linotype" w:hAnsi="Palatino Linotype" w:cs="Arial"/>
          <w:sz w:val="24"/>
          <w:szCs w:val="24"/>
        </w:rPr>
        <w:t xml:space="preserve">gumentando que, </w:t>
      </w:r>
      <w:r w:rsidR="009911CF" w:rsidRPr="009911CF">
        <w:rPr>
          <w:rFonts w:ascii="Palatino Linotype" w:hAnsi="Palatino Linotype" w:cs="Arial"/>
          <w:i/>
          <w:sz w:val="24"/>
          <w:szCs w:val="24"/>
        </w:rPr>
        <w:t>“El Municipio de Ozumba no sometió a consideración, la iniciativa de Ley de ingresos del municipio de Ozumba para el ejercicio fiscal 2018 ante la LIX Legislatura del Estado de México; toda vez que parte del marco jurídico de actuación para la administración de la hacienda pública de los municipios del Estado de México para el ejercicio fiscal 2018, es la Ley de ingresos de los municipios del Estado de México”</w:t>
      </w:r>
      <w:r w:rsidR="009911CF">
        <w:rPr>
          <w:rFonts w:ascii="Palatino Linotype" w:hAnsi="Palatino Linotype" w:cs="Arial"/>
          <w:i/>
          <w:sz w:val="24"/>
          <w:szCs w:val="24"/>
        </w:rPr>
        <w:t xml:space="preserve"> </w:t>
      </w:r>
    </w:p>
    <w:p w14:paraId="1441F5B8" w14:textId="77777777" w:rsidR="009911CF" w:rsidRDefault="009911CF" w:rsidP="00613D31">
      <w:pPr>
        <w:autoSpaceDE w:val="0"/>
        <w:autoSpaceDN w:val="0"/>
        <w:adjustRightInd w:val="0"/>
        <w:spacing w:after="0" w:line="360" w:lineRule="auto"/>
        <w:jc w:val="both"/>
        <w:rPr>
          <w:rFonts w:ascii="Palatino Linotype" w:hAnsi="Palatino Linotype" w:cs="Arial"/>
          <w:sz w:val="24"/>
          <w:szCs w:val="24"/>
        </w:rPr>
      </w:pPr>
    </w:p>
    <w:p w14:paraId="417C3DBB" w14:textId="585A73A6" w:rsidR="009911CF" w:rsidRDefault="009911C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 anterior le resultó desfavorable al particular y medio de defensa respectivo, expuso como razones o motivos de inconformidad lo siguiente:</w:t>
      </w:r>
    </w:p>
    <w:p w14:paraId="21139527" w14:textId="77777777" w:rsidR="009911CF" w:rsidRDefault="009911CF" w:rsidP="00613D31">
      <w:pPr>
        <w:autoSpaceDE w:val="0"/>
        <w:autoSpaceDN w:val="0"/>
        <w:adjustRightInd w:val="0"/>
        <w:spacing w:after="0" w:line="360" w:lineRule="auto"/>
        <w:jc w:val="both"/>
        <w:rPr>
          <w:rFonts w:ascii="Palatino Linotype" w:hAnsi="Palatino Linotype" w:cs="Arial"/>
          <w:sz w:val="24"/>
          <w:szCs w:val="24"/>
        </w:rPr>
      </w:pPr>
    </w:p>
    <w:p w14:paraId="76A7EAC6" w14:textId="77777777" w:rsidR="00D954AD" w:rsidRDefault="00D954AD" w:rsidP="00D954AD">
      <w:pPr>
        <w:ind w:left="851" w:right="850"/>
        <w:jc w:val="both"/>
        <w:rPr>
          <w:rFonts w:ascii="Palatino Linotype" w:hAnsi="Palatino Linotype" w:cs="Arial"/>
          <w:i/>
          <w:sz w:val="24"/>
        </w:rPr>
      </w:pPr>
      <w:r w:rsidRPr="0070315F">
        <w:rPr>
          <w:rFonts w:ascii="Palatino Linotype" w:hAnsi="Palatino Linotype" w:cs="Arial"/>
          <w:i/>
          <w:sz w:val="24"/>
        </w:rPr>
        <w:t>“</w:t>
      </w:r>
      <w:r w:rsidRPr="00C8385A">
        <w:rPr>
          <w:rFonts w:ascii="Palatino Linotype" w:hAnsi="Palatino Linotype" w:cs="Arial"/>
          <w:i/>
          <w:sz w:val="24"/>
        </w:rPr>
        <w:t xml:space="preserve">Debido a la respuesta que busca orientar el sentido de la petición de una forma errada, me permito mostrar mi inconformidad y; a su vez, explicar de manera más detallada lo requerido. Solicito La Ley de Ingresos correspondiente al municipio de Ozumba, México para el ejercicio fiscal 2018. Esto en virtud de que a pesar de que no fue sometida a consideración una iniciativa de ley por parte del congreso, SI EXISTE UNA CARATULA DETALLADA de los ingresos por partida que el municipio percibirá de forma anual, la cual, a pesar de haber sido publicada de forma parcial en la Gaceta de Gobierno con número 118 de fecha 15 de diciembre del año 2017, DEBE EXISTIR, pues al tratarse de dinero público es obligación de las unidades de transparencia contar con una versión pública de dicho documento. La totalidad de los ingresos y las partidas de donde provienen es la información que requiero. Ejerciendo mi derecho al acceso a la información pública y tomando como base el artículo 134 CONSTITUCIÓN POLÍTICA DE LOS ESTADOS UNIDOS MEXICANOS, así como la LEY FEDERAL DE TRANSPARENCIA Y ACCESO A LA INFORMACIÓN PÚBLICA GUBERNAMENTAL, en adelante la ley me permito realizar la siguiente petición: Requiero la versión pública de la Ley de Ingresos para el ejercicio </w:t>
      </w:r>
      <w:r w:rsidRPr="00C8385A">
        <w:rPr>
          <w:rFonts w:ascii="Palatino Linotype" w:hAnsi="Palatino Linotype" w:cs="Arial"/>
          <w:i/>
          <w:sz w:val="24"/>
        </w:rPr>
        <w:lastRenderedPageBreak/>
        <w:t>fiscal 2018 completa del MUNICIPIO DE OZUMBA, tomando en cuenta que dicho documento se deberá encontrar testado, completo, actualizado, mostrando cantidades desglosadas y totales además de ser legible según el artículo 118 de la ley. En ese sentido, no deberá omitirse información prevista en la ley artículo 120 de la ley, así como en los sujetos obligados de la misma determina. Cumpliendo con los requisitos que el artículo 125 que la ley plasma y al no encontrarme en ninguno de los supuestos que el artículo 14 que de la misma ley emanan, hago válido mi d</w:t>
      </w:r>
      <w:r>
        <w:rPr>
          <w:rFonts w:ascii="Palatino Linotype" w:hAnsi="Palatino Linotype" w:cs="Arial"/>
          <w:i/>
          <w:sz w:val="24"/>
        </w:rPr>
        <w:t>erecho a la información pública</w:t>
      </w:r>
      <w:r w:rsidRPr="007E413A">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074DB796" w14:textId="77D77B9B" w:rsidR="009911CF" w:rsidRDefault="009911CF" w:rsidP="00613D31">
      <w:pPr>
        <w:autoSpaceDE w:val="0"/>
        <w:autoSpaceDN w:val="0"/>
        <w:adjustRightInd w:val="0"/>
        <w:spacing w:after="0" w:line="360" w:lineRule="auto"/>
        <w:jc w:val="both"/>
        <w:rPr>
          <w:rFonts w:ascii="Palatino Linotype" w:hAnsi="Palatino Linotype" w:cs="Arial"/>
          <w:sz w:val="24"/>
          <w:szCs w:val="24"/>
        </w:rPr>
      </w:pPr>
    </w:p>
    <w:p w14:paraId="20ADF248" w14:textId="79C3D967" w:rsidR="00D954AD" w:rsidRDefault="00012090"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las cosas, tenemos que el recurrente solicitó al Ayuntamiento de Ozumba, le fuera proporcionado la Ley de Ingresos de dicho municipio para el ejercicio fiscal 2018, para lo que </w:t>
      </w:r>
      <w:r w:rsidR="00D954AD">
        <w:rPr>
          <w:rFonts w:ascii="Palatino Linotype" w:hAnsi="Palatino Linotype" w:cs="Arial"/>
          <w:sz w:val="24"/>
          <w:szCs w:val="24"/>
        </w:rPr>
        <w:t xml:space="preserve">el sujeto obligado </w:t>
      </w:r>
      <w:r w:rsidR="0091578A">
        <w:rPr>
          <w:rFonts w:ascii="Palatino Linotype" w:hAnsi="Palatino Linotype" w:cs="Arial"/>
          <w:sz w:val="24"/>
          <w:szCs w:val="24"/>
        </w:rPr>
        <w:t>al momento de emitir la debida respuesta a la solicitud de información, se pronunci</w:t>
      </w:r>
      <w:r w:rsidR="008A42EB">
        <w:rPr>
          <w:rFonts w:ascii="Palatino Linotype" w:hAnsi="Palatino Linotype" w:cs="Arial"/>
          <w:sz w:val="24"/>
          <w:szCs w:val="24"/>
        </w:rPr>
        <w:t>ó de manera adecuada</w:t>
      </w:r>
      <w:r w:rsidR="0091578A">
        <w:rPr>
          <w:rFonts w:ascii="Palatino Linotype" w:hAnsi="Palatino Linotype" w:cs="Arial"/>
          <w:sz w:val="24"/>
          <w:szCs w:val="24"/>
        </w:rPr>
        <w:t xml:space="preserve"> respecto a lo solicitado por el recurrente, ya que como se observa </w:t>
      </w:r>
      <w:r w:rsidR="008A42EB">
        <w:rPr>
          <w:rFonts w:ascii="Palatino Linotype" w:hAnsi="Palatino Linotype" w:cs="Arial"/>
          <w:sz w:val="24"/>
          <w:szCs w:val="24"/>
        </w:rPr>
        <w:t xml:space="preserve">en </w:t>
      </w:r>
      <w:r w:rsidR="0091578A">
        <w:rPr>
          <w:rFonts w:ascii="Palatino Linotype" w:hAnsi="Palatino Linotype" w:cs="Arial"/>
          <w:sz w:val="24"/>
          <w:szCs w:val="24"/>
        </w:rPr>
        <w:t>los antecedentes de la presente resolución, así como en párrafos anteriores, el particular puntualizo en solicitar el archivo digital en su totalidad de la Ley de Ingresos para el ejercicio fiscal 2018 perteneciente al municipio de Ozumba</w:t>
      </w:r>
      <w:r w:rsidR="008A42EB">
        <w:rPr>
          <w:rFonts w:ascii="Palatino Linotype" w:hAnsi="Palatino Linotype" w:cs="Arial"/>
          <w:sz w:val="24"/>
          <w:szCs w:val="24"/>
        </w:rPr>
        <w:t>, a lo que el sujeto obligado le hizo del conocimiento que por parte de dicho municipio no se sometió a c</w:t>
      </w:r>
      <w:r>
        <w:rPr>
          <w:rFonts w:ascii="Palatino Linotype" w:hAnsi="Palatino Linotype" w:cs="Arial"/>
          <w:sz w:val="24"/>
          <w:szCs w:val="24"/>
        </w:rPr>
        <w:t>onsideración la iniciativa de dicha Ley</w:t>
      </w:r>
      <w:r w:rsidR="00B3354B">
        <w:rPr>
          <w:rFonts w:ascii="Palatino Linotype" w:hAnsi="Palatino Linotype" w:cs="Arial"/>
          <w:sz w:val="24"/>
          <w:szCs w:val="24"/>
        </w:rPr>
        <w:t xml:space="preserve"> </w:t>
      </w:r>
      <w:r w:rsidR="00B3354B" w:rsidRPr="00B3354B">
        <w:rPr>
          <w:rFonts w:ascii="Palatino Linotype" w:hAnsi="Palatino Linotype" w:cs="Arial"/>
          <w:sz w:val="24"/>
          <w:szCs w:val="24"/>
        </w:rPr>
        <w:t>ante la LIX Le</w:t>
      </w:r>
      <w:r w:rsidR="00B9558D">
        <w:rPr>
          <w:rFonts w:ascii="Palatino Linotype" w:hAnsi="Palatino Linotype" w:cs="Arial"/>
          <w:sz w:val="24"/>
          <w:szCs w:val="24"/>
        </w:rPr>
        <w:t xml:space="preserve">gislatura del Estado de México </w:t>
      </w:r>
      <w:r w:rsidR="00B3354B" w:rsidRPr="00B3354B">
        <w:rPr>
          <w:rFonts w:ascii="Palatino Linotype" w:hAnsi="Palatino Linotype" w:cs="Arial"/>
          <w:sz w:val="24"/>
          <w:szCs w:val="24"/>
        </w:rPr>
        <w:t>toda vez que parte del marco jurídico de actuación para la administración de la hacienda pública de los municipios del Estado de México para el ejercicio fiscal 2018, es la “Ley de ingresos de los municipios del Estado de México”</w:t>
      </w:r>
      <w:r w:rsidR="008A42EB">
        <w:rPr>
          <w:rFonts w:ascii="Palatino Linotype" w:hAnsi="Palatino Linotype" w:cs="Arial"/>
          <w:sz w:val="24"/>
          <w:szCs w:val="24"/>
        </w:rPr>
        <w:t>.</w:t>
      </w:r>
    </w:p>
    <w:p w14:paraId="21E736B5" w14:textId="77777777" w:rsidR="008A42EB" w:rsidRDefault="008A42EB" w:rsidP="00613D31">
      <w:pPr>
        <w:autoSpaceDE w:val="0"/>
        <w:autoSpaceDN w:val="0"/>
        <w:adjustRightInd w:val="0"/>
        <w:spacing w:after="0" w:line="360" w:lineRule="auto"/>
        <w:jc w:val="both"/>
        <w:rPr>
          <w:rFonts w:ascii="Palatino Linotype" w:hAnsi="Palatino Linotype" w:cs="Arial"/>
          <w:sz w:val="24"/>
          <w:szCs w:val="24"/>
        </w:rPr>
      </w:pPr>
    </w:p>
    <w:p w14:paraId="4C811046" w14:textId="390F94F2" w:rsidR="00B3354B" w:rsidRDefault="00012090"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tal como quedó asentado anteriormente el recurrente interpuso </w:t>
      </w:r>
      <w:r w:rsidR="008A42EB">
        <w:rPr>
          <w:rFonts w:ascii="Palatino Linotype" w:hAnsi="Palatino Linotype" w:cs="Arial"/>
          <w:sz w:val="24"/>
          <w:szCs w:val="24"/>
        </w:rPr>
        <w:t>el recurso de revisi</w:t>
      </w:r>
      <w:r w:rsidR="00B3354B">
        <w:rPr>
          <w:rFonts w:ascii="Palatino Linotype" w:hAnsi="Palatino Linotype" w:cs="Arial"/>
          <w:sz w:val="24"/>
          <w:szCs w:val="24"/>
        </w:rPr>
        <w:t xml:space="preserve">ón impugnando la respuesta proporcionada a la solicitud de información, </w:t>
      </w:r>
      <w:r w:rsidR="00B3354B">
        <w:rPr>
          <w:rFonts w:ascii="Palatino Linotype" w:hAnsi="Palatino Linotype" w:cs="Arial"/>
          <w:sz w:val="24"/>
          <w:szCs w:val="24"/>
        </w:rPr>
        <w:lastRenderedPageBreak/>
        <w:t>argumentando que aunque no se haya sometido la iniciativa de la multicitada Ley</w:t>
      </w:r>
      <w:r>
        <w:rPr>
          <w:rFonts w:ascii="Palatino Linotype" w:hAnsi="Palatino Linotype" w:cs="Arial"/>
          <w:sz w:val="24"/>
          <w:szCs w:val="24"/>
        </w:rPr>
        <w:t xml:space="preserve"> ante la LIX Legislatura</w:t>
      </w:r>
      <w:r w:rsidR="00B3354B">
        <w:rPr>
          <w:rFonts w:ascii="Palatino Linotype" w:hAnsi="Palatino Linotype" w:cs="Arial"/>
          <w:sz w:val="24"/>
          <w:szCs w:val="24"/>
        </w:rPr>
        <w:t>, debería existir una caratula detallada en donde se encuentren los ingresos que el mun</w:t>
      </w:r>
      <w:r>
        <w:rPr>
          <w:rFonts w:ascii="Palatino Linotype" w:hAnsi="Palatino Linotype" w:cs="Arial"/>
          <w:sz w:val="24"/>
          <w:szCs w:val="24"/>
        </w:rPr>
        <w:t xml:space="preserve">icipio percibirá de forma anual, </w:t>
      </w:r>
      <w:r w:rsidR="009B5311">
        <w:rPr>
          <w:rFonts w:ascii="Palatino Linotype" w:hAnsi="Palatino Linotype" w:cs="Arial"/>
          <w:sz w:val="24"/>
          <w:szCs w:val="24"/>
        </w:rPr>
        <w:t>asimismo el particular refiere que por lo anterior el sujeto obligado debe contar con la versión pública de dicho documento y al momento de concluir con los razones o motivos de inconformidad expone lo siguiente:  “</w:t>
      </w:r>
      <w:r w:rsidR="009B5311" w:rsidRPr="009B5311">
        <w:rPr>
          <w:rFonts w:ascii="Palatino Linotype" w:hAnsi="Palatino Linotype" w:cs="Arial"/>
          <w:i/>
          <w:sz w:val="24"/>
          <w:szCs w:val="24"/>
        </w:rPr>
        <w:t xml:space="preserve">Requiero la versión pública de la Ley de Ingresos para el ejercicio fiscal 2018 completa del MUNICIPIO DE OZUMBA, tomando en cuenta que dicho documento se deberá encontrar testado, completo, actualizado, mostrando cantidades desglosadas y totales además de ser legible según el artículo 118 de la ley. En ese sentido, no deberá omitirse información prevista en la ley artículo 120 de la ley, así como en los sujetos obligados de la misma determina. Cumpliendo con los requisitos que el artículo 125 que la ley plasma y al no encontrarme en ninguno de los supuestos que el artículo 14 que de la misma ley emanan, hago válido mi </w:t>
      </w:r>
      <w:r w:rsidR="009B5311">
        <w:rPr>
          <w:rFonts w:ascii="Palatino Linotype" w:hAnsi="Palatino Linotype" w:cs="Arial"/>
          <w:i/>
          <w:sz w:val="24"/>
          <w:szCs w:val="24"/>
        </w:rPr>
        <w:t>derecho a la información pública”</w:t>
      </w:r>
      <w:r w:rsidR="009B5311">
        <w:rPr>
          <w:rFonts w:ascii="Palatino Linotype" w:hAnsi="Palatino Linotype" w:cs="Arial"/>
          <w:sz w:val="24"/>
          <w:szCs w:val="24"/>
        </w:rPr>
        <w:t xml:space="preserve">, manifestaciones que no son suceptibles de ser valoradas, ya que se consideran como </w:t>
      </w:r>
      <w:r w:rsidR="009F6DE2" w:rsidRPr="003D0195">
        <w:rPr>
          <w:rFonts w:ascii="Palatino Linotype" w:hAnsi="Palatino Linotype" w:cs="Arial"/>
          <w:i/>
          <w:sz w:val="24"/>
          <w:szCs w:val="24"/>
          <w:u w:val="single"/>
        </w:rPr>
        <w:t>plus petitio</w:t>
      </w:r>
      <w:r w:rsidR="009F6DE2">
        <w:rPr>
          <w:rFonts w:ascii="Palatino Linotype" w:hAnsi="Palatino Linotype" w:cs="Arial"/>
          <w:sz w:val="24"/>
          <w:szCs w:val="24"/>
        </w:rPr>
        <w:t>, circunstancia sobre la cual se aborda a continuación.</w:t>
      </w:r>
    </w:p>
    <w:p w14:paraId="6C92067B" w14:textId="77777777" w:rsidR="009F6DE2" w:rsidRDefault="009F6DE2" w:rsidP="00613D31">
      <w:pPr>
        <w:autoSpaceDE w:val="0"/>
        <w:autoSpaceDN w:val="0"/>
        <w:adjustRightInd w:val="0"/>
        <w:spacing w:after="0" w:line="360" w:lineRule="auto"/>
        <w:jc w:val="both"/>
        <w:rPr>
          <w:rFonts w:ascii="Palatino Linotype" w:hAnsi="Palatino Linotype" w:cs="Arial"/>
          <w:sz w:val="24"/>
          <w:szCs w:val="24"/>
        </w:rPr>
      </w:pPr>
    </w:p>
    <w:p w14:paraId="4507B1E9" w14:textId="77777777" w:rsidR="009F6DE2" w:rsidRDefault="009F6DE2" w:rsidP="009F6DE2">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222222"/>
          <w:sz w:val="24"/>
          <w:szCs w:val="24"/>
          <w:lang w:eastAsia="es-MX"/>
        </w:rPr>
        <w:t xml:space="preserve">En términos de la fracción VII del artículo 191 de la </w:t>
      </w:r>
      <w:r>
        <w:rPr>
          <w:rFonts w:ascii="Palatino Linotype" w:eastAsia="Times New Roman" w:hAnsi="Palatino Linotype" w:cs="Times New Roman"/>
          <w:color w:val="222222"/>
          <w:sz w:val="24"/>
          <w:szCs w:val="24"/>
          <w:lang w:eastAsia="es-MX"/>
        </w:rPr>
        <w:t xml:space="preserve">ley de la materia, se considera </w:t>
      </w:r>
      <w:r>
        <w:rPr>
          <w:rFonts w:ascii="Palatino Linotype" w:eastAsia="Times New Roman" w:hAnsi="Palatino Linotype" w:cs="Times New Roman"/>
          <w:i/>
          <w:iCs/>
          <w:color w:val="222222"/>
          <w:sz w:val="24"/>
          <w:szCs w:val="24"/>
          <w:lang w:eastAsia="es-MX"/>
        </w:rPr>
        <w:t xml:space="preserve">plus petitio </w:t>
      </w:r>
      <w:r>
        <w:rPr>
          <w:rFonts w:ascii="Palatino Linotype" w:eastAsia="Times New Roman" w:hAnsi="Palatino Linotype" w:cs="Times New Roman"/>
          <w:color w:val="222222"/>
          <w:sz w:val="24"/>
          <w:szCs w:val="24"/>
          <w:lang w:eastAsia="es-MX"/>
        </w:rPr>
        <w:t xml:space="preserve">cuando </w:t>
      </w:r>
      <w:r>
        <w:rPr>
          <w:rFonts w:ascii="Palatino Linotype" w:eastAsia="Times New Roman" w:hAnsi="Palatino Linotype" w:cs="Times New Roman"/>
          <w:bCs/>
          <w:color w:val="222222"/>
          <w:sz w:val="24"/>
          <w:szCs w:val="24"/>
          <w:lang w:eastAsia="es-MX"/>
        </w:rPr>
        <w:t>el r</w:t>
      </w:r>
      <w:r w:rsidRPr="003D0195">
        <w:rPr>
          <w:rFonts w:ascii="Palatino Linotype" w:eastAsia="Times New Roman" w:hAnsi="Palatino Linotype" w:cs="Times New Roman"/>
          <w:bCs/>
          <w:color w:val="222222"/>
          <w:sz w:val="24"/>
          <w:szCs w:val="24"/>
          <w:lang w:eastAsia="es-MX"/>
        </w:rPr>
        <w:t>ecurrente</w:t>
      </w:r>
      <w:r>
        <w:rPr>
          <w:rFonts w:ascii="Palatino Linotype" w:eastAsia="Times New Roman" w:hAnsi="Palatino Linotype" w:cs="Times New Roman"/>
          <w:color w:val="222222"/>
          <w:sz w:val="24"/>
          <w:szCs w:val="24"/>
          <w:lang w:eastAsia="es-MX"/>
        </w:rPr>
        <w:t xml:space="preserve"> </w:t>
      </w:r>
      <w:r w:rsidRPr="003D0195">
        <w:rPr>
          <w:rFonts w:ascii="Palatino Linotype" w:eastAsia="Times New Roman" w:hAnsi="Palatino Linotype" w:cs="Times New Roman"/>
          <w:color w:val="222222"/>
          <w:sz w:val="24"/>
          <w:szCs w:val="24"/>
          <w:lang w:eastAsia="es-MX"/>
        </w:rPr>
        <w:t xml:space="preserve">amplíe su solicitud en el recurso de revisión, lo cual no fue materia de su solicitud de origen; por lo que en el presente caso se actualiza </w:t>
      </w:r>
      <w:r>
        <w:rPr>
          <w:rFonts w:ascii="Palatino Linotype" w:eastAsia="Times New Roman" w:hAnsi="Palatino Linotype" w:cs="Times New Roman"/>
          <w:color w:val="222222"/>
          <w:sz w:val="24"/>
          <w:szCs w:val="24"/>
          <w:lang w:eastAsia="es-MX"/>
        </w:rPr>
        <w:t xml:space="preserve">tal circunstancia, toda vez que </w:t>
      </w:r>
      <w:r>
        <w:rPr>
          <w:rFonts w:ascii="Palatino Linotype" w:eastAsia="Times New Roman" w:hAnsi="Palatino Linotype" w:cs="Times New Roman"/>
          <w:bCs/>
          <w:color w:val="222222"/>
          <w:sz w:val="24"/>
          <w:szCs w:val="24"/>
          <w:lang w:eastAsia="es-MX"/>
        </w:rPr>
        <w:t xml:space="preserve">la recurrente </w:t>
      </w:r>
      <w:r w:rsidRPr="003D0195">
        <w:rPr>
          <w:rFonts w:ascii="Palatino Linotype" w:eastAsia="Times New Roman" w:hAnsi="Palatino Linotype" w:cs="Times New Roman"/>
          <w:color w:val="222222"/>
          <w:sz w:val="24"/>
          <w:szCs w:val="24"/>
          <w:lang w:eastAsia="es-MX"/>
        </w:rPr>
        <w:t>añade nuevos puntos de solicitud, como lo que fue referido con antelación y que no fueron requeridos en la solicitud primigenia, por lo tanto, no son de atenderse en este momento procesal, dejándose a salvo sus derechos para que en diversa solicitud los haga valer.</w:t>
      </w:r>
    </w:p>
    <w:p w14:paraId="534104D2" w14:textId="77777777" w:rsidR="009F6DE2" w:rsidRPr="003D0195" w:rsidRDefault="009F6DE2" w:rsidP="009F6DE2">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p>
    <w:p w14:paraId="0062C994" w14:textId="77777777" w:rsidR="009F6DE2" w:rsidRDefault="009F6DE2" w:rsidP="009F6DE2">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222222"/>
          <w:sz w:val="24"/>
          <w:szCs w:val="24"/>
          <w:lang w:eastAsia="es-MX"/>
        </w:rPr>
        <w:t>Por lo anterior</w:t>
      </w:r>
      <w:r w:rsidRPr="0059250C">
        <w:rPr>
          <w:rFonts w:ascii="Palatino Linotype" w:eastAsia="Times New Roman" w:hAnsi="Palatino Linotype" w:cs="Times New Roman"/>
          <w:color w:val="000000"/>
          <w:sz w:val="24"/>
          <w:szCs w:val="24"/>
          <w:lang w:eastAsia="es-MX"/>
        </w:rPr>
        <w:t xml:space="preserve">, resulta claro que la recurrente </w:t>
      </w:r>
      <w:r w:rsidRPr="003D0195">
        <w:rPr>
          <w:rFonts w:ascii="Palatino Linotype" w:eastAsia="Times New Roman" w:hAnsi="Palatino Linotype" w:cs="Times New Roman"/>
          <w:color w:val="000000"/>
          <w:sz w:val="24"/>
          <w:szCs w:val="24"/>
          <w:lang w:eastAsia="es-MX"/>
        </w:rPr>
        <w:t>pretende ampliar los alcances de la solicitud de información. Por lo que en términos del artículo 36, fracción II  de la Ley de la materia, este Instituto no está facultado para resolver con respecto a ampliaciones a solicitudes de información presentadas por medios distintos a los que señala el artículo 155 de la Ley de la materia, por lo que el recurso de revisión no constituye un medio válido para solicitar información adicional.</w:t>
      </w:r>
    </w:p>
    <w:p w14:paraId="68DBEBB5" w14:textId="77777777" w:rsidR="009F6DE2" w:rsidRPr="003D0195" w:rsidRDefault="009F6DE2" w:rsidP="009F6DE2">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p>
    <w:p w14:paraId="57EE80C1" w14:textId="77777777" w:rsidR="009F6DE2" w:rsidRPr="003D0195" w:rsidRDefault="009F6DE2" w:rsidP="009F6DE2">
      <w:pPr>
        <w:shd w:val="clear" w:color="auto" w:fill="FFFFFF"/>
        <w:spacing w:before="240" w:after="240" w:line="360" w:lineRule="auto"/>
        <w:jc w:val="both"/>
        <w:rPr>
          <w:rFonts w:ascii="Times New Roman" w:eastAsia="Times New Roman" w:hAnsi="Times New Roman"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Sirve de apoyo a lo anterior por analogía, la Jurisprudencia No. 29 visible a foja 19 del Apéndice al Semanario Judicial de la Federación 1917-1995, Torno VI, Materia Común, Primera Parte, Tesis de la Suprema Corte de Justicia, que señala:</w:t>
      </w:r>
    </w:p>
    <w:p w14:paraId="73CE59F5" w14:textId="77777777" w:rsidR="009F6DE2" w:rsidRDefault="009F6DE2" w:rsidP="009F6DE2">
      <w:pPr>
        <w:shd w:val="clear" w:color="auto" w:fill="FFFFFF"/>
        <w:spacing w:before="240" w:after="240" w:line="240" w:lineRule="auto"/>
        <w:ind w:left="851" w:right="850"/>
        <w:jc w:val="both"/>
        <w:rPr>
          <w:rFonts w:ascii="Palatino Linotype" w:eastAsia="Times New Roman" w:hAnsi="Palatino Linotype" w:cs="Times New Roman"/>
          <w:b/>
          <w:bCs/>
          <w:i/>
          <w:color w:val="000000"/>
          <w:lang w:eastAsia="es-MX"/>
        </w:rPr>
      </w:pPr>
      <w:r w:rsidRPr="003D0195">
        <w:rPr>
          <w:rFonts w:ascii="Palatino Linotype" w:eastAsia="Times New Roman" w:hAnsi="Palatino Linotype" w:cs="Times New Roman"/>
          <w:b/>
          <w:bCs/>
          <w:i/>
          <w:color w:val="000000"/>
          <w:lang w:eastAsia="es-MX"/>
        </w:rPr>
        <w:t>"</w:t>
      </w:r>
      <w:r w:rsidRPr="003D0195">
        <w:rPr>
          <w:rFonts w:ascii="Palatino Linotype" w:eastAsia="Times New Roman" w:hAnsi="Palatino Linotype" w:cs="Times New Roman"/>
          <w:i/>
          <w:iCs/>
          <w:color w:val="000000"/>
          <w:lang w:eastAsia="es-MX"/>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D0195">
        <w:rPr>
          <w:rFonts w:ascii="Palatino Linotype" w:eastAsia="Times New Roman" w:hAnsi="Palatino Linotype" w:cs="Times New Roman"/>
          <w:b/>
          <w:bCs/>
          <w:i/>
          <w:color w:val="000000"/>
          <w:lang w:eastAsia="es-MX"/>
        </w:rPr>
        <w:t>"</w:t>
      </w:r>
    </w:p>
    <w:p w14:paraId="4E5DF0C8" w14:textId="77777777" w:rsidR="009F6DE2" w:rsidRPr="003D0195" w:rsidRDefault="009F6DE2" w:rsidP="009F6DE2">
      <w:pPr>
        <w:shd w:val="clear" w:color="auto" w:fill="FFFFFF"/>
        <w:spacing w:before="240" w:after="240" w:line="240" w:lineRule="auto"/>
        <w:ind w:left="851" w:right="850"/>
        <w:jc w:val="both"/>
        <w:rPr>
          <w:rFonts w:ascii="Palatino Linotype" w:eastAsia="Times New Roman" w:hAnsi="Palatino Linotype" w:cs="Times New Roman"/>
          <w:i/>
          <w:color w:val="222222"/>
          <w:lang w:eastAsia="es-MX"/>
        </w:rPr>
      </w:pPr>
    </w:p>
    <w:p w14:paraId="04EB0E56" w14:textId="77777777" w:rsidR="009F6DE2" w:rsidRDefault="009F6DE2" w:rsidP="009F6DE2">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000000"/>
          <w:sz w:val="24"/>
          <w:szCs w:val="24"/>
          <w:lang w:eastAsia="es-MX"/>
        </w:rPr>
        <w:t>Por lo anterior, se establece que dentro del rec</w:t>
      </w:r>
      <w:r>
        <w:rPr>
          <w:rFonts w:ascii="Palatino Linotype" w:eastAsia="Times New Roman" w:hAnsi="Palatino Linotype" w:cs="Times New Roman"/>
          <w:color w:val="000000"/>
          <w:sz w:val="24"/>
          <w:szCs w:val="24"/>
          <w:lang w:eastAsia="es-MX"/>
        </w:rPr>
        <w:t xml:space="preserve">urso de revisión presentado por la recurrente </w:t>
      </w:r>
      <w:r w:rsidRPr="003D0195">
        <w:rPr>
          <w:rFonts w:ascii="Palatino Linotype" w:eastAsia="Times New Roman" w:hAnsi="Palatino Linotype" w:cs="Times New Roman"/>
          <w:color w:val="000000"/>
          <w:sz w:val="24"/>
          <w:szCs w:val="24"/>
          <w:lang w:eastAsia="es-MX"/>
        </w:rPr>
        <w:t xml:space="preserve">no debe variar el fondo de la Litis, de tal manera que la manifestación a que se ha hecho referencia y que fue vertida en sus motivos de inconformidad, resulta </w:t>
      </w:r>
      <w:r w:rsidRPr="003D0195">
        <w:rPr>
          <w:rFonts w:ascii="Palatino Linotype" w:eastAsia="Times New Roman" w:hAnsi="Palatino Linotype" w:cs="Times New Roman"/>
          <w:color w:val="000000"/>
          <w:sz w:val="24"/>
          <w:szCs w:val="24"/>
          <w:lang w:eastAsia="es-MX"/>
        </w:rPr>
        <w:lastRenderedPageBreak/>
        <w:t>notoriamente improcedente, pues este Órgano Garante se encuentra imposibilitado para satisfacer requerimientos que no fueron formulados en tiempo y forma.</w:t>
      </w:r>
    </w:p>
    <w:p w14:paraId="4891BF60" w14:textId="77777777" w:rsidR="009F6DE2" w:rsidRPr="003D0195" w:rsidRDefault="009F6DE2" w:rsidP="009F6DE2">
      <w:pPr>
        <w:shd w:val="clear" w:color="auto" w:fill="FFFFFF"/>
        <w:spacing w:before="240" w:after="240" w:line="360" w:lineRule="auto"/>
        <w:jc w:val="both"/>
        <w:rPr>
          <w:rFonts w:ascii="Times New Roman" w:eastAsia="Times New Roman" w:hAnsi="Times New Roman" w:cs="Times New Roman"/>
          <w:color w:val="222222"/>
          <w:sz w:val="24"/>
          <w:szCs w:val="24"/>
          <w:lang w:eastAsia="es-MX"/>
        </w:rPr>
      </w:pPr>
    </w:p>
    <w:p w14:paraId="1A67A051" w14:textId="77777777" w:rsidR="009F6DE2" w:rsidRPr="003D0195" w:rsidRDefault="009F6DE2" w:rsidP="009F6DE2">
      <w:pPr>
        <w:shd w:val="clear" w:color="auto" w:fill="FFFFFF"/>
        <w:spacing w:before="240" w:after="240" w:line="360" w:lineRule="auto"/>
        <w:jc w:val="both"/>
        <w:rPr>
          <w:rFonts w:ascii="Times New Roman" w:eastAsia="Times New Roman" w:hAnsi="Times New Roman"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147E001F" w14:textId="77777777" w:rsidR="009F6DE2" w:rsidRPr="003D0195" w:rsidRDefault="009F6DE2" w:rsidP="009F6DE2">
      <w:pPr>
        <w:shd w:val="clear" w:color="auto" w:fill="FFFFFF"/>
        <w:spacing w:line="240" w:lineRule="auto"/>
        <w:ind w:left="851" w:right="850"/>
        <w:jc w:val="both"/>
        <w:rPr>
          <w:rFonts w:ascii="Times New Roman" w:eastAsia="Times New Roman" w:hAnsi="Times New Roman" w:cs="Times New Roman"/>
          <w:color w:val="222222"/>
          <w:sz w:val="24"/>
          <w:szCs w:val="24"/>
          <w:lang w:eastAsia="es-MX"/>
        </w:rPr>
      </w:pPr>
      <w:r w:rsidRPr="003D0195">
        <w:rPr>
          <w:rFonts w:ascii="Palatino Linotype" w:eastAsia="Times New Roman" w:hAnsi="Palatino Linotype" w:cs="Times New Roman"/>
          <w:b/>
          <w:bCs/>
          <w:i/>
          <w:iCs/>
          <w:color w:val="000000"/>
          <w:sz w:val="24"/>
          <w:szCs w:val="24"/>
          <w:lang w:eastAsia="es-MX"/>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40D75DAF" w14:textId="77777777" w:rsidR="009F6DE2" w:rsidRDefault="009F6DE2" w:rsidP="009F6DE2">
      <w:pPr>
        <w:shd w:val="clear" w:color="auto" w:fill="FFFFFF"/>
        <w:spacing w:line="240" w:lineRule="auto"/>
        <w:ind w:left="851" w:right="850"/>
        <w:jc w:val="both"/>
        <w:rPr>
          <w:rFonts w:ascii="Palatino Linotype" w:eastAsia="Times New Roman" w:hAnsi="Palatino Linotype" w:cs="Times New Roman"/>
          <w:i/>
          <w:iCs/>
          <w:color w:val="000000"/>
          <w:sz w:val="24"/>
          <w:szCs w:val="24"/>
          <w:lang w:eastAsia="es-MX"/>
        </w:rPr>
      </w:pPr>
      <w:r w:rsidRPr="003D0195">
        <w:rPr>
          <w:rFonts w:ascii="Palatino Linotype" w:eastAsia="Times New Roman" w:hAnsi="Palatino Linotype" w:cs="Times New Roman"/>
          <w:i/>
          <w:iCs/>
          <w:color w:val="000000"/>
          <w:sz w:val="24"/>
          <w:szCs w:val="24"/>
          <w:lang w:eastAsia="es-MX"/>
        </w:rPr>
        <w:b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w:t>
      </w:r>
      <w:r w:rsidRPr="003D0195">
        <w:rPr>
          <w:rFonts w:ascii="Palatino Linotype" w:eastAsia="Times New Roman" w:hAnsi="Palatino Linotype" w:cs="Times New Roman"/>
          <w:i/>
          <w:iCs/>
          <w:color w:val="000000"/>
          <w:sz w:val="24"/>
          <w:szCs w:val="24"/>
          <w:lang w:eastAsia="es-MX"/>
        </w:rPr>
        <w:lastRenderedPageBreak/>
        <w:t>obligadas a entregar los documentos que se encuentren en sus archivos -los solicitados- y que la obligación de acceso a la información se dará por cumplida cuando se pongan a disposición del solicitante para consulta en el sitio donde se encuentren.</w:t>
      </w:r>
    </w:p>
    <w:p w14:paraId="2131D3CC" w14:textId="77777777" w:rsidR="009F6DE2" w:rsidRDefault="009F6DE2" w:rsidP="009F6DE2">
      <w:pPr>
        <w:shd w:val="clear" w:color="auto" w:fill="FFFFFF"/>
        <w:spacing w:line="240" w:lineRule="auto"/>
        <w:ind w:left="851" w:right="850"/>
        <w:jc w:val="both"/>
        <w:rPr>
          <w:rFonts w:ascii="Palatino Linotype" w:eastAsia="Times New Roman" w:hAnsi="Palatino Linotype" w:cs="Times New Roman"/>
          <w:b/>
          <w:bCs/>
          <w:i/>
          <w:iCs/>
          <w:color w:val="000000"/>
          <w:sz w:val="24"/>
          <w:szCs w:val="24"/>
          <w:lang w:eastAsia="es-MX"/>
        </w:rPr>
      </w:pPr>
      <w:r w:rsidRPr="003D0195">
        <w:rPr>
          <w:rFonts w:ascii="Palatino Linotype" w:eastAsia="Times New Roman" w:hAnsi="Palatino Linotype" w:cs="Times New Roman"/>
          <w:i/>
          <w:iCs/>
          <w:color w:val="000000"/>
          <w:sz w:val="24"/>
          <w:szCs w:val="24"/>
          <w:lang w:eastAsia="es-MX"/>
        </w:rPr>
        <w:br/>
        <w:t>OCTAVO TRIBUNAL COLEGIADO EN MATERIA ADMINISTRATIVA DEL PRIMER CIRCUITO.</w:t>
      </w:r>
      <w:r w:rsidRPr="003D0195">
        <w:rPr>
          <w:rFonts w:ascii="Palatino Linotype" w:eastAsia="Times New Roman" w:hAnsi="Palatino Linotype" w:cs="Times New Roman"/>
          <w:b/>
          <w:bCs/>
          <w:i/>
          <w:iCs/>
          <w:color w:val="000000"/>
          <w:sz w:val="24"/>
          <w:szCs w:val="24"/>
          <w:lang w:eastAsia="es-MX"/>
        </w:rPr>
        <w:t>”</w:t>
      </w:r>
    </w:p>
    <w:p w14:paraId="0F970F0E" w14:textId="77777777" w:rsidR="009F6DE2" w:rsidRPr="003D0195" w:rsidRDefault="009F6DE2" w:rsidP="009F6DE2">
      <w:pPr>
        <w:shd w:val="clear" w:color="auto" w:fill="FFFFFF"/>
        <w:spacing w:line="240" w:lineRule="auto"/>
        <w:ind w:left="851" w:right="850"/>
        <w:jc w:val="both"/>
        <w:rPr>
          <w:rFonts w:ascii="Times New Roman" w:eastAsia="Times New Roman" w:hAnsi="Times New Roman" w:cs="Times New Roman"/>
          <w:color w:val="222222"/>
          <w:sz w:val="24"/>
          <w:szCs w:val="24"/>
          <w:lang w:eastAsia="es-MX"/>
        </w:rPr>
      </w:pPr>
    </w:p>
    <w:p w14:paraId="31294CAD" w14:textId="77777777" w:rsidR="009F6DE2" w:rsidRPr="003D0195" w:rsidRDefault="009F6DE2" w:rsidP="009F6DE2">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Así mismo ha sido criterio del Instituto Nacional de Transparencia, Acceso a la Información y Protección de Datos Perso</w:t>
      </w:r>
      <w:r w:rsidRPr="0059250C">
        <w:rPr>
          <w:rFonts w:ascii="Palatino Linotype" w:eastAsia="Times New Roman" w:hAnsi="Palatino Linotype" w:cs="Times New Roman"/>
          <w:color w:val="000000"/>
          <w:sz w:val="24"/>
          <w:szCs w:val="24"/>
          <w:lang w:eastAsia="es-MX"/>
        </w:rPr>
        <w:t xml:space="preserve">nales bajo el número 27/10, que </w:t>
      </w:r>
      <w:r w:rsidRPr="003D0195">
        <w:rPr>
          <w:rFonts w:ascii="Palatino Linotype" w:eastAsia="Times New Roman" w:hAnsi="Palatino Linotype" w:cs="Times New Roman"/>
          <w:color w:val="000000"/>
          <w:sz w:val="24"/>
          <w:szCs w:val="24"/>
          <w:u w:val="single"/>
          <w:lang w:eastAsia="es-MX"/>
        </w:rPr>
        <w:t>resulta improcedente ampliar las solicitudes de información pública o de datos personales a través de la interposición del recurso de revisión</w:t>
      </w:r>
      <w:r w:rsidRPr="003D0195">
        <w:rPr>
          <w:rFonts w:ascii="Palatino Linotype" w:eastAsia="Times New Roman" w:hAnsi="Palatino Linotype" w:cs="Times New Roman"/>
          <w:color w:val="000000"/>
          <w:sz w:val="24"/>
          <w:szCs w:val="24"/>
          <w:lang w:eastAsia="es-MX"/>
        </w:rPr>
        <w:t>, como se estima acontece en el presente asunto, al aumentar datos a la solicitud inicial, </w:t>
      </w:r>
      <w:r w:rsidRPr="003D0195">
        <w:rPr>
          <w:rFonts w:ascii="Palatino Linotype" w:eastAsia="Times New Roman" w:hAnsi="Palatino Linotype" w:cs="Times New Roman"/>
          <w:b/>
          <w:bCs/>
          <w:color w:val="000000"/>
          <w:sz w:val="24"/>
          <w:szCs w:val="24"/>
          <w:lang w:eastAsia="es-MX"/>
        </w:rPr>
        <w:t>por lo que se insiste no se puede entrar al estudio de la información novedosa</w:t>
      </w:r>
      <w:r w:rsidRPr="003D0195">
        <w:rPr>
          <w:rFonts w:ascii="Palatino Linotype" w:eastAsia="Times New Roman" w:hAnsi="Palatino Linotype" w:cs="Times New Roman"/>
          <w:color w:val="000000"/>
          <w:sz w:val="24"/>
          <w:szCs w:val="24"/>
          <w:lang w:eastAsia="es-MX"/>
        </w:rPr>
        <w:t>, criterio que es de la literalidad siguiente:</w:t>
      </w:r>
    </w:p>
    <w:p w14:paraId="186F525B" w14:textId="77777777" w:rsidR="009F6DE2" w:rsidRPr="003D0195" w:rsidRDefault="009F6DE2" w:rsidP="009F6DE2">
      <w:pPr>
        <w:shd w:val="clear" w:color="auto" w:fill="FFFFFF"/>
        <w:spacing w:before="240" w:after="240" w:line="288" w:lineRule="atLeast"/>
        <w:ind w:left="851" w:right="850"/>
        <w:jc w:val="both"/>
        <w:rPr>
          <w:rFonts w:ascii="Times New Roman" w:eastAsia="Times New Roman" w:hAnsi="Times New Roman" w:cs="Times New Roman"/>
          <w:color w:val="222222"/>
          <w:szCs w:val="24"/>
          <w:lang w:eastAsia="es-MX"/>
        </w:rPr>
      </w:pPr>
      <w:r w:rsidRPr="003D0195">
        <w:rPr>
          <w:rFonts w:ascii="Palatino Linotype" w:eastAsia="Times New Roman" w:hAnsi="Palatino Linotype" w:cs="Times New Roman"/>
          <w:b/>
          <w:bCs/>
          <w:i/>
          <w:iCs/>
          <w:color w:val="000000"/>
          <w:szCs w:val="24"/>
          <w:lang w:eastAsia="es-MX"/>
        </w:rPr>
        <w:t>“Es improcedente ampliar las solicitudes de acceso a información pública o datos personales, a través de la interposición del recurso de revisión.</w:t>
      </w:r>
      <w:r w:rsidRPr="003D0195">
        <w:rPr>
          <w:rFonts w:ascii="Palatino Linotype" w:eastAsia="Times New Roman" w:hAnsi="Palatino Linotype" w:cs="Times New Roman"/>
          <w:i/>
          <w:iCs/>
          <w:color w:val="000000"/>
          <w:szCs w:val="24"/>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01B727CE" w14:textId="77777777" w:rsidR="009F6DE2" w:rsidRDefault="009F6DE2" w:rsidP="009F6DE2">
      <w:pPr>
        <w:shd w:val="clear" w:color="auto" w:fill="FFFFFF"/>
        <w:spacing w:before="240" w:after="240" w:line="288" w:lineRule="atLeast"/>
        <w:ind w:left="851" w:right="850"/>
        <w:jc w:val="both"/>
        <w:rPr>
          <w:rFonts w:ascii="Palatino Linotype" w:eastAsia="Times New Roman" w:hAnsi="Palatino Linotype" w:cs="Times New Roman"/>
          <w:b/>
          <w:bCs/>
          <w:i/>
          <w:iCs/>
          <w:color w:val="000000"/>
          <w:szCs w:val="24"/>
          <w:lang w:eastAsia="es-MX"/>
        </w:rPr>
      </w:pPr>
      <w:r w:rsidRPr="003D0195">
        <w:rPr>
          <w:rFonts w:ascii="Palatino Linotype" w:eastAsia="Times New Roman" w:hAnsi="Palatino Linotype" w:cs="Times New Roman"/>
          <w:i/>
          <w:iCs/>
          <w:color w:val="000000"/>
          <w:szCs w:val="24"/>
          <w:lang w:eastAsia="es-MX"/>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3D0195">
        <w:rPr>
          <w:rFonts w:ascii="Palatino Linotype" w:eastAsia="Times New Roman" w:hAnsi="Palatino Linotype" w:cs="Times New Roman"/>
          <w:b/>
          <w:bCs/>
          <w:i/>
          <w:iCs/>
          <w:color w:val="000000"/>
          <w:szCs w:val="24"/>
          <w:lang w:eastAsia="es-MX"/>
        </w:rPr>
        <w:t>”</w:t>
      </w:r>
    </w:p>
    <w:p w14:paraId="25D1CFEC" w14:textId="77777777" w:rsidR="009F6DE2" w:rsidRPr="009B5311" w:rsidRDefault="009F6DE2" w:rsidP="00613D31">
      <w:pPr>
        <w:autoSpaceDE w:val="0"/>
        <w:autoSpaceDN w:val="0"/>
        <w:adjustRightInd w:val="0"/>
        <w:spacing w:after="0" w:line="360" w:lineRule="auto"/>
        <w:jc w:val="both"/>
        <w:rPr>
          <w:rFonts w:ascii="Palatino Linotype" w:hAnsi="Palatino Linotype" w:cs="Arial"/>
          <w:sz w:val="24"/>
          <w:szCs w:val="24"/>
        </w:rPr>
      </w:pPr>
    </w:p>
    <w:p w14:paraId="2513A3CB" w14:textId="42B34471" w:rsidR="008A42EB" w:rsidRDefault="003E0D2B"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No obstante lo anterior el sujeto obligado en aras de garantizar el derecho de acceso a la información, adjunto un archivo electrónico a la etapa de manifestaciones, el cual manifiesta que en atención al recurso de revisión que hoy nos ocupa, anexa copia simple de los formatos PbRM-03a “Presupuesto de ingresos detallado”, así como el formado PbRM-03b “Carátula de presupuesto de ingresos”, argumentando que dichas documentales, integran la Ley de Ingresos Estimada del Municipio de Ozumba, para el ejercicio fiscal 2018.</w:t>
      </w:r>
    </w:p>
    <w:p w14:paraId="4CA3CB18" w14:textId="77777777" w:rsidR="003E0D2B" w:rsidRDefault="003E0D2B" w:rsidP="00613D31">
      <w:pPr>
        <w:autoSpaceDE w:val="0"/>
        <w:autoSpaceDN w:val="0"/>
        <w:adjustRightInd w:val="0"/>
        <w:spacing w:after="0" w:line="360" w:lineRule="auto"/>
        <w:jc w:val="both"/>
        <w:rPr>
          <w:rFonts w:ascii="Palatino Linotype" w:hAnsi="Palatino Linotype" w:cs="Arial"/>
          <w:sz w:val="24"/>
          <w:szCs w:val="24"/>
        </w:rPr>
      </w:pPr>
    </w:p>
    <w:p w14:paraId="72556C07" w14:textId="269B8657" w:rsidR="003E0D2B" w:rsidRDefault="003E0D2B"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Dicho informe fue puesto a la vista del recurrente, debido a que el sujeto obligado aportaba nuevos elementos y modificaba la respuesta inicial.</w:t>
      </w:r>
    </w:p>
    <w:p w14:paraId="66C820B4" w14:textId="77777777" w:rsidR="003E0D2B" w:rsidRDefault="003E0D2B" w:rsidP="00613D31">
      <w:pPr>
        <w:autoSpaceDE w:val="0"/>
        <w:autoSpaceDN w:val="0"/>
        <w:adjustRightInd w:val="0"/>
        <w:spacing w:after="0" w:line="360" w:lineRule="auto"/>
        <w:jc w:val="both"/>
        <w:rPr>
          <w:rFonts w:ascii="Palatino Linotype" w:hAnsi="Palatino Linotype" w:cs="Arial"/>
          <w:sz w:val="24"/>
          <w:szCs w:val="24"/>
        </w:rPr>
      </w:pPr>
    </w:p>
    <w:p w14:paraId="377D6F21" w14:textId="283958E6" w:rsidR="003E0D2B" w:rsidRDefault="003E0D2B"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anterior resulta dable insertar las siguientes imágenes ilustrativas:</w:t>
      </w:r>
    </w:p>
    <w:p w14:paraId="50715E3E" w14:textId="59F8DDD3" w:rsidR="003E0D2B" w:rsidRDefault="007E7ADC"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3B62D26D" wp14:editId="49CCAF95">
                <wp:simplePos x="0" y="0"/>
                <wp:positionH relativeFrom="column">
                  <wp:posOffset>5714</wp:posOffset>
                </wp:positionH>
                <wp:positionV relativeFrom="paragraph">
                  <wp:posOffset>11430</wp:posOffset>
                </wp:positionV>
                <wp:extent cx="5705475" cy="39624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705475" cy="396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D456F" id="Conector recto 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5pt,.9pt" to="449.7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" strokecolor="black [3200]" strokeweight=".5pt">
                <v:stroke joinstyle="miter"/>
              </v:line>
            </w:pict>
          </mc:Fallback>
        </mc:AlternateContent>
      </w:r>
    </w:p>
    <w:p w14:paraId="3B144A5E" w14:textId="2D1612E1" w:rsidR="003E0D2B" w:rsidRDefault="00E26382"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3840" behindDoc="0" locked="0" layoutInCell="1" allowOverlap="1" wp14:anchorId="42DF149C" wp14:editId="2FF24627">
                <wp:simplePos x="0" y="0"/>
                <wp:positionH relativeFrom="column">
                  <wp:posOffset>541836</wp:posOffset>
                </wp:positionH>
                <wp:positionV relativeFrom="paragraph">
                  <wp:posOffset>2914741</wp:posOffset>
                </wp:positionV>
                <wp:extent cx="3211286" cy="359228"/>
                <wp:effectExtent l="19050" t="19050" r="27305" b="22225"/>
                <wp:wrapNone/>
                <wp:docPr id="7" name="7 Rectángulo"/>
                <wp:cNvGraphicFramePr/>
                <a:graphic xmlns:a="http://schemas.openxmlformats.org/drawingml/2006/main">
                  <a:graphicData uri="http://schemas.microsoft.com/office/word/2010/wordprocessingShape">
                    <wps:wsp>
                      <wps:cNvSpPr/>
                      <wps:spPr>
                        <a:xfrm>
                          <a:off x="0" y="0"/>
                          <a:ext cx="3211286" cy="3592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920C3" id="7 Rectángulo" o:spid="_x0000_s1026" style="position:absolute;margin-left:42.65pt;margin-top:229.5pt;width:252.85pt;height:28.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" filled="f" strokecolor="red" strokeweight="3pt"/>
            </w:pict>
          </mc:Fallback>
        </mc:AlternateContent>
      </w:r>
      <w:r w:rsidR="003E0D2B">
        <w:rPr>
          <w:noProof/>
          <w:lang w:eastAsia="es-MX"/>
        </w:rPr>
        <w:drawing>
          <wp:inline distT="0" distB="0" distL="0" distR="0" wp14:anchorId="3AE3BD95" wp14:editId="49D652D0">
            <wp:extent cx="5736771" cy="57694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494" t="12961" r="32513" b="7458"/>
                    <a:stretch/>
                  </pic:blipFill>
                  <pic:spPr bwMode="auto">
                    <a:xfrm>
                      <a:off x="0" y="0"/>
                      <a:ext cx="5755832" cy="5788599"/>
                    </a:xfrm>
                    <a:prstGeom prst="rect">
                      <a:avLst/>
                    </a:prstGeom>
                    <a:ln>
                      <a:noFill/>
                    </a:ln>
                    <a:extLst>
                      <a:ext uri="{53640926-AAD7-44D8-BBD7-CCE9431645EC}">
                        <a14:shadowObscured xmlns:a14="http://schemas.microsoft.com/office/drawing/2010/main"/>
                      </a:ext>
                    </a:extLst>
                  </pic:spPr>
                </pic:pic>
              </a:graphicData>
            </a:graphic>
          </wp:inline>
        </w:drawing>
      </w:r>
    </w:p>
    <w:p w14:paraId="407B1CFF" w14:textId="77777777" w:rsidR="00E26382" w:rsidRDefault="00E26382" w:rsidP="00613D31">
      <w:pPr>
        <w:autoSpaceDE w:val="0"/>
        <w:autoSpaceDN w:val="0"/>
        <w:adjustRightInd w:val="0"/>
        <w:spacing w:after="0" w:line="360" w:lineRule="auto"/>
        <w:jc w:val="both"/>
        <w:rPr>
          <w:rFonts w:ascii="Palatino Linotype" w:hAnsi="Palatino Linotype" w:cs="Arial"/>
          <w:sz w:val="24"/>
          <w:szCs w:val="24"/>
        </w:rPr>
      </w:pPr>
    </w:p>
    <w:p w14:paraId="06EBB3FB" w14:textId="77777777" w:rsidR="00E26382" w:rsidRDefault="00E26382" w:rsidP="00613D31">
      <w:pPr>
        <w:autoSpaceDE w:val="0"/>
        <w:autoSpaceDN w:val="0"/>
        <w:adjustRightInd w:val="0"/>
        <w:spacing w:after="0" w:line="360" w:lineRule="auto"/>
        <w:jc w:val="both"/>
        <w:rPr>
          <w:noProof/>
          <w:lang w:eastAsia="es-MX"/>
        </w:rPr>
      </w:pPr>
    </w:p>
    <w:p w14:paraId="1B645CD5" w14:textId="77777777" w:rsidR="00E26382" w:rsidRDefault="00E26382" w:rsidP="00613D31">
      <w:pPr>
        <w:autoSpaceDE w:val="0"/>
        <w:autoSpaceDN w:val="0"/>
        <w:adjustRightInd w:val="0"/>
        <w:spacing w:after="0" w:line="360" w:lineRule="auto"/>
        <w:jc w:val="both"/>
        <w:rPr>
          <w:noProof/>
          <w:lang w:eastAsia="es-MX"/>
        </w:rPr>
      </w:pPr>
    </w:p>
    <w:p w14:paraId="28288998" w14:textId="4BD644A4" w:rsidR="003E0D2B" w:rsidRDefault="00E26382"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4864" behindDoc="0" locked="0" layoutInCell="1" allowOverlap="1" wp14:anchorId="019C3559" wp14:editId="05FF7324">
                <wp:simplePos x="0" y="0"/>
                <wp:positionH relativeFrom="column">
                  <wp:posOffset>498294</wp:posOffset>
                </wp:positionH>
                <wp:positionV relativeFrom="paragraph">
                  <wp:posOffset>4376964</wp:posOffset>
                </wp:positionV>
                <wp:extent cx="228600" cy="2068286"/>
                <wp:effectExtent l="19050" t="19050" r="19050" b="27305"/>
                <wp:wrapNone/>
                <wp:docPr id="8" name="8 Rectángulo"/>
                <wp:cNvGraphicFramePr/>
                <a:graphic xmlns:a="http://schemas.openxmlformats.org/drawingml/2006/main">
                  <a:graphicData uri="http://schemas.microsoft.com/office/word/2010/wordprocessingShape">
                    <wps:wsp>
                      <wps:cNvSpPr/>
                      <wps:spPr>
                        <a:xfrm>
                          <a:off x="0" y="0"/>
                          <a:ext cx="228600" cy="20682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E3688" id="8 Rectángulo" o:spid="_x0000_s1026" style="position:absolute;margin-left:39.25pt;margin-top:344.65pt;width:18pt;height:162.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" filled="f" strokecolor="red" strokeweight="3pt"/>
            </w:pict>
          </mc:Fallback>
        </mc:AlternateContent>
      </w:r>
      <w:r w:rsidR="003E0D2B">
        <w:rPr>
          <w:noProof/>
          <w:lang w:eastAsia="es-MX"/>
        </w:rPr>
        <w:drawing>
          <wp:inline distT="0" distB="0" distL="0" distR="0" wp14:anchorId="6B48DECE" wp14:editId="70B7851B">
            <wp:extent cx="6469199" cy="5785030"/>
            <wp:effectExtent l="0" t="952" r="7302" b="7303"/>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380" t="11664" r="18078" b="5912"/>
                    <a:stretch/>
                  </pic:blipFill>
                  <pic:spPr bwMode="auto">
                    <a:xfrm rot="16200000">
                      <a:off x="0" y="0"/>
                      <a:ext cx="6509223" cy="5820821"/>
                    </a:xfrm>
                    <a:prstGeom prst="rect">
                      <a:avLst/>
                    </a:prstGeom>
                    <a:ln>
                      <a:noFill/>
                    </a:ln>
                    <a:extLst>
                      <a:ext uri="{53640926-AAD7-44D8-BBD7-CCE9431645EC}">
                        <a14:shadowObscured xmlns:a14="http://schemas.microsoft.com/office/drawing/2010/main"/>
                      </a:ext>
                    </a:extLst>
                  </pic:spPr>
                </pic:pic>
              </a:graphicData>
            </a:graphic>
          </wp:inline>
        </w:drawing>
      </w:r>
    </w:p>
    <w:p w14:paraId="36336190" w14:textId="77777777" w:rsidR="003E0D2B" w:rsidRDefault="003E0D2B" w:rsidP="00613D31">
      <w:pPr>
        <w:autoSpaceDE w:val="0"/>
        <w:autoSpaceDN w:val="0"/>
        <w:adjustRightInd w:val="0"/>
        <w:spacing w:after="0" w:line="360" w:lineRule="auto"/>
        <w:jc w:val="both"/>
        <w:rPr>
          <w:rFonts w:ascii="Palatino Linotype" w:hAnsi="Palatino Linotype" w:cs="Arial"/>
          <w:sz w:val="24"/>
          <w:szCs w:val="24"/>
        </w:rPr>
      </w:pPr>
    </w:p>
    <w:p w14:paraId="1D62C91C" w14:textId="6629E312" w:rsidR="008A42EB" w:rsidRDefault="00E26382"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6912" behindDoc="0" locked="0" layoutInCell="1" allowOverlap="1" wp14:anchorId="6F8266D2" wp14:editId="2B4E04C8">
                <wp:simplePos x="0" y="0"/>
                <wp:positionH relativeFrom="column">
                  <wp:posOffset>984195</wp:posOffset>
                </wp:positionH>
                <wp:positionV relativeFrom="paragraph">
                  <wp:posOffset>4810043</wp:posOffset>
                </wp:positionV>
                <wp:extent cx="228600" cy="2068286"/>
                <wp:effectExtent l="19050" t="19050" r="19050" b="27305"/>
                <wp:wrapNone/>
                <wp:docPr id="10" name="10 Rectángulo"/>
                <wp:cNvGraphicFramePr/>
                <a:graphic xmlns:a="http://schemas.openxmlformats.org/drawingml/2006/main">
                  <a:graphicData uri="http://schemas.microsoft.com/office/word/2010/wordprocessingShape">
                    <wps:wsp>
                      <wps:cNvSpPr/>
                      <wps:spPr>
                        <a:xfrm>
                          <a:off x="0" y="0"/>
                          <a:ext cx="228600" cy="20682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C2737" id="10 Rectángulo" o:spid="_x0000_s1026" style="position:absolute;margin-left:77.5pt;margin-top:378.75pt;width:18pt;height:162.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" filled="f" strokecolor="red" strokeweight="3pt"/>
            </w:pict>
          </mc:Fallback>
        </mc:AlternateContent>
      </w:r>
      <w:r>
        <w:rPr>
          <w:noProof/>
          <w:lang w:eastAsia="es-MX"/>
        </w:rPr>
        <w:drawing>
          <wp:inline distT="0" distB="0" distL="0" distR="0" wp14:anchorId="3D682694" wp14:editId="39C5B5BC">
            <wp:extent cx="7124224" cy="5748507"/>
            <wp:effectExtent l="2223" t="0" r="2857" b="2858"/>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11" t="14773" r="16182" b="5654"/>
                    <a:stretch/>
                  </pic:blipFill>
                  <pic:spPr bwMode="auto">
                    <a:xfrm rot="16200000">
                      <a:off x="0" y="0"/>
                      <a:ext cx="7151353" cy="5770398"/>
                    </a:xfrm>
                    <a:prstGeom prst="rect">
                      <a:avLst/>
                    </a:prstGeom>
                    <a:ln>
                      <a:noFill/>
                    </a:ln>
                    <a:extLst>
                      <a:ext uri="{53640926-AAD7-44D8-BBD7-CCE9431645EC}">
                        <a14:shadowObscured xmlns:a14="http://schemas.microsoft.com/office/drawing/2010/main"/>
                      </a:ext>
                    </a:extLst>
                  </pic:spPr>
                </pic:pic>
              </a:graphicData>
            </a:graphic>
          </wp:inline>
        </w:drawing>
      </w:r>
    </w:p>
    <w:p w14:paraId="5D647D10" w14:textId="77777777" w:rsidR="00D54957" w:rsidRDefault="00E26382"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las cosas de las pantallas insertas con antelación, este órgano garante considera que el sujeto obligado colmo con lo requerido por el particular, ya que si bien es cierto dicha autoridad emitió la debida respuesta en tiempo y forma, también lo es que sin tener la obligación de atender a los requerimientos planteados en los motivos o razones de inconformidad, ya que estos son considerados como plus petitio, el sujeto obligado hizo entrega de los documentos con los que contaba efecto de brindarle al particular la debida certeza jurídica, así como </w:t>
      </w:r>
      <w:r w:rsidR="00B34E21">
        <w:rPr>
          <w:rFonts w:ascii="Palatino Linotype" w:hAnsi="Palatino Linotype" w:cs="Arial"/>
          <w:sz w:val="24"/>
          <w:szCs w:val="24"/>
        </w:rPr>
        <w:t>el derecho de acceso a la información pública.</w:t>
      </w:r>
    </w:p>
    <w:p w14:paraId="5917A76D" w14:textId="7D46250B" w:rsidR="00681AD3" w:rsidRPr="00D54957" w:rsidRDefault="00681AD3" w:rsidP="00F90537">
      <w:pPr>
        <w:autoSpaceDE w:val="0"/>
        <w:autoSpaceDN w:val="0"/>
        <w:adjustRightInd w:val="0"/>
        <w:spacing w:after="0" w:line="360" w:lineRule="auto"/>
        <w:jc w:val="both"/>
        <w:rPr>
          <w:rFonts w:ascii="Palatino Linotype" w:hAnsi="Palatino Linotype" w:cs="Arial"/>
          <w:sz w:val="24"/>
          <w:szCs w:val="24"/>
        </w:rPr>
      </w:pPr>
    </w:p>
    <w:p w14:paraId="67FEADB0" w14:textId="77777777" w:rsidR="00E838AE" w:rsidRDefault="00E838AE" w:rsidP="00613D31">
      <w:pPr>
        <w:autoSpaceDE w:val="0"/>
        <w:autoSpaceDN w:val="0"/>
        <w:adjustRightInd w:val="0"/>
        <w:spacing w:after="0" w:line="360" w:lineRule="auto"/>
        <w:jc w:val="both"/>
        <w:rPr>
          <w:rFonts w:ascii="Palatino Linotype" w:hAnsi="Palatino Linotype"/>
          <w:noProof/>
          <w:sz w:val="24"/>
          <w:szCs w:val="24"/>
          <w:lang w:eastAsia="es-MX"/>
        </w:rPr>
      </w:pPr>
    </w:p>
    <w:p w14:paraId="49EA1F41" w14:textId="6D03F29E" w:rsidR="001C5431" w:rsidRPr="00AE697C" w:rsidRDefault="00E838AE" w:rsidP="00AE697C">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xml:space="preserve">, resultan parcialmente procedentes los motivos de inconformidad que </w:t>
      </w:r>
      <w:r w:rsidRPr="00E838AE">
        <w:rPr>
          <w:rFonts w:ascii="Palatino Linotype" w:hAnsi="Palatino Linotype"/>
          <w:noProof/>
          <w:lang w:eastAsia="es-MX"/>
        </w:rPr>
        <w:t>arguye el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esudio</w:t>
      </w:r>
      <w:r w:rsidRPr="00835647">
        <w:rPr>
          <w:rFonts w:ascii="Palatino Linotype" w:hAnsi="Palatino Linotype"/>
          <w:noProof/>
          <w:lang w:eastAsia="es-MX"/>
        </w:rPr>
        <w:t xml:space="preserve">, </w:t>
      </w:r>
      <w:r w:rsidRPr="00835647">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Pr>
          <w:rFonts w:ascii="Palatino Linotype" w:hAnsi="Palatino Linotype" w:cs="Arial"/>
        </w:rPr>
        <w:t xml:space="preserve">sobresee </w:t>
      </w:r>
      <w:r w:rsidRPr="00835647">
        <w:rPr>
          <w:rFonts w:ascii="Palatino Linotype" w:hAnsi="Palatino Linotype" w:cs="Arial"/>
        </w:rPr>
        <w:t xml:space="preserve">el recurso de revisión </w:t>
      </w:r>
      <w:r w:rsidR="00D54957">
        <w:rPr>
          <w:rFonts w:ascii="Palatino Linotype" w:eastAsiaTheme="minorEastAsia" w:hAnsi="Palatino Linotype" w:cstheme="minorBidi"/>
          <w:b/>
          <w:lang w:val="es-ES_tradnl"/>
        </w:rPr>
        <w:t>03000</w:t>
      </w:r>
      <w:r w:rsidRPr="00835647">
        <w:rPr>
          <w:rFonts w:ascii="Palatino Linotype" w:eastAsiaTheme="minorEastAsia" w:hAnsi="Palatino Linotype" w:cstheme="minorBidi"/>
          <w:b/>
          <w:lang w:val="es-ES_tradnl"/>
        </w:rPr>
        <w:t>/INFOEM/IP/RR/2018</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3328A2F7" w14:textId="77777777" w:rsidR="007E7ADC" w:rsidRDefault="007E7ADC" w:rsidP="007E7ADC">
      <w:pPr>
        <w:tabs>
          <w:tab w:val="left" w:pos="8931"/>
        </w:tabs>
        <w:spacing w:after="0" w:line="360" w:lineRule="auto"/>
        <w:ind w:right="51"/>
        <w:jc w:val="both"/>
        <w:rPr>
          <w:rFonts w:ascii="Palatino Linotype" w:hAnsi="Palatino Linotype"/>
          <w:sz w:val="24"/>
          <w:szCs w:val="24"/>
        </w:rPr>
      </w:pPr>
    </w:p>
    <w:p w14:paraId="6B9E755D" w14:textId="4E38293E" w:rsidR="001057F4" w:rsidRDefault="001057F4" w:rsidP="001057F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B4451F6" w14:textId="77777777" w:rsidR="007E7ADC" w:rsidRDefault="007E7ADC" w:rsidP="001057F4">
      <w:pPr>
        <w:spacing w:before="240" w:line="360" w:lineRule="auto"/>
        <w:jc w:val="center"/>
        <w:rPr>
          <w:rFonts w:ascii="Palatino Linotype" w:eastAsia="Times New Roman" w:hAnsi="Palatino Linotype"/>
          <w:b/>
          <w:bCs/>
          <w:spacing w:val="60"/>
          <w:sz w:val="28"/>
          <w:lang w:val="es-ES_tradnl"/>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0B1E979" w14:textId="2869A179" w:rsidR="00E838AE" w:rsidRPr="00835647" w:rsidRDefault="001057F4" w:rsidP="00E838AE">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sz w:val="24"/>
          <w:szCs w:val="24"/>
          <w:lang w:val="es-ES_tradnl"/>
        </w:rPr>
        <w:t xml:space="preserve">Se </w:t>
      </w:r>
      <w:r w:rsidR="00E838AE" w:rsidRPr="00835647">
        <w:rPr>
          <w:rFonts w:ascii="Palatino Linotype" w:hAnsi="Palatino Linotype" w:cs="Arial"/>
          <w:b/>
          <w:sz w:val="24"/>
          <w:szCs w:val="24"/>
          <w:lang w:val="es-ES_tradnl"/>
        </w:rPr>
        <w:t>SOBRESEE</w:t>
      </w:r>
      <w:r w:rsidR="00E838AE" w:rsidRPr="00835647">
        <w:rPr>
          <w:rFonts w:ascii="Palatino Linotype" w:hAnsi="Palatino Linotype" w:cs="Arial"/>
          <w:sz w:val="24"/>
          <w:szCs w:val="24"/>
          <w:lang w:val="es-ES_tradnl"/>
        </w:rPr>
        <w:t xml:space="preserve"> el recurso de revisión número </w:t>
      </w:r>
      <w:r w:rsidR="00D54957">
        <w:rPr>
          <w:rFonts w:ascii="Palatino Linotype" w:eastAsiaTheme="minorEastAsia" w:hAnsi="Palatino Linotype"/>
          <w:b/>
          <w:sz w:val="24"/>
          <w:szCs w:val="24"/>
          <w:lang w:val="es-ES_tradnl"/>
        </w:rPr>
        <w:t>03000</w:t>
      </w:r>
      <w:r w:rsidR="00E838AE" w:rsidRPr="00835647">
        <w:rPr>
          <w:rFonts w:ascii="Palatino Linotype" w:eastAsiaTheme="minorEastAsia" w:hAnsi="Palatino Linotype"/>
          <w:b/>
          <w:sz w:val="24"/>
          <w:szCs w:val="24"/>
          <w:lang w:val="es-ES_tradnl"/>
        </w:rPr>
        <w:t>/INFOEM/IP/RR/2018</w:t>
      </w:r>
      <w:r w:rsidR="00E838AE" w:rsidRPr="00835647">
        <w:rPr>
          <w:rFonts w:ascii="Palatino Linotype" w:eastAsiaTheme="minorEastAsia" w:hAnsi="Palatino Linotype"/>
          <w:sz w:val="24"/>
          <w:szCs w:val="24"/>
          <w:lang w:val="es-ES_tradnl"/>
        </w:rPr>
        <w:t xml:space="preserve">, </w:t>
      </w:r>
      <w:r w:rsidR="00E838AE" w:rsidRPr="00835647">
        <w:rPr>
          <w:rFonts w:ascii="Palatino Linotype" w:eastAsiaTheme="minorEastAsia" w:hAnsi="Palatino Linotype"/>
          <w:b/>
          <w:sz w:val="24"/>
          <w:szCs w:val="24"/>
          <w:lang w:val="es-ES_tradnl"/>
        </w:rPr>
        <w:t xml:space="preserve">porque al modificar la respuesta el recurso </w:t>
      </w:r>
      <w:r w:rsidR="00436C66">
        <w:rPr>
          <w:rFonts w:ascii="Palatino Linotype" w:eastAsiaTheme="minorEastAsia" w:hAnsi="Palatino Linotype"/>
          <w:b/>
          <w:sz w:val="24"/>
          <w:szCs w:val="24"/>
          <w:lang w:val="es-ES_tradnl"/>
        </w:rPr>
        <w:t xml:space="preserve">de revisión </w:t>
      </w:r>
      <w:r w:rsidR="00E838AE" w:rsidRPr="00835647">
        <w:rPr>
          <w:rFonts w:ascii="Palatino Linotype" w:eastAsiaTheme="minorEastAsia" w:hAnsi="Palatino Linotype"/>
          <w:b/>
          <w:sz w:val="24"/>
          <w:szCs w:val="24"/>
          <w:lang w:val="es-ES_tradnl"/>
        </w:rPr>
        <w:t>quedó sin materia</w:t>
      </w:r>
      <w:r w:rsidR="00E838AE" w:rsidRPr="00835647">
        <w:rPr>
          <w:rFonts w:ascii="Palatino Linotype" w:eastAsiaTheme="minorEastAsia" w:hAnsi="Palatino Linotype"/>
          <w:sz w:val="24"/>
          <w:szCs w:val="24"/>
          <w:lang w:val="es-ES_tradnl"/>
        </w:rPr>
        <w:t xml:space="preserve"> en términos del Considerando </w:t>
      </w:r>
      <w:r w:rsidR="00436C66">
        <w:rPr>
          <w:rFonts w:ascii="Palatino Linotype" w:eastAsiaTheme="minorEastAsia" w:hAnsi="Palatino Linotype"/>
          <w:b/>
          <w:sz w:val="24"/>
          <w:szCs w:val="24"/>
          <w:lang w:val="es-ES_tradnl"/>
        </w:rPr>
        <w:t>TERCERO</w:t>
      </w:r>
      <w:r w:rsidR="00E838AE" w:rsidRPr="00835647">
        <w:rPr>
          <w:rFonts w:ascii="Palatino Linotype" w:eastAsiaTheme="minorEastAsia" w:hAnsi="Palatino Linotype"/>
          <w:b/>
          <w:sz w:val="24"/>
          <w:szCs w:val="24"/>
          <w:lang w:val="es-ES_tradnl"/>
        </w:rPr>
        <w:t xml:space="preserve"> </w:t>
      </w:r>
      <w:r w:rsidR="00E838AE" w:rsidRPr="00835647">
        <w:rPr>
          <w:rFonts w:ascii="Palatino Linotype" w:eastAsiaTheme="minorEastAsia" w:hAnsi="Palatino Linotype"/>
          <w:sz w:val="24"/>
          <w:szCs w:val="24"/>
          <w:lang w:val="es-ES_tradnl"/>
        </w:rPr>
        <w:t>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1D854F4" w14:textId="0C1186FC" w:rsidR="00E838AE" w:rsidRPr="00835647" w:rsidRDefault="0011542B" w:rsidP="00E838AE">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a </w:t>
      </w:r>
      <w:r w:rsidR="00E838AE" w:rsidRPr="00E838AE">
        <w:rPr>
          <w:rFonts w:ascii="Palatino Linotype" w:hAnsi="Palatino Linotype"/>
          <w:noProof/>
          <w:lang w:eastAsia="es-MX"/>
        </w:rPr>
        <w:t>el</w:t>
      </w:r>
      <w:r w:rsidR="00E838AE" w:rsidRPr="00E838AE">
        <w:rPr>
          <w:rFonts w:ascii="Palatino Linotype" w:hAnsi="Palatino Linotype"/>
          <w:sz w:val="24"/>
          <w:szCs w:val="24"/>
        </w:rPr>
        <w:t xml:space="preserve"> 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4998EFB" w14:textId="6C8EEAF3"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08169174" w14:textId="09909E3D" w:rsidR="00507864" w:rsidRDefault="0011542B" w:rsidP="002845CA">
      <w:pPr>
        <w:spacing w:before="240" w:line="360" w:lineRule="auto"/>
        <w:jc w:val="both"/>
        <w:rPr>
          <w:rFonts w:ascii="Palatino Linotype" w:hAnsi="Palatino Linotype" w:cs="Arial"/>
        </w:rPr>
      </w:pPr>
      <w:r w:rsidRPr="00B35304">
        <w:rPr>
          <w:rFonts w:ascii="Palatino Linotype" w:hAnsi="Palatino Linotype" w:cs="Arial"/>
        </w:rPr>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AE697C">
        <w:rPr>
          <w:rFonts w:ascii="Palatino Linotype" w:hAnsi="Palatino Linotype" w:cs="Arial"/>
        </w:rPr>
        <w:t>,</w:t>
      </w:r>
      <w:r w:rsidR="007C56E3">
        <w:rPr>
          <w:rFonts w:ascii="Palatino Linotype" w:hAnsi="Palatino Linotype" w:cs="Arial"/>
        </w:rPr>
        <w:t xml:space="preserve"> JAVIER MARTÍNEZ CRUZ</w:t>
      </w:r>
      <w:r w:rsidR="00AE697C">
        <w:rPr>
          <w:rFonts w:ascii="Palatino Linotype" w:hAnsi="Palatino Linotype" w:cs="Arial"/>
        </w:rPr>
        <w:t xml:space="preserve"> </w:t>
      </w:r>
      <w:r w:rsidR="00AE697C" w:rsidRPr="007E4B6C">
        <w:rPr>
          <w:rFonts w:ascii="Palatino Linotype" w:hAnsi="Palatino Linotype" w:cs="Arial"/>
        </w:rPr>
        <w:t>Y LUIS GUSTAVO PARRA NORIEGA</w:t>
      </w:r>
      <w:r w:rsidRPr="00AD0DD8">
        <w:rPr>
          <w:rFonts w:ascii="Palatino Linotype" w:hAnsi="Palatino Linotype" w:cs="Arial"/>
        </w:rPr>
        <w:t xml:space="preserve">, </w:t>
      </w:r>
      <w:r w:rsidR="00AE697C">
        <w:rPr>
          <w:rFonts w:ascii="Palatino Linotype" w:hAnsi="Palatino Linotype" w:cs="Arial"/>
        </w:rPr>
        <w:t>EN LA TRIGÉSIMA OCTAVA</w:t>
      </w:r>
      <w:r w:rsidR="00A01D86">
        <w:rPr>
          <w:rFonts w:ascii="Palatino Linotype" w:hAnsi="Palatino Linotype" w:cs="Arial"/>
        </w:rPr>
        <w:t xml:space="preserve"> </w:t>
      </w:r>
      <w:r w:rsidRPr="001B0FCF">
        <w:rPr>
          <w:rFonts w:ascii="Palatino Linotype" w:hAnsi="Palatino Linotype" w:cs="Arial"/>
        </w:rPr>
        <w:t xml:space="preserve">SESIÓN ORDINARIA CELEBRADA EL </w:t>
      </w:r>
      <w:r w:rsidR="00AE697C">
        <w:rPr>
          <w:rFonts w:ascii="Palatino Linotype" w:hAnsi="Palatino Linotype" w:cs="Arial"/>
        </w:rPr>
        <w:t>DIECISIETE</w:t>
      </w:r>
      <w:r w:rsidR="00A01D86">
        <w:rPr>
          <w:rFonts w:ascii="Palatino Linotype" w:hAnsi="Palatino Linotype" w:cs="Arial"/>
        </w:rPr>
        <w:t xml:space="preserve"> DE </w:t>
      </w:r>
      <w:r w:rsidR="00AE697C">
        <w:rPr>
          <w:rFonts w:ascii="Palatino Linotype" w:hAnsi="Palatino Linotype" w:cs="Arial"/>
        </w:rPr>
        <w:t>OCTUBRE</w:t>
      </w:r>
      <w:r w:rsidR="003B2C29">
        <w:rPr>
          <w:rFonts w:ascii="Palatino Linotype" w:hAnsi="Palatino Linotype" w:cs="Arial"/>
        </w:rPr>
        <w:t xml:space="preserve"> DE </w:t>
      </w:r>
      <w:r w:rsidR="007C56E3" w:rsidRPr="001B0FCF">
        <w:rPr>
          <w:rFonts w:ascii="Palatino Linotype" w:hAnsi="Palatino Linotype" w:cs="Arial"/>
        </w:rPr>
        <w:t>DOS MIL DIECIOCHO</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p>
    <w:p w14:paraId="724F4F22" w14:textId="77777777" w:rsidR="001404C6" w:rsidRDefault="001404C6" w:rsidP="0011542B">
      <w:pPr>
        <w:spacing w:before="240"/>
        <w:jc w:val="both"/>
        <w:rPr>
          <w:rFonts w:ascii="Palatino Linotype" w:hAnsi="Palatino Linotype"/>
        </w:rPr>
      </w:pPr>
    </w:p>
    <w:p w14:paraId="4F953429" w14:textId="77777777" w:rsidR="002845CA" w:rsidRDefault="002845CA"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0A3009A3" w14:textId="77777777" w:rsidR="007E7ADC" w:rsidRDefault="007E7ADC" w:rsidP="0011542B">
      <w:pPr>
        <w:spacing w:before="240"/>
        <w:rPr>
          <w:rFonts w:ascii="Palatino Linotype" w:hAnsi="Palatino Linotype"/>
          <w:b/>
          <w:sz w:val="18"/>
          <w:szCs w:val="18"/>
        </w:rPr>
      </w:pPr>
    </w:p>
    <w:p w14:paraId="6FEE7A98" w14:textId="77777777" w:rsidR="007E7ADC" w:rsidRDefault="007E7ADC" w:rsidP="0011542B">
      <w:pPr>
        <w:spacing w:before="240"/>
        <w:rPr>
          <w:rFonts w:ascii="Palatino Linotype" w:hAnsi="Palatino Linotype"/>
          <w:b/>
          <w:sz w:val="18"/>
          <w:szCs w:val="18"/>
        </w:rPr>
      </w:pPr>
    </w:p>
    <w:p w14:paraId="397C6153" w14:textId="77777777" w:rsidR="00AE697C" w:rsidRPr="00B93570" w:rsidRDefault="00AE697C"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47A1C" id="_x0000_t202" coordsize="21600,21600" o:spt="202" path="m,l,21600r21600,l21600,xe">
                <v:stroke joinstyle="miter"/>
                <v:path gradientshapeok="t" o:connecttype="rect"/>
              </v:shapetype>
              <v:shape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bookmarkStart w:id="1" w:name="_GoBack"/>
                    </w:p>
                    <w:bookmarkEnd w:id="1"/>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451A4016" w14:textId="58213103" w:rsidR="0011542B" w:rsidRDefault="00AE697C" w:rsidP="0011542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CF55E8E">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21262C72" w14:textId="77777777" w:rsidR="008747EE" w:rsidRDefault="008747EE" w:rsidP="0011542B">
      <w:pPr>
        <w:spacing w:before="240" w:line="240" w:lineRule="auto"/>
        <w:jc w:val="both"/>
        <w:rPr>
          <w:rFonts w:ascii="Palatino Linotype" w:hAnsi="Palatino Linotype" w:cs="Arial"/>
          <w:sz w:val="18"/>
          <w:szCs w:val="18"/>
        </w:rPr>
      </w:pPr>
    </w:p>
    <w:p w14:paraId="72044211" w14:textId="77777777" w:rsidR="00A01D86" w:rsidRDefault="00A01D86" w:rsidP="0011542B">
      <w:pPr>
        <w:spacing w:before="240" w:line="240" w:lineRule="auto"/>
        <w:jc w:val="both"/>
        <w:rPr>
          <w:rFonts w:ascii="Palatino Linotype" w:hAnsi="Palatino Linotype" w:cs="Arial"/>
          <w:sz w:val="16"/>
          <w:szCs w:val="16"/>
        </w:rPr>
      </w:pPr>
    </w:p>
    <w:p w14:paraId="5CD4E202" w14:textId="77777777" w:rsidR="00AE697C" w:rsidRDefault="00AE697C" w:rsidP="00A01D86">
      <w:pPr>
        <w:spacing w:before="240" w:line="240" w:lineRule="auto"/>
        <w:jc w:val="both"/>
        <w:rPr>
          <w:rFonts w:ascii="Palatino Linotype" w:hAnsi="Palatino Linotype" w:cs="Arial"/>
          <w:sz w:val="16"/>
          <w:szCs w:val="16"/>
        </w:rPr>
      </w:pPr>
    </w:p>
    <w:p w14:paraId="470918AB" w14:textId="77777777" w:rsidR="007E7ADC" w:rsidRDefault="007E7ADC" w:rsidP="00A01D86">
      <w:pPr>
        <w:spacing w:before="240" w:line="240" w:lineRule="auto"/>
        <w:jc w:val="both"/>
        <w:rPr>
          <w:rFonts w:ascii="Palatino Linotype" w:hAnsi="Palatino Linotype" w:cs="Arial"/>
          <w:sz w:val="16"/>
          <w:szCs w:val="16"/>
        </w:rPr>
      </w:pPr>
    </w:p>
    <w:p w14:paraId="43042AD8" w14:textId="77777777" w:rsidR="007E7ADC" w:rsidRDefault="007E7ADC" w:rsidP="00A01D86">
      <w:pPr>
        <w:spacing w:before="240" w:line="240" w:lineRule="auto"/>
        <w:jc w:val="both"/>
        <w:rPr>
          <w:rFonts w:ascii="Palatino Linotype" w:hAnsi="Palatino Linotype" w:cs="Arial"/>
          <w:sz w:val="16"/>
          <w:szCs w:val="16"/>
        </w:rPr>
      </w:pPr>
    </w:p>
    <w:p w14:paraId="11EC6854" w14:textId="77777777" w:rsidR="007E7ADC" w:rsidRDefault="007E7ADC" w:rsidP="00A01D86">
      <w:pPr>
        <w:spacing w:before="240" w:line="240" w:lineRule="auto"/>
        <w:jc w:val="both"/>
        <w:rPr>
          <w:rFonts w:ascii="Palatino Linotype" w:hAnsi="Palatino Linotype" w:cs="Arial"/>
          <w:sz w:val="16"/>
          <w:szCs w:val="16"/>
        </w:rPr>
      </w:pPr>
    </w:p>
    <w:p w14:paraId="35A6CFBE" w14:textId="77777777" w:rsidR="00665B10" w:rsidRDefault="00665B10" w:rsidP="00A01D86">
      <w:pPr>
        <w:spacing w:before="240" w:line="240" w:lineRule="auto"/>
        <w:jc w:val="both"/>
        <w:rPr>
          <w:rFonts w:ascii="Palatino Linotype" w:hAnsi="Palatino Linotype" w:cs="Arial"/>
          <w:sz w:val="16"/>
          <w:szCs w:val="16"/>
        </w:rPr>
      </w:pPr>
    </w:p>
    <w:p w14:paraId="6B78613D" w14:textId="2814DE32" w:rsidR="00DD13E2" w:rsidRPr="00AE697C" w:rsidRDefault="0011542B" w:rsidP="00A01D86">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lastRenderedPageBreak/>
        <w:t xml:space="preserve">Esta hoja corresponde a la resolución </w:t>
      </w:r>
      <w:r w:rsidR="00AE697C">
        <w:rPr>
          <w:rFonts w:ascii="Palatino Linotype" w:hAnsi="Palatino Linotype" w:cs="Arial"/>
          <w:sz w:val="16"/>
          <w:szCs w:val="16"/>
        </w:rPr>
        <w:t>de fecha diecisiete</w:t>
      </w:r>
      <w:r w:rsidR="00236FD5">
        <w:rPr>
          <w:rFonts w:ascii="Palatino Linotype" w:hAnsi="Palatino Linotype" w:cs="Arial"/>
          <w:sz w:val="16"/>
          <w:szCs w:val="16"/>
        </w:rPr>
        <w:t xml:space="preserve"> de </w:t>
      </w:r>
      <w:r w:rsidR="00AE697C">
        <w:rPr>
          <w:rFonts w:ascii="Palatino Linotype" w:hAnsi="Palatino Linotype" w:cs="Arial"/>
          <w:sz w:val="16"/>
          <w:szCs w:val="16"/>
        </w:rPr>
        <w:t>octubre</w:t>
      </w:r>
      <w:r w:rsidR="00236FD5">
        <w:rPr>
          <w:rFonts w:ascii="Palatino Linotype" w:hAnsi="Palatino Linotype" w:cs="Arial"/>
          <w:sz w:val="16"/>
          <w:szCs w:val="16"/>
        </w:rPr>
        <w:t xml:space="preserve"> </w:t>
      </w:r>
      <w:r w:rsidR="001B0FCF">
        <w:rPr>
          <w:rFonts w:ascii="Palatino Linotype" w:hAnsi="Palatino Linotype" w:cs="Arial"/>
          <w:sz w:val="16"/>
          <w:szCs w:val="16"/>
        </w:rPr>
        <w:t>de dos mil dieciocho</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D54957">
        <w:rPr>
          <w:rFonts w:ascii="Palatino Linotype" w:hAnsi="Palatino Linotype" w:cs="Arial"/>
          <w:bCs/>
          <w:sz w:val="16"/>
          <w:szCs w:val="16"/>
          <w:lang w:eastAsia="es-MX"/>
        </w:rPr>
        <w:t>03000</w:t>
      </w:r>
      <w:r w:rsidR="001404C6">
        <w:rPr>
          <w:rFonts w:ascii="Palatino Linotype" w:hAnsi="Palatino Linotype" w:cs="Arial"/>
          <w:bCs/>
          <w:sz w:val="16"/>
          <w:szCs w:val="16"/>
          <w:lang w:eastAsia="es-MX"/>
        </w:rPr>
        <w:t>/INFOEM/IP/RR/2018</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C77DD" w14:textId="77777777" w:rsidR="00A622F9" w:rsidRDefault="00A622F9" w:rsidP="0011542B">
      <w:pPr>
        <w:spacing w:after="0" w:line="240" w:lineRule="auto"/>
      </w:pPr>
      <w:r>
        <w:separator/>
      </w:r>
    </w:p>
  </w:endnote>
  <w:endnote w:type="continuationSeparator" w:id="0">
    <w:p w14:paraId="3F2E50F4" w14:textId="77777777" w:rsidR="00A622F9" w:rsidRDefault="00A622F9"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611">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5611">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6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5611">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AF054" w14:textId="77777777" w:rsidR="00A622F9" w:rsidRDefault="00A622F9" w:rsidP="0011542B">
      <w:pPr>
        <w:spacing w:after="0" w:line="240" w:lineRule="auto"/>
      </w:pPr>
      <w:r>
        <w:separator/>
      </w:r>
    </w:p>
  </w:footnote>
  <w:footnote w:type="continuationSeparator" w:id="0">
    <w:p w14:paraId="3EEA5487" w14:textId="77777777" w:rsidR="00A622F9" w:rsidRDefault="00A622F9" w:rsidP="0011542B">
      <w:pPr>
        <w:spacing w:after="0" w:line="240" w:lineRule="auto"/>
      </w:pPr>
      <w:r>
        <w:continuationSeparator/>
      </w:r>
    </w:p>
  </w:footnote>
  <w:footnote w:id="1">
    <w:p w14:paraId="668BD78E" w14:textId="77777777" w:rsidR="005F40C3" w:rsidRPr="00911081" w:rsidRDefault="005F40C3" w:rsidP="005F40C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D957A0" w14:textId="77777777" w:rsidR="005F40C3" w:rsidRPr="00911081" w:rsidRDefault="005F40C3" w:rsidP="005F40C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644A7814" w:rsidR="00D37BC6" w:rsidRDefault="00A87F51"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03000</w:t>
          </w:r>
          <w:r w:rsidR="00C33DB8" w:rsidRPr="00C33DB8">
            <w:rPr>
              <w:rFonts w:ascii="Palatino Linotype" w:hAnsi="Palatino Linotype" w:cs="Arial"/>
              <w:bCs/>
              <w:sz w:val="24"/>
              <w:lang w:eastAsia="es-MX"/>
            </w:rPr>
            <w:t>/INFOEM/IP/RR/2018</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650F13F0" w:rsidR="00D37BC6" w:rsidRDefault="00A87F51" w:rsidP="00543858">
          <w:pPr>
            <w:spacing w:after="120" w:line="256" w:lineRule="auto"/>
            <w:ind w:left="-486" w:right="214" w:firstLine="284"/>
            <w:jc w:val="right"/>
            <w:rPr>
              <w:rFonts w:ascii="Palatino Linotype" w:hAnsi="Palatino Linotype" w:cs="Arial"/>
              <w:szCs w:val="20"/>
            </w:rPr>
          </w:pPr>
          <w:r w:rsidRPr="00A87F51">
            <w:rPr>
              <w:rFonts w:ascii="Palatino Linotype" w:hAnsi="Palatino Linotype" w:cs="Arial"/>
              <w:szCs w:val="20"/>
            </w:rPr>
            <w:t>Ayuntamiento de Ozumba</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445B9BC0" w:rsidR="00D37BC6" w:rsidRPr="00B4142F" w:rsidRDefault="00A87F51"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03000</w:t>
          </w:r>
          <w:r w:rsidR="000321DA" w:rsidRPr="000321DA">
            <w:rPr>
              <w:rFonts w:ascii="Palatino Linotype" w:hAnsi="Palatino Linotype" w:cs="Arial"/>
              <w:bCs/>
              <w:sz w:val="24"/>
              <w:lang w:eastAsia="es-MX"/>
            </w:rPr>
            <w:t>/INFOEM/IP/RR/2018</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278677C0" w:rsidR="00D37BC6" w:rsidRPr="00F06FED" w:rsidRDefault="00794857"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0B9F985B" w:rsidR="00D37BC6" w:rsidRDefault="00A87F51" w:rsidP="0011542B">
          <w:pPr>
            <w:spacing w:after="120" w:line="256" w:lineRule="auto"/>
            <w:ind w:left="-495" w:right="214" w:firstLine="567"/>
            <w:jc w:val="right"/>
            <w:rPr>
              <w:rFonts w:ascii="Palatino Linotype" w:hAnsi="Palatino Linotype" w:cs="Arial"/>
              <w:szCs w:val="20"/>
            </w:rPr>
          </w:pPr>
          <w:r w:rsidRPr="00A87F51">
            <w:rPr>
              <w:rFonts w:ascii="Palatino Linotype" w:hAnsi="Palatino Linotype" w:cs="Arial"/>
              <w:szCs w:val="20"/>
            </w:rPr>
            <w:t>Ayuntamiento de Ozumba</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2"/>
  </w:num>
  <w:num w:numId="2">
    <w:abstractNumId w:val="4"/>
  </w:num>
  <w:num w:numId="3">
    <w:abstractNumId w:val="13"/>
  </w:num>
  <w:num w:numId="4">
    <w:abstractNumId w:val="8"/>
  </w:num>
  <w:num w:numId="5">
    <w:abstractNumId w:val="3"/>
  </w:num>
  <w:num w:numId="6">
    <w:abstractNumId w:val="11"/>
  </w:num>
  <w:num w:numId="7">
    <w:abstractNumId w:val="17"/>
  </w:num>
  <w:num w:numId="8">
    <w:abstractNumId w:val="10"/>
  </w:num>
  <w:num w:numId="9">
    <w:abstractNumId w:val="18"/>
  </w:num>
  <w:num w:numId="10">
    <w:abstractNumId w:val="1"/>
  </w:num>
  <w:num w:numId="11">
    <w:abstractNumId w:val="7"/>
  </w:num>
  <w:num w:numId="12">
    <w:abstractNumId w:val="5"/>
  </w:num>
  <w:num w:numId="13">
    <w:abstractNumId w:val="15"/>
  </w:num>
  <w:num w:numId="14">
    <w:abstractNumId w:val="2"/>
  </w:num>
  <w:num w:numId="15">
    <w:abstractNumId w:val="6"/>
  </w:num>
  <w:num w:numId="16">
    <w:abstractNumId w:val="14"/>
  </w:num>
  <w:num w:numId="17">
    <w:abstractNumId w:val="0"/>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2ECB"/>
    <w:rsid w:val="00043F21"/>
    <w:rsid w:val="00047EC8"/>
    <w:rsid w:val="00064CA2"/>
    <w:rsid w:val="00072E6B"/>
    <w:rsid w:val="00075E91"/>
    <w:rsid w:val="00080AC7"/>
    <w:rsid w:val="00097BD5"/>
    <w:rsid w:val="000A3574"/>
    <w:rsid w:val="000A555F"/>
    <w:rsid w:val="000C02E9"/>
    <w:rsid w:val="000C0B88"/>
    <w:rsid w:val="000C56BB"/>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6246"/>
    <w:rsid w:val="001404C6"/>
    <w:rsid w:val="001450A2"/>
    <w:rsid w:val="00147F36"/>
    <w:rsid w:val="00154857"/>
    <w:rsid w:val="001842DD"/>
    <w:rsid w:val="0018673C"/>
    <w:rsid w:val="00196E93"/>
    <w:rsid w:val="001A0399"/>
    <w:rsid w:val="001A6B21"/>
    <w:rsid w:val="001B0FCF"/>
    <w:rsid w:val="001B326D"/>
    <w:rsid w:val="001C16B1"/>
    <w:rsid w:val="001C1835"/>
    <w:rsid w:val="001C5431"/>
    <w:rsid w:val="001C6913"/>
    <w:rsid w:val="001C774A"/>
    <w:rsid w:val="001D251B"/>
    <w:rsid w:val="001D7CAB"/>
    <w:rsid w:val="001F217A"/>
    <w:rsid w:val="001F3B3B"/>
    <w:rsid w:val="001F5AFF"/>
    <w:rsid w:val="001F6EB0"/>
    <w:rsid w:val="00201B20"/>
    <w:rsid w:val="00220391"/>
    <w:rsid w:val="0022100F"/>
    <w:rsid w:val="00227744"/>
    <w:rsid w:val="0023596D"/>
    <w:rsid w:val="00236FD5"/>
    <w:rsid w:val="00243002"/>
    <w:rsid w:val="00247157"/>
    <w:rsid w:val="00247239"/>
    <w:rsid w:val="0024761B"/>
    <w:rsid w:val="002507A5"/>
    <w:rsid w:val="00261FFA"/>
    <w:rsid w:val="00273B89"/>
    <w:rsid w:val="00280969"/>
    <w:rsid w:val="002845CA"/>
    <w:rsid w:val="00287856"/>
    <w:rsid w:val="00287F1B"/>
    <w:rsid w:val="0029272A"/>
    <w:rsid w:val="002945AF"/>
    <w:rsid w:val="0029528A"/>
    <w:rsid w:val="002B601A"/>
    <w:rsid w:val="002C06FD"/>
    <w:rsid w:val="002C4695"/>
    <w:rsid w:val="002C6D66"/>
    <w:rsid w:val="002D1236"/>
    <w:rsid w:val="002E1D99"/>
    <w:rsid w:val="002F6E45"/>
    <w:rsid w:val="002F70CE"/>
    <w:rsid w:val="00304407"/>
    <w:rsid w:val="00305D19"/>
    <w:rsid w:val="00306C1A"/>
    <w:rsid w:val="00307EB2"/>
    <w:rsid w:val="00312901"/>
    <w:rsid w:val="00315738"/>
    <w:rsid w:val="00326FE3"/>
    <w:rsid w:val="00336C65"/>
    <w:rsid w:val="0034043B"/>
    <w:rsid w:val="00346B41"/>
    <w:rsid w:val="00346DF4"/>
    <w:rsid w:val="00347C16"/>
    <w:rsid w:val="00350F71"/>
    <w:rsid w:val="0035247C"/>
    <w:rsid w:val="003528FC"/>
    <w:rsid w:val="00360787"/>
    <w:rsid w:val="00361FDF"/>
    <w:rsid w:val="00363309"/>
    <w:rsid w:val="00364E4E"/>
    <w:rsid w:val="00364E9C"/>
    <w:rsid w:val="00373F17"/>
    <w:rsid w:val="003A08EA"/>
    <w:rsid w:val="003A1755"/>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20592"/>
    <w:rsid w:val="0043458B"/>
    <w:rsid w:val="00436C66"/>
    <w:rsid w:val="00437AF1"/>
    <w:rsid w:val="00446BF4"/>
    <w:rsid w:val="00450BF4"/>
    <w:rsid w:val="00450DA2"/>
    <w:rsid w:val="004544E4"/>
    <w:rsid w:val="00465FB1"/>
    <w:rsid w:val="0047524C"/>
    <w:rsid w:val="004771AE"/>
    <w:rsid w:val="004900B5"/>
    <w:rsid w:val="00490A63"/>
    <w:rsid w:val="00496B55"/>
    <w:rsid w:val="004A0F80"/>
    <w:rsid w:val="004A3B2A"/>
    <w:rsid w:val="004A5092"/>
    <w:rsid w:val="004B4EBC"/>
    <w:rsid w:val="004B7E23"/>
    <w:rsid w:val="004C117B"/>
    <w:rsid w:val="004C1C16"/>
    <w:rsid w:val="004D762E"/>
    <w:rsid w:val="004E02B9"/>
    <w:rsid w:val="004E397B"/>
    <w:rsid w:val="004E7CB5"/>
    <w:rsid w:val="004F0E1A"/>
    <w:rsid w:val="00505389"/>
    <w:rsid w:val="00507864"/>
    <w:rsid w:val="00513E93"/>
    <w:rsid w:val="00523C4E"/>
    <w:rsid w:val="00526883"/>
    <w:rsid w:val="005316BD"/>
    <w:rsid w:val="0053705B"/>
    <w:rsid w:val="0054112F"/>
    <w:rsid w:val="00541B42"/>
    <w:rsid w:val="00543858"/>
    <w:rsid w:val="00545D3C"/>
    <w:rsid w:val="0054783E"/>
    <w:rsid w:val="00551844"/>
    <w:rsid w:val="005522AB"/>
    <w:rsid w:val="00552349"/>
    <w:rsid w:val="00564B8E"/>
    <w:rsid w:val="005650C5"/>
    <w:rsid w:val="00566F20"/>
    <w:rsid w:val="00572D82"/>
    <w:rsid w:val="005733EB"/>
    <w:rsid w:val="00577974"/>
    <w:rsid w:val="005C298D"/>
    <w:rsid w:val="005C4B02"/>
    <w:rsid w:val="005D1D3C"/>
    <w:rsid w:val="005D4E33"/>
    <w:rsid w:val="005D504F"/>
    <w:rsid w:val="005E5C66"/>
    <w:rsid w:val="005F052E"/>
    <w:rsid w:val="005F24F9"/>
    <w:rsid w:val="005F362C"/>
    <w:rsid w:val="005F40C3"/>
    <w:rsid w:val="005F4AAB"/>
    <w:rsid w:val="005F5F9D"/>
    <w:rsid w:val="005F7C2B"/>
    <w:rsid w:val="0060518D"/>
    <w:rsid w:val="00607079"/>
    <w:rsid w:val="00613D31"/>
    <w:rsid w:val="00624C23"/>
    <w:rsid w:val="00626DBC"/>
    <w:rsid w:val="0063381F"/>
    <w:rsid w:val="006358B5"/>
    <w:rsid w:val="00637790"/>
    <w:rsid w:val="006462FB"/>
    <w:rsid w:val="00651578"/>
    <w:rsid w:val="0066222D"/>
    <w:rsid w:val="00662463"/>
    <w:rsid w:val="00665B10"/>
    <w:rsid w:val="006708E2"/>
    <w:rsid w:val="00674AB2"/>
    <w:rsid w:val="00675044"/>
    <w:rsid w:val="00681232"/>
    <w:rsid w:val="00681AD3"/>
    <w:rsid w:val="00686CB7"/>
    <w:rsid w:val="00690D64"/>
    <w:rsid w:val="0069278D"/>
    <w:rsid w:val="00697D3D"/>
    <w:rsid w:val="006A1447"/>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725C5"/>
    <w:rsid w:val="007732D6"/>
    <w:rsid w:val="0078722A"/>
    <w:rsid w:val="00787E33"/>
    <w:rsid w:val="00794857"/>
    <w:rsid w:val="00795811"/>
    <w:rsid w:val="007A0F51"/>
    <w:rsid w:val="007A4EC5"/>
    <w:rsid w:val="007A54ED"/>
    <w:rsid w:val="007A7389"/>
    <w:rsid w:val="007B08BF"/>
    <w:rsid w:val="007C56E3"/>
    <w:rsid w:val="007C7A39"/>
    <w:rsid w:val="007D32FF"/>
    <w:rsid w:val="007D599C"/>
    <w:rsid w:val="007E413A"/>
    <w:rsid w:val="007E7ADC"/>
    <w:rsid w:val="007F4139"/>
    <w:rsid w:val="00804163"/>
    <w:rsid w:val="00812A75"/>
    <w:rsid w:val="00815921"/>
    <w:rsid w:val="00817297"/>
    <w:rsid w:val="008204F1"/>
    <w:rsid w:val="00825897"/>
    <w:rsid w:val="00826652"/>
    <w:rsid w:val="008409E2"/>
    <w:rsid w:val="00843D85"/>
    <w:rsid w:val="00844C27"/>
    <w:rsid w:val="00853388"/>
    <w:rsid w:val="00863635"/>
    <w:rsid w:val="00865D36"/>
    <w:rsid w:val="0086727B"/>
    <w:rsid w:val="008747EE"/>
    <w:rsid w:val="008765B7"/>
    <w:rsid w:val="0089244B"/>
    <w:rsid w:val="00897B82"/>
    <w:rsid w:val="008A0655"/>
    <w:rsid w:val="008A0BCA"/>
    <w:rsid w:val="008A10C3"/>
    <w:rsid w:val="008A42EB"/>
    <w:rsid w:val="008A62F8"/>
    <w:rsid w:val="008B0952"/>
    <w:rsid w:val="008B1103"/>
    <w:rsid w:val="008B54D2"/>
    <w:rsid w:val="008C35F9"/>
    <w:rsid w:val="008C6CF9"/>
    <w:rsid w:val="008C7A9E"/>
    <w:rsid w:val="008D1951"/>
    <w:rsid w:val="008F12D9"/>
    <w:rsid w:val="00901020"/>
    <w:rsid w:val="00904DB5"/>
    <w:rsid w:val="00905915"/>
    <w:rsid w:val="0091048E"/>
    <w:rsid w:val="00911C72"/>
    <w:rsid w:val="0091578A"/>
    <w:rsid w:val="00915EC8"/>
    <w:rsid w:val="00921DBA"/>
    <w:rsid w:val="0092566C"/>
    <w:rsid w:val="009306A4"/>
    <w:rsid w:val="009400B5"/>
    <w:rsid w:val="00944ED4"/>
    <w:rsid w:val="009528F7"/>
    <w:rsid w:val="00956F04"/>
    <w:rsid w:val="00965574"/>
    <w:rsid w:val="0096647C"/>
    <w:rsid w:val="0097015D"/>
    <w:rsid w:val="00974FD5"/>
    <w:rsid w:val="00975A56"/>
    <w:rsid w:val="00982F6E"/>
    <w:rsid w:val="009869A4"/>
    <w:rsid w:val="009911CF"/>
    <w:rsid w:val="009A187E"/>
    <w:rsid w:val="009A46D4"/>
    <w:rsid w:val="009B3858"/>
    <w:rsid w:val="009B5311"/>
    <w:rsid w:val="009D144A"/>
    <w:rsid w:val="009D2052"/>
    <w:rsid w:val="009D3001"/>
    <w:rsid w:val="009E64A0"/>
    <w:rsid w:val="009E6E7F"/>
    <w:rsid w:val="009F276B"/>
    <w:rsid w:val="009F27A5"/>
    <w:rsid w:val="009F32A5"/>
    <w:rsid w:val="009F4A32"/>
    <w:rsid w:val="009F6DE2"/>
    <w:rsid w:val="00A01D86"/>
    <w:rsid w:val="00A0754B"/>
    <w:rsid w:val="00A114C4"/>
    <w:rsid w:val="00A1193E"/>
    <w:rsid w:val="00A12FDA"/>
    <w:rsid w:val="00A278C9"/>
    <w:rsid w:val="00A30D65"/>
    <w:rsid w:val="00A40194"/>
    <w:rsid w:val="00A45FE8"/>
    <w:rsid w:val="00A545CD"/>
    <w:rsid w:val="00A557AD"/>
    <w:rsid w:val="00A622F9"/>
    <w:rsid w:val="00A667E4"/>
    <w:rsid w:val="00A668FA"/>
    <w:rsid w:val="00A66B61"/>
    <w:rsid w:val="00A75E82"/>
    <w:rsid w:val="00A82E16"/>
    <w:rsid w:val="00A84F03"/>
    <w:rsid w:val="00A8603C"/>
    <w:rsid w:val="00A87F51"/>
    <w:rsid w:val="00A9258B"/>
    <w:rsid w:val="00AA3BC4"/>
    <w:rsid w:val="00AA7731"/>
    <w:rsid w:val="00AB5F7D"/>
    <w:rsid w:val="00AB797F"/>
    <w:rsid w:val="00AB7B3D"/>
    <w:rsid w:val="00AC2830"/>
    <w:rsid w:val="00AC56A2"/>
    <w:rsid w:val="00AD0DD8"/>
    <w:rsid w:val="00AE3A53"/>
    <w:rsid w:val="00AE624D"/>
    <w:rsid w:val="00AE697C"/>
    <w:rsid w:val="00AE7B4F"/>
    <w:rsid w:val="00AE7C03"/>
    <w:rsid w:val="00AF145F"/>
    <w:rsid w:val="00AF4723"/>
    <w:rsid w:val="00AF7D99"/>
    <w:rsid w:val="00B027BB"/>
    <w:rsid w:val="00B0339D"/>
    <w:rsid w:val="00B139D7"/>
    <w:rsid w:val="00B21705"/>
    <w:rsid w:val="00B26D33"/>
    <w:rsid w:val="00B3354B"/>
    <w:rsid w:val="00B34E21"/>
    <w:rsid w:val="00B42AE7"/>
    <w:rsid w:val="00B42DF5"/>
    <w:rsid w:val="00B44DC8"/>
    <w:rsid w:val="00B45D77"/>
    <w:rsid w:val="00B47E89"/>
    <w:rsid w:val="00B55B2A"/>
    <w:rsid w:val="00B57D7A"/>
    <w:rsid w:val="00B62F3E"/>
    <w:rsid w:val="00B75611"/>
    <w:rsid w:val="00B76ABD"/>
    <w:rsid w:val="00B81075"/>
    <w:rsid w:val="00B85009"/>
    <w:rsid w:val="00B9558D"/>
    <w:rsid w:val="00B967EF"/>
    <w:rsid w:val="00BA7E0F"/>
    <w:rsid w:val="00BB0466"/>
    <w:rsid w:val="00BB3BE8"/>
    <w:rsid w:val="00BB4C8B"/>
    <w:rsid w:val="00BB5BCC"/>
    <w:rsid w:val="00BB5E2E"/>
    <w:rsid w:val="00BC1319"/>
    <w:rsid w:val="00BC5A37"/>
    <w:rsid w:val="00BE3365"/>
    <w:rsid w:val="00C0259E"/>
    <w:rsid w:val="00C05EC3"/>
    <w:rsid w:val="00C1305E"/>
    <w:rsid w:val="00C23298"/>
    <w:rsid w:val="00C23321"/>
    <w:rsid w:val="00C247CD"/>
    <w:rsid w:val="00C33DB8"/>
    <w:rsid w:val="00C4593F"/>
    <w:rsid w:val="00C5012D"/>
    <w:rsid w:val="00C544B7"/>
    <w:rsid w:val="00C62132"/>
    <w:rsid w:val="00C65EB3"/>
    <w:rsid w:val="00C70352"/>
    <w:rsid w:val="00C7206C"/>
    <w:rsid w:val="00C728C1"/>
    <w:rsid w:val="00C769AB"/>
    <w:rsid w:val="00C81D27"/>
    <w:rsid w:val="00C825F4"/>
    <w:rsid w:val="00C8385A"/>
    <w:rsid w:val="00C87F01"/>
    <w:rsid w:val="00C92096"/>
    <w:rsid w:val="00C937EC"/>
    <w:rsid w:val="00C94575"/>
    <w:rsid w:val="00C9715B"/>
    <w:rsid w:val="00CA1442"/>
    <w:rsid w:val="00CC2249"/>
    <w:rsid w:val="00CC4CE7"/>
    <w:rsid w:val="00CC632C"/>
    <w:rsid w:val="00CD3D33"/>
    <w:rsid w:val="00CD6DED"/>
    <w:rsid w:val="00CE3B15"/>
    <w:rsid w:val="00CE3DB6"/>
    <w:rsid w:val="00CE4076"/>
    <w:rsid w:val="00CE4B2C"/>
    <w:rsid w:val="00CE56AF"/>
    <w:rsid w:val="00CE5837"/>
    <w:rsid w:val="00CF1B87"/>
    <w:rsid w:val="00CF6FE1"/>
    <w:rsid w:val="00CF7AE1"/>
    <w:rsid w:val="00D062F4"/>
    <w:rsid w:val="00D0685E"/>
    <w:rsid w:val="00D171B1"/>
    <w:rsid w:val="00D32761"/>
    <w:rsid w:val="00D346F4"/>
    <w:rsid w:val="00D36CBB"/>
    <w:rsid w:val="00D37BC6"/>
    <w:rsid w:val="00D417D3"/>
    <w:rsid w:val="00D42A4C"/>
    <w:rsid w:val="00D47A46"/>
    <w:rsid w:val="00D54383"/>
    <w:rsid w:val="00D54957"/>
    <w:rsid w:val="00D623AA"/>
    <w:rsid w:val="00D6301C"/>
    <w:rsid w:val="00D7020F"/>
    <w:rsid w:val="00D70DD9"/>
    <w:rsid w:val="00D768C2"/>
    <w:rsid w:val="00D954AD"/>
    <w:rsid w:val="00D96D8D"/>
    <w:rsid w:val="00DA4190"/>
    <w:rsid w:val="00DB19AB"/>
    <w:rsid w:val="00DB388B"/>
    <w:rsid w:val="00DB7391"/>
    <w:rsid w:val="00DC3813"/>
    <w:rsid w:val="00DC48CD"/>
    <w:rsid w:val="00DC4B47"/>
    <w:rsid w:val="00DD0F1B"/>
    <w:rsid w:val="00DD13E2"/>
    <w:rsid w:val="00DD5BD0"/>
    <w:rsid w:val="00DD70CB"/>
    <w:rsid w:val="00DD7266"/>
    <w:rsid w:val="00DE02E9"/>
    <w:rsid w:val="00DE0DAA"/>
    <w:rsid w:val="00DE427E"/>
    <w:rsid w:val="00E24A7D"/>
    <w:rsid w:val="00E26382"/>
    <w:rsid w:val="00E334B2"/>
    <w:rsid w:val="00E348D4"/>
    <w:rsid w:val="00E34E04"/>
    <w:rsid w:val="00E3515E"/>
    <w:rsid w:val="00E41B6F"/>
    <w:rsid w:val="00E433B2"/>
    <w:rsid w:val="00E434E0"/>
    <w:rsid w:val="00E43847"/>
    <w:rsid w:val="00E449F3"/>
    <w:rsid w:val="00E526CB"/>
    <w:rsid w:val="00E5667D"/>
    <w:rsid w:val="00E6599B"/>
    <w:rsid w:val="00E66BA8"/>
    <w:rsid w:val="00E675FA"/>
    <w:rsid w:val="00E7289C"/>
    <w:rsid w:val="00E72C09"/>
    <w:rsid w:val="00E73CE7"/>
    <w:rsid w:val="00E74B48"/>
    <w:rsid w:val="00E779FA"/>
    <w:rsid w:val="00E77CE0"/>
    <w:rsid w:val="00E8302B"/>
    <w:rsid w:val="00E831D5"/>
    <w:rsid w:val="00E838AE"/>
    <w:rsid w:val="00E83F88"/>
    <w:rsid w:val="00EA0866"/>
    <w:rsid w:val="00EA1AFC"/>
    <w:rsid w:val="00EA2C93"/>
    <w:rsid w:val="00EA4996"/>
    <w:rsid w:val="00EA6134"/>
    <w:rsid w:val="00EA72E0"/>
    <w:rsid w:val="00ED1D25"/>
    <w:rsid w:val="00ED4006"/>
    <w:rsid w:val="00ED71EB"/>
    <w:rsid w:val="00EE386B"/>
    <w:rsid w:val="00EE4C40"/>
    <w:rsid w:val="00EE5830"/>
    <w:rsid w:val="00EF2B5B"/>
    <w:rsid w:val="00EF699E"/>
    <w:rsid w:val="00F00C18"/>
    <w:rsid w:val="00F03673"/>
    <w:rsid w:val="00F24DAC"/>
    <w:rsid w:val="00F31C22"/>
    <w:rsid w:val="00F40910"/>
    <w:rsid w:val="00F417F7"/>
    <w:rsid w:val="00F42907"/>
    <w:rsid w:val="00F42E91"/>
    <w:rsid w:val="00F52BC0"/>
    <w:rsid w:val="00F57779"/>
    <w:rsid w:val="00F63E36"/>
    <w:rsid w:val="00F70526"/>
    <w:rsid w:val="00F762B8"/>
    <w:rsid w:val="00F80BDD"/>
    <w:rsid w:val="00F81922"/>
    <w:rsid w:val="00F82132"/>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825B9-3F28-480B-85E9-84C701F9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3967</Words>
  <Characters>21824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2018-10-22T17:01:00Z</cp:lastPrinted>
  <dcterms:created xsi:type="dcterms:W3CDTF">2018-10-23T23:43:00Z</dcterms:created>
  <dcterms:modified xsi:type="dcterms:W3CDTF">2018-10-23T23:43:00Z</dcterms:modified>
</cp:coreProperties>
</file>