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E2" w:rsidRDefault="00D05B50" w:rsidP="00437D42">
      <w:pPr>
        <w:shd w:val="clear" w:color="auto" w:fill="FFFFFF"/>
        <w:spacing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Resolución </w:t>
      </w:r>
      <w:r w:rsidR="008D0CE2" w:rsidRPr="0007011C">
        <w:rPr>
          <w:rFonts w:ascii="Palatino Linotype" w:eastAsia="Times New Roman" w:hAnsi="Palatino Linotype" w:cs="Arial"/>
          <w:color w:val="000000"/>
          <w:sz w:val="24"/>
          <w:szCs w:val="24"/>
          <w:lang w:eastAsia="es-MX"/>
        </w:rPr>
        <w:t xml:space="preserve">del Pleno del </w:t>
      </w:r>
      <w:r w:rsidR="008D0CE2">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008D0CE2" w:rsidRPr="0007011C">
        <w:rPr>
          <w:rFonts w:ascii="Palatino Linotype" w:eastAsia="Times New Roman" w:hAnsi="Palatino Linotype" w:cs="Arial"/>
          <w:color w:val="000000"/>
          <w:sz w:val="24"/>
          <w:szCs w:val="24"/>
          <w:lang w:eastAsia="es-MX"/>
        </w:rPr>
        <w:t xml:space="preserve">, </w:t>
      </w:r>
      <w:r w:rsidR="008D0CE2">
        <w:rPr>
          <w:rFonts w:ascii="Palatino Linotype" w:eastAsia="Times New Roman" w:hAnsi="Palatino Linotype" w:cs="Arial"/>
          <w:color w:val="000000"/>
          <w:sz w:val="24"/>
          <w:szCs w:val="24"/>
          <w:lang w:eastAsia="es-MX"/>
        </w:rPr>
        <w:t xml:space="preserve">con domicilio en </w:t>
      </w:r>
      <w:r w:rsidR="008D0CE2" w:rsidRPr="0007011C">
        <w:rPr>
          <w:rFonts w:ascii="Palatino Linotype" w:eastAsia="Times New Roman" w:hAnsi="Palatino Linotype" w:cs="Arial"/>
          <w:color w:val="000000"/>
          <w:sz w:val="24"/>
          <w:szCs w:val="24"/>
          <w:lang w:eastAsia="es-MX"/>
        </w:rPr>
        <w:t xml:space="preserve">Metepec, </w:t>
      </w:r>
      <w:r w:rsidR="008D0CE2">
        <w:rPr>
          <w:rFonts w:ascii="Palatino Linotype" w:eastAsia="Times New Roman" w:hAnsi="Palatino Linotype" w:cs="Arial"/>
          <w:color w:val="000000"/>
          <w:sz w:val="24"/>
          <w:szCs w:val="24"/>
          <w:lang w:eastAsia="es-MX"/>
        </w:rPr>
        <w:t xml:space="preserve">Estado de </w:t>
      </w:r>
      <w:r w:rsidR="008D0CE2" w:rsidRPr="009902AF">
        <w:rPr>
          <w:rFonts w:ascii="Palatino Linotype" w:eastAsia="Times New Roman" w:hAnsi="Palatino Linotype" w:cs="Arial"/>
          <w:color w:val="000000"/>
          <w:sz w:val="24"/>
          <w:szCs w:val="24"/>
          <w:lang w:eastAsia="es-MX"/>
        </w:rPr>
        <w:t xml:space="preserve">México, </w:t>
      </w:r>
      <w:r w:rsidR="008D0CE2" w:rsidRPr="002052F6">
        <w:rPr>
          <w:rFonts w:ascii="Palatino Linotype" w:eastAsia="Times New Roman" w:hAnsi="Palatino Linotype" w:cs="Arial"/>
          <w:color w:val="000000"/>
          <w:sz w:val="24"/>
          <w:szCs w:val="24"/>
          <w:lang w:eastAsia="es-MX"/>
        </w:rPr>
        <w:t xml:space="preserve">a </w:t>
      </w:r>
      <w:r w:rsidR="00C11232" w:rsidRPr="00C11232">
        <w:rPr>
          <w:rFonts w:ascii="Palatino Linotype" w:eastAsia="Times New Roman" w:hAnsi="Palatino Linotype" w:cs="Arial"/>
          <w:color w:val="000000"/>
          <w:sz w:val="24"/>
          <w:szCs w:val="24"/>
          <w:lang w:eastAsia="es-MX"/>
        </w:rPr>
        <w:t>veinticuatro de octubre</w:t>
      </w:r>
      <w:r w:rsidR="00C11232">
        <w:rPr>
          <w:rFonts w:ascii="Palatino Linotype" w:eastAsia="Times New Roman" w:hAnsi="Palatino Linotype" w:cs="Arial"/>
          <w:color w:val="000000"/>
          <w:sz w:val="24"/>
          <w:szCs w:val="24"/>
          <w:lang w:eastAsia="es-MX"/>
        </w:rPr>
        <w:t xml:space="preserve"> de dos mil dieciocho. </w:t>
      </w:r>
    </w:p>
    <w:p w:rsidR="00437D42" w:rsidRDefault="00437D42" w:rsidP="00437D42">
      <w:pPr>
        <w:shd w:val="clear" w:color="auto" w:fill="FFFFFF"/>
        <w:spacing w:line="360" w:lineRule="auto"/>
        <w:jc w:val="both"/>
        <w:rPr>
          <w:rFonts w:ascii="Palatino Linotype" w:eastAsia="Times New Roman" w:hAnsi="Palatino Linotype" w:cs="Arial"/>
          <w:color w:val="000000"/>
          <w:sz w:val="24"/>
          <w:szCs w:val="24"/>
          <w:lang w:eastAsia="es-MX"/>
        </w:rPr>
      </w:pPr>
    </w:p>
    <w:p w:rsidR="006C1987" w:rsidRDefault="008D0CE2" w:rsidP="00437D42">
      <w:pPr>
        <w:tabs>
          <w:tab w:val="left" w:pos="1701"/>
        </w:tabs>
        <w:spacing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505F52">
        <w:rPr>
          <w:rFonts w:ascii="Palatino Linotype" w:hAnsi="Palatino Linotype" w:cs="Arial"/>
          <w:b/>
          <w:bCs/>
          <w:sz w:val="24"/>
          <w:lang w:eastAsia="es-MX"/>
        </w:rPr>
        <w:t>3001</w:t>
      </w:r>
      <w:r w:rsidRPr="007E2959">
        <w:rPr>
          <w:rFonts w:ascii="Palatino Linotype" w:hAnsi="Palatino Linotype" w:cs="Arial"/>
          <w:b/>
          <w:bCs/>
          <w:sz w:val="24"/>
          <w:lang w:eastAsia="es-MX"/>
        </w:rPr>
        <w:t>/INFOEM/IP/RR/2018</w:t>
      </w:r>
      <w:r w:rsidR="00505F52">
        <w:rPr>
          <w:rFonts w:ascii="Palatino Linotype" w:hAnsi="Palatino Linotype" w:cs="Arial"/>
          <w:sz w:val="24"/>
        </w:rPr>
        <w:t>, interpuesto por el</w:t>
      </w:r>
      <w:r w:rsidRPr="00224181">
        <w:rPr>
          <w:rFonts w:ascii="Palatino Linotype" w:hAnsi="Palatino Linotype" w:cs="Arial"/>
          <w:sz w:val="24"/>
        </w:rPr>
        <w:t xml:space="preserve"> </w:t>
      </w:r>
      <w:r w:rsidRPr="00224181">
        <w:rPr>
          <w:rFonts w:ascii="Palatino Linotype" w:hAnsi="Palatino Linotype" w:cs="Arial"/>
          <w:b/>
          <w:sz w:val="24"/>
          <w:szCs w:val="24"/>
        </w:rPr>
        <w:t>C.</w:t>
      </w:r>
      <w:r w:rsidR="00505F52" w:rsidRPr="00505F52">
        <w:rPr>
          <w:rFonts w:ascii="Palatino Linotype" w:hAnsi="Palatino Linotype" w:cs="Arial"/>
        </w:rPr>
        <w:t xml:space="preserve"> </w:t>
      </w:r>
      <w:r w:rsidR="00CB09CD">
        <w:rPr>
          <w:rFonts w:ascii="Palatino Linotype" w:hAnsi="Palatino Linotype" w:cs="Arial"/>
          <w:b/>
        </w:rPr>
        <w:t>XXXXXXXXXXXXXXXX</w:t>
      </w:r>
      <w:r w:rsidR="00505F52">
        <w:rPr>
          <w:rFonts w:ascii="Palatino Linotype" w:hAnsi="Palatino Linotype" w:cs="Arial"/>
        </w:rPr>
        <w:t xml:space="preserve"> </w:t>
      </w:r>
      <w:r w:rsidRPr="00224181">
        <w:rPr>
          <w:rFonts w:ascii="Palatino Linotype" w:hAnsi="Palatino Linotype" w:cs="Arial"/>
          <w:sz w:val="24"/>
        </w:rPr>
        <w:t xml:space="preserve">en lo sucesivo </w:t>
      </w:r>
      <w:r w:rsidR="00A60C54">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xml:space="preserve">, en contra de la respuesta </w:t>
      </w:r>
      <w:r w:rsidRPr="00224181">
        <w:rPr>
          <w:rFonts w:ascii="Palatino Linotype" w:hAnsi="Palatino Linotype" w:cs="Arial"/>
          <w:sz w:val="24"/>
          <w:szCs w:val="24"/>
        </w:rPr>
        <w:t xml:space="preserve">del </w:t>
      </w:r>
      <w:r w:rsidR="00CC7BB8" w:rsidRPr="00CC7BB8">
        <w:rPr>
          <w:rFonts w:ascii="Palatino Linotype" w:hAnsi="Palatino Linotype" w:cs="Arial"/>
          <w:b/>
          <w:sz w:val="24"/>
          <w:szCs w:val="24"/>
        </w:rPr>
        <w:t>Ayuntamiento de Naucalpan de Juárez</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8D0CE2" w:rsidRPr="000B36D5" w:rsidRDefault="008D0CE2" w:rsidP="000B36D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8D0CE2" w:rsidRDefault="008D0CE2" w:rsidP="008D0CE2">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437D42" w:rsidRDefault="008D0CE2" w:rsidP="008D0CE2">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60C54">
        <w:rPr>
          <w:rFonts w:ascii="Palatino Linotype" w:hAnsi="Palatino Linotype" w:cs="Arial"/>
          <w:sz w:val="24"/>
        </w:rPr>
        <w:t>treinta</w:t>
      </w:r>
      <w:r>
        <w:rPr>
          <w:rFonts w:ascii="Palatino Linotype" w:hAnsi="Palatino Linotype" w:cs="Arial"/>
          <w:sz w:val="24"/>
        </w:rPr>
        <w:t xml:space="preserve"> de </w:t>
      </w:r>
      <w:r w:rsidR="00A60C54">
        <w:rPr>
          <w:rFonts w:ascii="Palatino Linotype" w:hAnsi="Palatino Linotype" w:cs="Arial"/>
          <w:sz w:val="24"/>
        </w:rPr>
        <w:t>julio</w:t>
      </w:r>
      <w:r>
        <w:rPr>
          <w:rFonts w:ascii="Palatino Linotype" w:hAnsi="Palatino Linotype" w:cs="Arial"/>
          <w:sz w:val="24"/>
        </w:rPr>
        <w:t xml:space="preserve"> de dos mil dieciocho, </w:t>
      </w:r>
      <w:r w:rsidR="00A60C54" w:rsidRPr="00A60C54">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A60C54">
        <w:rPr>
          <w:rFonts w:ascii="Palatino Linotype" w:hAnsi="Palatino Linotype" w:cs="Arial"/>
          <w:b/>
          <w:sz w:val="24"/>
        </w:rPr>
        <w:t>00404</w:t>
      </w:r>
      <w:r w:rsidR="006C1987" w:rsidRPr="006C1987">
        <w:rPr>
          <w:rFonts w:ascii="Palatino Linotype" w:hAnsi="Palatino Linotype" w:cs="Arial"/>
          <w:b/>
          <w:sz w:val="24"/>
        </w:rPr>
        <w:t>/NAUCALPA/IP/2018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8D0CE2" w:rsidRPr="00DE246E" w:rsidRDefault="008D0CE2" w:rsidP="008D0CE2">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A60C54" w:rsidRPr="00A60C54">
        <w:rPr>
          <w:rFonts w:ascii="Palatino Linotype" w:hAnsi="Palatino Linotype"/>
          <w:i/>
          <w:color w:val="000000"/>
        </w:rPr>
        <w:t>Para fines referentes a la investigación y generación de conocimiento, me es necesario conocer las leyes de ingreso de los municipios del estado de México para el año 2018, pues el acceso a los mismos se torna en ocasiones complicado; siendo de esta manera un desacato a las disposiciones de transparencia determinadas. Las caratulas con los montos desglosados me serán suficientes. Lic. C.P. y A.P. Alejandro Aragón</w:t>
      </w:r>
      <w:r w:rsidRPr="00DE246E">
        <w:rPr>
          <w:rFonts w:ascii="Palatino Linotype" w:eastAsia="Times New Roman" w:hAnsi="Palatino Linotype" w:cs="Times New Roman"/>
          <w:i/>
          <w:lang w:val="es-ES_tradnl" w:eastAsia="es-ES"/>
        </w:rPr>
        <w:t>” [Sic]</w:t>
      </w:r>
    </w:p>
    <w:p w:rsidR="008D0CE2" w:rsidRPr="008A12F6" w:rsidRDefault="008D0CE2" w:rsidP="008D0CE2">
      <w:pPr>
        <w:spacing w:before="240" w:line="240" w:lineRule="auto"/>
        <w:ind w:right="850"/>
        <w:jc w:val="both"/>
        <w:rPr>
          <w:rFonts w:ascii="Palatino Linotype" w:eastAsia="Times New Roman" w:hAnsi="Palatino Linotype" w:cs="Times New Roman"/>
          <w:sz w:val="24"/>
          <w:szCs w:val="24"/>
          <w:lang w:val="es-ES_tradnl" w:eastAsia="es-ES"/>
        </w:rPr>
      </w:pPr>
      <w:r w:rsidRPr="00437D42">
        <w:rPr>
          <w:rFonts w:ascii="Palatino Linotype" w:eastAsia="Times New Roman" w:hAnsi="Palatino Linotype" w:cs="Times New Roman"/>
          <w:b/>
          <w:sz w:val="24"/>
          <w:szCs w:val="24"/>
          <w:lang w:val="es-ES_tradnl" w:eastAsia="es-ES"/>
        </w:rPr>
        <w:lastRenderedPageBreak/>
        <w:t>Modalid</w:t>
      </w:r>
      <w:r w:rsidR="00437D42">
        <w:rPr>
          <w:rFonts w:ascii="Palatino Linotype" w:eastAsia="Times New Roman" w:hAnsi="Palatino Linotype" w:cs="Times New Roman"/>
          <w:b/>
          <w:sz w:val="24"/>
          <w:szCs w:val="24"/>
          <w:lang w:val="es-ES_tradnl" w:eastAsia="es-ES"/>
        </w:rPr>
        <w:t>ad de e</w:t>
      </w:r>
      <w:r w:rsidRPr="00437D42">
        <w:rPr>
          <w:rFonts w:ascii="Palatino Linotype" w:eastAsia="Times New Roman" w:hAnsi="Palatino Linotype" w:cs="Times New Roman"/>
          <w:b/>
          <w:sz w:val="24"/>
          <w:szCs w:val="24"/>
          <w:lang w:val="es-ES_tradnl" w:eastAsia="es-ES"/>
        </w:rPr>
        <w:t>ntrega</w:t>
      </w:r>
      <w:r w:rsidRPr="00CA1161">
        <w:rPr>
          <w:rFonts w:ascii="Palatino Linotype" w:eastAsia="Times New Roman" w:hAnsi="Palatino Linotype" w:cs="Times New Roman"/>
          <w:sz w:val="24"/>
          <w:szCs w:val="24"/>
          <w:lang w:val="es-ES_tradnl" w:eastAsia="es-ES"/>
        </w:rPr>
        <w:t xml:space="preserve">: </w:t>
      </w:r>
      <w:r w:rsidR="00437D42">
        <w:rPr>
          <w:rFonts w:ascii="Palatino Linotype" w:eastAsia="Times New Roman" w:hAnsi="Palatino Linotype" w:cs="Times New Roman"/>
          <w:sz w:val="24"/>
          <w:szCs w:val="24"/>
          <w:lang w:val="es-ES_tradnl" w:eastAsia="es-ES"/>
        </w:rPr>
        <w:t>A</w:t>
      </w:r>
      <w:r>
        <w:rPr>
          <w:rFonts w:ascii="Palatino Linotype" w:eastAsia="Times New Roman" w:hAnsi="Palatino Linotype" w:cs="Times New Roman"/>
          <w:sz w:val="24"/>
          <w:szCs w:val="24"/>
          <w:lang w:val="es-ES_tradnl" w:eastAsia="es-ES"/>
        </w:rPr>
        <w:t xml:space="preserve"> través del </w:t>
      </w:r>
      <w:r w:rsidRPr="007832FC">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rsidR="00A60C54" w:rsidRDefault="00A60C54" w:rsidP="008D0CE2">
      <w:pPr>
        <w:spacing w:before="240" w:line="360" w:lineRule="auto"/>
        <w:jc w:val="both"/>
        <w:rPr>
          <w:rFonts w:ascii="Palatino Linotype" w:hAnsi="Palatino Linotype" w:cs="Arial"/>
          <w:b/>
          <w:sz w:val="28"/>
        </w:rPr>
      </w:pPr>
    </w:p>
    <w:p w:rsidR="008D0CE2" w:rsidRDefault="00A60C54" w:rsidP="008D0CE2">
      <w:pPr>
        <w:spacing w:before="240" w:line="360" w:lineRule="auto"/>
        <w:jc w:val="both"/>
        <w:rPr>
          <w:rFonts w:ascii="Palatino Linotype" w:hAnsi="Palatino Linotype" w:cs="Arial"/>
          <w:b/>
          <w:sz w:val="28"/>
        </w:rPr>
      </w:pPr>
      <w:r>
        <w:rPr>
          <w:rFonts w:ascii="Palatino Linotype" w:hAnsi="Palatino Linotype" w:cs="Arial"/>
          <w:b/>
          <w:sz w:val="28"/>
        </w:rPr>
        <w:t>SEGUNDO</w:t>
      </w:r>
      <w:r w:rsidR="008D0CE2">
        <w:rPr>
          <w:rFonts w:ascii="Palatino Linotype" w:hAnsi="Palatino Linotype" w:cs="Arial"/>
          <w:b/>
          <w:sz w:val="28"/>
        </w:rPr>
        <w:t xml:space="preserve">. </w:t>
      </w:r>
      <w:r w:rsidR="008D0CE2" w:rsidRPr="00165D6E">
        <w:rPr>
          <w:rFonts w:ascii="Palatino Linotype" w:hAnsi="Palatino Linotype" w:cs="Arial"/>
          <w:b/>
          <w:sz w:val="28"/>
          <w:szCs w:val="20"/>
        </w:rPr>
        <w:t xml:space="preserve">De la respuesta </w:t>
      </w:r>
      <w:r w:rsidR="008D0CE2">
        <w:rPr>
          <w:rFonts w:ascii="Palatino Linotype" w:hAnsi="Palatino Linotype" w:cs="Arial"/>
          <w:b/>
          <w:sz w:val="28"/>
          <w:szCs w:val="20"/>
        </w:rPr>
        <w:t>del Sujeto Obligado</w:t>
      </w:r>
      <w:r w:rsidR="008D0CE2" w:rsidRPr="00165D6E">
        <w:rPr>
          <w:rFonts w:ascii="Palatino Linotype" w:hAnsi="Palatino Linotype" w:cs="Arial"/>
          <w:b/>
          <w:sz w:val="28"/>
          <w:szCs w:val="20"/>
        </w:rPr>
        <w:t>.</w:t>
      </w:r>
    </w:p>
    <w:p w:rsidR="000B36D5" w:rsidRDefault="008D0CE2" w:rsidP="008D0CE2">
      <w:pPr>
        <w:spacing w:before="240" w:line="360" w:lineRule="auto"/>
        <w:jc w:val="both"/>
        <w:rPr>
          <w:rFonts w:ascii="Palatino Linotype" w:hAnsi="Palatino Linotype" w:cs="Arial"/>
          <w:sz w:val="24"/>
          <w:szCs w:val="24"/>
        </w:rPr>
      </w:pPr>
      <w:r w:rsidRPr="007B614A">
        <w:rPr>
          <w:rFonts w:ascii="Palatino Linotype" w:hAnsi="Palatino Linotype" w:cs="Arial"/>
          <w:sz w:val="24"/>
          <w:szCs w:val="24"/>
        </w:rPr>
        <w:t xml:space="preserve">En el expediente electrónico </w:t>
      </w:r>
      <w:r w:rsidRPr="007B614A">
        <w:rPr>
          <w:rFonts w:ascii="Palatino Linotype" w:hAnsi="Palatino Linotype" w:cs="Arial"/>
          <w:b/>
          <w:sz w:val="24"/>
          <w:szCs w:val="24"/>
        </w:rPr>
        <w:t>SAIMEX</w:t>
      </w:r>
      <w:r w:rsidRPr="007B614A">
        <w:rPr>
          <w:rFonts w:ascii="Palatino Linotype" w:hAnsi="Palatino Linotype" w:cs="Arial"/>
          <w:sz w:val="24"/>
          <w:szCs w:val="24"/>
        </w:rPr>
        <w:t xml:space="preserve">, se aprecia que </w:t>
      </w:r>
      <w:r w:rsidRPr="007B614A">
        <w:rPr>
          <w:rFonts w:ascii="Palatino Linotype" w:hAnsi="Palatino Linotype" w:cs="Arial"/>
          <w:b/>
          <w:sz w:val="24"/>
          <w:szCs w:val="24"/>
        </w:rPr>
        <w:t>El Sujeto Obligado</w:t>
      </w:r>
      <w:r w:rsidR="00F56D1E">
        <w:rPr>
          <w:rFonts w:ascii="Palatino Linotype" w:hAnsi="Palatino Linotype" w:cs="Arial"/>
          <w:b/>
          <w:sz w:val="24"/>
          <w:szCs w:val="24"/>
        </w:rPr>
        <w:t xml:space="preserve"> </w:t>
      </w:r>
      <w:r w:rsidRPr="007B614A">
        <w:rPr>
          <w:rFonts w:ascii="Palatino Linotype" w:hAnsi="Palatino Linotype" w:cs="Arial"/>
          <w:sz w:val="24"/>
          <w:szCs w:val="24"/>
        </w:rPr>
        <w:t xml:space="preserve">dio respuesta a la solicitud en fecha </w:t>
      </w:r>
      <w:r w:rsidR="009C528B">
        <w:rPr>
          <w:rFonts w:ascii="Palatino Linotype" w:hAnsi="Palatino Linotype" w:cs="Arial"/>
          <w:sz w:val="24"/>
          <w:szCs w:val="24"/>
        </w:rPr>
        <w:t xml:space="preserve">ocho de agosto </w:t>
      </w:r>
      <w:r w:rsidRPr="007B614A">
        <w:rPr>
          <w:rFonts w:ascii="Palatino Linotype" w:hAnsi="Palatino Linotype" w:cs="Arial"/>
          <w:sz w:val="24"/>
          <w:szCs w:val="24"/>
        </w:rPr>
        <w:t xml:space="preserve">de </w:t>
      </w:r>
      <w:r w:rsidR="007B1B83">
        <w:rPr>
          <w:rFonts w:ascii="Palatino Linotype" w:hAnsi="Palatino Linotype" w:cs="Arial"/>
          <w:sz w:val="24"/>
          <w:szCs w:val="24"/>
        </w:rPr>
        <w:t>dos mil dieciocho, anexando un documento denominado “</w:t>
      </w:r>
      <w:r w:rsidR="007B1B83" w:rsidRPr="007B1B83">
        <w:rPr>
          <w:rFonts w:ascii="Palatino Linotype" w:hAnsi="Palatino Linotype" w:cs="Arial"/>
          <w:sz w:val="24"/>
          <w:szCs w:val="24"/>
        </w:rPr>
        <w:t>CEJT20180807_11102272.pdf</w:t>
      </w:r>
      <w:r w:rsidR="007B1B83">
        <w:rPr>
          <w:rFonts w:ascii="Palatino Linotype" w:hAnsi="Palatino Linotype" w:cs="Arial"/>
          <w:sz w:val="24"/>
          <w:szCs w:val="24"/>
        </w:rPr>
        <w:t>”</w:t>
      </w:r>
    </w:p>
    <w:p w:rsidR="000B36D5" w:rsidRDefault="007B1B83" w:rsidP="008D0CE2">
      <w:pPr>
        <w:spacing w:before="240" w:line="360" w:lineRule="auto"/>
        <w:jc w:val="both"/>
        <w:rPr>
          <w:rFonts w:ascii="Palatino Linotype" w:hAnsi="Palatino Linotype"/>
          <w:sz w:val="24"/>
          <w:szCs w:val="24"/>
        </w:rPr>
      </w:pPr>
      <w:r>
        <w:rPr>
          <w:rFonts w:ascii="Palatino Linotype" w:hAnsi="Palatino Linotype"/>
          <w:sz w:val="24"/>
          <w:szCs w:val="24"/>
        </w:rPr>
        <w:t>Documento</w:t>
      </w:r>
      <w:r w:rsidR="000B36D5">
        <w:rPr>
          <w:rFonts w:ascii="Palatino Linotype" w:hAnsi="Palatino Linotype"/>
          <w:sz w:val="24"/>
          <w:szCs w:val="24"/>
        </w:rPr>
        <w:t xml:space="preserve"> que</w:t>
      </w:r>
      <w:r>
        <w:rPr>
          <w:rFonts w:ascii="Palatino Linotype" w:hAnsi="Palatino Linotype"/>
          <w:sz w:val="24"/>
          <w:szCs w:val="24"/>
        </w:rPr>
        <w:t xml:space="preserve"> se tiene</w:t>
      </w:r>
      <w:r w:rsidR="00C11232">
        <w:rPr>
          <w:rFonts w:ascii="Palatino Linotype" w:hAnsi="Palatino Linotype"/>
          <w:sz w:val="24"/>
          <w:szCs w:val="24"/>
        </w:rPr>
        <w:t xml:space="preserve"> por reproducido</w:t>
      </w:r>
      <w:r w:rsidR="000B36D5">
        <w:rPr>
          <w:rFonts w:ascii="Palatino Linotype" w:hAnsi="Palatino Linotype"/>
          <w:sz w:val="24"/>
          <w:szCs w:val="24"/>
        </w:rPr>
        <w:t xml:space="preserve"> al</w:t>
      </w:r>
      <w:r w:rsidR="008D0CE2" w:rsidRPr="007B614A">
        <w:rPr>
          <w:rFonts w:ascii="Palatino Linotype" w:hAnsi="Palatino Linotype"/>
          <w:sz w:val="24"/>
          <w:szCs w:val="24"/>
        </w:rPr>
        <w:t xml:space="preserve"> ser del conocimiento de las partes y en obvio de reproducciones ociosas.</w:t>
      </w:r>
    </w:p>
    <w:p w:rsidR="00C11232" w:rsidRPr="00BB2AE3" w:rsidRDefault="00C11232" w:rsidP="008D0CE2">
      <w:pPr>
        <w:spacing w:before="240" w:line="360" w:lineRule="auto"/>
        <w:jc w:val="both"/>
        <w:rPr>
          <w:rFonts w:ascii="Palatino Linotype" w:hAnsi="Palatino Linotype"/>
          <w:sz w:val="24"/>
          <w:szCs w:val="24"/>
        </w:rPr>
      </w:pPr>
    </w:p>
    <w:p w:rsidR="008D0CE2" w:rsidRPr="00441A94" w:rsidRDefault="00A60C54" w:rsidP="008D0CE2">
      <w:pPr>
        <w:spacing w:before="240" w:line="360" w:lineRule="auto"/>
        <w:jc w:val="both"/>
        <w:rPr>
          <w:rFonts w:ascii="Palatino Linotype" w:hAnsi="Palatino Linotype" w:cs="Arial"/>
          <w:b/>
          <w:sz w:val="28"/>
        </w:rPr>
      </w:pPr>
      <w:r>
        <w:rPr>
          <w:rFonts w:ascii="Palatino Linotype" w:hAnsi="Palatino Linotype" w:cs="Arial"/>
          <w:b/>
          <w:sz w:val="28"/>
        </w:rPr>
        <w:t>TERCERO</w:t>
      </w:r>
      <w:r w:rsidR="008D0CE2" w:rsidRPr="00441A94">
        <w:rPr>
          <w:rFonts w:ascii="Palatino Linotype" w:hAnsi="Palatino Linotype" w:cs="Arial"/>
          <w:b/>
          <w:sz w:val="28"/>
        </w:rPr>
        <w:t xml:space="preserve">. </w:t>
      </w:r>
      <w:r w:rsidR="008D0CE2" w:rsidRPr="00441A94">
        <w:rPr>
          <w:rFonts w:ascii="Palatino Linotype" w:hAnsi="Palatino Linotype"/>
          <w:b/>
          <w:sz w:val="28"/>
        </w:rPr>
        <w:t>Del recurso de revisión.</w:t>
      </w:r>
    </w:p>
    <w:p w:rsidR="008D0CE2" w:rsidRDefault="008D0CE2" w:rsidP="008D0CE2">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emitida</w:t>
      </w:r>
      <w:r w:rsidRPr="00441A94">
        <w:rPr>
          <w:rFonts w:ascii="Palatino Linotype" w:hAnsi="Palatino Linotype" w:cs="Arial"/>
          <w:sz w:val="24"/>
          <w:szCs w:val="24"/>
        </w:rPr>
        <w:t xml:space="preserve"> por el </w:t>
      </w:r>
      <w:r w:rsidR="00915790">
        <w:rPr>
          <w:rFonts w:ascii="Palatino Linotype" w:hAnsi="Palatino Linotype" w:cs="Arial"/>
          <w:sz w:val="24"/>
          <w:szCs w:val="24"/>
        </w:rPr>
        <w:t>S</w:t>
      </w:r>
      <w:r w:rsidRPr="00441A94">
        <w:rPr>
          <w:rFonts w:ascii="Palatino Linotype" w:hAnsi="Palatino Linotype" w:cs="Arial"/>
          <w:sz w:val="24"/>
          <w:szCs w:val="24"/>
        </w:rPr>
        <w:t xml:space="preserve">ujeto </w:t>
      </w:r>
      <w:r w:rsidR="00915790">
        <w:rPr>
          <w:rFonts w:ascii="Palatino Linotype" w:hAnsi="Palatino Linotype" w:cs="Arial"/>
          <w:sz w:val="24"/>
          <w:szCs w:val="24"/>
        </w:rPr>
        <w:t>O</w:t>
      </w:r>
      <w:r w:rsidRPr="00441A94">
        <w:rPr>
          <w:rFonts w:ascii="Palatino Linotype" w:hAnsi="Palatino Linotype" w:cs="Arial"/>
          <w:sz w:val="24"/>
          <w:szCs w:val="24"/>
        </w:rPr>
        <w:t xml:space="preserve">bligado, </w:t>
      </w:r>
      <w:r w:rsidR="007B1B83">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EC7A6A">
        <w:rPr>
          <w:rFonts w:ascii="Palatino Linotype" w:hAnsi="Palatino Linotype" w:cs="Arial"/>
          <w:sz w:val="24"/>
          <w:szCs w:val="24"/>
        </w:rPr>
        <w:t xml:space="preserve">veintitrés </w:t>
      </w:r>
      <w:r>
        <w:rPr>
          <w:rFonts w:ascii="Palatino Linotype" w:hAnsi="Palatino Linotype" w:cs="Arial"/>
          <w:sz w:val="24"/>
          <w:szCs w:val="24"/>
        </w:rPr>
        <w:t xml:space="preserve">de </w:t>
      </w:r>
      <w:r w:rsidR="00EC7A6A">
        <w:rPr>
          <w:rFonts w:ascii="Palatino Linotype" w:hAnsi="Palatino Linotype" w:cs="Arial"/>
          <w:sz w:val="24"/>
          <w:szCs w:val="24"/>
        </w:rPr>
        <w:t>agosto</w:t>
      </w:r>
      <w:r>
        <w:rPr>
          <w:rFonts w:ascii="Palatino Linotype" w:hAnsi="Palatino Linotype" w:cs="Arial"/>
          <w:sz w:val="24"/>
          <w:szCs w:val="24"/>
        </w:rPr>
        <w:t xml:space="preserve"> de dos mil dieciocho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EC7A6A">
        <w:rPr>
          <w:rFonts w:ascii="Palatino Linotype" w:hAnsi="Palatino Linotype" w:cs="Arial"/>
          <w:b/>
          <w:bCs/>
          <w:sz w:val="24"/>
          <w:szCs w:val="24"/>
          <w:lang w:eastAsia="es-MX"/>
        </w:rPr>
        <w:t>03001</w:t>
      </w:r>
      <w:r w:rsidRPr="007E2959">
        <w:rPr>
          <w:rFonts w:ascii="Palatino Linotype" w:hAnsi="Palatino Linotype" w:cs="Arial"/>
          <w:b/>
          <w:bCs/>
          <w:sz w:val="24"/>
          <w:szCs w:val="24"/>
          <w:lang w:eastAsia="es-MX"/>
        </w:rPr>
        <w:t>/INFOEM/IP/RR/2018</w:t>
      </w:r>
      <w:r w:rsidRPr="0096643B">
        <w:rPr>
          <w:rFonts w:ascii="Palatino Linotype" w:hAnsi="Palatino Linotype" w:cs="Arial"/>
          <w:sz w:val="24"/>
          <w:szCs w:val="24"/>
        </w:rPr>
        <w:t xml:space="preserve">, en </w:t>
      </w:r>
      <w:r w:rsidR="00437D42">
        <w:rPr>
          <w:rFonts w:ascii="Palatino Linotype" w:hAnsi="Palatino Linotype" w:cs="Arial"/>
          <w:sz w:val="24"/>
          <w:szCs w:val="24"/>
        </w:rPr>
        <w:t xml:space="preserve">la </w:t>
      </w:r>
      <w:r w:rsidRPr="0096643B">
        <w:rPr>
          <w:rFonts w:ascii="Palatino Linotype" w:hAnsi="Palatino Linotype" w:cs="Arial"/>
          <w:sz w:val="24"/>
          <w:szCs w:val="24"/>
        </w:rPr>
        <w:t xml:space="preserve">cual </w:t>
      </w:r>
      <w:r w:rsidRPr="0096643B">
        <w:rPr>
          <w:rFonts w:ascii="Palatino Linotype" w:hAnsi="Palatino Linotype" w:cs="Arial"/>
          <w:sz w:val="24"/>
        </w:rPr>
        <w:t>arguye, las siguientes manifestaciones:</w:t>
      </w:r>
    </w:p>
    <w:p w:rsidR="00437D42" w:rsidRPr="009C4628" w:rsidRDefault="00437D42" w:rsidP="00437D42">
      <w:pPr>
        <w:pStyle w:val="Prrafodelista"/>
        <w:numPr>
          <w:ilvl w:val="0"/>
          <w:numId w:val="4"/>
        </w:numPr>
        <w:spacing w:before="240" w:line="360" w:lineRule="auto"/>
        <w:jc w:val="both"/>
        <w:rPr>
          <w:rFonts w:ascii="Palatino Linotype" w:hAnsi="Palatino Linotype" w:cs="Arial"/>
          <w:b/>
          <w:sz w:val="28"/>
        </w:rPr>
      </w:pPr>
      <w:r w:rsidRPr="009C4628">
        <w:rPr>
          <w:rFonts w:ascii="Palatino Linotype" w:hAnsi="Palatino Linotype" w:cs="Arial"/>
          <w:b/>
          <w:sz w:val="28"/>
        </w:rPr>
        <w:t>Acto Impugnado:</w:t>
      </w:r>
    </w:p>
    <w:p w:rsidR="00437D42" w:rsidRPr="00BB4CB5" w:rsidRDefault="00437D42" w:rsidP="00437D42">
      <w:pPr>
        <w:ind w:left="851" w:right="850"/>
        <w:jc w:val="both"/>
        <w:rPr>
          <w:rFonts w:ascii="Palatino Linotype" w:hAnsi="Palatino Linotype"/>
          <w:i/>
          <w:color w:val="000000"/>
        </w:rPr>
      </w:pPr>
      <w:r w:rsidRPr="009C4628">
        <w:rPr>
          <w:rFonts w:ascii="Palatino Linotype" w:hAnsi="Palatino Linotype" w:cs="Arial"/>
          <w:i/>
        </w:rPr>
        <w:t xml:space="preserve"> </w:t>
      </w:r>
      <w:r w:rsidRPr="00A435E2">
        <w:rPr>
          <w:rFonts w:ascii="Palatino Linotype" w:hAnsi="Palatino Linotype"/>
          <w:i/>
          <w:color w:val="000000"/>
        </w:rPr>
        <w:t>“</w:t>
      </w:r>
      <w:r w:rsidRPr="00EC7A6A">
        <w:rPr>
          <w:rFonts w:ascii="Palatino Linotype" w:hAnsi="Palatino Linotype"/>
          <w:i/>
          <w:color w:val="000000"/>
        </w:rPr>
        <w:t>Folio de la solicitud: 00153/ZUMPANGO/IP/2018</w:t>
      </w:r>
      <w:r w:rsidRPr="00875499">
        <w:rPr>
          <w:rFonts w:ascii="Palatino Linotype" w:hAnsi="Palatino Linotype"/>
          <w:i/>
          <w:color w:val="000000"/>
        </w:rPr>
        <w:t>"</w:t>
      </w:r>
      <w:r w:rsidRPr="00A435E2">
        <w:rPr>
          <w:rFonts w:ascii="Palatino Linotype" w:hAnsi="Palatino Linotype"/>
          <w:i/>
          <w:color w:val="000000"/>
        </w:rPr>
        <w:t>[sic]</w:t>
      </w:r>
    </w:p>
    <w:p w:rsidR="00437D42" w:rsidRPr="009C4628" w:rsidRDefault="00437D42" w:rsidP="00437D42">
      <w:pPr>
        <w:spacing w:line="360" w:lineRule="auto"/>
        <w:ind w:left="851" w:right="851"/>
        <w:jc w:val="both"/>
        <w:rPr>
          <w:rFonts w:ascii="Palatino Linotype" w:hAnsi="Palatino Linotype" w:cs="Arial"/>
          <w:i/>
          <w:sz w:val="14"/>
        </w:rPr>
      </w:pPr>
    </w:p>
    <w:p w:rsidR="00437D42" w:rsidRPr="009C4628" w:rsidRDefault="00437D42" w:rsidP="00437D42">
      <w:pPr>
        <w:pStyle w:val="Prrafodelista"/>
        <w:numPr>
          <w:ilvl w:val="0"/>
          <w:numId w:val="4"/>
        </w:numPr>
        <w:spacing w:line="360" w:lineRule="auto"/>
        <w:jc w:val="both"/>
        <w:rPr>
          <w:rFonts w:ascii="Palatino Linotype" w:hAnsi="Palatino Linotype" w:cs="Arial"/>
          <w:sz w:val="28"/>
        </w:rPr>
      </w:pPr>
      <w:r w:rsidRPr="009C4628">
        <w:rPr>
          <w:rFonts w:ascii="Palatino Linotype" w:hAnsi="Palatino Linotype" w:cs="Arial"/>
          <w:b/>
          <w:sz w:val="28"/>
        </w:rPr>
        <w:t>Razones o Motivos de Inconformidad</w:t>
      </w:r>
      <w:r w:rsidRPr="009C4628">
        <w:rPr>
          <w:rFonts w:ascii="Palatino Linotype" w:hAnsi="Palatino Linotype" w:cs="Arial"/>
          <w:sz w:val="28"/>
        </w:rPr>
        <w:t xml:space="preserve">: </w:t>
      </w:r>
    </w:p>
    <w:p w:rsidR="00437D42" w:rsidRPr="009C4628" w:rsidRDefault="00437D42" w:rsidP="00437D42">
      <w:pPr>
        <w:spacing w:after="0" w:line="240" w:lineRule="auto"/>
        <w:ind w:left="851" w:right="851"/>
        <w:jc w:val="both"/>
        <w:rPr>
          <w:rFonts w:ascii="Palatino Linotype" w:hAnsi="Palatino Linotype" w:cs="Arial"/>
          <w:i/>
        </w:rPr>
      </w:pPr>
    </w:p>
    <w:p w:rsidR="00437D42" w:rsidRPr="00A25A82" w:rsidRDefault="00437D42" w:rsidP="00437D42">
      <w:pPr>
        <w:ind w:left="851" w:right="850"/>
        <w:jc w:val="both"/>
        <w:rPr>
          <w:rFonts w:ascii="Palatino Linotype" w:hAnsi="Palatino Linotype" w:cs="Arial"/>
          <w:i/>
        </w:rPr>
      </w:pPr>
      <w:r w:rsidRPr="004469D5">
        <w:rPr>
          <w:rFonts w:ascii="Palatino Linotype" w:hAnsi="Palatino Linotype" w:cs="Arial"/>
          <w:i/>
        </w:rPr>
        <w:t>“</w:t>
      </w:r>
      <w:r w:rsidRPr="00EC7A6A">
        <w:rPr>
          <w:rFonts w:ascii="Palatino Linotype" w:hAnsi="Palatino Linotype" w:cs="Arial"/>
          <w:i/>
        </w:rPr>
        <w:t xml:space="preserve">Debido a la respuesta que busca orientar el sentido de la petición de una forma errada, me permito mostrar mi inconformidad y; a su vez, explicar de manera más detallada lo requerido. Solicito La Ley de Ingresos correspondiente al municipio </w:t>
      </w:r>
      <w:r w:rsidRPr="00EC7A6A">
        <w:rPr>
          <w:rFonts w:ascii="Palatino Linotype" w:hAnsi="Palatino Linotype" w:cs="Arial"/>
          <w:i/>
        </w:rPr>
        <w:lastRenderedPageBreak/>
        <w:t>de Zumpango, México para el ejercicio fiscal 2018. Esto en virtud de que a pesar de que no fue sometida a consideración una iniciativa de ley por parte del congreso, SI EXISTE UNA CARATULA DETALLADA de los ingresos por partida que el municipio percibirá de forma anual, la cual, a pesar de haber sido publicada de forma parcial en la Gaceta de Gobierno con número 118 de fecha 15 de diciembre del año 2017, DEBE EXISTIR, pues al tratarse de dinero público es obligación de las unidades de transparencia contar con una versión pública de dicho documento. La totalidad de los ingresos y las partidas de donde provienen es la información que requiero. Ejerciendo mi derecho al acceso a la información pública y tomando como base el artículo 134 CONSTITUCIÓN POLÍTICA DE LOS ESTADOS UNIDOS MEXICANOS, así como la LEY FEDERAL DE TRANSPARENCIA Y ACCESO A LA INFORMACIÓN PÚBLICA GUBERNAMENTAL, en adelante la ley me permito realizar la siguiente petición: Requiero la versión pública de la Ley de Ingresos para el ejercicio fiscal 2018 completa del MUNICIPIO DE ZUMPANGO, tomando en cuenta que dicho documento se deberá encontrar testado, completo, actualizado, mostrando cantidades desglosadas y totales además de ser legible según el artículo 118 de la ley. En ese sentido, no deberá omitirse información prevista en la ley artículo 120 de la ley, así como en los sujetos obligados de la misma determina. Cumpliendo con los requisitos que el artículo 125 que la ley plasma y al no encontrarme en ninguno de los supuestos que el artículo 14 que de la misma ley emanan, hago válido mi derecho a la información pública.</w:t>
      </w:r>
      <w:r w:rsidRPr="004469D5">
        <w:rPr>
          <w:rFonts w:ascii="Palatino Linotype" w:hAnsi="Palatino Linotype" w:cs="Arial"/>
          <w:i/>
        </w:rPr>
        <w:t>” [sic]</w:t>
      </w:r>
    </w:p>
    <w:p w:rsidR="00437D42" w:rsidRDefault="00437D42" w:rsidP="008D0CE2">
      <w:pPr>
        <w:spacing w:before="240" w:line="360" w:lineRule="auto"/>
        <w:jc w:val="both"/>
        <w:rPr>
          <w:rFonts w:ascii="Palatino Linotype" w:hAnsi="Palatino Linotype" w:cs="Arial"/>
          <w:sz w:val="24"/>
        </w:rPr>
      </w:pPr>
    </w:p>
    <w:p w:rsidR="008D0CE2" w:rsidRDefault="00A60C54" w:rsidP="008D0CE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8D0CE2" w:rsidRPr="008551ED">
        <w:rPr>
          <w:rFonts w:ascii="Palatino Linotype" w:hAnsi="Palatino Linotype" w:cs="Arial"/>
          <w:b/>
          <w:sz w:val="24"/>
          <w:szCs w:val="24"/>
        </w:rPr>
        <w:t xml:space="preserve">. </w:t>
      </w:r>
      <w:r w:rsidR="008D0CE2" w:rsidRPr="0087163A">
        <w:rPr>
          <w:rFonts w:ascii="Palatino Linotype" w:hAnsi="Palatino Linotype" w:cs="Arial"/>
          <w:b/>
          <w:sz w:val="28"/>
          <w:szCs w:val="28"/>
        </w:rPr>
        <w:t>Del turno del recurso de revisión.</w:t>
      </w:r>
    </w:p>
    <w:p w:rsidR="008D0CE2" w:rsidRPr="00C411F6" w:rsidRDefault="008D0CE2" w:rsidP="008D0CE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C7A6A">
        <w:rPr>
          <w:rFonts w:ascii="Palatino Linotype" w:hAnsi="Palatino Linotype" w:cs="Arial"/>
          <w:sz w:val="24"/>
          <w:szCs w:val="24"/>
        </w:rPr>
        <w:t>veintinueve de agosto</w:t>
      </w:r>
      <w:r>
        <w:rPr>
          <w:rFonts w:ascii="Palatino Linotype" w:hAnsi="Palatino Linotype" w:cs="Arial"/>
          <w:sz w:val="24"/>
          <w:szCs w:val="24"/>
        </w:rPr>
        <w:t xml:space="preserve"> </w:t>
      </w:r>
      <w:r w:rsidR="002575FB">
        <w:rPr>
          <w:rFonts w:ascii="Palatino Linotype" w:hAnsi="Palatino Linotype" w:cs="Arial"/>
          <w:sz w:val="24"/>
          <w:szCs w:val="24"/>
        </w:rPr>
        <w:t xml:space="preserve">de </w:t>
      </w:r>
      <w:r>
        <w:rPr>
          <w:rFonts w:ascii="Palatino Linotype" w:hAnsi="Palatino Linotype" w:cs="Arial"/>
          <w:sz w:val="24"/>
          <w:szCs w:val="24"/>
        </w:rPr>
        <w:t>l</w:t>
      </w:r>
      <w:r w:rsidR="00C411F6">
        <w:rPr>
          <w:rFonts w:ascii="Palatino Linotype" w:hAnsi="Palatino Linotype" w:cs="Arial"/>
          <w:sz w:val="24"/>
          <w:szCs w:val="24"/>
        </w:rPr>
        <w:t>os corrientes</w:t>
      </w:r>
      <w:r>
        <w:rPr>
          <w:rFonts w:ascii="Palatino Linotype" w:hAnsi="Palatino Linotype" w:cs="Arial"/>
          <w:sz w:val="24"/>
          <w:szCs w:val="24"/>
        </w:rPr>
        <w:t>, determinándose en él, un plazo de siete días para que las partes manifestaran lo que a su derecho corresponda en términos del numeral ya citado.</w:t>
      </w:r>
    </w:p>
    <w:p w:rsidR="008D0CE2" w:rsidRDefault="00A60C54" w:rsidP="008D0CE2">
      <w:pPr>
        <w:spacing w:before="240" w:line="360" w:lineRule="auto"/>
        <w:jc w:val="both"/>
        <w:rPr>
          <w:rFonts w:ascii="Palatino Linotype" w:hAnsi="Palatino Linotype" w:cs="Arial"/>
          <w:b/>
          <w:sz w:val="24"/>
          <w:szCs w:val="24"/>
        </w:rPr>
      </w:pPr>
      <w:r w:rsidRPr="00835217">
        <w:rPr>
          <w:rFonts w:ascii="Palatino Linotype" w:hAnsi="Palatino Linotype" w:cs="Arial"/>
          <w:b/>
          <w:sz w:val="28"/>
          <w:szCs w:val="24"/>
        </w:rPr>
        <w:lastRenderedPageBreak/>
        <w:t>QUINTO</w:t>
      </w:r>
      <w:r w:rsidR="008D0CE2" w:rsidRPr="008551ED">
        <w:rPr>
          <w:rFonts w:ascii="Palatino Linotype" w:hAnsi="Palatino Linotype" w:cs="Arial"/>
          <w:b/>
          <w:sz w:val="24"/>
          <w:szCs w:val="24"/>
        </w:rPr>
        <w:t>.</w:t>
      </w:r>
      <w:r w:rsidR="008D0CE2">
        <w:rPr>
          <w:rFonts w:ascii="Palatino Linotype" w:hAnsi="Palatino Linotype" w:cs="Arial"/>
          <w:b/>
          <w:sz w:val="24"/>
          <w:szCs w:val="24"/>
        </w:rPr>
        <w:t xml:space="preserve"> </w:t>
      </w:r>
      <w:r w:rsidR="008D0CE2" w:rsidRPr="0087163A">
        <w:rPr>
          <w:rFonts w:ascii="Palatino Linotype" w:hAnsi="Palatino Linotype" w:cs="Arial"/>
          <w:b/>
          <w:sz w:val="28"/>
          <w:szCs w:val="28"/>
        </w:rPr>
        <w:t>De la etapa de instrucción.</w:t>
      </w:r>
    </w:p>
    <w:p w:rsidR="008D0CE2" w:rsidRDefault="008D0CE2" w:rsidP="008D0CE2">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en fecha </w:t>
      </w:r>
      <w:r w:rsidR="008322E7">
        <w:rPr>
          <w:rFonts w:ascii="Palatino Linotype" w:hAnsi="Palatino Linotype" w:cs="Arial"/>
          <w:sz w:val="24"/>
          <w:szCs w:val="24"/>
        </w:rPr>
        <w:t>seis</w:t>
      </w:r>
      <w:r>
        <w:rPr>
          <w:rFonts w:ascii="Palatino Linotype" w:hAnsi="Palatino Linotype" w:cs="Arial"/>
          <w:sz w:val="24"/>
          <w:szCs w:val="24"/>
        </w:rPr>
        <w:t xml:space="preserve"> de </w:t>
      </w:r>
      <w:r w:rsidR="00B5359F">
        <w:rPr>
          <w:rFonts w:ascii="Palatino Linotype" w:hAnsi="Palatino Linotype" w:cs="Arial"/>
          <w:sz w:val="24"/>
          <w:szCs w:val="24"/>
        </w:rPr>
        <w:t>septiembre</w:t>
      </w:r>
      <w:r>
        <w:rPr>
          <w:rFonts w:ascii="Palatino Linotype" w:hAnsi="Palatino Linotype" w:cs="Arial"/>
          <w:sz w:val="24"/>
          <w:szCs w:val="24"/>
        </w:rPr>
        <w:t xml:space="preserve"> de los corrientes </w:t>
      </w:r>
      <w:r w:rsidR="00384EBD">
        <w:rPr>
          <w:rFonts w:ascii="Palatino Linotype" w:hAnsi="Palatino Linotype" w:cs="Arial"/>
          <w:sz w:val="24"/>
          <w:szCs w:val="24"/>
        </w:rPr>
        <w:t>presentó su informe justificado</w:t>
      </w:r>
      <w:r>
        <w:rPr>
          <w:rFonts w:ascii="Palatino Linotype" w:hAnsi="Palatino Linotype" w:cs="Arial"/>
          <w:sz w:val="24"/>
          <w:szCs w:val="24"/>
        </w:rPr>
        <w:t>.</w:t>
      </w:r>
    </w:p>
    <w:p w:rsidR="008D0CE2" w:rsidRDefault="008D0CE2" w:rsidP="008D0CE2">
      <w:pPr>
        <w:spacing w:before="240" w:line="360" w:lineRule="auto"/>
        <w:jc w:val="both"/>
        <w:rPr>
          <w:rFonts w:ascii="Palatino Linotype" w:hAnsi="Palatino Linotype" w:cs="Arial"/>
          <w:sz w:val="24"/>
          <w:szCs w:val="24"/>
        </w:rPr>
      </w:pPr>
      <w:r>
        <w:rPr>
          <w:rFonts w:ascii="Palatino Linotype" w:hAnsi="Palatino Linotype" w:cs="Arial"/>
          <w:sz w:val="24"/>
          <w:szCs w:val="24"/>
        </w:rPr>
        <w:t>Dicho informe ju</w:t>
      </w:r>
      <w:r w:rsidR="003F6F3B">
        <w:rPr>
          <w:rFonts w:ascii="Palatino Linotype" w:hAnsi="Palatino Linotype" w:cs="Arial"/>
          <w:sz w:val="24"/>
          <w:szCs w:val="24"/>
        </w:rPr>
        <w:t>stificado se puso a la vista de la</w:t>
      </w:r>
      <w:r>
        <w:rPr>
          <w:rFonts w:ascii="Palatino Linotype" w:hAnsi="Palatino Linotype" w:cs="Arial"/>
          <w:sz w:val="24"/>
          <w:szCs w:val="24"/>
        </w:rPr>
        <w:t xml:space="preserve"> Recurrente en fecha </w:t>
      </w:r>
      <w:r w:rsidR="00B5359F">
        <w:rPr>
          <w:rFonts w:ascii="Palatino Linotype" w:hAnsi="Palatino Linotype" w:cs="Arial"/>
          <w:sz w:val="24"/>
          <w:szCs w:val="24"/>
        </w:rPr>
        <w:t>veintinueve</w:t>
      </w:r>
      <w:r>
        <w:rPr>
          <w:rFonts w:ascii="Palatino Linotype" w:hAnsi="Palatino Linotype" w:cs="Arial"/>
          <w:sz w:val="24"/>
          <w:szCs w:val="24"/>
        </w:rPr>
        <w:t xml:space="preserve"> de </w:t>
      </w:r>
      <w:r w:rsidR="00B5359F">
        <w:rPr>
          <w:rFonts w:ascii="Palatino Linotype" w:hAnsi="Palatino Linotype" w:cs="Arial"/>
          <w:sz w:val="24"/>
          <w:szCs w:val="24"/>
        </w:rPr>
        <w:t>septiembre</w:t>
      </w:r>
      <w:r>
        <w:rPr>
          <w:rFonts w:ascii="Palatino Linotype" w:hAnsi="Palatino Linotype" w:cs="Arial"/>
          <w:sz w:val="24"/>
          <w:szCs w:val="24"/>
        </w:rPr>
        <w:t xml:space="preserve"> del año que transcurre.</w:t>
      </w:r>
    </w:p>
    <w:p w:rsidR="00D30CFC" w:rsidRDefault="008D0CE2" w:rsidP="00A25A82">
      <w:pPr>
        <w:spacing w:before="240" w:line="360" w:lineRule="auto"/>
        <w:jc w:val="both"/>
        <w:rPr>
          <w:rFonts w:ascii="Palatino Linotype" w:hAnsi="Palatino Linotype" w:cs="Arial"/>
          <w:sz w:val="24"/>
          <w:szCs w:val="24"/>
        </w:rPr>
      </w:pPr>
      <w:r>
        <w:rPr>
          <w:rFonts w:ascii="Palatino Linotype" w:hAnsi="Palatino Linotype" w:cs="Arial"/>
          <w:sz w:val="24"/>
          <w:szCs w:val="24"/>
        </w:rPr>
        <w:t>Asimismo,</w:t>
      </w:r>
      <w:r w:rsidR="00811749">
        <w:rPr>
          <w:rFonts w:ascii="Palatino Linotype" w:hAnsi="Palatino Linotype" w:cs="Arial"/>
          <w:sz w:val="24"/>
          <w:szCs w:val="24"/>
        </w:rPr>
        <w:t xml:space="preserve"> </w:t>
      </w:r>
      <w:r w:rsidR="00B5359F">
        <w:rPr>
          <w:rFonts w:ascii="Palatino Linotype" w:hAnsi="Palatino Linotype" w:cs="Arial"/>
          <w:sz w:val="24"/>
          <w:szCs w:val="24"/>
        </w:rPr>
        <w:t xml:space="preserve">no </w:t>
      </w:r>
      <w:r w:rsidR="00811749">
        <w:rPr>
          <w:rFonts w:ascii="Palatino Linotype" w:hAnsi="Palatino Linotype" w:cs="Arial"/>
          <w:sz w:val="24"/>
          <w:szCs w:val="24"/>
        </w:rPr>
        <w:t>se presentó manifestación</w:t>
      </w:r>
      <w:r w:rsidR="00B5359F">
        <w:rPr>
          <w:rFonts w:ascii="Palatino Linotype" w:hAnsi="Palatino Linotype" w:cs="Arial"/>
          <w:sz w:val="24"/>
          <w:szCs w:val="24"/>
        </w:rPr>
        <w:t xml:space="preserve"> alguna</w:t>
      </w:r>
      <w:r w:rsidR="00811749">
        <w:rPr>
          <w:rFonts w:ascii="Palatino Linotype" w:hAnsi="Palatino Linotype" w:cs="Arial"/>
          <w:sz w:val="24"/>
          <w:szCs w:val="24"/>
        </w:rPr>
        <w:t xml:space="preserve"> por parte de</w:t>
      </w:r>
      <w:r w:rsidR="00B5359F">
        <w:rPr>
          <w:rFonts w:ascii="Palatino Linotype" w:hAnsi="Palatino Linotype" w:cs="Arial"/>
          <w:sz w:val="24"/>
          <w:szCs w:val="24"/>
        </w:rPr>
        <w:t>l</w:t>
      </w:r>
      <w:r w:rsidR="00811749">
        <w:rPr>
          <w:rFonts w:ascii="Palatino Linotype" w:hAnsi="Palatino Linotype" w:cs="Arial"/>
          <w:sz w:val="24"/>
          <w:szCs w:val="24"/>
        </w:rPr>
        <w:t xml:space="preserve"> R</w:t>
      </w:r>
      <w:r>
        <w:rPr>
          <w:rFonts w:ascii="Palatino Linotype" w:hAnsi="Palatino Linotype" w:cs="Arial"/>
          <w:sz w:val="24"/>
          <w:szCs w:val="24"/>
        </w:rPr>
        <w:t>ecurrente</w:t>
      </w:r>
      <w:r w:rsidR="00811749">
        <w:rPr>
          <w:rFonts w:ascii="Palatino Linotype" w:hAnsi="Palatino Linotype" w:cs="Arial"/>
          <w:sz w:val="24"/>
          <w:szCs w:val="24"/>
        </w:rPr>
        <w:t>,</w:t>
      </w:r>
      <w:r>
        <w:rPr>
          <w:rFonts w:ascii="Palatino Linotype" w:hAnsi="Palatino Linotype" w:cs="Arial"/>
          <w:sz w:val="24"/>
          <w:szCs w:val="24"/>
        </w:rPr>
        <w:t xml:space="preserve"> por lo cual en fecha </w:t>
      </w:r>
      <w:r w:rsidR="00B5359F">
        <w:rPr>
          <w:rFonts w:ascii="Palatino Linotype" w:hAnsi="Palatino Linotype" w:cs="Arial"/>
          <w:sz w:val="24"/>
          <w:szCs w:val="24"/>
        </w:rPr>
        <w:t>cinco</w:t>
      </w:r>
      <w:r>
        <w:rPr>
          <w:rFonts w:ascii="Palatino Linotype" w:hAnsi="Palatino Linotype" w:cs="Arial"/>
          <w:sz w:val="24"/>
          <w:szCs w:val="24"/>
        </w:rPr>
        <w:t xml:space="preserve"> de </w:t>
      </w:r>
      <w:r w:rsidR="00B5359F">
        <w:rPr>
          <w:rFonts w:ascii="Palatino Linotype" w:hAnsi="Palatino Linotype" w:cs="Arial"/>
          <w:sz w:val="24"/>
          <w:szCs w:val="24"/>
        </w:rPr>
        <w:t>octubre</w:t>
      </w:r>
      <w:r>
        <w:rPr>
          <w:rFonts w:ascii="Palatino Linotype" w:hAnsi="Palatino Linotype" w:cs="Arial"/>
          <w:sz w:val="24"/>
          <w:szCs w:val="24"/>
        </w:rPr>
        <w:t xml:space="preserve"> de los corrientes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171E2F" w:rsidRPr="00A25A82" w:rsidRDefault="00171E2F" w:rsidP="00A25A82">
      <w:pPr>
        <w:spacing w:before="240" w:line="360" w:lineRule="auto"/>
        <w:jc w:val="both"/>
        <w:rPr>
          <w:rFonts w:ascii="Palatino Linotype" w:hAnsi="Palatino Linotype" w:cs="Arial"/>
          <w:sz w:val="24"/>
          <w:szCs w:val="24"/>
        </w:rPr>
      </w:pPr>
    </w:p>
    <w:p w:rsidR="00932B0D" w:rsidRPr="00A6293C" w:rsidRDefault="00A60C54" w:rsidP="00932B0D">
      <w:pPr>
        <w:spacing w:before="240" w:line="360" w:lineRule="auto"/>
        <w:jc w:val="both"/>
        <w:rPr>
          <w:rFonts w:ascii="Palatino Linotype" w:hAnsi="Palatino Linotype" w:cs="Arial"/>
          <w:b/>
          <w:sz w:val="28"/>
          <w:szCs w:val="24"/>
        </w:rPr>
      </w:pPr>
      <w:r>
        <w:rPr>
          <w:rFonts w:ascii="Palatino Linotype" w:hAnsi="Palatino Linotype" w:cs="Arial"/>
          <w:b/>
          <w:sz w:val="28"/>
          <w:szCs w:val="24"/>
        </w:rPr>
        <w:t>SEXTO</w:t>
      </w:r>
      <w:r w:rsidR="00932B0D" w:rsidRPr="00A6293C">
        <w:rPr>
          <w:rFonts w:ascii="Palatino Linotype" w:hAnsi="Palatino Linotype" w:cs="Arial"/>
          <w:b/>
          <w:sz w:val="28"/>
          <w:szCs w:val="24"/>
        </w:rPr>
        <w:t>. De la ampliación del término para resolver.</w:t>
      </w:r>
    </w:p>
    <w:p w:rsidR="00932B0D" w:rsidRDefault="00932B0D" w:rsidP="00491627">
      <w:pPr>
        <w:spacing w:before="240"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fecha </w:t>
      </w:r>
      <w:r w:rsidR="00B5359F">
        <w:rPr>
          <w:rFonts w:ascii="Palatino Linotype" w:hAnsi="Palatino Linotype" w:cs="Arial"/>
          <w:sz w:val="24"/>
          <w:szCs w:val="24"/>
        </w:rPr>
        <w:t xml:space="preserve">diez </w:t>
      </w:r>
      <w:r w:rsidR="00491627">
        <w:rPr>
          <w:rFonts w:ascii="Palatino Linotype" w:hAnsi="Palatino Linotype" w:cs="Arial"/>
          <w:sz w:val="24"/>
          <w:szCs w:val="24"/>
        </w:rPr>
        <w:t>de</w:t>
      </w:r>
      <w:r w:rsidRPr="00A6293C">
        <w:rPr>
          <w:rFonts w:ascii="Palatino Linotype" w:hAnsi="Palatino Linotype" w:cs="Arial"/>
          <w:sz w:val="24"/>
          <w:szCs w:val="24"/>
        </w:rPr>
        <w:t xml:space="preserve"> </w:t>
      </w:r>
      <w:r w:rsidR="00491627">
        <w:rPr>
          <w:rFonts w:ascii="Palatino Linotype" w:hAnsi="Palatino Linotype" w:cs="Arial"/>
          <w:sz w:val="24"/>
          <w:szCs w:val="24"/>
        </w:rPr>
        <w:t>o</w:t>
      </w:r>
      <w:r w:rsidR="00B5359F">
        <w:rPr>
          <w:rFonts w:ascii="Palatino Linotype" w:hAnsi="Palatino Linotype" w:cs="Arial"/>
          <w:sz w:val="24"/>
          <w:szCs w:val="24"/>
        </w:rPr>
        <w:t>ctubre</w:t>
      </w:r>
      <w:r w:rsidRPr="00A6293C">
        <w:rPr>
          <w:rFonts w:ascii="Palatino Linotype" w:hAnsi="Palatino Linotype" w:cs="Arial"/>
          <w:sz w:val="24"/>
          <w:szCs w:val="24"/>
        </w:rPr>
        <w:t xml:space="preserve"> de dos mil dieciocho, se amplió el término para resolver el recurso de revisión en términos del artículo 181 párrafo tercero de la Ley de Transparencia y Acceso a la Información Pública del Estado de México y Municipios por un plazo de quince días hábiles.</w:t>
      </w:r>
    </w:p>
    <w:p w:rsidR="00171E2F" w:rsidRDefault="00171E2F" w:rsidP="00491627">
      <w:pPr>
        <w:spacing w:before="240" w:line="360" w:lineRule="auto"/>
        <w:jc w:val="both"/>
        <w:rPr>
          <w:rFonts w:ascii="Palatino Linotype" w:hAnsi="Palatino Linotype" w:cs="Arial"/>
          <w:sz w:val="24"/>
          <w:szCs w:val="24"/>
        </w:rPr>
      </w:pPr>
    </w:p>
    <w:p w:rsidR="008D0CE2" w:rsidRPr="00171E2F" w:rsidRDefault="008D0CE2" w:rsidP="008D0CE2">
      <w:pPr>
        <w:spacing w:before="240" w:line="360" w:lineRule="auto"/>
        <w:jc w:val="center"/>
        <w:rPr>
          <w:rFonts w:ascii="Palatino Linotype" w:hAnsi="Palatino Linotype" w:cs="Arial"/>
          <w:b/>
          <w:sz w:val="28"/>
        </w:rPr>
      </w:pPr>
      <w:r w:rsidRPr="00171E2F">
        <w:rPr>
          <w:rFonts w:ascii="Palatino Linotype" w:hAnsi="Palatino Linotype" w:cs="Arial"/>
          <w:b/>
          <w:sz w:val="28"/>
        </w:rPr>
        <w:t xml:space="preserve">C O N S I D E R A N D O </w:t>
      </w:r>
    </w:p>
    <w:p w:rsidR="00171E2F" w:rsidRDefault="00171E2F" w:rsidP="008D0CE2">
      <w:pPr>
        <w:spacing w:before="240" w:line="360" w:lineRule="auto"/>
        <w:jc w:val="both"/>
        <w:rPr>
          <w:rFonts w:ascii="Palatino Linotype" w:hAnsi="Palatino Linotype" w:cs="Arial"/>
          <w:b/>
          <w:sz w:val="28"/>
        </w:rPr>
      </w:pPr>
    </w:p>
    <w:p w:rsidR="008D0CE2" w:rsidRPr="00911081" w:rsidRDefault="008D0CE2" w:rsidP="008D0CE2">
      <w:pPr>
        <w:spacing w:before="240" w:line="360" w:lineRule="auto"/>
        <w:jc w:val="both"/>
        <w:rPr>
          <w:rFonts w:ascii="Palatino Linotype" w:hAnsi="Palatino Linotype" w:cs="Arial"/>
          <w:sz w:val="24"/>
        </w:rPr>
      </w:pPr>
      <w:r w:rsidRPr="00911081">
        <w:rPr>
          <w:rFonts w:ascii="Palatino Linotype" w:hAnsi="Palatino Linotype" w:cs="Arial"/>
          <w:b/>
          <w:sz w:val="28"/>
        </w:rPr>
        <w:lastRenderedPageBreak/>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491627" w:rsidRDefault="008D0CE2" w:rsidP="008D0CE2">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8E6047">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171E2F" w:rsidRDefault="00171E2F" w:rsidP="008D0CE2">
      <w:pPr>
        <w:spacing w:before="240" w:line="360" w:lineRule="auto"/>
        <w:jc w:val="both"/>
        <w:rPr>
          <w:rFonts w:ascii="Palatino Linotype" w:hAnsi="Palatino Linotype" w:cs="Arial"/>
          <w:sz w:val="24"/>
        </w:rPr>
      </w:pPr>
    </w:p>
    <w:p w:rsidR="008D0CE2" w:rsidRDefault="008D0CE2" w:rsidP="008D0CE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8D0CE2" w:rsidRDefault="008D0CE2" w:rsidP="008D0CE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8D0CE2" w:rsidRDefault="008D0CE2" w:rsidP="008D0CE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007D01F2">
        <w:rPr>
          <w:rFonts w:ascii="Palatino Linotype" w:hAnsi="Palatino Linotype" w:cs="Arial"/>
          <w:b/>
          <w:sz w:val="28"/>
          <w:szCs w:val="28"/>
        </w:rPr>
        <w:t xml:space="preserve">De las causas de improcedencia y sobreseimiento. </w:t>
      </w:r>
    </w:p>
    <w:p w:rsidR="008D0CE2" w:rsidRDefault="008D0CE2" w:rsidP="008D0CE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8D0CE2" w:rsidRDefault="008D0CE2" w:rsidP="008D0CE2">
      <w:pPr>
        <w:pStyle w:val="Prrafodelista"/>
        <w:autoSpaceDE w:val="0"/>
        <w:autoSpaceDN w:val="0"/>
        <w:adjustRightInd w:val="0"/>
        <w:spacing w:line="360" w:lineRule="auto"/>
        <w:ind w:left="0"/>
        <w:jc w:val="both"/>
        <w:rPr>
          <w:rFonts w:ascii="Palatino Linotype" w:hAnsi="Palatino Linotype" w:cs="Arial"/>
        </w:rPr>
      </w:pPr>
    </w:p>
    <w:p w:rsidR="008D0CE2" w:rsidRDefault="008D0CE2" w:rsidP="008D0CE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8D0CE2" w:rsidRDefault="008D0CE2" w:rsidP="008D0CE2">
      <w:pPr>
        <w:pStyle w:val="Prrafodelista"/>
        <w:autoSpaceDE w:val="0"/>
        <w:autoSpaceDN w:val="0"/>
        <w:adjustRightInd w:val="0"/>
        <w:spacing w:line="360" w:lineRule="auto"/>
        <w:ind w:left="0"/>
        <w:jc w:val="both"/>
        <w:rPr>
          <w:rFonts w:ascii="Palatino Linotype" w:hAnsi="Palatino Linotype" w:cs="Arial"/>
        </w:rPr>
      </w:pPr>
    </w:p>
    <w:p w:rsidR="008D0CE2" w:rsidRDefault="008D0CE2" w:rsidP="008D0CE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491627" w:rsidRPr="00BB2AE3" w:rsidRDefault="008D0CE2" w:rsidP="00A5168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5168C" w:rsidRPr="009572B3" w:rsidRDefault="00A5168C" w:rsidP="00A5168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7D01F2" w:rsidRPr="001861BC" w:rsidRDefault="007D01F2" w:rsidP="007D01F2">
      <w:pPr>
        <w:tabs>
          <w:tab w:val="left" w:pos="709"/>
        </w:tabs>
        <w:spacing w:line="360" w:lineRule="auto"/>
        <w:jc w:val="both"/>
        <w:rPr>
          <w:rFonts w:ascii="Palatino Linotype" w:hAnsi="Palatino Linotype" w:cs="Arial"/>
          <w:sz w:val="24"/>
          <w:szCs w:val="24"/>
        </w:rPr>
      </w:pPr>
      <w:r w:rsidRPr="001861BC">
        <w:rPr>
          <w:rFonts w:ascii="Palatino Linotype" w:hAnsi="Palatino Linotype" w:cs="Arial"/>
          <w:sz w:val="24"/>
          <w:szCs w:val="24"/>
        </w:rPr>
        <w:t>La Ley de Transparencia de la entidad, en su artículo 192, contempla la figura jurídica del sobresei</w:t>
      </w:r>
      <w:r>
        <w:rPr>
          <w:rFonts w:ascii="Palatino Linotype" w:hAnsi="Palatino Linotype" w:cs="Arial"/>
          <w:sz w:val="24"/>
          <w:szCs w:val="24"/>
        </w:rPr>
        <w:t>miento, y específicamente en su hipótesis inmersa en la fraccion</w:t>
      </w:r>
      <w:r w:rsidRPr="001861BC">
        <w:rPr>
          <w:rFonts w:ascii="Palatino Linotype" w:hAnsi="Palatino Linotype" w:cs="Arial"/>
          <w:sz w:val="24"/>
          <w:szCs w:val="24"/>
        </w:rPr>
        <w:t xml:space="preserve"> V, refieren que se sobreseerá el asunto</w:t>
      </w:r>
      <w:r>
        <w:rPr>
          <w:rFonts w:ascii="Palatino Linotype" w:hAnsi="Palatino Linotype" w:cs="Arial"/>
          <w:sz w:val="24"/>
          <w:szCs w:val="24"/>
        </w:rPr>
        <w:t xml:space="preserve"> cuando por cualquier motivo quede sin materia el recurso.</w:t>
      </w:r>
      <w:r w:rsidRPr="001861BC">
        <w:rPr>
          <w:rFonts w:ascii="Palatino Linotype" w:hAnsi="Palatino Linotype" w:cs="Arial"/>
          <w:sz w:val="24"/>
          <w:szCs w:val="24"/>
        </w:rPr>
        <w:t xml:space="preserve"> </w:t>
      </w:r>
    </w:p>
    <w:p w:rsidR="007D01F2" w:rsidRPr="001861BC" w:rsidRDefault="007D01F2" w:rsidP="007D01F2">
      <w:pPr>
        <w:pStyle w:val="Sinespaciado"/>
        <w:rPr>
          <w:rFonts w:ascii="Palatino Linotype" w:hAnsi="Palatino Linotype" w:cs="Arial"/>
          <w:sz w:val="18"/>
        </w:rPr>
      </w:pPr>
    </w:p>
    <w:p w:rsidR="007D01F2" w:rsidRDefault="007D01F2" w:rsidP="007D01F2">
      <w:pPr>
        <w:tabs>
          <w:tab w:val="left" w:pos="709"/>
        </w:tabs>
        <w:spacing w:line="360" w:lineRule="auto"/>
        <w:jc w:val="both"/>
        <w:rPr>
          <w:rFonts w:ascii="Palatino Linotype" w:hAnsi="Palatino Linotype" w:cs="Arial"/>
          <w:sz w:val="24"/>
          <w:szCs w:val="24"/>
        </w:rPr>
      </w:pPr>
      <w:r w:rsidRPr="001861BC">
        <w:rPr>
          <w:rFonts w:ascii="Palatino Linotype" w:hAnsi="Palatino Linotype" w:cs="Arial"/>
          <w:sz w:val="24"/>
          <w:szCs w:val="24"/>
        </w:rPr>
        <w:lastRenderedPageBreak/>
        <w:t>Bajo esa línea, para el efecto de que quede sin materia el recurso de revisión, es necesario realizar una valoración de la información remitida en informe justificado y determinar si dicha consecuencia se subsume en el pre</w:t>
      </w:r>
      <w:r w:rsidR="00225C42">
        <w:rPr>
          <w:rFonts w:ascii="Palatino Linotype" w:hAnsi="Palatino Linotype" w:cs="Arial"/>
          <w:sz w:val="24"/>
          <w:szCs w:val="24"/>
        </w:rPr>
        <w:t>supuesto procesal que establece la fracción</w:t>
      </w:r>
      <w:r w:rsidRPr="001861BC">
        <w:rPr>
          <w:rFonts w:ascii="Palatino Linotype" w:hAnsi="Palatino Linotype" w:cs="Arial"/>
          <w:sz w:val="24"/>
          <w:szCs w:val="24"/>
        </w:rPr>
        <w:t xml:space="preserve"> 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171E2F" w:rsidRDefault="00171E2F" w:rsidP="00A5168C">
      <w:pPr>
        <w:tabs>
          <w:tab w:val="left" w:pos="709"/>
        </w:tabs>
        <w:spacing w:before="240" w:line="360" w:lineRule="auto"/>
        <w:ind w:right="51"/>
        <w:jc w:val="both"/>
        <w:rPr>
          <w:rFonts w:ascii="Palatino Linotype" w:hAnsi="Palatino Linotype"/>
          <w:sz w:val="24"/>
          <w:szCs w:val="24"/>
        </w:rPr>
      </w:pPr>
    </w:p>
    <w:p w:rsidR="00A5168C" w:rsidRDefault="00A5168C" w:rsidP="00A5168C">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primer término, es de señalar que la particular en su solicitud de información le requirió al </w:t>
      </w:r>
      <w:r w:rsidRPr="00A5168C">
        <w:rPr>
          <w:rFonts w:ascii="Palatino Linotype" w:hAnsi="Palatino Linotype"/>
          <w:sz w:val="24"/>
          <w:szCs w:val="24"/>
        </w:rPr>
        <w:t xml:space="preserve">Ayuntamiento de Naucalpan de Juárez </w:t>
      </w:r>
      <w:r>
        <w:rPr>
          <w:rFonts w:ascii="Palatino Linotype" w:hAnsi="Palatino Linotype"/>
          <w:sz w:val="24"/>
          <w:szCs w:val="24"/>
        </w:rPr>
        <w:t>lo siguiente:</w:t>
      </w:r>
    </w:p>
    <w:p w:rsidR="008275F6" w:rsidRDefault="008275F6" w:rsidP="00D43348">
      <w:pPr>
        <w:pStyle w:val="Prrafodelista"/>
        <w:autoSpaceDE w:val="0"/>
        <w:autoSpaceDN w:val="0"/>
        <w:adjustRightInd w:val="0"/>
        <w:spacing w:before="240" w:after="160" w:line="360" w:lineRule="auto"/>
        <w:ind w:left="567" w:right="900"/>
        <w:jc w:val="both"/>
        <w:rPr>
          <w:rFonts w:ascii="Palatino Linotype" w:hAnsi="Palatino Linotype" w:cs="Arial"/>
          <w:i/>
        </w:rPr>
      </w:pPr>
      <w:r>
        <w:rPr>
          <w:rFonts w:ascii="Palatino Linotype" w:hAnsi="Palatino Linotype" w:cs="Arial"/>
        </w:rPr>
        <w:t>“</w:t>
      </w:r>
      <w:r w:rsidR="00813273" w:rsidRPr="00813273">
        <w:rPr>
          <w:rFonts w:ascii="Palatino Linotype" w:hAnsi="Palatino Linotype" w:cs="Arial"/>
          <w:i/>
          <w:lang w:val="es-MX"/>
        </w:rPr>
        <w:t>Para fines referentes a la investigación y generación de conocimiento, me es necesario conocer las leyes de ingreso de los municipios del estado de México para el año 2018, pues el acceso a los mismos se torna en ocasiones complicado; siendo de esta manera un desacato a las disposiciones de transparencia determinadas. Las caratulas con los montos desglosados me serán suficientes. Lic. C.P. y A.P. Alejandro Aragón</w:t>
      </w:r>
      <w:r w:rsidRPr="008275F6">
        <w:rPr>
          <w:rFonts w:ascii="Palatino Linotype" w:hAnsi="Palatino Linotype" w:cs="Arial"/>
          <w:i/>
        </w:rPr>
        <w:t>”</w:t>
      </w:r>
      <w:r>
        <w:rPr>
          <w:rFonts w:ascii="Palatino Linotype" w:hAnsi="Palatino Linotype" w:cs="Arial"/>
          <w:i/>
        </w:rPr>
        <w:t xml:space="preserve"> Sic.</w:t>
      </w:r>
    </w:p>
    <w:p w:rsidR="00225C42" w:rsidRDefault="00225C42" w:rsidP="008275F6">
      <w:pPr>
        <w:rPr>
          <w:rFonts w:ascii="Palatino Linotype" w:hAnsi="Palatino Linotype"/>
          <w:sz w:val="24"/>
          <w:szCs w:val="24"/>
        </w:rPr>
      </w:pPr>
    </w:p>
    <w:p w:rsidR="008275F6" w:rsidRDefault="008275F6" w:rsidP="00864562">
      <w:pPr>
        <w:jc w:val="both"/>
        <w:rPr>
          <w:rFonts w:ascii="Palatino Linotype" w:hAnsi="Palatino Linotype"/>
          <w:sz w:val="24"/>
          <w:szCs w:val="24"/>
        </w:rPr>
      </w:pPr>
      <w:r>
        <w:rPr>
          <w:rFonts w:ascii="Palatino Linotype" w:hAnsi="Palatino Linotype"/>
          <w:sz w:val="24"/>
          <w:szCs w:val="24"/>
        </w:rPr>
        <w:t>Así pu</w:t>
      </w:r>
      <w:r w:rsidR="00813273">
        <w:rPr>
          <w:rFonts w:ascii="Palatino Linotype" w:hAnsi="Palatino Linotype"/>
          <w:sz w:val="24"/>
          <w:szCs w:val="24"/>
        </w:rPr>
        <w:t>es, de lo peticionado por El</w:t>
      </w:r>
      <w:r>
        <w:rPr>
          <w:rFonts w:ascii="Palatino Linotype" w:hAnsi="Palatino Linotype"/>
          <w:sz w:val="24"/>
          <w:szCs w:val="24"/>
        </w:rPr>
        <w:t xml:space="preserve"> Recurrente, el </w:t>
      </w:r>
      <w:r w:rsidR="0034109D">
        <w:rPr>
          <w:rFonts w:ascii="Palatino Linotype" w:hAnsi="Palatino Linotype"/>
          <w:sz w:val="24"/>
          <w:szCs w:val="24"/>
        </w:rPr>
        <w:t>S</w:t>
      </w:r>
      <w:r>
        <w:rPr>
          <w:rFonts w:ascii="Palatino Linotype" w:hAnsi="Palatino Linotype"/>
          <w:sz w:val="24"/>
          <w:szCs w:val="24"/>
        </w:rPr>
        <w:t xml:space="preserve">ujeto </w:t>
      </w:r>
      <w:r w:rsidR="0034109D">
        <w:rPr>
          <w:rFonts w:ascii="Palatino Linotype" w:hAnsi="Palatino Linotype"/>
          <w:sz w:val="24"/>
          <w:szCs w:val="24"/>
        </w:rPr>
        <w:t>O</w:t>
      </w:r>
      <w:r>
        <w:rPr>
          <w:rFonts w:ascii="Palatino Linotype" w:hAnsi="Palatino Linotype"/>
          <w:sz w:val="24"/>
          <w:szCs w:val="24"/>
        </w:rPr>
        <w:t xml:space="preserve">bligado remitió </w:t>
      </w:r>
      <w:r w:rsidR="0034109D">
        <w:rPr>
          <w:rFonts w:ascii="Palatino Linotype" w:hAnsi="Palatino Linotype"/>
          <w:sz w:val="24"/>
          <w:szCs w:val="24"/>
        </w:rPr>
        <w:t>el siguiente documento</w:t>
      </w:r>
      <w:r>
        <w:rPr>
          <w:rFonts w:ascii="Palatino Linotype" w:hAnsi="Palatino Linotype"/>
          <w:sz w:val="24"/>
          <w:szCs w:val="24"/>
        </w:rPr>
        <w:t xml:space="preserve">: </w:t>
      </w:r>
    </w:p>
    <w:p w:rsidR="00784B99" w:rsidRDefault="00784B99" w:rsidP="008275F6">
      <w:pPr>
        <w:rPr>
          <w:rFonts w:ascii="Palatino Linotype" w:hAnsi="Palatino Linotype"/>
          <w:sz w:val="24"/>
          <w:szCs w:val="24"/>
        </w:rPr>
      </w:pPr>
    </w:p>
    <w:p w:rsidR="008275F6" w:rsidRPr="003C776B" w:rsidRDefault="003025A2" w:rsidP="00765856">
      <w:pPr>
        <w:spacing w:line="360" w:lineRule="auto"/>
        <w:ind w:left="708" w:hanging="708"/>
        <w:jc w:val="both"/>
        <w:rPr>
          <w:rFonts w:ascii="Palatino Linotype" w:hAnsi="Palatino Linotype"/>
          <w:sz w:val="24"/>
          <w:szCs w:val="24"/>
        </w:rPr>
      </w:pPr>
      <w:r w:rsidRPr="003025A2">
        <w:rPr>
          <w:rFonts w:ascii="Palatino Linotype" w:hAnsi="Palatino Linotype"/>
          <w:b/>
          <w:sz w:val="24"/>
          <w:lang w:val="es-ES" w:eastAsia="es-ES"/>
        </w:rPr>
        <w:t>“CEJT20180807_11102272.pdf”</w:t>
      </w:r>
      <w:r w:rsidR="00741DCA">
        <w:rPr>
          <w:rFonts w:ascii="Palatino Linotype" w:hAnsi="Palatino Linotype"/>
          <w:b/>
          <w:sz w:val="24"/>
          <w:lang w:val="es-ES" w:eastAsia="es-ES"/>
        </w:rPr>
        <w:t xml:space="preserve">: </w:t>
      </w:r>
      <w:r>
        <w:rPr>
          <w:rFonts w:ascii="Palatino Linotype" w:hAnsi="Palatino Linotype"/>
          <w:sz w:val="24"/>
          <w:lang w:val="es-ES" w:eastAsia="es-ES"/>
        </w:rPr>
        <w:t>Se remite</w:t>
      </w:r>
      <w:r w:rsidR="007360D7">
        <w:rPr>
          <w:rFonts w:ascii="Palatino Linotype" w:hAnsi="Palatino Linotype"/>
          <w:sz w:val="24"/>
          <w:lang w:val="es-ES" w:eastAsia="es-ES"/>
        </w:rPr>
        <w:t xml:space="preserve"> el formato </w:t>
      </w:r>
      <w:r w:rsidR="00BB2F7C">
        <w:rPr>
          <w:rFonts w:ascii="Palatino Linotype" w:hAnsi="Palatino Linotype"/>
          <w:bCs/>
          <w:sz w:val="24"/>
          <w:lang w:eastAsia="es-ES"/>
        </w:rPr>
        <w:t>PbRM-</w:t>
      </w:r>
      <w:r w:rsidR="007360D7" w:rsidRPr="007360D7">
        <w:rPr>
          <w:rFonts w:ascii="Palatino Linotype" w:hAnsi="Palatino Linotype"/>
          <w:bCs/>
          <w:sz w:val="24"/>
          <w:lang w:eastAsia="es-ES"/>
        </w:rPr>
        <w:t>03a</w:t>
      </w:r>
      <w:r>
        <w:rPr>
          <w:rFonts w:ascii="Palatino Linotype" w:hAnsi="Palatino Linotype"/>
          <w:sz w:val="24"/>
          <w:lang w:val="es-ES" w:eastAsia="es-ES"/>
        </w:rPr>
        <w:t xml:space="preserve"> </w:t>
      </w:r>
      <w:r w:rsidR="007236FF">
        <w:rPr>
          <w:rFonts w:ascii="Palatino Linotype" w:hAnsi="Palatino Linotype"/>
          <w:sz w:val="24"/>
          <w:lang w:val="es-ES" w:eastAsia="es-ES"/>
        </w:rPr>
        <w:t>referente al</w:t>
      </w:r>
      <w:r w:rsidR="00BB2F7C">
        <w:rPr>
          <w:rFonts w:ascii="Palatino Linotype" w:hAnsi="Palatino Linotype"/>
          <w:sz w:val="24"/>
          <w:lang w:val="es-ES" w:eastAsia="es-ES"/>
        </w:rPr>
        <w:t xml:space="preserve"> </w:t>
      </w:r>
      <w:r w:rsidR="007360D7">
        <w:rPr>
          <w:rFonts w:ascii="Palatino Linotype" w:hAnsi="Palatino Linotype"/>
          <w:sz w:val="24"/>
          <w:lang w:val="es-ES" w:eastAsia="es-ES"/>
        </w:rPr>
        <w:t>P</w:t>
      </w:r>
      <w:r>
        <w:rPr>
          <w:rFonts w:ascii="Palatino Linotype" w:hAnsi="Palatino Linotype"/>
          <w:sz w:val="24"/>
          <w:lang w:val="es-ES" w:eastAsia="es-ES"/>
        </w:rPr>
        <w:t xml:space="preserve">resupuesto de </w:t>
      </w:r>
      <w:r w:rsidR="007360D7">
        <w:rPr>
          <w:rFonts w:ascii="Palatino Linotype" w:hAnsi="Palatino Linotype"/>
          <w:sz w:val="24"/>
          <w:lang w:val="es-ES" w:eastAsia="es-ES"/>
        </w:rPr>
        <w:t>I</w:t>
      </w:r>
      <w:r>
        <w:rPr>
          <w:rFonts w:ascii="Palatino Linotype" w:hAnsi="Palatino Linotype"/>
          <w:sz w:val="24"/>
          <w:lang w:val="es-ES" w:eastAsia="es-ES"/>
        </w:rPr>
        <w:t xml:space="preserve">ngresos </w:t>
      </w:r>
      <w:r w:rsidR="007360D7">
        <w:rPr>
          <w:rFonts w:ascii="Palatino Linotype" w:hAnsi="Palatino Linotype"/>
          <w:sz w:val="24"/>
          <w:lang w:val="es-ES" w:eastAsia="es-ES"/>
        </w:rPr>
        <w:t>D</w:t>
      </w:r>
      <w:r>
        <w:rPr>
          <w:rFonts w:ascii="Palatino Linotype" w:hAnsi="Palatino Linotype"/>
          <w:sz w:val="24"/>
          <w:lang w:val="es-ES" w:eastAsia="es-ES"/>
        </w:rPr>
        <w:t>etallado</w:t>
      </w:r>
      <w:r w:rsidR="00BB2F7C">
        <w:rPr>
          <w:rFonts w:ascii="Palatino Linotype" w:hAnsi="Palatino Linotype"/>
          <w:sz w:val="24"/>
          <w:lang w:val="es-ES" w:eastAsia="es-ES"/>
        </w:rPr>
        <w:t xml:space="preserve"> del periodo</w:t>
      </w:r>
      <w:r>
        <w:rPr>
          <w:rFonts w:ascii="Palatino Linotype" w:hAnsi="Palatino Linotype"/>
          <w:sz w:val="24"/>
          <w:lang w:val="es-ES" w:eastAsia="es-ES"/>
        </w:rPr>
        <w:t xml:space="preserve"> </w:t>
      </w:r>
      <w:r w:rsidR="001349D7">
        <w:rPr>
          <w:rFonts w:ascii="Palatino Linotype" w:hAnsi="Palatino Linotype"/>
          <w:sz w:val="24"/>
          <w:lang w:val="es-ES" w:eastAsia="es-ES"/>
        </w:rPr>
        <w:t xml:space="preserve">del primero de enero al treinta y </w:t>
      </w:r>
      <w:r>
        <w:rPr>
          <w:rFonts w:ascii="Palatino Linotype" w:hAnsi="Palatino Linotype"/>
          <w:sz w:val="24"/>
          <w:lang w:val="es-ES" w:eastAsia="es-ES"/>
        </w:rPr>
        <w:t xml:space="preserve">uno de diciembre de dos mil </w:t>
      </w:r>
      <w:r w:rsidR="00765856">
        <w:rPr>
          <w:rFonts w:ascii="Palatino Linotype" w:hAnsi="Palatino Linotype"/>
          <w:sz w:val="24"/>
          <w:lang w:val="es-ES" w:eastAsia="es-ES"/>
        </w:rPr>
        <w:t>dieciocho,</w:t>
      </w:r>
      <w:r w:rsidR="007236FF">
        <w:rPr>
          <w:rFonts w:ascii="Palatino Linotype" w:hAnsi="Palatino Linotype"/>
          <w:sz w:val="24"/>
          <w:lang w:val="es-ES" w:eastAsia="es-ES"/>
        </w:rPr>
        <w:t xml:space="preserve"> que es </w:t>
      </w:r>
      <w:r w:rsidR="00BB2F7C">
        <w:rPr>
          <w:rFonts w:ascii="Palatino Linotype" w:hAnsi="Palatino Linotype"/>
          <w:sz w:val="24"/>
          <w:lang w:val="es-ES" w:eastAsia="es-ES"/>
        </w:rPr>
        <w:t xml:space="preserve"> remitido al Órgano Superior </w:t>
      </w:r>
      <w:r w:rsidR="00BB2F7C">
        <w:rPr>
          <w:rFonts w:ascii="Palatino Linotype" w:hAnsi="Palatino Linotype"/>
          <w:sz w:val="24"/>
          <w:lang w:val="es-ES" w:eastAsia="es-ES"/>
        </w:rPr>
        <w:lastRenderedPageBreak/>
        <w:t>de Fisc</w:t>
      </w:r>
      <w:r w:rsidR="007B244D">
        <w:rPr>
          <w:rFonts w:ascii="Palatino Linotype" w:hAnsi="Palatino Linotype"/>
          <w:sz w:val="24"/>
          <w:lang w:val="es-ES" w:eastAsia="es-ES"/>
        </w:rPr>
        <w:t xml:space="preserve">alización del Estado de México por parte del Ayuntamiento de Naucalpan de Juárez. </w:t>
      </w:r>
    </w:p>
    <w:p w:rsidR="001D5AD2" w:rsidRPr="003C776B" w:rsidRDefault="001D5AD2" w:rsidP="00784B99">
      <w:pPr>
        <w:spacing w:line="360" w:lineRule="auto"/>
        <w:jc w:val="both"/>
        <w:rPr>
          <w:rFonts w:ascii="Palatino Linotype" w:hAnsi="Palatino Linotype"/>
          <w:sz w:val="24"/>
          <w:szCs w:val="24"/>
        </w:rPr>
      </w:pPr>
    </w:p>
    <w:p w:rsidR="00F67BCB" w:rsidRDefault="003C776B" w:rsidP="00784B99">
      <w:pPr>
        <w:spacing w:line="360" w:lineRule="auto"/>
        <w:jc w:val="both"/>
        <w:rPr>
          <w:rFonts w:ascii="Palatino Linotype" w:hAnsi="Palatino Linotype"/>
          <w:sz w:val="24"/>
          <w:szCs w:val="24"/>
        </w:rPr>
      </w:pPr>
      <w:r w:rsidRPr="003C776B">
        <w:rPr>
          <w:rFonts w:ascii="Palatino Linotype" w:hAnsi="Palatino Linotype"/>
          <w:sz w:val="24"/>
          <w:szCs w:val="24"/>
        </w:rPr>
        <w:t xml:space="preserve">Ahora bien, inconforme con la respuesta emitida por el Sujeto Obligado, </w:t>
      </w:r>
      <w:r w:rsidR="00BB2F7C">
        <w:rPr>
          <w:rFonts w:ascii="Palatino Linotype" w:hAnsi="Palatino Linotype"/>
          <w:sz w:val="24"/>
          <w:szCs w:val="24"/>
        </w:rPr>
        <w:t>El</w:t>
      </w:r>
      <w:r w:rsidRPr="003C776B">
        <w:rPr>
          <w:rFonts w:ascii="Palatino Linotype" w:hAnsi="Palatino Linotype"/>
          <w:sz w:val="24"/>
          <w:szCs w:val="24"/>
        </w:rPr>
        <w:t xml:space="preserve"> Recurrente </w:t>
      </w:r>
      <w:r w:rsidR="00F67BCB">
        <w:rPr>
          <w:rFonts w:ascii="Palatino Linotype" w:hAnsi="Palatino Linotype"/>
          <w:sz w:val="24"/>
          <w:szCs w:val="24"/>
        </w:rPr>
        <w:t xml:space="preserve">presentó como acto impugnado y como razones y motivos de inconformidad, textualmente, lo siguiente; </w:t>
      </w:r>
    </w:p>
    <w:p w:rsidR="00F67BCB" w:rsidRDefault="00F67BCB" w:rsidP="00864562">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F67BCB" w:rsidRPr="00BB4CB5" w:rsidRDefault="00F67BCB" w:rsidP="00864562">
      <w:pPr>
        <w:spacing w:line="360" w:lineRule="auto"/>
        <w:ind w:left="851" w:right="850"/>
        <w:jc w:val="both"/>
        <w:rPr>
          <w:rFonts w:ascii="Palatino Linotype" w:hAnsi="Palatino Linotype"/>
          <w:i/>
          <w:color w:val="000000"/>
        </w:rPr>
      </w:pPr>
      <w:r w:rsidRPr="00A435E2">
        <w:rPr>
          <w:rFonts w:ascii="Palatino Linotype" w:hAnsi="Palatino Linotype"/>
          <w:i/>
          <w:color w:val="000000"/>
        </w:rPr>
        <w:t>“</w:t>
      </w:r>
      <w:r w:rsidRPr="00EC7A6A">
        <w:rPr>
          <w:rFonts w:ascii="Palatino Linotype" w:hAnsi="Palatino Linotype"/>
          <w:i/>
          <w:color w:val="000000"/>
        </w:rPr>
        <w:t>Folio de la solicitud: 00153/ZUMPANGO/IP/2018</w:t>
      </w:r>
      <w:r w:rsidRPr="00875499">
        <w:rPr>
          <w:rFonts w:ascii="Palatino Linotype" w:hAnsi="Palatino Linotype"/>
          <w:i/>
          <w:color w:val="000000"/>
        </w:rPr>
        <w:t>"</w:t>
      </w:r>
      <w:r w:rsidRPr="00A435E2">
        <w:rPr>
          <w:rFonts w:ascii="Palatino Linotype" w:hAnsi="Palatino Linotype"/>
          <w:i/>
          <w:color w:val="000000"/>
        </w:rPr>
        <w:t>[sic]</w:t>
      </w:r>
    </w:p>
    <w:p w:rsidR="00F67BCB" w:rsidRDefault="00F67BCB" w:rsidP="00F67BCB">
      <w:pPr>
        <w:spacing w:line="360" w:lineRule="auto"/>
        <w:jc w:val="both"/>
        <w:rPr>
          <w:rFonts w:ascii="Palatino Linotype" w:hAnsi="Palatino Linotype" w:cs="Arial"/>
          <w:b/>
          <w:sz w:val="24"/>
        </w:rPr>
      </w:pPr>
    </w:p>
    <w:p w:rsidR="00F67BCB" w:rsidRDefault="00F67BCB" w:rsidP="00F67BCB">
      <w:pPr>
        <w:spacing w:line="360" w:lineRule="auto"/>
        <w:jc w:val="both"/>
        <w:rPr>
          <w:rFonts w:ascii="Palatino Linotype" w:hAnsi="Palatino Linotype"/>
          <w:sz w:val="24"/>
          <w:szCs w:val="24"/>
        </w:rPr>
      </w:pPr>
      <w:r>
        <w:rPr>
          <w:rFonts w:ascii="Palatino Linotype" w:hAnsi="Palatino Linotype" w:cs="Arial"/>
          <w:b/>
          <w:sz w:val="24"/>
        </w:rPr>
        <w:t>Razones o Motivos de Inconformidad</w:t>
      </w:r>
      <w:r>
        <w:rPr>
          <w:rFonts w:ascii="Palatino Linotype" w:hAnsi="Palatino Linotype" w:cs="Arial"/>
          <w:sz w:val="24"/>
        </w:rPr>
        <w:t>:</w:t>
      </w:r>
    </w:p>
    <w:p w:rsidR="003C776B" w:rsidRPr="00784B99" w:rsidRDefault="003C776B" w:rsidP="00F67BCB">
      <w:pPr>
        <w:spacing w:line="360" w:lineRule="auto"/>
        <w:ind w:left="567" w:right="758"/>
        <w:jc w:val="both"/>
        <w:rPr>
          <w:rFonts w:ascii="Palatino Linotype" w:hAnsi="Palatino Linotype"/>
        </w:rPr>
      </w:pPr>
      <w:r w:rsidRPr="003C776B">
        <w:rPr>
          <w:rFonts w:ascii="Palatino Linotype" w:hAnsi="Palatino Linotype"/>
          <w:i/>
        </w:rPr>
        <w:t>“</w:t>
      </w:r>
      <w:r w:rsidR="005C75BE" w:rsidRPr="005C75BE">
        <w:rPr>
          <w:rFonts w:ascii="Palatino Linotype" w:hAnsi="Palatino Linotype"/>
          <w:i/>
        </w:rPr>
        <w:t xml:space="preserve">Debido a la respuesta que busca orientar el sentido de la petición de una forma errada, me permito mostrar mi inconformidad y; a su vez, explicar de manera más detallada lo requerido. Solicito La Ley de Ingresos correspondiente al municipio de Zumpango, México para el ejercicio fiscal 2018. Esto en virtud de que a pesar de que no fue sometida a consideración una iniciativa de ley por parte del congreso, SI EXISTE UNA CARATULA DETALLADA de los ingresos por partida que el municipio percibirá de forma anual, la cual, a pesar de haber sido publicada de forma parcial en la Gaceta de Gobierno con número 118 de fecha 15 de diciembre del año 2017, DEBE EXISTIR, pues al tratarse de dinero público es obligación de las unidades de transparencia contar con una versión pública de dicho documento. La totalidad de los ingresos y las partidas de donde provienen es la información que requiero. Ejerciendo mi derecho al acceso a la información pública y tomando como base el artículo 134 CONSTITUCIÓN POLÍTICA DE LOS ESTADOS UNIDOS MEXICANOS, así como la LEY FEDERAL DE TRANSPARENCIA Y ACCESO A LA </w:t>
      </w:r>
      <w:r w:rsidR="005C75BE" w:rsidRPr="005C75BE">
        <w:rPr>
          <w:rFonts w:ascii="Palatino Linotype" w:hAnsi="Palatino Linotype"/>
          <w:i/>
        </w:rPr>
        <w:lastRenderedPageBreak/>
        <w:t>INFORMACIÓN PÚBLICA GUBERNAMENTAL, en adelante la ley me permito realizar la siguiente petición: Requiero la versión pública de la Ley de Ingresos para el ejercicio fiscal 2018 completa del MUNICIPIO DE ZUMPANGO, tomando en cuenta que dicho documento se deberá encontrar testado, completo, actualizado, mostrando cantidades desglosadas y totales además de ser legible según el artículo 118 de la ley. En ese sentido, no deberá omitirse información prevista en la ley artículo 120 de la ley, así como en los sujetos obligados de la misma determina. Cumpliendo con los requisitos que el artículo 125 que la ley plasma y al no encontrarme en ninguno de los supuestos que el artículo 14 que de la misma ley emanan, hago válido mi derecho a la información pública.</w:t>
      </w:r>
      <w:r w:rsidRPr="003C776B">
        <w:rPr>
          <w:rFonts w:ascii="Palatino Linotype" w:hAnsi="Palatino Linotype"/>
          <w:i/>
          <w:color w:val="000000"/>
        </w:rPr>
        <w:t>” Sic</w:t>
      </w:r>
    </w:p>
    <w:p w:rsidR="005C75BE" w:rsidRDefault="005C75BE" w:rsidP="003C1809">
      <w:pPr>
        <w:spacing w:line="360" w:lineRule="auto"/>
        <w:jc w:val="both"/>
        <w:rPr>
          <w:rFonts w:ascii="Palatino Linotype" w:hAnsi="Palatino Linotype"/>
          <w:sz w:val="24"/>
          <w:lang w:val="es-ES" w:eastAsia="es-ES"/>
        </w:rPr>
      </w:pPr>
    </w:p>
    <w:p w:rsidR="002F1783" w:rsidRDefault="002F1783" w:rsidP="003C1809">
      <w:pPr>
        <w:spacing w:line="360" w:lineRule="auto"/>
        <w:jc w:val="both"/>
        <w:rPr>
          <w:rFonts w:ascii="Palatino Linotype" w:hAnsi="Palatino Linotype"/>
          <w:sz w:val="24"/>
          <w:lang w:val="es-ES" w:eastAsia="es-ES"/>
        </w:rPr>
      </w:pPr>
      <w:r>
        <w:rPr>
          <w:rFonts w:ascii="Palatino Linotype" w:hAnsi="Palatino Linotype"/>
          <w:sz w:val="24"/>
          <w:lang w:val="es-ES" w:eastAsia="es-ES"/>
        </w:rPr>
        <w:t xml:space="preserve">Ante tales argumentos, y una vez analizadas las </w:t>
      </w:r>
      <w:r w:rsidR="007B244D">
        <w:rPr>
          <w:rFonts w:ascii="Palatino Linotype" w:hAnsi="Palatino Linotype"/>
          <w:sz w:val="24"/>
          <w:lang w:val="es-ES" w:eastAsia="es-ES"/>
        </w:rPr>
        <w:t>constancias</w:t>
      </w:r>
      <w:r>
        <w:rPr>
          <w:rFonts w:ascii="Palatino Linotype" w:hAnsi="Palatino Linotype"/>
          <w:sz w:val="24"/>
          <w:lang w:val="es-ES" w:eastAsia="es-ES"/>
        </w:rPr>
        <w:t xml:space="preserve"> que integran el expediente electrónico del SAIMEX, </w:t>
      </w:r>
      <w:r w:rsidR="00977E5A">
        <w:rPr>
          <w:rFonts w:ascii="Palatino Linotype" w:hAnsi="Palatino Linotype"/>
          <w:sz w:val="24"/>
          <w:lang w:val="es-ES" w:eastAsia="es-ES"/>
        </w:rPr>
        <w:t xml:space="preserve">se advierte que el presente recurso de revisión es improcedente por las consideraciones de hecho y derecho siguientes: </w:t>
      </w:r>
    </w:p>
    <w:p w:rsidR="007B244D" w:rsidRDefault="007B244D" w:rsidP="003C1809">
      <w:pPr>
        <w:spacing w:line="360" w:lineRule="auto"/>
        <w:jc w:val="both"/>
        <w:rPr>
          <w:rFonts w:ascii="Palatino Linotype" w:hAnsi="Palatino Linotype"/>
          <w:sz w:val="24"/>
          <w:lang w:val="es-ES" w:eastAsia="es-ES"/>
        </w:rPr>
      </w:pPr>
    </w:p>
    <w:p w:rsidR="00977E5A" w:rsidRDefault="00977E5A" w:rsidP="003C1809">
      <w:pPr>
        <w:spacing w:line="360" w:lineRule="auto"/>
        <w:jc w:val="both"/>
        <w:rPr>
          <w:rFonts w:ascii="Palatino Linotype" w:hAnsi="Palatino Linotype"/>
          <w:sz w:val="24"/>
          <w:lang w:val="es-ES" w:eastAsia="es-ES"/>
        </w:rPr>
      </w:pPr>
      <w:r>
        <w:rPr>
          <w:rFonts w:ascii="Palatino Linotype" w:hAnsi="Palatino Linotype"/>
          <w:sz w:val="24"/>
          <w:lang w:val="es-ES" w:eastAsia="es-ES"/>
        </w:rPr>
        <w:t xml:space="preserve">Es deber recordar que el hoy Recurrente solicitó textualmente lo siguiente: </w:t>
      </w:r>
    </w:p>
    <w:p w:rsidR="00977E5A" w:rsidRDefault="00977E5A" w:rsidP="00977E5A">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Pr="00A60C54">
        <w:rPr>
          <w:rFonts w:ascii="Palatino Linotype" w:hAnsi="Palatino Linotype"/>
          <w:i/>
          <w:color w:val="000000"/>
        </w:rPr>
        <w:t>Para fines referentes a la investigación y generación de conocimiento, me es necesario conocer las leyes de ingreso de los municipios del estado de México para el año 2018, pues el acceso a los mismos se torna en ocasiones complicado; siendo de esta manera un desacato a las disposiciones de transparencia determinadas. Las caratulas con los montos desglosados me serán suficientes. Lic. C.P. y A.P. Alejandro Aragón</w:t>
      </w:r>
      <w:r w:rsidRPr="00DE246E">
        <w:rPr>
          <w:rFonts w:ascii="Palatino Linotype" w:eastAsia="Times New Roman" w:hAnsi="Palatino Linotype" w:cs="Times New Roman"/>
          <w:i/>
          <w:lang w:val="es-ES_tradnl" w:eastAsia="es-ES"/>
        </w:rPr>
        <w:t>” [Sic]</w:t>
      </w:r>
    </w:p>
    <w:p w:rsidR="007B244D" w:rsidRPr="00DE246E" w:rsidRDefault="007B244D" w:rsidP="00977E5A">
      <w:pPr>
        <w:ind w:left="851" w:right="850"/>
        <w:jc w:val="both"/>
        <w:rPr>
          <w:rFonts w:ascii="Palatino Linotype" w:eastAsia="Times New Roman" w:hAnsi="Palatino Linotype" w:cs="Times New Roman"/>
          <w:i/>
          <w:lang w:val="es-ES_tradnl" w:eastAsia="es-ES"/>
        </w:rPr>
      </w:pPr>
    </w:p>
    <w:p w:rsidR="00977E5A" w:rsidRDefault="00977E5A" w:rsidP="003C1809">
      <w:pPr>
        <w:spacing w:line="360" w:lineRule="auto"/>
        <w:jc w:val="both"/>
        <w:rPr>
          <w:rFonts w:ascii="Palatino Linotype" w:hAnsi="Palatino Linotype"/>
          <w:sz w:val="24"/>
          <w:lang w:val="es-ES" w:eastAsia="es-ES"/>
        </w:rPr>
      </w:pPr>
      <w:r>
        <w:rPr>
          <w:rFonts w:ascii="Palatino Linotype" w:hAnsi="Palatino Linotype"/>
          <w:sz w:val="24"/>
          <w:lang w:val="es-ES" w:eastAsia="es-ES"/>
        </w:rPr>
        <w:t xml:space="preserve">Requerimiento que corresponde a la solicitud de acceso a la información del Ayuntamiento de Naucalpan de Juárez, como se advierte en la misma; </w:t>
      </w:r>
    </w:p>
    <w:p w:rsidR="002F1783" w:rsidRDefault="001B07BE" w:rsidP="003C1809">
      <w:pPr>
        <w:spacing w:line="360" w:lineRule="auto"/>
        <w:jc w:val="both"/>
        <w:rPr>
          <w:rFonts w:ascii="Palatino Linotype" w:hAnsi="Palatino Linotype"/>
          <w:sz w:val="24"/>
          <w:lang w:val="es-ES" w:eastAsia="es-ES"/>
        </w:rPr>
      </w:pPr>
      <w:r>
        <w:rPr>
          <w:noProof/>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1996440</wp:posOffset>
                </wp:positionH>
                <wp:positionV relativeFrom="paragraph">
                  <wp:posOffset>1579880</wp:posOffset>
                </wp:positionV>
                <wp:extent cx="1657350" cy="21907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1657350" cy="2190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C1A67" id="Rectángulo 5" o:spid="_x0000_s1026" style="position:absolute;margin-left:157.2pt;margin-top:124.4pt;width:130.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" filled="f" strokecolor="red" strokeweight="2.25pt"/>
            </w:pict>
          </mc:Fallback>
        </mc:AlternateContent>
      </w:r>
      <w:r w:rsidR="00CB09CD">
        <w:rPr>
          <w:rFonts w:ascii="Palatino Linotype" w:hAnsi="Palatino Linotype"/>
          <w:noProof/>
          <w:sz w:val="24"/>
          <w:lang w:eastAsia="es-MX"/>
        </w:rPr>
        <w:drawing>
          <wp:inline distT="0" distB="0" distL="0" distR="0">
            <wp:extent cx="5608955" cy="382651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955" cy="3826510"/>
                    </a:xfrm>
                    <a:prstGeom prst="rect">
                      <a:avLst/>
                    </a:prstGeom>
                    <a:noFill/>
                    <a:ln>
                      <a:noFill/>
                    </a:ln>
                  </pic:spPr>
                </pic:pic>
              </a:graphicData>
            </a:graphic>
          </wp:inline>
        </w:drawing>
      </w:r>
      <w:bookmarkStart w:id="0" w:name="_GoBack"/>
      <w:bookmarkEnd w:id="0"/>
    </w:p>
    <w:p w:rsidR="002F1783" w:rsidRDefault="002F1783" w:rsidP="003C1809">
      <w:pPr>
        <w:spacing w:line="360" w:lineRule="auto"/>
        <w:jc w:val="both"/>
        <w:rPr>
          <w:rFonts w:ascii="Palatino Linotype" w:hAnsi="Palatino Linotype"/>
          <w:sz w:val="24"/>
          <w:lang w:val="es-ES" w:eastAsia="es-ES"/>
        </w:rPr>
      </w:pPr>
    </w:p>
    <w:p w:rsidR="00275B2E" w:rsidRDefault="00275B2E" w:rsidP="003C1809">
      <w:pPr>
        <w:spacing w:line="360" w:lineRule="auto"/>
        <w:jc w:val="both"/>
        <w:rPr>
          <w:rFonts w:ascii="Palatino Linotype" w:hAnsi="Palatino Linotype"/>
          <w:sz w:val="24"/>
          <w:lang w:val="es-ES" w:eastAsia="es-ES"/>
        </w:rPr>
      </w:pPr>
      <w:r>
        <w:rPr>
          <w:rFonts w:ascii="Palatino Linotype" w:hAnsi="Palatino Linotype"/>
          <w:sz w:val="24"/>
          <w:lang w:val="es-ES" w:eastAsia="es-ES"/>
        </w:rPr>
        <w:t xml:space="preserve">Ahora bien, el acto impugnado y las razones o motivos de inconformidad presentados por el particular hacen alusión a una solicitud y a un Sujeto Obligado diferentes al que hoy nos ocupa. </w:t>
      </w:r>
    </w:p>
    <w:p w:rsidR="00275B2E" w:rsidRDefault="00275B2E" w:rsidP="003C1809">
      <w:pPr>
        <w:spacing w:line="360" w:lineRule="auto"/>
        <w:jc w:val="both"/>
        <w:rPr>
          <w:rFonts w:ascii="Palatino Linotype" w:hAnsi="Palatino Linotype"/>
          <w:sz w:val="24"/>
          <w:lang w:val="es-ES" w:eastAsia="es-ES"/>
        </w:rPr>
      </w:pPr>
      <w:r>
        <w:rPr>
          <w:rFonts w:ascii="Palatino Linotype" w:hAnsi="Palatino Linotype"/>
          <w:sz w:val="24"/>
          <w:lang w:val="es-ES" w:eastAsia="es-ES"/>
        </w:rPr>
        <w:t xml:space="preserve">Acto impugnado: </w:t>
      </w:r>
    </w:p>
    <w:p w:rsidR="00275B2E" w:rsidRPr="00BB4CB5" w:rsidRDefault="00275B2E" w:rsidP="00275B2E">
      <w:pPr>
        <w:ind w:left="851" w:right="850"/>
        <w:jc w:val="both"/>
        <w:rPr>
          <w:rFonts w:ascii="Palatino Linotype" w:hAnsi="Palatino Linotype"/>
          <w:i/>
          <w:color w:val="000000"/>
        </w:rPr>
      </w:pPr>
      <w:r w:rsidRPr="00275B2E">
        <w:rPr>
          <w:rFonts w:ascii="Palatino Linotype" w:hAnsi="Palatino Linotype"/>
          <w:b/>
          <w:i/>
          <w:color w:val="000000"/>
        </w:rPr>
        <w:t>“Folio de la solicitud: 00153/ZUMPANGO/IP/2018"</w:t>
      </w:r>
      <w:r>
        <w:rPr>
          <w:rFonts w:ascii="Palatino Linotype" w:hAnsi="Palatino Linotype"/>
          <w:b/>
          <w:i/>
          <w:color w:val="000000"/>
        </w:rPr>
        <w:t xml:space="preserve">  </w:t>
      </w:r>
      <w:r w:rsidRPr="00A435E2">
        <w:rPr>
          <w:rFonts w:ascii="Palatino Linotype" w:hAnsi="Palatino Linotype"/>
          <w:i/>
          <w:color w:val="000000"/>
        </w:rPr>
        <w:t>[sic]</w:t>
      </w:r>
    </w:p>
    <w:p w:rsidR="00975805" w:rsidRDefault="00975805" w:rsidP="00A95246">
      <w:pPr>
        <w:spacing w:before="240" w:after="240" w:line="360" w:lineRule="auto"/>
        <w:jc w:val="both"/>
        <w:rPr>
          <w:rFonts w:ascii="Palatino Linotype" w:hAnsi="Palatino Linotype"/>
        </w:rPr>
      </w:pPr>
    </w:p>
    <w:p w:rsidR="00A95246" w:rsidRPr="00171E2F" w:rsidRDefault="00A95246" w:rsidP="00A95246">
      <w:pPr>
        <w:spacing w:before="240" w:after="240" w:line="360" w:lineRule="auto"/>
        <w:jc w:val="both"/>
        <w:rPr>
          <w:rFonts w:ascii="Palatino Linotype" w:hAnsi="Palatino Linotype"/>
          <w:sz w:val="24"/>
        </w:rPr>
      </w:pPr>
      <w:r w:rsidRPr="00171E2F">
        <w:rPr>
          <w:rFonts w:ascii="Palatino Linotype" w:hAnsi="Palatino Linotype"/>
          <w:sz w:val="24"/>
        </w:rPr>
        <w:t xml:space="preserve">Así, al realizar el análisis minucioso de las constancias que integran el SAIMEX se advierte que el recurrente, se </w:t>
      </w:r>
      <w:r w:rsidR="00B97E87" w:rsidRPr="00171E2F">
        <w:rPr>
          <w:rFonts w:ascii="Palatino Linotype" w:hAnsi="Palatino Linotype"/>
          <w:sz w:val="24"/>
        </w:rPr>
        <w:t xml:space="preserve"> adolece </w:t>
      </w:r>
      <w:r w:rsidRPr="00171E2F">
        <w:rPr>
          <w:rFonts w:ascii="Palatino Linotype" w:hAnsi="Palatino Linotype"/>
          <w:sz w:val="24"/>
        </w:rPr>
        <w:t>sobre la respuesta emitida a la solicitud de información número</w:t>
      </w:r>
      <w:r w:rsidR="00B97E87" w:rsidRPr="00171E2F">
        <w:rPr>
          <w:rFonts w:ascii="Palatino Linotype" w:hAnsi="Palatino Linotype"/>
          <w:sz w:val="24"/>
        </w:rPr>
        <w:t xml:space="preserve"> </w:t>
      </w:r>
      <w:r w:rsidR="00B97E87" w:rsidRPr="00171E2F">
        <w:rPr>
          <w:rFonts w:ascii="Palatino Linotype" w:hAnsi="Palatino Linotype"/>
          <w:b/>
          <w:i/>
          <w:color w:val="000000"/>
          <w:sz w:val="24"/>
        </w:rPr>
        <w:t>00153/ZUMPANGO/IP/2018</w:t>
      </w:r>
      <w:r w:rsidRPr="00171E2F">
        <w:rPr>
          <w:rFonts w:ascii="Palatino Linotype" w:hAnsi="Palatino Linotype"/>
          <w:sz w:val="24"/>
        </w:rPr>
        <w:t>,</w:t>
      </w:r>
      <w:r w:rsidR="00B97E87" w:rsidRPr="00171E2F">
        <w:rPr>
          <w:rFonts w:ascii="Palatino Linotype" w:hAnsi="Palatino Linotype"/>
          <w:sz w:val="24"/>
        </w:rPr>
        <w:t xml:space="preserve"> y </w:t>
      </w:r>
      <w:r w:rsidRPr="00171E2F">
        <w:rPr>
          <w:rFonts w:ascii="Palatino Linotype" w:hAnsi="Palatino Linotype"/>
          <w:sz w:val="24"/>
        </w:rPr>
        <w:t xml:space="preserve">los argumentos esgrimidos de </w:t>
      </w:r>
      <w:r w:rsidRPr="00171E2F">
        <w:rPr>
          <w:rFonts w:ascii="Palatino Linotype" w:hAnsi="Palatino Linotype"/>
          <w:sz w:val="24"/>
        </w:rPr>
        <w:lastRenderedPageBreak/>
        <w:t xml:space="preserve">inconformidad </w:t>
      </w:r>
      <w:r w:rsidR="00082F40" w:rsidRPr="00171E2F">
        <w:rPr>
          <w:rFonts w:ascii="Palatino Linotype" w:hAnsi="Palatino Linotype"/>
          <w:sz w:val="24"/>
        </w:rPr>
        <w:t>y</w:t>
      </w:r>
      <w:r w:rsidRPr="00171E2F">
        <w:rPr>
          <w:rFonts w:ascii="Palatino Linotype" w:hAnsi="Palatino Linotype"/>
          <w:sz w:val="24"/>
        </w:rPr>
        <w:t xml:space="preserve"> acto impugnado </w:t>
      </w:r>
      <w:r w:rsidR="00082F40" w:rsidRPr="00171E2F">
        <w:rPr>
          <w:rFonts w:ascii="Palatino Linotype" w:hAnsi="Palatino Linotype"/>
          <w:sz w:val="24"/>
        </w:rPr>
        <w:t xml:space="preserve">corresponden a la respuesta de </w:t>
      </w:r>
      <w:r w:rsidRPr="00171E2F">
        <w:rPr>
          <w:rFonts w:ascii="Palatino Linotype" w:hAnsi="Palatino Linotype"/>
          <w:sz w:val="24"/>
        </w:rPr>
        <w:t>una solicitud de acceso a la información totalmente diversa y que no guarda relación con la que nos ocupa y, por ende, no es congruente con la misma.</w:t>
      </w:r>
    </w:p>
    <w:p w:rsidR="00171E2F" w:rsidRPr="00171E2F" w:rsidRDefault="00171E2F" w:rsidP="00A95246">
      <w:pPr>
        <w:spacing w:before="240" w:after="240" w:line="360" w:lineRule="auto"/>
        <w:jc w:val="both"/>
        <w:rPr>
          <w:rFonts w:ascii="Palatino Linotype" w:hAnsi="Palatino Linotype"/>
          <w:sz w:val="24"/>
        </w:rPr>
      </w:pPr>
    </w:p>
    <w:p w:rsidR="00A95246" w:rsidRPr="00171E2F" w:rsidRDefault="00A95246" w:rsidP="00A95246">
      <w:pPr>
        <w:spacing w:before="240" w:after="240" w:line="360" w:lineRule="auto"/>
        <w:jc w:val="both"/>
        <w:rPr>
          <w:rFonts w:ascii="Palatino Linotype" w:hAnsi="Palatino Linotype"/>
          <w:sz w:val="24"/>
        </w:rPr>
      </w:pPr>
      <w:r w:rsidRPr="00171E2F">
        <w:rPr>
          <w:rFonts w:ascii="Palatino Linotype" w:hAnsi="Palatino Linotype"/>
          <w:sz w:val="24"/>
        </w:rPr>
        <w:t xml:space="preserve">Por lo que, es importante precisar que debe entenderse por </w:t>
      </w:r>
      <w:r w:rsidRPr="00171E2F">
        <w:rPr>
          <w:rFonts w:ascii="Palatino Linotype" w:hAnsi="Palatino Linotype"/>
          <w:i/>
          <w:sz w:val="24"/>
        </w:rPr>
        <w:t>congruencia</w:t>
      </w:r>
      <w:r w:rsidRPr="00171E2F">
        <w:rPr>
          <w:rFonts w:ascii="Palatino Linotype" w:hAnsi="Palatino Linotype"/>
          <w:sz w:val="24"/>
        </w:rPr>
        <w:t>, así tenemos que el Diccionario de la Real Academia de la Lengua Española señala:</w:t>
      </w:r>
    </w:p>
    <w:p w:rsidR="00A95246" w:rsidRPr="00542E1F" w:rsidRDefault="00A95246" w:rsidP="00A95246">
      <w:pPr>
        <w:spacing w:before="240" w:after="240" w:line="360" w:lineRule="auto"/>
        <w:ind w:left="851" w:right="618"/>
        <w:jc w:val="both"/>
        <w:rPr>
          <w:rFonts w:ascii="Palatino Linotype" w:hAnsi="Palatino Linotype"/>
        </w:rPr>
      </w:pPr>
      <w:r w:rsidRPr="00542E1F">
        <w:rPr>
          <w:rFonts w:ascii="Palatino Linotype" w:hAnsi="Palatino Linotype"/>
          <w:b/>
          <w:bCs/>
          <w:i/>
          <w:iCs/>
        </w:rPr>
        <w:t>Del lat. Congruentia.</w:t>
      </w:r>
    </w:p>
    <w:p w:rsidR="00A95246" w:rsidRPr="00542E1F" w:rsidRDefault="00A95246" w:rsidP="00A95246">
      <w:pPr>
        <w:spacing w:before="240" w:after="240" w:line="360" w:lineRule="auto"/>
        <w:ind w:left="851" w:right="618"/>
        <w:jc w:val="both"/>
        <w:rPr>
          <w:rFonts w:ascii="Palatino Linotype" w:hAnsi="Palatino Linotype"/>
        </w:rPr>
      </w:pPr>
      <w:r w:rsidRPr="00542E1F">
        <w:rPr>
          <w:rFonts w:ascii="Palatino Linotype" w:hAnsi="Palatino Linotype"/>
          <w:b/>
          <w:bCs/>
          <w:i/>
          <w:iCs/>
        </w:rPr>
        <w:t>1.</w:t>
      </w:r>
      <w:r w:rsidRPr="00542E1F">
        <w:rPr>
          <w:rFonts w:ascii="Palatino Linotype" w:hAnsi="Palatino Linotype"/>
        </w:rPr>
        <w:t>      </w:t>
      </w:r>
      <w:r w:rsidRPr="00542E1F">
        <w:rPr>
          <w:rFonts w:ascii="Palatino Linotype" w:hAnsi="Palatino Linotype"/>
          <w:i/>
          <w:iCs/>
        </w:rPr>
        <w:t>f. Conveniencia, coherencia, relación lógica.</w:t>
      </w:r>
    </w:p>
    <w:p w:rsidR="00A95246" w:rsidRPr="00542E1F" w:rsidRDefault="00A95246" w:rsidP="00A95246">
      <w:pPr>
        <w:spacing w:before="240" w:after="240" w:line="360" w:lineRule="auto"/>
        <w:ind w:left="851" w:right="618"/>
        <w:jc w:val="both"/>
        <w:rPr>
          <w:rFonts w:ascii="Palatino Linotype" w:hAnsi="Palatino Linotype"/>
        </w:rPr>
      </w:pPr>
      <w:r w:rsidRPr="00542E1F">
        <w:rPr>
          <w:rFonts w:ascii="Palatino Linotype" w:hAnsi="Palatino Linotype"/>
          <w:b/>
          <w:bCs/>
          <w:i/>
          <w:iCs/>
        </w:rPr>
        <w:t>2.</w:t>
      </w:r>
      <w:r w:rsidRPr="00542E1F">
        <w:rPr>
          <w:rFonts w:ascii="Palatino Linotype" w:hAnsi="Palatino Linotype"/>
        </w:rPr>
        <w:t>      </w:t>
      </w:r>
      <w:r w:rsidRPr="00542E1F">
        <w:rPr>
          <w:rFonts w:ascii="Palatino Linotype" w:hAnsi="Palatino Linotype"/>
          <w:i/>
          <w:iCs/>
        </w:rPr>
        <w:t>f. Der. Conformidad entre los pronunciamientos del fallo y las pretensiones de las partes formuladas en el juicio.</w:t>
      </w:r>
    </w:p>
    <w:p w:rsidR="00A95246" w:rsidRPr="00542E1F" w:rsidRDefault="00A95246" w:rsidP="00A95246">
      <w:pPr>
        <w:spacing w:before="240" w:after="240" w:line="360" w:lineRule="auto"/>
        <w:ind w:left="851" w:right="618"/>
        <w:jc w:val="both"/>
        <w:rPr>
          <w:rFonts w:ascii="Palatino Linotype" w:hAnsi="Palatino Linotype"/>
        </w:rPr>
      </w:pPr>
      <w:r w:rsidRPr="00542E1F">
        <w:rPr>
          <w:rFonts w:ascii="Palatino Linotype" w:hAnsi="Palatino Linotype"/>
          <w:b/>
          <w:bCs/>
          <w:i/>
          <w:iCs/>
        </w:rPr>
        <w:t>3. </w:t>
      </w:r>
      <w:r w:rsidRPr="00542E1F">
        <w:rPr>
          <w:rFonts w:ascii="Palatino Linotype" w:hAnsi="Palatino Linotype"/>
          <w:i/>
          <w:iCs/>
        </w:rPr>
        <w:t>f. Mat. Expresión algébrica que manifiesta la igualdad de los restos de las divisiones de dos números congruentes por su módulo y que suele representarsecon tres rayas horizontales (≡) puestas entre dichos números.</w:t>
      </w:r>
    </w:p>
    <w:p w:rsidR="00A95246" w:rsidRDefault="00A95246" w:rsidP="00A95246">
      <w:pPr>
        <w:spacing w:before="240" w:after="240" w:line="360" w:lineRule="auto"/>
        <w:ind w:left="851" w:right="618"/>
        <w:jc w:val="both"/>
        <w:rPr>
          <w:rFonts w:ascii="Palatino Linotype" w:hAnsi="Palatino Linotype"/>
          <w:i/>
          <w:iCs/>
        </w:rPr>
      </w:pPr>
      <w:r w:rsidRPr="00542E1F">
        <w:rPr>
          <w:rFonts w:ascii="Palatino Linotype" w:hAnsi="Palatino Linotype"/>
          <w:b/>
          <w:bCs/>
          <w:i/>
          <w:iCs/>
        </w:rPr>
        <w:t>4. </w:t>
      </w:r>
      <w:r w:rsidRPr="00542E1F">
        <w:rPr>
          <w:rFonts w:ascii="Palatino Linotype" w:hAnsi="Palatino Linotype"/>
          <w:i/>
          <w:iCs/>
        </w:rPr>
        <w:t>f. Rel. Eficacia de la gracia de Dios, que obra sin destruir la libertad del hombre.</w:t>
      </w:r>
    </w:p>
    <w:p w:rsidR="00171E2F" w:rsidRPr="00542E1F" w:rsidRDefault="00171E2F" w:rsidP="00A95246">
      <w:pPr>
        <w:spacing w:before="240" w:after="240" w:line="360" w:lineRule="auto"/>
        <w:ind w:left="851" w:right="618"/>
        <w:jc w:val="both"/>
        <w:rPr>
          <w:rFonts w:ascii="Palatino Linotype" w:hAnsi="Palatino Linotype"/>
        </w:rPr>
      </w:pPr>
    </w:p>
    <w:p w:rsidR="00A95246" w:rsidRPr="00171E2F" w:rsidRDefault="00A95246" w:rsidP="00A95246">
      <w:pPr>
        <w:spacing w:before="240" w:after="240" w:line="360" w:lineRule="auto"/>
        <w:jc w:val="both"/>
        <w:rPr>
          <w:rFonts w:ascii="Palatino Linotype" w:hAnsi="Palatino Linotype"/>
          <w:sz w:val="24"/>
        </w:rPr>
      </w:pPr>
      <w:r w:rsidRPr="00171E2F">
        <w:rPr>
          <w:rFonts w:ascii="Palatino Linotype" w:hAnsi="Palatino Linotype"/>
          <w:sz w:val="24"/>
        </w:rPr>
        <w:t>De lo anterior, se advierte que congruencia es la relación lógica entre lo solicitado por el peticionario y la documentación proporcionada por el Sujeto Obligado, en el caso que nos ocupa existe una congruencia con lo solicitado y lo entregado, pues a través de la respuesta que se entregó al particular, esencialmente ésta no sólo guarda congruencia sino también coincidencia con los planteamientos de la petición inicial.</w:t>
      </w:r>
    </w:p>
    <w:p w:rsidR="00A95246" w:rsidRPr="00171E2F" w:rsidRDefault="00A95246" w:rsidP="00A95246">
      <w:pPr>
        <w:spacing w:before="240" w:after="240" w:line="360" w:lineRule="auto"/>
        <w:jc w:val="both"/>
        <w:rPr>
          <w:rFonts w:ascii="Palatino Linotype" w:hAnsi="Palatino Linotype"/>
          <w:sz w:val="24"/>
        </w:rPr>
      </w:pPr>
      <w:r w:rsidRPr="00171E2F">
        <w:rPr>
          <w:rFonts w:ascii="Palatino Linotype" w:hAnsi="Palatino Linotype"/>
          <w:sz w:val="24"/>
        </w:rPr>
        <w:lastRenderedPageBreak/>
        <w:t>Sirve de apoyo a lo anterior, la jurisprudencia cuyos datos de identificación y localización así como rubro y contenido son los siguientes: Novena Época, Registro: 164618, Segunda Sala de la SCJN, Fuente: Semanario Judicial de la Federación y su Gaceta, Tomo XXXI, Mayo de 2010, Materia(s): Común, Tesis: 2a./J. 58/2010, Página: 830</w:t>
      </w:r>
    </w:p>
    <w:p w:rsidR="00A95246" w:rsidRPr="00542E1F" w:rsidRDefault="00A95246" w:rsidP="00A95246">
      <w:pPr>
        <w:spacing w:before="240" w:after="240"/>
        <w:ind w:left="567" w:right="618"/>
        <w:jc w:val="both"/>
        <w:rPr>
          <w:rFonts w:ascii="Palatino Linotype" w:hAnsi="Palatino Linotype"/>
        </w:rPr>
      </w:pPr>
      <w:r w:rsidRPr="00542E1F">
        <w:rPr>
          <w:rFonts w:ascii="Palatino Linotype" w:hAnsi="Palatino Linotype"/>
        </w:rPr>
        <w:t> </w:t>
      </w:r>
      <w:r w:rsidRPr="00542E1F">
        <w:rPr>
          <w:rFonts w:ascii="Palatino Linotype" w:hAnsi="Palatino Linotype"/>
          <w:b/>
          <w:i/>
          <w:iCs/>
        </w:rPr>
        <w:t>CONCEPTOS DE VIOLACIÓN O AGRAVIOS. PARA CUMPLIR CON LOS PRINCIPIOS DE CONGRUENCIA Y EXHAUSTIVIDAD EN LAS SENTENCIAS DE AMPARO ES INNECESARIA SU TRANSCRIPCIÓN</w:t>
      </w:r>
      <w:r w:rsidRPr="00542E1F">
        <w:rPr>
          <w:rFonts w:ascii="Palatino Linotype" w:hAnsi="Palatino Linotype"/>
          <w:i/>
          <w:iCs/>
        </w:rPr>
        <w:t>.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w:t>
      </w:r>
      <w:r w:rsidRPr="00542E1F">
        <w:rPr>
          <w:rFonts w:ascii="Palatino Linotype" w:hAnsi="Palatino Linotype"/>
          <w:b/>
          <w:bCs/>
          <w:i/>
          <w:iCs/>
          <w:u w:val="single"/>
        </w:rPr>
        <w:t>los principios de congruencia</w:t>
      </w:r>
      <w:r w:rsidRPr="00542E1F">
        <w:rPr>
          <w:rFonts w:ascii="Palatino Linotype" w:hAnsi="Palatino Linotype"/>
          <w:b/>
          <w:bCs/>
          <w:i/>
          <w:iCs/>
        </w:rPr>
        <w:t> </w:t>
      </w:r>
      <w:r w:rsidRPr="00542E1F">
        <w:rPr>
          <w:rFonts w:ascii="Palatino Linotype" w:hAnsi="Palatino Linotype"/>
          <w:i/>
          <w:iCs/>
        </w:rPr>
        <w:t>y exhaustividad en las sentencias, pues tales principios </w:t>
      </w:r>
      <w:r w:rsidRPr="00542E1F">
        <w:rPr>
          <w:rFonts w:ascii="Palatino Linotype" w:hAnsi="Palatino Linotype"/>
          <w:b/>
          <w:bCs/>
          <w:i/>
          <w:iCs/>
          <w:u w:val="single"/>
        </w:rPr>
        <w:t>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w:t>
      </w:r>
      <w:r w:rsidRPr="00542E1F">
        <w:rPr>
          <w:rFonts w:ascii="Palatino Linotype" w:hAnsi="Palatino Linotype"/>
          <w:b/>
          <w:bCs/>
          <w:i/>
          <w:iCs/>
        </w:rPr>
        <w:t>.</w:t>
      </w:r>
      <w:r w:rsidRPr="00542E1F">
        <w:rPr>
          <w:rFonts w:ascii="Palatino Linotype" w:hAnsi="Palatino Linotype"/>
          <w:i/>
          <w:iCs/>
        </w:rPr>
        <w:t>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rsidR="00A95246" w:rsidRPr="00542E1F" w:rsidRDefault="00A95246" w:rsidP="00A95246">
      <w:pPr>
        <w:spacing w:before="240" w:after="240"/>
        <w:ind w:left="567" w:right="618"/>
        <w:jc w:val="right"/>
        <w:rPr>
          <w:rFonts w:ascii="Palatino Linotype" w:hAnsi="Palatino Linotype"/>
        </w:rPr>
      </w:pPr>
      <w:r w:rsidRPr="00542E1F">
        <w:rPr>
          <w:rFonts w:ascii="Palatino Linotype" w:hAnsi="Palatino Linotype"/>
          <w:i/>
          <w:iCs/>
        </w:rPr>
        <w:t>(Énfasis añadido)</w:t>
      </w:r>
    </w:p>
    <w:p w:rsidR="00171E2F" w:rsidRDefault="00171E2F" w:rsidP="00A95246">
      <w:pPr>
        <w:spacing w:before="240" w:after="240" w:line="360" w:lineRule="auto"/>
        <w:jc w:val="both"/>
        <w:rPr>
          <w:rFonts w:ascii="Palatino Linotype" w:hAnsi="Palatino Linotype"/>
        </w:rPr>
      </w:pPr>
    </w:p>
    <w:p w:rsidR="00A95246" w:rsidRPr="00171E2F" w:rsidRDefault="00A95246" w:rsidP="00A95246">
      <w:pPr>
        <w:spacing w:before="240" w:after="240" w:line="360" w:lineRule="auto"/>
        <w:jc w:val="both"/>
        <w:rPr>
          <w:rFonts w:ascii="Palatino Linotype" w:hAnsi="Palatino Linotype"/>
          <w:sz w:val="24"/>
        </w:rPr>
      </w:pPr>
      <w:r w:rsidRPr="00171E2F">
        <w:rPr>
          <w:rFonts w:ascii="Palatino Linotype" w:hAnsi="Palatino Linotype"/>
          <w:sz w:val="24"/>
        </w:rPr>
        <w:t>Conforme a los puntos que a</w:t>
      </w:r>
      <w:r w:rsidR="00B97E87" w:rsidRPr="00171E2F">
        <w:rPr>
          <w:rFonts w:ascii="Palatino Linotype" w:hAnsi="Palatino Linotype"/>
          <w:sz w:val="24"/>
        </w:rPr>
        <w:t>nteceden, se denota que el hoy R</w:t>
      </w:r>
      <w:r w:rsidRPr="00171E2F">
        <w:rPr>
          <w:rFonts w:ascii="Palatino Linotype" w:hAnsi="Palatino Linotype"/>
          <w:sz w:val="24"/>
        </w:rPr>
        <w:t>ecur</w:t>
      </w:r>
      <w:r w:rsidR="00B97E87" w:rsidRPr="00171E2F">
        <w:rPr>
          <w:rFonts w:ascii="Palatino Linotype" w:hAnsi="Palatino Linotype"/>
          <w:sz w:val="24"/>
        </w:rPr>
        <w:t xml:space="preserve">rente fundamenta su acto impugnado en manifestaciones ajenas </w:t>
      </w:r>
      <w:r w:rsidRPr="00171E2F">
        <w:rPr>
          <w:rFonts w:ascii="Palatino Linotype" w:hAnsi="Palatino Linotype"/>
          <w:sz w:val="24"/>
        </w:rPr>
        <w:t xml:space="preserve">a la solicitud de información </w:t>
      </w:r>
      <w:r w:rsidR="00B97E87" w:rsidRPr="00171E2F">
        <w:rPr>
          <w:rFonts w:ascii="Palatino Linotype" w:hAnsi="Palatino Linotype"/>
          <w:sz w:val="24"/>
        </w:rPr>
        <w:t>0</w:t>
      </w:r>
      <w:r w:rsidR="00B97E87" w:rsidRPr="00171E2F">
        <w:rPr>
          <w:rFonts w:ascii="Palatino Linotype" w:hAnsi="Palatino Linotype"/>
          <w:b/>
          <w:sz w:val="24"/>
        </w:rPr>
        <w:t>0404</w:t>
      </w:r>
      <w:r w:rsidRPr="00171E2F">
        <w:rPr>
          <w:rFonts w:ascii="Palatino Linotype" w:hAnsi="Palatino Linotype"/>
          <w:b/>
          <w:sz w:val="24"/>
        </w:rPr>
        <w:t>/</w:t>
      </w:r>
      <w:r w:rsidR="00B97E87" w:rsidRPr="00171E2F">
        <w:rPr>
          <w:rFonts w:ascii="Palatino Linotype" w:hAnsi="Palatino Linotype"/>
          <w:b/>
          <w:sz w:val="24"/>
        </w:rPr>
        <w:t>NAUCALPA</w:t>
      </w:r>
      <w:r w:rsidRPr="00171E2F">
        <w:rPr>
          <w:rFonts w:ascii="Palatino Linotype" w:hAnsi="Palatino Linotype"/>
          <w:b/>
          <w:sz w:val="24"/>
        </w:rPr>
        <w:t>/IP/201</w:t>
      </w:r>
      <w:r w:rsidR="00B97E87" w:rsidRPr="00171E2F">
        <w:rPr>
          <w:rFonts w:ascii="Palatino Linotype" w:hAnsi="Palatino Linotype"/>
          <w:b/>
          <w:sz w:val="24"/>
        </w:rPr>
        <w:t>8</w:t>
      </w:r>
      <w:r w:rsidRPr="00171E2F">
        <w:rPr>
          <w:rFonts w:ascii="Palatino Linotype" w:hAnsi="Palatino Linotype"/>
          <w:sz w:val="24"/>
        </w:rPr>
        <w:t xml:space="preserve"> y, por ende a la respuesta que emitió en su momento el Sujeto Obligado; situación con la cual</w:t>
      </w:r>
      <w:r w:rsidR="00082F40" w:rsidRPr="00171E2F">
        <w:rPr>
          <w:rFonts w:ascii="Palatino Linotype" w:hAnsi="Palatino Linotype"/>
          <w:sz w:val="24"/>
        </w:rPr>
        <w:t xml:space="preserve"> se</w:t>
      </w:r>
      <w:r w:rsidRPr="00171E2F">
        <w:rPr>
          <w:rFonts w:ascii="Palatino Linotype" w:hAnsi="Palatino Linotype"/>
          <w:sz w:val="24"/>
        </w:rPr>
        <w:t xml:space="preserve"> pretende que este Instituto ordene al </w:t>
      </w:r>
      <w:r w:rsidRPr="00171E2F">
        <w:rPr>
          <w:rFonts w:ascii="Palatino Linotype" w:hAnsi="Palatino Linotype"/>
          <w:sz w:val="24"/>
        </w:rPr>
        <w:lastRenderedPageBreak/>
        <w:t xml:space="preserve">Ayuntamiento de </w:t>
      </w:r>
      <w:r w:rsidR="00B97E87" w:rsidRPr="00171E2F">
        <w:rPr>
          <w:rFonts w:ascii="Palatino Linotype" w:hAnsi="Palatino Linotype"/>
          <w:sz w:val="24"/>
        </w:rPr>
        <w:t>Naucalpan de Juárez</w:t>
      </w:r>
      <w:r w:rsidRPr="00171E2F">
        <w:rPr>
          <w:rFonts w:ascii="Palatino Linotype" w:hAnsi="Palatino Linotype"/>
          <w:sz w:val="24"/>
        </w:rPr>
        <w:t xml:space="preserve"> la entrega de información relativa </w:t>
      </w:r>
      <w:r w:rsidR="00B97E87" w:rsidRPr="00171E2F">
        <w:rPr>
          <w:rFonts w:ascii="Palatino Linotype" w:hAnsi="Palatino Linotype"/>
          <w:sz w:val="24"/>
        </w:rPr>
        <w:t>a la Ley de Ingresos correspondiente al Municipio de Zumpango</w:t>
      </w:r>
      <w:r w:rsidRPr="00171E2F">
        <w:rPr>
          <w:rFonts w:ascii="Palatino Linotype" w:hAnsi="Palatino Linotype"/>
          <w:sz w:val="24"/>
        </w:rPr>
        <w:t>.</w:t>
      </w:r>
    </w:p>
    <w:p w:rsidR="00082F40" w:rsidRPr="00171E2F" w:rsidRDefault="00082F40" w:rsidP="00082F40">
      <w:pPr>
        <w:spacing w:before="240" w:after="240" w:line="360" w:lineRule="auto"/>
        <w:jc w:val="both"/>
        <w:rPr>
          <w:rFonts w:ascii="Palatino Linotype" w:hAnsi="Palatino Linotype"/>
          <w:sz w:val="24"/>
        </w:rPr>
      </w:pPr>
      <w:r w:rsidRPr="00171E2F">
        <w:rPr>
          <w:rFonts w:ascii="Palatino Linotype" w:hAnsi="Palatino Linotype"/>
          <w:sz w:val="24"/>
        </w:rPr>
        <w:t>En virtud de todo lo anterior, debe destacarse que la finalidad de un recurso o medio de impugnación consiste en que derivado de un acto jurídico emitido por una autoridad, el superior jerárquico, o bien diversa autoridad competente, estudie la legalidad de la resolución que se impugna con el objeto de confirmar, revocar o modificar ésta; por ende, para lograr este objetivo es indispensable que se señale la causa, motivo o circunstancia por la cual se considera que el acto impugnado causa un perjuicio o lesión a los intereses del promovente.</w:t>
      </w:r>
    </w:p>
    <w:p w:rsidR="00F03EBD" w:rsidRPr="00171E2F" w:rsidRDefault="00F03EBD" w:rsidP="00082F40">
      <w:pPr>
        <w:spacing w:before="240" w:after="240" w:line="360" w:lineRule="auto"/>
        <w:jc w:val="both"/>
        <w:rPr>
          <w:rFonts w:ascii="Palatino Linotype" w:hAnsi="Palatino Linotype"/>
          <w:sz w:val="24"/>
        </w:rPr>
      </w:pPr>
    </w:p>
    <w:p w:rsidR="00082F40" w:rsidRPr="00171E2F" w:rsidRDefault="00082F40" w:rsidP="00082F40">
      <w:pPr>
        <w:spacing w:before="240" w:after="240" w:line="360" w:lineRule="auto"/>
        <w:jc w:val="both"/>
        <w:rPr>
          <w:rFonts w:ascii="Palatino Linotype" w:hAnsi="Palatino Linotype"/>
          <w:sz w:val="24"/>
        </w:rPr>
      </w:pPr>
      <w:r w:rsidRPr="00171E2F">
        <w:rPr>
          <w:rFonts w:ascii="Palatino Linotype" w:hAnsi="Palatino Linotype"/>
          <w:sz w:val="24"/>
        </w:rPr>
        <w:t>En ese contexto, se concluye que la materia de las razones o motivos de inconformidad de un recurso es precisamente exponer las razones o causas por las cuales considera que el acto de autoridad no satisface sus pretensiones; argumentos que deben guardar relación con el acto del cual emanan y, por ende, del Sujeto Obligado al cual se realizó dicho requerimiento.</w:t>
      </w:r>
    </w:p>
    <w:p w:rsidR="00F03EBD" w:rsidRPr="00171E2F" w:rsidRDefault="00F03EBD" w:rsidP="00082F40">
      <w:pPr>
        <w:spacing w:before="240" w:after="240" w:line="360" w:lineRule="auto"/>
        <w:jc w:val="both"/>
        <w:rPr>
          <w:rFonts w:ascii="Palatino Linotype" w:hAnsi="Palatino Linotype"/>
          <w:sz w:val="24"/>
          <w:lang w:val="es-ES"/>
        </w:rPr>
      </w:pPr>
    </w:p>
    <w:p w:rsidR="00082F40" w:rsidRPr="00171E2F" w:rsidRDefault="00082F40" w:rsidP="00082F40">
      <w:pPr>
        <w:spacing w:before="240" w:after="240" w:line="360" w:lineRule="auto"/>
        <w:jc w:val="both"/>
        <w:rPr>
          <w:rFonts w:ascii="Palatino Linotype" w:hAnsi="Palatino Linotype"/>
          <w:sz w:val="24"/>
        </w:rPr>
      </w:pPr>
      <w:r w:rsidRPr="00171E2F">
        <w:rPr>
          <w:rFonts w:ascii="Palatino Linotype" w:hAnsi="Palatino Linotype"/>
          <w:sz w:val="24"/>
        </w:rPr>
        <w:t>En otras palabras, al presentar un recurso de revisión, el recurrente tiene la obligación de señalar, además del acto impugnado, las razones o motivos de inconformidad que lo combatan de manera directa y mediata, de conformidad con el artículo 180, fracción VI de la Ley de Transparencia de referencia.</w:t>
      </w:r>
    </w:p>
    <w:p w:rsidR="00F03EBD" w:rsidRPr="00171E2F" w:rsidRDefault="00F03EBD" w:rsidP="00082F40">
      <w:pPr>
        <w:spacing w:before="240" w:after="240" w:line="360" w:lineRule="auto"/>
        <w:jc w:val="both"/>
        <w:rPr>
          <w:rFonts w:ascii="Palatino Linotype" w:hAnsi="Palatino Linotype"/>
          <w:sz w:val="24"/>
        </w:rPr>
      </w:pPr>
    </w:p>
    <w:p w:rsidR="00082F40" w:rsidRPr="00171E2F" w:rsidRDefault="00082F40" w:rsidP="00082F40">
      <w:pPr>
        <w:spacing w:before="240" w:after="240" w:line="360" w:lineRule="auto"/>
        <w:jc w:val="both"/>
        <w:rPr>
          <w:rFonts w:ascii="Palatino Linotype" w:hAnsi="Palatino Linotype"/>
          <w:sz w:val="24"/>
        </w:rPr>
      </w:pPr>
      <w:r w:rsidRPr="00171E2F">
        <w:rPr>
          <w:rFonts w:ascii="Palatino Linotype" w:hAnsi="Palatino Linotype"/>
          <w:sz w:val="24"/>
        </w:rPr>
        <w:lastRenderedPageBreak/>
        <w:t xml:space="preserve">Así, si bien el recurrente expresa lo que aparentemente es el acto impugnado y una razón o motivo de inconformidad en contra de la respuesta del Sujeto Obligado, también lo es, que los argumentos vertidos no combaten la respuesta emitida por </w:t>
      </w:r>
      <w:r w:rsidR="004C0014" w:rsidRPr="00171E2F">
        <w:rPr>
          <w:rFonts w:ascii="Palatino Linotype" w:hAnsi="Palatino Linotype"/>
          <w:sz w:val="24"/>
        </w:rPr>
        <w:t>el Ayuntamiento de Naucalpan de Juárez</w:t>
      </w:r>
      <w:r w:rsidRPr="00171E2F">
        <w:rPr>
          <w:rFonts w:ascii="Palatino Linotype" w:hAnsi="Palatino Linotype"/>
          <w:sz w:val="24"/>
        </w:rPr>
        <w:t>; siendo importante destacar que el derecho de impugnar la respuesta otorgada, recae sobre los siguientes supuestos enmarcados en el artículo 179 de la Ley de la materia:</w:t>
      </w:r>
    </w:p>
    <w:p w:rsidR="00082F40" w:rsidRDefault="00082F40" w:rsidP="00082F40">
      <w:pPr>
        <w:spacing w:before="240" w:after="240"/>
        <w:ind w:left="567" w:right="618"/>
        <w:jc w:val="both"/>
        <w:rPr>
          <w:rFonts w:ascii="Palatino Linotype" w:hAnsi="Palatino Linotype"/>
          <w:i/>
        </w:rPr>
      </w:pPr>
      <w:r>
        <w:rPr>
          <w:rFonts w:ascii="Palatino Linotype" w:hAnsi="Palatino Linotype"/>
          <w:i/>
        </w:rPr>
        <w:t>“</w:t>
      </w:r>
      <w:r>
        <w:rPr>
          <w:rFonts w:ascii="Palatino Linotype" w:hAnsi="Palatino Linotype"/>
          <w:b/>
          <w:i/>
        </w:rPr>
        <w:t>Artículo 179.</w:t>
      </w:r>
      <w:r>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rsidR="00082F40" w:rsidRDefault="00082F40" w:rsidP="00082F40">
      <w:pPr>
        <w:spacing w:before="240" w:after="240"/>
        <w:ind w:left="567" w:right="618"/>
        <w:jc w:val="both"/>
        <w:rPr>
          <w:rFonts w:ascii="Palatino Linotype" w:hAnsi="Palatino Linotype"/>
          <w:i/>
        </w:rPr>
      </w:pPr>
      <w:r>
        <w:rPr>
          <w:rFonts w:ascii="Palatino Linotype" w:hAnsi="Palatino Linotype"/>
          <w:i/>
        </w:rPr>
        <w:t>I. La negativa a la información solicitada;</w:t>
      </w:r>
    </w:p>
    <w:p w:rsidR="00082F40" w:rsidRDefault="00082F40" w:rsidP="00082F40">
      <w:pPr>
        <w:spacing w:before="240" w:after="240"/>
        <w:ind w:left="567" w:right="618"/>
        <w:jc w:val="both"/>
        <w:rPr>
          <w:rFonts w:ascii="Palatino Linotype" w:hAnsi="Palatino Linotype"/>
          <w:i/>
        </w:rPr>
      </w:pPr>
      <w:r>
        <w:rPr>
          <w:rFonts w:ascii="Palatino Linotype" w:hAnsi="Palatino Linotype"/>
          <w:i/>
        </w:rPr>
        <w:t>II. La clasificación de la información;</w:t>
      </w:r>
    </w:p>
    <w:p w:rsidR="00082F40" w:rsidRDefault="00082F40" w:rsidP="00082F40">
      <w:pPr>
        <w:spacing w:before="240" w:after="240"/>
        <w:ind w:left="567" w:right="618"/>
        <w:jc w:val="both"/>
        <w:rPr>
          <w:rFonts w:ascii="Palatino Linotype" w:hAnsi="Palatino Linotype"/>
          <w:i/>
        </w:rPr>
      </w:pPr>
      <w:r>
        <w:rPr>
          <w:rFonts w:ascii="Palatino Linotype" w:hAnsi="Palatino Linotype"/>
          <w:i/>
        </w:rPr>
        <w:t>III. La declaración de inexistencia de la información;</w:t>
      </w:r>
    </w:p>
    <w:p w:rsidR="00082F40" w:rsidRDefault="00082F40" w:rsidP="00082F40">
      <w:pPr>
        <w:spacing w:before="240" w:after="240"/>
        <w:ind w:left="567" w:right="618"/>
        <w:jc w:val="both"/>
        <w:rPr>
          <w:rFonts w:ascii="Palatino Linotype" w:hAnsi="Palatino Linotype"/>
          <w:i/>
        </w:rPr>
      </w:pPr>
      <w:r>
        <w:rPr>
          <w:rFonts w:ascii="Palatino Linotype" w:hAnsi="Palatino Linotype"/>
          <w:i/>
        </w:rPr>
        <w:t>IV. La declaración de incompetencia por el sujeto obligado;</w:t>
      </w:r>
    </w:p>
    <w:p w:rsidR="00082F40" w:rsidRDefault="00082F40" w:rsidP="00082F40">
      <w:pPr>
        <w:spacing w:before="240" w:after="240"/>
        <w:ind w:left="567" w:right="618"/>
        <w:jc w:val="both"/>
        <w:rPr>
          <w:rFonts w:ascii="Palatino Linotype" w:hAnsi="Palatino Linotype"/>
          <w:i/>
        </w:rPr>
      </w:pPr>
      <w:r>
        <w:rPr>
          <w:rFonts w:ascii="Palatino Linotype" w:hAnsi="Palatino Linotype"/>
          <w:i/>
        </w:rPr>
        <w:t>V. La entrega de información incompleta;</w:t>
      </w:r>
    </w:p>
    <w:p w:rsidR="00082F40" w:rsidRDefault="00082F40" w:rsidP="00082F40">
      <w:pPr>
        <w:spacing w:before="240" w:after="240"/>
        <w:ind w:left="567" w:right="618"/>
        <w:jc w:val="both"/>
        <w:rPr>
          <w:rFonts w:ascii="Palatino Linotype" w:hAnsi="Palatino Linotype"/>
          <w:i/>
        </w:rPr>
      </w:pPr>
      <w:r>
        <w:rPr>
          <w:rFonts w:ascii="Palatino Linotype" w:hAnsi="Palatino Linotype"/>
          <w:i/>
        </w:rPr>
        <w:t>VI. La entrega de información que no corresponda con lo solicitado;</w:t>
      </w:r>
    </w:p>
    <w:p w:rsidR="00082F40" w:rsidRDefault="00082F40" w:rsidP="00082F40">
      <w:pPr>
        <w:spacing w:before="240" w:after="240"/>
        <w:ind w:left="567" w:right="618"/>
        <w:jc w:val="both"/>
        <w:rPr>
          <w:rFonts w:ascii="Palatino Linotype" w:hAnsi="Palatino Linotype"/>
          <w:i/>
        </w:rPr>
      </w:pPr>
      <w:r>
        <w:rPr>
          <w:rFonts w:ascii="Palatino Linotype" w:hAnsi="Palatino Linotype"/>
          <w:i/>
        </w:rPr>
        <w:t>VII. La falta de respuesta a una solicitud de acceso a la información;</w:t>
      </w:r>
    </w:p>
    <w:p w:rsidR="00082F40" w:rsidRDefault="00082F40" w:rsidP="00082F40">
      <w:pPr>
        <w:spacing w:before="240" w:after="240"/>
        <w:ind w:left="567" w:right="618"/>
        <w:jc w:val="both"/>
        <w:rPr>
          <w:rFonts w:ascii="Palatino Linotype" w:hAnsi="Palatino Linotype"/>
          <w:i/>
        </w:rPr>
      </w:pPr>
      <w:r>
        <w:rPr>
          <w:rFonts w:ascii="Palatino Linotype" w:hAnsi="Palatino Linotype"/>
          <w:i/>
        </w:rPr>
        <w:t>VIII. La notificación, entrega o puesta a disposición de información en una modalidad o formato distinto al solicitado;</w:t>
      </w:r>
    </w:p>
    <w:p w:rsidR="00082F40" w:rsidRDefault="00082F40" w:rsidP="00082F40">
      <w:pPr>
        <w:spacing w:before="240" w:after="240"/>
        <w:ind w:left="567" w:right="618"/>
        <w:jc w:val="both"/>
        <w:rPr>
          <w:rFonts w:ascii="Palatino Linotype" w:hAnsi="Palatino Linotype"/>
          <w:i/>
        </w:rPr>
      </w:pPr>
      <w:r>
        <w:rPr>
          <w:rFonts w:ascii="Palatino Linotype" w:hAnsi="Palatino Linotype"/>
          <w:i/>
        </w:rPr>
        <w:t>IX. La entrega o puesta a disposición de información en un formato incomprensible y/o no accesible para el solicitante;</w:t>
      </w:r>
    </w:p>
    <w:p w:rsidR="00082F40" w:rsidRDefault="00082F40" w:rsidP="00082F40">
      <w:pPr>
        <w:spacing w:before="240" w:after="240"/>
        <w:ind w:left="567" w:right="618"/>
        <w:jc w:val="both"/>
        <w:rPr>
          <w:rFonts w:ascii="Palatino Linotype" w:hAnsi="Palatino Linotype"/>
          <w:i/>
        </w:rPr>
      </w:pPr>
      <w:r>
        <w:rPr>
          <w:rFonts w:ascii="Palatino Linotype" w:hAnsi="Palatino Linotype"/>
          <w:i/>
        </w:rPr>
        <w:t>X. Los costos o tiempos de entrega de la información;</w:t>
      </w:r>
    </w:p>
    <w:p w:rsidR="00082F40" w:rsidRDefault="00082F40" w:rsidP="00082F40">
      <w:pPr>
        <w:spacing w:before="240" w:after="240"/>
        <w:ind w:left="567" w:right="618"/>
        <w:jc w:val="both"/>
        <w:rPr>
          <w:rFonts w:ascii="Palatino Linotype" w:hAnsi="Palatino Linotype"/>
          <w:i/>
        </w:rPr>
      </w:pPr>
      <w:r>
        <w:rPr>
          <w:rFonts w:ascii="Palatino Linotype" w:hAnsi="Palatino Linotype"/>
          <w:i/>
        </w:rPr>
        <w:t>XI. La falta de trámite a una solicitud;</w:t>
      </w:r>
    </w:p>
    <w:p w:rsidR="00082F40" w:rsidRDefault="00082F40" w:rsidP="00082F40">
      <w:pPr>
        <w:spacing w:before="240" w:after="240"/>
        <w:ind w:left="567" w:right="618"/>
        <w:jc w:val="both"/>
        <w:rPr>
          <w:rFonts w:ascii="Palatino Linotype" w:hAnsi="Palatino Linotype"/>
          <w:i/>
        </w:rPr>
      </w:pPr>
      <w:r>
        <w:rPr>
          <w:rFonts w:ascii="Palatino Linotype" w:hAnsi="Palatino Linotype"/>
          <w:i/>
        </w:rPr>
        <w:t>XII. La negativa a permitir la consulta directa de la información;</w:t>
      </w:r>
    </w:p>
    <w:p w:rsidR="00082F40" w:rsidRDefault="00082F40" w:rsidP="00082F40">
      <w:pPr>
        <w:spacing w:before="240" w:after="240"/>
        <w:ind w:left="567" w:right="618"/>
        <w:jc w:val="both"/>
        <w:rPr>
          <w:rFonts w:ascii="Palatino Linotype" w:hAnsi="Palatino Linotype"/>
          <w:i/>
        </w:rPr>
      </w:pPr>
      <w:r>
        <w:rPr>
          <w:rFonts w:ascii="Palatino Linotype" w:hAnsi="Palatino Linotype"/>
          <w:i/>
        </w:rPr>
        <w:lastRenderedPageBreak/>
        <w:t>XIII. La falta, deficiencia o insuficiencia de la fundamentación y/o motivación en la respuesta; y</w:t>
      </w:r>
    </w:p>
    <w:p w:rsidR="00082F40" w:rsidRDefault="00082F40" w:rsidP="00082F40">
      <w:pPr>
        <w:spacing w:before="240" w:after="240"/>
        <w:ind w:left="567" w:right="618"/>
        <w:jc w:val="both"/>
        <w:rPr>
          <w:rFonts w:ascii="Palatino Linotype" w:hAnsi="Palatino Linotype"/>
          <w:i/>
        </w:rPr>
      </w:pPr>
      <w:r>
        <w:rPr>
          <w:rFonts w:ascii="Palatino Linotype" w:hAnsi="Palatino Linotype"/>
          <w:i/>
        </w:rPr>
        <w:t>XIV. La orientación a un trámite específico.”</w:t>
      </w:r>
    </w:p>
    <w:p w:rsidR="00082F40" w:rsidRDefault="00082F40" w:rsidP="00082F40">
      <w:pPr>
        <w:spacing w:before="240" w:after="240"/>
        <w:ind w:left="567" w:right="618"/>
        <w:jc w:val="both"/>
        <w:rPr>
          <w:rFonts w:ascii="Palatino Linotype" w:hAnsi="Palatino Linotype"/>
          <w:i/>
        </w:rPr>
      </w:pPr>
    </w:p>
    <w:p w:rsidR="00505E4A" w:rsidRPr="00171E2F" w:rsidRDefault="00082F40" w:rsidP="00505E4A">
      <w:pPr>
        <w:spacing w:before="240" w:after="240" w:line="360" w:lineRule="auto"/>
        <w:jc w:val="both"/>
        <w:rPr>
          <w:rFonts w:ascii="Palatino Linotype" w:hAnsi="Palatino Linotype"/>
          <w:sz w:val="24"/>
          <w:szCs w:val="24"/>
        </w:rPr>
      </w:pPr>
      <w:r w:rsidRPr="00171E2F">
        <w:rPr>
          <w:rFonts w:ascii="Palatino Linotype" w:hAnsi="Palatino Linotype"/>
          <w:sz w:val="24"/>
          <w:szCs w:val="24"/>
        </w:rPr>
        <w:t>En efecto, el derecho a interponer el recurso de revisión surge una vez que al haber sido presentada la solicitud se actualiza alguna de las hipótesis previstas en el artículo transcrito con anterioridad, lo que indica que es un derecho exclusivo del solicitante; no obstante, para el caso que nos ocupa se reitera que las</w:t>
      </w:r>
      <w:r w:rsidRPr="00171E2F">
        <w:rPr>
          <w:rFonts w:ascii="Palatino Linotype" w:hAnsi="Palatino Linotype"/>
          <w:b/>
          <w:bCs/>
          <w:sz w:val="24"/>
          <w:szCs w:val="24"/>
        </w:rPr>
        <w:t xml:space="preserve"> </w:t>
      </w:r>
      <w:r w:rsidRPr="00171E2F">
        <w:rPr>
          <w:rFonts w:ascii="Palatino Linotype" w:hAnsi="Palatino Linotype"/>
          <w:bCs/>
          <w:sz w:val="24"/>
          <w:szCs w:val="24"/>
        </w:rPr>
        <w:t>r</w:t>
      </w:r>
      <w:r w:rsidRPr="00171E2F">
        <w:rPr>
          <w:rFonts w:ascii="Palatino Linotype" w:hAnsi="Palatino Linotype"/>
          <w:sz w:val="24"/>
          <w:szCs w:val="24"/>
        </w:rPr>
        <w:t>azones o motivos de la inconformidad</w:t>
      </w:r>
      <w:r w:rsidRPr="00171E2F">
        <w:rPr>
          <w:rFonts w:ascii="Palatino Linotype" w:hAnsi="Palatino Linotype"/>
          <w:b/>
          <w:sz w:val="24"/>
          <w:szCs w:val="24"/>
        </w:rPr>
        <w:t xml:space="preserve"> </w:t>
      </w:r>
      <w:r w:rsidRPr="00171E2F">
        <w:rPr>
          <w:rFonts w:ascii="Palatino Linotype" w:hAnsi="Palatino Linotype"/>
          <w:sz w:val="24"/>
          <w:szCs w:val="24"/>
        </w:rPr>
        <w:t>resultan inoperantes, en atención a que la razón o motivo de inconformidad se refiere a una solicitud y Sujeto Obligado distinto al que requirió la información en primera instancia.</w:t>
      </w:r>
    </w:p>
    <w:p w:rsidR="00505E4A" w:rsidRPr="00171E2F" w:rsidRDefault="00505E4A" w:rsidP="00505E4A">
      <w:pPr>
        <w:spacing w:before="240" w:after="240" w:line="360" w:lineRule="auto"/>
        <w:jc w:val="both"/>
        <w:rPr>
          <w:rFonts w:ascii="Palatino Linotype" w:hAnsi="Palatino Linotype"/>
          <w:sz w:val="24"/>
          <w:szCs w:val="24"/>
        </w:rPr>
      </w:pPr>
    </w:p>
    <w:p w:rsidR="00505E4A" w:rsidRPr="00171E2F" w:rsidRDefault="00505E4A" w:rsidP="00505E4A">
      <w:pPr>
        <w:spacing w:before="240" w:after="240" w:line="360" w:lineRule="auto"/>
        <w:jc w:val="both"/>
        <w:rPr>
          <w:rFonts w:ascii="Palatino Linotype" w:hAnsi="Palatino Linotype"/>
          <w:sz w:val="24"/>
          <w:szCs w:val="24"/>
        </w:rPr>
      </w:pPr>
      <w:r w:rsidRPr="00171E2F">
        <w:rPr>
          <w:rFonts w:ascii="Palatino Linotype" w:hAnsi="Palatino Linotype"/>
          <w:sz w:val="24"/>
          <w:szCs w:val="24"/>
        </w:rPr>
        <w:t xml:space="preserve">Por lo antes mencionado se advierte que el recurrente en el apartado del SAIMEX  denominado “descripción clara y precisa de la información solicitada” el particular solicita que le es necesario conocer las leyes de ingresos de los municipios del Estado de México para el año 2018, mencionando que las carátulas con los montos desglosados le serán suficientes. Por lo que el Sujeto Obligado no podría conocer información concerniente a los 124 municipios restantes que conforman el Estado de México. </w:t>
      </w:r>
    </w:p>
    <w:p w:rsidR="00505E4A" w:rsidRPr="00171E2F" w:rsidRDefault="00505E4A" w:rsidP="00505E4A">
      <w:pPr>
        <w:pStyle w:val="Sinespaciado"/>
        <w:spacing w:line="360" w:lineRule="auto"/>
        <w:jc w:val="both"/>
        <w:rPr>
          <w:rFonts w:ascii="Palatino Linotype" w:hAnsi="Palatino Linotype"/>
        </w:rPr>
      </w:pPr>
    </w:p>
    <w:p w:rsidR="00505E4A" w:rsidRPr="00171E2F" w:rsidRDefault="00505E4A" w:rsidP="00505E4A">
      <w:pPr>
        <w:pStyle w:val="Sinespaciado"/>
        <w:spacing w:line="360" w:lineRule="auto"/>
        <w:jc w:val="both"/>
        <w:rPr>
          <w:rFonts w:ascii="Palatino Linotype" w:hAnsi="Palatino Linotype"/>
        </w:rPr>
      </w:pPr>
      <w:r w:rsidRPr="00171E2F">
        <w:rPr>
          <w:rFonts w:ascii="Palatino Linotype" w:hAnsi="Palatino Linotype"/>
        </w:rPr>
        <w:t xml:space="preserve">Hechas estas precisiones, cabe mencionar que el hoy Recurrente no fue claro en la información que solicita, por lo que el Ayuntamiento de Naucalpan de Juárez </w:t>
      </w:r>
      <w:r w:rsidRPr="00171E2F">
        <w:rPr>
          <w:rFonts w:ascii="Palatino Linotype" w:hAnsi="Palatino Linotype"/>
        </w:rPr>
        <w:lastRenderedPageBreak/>
        <w:t>atendiendo a la literalidad de la solicitud envió el presupuesto de ingresos detallado, no solo la carátula como se hizo mención con antelación.</w:t>
      </w:r>
    </w:p>
    <w:p w:rsidR="00505E4A" w:rsidRPr="00171E2F" w:rsidRDefault="00505E4A" w:rsidP="00505E4A">
      <w:pPr>
        <w:pStyle w:val="Sinespaciado"/>
        <w:spacing w:line="360" w:lineRule="auto"/>
        <w:jc w:val="both"/>
        <w:rPr>
          <w:rFonts w:ascii="Palatino Linotype" w:hAnsi="Palatino Linotype"/>
        </w:rPr>
      </w:pPr>
    </w:p>
    <w:p w:rsidR="00505E4A" w:rsidRPr="00171E2F" w:rsidRDefault="00505E4A" w:rsidP="00505E4A">
      <w:pPr>
        <w:pStyle w:val="Sinespaciado"/>
        <w:spacing w:line="360" w:lineRule="auto"/>
        <w:jc w:val="both"/>
        <w:rPr>
          <w:rFonts w:ascii="Palatino Linotype" w:hAnsi="Palatino Linotype"/>
        </w:rPr>
      </w:pPr>
      <w:r w:rsidRPr="00171E2F">
        <w:rPr>
          <w:rFonts w:ascii="Palatino Linotype" w:hAnsi="Palatino Linotype"/>
        </w:rPr>
        <w:t>Por lo que este instituto señala que de la simple lectura entre la solicitud primigenia y el recurso interpuesto, toda vez que el acto impugnado es el folio de la solicitud 00153/ZUMPANGO/IP/2018 y los motivos de inconformidad hacen referencia a información peticionada al Municipio de Zumpango.</w:t>
      </w:r>
    </w:p>
    <w:p w:rsidR="00505E4A" w:rsidRPr="00171E2F" w:rsidRDefault="00505E4A" w:rsidP="00182E0C">
      <w:pPr>
        <w:spacing w:line="360" w:lineRule="auto"/>
        <w:jc w:val="both"/>
        <w:rPr>
          <w:rFonts w:ascii="Palatino Linotype" w:hAnsi="Palatino Linotype"/>
          <w:sz w:val="24"/>
          <w:szCs w:val="24"/>
          <w:lang w:val="es-ES" w:eastAsia="es-ES"/>
        </w:rPr>
      </w:pPr>
    </w:p>
    <w:p w:rsidR="00182E0C" w:rsidRPr="00171E2F" w:rsidRDefault="00334E2E" w:rsidP="00182E0C">
      <w:pPr>
        <w:spacing w:line="360" w:lineRule="auto"/>
        <w:jc w:val="both"/>
        <w:rPr>
          <w:rFonts w:ascii="Palatino Linotype" w:hAnsi="Palatino Linotype"/>
          <w:sz w:val="24"/>
          <w:szCs w:val="24"/>
          <w:lang w:val="es-ES" w:eastAsia="es-ES"/>
        </w:rPr>
      </w:pPr>
      <w:r w:rsidRPr="00171E2F">
        <w:rPr>
          <w:rFonts w:ascii="Palatino Linotype" w:hAnsi="Palatino Linotype"/>
          <w:sz w:val="24"/>
          <w:szCs w:val="24"/>
          <w:lang w:val="es-ES" w:eastAsia="es-ES"/>
        </w:rPr>
        <w:t>De hecho el estudio de la naturaleza jurídica de la información pública solicitada tiene por objeto determinar si ésta se genera, posee o administra El Sujeto Obligado, sin embargo, en aquellos casos en que éste la asume, ello implica que la genera, posee o administra; por consiguiente, seria ocioso y a nada práctico  nos llevaría su estudio, ya que se insiste la información pública solicitada fue asumida por El Sujeto Obligado.</w:t>
      </w:r>
    </w:p>
    <w:p w:rsidR="00F03EBD" w:rsidRPr="00171E2F" w:rsidRDefault="00F03EBD" w:rsidP="00182E0C">
      <w:pPr>
        <w:spacing w:line="360" w:lineRule="auto"/>
        <w:jc w:val="both"/>
        <w:rPr>
          <w:rFonts w:ascii="Palatino Linotype" w:hAnsi="Palatino Linotype"/>
          <w:sz w:val="24"/>
          <w:szCs w:val="24"/>
          <w:lang w:val="es-ES" w:eastAsia="es-ES"/>
        </w:rPr>
      </w:pPr>
    </w:p>
    <w:p w:rsidR="00334E2E" w:rsidRDefault="00676D17" w:rsidP="008D3C61">
      <w:pPr>
        <w:spacing w:line="360" w:lineRule="auto"/>
        <w:jc w:val="both"/>
        <w:rPr>
          <w:rFonts w:ascii="Palatino Linotype" w:hAnsi="Palatino Linotype"/>
          <w:sz w:val="24"/>
          <w:szCs w:val="24"/>
          <w:lang w:val="es-ES" w:eastAsia="es-ES"/>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154898</wp:posOffset>
                </wp:positionH>
                <wp:positionV relativeFrom="paragraph">
                  <wp:posOffset>1840675</wp:posOffset>
                </wp:positionV>
                <wp:extent cx="5320145" cy="878774"/>
                <wp:effectExtent l="0" t="0" r="33020" b="36195"/>
                <wp:wrapNone/>
                <wp:docPr id="4" name="Conector recto 4"/>
                <wp:cNvGraphicFramePr/>
                <a:graphic xmlns:a="http://schemas.openxmlformats.org/drawingml/2006/main">
                  <a:graphicData uri="http://schemas.microsoft.com/office/word/2010/wordprocessingShape">
                    <wps:wsp>
                      <wps:cNvCnPr/>
                      <wps:spPr>
                        <a:xfrm>
                          <a:off x="0" y="0"/>
                          <a:ext cx="5320145" cy="8787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7F595D"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2pt,144.95pt" to="431.1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" strokecolor="black [3200]" strokeweight=".5pt">
                <v:stroke joinstyle="miter"/>
              </v:line>
            </w:pict>
          </mc:Fallback>
        </mc:AlternateContent>
      </w:r>
      <w:r w:rsidR="008D3C61" w:rsidRPr="00171E2F">
        <w:rPr>
          <w:rFonts w:ascii="Palatino Linotype" w:hAnsi="Palatino Linotype"/>
          <w:sz w:val="24"/>
          <w:szCs w:val="24"/>
          <w:lang w:val="es-ES" w:eastAsia="es-ES"/>
        </w:rPr>
        <w:t>Aunado a esto, E</w:t>
      </w:r>
      <w:r w:rsidR="00334E2E" w:rsidRPr="00171E2F">
        <w:rPr>
          <w:rFonts w:ascii="Palatino Linotype" w:hAnsi="Palatino Linotype"/>
          <w:sz w:val="24"/>
          <w:szCs w:val="24"/>
          <w:lang w:val="es-ES" w:eastAsia="es-ES"/>
        </w:rPr>
        <w:t xml:space="preserve">l Sujeto Obligado mediante informe justificado refiere que lo manifestado por El Recurrente, la Tesorería Municipal se encuentra imposibilitada de proporcionar esa información, toda vez que la misma corresponde a información concerniente al municipio de Zumpango y no al municipio de Naucalpan de Juárez por lo que dicha información debe ser solicitada al sujeto obligado correspondiente como se muestra a continuación; </w:t>
      </w:r>
    </w:p>
    <w:p w:rsidR="003B7C7D" w:rsidRDefault="003B7C7D" w:rsidP="008D3C61">
      <w:pPr>
        <w:spacing w:line="360" w:lineRule="auto"/>
        <w:jc w:val="both"/>
        <w:rPr>
          <w:rFonts w:ascii="Palatino Linotype" w:hAnsi="Palatino Linotype"/>
          <w:sz w:val="24"/>
          <w:szCs w:val="24"/>
          <w:lang w:val="es-ES" w:eastAsia="es-ES"/>
        </w:rPr>
      </w:pPr>
    </w:p>
    <w:p w:rsidR="003B7C7D" w:rsidRDefault="003B7C7D" w:rsidP="008D3C61">
      <w:pPr>
        <w:spacing w:line="360" w:lineRule="auto"/>
        <w:jc w:val="both"/>
        <w:rPr>
          <w:rFonts w:ascii="Palatino Linotype" w:hAnsi="Palatino Linotype"/>
          <w:sz w:val="24"/>
          <w:szCs w:val="24"/>
          <w:lang w:val="es-ES" w:eastAsia="es-ES"/>
        </w:rPr>
      </w:pPr>
    </w:p>
    <w:p w:rsidR="003B7C7D" w:rsidRPr="00171E2F" w:rsidRDefault="003B7C7D" w:rsidP="008D3C61">
      <w:pPr>
        <w:spacing w:line="360" w:lineRule="auto"/>
        <w:jc w:val="both"/>
        <w:rPr>
          <w:rFonts w:ascii="Palatino Linotype" w:hAnsi="Palatino Linotype"/>
          <w:sz w:val="24"/>
          <w:szCs w:val="24"/>
          <w:lang w:val="es-ES" w:eastAsia="es-ES"/>
        </w:rPr>
      </w:pPr>
    </w:p>
    <w:p w:rsidR="00334E2E" w:rsidRDefault="00334E2E" w:rsidP="00334E2E">
      <w:pPr>
        <w:jc w:val="center"/>
        <w:rPr>
          <w:rFonts w:ascii="Palatino Linotype" w:hAnsi="Palatino Linotype"/>
          <w:sz w:val="24"/>
          <w:lang w:val="es-ES" w:eastAsia="es-ES"/>
        </w:rPr>
      </w:pPr>
      <w:r>
        <w:rPr>
          <w:noProof/>
          <w:lang w:eastAsia="es-MX"/>
        </w:rPr>
        <w:drawing>
          <wp:inline distT="0" distB="0" distL="0" distR="0" wp14:anchorId="20EB9594" wp14:editId="08D62529">
            <wp:extent cx="4038361" cy="5937847"/>
            <wp:effectExtent l="19050" t="19050" r="19685" b="254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48365" cy="5952556"/>
                    </a:xfrm>
                    <a:prstGeom prst="rect">
                      <a:avLst/>
                    </a:prstGeom>
                    <a:ln>
                      <a:solidFill>
                        <a:schemeClr val="tx1"/>
                      </a:solidFill>
                    </a:ln>
                  </pic:spPr>
                </pic:pic>
              </a:graphicData>
            </a:graphic>
          </wp:inline>
        </w:drawing>
      </w:r>
    </w:p>
    <w:p w:rsidR="00334E2E" w:rsidRPr="003C1809" w:rsidRDefault="00334E2E" w:rsidP="00334E2E">
      <w:pPr>
        <w:rPr>
          <w:rFonts w:ascii="Palatino Linotype" w:hAnsi="Palatino Linotype"/>
          <w:sz w:val="24"/>
          <w:lang w:val="es-ES" w:eastAsia="es-ES"/>
        </w:rPr>
      </w:pPr>
    </w:p>
    <w:p w:rsidR="00505E4A" w:rsidRDefault="00505E4A" w:rsidP="00F03EBD">
      <w:pPr>
        <w:spacing w:line="360" w:lineRule="auto"/>
        <w:jc w:val="both"/>
        <w:rPr>
          <w:rFonts w:ascii="Palatino Linotype" w:hAnsi="Palatino Linotype"/>
          <w:szCs w:val="24"/>
          <w:lang w:val="es-ES" w:eastAsia="es-ES"/>
        </w:rPr>
      </w:pPr>
    </w:p>
    <w:p w:rsidR="00505E4A" w:rsidRDefault="00505E4A" w:rsidP="00F03EBD">
      <w:pPr>
        <w:spacing w:line="360" w:lineRule="auto"/>
        <w:jc w:val="both"/>
        <w:rPr>
          <w:rFonts w:ascii="Palatino Linotype" w:hAnsi="Palatino Linotype"/>
          <w:szCs w:val="24"/>
          <w:lang w:val="es-ES" w:eastAsia="es-ES"/>
        </w:rPr>
      </w:pPr>
    </w:p>
    <w:p w:rsidR="00334E2E" w:rsidRPr="00171E2F" w:rsidRDefault="00F950D4" w:rsidP="00F03EBD">
      <w:pPr>
        <w:spacing w:line="360" w:lineRule="auto"/>
        <w:jc w:val="both"/>
        <w:rPr>
          <w:rFonts w:ascii="Palatino Linotype" w:hAnsi="Palatino Linotype"/>
          <w:sz w:val="24"/>
          <w:szCs w:val="24"/>
          <w:lang w:val="es-ES" w:eastAsia="es-ES"/>
        </w:rPr>
      </w:pPr>
      <w:r w:rsidRPr="00171E2F">
        <w:rPr>
          <w:rFonts w:ascii="Palatino Linotype" w:hAnsi="Palatino Linotype"/>
          <w:sz w:val="24"/>
          <w:szCs w:val="24"/>
          <w:lang w:val="es-ES" w:eastAsia="es-ES"/>
        </w:rPr>
        <w:lastRenderedPageBreak/>
        <w:t xml:space="preserve">En mérito de lo anterior, es procedente proteger el derecho de acceso a la información </w:t>
      </w:r>
      <w:r w:rsidRPr="00171E2F">
        <w:rPr>
          <w:rFonts w:ascii="Palatino Linotype" w:hAnsi="Palatino Linotype"/>
          <w:sz w:val="24"/>
          <w:szCs w:val="24"/>
        </w:rPr>
        <w:t>y en aras de alcanzar la máxima defensa del derecho fundamental de conocer la información gubernamental se</w:t>
      </w:r>
      <w:r w:rsidRPr="00171E2F">
        <w:rPr>
          <w:rFonts w:ascii="Palatino Linotype" w:hAnsi="Palatino Linotype"/>
          <w:sz w:val="24"/>
          <w:szCs w:val="24"/>
          <w:lang w:val="es-ES" w:eastAsia="es-ES"/>
        </w:rPr>
        <w:t xml:space="preserve"> dejan a salvo los derechos del Recurrente para que realice una nueva solicitud al Sujeto obligado que considere pertinente. </w:t>
      </w:r>
    </w:p>
    <w:p w:rsidR="00F950D4" w:rsidRPr="00171E2F" w:rsidRDefault="00F950D4" w:rsidP="00F950D4">
      <w:pPr>
        <w:jc w:val="both"/>
        <w:rPr>
          <w:rFonts w:ascii="Palatino Linotype" w:hAnsi="Palatino Linotype"/>
          <w:sz w:val="28"/>
          <w:lang w:val="es-ES" w:eastAsia="es-ES"/>
        </w:rPr>
      </w:pPr>
    </w:p>
    <w:p w:rsidR="00082F40" w:rsidRPr="00171E2F" w:rsidRDefault="00082F40" w:rsidP="00F03EBD">
      <w:pPr>
        <w:spacing w:before="240" w:after="240" w:line="360" w:lineRule="auto"/>
        <w:jc w:val="both"/>
        <w:rPr>
          <w:rFonts w:ascii="Palatino Linotype" w:hAnsi="Palatino Linotype"/>
          <w:sz w:val="24"/>
        </w:rPr>
      </w:pPr>
      <w:r w:rsidRPr="00171E2F">
        <w:rPr>
          <w:rFonts w:ascii="Palatino Linotype" w:hAnsi="Palatino Linotype"/>
          <w:sz w:val="24"/>
        </w:rPr>
        <w:t xml:space="preserve">Conforme a lo expuesto con antelación, en términos de los artículos 179 y 180 de la Ley de Transparencia y Acceso a la Información Pública del Estado de México y Municipios, este Pleno concluye que el presente recurso de revisión carece de un elemento esencial para su tramitación y debe calificarse como improcedente. </w:t>
      </w:r>
    </w:p>
    <w:p w:rsidR="00F03EBD" w:rsidRPr="00171E2F" w:rsidRDefault="00F03EBD" w:rsidP="00F03EBD">
      <w:pPr>
        <w:spacing w:before="240" w:after="240" w:line="360" w:lineRule="auto"/>
        <w:jc w:val="both"/>
        <w:rPr>
          <w:rFonts w:ascii="Palatino Linotype" w:hAnsi="Palatino Linotype"/>
          <w:sz w:val="24"/>
        </w:rPr>
      </w:pPr>
    </w:p>
    <w:p w:rsidR="00082F40" w:rsidRPr="00171E2F" w:rsidRDefault="00082F40" w:rsidP="00082F40">
      <w:pPr>
        <w:spacing w:before="240" w:after="240" w:line="360" w:lineRule="auto"/>
        <w:jc w:val="both"/>
        <w:rPr>
          <w:rFonts w:ascii="Palatino Linotype" w:hAnsi="Palatino Linotype"/>
          <w:sz w:val="24"/>
        </w:rPr>
      </w:pPr>
      <w:r w:rsidRPr="00171E2F">
        <w:rPr>
          <w:rFonts w:ascii="Palatino Linotype" w:hAnsi="Palatino Linotype"/>
          <w:sz w:val="24"/>
        </w:rPr>
        <w:t>No obstante ello, si al proteger el derecho de acceso a la información y en aras de conseguir la máxima defensa del derecho fundamental de conocer la información gubernamental, se admitió el recurso de revisión para su debido estudio en su forma y en su fondo, es necesario referir que, de aparecer una causal de improcedencia, ésta ya no puede ser actualizada para desechar porque el momento procesal oportuno para ello transcurrió de forma perentoria.</w:t>
      </w:r>
    </w:p>
    <w:p w:rsidR="00F03EBD" w:rsidRPr="00171E2F" w:rsidRDefault="00F03EBD" w:rsidP="00082F40">
      <w:pPr>
        <w:spacing w:before="240" w:after="240" w:line="360" w:lineRule="auto"/>
        <w:jc w:val="both"/>
        <w:rPr>
          <w:rFonts w:ascii="Palatino Linotype" w:hAnsi="Palatino Linotype"/>
          <w:sz w:val="24"/>
        </w:rPr>
      </w:pPr>
    </w:p>
    <w:p w:rsidR="00082F40" w:rsidRDefault="00082F40" w:rsidP="00082F40">
      <w:pPr>
        <w:spacing w:before="240" w:after="240" w:line="360" w:lineRule="auto"/>
        <w:jc w:val="both"/>
        <w:rPr>
          <w:rFonts w:ascii="Palatino Linotype" w:hAnsi="Palatino Linotype"/>
          <w:sz w:val="24"/>
        </w:rPr>
      </w:pPr>
      <w:r w:rsidRPr="00171E2F">
        <w:rPr>
          <w:rFonts w:ascii="Palatino Linotype" w:hAnsi="Palatino Linotype"/>
          <w:sz w:val="24"/>
        </w:rPr>
        <w:t>En consecuencia, atendiendo a las circunstancias del caso particular que nos ocupa, este Organismo Garante determina su sobreseimiento, de conformidad con el artículo 192, fracción V de la citada legislación, toda vez que no existe identidad entre la solicitud de información presentada en su momento por el particular,</w:t>
      </w:r>
      <w:r w:rsidRPr="00171E2F">
        <w:rPr>
          <w:rFonts w:ascii="Palatino Linotype" w:hAnsi="Palatino Linotype"/>
          <w:b/>
          <w:sz w:val="24"/>
        </w:rPr>
        <w:t xml:space="preserve"> </w:t>
      </w:r>
      <w:r w:rsidRPr="00171E2F">
        <w:rPr>
          <w:rFonts w:ascii="Palatino Linotype" w:hAnsi="Palatino Linotype"/>
          <w:sz w:val="24"/>
        </w:rPr>
        <w:t xml:space="preserve">el acto impugnado y las razones o motivos de inconformidad que hace valer el hoy </w:t>
      </w:r>
      <w:r w:rsidRPr="00171E2F">
        <w:rPr>
          <w:rFonts w:ascii="Palatino Linotype" w:hAnsi="Palatino Linotype"/>
          <w:sz w:val="24"/>
        </w:rPr>
        <w:lastRenderedPageBreak/>
        <w:t>recurrente, ya que éstos se refieren a una solicitud diversa y a otro Sujeto Obligado, situación por la cual no se actualiza ninguna de las hipótesis normativas previstas en el artículo 179 de la Ley de Transparencia y Acceso a la Información Pública del Estado de México y Municipios.</w:t>
      </w:r>
    </w:p>
    <w:p w:rsidR="00DD4AEA" w:rsidRPr="00171E2F" w:rsidRDefault="00DD4AEA" w:rsidP="00082F40">
      <w:pPr>
        <w:spacing w:before="240" w:after="240" w:line="360" w:lineRule="auto"/>
        <w:jc w:val="both"/>
        <w:rPr>
          <w:rFonts w:ascii="Palatino Linotype" w:hAnsi="Palatino Linotype"/>
          <w:sz w:val="24"/>
        </w:rPr>
      </w:pPr>
    </w:p>
    <w:p w:rsidR="00082F40" w:rsidRDefault="00676D17" w:rsidP="00082F40">
      <w:pPr>
        <w:spacing w:before="240" w:after="240"/>
        <w:ind w:left="851" w:right="618"/>
        <w:jc w:val="both"/>
        <w:rPr>
          <w:rFonts w:ascii="Palatino Linotype" w:hAnsi="Palatino Linotype" w:cs="Arial"/>
          <w:i/>
          <w:szCs w:val="24"/>
        </w:rPr>
      </w:pPr>
      <w:r>
        <w:rPr>
          <w:rFonts w:ascii="Palatino Linotype" w:hAnsi="Palatino Linotype" w:cs="Arial"/>
          <w:b/>
          <w:i/>
        </w:rPr>
        <w:t>“</w:t>
      </w:r>
      <w:r w:rsidR="00082F40">
        <w:rPr>
          <w:rFonts w:ascii="Palatino Linotype" w:hAnsi="Palatino Linotype" w:cs="Arial"/>
          <w:b/>
          <w:i/>
        </w:rPr>
        <w:t>Artículo 192.</w:t>
      </w:r>
      <w:r w:rsidR="00082F40">
        <w:rPr>
          <w:rFonts w:ascii="Palatino Linotype" w:hAnsi="Palatino Linotype" w:cs="Arial"/>
          <w:i/>
        </w:rPr>
        <w:t xml:space="preserve"> El recurso será sobreseído, en todo o en parte, cuando una vez admitido, se actualicen alguno de los siguientes supuestos:</w:t>
      </w:r>
    </w:p>
    <w:p w:rsidR="00082F40" w:rsidRDefault="00082F40" w:rsidP="00082F40">
      <w:pPr>
        <w:spacing w:before="240" w:after="240"/>
        <w:ind w:left="851" w:right="618"/>
        <w:jc w:val="both"/>
        <w:rPr>
          <w:rFonts w:ascii="Palatino Linotype" w:hAnsi="Palatino Linotype" w:cs="Arial"/>
          <w:i/>
        </w:rPr>
      </w:pPr>
      <w:r>
        <w:rPr>
          <w:rFonts w:ascii="Palatino Linotype" w:hAnsi="Palatino Linotype" w:cs="Arial"/>
          <w:i/>
        </w:rPr>
        <w:t>…</w:t>
      </w:r>
    </w:p>
    <w:p w:rsidR="00082F40" w:rsidRDefault="00082F40" w:rsidP="00082F40">
      <w:pPr>
        <w:spacing w:before="240" w:after="240"/>
        <w:ind w:left="851" w:right="618"/>
        <w:jc w:val="both"/>
        <w:rPr>
          <w:rFonts w:ascii="Palatino Linotype" w:hAnsi="Palatino Linotype" w:cs="Arial"/>
          <w:i/>
        </w:rPr>
      </w:pPr>
      <w:r>
        <w:rPr>
          <w:rFonts w:ascii="Palatino Linotype" w:hAnsi="Palatino Linotype" w:cs="Arial"/>
          <w:b/>
          <w:bCs/>
          <w:i/>
        </w:rPr>
        <w:t xml:space="preserve">V. </w:t>
      </w:r>
      <w:r w:rsidR="00A74FDD">
        <w:rPr>
          <w:rFonts w:ascii="Palatino Linotype" w:hAnsi="Palatino Linotype" w:cs="Arial"/>
          <w:b/>
          <w:bCs/>
          <w:i/>
        </w:rPr>
        <w:t>Cuando por cualquier motivo quede sin materia el recurso</w:t>
      </w:r>
      <w:r w:rsidR="00A74FDD">
        <w:rPr>
          <w:rFonts w:ascii="Palatino Linotype" w:hAnsi="Palatino Linotype" w:cs="Arial"/>
          <w:i/>
        </w:rPr>
        <w:t>.</w:t>
      </w:r>
      <w:r w:rsidR="00676D17">
        <w:rPr>
          <w:rFonts w:ascii="Palatino Linotype" w:hAnsi="Palatino Linotype" w:cs="Arial"/>
          <w:i/>
        </w:rPr>
        <w:t>”</w:t>
      </w:r>
      <w:r>
        <w:rPr>
          <w:rFonts w:ascii="Palatino Linotype" w:hAnsi="Palatino Linotype" w:cs="Arial"/>
          <w:i/>
        </w:rPr>
        <w:t xml:space="preserve"> </w:t>
      </w:r>
    </w:p>
    <w:p w:rsidR="00DD4AEA" w:rsidRDefault="00DD4AEA" w:rsidP="00082F40">
      <w:pPr>
        <w:spacing w:before="240" w:after="240"/>
        <w:ind w:left="851" w:right="618"/>
        <w:jc w:val="both"/>
        <w:rPr>
          <w:rFonts w:ascii="Palatino Linotype" w:hAnsi="Palatino Linotype" w:cs="Arial"/>
          <w:i/>
        </w:rPr>
      </w:pPr>
    </w:p>
    <w:p w:rsidR="00082F40" w:rsidRDefault="00082F40" w:rsidP="00082F40">
      <w:pPr>
        <w:spacing w:before="240" w:after="240"/>
        <w:ind w:left="851" w:right="618"/>
        <w:jc w:val="right"/>
        <w:rPr>
          <w:rFonts w:ascii="Palatino Linotype" w:hAnsi="Palatino Linotype" w:cs="Arial"/>
          <w:i/>
        </w:rPr>
      </w:pPr>
      <w:r>
        <w:rPr>
          <w:rFonts w:ascii="Palatino Linotype" w:hAnsi="Palatino Linotype" w:cs="Arial"/>
          <w:i/>
        </w:rPr>
        <w:t>(Énfasis añadido)</w:t>
      </w:r>
    </w:p>
    <w:p w:rsidR="00082F40" w:rsidRDefault="00082F40" w:rsidP="00082F40">
      <w:pPr>
        <w:spacing w:before="240" w:after="240" w:line="360" w:lineRule="auto"/>
        <w:jc w:val="both"/>
        <w:rPr>
          <w:rFonts w:ascii="Palatino Linotype" w:eastAsia="Times New Roman" w:hAnsi="Palatino Linotype" w:cs="Arial"/>
          <w:sz w:val="24"/>
          <w:lang w:val="es-ES" w:eastAsia="es-MX"/>
        </w:rPr>
      </w:pPr>
    </w:p>
    <w:p w:rsidR="003D6E8C" w:rsidRPr="001861BC" w:rsidRDefault="003D6E8C" w:rsidP="003D6E8C">
      <w:pPr>
        <w:pStyle w:val="Prrafodelista"/>
        <w:spacing w:line="360" w:lineRule="auto"/>
        <w:ind w:left="0" w:right="51"/>
        <w:jc w:val="both"/>
        <w:rPr>
          <w:rFonts w:ascii="Palatino Linotype" w:hAnsi="Palatino Linotype" w:cs="Arial"/>
          <w:bCs/>
          <w:lang w:eastAsia="es-MX"/>
        </w:rPr>
      </w:pPr>
      <w:r w:rsidRPr="001861BC">
        <w:rPr>
          <w:rFonts w:ascii="Palatino Linotype" w:hAnsi="Palatino Linotype" w:cs="Arial"/>
        </w:rPr>
        <w:t>En mérito de lo expuesto en líneas anteriores</w:t>
      </w:r>
      <w:r w:rsidRPr="001861BC">
        <w:rPr>
          <w:rFonts w:ascii="Palatino Linotype" w:hAnsi="Palatino Linotype"/>
          <w:noProof/>
          <w:lang w:eastAsia="es-MX"/>
        </w:rPr>
        <w:t xml:space="preserve">, resultan </w:t>
      </w:r>
      <w:r>
        <w:rPr>
          <w:rFonts w:ascii="Palatino Linotype" w:hAnsi="Palatino Linotype"/>
          <w:noProof/>
          <w:lang w:eastAsia="es-MX"/>
        </w:rPr>
        <w:t>infundados</w:t>
      </w:r>
      <w:r w:rsidRPr="001861BC">
        <w:rPr>
          <w:rFonts w:ascii="Palatino Linotype" w:hAnsi="Palatino Linotype"/>
          <w:noProof/>
          <w:lang w:eastAsia="es-MX"/>
        </w:rPr>
        <w:t xml:space="preserve"> los motivos de inconformidad que arguye </w:t>
      </w:r>
      <w:r w:rsidRPr="001861BC">
        <w:rPr>
          <w:rFonts w:ascii="Palatino Linotype" w:hAnsi="Palatino Linotype"/>
          <w:b/>
          <w:noProof/>
          <w:lang w:eastAsia="es-MX"/>
        </w:rPr>
        <w:t>El Recurrente</w:t>
      </w:r>
      <w:r w:rsidRPr="001861BC">
        <w:rPr>
          <w:rFonts w:ascii="Palatino Linotype" w:hAnsi="Palatino Linotype"/>
          <w:noProof/>
          <w:lang w:eastAsia="es-MX"/>
        </w:rPr>
        <w:t xml:space="preserve"> en su medio de impugnación que fue materia de estudio, </w:t>
      </w:r>
      <w:r w:rsidRPr="001861BC">
        <w:rPr>
          <w:rFonts w:ascii="Palatino Linotype" w:hAnsi="Palatino Linotype" w:cs="Arial"/>
        </w:rPr>
        <w:t xml:space="preserve">por ello con fundamento en el artículo 186, fracción I, en concordancia con el artículo 192, fracción V, de la Ley de Transparencia y Acceso a la Información Pública del Estado de México y Municipios, se </w:t>
      </w:r>
      <w:r w:rsidRPr="001861BC">
        <w:rPr>
          <w:rFonts w:ascii="Palatino Linotype" w:hAnsi="Palatino Linotype" w:cs="Arial"/>
          <w:b/>
        </w:rPr>
        <w:t>SOBRESEE</w:t>
      </w:r>
      <w:r w:rsidRPr="001861BC">
        <w:rPr>
          <w:rFonts w:ascii="Palatino Linotype" w:hAnsi="Palatino Linotype" w:cs="Arial"/>
        </w:rPr>
        <w:t xml:space="preserve"> el recurso de revisión </w:t>
      </w:r>
      <w:r w:rsidRPr="001861BC">
        <w:rPr>
          <w:rFonts w:ascii="Palatino Linotype" w:eastAsiaTheme="minorEastAsia" w:hAnsi="Palatino Linotype" w:cstheme="minorBidi"/>
          <w:b/>
          <w:lang w:val="es-ES_tradnl"/>
        </w:rPr>
        <w:t>0</w:t>
      </w:r>
      <w:r>
        <w:rPr>
          <w:rFonts w:ascii="Palatino Linotype" w:eastAsiaTheme="minorEastAsia" w:hAnsi="Palatino Linotype" w:cstheme="minorBidi"/>
          <w:b/>
          <w:lang w:val="es-ES_tradnl"/>
        </w:rPr>
        <w:t>3001</w:t>
      </w:r>
      <w:r w:rsidRPr="001861BC">
        <w:rPr>
          <w:rFonts w:ascii="Palatino Linotype" w:eastAsiaTheme="minorEastAsia" w:hAnsi="Palatino Linotype" w:cstheme="minorBidi"/>
          <w:b/>
          <w:lang w:val="es-ES_tradnl"/>
        </w:rPr>
        <w:t>/INFOEM/IP/RR/2018</w:t>
      </w:r>
      <w:r w:rsidRPr="001861BC">
        <w:rPr>
          <w:rFonts w:ascii="Palatino Linotype" w:eastAsiaTheme="minorEastAsia" w:hAnsi="Palatino Linotype" w:cstheme="minorBidi"/>
          <w:lang w:val="es-ES_tradnl"/>
        </w:rPr>
        <w:t>,</w:t>
      </w:r>
      <w:r w:rsidRPr="001861BC">
        <w:rPr>
          <w:rFonts w:ascii="Palatino Linotype" w:eastAsiaTheme="minorEastAsia" w:hAnsi="Palatino Linotype" w:cstheme="minorBidi"/>
          <w:b/>
          <w:lang w:val="es-ES_tradnl"/>
        </w:rPr>
        <w:t xml:space="preserve"> </w:t>
      </w:r>
      <w:r w:rsidRPr="001861BC">
        <w:rPr>
          <w:rFonts w:ascii="Palatino Linotype" w:hAnsi="Palatino Linotype" w:cs="Arial"/>
          <w:bCs/>
          <w:lang w:eastAsia="es-MX"/>
        </w:rPr>
        <w:t>que ha sido materia del presente fallo.</w:t>
      </w:r>
    </w:p>
    <w:p w:rsidR="003D6E8C" w:rsidRDefault="003D6E8C" w:rsidP="003D6E8C">
      <w:pPr>
        <w:pStyle w:val="Sinespaciado"/>
        <w:rPr>
          <w:lang w:eastAsia="es-MX"/>
        </w:rPr>
      </w:pPr>
    </w:p>
    <w:p w:rsidR="00DD4AEA" w:rsidRPr="001861BC" w:rsidRDefault="00DD4AEA" w:rsidP="003D6E8C">
      <w:pPr>
        <w:pStyle w:val="Sinespaciado"/>
        <w:rPr>
          <w:lang w:eastAsia="es-MX"/>
        </w:rPr>
      </w:pPr>
    </w:p>
    <w:p w:rsidR="003D6E8C" w:rsidRDefault="003D6E8C" w:rsidP="003D6E8C">
      <w:pPr>
        <w:tabs>
          <w:tab w:val="left" w:pos="8931"/>
        </w:tabs>
        <w:spacing w:before="240" w:line="360" w:lineRule="auto"/>
        <w:ind w:right="51"/>
        <w:jc w:val="both"/>
        <w:rPr>
          <w:rFonts w:ascii="Palatino Linotype" w:hAnsi="Palatino Linotype"/>
          <w:sz w:val="24"/>
          <w:szCs w:val="24"/>
        </w:rPr>
      </w:pPr>
      <w:r w:rsidRPr="001861BC">
        <w:rPr>
          <w:rFonts w:ascii="Palatino Linotype" w:hAnsi="Palatino Linotype"/>
          <w:sz w:val="24"/>
          <w:szCs w:val="24"/>
        </w:rPr>
        <w:t>Por lo antes expuesto y fundado es de resolverse y,</w:t>
      </w:r>
    </w:p>
    <w:p w:rsidR="003D6E8C" w:rsidRDefault="003D6E8C" w:rsidP="003D6E8C">
      <w:pPr>
        <w:pStyle w:val="Sinespaciado"/>
      </w:pPr>
    </w:p>
    <w:p w:rsidR="00DD4AEA" w:rsidRDefault="00DD4AEA" w:rsidP="003D6E8C">
      <w:pPr>
        <w:pStyle w:val="Sinespaciado"/>
      </w:pPr>
    </w:p>
    <w:p w:rsidR="00DD4AEA" w:rsidRPr="00DD4AEA" w:rsidRDefault="00DD4AEA" w:rsidP="003D6E8C">
      <w:pPr>
        <w:pStyle w:val="Sinespaciado"/>
      </w:pPr>
    </w:p>
    <w:p w:rsidR="00676D17" w:rsidRPr="001861BC" w:rsidRDefault="003D6E8C" w:rsidP="00676D17">
      <w:pPr>
        <w:spacing w:before="240" w:line="360" w:lineRule="auto"/>
        <w:jc w:val="center"/>
        <w:rPr>
          <w:rFonts w:ascii="Palatino Linotype" w:eastAsia="Times New Roman" w:hAnsi="Palatino Linotype"/>
          <w:b/>
          <w:bCs/>
          <w:spacing w:val="60"/>
          <w:sz w:val="28"/>
          <w:lang w:val="es-ES_tradnl"/>
        </w:rPr>
      </w:pPr>
      <w:r w:rsidRPr="001861BC">
        <w:rPr>
          <w:rFonts w:ascii="Palatino Linotype" w:eastAsia="Times New Roman" w:hAnsi="Palatino Linotype"/>
          <w:b/>
          <w:bCs/>
          <w:spacing w:val="60"/>
          <w:sz w:val="28"/>
          <w:lang w:val="es-ES_tradnl"/>
        </w:rPr>
        <w:lastRenderedPageBreak/>
        <w:t>SE    RESUELVE</w:t>
      </w:r>
    </w:p>
    <w:p w:rsidR="00645ED9" w:rsidRPr="00DD4AEA" w:rsidRDefault="003D6E8C" w:rsidP="00645ED9">
      <w:pPr>
        <w:pStyle w:val="Textoindependiente"/>
        <w:spacing w:line="360" w:lineRule="auto"/>
        <w:jc w:val="both"/>
        <w:rPr>
          <w:rFonts w:ascii="Palatino Linotype" w:hAnsi="Palatino Linotype"/>
          <w:sz w:val="24"/>
          <w:szCs w:val="24"/>
        </w:rPr>
      </w:pPr>
      <w:r w:rsidRPr="001861BC">
        <w:rPr>
          <w:rFonts w:ascii="Palatino Linotype" w:hAnsi="Palatino Linotype"/>
          <w:b/>
          <w:bCs/>
          <w:sz w:val="28"/>
          <w:lang w:eastAsia="es-MX"/>
        </w:rPr>
        <w:t>PRIMERO</w:t>
      </w:r>
      <w:r w:rsidRPr="001861BC">
        <w:rPr>
          <w:rFonts w:ascii="Palatino Linotype" w:hAnsi="Palatino Linotype"/>
          <w:sz w:val="28"/>
          <w:lang w:eastAsia="es-MX"/>
        </w:rPr>
        <w:t xml:space="preserve">. </w:t>
      </w:r>
      <w:r w:rsidRPr="001861BC">
        <w:rPr>
          <w:rFonts w:ascii="Palatino Linotype" w:hAnsi="Palatino Linotype" w:cs="Arial"/>
          <w:sz w:val="24"/>
          <w:szCs w:val="24"/>
          <w:lang w:val="es-ES_tradnl"/>
        </w:rPr>
        <w:t xml:space="preserve">Se </w:t>
      </w:r>
      <w:r w:rsidRPr="001861BC">
        <w:rPr>
          <w:rFonts w:ascii="Palatino Linotype" w:hAnsi="Palatino Linotype" w:cs="Arial"/>
          <w:b/>
          <w:sz w:val="24"/>
          <w:szCs w:val="24"/>
          <w:lang w:val="es-ES_tradnl"/>
        </w:rPr>
        <w:t>SOBRESEE</w:t>
      </w:r>
      <w:r w:rsidRPr="001861BC">
        <w:rPr>
          <w:rFonts w:ascii="Palatino Linotype" w:hAnsi="Palatino Linotype" w:cs="Arial"/>
          <w:sz w:val="24"/>
          <w:szCs w:val="24"/>
          <w:lang w:val="es-ES_tradnl"/>
        </w:rPr>
        <w:t xml:space="preserve"> el recurso de revisión número </w:t>
      </w:r>
      <w:r w:rsidRPr="001861BC">
        <w:rPr>
          <w:rFonts w:ascii="Palatino Linotype" w:eastAsiaTheme="minorEastAsia" w:hAnsi="Palatino Linotype"/>
          <w:b/>
          <w:sz w:val="24"/>
          <w:szCs w:val="24"/>
          <w:lang w:val="es-ES_tradnl"/>
        </w:rPr>
        <w:t>0</w:t>
      </w:r>
      <w:r>
        <w:rPr>
          <w:rFonts w:ascii="Palatino Linotype" w:eastAsiaTheme="minorEastAsia" w:hAnsi="Palatino Linotype"/>
          <w:b/>
          <w:sz w:val="24"/>
          <w:szCs w:val="24"/>
          <w:lang w:val="es-ES_tradnl"/>
        </w:rPr>
        <w:t>3001</w:t>
      </w:r>
      <w:r w:rsidRPr="001861BC">
        <w:rPr>
          <w:rFonts w:ascii="Palatino Linotype" w:eastAsiaTheme="minorEastAsia" w:hAnsi="Palatino Linotype"/>
          <w:b/>
          <w:sz w:val="24"/>
          <w:szCs w:val="24"/>
          <w:lang w:val="es-ES_tradnl"/>
        </w:rPr>
        <w:t>/INFOEM/IP/RR/2018</w:t>
      </w:r>
      <w:r w:rsidRPr="001861BC">
        <w:rPr>
          <w:rFonts w:ascii="Palatino Linotype" w:eastAsiaTheme="minorEastAsia" w:hAnsi="Palatino Linotype"/>
          <w:sz w:val="24"/>
          <w:szCs w:val="24"/>
          <w:lang w:val="es-ES_tradnl"/>
        </w:rPr>
        <w:t xml:space="preserve">, </w:t>
      </w:r>
      <w:r w:rsidRPr="001861BC">
        <w:rPr>
          <w:rFonts w:ascii="Palatino Linotype" w:eastAsiaTheme="minorEastAsia" w:hAnsi="Palatino Linotype"/>
          <w:b/>
          <w:sz w:val="24"/>
          <w:szCs w:val="24"/>
          <w:lang w:val="es-ES_tradnl"/>
        </w:rPr>
        <w:t>por quedarse sin materia</w:t>
      </w:r>
      <w:r w:rsidRPr="001861BC">
        <w:rPr>
          <w:rFonts w:ascii="Palatino Linotype" w:eastAsiaTheme="minorEastAsia" w:hAnsi="Palatino Linotype"/>
          <w:sz w:val="24"/>
          <w:szCs w:val="24"/>
          <w:lang w:val="es-ES_tradnl"/>
        </w:rPr>
        <w:t xml:space="preserve"> en términos del </w:t>
      </w:r>
      <w:r w:rsidR="00DD4AEA">
        <w:rPr>
          <w:rFonts w:ascii="Palatino Linotype" w:eastAsiaTheme="minorEastAsia" w:hAnsi="Palatino Linotype"/>
          <w:sz w:val="24"/>
          <w:szCs w:val="24"/>
          <w:lang w:val="es-ES_tradnl"/>
        </w:rPr>
        <w:t xml:space="preserve">Considerando </w:t>
      </w:r>
      <w:r w:rsidR="00DD4AEA">
        <w:rPr>
          <w:rFonts w:ascii="Palatino Linotype" w:eastAsiaTheme="minorEastAsia" w:hAnsi="Palatino Linotype"/>
          <w:b/>
          <w:sz w:val="24"/>
          <w:szCs w:val="24"/>
          <w:lang w:val="es-ES_tradnl"/>
        </w:rPr>
        <w:t xml:space="preserve">TERCERO </w:t>
      </w:r>
      <w:r w:rsidR="00DD4AEA">
        <w:rPr>
          <w:rFonts w:ascii="Palatino Linotype" w:eastAsiaTheme="minorEastAsia" w:hAnsi="Palatino Linotype"/>
          <w:sz w:val="24"/>
          <w:szCs w:val="24"/>
          <w:lang w:val="es-ES_tradnl"/>
        </w:rPr>
        <w:t xml:space="preserve"> de la presente resolución. </w:t>
      </w:r>
    </w:p>
    <w:p w:rsidR="00645ED9" w:rsidRDefault="00645ED9" w:rsidP="00E8720C">
      <w:pPr>
        <w:pStyle w:val="Textoindependiente"/>
        <w:spacing w:line="360" w:lineRule="auto"/>
        <w:jc w:val="both"/>
        <w:rPr>
          <w:rFonts w:ascii="Palatino Linotype" w:hAnsi="Palatino Linotype" w:cs="Arial"/>
          <w:sz w:val="24"/>
          <w:szCs w:val="24"/>
          <w:lang w:val="es-MX"/>
        </w:rPr>
      </w:pPr>
    </w:p>
    <w:p w:rsidR="00645ED9" w:rsidRDefault="00645ED9" w:rsidP="00E8720C">
      <w:pPr>
        <w:pStyle w:val="Textoindependiente"/>
        <w:spacing w:line="360" w:lineRule="auto"/>
        <w:jc w:val="both"/>
        <w:rPr>
          <w:rFonts w:ascii="Palatino Linotype" w:hAnsi="Palatino Linotype" w:cs="Arial"/>
          <w:sz w:val="24"/>
          <w:szCs w:val="24"/>
          <w:lang w:val="es-MX"/>
        </w:rPr>
      </w:pPr>
      <w:r w:rsidRPr="00645ED9">
        <w:rPr>
          <w:rFonts w:ascii="Palatino Linotype" w:hAnsi="Palatino Linotype" w:cs="Arial"/>
          <w:b/>
          <w:sz w:val="24"/>
          <w:szCs w:val="24"/>
          <w:lang w:val="es-MX"/>
        </w:rPr>
        <w:t>SEGUNDO. NOTIFÍQUESE</w:t>
      </w:r>
      <w:r w:rsidRPr="00645ED9">
        <w:rPr>
          <w:rFonts w:ascii="Palatino Linotype" w:hAnsi="Palatino Linotype" w:cs="Arial"/>
          <w:sz w:val="24"/>
          <w:szCs w:val="24"/>
          <w:lang w:val="es-MX"/>
        </w:rPr>
        <w:t xml:space="preserve"> vía </w:t>
      </w:r>
      <w:r w:rsidRPr="00645ED9">
        <w:rPr>
          <w:rFonts w:ascii="Palatino Linotype" w:hAnsi="Palatino Linotype" w:cs="Arial"/>
          <w:b/>
          <w:sz w:val="24"/>
          <w:szCs w:val="24"/>
          <w:lang w:val="es-MX"/>
        </w:rPr>
        <w:t>SAIMEX</w:t>
      </w:r>
      <w:r w:rsidRPr="00645ED9">
        <w:rPr>
          <w:rFonts w:ascii="Palatino Linotype" w:hAnsi="Palatino Linotype" w:cs="Arial"/>
          <w:sz w:val="24"/>
          <w:szCs w:val="24"/>
          <w:lang w:val="es-MX"/>
        </w:rPr>
        <w:t xml:space="preserve">, la presente resolución al Titular de la Unidad de Transparencia del </w:t>
      </w:r>
      <w:r w:rsidRPr="00645ED9">
        <w:rPr>
          <w:rFonts w:ascii="Palatino Linotype" w:hAnsi="Palatino Linotype" w:cs="Arial"/>
          <w:b/>
          <w:sz w:val="24"/>
          <w:szCs w:val="24"/>
          <w:lang w:val="es-MX"/>
        </w:rPr>
        <w:t>Sujeto Obligado</w:t>
      </w:r>
      <w:r w:rsidRPr="00645ED9">
        <w:rPr>
          <w:rFonts w:ascii="Palatino Linotype" w:hAnsi="Palatino Linotype" w:cs="Arial"/>
          <w:sz w:val="24"/>
          <w:szCs w:val="24"/>
          <w:lang w:val="es-MX"/>
        </w:rPr>
        <w:t>.</w:t>
      </w:r>
    </w:p>
    <w:p w:rsidR="00645ED9" w:rsidRDefault="00645ED9" w:rsidP="00E8720C">
      <w:pPr>
        <w:pStyle w:val="Textoindependiente"/>
        <w:spacing w:line="360" w:lineRule="auto"/>
        <w:jc w:val="both"/>
        <w:rPr>
          <w:rFonts w:ascii="Palatino Linotype" w:hAnsi="Palatino Linotype" w:cs="Arial"/>
          <w:sz w:val="24"/>
          <w:szCs w:val="24"/>
          <w:lang w:val="es-MX"/>
        </w:rPr>
      </w:pPr>
    </w:p>
    <w:p w:rsidR="00645ED9" w:rsidRDefault="00645ED9" w:rsidP="00E8720C">
      <w:pPr>
        <w:pStyle w:val="Textoindependiente"/>
        <w:spacing w:line="360" w:lineRule="auto"/>
        <w:jc w:val="both"/>
        <w:rPr>
          <w:rFonts w:ascii="Palatino Linotype" w:hAnsi="Palatino Linotype" w:cs="Arial"/>
          <w:sz w:val="24"/>
          <w:szCs w:val="24"/>
          <w:lang w:val="es-MX"/>
        </w:rPr>
      </w:pPr>
      <w:r w:rsidRPr="00645ED9">
        <w:rPr>
          <w:rFonts w:ascii="Palatino Linotype" w:hAnsi="Palatino Linotype" w:cs="Arial"/>
          <w:b/>
          <w:sz w:val="24"/>
          <w:szCs w:val="24"/>
          <w:lang w:val="es-MX"/>
        </w:rPr>
        <w:t>TERCERO. NOTIFÍQUESE</w:t>
      </w:r>
      <w:r w:rsidRPr="00645ED9">
        <w:rPr>
          <w:rFonts w:ascii="Palatino Linotype" w:hAnsi="Palatino Linotype" w:cs="Arial"/>
          <w:sz w:val="24"/>
          <w:szCs w:val="24"/>
          <w:lang w:val="es-MX"/>
        </w:rPr>
        <w:t xml:space="preserve"> a </w:t>
      </w:r>
      <w:r w:rsidRPr="00645ED9">
        <w:rPr>
          <w:rFonts w:ascii="Palatino Linotype" w:hAnsi="Palatino Linotype" w:cs="Arial"/>
          <w:b/>
          <w:sz w:val="24"/>
          <w:szCs w:val="24"/>
          <w:lang w:val="es-MX"/>
        </w:rPr>
        <w:t>El Recurrente</w:t>
      </w:r>
      <w:r w:rsidRPr="00645ED9">
        <w:rPr>
          <w:rFonts w:ascii="Palatino Linotype" w:hAnsi="Palatino Linotype" w:cs="Arial"/>
          <w:sz w:val="24"/>
          <w:szCs w:val="24"/>
          <w:lang w:val="es-MX"/>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rsidR="00645ED9" w:rsidRDefault="00645ED9" w:rsidP="00E8720C">
      <w:pPr>
        <w:pStyle w:val="Textoindependiente"/>
        <w:spacing w:line="360" w:lineRule="auto"/>
        <w:jc w:val="both"/>
        <w:rPr>
          <w:rFonts w:ascii="Palatino Linotype" w:hAnsi="Palatino Linotype" w:cs="Arial"/>
          <w:sz w:val="24"/>
          <w:szCs w:val="24"/>
          <w:lang w:val="es-MX"/>
        </w:rPr>
      </w:pPr>
    </w:p>
    <w:p w:rsidR="00E8720C" w:rsidRPr="00C12CA8" w:rsidRDefault="00E8720C" w:rsidP="00E8720C">
      <w:pPr>
        <w:pStyle w:val="Textoindependiente"/>
        <w:spacing w:line="360" w:lineRule="auto"/>
        <w:jc w:val="both"/>
        <w:rPr>
          <w:rFonts w:ascii="Palatino Linotype" w:hAnsi="Palatino Linotype" w:cs="Arial"/>
          <w:sz w:val="24"/>
          <w:szCs w:val="24"/>
          <w:lang w:val="es-MX"/>
        </w:rPr>
      </w:pPr>
      <w:r w:rsidRPr="00C12CA8">
        <w:rPr>
          <w:rFonts w:ascii="Palatino Linotype" w:hAnsi="Palatino Linotype" w:cs="Arial"/>
          <w:sz w:val="24"/>
          <w:szCs w:val="24"/>
          <w:lang w:val="es-MX"/>
        </w:rPr>
        <w:t>ASÍ LO RESUELVE, POR UNANIMIDAD DE VOTOS EL PLENO DEL</w:t>
      </w:r>
      <w:r w:rsidRPr="00C12CA8">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C12CA8">
        <w:rPr>
          <w:rFonts w:ascii="Palatino Linotype" w:hAnsi="Palatino Linotype" w:cs="Arial"/>
          <w:sz w:val="24"/>
          <w:szCs w:val="24"/>
          <w:lang w:val="es-MX"/>
        </w:rPr>
        <w:t>, CONFORMADO POR LOS COMISIONADOS ZULEMA MARTÍNEZ SÁNCHEZ, EVA ABAID YAPUR</w:t>
      </w:r>
      <w:r w:rsidR="009B2512">
        <w:rPr>
          <w:rFonts w:ascii="Palatino Linotype" w:hAnsi="Palatino Linotype" w:cs="Arial"/>
          <w:sz w:val="24"/>
          <w:szCs w:val="24"/>
          <w:lang w:val="es-MX"/>
        </w:rPr>
        <w:t xml:space="preserve"> CON AUSENCIA JUSTIFICADA</w:t>
      </w:r>
      <w:r w:rsidRPr="00C12CA8">
        <w:rPr>
          <w:rFonts w:ascii="Palatino Linotype" w:hAnsi="Palatino Linotype" w:cs="Arial"/>
          <w:sz w:val="24"/>
          <w:szCs w:val="24"/>
          <w:lang w:val="es-MX"/>
        </w:rPr>
        <w:t>, JOSÉ GUADALUPE LUNA HERNÁNDEZ</w:t>
      </w:r>
      <w:r w:rsidR="009B2512">
        <w:rPr>
          <w:rFonts w:ascii="Palatino Linotype" w:hAnsi="Palatino Linotype" w:cs="Arial"/>
          <w:sz w:val="24"/>
          <w:szCs w:val="24"/>
          <w:lang w:val="es-MX"/>
        </w:rPr>
        <w:t xml:space="preserve"> EMITIENDO OPINIÓN PARTICULAR</w:t>
      </w:r>
      <w:r w:rsidR="00300AAF">
        <w:rPr>
          <w:rFonts w:ascii="Palatino Linotype" w:hAnsi="Palatino Linotype" w:cs="Arial"/>
          <w:sz w:val="24"/>
          <w:szCs w:val="24"/>
          <w:lang w:val="es-MX"/>
        </w:rPr>
        <w:t>,</w:t>
      </w:r>
      <w:r w:rsidRPr="00C12CA8">
        <w:rPr>
          <w:rFonts w:ascii="Palatino Linotype" w:hAnsi="Palatino Linotype" w:cs="Arial"/>
          <w:sz w:val="24"/>
          <w:szCs w:val="24"/>
          <w:lang w:val="es-MX"/>
        </w:rPr>
        <w:t xml:space="preserve"> JAVIER MARTÍNEZ CRUZ</w:t>
      </w:r>
      <w:r w:rsidR="009B2512">
        <w:rPr>
          <w:rFonts w:ascii="Palatino Linotype" w:hAnsi="Palatino Linotype" w:cs="Arial"/>
          <w:sz w:val="24"/>
          <w:szCs w:val="24"/>
          <w:lang w:val="es-MX"/>
        </w:rPr>
        <w:t xml:space="preserve"> CON AUSENCIA JUSTIFICADA</w:t>
      </w:r>
      <w:r w:rsidR="00300AAF">
        <w:rPr>
          <w:rFonts w:ascii="Palatino Linotype" w:hAnsi="Palatino Linotype" w:cs="Arial"/>
          <w:sz w:val="24"/>
          <w:szCs w:val="24"/>
          <w:lang w:val="es-MX"/>
        </w:rPr>
        <w:t xml:space="preserve">  Y LUIS GUSTAVO PARRA NORIEGA</w:t>
      </w:r>
      <w:r w:rsidRPr="00C12CA8">
        <w:rPr>
          <w:rFonts w:ascii="Palatino Linotype" w:hAnsi="Palatino Linotype" w:cs="Arial"/>
          <w:sz w:val="24"/>
          <w:szCs w:val="24"/>
          <w:lang w:val="es-MX"/>
        </w:rPr>
        <w:t xml:space="preserve">, EN LA </w:t>
      </w:r>
      <w:r w:rsidR="00D71099">
        <w:rPr>
          <w:rFonts w:ascii="Palatino Linotype" w:hAnsi="Palatino Linotype" w:cs="Arial"/>
          <w:sz w:val="24"/>
          <w:szCs w:val="24"/>
          <w:lang w:val="es-MX"/>
        </w:rPr>
        <w:t>TRIGÉSIMA</w:t>
      </w:r>
      <w:r w:rsidR="005A5359">
        <w:rPr>
          <w:rFonts w:ascii="Palatino Linotype" w:hAnsi="Palatino Linotype" w:cs="Arial"/>
          <w:sz w:val="24"/>
          <w:szCs w:val="24"/>
          <w:lang w:val="es-MX"/>
        </w:rPr>
        <w:t xml:space="preserve"> NOVENA</w:t>
      </w:r>
      <w:r w:rsidRPr="00C12CA8">
        <w:rPr>
          <w:rFonts w:ascii="Palatino Linotype" w:hAnsi="Palatino Linotype" w:cs="Arial"/>
          <w:sz w:val="24"/>
          <w:szCs w:val="24"/>
          <w:lang w:val="es-MX"/>
        </w:rPr>
        <w:t xml:space="preserve"> SESIÓN ORDINARIA CELEBRADA EL </w:t>
      </w:r>
      <w:r w:rsidR="009B2512">
        <w:rPr>
          <w:rFonts w:ascii="Palatino Linotype" w:hAnsi="Palatino Linotype" w:cs="Arial"/>
          <w:sz w:val="24"/>
          <w:szCs w:val="24"/>
          <w:lang w:val="es-MX"/>
        </w:rPr>
        <w:t>VEINTICUATRO</w:t>
      </w:r>
      <w:r w:rsidRPr="00C12CA8">
        <w:rPr>
          <w:rFonts w:ascii="Palatino Linotype" w:hAnsi="Palatino Linotype" w:cs="Arial"/>
          <w:sz w:val="24"/>
          <w:szCs w:val="24"/>
          <w:lang w:val="es-MX"/>
        </w:rPr>
        <w:t xml:space="preserve"> DE </w:t>
      </w:r>
      <w:r w:rsidR="005A5359">
        <w:rPr>
          <w:rFonts w:ascii="Palatino Linotype" w:hAnsi="Palatino Linotype" w:cs="Arial"/>
          <w:sz w:val="24"/>
          <w:szCs w:val="24"/>
          <w:lang w:val="es-MX"/>
        </w:rPr>
        <w:t>OCTUBRE</w:t>
      </w:r>
      <w:r w:rsidRPr="00C12CA8">
        <w:rPr>
          <w:rFonts w:ascii="Palatino Linotype" w:hAnsi="Palatino Linotype" w:cs="Arial"/>
          <w:sz w:val="24"/>
          <w:szCs w:val="24"/>
          <w:lang w:val="es-MX"/>
        </w:rPr>
        <w:t xml:space="preserve"> DE DOS MIL DIECIOCHO, ANTE EL SECRETARIO TÉCNICO DEL PLENO, ALEXIS TAPIA RAMÍREZ</w:t>
      </w:r>
      <w:r w:rsidR="000E6CEB">
        <w:rPr>
          <w:rFonts w:ascii="Palatino Linotype" w:hAnsi="Palatino Linotype" w:cs="Arial"/>
          <w:sz w:val="24"/>
          <w:szCs w:val="24"/>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5"/>
        <w:gridCol w:w="4413"/>
      </w:tblGrid>
      <w:tr w:rsidR="00E8720C" w:rsidRPr="00C12CA8" w:rsidTr="00D042D6">
        <w:trPr>
          <w:trHeight w:val="2308"/>
        </w:trPr>
        <w:tc>
          <w:tcPr>
            <w:tcW w:w="9062" w:type="dxa"/>
            <w:gridSpan w:val="2"/>
          </w:tcPr>
          <w:p w:rsidR="00E8720C" w:rsidRDefault="00E8720C" w:rsidP="00D042D6">
            <w:pPr>
              <w:jc w:val="center"/>
              <w:rPr>
                <w:rFonts w:ascii="Palatino Linotype" w:hAnsi="Palatino Linotype"/>
                <w:b/>
                <w:sz w:val="24"/>
                <w:szCs w:val="24"/>
              </w:rPr>
            </w:pPr>
          </w:p>
          <w:p w:rsidR="00EF7F33" w:rsidRPr="00C12CA8" w:rsidRDefault="00EF7F33" w:rsidP="00D042D6">
            <w:pPr>
              <w:jc w:val="center"/>
              <w:rPr>
                <w:rFonts w:ascii="Palatino Linotype" w:hAnsi="Palatino Linotype"/>
                <w:b/>
                <w:sz w:val="24"/>
                <w:szCs w:val="24"/>
              </w:rPr>
            </w:pPr>
          </w:p>
          <w:p w:rsidR="003B7C7D" w:rsidRPr="00C12CA8" w:rsidRDefault="003B7C7D" w:rsidP="00EF7F33">
            <w:pPr>
              <w:rPr>
                <w:rFonts w:ascii="Palatino Linotype" w:hAnsi="Palatino Linotype"/>
                <w:b/>
                <w:sz w:val="24"/>
                <w:szCs w:val="24"/>
              </w:rPr>
            </w:pPr>
          </w:p>
          <w:p w:rsidR="00E8720C" w:rsidRDefault="00E8720C" w:rsidP="00D042D6">
            <w:pPr>
              <w:jc w:val="center"/>
              <w:rPr>
                <w:rFonts w:ascii="Palatino Linotype" w:hAnsi="Palatino Linotype"/>
                <w:b/>
                <w:sz w:val="24"/>
                <w:szCs w:val="24"/>
              </w:rPr>
            </w:pPr>
          </w:p>
          <w:p w:rsidR="009B2512" w:rsidRPr="00C12CA8" w:rsidRDefault="009B2512" w:rsidP="00D042D6">
            <w:pPr>
              <w:jc w:val="center"/>
              <w:rPr>
                <w:rFonts w:ascii="Palatino Linotype" w:hAnsi="Palatino Linotype"/>
                <w:b/>
                <w:sz w:val="24"/>
                <w:szCs w:val="24"/>
              </w:rPr>
            </w:pPr>
          </w:p>
          <w:p w:rsidR="00E8720C" w:rsidRPr="00C12CA8" w:rsidRDefault="00E8720C" w:rsidP="00D042D6">
            <w:pPr>
              <w:jc w:val="center"/>
              <w:rPr>
                <w:rFonts w:ascii="Palatino Linotype" w:hAnsi="Palatino Linotype"/>
                <w:b/>
                <w:sz w:val="24"/>
                <w:szCs w:val="24"/>
              </w:rPr>
            </w:pPr>
            <w:r w:rsidRPr="00C12CA8">
              <w:rPr>
                <w:rFonts w:ascii="Palatino Linotype" w:hAnsi="Palatino Linotype"/>
                <w:b/>
                <w:sz w:val="24"/>
                <w:szCs w:val="24"/>
              </w:rPr>
              <w:t>Zulema Martínez Sánchez</w:t>
            </w:r>
          </w:p>
          <w:p w:rsidR="00E8720C" w:rsidRPr="00C12CA8" w:rsidRDefault="00E8720C" w:rsidP="00D042D6">
            <w:pPr>
              <w:jc w:val="center"/>
              <w:rPr>
                <w:rFonts w:ascii="Palatino Linotype" w:hAnsi="Palatino Linotype"/>
                <w:sz w:val="24"/>
                <w:szCs w:val="24"/>
              </w:rPr>
            </w:pPr>
            <w:r w:rsidRPr="00C12CA8">
              <w:rPr>
                <w:rFonts w:ascii="Palatino Linotype" w:hAnsi="Palatino Linotype"/>
                <w:sz w:val="24"/>
                <w:szCs w:val="24"/>
              </w:rPr>
              <w:t>Comisionada Presidenta</w:t>
            </w:r>
          </w:p>
          <w:p w:rsidR="00E8720C" w:rsidRPr="00C12CA8" w:rsidRDefault="009B2512" w:rsidP="00D042D6">
            <w:pPr>
              <w:jc w:val="center"/>
              <w:rPr>
                <w:rFonts w:ascii="Palatino Linotype" w:hAnsi="Palatino Linotype"/>
                <w:sz w:val="24"/>
                <w:szCs w:val="24"/>
              </w:rPr>
            </w:pPr>
            <w:r w:rsidRPr="00C12CA8">
              <w:rPr>
                <w:rFonts w:ascii="Palatino Linotype" w:hAnsi="Palatino Linotype"/>
                <w:sz w:val="24"/>
                <w:szCs w:val="24"/>
              </w:rPr>
              <w:t>(RÚBRICA)</w:t>
            </w:r>
          </w:p>
        </w:tc>
      </w:tr>
      <w:tr w:rsidR="00E8720C" w:rsidRPr="00C12CA8" w:rsidTr="009B2512">
        <w:trPr>
          <w:trHeight w:val="2606"/>
        </w:trPr>
        <w:tc>
          <w:tcPr>
            <w:tcW w:w="4531" w:type="dxa"/>
          </w:tcPr>
          <w:p w:rsidR="00E8720C" w:rsidRPr="00C12CA8" w:rsidRDefault="00E8720C" w:rsidP="00D042D6">
            <w:pPr>
              <w:jc w:val="center"/>
              <w:rPr>
                <w:rFonts w:ascii="Palatino Linotype" w:hAnsi="Palatino Linotype"/>
                <w:b/>
                <w:sz w:val="24"/>
                <w:szCs w:val="24"/>
              </w:rPr>
            </w:pPr>
          </w:p>
          <w:p w:rsidR="00E8720C" w:rsidRPr="00C12CA8" w:rsidRDefault="00E8720C" w:rsidP="00D042D6">
            <w:pPr>
              <w:jc w:val="center"/>
              <w:rPr>
                <w:rFonts w:ascii="Palatino Linotype" w:hAnsi="Palatino Linotype"/>
                <w:b/>
                <w:sz w:val="24"/>
                <w:szCs w:val="24"/>
              </w:rPr>
            </w:pPr>
          </w:p>
          <w:p w:rsidR="00E8720C" w:rsidRDefault="00E8720C" w:rsidP="00DD4AEA">
            <w:pPr>
              <w:rPr>
                <w:rFonts w:ascii="Palatino Linotype" w:hAnsi="Palatino Linotype"/>
                <w:b/>
                <w:sz w:val="24"/>
                <w:szCs w:val="24"/>
              </w:rPr>
            </w:pPr>
          </w:p>
          <w:p w:rsidR="00A52BC2" w:rsidRPr="00C12CA8" w:rsidRDefault="00A52BC2" w:rsidP="00D042D6">
            <w:pPr>
              <w:jc w:val="center"/>
              <w:rPr>
                <w:rFonts w:ascii="Palatino Linotype" w:hAnsi="Palatino Linotype"/>
                <w:b/>
                <w:sz w:val="24"/>
                <w:szCs w:val="24"/>
              </w:rPr>
            </w:pPr>
          </w:p>
          <w:p w:rsidR="00E8720C" w:rsidRPr="00C12CA8" w:rsidRDefault="00E8720C" w:rsidP="00D042D6">
            <w:pPr>
              <w:jc w:val="center"/>
              <w:rPr>
                <w:rFonts w:ascii="Palatino Linotype" w:hAnsi="Palatino Linotype"/>
                <w:b/>
                <w:sz w:val="24"/>
                <w:szCs w:val="24"/>
              </w:rPr>
            </w:pPr>
            <w:r w:rsidRPr="00C12CA8">
              <w:rPr>
                <w:rFonts w:ascii="Palatino Linotype" w:hAnsi="Palatino Linotype"/>
                <w:b/>
                <w:sz w:val="24"/>
                <w:szCs w:val="24"/>
              </w:rPr>
              <w:t>Eva Abaid Yapur</w:t>
            </w:r>
          </w:p>
          <w:p w:rsidR="00E8720C" w:rsidRPr="00C12CA8" w:rsidRDefault="00E8720C" w:rsidP="00D042D6">
            <w:pPr>
              <w:jc w:val="center"/>
              <w:rPr>
                <w:rFonts w:ascii="Palatino Linotype" w:hAnsi="Palatino Linotype"/>
                <w:sz w:val="24"/>
                <w:szCs w:val="24"/>
              </w:rPr>
            </w:pPr>
            <w:r w:rsidRPr="00C12CA8">
              <w:rPr>
                <w:rFonts w:ascii="Palatino Linotype" w:hAnsi="Palatino Linotype"/>
                <w:sz w:val="24"/>
                <w:szCs w:val="24"/>
              </w:rPr>
              <w:t>Comisionada</w:t>
            </w:r>
          </w:p>
          <w:p w:rsidR="00E8720C" w:rsidRPr="00C12CA8" w:rsidRDefault="00E8720C" w:rsidP="009B2512">
            <w:pPr>
              <w:jc w:val="center"/>
              <w:rPr>
                <w:rFonts w:ascii="Palatino Linotype" w:hAnsi="Palatino Linotype"/>
                <w:sz w:val="24"/>
                <w:szCs w:val="24"/>
              </w:rPr>
            </w:pPr>
            <w:r w:rsidRPr="00C12CA8">
              <w:rPr>
                <w:rFonts w:ascii="Palatino Linotype" w:hAnsi="Palatino Linotype"/>
                <w:sz w:val="24"/>
                <w:szCs w:val="24"/>
              </w:rPr>
              <w:t>(</w:t>
            </w:r>
            <w:r w:rsidR="009B2512">
              <w:rPr>
                <w:rFonts w:ascii="Palatino Linotype" w:hAnsi="Palatino Linotype"/>
                <w:sz w:val="24"/>
                <w:szCs w:val="24"/>
              </w:rPr>
              <w:t>AUSENCIA JUSTIFICADA</w:t>
            </w:r>
            <w:r w:rsidRPr="00C12CA8">
              <w:rPr>
                <w:rFonts w:ascii="Palatino Linotype" w:hAnsi="Palatino Linotype"/>
                <w:sz w:val="24"/>
                <w:szCs w:val="24"/>
              </w:rPr>
              <w:t>)</w:t>
            </w:r>
            <w:r w:rsidR="001C3143">
              <w:rPr>
                <w:rFonts w:ascii="Palatino Linotype" w:hAnsi="Palatino Linotype"/>
                <w:sz w:val="24"/>
                <w:szCs w:val="24"/>
              </w:rPr>
              <w:t>.</w:t>
            </w:r>
          </w:p>
        </w:tc>
        <w:tc>
          <w:tcPr>
            <w:tcW w:w="4531" w:type="dxa"/>
          </w:tcPr>
          <w:p w:rsidR="00E8720C" w:rsidRPr="00C12CA8" w:rsidRDefault="00E8720C" w:rsidP="00D042D6">
            <w:pPr>
              <w:jc w:val="center"/>
              <w:rPr>
                <w:rFonts w:ascii="Palatino Linotype" w:hAnsi="Palatino Linotype"/>
                <w:b/>
                <w:sz w:val="24"/>
                <w:szCs w:val="24"/>
              </w:rPr>
            </w:pPr>
          </w:p>
          <w:p w:rsidR="00E8720C" w:rsidRDefault="00E8720C" w:rsidP="00EF7F33">
            <w:pPr>
              <w:rPr>
                <w:rFonts w:ascii="Palatino Linotype" w:hAnsi="Palatino Linotype"/>
                <w:b/>
                <w:sz w:val="24"/>
                <w:szCs w:val="24"/>
              </w:rPr>
            </w:pPr>
          </w:p>
          <w:p w:rsidR="00EF7F33" w:rsidRDefault="00EF7F33" w:rsidP="00EF7F33">
            <w:pPr>
              <w:rPr>
                <w:rFonts w:ascii="Palatino Linotype" w:hAnsi="Palatino Linotype"/>
                <w:b/>
                <w:sz w:val="24"/>
                <w:szCs w:val="24"/>
              </w:rPr>
            </w:pPr>
          </w:p>
          <w:p w:rsidR="00E8720C" w:rsidRPr="00C12CA8" w:rsidRDefault="00E8720C" w:rsidP="00D042D6">
            <w:pPr>
              <w:jc w:val="center"/>
              <w:rPr>
                <w:rFonts w:ascii="Palatino Linotype" w:hAnsi="Palatino Linotype"/>
                <w:b/>
                <w:sz w:val="24"/>
                <w:szCs w:val="24"/>
              </w:rPr>
            </w:pPr>
          </w:p>
          <w:p w:rsidR="00E8720C" w:rsidRPr="00C12CA8" w:rsidRDefault="00E8720C" w:rsidP="00D042D6">
            <w:pPr>
              <w:jc w:val="center"/>
              <w:rPr>
                <w:rFonts w:ascii="Palatino Linotype" w:hAnsi="Palatino Linotype"/>
                <w:b/>
                <w:sz w:val="24"/>
                <w:szCs w:val="24"/>
              </w:rPr>
            </w:pPr>
            <w:r w:rsidRPr="00C12CA8">
              <w:rPr>
                <w:rFonts w:ascii="Palatino Linotype" w:hAnsi="Palatino Linotype"/>
                <w:b/>
                <w:sz w:val="24"/>
                <w:szCs w:val="24"/>
              </w:rPr>
              <w:t>José Guadalupe Luna Hernández</w:t>
            </w:r>
          </w:p>
          <w:p w:rsidR="00E8720C" w:rsidRPr="00C12CA8" w:rsidRDefault="00E8720C" w:rsidP="00D042D6">
            <w:pPr>
              <w:jc w:val="center"/>
              <w:rPr>
                <w:rFonts w:ascii="Palatino Linotype" w:hAnsi="Palatino Linotype"/>
                <w:sz w:val="24"/>
                <w:szCs w:val="24"/>
              </w:rPr>
            </w:pPr>
            <w:r w:rsidRPr="00C12CA8">
              <w:rPr>
                <w:rFonts w:ascii="Palatino Linotype" w:hAnsi="Palatino Linotype"/>
                <w:sz w:val="24"/>
                <w:szCs w:val="24"/>
              </w:rPr>
              <w:t>Comisionado</w:t>
            </w:r>
          </w:p>
          <w:p w:rsidR="00E8720C" w:rsidRPr="00C12CA8" w:rsidRDefault="001C3143" w:rsidP="00D042D6">
            <w:pPr>
              <w:jc w:val="center"/>
              <w:rPr>
                <w:rFonts w:ascii="Palatino Linotype" w:hAnsi="Palatino Linotype"/>
                <w:sz w:val="24"/>
                <w:szCs w:val="24"/>
              </w:rPr>
            </w:pPr>
            <w:r>
              <w:rPr>
                <w:rFonts w:ascii="Palatino Linotype" w:hAnsi="Palatino Linotype"/>
                <w:sz w:val="24"/>
                <w:szCs w:val="24"/>
              </w:rPr>
              <w:t>(RÚBRICA).</w:t>
            </w:r>
          </w:p>
        </w:tc>
      </w:tr>
      <w:tr w:rsidR="00E8720C" w:rsidRPr="00C12CA8" w:rsidTr="00D042D6">
        <w:trPr>
          <w:trHeight w:val="2607"/>
        </w:trPr>
        <w:tc>
          <w:tcPr>
            <w:tcW w:w="9062" w:type="dxa"/>
            <w:gridSpan w:val="2"/>
          </w:tcPr>
          <w:p w:rsidR="00E8720C" w:rsidRPr="00C12CA8" w:rsidRDefault="00E8720C" w:rsidP="00D042D6">
            <w:pPr>
              <w:jc w:val="center"/>
              <w:rPr>
                <w:rFonts w:ascii="Palatino Linotype" w:hAnsi="Palatino Linotype"/>
                <w:b/>
                <w:sz w:val="24"/>
                <w:szCs w:val="24"/>
              </w:rPr>
            </w:pPr>
          </w:p>
          <w:p w:rsidR="00E8720C" w:rsidRPr="00C12CA8" w:rsidRDefault="00E8720C" w:rsidP="00D042D6">
            <w:pPr>
              <w:jc w:val="center"/>
              <w:rPr>
                <w:rFonts w:ascii="Palatino Linotype" w:hAnsi="Palatino Linotype"/>
                <w:b/>
                <w:sz w:val="24"/>
                <w:szCs w:val="24"/>
              </w:rPr>
            </w:pPr>
          </w:p>
          <w:p w:rsidR="00E8720C" w:rsidRDefault="00E8720C" w:rsidP="00D042D6">
            <w:pPr>
              <w:jc w:val="center"/>
              <w:rPr>
                <w:rFonts w:ascii="Palatino Linotype" w:hAnsi="Palatino Linotype"/>
                <w:b/>
                <w:sz w:val="24"/>
                <w:szCs w:val="24"/>
              </w:rPr>
            </w:pPr>
          </w:p>
          <w:p w:rsidR="003B7C7D" w:rsidRDefault="003B7C7D" w:rsidP="00D042D6">
            <w:pPr>
              <w:jc w:val="center"/>
              <w:rPr>
                <w:rFonts w:ascii="Palatino Linotype" w:hAnsi="Palatino Linotype"/>
                <w:b/>
                <w:sz w:val="24"/>
                <w:szCs w:val="24"/>
              </w:rPr>
            </w:pPr>
          </w:p>
          <w:p w:rsidR="00E8720C" w:rsidRPr="00C12CA8" w:rsidRDefault="00E8720C" w:rsidP="00DD4AEA">
            <w:pPr>
              <w:rPr>
                <w:rFonts w:ascii="Palatino Linotype" w:hAnsi="Palatino Linotype"/>
                <w:b/>
                <w:sz w:val="24"/>
                <w:szCs w:val="24"/>
              </w:rPr>
            </w:pPr>
          </w:p>
          <w:p w:rsidR="001C3143" w:rsidRDefault="001C3143" w:rsidP="001C3143">
            <w:pPr>
              <w:rPr>
                <w:rFonts w:ascii="Palatino Linotype" w:hAnsi="Palatino Linotype"/>
                <w:b/>
                <w:sz w:val="24"/>
                <w:szCs w:val="24"/>
              </w:rPr>
            </w:pPr>
            <w:r>
              <w:rPr>
                <w:rFonts w:ascii="Palatino Linotype" w:hAnsi="Palatino Linotype"/>
                <w:b/>
                <w:sz w:val="24"/>
                <w:szCs w:val="24"/>
              </w:rPr>
              <w:t xml:space="preserve">                     </w:t>
            </w:r>
            <w:r w:rsidR="00E8720C" w:rsidRPr="00C12CA8">
              <w:rPr>
                <w:rFonts w:ascii="Palatino Linotype" w:hAnsi="Palatino Linotype"/>
                <w:b/>
                <w:sz w:val="24"/>
                <w:szCs w:val="24"/>
              </w:rPr>
              <w:t>Javier Martínez Cruz</w:t>
            </w:r>
            <w:r>
              <w:rPr>
                <w:rFonts w:ascii="Palatino Linotype" w:hAnsi="Palatino Linotype"/>
                <w:b/>
                <w:sz w:val="24"/>
                <w:szCs w:val="24"/>
              </w:rPr>
              <w:t xml:space="preserve">                          Luis Gustavo Parra Noriega     </w:t>
            </w:r>
          </w:p>
          <w:p w:rsidR="00E8720C" w:rsidRPr="001C3143" w:rsidRDefault="001C3143" w:rsidP="001C3143">
            <w:pPr>
              <w:rPr>
                <w:rFonts w:ascii="Palatino Linotype" w:hAnsi="Palatino Linotype"/>
                <w:b/>
                <w:sz w:val="24"/>
                <w:szCs w:val="24"/>
              </w:rPr>
            </w:pPr>
            <w:r>
              <w:rPr>
                <w:rFonts w:ascii="Palatino Linotype" w:hAnsi="Palatino Linotype"/>
                <w:b/>
                <w:sz w:val="24"/>
                <w:szCs w:val="24"/>
              </w:rPr>
              <w:t xml:space="preserve">                           </w:t>
            </w:r>
            <w:r w:rsidR="00E8720C" w:rsidRPr="00C12CA8">
              <w:rPr>
                <w:rFonts w:ascii="Palatino Linotype" w:hAnsi="Palatino Linotype"/>
                <w:sz w:val="24"/>
                <w:szCs w:val="24"/>
              </w:rPr>
              <w:t>Comisionado</w:t>
            </w:r>
            <w:r>
              <w:rPr>
                <w:rFonts w:ascii="Palatino Linotype" w:hAnsi="Palatino Linotype"/>
                <w:sz w:val="24"/>
                <w:szCs w:val="24"/>
              </w:rPr>
              <w:t xml:space="preserve">                                              </w:t>
            </w:r>
            <w:r w:rsidRPr="00C12CA8">
              <w:rPr>
                <w:rFonts w:ascii="Palatino Linotype" w:hAnsi="Palatino Linotype"/>
                <w:sz w:val="24"/>
                <w:szCs w:val="24"/>
              </w:rPr>
              <w:t>Comisionado</w:t>
            </w:r>
            <w:r>
              <w:rPr>
                <w:rFonts w:ascii="Palatino Linotype" w:hAnsi="Palatino Linotype"/>
                <w:sz w:val="24"/>
                <w:szCs w:val="24"/>
              </w:rPr>
              <w:t xml:space="preserve"> </w:t>
            </w:r>
          </w:p>
          <w:p w:rsidR="00E8720C" w:rsidRPr="00C12CA8" w:rsidRDefault="009B2512" w:rsidP="009B2512">
            <w:pPr>
              <w:rPr>
                <w:rFonts w:ascii="Palatino Linotype" w:hAnsi="Palatino Linotype"/>
                <w:sz w:val="24"/>
                <w:szCs w:val="24"/>
              </w:rPr>
            </w:pPr>
            <w:r>
              <w:rPr>
                <w:rFonts w:ascii="Palatino Linotype" w:hAnsi="Palatino Linotype"/>
                <w:sz w:val="24"/>
                <w:szCs w:val="24"/>
              </w:rPr>
              <w:t xml:space="preserve">               (AUSENCIA JUSTIFICADA</w:t>
            </w:r>
            <w:r w:rsidR="001C3143" w:rsidRPr="00C12CA8">
              <w:rPr>
                <w:rFonts w:ascii="Palatino Linotype" w:hAnsi="Palatino Linotype"/>
                <w:sz w:val="24"/>
                <w:szCs w:val="24"/>
              </w:rPr>
              <w:t>)</w:t>
            </w:r>
            <w:r w:rsidR="001C3143">
              <w:rPr>
                <w:rFonts w:ascii="Palatino Linotype" w:hAnsi="Palatino Linotype"/>
                <w:sz w:val="24"/>
                <w:szCs w:val="24"/>
              </w:rPr>
              <w:t xml:space="preserve">.                               </w:t>
            </w:r>
            <w:r w:rsidR="001C3143" w:rsidRPr="00C12CA8">
              <w:rPr>
                <w:rFonts w:ascii="Palatino Linotype" w:hAnsi="Palatino Linotype"/>
                <w:sz w:val="24"/>
                <w:szCs w:val="24"/>
              </w:rPr>
              <w:t>(RÚBRICA)</w:t>
            </w:r>
            <w:r w:rsidR="001C3143">
              <w:rPr>
                <w:rFonts w:ascii="Palatino Linotype" w:hAnsi="Palatino Linotype"/>
                <w:sz w:val="24"/>
                <w:szCs w:val="24"/>
              </w:rPr>
              <w:t>.</w:t>
            </w:r>
          </w:p>
        </w:tc>
      </w:tr>
      <w:tr w:rsidR="00E8720C" w:rsidRPr="00C12CA8" w:rsidTr="00D042D6">
        <w:trPr>
          <w:trHeight w:val="2431"/>
        </w:trPr>
        <w:tc>
          <w:tcPr>
            <w:tcW w:w="9062" w:type="dxa"/>
            <w:gridSpan w:val="2"/>
          </w:tcPr>
          <w:p w:rsidR="00E8720C" w:rsidRPr="00C12CA8" w:rsidRDefault="001C3143" w:rsidP="00D042D6">
            <w:pPr>
              <w:jc w:val="center"/>
              <w:rPr>
                <w:rFonts w:ascii="Palatino Linotype" w:hAnsi="Palatino Linotype"/>
                <w:b/>
                <w:sz w:val="24"/>
                <w:szCs w:val="24"/>
              </w:rPr>
            </w:pPr>
            <w:r>
              <w:rPr>
                <w:rFonts w:ascii="Palatino Linotype" w:hAnsi="Palatino Linotype"/>
                <w:b/>
                <w:sz w:val="24"/>
                <w:szCs w:val="24"/>
              </w:rPr>
              <w:t xml:space="preserve">  </w:t>
            </w:r>
          </w:p>
          <w:p w:rsidR="00E8720C" w:rsidRPr="00C12CA8" w:rsidRDefault="00E8720C" w:rsidP="00D042D6">
            <w:pPr>
              <w:jc w:val="center"/>
              <w:rPr>
                <w:rFonts w:ascii="Palatino Linotype" w:hAnsi="Palatino Linotype"/>
                <w:b/>
                <w:sz w:val="24"/>
                <w:szCs w:val="24"/>
              </w:rPr>
            </w:pPr>
          </w:p>
          <w:p w:rsidR="00E8720C" w:rsidRPr="00C12CA8" w:rsidRDefault="00E8720C" w:rsidP="00D042D6">
            <w:pPr>
              <w:jc w:val="center"/>
              <w:rPr>
                <w:rFonts w:ascii="Palatino Linotype" w:hAnsi="Palatino Linotype"/>
                <w:b/>
                <w:sz w:val="24"/>
                <w:szCs w:val="24"/>
              </w:rPr>
            </w:pPr>
          </w:p>
          <w:p w:rsidR="00E8720C" w:rsidRDefault="00E8720C" w:rsidP="00D042D6">
            <w:pPr>
              <w:jc w:val="center"/>
              <w:rPr>
                <w:rFonts w:ascii="Palatino Linotype" w:hAnsi="Palatino Linotype"/>
                <w:b/>
                <w:sz w:val="24"/>
                <w:szCs w:val="24"/>
              </w:rPr>
            </w:pPr>
          </w:p>
          <w:p w:rsidR="00E8720C" w:rsidRPr="00C12CA8" w:rsidRDefault="00E8720C" w:rsidP="00DD4AEA">
            <w:pPr>
              <w:rPr>
                <w:rFonts w:ascii="Palatino Linotype" w:hAnsi="Palatino Linotype"/>
                <w:b/>
                <w:sz w:val="24"/>
                <w:szCs w:val="24"/>
              </w:rPr>
            </w:pPr>
          </w:p>
          <w:p w:rsidR="00E8720C" w:rsidRPr="00C12CA8" w:rsidRDefault="00E8720C" w:rsidP="00D042D6">
            <w:pPr>
              <w:jc w:val="center"/>
              <w:rPr>
                <w:rFonts w:ascii="Palatino Linotype" w:hAnsi="Palatino Linotype"/>
                <w:b/>
                <w:sz w:val="24"/>
                <w:szCs w:val="24"/>
              </w:rPr>
            </w:pPr>
            <w:r w:rsidRPr="00C12CA8">
              <w:rPr>
                <w:rFonts w:ascii="Palatino Linotype" w:hAnsi="Palatino Linotype"/>
                <w:b/>
                <w:sz w:val="24"/>
                <w:szCs w:val="24"/>
              </w:rPr>
              <w:t>Alexis Tapia Ramírez</w:t>
            </w:r>
          </w:p>
          <w:p w:rsidR="00E8720C" w:rsidRPr="00C12CA8" w:rsidRDefault="00E8720C" w:rsidP="00D042D6">
            <w:pPr>
              <w:jc w:val="center"/>
              <w:rPr>
                <w:rFonts w:ascii="Palatino Linotype" w:hAnsi="Palatino Linotype"/>
                <w:sz w:val="24"/>
                <w:szCs w:val="24"/>
              </w:rPr>
            </w:pPr>
            <w:r w:rsidRPr="00C12CA8">
              <w:rPr>
                <w:rFonts w:ascii="Palatino Linotype" w:hAnsi="Palatino Linotype"/>
                <w:sz w:val="24"/>
                <w:szCs w:val="24"/>
              </w:rPr>
              <w:t>Secretario Técnico del Pleno</w:t>
            </w:r>
          </w:p>
          <w:p w:rsidR="00E8720C" w:rsidRPr="00C12CA8" w:rsidRDefault="001C3143" w:rsidP="00D042D6">
            <w:pPr>
              <w:jc w:val="center"/>
              <w:rPr>
                <w:rFonts w:ascii="Palatino Linotype" w:hAnsi="Palatino Linotype"/>
                <w:sz w:val="24"/>
                <w:szCs w:val="24"/>
              </w:rPr>
            </w:pPr>
            <w:r w:rsidRPr="00C12CA8">
              <w:rPr>
                <w:rFonts w:ascii="Palatino Linotype" w:hAnsi="Palatino Linotype"/>
                <w:sz w:val="24"/>
                <w:szCs w:val="24"/>
              </w:rPr>
              <w:t>(RÚBRICA)</w:t>
            </w:r>
            <w:r>
              <w:rPr>
                <w:rFonts w:ascii="Palatino Linotype" w:hAnsi="Palatino Linotype"/>
                <w:sz w:val="24"/>
                <w:szCs w:val="24"/>
              </w:rPr>
              <w:t>.</w:t>
            </w:r>
          </w:p>
        </w:tc>
      </w:tr>
    </w:tbl>
    <w:p w:rsidR="00EF7F33" w:rsidRDefault="00EF7F33" w:rsidP="00E8720C">
      <w:pPr>
        <w:pStyle w:val="Textoindependiente"/>
        <w:jc w:val="both"/>
        <w:rPr>
          <w:rFonts w:ascii="Palatino Linotype" w:hAnsi="Palatino Linotype"/>
          <w:sz w:val="18"/>
          <w:szCs w:val="20"/>
          <w:lang w:val="es-MX"/>
        </w:rPr>
      </w:pPr>
    </w:p>
    <w:p w:rsidR="00A52BC2" w:rsidRDefault="00A52BC2" w:rsidP="00E8720C">
      <w:pPr>
        <w:pStyle w:val="Textoindependiente"/>
        <w:jc w:val="both"/>
        <w:rPr>
          <w:rFonts w:ascii="Palatino Linotype" w:hAnsi="Palatino Linotype"/>
          <w:sz w:val="18"/>
          <w:szCs w:val="20"/>
          <w:lang w:val="es-MX"/>
        </w:rPr>
      </w:pPr>
    </w:p>
    <w:p w:rsidR="003B7C7D" w:rsidRDefault="003B7C7D" w:rsidP="00DD4AEA">
      <w:pPr>
        <w:pStyle w:val="Textoindependiente"/>
        <w:ind w:left="0"/>
        <w:jc w:val="both"/>
        <w:rPr>
          <w:rFonts w:ascii="Palatino Linotype" w:hAnsi="Palatino Linotype"/>
          <w:sz w:val="18"/>
          <w:szCs w:val="20"/>
          <w:lang w:val="es-MX"/>
        </w:rPr>
      </w:pPr>
    </w:p>
    <w:p w:rsidR="00E8720C" w:rsidRPr="00EF7F33" w:rsidRDefault="00E8720C" w:rsidP="00E8720C">
      <w:pPr>
        <w:pStyle w:val="Textoindependiente"/>
        <w:jc w:val="both"/>
        <w:rPr>
          <w:rFonts w:ascii="Palatino Linotype" w:hAnsi="Palatino Linotype"/>
          <w:sz w:val="18"/>
          <w:szCs w:val="20"/>
          <w:lang w:val="es-MX"/>
        </w:rPr>
      </w:pPr>
      <w:r w:rsidRPr="00EF7F33">
        <w:rPr>
          <w:rFonts w:ascii="Palatino Linotype" w:hAnsi="Palatino Linotype"/>
          <w:sz w:val="18"/>
          <w:szCs w:val="20"/>
          <w:lang w:val="es-MX"/>
        </w:rPr>
        <w:t xml:space="preserve">Esta hoja corresponde a la resolución de fecha </w:t>
      </w:r>
      <w:r w:rsidR="00C11232">
        <w:rPr>
          <w:rFonts w:ascii="Palatino Linotype" w:hAnsi="Palatino Linotype"/>
          <w:sz w:val="18"/>
          <w:szCs w:val="20"/>
          <w:lang w:val="es-MX"/>
        </w:rPr>
        <w:t>veinticuatro</w:t>
      </w:r>
      <w:r w:rsidRPr="00EF7F33">
        <w:rPr>
          <w:rFonts w:ascii="Palatino Linotype" w:hAnsi="Palatino Linotype"/>
          <w:sz w:val="18"/>
          <w:szCs w:val="20"/>
          <w:lang w:val="es-MX"/>
        </w:rPr>
        <w:t xml:space="preserve"> de </w:t>
      </w:r>
      <w:r w:rsidR="00C11232">
        <w:rPr>
          <w:rFonts w:ascii="Palatino Linotype" w:hAnsi="Palatino Linotype"/>
          <w:sz w:val="18"/>
          <w:szCs w:val="20"/>
          <w:lang w:val="es-MX"/>
        </w:rPr>
        <w:t>octubre</w:t>
      </w:r>
      <w:r w:rsidRPr="00EF7F33">
        <w:rPr>
          <w:rFonts w:ascii="Palatino Linotype" w:hAnsi="Palatino Linotype"/>
          <w:sz w:val="18"/>
          <w:szCs w:val="20"/>
          <w:lang w:val="es-MX"/>
        </w:rPr>
        <w:t xml:space="preserve"> de dos mil dieciocho, emitida en el recurso de </w:t>
      </w:r>
      <w:r w:rsidR="00C11232">
        <w:rPr>
          <w:rFonts w:ascii="Palatino Linotype" w:hAnsi="Palatino Linotype"/>
          <w:sz w:val="18"/>
          <w:szCs w:val="20"/>
          <w:lang w:val="es-MX"/>
        </w:rPr>
        <w:t>revisión 03001</w:t>
      </w:r>
      <w:r w:rsidRPr="00EF7F33">
        <w:rPr>
          <w:rFonts w:ascii="Palatino Linotype" w:hAnsi="Palatino Linotype"/>
          <w:sz w:val="18"/>
          <w:szCs w:val="20"/>
          <w:lang w:val="es-MX"/>
        </w:rPr>
        <w:t>/INFOEM/IP/RR/2018.</w:t>
      </w:r>
    </w:p>
    <w:p w:rsidR="00EF7F33" w:rsidRDefault="00EF7F33" w:rsidP="00EF7F33">
      <w:pPr>
        <w:pStyle w:val="Textoindependiente"/>
        <w:ind w:left="0"/>
        <w:jc w:val="both"/>
        <w:rPr>
          <w:rFonts w:ascii="Palatino Linotype" w:hAnsi="Palatino Linotype"/>
          <w:sz w:val="16"/>
          <w:szCs w:val="17"/>
          <w:lang w:val="es-MX"/>
        </w:rPr>
      </w:pPr>
    </w:p>
    <w:p w:rsidR="00E8720C" w:rsidRPr="00EF7F33" w:rsidRDefault="00E8720C" w:rsidP="00EF7F33">
      <w:pPr>
        <w:pStyle w:val="Textoindependiente"/>
        <w:ind w:left="0"/>
        <w:jc w:val="both"/>
        <w:rPr>
          <w:rFonts w:ascii="Palatino Linotype" w:hAnsi="Palatino Linotype"/>
          <w:sz w:val="16"/>
          <w:szCs w:val="17"/>
          <w:lang w:val="es-MX"/>
        </w:rPr>
      </w:pPr>
      <w:r w:rsidRPr="00EF7F33">
        <w:rPr>
          <w:rFonts w:ascii="Palatino Linotype" w:hAnsi="Palatino Linotype"/>
          <w:sz w:val="16"/>
          <w:szCs w:val="17"/>
          <w:lang w:val="es-MX"/>
        </w:rPr>
        <w:t>ZMS/OSAM/RDPG</w:t>
      </w:r>
    </w:p>
    <w:sectPr w:rsidR="00E8720C" w:rsidRPr="00EF7F33" w:rsidSect="00895C0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223" w:rsidRDefault="00617223" w:rsidP="008D0CE2">
      <w:pPr>
        <w:spacing w:after="0" w:line="240" w:lineRule="auto"/>
      </w:pPr>
      <w:r>
        <w:separator/>
      </w:r>
    </w:p>
  </w:endnote>
  <w:endnote w:type="continuationSeparator" w:id="0">
    <w:p w:rsidR="00617223" w:rsidRDefault="00617223" w:rsidP="008D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12859"/>
      <w:docPartObj>
        <w:docPartGallery w:val="Page Numbers (Bottom of Page)"/>
        <w:docPartUnique/>
      </w:docPartObj>
    </w:sdtPr>
    <w:sdtEndPr/>
    <w:sdtContent>
      <w:sdt>
        <w:sdtPr>
          <w:id w:val="-1769616900"/>
          <w:docPartObj>
            <w:docPartGallery w:val="Page Numbers (Top of Page)"/>
            <w:docPartUnique/>
          </w:docPartObj>
        </w:sdtPr>
        <w:sdtEndPr/>
        <w:sdtContent>
          <w:p w:rsidR="00D43348" w:rsidRDefault="00D433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09CD">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09CD">
              <w:rPr>
                <w:b/>
                <w:bCs/>
                <w:noProof/>
              </w:rPr>
              <w:t>22</w:t>
            </w:r>
            <w:r>
              <w:rPr>
                <w:b/>
                <w:bCs/>
                <w:sz w:val="24"/>
                <w:szCs w:val="24"/>
              </w:rPr>
              <w:fldChar w:fldCharType="end"/>
            </w:r>
          </w:p>
        </w:sdtContent>
      </w:sdt>
    </w:sdtContent>
  </w:sdt>
  <w:p w:rsidR="00D43348" w:rsidRDefault="00D433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4C3" w:rsidRPr="00F044C3" w:rsidRDefault="00F044C3" w:rsidP="00F044C3">
    <w:pPr>
      <w:pStyle w:val="Piedepgina"/>
      <w:jc w:val="right"/>
      <w:rPr>
        <w:b/>
      </w:rPr>
    </w:pPr>
    <w:r>
      <w:t xml:space="preserve">Página </w:t>
    </w:r>
    <w:r w:rsidRPr="00F044C3">
      <w:rPr>
        <w:b/>
      </w:rPr>
      <w:t>1</w:t>
    </w:r>
    <w:r>
      <w:rPr>
        <w:b/>
      </w:rPr>
      <w:t xml:space="preserve"> </w:t>
    </w:r>
    <w:r>
      <w:t xml:space="preserve"> de </w:t>
    </w:r>
    <w:r>
      <w:rPr>
        <w:b/>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223" w:rsidRDefault="00617223" w:rsidP="008D0CE2">
      <w:pPr>
        <w:spacing w:after="0" w:line="240" w:lineRule="auto"/>
      </w:pPr>
      <w:r>
        <w:separator/>
      </w:r>
    </w:p>
  </w:footnote>
  <w:footnote w:type="continuationSeparator" w:id="0">
    <w:p w:rsidR="00617223" w:rsidRDefault="00617223" w:rsidP="008D0CE2">
      <w:pPr>
        <w:spacing w:after="0" w:line="240" w:lineRule="auto"/>
      </w:pPr>
      <w:r>
        <w:continuationSeparator/>
      </w:r>
    </w:p>
  </w:footnote>
  <w:footnote w:id="1">
    <w:p w:rsidR="008D0CE2" w:rsidRPr="00911081" w:rsidRDefault="008D0CE2" w:rsidP="008D0CE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8D0CE2" w:rsidRPr="00911081" w:rsidRDefault="008D0CE2" w:rsidP="008D0CE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D0CE2" w:rsidTr="00D042D6">
      <w:trPr>
        <w:trHeight w:val="227"/>
      </w:trPr>
      <w:tc>
        <w:tcPr>
          <w:tcW w:w="5529" w:type="dxa"/>
          <w:hideMark/>
        </w:tcPr>
        <w:p w:rsidR="008D0CE2" w:rsidRDefault="008D0CE2" w:rsidP="008D0CE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D0CE2" w:rsidRPr="00B4142F" w:rsidRDefault="00300AAF" w:rsidP="008D0CE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03001</w:t>
          </w:r>
          <w:r w:rsidR="008D0CE2" w:rsidRPr="007E2959">
            <w:rPr>
              <w:rFonts w:ascii="Palatino Linotype" w:hAnsi="Palatino Linotype" w:cs="Arial"/>
              <w:bCs/>
              <w:sz w:val="24"/>
              <w:lang w:eastAsia="es-MX"/>
            </w:rPr>
            <w:t>/INFOEM/IP/RR/2018</w:t>
          </w:r>
        </w:p>
      </w:tc>
    </w:tr>
    <w:tr w:rsidR="008D0CE2" w:rsidTr="00D042D6">
      <w:trPr>
        <w:trHeight w:val="242"/>
      </w:trPr>
      <w:tc>
        <w:tcPr>
          <w:tcW w:w="5529" w:type="dxa"/>
          <w:hideMark/>
        </w:tcPr>
        <w:p w:rsidR="008D0CE2" w:rsidRDefault="008D0CE2" w:rsidP="008D0CE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8D0CE2" w:rsidRDefault="008D0CE2" w:rsidP="008D0CE2">
          <w:pPr>
            <w:spacing w:after="120" w:line="256" w:lineRule="auto"/>
            <w:ind w:left="-495" w:right="214" w:firstLine="567"/>
            <w:jc w:val="right"/>
            <w:rPr>
              <w:rFonts w:ascii="Palatino Linotype" w:hAnsi="Palatino Linotype" w:cs="Arial"/>
              <w:szCs w:val="20"/>
            </w:rPr>
          </w:pPr>
          <w:r w:rsidRPr="008D0CE2">
            <w:rPr>
              <w:rFonts w:ascii="Palatino Linotype" w:hAnsi="Palatino Linotype" w:cs="Arial"/>
              <w:szCs w:val="20"/>
            </w:rPr>
            <w:t>Ayuntamiento de Naucalpan de Juárez</w:t>
          </w:r>
        </w:p>
      </w:tc>
    </w:tr>
    <w:tr w:rsidR="008D0CE2" w:rsidTr="00D042D6">
      <w:trPr>
        <w:trHeight w:val="342"/>
      </w:trPr>
      <w:tc>
        <w:tcPr>
          <w:tcW w:w="5529" w:type="dxa"/>
          <w:hideMark/>
        </w:tcPr>
        <w:p w:rsidR="008D0CE2" w:rsidRDefault="008D0CE2" w:rsidP="008D0CE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8D0CE2" w:rsidRDefault="008D0CE2" w:rsidP="008D0CE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D0CE2" w:rsidRDefault="008D0C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95C09" w:rsidTr="00D042D6">
      <w:trPr>
        <w:trHeight w:val="227"/>
      </w:trPr>
      <w:tc>
        <w:tcPr>
          <w:tcW w:w="5529" w:type="dxa"/>
          <w:hideMark/>
        </w:tcPr>
        <w:p w:rsidR="00895C09" w:rsidRDefault="00895C09" w:rsidP="00895C0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95C09" w:rsidRPr="00B4142F" w:rsidRDefault="00895C09" w:rsidP="00505F5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505F52">
            <w:rPr>
              <w:rFonts w:ascii="Palatino Linotype" w:hAnsi="Palatino Linotype" w:cs="Arial"/>
              <w:bCs/>
              <w:sz w:val="24"/>
              <w:lang w:eastAsia="es-MX"/>
            </w:rPr>
            <w:t>3001</w:t>
          </w:r>
          <w:r w:rsidRPr="007E2959">
            <w:rPr>
              <w:rFonts w:ascii="Palatino Linotype" w:hAnsi="Palatino Linotype" w:cs="Arial"/>
              <w:bCs/>
              <w:sz w:val="24"/>
              <w:lang w:eastAsia="es-MX"/>
            </w:rPr>
            <w:t>/INFOEM/IP/RR/2018</w:t>
          </w:r>
        </w:p>
      </w:tc>
    </w:tr>
    <w:tr w:rsidR="00895C09" w:rsidTr="00D042D6">
      <w:trPr>
        <w:trHeight w:val="196"/>
      </w:trPr>
      <w:tc>
        <w:tcPr>
          <w:tcW w:w="5529" w:type="dxa"/>
          <w:hideMark/>
        </w:tcPr>
        <w:p w:rsidR="00895C09" w:rsidRDefault="00895C09" w:rsidP="00895C0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895C09" w:rsidRPr="00F06FED" w:rsidRDefault="00505F52" w:rsidP="00505F52">
          <w:pPr>
            <w:spacing w:after="120" w:line="256" w:lineRule="auto"/>
            <w:ind w:left="-486" w:right="214" w:firstLine="567"/>
            <w:jc w:val="right"/>
            <w:rPr>
              <w:rFonts w:ascii="Palatino Linotype" w:hAnsi="Palatino Linotype" w:cs="Arial"/>
            </w:rPr>
          </w:pPr>
          <w:r w:rsidRPr="00505F52">
            <w:rPr>
              <w:rFonts w:ascii="Palatino Linotype" w:hAnsi="Palatino Linotype" w:cs="Arial"/>
            </w:rPr>
            <w:tab/>
          </w:r>
          <w:r w:rsidR="00CB09CD">
            <w:rPr>
              <w:rFonts w:ascii="Palatino Linotype" w:hAnsi="Palatino Linotype" w:cs="Arial"/>
            </w:rPr>
            <w:t>XXXXXXXXXXXXXXXXXX</w:t>
          </w:r>
        </w:p>
      </w:tc>
    </w:tr>
    <w:tr w:rsidR="00895C09" w:rsidTr="00D042D6">
      <w:trPr>
        <w:trHeight w:val="242"/>
      </w:trPr>
      <w:tc>
        <w:tcPr>
          <w:tcW w:w="5529" w:type="dxa"/>
          <w:hideMark/>
        </w:tcPr>
        <w:p w:rsidR="00895C09" w:rsidRDefault="00895C09" w:rsidP="00895C0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895C09" w:rsidRDefault="00895C09" w:rsidP="00895C09">
          <w:pPr>
            <w:spacing w:after="120" w:line="256" w:lineRule="auto"/>
            <w:ind w:left="-495" w:right="214" w:firstLine="567"/>
            <w:jc w:val="right"/>
            <w:rPr>
              <w:rFonts w:ascii="Palatino Linotype" w:hAnsi="Palatino Linotype" w:cs="Arial"/>
              <w:szCs w:val="20"/>
            </w:rPr>
          </w:pPr>
          <w:r w:rsidRPr="008D0CE2">
            <w:rPr>
              <w:rFonts w:ascii="Palatino Linotype" w:hAnsi="Palatino Linotype" w:cs="Arial"/>
              <w:szCs w:val="20"/>
            </w:rPr>
            <w:t>Ayuntamiento de Naucalpan de Juárez</w:t>
          </w:r>
        </w:p>
      </w:tc>
    </w:tr>
    <w:tr w:rsidR="00895C09" w:rsidTr="00D042D6">
      <w:trPr>
        <w:trHeight w:val="342"/>
      </w:trPr>
      <w:tc>
        <w:tcPr>
          <w:tcW w:w="5529" w:type="dxa"/>
          <w:hideMark/>
        </w:tcPr>
        <w:p w:rsidR="00895C09" w:rsidRDefault="00895C09" w:rsidP="00895C0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895C09" w:rsidRDefault="00895C09" w:rsidP="00895C0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95C09" w:rsidRDefault="00895C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32E7"/>
    <w:multiLevelType w:val="hybridMultilevel"/>
    <w:tmpl w:val="455A06AA"/>
    <w:lvl w:ilvl="0" w:tplc="528401F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203959"/>
    <w:multiLevelType w:val="hybridMultilevel"/>
    <w:tmpl w:val="780264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DA12FEC"/>
    <w:multiLevelType w:val="hybridMultilevel"/>
    <w:tmpl w:val="E98059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E2"/>
    <w:rsid w:val="000134D9"/>
    <w:rsid w:val="00062F5E"/>
    <w:rsid w:val="0007110D"/>
    <w:rsid w:val="00082F40"/>
    <w:rsid w:val="000B36D5"/>
    <w:rsid w:val="000C0125"/>
    <w:rsid w:val="000C1CD1"/>
    <w:rsid w:val="000D07EE"/>
    <w:rsid w:val="000E0627"/>
    <w:rsid w:val="000E6CEB"/>
    <w:rsid w:val="00107C54"/>
    <w:rsid w:val="001349D7"/>
    <w:rsid w:val="00137D3E"/>
    <w:rsid w:val="00164CEA"/>
    <w:rsid w:val="00166D04"/>
    <w:rsid w:val="00171E2F"/>
    <w:rsid w:val="00182E0C"/>
    <w:rsid w:val="00195737"/>
    <w:rsid w:val="001B07BE"/>
    <w:rsid w:val="001B2B94"/>
    <w:rsid w:val="001B443E"/>
    <w:rsid w:val="001C1356"/>
    <w:rsid w:val="001C3143"/>
    <w:rsid w:val="001C61CE"/>
    <w:rsid w:val="001D5AD2"/>
    <w:rsid w:val="0020038F"/>
    <w:rsid w:val="00221173"/>
    <w:rsid w:val="00225C42"/>
    <w:rsid w:val="002575FB"/>
    <w:rsid w:val="00270027"/>
    <w:rsid w:val="00275B2E"/>
    <w:rsid w:val="00284457"/>
    <w:rsid w:val="002853D1"/>
    <w:rsid w:val="00286E9E"/>
    <w:rsid w:val="002F1783"/>
    <w:rsid w:val="00300AAF"/>
    <w:rsid w:val="003025A2"/>
    <w:rsid w:val="00334E2E"/>
    <w:rsid w:val="0034109D"/>
    <w:rsid w:val="00373593"/>
    <w:rsid w:val="00384EBD"/>
    <w:rsid w:val="003910C2"/>
    <w:rsid w:val="00394FDD"/>
    <w:rsid w:val="003A376A"/>
    <w:rsid w:val="003B68BF"/>
    <w:rsid w:val="003B7C7D"/>
    <w:rsid w:val="003C1809"/>
    <w:rsid w:val="003C2B7F"/>
    <w:rsid w:val="003C776B"/>
    <w:rsid w:val="003D2923"/>
    <w:rsid w:val="003D6E8C"/>
    <w:rsid w:val="003F6F3B"/>
    <w:rsid w:val="004140E7"/>
    <w:rsid w:val="00424FDE"/>
    <w:rsid w:val="00437D42"/>
    <w:rsid w:val="00443457"/>
    <w:rsid w:val="004635A4"/>
    <w:rsid w:val="004846BC"/>
    <w:rsid w:val="00491627"/>
    <w:rsid w:val="004C0014"/>
    <w:rsid w:val="004C361C"/>
    <w:rsid w:val="00505E4A"/>
    <w:rsid w:val="00505F52"/>
    <w:rsid w:val="0052274D"/>
    <w:rsid w:val="0053462D"/>
    <w:rsid w:val="00547F5D"/>
    <w:rsid w:val="005518EB"/>
    <w:rsid w:val="0055587F"/>
    <w:rsid w:val="00564506"/>
    <w:rsid w:val="005A5359"/>
    <w:rsid w:val="005B7B87"/>
    <w:rsid w:val="005C39FD"/>
    <w:rsid w:val="005C75BE"/>
    <w:rsid w:val="005E27C5"/>
    <w:rsid w:val="005F2952"/>
    <w:rsid w:val="0061598B"/>
    <w:rsid w:val="00617223"/>
    <w:rsid w:val="0062241F"/>
    <w:rsid w:val="0062710A"/>
    <w:rsid w:val="00645ED9"/>
    <w:rsid w:val="006669E2"/>
    <w:rsid w:val="0067446D"/>
    <w:rsid w:val="006766E5"/>
    <w:rsid w:val="00676D17"/>
    <w:rsid w:val="006966B1"/>
    <w:rsid w:val="006B3756"/>
    <w:rsid w:val="006C1987"/>
    <w:rsid w:val="006C1B5C"/>
    <w:rsid w:val="006E11E5"/>
    <w:rsid w:val="006E7F7B"/>
    <w:rsid w:val="00710E14"/>
    <w:rsid w:val="007236FF"/>
    <w:rsid w:val="007360D7"/>
    <w:rsid w:val="00741DCA"/>
    <w:rsid w:val="0074572F"/>
    <w:rsid w:val="00753D7F"/>
    <w:rsid w:val="00763617"/>
    <w:rsid w:val="00765856"/>
    <w:rsid w:val="00774C9A"/>
    <w:rsid w:val="00781DB5"/>
    <w:rsid w:val="007832FC"/>
    <w:rsid w:val="00784B99"/>
    <w:rsid w:val="007B1B83"/>
    <w:rsid w:val="007B244D"/>
    <w:rsid w:val="007B55F6"/>
    <w:rsid w:val="007D01F2"/>
    <w:rsid w:val="007F7C23"/>
    <w:rsid w:val="00811749"/>
    <w:rsid w:val="00813273"/>
    <w:rsid w:val="00814EEA"/>
    <w:rsid w:val="008275F6"/>
    <w:rsid w:val="008322E7"/>
    <w:rsid w:val="00833780"/>
    <w:rsid w:val="00835217"/>
    <w:rsid w:val="0084005F"/>
    <w:rsid w:val="00864562"/>
    <w:rsid w:val="00873AF2"/>
    <w:rsid w:val="0088305E"/>
    <w:rsid w:val="00892BD9"/>
    <w:rsid w:val="00895C09"/>
    <w:rsid w:val="008A71C7"/>
    <w:rsid w:val="008D04BD"/>
    <w:rsid w:val="008D0CE2"/>
    <w:rsid w:val="008D17EF"/>
    <w:rsid w:val="008D3C61"/>
    <w:rsid w:val="008E6047"/>
    <w:rsid w:val="009010D7"/>
    <w:rsid w:val="00902B8C"/>
    <w:rsid w:val="00915790"/>
    <w:rsid w:val="00921F20"/>
    <w:rsid w:val="00932B0D"/>
    <w:rsid w:val="00975805"/>
    <w:rsid w:val="00977E5A"/>
    <w:rsid w:val="00984DDE"/>
    <w:rsid w:val="009A5DA9"/>
    <w:rsid w:val="009B2512"/>
    <w:rsid w:val="009C528B"/>
    <w:rsid w:val="009E643B"/>
    <w:rsid w:val="009F14C0"/>
    <w:rsid w:val="009F39EE"/>
    <w:rsid w:val="00A16F29"/>
    <w:rsid w:val="00A17CC0"/>
    <w:rsid w:val="00A22743"/>
    <w:rsid w:val="00A25A82"/>
    <w:rsid w:val="00A5168C"/>
    <w:rsid w:val="00A52BC2"/>
    <w:rsid w:val="00A60C54"/>
    <w:rsid w:val="00A74FDD"/>
    <w:rsid w:val="00A76071"/>
    <w:rsid w:val="00A815CC"/>
    <w:rsid w:val="00A845BB"/>
    <w:rsid w:val="00A95246"/>
    <w:rsid w:val="00AA4B1B"/>
    <w:rsid w:val="00AB1D77"/>
    <w:rsid w:val="00AD04A0"/>
    <w:rsid w:val="00AD613B"/>
    <w:rsid w:val="00B00382"/>
    <w:rsid w:val="00B04A91"/>
    <w:rsid w:val="00B5359F"/>
    <w:rsid w:val="00B662C2"/>
    <w:rsid w:val="00B91AA4"/>
    <w:rsid w:val="00B97E87"/>
    <w:rsid w:val="00BA62A9"/>
    <w:rsid w:val="00BB2AE3"/>
    <w:rsid w:val="00BB2F7C"/>
    <w:rsid w:val="00C0140A"/>
    <w:rsid w:val="00C04928"/>
    <w:rsid w:val="00C10B61"/>
    <w:rsid w:val="00C11232"/>
    <w:rsid w:val="00C3297C"/>
    <w:rsid w:val="00C411F6"/>
    <w:rsid w:val="00C43ECE"/>
    <w:rsid w:val="00C53A51"/>
    <w:rsid w:val="00C54E51"/>
    <w:rsid w:val="00C637C7"/>
    <w:rsid w:val="00CA604D"/>
    <w:rsid w:val="00CB09CD"/>
    <w:rsid w:val="00CC7759"/>
    <w:rsid w:val="00CC7BB8"/>
    <w:rsid w:val="00D041FE"/>
    <w:rsid w:val="00D042D6"/>
    <w:rsid w:val="00D05B50"/>
    <w:rsid w:val="00D30CFC"/>
    <w:rsid w:val="00D36B33"/>
    <w:rsid w:val="00D4232E"/>
    <w:rsid w:val="00D43348"/>
    <w:rsid w:val="00D456A1"/>
    <w:rsid w:val="00D71099"/>
    <w:rsid w:val="00D84723"/>
    <w:rsid w:val="00DC4CFF"/>
    <w:rsid w:val="00DD4AEA"/>
    <w:rsid w:val="00E009B4"/>
    <w:rsid w:val="00E16532"/>
    <w:rsid w:val="00E55D5C"/>
    <w:rsid w:val="00E71F76"/>
    <w:rsid w:val="00E72978"/>
    <w:rsid w:val="00E8720C"/>
    <w:rsid w:val="00E94D1B"/>
    <w:rsid w:val="00EC7A6A"/>
    <w:rsid w:val="00EF10CD"/>
    <w:rsid w:val="00EF7F33"/>
    <w:rsid w:val="00F03EBD"/>
    <w:rsid w:val="00F044C3"/>
    <w:rsid w:val="00F4142C"/>
    <w:rsid w:val="00F4417D"/>
    <w:rsid w:val="00F56D1E"/>
    <w:rsid w:val="00F57E01"/>
    <w:rsid w:val="00F60324"/>
    <w:rsid w:val="00F65E46"/>
    <w:rsid w:val="00F6763D"/>
    <w:rsid w:val="00F67BCB"/>
    <w:rsid w:val="00F91748"/>
    <w:rsid w:val="00F950D4"/>
    <w:rsid w:val="00FD122B"/>
    <w:rsid w:val="00FE36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F790C2-6474-48A6-9F79-28B0A773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0C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0CE2"/>
  </w:style>
  <w:style w:type="paragraph" w:styleId="Piedepgina">
    <w:name w:val="footer"/>
    <w:basedOn w:val="Normal"/>
    <w:link w:val="PiedepginaCar"/>
    <w:uiPriority w:val="99"/>
    <w:unhideWhenUsed/>
    <w:rsid w:val="008D0C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0CE2"/>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D0CE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0CE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0CE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8D0CE2"/>
    <w:rPr>
      <w:vertAlign w:val="superscript"/>
    </w:rPr>
  </w:style>
  <w:style w:type="character" w:styleId="Hipervnculo">
    <w:name w:val="Hyperlink"/>
    <w:basedOn w:val="Fuentedeprrafopredeter"/>
    <w:uiPriority w:val="99"/>
    <w:unhideWhenUsed/>
    <w:rsid w:val="008D0CE2"/>
    <w:rPr>
      <w:color w:val="0563C1" w:themeColor="hyperlink"/>
      <w:u w:val="single"/>
    </w:rPr>
  </w:style>
  <w:style w:type="paragraph" w:styleId="Sinespaciado">
    <w:name w:val="No Spacing"/>
    <w:aliases w:val="Francesa"/>
    <w:link w:val="SinespaciadoCar"/>
    <w:uiPriority w:val="1"/>
    <w:qFormat/>
    <w:rsid w:val="00E8720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E8720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E8720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8720C"/>
    <w:rPr>
      <w:rFonts w:ascii="Times New Roman" w:eastAsia="Times New Roman" w:hAnsi="Times New Roman"/>
      <w:sz w:val="25"/>
      <w:szCs w:val="25"/>
      <w:lang w:val="en-US"/>
    </w:rPr>
  </w:style>
  <w:style w:type="table" w:styleId="Tablaconcuadrcula">
    <w:name w:val="Table Grid"/>
    <w:basedOn w:val="Tablanormal"/>
    <w:uiPriority w:val="39"/>
    <w:rsid w:val="00E87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53A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3A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0096">
      <w:bodyDiv w:val="1"/>
      <w:marLeft w:val="0"/>
      <w:marRight w:val="0"/>
      <w:marTop w:val="0"/>
      <w:marBottom w:val="0"/>
      <w:divBdr>
        <w:top w:val="none" w:sz="0" w:space="0" w:color="auto"/>
        <w:left w:val="none" w:sz="0" w:space="0" w:color="auto"/>
        <w:bottom w:val="none" w:sz="0" w:space="0" w:color="auto"/>
        <w:right w:val="none" w:sz="0" w:space="0" w:color="auto"/>
      </w:divBdr>
    </w:div>
    <w:div w:id="1543861395">
      <w:bodyDiv w:val="1"/>
      <w:marLeft w:val="0"/>
      <w:marRight w:val="0"/>
      <w:marTop w:val="0"/>
      <w:marBottom w:val="0"/>
      <w:divBdr>
        <w:top w:val="none" w:sz="0" w:space="0" w:color="auto"/>
        <w:left w:val="none" w:sz="0" w:space="0" w:color="auto"/>
        <w:bottom w:val="none" w:sz="0" w:space="0" w:color="auto"/>
        <w:right w:val="none" w:sz="0" w:space="0" w:color="auto"/>
      </w:divBdr>
    </w:div>
    <w:div w:id="1605730260">
      <w:bodyDiv w:val="1"/>
      <w:marLeft w:val="0"/>
      <w:marRight w:val="0"/>
      <w:marTop w:val="0"/>
      <w:marBottom w:val="0"/>
      <w:divBdr>
        <w:top w:val="none" w:sz="0" w:space="0" w:color="auto"/>
        <w:left w:val="none" w:sz="0" w:space="0" w:color="auto"/>
        <w:bottom w:val="none" w:sz="0" w:space="0" w:color="auto"/>
        <w:right w:val="none" w:sz="0" w:space="0" w:color="auto"/>
      </w:divBdr>
    </w:div>
    <w:div w:id="18633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E6D32-52CC-4AF1-B8A2-F50156F2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4367</Words>
  <Characters>24019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2018-10-26T00:10:00Z</cp:lastPrinted>
  <dcterms:created xsi:type="dcterms:W3CDTF">2018-10-30T23:49:00Z</dcterms:created>
  <dcterms:modified xsi:type="dcterms:W3CDTF">2018-10-30T23:49:00Z</dcterms:modified>
</cp:coreProperties>
</file>