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8D0104" w:rsidRDefault="00476727" w:rsidP="00476727">
      <w:pPr>
        <w:spacing w:before="240" w:after="240" w:line="360" w:lineRule="auto"/>
        <w:jc w:val="both"/>
        <w:rPr>
          <w:rFonts w:ascii="Palatino Linotype" w:hAnsi="Palatino Linotype" w:cs="Arial"/>
        </w:rPr>
      </w:pPr>
      <w:r w:rsidRPr="00FA0F51">
        <w:rPr>
          <w:rFonts w:ascii="Palatino Linotype" w:hAnsi="Palatino Linotype" w:cs="Arial"/>
        </w:rPr>
        <w:t>Resolución del Pleno del Institu</w:t>
      </w:r>
      <w:r w:rsidRPr="008D0104">
        <w:rPr>
          <w:rFonts w:ascii="Palatino Linotype" w:hAnsi="Palatino Linotype" w:cs="Arial"/>
        </w:rPr>
        <w:t xml:space="preserve">to de Transparencia, Acceso a la Información Pública y Protección de Datos Personales del Estado de México y Municipios, con domicilio en Metepec, Estado de México, de </w:t>
      </w:r>
      <w:r w:rsidR="001C5125" w:rsidRPr="008D0104">
        <w:rPr>
          <w:rFonts w:ascii="Palatino Linotype" w:hAnsi="Palatino Linotype" w:cs="Arial"/>
        </w:rPr>
        <w:t xml:space="preserve">treinta y uno </w:t>
      </w:r>
      <w:r w:rsidR="0003045E" w:rsidRPr="008D0104">
        <w:rPr>
          <w:rFonts w:ascii="Palatino Linotype" w:hAnsi="Palatino Linotype" w:cs="Arial"/>
        </w:rPr>
        <w:t xml:space="preserve"> </w:t>
      </w:r>
      <w:r w:rsidR="00967AD0" w:rsidRPr="008D0104">
        <w:rPr>
          <w:rFonts w:ascii="Palatino Linotype" w:hAnsi="Palatino Linotype"/>
        </w:rPr>
        <w:t xml:space="preserve">de </w:t>
      </w:r>
      <w:r w:rsidR="0003045E" w:rsidRPr="008D0104">
        <w:rPr>
          <w:rFonts w:ascii="Palatino Linotype" w:hAnsi="Palatino Linotype"/>
        </w:rPr>
        <w:t>octubre</w:t>
      </w:r>
      <w:r w:rsidR="00F53344" w:rsidRPr="008D0104">
        <w:rPr>
          <w:rFonts w:ascii="Palatino Linotype" w:hAnsi="Palatino Linotype"/>
        </w:rPr>
        <w:t xml:space="preserve"> </w:t>
      </w:r>
      <w:r w:rsidRPr="008D0104">
        <w:rPr>
          <w:rFonts w:ascii="Palatino Linotype" w:hAnsi="Palatino Linotype" w:cs="Arial"/>
        </w:rPr>
        <w:t>de dos mil dieci</w:t>
      </w:r>
      <w:r w:rsidR="0068772A" w:rsidRPr="008D0104">
        <w:rPr>
          <w:rFonts w:ascii="Palatino Linotype" w:hAnsi="Palatino Linotype" w:cs="Arial"/>
        </w:rPr>
        <w:t>o</w:t>
      </w:r>
      <w:r w:rsidR="00B3779A" w:rsidRPr="008D0104">
        <w:rPr>
          <w:rFonts w:ascii="Palatino Linotype" w:hAnsi="Palatino Linotype" w:cs="Arial"/>
        </w:rPr>
        <w:t>cho.</w:t>
      </w:r>
      <w:r w:rsidRPr="008D0104">
        <w:rPr>
          <w:rFonts w:ascii="Palatino Linotype" w:hAnsi="Palatino Linotype" w:cs="Arial"/>
        </w:rPr>
        <w:t xml:space="preserve"> </w:t>
      </w:r>
    </w:p>
    <w:p w:rsidR="00D06012" w:rsidRPr="008D0104" w:rsidRDefault="00D06012" w:rsidP="0003045E">
      <w:pPr>
        <w:spacing w:before="240" w:after="240" w:line="360" w:lineRule="auto"/>
        <w:jc w:val="both"/>
        <w:rPr>
          <w:rFonts w:ascii="Palatino Linotype" w:hAnsi="Palatino Linotype" w:cs="Arial"/>
        </w:rPr>
      </w:pPr>
      <w:r w:rsidRPr="008D0104">
        <w:rPr>
          <w:rFonts w:ascii="Palatino Linotype" w:hAnsi="Palatino Linotype" w:cs="Arial"/>
          <w:b/>
        </w:rPr>
        <w:t>VISTO</w:t>
      </w:r>
      <w:r w:rsidR="009A618A" w:rsidRPr="008D0104">
        <w:rPr>
          <w:rFonts w:ascii="Palatino Linotype" w:hAnsi="Palatino Linotype" w:cs="Arial"/>
        </w:rPr>
        <w:t xml:space="preserve"> el </w:t>
      </w:r>
      <w:r w:rsidRPr="008D0104">
        <w:rPr>
          <w:rFonts w:ascii="Palatino Linotype" w:hAnsi="Palatino Linotype" w:cs="Arial"/>
        </w:rPr>
        <w:t>expediente formado con motivo del</w:t>
      </w:r>
      <w:r w:rsidR="009A618A" w:rsidRPr="008D0104">
        <w:rPr>
          <w:rFonts w:ascii="Palatino Linotype" w:hAnsi="Palatino Linotype" w:cs="Arial"/>
        </w:rPr>
        <w:t xml:space="preserve"> </w:t>
      </w:r>
      <w:r w:rsidRPr="008D0104">
        <w:rPr>
          <w:rFonts w:ascii="Palatino Linotype" w:hAnsi="Palatino Linotype" w:cs="Arial"/>
        </w:rPr>
        <w:t xml:space="preserve">recurso de revisión </w:t>
      </w:r>
      <w:r w:rsidR="00227EE3" w:rsidRPr="008D0104">
        <w:rPr>
          <w:rFonts w:ascii="Palatino Linotype" w:hAnsi="Palatino Linotype" w:cs="Arial"/>
          <w:b/>
        </w:rPr>
        <w:t>0</w:t>
      </w:r>
      <w:r w:rsidR="00885DC0" w:rsidRPr="008D0104">
        <w:rPr>
          <w:rFonts w:ascii="Palatino Linotype" w:hAnsi="Palatino Linotype" w:cs="Arial"/>
          <w:b/>
        </w:rPr>
        <w:t>3016</w:t>
      </w:r>
      <w:r w:rsidR="00227EE3" w:rsidRPr="008D0104">
        <w:rPr>
          <w:rFonts w:ascii="Palatino Linotype" w:hAnsi="Palatino Linotype" w:cs="Arial"/>
          <w:b/>
        </w:rPr>
        <w:t>/INFOEM/IP/RR/201</w:t>
      </w:r>
      <w:r w:rsidR="00B3779A" w:rsidRPr="008D0104">
        <w:rPr>
          <w:rFonts w:ascii="Palatino Linotype" w:hAnsi="Palatino Linotype" w:cs="Arial"/>
          <w:b/>
        </w:rPr>
        <w:t>8</w:t>
      </w:r>
      <w:r w:rsidR="00643CCD" w:rsidRPr="008D0104">
        <w:rPr>
          <w:rFonts w:ascii="Palatino Linotype" w:hAnsi="Palatino Linotype" w:cs="Arial"/>
        </w:rPr>
        <w:t xml:space="preserve">, </w:t>
      </w:r>
      <w:r w:rsidR="007C1B36" w:rsidRPr="008D0104">
        <w:rPr>
          <w:rFonts w:ascii="Palatino Linotype" w:hAnsi="Palatino Linotype" w:cs="Arial"/>
        </w:rPr>
        <w:t>interpuesto</w:t>
      </w:r>
      <w:r w:rsidR="00000739" w:rsidRPr="008D0104">
        <w:rPr>
          <w:rFonts w:ascii="Palatino Linotype" w:hAnsi="Palatino Linotype" w:cs="Arial"/>
        </w:rPr>
        <w:t xml:space="preserve"> por </w:t>
      </w:r>
      <w:r w:rsidR="001828A7" w:rsidRPr="001828A7">
        <w:rPr>
          <w:rFonts w:ascii="Palatino Linotype" w:hAnsi="Palatino Linotype" w:cs="Arial"/>
          <w:b/>
        </w:rPr>
        <w:t>XXXXXXX XXXXXXX XXXX</w:t>
      </w:r>
      <w:r w:rsidR="00B23BB6" w:rsidRPr="008D0104">
        <w:rPr>
          <w:rFonts w:ascii="Palatino Linotype" w:hAnsi="Palatino Linotype" w:cs="Arial"/>
          <w:b/>
        </w:rPr>
        <w:t xml:space="preserve">, </w:t>
      </w:r>
      <w:r w:rsidRPr="008D0104">
        <w:rPr>
          <w:rFonts w:ascii="Palatino Linotype" w:hAnsi="Palatino Linotype" w:cs="Arial"/>
        </w:rPr>
        <w:t>en lo sucesivo</w:t>
      </w:r>
      <w:r w:rsidR="00643CCD" w:rsidRPr="008D0104">
        <w:rPr>
          <w:rFonts w:ascii="Palatino Linotype" w:hAnsi="Palatino Linotype" w:cs="Arial"/>
          <w:b/>
        </w:rPr>
        <w:t xml:space="preserve"> </w:t>
      </w:r>
      <w:r w:rsidR="00100B43" w:rsidRPr="008D0104">
        <w:rPr>
          <w:rFonts w:ascii="Palatino Linotype" w:hAnsi="Palatino Linotype" w:cs="Arial"/>
        </w:rPr>
        <w:t xml:space="preserve">el </w:t>
      </w:r>
      <w:r w:rsidR="00B05E70" w:rsidRPr="008D0104">
        <w:rPr>
          <w:rFonts w:ascii="Palatino Linotype" w:hAnsi="Palatino Linotype" w:cs="Arial"/>
          <w:b/>
        </w:rPr>
        <w:t>RECURRENTE</w:t>
      </w:r>
      <w:r w:rsidRPr="008D0104">
        <w:rPr>
          <w:rFonts w:ascii="Palatino Linotype" w:hAnsi="Palatino Linotype" w:cs="Arial"/>
          <w:b/>
        </w:rPr>
        <w:t>,</w:t>
      </w:r>
      <w:r w:rsidRPr="008D0104">
        <w:rPr>
          <w:rFonts w:ascii="Palatino Linotype" w:hAnsi="Palatino Linotype" w:cs="Arial"/>
        </w:rPr>
        <w:t xml:space="preserve"> en contra de la respuesta emitida por </w:t>
      </w:r>
      <w:r w:rsidR="00377C3E" w:rsidRPr="008D0104">
        <w:rPr>
          <w:rFonts w:ascii="Palatino Linotype" w:hAnsi="Palatino Linotype" w:cs="Arial"/>
        </w:rPr>
        <w:t>el</w:t>
      </w:r>
      <w:r w:rsidR="00377C3E" w:rsidRPr="008D0104">
        <w:rPr>
          <w:rFonts w:ascii="Palatino Linotype" w:hAnsi="Palatino Linotype" w:cs="Arial"/>
          <w:b/>
        </w:rPr>
        <w:t xml:space="preserve"> Instituto Electoral del Estado de México</w:t>
      </w:r>
      <w:r w:rsidR="00B3779A" w:rsidRPr="008D0104">
        <w:rPr>
          <w:rFonts w:ascii="Palatino Linotype" w:hAnsi="Palatino Linotype" w:cs="Arial"/>
          <w:b/>
        </w:rPr>
        <w:t xml:space="preserve">, </w:t>
      </w:r>
      <w:r w:rsidRPr="008D0104">
        <w:rPr>
          <w:rFonts w:ascii="Palatino Linotype" w:hAnsi="Palatino Linotype" w:cs="Arial"/>
        </w:rPr>
        <w:t xml:space="preserve">en lo sucesivo </w:t>
      </w:r>
      <w:r w:rsidR="007A1102" w:rsidRPr="008D0104">
        <w:rPr>
          <w:rFonts w:ascii="Palatino Linotype" w:hAnsi="Palatino Linotype" w:cs="Arial"/>
        </w:rPr>
        <w:t xml:space="preserve">el </w:t>
      </w:r>
      <w:r w:rsidRPr="008D0104">
        <w:rPr>
          <w:rFonts w:ascii="Palatino Linotype" w:hAnsi="Palatino Linotype" w:cs="Arial"/>
          <w:b/>
        </w:rPr>
        <w:t xml:space="preserve">SUJETO OBLIGADO, </w:t>
      </w:r>
      <w:r w:rsidRPr="008D0104">
        <w:rPr>
          <w:rFonts w:ascii="Palatino Linotype" w:hAnsi="Palatino Linotype" w:cs="Arial"/>
        </w:rPr>
        <w:t>se</w:t>
      </w:r>
      <w:r w:rsidR="00E9691F" w:rsidRPr="008D0104">
        <w:rPr>
          <w:rFonts w:ascii="Palatino Linotype" w:hAnsi="Palatino Linotype" w:cs="Arial"/>
        </w:rPr>
        <w:t xml:space="preserve"> </w:t>
      </w:r>
      <w:r w:rsidRPr="008D0104">
        <w:rPr>
          <w:rFonts w:ascii="Palatino Linotype" w:hAnsi="Palatino Linotype" w:cs="Arial"/>
        </w:rPr>
        <w:t>procede a dictar la presente resolución con base en lo</w:t>
      </w:r>
      <w:r w:rsidR="00B21DCC" w:rsidRPr="008D0104">
        <w:rPr>
          <w:rFonts w:ascii="Palatino Linotype" w:hAnsi="Palatino Linotype" w:cs="Arial"/>
        </w:rPr>
        <w:t>s</w:t>
      </w:r>
      <w:r w:rsidRPr="008D0104">
        <w:rPr>
          <w:rFonts w:ascii="Palatino Linotype" w:hAnsi="Palatino Linotype" w:cs="Arial"/>
        </w:rPr>
        <w:t xml:space="preserve"> siguiente</w:t>
      </w:r>
      <w:r w:rsidR="00B21DCC" w:rsidRPr="008D0104">
        <w:rPr>
          <w:rFonts w:ascii="Palatino Linotype" w:hAnsi="Palatino Linotype" w:cs="Arial"/>
        </w:rPr>
        <w:t>s</w:t>
      </w:r>
      <w:r w:rsidRPr="008D0104">
        <w:rPr>
          <w:rFonts w:ascii="Palatino Linotype" w:hAnsi="Palatino Linotype" w:cs="Arial"/>
        </w:rPr>
        <w:t xml:space="preserve">: </w:t>
      </w:r>
      <w:bookmarkStart w:id="0" w:name="_GoBack"/>
      <w:bookmarkEnd w:id="0"/>
    </w:p>
    <w:p w:rsidR="00BD58D9" w:rsidRPr="008D0104" w:rsidRDefault="00BD58D9" w:rsidP="00BD58D9">
      <w:pPr>
        <w:spacing w:before="240" w:after="240" w:line="360" w:lineRule="auto"/>
        <w:jc w:val="center"/>
        <w:rPr>
          <w:rFonts w:ascii="Palatino Linotype" w:hAnsi="Palatino Linotype" w:cs="Arial"/>
          <w:b/>
          <w:sz w:val="28"/>
          <w:szCs w:val="28"/>
        </w:rPr>
      </w:pPr>
      <w:r w:rsidRPr="008D0104">
        <w:rPr>
          <w:rFonts w:ascii="Palatino Linotype" w:hAnsi="Palatino Linotype"/>
          <w:b/>
        </w:rPr>
        <w:t>A N T E C E D E N T E S</w:t>
      </w:r>
    </w:p>
    <w:p w:rsidR="00D06012" w:rsidRPr="008D0104" w:rsidRDefault="009F7616" w:rsidP="009143B4">
      <w:pPr>
        <w:spacing w:before="240" w:after="240" w:line="360" w:lineRule="auto"/>
        <w:jc w:val="both"/>
        <w:rPr>
          <w:rFonts w:ascii="Palatino Linotype" w:hAnsi="Palatino Linotype" w:cs="Arial"/>
        </w:rPr>
      </w:pPr>
      <w:r w:rsidRPr="008D0104">
        <w:rPr>
          <w:rFonts w:ascii="Palatino Linotype" w:hAnsi="Palatino Linotype" w:cs="Arial"/>
          <w:b/>
          <w:sz w:val="28"/>
          <w:szCs w:val="28"/>
        </w:rPr>
        <w:t>1. Solicitud de acceso a la información.</w:t>
      </w:r>
      <w:r w:rsidRPr="008D0104">
        <w:rPr>
          <w:rFonts w:ascii="Palatino Linotype" w:hAnsi="Palatino Linotype" w:cs="Arial"/>
          <w:sz w:val="28"/>
          <w:szCs w:val="28"/>
        </w:rPr>
        <w:t xml:space="preserve"> </w:t>
      </w:r>
      <w:r w:rsidR="00D06012" w:rsidRPr="008D0104">
        <w:rPr>
          <w:rFonts w:ascii="Palatino Linotype" w:hAnsi="Palatino Linotype" w:cs="Arial"/>
          <w:b/>
        </w:rPr>
        <w:t xml:space="preserve"> </w:t>
      </w:r>
      <w:r w:rsidR="00B45BD6" w:rsidRPr="008D0104">
        <w:rPr>
          <w:rFonts w:ascii="Palatino Linotype" w:hAnsi="Palatino Linotype" w:cs="Arial"/>
        </w:rPr>
        <w:t>E</w:t>
      </w:r>
      <w:r w:rsidR="00B21DCC" w:rsidRPr="008D0104">
        <w:rPr>
          <w:rFonts w:ascii="Palatino Linotype" w:hAnsi="Palatino Linotype" w:cs="Arial"/>
        </w:rPr>
        <w:t>n fecha</w:t>
      </w:r>
      <w:r w:rsidR="00B05E70" w:rsidRPr="008D0104">
        <w:rPr>
          <w:rFonts w:ascii="Palatino Linotype" w:hAnsi="Palatino Linotype" w:cs="Arial"/>
        </w:rPr>
        <w:t xml:space="preserve"> </w:t>
      </w:r>
      <w:r w:rsidR="00377C3E" w:rsidRPr="008D0104">
        <w:rPr>
          <w:rFonts w:ascii="Palatino Linotype" w:hAnsi="Palatino Linotype" w:cs="Arial"/>
          <w:b/>
        </w:rPr>
        <w:t xml:space="preserve">veintinueve de junio </w:t>
      </w:r>
      <w:r w:rsidR="002B034D" w:rsidRPr="008D0104">
        <w:rPr>
          <w:rFonts w:ascii="Palatino Linotype" w:hAnsi="Palatino Linotype" w:cs="Arial"/>
          <w:b/>
        </w:rPr>
        <w:t>de dos mil dieci</w:t>
      </w:r>
      <w:r w:rsidR="009F0BFA" w:rsidRPr="008D0104">
        <w:rPr>
          <w:rFonts w:ascii="Palatino Linotype" w:hAnsi="Palatino Linotype" w:cs="Arial"/>
          <w:b/>
        </w:rPr>
        <w:t>ocho</w:t>
      </w:r>
      <w:r w:rsidR="00D06012" w:rsidRPr="008D0104">
        <w:rPr>
          <w:rFonts w:ascii="Palatino Linotype" w:hAnsi="Palatino Linotype" w:cs="Arial"/>
          <w:b/>
        </w:rPr>
        <w:t>,</w:t>
      </w:r>
      <w:r w:rsidR="00A9049C" w:rsidRPr="008D0104">
        <w:rPr>
          <w:rFonts w:ascii="Palatino Linotype" w:hAnsi="Palatino Linotype" w:cs="Arial"/>
          <w:b/>
        </w:rPr>
        <w:t xml:space="preserve"> </w:t>
      </w:r>
      <w:r w:rsidR="00100B43" w:rsidRPr="008D0104">
        <w:rPr>
          <w:rFonts w:ascii="Palatino Linotype" w:hAnsi="Palatino Linotype" w:cs="Arial"/>
        </w:rPr>
        <w:t xml:space="preserve">el </w:t>
      </w:r>
      <w:r w:rsidR="00100B43" w:rsidRPr="008D0104">
        <w:rPr>
          <w:rFonts w:ascii="Palatino Linotype" w:hAnsi="Palatino Linotype" w:cs="Arial"/>
          <w:b/>
        </w:rPr>
        <w:t>RECURRENTE</w:t>
      </w:r>
      <w:r w:rsidR="00100B43" w:rsidRPr="008D0104">
        <w:rPr>
          <w:rFonts w:ascii="Palatino Linotype" w:hAnsi="Palatino Linotype" w:cs="Arial"/>
        </w:rPr>
        <w:t xml:space="preserve"> </w:t>
      </w:r>
      <w:r w:rsidR="00D06012" w:rsidRPr="008D0104">
        <w:rPr>
          <w:rFonts w:ascii="Palatino Linotype" w:hAnsi="Palatino Linotype" w:cs="Arial"/>
        </w:rPr>
        <w:t>presentó a través del Sistema de Acceso a la Informació</w:t>
      </w:r>
      <w:r w:rsidR="007A1102" w:rsidRPr="008D0104">
        <w:rPr>
          <w:rFonts w:ascii="Palatino Linotype" w:hAnsi="Palatino Linotype" w:cs="Arial"/>
        </w:rPr>
        <w:t xml:space="preserve">n Mexiquense, en lo subsecuente el </w:t>
      </w:r>
      <w:r w:rsidR="00D06012" w:rsidRPr="008D0104">
        <w:rPr>
          <w:rFonts w:ascii="Palatino Linotype" w:hAnsi="Palatino Linotype" w:cs="Arial"/>
          <w:b/>
        </w:rPr>
        <w:t>SAIMEX</w:t>
      </w:r>
      <w:r w:rsidR="00D06012" w:rsidRPr="008D0104">
        <w:rPr>
          <w:rFonts w:ascii="Palatino Linotype" w:hAnsi="Palatino Linotype" w:cs="Arial"/>
        </w:rPr>
        <w:t xml:space="preserve"> ante </w:t>
      </w:r>
      <w:r w:rsidR="007A1102" w:rsidRPr="008D0104">
        <w:rPr>
          <w:rFonts w:ascii="Palatino Linotype" w:hAnsi="Palatino Linotype" w:cs="Arial"/>
        </w:rPr>
        <w:t xml:space="preserve">el </w:t>
      </w:r>
      <w:r w:rsidR="00D06012" w:rsidRPr="008D0104">
        <w:rPr>
          <w:rFonts w:ascii="Palatino Linotype" w:hAnsi="Palatino Linotype" w:cs="Arial"/>
          <w:b/>
        </w:rPr>
        <w:t>SUJETO OBLIGADO</w:t>
      </w:r>
      <w:r w:rsidR="00D06012" w:rsidRPr="008D0104">
        <w:rPr>
          <w:rFonts w:ascii="Palatino Linotype" w:hAnsi="Palatino Linotype" w:cs="Arial"/>
        </w:rPr>
        <w:t>, la solicitud de acceso a la información</w:t>
      </w:r>
      <w:r w:rsidR="0017487A" w:rsidRPr="008D0104">
        <w:rPr>
          <w:rFonts w:ascii="Palatino Linotype" w:hAnsi="Palatino Linotype" w:cs="Arial"/>
        </w:rPr>
        <w:t xml:space="preserve"> </w:t>
      </w:r>
      <w:r w:rsidR="00D06012" w:rsidRPr="008D0104">
        <w:rPr>
          <w:rFonts w:ascii="Palatino Linotype" w:hAnsi="Palatino Linotype" w:cs="Arial"/>
        </w:rPr>
        <w:t>pública a la que se le asign</w:t>
      </w:r>
      <w:r w:rsidR="00E07049" w:rsidRPr="008D0104">
        <w:rPr>
          <w:rFonts w:ascii="Palatino Linotype" w:hAnsi="Palatino Linotype" w:cs="Arial"/>
        </w:rPr>
        <w:t xml:space="preserve">ó el </w:t>
      </w:r>
      <w:r w:rsidR="00D06012" w:rsidRPr="008D0104">
        <w:rPr>
          <w:rFonts w:ascii="Palatino Linotype" w:hAnsi="Palatino Linotype" w:cs="Arial"/>
        </w:rPr>
        <w:t xml:space="preserve">número </w:t>
      </w:r>
      <w:r w:rsidR="00100B43" w:rsidRPr="008D0104">
        <w:rPr>
          <w:rFonts w:ascii="Palatino Linotype" w:hAnsi="Palatino Linotype" w:cs="Arial"/>
          <w:b/>
        </w:rPr>
        <w:t>00</w:t>
      </w:r>
      <w:r w:rsidR="00377C3E" w:rsidRPr="008D0104">
        <w:rPr>
          <w:rFonts w:ascii="Palatino Linotype" w:hAnsi="Palatino Linotype" w:cs="Arial"/>
          <w:b/>
        </w:rPr>
        <w:t>686</w:t>
      </w:r>
      <w:r w:rsidR="00FC6779" w:rsidRPr="008D0104">
        <w:rPr>
          <w:rFonts w:ascii="Palatino Linotype" w:hAnsi="Palatino Linotype" w:cs="Arial"/>
          <w:b/>
        </w:rPr>
        <w:t>/</w:t>
      </w:r>
      <w:r w:rsidR="0003045E" w:rsidRPr="008D0104">
        <w:rPr>
          <w:rFonts w:ascii="Palatino Linotype" w:hAnsi="Palatino Linotype" w:cs="Arial"/>
          <w:b/>
        </w:rPr>
        <w:t>IE</w:t>
      </w:r>
      <w:r w:rsidR="00377C3E" w:rsidRPr="008D0104">
        <w:rPr>
          <w:rFonts w:ascii="Palatino Linotype" w:hAnsi="Palatino Linotype" w:cs="Arial"/>
          <w:b/>
        </w:rPr>
        <w:t>E</w:t>
      </w:r>
      <w:r w:rsidR="0003045E" w:rsidRPr="008D0104">
        <w:rPr>
          <w:rFonts w:ascii="Palatino Linotype" w:hAnsi="Palatino Linotype" w:cs="Arial"/>
          <w:b/>
        </w:rPr>
        <w:t>M</w:t>
      </w:r>
      <w:r w:rsidR="002B034D" w:rsidRPr="008D0104">
        <w:rPr>
          <w:rFonts w:ascii="Palatino Linotype" w:hAnsi="Palatino Linotype" w:cs="Arial"/>
          <w:b/>
        </w:rPr>
        <w:t>/</w:t>
      </w:r>
      <w:r w:rsidR="00FC6779" w:rsidRPr="008D0104">
        <w:rPr>
          <w:rFonts w:ascii="Palatino Linotype" w:hAnsi="Palatino Linotype" w:cs="Arial"/>
          <w:b/>
        </w:rPr>
        <w:t>IP/201</w:t>
      </w:r>
      <w:r w:rsidR="000C0661" w:rsidRPr="008D0104">
        <w:rPr>
          <w:rFonts w:ascii="Palatino Linotype" w:hAnsi="Palatino Linotype" w:cs="Arial"/>
          <w:b/>
        </w:rPr>
        <w:t>8</w:t>
      </w:r>
      <w:r w:rsidR="00E07049" w:rsidRPr="008D0104">
        <w:rPr>
          <w:rFonts w:ascii="Palatino Linotype" w:hAnsi="Palatino Linotype" w:cs="Arial"/>
          <w:b/>
        </w:rPr>
        <w:t xml:space="preserve">, </w:t>
      </w:r>
      <w:r w:rsidR="00D06012" w:rsidRPr="008D0104">
        <w:rPr>
          <w:rFonts w:ascii="Palatino Linotype" w:hAnsi="Palatino Linotype" w:cs="Arial"/>
        </w:rPr>
        <w:t xml:space="preserve">mediante la cual </w:t>
      </w:r>
      <w:r w:rsidR="00F077F3" w:rsidRPr="008D0104">
        <w:rPr>
          <w:rFonts w:ascii="Palatino Linotype" w:hAnsi="Palatino Linotype" w:cs="Arial"/>
        </w:rPr>
        <w:t>requirió</w:t>
      </w:r>
      <w:r w:rsidR="00E07049" w:rsidRPr="008D0104">
        <w:rPr>
          <w:rFonts w:ascii="Palatino Linotype" w:hAnsi="Palatino Linotype" w:cs="Arial"/>
        </w:rPr>
        <w:t xml:space="preserve"> </w:t>
      </w:r>
      <w:r w:rsidR="00EA1279" w:rsidRPr="008D0104">
        <w:rPr>
          <w:rFonts w:ascii="Palatino Linotype" w:hAnsi="Palatino Linotype" w:cs="Arial"/>
        </w:rPr>
        <w:t xml:space="preserve">la información </w:t>
      </w:r>
      <w:r w:rsidR="00D06012" w:rsidRPr="008D0104">
        <w:rPr>
          <w:rFonts w:ascii="Palatino Linotype" w:hAnsi="Palatino Linotype" w:cs="Arial"/>
        </w:rPr>
        <w:t xml:space="preserve">siguiente: </w:t>
      </w:r>
    </w:p>
    <w:p w:rsidR="00155944" w:rsidRPr="008D0104" w:rsidRDefault="00EA1279" w:rsidP="00EE7F3F">
      <w:pPr>
        <w:spacing w:before="240" w:after="240" w:line="276" w:lineRule="auto"/>
        <w:ind w:left="851" w:right="901"/>
        <w:jc w:val="both"/>
        <w:rPr>
          <w:rFonts w:ascii="Palatino Linotype" w:hAnsi="Palatino Linotype" w:cs="Arial"/>
          <w:i/>
          <w:sz w:val="22"/>
          <w:szCs w:val="22"/>
          <w:lang w:eastAsia="es-MX"/>
        </w:rPr>
      </w:pPr>
      <w:r w:rsidRPr="008D0104">
        <w:rPr>
          <w:rFonts w:ascii="Palatino Linotype" w:hAnsi="Palatino Linotype" w:cs="Arial"/>
          <w:i/>
          <w:sz w:val="22"/>
          <w:szCs w:val="22"/>
          <w:lang w:eastAsia="es-MX"/>
        </w:rPr>
        <w:t xml:space="preserve"> </w:t>
      </w:r>
      <w:r w:rsidR="00F53344" w:rsidRPr="008D0104">
        <w:rPr>
          <w:rFonts w:ascii="Palatino Linotype" w:hAnsi="Palatino Linotype" w:cs="Arial"/>
          <w:i/>
          <w:sz w:val="22"/>
          <w:szCs w:val="22"/>
          <w:lang w:eastAsia="es-MX"/>
        </w:rPr>
        <w:t>“</w:t>
      </w:r>
      <w:r w:rsidR="009F69EC" w:rsidRPr="008D0104">
        <w:rPr>
          <w:rFonts w:ascii="Palatino Linotype" w:hAnsi="Palatino Linotype" w:cs="Arial"/>
          <w:i/>
          <w:sz w:val="22"/>
          <w:szCs w:val="22"/>
          <w:lang w:eastAsia="es-MX"/>
        </w:rPr>
        <w:t xml:space="preserve">Solicito </w:t>
      </w:r>
      <w:r w:rsidR="00EE7F3F" w:rsidRPr="008D0104">
        <w:rPr>
          <w:rFonts w:ascii="Palatino Linotype" w:hAnsi="Palatino Linotype" w:cs="Arial"/>
          <w:i/>
          <w:sz w:val="22"/>
          <w:szCs w:val="22"/>
          <w:lang w:eastAsia="es-MX"/>
        </w:rPr>
        <w:t>las declaraciones de bienes de la C. Lilibeth Álvarez Rodríguez de los años que a laborado como Jefa de la Unidad de Transparencia y desde su ingreso al Instituto Electoral del Estado de México”</w:t>
      </w:r>
      <w:r w:rsidR="00227EE3" w:rsidRPr="008D0104">
        <w:rPr>
          <w:rFonts w:ascii="Palatino Linotype" w:hAnsi="Palatino Linotype" w:cs="Arial"/>
          <w:i/>
          <w:sz w:val="22"/>
          <w:szCs w:val="22"/>
          <w:lang w:eastAsia="es-MX"/>
        </w:rPr>
        <w:t>(</w:t>
      </w:r>
      <w:r w:rsidR="007041E8" w:rsidRPr="008D0104">
        <w:rPr>
          <w:rFonts w:ascii="Palatino Linotype" w:hAnsi="Palatino Linotype" w:cs="Arial"/>
          <w:i/>
          <w:sz w:val="22"/>
          <w:szCs w:val="22"/>
          <w:lang w:eastAsia="es-MX"/>
        </w:rPr>
        <w:t>S</w:t>
      </w:r>
      <w:r w:rsidR="00227EE3" w:rsidRPr="008D0104">
        <w:rPr>
          <w:rFonts w:ascii="Palatino Linotype" w:hAnsi="Palatino Linotype" w:cs="Arial"/>
          <w:i/>
          <w:sz w:val="22"/>
          <w:szCs w:val="22"/>
          <w:lang w:eastAsia="es-MX"/>
        </w:rPr>
        <w:t>ic).</w:t>
      </w:r>
    </w:p>
    <w:p w:rsidR="00F004E5" w:rsidRPr="008D0104" w:rsidRDefault="009A4D3C" w:rsidP="009143B4">
      <w:pPr>
        <w:spacing w:before="240" w:after="240" w:line="360" w:lineRule="auto"/>
        <w:jc w:val="both"/>
        <w:rPr>
          <w:rFonts w:ascii="Palatino Linotype" w:hAnsi="Palatino Linotype" w:cs="Arial"/>
          <w:b/>
          <w:sz w:val="28"/>
          <w:szCs w:val="28"/>
        </w:rPr>
      </w:pPr>
      <w:r w:rsidRPr="008D0104">
        <w:rPr>
          <w:rFonts w:ascii="Palatino Linotype" w:hAnsi="Palatino Linotype" w:cs="Arial"/>
          <w:b/>
          <w:sz w:val="28"/>
          <w:szCs w:val="28"/>
        </w:rPr>
        <w:t>Modalidad de e</w:t>
      </w:r>
      <w:r w:rsidR="00F004E5" w:rsidRPr="008D0104">
        <w:rPr>
          <w:rFonts w:ascii="Palatino Linotype" w:hAnsi="Palatino Linotype" w:cs="Arial"/>
          <w:b/>
          <w:sz w:val="28"/>
          <w:szCs w:val="28"/>
        </w:rPr>
        <w:t>ntrega:</w:t>
      </w:r>
      <w:r w:rsidR="00F004E5" w:rsidRPr="008D0104">
        <w:rPr>
          <w:rFonts w:ascii="Palatino Linotype" w:hAnsi="Palatino Linotype" w:cs="Arial"/>
        </w:rPr>
        <w:t xml:space="preserve"> A través del SAIMEX</w:t>
      </w:r>
      <w:r w:rsidR="00F004E5" w:rsidRPr="008D0104">
        <w:rPr>
          <w:rFonts w:ascii="Palatino Linotype" w:hAnsi="Palatino Linotype" w:cs="Arial"/>
          <w:b/>
          <w:sz w:val="28"/>
          <w:szCs w:val="28"/>
        </w:rPr>
        <w:t>.</w:t>
      </w:r>
    </w:p>
    <w:p w:rsidR="002A1CB3" w:rsidRPr="008D0104" w:rsidRDefault="00192209" w:rsidP="009143B4">
      <w:pPr>
        <w:spacing w:before="240" w:after="240" w:line="360" w:lineRule="auto"/>
        <w:jc w:val="both"/>
        <w:rPr>
          <w:rFonts w:ascii="Palatino Linotype" w:hAnsi="Palatino Linotype" w:cs="Arial"/>
          <w:i/>
          <w:szCs w:val="28"/>
        </w:rPr>
      </w:pPr>
      <w:r w:rsidRPr="008D0104">
        <w:rPr>
          <w:rFonts w:ascii="Palatino Linotype" w:hAnsi="Palatino Linotype" w:cs="Arial"/>
          <w:b/>
          <w:sz w:val="28"/>
          <w:szCs w:val="28"/>
        </w:rPr>
        <w:t>Archivos adjuntos</w:t>
      </w:r>
      <w:r w:rsidRPr="008D0104">
        <w:rPr>
          <w:rFonts w:ascii="Palatino Linotype" w:hAnsi="Palatino Linotype" w:cs="Arial"/>
          <w:szCs w:val="28"/>
        </w:rPr>
        <w:t xml:space="preserve">: </w:t>
      </w:r>
      <w:r w:rsidR="005E035E" w:rsidRPr="008D0104">
        <w:rPr>
          <w:rFonts w:ascii="Palatino Linotype" w:hAnsi="Palatino Linotype" w:cs="Arial"/>
          <w:szCs w:val="28"/>
        </w:rPr>
        <w:t>Ninguno.</w:t>
      </w:r>
      <w:r w:rsidR="002760E3" w:rsidRPr="008D0104">
        <w:rPr>
          <w:rFonts w:ascii="Palatino Linotype" w:hAnsi="Palatino Linotype" w:cs="Arial"/>
          <w:szCs w:val="28"/>
        </w:rPr>
        <w:t xml:space="preserve"> </w:t>
      </w:r>
    </w:p>
    <w:p w:rsidR="002A1CB3" w:rsidRPr="008D0104" w:rsidRDefault="00923F67" w:rsidP="000E407A">
      <w:pPr>
        <w:spacing w:before="240" w:after="240" w:line="360" w:lineRule="auto"/>
        <w:jc w:val="both"/>
        <w:rPr>
          <w:rFonts w:ascii="Palatino Linotype" w:hAnsi="Palatino Linotype" w:cs="Arial"/>
          <w:i/>
          <w:sz w:val="16"/>
          <w:szCs w:val="16"/>
        </w:rPr>
      </w:pPr>
      <w:r w:rsidRPr="008D0104">
        <w:rPr>
          <w:rFonts w:ascii="Palatino Linotype" w:hAnsi="Palatino Linotype" w:cs="Arial"/>
          <w:b/>
          <w:sz w:val="28"/>
          <w:szCs w:val="28"/>
        </w:rPr>
        <w:t>2</w:t>
      </w:r>
      <w:r w:rsidR="00AA2FAD" w:rsidRPr="008D0104">
        <w:rPr>
          <w:rFonts w:ascii="Palatino Linotype" w:hAnsi="Palatino Linotype" w:cs="Arial"/>
          <w:b/>
          <w:sz w:val="28"/>
          <w:szCs w:val="28"/>
        </w:rPr>
        <w:t xml:space="preserve">. </w:t>
      </w:r>
      <w:r w:rsidR="009F7616" w:rsidRPr="008D0104">
        <w:rPr>
          <w:rFonts w:ascii="Palatino Linotype" w:hAnsi="Palatino Linotype" w:cs="Arial"/>
          <w:b/>
          <w:sz w:val="28"/>
          <w:szCs w:val="28"/>
        </w:rPr>
        <w:t>Respuesta.</w:t>
      </w:r>
      <w:r w:rsidR="009F7616" w:rsidRPr="008D0104">
        <w:rPr>
          <w:rFonts w:ascii="Palatino Linotype" w:hAnsi="Palatino Linotype" w:cs="Arial"/>
          <w:b/>
        </w:rPr>
        <w:t xml:space="preserve"> </w:t>
      </w:r>
      <w:r w:rsidR="00895784" w:rsidRPr="008D0104">
        <w:rPr>
          <w:rFonts w:ascii="Palatino Linotype" w:hAnsi="Palatino Linotype"/>
        </w:rPr>
        <w:t>E</w:t>
      </w:r>
      <w:r w:rsidR="00354DB7" w:rsidRPr="008D0104">
        <w:rPr>
          <w:rFonts w:ascii="Palatino Linotype" w:hAnsi="Palatino Linotype"/>
        </w:rPr>
        <w:t>n fecha</w:t>
      </w:r>
      <w:r w:rsidR="002F699B" w:rsidRPr="008D0104">
        <w:rPr>
          <w:rFonts w:ascii="Palatino Linotype" w:hAnsi="Palatino Linotype"/>
        </w:rPr>
        <w:t xml:space="preserve"> </w:t>
      </w:r>
      <w:r w:rsidRPr="008D0104">
        <w:rPr>
          <w:rFonts w:ascii="Palatino Linotype" w:hAnsi="Palatino Linotype"/>
          <w:b/>
        </w:rPr>
        <w:t xml:space="preserve">tres </w:t>
      </w:r>
      <w:r w:rsidR="00B6576C" w:rsidRPr="008D0104">
        <w:rPr>
          <w:rFonts w:ascii="Palatino Linotype" w:hAnsi="Palatino Linotype"/>
          <w:b/>
        </w:rPr>
        <w:t xml:space="preserve">de </w:t>
      </w:r>
      <w:r w:rsidR="00CD1CFB" w:rsidRPr="008D0104">
        <w:rPr>
          <w:rFonts w:ascii="Palatino Linotype" w:hAnsi="Palatino Linotype"/>
          <w:b/>
        </w:rPr>
        <w:t xml:space="preserve">agosto </w:t>
      </w:r>
      <w:r w:rsidR="00B6576C" w:rsidRPr="008D0104">
        <w:rPr>
          <w:rFonts w:ascii="Palatino Linotype" w:hAnsi="Palatino Linotype"/>
          <w:b/>
        </w:rPr>
        <w:t>de dos mil dieciocho</w:t>
      </w:r>
      <w:r w:rsidR="009C54A8" w:rsidRPr="008D0104">
        <w:rPr>
          <w:rFonts w:ascii="Palatino Linotype" w:hAnsi="Palatino Linotype"/>
        </w:rPr>
        <w:t>,</w:t>
      </w:r>
      <w:r w:rsidR="00B37299" w:rsidRPr="008D0104">
        <w:rPr>
          <w:rFonts w:ascii="Palatino Linotype" w:hAnsi="Palatino Linotype"/>
        </w:rPr>
        <w:t xml:space="preserve"> </w:t>
      </w:r>
      <w:r w:rsidR="009C54A8" w:rsidRPr="008D0104">
        <w:rPr>
          <w:rFonts w:ascii="Palatino Linotype" w:hAnsi="Palatino Linotype"/>
        </w:rPr>
        <w:t xml:space="preserve">el </w:t>
      </w:r>
      <w:r w:rsidR="009C54A8" w:rsidRPr="008D0104">
        <w:rPr>
          <w:rFonts w:ascii="Palatino Linotype" w:hAnsi="Palatino Linotype"/>
          <w:b/>
        </w:rPr>
        <w:t>SUJETO OBLIGADO</w:t>
      </w:r>
      <w:r w:rsidR="009C54A8" w:rsidRPr="008D0104">
        <w:rPr>
          <w:rFonts w:ascii="Palatino Linotype" w:hAnsi="Palatino Linotype"/>
        </w:rPr>
        <w:t xml:space="preserve"> dio respuesta</w:t>
      </w:r>
      <w:r w:rsidR="00E9691F" w:rsidRPr="008D0104">
        <w:rPr>
          <w:rFonts w:ascii="Palatino Linotype" w:hAnsi="Palatino Linotype"/>
        </w:rPr>
        <w:t xml:space="preserve"> a </w:t>
      </w:r>
      <w:r w:rsidR="00C807EF" w:rsidRPr="008D0104">
        <w:rPr>
          <w:rFonts w:ascii="Palatino Linotype" w:hAnsi="Palatino Linotype"/>
        </w:rPr>
        <w:t xml:space="preserve">la </w:t>
      </w:r>
      <w:r w:rsidR="00E9691F" w:rsidRPr="008D0104">
        <w:rPr>
          <w:rFonts w:ascii="Palatino Linotype" w:hAnsi="Palatino Linotype"/>
        </w:rPr>
        <w:t xml:space="preserve">solicitud </w:t>
      </w:r>
      <w:r w:rsidR="00FF57AF" w:rsidRPr="008D0104">
        <w:rPr>
          <w:rFonts w:ascii="Palatino Linotype" w:hAnsi="Palatino Linotype"/>
        </w:rPr>
        <w:t xml:space="preserve">a través de oficio </w:t>
      </w:r>
      <w:r w:rsidR="00032FC8" w:rsidRPr="008D0104">
        <w:rPr>
          <w:rFonts w:ascii="Palatino Linotype" w:hAnsi="Palatino Linotype"/>
        </w:rPr>
        <w:t>vía el SAIMEX</w:t>
      </w:r>
      <w:r w:rsidR="00D516E3" w:rsidRPr="008D0104">
        <w:rPr>
          <w:rFonts w:ascii="Palatino Linotype" w:hAnsi="Palatino Linotype"/>
        </w:rPr>
        <w:t xml:space="preserve">, que en lo sustancial refirió: </w:t>
      </w:r>
    </w:p>
    <w:p w:rsidR="005772C3" w:rsidRPr="008D0104" w:rsidRDefault="005772C3" w:rsidP="00E87D65">
      <w:pPr>
        <w:ind w:right="49"/>
        <w:jc w:val="both"/>
        <w:rPr>
          <w:rFonts w:ascii="Palatino Linotype" w:hAnsi="Palatino Linotype" w:cs="Arial"/>
          <w:sz w:val="16"/>
          <w:szCs w:val="16"/>
        </w:rPr>
      </w:pPr>
    </w:p>
    <w:p w:rsidR="0091441B" w:rsidRPr="008D0104" w:rsidRDefault="00F34731" w:rsidP="006B5847">
      <w:pPr>
        <w:ind w:left="851" w:right="900"/>
        <w:jc w:val="both"/>
        <w:rPr>
          <w:rFonts w:ascii="Palatino Linotype" w:hAnsi="Palatino Linotype"/>
          <w:i/>
          <w:sz w:val="22"/>
          <w:szCs w:val="22"/>
          <w:lang w:val="es-MX" w:eastAsia="es-MX"/>
        </w:rPr>
      </w:pPr>
      <w:r w:rsidRPr="008D0104">
        <w:rPr>
          <w:rFonts w:ascii="Palatino Linotype" w:hAnsi="Palatino Linotype" w:cs="Arial"/>
          <w:i/>
          <w:sz w:val="22"/>
          <w:szCs w:val="22"/>
        </w:rPr>
        <w:t>“</w:t>
      </w:r>
      <w:r w:rsidR="00923F67" w:rsidRPr="008D0104">
        <w:rPr>
          <w:rFonts w:ascii="Palatino Linotype" w:hAnsi="Palatino Linotype" w:cs="Arial"/>
          <w:i/>
          <w:sz w:val="22"/>
          <w:szCs w:val="22"/>
        </w:rPr>
        <w:t xml:space="preserve">… </w:t>
      </w:r>
      <w:r w:rsidR="00CD1CFB" w:rsidRPr="008D0104">
        <w:rPr>
          <w:rFonts w:ascii="Palatino Linotype" w:hAnsi="Palatino Linotype" w:cs="Arial"/>
          <w:i/>
          <w:sz w:val="22"/>
          <w:szCs w:val="22"/>
        </w:rPr>
        <w:t>adjunt</w:t>
      </w:r>
      <w:r w:rsidR="00D843DD" w:rsidRPr="008D0104">
        <w:rPr>
          <w:rFonts w:ascii="Palatino Linotype" w:hAnsi="Palatino Linotype" w:cs="Arial"/>
          <w:i/>
          <w:sz w:val="22"/>
          <w:szCs w:val="22"/>
        </w:rPr>
        <w:t xml:space="preserve">a respuesta a </w:t>
      </w:r>
      <w:r w:rsidR="00923F67" w:rsidRPr="008D0104">
        <w:rPr>
          <w:rFonts w:ascii="Palatino Linotype" w:hAnsi="Palatino Linotype" w:cs="Arial"/>
          <w:i/>
          <w:sz w:val="22"/>
          <w:szCs w:val="22"/>
        </w:rPr>
        <w:t>su s</w:t>
      </w:r>
      <w:r w:rsidR="00CD1CFB" w:rsidRPr="008D0104">
        <w:rPr>
          <w:rFonts w:ascii="Palatino Linotype" w:hAnsi="Palatino Linotype" w:cs="Arial"/>
          <w:i/>
          <w:sz w:val="22"/>
          <w:szCs w:val="22"/>
        </w:rPr>
        <w:t>olicitud</w:t>
      </w:r>
      <w:r w:rsidR="00923F67" w:rsidRPr="008D0104">
        <w:rPr>
          <w:rFonts w:ascii="Palatino Linotype" w:hAnsi="Palatino Linotype" w:cs="Arial"/>
          <w:i/>
          <w:sz w:val="22"/>
          <w:szCs w:val="22"/>
        </w:rPr>
        <w:t xml:space="preserve"> de información</w:t>
      </w:r>
      <w:r w:rsidR="00382D78" w:rsidRPr="008D0104">
        <w:rPr>
          <w:rFonts w:ascii="Palatino Linotype" w:hAnsi="Palatino Linotype" w:cs="Arial"/>
          <w:i/>
          <w:sz w:val="22"/>
          <w:szCs w:val="22"/>
        </w:rPr>
        <w:t>.</w:t>
      </w:r>
      <w:r w:rsidRPr="008D0104">
        <w:rPr>
          <w:rFonts w:ascii="Palatino Linotype" w:hAnsi="Palatino Linotype" w:cs="Arial"/>
          <w:i/>
          <w:sz w:val="22"/>
          <w:szCs w:val="22"/>
        </w:rPr>
        <w:t xml:space="preserve"> </w:t>
      </w:r>
      <w:r w:rsidR="009A0AD2" w:rsidRPr="008D0104">
        <w:rPr>
          <w:rFonts w:ascii="Palatino Linotype" w:hAnsi="Palatino Linotype"/>
          <w:i/>
          <w:sz w:val="22"/>
          <w:szCs w:val="22"/>
          <w:lang w:val="es-MX" w:eastAsia="es-MX"/>
        </w:rPr>
        <w:t>“</w:t>
      </w:r>
      <w:r w:rsidR="00AD5022" w:rsidRPr="008D0104">
        <w:rPr>
          <w:rFonts w:ascii="Palatino Linotype" w:hAnsi="Palatino Linotype"/>
          <w:i/>
          <w:sz w:val="22"/>
          <w:szCs w:val="22"/>
          <w:lang w:val="es-MX" w:eastAsia="es-MX"/>
        </w:rPr>
        <w:t>(Sic)</w:t>
      </w:r>
    </w:p>
    <w:p w:rsidR="009F0BFA" w:rsidRPr="008D0104" w:rsidRDefault="009F0BFA" w:rsidP="006B5847">
      <w:pPr>
        <w:ind w:left="851" w:right="900"/>
        <w:jc w:val="both"/>
        <w:rPr>
          <w:rFonts w:ascii="Palatino Linotype" w:hAnsi="Palatino Linotype"/>
          <w:i/>
          <w:sz w:val="22"/>
          <w:szCs w:val="22"/>
          <w:lang w:val="es-MX" w:eastAsia="es-MX"/>
        </w:rPr>
      </w:pPr>
    </w:p>
    <w:p w:rsidR="009A0AD2" w:rsidRPr="008D0104" w:rsidRDefault="009A0AD2" w:rsidP="006B5847">
      <w:pPr>
        <w:ind w:left="851" w:right="900"/>
        <w:jc w:val="both"/>
        <w:rPr>
          <w:rFonts w:ascii="Palatino Linotype" w:hAnsi="Palatino Linotype" w:cs="Arial"/>
          <w:sz w:val="16"/>
          <w:szCs w:val="16"/>
        </w:rPr>
      </w:pPr>
    </w:p>
    <w:p w:rsidR="00443D3C" w:rsidRPr="008D0104" w:rsidRDefault="002F699B" w:rsidP="002B48CA">
      <w:pPr>
        <w:spacing w:line="360" w:lineRule="auto"/>
        <w:ind w:left="284" w:right="49" w:hanging="284"/>
        <w:jc w:val="both"/>
        <w:rPr>
          <w:rFonts w:ascii="Palatino Linotype" w:hAnsi="Palatino Linotype" w:cs="Arial"/>
        </w:rPr>
      </w:pPr>
      <w:r w:rsidRPr="008D0104">
        <w:rPr>
          <w:rFonts w:ascii="Palatino Linotype" w:hAnsi="Palatino Linotype" w:cs="Arial"/>
          <w:b/>
        </w:rPr>
        <w:t>Archivo</w:t>
      </w:r>
      <w:r w:rsidR="00A243A5" w:rsidRPr="008D0104">
        <w:rPr>
          <w:rFonts w:ascii="Palatino Linotype" w:hAnsi="Palatino Linotype" w:cs="Arial"/>
          <w:b/>
        </w:rPr>
        <w:t>s</w:t>
      </w:r>
      <w:r w:rsidRPr="008D0104">
        <w:rPr>
          <w:rFonts w:ascii="Palatino Linotype" w:hAnsi="Palatino Linotype" w:cs="Arial"/>
          <w:b/>
        </w:rPr>
        <w:t xml:space="preserve"> adjunto</w:t>
      </w:r>
      <w:r w:rsidR="00A243A5" w:rsidRPr="008D0104">
        <w:rPr>
          <w:rFonts w:ascii="Palatino Linotype" w:hAnsi="Palatino Linotype" w:cs="Arial"/>
          <w:b/>
        </w:rPr>
        <w:t>s</w:t>
      </w:r>
      <w:r w:rsidRPr="008D0104">
        <w:rPr>
          <w:rFonts w:ascii="Palatino Linotype" w:hAnsi="Palatino Linotype" w:cs="Arial"/>
          <w:b/>
        </w:rPr>
        <w:t>:</w:t>
      </w:r>
      <w:r w:rsidR="0068772A" w:rsidRPr="008D0104">
        <w:rPr>
          <w:rFonts w:ascii="Palatino Linotype" w:hAnsi="Palatino Linotype" w:cs="Arial"/>
          <w:b/>
          <w:sz w:val="28"/>
          <w:szCs w:val="28"/>
        </w:rPr>
        <w:t xml:space="preserve"> </w:t>
      </w:r>
      <w:r w:rsidR="0068772A" w:rsidRPr="008D0104">
        <w:rPr>
          <w:rFonts w:ascii="Palatino Linotype" w:hAnsi="Palatino Linotype" w:cs="Arial"/>
        </w:rPr>
        <w:t xml:space="preserve">El </w:t>
      </w:r>
      <w:r w:rsidR="0068772A" w:rsidRPr="008D0104">
        <w:rPr>
          <w:rFonts w:ascii="Palatino Linotype" w:hAnsi="Palatino Linotype" w:cs="Arial"/>
          <w:b/>
        </w:rPr>
        <w:t xml:space="preserve">SUJETO OBLIGADO </w:t>
      </w:r>
      <w:r w:rsidR="0068772A" w:rsidRPr="008D0104">
        <w:rPr>
          <w:rFonts w:ascii="Palatino Linotype" w:hAnsi="Palatino Linotype" w:cs="Arial"/>
        </w:rPr>
        <w:t xml:space="preserve">adjuntó a su respuesta </w:t>
      </w:r>
      <w:r w:rsidR="00443D3C" w:rsidRPr="008D0104">
        <w:rPr>
          <w:rFonts w:ascii="Palatino Linotype" w:hAnsi="Palatino Linotype" w:cs="Arial"/>
        </w:rPr>
        <w:t xml:space="preserve">los archivos siguientes: </w:t>
      </w:r>
    </w:p>
    <w:p w:rsidR="00443D3C" w:rsidRPr="008D0104" w:rsidRDefault="00443D3C" w:rsidP="002B48CA">
      <w:pPr>
        <w:spacing w:line="360" w:lineRule="auto"/>
        <w:ind w:left="284" w:right="49" w:hanging="284"/>
        <w:jc w:val="both"/>
        <w:rPr>
          <w:rFonts w:ascii="Palatino Linotype" w:hAnsi="Palatino Linotype" w:cs="Arial"/>
          <w:b/>
        </w:rPr>
      </w:pPr>
    </w:p>
    <w:p w:rsidR="002B48CA" w:rsidRPr="008D0104" w:rsidRDefault="00443D3C" w:rsidP="002B48CA">
      <w:pPr>
        <w:spacing w:line="360" w:lineRule="auto"/>
        <w:ind w:left="284" w:right="49" w:hanging="284"/>
        <w:jc w:val="both"/>
        <w:rPr>
          <w:rFonts w:ascii="Palatino Linotype" w:eastAsia="Calibri" w:hAnsi="Palatino Linotype"/>
          <w:lang w:val="es-MX" w:eastAsia="en-US"/>
        </w:rPr>
      </w:pPr>
      <w:r w:rsidRPr="008D0104">
        <w:rPr>
          <w:rFonts w:ascii="Palatino Linotype" w:hAnsi="Palatino Linotype" w:cs="Arial"/>
          <w:b/>
        </w:rPr>
        <w:t>-</w:t>
      </w:r>
      <w:r w:rsidRPr="008D0104">
        <w:rPr>
          <w:rFonts w:ascii="Palatino Linotype" w:hAnsi="Palatino Linotype" w:cs="Arial"/>
        </w:rPr>
        <w:t xml:space="preserve"> </w:t>
      </w:r>
      <w:r w:rsidR="003B5CA6" w:rsidRPr="008D0104">
        <w:rPr>
          <w:rFonts w:ascii="Palatino Linotype" w:hAnsi="Palatino Linotype" w:cs="Arial"/>
        </w:rPr>
        <w:t>“</w:t>
      </w:r>
      <w:r w:rsidRPr="008D0104">
        <w:rPr>
          <w:rFonts w:ascii="Palatino Linotype" w:eastAsia="Calibri" w:hAnsi="Palatino Linotype"/>
          <w:b/>
          <w:i/>
          <w:lang w:val="es-MX" w:eastAsia="en-US"/>
        </w:rPr>
        <w:t>RESPUESTA 686</w:t>
      </w:r>
      <w:r w:rsidR="003B5CA6" w:rsidRPr="008D0104">
        <w:rPr>
          <w:rFonts w:ascii="Palatino Linotype" w:eastAsia="Calibri" w:hAnsi="Palatino Linotype"/>
          <w:b/>
          <w:i/>
          <w:lang w:val="es-MX" w:eastAsia="en-US"/>
        </w:rPr>
        <w:t>.pdf</w:t>
      </w:r>
      <w:r w:rsidR="0022757A" w:rsidRPr="008D0104">
        <w:rPr>
          <w:rFonts w:ascii="Palatino Linotype" w:eastAsia="Calibri" w:hAnsi="Palatino Linotype"/>
          <w:b/>
          <w:i/>
          <w:lang w:val="es-MX" w:eastAsia="en-US"/>
        </w:rPr>
        <w:t xml:space="preserve">”. </w:t>
      </w:r>
      <w:r w:rsidR="0022757A" w:rsidRPr="008D0104">
        <w:rPr>
          <w:rFonts w:ascii="Palatino Linotype" w:eastAsia="Calibri" w:hAnsi="Palatino Linotype"/>
          <w:lang w:val="es-MX" w:eastAsia="en-US"/>
        </w:rPr>
        <w:t>C</w:t>
      </w:r>
      <w:r w:rsidR="00A243A5" w:rsidRPr="008D0104">
        <w:rPr>
          <w:rFonts w:ascii="Palatino Linotype" w:eastAsia="Calibri" w:hAnsi="Palatino Linotype"/>
          <w:lang w:val="es-MX" w:eastAsia="en-US"/>
        </w:rPr>
        <w:t xml:space="preserve">ontiene el  oficio número </w:t>
      </w:r>
      <w:r w:rsidR="0022757A" w:rsidRPr="008D0104">
        <w:rPr>
          <w:rFonts w:ascii="Palatino Linotype" w:eastAsia="Calibri" w:hAnsi="Palatino Linotype"/>
          <w:lang w:val="es-MX" w:eastAsia="en-US"/>
        </w:rPr>
        <w:t xml:space="preserve">IEEM/CG/3627/2018 de fecha uno de agosto de dos mil dieciocho, </w:t>
      </w:r>
      <w:r w:rsidR="009862E9" w:rsidRPr="008D0104">
        <w:rPr>
          <w:rFonts w:ascii="Palatino Linotype" w:eastAsia="Calibri" w:hAnsi="Palatino Linotype"/>
          <w:lang w:val="es-MX" w:eastAsia="en-US"/>
        </w:rPr>
        <w:t xml:space="preserve">suscrito por el </w:t>
      </w:r>
      <w:r w:rsidR="0022757A" w:rsidRPr="008D0104">
        <w:rPr>
          <w:rFonts w:ascii="Palatino Linotype" w:eastAsia="Calibri" w:hAnsi="Palatino Linotype"/>
          <w:lang w:val="es-MX" w:eastAsia="en-US"/>
        </w:rPr>
        <w:t xml:space="preserve">Contralor General, dirigido a la Jefa de la Unidad de Transparencia, ambos del Sujeto Obligado, </w:t>
      </w:r>
      <w:r w:rsidR="009862E9" w:rsidRPr="008D0104">
        <w:rPr>
          <w:rFonts w:ascii="Palatino Linotype" w:eastAsia="Calibri" w:hAnsi="Palatino Linotype"/>
          <w:lang w:val="es-MX" w:eastAsia="en-US"/>
        </w:rPr>
        <w:t xml:space="preserve">en el que sustancialmente manifestó: </w:t>
      </w:r>
    </w:p>
    <w:p w:rsidR="00B70055" w:rsidRPr="008D0104" w:rsidRDefault="009862E9" w:rsidP="009862E9">
      <w:pPr>
        <w:ind w:left="851" w:right="900"/>
        <w:jc w:val="both"/>
        <w:rPr>
          <w:rFonts w:ascii="Palatino Linotype" w:hAnsi="Palatino Linotype" w:cs="Arial"/>
          <w:i/>
          <w:sz w:val="22"/>
          <w:szCs w:val="22"/>
        </w:rPr>
      </w:pPr>
      <w:r w:rsidRPr="008D0104">
        <w:rPr>
          <w:rFonts w:ascii="Palatino Linotype" w:hAnsi="Palatino Linotype" w:cs="Arial"/>
          <w:i/>
          <w:sz w:val="22"/>
          <w:szCs w:val="22"/>
        </w:rPr>
        <w:t xml:space="preserve">“ … </w:t>
      </w:r>
    </w:p>
    <w:p w:rsidR="00B70055" w:rsidRPr="008D0104" w:rsidRDefault="00B70055" w:rsidP="00B70055">
      <w:pPr>
        <w:ind w:left="851" w:right="900"/>
        <w:jc w:val="both"/>
        <w:rPr>
          <w:rFonts w:ascii="Palatino Linotype" w:hAnsi="Palatino Linotype" w:cs="Arial"/>
          <w:i/>
          <w:sz w:val="22"/>
          <w:szCs w:val="22"/>
        </w:rPr>
      </w:pPr>
      <w:r w:rsidRPr="008D0104">
        <w:rPr>
          <w:rFonts w:ascii="Palatino Linotype" w:hAnsi="Palatino Linotype" w:cs="Arial"/>
          <w:i/>
          <w:sz w:val="22"/>
          <w:szCs w:val="22"/>
        </w:rPr>
        <w:t>Una vez realizada una búsqueda exhaustiva en los archivos de esta Contraloría General, se encontró la información, en razón de que en términos de los artículos 33 y 35 de la Ley  de Responsabilidades Administrativas del Estado de México y Municipios, todo servidor público se encuentra obligado a presentar su declaración de situación patrimonial ante el Órgano de Control Interno; si</w:t>
      </w:r>
      <w:r w:rsidR="009E320D" w:rsidRPr="008D0104">
        <w:rPr>
          <w:rFonts w:ascii="Palatino Linotype" w:hAnsi="Palatino Linotype" w:cs="Arial"/>
          <w:i/>
          <w:sz w:val="22"/>
          <w:szCs w:val="22"/>
        </w:rPr>
        <w:t xml:space="preserve">n </w:t>
      </w:r>
      <w:r w:rsidRPr="008D0104">
        <w:rPr>
          <w:rFonts w:ascii="Palatino Linotype" w:hAnsi="Palatino Linotype" w:cs="Arial"/>
          <w:i/>
          <w:sz w:val="22"/>
          <w:szCs w:val="22"/>
        </w:rPr>
        <w:t>embargo, en términos del artículo 92 fracción XIII de la Ley de Transparencia y Acceso a la Información Pública del Estado de México, establece:</w:t>
      </w:r>
    </w:p>
    <w:p w:rsidR="000C4C9A" w:rsidRPr="008D0104" w:rsidRDefault="000C4C9A" w:rsidP="00B70055">
      <w:pPr>
        <w:ind w:left="851" w:right="900"/>
        <w:jc w:val="center"/>
        <w:rPr>
          <w:rFonts w:ascii="Palatino Linotype" w:hAnsi="Palatino Linotype" w:cs="Arial"/>
          <w:sz w:val="22"/>
          <w:szCs w:val="22"/>
        </w:rPr>
      </w:pPr>
    </w:p>
    <w:p w:rsidR="00B70055" w:rsidRPr="008D0104" w:rsidRDefault="00B70055" w:rsidP="00B70055">
      <w:pPr>
        <w:ind w:left="851" w:right="900"/>
        <w:jc w:val="center"/>
        <w:rPr>
          <w:rFonts w:ascii="Palatino Linotype" w:hAnsi="Palatino Linotype" w:cs="Arial"/>
          <w:sz w:val="22"/>
          <w:szCs w:val="22"/>
        </w:rPr>
      </w:pPr>
      <w:r w:rsidRPr="008D0104">
        <w:rPr>
          <w:rFonts w:ascii="Palatino Linotype" w:hAnsi="Palatino Linotype" w:cs="Arial"/>
          <w:sz w:val="22"/>
          <w:szCs w:val="22"/>
        </w:rPr>
        <w:t>(Transcripción de artículos)</w:t>
      </w:r>
    </w:p>
    <w:p w:rsidR="000C4C9A" w:rsidRPr="008D0104" w:rsidRDefault="000C4C9A" w:rsidP="00B70055">
      <w:pPr>
        <w:ind w:left="851" w:right="900"/>
        <w:jc w:val="center"/>
        <w:rPr>
          <w:rFonts w:ascii="Palatino Linotype" w:hAnsi="Palatino Linotype" w:cs="Arial"/>
          <w:sz w:val="22"/>
          <w:szCs w:val="22"/>
        </w:rPr>
      </w:pPr>
    </w:p>
    <w:p w:rsidR="000C4C9A" w:rsidRPr="008D0104" w:rsidRDefault="000C4C9A" w:rsidP="000C4C9A">
      <w:pPr>
        <w:ind w:left="851" w:right="900"/>
        <w:jc w:val="both"/>
        <w:rPr>
          <w:rFonts w:ascii="Palatino Linotype" w:hAnsi="Palatino Linotype" w:cs="Arial"/>
          <w:i/>
          <w:sz w:val="22"/>
          <w:szCs w:val="22"/>
        </w:rPr>
      </w:pPr>
      <w:r w:rsidRPr="008D0104">
        <w:rPr>
          <w:rFonts w:ascii="Palatino Linotype" w:hAnsi="Palatino Linotype" w:cs="Arial"/>
          <w:i/>
          <w:sz w:val="22"/>
          <w:szCs w:val="22"/>
        </w:rPr>
        <w:t xml:space="preserve">Precepto que señala que únicamente deberán publicarse las declaraciones de situación patrimonial de los servidores públicos que así lo manifiesten; en el caso concreto, la C. Lilibeth Álvarez Rodríguez, no manifestó su consentimiento para hacer públicas las declaraciones de situación patrimonial en el formato establecido para tal efecto; por lo que, no se encuentran publicadas en el IPOMEX y no procede la entrega de las mismas. </w:t>
      </w:r>
    </w:p>
    <w:p w:rsidR="000C4C9A" w:rsidRPr="008D0104" w:rsidRDefault="000C4C9A" w:rsidP="000C4C9A">
      <w:pPr>
        <w:ind w:left="851" w:right="900"/>
        <w:jc w:val="both"/>
        <w:rPr>
          <w:rFonts w:ascii="Palatino Linotype" w:hAnsi="Palatino Linotype" w:cs="Arial"/>
          <w:i/>
          <w:sz w:val="22"/>
          <w:szCs w:val="22"/>
        </w:rPr>
      </w:pPr>
    </w:p>
    <w:p w:rsidR="0022757A" w:rsidRPr="008D0104" w:rsidRDefault="000C4C9A" w:rsidP="000C4C9A">
      <w:pPr>
        <w:ind w:left="851" w:right="900"/>
        <w:jc w:val="both"/>
        <w:rPr>
          <w:rFonts w:ascii="Palatino Linotype" w:hAnsi="Palatino Linotype" w:cs="Arial"/>
          <w:i/>
          <w:sz w:val="22"/>
          <w:szCs w:val="22"/>
        </w:rPr>
      </w:pPr>
      <w:r w:rsidRPr="008D0104">
        <w:rPr>
          <w:rFonts w:ascii="Palatino Linotype" w:hAnsi="Palatino Linotype" w:cs="Arial"/>
          <w:i/>
          <w:sz w:val="22"/>
          <w:szCs w:val="22"/>
        </w:rPr>
        <w:t>No obstante lo anterior, en fechas tres y once de julio del presente año, se recibieron ante esta Contraloría General los oficios marcados con los números IEEM/UT/419/2018 e IEEM/UT/440/2018, respectivamente, signados por la servidora pública de referencia, en su calidad de Jefa de la Unidad de Transparencia del Instituto Electoral del Estado de México de los cuales se desprende lo siguiente:</w:t>
      </w:r>
    </w:p>
    <w:p w:rsidR="000C4C9A" w:rsidRPr="008D0104" w:rsidRDefault="000C4C9A" w:rsidP="000C4C9A">
      <w:pPr>
        <w:ind w:left="851" w:right="900"/>
        <w:jc w:val="center"/>
        <w:rPr>
          <w:rFonts w:ascii="Palatino Linotype" w:hAnsi="Palatino Linotype" w:cs="Arial"/>
          <w:sz w:val="22"/>
          <w:szCs w:val="22"/>
        </w:rPr>
      </w:pPr>
    </w:p>
    <w:p w:rsidR="000C4C9A" w:rsidRPr="008D0104" w:rsidRDefault="000C4C9A" w:rsidP="000C4C9A">
      <w:pPr>
        <w:ind w:left="851" w:right="900"/>
        <w:jc w:val="center"/>
        <w:rPr>
          <w:rFonts w:ascii="Palatino Linotype" w:hAnsi="Palatino Linotype" w:cs="Arial"/>
          <w:sz w:val="22"/>
          <w:szCs w:val="22"/>
        </w:rPr>
      </w:pPr>
      <w:r w:rsidRPr="008D0104">
        <w:rPr>
          <w:rFonts w:ascii="Palatino Linotype" w:hAnsi="Palatino Linotype" w:cs="Arial"/>
          <w:sz w:val="22"/>
          <w:szCs w:val="22"/>
        </w:rPr>
        <w:t>(Insertó imágenes de ambos oficios)</w:t>
      </w:r>
    </w:p>
    <w:p w:rsidR="000C4C9A" w:rsidRPr="008D0104" w:rsidRDefault="000C4C9A" w:rsidP="000C4C9A">
      <w:pPr>
        <w:ind w:left="851" w:right="900"/>
        <w:jc w:val="both"/>
        <w:rPr>
          <w:rFonts w:ascii="Palatino Linotype" w:hAnsi="Palatino Linotype" w:cs="Arial"/>
          <w:i/>
          <w:sz w:val="22"/>
          <w:szCs w:val="22"/>
        </w:rPr>
      </w:pPr>
    </w:p>
    <w:p w:rsidR="000C4C9A" w:rsidRPr="008D0104" w:rsidRDefault="000C4C9A" w:rsidP="009862E9">
      <w:pPr>
        <w:ind w:left="851" w:right="900"/>
        <w:jc w:val="both"/>
        <w:rPr>
          <w:rFonts w:ascii="Palatino Linotype" w:hAnsi="Palatino Linotype" w:cs="Arial"/>
          <w:i/>
          <w:sz w:val="22"/>
          <w:szCs w:val="22"/>
        </w:rPr>
      </w:pPr>
      <w:r w:rsidRPr="008D0104">
        <w:rPr>
          <w:rFonts w:ascii="Palatino Linotype" w:hAnsi="Palatino Linotype" w:cs="Arial"/>
          <w:i/>
          <w:sz w:val="22"/>
          <w:szCs w:val="22"/>
        </w:rPr>
        <w:t xml:space="preserve">Derivado de lo anterior, se tiene que la titular de la información, otorgó consentimiento expreso para entregar sus declaraciones patrimoniales y de intereses en versión pública, en razón de que ambas se encuentran en el mismo formato; por lo que, se anexa al presente en archivo </w:t>
      </w:r>
      <w:r w:rsidRPr="008D0104">
        <w:rPr>
          <w:rFonts w:ascii="Palatino Linotype" w:hAnsi="Palatino Linotype" w:cs="Arial"/>
          <w:i/>
          <w:sz w:val="22"/>
          <w:szCs w:val="22"/>
        </w:rPr>
        <w:lastRenderedPageBreak/>
        <w:t>electrónico las versiones públicas de las declaraciones de la C. Lilibeth Álvarez Rodríguez, desde que ingresó a laborar al Instituto Electoral de Estado de México (2014) a la fecha; así como el acuerdo IEEM/CT/242/2018 de clasificación de información confidencial, aprobado en la Tercera sesión ordinaria del Comité de Transparencia de este Instituto Electoral de fecha diecinueve de julio de dos mil dieciocho.</w:t>
      </w:r>
    </w:p>
    <w:p w:rsidR="000C4C9A" w:rsidRPr="008D0104" w:rsidRDefault="000C4C9A" w:rsidP="009862E9">
      <w:pPr>
        <w:ind w:left="851" w:right="900"/>
        <w:jc w:val="both"/>
        <w:rPr>
          <w:rFonts w:ascii="Palatino Linotype" w:hAnsi="Palatino Linotype" w:cs="Arial"/>
          <w:i/>
          <w:sz w:val="22"/>
          <w:szCs w:val="22"/>
        </w:rPr>
      </w:pPr>
    </w:p>
    <w:p w:rsidR="000C4C9A" w:rsidRPr="008D0104" w:rsidRDefault="000C4C9A" w:rsidP="000C4C9A">
      <w:pPr>
        <w:ind w:left="851" w:right="900"/>
        <w:jc w:val="both"/>
        <w:rPr>
          <w:rFonts w:ascii="Palatino Linotype" w:hAnsi="Palatino Linotype" w:cs="Arial"/>
          <w:i/>
          <w:sz w:val="22"/>
          <w:szCs w:val="22"/>
        </w:rPr>
      </w:pPr>
      <w:r w:rsidRPr="008D0104">
        <w:rPr>
          <w:rFonts w:ascii="Palatino Linotype" w:hAnsi="Palatino Linotype" w:cs="Arial"/>
          <w:i/>
          <w:sz w:val="22"/>
          <w:szCs w:val="22"/>
        </w:rPr>
        <w:t xml:space="preserve">Por último, se informa que en esta fecha, fue cargada en el Sistema de Acceso a la Información Mexiquense (Saimex), la respuesta emitida por esta Contraloría General, con sus anexos correspondientes; a efecto de que en términos de los artículos 53 fracción II y 163 de la Ley antes citada, notifique la respuesta al solicitante. </w:t>
      </w:r>
    </w:p>
    <w:p w:rsidR="000C4C9A" w:rsidRPr="008D0104" w:rsidRDefault="000C4C9A" w:rsidP="000C4C9A">
      <w:pPr>
        <w:ind w:left="851" w:right="900"/>
        <w:jc w:val="both"/>
        <w:rPr>
          <w:rFonts w:ascii="Palatino Linotype" w:hAnsi="Palatino Linotype" w:cs="Arial"/>
          <w:i/>
          <w:sz w:val="22"/>
          <w:szCs w:val="22"/>
        </w:rPr>
      </w:pPr>
    </w:p>
    <w:p w:rsidR="009862E9" w:rsidRPr="008D0104" w:rsidRDefault="000C4C9A" w:rsidP="000C4C9A">
      <w:pPr>
        <w:ind w:left="851" w:right="900"/>
        <w:jc w:val="both"/>
        <w:rPr>
          <w:rFonts w:ascii="Palatino Linotype" w:eastAsia="Calibri" w:hAnsi="Palatino Linotype"/>
          <w:i/>
          <w:sz w:val="22"/>
          <w:szCs w:val="22"/>
          <w:lang w:val="es-MX" w:eastAsia="en-US"/>
        </w:rPr>
      </w:pPr>
      <w:r w:rsidRPr="008D0104">
        <w:rPr>
          <w:rFonts w:ascii="Palatino Linotype" w:hAnsi="Palatino Linotype" w:cs="Arial"/>
          <w:i/>
          <w:sz w:val="22"/>
          <w:szCs w:val="22"/>
        </w:rPr>
        <w:t>Con lo anteriormente expuesto, se da respuesta a su requerimiento en tiempo y forma, de conformidad con los artículos 3 fracción 11, 12 párrafo segundo, 23 fracción V, 24 último párrafo y 59 fracciones 1, 11, 111, VI de la Ley de Transparencia Local.</w:t>
      </w:r>
      <w:r w:rsidR="009862E9" w:rsidRPr="008D0104">
        <w:rPr>
          <w:rFonts w:ascii="Palatino Linotype" w:eastAsia="Calibri" w:hAnsi="Palatino Linotype"/>
          <w:i/>
          <w:sz w:val="22"/>
          <w:szCs w:val="22"/>
          <w:lang w:val="es-MX" w:eastAsia="en-US"/>
        </w:rPr>
        <w:t>”</w:t>
      </w:r>
    </w:p>
    <w:p w:rsidR="000C4C9A" w:rsidRPr="008D0104" w:rsidRDefault="000C4C9A" w:rsidP="000C4C9A">
      <w:pPr>
        <w:ind w:left="851" w:right="900"/>
        <w:jc w:val="both"/>
        <w:rPr>
          <w:rFonts w:ascii="Palatino Linotype" w:eastAsia="Calibri" w:hAnsi="Palatino Linotype"/>
          <w:i/>
          <w:sz w:val="22"/>
          <w:szCs w:val="22"/>
          <w:lang w:val="es-MX" w:eastAsia="en-US"/>
        </w:rPr>
      </w:pPr>
    </w:p>
    <w:p w:rsidR="000C4C9A" w:rsidRPr="008D0104" w:rsidRDefault="000C4C9A" w:rsidP="000C4C9A">
      <w:pPr>
        <w:ind w:left="851" w:right="900"/>
        <w:jc w:val="both"/>
        <w:rPr>
          <w:rFonts w:ascii="Palatino Linotype" w:eastAsia="Calibri" w:hAnsi="Palatino Linotype"/>
          <w:i/>
          <w:sz w:val="22"/>
          <w:szCs w:val="22"/>
          <w:lang w:val="es-MX" w:eastAsia="en-US"/>
        </w:rPr>
      </w:pPr>
    </w:p>
    <w:p w:rsidR="00E76617" w:rsidRPr="008D0104" w:rsidRDefault="00443D3C" w:rsidP="002B48CA">
      <w:pPr>
        <w:spacing w:line="360" w:lineRule="auto"/>
        <w:ind w:left="284" w:right="49" w:hanging="284"/>
        <w:jc w:val="both"/>
        <w:rPr>
          <w:rFonts w:ascii="Palatino Linotype" w:eastAsia="Calibri" w:hAnsi="Palatino Linotype"/>
          <w:lang w:val="es-MX" w:eastAsia="en-US"/>
        </w:rPr>
      </w:pPr>
      <w:r w:rsidRPr="008D0104">
        <w:rPr>
          <w:rFonts w:ascii="Palatino Linotype" w:hAnsi="Palatino Linotype" w:cs="Arial"/>
          <w:b/>
        </w:rPr>
        <w:t>-</w:t>
      </w:r>
      <w:r w:rsidRPr="008D0104">
        <w:rPr>
          <w:rFonts w:ascii="Palatino Linotype" w:hAnsi="Palatino Linotype" w:cs="Arial"/>
        </w:rPr>
        <w:t xml:space="preserve"> “</w:t>
      </w:r>
      <w:r w:rsidRPr="008D0104">
        <w:rPr>
          <w:rFonts w:ascii="Palatino Linotype" w:eastAsia="Calibri" w:hAnsi="Palatino Linotype"/>
          <w:b/>
          <w:i/>
          <w:lang w:val="es-MX" w:eastAsia="en-US"/>
        </w:rPr>
        <w:t>DECLARACIONES PATRIMONIALES ARL.zip”</w:t>
      </w:r>
      <w:r w:rsidR="000C4C9A" w:rsidRPr="008D0104">
        <w:rPr>
          <w:rFonts w:ascii="Palatino Linotype" w:eastAsia="Calibri" w:hAnsi="Palatino Linotype"/>
          <w:b/>
          <w:i/>
          <w:lang w:val="es-MX" w:eastAsia="en-US"/>
        </w:rPr>
        <w:t xml:space="preserve">. </w:t>
      </w:r>
      <w:r w:rsidR="000C4C9A" w:rsidRPr="008D0104">
        <w:rPr>
          <w:rFonts w:ascii="Palatino Linotype" w:eastAsia="Calibri" w:hAnsi="Palatino Linotype"/>
          <w:lang w:val="es-MX" w:eastAsia="en-US"/>
        </w:rPr>
        <w:t xml:space="preserve">Contiene cinco formatos de “Declaración </w:t>
      </w:r>
      <w:r w:rsidR="00FB2D9C" w:rsidRPr="008D0104">
        <w:rPr>
          <w:rFonts w:ascii="Palatino Linotype" w:eastAsia="Calibri" w:hAnsi="Palatino Linotype"/>
          <w:lang w:val="es-MX" w:eastAsia="en-US"/>
        </w:rPr>
        <w:t>d</w:t>
      </w:r>
      <w:r w:rsidR="000C4C9A" w:rsidRPr="008D0104">
        <w:rPr>
          <w:rFonts w:ascii="Palatino Linotype" w:eastAsia="Calibri" w:hAnsi="Palatino Linotype"/>
          <w:lang w:val="es-MX" w:eastAsia="en-US"/>
        </w:rPr>
        <w:t>e situación patrimonial</w:t>
      </w:r>
      <w:r w:rsidR="00E76617" w:rsidRPr="008D0104">
        <w:rPr>
          <w:rFonts w:ascii="Palatino Linotype" w:eastAsia="Calibri" w:hAnsi="Palatino Linotype"/>
          <w:lang w:val="es-MX" w:eastAsia="en-US"/>
        </w:rPr>
        <w:t>” y</w:t>
      </w:r>
      <w:r w:rsidR="006659C7" w:rsidRPr="008D0104">
        <w:rPr>
          <w:rFonts w:ascii="Palatino Linotype" w:eastAsia="Calibri" w:hAnsi="Palatino Linotype"/>
          <w:lang w:val="es-MX" w:eastAsia="en-US"/>
        </w:rPr>
        <w:t xml:space="preserve"> de Intereses, así como </w:t>
      </w:r>
      <w:r w:rsidR="00E76617" w:rsidRPr="008D0104">
        <w:rPr>
          <w:rFonts w:ascii="Palatino Linotype" w:eastAsia="Calibri" w:hAnsi="Palatino Linotype"/>
          <w:lang w:val="es-MX" w:eastAsia="en-US"/>
        </w:rPr>
        <w:t xml:space="preserve"> </w:t>
      </w:r>
      <w:r w:rsidR="00BD7E54" w:rsidRPr="008D0104">
        <w:rPr>
          <w:rFonts w:ascii="Palatino Linotype" w:eastAsia="Calibri" w:hAnsi="Palatino Linotype"/>
          <w:lang w:val="es-MX" w:eastAsia="en-US"/>
        </w:rPr>
        <w:t xml:space="preserve">el formato </w:t>
      </w:r>
      <w:r w:rsidR="00E76617" w:rsidRPr="008D0104">
        <w:rPr>
          <w:rFonts w:ascii="Palatino Linotype" w:eastAsia="Calibri" w:hAnsi="Palatino Linotype"/>
          <w:lang w:val="es-MX" w:eastAsia="en-US"/>
        </w:rPr>
        <w:t xml:space="preserve">“Leyenda de Clasificación Parcial de Declaraciones Patrimoniales y de Intereses” de la servidora pública de quien fue solicitada información como sigue: </w:t>
      </w:r>
    </w:p>
    <w:p w:rsidR="00E76617" w:rsidRPr="008D0104" w:rsidRDefault="00E76617" w:rsidP="00AE158A">
      <w:pPr>
        <w:spacing w:line="360" w:lineRule="auto"/>
        <w:ind w:left="1134" w:right="49" w:hanging="284"/>
        <w:jc w:val="both"/>
        <w:rPr>
          <w:rFonts w:ascii="Palatino Linotype" w:eastAsia="Calibri" w:hAnsi="Palatino Linotype"/>
          <w:lang w:val="es-MX" w:eastAsia="en-US"/>
        </w:rPr>
      </w:pPr>
      <w:r w:rsidRPr="008D0104">
        <w:rPr>
          <w:rFonts w:ascii="Palatino Linotype" w:hAnsi="Palatino Linotype" w:cs="Arial"/>
          <w:b/>
        </w:rPr>
        <w:t>-</w:t>
      </w:r>
      <w:r w:rsidRPr="008D0104">
        <w:rPr>
          <w:rFonts w:ascii="Palatino Linotype" w:eastAsia="Calibri" w:hAnsi="Palatino Linotype"/>
          <w:lang w:val="es-MX" w:eastAsia="en-US"/>
        </w:rPr>
        <w:t xml:space="preserve"> Por  Alta -2014.</w:t>
      </w:r>
    </w:p>
    <w:p w:rsidR="009862E9" w:rsidRPr="008D0104" w:rsidRDefault="00E76617" w:rsidP="00AE158A">
      <w:pPr>
        <w:spacing w:line="360" w:lineRule="auto"/>
        <w:ind w:left="1134" w:right="49" w:hanging="284"/>
        <w:jc w:val="both"/>
        <w:rPr>
          <w:rFonts w:ascii="Palatino Linotype" w:eastAsia="Calibri" w:hAnsi="Palatino Linotype"/>
          <w:lang w:val="es-MX" w:eastAsia="en-US"/>
        </w:rPr>
      </w:pPr>
      <w:r w:rsidRPr="008D0104">
        <w:rPr>
          <w:rFonts w:ascii="Palatino Linotype" w:hAnsi="Palatino Linotype" w:cs="Arial"/>
          <w:b/>
        </w:rPr>
        <w:t>-</w:t>
      </w:r>
      <w:r w:rsidRPr="008D0104">
        <w:rPr>
          <w:rFonts w:ascii="Palatino Linotype" w:eastAsia="Calibri" w:hAnsi="Palatino Linotype"/>
          <w:lang w:val="es-MX" w:eastAsia="en-US"/>
        </w:rPr>
        <w:t xml:space="preserve"> Anual - 2015.</w:t>
      </w:r>
    </w:p>
    <w:p w:rsidR="00E76617" w:rsidRPr="008D0104" w:rsidRDefault="00E76617" w:rsidP="00AE158A">
      <w:pPr>
        <w:spacing w:line="360" w:lineRule="auto"/>
        <w:ind w:left="1134" w:right="49" w:hanging="284"/>
        <w:jc w:val="both"/>
        <w:rPr>
          <w:rFonts w:ascii="Palatino Linotype" w:eastAsia="Calibri" w:hAnsi="Palatino Linotype"/>
          <w:lang w:val="es-MX" w:eastAsia="en-US"/>
        </w:rPr>
      </w:pPr>
      <w:r w:rsidRPr="008D0104">
        <w:rPr>
          <w:rFonts w:ascii="Palatino Linotype" w:hAnsi="Palatino Linotype" w:cs="Arial"/>
        </w:rPr>
        <w:t>-</w:t>
      </w:r>
      <w:r w:rsidRPr="008D0104">
        <w:rPr>
          <w:rFonts w:ascii="Palatino Linotype" w:eastAsia="Calibri" w:hAnsi="Palatino Linotype"/>
          <w:lang w:val="es-MX" w:eastAsia="en-US"/>
        </w:rPr>
        <w:t xml:space="preserve"> Anual - 2016.</w:t>
      </w:r>
    </w:p>
    <w:p w:rsidR="00E76617" w:rsidRPr="008D0104" w:rsidRDefault="00E76617" w:rsidP="00AE158A">
      <w:pPr>
        <w:spacing w:line="360" w:lineRule="auto"/>
        <w:ind w:left="1134" w:right="49" w:hanging="284"/>
        <w:jc w:val="both"/>
        <w:rPr>
          <w:rFonts w:ascii="Palatino Linotype" w:eastAsia="Calibri" w:hAnsi="Palatino Linotype"/>
          <w:lang w:val="es-MX" w:eastAsia="en-US"/>
        </w:rPr>
      </w:pPr>
      <w:r w:rsidRPr="008D0104">
        <w:rPr>
          <w:rFonts w:ascii="Palatino Linotype" w:eastAsia="Calibri" w:hAnsi="Palatino Linotype"/>
          <w:lang w:val="es-MX" w:eastAsia="en-US"/>
        </w:rPr>
        <w:t>- Anual- 2017.</w:t>
      </w:r>
    </w:p>
    <w:p w:rsidR="00E76617" w:rsidRPr="008D0104" w:rsidRDefault="00E76617" w:rsidP="00AE158A">
      <w:pPr>
        <w:spacing w:line="360" w:lineRule="auto"/>
        <w:ind w:left="1134" w:right="49" w:hanging="284"/>
        <w:jc w:val="both"/>
        <w:rPr>
          <w:rFonts w:ascii="Palatino Linotype" w:eastAsia="Calibri" w:hAnsi="Palatino Linotype"/>
          <w:lang w:val="es-MX" w:eastAsia="en-US"/>
        </w:rPr>
      </w:pPr>
      <w:r w:rsidRPr="008D0104">
        <w:rPr>
          <w:rFonts w:ascii="Palatino Linotype" w:eastAsia="Calibri" w:hAnsi="Palatino Linotype"/>
          <w:lang w:val="es-MX" w:eastAsia="en-US"/>
        </w:rPr>
        <w:t>- Anual - 2018.</w:t>
      </w:r>
    </w:p>
    <w:p w:rsidR="00FE1CA0" w:rsidRDefault="00BD7E54" w:rsidP="00BD7E54">
      <w:pPr>
        <w:spacing w:line="360" w:lineRule="auto"/>
        <w:ind w:right="49"/>
        <w:jc w:val="both"/>
        <w:rPr>
          <w:rFonts w:ascii="Palatino Linotype" w:eastAsia="Calibri" w:hAnsi="Palatino Linotype"/>
          <w:lang w:val="es-MX" w:eastAsia="en-US"/>
        </w:rPr>
      </w:pPr>
      <w:r>
        <w:rPr>
          <w:rFonts w:ascii="Palatino Linotype" w:eastAsia="Calibri" w:hAnsi="Palatino Linotype"/>
          <w:lang w:val="es-MX" w:eastAsia="en-US"/>
        </w:rPr>
        <w:t xml:space="preserve">Cabe resaltar que el </w:t>
      </w:r>
      <w:r w:rsidR="00D64541">
        <w:rPr>
          <w:rFonts w:ascii="Palatino Linotype" w:eastAsia="Calibri" w:hAnsi="Palatino Linotype"/>
          <w:lang w:val="es-MX" w:eastAsia="en-US"/>
        </w:rPr>
        <w:t xml:space="preserve"> </w:t>
      </w:r>
      <w:r>
        <w:rPr>
          <w:rFonts w:ascii="Palatino Linotype" w:eastAsia="Calibri" w:hAnsi="Palatino Linotype"/>
          <w:lang w:val="es-MX" w:eastAsia="en-US"/>
        </w:rPr>
        <w:t>formato que contiene la leyenda de clasificación parcial de declaraciones patrimoniales y de intereses, contiene los datos personales que son considerados como información confidencial, así como el fundamento jurídico</w:t>
      </w:r>
      <w:r w:rsidR="00FE1CA0">
        <w:rPr>
          <w:rFonts w:ascii="Palatino Linotype" w:eastAsia="Calibri" w:hAnsi="Palatino Linotype"/>
          <w:lang w:val="es-MX" w:eastAsia="en-US"/>
        </w:rPr>
        <w:t>, por lo que en todos los formatos de declaraciones patrimoniales</w:t>
      </w:r>
      <w:r w:rsidR="0066281E">
        <w:rPr>
          <w:rFonts w:ascii="Palatino Linotype" w:eastAsia="Calibri" w:hAnsi="Palatino Linotype"/>
          <w:lang w:val="es-MX" w:eastAsia="en-US"/>
        </w:rPr>
        <w:t xml:space="preserve"> citados </w:t>
      </w:r>
      <w:r w:rsidR="00FE1CA0">
        <w:rPr>
          <w:rFonts w:ascii="Palatino Linotype" w:eastAsia="Calibri" w:hAnsi="Palatino Linotype"/>
          <w:lang w:val="es-MX" w:eastAsia="en-US"/>
        </w:rPr>
        <w:t xml:space="preserve">se testó la siguiente información: </w:t>
      </w:r>
    </w:p>
    <w:p w:rsidR="0066281E" w:rsidRDefault="0066281E" w:rsidP="00BD7E54">
      <w:pPr>
        <w:spacing w:line="360" w:lineRule="auto"/>
        <w:ind w:right="49"/>
        <w:jc w:val="both"/>
        <w:rPr>
          <w:rFonts w:ascii="Palatino Linotype" w:eastAsia="Calibri" w:hAnsi="Palatino Linotype"/>
          <w:lang w:val="es-MX" w:eastAsia="en-US"/>
        </w:rPr>
      </w:pPr>
    </w:p>
    <w:p w:rsidR="00FE1CA0" w:rsidRDefault="00FE1CA0" w:rsidP="0066281E">
      <w:pPr>
        <w:spacing w:line="360" w:lineRule="auto"/>
        <w:ind w:left="851" w:right="49"/>
        <w:jc w:val="both"/>
        <w:rPr>
          <w:rFonts w:ascii="Palatino Linotype" w:eastAsia="Calibri" w:hAnsi="Palatino Linotype"/>
          <w:lang w:val="es-MX" w:eastAsia="en-US"/>
        </w:rPr>
      </w:pPr>
      <w:r>
        <w:rPr>
          <w:rFonts w:ascii="Palatino Linotype" w:eastAsia="Calibri" w:hAnsi="Palatino Linotype"/>
          <w:lang w:val="es-MX" w:eastAsia="en-US"/>
        </w:rPr>
        <w:lastRenderedPageBreak/>
        <w:t>- Datos Generales de Identificación.</w:t>
      </w:r>
    </w:p>
    <w:p w:rsidR="00FE1CA0" w:rsidRDefault="00FE1CA0" w:rsidP="0066281E">
      <w:pPr>
        <w:spacing w:line="360" w:lineRule="auto"/>
        <w:ind w:left="851" w:right="49"/>
        <w:jc w:val="both"/>
        <w:rPr>
          <w:rFonts w:ascii="Palatino Linotype" w:eastAsia="Calibri" w:hAnsi="Palatino Linotype"/>
          <w:lang w:val="es-MX" w:eastAsia="en-US"/>
        </w:rPr>
      </w:pPr>
      <w:r>
        <w:rPr>
          <w:rFonts w:ascii="Palatino Linotype" w:eastAsia="Calibri" w:hAnsi="Palatino Linotype"/>
          <w:lang w:val="es-MX" w:eastAsia="en-US"/>
        </w:rPr>
        <w:t xml:space="preserve">- Información Patrimonial. </w:t>
      </w:r>
    </w:p>
    <w:p w:rsidR="00FE1CA0" w:rsidRDefault="00FE1CA0" w:rsidP="00BD7E54">
      <w:pPr>
        <w:spacing w:line="360" w:lineRule="auto"/>
        <w:ind w:right="49"/>
        <w:jc w:val="both"/>
        <w:rPr>
          <w:rFonts w:ascii="Palatino Linotype" w:eastAsia="Calibri" w:hAnsi="Palatino Linotype"/>
          <w:lang w:val="es-MX" w:eastAsia="en-US"/>
        </w:rPr>
      </w:pPr>
    </w:p>
    <w:p w:rsidR="0066281E" w:rsidRDefault="00FE1CA0" w:rsidP="00BD7E54">
      <w:pPr>
        <w:spacing w:line="360" w:lineRule="auto"/>
        <w:ind w:right="49"/>
        <w:jc w:val="both"/>
        <w:rPr>
          <w:rFonts w:ascii="Palatino Linotype" w:eastAsia="Calibri" w:hAnsi="Palatino Linotype"/>
          <w:lang w:val="es-MX" w:eastAsia="en-US"/>
        </w:rPr>
      </w:pPr>
      <w:r>
        <w:rPr>
          <w:rFonts w:ascii="Palatino Linotype" w:eastAsia="Calibri" w:hAnsi="Palatino Linotype"/>
          <w:lang w:val="es-MX" w:eastAsia="en-US"/>
        </w:rPr>
        <w:t xml:space="preserve">Asimismo, en los formatos para los años 2017 y 2018 se testó la información de </w:t>
      </w:r>
      <w:r w:rsidR="0066281E">
        <w:rPr>
          <w:rFonts w:ascii="Palatino Linotype" w:eastAsia="Calibri" w:hAnsi="Palatino Linotype"/>
          <w:lang w:val="es-MX" w:eastAsia="en-US"/>
        </w:rPr>
        <w:t>“</w:t>
      </w:r>
      <w:r>
        <w:rPr>
          <w:rFonts w:ascii="Palatino Linotype" w:eastAsia="Calibri" w:hAnsi="Palatino Linotype"/>
          <w:lang w:val="es-MX" w:eastAsia="en-US"/>
        </w:rPr>
        <w:t>sueldos, gratificaciones y otras prestaciones laborales del cónyuge y/o dependientes económicos</w:t>
      </w:r>
      <w:r w:rsidR="0066281E">
        <w:rPr>
          <w:rFonts w:ascii="Palatino Linotype" w:eastAsia="Calibri" w:hAnsi="Palatino Linotype"/>
          <w:lang w:val="es-MX" w:eastAsia="en-US"/>
        </w:rPr>
        <w:t xml:space="preserve">”. </w:t>
      </w:r>
    </w:p>
    <w:p w:rsidR="0066281E" w:rsidRPr="0066281E" w:rsidRDefault="0066281E" w:rsidP="00BD7E54">
      <w:pPr>
        <w:spacing w:line="360" w:lineRule="auto"/>
        <w:ind w:right="49"/>
        <w:jc w:val="both"/>
        <w:rPr>
          <w:rFonts w:ascii="Palatino Linotype" w:eastAsia="Calibri" w:hAnsi="Palatino Linotype"/>
          <w:sz w:val="16"/>
          <w:szCs w:val="16"/>
          <w:lang w:val="es-MX" w:eastAsia="en-US"/>
        </w:rPr>
      </w:pPr>
    </w:p>
    <w:p w:rsidR="00443D3C" w:rsidRDefault="0066281E" w:rsidP="00BD7E54">
      <w:pPr>
        <w:spacing w:line="360" w:lineRule="auto"/>
        <w:ind w:right="49"/>
        <w:jc w:val="both"/>
        <w:rPr>
          <w:rFonts w:ascii="Palatino Linotype" w:eastAsia="Calibri" w:hAnsi="Palatino Linotype"/>
          <w:lang w:val="es-MX" w:eastAsia="en-US"/>
        </w:rPr>
      </w:pPr>
      <w:r>
        <w:rPr>
          <w:rFonts w:ascii="Palatino Linotype" w:eastAsia="Calibri" w:hAnsi="Palatino Linotype"/>
          <w:lang w:val="es-MX" w:eastAsia="en-US"/>
        </w:rPr>
        <w:t>Adicionalmente,</w:t>
      </w:r>
      <w:r w:rsidR="00784A93">
        <w:rPr>
          <w:rFonts w:ascii="Palatino Linotype" w:eastAsia="Calibri" w:hAnsi="Palatino Linotype"/>
          <w:lang w:val="es-MX" w:eastAsia="en-US"/>
        </w:rPr>
        <w:t xml:space="preserve"> en el caso del formato del año 2017, </w:t>
      </w:r>
      <w:r>
        <w:rPr>
          <w:rFonts w:ascii="Palatino Linotype" w:eastAsia="Calibri" w:hAnsi="Palatino Linotype"/>
          <w:lang w:val="es-MX" w:eastAsia="en-US"/>
        </w:rPr>
        <w:t xml:space="preserve">se testó </w:t>
      </w:r>
      <w:r w:rsidR="00784A93">
        <w:rPr>
          <w:rFonts w:ascii="Palatino Linotype" w:eastAsia="Calibri" w:hAnsi="Palatino Linotype"/>
          <w:lang w:val="es-MX" w:eastAsia="en-US"/>
        </w:rPr>
        <w:t xml:space="preserve">el </w:t>
      </w:r>
      <w:r>
        <w:rPr>
          <w:rFonts w:ascii="Palatino Linotype" w:eastAsia="Calibri" w:hAnsi="Palatino Linotype"/>
          <w:lang w:val="es-MX" w:eastAsia="en-US"/>
        </w:rPr>
        <w:t>“</w:t>
      </w:r>
      <w:r w:rsidR="00784A93">
        <w:rPr>
          <w:rFonts w:ascii="Palatino Linotype" w:eastAsia="Calibri" w:hAnsi="Palatino Linotype"/>
          <w:lang w:val="es-MX" w:eastAsia="en-US"/>
        </w:rPr>
        <w:t>nombre de servidores públicos que tienen algún parentesco con la declarante de intereses</w:t>
      </w:r>
      <w:r>
        <w:rPr>
          <w:rFonts w:ascii="Palatino Linotype" w:eastAsia="Calibri" w:hAnsi="Palatino Linotype"/>
          <w:lang w:val="es-MX" w:eastAsia="en-US"/>
        </w:rPr>
        <w:t>”</w:t>
      </w:r>
      <w:r w:rsidR="00784A93">
        <w:rPr>
          <w:rFonts w:ascii="Palatino Linotype" w:eastAsia="Calibri" w:hAnsi="Palatino Linotype"/>
          <w:lang w:val="es-MX" w:eastAsia="en-US"/>
        </w:rPr>
        <w:t xml:space="preserve">.  </w:t>
      </w:r>
      <w:r w:rsidR="00FE1CA0">
        <w:rPr>
          <w:rFonts w:ascii="Palatino Linotype" w:eastAsia="Calibri" w:hAnsi="Palatino Linotype"/>
          <w:lang w:val="es-MX" w:eastAsia="en-US"/>
        </w:rPr>
        <w:t xml:space="preserve">     </w:t>
      </w:r>
    </w:p>
    <w:p w:rsidR="00D64541" w:rsidRPr="008D0104" w:rsidRDefault="00D64541" w:rsidP="002B48CA">
      <w:pPr>
        <w:spacing w:line="360" w:lineRule="auto"/>
        <w:ind w:left="284" w:right="49" w:hanging="284"/>
        <w:jc w:val="both"/>
        <w:rPr>
          <w:rFonts w:ascii="Palatino Linotype" w:eastAsia="Calibri" w:hAnsi="Palatino Linotype"/>
          <w:lang w:val="es-MX" w:eastAsia="en-US"/>
        </w:rPr>
      </w:pPr>
    </w:p>
    <w:p w:rsidR="00443D3C" w:rsidRPr="008D0104" w:rsidRDefault="00443D3C" w:rsidP="009C6861">
      <w:pPr>
        <w:spacing w:line="360" w:lineRule="auto"/>
        <w:ind w:right="49"/>
        <w:jc w:val="both"/>
        <w:rPr>
          <w:rFonts w:ascii="Palatino Linotype" w:eastAsia="Calibri" w:hAnsi="Palatino Linotype"/>
          <w:b/>
          <w:i/>
          <w:lang w:val="es-MX" w:eastAsia="en-US"/>
        </w:rPr>
      </w:pPr>
      <w:r w:rsidRPr="008D0104">
        <w:rPr>
          <w:rFonts w:ascii="Palatino Linotype" w:hAnsi="Palatino Linotype" w:cs="Arial"/>
          <w:b/>
        </w:rPr>
        <w:t>-</w:t>
      </w:r>
      <w:r w:rsidRPr="008D0104">
        <w:rPr>
          <w:rFonts w:ascii="Palatino Linotype" w:hAnsi="Palatino Linotype" w:cs="Arial"/>
        </w:rPr>
        <w:t xml:space="preserve"> “7.-</w:t>
      </w:r>
      <w:r w:rsidRPr="008D0104">
        <w:rPr>
          <w:rFonts w:ascii="Palatino Linotype" w:eastAsia="Calibri" w:hAnsi="Palatino Linotype"/>
          <w:b/>
          <w:i/>
          <w:lang w:val="es-MX" w:eastAsia="en-US"/>
        </w:rPr>
        <w:t>Acuerdo número IEEM-CT-242-2018.pdf”</w:t>
      </w:r>
      <w:r w:rsidR="00B43951" w:rsidRPr="008D0104">
        <w:rPr>
          <w:rFonts w:ascii="Palatino Linotype" w:eastAsia="Calibri" w:hAnsi="Palatino Linotype"/>
          <w:b/>
          <w:i/>
          <w:lang w:val="es-MX" w:eastAsia="en-US"/>
        </w:rPr>
        <w:t xml:space="preserve">. </w:t>
      </w:r>
      <w:r w:rsidR="00B43951" w:rsidRPr="008D0104">
        <w:rPr>
          <w:rFonts w:ascii="Palatino Linotype" w:eastAsia="Calibri" w:hAnsi="Palatino Linotype"/>
          <w:lang w:val="es-MX" w:eastAsia="en-US"/>
        </w:rPr>
        <w:t>Contiene</w:t>
      </w:r>
      <w:r w:rsidR="009C6861" w:rsidRPr="008D0104">
        <w:rPr>
          <w:rFonts w:ascii="Palatino Linotype" w:eastAsia="Calibri" w:hAnsi="Palatino Linotype"/>
          <w:lang w:val="es-MX" w:eastAsia="en-US"/>
        </w:rPr>
        <w:t xml:space="preserve"> en treinta y un hojas, </w:t>
      </w:r>
      <w:r w:rsidR="00073C45" w:rsidRPr="008D0104">
        <w:rPr>
          <w:rFonts w:ascii="Palatino Linotype" w:eastAsia="Calibri" w:hAnsi="Palatino Linotype"/>
          <w:lang w:val="es-MX" w:eastAsia="en-US"/>
        </w:rPr>
        <w:t xml:space="preserve">el Acuerdo </w:t>
      </w:r>
      <w:r w:rsidR="00073C45" w:rsidRPr="008D0104">
        <w:rPr>
          <w:rFonts w:ascii="Palatino Linotype" w:eastAsia="Calibri" w:hAnsi="Palatino Linotype"/>
          <w:b/>
          <w:lang w:val="es-MX" w:eastAsia="en-US"/>
        </w:rPr>
        <w:t>IEEM/CT/242/2018</w:t>
      </w:r>
      <w:r w:rsidR="006A4FB8" w:rsidRPr="008D0104">
        <w:rPr>
          <w:rFonts w:ascii="Palatino Linotype" w:eastAsia="Calibri" w:hAnsi="Palatino Linotype"/>
          <w:lang w:val="es-MX" w:eastAsia="en-US"/>
        </w:rPr>
        <w:t xml:space="preserve"> de fecha diecinueve de julio de dos mil dieciocho, </w:t>
      </w:r>
      <w:r w:rsidR="00073C45" w:rsidRPr="008D0104">
        <w:rPr>
          <w:rFonts w:ascii="Palatino Linotype" w:eastAsia="Calibri" w:hAnsi="Palatino Linotype"/>
          <w:lang w:val="es-MX" w:eastAsia="en-US"/>
        </w:rPr>
        <w:t xml:space="preserve">que </w:t>
      </w:r>
      <w:r w:rsidR="009C6861" w:rsidRPr="008D0104">
        <w:rPr>
          <w:rFonts w:ascii="Palatino Linotype" w:eastAsia="Calibri" w:hAnsi="Palatino Linotype"/>
          <w:lang w:val="es-MX" w:eastAsia="en-US"/>
        </w:rPr>
        <w:t>c</w:t>
      </w:r>
      <w:r w:rsidR="00073C45" w:rsidRPr="008D0104">
        <w:rPr>
          <w:rFonts w:ascii="Palatino Linotype" w:eastAsia="Calibri" w:hAnsi="Palatino Linotype"/>
          <w:lang w:val="es-MX" w:eastAsia="en-US"/>
        </w:rPr>
        <w:t xml:space="preserve">onfirma la clasificación de </w:t>
      </w:r>
      <w:r w:rsidR="009C6861" w:rsidRPr="008D0104">
        <w:rPr>
          <w:rFonts w:ascii="Palatino Linotype" w:eastAsia="Calibri" w:hAnsi="Palatino Linotype"/>
          <w:lang w:val="es-MX" w:eastAsia="en-US"/>
        </w:rPr>
        <w:t>información como confidencial, los datos personales testados en los formato</w:t>
      </w:r>
      <w:r w:rsidR="00541835" w:rsidRPr="008D0104">
        <w:rPr>
          <w:rFonts w:ascii="Palatino Linotype" w:eastAsia="Calibri" w:hAnsi="Palatino Linotype"/>
          <w:lang w:val="es-MX" w:eastAsia="en-US"/>
        </w:rPr>
        <w:t>s</w:t>
      </w:r>
      <w:r w:rsidR="009C6861" w:rsidRPr="008D0104">
        <w:rPr>
          <w:rFonts w:ascii="Palatino Linotype" w:eastAsia="Calibri" w:hAnsi="Palatino Linotype"/>
          <w:lang w:val="es-MX" w:eastAsia="en-US"/>
        </w:rPr>
        <w:t xml:space="preserve"> de las declaraciones de situación patrimonial y de intereses descritos con antelación, </w:t>
      </w:r>
      <w:r w:rsidR="006A4FB8" w:rsidRPr="008D0104">
        <w:rPr>
          <w:rFonts w:ascii="Palatino Linotype" w:eastAsia="Calibri" w:hAnsi="Palatino Linotype"/>
          <w:lang w:val="es-MX" w:eastAsia="en-US"/>
        </w:rPr>
        <w:t xml:space="preserve">suscrito y firmado </w:t>
      </w:r>
      <w:r w:rsidR="009C6861" w:rsidRPr="008D0104">
        <w:rPr>
          <w:rFonts w:ascii="Palatino Linotype" w:eastAsia="Calibri" w:hAnsi="Palatino Linotype"/>
          <w:lang w:val="es-MX" w:eastAsia="en-US"/>
        </w:rPr>
        <w:t xml:space="preserve">por el Comité de Transparencia del Sujeto Obligado. </w:t>
      </w:r>
    </w:p>
    <w:p w:rsidR="00443D3C" w:rsidRDefault="00443D3C" w:rsidP="002B48CA">
      <w:pPr>
        <w:spacing w:line="360" w:lineRule="auto"/>
        <w:ind w:left="284" w:right="49" w:hanging="284"/>
        <w:jc w:val="both"/>
        <w:rPr>
          <w:rFonts w:ascii="Palatino Linotype" w:eastAsia="Calibri" w:hAnsi="Palatino Linotype"/>
          <w:lang w:val="es-MX" w:eastAsia="en-US"/>
        </w:rPr>
      </w:pPr>
    </w:p>
    <w:p w:rsidR="005B1E6C" w:rsidRDefault="00443D3C" w:rsidP="002B48CA">
      <w:pPr>
        <w:spacing w:line="360" w:lineRule="auto"/>
        <w:ind w:left="284" w:right="49" w:hanging="284"/>
        <w:jc w:val="both"/>
        <w:rPr>
          <w:rFonts w:ascii="Palatino Linotype" w:eastAsia="Calibri" w:hAnsi="Palatino Linotype"/>
          <w:lang w:val="es-MX" w:eastAsia="en-US"/>
        </w:rPr>
      </w:pPr>
      <w:r>
        <w:rPr>
          <w:rFonts w:ascii="Palatino Linotype" w:eastAsia="Calibri" w:hAnsi="Palatino Linotype"/>
          <w:lang w:val="es-MX" w:eastAsia="en-US"/>
        </w:rPr>
        <w:t xml:space="preserve">- </w:t>
      </w:r>
      <w:r w:rsidRPr="00443D3C">
        <w:rPr>
          <w:rFonts w:ascii="Palatino Linotype" w:eastAsia="Calibri" w:hAnsi="Palatino Linotype"/>
          <w:b/>
          <w:i/>
          <w:lang w:val="es-MX" w:eastAsia="en-US"/>
        </w:rPr>
        <w:t>“OFICIO RESPUESTA 686-2018 UT.pdf”</w:t>
      </w:r>
      <w:r w:rsidR="00E336D6">
        <w:rPr>
          <w:rFonts w:ascii="Palatino Linotype" w:eastAsia="Calibri" w:hAnsi="Palatino Linotype"/>
          <w:b/>
          <w:i/>
          <w:lang w:val="es-MX" w:eastAsia="en-US"/>
        </w:rPr>
        <w:t xml:space="preserve">. </w:t>
      </w:r>
      <w:r w:rsidR="00E336D6">
        <w:rPr>
          <w:rFonts w:ascii="Palatino Linotype" w:eastAsia="Calibri" w:hAnsi="Palatino Linotype"/>
          <w:lang w:val="es-MX" w:eastAsia="en-US"/>
        </w:rPr>
        <w:t>Es el oficio IEEM/SAIMEX-UT/7</w:t>
      </w:r>
      <w:r w:rsidR="00B8721F">
        <w:rPr>
          <w:rFonts w:ascii="Palatino Linotype" w:eastAsia="Calibri" w:hAnsi="Palatino Linotype"/>
          <w:lang w:val="es-MX" w:eastAsia="en-US"/>
        </w:rPr>
        <w:t xml:space="preserve">93/2018 del día tres de agosto de dos mil dieciocho, signado por la Jefa de la Unidad de Transparencia, dirigido al solicitante de la información, indicando que en archivo adjunto encontrará copia digitalizada en formato pdf, el oficio emitido por el Servidor Público Habilitado de la Contraloría General, mismo que fue descrito en párrafos precedentes.  </w:t>
      </w:r>
    </w:p>
    <w:p w:rsidR="00443D3C" w:rsidRPr="007D2ACF" w:rsidRDefault="00B8721F" w:rsidP="007D2ACF">
      <w:pPr>
        <w:ind w:left="284" w:right="49" w:hanging="284"/>
        <w:jc w:val="both"/>
        <w:rPr>
          <w:rFonts w:ascii="Palatino Linotype" w:eastAsia="Calibri" w:hAnsi="Palatino Linotype"/>
          <w:sz w:val="16"/>
          <w:szCs w:val="16"/>
          <w:lang w:val="es-MX" w:eastAsia="en-US"/>
        </w:rPr>
      </w:pPr>
      <w:r>
        <w:rPr>
          <w:rFonts w:ascii="Palatino Linotype" w:eastAsia="Calibri" w:hAnsi="Palatino Linotype"/>
          <w:lang w:val="es-MX" w:eastAsia="en-US"/>
        </w:rPr>
        <w:t xml:space="preserve">  </w:t>
      </w:r>
    </w:p>
    <w:p w:rsidR="00623511" w:rsidRDefault="001D150C" w:rsidP="00363F73">
      <w:pPr>
        <w:spacing w:line="360" w:lineRule="auto"/>
        <w:ind w:right="49"/>
        <w:jc w:val="both"/>
        <w:rPr>
          <w:rFonts w:ascii="Palatino Linotype" w:hAnsi="Palatino Linotype" w:cs="Arial"/>
        </w:rPr>
      </w:pPr>
      <w:r>
        <w:rPr>
          <w:rFonts w:ascii="Palatino Linotype" w:hAnsi="Palatino Linotype" w:cs="Arial"/>
          <w:b/>
          <w:sz w:val="28"/>
          <w:szCs w:val="28"/>
        </w:rPr>
        <w:t>3</w:t>
      </w:r>
      <w:r w:rsidR="009F7616" w:rsidRPr="00F32C81">
        <w:rPr>
          <w:rFonts w:ascii="Palatino Linotype" w:hAnsi="Palatino Linotype" w:cs="Arial"/>
          <w:b/>
          <w:sz w:val="28"/>
          <w:szCs w:val="28"/>
        </w:rPr>
        <w:t>. Integración y trámite de</w:t>
      </w:r>
      <w:r w:rsidR="00994894">
        <w:rPr>
          <w:rFonts w:ascii="Palatino Linotype" w:hAnsi="Palatino Linotype" w:cs="Arial"/>
          <w:b/>
          <w:sz w:val="28"/>
          <w:szCs w:val="28"/>
        </w:rPr>
        <w:t xml:space="preserve">l </w:t>
      </w:r>
      <w:r w:rsidR="009F7616" w:rsidRPr="00F32C81">
        <w:rPr>
          <w:rFonts w:ascii="Palatino Linotype" w:hAnsi="Palatino Linotype" w:cs="Arial"/>
          <w:b/>
          <w:sz w:val="28"/>
          <w:szCs w:val="28"/>
        </w:rPr>
        <w:t>recurso de revisión.</w:t>
      </w:r>
      <w:r w:rsidR="009F7616" w:rsidRPr="00F32C81">
        <w:rPr>
          <w:rFonts w:ascii="Palatino Linotype" w:hAnsi="Palatino Linotype" w:cs="Arial"/>
          <w:b/>
        </w:rPr>
        <w:t xml:space="preserve"> </w:t>
      </w:r>
      <w:r w:rsidR="00D06012" w:rsidRPr="00F32C81">
        <w:rPr>
          <w:rFonts w:ascii="Palatino Linotype" w:hAnsi="Palatino Linotype" w:cs="Arial"/>
        </w:rPr>
        <w:t xml:space="preserve">Inconforme con </w:t>
      </w:r>
      <w:r w:rsidR="004B0F19" w:rsidRPr="00F32C81">
        <w:rPr>
          <w:rFonts w:ascii="Palatino Linotype" w:hAnsi="Palatino Linotype" w:cs="Arial"/>
        </w:rPr>
        <w:t>la</w:t>
      </w:r>
      <w:r w:rsidR="00335DA7" w:rsidRPr="00F32C81">
        <w:rPr>
          <w:rFonts w:ascii="Palatino Linotype" w:hAnsi="Palatino Linotype" w:cs="Arial"/>
        </w:rPr>
        <w:t xml:space="preserve"> </w:t>
      </w:r>
      <w:r w:rsidR="00D06012" w:rsidRPr="00F32C81">
        <w:rPr>
          <w:rFonts w:ascii="Palatino Linotype" w:hAnsi="Palatino Linotype" w:cs="Arial"/>
        </w:rPr>
        <w:t xml:space="preserve">respuesta, </w:t>
      </w:r>
      <w:r w:rsidR="00100B43">
        <w:rPr>
          <w:rFonts w:ascii="Palatino Linotype" w:hAnsi="Palatino Linotype" w:cs="Arial"/>
        </w:rPr>
        <w:t xml:space="preserve">el </w:t>
      </w:r>
      <w:r w:rsidR="00100B43" w:rsidRPr="006506CB">
        <w:rPr>
          <w:rFonts w:ascii="Palatino Linotype" w:hAnsi="Palatino Linotype" w:cs="Arial"/>
          <w:b/>
        </w:rPr>
        <w:t>RECURRENTE</w:t>
      </w:r>
      <w:r w:rsidR="006506CB">
        <w:rPr>
          <w:rFonts w:ascii="Palatino Linotype" w:hAnsi="Palatino Linotype" w:cs="Arial"/>
        </w:rPr>
        <w:t xml:space="preserve"> </w:t>
      </w:r>
      <w:r w:rsidR="00D06012" w:rsidRPr="00F32C81">
        <w:rPr>
          <w:rFonts w:ascii="Palatino Linotype" w:hAnsi="Palatino Linotype" w:cs="Arial"/>
        </w:rPr>
        <w:t xml:space="preserve">interpuso </w:t>
      </w:r>
      <w:r w:rsidR="00994894">
        <w:rPr>
          <w:rFonts w:ascii="Palatino Linotype" w:hAnsi="Palatino Linotype" w:cs="Arial"/>
        </w:rPr>
        <w:t xml:space="preserve">el </w:t>
      </w:r>
      <w:r w:rsidR="00D06012" w:rsidRPr="00F32C81">
        <w:rPr>
          <w:rFonts w:ascii="Palatino Linotype" w:hAnsi="Palatino Linotype" w:cs="Arial"/>
        </w:rPr>
        <w:t xml:space="preserve">recurso de revisión </w:t>
      </w:r>
      <w:r w:rsidR="00DC7A93" w:rsidRPr="00F32C81">
        <w:rPr>
          <w:rFonts w:ascii="Palatino Linotype" w:hAnsi="Palatino Linotype" w:cs="Arial"/>
        </w:rPr>
        <w:t>materia del presente estudio</w:t>
      </w:r>
      <w:r w:rsidR="00994894">
        <w:rPr>
          <w:rFonts w:ascii="Palatino Linotype" w:hAnsi="Palatino Linotype" w:cs="Arial"/>
        </w:rPr>
        <w:t xml:space="preserve"> el día </w:t>
      </w:r>
      <w:r w:rsidR="009F5D1E" w:rsidRPr="009F5D1E">
        <w:rPr>
          <w:rFonts w:ascii="Palatino Linotype" w:hAnsi="Palatino Linotype" w:cs="Arial"/>
          <w:b/>
        </w:rPr>
        <w:t>veinti</w:t>
      </w:r>
      <w:r w:rsidR="00CA6BAB">
        <w:rPr>
          <w:rFonts w:ascii="Palatino Linotype" w:hAnsi="Palatino Linotype" w:cs="Arial"/>
          <w:b/>
        </w:rPr>
        <w:t xml:space="preserve">trés </w:t>
      </w:r>
      <w:r w:rsidR="009F5D1E">
        <w:rPr>
          <w:rFonts w:ascii="Palatino Linotype" w:hAnsi="Palatino Linotype" w:cs="Arial"/>
          <w:b/>
        </w:rPr>
        <w:t xml:space="preserve">de agosto </w:t>
      </w:r>
      <w:r w:rsidR="00747CB0">
        <w:rPr>
          <w:rFonts w:ascii="Palatino Linotype" w:hAnsi="Palatino Linotype" w:cs="Arial"/>
          <w:b/>
        </w:rPr>
        <w:t>d</w:t>
      </w:r>
      <w:r w:rsidR="00A8164C">
        <w:rPr>
          <w:rFonts w:ascii="Palatino Linotype" w:hAnsi="Palatino Linotype" w:cs="Arial"/>
          <w:b/>
        </w:rPr>
        <w:t>e dos mil dieciocho</w:t>
      </w:r>
      <w:r w:rsidR="00C848D9" w:rsidRPr="00F32C81">
        <w:rPr>
          <w:rFonts w:ascii="Palatino Linotype" w:hAnsi="Palatino Linotype" w:cs="Arial"/>
        </w:rPr>
        <w:t>,</w:t>
      </w:r>
      <w:r w:rsidR="00C848D9" w:rsidRPr="00F32C81">
        <w:rPr>
          <w:rFonts w:ascii="Palatino Linotype" w:hAnsi="Palatino Linotype" w:cs="Arial"/>
          <w:b/>
        </w:rPr>
        <w:t xml:space="preserve"> </w:t>
      </w:r>
      <w:r w:rsidR="00994894">
        <w:rPr>
          <w:rFonts w:ascii="Palatino Linotype" w:hAnsi="Palatino Linotype" w:cs="Arial"/>
        </w:rPr>
        <w:t xml:space="preserve">en </w:t>
      </w:r>
      <w:r w:rsidR="001F1E4F">
        <w:rPr>
          <w:rFonts w:ascii="Palatino Linotype" w:hAnsi="Palatino Linotype" w:cs="Arial"/>
        </w:rPr>
        <w:t xml:space="preserve">el </w:t>
      </w:r>
      <w:r w:rsidR="00994894">
        <w:rPr>
          <w:rFonts w:ascii="Palatino Linotype" w:hAnsi="Palatino Linotype" w:cs="Arial"/>
        </w:rPr>
        <w:t xml:space="preserve">que </w:t>
      </w:r>
      <w:r w:rsidR="00335DA7" w:rsidRPr="00F32C81">
        <w:rPr>
          <w:rFonts w:ascii="Palatino Linotype" w:hAnsi="Palatino Linotype" w:cs="Arial"/>
        </w:rPr>
        <w:t>señaló</w:t>
      </w:r>
      <w:r w:rsidR="00623511">
        <w:rPr>
          <w:rFonts w:ascii="Palatino Linotype" w:hAnsi="Palatino Linotype" w:cs="Arial"/>
        </w:rPr>
        <w:t xml:space="preserve">: </w:t>
      </w:r>
    </w:p>
    <w:p w:rsidR="00E762D1" w:rsidRDefault="00E762D1" w:rsidP="008B7A72">
      <w:pPr>
        <w:spacing w:line="360" w:lineRule="auto"/>
        <w:jc w:val="both"/>
        <w:rPr>
          <w:rFonts w:ascii="Palatino Linotype" w:hAnsi="Palatino Linotype" w:cs="Arial"/>
          <w:b/>
        </w:rPr>
      </w:pPr>
    </w:p>
    <w:p w:rsidR="00E44936" w:rsidRDefault="00623511" w:rsidP="008B7A72">
      <w:pPr>
        <w:spacing w:line="360" w:lineRule="auto"/>
        <w:jc w:val="both"/>
        <w:rPr>
          <w:rFonts w:ascii="Palatino Linotype" w:hAnsi="Palatino Linotype" w:cs="Arial"/>
          <w:b/>
        </w:rPr>
      </w:pPr>
      <w:r>
        <w:rPr>
          <w:rFonts w:ascii="Palatino Linotype" w:hAnsi="Palatino Linotype" w:cs="Arial"/>
          <w:b/>
        </w:rPr>
        <w:lastRenderedPageBreak/>
        <w:t>A</w:t>
      </w:r>
      <w:r w:rsidR="00335DA7" w:rsidRPr="00F32C81">
        <w:rPr>
          <w:rFonts w:ascii="Palatino Linotype" w:hAnsi="Palatino Linotype" w:cs="Arial"/>
          <w:b/>
        </w:rPr>
        <w:t>cto impugnado</w:t>
      </w:r>
      <w:r w:rsidR="00E71314" w:rsidRPr="00F32C81">
        <w:rPr>
          <w:rFonts w:ascii="Palatino Linotype" w:hAnsi="Palatino Linotype" w:cs="Arial"/>
          <w:b/>
        </w:rPr>
        <w:t>:</w:t>
      </w:r>
      <w:r w:rsidR="00E71314">
        <w:rPr>
          <w:rFonts w:ascii="Palatino Linotype" w:hAnsi="Palatino Linotype" w:cs="Arial"/>
          <w:b/>
        </w:rPr>
        <w:t xml:space="preserve"> </w:t>
      </w:r>
      <w:r w:rsidR="008B7A72">
        <w:rPr>
          <w:rFonts w:ascii="Palatino Linotype" w:hAnsi="Palatino Linotype" w:cs="Arial"/>
          <w:b/>
        </w:rPr>
        <w:t xml:space="preserve"> </w:t>
      </w:r>
      <w:r w:rsidR="009145C9">
        <w:rPr>
          <w:rFonts w:ascii="Palatino Linotype" w:hAnsi="Palatino Linotype" w:cs="Arial"/>
          <w:b/>
        </w:rPr>
        <w:t xml:space="preserve"> </w:t>
      </w:r>
    </w:p>
    <w:p w:rsidR="001A0C7A" w:rsidRPr="001A0C7A" w:rsidRDefault="001A0C7A" w:rsidP="00E3700F">
      <w:pPr>
        <w:ind w:left="851" w:right="900"/>
        <w:jc w:val="both"/>
        <w:rPr>
          <w:rFonts w:ascii="Palatino Linotype" w:hAnsi="Palatino Linotype" w:cs="Arial"/>
          <w:i/>
          <w:sz w:val="22"/>
          <w:szCs w:val="22"/>
          <w:lang w:eastAsia="es-MX"/>
        </w:rPr>
      </w:pPr>
      <w:r>
        <w:rPr>
          <w:rFonts w:ascii="Palatino Linotype" w:hAnsi="Palatino Linotype" w:cs="Arial"/>
          <w:i/>
          <w:sz w:val="22"/>
          <w:szCs w:val="22"/>
          <w:lang w:eastAsia="es-MX"/>
        </w:rPr>
        <w:t>“</w:t>
      </w:r>
      <w:r w:rsidR="00D52B13" w:rsidRPr="00D52B13">
        <w:rPr>
          <w:rFonts w:ascii="Palatino Linotype" w:hAnsi="Palatino Linotype" w:cs="Arial"/>
          <w:i/>
          <w:sz w:val="22"/>
          <w:szCs w:val="22"/>
          <w:lang w:eastAsia="es-MX"/>
        </w:rPr>
        <w:t>El acuerdo número IEEM/CT/272/2018 del Comité de Transparencia del Instituto Electoral del Estado de México, con el cual se dio respuesta a mi solicitud 00686/IEEM/IP/2018, asi como el oficio de respuesta que emite la C. LILIBETH ÁLVAREZ RODRÍGUEZ con número IEEM/SAIMEX-UT/793/2018 de fecha tres de agosto de dos mil dieciocho en atención a la solicitud de información con número de folio 00686/IEEM/IP/2018 y el archivo adjunto llamado DECLARACIONES PATRIMONIALES ARL y demás documentación que se haya generado con motivo de mi solicitud</w:t>
      </w:r>
      <w:r>
        <w:rPr>
          <w:rFonts w:ascii="Palatino Linotype" w:hAnsi="Palatino Linotype" w:cs="Arial"/>
          <w:i/>
          <w:sz w:val="22"/>
          <w:szCs w:val="22"/>
          <w:lang w:eastAsia="es-MX"/>
        </w:rPr>
        <w:t>”(Sic)</w:t>
      </w:r>
    </w:p>
    <w:p w:rsidR="00E44936" w:rsidRDefault="001F1E4F" w:rsidP="008B7A72">
      <w:pPr>
        <w:spacing w:before="240" w:after="240" w:line="360" w:lineRule="auto"/>
        <w:jc w:val="both"/>
        <w:rPr>
          <w:rFonts w:ascii="Palatino Linotype" w:hAnsi="Palatino Linotype" w:cs="Arial"/>
          <w:i/>
          <w:sz w:val="22"/>
          <w:szCs w:val="22"/>
          <w:lang w:eastAsia="es-MX"/>
        </w:rPr>
      </w:pPr>
      <w:r w:rsidRPr="00BB36C1">
        <w:rPr>
          <w:rFonts w:ascii="Palatino Linotype" w:hAnsi="Palatino Linotype" w:cs="Arial"/>
          <w:b/>
        </w:rPr>
        <w:t>R</w:t>
      </w:r>
      <w:r w:rsidR="0054779A" w:rsidRPr="00BB36C1">
        <w:rPr>
          <w:rFonts w:ascii="Palatino Linotype" w:hAnsi="Palatino Linotype" w:cs="Arial"/>
          <w:b/>
        </w:rPr>
        <w:t>azones</w:t>
      </w:r>
      <w:r w:rsidR="0054779A" w:rsidRPr="00FA0F51">
        <w:rPr>
          <w:rFonts w:ascii="Palatino Linotype" w:hAnsi="Palatino Linotype" w:cs="Arial"/>
          <w:b/>
        </w:rPr>
        <w:t xml:space="preserve"> o motivos de inconformidad</w:t>
      </w:r>
      <w:r w:rsidR="0083770F" w:rsidRPr="00FA0F51">
        <w:rPr>
          <w:rFonts w:ascii="Palatino Linotype" w:hAnsi="Palatino Linotype" w:cs="Arial"/>
        </w:rPr>
        <w:t>:</w:t>
      </w:r>
      <w:r w:rsidR="008B7A72">
        <w:rPr>
          <w:rFonts w:ascii="Palatino Linotype" w:hAnsi="Palatino Linotype" w:cs="Arial"/>
        </w:rPr>
        <w:t xml:space="preserve"> </w:t>
      </w:r>
      <w:r w:rsidRPr="00FA0F51">
        <w:rPr>
          <w:rFonts w:ascii="Palatino Linotype" w:hAnsi="Palatino Linotype" w:cs="Arial"/>
          <w:i/>
          <w:sz w:val="22"/>
          <w:szCs w:val="22"/>
          <w:lang w:eastAsia="es-MX"/>
        </w:rPr>
        <w:t xml:space="preserve"> </w:t>
      </w:r>
      <w:r w:rsidR="009145C9">
        <w:rPr>
          <w:rFonts w:ascii="Palatino Linotype" w:hAnsi="Palatino Linotype" w:cs="Arial"/>
          <w:i/>
          <w:sz w:val="22"/>
          <w:szCs w:val="22"/>
          <w:lang w:eastAsia="es-MX"/>
        </w:rPr>
        <w:t xml:space="preserve"> </w:t>
      </w:r>
    </w:p>
    <w:p w:rsidR="00297161" w:rsidRPr="005B3682" w:rsidRDefault="00297161" w:rsidP="00EB362A">
      <w:pPr>
        <w:spacing w:before="240" w:after="240"/>
        <w:ind w:left="851" w:right="900"/>
        <w:jc w:val="both"/>
        <w:rPr>
          <w:rFonts w:ascii="Palatino Linotype" w:hAnsi="Palatino Linotype" w:cs="Arial"/>
          <w:sz w:val="22"/>
          <w:szCs w:val="22"/>
          <w:lang w:eastAsia="es-MX"/>
        </w:rPr>
      </w:pPr>
      <w:r w:rsidRPr="005B3682">
        <w:rPr>
          <w:rFonts w:ascii="Palatino Linotype" w:hAnsi="Palatino Linotype" w:cs="Arial"/>
          <w:i/>
          <w:sz w:val="22"/>
          <w:szCs w:val="22"/>
          <w:lang w:eastAsia="es-MX"/>
        </w:rPr>
        <w:t>“</w:t>
      </w:r>
      <w:r w:rsidR="00CA6BAB" w:rsidRPr="00CA6BAB">
        <w:rPr>
          <w:rFonts w:ascii="Palatino Linotype" w:hAnsi="Palatino Linotype" w:cs="Arial"/>
          <w:i/>
          <w:sz w:val="22"/>
          <w:szCs w:val="22"/>
          <w:lang w:eastAsia="es-MX"/>
        </w:rPr>
        <w:t xml:space="preserve">Se solicitaron las declaraciones patrimoniales y de intereses de la titular de transparencia del IEEM, sin embargo la información que se entregó tiene todo testado o cubierto y de nada sirve lo que se me entregó pues se actuó de forma obscura al interior del IEEM. Resulta que dentro del trámite de mi solicitud la titular de la unidad de transparencia dio su consentimiento para que se me entregara la documentación que pedí, y yo entiendo que en su petición no existe un impedimento para entregar toda la información, esto es no realiza ninguna petición de que se reserve algún dato como confidencial, sin embargo al interior del Comité se aprueba reservar datos como confidenciales ¡y lo vota a favor la implicada!, Desconozco quien elaboro el proyecto del acuerdo, pero me imagino que fue la misma implicada, asi o ¿mas complicidades?, pues resulta que dicho acuerdo también es aprobado por la presidenta de ese comité de “transparencia” y demás personas. Mi inconformidad deriva del hecho de que si la titular de transparencia dio un consentimiento amplio y sin reserva alguna, se me debe entregar sin testar datos tan sencillos como sus bienes, ingresos o egresos pues todos los servidores están obligados a tener un modo honesto de vivir y demostrarlo con su declaración de bienes y de intereses. Pues aquí la pregunta que les hago a los integrantes del infoem es de que sirve que se me entregue un documento con datos obscuros que nada aclaran. En el acuerdo impugnado, en ninguna parte hacen alguna valoración legal de las solicitudes de la implicada y donde aparentemente otorga su consentimiento amplio, lo que hace patente su interés en ocultar y proteger a la titular de transparencia, y este acto contra derecho es motivo suficiente para ordenar al ieem la entrega de la documentación, de haber valorado dichas solicitudes no existía impedimento para entregarme lo que pedi. En tal sentido lo impugnado es inconstitucional al no fundar ni motivar su negativa, derechos amparados por los artículos 14 y 16 de nuestra Constitución. Existe doble moral de la C. LILIBETH ÁLVAREZ RODRÍGUEZ ya que en el ACUERDO N0. IEEM/CT/242/2018, dicha persona aparenta estar abierta a entregar su documentación y por otra parte clasifica todos los datos, dejando ilegible los datos pedidos en la solicitud de información con número de folio 00686/IEEM/IP/2018 siendo totalmente inútil el documento emitido ya que la información se encuentra testada casi en su totalidad siendo </w:t>
      </w:r>
      <w:r w:rsidR="00CA6BAB" w:rsidRPr="00CA6BAB">
        <w:rPr>
          <w:rFonts w:ascii="Palatino Linotype" w:hAnsi="Palatino Linotype" w:cs="Arial"/>
          <w:i/>
          <w:sz w:val="22"/>
          <w:szCs w:val="22"/>
          <w:lang w:eastAsia="es-MX"/>
        </w:rPr>
        <w:lastRenderedPageBreak/>
        <w:t>posible únicamente ver el formato sin ningún dato requerido. Pido a este instituto que atienda mi petición y se me entregue lo solicitud</w:t>
      </w:r>
      <w:r w:rsidR="00EB362A" w:rsidRPr="00EB362A">
        <w:rPr>
          <w:rFonts w:ascii="Palatino Linotype" w:hAnsi="Palatino Linotype" w:cs="Arial"/>
          <w:i/>
          <w:sz w:val="22"/>
          <w:szCs w:val="22"/>
          <w:lang w:eastAsia="es-MX"/>
        </w:rPr>
        <w:t>.</w:t>
      </w:r>
      <w:r w:rsidR="00355F3B" w:rsidRPr="005B3682">
        <w:rPr>
          <w:rFonts w:ascii="Palatino Linotype" w:hAnsi="Palatino Linotype" w:cs="Arial"/>
          <w:i/>
          <w:sz w:val="22"/>
          <w:szCs w:val="22"/>
          <w:lang w:eastAsia="es-MX"/>
        </w:rPr>
        <w:t>” (sic).</w:t>
      </w:r>
    </w:p>
    <w:p w:rsidR="004F1F40" w:rsidRPr="004C7FB1" w:rsidRDefault="004F1F40" w:rsidP="004C7FB1">
      <w:pPr>
        <w:spacing w:before="240" w:after="240" w:line="360" w:lineRule="auto"/>
        <w:ind w:right="49"/>
        <w:jc w:val="both"/>
        <w:rPr>
          <w:rFonts w:ascii="Palatino Linotype" w:hAnsi="Palatino Linotype" w:cs="Arial"/>
          <w:b/>
          <w:i/>
          <w:lang w:eastAsia="es-MX"/>
        </w:rPr>
      </w:pPr>
      <w:r>
        <w:rPr>
          <w:rFonts w:ascii="Palatino Linotype" w:hAnsi="Palatino Linotype" w:cs="Arial"/>
          <w:b/>
          <w:sz w:val="28"/>
          <w:szCs w:val="28"/>
          <w:lang w:eastAsia="es-MX"/>
        </w:rPr>
        <w:t>Archivos adjuntos</w:t>
      </w:r>
      <w:r w:rsidRPr="005B3682">
        <w:rPr>
          <w:rFonts w:ascii="Palatino Linotype" w:hAnsi="Palatino Linotype" w:cs="Arial"/>
          <w:b/>
          <w:sz w:val="28"/>
          <w:szCs w:val="28"/>
          <w:lang w:eastAsia="es-MX"/>
        </w:rPr>
        <w:t xml:space="preserve">: </w:t>
      </w:r>
      <w:r w:rsidR="004C7FB1" w:rsidRPr="004C7FB1">
        <w:rPr>
          <w:rFonts w:ascii="Palatino Linotype" w:hAnsi="Palatino Linotype" w:cs="Arial"/>
          <w:lang w:eastAsia="es-MX"/>
        </w:rPr>
        <w:t xml:space="preserve">El </w:t>
      </w:r>
      <w:r w:rsidR="004C7FB1" w:rsidRPr="004C7FB1">
        <w:rPr>
          <w:rFonts w:ascii="Palatino Linotype" w:hAnsi="Palatino Linotype" w:cs="Arial"/>
          <w:b/>
          <w:lang w:eastAsia="es-MX"/>
        </w:rPr>
        <w:t>RECURRENTE</w:t>
      </w:r>
      <w:r w:rsidR="004C7FB1" w:rsidRPr="004C7FB1">
        <w:rPr>
          <w:rFonts w:ascii="Palatino Linotype" w:hAnsi="Palatino Linotype" w:cs="Arial"/>
          <w:lang w:eastAsia="es-MX"/>
        </w:rPr>
        <w:t xml:space="preserve"> adjuntó </w:t>
      </w:r>
      <w:r w:rsidR="004C7FB1">
        <w:rPr>
          <w:rFonts w:ascii="Palatino Linotype" w:hAnsi="Palatino Linotype" w:cs="Arial"/>
          <w:lang w:eastAsia="es-MX"/>
        </w:rPr>
        <w:t xml:space="preserve">a </w:t>
      </w:r>
      <w:r w:rsidR="004C7FB1" w:rsidRPr="004C7FB1">
        <w:rPr>
          <w:rFonts w:ascii="Palatino Linotype" w:hAnsi="Palatino Linotype" w:cs="Arial"/>
          <w:lang w:eastAsia="es-MX"/>
        </w:rPr>
        <w:t>su formato de recurso de revisi</w:t>
      </w:r>
      <w:r w:rsidR="004C7FB1">
        <w:rPr>
          <w:rFonts w:ascii="Palatino Linotype" w:hAnsi="Palatino Linotype" w:cs="Arial"/>
          <w:lang w:eastAsia="es-MX"/>
        </w:rPr>
        <w:t xml:space="preserve">ón, los siguientes archivos  </w:t>
      </w:r>
      <w:r w:rsidR="004C7FB1" w:rsidRPr="004C7FB1">
        <w:rPr>
          <w:rFonts w:ascii="Palatino Linotype" w:hAnsi="Palatino Linotype" w:cs="Arial"/>
          <w:b/>
          <w:i/>
          <w:lang w:eastAsia="es-MX"/>
        </w:rPr>
        <w:t>“DECLARACIONES PATRIMONIALES ARL.zip”, “7.- Acuerdo número IEEM-CT-242-2018.pdf”, “OFICIO RESPUESTA 686-2018 UT.pdf” y “RESPUESTA 686.pdf”</w:t>
      </w:r>
      <w:r w:rsidR="004C7FB1" w:rsidRPr="004C7FB1">
        <w:rPr>
          <w:rFonts w:ascii="Palatino Linotype" w:hAnsi="Palatino Linotype" w:cs="Arial"/>
          <w:lang w:eastAsia="es-MX"/>
        </w:rPr>
        <w:t>, mismos que fueron</w:t>
      </w:r>
      <w:r w:rsidR="004C7FB1">
        <w:rPr>
          <w:rFonts w:ascii="Palatino Linotype" w:hAnsi="Palatino Linotype" w:cs="Arial"/>
          <w:b/>
          <w:i/>
          <w:lang w:eastAsia="es-MX"/>
        </w:rPr>
        <w:t xml:space="preserve"> </w:t>
      </w:r>
      <w:r w:rsidR="004C7FB1">
        <w:rPr>
          <w:rFonts w:ascii="Palatino Linotype" w:hAnsi="Palatino Linotype" w:cs="Arial"/>
          <w:lang w:eastAsia="es-MX"/>
        </w:rPr>
        <w:t xml:space="preserve">enviados en respuesta por el </w:t>
      </w:r>
      <w:r w:rsidR="004C7FB1" w:rsidRPr="00A61696">
        <w:rPr>
          <w:rFonts w:ascii="Palatino Linotype" w:hAnsi="Palatino Linotype" w:cs="Arial"/>
          <w:b/>
          <w:lang w:eastAsia="es-MX"/>
        </w:rPr>
        <w:t>SUJETO OBLIGADO</w:t>
      </w:r>
      <w:r w:rsidR="004C7FB1">
        <w:rPr>
          <w:rFonts w:ascii="Palatino Linotype" w:hAnsi="Palatino Linotype" w:cs="Arial"/>
          <w:lang w:eastAsia="es-MX"/>
        </w:rPr>
        <w:t xml:space="preserve"> y que fueron descritos en el apartado correspondiente.</w:t>
      </w:r>
      <w:r w:rsidR="004C7FB1">
        <w:rPr>
          <w:rFonts w:ascii="Palatino Linotype" w:hAnsi="Palatino Linotype" w:cs="Arial"/>
          <w:b/>
          <w:i/>
          <w:lang w:eastAsia="es-MX"/>
        </w:rPr>
        <w:t xml:space="preserve"> </w:t>
      </w:r>
    </w:p>
    <w:p w:rsidR="00F5055E" w:rsidRPr="00F5055E" w:rsidRDefault="002B2473" w:rsidP="00F5055E">
      <w:pPr>
        <w:widowControl w:val="0"/>
        <w:autoSpaceDE w:val="0"/>
        <w:autoSpaceDN w:val="0"/>
        <w:adjustRightInd w:val="0"/>
        <w:spacing w:line="360" w:lineRule="auto"/>
        <w:jc w:val="both"/>
        <w:rPr>
          <w:rFonts w:ascii="Palatino Linotype" w:eastAsia="Calibri" w:hAnsi="Palatino Linotype" w:cs="Arial"/>
        </w:rPr>
      </w:pPr>
      <w:r>
        <w:rPr>
          <w:rFonts w:ascii="Palatino Linotype" w:hAnsi="Palatino Linotype" w:cs="Arial"/>
          <w:b/>
          <w:sz w:val="28"/>
          <w:szCs w:val="28"/>
        </w:rPr>
        <w:t>4</w:t>
      </w:r>
      <w:r w:rsidR="002426FE" w:rsidRPr="00FA0F51">
        <w:rPr>
          <w:rFonts w:ascii="Palatino Linotype" w:hAnsi="Palatino Linotype" w:cs="Arial"/>
          <w:b/>
          <w:sz w:val="28"/>
          <w:szCs w:val="28"/>
        </w:rPr>
        <w:t xml:space="preserve">. </w:t>
      </w:r>
      <w:r w:rsidR="002426FE" w:rsidRPr="00FA0F51">
        <w:rPr>
          <w:rFonts w:ascii="Palatino Linotype" w:eastAsia="Calibri" w:hAnsi="Palatino Linotype" w:cs="Arial"/>
          <w:b/>
          <w:sz w:val="28"/>
          <w:szCs w:val="28"/>
        </w:rPr>
        <w:t xml:space="preserve">Turno. </w:t>
      </w:r>
      <w:r w:rsidR="00F5055E" w:rsidRPr="00F5055E">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F5055E">
        <w:rPr>
          <w:rFonts w:ascii="Palatino Linotype" w:hAnsi="Palatino Linotype" w:cs="Arial"/>
        </w:rPr>
        <w:t>al</w:t>
      </w:r>
      <w:r w:rsidR="00F5055E" w:rsidRPr="00F5055E">
        <w:rPr>
          <w:rFonts w:ascii="Palatino Linotype" w:eastAsia="Calibri" w:hAnsi="Palatino Linotype" w:cs="Arial"/>
        </w:rPr>
        <w:t xml:space="preserve"> Comisionado </w:t>
      </w:r>
      <w:r w:rsidR="00F5055E" w:rsidRPr="00F5055E">
        <w:rPr>
          <w:rFonts w:ascii="Palatino Linotype" w:eastAsia="Calibri" w:hAnsi="Palatino Linotype" w:cs="Arial"/>
          <w:b/>
        </w:rPr>
        <w:t>Javier Martínez Cruz</w:t>
      </w:r>
      <w:r w:rsidR="00F5055E" w:rsidRPr="00F5055E">
        <w:rPr>
          <w:rFonts w:ascii="Palatino Linotype" w:hAnsi="Palatino Linotype" w:cs="Arial"/>
        </w:rPr>
        <w:t xml:space="preserve"> para su análisis, estudio, elaboración del proyecto y </w:t>
      </w:r>
      <w:r w:rsidR="00F5055E" w:rsidRPr="00F5055E">
        <w:rPr>
          <w:rFonts w:ascii="Palatino Linotype" w:eastAsia="Calibri" w:hAnsi="Palatino Linotype" w:cs="Arial"/>
        </w:rPr>
        <w:t>presentación ante el Pleno de este Instituto.</w:t>
      </w:r>
    </w:p>
    <w:p w:rsidR="00060185" w:rsidRPr="00060185" w:rsidRDefault="00060185" w:rsidP="00F5055E">
      <w:pPr>
        <w:widowControl w:val="0"/>
        <w:autoSpaceDE w:val="0"/>
        <w:autoSpaceDN w:val="0"/>
        <w:adjustRightInd w:val="0"/>
        <w:spacing w:line="360" w:lineRule="auto"/>
        <w:jc w:val="both"/>
        <w:rPr>
          <w:rFonts w:ascii="Palatino Linotype" w:hAnsi="Palatino Linotype" w:cs="Arial"/>
          <w:b/>
          <w:sz w:val="16"/>
          <w:szCs w:val="16"/>
        </w:rPr>
      </w:pPr>
    </w:p>
    <w:p w:rsidR="00F5055E" w:rsidRDefault="002B2473" w:rsidP="00F5055E">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b/>
          <w:sz w:val="28"/>
          <w:szCs w:val="28"/>
        </w:rPr>
        <w:t>5</w:t>
      </w:r>
      <w:r w:rsidR="00F5055E" w:rsidRPr="00F5055E">
        <w:rPr>
          <w:rFonts w:ascii="Palatino Linotype" w:hAnsi="Palatino Linotype" w:cs="Arial"/>
          <w:b/>
          <w:sz w:val="28"/>
          <w:szCs w:val="28"/>
        </w:rPr>
        <w:t>.</w:t>
      </w:r>
      <w:r w:rsidR="00F5055E" w:rsidRPr="00F5055E">
        <w:rPr>
          <w:rFonts w:ascii="Palatino Linotype" w:hAnsi="Palatino Linotype" w:cs="Arial"/>
          <w:b/>
          <w:i/>
          <w:sz w:val="28"/>
          <w:szCs w:val="28"/>
        </w:rPr>
        <w:t xml:space="preserve"> </w:t>
      </w:r>
      <w:r w:rsidR="00F5055E" w:rsidRPr="00F5055E">
        <w:rPr>
          <w:rFonts w:ascii="Palatino Linotype" w:hAnsi="Palatino Linotype" w:cs="Arial"/>
          <w:b/>
          <w:sz w:val="28"/>
          <w:szCs w:val="28"/>
        </w:rPr>
        <w:t>Admisión del Recurso.</w:t>
      </w:r>
      <w:r w:rsidR="00F5055E" w:rsidRPr="00F5055E">
        <w:rPr>
          <w:rFonts w:ascii="Palatino Linotype" w:hAnsi="Palatino Linotype" w:cs="Arial"/>
          <w:sz w:val="28"/>
          <w:szCs w:val="28"/>
        </w:rPr>
        <w:t xml:space="preserve"> </w:t>
      </w:r>
      <w:r w:rsidR="00F5055E" w:rsidRPr="002046F7">
        <w:rPr>
          <w:rFonts w:ascii="Palatino Linotype" w:hAnsi="Palatino Linotype" w:cs="Arial"/>
        </w:rPr>
        <w:t>El día</w:t>
      </w:r>
      <w:r w:rsidR="006F5FBF">
        <w:rPr>
          <w:rFonts w:ascii="Palatino Linotype" w:hAnsi="Palatino Linotype" w:cs="Arial"/>
          <w:b/>
        </w:rPr>
        <w:t xml:space="preserve"> </w:t>
      </w:r>
      <w:r w:rsidR="00FB0778">
        <w:rPr>
          <w:rFonts w:ascii="Palatino Linotype" w:hAnsi="Palatino Linotype" w:cs="Arial"/>
          <w:b/>
        </w:rPr>
        <w:t>veinti</w:t>
      </w:r>
      <w:r w:rsidR="007718F1">
        <w:rPr>
          <w:rFonts w:ascii="Palatino Linotype" w:hAnsi="Palatino Linotype" w:cs="Arial"/>
          <w:b/>
        </w:rPr>
        <w:t xml:space="preserve">nueve </w:t>
      </w:r>
      <w:r w:rsidR="00FB0778">
        <w:rPr>
          <w:rFonts w:ascii="Palatino Linotype" w:hAnsi="Palatino Linotype" w:cs="Arial"/>
          <w:b/>
        </w:rPr>
        <w:t xml:space="preserve">de agosto </w:t>
      </w:r>
      <w:r w:rsidR="006F5FBF">
        <w:rPr>
          <w:rFonts w:ascii="Palatino Linotype" w:hAnsi="Palatino Linotype" w:cs="Arial"/>
          <w:b/>
        </w:rPr>
        <w:t xml:space="preserve"> </w:t>
      </w:r>
      <w:r w:rsidR="00A8164C">
        <w:rPr>
          <w:rFonts w:ascii="Palatino Linotype" w:hAnsi="Palatino Linotype" w:cs="Arial"/>
          <w:b/>
        </w:rPr>
        <w:t xml:space="preserve">de dos mil dieciocho </w:t>
      </w:r>
      <w:r w:rsidR="00F5055E" w:rsidRPr="002046F7">
        <w:rPr>
          <w:rFonts w:ascii="Palatino Linotype" w:hAnsi="Palatino Linotype" w:cs="Arial"/>
        </w:rPr>
        <w:t xml:space="preserve">se admitió a trámite el presente recurso de revisión a efecto de integrar el expediente respectivo; fue puesto a disposición de las partes por siete días hábiles para que ofrecieran pruebas y  manifestaran lo que a su derecho convenga, plazo que transcurrió del día </w:t>
      </w:r>
      <w:r w:rsidR="007718F1" w:rsidRPr="007718F1">
        <w:rPr>
          <w:rFonts w:ascii="Palatino Linotype" w:hAnsi="Palatino Linotype" w:cs="Arial"/>
          <w:b/>
        </w:rPr>
        <w:t>treinta</w:t>
      </w:r>
      <w:r w:rsidR="007718F1">
        <w:rPr>
          <w:rFonts w:ascii="Palatino Linotype" w:hAnsi="Palatino Linotype" w:cs="Arial"/>
        </w:rPr>
        <w:t xml:space="preserve"> </w:t>
      </w:r>
      <w:r w:rsidR="00C131A0">
        <w:rPr>
          <w:rFonts w:ascii="Palatino Linotype" w:hAnsi="Palatino Linotype" w:cs="Arial"/>
          <w:b/>
        </w:rPr>
        <w:t xml:space="preserve">de </w:t>
      </w:r>
      <w:r w:rsidR="00FB0778">
        <w:rPr>
          <w:rFonts w:ascii="Palatino Linotype" w:hAnsi="Palatino Linotype" w:cs="Arial"/>
          <w:b/>
        </w:rPr>
        <w:t>agosto</w:t>
      </w:r>
      <w:r w:rsidR="007718F1">
        <w:rPr>
          <w:rFonts w:ascii="Palatino Linotype" w:hAnsi="Palatino Linotype" w:cs="Arial"/>
          <w:b/>
        </w:rPr>
        <w:t xml:space="preserve"> al tres de septiembre </w:t>
      </w:r>
      <w:r w:rsidR="00C131A0">
        <w:rPr>
          <w:rFonts w:ascii="Palatino Linotype" w:hAnsi="Palatino Linotype" w:cs="Arial"/>
          <w:b/>
        </w:rPr>
        <w:t>de</w:t>
      </w:r>
      <w:r w:rsidR="00FB0778">
        <w:rPr>
          <w:rFonts w:ascii="Palatino Linotype" w:hAnsi="Palatino Linotype" w:cs="Arial"/>
          <w:b/>
        </w:rPr>
        <w:t xml:space="preserve">l </w:t>
      </w:r>
      <w:r w:rsidR="009974C8">
        <w:rPr>
          <w:rFonts w:ascii="Palatino Linotype" w:hAnsi="Palatino Linotype" w:cs="Arial"/>
          <w:b/>
        </w:rPr>
        <w:t xml:space="preserve">año </w:t>
      </w:r>
      <w:r w:rsidR="00471D66" w:rsidRPr="002046F7">
        <w:rPr>
          <w:rFonts w:ascii="Palatino Linotype" w:hAnsi="Palatino Linotype" w:cs="Arial"/>
          <w:b/>
        </w:rPr>
        <w:t>en curso</w:t>
      </w:r>
      <w:r w:rsidR="00F5055E" w:rsidRPr="002046F7">
        <w:rPr>
          <w:rFonts w:ascii="Palatino Linotype" w:hAnsi="Palatino Linotype" w:cs="Arial"/>
        </w:rPr>
        <w:t>,</w:t>
      </w:r>
      <w:r w:rsidR="00AE3E6A" w:rsidRPr="002046F7">
        <w:rPr>
          <w:rFonts w:ascii="Palatino Linotype" w:hAnsi="Palatino Linotype" w:cs="Arial"/>
        </w:rPr>
        <w:t xml:space="preserve"> sin contabilizar los </w:t>
      </w:r>
      <w:r w:rsidR="00C131A0">
        <w:rPr>
          <w:rFonts w:ascii="Palatino Linotype" w:hAnsi="Palatino Linotype" w:cs="Arial"/>
        </w:rPr>
        <w:t xml:space="preserve">días </w:t>
      </w:r>
      <w:r w:rsidR="00FB0778">
        <w:rPr>
          <w:rFonts w:ascii="Palatino Linotype" w:hAnsi="Palatino Linotype" w:cs="Arial"/>
        </w:rPr>
        <w:t xml:space="preserve">uno y dos de septiembre del mismo año, </w:t>
      </w:r>
      <w:r w:rsidR="00A8164C">
        <w:rPr>
          <w:rFonts w:ascii="Palatino Linotype" w:hAnsi="Palatino Linotype" w:cs="Arial"/>
        </w:rPr>
        <w:t>p</w:t>
      </w:r>
      <w:r w:rsidR="00F5055E" w:rsidRPr="002046F7">
        <w:rPr>
          <w:rFonts w:ascii="Palatino Linotype" w:hAnsi="Palatino Linotype" w:cs="Arial"/>
        </w:rPr>
        <w:t>or corresponder</w:t>
      </w:r>
      <w:r w:rsidR="00B7165B" w:rsidRPr="002046F7">
        <w:rPr>
          <w:rFonts w:ascii="Palatino Linotype" w:hAnsi="Palatino Linotype" w:cs="Arial"/>
        </w:rPr>
        <w:t xml:space="preserve"> </w:t>
      </w:r>
      <w:r w:rsidR="002E0D1C" w:rsidRPr="002046F7">
        <w:rPr>
          <w:rFonts w:ascii="Palatino Linotype" w:hAnsi="Palatino Linotype" w:cs="Arial"/>
        </w:rPr>
        <w:t xml:space="preserve">a </w:t>
      </w:r>
      <w:r w:rsidR="00B7165B" w:rsidRPr="002046F7">
        <w:rPr>
          <w:rFonts w:ascii="Palatino Linotype" w:hAnsi="Palatino Linotype" w:cs="Arial"/>
        </w:rPr>
        <w:t xml:space="preserve">los días </w:t>
      </w:r>
      <w:r w:rsidR="00C8271F">
        <w:rPr>
          <w:rFonts w:ascii="Palatino Linotype" w:hAnsi="Palatino Linotype" w:cs="Arial"/>
        </w:rPr>
        <w:t>sábados y domingos</w:t>
      </w:r>
      <w:r w:rsidR="005250B1">
        <w:rPr>
          <w:rFonts w:ascii="Palatino Linotype" w:hAnsi="Palatino Linotype" w:cs="Arial"/>
        </w:rPr>
        <w:t xml:space="preserve"> </w:t>
      </w:r>
      <w:r w:rsidR="00F5055E" w:rsidRPr="002046F7">
        <w:rPr>
          <w:rFonts w:ascii="Palatino Linotype" w:hAnsi="Palatino Linotype" w:cs="Arial"/>
        </w:rPr>
        <w:t>conforme al calendario oficial aprobado por el Pleno de este Instituto.</w:t>
      </w:r>
    </w:p>
    <w:p w:rsidR="002E0D1C" w:rsidRPr="003F7E60" w:rsidRDefault="002E0D1C" w:rsidP="00F5055E">
      <w:pPr>
        <w:widowControl w:val="0"/>
        <w:autoSpaceDE w:val="0"/>
        <w:autoSpaceDN w:val="0"/>
        <w:adjustRightInd w:val="0"/>
        <w:spacing w:line="360" w:lineRule="auto"/>
        <w:jc w:val="both"/>
        <w:rPr>
          <w:rFonts w:ascii="Palatino Linotype" w:hAnsi="Palatino Linotype" w:cs="Arial"/>
          <w:sz w:val="16"/>
          <w:szCs w:val="16"/>
        </w:rPr>
      </w:pPr>
    </w:p>
    <w:p w:rsidR="0084357D" w:rsidRDefault="002B2473" w:rsidP="00E50568">
      <w:pPr>
        <w:widowControl w:val="0"/>
        <w:autoSpaceDE w:val="0"/>
        <w:autoSpaceDN w:val="0"/>
        <w:adjustRightInd w:val="0"/>
        <w:spacing w:line="360" w:lineRule="auto"/>
        <w:jc w:val="both"/>
        <w:rPr>
          <w:rFonts w:ascii="Palatino Linotype" w:eastAsia="Calibri" w:hAnsi="Palatino Linotype" w:cs="Arial"/>
          <w:lang w:val="es-MX" w:eastAsia="en-US"/>
        </w:rPr>
      </w:pPr>
      <w:r>
        <w:rPr>
          <w:rFonts w:ascii="Palatino Linotype" w:hAnsi="Palatino Linotype" w:cs="Arial"/>
          <w:b/>
          <w:sz w:val="28"/>
        </w:rPr>
        <w:t>6</w:t>
      </w:r>
      <w:r w:rsidR="004946EA" w:rsidRPr="00E50568">
        <w:rPr>
          <w:rFonts w:ascii="Palatino Linotype" w:hAnsi="Palatino Linotype" w:cs="Arial"/>
          <w:b/>
          <w:sz w:val="28"/>
        </w:rPr>
        <w:t xml:space="preserve">. </w:t>
      </w:r>
      <w:r w:rsidR="00C936B9" w:rsidRPr="00E50568">
        <w:rPr>
          <w:rFonts w:ascii="Palatino Linotype" w:hAnsi="Palatino Linotype" w:cs="Arial"/>
          <w:b/>
          <w:sz w:val="28"/>
        </w:rPr>
        <w:t>Informe Justificado</w:t>
      </w:r>
      <w:r w:rsidR="00934831" w:rsidRPr="00E50568">
        <w:rPr>
          <w:rFonts w:ascii="Palatino Linotype" w:hAnsi="Palatino Linotype" w:cs="Arial"/>
          <w:sz w:val="28"/>
        </w:rPr>
        <w:t xml:space="preserve">. </w:t>
      </w:r>
      <w:r w:rsidR="00E50568" w:rsidRPr="00A74B91">
        <w:rPr>
          <w:rFonts w:ascii="Palatino Linotype" w:eastAsia="Calibri" w:hAnsi="Palatino Linotype" w:cs="Arial"/>
          <w:lang w:val="es-MX" w:eastAsia="en-US"/>
        </w:rPr>
        <w:t xml:space="preserve">En fecha </w:t>
      </w:r>
      <w:r>
        <w:rPr>
          <w:rFonts w:ascii="Palatino Linotype" w:eastAsia="Calibri" w:hAnsi="Palatino Linotype" w:cs="Arial"/>
          <w:b/>
          <w:lang w:val="es-MX" w:eastAsia="en-US"/>
        </w:rPr>
        <w:t>siete</w:t>
      </w:r>
      <w:r w:rsidR="006B2091">
        <w:rPr>
          <w:rFonts w:ascii="Palatino Linotype" w:eastAsia="Calibri" w:hAnsi="Palatino Linotype" w:cs="Arial"/>
          <w:b/>
          <w:lang w:val="es-MX" w:eastAsia="en-US"/>
        </w:rPr>
        <w:t xml:space="preserve"> de septiembre </w:t>
      </w:r>
      <w:r w:rsidR="00E50568" w:rsidRPr="00A74B91">
        <w:rPr>
          <w:rFonts w:ascii="Palatino Linotype" w:eastAsia="Calibri" w:hAnsi="Palatino Linotype" w:cs="Arial"/>
          <w:b/>
          <w:lang w:val="es-MX" w:eastAsia="en-US"/>
        </w:rPr>
        <w:t>de dos mil dieciocho</w:t>
      </w:r>
      <w:r w:rsidR="00E50568" w:rsidRPr="00A74B91">
        <w:rPr>
          <w:rFonts w:ascii="Palatino Linotype" w:eastAsia="Calibri" w:hAnsi="Palatino Linotype" w:cs="Arial"/>
          <w:lang w:val="es-MX" w:eastAsia="en-US"/>
        </w:rPr>
        <w:t xml:space="preserve">, el </w:t>
      </w:r>
      <w:r w:rsidR="00E50568" w:rsidRPr="00A74B91">
        <w:rPr>
          <w:rFonts w:ascii="Palatino Linotype" w:eastAsia="Calibri" w:hAnsi="Palatino Linotype" w:cs="Arial"/>
          <w:b/>
          <w:lang w:val="es-MX" w:eastAsia="en-US"/>
        </w:rPr>
        <w:t>SUJETO OBLIGADO</w:t>
      </w:r>
      <w:r w:rsidR="00E50568" w:rsidRPr="00A74B91">
        <w:rPr>
          <w:rFonts w:ascii="Palatino Linotype" w:eastAsia="Calibri" w:hAnsi="Palatino Linotype" w:cs="Arial"/>
          <w:lang w:val="es-MX" w:eastAsia="en-US"/>
        </w:rPr>
        <w:t xml:space="preserve"> a través del SAIMEX, adjuntó </w:t>
      </w:r>
      <w:r w:rsidR="006B2091">
        <w:rPr>
          <w:rFonts w:ascii="Palatino Linotype" w:eastAsia="Calibri" w:hAnsi="Palatino Linotype" w:cs="Arial"/>
          <w:lang w:val="es-MX" w:eastAsia="en-US"/>
        </w:rPr>
        <w:t xml:space="preserve">los archivos siguientes: </w:t>
      </w:r>
    </w:p>
    <w:p w:rsidR="00F666E6" w:rsidRPr="008D0104" w:rsidRDefault="00F666E6" w:rsidP="00E50568">
      <w:pPr>
        <w:widowControl w:val="0"/>
        <w:autoSpaceDE w:val="0"/>
        <w:autoSpaceDN w:val="0"/>
        <w:adjustRightInd w:val="0"/>
        <w:spacing w:line="360" w:lineRule="auto"/>
        <w:jc w:val="both"/>
        <w:rPr>
          <w:rFonts w:ascii="Palatino Linotype" w:eastAsia="Calibri" w:hAnsi="Palatino Linotype" w:cs="Arial"/>
          <w:sz w:val="16"/>
          <w:szCs w:val="16"/>
          <w:lang w:val="es-MX" w:eastAsia="en-US"/>
        </w:rPr>
      </w:pPr>
    </w:p>
    <w:p w:rsidR="00046C10" w:rsidRPr="008D0104" w:rsidRDefault="00573C97" w:rsidP="00A4703D">
      <w:pPr>
        <w:widowControl w:val="0"/>
        <w:numPr>
          <w:ilvl w:val="0"/>
          <w:numId w:val="33"/>
        </w:numPr>
        <w:autoSpaceDE w:val="0"/>
        <w:autoSpaceDN w:val="0"/>
        <w:adjustRightInd w:val="0"/>
        <w:spacing w:after="160" w:line="259" w:lineRule="auto"/>
        <w:ind w:right="49"/>
        <w:jc w:val="both"/>
        <w:rPr>
          <w:rFonts w:ascii="Palatino Linotype" w:eastAsia="Calibri" w:hAnsi="Palatino Linotype" w:cs="Arial"/>
          <w:b/>
          <w:lang w:val="es-MX" w:eastAsia="en-US"/>
        </w:rPr>
      </w:pPr>
      <w:r w:rsidRPr="008D0104">
        <w:rPr>
          <w:rFonts w:ascii="Palatino Linotype" w:eastAsia="Calibri" w:hAnsi="Palatino Linotype" w:cs="Arial"/>
          <w:b/>
          <w:i/>
          <w:lang w:val="es-MX" w:eastAsia="en-US"/>
        </w:rPr>
        <w:t xml:space="preserve"> </w:t>
      </w:r>
      <w:r w:rsidR="00E50568" w:rsidRPr="008D0104">
        <w:rPr>
          <w:rFonts w:ascii="Palatino Linotype" w:eastAsia="Calibri" w:hAnsi="Palatino Linotype" w:cs="Arial"/>
          <w:b/>
          <w:i/>
          <w:lang w:val="es-MX" w:eastAsia="en-US"/>
        </w:rPr>
        <w:t>“</w:t>
      </w:r>
      <w:r w:rsidR="00A4703D" w:rsidRPr="008D0104">
        <w:rPr>
          <w:rFonts w:ascii="Palatino Linotype" w:eastAsia="Calibri" w:hAnsi="Palatino Linotype" w:cs="Arial"/>
          <w:b/>
          <w:i/>
          <w:lang w:val="es-MX" w:eastAsia="en-US"/>
        </w:rPr>
        <w:t>INFORME CONTRALORÍA RR 3016-2018.pdf</w:t>
      </w:r>
      <w:r w:rsidR="00E50568" w:rsidRPr="008D0104">
        <w:rPr>
          <w:rFonts w:ascii="Palatino Linotype" w:eastAsia="Calibri" w:hAnsi="Palatino Linotype" w:cs="Arial"/>
          <w:b/>
          <w:i/>
          <w:lang w:val="es-MX" w:eastAsia="en-US"/>
        </w:rPr>
        <w:t>”</w:t>
      </w:r>
      <w:r w:rsidR="00933F13" w:rsidRPr="008D0104">
        <w:rPr>
          <w:rFonts w:ascii="Palatino Linotype" w:eastAsia="Calibri" w:hAnsi="Palatino Linotype" w:cs="Arial"/>
          <w:lang w:val="es-MX" w:eastAsia="en-US"/>
        </w:rPr>
        <w:t xml:space="preserve">. </w:t>
      </w:r>
      <w:r w:rsidR="00E50568" w:rsidRPr="008D0104">
        <w:rPr>
          <w:rFonts w:ascii="Palatino Linotype" w:eastAsia="Calibri" w:hAnsi="Palatino Linotype" w:cs="Arial"/>
          <w:lang w:val="es-MX" w:eastAsia="en-US"/>
        </w:rPr>
        <w:t xml:space="preserve">Contiene </w:t>
      </w:r>
      <w:r w:rsidR="00A37913" w:rsidRPr="008D0104">
        <w:rPr>
          <w:rFonts w:ascii="Palatino Linotype" w:eastAsia="Calibri" w:hAnsi="Palatino Linotype" w:cs="Arial"/>
          <w:lang w:val="es-MX" w:eastAsia="en-US"/>
        </w:rPr>
        <w:t xml:space="preserve">en </w:t>
      </w:r>
      <w:r w:rsidR="00046C10" w:rsidRPr="008D0104">
        <w:rPr>
          <w:rFonts w:ascii="Palatino Linotype" w:eastAsia="Calibri" w:hAnsi="Palatino Linotype" w:cs="Arial"/>
          <w:lang w:val="es-MX" w:eastAsia="en-US"/>
        </w:rPr>
        <w:t xml:space="preserve">seis </w:t>
      </w:r>
      <w:r w:rsidR="00B6016B" w:rsidRPr="008D0104">
        <w:rPr>
          <w:rFonts w:ascii="Palatino Linotype" w:eastAsia="Calibri" w:hAnsi="Palatino Linotype" w:cs="Arial"/>
          <w:lang w:val="es-MX" w:eastAsia="en-US"/>
        </w:rPr>
        <w:t xml:space="preserve">hojas el informe justificado suscrito por el </w:t>
      </w:r>
      <w:r w:rsidR="00046C10" w:rsidRPr="008D0104">
        <w:rPr>
          <w:rFonts w:ascii="Palatino Linotype" w:eastAsia="Calibri" w:hAnsi="Palatino Linotype" w:cs="Arial"/>
          <w:lang w:val="es-MX" w:eastAsia="en-US"/>
        </w:rPr>
        <w:t>Contralor General</w:t>
      </w:r>
      <w:r w:rsidR="00B6016B" w:rsidRPr="008D0104">
        <w:rPr>
          <w:rFonts w:ascii="Palatino Linotype" w:eastAsia="Calibri" w:hAnsi="Palatino Linotype" w:cs="Arial"/>
          <w:lang w:val="es-MX" w:eastAsia="en-US"/>
        </w:rPr>
        <w:t>, en el que refirió los antecedentes del presente asunto y en</w:t>
      </w:r>
      <w:r w:rsidR="00046C10" w:rsidRPr="008D0104">
        <w:rPr>
          <w:rFonts w:ascii="Palatino Linotype" w:eastAsia="Calibri" w:hAnsi="Palatino Linotype" w:cs="Arial"/>
          <w:lang w:val="es-MX" w:eastAsia="en-US"/>
        </w:rPr>
        <w:t xml:space="preserve"> cuanto al motivo de inconformidad </w:t>
      </w:r>
      <w:r w:rsidR="00E91F15" w:rsidRPr="008D0104">
        <w:rPr>
          <w:rFonts w:ascii="Palatino Linotype" w:eastAsia="Calibri" w:hAnsi="Palatino Linotype" w:cs="Arial"/>
          <w:lang w:val="es-MX" w:eastAsia="en-US"/>
        </w:rPr>
        <w:t xml:space="preserve">del particular arguyó: </w:t>
      </w:r>
    </w:p>
    <w:p w:rsidR="00E91F15" w:rsidRPr="008D0104" w:rsidRDefault="00E91F15" w:rsidP="00D97537">
      <w:pPr>
        <w:widowControl w:val="0"/>
        <w:autoSpaceDE w:val="0"/>
        <w:autoSpaceDN w:val="0"/>
        <w:adjustRightInd w:val="0"/>
        <w:ind w:left="851" w:right="902"/>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w:t>
      </w:r>
    </w:p>
    <w:p w:rsidR="00E91F15" w:rsidRPr="008D0104" w:rsidRDefault="00E91F15" w:rsidP="00D97537">
      <w:pPr>
        <w:widowControl w:val="0"/>
        <w:autoSpaceDE w:val="0"/>
        <w:autoSpaceDN w:val="0"/>
        <w:adjustRightInd w:val="0"/>
        <w:ind w:left="851" w:right="902"/>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La respuesta emitida por esta Contraloría General, se encuentra debidamente fundada y motivada, toda vez que tal y como se desprende de la respuesta otorgada y contrario a lo manifestado por el solicitante, la Titular de la Unidad de Transparencia otorgó consentimiento para que se entregara la información EN VERSIÓN PÚBLICA, de sus declaraciones patrimoniales y de intereses.</w:t>
      </w:r>
    </w:p>
    <w:p w:rsidR="00C242E9" w:rsidRPr="008D0104" w:rsidRDefault="00C242E9" w:rsidP="00D97537">
      <w:pPr>
        <w:widowControl w:val="0"/>
        <w:autoSpaceDE w:val="0"/>
        <w:autoSpaceDN w:val="0"/>
        <w:adjustRightInd w:val="0"/>
        <w:ind w:left="851" w:right="902"/>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Lo anterior en términos del artículo 30 de la Ley de Responsabilidades Administrativas del Estado de México y Municipios, que señala:</w:t>
      </w:r>
    </w:p>
    <w:p w:rsidR="00C242E9" w:rsidRPr="008D0104" w:rsidRDefault="00C242E9" w:rsidP="00D97537">
      <w:pPr>
        <w:widowControl w:val="0"/>
        <w:autoSpaceDE w:val="0"/>
        <w:autoSpaceDN w:val="0"/>
        <w:adjustRightInd w:val="0"/>
        <w:ind w:left="851" w:right="902"/>
        <w:jc w:val="center"/>
        <w:rPr>
          <w:rFonts w:ascii="Palatino Linotype" w:eastAsia="Calibri" w:hAnsi="Palatino Linotype" w:cs="Arial"/>
          <w:sz w:val="22"/>
          <w:szCs w:val="22"/>
          <w:lang w:val="es-MX" w:eastAsia="en-US"/>
        </w:rPr>
      </w:pPr>
      <w:r w:rsidRPr="008D0104">
        <w:rPr>
          <w:rFonts w:ascii="Palatino Linotype" w:eastAsia="Calibri" w:hAnsi="Palatino Linotype" w:cs="Arial"/>
          <w:sz w:val="22"/>
          <w:szCs w:val="22"/>
          <w:lang w:val="es-MX" w:eastAsia="en-US"/>
        </w:rPr>
        <w:t>(Transcripción del artículo)</w:t>
      </w:r>
    </w:p>
    <w:p w:rsidR="00C242E9" w:rsidRPr="008D0104" w:rsidRDefault="00C242E9" w:rsidP="00D97537">
      <w:pPr>
        <w:widowControl w:val="0"/>
        <w:autoSpaceDE w:val="0"/>
        <w:autoSpaceDN w:val="0"/>
        <w:adjustRightInd w:val="0"/>
        <w:ind w:left="851" w:right="902"/>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De lo anterior, se aprecia la obligación de este Instituto de proteger la información concerniente a la vida privada y datos personales que contengan las declaraciones patrimoniales y de intereses, para efecto de no vulnerar otro derecho humano consagrado a nivel constitucional.</w:t>
      </w:r>
    </w:p>
    <w:p w:rsidR="00C242E9" w:rsidRPr="008D0104" w:rsidRDefault="00C242E9" w:rsidP="00D97537">
      <w:pPr>
        <w:widowControl w:val="0"/>
        <w:autoSpaceDE w:val="0"/>
        <w:autoSpaceDN w:val="0"/>
        <w:adjustRightInd w:val="0"/>
        <w:ind w:left="851" w:right="902"/>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En tal virtud, al existir preceptos legales que determinan la publicidad únicamente del nombre del servidor público, cargo, ingresos netos de acuerdo al artículo 92 de la Ley de Transparencia y Acceso a la Información Pública del Estado de México y Municipios, así como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difundir los Sujetos Obligados en los Portales de Internet y en la Plataforma Nacional de Transparencia, en su apartado, en relación a la fracción XII, así como los Lineamientos Técnicos para la Publicación, Homologación y Estandarización de la Información establecida en el Título Quinto, Capítulos 11, 111 y IV, y el Título Noveno de la Ley de Transparencia y Acceso a la Información Pública del Estado de México y Municipios; Adicional de Aquella Contemplada en el Título Quinto de la Ley General de Transparencia y Acceso a la Información Pública, en relación a su fracción XIII, en los cuales también determinan la publicación en versión pública de dicha información; por consiguiente los datos restantes se consideran de la vida privada y datos personales que le conciernen únicamente al titular de dicha información, por lo que, no procede su publicación en términos del artículo 143 fracción I de la Ley de Transparencia y Acceso a la Información Pública del Estado de México y Municipios y Trigésimo Octavo de los Lineamientos Generales en Materia de Clasificación y Desclasificación de la Información, así como para la Elaboración de Versiones Públicas, lo cual dio origen a su clasificación por el Comité de Transparencia de este Instituto Electoral del Estado de México.</w:t>
      </w:r>
    </w:p>
    <w:p w:rsidR="00C242E9" w:rsidRPr="008D0104" w:rsidRDefault="00C242E9" w:rsidP="00D97537">
      <w:pPr>
        <w:widowControl w:val="0"/>
        <w:autoSpaceDE w:val="0"/>
        <w:autoSpaceDN w:val="0"/>
        <w:adjustRightInd w:val="0"/>
        <w:ind w:left="851" w:right="902"/>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 xml:space="preserve">De igual forma, cabe referir que los artículos Quincuagésimo sexto y Quincuagésimo séptimo </w:t>
      </w:r>
      <w:r w:rsidRPr="008D0104">
        <w:rPr>
          <w:rFonts w:ascii="Palatino Linotype" w:eastAsia="Calibri" w:hAnsi="Palatino Linotype" w:cs="Arial"/>
          <w:i/>
          <w:sz w:val="22"/>
          <w:szCs w:val="22"/>
          <w:lang w:val="es-MX" w:eastAsia="en-US"/>
        </w:rPr>
        <w:lastRenderedPageBreak/>
        <w:t>de los Lineamientos Generales en Materia de Clasificación y Desclasificación de la Información, así como para la Elaboración de Versiones Públicas, establecen lo siguiente:</w:t>
      </w:r>
    </w:p>
    <w:p w:rsidR="00C242E9" w:rsidRPr="008D0104" w:rsidRDefault="00C242E9" w:rsidP="00D97537">
      <w:pPr>
        <w:widowControl w:val="0"/>
        <w:autoSpaceDE w:val="0"/>
        <w:autoSpaceDN w:val="0"/>
        <w:adjustRightInd w:val="0"/>
        <w:ind w:left="851" w:right="902"/>
        <w:jc w:val="center"/>
        <w:rPr>
          <w:rFonts w:ascii="Palatino Linotype" w:eastAsia="Calibri" w:hAnsi="Palatino Linotype" w:cs="Arial"/>
          <w:sz w:val="22"/>
          <w:szCs w:val="22"/>
          <w:lang w:val="es-MX" w:eastAsia="en-US"/>
        </w:rPr>
      </w:pPr>
      <w:r w:rsidRPr="008D0104">
        <w:rPr>
          <w:rFonts w:ascii="Palatino Linotype" w:eastAsia="Calibri" w:hAnsi="Palatino Linotype" w:cs="Arial"/>
          <w:sz w:val="22"/>
          <w:szCs w:val="22"/>
          <w:lang w:val="es-MX" w:eastAsia="en-US"/>
        </w:rPr>
        <w:t>(Transcripción de los artículos)</w:t>
      </w:r>
    </w:p>
    <w:p w:rsidR="00C242E9" w:rsidRPr="008D0104" w:rsidRDefault="00C242E9" w:rsidP="00D97537">
      <w:pPr>
        <w:widowControl w:val="0"/>
        <w:autoSpaceDE w:val="0"/>
        <w:autoSpaceDN w:val="0"/>
        <w:adjustRightInd w:val="0"/>
        <w:ind w:left="851" w:right="902"/>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 xml:space="preserve">Por lo que, en tanto el Comité Coordinador del Sistema Estatal Anticorrupción, apruebe los formatos de las declaraciones patrimoniales y de intereses, en las cuales se determine la información que deba ser pública, de acuerdo con el artículo NOVENO transitorio de la Ley del Sistema Anticorrupción del Estado de México y Municipios, deberá de sujetarse a los formatos aprobados por este Instituto, salvaguardando la privacidad y los datos personales, que pudieran conllevar una afectación a la titular de la información, de acuerdo con el deber de confidencialidad que prevé el artículo 40 de la Ley de Protección de Datos Personales en Posesión de Sujetos Obligados del Estado de México y Municipios, entre otros, que determina que la información no podrá ponerse a disposición de individuos o entidades no autorizados, como sucede en el caso concreto. </w:t>
      </w:r>
    </w:p>
    <w:p w:rsidR="00C242E9" w:rsidRPr="008D0104" w:rsidRDefault="00C242E9" w:rsidP="00D97537">
      <w:pPr>
        <w:widowControl w:val="0"/>
        <w:autoSpaceDE w:val="0"/>
        <w:autoSpaceDN w:val="0"/>
        <w:adjustRightInd w:val="0"/>
        <w:ind w:left="851" w:right="902"/>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Resultando erróneo el argumento del hoy recurrente, en relación a que la titular de la información, otorgó un consentimiento amplio para entregar la totalidad de la información, en razón de que el consentimiento versó en proporcionar en versión pública las declaraciones patrimoniales y de intereses, ya que en términos del artículo 92 fracción XIII de la Ley de Transparencia y Acceso a la Información Pública del Estado de México y Municipios, únicamente deberán publicarse las declaraciones de situación patrimonial de los servidores públicos que así lo manifiesten; por lo que, en caso de que la titular no hubiera manifestado su voluntad de entregar la información en versión pública, no procedería su entrega.</w:t>
      </w:r>
    </w:p>
    <w:p w:rsidR="00E67A98" w:rsidRPr="00E67A98" w:rsidRDefault="00C242E9" w:rsidP="00D97537">
      <w:pPr>
        <w:widowControl w:val="0"/>
        <w:autoSpaceDE w:val="0"/>
        <w:autoSpaceDN w:val="0"/>
        <w:adjustRightInd w:val="0"/>
        <w:ind w:left="851" w:right="902"/>
        <w:jc w:val="both"/>
        <w:rPr>
          <w:rFonts w:ascii="Palatino Linotype" w:eastAsia="Calibri" w:hAnsi="Palatino Linotype" w:cs="Arial"/>
          <w:b/>
          <w:lang w:val="es-MX" w:eastAsia="en-US"/>
        </w:rPr>
      </w:pPr>
      <w:r w:rsidRPr="008D0104">
        <w:rPr>
          <w:rFonts w:ascii="Palatino Linotype" w:eastAsia="Calibri" w:hAnsi="Palatino Linotype" w:cs="Arial"/>
          <w:i/>
          <w:sz w:val="22"/>
          <w:szCs w:val="22"/>
          <w:lang w:val="es-MX" w:eastAsia="en-US"/>
        </w:rPr>
        <w:t xml:space="preserve">5. Finalmente, esta Contraloría General ratifica la respuesta notificada a la solicitud planteada por el ahora recurrente, toda vez que con la misma se atendió lo requerido en términos de lo dispuesto en los artículos 3 fracción 11, 12 párrafo segundo, 23 fracción V, 24 </w:t>
      </w:r>
      <w:r w:rsidRPr="00C242E9">
        <w:rPr>
          <w:rFonts w:ascii="Palatino Linotype" w:eastAsia="Calibri" w:hAnsi="Palatino Linotype" w:cs="Arial"/>
          <w:i/>
          <w:sz w:val="22"/>
          <w:szCs w:val="22"/>
          <w:lang w:val="es-MX" w:eastAsia="en-US"/>
        </w:rPr>
        <w:t>último párrafo y 59 fracciones 1, 11, 111, VI de la Ley de Transparencia Local</w:t>
      </w:r>
      <w:r>
        <w:rPr>
          <w:rFonts w:ascii="Palatino Linotype" w:eastAsia="Calibri" w:hAnsi="Palatino Linotype" w:cs="Arial"/>
          <w:i/>
          <w:sz w:val="22"/>
          <w:szCs w:val="22"/>
          <w:lang w:val="es-MX" w:eastAsia="en-US"/>
        </w:rPr>
        <w:t>.”</w:t>
      </w:r>
    </w:p>
    <w:p w:rsidR="00B6016B" w:rsidRPr="00A26778" w:rsidRDefault="00B6016B" w:rsidP="00E67A98">
      <w:pPr>
        <w:widowControl w:val="0"/>
        <w:autoSpaceDE w:val="0"/>
        <w:autoSpaceDN w:val="0"/>
        <w:adjustRightInd w:val="0"/>
        <w:spacing w:after="160" w:line="259" w:lineRule="auto"/>
        <w:ind w:right="49"/>
        <w:jc w:val="both"/>
        <w:rPr>
          <w:rFonts w:ascii="Palatino Linotype" w:eastAsia="Calibri" w:hAnsi="Palatino Linotype" w:cs="Arial"/>
          <w:b/>
          <w:sz w:val="16"/>
          <w:szCs w:val="16"/>
          <w:lang w:val="es-MX" w:eastAsia="en-US"/>
        </w:rPr>
      </w:pPr>
      <w:r w:rsidRPr="00E67A98">
        <w:rPr>
          <w:rFonts w:ascii="Palatino Linotype" w:eastAsia="Calibri" w:hAnsi="Palatino Linotype" w:cs="Arial"/>
          <w:lang w:val="es-MX" w:eastAsia="en-US"/>
        </w:rPr>
        <w:t xml:space="preserve"> </w:t>
      </w:r>
    </w:p>
    <w:p w:rsidR="00D97537" w:rsidRDefault="00763B71" w:rsidP="007708B4">
      <w:pPr>
        <w:widowControl w:val="0"/>
        <w:numPr>
          <w:ilvl w:val="0"/>
          <w:numId w:val="33"/>
        </w:numPr>
        <w:autoSpaceDE w:val="0"/>
        <w:autoSpaceDN w:val="0"/>
        <w:adjustRightInd w:val="0"/>
        <w:spacing w:after="160" w:line="259" w:lineRule="auto"/>
        <w:ind w:left="851" w:right="49" w:hanging="567"/>
        <w:jc w:val="both"/>
        <w:rPr>
          <w:rFonts w:ascii="Palatino Linotype" w:eastAsia="Calibri" w:hAnsi="Palatino Linotype" w:cs="Arial"/>
          <w:lang w:val="es-MX" w:eastAsia="en-US"/>
        </w:rPr>
      </w:pPr>
      <w:r w:rsidRPr="00D97537">
        <w:rPr>
          <w:rFonts w:ascii="Palatino Linotype" w:eastAsia="Calibri" w:hAnsi="Palatino Linotype" w:cs="Arial"/>
          <w:b/>
          <w:i/>
          <w:lang w:val="es-MX" w:eastAsia="en-US"/>
        </w:rPr>
        <w:t xml:space="preserve"> </w:t>
      </w:r>
      <w:r w:rsidR="00F666E6" w:rsidRPr="00250FF9">
        <w:rPr>
          <w:rFonts w:ascii="Palatino Linotype" w:eastAsia="Calibri" w:hAnsi="Palatino Linotype" w:cs="Arial"/>
          <w:b/>
          <w:i/>
          <w:lang w:val="es-MX" w:eastAsia="en-US"/>
        </w:rPr>
        <w:t>“</w:t>
      </w:r>
      <w:r w:rsidR="00A4703D" w:rsidRPr="00250FF9">
        <w:rPr>
          <w:rFonts w:ascii="Palatino Linotype" w:eastAsia="Calibri" w:hAnsi="Palatino Linotype" w:cs="Arial"/>
          <w:b/>
          <w:i/>
          <w:lang w:val="es-MX" w:eastAsia="en-US"/>
        </w:rPr>
        <w:t>INFORME JUSTIFICADO RR 3016-2018.pdf</w:t>
      </w:r>
      <w:r w:rsidR="00F666E6" w:rsidRPr="00250FF9">
        <w:rPr>
          <w:rFonts w:ascii="Palatino Linotype" w:eastAsia="Calibri" w:hAnsi="Palatino Linotype" w:cs="Arial"/>
          <w:b/>
          <w:i/>
          <w:lang w:val="es-MX" w:eastAsia="en-US"/>
        </w:rPr>
        <w:t>”</w:t>
      </w:r>
      <w:r w:rsidR="00F666E6" w:rsidRPr="00250FF9">
        <w:rPr>
          <w:rFonts w:ascii="Palatino Linotype" w:eastAsia="Calibri" w:hAnsi="Palatino Linotype" w:cs="Arial"/>
          <w:b/>
          <w:lang w:val="es-MX" w:eastAsia="en-US"/>
        </w:rPr>
        <w:t>.</w:t>
      </w:r>
      <w:r w:rsidR="00F666E6" w:rsidRPr="00D97537">
        <w:rPr>
          <w:rFonts w:ascii="Palatino Linotype" w:eastAsia="Calibri" w:hAnsi="Palatino Linotype" w:cs="Arial"/>
          <w:b/>
          <w:lang w:val="es-MX" w:eastAsia="en-US"/>
        </w:rPr>
        <w:t xml:space="preserve"> </w:t>
      </w:r>
      <w:r w:rsidR="00F666E6" w:rsidRPr="00D97537">
        <w:rPr>
          <w:rFonts w:ascii="Palatino Linotype" w:eastAsia="Calibri" w:hAnsi="Palatino Linotype" w:cs="Arial"/>
          <w:lang w:val="es-MX" w:eastAsia="en-US"/>
        </w:rPr>
        <w:t xml:space="preserve">Contiene en </w:t>
      </w:r>
      <w:r w:rsidR="00530572" w:rsidRPr="00D97537">
        <w:rPr>
          <w:rFonts w:ascii="Palatino Linotype" w:eastAsia="Calibri" w:hAnsi="Palatino Linotype" w:cs="Arial"/>
          <w:lang w:val="es-MX" w:eastAsia="en-US"/>
        </w:rPr>
        <w:t xml:space="preserve">treinta y dos hojas </w:t>
      </w:r>
      <w:r w:rsidRPr="00D97537">
        <w:rPr>
          <w:rFonts w:ascii="Palatino Linotype" w:eastAsia="Calibri" w:hAnsi="Palatino Linotype" w:cs="Arial"/>
          <w:lang w:val="es-MX" w:eastAsia="en-US"/>
        </w:rPr>
        <w:t>el</w:t>
      </w:r>
      <w:r w:rsidR="00530572" w:rsidRPr="00D97537">
        <w:rPr>
          <w:rFonts w:ascii="Palatino Linotype" w:eastAsia="Calibri" w:hAnsi="Palatino Linotype" w:cs="Arial"/>
          <w:lang w:val="es-MX" w:eastAsia="en-US"/>
        </w:rPr>
        <w:t xml:space="preserve"> Informe justificado </w:t>
      </w:r>
      <w:r w:rsidR="00D97537">
        <w:rPr>
          <w:rFonts w:ascii="Palatino Linotype" w:eastAsia="Calibri" w:hAnsi="Palatino Linotype" w:cs="Arial"/>
          <w:lang w:val="es-MX" w:eastAsia="en-US"/>
        </w:rPr>
        <w:t>suscrito por la Jefa de la Unida</w:t>
      </w:r>
      <w:r w:rsidR="00934E16">
        <w:rPr>
          <w:rFonts w:ascii="Palatino Linotype" w:eastAsia="Calibri" w:hAnsi="Palatino Linotype" w:cs="Arial"/>
          <w:lang w:val="es-MX" w:eastAsia="en-US"/>
        </w:rPr>
        <w:t>d</w:t>
      </w:r>
      <w:r w:rsidR="00D97537">
        <w:rPr>
          <w:rFonts w:ascii="Palatino Linotype" w:eastAsia="Calibri" w:hAnsi="Palatino Linotype" w:cs="Arial"/>
          <w:lang w:val="es-MX" w:eastAsia="en-US"/>
        </w:rPr>
        <w:t xml:space="preserve"> de Transparencia del </w:t>
      </w:r>
      <w:r w:rsidR="00D97537" w:rsidRPr="00D97537">
        <w:rPr>
          <w:rFonts w:ascii="Palatino Linotype" w:eastAsia="Calibri" w:hAnsi="Palatino Linotype" w:cs="Arial"/>
          <w:b/>
          <w:lang w:val="es-MX" w:eastAsia="en-US"/>
        </w:rPr>
        <w:t>SUJETO OBLIGADO</w:t>
      </w:r>
      <w:r w:rsidR="00D97537">
        <w:rPr>
          <w:rFonts w:ascii="Palatino Linotype" w:eastAsia="Calibri" w:hAnsi="Palatino Linotype" w:cs="Arial"/>
          <w:lang w:val="es-MX" w:eastAsia="en-US"/>
        </w:rPr>
        <w:t>, quien refirió los antecedentes del presente asunto y en cuanto al acto impugnado y motivos de inconformidad del particular, sustancialmente manifestó:</w:t>
      </w:r>
    </w:p>
    <w:p w:rsidR="00D97537" w:rsidRPr="00D97537" w:rsidRDefault="00D97537" w:rsidP="00D97537">
      <w:pPr>
        <w:widowControl w:val="0"/>
        <w:autoSpaceDE w:val="0"/>
        <w:autoSpaceDN w:val="0"/>
        <w:adjustRightInd w:val="0"/>
        <w:spacing w:after="160" w:line="259" w:lineRule="auto"/>
        <w:ind w:left="851" w:right="900"/>
        <w:jc w:val="both"/>
        <w:rPr>
          <w:rFonts w:ascii="Palatino Linotype" w:eastAsia="Calibri" w:hAnsi="Palatino Linotype" w:cs="Arial"/>
          <w:i/>
          <w:sz w:val="22"/>
          <w:szCs w:val="22"/>
          <w:lang w:val="es-MX" w:eastAsia="en-US"/>
        </w:rPr>
      </w:pPr>
      <w:r w:rsidRPr="00D97537">
        <w:rPr>
          <w:rFonts w:ascii="Palatino Linotype" w:eastAsia="Calibri" w:hAnsi="Palatino Linotype" w:cs="Arial"/>
          <w:i/>
          <w:sz w:val="22"/>
          <w:szCs w:val="22"/>
          <w:lang w:val="es-MX" w:eastAsia="en-US"/>
        </w:rPr>
        <w:t xml:space="preserve">“Al respecto, este Sujeto Obligado sostiene la legalidad de los actos impugnados y considera que las afirmaciones del hoy actor carecen completamente de sustento, por lo que deben declararse INOPERANTES o INFUNDADOS sus supuestos motivos de inconformidad, en razón de los motivos y fundamentos jurídicos que se expresan enseguida. </w:t>
      </w:r>
    </w:p>
    <w:p w:rsidR="00D97537" w:rsidRPr="008D0104" w:rsidRDefault="00D97537" w:rsidP="00D97537">
      <w:pPr>
        <w:widowControl w:val="0"/>
        <w:autoSpaceDE w:val="0"/>
        <w:autoSpaceDN w:val="0"/>
        <w:adjustRightInd w:val="0"/>
        <w:spacing w:after="160" w:line="259" w:lineRule="auto"/>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 xml:space="preserve">En primer término, con relación a lo manifestado por el recurrente en el sentido de que "Se solicitaron las declaraciones patrimoniales y de intereses de la titular de transparencia del </w:t>
      </w:r>
      <w:r w:rsidRPr="008D0104">
        <w:rPr>
          <w:rFonts w:ascii="Palatino Linotype" w:eastAsia="Calibri" w:hAnsi="Palatino Linotype" w:cs="Arial"/>
          <w:i/>
          <w:sz w:val="22"/>
          <w:szCs w:val="22"/>
          <w:lang w:val="es-MX" w:eastAsia="en-US"/>
        </w:rPr>
        <w:lastRenderedPageBreak/>
        <w:t xml:space="preserve">IEEM ... "; dicha afirmación es falsa, ya que como se advierte en el acuse de la solicitud acceso a la información presentada a través de SAIMEX, el entonces solicitante requirió únicamente "las declaraciones de bienes" de la Jefa de la Unidad de Transparencia. </w:t>
      </w:r>
    </w:p>
    <w:p w:rsidR="00D97537" w:rsidRPr="008D0104" w:rsidRDefault="00D97537" w:rsidP="00D97537">
      <w:pPr>
        <w:widowControl w:val="0"/>
        <w:autoSpaceDE w:val="0"/>
        <w:autoSpaceDN w:val="0"/>
        <w:adjustRightInd w:val="0"/>
        <w:spacing w:after="160" w:line="259" w:lineRule="auto"/>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 xml:space="preserve">Sin embargo, en la respuesta combatida se proporcionó la versión pública tanto de las declaraciones de situación patrimonial como de las declaraciones de intereses de la suscrita, lo cual evidencia la voluntad de este Sujeto Obligado de maximizar la transparencia y el derecho de acceso a la información pública de los particulares. </w:t>
      </w:r>
    </w:p>
    <w:p w:rsidR="00D97537" w:rsidRPr="008D0104" w:rsidRDefault="00D97537" w:rsidP="00D97537">
      <w:pPr>
        <w:widowControl w:val="0"/>
        <w:autoSpaceDE w:val="0"/>
        <w:autoSpaceDN w:val="0"/>
        <w:adjustRightInd w:val="0"/>
        <w:spacing w:after="160" w:line="259" w:lineRule="auto"/>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No obstante, habida cuenta que las declaraciones de intereses no se incluyeron dentro de la información solicitada inicialmente por el hoy actor, cualquier presunto motivo de inconformidad o argumento esgrimido contra la entrega de dicha información deberá declararse INOPERANTE.</w:t>
      </w:r>
    </w:p>
    <w:p w:rsidR="00D97537" w:rsidRDefault="00D97537" w:rsidP="00D97537">
      <w:pPr>
        <w:widowControl w:val="0"/>
        <w:autoSpaceDE w:val="0"/>
        <w:autoSpaceDN w:val="0"/>
        <w:adjustRightInd w:val="0"/>
        <w:spacing w:after="160" w:line="259" w:lineRule="auto"/>
        <w:ind w:left="851" w:right="900"/>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w:t>
      </w:r>
    </w:p>
    <w:p w:rsidR="00D97537" w:rsidRPr="008D0104" w:rsidRDefault="00D97537" w:rsidP="00D97537">
      <w:pPr>
        <w:widowControl w:val="0"/>
        <w:autoSpaceDE w:val="0"/>
        <w:autoSpaceDN w:val="0"/>
        <w:adjustRightInd w:val="0"/>
        <w:spacing w:after="160" w:line="259" w:lineRule="auto"/>
        <w:ind w:left="851" w:right="900"/>
        <w:jc w:val="both"/>
        <w:rPr>
          <w:rFonts w:ascii="Palatino Linotype" w:eastAsia="Calibri" w:hAnsi="Palatino Linotype" w:cs="Arial"/>
          <w:i/>
          <w:sz w:val="22"/>
          <w:szCs w:val="22"/>
          <w:lang w:val="es-MX" w:eastAsia="en-US"/>
        </w:rPr>
      </w:pPr>
      <w:r w:rsidRPr="00D97537">
        <w:rPr>
          <w:rFonts w:ascii="Palatino Linotype" w:eastAsia="Calibri" w:hAnsi="Palatino Linotype" w:cs="Arial"/>
          <w:i/>
          <w:sz w:val="22"/>
          <w:szCs w:val="22"/>
          <w:lang w:val="es-MX" w:eastAsia="en-US"/>
        </w:rPr>
        <w:t xml:space="preserve">Con respecto a las siguientes afirmaciones: " ... la información que se entregó tiene todo testado o cubierto ... "; "Resulta que dentro del trámite de mi solicitud la titular de la unidad de transparencia dio su consentimiento para que se me entregara la documentación que pedí, y yo entiendo que en su petición no existe un impedimento para entregar toda la información, esto es no realiza ninguna petición de que se reserve algún dato como confidencial, sin embargo al interior del Comité se aprueba reservar datos como confidenciales ... "; y " ... Mi inconformidad deriva del hecho de que si la titular de transparencia dio un consentimiento amplio y sin reserva alguna, se me debe entregar sin testar datos tan sencillos como sus bienes, </w:t>
      </w:r>
      <w:r w:rsidRPr="008D0104">
        <w:rPr>
          <w:rFonts w:ascii="Palatino Linotype" w:eastAsia="Calibri" w:hAnsi="Palatino Linotype" w:cs="Arial"/>
          <w:i/>
          <w:sz w:val="22"/>
          <w:szCs w:val="22"/>
          <w:lang w:val="es-MX" w:eastAsia="en-US"/>
        </w:rPr>
        <w:t xml:space="preserve">ingresos o egresos ... ";; me permito señalar lo siguiente. </w:t>
      </w:r>
    </w:p>
    <w:p w:rsidR="00D97537" w:rsidRPr="008D0104" w:rsidRDefault="00D97537" w:rsidP="00D97537">
      <w:pPr>
        <w:widowControl w:val="0"/>
        <w:autoSpaceDE w:val="0"/>
        <w:autoSpaceDN w:val="0"/>
        <w:adjustRightInd w:val="0"/>
        <w:spacing w:after="160" w:line="259" w:lineRule="auto"/>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 xml:space="preserve">Deben declararse INFUNDADAS las manifestaciones vertidas por el recurrente, toda vez que las mismas se basan en la falsa premisa relativa a que el consentimiento expresado para la entrega de la información consistente en las declaraciones patrimoniales, implicaba que dichos documentos debían entregarse íntegramente, sin proteger la información confidencial que los mismos contienen. </w:t>
      </w:r>
    </w:p>
    <w:p w:rsidR="00D97537" w:rsidRPr="008D0104" w:rsidRDefault="00D97537" w:rsidP="00D97537">
      <w:pPr>
        <w:widowControl w:val="0"/>
        <w:autoSpaceDE w:val="0"/>
        <w:autoSpaceDN w:val="0"/>
        <w:adjustRightInd w:val="0"/>
        <w:spacing w:after="160" w:line="259" w:lineRule="auto"/>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Empero, como se desprende del documento en el cual consta el consentimiento emitido, en el mismo se expresó con toda claridad que dicho consentimiento se emitía para efectos de que se entregara la versión pública de la información solicitada, esto es, de las declaraciones patrimoniales y, además, que se acatara lo dispuesto en los artículos 92, fracción XIII de la Ley de Transparencia del Estado y 30 de la Ley de Responsabilidades del Estado.</w:t>
      </w:r>
    </w:p>
    <w:p w:rsidR="002C3344" w:rsidRDefault="002C3344" w:rsidP="00D97537">
      <w:pPr>
        <w:widowControl w:val="0"/>
        <w:autoSpaceDE w:val="0"/>
        <w:autoSpaceDN w:val="0"/>
        <w:adjustRightInd w:val="0"/>
        <w:spacing w:after="160" w:line="259" w:lineRule="auto"/>
        <w:ind w:left="851" w:right="900"/>
        <w:jc w:val="both"/>
        <w:rPr>
          <w:rFonts w:ascii="Palatino Linotype" w:eastAsia="Calibri" w:hAnsi="Palatino Linotype" w:cs="Arial"/>
          <w:i/>
          <w:sz w:val="22"/>
          <w:szCs w:val="22"/>
          <w:lang w:val="es-MX" w:eastAsia="en-US"/>
        </w:rPr>
      </w:pPr>
      <w:r w:rsidRPr="002C3344">
        <w:rPr>
          <w:rFonts w:ascii="Palatino Linotype" w:eastAsia="Calibri" w:hAnsi="Palatino Linotype" w:cs="Arial"/>
          <w:i/>
          <w:sz w:val="22"/>
          <w:szCs w:val="22"/>
          <w:lang w:val="es-MX" w:eastAsia="en-US"/>
        </w:rPr>
        <w:t xml:space="preserve">En efecto, como ha interpretado el Pleno de la Suprema Corte de Justicia de la Nación, el derecho de acceso a la información previsto en el artículo 6°, apartado A de la Constitución </w:t>
      </w:r>
      <w:r w:rsidRPr="002C3344">
        <w:rPr>
          <w:rFonts w:ascii="Palatino Linotype" w:eastAsia="Calibri" w:hAnsi="Palatino Linotype" w:cs="Arial"/>
          <w:i/>
          <w:sz w:val="22"/>
          <w:szCs w:val="22"/>
          <w:lang w:val="es-MX" w:eastAsia="en-US"/>
        </w:rPr>
        <w:lastRenderedPageBreak/>
        <w:t>General, no puede caracterizarse como de contenido absoluto,</w:t>
      </w:r>
      <w:r>
        <w:rPr>
          <w:rFonts w:ascii="Palatino Linotype" w:eastAsia="Calibri" w:hAnsi="Palatino Linotype" w:cs="Arial"/>
          <w:i/>
          <w:sz w:val="22"/>
          <w:szCs w:val="22"/>
          <w:lang w:val="es-MX" w:eastAsia="en-US"/>
        </w:rPr>
        <w:t xml:space="preserve"> </w:t>
      </w:r>
      <w:r w:rsidRPr="002C3344">
        <w:rPr>
          <w:rFonts w:ascii="Palatino Linotype" w:eastAsia="Calibri" w:hAnsi="Palatino Linotype" w:cs="Arial"/>
          <w:i/>
          <w:sz w:val="22"/>
          <w:szCs w:val="22"/>
          <w:lang w:val="es-MX" w:eastAsia="en-US"/>
        </w:rPr>
        <w:t>sino que su ejercicio está acotado en función de ciertas causas e intereses relevantes.</w:t>
      </w:r>
    </w:p>
    <w:p w:rsidR="002C3344" w:rsidRDefault="002C3344" w:rsidP="00D97537">
      <w:pPr>
        <w:widowControl w:val="0"/>
        <w:autoSpaceDE w:val="0"/>
        <w:autoSpaceDN w:val="0"/>
        <w:adjustRightInd w:val="0"/>
        <w:spacing w:after="160" w:line="259" w:lineRule="auto"/>
        <w:ind w:left="851" w:right="900"/>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w:t>
      </w:r>
    </w:p>
    <w:p w:rsidR="002C3344" w:rsidRPr="002C3344" w:rsidRDefault="002C3344" w:rsidP="002C3344">
      <w:pPr>
        <w:widowControl w:val="0"/>
        <w:autoSpaceDE w:val="0"/>
        <w:autoSpaceDN w:val="0"/>
        <w:adjustRightInd w:val="0"/>
        <w:spacing w:after="160" w:line="259" w:lineRule="auto"/>
        <w:ind w:left="851" w:right="900"/>
        <w:jc w:val="both"/>
        <w:rPr>
          <w:rFonts w:ascii="Palatino Linotype" w:eastAsia="Calibri" w:hAnsi="Palatino Linotype" w:cs="Arial"/>
          <w:i/>
          <w:sz w:val="22"/>
          <w:szCs w:val="22"/>
          <w:lang w:val="es-MX" w:eastAsia="en-US"/>
        </w:rPr>
      </w:pPr>
      <w:r w:rsidRPr="002C3344">
        <w:rPr>
          <w:rFonts w:ascii="Palatino Linotype" w:eastAsia="Calibri" w:hAnsi="Palatino Linotype" w:cs="Arial"/>
          <w:i/>
          <w:sz w:val="22"/>
          <w:szCs w:val="22"/>
          <w:lang w:val="es-MX" w:eastAsia="en-US"/>
        </w:rPr>
        <w:t>Así, de acuerdo con el dispositivo constitucional antes referido, la informaci</w:t>
      </w:r>
      <w:r>
        <w:rPr>
          <w:rFonts w:ascii="Palatino Linotype" w:eastAsia="Calibri" w:hAnsi="Palatino Linotype" w:cs="Arial"/>
          <w:i/>
          <w:sz w:val="22"/>
          <w:szCs w:val="22"/>
          <w:lang w:val="es-MX" w:eastAsia="en-US"/>
        </w:rPr>
        <w:t>ón bajo resguardo de los suj</w:t>
      </w:r>
      <w:r w:rsidRPr="002C3344">
        <w:rPr>
          <w:rFonts w:ascii="Palatino Linotype" w:eastAsia="Calibri" w:hAnsi="Palatino Linotype" w:cs="Arial"/>
          <w:i/>
          <w:sz w:val="22"/>
          <w:szCs w:val="22"/>
          <w:lang w:val="es-MX" w:eastAsia="en-US"/>
        </w:rPr>
        <w:t xml:space="preserve">etos obligados del Estado es, en principio, pública, con excepción de aquella que sea temporalmente reservada o confidencial, en los términos establecidos por el legislador. </w:t>
      </w:r>
    </w:p>
    <w:p w:rsidR="002C3344" w:rsidRDefault="002C3344" w:rsidP="002C3344">
      <w:pPr>
        <w:widowControl w:val="0"/>
        <w:autoSpaceDE w:val="0"/>
        <w:autoSpaceDN w:val="0"/>
        <w:adjustRightInd w:val="0"/>
        <w:spacing w:after="160" w:line="259" w:lineRule="auto"/>
        <w:ind w:left="851" w:right="900"/>
        <w:jc w:val="both"/>
        <w:rPr>
          <w:rFonts w:ascii="Palatino Linotype" w:eastAsia="Calibri" w:hAnsi="Palatino Linotype" w:cs="Arial"/>
          <w:i/>
          <w:sz w:val="22"/>
          <w:szCs w:val="22"/>
          <w:lang w:val="es-MX" w:eastAsia="en-US"/>
        </w:rPr>
      </w:pPr>
      <w:r w:rsidRPr="00250FF9">
        <w:rPr>
          <w:rFonts w:ascii="Palatino Linotype" w:eastAsia="Calibri" w:hAnsi="Palatino Linotype" w:cs="Arial"/>
          <w:i/>
          <w:sz w:val="22"/>
          <w:szCs w:val="22"/>
          <w:lang w:val="es-MX" w:eastAsia="en-US"/>
        </w:rPr>
        <w:t>En ese sentido, conforme a lo previsto en los artículos 6, Apartado A, fracción 11 y 16, párrafo segundo de la Constitución General, se reconoce, por una parte, la</w:t>
      </w:r>
      <w:r w:rsidR="0034640E" w:rsidRPr="00250FF9">
        <w:rPr>
          <w:rFonts w:ascii="Palatino Linotype" w:eastAsia="Calibri" w:hAnsi="Palatino Linotype" w:cs="Arial"/>
          <w:i/>
          <w:sz w:val="22"/>
          <w:szCs w:val="22"/>
          <w:lang w:val="es-MX" w:eastAsia="en-US"/>
        </w:rPr>
        <w:t xml:space="preserve"> </w:t>
      </w:r>
      <w:r w:rsidR="00EC460C" w:rsidRPr="00250FF9">
        <w:rPr>
          <w:rFonts w:ascii="Palatino Linotype" w:eastAsia="Calibri" w:hAnsi="Palatino Linotype" w:cs="Arial"/>
          <w:i/>
          <w:sz w:val="22"/>
          <w:szCs w:val="22"/>
          <w:lang w:val="es-MX" w:eastAsia="en-US"/>
        </w:rPr>
        <w:t>obligación del</w:t>
      </w:r>
      <w:r w:rsidR="00EC460C" w:rsidRPr="00EC460C">
        <w:rPr>
          <w:rFonts w:ascii="Palatino Linotype" w:eastAsia="Calibri" w:hAnsi="Palatino Linotype" w:cs="Arial"/>
          <w:i/>
          <w:sz w:val="22"/>
          <w:szCs w:val="22"/>
          <w:lang w:val="es-MX" w:eastAsia="en-US"/>
        </w:rPr>
        <w:t xml:space="preserve"> Estado a proteger la información relativa a la vida privada, así como a los datos personales y, por otra, los derechos de los titulares de la información relativa a sus datos personales a solicitar el acceso, rectificación o cancelación de éstos, así como a oponerse a su difusión.</w:t>
      </w:r>
    </w:p>
    <w:p w:rsidR="00EC460C" w:rsidRDefault="00EC460C" w:rsidP="002C3344">
      <w:pPr>
        <w:widowControl w:val="0"/>
        <w:autoSpaceDE w:val="0"/>
        <w:autoSpaceDN w:val="0"/>
        <w:adjustRightInd w:val="0"/>
        <w:spacing w:after="160" w:line="259" w:lineRule="auto"/>
        <w:ind w:left="851" w:right="900"/>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w:t>
      </w:r>
    </w:p>
    <w:p w:rsidR="00EC460C" w:rsidRDefault="00EC460C" w:rsidP="002C3344">
      <w:pPr>
        <w:widowControl w:val="0"/>
        <w:autoSpaceDE w:val="0"/>
        <w:autoSpaceDN w:val="0"/>
        <w:adjustRightInd w:val="0"/>
        <w:spacing w:after="160" w:line="259" w:lineRule="auto"/>
        <w:ind w:left="851" w:right="900"/>
        <w:jc w:val="both"/>
        <w:rPr>
          <w:rFonts w:ascii="Palatino Linotype" w:eastAsia="Calibri" w:hAnsi="Palatino Linotype" w:cs="Arial"/>
          <w:i/>
          <w:sz w:val="22"/>
          <w:szCs w:val="22"/>
          <w:lang w:val="es-MX" w:eastAsia="en-US"/>
        </w:rPr>
      </w:pPr>
      <w:r w:rsidRPr="00EC460C">
        <w:rPr>
          <w:rFonts w:ascii="Palatino Linotype" w:eastAsia="Calibri" w:hAnsi="Palatino Linotype" w:cs="Arial"/>
          <w:i/>
          <w:sz w:val="22"/>
          <w:szCs w:val="22"/>
          <w:lang w:val="es-MX" w:eastAsia="en-US"/>
        </w:rPr>
        <w:t>De este modo, con fundamento en el artículo 116, párrafos primero y segundo de la multialudida Ley General de Transparencia, se considera información confidencial la que contiene datos personales concernientes a una persona identificada o identificable. La información confidencial no estará sujeta a temporalidad alguna y sólo podrán tener acceso a ella los titulares de la misma, sus representantes y los Servidores Públicos facultados para ello.</w:t>
      </w:r>
    </w:p>
    <w:p w:rsidR="00EC460C" w:rsidRDefault="00EC460C" w:rsidP="002C3344">
      <w:pPr>
        <w:widowControl w:val="0"/>
        <w:autoSpaceDE w:val="0"/>
        <w:autoSpaceDN w:val="0"/>
        <w:adjustRightInd w:val="0"/>
        <w:spacing w:after="160" w:line="259" w:lineRule="auto"/>
        <w:ind w:left="851" w:right="900"/>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w:t>
      </w:r>
    </w:p>
    <w:p w:rsidR="00EC460C" w:rsidRPr="008D0104" w:rsidRDefault="00EC460C" w:rsidP="002C3344">
      <w:pPr>
        <w:widowControl w:val="0"/>
        <w:autoSpaceDE w:val="0"/>
        <w:autoSpaceDN w:val="0"/>
        <w:adjustRightInd w:val="0"/>
        <w:spacing w:after="160" w:line="259" w:lineRule="auto"/>
        <w:ind w:left="851" w:right="900"/>
        <w:jc w:val="both"/>
        <w:rPr>
          <w:rFonts w:ascii="Palatino Linotype" w:eastAsia="Calibri" w:hAnsi="Palatino Linotype" w:cs="Arial"/>
          <w:i/>
          <w:sz w:val="22"/>
          <w:szCs w:val="22"/>
          <w:lang w:val="es-MX" w:eastAsia="en-US"/>
        </w:rPr>
      </w:pPr>
      <w:r w:rsidRPr="00EC460C">
        <w:rPr>
          <w:rFonts w:ascii="Palatino Linotype" w:eastAsia="Calibri" w:hAnsi="Palatino Linotype" w:cs="Arial"/>
          <w:i/>
          <w:sz w:val="22"/>
          <w:szCs w:val="22"/>
          <w:lang w:val="es-MX" w:eastAsia="en-US"/>
        </w:rPr>
        <w:t>Conforme al artículo 120 de la Ley General de Transparencia, para que los sujetos obligados puedan permitir el acceso a información confidencial requieren obtener el consentimiento de los particulares titulares de la información.</w:t>
      </w:r>
    </w:p>
    <w:p w:rsidR="00EC460C" w:rsidRPr="008D0104" w:rsidRDefault="00EC460C" w:rsidP="00EC460C">
      <w:pPr>
        <w:widowControl w:val="0"/>
        <w:autoSpaceDE w:val="0"/>
        <w:autoSpaceDN w:val="0"/>
        <w:adjustRightInd w:val="0"/>
        <w:spacing w:after="160" w:line="259" w:lineRule="auto"/>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 xml:space="preserve">En adición a ello, el artículo 6 de la Ley de Transparencia del Estado dispone que los datos personales son irrenunciables, intransferibles e indelegables, por lo que los Sujetos Obligados no deberán proporcionar o hacer pública la información que los contenga, con excepción de aquellos casos en que deban hacerlo en observancia de las disposiciones aplicables. </w:t>
      </w:r>
    </w:p>
    <w:p w:rsidR="00EC460C" w:rsidRPr="008D0104" w:rsidRDefault="00EC460C" w:rsidP="00EC460C">
      <w:pPr>
        <w:widowControl w:val="0"/>
        <w:autoSpaceDE w:val="0"/>
        <w:autoSpaceDN w:val="0"/>
        <w:adjustRightInd w:val="0"/>
        <w:spacing w:after="160" w:line="259" w:lineRule="auto"/>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Ahora bien, de conformidad con lo dispuesto por los artículos 70, fracción XII Ley General de Transparencia y 92, fracción XIII de la Ley de Transparencia del Estado, los Sujetos Obligados deberán poner a disposición del público, de manera permanente y actualizada, entre otra, la información en versión pública de las declaraciones patrimoniales y de intereses de los servidores públicos que así lo determinen, en los sistemas habilitados para ello, de acuerdo a la normatividad aplicable.</w:t>
      </w:r>
    </w:p>
    <w:p w:rsidR="00EC460C" w:rsidRPr="008D0104" w:rsidRDefault="00EC460C" w:rsidP="00EC460C">
      <w:pPr>
        <w:widowControl w:val="0"/>
        <w:autoSpaceDE w:val="0"/>
        <w:autoSpaceDN w:val="0"/>
        <w:adjustRightInd w:val="0"/>
        <w:spacing w:after="160" w:line="259" w:lineRule="auto"/>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lastRenderedPageBreak/>
        <w:t>…</w:t>
      </w:r>
    </w:p>
    <w:p w:rsidR="00EC460C" w:rsidRPr="008D0104" w:rsidRDefault="00EC460C" w:rsidP="00EC460C">
      <w:pPr>
        <w:widowControl w:val="0"/>
        <w:autoSpaceDE w:val="0"/>
        <w:autoSpaceDN w:val="0"/>
        <w:adjustRightInd w:val="0"/>
        <w:spacing w:after="160" w:line="259" w:lineRule="auto"/>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 xml:space="preserve">Con relación a la referida obligación de transparencia, los Lineamientos Técnicos Generales consignan que los Sujetos Obligados deberán publicar la versión pública de la declaración de situación patrimonial de los servidores públicos, integrantes, miembros del sujeto obligado y/o toda persona que desempeñe un empleo, cargo o comisión y/o ejerza actos de autoridad, y que tenga la obligación de presentar declaración de situación patrimonial en sus tres modalidades: inicio, modificación y de conclusión, de conformidad con la normatividad que resulte aplicable en la materia. </w:t>
      </w:r>
    </w:p>
    <w:p w:rsidR="00EC460C" w:rsidRPr="008D0104" w:rsidRDefault="00EC460C" w:rsidP="00EC460C">
      <w:pPr>
        <w:widowControl w:val="0"/>
        <w:autoSpaceDE w:val="0"/>
        <w:autoSpaceDN w:val="0"/>
        <w:adjustRightInd w:val="0"/>
        <w:spacing w:after="160" w:line="259" w:lineRule="auto"/>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 xml:space="preserve">Por cuanto hace a la referida versión pública de las declaraciones patrimoniales, la nota a pie de página número 28 incluida en los citados Lineamientos señala que "Se deberá observar lo establecido en el numeral décimo segundo, fracción IX de estos Lineamientos". </w:t>
      </w:r>
    </w:p>
    <w:p w:rsidR="00EC460C" w:rsidRPr="008D0104" w:rsidRDefault="00EC460C" w:rsidP="00EC460C">
      <w:pPr>
        <w:widowControl w:val="0"/>
        <w:autoSpaceDE w:val="0"/>
        <w:autoSpaceDN w:val="0"/>
        <w:adjustRightInd w:val="0"/>
        <w:spacing w:after="160" w:line="259" w:lineRule="auto"/>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 xml:space="preserve">De tal suerte, el referido numeral Décimo segundo, fracción IX de los Lineamientos Técnicos Generales establece que los Sujetos Obligados deberán elaborar la versión pública de los documentos que se encuentren bajo su poder, en caso de que se determine que la información contenida en los mismos actualiza alguno de los supuestos de reserva o confidencialidad, de acuerdo con lo dispuesto en la Ley General de Transparencia, la Ley Federal, la Ley en la materia de cada una de las Entidades Federativas, y en los Lineamientos generales en materia de clasificación y desclasificación de la información, así como para la elaboración de versiones públicas aprobados por el Sistema Nacional de Transparencia. </w:t>
      </w:r>
    </w:p>
    <w:p w:rsidR="00EC460C" w:rsidRPr="008D0104" w:rsidRDefault="00EC460C" w:rsidP="00EC460C">
      <w:pPr>
        <w:widowControl w:val="0"/>
        <w:autoSpaceDE w:val="0"/>
        <w:autoSpaceDN w:val="0"/>
        <w:adjustRightInd w:val="0"/>
        <w:spacing w:after="160" w:line="259" w:lineRule="auto"/>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Además, la publicación de la información correspondiente a las declaraciones patrimoniales se hará siempre y cuando los sujetos obligados cuenten con la autorización previa y específica del servidor público de que se trate, es decir, que haya otorgado su consentimiento informado, expreso, previo y por escrito.</w:t>
      </w:r>
    </w:p>
    <w:p w:rsidR="00EC460C" w:rsidRPr="008D0104" w:rsidRDefault="00EC460C" w:rsidP="00EC460C">
      <w:pPr>
        <w:widowControl w:val="0"/>
        <w:autoSpaceDE w:val="0"/>
        <w:autoSpaceDN w:val="0"/>
        <w:adjustRightInd w:val="0"/>
        <w:spacing w:after="160" w:line="259" w:lineRule="auto"/>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w:t>
      </w:r>
    </w:p>
    <w:p w:rsidR="00EC460C" w:rsidRPr="008D0104" w:rsidRDefault="00EC460C" w:rsidP="00EC460C">
      <w:pPr>
        <w:widowControl w:val="0"/>
        <w:autoSpaceDE w:val="0"/>
        <w:autoSpaceDN w:val="0"/>
        <w:adjustRightInd w:val="0"/>
        <w:spacing w:after="160" w:line="259" w:lineRule="auto"/>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 xml:space="preserve">En tratándose de las declaraciones de intereses, de acuerdo con el numeral Tercero y el CAPÍTULO SEGUNDO, Sección IV de los Lineamientos estatales; para la publicidad de aquellas serán aplicables los principios, reglas, disposiciones, criterios y formatos previstos en los Lineamientos Técnicos Generales. </w:t>
      </w:r>
    </w:p>
    <w:p w:rsidR="00EC460C" w:rsidRPr="008D0104" w:rsidRDefault="00EC460C" w:rsidP="00EC460C">
      <w:pPr>
        <w:widowControl w:val="0"/>
        <w:autoSpaceDE w:val="0"/>
        <w:autoSpaceDN w:val="0"/>
        <w:adjustRightInd w:val="0"/>
        <w:spacing w:after="160" w:line="259" w:lineRule="auto"/>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De las disposiciones analizadas hasta aquí se desprende que, si bien es cierto que la información concerniente a las declaraciones patrimoniales y de intereses de los servidores públicos es susceptible de ser pública, también lo es que ese carácter depende del cumplimiento de los siguientes requisitos indispensables, a saber:</w:t>
      </w:r>
    </w:p>
    <w:p w:rsidR="00EC460C" w:rsidRPr="008D0104" w:rsidRDefault="00EC460C" w:rsidP="00EC460C">
      <w:pPr>
        <w:widowControl w:val="0"/>
        <w:autoSpaceDE w:val="0"/>
        <w:autoSpaceDN w:val="0"/>
        <w:adjustRightInd w:val="0"/>
        <w:spacing w:after="160" w:line="259" w:lineRule="auto"/>
        <w:ind w:left="170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lastRenderedPageBreak/>
        <w:t>1.</w:t>
      </w:r>
      <w:r w:rsidRPr="008D0104">
        <w:rPr>
          <w:rFonts w:ascii="Palatino Linotype" w:eastAsia="Calibri" w:hAnsi="Palatino Linotype" w:cs="Arial"/>
          <w:i/>
          <w:sz w:val="22"/>
          <w:szCs w:val="22"/>
          <w:lang w:val="es-MX" w:eastAsia="en-US"/>
        </w:rPr>
        <w:tab/>
        <w:t>Que los servidores públicos que presenten las declaraciones en comento, consientan en que se publiquen sus respectivas declaraciones; y</w:t>
      </w:r>
    </w:p>
    <w:p w:rsidR="00EC460C" w:rsidRPr="008D0104" w:rsidRDefault="00EC460C" w:rsidP="00EC460C">
      <w:pPr>
        <w:widowControl w:val="0"/>
        <w:autoSpaceDE w:val="0"/>
        <w:autoSpaceDN w:val="0"/>
        <w:adjustRightInd w:val="0"/>
        <w:spacing w:after="160" w:line="259" w:lineRule="auto"/>
        <w:ind w:left="170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2.</w:t>
      </w:r>
      <w:r w:rsidRPr="008D0104">
        <w:rPr>
          <w:rFonts w:ascii="Palatino Linotype" w:eastAsia="Calibri" w:hAnsi="Palatino Linotype" w:cs="Arial"/>
          <w:i/>
          <w:sz w:val="22"/>
          <w:szCs w:val="22"/>
          <w:lang w:val="es-MX" w:eastAsia="en-US"/>
        </w:rPr>
        <w:tab/>
        <w:t>Que los documentos que contengan dichas declaraciones se difundan en versión pública, suprimiendo la información confidencial que los mismos contengan.</w:t>
      </w:r>
    </w:p>
    <w:p w:rsidR="00D97537" w:rsidRPr="008D0104" w:rsidRDefault="00EC460C" w:rsidP="00D97537">
      <w:pPr>
        <w:widowControl w:val="0"/>
        <w:autoSpaceDE w:val="0"/>
        <w:autoSpaceDN w:val="0"/>
        <w:adjustRightInd w:val="0"/>
        <w:spacing w:after="160" w:line="259" w:lineRule="auto"/>
        <w:ind w:left="851" w:right="49"/>
        <w:jc w:val="both"/>
        <w:rPr>
          <w:rFonts w:ascii="Palatino Linotype" w:eastAsia="Calibri" w:hAnsi="Palatino Linotype" w:cs="Arial"/>
          <w:lang w:val="es-MX" w:eastAsia="en-US"/>
        </w:rPr>
      </w:pPr>
      <w:r w:rsidRPr="008D0104">
        <w:rPr>
          <w:rFonts w:ascii="Palatino Linotype" w:eastAsia="Calibri" w:hAnsi="Palatino Linotype" w:cs="Arial"/>
          <w:lang w:val="es-MX" w:eastAsia="en-US"/>
        </w:rPr>
        <w:t>…</w:t>
      </w:r>
    </w:p>
    <w:p w:rsidR="00EC460C" w:rsidRPr="008D0104" w:rsidRDefault="00EC460C" w:rsidP="00EC460C">
      <w:pPr>
        <w:widowControl w:val="0"/>
        <w:autoSpaceDE w:val="0"/>
        <w:autoSpaceDN w:val="0"/>
        <w:adjustRightInd w:val="0"/>
        <w:spacing w:after="160"/>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De la correlación entre lo dispuesto por el citado artículo 30 de la Ley de Responsabilidades del Estado, por una parte</w:t>
      </w:r>
      <w:r w:rsidR="00942341" w:rsidRPr="008D0104">
        <w:rPr>
          <w:rFonts w:ascii="Palatino Linotype" w:eastAsia="Calibri" w:hAnsi="Palatino Linotype" w:cs="Arial"/>
          <w:i/>
          <w:sz w:val="22"/>
          <w:szCs w:val="22"/>
          <w:lang w:val="es-MX" w:eastAsia="en-US"/>
        </w:rPr>
        <w:t xml:space="preserve">, </w:t>
      </w:r>
      <w:r w:rsidRPr="008D0104">
        <w:rPr>
          <w:rFonts w:ascii="Palatino Linotype" w:eastAsia="Calibri" w:hAnsi="Palatino Linotype" w:cs="Arial"/>
          <w:i/>
          <w:sz w:val="22"/>
          <w:szCs w:val="22"/>
          <w:lang w:val="es-MX" w:eastAsia="en-US"/>
        </w:rPr>
        <w:t>y los diversos artículos 70. fracción XII de la Ley General de Transparencia y 92</w:t>
      </w:r>
      <w:r w:rsidR="00942341" w:rsidRPr="008D0104">
        <w:rPr>
          <w:rFonts w:ascii="Palatino Linotype" w:eastAsia="Calibri" w:hAnsi="Palatino Linotype" w:cs="Arial"/>
          <w:i/>
          <w:sz w:val="22"/>
          <w:szCs w:val="22"/>
          <w:lang w:val="es-MX" w:eastAsia="en-US"/>
        </w:rPr>
        <w:t xml:space="preserve">, </w:t>
      </w:r>
      <w:r w:rsidRPr="008D0104">
        <w:rPr>
          <w:rFonts w:ascii="Palatino Linotype" w:eastAsia="Calibri" w:hAnsi="Palatino Linotype" w:cs="Arial"/>
          <w:i/>
          <w:sz w:val="22"/>
          <w:szCs w:val="22"/>
          <w:lang w:val="es-MX" w:eastAsia="en-US"/>
        </w:rPr>
        <w:t xml:space="preserve"> fracción XIII de la Ley de Transparencia del Estado</w:t>
      </w:r>
      <w:r w:rsidR="00942341" w:rsidRPr="008D0104">
        <w:rPr>
          <w:rFonts w:ascii="Palatino Linotype" w:eastAsia="Calibri" w:hAnsi="Palatino Linotype" w:cs="Arial"/>
          <w:i/>
          <w:sz w:val="22"/>
          <w:szCs w:val="22"/>
          <w:lang w:val="es-MX" w:eastAsia="en-US"/>
        </w:rPr>
        <w:t xml:space="preserve">, </w:t>
      </w:r>
      <w:r w:rsidRPr="008D0104">
        <w:rPr>
          <w:rFonts w:ascii="Palatino Linotype" w:eastAsia="Calibri" w:hAnsi="Palatino Linotype" w:cs="Arial"/>
          <w:i/>
          <w:sz w:val="22"/>
          <w:szCs w:val="22"/>
          <w:lang w:val="es-MX" w:eastAsia="en-US"/>
        </w:rPr>
        <w:t xml:space="preserve"> por otra</w:t>
      </w:r>
      <w:r w:rsidR="00942341" w:rsidRPr="008D0104">
        <w:rPr>
          <w:rFonts w:ascii="Palatino Linotype" w:eastAsia="Calibri" w:hAnsi="Palatino Linotype" w:cs="Arial"/>
          <w:i/>
          <w:sz w:val="22"/>
          <w:szCs w:val="22"/>
          <w:lang w:val="es-MX" w:eastAsia="en-US"/>
        </w:rPr>
        <w:t xml:space="preserve">, </w:t>
      </w:r>
      <w:r w:rsidRPr="008D0104">
        <w:rPr>
          <w:rFonts w:ascii="Palatino Linotype" w:eastAsia="Calibri" w:hAnsi="Palatino Linotype" w:cs="Arial"/>
          <w:i/>
          <w:sz w:val="22"/>
          <w:szCs w:val="22"/>
          <w:lang w:val="es-MX" w:eastAsia="en-US"/>
        </w:rPr>
        <w:t xml:space="preserve"> se advierte</w:t>
      </w:r>
      <w:r w:rsidR="00942341" w:rsidRPr="008D0104">
        <w:rPr>
          <w:rFonts w:ascii="Palatino Linotype" w:eastAsia="Calibri" w:hAnsi="Palatino Linotype" w:cs="Arial"/>
          <w:i/>
          <w:sz w:val="22"/>
          <w:szCs w:val="22"/>
          <w:lang w:val="es-MX" w:eastAsia="en-US"/>
        </w:rPr>
        <w:t xml:space="preserve">, </w:t>
      </w:r>
      <w:r w:rsidRPr="008D0104">
        <w:rPr>
          <w:rFonts w:ascii="Palatino Linotype" w:eastAsia="Calibri" w:hAnsi="Palatino Linotype" w:cs="Arial"/>
          <w:i/>
          <w:sz w:val="22"/>
          <w:szCs w:val="22"/>
          <w:lang w:val="es-MX" w:eastAsia="en-US"/>
        </w:rPr>
        <w:t xml:space="preserve"> en primer lugar</w:t>
      </w:r>
      <w:r w:rsidR="00942341" w:rsidRPr="008D0104">
        <w:rPr>
          <w:rFonts w:ascii="Palatino Linotype" w:eastAsia="Calibri" w:hAnsi="Palatino Linotype" w:cs="Arial"/>
          <w:i/>
          <w:sz w:val="22"/>
          <w:szCs w:val="22"/>
          <w:lang w:val="es-MX" w:eastAsia="en-US"/>
        </w:rPr>
        <w:t xml:space="preserve">, </w:t>
      </w:r>
      <w:r w:rsidRPr="008D0104">
        <w:rPr>
          <w:rFonts w:ascii="Palatino Linotype" w:eastAsia="Calibri" w:hAnsi="Palatino Linotype" w:cs="Arial"/>
          <w:i/>
          <w:sz w:val="22"/>
          <w:szCs w:val="22"/>
          <w:lang w:val="es-MX" w:eastAsia="en-US"/>
        </w:rPr>
        <w:t xml:space="preserve">que estos últimos ordenan publicar únicamente las declaraciones patrimoniales y de intereses de los servidores públicos que así lo determinen, mientras que el artículo 30 en mención establece de forma general la publicidad de las multialudidas declaraciones, por lo que cabría deducir que con sujeción a dicho precepto, deben publicarse las declaraciones patrimoniales y de intereses de todos los servidores públicos, independientemente de que consientan o no en ello. </w:t>
      </w:r>
    </w:p>
    <w:p w:rsidR="00EC460C" w:rsidRPr="008D0104" w:rsidRDefault="00EC460C" w:rsidP="00EC460C">
      <w:pPr>
        <w:widowControl w:val="0"/>
        <w:autoSpaceDE w:val="0"/>
        <w:autoSpaceDN w:val="0"/>
        <w:adjustRightInd w:val="0"/>
        <w:spacing w:after="160"/>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Sin embargo</w:t>
      </w:r>
      <w:r w:rsidR="00942341" w:rsidRPr="008D0104">
        <w:rPr>
          <w:rFonts w:ascii="Palatino Linotype" w:eastAsia="Calibri" w:hAnsi="Palatino Linotype" w:cs="Arial"/>
          <w:i/>
          <w:sz w:val="22"/>
          <w:szCs w:val="22"/>
          <w:lang w:val="es-MX" w:eastAsia="en-US"/>
        </w:rPr>
        <w:t xml:space="preserve">, </w:t>
      </w:r>
      <w:r w:rsidRPr="008D0104">
        <w:rPr>
          <w:rFonts w:ascii="Palatino Linotype" w:eastAsia="Calibri" w:hAnsi="Palatino Linotype" w:cs="Arial"/>
          <w:i/>
          <w:sz w:val="22"/>
          <w:szCs w:val="22"/>
          <w:lang w:val="es-MX" w:eastAsia="en-US"/>
        </w:rPr>
        <w:t>en lo que sí coinciden tanto en la normatividad de transparencia y acceso a la información</w:t>
      </w:r>
      <w:r w:rsidR="00942341" w:rsidRPr="008D0104">
        <w:rPr>
          <w:rFonts w:ascii="Palatino Linotype" w:eastAsia="Calibri" w:hAnsi="Palatino Linotype" w:cs="Arial"/>
          <w:i/>
          <w:sz w:val="22"/>
          <w:szCs w:val="22"/>
          <w:lang w:val="es-MX" w:eastAsia="en-US"/>
        </w:rPr>
        <w:t xml:space="preserve">, </w:t>
      </w:r>
      <w:r w:rsidRPr="008D0104">
        <w:rPr>
          <w:rFonts w:ascii="Palatino Linotype" w:eastAsia="Calibri" w:hAnsi="Palatino Linotype" w:cs="Arial"/>
          <w:i/>
          <w:sz w:val="22"/>
          <w:szCs w:val="22"/>
          <w:lang w:val="es-MX" w:eastAsia="en-US"/>
        </w:rPr>
        <w:t>como la relativa a la materia de responsabilidades administrativas</w:t>
      </w:r>
      <w:r w:rsidR="00942341" w:rsidRPr="008D0104">
        <w:rPr>
          <w:rFonts w:ascii="Palatino Linotype" w:eastAsia="Calibri" w:hAnsi="Palatino Linotype" w:cs="Arial"/>
          <w:i/>
          <w:sz w:val="22"/>
          <w:szCs w:val="22"/>
          <w:lang w:val="es-MX" w:eastAsia="en-US"/>
        </w:rPr>
        <w:t xml:space="preserve">, </w:t>
      </w:r>
      <w:r w:rsidRPr="008D0104">
        <w:rPr>
          <w:rFonts w:ascii="Palatino Linotype" w:eastAsia="Calibri" w:hAnsi="Palatino Linotype" w:cs="Arial"/>
          <w:i/>
          <w:sz w:val="22"/>
          <w:szCs w:val="22"/>
          <w:lang w:val="es-MX" w:eastAsia="en-US"/>
        </w:rPr>
        <w:t xml:space="preserve">es que en las declaraciones patrimoniales y de intereses que se publiquen deben protegerse la información privada y los datos personales que aquellas contengan. </w:t>
      </w:r>
    </w:p>
    <w:p w:rsidR="00EC460C" w:rsidRPr="008D0104" w:rsidRDefault="00EC460C" w:rsidP="00EC460C">
      <w:pPr>
        <w:widowControl w:val="0"/>
        <w:autoSpaceDE w:val="0"/>
        <w:autoSpaceDN w:val="0"/>
        <w:adjustRightInd w:val="0"/>
        <w:spacing w:after="160"/>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Así las cosas y contrario a lo manifestado por el solicitante, no existe incongruencia entre el consentimiento expresado, para que se proporcionara la información relativa a las declaraciones patrimoniales y, por otra parte, que dichos documentos se hay</w:t>
      </w:r>
      <w:r w:rsidR="00942341" w:rsidRPr="008D0104">
        <w:rPr>
          <w:rFonts w:ascii="Palatino Linotype" w:eastAsia="Calibri" w:hAnsi="Palatino Linotype" w:cs="Arial"/>
          <w:i/>
          <w:sz w:val="22"/>
          <w:szCs w:val="22"/>
          <w:lang w:val="es-MX" w:eastAsia="en-US"/>
        </w:rPr>
        <w:t xml:space="preserve">an entregado en versión pública, </w:t>
      </w:r>
      <w:r w:rsidRPr="008D0104">
        <w:rPr>
          <w:rFonts w:ascii="Palatino Linotype" w:eastAsia="Calibri" w:hAnsi="Palatino Linotype" w:cs="Arial"/>
          <w:i/>
          <w:sz w:val="22"/>
          <w:szCs w:val="22"/>
          <w:lang w:val="es-MX" w:eastAsia="en-US"/>
        </w:rPr>
        <w:t xml:space="preserve">eliminando los datos personales incluidos en los mismos. </w:t>
      </w:r>
    </w:p>
    <w:p w:rsidR="00EC460C" w:rsidRPr="008D0104" w:rsidRDefault="00EC460C" w:rsidP="00EC460C">
      <w:pPr>
        <w:widowControl w:val="0"/>
        <w:autoSpaceDE w:val="0"/>
        <w:autoSpaceDN w:val="0"/>
        <w:adjustRightInd w:val="0"/>
        <w:spacing w:after="160"/>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Lo anterior es así, toda vez que tanto las disposiciones legales y reglamentarias de transparencia y acceso a la información. como la normatividad en materia de responsabilidades administrativas</w:t>
      </w:r>
      <w:r w:rsidR="00942341" w:rsidRPr="008D0104">
        <w:rPr>
          <w:rFonts w:ascii="Palatino Linotype" w:eastAsia="Calibri" w:hAnsi="Palatino Linotype" w:cs="Arial"/>
          <w:i/>
          <w:sz w:val="22"/>
          <w:szCs w:val="22"/>
          <w:lang w:val="es-MX" w:eastAsia="en-US"/>
        </w:rPr>
        <w:t xml:space="preserve">, </w:t>
      </w:r>
      <w:r w:rsidRPr="008D0104">
        <w:rPr>
          <w:rFonts w:ascii="Palatino Linotype" w:eastAsia="Calibri" w:hAnsi="Palatino Linotype" w:cs="Arial"/>
          <w:i/>
          <w:sz w:val="22"/>
          <w:szCs w:val="22"/>
          <w:lang w:val="es-MX" w:eastAsia="en-US"/>
        </w:rPr>
        <w:t xml:space="preserve">ordenan que la difusión de las declaraciones patrimoniales y de intereses de los servidores públicos se realice protegiendo los datos personales incluidos en los documentos respectivos; además, las disposiciones referidas en primer término ordenan expresamente que las referidas declaraciones se difundan en versión pública. </w:t>
      </w:r>
    </w:p>
    <w:p w:rsidR="00EC460C" w:rsidRPr="008D0104" w:rsidRDefault="00EC460C" w:rsidP="00EC460C">
      <w:pPr>
        <w:widowControl w:val="0"/>
        <w:autoSpaceDE w:val="0"/>
        <w:autoSpaceDN w:val="0"/>
        <w:adjustRightInd w:val="0"/>
        <w:spacing w:after="160"/>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 xml:space="preserve">Con sujeción a todo ello, se manifestó expresamente y de forma inequívoca en el documento en que consta el consentimiento, que éste se otorgaba a efecto de que se entregara la versión pública de sus declaraciones patrimoniales, con sujeción a lo ordenado por los citados artículos 92, fracción XIII de la Ley de Transparencia del Estado y 30 de la Ley de Responsabilidades del Estado. </w:t>
      </w:r>
    </w:p>
    <w:p w:rsidR="00EC460C" w:rsidRPr="008D0104" w:rsidRDefault="00EC460C" w:rsidP="00EC460C">
      <w:pPr>
        <w:widowControl w:val="0"/>
        <w:autoSpaceDE w:val="0"/>
        <w:autoSpaceDN w:val="0"/>
        <w:adjustRightInd w:val="0"/>
        <w:spacing w:after="160"/>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 xml:space="preserve">No pasa desapercibido que el último de los preceptos en comento ordena publicar las </w:t>
      </w:r>
      <w:r w:rsidRPr="008D0104">
        <w:rPr>
          <w:rFonts w:ascii="Palatino Linotype" w:eastAsia="Calibri" w:hAnsi="Palatino Linotype" w:cs="Arial"/>
          <w:i/>
          <w:sz w:val="22"/>
          <w:szCs w:val="22"/>
          <w:lang w:val="es-MX" w:eastAsia="en-US"/>
        </w:rPr>
        <w:lastRenderedPageBreak/>
        <w:t xml:space="preserve">declaraciones patrimoniales en los formatos que emita el Comité Coordinador del Sistema Estatal Anticorrupción, a propuesta del Comité de Participación Ciudadana, mismos que deben garantizar que los rubros que pudieran afectar la vida privada o los datos personales, queden en resguardo de las autoridades competentes. </w:t>
      </w:r>
    </w:p>
    <w:p w:rsidR="00EC460C" w:rsidRPr="008D0104" w:rsidRDefault="00EC460C" w:rsidP="00EC460C">
      <w:pPr>
        <w:widowControl w:val="0"/>
        <w:autoSpaceDE w:val="0"/>
        <w:autoSpaceDN w:val="0"/>
        <w:adjustRightInd w:val="0"/>
        <w:spacing w:after="160"/>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 xml:space="preserve">Sin embargo, a la fecha no se han emitido los formatos de mérito, de ahí que este Sujeto Obligado no cuenta con facultades legales para pronunciarse respecto a la información que deberá ser pública en las manifestaciones de bienes pues por mandato de la propia Ley de Responsabilidades del Estado la instancia facultada para determinar los datos que deberán ser públicos es el Comité Coordinador del Sistema Estatal Anticorrupción. </w:t>
      </w:r>
    </w:p>
    <w:p w:rsidR="00EC460C" w:rsidRPr="008D0104" w:rsidRDefault="00EC460C" w:rsidP="00EC460C">
      <w:pPr>
        <w:widowControl w:val="0"/>
        <w:autoSpaceDE w:val="0"/>
        <w:autoSpaceDN w:val="0"/>
        <w:adjustRightInd w:val="0"/>
        <w:spacing w:after="160"/>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 xml:space="preserve">Por lo tanto, con el propósito de tutelar el derecho de acceso a la información del solicitante y, al mismo tiempo, salvaguardar la vida privada y los datos personales de las personas incluidas en las declaraciones patrimoniales requeridas, así como el cumplimiento de las disposiciones constitucionales, legales y reglamentarias, se determinó, tanto en el consentimiento expreso, como en el acuerdo número IEEM/CT/272/2018 del Comité de Transparencia y la respuesta a la solicitud de información, que los documentos se entregaran en versión pública, con apego a lo ordenado por los artículos 6, Apartado A, fracción II y 16, párrafo segundo de la Constitución General; 11, 70, fracción XII, 100, párrafos primero y segundo, 106, fracción 1, 108, párrafo primero, 111, 116, párrafos primero y segundo y 120 de la Ley General de Transparencia; y 6, 92, fracción XIII, 122, párrafos primero y segundo, 132, fracción 1, 134, 137, 143, párrafo primero, fracción I y párrafo segundo y 147, de la Ley de Transparencia del Estado, así como los Lineamientos Técnicos Generales y los Lineamientos estatales. </w:t>
      </w:r>
    </w:p>
    <w:p w:rsidR="00EC460C" w:rsidRPr="008D0104" w:rsidRDefault="00C91F69" w:rsidP="00EC460C">
      <w:pPr>
        <w:widowControl w:val="0"/>
        <w:autoSpaceDE w:val="0"/>
        <w:autoSpaceDN w:val="0"/>
        <w:adjustRightInd w:val="0"/>
        <w:spacing w:after="160"/>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w:t>
      </w:r>
    </w:p>
    <w:p w:rsidR="00C91F69" w:rsidRPr="008D0104" w:rsidRDefault="00C91F69" w:rsidP="00C91F69">
      <w:pPr>
        <w:widowControl w:val="0"/>
        <w:autoSpaceDE w:val="0"/>
        <w:autoSpaceDN w:val="0"/>
        <w:adjustRightInd w:val="0"/>
        <w:spacing w:after="160"/>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 xml:space="preserve">Por cuanto hace a lo manifestado por el hoy recurrente en el sentido de que " ... En el acuerdo impugnado, en ninguna parte hacen alguna valoración legal de las solicitudes de la implicada y donde aparentemente otorga su consentimiento amplio ... " y que " ... de haber valorado dichas solicitudes no existía impedimento para entregarme lo que pedi ... " (sic); dichas alegaciones también deben considerarse INFUNDADAS toda vez que, como se evidencia en párrafos anteriores, en el acuerdo IEEM/CT/272/2018 emitido por el Comité de Transparencia se determinó aprobar la clasificación parcial como confidencial, de la información relativa a las declaraciones patrimoniales y de intereses de la Jefa de la Unidad de Transparencia y ordenar la entrega de dichos documentos en versión pública, con base en el consentimiento emitido y lo dispuesto por la normatividad aplicable. </w:t>
      </w:r>
    </w:p>
    <w:p w:rsidR="00C91F69" w:rsidRPr="008D0104" w:rsidRDefault="00C91F69" w:rsidP="00C91F69">
      <w:pPr>
        <w:widowControl w:val="0"/>
        <w:autoSpaceDE w:val="0"/>
        <w:autoSpaceDN w:val="0"/>
        <w:adjustRightInd w:val="0"/>
        <w:spacing w:after="160"/>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 xml:space="preserve">En efecto, en el cuerpo del referido acuerdo consta que, durante el trámite de la solicitud de información al Servidor Público Habilitado de la Contraloría General del IEEM, por ser el área que cuenta en sus archivos con la información requerida; se remitió al Contralor General los oficios IEEM/UT/419/2018 e IEEM/UT/440/2018, los cuales contienen el consentimiento </w:t>
      </w:r>
      <w:r w:rsidRPr="008D0104">
        <w:rPr>
          <w:rFonts w:ascii="Palatino Linotype" w:eastAsia="Calibri" w:hAnsi="Palatino Linotype" w:cs="Arial"/>
          <w:i/>
          <w:sz w:val="22"/>
          <w:szCs w:val="22"/>
          <w:lang w:val="es-MX" w:eastAsia="en-US"/>
        </w:rPr>
        <w:lastRenderedPageBreak/>
        <w:t xml:space="preserve">expreso emitido para efectos de que se entregaran las declaraciones patrimoniales y de intereses en versión pública y con sujeción a to previsto en los artículos 92, fracción XIII de la Ley de Transparencia del Estado y 30 de la Ley de Responsabilidades del Estado. </w:t>
      </w:r>
    </w:p>
    <w:p w:rsidR="00C91F69" w:rsidRPr="008D0104" w:rsidRDefault="00C91F69" w:rsidP="00C91F69">
      <w:pPr>
        <w:widowControl w:val="0"/>
        <w:autoSpaceDE w:val="0"/>
        <w:autoSpaceDN w:val="0"/>
        <w:adjustRightInd w:val="0"/>
        <w:spacing w:after="160"/>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 xml:space="preserve">Asimismo, dichos oficios se reproducen íntegramente en el propio acuerdo combatido. </w:t>
      </w:r>
    </w:p>
    <w:p w:rsidR="00C91F69" w:rsidRPr="008D0104" w:rsidRDefault="00C91F69" w:rsidP="00C91F69">
      <w:pPr>
        <w:widowControl w:val="0"/>
        <w:autoSpaceDE w:val="0"/>
        <w:autoSpaceDN w:val="0"/>
        <w:adjustRightInd w:val="0"/>
        <w:spacing w:after="160"/>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 xml:space="preserve">Con base en lo anterior, la Contraloría General solicitó a la Unidad de Transparencia, por escrito y de forma fundada y motivada, poner a consideración del Comité de Transparencia como información confidencial, exclusivamente los datos personales contenidos en las declaraciones patrimoniales y de intereses que se detallan en el escrito que contiene la referida solicitud de clasificación. </w:t>
      </w:r>
    </w:p>
    <w:p w:rsidR="00C91F69" w:rsidRPr="008D0104" w:rsidRDefault="00C91F69" w:rsidP="00C91F69">
      <w:pPr>
        <w:widowControl w:val="0"/>
        <w:autoSpaceDE w:val="0"/>
        <w:autoSpaceDN w:val="0"/>
        <w:adjustRightInd w:val="0"/>
        <w:spacing w:after="160"/>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 xml:space="preserve">De este modo, en observancia a lo dispuesto por los artículos 44, fracción II de la Ley General de Transparencia y 49, fracción II de la Ley de Transparencia del Estado, el Comité de Transparencia analizó, discutió y aprobó la clasificación de la información y la entrega de ésta en versión pública, con base en la solicitud de clasificación remitida por el área responsable, misma que, a su vez, se formuló como consecuencia del consentimiento expresado como titular de los datos personales y la información confidencial contenida en los documentos requeridos mediante la solicitud de información, a efecto de que dichos documentos se entregaran en versión pública y con apego a lo dispuesto por los artículos 92, fracción XIII de la Ley de Transparencia del Estado y 30 de la Ley de Responsabilidades del Estado. </w:t>
      </w:r>
    </w:p>
    <w:p w:rsidR="00C91F69" w:rsidRPr="008D0104" w:rsidRDefault="00C91F69" w:rsidP="00C91F69">
      <w:pPr>
        <w:widowControl w:val="0"/>
        <w:autoSpaceDE w:val="0"/>
        <w:autoSpaceDN w:val="0"/>
        <w:adjustRightInd w:val="0"/>
        <w:spacing w:after="160"/>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Aunado a ello, tanto la solicitud de clasificación emitida por la Contraloría General, como el propio consentimiento, constan en sus términos en el acuerdo impugnado, por lo que es inconcuso que fueron valorados por el Comité de Transparencia y sirvieron de base para la determinación contenida en dicho acuerdo.</w:t>
      </w:r>
    </w:p>
    <w:p w:rsidR="00C91F69" w:rsidRPr="008D0104" w:rsidRDefault="00C91F69" w:rsidP="00C91F69">
      <w:pPr>
        <w:widowControl w:val="0"/>
        <w:autoSpaceDE w:val="0"/>
        <w:autoSpaceDN w:val="0"/>
        <w:adjustRightInd w:val="0"/>
        <w:spacing w:after="160"/>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w:t>
      </w:r>
    </w:p>
    <w:p w:rsidR="00C91F69" w:rsidRPr="008D0104" w:rsidRDefault="00C91F69" w:rsidP="00C91F69">
      <w:pPr>
        <w:widowControl w:val="0"/>
        <w:autoSpaceDE w:val="0"/>
        <w:autoSpaceDN w:val="0"/>
        <w:adjustRightInd w:val="0"/>
        <w:spacing w:after="160"/>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 xml:space="preserve">De ello se desprende también lo INFUNDADO de la afirmación consistente en que se " ... clasifica todos los datos, dejando ilegible los datos pedidos en la solicitud de información con número de folio 00686/IEEMIIP/2018 ... " </w:t>
      </w:r>
    </w:p>
    <w:p w:rsidR="00C91F69" w:rsidRPr="008D0104" w:rsidRDefault="00C91F69" w:rsidP="00C91F69">
      <w:pPr>
        <w:widowControl w:val="0"/>
        <w:autoSpaceDE w:val="0"/>
        <w:autoSpaceDN w:val="0"/>
        <w:adjustRightInd w:val="0"/>
        <w:spacing w:after="160"/>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 xml:space="preserve">Al respecto, contrario a lo manifestado por el hoy recurrente, con fundamento en los artículos 59, fracciones 1, 11, V y VI, 122, párrafo tercero y 168 de la Ley de Transparencia del Estado, y 22, 25, 40, 47, 58 del Reglamento de Transparencia, los Servidores Públicos Habilitados de las áreas del IEEM son los responsables de proporcionar la información que obre en sus archivos y le solicite la Unidad de Transparencia para la atención de las solicitudes de acceso a la información; verificar que los documentos respectivos no contenga partes o secciones que pudieran ser clasificadas y, en su caso, presentar al responsable de la Unidad de Transparencia la propuesta de clasificación de información, la cual tendrá los fundamentos y argumentos en que se base dicha propuesta, así como la propuesta de versión pública correspondiente. </w:t>
      </w:r>
    </w:p>
    <w:p w:rsidR="00C91F69" w:rsidRPr="008D0104" w:rsidRDefault="00C91F69" w:rsidP="00C91F69">
      <w:pPr>
        <w:widowControl w:val="0"/>
        <w:autoSpaceDE w:val="0"/>
        <w:autoSpaceDN w:val="0"/>
        <w:adjustRightInd w:val="0"/>
        <w:spacing w:after="160"/>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lastRenderedPageBreak/>
        <w:t>Asimismo, por mandato de los artículos 3, fracción IV, 47, 49, fracciones 11 y VIII y 168 de la Ley de Transparencia del Estado y 11 y 12 del Reglamento de Transparencia, el Comité de Transparencia es la autoridad máxima al interior del IEEM en materia de t</w:t>
      </w:r>
      <w:r w:rsidR="00716390" w:rsidRPr="008D0104">
        <w:rPr>
          <w:rFonts w:ascii="Palatino Linotype" w:eastAsia="Calibri" w:hAnsi="Palatino Linotype" w:cs="Arial"/>
          <w:i/>
          <w:sz w:val="22"/>
          <w:szCs w:val="22"/>
          <w:lang w:val="es-MX" w:eastAsia="en-US"/>
        </w:rPr>
        <w:t>r</w:t>
      </w:r>
      <w:r w:rsidRPr="008D0104">
        <w:rPr>
          <w:rFonts w:ascii="Palatino Linotype" w:eastAsia="Calibri" w:hAnsi="Palatino Linotype" w:cs="Arial"/>
          <w:i/>
          <w:sz w:val="22"/>
          <w:szCs w:val="22"/>
          <w:lang w:val="es-MX" w:eastAsia="en-US"/>
        </w:rPr>
        <w:t xml:space="preserve">ansparencia, acceso a la información y protección de datos personales, facultado para confirmar, modificar o revocar las determinaciones que, en materia de clasificación de la información, realicen las áreas del referido Sujeto Obligado. </w:t>
      </w:r>
    </w:p>
    <w:p w:rsidR="00C91F69" w:rsidRPr="008D0104" w:rsidRDefault="00C91F69" w:rsidP="00C91F69">
      <w:pPr>
        <w:widowControl w:val="0"/>
        <w:autoSpaceDE w:val="0"/>
        <w:autoSpaceDN w:val="0"/>
        <w:adjustRightInd w:val="0"/>
        <w:spacing w:after="160"/>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Por otra parte</w:t>
      </w:r>
      <w:r w:rsidR="00716390" w:rsidRPr="008D0104">
        <w:rPr>
          <w:rFonts w:ascii="Palatino Linotype" w:eastAsia="Calibri" w:hAnsi="Palatino Linotype" w:cs="Arial"/>
          <w:i/>
          <w:sz w:val="22"/>
          <w:szCs w:val="22"/>
          <w:lang w:val="es-MX" w:eastAsia="en-US"/>
        </w:rPr>
        <w:t xml:space="preserve">,  </w:t>
      </w:r>
      <w:r w:rsidRPr="008D0104">
        <w:rPr>
          <w:rFonts w:ascii="Palatino Linotype" w:eastAsia="Calibri" w:hAnsi="Palatino Linotype" w:cs="Arial"/>
          <w:i/>
          <w:sz w:val="22"/>
          <w:szCs w:val="22"/>
          <w:lang w:val="es-MX" w:eastAsia="en-US"/>
        </w:rPr>
        <w:t>de acuerdo con los artículos 3, fracción XLIV, 53, fracciones 11 y IV, 162 y 163 de la Ley de Transparencia del Estado, y 7, 9 y 1 O del Reglamento de Transparencia; la Unidad de Transparencia tiene las funciones de recibir y dar trámite a las solicitudes de acceso a la información; turnar dichas solicitudes a todas las áreas competentes que cuenten con la información o deban tenerla de acuerdo a sus facultades</w:t>
      </w:r>
      <w:r w:rsidR="00716390" w:rsidRPr="008D0104">
        <w:rPr>
          <w:rFonts w:ascii="Palatino Linotype" w:eastAsia="Calibri" w:hAnsi="Palatino Linotype" w:cs="Arial"/>
          <w:i/>
          <w:sz w:val="22"/>
          <w:szCs w:val="22"/>
          <w:lang w:val="es-MX" w:eastAsia="en-US"/>
        </w:rPr>
        <w:t xml:space="preserve">, </w:t>
      </w:r>
      <w:r w:rsidRPr="008D0104">
        <w:rPr>
          <w:rFonts w:ascii="Palatino Linotype" w:eastAsia="Calibri" w:hAnsi="Palatino Linotype" w:cs="Arial"/>
          <w:i/>
          <w:sz w:val="22"/>
          <w:szCs w:val="22"/>
          <w:lang w:val="es-MX" w:eastAsia="en-US"/>
        </w:rPr>
        <w:t>competencias y funciones; realizar los trámites internos necesarios para la atención de las solicitudes de información; y efectuar las notificaciones a los solicitantes.</w:t>
      </w:r>
    </w:p>
    <w:p w:rsidR="00C91F69" w:rsidRPr="008D0104" w:rsidRDefault="00C91F69" w:rsidP="00C91F69">
      <w:pPr>
        <w:widowControl w:val="0"/>
        <w:autoSpaceDE w:val="0"/>
        <w:autoSpaceDN w:val="0"/>
        <w:adjustRightInd w:val="0"/>
        <w:spacing w:after="160"/>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w:t>
      </w:r>
    </w:p>
    <w:p w:rsidR="00C91F69" w:rsidRPr="008D0104" w:rsidRDefault="00C91F69" w:rsidP="00C91F69">
      <w:pPr>
        <w:widowControl w:val="0"/>
        <w:autoSpaceDE w:val="0"/>
        <w:autoSpaceDN w:val="0"/>
        <w:adjustRightInd w:val="0"/>
        <w:spacing w:after="160"/>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Luego, contrario a lo aducido por el impetrante, no fue la suscrita, ni la Unidad de Transparencia, las que clasificaron como confidenciales la información privada y los datos personales incluidos en las declaraciones patrimoniales y de intereses, sino que dicha determinación fue emitida por el Comité de Transparencia del IEEM, en ejercicio de las facultades que le confiere la normatividad de la materia y con base en la información y los datos cuya clasificación solicitó la Contraloría General en términos de sus atribuciones legales establecidas en los artículos 59 fracciones V y VI y 122 de la Ley de Transparencia del Estado.</w:t>
      </w:r>
    </w:p>
    <w:p w:rsidR="00C91F69" w:rsidRPr="008D0104" w:rsidRDefault="00C91F69" w:rsidP="00C91F69">
      <w:pPr>
        <w:widowControl w:val="0"/>
        <w:autoSpaceDE w:val="0"/>
        <w:autoSpaceDN w:val="0"/>
        <w:adjustRightInd w:val="0"/>
        <w:spacing w:after="160"/>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 xml:space="preserve">Con relación al siguiente señalamiento: Desconozco quien elaboro el proyecto del acuerdo, pero me imagino que fue la misma implicada ... "; debe igualmente desestimarse toda vez que el recurrente omite mencionar la forma en que, en su caso, tal hecho podría causarle perjuicio. </w:t>
      </w:r>
    </w:p>
    <w:p w:rsidR="00EC460C" w:rsidRPr="008D0104" w:rsidRDefault="00C91F69" w:rsidP="00C91F69">
      <w:pPr>
        <w:widowControl w:val="0"/>
        <w:autoSpaceDE w:val="0"/>
        <w:autoSpaceDN w:val="0"/>
        <w:adjustRightInd w:val="0"/>
        <w:spacing w:after="160"/>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Sin embargo, no omito mencionar que con fundamento en los artículos 11, párrafo segundo y 18, párrafo segundo del Reglamento de Transparencia, el Comité de Transparencia del IEEM cuenta con una Secretaría Técnica con derecho a voz, pero sin voto, la cual elabora los acuerdos que se someten a consideración del referido órgano colegiado.</w:t>
      </w:r>
    </w:p>
    <w:p w:rsidR="00C91F69" w:rsidRPr="008D0104" w:rsidRDefault="00C91F69" w:rsidP="00C91F69">
      <w:pPr>
        <w:widowControl w:val="0"/>
        <w:autoSpaceDE w:val="0"/>
        <w:autoSpaceDN w:val="0"/>
        <w:adjustRightInd w:val="0"/>
        <w:spacing w:after="160"/>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 xml:space="preserve">De este modo, en todas y cada una de las fojas que integran el acuerdo de mérito, consta a pie de página, el nombre de los servidores públicos que participaron en su redacción, la cual plasma la dec1s1ón del Comité de Transparencia, así como las consideraciones de hecho y de Derecho que sustentan la misma. </w:t>
      </w:r>
    </w:p>
    <w:p w:rsidR="00C91F69" w:rsidRPr="008D0104" w:rsidRDefault="00C91F69" w:rsidP="00C91F69">
      <w:pPr>
        <w:widowControl w:val="0"/>
        <w:autoSpaceDE w:val="0"/>
        <w:autoSpaceDN w:val="0"/>
        <w:adjustRightInd w:val="0"/>
        <w:spacing w:after="160"/>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 xml:space="preserve">Aunando a que dichos argumentos son manifestaciones subjetivas que no se encuentran amparadas bajo el derecho fundamental de acceso a la información pública. </w:t>
      </w:r>
    </w:p>
    <w:p w:rsidR="00C91F69" w:rsidRPr="008D0104" w:rsidRDefault="00C91F69" w:rsidP="00C91F69">
      <w:pPr>
        <w:widowControl w:val="0"/>
        <w:autoSpaceDE w:val="0"/>
        <w:autoSpaceDN w:val="0"/>
        <w:adjustRightInd w:val="0"/>
        <w:spacing w:after="160"/>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 xml:space="preserve">En tratándose de la afirmación referente a que " ... lo impugnado es inconstitucional al no </w:t>
      </w:r>
      <w:r w:rsidRPr="008D0104">
        <w:rPr>
          <w:rFonts w:ascii="Palatino Linotype" w:eastAsia="Calibri" w:hAnsi="Palatino Linotype" w:cs="Arial"/>
          <w:i/>
          <w:sz w:val="22"/>
          <w:szCs w:val="22"/>
          <w:lang w:val="es-MX" w:eastAsia="en-US"/>
        </w:rPr>
        <w:lastRenderedPageBreak/>
        <w:t xml:space="preserve">fundar ni motivar su negativa, derechos amparados por los artículos 14 y 16 de nuestra Constitución ... ", dicha afirmación deviene igualmente en INFUNDADA, ya que en ningún momento se negó la información requerida por el solicitante, relativa a las declaraciones patrimoniales y de intereses, lo cual se demuestra con los documentos remitidos a través de SAIMEX, en respuesta a la sol1cItud de acceso a la información número 00686/IEEM/IP/2018. </w:t>
      </w:r>
    </w:p>
    <w:p w:rsidR="00EC460C" w:rsidRPr="008D0104" w:rsidRDefault="00C91F69" w:rsidP="00C91F69">
      <w:pPr>
        <w:widowControl w:val="0"/>
        <w:autoSpaceDE w:val="0"/>
        <w:autoSpaceDN w:val="0"/>
        <w:adjustRightInd w:val="0"/>
        <w:spacing w:after="160"/>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Aunado a lo anterior tanto el acuerdo número IEEM/CT/272/2018 del Comité de Transparencia, como la propia respuesta a la solicitud de información, cumplen a cabalidad con las exigencias de fundamentación y motivación derivadas del párrafo primero del artículo 16 de la Constitución General, toda vez que en ellos constan los preceptos constitucionales, legales y reglamentarios que sustentaron las determinaciones y actos emitidos a través de dichos documentos, así como los motivos y razones mediante los cuales se demostró la actualización de los referidos preceptos en el caso concreto.</w:t>
      </w:r>
    </w:p>
    <w:p w:rsidR="00C91F69" w:rsidRPr="008D0104" w:rsidRDefault="00C91F69" w:rsidP="00C91F69">
      <w:pPr>
        <w:widowControl w:val="0"/>
        <w:autoSpaceDE w:val="0"/>
        <w:autoSpaceDN w:val="0"/>
        <w:adjustRightInd w:val="0"/>
        <w:spacing w:after="160"/>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w:t>
      </w:r>
    </w:p>
    <w:p w:rsidR="00EC460C" w:rsidRPr="008D0104" w:rsidRDefault="00C91F69" w:rsidP="00EC460C">
      <w:pPr>
        <w:widowControl w:val="0"/>
        <w:autoSpaceDE w:val="0"/>
        <w:autoSpaceDN w:val="0"/>
        <w:adjustRightInd w:val="0"/>
        <w:spacing w:after="160"/>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Así, el acuerdo y la respuesta hoy impugnados se ajustan a lo dispuesto por la normatividad aplicable, reiterando que este Sujeto Obligado entregó de forma completa y correcta la información solicitada.</w:t>
      </w:r>
    </w:p>
    <w:p w:rsidR="00C91F69" w:rsidRPr="008D0104" w:rsidRDefault="00C91F69" w:rsidP="00EC460C">
      <w:pPr>
        <w:widowControl w:val="0"/>
        <w:autoSpaceDE w:val="0"/>
        <w:autoSpaceDN w:val="0"/>
        <w:adjustRightInd w:val="0"/>
        <w:spacing w:after="160"/>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w:t>
      </w:r>
    </w:p>
    <w:p w:rsidR="00C91F69" w:rsidRPr="008D0104" w:rsidRDefault="00C91F69" w:rsidP="00EC460C">
      <w:pPr>
        <w:widowControl w:val="0"/>
        <w:autoSpaceDE w:val="0"/>
        <w:autoSpaceDN w:val="0"/>
        <w:adjustRightInd w:val="0"/>
        <w:spacing w:after="160"/>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Finalmente, por cuanto hace a las demás manifestaciones vertidas por el recurrente en el recurso que nos ocupa, las mismas son genéricas e imprecisas, al no señalar la forma como le irrogan perjuicio o vulneran su derecho de acceso a la información.</w:t>
      </w:r>
    </w:p>
    <w:p w:rsidR="00C91F69" w:rsidRPr="008D0104" w:rsidRDefault="00C91F69" w:rsidP="00EC460C">
      <w:pPr>
        <w:widowControl w:val="0"/>
        <w:autoSpaceDE w:val="0"/>
        <w:autoSpaceDN w:val="0"/>
        <w:adjustRightInd w:val="0"/>
        <w:spacing w:after="160"/>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Por todo lo expuesto, toda vez que la solicitud de acceso a la información fue contestada en tiempo y forma, en términos de lo establecido en el artículo 186, fracción 11 de la Ley de T1ansparencia del Estado, se considera que los motivos de inconformidad esgrimidos en el recurso de revisión resultan INOPERANTES E INFUNDADOS, en el entendido de que se dio cumplimiento a los elementos formales y materiales que establece la ley de la materia.</w:t>
      </w:r>
    </w:p>
    <w:p w:rsidR="00C91F69" w:rsidRPr="008D0104" w:rsidRDefault="00C91F69" w:rsidP="00EC460C">
      <w:pPr>
        <w:widowControl w:val="0"/>
        <w:autoSpaceDE w:val="0"/>
        <w:autoSpaceDN w:val="0"/>
        <w:adjustRightInd w:val="0"/>
        <w:spacing w:after="160"/>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w:t>
      </w:r>
    </w:p>
    <w:p w:rsidR="00EC460C" w:rsidRPr="008D0104" w:rsidRDefault="00EC460C" w:rsidP="00EC460C">
      <w:pPr>
        <w:widowControl w:val="0"/>
        <w:autoSpaceDE w:val="0"/>
        <w:autoSpaceDN w:val="0"/>
        <w:adjustRightInd w:val="0"/>
        <w:spacing w:after="160"/>
        <w:ind w:left="851" w:right="900"/>
        <w:jc w:val="both"/>
        <w:rPr>
          <w:rFonts w:ascii="Palatino Linotype" w:eastAsia="Calibri" w:hAnsi="Palatino Linotype" w:cs="Arial"/>
          <w:i/>
          <w:sz w:val="22"/>
          <w:szCs w:val="22"/>
          <w:lang w:val="es-MX" w:eastAsia="en-US"/>
        </w:rPr>
      </w:pPr>
    </w:p>
    <w:p w:rsidR="00486D93" w:rsidRPr="008D0104" w:rsidRDefault="001F1DF2" w:rsidP="007708B4">
      <w:pPr>
        <w:widowControl w:val="0"/>
        <w:numPr>
          <w:ilvl w:val="0"/>
          <w:numId w:val="33"/>
        </w:numPr>
        <w:autoSpaceDE w:val="0"/>
        <w:autoSpaceDN w:val="0"/>
        <w:adjustRightInd w:val="0"/>
        <w:spacing w:after="160" w:line="259" w:lineRule="auto"/>
        <w:ind w:left="851" w:right="49" w:hanging="567"/>
        <w:jc w:val="both"/>
        <w:rPr>
          <w:rFonts w:ascii="Palatino Linotype" w:eastAsia="Calibri" w:hAnsi="Palatino Linotype" w:cs="Arial"/>
          <w:lang w:val="es-MX" w:eastAsia="en-US"/>
        </w:rPr>
      </w:pPr>
      <w:r w:rsidRPr="008D0104">
        <w:rPr>
          <w:rFonts w:ascii="Palatino Linotype" w:eastAsia="Calibri" w:hAnsi="Palatino Linotype" w:cs="Arial"/>
          <w:b/>
          <w:lang w:val="es-MX" w:eastAsia="en-US"/>
        </w:rPr>
        <w:t>“</w:t>
      </w:r>
      <w:r w:rsidRPr="008D0104">
        <w:rPr>
          <w:rFonts w:ascii="Palatino Linotype" w:eastAsia="Calibri" w:hAnsi="Palatino Linotype" w:cs="Arial"/>
          <w:b/>
          <w:i/>
          <w:lang w:val="es-MX" w:eastAsia="en-US"/>
        </w:rPr>
        <w:t>OFICIO UT RR 3016-2018.pdf”</w:t>
      </w:r>
      <w:r w:rsidR="00C45E81" w:rsidRPr="008D0104">
        <w:rPr>
          <w:rFonts w:ascii="Palatino Linotype" w:eastAsia="Calibri" w:hAnsi="Palatino Linotype" w:cs="Arial"/>
          <w:b/>
          <w:i/>
          <w:lang w:val="es-MX" w:eastAsia="en-US"/>
        </w:rPr>
        <w:t xml:space="preserve">. </w:t>
      </w:r>
      <w:r w:rsidR="00C45E81" w:rsidRPr="008D0104">
        <w:rPr>
          <w:rFonts w:ascii="Palatino Linotype" w:eastAsia="Calibri" w:hAnsi="Palatino Linotype" w:cs="Arial"/>
          <w:lang w:val="es-MX" w:eastAsia="en-US"/>
        </w:rPr>
        <w:t xml:space="preserve">Contiene </w:t>
      </w:r>
      <w:r w:rsidR="00486D93" w:rsidRPr="008D0104">
        <w:rPr>
          <w:rFonts w:ascii="Palatino Linotype" w:eastAsia="Calibri" w:hAnsi="Palatino Linotype" w:cs="Arial"/>
          <w:lang w:val="es-MX" w:eastAsia="en-US"/>
        </w:rPr>
        <w:t xml:space="preserve">en una hoja, </w:t>
      </w:r>
      <w:r w:rsidR="00C45E81" w:rsidRPr="008D0104">
        <w:rPr>
          <w:rFonts w:ascii="Palatino Linotype" w:eastAsia="Calibri" w:hAnsi="Palatino Linotype" w:cs="Arial"/>
          <w:lang w:val="es-MX" w:eastAsia="en-US"/>
        </w:rPr>
        <w:t xml:space="preserve">el oficio IEEM/UT/633/2018, del día siete de </w:t>
      </w:r>
      <w:r w:rsidR="00486D93" w:rsidRPr="008D0104">
        <w:rPr>
          <w:rFonts w:ascii="Palatino Linotype" w:eastAsia="Calibri" w:hAnsi="Palatino Linotype" w:cs="Arial"/>
          <w:lang w:val="es-MX" w:eastAsia="en-US"/>
        </w:rPr>
        <w:t>septiembre de dos mil dieciocho, dirigido al Comisionado ponente, suscrito por la Jefa de la Unidad de Transparencia del Sujeto Obligado, quien en lo sustancial refirió:</w:t>
      </w:r>
    </w:p>
    <w:p w:rsidR="00486D93" w:rsidRPr="008D0104" w:rsidRDefault="00486D93" w:rsidP="00486D93">
      <w:pPr>
        <w:widowControl w:val="0"/>
        <w:autoSpaceDE w:val="0"/>
        <w:autoSpaceDN w:val="0"/>
        <w:adjustRightInd w:val="0"/>
        <w:spacing w:after="160" w:line="259" w:lineRule="auto"/>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 …</w:t>
      </w:r>
    </w:p>
    <w:p w:rsidR="00486D93" w:rsidRPr="008D0104" w:rsidRDefault="00486D93" w:rsidP="00486D93">
      <w:pPr>
        <w:widowControl w:val="0"/>
        <w:autoSpaceDE w:val="0"/>
        <w:autoSpaceDN w:val="0"/>
        <w:adjustRightInd w:val="0"/>
        <w:spacing w:after="160" w:line="259" w:lineRule="auto"/>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lastRenderedPageBreak/>
        <w:t xml:space="preserve"> … a través de este medio ratifico el consentimiento que otorgué mediante oficio IEEM/UT/419/2018 dirigido al Contralor General de este Sujeto Obligado al momento de atender la solicitud de información en comento para que se entregara en versión pública mis declaraciones de bienes en los términos en que fue entregada al solicitante de información. </w:t>
      </w:r>
    </w:p>
    <w:p w:rsidR="00486D93" w:rsidRPr="008D0104" w:rsidRDefault="00486D93" w:rsidP="00486D93">
      <w:pPr>
        <w:widowControl w:val="0"/>
        <w:autoSpaceDE w:val="0"/>
        <w:autoSpaceDN w:val="0"/>
        <w:adjustRightInd w:val="0"/>
        <w:spacing w:after="160" w:line="259" w:lineRule="auto"/>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 xml:space="preserve">Al respecto, el consentimiento que fue otorgado tuvo por objeto entregar la información en versión pública con la finalidad de dar cuenta y certeza al solicitante de información que en mi carácter de servidora pública fueron presentadas las declaraciones de bienes en cumplimiento a las obligaciones legales que se desprenden de la normatividad en materia de responsabilidades administrativas. </w:t>
      </w:r>
    </w:p>
    <w:p w:rsidR="00486D93" w:rsidRPr="008D0104" w:rsidRDefault="00486D93" w:rsidP="00486D93">
      <w:pPr>
        <w:widowControl w:val="0"/>
        <w:autoSpaceDE w:val="0"/>
        <w:autoSpaceDN w:val="0"/>
        <w:adjustRightInd w:val="0"/>
        <w:spacing w:after="160" w:line="259" w:lineRule="auto"/>
        <w:ind w:left="851" w:right="900"/>
        <w:jc w:val="both"/>
        <w:rPr>
          <w:rFonts w:ascii="Palatino Linotype" w:eastAsia="Calibri" w:hAnsi="Palatino Linotype" w:cs="Arial"/>
          <w:i/>
          <w:sz w:val="22"/>
          <w:szCs w:val="22"/>
          <w:lang w:val="es-MX" w:eastAsia="en-US"/>
        </w:rPr>
      </w:pPr>
      <w:r w:rsidRPr="008D0104">
        <w:rPr>
          <w:rFonts w:ascii="Palatino Linotype" w:eastAsia="Calibri" w:hAnsi="Palatino Linotype" w:cs="Arial"/>
          <w:i/>
          <w:sz w:val="22"/>
          <w:szCs w:val="22"/>
          <w:lang w:val="es-MX" w:eastAsia="en-US"/>
        </w:rPr>
        <w:t>Aunado a lo anterior, cabe señalar que la instancia facultada para emitir los formatos respectivos que serán públicos salvo los rubros cuya publicidad pueda afectar la vida privada o los datos personales protegidos por las constituciones federal y local, es el Comité Coordinador del Sistema Estatal Anticorrupción a propuesta del Comité de Participación Ciudadana, de conformidad con lo establecido en el artículo 30 de la Ley de Responsabilidades Administrativas del Estado de México y Municipios.”</w:t>
      </w:r>
    </w:p>
    <w:p w:rsidR="002C14FD" w:rsidRPr="002C14FD" w:rsidRDefault="002C14FD" w:rsidP="002C14FD">
      <w:pPr>
        <w:widowControl w:val="0"/>
        <w:autoSpaceDE w:val="0"/>
        <w:autoSpaceDN w:val="0"/>
        <w:adjustRightInd w:val="0"/>
        <w:jc w:val="both"/>
        <w:rPr>
          <w:rFonts w:ascii="Palatino Linotype" w:hAnsi="Palatino Linotype" w:cs="Arial"/>
          <w:b/>
          <w:sz w:val="16"/>
          <w:szCs w:val="16"/>
        </w:rPr>
      </w:pPr>
    </w:p>
    <w:p w:rsidR="00BF2FC8" w:rsidRPr="00444CC6" w:rsidRDefault="00B37ABB" w:rsidP="00BF2FC8">
      <w:pPr>
        <w:widowControl w:val="0"/>
        <w:autoSpaceDE w:val="0"/>
        <w:autoSpaceDN w:val="0"/>
        <w:adjustRightInd w:val="0"/>
        <w:spacing w:line="360" w:lineRule="auto"/>
        <w:jc w:val="both"/>
        <w:rPr>
          <w:rFonts w:ascii="Palatino Linotype" w:eastAsia="Calibri" w:hAnsi="Palatino Linotype" w:cs="Arial"/>
          <w:lang w:val="es-MX" w:eastAsia="en-US"/>
        </w:rPr>
      </w:pPr>
      <w:r>
        <w:rPr>
          <w:rFonts w:ascii="Palatino Linotype" w:hAnsi="Palatino Linotype" w:cs="Arial"/>
          <w:b/>
          <w:sz w:val="28"/>
          <w:szCs w:val="28"/>
        </w:rPr>
        <w:t>7</w:t>
      </w:r>
      <w:r w:rsidR="00581A8A" w:rsidRPr="00E029E0">
        <w:rPr>
          <w:rFonts w:ascii="Palatino Linotype" w:hAnsi="Palatino Linotype" w:cs="Arial"/>
          <w:b/>
          <w:sz w:val="28"/>
          <w:szCs w:val="28"/>
        </w:rPr>
        <w:t xml:space="preserve">. </w:t>
      </w:r>
      <w:r w:rsidR="00BF2FC8" w:rsidRPr="00E029E0">
        <w:rPr>
          <w:rFonts w:ascii="Palatino Linotype" w:eastAsia="Calibri" w:hAnsi="Palatino Linotype" w:cs="Arial"/>
          <w:b/>
          <w:sz w:val="28"/>
          <w:szCs w:val="28"/>
          <w:lang w:val="es-MX" w:eastAsia="en-US"/>
        </w:rPr>
        <w:t xml:space="preserve">Información puesta a disposición del Recurrente. </w:t>
      </w:r>
      <w:r w:rsidR="00BF2FC8" w:rsidRPr="00E029E0">
        <w:rPr>
          <w:rFonts w:ascii="Palatino Linotype" w:eastAsia="Calibri" w:hAnsi="Palatino Linotype" w:cs="Arial"/>
          <w:lang w:val="es-MX" w:eastAsia="en-US"/>
        </w:rPr>
        <w:t>En  fecha</w:t>
      </w:r>
      <w:r w:rsidR="00BF2FC8" w:rsidRPr="00BF2FC8">
        <w:rPr>
          <w:rFonts w:ascii="Palatino Linotype" w:eastAsia="Calibri" w:hAnsi="Palatino Linotype" w:cs="Arial"/>
          <w:b/>
          <w:lang w:val="es-MX" w:eastAsia="en-US"/>
        </w:rPr>
        <w:t xml:space="preserve"> </w:t>
      </w:r>
      <w:r w:rsidR="00C460FA">
        <w:rPr>
          <w:rFonts w:ascii="Palatino Linotype" w:eastAsia="Calibri" w:hAnsi="Palatino Linotype" w:cs="Arial"/>
          <w:b/>
          <w:lang w:val="es-MX" w:eastAsia="en-US"/>
        </w:rPr>
        <w:t>veinticuatro d</w:t>
      </w:r>
      <w:r w:rsidR="009E4CF2">
        <w:rPr>
          <w:rFonts w:ascii="Palatino Linotype" w:eastAsia="Calibri" w:hAnsi="Palatino Linotype" w:cs="Arial"/>
          <w:b/>
          <w:lang w:val="es-MX" w:eastAsia="en-US"/>
        </w:rPr>
        <w:t xml:space="preserve">e septiembre </w:t>
      </w:r>
      <w:r w:rsidR="00BF2FC8" w:rsidRPr="00BF2FC8">
        <w:rPr>
          <w:rFonts w:ascii="Palatino Linotype" w:eastAsia="Calibri" w:hAnsi="Palatino Linotype" w:cs="Arial"/>
          <w:b/>
          <w:lang w:val="es-MX" w:eastAsia="en-US"/>
        </w:rPr>
        <w:t>de dos mil dieci</w:t>
      </w:r>
      <w:r w:rsidR="00BF2FC8">
        <w:rPr>
          <w:rFonts w:ascii="Palatino Linotype" w:eastAsia="Calibri" w:hAnsi="Palatino Linotype" w:cs="Arial"/>
          <w:b/>
          <w:lang w:val="es-MX" w:eastAsia="en-US"/>
        </w:rPr>
        <w:t>ocho</w:t>
      </w:r>
      <w:r w:rsidR="00BF2FC8" w:rsidRPr="00BF2FC8">
        <w:rPr>
          <w:rFonts w:ascii="Palatino Linotype" w:eastAsia="Calibri" w:hAnsi="Palatino Linotype" w:cs="Arial"/>
          <w:lang w:val="es-MX" w:eastAsia="en-US"/>
        </w:rPr>
        <w:t xml:space="preserve">, la información descrita en apartado inmediato anterior fue puesta a disposición del </w:t>
      </w:r>
      <w:r w:rsidR="00BF2FC8" w:rsidRPr="00BF2FC8">
        <w:rPr>
          <w:rFonts w:ascii="Palatino Linotype" w:eastAsia="Calibri" w:hAnsi="Palatino Linotype" w:cs="Arial"/>
          <w:b/>
          <w:lang w:val="es-MX" w:eastAsia="en-US"/>
        </w:rPr>
        <w:t>RECURRENTE</w:t>
      </w:r>
      <w:r w:rsidR="00BF2FC8" w:rsidRPr="00BF2FC8">
        <w:rPr>
          <w:rFonts w:ascii="Palatino Linotype" w:eastAsia="Calibri" w:hAnsi="Palatino Linotype" w:cs="Arial"/>
          <w:lang w:val="es-MX" w:eastAsia="en-US"/>
        </w:rPr>
        <w:t xml:space="preserve"> para que en el plazo de tres días hábiles siguientes a la fecha señalada, expresara lo que a su derecho convenga</w:t>
      </w:r>
      <w:r w:rsidR="00BF2FC8" w:rsidRPr="00444CC6">
        <w:rPr>
          <w:rFonts w:ascii="Palatino Linotype" w:eastAsia="Calibri" w:hAnsi="Palatino Linotype" w:cs="Arial"/>
          <w:lang w:val="es-MX" w:eastAsia="en-US"/>
        </w:rPr>
        <w:t>, plazo que transcurrió del día</w:t>
      </w:r>
      <w:r w:rsidR="00D77603" w:rsidRPr="00444CC6">
        <w:rPr>
          <w:rFonts w:ascii="Palatino Linotype" w:eastAsia="Calibri" w:hAnsi="Palatino Linotype" w:cs="Arial"/>
          <w:lang w:val="es-MX" w:eastAsia="en-US"/>
        </w:rPr>
        <w:t xml:space="preserve"> </w:t>
      </w:r>
      <w:r w:rsidR="00C460FA">
        <w:rPr>
          <w:rFonts w:ascii="Palatino Linotype" w:eastAsia="Calibri" w:hAnsi="Palatino Linotype" w:cs="Arial"/>
          <w:lang w:val="es-MX" w:eastAsia="en-US"/>
        </w:rPr>
        <w:t xml:space="preserve">veinticinco al veintisiete </w:t>
      </w:r>
      <w:r w:rsidR="00D77603" w:rsidRPr="00444CC6">
        <w:rPr>
          <w:rFonts w:ascii="Palatino Linotype" w:eastAsia="Calibri" w:hAnsi="Palatino Linotype" w:cs="Arial"/>
          <w:lang w:val="es-MX" w:eastAsia="en-US"/>
        </w:rPr>
        <w:t xml:space="preserve">de septiembre </w:t>
      </w:r>
      <w:r w:rsidR="00BF2FC8" w:rsidRPr="00444CC6">
        <w:rPr>
          <w:rFonts w:ascii="Palatino Linotype" w:eastAsia="Calibri" w:hAnsi="Palatino Linotype" w:cs="Arial"/>
          <w:lang w:val="es-MX" w:eastAsia="en-US"/>
        </w:rPr>
        <w:t>del mismo mes y año</w:t>
      </w:r>
      <w:r w:rsidR="00BF2FC8" w:rsidRPr="008D0104">
        <w:rPr>
          <w:rFonts w:ascii="Palatino Linotype" w:eastAsia="Calibri" w:hAnsi="Palatino Linotype" w:cs="Arial"/>
          <w:lang w:val="es-MX" w:eastAsia="en-US"/>
        </w:rPr>
        <w:t>,  sin que el particular emitiera manifestación alguna.</w:t>
      </w:r>
      <w:r w:rsidR="00BF2FC8" w:rsidRPr="00444CC6">
        <w:rPr>
          <w:rFonts w:ascii="Palatino Linotype" w:eastAsia="Calibri" w:hAnsi="Palatino Linotype" w:cs="Arial"/>
          <w:sz w:val="28"/>
          <w:szCs w:val="28"/>
          <w:lang w:val="es-MX" w:eastAsia="en-US"/>
        </w:rPr>
        <w:t xml:space="preserve">  </w:t>
      </w:r>
    </w:p>
    <w:p w:rsidR="00423CBA" w:rsidRPr="00B5390F" w:rsidRDefault="00B37ABB" w:rsidP="00423CBA">
      <w:pPr>
        <w:spacing w:before="240" w:after="240" w:line="360" w:lineRule="auto"/>
        <w:jc w:val="both"/>
        <w:rPr>
          <w:rFonts w:ascii="Palatino Linotype" w:eastAsia="Calibri" w:hAnsi="Palatino Linotype" w:cs="Arial"/>
        </w:rPr>
      </w:pPr>
      <w:r>
        <w:rPr>
          <w:rFonts w:ascii="Palatino Linotype" w:hAnsi="Palatino Linotype" w:cs="Arial"/>
          <w:b/>
          <w:sz w:val="28"/>
          <w:szCs w:val="28"/>
        </w:rPr>
        <w:t>8</w:t>
      </w:r>
      <w:r w:rsidR="005D6308" w:rsidRPr="00444CC6">
        <w:rPr>
          <w:rFonts w:ascii="Palatino Linotype" w:hAnsi="Palatino Linotype" w:cs="Arial"/>
          <w:b/>
          <w:sz w:val="28"/>
          <w:szCs w:val="28"/>
        </w:rPr>
        <w:t xml:space="preserve">. </w:t>
      </w:r>
      <w:r w:rsidR="00423CBA" w:rsidRPr="00444CC6">
        <w:rPr>
          <w:rFonts w:ascii="Palatino Linotype" w:hAnsi="Palatino Linotype" w:cs="Arial"/>
          <w:b/>
          <w:sz w:val="28"/>
          <w:szCs w:val="28"/>
        </w:rPr>
        <w:t xml:space="preserve">Ampliación del plazo para emitir resolución. </w:t>
      </w:r>
      <w:r w:rsidR="00423CBA" w:rsidRPr="00444CC6">
        <w:rPr>
          <w:rFonts w:ascii="Palatino Linotype" w:hAnsi="Palatino Linotype" w:cs="Arial"/>
        </w:rPr>
        <w:t>En fecha</w:t>
      </w:r>
      <w:r w:rsidR="00423CBA" w:rsidRPr="00B5390F">
        <w:rPr>
          <w:rFonts w:ascii="Palatino Linotype" w:hAnsi="Palatino Linotype" w:cs="Arial"/>
        </w:rPr>
        <w:t xml:space="preserve"> </w:t>
      </w:r>
      <w:r w:rsidR="007D3822">
        <w:rPr>
          <w:rFonts w:ascii="Palatino Linotype" w:hAnsi="Palatino Linotype" w:cs="Arial"/>
          <w:b/>
        </w:rPr>
        <w:t xml:space="preserve">diez </w:t>
      </w:r>
      <w:r w:rsidR="00AA43E5">
        <w:rPr>
          <w:rFonts w:ascii="Palatino Linotype" w:hAnsi="Palatino Linotype" w:cs="Arial"/>
          <w:b/>
        </w:rPr>
        <w:t xml:space="preserve">de octubre </w:t>
      </w:r>
      <w:r w:rsidR="00423CBA" w:rsidRPr="00B5390F">
        <w:rPr>
          <w:rFonts w:ascii="Palatino Linotype" w:hAnsi="Palatino Linotype" w:cs="Arial"/>
          <w:b/>
        </w:rPr>
        <w:t>de dos mil dieciocho</w:t>
      </w:r>
      <w:r w:rsidR="00423CBA" w:rsidRPr="00B5390F">
        <w:rPr>
          <w:rFonts w:ascii="Palatino Linotype" w:hAnsi="Palatino Linotype" w:cs="Arial"/>
        </w:rPr>
        <w:t xml:space="preserve">, </w:t>
      </w:r>
      <w:r w:rsidR="00423CBA" w:rsidRPr="00B5390F">
        <w:rPr>
          <w:rFonts w:ascii="Palatino Linotype" w:eastAsia="Calibri" w:hAnsi="Palatino Linotype"/>
          <w:szCs w:val="22"/>
        </w:rPr>
        <w:t xml:space="preserve">este Instituto con fundamento en </w:t>
      </w:r>
      <w:r w:rsidR="00423CBA" w:rsidRPr="00B5390F">
        <w:rPr>
          <w:rFonts w:ascii="Palatino Linotype" w:eastAsia="Calibri" w:hAnsi="Palatino Linotype" w:cs="Arial"/>
        </w:rPr>
        <w:t>e</w:t>
      </w:r>
      <w:r w:rsidR="00423CBA" w:rsidRPr="00B5390F">
        <w:rPr>
          <w:rFonts w:ascii="Palatino Linotype" w:eastAsia="Calibri" w:hAnsi="Palatino Linotype"/>
          <w:szCs w:val="22"/>
        </w:rPr>
        <w:t xml:space="preserve">l artículo 181, párrafo tercero, de la </w:t>
      </w:r>
      <w:r w:rsidR="00423CBA" w:rsidRPr="00B5390F">
        <w:rPr>
          <w:rFonts w:ascii="Palatino Linotype" w:eastAsia="Calibri" w:hAnsi="Palatino Linotype" w:cs="Arial"/>
        </w:rPr>
        <w:t>Ley de Transparencia y Acceso a la Información Pública del Estado de México y Municipios,</w:t>
      </w:r>
      <w:r w:rsidR="00423CBA" w:rsidRPr="00B5390F">
        <w:rPr>
          <w:rFonts w:ascii="Palatino Linotype" w:eastAsia="Calibri" w:hAnsi="Palatino Linotype"/>
          <w:szCs w:val="22"/>
        </w:rPr>
        <w:t xml:space="preserve">  determinó mediante el acuerdo respectivo, ampliar por quince días hábiles adicionales el plazo para emitir la presente resolución a fin de realizar un mejor estudio del asunto</w:t>
      </w:r>
      <w:r w:rsidR="00423CBA" w:rsidRPr="00B5390F">
        <w:rPr>
          <w:rFonts w:ascii="Palatino Linotype" w:eastAsia="Calibri" w:hAnsi="Palatino Linotype" w:cs="Arial"/>
        </w:rPr>
        <w:t xml:space="preserve">. </w:t>
      </w:r>
    </w:p>
    <w:p w:rsidR="00423CBA" w:rsidRDefault="007975D5" w:rsidP="00B5390F">
      <w:pPr>
        <w:spacing w:before="240" w:after="240" w:line="360" w:lineRule="auto"/>
        <w:jc w:val="both"/>
        <w:rPr>
          <w:rFonts w:ascii="Palatino Linotype" w:hAnsi="Palatino Linotype" w:cs="Arial"/>
          <w:b/>
          <w:sz w:val="28"/>
          <w:szCs w:val="28"/>
        </w:rPr>
      </w:pPr>
      <w:r>
        <w:rPr>
          <w:rFonts w:ascii="Palatino Linotype" w:hAnsi="Palatino Linotype" w:cs="Arial"/>
          <w:b/>
          <w:sz w:val="28"/>
          <w:szCs w:val="28"/>
        </w:rPr>
        <w:lastRenderedPageBreak/>
        <w:t>9</w:t>
      </w:r>
      <w:r w:rsidR="00581A8A">
        <w:rPr>
          <w:rFonts w:ascii="Palatino Linotype" w:hAnsi="Palatino Linotype" w:cs="Arial"/>
          <w:b/>
          <w:sz w:val="28"/>
          <w:szCs w:val="28"/>
        </w:rPr>
        <w:t xml:space="preserve">. </w:t>
      </w:r>
      <w:r w:rsidR="00423CBA" w:rsidRPr="00987A78">
        <w:rPr>
          <w:rFonts w:ascii="Palatino Linotype" w:hAnsi="Palatino Linotype" w:cs="Arial"/>
          <w:b/>
          <w:sz w:val="28"/>
          <w:szCs w:val="28"/>
        </w:rPr>
        <w:t>Cierre de Instrucción</w:t>
      </w:r>
      <w:r w:rsidR="00423CBA" w:rsidRPr="00987A78">
        <w:rPr>
          <w:rFonts w:ascii="Palatino Linotype" w:hAnsi="Palatino Linotype"/>
          <w:b/>
          <w:sz w:val="28"/>
          <w:szCs w:val="28"/>
        </w:rPr>
        <w:t xml:space="preserve">. </w:t>
      </w:r>
      <w:r w:rsidR="00423CBA" w:rsidRPr="00444CC6">
        <w:rPr>
          <w:rFonts w:ascii="Palatino Linotype" w:hAnsi="Palatino Linotype"/>
        </w:rPr>
        <w:t xml:space="preserve">En </w:t>
      </w:r>
      <w:r w:rsidR="00423CBA" w:rsidRPr="008D0104">
        <w:rPr>
          <w:rFonts w:ascii="Palatino Linotype" w:hAnsi="Palatino Linotype"/>
        </w:rPr>
        <w:t xml:space="preserve">fecha </w:t>
      </w:r>
      <w:r w:rsidR="00583D12" w:rsidRPr="008D0104">
        <w:rPr>
          <w:rFonts w:ascii="Palatino Linotype" w:hAnsi="Palatino Linotype" w:cs="Arial"/>
          <w:b/>
        </w:rPr>
        <w:t xml:space="preserve">veintitrés </w:t>
      </w:r>
      <w:r w:rsidR="00AA43E5" w:rsidRPr="008D0104">
        <w:rPr>
          <w:rFonts w:ascii="Palatino Linotype" w:hAnsi="Palatino Linotype" w:cs="Arial"/>
          <w:b/>
        </w:rPr>
        <w:t xml:space="preserve">de octubre </w:t>
      </w:r>
      <w:r w:rsidR="00423CBA" w:rsidRPr="008D0104">
        <w:rPr>
          <w:rFonts w:ascii="Palatino Linotype" w:hAnsi="Palatino Linotype" w:cs="Arial"/>
          <w:b/>
        </w:rPr>
        <w:t>de dos mil dieciocho</w:t>
      </w:r>
      <w:r w:rsidR="00423CBA" w:rsidRPr="008D0104">
        <w:rPr>
          <w:rFonts w:ascii="Palatino Linotype" w:hAnsi="Palatino Linotype"/>
        </w:rPr>
        <w:t>, este</w:t>
      </w:r>
      <w:r w:rsidR="00423CBA" w:rsidRPr="00987A78">
        <w:rPr>
          <w:rFonts w:ascii="Palatino Linotype" w:hAnsi="Palatino Linotype"/>
        </w:rPr>
        <w:t xml:space="preserve"> Instituto notificó a las partes el acuerdo de cierre de instrucción </w:t>
      </w:r>
      <w:r w:rsidR="00423CBA" w:rsidRPr="00987A78">
        <w:rPr>
          <w:rFonts w:ascii="Palatino Linotype" w:hAnsi="Palatino Linotype" w:cs="Arial"/>
        </w:rPr>
        <w:t>en el presente medio de impugnación, para proceder a su resolución.</w:t>
      </w:r>
    </w:p>
    <w:p w:rsidR="00D06012" w:rsidRPr="00FA0F51" w:rsidRDefault="00D06012" w:rsidP="009143B4">
      <w:pPr>
        <w:spacing w:before="240" w:after="240" w:line="360" w:lineRule="auto"/>
        <w:jc w:val="center"/>
        <w:rPr>
          <w:rFonts w:ascii="Palatino Linotype" w:hAnsi="Palatino Linotype" w:cs="Arial"/>
          <w:b/>
          <w:bCs/>
          <w:spacing w:val="60"/>
          <w:lang w:val="es-ES_tradnl"/>
        </w:rPr>
      </w:pPr>
      <w:r w:rsidRPr="00FA0F51">
        <w:rPr>
          <w:rFonts w:ascii="Palatino Linotype" w:hAnsi="Palatino Linotype" w:cs="Arial"/>
          <w:b/>
          <w:bCs/>
          <w:spacing w:val="60"/>
          <w:lang w:val="es-ES_tradnl"/>
        </w:rPr>
        <w:t>CONSIDERANDO</w:t>
      </w:r>
    </w:p>
    <w:p w:rsidR="009F15E6" w:rsidRPr="009F15E6" w:rsidRDefault="00581C91" w:rsidP="009F15E6">
      <w:pPr>
        <w:spacing w:before="240" w:after="240" w:line="360" w:lineRule="auto"/>
        <w:jc w:val="both"/>
        <w:rPr>
          <w:rFonts w:ascii="Palatino Linotype" w:hAnsi="Palatino Linotype"/>
          <w:color w:val="222222"/>
          <w:shd w:val="clear" w:color="auto" w:fill="FFFFFF"/>
        </w:rPr>
      </w:pPr>
      <w:r>
        <w:rPr>
          <w:rFonts w:ascii="Palatino Linotype" w:hAnsi="Palatino Linotype" w:cs="Arial"/>
          <w:b/>
          <w:sz w:val="28"/>
          <w:szCs w:val="28"/>
        </w:rPr>
        <w:t>Primero</w:t>
      </w:r>
      <w:r w:rsidR="00D06012" w:rsidRPr="00FA0F51">
        <w:rPr>
          <w:rFonts w:ascii="Palatino Linotype" w:hAnsi="Palatino Linotype" w:cs="Arial"/>
          <w:b/>
          <w:sz w:val="28"/>
          <w:szCs w:val="28"/>
        </w:rPr>
        <w:t>.</w:t>
      </w:r>
      <w:r w:rsidR="00D06012" w:rsidRPr="00FA0F51">
        <w:rPr>
          <w:rFonts w:ascii="Palatino Linotype" w:hAnsi="Palatino Linotype" w:cs="Arial"/>
          <w:sz w:val="28"/>
          <w:szCs w:val="28"/>
        </w:rPr>
        <w:t xml:space="preserve"> </w:t>
      </w:r>
      <w:r w:rsidR="008B4DF2" w:rsidRPr="00FA0F51">
        <w:rPr>
          <w:rFonts w:ascii="Palatino Linotype" w:hAnsi="Palatino Linotype" w:cs="Arial"/>
          <w:b/>
          <w:sz w:val="28"/>
          <w:szCs w:val="28"/>
        </w:rPr>
        <w:t>Competencia.</w:t>
      </w:r>
      <w:r w:rsidR="008B4DF2" w:rsidRPr="00FA0F51">
        <w:rPr>
          <w:rFonts w:ascii="Palatino Linotype" w:hAnsi="Palatino Linotype" w:cs="Arial"/>
          <w:b/>
        </w:rPr>
        <w:t xml:space="preserve"> </w:t>
      </w:r>
      <w:r w:rsidR="009F15E6" w:rsidRPr="009F15E6">
        <w:rPr>
          <w:rFonts w:ascii="Palatino Linotype" w:hAnsi="Palatino Linotype"/>
          <w:color w:val="2222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325C28" w:rsidRPr="00AE2108" w:rsidRDefault="00581C91" w:rsidP="00325C28">
      <w:pPr>
        <w:spacing w:before="240" w:after="240" w:line="360" w:lineRule="auto"/>
        <w:jc w:val="both"/>
        <w:rPr>
          <w:rFonts w:ascii="Palatino Linotype" w:hAnsi="Palatino Linotype" w:cs="Arial"/>
        </w:rPr>
      </w:pPr>
      <w:r>
        <w:rPr>
          <w:rFonts w:ascii="Palatino Linotype" w:hAnsi="Palatino Linotype" w:cs="Arial"/>
          <w:b/>
          <w:sz w:val="28"/>
          <w:szCs w:val="28"/>
        </w:rPr>
        <w:t>Segundo</w:t>
      </w:r>
      <w:r w:rsidR="00D06012" w:rsidRPr="00C92E3C">
        <w:rPr>
          <w:rFonts w:ascii="Palatino Linotype" w:hAnsi="Palatino Linotype" w:cs="Arial"/>
          <w:b/>
          <w:sz w:val="28"/>
          <w:szCs w:val="28"/>
          <w:lang w:val="es-MX"/>
        </w:rPr>
        <w:t xml:space="preserve">. </w:t>
      </w:r>
      <w:r w:rsidR="002C03E2" w:rsidRPr="00C92E3C">
        <w:rPr>
          <w:rFonts w:ascii="Palatino Linotype" w:hAnsi="Palatino Linotype" w:cs="Arial"/>
          <w:b/>
          <w:sz w:val="28"/>
          <w:szCs w:val="28"/>
        </w:rPr>
        <w:t>Oportunidad de</w:t>
      </w:r>
      <w:r w:rsidR="00A47E1D" w:rsidRPr="00C92E3C">
        <w:rPr>
          <w:rFonts w:ascii="Palatino Linotype" w:hAnsi="Palatino Linotype" w:cs="Arial"/>
          <w:b/>
          <w:sz w:val="28"/>
          <w:szCs w:val="28"/>
        </w:rPr>
        <w:t xml:space="preserve">l </w:t>
      </w:r>
      <w:r w:rsidR="002C03E2" w:rsidRPr="00C92E3C">
        <w:rPr>
          <w:rFonts w:ascii="Palatino Linotype" w:hAnsi="Palatino Linotype" w:cs="Arial"/>
          <w:b/>
          <w:sz w:val="28"/>
          <w:szCs w:val="28"/>
        </w:rPr>
        <w:t>Recurso de Revisión.</w:t>
      </w:r>
      <w:r w:rsidR="002C03E2" w:rsidRPr="00C92E3C">
        <w:rPr>
          <w:rFonts w:ascii="Palatino Linotype" w:hAnsi="Palatino Linotype" w:cs="Arial"/>
          <w:b/>
        </w:rPr>
        <w:t xml:space="preserve"> </w:t>
      </w:r>
      <w:r w:rsidR="002C03E2" w:rsidRPr="00C92E3C">
        <w:rPr>
          <w:rFonts w:ascii="Palatino Linotype" w:hAnsi="Palatino Linotype" w:cs="Arial"/>
        </w:rPr>
        <w:t>De conformidad</w:t>
      </w:r>
      <w:r w:rsidR="002C03E2" w:rsidRPr="00FA0F51">
        <w:rPr>
          <w:rFonts w:ascii="Palatino Linotype" w:hAnsi="Palatino Linotype" w:cs="Arial"/>
        </w:rPr>
        <w:t xml:space="preserve"> con los requisitos de oportunidad que debe</w:t>
      </w:r>
      <w:r w:rsidR="00A47E1D">
        <w:rPr>
          <w:rFonts w:ascii="Palatino Linotype" w:hAnsi="Palatino Linotype" w:cs="Arial"/>
        </w:rPr>
        <w:t xml:space="preserve"> reunir el</w:t>
      </w:r>
      <w:r w:rsidR="002C03E2" w:rsidRPr="00FA0F51">
        <w:rPr>
          <w:rFonts w:ascii="Palatino Linotype" w:hAnsi="Palatino Linotype" w:cs="Arial"/>
        </w:rPr>
        <w:t xml:space="preserve"> recurso de revisión interpuesto, previsto en el artículo 178, párrafo primero de la </w:t>
      </w:r>
      <w:r w:rsidR="002C03E2" w:rsidRPr="00FA0F51">
        <w:rPr>
          <w:rFonts w:ascii="Palatino Linotype" w:hAnsi="Palatino Linotype" w:cs="Arial"/>
          <w:lang w:eastAsia="es-MX"/>
        </w:rPr>
        <w:t xml:space="preserve">Ley de Transparencia y Acceso a la Información Pública del Estado de México y Municipios vigente, en la especie se advierte que </w:t>
      </w:r>
      <w:r w:rsidR="00A47E1D">
        <w:rPr>
          <w:rFonts w:ascii="Palatino Linotype" w:hAnsi="Palatino Linotype" w:cs="Arial"/>
          <w:lang w:eastAsia="es-MX"/>
        </w:rPr>
        <w:t xml:space="preserve">el </w:t>
      </w:r>
      <w:r w:rsidR="002C03E2" w:rsidRPr="00FA0F51">
        <w:rPr>
          <w:rFonts w:ascii="Palatino Linotype" w:hAnsi="Palatino Linotype" w:cs="Arial"/>
          <w:lang w:eastAsia="es-MX"/>
        </w:rPr>
        <w:t xml:space="preserve">presente medio de impugnación fue interpuesto dentro del plazo de quince días previsto en el dispositivo referido, toda vez que el </w:t>
      </w:r>
      <w:r w:rsidR="002C03E2" w:rsidRPr="00FA0F51">
        <w:rPr>
          <w:rFonts w:ascii="Palatino Linotype" w:hAnsi="Palatino Linotype" w:cs="Arial"/>
          <w:b/>
          <w:lang w:eastAsia="es-MX"/>
        </w:rPr>
        <w:t xml:space="preserve">SUJETO </w:t>
      </w:r>
      <w:r w:rsidR="002C03E2" w:rsidRPr="007542A7">
        <w:rPr>
          <w:rFonts w:ascii="Palatino Linotype" w:hAnsi="Palatino Linotype" w:cs="Arial"/>
          <w:b/>
          <w:lang w:eastAsia="es-MX"/>
        </w:rPr>
        <w:t>OBLIGADO</w:t>
      </w:r>
      <w:r w:rsidR="002C03E2" w:rsidRPr="007542A7">
        <w:rPr>
          <w:rFonts w:ascii="Palatino Linotype" w:hAnsi="Palatino Linotype" w:cs="Arial"/>
          <w:lang w:eastAsia="es-MX"/>
        </w:rPr>
        <w:t xml:space="preserve"> emitió su respuesta </w:t>
      </w:r>
      <w:r w:rsidR="006D7B1B" w:rsidRPr="007542A7">
        <w:rPr>
          <w:rFonts w:ascii="Palatino Linotype" w:hAnsi="Palatino Linotype" w:cs="Arial"/>
          <w:lang w:eastAsia="es-MX"/>
        </w:rPr>
        <w:t xml:space="preserve">el día </w:t>
      </w:r>
      <w:r w:rsidR="007C3839">
        <w:rPr>
          <w:rFonts w:ascii="Palatino Linotype" w:hAnsi="Palatino Linotype" w:cs="Arial"/>
          <w:b/>
          <w:lang w:eastAsia="es-MX"/>
        </w:rPr>
        <w:t xml:space="preserve">tres </w:t>
      </w:r>
      <w:r w:rsidR="00D6758A">
        <w:rPr>
          <w:rFonts w:ascii="Palatino Linotype" w:hAnsi="Palatino Linotype" w:cs="Arial"/>
          <w:b/>
          <w:lang w:eastAsia="es-MX"/>
        </w:rPr>
        <w:t xml:space="preserve">de agosto </w:t>
      </w:r>
      <w:r w:rsidR="00B17A10" w:rsidRPr="007542A7">
        <w:rPr>
          <w:rFonts w:ascii="Palatino Linotype" w:hAnsi="Palatino Linotype" w:cs="Arial"/>
          <w:b/>
          <w:lang w:eastAsia="es-MX"/>
        </w:rPr>
        <w:t>de dos mil dieciocho</w:t>
      </w:r>
      <w:r w:rsidR="000E106B" w:rsidRPr="007542A7">
        <w:rPr>
          <w:rFonts w:ascii="Palatino Linotype" w:hAnsi="Palatino Linotype" w:cs="Arial"/>
          <w:lang w:eastAsia="es-MX"/>
        </w:rPr>
        <w:t xml:space="preserve">, </w:t>
      </w:r>
      <w:r w:rsidR="002C03E2" w:rsidRPr="007542A7">
        <w:rPr>
          <w:rFonts w:ascii="Palatino Linotype" w:hAnsi="Palatino Linotype" w:cs="Arial"/>
          <w:lang w:eastAsia="es-MX"/>
        </w:rPr>
        <w:t>mientras que el solicitante presentó su recurso de revisión</w:t>
      </w:r>
      <w:r w:rsidR="007542A7" w:rsidRPr="007542A7">
        <w:rPr>
          <w:rFonts w:ascii="Palatino Linotype" w:hAnsi="Palatino Linotype" w:cs="Arial"/>
          <w:lang w:eastAsia="es-MX"/>
        </w:rPr>
        <w:t xml:space="preserve">, según su formato de recurso de revisión el </w:t>
      </w:r>
      <w:r w:rsidR="006B0D6A" w:rsidRPr="007542A7">
        <w:rPr>
          <w:rFonts w:ascii="Palatino Linotype" w:hAnsi="Palatino Linotype" w:cs="Arial"/>
          <w:lang w:eastAsia="es-MX"/>
        </w:rPr>
        <w:t xml:space="preserve">día </w:t>
      </w:r>
      <w:r w:rsidR="007C3839">
        <w:rPr>
          <w:rFonts w:ascii="Palatino Linotype" w:hAnsi="Palatino Linotype" w:cs="Arial"/>
          <w:b/>
          <w:lang w:eastAsia="es-MX"/>
        </w:rPr>
        <w:t xml:space="preserve">veintitrés </w:t>
      </w:r>
      <w:r w:rsidR="00D6758A">
        <w:rPr>
          <w:rFonts w:ascii="Palatino Linotype" w:hAnsi="Palatino Linotype" w:cs="Arial"/>
          <w:b/>
          <w:lang w:eastAsia="es-MX"/>
        </w:rPr>
        <w:t xml:space="preserve">de agosto </w:t>
      </w:r>
      <w:r w:rsidR="006B0D6A" w:rsidRPr="007542A7">
        <w:rPr>
          <w:rFonts w:ascii="Palatino Linotype" w:hAnsi="Palatino Linotype" w:cs="Arial"/>
          <w:b/>
          <w:lang w:eastAsia="es-MX"/>
        </w:rPr>
        <w:t>del mismo</w:t>
      </w:r>
      <w:r w:rsidR="006B0D6A" w:rsidRPr="007542A7">
        <w:rPr>
          <w:rFonts w:ascii="Palatino Linotype" w:hAnsi="Palatino Linotype" w:cs="Arial"/>
          <w:lang w:eastAsia="es-MX"/>
        </w:rPr>
        <w:t xml:space="preserve"> </w:t>
      </w:r>
      <w:r w:rsidR="00B17A10" w:rsidRPr="007542A7">
        <w:rPr>
          <w:rFonts w:ascii="Palatino Linotype" w:hAnsi="Palatino Linotype" w:cs="Arial"/>
          <w:b/>
          <w:lang w:eastAsia="es-MX"/>
        </w:rPr>
        <w:t>año</w:t>
      </w:r>
      <w:r w:rsidR="002C03E2" w:rsidRPr="007542A7">
        <w:rPr>
          <w:rFonts w:ascii="Palatino Linotype" w:hAnsi="Palatino Linotype" w:cs="Arial"/>
          <w:lang w:eastAsia="es-MX"/>
        </w:rPr>
        <w:t xml:space="preserve">, esto es, </w:t>
      </w:r>
      <w:r w:rsidR="006B0D6A" w:rsidRPr="007542A7">
        <w:rPr>
          <w:rFonts w:ascii="Palatino Linotype" w:hAnsi="Palatino Linotype" w:cs="Arial"/>
          <w:lang w:eastAsia="es-MX"/>
        </w:rPr>
        <w:t xml:space="preserve">al </w:t>
      </w:r>
      <w:r w:rsidR="005E3970">
        <w:rPr>
          <w:rFonts w:ascii="Palatino Linotype" w:hAnsi="Palatino Linotype" w:cs="Arial"/>
          <w:lang w:eastAsia="es-MX"/>
        </w:rPr>
        <w:t xml:space="preserve">décimo cuarto </w:t>
      </w:r>
      <w:r w:rsidR="00D6758A">
        <w:rPr>
          <w:rFonts w:ascii="Palatino Linotype" w:hAnsi="Palatino Linotype" w:cs="Arial"/>
          <w:lang w:eastAsia="es-MX"/>
        </w:rPr>
        <w:t>d</w:t>
      </w:r>
      <w:r w:rsidR="006B0D6A" w:rsidRPr="007542A7">
        <w:rPr>
          <w:rFonts w:ascii="Palatino Linotype" w:hAnsi="Palatino Linotype" w:cs="Arial"/>
          <w:lang w:eastAsia="es-MX"/>
        </w:rPr>
        <w:t xml:space="preserve">ía hábil siguiente </w:t>
      </w:r>
      <w:r w:rsidR="00C46579" w:rsidRPr="007542A7">
        <w:rPr>
          <w:rFonts w:ascii="Palatino Linotype" w:hAnsi="Palatino Linotype" w:cs="Arial"/>
          <w:lang w:eastAsia="es-MX"/>
        </w:rPr>
        <w:lastRenderedPageBreak/>
        <w:t>en que tuvo conocimi</w:t>
      </w:r>
      <w:r w:rsidR="00325C28">
        <w:rPr>
          <w:rFonts w:ascii="Palatino Linotype" w:hAnsi="Palatino Linotype" w:cs="Arial"/>
          <w:lang w:eastAsia="es-MX"/>
        </w:rPr>
        <w:t xml:space="preserve">ento de la respuesta impugnada, </w:t>
      </w:r>
      <w:r w:rsidR="00325C28" w:rsidRPr="00AE2108">
        <w:rPr>
          <w:rFonts w:ascii="Palatino Linotype" w:hAnsi="Palatino Linotype" w:cs="Arial"/>
          <w:lang w:eastAsia="es-MX"/>
        </w:rPr>
        <w:t>de tal forma, se considera que la interposición del presente medio de impugnación se</w:t>
      </w:r>
      <w:r w:rsidR="00325C28" w:rsidRPr="00AE2108">
        <w:rPr>
          <w:rFonts w:ascii="Palatino Linotype" w:hAnsi="Palatino Linotype" w:cs="Arial"/>
        </w:rPr>
        <w:t xml:space="preserve"> encuentra dentro de los márgenes temporales previstos en el citado precepto legal.</w:t>
      </w:r>
    </w:p>
    <w:p w:rsidR="00325C28" w:rsidRPr="00AE2108" w:rsidRDefault="00325C28" w:rsidP="00325C28">
      <w:pPr>
        <w:spacing w:line="360" w:lineRule="auto"/>
        <w:ind w:right="-150"/>
        <w:jc w:val="both"/>
        <w:textAlignment w:val="baseline"/>
        <w:rPr>
          <w:rFonts w:ascii="Segoe UI" w:hAnsi="Segoe UI" w:cs="Segoe UI"/>
          <w:lang w:val="es-MX" w:eastAsia="es-MX"/>
        </w:rPr>
      </w:pPr>
      <w:r w:rsidRPr="00AE2108">
        <w:rPr>
          <w:rFonts w:ascii="Palatino Linotype" w:hAnsi="Palatino Linotype" w:cs="Arial"/>
          <w:lang w:val="es-MX" w:eastAsia="es-MX"/>
        </w:rPr>
        <w:t>Así también, por cuanto hace a la procedibilidad del recurso de revisión, una vez realizado el análisis del formato de interposición</w:t>
      </w:r>
      <w:r w:rsidRPr="00AE2108">
        <w:rPr>
          <w:rFonts w:ascii="Palatino Linotype" w:hAnsi="Palatino Linotype" w:cs="Segoe UI"/>
          <w:lang w:val="es-MX" w:eastAsia="es-MX"/>
        </w:rPr>
        <w:t>, se corrobora que acredita los elementos formales exigidos por el artículo 180 de la</w:t>
      </w:r>
      <w:r w:rsidRPr="00AE2108">
        <w:rPr>
          <w:rFonts w:ascii="Palatino Linotype" w:eastAsia="Cambria" w:hAnsi="Palatino Linotype" w:cs="Segoe UI"/>
          <w:lang w:val="es-MX" w:eastAsia="es-MX"/>
        </w:rPr>
        <w:t> </w:t>
      </w:r>
      <w:r w:rsidRPr="00AE2108">
        <w:rPr>
          <w:rFonts w:ascii="Palatino Linotype" w:hAnsi="Palatino Linotype" w:cs="Segoe UI"/>
          <w:lang w:val="es-MX" w:eastAsia="es-MX"/>
        </w:rPr>
        <w:t>Ley de Transparencia y Acceso a la Información Pública del Estado de México y Municipios, en atención a que fue presentado mediante el formato visible en</w:t>
      </w:r>
      <w:r w:rsidRPr="00AE2108">
        <w:rPr>
          <w:rFonts w:ascii="Palatino Linotype" w:eastAsia="Cambria" w:hAnsi="Palatino Linotype" w:cs="Segoe UI"/>
          <w:lang w:val="es-MX" w:eastAsia="es-MX"/>
        </w:rPr>
        <w:t> </w:t>
      </w:r>
      <w:r w:rsidRPr="00AE2108">
        <w:rPr>
          <w:rFonts w:ascii="Palatino Linotype" w:hAnsi="Palatino Linotype" w:cs="Segoe UI"/>
          <w:bCs/>
          <w:lang w:val="es-MX" w:eastAsia="es-MX"/>
        </w:rPr>
        <w:t>el</w:t>
      </w:r>
      <w:r w:rsidRPr="00AE2108">
        <w:rPr>
          <w:rFonts w:ascii="Palatino Linotype" w:hAnsi="Palatino Linotype" w:cs="Segoe UI"/>
          <w:b/>
          <w:bCs/>
          <w:lang w:val="es-MX" w:eastAsia="es-MX"/>
        </w:rPr>
        <w:t xml:space="preserve"> SAIMEX</w:t>
      </w:r>
      <w:r w:rsidRPr="00AE2108">
        <w:rPr>
          <w:rFonts w:ascii="Palatino Linotype" w:hAnsi="Palatino Linotype" w:cs="Segoe UI"/>
          <w:lang w:val="es-MX" w:eastAsia="es-MX"/>
        </w:rPr>
        <w:t xml:space="preserve">; asimismo, se advierte que resulta procedente su interposición en términos del </w:t>
      </w:r>
      <w:r w:rsidRPr="00387D53">
        <w:rPr>
          <w:rFonts w:ascii="Palatino Linotype" w:hAnsi="Palatino Linotype" w:cs="Segoe UI"/>
          <w:lang w:val="es-MX" w:eastAsia="es-MX"/>
        </w:rPr>
        <w:t>artículo</w:t>
      </w:r>
      <w:r w:rsidRPr="00387D53">
        <w:rPr>
          <w:rFonts w:ascii="Palatino Linotype" w:eastAsia="Cambria" w:hAnsi="Palatino Linotype" w:cs="Segoe UI"/>
          <w:lang w:val="es-MX" w:eastAsia="es-MX"/>
        </w:rPr>
        <w:t> 1</w:t>
      </w:r>
      <w:r w:rsidRPr="00387D53">
        <w:rPr>
          <w:rFonts w:ascii="Palatino Linotype" w:hAnsi="Palatino Linotype" w:cs="Segoe UI"/>
          <w:lang w:val="es-MX" w:eastAsia="es-MX"/>
        </w:rPr>
        <w:t>79, fracción I</w:t>
      </w:r>
      <w:r w:rsidR="00387D53" w:rsidRPr="00387D53">
        <w:rPr>
          <w:rFonts w:ascii="Palatino Linotype" w:hAnsi="Palatino Linotype" w:cs="Segoe UI"/>
          <w:lang w:val="es-MX" w:eastAsia="es-MX"/>
        </w:rPr>
        <w:t>I</w:t>
      </w:r>
      <w:r w:rsidRPr="00387D53">
        <w:rPr>
          <w:rFonts w:ascii="Palatino Linotype" w:hAnsi="Palatino Linotype" w:cs="Segoe UI"/>
          <w:lang w:val="es-MX" w:eastAsia="es-MX"/>
        </w:rPr>
        <w:t xml:space="preserve"> del ordenamiento legal citado, que a la letra dicen:</w:t>
      </w:r>
    </w:p>
    <w:p w:rsidR="00325C28" w:rsidRPr="00AE2108" w:rsidRDefault="00325C28" w:rsidP="00325C28">
      <w:pPr>
        <w:spacing w:before="240" w:after="240"/>
        <w:ind w:left="993" w:right="900"/>
        <w:jc w:val="both"/>
        <w:textAlignment w:val="baseline"/>
        <w:rPr>
          <w:rFonts w:ascii="Palatino Linotype" w:eastAsia="Cambria" w:hAnsi="Palatino Linotype" w:cs="Segoe UI"/>
          <w:i/>
          <w:iCs/>
          <w:sz w:val="22"/>
          <w:szCs w:val="22"/>
          <w:lang w:val="es-MX" w:eastAsia="es-MX"/>
        </w:rPr>
      </w:pPr>
      <w:r w:rsidRPr="00AE2108">
        <w:rPr>
          <w:rFonts w:ascii="Palatino Linotype" w:hAnsi="Palatino Linotype" w:cs="Segoe UI"/>
          <w:bCs/>
          <w:i/>
          <w:iCs/>
          <w:sz w:val="22"/>
          <w:szCs w:val="22"/>
          <w:lang w:val="es-MX" w:eastAsia="es-MX"/>
        </w:rPr>
        <w:t>“</w:t>
      </w:r>
      <w:r w:rsidRPr="00AE2108">
        <w:rPr>
          <w:rFonts w:ascii="Palatino Linotype" w:hAnsi="Palatino Linotype" w:cs="Segoe UI"/>
          <w:b/>
          <w:bCs/>
          <w:sz w:val="22"/>
          <w:szCs w:val="22"/>
          <w:lang w:val="es-MX" w:eastAsia="es-MX"/>
        </w:rPr>
        <w:t>Artículo 179.</w:t>
      </w:r>
      <w:r w:rsidRPr="00AE2108">
        <w:rPr>
          <w:rFonts w:ascii="Palatino Linotype" w:eastAsia="Cambria" w:hAnsi="Palatino Linotype" w:cs="Segoe UI"/>
          <w:i/>
          <w:iCs/>
          <w:sz w:val="22"/>
          <w:szCs w:val="22"/>
          <w:lang w:val="es-MX" w:eastAsia="es-MX"/>
        </w:rPr>
        <w:t xml:space="preserve"> El recurso de revisión es un medio de protección que la Ley otorga a los particulares, para hacer valer su derecho de acceso a la información pública, y procederá en contra de las siguientes causas: </w:t>
      </w:r>
    </w:p>
    <w:p w:rsidR="00325C28" w:rsidRPr="00AE2108" w:rsidRDefault="00325C28" w:rsidP="00325C28">
      <w:pPr>
        <w:spacing w:before="240" w:after="240"/>
        <w:ind w:right="900"/>
        <w:jc w:val="both"/>
        <w:textAlignment w:val="baseline"/>
        <w:rPr>
          <w:rFonts w:ascii="Palatino Linotype" w:eastAsia="Cambria" w:hAnsi="Palatino Linotype" w:cs="Segoe UI"/>
          <w:i/>
          <w:iCs/>
          <w:sz w:val="22"/>
          <w:szCs w:val="22"/>
          <w:lang w:val="es-MX" w:eastAsia="es-MX"/>
        </w:rPr>
      </w:pPr>
      <w:r w:rsidRPr="00AE2108">
        <w:rPr>
          <w:rFonts w:ascii="Palatino Linotype" w:eastAsia="Cambria" w:hAnsi="Palatino Linotype" w:cs="Segoe UI"/>
          <w:i/>
          <w:iCs/>
          <w:sz w:val="22"/>
          <w:szCs w:val="22"/>
          <w:lang w:val="es-MX" w:eastAsia="es-MX"/>
        </w:rPr>
        <w:t xml:space="preserve">                  …</w:t>
      </w:r>
    </w:p>
    <w:p w:rsidR="00325C28" w:rsidRPr="00387D53" w:rsidRDefault="00325C28" w:rsidP="00387D53">
      <w:pPr>
        <w:pStyle w:val="Prrafodelista"/>
        <w:numPr>
          <w:ilvl w:val="0"/>
          <w:numId w:val="45"/>
        </w:numPr>
        <w:spacing w:before="240" w:after="240"/>
        <w:ind w:right="900"/>
        <w:jc w:val="both"/>
        <w:textAlignment w:val="baseline"/>
        <w:rPr>
          <w:rFonts w:ascii="Palatino Linotype" w:eastAsia="Cambria" w:hAnsi="Palatino Linotype" w:cs="Segoe UI"/>
          <w:i/>
          <w:iCs/>
          <w:sz w:val="22"/>
          <w:szCs w:val="22"/>
          <w:lang w:val="es-MX" w:eastAsia="es-MX"/>
        </w:rPr>
      </w:pPr>
      <w:r w:rsidRPr="00387D53">
        <w:rPr>
          <w:rFonts w:ascii="Palatino Linotype" w:eastAsia="Cambria" w:hAnsi="Palatino Linotype" w:cs="Segoe UI"/>
          <w:i/>
          <w:iCs/>
          <w:sz w:val="22"/>
          <w:szCs w:val="22"/>
          <w:lang w:val="es-MX" w:eastAsia="es-MX"/>
        </w:rPr>
        <w:t xml:space="preserve">La </w:t>
      </w:r>
      <w:r w:rsidR="00387D53">
        <w:rPr>
          <w:rFonts w:ascii="Palatino Linotype" w:eastAsia="Cambria" w:hAnsi="Palatino Linotype" w:cs="Segoe UI"/>
          <w:i/>
          <w:iCs/>
          <w:sz w:val="22"/>
          <w:szCs w:val="22"/>
          <w:lang w:val="es-MX" w:eastAsia="es-MX"/>
        </w:rPr>
        <w:t>clasificación de la información;</w:t>
      </w:r>
      <w:r w:rsidRPr="00387D53">
        <w:rPr>
          <w:rFonts w:ascii="Palatino Linotype" w:eastAsia="Cambria" w:hAnsi="Palatino Linotype" w:cs="Segoe UI"/>
          <w:i/>
          <w:iCs/>
          <w:sz w:val="22"/>
          <w:szCs w:val="22"/>
          <w:lang w:val="es-MX" w:eastAsia="es-MX"/>
        </w:rPr>
        <w:t xml:space="preserve">   </w:t>
      </w:r>
    </w:p>
    <w:p w:rsidR="00325C28" w:rsidRPr="00AE2108" w:rsidRDefault="00325C28" w:rsidP="00325C28">
      <w:pPr>
        <w:spacing w:before="240" w:after="240"/>
        <w:ind w:left="993" w:right="900"/>
        <w:jc w:val="both"/>
        <w:textAlignment w:val="baseline"/>
        <w:rPr>
          <w:rFonts w:ascii="Palatino Linotype" w:eastAsia="MS Gothic" w:hAnsi="Palatino Linotype" w:cs="Segoe UI"/>
          <w:i/>
          <w:sz w:val="22"/>
          <w:szCs w:val="22"/>
          <w:lang w:val="es-MX" w:eastAsia="es-MX"/>
        </w:rPr>
      </w:pPr>
      <w:r w:rsidRPr="00AE2108">
        <w:rPr>
          <w:rFonts w:ascii="Palatino Linotype" w:eastAsia="Cambria" w:hAnsi="Palatino Linotype" w:cs="Segoe UI"/>
          <w:i/>
          <w:iCs/>
          <w:sz w:val="22"/>
          <w:szCs w:val="22"/>
          <w:lang w:val="es-MX" w:eastAsia="es-MX"/>
        </w:rPr>
        <w:t>…</w:t>
      </w:r>
      <w:r w:rsidRPr="00AE2108">
        <w:rPr>
          <w:rFonts w:ascii="Palatino Linotype" w:hAnsi="Palatino Linotype" w:cs="Segoe UI"/>
          <w:bCs/>
          <w:i/>
          <w:iCs/>
          <w:sz w:val="22"/>
          <w:szCs w:val="22"/>
          <w:lang w:val="es-MX" w:eastAsia="es-MX"/>
        </w:rPr>
        <w:t>”</w:t>
      </w:r>
      <w:r w:rsidRPr="00AE2108">
        <w:rPr>
          <w:rFonts w:ascii="Palatino Linotype" w:eastAsia="MS Gothic" w:hAnsi="Palatino Linotype" w:cs="Segoe UI"/>
          <w:i/>
          <w:sz w:val="22"/>
          <w:szCs w:val="22"/>
          <w:lang w:val="es-MX" w:eastAsia="es-MX"/>
        </w:rPr>
        <w:t> </w:t>
      </w:r>
    </w:p>
    <w:p w:rsidR="00985B0C" w:rsidRDefault="00581C91" w:rsidP="00B03719">
      <w:pPr>
        <w:spacing w:before="240" w:after="240" w:line="360" w:lineRule="auto"/>
        <w:jc w:val="both"/>
        <w:rPr>
          <w:rFonts w:ascii="Palatino Linotype" w:hAnsi="Palatino Linotype"/>
        </w:rPr>
      </w:pPr>
      <w:r>
        <w:rPr>
          <w:rFonts w:ascii="Palatino Linotype" w:hAnsi="Palatino Linotype"/>
          <w:b/>
          <w:sz w:val="28"/>
          <w:szCs w:val="28"/>
        </w:rPr>
        <w:t>Tercero</w:t>
      </w:r>
      <w:r w:rsidR="002E7902" w:rsidRPr="00A17990">
        <w:rPr>
          <w:rFonts w:ascii="Palatino Linotype" w:hAnsi="Palatino Linotype"/>
          <w:b/>
          <w:sz w:val="28"/>
          <w:szCs w:val="28"/>
        </w:rPr>
        <w:t xml:space="preserve">. </w:t>
      </w:r>
      <w:r w:rsidR="00B03719" w:rsidRPr="00417F76">
        <w:rPr>
          <w:rFonts w:ascii="Palatino Linotype" w:hAnsi="Palatino Linotype"/>
          <w:b/>
          <w:sz w:val="28"/>
          <w:szCs w:val="28"/>
        </w:rPr>
        <w:t>A</w:t>
      </w:r>
      <w:r w:rsidR="00B03719" w:rsidRPr="00417F76">
        <w:rPr>
          <w:rFonts w:ascii="Palatino Linotype" w:hAnsi="Palatino Linotype" w:cs="Arial"/>
          <w:b/>
          <w:sz w:val="28"/>
          <w:szCs w:val="28"/>
        </w:rPr>
        <w:t>nálisis de la causal de sobreseimiento.</w:t>
      </w:r>
      <w:r w:rsidR="00B03719" w:rsidRPr="00417F76">
        <w:rPr>
          <w:rFonts w:ascii="Palatino Linotype" w:hAnsi="Palatino Linotype" w:cs="Arial"/>
          <w:b/>
        </w:rPr>
        <w:t xml:space="preserve"> </w:t>
      </w:r>
      <w:r w:rsidR="00B03719" w:rsidRPr="00417F76">
        <w:rPr>
          <w:rFonts w:ascii="Palatino Linotype" w:hAnsi="Palatino Linotype" w:cs="Arial"/>
        </w:rPr>
        <w:t xml:space="preserve">Previo a analizar las causas de sobreseimiento en el recurso de revisión al rubro anotado, es pertinente mencionar que </w:t>
      </w:r>
      <w:r w:rsidR="00093818">
        <w:rPr>
          <w:rFonts w:ascii="Palatino Linotype" w:hAnsi="Palatino Linotype" w:cs="Arial"/>
        </w:rPr>
        <w:t xml:space="preserve">el </w:t>
      </w:r>
      <w:r w:rsidR="00B03719" w:rsidRPr="00417F76">
        <w:rPr>
          <w:rFonts w:ascii="Palatino Linotype" w:hAnsi="Palatino Linotype"/>
          <w:b/>
        </w:rPr>
        <w:t>RECURRENTE</w:t>
      </w:r>
      <w:r w:rsidR="00B03719" w:rsidRPr="00417F76">
        <w:rPr>
          <w:rFonts w:ascii="Palatino Linotype" w:hAnsi="Palatino Linotype"/>
        </w:rPr>
        <w:t xml:space="preserve"> solicitó </w:t>
      </w:r>
      <w:r w:rsidR="00093818">
        <w:rPr>
          <w:rFonts w:ascii="Palatino Linotype" w:hAnsi="Palatino Linotype"/>
        </w:rPr>
        <w:t xml:space="preserve">al </w:t>
      </w:r>
      <w:r w:rsidR="00093818" w:rsidRPr="00093818">
        <w:rPr>
          <w:rFonts w:ascii="Palatino Linotype" w:hAnsi="Palatino Linotype"/>
          <w:b/>
        </w:rPr>
        <w:t>SUJETO OBLIGADO</w:t>
      </w:r>
      <w:r w:rsidR="00093818">
        <w:rPr>
          <w:rFonts w:ascii="Palatino Linotype" w:hAnsi="Palatino Linotype"/>
        </w:rPr>
        <w:t xml:space="preserve"> </w:t>
      </w:r>
      <w:r w:rsidR="00985B0C">
        <w:rPr>
          <w:rFonts w:ascii="Palatino Linotype" w:hAnsi="Palatino Linotype"/>
        </w:rPr>
        <w:t>las declaraciones de bienes de la Jefa de la Unida</w:t>
      </w:r>
      <w:r w:rsidR="00716390">
        <w:rPr>
          <w:rFonts w:ascii="Palatino Linotype" w:hAnsi="Palatino Linotype"/>
        </w:rPr>
        <w:t>d</w:t>
      </w:r>
      <w:r w:rsidR="00985B0C">
        <w:rPr>
          <w:rFonts w:ascii="Palatino Linotype" w:hAnsi="Palatino Linotype"/>
        </w:rPr>
        <w:t xml:space="preserve"> de Transparencia desde su ingreso y los años que ha laborado en dicho cargo en el Instituto Electoral del Estado de México.</w:t>
      </w:r>
    </w:p>
    <w:p w:rsidR="00722FEE" w:rsidRPr="00722FEE" w:rsidRDefault="00985B0C" w:rsidP="00722FEE">
      <w:pPr>
        <w:spacing w:before="240" w:after="240" w:line="360" w:lineRule="auto"/>
        <w:jc w:val="both"/>
        <w:rPr>
          <w:rFonts w:ascii="Palatino Linotype" w:hAnsi="Palatino Linotype"/>
        </w:rPr>
      </w:pPr>
      <w:r w:rsidRPr="008D0104">
        <w:rPr>
          <w:rFonts w:ascii="Palatino Linotype" w:hAnsi="Palatino Linotype"/>
        </w:rPr>
        <w:t xml:space="preserve">En respuesta, </w:t>
      </w:r>
      <w:r w:rsidR="00533D52" w:rsidRPr="008D0104">
        <w:rPr>
          <w:rFonts w:ascii="Palatino Linotype" w:hAnsi="Palatino Linotype"/>
        </w:rPr>
        <w:t xml:space="preserve">el </w:t>
      </w:r>
      <w:r w:rsidR="00B03719" w:rsidRPr="008D0104">
        <w:rPr>
          <w:rFonts w:ascii="Palatino Linotype" w:hAnsi="Palatino Linotype"/>
        </w:rPr>
        <w:t xml:space="preserve"> </w:t>
      </w:r>
      <w:r w:rsidR="00B03719" w:rsidRPr="008D0104">
        <w:rPr>
          <w:rFonts w:ascii="Palatino Linotype" w:hAnsi="Palatino Linotype"/>
          <w:b/>
        </w:rPr>
        <w:t>SUJETO OBLIGADO</w:t>
      </w:r>
      <w:r w:rsidR="00B03719" w:rsidRPr="008D0104">
        <w:rPr>
          <w:rFonts w:ascii="Palatino Linotype" w:hAnsi="Palatino Linotype"/>
        </w:rPr>
        <w:t xml:space="preserve"> </w:t>
      </w:r>
      <w:r w:rsidR="00722FEE" w:rsidRPr="008D0104">
        <w:rPr>
          <w:rFonts w:ascii="Palatino Linotype" w:hAnsi="Palatino Linotype"/>
        </w:rPr>
        <w:t>mediante oficio</w:t>
      </w:r>
      <w:r w:rsidR="00722FEE" w:rsidRPr="00722FEE">
        <w:rPr>
          <w:rFonts w:ascii="Palatino Linotype" w:hAnsi="Palatino Linotype"/>
        </w:rPr>
        <w:t xml:space="preserve"> del Contralor General manifestó la recepción de dos oficios signados por la servidora pública de quien fue solicitada información, </w:t>
      </w:r>
      <w:r w:rsidR="00AA2BBA">
        <w:rPr>
          <w:rFonts w:ascii="Palatino Linotype" w:hAnsi="Palatino Linotype"/>
        </w:rPr>
        <w:t xml:space="preserve">a través de los cuales, </w:t>
      </w:r>
      <w:r w:rsidR="00722FEE" w:rsidRPr="00722FEE">
        <w:rPr>
          <w:rFonts w:ascii="Palatino Linotype" w:hAnsi="Palatino Linotype"/>
        </w:rPr>
        <w:t>en su calidad de Jefa de la Unida</w:t>
      </w:r>
      <w:r w:rsidR="00716390">
        <w:rPr>
          <w:rFonts w:ascii="Palatino Linotype" w:hAnsi="Palatino Linotype"/>
        </w:rPr>
        <w:t>d</w:t>
      </w:r>
      <w:r w:rsidR="00722FEE" w:rsidRPr="00722FEE">
        <w:rPr>
          <w:rFonts w:ascii="Palatino Linotype" w:hAnsi="Palatino Linotype"/>
        </w:rPr>
        <w:t xml:space="preserve"> de Transparencia</w:t>
      </w:r>
      <w:r w:rsidR="001C4070">
        <w:rPr>
          <w:rFonts w:ascii="Palatino Linotype" w:hAnsi="Palatino Linotype"/>
        </w:rPr>
        <w:t xml:space="preserve"> </w:t>
      </w:r>
      <w:r w:rsidR="00722FEE" w:rsidRPr="00722FEE">
        <w:rPr>
          <w:rFonts w:ascii="Palatino Linotype" w:hAnsi="Palatino Linotype"/>
        </w:rPr>
        <w:t xml:space="preserve">otorgó su </w:t>
      </w:r>
      <w:r w:rsidR="00722FEE" w:rsidRPr="00722FEE">
        <w:rPr>
          <w:rFonts w:ascii="Palatino Linotype" w:hAnsi="Palatino Linotype"/>
        </w:rPr>
        <w:lastRenderedPageBreak/>
        <w:t xml:space="preserve">consentimiento expreso para entregar sus declaraciones patrimoniales y de intereses en versión pública, en razón de que ambas se encuentran en el mismo formato. </w:t>
      </w:r>
    </w:p>
    <w:p w:rsidR="00985B0C" w:rsidRDefault="00722FEE" w:rsidP="00722FEE">
      <w:pPr>
        <w:spacing w:before="240" w:after="240" w:line="360" w:lineRule="auto"/>
        <w:jc w:val="both"/>
        <w:rPr>
          <w:rFonts w:ascii="Palatino Linotype" w:hAnsi="Palatino Linotype"/>
        </w:rPr>
      </w:pPr>
      <w:r w:rsidRPr="00722FEE">
        <w:rPr>
          <w:rFonts w:ascii="Palatino Linotype" w:hAnsi="Palatino Linotype"/>
        </w:rPr>
        <w:t>De tal forma, adjuntó la versión pública de cinco formatos de las Declaraciones de Situación Patri</w:t>
      </w:r>
      <w:r w:rsidR="00AA2BBA">
        <w:rPr>
          <w:rFonts w:ascii="Palatino Linotype" w:hAnsi="Palatino Linotype"/>
        </w:rPr>
        <w:t xml:space="preserve">monial y de Intereses, así como </w:t>
      </w:r>
      <w:r w:rsidRPr="00722FEE">
        <w:rPr>
          <w:rFonts w:ascii="Palatino Linotype" w:hAnsi="Palatino Linotype"/>
        </w:rPr>
        <w:t>el formato “Leyenda de Clasificación Parcial de Declaraciones Patrimoniales y de Intereses” de la</w:t>
      </w:r>
      <w:r w:rsidR="00716390">
        <w:rPr>
          <w:rFonts w:ascii="Palatino Linotype" w:hAnsi="Palatino Linotype"/>
        </w:rPr>
        <w:t xml:space="preserve"> servidora pública multicitada </w:t>
      </w:r>
      <w:r w:rsidRPr="00722FEE">
        <w:rPr>
          <w:rFonts w:ascii="Palatino Linotype" w:hAnsi="Palatino Linotype"/>
        </w:rPr>
        <w:t xml:space="preserve">relacionados con los años 2014 (alta) y 2015 a 2018 (anuales), así como el Acuerdo </w:t>
      </w:r>
      <w:r w:rsidRPr="00AA2BBA">
        <w:rPr>
          <w:rFonts w:ascii="Palatino Linotype" w:hAnsi="Palatino Linotype"/>
          <w:b/>
        </w:rPr>
        <w:t>IEEM/CT/242/2018</w:t>
      </w:r>
      <w:r w:rsidRPr="00722FEE">
        <w:rPr>
          <w:rFonts w:ascii="Palatino Linotype" w:hAnsi="Palatino Linotype"/>
        </w:rPr>
        <w:t xml:space="preserve"> de fecha diecinueve de j</w:t>
      </w:r>
      <w:r w:rsidR="00716390">
        <w:rPr>
          <w:rFonts w:ascii="Palatino Linotype" w:hAnsi="Palatino Linotype"/>
        </w:rPr>
        <w:t>ulio de dos mil dieciocho</w:t>
      </w:r>
      <w:r w:rsidRPr="00722FEE">
        <w:rPr>
          <w:rFonts w:ascii="Palatino Linotype" w:hAnsi="Palatino Linotype"/>
        </w:rPr>
        <w:t xml:space="preserve"> que confirma la clasificación de información como confidencial los datos personales testados en los formatos de las declaraciones de situación patrimonial y de intereses descritos con antelación, </w:t>
      </w:r>
      <w:r w:rsidR="00716390">
        <w:rPr>
          <w:rFonts w:ascii="Palatino Linotype" w:hAnsi="Palatino Linotype"/>
        </w:rPr>
        <w:t xml:space="preserve">acuerdo </w:t>
      </w:r>
      <w:r w:rsidRPr="00722FEE">
        <w:rPr>
          <w:rFonts w:ascii="Palatino Linotype" w:hAnsi="Palatino Linotype"/>
        </w:rPr>
        <w:t xml:space="preserve">suscrito y firmado por el Comité de Transparencia del </w:t>
      </w:r>
      <w:r w:rsidRPr="00AA2BBA">
        <w:rPr>
          <w:rFonts w:ascii="Palatino Linotype" w:hAnsi="Palatino Linotype"/>
          <w:b/>
        </w:rPr>
        <w:t>SUJETO OBLIGADO</w:t>
      </w:r>
      <w:r w:rsidRPr="00722FEE">
        <w:rPr>
          <w:rFonts w:ascii="Palatino Linotype" w:hAnsi="Palatino Linotype"/>
        </w:rPr>
        <w:t>.</w:t>
      </w:r>
    </w:p>
    <w:p w:rsidR="00E5018C" w:rsidRPr="00E5018C" w:rsidRDefault="00B03719" w:rsidP="00B03719">
      <w:pPr>
        <w:spacing w:before="240" w:after="240" w:line="360" w:lineRule="auto"/>
        <w:jc w:val="both"/>
        <w:rPr>
          <w:rFonts w:ascii="Palatino Linotype" w:hAnsi="Palatino Linotype"/>
          <w:lang w:val="es-MX" w:eastAsia="es-MX"/>
        </w:rPr>
      </w:pPr>
      <w:r w:rsidRPr="00860098">
        <w:rPr>
          <w:rFonts w:ascii="Palatino Linotype" w:hAnsi="Palatino Linotype"/>
        </w:rPr>
        <w:t xml:space="preserve">Inconforme con la respuesta, </w:t>
      </w:r>
      <w:r w:rsidR="00533D52">
        <w:rPr>
          <w:rFonts w:ascii="Palatino Linotype" w:hAnsi="Palatino Linotype"/>
        </w:rPr>
        <w:t xml:space="preserve">el </w:t>
      </w:r>
      <w:r w:rsidRPr="00860098">
        <w:rPr>
          <w:rFonts w:ascii="Palatino Linotype" w:hAnsi="Palatino Linotype"/>
          <w:b/>
        </w:rPr>
        <w:t>RECURRENTE</w:t>
      </w:r>
      <w:r w:rsidRPr="00B36A20">
        <w:rPr>
          <w:rFonts w:ascii="Palatino Linotype" w:hAnsi="Palatino Linotype"/>
        </w:rPr>
        <w:t xml:space="preserve"> interpuso el </w:t>
      </w:r>
      <w:r>
        <w:rPr>
          <w:rFonts w:ascii="Palatino Linotype" w:hAnsi="Palatino Linotype"/>
        </w:rPr>
        <w:t xml:space="preserve">recurso de revisión correspondiente, en el cual  </w:t>
      </w:r>
      <w:r w:rsidRPr="00860098">
        <w:rPr>
          <w:rFonts w:ascii="Palatino Linotype" w:hAnsi="Palatino Linotype"/>
        </w:rPr>
        <w:t>s</w:t>
      </w:r>
      <w:r>
        <w:rPr>
          <w:rFonts w:ascii="Palatino Linotype" w:hAnsi="Palatino Linotype"/>
        </w:rPr>
        <w:t xml:space="preserve">eñaló </w:t>
      </w:r>
      <w:r w:rsidRPr="00860098">
        <w:rPr>
          <w:rFonts w:ascii="Palatino Linotype" w:hAnsi="Palatino Linotype"/>
        </w:rPr>
        <w:t xml:space="preserve">como </w:t>
      </w:r>
      <w:r w:rsidRPr="00860098">
        <w:rPr>
          <w:rFonts w:ascii="Palatino Linotype" w:hAnsi="Palatino Linotype"/>
          <w:b/>
        </w:rPr>
        <w:t>acto impugnado</w:t>
      </w:r>
      <w:r w:rsidR="00A30FB7">
        <w:rPr>
          <w:rFonts w:ascii="Palatino Linotype" w:hAnsi="Palatino Linotype"/>
          <w:b/>
        </w:rPr>
        <w:t xml:space="preserve"> </w:t>
      </w:r>
      <w:r w:rsidR="00D3326C">
        <w:rPr>
          <w:rFonts w:ascii="Palatino Linotype" w:hAnsi="Palatino Linotype"/>
        </w:rPr>
        <w:t>el acuerdo número IEEM/CT/272/2018</w:t>
      </w:r>
      <w:r w:rsidR="00716390">
        <w:rPr>
          <w:rFonts w:ascii="Palatino Linotype" w:hAnsi="Palatino Linotype"/>
        </w:rPr>
        <w:t xml:space="preserve">,  </w:t>
      </w:r>
      <w:r w:rsidR="00D3326C">
        <w:rPr>
          <w:rFonts w:ascii="Palatino Linotype" w:hAnsi="Palatino Linotype"/>
        </w:rPr>
        <w:t xml:space="preserve">el oficio  de respuesta </w:t>
      </w:r>
      <w:r w:rsidR="00677DB9" w:rsidRPr="00677DB9">
        <w:rPr>
          <w:rFonts w:ascii="Palatino Linotype" w:hAnsi="Palatino Linotype"/>
        </w:rPr>
        <w:t>IEEM/SAIMEX-UT/793/2018 de fecha tres de agosto de dos mil dieciocho</w:t>
      </w:r>
      <w:r w:rsidR="00F46D04">
        <w:rPr>
          <w:rFonts w:ascii="Palatino Linotype" w:hAnsi="Palatino Linotype"/>
        </w:rPr>
        <w:t>, así como el archivo adjunto que contiene las declaraciones patrimoniales</w:t>
      </w:r>
      <w:r w:rsidR="00716390">
        <w:rPr>
          <w:rFonts w:ascii="Palatino Linotype" w:hAnsi="Palatino Linotype"/>
        </w:rPr>
        <w:t xml:space="preserve">, </w:t>
      </w:r>
      <w:r w:rsidRPr="00860098">
        <w:rPr>
          <w:rFonts w:ascii="Palatino Linotype" w:hAnsi="Palatino Linotype"/>
        </w:rPr>
        <w:t xml:space="preserve">y como </w:t>
      </w:r>
      <w:r w:rsidRPr="00860098">
        <w:rPr>
          <w:rFonts w:ascii="Palatino Linotype" w:hAnsi="Palatino Linotype"/>
          <w:b/>
        </w:rPr>
        <w:t>motivo de inconformidad</w:t>
      </w:r>
      <w:r w:rsidR="00716390">
        <w:rPr>
          <w:rFonts w:ascii="Palatino Linotype" w:hAnsi="Palatino Linotype"/>
          <w:b/>
        </w:rPr>
        <w:t xml:space="preserve">, </w:t>
      </w:r>
      <w:r>
        <w:rPr>
          <w:rFonts w:ascii="Palatino Linotype" w:hAnsi="Palatino Linotype"/>
        </w:rPr>
        <w:t xml:space="preserve"> arguyó</w:t>
      </w:r>
      <w:r w:rsidR="00F46D04">
        <w:rPr>
          <w:rFonts w:ascii="Palatino Linotype" w:hAnsi="Palatino Linotype"/>
        </w:rPr>
        <w:t xml:space="preserve"> sustancialmente que la información que se entregó tiene todo testado </w:t>
      </w:r>
      <w:r w:rsidR="00F77090" w:rsidRPr="00E5018C">
        <w:rPr>
          <w:rFonts w:ascii="Palatino Linotype" w:hAnsi="Palatino Linotype"/>
          <w:lang w:val="es-MX" w:eastAsia="es-MX"/>
        </w:rPr>
        <w:t>o cubierto y de nada sirve; que la Titular de la Unidad de Transparencia dio su consentimiento para que se entregara la documentación solic</w:t>
      </w:r>
      <w:r w:rsidR="00E5018C">
        <w:rPr>
          <w:rFonts w:ascii="Palatino Linotype" w:hAnsi="Palatino Linotype"/>
          <w:lang w:val="es-MX" w:eastAsia="es-MX"/>
        </w:rPr>
        <w:t>i</w:t>
      </w:r>
      <w:r w:rsidR="00F77090" w:rsidRPr="00E5018C">
        <w:rPr>
          <w:rFonts w:ascii="Palatino Linotype" w:hAnsi="Palatino Linotype"/>
          <w:lang w:val="es-MX" w:eastAsia="es-MX"/>
        </w:rPr>
        <w:t xml:space="preserve">tada; que no existe un impedimento para entregar toda la información; que  al interior del Comité se aprueba reservar datos como confidenciales ¡y lo vota a favor la implicada!; que dicho acuerdo también es aprobado por la presidenta de ese comité de “transparencia” y demás personas; que su inconformidad deriva del hecho de que si la titular de transparencia dio un consentimiento amplio y sin reserva alguna, se le debe entregar sin testar datos tan sencillos como sus bienes, </w:t>
      </w:r>
      <w:r w:rsidR="00F77090" w:rsidRPr="00E5018C">
        <w:rPr>
          <w:rFonts w:ascii="Palatino Linotype" w:hAnsi="Palatino Linotype"/>
          <w:lang w:val="es-MX" w:eastAsia="es-MX"/>
        </w:rPr>
        <w:lastRenderedPageBreak/>
        <w:t xml:space="preserve">ingresos o egresos pues todos los servidores están obligados a tener un modo honesto de vivir y demostrarlo con su declaración de bienes y de intereses. </w:t>
      </w:r>
    </w:p>
    <w:p w:rsidR="005C05EB" w:rsidRDefault="00AD19C3" w:rsidP="00B03719">
      <w:pPr>
        <w:spacing w:before="240" w:after="240" w:line="360" w:lineRule="auto"/>
        <w:jc w:val="both"/>
        <w:rPr>
          <w:rFonts w:ascii="Palatino Linotype" w:hAnsi="Palatino Linotype" w:cs="Arial"/>
        </w:rPr>
      </w:pPr>
      <w:r w:rsidRPr="005200EA">
        <w:rPr>
          <w:rFonts w:ascii="Palatino Linotype" w:hAnsi="Palatino Linotype" w:cs="Arial"/>
        </w:rPr>
        <w:t>Por su parte, e</w:t>
      </w:r>
      <w:r w:rsidR="00B03719" w:rsidRPr="005200EA">
        <w:rPr>
          <w:rFonts w:ascii="Palatino Linotype" w:hAnsi="Palatino Linotype" w:cs="Arial"/>
        </w:rPr>
        <w:t xml:space="preserve">l </w:t>
      </w:r>
      <w:r w:rsidR="00B03719" w:rsidRPr="005200EA">
        <w:rPr>
          <w:rFonts w:ascii="Palatino Linotype" w:hAnsi="Palatino Linotype" w:cs="Arial"/>
          <w:b/>
        </w:rPr>
        <w:t>SUJETO OBLIGADO</w:t>
      </w:r>
      <w:r w:rsidR="005C05EB">
        <w:rPr>
          <w:rFonts w:ascii="Palatino Linotype" w:hAnsi="Palatino Linotype" w:cs="Arial"/>
        </w:rPr>
        <w:t xml:space="preserve"> a través de la Contraloría General y de la Jefatura de la Unidad de Transparencia emitió sus respectivos </w:t>
      </w:r>
      <w:r w:rsidR="00B03719" w:rsidRPr="005200EA">
        <w:rPr>
          <w:rFonts w:ascii="Palatino Linotype" w:hAnsi="Palatino Linotype" w:cs="Arial"/>
        </w:rPr>
        <w:t>informe</w:t>
      </w:r>
      <w:r w:rsidR="005C05EB">
        <w:rPr>
          <w:rFonts w:ascii="Palatino Linotype" w:hAnsi="Palatino Linotype" w:cs="Arial"/>
        </w:rPr>
        <w:t>s</w:t>
      </w:r>
      <w:r w:rsidR="00B03719" w:rsidRPr="005200EA">
        <w:rPr>
          <w:rFonts w:ascii="Palatino Linotype" w:hAnsi="Palatino Linotype" w:cs="Arial"/>
        </w:rPr>
        <w:t xml:space="preserve"> justificado</w:t>
      </w:r>
      <w:r w:rsidR="005C05EB">
        <w:rPr>
          <w:rFonts w:ascii="Palatino Linotype" w:hAnsi="Palatino Linotype" w:cs="Arial"/>
        </w:rPr>
        <w:t>s.</w:t>
      </w:r>
    </w:p>
    <w:p w:rsidR="00517121" w:rsidRDefault="005C05EB" w:rsidP="00B03719">
      <w:pPr>
        <w:spacing w:before="240" w:after="240" w:line="360" w:lineRule="auto"/>
        <w:jc w:val="both"/>
        <w:rPr>
          <w:rFonts w:ascii="Palatino Linotype" w:hAnsi="Palatino Linotype" w:cs="Arial"/>
        </w:rPr>
      </w:pPr>
      <w:r>
        <w:rPr>
          <w:rFonts w:ascii="Palatino Linotype" w:hAnsi="Palatino Linotype" w:cs="Arial"/>
        </w:rPr>
        <w:t xml:space="preserve">La </w:t>
      </w:r>
      <w:r w:rsidRPr="0097385A">
        <w:rPr>
          <w:rFonts w:ascii="Palatino Linotype" w:hAnsi="Palatino Linotype" w:cs="Arial"/>
          <w:b/>
        </w:rPr>
        <w:t>Contraloría General</w:t>
      </w:r>
      <w:r>
        <w:rPr>
          <w:rFonts w:ascii="Palatino Linotype" w:hAnsi="Palatino Linotype" w:cs="Arial"/>
        </w:rPr>
        <w:t xml:space="preserve"> sustancialmente ratific</w:t>
      </w:r>
      <w:r w:rsidR="00A30FB7">
        <w:rPr>
          <w:rFonts w:ascii="Palatino Linotype" w:hAnsi="Palatino Linotype" w:cs="Arial"/>
        </w:rPr>
        <w:t>ó</w:t>
      </w:r>
      <w:r>
        <w:rPr>
          <w:rFonts w:ascii="Palatino Linotype" w:hAnsi="Palatino Linotype" w:cs="Arial"/>
        </w:rPr>
        <w:t xml:space="preserve"> su respuesta y agregó que en tanto el Comité Coordinador del Sistema Estatal Anticorrupción apruebe los formatos de las declaraciones patrimoniales y de interese</w:t>
      </w:r>
      <w:r w:rsidR="0052167A">
        <w:rPr>
          <w:rFonts w:ascii="Palatino Linotype" w:hAnsi="Palatino Linotype" w:cs="Arial"/>
        </w:rPr>
        <w:t>s</w:t>
      </w:r>
      <w:r>
        <w:rPr>
          <w:rFonts w:ascii="Palatino Linotype" w:hAnsi="Palatino Linotype" w:cs="Arial"/>
        </w:rPr>
        <w:t xml:space="preserve">, en los cuales se determine la información que deba ser pública, se deberá sujetar a los formatos aprobados por el Sujeto Obligado, salvaguardando  la privacidad y los datos personales que </w:t>
      </w:r>
      <w:r w:rsidR="0052167A">
        <w:rPr>
          <w:rFonts w:ascii="Palatino Linotype" w:hAnsi="Palatino Linotype" w:cs="Arial"/>
        </w:rPr>
        <w:t xml:space="preserve">conlleven </w:t>
      </w:r>
      <w:r>
        <w:rPr>
          <w:rFonts w:ascii="Palatino Linotype" w:hAnsi="Palatino Linotype" w:cs="Arial"/>
        </w:rPr>
        <w:t xml:space="preserve">una afectación al titular de la información, en términos del artículo 40 de la Ley de Protección de Datos Personales </w:t>
      </w:r>
      <w:r w:rsidR="00517121">
        <w:rPr>
          <w:rFonts w:ascii="Palatino Linotype" w:hAnsi="Palatino Linotype" w:cs="Arial"/>
        </w:rPr>
        <w:t xml:space="preserve">vigente en la entidad. </w:t>
      </w:r>
    </w:p>
    <w:p w:rsidR="008647A8" w:rsidRDefault="00517121" w:rsidP="00B03719">
      <w:pPr>
        <w:spacing w:before="240" w:after="240" w:line="360" w:lineRule="auto"/>
        <w:jc w:val="both"/>
        <w:rPr>
          <w:rFonts w:ascii="Palatino Linotype" w:hAnsi="Palatino Linotype" w:cs="Arial"/>
        </w:rPr>
      </w:pPr>
      <w:r>
        <w:rPr>
          <w:rFonts w:ascii="Palatino Linotype" w:hAnsi="Palatino Linotype" w:cs="Arial"/>
        </w:rPr>
        <w:t xml:space="preserve">Por </w:t>
      </w:r>
      <w:r w:rsidR="0052167A">
        <w:rPr>
          <w:rFonts w:ascii="Palatino Linotype" w:hAnsi="Palatino Linotype" w:cs="Arial"/>
        </w:rPr>
        <w:t xml:space="preserve">su parte, </w:t>
      </w:r>
      <w:r>
        <w:rPr>
          <w:rFonts w:ascii="Palatino Linotype" w:hAnsi="Palatino Linotype" w:cs="Arial"/>
        </w:rPr>
        <w:t xml:space="preserve">la </w:t>
      </w:r>
      <w:r w:rsidRPr="0097385A">
        <w:rPr>
          <w:rFonts w:ascii="Palatino Linotype" w:hAnsi="Palatino Linotype" w:cs="Arial"/>
          <w:b/>
        </w:rPr>
        <w:t>Jefatura de la Unida</w:t>
      </w:r>
      <w:r w:rsidR="0052167A" w:rsidRPr="0097385A">
        <w:rPr>
          <w:rFonts w:ascii="Palatino Linotype" w:hAnsi="Palatino Linotype" w:cs="Arial"/>
          <w:b/>
        </w:rPr>
        <w:t>d</w:t>
      </w:r>
      <w:r w:rsidRPr="0097385A">
        <w:rPr>
          <w:rFonts w:ascii="Palatino Linotype" w:hAnsi="Palatino Linotype" w:cs="Arial"/>
          <w:b/>
        </w:rPr>
        <w:t xml:space="preserve"> de Transparencia</w:t>
      </w:r>
      <w:r>
        <w:rPr>
          <w:rFonts w:ascii="Palatino Linotype" w:hAnsi="Palatino Linotype" w:cs="Arial"/>
        </w:rPr>
        <w:t xml:space="preserve"> </w:t>
      </w:r>
      <w:r w:rsidR="00924AD6">
        <w:rPr>
          <w:rFonts w:ascii="Palatino Linotype" w:hAnsi="Palatino Linotype" w:cs="Arial"/>
        </w:rPr>
        <w:t>expuso los antecedente</w:t>
      </w:r>
      <w:r w:rsidR="00B07B75">
        <w:rPr>
          <w:rFonts w:ascii="Palatino Linotype" w:hAnsi="Palatino Linotype" w:cs="Arial"/>
        </w:rPr>
        <w:t>s</w:t>
      </w:r>
      <w:r w:rsidR="00924AD6">
        <w:rPr>
          <w:rFonts w:ascii="Palatino Linotype" w:hAnsi="Palatino Linotype" w:cs="Arial"/>
        </w:rPr>
        <w:t xml:space="preserve"> del presente asunto e </w:t>
      </w:r>
      <w:r w:rsidR="00BE5906">
        <w:rPr>
          <w:rFonts w:ascii="Palatino Linotype" w:hAnsi="Palatino Linotype" w:cs="Arial"/>
        </w:rPr>
        <w:t xml:space="preserve">hizo referencia a </w:t>
      </w:r>
      <w:r w:rsidR="006B231C">
        <w:rPr>
          <w:rFonts w:ascii="Palatino Linotype" w:hAnsi="Palatino Linotype" w:cs="Arial"/>
        </w:rPr>
        <w:t xml:space="preserve">todos y cada uno de </w:t>
      </w:r>
      <w:r w:rsidR="00FC3301">
        <w:rPr>
          <w:rFonts w:ascii="Palatino Linotype" w:hAnsi="Palatino Linotype" w:cs="Arial"/>
        </w:rPr>
        <w:t>los motivos de incon</w:t>
      </w:r>
      <w:r w:rsidR="00DC44FA">
        <w:rPr>
          <w:rFonts w:ascii="Palatino Linotype" w:hAnsi="Palatino Linotype" w:cs="Arial"/>
        </w:rPr>
        <w:t>formidad esgrimidos en el recurso de revisión</w:t>
      </w:r>
      <w:r w:rsidR="003F3F0B">
        <w:rPr>
          <w:rFonts w:ascii="Palatino Linotype" w:hAnsi="Palatino Linotype" w:cs="Arial"/>
        </w:rPr>
        <w:t xml:space="preserve">; sostuvo la legalidad de los actos impugnados y arguyó que las afirmaciones del hoy Recurrente carecen de sustento, por lo que deben declararse, en su caso, inoperantes </w:t>
      </w:r>
      <w:r>
        <w:rPr>
          <w:rFonts w:ascii="Palatino Linotype" w:hAnsi="Palatino Linotype" w:cs="Arial"/>
        </w:rPr>
        <w:t>o i</w:t>
      </w:r>
      <w:r w:rsidR="003F3F0B">
        <w:rPr>
          <w:rFonts w:ascii="Palatino Linotype" w:hAnsi="Palatino Linotype" w:cs="Arial"/>
        </w:rPr>
        <w:t>nfunda</w:t>
      </w:r>
      <w:r w:rsidR="00924AD6">
        <w:rPr>
          <w:rFonts w:ascii="Palatino Linotype" w:hAnsi="Palatino Linotype" w:cs="Arial"/>
        </w:rPr>
        <w:t>dos; que el Acuerdo expedido y la respuesta</w:t>
      </w:r>
      <w:r w:rsidR="00B07B75">
        <w:rPr>
          <w:rFonts w:ascii="Palatino Linotype" w:hAnsi="Palatino Linotype" w:cs="Arial"/>
        </w:rPr>
        <w:t xml:space="preserve">, </w:t>
      </w:r>
      <w:r w:rsidR="004106B0">
        <w:rPr>
          <w:rFonts w:ascii="Palatino Linotype" w:hAnsi="Palatino Linotype" w:cs="Arial"/>
        </w:rPr>
        <w:t xml:space="preserve">hoy </w:t>
      </w:r>
      <w:r w:rsidR="004106B0" w:rsidRPr="008647A8">
        <w:rPr>
          <w:rFonts w:ascii="Palatino Linotype" w:hAnsi="Palatino Linotype" w:cs="Arial"/>
        </w:rPr>
        <w:t>impugnados, se ajustan a lo dispues</w:t>
      </w:r>
      <w:r w:rsidR="00B07B75">
        <w:rPr>
          <w:rFonts w:ascii="Palatino Linotype" w:hAnsi="Palatino Linotype" w:cs="Arial"/>
        </w:rPr>
        <w:t xml:space="preserve">to en la normatividad aplicable y </w:t>
      </w:r>
      <w:r w:rsidR="004106B0" w:rsidRPr="008647A8">
        <w:rPr>
          <w:rFonts w:ascii="Palatino Linotype" w:hAnsi="Palatino Linotype" w:cs="Arial"/>
        </w:rPr>
        <w:t>reiter</w:t>
      </w:r>
      <w:r w:rsidR="00B07B75">
        <w:rPr>
          <w:rFonts w:ascii="Palatino Linotype" w:hAnsi="Palatino Linotype" w:cs="Arial"/>
        </w:rPr>
        <w:t xml:space="preserve">ó la </w:t>
      </w:r>
      <w:r w:rsidR="004106B0" w:rsidRPr="008647A8">
        <w:rPr>
          <w:rFonts w:ascii="Palatino Linotype" w:hAnsi="Palatino Linotype" w:cs="Arial"/>
        </w:rPr>
        <w:t>entreg</w:t>
      </w:r>
      <w:r w:rsidR="00B07B75">
        <w:rPr>
          <w:rFonts w:ascii="Palatino Linotype" w:hAnsi="Palatino Linotype" w:cs="Arial"/>
        </w:rPr>
        <w:t xml:space="preserve">a </w:t>
      </w:r>
      <w:r w:rsidR="004106B0" w:rsidRPr="008647A8">
        <w:rPr>
          <w:rFonts w:ascii="Palatino Linotype" w:hAnsi="Palatino Linotype" w:cs="Arial"/>
        </w:rPr>
        <w:t>completa y correcta</w:t>
      </w:r>
      <w:r w:rsidR="00B07B75">
        <w:rPr>
          <w:rFonts w:ascii="Palatino Linotype" w:hAnsi="Palatino Linotype" w:cs="Arial"/>
        </w:rPr>
        <w:t xml:space="preserve"> de </w:t>
      </w:r>
      <w:r w:rsidR="004106B0" w:rsidRPr="008647A8">
        <w:rPr>
          <w:rFonts w:ascii="Palatino Linotype" w:hAnsi="Palatino Linotype" w:cs="Arial"/>
        </w:rPr>
        <w:t xml:space="preserve">la información </w:t>
      </w:r>
      <w:r w:rsidR="00885550" w:rsidRPr="008647A8">
        <w:rPr>
          <w:rFonts w:ascii="Palatino Linotype" w:hAnsi="Palatino Linotype" w:cs="Arial"/>
        </w:rPr>
        <w:t>solicitada</w:t>
      </w:r>
      <w:r w:rsidR="008647A8">
        <w:rPr>
          <w:rFonts w:ascii="Palatino Linotype" w:hAnsi="Palatino Linotype" w:cs="Arial"/>
        </w:rPr>
        <w:t>.</w:t>
      </w:r>
    </w:p>
    <w:p w:rsidR="00D23FA9" w:rsidRDefault="008647A8" w:rsidP="005F15A6">
      <w:pPr>
        <w:spacing w:before="240" w:after="240" w:line="360" w:lineRule="auto"/>
        <w:jc w:val="both"/>
        <w:rPr>
          <w:rFonts w:ascii="Palatino Linotype" w:hAnsi="Palatino Linotype" w:cs="Arial"/>
          <w:b/>
        </w:rPr>
      </w:pPr>
      <w:r>
        <w:rPr>
          <w:rFonts w:ascii="Palatino Linotype" w:hAnsi="Palatino Linotype" w:cs="Arial"/>
        </w:rPr>
        <w:t>A</w:t>
      </w:r>
      <w:r w:rsidR="00885550" w:rsidRPr="008647A8">
        <w:rPr>
          <w:rFonts w:ascii="Palatino Linotype" w:hAnsi="Palatino Linotype" w:cs="Arial"/>
        </w:rPr>
        <w:t>gregó que el consentimiento expuesto, se</w:t>
      </w:r>
      <w:r w:rsidR="00885550">
        <w:rPr>
          <w:rFonts w:ascii="Palatino Linotype" w:hAnsi="Palatino Linotype" w:cs="Arial"/>
        </w:rPr>
        <w:t xml:space="preserve"> emitió para efectos de que se entregara la </w:t>
      </w:r>
      <w:r w:rsidR="00885550" w:rsidRPr="00885550">
        <w:rPr>
          <w:rFonts w:ascii="Palatino Linotype" w:hAnsi="Palatino Linotype" w:cs="Arial"/>
          <w:b/>
        </w:rPr>
        <w:t>versión pública</w:t>
      </w:r>
      <w:r w:rsidR="000919F1">
        <w:rPr>
          <w:rFonts w:ascii="Palatino Linotype" w:hAnsi="Palatino Linotype" w:cs="Arial"/>
        </w:rPr>
        <w:t xml:space="preserve"> de las declaraciones patrimoniales y además se acatara lo dispuesto en los artículo</w:t>
      </w:r>
      <w:r w:rsidR="00446AF0">
        <w:rPr>
          <w:rFonts w:ascii="Palatino Linotype" w:hAnsi="Palatino Linotype" w:cs="Arial"/>
        </w:rPr>
        <w:t>s</w:t>
      </w:r>
      <w:r w:rsidR="000919F1">
        <w:rPr>
          <w:rFonts w:ascii="Palatino Linotype" w:hAnsi="Palatino Linotype" w:cs="Arial"/>
        </w:rPr>
        <w:t xml:space="preserve"> 92, fracción XIII de la Ley de Transparencia y 30 de la Ley de Responsabil</w:t>
      </w:r>
      <w:r w:rsidR="00446AF0">
        <w:rPr>
          <w:rFonts w:ascii="Palatino Linotype" w:hAnsi="Palatino Linotype" w:cs="Arial"/>
        </w:rPr>
        <w:t xml:space="preserve">idades, ambas </w:t>
      </w:r>
      <w:r w:rsidR="000919F1">
        <w:rPr>
          <w:rFonts w:ascii="Palatino Linotype" w:hAnsi="Palatino Linotype" w:cs="Arial"/>
        </w:rPr>
        <w:t>del Estado</w:t>
      </w:r>
      <w:r w:rsidR="00446AF0">
        <w:rPr>
          <w:rFonts w:ascii="Palatino Linotype" w:hAnsi="Palatino Linotype" w:cs="Arial"/>
        </w:rPr>
        <w:t xml:space="preserve"> de México</w:t>
      </w:r>
      <w:r w:rsidR="000919F1">
        <w:rPr>
          <w:rFonts w:ascii="Palatino Linotype" w:hAnsi="Palatino Linotype" w:cs="Arial"/>
        </w:rPr>
        <w:t>, que de acuerdo a</w:t>
      </w:r>
      <w:r w:rsidR="00446AF0">
        <w:rPr>
          <w:rFonts w:ascii="Palatino Linotype" w:hAnsi="Palatino Linotype" w:cs="Arial"/>
        </w:rPr>
        <w:t xml:space="preserve">l último </w:t>
      </w:r>
      <w:r w:rsidR="000919F1">
        <w:rPr>
          <w:rFonts w:ascii="Palatino Linotype" w:hAnsi="Palatino Linotype" w:cs="Arial"/>
        </w:rPr>
        <w:t xml:space="preserve">precepto, </w:t>
      </w:r>
      <w:r w:rsidR="0052167A">
        <w:rPr>
          <w:rFonts w:ascii="Palatino Linotype" w:hAnsi="Palatino Linotype" w:cs="Arial"/>
        </w:rPr>
        <w:t xml:space="preserve">se </w:t>
      </w:r>
      <w:r w:rsidR="000919F1">
        <w:rPr>
          <w:rFonts w:ascii="Palatino Linotype" w:hAnsi="Palatino Linotype" w:cs="Arial"/>
        </w:rPr>
        <w:t xml:space="preserve">ordena publicar las declaraciones patrimoniales en los </w:t>
      </w:r>
      <w:r w:rsidR="000919F1" w:rsidRPr="008647A8">
        <w:rPr>
          <w:rFonts w:ascii="Palatino Linotype" w:hAnsi="Palatino Linotype" w:cs="Arial"/>
          <w:b/>
        </w:rPr>
        <w:t xml:space="preserve">formatos </w:t>
      </w:r>
      <w:r w:rsidR="000919F1">
        <w:rPr>
          <w:rFonts w:ascii="Palatino Linotype" w:hAnsi="Palatino Linotype" w:cs="Arial"/>
        </w:rPr>
        <w:t xml:space="preserve">que emita el Comité Coordinador del Sistema Estatal </w:t>
      </w:r>
      <w:r w:rsidR="000919F1">
        <w:rPr>
          <w:rFonts w:ascii="Palatino Linotype" w:hAnsi="Palatino Linotype" w:cs="Arial"/>
        </w:rPr>
        <w:lastRenderedPageBreak/>
        <w:t xml:space="preserve">Anticorrupción, </w:t>
      </w:r>
      <w:r>
        <w:rPr>
          <w:rFonts w:ascii="Palatino Linotype" w:hAnsi="Palatino Linotype" w:cs="Arial"/>
        </w:rPr>
        <w:t xml:space="preserve">mismos que deberán garantizar que los rubros que pudieran afectar la vida privada o los datos personales, queden en resguardo de las autoridades competentes; que a la fecha no se han emitido los formatos de mérito, de ahí que el Sujeto Obligado no cuenta con facultades legales para pronunciarse respecto a la información que deberá ser pública en las manifestaciones de bienes, pues por mandato de la propia Ley de Responsabilidades del Estado, la instancia facultada para determinar los datos que deberán ser públicos es </w:t>
      </w:r>
      <w:r w:rsidRPr="008D0104">
        <w:rPr>
          <w:rFonts w:ascii="Palatino Linotype" w:hAnsi="Palatino Linotype" w:cs="Arial"/>
        </w:rPr>
        <w:t xml:space="preserve">el </w:t>
      </w:r>
      <w:r w:rsidRPr="008D0104">
        <w:rPr>
          <w:rFonts w:ascii="Palatino Linotype" w:hAnsi="Palatino Linotype" w:cs="Arial"/>
          <w:b/>
        </w:rPr>
        <w:t>Comité Coordinador del Sistema Estatal Anticor</w:t>
      </w:r>
      <w:r w:rsidR="00B971C4" w:rsidRPr="008D0104">
        <w:rPr>
          <w:rFonts w:ascii="Palatino Linotype" w:hAnsi="Palatino Linotype" w:cs="Arial"/>
          <w:b/>
        </w:rPr>
        <w:t>r</w:t>
      </w:r>
      <w:r w:rsidR="005F15A6" w:rsidRPr="008D0104">
        <w:rPr>
          <w:rFonts w:ascii="Palatino Linotype" w:hAnsi="Palatino Linotype" w:cs="Arial"/>
          <w:b/>
        </w:rPr>
        <w:t>upción</w:t>
      </w:r>
      <w:r w:rsidR="00D23FA9" w:rsidRPr="008D0104">
        <w:rPr>
          <w:rFonts w:ascii="Palatino Linotype" w:hAnsi="Palatino Linotype" w:cs="Arial"/>
          <w:b/>
        </w:rPr>
        <w:t>.</w:t>
      </w:r>
      <w:r w:rsidR="00D23FA9" w:rsidRPr="00D23FA9">
        <w:rPr>
          <w:rFonts w:ascii="Palatino Linotype" w:hAnsi="Palatino Linotype" w:cs="Arial"/>
          <w:b/>
        </w:rPr>
        <w:t xml:space="preserve"> </w:t>
      </w:r>
    </w:p>
    <w:p w:rsidR="00F035F9" w:rsidRDefault="00D23FA9" w:rsidP="005F15A6">
      <w:pPr>
        <w:spacing w:before="240" w:after="240" w:line="360" w:lineRule="auto"/>
        <w:jc w:val="both"/>
        <w:rPr>
          <w:rFonts w:ascii="Palatino Linotype" w:hAnsi="Palatino Linotype"/>
        </w:rPr>
      </w:pPr>
      <w:r w:rsidRPr="00D23FA9">
        <w:rPr>
          <w:rFonts w:ascii="Palatino Linotype" w:hAnsi="Palatino Linotype" w:cs="Arial"/>
        </w:rPr>
        <w:t>I</w:t>
      </w:r>
      <w:r w:rsidR="005F15A6" w:rsidRPr="00D23FA9">
        <w:rPr>
          <w:rFonts w:ascii="Palatino Linotype" w:hAnsi="Palatino Linotype"/>
        </w:rPr>
        <w:t>n</w:t>
      </w:r>
      <w:r w:rsidR="005F15A6">
        <w:rPr>
          <w:rFonts w:ascii="Palatino Linotype" w:hAnsi="Palatino Linotype"/>
        </w:rPr>
        <w:t xml:space="preserve">formación que </w:t>
      </w:r>
      <w:r w:rsidR="005F15A6" w:rsidRPr="000839A1">
        <w:rPr>
          <w:rFonts w:ascii="Palatino Linotype" w:hAnsi="Palatino Linotype"/>
        </w:rPr>
        <w:t>fue puesta a disposición de</w:t>
      </w:r>
      <w:r w:rsidR="005F15A6">
        <w:rPr>
          <w:rFonts w:ascii="Palatino Linotype" w:hAnsi="Palatino Linotype"/>
        </w:rPr>
        <w:t xml:space="preserve">l </w:t>
      </w:r>
      <w:r w:rsidR="005F15A6" w:rsidRPr="000839A1">
        <w:rPr>
          <w:rFonts w:ascii="Palatino Linotype" w:hAnsi="Palatino Linotype"/>
        </w:rPr>
        <w:t xml:space="preserve">hoy </w:t>
      </w:r>
      <w:r w:rsidR="005F15A6" w:rsidRPr="000839A1">
        <w:rPr>
          <w:rFonts w:ascii="Palatino Linotype" w:hAnsi="Palatino Linotype"/>
          <w:b/>
        </w:rPr>
        <w:t>RECURRENTE</w:t>
      </w:r>
      <w:r w:rsidR="005F15A6" w:rsidRPr="00B31812">
        <w:rPr>
          <w:rFonts w:ascii="Palatino Linotype" w:hAnsi="Palatino Linotype"/>
        </w:rPr>
        <w:t xml:space="preserve">, </w:t>
      </w:r>
      <w:r w:rsidR="005F15A6" w:rsidRPr="008D0104">
        <w:rPr>
          <w:rFonts w:ascii="Palatino Linotype" w:hAnsi="Palatino Linotype"/>
        </w:rPr>
        <w:t>sin que emitiera manifestación alguna</w:t>
      </w:r>
      <w:r w:rsidR="007936D8" w:rsidRPr="008D0104">
        <w:rPr>
          <w:rFonts w:ascii="Palatino Linotype" w:hAnsi="Palatino Linotype"/>
        </w:rPr>
        <w:t>.</w:t>
      </w:r>
    </w:p>
    <w:p w:rsidR="00FA5221" w:rsidRPr="0097385A" w:rsidRDefault="00F035F9" w:rsidP="005F15A6">
      <w:pPr>
        <w:spacing w:before="240" w:after="240" w:line="360" w:lineRule="auto"/>
        <w:jc w:val="both"/>
        <w:rPr>
          <w:rFonts w:ascii="Palatino Linotype" w:hAnsi="Palatino Linotype"/>
        </w:rPr>
      </w:pPr>
      <w:r>
        <w:rPr>
          <w:rFonts w:ascii="Palatino Linotype" w:hAnsi="Palatino Linotype"/>
        </w:rPr>
        <w:t xml:space="preserve">De </w:t>
      </w:r>
      <w:r w:rsidR="00E84601">
        <w:rPr>
          <w:rFonts w:ascii="Palatino Linotype" w:hAnsi="Palatino Linotype"/>
        </w:rPr>
        <w:t xml:space="preserve">actuaciones </w:t>
      </w:r>
      <w:r>
        <w:rPr>
          <w:rFonts w:ascii="Palatino Linotype" w:hAnsi="Palatino Linotype"/>
        </w:rPr>
        <w:t xml:space="preserve">se advierte que </w:t>
      </w:r>
      <w:r w:rsidR="001A16CC">
        <w:rPr>
          <w:rFonts w:ascii="Palatino Linotype" w:hAnsi="Palatino Linotype"/>
        </w:rPr>
        <w:t xml:space="preserve">la información peticionada </w:t>
      </w:r>
      <w:r w:rsidR="00522AB7" w:rsidRPr="0097385A">
        <w:rPr>
          <w:rFonts w:ascii="Palatino Linotype" w:hAnsi="Palatino Linotype"/>
        </w:rPr>
        <w:t>constituye una obligación de transparencia</w:t>
      </w:r>
      <w:r w:rsidR="00FA5221" w:rsidRPr="0097385A">
        <w:rPr>
          <w:rFonts w:ascii="Palatino Linotype" w:hAnsi="Palatino Linotype"/>
        </w:rPr>
        <w:t xml:space="preserve"> a cargo de </w:t>
      </w:r>
      <w:r w:rsidR="00244999" w:rsidRPr="0097385A">
        <w:rPr>
          <w:rFonts w:ascii="Palatino Linotype" w:hAnsi="Palatino Linotype"/>
        </w:rPr>
        <w:t xml:space="preserve">todo </w:t>
      </w:r>
      <w:r w:rsidR="00FA5221" w:rsidRPr="0097385A">
        <w:rPr>
          <w:rFonts w:ascii="Palatino Linotype" w:hAnsi="Palatino Linotype"/>
          <w:b/>
        </w:rPr>
        <w:t>SUJETO OBLIGADO</w:t>
      </w:r>
      <w:r w:rsidR="00FA5221" w:rsidRPr="0097385A">
        <w:rPr>
          <w:rFonts w:ascii="Palatino Linotype" w:hAnsi="Palatino Linotype"/>
        </w:rPr>
        <w:t>, en términos</w:t>
      </w:r>
      <w:r w:rsidR="00440510">
        <w:rPr>
          <w:rFonts w:ascii="Palatino Linotype" w:hAnsi="Palatino Linotype"/>
        </w:rPr>
        <w:t xml:space="preserve"> de lo </w:t>
      </w:r>
      <w:r w:rsidR="00440510" w:rsidRPr="0097385A">
        <w:rPr>
          <w:rFonts w:ascii="Palatino Linotype" w:hAnsi="Palatino Linotype"/>
        </w:rPr>
        <w:t>dispuesto en el artículo 92, fracción XIII de la Ley de Transparencia y Acceso a la Información Pública de la entidad</w:t>
      </w:r>
      <w:r w:rsidR="00FA5221" w:rsidRPr="0097385A">
        <w:rPr>
          <w:rFonts w:ascii="Palatino Linotype" w:hAnsi="Palatino Linotype"/>
        </w:rPr>
        <w:t xml:space="preserve"> </w:t>
      </w:r>
      <w:r w:rsidR="00440510">
        <w:rPr>
          <w:rFonts w:ascii="Palatino Linotype" w:hAnsi="Palatino Linotype"/>
        </w:rPr>
        <w:t>que ordena</w:t>
      </w:r>
      <w:r w:rsidR="00FA5221" w:rsidRPr="0097385A">
        <w:rPr>
          <w:rFonts w:ascii="Palatino Linotype" w:hAnsi="Palatino Linotype"/>
        </w:rPr>
        <w:t xml:space="preserve">: </w:t>
      </w:r>
    </w:p>
    <w:p w:rsidR="00FA5221" w:rsidRDefault="00E84601" w:rsidP="00E84601">
      <w:pPr>
        <w:ind w:left="851" w:right="900"/>
        <w:jc w:val="both"/>
        <w:rPr>
          <w:rFonts w:ascii="Palatino Linotype" w:hAnsi="Palatino Linotype"/>
          <w:i/>
          <w:sz w:val="22"/>
          <w:szCs w:val="22"/>
        </w:rPr>
      </w:pPr>
      <w:r w:rsidRPr="0097385A">
        <w:rPr>
          <w:rFonts w:ascii="Palatino Linotype" w:hAnsi="Palatino Linotype"/>
        </w:rPr>
        <w:t>“</w:t>
      </w:r>
      <w:r w:rsidR="00FA5221" w:rsidRPr="0097385A">
        <w:rPr>
          <w:rFonts w:ascii="Palatino Linotype" w:hAnsi="Palatino Linotype"/>
          <w:b/>
          <w:i/>
          <w:sz w:val="22"/>
          <w:szCs w:val="22"/>
        </w:rPr>
        <w:t>Artículo 92.</w:t>
      </w:r>
      <w:r w:rsidR="00FA5221" w:rsidRPr="0097385A">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w:t>
      </w:r>
      <w:r w:rsidR="00FA5221" w:rsidRPr="00E84601">
        <w:rPr>
          <w:rFonts w:ascii="Palatino Linotype" w:hAnsi="Palatino Linotype"/>
          <w:i/>
          <w:sz w:val="22"/>
          <w:szCs w:val="22"/>
        </w:rPr>
        <w:t xml:space="preserve"> temas, documentos y políticas que a continuación se señalan:</w:t>
      </w:r>
    </w:p>
    <w:p w:rsidR="00E84601" w:rsidRDefault="00E84601" w:rsidP="00E84601">
      <w:pPr>
        <w:ind w:left="851" w:right="900"/>
        <w:jc w:val="both"/>
        <w:rPr>
          <w:rFonts w:ascii="Palatino Linotype" w:hAnsi="Palatino Linotype"/>
          <w:i/>
          <w:sz w:val="22"/>
          <w:szCs w:val="22"/>
        </w:rPr>
      </w:pPr>
      <w:r>
        <w:rPr>
          <w:rFonts w:ascii="Palatino Linotype" w:hAnsi="Palatino Linotype"/>
          <w:i/>
          <w:sz w:val="22"/>
          <w:szCs w:val="22"/>
        </w:rPr>
        <w:t>…</w:t>
      </w:r>
    </w:p>
    <w:p w:rsidR="00E84601" w:rsidRDefault="00E84601" w:rsidP="00E84601">
      <w:pPr>
        <w:ind w:left="851" w:right="900"/>
        <w:jc w:val="both"/>
        <w:rPr>
          <w:rFonts w:ascii="Palatino Linotype" w:hAnsi="Palatino Linotype"/>
          <w:i/>
          <w:sz w:val="22"/>
          <w:szCs w:val="22"/>
        </w:rPr>
      </w:pPr>
      <w:r w:rsidRPr="00E84601">
        <w:rPr>
          <w:rFonts w:ascii="Palatino Linotype" w:hAnsi="Palatino Linotype"/>
          <w:b/>
          <w:i/>
          <w:sz w:val="22"/>
          <w:szCs w:val="22"/>
        </w:rPr>
        <w:t>XIII.</w:t>
      </w:r>
      <w:r w:rsidRPr="00E84601">
        <w:rPr>
          <w:rFonts w:ascii="Palatino Linotype" w:hAnsi="Palatino Linotype"/>
          <w:i/>
          <w:sz w:val="22"/>
          <w:szCs w:val="22"/>
        </w:rPr>
        <w:t xml:space="preserve"> La información en versión pública de las declaraciones patrimoniales y de intereses de los servidores públicos que así lo determinen, en los sistemas habilitados para ello, de acuerdo a la normatividad aplicable;</w:t>
      </w:r>
    </w:p>
    <w:p w:rsidR="000B55A8" w:rsidRDefault="00E84601" w:rsidP="000B55A8">
      <w:pPr>
        <w:ind w:left="851" w:right="900"/>
        <w:jc w:val="both"/>
        <w:rPr>
          <w:rFonts w:ascii="Palatino Linotype" w:hAnsi="Palatino Linotype"/>
          <w:i/>
          <w:sz w:val="22"/>
          <w:szCs w:val="22"/>
        </w:rPr>
      </w:pPr>
      <w:r>
        <w:rPr>
          <w:rFonts w:ascii="Palatino Linotype" w:hAnsi="Palatino Linotype"/>
          <w:i/>
          <w:sz w:val="22"/>
          <w:szCs w:val="22"/>
        </w:rPr>
        <w:t>…”</w:t>
      </w:r>
    </w:p>
    <w:p w:rsidR="000B55A8" w:rsidRDefault="000B55A8" w:rsidP="000B55A8">
      <w:pPr>
        <w:ind w:right="900"/>
        <w:jc w:val="both"/>
        <w:rPr>
          <w:rFonts w:ascii="Palatino Linotype" w:hAnsi="Palatino Linotype"/>
          <w:i/>
          <w:sz w:val="22"/>
          <w:szCs w:val="22"/>
        </w:rPr>
      </w:pPr>
    </w:p>
    <w:p w:rsidR="000B55A8" w:rsidRPr="00440510" w:rsidRDefault="000B55A8" w:rsidP="000B55A8">
      <w:pPr>
        <w:ind w:right="900"/>
        <w:jc w:val="both"/>
        <w:rPr>
          <w:rFonts w:ascii="Palatino Linotype" w:hAnsi="Palatino Linotype"/>
        </w:rPr>
      </w:pPr>
      <w:r w:rsidRPr="00440510">
        <w:rPr>
          <w:rFonts w:ascii="Palatino Linotype" w:hAnsi="Palatino Linotype"/>
        </w:rPr>
        <w:t xml:space="preserve">Obligación cuyo cumplimiento se encuentra </w:t>
      </w:r>
      <w:r w:rsidR="00817DD0" w:rsidRPr="00440510">
        <w:rPr>
          <w:rFonts w:ascii="Palatino Linotype" w:hAnsi="Palatino Linotype"/>
        </w:rPr>
        <w:t xml:space="preserve">supeditado </w:t>
      </w:r>
      <w:r w:rsidRPr="00440510">
        <w:rPr>
          <w:rFonts w:ascii="Palatino Linotype" w:hAnsi="Palatino Linotype"/>
        </w:rPr>
        <w:t xml:space="preserve">a dos condiciones, a saber: </w:t>
      </w:r>
    </w:p>
    <w:p w:rsidR="000B55A8" w:rsidRDefault="000B55A8" w:rsidP="000B55A8">
      <w:pPr>
        <w:ind w:right="900"/>
        <w:jc w:val="both"/>
        <w:rPr>
          <w:rFonts w:ascii="Palatino Linotype" w:hAnsi="Palatino Linotype"/>
          <w:sz w:val="22"/>
          <w:szCs w:val="22"/>
        </w:rPr>
      </w:pPr>
    </w:p>
    <w:p w:rsidR="000B55A8" w:rsidRPr="00AE4D89" w:rsidRDefault="000B55A8" w:rsidP="00D43E80">
      <w:pPr>
        <w:ind w:left="567" w:right="900"/>
        <w:jc w:val="both"/>
        <w:rPr>
          <w:rFonts w:ascii="Palatino Linotype" w:hAnsi="Palatino Linotype"/>
        </w:rPr>
      </w:pPr>
      <w:r w:rsidRPr="00AE4D89">
        <w:rPr>
          <w:rFonts w:ascii="Palatino Linotype" w:hAnsi="Palatino Linotype"/>
        </w:rPr>
        <w:t>- Que el servidor público as</w:t>
      </w:r>
      <w:r w:rsidR="00056876" w:rsidRPr="00AE4D89">
        <w:rPr>
          <w:rFonts w:ascii="Palatino Linotype" w:hAnsi="Palatino Linotype"/>
        </w:rPr>
        <w:t>í lo determine (consentimiento)</w:t>
      </w:r>
    </w:p>
    <w:p w:rsidR="000B55A8" w:rsidRPr="00AE4D89" w:rsidRDefault="000B55A8" w:rsidP="00D43E80">
      <w:pPr>
        <w:ind w:left="567" w:right="900"/>
        <w:jc w:val="both"/>
        <w:rPr>
          <w:rFonts w:ascii="Palatino Linotype" w:hAnsi="Palatino Linotype"/>
        </w:rPr>
      </w:pPr>
      <w:r w:rsidRPr="00AE4D89">
        <w:rPr>
          <w:rFonts w:ascii="Palatino Linotype" w:hAnsi="Palatino Linotype"/>
        </w:rPr>
        <w:t>- Que sea de acuerdo a la normatividad aplicable</w:t>
      </w:r>
      <w:r w:rsidR="00056876" w:rsidRPr="00AE4D89">
        <w:rPr>
          <w:rFonts w:ascii="Palatino Linotype" w:hAnsi="Palatino Linotype"/>
        </w:rPr>
        <w:t xml:space="preserve"> (</w:t>
      </w:r>
      <w:r w:rsidR="00D43E80" w:rsidRPr="00AE4D89">
        <w:rPr>
          <w:rFonts w:ascii="Palatino Linotype" w:hAnsi="Palatino Linotype"/>
        </w:rPr>
        <w:t>legalidad</w:t>
      </w:r>
      <w:r w:rsidR="00056876" w:rsidRPr="00AE4D89">
        <w:rPr>
          <w:rFonts w:ascii="Palatino Linotype" w:hAnsi="Palatino Linotype"/>
        </w:rPr>
        <w:t>)</w:t>
      </w:r>
      <w:r w:rsidRPr="00AE4D89">
        <w:rPr>
          <w:rFonts w:ascii="Palatino Linotype" w:hAnsi="Palatino Linotype"/>
        </w:rPr>
        <w:t xml:space="preserve">  </w:t>
      </w:r>
    </w:p>
    <w:p w:rsidR="00D43E80" w:rsidRDefault="00D43E80" w:rsidP="00D43E80">
      <w:pPr>
        <w:ind w:right="900"/>
        <w:jc w:val="both"/>
        <w:rPr>
          <w:rFonts w:ascii="Palatino Linotype" w:hAnsi="Palatino Linotype"/>
          <w:sz w:val="22"/>
          <w:szCs w:val="22"/>
        </w:rPr>
      </w:pPr>
    </w:p>
    <w:p w:rsidR="00817DD0" w:rsidRPr="00B2369E" w:rsidRDefault="00817DD0" w:rsidP="00B2369E">
      <w:pPr>
        <w:spacing w:line="360" w:lineRule="auto"/>
        <w:ind w:right="51"/>
        <w:jc w:val="both"/>
        <w:rPr>
          <w:rFonts w:ascii="Palatino Linotype" w:hAnsi="Palatino Linotype"/>
        </w:rPr>
      </w:pPr>
      <w:r w:rsidRPr="00B2369E">
        <w:rPr>
          <w:rFonts w:ascii="Palatino Linotype" w:hAnsi="Palatino Linotype"/>
        </w:rPr>
        <w:t xml:space="preserve">Condicionantes que adquieren sentido en atención a la documentación peticionada, toda vez que las declaraciones patrimoniales y en su caso de intereses, además de contener el nombre y datos laborales </w:t>
      </w:r>
      <w:r w:rsidR="00FC7475" w:rsidRPr="00B2369E">
        <w:rPr>
          <w:rFonts w:ascii="Palatino Linotype" w:hAnsi="Palatino Linotype"/>
        </w:rPr>
        <w:t>de</w:t>
      </w:r>
      <w:r w:rsidRPr="00B2369E">
        <w:rPr>
          <w:rFonts w:ascii="Palatino Linotype" w:hAnsi="Palatino Linotype"/>
        </w:rPr>
        <w:t xml:space="preserve"> todo servidor público, contienen datos personales </w:t>
      </w:r>
      <w:r w:rsidR="00FC7475" w:rsidRPr="00B2369E">
        <w:rPr>
          <w:rFonts w:ascii="Palatino Linotype" w:hAnsi="Palatino Linotype"/>
        </w:rPr>
        <w:t xml:space="preserve">que los identifica o los hace identificables, considerando que una persona es identificable cuando su identidad pueda determinarse directa o indirectamente a través de cualquier documento informativo, físico o electrónico.   </w:t>
      </w:r>
      <w:r w:rsidRPr="00B2369E">
        <w:rPr>
          <w:rFonts w:ascii="Palatino Linotype" w:hAnsi="Palatino Linotype"/>
        </w:rPr>
        <w:t xml:space="preserve"> </w:t>
      </w:r>
    </w:p>
    <w:p w:rsidR="000413EF" w:rsidRDefault="00AE4D89" w:rsidP="005F15A6">
      <w:pPr>
        <w:spacing w:before="240" w:after="240" w:line="360" w:lineRule="auto"/>
        <w:jc w:val="both"/>
        <w:rPr>
          <w:rFonts w:ascii="Palatino Linotype" w:hAnsi="Palatino Linotype"/>
        </w:rPr>
      </w:pPr>
      <w:r>
        <w:rPr>
          <w:rFonts w:ascii="Palatino Linotype" w:hAnsi="Palatino Linotype"/>
        </w:rPr>
        <w:t xml:space="preserve">De tal forma, </w:t>
      </w:r>
      <w:r w:rsidR="00FC7475">
        <w:rPr>
          <w:rFonts w:ascii="Palatino Linotype" w:hAnsi="Palatino Linotype"/>
        </w:rPr>
        <w:t>resulta</w:t>
      </w:r>
      <w:r w:rsidR="00315589">
        <w:rPr>
          <w:rFonts w:ascii="Palatino Linotype" w:hAnsi="Palatino Linotype"/>
        </w:rPr>
        <w:t xml:space="preserve"> indispensable </w:t>
      </w:r>
      <w:r w:rsidR="00315589" w:rsidRPr="00EE5E63">
        <w:rPr>
          <w:rFonts w:ascii="Palatino Linotype" w:hAnsi="Palatino Linotype"/>
          <w:b/>
        </w:rPr>
        <w:t>el consentimiento</w:t>
      </w:r>
      <w:r w:rsidR="00315589">
        <w:rPr>
          <w:rFonts w:ascii="Palatino Linotype" w:hAnsi="Palatino Linotype"/>
        </w:rPr>
        <w:t xml:space="preserve"> que al efecto otorgue cada servidor público respecto a la publicación de sus declaraciones patrimoniales, que en términos del artículo 20 de la Ley de Protección de Datos Personales en Posesión de Sujetos Obligados vigente en la entidad, podrá ser tácito o expreso.</w:t>
      </w:r>
      <w:r w:rsidR="00315589">
        <w:rPr>
          <w:rStyle w:val="Refdenotaalpie"/>
          <w:rFonts w:ascii="Palatino Linotype" w:hAnsi="Palatino Linotype"/>
        </w:rPr>
        <w:footnoteReference w:id="1"/>
      </w:r>
      <w:r w:rsidR="00315589">
        <w:rPr>
          <w:rFonts w:ascii="Palatino Linotype" w:hAnsi="Palatino Linotype"/>
        </w:rPr>
        <w:t xml:space="preserve">  </w:t>
      </w:r>
      <w:r w:rsidR="00FC7475">
        <w:rPr>
          <w:rFonts w:ascii="Palatino Linotype" w:hAnsi="Palatino Linotype"/>
        </w:rPr>
        <w:t xml:space="preserve"> </w:t>
      </w:r>
      <w:r w:rsidR="00FC7475" w:rsidRPr="00FC7475">
        <w:rPr>
          <w:rFonts w:ascii="Palatino Linotype" w:hAnsi="Palatino Linotype"/>
        </w:rPr>
        <w:t xml:space="preserve"> </w:t>
      </w:r>
    </w:p>
    <w:p w:rsidR="000413EF" w:rsidRDefault="00E53C9A" w:rsidP="005F15A6">
      <w:pPr>
        <w:spacing w:before="240" w:after="240" w:line="360" w:lineRule="auto"/>
        <w:jc w:val="both"/>
        <w:rPr>
          <w:rFonts w:ascii="Palatino Linotype" w:hAnsi="Palatino Linotype"/>
        </w:rPr>
      </w:pPr>
      <w:r>
        <w:rPr>
          <w:rFonts w:ascii="Palatino Linotype" w:hAnsi="Palatino Linotype"/>
        </w:rPr>
        <w:t>A</w:t>
      </w:r>
      <w:r w:rsidR="005A51FA">
        <w:rPr>
          <w:rFonts w:ascii="Palatino Linotype" w:hAnsi="Palatino Linotype"/>
        </w:rPr>
        <w:t xml:space="preserve">simismo, </w:t>
      </w:r>
      <w:r w:rsidR="00820EAB">
        <w:rPr>
          <w:rFonts w:ascii="Palatino Linotype" w:hAnsi="Palatino Linotype"/>
        </w:rPr>
        <w:t>la Ley</w:t>
      </w:r>
      <w:r w:rsidR="005A51FA">
        <w:rPr>
          <w:rFonts w:ascii="Palatino Linotype" w:hAnsi="Palatino Linotype"/>
        </w:rPr>
        <w:t xml:space="preserve"> citada, </w:t>
      </w:r>
      <w:r w:rsidR="00820EAB">
        <w:rPr>
          <w:rFonts w:ascii="Palatino Linotype" w:hAnsi="Palatino Linotype"/>
        </w:rPr>
        <w:t>bajo el principio de consentimiento, impone a cargo de los Sujetos Obligados, la obligación de contar con el consentimiento del titular de los datos personales, previo a su “tratamiento”</w:t>
      </w:r>
      <w:r w:rsidR="00820EAB">
        <w:rPr>
          <w:rStyle w:val="Refdenotaalpie"/>
          <w:rFonts w:ascii="Palatino Linotype" w:hAnsi="Palatino Linotype"/>
        </w:rPr>
        <w:footnoteReference w:id="2"/>
      </w:r>
      <w:r w:rsidR="00820EAB">
        <w:rPr>
          <w:rFonts w:ascii="Palatino Linotype" w:hAnsi="Palatino Linotype"/>
        </w:rPr>
        <w:t xml:space="preserve"> </w:t>
      </w:r>
      <w:r w:rsidR="007A12C7">
        <w:rPr>
          <w:rFonts w:ascii="Palatino Linotype" w:hAnsi="Palatino Linotype"/>
        </w:rPr>
        <w:t xml:space="preserve">, </w:t>
      </w:r>
      <w:r w:rsidR="00820EAB">
        <w:rPr>
          <w:rFonts w:ascii="Palatino Linotype" w:hAnsi="Palatino Linotype"/>
        </w:rPr>
        <w:t>es decir,</w:t>
      </w:r>
      <w:r w:rsidR="003044BB">
        <w:rPr>
          <w:rFonts w:ascii="Palatino Linotype" w:hAnsi="Palatino Linotype"/>
        </w:rPr>
        <w:t xml:space="preserve"> para el caso</w:t>
      </w:r>
      <w:r w:rsidR="008D3CFB">
        <w:rPr>
          <w:rFonts w:ascii="Palatino Linotype" w:hAnsi="Palatino Linotype"/>
        </w:rPr>
        <w:t xml:space="preserve"> de su </w:t>
      </w:r>
      <w:r w:rsidR="007A12C7" w:rsidRPr="008D3CFB">
        <w:rPr>
          <w:rFonts w:ascii="Palatino Linotype" w:eastAsiaTheme="minorHAnsi" w:hAnsi="Palatino Linotype" w:cstheme="minorBidi"/>
          <w:lang w:val="es-MX" w:eastAsia="en-US"/>
        </w:rPr>
        <w:t>comunicación, difusión, acceso, manej</w:t>
      </w:r>
      <w:r w:rsidR="00F47D32">
        <w:rPr>
          <w:rFonts w:ascii="Palatino Linotype" w:eastAsiaTheme="minorHAnsi" w:hAnsi="Palatino Linotype" w:cstheme="minorBidi"/>
          <w:lang w:val="es-MX" w:eastAsia="en-US"/>
        </w:rPr>
        <w:t xml:space="preserve">o, divulgación o </w:t>
      </w:r>
      <w:r w:rsidR="007A12C7" w:rsidRPr="008D3CFB">
        <w:rPr>
          <w:rFonts w:ascii="Palatino Linotype" w:eastAsiaTheme="minorHAnsi" w:hAnsi="Palatino Linotype" w:cstheme="minorBidi"/>
          <w:lang w:val="es-MX" w:eastAsia="en-US"/>
        </w:rPr>
        <w:t>transferencia</w:t>
      </w:r>
      <w:r w:rsidR="008D3CFB">
        <w:rPr>
          <w:rFonts w:ascii="Palatino Linotype" w:hAnsi="Palatino Linotype"/>
        </w:rPr>
        <w:t xml:space="preserve">, entre otros. </w:t>
      </w:r>
      <w:r>
        <w:rPr>
          <w:rFonts w:ascii="Palatino Linotype" w:hAnsi="Palatino Linotype"/>
        </w:rPr>
        <w:t xml:space="preserve"> </w:t>
      </w:r>
    </w:p>
    <w:p w:rsidR="00AE4D89" w:rsidRPr="00FC7475" w:rsidRDefault="00AE4D89" w:rsidP="005F15A6">
      <w:pPr>
        <w:spacing w:before="240" w:after="240" w:line="360" w:lineRule="auto"/>
        <w:jc w:val="both"/>
        <w:rPr>
          <w:rFonts w:ascii="Palatino Linotype" w:hAnsi="Palatino Linotype"/>
        </w:rPr>
      </w:pPr>
      <w:r>
        <w:rPr>
          <w:rFonts w:ascii="Palatino Linotype" w:hAnsi="Palatino Linotype"/>
        </w:rPr>
        <w:lastRenderedPageBreak/>
        <w:t>D</w:t>
      </w:r>
      <w:r w:rsidR="005A51FA">
        <w:rPr>
          <w:rFonts w:ascii="Palatino Linotype" w:hAnsi="Palatino Linotype"/>
        </w:rPr>
        <w:t>e la interpretación de ambos artículos, se colige que para la publicación de las declaraciones patrimoniales y de intereses</w:t>
      </w:r>
      <w:r w:rsidR="00DF6FD3">
        <w:rPr>
          <w:rFonts w:ascii="Palatino Linotype" w:hAnsi="Palatino Linotype"/>
        </w:rPr>
        <w:t xml:space="preserve"> de cualquier servidor público,</w:t>
      </w:r>
      <w:r w:rsidR="00435179">
        <w:rPr>
          <w:rFonts w:ascii="Palatino Linotype" w:hAnsi="Palatino Linotype"/>
        </w:rPr>
        <w:t xml:space="preserve"> mismas que </w:t>
      </w:r>
      <w:r w:rsidR="00DF6FD3">
        <w:rPr>
          <w:rFonts w:ascii="Palatino Linotype" w:hAnsi="Palatino Linotype"/>
        </w:rPr>
        <w:t>contiene</w:t>
      </w:r>
      <w:r w:rsidR="009C5A5E">
        <w:rPr>
          <w:rFonts w:ascii="Palatino Linotype" w:hAnsi="Palatino Linotype"/>
        </w:rPr>
        <w:t>n</w:t>
      </w:r>
      <w:r w:rsidR="00DF6FD3">
        <w:rPr>
          <w:rFonts w:ascii="Palatino Linotype" w:hAnsi="Palatino Linotype"/>
        </w:rPr>
        <w:t xml:space="preserve"> datos personales,  </w:t>
      </w:r>
      <w:r w:rsidR="005A51FA">
        <w:rPr>
          <w:rFonts w:ascii="Palatino Linotype" w:hAnsi="Palatino Linotype"/>
        </w:rPr>
        <w:t>es condic</w:t>
      </w:r>
      <w:r w:rsidR="0044708D">
        <w:rPr>
          <w:rFonts w:ascii="Palatino Linotype" w:hAnsi="Palatino Linotype"/>
        </w:rPr>
        <w:t>ió</w:t>
      </w:r>
      <w:r w:rsidR="005A51FA">
        <w:rPr>
          <w:rFonts w:ascii="Palatino Linotype" w:hAnsi="Palatino Linotype"/>
        </w:rPr>
        <w:t xml:space="preserve">n </w:t>
      </w:r>
      <w:r w:rsidR="00DF6FD3">
        <w:rPr>
          <w:rFonts w:ascii="Palatino Linotype" w:hAnsi="Palatino Linotype"/>
        </w:rPr>
        <w:t>“</w:t>
      </w:r>
      <w:r w:rsidR="005A51FA" w:rsidRPr="00533E0C">
        <w:rPr>
          <w:rFonts w:ascii="Palatino Linotype" w:hAnsi="Palatino Linotype"/>
          <w:b/>
          <w:i/>
        </w:rPr>
        <w:t xml:space="preserve">sine </w:t>
      </w:r>
      <w:r w:rsidR="00DF6FD3" w:rsidRPr="00533E0C">
        <w:rPr>
          <w:rFonts w:ascii="Palatino Linotype" w:hAnsi="Palatino Linotype"/>
          <w:b/>
          <w:i/>
        </w:rPr>
        <w:t xml:space="preserve">qua non” </w:t>
      </w:r>
      <w:r w:rsidR="00DF6FD3" w:rsidRPr="00533E0C">
        <w:rPr>
          <w:rFonts w:ascii="Palatino Linotype" w:hAnsi="Palatino Linotype"/>
        </w:rPr>
        <w:t>otorg</w:t>
      </w:r>
      <w:r w:rsidR="00435179" w:rsidRPr="00533E0C">
        <w:rPr>
          <w:rFonts w:ascii="Palatino Linotype" w:hAnsi="Palatino Linotype"/>
        </w:rPr>
        <w:t>ar s</w:t>
      </w:r>
      <w:r w:rsidR="00DF6FD3" w:rsidRPr="00533E0C">
        <w:rPr>
          <w:rFonts w:ascii="Palatino Linotype" w:hAnsi="Palatino Linotype"/>
        </w:rPr>
        <w:t xml:space="preserve">u consentimiento, y en ese tenor, la obligación a cargo de todo Sujeto Obligado </w:t>
      </w:r>
      <w:r w:rsidR="00435179" w:rsidRPr="00533E0C">
        <w:rPr>
          <w:rFonts w:ascii="Palatino Linotype" w:hAnsi="Palatino Linotype"/>
        </w:rPr>
        <w:t>es</w:t>
      </w:r>
      <w:r w:rsidR="00DF6FD3" w:rsidRPr="00533E0C">
        <w:rPr>
          <w:rFonts w:ascii="Palatino Linotype" w:hAnsi="Palatino Linotype"/>
        </w:rPr>
        <w:t xml:space="preserve"> obtenerlo para la procedencia legal de</w:t>
      </w:r>
      <w:r w:rsidR="00435179" w:rsidRPr="00533E0C">
        <w:rPr>
          <w:rFonts w:ascii="Palatino Linotype" w:hAnsi="Palatino Linotype"/>
        </w:rPr>
        <w:t xml:space="preserve">l </w:t>
      </w:r>
      <w:r w:rsidR="00DF6FD3" w:rsidRPr="00533E0C">
        <w:rPr>
          <w:rFonts w:ascii="Palatino Linotype" w:hAnsi="Palatino Linotype"/>
        </w:rPr>
        <w:t>tratamiento</w:t>
      </w:r>
      <w:r w:rsidR="00435179" w:rsidRPr="00533E0C">
        <w:rPr>
          <w:rFonts w:ascii="Palatino Linotype" w:hAnsi="Palatino Linotype"/>
        </w:rPr>
        <w:t xml:space="preserve"> de dichos datos</w:t>
      </w:r>
      <w:r w:rsidR="00DF6FD3" w:rsidRPr="00533E0C">
        <w:rPr>
          <w:rFonts w:ascii="Palatino Linotype" w:hAnsi="Palatino Linotype"/>
        </w:rPr>
        <w:t>,</w:t>
      </w:r>
      <w:r w:rsidR="00435179" w:rsidRPr="00533E0C">
        <w:rPr>
          <w:rFonts w:ascii="Palatino Linotype" w:hAnsi="Palatino Linotype"/>
        </w:rPr>
        <w:t xml:space="preserve"> todo ello</w:t>
      </w:r>
      <w:r w:rsidR="00DF6FD3" w:rsidRPr="00533E0C">
        <w:rPr>
          <w:rFonts w:ascii="Palatino Linotype" w:hAnsi="Palatino Linotype"/>
        </w:rPr>
        <w:t xml:space="preserve"> en términos de las leyes aplicables</w:t>
      </w:r>
      <w:r w:rsidR="005B05B5" w:rsidRPr="00533E0C">
        <w:rPr>
          <w:rFonts w:ascii="Palatino Linotype" w:hAnsi="Palatino Linotype"/>
        </w:rPr>
        <w:t xml:space="preserve"> en la materia</w:t>
      </w:r>
      <w:r w:rsidR="00DF6FD3" w:rsidRPr="00533E0C">
        <w:rPr>
          <w:rFonts w:ascii="Palatino Linotype" w:hAnsi="Palatino Linotype"/>
        </w:rPr>
        <w:t xml:space="preserve">.     </w:t>
      </w:r>
      <w:r w:rsidR="005A51FA">
        <w:rPr>
          <w:rFonts w:ascii="Palatino Linotype" w:hAnsi="Palatino Linotype"/>
        </w:rPr>
        <w:t xml:space="preserve"> </w:t>
      </w:r>
      <w:r>
        <w:rPr>
          <w:rFonts w:ascii="Palatino Linotype" w:hAnsi="Palatino Linotype"/>
        </w:rPr>
        <w:t xml:space="preserve"> </w:t>
      </w:r>
    </w:p>
    <w:p w:rsidR="00B239B7" w:rsidRDefault="007D1BC1" w:rsidP="00B03719">
      <w:pPr>
        <w:spacing w:before="240" w:after="240" w:line="360" w:lineRule="auto"/>
        <w:jc w:val="both"/>
        <w:rPr>
          <w:rFonts w:ascii="Palatino Linotype" w:hAnsi="Palatino Linotype"/>
        </w:rPr>
      </w:pPr>
      <w:r>
        <w:rPr>
          <w:rFonts w:ascii="Palatino Linotype" w:hAnsi="Palatino Linotype"/>
        </w:rPr>
        <w:t xml:space="preserve">Ahora bien,  por </w:t>
      </w:r>
      <w:r w:rsidR="00250EDA">
        <w:rPr>
          <w:rFonts w:ascii="Palatino Linotype" w:hAnsi="Palatino Linotype"/>
        </w:rPr>
        <w:t xml:space="preserve">cuanto </w:t>
      </w:r>
      <w:r>
        <w:rPr>
          <w:rFonts w:ascii="Palatino Linotype" w:hAnsi="Palatino Linotype"/>
        </w:rPr>
        <w:t>a</w:t>
      </w:r>
      <w:r w:rsidR="00533E0C">
        <w:rPr>
          <w:rFonts w:ascii="Palatino Linotype" w:hAnsi="Palatino Linotype"/>
        </w:rPr>
        <w:t xml:space="preserve">l segundo aspecto, es decir, </w:t>
      </w:r>
      <w:r>
        <w:rPr>
          <w:rFonts w:ascii="Palatino Linotype" w:hAnsi="Palatino Linotype"/>
        </w:rPr>
        <w:t xml:space="preserve"> </w:t>
      </w:r>
      <w:r w:rsidR="00783E45" w:rsidRPr="00EE5E63">
        <w:rPr>
          <w:rFonts w:ascii="Palatino Linotype" w:hAnsi="Palatino Linotype"/>
          <w:b/>
        </w:rPr>
        <w:t>la le</w:t>
      </w:r>
      <w:r w:rsidR="00250EDA" w:rsidRPr="00EE5E63">
        <w:rPr>
          <w:rFonts w:ascii="Palatino Linotype" w:hAnsi="Palatino Linotype"/>
          <w:b/>
        </w:rPr>
        <w:t>galidad</w:t>
      </w:r>
      <w:r w:rsidR="00573155">
        <w:rPr>
          <w:rFonts w:ascii="Palatino Linotype" w:hAnsi="Palatino Linotype"/>
        </w:rPr>
        <w:t xml:space="preserve"> supraindicada,</w:t>
      </w:r>
      <w:r w:rsidR="00EE5E63">
        <w:rPr>
          <w:rFonts w:ascii="Palatino Linotype" w:hAnsi="Palatino Linotype"/>
        </w:rPr>
        <w:t xml:space="preserve"> </w:t>
      </w:r>
      <w:r w:rsidR="00533E0C">
        <w:rPr>
          <w:rFonts w:ascii="Palatino Linotype" w:hAnsi="Palatino Linotype"/>
        </w:rPr>
        <w:t xml:space="preserve">ésta </w:t>
      </w:r>
      <w:r w:rsidR="00573155">
        <w:rPr>
          <w:rFonts w:ascii="Palatino Linotype" w:hAnsi="Palatino Linotype"/>
        </w:rPr>
        <w:t>se encuentra previst</w:t>
      </w:r>
      <w:r w:rsidR="00A70298">
        <w:rPr>
          <w:rFonts w:ascii="Palatino Linotype" w:hAnsi="Palatino Linotype"/>
        </w:rPr>
        <w:t>a</w:t>
      </w:r>
      <w:r w:rsidR="00573155">
        <w:rPr>
          <w:rFonts w:ascii="Palatino Linotype" w:hAnsi="Palatino Linotype"/>
        </w:rPr>
        <w:t xml:space="preserve"> en</w:t>
      </w:r>
      <w:r w:rsidR="00B239B7">
        <w:rPr>
          <w:rFonts w:ascii="Palatino Linotype" w:hAnsi="Palatino Linotype"/>
        </w:rPr>
        <w:t xml:space="preserve"> </w:t>
      </w:r>
      <w:r w:rsidR="00D40007">
        <w:rPr>
          <w:rFonts w:ascii="Palatino Linotype" w:hAnsi="Palatino Linotype"/>
        </w:rPr>
        <w:t>nuestra Ley de Transparencia</w:t>
      </w:r>
      <w:r w:rsidR="00573155">
        <w:rPr>
          <w:rFonts w:ascii="Palatino Linotype" w:hAnsi="Palatino Linotype"/>
        </w:rPr>
        <w:t xml:space="preserve"> como</w:t>
      </w:r>
      <w:r w:rsidR="00B239B7">
        <w:rPr>
          <w:rFonts w:ascii="Palatino Linotype" w:hAnsi="Palatino Linotype"/>
        </w:rPr>
        <w:t xml:space="preserve"> un principio relacionado con </w:t>
      </w:r>
      <w:r w:rsidR="00573155">
        <w:rPr>
          <w:rFonts w:ascii="Palatino Linotype" w:hAnsi="Palatino Linotype"/>
        </w:rPr>
        <w:t xml:space="preserve">la obligación </w:t>
      </w:r>
      <w:r w:rsidR="00B239B7">
        <w:rPr>
          <w:rFonts w:ascii="Palatino Linotype" w:hAnsi="Palatino Linotype"/>
        </w:rPr>
        <w:t xml:space="preserve">a cargo </w:t>
      </w:r>
      <w:r w:rsidR="00573155">
        <w:rPr>
          <w:rFonts w:ascii="Palatino Linotype" w:hAnsi="Palatino Linotype"/>
        </w:rPr>
        <w:t xml:space="preserve">de todo Sujeto Obligado de ajustar su actuar a la normatividad, </w:t>
      </w:r>
      <w:r w:rsidR="00FF25B7">
        <w:rPr>
          <w:rFonts w:ascii="Palatino Linotype" w:hAnsi="Palatino Linotype"/>
        </w:rPr>
        <w:t>“</w:t>
      </w:r>
      <w:r w:rsidR="00573155">
        <w:rPr>
          <w:rFonts w:ascii="Palatino Linotype" w:hAnsi="Palatino Linotype"/>
        </w:rPr>
        <w:t>fundando y motivando</w:t>
      </w:r>
      <w:r w:rsidR="00FF25B7">
        <w:rPr>
          <w:rFonts w:ascii="Palatino Linotype" w:hAnsi="Palatino Linotype"/>
        </w:rPr>
        <w:t>”</w:t>
      </w:r>
      <w:r w:rsidR="00FF25B7">
        <w:rPr>
          <w:rStyle w:val="Refdenotaalpie"/>
          <w:rFonts w:ascii="Palatino Linotype" w:hAnsi="Palatino Linotype"/>
        </w:rPr>
        <w:footnoteReference w:id="3"/>
      </w:r>
      <w:r w:rsidR="00573155">
        <w:rPr>
          <w:rFonts w:ascii="Palatino Linotype" w:hAnsi="Palatino Linotype"/>
        </w:rPr>
        <w:t xml:space="preserve"> sus resoluciones y actos de autoridad en las normas aplicables</w:t>
      </w:r>
      <w:r w:rsidR="00B239B7">
        <w:rPr>
          <w:rFonts w:ascii="Palatino Linotype" w:hAnsi="Palatino Linotype"/>
        </w:rPr>
        <w:t xml:space="preserve">.  </w:t>
      </w:r>
    </w:p>
    <w:p w:rsidR="00C065D6" w:rsidRDefault="00B239B7" w:rsidP="00B03719">
      <w:pPr>
        <w:spacing w:before="240" w:after="240" w:line="360" w:lineRule="auto"/>
        <w:jc w:val="both"/>
        <w:rPr>
          <w:rFonts w:ascii="Palatino Linotype" w:hAnsi="Palatino Linotype"/>
        </w:rPr>
      </w:pPr>
      <w:r>
        <w:rPr>
          <w:rFonts w:ascii="Palatino Linotype" w:hAnsi="Palatino Linotype"/>
        </w:rPr>
        <w:lastRenderedPageBreak/>
        <w:t xml:space="preserve">Consecuentemente, en la publicación de las </w:t>
      </w:r>
      <w:r w:rsidRPr="00B239B7">
        <w:rPr>
          <w:rFonts w:ascii="Palatino Linotype" w:hAnsi="Palatino Linotype"/>
        </w:rPr>
        <w:t>declaraciones patrimoniales y de intereses</w:t>
      </w:r>
      <w:r>
        <w:rPr>
          <w:rFonts w:ascii="Palatino Linotype" w:hAnsi="Palatino Linotype"/>
        </w:rPr>
        <w:t xml:space="preserve">, </w:t>
      </w:r>
      <w:r w:rsidRPr="00B045CD">
        <w:rPr>
          <w:rFonts w:ascii="Palatino Linotype" w:hAnsi="Palatino Linotype"/>
          <w:b/>
        </w:rPr>
        <w:t>todo Sujeto Obligado</w:t>
      </w:r>
      <w:r>
        <w:rPr>
          <w:rFonts w:ascii="Palatino Linotype" w:hAnsi="Palatino Linotype"/>
        </w:rPr>
        <w:t xml:space="preserve"> </w:t>
      </w:r>
      <w:r w:rsidR="00290CD5">
        <w:rPr>
          <w:rFonts w:ascii="Palatino Linotype" w:hAnsi="Palatino Linotype"/>
        </w:rPr>
        <w:t xml:space="preserve">además de </w:t>
      </w:r>
      <w:r>
        <w:rPr>
          <w:rFonts w:ascii="Palatino Linotype" w:hAnsi="Palatino Linotype"/>
        </w:rPr>
        <w:t>obtener el consentimiento de cada servidor público</w:t>
      </w:r>
      <w:r w:rsidR="00290CD5">
        <w:rPr>
          <w:rFonts w:ascii="Palatino Linotype" w:hAnsi="Palatino Linotype"/>
        </w:rPr>
        <w:t xml:space="preserve">, deberá </w:t>
      </w:r>
      <w:r>
        <w:rPr>
          <w:rFonts w:ascii="Palatino Linotype" w:hAnsi="Palatino Linotype"/>
        </w:rPr>
        <w:t xml:space="preserve">ajustar su </w:t>
      </w:r>
      <w:r w:rsidR="00057C7A">
        <w:rPr>
          <w:rFonts w:ascii="Palatino Linotype" w:hAnsi="Palatino Linotype"/>
        </w:rPr>
        <w:t xml:space="preserve">proceder </w:t>
      </w:r>
      <w:r>
        <w:rPr>
          <w:rFonts w:ascii="Palatino Linotype" w:hAnsi="Palatino Linotype"/>
        </w:rPr>
        <w:t xml:space="preserve">a la </w:t>
      </w:r>
      <w:r w:rsidR="00057C7A">
        <w:rPr>
          <w:rFonts w:ascii="Palatino Linotype" w:hAnsi="Palatino Linotype"/>
        </w:rPr>
        <w:t>normatividad a</w:t>
      </w:r>
      <w:r w:rsidR="00C065D6">
        <w:rPr>
          <w:rFonts w:ascii="Palatino Linotype" w:hAnsi="Palatino Linotype"/>
        </w:rPr>
        <w:t>plicable al caso</w:t>
      </w:r>
      <w:r w:rsidR="00057C7A">
        <w:rPr>
          <w:rFonts w:ascii="Palatino Linotype" w:hAnsi="Palatino Linotype"/>
        </w:rPr>
        <w:t xml:space="preserve">, fundado y motivando su actuar en la </w:t>
      </w:r>
      <w:r w:rsidR="00B045CD">
        <w:rPr>
          <w:rFonts w:ascii="Palatino Linotype" w:hAnsi="Palatino Linotype"/>
        </w:rPr>
        <w:t>Ley respectiva, que en el caso concreto consiste en la obligación de proteger los datos personales de l</w:t>
      </w:r>
      <w:r w:rsidR="00A913AF">
        <w:rPr>
          <w:rFonts w:ascii="Palatino Linotype" w:hAnsi="Palatino Linotype"/>
        </w:rPr>
        <w:t xml:space="preserve">a </w:t>
      </w:r>
      <w:r w:rsidR="00B045CD">
        <w:rPr>
          <w:rFonts w:ascii="Palatino Linotype" w:hAnsi="Palatino Linotype"/>
        </w:rPr>
        <w:t>servidor</w:t>
      </w:r>
      <w:r w:rsidR="00A913AF">
        <w:rPr>
          <w:rFonts w:ascii="Palatino Linotype" w:hAnsi="Palatino Linotype"/>
        </w:rPr>
        <w:t xml:space="preserve">a </w:t>
      </w:r>
      <w:r w:rsidR="00B045CD">
        <w:rPr>
          <w:rFonts w:ascii="Palatino Linotype" w:hAnsi="Palatino Linotype"/>
        </w:rPr>
        <w:t>públic</w:t>
      </w:r>
      <w:r w:rsidR="00A913AF">
        <w:rPr>
          <w:rFonts w:ascii="Palatino Linotype" w:hAnsi="Palatino Linotype"/>
        </w:rPr>
        <w:t xml:space="preserve">a de quien fue solicitada la información.  </w:t>
      </w:r>
      <w:r w:rsidR="00B045CD">
        <w:rPr>
          <w:rFonts w:ascii="Palatino Linotype" w:hAnsi="Palatino Linotype"/>
        </w:rPr>
        <w:t xml:space="preserve"> </w:t>
      </w:r>
    </w:p>
    <w:p w:rsidR="007A5969" w:rsidRDefault="00C065D6" w:rsidP="00B03719">
      <w:pPr>
        <w:spacing w:before="240" w:after="240" w:line="360" w:lineRule="auto"/>
        <w:jc w:val="both"/>
        <w:rPr>
          <w:rFonts w:ascii="Palatino Linotype" w:hAnsi="Palatino Linotype"/>
        </w:rPr>
      </w:pPr>
      <w:r>
        <w:rPr>
          <w:rFonts w:ascii="Palatino Linotype" w:hAnsi="Palatino Linotype"/>
        </w:rPr>
        <w:t xml:space="preserve">De tal forma, si en el </w:t>
      </w:r>
      <w:r w:rsidR="00E80CC7">
        <w:rPr>
          <w:rFonts w:ascii="Palatino Linotype" w:hAnsi="Palatino Linotype"/>
        </w:rPr>
        <w:t xml:space="preserve">presente asunto </w:t>
      </w:r>
      <w:r>
        <w:rPr>
          <w:rFonts w:ascii="Palatino Linotype" w:hAnsi="Palatino Linotype"/>
        </w:rPr>
        <w:t xml:space="preserve">el consentimiento de la servidora pública recayó específicamente en la publicación de sus declaraciones patrimoniales y de intereses, las cuales contienen datos personales, entonces el </w:t>
      </w:r>
      <w:r w:rsidR="00E80CC7" w:rsidRPr="00E80CC7">
        <w:rPr>
          <w:rFonts w:ascii="Palatino Linotype" w:hAnsi="Palatino Linotype"/>
          <w:b/>
        </w:rPr>
        <w:t>SUJETO OBLIGADO</w:t>
      </w:r>
      <w:r w:rsidR="00E80CC7">
        <w:rPr>
          <w:rFonts w:ascii="Palatino Linotype" w:hAnsi="Palatino Linotype"/>
        </w:rPr>
        <w:t xml:space="preserve"> </w:t>
      </w:r>
      <w:r>
        <w:rPr>
          <w:rFonts w:ascii="Palatino Linotype" w:hAnsi="Palatino Linotype"/>
        </w:rPr>
        <w:t xml:space="preserve">para efectos de dicha publicación,  </w:t>
      </w:r>
      <w:r w:rsidR="00AB4CA7">
        <w:rPr>
          <w:rFonts w:ascii="Palatino Linotype" w:hAnsi="Palatino Linotype"/>
        </w:rPr>
        <w:t xml:space="preserve">cumplió con su obligación consistente en la protección de dichos </w:t>
      </w:r>
      <w:r>
        <w:rPr>
          <w:rFonts w:ascii="Palatino Linotype" w:hAnsi="Palatino Linotype"/>
        </w:rPr>
        <w:t>datos personales</w:t>
      </w:r>
      <w:r w:rsidR="00AB4CA7">
        <w:rPr>
          <w:rFonts w:ascii="Palatino Linotype" w:hAnsi="Palatino Linotype"/>
        </w:rPr>
        <w:t xml:space="preserve"> </w:t>
      </w:r>
      <w:r w:rsidR="00060E7E">
        <w:rPr>
          <w:rFonts w:ascii="Palatino Linotype" w:hAnsi="Palatino Linotype"/>
        </w:rPr>
        <w:t>confo</w:t>
      </w:r>
      <w:r w:rsidR="003674E6">
        <w:rPr>
          <w:rFonts w:ascii="Palatino Linotype" w:hAnsi="Palatino Linotype"/>
        </w:rPr>
        <w:t xml:space="preserve">rme a la normatividad aplicable, como </w:t>
      </w:r>
      <w:r w:rsidR="007A5969">
        <w:rPr>
          <w:rFonts w:ascii="Palatino Linotype" w:hAnsi="Palatino Linotype"/>
        </w:rPr>
        <w:t xml:space="preserve">son </w:t>
      </w:r>
      <w:r w:rsidR="003674E6">
        <w:rPr>
          <w:rFonts w:ascii="Palatino Linotype" w:hAnsi="Palatino Linotype"/>
        </w:rPr>
        <w:t>la</w:t>
      </w:r>
      <w:r w:rsidR="007A5969">
        <w:rPr>
          <w:rFonts w:ascii="Palatino Linotype" w:hAnsi="Palatino Linotype"/>
        </w:rPr>
        <w:t xml:space="preserve"> Ley de Transparencia y Acceso a la Información Pública y la </w:t>
      </w:r>
      <w:r w:rsidR="003674E6">
        <w:rPr>
          <w:rFonts w:ascii="Palatino Linotype" w:hAnsi="Palatino Linotype"/>
        </w:rPr>
        <w:t>Ley de Protección de Datos Personales</w:t>
      </w:r>
      <w:r w:rsidR="007A5969">
        <w:rPr>
          <w:rFonts w:ascii="Palatino Linotype" w:hAnsi="Palatino Linotype"/>
        </w:rPr>
        <w:t xml:space="preserve"> en Posesión de Sujetos Obligados, ambas </w:t>
      </w:r>
      <w:r w:rsidR="003674E6">
        <w:rPr>
          <w:rFonts w:ascii="Palatino Linotype" w:hAnsi="Palatino Linotype"/>
        </w:rPr>
        <w:t>vigente</w:t>
      </w:r>
      <w:r w:rsidR="007A5969">
        <w:rPr>
          <w:rFonts w:ascii="Palatino Linotype" w:hAnsi="Palatino Linotype"/>
        </w:rPr>
        <w:t>s</w:t>
      </w:r>
      <w:r w:rsidR="003674E6">
        <w:rPr>
          <w:rFonts w:ascii="Palatino Linotype" w:hAnsi="Palatino Linotype"/>
        </w:rPr>
        <w:t xml:space="preserve"> en la entidad. </w:t>
      </w:r>
    </w:p>
    <w:p w:rsidR="007708B4" w:rsidRDefault="00E80CC7" w:rsidP="00B03719">
      <w:pPr>
        <w:spacing w:before="240" w:after="240" w:line="360" w:lineRule="auto"/>
        <w:jc w:val="both"/>
        <w:rPr>
          <w:rFonts w:ascii="Palatino Linotype" w:hAnsi="Palatino Linotype"/>
        </w:rPr>
      </w:pPr>
      <w:r>
        <w:rPr>
          <w:rFonts w:ascii="Palatino Linotype" w:hAnsi="Palatino Linotype"/>
        </w:rPr>
        <w:t xml:space="preserve">En ese sentido, es que el </w:t>
      </w:r>
      <w:r w:rsidRPr="00E80CC7">
        <w:rPr>
          <w:rFonts w:ascii="Palatino Linotype" w:hAnsi="Palatino Linotype"/>
          <w:b/>
        </w:rPr>
        <w:t>SUJETO OBLIGADO</w:t>
      </w:r>
      <w:r>
        <w:rPr>
          <w:rFonts w:ascii="Palatino Linotype" w:hAnsi="Palatino Linotype"/>
        </w:rPr>
        <w:t xml:space="preserve"> en su respuesta mencionó como antecedente que después de una búsqueda en los archivos de la Contraloría</w:t>
      </w:r>
      <w:r w:rsidR="007708B4">
        <w:rPr>
          <w:rFonts w:ascii="Palatino Linotype" w:hAnsi="Palatino Linotype"/>
        </w:rPr>
        <w:t xml:space="preserve"> General se encontró la información, sin embargo, la servidora pública no había manifestado su consentimiento para hacer públicas las declaraciones de referencia. </w:t>
      </w:r>
    </w:p>
    <w:p w:rsidR="003C15B0" w:rsidRDefault="00386A42" w:rsidP="00B03719">
      <w:pPr>
        <w:spacing w:before="240" w:after="240" w:line="360" w:lineRule="auto"/>
        <w:jc w:val="both"/>
        <w:rPr>
          <w:rFonts w:ascii="Palatino Linotype" w:hAnsi="Palatino Linotype"/>
        </w:rPr>
      </w:pPr>
      <w:r>
        <w:rPr>
          <w:rFonts w:ascii="Palatino Linotype" w:hAnsi="Palatino Linotype"/>
        </w:rPr>
        <w:t xml:space="preserve">Posteriormente, </w:t>
      </w:r>
      <w:r w:rsidR="007708B4">
        <w:rPr>
          <w:rFonts w:ascii="Palatino Linotype" w:hAnsi="Palatino Linotype"/>
        </w:rPr>
        <w:t>con motivo de la existencia de un interés público de conocer las declaraciones patrimoniales requeridas, la servidora pública otorgó su consentimiento para la entre</w:t>
      </w:r>
      <w:r w:rsidR="00D806E1">
        <w:rPr>
          <w:rFonts w:ascii="Palatino Linotype" w:hAnsi="Palatino Linotype"/>
        </w:rPr>
        <w:t xml:space="preserve">ga de éstas, así como de intereses, </w:t>
      </w:r>
      <w:r w:rsidR="003C15B0">
        <w:rPr>
          <w:rFonts w:ascii="Palatino Linotype" w:hAnsi="Palatino Linotype"/>
        </w:rPr>
        <w:t xml:space="preserve">ello </w:t>
      </w:r>
      <w:r w:rsidR="007708B4">
        <w:rPr>
          <w:rFonts w:ascii="Palatino Linotype" w:hAnsi="Palatino Linotype"/>
        </w:rPr>
        <w:t xml:space="preserve">en versión pública, en términos de lo previsto en los artículos </w:t>
      </w:r>
      <w:r w:rsidR="00D806E1">
        <w:rPr>
          <w:rFonts w:ascii="Palatino Linotype" w:hAnsi="Palatino Linotype"/>
        </w:rPr>
        <w:lastRenderedPageBreak/>
        <w:t>92, fracción XIII  de la Ley de Transparencia y Acceso a la Información Pública y 30 de la Ley de Responsabilidades Administrativas, ambas del Estado de México</w:t>
      </w:r>
      <w:r w:rsidR="003C15B0">
        <w:rPr>
          <w:rFonts w:ascii="Palatino Linotype" w:hAnsi="Palatino Linotype"/>
        </w:rPr>
        <w:t xml:space="preserve">. </w:t>
      </w:r>
    </w:p>
    <w:p w:rsidR="00EE5E63" w:rsidRDefault="00FE300D" w:rsidP="00B03719">
      <w:pPr>
        <w:spacing w:before="240" w:after="240" w:line="360" w:lineRule="auto"/>
        <w:jc w:val="both"/>
        <w:rPr>
          <w:rFonts w:ascii="Palatino Linotype" w:hAnsi="Palatino Linotype"/>
        </w:rPr>
      </w:pPr>
      <w:r>
        <w:rPr>
          <w:rFonts w:ascii="Palatino Linotype" w:hAnsi="Palatino Linotype"/>
        </w:rPr>
        <w:t xml:space="preserve">Así pues, </w:t>
      </w:r>
      <w:r w:rsidR="003C15B0">
        <w:rPr>
          <w:rFonts w:ascii="Palatino Linotype" w:hAnsi="Palatino Linotype"/>
        </w:rPr>
        <w:t>cumplida la condición del consentimiento otorgado</w:t>
      </w:r>
      <w:r w:rsidR="00D806E1">
        <w:rPr>
          <w:rFonts w:ascii="Palatino Linotype" w:hAnsi="Palatino Linotype"/>
        </w:rPr>
        <w:t xml:space="preserve">, </w:t>
      </w:r>
      <w:r w:rsidR="003C15B0">
        <w:rPr>
          <w:rFonts w:ascii="Palatino Linotype" w:hAnsi="Palatino Linotype"/>
        </w:rPr>
        <w:t xml:space="preserve">el </w:t>
      </w:r>
      <w:r w:rsidR="003C15B0" w:rsidRPr="003C15B0">
        <w:rPr>
          <w:rFonts w:ascii="Palatino Linotype" w:hAnsi="Palatino Linotype"/>
          <w:b/>
        </w:rPr>
        <w:t>SUJETO OBLIGADO</w:t>
      </w:r>
      <w:r w:rsidR="003C15B0">
        <w:rPr>
          <w:rFonts w:ascii="Palatino Linotype" w:hAnsi="Palatino Linotype"/>
        </w:rPr>
        <w:t xml:space="preserve"> </w:t>
      </w:r>
      <w:r w:rsidR="00D806E1">
        <w:rPr>
          <w:rFonts w:ascii="Palatino Linotype" w:hAnsi="Palatino Linotype"/>
        </w:rPr>
        <w:t>adj</w:t>
      </w:r>
      <w:r w:rsidR="00F21867">
        <w:rPr>
          <w:rFonts w:ascii="Palatino Linotype" w:hAnsi="Palatino Linotype"/>
        </w:rPr>
        <w:t>untó las versiones públicas de las declaraciones requeridas</w:t>
      </w:r>
      <w:r>
        <w:rPr>
          <w:rFonts w:ascii="Palatino Linotype" w:hAnsi="Palatino Linotype"/>
        </w:rPr>
        <w:t xml:space="preserve"> y </w:t>
      </w:r>
      <w:r w:rsidR="00F21867">
        <w:rPr>
          <w:rFonts w:ascii="Palatino Linotype" w:hAnsi="Palatino Linotype"/>
        </w:rPr>
        <w:t>en cumplimiento a la normatividad aplicable en materia de protección de datos personales, otorgó e</w:t>
      </w:r>
      <w:r w:rsidR="00D806E1">
        <w:rPr>
          <w:rFonts w:ascii="Palatino Linotype" w:hAnsi="Palatino Linotype"/>
        </w:rPr>
        <w:t xml:space="preserve">l Acuerdo de Clasificación Confidencial </w:t>
      </w:r>
      <w:r w:rsidR="00D806E1" w:rsidRPr="00D806E1">
        <w:rPr>
          <w:rFonts w:ascii="Palatino Linotype" w:hAnsi="Palatino Linotype"/>
          <w:b/>
        </w:rPr>
        <w:t>IEEM/CT/242/2018</w:t>
      </w:r>
      <w:r w:rsidR="00290CD5" w:rsidRPr="00154AAE">
        <w:rPr>
          <w:rFonts w:ascii="Palatino Linotype" w:hAnsi="Palatino Linotype"/>
        </w:rPr>
        <w:t>, el cual fue emitido</w:t>
      </w:r>
      <w:r w:rsidR="00154AAE">
        <w:rPr>
          <w:rFonts w:ascii="Palatino Linotype" w:hAnsi="Palatino Linotype"/>
        </w:rPr>
        <w:t xml:space="preserve"> y aprobado  en la Tercera Sesión Ordinaria </w:t>
      </w:r>
      <w:r w:rsidR="00290CD5" w:rsidRPr="00154AAE">
        <w:rPr>
          <w:rFonts w:ascii="Palatino Linotype" w:hAnsi="Palatino Linotype"/>
        </w:rPr>
        <w:t xml:space="preserve">por </w:t>
      </w:r>
      <w:r w:rsidR="00154AAE">
        <w:rPr>
          <w:rFonts w:ascii="Palatino Linotype" w:hAnsi="Palatino Linotype"/>
        </w:rPr>
        <w:t xml:space="preserve">el </w:t>
      </w:r>
      <w:r w:rsidR="00154AAE" w:rsidRPr="00154AAE">
        <w:rPr>
          <w:rFonts w:ascii="Palatino Linotype" w:hAnsi="Palatino Linotype"/>
        </w:rPr>
        <w:t>Comité de Transparencia competente</w:t>
      </w:r>
      <w:r w:rsidR="002A4381">
        <w:rPr>
          <w:rFonts w:ascii="Palatino Linotype" w:hAnsi="Palatino Linotype"/>
        </w:rPr>
        <w:t xml:space="preserve">, documento que </w:t>
      </w:r>
      <w:r w:rsidR="00D806E1">
        <w:rPr>
          <w:rFonts w:ascii="Palatino Linotype" w:hAnsi="Palatino Linotype"/>
        </w:rPr>
        <w:t>contiene la motivación y fundamentación pertinente que sustenta la supresión de los datos personales conten</w:t>
      </w:r>
      <w:r w:rsidR="00BF3953">
        <w:rPr>
          <w:rFonts w:ascii="Palatino Linotype" w:hAnsi="Palatino Linotype"/>
        </w:rPr>
        <w:t>i</w:t>
      </w:r>
      <w:r w:rsidR="00D806E1">
        <w:rPr>
          <w:rFonts w:ascii="Palatino Linotype" w:hAnsi="Palatino Linotype"/>
        </w:rPr>
        <w:t xml:space="preserve">dos en las declaraciones patrimoniales y de intereses de la servidora pública multicitada. </w:t>
      </w:r>
    </w:p>
    <w:p w:rsidR="00EE5E63" w:rsidRDefault="00EE5E63" w:rsidP="00B03719">
      <w:pPr>
        <w:spacing w:before="240" w:after="240" w:line="360" w:lineRule="auto"/>
        <w:jc w:val="both"/>
        <w:rPr>
          <w:rFonts w:ascii="Palatino Linotype" w:hAnsi="Palatino Linotype"/>
        </w:rPr>
      </w:pPr>
      <w:r>
        <w:rPr>
          <w:rFonts w:ascii="Palatino Linotype" w:hAnsi="Palatino Linotype"/>
        </w:rPr>
        <w:t xml:space="preserve">De </w:t>
      </w:r>
      <w:r w:rsidR="002B2D66">
        <w:rPr>
          <w:rFonts w:ascii="Palatino Linotype" w:hAnsi="Palatino Linotype"/>
        </w:rPr>
        <w:t xml:space="preserve">las actuaciones analizadas, se advierte </w:t>
      </w:r>
      <w:r>
        <w:rPr>
          <w:rFonts w:ascii="Palatino Linotype" w:hAnsi="Palatino Linotype"/>
        </w:rPr>
        <w:t xml:space="preserve">que el </w:t>
      </w:r>
      <w:r w:rsidRPr="00EE5E63">
        <w:rPr>
          <w:rFonts w:ascii="Palatino Linotype" w:hAnsi="Palatino Linotype"/>
          <w:b/>
        </w:rPr>
        <w:t>SUJETO OBLIGADO</w:t>
      </w:r>
      <w:r>
        <w:rPr>
          <w:rFonts w:ascii="Palatino Linotype" w:hAnsi="Palatino Linotype"/>
        </w:rPr>
        <w:t xml:space="preserve"> en aras de satisfacer el derecho humano de acceso  a la información pública del particular</w:t>
      </w:r>
      <w:r w:rsidR="00D806E1">
        <w:rPr>
          <w:rFonts w:ascii="Palatino Linotype" w:hAnsi="Palatino Linotype"/>
        </w:rPr>
        <w:t xml:space="preserve"> </w:t>
      </w:r>
      <w:r>
        <w:rPr>
          <w:rFonts w:ascii="Palatino Linotype" w:hAnsi="Palatino Linotype"/>
        </w:rPr>
        <w:t xml:space="preserve">otorgó la respuesta </w:t>
      </w:r>
      <w:r w:rsidR="002B2D66">
        <w:rPr>
          <w:rFonts w:ascii="Palatino Linotype" w:hAnsi="Palatino Linotype"/>
        </w:rPr>
        <w:t>procedente</w:t>
      </w:r>
      <w:r>
        <w:rPr>
          <w:rFonts w:ascii="Palatino Linotype" w:hAnsi="Palatino Linotype"/>
        </w:rPr>
        <w:t xml:space="preserve">, con la cual se tendría por satisfecha la garantía primaria del peticionario en términos de lo dispuesto en </w:t>
      </w:r>
      <w:r w:rsidR="00D17249">
        <w:rPr>
          <w:rFonts w:ascii="Palatino Linotype" w:hAnsi="Palatino Linotype"/>
        </w:rPr>
        <w:t xml:space="preserve"> los </w:t>
      </w:r>
      <w:r>
        <w:rPr>
          <w:rFonts w:ascii="Palatino Linotype" w:hAnsi="Palatino Linotype"/>
        </w:rPr>
        <w:t>artículos 150 y 166</w:t>
      </w:r>
      <w:r w:rsidR="00375AD6">
        <w:rPr>
          <w:rFonts w:ascii="Palatino Linotype" w:hAnsi="Palatino Linotype"/>
        </w:rPr>
        <w:t xml:space="preserve">, párrafo primero </w:t>
      </w:r>
      <w:r>
        <w:rPr>
          <w:rFonts w:ascii="Palatino Linotype" w:hAnsi="Palatino Linotype"/>
        </w:rPr>
        <w:t>de la Ley de Transparencia aplicable en la entidad</w:t>
      </w:r>
      <w:r w:rsidR="00F402D1">
        <w:rPr>
          <w:rFonts w:ascii="Palatino Linotype" w:hAnsi="Palatino Linotype"/>
        </w:rPr>
        <w:t>,</w:t>
      </w:r>
      <w:r>
        <w:rPr>
          <w:rFonts w:ascii="Palatino Linotype" w:hAnsi="Palatino Linotype"/>
        </w:rPr>
        <w:t xml:space="preserve"> que disponen: </w:t>
      </w:r>
    </w:p>
    <w:p w:rsidR="00E80CC7" w:rsidRDefault="00375AD6" w:rsidP="00375AD6">
      <w:pPr>
        <w:spacing w:before="240" w:after="240"/>
        <w:ind w:left="851" w:right="900"/>
        <w:jc w:val="both"/>
        <w:rPr>
          <w:rFonts w:ascii="Palatino Linotype" w:hAnsi="Palatino Linotype"/>
          <w:i/>
          <w:sz w:val="22"/>
          <w:szCs w:val="22"/>
        </w:rPr>
      </w:pPr>
      <w:r w:rsidRPr="00375AD6">
        <w:rPr>
          <w:rFonts w:ascii="Palatino Linotype" w:hAnsi="Palatino Linotype"/>
          <w:i/>
          <w:sz w:val="22"/>
          <w:szCs w:val="22"/>
        </w:rPr>
        <w:t>“</w:t>
      </w:r>
      <w:r w:rsidRPr="00375AD6">
        <w:rPr>
          <w:rFonts w:ascii="Palatino Linotype" w:hAnsi="Palatino Linotype"/>
          <w:b/>
          <w:i/>
          <w:sz w:val="22"/>
          <w:szCs w:val="22"/>
        </w:rPr>
        <w:t>Artículo 150</w:t>
      </w:r>
      <w:r w:rsidRPr="00375AD6">
        <w:rPr>
          <w:rFonts w:ascii="Palatino Linotype" w:hAnsi="Palatino Linotype"/>
          <w:i/>
          <w:sz w:val="22"/>
          <w:szCs w:val="22"/>
        </w:rPr>
        <w:t>.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375AD6" w:rsidRDefault="00375AD6" w:rsidP="00375AD6">
      <w:pPr>
        <w:spacing w:before="240" w:after="240"/>
        <w:ind w:left="851" w:right="900"/>
        <w:jc w:val="both"/>
        <w:rPr>
          <w:rFonts w:ascii="Palatino Linotype" w:hAnsi="Palatino Linotype"/>
          <w:i/>
          <w:sz w:val="22"/>
          <w:szCs w:val="22"/>
        </w:rPr>
      </w:pPr>
      <w:r>
        <w:rPr>
          <w:rFonts w:ascii="Palatino Linotype" w:hAnsi="Palatino Linotype"/>
          <w:i/>
          <w:sz w:val="22"/>
          <w:szCs w:val="22"/>
        </w:rPr>
        <w:t>“</w:t>
      </w:r>
      <w:r w:rsidRPr="00375AD6">
        <w:rPr>
          <w:rFonts w:ascii="Palatino Linotype" w:hAnsi="Palatino Linotype"/>
          <w:b/>
          <w:i/>
          <w:sz w:val="22"/>
          <w:szCs w:val="22"/>
        </w:rPr>
        <w:t>Artículo 166</w:t>
      </w:r>
      <w:r w:rsidRPr="00375AD6">
        <w:rPr>
          <w:rFonts w:ascii="Palatino Linotype" w:hAnsi="Palatino Linotype"/>
          <w:i/>
          <w:sz w:val="22"/>
          <w:szCs w:val="22"/>
        </w:rPr>
        <w:t>. La obligación de acceso a la información pública se tendrá por cumplida cuando el solicitante tenga a su disposición la información requerida, o cuando realice la consulta de la misma en el lugar en el que ésta se localice.</w:t>
      </w:r>
    </w:p>
    <w:p w:rsidR="00375AD6" w:rsidRPr="009159CF" w:rsidRDefault="00375AD6" w:rsidP="00375AD6">
      <w:pPr>
        <w:spacing w:before="240" w:after="240"/>
        <w:ind w:left="851" w:right="900"/>
        <w:jc w:val="both"/>
        <w:rPr>
          <w:rFonts w:ascii="Palatino Linotype" w:hAnsi="Palatino Linotype"/>
          <w:i/>
          <w:sz w:val="22"/>
          <w:szCs w:val="22"/>
        </w:rPr>
      </w:pPr>
      <w:r w:rsidRPr="009159CF">
        <w:rPr>
          <w:rFonts w:ascii="Palatino Linotype" w:hAnsi="Palatino Linotype"/>
          <w:i/>
          <w:sz w:val="22"/>
          <w:szCs w:val="22"/>
        </w:rPr>
        <w:t>…”</w:t>
      </w:r>
    </w:p>
    <w:p w:rsidR="009159CF" w:rsidRDefault="00D75EF2" w:rsidP="00B03719">
      <w:pPr>
        <w:spacing w:before="240" w:after="240" w:line="360" w:lineRule="auto"/>
        <w:jc w:val="both"/>
        <w:rPr>
          <w:rFonts w:ascii="Palatino Linotype" w:hAnsi="Palatino Linotype"/>
          <w:lang w:val="es-MX" w:eastAsia="es-MX"/>
        </w:rPr>
      </w:pPr>
      <w:r>
        <w:rPr>
          <w:rFonts w:ascii="Palatino Linotype" w:hAnsi="Palatino Linotype"/>
        </w:rPr>
        <w:lastRenderedPageBreak/>
        <w:t>No obstante</w:t>
      </w:r>
      <w:r w:rsidR="00375AD6" w:rsidRPr="009159CF">
        <w:rPr>
          <w:rFonts w:ascii="Palatino Linotype" w:hAnsi="Palatino Linotype"/>
        </w:rPr>
        <w:t xml:space="preserve"> </w:t>
      </w:r>
      <w:r w:rsidR="00E24F3C" w:rsidRPr="009159CF">
        <w:rPr>
          <w:rFonts w:ascii="Palatino Linotype" w:hAnsi="Palatino Linotype"/>
        </w:rPr>
        <w:t>la respuesta emitida</w:t>
      </w:r>
      <w:r>
        <w:rPr>
          <w:rFonts w:ascii="Palatino Linotype" w:hAnsi="Palatino Linotype"/>
        </w:rPr>
        <w:t xml:space="preserve">, </w:t>
      </w:r>
      <w:r w:rsidR="00E24F3C" w:rsidRPr="009159CF">
        <w:rPr>
          <w:rFonts w:ascii="Palatino Linotype" w:hAnsi="Palatino Linotype"/>
        </w:rPr>
        <w:t>el particular procedió a través del recurso de revisión</w:t>
      </w:r>
      <w:r>
        <w:rPr>
          <w:rFonts w:ascii="Palatino Linotype" w:hAnsi="Palatino Linotype"/>
        </w:rPr>
        <w:t xml:space="preserve"> </w:t>
      </w:r>
      <w:r w:rsidR="002B2D66">
        <w:rPr>
          <w:rFonts w:ascii="Palatino Linotype" w:hAnsi="Palatino Linotype"/>
        </w:rPr>
        <w:t xml:space="preserve">materia del presente estudio, </w:t>
      </w:r>
      <w:r w:rsidR="00E24F3C" w:rsidRPr="009159CF">
        <w:rPr>
          <w:rFonts w:ascii="Palatino Linotype" w:hAnsi="Palatino Linotype"/>
        </w:rPr>
        <w:t xml:space="preserve">arguyendo </w:t>
      </w:r>
      <w:r w:rsidR="00953133">
        <w:rPr>
          <w:rFonts w:ascii="Palatino Linotype" w:hAnsi="Palatino Linotype"/>
        </w:rPr>
        <w:t>sustancialmente</w:t>
      </w:r>
      <w:r>
        <w:rPr>
          <w:rFonts w:ascii="Palatino Linotype" w:hAnsi="Palatino Linotype"/>
        </w:rPr>
        <w:t xml:space="preserve"> que </w:t>
      </w:r>
      <w:r w:rsidR="00E24F3C" w:rsidRPr="009159CF">
        <w:rPr>
          <w:rFonts w:ascii="Palatino Linotype" w:hAnsi="Palatino Linotype"/>
        </w:rPr>
        <w:t xml:space="preserve"> </w:t>
      </w:r>
      <w:r w:rsidR="009159CF" w:rsidRPr="009159CF">
        <w:rPr>
          <w:rFonts w:ascii="Palatino Linotype" w:hAnsi="Palatino Linotype"/>
        </w:rPr>
        <w:t>la información</w:t>
      </w:r>
      <w:r w:rsidR="009159CF">
        <w:rPr>
          <w:rFonts w:ascii="Palatino Linotype" w:hAnsi="Palatino Linotype"/>
        </w:rPr>
        <w:t xml:space="preserve"> </w:t>
      </w:r>
      <w:r w:rsidR="00953133">
        <w:rPr>
          <w:rFonts w:ascii="Palatino Linotype" w:hAnsi="Palatino Linotype"/>
        </w:rPr>
        <w:t>e</w:t>
      </w:r>
      <w:r w:rsidR="009159CF">
        <w:rPr>
          <w:rFonts w:ascii="Palatino Linotype" w:hAnsi="Palatino Linotype"/>
        </w:rPr>
        <w:t>ntreg</w:t>
      </w:r>
      <w:r>
        <w:rPr>
          <w:rFonts w:ascii="Palatino Linotype" w:hAnsi="Palatino Linotype"/>
        </w:rPr>
        <w:t xml:space="preserve">ada </w:t>
      </w:r>
      <w:r w:rsidR="009159CF">
        <w:rPr>
          <w:rFonts w:ascii="Palatino Linotype" w:hAnsi="Palatino Linotype"/>
        </w:rPr>
        <w:t xml:space="preserve">tiene todo testado </w:t>
      </w:r>
      <w:r w:rsidR="009159CF" w:rsidRPr="00E5018C">
        <w:rPr>
          <w:rFonts w:ascii="Palatino Linotype" w:hAnsi="Palatino Linotype"/>
          <w:lang w:val="es-MX" w:eastAsia="es-MX"/>
        </w:rPr>
        <w:t>o cubierto y de nada sirve; que la Titular de la Unidad de Transparencia dio su consentimiento para que se entregara la documentación solic</w:t>
      </w:r>
      <w:r w:rsidR="009159CF">
        <w:rPr>
          <w:rFonts w:ascii="Palatino Linotype" w:hAnsi="Palatino Linotype"/>
          <w:lang w:val="es-MX" w:eastAsia="es-MX"/>
        </w:rPr>
        <w:t>i</w:t>
      </w:r>
      <w:r w:rsidR="009159CF" w:rsidRPr="00E5018C">
        <w:rPr>
          <w:rFonts w:ascii="Palatino Linotype" w:hAnsi="Palatino Linotype"/>
          <w:lang w:val="es-MX" w:eastAsia="es-MX"/>
        </w:rPr>
        <w:t>tada; que no existe un impedimento para entregar toda la información; que  al interior del Comité se apr</w:t>
      </w:r>
      <w:r w:rsidR="004F2BEF">
        <w:rPr>
          <w:rFonts w:ascii="Palatino Linotype" w:hAnsi="Palatino Linotype"/>
          <w:lang w:val="es-MX" w:eastAsia="es-MX"/>
        </w:rPr>
        <w:t xml:space="preserve">obó </w:t>
      </w:r>
      <w:r w:rsidR="009159CF" w:rsidRPr="00E5018C">
        <w:rPr>
          <w:rFonts w:ascii="Palatino Linotype" w:hAnsi="Palatino Linotype"/>
          <w:lang w:val="es-MX" w:eastAsia="es-MX"/>
        </w:rPr>
        <w:t>reservar datos como confidenciales ¡y lo vota a favor la implicada!; que dicho acuerdo también es aprobado por la presidenta de ese comité de “transparencia” y demás personas; que su inconformidad deriva del hecho de que si la titular de transparencia dio un consentimiento amplio y sin reserva alguna, se le debe entregar sin testar datos tan sencillos como sus bienes, ingresos o egresos pues todos los servidores están obligados a tener un modo honesto de vivir y demostrarlo con su declaración de bienes y de intereses</w:t>
      </w:r>
      <w:r w:rsidR="0065273B">
        <w:rPr>
          <w:rFonts w:ascii="Palatino Linotype" w:hAnsi="Palatino Linotype"/>
          <w:lang w:val="es-MX" w:eastAsia="es-MX"/>
        </w:rPr>
        <w:t xml:space="preserve">. </w:t>
      </w:r>
    </w:p>
    <w:p w:rsidR="00F77045" w:rsidRDefault="00F77045" w:rsidP="00F77045">
      <w:pPr>
        <w:spacing w:before="240" w:after="240" w:line="360" w:lineRule="auto"/>
        <w:jc w:val="both"/>
        <w:rPr>
          <w:rFonts w:ascii="Palatino Linotype" w:hAnsi="Palatino Linotype"/>
        </w:rPr>
      </w:pPr>
      <w:r>
        <w:rPr>
          <w:rFonts w:ascii="Palatino Linotype" w:hAnsi="Palatino Linotype"/>
          <w:lang w:val="es-MX" w:eastAsia="es-MX"/>
        </w:rPr>
        <w:t>Por</w:t>
      </w:r>
      <w:r w:rsidR="00FC25CB">
        <w:rPr>
          <w:rFonts w:ascii="Palatino Linotype" w:hAnsi="Palatino Linotype"/>
          <w:lang w:val="es-MX" w:eastAsia="es-MX"/>
        </w:rPr>
        <w:t xml:space="preserve"> consiguiente, </w:t>
      </w:r>
      <w:r w:rsidRPr="00F77045">
        <w:rPr>
          <w:rFonts w:ascii="Palatino Linotype" w:hAnsi="Palatino Linotype"/>
        </w:rPr>
        <w:t xml:space="preserve">el </w:t>
      </w:r>
      <w:r w:rsidRPr="00F77045">
        <w:rPr>
          <w:rFonts w:ascii="Palatino Linotype" w:hAnsi="Palatino Linotype"/>
          <w:b/>
        </w:rPr>
        <w:t>SUJETO OBLIGADO</w:t>
      </w:r>
      <w:r w:rsidRPr="00F77045">
        <w:rPr>
          <w:rFonts w:ascii="Palatino Linotype" w:hAnsi="Palatino Linotype"/>
        </w:rPr>
        <w:t xml:space="preserve"> </w:t>
      </w:r>
      <w:r>
        <w:rPr>
          <w:rFonts w:ascii="Palatino Linotype" w:hAnsi="Palatino Linotype"/>
        </w:rPr>
        <w:t xml:space="preserve">a través de </w:t>
      </w:r>
      <w:r w:rsidR="00442195">
        <w:rPr>
          <w:rFonts w:ascii="Palatino Linotype" w:hAnsi="Palatino Linotype"/>
        </w:rPr>
        <w:t>su</w:t>
      </w:r>
      <w:r w:rsidR="002B2D66">
        <w:rPr>
          <w:rFonts w:ascii="Palatino Linotype" w:hAnsi="Palatino Linotype"/>
        </w:rPr>
        <w:t>s</w:t>
      </w:r>
      <w:r w:rsidR="00442195">
        <w:rPr>
          <w:rFonts w:ascii="Palatino Linotype" w:hAnsi="Palatino Linotype"/>
        </w:rPr>
        <w:t xml:space="preserve"> informes justificados </w:t>
      </w:r>
      <w:r>
        <w:rPr>
          <w:rFonts w:ascii="Palatino Linotype" w:hAnsi="Palatino Linotype"/>
        </w:rPr>
        <w:t>reiter</w:t>
      </w:r>
      <w:r w:rsidR="001279F6">
        <w:rPr>
          <w:rFonts w:ascii="Palatino Linotype" w:hAnsi="Palatino Linotype"/>
        </w:rPr>
        <w:t>ó s</w:t>
      </w:r>
      <w:r w:rsidR="002B2D66">
        <w:rPr>
          <w:rFonts w:ascii="Palatino Linotype" w:hAnsi="Palatino Linotype"/>
        </w:rPr>
        <w:t xml:space="preserve">u respuesta, no obstante, </w:t>
      </w:r>
      <w:r>
        <w:rPr>
          <w:rFonts w:ascii="Palatino Linotype" w:hAnsi="Palatino Linotype"/>
        </w:rPr>
        <w:t>agreg</w:t>
      </w:r>
      <w:r w:rsidR="004F2BEF">
        <w:rPr>
          <w:rFonts w:ascii="Palatino Linotype" w:hAnsi="Palatino Linotype"/>
        </w:rPr>
        <w:t xml:space="preserve">ó </w:t>
      </w:r>
      <w:r>
        <w:rPr>
          <w:rFonts w:ascii="Palatino Linotype" w:hAnsi="Palatino Linotype"/>
        </w:rPr>
        <w:t xml:space="preserve">que </w:t>
      </w:r>
      <w:r>
        <w:rPr>
          <w:rFonts w:ascii="Palatino Linotype" w:hAnsi="Palatino Linotype" w:cs="Arial"/>
        </w:rPr>
        <w:t xml:space="preserve">en tanto el Comité Coordinador del Sistema Estatal Anticorrupción apruebe los formatos de las declaraciones patrimoniales y de intereses, en los cuales se determine la información que deba ser pública, se deberá sujetar a los formatos aprobados por el Sujeto Obligado, salvaguardando la privacidad y los datos personales que conlleven una afectación al titular de la información, </w:t>
      </w:r>
      <w:r w:rsidR="00FC25CB">
        <w:rPr>
          <w:rFonts w:ascii="Palatino Linotype" w:hAnsi="Palatino Linotype" w:cs="Arial"/>
        </w:rPr>
        <w:t xml:space="preserve">ello </w:t>
      </w:r>
      <w:r>
        <w:rPr>
          <w:rFonts w:ascii="Palatino Linotype" w:hAnsi="Palatino Linotype" w:cs="Arial"/>
        </w:rPr>
        <w:t xml:space="preserve">en términos del artículo 40 de la Ley de Protección de Datos Personales vigente en la entidad. </w:t>
      </w:r>
      <w:r>
        <w:rPr>
          <w:rFonts w:ascii="Palatino Linotype" w:hAnsi="Palatino Linotype"/>
        </w:rPr>
        <w:t xml:space="preserve"> </w:t>
      </w:r>
    </w:p>
    <w:p w:rsidR="00F77045" w:rsidRDefault="00F77045" w:rsidP="00F77045">
      <w:pPr>
        <w:spacing w:before="240" w:after="240" w:line="360" w:lineRule="auto"/>
        <w:jc w:val="both"/>
        <w:rPr>
          <w:rFonts w:ascii="Palatino Linotype" w:hAnsi="Palatino Linotype"/>
        </w:rPr>
      </w:pPr>
      <w:r w:rsidRPr="001279F6">
        <w:rPr>
          <w:rFonts w:ascii="Palatino Linotype" w:hAnsi="Palatino Linotype"/>
        </w:rPr>
        <w:t>A</w:t>
      </w:r>
      <w:r w:rsidR="00FC25CB" w:rsidRPr="001279F6">
        <w:rPr>
          <w:rFonts w:ascii="Palatino Linotype" w:hAnsi="Palatino Linotype"/>
        </w:rPr>
        <w:t xml:space="preserve">dicionalmente, </w:t>
      </w:r>
      <w:r w:rsidRPr="001279F6">
        <w:rPr>
          <w:rFonts w:ascii="Palatino Linotype" w:hAnsi="Palatino Linotype"/>
        </w:rPr>
        <w:t>la servidora pública de quien fue solicitada información, adjuntó el oficio</w:t>
      </w:r>
      <w:r>
        <w:rPr>
          <w:rFonts w:ascii="Palatino Linotype" w:hAnsi="Palatino Linotype"/>
        </w:rPr>
        <w:t xml:space="preserve"> </w:t>
      </w:r>
      <w:r w:rsidRPr="00442195">
        <w:rPr>
          <w:rFonts w:ascii="Palatino Linotype" w:hAnsi="Palatino Linotype"/>
          <w:b/>
        </w:rPr>
        <w:t>IEEM/UT/633/2018</w:t>
      </w:r>
      <w:r>
        <w:rPr>
          <w:rFonts w:ascii="Palatino Linotype" w:hAnsi="Palatino Linotype"/>
        </w:rPr>
        <w:t xml:space="preserve">,  a través del cual ratificó su </w:t>
      </w:r>
      <w:r w:rsidRPr="008647A8">
        <w:rPr>
          <w:rFonts w:ascii="Palatino Linotype" w:hAnsi="Palatino Linotype" w:cs="Arial"/>
        </w:rPr>
        <w:t>consentimiento</w:t>
      </w:r>
      <w:r>
        <w:rPr>
          <w:rFonts w:ascii="Palatino Linotype" w:hAnsi="Palatino Linotype" w:cs="Arial"/>
        </w:rPr>
        <w:t xml:space="preserve"> y arguyo que </w:t>
      </w:r>
      <w:r w:rsidRPr="008647A8">
        <w:rPr>
          <w:rFonts w:ascii="Palatino Linotype" w:hAnsi="Palatino Linotype" w:cs="Arial"/>
        </w:rPr>
        <w:t>se</w:t>
      </w:r>
      <w:r>
        <w:rPr>
          <w:rFonts w:ascii="Palatino Linotype" w:hAnsi="Palatino Linotype" w:cs="Arial"/>
        </w:rPr>
        <w:t xml:space="preserve"> emitió para efectos de que se entregara la </w:t>
      </w:r>
      <w:r w:rsidRPr="00885550">
        <w:rPr>
          <w:rFonts w:ascii="Palatino Linotype" w:hAnsi="Palatino Linotype" w:cs="Arial"/>
          <w:b/>
        </w:rPr>
        <w:t>versión pública</w:t>
      </w:r>
      <w:r>
        <w:rPr>
          <w:rFonts w:ascii="Palatino Linotype" w:hAnsi="Palatino Linotype" w:cs="Arial"/>
        </w:rPr>
        <w:t xml:space="preserve"> de sus declaraciones patrimoniales y </w:t>
      </w:r>
      <w:r w:rsidR="00DE31D0">
        <w:rPr>
          <w:rFonts w:ascii="Palatino Linotype" w:hAnsi="Palatino Linotype" w:cs="Arial"/>
        </w:rPr>
        <w:t>s</w:t>
      </w:r>
      <w:r>
        <w:rPr>
          <w:rFonts w:ascii="Palatino Linotype" w:hAnsi="Palatino Linotype" w:cs="Arial"/>
        </w:rPr>
        <w:t>e acatara lo dispuesto en los artículo 92, fracción XIII de la Ley de Transparencia del Estado y 30 de la Ley de Responsabilidades del Estado</w:t>
      </w:r>
      <w:r w:rsidR="00DE31D0">
        <w:rPr>
          <w:rFonts w:ascii="Palatino Linotype" w:hAnsi="Palatino Linotype" w:cs="Arial"/>
        </w:rPr>
        <w:t xml:space="preserve">, </w:t>
      </w:r>
      <w:r>
        <w:rPr>
          <w:rFonts w:ascii="Palatino Linotype" w:hAnsi="Palatino Linotype" w:cs="Arial"/>
        </w:rPr>
        <w:t xml:space="preserve"> que de acuerdo a éste precepto, se ordena publicar las </w:t>
      </w:r>
      <w:r>
        <w:rPr>
          <w:rFonts w:ascii="Palatino Linotype" w:hAnsi="Palatino Linotype" w:cs="Arial"/>
        </w:rPr>
        <w:lastRenderedPageBreak/>
        <w:t xml:space="preserve">declaraciones patrimoniales en los </w:t>
      </w:r>
      <w:r w:rsidRPr="008647A8">
        <w:rPr>
          <w:rFonts w:ascii="Palatino Linotype" w:hAnsi="Palatino Linotype" w:cs="Arial"/>
          <w:b/>
        </w:rPr>
        <w:t xml:space="preserve">formatos </w:t>
      </w:r>
      <w:r>
        <w:rPr>
          <w:rFonts w:ascii="Palatino Linotype" w:hAnsi="Palatino Linotype" w:cs="Arial"/>
        </w:rPr>
        <w:t xml:space="preserve">que emita </w:t>
      </w:r>
      <w:r w:rsidRPr="001279F6">
        <w:rPr>
          <w:rFonts w:ascii="Palatino Linotype" w:hAnsi="Palatino Linotype" w:cs="Arial"/>
        </w:rPr>
        <w:t>el Comité Coordinador del Sistema Estatal Anticorrupción, mismo que deberá garantizar que</w:t>
      </w:r>
      <w:r>
        <w:rPr>
          <w:rFonts w:ascii="Palatino Linotype" w:hAnsi="Palatino Linotype" w:cs="Arial"/>
        </w:rPr>
        <w:t xml:space="preserve"> los rubros que pudieran afectar la vida privada o los datos personales, queden en resguardo de las autoridades competentes; que a la fecha no se han emitido los formatos de mérito, de ahí que el Sujeto Obligado no cuenta con facultades legales para pronunciarse respecto a la información que deberá ser pública en las manifestaciones de bienes, pues por mandato de la propia Ley de Responsabilidades del Estado, la instancia facultada para determinar los datos que deberán ser públicos es el </w:t>
      </w:r>
      <w:r w:rsidRPr="001279F6">
        <w:rPr>
          <w:rFonts w:ascii="Palatino Linotype" w:hAnsi="Palatino Linotype" w:cs="Arial"/>
        </w:rPr>
        <w:t>Comité Coordinador del Sistema Estatal Anticorrupción</w:t>
      </w:r>
      <w:r w:rsidR="00DE31D0" w:rsidRPr="001279F6">
        <w:rPr>
          <w:rFonts w:ascii="Palatino Linotype" w:hAnsi="Palatino Linotype" w:cs="Arial"/>
        </w:rPr>
        <w:t>.</w:t>
      </w:r>
    </w:p>
    <w:p w:rsidR="00F77045" w:rsidRDefault="00DA65E0" w:rsidP="00F77045">
      <w:pPr>
        <w:spacing w:before="240" w:after="240" w:line="360" w:lineRule="auto"/>
        <w:jc w:val="both"/>
        <w:rPr>
          <w:rFonts w:ascii="Palatino Linotype" w:hAnsi="Palatino Linotype"/>
        </w:rPr>
      </w:pPr>
      <w:r>
        <w:rPr>
          <w:rFonts w:ascii="Palatino Linotype" w:hAnsi="Palatino Linotype"/>
        </w:rPr>
        <w:t xml:space="preserve">En ese tenor, éste Instituto con fundamento en lo dispuesto en los artículos </w:t>
      </w:r>
      <w:r w:rsidR="00BD30B7">
        <w:rPr>
          <w:rFonts w:ascii="Palatino Linotype" w:hAnsi="Palatino Linotype"/>
        </w:rPr>
        <w:t>13 y 181, párrafo cuarto de la Ley de Transparencia vigente en la entidad, para mejor proveer a la presente resolución, procede al análisis de la aseveración argüida</w:t>
      </w:r>
      <w:r w:rsidR="002B2D66">
        <w:rPr>
          <w:rFonts w:ascii="Palatino Linotype" w:hAnsi="Palatino Linotype"/>
        </w:rPr>
        <w:t>,</w:t>
      </w:r>
      <w:r w:rsidR="00DB5B87">
        <w:rPr>
          <w:rFonts w:ascii="Palatino Linotype" w:hAnsi="Palatino Linotype"/>
        </w:rPr>
        <w:t xml:space="preserve"> </w:t>
      </w:r>
      <w:r w:rsidR="00BD30B7">
        <w:rPr>
          <w:rFonts w:ascii="Palatino Linotype" w:hAnsi="Palatino Linotype"/>
        </w:rPr>
        <w:t>relacionad</w:t>
      </w:r>
      <w:r w:rsidR="002B2D66">
        <w:rPr>
          <w:rFonts w:ascii="Palatino Linotype" w:hAnsi="Palatino Linotype"/>
        </w:rPr>
        <w:t>a</w:t>
      </w:r>
      <w:r w:rsidR="00BD30B7">
        <w:rPr>
          <w:rFonts w:ascii="Palatino Linotype" w:hAnsi="Palatino Linotype"/>
        </w:rPr>
        <w:t xml:space="preserve"> con </w:t>
      </w:r>
      <w:r w:rsidR="00BD30B7" w:rsidRPr="005214F9">
        <w:rPr>
          <w:rFonts w:ascii="Palatino Linotype" w:hAnsi="Palatino Linotype"/>
          <w:b/>
        </w:rPr>
        <w:t>los formatos</w:t>
      </w:r>
      <w:r w:rsidR="00DB5B87" w:rsidRPr="005214F9">
        <w:rPr>
          <w:rFonts w:ascii="Palatino Linotype" w:hAnsi="Palatino Linotype"/>
          <w:b/>
        </w:rPr>
        <w:t xml:space="preserve"> que en su caso emitirá el </w:t>
      </w:r>
      <w:r w:rsidR="00BD30B7" w:rsidRPr="005214F9">
        <w:rPr>
          <w:rFonts w:ascii="Palatino Linotype" w:hAnsi="Palatino Linotype"/>
          <w:b/>
        </w:rPr>
        <w:t>Comité Coordinador</w:t>
      </w:r>
      <w:r w:rsidR="00DB5B87" w:rsidRPr="005214F9">
        <w:rPr>
          <w:rFonts w:ascii="Palatino Linotype" w:hAnsi="Palatino Linotype"/>
          <w:b/>
        </w:rPr>
        <w:t xml:space="preserve"> del Sistema Estatal Anticorrupción</w:t>
      </w:r>
      <w:r w:rsidR="00DB5B87" w:rsidRPr="00442195">
        <w:rPr>
          <w:rFonts w:ascii="Palatino Linotype" w:hAnsi="Palatino Linotype"/>
        </w:rPr>
        <w:t>.</w:t>
      </w:r>
    </w:p>
    <w:p w:rsidR="002974CB" w:rsidRPr="00AD7D67" w:rsidRDefault="0019753E" w:rsidP="00442195">
      <w:pPr>
        <w:spacing w:line="360" w:lineRule="auto"/>
        <w:jc w:val="both"/>
        <w:rPr>
          <w:rFonts w:ascii="Palatino Linotype" w:hAnsi="Palatino Linotype"/>
        </w:rPr>
      </w:pPr>
      <w:r w:rsidRPr="00AD7D67">
        <w:rPr>
          <w:rFonts w:ascii="Palatino Linotype" w:hAnsi="Palatino Linotype"/>
        </w:rPr>
        <w:t xml:space="preserve">Al respecto, es pertinente mencionar </w:t>
      </w:r>
      <w:r w:rsidR="005B2BDE" w:rsidRPr="00AD7D67">
        <w:rPr>
          <w:rFonts w:ascii="Palatino Linotype" w:hAnsi="Palatino Linotype"/>
        </w:rPr>
        <w:t xml:space="preserve">que </w:t>
      </w:r>
      <w:r w:rsidR="00C37C2F" w:rsidRPr="00AD7D67">
        <w:rPr>
          <w:rFonts w:ascii="Palatino Linotype" w:hAnsi="Palatino Linotype"/>
        </w:rPr>
        <w:t>conforme a lo dispuesto en el art</w:t>
      </w:r>
      <w:r w:rsidR="00570A32" w:rsidRPr="00AD7D67">
        <w:rPr>
          <w:rFonts w:ascii="Palatino Linotype" w:hAnsi="Palatino Linotype"/>
        </w:rPr>
        <w:t xml:space="preserve">ículo 130 bis, </w:t>
      </w:r>
      <w:r w:rsidR="00C37C2F" w:rsidRPr="00AD7D67">
        <w:rPr>
          <w:rFonts w:ascii="Palatino Linotype" w:hAnsi="Palatino Linotype"/>
        </w:rPr>
        <w:t>de la Constitución Política del Estado Libre y Soberano de México</w:t>
      </w:r>
      <w:r w:rsidR="00E833DA" w:rsidRPr="00AD7D67">
        <w:rPr>
          <w:rFonts w:ascii="Palatino Linotype" w:hAnsi="Palatino Linotype"/>
        </w:rPr>
        <w:t xml:space="preserve">, </w:t>
      </w:r>
      <w:r w:rsidR="005B2BDE" w:rsidRPr="00AD7D67">
        <w:rPr>
          <w:rFonts w:ascii="Palatino Linotype" w:hAnsi="Palatino Linotype"/>
        </w:rPr>
        <w:t xml:space="preserve">el </w:t>
      </w:r>
      <w:r w:rsidR="00C37C2F" w:rsidRPr="00AD7D67">
        <w:rPr>
          <w:rFonts w:ascii="Palatino Linotype" w:hAnsi="Palatino Linotype"/>
        </w:rPr>
        <w:t>“</w:t>
      </w:r>
      <w:r w:rsidR="005B2BDE" w:rsidRPr="00AD7D67">
        <w:rPr>
          <w:rFonts w:ascii="Palatino Linotype" w:hAnsi="Palatino Linotype"/>
        </w:rPr>
        <w:t>Sistema Estatal Anticorrupción</w:t>
      </w:r>
      <w:r w:rsidR="00C37C2F" w:rsidRPr="00AD7D67">
        <w:rPr>
          <w:rFonts w:ascii="Palatino Linotype" w:hAnsi="Palatino Linotype"/>
        </w:rPr>
        <w:t>” es la instancia de Coordinación entre las autoridades de los órdenes de gobierno competentes en la prevención, detección y sanción de re</w:t>
      </w:r>
      <w:r w:rsidR="00E833DA" w:rsidRPr="00AD7D67">
        <w:rPr>
          <w:rFonts w:ascii="Palatino Linotype" w:hAnsi="Palatino Linotype"/>
        </w:rPr>
        <w:t>sponsabilidades administrativas, actos y hechos de corrupción, así  como en la fiscalización y control de recursos públicos.</w:t>
      </w:r>
    </w:p>
    <w:p w:rsidR="002974CB" w:rsidRPr="00AD7D67" w:rsidRDefault="002974CB" w:rsidP="00442195">
      <w:pPr>
        <w:spacing w:line="360" w:lineRule="auto"/>
        <w:jc w:val="both"/>
        <w:rPr>
          <w:rFonts w:ascii="Palatino Linotype" w:hAnsi="Palatino Linotype"/>
          <w:sz w:val="16"/>
          <w:szCs w:val="16"/>
        </w:rPr>
      </w:pPr>
    </w:p>
    <w:p w:rsidR="005A0F16" w:rsidRPr="00AD7D67" w:rsidRDefault="002974CB" w:rsidP="00442195">
      <w:pPr>
        <w:spacing w:line="360" w:lineRule="auto"/>
        <w:jc w:val="both"/>
        <w:rPr>
          <w:rFonts w:ascii="Palatino Linotype" w:hAnsi="Palatino Linotype"/>
        </w:rPr>
      </w:pPr>
      <w:r w:rsidRPr="00AD7D67">
        <w:rPr>
          <w:rFonts w:ascii="Palatino Linotype" w:hAnsi="Palatino Linotype"/>
        </w:rPr>
        <w:t>En ese contexto, se prevé</w:t>
      </w:r>
      <w:r w:rsidR="00E833DA" w:rsidRPr="00AD7D67">
        <w:rPr>
          <w:rFonts w:ascii="Palatino Linotype" w:hAnsi="Palatino Linotype"/>
        </w:rPr>
        <w:t xml:space="preserve"> </w:t>
      </w:r>
      <w:r w:rsidRPr="00AD7D67">
        <w:rPr>
          <w:rFonts w:ascii="Palatino Linotype" w:hAnsi="Palatino Linotype"/>
        </w:rPr>
        <w:t>que para el cumplimiento de su objeto, contar</w:t>
      </w:r>
      <w:r w:rsidR="005A0F16" w:rsidRPr="00AD7D67">
        <w:rPr>
          <w:rFonts w:ascii="Palatino Linotype" w:hAnsi="Palatino Linotype"/>
        </w:rPr>
        <w:t>á con:</w:t>
      </w:r>
    </w:p>
    <w:p w:rsidR="005A0F16" w:rsidRPr="00AD7D67" w:rsidRDefault="005A0F16" w:rsidP="005A0F16">
      <w:pPr>
        <w:pStyle w:val="Prrafodelista"/>
        <w:numPr>
          <w:ilvl w:val="0"/>
          <w:numId w:val="33"/>
        </w:numPr>
        <w:spacing w:line="360" w:lineRule="auto"/>
        <w:jc w:val="both"/>
        <w:rPr>
          <w:rFonts w:ascii="Palatino Linotype" w:hAnsi="Palatino Linotype"/>
        </w:rPr>
      </w:pPr>
      <w:r w:rsidRPr="00AD7D67">
        <w:rPr>
          <w:rFonts w:ascii="Palatino Linotype" w:hAnsi="Palatino Linotype"/>
        </w:rPr>
        <w:t xml:space="preserve">El Comité Coordinador, y </w:t>
      </w:r>
    </w:p>
    <w:p w:rsidR="00E833DA" w:rsidRPr="00AD7D67" w:rsidRDefault="005A0F16" w:rsidP="005A0F16">
      <w:pPr>
        <w:pStyle w:val="Prrafodelista"/>
        <w:numPr>
          <w:ilvl w:val="0"/>
          <w:numId w:val="33"/>
        </w:numPr>
        <w:spacing w:line="360" w:lineRule="auto"/>
        <w:jc w:val="both"/>
        <w:rPr>
          <w:rFonts w:ascii="Palatino Linotype" w:hAnsi="Palatino Linotype"/>
        </w:rPr>
      </w:pPr>
      <w:r w:rsidRPr="00AD7D67">
        <w:rPr>
          <w:rFonts w:ascii="Palatino Linotype" w:hAnsi="Palatino Linotype"/>
        </w:rPr>
        <w:t xml:space="preserve">El Comité de Participación Ciudadana. </w:t>
      </w:r>
    </w:p>
    <w:p w:rsidR="00570A32" w:rsidRDefault="00570A32" w:rsidP="00570A32">
      <w:pPr>
        <w:spacing w:line="360" w:lineRule="auto"/>
        <w:jc w:val="both"/>
        <w:rPr>
          <w:rFonts w:ascii="Palatino Linotype" w:hAnsi="Palatino Linotype"/>
        </w:rPr>
      </w:pPr>
      <w:r w:rsidRPr="00AD7D67">
        <w:rPr>
          <w:rFonts w:ascii="Palatino Linotype" w:hAnsi="Palatino Linotype"/>
        </w:rPr>
        <w:lastRenderedPageBreak/>
        <w:t xml:space="preserve">De tal forma, corresponde al </w:t>
      </w:r>
      <w:r w:rsidR="00D97F1A" w:rsidRPr="00AD7D67">
        <w:rPr>
          <w:rFonts w:ascii="Palatino Linotype" w:hAnsi="Palatino Linotype"/>
        </w:rPr>
        <w:t>“</w:t>
      </w:r>
      <w:r w:rsidRPr="00AD7D67">
        <w:rPr>
          <w:rFonts w:ascii="Palatino Linotype" w:hAnsi="Palatino Linotype"/>
        </w:rPr>
        <w:t>Comité Coordinador del Sistema</w:t>
      </w:r>
      <w:r w:rsidR="00D97F1A" w:rsidRPr="00AD7D67">
        <w:rPr>
          <w:rFonts w:ascii="Palatino Linotype" w:hAnsi="Palatino Linotype"/>
        </w:rPr>
        <w:t>”</w:t>
      </w:r>
      <w:r w:rsidRPr="00AD7D67">
        <w:rPr>
          <w:rFonts w:ascii="Palatino Linotype" w:hAnsi="Palatino Linotype"/>
        </w:rPr>
        <w:t>, en los términos que determine la ley, entre otras funciones, establecer mecanismos de coordinación con el sistema federal y con las instituciones integrales del Sistema Estatal</w:t>
      </w:r>
      <w:r w:rsidR="00A83FB7" w:rsidRPr="00AD7D67">
        <w:rPr>
          <w:rFonts w:ascii="Palatino Linotype" w:hAnsi="Palatino Linotype"/>
        </w:rPr>
        <w:t>; el diseño de políticas integrales en materia de fiscalización y control de recursos públicos</w:t>
      </w:r>
      <w:r w:rsidR="007F6639" w:rsidRPr="00AD7D67">
        <w:rPr>
          <w:rFonts w:ascii="Palatino Linotype" w:hAnsi="Palatino Linotype"/>
        </w:rPr>
        <w:t xml:space="preserve">, prevención, control </w:t>
      </w:r>
      <w:r w:rsidR="001E74F1" w:rsidRPr="00AD7D67">
        <w:rPr>
          <w:rFonts w:ascii="Palatino Linotype" w:hAnsi="Palatino Linotype"/>
        </w:rPr>
        <w:t>y disuasión de faltas administrativas; determinar los mecanismos de suministro, intercambio, sistematización y</w:t>
      </w:r>
      <w:r w:rsidR="001E74F1" w:rsidRPr="001E74F1">
        <w:rPr>
          <w:rFonts w:ascii="Palatino Linotype" w:hAnsi="Palatino Linotype"/>
        </w:rPr>
        <w:t xml:space="preserve"> actualización de la información que sobre estas materias generen las instituciones competentes de los órdenes de gobierno; establec</w:t>
      </w:r>
      <w:r w:rsidR="001E74F1">
        <w:rPr>
          <w:rFonts w:ascii="Palatino Linotype" w:hAnsi="Palatino Linotype"/>
        </w:rPr>
        <w:t xml:space="preserve">er </w:t>
      </w:r>
      <w:r w:rsidR="001E74F1" w:rsidRPr="001E74F1">
        <w:rPr>
          <w:rFonts w:ascii="Palatino Linotype" w:hAnsi="Palatino Linotype"/>
        </w:rPr>
        <w:t>bases y principios para la efectiva coordinación de las autoridades de los órdenes de gobierno en materia de fiscalización y c</w:t>
      </w:r>
      <w:r w:rsidR="001E74F1">
        <w:rPr>
          <w:rFonts w:ascii="Palatino Linotype" w:hAnsi="Palatino Linotype"/>
        </w:rPr>
        <w:t xml:space="preserve">ontrol de los recursos públicos, entre otros. </w:t>
      </w:r>
    </w:p>
    <w:p w:rsidR="00036A2B" w:rsidRPr="00036A2B" w:rsidRDefault="00036A2B" w:rsidP="000B289B">
      <w:pPr>
        <w:spacing w:line="360" w:lineRule="auto"/>
        <w:jc w:val="both"/>
        <w:rPr>
          <w:rFonts w:ascii="Palatino Linotype" w:hAnsi="Palatino Linotype"/>
          <w:sz w:val="16"/>
          <w:szCs w:val="16"/>
        </w:rPr>
      </w:pPr>
    </w:p>
    <w:p w:rsidR="009C1056" w:rsidRDefault="00652752" w:rsidP="000B289B">
      <w:pPr>
        <w:spacing w:line="360" w:lineRule="auto"/>
        <w:jc w:val="both"/>
        <w:rPr>
          <w:rFonts w:ascii="Palatino Linotype" w:hAnsi="Palatino Linotype" w:cs="Arial"/>
        </w:rPr>
      </w:pPr>
      <w:r>
        <w:rPr>
          <w:rFonts w:ascii="Palatino Linotype" w:hAnsi="Palatino Linotype"/>
        </w:rPr>
        <w:t>De lo expuesto, se advierte que</w:t>
      </w:r>
      <w:r w:rsidR="001001A2">
        <w:rPr>
          <w:rFonts w:ascii="Palatino Linotype" w:hAnsi="Palatino Linotype"/>
        </w:rPr>
        <w:t xml:space="preserve"> si bien el </w:t>
      </w:r>
      <w:r w:rsidR="001001A2" w:rsidRPr="00C22A0C">
        <w:rPr>
          <w:rFonts w:ascii="Palatino Linotype" w:hAnsi="Palatino Linotype"/>
          <w:b/>
        </w:rPr>
        <w:t>Sistema Estatal Anticorrupción</w:t>
      </w:r>
      <w:r w:rsidR="001001A2" w:rsidRPr="00351D11">
        <w:rPr>
          <w:rFonts w:ascii="Palatino Linotype" w:hAnsi="Palatino Linotype"/>
        </w:rPr>
        <w:t xml:space="preserve"> </w:t>
      </w:r>
      <w:r w:rsidR="000B289B" w:rsidRPr="00351D11">
        <w:rPr>
          <w:rFonts w:ascii="Palatino Linotype" w:hAnsi="Palatino Linotype"/>
        </w:rPr>
        <w:t>es la instancia de Coordinación entre las dive</w:t>
      </w:r>
      <w:r w:rsidR="00D97F1A">
        <w:rPr>
          <w:rFonts w:ascii="Palatino Linotype" w:hAnsi="Palatino Linotype"/>
        </w:rPr>
        <w:t xml:space="preserve">rsas autoridades de la entidad </w:t>
      </w:r>
      <w:r w:rsidR="009C1056" w:rsidRPr="00351D11">
        <w:rPr>
          <w:rFonts w:ascii="Palatino Linotype" w:hAnsi="Palatino Linotype"/>
        </w:rPr>
        <w:t xml:space="preserve">y en términos del artículo 30 de </w:t>
      </w:r>
      <w:r w:rsidR="009C1056" w:rsidRPr="00351D11">
        <w:rPr>
          <w:rFonts w:ascii="Palatino Linotype" w:hAnsi="Palatino Linotype" w:cs="Arial"/>
        </w:rPr>
        <w:t>la Ley de Responsabilidades de la entidad corresponde a</w:t>
      </w:r>
      <w:r w:rsidR="00104A18">
        <w:rPr>
          <w:rFonts w:ascii="Palatino Linotype" w:hAnsi="Palatino Linotype" w:cs="Arial"/>
        </w:rPr>
        <w:t xml:space="preserve"> su </w:t>
      </w:r>
      <w:r w:rsidR="009C1056" w:rsidRPr="00351D11">
        <w:rPr>
          <w:rFonts w:ascii="Palatino Linotype" w:hAnsi="Palatino Linotype" w:cs="Arial"/>
        </w:rPr>
        <w:t>Comité Coordinador</w:t>
      </w:r>
      <w:r w:rsidR="009C1056">
        <w:rPr>
          <w:rFonts w:ascii="Palatino Linotype" w:hAnsi="Palatino Linotype" w:cs="Arial"/>
        </w:rPr>
        <w:t xml:space="preserve"> ordenar y publicar las declaraciones patrimoniales en los </w:t>
      </w:r>
      <w:r w:rsidR="009C1056" w:rsidRPr="008647A8">
        <w:rPr>
          <w:rFonts w:ascii="Palatino Linotype" w:hAnsi="Palatino Linotype" w:cs="Arial"/>
          <w:b/>
        </w:rPr>
        <w:t xml:space="preserve">formatos </w:t>
      </w:r>
      <w:r w:rsidR="009C1056" w:rsidRPr="001279F6">
        <w:rPr>
          <w:rFonts w:ascii="Palatino Linotype" w:hAnsi="Palatino Linotype" w:cs="Arial"/>
        </w:rPr>
        <w:t>que deberá</w:t>
      </w:r>
      <w:r w:rsidR="009C1056">
        <w:rPr>
          <w:rFonts w:ascii="Palatino Linotype" w:hAnsi="Palatino Linotype" w:cs="Arial"/>
        </w:rPr>
        <w:t>n</w:t>
      </w:r>
      <w:r w:rsidR="009C1056" w:rsidRPr="001279F6">
        <w:rPr>
          <w:rFonts w:ascii="Palatino Linotype" w:hAnsi="Palatino Linotype" w:cs="Arial"/>
        </w:rPr>
        <w:t xml:space="preserve"> garantizar </w:t>
      </w:r>
      <w:r w:rsidR="009C1056">
        <w:rPr>
          <w:rFonts w:ascii="Palatino Linotype" w:hAnsi="Palatino Linotype" w:cs="Arial"/>
        </w:rPr>
        <w:t xml:space="preserve">y </w:t>
      </w:r>
      <w:r w:rsidR="009C1056" w:rsidRPr="00C22A0C">
        <w:rPr>
          <w:rFonts w:ascii="Palatino Linotype" w:hAnsi="Palatino Linotype" w:cs="Arial"/>
        </w:rPr>
        <w:t>p</w:t>
      </w:r>
      <w:r w:rsidR="00530138" w:rsidRPr="00C22A0C">
        <w:rPr>
          <w:rFonts w:ascii="Palatino Linotype" w:hAnsi="Palatino Linotype" w:cs="Arial"/>
        </w:rPr>
        <w:t xml:space="preserve">roteger la información </w:t>
      </w:r>
      <w:r w:rsidR="009C1056" w:rsidRPr="00C22A0C">
        <w:rPr>
          <w:rFonts w:ascii="Palatino Linotype" w:hAnsi="Palatino Linotype" w:cs="Arial"/>
        </w:rPr>
        <w:t>que pudiera afectar la vida</w:t>
      </w:r>
      <w:r w:rsidR="00530138" w:rsidRPr="00C22A0C">
        <w:rPr>
          <w:rFonts w:ascii="Palatino Linotype" w:hAnsi="Palatino Linotype" w:cs="Arial"/>
        </w:rPr>
        <w:t xml:space="preserve"> privada o los datos personales de todo servidor público,</w:t>
      </w:r>
      <w:r w:rsidR="00036A2B" w:rsidRPr="00C22A0C">
        <w:rPr>
          <w:rFonts w:ascii="Palatino Linotype" w:hAnsi="Palatino Linotype" w:cs="Arial"/>
        </w:rPr>
        <w:t xml:space="preserve"> todo ello a propuesta del Comité de Participación Ciudadana de la entidad, </w:t>
      </w:r>
      <w:r w:rsidR="00351D11" w:rsidRPr="00C22A0C">
        <w:rPr>
          <w:rFonts w:ascii="Palatino Linotype" w:hAnsi="Palatino Linotype" w:cs="Arial"/>
        </w:rPr>
        <w:t xml:space="preserve">lo cierto es que </w:t>
      </w:r>
      <w:r w:rsidR="00D97F1A">
        <w:rPr>
          <w:rFonts w:ascii="Palatino Linotype" w:hAnsi="Palatino Linotype" w:cs="Arial"/>
        </w:rPr>
        <w:t>éste Sistema deberá atender</w:t>
      </w:r>
      <w:r w:rsidR="00C22A0C">
        <w:rPr>
          <w:rFonts w:ascii="Palatino Linotype" w:hAnsi="Palatino Linotype" w:cs="Arial"/>
        </w:rPr>
        <w:t xml:space="preserve"> los principios, bases generales, políticas públicas y proced</w:t>
      </w:r>
      <w:r w:rsidR="00E36E4A">
        <w:rPr>
          <w:rFonts w:ascii="Palatino Linotype" w:hAnsi="Palatino Linotype" w:cs="Arial"/>
        </w:rPr>
        <w:t>i</w:t>
      </w:r>
      <w:r w:rsidR="00C22A0C">
        <w:rPr>
          <w:rFonts w:ascii="Palatino Linotype" w:hAnsi="Palatino Linotype" w:cs="Arial"/>
        </w:rPr>
        <w:t>mientos</w:t>
      </w:r>
      <w:r w:rsidR="00E36E4A">
        <w:rPr>
          <w:rFonts w:ascii="Palatino Linotype" w:hAnsi="Palatino Linotype" w:cs="Arial"/>
        </w:rPr>
        <w:t xml:space="preserve"> que en todo caso determine el </w:t>
      </w:r>
      <w:r w:rsidR="00E36E4A" w:rsidRPr="00D97F1A">
        <w:rPr>
          <w:rFonts w:ascii="Palatino Linotype" w:hAnsi="Palatino Linotype" w:cs="Arial"/>
          <w:b/>
        </w:rPr>
        <w:t>Sistema Nacional Anticorrupción</w:t>
      </w:r>
      <w:r w:rsidR="00D97F1A">
        <w:rPr>
          <w:rFonts w:ascii="Palatino Linotype" w:hAnsi="Palatino Linotype" w:cs="Arial"/>
        </w:rPr>
        <w:t xml:space="preserve"> conforme a lo previsto </w:t>
      </w:r>
      <w:r w:rsidR="00E36E4A">
        <w:rPr>
          <w:rFonts w:ascii="Palatino Linotype" w:hAnsi="Palatino Linotype" w:cs="Arial"/>
        </w:rPr>
        <w:t xml:space="preserve">en </w:t>
      </w:r>
      <w:r w:rsidR="00036A2B" w:rsidRPr="00C22A0C">
        <w:rPr>
          <w:rFonts w:ascii="Palatino Linotype" w:hAnsi="Palatino Linotype" w:cs="Arial"/>
        </w:rPr>
        <w:t xml:space="preserve">los artículos 113, fracciones I, </w:t>
      </w:r>
      <w:r w:rsidR="006B46E9">
        <w:rPr>
          <w:rFonts w:ascii="Palatino Linotype" w:hAnsi="Palatino Linotype" w:cs="Arial"/>
        </w:rPr>
        <w:t>I</w:t>
      </w:r>
      <w:r w:rsidR="00D97F1A">
        <w:rPr>
          <w:rFonts w:ascii="Palatino Linotype" w:hAnsi="Palatino Linotype" w:cs="Arial"/>
        </w:rPr>
        <w:t>II</w:t>
      </w:r>
      <w:r w:rsidR="00036A2B" w:rsidRPr="00C22A0C">
        <w:rPr>
          <w:rFonts w:ascii="Palatino Linotype" w:hAnsi="Palatino Linotype" w:cs="Arial"/>
        </w:rPr>
        <w:t xml:space="preserve"> inciso </w:t>
      </w:r>
      <w:r w:rsidR="00D97F1A">
        <w:rPr>
          <w:rFonts w:ascii="Palatino Linotype" w:hAnsi="Palatino Linotype" w:cs="Arial"/>
        </w:rPr>
        <w:t>“</w:t>
      </w:r>
      <w:r w:rsidR="00036A2B" w:rsidRPr="00C22A0C">
        <w:rPr>
          <w:rFonts w:ascii="Palatino Linotype" w:hAnsi="Palatino Linotype" w:cs="Arial"/>
        </w:rPr>
        <w:t>a</w:t>
      </w:r>
      <w:r w:rsidR="00D97F1A">
        <w:rPr>
          <w:rFonts w:ascii="Palatino Linotype" w:hAnsi="Palatino Linotype" w:cs="Arial"/>
        </w:rPr>
        <w:t>”</w:t>
      </w:r>
      <w:r w:rsidR="00036A2B" w:rsidRPr="00C22A0C">
        <w:rPr>
          <w:rFonts w:ascii="Palatino Linotype" w:hAnsi="Palatino Linotype" w:cs="Arial"/>
        </w:rPr>
        <w:t xml:space="preserve"> y último párrafo del artículo citado de la Constitución Política de los Estados Unidos Mexicanos, </w:t>
      </w:r>
      <w:r w:rsidR="00D97F1A">
        <w:rPr>
          <w:rFonts w:ascii="Palatino Linotype" w:hAnsi="Palatino Linotype" w:cs="Arial"/>
        </w:rPr>
        <w:t xml:space="preserve">todo ello </w:t>
      </w:r>
      <w:r w:rsidR="00036A2B" w:rsidRPr="00C22A0C">
        <w:rPr>
          <w:rFonts w:ascii="Palatino Linotype" w:hAnsi="Palatino Linotype" w:cs="Arial"/>
        </w:rPr>
        <w:t>en relación con los diversos 1,</w:t>
      </w:r>
      <w:r w:rsidR="00E36E4A">
        <w:rPr>
          <w:rFonts w:ascii="Palatino Linotype" w:hAnsi="Palatino Linotype" w:cs="Arial"/>
        </w:rPr>
        <w:t xml:space="preserve"> </w:t>
      </w:r>
      <w:r w:rsidR="00036A2B" w:rsidRPr="00C22A0C">
        <w:rPr>
          <w:rFonts w:ascii="Palatino Linotype" w:hAnsi="Palatino Linotype" w:cs="Arial"/>
        </w:rPr>
        <w:t>2, fracci</w:t>
      </w:r>
      <w:r w:rsidR="00734DBF">
        <w:rPr>
          <w:rFonts w:ascii="Palatino Linotype" w:hAnsi="Palatino Linotype" w:cs="Arial"/>
        </w:rPr>
        <w:t xml:space="preserve">ones </w:t>
      </w:r>
      <w:r w:rsidR="00C22A0C" w:rsidRPr="00C22A0C">
        <w:rPr>
          <w:rFonts w:ascii="Palatino Linotype" w:hAnsi="Palatino Linotype" w:cs="Arial"/>
        </w:rPr>
        <w:t>I</w:t>
      </w:r>
      <w:r w:rsidR="00734DBF">
        <w:rPr>
          <w:rFonts w:ascii="Palatino Linotype" w:hAnsi="Palatino Linotype" w:cs="Arial"/>
        </w:rPr>
        <w:t>, III, VII</w:t>
      </w:r>
      <w:r w:rsidR="00C22A0C" w:rsidRPr="00C22A0C">
        <w:rPr>
          <w:rFonts w:ascii="Palatino Linotype" w:hAnsi="Palatino Linotype" w:cs="Arial"/>
        </w:rPr>
        <w:t xml:space="preserve"> y </w:t>
      </w:r>
      <w:r w:rsidR="00036A2B" w:rsidRPr="00C22A0C">
        <w:rPr>
          <w:rFonts w:ascii="Palatino Linotype" w:hAnsi="Palatino Linotype" w:cs="Arial"/>
        </w:rPr>
        <w:t xml:space="preserve">6 </w:t>
      </w:r>
      <w:r w:rsidR="00C22A0C" w:rsidRPr="00C22A0C">
        <w:rPr>
          <w:rFonts w:ascii="Palatino Linotype" w:hAnsi="Palatino Linotype" w:cs="Arial"/>
        </w:rPr>
        <w:t xml:space="preserve">de la </w:t>
      </w:r>
      <w:r w:rsidR="003B1E5A">
        <w:rPr>
          <w:rFonts w:ascii="Palatino Linotype" w:hAnsi="Palatino Linotype" w:cs="Arial"/>
        </w:rPr>
        <w:t>“</w:t>
      </w:r>
      <w:r w:rsidR="00C22A0C" w:rsidRPr="00C22A0C">
        <w:rPr>
          <w:rFonts w:ascii="Palatino Linotype" w:hAnsi="Palatino Linotype" w:cs="Arial"/>
        </w:rPr>
        <w:t>Ley General del Sistema Nacional Anticorrupción</w:t>
      </w:r>
      <w:r w:rsidR="003B1E5A">
        <w:rPr>
          <w:rFonts w:ascii="Palatino Linotype" w:hAnsi="Palatino Linotype" w:cs="Arial"/>
        </w:rPr>
        <w:t>”</w:t>
      </w:r>
      <w:r w:rsidR="003B1E5A">
        <w:rPr>
          <w:rStyle w:val="Refdenotaalpie"/>
          <w:rFonts w:ascii="Palatino Linotype" w:hAnsi="Palatino Linotype" w:cs="Arial"/>
        </w:rPr>
        <w:footnoteReference w:id="4"/>
      </w:r>
      <w:r w:rsidR="00C22A0C" w:rsidRPr="00C22A0C">
        <w:rPr>
          <w:rFonts w:ascii="Palatino Linotype" w:hAnsi="Palatino Linotype" w:cs="Arial"/>
        </w:rPr>
        <w:t>,</w:t>
      </w:r>
      <w:r w:rsidR="00E36E4A">
        <w:rPr>
          <w:rFonts w:ascii="Palatino Linotype" w:hAnsi="Palatino Linotype" w:cs="Arial"/>
        </w:rPr>
        <w:t xml:space="preserve"> que establecen: </w:t>
      </w:r>
    </w:p>
    <w:p w:rsidR="00BF309D" w:rsidRDefault="00C4392A" w:rsidP="000B289B">
      <w:pPr>
        <w:spacing w:line="360" w:lineRule="auto"/>
        <w:jc w:val="both"/>
        <w:rPr>
          <w:rFonts w:ascii="Palatino Linotype" w:hAnsi="Palatino Linotype" w:cs="Arial"/>
        </w:rPr>
      </w:pPr>
      <w:r>
        <w:rPr>
          <w:rFonts w:ascii="Palatino Linotype" w:hAnsi="Palatino Linotype" w:cs="Arial"/>
        </w:rPr>
        <w:t xml:space="preserve">                </w:t>
      </w:r>
    </w:p>
    <w:p w:rsidR="00C4392A" w:rsidRPr="00734DBF" w:rsidRDefault="00C4392A" w:rsidP="00BF309D">
      <w:pPr>
        <w:spacing w:line="360" w:lineRule="auto"/>
        <w:ind w:left="851"/>
        <w:jc w:val="both"/>
        <w:rPr>
          <w:rFonts w:ascii="Palatino Linotype" w:hAnsi="Palatino Linotype"/>
          <w:b/>
          <w:i/>
          <w:sz w:val="22"/>
          <w:szCs w:val="22"/>
        </w:rPr>
      </w:pPr>
      <w:r w:rsidRPr="00734DBF">
        <w:rPr>
          <w:rFonts w:ascii="Palatino Linotype" w:hAnsi="Palatino Linotype" w:cs="Arial"/>
          <w:b/>
          <w:i/>
          <w:sz w:val="22"/>
          <w:szCs w:val="22"/>
        </w:rPr>
        <w:lastRenderedPageBreak/>
        <w:t>De la Constitución Política</w:t>
      </w:r>
      <w:r w:rsidR="00734DBF" w:rsidRPr="00734DBF">
        <w:rPr>
          <w:rFonts w:ascii="Palatino Linotype" w:hAnsi="Palatino Linotype" w:cs="Arial"/>
          <w:b/>
          <w:i/>
          <w:sz w:val="22"/>
          <w:szCs w:val="22"/>
        </w:rPr>
        <w:t xml:space="preserve"> general</w:t>
      </w:r>
      <w:r w:rsidR="00734DBF">
        <w:rPr>
          <w:rFonts w:ascii="Palatino Linotype" w:hAnsi="Palatino Linotype" w:cs="Arial"/>
          <w:b/>
          <w:i/>
          <w:sz w:val="22"/>
          <w:szCs w:val="22"/>
        </w:rPr>
        <w:t>.</w:t>
      </w:r>
      <w:r w:rsidRPr="00734DBF">
        <w:rPr>
          <w:rFonts w:ascii="Palatino Linotype" w:hAnsi="Palatino Linotype"/>
          <w:b/>
          <w:i/>
          <w:sz w:val="22"/>
          <w:szCs w:val="22"/>
        </w:rPr>
        <w:t xml:space="preserve"> </w:t>
      </w:r>
    </w:p>
    <w:p w:rsidR="00C4392A" w:rsidRDefault="00C4392A" w:rsidP="00C4392A">
      <w:pPr>
        <w:ind w:left="851" w:right="902"/>
        <w:jc w:val="both"/>
        <w:rPr>
          <w:rFonts w:ascii="Palatino Linotype" w:hAnsi="Palatino Linotype"/>
          <w:i/>
          <w:sz w:val="22"/>
          <w:szCs w:val="22"/>
        </w:rPr>
      </w:pPr>
      <w:r>
        <w:rPr>
          <w:rFonts w:ascii="Palatino Linotype" w:hAnsi="Palatino Linotype"/>
          <w:i/>
          <w:sz w:val="22"/>
          <w:szCs w:val="22"/>
        </w:rPr>
        <w:t>“</w:t>
      </w:r>
      <w:r w:rsidRPr="00C4392A">
        <w:rPr>
          <w:rFonts w:ascii="Palatino Linotype" w:hAnsi="Palatino Linotype"/>
          <w:b/>
          <w:i/>
          <w:sz w:val="22"/>
          <w:szCs w:val="22"/>
        </w:rPr>
        <w:t>Artículo 113</w:t>
      </w:r>
      <w:r w:rsidRPr="00C4392A">
        <w:rPr>
          <w:rFonts w:ascii="Palatino Linotype" w:hAnsi="Palatino Linotype"/>
          <w:i/>
          <w:sz w:val="22"/>
          <w:szCs w:val="22"/>
        </w:rPr>
        <w:t xml:space="preserve">. </w:t>
      </w:r>
      <w:r w:rsidRPr="0007123B">
        <w:rPr>
          <w:rFonts w:ascii="Palatino Linotype" w:hAnsi="Palatino Linotype"/>
          <w:i/>
          <w:sz w:val="22"/>
          <w:szCs w:val="22"/>
          <w:u w:val="single"/>
        </w:rPr>
        <w:t>El Sistema Nacional Anticorrupción</w:t>
      </w:r>
      <w:r w:rsidRPr="00C4392A">
        <w:rPr>
          <w:rFonts w:ascii="Palatino Linotype" w:hAnsi="Palatino Linotype"/>
          <w:i/>
          <w:sz w:val="22"/>
          <w:szCs w:val="22"/>
        </w:rPr>
        <w:t xml:space="preserve"> </w:t>
      </w:r>
      <w:r w:rsidRPr="0007123B">
        <w:rPr>
          <w:rFonts w:ascii="Palatino Linotype" w:hAnsi="Palatino Linotype"/>
          <w:i/>
          <w:sz w:val="22"/>
          <w:szCs w:val="22"/>
          <w:u w:val="single"/>
        </w:rPr>
        <w:t>es la instancia de coordinación entre las autoridades de todos los órdenes de gobierno</w:t>
      </w:r>
      <w:r w:rsidRPr="00C4392A">
        <w:rPr>
          <w:rFonts w:ascii="Palatino Linotype" w:hAnsi="Palatino Linotype"/>
          <w:i/>
          <w:sz w:val="22"/>
          <w:szCs w:val="22"/>
        </w:rPr>
        <w:t xml:space="preserve"> competentes en la prevención, detección y sanción de responsabilidades administrativas y hechos de corrupción, así como en la fiscalización y control de recursos públicos. </w:t>
      </w:r>
      <w:r w:rsidRPr="0007123B">
        <w:rPr>
          <w:rFonts w:ascii="Palatino Linotype" w:hAnsi="Palatino Linotype"/>
          <w:i/>
          <w:sz w:val="22"/>
          <w:szCs w:val="22"/>
          <w:u w:val="single"/>
        </w:rPr>
        <w:t>Para el cumplimiento de su objeto se sujetará a las siguientes bases mínimas</w:t>
      </w:r>
      <w:r w:rsidRPr="00C4392A">
        <w:rPr>
          <w:rFonts w:ascii="Palatino Linotype" w:hAnsi="Palatino Linotype"/>
          <w:i/>
          <w:sz w:val="22"/>
          <w:szCs w:val="22"/>
        </w:rPr>
        <w:t xml:space="preserve">: </w:t>
      </w:r>
    </w:p>
    <w:p w:rsidR="005A5AEC" w:rsidRDefault="005A5AEC" w:rsidP="00C4392A">
      <w:pPr>
        <w:ind w:left="851" w:right="902"/>
        <w:jc w:val="both"/>
        <w:rPr>
          <w:rFonts w:ascii="Palatino Linotype" w:hAnsi="Palatino Linotype"/>
          <w:i/>
          <w:sz w:val="22"/>
          <w:szCs w:val="22"/>
        </w:rPr>
      </w:pPr>
    </w:p>
    <w:p w:rsidR="00C4392A" w:rsidRDefault="00C4392A" w:rsidP="00C4392A">
      <w:pPr>
        <w:ind w:left="851" w:right="902"/>
        <w:jc w:val="both"/>
        <w:rPr>
          <w:rFonts w:ascii="Palatino Linotype" w:hAnsi="Palatino Linotype"/>
          <w:i/>
          <w:sz w:val="22"/>
          <w:szCs w:val="22"/>
        </w:rPr>
      </w:pPr>
      <w:r w:rsidRPr="005A5AEC">
        <w:rPr>
          <w:rFonts w:ascii="Palatino Linotype" w:hAnsi="Palatino Linotype"/>
          <w:b/>
          <w:i/>
          <w:sz w:val="22"/>
          <w:szCs w:val="22"/>
        </w:rPr>
        <w:t>I.</w:t>
      </w:r>
      <w:r w:rsidRPr="00C4392A">
        <w:rPr>
          <w:rFonts w:ascii="Palatino Linotype" w:hAnsi="Palatino Linotype"/>
          <w:i/>
          <w:sz w:val="22"/>
          <w:szCs w:val="22"/>
        </w:rPr>
        <w:t xml:space="preserve"> </w:t>
      </w:r>
      <w:r w:rsidRPr="0007123B">
        <w:rPr>
          <w:rFonts w:ascii="Palatino Linotype" w:hAnsi="Palatino Linotype"/>
          <w:i/>
          <w:sz w:val="22"/>
          <w:szCs w:val="22"/>
          <w:u w:val="single"/>
        </w:rPr>
        <w:t>El Sistema contará con un Comité Coordinador</w:t>
      </w:r>
      <w:r w:rsidRPr="00C4392A">
        <w:rPr>
          <w:rFonts w:ascii="Palatino Linotype" w:hAnsi="Palatino Linotype"/>
          <w:i/>
          <w:sz w:val="22"/>
          <w:szCs w:val="22"/>
        </w:rPr>
        <w:t xml:space="preserve"> que estará integrado por los titulares de la Auditoría Superior de la Federación; de la Fiscalía Especializada en Combate a la Corrupción; de la secretaría del Ejecutivo Federal responsable del control interno; por el presidente del Tribunal Federal de Justicia Administrativa; el presidente del organismo garante que establece el artículo 6o. de esta Constitución; así como por un representante del Consejo de la Judicatura Federal y otro del Comité de Participación Ciudadana;</w:t>
      </w:r>
    </w:p>
    <w:p w:rsidR="00BF309D" w:rsidRDefault="00BF309D" w:rsidP="00C4392A">
      <w:pPr>
        <w:ind w:left="851" w:right="902"/>
        <w:jc w:val="both"/>
        <w:rPr>
          <w:rFonts w:ascii="Palatino Linotype" w:hAnsi="Palatino Linotype"/>
          <w:i/>
          <w:sz w:val="22"/>
          <w:szCs w:val="22"/>
        </w:rPr>
      </w:pPr>
    </w:p>
    <w:p w:rsidR="00C4392A" w:rsidRDefault="00C4392A" w:rsidP="00C4392A">
      <w:pPr>
        <w:ind w:left="851" w:right="902"/>
        <w:jc w:val="both"/>
        <w:rPr>
          <w:rFonts w:ascii="Palatino Linotype" w:hAnsi="Palatino Linotype"/>
          <w:i/>
          <w:sz w:val="22"/>
          <w:szCs w:val="22"/>
        </w:rPr>
      </w:pPr>
      <w:r>
        <w:rPr>
          <w:rFonts w:ascii="Palatino Linotype" w:hAnsi="Palatino Linotype"/>
          <w:i/>
          <w:sz w:val="22"/>
          <w:szCs w:val="22"/>
        </w:rPr>
        <w:t>…</w:t>
      </w:r>
    </w:p>
    <w:p w:rsidR="00BF309D" w:rsidRDefault="00BF309D" w:rsidP="00C4392A">
      <w:pPr>
        <w:ind w:left="851" w:right="902"/>
        <w:jc w:val="both"/>
        <w:rPr>
          <w:rFonts w:ascii="Palatino Linotype" w:hAnsi="Palatino Linotype"/>
          <w:i/>
          <w:sz w:val="22"/>
          <w:szCs w:val="22"/>
        </w:rPr>
      </w:pPr>
    </w:p>
    <w:p w:rsidR="00BF309D" w:rsidRDefault="00C4392A" w:rsidP="00C4392A">
      <w:pPr>
        <w:ind w:left="851" w:right="902"/>
        <w:jc w:val="both"/>
        <w:rPr>
          <w:rFonts w:ascii="Palatino Linotype" w:hAnsi="Palatino Linotype"/>
          <w:i/>
          <w:sz w:val="22"/>
          <w:szCs w:val="22"/>
        </w:rPr>
      </w:pPr>
      <w:r w:rsidRPr="00505BA1">
        <w:rPr>
          <w:rFonts w:ascii="Palatino Linotype" w:hAnsi="Palatino Linotype"/>
          <w:b/>
          <w:i/>
          <w:sz w:val="22"/>
          <w:szCs w:val="22"/>
        </w:rPr>
        <w:t>III.</w:t>
      </w:r>
      <w:r w:rsidRPr="00C4392A">
        <w:rPr>
          <w:rFonts w:ascii="Palatino Linotype" w:hAnsi="Palatino Linotype"/>
          <w:i/>
          <w:sz w:val="22"/>
          <w:szCs w:val="22"/>
        </w:rPr>
        <w:t xml:space="preserve"> </w:t>
      </w:r>
      <w:r w:rsidRPr="0007123B">
        <w:rPr>
          <w:rFonts w:ascii="Palatino Linotype" w:hAnsi="Palatino Linotype"/>
          <w:i/>
          <w:sz w:val="22"/>
          <w:szCs w:val="22"/>
          <w:u w:val="single"/>
        </w:rPr>
        <w:t>Corresponderá</w:t>
      </w:r>
      <w:r w:rsidRPr="00C4392A">
        <w:rPr>
          <w:rFonts w:ascii="Palatino Linotype" w:hAnsi="Palatino Linotype"/>
          <w:i/>
          <w:sz w:val="22"/>
          <w:szCs w:val="22"/>
        </w:rPr>
        <w:t xml:space="preserve"> </w:t>
      </w:r>
      <w:r w:rsidRPr="0007123B">
        <w:rPr>
          <w:rFonts w:ascii="Palatino Linotype" w:hAnsi="Palatino Linotype"/>
          <w:i/>
          <w:sz w:val="22"/>
          <w:szCs w:val="22"/>
          <w:u w:val="single"/>
        </w:rPr>
        <w:t>al Comité Coordinador del Sistema</w:t>
      </w:r>
      <w:r w:rsidRPr="00C4392A">
        <w:rPr>
          <w:rFonts w:ascii="Palatino Linotype" w:hAnsi="Palatino Linotype"/>
          <w:i/>
          <w:sz w:val="22"/>
          <w:szCs w:val="22"/>
        </w:rPr>
        <w:t xml:space="preserve">, en los términos que determine la Ley: </w:t>
      </w:r>
    </w:p>
    <w:p w:rsidR="00BF309D" w:rsidRDefault="00BF309D" w:rsidP="00C4392A">
      <w:pPr>
        <w:ind w:left="851" w:right="902"/>
        <w:jc w:val="both"/>
        <w:rPr>
          <w:rFonts w:ascii="Palatino Linotype" w:hAnsi="Palatino Linotype"/>
          <w:i/>
          <w:sz w:val="22"/>
          <w:szCs w:val="22"/>
        </w:rPr>
      </w:pPr>
    </w:p>
    <w:p w:rsidR="00C4392A" w:rsidRPr="00C4392A" w:rsidRDefault="00C4392A" w:rsidP="00C4392A">
      <w:pPr>
        <w:ind w:left="851" w:right="902"/>
        <w:jc w:val="both"/>
        <w:rPr>
          <w:rFonts w:ascii="Palatino Linotype" w:hAnsi="Palatino Linotype"/>
          <w:i/>
          <w:sz w:val="22"/>
          <w:szCs w:val="22"/>
        </w:rPr>
      </w:pPr>
      <w:r w:rsidRPr="00C4392A">
        <w:rPr>
          <w:rFonts w:ascii="Palatino Linotype" w:hAnsi="Palatino Linotype"/>
          <w:i/>
          <w:sz w:val="22"/>
          <w:szCs w:val="22"/>
        </w:rPr>
        <w:t xml:space="preserve">a) </w:t>
      </w:r>
      <w:r w:rsidRPr="0007123B">
        <w:rPr>
          <w:rFonts w:ascii="Palatino Linotype" w:hAnsi="Palatino Linotype"/>
          <w:i/>
          <w:sz w:val="22"/>
          <w:szCs w:val="22"/>
          <w:u w:val="single"/>
        </w:rPr>
        <w:t>El establecimiento de mecanismos de coordinación con los sistemas locales</w:t>
      </w:r>
      <w:r w:rsidRPr="00C4392A">
        <w:rPr>
          <w:rFonts w:ascii="Palatino Linotype" w:hAnsi="Palatino Linotype"/>
          <w:i/>
          <w:sz w:val="22"/>
          <w:szCs w:val="22"/>
        </w:rPr>
        <w:t>;</w:t>
      </w:r>
    </w:p>
    <w:p w:rsidR="00BF309D" w:rsidRDefault="00BF309D" w:rsidP="00C4392A">
      <w:pPr>
        <w:spacing w:line="360" w:lineRule="auto"/>
        <w:ind w:left="851" w:right="900"/>
        <w:jc w:val="both"/>
        <w:rPr>
          <w:rFonts w:ascii="Palatino Linotype" w:hAnsi="Palatino Linotype"/>
          <w:i/>
          <w:sz w:val="22"/>
          <w:szCs w:val="22"/>
        </w:rPr>
      </w:pPr>
    </w:p>
    <w:p w:rsidR="008625B5" w:rsidRPr="00BF309D" w:rsidRDefault="00C4392A" w:rsidP="00C4392A">
      <w:pPr>
        <w:spacing w:line="360" w:lineRule="auto"/>
        <w:ind w:left="851" w:right="900"/>
        <w:jc w:val="both"/>
        <w:rPr>
          <w:rFonts w:ascii="Palatino Linotype" w:hAnsi="Palatino Linotype"/>
          <w:i/>
          <w:sz w:val="22"/>
          <w:szCs w:val="22"/>
        </w:rPr>
      </w:pPr>
      <w:r w:rsidRPr="00BF309D">
        <w:rPr>
          <w:rFonts w:ascii="Palatino Linotype" w:hAnsi="Palatino Linotype"/>
          <w:i/>
          <w:sz w:val="22"/>
          <w:szCs w:val="22"/>
        </w:rPr>
        <w:t>…</w:t>
      </w:r>
    </w:p>
    <w:p w:rsidR="00BF309D" w:rsidRDefault="00BF309D" w:rsidP="00C4392A">
      <w:pPr>
        <w:ind w:left="851" w:right="900"/>
        <w:jc w:val="both"/>
        <w:rPr>
          <w:rFonts w:ascii="Palatino Linotype" w:hAnsi="Palatino Linotype"/>
          <w:i/>
          <w:sz w:val="22"/>
          <w:szCs w:val="22"/>
        </w:rPr>
      </w:pPr>
    </w:p>
    <w:p w:rsidR="00C4392A" w:rsidRDefault="00C4392A" w:rsidP="00C4392A">
      <w:pPr>
        <w:ind w:left="851" w:right="900"/>
        <w:jc w:val="both"/>
        <w:rPr>
          <w:rFonts w:ascii="Palatino Linotype" w:hAnsi="Palatino Linotype"/>
          <w:i/>
          <w:sz w:val="22"/>
          <w:szCs w:val="22"/>
        </w:rPr>
      </w:pPr>
      <w:r w:rsidRPr="0007123B">
        <w:rPr>
          <w:rFonts w:ascii="Palatino Linotype" w:hAnsi="Palatino Linotype"/>
          <w:i/>
          <w:sz w:val="22"/>
          <w:szCs w:val="22"/>
          <w:u w:val="single"/>
        </w:rPr>
        <w:t>Las entidades federativas</w:t>
      </w:r>
      <w:r w:rsidRPr="00C4392A">
        <w:rPr>
          <w:rFonts w:ascii="Palatino Linotype" w:hAnsi="Palatino Linotype"/>
          <w:i/>
          <w:sz w:val="22"/>
          <w:szCs w:val="22"/>
        </w:rPr>
        <w:t xml:space="preserve"> </w:t>
      </w:r>
      <w:r w:rsidRPr="0007123B">
        <w:rPr>
          <w:rFonts w:ascii="Palatino Linotype" w:hAnsi="Palatino Linotype"/>
          <w:i/>
          <w:sz w:val="22"/>
          <w:szCs w:val="22"/>
          <w:u w:val="single"/>
        </w:rPr>
        <w:t>establecerán sistemas locales anticorrupción</w:t>
      </w:r>
      <w:r w:rsidRPr="00C4392A">
        <w:rPr>
          <w:rFonts w:ascii="Palatino Linotype" w:hAnsi="Palatino Linotype"/>
          <w:i/>
          <w:sz w:val="22"/>
          <w:szCs w:val="22"/>
        </w:rPr>
        <w:t xml:space="preserve"> </w:t>
      </w:r>
      <w:r w:rsidRPr="0007123B">
        <w:rPr>
          <w:rFonts w:ascii="Palatino Linotype" w:hAnsi="Palatino Linotype"/>
          <w:i/>
          <w:sz w:val="22"/>
          <w:szCs w:val="22"/>
          <w:u w:val="single"/>
        </w:rPr>
        <w:t>con el objeto</w:t>
      </w:r>
      <w:r w:rsidRPr="00C4392A">
        <w:rPr>
          <w:rFonts w:ascii="Palatino Linotype" w:hAnsi="Palatino Linotype"/>
          <w:i/>
          <w:sz w:val="22"/>
          <w:szCs w:val="22"/>
        </w:rPr>
        <w:t xml:space="preserve"> </w:t>
      </w:r>
      <w:r w:rsidRPr="0007123B">
        <w:rPr>
          <w:rFonts w:ascii="Palatino Linotype" w:hAnsi="Palatino Linotype"/>
          <w:i/>
          <w:sz w:val="22"/>
          <w:szCs w:val="22"/>
          <w:u w:val="single"/>
        </w:rPr>
        <w:t>de coordinar a las autoridades locales competentes</w:t>
      </w:r>
      <w:r w:rsidRPr="00C4392A">
        <w:rPr>
          <w:rFonts w:ascii="Palatino Linotype" w:hAnsi="Palatino Linotype"/>
          <w:i/>
          <w:sz w:val="22"/>
          <w:szCs w:val="22"/>
        </w:rPr>
        <w:t xml:space="preserve"> en la prevención, detección y sanción de responsabilidades</w:t>
      </w:r>
      <w:r>
        <w:rPr>
          <w:rFonts w:ascii="Palatino Linotype" w:hAnsi="Palatino Linotype"/>
          <w:i/>
          <w:sz w:val="22"/>
          <w:szCs w:val="22"/>
        </w:rPr>
        <w:t xml:space="preserve"> </w:t>
      </w:r>
      <w:r w:rsidRPr="00C4392A">
        <w:rPr>
          <w:rFonts w:ascii="Palatino Linotype" w:hAnsi="Palatino Linotype"/>
          <w:i/>
          <w:sz w:val="22"/>
          <w:szCs w:val="22"/>
        </w:rPr>
        <w:t>administrativas y hechos de corrupción.</w:t>
      </w:r>
      <w:r w:rsidR="00BF309D">
        <w:rPr>
          <w:rFonts w:ascii="Palatino Linotype" w:hAnsi="Palatino Linotype"/>
          <w:i/>
          <w:sz w:val="22"/>
          <w:szCs w:val="22"/>
        </w:rPr>
        <w:t>”</w:t>
      </w:r>
    </w:p>
    <w:p w:rsidR="00734DBF" w:rsidRDefault="00734DBF" w:rsidP="00C4392A">
      <w:pPr>
        <w:ind w:left="851" w:right="900"/>
        <w:jc w:val="both"/>
        <w:rPr>
          <w:rFonts w:ascii="Palatino Linotype" w:hAnsi="Palatino Linotype"/>
          <w:i/>
          <w:sz w:val="22"/>
          <w:szCs w:val="22"/>
        </w:rPr>
      </w:pPr>
    </w:p>
    <w:p w:rsidR="0007123B" w:rsidRDefault="0007123B" w:rsidP="00C4392A">
      <w:pPr>
        <w:ind w:left="851" w:right="900"/>
        <w:jc w:val="both"/>
        <w:rPr>
          <w:rFonts w:ascii="Palatino Linotype" w:hAnsi="Palatino Linotype"/>
          <w:b/>
          <w:i/>
          <w:sz w:val="22"/>
          <w:szCs w:val="22"/>
        </w:rPr>
      </w:pPr>
    </w:p>
    <w:p w:rsidR="00734DBF" w:rsidRDefault="00734DBF" w:rsidP="00C4392A">
      <w:pPr>
        <w:ind w:left="851" w:right="900"/>
        <w:jc w:val="both"/>
        <w:rPr>
          <w:rFonts w:ascii="Palatino Linotype" w:hAnsi="Palatino Linotype"/>
          <w:i/>
          <w:sz w:val="22"/>
          <w:szCs w:val="22"/>
        </w:rPr>
      </w:pPr>
      <w:r w:rsidRPr="00734DBF">
        <w:rPr>
          <w:rFonts w:ascii="Palatino Linotype" w:hAnsi="Palatino Linotype"/>
          <w:b/>
          <w:i/>
          <w:sz w:val="22"/>
          <w:szCs w:val="22"/>
        </w:rPr>
        <w:t>De la Ley General del Sistema Anticorrupción</w:t>
      </w:r>
      <w:r>
        <w:rPr>
          <w:rFonts w:ascii="Palatino Linotype" w:hAnsi="Palatino Linotype"/>
          <w:i/>
          <w:sz w:val="22"/>
          <w:szCs w:val="22"/>
        </w:rPr>
        <w:t>.</w:t>
      </w:r>
    </w:p>
    <w:p w:rsidR="00734DBF" w:rsidRDefault="00734DBF" w:rsidP="00C4392A">
      <w:pPr>
        <w:ind w:left="851" w:right="900"/>
        <w:jc w:val="both"/>
        <w:rPr>
          <w:rFonts w:ascii="Palatino Linotype" w:hAnsi="Palatino Linotype"/>
          <w:i/>
          <w:sz w:val="22"/>
          <w:szCs w:val="22"/>
        </w:rPr>
      </w:pPr>
    </w:p>
    <w:p w:rsidR="00734DBF" w:rsidRDefault="00734DBF" w:rsidP="00734DBF">
      <w:pPr>
        <w:ind w:left="851" w:right="900"/>
        <w:jc w:val="both"/>
        <w:rPr>
          <w:rFonts w:ascii="Palatino Linotype" w:hAnsi="Palatino Linotype"/>
          <w:i/>
          <w:sz w:val="22"/>
          <w:szCs w:val="22"/>
        </w:rPr>
      </w:pPr>
      <w:r>
        <w:rPr>
          <w:rFonts w:ascii="Palatino Linotype" w:hAnsi="Palatino Linotype"/>
          <w:i/>
          <w:sz w:val="22"/>
          <w:szCs w:val="22"/>
        </w:rPr>
        <w:t>“</w:t>
      </w:r>
      <w:r w:rsidRPr="00734DBF">
        <w:rPr>
          <w:rFonts w:ascii="Palatino Linotype" w:hAnsi="Palatino Linotype"/>
          <w:b/>
          <w:i/>
          <w:sz w:val="22"/>
          <w:szCs w:val="22"/>
        </w:rPr>
        <w:t>Artículo 1</w:t>
      </w:r>
      <w:r w:rsidRPr="00734DBF">
        <w:rPr>
          <w:rFonts w:ascii="Palatino Linotype" w:hAnsi="Palatino Linotype"/>
          <w:i/>
          <w:sz w:val="22"/>
          <w:szCs w:val="22"/>
        </w:rPr>
        <w:t>. La presente Ley es de orden público, de observancia general en todo el territorio nacional</w:t>
      </w:r>
      <w:r>
        <w:rPr>
          <w:rFonts w:ascii="Palatino Linotype" w:hAnsi="Palatino Linotype"/>
          <w:i/>
          <w:sz w:val="22"/>
          <w:szCs w:val="22"/>
        </w:rPr>
        <w:t xml:space="preserve"> </w:t>
      </w:r>
      <w:r w:rsidRPr="00734DBF">
        <w:rPr>
          <w:rFonts w:ascii="Palatino Linotype" w:hAnsi="Palatino Linotype"/>
          <w:i/>
          <w:sz w:val="22"/>
          <w:szCs w:val="22"/>
        </w:rPr>
        <w:t xml:space="preserve">y </w:t>
      </w:r>
      <w:r w:rsidRPr="0007123B">
        <w:rPr>
          <w:rFonts w:ascii="Palatino Linotype" w:hAnsi="Palatino Linotype"/>
          <w:i/>
          <w:sz w:val="22"/>
          <w:szCs w:val="22"/>
          <w:u w:val="single"/>
        </w:rPr>
        <w:t>tiene por objeto</w:t>
      </w:r>
      <w:r w:rsidRPr="00734DBF">
        <w:rPr>
          <w:rFonts w:ascii="Palatino Linotype" w:hAnsi="Palatino Linotype"/>
          <w:i/>
          <w:sz w:val="22"/>
          <w:szCs w:val="22"/>
        </w:rPr>
        <w:t xml:space="preserve"> </w:t>
      </w:r>
      <w:r w:rsidRPr="0007123B">
        <w:rPr>
          <w:rFonts w:ascii="Palatino Linotype" w:hAnsi="Palatino Linotype"/>
          <w:i/>
          <w:sz w:val="22"/>
          <w:szCs w:val="22"/>
          <w:u w:val="single"/>
        </w:rPr>
        <w:t>establecer las bases de coordinación entre la Federación, las entidades federativas, los municipios y las alcaldías de la Ciudad de México</w:t>
      </w:r>
      <w:r w:rsidRPr="00734DBF">
        <w:rPr>
          <w:rFonts w:ascii="Palatino Linotype" w:hAnsi="Palatino Linotype"/>
          <w:i/>
          <w:sz w:val="22"/>
          <w:szCs w:val="22"/>
        </w:rPr>
        <w:t xml:space="preserve">, </w:t>
      </w:r>
      <w:r w:rsidRPr="0007123B">
        <w:rPr>
          <w:rFonts w:ascii="Palatino Linotype" w:hAnsi="Palatino Linotype"/>
          <w:i/>
          <w:sz w:val="22"/>
          <w:szCs w:val="22"/>
          <w:u w:val="single"/>
        </w:rPr>
        <w:t>para el funcionamiento del Sistema Nacional previsto en el artículo 113 de la Constitución Política de los Estados Unidos Mexicanos</w:t>
      </w:r>
      <w:r w:rsidRPr="00734DBF">
        <w:rPr>
          <w:rFonts w:ascii="Palatino Linotype" w:hAnsi="Palatino Linotype"/>
          <w:i/>
          <w:sz w:val="22"/>
          <w:szCs w:val="22"/>
        </w:rPr>
        <w:t>, para que las autoridades</w:t>
      </w:r>
      <w:r>
        <w:rPr>
          <w:rFonts w:ascii="Palatino Linotype" w:hAnsi="Palatino Linotype"/>
          <w:i/>
          <w:sz w:val="22"/>
          <w:szCs w:val="22"/>
        </w:rPr>
        <w:t xml:space="preserve"> </w:t>
      </w:r>
      <w:r w:rsidRPr="00734DBF">
        <w:rPr>
          <w:rFonts w:ascii="Palatino Linotype" w:hAnsi="Palatino Linotype"/>
          <w:i/>
          <w:sz w:val="22"/>
          <w:szCs w:val="22"/>
        </w:rPr>
        <w:t>competentes prevengan, investiguen y sancionen las faltas administrativas y los hechos de corrupción.</w:t>
      </w:r>
      <w:r>
        <w:rPr>
          <w:rFonts w:ascii="Palatino Linotype" w:hAnsi="Palatino Linotype"/>
          <w:i/>
          <w:sz w:val="22"/>
          <w:szCs w:val="22"/>
        </w:rPr>
        <w:t>”</w:t>
      </w:r>
    </w:p>
    <w:p w:rsidR="00734DBF" w:rsidRPr="00734DBF" w:rsidRDefault="00734DBF" w:rsidP="00734DBF">
      <w:pPr>
        <w:ind w:left="851" w:right="900"/>
        <w:jc w:val="both"/>
        <w:rPr>
          <w:rFonts w:ascii="Palatino Linotype" w:hAnsi="Palatino Linotype"/>
          <w:i/>
          <w:sz w:val="22"/>
          <w:szCs w:val="22"/>
        </w:rPr>
      </w:pPr>
    </w:p>
    <w:p w:rsidR="0007123B" w:rsidRDefault="0007123B" w:rsidP="00734DBF">
      <w:pPr>
        <w:ind w:left="851" w:right="900"/>
        <w:jc w:val="both"/>
        <w:rPr>
          <w:rFonts w:ascii="Palatino Linotype" w:hAnsi="Palatino Linotype"/>
          <w:i/>
          <w:sz w:val="22"/>
          <w:szCs w:val="22"/>
        </w:rPr>
      </w:pPr>
    </w:p>
    <w:p w:rsidR="00734DBF" w:rsidRDefault="00734DBF" w:rsidP="00734DBF">
      <w:pPr>
        <w:ind w:left="851" w:right="900"/>
        <w:jc w:val="both"/>
        <w:rPr>
          <w:rFonts w:ascii="Palatino Linotype" w:hAnsi="Palatino Linotype"/>
          <w:i/>
          <w:sz w:val="22"/>
          <w:szCs w:val="22"/>
        </w:rPr>
      </w:pPr>
      <w:r>
        <w:rPr>
          <w:rFonts w:ascii="Palatino Linotype" w:hAnsi="Palatino Linotype"/>
          <w:i/>
          <w:sz w:val="22"/>
          <w:szCs w:val="22"/>
        </w:rPr>
        <w:lastRenderedPageBreak/>
        <w:t>“</w:t>
      </w:r>
      <w:r w:rsidRPr="00734DBF">
        <w:rPr>
          <w:rFonts w:ascii="Palatino Linotype" w:hAnsi="Palatino Linotype"/>
          <w:b/>
          <w:i/>
          <w:sz w:val="22"/>
          <w:szCs w:val="22"/>
        </w:rPr>
        <w:t>Artículo 2.</w:t>
      </w:r>
      <w:r w:rsidRPr="00734DBF">
        <w:rPr>
          <w:rFonts w:ascii="Palatino Linotype" w:hAnsi="Palatino Linotype"/>
          <w:i/>
          <w:sz w:val="22"/>
          <w:szCs w:val="22"/>
        </w:rPr>
        <w:t xml:space="preserve"> </w:t>
      </w:r>
      <w:r w:rsidRPr="0007123B">
        <w:rPr>
          <w:rFonts w:ascii="Palatino Linotype" w:hAnsi="Palatino Linotype"/>
          <w:i/>
          <w:sz w:val="22"/>
          <w:szCs w:val="22"/>
          <w:u w:val="single"/>
        </w:rPr>
        <w:t>Son objetivos de esta Ley</w:t>
      </w:r>
      <w:r w:rsidRPr="00734DBF">
        <w:rPr>
          <w:rFonts w:ascii="Palatino Linotype" w:hAnsi="Palatino Linotype"/>
          <w:i/>
          <w:sz w:val="22"/>
          <w:szCs w:val="22"/>
        </w:rPr>
        <w:t>:</w:t>
      </w:r>
    </w:p>
    <w:p w:rsidR="00734DBF" w:rsidRPr="00734DBF" w:rsidRDefault="00734DBF" w:rsidP="00734DBF">
      <w:pPr>
        <w:ind w:left="851" w:right="900"/>
        <w:jc w:val="both"/>
        <w:rPr>
          <w:rFonts w:ascii="Palatino Linotype" w:hAnsi="Palatino Linotype"/>
          <w:i/>
          <w:sz w:val="22"/>
          <w:szCs w:val="22"/>
        </w:rPr>
      </w:pPr>
    </w:p>
    <w:p w:rsidR="00BA7875" w:rsidRDefault="00734DBF" w:rsidP="004A4245">
      <w:pPr>
        <w:pStyle w:val="Prrafodelista"/>
        <w:numPr>
          <w:ilvl w:val="0"/>
          <w:numId w:val="46"/>
        </w:numPr>
        <w:ind w:right="900"/>
        <w:jc w:val="both"/>
        <w:rPr>
          <w:rFonts w:ascii="Palatino Linotype" w:hAnsi="Palatino Linotype"/>
          <w:i/>
          <w:sz w:val="22"/>
          <w:szCs w:val="22"/>
        </w:rPr>
      </w:pPr>
      <w:r w:rsidRPr="0007123B">
        <w:rPr>
          <w:rFonts w:ascii="Palatino Linotype" w:hAnsi="Palatino Linotype"/>
          <w:i/>
          <w:sz w:val="22"/>
          <w:szCs w:val="22"/>
          <w:u w:val="single"/>
        </w:rPr>
        <w:t>Establecer mecanismos de coordinación entre los diversos órganos de combate a la corrupción en la Federación</w:t>
      </w:r>
      <w:r w:rsidRPr="00BA7875">
        <w:rPr>
          <w:rFonts w:ascii="Palatino Linotype" w:hAnsi="Palatino Linotype"/>
          <w:i/>
          <w:sz w:val="22"/>
          <w:szCs w:val="22"/>
        </w:rPr>
        <w:t xml:space="preserve">, </w:t>
      </w:r>
      <w:r w:rsidRPr="0007123B">
        <w:rPr>
          <w:rFonts w:ascii="Palatino Linotype" w:hAnsi="Palatino Linotype"/>
          <w:i/>
          <w:sz w:val="22"/>
          <w:szCs w:val="22"/>
          <w:u w:val="single"/>
        </w:rPr>
        <w:t>las entidades federativas</w:t>
      </w:r>
      <w:r w:rsidRPr="00BA7875">
        <w:rPr>
          <w:rFonts w:ascii="Palatino Linotype" w:hAnsi="Palatino Linotype"/>
          <w:i/>
          <w:sz w:val="22"/>
          <w:szCs w:val="22"/>
        </w:rPr>
        <w:t xml:space="preserve">, </w:t>
      </w:r>
      <w:r w:rsidRPr="0007123B">
        <w:rPr>
          <w:rFonts w:ascii="Palatino Linotype" w:hAnsi="Palatino Linotype"/>
          <w:i/>
          <w:sz w:val="22"/>
          <w:szCs w:val="22"/>
          <w:u w:val="single"/>
        </w:rPr>
        <w:t>los municipios</w:t>
      </w:r>
      <w:r w:rsidRPr="00BA7875">
        <w:rPr>
          <w:rFonts w:ascii="Palatino Linotype" w:hAnsi="Palatino Linotype"/>
          <w:i/>
          <w:sz w:val="22"/>
          <w:szCs w:val="22"/>
        </w:rPr>
        <w:t xml:space="preserve"> y las alcaldías de la Ciudad de México;</w:t>
      </w:r>
    </w:p>
    <w:p w:rsidR="00BA7875" w:rsidRDefault="00BA7875" w:rsidP="00C52A83">
      <w:pPr>
        <w:pStyle w:val="Prrafodelista"/>
        <w:ind w:left="1571" w:right="900"/>
        <w:jc w:val="both"/>
        <w:rPr>
          <w:rFonts w:ascii="Palatino Linotype" w:hAnsi="Palatino Linotype"/>
          <w:i/>
          <w:sz w:val="22"/>
          <w:szCs w:val="22"/>
        </w:rPr>
      </w:pPr>
      <w:r>
        <w:rPr>
          <w:rFonts w:ascii="Palatino Linotype" w:hAnsi="Palatino Linotype"/>
          <w:i/>
          <w:sz w:val="22"/>
          <w:szCs w:val="22"/>
        </w:rPr>
        <w:t>…</w:t>
      </w:r>
    </w:p>
    <w:p w:rsidR="00BA7875" w:rsidRDefault="00BA7875" w:rsidP="00BA7875">
      <w:pPr>
        <w:pStyle w:val="Prrafodelista"/>
        <w:ind w:left="1571" w:right="900"/>
        <w:jc w:val="both"/>
        <w:rPr>
          <w:rFonts w:ascii="Palatino Linotype" w:hAnsi="Palatino Linotype"/>
          <w:i/>
          <w:sz w:val="22"/>
          <w:szCs w:val="22"/>
        </w:rPr>
      </w:pPr>
    </w:p>
    <w:p w:rsidR="00734DBF" w:rsidRPr="0007123B" w:rsidRDefault="00734DBF" w:rsidP="00227B2C">
      <w:pPr>
        <w:pStyle w:val="Prrafodelista"/>
        <w:numPr>
          <w:ilvl w:val="0"/>
          <w:numId w:val="45"/>
        </w:numPr>
        <w:ind w:left="1560" w:right="900" w:hanging="851"/>
        <w:jc w:val="both"/>
        <w:rPr>
          <w:rFonts w:ascii="Palatino Linotype" w:hAnsi="Palatino Linotype"/>
          <w:i/>
          <w:sz w:val="22"/>
          <w:szCs w:val="22"/>
        </w:rPr>
      </w:pPr>
      <w:r w:rsidRPr="00396F90">
        <w:rPr>
          <w:rFonts w:ascii="Palatino Linotype" w:hAnsi="Palatino Linotype"/>
          <w:i/>
          <w:sz w:val="22"/>
          <w:szCs w:val="22"/>
          <w:u w:val="single"/>
        </w:rPr>
        <w:t>Establecer las bases para la emisión de políticas públicas integrales</w:t>
      </w:r>
      <w:r w:rsidRPr="0007123B">
        <w:rPr>
          <w:rFonts w:ascii="Palatino Linotype" w:hAnsi="Palatino Linotype"/>
          <w:i/>
          <w:sz w:val="22"/>
          <w:szCs w:val="22"/>
        </w:rPr>
        <w:t xml:space="preserve"> en el combate a la corrupción, así como </w:t>
      </w:r>
      <w:r w:rsidRPr="00396F90">
        <w:rPr>
          <w:rFonts w:ascii="Palatino Linotype" w:hAnsi="Palatino Linotype"/>
          <w:i/>
          <w:sz w:val="22"/>
          <w:szCs w:val="22"/>
          <w:u w:val="single"/>
        </w:rPr>
        <w:t>en la fiscalización y control de los recursos públicos</w:t>
      </w:r>
      <w:r w:rsidRPr="0007123B">
        <w:rPr>
          <w:rFonts w:ascii="Palatino Linotype" w:hAnsi="Palatino Linotype"/>
          <w:i/>
          <w:sz w:val="22"/>
          <w:szCs w:val="22"/>
        </w:rPr>
        <w:t>;</w:t>
      </w:r>
    </w:p>
    <w:p w:rsidR="00BA7875" w:rsidRDefault="00BA7875" w:rsidP="00BA7875">
      <w:pPr>
        <w:pStyle w:val="Prrafodelista"/>
        <w:ind w:left="1571"/>
        <w:rPr>
          <w:rFonts w:ascii="Palatino Linotype" w:hAnsi="Palatino Linotype"/>
          <w:i/>
          <w:sz w:val="22"/>
          <w:szCs w:val="22"/>
        </w:rPr>
      </w:pPr>
    </w:p>
    <w:p w:rsidR="00BA7875" w:rsidRPr="00BA7875" w:rsidRDefault="00BA7875" w:rsidP="00BA7875">
      <w:pPr>
        <w:pStyle w:val="Prrafodelista"/>
        <w:rPr>
          <w:rFonts w:ascii="Palatino Linotype" w:hAnsi="Palatino Linotype"/>
          <w:i/>
          <w:sz w:val="22"/>
          <w:szCs w:val="22"/>
        </w:rPr>
      </w:pPr>
      <w:r>
        <w:rPr>
          <w:rFonts w:ascii="Palatino Linotype" w:hAnsi="Palatino Linotype"/>
          <w:i/>
          <w:sz w:val="22"/>
          <w:szCs w:val="22"/>
        </w:rPr>
        <w:t xml:space="preserve">                 …</w:t>
      </w:r>
    </w:p>
    <w:p w:rsidR="00BA7875" w:rsidRPr="00BA7875" w:rsidRDefault="00BA7875" w:rsidP="00BA7875">
      <w:pPr>
        <w:pStyle w:val="Prrafodelista"/>
        <w:rPr>
          <w:rFonts w:ascii="Palatino Linotype" w:hAnsi="Palatino Linotype"/>
          <w:i/>
          <w:sz w:val="22"/>
          <w:szCs w:val="22"/>
        </w:rPr>
      </w:pPr>
    </w:p>
    <w:p w:rsidR="00BA7875" w:rsidRDefault="00BA7875" w:rsidP="00BA7875">
      <w:pPr>
        <w:pStyle w:val="Prrafodelista"/>
        <w:numPr>
          <w:ilvl w:val="0"/>
          <w:numId w:val="47"/>
        </w:numPr>
        <w:ind w:left="1560" w:right="900" w:hanging="851"/>
        <w:jc w:val="both"/>
        <w:rPr>
          <w:rFonts w:ascii="Palatino Linotype" w:hAnsi="Palatino Linotype"/>
          <w:i/>
          <w:sz w:val="22"/>
          <w:szCs w:val="22"/>
        </w:rPr>
      </w:pPr>
      <w:r w:rsidRPr="00396F90">
        <w:rPr>
          <w:rFonts w:ascii="Palatino Linotype" w:hAnsi="Palatino Linotype"/>
          <w:i/>
          <w:sz w:val="22"/>
          <w:szCs w:val="22"/>
          <w:u w:val="single"/>
        </w:rPr>
        <w:t>Establecer las bases y políticas para</w:t>
      </w:r>
      <w:r w:rsidRPr="00BA7875">
        <w:rPr>
          <w:rFonts w:ascii="Palatino Linotype" w:hAnsi="Palatino Linotype"/>
          <w:i/>
          <w:sz w:val="22"/>
          <w:szCs w:val="22"/>
        </w:rPr>
        <w:t xml:space="preserve"> la promoción, fomento y difusión de la cultura de integridad en el servicio público, así como de </w:t>
      </w:r>
      <w:r w:rsidRPr="00396F90">
        <w:rPr>
          <w:rFonts w:ascii="Palatino Linotype" w:hAnsi="Palatino Linotype"/>
          <w:i/>
          <w:sz w:val="22"/>
          <w:szCs w:val="22"/>
          <w:u w:val="single"/>
        </w:rPr>
        <w:t>la rendición de cuentas</w:t>
      </w:r>
      <w:r w:rsidRPr="00BA7875">
        <w:rPr>
          <w:rFonts w:ascii="Palatino Linotype" w:hAnsi="Palatino Linotype"/>
          <w:i/>
          <w:sz w:val="22"/>
          <w:szCs w:val="22"/>
        </w:rPr>
        <w:t xml:space="preserve">, </w:t>
      </w:r>
      <w:r w:rsidRPr="00396F90">
        <w:rPr>
          <w:rFonts w:ascii="Palatino Linotype" w:hAnsi="Palatino Linotype"/>
          <w:i/>
          <w:sz w:val="22"/>
          <w:szCs w:val="22"/>
          <w:u w:val="single"/>
        </w:rPr>
        <w:t>de la transparencia</w:t>
      </w:r>
      <w:r w:rsidRPr="00BA7875">
        <w:rPr>
          <w:rFonts w:ascii="Palatino Linotype" w:hAnsi="Palatino Linotype"/>
          <w:i/>
          <w:sz w:val="22"/>
          <w:szCs w:val="22"/>
        </w:rPr>
        <w:t xml:space="preserve">, </w:t>
      </w:r>
      <w:r w:rsidRPr="00396F90">
        <w:rPr>
          <w:rFonts w:ascii="Palatino Linotype" w:hAnsi="Palatino Linotype"/>
          <w:i/>
          <w:sz w:val="22"/>
          <w:szCs w:val="22"/>
          <w:u w:val="single"/>
        </w:rPr>
        <w:t>de la fiscalización</w:t>
      </w:r>
      <w:r w:rsidRPr="00BA7875">
        <w:rPr>
          <w:rFonts w:ascii="Palatino Linotype" w:hAnsi="Palatino Linotype"/>
          <w:i/>
          <w:sz w:val="22"/>
          <w:szCs w:val="22"/>
        </w:rPr>
        <w:t xml:space="preserve"> y del </w:t>
      </w:r>
      <w:r w:rsidRPr="00396F90">
        <w:rPr>
          <w:rFonts w:ascii="Palatino Linotype" w:hAnsi="Palatino Linotype"/>
          <w:i/>
          <w:sz w:val="22"/>
          <w:szCs w:val="22"/>
          <w:u w:val="single"/>
        </w:rPr>
        <w:t>control de los recursos públicos</w:t>
      </w:r>
      <w:r>
        <w:rPr>
          <w:rFonts w:ascii="Palatino Linotype" w:hAnsi="Palatino Linotype"/>
          <w:i/>
          <w:sz w:val="22"/>
          <w:szCs w:val="22"/>
        </w:rPr>
        <w:t>;</w:t>
      </w:r>
    </w:p>
    <w:p w:rsidR="00BA7875" w:rsidRDefault="00BA7875" w:rsidP="00BA7875">
      <w:pPr>
        <w:pStyle w:val="Prrafodelista"/>
        <w:ind w:left="1560" w:right="900"/>
        <w:jc w:val="both"/>
        <w:rPr>
          <w:rFonts w:ascii="Palatino Linotype" w:hAnsi="Palatino Linotype"/>
          <w:i/>
          <w:sz w:val="22"/>
          <w:szCs w:val="22"/>
        </w:rPr>
      </w:pPr>
    </w:p>
    <w:p w:rsidR="00BA7875" w:rsidRPr="00BA7875" w:rsidRDefault="00BA7875" w:rsidP="00BA7875">
      <w:pPr>
        <w:pStyle w:val="Prrafodelista"/>
        <w:ind w:left="1560" w:right="900"/>
        <w:jc w:val="both"/>
        <w:rPr>
          <w:rFonts w:ascii="Palatino Linotype" w:hAnsi="Palatino Linotype"/>
          <w:i/>
          <w:sz w:val="22"/>
          <w:szCs w:val="22"/>
        </w:rPr>
      </w:pPr>
      <w:r>
        <w:rPr>
          <w:rFonts w:ascii="Palatino Linotype" w:hAnsi="Palatino Linotype"/>
          <w:i/>
          <w:sz w:val="22"/>
          <w:szCs w:val="22"/>
        </w:rPr>
        <w:t>…”</w:t>
      </w:r>
    </w:p>
    <w:p w:rsidR="00227B2C" w:rsidRDefault="00227B2C" w:rsidP="00227B2C">
      <w:pPr>
        <w:pStyle w:val="Prrafodelista"/>
        <w:ind w:left="851" w:right="900"/>
        <w:jc w:val="both"/>
        <w:rPr>
          <w:rFonts w:ascii="Palatino Linotype" w:hAnsi="Palatino Linotype"/>
          <w:i/>
          <w:sz w:val="22"/>
          <w:szCs w:val="22"/>
        </w:rPr>
      </w:pPr>
    </w:p>
    <w:p w:rsidR="00BA7875" w:rsidRDefault="00227B2C" w:rsidP="00227B2C">
      <w:pPr>
        <w:pStyle w:val="Prrafodelista"/>
        <w:ind w:left="851" w:right="900"/>
        <w:jc w:val="both"/>
        <w:rPr>
          <w:rFonts w:ascii="Palatino Linotype" w:hAnsi="Palatino Linotype"/>
          <w:i/>
          <w:sz w:val="22"/>
          <w:szCs w:val="22"/>
        </w:rPr>
      </w:pPr>
      <w:r>
        <w:rPr>
          <w:rFonts w:ascii="Palatino Linotype" w:hAnsi="Palatino Linotype"/>
          <w:i/>
          <w:sz w:val="22"/>
          <w:szCs w:val="22"/>
        </w:rPr>
        <w:t>“</w:t>
      </w:r>
      <w:r w:rsidRPr="00227B2C">
        <w:rPr>
          <w:rFonts w:ascii="Palatino Linotype" w:hAnsi="Palatino Linotype"/>
          <w:b/>
          <w:i/>
          <w:sz w:val="22"/>
          <w:szCs w:val="22"/>
        </w:rPr>
        <w:t>Artículo 6</w:t>
      </w:r>
      <w:r w:rsidRPr="00227B2C">
        <w:rPr>
          <w:rFonts w:ascii="Palatino Linotype" w:hAnsi="Palatino Linotype"/>
          <w:i/>
          <w:sz w:val="22"/>
          <w:szCs w:val="22"/>
        </w:rPr>
        <w:t xml:space="preserve">. </w:t>
      </w:r>
      <w:r w:rsidRPr="0007123B">
        <w:rPr>
          <w:rFonts w:ascii="Palatino Linotype" w:hAnsi="Palatino Linotype"/>
          <w:i/>
          <w:sz w:val="22"/>
          <w:szCs w:val="22"/>
          <w:u w:val="single"/>
        </w:rPr>
        <w:t>El Sistema Nacional</w:t>
      </w:r>
      <w:r w:rsidRPr="00227B2C">
        <w:rPr>
          <w:rFonts w:ascii="Palatino Linotype" w:hAnsi="Palatino Linotype"/>
          <w:i/>
          <w:sz w:val="22"/>
          <w:szCs w:val="22"/>
        </w:rPr>
        <w:t xml:space="preserve"> </w:t>
      </w:r>
      <w:r w:rsidRPr="0007123B">
        <w:rPr>
          <w:rFonts w:ascii="Palatino Linotype" w:hAnsi="Palatino Linotype"/>
          <w:i/>
          <w:sz w:val="22"/>
          <w:szCs w:val="22"/>
          <w:u w:val="single"/>
        </w:rPr>
        <w:t>tiene por objeto</w:t>
      </w:r>
      <w:r w:rsidRPr="00227B2C">
        <w:rPr>
          <w:rFonts w:ascii="Palatino Linotype" w:hAnsi="Palatino Linotype"/>
          <w:i/>
          <w:sz w:val="22"/>
          <w:szCs w:val="22"/>
        </w:rPr>
        <w:t xml:space="preserve"> </w:t>
      </w:r>
      <w:r w:rsidRPr="0007123B">
        <w:rPr>
          <w:rFonts w:ascii="Palatino Linotype" w:hAnsi="Palatino Linotype"/>
          <w:i/>
          <w:sz w:val="22"/>
          <w:szCs w:val="22"/>
          <w:u w:val="single"/>
        </w:rPr>
        <w:t>establecer principios, bases generales, políticas públicas</w:t>
      </w:r>
      <w:r w:rsidRPr="00227B2C">
        <w:rPr>
          <w:rFonts w:ascii="Palatino Linotype" w:hAnsi="Palatino Linotype"/>
          <w:i/>
          <w:sz w:val="22"/>
          <w:szCs w:val="22"/>
        </w:rPr>
        <w:t xml:space="preserve"> y </w:t>
      </w:r>
      <w:r w:rsidRPr="0007123B">
        <w:rPr>
          <w:rFonts w:ascii="Palatino Linotype" w:hAnsi="Palatino Linotype"/>
          <w:i/>
          <w:sz w:val="22"/>
          <w:szCs w:val="22"/>
          <w:u w:val="single"/>
        </w:rPr>
        <w:t>procedimientos para la coordinación entre las autoridades de todos los órdenes de gobierno</w:t>
      </w:r>
      <w:r w:rsidRPr="00227B2C">
        <w:rPr>
          <w:rFonts w:ascii="Palatino Linotype" w:hAnsi="Palatino Linotype"/>
          <w:i/>
          <w:sz w:val="22"/>
          <w:szCs w:val="22"/>
        </w:rPr>
        <w:t xml:space="preserve"> en la prevención, detección y sanción de faltas administrativas y hechos de corrupción, así como en la fiscalización y control de recursos públicos. Es una instancia cuya finalidad es establecer, articular y evaluar la política en la materia. </w:t>
      </w:r>
      <w:r w:rsidRPr="0007123B">
        <w:rPr>
          <w:rFonts w:ascii="Palatino Linotype" w:hAnsi="Palatino Linotype"/>
          <w:i/>
          <w:sz w:val="22"/>
          <w:szCs w:val="22"/>
          <w:u w:val="single"/>
        </w:rPr>
        <w:t>Las políticas públicas que establezca el Comité Coordinador del Sistema Nacional deberán ser implementadas por todos los Entes públicos</w:t>
      </w:r>
      <w:r w:rsidRPr="00227B2C">
        <w:rPr>
          <w:rFonts w:ascii="Palatino Linotype" w:hAnsi="Palatino Linotype"/>
          <w:i/>
          <w:sz w:val="22"/>
          <w:szCs w:val="22"/>
        </w:rPr>
        <w:t>.</w:t>
      </w:r>
    </w:p>
    <w:p w:rsidR="00227B2C" w:rsidRDefault="00227B2C" w:rsidP="00227B2C">
      <w:pPr>
        <w:pStyle w:val="Prrafodelista"/>
        <w:ind w:left="851" w:right="900"/>
        <w:jc w:val="both"/>
        <w:rPr>
          <w:rFonts w:ascii="Palatino Linotype" w:hAnsi="Palatino Linotype"/>
          <w:i/>
          <w:sz w:val="22"/>
          <w:szCs w:val="22"/>
        </w:rPr>
      </w:pPr>
    </w:p>
    <w:p w:rsidR="009F33C2" w:rsidRDefault="00227B2C" w:rsidP="009F33C2">
      <w:pPr>
        <w:pStyle w:val="Prrafodelista"/>
        <w:ind w:left="851" w:right="900"/>
        <w:jc w:val="both"/>
        <w:rPr>
          <w:rFonts w:ascii="Palatino Linotype" w:hAnsi="Palatino Linotype"/>
          <w:i/>
          <w:sz w:val="22"/>
          <w:szCs w:val="22"/>
        </w:rPr>
      </w:pPr>
      <w:r w:rsidRPr="00227B2C">
        <w:rPr>
          <w:rFonts w:ascii="Palatino Linotype" w:hAnsi="Palatino Linotype"/>
          <w:i/>
          <w:sz w:val="22"/>
          <w:szCs w:val="22"/>
        </w:rPr>
        <w:t>La Secretaría Ejecutiva dará seguimiento a la implementación de dichas políticas.</w:t>
      </w:r>
      <w:r>
        <w:rPr>
          <w:rFonts w:ascii="Palatino Linotype" w:hAnsi="Palatino Linotype"/>
          <w:i/>
          <w:sz w:val="22"/>
          <w:szCs w:val="22"/>
        </w:rPr>
        <w:t>”</w:t>
      </w:r>
    </w:p>
    <w:p w:rsidR="00F30AD7" w:rsidRDefault="00F30AD7" w:rsidP="009F33C2">
      <w:pPr>
        <w:pStyle w:val="Prrafodelista"/>
        <w:ind w:left="851" w:right="900"/>
        <w:jc w:val="both"/>
        <w:rPr>
          <w:rFonts w:ascii="Palatino Linotype" w:hAnsi="Palatino Linotype"/>
          <w:sz w:val="22"/>
          <w:szCs w:val="22"/>
        </w:rPr>
      </w:pPr>
    </w:p>
    <w:p w:rsidR="00F30AD7" w:rsidRPr="00F30AD7" w:rsidRDefault="00F30AD7" w:rsidP="009F33C2">
      <w:pPr>
        <w:pStyle w:val="Prrafodelista"/>
        <w:ind w:left="851" w:right="900"/>
        <w:jc w:val="both"/>
        <w:rPr>
          <w:rFonts w:ascii="Palatino Linotype" w:hAnsi="Palatino Linotype"/>
          <w:sz w:val="22"/>
          <w:szCs w:val="22"/>
        </w:rPr>
      </w:pPr>
      <w:r w:rsidRPr="00F30AD7">
        <w:rPr>
          <w:rFonts w:ascii="Palatino Linotype" w:hAnsi="Palatino Linotype"/>
          <w:sz w:val="22"/>
          <w:szCs w:val="22"/>
        </w:rPr>
        <w:t>(Énfasis añadido)</w:t>
      </w:r>
    </w:p>
    <w:p w:rsidR="009F33C2" w:rsidRDefault="009F33C2" w:rsidP="009F33C2">
      <w:pPr>
        <w:ind w:right="900"/>
        <w:jc w:val="both"/>
        <w:rPr>
          <w:rFonts w:ascii="Palatino Linotype" w:hAnsi="Palatino Linotype"/>
        </w:rPr>
      </w:pPr>
    </w:p>
    <w:p w:rsidR="00EB13B0" w:rsidRDefault="005A5AEC" w:rsidP="00EB13B0">
      <w:pPr>
        <w:spacing w:line="360" w:lineRule="auto"/>
        <w:ind w:right="49"/>
        <w:jc w:val="both"/>
        <w:rPr>
          <w:rFonts w:ascii="Palatino Linotype" w:hAnsi="Palatino Linotype"/>
        </w:rPr>
      </w:pPr>
      <w:r>
        <w:rPr>
          <w:rFonts w:ascii="Palatino Linotype" w:hAnsi="Palatino Linotype"/>
        </w:rPr>
        <w:t xml:space="preserve">De los artículos transcritos, </w:t>
      </w:r>
      <w:r w:rsidR="00394165">
        <w:rPr>
          <w:rFonts w:ascii="Palatino Linotype" w:hAnsi="Palatino Linotype"/>
        </w:rPr>
        <w:t xml:space="preserve">se colige </w:t>
      </w:r>
      <w:r w:rsidR="00963898">
        <w:rPr>
          <w:rFonts w:ascii="Palatino Linotype" w:hAnsi="Palatino Linotype"/>
        </w:rPr>
        <w:t xml:space="preserve">que el </w:t>
      </w:r>
      <w:r w:rsidR="00963898" w:rsidRPr="00EB13B0">
        <w:rPr>
          <w:rFonts w:ascii="Palatino Linotype" w:hAnsi="Palatino Linotype"/>
          <w:b/>
        </w:rPr>
        <w:t>Sistema Nacional Anticorrupción</w:t>
      </w:r>
      <w:r w:rsidR="00963898">
        <w:rPr>
          <w:rFonts w:ascii="Palatino Linotype" w:hAnsi="Palatino Linotype"/>
        </w:rPr>
        <w:t xml:space="preserve"> es la instancia de coordinación </w:t>
      </w:r>
      <w:r w:rsidR="0005593C">
        <w:rPr>
          <w:rFonts w:ascii="Palatino Linotype" w:hAnsi="Palatino Linotype"/>
        </w:rPr>
        <w:t xml:space="preserve">entre las autoridades de todos los órdenes de gobierno </w:t>
      </w:r>
      <w:r w:rsidR="00EB13B0">
        <w:rPr>
          <w:rFonts w:ascii="Palatino Linotype" w:hAnsi="Palatino Linotype"/>
        </w:rPr>
        <w:t xml:space="preserve">el cual </w:t>
      </w:r>
      <w:r w:rsidR="0005593C" w:rsidRPr="00EB13B0">
        <w:rPr>
          <w:rFonts w:ascii="Palatino Linotype" w:hAnsi="Palatino Linotype"/>
        </w:rPr>
        <w:t>establ</w:t>
      </w:r>
      <w:r w:rsidR="00585BC8" w:rsidRPr="00EB13B0">
        <w:rPr>
          <w:rFonts w:ascii="Palatino Linotype" w:hAnsi="Palatino Linotype"/>
        </w:rPr>
        <w:t>e</w:t>
      </w:r>
      <w:r w:rsidR="0005593C" w:rsidRPr="00EB13B0">
        <w:rPr>
          <w:rFonts w:ascii="Palatino Linotype" w:hAnsi="Palatino Linotype"/>
        </w:rPr>
        <w:t>cer</w:t>
      </w:r>
      <w:r w:rsidR="00585BC8" w:rsidRPr="00EB13B0">
        <w:rPr>
          <w:rFonts w:ascii="Palatino Linotype" w:hAnsi="Palatino Linotype"/>
        </w:rPr>
        <w:t>á</w:t>
      </w:r>
      <w:r w:rsidR="00EB13B0" w:rsidRPr="00EB13B0">
        <w:rPr>
          <w:rFonts w:ascii="Palatino Linotype" w:hAnsi="Palatino Linotype"/>
        </w:rPr>
        <w:t xml:space="preserve"> </w:t>
      </w:r>
      <w:r w:rsidR="00EB13B0">
        <w:rPr>
          <w:rFonts w:ascii="Palatino Linotype" w:hAnsi="Palatino Linotype"/>
        </w:rPr>
        <w:t xml:space="preserve">mecanismos de </w:t>
      </w:r>
      <w:r w:rsidR="00EB13B0" w:rsidRPr="00EB13B0">
        <w:rPr>
          <w:rFonts w:ascii="Palatino Linotype" w:hAnsi="Palatino Linotype"/>
        </w:rPr>
        <w:t xml:space="preserve">coordinación con los </w:t>
      </w:r>
      <w:r w:rsidR="003B3451">
        <w:rPr>
          <w:rFonts w:ascii="Palatino Linotype" w:hAnsi="Palatino Linotype"/>
        </w:rPr>
        <w:t>“</w:t>
      </w:r>
      <w:r w:rsidR="00EB13B0" w:rsidRPr="00EB13B0">
        <w:rPr>
          <w:rFonts w:ascii="Palatino Linotype" w:hAnsi="Palatino Linotype"/>
        </w:rPr>
        <w:t>sistemas locales</w:t>
      </w:r>
      <w:r w:rsidR="003B3451">
        <w:rPr>
          <w:rFonts w:ascii="Palatino Linotype" w:hAnsi="Palatino Linotype"/>
        </w:rPr>
        <w:t>”</w:t>
      </w:r>
      <w:r w:rsidR="003B3451">
        <w:rPr>
          <w:rStyle w:val="Refdenotaalpie"/>
          <w:rFonts w:ascii="Palatino Linotype" w:hAnsi="Palatino Linotype"/>
        </w:rPr>
        <w:footnoteReference w:id="5"/>
      </w:r>
      <w:r w:rsidR="00EB13B0">
        <w:rPr>
          <w:rFonts w:ascii="Palatino Linotype" w:hAnsi="Palatino Linotype"/>
        </w:rPr>
        <w:t xml:space="preserve">, como lo es el Sistema Estatal </w:t>
      </w:r>
      <w:r w:rsidR="00EB13B0">
        <w:rPr>
          <w:rFonts w:ascii="Palatino Linotype" w:hAnsi="Palatino Linotype"/>
        </w:rPr>
        <w:lastRenderedPageBreak/>
        <w:t xml:space="preserve">Anticorrupción de nuestra entidad, para </w:t>
      </w:r>
      <w:r w:rsidR="00EB13B0" w:rsidRPr="0005593C">
        <w:rPr>
          <w:rFonts w:ascii="Palatino Linotype" w:hAnsi="Palatino Linotype"/>
        </w:rPr>
        <w:t>la prevención, detección y sanción de</w:t>
      </w:r>
      <w:r w:rsidR="006A4EE6">
        <w:rPr>
          <w:rFonts w:ascii="Palatino Linotype" w:hAnsi="Palatino Linotype"/>
        </w:rPr>
        <w:t xml:space="preserve"> </w:t>
      </w:r>
      <w:r w:rsidR="00EB13B0" w:rsidRPr="0005593C">
        <w:rPr>
          <w:rFonts w:ascii="Palatino Linotype" w:hAnsi="Palatino Linotype"/>
        </w:rPr>
        <w:t>responsabilidades administrativas, actos y hechos de corrupción, así  como en la fiscalización</w:t>
      </w:r>
      <w:r w:rsidR="00EB13B0">
        <w:rPr>
          <w:rFonts w:ascii="Palatino Linotype" w:hAnsi="Palatino Linotype"/>
        </w:rPr>
        <w:t xml:space="preserve"> y control de recursos públicos. </w:t>
      </w:r>
    </w:p>
    <w:p w:rsidR="00EB13B0" w:rsidRPr="006A4EE6" w:rsidRDefault="00EB13B0" w:rsidP="006A4EE6">
      <w:pPr>
        <w:ind w:right="49"/>
        <w:jc w:val="both"/>
        <w:rPr>
          <w:rFonts w:ascii="Palatino Linotype" w:hAnsi="Palatino Linotype"/>
          <w:sz w:val="16"/>
          <w:szCs w:val="16"/>
        </w:rPr>
      </w:pPr>
    </w:p>
    <w:p w:rsidR="005A487A" w:rsidRDefault="00EB13B0" w:rsidP="005A487A">
      <w:pPr>
        <w:spacing w:line="360" w:lineRule="auto"/>
        <w:ind w:right="49"/>
        <w:jc w:val="both"/>
        <w:rPr>
          <w:rFonts w:ascii="Palatino Linotype" w:hAnsi="Palatino Linotype"/>
        </w:rPr>
      </w:pPr>
      <w:r w:rsidRPr="00EB13B0">
        <w:rPr>
          <w:rFonts w:ascii="Palatino Linotype" w:hAnsi="Palatino Linotype"/>
        </w:rPr>
        <w:t xml:space="preserve">Lo cual se robustece con </w:t>
      </w:r>
      <w:r>
        <w:rPr>
          <w:rFonts w:ascii="Palatino Linotype" w:hAnsi="Palatino Linotype"/>
        </w:rPr>
        <w:t>lo previsto en la Ley General supraindicada</w:t>
      </w:r>
      <w:r w:rsidR="00035AC9">
        <w:rPr>
          <w:rFonts w:ascii="Palatino Linotype" w:hAnsi="Palatino Linotype"/>
        </w:rPr>
        <w:t xml:space="preserve">, cuyo objeto es establecer </w:t>
      </w:r>
      <w:r w:rsidRPr="00035AC9">
        <w:rPr>
          <w:rFonts w:ascii="Palatino Linotype" w:hAnsi="Palatino Linotype"/>
        </w:rPr>
        <w:t>las bases de coordinación entre la Federación, las entidades federativas, los municipios y las alcaldías de la Ciudad de México, para el funcionamiento del Sistema Nacional previsto en el artículo 113 de la Constitución Política de los Estados Unidos Mexicanos</w:t>
      </w:r>
      <w:r w:rsidR="00035AC9">
        <w:rPr>
          <w:rFonts w:ascii="Palatino Linotype" w:hAnsi="Palatino Linotype"/>
        </w:rPr>
        <w:t xml:space="preserve">, </w:t>
      </w:r>
      <w:r w:rsidR="005A487A">
        <w:rPr>
          <w:rFonts w:ascii="Palatino Linotype" w:hAnsi="Palatino Linotype"/>
        </w:rPr>
        <w:t xml:space="preserve">aseverando que  el </w:t>
      </w:r>
      <w:r w:rsidR="005A487A" w:rsidRPr="005A487A">
        <w:rPr>
          <w:rFonts w:ascii="Palatino Linotype" w:hAnsi="Palatino Linotype"/>
        </w:rPr>
        <w:t xml:space="preserve"> </w:t>
      </w:r>
      <w:r w:rsidR="005A487A" w:rsidRPr="005A487A">
        <w:rPr>
          <w:rFonts w:ascii="Palatino Linotype" w:hAnsi="Palatino Linotype"/>
          <w:b/>
        </w:rPr>
        <w:t>Sistema Nacional</w:t>
      </w:r>
      <w:r w:rsidR="005A487A" w:rsidRPr="005A487A">
        <w:rPr>
          <w:rFonts w:ascii="Palatino Linotype" w:hAnsi="Palatino Linotype"/>
        </w:rPr>
        <w:t xml:space="preserve"> tiene por objeto establecer principios, bases generales, políticas públicas y procedimientos para la coordinación entre las autoridades de todos los órdenes de gobierno en la prevención, detección y sanción de faltas administrativas y hechos de corrupción, así como en la fiscalización y control de recursos públicos</w:t>
      </w:r>
      <w:r w:rsidR="005A487A">
        <w:rPr>
          <w:rFonts w:ascii="Palatino Linotype" w:hAnsi="Palatino Linotype"/>
        </w:rPr>
        <w:t xml:space="preserve">; que es </w:t>
      </w:r>
      <w:r w:rsidR="005A487A" w:rsidRPr="005A487A">
        <w:rPr>
          <w:rFonts w:ascii="Palatino Linotype" w:hAnsi="Palatino Linotype"/>
        </w:rPr>
        <w:t>una instancia cuya finalidad es establecer, articular y evaluar la política en la materia</w:t>
      </w:r>
      <w:r w:rsidR="005A487A">
        <w:rPr>
          <w:rFonts w:ascii="Palatino Linotype" w:hAnsi="Palatino Linotype"/>
        </w:rPr>
        <w:t xml:space="preserve"> y que l</w:t>
      </w:r>
      <w:r w:rsidR="005A487A" w:rsidRPr="005A487A">
        <w:rPr>
          <w:rFonts w:ascii="Palatino Linotype" w:hAnsi="Palatino Linotype"/>
        </w:rPr>
        <w:t xml:space="preserve">as políticas públicas que establezca el </w:t>
      </w:r>
      <w:r w:rsidR="005A487A" w:rsidRPr="005A487A">
        <w:rPr>
          <w:rFonts w:ascii="Palatino Linotype" w:hAnsi="Palatino Linotype"/>
          <w:b/>
        </w:rPr>
        <w:t>Comité Coordinador del Sistema Nacional</w:t>
      </w:r>
      <w:r w:rsidR="005A487A" w:rsidRPr="005A487A">
        <w:rPr>
          <w:rFonts w:ascii="Palatino Linotype" w:hAnsi="Palatino Linotype"/>
        </w:rPr>
        <w:t xml:space="preserve"> deberán ser implementadas por todos los </w:t>
      </w:r>
      <w:r w:rsidR="005A487A">
        <w:rPr>
          <w:rFonts w:ascii="Palatino Linotype" w:hAnsi="Palatino Linotype"/>
        </w:rPr>
        <w:t>“</w:t>
      </w:r>
      <w:r w:rsidR="005A487A" w:rsidRPr="005A487A">
        <w:rPr>
          <w:rFonts w:ascii="Palatino Linotype" w:hAnsi="Palatino Linotype"/>
        </w:rPr>
        <w:t>Entes públicos</w:t>
      </w:r>
      <w:r w:rsidR="005A487A">
        <w:rPr>
          <w:rFonts w:ascii="Palatino Linotype" w:hAnsi="Palatino Linotype"/>
        </w:rPr>
        <w:t>”</w:t>
      </w:r>
      <w:r w:rsidR="005A487A">
        <w:rPr>
          <w:rStyle w:val="Refdenotaalpie"/>
          <w:rFonts w:ascii="Palatino Linotype" w:hAnsi="Palatino Linotype"/>
        </w:rPr>
        <w:footnoteReference w:id="6"/>
      </w:r>
      <w:r w:rsidR="005A487A" w:rsidRPr="005A487A">
        <w:rPr>
          <w:rFonts w:ascii="Palatino Linotype" w:hAnsi="Palatino Linotype"/>
        </w:rPr>
        <w:t>.</w:t>
      </w:r>
    </w:p>
    <w:p w:rsidR="008C718D" w:rsidRDefault="001806EB" w:rsidP="001806EB">
      <w:pPr>
        <w:spacing w:line="360" w:lineRule="auto"/>
        <w:ind w:right="49"/>
        <w:jc w:val="both"/>
        <w:rPr>
          <w:rFonts w:ascii="Palatino Linotype" w:hAnsi="Palatino Linotype"/>
        </w:rPr>
      </w:pPr>
      <w:r w:rsidRPr="005B5884">
        <w:rPr>
          <w:rFonts w:ascii="Palatino Linotype" w:hAnsi="Palatino Linotype"/>
        </w:rPr>
        <w:lastRenderedPageBreak/>
        <w:t>E</w:t>
      </w:r>
      <w:r w:rsidR="009976D1" w:rsidRPr="005B5884">
        <w:rPr>
          <w:rFonts w:ascii="Palatino Linotype" w:hAnsi="Palatino Linotype"/>
        </w:rPr>
        <w:t xml:space="preserve">n atención a lo expuesto, es </w:t>
      </w:r>
      <w:r w:rsidR="00741561" w:rsidRPr="005B5884">
        <w:rPr>
          <w:rFonts w:ascii="Palatino Linotype" w:hAnsi="Palatino Linotype"/>
        </w:rPr>
        <w:t xml:space="preserve">importante </w:t>
      </w:r>
      <w:r w:rsidRPr="005B5884">
        <w:rPr>
          <w:rFonts w:ascii="Palatino Linotype" w:hAnsi="Palatino Linotype"/>
        </w:rPr>
        <w:t>mencionar</w:t>
      </w:r>
      <w:r w:rsidR="005214F9" w:rsidRPr="005B5884">
        <w:rPr>
          <w:rFonts w:ascii="Palatino Linotype" w:hAnsi="Palatino Linotype"/>
        </w:rPr>
        <w:t xml:space="preserve">, </w:t>
      </w:r>
      <w:r w:rsidRPr="005B5884">
        <w:rPr>
          <w:rFonts w:ascii="Palatino Linotype" w:hAnsi="Palatino Linotype"/>
        </w:rPr>
        <w:t xml:space="preserve">que si bien el </w:t>
      </w:r>
      <w:r w:rsidR="005214F9" w:rsidRPr="005B5884">
        <w:rPr>
          <w:rFonts w:ascii="Palatino Linotype" w:hAnsi="Palatino Linotype"/>
        </w:rPr>
        <w:t xml:space="preserve">Comité Coordinador </w:t>
      </w:r>
      <w:r w:rsidR="008C718D" w:rsidRPr="005B5884">
        <w:rPr>
          <w:rFonts w:ascii="Palatino Linotype" w:hAnsi="Palatino Linotype"/>
        </w:rPr>
        <w:t xml:space="preserve">emitirá los formatos respectivos para las declaraciones patrimoniales y de intereses </w:t>
      </w:r>
      <w:r w:rsidR="005214F9" w:rsidRPr="005B5884">
        <w:rPr>
          <w:rFonts w:ascii="Palatino Linotype" w:hAnsi="Palatino Linotype"/>
        </w:rPr>
        <w:t>a propuesta del Comité de Participación Ciudadana,</w:t>
      </w:r>
      <w:r w:rsidR="008C718D" w:rsidRPr="005B5884">
        <w:rPr>
          <w:rFonts w:ascii="Palatino Linotype" w:hAnsi="Palatino Linotype"/>
        </w:rPr>
        <w:t xml:space="preserve"> ambas instancias del Sistema anticorrupción local, lo cierto es que </w:t>
      </w:r>
      <w:r w:rsidR="005214F9" w:rsidRPr="005B5884">
        <w:rPr>
          <w:rFonts w:ascii="Palatino Linotype" w:hAnsi="Palatino Linotype"/>
        </w:rPr>
        <w:t xml:space="preserve">ello se realizará </w:t>
      </w:r>
      <w:r w:rsidR="008C718D" w:rsidRPr="005B5884">
        <w:rPr>
          <w:rFonts w:ascii="Palatino Linotype" w:hAnsi="Palatino Linotype"/>
        </w:rPr>
        <w:t xml:space="preserve">con </w:t>
      </w:r>
      <w:r w:rsidR="005214F9" w:rsidRPr="005B5884">
        <w:rPr>
          <w:rFonts w:ascii="Palatino Linotype" w:hAnsi="Palatino Linotype"/>
        </w:rPr>
        <w:t>apego a las leyes y ordenamientos en la materia, tal y como lo dispone el artí</w:t>
      </w:r>
      <w:r w:rsidRPr="005B5884">
        <w:rPr>
          <w:rFonts w:ascii="Palatino Linotype" w:hAnsi="Palatino Linotype"/>
        </w:rPr>
        <w:t>culo 30 de la Ley</w:t>
      </w:r>
      <w:r w:rsidR="005214F9" w:rsidRPr="005B5884">
        <w:rPr>
          <w:rFonts w:ascii="Palatino Linotype" w:hAnsi="Palatino Linotype"/>
        </w:rPr>
        <w:t xml:space="preserve"> de Responsabilidades Administrativas del Estado de México</w:t>
      </w:r>
      <w:r w:rsidR="009976D1" w:rsidRPr="005B5884">
        <w:rPr>
          <w:rFonts w:ascii="Palatino Linotype" w:hAnsi="Palatino Linotype"/>
        </w:rPr>
        <w:t>.</w:t>
      </w:r>
    </w:p>
    <w:p w:rsidR="008C718D" w:rsidRPr="005B5884" w:rsidRDefault="008C718D" w:rsidP="001806EB">
      <w:pPr>
        <w:spacing w:line="360" w:lineRule="auto"/>
        <w:ind w:right="49"/>
        <w:jc w:val="both"/>
        <w:rPr>
          <w:rFonts w:ascii="Palatino Linotype" w:hAnsi="Palatino Linotype"/>
          <w:sz w:val="16"/>
          <w:szCs w:val="16"/>
        </w:rPr>
      </w:pPr>
    </w:p>
    <w:p w:rsidR="00163FAE" w:rsidRDefault="008C718D" w:rsidP="00DB451B">
      <w:pPr>
        <w:spacing w:line="360" w:lineRule="auto"/>
        <w:ind w:right="49"/>
        <w:jc w:val="both"/>
        <w:rPr>
          <w:rFonts w:ascii="Palatino Linotype" w:hAnsi="Palatino Linotype"/>
        </w:rPr>
      </w:pPr>
      <w:r>
        <w:rPr>
          <w:rFonts w:ascii="Palatino Linotype" w:hAnsi="Palatino Linotype"/>
        </w:rPr>
        <w:t>En</w:t>
      </w:r>
      <w:r w:rsidR="00DB451B">
        <w:rPr>
          <w:rFonts w:ascii="Palatino Linotype" w:hAnsi="Palatino Linotype"/>
        </w:rPr>
        <w:t xml:space="preserve"> ese tenor, </w:t>
      </w:r>
      <w:r>
        <w:rPr>
          <w:rFonts w:ascii="Palatino Linotype" w:hAnsi="Palatino Linotype"/>
        </w:rPr>
        <w:t xml:space="preserve">el Sistema Estatal Anticorrupción deberá atender los </w:t>
      </w:r>
      <w:r w:rsidRPr="005A487A">
        <w:rPr>
          <w:rFonts w:ascii="Palatino Linotype" w:hAnsi="Palatino Linotype"/>
        </w:rPr>
        <w:t>principios, bases generales, políticas públicas y procedimientos</w:t>
      </w:r>
      <w:r w:rsidR="009976D1">
        <w:rPr>
          <w:rFonts w:ascii="Palatino Linotype" w:hAnsi="Palatino Linotype"/>
        </w:rPr>
        <w:t xml:space="preserve"> </w:t>
      </w:r>
      <w:r w:rsidR="00DB451B">
        <w:rPr>
          <w:rFonts w:ascii="Palatino Linotype" w:hAnsi="Palatino Linotype"/>
        </w:rPr>
        <w:t xml:space="preserve">que en su momento </w:t>
      </w:r>
      <w:r w:rsidR="00DB451B" w:rsidRPr="005A487A">
        <w:rPr>
          <w:rFonts w:ascii="Palatino Linotype" w:hAnsi="Palatino Linotype"/>
        </w:rPr>
        <w:t>estable</w:t>
      </w:r>
      <w:r w:rsidR="00DB451B">
        <w:rPr>
          <w:rFonts w:ascii="Palatino Linotype" w:hAnsi="Palatino Linotype"/>
        </w:rPr>
        <w:t xml:space="preserve">zca, </w:t>
      </w:r>
      <w:r w:rsidR="00DB451B" w:rsidRPr="005A487A">
        <w:rPr>
          <w:rFonts w:ascii="Palatino Linotype" w:hAnsi="Palatino Linotype"/>
        </w:rPr>
        <w:t>articul</w:t>
      </w:r>
      <w:r w:rsidR="00DB451B">
        <w:rPr>
          <w:rFonts w:ascii="Palatino Linotype" w:hAnsi="Palatino Linotype"/>
        </w:rPr>
        <w:t xml:space="preserve">e y evalúe </w:t>
      </w:r>
      <w:r w:rsidR="00DB451B" w:rsidRPr="005A487A">
        <w:rPr>
          <w:rFonts w:ascii="Palatino Linotype" w:hAnsi="Palatino Linotype"/>
        </w:rPr>
        <w:t xml:space="preserve">el </w:t>
      </w:r>
      <w:r w:rsidR="00DB451B" w:rsidRPr="005A487A">
        <w:rPr>
          <w:rFonts w:ascii="Palatino Linotype" w:hAnsi="Palatino Linotype"/>
          <w:b/>
        </w:rPr>
        <w:t>Comité Coordinador del Sistema Nacional</w:t>
      </w:r>
      <w:r w:rsidR="00163FAE">
        <w:rPr>
          <w:rFonts w:ascii="Palatino Linotype" w:hAnsi="Palatino Linotype"/>
          <w:b/>
        </w:rPr>
        <w:t xml:space="preserve"> Anticorrupción</w:t>
      </w:r>
      <w:r w:rsidR="00DB451B" w:rsidRPr="00DB451B">
        <w:rPr>
          <w:rFonts w:ascii="Palatino Linotype" w:hAnsi="Palatino Linotype"/>
        </w:rPr>
        <w:t>, consecuentemente,</w:t>
      </w:r>
      <w:r w:rsidR="00DB451B">
        <w:rPr>
          <w:rFonts w:ascii="Palatino Linotype" w:hAnsi="Palatino Linotype"/>
        </w:rPr>
        <w:t xml:space="preserve"> </w:t>
      </w:r>
      <w:r w:rsidR="00163FAE">
        <w:rPr>
          <w:rFonts w:ascii="Palatino Linotype" w:hAnsi="Palatino Linotype"/>
        </w:rPr>
        <w:t>s</w:t>
      </w:r>
      <w:r w:rsidR="00DB451B">
        <w:rPr>
          <w:rFonts w:ascii="Palatino Linotype" w:hAnsi="Palatino Linotype"/>
        </w:rPr>
        <w:t xml:space="preserve">erá éste Comité nacional, quien en </w:t>
      </w:r>
      <w:r w:rsidR="00163FAE">
        <w:rPr>
          <w:rFonts w:ascii="Palatino Linotype" w:hAnsi="Palatino Linotype"/>
        </w:rPr>
        <w:t>primera instancia emitirá el contenido y en su caso la aprobación de los formatos que serán utilizados en la emisión de las declaraciones patrimoniales y de intereses de los servidores públicos, tanto a nivel federal como local.</w:t>
      </w:r>
    </w:p>
    <w:p w:rsidR="00163FAE" w:rsidRPr="005B5884" w:rsidRDefault="00163FAE" w:rsidP="005B5884">
      <w:pPr>
        <w:ind w:right="49"/>
        <w:jc w:val="both"/>
        <w:rPr>
          <w:rFonts w:ascii="Palatino Linotype" w:hAnsi="Palatino Linotype"/>
          <w:sz w:val="16"/>
          <w:szCs w:val="16"/>
        </w:rPr>
      </w:pPr>
    </w:p>
    <w:p w:rsidR="00D6593D" w:rsidRDefault="005B5884" w:rsidP="00DB451B">
      <w:pPr>
        <w:spacing w:line="360" w:lineRule="auto"/>
        <w:ind w:right="49"/>
        <w:jc w:val="both"/>
        <w:rPr>
          <w:rFonts w:ascii="Palatino Linotype" w:hAnsi="Palatino Linotype"/>
        </w:rPr>
      </w:pPr>
      <w:r>
        <w:rPr>
          <w:rFonts w:ascii="Palatino Linotype" w:hAnsi="Palatino Linotype"/>
        </w:rPr>
        <w:t xml:space="preserve">Ahora bien, en el caso concreto, es pertinente mencionar que </w:t>
      </w:r>
      <w:r w:rsidR="00BE16B3">
        <w:rPr>
          <w:rFonts w:ascii="Palatino Linotype" w:hAnsi="Palatino Linotype"/>
        </w:rPr>
        <w:t xml:space="preserve">recientemente, el Comité Coordinador el Sistema Nacional Anticurrupción aprobó  </w:t>
      </w:r>
      <w:r w:rsidR="003921BD">
        <w:rPr>
          <w:rFonts w:ascii="Palatino Linotype" w:hAnsi="Palatino Linotype"/>
        </w:rPr>
        <w:t>el “Formato Nacional para la Declaración Patrimonial y de Interés”</w:t>
      </w:r>
      <w:r w:rsidR="003921BD">
        <w:rPr>
          <w:rStyle w:val="Refdenotaalpie"/>
          <w:rFonts w:ascii="Palatino Linotype" w:hAnsi="Palatino Linotype"/>
        </w:rPr>
        <w:footnoteReference w:id="7"/>
      </w:r>
      <w:r w:rsidR="003921BD">
        <w:rPr>
          <w:rFonts w:ascii="Palatino Linotype" w:hAnsi="Palatino Linotype"/>
        </w:rPr>
        <w:t xml:space="preserve">, </w:t>
      </w:r>
      <w:r w:rsidR="004A4245">
        <w:rPr>
          <w:rFonts w:ascii="Palatino Linotype" w:hAnsi="Palatino Linotype"/>
        </w:rPr>
        <w:t>“</w:t>
      </w:r>
      <w:r w:rsidR="003921BD">
        <w:rPr>
          <w:rFonts w:ascii="Palatino Linotype" w:hAnsi="Palatino Linotype"/>
        </w:rPr>
        <w:t>propuesto por el Comité de participación Ciudadana del mismo Sistema</w:t>
      </w:r>
      <w:r w:rsidR="004A4245">
        <w:rPr>
          <w:rFonts w:ascii="Palatino Linotype" w:hAnsi="Palatino Linotype"/>
        </w:rPr>
        <w:t>”</w:t>
      </w:r>
      <w:r w:rsidR="004A4245">
        <w:rPr>
          <w:rStyle w:val="Refdenotaalpie"/>
          <w:rFonts w:ascii="Palatino Linotype" w:hAnsi="Palatino Linotype"/>
        </w:rPr>
        <w:footnoteReference w:id="8"/>
      </w:r>
      <w:r w:rsidR="00D6593D">
        <w:rPr>
          <w:rFonts w:ascii="Palatino Linotype" w:hAnsi="Palatino Linotype"/>
        </w:rPr>
        <w:t xml:space="preserve">. </w:t>
      </w:r>
    </w:p>
    <w:p w:rsidR="00D6593D" w:rsidRPr="00D6593D" w:rsidRDefault="00D6593D" w:rsidP="00D6593D">
      <w:pPr>
        <w:spacing w:after="160" w:line="360" w:lineRule="auto"/>
        <w:jc w:val="both"/>
        <w:rPr>
          <w:rFonts w:ascii="Palatino Linotype" w:eastAsia="Calibri" w:hAnsi="Palatino Linotype"/>
          <w:lang w:val="es-MX" w:eastAsia="en-US"/>
        </w:rPr>
      </w:pPr>
      <w:r w:rsidRPr="00D6593D">
        <w:rPr>
          <w:rFonts w:ascii="Palatino Linotype" w:eastAsia="Calibri" w:hAnsi="Palatino Linotype"/>
          <w:lang w:val="es-MX" w:eastAsia="en-US"/>
        </w:rPr>
        <w:lastRenderedPageBreak/>
        <w:t>En torno a este punto, se</w:t>
      </w:r>
      <w:r w:rsidRPr="00FF2836">
        <w:rPr>
          <w:rFonts w:ascii="Palatino Linotype" w:eastAsia="Calibri" w:hAnsi="Palatino Linotype"/>
          <w:lang w:val="es-MX" w:eastAsia="en-US"/>
        </w:rPr>
        <w:t xml:space="preserve"> resalta </w:t>
      </w:r>
      <w:r w:rsidRPr="00D6593D">
        <w:rPr>
          <w:rFonts w:ascii="Palatino Linotype" w:eastAsia="Calibri" w:hAnsi="Palatino Linotype"/>
          <w:lang w:val="es-MX" w:eastAsia="en-US"/>
        </w:rPr>
        <w:t xml:space="preserve">que el Doctor </w:t>
      </w:r>
      <w:r w:rsidRPr="00FF2836">
        <w:rPr>
          <w:rFonts w:ascii="Palatino Linotype" w:eastAsia="Calibri" w:hAnsi="Palatino Linotype"/>
          <w:lang w:val="es-MX" w:eastAsia="en-US"/>
        </w:rPr>
        <w:t xml:space="preserve">Francisco Acuña emitió </w:t>
      </w:r>
      <w:r w:rsidRPr="00D6593D">
        <w:rPr>
          <w:rFonts w:ascii="Palatino Linotype" w:eastAsia="Calibri" w:hAnsi="Palatino Linotype"/>
          <w:lang w:val="es-MX" w:eastAsia="en-US"/>
        </w:rPr>
        <w:t>un pronunciamiento respecto a lo que debe de considerarse en la presentación de los formatos, mencionando que también debe</w:t>
      </w:r>
      <w:r w:rsidR="00FF2836" w:rsidRPr="00FF2836">
        <w:rPr>
          <w:rFonts w:ascii="Palatino Linotype" w:eastAsia="Calibri" w:hAnsi="Palatino Linotype"/>
          <w:lang w:val="es-MX" w:eastAsia="en-US"/>
        </w:rPr>
        <w:t xml:space="preserve">rían </w:t>
      </w:r>
      <w:r w:rsidRPr="00D6593D">
        <w:rPr>
          <w:rFonts w:ascii="Palatino Linotype" w:eastAsia="Calibri" w:hAnsi="Palatino Linotype"/>
          <w:lang w:val="es-MX" w:eastAsia="en-US"/>
        </w:rPr>
        <w:t>presentarse estas declaraciones con información relacionada con  familiares.</w:t>
      </w:r>
      <w:r w:rsidRPr="00FF2836">
        <w:rPr>
          <w:rFonts w:ascii="Palatino Linotype" w:eastAsia="Calibri" w:hAnsi="Palatino Linotype"/>
          <w:vertAlign w:val="superscript"/>
          <w:lang w:val="es-MX" w:eastAsia="en-US"/>
        </w:rPr>
        <w:footnoteReference w:id="9"/>
      </w:r>
      <w:r w:rsidRPr="00D6593D">
        <w:rPr>
          <w:rFonts w:ascii="Palatino Linotype" w:eastAsia="Calibri" w:hAnsi="Palatino Linotype"/>
          <w:lang w:val="es-MX" w:eastAsia="en-US"/>
        </w:rPr>
        <w:t xml:space="preserve"> </w:t>
      </w:r>
    </w:p>
    <w:p w:rsidR="00D6593D" w:rsidRPr="00D6593D" w:rsidRDefault="00D6593D" w:rsidP="00D6593D">
      <w:pPr>
        <w:spacing w:after="160" w:line="360" w:lineRule="auto"/>
        <w:jc w:val="both"/>
        <w:rPr>
          <w:rFonts w:ascii="Palatino Linotype" w:eastAsia="Calibri" w:hAnsi="Palatino Linotype"/>
          <w:lang w:val="es-MX" w:eastAsia="en-US"/>
        </w:rPr>
      </w:pPr>
      <w:r w:rsidRPr="00D6593D">
        <w:rPr>
          <w:rFonts w:ascii="Palatino Linotype" w:eastAsia="Calibri" w:hAnsi="Palatino Linotype"/>
          <w:lang w:val="es-MX" w:eastAsia="en-US"/>
        </w:rPr>
        <w:t>También hace un pronunciamiento respecto al tema de la información que se tiene que agregar respecto a los campos a cubrir, y habla de adherir a los más de quinientos campos,  ciento diecisiete campos más, manifestando en su momento que esto precisamente pondría en algún momento dado</w:t>
      </w:r>
      <w:r w:rsidR="00FF2836" w:rsidRPr="00FF2836">
        <w:rPr>
          <w:rFonts w:ascii="Palatino Linotype" w:eastAsia="Calibri" w:hAnsi="Palatino Linotype"/>
          <w:lang w:val="es-MX" w:eastAsia="en-US"/>
        </w:rPr>
        <w:t>,</w:t>
      </w:r>
      <w:r w:rsidRPr="00D6593D">
        <w:rPr>
          <w:rFonts w:ascii="Palatino Linotype" w:eastAsia="Calibri" w:hAnsi="Palatino Linotype"/>
          <w:lang w:val="es-MX" w:eastAsia="en-US"/>
        </w:rPr>
        <w:t xml:space="preserve"> dar la posibilidad de presentar mayor información. </w:t>
      </w:r>
      <w:r w:rsidRPr="00FF2836">
        <w:rPr>
          <w:rFonts w:ascii="Palatino Linotype" w:eastAsia="Calibri" w:hAnsi="Palatino Linotype"/>
          <w:vertAlign w:val="superscript"/>
          <w:lang w:val="es-MX" w:eastAsia="en-US"/>
        </w:rPr>
        <w:footnoteReference w:id="10"/>
      </w:r>
    </w:p>
    <w:p w:rsidR="005B5884" w:rsidRDefault="00FF2836" w:rsidP="00DB451B">
      <w:pPr>
        <w:spacing w:line="360" w:lineRule="auto"/>
        <w:ind w:right="49"/>
        <w:jc w:val="both"/>
        <w:rPr>
          <w:rFonts w:ascii="Palatino Linotype" w:hAnsi="Palatino Linotype"/>
        </w:rPr>
      </w:pPr>
      <w:r>
        <w:rPr>
          <w:rFonts w:ascii="Palatino Linotype" w:hAnsi="Palatino Linotype"/>
        </w:rPr>
        <w:t xml:space="preserve">No </w:t>
      </w:r>
      <w:r w:rsidR="00D6593D">
        <w:rPr>
          <w:rFonts w:ascii="Palatino Linotype" w:hAnsi="Palatino Linotype"/>
        </w:rPr>
        <w:t xml:space="preserve">obstante </w:t>
      </w:r>
      <w:r>
        <w:rPr>
          <w:rFonts w:ascii="Palatino Linotype" w:hAnsi="Palatino Linotype"/>
        </w:rPr>
        <w:t>las consideraciones emitidas</w:t>
      </w:r>
      <w:r w:rsidR="004A4245">
        <w:rPr>
          <w:rFonts w:ascii="Palatino Linotype" w:hAnsi="Palatino Linotype"/>
        </w:rPr>
        <w:t xml:space="preserve">, los integrantes del Comité Coordinador </w:t>
      </w:r>
      <w:r w:rsidR="00DD58E6">
        <w:rPr>
          <w:rFonts w:ascii="Palatino Linotype" w:hAnsi="Palatino Linotype"/>
        </w:rPr>
        <w:t>d</w:t>
      </w:r>
      <w:r w:rsidR="004A4245">
        <w:rPr>
          <w:rFonts w:ascii="Palatino Linotype" w:hAnsi="Palatino Linotype"/>
        </w:rPr>
        <w:t>el Sistema Nacional Anticorrupción</w:t>
      </w:r>
      <w:r w:rsidR="00C2119A">
        <w:rPr>
          <w:rFonts w:ascii="Palatino Linotype" w:hAnsi="Palatino Linotype"/>
        </w:rPr>
        <w:t>, se determi</w:t>
      </w:r>
      <w:r w:rsidR="005C5A9A">
        <w:rPr>
          <w:rFonts w:ascii="Palatino Linotype" w:hAnsi="Palatino Linotype"/>
        </w:rPr>
        <w:t>naron p</w:t>
      </w:r>
      <w:r w:rsidR="009B6065">
        <w:rPr>
          <w:rFonts w:ascii="Palatino Linotype" w:hAnsi="Palatino Linotype"/>
        </w:rPr>
        <w:t>or</w:t>
      </w:r>
      <w:r w:rsidR="005C5A9A">
        <w:rPr>
          <w:rFonts w:ascii="Palatino Linotype" w:hAnsi="Palatino Linotype"/>
        </w:rPr>
        <w:t xml:space="preserve"> mayoría de votos, </w:t>
      </w:r>
      <w:r w:rsidR="00C2119A">
        <w:rPr>
          <w:rFonts w:ascii="Palatino Linotype" w:hAnsi="Palatino Linotype"/>
        </w:rPr>
        <w:t>la entrada en vigor del Formato Nacional para la Declaración Patrimonial y de Intereses, a más tardar el día 30 de abril de dos mil diecinueve.</w:t>
      </w:r>
      <w:r w:rsidR="00EF3D4D">
        <w:rPr>
          <w:rStyle w:val="Refdenotaalpie"/>
          <w:rFonts w:ascii="Palatino Linotype" w:hAnsi="Palatino Linotype"/>
        </w:rPr>
        <w:footnoteReference w:id="11"/>
      </w:r>
      <w:r w:rsidR="00C2119A">
        <w:rPr>
          <w:rFonts w:ascii="Palatino Linotype" w:hAnsi="Palatino Linotype"/>
        </w:rPr>
        <w:t xml:space="preserve"> </w:t>
      </w:r>
      <w:r w:rsidR="004A4245">
        <w:rPr>
          <w:rFonts w:ascii="Palatino Linotype" w:hAnsi="Palatino Linotype"/>
        </w:rPr>
        <w:t xml:space="preserve">  </w:t>
      </w:r>
    </w:p>
    <w:p w:rsidR="00B9385F" w:rsidRDefault="0037506D" w:rsidP="00DB451B">
      <w:pPr>
        <w:spacing w:line="360" w:lineRule="auto"/>
        <w:ind w:right="49"/>
        <w:jc w:val="both"/>
        <w:rPr>
          <w:rFonts w:ascii="Palatino Linotype" w:hAnsi="Palatino Linotype"/>
        </w:rPr>
      </w:pPr>
      <w:r>
        <w:rPr>
          <w:rFonts w:ascii="Palatino Linotype" w:hAnsi="Palatino Linotype"/>
        </w:rPr>
        <w:lastRenderedPageBreak/>
        <w:t xml:space="preserve">De tal forma, en consideración a la fecha de ingreso de la solicitud de información del particular, veintinueve de junio de dos mil dieciocho; </w:t>
      </w:r>
      <w:r w:rsidR="001558D7">
        <w:rPr>
          <w:rFonts w:ascii="Palatino Linotype" w:hAnsi="Palatino Linotype"/>
        </w:rPr>
        <w:t xml:space="preserve">que </w:t>
      </w:r>
      <w:r>
        <w:rPr>
          <w:rFonts w:ascii="Palatino Linotype" w:hAnsi="Palatino Linotype"/>
        </w:rPr>
        <w:t xml:space="preserve">el Comité Coordinador del Sistema Nacional Anticorrupción </w:t>
      </w:r>
      <w:r w:rsidR="001558D7">
        <w:rPr>
          <w:rFonts w:ascii="Palatino Linotype" w:hAnsi="Palatino Linotype"/>
        </w:rPr>
        <w:t xml:space="preserve">determinó que la entrada en vigor de los formatos multiseñalados es </w:t>
      </w:r>
      <w:r>
        <w:rPr>
          <w:rFonts w:ascii="Palatino Linotype" w:hAnsi="Palatino Linotype"/>
        </w:rPr>
        <w:t>a más tardar el día treinta de abril de dos mil dieciocho y toda vez que el Sistema Estatal Anticorrupción de la entidad deberá estar coordinado y supeditado a l</w:t>
      </w:r>
      <w:r w:rsidR="00ED22EF">
        <w:rPr>
          <w:rFonts w:ascii="Palatino Linotype" w:hAnsi="Palatino Linotype"/>
        </w:rPr>
        <w:t xml:space="preserve">os </w:t>
      </w:r>
      <w:r>
        <w:rPr>
          <w:rFonts w:ascii="Palatino Linotype" w:hAnsi="Palatino Linotype"/>
        </w:rPr>
        <w:t xml:space="preserve"> </w:t>
      </w:r>
      <w:r w:rsidR="00ED22EF" w:rsidRPr="005A487A">
        <w:rPr>
          <w:rFonts w:ascii="Palatino Linotype" w:hAnsi="Palatino Linotype"/>
        </w:rPr>
        <w:t>principios, bases generales, políticas públicas y procedimientos</w:t>
      </w:r>
      <w:r w:rsidR="00ED22EF">
        <w:rPr>
          <w:rFonts w:ascii="Palatino Linotype" w:hAnsi="Palatino Linotype"/>
        </w:rPr>
        <w:t xml:space="preserve"> del Comité Coordinador del Sistema Nacional, como fue analizado, resulta procedente la aplicación de lo dispuesto en el </w:t>
      </w:r>
      <w:r w:rsidR="00137CD9">
        <w:rPr>
          <w:rFonts w:ascii="Palatino Linotype" w:hAnsi="Palatino Linotype"/>
        </w:rPr>
        <w:t xml:space="preserve">último </w:t>
      </w:r>
      <w:r w:rsidR="00B9385F">
        <w:rPr>
          <w:rFonts w:ascii="Palatino Linotype" w:hAnsi="Palatino Linotype"/>
        </w:rPr>
        <w:t>párrafo d</w:t>
      </w:r>
      <w:r w:rsidR="00ED22EF">
        <w:rPr>
          <w:rFonts w:ascii="Palatino Linotype" w:hAnsi="Palatino Linotype"/>
        </w:rPr>
        <w:t xml:space="preserve">el artículo </w:t>
      </w:r>
      <w:r w:rsidR="00B9385F">
        <w:rPr>
          <w:rFonts w:ascii="Palatino Linotype" w:hAnsi="Palatino Linotype"/>
        </w:rPr>
        <w:t>NOVENO Transitorio de la Ley del Sistema Anticorrupción del Estado de México y Municipios</w:t>
      </w:r>
      <w:r w:rsidR="00137CD9">
        <w:rPr>
          <w:rFonts w:ascii="Palatino Linotype" w:hAnsi="Palatino Linotype"/>
        </w:rPr>
        <w:t xml:space="preserve"> y de </w:t>
      </w:r>
      <w:r w:rsidR="00B9385F">
        <w:rPr>
          <w:rFonts w:ascii="Palatino Linotype" w:hAnsi="Palatino Linotype"/>
        </w:rPr>
        <w:t xml:space="preserve">la Ley de Responsabilidades </w:t>
      </w:r>
      <w:r w:rsidR="00137CD9">
        <w:rPr>
          <w:rFonts w:ascii="Palatino Linotype" w:hAnsi="Palatino Linotype"/>
        </w:rPr>
        <w:t xml:space="preserve">Administrativas del Estado de México, </w:t>
      </w:r>
      <w:r w:rsidR="00B9385F">
        <w:rPr>
          <w:rFonts w:ascii="Palatino Linotype" w:hAnsi="Palatino Linotype"/>
        </w:rPr>
        <w:t>que</w:t>
      </w:r>
      <w:r w:rsidR="00137CD9">
        <w:rPr>
          <w:rFonts w:ascii="Palatino Linotype" w:hAnsi="Palatino Linotype"/>
        </w:rPr>
        <w:t xml:space="preserve"> de manera análoga </w:t>
      </w:r>
      <w:r w:rsidR="00B9385F">
        <w:rPr>
          <w:rFonts w:ascii="Palatino Linotype" w:hAnsi="Palatino Linotype"/>
        </w:rPr>
        <w:t>dispone</w:t>
      </w:r>
      <w:r w:rsidR="00137CD9">
        <w:rPr>
          <w:rFonts w:ascii="Palatino Linotype" w:hAnsi="Palatino Linotype"/>
        </w:rPr>
        <w:t>n</w:t>
      </w:r>
      <w:r w:rsidR="00B9385F">
        <w:rPr>
          <w:rFonts w:ascii="Palatino Linotype" w:hAnsi="Palatino Linotype"/>
        </w:rPr>
        <w:t xml:space="preserve">: </w:t>
      </w:r>
    </w:p>
    <w:p w:rsidR="00B26B95" w:rsidRDefault="00B26B95" w:rsidP="00137CD9">
      <w:pPr>
        <w:ind w:left="851" w:right="900"/>
        <w:jc w:val="both"/>
        <w:rPr>
          <w:rFonts w:ascii="Palatino Linotype" w:hAnsi="Palatino Linotype"/>
        </w:rPr>
      </w:pPr>
    </w:p>
    <w:p w:rsidR="005B5884" w:rsidRDefault="00137CD9" w:rsidP="00137CD9">
      <w:pPr>
        <w:ind w:left="851" w:right="900"/>
        <w:jc w:val="both"/>
        <w:rPr>
          <w:rFonts w:ascii="Palatino Linotype" w:hAnsi="Palatino Linotype"/>
          <w:i/>
          <w:sz w:val="22"/>
          <w:szCs w:val="22"/>
        </w:rPr>
      </w:pPr>
      <w:r>
        <w:rPr>
          <w:rFonts w:ascii="Palatino Linotype" w:hAnsi="Palatino Linotype"/>
        </w:rPr>
        <w:t>“</w:t>
      </w:r>
      <w:r w:rsidRPr="00137CD9">
        <w:rPr>
          <w:rFonts w:ascii="Palatino Linotype" w:hAnsi="Palatino Linotype"/>
          <w:b/>
          <w:i/>
          <w:sz w:val="22"/>
          <w:szCs w:val="22"/>
        </w:rPr>
        <w:t>NOVENO.</w:t>
      </w:r>
      <w:r w:rsidRPr="00137CD9">
        <w:rPr>
          <w:rFonts w:ascii="Palatino Linotype" w:hAnsi="Palatino Linotype"/>
          <w:i/>
          <w:sz w:val="22"/>
          <w:szCs w:val="22"/>
        </w:rPr>
        <w:t xml:space="preserve"> </w:t>
      </w:r>
      <w:r>
        <w:rPr>
          <w:rFonts w:ascii="Palatino Linotype" w:hAnsi="Palatino Linotype"/>
          <w:i/>
          <w:sz w:val="22"/>
          <w:szCs w:val="22"/>
        </w:rPr>
        <w:t>…</w:t>
      </w:r>
    </w:p>
    <w:p w:rsidR="00137CD9" w:rsidRDefault="00137CD9" w:rsidP="00137CD9">
      <w:pPr>
        <w:ind w:left="851" w:right="900"/>
        <w:jc w:val="both"/>
        <w:rPr>
          <w:rFonts w:ascii="Palatino Linotype" w:hAnsi="Palatino Linotype"/>
          <w:i/>
          <w:sz w:val="22"/>
          <w:szCs w:val="22"/>
        </w:rPr>
      </w:pPr>
      <w:r>
        <w:rPr>
          <w:rFonts w:ascii="Palatino Linotype" w:hAnsi="Palatino Linotype"/>
          <w:i/>
          <w:sz w:val="22"/>
          <w:szCs w:val="22"/>
        </w:rPr>
        <w:t>…</w:t>
      </w:r>
    </w:p>
    <w:p w:rsidR="00137CD9" w:rsidRPr="00137CD9" w:rsidRDefault="00137CD9" w:rsidP="00137CD9">
      <w:pPr>
        <w:ind w:left="851" w:right="900"/>
        <w:jc w:val="both"/>
        <w:rPr>
          <w:rFonts w:ascii="Palatino Linotype" w:hAnsi="Palatino Linotype"/>
          <w:i/>
          <w:sz w:val="22"/>
          <w:szCs w:val="22"/>
        </w:rPr>
      </w:pPr>
      <w:r w:rsidRPr="00137CD9">
        <w:rPr>
          <w:rFonts w:ascii="Palatino Linotype" w:hAnsi="Palatino Linotype"/>
          <w:i/>
          <w:sz w:val="22"/>
          <w:szCs w:val="22"/>
        </w:rPr>
        <w:t>Hasta en tanto el Comité Coordinador del Sistema Estatal Anticorrupción, determina los formatos para la presentación de las declaraciones patrimonial y de intereses, los servidores públicos estatales y municipales, presentarán sus declaraciones en los formatos que, a la entrada en vigor del presente Decreto, se utilicen en la Entidad.</w:t>
      </w:r>
      <w:r>
        <w:rPr>
          <w:rFonts w:ascii="Palatino Linotype" w:hAnsi="Palatino Linotype"/>
          <w:i/>
          <w:sz w:val="22"/>
          <w:szCs w:val="22"/>
        </w:rPr>
        <w:t>”</w:t>
      </w:r>
    </w:p>
    <w:p w:rsidR="00B239B7" w:rsidRPr="00137CD9" w:rsidRDefault="00163FAE" w:rsidP="00137CD9">
      <w:pPr>
        <w:ind w:right="49"/>
        <w:jc w:val="both"/>
        <w:rPr>
          <w:rFonts w:ascii="Palatino Linotype" w:hAnsi="Palatino Linotype"/>
          <w:b/>
          <w:i/>
          <w:sz w:val="22"/>
          <w:szCs w:val="22"/>
        </w:rPr>
      </w:pPr>
      <w:r w:rsidRPr="00137CD9">
        <w:rPr>
          <w:rFonts w:ascii="Palatino Linotype" w:hAnsi="Palatino Linotype"/>
          <w:i/>
          <w:sz w:val="22"/>
          <w:szCs w:val="22"/>
        </w:rPr>
        <w:t xml:space="preserve">  </w:t>
      </w:r>
      <w:r w:rsidR="00DB451B" w:rsidRPr="00137CD9">
        <w:rPr>
          <w:rFonts w:ascii="Palatino Linotype" w:hAnsi="Palatino Linotype"/>
          <w:i/>
          <w:sz w:val="22"/>
          <w:szCs w:val="22"/>
        </w:rPr>
        <w:t xml:space="preserve">     </w:t>
      </w:r>
    </w:p>
    <w:p w:rsidR="00DB451B" w:rsidRDefault="00AC1069" w:rsidP="00DB451B">
      <w:pPr>
        <w:spacing w:line="360" w:lineRule="auto"/>
        <w:ind w:right="49"/>
        <w:jc w:val="both"/>
        <w:rPr>
          <w:rFonts w:ascii="Palatino Linotype" w:hAnsi="Palatino Linotype" w:cs="Arial"/>
        </w:rPr>
      </w:pPr>
      <w:r>
        <w:rPr>
          <w:rFonts w:ascii="Palatino Linotype" w:hAnsi="Palatino Linotype" w:cs="Arial"/>
        </w:rPr>
        <w:t>Por tanto,</w:t>
      </w:r>
      <w:r w:rsidR="009B6065">
        <w:rPr>
          <w:rFonts w:ascii="Palatino Linotype" w:hAnsi="Palatino Linotype" w:cs="Arial"/>
        </w:rPr>
        <w:t xml:space="preserve"> si </w:t>
      </w:r>
      <w:r>
        <w:rPr>
          <w:rFonts w:ascii="Palatino Linotype" w:hAnsi="Palatino Linotype" w:cs="Arial"/>
        </w:rPr>
        <w:t xml:space="preserve">en el caso concreto </w:t>
      </w:r>
      <w:r w:rsidR="0010398B">
        <w:rPr>
          <w:rFonts w:ascii="Palatino Linotype" w:hAnsi="Palatino Linotype" w:cs="Arial"/>
        </w:rPr>
        <w:t xml:space="preserve">no han sido aprobados por el Comité Coordinador del Sistema Estatal Anticorrupción y mucho menos se encuentran en vigor los Formatos </w:t>
      </w:r>
      <w:r w:rsidR="0010398B">
        <w:rPr>
          <w:rFonts w:ascii="Palatino Linotype" w:hAnsi="Palatino Linotype"/>
        </w:rPr>
        <w:t xml:space="preserve">para la Declaración Patrimonial y de Intereses, en los cuales se determinen los rubros que pudieran afectar la vida privada o los datos personales protegidos por las Constituciones Federal y local, entonces resulta procedente la aseveración emitida por el </w:t>
      </w:r>
      <w:r w:rsidR="0010398B" w:rsidRPr="0010398B">
        <w:rPr>
          <w:rFonts w:ascii="Palatino Linotype" w:hAnsi="Palatino Linotype"/>
          <w:b/>
        </w:rPr>
        <w:t>SUJETO OBLIGADO</w:t>
      </w:r>
      <w:r w:rsidR="0010398B">
        <w:rPr>
          <w:rFonts w:ascii="Palatino Linotype" w:hAnsi="Palatino Linotype"/>
        </w:rPr>
        <w:t xml:space="preserve"> y por la servidora pública de quien fue solicitada la información</w:t>
      </w:r>
      <w:r w:rsidR="002D0124">
        <w:rPr>
          <w:rFonts w:ascii="Palatino Linotype" w:hAnsi="Palatino Linotype"/>
        </w:rPr>
        <w:t xml:space="preserve">, como fue analizado. </w:t>
      </w:r>
      <w:r w:rsidR="0010398B">
        <w:rPr>
          <w:rFonts w:ascii="Palatino Linotype" w:hAnsi="Palatino Linotype"/>
        </w:rPr>
        <w:t xml:space="preserve"> </w:t>
      </w:r>
    </w:p>
    <w:p w:rsidR="00093818" w:rsidRPr="00072101" w:rsidRDefault="00093818" w:rsidP="00093818">
      <w:pPr>
        <w:spacing w:before="240" w:after="240" w:line="360" w:lineRule="auto"/>
        <w:jc w:val="both"/>
        <w:rPr>
          <w:rFonts w:ascii="Palatino Linotype" w:eastAsia="MS Mincho" w:hAnsi="Palatino Linotype" w:cs="Bookman Old Style"/>
          <w:i/>
          <w:sz w:val="22"/>
          <w:szCs w:val="22"/>
          <w:lang w:val="es-MX" w:eastAsia="es-MX"/>
        </w:rPr>
      </w:pPr>
      <w:r w:rsidRPr="00741D43">
        <w:rPr>
          <w:rFonts w:ascii="Palatino Linotype" w:eastAsia="Calibri" w:hAnsi="Palatino Linotype" w:cs="Arial"/>
          <w:lang w:val="es-MX" w:eastAsia="en-US"/>
        </w:rPr>
        <w:lastRenderedPageBreak/>
        <w:t>Consecuentemente, en el presente caso, se actualiza la causal de sobreseimiento prevista en la fracción III del artículo 192 de la Ley de Transparencia y Acceso a la Información Pública de la entidad que determina:</w:t>
      </w:r>
      <w:r w:rsidRPr="00072101">
        <w:rPr>
          <w:rFonts w:ascii="Palatino Linotype" w:eastAsia="Calibri" w:hAnsi="Palatino Linotype" w:cs="Arial"/>
          <w:lang w:val="es-MX" w:eastAsia="en-US"/>
        </w:rPr>
        <w:t xml:space="preserve">  </w:t>
      </w:r>
    </w:p>
    <w:p w:rsidR="00093818" w:rsidRPr="00072101" w:rsidRDefault="00093818" w:rsidP="00093818">
      <w:pPr>
        <w:autoSpaceDE w:val="0"/>
        <w:autoSpaceDN w:val="0"/>
        <w:adjustRightInd w:val="0"/>
        <w:ind w:left="851" w:right="900"/>
        <w:jc w:val="both"/>
        <w:rPr>
          <w:rFonts w:ascii="Palatino Linotype" w:eastAsia="Calibri" w:hAnsi="Palatino Linotype" w:cs="Arial"/>
          <w:i/>
          <w:sz w:val="22"/>
          <w:szCs w:val="22"/>
          <w:lang w:val="es-MX" w:eastAsia="en-US"/>
        </w:rPr>
      </w:pPr>
      <w:r w:rsidRPr="00072101">
        <w:rPr>
          <w:rFonts w:ascii="Palatino Linotype" w:eastAsia="Calibri" w:hAnsi="Palatino Linotype" w:cs="Arial"/>
          <w:i/>
          <w:sz w:val="22"/>
          <w:szCs w:val="22"/>
          <w:lang w:val="es-MX" w:eastAsia="en-US"/>
        </w:rPr>
        <w:t>“</w:t>
      </w:r>
      <w:r w:rsidRPr="00072101">
        <w:rPr>
          <w:rFonts w:ascii="Palatino Linotype" w:eastAsia="Calibri" w:hAnsi="Palatino Linotype" w:cs="Arial"/>
          <w:b/>
          <w:i/>
          <w:sz w:val="22"/>
          <w:szCs w:val="22"/>
          <w:lang w:val="es-MX" w:eastAsia="en-US"/>
        </w:rPr>
        <w:t>Artículo 192</w:t>
      </w:r>
      <w:r w:rsidRPr="00072101">
        <w:rPr>
          <w:rFonts w:ascii="Palatino Linotype" w:eastAsia="Calibri" w:hAnsi="Palatino Linotype" w:cs="Arial"/>
          <w:i/>
          <w:sz w:val="22"/>
          <w:szCs w:val="22"/>
          <w:lang w:val="es-MX" w:eastAsia="en-US"/>
        </w:rPr>
        <w:t xml:space="preserve">. El recurso será sobreseído, en todo o en parte, cuando una vez admitido, se actualicen alguno de los siguientes supuestos: </w:t>
      </w:r>
    </w:p>
    <w:p w:rsidR="00093818" w:rsidRPr="00072101" w:rsidRDefault="00093818" w:rsidP="00093818">
      <w:pPr>
        <w:autoSpaceDE w:val="0"/>
        <w:autoSpaceDN w:val="0"/>
        <w:adjustRightInd w:val="0"/>
        <w:ind w:left="851" w:right="900"/>
        <w:jc w:val="both"/>
        <w:rPr>
          <w:rFonts w:ascii="Palatino Linotype" w:eastAsia="Calibri" w:hAnsi="Palatino Linotype" w:cs="Arial"/>
          <w:i/>
          <w:sz w:val="22"/>
          <w:szCs w:val="22"/>
          <w:lang w:val="es-MX" w:eastAsia="en-US"/>
        </w:rPr>
      </w:pPr>
    </w:p>
    <w:p w:rsidR="00093818" w:rsidRPr="00072101" w:rsidRDefault="00093818" w:rsidP="00093818">
      <w:pPr>
        <w:autoSpaceDE w:val="0"/>
        <w:autoSpaceDN w:val="0"/>
        <w:adjustRightInd w:val="0"/>
        <w:ind w:left="851" w:right="900"/>
        <w:jc w:val="both"/>
        <w:rPr>
          <w:rFonts w:ascii="Palatino Linotype" w:eastAsia="Calibri" w:hAnsi="Palatino Linotype" w:cs="Arial"/>
          <w:i/>
          <w:sz w:val="22"/>
          <w:szCs w:val="22"/>
          <w:lang w:val="es-MX" w:eastAsia="en-US"/>
        </w:rPr>
      </w:pPr>
      <w:r w:rsidRPr="00072101">
        <w:rPr>
          <w:rFonts w:ascii="Palatino Linotype" w:eastAsia="Calibri" w:hAnsi="Palatino Linotype" w:cs="Arial"/>
          <w:i/>
          <w:sz w:val="22"/>
          <w:szCs w:val="22"/>
          <w:lang w:val="es-MX" w:eastAsia="en-US"/>
        </w:rPr>
        <w:t>…</w:t>
      </w:r>
    </w:p>
    <w:p w:rsidR="00093818" w:rsidRPr="00072101" w:rsidRDefault="00093818" w:rsidP="00093818">
      <w:pPr>
        <w:autoSpaceDE w:val="0"/>
        <w:autoSpaceDN w:val="0"/>
        <w:adjustRightInd w:val="0"/>
        <w:ind w:left="851" w:right="900"/>
        <w:jc w:val="both"/>
        <w:rPr>
          <w:rFonts w:ascii="Palatino Linotype" w:eastAsia="Calibri" w:hAnsi="Palatino Linotype" w:cs="Arial"/>
          <w:b/>
          <w:i/>
          <w:sz w:val="22"/>
          <w:szCs w:val="22"/>
          <w:lang w:val="es-MX" w:eastAsia="en-US"/>
        </w:rPr>
      </w:pPr>
    </w:p>
    <w:p w:rsidR="00093818" w:rsidRPr="00072101" w:rsidRDefault="00093818" w:rsidP="00093818">
      <w:pPr>
        <w:autoSpaceDE w:val="0"/>
        <w:autoSpaceDN w:val="0"/>
        <w:adjustRightInd w:val="0"/>
        <w:ind w:left="851" w:right="900"/>
        <w:jc w:val="both"/>
        <w:rPr>
          <w:rFonts w:ascii="Palatino Linotype" w:eastAsia="Calibri" w:hAnsi="Palatino Linotype" w:cs="Arial"/>
          <w:i/>
          <w:sz w:val="22"/>
          <w:szCs w:val="22"/>
          <w:lang w:val="es-MX" w:eastAsia="en-US"/>
        </w:rPr>
      </w:pPr>
      <w:r w:rsidRPr="00CB70AF">
        <w:rPr>
          <w:rFonts w:ascii="Palatino Linotype" w:eastAsia="Calibri" w:hAnsi="Palatino Linotype" w:cs="Arial"/>
          <w:b/>
          <w:i/>
          <w:sz w:val="22"/>
          <w:szCs w:val="22"/>
          <w:lang w:val="es-MX" w:eastAsia="en-US"/>
        </w:rPr>
        <w:t>III</w:t>
      </w:r>
      <w:r w:rsidRPr="00072101">
        <w:rPr>
          <w:rFonts w:ascii="Palatino Linotype" w:eastAsia="Calibri" w:hAnsi="Palatino Linotype" w:cs="Arial"/>
          <w:b/>
          <w:i/>
          <w:sz w:val="22"/>
          <w:szCs w:val="22"/>
          <w:lang w:val="es-MX" w:eastAsia="en-US"/>
        </w:rPr>
        <w:t>.</w:t>
      </w:r>
      <w:r w:rsidRPr="00072101">
        <w:rPr>
          <w:rFonts w:ascii="Palatino Linotype" w:eastAsia="Calibri" w:hAnsi="Palatino Linotype" w:cs="Arial"/>
          <w:i/>
          <w:sz w:val="22"/>
          <w:szCs w:val="22"/>
          <w:lang w:val="es-MX" w:eastAsia="en-US"/>
        </w:rPr>
        <w:t xml:space="preserve"> </w:t>
      </w:r>
      <w:r w:rsidRPr="00CB70AF">
        <w:rPr>
          <w:rFonts w:ascii="Palatino Linotype" w:eastAsia="Calibri" w:hAnsi="Palatino Linotype" w:cs="Arial"/>
          <w:i/>
          <w:sz w:val="22"/>
          <w:szCs w:val="22"/>
          <w:lang w:val="es-MX" w:eastAsia="en-US"/>
        </w:rPr>
        <w:t>El sujeto obligado responsable del acto, lo modifique o revoque de tal manera que el recurso de revisión quede sin materia;</w:t>
      </w:r>
      <w:r w:rsidRPr="00072101">
        <w:rPr>
          <w:rFonts w:ascii="Palatino Linotype" w:eastAsia="Calibri" w:hAnsi="Palatino Linotype" w:cs="Arial"/>
          <w:i/>
          <w:sz w:val="22"/>
          <w:szCs w:val="22"/>
          <w:lang w:val="es-MX" w:eastAsia="en-US"/>
        </w:rPr>
        <w:t>”</w:t>
      </w:r>
    </w:p>
    <w:p w:rsidR="00093818" w:rsidRPr="00072101" w:rsidRDefault="00093818" w:rsidP="00093818">
      <w:pPr>
        <w:autoSpaceDE w:val="0"/>
        <w:autoSpaceDN w:val="0"/>
        <w:adjustRightInd w:val="0"/>
        <w:ind w:right="900"/>
        <w:jc w:val="both"/>
        <w:rPr>
          <w:rFonts w:ascii="Palatino Linotype" w:eastAsia="Calibri" w:hAnsi="Palatino Linotype" w:cs="Arial"/>
          <w:i/>
          <w:sz w:val="22"/>
          <w:szCs w:val="22"/>
          <w:lang w:val="es-MX" w:eastAsia="en-US"/>
        </w:rPr>
      </w:pPr>
    </w:p>
    <w:p w:rsidR="00093818" w:rsidRPr="00072101" w:rsidRDefault="00093818" w:rsidP="00093818">
      <w:pPr>
        <w:spacing w:before="240" w:after="240" w:line="360" w:lineRule="auto"/>
        <w:jc w:val="both"/>
        <w:rPr>
          <w:rFonts w:ascii="Palatino Linotype" w:hAnsi="Palatino Linotype"/>
        </w:rPr>
      </w:pPr>
      <w:r w:rsidRPr="00072101">
        <w:rPr>
          <w:rFonts w:ascii="Palatino Linotype" w:hAnsi="Palatino Linotype"/>
        </w:rPr>
        <w:t>De lo establecido en el precepto legal citado, se advierte que el sobreseimiento del recurso de revisión procede en los siguientes casos:</w:t>
      </w:r>
    </w:p>
    <w:p w:rsidR="00093818" w:rsidRPr="00072101" w:rsidRDefault="00093818" w:rsidP="00093818">
      <w:pPr>
        <w:spacing w:before="240" w:after="240" w:line="360" w:lineRule="auto"/>
        <w:ind w:left="284"/>
        <w:jc w:val="both"/>
        <w:rPr>
          <w:rFonts w:ascii="Palatino Linotype" w:hAnsi="Palatino Linotype"/>
        </w:rPr>
      </w:pPr>
      <w:r w:rsidRPr="00072101">
        <w:rPr>
          <w:rFonts w:ascii="Palatino Linotype" w:hAnsi="Palatino Linotype"/>
          <w:b/>
        </w:rPr>
        <w:t>a)</w:t>
      </w:r>
      <w:r w:rsidRPr="00072101">
        <w:rPr>
          <w:rFonts w:ascii="Palatino Linotype" w:hAnsi="Palatino Linotype"/>
        </w:rPr>
        <w:t xml:space="preserve"> Cuando el sujeto obligado </w:t>
      </w:r>
      <w:r w:rsidRPr="00072101">
        <w:rPr>
          <w:rFonts w:ascii="Palatino Linotype" w:hAnsi="Palatino Linotype"/>
          <w:b/>
        </w:rPr>
        <w:t xml:space="preserve">modifique </w:t>
      </w:r>
      <w:r w:rsidRPr="00072101">
        <w:rPr>
          <w:rFonts w:ascii="Palatino Linotype" w:hAnsi="Palatino Linotype"/>
        </w:rPr>
        <w:t xml:space="preserve">el acto impugnado. </w:t>
      </w:r>
    </w:p>
    <w:p w:rsidR="00093818" w:rsidRPr="00072101" w:rsidRDefault="00093818" w:rsidP="00093818">
      <w:pPr>
        <w:spacing w:before="240" w:after="240" w:line="360" w:lineRule="auto"/>
        <w:ind w:left="284"/>
        <w:jc w:val="both"/>
        <w:rPr>
          <w:rFonts w:ascii="Palatino Linotype" w:hAnsi="Palatino Linotype"/>
        </w:rPr>
      </w:pPr>
      <w:r w:rsidRPr="00072101">
        <w:rPr>
          <w:rFonts w:ascii="Palatino Linotype" w:hAnsi="Palatino Linotype"/>
          <w:b/>
        </w:rPr>
        <w:t>b)</w:t>
      </w:r>
      <w:r w:rsidRPr="00072101">
        <w:rPr>
          <w:rFonts w:ascii="Palatino Linotype" w:hAnsi="Palatino Linotype"/>
        </w:rPr>
        <w:t xml:space="preserve"> Cuando el sujeto obligado revoque el acto impugnado; </w:t>
      </w:r>
    </w:p>
    <w:p w:rsidR="00093818" w:rsidRPr="00072101" w:rsidRDefault="00093818" w:rsidP="00093818">
      <w:pPr>
        <w:spacing w:before="240" w:after="240" w:line="360" w:lineRule="auto"/>
        <w:jc w:val="both"/>
        <w:rPr>
          <w:rFonts w:ascii="Palatino Linotype" w:hAnsi="Palatino Linotype" w:cs="Arial"/>
        </w:rPr>
      </w:pPr>
      <w:r w:rsidRPr="00072101">
        <w:rPr>
          <w:rFonts w:ascii="Palatino Linotype" w:hAnsi="Palatino Linotype"/>
        </w:rPr>
        <w:t xml:space="preserve">Quedando </w:t>
      </w:r>
      <w:r>
        <w:rPr>
          <w:rFonts w:ascii="Palatino Linotype" w:hAnsi="Palatino Linotype"/>
        </w:rPr>
        <w:t xml:space="preserve">el acto combatido, </w:t>
      </w:r>
      <w:r w:rsidRPr="00072101">
        <w:rPr>
          <w:rFonts w:ascii="Palatino Linotype" w:hAnsi="Palatino Linotype"/>
        </w:rPr>
        <w:t>en ambos casos</w:t>
      </w:r>
      <w:r>
        <w:rPr>
          <w:rFonts w:ascii="Palatino Linotype" w:hAnsi="Palatino Linotype"/>
        </w:rPr>
        <w:t>,</w:t>
      </w:r>
      <w:r w:rsidRPr="00072101">
        <w:rPr>
          <w:rFonts w:ascii="Palatino Linotype" w:hAnsi="Palatino Linotype"/>
        </w:rPr>
        <w:t xml:space="preserve"> sin materia o sin efecto.</w:t>
      </w:r>
    </w:p>
    <w:p w:rsidR="00093818" w:rsidRPr="00072101" w:rsidRDefault="00093818" w:rsidP="00093818">
      <w:pPr>
        <w:spacing w:before="240" w:after="240" w:line="360" w:lineRule="auto"/>
        <w:jc w:val="both"/>
        <w:rPr>
          <w:rFonts w:ascii="Palatino Linotype" w:hAnsi="Palatino Linotype"/>
        </w:rPr>
      </w:pPr>
      <w:r w:rsidRPr="00072101">
        <w:rPr>
          <w:rFonts w:ascii="Palatino Linotype" w:hAnsi="Palatino Linotype"/>
        </w:rPr>
        <w:t xml:space="preserve">Como se observa, un acto impugnado es </w:t>
      </w:r>
      <w:r w:rsidRPr="00072101">
        <w:rPr>
          <w:rFonts w:ascii="Palatino Linotype" w:hAnsi="Palatino Linotype"/>
          <w:b/>
        </w:rPr>
        <w:t>modificado</w:t>
      </w:r>
      <w:r w:rsidRPr="00072101">
        <w:rPr>
          <w:rFonts w:ascii="Palatino Linotype" w:hAnsi="Palatino Linotype"/>
        </w:rPr>
        <w:t xml:space="preserve"> en aquellos casos en los que el </w:t>
      </w:r>
      <w:r w:rsidRPr="00072101">
        <w:rPr>
          <w:rFonts w:ascii="Palatino Linotype" w:hAnsi="Palatino Linotype"/>
          <w:b/>
        </w:rPr>
        <w:t>SUJETO OBLIGADO</w:t>
      </w:r>
      <w:r w:rsidRPr="00072101">
        <w:rPr>
          <w:rFonts w:ascii="Palatino Linotype" w:hAnsi="Palatino Linotype"/>
        </w:rPr>
        <w:t xml:space="preserve"> después de haber otorgado una respuesta u omitido la entrega de la misma, segunda hipótesis que aconteció en el presente caso, </w:t>
      </w:r>
      <w:r w:rsidRPr="00E90B1C">
        <w:rPr>
          <w:rFonts w:ascii="Palatino Linotype" w:hAnsi="Palatino Linotype"/>
          <w:b/>
        </w:rPr>
        <w:t>emite una diversa</w:t>
      </w:r>
      <w:r w:rsidRPr="00072101">
        <w:rPr>
          <w:rFonts w:ascii="Palatino Linotype" w:hAnsi="Palatino Linotype"/>
        </w:rPr>
        <w:t xml:space="preserve"> o la emite de manera posterior, </w:t>
      </w:r>
      <w:r w:rsidRPr="00E90B1C">
        <w:rPr>
          <w:rFonts w:ascii="Palatino Linotype" w:hAnsi="Palatino Linotype"/>
          <w:b/>
        </w:rPr>
        <w:t>y con ésta</w:t>
      </w:r>
      <w:r w:rsidRPr="00072101">
        <w:rPr>
          <w:rFonts w:ascii="Palatino Linotype" w:hAnsi="Palatino Linotype"/>
        </w:rPr>
        <w:t xml:space="preserve">, </w:t>
      </w:r>
      <w:r w:rsidRPr="00E90B1C">
        <w:rPr>
          <w:rFonts w:ascii="Palatino Linotype" w:hAnsi="Palatino Linotype"/>
          <w:b/>
        </w:rPr>
        <w:t>subsana las deficiencias que hubiera tenido</w:t>
      </w:r>
      <w:r w:rsidRPr="00072101">
        <w:rPr>
          <w:rFonts w:ascii="Palatino Linotype" w:hAnsi="Palatino Linotype"/>
        </w:rPr>
        <w:t xml:space="preserve">, quedando satisfecho el derecho subjetivo accionado por </w:t>
      </w:r>
      <w:r>
        <w:rPr>
          <w:rFonts w:ascii="Palatino Linotype" w:hAnsi="Palatino Linotype"/>
        </w:rPr>
        <w:t xml:space="preserve">la </w:t>
      </w:r>
      <w:r w:rsidRPr="00072101">
        <w:rPr>
          <w:rFonts w:ascii="Palatino Linotype" w:hAnsi="Palatino Linotype"/>
          <w:b/>
        </w:rPr>
        <w:t>RECURRENTE</w:t>
      </w:r>
      <w:r w:rsidRPr="00072101">
        <w:rPr>
          <w:rFonts w:ascii="Palatino Linotype" w:hAnsi="Palatino Linotype"/>
        </w:rPr>
        <w:t>.</w:t>
      </w:r>
    </w:p>
    <w:p w:rsidR="00093818" w:rsidRPr="00072101" w:rsidRDefault="00093818" w:rsidP="00093818">
      <w:pPr>
        <w:spacing w:before="240" w:after="240" w:line="360" w:lineRule="auto"/>
        <w:jc w:val="both"/>
        <w:rPr>
          <w:rFonts w:ascii="Palatino Linotype" w:hAnsi="Palatino Linotype"/>
        </w:rPr>
      </w:pPr>
      <w:r w:rsidRPr="00072101">
        <w:rPr>
          <w:rFonts w:ascii="Palatino Linotype" w:hAnsi="Palatino Linotype"/>
        </w:rPr>
        <w:t xml:space="preserve">Por lo que hace a la </w:t>
      </w:r>
      <w:r w:rsidRPr="00072101">
        <w:rPr>
          <w:rFonts w:ascii="Palatino Linotype" w:hAnsi="Palatino Linotype"/>
          <w:b/>
        </w:rPr>
        <w:t>revocación</w:t>
      </w:r>
      <w:r w:rsidRPr="00072101">
        <w:rPr>
          <w:rFonts w:ascii="Palatino Linotype" w:hAnsi="Palatino Linotype"/>
        </w:rPr>
        <w:t xml:space="preserve">, esta se actualiza cuando el </w:t>
      </w:r>
      <w:r w:rsidRPr="00072101">
        <w:rPr>
          <w:rFonts w:ascii="Palatino Linotype" w:hAnsi="Palatino Linotype"/>
          <w:b/>
        </w:rPr>
        <w:t>SUJETO OBLIGADO</w:t>
      </w:r>
      <w:r w:rsidRPr="00072101">
        <w:rPr>
          <w:rFonts w:ascii="Palatino Linotype" w:hAnsi="Palatino Linotype"/>
        </w:rPr>
        <w:t xml:space="preserve"> deja sin efectos la primera respuesta o el acto de omisión de respuesta, y en su lugar,  emite otra con las </w:t>
      </w:r>
      <w:r w:rsidRPr="00072101">
        <w:rPr>
          <w:rFonts w:ascii="Palatino Linotype" w:hAnsi="Palatino Linotype"/>
        </w:rPr>
        <w:lastRenderedPageBreak/>
        <w:t>características y cualidades suficientes para dejar satisfecho el ejercicio del derecho al acceso a la información.</w:t>
      </w:r>
    </w:p>
    <w:p w:rsidR="00093818" w:rsidRPr="00072101" w:rsidRDefault="00093818" w:rsidP="00093818">
      <w:pPr>
        <w:spacing w:before="240" w:after="240" w:line="360" w:lineRule="auto"/>
        <w:jc w:val="both"/>
        <w:rPr>
          <w:rFonts w:ascii="Palatino Linotype" w:hAnsi="Palatino Linotype"/>
        </w:rPr>
      </w:pPr>
      <w:r w:rsidRPr="00072101">
        <w:rPr>
          <w:rFonts w:ascii="Palatino Linotype" w:hAnsi="Palatino Linotype"/>
        </w:rPr>
        <w:t>En ese tenor, un acto impugnado queda sin efectos, cuando aun existiendo jurídicamente, esto es, que no se ha modificado, ni revocado,  ya no genera ninguna consecuencia legal.</w:t>
      </w:r>
    </w:p>
    <w:p w:rsidR="00093818" w:rsidRPr="00072101" w:rsidRDefault="00093818" w:rsidP="00093818">
      <w:pPr>
        <w:spacing w:before="240" w:after="240" w:line="360" w:lineRule="auto"/>
        <w:jc w:val="both"/>
        <w:rPr>
          <w:rFonts w:ascii="Palatino Linotype" w:hAnsi="Palatino Linotype" w:cs="Arial"/>
        </w:rPr>
      </w:pPr>
      <w:r w:rsidRPr="00072101">
        <w:rPr>
          <w:rFonts w:ascii="Palatino Linotype" w:hAnsi="Palatino Linotype"/>
        </w:rPr>
        <w:t>En tanto que, un acto impugnado queda sin materia, cuando ha sido satisfecha la pretensión de</w:t>
      </w:r>
      <w:r>
        <w:rPr>
          <w:rFonts w:ascii="Palatino Linotype" w:hAnsi="Palatino Linotype"/>
        </w:rPr>
        <w:t xml:space="preserve"> </w:t>
      </w:r>
      <w:r w:rsidRPr="00072101">
        <w:rPr>
          <w:rFonts w:ascii="Palatino Linotype" w:hAnsi="Palatino Linotype"/>
        </w:rPr>
        <w:t>l</w:t>
      </w:r>
      <w:r>
        <w:rPr>
          <w:rFonts w:ascii="Palatino Linotype" w:hAnsi="Palatino Linotype"/>
        </w:rPr>
        <w:t>a</w:t>
      </w:r>
      <w:r w:rsidRPr="00072101">
        <w:rPr>
          <w:rFonts w:ascii="Palatino Linotype" w:hAnsi="Palatino Linotype"/>
        </w:rPr>
        <w:t xml:space="preserve"> </w:t>
      </w:r>
      <w:r w:rsidRPr="00072101">
        <w:rPr>
          <w:rFonts w:ascii="Palatino Linotype" w:hAnsi="Palatino Linotype"/>
          <w:b/>
        </w:rPr>
        <w:t>RECURRENTE</w:t>
      </w:r>
      <w:r w:rsidRPr="00072101">
        <w:rPr>
          <w:rFonts w:ascii="Palatino Linotype" w:hAnsi="Palatino Linotype"/>
        </w:rPr>
        <w:t xml:space="preserve"> de manera que el </w:t>
      </w:r>
      <w:r w:rsidRPr="00072101">
        <w:rPr>
          <w:rFonts w:ascii="Palatino Linotype" w:hAnsi="Palatino Linotype"/>
          <w:b/>
        </w:rPr>
        <w:t>SUJETO OBLIGADO</w:t>
      </w:r>
      <w:r w:rsidRPr="00072101">
        <w:rPr>
          <w:rFonts w:ascii="Palatino Linotype" w:hAnsi="Palatino Linotype"/>
        </w:rPr>
        <w:t xml:space="preserve"> entrega una respuesta aunque sea posterior a los términos previstos en la ley y mediante ésta concede la totalidad de la información solicitada.</w:t>
      </w:r>
    </w:p>
    <w:p w:rsidR="00093818" w:rsidRPr="00072101" w:rsidRDefault="00093818" w:rsidP="00093818">
      <w:pPr>
        <w:spacing w:before="240" w:after="240" w:line="360" w:lineRule="auto"/>
        <w:jc w:val="both"/>
        <w:rPr>
          <w:rFonts w:ascii="Palatino Linotype" w:hAnsi="Palatino Linotype"/>
        </w:rPr>
      </w:pPr>
      <w:r w:rsidRPr="00072101">
        <w:rPr>
          <w:rFonts w:ascii="Palatino Linotype" w:hAnsi="Palatino Linotype"/>
        </w:rPr>
        <w:t xml:space="preserve">En el caso concreto, es claro que el </w:t>
      </w:r>
      <w:r w:rsidRPr="00072101">
        <w:rPr>
          <w:rFonts w:ascii="Palatino Linotype" w:hAnsi="Palatino Linotype"/>
          <w:b/>
        </w:rPr>
        <w:t>SUJETO OBLIGADO</w:t>
      </w:r>
      <w:r w:rsidRPr="00072101">
        <w:rPr>
          <w:rFonts w:ascii="Palatino Linotype" w:hAnsi="Palatino Linotype"/>
        </w:rPr>
        <w:t xml:space="preserve"> modificó el acto en la entrega de una respuesta debidamente sustentada ya que a través de su informe justificado, con el fin de atender la referida solicitud, proporcionó información que omitió expe</w:t>
      </w:r>
      <w:r w:rsidR="00E90B1C">
        <w:rPr>
          <w:rFonts w:ascii="Palatino Linotype" w:hAnsi="Palatino Linotype"/>
        </w:rPr>
        <w:t>dir en su primigenia respuesta</w:t>
      </w:r>
      <w:r w:rsidRPr="00072101">
        <w:rPr>
          <w:rFonts w:ascii="Palatino Linotype" w:hAnsi="Palatino Linotype"/>
        </w:rPr>
        <w:t>, con lo cual quedo sin materia el presente recurso de revisión y en consecuencia</w:t>
      </w:r>
      <w:r w:rsidR="00441A02">
        <w:rPr>
          <w:rFonts w:ascii="Palatino Linotype" w:hAnsi="Palatino Linotype"/>
        </w:rPr>
        <w:t xml:space="preserve"> deviene el </w:t>
      </w:r>
      <w:r w:rsidRPr="00072101">
        <w:rPr>
          <w:rFonts w:ascii="Palatino Linotype" w:hAnsi="Palatino Linotype"/>
        </w:rPr>
        <w:t xml:space="preserve">sobreseimiento.  </w:t>
      </w:r>
    </w:p>
    <w:p w:rsidR="003B31E1" w:rsidRDefault="00093818" w:rsidP="00093818">
      <w:pPr>
        <w:spacing w:before="240" w:after="240" w:line="360" w:lineRule="auto"/>
        <w:jc w:val="both"/>
        <w:rPr>
          <w:rFonts w:ascii="Palatino Linotype" w:hAnsi="Palatino Linotype" w:cs="Arial"/>
          <w:lang w:val="es-MX" w:eastAsia="es-MX"/>
        </w:rPr>
      </w:pPr>
      <w:r w:rsidRPr="00072101">
        <w:rPr>
          <w:rFonts w:ascii="Palatino Linotype" w:hAnsi="Palatino Linotype" w:cs="Arial"/>
          <w:lang w:val="es-MX" w:eastAsia="es-MX"/>
        </w:rPr>
        <w:t>Ahora bien, atendiendo a que se ha declarado el sobreseimiento del presente medio de impugnación, este Órgano Garan</w:t>
      </w:r>
      <w:r w:rsidR="003B31E1">
        <w:rPr>
          <w:rFonts w:ascii="Palatino Linotype" w:hAnsi="Palatino Linotype" w:cs="Arial"/>
          <w:lang w:val="es-MX" w:eastAsia="es-MX"/>
        </w:rPr>
        <w:t xml:space="preserve">te se abstiene de analizar los </w:t>
      </w:r>
      <w:r w:rsidRPr="00072101">
        <w:rPr>
          <w:rFonts w:ascii="Palatino Linotype" w:hAnsi="Palatino Linotype" w:cs="Arial"/>
          <w:lang w:val="es-MX" w:eastAsia="es-MX"/>
        </w:rPr>
        <w:t>motivo</w:t>
      </w:r>
      <w:r>
        <w:rPr>
          <w:rFonts w:ascii="Palatino Linotype" w:hAnsi="Palatino Linotype" w:cs="Arial"/>
          <w:lang w:val="es-MX" w:eastAsia="es-MX"/>
        </w:rPr>
        <w:t>s</w:t>
      </w:r>
      <w:r w:rsidRPr="00072101">
        <w:rPr>
          <w:rFonts w:ascii="Palatino Linotype" w:hAnsi="Palatino Linotype" w:cs="Arial"/>
          <w:lang w:val="es-MX" w:eastAsia="es-MX"/>
        </w:rPr>
        <w:t xml:space="preserve"> de inconformidad que expresó </w:t>
      </w:r>
      <w:r w:rsidR="003B31E1">
        <w:rPr>
          <w:rFonts w:ascii="Palatino Linotype" w:hAnsi="Palatino Linotype" w:cs="Arial"/>
          <w:lang w:val="es-MX" w:eastAsia="es-MX"/>
        </w:rPr>
        <w:t xml:space="preserve">el </w:t>
      </w:r>
      <w:r w:rsidRPr="00072101">
        <w:rPr>
          <w:rFonts w:ascii="Palatino Linotype" w:hAnsi="Palatino Linotype" w:cs="Arial"/>
          <w:b/>
          <w:lang w:val="es-MX" w:eastAsia="es-MX"/>
        </w:rPr>
        <w:t>RECURRENTE</w:t>
      </w:r>
      <w:r w:rsidRPr="00072101">
        <w:rPr>
          <w:rFonts w:ascii="Palatino Linotype" w:hAnsi="Palatino Linotype" w:cs="Arial"/>
          <w:lang w:val="es-MX" w:eastAsia="es-MX"/>
        </w:rPr>
        <w:t>, en atención a que el sobreseimiento impide el análisis de los motivos de inconformidad hechos valer en el recurso de revisión</w:t>
      </w:r>
      <w:r w:rsidR="003B31E1">
        <w:rPr>
          <w:rFonts w:ascii="Palatino Linotype" w:hAnsi="Palatino Linotype" w:cs="Arial"/>
          <w:lang w:val="es-MX" w:eastAsia="es-MX"/>
        </w:rPr>
        <w:t xml:space="preserve">. </w:t>
      </w:r>
    </w:p>
    <w:p w:rsidR="00093818" w:rsidRPr="00072101" w:rsidRDefault="003B31E1" w:rsidP="00093818">
      <w:pPr>
        <w:spacing w:before="240" w:after="240" w:line="360" w:lineRule="auto"/>
        <w:jc w:val="both"/>
        <w:rPr>
          <w:rFonts w:ascii="Palatino Linotype" w:hAnsi="Palatino Linotype"/>
        </w:rPr>
      </w:pPr>
      <w:r>
        <w:rPr>
          <w:rFonts w:ascii="Palatino Linotype" w:hAnsi="Palatino Linotype" w:cs="Arial"/>
          <w:lang w:val="es-MX" w:eastAsia="es-MX"/>
        </w:rPr>
        <w:t>D</w:t>
      </w:r>
      <w:r w:rsidR="00093818" w:rsidRPr="00072101">
        <w:rPr>
          <w:rFonts w:ascii="Palatino Linotype" w:hAnsi="Palatino Linotype" w:cs="Arial"/>
          <w:lang w:val="es-MX" w:eastAsia="es-MX"/>
        </w:rPr>
        <w:t xml:space="preserve">iscernimiento que encuentra </w:t>
      </w:r>
      <w:r w:rsidR="00093818" w:rsidRPr="00072101">
        <w:rPr>
          <w:rFonts w:ascii="Palatino Linotype" w:hAnsi="Palatino Linotype"/>
        </w:rPr>
        <w:t xml:space="preserve">apoyo en la Tesis de Jurisprudencia publicada en el Apéndice de 1995, Tomo III, Parte TCC, Octava Época, Instancia Tribunales Colegiados de Circuito, Materia Administrativa, página 566, registrada con el rubro: </w:t>
      </w:r>
    </w:p>
    <w:p w:rsidR="00093818" w:rsidRPr="00072101" w:rsidRDefault="00093818" w:rsidP="00093818">
      <w:pPr>
        <w:ind w:left="851" w:right="900"/>
        <w:jc w:val="both"/>
        <w:rPr>
          <w:rFonts w:ascii="Palatino Linotype" w:hAnsi="Palatino Linotype"/>
          <w:i/>
          <w:sz w:val="22"/>
          <w:szCs w:val="22"/>
        </w:rPr>
      </w:pPr>
      <w:r w:rsidRPr="00072101">
        <w:rPr>
          <w:rFonts w:ascii="Palatino Linotype" w:hAnsi="Palatino Linotype"/>
          <w:i/>
          <w:sz w:val="22"/>
          <w:szCs w:val="22"/>
        </w:rPr>
        <w:lastRenderedPageBreak/>
        <w:t>“</w:t>
      </w:r>
      <w:r w:rsidRPr="00072101">
        <w:rPr>
          <w:rFonts w:ascii="Palatino Linotype" w:hAnsi="Palatino Linotype"/>
          <w:b/>
          <w:i/>
          <w:sz w:val="22"/>
          <w:szCs w:val="22"/>
        </w:rPr>
        <w:t>SOBRESEIMIENTO DEL JUICIO CONTENCIOSO-ADMINISTRATIVO, NO PERMITE ENTRAR AL ESTUDIO DE LAS CUESTIONES DE FONDO</w:t>
      </w:r>
      <w:r w:rsidRPr="00072101">
        <w:rPr>
          <w:rFonts w:ascii="Palatino Linotype" w:hAnsi="Palatino Linotype"/>
          <w:i/>
          <w:sz w:val="22"/>
          <w:szCs w:val="22"/>
        </w:rPr>
        <w:t>.</w:t>
      </w:r>
    </w:p>
    <w:p w:rsidR="00093818" w:rsidRPr="00072101" w:rsidRDefault="00093818" w:rsidP="00093818">
      <w:pPr>
        <w:ind w:left="851" w:right="900"/>
        <w:jc w:val="both"/>
        <w:rPr>
          <w:rFonts w:ascii="Palatino Linotype" w:hAnsi="Palatino Linotype"/>
          <w:i/>
          <w:sz w:val="22"/>
          <w:szCs w:val="22"/>
        </w:rPr>
      </w:pPr>
    </w:p>
    <w:p w:rsidR="00093818" w:rsidRPr="00072101" w:rsidRDefault="00093818" w:rsidP="00093818">
      <w:pPr>
        <w:ind w:left="851" w:right="900"/>
        <w:jc w:val="both"/>
        <w:rPr>
          <w:rFonts w:ascii="Palatino Linotype" w:hAnsi="Palatino Linotype"/>
          <w:i/>
          <w:sz w:val="22"/>
          <w:szCs w:val="22"/>
        </w:rPr>
      </w:pPr>
      <w:r w:rsidRPr="00072101">
        <w:rPr>
          <w:rFonts w:ascii="Palatino Linotype" w:hAnsi="Palatino Linotype"/>
          <w:i/>
          <w:sz w:val="22"/>
          <w:szCs w:val="22"/>
        </w:rPr>
        <w:t>No causa agravio la sentencia que no se ocupa de los conceptos de anulación tendientes a demostrar las causales de nulidad de que adolece la resolución impugnada, que constituye el problema de fondo, si se declara el sobreseimiento del juicio contencioso-administrativo.</w:t>
      </w:r>
    </w:p>
    <w:p w:rsidR="00093818" w:rsidRPr="00072101" w:rsidRDefault="00093818" w:rsidP="00093818">
      <w:pPr>
        <w:ind w:left="851" w:right="900"/>
        <w:jc w:val="both"/>
        <w:rPr>
          <w:rFonts w:ascii="Palatino Linotype" w:hAnsi="Palatino Linotype"/>
          <w:i/>
          <w:sz w:val="22"/>
          <w:szCs w:val="22"/>
        </w:rPr>
      </w:pPr>
    </w:p>
    <w:p w:rsidR="00093818" w:rsidRPr="00072101" w:rsidRDefault="00093818" w:rsidP="00093818">
      <w:pPr>
        <w:ind w:left="851" w:right="900"/>
        <w:jc w:val="both"/>
        <w:rPr>
          <w:rFonts w:ascii="Palatino Linotype" w:hAnsi="Palatino Linotype"/>
          <w:i/>
          <w:sz w:val="22"/>
          <w:szCs w:val="22"/>
        </w:rPr>
      </w:pPr>
      <w:r w:rsidRPr="00072101">
        <w:rPr>
          <w:rFonts w:ascii="Palatino Linotype" w:hAnsi="Palatino Linotype"/>
          <w:i/>
          <w:sz w:val="22"/>
          <w:szCs w:val="22"/>
        </w:rPr>
        <w:t>SEGUNDO TRIBUNAL COLEGIADO DEL SEXTO CIRCUITO.</w:t>
      </w:r>
    </w:p>
    <w:p w:rsidR="00093818" w:rsidRPr="00072101" w:rsidRDefault="00093818" w:rsidP="00093818">
      <w:pPr>
        <w:ind w:left="851" w:right="900"/>
        <w:jc w:val="both"/>
        <w:rPr>
          <w:rFonts w:ascii="Palatino Linotype" w:hAnsi="Palatino Linotype"/>
          <w:i/>
          <w:sz w:val="22"/>
          <w:szCs w:val="22"/>
        </w:rPr>
      </w:pPr>
    </w:p>
    <w:p w:rsidR="00093818" w:rsidRPr="00072101" w:rsidRDefault="00093818" w:rsidP="00093818">
      <w:pPr>
        <w:ind w:left="851" w:right="900"/>
        <w:jc w:val="both"/>
        <w:rPr>
          <w:rFonts w:ascii="Palatino Linotype" w:hAnsi="Palatino Linotype"/>
          <w:i/>
          <w:sz w:val="22"/>
          <w:szCs w:val="22"/>
        </w:rPr>
      </w:pPr>
      <w:r w:rsidRPr="00072101">
        <w:rPr>
          <w:rFonts w:ascii="Palatino Linotype" w:hAnsi="Palatino Linotype"/>
          <w:i/>
          <w:sz w:val="22"/>
          <w:szCs w:val="22"/>
        </w:rPr>
        <w:t>Octava Época:</w:t>
      </w:r>
    </w:p>
    <w:p w:rsidR="00093818" w:rsidRPr="00072101" w:rsidRDefault="00093818" w:rsidP="00093818">
      <w:pPr>
        <w:ind w:left="851" w:right="900"/>
        <w:jc w:val="both"/>
        <w:rPr>
          <w:rFonts w:ascii="Palatino Linotype" w:hAnsi="Palatino Linotype"/>
          <w:i/>
          <w:sz w:val="22"/>
          <w:szCs w:val="22"/>
        </w:rPr>
      </w:pPr>
      <w:r w:rsidRPr="00072101">
        <w:rPr>
          <w:rFonts w:ascii="Palatino Linotype" w:hAnsi="Palatino Linotype"/>
          <w:i/>
          <w:sz w:val="22"/>
          <w:szCs w:val="22"/>
        </w:rPr>
        <w:t>Amparo directo 412/90. Emilio Juárez Becerra. 23 de octubre de 1990. Unanimidad de votos.</w:t>
      </w:r>
    </w:p>
    <w:p w:rsidR="00093818" w:rsidRPr="00072101" w:rsidRDefault="00093818" w:rsidP="00093818">
      <w:pPr>
        <w:ind w:left="851" w:right="900"/>
        <w:jc w:val="both"/>
        <w:rPr>
          <w:rFonts w:ascii="Palatino Linotype" w:hAnsi="Palatino Linotype"/>
          <w:i/>
          <w:sz w:val="22"/>
          <w:szCs w:val="22"/>
        </w:rPr>
      </w:pPr>
      <w:r w:rsidRPr="00072101">
        <w:rPr>
          <w:rFonts w:ascii="Palatino Linotype" w:hAnsi="Palatino Linotype"/>
          <w:i/>
          <w:sz w:val="22"/>
          <w:szCs w:val="22"/>
        </w:rPr>
        <w:t>Amparo directo 359/92. Grupo Naviero de Tuxpan, S. A. de C. V. 14 de octubre de 1992. Unanimidad de votos.</w:t>
      </w:r>
    </w:p>
    <w:p w:rsidR="00093818" w:rsidRPr="00072101" w:rsidRDefault="00093818" w:rsidP="00093818">
      <w:pPr>
        <w:ind w:left="851" w:right="900"/>
        <w:jc w:val="both"/>
        <w:rPr>
          <w:rFonts w:ascii="Palatino Linotype" w:hAnsi="Palatino Linotype"/>
          <w:i/>
          <w:sz w:val="22"/>
          <w:szCs w:val="22"/>
        </w:rPr>
      </w:pPr>
      <w:r w:rsidRPr="00072101">
        <w:rPr>
          <w:rFonts w:ascii="Palatino Linotype" w:hAnsi="Palatino Linotype"/>
          <w:i/>
          <w:sz w:val="22"/>
          <w:szCs w:val="22"/>
        </w:rPr>
        <w:t>Amparo directo 154/93. Antonio Lima Flores. 6 de mayo de 1993. Unanimidad de votos.</w:t>
      </w:r>
    </w:p>
    <w:p w:rsidR="00093818" w:rsidRPr="00072101" w:rsidRDefault="00093818" w:rsidP="00093818">
      <w:pPr>
        <w:ind w:left="851" w:right="900"/>
        <w:jc w:val="both"/>
        <w:rPr>
          <w:rFonts w:ascii="Palatino Linotype" w:hAnsi="Palatino Linotype"/>
          <w:i/>
          <w:sz w:val="22"/>
          <w:szCs w:val="22"/>
        </w:rPr>
      </w:pPr>
      <w:r w:rsidRPr="00072101">
        <w:rPr>
          <w:rFonts w:ascii="Palatino Linotype" w:hAnsi="Palatino Linotype"/>
          <w:i/>
          <w:sz w:val="22"/>
          <w:szCs w:val="22"/>
        </w:rPr>
        <w:t>Amparo directo 189/93. José Pedro Temolzin Brais. 6 de mayo de 1993. Unanimidad de votos.</w:t>
      </w:r>
    </w:p>
    <w:p w:rsidR="00093818" w:rsidRPr="00072101" w:rsidRDefault="00093818" w:rsidP="00093818">
      <w:pPr>
        <w:ind w:left="851" w:right="900"/>
        <w:jc w:val="both"/>
        <w:rPr>
          <w:rFonts w:ascii="Palatino Linotype" w:hAnsi="Palatino Linotype"/>
          <w:i/>
          <w:sz w:val="22"/>
          <w:szCs w:val="22"/>
        </w:rPr>
      </w:pPr>
    </w:p>
    <w:p w:rsidR="00093818" w:rsidRPr="00072101" w:rsidRDefault="00093818" w:rsidP="00093818">
      <w:pPr>
        <w:ind w:left="851" w:right="900"/>
        <w:jc w:val="both"/>
        <w:rPr>
          <w:rFonts w:ascii="Palatino Linotype" w:hAnsi="Palatino Linotype"/>
          <w:i/>
          <w:sz w:val="22"/>
          <w:szCs w:val="22"/>
        </w:rPr>
      </w:pPr>
      <w:r w:rsidRPr="00072101">
        <w:rPr>
          <w:rFonts w:ascii="Palatino Linotype" w:hAnsi="Palatino Linotype"/>
          <w:i/>
          <w:sz w:val="22"/>
          <w:szCs w:val="22"/>
        </w:rPr>
        <w:t>Amparo directo 349/93. José Jerónimo Cerezo Vélez. 29 de septiembre de 1993. Unanimidad de votos.</w:t>
      </w:r>
    </w:p>
    <w:p w:rsidR="00093818" w:rsidRPr="00072101" w:rsidRDefault="00093818" w:rsidP="00093818">
      <w:pPr>
        <w:ind w:left="851" w:right="900"/>
        <w:jc w:val="both"/>
        <w:rPr>
          <w:rFonts w:ascii="Palatino Linotype" w:hAnsi="Palatino Linotype"/>
          <w:i/>
          <w:sz w:val="22"/>
          <w:szCs w:val="22"/>
        </w:rPr>
      </w:pPr>
    </w:p>
    <w:p w:rsidR="00093818" w:rsidRPr="00072101" w:rsidRDefault="00093818" w:rsidP="00093818">
      <w:pPr>
        <w:ind w:left="851" w:right="900"/>
        <w:jc w:val="both"/>
        <w:rPr>
          <w:rFonts w:ascii="Palatino Linotype" w:hAnsi="Palatino Linotype"/>
          <w:i/>
          <w:sz w:val="22"/>
          <w:szCs w:val="22"/>
        </w:rPr>
      </w:pPr>
      <w:r w:rsidRPr="00072101">
        <w:rPr>
          <w:rFonts w:ascii="Palatino Linotype" w:hAnsi="Palatino Linotype"/>
          <w:i/>
          <w:sz w:val="22"/>
          <w:szCs w:val="22"/>
        </w:rPr>
        <w:t xml:space="preserve">NOTA: </w:t>
      </w:r>
    </w:p>
    <w:p w:rsidR="00093818" w:rsidRPr="00072101" w:rsidRDefault="00093818" w:rsidP="00093818">
      <w:pPr>
        <w:ind w:left="851" w:right="900"/>
        <w:jc w:val="both"/>
        <w:rPr>
          <w:rFonts w:ascii="Palatino Linotype" w:hAnsi="Palatino Linotype"/>
          <w:i/>
          <w:sz w:val="22"/>
          <w:szCs w:val="22"/>
        </w:rPr>
      </w:pPr>
      <w:r w:rsidRPr="00072101">
        <w:rPr>
          <w:rFonts w:ascii="Palatino Linotype" w:hAnsi="Palatino Linotype"/>
          <w:i/>
          <w:sz w:val="22"/>
          <w:szCs w:val="22"/>
        </w:rPr>
        <w:t>Tesis VI.2o.J/280, Gaceta número 77, pág. 77; véase ejecutoria en el Semanario Judicial de la Federación, tomo XIII-Mayo, pág. 348.”</w:t>
      </w:r>
    </w:p>
    <w:p w:rsidR="00093818" w:rsidRPr="00072101" w:rsidRDefault="00093818" w:rsidP="00093818">
      <w:pPr>
        <w:autoSpaceDE w:val="0"/>
        <w:autoSpaceDN w:val="0"/>
        <w:adjustRightInd w:val="0"/>
        <w:spacing w:line="360" w:lineRule="auto"/>
        <w:ind w:right="618"/>
        <w:jc w:val="both"/>
        <w:rPr>
          <w:rFonts w:ascii="Palatino Linotype" w:hAnsi="Palatino Linotype"/>
        </w:rPr>
      </w:pPr>
    </w:p>
    <w:p w:rsidR="00093818" w:rsidRPr="00CB70AF" w:rsidRDefault="00093818" w:rsidP="00093818">
      <w:pPr>
        <w:autoSpaceDE w:val="0"/>
        <w:autoSpaceDN w:val="0"/>
        <w:adjustRightInd w:val="0"/>
        <w:spacing w:line="360" w:lineRule="auto"/>
        <w:ind w:right="618"/>
        <w:jc w:val="both"/>
        <w:rPr>
          <w:rFonts w:ascii="Palatino Linotype" w:eastAsia="Calibri" w:hAnsi="Palatino Linotype" w:cs="Arial"/>
          <w:lang w:val="es-MX" w:eastAsia="en-US"/>
        </w:rPr>
      </w:pPr>
      <w:r w:rsidRPr="00072101">
        <w:rPr>
          <w:rFonts w:ascii="Palatino Linotype" w:hAnsi="Palatino Linotype"/>
        </w:rPr>
        <w:t xml:space="preserve">Adicional a lo anterior, </w:t>
      </w:r>
      <w:r w:rsidRPr="00072101">
        <w:rPr>
          <w:rFonts w:ascii="Palatino Linotype" w:eastAsia="Calibri" w:hAnsi="Palatino Linotype" w:cs="Arial"/>
          <w:lang w:val="es-MX" w:eastAsia="en-US"/>
        </w:rPr>
        <w:t xml:space="preserve">debe dejarse claro que atendiendo a la naturaleza de la información solicitada, este Instituto no está facultado para pronunciarse sobre la veracidad de la información proporcionada por el </w:t>
      </w:r>
      <w:r w:rsidRPr="008A44BB">
        <w:rPr>
          <w:rFonts w:ascii="Palatino Linotype" w:eastAsia="Calibri" w:hAnsi="Palatino Linotype" w:cs="Arial"/>
          <w:b/>
          <w:lang w:val="es-MX" w:eastAsia="en-US"/>
        </w:rPr>
        <w:t>SUJETO OBLIGADO</w:t>
      </w:r>
      <w:r w:rsidRPr="00072101">
        <w:rPr>
          <w:rFonts w:ascii="Palatino Linotype" w:eastAsia="Calibri" w:hAnsi="Palatino Linotype" w:cs="Arial"/>
          <w:lang w:val="es-MX" w:eastAsia="en-US"/>
        </w:rPr>
        <w:t>.</w:t>
      </w:r>
    </w:p>
    <w:p w:rsidR="00093818" w:rsidRPr="00442CC6" w:rsidRDefault="00093818" w:rsidP="00093818">
      <w:pPr>
        <w:autoSpaceDE w:val="0"/>
        <w:autoSpaceDN w:val="0"/>
        <w:adjustRightInd w:val="0"/>
        <w:ind w:right="618"/>
        <w:jc w:val="both"/>
        <w:rPr>
          <w:rFonts w:ascii="Palatino Linotype" w:eastAsia="Calibri" w:hAnsi="Palatino Linotype" w:cs="Arial"/>
          <w:sz w:val="16"/>
          <w:szCs w:val="16"/>
          <w:lang w:val="es-MX" w:eastAsia="en-US"/>
        </w:rPr>
      </w:pPr>
    </w:p>
    <w:p w:rsidR="00093818" w:rsidRPr="00072101" w:rsidRDefault="00093818" w:rsidP="00093818">
      <w:pPr>
        <w:autoSpaceDE w:val="0"/>
        <w:autoSpaceDN w:val="0"/>
        <w:adjustRightInd w:val="0"/>
        <w:spacing w:line="360" w:lineRule="auto"/>
        <w:ind w:right="618"/>
        <w:jc w:val="both"/>
        <w:rPr>
          <w:rFonts w:ascii="Palatino Linotype" w:eastAsia="Calibri" w:hAnsi="Palatino Linotype" w:cs="Arial"/>
          <w:lang w:val="es-MX" w:eastAsia="en-US"/>
        </w:rPr>
      </w:pPr>
      <w:r w:rsidRPr="00072101">
        <w:rPr>
          <w:rFonts w:ascii="Palatino Linotype" w:eastAsia="Calibri" w:hAnsi="Palatino Linotype" w:cs="Arial"/>
          <w:lang w:val="es-MX" w:eastAsia="en-US"/>
        </w:rPr>
        <w:t xml:space="preserve">Lo anterior, en virtud de que no existe precepto legal alguno en la Ley de la Materia que permita que, vía recurso de revisión, se pronuncie al respecto. </w:t>
      </w:r>
    </w:p>
    <w:p w:rsidR="00093818" w:rsidRPr="00442CC6" w:rsidRDefault="00093818" w:rsidP="00093818">
      <w:pPr>
        <w:autoSpaceDE w:val="0"/>
        <w:autoSpaceDN w:val="0"/>
        <w:adjustRightInd w:val="0"/>
        <w:ind w:right="618"/>
        <w:jc w:val="both"/>
        <w:rPr>
          <w:rFonts w:ascii="Palatino Linotype" w:eastAsia="Calibri" w:hAnsi="Palatino Linotype" w:cs="Arial"/>
          <w:sz w:val="16"/>
          <w:szCs w:val="16"/>
          <w:lang w:val="es-MX" w:eastAsia="en-US"/>
        </w:rPr>
      </w:pPr>
    </w:p>
    <w:p w:rsidR="00093818" w:rsidRPr="00072101" w:rsidRDefault="00093818" w:rsidP="00093818">
      <w:pPr>
        <w:autoSpaceDE w:val="0"/>
        <w:autoSpaceDN w:val="0"/>
        <w:adjustRightInd w:val="0"/>
        <w:spacing w:line="360" w:lineRule="auto"/>
        <w:ind w:right="618"/>
        <w:jc w:val="both"/>
        <w:rPr>
          <w:rFonts w:ascii="Palatino Linotype" w:eastAsia="Calibri" w:hAnsi="Palatino Linotype" w:cs="Arial"/>
          <w:sz w:val="28"/>
          <w:szCs w:val="28"/>
          <w:lang w:val="es-MX" w:eastAsia="en-US"/>
        </w:rPr>
      </w:pPr>
      <w:r w:rsidRPr="00072101">
        <w:rPr>
          <w:rFonts w:ascii="Palatino Linotype" w:eastAsia="Calibri" w:hAnsi="Palatino Linotype" w:cs="Arial"/>
          <w:lang w:val="es-MX" w:eastAsia="en-US"/>
        </w:rPr>
        <w:t xml:space="preserve">Sirve de apoyo a lo anterior, por analogía, el criterio </w:t>
      </w:r>
      <w:r w:rsidRPr="00072101">
        <w:rPr>
          <w:rFonts w:ascii="Palatino Linotype" w:eastAsia="Calibri" w:hAnsi="Palatino Linotype" w:cs="Arial"/>
          <w:b/>
          <w:lang w:val="es-MX" w:eastAsia="en-US"/>
        </w:rPr>
        <w:t>31-10</w:t>
      </w:r>
      <w:r w:rsidRPr="00072101">
        <w:rPr>
          <w:rFonts w:ascii="Palatino Linotype" w:eastAsia="Calibri" w:hAnsi="Palatino Linotype" w:cs="Arial"/>
          <w:lang w:val="es-MX" w:eastAsia="en-US"/>
        </w:rPr>
        <w:t xml:space="preserve"> emitido por el entonces Instituto Federal de Acceso a la Información y Protección de Datos, actualmente INAI, que a la letra dice:</w:t>
      </w:r>
    </w:p>
    <w:p w:rsidR="00093818" w:rsidRPr="00072101" w:rsidRDefault="00093818" w:rsidP="00093818">
      <w:pPr>
        <w:autoSpaceDE w:val="0"/>
        <w:autoSpaceDN w:val="0"/>
        <w:adjustRightInd w:val="0"/>
        <w:spacing w:after="160" w:line="276" w:lineRule="auto"/>
        <w:ind w:right="618"/>
        <w:jc w:val="both"/>
        <w:rPr>
          <w:rFonts w:ascii="Palatino Linotype" w:eastAsia="Calibri" w:hAnsi="Palatino Linotype" w:cs="Arial"/>
          <w:lang w:val="es-MX" w:eastAsia="en-US"/>
        </w:rPr>
      </w:pPr>
    </w:p>
    <w:p w:rsidR="00093818" w:rsidRPr="00072101" w:rsidRDefault="00093818" w:rsidP="00093818">
      <w:pPr>
        <w:ind w:left="851" w:right="902"/>
        <w:jc w:val="both"/>
        <w:rPr>
          <w:rFonts w:ascii="Palatino Linotype" w:hAnsi="Palatino Linotype"/>
        </w:rPr>
      </w:pPr>
      <w:r w:rsidRPr="00072101">
        <w:rPr>
          <w:rFonts w:ascii="Palatino Linotype" w:eastAsia="Calibri" w:hAnsi="Palatino Linotype" w:cs="Arial"/>
          <w:i/>
          <w:sz w:val="22"/>
          <w:szCs w:val="22"/>
          <w:lang w:val="es-MX" w:eastAsia="en-US"/>
        </w:rPr>
        <w:lastRenderedPageBreak/>
        <w:t>“</w:t>
      </w:r>
      <w:r w:rsidRPr="003B31E1">
        <w:rPr>
          <w:rFonts w:ascii="Palatino Linotype" w:eastAsia="Calibri" w:hAnsi="Palatino Linotype" w:cs="Arial"/>
          <w:b/>
          <w:i/>
          <w:sz w:val="22"/>
          <w:szCs w:val="22"/>
          <w:lang w:val="es-MX" w:eastAsia="en-US"/>
        </w:rPr>
        <w:t>El Instituto Federal de Acceso a la Información y Protección de Datos no cuenta con facultades para pronunciarse respecto de la veracidad de los documentos proporcionados por los sujetos obligados</w:t>
      </w:r>
      <w:r w:rsidRPr="00072101">
        <w:rPr>
          <w:rFonts w:ascii="Palatino Linotype" w:eastAsia="Calibri" w:hAnsi="Palatino Linotype" w:cs="Arial"/>
          <w:i/>
          <w:sz w:val="22"/>
          <w:szCs w:val="22"/>
          <w:lang w:val="es-MX" w:eastAsia="en-U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093818" w:rsidRDefault="00093818" w:rsidP="00093818">
      <w:pPr>
        <w:spacing w:line="360" w:lineRule="auto"/>
        <w:jc w:val="both"/>
        <w:rPr>
          <w:rFonts w:ascii="Palatino Linotype" w:hAnsi="Palatino Linotype" w:cs="Arial"/>
        </w:rPr>
      </w:pPr>
    </w:p>
    <w:p w:rsidR="00093818" w:rsidRPr="00596B16" w:rsidRDefault="00093818" w:rsidP="00093818">
      <w:pPr>
        <w:spacing w:line="360" w:lineRule="auto"/>
        <w:jc w:val="both"/>
        <w:rPr>
          <w:rFonts w:ascii="Palatino Linotype" w:hAnsi="Palatino Linotype" w:cs="Arial"/>
          <w:lang w:eastAsia="es-MX"/>
        </w:rPr>
      </w:pPr>
      <w:r w:rsidRPr="00596B16">
        <w:rPr>
          <w:rFonts w:ascii="Palatino Linotype" w:hAnsi="Palatino Linotype" w:cs="Arial"/>
        </w:rPr>
        <w:t>Así, p</w:t>
      </w:r>
      <w:r w:rsidRPr="00596B16">
        <w:rPr>
          <w:rFonts w:ascii="Palatino Linotype" w:hAnsi="Palatino Linotype" w:cs="Arial"/>
          <w:lang w:eastAsia="es-MX"/>
        </w:rPr>
        <w:t>or lo anteriormente mencionado, y con fundamento en lo prescrito en los artículos 5 párrafos vigésimo, vigésimo primero y vigésimo segundo de la Constitución Política del Estado Libre y Soberano de México; 2, fracción II; 29, 36 fracciones I y II; 176, 178, 179, 181 y 185 de la Ley de Transparencia y Acceso a la Información Pública del Estado de México y Municipios, este Pleno:</w:t>
      </w:r>
    </w:p>
    <w:p w:rsidR="00093818" w:rsidRPr="00596B16" w:rsidRDefault="00093818" w:rsidP="00093818">
      <w:pPr>
        <w:spacing w:before="240" w:after="240" w:line="360" w:lineRule="auto"/>
        <w:jc w:val="center"/>
        <w:rPr>
          <w:rFonts w:ascii="Palatino Linotype" w:hAnsi="Palatino Linotype" w:cs="Arial"/>
          <w:b/>
        </w:rPr>
      </w:pPr>
      <w:r w:rsidRPr="00596B16">
        <w:rPr>
          <w:rFonts w:ascii="Palatino Linotype" w:hAnsi="Palatino Linotype" w:cs="Arial"/>
          <w:b/>
        </w:rPr>
        <w:t>R E S U E L V E</w:t>
      </w:r>
    </w:p>
    <w:p w:rsidR="004E02F1" w:rsidRDefault="00093818" w:rsidP="00093818">
      <w:pPr>
        <w:spacing w:before="240" w:after="240" w:line="360" w:lineRule="auto"/>
        <w:jc w:val="both"/>
        <w:rPr>
          <w:rFonts w:ascii="Palatino Linotype" w:hAnsi="Palatino Linotype" w:cs="Arial"/>
          <w:lang w:val="es-MX" w:eastAsia="en-US"/>
        </w:rPr>
      </w:pPr>
      <w:r w:rsidRPr="00072101">
        <w:rPr>
          <w:rFonts w:ascii="Palatino Linotype" w:hAnsi="Palatino Linotype" w:cs="Arial"/>
          <w:b/>
          <w:sz w:val="28"/>
          <w:szCs w:val="28"/>
        </w:rPr>
        <w:t>Primero</w:t>
      </w:r>
      <w:r w:rsidRPr="00072101">
        <w:rPr>
          <w:rFonts w:ascii="Palatino Linotype" w:hAnsi="Palatino Linotype" w:cs="Arial"/>
          <w:sz w:val="28"/>
          <w:szCs w:val="28"/>
        </w:rPr>
        <w:t>.</w:t>
      </w:r>
      <w:r w:rsidRPr="00072101">
        <w:rPr>
          <w:rFonts w:ascii="Palatino Linotype" w:hAnsi="Palatino Linotype" w:cs="Arial"/>
        </w:rPr>
        <w:t xml:space="preserve"> </w:t>
      </w:r>
      <w:r w:rsidRPr="003417C4">
        <w:rPr>
          <w:rFonts w:ascii="Palatino Linotype" w:hAnsi="Palatino Linotype" w:cs="Arial"/>
          <w:lang w:val="es-MX" w:eastAsia="en-US"/>
        </w:rPr>
        <w:t xml:space="preserve">Se </w:t>
      </w:r>
      <w:r w:rsidRPr="003417C4">
        <w:rPr>
          <w:rFonts w:ascii="Palatino Linotype" w:hAnsi="Palatino Linotype" w:cs="Arial"/>
          <w:b/>
          <w:lang w:val="es-MX" w:eastAsia="en-US"/>
        </w:rPr>
        <w:t xml:space="preserve">sobresee </w:t>
      </w:r>
      <w:r w:rsidRPr="003417C4">
        <w:rPr>
          <w:rFonts w:ascii="Palatino Linotype" w:hAnsi="Palatino Linotype" w:cs="Arial"/>
          <w:lang w:val="es-MX" w:eastAsia="en-US"/>
        </w:rPr>
        <w:t>el recurso de revisión</w:t>
      </w:r>
      <w:r w:rsidR="004E02F1" w:rsidRPr="003417C4">
        <w:rPr>
          <w:rFonts w:ascii="Palatino Linotype" w:hAnsi="Palatino Linotype" w:cs="Arial"/>
          <w:lang w:val="es-MX" w:eastAsia="en-US"/>
        </w:rPr>
        <w:t xml:space="preserve"> 0</w:t>
      </w:r>
      <w:r w:rsidR="002D763A" w:rsidRPr="003417C4">
        <w:rPr>
          <w:rFonts w:ascii="Palatino Linotype" w:hAnsi="Palatino Linotype" w:cs="Arial"/>
          <w:lang w:val="es-MX" w:eastAsia="en-US"/>
        </w:rPr>
        <w:t>3016</w:t>
      </w:r>
      <w:r w:rsidR="004E02F1" w:rsidRPr="003417C4">
        <w:rPr>
          <w:rFonts w:ascii="Palatino Linotype" w:hAnsi="Palatino Linotype" w:cs="Arial"/>
          <w:lang w:val="es-MX" w:eastAsia="en-US"/>
        </w:rPr>
        <w:t>/INFOEM/IP/RR/2018</w:t>
      </w:r>
      <w:r w:rsidRPr="003417C4">
        <w:rPr>
          <w:rFonts w:ascii="Palatino Linotype" w:hAnsi="Palatino Linotype" w:cs="Arial"/>
          <w:lang w:val="es-MX" w:eastAsia="en-US"/>
        </w:rPr>
        <w:t xml:space="preserve">, </w:t>
      </w:r>
      <w:r w:rsidR="004E02F1" w:rsidRPr="003417C4">
        <w:rPr>
          <w:rFonts w:ascii="Palatino Linotype" w:hAnsi="Palatino Linotype" w:cs="Arial"/>
          <w:lang w:val="es-MX" w:eastAsia="en-US"/>
        </w:rPr>
        <w:t>porque al modificar la respuesta, el recurso de revisión que</w:t>
      </w:r>
      <w:r w:rsidR="00751892" w:rsidRPr="003417C4">
        <w:rPr>
          <w:rFonts w:ascii="Palatino Linotype" w:hAnsi="Palatino Linotype" w:cs="Arial"/>
          <w:lang w:val="es-MX" w:eastAsia="en-US"/>
        </w:rPr>
        <w:t>dó sin materia en términos del C</w:t>
      </w:r>
      <w:r w:rsidR="004E02F1" w:rsidRPr="003417C4">
        <w:rPr>
          <w:rFonts w:ascii="Palatino Linotype" w:hAnsi="Palatino Linotype" w:cs="Arial"/>
          <w:lang w:val="es-MX" w:eastAsia="en-US"/>
        </w:rPr>
        <w:t>onsiderando Tercero de la presente resolución.</w:t>
      </w:r>
      <w:r w:rsidR="004E02F1">
        <w:rPr>
          <w:rFonts w:ascii="Palatino Linotype" w:hAnsi="Palatino Linotype" w:cs="Arial"/>
          <w:lang w:val="es-MX" w:eastAsia="en-US"/>
        </w:rPr>
        <w:t xml:space="preserve"> </w:t>
      </w:r>
    </w:p>
    <w:p w:rsidR="00093818" w:rsidRPr="00072101" w:rsidRDefault="00093818" w:rsidP="00093818">
      <w:pPr>
        <w:spacing w:before="240" w:after="240" w:line="360" w:lineRule="auto"/>
        <w:jc w:val="both"/>
        <w:rPr>
          <w:rFonts w:ascii="Palatino Linotype" w:hAnsi="Palatino Linotype" w:cs="Arial"/>
          <w:lang w:val="es-MX"/>
        </w:rPr>
      </w:pPr>
      <w:r w:rsidRPr="00072101">
        <w:rPr>
          <w:rFonts w:ascii="Palatino Linotype" w:hAnsi="Palatino Linotype" w:cs="Arial"/>
          <w:b/>
          <w:bCs/>
          <w:sz w:val="28"/>
          <w:szCs w:val="28"/>
          <w:shd w:val="clear" w:color="auto" w:fill="FFFFFF"/>
        </w:rPr>
        <w:t>Segundo.</w:t>
      </w:r>
      <w:r w:rsidRPr="00072101">
        <w:rPr>
          <w:rFonts w:ascii="Palatino Linotype" w:hAnsi="Palatino Linotype" w:cs="Arial"/>
          <w:b/>
          <w:bCs/>
          <w:sz w:val="19"/>
          <w:szCs w:val="19"/>
          <w:shd w:val="clear" w:color="auto" w:fill="FFFFFF"/>
        </w:rPr>
        <w:t xml:space="preserve"> </w:t>
      </w:r>
      <w:r w:rsidRPr="00072101">
        <w:rPr>
          <w:rFonts w:ascii="Palatino Linotype" w:hAnsi="Palatino Linotype" w:cs="Arial"/>
          <w:b/>
          <w:lang w:val="es-MX"/>
        </w:rPr>
        <w:t xml:space="preserve">Remítase </w:t>
      </w:r>
      <w:r w:rsidRPr="00072101">
        <w:rPr>
          <w:rFonts w:ascii="Palatino Linotype" w:hAnsi="Palatino Linotype" w:cs="Arial"/>
          <w:lang w:val="es-MX"/>
        </w:rPr>
        <w:t>al Responsable de la Unidad de Transparencia del Sujeto Obligado, para su conocimiento conforme al artículo 189 de la Ley de Transparencia y Acceso a la Información Pública del Estado de México y Municipios.</w:t>
      </w:r>
    </w:p>
    <w:p w:rsidR="00093818" w:rsidRPr="00072101" w:rsidRDefault="00093818" w:rsidP="00093818">
      <w:pPr>
        <w:spacing w:before="240" w:after="240" w:line="360" w:lineRule="auto"/>
        <w:jc w:val="both"/>
        <w:rPr>
          <w:rFonts w:ascii="Palatino Linotype" w:hAnsi="Palatino Linotype" w:cs="Arial"/>
        </w:rPr>
      </w:pPr>
      <w:r w:rsidRPr="00072101">
        <w:rPr>
          <w:rFonts w:ascii="Palatino Linotype" w:hAnsi="Palatino Linotype" w:cs="Arial"/>
          <w:b/>
          <w:bCs/>
          <w:sz w:val="28"/>
          <w:szCs w:val="28"/>
          <w:shd w:val="clear" w:color="auto" w:fill="FFFFFF"/>
        </w:rPr>
        <w:lastRenderedPageBreak/>
        <w:t xml:space="preserve">Tercero. </w:t>
      </w:r>
      <w:r w:rsidRPr="00072101">
        <w:rPr>
          <w:rFonts w:ascii="Palatino Linotype" w:hAnsi="Palatino Linotype" w:cs="Arial"/>
          <w:b/>
        </w:rPr>
        <w:t xml:space="preserve">Notifíquese </w:t>
      </w:r>
      <w:r w:rsidRPr="00072101">
        <w:rPr>
          <w:rFonts w:ascii="Palatino Linotype" w:hAnsi="Palatino Linotype" w:cs="Arial"/>
        </w:rPr>
        <w:t>a</w:t>
      </w:r>
      <w:r>
        <w:rPr>
          <w:rFonts w:ascii="Palatino Linotype" w:hAnsi="Palatino Linotype" w:cs="Arial"/>
        </w:rPr>
        <w:t xml:space="preserve"> </w:t>
      </w:r>
      <w:r w:rsidRPr="00072101">
        <w:rPr>
          <w:rFonts w:ascii="Palatino Linotype" w:hAnsi="Palatino Linotype" w:cs="Arial"/>
        </w:rPr>
        <w:t>l</w:t>
      </w:r>
      <w:r>
        <w:rPr>
          <w:rFonts w:ascii="Palatino Linotype" w:hAnsi="Palatino Linotype" w:cs="Arial"/>
        </w:rPr>
        <w:t>a</w:t>
      </w:r>
      <w:r w:rsidRPr="00072101">
        <w:rPr>
          <w:rFonts w:ascii="Palatino Linotype" w:hAnsi="Palatino Linotype" w:cs="Arial"/>
        </w:rPr>
        <w:t xml:space="preserve"> </w:t>
      </w:r>
      <w:r w:rsidRPr="00072101">
        <w:rPr>
          <w:rFonts w:ascii="Palatino Linotype" w:hAnsi="Palatino Linotype" w:cs="Arial"/>
          <w:b/>
        </w:rPr>
        <w:t>RECURRENTE</w:t>
      </w:r>
      <w:r w:rsidRPr="00072101">
        <w:rPr>
          <w:rFonts w:ascii="Palatino Linotype" w:hAnsi="Palatino Linotype" w:cs="Arial"/>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093818" w:rsidRPr="00FA0F51" w:rsidRDefault="00093818" w:rsidP="00093818">
      <w:pPr>
        <w:spacing w:before="240" w:after="240" w:line="360" w:lineRule="auto"/>
        <w:jc w:val="both"/>
        <w:rPr>
          <w:rFonts w:ascii="Palatino Linotype" w:hAnsi="Palatino Linotype" w:cs="Arial"/>
        </w:rPr>
      </w:pPr>
      <w:r w:rsidRPr="00FA0F51">
        <w:rPr>
          <w:rFonts w:ascii="Palatino Linotype" w:hAnsi="Palatino Linotype" w:cs="Arial"/>
        </w:rPr>
        <w:t xml:space="preserve">ASÍ LO RESUELVE, POR </w:t>
      </w:r>
      <w:r>
        <w:rPr>
          <w:rFonts w:ascii="Palatino Linotype" w:hAnsi="Palatino Linotype" w:cs="Arial"/>
        </w:rPr>
        <w:t>UNANIMIDAD</w:t>
      </w:r>
      <w:r w:rsidRPr="00FA0F51">
        <w:rPr>
          <w:rFonts w:ascii="Palatino Linotype" w:hAnsi="Palatino Linotype" w:cs="Arial"/>
        </w:rPr>
        <w:t xml:space="preserve"> DE VOTOS, EL PLENO DEL</w:t>
      </w:r>
      <w:r w:rsidRPr="00FA0F51">
        <w:rPr>
          <w:rFonts w:ascii="Palatino Linotype" w:eastAsia="Arial Unicode MS" w:hAnsi="Palatino Linotype" w:cs="Arial"/>
        </w:rPr>
        <w:t xml:space="preserve"> INSTITUTO DE TRANSPARENCIA, ACCESO A LA INFORMACIÓN PÚBLICA Y PROTECCIÓN DE DATOS PERSONALES DEL ESTADO DE MÉXICO Y MUNICIPIOS</w:t>
      </w:r>
      <w:r w:rsidRPr="00FA0F51">
        <w:rPr>
          <w:rFonts w:ascii="Palatino Linotype" w:hAnsi="Palatino Linotype" w:cs="Arial"/>
        </w:rPr>
        <w:t>, CONFORMADO POR LOS COMISIONADOS ZULEMA MARTÍNEZ SÁNCHEZ, EVA ABAID YAPUR</w:t>
      </w:r>
      <w:r>
        <w:rPr>
          <w:rFonts w:ascii="Palatino Linotype" w:hAnsi="Palatino Linotype" w:cs="Arial"/>
        </w:rPr>
        <w:t>,</w:t>
      </w:r>
      <w:r w:rsidR="00037989">
        <w:rPr>
          <w:rFonts w:ascii="Palatino Linotype" w:hAnsi="Palatino Linotype" w:cs="Arial"/>
        </w:rPr>
        <w:t xml:space="preserve"> QUIEN EMITIÓ VOTO PARTICULAR; </w:t>
      </w:r>
      <w:r w:rsidRPr="00FA0F51">
        <w:rPr>
          <w:rFonts w:ascii="Palatino Linotype" w:hAnsi="Palatino Linotype" w:cs="Arial"/>
        </w:rPr>
        <w:t>JOSÉ GUADALUPE LUNA HERNÁNDEZ</w:t>
      </w:r>
      <w:r>
        <w:rPr>
          <w:rFonts w:ascii="Palatino Linotype" w:hAnsi="Palatino Linotype" w:cs="Arial"/>
        </w:rPr>
        <w:t>, JAVIER MARTÍNEZ CRUZ Y LUIS GUSTAVO PARRA NORIEGA</w:t>
      </w:r>
      <w:r w:rsidRPr="00FA0F51">
        <w:rPr>
          <w:rFonts w:ascii="Palatino Linotype" w:hAnsi="Palatino Linotype" w:cs="Arial"/>
        </w:rPr>
        <w:t>, EN LA</w:t>
      </w:r>
      <w:r w:rsidR="00444C31">
        <w:rPr>
          <w:rFonts w:ascii="Palatino Linotype" w:hAnsi="Palatino Linotype" w:cs="Arial"/>
        </w:rPr>
        <w:softHyphen/>
      </w:r>
      <w:r w:rsidR="00444C31">
        <w:rPr>
          <w:rFonts w:ascii="Palatino Linotype" w:hAnsi="Palatino Linotype" w:cs="Arial"/>
        </w:rPr>
        <w:softHyphen/>
      </w:r>
      <w:r w:rsidR="00444C31">
        <w:rPr>
          <w:rFonts w:ascii="Palatino Linotype" w:hAnsi="Palatino Linotype" w:cs="Arial"/>
        </w:rPr>
        <w:softHyphen/>
      </w:r>
      <w:r w:rsidR="00444C31">
        <w:rPr>
          <w:rFonts w:ascii="Palatino Linotype" w:hAnsi="Palatino Linotype" w:cs="Arial"/>
        </w:rPr>
        <w:softHyphen/>
        <w:t xml:space="preserve"> CUADRAGÉSIMA </w:t>
      </w:r>
      <w:r w:rsidRPr="00FA0F51">
        <w:rPr>
          <w:rFonts w:ascii="Palatino Linotype" w:hAnsi="Palatino Linotype" w:cs="Arial"/>
        </w:rPr>
        <w:t xml:space="preserve">SESIÓN ORDINARIA CELEBRADA EL </w:t>
      </w:r>
      <w:r w:rsidR="00444C31">
        <w:rPr>
          <w:rFonts w:ascii="Palatino Linotype" w:hAnsi="Palatino Linotype" w:cs="Arial"/>
        </w:rPr>
        <w:t xml:space="preserve">TREINTA Y UNO DE </w:t>
      </w:r>
      <w:r>
        <w:rPr>
          <w:rFonts w:ascii="Palatino Linotype" w:hAnsi="Palatino Linotype" w:cs="Arial"/>
        </w:rPr>
        <w:t xml:space="preserve">OCTUBRE DE </w:t>
      </w:r>
      <w:r w:rsidRPr="00FA0F51">
        <w:rPr>
          <w:rFonts w:ascii="Palatino Linotype" w:hAnsi="Palatino Linotype" w:cs="Arial"/>
        </w:rPr>
        <w:t>DOS MIL DIECI</w:t>
      </w:r>
      <w:r>
        <w:rPr>
          <w:rFonts w:ascii="Palatino Linotype" w:hAnsi="Palatino Linotype" w:cs="Arial"/>
        </w:rPr>
        <w:t>OCHO</w:t>
      </w:r>
      <w:r w:rsidRPr="00FA0F51">
        <w:rPr>
          <w:rFonts w:ascii="Palatino Linotype" w:hAnsi="Palatino Linotype" w:cs="Arial"/>
        </w:rPr>
        <w:t>, ANTE</w:t>
      </w:r>
      <w:r w:rsidRPr="00864758">
        <w:rPr>
          <w:rFonts w:ascii="Palatino Linotype" w:hAnsi="Palatino Linotype" w:cs="Arial"/>
        </w:rPr>
        <w:t xml:space="preserv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38422A" w:rsidRPr="00FA0F51" w:rsidTr="00BC0C60">
        <w:trPr>
          <w:jc w:val="center"/>
        </w:trPr>
        <w:tc>
          <w:tcPr>
            <w:tcW w:w="10365" w:type="dxa"/>
            <w:gridSpan w:val="2"/>
            <w:shd w:val="clear" w:color="auto" w:fill="auto"/>
          </w:tcPr>
          <w:p w:rsidR="0038422A" w:rsidRDefault="0038422A" w:rsidP="00BC0C60">
            <w:pPr>
              <w:jc w:val="center"/>
              <w:rPr>
                <w:rFonts w:ascii="Palatino Linotype" w:hAnsi="Palatino Linotype" w:cs="Arial"/>
                <w:b/>
                <w:lang w:val="es-ES_tradnl"/>
              </w:rPr>
            </w:pPr>
          </w:p>
          <w:p w:rsidR="007D1260" w:rsidRDefault="007D1260" w:rsidP="00BC0C60">
            <w:pPr>
              <w:jc w:val="center"/>
              <w:rPr>
                <w:rFonts w:ascii="Palatino Linotype" w:hAnsi="Palatino Linotype" w:cs="Arial"/>
                <w:b/>
                <w:lang w:val="es-ES_tradnl"/>
              </w:rPr>
            </w:pPr>
          </w:p>
          <w:p w:rsidR="00D27434" w:rsidRDefault="00D27434" w:rsidP="00BC0C60">
            <w:pPr>
              <w:jc w:val="center"/>
              <w:rPr>
                <w:rFonts w:ascii="Palatino Linotype" w:hAnsi="Palatino Linotype" w:cs="Arial"/>
                <w:b/>
                <w:lang w:val="es-ES_tradnl"/>
              </w:rPr>
            </w:pPr>
          </w:p>
          <w:p w:rsidR="00640586" w:rsidRDefault="00640586" w:rsidP="00BC0C60">
            <w:pPr>
              <w:jc w:val="center"/>
              <w:rPr>
                <w:rFonts w:ascii="Palatino Linotype" w:hAnsi="Palatino Linotype" w:cs="Arial"/>
                <w:b/>
                <w:lang w:val="es-ES_tradnl"/>
              </w:rPr>
            </w:pPr>
          </w:p>
          <w:p w:rsidR="00444C31" w:rsidRDefault="00444C31" w:rsidP="00BC0C60">
            <w:pPr>
              <w:jc w:val="center"/>
              <w:rPr>
                <w:rFonts w:ascii="Palatino Linotype" w:hAnsi="Palatino Linotype" w:cs="Arial"/>
                <w:b/>
                <w:lang w:val="es-ES_tradnl"/>
              </w:rPr>
            </w:pPr>
          </w:p>
          <w:p w:rsidR="0038422A" w:rsidRPr="00FA0F51" w:rsidRDefault="0038422A" w:rsidP="00BC0C60">
            <w:pPr>
              <w:jc w:val="center"/>
              <w:rPr>
                <w:rFonts w:ascii="Palatino Linotype" w:hAnsi="Palatino Linotype" w:cs="Arial"/>
                <w:b/>
                <w:lang w:val="es-ES_tradnl"/>
              </w:rPr>
            </w:pPr>
            <w:r>
              <w:rPr>
                <w:rFonts w:ascii="Palatino Linotype" w:hAnsi="Palatino Linotype" w:cs="Arial"/>
                <w:b/>
                <w:lang w:val="es-ES_tradnl"/>
              </w:rPr>
              <w:t xml:space="preserve">Zulema Martínez Sánchez </w:t>
            </w:r>
          </w:p>
          <w:p w:rsidR="0038422A" w:rsidRPr="00FA0F51" w:rsidRDefault="0038422A" w:rsidP="00BC0C60">
            <w:pPr>
              <w:jc w:val="center"/>
              <w:rPr>
                <w:rFonts w:ascii="Palatino Linotype" w:hAnsi="Palatino Linotype" w:cs="Arial"/>
                <w:b/>
                <w:lang w:val="es-ES_tradnl"/>
              </w:rPr>
            </w:pPr>
            <w:r w:rsidRPr="00FA0F51">
              <w:rPr>
                <w:rFonts w:ascii="Palatino Linotype" w:hAnsi="Palatino Linotype" w:cs="Arial"/>
                <w:lang w:val="es-ES_tradnl"/>
              </w:rPr>
              <w:t>Comisionada Presidenta</w:t>
            </w:r>
          </w:p>
          <w:p w:rsidR="0038422A" w:rsidRPr="00FA0F51" w:rsidRDefault="0038422A" w:rsidP="00093818">
            <w:pPr>
              <w:jc w:val="center"/>
              <w:rPr>
                <w:rFonts w:ascii="Palatino Linotype" w:hAnsi="Palatino Linotype" w:cs="Arial"/>
                <w:lang w:val="es-ES_tradnl"/>
              </w:rPr>
            </w:pPr>
          </w:p>
        </w:tc>
      </w:tr>
      <w:tr w:rsidR="0038422A" w:rsidRPr="00FA0F51" w:rsidTr="00BC0C60">
        <w:trPr>
          <w:trHeight w:val="2327"/>
          <w:jc w:val="center"/>
        </w:trPr>
        <w:tc>
          <w:tcPr>
            <w:tcW w:w="5182" w:type="dxa"/>
            <w:shd w:val="clear" w:color="auto" w:fill="auto"/>
          </w:tcPr>
          <w:p w:rsidR="0038422A" w:rsidRPr="00FA0F51" w:rsidRDefault="0038422A" w:rsidP="00BC0C60">
            <w:pPr>
              <w:jc w:val="center"/>
              <w:rPr>
                <w:rFonts w:ascii="Palatino Linotype" w:hAnsi="Palatino Linotype" w:cs="Arial"/>
                <w:b/>
                <w:lang w:val="es-ES_tradnl"/>
              </w:rPr>
            </w:pPr>
          </w:p>
          <w:p w:rsidR="003421C5" w:rsidRDefault="003421C5" w:rsidP="00BC0C60">
            <w:pPr>
              <w:jc w:val="center"/>
              <w:rPr>
                <w:rFonts w:ascii="Palatino Linotype" w:hAnsi="Palatino Linotype" w:cs="Arial"/>
                <w:b/>
                <w:lang w:val="es-ES_tradnl"/>
              </w:rPr>
            </w:pPr>
          </w:p>
          <w:p w:rsidR="003421C5" w:rsidRDefault="003421C5" w:rsidP="00BC0C60">
            <w:pPr>
              <w:jc w:val="center"/>
              <w:rPr>
                <w:rFonts w:ascii="Palatino Linotype" w:hAnsi="Palatino Linotype" w:cs="Arial"/>
                <w:b/>
                <w:lang w:val="es-ES_tradnl"/>
              </w:rPr>
            </w:pPr>
          </w:p>
          <w:p w:rsidR="005200EA" w:rsidRDefault="005200EA" w:rsidP="00BC0C60">
            <w:pPr>
              <w:jc w:val="center"/>
              <w:rPr>
                <w:rFonts w:ascii="Palatino Linotype" w:hAnsi="Palatino Linotype" w:cs="Arial"/>
                <w:b/>
                <w:lang w:val="es-ES_tradnl"/>
              </w:rPr>
            </w:pPr>
          </w:p>
          <w:p w:rsidR="005200EA" w:rsidRDefault="005200EA" w:rsidP="00BC0C60">
            <w:pPr>
              <w:jc w:val="center"/>
              <w:rPr>
                <w:rFonts w:ascii="Palatino Linotype" w:hAnsi="Palatino Linotype" w:cs="Arial"/>
                <w:b/>
                <w:lang w:val="es-ES_tradnl"/>
              </w:rPr>
            </w:pPr>
          </w:p>
          <w:p w:rsidR="0038422A" w:rsidRPr="00FA0F51" w:rsidRDefault="0038422A" w:rsidP="00BC0C60">
            <w:pPr>
              <w:jc w:val="center"/>
              <w:rPr>
                <w:rFonts w:ascii="Palatino Linotype" w:hAnsi="Palatino Linotype" w:cs="Arial"/>
                <w:b/>
                <w:lang w:val="es-ES_tradnl"/>
              </w:rPr>
            </w:pPr>
            <w:r w:rsidRPr="00FA0F51">
              <w:rPr>
                <w:rFonts w:ascii="Palatino Linotype" w:hAnsi="Palatino Linotype" w:cs="Arial"/>
                <w:b/>
                <w:lang w:val="es-ES_tradnl"/>
              </w:rPr>
              <w:t>Eva Abaid Yapur</w:t>
            </w:r>
          </w:p>
          <w:p w:rsidR="0038422A" w:rsidRPr="00FA0F51" w:rsidRDefault="0038422A" w:rsidP="00BC0C60">
            <w:pPr>
              <w:jc w:val="center"/>
              <w:rPr>
                <w:rFonts w:ascii="Palatino Linotype" w:hAnsi="Palatino Linotype" w:cs="Arial"/>
                <w:lang w:val="es-ES_tradnl"/>
              </w:rPr>
            </w:pPr>
            <w:r w:rsidRPr="00FA0F51">
              <w:rPr>
                <w:rFonts w:ascii="Palatino Linotype" w:hAnsi="Palatino Linotype" w:cs="Arial"/>
                <w:lang w:val="es-ES_tradnl"/>
              </w:rPr>
              <w:t>Comisionada</w:t>
            </w:r>
          </w:p>
          <w:p w:rsidR="0038422A" w:rsidRPr="00FA0F51" w:rsidRDefault="0038422A" w:rsidP="00BC0C60">
            <w:pPr>
              <w:jc w:val="center"/>
              <w:rPr>
                <w:rFonts w:ascii="Palatino Linotype" w:hAnsi="Palatino Linotype" w:cs="Arial"/>
                <w:b/>
                <w:lang w:val="es-ES_tradnl"/>
              </w:rPr>
            </w:pPr>
          </w:p>
        </w:tc>
        <w:tc>
          <w:tcPr>
            <w:tcW w:w="5183" w:type="dxa"/>
            <w:shd w:val="clear" w:color="auto" w:fill="auto"/>
          </w:tcPr>
          <w:p w:rsidR="0038422A" w:rsidRPr="00FA0F51" w:rsidRDefault="0038422A" w:rsidP="00BC0C60">
            <w:pPr>
              <w:jc w:val="center"/>
              <w:rPr>
                <w:rFonts w:ascii="Palatino Linotype" w:hAnsi="Palatino Linotype" w:cs="Arial"/>
                <w:b/>
                <w:lang w:val="es-ES_tradnl"/>
              </w:rPr>
            </w:pPr>
          </w:p>
          <w:p w:rsidR="0038422A" w:rsidRPr="00FA0F51" w:rsidRDefault="0038422A" w:rsidP="00BC0C60">
            <w:pPr>
              <w:jc w:val="center"/>
              <w:rPr>
                <w:rFonts w:ascii="Palatino Linotype" w:hAnsi="Palatino Linotype" w:cs="Arial"/>
                <w:b/>
                <w:lang w:val="es-ES_tradnl"/>
              </w:rPr>
            </w:pPr>
          </w:p>
          <w:p w:rsidR="0038422A" w:rsidRDefault="0038422A" w:rsidP="00BC0C60">
            <w:pPr>
              <w:jc w:val="center"/>
              <w:rPr>
                <w:rFonts w:ascii="Palatino Linotype" w:hAnsi="Palatino Linotype" w:cs="Arial"/>
                <w:b/>
                <w:lang w:val="es-ES_tradnl"/>
              </w:rPr>
            </w:pPr>
          </w:p>
          <w:p w:rsidR="005200EA" w:rsidRDefault="005200EA" w:rsidP="00BC0C60">
            <w:pPr>
              <w:jc w:val="center"/>
              <w:rPr>
                <w:rFonts w:ascii="Palatino Linotype" w:hAnsi="Palatino Linotype" w:cs="Arial"/>
                <w:b/>
                <w:lang w:val="es-ES_tradnl"/>
              </w:rPr>
            </w:pPr>
          </w:p>
          <w:p w:rsidR="005200EA" w:rsidRDefault="005200EA" w:rsidP="00BC0C60">
            <w:pPr>
              <w:jc w:val="center"/>
              <w:rPr>
                <w:rFonts w:ascii="Palatino Linotype" w:hAnsi="Palatino Linotype" w:cs="Arial"/>
                <w:b/>
                <w:lang w:val="es-ES_tradnl"/>
              </w:rPr>
            </w:pPr>
          </w:p>
          <w:p w:rsidR="0038422A" w:rsidRPr="00FA0F51" w:rsidRDefault="0038422A" w:rsidP="00BC0C60">
            <w:pPr>
              <w:jc w:val="center"/>
              <w:rPr>
                <w:rFonts w:ascii="Palatino Linotype" w:hAnsi="Palatino Linotype" w:cs="Arial"/>
                <w:b/>
                <w:lang w:val="es-ES_tradnl"/>
              </w:rPr>
            </w:pPr>
            <w:r w:rsidRPr="00FA0F51">
              <w:rPr>
                <w:rFonts w:ascii="Palatino Linotype" w:hAnsi="Palatino Linotype" w:cs="Arial"/>
                <w:b/>
                <w:lang w:val="es-ES_tradnl"/>
              </w:rPr>
              <w:t>José Guadalupe Luna Hernández</w:t>
            </w:r>
          </w:p>
          <w:p w:rsidR="0038422A" w:rsidRPr="00FA0F51" w:rsidRDefault="0038422A" w:rsidP="00BC0C60">
            <w:pPr>
              <w:jc w:val="center"/>
              <w:rPr>
                <w:rFonts w:ascii="Palatino Linotype" w:hAnsi="Palatino Linotype" w:cs="Arial"/>
                <w:lang w:val="es-ES_tradnl"/>
              </w:rPr>
            </w:pPr>
            <w:r w:rsidRPr="00FA0F51">
              <w:rPr>
                <w:rFonts w:ascii="Palatino Linotype" w:hAnsi="Palatino Linotype" w:cs="Arial"/>
                <w:lang w:val="es-ES_tradnl"/>
              </w:rPr>
              <w:t>Comisionado</w:t>
            </w:r>
          </w:p>
          <w:p w:rsidR="0038422A" w:rsidRPr="00FA0F51" w:rsidRDefault="0038422A" w:rsidP="0050132B">
            <w:pPr>
              <w:jc w:val="center"/>
              <w:rPr>
                <w:rFonts w:ascii="Palatino Linotype" w:hAnsi="Palatino Linotype" w:cs="Arial"/>
                <w:b/>
                <w:lang w:val="es-ES_tradnl"/>
              </w:rPr>
            </w:pPr>
          </w:p>
        </w:tc>
      </w:tr>
      <w:tr w:rsidR="0038422A" w:rsidRPr="00FA0F51" w:rsidTr="00BC0C60">
        <w:trPr>
          <w:jc w:val="center"/>
        </w:trPr>
        <w:tc>
          <w:tcPr>
            <w:tcW w:w="5182" w:type="dxa"/>
            <w:shd w:val="clear" w:color="auto" w:fill="auto"/>
          </w:tcPr>
          <w:p w:rsidR="0038422A" w:rsidRPr="00FA0F51" w:rsidRDefault="0038422A" w:rsidP="00BC0C60">
            <w:pPr>
              <w:jc w:val="center"/>
              <w:rPr>
                <w:rFonts w:ascii="Palatino Linotype" w:hAnsi="Palatino Linotype" w:cs="Arial"/>
                <w:b/>
                <w:lang w:val="es-ES_tradnl"/>
              </w:rPr>
            </w:pPr>
          </w:p>
        </w:tc>
        <w:tc>
          <w:tcPr>
            <w:tcW w:w="5183" w:type="dxa"/>
            <w:shd w:val="clear" w:color="auto" w:fill="auto"/>
          </w:tcPr>
          <w:p w:rsidR="0038422A" w:rsidRPr="00FA0F51" w:rsidRDefault="0038422A" w:rsidP="00BC0C60">
            <w:pPr>
              <w:jc w:val="center"/>
              <w:rPr>
                <w:rFonts w:ascii="Palatino Linotype" w:hAnsi="Palatino Linotype" w:cs="Arial"/>
                <w:b/>
                <w:lang w:val="es-ES_tradnl"/>
              </w:rPr>
            </w:pPr>
          </w:p>
        </w:tc>
      </w:tr>
      <w:tr w:rsidR="0038422A" w:rsidRPr="00FA0F51" w:rsidTr="00BC0C60">
        <w:trPr>
          <w:trHeight w:val="3845"/>
          <w:jc w:val="center"/>
        </w:trPr>
        <w:tc>
          <w:tcPr>
            <w:tcW w:w="10365" w:type="dxa"/>
            <w:gridSpan w:val="2"/>
            <w:shd w:val="clear" w:color="auto" w:fill="auto"/>
          </w:tcPr>
          <w:p w:rsidR="0038422A" w:rsidRDefault="0038422A" w:rsidP="00BC0C60">
            <w:pPr>
              <w:jc w:val="center"/>
              <w:rPr>
                <w:rFonts w:ascii="Palatino Linotype" w:hAnsi="Palatino Linotype" w:cs="Arial"/>
                <w:b/>
                <w:lang w:val="es-ES_tradnl"/>
              </w:rPr>
            </w:pPr>
          </w:p>
          <w:tbl>
            <w:tblPr>
              <w:tblW w:w="0" w:type="auto"/>
              <w:jc w:val="center"/>
              <w:tblLayout w:type="fixed"/>
              <w:tblLook w:val="04A0" w:firstRow="1" w:lastRow="0" w:firstColumn="1" w:lastColumn="0" w:noHBand="0" w:noVBand="1"/>
            </w:tblPr>
            <w:tblGrid>
              <w:gridCol w:w="3874"/>
              <w:gridCol w:w="4820"/>
            </w:tblGrid>
            <w:tr w:rsidR="00093818" w:rsidRPr="00014D7B" w:rsidTr="007708B4">
              <w:trPr>
                <w:trHeight w:val="2148"/>
                <w:jc w:val="center"/>
              </w:trPr>
              <w:tc>
                <w:tcPr>
                  <w:tcW w:w="3874" w:type="dxa"/>
                  <w:shd w:val="clear" w:color="auto" w:fill="auto"/>
                  <w:vAlign w:val="center"/>
                </w:tcPr>
                <w:p w:rsidR="005200EA" w:rsidRDefault="005200EA" w:rsidP="00093818">
                  <w:pPr>
                    <w:ind w:left="-74"/>
                    <w:jc w:val="center"/>
                    <w:rPr>
                      <w:rFonts w:ascii="Palatino Linotype" w:hAnsi="Palatino Linotype"/>
                      <w:b/>
                    </w:rPr>
                  </w:pPr>
                </w:p>
                <w:p w:rsidR="005200EA" w:rsidRDefault="005200EA" w:rsidP="00093818">
                  <w:pPr>
                    <w:ind w:left="-74"/>
                    <w:jc w:val="center"/>
                    <w:rPr>
                      <w:rFonts w:ascii="Palatino Linotype" w:hAnsi="Palatino Linotype"/>
                      <w:b/>
                    </w:rPr>
                  </w:pPr>
                </w:p>
                <w:p w:rsidR="005200EA" w:rsidRDefault="005200EA" w:rsidP="00093818">
                  <w:pPr>
                    <w:ind w:left="-74"/>
                    <w:jc w:val="center"/>
                    <w:rPr>
                      <w:rFonts w:ascii="Palatino Linotype" w:hAnsi="Palatino Linotype"/>
                      <w:b/>
                    </w:rPr>
                  </w:pPr>
                </w:p>
                <w:p w:rsidR="005200EA" w:rsidRDefault="005200EA" w:rsidP="00093818">
                  <w:pPr>
                    <w:ind w:left="-74"/>
                    <w:jc w:val="center"/>
                    <w:rPr>
                      <w:rFonts w:ascii="Palatino Linotype" w:hAnsi="Palatino Linotype"/>
                      <w:b/>
                    </w:rPr>
                  </w:pPr>
                </w:p>
                <w:p w:rsidR="005200EA" w:rsidRDefault="005200EA" w:rsidP="00093818">
                  <w:pPr>
                    <w:ind w:left="-74"/>
                    <w:jc w:val="center"/>
                    <w:rPr>
                      <w:rFonts w:ascii="Palatino Linotype" w:hAnsi="Palatino Linotype"/>
                      <w:b/>
                    </w:rPr>
                  </w:pPr>
                </w:p>
                <w:p w:rsidR="005200EA" w:rsidRDefault="005200EA" w:rsidP="00093818">
                  <w:pPr>
                    <w:ind w:left="-74"/>
                    <w:jc w:val="center"/>
                    <w:rPr>
                      <w:rFonts w:ascii="Palatino Linotype" w:hAnsi="Palatino Linotype"/>
                      <w:b/>
                    </w:rPr>
                  </w:pPr>
                </w:p>
                <w:p w:rsidR="005200EA" w:rsidRDefault="005200EA" w:rsidP="00093818">
                  <w:pPr>
                    <w:ind w:left="-74"/>
                    <w:jc w:val="center"/>
                    <w:rPr>
                      <w:rFonts w:ascii="Palatino Linotype" w:hAnsi="Palatino Linotype"/>
                      <w:b/>
                    </w:rPr>
                  </w:pPr>
                </w:p>
                <w:p w:rsidR="005200EA" w:rsidRDefault="005200EA" w:rsidP="00093818">
                  <w:pPr>
                    <w:ind w:left="-74"/>
                    <w:jc w:val="center"/>
                    <w:rPr>
                      <w:rFonts w:ascii="Palatino Linotype" w:hAnsi="Palatino Linotype"/>
                      <w:b/>
                    </w:rPr>
                  </w:pPr>
                </w:p>
                <w:p w:rsidR="005200EA" w:rsidRDefault="005200EA" w:rsidP="00093818">
                  <w:pPr>
                    <w:ind w:left="-74"/>
                    <w:jc w:val="center"/>
                    <w:rPr>
                      <w:rFonts w:ascii="Palatino Linotype" w:hAnsi="Palatino Linotype"/>
                      <w:b/>
                    </w:rPr>
                  </w:pPr>
                </w:p>
                <w:p w:rsidR="00093818" w:rsidRPr="00014D7B" w:rsidRDefault="00093818" w:rsidP="00093818">
                  <w:pPr>
                    <w:ind w:left="-74"/>
                    <w:jc w:val="center"/>
                    <w:rPr>
                      <w:rFonts w:ascii="Palatino Linotype" w:hAnsi="Palatino Linotype"/>
                      <w:b/>
                    </w:rPr>
                  </w:pPr>
                  <w:r w:rsidRPr="00014D7B">
                    <w:rPr>
                      <w:rFonts w:ascii="Palatino Linotype" w:hAnsi="Palatino Linotype"/>
                      <w:b/>
                    </w:rPr>
                    <w:t>Javier Martínez Cruz</w:t>
                  </w:r>
                </w:p>
                <w:p w:rsidR="00093818" w:rsidRPr="00014D7B" w:rsidRDefault="00093818" w:rsidP="00093818">
                  <w:pPr>
                    <w:ind w:left="-74"/>
                    <w:jc w:val="center"/>
                    <w:rPr>
                      <w:rFonts w:ascii="Palatino Linotype" w:hAnsi="Palatino Linotype"/>
                    </w:rPr>
                  </w:pPr>
                  <w:r w:rsidRPr="00014D7B">
                    <w:rPr>
                      <w:rFonts w:ascii="Palatino Linotype" w:hAnsi="Palatino Linotype"/>
                    </w:rPr>
                    <w:t>Comisionado</w:t>
                  </w:r>
                </w:p>
                <w:p w:rsidR="00093818" w:rsidRPr="00014D7B" w:rsidRDefault="00093818" w:rsidP="00093818">
                  <w:pPr>
                    <w:ind w:left="-74"/>
                    <w:jc w:val="center"/>
                    <w:rPr>
                      <w:rFonts w:ascii="Palatino Linotype" w:hAnsi="Palatino Linotype"/>
                    </w:rPr>
                  </w:pPr>
                </w:p>
              </w:tc>
              <w:tc>
                <w:tcPr>
                  <w:tcW w:w="4820" w:type="dxa"/>
                  <w:shd w:val="clear" w:color="auto" w:fill="auto"/>
                  <w:vAlign w:val="center"/>
                </w:tcPr>
                <w:p w:rsidR="005200EA" w:rsidRDefault="005200EA" w:rsidP="00093818">
                  <w:pPr>
                    <w:ind w:left="1013"/>
                    <w:jc w:val="center"/>
                    <w:rPr>
                      <w:rFonts w:ascii="Palatino Linotype" w:hAnsi="Palatino Linotype"/>
                      <w:b/>
                    </w:rPr>
                  </w:pPr>
                </w:p>
                <w:p w:rsidR="005200EA" w:rsidRDefault="005200EA" w:rsidP="00093818">
                  <w:pPr>
                    <w:ind w:left="1013"/>
                    <w:jc w:val="center"/>
                    <w:rPr>
                      <w:rFonts w:ascii="Palatino Linotype" w:hAnsi="Palatino Linotype"/>
                      <w:b/>
                    </w:rPr>
                  </w:pPr>
                </w:p>
                <w:p w:rsidR="005200EA" w:rsidRDefault="005200EA" w:rsidP="00093818">
                  <w:pPr>
                    <w:ind w:left="1013"/>
                    <w:jc w:val="center"/>
                    <w:rPr>
                      <w:rFonts w:ascii="Palatino Linotype" w:hAnsi="Palatino Linotype"/>
                      <w:b/>
                    </w:rPr>
                  </w:pPr>
                </w:p>
                <w:p w:rsidR="005200EA" w:rsidRDefault="005200EA" w:rsidP="00093818">
                  <w:pPr>
                    <w:ind w:left="1013"/>
                    <w:jc w:val="center"/>
                    <w:rPr>
                      <w:rFonts w:ascii="Palatino Linotype" w:hAnsi="Palatino Linotype"/>
                      <w:b/>
                    </w:rPr>
                  </w:pPr>
                </w:p>
                <w:p w:rsidR="005200EA" w:rsidRDefault="005200EA" w:rsidP="00093818">
                  <w:pPr>
                    <w:ind w:left="1013"/>
                    <w:jc w:val="center"/>
                    <w:rPr>
                      <w:rFonts w:ascii="Palatino Linotype" w:hAnsi="Palatino Linotype"/>
                      <w:b/>
                    </w:rPr>
                  </w:pPr>
                </w:p>
                <w:p w:rsidR="005200EA" w:rsidRDefault="005200EA" w:rsidP="00093818">
                  <w:pPr>
                    <w:ind w:left="1013"/>
                    <w:jc w:val="center"/>
                    <w:rPr>
                      <w:rFonts w:ascii="Palatino Linotype" w:hAnsi="Palatino Linotype"/>
                      <w:b/>
                    </w:rPr>
                  </w:pPr>
                </w:p>
                <w:p w:rsidR="005200EA" w:rsidRDefault="005200EA" w:rsidP="00093818">
                  <w:pPr>
                    <w:ind w:left="1013"/>
                    <w:jc w:val="center"/>
                    <w:rPr>
                      <w:rFonts w:ascii="Palatino Linotype" w:hAnsi="Palatino Linotype"/>
                      <w:b/>
                    </w:rPr>
                  </w:pPr>
                </w:p>
                <w:p w:rsidR="005200EA" w:rsidRDefault="005200EA" w:rsidP="00093818">
                  <w:pPr>
                    <w:ind w:left="1013"/>
                    <w:jc w:val="center"/>
                    <w:rPr>
                      <w:rFonts w:ascii="Palatino Linotype" w:hAnsi="Palatino Linotype"/>
                      <w:b/>
                    </w:rPr>
                  </w:pPr>
                </w:p>
                <w:p w:rsidR="005200EA" w:rsidRDefault="005200EA" w:rsidP="00093818">
                  <w:pPr>
                    <w:ind w:left="1013"/>
                    <w:jc w:val="center"/>
                    <w:rPr>
                      <w:rFonts w:ascii="Palatino Linotype" w:hAnsi="Palatino Linotype"/>
                      <w:b/>
                    </w:rPr>
                  </w:pPr>
                </w:p>
                <w:p w:rsidR="00093818" w:rsidRPr="00014D7B" w:rsidRDefault="00093818" w:rsidP="00093818">
                  <w:pPr>
                    <w:ind w:left="1013"/>
                    <w:jc w:val="center"/>
                    <w:rPr>
                      <w:rFonts w:ascii="Palatino Linotype" w:hAnsi="Palatino Linotype"/>
                      <w:b/>
                    </w:rPr>
                  </w:pPr>
                  <w:r w:rsidRPr="00014D7B">
                    <w:rPr>
                      <w:rFonts w:ascii="Palatino Linotype" w:hAnsi="Palatino Linotype"/>
                      <w:b/>
                    </w:rPr>
                    <w:t xml:space="preserve">Luis Gustavo Parra Noriega </w:t>
                  </w:r>
                </w:p>
                <w:p w:rsidR="00093818" w:rsidRPr="00014D7B" w:rsidRDefault="00093818" w:rsidP="00093818">
                  <w:pPr>
                    <w:ind w:left="1155"/>
                    <w:jc w:val="center"/>
                    <w:rPr>
                      <w:rFonts w:ascii="Palatino Linotype" w:hAnsi="Palatino Linotype"/>
                    </w:rPr>
                  </w:pPr>
                  <w:r w:rsidRPr="00014D7B">
                    <w:rPr>
                      <w:rFonts w:ascii="Palatino Linotype" w:hAnsi="Palatino Linotype"/>
                    </w:rPr>
                    <w:t>Comisionado</w:t>
                  </w:r>
                </w:p>
                <w:p w:rsidR="00093818" w:rsidRPr="00014D7B" w:rsidRDefault="00093818" w:rsidP="00093818">
                  <w:pPr>
                    <w:ind w:left="1155"/>
                    <w:jc w:val="center"/>
                    <w:rPr>
                      <w:rFonts w:ascii="Palatino Linotype" w:hAnsi="Palatino Linotype"/>
                    </w:rPr>
                  </w:pPr>
                </w:p>
              </w:tc>
            </w:tr>
          </w:tbl>
          <w:p w:rsidR="00640586" w:rsidRDefault="00640586" w:rsidP="00BC0C60">
            <w:pPr>
              <w:jc w:val="center"/>
              <w:rPr>
                <w:rFonts w:ascii="Palatino Linotype" w:hAnsi="Palatino Linotype" w:cs="Arial"/>
                <w:b/>
                <w:lang w:val="es-ES_tradnl"/>
              </w:rPr>
            </w:pPr>
          </w:p>
          <w:p w:rsidR="00640586" w:rsidRDefault="00640586" w:rsidP="00BC0C60">
            <w:pPr>
              <w:jc w:val="center"/>
              <w:rPr>
                <w:rFonts w:ascii="Palatino Linotype" w:hAnsi="Palatino Linotype" w:cs="Arial"/>
                <w:b/>
                <w:lang w:val="es-ES_tradnl"/>
              </w:rPr>
            </w:pPr>
          </w:p>
          <w:p w:rsidR="005200EA" w:rsidRDefault="005200EA" w:rsidP="00BC0C60">
            <w:pPr>
              <w:jc w:val="center"/>
              <w:rPr>
                <w:rFonts w:ascii="Palatino Linotype" w:hAnsi="Palatino Linotype" w:cs="Arial"/>
                <w:b/>
                <w:lang w:val="es-ES_tradnl"/>
              </w:rPr>
            </w:pPr>
          </w:p>
          <w:p w:rsidR="005200EA" w:rsidRDefault="005200EA" w:rsidP="00BC0C60">
            <w:pPr>
              <w:jc w:val="center"/>
              <w:rPr>
                <w:rFonts w:ascii="Palatino Linotype" w:hAnsi="Palatino Linotype" w:cs="Arial"/>
                <w:b/>
                <w:lang w:val="es-ES_tradnl"/>
              </w:rPr>
            </w:pPr>
          </w:p>
          <w:p w:rsidR="005200EA" w:rsidRDefault="005200EA" w:rsidP="00BC0C60">
            <w:pPr>
              <w:jc w:val="center"/>
              <w:rPr>
                <w:rFonts w:ascii="Palatino Linotype" w:hAnsi="Palatino Linotype" w:cs="Arial"/>
                <w:b/>
                <w:lang w:val="es-ES_tradnl"/>
              </w:rPr>
            </w:pPr>
          </w:p>
          <w:p w:rsidR="005200EA" w:rsidRDefault="005200EA" w:rsidP="00BC0C60">
            <w:pPr>
              <w:jc w:val="center"/>
              <w:rPr>
                <w:rFonts w:ascii="Palatino Linotype" w:hAnsi="Palatino Linotype" w:cs="Arial"/>
                <w:b/>
                <w:lang w:val="es-ES_tradnl"/>
              </w:rPr>
            </w:pPr>
          </w:p>
          <w:p w:rsidR="005200EA" w:rsidRDefault="005200EA" w:rsidP="00BC0C60">
            <w:pPr>
              <w:jc w:val="center"/>
              <w:rPr>
                <w:rFonts w:ascii="Palatino Linotype" w:hAnsi="Palatino Linotype" w:cs="Arial"/>
                <w:b/>
                <w:lang w:val="es-ES_tradnl"/>
              </w:rPr>
            </w:pPr>
          </w:p>
          <w:p w:rsidR="005200EA" w:rsidRDefault="005200EA" w:rsidP="00BC0C60">
            <w:pPr>
              <w:jc w:val="center"/>
              <w:rPr>
                <w:rFonts w:ascii="Palatino Linotype" w:hAnsi="Palatino Linotype" w:cs="Arial"/>
                <w:b/>
                <w:lang w:val="es-ES_tradnl"/>
              </w:rPr>
            </w:pPr>
          </w:p>
          <w:p w:rsidR="00444C31" w:rsidRDefault="00444C31" w:rsidP="00BC0C60">
            <w:pPr>
              <w:jc w:val="center"/>
              <w:rPr>
                <w:rFonts w:ascii="Palatino Linotype" w:hAnsi="Palatino Linotype" w:cs="Arial"/>
                <w:b/>
                <w:lang w:val="es-ES_tradnl"/>
              </w:rPr>
            </w:pPr>
          </w:p>
          <w:p w:rsidR="0038422A" w:rsidRPr="006D38AB" w:rsidRDefault="0038422A" w:rsidP="00BC0C60">
            <w:pPr>
              <w:jc w:val="center"/>
              <w:rPr>
                <w:rFonts w:ascii="Palatino Linotype" w:hAnsi="Palatino Linotype" w:cs="Arial"/>
                <w:b/>
                <w:lang w:val="es-ES_tradnl"/>
              </w:rPr>
            </w:pPr>
            <w:r w:rsidRPr="006D38AB">
              <w:rPr>
                <w:rFonts w:ascii="Palatino Linotype" w:hAnsi="Palatino Linotype" w:cs="Arial"/>
                <w:b/>
                <w:lang w:val="es-ES_tradnl"/>
              </w:rPr>
              <w:t>Alexis Tapia Ramírez.</w:t>
            </w:r>
          </w:p>
          <w:p w:rsidR="0038422A" w:rsidRPr="006D38AB" w:rsidRDefault="0038422A" w:rsidP="00BC0C60">
            <w:pPr>
              <w:jc w:val="center"/>
              <w:rPr>
                <w:rFonts w:ascii="Palatino Linotype" w:hAnsi="Palatino Linotype" w:cs="Arial"/>
                <w:lang w:val="es-ES_tradnl"/>
              </w:rPr>
            </w:pPr>
            <w:r w:rsidRPr="006D38AB">
              <w:rPr>
                <w:rFonts w:ascii="Palatino Linotype" w:hAnsi="Palatino Linotype" w:cs="Arial"/>
                <w:lang w:val="es-ES_tradnl"/>
              </w:rPr>
              <w:t>Secretario Técnico del Pleno</w:t>
            </w:r>
          </w:p>
          <w:p w:rsidR="0038422A" w:rsidRPr="00FA0F51" w:rsidRDefault="0038422A" w:rsidP="00BC0C60">
            <w:pPr>
              <w:jc w:val="center"/>
              <w:rPr>
                <w:rFonts w:ascii="Palatino Linotype" w:hAnsi="Palatino Linotype" w:cs="Arial"/>
                <w:lang w:val="es-ES_tradnl"/>
              </w:rPr>
            </w:pPr>
          </w:p>
        </w:tc>
      </w:tr>
    </w:tbl>
    <w:p w:rsidR="0038422A" w:rsidRPr="00FA0F51" w:rsidRDefault="0038422A" w:rsidP="0038422A">
      <w:pPr>
        <w:jc w:val="both"/>
        <w:rPr>
          <w:rFonts w:ascii="Palatino Linotype" w:hAnsi="Palatino Linotype" w:cs="Arial"/>
          <w:sz w:val="22"/>
          <w:szCs w:val="22"/>
          <w:lang w:val="es-ES_tradnl"/>
        </w:rPr>
      </w:pPr>
    </w:p>
    <w:p w:rsidR="003421C5" w:rsidRDefault="003421C5" w:rsidP="005B2AB2">
      <w:pPr>
        <w:jc w:val="both"/>
        <w:rPr>
          <w:rFonts w:ascii="Palatino Linotype" w:hAnsi="Palatino Linotype" w:cs="Arial"/>
          <w:sz w:val="20"/>
          <w:szCs w:val="20"/>
          <w:lang w:val="es-ES_tradnl"/>
        </w:rPr>
      </w:pPr>
    </w:p>
    <w:p w:rsidR="00640586" w:rsidRDefault="00640586" w:rsidP="005B2AB2">
      <w:pPr>
        <w:jc w:val="both"/>
        <w:rPr>
          <w:rFonts w:ascii="Palatino Linotype" w:hAnsi="Palatino Linotype" w:cs="Arial"/>
          <w:sz w:val="20"/>
          <w:szCs w:val="20"/>
          <w:lang w:val="es-ES_tradnl"/>
        </w:rPr>
      </w:pPr>
    </w:p>
    <w:p w:rsidR="00640586" w:rsidRDefault="00640586" w:rsidP="005B2AB2">
      <w:pPr>
        <w:jc w:val="both"/>
        <w:rPr>
          <w:rFonts w:ascii="Palatino Linotype" w:hAnsi="Palatino Linotype" w:cs="Arial"/>
          <w:sz w:val="20"/>
          <w:szCs w:val="20"/>
          <w:lang w:val="es-ES_tradnl"/>
        </w:rPr>
      </w:pPr>
    </w:p>
    <w:p w:rsidR="005200EA" w:rsidRDefault="005200EA" w:rsidP="005B2AB2">
      <w:pPr>
        <w:jc w:val="both"/>
        <w:rPr>
          <w:rFonts w:ascii="Palatino Linotype" w:hAnsi="Palatino Linotype" w:cs="Arial"/>
          <w:sz w:val="20"/>
          <w:szCs w:val="20"/>
          <w:lang w:val="es-ES_tradnl"/>
        </w:rPr>
      </w:pPr>
    </w:p>
    <w:p w:rsidR="001A0984" w:rsidRDefault="001A0984" w:rsidP="005B2AB2">
      <w:pPr>
        <w:jc w:val="both"/>
        <w:rPr>
          <w:rFonts w:ascii="Palatino Linotype" w:hAnsi="Palatino Linotype" w:cs="Arial"/>
          <w:sz w:val="20"/>
          <w:szCs w:val="20"/>
          <w:lang w:val="es-ES_tradnl"/>
        </w:rPr>
      </w:pPr>
    </w:p>
    <w:p w:rsidR="001A0984" w:rsidRDefault="001A0984" w:rsidP="005B2AB2">
      <w:pPr>
        <w:jc w:val="both"/>
        <w:rPr>
          <w:rFonts w:ascii="Palatino Linotype" w:hAnsi="Palatino Linotype" w:cs="Arial"/>
          <w:sz w:val="20"/>
          <w:szCs w:val="20"/>
          <w:lang w:val="es-ES_tradnl"/>
        </w:rPr>
      </w:pPr>
    </w:p>
    <w:p w:rsidR="00D06012" w:rsidRPr="00EB78DD" w:rsidRDefault="00D06012" w:rsidP="005B2AB2">
      <w:pPr>
        <w:jc w:val="both"/>
        <w:rPr>
          <w:rFonts w:ascii="Palatino Linotype" w:hAnsi="Palatino Linotype" w:cs="Arial"/>
          <w:sz w:val="20"/>
          <w:szCs w:val="20"/>
          <w:lang w:val="es-ES_tradnl"/>
        </w:rPr>
      </w:pPr>
      <w:r w:rsidRPr="00FA0F51">
        <w:rPr>
          <w:rFonts w:ascii="Palatino Linotype" w:hAnsi="Palatino Linotype" w:cs="Arial"/>
          <w:sz w:val="20"/>
          <w:szCs w:val="20"/>
          <w:lang w:val="es-ES_tradnl"/>
        </w:rPr>
        <w:t>Esta hoja correspond</w:t>
      </w:r>
      <w:r w:rsidR="00157E73" w:rsidRPr="00FA0F51">
        <w:rPr>
          <w:rFonts w:ascii="Palatino Linotype" w:hAnsi="Palatino Linotype" w:cs="Arial"/>
          <w:sz w:val="20"/>
          <w:szCs w:val="20"/>
          <w:lang w:val="es-ES_tradnl"/>
        </w:rPr>
        <w:t xml:space="preserve">e a la resolución de </w:t>
      </w:r>
      <w:r w:rsidR="00820697">
        <w:rPr>
          <w:rFonts w:ascii="Palatino Linotype" w:hAnsi="Palatino Linotype" w:cs="Arial"/>
          <w:sz w:val="20"/>
          <w:szCs w:val="20"/>
          <w:lang w:val="es-ES_tradnl"/>
        </w:rPr>
        <w:t xml:space="preserve">treinta y uno </w:t>
      </w:r>
      <w:r w:rsidR="00C40198">
        <w:rPr>
          <w:rFonts w:ascii="Palatino Linotype" w:hAnsi="Palatino Linotype" w:cs="Arial"/>
          <w:sz w:val="20"/>
          <w:szCs w:val="20"/>
          <w:lang w:val="es-ES_tradnl"/>
        </w:rPr>
        <w:t xml:space="preserve">de </w:t>
      </w:r>
      <w:r w:rsidR="00093818">
        <w:rPr>
          <w:rFonts w:ascii="Palatino Linotype" w:hAnsi="Palatino Linotype" w:cs="Arial"/>
          <w:sz w:val="20"/>
          <w:szCs w:val="20"/>
          <w:lang w:val="es-ES_tradnl"/>
        </w:rPr>
        <w:t xml:space="preserve">octubre </w:t>
      </w:r>
      <w:r w:rsidR="00C40198">
        <w:rPr>
          <w:rFonts w:ascii="Palatino Linotype" w:hAnsi="Palatino Linotype" w:cs="Arial"/>
          <w:sz w:val="20"/>
          <w:szCs w:val="20"/>
          <w:lang w:val="es-ES_tradnl"/>
        </w:rPr>
        <w:t>de dos mil dieciocho</w:t>
      </w:r>
      <w:r w:rsidRPr="00FA0F51">
        <w:rPr>
          <w:rFonts w:ascii="Palatino Linotype" w:hAnsi="Palatino Linotype" w:cs="Arial"/>
          <w:sz w:val="20"/>
          <w:szCs w:val="20"/>
          <w:lang w:val="es-ES_tradnl"/>
        </w:rPr>
        <w:t xml:space="preserve">, emitida en </w:t>
      </w:r>
      <w:r w:rsidR="002971D3" w:rsidRPr="00FA0F51">
        <w:rPr>
          <w:rFonts w:ascii="Palatino Linotype" w:hAnsi="Palatino Linotype" w:cs="Arial"/>
          <w:sz w:val="20"/>
          <w:szCs w:val="20"/>
          <w:lang w:val="es-ES_tradnl"/>
        </w:rPr>
        <w:t xml:space="preserve">el </w:t>
      </w:r>
      <w:r w:rsidRPr="00FA0F51">
        <w:rPr>
          <w:rFonts w:ascii="Palatino Linotype" w:hAnsi="Palatino Linotype" w:cs="Arial"/>
          <w:sz w:val="20"/>
          <w:szCs w:val="20"/>
          <w:lang w:val="es-ES_tradnl"/>
        </w:rPr>
        <w:t>recurso de revisión número 0</w:t>
      </w:r>
      <w:r w:rsidR="00820697">
        <w:rPr>
          <w:rFonts w:ascii="Palatino Linotype" w:hAnsi="Palatino Linotype" w:cs="Arial"/>
          <w:sz w:val="20"/>
          <w:szCs w:val="20"/>
          <w:lang w:val="es-ES_tradnl"/>
        </w:rPr>
        <w:t>3016</w:t>
      </w:r>
      <w:r w:rsidRPr="00FA0F51">
        <w:rPr>
          <w:rFonts w:ascii="Palatino Linotype" w:hAnsi="Palatino Linotype" w:cs="Arial"/>
          <w:sz w:val="20"/>
          <w:szCs w:val="20"/>
          <w:lang w:val="es-ES_tradnl"/>
        </w:rPr>
        <w:t>/INFOEM/IP/RR/201</w:t>
      </w:r>
      <w:r w:rsidR="00C40198">
        <w:rPr>
          <w:rFonts w:ascii="Palatino Linotype" w:hAnsi="Palatino Linotype" w:cs="Arial"/>
          <w:sz w:val="20"/>
          <w:szCs w:val="20"/>
          <w:lang w:val="es-ES_tradnl"/>
        </w:rPr>
        <w:t>8</w:t>
      </w:r>
      <w:r w:rsidR="005232A4">
        <w:rPr>
          <w:rFonts w:ascii="Palatino Linotype" w:hAnsi="Palatino Linotype" w:cs="Arial"/>
          <w:sz w:val="20"/>
          <w:szCs w:val="20"/>
          <w:lang w:val="es-ES_tradnl"/>
        </w:rPr>
        <w:t xml:space="preserve">. </w:t>
      </w:r>
    </w:p>
    <w:p w:rsidR="00B83890" w:rsidRDefault="00B83890" w:rsidP="005B2AB2">
      <w:pPr>
        <w:jc w:val="both"/>
        <w:rPr>
          <w:rFonts w:ascii="Palatino Linotype" w:hAnsi="Palatino Linotype" w:cs="Arial"/>
          <w:sz w:val="22"/>
          <w:szCs w:val="22"/>
          <w:lang w:val="es-ES_tradnl"/>
        </w:rPr>
      </w:pPr>
    </w:p>
    <w:sectPr w:rsidR="00B83890" w:rsidSect="00173064">
      <w:headerReference w:type="default" r:id="rId8"/>
      <w:footerReference w:type="default" r:id="rId9"/>
      <w:headerReference w:type="first" r:id="rId10"/>
      <w:footerReference w:type="first" r:id="rId11"/>
      <w:pgSz w:w="12240" w:h="15840"/>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9A1" w:rsidRDefault="00D079A1" w:rsidP="00C80F8C">
      <w:r>
        <w:separator/>
      </w:r>
    </w:p>
  </w:endnote>
  <w:endnote w:type="continuationSeparator" w:id="0">
    <w:p w:rsidR="00D079A1" w:rsidRDefault="00D079A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245" w:rsidRPr="00F12350" w:rsidRDefault="004A4245"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828A7">
      <w:rPr>
        <w:rFonts w:ascii="Palatino Linotype" w:hAnsi="Palatino Linotype" w:cs="Arial"/>
        <w:b/>
        <w:bCs/>
        <w:noProof/>
        <w:sz w:val="20"/>
        <w:szCs w:val="20"/>
      </w:rPr>
      <w:t>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828A7">
      <w:rPr>
        <w:rFonts w:ascii="Palatino Linotype" w:hAnsi="Palatino Linotype" w:cs="Arial"/>
        <w:b/>
        <w:bCs/>
        <w:noProof/>
        <w:sz w:val="20"/>
        <w:szCs w:val="20"/>
      </w:rPr>
      <w:t>41</w:t>
    </w:r>
    <w:r w:rsidRPr="00F12350">
      <w:rPr>
        <w:rFonts w:ascii="Palatino Linotype" w:hAnsi="Palatino Linotype" w:cs="Arial"/>
        <w:b/>
        <w:bCs/>
        <w:sz w:val="20"/>
        <w:szCs w:val="20"/>
      </w:rPr>
      <w:fldChar w:fldCharType="end"/>
    </w:r>
  </w:p>
  <w:p w:rsidR="004A4245" w:rsidRDefault="004A4245"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245" w:rsidRPr="00F12350" w:rsidRDefault="004A4245"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828A7">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828A7">
      <w:rPr>
        <w:rFonts w:ascii="Palatino Linotype" w:hAnsi="Palatino Linotype" w:cs="Arial"/>
        <w:b/>
        <w:bCs/>
        <w:noProof/>
        <w:sz w:val="20"/>
        <w:szCs w:val="20"/>
      </w:rPr>
      <w:t>41</w:t>
    </w:r>
    <w:r w:rsidRPr="00F12350">
      <w:rPr>
        <w:rFonts w:ascii="Palatino Linotype" w:hAnsi="Palatino Linotype" w:cs="Arial"/>
        <w:b/>
        <w:bCs/>
        <w:sz w:val="20"/>
        <w:szCs w:val="20"/>
      </w:rPr>
      <w:fldChar w:fldCharType="end"/>
    </w:r>
  </w:p>
  <w:p w:rsidR="004A4245" w:rsidRDefault="004A424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9A1" w:rsidRDefault="00D079A1" w:rsidP="00C80F8C">
      <w:r>
        <w:separator/>
      </w:r>
    </w:p>
  </w:footnote>
  <w:footnote w:type="continuationSeparator" w:id="0">
    <w:p w:rsidR="00D079A1" w:rsidRDefault="00D079A1" w:rsidP="00C80F8C">
      <w:r>
        <w:continuationSeparator/>
      </w:r>
    </w:p>
  </w:footnote>
  <w:footnote w:id="1">
    <w:p w:rsidR="004A4245" w:rsidRPr="00B2369E" w:rsidRDefault="004A4245" w:rsidP="00F23B4B">
      <w:pPr>
        <w:pStyle w:val="Textonotapie"/>
        <w:jc w:val="both"/>
        <w:rPr>
          <w:b/>
        </w:rPr>
      </w:pPr>
      <w:r>
        <w:rPr>
          <w:rStyle w:val="Refdenotaalpie"/>
        </w:rPr>
        <w:footnoteRef/>
      </w:r>
      <w:r>
        <w:t xml:space="preserve"> </w:t>
      </w:r>
      <w:r w:rsidRPr="00B2369E">
        <w:rPr>
          <w:rFonts w:ascii="Palatino Linotype" w:hAnsi="Palatino Linotype"/>
          <w:b/>
          <w:i/>
        </w:rPr>
        <w:t>LEY DE PROTECCIÓN DE DATOS PERSONALES EN POSESIÓN DE SUJETOS OBLIGADOS DEL ESTADO DE MÉXICO Y MUNICIPIOS</w:t>
      </w:r>
    </w:p>
    <w:p w:rsidR="004A4245" w:rsidRDefault="004A4245" w:rsidP="00F23B4B">
      <w:pPr>
        <w:pStyle w:val="Textonotapie"/>
        <w:jc w:val="both"/>
        <w:rPr>
          <w:rFonts w:ascii="Palatino Linotype" w:hAnsi="Palatino Linotype"/>
          <w:i/>
        </w:rPr>
      </w:pPr>
      <w:r>
        <w:rPr>
          <w:rFonts w:ascii="Palatino Linotype" w:hAnsi="Palatino Linotype"/>
          <w:i/>
        </w:rPr>
        <w:t>“</w:t>
      </w:r>
      <w:r w:rsidRPr="00F23B4B">
        <w:rPr>
          <w:rFonts w:ascii="Palatino Linotype" w:hAnsi="Palatino Linotype"/>
          <w:b/>
          <w:i/>
        </w:rPr>
        <w:t>Artículo 20</w:t>
      </w:r>
      <w:r w:rsidRPr="00F23B4B">
        <w:rPr>
          <w:rFonts w:ascii="Palatino Linotype" w:hAnsi="Palatino Linotype"/>
          <w:i/>
        </w:rPr>
        <w:t>. El consentimiento podrá manifestarse de forma expresa o tácita.</w:t>
      </w:r>
    </w:p>
    <w:p w:rsidR="004A4245" w:rsidRDefault="004A4245" w:rsidP="00F23B4B">
      <w:pPr>
        <w:pStyle w:val="Textonotapie"/>
        <w:jc w:val="both"/>
        <w:rPr>
          <w:rFonts w:ascii="Palatino Linotype" w:hAnsi="Palatino Linotype"/>
          <w:i/>
        </w:rPr>
      </w:pPr>
      <w:r w:rsidRPr="00B2369E">
        <w:rPr>
          <w:rFonts w:ascii="Palatino Linotype" w:hAnsi="Palatino Linotype"/>
          <w:b/>
          <w:i/>
        </w:rPr>
        <w:t>El consentimiento será tácito</w:t>
      </w:r>
      <w:r w:rsidRPr="00B2369E">
        <w:rPr>
          <w:rFonts w:ascii="Palatino Linotype" w:hAnsi="Palatino Linotype"/>
          <w:i/>
        </w:rPr>
        <w:t xml:space="preserve"> cuando habiéndose puesto a disposición de la o el titular el aviso de privacidad, éste no manifieste su voluntad en sentido contrario.</w:t>
      </w:r>
    </w:p>
    <w:p w:rsidR="004A4245" w:rsidRDefault="004A4245" w:rsidP="00F23B4B">
      <w:pPr>
        <w:pStyle w:val="Textonotapie"/>
        <w:jc w:val="both"/>
        <w:rPr>
          <w:rFonts w:ascii="Palatino Linotype" w:hAnsi="Palatino Linotype"/>
          <w:i/>
        </w:rPr>
      </w:pPr>
      <w:r>
        <w:rPr>
          <w:rFonts w:ascii="Palatino Linotype" w:hAnsi="Palatino Linotype"/>
          <w:i/>
        </w:rPr>
        <w:t>…</w:t>
      </w:r>
    </w:p>
    <w:p w:rsidR="004A4245" w:rsidRDefault="004A4245" w:rsidP="00F23B4B">
      <w:pPr>
        <w:pStyle w:val="Textonotapie"/>
        <w:jc w:val="both"/>
        <w:rPr>
          <w:rFonts w:ascii="Palatino Linotype" w:hAnsi="Palatino Linotype"/>
          <w:i/>
        </w:rPr>
      </w:pPr>
      <w:r w:rsidRPr="00B2369E">
        <w:rPr>
          <w:rFonts w:ascii="Palatino Linotype" w:hAnsi="Palatino Linotype"/>
          <w:b/>
          <w:i/>
        </w:rPr>
        <w:t>El consentimiento será expreso</w:t>
      </w:r>
      <w:r w:rsidRPr="00B2369E">
        <w:rPr>
          <w:rFonts w:ascii="Palatino Linotype" w:hAnsi="Palatino Linotype"/>
          <w:i/>
        </w:rPr>
        <w:t xml:space="preserve"> cuando la voluntad de la o el titular se manifieste verbalmente, por escrito, por medios electrónicos, ópticos, signos inequívocos o por cualquier otra tecnología, de acuerdo con la naturaleza del tratamiento, cuando así lo requiera una ley o los datos sean tratados para finalidades distintas. Cuando el tratamiento sea de datos personales sensibles, el consentimiento será expreso y por escrito.</w:t>
      </w:r>
    </w:p>
    <w:p w:rsidR="004A4245" w:rsidRPr="00F23B4B" w:rsidRDefault="004A4245" w:rsidP="00F23B4B">
      <w:pPr>
        <w:pStyle w:val="Textonotapie"/>
        <w:jc w:val="both"/>
        <w:rPr>
          <w:rFonts w:ascii="Palatino Linotype" w:hAnsi="Palatino Linotype"/>
          <w:i/>
        </w:rPr>
      </w:pPr>
      <w:r>
        <w:rPr>
          <w:rFonts w:ascii="Palatino Linotype" w:hAnsi="Palatino Linotype"/>
          <w:i/>
        </w:rPr>
        <w:t>…”</w:t>
      </w:r>
    </w:p>
  </w:footnote>
  <w:footnote w:id="2">
    <w:p w:rsidR="004A4245" w:rsidRDefault="004A4245" w:rsidP="00820EAB">
      <w:pPr>
        <w:pStyle w:val="Textonotapie"/>
      </w:pPr>
    </w:p>
    <w:p w:rsidR="004A4245" w:rsidRDefault="004A4245" w:rsidP="00820EAB">
      <w:pPr>
        <w:pStyle w:val="Textonotapie"/>
        <w:rPr>
          <w:rFonts w:ascii="Palatino Linotype" w:hAnsi="Palatino Linotype"/>
          <w:i/>
        </w:rPr>
      </w:pPr>
      <w:r>
        <w:rPr>
          <w:rStyle w:val="Refdenotaalpie"/>
        </w:rPr>
        <w:footnoteRef/>
      </w:r>
      <w:r>
        <w:t xml:space="preserve"> “</w:t>
      </w:r>
      <w:r w:rsidRPr="00820EAB">
        <w:rPr>
          <w:rFonts w:ascii="Palatino Linotype" w:hAnsi="Palatino Linotype"/>
          <w:b/>
          <w:i/>
        </w:rPr>
        <w:t>Artículo 4</w:t>
      </w:r>
      <w:r w:rsidRPr="00820EAB">
        <w:rPr>
          <w:rFonts w:ascii="Palatino Linotype" w:hAnsi="Palatino Linotype"/>
          <w:i/>
        </w:rPr>
        <w:t xml:space="preserve">. Para los efectos de esta Ley se entenderá por: </w:t>
      </w:r>
    </w:p>
    <w:p w:rsidR="004A4245" w:rsidRDefault="004A4245" w:rsidP="00820EAB">
      <w:pPr>
        <w:pStyle w:val="Textonotapie"/>
        <w:rPr>
          <w:rFonts w:ascii="Palatino Linotype" w:hAnsi="Palatino Linotype"/>
          <w:i/>
        </w:rPr>
      </w:pPr>
      <w:r>
        <w:rPr>
          <w:rFonts w:ascii="Palatino Linotype" w:hAnsi="Palatino Linotype"/>
          <w:i/>
        </w:rPr>
        <w:t>…</w:t>
      </w:r>
    </w:p>
    <w:p w:rsidR="004A4245" w:rsidRDefault="004A4245" w:rsidP="00820EAB">
      <w:pPr>
        <w:jc w:val="both"/>
        <w:rPr>
          <w:rFonts w:ascii="Palatino Linotype" w:eastAsiaTheme="minorHAnsi" w:hAnsi="Palatino Linotype" w:cstheme="minorBidi"/>
          <w:i/>
          <w:sz w:val="20"/>
          <w:szCs w:val="20"/>
          <w:lang w:val="es-MX" w:eastAsia="en-US"/>
        </w:rPr>
      </w:pPr>
      <w:r w:rsidRPr="00820EAB">
        <w:rPr>
          <w:rFonts w:ascii="Palatino Linotype" w:eastAsiaTheme="minorHAnsi" w:hAnsi="Palatino Linotype" w:cstheme="minorBidi"/>
          <w:b/>
          <w:i/>
          <w:sz w:val="20"/>
          <w:szCs w:val="20"/>
          <w:lang w:val="es-MX" w:eastAsia="en-US"/>
        </w:rPr>
        <w:t>L</w:t>
      </w:r>
      <w:r w:rsidRPr="00820EAB">
        <w:rPr>
          <w:rFonts w:ascii="Palatino Linotype" w:eastAsiaTheme="minorHAnsi" w:hAnsi="Palatino Linotype" w:cstheme="minorBidi"/>
          <w:i/>
          <w:sz w:val="20"/>
          <w:szCs w:val="20"/>
          <w:lang w:val="es-MX" w:eastAsia="en-US"/>
        </w:rPr>
        <w:t xml:space="preserve">. </w:t>
      </w:r>
      <w:r w:rsidRPr="00820EAB">
        <w:rPr>
          <w:rFonts w:ascii="Palatino Linotype" w:eastAsiaTheme="minorHAnsi" w:hAnsi="Palatino Linotype" w:cstheme="minorBidi"/>
          <w:b/>
          <w:i/>
          <w:sz w:val="20"/>
          <w:szCs w:val="20"/>
          <w:lang w:val="es-MX" w:eastAsia="en-US"/>
        </w:rPr>
        <w:t>Tratamiento:</w:t>
      </w:r>
      <w:r w:rsidRPr="00820EAB">
        <w:rPr>
          <w:rFonts w:ascii="Palatino Linotype" w:eastAsiaTheme="minorHAnsi" w:hAnsi="Palatino Linotype" w:cstheme="minorBidi"/>
          <w:i/>
          <w:sz w:val="20"/>
          <w:szCs w:val="20"/>
          <w:lang w:val="es-MX" w:eastAsia="en-US"/>
        </w:rPr>
        <w:t xml:space="preserve"> a las operaciones efectuadas por los procedimientos manuales o automatizados aplicados a los datos personales, relacionadas con la obtención, uso, registro, organización, conservación, elaboración, utilización, comunicación, difusión, almacenamiento, posesión, acceso, manejo, aprovechamiento, divulgación, transferencia o disposición de datos personales.</w:t>
      </w:r>
    </w:p>
    <w:p w:rsidR="004A4245" w:rsidRDefault="004A4245" w:rsidP="00820EAB">
      <w:pPr>
        <w:jc w:val="both"/>
        <w:rPr>
          <w:rFonts w:ascii="Palatino Linotype" w:eastAsiaTheme="minorHAnsi" w:hAnsi="Palatino Linotype" w:cstheme="minorBidi"/>
          <w:i/>
          <w:sz w:val="20"/>
          <w:szCs w:val="20"/>
          <w:lang w:val="es-MX" w:eastAsia="en-US"/>
        </w:rPr>
      </w:pPr>
      <w:r>
        <w:rPr>
          <w:rFonts w:ascii="Palatino Linotype" w:eastAsiaTheme="minorHAnsi" w:hAnsi="Palatino Linotype" w:cstheme="minorBidi"/>
          <w:i/>
          <w:sz w:val="20"/>
          <w:szCs w:val="20"/>
          <w:lang w:val="es-MX" w:eastAsia="en-US"/>
        </w:rPr>
        <w:t>…”</w:t>
      </w:r>
      <w:r w:rsidRPr="00820EAB">
        <w:rPr>
          <w:rFonts w:ascii="Palatino Linotype" w:eastAsiaTheme="minorHAnsi" w:hAnsi="Palatino Linotype" w:cstheme="minorBidi"/>
          <w:i/>
          <w:sz w:val="20"/>
          <w:szCs w:val="20"/>
          <w:lang w:val="es-MX" w:eastAsia="en-US"/>
        </w:rPr>
        <w:t xml:space="preserve"> </w:t>
      </w:r>
    </w:p>
    <w:p w:rsidR="004A4245" w:rsidRPr="00820EAB" w:rsidRDefault="004A4245" w:rsidP="00820EAB">
      <w:pPr>
        <w:jc w:val="both"/>
        <w:rPr>
          <w:rFonts w:ascii="Palatino Linotype" w:eastAsiaTheme="minorHAnsi" w:hAnsi="Palatino Linotype" w:cstheme="minorBidi"/>
          <w:i/>
          <w:sz w:val="20"/>
          <w:szCs w:val="20"/>
          <w:lang w:val="es-MX" w:eastAsia="en-US"/>
        </w:rPr>
      </w:pPr>
    </w:p>
    <w:p w:rsidR="004A4245" w:rsidRDefault="004A4245" w:rsidP="00820EAB">
      <w:pPr>
        <w:pStyle w:val="Textonotapie"/>
      </w:pPr>
    </w:p>
  </w:footnote>
  <w:footnote w:id="3">
    <w:p w:rsidR="004A4245" w:rsidRPr="00770C00" w:rsidRDefault="004A4245" w:rsidP="00770C00">
      <w:pPr>
        <w:pStyle w:val="Textonotapie"/>
        <w:jc w:val="both"/>
        <w:rPr>
          <w:rFonts w:ascii="Palatino Linotype" w:hAnsi="Palatino Linotype"/>
          <w:i/>
        </w:rPr>
      </w:pPr>
      <w:r>
        <w:rPr>
          <w:rStyle w:val="Refdenotaalpie"/>
        </w:rPr>
        <w:footnoteRef/>
      </w:r>
      <w:r>
        <w:t xml:space="preserve"> </w:t>
      </w:r>
      <w:r>
        <w:rPr>
          <w:rFonts w:ascii="Palatino Linotype" w:hAnsi="Palatino Linotype"/>
          <w:i/>
        </w:rPr>
        <w:t>Al respecto, es pertinente mencionar que se deberá expresar l</w:t>
      </w:r>
      <w:r w:rsidRPr="00770C00">
        <w:rPr>
          <w:rFonts w:ascii="Palatino Linotype" w:hAnsi="Palatino Linotype"/>
          <w:i/>
        </w:rPr>
        <w:t>o estrictamente necesario para explicar, justificar y posibilitar la defensa, así como para comunicar la decisión a efecto de que se considere debidamente fundado y motivado</w:t>
      </w:r>
      <w:r>
        <w:rPr>
          <w:rFonts w:ascii="Palatino Linotype" w:hAnsi="Palatino Linotype"/>
          <w:i/>
        </w:rPr>
        <w:t xml:space="preserve"> el acto</w:t>
      </w:r>
      <w:r w:rsidRPr="00770C00">
        <w:rPr>
          <w:rFonts w:ascii="Palatino Linotype" w:hAnsi="Palatino Linotype"/>
          <w:i/>
        </w:rPr>
        <w:t xml:space="preserve">, exponiendo los hechos relevantes para decidir, citando la norma habilitante y un argumento mínimo pero suficiente para acreditar el razonamiento realizado. </w:t>
      </w:r>
    </w:p>
    <w:p w:rsidR="004A4245" w:rsidRPr="00770C00" w:rsidRDefault="004A4245" w:rsidP="00770C00">
      <w:pPr>
        <w:pStyle w:val="Textonotapie"/>
        <w:jc w:val="both"/>
        <w:rPr>
          <w:rFonts w:ascii="Palatino Linotype" w:hAnsi="Palatino Linotype"/>
          <w:i/>
        </w:rPr>
      </w:pPr>
    </w:p>
    <w:p w:rsidR="004A4245" w:rsidRPr="00770C00" w:rsidRDefault="004A4245" w:rsidP="00770C00">
      <w:pPr>
        <w:pStyle w:val="Textonotapie"/>
        <w:jc w:val="both"/>
        <w:rPr>
          <w:rFonts w:ascii="Palatino Linotype" w:hAnsi="Palatino Linotype"/>
          <w:i/>
        </w:rPr>
      </w:pPr>
      <w:r w:rsidRPr="00770C00">
        <w:rPr>
          <w:rFonts w:ascii="Palatino Linotype" w:hAnsi="Palatino Linotype"/>
          <w:i/>
        </w:rPr>
        <w:t>Sirve de sustento a lo anterior la Tesis jurisprudencial número I.4º.A. J/43, Publicada en el Semanario Judicial de la Federación y su Gaceta, bajo el número de registro 175082, que a la letra dispone:</w:t>
      </w:r>
    </w:p>
    <w:p w:rsidR="004A4245" w:rsidRPr="00770C00" w:rsidRDefault="004A4245" w:rsidP="00770C00">
      <w:pPr>
        <w:pStyle w:val="Textonotapie"/>
        <w:jc w:val="both"/>
        <w:rPr>
          <w:rFonts w:ascii="Palatino Linotype" w:hAnsi="Palatino Linotype"/>
          <w:i/>
        </w:rPr>
      </w:pPr>
    </w:p>
    <w:p w:rsidR="004A4245" w:rsidRPr="00770C00" w:rsidRDefault="004A4245" w:rsidP="00770C00">
      <w:pPr>
        <w:pStyle w:val="Textonotapie"/>
        <w:jc w:val="both"/>
        <w:rPr>
          <w:rFonts w:ascii="Palatino Linotype" w:hAnsi="Palatino Linotype"/>
          <w:i/>
        </w:rPr>
      </w:pPr>
      <w:r w:rsidRPr="00770C00">
        <w:rPr>
          <w:rFonts w:ascii="Palatino Linotype" w:hAnsi="Palatino Linotype"/>
          <w:i/>
        </w:rPr>
        <w:t>“</w:t>
      </w:r>
      <w:r w:rsidRPr="00770C00">
        <w:rPr>
          <w:rFonts w:ascii="Palatino Linotype" w:hAnsi="Palatino Linotype"/>
          <w:b/>
          <w:i/>
        </w:rPr>
        <w:t>FUNDAMENTACIÓN Y MOTIVACIÓN. EL ASPECTO FORMAL DE LA GARANTÍA Y SU FINALIDAD SE TRADUCEN EN EXPLICAR, JUSTIFICAR, POSIBILITAR LA DEFENSA Y COMUNICAR LA DECISIÓN</w:t>
      </w:r>
      <w:r w:rsidRPr="00770C00">
        <w:rPr>
          <w:rFonts w:ascii="Palatino Linotype" w:hAnsi="Palatino Linotype"/>
          <w:i/>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footnote>
  <w:footnote w:id="4">
    <w:p w:rsidR="004A4245" w:rsidRDefault="004A4245">
      <w:pPr>
        <w:pStyle w:val="Textonotapie"/>
      </w:pPr>
      <w:r>
        <w:rPr>
          <w:rStyle w:val="Refdenotaalpie"/>
        </w:rPr>
        <w:footnoteRef/>
      </w:r>
      <w:r>
        <w:t xml:space="preserve"> </w:t>
      </w:r>
      <w:r w:rsidRPr="003B1E5A">
        <w:rPr>
          <w:rFonts w:ascii="Palatino Linotype" w:hAnsi="Palatino Linotype"/>
          <w:i/>
        </w:rPr>
        <w:t>Publicada en el Diario Oficial de la Federación, el día 18 de julio de 2018.</w:t>
      </w:r>
    </w:p>
  </w:footnote>
  <w:footnote w:id="5">
    <w:p w:rsidR="004A4245" w:rsidRDefault="004A4245" w:rsidP="003B3451">
      <w:pPr>
        <w:pStyle w:val="Textonotapie"/>
        <w:jc w:val="both"/>
        <w:rPr>
          <w:rFonts w:ascii="Palatino Linotype" w:hAnsi="Palatino Linotype"/>
          <w:b/>
          <w:i/>
        </w:rPr>
      </w:pPr>
      <w:r>
        <w:rPr>
          <w:rStyle w:val="Refdenotaalpie"/>
        </w:rPr>
        <w:footnoteRef/>
      </w:r>
      <w:r>
        <w:t xml:space="preserve"> </w:t>
      </w:r>
      <w:r w:rsidRPr="003B3451">
        <w:rPr>
          <w:rFonts w:ascii="Palatino Linotype" w:hAnsi="Palatino Linotype"/>
          <w:b/>
          <w:i/>
        </w:rPr>
        <w:t>Ley General del Sistema Nacional Anticorrupción.</w:t>
      </w:r>
    </w:p>
    <w:p w:rsidR="004A4245" w:rsidRPr="003B3451" w:rsidRDefault="004A4245" w:rsidP="003B3451">
      <w:pPr>
        <w:pStyle w:val="Textonotapie"/>
        <w:jc w:val="both"/>
        <w:rPr>
          <w:rFonts w:ascii="Palatino Linotype" w:hAnsi="Palatino Linotype"/>
          <w:i/>
        </w:rPr>
      </w:pPr>
      <w:r w:rsidRPr="003B3451">
        <w:rPr>
          <w:rFonts w:ascii="Palatino Linotype" w:hAnsi="Palatino Linotype"/>
          <w:i/>
        </w:rPr>
        <w:t>“</w:t>
      </w:r>
      <w:r w:rsidRPr="003B3451">
        <w:rPr>
          <w:rFonts w:ascii="Palatino Linotype" w:hAnsi="Palatino Linotype"/>
          <w:b/>
          <w:i/>
        </w:rPr>
        <w:t>Artículo 3</w:t>
      </w:r>
      <w:r w:rsidRPr="003B3451">
        <w:rPr>
          <w:rFonts w:ascii="Palatino Linotype" w:hAnsi="Palatino Linotype"/>
          <w:i/>
        </w:rPr>
        <w:t>. Para los efectos de la presente Ley se entenderá por:</w:t>
      </w:r>
    </w:p>
    <w:p w:rsidR="004A4245" w:rsidRPr="003B3451" w:rsidRDefault="004A4245" w:rsidP="003B3451">
      <w:pPr>
        <w:pStyle w:val="Textonotapie"/>
        <w:jc w:val="both"/>
        <w:rPr>
          <w:rFonts w:ascii="Palatino Linotype" w:hAnsi="Palatino Linotype"/>
          <w:i/>
        </w:rPr>
      </w:pPr>
      <w:r w:rsidRPr="003B3451">
        <w:rPr>
          <w:rFonts w:ascii="Palatino Linotype" w:hAnsi="Palatino Linotype"/>
          <w:i/>
        </w:rPr>
        <w:t>…</w:t>
      </w:r>
    </w:p>
    <w:p w:rsidR="004A4245" w:rsidRDefault="004A4245" w:rsidP="003B3451">
      <w:pPr>
        <w:pStyle w:val="Textonotapie"/>
        <w:jc w:val="both"/>
        <w:rPr>
          <w:rFonts w:ascii="Palatino Linotype" w:hAnsi="Palatino Linotype"/>
          <w:i/>
        </w:rPr>
      </w:pPr>
      <w:r w:rsidRPr="003B3451">
        <w:rPr>
          <w:rFonts w:ascii="Palatino Linotype" w:hAnsi="Palatino Linotype"/>
          <w:b/>
          <w:i/>
        </w:rPr>
        <w:t>XIII. Sistemas Locales:</w:t>
      </w:r>
      <w:r w:rsidRPr="003B3451">
        <w:rPr>
          <w:rFonts w:ascii="Palatino Linotype" w:hAnsi="Palatino Linotype"/>
          <w:i/>
        </w:rPr>
        <w:t xml:space="preserve"> los sistemas anticorrupción de las entidades federativas a que se refiere</w:t>
      </w:r>
      <w:r>
        <w:rPr>
          <w:rFonts w:ascii="Palatino Linotype" w:hAnsi="Palatino Linotype"/>
          <w:i/>
        </w:rPr>
        <w:t xml:space="preserve"> </w:t>
      </w:r>
      <w:r w:rsidRPr="003B3451">
        <w:rPr>
          <w:rFonts w:ascii="Palatino Linotype" w:hAnsi="Palatino Linotype"/>
          <w:i/>
        </w:rPr>
        <w:t>el Capítulo V del Título Segundo de la presente Ley.</w:t>
      </w:r>
      <w:r w:rsidRPr="003B3451">
        <w:rPr>
          <w:rFonts w:ascii="Palatino Linotype" w:hAnsi="Palatino Linotype"/>
          <w:i/>
        </w:rPr>
        <w:cr/>
      </w:r>
    </w:p>
    <w:p w:rsidR="004A4245" w:rsidRPr="003B3451" w:rsidRDefault="004A4245" w:rsidP="003B3451">
      <w:pPr>
        <w:pStyle w:val="Textonotapie"/>
        <w:jc w:val="both"/>
        <w:rPr>
          <w:rFonts w:ascii="Palatino Linotype" w:hAnsi="Palatino Linotype"/>
          <w:i/>
        </w:rPr>
      </w:pPr>
      <w:r>
        <w:rPr>
          <w:rFonts w:ascii="Palatino Linotype" w:hAnsi="Palatino Linotype"/>
          <w:i/>
        </w:rPr>
        <w:t>…”</w:t>
      </w:r>
    </w:p>
    <w:p w:rsidR="004A4245" w:rsidRDefault="004A4245">
      <w:pPr>
        <w:pStyle w:val="Textonotapie"/>
      </w:pPr>
    </w:p>
  </w:footnote>
  <w:footnote w:id="6">
    <w:p w:rsidR="004A4245" w:rsidRDefault="004A4245" w:rsidP="003B3451">
      <w:pPr>
        <w:pStyle w:val="Textonotapie"/>
        <w:jc w:val="both"/>
      </w:pPr>
      <w:r>
        <w:rPr>
          <w:rStyle w:val="Refdenotaalpie"/>
        </w:rPr>
        <w:footnoteRef/>
      </w:r>
      <w:r>
        <w:t xml:space="preserve"> </w:t>
      </w:r>
      <w:r w:rsidRPr="003B3451">
        <w:rPr>
          <w:rFonts w:ascii="Palatino Linotype" w:hAnsi="Palatino Linotype"/>
          <w:b/>
          <w:i/>
        </w:rPr>
        <w:t>Idem</w:t>
      </w:r>
      <w:r>
        <w:t>.</w:t>
      </w:r>
    </w:p>
    <w:p w:rsidR="004A4245" w:rsidRPr="003B3451" w:rsidRDefault="004A4245" w:rsidP="003B3451">
      <w:pPr>
        <w:pStyle w:val="Textonotapie"/>
        <w:jc w:val="both"/>
        <w:rPr>
          <w:rFonts w:ascii="Palatino Linotype" w:hAnsi="Palatino Linotype"/>
          <w:i/>
        </w:rPr>
      </w:pPr>
      <w:r w:rsidRPr="003B3451">
        <w:rPr>
          <w:rFonts w:ascii="Palatino Linotype" w:hAnsi="Palatino Linotype"/>
          <w:i/>
        </w:rPr>
        <w:t>“</w:t>
      </w:r>
      <w:r w:rsidRPr="003B3451">
        <w:rPr>
          <w:rFonts w:ascii="Palatino Linotype" w:hAnsi="Palatino Linotype"/>
          <w:b/>
          <w:i/>
        </w:rPr>
        <w:t>Artículo 3</w:t>
      </w:r>
      <w:r w:rsidRPr="003B3451">
        <w:rPr>
          <w:rFonts w:ascii="Palatino Linotype" w:hAnsi="Palatino Linotype"/>
          <w:i/>
        </w:rPr>
        <w:t xml:space="preserve">. </w:t>
      </w:r>
      <w:r>
        <w:rPr>
          <w:rFonts w:ascii="Palatino Linotype" w:hAnsi="Palatino Linotype"/>
          <w:i/>
        </w:rPr>
        <w:t>…</w:t>
      </w:r>
    </w:p>
    <w:p w:rsidR="004A4245" w:rsidRPr="003B3451" w:rsidRDefault="004A4245" w:rsidP="003B3451">
      <w:pPr>
        <w:pStyle w:val="Textonotapie"/>
        <w:jc w:val="both"/>
        <w:rPr>
          <w:rFonts w:ascii="Palatino Linotype" w:hAnsi="Palatino Linotype"/>
          <w:i/>
        </w:rPr>
      </w:pPr>
      <w:r w:rsidRPr="003B3451">
        <w:rPr>
          <w:rFonts w:ascii="Palatino Linotype" w:hAnsi="Palatino Linotype"/>
          <w:i/>
        </w:rPr>
        <w:t>…</w:t>
      </w:r>
    </w:p>
    <w:p w:rsidR="004A4245" w:rsidRDefault="004A4245" w:rsidP="003B3451">
      <w:pPr>
        <w:pStyle w:val="Textonotapie"/>
        <w:jc w:val="both"/>
        <w:rPr>
          <w:rFonts w:ascii="Palatino Linotype" w:hAnsi="Palatino Linotype"/>
          <w:i/>
        </w:rPr>
      </w:pPr>
      <w:r w:rsidRPr="003B3451">
        <w:rPr>
          <w:rFonts w:ascii="Palatino Linotype" w:hAnsi="Palatino Linotype"/>
          <w:b/>
          <w:i/>
        </w:rPr>
        <w:t>VI. Entes públicos</w:t>
      </w:r>
      <w:r w:rsidRPr="003B3451">
        <w:rPr>
          <w:rFonts w:ascii="Palatino Linotype" w:hAnsi="Palatino Linotype"/>
          <w:i/>
        </w:rPr>
        <w:t>: los Poderes Legislativo y Judicial, los organismos constitucionales autónomos, las dependencias y entidades de la Administración Pública Federal y sus homólogos de las entidades federativas; los municipios y las alcaldías de la Ciudad de México y sus dependencias y entidades; la Procuraduría General de la República y las fiscalías o procuradurías locales; los órganos jurisdiccionales que no formen parte de los poderes judiciales; las empresas productivas del Estado, así como cualquier otro ente sobre el que tenga control cualquiera de los poderes y órganos públicos antes citados de los tres órdenes de gobierno;</w:t>
      </w:r>
    </w:p>
    <w:p w:rsidR="004A4245" w:rsidRPr="003B3451" w:rsidRDefault="004A4245" w:rsidP="003B3451">
      <w:pPr>
        <w:pStyle w:val="Textonotapie"/>
        <w:jc w:val="both"/>
        <w:rPr>
          <w:rFonts w:ascii="Palatino Linotype" w:hAnsi="Palatino Linotype"/>
          <w:i/>
        </w:rPr>
      </w:pPr>
      <w:r>
        <w:rPr>
          <w:rFonts w:ascii="Palatino Linotype" w:hAnsi="Palatino Linotype"/>
          <w:i/>
        </w:rPr>
        <w:t>…”</w:t>
      </w:r>
    </w:p>
  </w:footnote>
  <w:footnote w:id="7">
    <w:p w:rsidR="004A4245" w:rsidRPr="003921BD" w:rsidRDefault="004A4245" w:rsidP="003921BD">
      <w:pPr>
        <w:pStyle w:val="Textonotapie"/>
        <w:jc w:val="both"/>
        <w:rPr>
          <w:i/>
        </w:rPr>
      </w:pPr>
      <w:r>
        <w:rPr>
          <w:rStyle w:val="Refdenotaalpie"/>
        </w:rPr>
        <w:footnoteRef/>
      </w:r>
      <w:r>
        <w:t xml:space="preserve"> </w:t>
      </w:r>
      <w:r w:rsidRPr="003921BD">
        <w:rPr>
          <w:b/>
          <w:i/>
        </w:rPr>
        <w:t>Versión Estenográfica de la Tercera Sesión Ordinaria del Comité Coordinador del Sistema Nacional Anticorrupción, realizada en el Auditorio “Alonso Lujambio” del edificio sede del Instituto Nacional de Transparencia, Acceso a la Información y Protección de Datos Personales (INAI), celebrada el día 13 de septiembre de 2018.</w:t>
      </w:r>
      <w:r w:rsidRPr="003921BD">
        <w:rPr>
          <w:i/>
        </w:rPr>
        <w:t xml:space="preserve"> </w:t>
      </w:r>
    </w:p>
    <w:p w:rsidR="004A4245" w:rsidRPr="003921BD" w:rsidRDefault="004A4245" w:rsidP="003921BD">
      <w:pPr>
        <w:pStyle w:val="Textonotapie"/>
        <w:jc w:val="both"/>
        <w:rPr>
          <w:i/>
        </w:rPr>
      </w:pPr>
      <w:r w:rsidRPr="003921BD">
        <w:rPr>
          <w:b/>
          <w:i/>
        </w:rPr>
        <w:t>Visible en:</w:t>
      </w:r>
      <w:r w:rsidRPr="003921BD">
        <w:rPr>
          <w:i/>
        </w:rPr>
        <w:t xml:space="preserve">  “https://cpc.org.mx/wp-content/uploads/2018/09/Versi%C3%B3n-Estenogr%C3%A1fica-3a.-Sesi%C3%B3n-Ordinaria-del-Comit%C3%A9-Coordinador-SNA.pdf”</w:t>
      </w:r>
    </w:p>
    <w:p w:rsidR="004A4245" w:rsidRDefault="004A4245" w:rsidP="003921BD">
      <w:pPr>
        <w:pStyle w:val="Textonotapie"/>
        <w:jc w:val="both"/>
      </w:pPr>
    </w:p>
  </w:footnote>
  <w:footnote w:id="8">
    <w:p w:rsidR="004A4245" w:rsidRDefault="004A4245">
      <w:pPr>
        <w:pStyle w:val="Textonotapie"/>
        <w:rPr>
          <w:rFonts w:ascii="Palatino Linotype" w:hAnsi="Palatino Linotype"/>
          <w:i/>
        </w:rPr>
      </w:pPr>
      <w:r w:rsidRPr="004A4245">
        <w:rPr>
          <w:rStyle w:val="Refdenotaalpie"/>
        </w:rPr>
        <w:footnoteRef/>
      </w:r>
      <w:r w:rsidRPr="004A4245">
        <w:t xml:space="preserve"> </w:t>
      </w:r>
      <w:r w:rsidRPr="004A4245">
        <w:rPr>
          <w:rFonts w:ascii="Palatino Linotype" w:hAnsi="Palatino Linotype"/>
          <w:b/>
          <w:i/>
        </w:rPr>
        <w:t xml:space="preserve">Ley General de Responsabilidades Administrativas. </w:t>
      </w:r>
      <w:r w:rsidRPr="004A4245">
        <w:rPr>
          <w:rFonts w:ascii="Palatino Linotype" w:hAnsi="Palatino Linotype"/>
          <w:i/>
        </w:rPr>
        <w:t>Publicada en el Diario</w:t>
      </w:r>
      <w:r>
        <w:rPr>
          <w:rFonts w:ascii="Palatino Linotype" w:hAnsi="Palatino Linotype"/>
          <w:i/>
        </w:rPr>
        <w:t xml:space="preserve"> Oficial de la Federación, el día 18 de julio de 2016.</w:t>
      </w:r>
    </w:p>
    <w:p w:rsidR="004A4245" w:rsidRDefault="004A4245" w:rsidP="004A4245">
      <w:pPr>
        <w:pStyle w:val="Textonotapie"/>
        <w:jc w:val="both"/>
      </w:pPr>
      <w:r>
        <w:rPr>
          <w:rFonts w:ascii="Palatino Linotype" w:hAnsi="Palatino Linotype"/>
          <w:i/>
        </w:rPr>
        <w:t>“</w:t>
      </w:r>
      <w:r w:rsidRPr="004A4245">
        <w:rPr>
          <w:rFonts w:ascii="Palatino Linotype" w:hAnsi="Palatino Linotype"/>
          <w:b/>
          <w:i/>
        </w:rPr>
        <w:t>Artículo 29</w:t>
      </w:r>
      <w:r>
        <w:rPr>
          <w:rFonts w:ascii="Palatino Linotype" w:hAnsi="Palatino Linotype"/>
          <w:i/>
        </w:rPr>
        <w:t xml:space="preserve">. </w:t>
      </w:r>
      <w:r w:rsidRPr="004A4245">
        <w:rPr>
          <w:rFonts w:ascii="Palatino Linotype" w:hAnsi="Palatino Linotype"/>
          <w:i/>
        </w:rPr>
        <w:t>Las declaraciones patrimoniales y de intereses serán públicas salvo los rubros cuya</w:t>
      </w:r>
      <w:r>
        <w:rPr>
          <w:rFonts w:ascii="Palatino Linotype" w:hAnsi="Palatino Linotype"/>
          <w:i/>
        </w:rPr>
        <w:t xml:space="preserve"> </w:t>
      </w:r>
      <w:r w:rsidRPr="004A4245">
        <w:rPr>
          <w:rFonts w:ascii="Palatino Linotype" w:hAnsi="Palatino Linotype"/>
          <w:i/>
        </w:rPr>
        <w:t>publicidad pueda afectar la vida privada o los datos personales protegidos por la Constitución. Para tal</w:t>
      </w:r>
      <w:r>
        <w:rPr>
          <w:rFonts w:ascii="Palatino Linotype" w:hAnsi="Palatino Linotype"/>
          <w:i/>
        </w:rPr>
        <w:t xml:space="preserve"> </w:t>
      </w:r>
      <w:r w:rsidRPr="004A4245">
        <w:rPr>
          <w:rFonts w:ascii="Palatino Linotype" w:hAnsi="Palatino Linotype"/>
          <w:i/>
        </w:rPr>
        <w:t>efecto, el Comité Coordinador, a propuesta del Comité de Participación Ciudadana, emitirá los formatos</w:t>
      </w:r>
      <w:r>
        <w:rPr>
          <w:rFonts w:ascii="Palatino Linotype" w:hAnsi="Palatino Linotype"/>
          <w:i/>
        </w:rPr>
        <w:t xml:space="preserve"> </w:t>
      </w:r>
      <w:r w:rsidRPr="004A4245">
        <w:rPr>
          <w:rFonts w:ascii="Palatino Linotype" w:hAnsi="Palatino Linotype"/>
          <w:i/>
        </w:rPr>
        <w:t>respectivos, garantizando que los rubros que pudieran afectar los derechos aludidos queden en</w:t>
      </w:r>
      <w:r>
        <w:rPr>
          <w:rFonts w:ascii="Palatino Linotype" w:hAnsi="Palatino Linotype"/>
          <w:i/>
        </w:rPr>
        <w:t xml:space="preserve"> </w:t>
      </w:r>
      <w:r w:rsidRPr="004A4245">
        <w:rPr>
          <w:rFonts w:ascii="Palatino Linotype" w:hAnsi="Palatino Linotype"/>
          <w:i/>
        </w:rPr>
        <w:t>resguardo de las autoridades competentes.</w:t>
      </w:r>
      <w:r>
        <w:rPr>
          <w:rFonts w:ascii="Palatino Linotype" w:hAnsi="Palatino Linotype"/>
          <w:i/>
        </w:rPr>
        <w:t>”</w:t>
      </w:r>
    </w:p>
  </w:footnote>
  <w:footnote w:id="9">
    <w:p w:rsidR="004A4245" w:rsidRPr="000D43CC" w:rsidRDefault="004A4245" w:rsidP="00D6593D">
      <w:pPr>
        <w:pStyle w:val="Textonotapie"/>
        <w:jc w:val="both"/>
        <w:rPr>
          <w:rFonts w:ascii="Palatino Linotype" w:hAnsi="Palatino Linotype"/>
          <w:i/>
          <w:sz w:val="18"/>
          <w:szCs w:val="18"/>
        </w:rPr>
      </w:pPr>
      <w:r w:rsidRPr="000D43CC">
        <w:rPr>
          <w:rStyle w:val="Refdenotaalpie"/>
          <w:sz w:val="18"/>
          <w:szCs w:val="18"/>
        </w:rPr>
        <w:footnoteRef/>
      </w:r>
      <w:r w:rsidRPr="000D43CC">
        <w:rPr>
          <w:sz w:val="18"/>
          <w:szCs w:val="18"/>
        </w:rPr>
        <w:t xml:space="preserve"> </w:t>
      </w:r>
      <w:r>
        <w:rPr>
          <w:rFonts w:ascii="Palatino Linotype" w:hAnsi="Palatino Linotype"/>
          <w:b/>
          <w:i/>
          <w:sz w:val="18"/>
          <w:szCs w:val="18"/>
        </w:rPr>
        <w:t>Idem.</w:t>
      </w:r>
      <w:r w:rsidRPr="000D43CC">
        <w:rPr>
          <w:rFonts w:ascii="Palatino Linotype" w:hAnsi="Palatino Linotype"/>
          <w:i/>
          <w:sz w:val="18"/>
          <w:szCs w:val="18"/>
        </w:rPr>
        <w:t xml:space="preserve"> </w:t>
      </w:r>
    </w:p>
    <w:p w:rsidR="004A4245" w:rsidRPr="000D43CC" w:rsidRDefault="004A4245" w:rsidP="00D6593D">
      <w:pPr>
        <w:pStyle w:val="Textonotapie"/>
        <w:jc w:val="both"/>
        <w:rPr>
          <w:rFonts w:ascii="Palatino Linotype" w:hAnsi="Palatino Linotype"/>
          <w:i/>
          <w:sz w:val="18"/>
          <w:szCs w:val="18"/>
        </w:rPr>
      </w:pPr>
      <w:r w:rsidRPr="000D43CC">
        <w:rPr>
          <w:rFonts w:ascii="Palatino Linotype" w:hAnsi="Palatino Linotype"/>
          <w:i/>
          <w:sz w:val="18"/>
          <w:szCs w:val="18"/>
        </w:rPr>
        <w:t>“</w:t>
      </w:r>
      <w:r w:rsidRPr="000D43CC">
        <w:rPr>
          <w:rFonts w:ascii="Palatino Linotype" w:hAnsi="Palatino Linotype"/>
          <w:b/>
          <w:i/>
          <w:sz w:val="18"/>
          <w:szCs w:val="18"/>
        </w:rPr>
        <w:t>Dr. Francisco Javier Acuña Llamas</w:t>
      </w:r>
      <w:r w:rsidRPr="000D43CC">
        <w:rPr>
          <w:rFonts w:ascii="Palatino Linotype" w:hAnsi="Palatino Linotype"/>
          <w:i/>
          <w:sz w:val="18"/>
          <w:szCs w:val="18"/>
        </w:rPr>
        <w:t xml:space="preserve">: Una vez más aquí ofrezco una divergencia en tanto que por la solución aquí dividida del Pleno del INAI, no fue mayoritaria en una solución 4 a 3, prevaleció que en la línea argumental y siendo además la máxima autoridad en la protección de datos personales a nivel administrativo en el país, y siendo además la máxima autoridad nacional en materia de transparencia, en una ponderación prevalecía el interés público de precisamente abarcar la publicidad de los bienes de familiares, de cónyuge, de hijos, de concubinarios.  </w:t>
      </w:r>
    </w:p>
    <w:p w:rsidR="004A4245" w:rsidRPr="000D43CC" w:rsidRDefault="004A4245" w:rsidP="00D6593D">
      <w:pPr>
        <w:pStyle w:val="Textonotapie"/>
        <w:jc w:val="both"/>
        <w:rPr>
          <w:rFonts w:ascii="Palatino Linotype" w:hAnsi="Palatino Linotype"/>
          <w:i/>
          <w:sz w:val="18"/>
          <w:szCs w:val="18"/>
        </w:rPr>
      </w:pPr>
      <w:r w:rsidRPr="000D43CC">
        <w:rPr>
          <w:rFonts w:ascii="Palatino Linotype" w:hAnsi="Palatino Linotype"/>
          <w:i/>
          <w:sz w:val="18"/>
          <w:szCs w:val="18"/>
        </w:rPr>
        <w:t>De esta suerte nos apartamos de ese matiz. Hacemos matiz diciendo que los bienes de personas, terceros directos o indirectos sí deben tener carácter público.” (Hoja 57)</w:t>
      </w:r>
    </w:p>
    <w:p w:rsidR="004A4245" w:rsidRPr="000D43CC" w:rsidRDefault="004A4245" w:rsidP="00D6593D">
      <w:pPr>
        <w:pStyle w:val="Textonotapie"/>
        <w:jc w:val="both"/>
        <w:rPr>
          <w:rFonts w:ascii="Palatino Linotype" w:hAnsi="Palatino Linotype"/>
          <w:i/>
          <w:sz w:val="18"/>
          <w:szCs w:val="18"/>
        </w:rPr>
      </w:pPr>
    </w:p>
  </w:footnote>
  <w:footnote w:id="10">
    <w:p w:rsidR="004A4245" w:rsidRPr="000D43CC" w:rsidRDefault="004A4245" w:rsidP="00D6593D">
      <w:pPr>
        <w:pStyle w:val="Textonotapie"/>
        <w:jc w:val="both"/>
        <w:rPr>
          <w:rFonts w:ascii="Palatino Linotype" w:hAnsi="Palatino Linotype"/>
          <w:i/>
          <w:sz w:val="18"/>
          <w:szCs w:val="18"/>
        </w:rPr>
      </w:pPr>
      <w:r w:rsidRPr="000D43CC">
        <w:rPr>
          <w:rStyle w:val="Refdenotaalpie"/>
          <w:sz w:val="18"/>
          <w:szCs w:val="18"/>
        </w:rPr>
        <w:footnoteRef/>
      </w:r>
      <w:r w:rsidRPr="000D43CC">
        <w:rPr>
          <w:sz w:val="18"/>
          <w:szCs w:val="18"/>
        </w:rPr>
        <w:t xml:space="preserve"> “</w:t>
      </w:r>
      <w:r w:rsidRPr="000D43CC">
        <w:rPr>
          <w:rFonts w:ascii="Palatino Linotype" w:hAnsi="Palatino Linotype"/>
          <w:b/>
          <w:i/>
          <w:sz w:val="18"/>
          <w:szCs w:val="18"/>
        </w:rPr>
        <w:t>Dr. Francisco Javier Acuña Llamas</w:t>
      </w:r>
      <w:r w:rsidRPr="000D43CC">
        <w:rPr>
          <w:rFonts w:ascii="Palatino Linotype" w:hAnsi="Palatino Linotype"/>
          <w:i/>
          <w:sz w:val="18"/>
          <w:szCs w:val="18"/>
        </w:rPr>
        <w:t xml:space="preserve">: Solicito la palabra. </w:t>
      </w:r>
    </w:p>
    <w:p w:rsidR="004A4245" w:rsidRPr="000D43CC" w:rsidRDefault="004A4245" w:rsidP="00D6593D">
      <w:pPr>
        <w:pStyle w:val="Textonotapie"/>
        <w:jc w:val="both"/>
        <w:rPr>
          <w:rFonts w:ascii="Palatino Linotype" w:hAnsi="Palatino Linotype"/>
          <w:i/>
          <w:sz w:val="18"/>
          <w:szCs w:val="18"/>
        </w:rPr>
      </w:pPr>
      <w:r w:rsidRPr="000D43CC">
        <w:rPr>
          <w:rFonts w:ascii="Palatino Linotype" w:hAnsi="Palatino Linotype"/>
          <w:i/>
          <w:sz w:val="18"/>
          <w:szCs w:val="18"/>
        </w:rPr>
        <w:t xml:space="preserve">Con la venia de la Presidenta y de todos mis compañeros del Comité. </w:t>
      </w:r>
    </w:p>
    <w:p w:rsidR="004A4245" w:rsidRPr="000D43CC" w:rsidRDefault="004A4245" w:rsidP="00D6593D">
      <w:pPr>
        <w:pStyle w:val="Textonotapie"/>
        <w:jc w:val="both"/>
        <w:rPr>
          <w:rFonts w:ascii="Palatino Linotype" w:hAnsi="Palatino Linotype"/>
          <w:i/>
          <w:sz w:val="18"/>
          <w:szCs w:val="18"/>
        </w:rPr>
      </w:pPr>
      <w:r w:rsidRPr="000D43CC">
        <w:rPr>
          <w:rFonts w:ascii="Palatino Linotype" w:hAnsi="Palatino Linotype"/>
          <w:i/>
          <w:sz w:val="18"/>
          <w:szCs w:val="18"/>
        </w:rPr>
        <w:t xml:space="preserve">Coordinador, el INAI por una determinación del Pleno, asumida en sesión pública del 29 de junio de este año, sostiene en esta sesión la aportación o la sugerencia, la propuesta para añadir 117 campos adicionales a los 555 que compone o en que consiste la propuesta originaria, la propuesta que además es base del acuerdo a discutir que propuso el CPC en un trabajo laborioso y de gran calidad, pero en una reflexión de los siete Comisionados optamos por proponer 117 campos nuevos, adicionales y 200 más que se forman no de ser nuevos en sí mismos, sino de la desagregación del resto, en total arribando a una solución de 863 campos en lugar de los 555, que respetamos enteramente. </w:t>
      </w:r>
    </w:p>
    <w:p w:rsidR="004A4245" w:rsidRDefault="004A4245" w:rsidP="00D6593D">
      <w:pPr>
        <w:pStyle w:val="Textonotapie"/>
        <w:jc w:val="both"/>
        <w:rPr>
          <w:rFonts w:ascii="Palatino Linotype" w:hAnsi="Palatino Linotype"/>
          <w:i/>
          <w:sz w:val="18"/>
          <w:szCs w:val="18"/>
        </w:rPr>
      </w:pPr>
      <w:r w:rsidRPr="000D43CC">
        <w:rPr>
          <w:rFonts w:ascii="Palatino Linotype" w:hAnsi="Palatino Linotype"/>
          <w:i/>
          <w:sz w:val="18"/>
          <w:szCs w:val="18"/>
        </w:rPr>
        <w:t>Esta es una apreciación de formulación en cuanto a la fisonomía de los formatos, dejando ahí el espíritu de una vocación de concurrencia en el voto que al respecto daremos.”(Hojas 44 y 45)</w:t>
      </w:r>
    </w:p>
    <w:p w:rsidR="00EF3D4D" w:rsidRPr="000D43CC" w:rsidRDefault="00EF3D4D" w:rsidP="00D6593D">
      <w:pPr>
        <w:pStyle w:val="Textonotapie"/>
        <w:jc w:val="both"/>
        <w:rPr>
          <w:rFonts w:ascii="Palatino Linotype" w:hAnsi="Palatino Linotype"/>
          <w:i/>
          <w:sz w:val="18"/>
          <w:szCs w:val="18"/>
        </w:rPr>
      </w:pPr>
    </w:p>
  </w:footnote>
  <w:footnote w:id="11">
    <w:p w:rsidR="00EF3D4D" w:rsidRPr="00EF3D4D" w:rsidRDefault="00EF3D4D">
      <w:pPr>
        <w:pStyle w:val="Textonotapie"/>
        <w:rPr>
          <w:rFonts w:ascii="Palatino Linotype" w:hAnsi="Palatino Linotype"/>
          <w:i/>
        </w:rPr>
      </w:pPr>
      <w:r>
        <w:rPr>
          <w:rStyle w:val="Refdenotaalpie"/>
        </w:rPr>
        <w:footnoteRef/>
      </w:r>
      <w:r>
        <w:t xml:space="preserve"> </w:t>
      </w:r>
      <w:r w:rsidRPr="00EF3D4D">
        <w:rPr>
          <w:rFonts w:ascii="Palatino Linotype" w:hAnsi="Palatino Linotype"/>
          <w:b/>
          <w:i/>
        </w:rPr>
        <w:t>Ibidem.</w:t>
      </w:r>
      <w:r w:rsidRPr="00EF3D4D">
        <w:rPr>
          <w:rFonts w:ascii="Palatino Linotype" w:hAnsi="Palatino Linotype"/>
          <w:i/>
        </w:rPr>
        <w:t xml:space="preserve"> (hoja 66)</w:t>
      </w:r>
    </w:p>
    <w:p w:rsidR="00EF3D4D" w:rsidRDefault="00EF3D4D">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245" w:rsidRDefault="004A4245" w:rsidP="006F30F8">
    <w:pPr>
      <w:pStyle w:val="Encabezado"/>
      <w:tabs>
        <w:tab w:val="clear" w:pos="4252"/>
        <w:tab w:val="clear" w:pos="8504"/>
        <w:tab w:val="left" w:pos="2326"/>
      </w:tabs>
    </w:pPr>
    <w:r>
      <w:t xml:space="preserve">                                                                   </w:t>
    </w:r>
  </w:p>
  <w:tbl>
    <w:tblPr>
      <w:tblW w:w="6600" w:type="dxa"/>
      <w:tblInd w:w="3748" w:type="dxa"/>
      <w:tblLayout w:type="fixed"/>
      <w:tblLook w:val="04A0" w:firstRow="1" w:lastRow="0" w:firstColumn="1" w:lastColumn="0" w:noHBand="0" w:noVBand="1"/>
    </w:tblPr>
    <w:tblGrid>
      <w:gridCol w:w="2489"/>
      <w:gridCol w:w="4111"/>
    </w:tblGrid>
    <w:tr w:rsidR="004A4245" w:rsidRPr="008A510F" w:rsidTr="00535D4A">
      <w:tc>
        <w:tcPr>
          <w:tcW w:w="2489" w:type="dxa"/>
          <w:shd w:val="clear" w:color="auto" w:fill="auto"/>
        </w:tcPr>
        <w:p w:rsidR="004A4245" w:rsidRPr="008A510F" w:rsidRDefault="004A4245"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4111" w:type="dxa"/>
          <w:shd w:val="clear" w:color="auto" w:fill="auto"/>
          <w:vAlign w:val="center"/>
        </w:tcPr>
        <w:p w:rsidR="004A4245" w:rsidRPr="008A510F" w:rsidRDefault="004A4245" w:rsidP="00885DC0">
          <w:pPr>
            <w:ind w:left="-108"/>
            <w:rPr>
              <w:rFonts w:ascii="Palatino Linotype" w:hAnsi="Palatino Linotype"/>
              <w:b/>
              <w:sz w:val="22"/>
              <w:szCs w:val="22"/>
              <w:lang w:val="es-ES_tradnl"/>
            </w:rPr>
          </w:pPr>
          <w:r w:rsidRPr="00227EE3">
            <w:rPr>
              <w:rFonts w:ascii="Palatino Linotype" w:hAnsi="Palatino Linotype"/>
              <w:b/>
              <w:sz w:val="22"/>
              <w:szCs w:val="22"/>
              <w:lang w:val="es-ES_tradnl"/>
            </w:rPr>
            <w:t>0</w:t>
          </w:r>
          <w:r>
            <w:rPr>
              <w:rFonts w:ascii="Palatino Linotype" w:hAnsi="Palatino Linotype"/>
              <w:b/>
              <w:sz w:val="22"/>
              <w:szCs w:val="22"/>
              <w:lang w:val="es-ES_tradnl"/>
            </w:rPr>
            <w:t>3016</w:t>
          </w:r>
          <w:r w:rsidRPr="00227EE3">
            <w:rPr>
              <w:rFonts w:ascii="Palatino Linotype" w:hAnsi="Palatino Linotype"/>
              <w:b/>
              <w:sz w:val="22"/>
              <w:szCs w:val="22"/>
              <w:lang w:val="es-ES_tradnl"/>
            </w:rPr>
            <w:t>/INFOEM/IP/RR/201</w:t>
          </w:r>
          <w:r>
            <w:rPr>
              <w:rFonts w:ascii="Palatino Linotype" w:hAnsi="Palatino Linotype"/>
              <w:b/>
              <w:sz w:val="22"/>
              <w:szCs w:val="22"/>
              <w:lang w:val="es-ES_tradnl"/>
            </w:rPr>
            <w:t>8.</w:t>
          </w:r>
        </w:p>
      </w:tc>
    </w:tr>
    <w:tr w:rsidR="004A4245" w:rsidRPr="008A510F" w:rsidTr="00535D4A">
      <w:trPr>
        <w:trHeight w:val="228"/>
      </w:trPr>
      <w:tc>
        <w:tcPr>
          <w:tcW w:w="2489" w:type="dxa"/>
          <w:shd w:val="clear" w:color="auto" w:fill="auto"/>
          <w:vAlign w:val="center"/>
        </w:tcPr>
        <w:p w:rsidR="004A4245" w:rsidRPr="008A510F" w:rsidRDefault="004A4245"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4111" w:type="dxa"/>
          <w:shd w:val="clear" w:color="auto" w:fill="auto"/>
          <w:vAlign w:val="center"/>
        </w:tcPr>
        <w:p w:rsidR="004A4245" w:rsidRPr="00885DC0" w:rsidRDefault="004A4245" w:rsidP="00885DC0">
          <w:pPr>
            <w:ind w:left="-108"/>
            <w:rPr>
              <w:rFonts w:ascii="Palatino Linotype" w:hAnsi="Palatino Linotype"/>
              <w:b/>
              <w:sz w:val="22"/>
              <w:szCs w:val="22"/>
              <w:lang w:val="es-ES_tradnl"/>
            </w:rPr>
          </w:pPr>
          <w:r w:rsidRPr="00885DC0">
            <w:rPr>
              <w:rFonts w:ascii="Palatino Linotype" w:hAnsi="Palatino Linotype"/>
              <w:b/>
              <w:sz w:val="22"/>
              <w:szCs w:val="22"/>
              <w:lang w:val="es-ES_tradnl"/>
            </w:rPr>
            <w:t xml:space="preserve">Instituto Electoral del Estado </w:t>
          </w:r>
        </w:p>
        <w:p w:rsidR="004A4245" w:rsidRPr="00927A01" w:rsidRDefault="004A4245" w:rsidP="00885DC0">
          <w:pPr>
            <w:ind w:left="-108"/>
            <w:rPr>
              <w:rFonts w:ascii="Palatino Linotype" w:hAnsi="Palatino Linotype"/>
              <w:b/>
              <w:sz w:val="22"/>
              <w:szCs w:val="22"/>
              <w:lang w:val="es-ES_tradnl"/>
            </w:rPr>
          </w:pPr>
          <w:r w:rsidRPr="00885DC0">
            <w:rPr>
              <w:rFonts w:ascii="Palatino Linotype" w:hAnsi="Palatino Linotype"/>
              <w:b/>
              <w:sz w:val="22"/>
              <w:szCs w:val="22"/>
              <w:lang w:val="es-ES_tradnl"/>
            </w:rPr>
            <w:t>de México</w:t>
          </w:r>
          <w:r w:rsidRPr="00EA2649">
            <w:rPr>
              <w:rFonts w:ascii="Palatino Linotype" w:hAnsi="Palatino Linotype"/>
              <w:b/>
              <w:sz w:val="22"/>
              <w:szCs w:val="22"/>
              <w:lang w:val="es-ES_tradnl"/>
            </w:rPr>
            <w:t>.</w:t>
          </w:r>
        </w:p>
      </w:tc>
    </w:tr>
    <w:tr w:rsidR="004A4245" w:rsidRPr="008A510F" w:rsidTr="00535D4A">
      <w:tc>
        <w:tcPr>
          <w:tcW w:w="2489" w:type="dxa"/>
          <w:shd w:val="clear" w:color="auto" w:fill="auto"/>
          <w:vAlign w:val="center"/>
        </w:tcPr>
        <w:p w:rsidR="004A4245" w:rsidRPr="008A510F" w:rsidRDefault="004A4245"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4111" w:type="dxa"/>
          <w:shd w:val="clear" w:color="auto" w:fill="auto"/>
          <w:vAlign w:val="center"/>
        </w:tcPr>
        <w:p w:rsidR="004A4245" w:rsidRPr="008A510F" w:rsidRDefault="004A4245" w:rsidP="00535D4A">
          <w:pPr>
            <w:ind w:left="-108"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4A4245" w:rsidRDefault="004A4245"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3828" w:type="dxa"/>
      <w:tblLayout w:type="fixed"/>
      <w:tblLook w:val="04A0" w:firstRow="1" w:lastRow="0" w:firstColumn="1" w:lastColumn="0" w:noHBand="0" w:noVBand="1"/>
    </w:tblPr>
    <w:tblGrid>
      <w:gridCol w:w="2551"/>
      <w:gridCol w:w="4253"/>
    </w:tblGrid>
    <w:tr w:rsidR="004A4245" w:rsidRPr="005A5E02" w:rsidTr="00535D4A">
      <w:tc>
        <w:tcPr>
          <w:tcW w:w="2551" w:type="dxa"/>
          <w:shd w:val="clear" w:color="auto" w:fill="auto"/>
          <w:vAlign w:val="center"/>
        </w:tcPr>
        <w:p w:rsidR="004A4245" w:rsidRPr="005A5E02" w:rsidRDefault="004A4245"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253" w:type="dxa"/>
          <w:shd w:val="clear" w:color="auto" w:fill="auto"/>
          <w:vAlign w:val="center"/>
        </w:tcPr>
        <w:p w:rsidR="004A4245" w:rsidRPr="005A5E02" w:rsidRDefault="004A4245" w:rsidP="00885DC0">
          <w:pPr>
            <w:tabs>
              <w:tab w:val="left" w:pos="3153"/>
            </w:tabs>
            <w:ind w:left="-45"/>
            <w:rPr>
              <w:rFonts w:ascii="Palatino Linotype" w:hAnsi="Palatino Linotype"/>
              <w:b/>
              <w:sz w:val="22"/>
              <w:szCs w:val="22"/>
              <w:lang w:val="es-ES_tradnl"/>
            </w:rPr>
          </w:pPr>
          <w:r w:rsidRPr="00227EE3">
            <w:rPr>
              <w:rFonts w:ascii="Palatino Linotype" w:hAnsi="Palatino Linotype"/>
              <w:b/>
              <w:sz w:val="22"/>
              <w:szCs w:val="22"/>
              <w:lang w:val="es-ES_tradnl"/>
            </w:rPr>
            <w:t>0</w:t>
          </w:r>
          <w:r>
            <w:rPr>
              <w:rFonts w:ascii="Palatino Linotype" w:hAnsi="Palatino Linotype"/>
              <w:b/>
              <w:sz w:val="22"/>
              <w:szCs w:val="22"/>
              <w:lang w:val="es-ES_tradnl"/>
            </w:rPr>
            <w:t>3016</w:t>
          </w:r>
          <w:r w:rsidRPr="00227EE3">
            <w:rPr>
              <w:rFonts w:ascii="Palatino Linotype" w:hAnsi="Palatino Linotype"/>
              <w:b/>
              <w:sz w:val="22"/>
              <w:szCs w:val="22"/>
              <w:lang w:val="es-ES_tradnl"/>
            </w:rPr>
            <w:t>/INFOEM/IP/RR/201</w:t>
          </w:r>
          <w:r>
            <w:rPr>
              <w:rFonts w:ascii="Palatino Linotype" w:hAnsi="Palatino Linotype"/>
              <w:b/>
              <w:sz w:val="22"/>
              <w:szCs w:val="22"/>
              <w:lang w:val="es-ES_tradnl"/>
            </w:rPr>
            <w:t xml:space="preserve">8. </w:t>
          </w:r>
        </w:p>
      </w:tc>
    </w:tr>
    <w:tr w:rsidR="004A4245" w:rsidRPr="005A5E02" w:rsidTr="00535D4A">
      <w:tc>
        <w:tcPr>
          <w:tcW w:w="2551" w:type="dxa"/>
          <w:shd w:val="clear" w:color="auto" w:fill="auto"/>
          <w:vAlign w:val="center"/>
        </w:tcPr>
        <w:p w:rsidR="004A4245" w:rsidRPr="005A5E02" w:rsidRDefault="004A4245"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4253" w:type="dxa"/>
          <w:shd w:val="clear" w:color="auto" w:fill="auto"/>
          <w:vAlign w:val="center"/>
        </w:tcPr>
        <w:p w:rsidR="004A4245" w:rsidRPr="00927A01" w:rsidRDefault="001828A7" w:rsidP="001828A7">
          <w:pPr>
            <w:ind w:left="-45"/>
            <w:rPr>
              <w:rFonts w:ascii="Palatino Linotype" w:hAnsi="Palatino Linotype"/>
              <w:b/>
              <w:sz w:val="22"/>
              <w:szCs w:val="22"/>
              <w:lang w:val="es-ES_tradnl"/>
            </w:rPr>
          </w:pPr>
          <w:r>
            <w:rPr>
              <w:rFonts w:ascii="Palatino Linotype" w:hAnsi="Palatino Linotype"/>
              <w:b/>
              <w:sz w:val="22"/>
              <w:szCs w:val="22"/>
              <w:lang w:val="es-ES_tradnl"/>
            </w:rPr>
            <w:t>XXXXXXX</w:t>
          </w:r>
          <w:r w:rsidR="004A4245">
            <w:rPr>
              <w:rFonts w:ascii="Palatino Linotype" w:hAnsi="Palatino Linotype"/>
              <w:b/>
              <w:sz w:val="22"/>
              <w:szCs w:val="22"/>
              <w:lang w:val="es-ES_tradnl"/>
            </w:rPr>
            <w:t xml:space="preserve"> </w:t>
          </w:r>
          <w:r>
            <w:rPr>
              <w:rFonts w:ascii="Palatino Linotype" w:hAnsi="Palatino Linotype"/>
              <w:b/>
              <w:sz w:val="22"/>
              <w:szCs w:val="22"/>
              <w:lang w:val="es-ES_tradnl"/>
            </w:rPr>
            <w:t>XXXXXXX</w:t>
          </w:r>
          <w:r w:rsidR="004A4245">
            <w:rPr>
              <w:rFonts w:ascii="Palatino Linotype" w:hAnsi="Palatino Linotype"/>
              <w:b/>
              <w:sz w:val="22"/>
              <w:szCs w:val="22"/>
              <w:lang w:val="es-ES_tradnl"/>
            </w:rPr>
            <w:t xml:space="preserve"> </w:t>
          </w:r>
          <w:r>
            <w:rPr>
              <w:rFonts w:ascii="Palatino Linotype" w:hAnsi="Palatino Linotype"/>
              <w:b/>
              <w:sz w:val="22"/>
              <w:szCs w:val="22"/>
              <w:lang w:val="es-ES_tradnl"/>
            </w:rPr>
            <w:t>XXXX</w:t>
          </w:r>
          <w:r w:rsidR="004A4245">
            <w:rPr>
              <w:rFonts w:ascii="Palatino Linotype" w:hAnsi="Palatino Linotype"/>
              <w:b/>
              <w:sz w:val="22"/>
              <w:szCs w:val="22"/>
              <w:lang w:val="es-ES_tradnl"/>
            </w:rPr>
            <w:t>.</w:t>
          </w:r>
        </w:p>
      </w:tc>
    </w:tr>
    <w:tr w:rsidR="004A4245" w:rsidRPr="005A5E02" w:rsidTr="00535D4A">
      <w:trPr>
        <w:trHeight w:val="228"/>
      </w:trPr>
      <w:tc>
        <w:tcPr>
          <w:tcW w:w="2551" w:type="dxa"/>
          <w:shd w:val="clear" w:color="auto" w:fill="auto"/>
          <w:vAlign w:val="center"/>
        </w:tcPr>
        <w:p w:rsidR="004A4245" w:rsidRPr="005A5E02" w:rsidRDefault="004A4245"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253" w:type="dxa"/>
          <w:shd w:val="clear" w:color="auto" w:fill="auto"/>
          <w:vAlign w:val="center"/>
        </w:tcPr>
        <w:p w:rsidR="004A4245" w:rsidRDefault="004A4245" w:rsidP="00EA2649">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 xml:space="preserve">Instituto Electoral del Estado </w:t>
          </w:r>
        </w:p>
        <w:p w:rsidR="004A4245" w:rsidRPr="00927A01" w:rsidRDefault="004A4245" w:rsidP="00EA2649">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de México.</w:t>
          </w:r>
        </w:p>
      </w:tc>
    </w:tr>
    <w:tr w:rsidR="004A4245" w:rsidRPr="005A5E02" w:rsidTr="00535D4A">
      <w:tc>
        <w:tcPr>
          <w:tcW w:w="2551" w:type="dxa"/>
          <w:shd w:val="clear" w:color="auto" w:fill="auto"/>
          <w:vAlign w:val="center"/>
        </w:tcPr>
        <w:p w:rsidR="004A4245" w:rsidRPr="005A5E02" w:rsidRDefault="004A4245"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4253" w:type="dxa"/>
          <w:shd w:val="clear" w:color="auto" w:fill="auto"/>
          <w:vAlign w:val="center"/>
        </w:tcPr>
        <w:p w:rsidR="004A4245" w:rsidRPr="005A5E02" w:rsidRDefault="004A4245" w:rsidP="00535D4A">
          <w:pPr>
            <w:ind w:left="-45"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4A4245" w:rsidRDefault="004A424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CE4C7A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83610B"/>
    <w:multiLevelType w:val="hybridMultilevel"/>
    <w:tmpl w:val="EEB65946"/>
    <w:lvl w:ilvl="0" w:tplc="50BCB642">
      <w:start w:val="2"/>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 w15:restartNumberingAfterBreak="0">
    <w:nsid w:val="04153E5C"/>
    <w:multiLevelType w:val="hybridMultilevel"/>
    <w:tmpl w:val="03AC5098"/>
    <w:lvl w:ilvl="0" w:tplc="080A0001">
      <w:start w:val="1"/>
      <w:numFmt w:val="bullet"/>
      <w:lvlText w:val=""/>
      <w:lvlJc w:val="left"/>
      <w:pPr>
        <w:ind w:left="2008" w:hanging="360"/>
      </w:pPr>
      <w:rPr>
        <w:rFonts w:ascii="Symbol" w:hAnsi="Symbol" w:hint="default"/>
      </w:rPr>
    </w:lvl>
    <w:lvl w:ilvl="1" w:tplc="080A0003" w:tentative="1">
      <w:start w:val="1"/>
      <w:numFmt w:val="bullet"/>
      <w:lvlText w:val="o"/>
      <w:lvlJc w:val="left"/>
      <w:pPr>
        <w:ind w:left="2728" w:hanging="360"/>
      </w:pPr>
      <w:rPr>
        <w:rFonts w:ascii="Courier New" w:hAnsi="Courier New" w:cs="Courier New" w:hint="default"/>
      </w:rPr>
    </w:lvl>
    <w:lvl w:ilvl="2" w:tplc="080A0005" w:tentative="1">
      <w:start w:val="1"/>
      <w:numFmt w:val="bullet"/>
      <w:lvlText w:val=""/>
      <w:lvlJc w:val="left"/>
      <w:pPr>
        <w:ind w:left="3448" w:hanging="360"/>
      </w:pPr>
      <w:rPr>
        <w:rFonts w:ascii="Wingdings" w:hAnsi="Wingdings" w:hint="default"/>
      </w:rPr>
    </w:lvl>
    <w:lvl w:ilvl="3" w:tplc="080A0001" w:tentative="1">
      <w:start w:val="1"/>
      <w:numFmt w:val="bullet"/>
      <w:lvlText w:val=""/>
      <w:lvlJc w:val="left"/>
      <w:pPr>
        <w:ind w:left="4168" w:hanging="360"/>
      </w:pPr>
      <w:rPr>
        <w:rFonts w:ascii="Symbol" w:hAnsi="Symbol" w:hint="default"/>
      </w:rPr>
    </w:lvl>
    <w:lvl w:ilvl="4" w:tplc="080A0003" w:tentative="1">
      <w:start w:val="1"/>
      <w:numFmt w:val="bullet"/>
      <w:lvlText w:val="o"/>
      <w:lvlJc w:val="left"/>
      <w:pPr>
        <w:ind w:left="4888" w:hanging="360"/>
      </w:pPr>
      <w:rPr>
        <w:rFonts w:ascii="Courier New" w:hAnsi="Courier New" w:cs="Courier New" w:hint="default"/>
      </w:rPr>
    </w:lvl>
    <w:lvl w:ilvl="5" w:tplc="080A0005" w:tentative="1">
      <w:start w:val="1"/>
      <w:numFmt w:val="bullet"/>
      <w:lvlText w:val=""/>
      <w:lvlJc w:val="left"/>
      <w:pPr>
        <w:ind w:left="5608" w:hanging="360"/>
      </w:pPr>
      <w:rPr>
        <w:rFonts w:ascii="Wingdings" w:hAnsi="Wingdings" w:hint="default"/>
      </w:rPr>
    </w:lvl>
    <w:lvl w:ilvl="6" w:tplc="080A0001" w:tentative="1">
      <w:start w:val="1"/>
      <w:numFmt w:val="bullet"/>
      <w:lvlText w:val=""/>
      <w:lvlJc w:val="left"/>
      <w:pPr>
        <w:ind w:left="6328" w:hanging="360"/>
      </w:pPr>
      <w:rPr>
        <w:rFonts w:ascii="Symbol" w:hAnsi="Symbol" w:hint="default"/>
      </w:rPr>
    </w:lvl>
    <w:lvl w:ilvl="7" w:tplc="080A0003" w:tentative="1">
      <w:start w:val="1"/>
      <w:numFmt w:val="bullet"/>
      <w:lvlText w:val="o"/>
      <w:lvlJc w:val="left"/>
      <w:pPr>
        <w:ind w:left="7048" w:hanging="360"/>
      </w:pPr>
      <w:rPr>
        <w:rFonts w:ascii="Courier New" w:hAnsi="Courier New" w:cs="Courier New" w:hint="default"/>
      </w:rPr>
    </w:lvl>
    <w:lvl w:ilvl="8" w:tplc="080A0005" w:tentative="1">
      <w:start w:val="1"/>
      <w:numFmt w:val="bullet"/>
      <w:lvlText w:val=""/>
      <w:lvlJc w:val="left"/>
      <w:pPr>
        <w:ind w:left="7768" w:hanging="360"/>
      </w:pPr>
      <w:rPr>
        <w:rFonts w:ascii="Wingdings" w:hAnsi="Wingdings" w:hint="default"/>
      </w:rPr>
    </w:lvl>
  </w:abstractNum>
  <w:abstractNum w:abstractNumId="3" w15:restartNumberingAfterBreak="0">
    <w:nsid w:val="053453D7"/>
    <w:multiLevelType w:val="hybridMultilevel"/>
    <w:tmpl w:val="5C664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6046E11"/>
    <w:multiLevelType w:val="hybridMultilevel"/>
    <w:tmpl w:val="D24417D4"/>
    <w:lvl w:ilvl="0" w:tplc="8892E24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06D12BE7"/>
    <w:multiLevelType w:val="hybridMultilevel"/>
    <w:tmpl w:val="0330B182"/>
    <w:lvl w:ilvl="0" w:tplc="5072A802">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ADB245D"/>
    <w:multiLevelType w:val="hybridMultilevel"/>
    <w:tmpl w:val="D852463E"/>
    <w:lvl w:ilvl="0" w:tplc="F1F01EB2">
      <w:start w:val="1"/>
      <w:numFmt w:val="decimal"/>
      <w:lvlText w:val="%1."/>
      <w:lvlJc w:val="left"/>
      <w:pPr>
        <w:ind w:left="851" w:hanging="360"/>
      </w:pPr>
      <w:rPr>
        <w:rFonts w:hint="default"/>
        <w:color w:val="auto"/>
        <w:sz w:val="22"/>
      </w:rPr>
    </w:lvl>
    <w:lvl w:ilvl="1" w:tplc="080A0019" w:tentative="1">
      <w:start w:val="1"/>
      <w:numFmt w:val="lowerLetter"/>
      <w:lvlText w:val="%2."/>
      <w:lvlJc w:val="left"/>
      <w:pPr>
        <w:ind w:left="1571" w:hanging="360"/>
      </w:pPr>
    </w:lvl>
    <w:lvl w:ilvl="2" w:tplc="080A001B" w:tentative="1">
      <w:start w:val="1"/>
      <w:numFmt w:val="lowerRoman"/>
      <w:lvlText w:val="%3."/>
      <w:lvlJc w:val="right"/>
      <w:pPr>
        <w:ind w:left="2291" w:hanging="180"/>
      </w:pPr>
    </w:lvl>
    <w:lvl w:ilvl="3" w:tplc="080A000F" w:tentative="1">
      <w:start w:val="1"/>
      <w:numFmt w:val="decimal"/>
      <w:lvlText w:val="%4."/>
      <w:lvlJc w:val="left"/>
      <w:pPr>
        <w:ind w:left="3011" w:hanging="360"/>
      </w:pPr>
    </w:lvl>
    <w:lvl w:ilvl="4" w:tplc="080A0019" w:tentative="1">
      <w:start w:val="1"/>
      <w:numFmt w:val="lowerLetter"/>
      <w:lvlText w:val="%5."/>
      <w:lvlJc w:val="left"/>
      <w:pPr>
        <w:ind w:left="3731" w:hanging="360"/>
      </w:pPr>
    </w:lvl>
    <w:lvl w:ilvl="5" w:tplc="080A001B" w:tentative="1">
      <w:start w:val="1"/>
      <w:numFmt w:val="lowerRoman"/>
      <w:lvlText w:val="%6."/>
      <w:lvlJc w:val="right"/>
      <w:pPr>
        <w:ind w:left="4451" w:hanging="180"/>
      </w:pPr>
    </w:lvl>
    <w:lvl w:ilvl="6" w:tplc="080A000F" w:tentative="1">
      <w:start w:val="1"/>
      <w:numFmt w:val="decimal"/>
      <w:lvlText w:val="%7."/>
      <w:lvlJc w:val="left"/>
      <w:pPr>
        <w:ind w:left="5171" w:hanging="360"/>
      </w:pPr>
    </w:lvl>
    <w:lvl w:ilvl="7" w:tplc="080A0019" w:tentative="1">
      <w:start w:val="1"/>
      <w:numFmt w:val="lowerLetter"/>
      <w:lvlText w:val="%8."/>
      <w:lvlJc w:val="left"/>
      <w:pPr>
        <w:ind w:left="5891" w:hanging="360"/>
      </w:pPr>
    </w:lvl>
    <w:lvl w:ilvl="8" w:tplc="080A001B" w:tentative="1">
      <w:start w:val="1"/>
      <w:numFmt w:val="lowerRoman"/>
      <w:lvlText w:val="%9."/>
      <w:lvlJc w:val="right"/>
      <w:pPr>
        <w:ind w:left="6611" w:hanging="180"/>
      </w:pPr>
    </w:lvl>
  </w:abstractNum>
  <w:abstractNum w:abstractNumId="7" w15:restartNumberingAfterBreak="0">
    <w:nsid w:val="0EBE54C1"/>
    <w:multiLevelType w:val="hybridMultilevel"/>
    <w:tmpl w:val="09A67B86"/>
    <w:lvl w:ilvl="0" w:tplc="3A18FA12">
      <w:start w:val="2"/>
      <w:numFmt w:val="lowerLetter"/>
      <w:lvlText w:val="%1)"/>
      <w:lvlJc w:val="left"/>
      <w:pPr>
        <w:ind w:left="927" w:hanging="360"/>
      </w:pPr>
      <w:rPr>
        <w:rFonts w:cs="Times New Roman"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13734E83"/>
    <w:multiLevelType w:val="hybridMultilevel"/>
    <w:tmpl w:val="75048298"/>
    <w:lvl w:ilvl="0" w:tplc="9C2817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7E0104"/>
    <w:multiLevelType w:val="hybridMultilevel"/>
    <w:tmpl w:val="4054452E"/>
    <w:lvl w:ilvl="0" w:tplc="5B3CA9B0">
      <w:start w:val="7"/>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7742B7"/>
    <w:multiLevelType w:val="hybridMultilevel"/>
    <w:tmpl w:val="DDD27652"/>
    <w:lvl w:ilvl="0" w:tplc="AC7A77D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1D626BFB"/>
    <w:multiLevelType w:val="hybridMultilevel"/>
    <w:tmpl w:val="6F3E22C8"/>
    <w:lvl w:ilvl="0" w:tplc="B874E07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853825"/>
    <w:multiLevelType w:val="hybridMultilevel"/>
    <w:tmpl w:val="DDD27652"/>
    <w:lvl w:ilvl="0" w:tplc="AC7A77D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21156233"/>
    <w:multiLevelType w:val="hybridMultilevel"/>
    <w:tmpl w:val="8C38E6EE"/>
    <w:lvl w:ilvl="0" w:tplc="09F0C022">
      <w:start w:val="1"/>
      <w:numFmt w:val="lowerLetter"/>
      <w:lvlText w:val="%1)"/>
      <w:lvlJc w:val="left"/>
      <w:pPr>
        <w:ind w:left="644" w:hanging="360"/>
      </w:pPr>
      <w:rPr>
        <w:rFonts w:cs="Times New Roman"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15:restartNumberingAfterBreak="0">
    <w:nsid w:val="241B4AE4"/>
    <w:multiLevelType w:val="hybridMultilevel"/>
    <w:tmpl w:val="4404C456"/>
    <w:lvl w:ilvl="0" w:tplc="BC0A51DC">
      <w:start w:val="1"/>
      <w:numFmt w:val="decimal"/>
      <w:lvlText w:val="%1."/>
      <w:lvlJc w:val="left"/>
      <w:pPr>
        <w:ind w:left="720" w:hanging="360"/>
      </w:pPr>
      <w:rPr>
        <w:rFonts w:eastAsia="Times New Roman" w:cs="Arial" w:hint="default"/>
        <w:b/>
        <w:i/>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343C8E"/>
    <w:multiLevelType w:val="hybridMultilevel"/>
    <w:tmpl w:val="61767CF0"/>
    <w:lvl w:ilvl="0" w:tplc="76D8A1A4">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2C027CDE"/>
    <w:multiLevelType w:val="hybridMultilevel"/>
    <w:tmpl w:val="63AE89C8"/>
    <w:lvl w:ilvl="0" w:tplc="80663166">
      <w:start w:val="1"/>
      <w:numFmt w:val="lowerLetter"/>
      <w:lvlText w:val="%1)"/>
      <w:lvlJc w:val="left"/>
      <w:pPr>
        <w:ind w:left="1211" w:hanging="360"/>
      </w:pPr>
      <w:rPr>
        <w:rFonts w:cs="Arial" w:hint="default"/>
        <w:sz w:val="22"/>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314E38CD"/>
    <w:multiLevelType w:val="hybridMultilevel"/>
    <w:tmpl w:val="1EFE6BE8"/>
    <w:lvl w:ilvl="0" w:tplc="E3A49CC0">
      <w:start w:val="5"/>
      <w:numFmt w:val="bullet"/>
      <w:lvlText w:val="-"/>
      <w:lvlJc w:val="left"/>
      <w:pPr>
        <w:ind w:left="1211" w:hanging="360"/>
      </w:pPr>
      <w:rPr>
        <w:rFonts w:ascii="Palatino Linotype" w:eastAsia="Times New Roman"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8" w15:restartNumberingAfterBreak="0">
    <w:nsid w:val="336A2233"/>
    <w:multiLevelType w:val="hybridMultilevel"/>
    <w:tmpl w:val="01F21AB2"/>
    <w:lvl w:ilvl="0" w:tplc="E40ADE20">
      <w:start w:val="6"/>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56E6EB1"/>
    <w:multiLevelType w:val="hybridMultilevel"/>
    <w:tmpl w:val="AAA88A70"/>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3AC31D25"/>
    <w:multiLevelType w:val="hybridMultilevel"/>
    <w:tmpl w:val="DDBADB9A"/>
    <w:lvl w:ilvl="0" w:tplc="4ADE8F96">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3B4166A3"/>
    <w:multiLevelType w:val="hybridMultilevel"/>
    <w:tmpl w:val="151E61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AA5AD5"/>
    <w:multiLevelType w:val="hybridMultilevel"/>
    <w:tmpl w:val="DD1E56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0391575"/>
    <w:multiLevelType w:val="hybridMultilevel"/>
    <w:tmpl w:val="88A0F3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03D2F8A"/>
    <w:multiLevelType w:val="hybridMultilevel"/>
    <w:tmpl w:val="4A787382"/>
    <w:lvl w:ilvl="0" w:tplc="C4A6BDCC">
      <w:start w:val="4"/>
      <w:numFmt w:val="upperRoman"/>
      <w:lvlText w:val="%1."/>
      <w:lvlJc w:val="left"/>
      <w:pPr>
        <w:ind w:left="1713" w:hanging="720"/>
      </w:pPr>
      <w:rPr>
        <w:rFonts w:eastAsia="Cambria"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5" w15:restartNumberingAfterBreak="0">
    <w:nsid w:val="41202A42"/>
    <w:multiLevelType w:val="hybridMultilevel"/>
    <w:tmpl w:val="53E28EF2"/>
    <w:lvl w:ilvl="0" w:tplc="F3D251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42BC688A"/>
    <w:multiLevelType w:val="hybridMultilevel"/>
    <w:tmpl w:val="47E6AF76"/>
    <w:lvl w:ilvl="0" w:tplc="C9868FF6">
      <w:start w:val="1"/>
      <w:numFmt w:val="decimal"/>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7" w15:restartNumberingAfterBreak="0">
    <w:nsid w:val="4A8A4B2E"/>
    <w:multiLevelType w:val="hybridMultilevel"/>
    <w:tmpl w:val="F3F6A9BC"/>
    <w:lvl w:ilvl="0" w:tplc="45B2267E">
      <w:start w:val="1"/>
      <w:numFmt w:val="upperRoman"/>
      <w:lvlText w:val="%1."/>
      <w:lvlJc w:val="left"/>
      <w:pPr>
        <w:ind w:left="1713" w:hanging="720"/>
      </w:pPr>
      <w:rPr>
        <w:rFonts w:eastAsia="Cambria"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8" w15:restartNumberingAfterBreak="0">
    <w:nsid w:val="52455E4C"/>
    <w:multiLevelType w:val="hybridMultilevel"/>
    <w:tmpl w:val="522853E2"/>
    <w:lvl w:ilvl="0" w:tplc="B874E07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3F243E0"/>
    <w:multiLevelType w:val="hybridMultilevel"/>
    <w:tmpl w:val="522A67A8"/>
    <w:lvl w:ilvl="0" w:tplc="080A0001">
      <w:start w:val="1"/>
      <w:numFmt w:val="bullet"/>
      <w:lvlText w:val=""/>
      <w:lvlJc w:val="left"/>
      <w:pPr>
        <w:ind w:left="2008" w:hanging="360"/>
      </w:pPr>
      <w:rPr>
        <w:rFonts w:ascii="Symbol" w:hAnsi="Symbol" w:hint="default"/>
      </w:rPr>
    </w:lvl>
    <w:lvl w:ilvl="1" w:tplc="080A0003" w:tentative="1">
      <w:start w:val="1"/>
      <w:numFmt w:val="bullet"/>
      <w:lvlText w:val="o"/>
      <w:lvlJc w:val="left"/>
      <w:pPr>
        <w:ind w:left="2728" w:hanging="360"/>
      </w:pPr>
      <w:rPr>
        <w:rFonts w:ascii="Courier New" w:hAnsi="Courier New" w:cs="Courier New" w:hint="default"/>
      </w:rPr>
    </w:lvl>
    <w:lvl w:ilvl="2" w:tplc="080A0005" w:tentative="1">
      <w:start w:val="1"/>
      <w:numFmt w:val="bullet"/>
      <w:lvlText w:val=""/>
      <w:lvlJc w:val="left"/>
      <w:pPr>
        <w:ind w:left="3448" w:hanging="360"/>
      </w:pPr>
      <w:rPr>
        <w:rFonts w:ascii="Wingdings" w:hAnsi="Wingdings" w:hint="default"/>
      </w:rPr>
    </w:lvl>
    <w:lvl w:ilvl="3" w:tplc="080A0001" w:tentative="1">
      <w:start w:val="1"/>
      <w:numFmt w:val="bullet"/>
      <w:lvlText w:val=""/>
      <w:lvlJc w:val="left"/>
      <w:pPr>
        <w:ind w:left="4168" w:hanging="360"/>
      </w:pPr>
      <w:rPr>
        <w:rFonts w:ascii="Symbol" w:hAnsi="Symbol" w:hint="default"/>
      </w:rPr>
    </w:lvl>
    <w:lvl w:ilvl="4" w:tplc="080A0003" w:tentative="1">
      <w:start w:val="1"/>
      <w:numFmt w:val="bullet"/>
      <w:lvlText w:val="o"/>
      <w:lvlJc w:val="left"/>
      <w:pPr>
        <w:ind w:left="4888" w:hanging="360"/>
      </w:pPr>
      <w:rPr>
        <w:rFonts w:ascii="Courier New" w:hAnsi="Courier New" w:cs="Courier New" w:hint="default"/>
      </w:rPr>
    </w:lvl>
    <w:lvl w:ilvl="5" w:tplc="080A0005" w:tentative="1">
      <w:start w:val="1"/>
      <w:numFmt w:val="bullet"/>
      <w:lvlText w:val=""/>
      <w:lvlJc w:val="left"/>
      <w:pPr>
        <w:ind w:left="5608" w:hanging="360"/>
      </w:pPr>
      <w:rPr>
        <w:rFonts w:ascii="Wingdings" w:hAnsi="Wingdings" w:hint="default"/>
      </w:rPr>
    </w:lvl>
    <w:lvl w:ilvl="6" w:tplc="080A0001" w:tentative="1">
      <w:start w:val="1"/>
      <w:numFmt w:val="bullet"/>
      <w:lvlText w:val=""/>
      <w:lvlJc w:val="left"/>
      <w:pPr>
        <w:ind w:left="6328" w:hanging="360"/>
      </w:pPr>
      <w:rPr>
        <w:rFonts w:ascii="Symbol" w:hAnsi="Symbol" w:hint="default"/>
      </w:rPr>
    </w:lvl>
    <w:lvl w:ilvl="7" w:tplc="080A0003" w:tentative="1">
      <w:start w:val="1"/>
      <w:numFmt w:val="bullet"/>
      <w:lvlText w:val="o"/>
      <w:lvlJc w:val="left"/>
      <w:pPr>
        <w:ind w:left="7048" w:hanging="360"/>
      </w:pPr>
      <w:rPr>
        <w:rFonts w:ascii="Courier New" w:hAnsi="Courier New" w:cs="Courier New" w:hint="default"/>
      </w:rPr>
    </w:lvl>
    <w:lvl w:ilvl="8" w:tplc="080A0005" w:tentative="1">
      <w:start w:val="1"/>
      <w:numFmt w:val="bullet"/>
      <w:lvlText w:val=""/>
      <w:lvlJc w:val="left"/>
      <w:pPr>
        <w:ind w:left="7768" w:hanging="360"/>
      </w:pPr>
      <w:rPr>
        <w:rFonts w:ascii="Wingdings" w:hAnsi="Wingdings" w:hint="default"/>
      </w:rPr>
    </w:lvl>
  </w:abstractNum>
  <w:abstractNum w:abstractNumId="30" w15:restartNumberingAfterBreak="0">
    <w:nsid w:val="545101C0"/>
    <w:multiLevelType w:val="hybridMultilevel"/>
    <w:tmpl w:val="59523512"/>
    <w:lvl w:ilvl="0" w:tplc="4162C5D0">
      <w:start w:val="1"/>
      <w:numFmt w:val="lowerLetter"/>
      <w:lvlText w:val="%1)"/>
      <w:lvlJc w:val="left"/>
      <w:pPr>
        <w:ind w:left="644" w:hanging="360"/>
      </w:pPr>
      <w:rPr>
        <w:rFonts w:hint="default"/>
        <w:b/>
        <w:i/>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1" w15:restartNumberingAfterBreak="0">
    <w:nsid w:val="561536F3"/>
    <w:multiLevelType w:val="hybridMultilevel"/>
    <w:tmpl w:val="836EAB7E"/>
    <w:lvl w:ilvl="0" w:tplc="B874E07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7C44E85"/>
    <w:multiLevelType w:val="hybridMultilevel"/>
    <w:tmpl w:val="AEB84652"/>
    <w:lvl w:ilvl="0" w:tplc="3D7E6008">
      <w:start w:val="2"/>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3" w15:restartNumberingAfterBreak="0">
    <w:nsid w:val="64F903AF"/>
    <w:multiLevelType w:val="hybridMultilevel"/>
    <w:tmpl w:val="2646D77A"/>
    <w:lvl w:ilvl="0" w:tplc="E746FFDC">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4" w15:restartNumberingAfterBreak="0">
    <w:nsid w:val="660B135B"/>
    <w:multiLevelType w:val="hybridMultilevel"/>
    <w:tmpl w:val="0298CE84"/>
    <w:lvl w:ilvl="0" w:tplc="6FF22F40">
      <w:start w:val="1"/>
      <w:numFmt w:val="upperRoman"/>
      <w:lvlText w:val="%1."/>
      <w:lvlJc w:val="left"/>
      <w:pPr>
        <w:ind w:left="1713" w:hanging="720"/>
      </w:pPr>
      <w:rPr>
        <w:rFonts w:eastAsia="Times New Roman" w:hint="default"/>
        <w:b/>
        <w:i/>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5" w15:restartNumberingAfterBreak="0">
    <w:nsid w:val="66BE6121"/>
    <w:multiLevelType w:val="hybridMultilevel"/>
    <w:tmpl w:val="8564EA1E"/>
    <w:lvl w:ilvl="0" w:tplc="5100EB7C">
      <w:start w:val="2"/>
      <w:numFmt w:val="lowerLetter"/>
      <w:lvlText w:val="%1)"/>
      <w:lvlJc w:val="left"/>
      <w:pPr>
        <w:ind w:left="851" w:hanging="360"/>
      </w:pPr>
      <w:rPr>
        <w:rFonts w:cs="Times New Roman" w:hint="default"/>
      </w:rPr>
    </w:lvl>
    <w:lvl w:ilvl="1" w:tplc="080A0019" w:tentative="1">
      <w:start w:val="1"/>
      <w:numFmt w:val="lowerLetter"/>
      <w:lvlText w:val="%2."/>
      <w:lvlJc w:val="left"/>
      <w:pPr>
        <w:ind w:left="1571" w:hanging="360"/>
      </w:pPr>
    </w:lvl>
    <w:lvl w:ilvl="2" w:tplc="080A001B" w:tentative="1">
      <w:start w:val="1"/>
      <w:numFmt w:val="lowerRoman"/>
      <w:lvlText w:val="%3."/>
      <w:lvlJc w:val="right"/>
      <w:pPr>
        <w:ind w:left="2291" w:hanging="180"/>
      </w:pPr>
    </w:lvl>
    <w:lvl w:ilvl="3" w:tplc="080A000F" w:tentative="1">
      <w:start w:val="1"/>
      <w:numFmt w:val="decimal"/>
      <w:lvlText w:val="%4."/>
      <w:lvlJc w:val="left"/>
      <w:pPr>
        <w:ind w:left="3011" w:hanging="360"/>
      </w:pPr>
    </w:lvl>
    <w:lvl w:ilvl="4" w:tplc="080A0019" w:tentative="1">
      <w:start w:val="1"/>
      <w:numFmt w:val="lowerLetter"/>
      <w:lvlText w:val="%5."/>
      <w:lvlJc w:val="left"/>
      <w:pPr>
        <w:ind w:left="3731" w:hanging="360"/>
      </w:pPr>
    </w:lvl>
    <w:lvl w:ilvl="5" w:tplc="080A001B" w:tentative="1">
      <w:start w:val="1"/>
      <w:numFmt w:val="lowerRoman"/>
      <w:lvlText w:val="%6."/>
      <w:lvlJc w:val="right"/>
      <w:pPr>
        <w:ind w:left="4451" w:hanging="180"/>
      </w:pPr>
    </w:lvl>
    <w:lvl w:ilvl="6" w:tplc="080A000F" w:tentative="1">
      <w:start w:val="1"/>
      <w:numFmt w:val="decimal"/>
      <w:lvlText w:val="%7."/>
      <w:lvlJc w:val="left"/>
      <w:pPr>
        <w:ind w:left="5171" w:hanging="360"/>
      </w:pPr>
    </w:lvl>
    <w:lvl w:ilvl="7" w:tplc="080A0019" w:tentative="1">
      <w:start w:val="1"/>
      <w:numFmt w:val="lowerLetter"/>
      <w:lvlText w:val="%8."/>
      <w:lvlJc w:val="left"/>
      <w:pPr>
        <w:ind w:left="5891" w:hanging="360"/>
      </w:pPr>
    </w:lvl>
    <w:lvl w:ilvl="8" w:tplc="080A001B" w:tentative="1">
      <w:start w:val="1"/>
      <w:numFmt w:val="lowerRoman"/>
      <w:lvlText w:val="%9."/>
      <w:lvlJc w:val="right"/>
      <w:pPr>
        <w:ind w:left="6611" w:hanging="180"/>
      </w:pPr>
    </w:lvl>
  </w:abstractNum>
  <w:abstractNum w:abstractNumId="36" w15:restartNumberingAfterBreak="0">
    <w:nsid w:val="6B014F53"/>
    <w:multiLevelType w:val="hybridMultilevel"/>
    <w:tmpl w:val="285246F4"/>
    <w:lvl w:ilvl="0" w:tplc="DFC8AB5A">
      <w:start w:val="1"/>
      <w:numFmt w:val="upperRoman"/>
      <w:lvlText w:val="%1."/>
      <w:lvlJc w:val="left"/>
      <w:pPr>
        <w:ind w:left="1855" w:hanging="720"/>
      </w:pPr>
      <w:rPr>
        <w:rFonts w:hint="default"/>
        <w:b w:val="0"/>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37" w15:restartNumberingAfterBreak="0">
    <w:nsid w:val="6E050BDB"/>
    <w:multiLevelType w:val="hybridMultilevel"/>
    <w:tmpl w:val="26E2340E"/>
    <w:lvl w:ilvl="0" w:tplc="D4D4402C">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8" w15:restartNumberingAfterBreak="0">
    <w:nsid w:val="6FDF022F"/>
    <w:multiLevelType w:val="hybridMultilevel"/>
    <w:tmpl w:val="38906534"/>
    <w:lvl w:ilvl="0" w:tplc="792E541C">
      <w:start w:val="5"/>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9" w15:restartNumberingAfterBreak="0">
    <w:nsid w:val="7242238B"/>
    <w:multiLevelType w:val="hybridMultilevel"/>
    <w:tmpl w:val="902C8CE2"/>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40" w15:restartNumberingAfterBreak="0">
    <w:nsid w:val="742449F1"/>
    <w:multiLevelType w:val="hybridMultilevel"/>
    <w:tmpl w:val="DF9AD0F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1" w15:restartNumberingAfterBreak="0">
    <w:nsid w:val="74576E57"/>
    <w:multiLevelType w:val="hybridMultilevel"/>
    <w:tmpl w:val="902A45CC"/>
    <w:lvl w:ilvl="0" w:tplc="080A0001">
      <w:start w:val="1"/>
      <w:numFmt w:val="bullet"/>
      <w:lvlText w:val=""/>
      <w:lvlJc w:val="left"/>
      <w:pPr>
        <w:ind w:left="1910" w:hanging="360"/>
      </w:pPr>
      <w:rPr>
        <w:rFonts w:ascii="Symbol" w:hAnsi="Symbol" w:hint="default"/>
      </w:rPr>
    </w:lvl>
    <w:lvl w:ilvl="1" w:tplc="080A0003" w:tentative="1">
      <w:start w:val="1"/>
      <w:numFmt w:val="bullet"/>
      <w:lvlText w:val="o"/>
      <w:lvlJc w:val="left"/>
      <w:pPr>
        <w:ind w:left="2630" w:hanging="360"/>
      </w:pPr>
      <w:rPr>
        <w:rFonts w:ascii="Courier New" w:hAnsi="Courier New" w:cs="Courier New" w:hint="default"/>
      </w:rPr>
    </w:lvl>
    <w:lvl w:ilvl="2" w:tplc="080A0005" w:tentative="1">
      <w:start w:val="1"/>
      <w:numFmt w:val="bullet"/>
      <w:lvlText w:val=""/>
      <w:lvlJc w:val="left"/>
      <w:pPr>
        <w:ind w:left="3350" w:hanging="360"/>
      </w:pPr>
      <w:rPr>
        <w:rFonts w:ascii="Wingdings" w:hAnsi="Wingdings" w:hint="default"/>
      </w:rPr>
    </w:lvl>
    <w:lvl w:ilvl="3" w:tplc="080A0001" w:tentative="1">
      <w:start w:val="1"/>
      <w:numFmt w:val="bullet"/>
      <w:lvlText w:val=""/>
      <w:lvlJc w:val="left"/>
      <w:pPr>
        <w:ind w:left="4070" w:hanging="360"/>
      </w:pPr>
      <w:rPr>
        <w:rFonts w:ascii="Symbol" w:hAnsi="Symbol" w:hint="default"/>
      </w:rPr>
    </w:lvl>
    <w:lvl w:ilvl="4" w:tplc="080A0003" w:tentative="1">
      <w:start w:val="1"/>
      <w:numFmt w:val="bullet"/>
      <w:lvlText w:val="o"/>
      <w:lvlJc w:val="left"/>
      <w:pPr>
        <w:ind w:left="4790" w:hanging="360"/>
      </w:pPr>
      <w:rPr>
        <w:rFonts w:ascii="Courier New" w:hAnsi="Courier New" w:cs="Courier New" w:hint="default"/>
      </w:rPr>
    </w:lvl>
    <w:lvl w:ilvl="5" w:tplc="080A0005" w:tentative="1">
      <w:start w:val="1"/>
      <w:numFmt w:val="bullet"/>
      <w:lvlText w:val=""/>
      <w:lvlJc w:val="left"/>
      <w:pPr>
        <w:ind w:left="5510" w:hanging="360"/>
      </w:pPr>
      <w:rPr>
        <w:rFonts w:ascii="Wingdings" w:hAnsi="Wingdings" w:hint="default"/>
      </w:rPr>
    </w:lvl>
    <w:lvl w:ilvl="6" w:tplc="080A0001" w:tentative="1">
      <w:start w:val="1"/>
      <w:numFmt w:val="bullet"/>
      <w:lvlText w:val=""/>
      <w:lvlJc w:val="left"/>
      <w:pPr>
        <w:ind w:left="6230" w:hanging="360"/>
      </w:pPr>
      <w:rPr>
        <w:rFonts w:ascii="Symbol" w:hAnsi="Symbol" w:hint="default"/>
      </w:rPr>
    </w:lvl>
    <w:lvl w:ilvl="7" w:tplc="080A0003" w:tentative="1">
      <w:start w:val="1"/>
      <w:numFmt w:val="bullet"/>
      <w:lvlText w:val="o"/>
      <w:lvlJc w:val="left"/>
      <w:pPr>
        <w:ind w:left="6950" w:hanging="360"/>
      </w:pPr>
      <w:rPr>
        <w:rFonts w:ascii="Courier New" w:hAnsi="Courier New" w:cs="Courier New" w:hint="default"/>
      </w:rPr>
    </w:lvl>
    <w:lvl w:ilvl="8" w:tplc="080A0005" w:tentative="1">
      <w:start w:val="1"/>
      <w:numFmt w:val="bullet"/>
      <w:lvlText w:val=""/>
      <w:lvlJc w:val="left"/>
      <w:pPr>
        <w:ind w:left="7670" w:hanging="360"/>
      </w:pPr>
      <w:rPr>
        <w:rFonts w:ascii="Wingdings" w:hAnsi="Wingdings" w:hint="default"/>
      </w:rPr>
    </w:lvl>
  </w:abstractNum>
  <w:abstractNum w:abstractNumId="42" w15:restartNumberingAfterBreak="0">
    <w:nsid w:val="788C72B9"/>
    <w:multiLevelType w:val="hybridMultilevel"/>
    <w:tmpl w:val="DD68789C"/>
    <w:lvl w:ilvl="0" w:tplc="B874E07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9AE4D2D"/>
    <w:multiLevelType w:val="hybridMultilevel"/>
    <w:tmpl w:val="1DA8062A"/>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44" w15:restartNumberingAfterBreak="0">
    <w:nsid w:val="7BE844AA"/>
    <w:multiLevelType w:val="hybridMultilevel"/>
    <w:tmpl w:val="32BCDA1C"/>
    <w:lvl w:ilvl="0" w:tplc="85EC57E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5" w15:restartNumberingAfterBreak="0">
    <w:nsid w:val="7D6C774B"/>
    <w:multiLevelType w:val="hybridMultilevel"/>
    <w:tmpl w:val="76BA3F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EA308DE"/>
    <w:multiLevelType w:val="hybridMultilevel"/>
    <w:tmpl w:val="100279F2"/>
    <w:lvl w:ilvl="0" w:tplc="DD9AE4DE">
      <w:start w:val="1"/>
      <w:numFmt w:val="upperRoman"/>
      <w:lvlText w:val="%1."/>
      <w:lvlJc w:val="left"/>
      <w:pPr>
        <w:ind w:left="720"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36"/>
  </w:num>
  <w:num w:numId="3">
    <w:abstractNumId w:val="22"/>
  </w:num>
  <w:num w:numId="4">
    <w:abstractNumId w:val="16"/>
  </w:num>
  <w:num w:numId="5">
    <w:abstractNumId w:val="6"/>
  </w:num>
  <w:num w:numId="6">
    <w:abstractNumId w:val="35"/>
  </w:num>
  <w:num w:numId="7">
    <w:abstractNumId w:val="7"/>
  </w:num>
  <w:num w:numId="8">
    <w:abstractNumId w:val="46"/>
  </w:num>
  <w:num w:numId="9">
    <w:abstractNumId w:val="8"/>
  </w:num>
  <w:num w:numId="10">
    <w:abstractNumId w:val="17"/>
  </w:num>
  <w:num w:numId="11">
    <w:abstractNumId w:val="32"/>
  </w:num>
  <w:num w:numId="12">
    <w:abstractNumId w:val="33"/>
  </w:num>
  <w:num w:numId="13">
    <w:abstractNumId w:val="15"/>
  </w:num>
  <w:num w:numId="14">
    <w:abstractNumId w:val="26"/>
  </w:num>
  <w:num w:numId="15">
    <w:abstractNumId w:val="25"/>
  </w:num>
  <w:num w:numId="16">
    <w:abstractNumId w:val="38"/>
  </w:num>
  <w:num w:numId="17">
    <w:abstractNumId w:val="41"/>
  </w:num>
  <w:num w:numId="18">
    <w:abstractNumId w:val="45"/>
  </w:num>
  <w:num w:numId="19">
    <w:abstractNumId w:val="19"/>
  </w:num>
  <w:num w:numId="20">
    <w:abstractNumId w:val="39"/>
  </w:num>
  <w:num w:numId="21">
    <w:abstractNumId w:val="34"/>
  </w:num>
  <w:num w:numId="22">
    <w:abstractNumId w:val="10"/>
  </w:num>
  <w:num w:numId="23">
    <w:abstractNumId w:val="12"/>
  </w:num>
  <w:num w:numId="24">
    <w:abstractNumId w:val="4"/>
  </w:num>
  <w:num w:numId="25">
    <w:abstractNumId w:val="13"/>
  </w:num>
  <w:num w:numId="26">
    <w:abstractNumId w:val="21"/>
  </w:num>
  <w:num w:numId="27">
    <w:abstractNumId w:val="24"/>
  </w:num>
  <w:num w:numId="28">
    <w:abstractNumId w:val="27"/>
  </w:num>
  <w:num w:numId="29">
    <w:abstractNumId w:val="42"/>
  </w:num>
  <w:num w:numId="30">
    <w:abstractNumId w:val="28"/>
  </w:num>
  <w:num w:numId="31">
    <w:abstractNumId w:val="31"/>
  </w:num>
  <w:num w:numId="32">
    <w:abstractNumId w:val="11"/>
  </w:num>
  <w:num w:numId="33">
    <w:abstractNumId w:val="18"/>
  </w:num>
  <w:num w:numId="34">
    <w:abstractNumId w:val="23"/>
  </w:num>
  <w:num w:numId="35">
    <w:abstractNumId w:val="3"/>
  </w:num>
  <w:num w:numId="36">
    <w:abstractNumId w:val="30"/>
  </w:num>
  <w:num w:numId="37">
    <w:abstractNumId w:val="14"/>
  </w:num>
  <w:num w:numId="38">
    <w:abstractNumId w:val="0"/>
  </w:num>
  <w:num w:numId="39">
    <w:abstractNumId w:val="40"/>
  </w:num>
  <w:num w:numId="40">
    <w:abstractNumId w:val="43"/>
  </w:num>
  <w:num w:numId="41">
    <w:abstractNumId w:val="29"/>
  </w:num>
  <w:num w:numId="42">
    <w:abstractNumId w:val="2"/>
  </w:num>
  <w:num w:numId="43">
    <w:abstractNumId w:val="44"/>
  </w:num>
  <w:num w:numId="44">
    <w:abstractNumId w:val="37"/>
  </w:num>
  <w:num w:numId="45">
    <w:abstractNumId w:val="1"/>
  </w:num>
  <w:num w:numId="46">
    <w:abstractNumId w:val="20"/>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C9"/>
    <w:rsid w:val="00000739"/>
    <w:rsid w:val="00000D12"/>
    <w:rsid w:val="000023E2"/>
    <w:rsid w:val="00003F5B"/>
    <w:rsid w:val="00004981"/>
    <w:rsid w:val="000072BB"/>
    <w:rsid w:val="0000766A"/>
    <w:rsid w:val="00011390"/>
    <w:rsid w:val="0001176F"/>
    <w:rsid w:val="00011781"/>
    <w:rsid w:val="000121F1"/>
    <w:rsid w:val="00013F71"/>
    <w:rsid w:val="00014682"/>
    <w:rsid w:val="00014D7E"/>
    <w:rsid w:val="0001594F"/>
    <w:rsid w:val="00015FB0"/>
    <w:rsid w:val="00016170"/>
    <w:rsid w:val="000176C5"/>
    <w:rsid w:val="00017DEC"/>
    <w:rsid w:val="00021550"/>
    <w:rsid w:val="00021A61"/>
    <w:rsid w:val="00022392"/>
    <w:rsid w:val="000223A3"/>
    <w:rsid w:val="00022ECC"/>
    <w:rsid w:val="00022EDF"/>
    <w:rsid w:val="00024543"/>
    <w:rsid w:val="00025298"/>
    <w:rsid w:val="00025EDF"/>
    <w:rsid w:val="00025F0D"/>
    <w:rsid w:val="00026E3B"/>
    <w:rsid w:val="0003019F"/>
    <w:rsid w:val="00030335"/>
    <w:rsid w:val="0003045E"/>
    <w:rsid w:val="000306DD"/>
    <w:rsid w:val="00031A07"/>
    <w:rsid w:val="00032007"/>
    <w:rsid w:val="000325EE"/>
    <w:rsid w:val="00032E4B"/>
    <w:rsid w:val="00032FC8"/>
    <w:rsid w:val="00033486"/>
    <w:rsid w:val="00033820"/>
    <w:rsid w:val="00033B37"/>
    <w:rsid w:val="000343C0"/>
    <w:rsid w:val="00035621"/>
    <w:rsid w:val="0003578F"/>
    <w:rsid w:val="00035AC9"/>
    <w:rsid w:val="00035FA1"/>
    <w:rsid w:val="0003681E"/>
    <w:rsid w:val="00036A2B"/>
    <w:rsid w:val="00036A62"/>
    <w:rsid w:val="00037989"/>
    <w:rsid w:val="00037D55"/>
    <w:rsid w:val="000408E6"/>
    <w:rsid w:val="000413EF"/>
    <w:rsid w:val="000424DB"/>
    <w:rsid w:val="00043771"/>
    <w:rsid w:val="00044302"/>
    <w:rsid w:val="000445A9"/>
    <w:rsid w:val="00046C10"/>
    <w:rsid w:val="00046CD4"/>
    <w:rsid w:val="000470FE"/>
    <w:rsid w:val="000472C5"/>
    <w:rsid w:val="000473AA"/>
    <w:rsid w:val="00051C5D"/>
    <w:rsid w:val="00051EBC"/>
    <w:rsid w:val="0005205C"/>
    <w:rsid w:val="000530F8"/>
    <w:rsid w:val="0005593C"/>
    <w:rsid w:val="00055E67"/>
    <w:rsid w:val="000565E4"/>
    <w:rsid w:val="00056876"/>
    <w:rsid w:val="00057B34"/>
    <w:rsid w:val="00057C7A"/>
    <w:rsid w:val="00060185"/>
    <w:rsid w:val="00060C59"/>
    <w:rsid w:val="00060E7E"/>
    <w:rsid w:val="00065029"/>
    <w:rsid w:val="000650FA"/>
    <w:rsid w:val="00065949"/>
    <w:rsid w:val="00066BAA"/>
    <w:rsid w:val="00067149"/>
    <w:rsid w:val="00067D83"/>
    <w:rsid w:val="0007007A"/>
    <w:rsid w:val="0007123B"/>
    <w:rsid w:val="00071CBC"/>
    <w:rsid w:val="00072101"/>
    <w:rsid w:val="00072289"/>
    <w:rsid w:val="00073C45"/>
    <w:rsid w:val="00074B17"/>
    <w:rsid w:val="00074E94"/>
    <w:rsid w:val="00075CD7"/>
    <w:rsid w:val="00075F3F"/>
    <w:rsid w:val="00076155"/>
    <w:rsid w:val="00076DF3"/>
    <w:rsid w:val="00077336"/>
    <w:rsid w:val="00077B7C"/>
    <w:rsid w:val="00077F29"/>
    <w:rsid w:val="00080185"/>
    <w:rsid w:val="000806B8"/>
    <w:rsid w:val="00080CA0"/>
    <w:rsid w:val="00081030"/>
    <w:rsid w:val="00082802"/>
    <w:rsid w:val="00082887"/>
    <w:rsid w:val="00082AFC"/>
    <w:rsid w:val="0008312D"/>
    <w:rsid w:val="00083470"/>
    <w:rsid w:val="00083976"/>
    <w:rsid w:val="000839A1"/>
    <w:rsid w:val="00083AF7"/>
    <w:rsid w:val="0008542A"/>
    <w:rsid w:val="00085D4A"/>
    <w:rsid w:val="00085F4B"/>
    <w:rsid w:val="000860AC"/>
    <w:rsid w:val="00086C1F"/>
    <w:rsid w:val="00086DAD"/>
    <w:rsid w:val="00087465"/>
    <w:rsid w:val="00087705"/>
    <w:rsid w:val="00087860"/>
    <w:rsid w:val="000905D6"/>
    <w:rsid w:val="000906BF"/>
    <w:rsid w:val="00090CAC"/>
    <w:rsid w:val="000914B2"/>
    <w:rsid w:val="000919F1"/>
    <w:rsid w:val="00091EF8"/>
    <w:rsid w:val="000920CB"/>
    <w:rsid w:val="00093818"/>
    <w:rsid w:val="0009424F"/>
    <w:rsid w:val="000957AA"/>
    <w:rsid w:val="000959ED"/>
    <w:rsid w:val="00095FA6"/>
    <w:rsid w:val="00096029"/>
    <w:rsid w:val="00096508"/>
    <w:rsid w:val="0009710B"/>
    <w:rsid w:val="000A02C3"/>
    <w:rsid w:val="000A0ACC"/>
    <w:rsid w:val="000A0B68"/>
    <w:rsid w:val="000A1D24"/>
    <w:rsid w:val="000A31D0"/>
    <w:rsid w:val="000A3465"/>
    <w:rsid w:val="000A34BF"/>
    <w:rsid w:val="000A42D7"/>
    <w:rsid w:val="000A5A50"/>
    <w:rsid w:val="000A5ED9"/>
    <w:rsid w:val="000A6B77"/>
    <w:rsid w:val="000A7741"/>
    <w:rsid w:val="000B14E9"/>
    <w:rsid w:val="000B18D7"/>
    <w:rsid w:val="000B1930"/>
    <w:rsid w:val="000B202F"/>
    <w:rsid w:val="000B282E"/>
    <w:rsid w:val="000B289B"/>
    <w:rsid w:val="000B2D86"/>
    <w:rsid w:val="000B3390"/>
    <w:rsid w:val="000B34DA"/>
    <w:rsid w:val="000B3FFD"/>
    <w:rsid w:val="000B440F"/>
    <w:rsid w:val="000B4E8F"/>
    <w:rsid w:val="000B50D8"/>
    <w:rsid w:val="000B55A8"/>
    <w:rsid w:val="000B5F0E"/>
    <w:rsid w:val="000B6B38"/>
    <w:rsid w:val="000B6D27"/>
    <w:rsid w:val="000B7258"/>
    <w:rsid w:val="000B7486"/>
    <w:rsid w:val="000C0661"/>
    <w:rsid w:val="000C09EA"/>
    <w:rsid w:val="000C0BB1"/>
    <w:rsid w:val="000C0FC2"/>
    <w:rsid w:val="000C2B11"/>
    <w:rsid w:val="000C30D9"/>
    <w:rsid w:val="000C36E5"/>
    <w:rsid w:val="000C3ADF"/>
    <w:rsid w:val="000C3D29"/>
    <w:rsid w:val="000C4453"/>
    <w:rsid w:val="000C4991"/>
    <w:rsid w:val="000C4C9A"/>
    <w:rsid w:val="000C4F50"/>
    <w:rsid w:val="000C5B0D"/>
    <w:rsid w:val="000C5DDC"/>
    <w:rsid w:val="000C7A8D"/>
    <w:rsid w:val="000C7BF2"/>
    <w:rsid w:val="000D01CD"/>
    <w:rsid w:val="000D03E1"/>
    <w:rsid w:val="000D06E4"/>
    <w:rsid w:val="000D0E3B"/>
    <w:rsid w:val="000D1043"/>
    <w:rsid w:val="000D13AF"/>
    <w:rsid w:val="000D18C5"/>
    <w:rsid w:val="000D266C"/>
    <w:rsid w:val="000D287A"/>
    <w:rsid w:val="000D2D89"/>
    <w:rsid w:val="000D2E1A"/>
    <w:rsid w:val="000D36F8"/>
    <w:rsid w:val="000D45A0"/>
    <w:rsid w:val="000D4E2F"/>
    <w:rsid w:val="000D4F1A"/>
    <w:rsid w:val="000D5790"/>
    <w:rsid w:val="000D626A"/>
    <w:rsid w:val="000D668D"/>
    <w:rsid w:val="000D6FA7"/>
    <w:rsid w:val="000E0E81"/>
    <w:rsid w:val="000E106B"/>
    <w:rsid w:val="000E1DF0"/>
    <w:rsid w:val="000E2974"/>
    <w:rsid w:val="000E2FAC"/>
    <w:rsid w:val="000E3DD1"/>
    <w:rsid w:val="000E4062"/>
    <w:rsid w:val="000E407A"/>
    <w:rsid w:val="000E4151"/>
    <w:rsid w:val="000E4499"/>
    <w:rsid w:val="000E45AB"/>
    <w:rsid w:val="000E5367"/>
    <w:rsid w:val="000F0FF5"/>
    <w:rsid w:val="000F3082"/>
    <w:rsid w:val="000F32FD"/>
    <w:rsid w:val="000F3B3D"/>
    <w:rsid w:val="000F3D61"/>
    <w:rsid w:val="000F4EA0"/>
    <w:rsid w:val="000F6049"/>
    <w:rsid w:val="000F6176"/>
    <w:rsid w:val="000F65B7"/>
    <w:rsid w:val="000F7BE8"/>
    <w:rsid w:val="001001A2"/>
    <w:rsid w:val="00100B43"/>
    <w:rsid w:val="00101AEB"/>
    <w:rsid w:val="0010398B"/>
    <w:rsid w:val="00103A50"/>
    <w:rsid w:val="00104A18"/>
    <w:rsid w:val="001053D5"/>
    <w:rsid w:val="001056B4"/>
    <w:rsid w:val="0010592C"/>
    <w:rsid w:val="001059F8"/>
    <w:rsid w:val="001066DC"/>
    <w:rsid w:val="00111668"/>
    <w:rsid w:val="00111F66"/>
    <w:rsid w:val="0011254C"/>
    <w:rsid w:val="0011276E"/>
    <w:rsid w:val="00113E6D"/>
    <w:rsid w:val="00114411"/>
    <w:rsid w:val="00114F1C"/>
    <w:rsid w:val="00115142"/>
    <w:rsid w:val="00115B04"/>
    <w:rsid w:val="00117056"/>
    <w:rsid w:val="001170DB"/>
    <w:rsid w:val="00117585"/>
    <w:rsid w:val="001200BC"/>
    <w:rsid w:val="001217E2"/>
    <w:rsid w:val="00121B9D"/>
    <w:rsid w:val="00121F5D"/>
    <w:rsid w:val="00122389"/>
    <w:rsid w:val="001230CE"/>
    <w:rsid w:val="0012325E"/>
    <w:rsid w:val="00125D5B"/>
    <w:rsid w:val="0012764E"/>
    <w:rsid w:val="001279F6"/>
    <w:rsid w:val="00130D2D"/>
    <w:rsid w:val="00131681"/>
    <w:rsid w:val="00132315"/>
    <w:rsid w:val="00132A8A"/>
    <w:rsid w:val="00132E57"/>
    <w:rsid w:val="0013363C"/>
    <w:rsid w:val="0013381E"/>
    <w:rsid w:val="001338F3"/>
    <w:rsid w:val="00133AFA"/>
    <w:rsid w:val="0013458A"/>
    <w:rsid w:val="001367DD"/>
    <w:rsid w:val="00136866"/>
    <w:rsid w:val="00136D1B"/>
    <w:rsid w:val="0013733D"/>
    <w:rsid w:val="00137CD9"/>
    <w:rsid w:val="0014166A"/>
    <w:rsid w:val="0014486E"/>
    <w:rsid w:val="001452F8"/>
    <w:rsid w:val="001458EB"/>
    <w:rsid w:val="00145913"/>
    <w:rsid w:val="00145D7D"/>
    <w:rsid w:val="001462C0"/>
    <w:rsid w:val="001469DE"/>
    <w:rsid w:val="00147FF3"/>
    <w:rsid w:val="00150001"/>
    <w:rsid w:val="001514AA"/>
    <w:rsid w:val="00151840"/>
    <w:rsid w:val="0015236E"/>
    <w:rsid w:val="00152AD8"/>
    <w:rsid w:val="00152C9B"/>
    <w:rsid w:val="00154AAE"/>
    <w:rsid w:val="0015510A"/>
    <w:rsid w:val="001558D7"/>
    <w:rsid w:val="00155944"/>
    <w:rsid w:val="00156179"/>
    <w:rsid w:val="0015644E"/>
    <w:rsid w:val="00157A60"/>
    <w:rsid w:val="00157E73"/>
    <w:rsid w:val="00157E82"/>
    <w:rsid w:val="00160A11"/>
    <w:rsid w:val="00161360"/>
    <w:rsid w:val="00163FAE"/>
    <w:rsid w:val="00165265"/>
    <w:rsid w:val="00165C15"/>
    <w:rsid w:val="001660DF"/>
    <w:rsid w:val="00166877"/>
    <w:rsid w:val="00166A53"/>
    <w:rsid w:val="00167905"/>
    <w:rsid w:val="00167B28"/>
    <w:rsid w:val="00170571"/>
    <w:rsid w:val="001717B5"/>
    <w:rsid w:val="00171F34"/>
    <w:rsid w:val="00173064"/>
    <w:rsid w:val="001730B8"/>
    <w:rsid w:val="00173726"/>
    <w:rsid w:val="0017417A"/>
    <w:rsid w:val="0017487A"/>
    <w:rsid w:val="00175AD2"/>
    <w:rsid w:val="001761A5"/>
    <w:rsid w:val="001765F2"/>
    <w:rsid w:val="001774A1"/>
    <w:rsid w:val="001804ED"/>
    <w:rsid w:val="001806EB"/>
    <w:rsid w:val="001811B7"/>
    <w:rsid w:val="001811BF"/>
    <w:rsid w:val="00181B75"/>
    <w:rsid w:val="00182218"/>
    <w:rsid w:val="001824E9"/>
    <w:rsid w:val="001828A7"/>
    <w:rsid w:val="00183FFE"/>
    <w:rsid w:val="00184AF3"/>
    <w:rsid w:val="00184CE7"/>
    <w:rsid w:val="00184DBD"/>
    <w:rsid w:val="00185AC2"/>
    <w:rsid w:val="00186562"/>
    <w:rsid w:val="001904E5"/>
    <w:rsid w:val="0019083E"/>
    <w:rsid w:val="001909D4"/>
    <w:rsid w:val="00191133"/>
    <w:rsid w:val="00192209"/>
    <w:rsid w:val="001936A7"/>
    <w:rsid w:val="001938EE"/>
    <w:rsid w:val="0019412A"/>
    <w:rsid w:val="00194135"/>
    <w:rsid w:val="0019545D"/>
    <w:rsid w:val="001954BC"/>
    <w:rsid w:val="00196177"/>
    <w:rsid w:val="00196300"/>
    <w:rsid w:val="0019753E"/>
    <w:rsid w:val="00197989"/>
    <w:rsid w:val="00197A65"/>
    <w:rsid w:val="00197CE4"/>
    <w:rsid w:val="001A0984"/>
    <w:rsid w:val="001A0C7A"/>
    <w:rsid w:val="001A13AD"/>
    <w:rsid w:val="001A16CC"/>
    <w:rsid w:val="001A242F"/>
    <w:rsid w:val="001A2453"/>
    <w:rsid w:val="001A4249"/>
    <w:rsid w:val="001A49E2"/>
    <w:rsid w:val="001A4C61"/>
    <w:rsid w:val="001A600E"/>
    <w:rsid w:val="001A667C"/>
    <w:rsid w:val="001A6F14"/>
    <w:rsid w:val="001A7540"/>
    <w:rsid w:val="001A7A84"/>
    <w:rsid w:val="001B012F"/>
    <w:rsid w:val="001B0B12"/>
    <w:rsid w:val="001B0EC0"/>
    <w:rsid w:val="001B137C"/>
    <w:rsid w:val="001B205E"/>
    <w:rsid w:val="001B2732"/>
    <w:rsid w:val="001B330C"/>
    <w:rsid w:val="001B5D17"/>
    <w:rsid w:val="001B648C"/>
    <w:rsid w:val="001B69E8"/>
    <w:rsid w:val="001B79B8"/>
    <w:rsid w:val="001C0465"/>
    <w:rsid w:val="001C0C9B"/>
    <w:rsid w:val="001C10B1"/>
    <w:rsid w:val="001C27D1"/>
    <w:rsid w:val="001C3650"/>
    <w:rsid w:val="001C4070"/>
    <w:rsid w:val="001C4B48"/>
    <w:rsid w:val="001C4C72"/>
    <w:rsid w:val="001C5125"/>
    <w:rsid w:val="001C59BF"/>
    <w:rsid w:val="001C5C87"/>
    <w:rsid w:val="001C5E3D"/>
    <w:rsid w:val="001C5F4B"/>
    <w:rsid w:val="001D070D"/>
    <w:rsid w:val="001D0A8A"/>
    <w:rsid w:val="001D150C"/>
    <w:rsid w:val="001D40B4"/>
    <w:rsid w:val="001D53CC"/>
    <w:rsid w:val="001D5C57"/>
    <w:rsid w:val="001D611D"/>
    <w:rsid w:val="001D643A"/>
    <w:rsid w:val="001D6661"/>
    <w:rsid w:val="001D7D15"/>
    <w:rsid w:val="001E0562"/>
    <w:rsid w:val="001E0CED"/>
    <w:rsid w:val="001E158F"/>
    <w:rsid w:val="001E17AE"/>
    <w:rsid w:val="001E185A"/>
    <w:rsid w:val="001E1B62"/>
    <w:rsid w:val="001E2837"/>
    <w:rsid w:val="001E2D5E"/>
    <w:rsid w:val="001E2D79"/>
    <w:rsid w:val="001E33BE"/>
    <w:rsid w:val="001E4271"/>
    <w:rsid w:val="001E4C22"/>
    <w:rsid w:val="001E600F"/>
    <w:rsid w:val="001E61F3"/>
    <w:rsid w:val="001E68CB"/>
    <w:rsid w:val="001E74F1"/>
    <w:rsid w:val="001F1DF2"/>
    <w:rsid w:val="001F1E4F"/>
    <w:rsid w:val="001F419B"/>
    <w:rsid w:val="001F44A6"/>
    <w:rsid w:val="001F451F"/>
    <w:rsid w:val="001F591B"/>
    <w:rsid w:val="001F5B48"/>
    <w:rsid w:val="001F5D61"/>
    <w:rsid w:val="001F6AA4"/>
    <w:rsid w:val="001F73EE"/>
    <w:rsid w:val="001F777C"/>
    <w:rsid w:val="001F7D91"/>
    <w:rsid w:val="00200401"/>
    <w:rsid w:val="00200662"/>
    <w:rsid w:val="00200A01"/>
    <w:rsid w:val="002014B8"/>
    <w:rsid w:val="00202340"/>
    <w:rsid w:val="002026C8"/>
    <w:rsid w:val="00203361"/>
    <w:rsid w:val="00203A14"/>
    <w:rsid w:val="00203E98"/>
    <w:rsid w:val="00204491"/>
    <w:rsid w:val="002046F7"/>
    <w:rsid w:val="00205FC0"/>
    <w:rsid w:val="00206351"/>
    <w:rsid w:val="00207B3C"/>
    <w:rsid w:val="00211EF7"/>
    <w:rsid w:val="002141C7"/>
    <w:rsid w:val="00214FBD"/>
    <w:rsid w:val="00215990"/>
    <w:rsid w:val="002161FE"/>
    <w:rsid w:val="00216894"/>
    <w:rsid w:val="00216AB9"/>
    <w:rsid w:val="00216DB1"/>
    <w:rsid w:val="002218A8"/>
    <w:rsid w:val="00221E77"/>
    <w:rsid w:val="002223DE"/>
    <w:rsid w:val="002225BE"/>
    <w:rsid w:val="00222854"/>
    <w:rsid w:val="00222868"/>
    <w:rsid w:val="00223421"/>
    <w:rsid w:val="0022418B"/>
    <w:rsid w:val="002241F3"/>
    <w:rsid w:val="0022484B"/>
    <w:rsid w:val="00224DE7"/>
    <w:rsid w:val="0022511E"/>
    <w:rsid w:val="00225381"/>
    <w:rsid w:val="002262E3"/>
    <w:rsid w:val="0022652E"/>
    <w:rsid w:val="00226B9C"/>
    <w:rsid w:val="0022757A"/>
    <w:rsid w:val="002279C2"/>
    <w:rsid w:val="00227B2C"/>
    <w:rsid w:val="00227EE3"/>
    <w:rsid w:val="00230743"/>
    <w:rsid w:val="00230E91"/>
    <w:rsid w:val="00231CC3"/>
    <w:rsid w:val="0023271C"/>
    <w:rsid w:val="00233F79"/>
    <w:rsid w:val="00234EB5"/>
    <w:rsid w:val="00234F68"/>
    <w:rsid w:val="002350EA"/>
    <w:rsid w:val="00235888"/>
    <w:rsid w:val="00235F37"/>
    <w:rsid w:val="00236153"/>
    <w:rsid w:val="0023622F"/>
    <w:rsid w:val="00237024"/>
    <w:rsid w:val="002374FD"/>
    <w:rsid w:val="00241279"/>
    <w:rsid w:val="00241FCD"/>
    <w:rsid w:val="0024229F"/>
    <w:rsid w:val="002426FE"/>
    <w:rsid w:val="002429E0"/>
    <w:rsid w:val="00242BB4"/>
    <w:rsid w:val="002434FE"/>
    <w:rsid w:val="0024350E"/>
    <w:rsid w:val="00243AE3"/>
    <w:rsid w:val="00244760"/>
    <w:rsid w:val="00244999"/>
    <w:rsid w:val="00244A1E"/>
    <w:rsid w:val="0024510C"/>
    <w:rsid w:val="002456DD"/>
    <w:rsid w:val="002457D5"/>
    <w:rsid w:val="0024676B"/>
    <w:rsid w:val="00246E52"/>
    <w:rsid w:val="00247CCA"/>
    <w:rsid w:val="00247FF9"/>
    <w:rsid w:val="00250117"/>
    <w:rsid w:val="00250EDA"/>
    <w:rsid w:val="00250FF9"/>
    <w:rsid w:val="00251029"/>
    <w:rsid w:val="002512AE"/>
    <w:rsid w:val="00251CAD"/>
    <w:rsid w:val="00251D0D"/>
    <w:rsid w:val="0025259E"/>
    <w:rsid w:val="0025273E"/>
    <w:rsid w:val="00252C88"/>
    <w:rsid w:val="0025310B"/>
    <w:rsid w:val="0025594A"/>
    <w:rsid w:val="00256A73"/>
    <w:rsid w:val="002571EE"/>
    <w:rsid w:val="00257425"/>
    <w:rsid w:val="00257AD7"/>
    <w:rsid w:val="002601C1"/>
    <w:rsid w:val="00260989"/>
    <w:rsid w:val="00260CA8"/>
    <w:rsid w:val="00260D3C"/>
    <w:rsid w:val="002616BB"/>
    <w:rsid w:val="0026226E"/>
    <w:rsid w:val="0026275A"/>
    <w:rsid w:val="0026302D"/>
    <w:rsid w:val="002632BA"/>
    <w:rsid w:val="00265E69"/>
    <w:rsid w:val="00267C03"/>
    <w:rsid w:val="00270539"/>
    <w:rsid w:val="00271166"/>
    <w:rsid w:val="002711FB"/>
    <w:rsid w:val="0027140B"/>
    <w:rsid w:val="00271EBE"/>
    <w:rsid w:val="00273050"/>
    <w:rsid w:val="00275DC7"/>
    <w:rsid w:val="002760E3"/>
    <w:rsid w:val="0027647A"/>
    <w:rsid w:val="00276CA7"/>
    <w:rsid w:val="00277A07"/>
    <w:rsid w:val="00280085"/>
    <w:rsid w:val="00280DAF"/>
    <w:rsid w:val="00285241"/>
    <w:rsid w:val="00286655"/>
    <w:rsid w:val="0028694D"/>
    <w:rsid w:val="00287B2A"/>
    <w:rsid w:val="00290CD5"/>
    <w:rsid w:val="00291610"/>
    <w:rsid w:val="00291BCE"/>
    <w:rsid w:val="00291F6A"/>
    <w:rsid w:val="00292D13"/>
    <w:rsid w:val="00292F4B"/>
    <w:rsid w:val="002940E9"/>
    <w:rsid w:val="002944C8"/>
    <w:rsid w:val="00294D96"/>
    <w:rsid w:val="00295885"/>
    <w:rsid w:val="00295F22"/>
    <w:rsid w:val="00296164"/>
    <w:rsid w:val="0029675E"/>
    <w:rsid w:val="00297161"/>
    <w:rsid w:val="002971D3"/>
    <w:rsid w:val="002974CB"/>
    <w:rsid w:val="002974D4"/>
    <w:rsid w:val="0029791A"/>
    <w:rsid w:val="002A02D8"/>
    <w:rsid w:val="002A1343"/>
    <w:rsid w:val="002A1AD9"/>
    <w:rsid w:val="002A1CB3"/>
    <w:rsid w:val="002A1D14"/>
    <w:rsid w:val="002A23FB"/>
    <w:rsid w:val="002A258F"/>
    <w:rsid w:val="002A2C8E"/>
    <w:rsid w:val="002A3F1B"/>
    <w:rsid w:val="002A4381"/>
    <w:rsid w:val="002A5B17"/>
    <w:rsid w:val="002A68BD"/>
    <w:rsid w:val="002B034D"/>
    <w:rsid w:val="002B0929"/>
    <w:rsid w:val="002B2473"/>
    <w:rsid w:val="002B28C8"/>
    <w:rsid w:val="002B2D66"/>
    <w:rsid w:val="002B2EA5"/>
    <w:rsid w:val="002B36DC"/>
    <w:rsid w:val="002B3ADE"/>
    <w:rsid w:val="002B48CA"/>
    <w:rsid w:val="002B4A1A"/>
    <w:rsid w:val="002B4D8A"/>
    <w:rsid w:val="002B50E9"/>
    <w:rsid w:val="002B7575"/>
    <w:rsid w:val="002B7EB1"/>
    <w:rsid w:val="002C03E2"/>
    <w:rsid w:val="002C14FD"/>
    <w:rsid w:val="002C19F8"/>
    <w:rsid w:val="002C3344"/>
    <w:rsid w:val="002C3EE6"/>
    <w:rsid w:val="002C5385"/>
    <w:rsid w:val="002C5A08"/>
    <w:rsid w:val="002C5E8C"/>
    <w:rsid w:val="002C69A6"/>
    <w:rsid w:val="002C7087"/>
    <w:rsid w:val="002C784A"/>
    <w:rsid w:val="002D0124"/>
    <w:rsid w:val="002D0581"/>
    <w:rsid w:val="002D071E"/>
    <w:rsid w:val="002D265E"/>
    <w:rsid w:val="002D5A45"/>
    <w:rsid w:val="002D6782"/>
    <w:rsid w:val="002D763A"/>
    <w:rsid w:val="002E05B2"/>
    <w:rsid w:val="002E0D1C"/>
    <w:rsid w:val="002E1D1E"/>
    <w:rsid w:val="002E2493"/>
    <w:rsid w:val="002E2FAF"/>
    <w:rsid w:val="002E34B9"/>
    <w:rsid w:val="002E40CC"/>
    <w:rsid w:val="002E55EA"/>
    <w:rsid w:val="002E5693"/>
    <w:rsid w:val="002E644E"/>
    <w:rsid w:val="002E6B18"/>
    <w:rsid w:val="002E6C47"/>
    <w:rsid w:val="002E7902"/>
    <w:rsid w:val="002F176A"/>
    <w:rsid w:val="002F2B5F"/>
    <w:rsid w:val="002F47F4"/>
    <w:rsid w:val="002F482E"/>
    <w:rsid w:val="002F5A29"/>
    <w:rsid w:val="002F5A8C"/>
    <w:rsid w:val="002F699B"/>
    <w:rsid w:val="003013A4"/>
    <w:rsid w:val="00301CAB"/>
    <w:rsid w:val="003021DB"/>
    <w:rsid w:val="00302669"/>
    <w:rsid w:val="003044BB"/>
    <w:rsid w:val="003048BC"/>
    <w:rsid w:val="003105ED"/>
    <w:rsid w:val="003114FB"/>
    <w:rsid w:val="003117FF"/>
    <w:rsid w:val="00312E0F"/>
    <w:rsid w:val="00314BC1"/>
    <w:rsid w:val="003152E0"/>
    <w:rsid w:val="00315589"/>
    <w:rsid w:val="003155D8"/>
    <w:rsid w:val="00321089"/>
    <w:rsid w:val="003222EE"/>
    <w:rsid w:val="00322B25"/>
    <w:rsid w:val="0032350A"/>
    <w:rsid w:val="00323E0B"/>
    <w:rsid w:val="00323E5C"/>
    <w:rsid w:val="00323F6A"/>
    <w:rsid w:val="00325C28"/>
    <w:rsid w:val="00326AA2"/>
    <w:rsid w:val="003278BD"/>
    <w:rsid w:val="0033077B"/>
    <w:rsid w:val="00333865"/>
    <w:rsid w:val="00333947"/>
    <w:rsid w:val="003358FF"/>
    <w:rsid w:val="00335978"/>
    <w:rsid w:val="00335DA7"/>
    <w:rsid w:val="00337111"/>
    <w:rsid w:val="00337CC2"/>
    <w:rsid w:val="00337E62"/>
    <w:rsid w:val="00340EA8"/>
    <w:rsid w:val="003411BA"/>
    <w:rsid w:val="0034141D"/>
    <w:rsid w:val="003417C4"/>
    <w:rsid w:val="003421C5"/>
    <w:rsid w:val="00342E84"/>
    <w:rsid w:val="003437D8"/>
    <w:rsid w:val="00344618"/>
    <w:rsid w:val="003451BB"/>
    <w:rsid w:val="00345760"/>
    <w:rsid w:val="0034640E"/>
    <w:rsid w:val="00346907"/>
    <w:rsid w:val="00347480"/>
    <w:rsid w:val="00347C56"/>
    <w:rsid w:val="0035195B"/>
    <w:rsid w:val="00351D11"/>
    <w:rsid w:val="00351DA8"/>
    <w:rsid w:val="00351FBE"/>
    <w:rsid w:val="003523CD"/>
    <w:rsid w:val="00352711"/>
    <w:rsid w:val="00352918"/>
    <w:rsid w:val="00352920"/>
    <w:rsid w:val="003538C9"/>
    <w:rsid w:val="00354848"/>
    <w:rsid w:val="00354A6F"/>
    <w:rsid w:val="00354AC9"/>
    <w:rsid w:val="00354DB7"/>
    <w:rsid w:val="00355300"/>
    <w:rsid w:val="00355979"/>
    <w:rsid w:val="00355F3B"/>
    <w:rsid w:val="00356016"/>
    <w:rsid w:val="003564ED"/>
    <w:rsid w:val="00356E6C"/>
    <w:rsid w:val="00356EDD"/>
    <w:rsid w:val="003572C7"/>
    <w:rsid w:val="003572DF"/>
    <w:rsid w:val="00357F86"/>
    <w:rsid w:val="0036055E"/>
    <w:rsid w:val="00360CD8"/>
    <w:rsid w:val="00361199"/>
    <w:rsid w:val="00363AEC"/>
    <w:rsid w:val="00363D84"/>
    <w:rsid w:val="00363F73"/>
    <w:rsid w:val="00365681"/>
    <w:rsid w:val="003667DB"/>
    <w:rsid w:val="00366C57"/>
    <w:rsid w:val="00366FC1"/>
    <w:rsid w:val="003673D9"/>
    <w:rsid w:val="003674E6"/>
    <w:rsid w:val="0037054A"/>
    <w:rsid w:val="003711E8"/>
    <w:rsid w:val="00371B35"/>
    <w:rsid w:val="003738C6"/>
    <w:rsid w:val="0037411D"/>
    <w:rsid w:val="00374252"/>
    <w:rsid w:val="0037506D"/>
    <w:rsid w:val="00375618"/>
    <w:rsid w:val="00375AD6"/>
    <w:rsid w:val="00376D5E"/>
    <w:rsid w:val="00377556"/>
    <w:rsid w:val="0037774F"/>
    <w:rsid w:val="00377C3E"/>
    <w:rsid w:val="00377D3D"/>
    <w:rsid w:val="00377F3A"/>
    <w:rsid w:val="00380BAD"/>
    <w:rsid w:val="00380F69"/>
    <w:rsid w:val="00381A46"/>
    <w:rsid w:val="003829E3"/>
    <w:rsid w:val="00382D78"/>
    <w:rsid w:val="0038422A"/>
    <w:rsid w:val="0038427B"/>
    <w:rsid w:val="00384411"/>
    <w:rsid w:val="00384DA5"/>
    <w:rsid w:val="00384E75"/>
    <w:rsid w:val="0038565B"/>
    <w:rsid w:val="00385C1A"/>
    <w:rsid w:val="00385D32"/>
    <w:rsid w:val="0038653D"/>
    <w:rsid w:val="00386A42"/>
    <w:rsid w:val="00387952"/>
    <w:rsid w:val="00387D53"/>
    <w:rsid w:val="00387F3A"/>
    <w:rsid w:val="003915AD"/>
    <w:rsid w:val="003920EA"/>
    <w:rsid w:val="003921BD"/>
    <w:rsid w:val="00392945"/>
    <w:rsid w:val="00392D28"/>
    <w:rsid w:val="003930A7"/>
    <w:rsid w:val="0039396A"/>
    <w:rsid w:val="00393C0D"/>
    <w:rsid w:val="00393CDC"/>
    <w:rsid w:val="00393CEF"/>
    <w:rsid w:val="00394165"/>
    <w:rsid w:val="00394408"/>
    <w:rsid w:val="00396F90"/>
    <w:rsid w:val="003A0E65"/>
    <w:rsid w:val="003A178E"/>
    <w:rsid w:val="003A1EF4"/>
    <w:rsid w:val="003A386B"/>
    <w:rsid w:val="003A3E9C"/>
    <w:rsid w:val="003A4983"/>
    <w:rsid w:val="003A5139"/>
    <w:rsid w:val="003A547F"/>
    <w:rsid w:val="003A675A"/>
    <w:rsid w:val="003B169E"/>
    <w:rsid w:val="003B195A"/>
    <w:rsid w:val="003B1D7B"/>
    <w:rsid w:val="003B1E5A"/>
    <w:rsid w:val="003B284D"/>
    <w:rsid w:val="003B31E1"/>
    <w:rsid w:val="003B3451"/>
    <w:rsid w:val="003B50EA"/>
    <w:rsid w:val="003B573B"/>
    <w:rsid w:val="003B5CA6"/>
    <w:rsid w:val="003B5F75"/>
    <w:rsid w:val="003B618F"/>
    <w:rsid w:val="003C0955"/>
    <w:rsid w:val="003C137B"/>
    <w:rsid w:val="003C15B0"/>
    <w:rsid w:val="003C1DD3"/>
    <w:rsid w:val="003C25A2"/>
    <w:rsid w:val="003C2683"/>
    <w:rsid w:val="003C2BE5"/>
    <w:rsid w:val="003C2F7C"/>
    <w:rsid w:val="003C59AF"/>
    <w:rsid w:val="003C717E"/>
    <w:rsid w:val="003C7602"/>
    <w:rsid w:val="003C7726"/>
    <w:rsid w:val="003D0383"/>
    <w:rsid w:val="003D1B5F"/>
    <w:rsid w:val="003D3608"/>
    <w:rsid w:val="003D37C6"/>
    <w:rsid w:val="003D43A3"/>
    <w:rsid w:val="003D4497"/>
    <w:rsid w:val="003D47BF"/>
    <w:rsid w:val="003D573A"/>
    <w:rsid w:val="003D5D57"/>
    <w:rsid w:val="003D69C6"/>
    <w:rsid w:val="003D6B5A"/>
    <w:rsid w:val="003D6F07"/>
    <w:rsid w:val="003D707F"/>
    <w:rsid w:val="003E16AA"/>
    <w:rsid w:val="003E1A04"/>
    <w:rsid w:val="003E1D7D"/>
    <w:rsid w:val="003E244A"/>
    <w:rsid w:val="003E28DE"/>
    <w:rsid w:val="003E3E8B"/>
    <w:rsid w:val="003E4458"/>
    <w:rsid w:val="003E4D59"/>
    <w:rsid w:val="003E536F"/>
    <w:rsid w:val="003E5663"/>
    <w:rsid w:val="003E5845"/>
    <w:rsid w:val="003E6319"/>
    <w:rsid w:val="003E7311"/>
    <w:rsid w:val="003E7820"/>
    <w:rsid w:val="003E79B4"/>
    <w:rsid w:val="003E7B97"/>
    <w:rsid w:val="003E7E53"/>
    <w:rsid w:val="003F03CA"/>
    <w:rsid w:val="003F059F"/>
    <w:rsid w:val="003F063F"/>
    <w:rsid w:val="003F277B"/>
    <w:rsid w:val="003F2F40"/>
    <w:rsid w:val="003F314C"/>
    <w:rsid w:val="003F3F0B"/>
    <w:rsid w:val="003F4693"/>
    <w:rsid w:val="003F6ED1"/>
    <w:rsid w:val="003F7E60"/>
    <w:rsid w:val="0040006B"/>
    <w:rsid w:val="004000D2"/>
    <w:rsid w:val="004009B8"/>
    <w:rsid w:val="004015F8"/>
    <w:rsid w:val="00402840"/>
    <w:rsid w:val="0040294B"/>
    <w:rsid w:val="00402C1F"/>
    <w:rsid w:val="00403E58"/>
    <w:rsid w:val="00404265"/>
    <w:rsid w:val="00405257"/>
    <w:rsid w:val="004057BA"/>
    <w:rsid w:val="004071F0"/>
    <w:rsid w:val="00407341"/>
    <w:rsid w:val="004106B0"/>
    <w:rsid w:val="00410F2A"/>
    <w:rsid w:val="0041175D"/>
    <w:rsid w:val="00413DFB"/>
    <w:rsid w:val="0041728C"/>
    <w:rsid w:val="0041782E"/>
    <w:rsid w:val="00417F76"/>
    <w:rsid w:val="0042042E"/>
    <w:rsid w:val="00420AB7"/>
    <w:rsid w:val="00420CB0"/>
    <w:rsid w:val="00420E5D"/>
    <w:rsid w:val="00422434"/>
    <w:rsid w:val="00422A4D"/>
    <w:rsid w:val="00422C24"/>
    <w:rsid w:val="00423CBA"/>
    <w:rsid w:val="00424095"/>
    <w:rsid w:val="00424E21"/>
    <w:rsid w:val="00424E65"/>
    <w:rsid w:val="0042515A"/>
    <w:rsid w:val="004258CB"/>
    <w:rsid w:val="00426B78"/>
    <w:rsid w:val="00427B48"/>
    <w:rsid w:val="0043025B"/>
    <w:rsid w:val="00430851"/>
    <w:rsid w:val="00430CD7"/>
    <w:rsid w:val="00431129"/>
    <w:rsid w:val="004314A3"/>
    <w:rsid w:val="00431692"/>
    <w:rsid w:val="004330AB"/>
    <w:rsid w:val="00433220"/>
    <w:rsid w:val="00433777"/>
    <w:rsid w:val="004338CF"/>
    <w:rsid w:val="00433C29"/>
    <w:rsid w:val="00433FE2"/>
    <w:rsid w:val="004348ED"/>
    <w:rsid w:val="004349EC"/>
    <w:rsid w:val="00434E97"/>
    <w:rsid w:val="00435179"/>
    <w:rsid w:val="0043571E"/>
    <w:rsid w:val="00437B88"/>
    <w:rsid w:val="00437EAA"/>
    <w:rsid w:val="00437F05"/>
    <w:rsid w:val="00440510"/>
    <w:rsid w:val="00441A02"/>
    <w:rsid w:val="00442195"/>
    <w:rsid w:val="0044236D"/>
    <w:rsid w:val="0044270F"/>
    <w:rsid w:val="00442CC6"/>
    <w:rsid w:val="00443D3C"/>
    <w:rsid w:val="00444C31"/>
    <w:rsid w:val="00444CC6"/>
    <w:rsid w:val="00444DF2"/>
    <w:rsid w:val="00444EA6"/>
    <w:rsid w:val="004463FD"/>
    <w:rsid w:val="00446422"/>
    <w:rsid w:val="00446AF0"/>
    <w:rsid w:val="0044708D"/>
    <w:rsid w:val="0045042A"/>
    <w:rsid w:val="0045064E"/>
    <w:rsid w:val="00450ECE"/>
    <w:rsid w:val="004510F2"/>
    <w:rsid w:val="004512F8"/>
    <w:rsid w:val="00452756"/>
    <w:rsid w:val="00453310"/>
    <w:rsid w:val="00454C47"/>
    <w:rsid w:val="00456485"/>
    <w:rsid w:val="004564C5"/>
    <w:rsid w:val="00456A96"/>
    <w:rsid w:val="00456EE2"/>
    <w:rsid w:val="0046047D"/>
    <w:rsid w:val="0046050E"/>
    <w:rsid w:val="00460DDC"/>
    <w:rsid w:val="004615E4"/>
    <w:rsid w:val="00462BFC"/>
    <w:rsid w:val="00463CEC"/>
    <w:rsid w:val="00464307"/>
    <w:rsid w:val="004646A0"/>
    <w:rsid w:val="00464B80"/>
    <w:rsid w:val="00465F7C"/>
    <w:rsid w:val="00466E5E"/>
    <w:rsid w:val="00470AAB"/>
    <w:rsid w:val="00471D3B"/>
    <w:rsid w:val="00471D66"/>
    <w:rsid w:val="00472717"/>
    <w:rsid w:val="004727B7"/>
    <w:rsid w:val="00473325"/>
    <w:rsid w:val="00473F7C"/>
    <w:rsid w:val="0047584B"/>
    <w:rsid w:val="004758F1"/>
    <w:rsid w:val="004759F7"/>
    <w:rsid w:val="00475B2F"/>
    <w:rsid w:val="0047646D"/>
    <w:rsid w:val="00476727"/>
    <w:rsid w:val="00477CAB"/>
    <w:rsid w:val="004811E6"/>
    <w:rsid w:val="00481FDF"/>
    <w:rsid w:val="00482B0E"/>
    <w:rsid w:val="00483327"/>
    <w:rsid w:val="0048376B"/>
    <w:rsid w:val="0048450E"/>
    <w:rsid w:val="00484937"/>
    <w:rsid w:val="00486AE2"/>
    <w:rsid w:val="00486D93"/>
    <w:rsid w:val="00487321"/>
    <w:rsid w:val="00487BD4"/>
    <w:rsid w:val="004912A2"/>
    <w:rsid w:val="00491C29"/>
    <w:rsid w:val="00493B9A"/>
    <w:rsid w:val="004943F6"/>
    <w:rsid w:val="004946EA"/>
    <w:rsid w:val="0049561C"/>
    <w:rsid w:val="00495B06"/>
    <w:rsid w:val="00497341"/>
    <w:rsid w:val="004A178F"/>
    <w:rsid w:val="004A1D92"/>
    <w:rsid w:val="004A244A"/>
    <w:rsid w:val="004A27F4"/>
    <w:rsid w:val="004A3782"/>
    <w:rsid w:val="004A3AE5"/>
    <w:rsid w:val="004A4245"/>
    <w:rsid w:val="004A434C"/>
    <w:rsid w:val="004A471E"/>
    <w:rsid w:val="004A6090"/>
    <w:rsid w:val="004A6190"/>
    <w:rsid w:val="004A6568"/>
    <w:rsid w:val="004A6839"/>
    <w:rsid w:val="004A69D9"/>
    <w:rsid w:val="004B0F19"/>
    <w:rsid w:val="004B11A7"/>
    <w:rsid w:val="004B22ED"/>
    <w:rsid w:val="004B251C"/>
    <w:rsid w:val="004B3924"/>
    <w:rsid w:val="004B3F2C"/>
    <w:rsid w:val="004B4130"/>
    <w:rsid w:val="004B4BE0"/>
    <w:rsid w:val="004B54C6"/>
    <w:rsid w:val="004B5CAE"/>
    <w:rsid w:val="004B72C5"/>
    <w:rsid w:val="004B7A4A"/>
    <w:rsid w:val="004B7CC0"/>
    <w:rsid w:val="004C09A0"/>
    <w:rsid w:val="004C10D6"/>
    <w:rsid w:val="004C1A83"/>
    <w:rsid w:val="004C1D38"/>
    <w:rsid w:val="004C2419"/>
    <w:rsid w:val="004C341C"/>
    <w:rsid w:val="004C3C01"/>
    <w:rsid w:val="004C3D6E"/>
    <w:rsid w:val="004C62A6"/>
    <w:rsid w:val="004C6ACC"/>
    <w:rsid w:val="004C748B"/>
    <w:rsid w:val="004C7A98"/>
    <w:rsid w:val="004C7FB1"/>
    <w:rsid w:val="004D0572"/>
    <w:rsid w:val="004D0A26"/>
    <w:rsid w:val="004D0CF0"/>
    <w:rsid w:val="004D2626"/>
    <w:rsid w:val="004D367F"/>
    <w:rsid w:val="004D3F73"/>
    <w:rsid w:val="004D5DC9"/>
    <w:rsid w:val="004D5FB7"/>
    <w:rsid w:val="004D6A13"/>
    <w:rsid w:val="004D7654"/>
    <w:rsid w:val="004E02F1"/>
    <w:rsid w:val="004E0CDB"/>
    <w:rsid w:val="004E13C1"/>
    <w:rsid w:val="004E15A9"/>
    <w:rsid w:val="004E1E8C"/>
    <w:rsid w:val="004E1ECD"/>
    <w:rsid w:val="004E2594"/>
    <w:rsid w:val="004E29A5"/>
    <w:rsid w:val="004E3036"/>
    <w:rsid w:val="004E316D"/>
    <w:rsid w:val="004E3BC0"/>
    <w:rsid w:val="004E41D9"/>
    <w:rsid w:val="004E4355"/>
    <w:rsid w:val="004E443E"/>
    <w:rsid w:val="004E4443"/>
    <w:rsid w:val="004E5172"/>
    <w:rsid w:val="004E5395"/>
    <w:rsid w:val="004E53E5"/>
    <w:rsid w:val="004E6201"/>
    <w:rsid w:val="004E6F8E"/>
    <w:rsid w:val="004E747F"/>
    <w:rsid w:val="004E7DDA"/>
    <w:rsid w:val="004F070D"/>
    <w:rsid w:val="004F08E5"/>
    <w:rsid w:val="004F09A8"/>
    <w:rsid w:val="004F1236"/>
    <w:rsid w:val="004F18A1"/>
    <w:rsid w:val="004F1F40"/>
    <w:rsid w:val="004F22E7"/>
    <w:rsid w:val="004F2B34"/>
    <w:rsid w:val="004F2BEF"/>
    <w:rsid w:val="004F4087"/>
    <w:rsid w:val="004F6333"/>
    <w:rsid w:val="004F66DF"/>
    <w:rsid w:val="00500521"/>
    <w:rsid w:val="005011B3"/>
    <w:rsid w:val="0050132B"/>
    <w:rsid w:val="00501DBD"/>
    <w:rsid w:val="005024B3"/>
    <w:rsid w:val="00505BA1"/>
    <w:rsid w:val="00506BAC"/>
    <w:rsid w:val="005074B1"/>
    <w:rsid w:val="00510544"/>
    <w:rsid w:val="005111F1"/>
    <w:rsid w:val="00512849"/>
    <w:rsid w:val="00512B66"/>
    <w:rsid w:val="00513648"/>
    <w:rsid w:val="00513BDB"/>
    <w:rsid w:val="005159CB"/>
    <w:rsid w:val="00515D91"/>
    <w:rsid w:val="00517121"/>
    <w:rsid w:val="00517441"/>
    <w:rsid w:val="00517894"/>
    <w:rsid w:val="00517A07"/>
    <w:rsid w:val="00517BE6"/>
    <w:rsid w:val="00517FDE"/>
    <w:rsid w:val="005200EA"/>
    <w:rsid w:val="0052063E"/>
    <w:rsid w:val="00520949"/>
    <w:rsid w:val="005214F9"/>
    <w:rsid w:val="0052167A"/>
    <w:rsid w:val="00521FAA"/>
    <w:rsid w:val="005221F2"/>
    <w:rsid w:val="00522AB7"/>
    <w:rsid w:val="00522D9A"/>
    <w:rsid w:val="005232A4"/>
    <w:rsid w:val="005237E1"/>
    <w:rsid w:val="00523B01"/>
    <w:rsid w:val="00524577"/>
    <w:rsid w:val="00524632"/>
    <w:rsid w:val="005250B1"/>
    <w:rsid w:val="00526366"/>
    <w:rsid w:val="00526DCE"/>
    <w:rsid w:val="00526EB1"/>
    <w:rsid w:val="005270BD"/>
    <w:rsid w:val="00527465"/>
    <w:rsid w:val="0053002D"/>
    <w:rsid w:val="00530138"/>
    <w:rsid w:val="00530512"/>
    <w:rsid w:val="00530572"/>
    <w:rsid w:val="005310A0"/>
    <w:rsid w:val="005319B2"/>
    <w:rsid w:val="00532CC6"/>
    <w:rsid w:val="00533774"/>
    <w:rsid w:val="005339EB"/>
    <w:rsid w:val="00533D52"/>
    <w:rsid w:val="00533E0C"/>
    <w:rsid w:val="0053414F"/>
    <w:rsid w:val="005355D8"/>
    <w:rsid w:val="00535A08"/>
    <w:rsid w:val="00535D4A"/>
    <w:rsid w:val="00535ED7"/>
    <w:rsid w:val="00535FDA"/>
    <w:rsid w:val="00536DF8"/>
    <w:rsid w:val="00540227"/>
    <w:rsid w:val="00540251"/>
    <w:rsid w:val="005405B7"/>
    <w:rsid w:val="00541835"/>
    <w:rsid w:val="00541C57"/>
    <w:rsid w:val="00541EB7"/>
    <w:rsid w:val="00542AB5"/>
    <w:rsid w:val="00543AF4"/>
    <w:rsid w:val="00543FA7"/>
    <w:rsid w:val="005440C1"/>
    <w:rsid w:val="00546414"/>
    <w:rsid w:val="005473D5"/>
    <w:rsid w:val="00547571"/>
    <w:rsid w:val="0054779A"/>
    <w:rsid w:val="005514E6"/>
    <w:rsid w:val="00551800"/>
    <w:rsid w:val="005524D0"/>
    <w:rsid w:val="00552CFF"/>
    <w:rsid w:val="00554E96"/>
    <w:rsid w:val="005553BC"/>
    <w:rsid w:val="005553FC"/>
    <w:rsid w:val="00555A5C"/>
    <w:rsid w:val="00555B0C"/>
    <w:rsid w:val="0055665A"/>
    <w:rsid w:val="00556D35"/>
    <w:rsid w:val="00557336"/>
    <w:rsid w:val="005577E6"/>
    <w:rsid w:val="00557F8A"/>
    <w:rsid w:val="005604EC"/>
    <w:rsid w:val="0056079D"/>
    <w:rsid w:val="00560E5B"/>
    <w:rsid w:val="005618AF"/>
    <w:rsid w:val="00561CC2"/>
    <w:rsid w:val="00562DA4"/>
    <w:rsid w:val="00562E5E"/>
    <w:rsid w:val="005630BA"/>
    <w:rsid w:val="00563D81"/>
    <w:rsid w:val="00564857"/>
    <w:rsid w:val="0056541A"/>
    <w:rsid w:val="00565939"/>
    <w:rsid w:val="00565E48"/>
    <w:rsid w:val="00566A54"/>
    <w:rsid w:val="00566AD4"/>
    <w:rsid w:val="00566EAF"/>
    <w:rsid w:val="00570279"/>
    <w:rsid w:val="00570584"/>
    <w:rsid w:val="00570A32"/>
    <w:rsid w:val="00572983"/>
    <w:rsid w:val="00572CD6"/>
    <w:rsid w:val="00573155"/>
    <w:rsid w:val="005734CC"/>
    <w:rsid w:val="00573C97"/>
    <w:rsid w:val="00573EF4"/>
    <w:rsid w:val="00573FD5"/>
    <w:rsid w:val="00574219"/>
    <w:rsid w:val="005746F5"/>
    <w:rsid w:val="00575AAF"/>
    <w:rsid w:val="005762AC"/>
    <w:rsid w:val="005772C3"/>
    <w:rsid w:val="0057753B"/>
    <w:rsid w:val="005817B2"/>
    <w:rsid w:val="00581A8A"/>
    <w:rsid w:val="00581C91"/>
    <w:rsid w:val="00583052"/>
    <w:rsid w:val="00583D12"/>
    <w:rsid w:val="005859B7"/>
    <w:rsid w:val="00585B20"/>
    <w:rsid w:val="00585BC8"/>
    <w:rsid w:val="00586DE6"/>
    <w:rsid w:val="00587104"/>
    <w:rsid w:val="0058711B"/>
    <w:rsid w:val="00587226"/>
    <w:rsid w:val="00587577"/>
    <w:rsid w:val="00590879"/>
    <w:rsid w:val="00592351"/>
    <w:rsid w:val="00593370"/>
    <w:rsid w:val="0059380E"/>
    <w:rsid w:val="00593849"/>
    <w:rsid w:val="00593F82"/>
    <w:rsid w:val="005950A8"/>
    <w:rsid w:val="00595369"/>
    <w:rsid w:val="0059594C"/>
    <w:rsid w:val="0059667A"/>
    <w:rsid w:val="0059689F"/>
    <w:rsid w:val="00596B16"/>
    <w:rsid w:val="00596E11"/>
    <w:rsid w:val="005970EF"/>
    <w:rsid w:val="005A0848"/>
    <w:rsid w:val="005A0F16"/>
    <w:rsid w:val="005A286C"/>
    <w:rsid w:val="005A3091"/>
    <w:rsid w:val="005A3B20"/>
    <w:rsid w:val="005A487A"/>
    <w:rsid w:val="005A5199"/>
    <w:rsid w:val="005A51FA"/>
    <w:rsid w:val="005A5AEC"/>
    <w:rsid w:val="005A5D2C"/>
    <w:rsid w:val="005A5E02"/>
    <w:rsid w:val="005A5F60"/>
    <w:rsid w:val="005A6775"/>
    <w:rsid w:val="005A7D4E"/>
    <w:rsid w:val="005B05B5"/>
    <w:rsid w:val="005B0649"/>
    <w:rsid w:val="005B0CEF"/>
    <w:rsid w:val="005B0E69"/>
    <w:rsid w:val="005B1243"/>
    <w:rsid w:val="005B1736"/>
    <w:rsid w:val="005B1E6C"/>
    <w:rsid w:val="005B2AB2"/>
    <w:rsid w:val="005B2BDE"/>
    <w:rsid w:val="005B3682"/>
    <w:rsid w:val="005B4407"/>
    <w:rsid w:val="005B4CB5"/>
    <w:rsid w:val="005B5192"/>
    <w:rsid w:val="005B5315"/>
    <w:rsid w:val="005B5884"/>
    <w:rsid w:val="005B5B53"/>
    <w:rsid w:val="005B5CA1"/>
    <w:rsid w:val="005B6477"/>
    <w:rsid w:val="005B6FFA"/>
    <w:rsid w:val="005B728B"/>
    <w:rsid w:val="005C00FB"/>
    <w:rsid w:val="005C05EB"/>
    <w:rsid w:val="005C1583"/>
    <w:rsid w:val="005C21F9"/>
    <w:rsid w:val="005C26B3"/>
    <w:rsid w:val="005C4405"/>
    <w:rsid w:val="005C561A"/>
    <w:rsid w:val="005C58C4"/>
    <w:rsid w:val="005C5A9A"/>
    <w:rsid w:val="005C633E"/>
    <w:rsid w:val="005C6389"/>
    <w:rsid w:val="005C6C61"/>
    <w:rsid w:val="005C6D65"/>
    <w:rsid w:val="005C7207"/>
    <w:rsid w:val="005C7D5D"/>
    <w:rsid w:val="005D00DB"/>
    <w:rsid w:val="005D1062"/>
    <w:rsid w:val="005D1175"/>
    <w:rsid w:val="005D14D3"/>
    <w:rsid w:val="005D2272"/>
    <w:rsid w:val="005D22C5"/>
    <w:rsid w:val="005D2AEA"/>
    <w:rsid w:val="005D40EE"/>
    <w:rsid w:val="005D45CD"/>
    <w:rsid w:val="005D580E"/>
    <w:rsid w:val="005D5E3D"/>
    <w:rsid w:val="005D6308"/>
    <w:rsid w:val="005D7549"/>
    <w:rsid w:val="005D7A65"/>
    <w:rsid w:val="005D7D96"/>
    <w:rsid w:val="005E035E"/>
    <w:rsid w:val="005E0E75"/>
    <w:rsid w:val="005E106F"/>
    <w:rsid w:val="005E1098"/>
    <w:rsid w:val="005E1B00"/>
    <w:rsid w:val="005E209F"/>
    <w:rsid w:val="005E3970"/>
    <w:rsid w:val="005E3A49"/>
    <w:rsid w:val="005E3B88"/>
    <w:rsid w:val="005E512D"/>
    <w:rsid w:val="005E55EF"/>
    <w:rsid w:val="005E5A37"/>
    <w:rsid w:val="005E78CF"/>
    <w:rsid w:val="005F15A6"/>
    <w:rsid w:val="005F1897"/>
    <w:rsid w:val="005F3538"/>
    <w:rsid w:val="005F4709"/>
    <w:rsid w:val="005F4994"/>
    <w:rsid w:val="005F4A0F"/>
    <w:rsid w:val="005F625C"/>
    <w:rsid w:val="005F6BB1"/>
    <w:rsid w:val="005F6FB2"/>
    <w:rsid w:val="005F7528"/>
    <w:rsid w:val="005F77BD"/>
    <w:rsid w:val="005F7843"/>
    <w:rsid w:val="005F7CC1"/>
    <w:rsid w:val="005F7CE4"/>
    <w:rsid w:val="006005CB"/>
    <w:rsid w:val="00601EC8"/>
    <w:rsid w:val="00602297"/>
    <w:rsid w:val="006027DA"/>
    <w:rsid w:val="00602F70"/>
    <w:rsid w:val="0060304C"/>
    <w:rsid w:val="006037BF"/>
    <w:rsid w:val="00604241"/>
    <w:rsid w:val="006045AA"/>
    <w:rsid w:val="00604BD9"/>
    <w:rsid w:val="006057A0"/>
    <w:rsid w:val="00605A7D"/>
    <w:rsid w:val="00607995"/>
    <w:rsid w:val="0061027D"/>
    <w:rsid w:val="006107FE"/>
    <w:rsid w:val="006114FC"/>
    <w:rsid w:val="00611771"/>
    <w:rsid w:val="00612ED2"/>
    <w:rsid w:val="006134DA"/>
    <w:rsid w:val="00613C6A"/>
    <w:rsid w:val="00613EFF"/>
    <w:rsid w:val="00615060"/>
    <w:rsid w:val="00615DD5"/>
    <w:rsid w:val="006168F7"/>
    <w:rsid w:val="006171D5"/>
    <w:rsid w:val="00617659"/>
    <w:rsid w:val="00617B86"/>
    <w:rsid w:val="006202E0"/>
    <w:rsid w:val="006216FD"/>
    <w:rsid w:val="00621EEF"/>
    <w:rsid w:val="006229D5"/>
    <w:rsid w:val="006232DE"/>
    <w:rsid w:val="006234E6"/>
    <w:rsid w:val="00623511"/>
    <w:rsid w:val="0062420D"/>
    <w:rsid w:val="00625C69"/>
    <w:rsid w:val="006273F8"/>
    <w:rsid w:val="0063044F"/>
    <w:rsid w:val="0063130F"/>
    <w:rsid w:val="00632405"/>
    <w:rsid w:val="00633099"/>
    <w:rsid w:val="00634485"/>
    <w:rsid w:val="006347CF"/>
    <w:rsid w:val="00634C07"/>
    <w:rsid w:val="00635E46"/>
    <w:rsid w:val="00635F1D"/>
    <w:rsid w:val="0063697C"/>
    <w:rsid w:val="00636E77"/>
    <w:rsid w:val="00637BAB"/>
    <w:rsid w:val="00640586"/>
    <w:rsid w:val="0064154A"/>
    <w:rsid w:val="006424EB"/>
    <w:rsid w:val="0064351D"/>
    <w:rsid w:val="00643C40"/>
    <w:rsid w:val="00643CCD"/>
    <w:rsid w:val="00643FB6"/>
    <w:rsid w:val="0064400B"/>
    <w:rsid w:val="006442A0"/>
    <w:rsid w:val="00644F0A"/>
    <w:rsid w:val="00646069"/>
    <w:rsid w:val="00646353"/>
    <w:rsid w:val="006463E7"/>
    <w:rsid w:val="00646EEB"/>
    <w:rsid w:val="006506CB"/>
    <w:rsid w:val="00651F8F"/>
    <w:rsid w:val="0065273B"/>
    <w:rsid w:val="00652752"/>
    <w:rsid w:val="006538CC"/>
    <w:rsid w:val="00654194"/>
    <w:rsid w:val="006546AE"/>
    <w:rsid w:val="0065522F"/>
    <w:rsid w:val="00656FB1"/>
    <w:rsid w:val="00657A1B"/>
    <w:rsid w:val="006626FB"/>
    <w:rsid w:val="0066281E"/>
    <w:rsid w:val="0066331A"/>
    <w:rsid w:val="006643F7"/>
    <w:rsid w:val="00664408"/>
    <w:rsid w:val="00664699"/>
    <w:rsid w:val="00665004"/>
    <w:rsid w:val="006656D8"/>
    <w:rsid w:val="006659C7"/>
    <w:rsid w:val="00665D5C"/>
    <w:rsid w:val="00665F0C"/>
    <w:rsid w:val="00666BC2"/>
    <w:rsid w:val="00670403"/>
    <w:rsid w:val="00670E03"/>
    <w:rsid w:val="00671AB5"/>
    <w:rsid w:val="00673CCF"/>
    <w:rsid w:val="00675444"/>
    <w:rsid w:val="00675D55"/>
    <w:rsid w:val="006778CF"/>
    <w:rsid w:val="00677DB9"/>
    <w:rsid w:val="006806CB"/>
    <w:rsid w:val="00682BE6"/>
    <w:rsid w:val="00682C9C"/>
    <w:rsid w:val="00683602"/>
    <w:rsid w:val="00684CF9"/>
    <w:rsid w:val="00685BB9"/>
    <w:rsid w:val="006864F5"/>
    <w:rsid w:val="0068772A"/>
    <w:rsid w:val="006925EF"/>
    <w:rsid w:val="006926A2"/>
    <w:rsid w:val="006944D7"/>
    <w:rsid w:val="006949C8"/>
    <w:rsid w:val="00696A34"/>
    <w:rsid w:val="00697742"/>
    <w:rsid w:val="006A13CF"/>
    <w:rsid w:val="006A1829"/>
    <w:rsid w:val="006A1C6F"/>
    <w:rsid w:val="006A24CC"/>
    <w:rsid w:val="006A3DA1"/>
    <w:rsid w:val="006A4EE6"/>
    <w:rsid w:val="006A4FB8"/>
    <w:rsid w:val="006A5A7E"/>
    <w:rsid w:val="006A68BB"/>
    <w:rsid w:val="006A6ECB"/>
    <w:rsid w:val="006A7D91"/>
    <w:rsid w:val="006B0D6A"/>
    <w:rsid w:val="006B0E07"/>
    <w:rsid w:val="006B2091"/>
    <w:rsid w:val="006B231C"/>
    <w:rsid w:val="006B2688"/>
    <w:rsid w:val="006B4633"/>
    <w:rsid w:val="006B46E9"/>
    <w:rsid w:val="006B5283"/>
    <w:rsid w:val="006B53CF"/>
    <w:rsid w:val="006B5665"/>
    <w:rsid w:val="006B5847"/>
    <w:rsid w:val="006B5FBB"/>
    <w:rsid w:val="006B65F4"/>
    <w:rsid w:val="006B6F23"/>
    <w:rsid w:val="006B780B"/>
    <w:rsid w:val="006B7F8B"/>
    <w:rsid w:val="006C1311"/>
    <w:rsid w:val="006C27D7"/>
    <w:rsid w:val="006C4EF1"/>
    <w:rsid w:val="006C7E81"/>
    <w:rsid w:val="006D03A4"/>
    <w:rsid w:val="006D03BB"/>
    <w:rsid w:val="006D08F4"/>
    <w:rsid w:val="006D095C"/>
    <w:rsid w:val="006D0A70"/>
    <w:rsid w:val="006D2258"/>
    <w:rsid w:val="006D2373"/>
    <w:rsid w:val="006D2822"/>
    <w:rsid w:val="006D33CF"/>
    <w:rsid w:val="006D4B3D"/>
    <w:rsid w:val="006D5846"/>
    <w:rsid w:val="006D58BE"/>
    <w:rsid w:val="006D592F"/>
    <w:rsid w:val="006D72AC"/>
    <w:rsid w:val="006D7B05"/>
    <w:rsid w:val="006D7B1B"/>
    <w:rsid w:val="006E0A92"/>
    <w:rsid w:val="006E0C40"/>
    <w:rsid w:val="006E0D87"/>
    <w:rsid w:val="006E1950"/>
    <w:rsid w:val="006E3027"/>
    <w:rsid w:val="006E3735"/>
    <w:rsid w:val="006E37BA"/>
    <w:rsid w:val="006E4958"/>
    <w:rsid w:val="006E545D"/>
    <w:rsid w:val="006E5F67"/>
    <w:rsid w:val="006E6389"/>
    <w:rsid w:val="006E662D"/>
    <w:rsid w:val="006E6A8B"/>
    <w:rsid w:val="006E6C5C"/>
    <w:rsid w:val="006F08AD"/>
    <w:rsid w:val="006F2BF2"/>
    <w:rsid w:val="006F30F8"/>
    <w:rsid w:val="006F31AE"/>
    <w:rsid w:val="006F34BD"/>
    <w:rsid w:val="006F4A36"/>
    <w:rsid w:val="006F5BB0"/>
    <w:rsid w:val="006F5FBF"/>
    <w:rsid w:val="006F63F1"/>
    <w:rsid w:val="006F68F2"/>
    <w:rsid w:val="006F7E05"/>
    <w:rsid w:val="00700DC3"/>
    <w:rsid w:val="00701593"/>
    <w:rsid w:val="007029FB"/>
    <w:rsid w:val="00703444"/>
    <w:rsid w:val="00704000"/>
    <w:rsid w:val="007041E8"/>
    <w:rsid w:val="007049AA"/>
    <w:rsid w:val="00704D61"/>
    <w:rsid w:val="00704E7C"/>
    <w:rsid w:val="00705D56"/>
    <w:rsid w:val="00705EEA"/>
    <w:rsid w:val="00706109"/>
    <w:rsid w:val="00706343"/>
    <w:rsid w:val="0070688C"/>
    <w:rsid w:val="00706BF4"/>
    <w:rsid w:val="0070703E"/>
    <w:rsid w:val="00707983"/>
    <w:rsid w:val="007104A0"/>
    <w:rsid w:val="00711E44"/>
    <w:rsid w:val="00716390"/>
    <w:rsid w:val="007164D4"/>
    <w:rsid w:val="00716802"/>
    <w:rsid w:val="00716A17"/>
    <w:rsid w:val="00716CFB"/>
    <w:rsid w:val="007171AE"/>
    <w:rsid w:val="007174FB"/>
    <w:rsid w:val="00717B16"/>
    <w:rsid w:val="00720150"/>
    <w:rsid w:val="00722FEE"/>
    <w:rsid w:val="007241AA"/>
    <w:rsid w:val="007259BC"/>
    <w:rsid w:val="00725EFC"/>
    <w:rsid w:val="00726EA5"/>
    <w:rsid w:val="00731A37"/>
    <w:rsid w:val="0073211B"/>
    <w:rsid w:val="00733022"/>
    <w:rsid w:val="00733652"/>
    <w:rsid w:val="007336E7"/>
    <w:rsid w:val="00733FF3"/>
    <w:rsid w:val="00734DA4"/>
    <w:rsid w:val="00734DBF"/>
    <w:rsid w:val="0073551B"/>
    <w:rsid w:val="007359EB"/>
    <w:rsid w:val="00736C06"/>
    <w:rsid w:val="007373A9"/>
    <w:rsid w:val="007378C6"/>
    <w:rsid w:val="007403AD"/>
    <w:rsid w:val="007410CB"/>
    <w:rsid w:val="00741561"/>
    <w:rsid w:val="00741D43"/>
    <w:rsid w:val="00742221"/>
    <w:rsid w:val="00743468"/>
    <w:rsid w:val="00745ACE"/>
    <w:rsid w:val="007471DF"/>
    <w:rsid w:val="00747CB0"/>
    <w:rsid w:val="00747EDE"/>
    <w:rsid w:val="00750E0A"/>
    <w:rsid w:val="00750F22"/>
    <w:rsid w:val="00751543"/>
    <w:rsid w:val="00751892"/>
    <w:rsid w:val="0075210E"/>
    <w:rsid w:val="007522D6"/>
    <w:rsid w:val="007542A7"/>
    <w:rsid w:val="00754AFA"/>
    <w:rsid w:val="0075772A"/>
    <w:rsid w:val="00757AD5"/>
    <w:rsid w:val="00762DAD"/>
    <w:rsid w:val="00762FD7"/>
    <w:rsid w:val="00763381"/>
    <w:rsid w:val="00763A7B"/>
    <w:rsid w:val="00763B71"/>
    <w:rsid w:val="00763F87"/>
    <w:rsid w:val="00764CE7"/>
    <w:rsid w:val="00765660"/>
    <w:rsid w:val="00765EDE"/>
    <w:rsid w:val="007660CF"/>
    <w:rsid w:val="00767FDF"/>
    <w:rsid w:val="007708B4"/>
    <w:rsid w:val="00770C00"/>
    <w:rsid w:val="007718F1"/>
    <w:rsid w:val="0077277F"/>
    <w:rsid w:val="00772CEC"/>
    <w:rsid w:val="00772F5D"/>
    <w:rsid w:val="00772FF8"/>
    <w:rsid w:val="00773546"/>
    <w:rsid w:val="00774988"/>
    <w:rsid w:val="0077503C"/>
    <w:rsid w:val="00775456"/>
    <w:rsid w:val="00775470"/>
    <w:rsid w:val="00776C9C"/>
    <w:rsid w:val="00776D3B"/>
    <w:rsid w:val="0077713F"/>
    <w:rsid w:val="0077737C"/>
    <w:rsid w:val="0077772A"/>
    <w:rsid w:val="00781033"/>
    <w:rsid w:val="00781418"/>
    <w:rsid w:val="00781C48"/>
    <w:rsid w:val="0078234C"/>
    <w:rsid w:val="00782395"/>
    <w:rsid w:val="007824BA"/>
    <w:rsid w:val="00782744"/>
    <w:rsid w:val="007833E6"/>
    <w:rsid w:val="00783E45"/>
    <w:rsid w:val="0078425E"/>
    <w:rsid w:val="007844EE"/>
    <w:rsid w:val="00784515"/>
    <w:rsid w:val="00784A93"/>
    <w:rsid w:val="00785796"/>
    <w:rsid w:val="00786455"/>
    <w:rsid w:val="00786D82"/>
    <w:rsid w:val="00786E21"/>
    <w:rsid w:val="00787BEF"/>
    <w:rsid w:val="007900DF"/>
    <w:rsid w:val="00790445"/>
    <w:rsid w:val="007916C1"/>
    <w:rsid w:val="007923F9"/>
    <w:rsid w:val="00792A9D"/>
    <w:rsid w:val="00793396"/>
    <w:rsid w:val="00793399"/>
    <w:rsid w:val="007936D8"/>
    <w:rsid w:val="0079415C"/>
    <w:rsid w:val="007941A5"/>
    <w:rsid w:val="007941D5"/>
    <w:rsid w:val="00794702"/>
    <w:rsid w:val="00794C9F"/>
    <w:rsid w:val="00794F58"/>
    <w:rsid w:val="00795BEC"/>
    <w:rsid w:val="007975D5"/>
    <w:rsid w:val="0079797B"/>
    <w:rsid w:val="007A0350"/>
    <w:rsid w:val="007A0505"/>
    <w:rsid w:val="007A0A39"/>
    <w:rsid w:val="007A0CAC"/>
    <w:rsid w:val="007A1102"/>
    <w:rsid w:val="007A12C7"/>
    <w:rsid w:val="007A2949"/>
    <w:rsid w:val="007A3EF4"/>
    <w:rsid w:val="007A4DBB"/>
    <w:rsid w:val="007A5515"/>
    <w:rsid w:val="007A5969"/>
    <w:rsid w:val="007A59C7"/>
    <w:rsid w:val="007A5B4C"/>
    <w:rsid w:val="007A69FC"/>
    <w:rsid w:val="007A7743"/>
    <w:rsid w:val="007A7D15"/>
    <w:rsid w:val="007B017E"/>
    <w:rsid w:val="007B09E3"/>
    <w:rsid w:val="007B14E6"/>
    <w:rsid w:val="007B168A"/>
    <w:rsid w:val="007B177D"/>
    <w:rsid w:val="007B187A"/>
    <w:rsid w:val="007B2B53"/>
    <w:rsid w:val="007B2EB8"/>
    <w:rsid w:val="007B3A16"/>
    <w:rsid w:val="007B4A29"/>
    <w:rsid w:val="007B503A"/>
    <w:rsid w:val="007B5291"/>
    <w:rsid w:val="007B5884"/>
    <w:rsid w:val="007B6300"/>
    <w:rsid w:val="007B78E2"/>
    <w:rsid w:val="007B7E50"/>
    <w:rsid w:val="007B7E68"/>
    <w:rsid w:val="007C0454"/>
    <w:rsid w:val="007C06A0"/>
    <w:rsid w:val="007C06D3"/>
    <w:rsid w:val="007C0720"/>
    <w:rsid w:val="007C09A3"/>
    <w:rsid w:val="007C0DB5"/>
    <w:rsid w:val="007C1115"/>
    <w:rsid w:val="007C1B36"/>
    <w:rsid w:val="007C2074"/>
    <w:rsid w:val="007C2690"/>
    <w:rsid w:val="007C3839"/>
    <w:rsid w:val="007C4B83"/>
    <w:rsid w:val="007C4BBF"/>
    <w:rsid w:val="007C4F14"/>
    <w:rsid w:val="007C550C"/>
    <w:rsid w:val="007C6CBA"/>
    <w:rsid w:val="007C6D73"/>
    <w:rsid w:val="007C6EEC"/>
    <w:rsid w:val="007C6F72"/>
    <w:rsid w:val="007D09A4"/>
    <w:rsid w:val="007D0ABD"/>
    <w:rsid w:val="007D1260"/>
    <w:rsid w:val="007D1BB9"/>
    <w:rsid w:val="007D1BC1"/>
    <w:rsid w:val="007D1CAC"/>
    <w:rsid w:val="007D275B"/>
    <w:rsid w:val="007D2ACF"/>
    <w:rsid w:val="007D3822"/>
    <w:rsid w:val="007D3928"/>
    <w:rsid w:val="007D4FE6"/>
    <w:rsid w:val="007D5182"/>
    <w:rsid w:val="007D5F4A"/>
    <w:rsid w:val="007D69C3"/>
    <w:rsid w:val="007D6CEB"/>
    <w:rsid w:val="007D6D70"/>
    <w:rsid w:val="007D71A2"/>
    <w:rsid w:val="007D73EC"/>
    <w:rsid w:val="007D7A63"/>
    <w:rsid w:val="007E0B3E"/>
    <w:rsid w:val="007E0B8D"/>
    <w:rsid w:val="007E0C21"/>
    <w:rsid w:val="007E0C37"/>
    <w:rsid w:val="007E0E21"/>
    <w:rsid w:val="007E14E9"/>
    <w:rsid w:val="007E1FF4"/>
    <w:rsid w:val="007E231A"/>
    <w:rsid w:val="007E2FEA"/>
    <w:rsid w:val="007E335F"/>
    <w:rsid w:val="007E3596"/>
    <w:rsid w:val="007E4089"/>
    <w:rsid w:val="007E4216"/>
    <w:rsid w:val="007E459A"/>
    <w:rsid w:val="007E5CB7"/>
    <w:rsid w:val="007E5F96"/>
    <w:rsid w:val="007E5F9B"/>
    <w:rsid w:val="007E6263"/>
    <w:rsid w:val="007E629D"/>
    <w:rsid w:val="007E71E1"/>
    <w:rsid w:val="007E79BE"/>
    <w:rsid w:val="007E7A3E"/>
    <w:rsid w:val="007F183E"/>
    <w:rsid w:val="007F2DBE"/>
    <w:rsid w:val="007F3939"/>
    <w:rsid w:val="007F39EA"/>
    <w:rsid w:val="007F3B76"/>
    <w:rsid w:val="007F42AA"/>
    <w:rsid w:val="007F46A9"/>
    <w:rsid w:val="007F518C"/>
    <w:rsid w:val="007F5CA8"/>
    <w:rsid w:val="007F5EDC"/>
    <w:rsid w:val="007F60EB"/>
    <w:rsid w:val="007F6639"/>
    <w:rsid w:val="007F69E1"/>
    <w:rsid w:val="007F6BBB"/>
    <w:rsid w:val="007F76E4"/>
    <w:rsid w:val="00800275"/>
    <w:rsid w:val="00800D6B"/>
    <w:rsid w:val="008015F5"/>
    <w:rsid w:val="008015FC"/>
    <w:rsid w:val="00801785"/>
    <w:rsid w:val="00801C98"/>
    <w:rsid w:val="00801E49"/>
    <w:rsid w:val="0080228B"/>
    <w:rsid w:val="00802863"/>
    <w:rsid w:val="008028C2"/>
    <w:rsid w:val="00802B57"/>
    <w:rsid w:val="00803B0F"/>
    <w:rsid w:val="00804853"/>
    <w:rsid w:val="00807E7F"/>
    <w:rsid w:val="00811078"/>
    <w:rsid w:val="008110D0"/>
    <w:rsid w:val="00811A88"/>
    <w:rsid w:val="008120AB"/>
    <w:rsid w:val="00812277"/>
    <w:rsid w:val="00812BDC"/>
    <w:rsid w:val="00813E02"/>
    <w:rsid w:val="00815922"/>
    <w:rsid w:val="00815BB4"/>
    <w:rsid w:val="00816217"/>
    <w:rsid w:val="0081663E"/>
    <w:rsid w:val="00816BD1"/>
    <w:rsid w:val="00817CE3"/>
    <w:rsid w:val="00817DD0"/>
    <w:rsid w:val="00820697"/>
    <w:rsid w:val="0082079F"/>
    <w:rsid w:val="00820EAB"/>
    <w:rsid w:val="00821362"/>
    <w:rsid w:val="00821CA4"/>
    <w:rsid w:val="00822AD4"/>
    <w:rsid w:val="00822C5B"/>
    <w:rsid w:val="00822D78"/>
    <w:rsid w:val="008278AD"/>
    <w:rsid w:val="00830FA0"/>
    <w:rsid w:val="008324F6"/>
    <w:rsid w:val="00832CC8"/>
    <w:rsid w:val="008336E9"/>
    <w:rsid w:val="0083381C"/>
    <w:rsid w:val="00835499"/>
    <w:rsid w:val="00837333"/>
    <w:rsid w:val="0083770F"/>
    <w:rsid w:val="0084018C"/>
    <w:rsid w:val="00841974"/>
    <w:rsid w:val="00841C50"/>
    <w:rsid w:val="00841F45"/>
    <w:rsid w:val="00842101"/>
    <w:rsid w:val="0084357D"/>
    <w:rsid w:val="008456D0"/>
    <w:rsid w:val="0084607D"/>
    <w:rsid w:val="00846504"/>
    <w:rsid w:val="00851591"/>
    <w:rsid w:val="00851BE0"/>
    <w:rsid w:val="0085229E"/>
    <w:rsid w:val="00854827"/>
    <w:rsid w:val="00854B35"/>
    <w:rsid w:val="00854E15"/>
    <w:rsid w:val="0085626D"/>
    <w:rsid w:val="00856793"/>
    <w:rsid w:val="00856CB0"/>
    <w:rsid w:val="0085770B"/>
    <w:rsid w:val="00860098"/>
    <w:rsid w:val="008608C0"/>
    <w:rsid w:val="00861D7D"/>
    <w:rsid w:val="008625B5"/>
    <w:rsid w:val="008647A8"/>
    <w:rsid w:val="00864830"/>
    <w:rsid w:val="0086509B"/>
    <w:rsid w:val="00865AEE"/>
    <w:rsid w:val="008663D1"/>
    <w:rsid w:val="00866A39"/>
    <w:rsid w:val="00866E6B"/>
    <w:rsid w:val="00867BE7"/>
    <w:rsid w:val="00870B66"/>
    <w:rsid w:val="00870CCA"/>
    <w:rsid w:val="0087104B"/>
    <w:rsid w:val="008718F3"/>
    <w:rsid w:val="008723CE"/>
    <w:rsid w:val="008726C5"/>
    <w:rsid w:val="00872C39"/>
    <w:rsid w:val="00873563"/>
    <w:rsid w:val="00875110"/>
    <w:rsid w:val="0087593C"/>
    <w:rsid w:val="0087719B"/>
    <w:rsid w:val="00877437"/>
    <w:rsid w:val="00877682"/>
    <w:rsid w:val="00877941"/>
    <w:rsid w:val="00877B00"/>
    <w:rsid w:val="00877CAA"/>
    <w:rsid w:val="008808E6"/>
    <w:rsid w:val="00881D2E"/>
    <w:rsid w:val="00881E84"/>
    <w:rsid w:val="00882429"/>
    <w:rsid w:val="008829C9"/>
    <w:rsid w:val="008846E7"/>
    <w:rsid w:val="00884A3D"/>
    <w:rsid w:val="00885256"/>
    <w:rsid w:val="00885550"/>
    <w:rsid w:val="008859C0"/>
    <w:rsid w:val="00885DC0"/>
    <w:rsid w:val="00885DFC"/>
    <w:rsid w:val="00885E28"/>
    <w:rsid w:val="0088696E"/>
    <w:rsid w:val="00886F62"/>
    <w:rsid w:val="008902A4"/>
    <w:rsid w:val="00890AA4"/>
    <w:rsid w:val="0089215C"/>
    <w:rsid w:val="00892341"/>
    <w:rsid w:val="00892AFC"/>
    <w:rsid w:val="00895784"/>
    <w:rsid w:val="00895D85"/>
    <w:rsid w:val="00897EFB"/>
    <w:rsid w:val="008A07E0"/>
    <w:rsid w:val="008A0AE3"/>
    <w:rsid w:val="008A0EBF"/>
    <w:rsid w:val="008A0EEB"/>
    <w:rsid w:val="008A115E"/>
    <w:rsid w:val="008A13F3"/>
    <w:rsid w:val="008A19AF"/>
    <w:rsid w:val="008A3F13"/>
    <w:rsid w:val="008A4058"/>
    <w:rsid w:val="008A44BB"/>
    <w:rsid w:val="008A4658"/>
    <w:rsid w:val="008A46E9"/>
    <w:rsid w:val="008A495C"/>
    <w:rsid w:val="008A52C1"/>
    <w:rsid w:val="008A532F"/>
    <w:rsid w:val="008A53AE"/>
    <w:rsid w:val="008A551F"/>
    <w:rsid w:val="008A5824"/>
    <w:rsid w:val="008A592E"/>
    <w:rsid w:val="008A60A5"/>
    <w:rsid w:val="008B0246"/>
    <w:rsid w:val="008B0C8C"/>
    <w:rsid w:val="008B1A7A"/>
    <w:rsid w:val="008B1C78"/>
    <w:rsid w:val="008B220C"/>
    <w:rsid w:val="008B2902"/>
    <w:rsid w:val="008B2A2A"/>
    <w:rsid w:val="008B36CE"/>
    <w:rsid w:val="008B3D17"/>
    <w:rsid w:val="008B43DE"/>
    <w:rsid w:val="008B4B2D"/>
    <w:rsid w:val="008B4DF2"/>
    <w:rsid w:val="008B554A"/>
    <w:rsid w:val="008B599B"/>
    <w:rsid w:val="008B5A9A"/>
    <w:rsid w:val="008B5B51"/>
    <w:rsid w:val="008B6008"/>
    <w:rsid w:val="008B6015"/>
    <w:rsid w:val="008B72C9"/>
    <w:rsid w:val="008B768E"/>
    <w:rsid w:val="008B7A72"/>
    <w:rsid w:val="008C010C"/>
    <w:rsid w:val="008C08AB"/>
    <w:rsid w:val="008C0946"/>
    <w:rsid w:val="008C09F8"/>
    <w:rsid w:val="008C15B8"/>
    <w:rsid w:val="008C1868"/>
    <w:rsid w:val="008C23B3"/>
    <w:rsid w:val="008C36D2"/>
    <w:rsid w:val="008C4079"/>
    <w:rsid w:val="008C6AC3"/>
    <w:rsid w:val="008C6FE8"/>
    <w:rsid w:val="008C718D"/>
    <w:rsid w:val="008D0104"/>
    <w:rsid w:val="008D1526"/>
    <w:rsid w:val="008D27A8"/>
    <w:rsid w:val="008D3629"/>
    <w:rsid w:val="008D3C96"/>
    <w:rsid w:val="008D3CFB"/>
    <w:rsid w:val="008D413B"/>
    <w:rsid w:val="008D44A6"/>
    <w:rsid w:val="008D47A9"/>
    <w:rsid w:val="008D4AD2"/>
    <w:rsid w:val="008D4D60"/>
    <w:rsid w:val="008D4E1F"/>
    <w:rsid w:val="008D601C"/>
    <w:rsid w:val="008D6BA3"/>
    <w:rsid w:val="008D6C80"/>
    <w:rsid w:val="008D79FF"/>
    <w:rsid w:val="008E0971"/>
    <w:rsid w:val="008E1367"/>
    <w:rsid w:val="008E17F3"/>
    <w:rsid w:val="008E1D06"/>
    <w:rsid w:val="008E24B1"/>
    <w:rsid w:val="008E2AB3"/>
    <w:rsid w:val="008E2E33"/>
    <w:rsid w:val="008E31C6"/>
    <w:rsid w:val="008E3A19"/>
    <w:rsid w:val="008E440B"/>
    <w:rsid w:val="008E44BF"/>
    <w:rsid w:val="008E4B79"/>
    <w:rsid w:val="008E523B"/>
    <w:rsid w:val="008E5725"/>
    <w:rsid w:val="008E7045"/>
    <w:rsid w:val="008F0DCA"/>
    <w:rsid w:val="008F0DFF"/>
    <w:rsid w:val="008F1FE5"/>
    <w:rsid w:val="008F2CCB"/>
    <w:rsid w:val="008F2FB3"/>
    <w:rsid w:val="008F3235"/>
    <w:rsid w:val="008F38B3"/>
    <w:rsid w:val="008F41FD"/>
    <w:rsid w:val="008F5638"/>
    <w:rsid w:val="008F71F7"/>
    <w:rsid w:val="008F7691"/>
    <w:rsid w:val="008F7AC9"/>
    <w:rsid w:val="0090038C"/>
    <w:rsid w:val="00900959"/>
    <w:rsid w:val="00901529"/>
    <w:rsid w:val="0090183B"/>
    <w:rsid w:val="009020E8"/>
    <w:rsid w:val="00905E52"/>
    <w:rsid w:val="00906335"/>
    <w:rsid w:val="009072A8"/>
    <w:rsid w:val="00912C50"/>
    <w:rsid w:val="00913440"/>
    <w:rsid w:val="009143B4"/>
    <w:rsid w:val="0091441B"/>
    <w:rsid w:val="009145C9"/>
    <w:rsid w:val="00914D6D"/>
    <w:rsid w:val="00915646"/>
    <w:rsid w:val="009159CF"/>
    <w:rsid w:val="0091642B"/>
    <w:rsid w:val="009166BC"/>
    <w:rsid w:val="009167E5"/>
    <w:rsid w:val="00916849"/>
    <w:rsid w:val="009201C8"/>
    <w:rsid w:val="00920893"/>
    <w:rsid w:val="00921378"/>
    <w:rsid w:val="00921D03"/>
    <w:rsid w:val="00922FEA"/>
    <w:rsid w:val="009231BE"/>
    <w:rsid w:val="00923F67"/>
    <w:rsid w:val="00924578"/>
    <w:rsid w:val="00924AD6"/>
    <w:rsid w:val="0092515E"/>
    <w:rsid w:val="00925F06"/>
    <w:rsid w:val="009262BE"/>
    <w:rsid w:val="00926591"/>
    <w:rsid w:val="0092711E"/>
    <w:rsid w:val="00927159"/>
    <w:rsid w:val="00927AA9"/>
    <w:rsid w:val="009301DF"/>
    <w:rsid w:val="009309E9"/>
    <w:rsid w:val="00930AD4"/>
    <w:rsid w:val="00930D4A"/>
    <w:rsid w:val="0093144E"/>
    <w:rsid w:val="00931929"/>
    <w:rsid w:val="009320A9"/>
    <w:rsid w:val="009323F0"/>
    <w:rsid w:val="0093253F"/>
    <w:rsid w:val="00933F13"/>
    <w:rsid w:val="00934831"/>
    <w:rsid w:val="00934B71"/>
    <w:rsid w:val="00934E16"/>
    <w:rsid w:val="0093540B"/>
    <w:rsid w:val="009355D3"/>
    <w:rsid w:val="009356A3"/>
    <w:rsid w:val="00937D02"/>
    <w:rsid w:val="00937E76"/>
    <w:rsid w:val="009406D6"/>
    <w:rsid w:val="0094163E"/>
    <w:rsid w:val="00942235"/>
    <w:rsid w:val="00942279"/>
    <w:rsid w:val="00942341"/>
    <w:rsid w:val="00943662"/>
    <w:rsid w:val="00943B51"/>
    <w:rsid w:val="00944B64"/>
    <w:rsid w:val="0094527D"/>
    <w:rsid w:val="00950382"/>
    <w:rsid w:val="00952D91"/>
    <w:rsid w:val="00953133"/>
    <w:rsid w:val="009533C6"/>
    <w:rsid w:val="00954E86"/>
    <w:rsid w:val="00954EB1"/>
    <w:rsid w:val="009555E2"/>
    <w:rsid w:val="00955C92"/>
    <w:rsid w:val="00957037"/>
    <w:rsid w:val="00957A48"/>
    <w:rsid w:val="009605AE"/>
    <w:rsid w:val="0096089A"/>
    <w:rsid w:val="009608C7"/>
    <w:rsid w:val="00960E56"/>
    <w:rsid w:val="00961185"/>
    <w:rsid w:val="00961D80"/>
    <w:rsid w:val="009621E0"/>
    <w:rsid w:val="00963724"/>
    <w:rsid w:val="00963898"/>
    <w:rsid w:val="00963A3E"/>
    <w:rsid w:val="00963DE8"/>
    <w:rsid w:val="00964218"/>
    <w:rsid w:val="0096442A"/>
    <w:rsid w:val="0096495C"/>
    <w:rsid w:val="00964D5E"/>
    <w:rsid w:val="00964E5D"/>
    <w:rsid w:val="009653CE"/>
    <w:rsid w:val="009657AA"/>
    <w:rsid w:val="00965BC4"/>
    <w:rsid w:val="009678AC"/>
    <w:rsid w:val="00967AD0"/>
    <w:rsid w:val="0097050B"/>
    <w:rsid w:val="009711FC"/>
    <w:rsid w:val="0097156D"/>
    <w:rsid w:val="00972A01"/>
    <w:rsid w:val="0097385A"/>
    <w:rsid w:val="009741BA"/>
    <w:rsid w:val="0097428A"/>
    <w:rsid w:val="00975EB9"/>
    <w:rsid w:val="009760EC"/>
    <w:rsid w:val="009769F9"/>
    <w:rsid w:val="00977715"/>
    <w:rsid w:val="00980617"/>
    <w:rsid w:val="00982B08"/>
    <w:rsid w:val="00982C45"/>
    <w:rsid w:val="00983762"/>
    <w:rsid w:val="00983EE2"/>
    <w:rsid w:val="009856A3"/>
    <w:rsid w:val="00985B0C"/>
    <w:rsid w:val="00985CC9"/>
    <w:rsid w:val="009862E9"/>
    <w:rsid w:val="00987103"/>
    <w:rsid w:val="00987A78"/>
    <w:rsid w:val="009903C1"/>
    <w:rsid w:val="00990745"/>
    <w:rsid w:val="009914FE"/>
    <w:rsid w:val="00991753"/>
    <w:rsid w:val="00991B08"/>
    <w:rsid w:val="00991D13"/>
    <w:rsid w:val="009927D8"/>
    <w:rsid w:val="00992D5E"/>
    <w:rsid w:val="009932D8"/>
    <w:rsid w:val="00993761"/>
    <w:rsid w:val="0099467F"/>
    <w:rsid w:val="00994894"/>
    <w:rsid w:val="009951B9"/>
    <w:rsid w:val="00996154"/>
    <w:rsid w:val="00996678"/>
    <w:rsid w:val="00996BF5"/>
    <w:rsid w:val="009974C8"/>
    <w:rsid w:val="009976D1"/>
    <w:rsid w:val="00997987"/>
    <w:rsid w:val="00997EB2"/>
    <w:rsid w:val="009A03BE"/>
    <w:rsid w:val="009A09DB"/>
    <w:rsid w:val="009A0AD2"/>
    <w:rsid w:val="009A21AC"/>
    <w:rsid w:val="009A2E1E"/>
    <w:rsid w:val="009A31B9"/>
    <w:rsid w:val="009A4D3C"/>
    <w:rsid w:val="009A5E05"/>
    <w:rsid w:val="009A618A"/>
    <w:rsid w:val="009A75DD"/>
    <w:rsid w:val="009A7947"/>
    <w:rsid w:val="009B139A"/>
    <w:rsid w:val="009B1E76"/>
    <w:rsid w:val="009B30C1"/>
    <w:rsid w:val="009B31EE"/>
    <w:rsid w:val="009B32D5"/>
    <w:rsid w:val="009B3B28"/>
    <w:rsid w:val="009B3FBC"/>
    <w:rsid w:val="009B40F6"/>
    <w:rsid w:val="009B6065"/>
    <w:rsid w:val="009B64FC"/>
    <w:rsid w:val="009B65B6"/>
    <w:rsid w:val="009C0304"/>
    <w:rsid w:val="009C08B0"/>
    <w:rsid w:val="009C0912"/>
    <w:rsid w:val="009C0C14"/>
    <w:rsid w:val="009C0CA8"/>
    <w:rsid w:val="009C1056"/>
    <w:rsid w:val="009C3B06"/>
    <w:rsid w:val="009C3F05"/>
    <w:rsid w:val="009C54A8"/>
    <w:rsid w:val="009C5A5E"/>
    <w:rsid w:val="009C62A2"/>
    <w:rsid w:val="009C6861"/>
    <w:rsid w:val="009C6D67"/>
    <w:rsid w:val="009D00F3"/>
    <w:rsid w:val="009D0F3F"/>
    <w:rsid w:val="009D182D"/>
    <w:rsid w:val="009D27FC"/>
    <w:rsid w:val="009D5F0D"/>
    <w:rsid w:val="009D61E7"/>
    <w:rsid w:val="009D6B74"/>
    <w:rsid w:val="009D7BFC"/>
    <w:rsid w:val="009D7ED2"/>
    <w:rsid w:val="009E0740"/>
    <w:rsid w:val="009E1199"/>
    <w:rsid w:val="009E17DD"/>
    <w:rsid w:val="009E251D"/>
    <w:rsid w:val="009E2BFF"/>
    <w:rsid w:val="009E2FF0"/>
    <w:rsid w:val="009E320D"/>
    <w:rsid w:val="009E3A65"/>
    <w:rsid w:val="009E3A7A"/>
    <w:rsid w:val="009E4CF2"/>
    <w:rsid w:val="009E6B59"/>
    <w:rsid w:val="009F01AC"/>
    <w:rsid w:val="009F0BFA"/>
    <w:rsid w:val="009F0CB5"/>
    <w:rsid w:val="009F15E6"/>
    <w:rsid w:val="009F1D1B"/>
    <w:rsid w:val="009F2924"/>
    <w:rsid w:val="009F33C2"/>
    <w:rsid w:val="009F473A"/>
    <w:rsid w:val="009F4804"/>
    <w:rsid w:val="009F5271"/>
    <w:rsid w:val="009F5D1E"/>
    <w:rsid w:val="009F61BC"/>
    <w:rsid w:val="009F627B"/>
    <w:rsid w:val="009F62B0"/>
    <w:rsid w:val="009F6334"/>
    <w:rsid w:val="009F6977"/>
    <w:rsid w:val="009F69EC"/>
    <w:rsid w:val="009F6CC3"/>
    <w:rsid w:val="009F7086"/>
    <w:rsid w:val="009F7616"/>
    <w:rsid w:val="009F7B82"/>
    <w:rsid w:val="009F7E21"/>
    <w:rsid w:val="00A00300"/>
    <w:rsid w:val="00A0105C"/>
    <w:rsid w:val="00A01530"/>
    <w:rsid w:val="00A01A8C"/>
    <w:rsid w:val="00A03A29"/>
    <w:rsid w:val="00A05F87"/>
    <w:rsid w:val="00A06FD2"/>
    <w:rsid w:val="00A10B1C"/>
    <w:rsid w:val="00A11813"/>
    <w:rsid w:val="00A127C6"/>
    <w:rsid w:val="00A13892"/>
    <w:rsid w:val="00A16154"/>
    <w:rsid w:val="00A16314"/>
    <w:rsid w:val="00A16707"/>
    <w:rsid w:val="00A16DEF"/>
    <w:rsid w:val="00A17990"/>
    <w:rsid w:val="00A17EE5"/>
    <w:rsid w:val="00A20D83"/>
    <w:rsid w:val="00A21AFF"/>
    <w:rsid w:val="00A21C88"/>
    <w:rsid w:val="00A238EB"/>
    <w:rsid w:val="00A243A5"/>
    <w:rsid w:val="00A24585"/>
    <w:rsid w:val="00A24FCB"/>
    <w:rsid w:val="00A24FCC"/>
    <w:rsid w:val="00A2541D"/>
    <w:rsid w:val="00A26778"/>
    <w:rsid w:val="00A26AEE"/>
    <w:rsid w:val="00A30FB7"/>
    <w:rsid w:val="00A3139C"/>
    <w:rsid w:val="00A318A6"/>
    <w:rsid w:val="00A3255A"/>
    <w:rsid w:val="00A32659"/>
    <w:rsid w:val="00A3331B"/>
    <w:rsid w:val="00A346AB"/>
    <w:rsid w:val="00A350B3"/>
    <w:rsid w:val="00A3564A"/>
    <w:rsid w:val="00A35FAC"/>
    <w:rsid w:val="00A37301"/>
    <w:rsid w:val="00A37913"/>
    <w:rsid w:val="00A40CE3"/>
    <w:rsid w:val="00A435CE"/>
    <w:rsid w:val="00A43C02"/>
    <w:rsid w:val="00A43D35"/>
    <w:rsid w:val="00A43D3E"/>
    <w:rsid w:val="00A4411B"/>
    <w:rsid w:val="00A44E48"/>
    <w:rsid w:val="00A45109"/>
    <w:rsid w:val="00A467ED"/>
    <w:rsid w:val="00A4703D"/>
    <w:rsid w:val="00A470B4"/>
    <w:rsid w:val="00A474D8"/>
    <w:rsid w:val="00A47E1D"/>
    <w:rsid w:val="00A5009F"/>
    <w:rsid w:val="00A50AF3"/>
    <w:rsid w:val="00A517B6"/>
    <w:rsid w:val="00A53C1E"/>
    <w:rsid w:val="00A5417F"/>
    <w:rsid w:val="00A556D8"/>
    <w:rsid w:val="00A55957"/>
    <w:rsid w:val="00A5622C"/>
    <w:rsid w:val="00A5634C"/>
    <w:rsid w:val="00A60959"/>
    <w:rsid w:val="00A61696"/>
    <w:rsid w:val="00A618E4"/>
    <w:rsid w:val="00A626B3"/>
    <w:rsid w:val="00A62A99"/>
    <w:rsid w:val="00A62FE2"/>
    <w:rsid w:val="00A67831"/>
    <w:rsid w:val="00A67A21"/>
    <w:rsid w:val="00A67D96"/>
    <w:rsid w:val="00A7004E"/>
    <w:rsid w:val="00A700FC"/>
    <w:rsid w:val="00A70298"/>
    <w:rsid w:val="00A72FBD"/>
    <w:rsid w:val="00A732CA"/>
    <w:rsid w:val="00A73ABD"/>
    <w:rsid w:val="00A73EBB"/>
    <w:rsid w:val="00A74B91"/>
    <w:rsid w:val="00A74E1E"/>
    <w:rsid w:val="00A75340"/>
    <w:rsid w:val="00A75704"/>
    <w:rsid w:val="00A75AD7"/>
    <w:rsid w:val="00A769C4"/>
    <w:rsid w:val="00A76A19"/>
    <w:rsid w:val="00A77C72"/>
    <w:rsid w:val="00A77F5E"/>
    <w:rsid w:val="00A8001A"/>
    <w:rsid w:val="00A800A4"/>
    <w:rsid w:val="00A81140"/>
    <w:rsid w:val="00A8164C"/>
    <w:rsid w:val="00A83011"/>
    <w:rsid w:val="00A831FA"/>
    <w:rsid w:val="00A8328A"/>
    <w:rsid w:val="00A839FF"/>
    <w:rsid w:val="00A83AF1"/>
    <w:rsid w:val="00A83FB7"/>
    <w:rsid w:val="00A85110"/>
    <w:rsid w:val="00A85E67"/>
    <w:rsid w:val="00A862DE"/>
    <w:rsid w:val="00A86B2A"/>
    <w:rsid w:val="00A87537"/>
    <w:rsid w:val="00A9049C"/>
    <w:rsid w:val="00A90814"/>
    <w:rsid w:val="00A90942"/>
    <w:rsid w:val="00A913AF"/>
    <w:rsid w:val="00A92491"/>
    <w:rsid w:val="00A930F0"/>
    <w:rsid w:val="00A93112"/>
    <w:rsid w:val="00A93563"/>
    <w:rsid w:val="00A937F7"/>
    <w:rsid w:val="00A94529"/>
    <w:rsid w:val="00A9515D"/>
    <w:rsid w:val="00A96D01"/>
    <w:rsid w:val="00A96F28"/>
    <w:rsid w:val="00A971BD"/>
    <w:rsid w:val="00AA0399"/>
    <w:rsid w:val="00AA04A4"/>
    <w:rsid w:val="00AA0DC7"/>
    <w:rsid w:val="00AA1073"/>
    <w:rsid w:val="00AA2450"/>
    <w:rsid w:val="00AA2BBA"/>
    <w:rsid w:val="00AA2FAD"/>
    <w:rsid w:val="00AA326A"/>
    <w:rsid w:val="00AA4383"/>
    <w:rsid w:val="00AA43E5"/>
    <w:rsid w:val="00AA4B36"/>
    <w:rsid w:val="00AA532B"/>
    <w:rsid w:val="00AA5641"/>
    <w:rsid w:val="00AA59CD"/>
    <w:rsid w:val="00AA605C"/>
    <w:rsid w:val="00AA6414"/>
    <w:rsid w:val="00AA7088"/>
    <w:rsid w:val="00AB140D"/>
    <w:rsid w:val="00AB2291"/>
    <w:rsid w:val="00AB45D6"/>
    <w:rsid w:val="00AB4CA7"/>
    <w:rsid w:val="00AB6165"/>
    <w:rsid w:val="00AB75EC"/>
    <w:rsid w:val="00AC03DB"/>
    <w:rsid w:val="00AC03F9"/>
    <w:rsid w:val="00AC0AEE"/>
    <w:rsid w:val="00AC1069"/>
    <w:rsid w:val="00AC1EF9"/>
    <w:rsid w:val="00AC404E"/>
    <w:rsid w:val="00AC486A"/>
    <w:rsid w:val="00AC4A9E"/>
    <w:rsid w:val="00AC5283"/>
    <w:rsid w:val="00AC537E"/>
    <w:rsid w:val="00AC56C0"/>
    <w:rsid w:val="00AC5D08"/>
    <w:rsid w:val="00AC6A2F"/>
    <w:rsid w:val="00AC6C93"/>
    <w:rsid w:val="00AC7BC6"/>
    <w:rsid w:val="00AD0B5C"/>
    <w:rsid w:val="00AD0FF4"/>
    <w:rsid w:val="00AD129B"/>
    <w:rsid w:val="00AD19C3"/>
    <w:rsid w:val="00AD2010"/>
    <w:rsid w:val="00AD22C3"/>
    <w:rsid w:val="00AD41DE"/>
    <w:rsid w:val="00AD4534"/>
    <w:rsid w:val="00AD5022"/>
    <w:rsid w:val="00AD52FE"/>
    <w:rsid w:val="00AD56DC"/>
    <w:rsid w:val="00AD66A0"/>
    <w:rsid w:val="00AD6E61"/>
    <w:rsid w:val="00AD77C4"/>
    <w:rsid w:val="00AD7D67"/>
    <w:rsid w:val="00AE00D1"/>
    <w:rsid w:val="00AE158A"/>
    <w:rsid w:val="00AE2513"/>
    <w:rsid w:val="00AE3A3A"/>
    <w:rsid w:val="00AE3E6A"/>
    <w:rsid w:val="00AE4D89"/>
    <w:rsid w:val="00AE4D95"/>
    <w:rsid w:val="00AE5AEC"/>
    <w:rsid w:val="00AE5FD3"/>
    <w:rsid w:val="00AE688E"/>
    <w:rsid w:val="00AE7149"/>
    <w:rsid w:val="00AE76BB"/>
    <w:rsid w:val="00AE77D8"/>
    <w:rsid w:val="00AF1165"/>
    <w:rsid w:val="00AF14E4"/>
    <w:rsid w:val="00AF22BE"/>
    <w:rsid w:val="00AF2BD0"/>
    <w:rsid w:val="00AF425C"/>
    <w:rsid w:val="00AF435F"/>
    <w:rsid w:val="00AF44B7"/>
    <w:rsid w:val="00AF4D4F"/>
    <w:rsid w:val="00AF4F7D"/>
    <w:rsid w:val="00AF5816"/>
    <w:rsid w:val="00AF67F6"/>
    <w:rsid w:val="00AF729E"/>
    <w:rsid w:val="00B00A3B"/>
    <w:rsid w:val="00B01E0E"/>
    <w:rsid w:val="00B034DE"/>
    <w:rsid w:val="00B03719"/>
    <w:rsid w:val="00B03859"/>
    <w:rsid w:val="00B03881"/>
    <w:rsid w:val="00B04138"/>
    <w:rsid w:val="00B045CD"/>
    <w:rsid w:val="00B04781"/>
    <w:rsid w:val="00B05E70"/>
    <w:rsid w:val="00B06F4F"/>
    <w:rsid w:val="00B074D3"/>
    <w:rsid w:val="00B07B75"/>
    <w:rsid w:val="00B10967"/>
    <w:rsid w:val="00B1242D"/>
    <w:rsid w:val="00B137F2"/>
    <w:rsid w:val="00B1401F"/>
    <w:rsid w:val="00B1434A"/>
    <w:rsid w:val="00B14D57"/>
    <w:rsid w:val="00B15640"/>
    <w:rsid w:val="00B15E6D"/>
    <w:rsid w:val="00B16E06"/>
    <w:rsid w:val="00B178AD"/>
    <w:rsid w:val="00B17A10"/>
    <w:rsid w:val="00B17A5A"/>
    <w:rsid w:val="00B17D09"/>
    <w:rsid w:val="00B2068A"/>
    <w:rsid w:val="00B20CDC"/>
    <w:rsid w:val="00B20D19"/>
    <w:rsid w:val="00B21252"/>
    <w:rsid w:val="00B215CB"/>
    <w:rsid w:val="00B216CB"/>
    <w:rsid w:val="00B21DCC"/>
    <w:rsid w:val="00B22733"/>
    <w:rsid w:val="00B2369E"/>
    <w:rsid w:val="00B239B7"/>
    <w:rsid w:val="00B23BB6"/>
    <w:rsid w:val="00B23CF6"/>
    <w:rsid w:val="00B242A7"/>
    <w:rsid w:val="00B242D6"/>
    <w:rsid w:val="00B24896"/>
    <w:rsid w:val="00B24FE3"/>
    <w:rsid w:val="00B25556"/>
    <w:rsid w:val="00B26036"/>
    <w:rsid w:val="00B262D3"/>
    <w:rsid w:val="00B269E3"/>
    <w:rsid w:val="00B26B95"/>
    <w:rsid w:val="00B274E3"/>
    <w:rsid w:val="00B30CE1"/>
    <w:rsid w:val="00B31812"/>
    <w:rsid w:val="00B31846"/>
    <w:rsid w:val="00B31FEC"/>
    <w:rsid w:val="00B34EC9"/>
    <w:rsid w:val="00B34EFA"/>
    <w:rsid w:val="00B35343"/>
    <w:rsid w:val="00B35571"/>
    <w:rsid w:val="00B35BCB"/>
    <w:rsid w:val="00B365A7"/>
    <w:rsid w:val="00B366B2"/>
    <w:rsid w:val="00B36A20"/>
    <w:rsid w:val="00B37032"/>
    <w:rsid w:val="00B37299"/>
    <w:rsid w:val="00B3779A"/>
    <w:rsid w:val="00B37ABB"/>
    <w:rsid w:val="00B40189"/>
    <w:rsid w:val="00B40655"/>
    <w:rsid w:val="00B40921"/>
    <w:rsid w:val="00B40BA2"/>
    <w:rsid w:val="00B41B53"/>
    <w:rsid w:val="00B41F34"/>
    <w:rsid w:val="00B41FB3"/>
    <w:rsid w:val="00B42BD8"/>
    <w:rsid w:val="00B43951"/>
    <w:rsid w:val="00B43D51"/>
    <w:rsid w:val="00B448C7"/>
    <w:rsid w:val="00B44CC2"/>
    <w:rsid w:val="00B45BD6"/>
    <w:rsid w:val="00B50884"/>
    <w:rsid w:val="00B50AD4"/>
    <w:rsid w:val="00B50BD5"/>
    <w:rsid w:val="00B5180B"/>
    <w:rsid w:val="00B52D5C"/>
    <w:rsid w:val="00B5390F"/>
    <w:rsid w:val="00B54C4E"/>
    <w:rsid w:val="00B54D6A"/>
    <w:rsid w:val="00B555B3"/>
    <w:rsid w:val="00B5589C"/>
    <w:rsid w:val="00B558AE"/>
    <w:rsid w:val="00B6016B"/>
    <w:rsid w:val="00B618FF"/>
    <w:rsid w:val="00B62AB0"/>
    <w:rsid w:val="00B62D85"/>
    <w:rsid w:val="00B6356C"/>
    <w:rsid w:val="00B63EE5"/>
    <w:rsid w:val="00B6576C"/>
    <w:rsid w:val="00B659A4"/>
    <w:rsid w:val="00B65BF6"/>
    <w:rsid w:val="00B662D7"/>
    <w:rsid w:val="00B666B4"/>
    <w:rsid w:val="00B673DA"/>
    <w:rsid w:val="00B676AB"/>
    <w:rsid w:val="00B67BCA"/>
    <w:rsid w:val="00B70055"/>
    <w:rsid w:val="00B701A2"/>
    <w:rsid w:val="00B70A88"/>
    <w:rsid w:val="00B71408"/>
    <w:rsid w:val="00B7165B"/>
    <w:rsid w:val="00B71AA6"/>
    <w:rsid w:val="00B73604"/>
    <w:rsid w:val="00B73702"/>
    <w:rsid w:val="00B73D15"/>
    <w:rsid w:val="00B74DD3"/>
    <w:rsid w:val="00B74F42"/>
    <w:rsid w:val="00B76AC6"/>
    <w:rsid w:val="00B7706D"/>
    <w:rsid w:val="00B77376"/>
    <w:rsid w:val="00B80068"/>
    <w:rsid w:val="00B80E4E"/>
    <w:rsid w:val="00B80F47"/>
    <w:rsid w:val="00B815AB"/>
    <w:rsid w:val="00B817D5"/>
    <w:rsid w:val="00B81F75"/>
    <w:rsid w:val="00B829FB"/>
    <w:rsid w:val="00B830E0"/>
    <w:rsid w:val="00B83455"/>
    <w:rsid w:val="00B83890"/>
    <w:rsid w:val="00B83FF1"/>
    <w:rsid w:val="00B84030"/>
    <w:rsid w:val="00B84698"/>
    <w:rsid w:val="00B8474C"/>
    <w:rsid w:val="00B84C84"/>
    <w:rsid w:val="00B85B21"/>
    <w:rsid w:val="00B85C7C"/>
    <w:rsid w:val="00B868EC"/>
    <w:rsid w:val="00B8721F"/>
    <w:rsid w:val="00B8733A"/>
    <w:rsid w:val="00B87883"/>
    <w:rsid w:val="00B90EC1"/>
    <w:rsid w:val="00B9159A"/>
    <w:rsid w:val="00B91E66"/>
    <w:rsid w:val="00B9271F"/>
    <w:rsid w:val="00B92CBA"/>
    <w:rsid w:val="00B9385F"/>
    <w:rsid w:val="00B94C94"/>
    <w:rsid w:val="00B95C8C"/>
    <w:rsid w:val="00B9642F"/>
    <w:rsid w:val="00B971C4"/>
    <w:rsid w:val="00B9768C"/>
    <w:rsid w:val="00B97900"/>
    <w:rsid w:val="00B97EB4"/>
    <w:rsid w:val="00B97EF4"/>
    <w:rsid w:val="00B97F79"/>
    <w:rsid w:val="00BA0EF2"/>
    <w:rsid w:val="00BA1640"/>
    <w:rsid w:val="00BA2771"/>
    <w:rsid w:val="00BA28EC"/>
    <w:rsid w:val="00BA3761"/>
    <w:rsid w:val="00BA4E01"/>
    <w:rsid w:val="00BA5058"/>
    <w:rsid w:val="00BA55C8"/>
    <w:rsid w:val="00BA64DE"/>
    <w:rsid w:val="00BA67AA"/>
    <w:rsid w:val="00BA726C"/>
    <w:rsid w:val="00BA7875"/>
    <w:rsid w:val="00BB0E75"/>
    <w:rsid w:val="00BB17AB"/>
    <w:rsid w:val="00BB2539"/>
    <w:rsid w:val="00BB36C1"/>
    <w:rsid w:val="00BB3AE1"/>
    <w:rsid w:val="00BB5513"/>
    <w:rsid w:val="00BB582E"/>
    <w:rsid w:val="00BB60E4"/>
    <w:rsid w:val="00BB6E4D"/>
    <w:rsid w:val="00BB79C7"/>
    <w:rsid w:val="00BC06B1"/>
    <w:rsid w:val="00BC0C60"/>
    <w:rsid w:val="00BC11BB"/>
    <w:rsid w:val="00BC2A54"/>
    <w:rsid w:val="00BC2C39"/>
    <w:rsid w:val="00BC3A7F"/>
    <w:rsid w:val="00BC4597"/>
    <w:rsid w:val="00BC470A"/>
    <w:rsid w:val="00BC4C67"/>
    <w:rsid w:val="00BC4D41"/>
    <w:rsid w:val="00BC4FAC"/>
    <w:rsid w:val="00BC533A"/>
    <w:rsid w:val="00BC59DC"/>
    <w:rsid w:val="00BC614C"/>
    <w:rsid w:val="00BC63C4"/>
    <w:rsid w:val="00BC6A55"/>
    <w:rsid w:val="00BD246C"/>
    <w:rsid w:val="00BD30B7"/>
    <w:rsid w:val="00BD34B1"/>
    <w:rsid w:val="00BD48BB"/>
    <w:rsid w:val="00BD4F74"/>
    <w:rsid w:val="00BD58D9"/>
    <w:rsid w:val="00BD59B0"/>
    <w:rsid w:val="00BD6BAE"/>
    <w:rsid w:val="00BD7483"/>
    <w:rsid w:val="00BD7E54"/>
    <w:rsid w:val="00BE04D5"/>
    <w:rsid w:val="00BE0AED"/>
    <w:rsid w:val="00BE0CDB"/>
    <w:rsid w:val="00BE0F81"/>
    <w:rsid w:val="00BE12A5"/>
    <w:rsid w:val="00BE1452"/>
    <w:rsid w:val="00BE16B3"/>
    <w:rsid w:val="00BE2055"/>
    <w:rsid w:val="00BE214F"/>
    <w:rsid w:val="00BE251C"/>
    <w:rsid w:val="00BE253F"/>
    <w:rsid w:val="00BE299C"/>
    <w:rsid w:val="00BE4672"/>
    <w:rsid w:val="00BE46FC"/>
    <w:rsid w:val="00BE5117"/>
    <w:rsid w:val="00BE5906"/>
    <w:rsid w:val="00BE5A67"/>
    <w:rsid w:val="00BE5B22"/>
    <w:rsid w:val="00BE6418"/>
    <w:rsid w:val="00BE6815"/>
    <w:rsid w:val="00BF1979"/>
    <w:rsid w:val="00BF1DDE"/>
    <w:rsid w:val="00BF226E"/>
    <w:rsid w:val="00BF2FC8"/>
    <w:rsid w:val="00BF309D"/>
    <w:rsid w:val="00BF3953"/>
    <w:rsid w:val="00BF46E7"/>
    <w:rsid w:val="00BF4D96"/>
    <w:rsid w:val="00BF6377"/>
    <w:rsid w:val="00BF659B"/>
    <w:rsid w:val="00BF7493"/>
    <w:rsid w:val="00BF7ABD"/>
    <w:rsid w:val="00C002F6"/>
    <w:rsid w:val="00C00350"/>
    <w:rsid w:val="00C00A46"/>
    <w:rsid w:val="00C01C3D"/>
    <w:rsid w:val="00C01C91"/>
    <w:rsid w:val="00C03111"/>
    <w:rsid w:val="00C05312"/>
    <w:rsid w:val="00C065D6"/>
    <w:rsid w:val="00C06E55"/>
    <w:rsid w:val="00C06EBE"/>
    <w:rsid w:val="00C06FC6"/>
    <w:rsid w:val="00C072DB"/>
    <w:rsid w:val="00C07A96"/>
    <w:rsid w:val="00C10232"/>
    <w:rsid w:val="00C10EDB"/>
    <w:rsid w:val="00C114AA"/>
    <w:rsid w:val="00C121CC"/>
    <w:rsid w:val="00C12CB1"/>
    <w:rsid w:val="00C131A0"/>
    <w:rsid w:val="00C13458"/>
    <w:rsid w:val="00C1399D"/>
    <w:rsid w:val="00C1589A"/>
    <w:rsid w:val="00C15F11"/>
    <w:rsid w:val="00C16013"/>
    <w:rsid w:val="00C1692C"/>
    <w:rsid w:val="00C1696F"/>
    <w:rsid w:val="00C17229"/>
    <w:rsid w:val="00C1782F"/>
    <w:rsid w:val="00C20078"/>
    <w:rsid w:val="00C20365"/>
    <w:rsid w:val="00C2119A"/>
    <w:rsid w:val="00C2163C"/>
    <w:rsid w:val="00C21EAE"/>
    <w:rsid w:val="00C2298A"/>
    <w:rsid w:val="00C22A0C"/>
    <w:rsid w:val="00C242E9"/>
    <w:rsid w:val="00C2674B"/>
    <w:rsid w:val="00C268CC"/>
    <w:rsid w:val="00C27D01"/>
    <w:rsid w:val="00C30087"/>
    <w:rsid w:val="00C302AF"/>
    <w:rsid w:val="00C32C02"/>
    <w:rsid w:val="00C3336A"/>
    <w:rsid w:val="00C347EC"/>
    <w:rsid w:val="00C355CD"/>
    <w:rsid w:val="00C37360"/>
    <w:rsid w:val="00C374C5"/>
    <w:rsid w:val="00C37B67"/>
    <w:rsid w:val="00C37BA7"/>
    <w:rsid w:val="00C37C2F"/>
    <w:rsid w:val="00C37D60"/>
    <w:rsid w:val="00C37E07"/>
    <w:rsid w:val="00C40198"/>
    <w:rsid w:val="00C4038C"/>
    <w:rsid w:val="00C40566"/>
    <w:rsid w:val="00C41734"/>
    <w:rsid w:val="00C42F91"/>
    <w:rsid w:val="00C4392A"/>
    <w:rsid w:val="00C43933"/>
    <w:rsid w:val="00C43A32"/>
    <w:rsid w:val="00C4530D"/>
    <w:rsid w:val="00C45E81"/>
    <w:rsid w:val="00C460FA"/>
    <w:rsid w:val="00C46579"/>
    <w:rsid w:val="00C4690D"/>
    <w:rsid w:val="00C46ABF"/>
    <w:rsid w:val="00C5026D"/>
    <w:rsid w:val="00C502FD"/>
    <w:rsid w:val="00C50312"/>
    <w:rsid w:val="00C50608"/>
    <w:rsid w:val="00C50BAF"/>
    <w:rsid w:val="00C51C10"/>
    <w:rsid w:val="00C52A83"/>
    <w:rsid w:val="00C5312F"/>
    <w:rsid w:val="00C5458D"/>
    <w:rsid w:val="00C5491A"/>
    <w:rsid w:val="00C54DD5"/>
    <w:rsid w:val="00C553A1"/>
    <w:rsid w:val="00C55966"/>
    <w:rsid w:val="00C55B65"/>
    <w:rsid w:val="00C56BCB"/>
    <w:rsid w:val="00C5702B"/>
    <w:rsid w:val="00C579F1"/>
    <w:rsid w:val="00C636ED"/>
    <w:rsid w:val="00C6630F"/>
    <w:rsid w:val="00C6695A"/>
    <w:rsid w:val="00C66A96"/>
    <w:rsid w:val="00C66B65"/>
    <w:rsid w:val="00C6749F"/>
    <w:rsid w:val="00C70A80"/>
    <w:rsid w:val="00C710C2"/>
    <w:rsid w:val="00C713E4"/>
    <w:rsid w:val="00C7227B"/>
    <w:rsid w:val="00C72494"/>
    <w:rsid w:val="00C72F27"/>
    <w:rsid w:val="00C73725"/>
    <w:rsid w:val="00C73E19"/>
    <w:rsid w:val="00C74DD9"/>
    <w:rsid w:val="00C75350"/>
    <w:rsid w:val="00C75585"/>
    <w:rsid w:val="00C75786"/>
    <w:rsid w:val="00C7596C"/>
    <w:rsid w:val="00C75C19"/>
    <w:rsid w:val="00C75E98"/>
    <w:rsid w:val="00C75F02"/>
    <w:rsid w:val="00C7676A"/>
    <w:rsid w:val="00C806E1"/>
    <w:rsid w:val="00C807EF"/>
    <w:rsid w:val="00C80C0D"/>
    <w:rsid w:val="00C80EF0"/>
    <w:rsid w:val="00C80F8C"/>
    <w:rsid w:val="00C8271F"/>
    <w:rsid w:val="00C83603"/>
    <w:rsid w:val="00C8392F"/>
    <w:rsid w:val="00C83DDD"/>
    <w:rsid w:val="00C848D9"/>
    <w:rsid w:val="00C8503F"/>
    <w:rsid w:val="00C85C73"/>
    <w:rsid w:val="00C85FD2"/>
    <w:rsid w:val="00C86E7B"/>
    <w:rsid w:val="00C90A04"/>
    <w:rsid w:val="00C90C55"/>
    <w:rsid w:val="00C90E84"/>
    <w:rsid w:val="00C90FA2"/>
    <w:rsid w:val="00C910D6"/>
    <w:rsid w:val="00C917B4"/>
    <w:rsid w:val="00C91F69"/>
    <w:rsid w:val="00C91FCD"/>
    <w:rsid w:val="00C92238"/>
    <w:rsid w:val="00C92E3C"/>
    <w:rsid w:val="00C93230"/>
    <w:rsid w:val="00C936B9"/>
    <w:rsid w:val="00C940DA"/>
    <w:rsid w:val="00C9557E"/>
    <w:rsid w:val="00C95675"/>
    <w:rsid w:val="00C95F8E"/>
    <w:rsid w:val="00C967AB"/>
    <w:rsid w:val="00C9761C"/>
    <w:rsid w:val="00C9784F"/>
    <w:rsid w:val="00CA1F37"/>
    <w:rsid w:val="00CA2048"/>
    <w:rsid w:val="00CA21A0"/>
    <w:rsid w:val="00CA2B2E"/>
    <w:rsid w:val="00CA31A8"/>
    <w:rsid w:val="00CA3478"/>
    <w:rsid w:val="00CA3483"/>
    <w:rsid w:val="00CA3EE1"/>
    <w:rsid w:val="00CA5356"/>
    <w:rsid w:val="00CA60E4"/>
    <w:rsid w:val="00CA624E"/>
    <w:rsid w:val="00CA6BAB"/>
    <w:rsid w:val="00CA7967"/>
    <w:rsid w:val="00CA7CFF"/>
    <w:rsid w:val="00CB032B"/>
    <w:rsid w:val="00CB06FE"/>
    <w:rsid w:val="00CB0BD1"/>
    <w:rsid w:val="00CB22E6"/>
    <w:rsid w:val="00CB230B"/>
    <w:rsid w:val="00CB5E24"/>
    <w:rsid w:val="00CB6FB4"/>
    <w:rsid w:val="00CB70AF"/>
    <w:rsid w:val="00CB719A"/>
    <w:rsid w:val="00CB77F7"/>
    <w:rsid w:val="00CB7828"/>
    <w:rsid w:val="00CB7845"/>
    <w:rsid w:val="00CC07F4"/>
    <w:rsid w:val="00CC16C7"/>
    <w:rsid w:val="00CC1A27"/>
    <w:rsid w:val="00CC211A"/>
    <w:rsid w:val="00CC44AA"/>
    <w:rsid w:val="00CC54F8"/>
    <w:rsid w:val="00CC5A44"/>
    <w:rsid w:val="00CC5AEE"/>
    <w:rsid w:val="00CC730D"/>
    <w:rsid w:val="00CC7704"/>
    <w:rsid w:val="00CD04B7"/>
    <w:rsid w:val="00CD0EF8"/>
    <w:rsid w:val="00CD123D"/>
    <w:rsid w:val="00CD1C73"/>
    <w:rsid w:val="00CD1CFB"/>
    <w:rsid w:val="00CD20FF"/>
    <w:rsid w:val="00CD289E"/>
    <w:rsid w:val="00CD41F1"/>
    <w:rsid w:val="00CD45B7"/>
    <w:rsid w:val="00CD515B"/>
    <w:rsid w:val="00CD59A3"/>
    <w:rsid w:val="00CD68E5"/>
    <w:rsid w:val="00CD6CF9"/>
    <w:rsid w:val="00CD7977"/>
    <w:rsid w:val="00CE0843"/>
    <w:rsid w:val="00CE147D"/>
    <w:rsid w:val="00CE16BE"/>
    <w:rsid w:val="00CE1F40"/>
    <w:rsid w:val="00CE2BC5"/>
    <w:rsid w:val="00CE40F4"/>
    <w:rsid w:val="00CE77D7"/>
    <w:rsid w:val="00CF0275"/>
    <w:rsid w:val="00CF0953"/>
    <w:rsid w:val="00CF09AB"/>
    <w:rsid w:val="00CF1285"/>
    <w:rsid w:val="00CF15F5"/>
    <w:rsid w:val="00CF1F4D"/>
    <w:rsid w:val="00CF25A8"/>
    <w:rsid w:val="00CF30E7"/>
    <w:rsid w:val="00CF3780"/>
    <w:rsid w:val="00CF38C5"/>
    <w:rsid w:val="00CF3A27"/>
    <w:rsid w:val="00CF3F05"/>
    <w:rsid w:val="00CF4864"/>
    <w:rsid w:val="00CF5297"/>
    <w:rsid w:val="00CF52D4"/>
    <w:rsid w:val="00CF5C70"/>
    <w:rsid w:val="00CF7531"/>
    <w:rsid w:val="00CF7877"/>
    <w:rsid w:val="00CF7FF9"/>
    <w:rsid w:val="00D000F6"/>
    <w:rsid w:val="00D00DEB"/>
    <w:rsid w:val="00D0106F"/>
    <w:rsid w:val="00D014BC"/>
    <w:rsid w:val="00D0151E"/>
    <w:rsid w:val="00D016B2"/>
    <w:rsid w:val="00D02D33"/>
    <w:rsid w:val="00D05A99"/>
    <w:rsid w:val="00D05BB1"/>
    <w:rsid w:val="00D06012"/>
    <w:rsid w:val="00D065BC"/>
    <w:rsid w:val="00D06D17"/>
    <w:rsid w:val="00D07069"/>
    <w:rsid w:val="00D079A1"/>
    <w:rsid w:val="00D10382"/>
    <w:rsid w:val="00D10ACF"/>
    <w:rsid w:val="00D10BFA"/>
    <w:rsid w:val="00D11BA3"/>
    <w:rsid w:val="00D12181"/>
    <w:rsid w:val="00D12AAE"/>
    <w:rsid w:val="00D134E8"/>
    <w:rsid w:val="00D13FF2"/>
    <w:rsid w:val="00D15369"/>
    <w:rsid w:val="00D15979"/>
    <w:rsid w:val="00D15B7B"/>
    <w:rsid w:val="00D170AD"/>
    <w:rsid w:val="00D17249"/>
    <w:rsid w:val="00D201F2"/>
    <w:rsid w:val="00D2182A"/>
    <w:rsid w:val="00D21CEB"/>
    <w:rsid w:val="00D222FB"/>
    <w:rsid w:val="00D236AC"/>
    <w:rsid w:val="00D23FA9"/>
    <w:rsid w:val="00D24C89"/>
    <w:rsid w:val="00D25E4D"/>
    <w:rsid w:val="00D267C9"/>
    <w:rsid w:val="00D2701E"/>
    <w:rsid w:val="00D27434"/>
    <w:rsid w:val="00D27C96"/>
    <w:rsid w:val="00D3013E"/>
    <w:rsid w:val="00D3218E"/>
    <w:rsid w:val="00D3326C"/>
    <w:rsid w:val="00D333CC"/>
    <w:rsid w:val="00D3399A"/>
    <w:rsid w:val="00D34CF4"/>
    <w:rsid w:val="00D35466"/>
    <w:rsid w:val="00D35595"/>
    <w:rsid w:val="00D35DCB"/>
    <w:rsid w:val="00D3614A"/>
    <w:rsid w:val="00D3774D"/>
    <w:rsid w:val="00D40007"/>
    <w:rsid w:val="00D40677"/>
    <w:rsid w:val="00D4076F"/>
    <w:rsid w:val="00D40F1C"/>
    <w:rsid w:val="00D41228"/>
    <w:rsid w:val="00D4150E"/>
    <w:rsid w:val="00D41B47"/>
    <w:rsid w:val="00D43287"/>
    <w:rsid w:val="00D43E80"/>
    <w:rsid w:val="00D452D3"/>
    <w:rsid w:val="00D45548"/>
    <w:rsid w:val="00D45815"/>
    <w:rsid w:val="00D516E3"/>
    <w:rsid w:val="00D51FD2"/>
    <w:rsid w:val="00D52B13"/>
    <w:rsid w:val="00D53ADF"/>
    <w:rsid w:val="00D53BBF"/>
    <w:rsid w:val="00D53C6D"/>
    <w:rsid w:val="00D53D9A"/>
    <w:rsid w:val="00D541D2"/>
    <w:rsid w:val="00D54D03"/>
    <w:rsid w:val="00D55350"/>
    <w:rsid w:val="00D57AF9"/>
    <w:rsid w:val="00D60F13"/>
    <w:rsid w:val="00D6191F"/>
    <w:rsid w:val="00D61FA0"/>
    <w:rsid w:val="00D63218"/>
    <w:rsid w:val="00D63BF7"/>
    <w:rsid w:val="00D63E82"/>
    <w:rsid w:val="00D63FB4"/>
    <w:rsid w:val="00D64541"/>
    <w:rsid w:val="00D645CB"/>
    <w:rsid w:val="00D64895"/>
    <w:rsid w:val="00D650A8"/>
    <w:rsid w:val="00D6546D"/>
    <w:rsid w:val="00D6593D"/>
    <w:rsid w:val="00D65BDB"/>
    <w:rsid w:val="00D6671C"/>
    <w:rsid w:val="00D6758A"/>
    <w:rsid w:val="00D67E0B"/>
    <w:rsid w:val="00D70E1B"/>
    <w:rsid w:val="00D725FC"/>
    <w:rsid w:val="00D726BB"/>
    <w:rsid w:val="00D7321B"/>
    <w:rsid w:val="00D7337B"/>
    <w:rsid w:val="00D73766"/>
    <w:rsid w:val="00D73B09"/>
    <w:rsid w:val="00D75B34"/>
    <w:rsid w:val="00D75C92"/>
    <w:rsid w:val="00D75EF2"/>
    <w:rsid w:val="00D762AD"/>
    <w:rsid w:val="00D76CF1"/>
    <w:rsid w:val="00D7702E"/>
    <w:rsid w:val="00D77430"/>
    <w:rsid w:val="00D77603"/>
    <w:rsid w:val="00D778EF"/>
    <w:rsid w:val="00D806E1"/>
    <w:rsid w:val="00D80D4F"/>
    <w:rsid w:val="00D80D78"/>
    <w:rsid w:val="00D815AD"/>
    <w:rsid w:val="00D8180B"/>
    <w:rsid w:val="00D81B40"/>
    <w:rsid w:val="00D843DD"/>
    <w:rsid w:val="00D843FE"/>
    <w:rsid w:val="00D84442"/>
    <w:rsid w:val="00D8456D"/>
    <w:rsid w:val="00D8532D"/>
    <w:rsid w:val="00D85C13"/>
    <w:rsid w:val="00D85CB3"/>
    <w:rsid w:val="00D865E0"/>
    <w:rsid w:val="00D8755D"/>
    <w:rsid w:val="00D8755E"/>
    <w:rsid w:val="00D8761B"/>
    <w:rsid w:val="00D9073A"/>
    <w:rsid w:val="00D90F03"/>
    <w:rsid w:val="00D911AF"/>
    <w:rsid w:val="00D924F5"/>
    <w:rsid w:val="00D92F47"/>
    <w:rsid w:val="00D94F2C"/>
    <w:rsid w:val="00D95827"/>
    <w:rsid w:val="00D96998"/>
    <w:rsid w:val="00D97537"/>
    <w:rsid w:val="00D97F1A"/>
    <w:rsid w:val="00DA01BE"/>
    <w:rsid w:val="00DA0EB1"/>
    <w:rsid w:val="00DA0ED3"/>
    <w:rsid w:val="00DA1666"/>
    <w:rsid w:val="00DA1AED"/>
    <w:rsid w:val="00DA402E"/>
    <w:rsid w:val="00DA41E3"/>
    <w:rsid w:val="00DA50F5"/>
    <w:rsid w:val="00DA65E0"/>
    <w:rsid w:val="00DA673F"/>
    <w:rsid w:val="00DA728E"/>
    <w:rsid w:val="00DB0D60"/>
    <w:rsid w:val="00DB2AF8"/>
    <w:rsid w:val="00DB313C"/>
    <w:rsid w:val="00DB451B"/>
    <w:rsid w:val="00DB47B2"/>
    <w:rsid w:val="00DB5B87"/>
    <w:rsid w:val="00DB5EDB"/>
    <w:rsid w:val="00DC043C"/>
    <w:rsid w:val="00DC104B"/>
    <w:rsid w:val="00DC1692"/>
    <w:rsid w:val="00DC18AD"/>
    <w:rsid w:val="00DC1BFC"/>
    <w:rsid w:val="00DC21CF"/>
    <w:rsid w:val="00DC26EF"/>
    <w:rsid w:val="00DC34A3"/>
    <w:rsid w:val="00DC3962"/>
    <w:rsid w:val="00DC404C"/>
    <w:rsid w:val="00DC44FA"/>
    <w:rsid w:val="00DC452A"/>
    <w:rsid w:val="00DC4820"/>
    <w:rsid w:val="00DC7A93"/>
    <w:rsid w:val="00DC7E61"/>
    <w:rsid w:val="00DC7F6B"/>
    <w:rsid w:val="00DD1708"/>
    <w:rsid w:val="00DD214F"/>
    <w:rsid w:val="00DD2BD6"/>
    <w:rsid w:val="00DD3824"/>
    <w:rsid w:val="00DD3870"/>
    <w:rsid w:val="00DD3AF0"/>
    <w:rsid w:val="00DD4734"/>
    <w:rsid w:val="00DD48A6"/>
    <w:rsid w:val="00DD58E6"/>
    <w:rsid w:val="00DD5B8B"/>
    <w:rsid w:val="00DD6FFD"/>
    <w:rsid w:val="00DE0B33"/>
    <w:rsid w:val="00DE1509"/>
    <w:rsid w:val="00DE1938"/>
    <w:rsid w:val="00DE1BB4"/>
    <w:rsid w:val="00DE2F40"/>
    <w:rsid w:val="00DE2FE4"/>
    <w:rsid w:val="00DE31D0"/>
    <w:rsid w:val="00DE3873"/>
    <w:rsid w:val="00DE4DF8"/>
    <w:rsid w:val="00DE4FB9"/>
    <w:rsid w:val="00DE4FD4"/>
    <w:rsid w:val="00DE50A0"/>
    <w:rsid w:val="00DE591B"/>
    <w:rsid w:val="00DE7EDE"/>
    <w:rsid w:val="00DF009A"/>
    <w:rsid w:val="00DF05B9"/>
    <w:rsid w:val="00DF0851"/>
    <w:rsid w:val="00DF1975"/>
    <w:rsid w:val="00DF1C01"/>
    <w:rsid w:val="00DF349E"/>
    <w:rsid w:val="00DF51A9"/>
    <w:rsid w:val="00DF538C"/>
    <w:rsid w:val="00DF592F"/>
    <w:rsid w:val="00DF59FC"/>
    <w:rsid w:val="00DF6E04"/>
    <w:rsid w:val="00DF6FD3"/>
    <w:rsid w:val="00E00CB0"/>
    <w:rsid w:val="00E01506"/>
    <w:rsid w:val="00E0190E"/>
    <w:rsid w:val="00E01F1B"/>
    <w:rsid w:val="00E029E0"/>
    <w:rsid w:val="00E02E40"/>
    <w:rsid w:val="00E0410A"/>
    <w:rsid w:val="00E04E3B"/>
    <w:rsid w:val="00E04E4F"/>
    <w:rsid w:val="00E065F0"/>
    <w:rsid w:val="00E068FC"/>
    <w:rsid w:val="00E07049"/>
    <w:rsid w:val="00E10829"/>
    <w:rsid w:val="00E1173D"/>
    <w:rsid w:val="00E11F41"/>
    <w:rsid w:val="00E13296"/>
    <w:rsid w:val="00E13A30"/>
    <w:rsid w:val="00E142DE"/>
    <w:rsid w:val="00E155F6"/>
    <w:rsid w:val="00E16021"/>
    <w:rsid w:val="00E162B8"/>
    <w:rsid w:val="00E162C1"/>
    <w:rsid w:val="00E16D40"/>
    <w:rsid w:val="00E16E21"/>
    <w:rsid w:val="00E17259"/>
    <w:rsid w:val="00E177E7"/>
    <w:rsid w:val="00E20681"/>
    <w:rsid w:val="00E20D2E"/>
    <w:rsid w:val="00E20EB1"/>
    <w:rsid w:val="00E236AD"/>
    <w:rsid w:val="00E239A5"/>
    <w:rsid w:val="00E24630"/>
    <w:rsid w:val="00E24F3C"/>
    <w:rsid w:val="00E258AE"/>
    <w:rsid w:val="00E26375"/>
    <w:rsid w:val="00E26DF8"/>
    <w:rsid w:val="00E27F65"/>
    <w:rsid w:val="00E30092"/>
    <w:rsid w:val="00E301F1"/>
    <w:rsid w:val="00E30AB4"/>
    <w:rsid w:val="00E31BE5"/>
    <w:rsid w:val="00E31D78"/>
    <w:rsid w:val="00E321E4"/>
    <w:rsid w:val="00E32784"/>
    <w:rsid w:val="00E336D6"/>
    <w:rsid w:val="00E35BC6"/>
    <w:rsid w:val="00E35F43"/>
    <w:rsid w:val="00E36E4A"/>
    <w:rsid w:val="00E36E5C"/>
    <w:rsid w:val="00E36EA6"/>
    <w:rsid w:val="00E3700F"/>
    <w:rsid w:val="00E37A3C"/>
    <w:rsid w:val="00E40561"/>
    <w:rsid w:val="00E4111C"/>
    <w:rsid w:val="00E41482"/>
    <w:rsid w:val="00E4162F"/>
    <w:rsid w:val="00E41A2B"/>
    <w:rsid w:val="00E41F81"/>
    <w:rsid w:val="00E42D84"/>
    <w:rsid w:val="00E42E49"/>
    <w:rsid w:val="00E4411B"/>
    <w:rsid w:val="00E44936"/>
    <w:rsid w:val="00E44D2B"/>
    <w:rsid w:val="00E455EB"/>
    <w:rsid w:val="00E456E8"/>
    <w:rsid w:val="00E456E9"/>
    <w:rsid w:val="00E46091"/>
    <w:rsid w:val="00E469C3"/>
    <w:rsid w:val="00E46B86"/>
    <w:rsid w:val="00E47DBF"/>
    <w:rsid w:val="00E5018C"/>
    <w:rsid w:val="00E50568"/>
    <w:rsid w:val="00E509AC"/>
    <w:rsid w:val="00E50B4E"/>
    <w:rsid w:val="00E5124D"/>
    <w:rsid w:val="00E519F7"/>
    <w:rsid w:val="00E520B6"/>
    <w:rsid w:val="00E52B09"/>
    <w:rsid w:val="00E535AC"/>
    <w:rsid w:val="00E53C9A"/>
    <w:rsid w:val="00E53D88"/>
    <w:rsid w:val="00E53DF3"/>
    <w:rsid w:val="00E541B1"/>
    <w:rsid w:val="00E541C4"/>
    <w:rsid w:val="00E547DA"/>
    <w:rsid w:val="00E55AC2"/>
    <w:rsid w:val="00E561ED"/>
    <w:rsid w:val="00E56279"/>
    <w:rsid w:val="00E56705"/>
    <w:rsid w:val="00E56D90"/>
    <w:rsid w:val="00E57C2D"/>
    <w:rsid w:val="00E600C9"/>
    <w:rsid w:val="00E60461"/>
    <w:rsid w:val="00E605BC"/>
    <w:rsid w:val="00E60E3A"/>
    <w:rsid w:val="00E61755"/>
    <w:rsid w:val="00E61CFD"/>
    <w:rsid w:val="00E61F2A"/>
    <w:rsid w:val="00E623A5"/>
    <w:rsid w:val="00E62661"/>
    <w:rsid w:val="00E63210"/>
    <w:rsid w:val="00E63C81"/>
    <w:rsid w:val="00E6562A"/>
    <w:rsid w:val="00E6600B"/>
    <w:rsid w:val="00E66754"/>
    <w:rsid w:val="00E6749F"/>
    <w:rsid w:val="00E67A98"/>
    <w:rsid w:val="00E67CCD"/>
    <w:rsid w:val="00E71314"/>
    <w:rsid w:val="00E7199D"/>
    <w:rsid w:val="00E72152"/>
    <w:rsid w:val="00E727A9"/>
    <w:rsid w:val="00E72D3C"/>
    <w:rsid w:val="00E75CA7"/>
    <w:rsid w:val="00E762D1"/>
    <w:rsid w:val="00E76617"/>
    <w:rsid w:val="00E76832"/>
    <w:rsid w:val="00E76940"/>
    <w:rsid w:val="00E77045"/>
    <w:rsid w:val="00E77DAB"/>
    <w:rsid w:val="00E805C0"/>
    <w:rsid w:val="00E80CC7"/>
    <w:rsid w:val="00E81B4A"/>
    <w:rsid w:val="00E81E5E"/>
    <w:rsid w:val="00E82102"/>
    <w:rsid w:val="00E83145"/>
    <w:rsid w:val="00E833DA"/>
    <w:rsid w:val="00E83FE2"/>
    <w:rsid w:val="00E843A7"/>
    <w:rsid w:val="00E84601"/>
    <w:rsid w:val="00E8539F"/>
    <w:rsid w:val="00E85B61"/>
    <w:rsid w:val="00E85BC5"/>
    <w:rsid w:val="00E85DF2"/>
    <w:rsid w:val="00E86855"/>
    <w:rsid w:val="00E86BEA"/>
    <w:rsid w:val="00E86C68"/>
    <w:rsid w:val="00E86E4F"/>
    <w:rsid w:val="00E8799F"/>
    <w:rsid w:val="00E87D65"/>
    <w:rsid w:val="00E90915"/>
    <w:rsid w:val="00E90B1C"/>
    <w:rsid w:val="00E91F15"/>
    <w:rsid w:val="00E927D6"/>
    <w:rsid w:val="00E92995"/>
    <w:rsid w:val="00E92AC2"/>
    <w:rsid w:val="00E92DC0"/>
    <w:rsid w:val="00E9392E"/>
    <w:rsid w:val="00E93F2E"/>
    <w:rsid w:val="00E940A0"/>
    <w:rsid w:val="00E951A5"/>
    <w:rsid w:val="00E95BF6"/>
    <w:rsid w:val="00E9691F"/>
    <w:rsid w:val="00EA01EC"/>
    <w:rsid w:val="00EA1279"/>
    <w:rsid w:val="00EA2649"/>
    <w:rsid w:val="00EA2BC4"/>
    <w:rsid w:val="00EA2EBB"/>
    <w:rsid w:val="00EA2F0E"/>
    <w:rsid w:val="00EA3328"/>
    <w:rsid w:val="00EA3844"/>
    <w:rsid w:val="00EA4784"/>
    <w:rsid w:val="00EA5C33"/>
    <w:rsid w:val="00EA645D"/>
    <w:rsid w:val="00EA650E"/>
    <w:rsid w:val="00EA6A6D"/>
    <w:rsid w:val="00EA7063"/>
    <w:rsid w:val="00EA7740"/>
    <w:rsid w:val="00EA785D"/>
    <w:rsid w:val="00EB13B0"/>
    <w:rsid w:val="00EB13BA"/>
    <w:rsid w:val="00EB16BA"/>
    <w:rsid w:val="00EB1D5C"/>
    <w:rsid w:val="00EB1ED6"/>
    <w:rsid w:val="00EB2139"/>
    <w:rsid w:val="00EB25A5"/>
    <w:rsid w:val="00EB2C89"/>
    <w:rsid w:val="00EB30B1"/>
    <w:rsid w:val="00EB3499"/>
    <w:rsid w:val="00EB362A"/>
    <w:rsid w:val="00EB3C89"/>
    <w:rsid w:val="00EB44F6"/>
    <w:rsid w:val="00EB4902"/>
    <w:rsid w:val="00EB4C66"/>
    <w:rsid w:val="00EB5023"/>
    <w:rsid w:val="00EB502C"/>
    <w:rsid w:val="00EB5451"/>
    <w:rsid w:val="00EB593E"/>
    <w:rsid w:val="00EB617F"/>
    <w:rsid w:val="00EB646F"/>
    <w:rsid w:val="00EB692C"/>
    <w:rsid w:val="00EB78DD"/>
    <w:rsid w:val="00EC0D38"/>
    <w:rsid w:val="00EC0F3E"/>
    <w:rsid w:val="00EC12E0"/>
    <w:rsid w:val="00EC156B"/>
    <w:rsid w:val="00EC1634"/>
    <w:rsid w:val="00EC17CC"/>
    <w:rsid w:val="00EC1CBC"/>
    <w:rsid w:val="00EC3E73"/>
    <w:rsid w:val="00EC41D1"/>
    <w:rsid w:val="00EC460C"/>
    <w:rsid w:val="00EC59EE"/>
    <w:rsid w:val="00EC5FDF"/>
    <w:rsid w:val="00EC60E1"/>
    <w:rsid w:val="00ED1968"/>
    <w:rsid w:val="00ED1BE4"/>
    <w:rsid w:val="00ED22EF"/>
    <w:rsid w:val="00ED3200"/>
    <w:rsid w:val="00ED378D"/>
    <w:rsid w:val="00ED3927"/>
    <w:rsid w:val="00ED3A74"/>
    <w:rsid w:val="00ED5925"/>
    <w:rsid w:val="00ED5C06"/>
    <w:rsid w:val="00ED5C1D"/>
    <w:rsid w:val="00ED5FA7"/>
    <w:rsid w:val="00ED6877"/>
    <w:rsid w:val="00ED7023"/>
    <w:rsid w:val="00ED72EB"/>
    <w:rsid w:val="00ED74D7"/>
    <w:rsid w:val="00ED7585"/>
    <w:rsid w:val="00ED7839"/>
    <w:rsid w:val="00EE01A1"/>
    <w:rsid w:val="00EE0241"/>
    <w:rsid w:val="00EE0D7C"/>
    <w:rsid w:val="00EE15B5"/>
    <w:rsid w:val="00EE170B"/>
    <w:rsid w:val="00EE1F32"/>
    <w:rsid w:val="00EE4023"/>
    <w:rsid w:val="00EE4107"/>
    <w:rsid w:val="00EE482D"/>
    <w:rsid w:val="00EE4A8B"/>
    <w:rsid w:val="00EE5E63"/>
    <w:rsid w:val="00EE6784"/>
    <w:rsid w:val="00EE6E27"/>
    <w:rsid w:val="00EE77A9"/>
    <w:rsid w:val="00EE7F3F"/>
    <w:rsid w:val="00EF02B5"/>
    <w:rsid w:val="00EF0472"/>
    <w:rsid w:val="00EF06AC"/>
    <w:rsid w:val="00EF2996"/>
    <w:rsid w:val="00EF2EE0"/>
    <w:rsid w:val="00EF3D4D"/>
    <w:rsid w:val="00EF4116"/>
    <w:rsid w:val="00EF41CC"/>
    <w:rsid w:val="00EF427F"/>
    <w:rsid w:val="00EF445C"/>
    <w:rsid w:val="00EF52BB"/>
    <w:rsid w:val="00EF556E"/>
    <w:rsid w:val="00EF5C85"/>
    <w:rsid w:val="00EF6070"/>
    <w:rsid w:val="00EF6CE2"/>
    <w:rsid w:val="00EF6FA2"/>
    <w:rsid w:val="00EF72CA"/>
    <w:rsid w:val="00EF740B"/>
    <w:rsid w:val="00EF75AA"/>
    <w:rsid w:val="00EF7A33"/>
    <w:rsid w:val="00F004E5"/>
    <w:rsid w:val="00F005E7"/>
    <w:rsid w:val="00F01557"/>
    <w:rsid w:val="00F02863"/>
    <w:rsid w:val="00F035F9"/>
    <w:rsid w:val="00F052D0"/>
    <w:rsid w:val="00F056F0"/>
    <w:rsid w:val="00F05BCA"/>
    <w:rsid w:val="00F0644C"/>
    <w:rsid w:val="00F070A0"/>
    <w:rsid w:val="00F070E5"/>
    <w:rsid w:val="00F0731F"/>
    <w:rsid w:val="00F077F3"/>
    <w:rsid w:val="00F079CE"/>
    <w:rsid w:val="00F07CDF"/>
    <w:rsid w:val="00F1065B"/>
    <w:rsid w:val="00F12350"/>
    <w:rsid w:val="00F12FFA"/>
    <w:rsid w:val="00F1573E"/>
    <w:rsid w:val="00F16E7C"/>
    <w:rsid w:val="00F17327"/>
    <w:rsid w:val="00F20507"/>
    <w:rsid w:val="00F210FA"/>
    <w:rsid w:val="00F21867"/>
    <w:rsid w:val="00F227C5"/>
    <w:rsid w:val="00F22C6E"/>
    <w:rsid w:val="00F23828"/>
    <w:rsid w:val="00F23B4B"/>
    <w:rsid w:val="00F24E61"/>
    <w:rsid w:val="00F260F7"/>
    <w:rsid w:val="00F261FD"/>
    <w:rsid w:val="00F271CB"/>
    <w:rsid w:val="00F3092B"/>
    <w:rsid w:val="00F3094C"/>
    <w:rsid w:val="00F30AD7"/>
    <w:rsid w:val="00F30BED"/>
    <w:rsid w:val="00F30D36"/>
    <w:rsid w:val="00F31824"/>
    <w:rsid w:val="00F31FE4"/>
    <w:rsid w:val="00F32C81"/>
    <w:rsid w:val="00F33348"/>
    <w:rsid w:val="00F339B7"/>
    <w:rsid w:val="00F33C02"/>
    <w:rsid w:val="00F34731"/>
    <w:rsid w:val="00F34AAE"/>
    <w:rsid w:val="00F34BC1"/>
    <w:rsid w:val="00F34DFA"/>
    <w:rsid w:val="00F36098"/>
    <w:rsid w:val="00F369CB"/>
    <w:rsid w:val="00F37C8C"/>
    <w:rsid w:val="00F402D1"/>
    <w:rsid w:val="00F40494"/>
    <w:rsid w:val="00F405F5"/>
    <w:rsid w:val="00F40BB3"/>
    <w:rsid w:val="00F40C1A"/>
    <w:rsid w:val="00F41306"/>
    <w:rsid w:val="00F421CB"/>
    <w:rsid w:val="00F430A0"/>
    <w:rsid w:val="00F469EC"/>
    <w:rsid w:val="00F46D04"/>
    <w:rsid w:val="00F473B1"/>
    <w:rsid w:val="00F47D32"/>
    <w:rsid w:val="00F50088"/>
    <w:rsid w:val="00F50372"/>
    <w:rsid w:val="00F5055E"/>
    <w:rsid w:val="00F51140"/>
    <w:rsid w:val="00F524C4"/>
    <w:rsid w:val="00F53344"/>
    <w:rsid w:val="00F538FA"/>
    <w:rsid w:val="00F53A3B"/>
    <w:rsid w:val="00F53C62"/>
    <w:rsid w:val="00F54C2C"/>
    <w:rsid w:val="00F55ECF"/>
    <w:rsid w:val="00F56648"/>
    <w:rsid w:val="00F56971"/>
    <w:rsid w:val="00F60E0E"/>
    <w:rsid w:val="00F61CF5"/>
    <w:rsid w:val="00F62197"/>
    <w:rsid w:val="00F6229D"/>
    <w:rsid w:val="00F63019"/>
    <w:rsid w:val="00F6360E"/>
    <w:rsid w:val="00F638A6"/>
    <w:rsid w:val="00F6586F"/>
    <w:rsid w:val="00F660E7"/>
    <w:rsid w:val="00F666E6"/>
    <w:rsid w:val="00F6690A"/>
    <w:rsid w:val="00F6761B"/>
    <w:rsid w:val="00F70FB7"/>
    <w:rsid w:val="00F7278D"/>
    <w:rsid w:val="00F73F82"/>
    <w:rsid w:val="00F74AE4"/>
    <w:rsid w:val="00F751F3"/>
    <w:rsid w:val="00F76543"/>
    <w:rsid w:val="00F77045"/>
    <w:rsid w:val="00F77090"/>
    <w:rsid w:val="00F77B9C"/>
    <w:rsid w:val="00F80E2A"/>
    <w:rsid w:val="00F81607"/>
    <w:rsid w:val="00F81CCF"/>
    <w:rsid w:val="00F82011"/>
    <w:rsid w:val="00F83F2E"/>
    <w:rsid w:val="00F8420F"/>
    <w:rsid w:val="00F84B92"/>
    <w:rsid w:val="00F84CA8"/>
    <w:rsid w:val="00F8520E"/>
    <w:rsid w:val="00F855C8"/>
    <w:rsid w:val="00F87384"/>
    <w:rsid w:val="00F87F69"/>
    <w:rsid w:val="00F90710"/>
    <w:rsid w:val="00F9083A"/>
    <w:rsid w:val="00F9093E"/>
    <w:rsid w:val="00F91457"/>
    <w:rsid w:val="00F9174B"/>
    <w:rsid w:val="00F927AC"/>
    <w:rsid w:val="00F92C10"/>
    <w:rsid w:val="00F93AFB"/>
    <w:rsid w:val="00F93E7E"/>
    <w:rsid w:val="00F94434"/>
    <w:rsid w:val="00F963EC"/>
    <w:rsid w:val="00F96DDB"/>
    <w:rsid w:val="00F96E93"/>
    <w:rsid w:val="00F97546"/>
    <w:rsid w:val="00F97F71"/>
    <w:rsid w:val="00F97FB3"/>
    <w:rsid w:val="00FA0F51"/>
    <w:rsid w:val="00FA1590"/>
    <w:rsid w:val="00FA1F4D"/>
    <w:rsid w:val="00FA2BA0"/>
    <w:rsid w:val="00FA2C35"/>
    <w:rsid w:val="00FA2EA0"/>
    <w:rsid w:val="00FA3B5E"/>
    <w:rsid w:val="00FA5221"/>
    <w:rsid w:val="00FA606A"/>
    <w:rsid w:val="00FA680A"/>
    <w:rsid w:val="00FA6E84"/>
    <w:rsid w:val="00FA71AB"/>
    <w:rsid w:val="00FA7209"/>
    <w:rsid w:val="00FA7746"/>
    <w:rsid w:val="00FB0448"/>
    <w:rsid w:val="00FB0778"/>
    <w:rsid w:val="00FB07BE"/>
    <w:rsid w:val="00FB1850"/>
    <w:rsid w:val="00FB1925"/>
    <w:rsid w:val="00FB26A7"/>
    <w:rsid w:val="00FB2D9C"/>
    <w:rsid w:val="00FB2F4C"/>
    <w:rsid w:val="00FB476C"/>
    <w:rsid w:val="00FB48D6"/>
    <w:rsid w:val="00FB5135"/>
    <w:rsid w:val="00FB5414"/>
    <w:rsid w:val="00FB56D7"/>
    <w:rsid w:val="00FB661E"/>
    <w:rsid w:val="00FB6DB8"/>
    <w:rsid w:val="00FB6F69"/>
    <w:rsid w:val="00FB7C2E"/>
    <w:rsid w:val="00FB7F18"/>
    <w:rsid w:val="00FB7F88"/>
    <w:rsid w:val="00FC05CE"/>
    <w:rsid w:val="00FC0983"/>
    <w:rsid w:val="00FC10E1"/>
    <w:rsid w:val="00FC13AE"/>
    <w:rsid w:val="00FC2111"/>
    <w:rsid w:val="00FC22D7"/>
    <w:rsid w:val="00FC23A3"/>
    <w:rsid w:val="00FC25C4"/>
    <w:rsid w:val="00FC25CB"/>
    <w:rsid w:val="00FC268F"/>
    <w:rsid w:val="00FC2995"/>
    <w:rsid w:val="00FC3025"/>
    <w:rsid w:val="00FC3301"/>
    <w:rsid w:val="00FC33D0"/>
    <w:rsid w:val="00FC3FC0"/>
    <w:rsid w:val="00FC49B3"/>
    <w:rsid w:val="00FC4B07"/>
    <w:rsid w:val="00FC5000"/>
    <w:rsid w:val="00FC52D3"/>
    <w:rsid w:val="00FC5EB3"/>
    <w:rsid w:val="00FC5FD4"/>
    <w:rsid w:val="00FC6387"/>
    <w:rsid w:val="00FC6779"/>
    <w:rsid w:val="00FC7475"/>
    <w:rsid w:val="00FC79F9"/>
    <w:rsid w:val="00FD06A0"/>
    <w:rsid w:val="00FD0EB6"/>
    <w:rsid w:val="00FD0EBE"/>
    <w:rsid w:val="00FD0F0E"/>
    <w:rsid w:val="00FD10F5"/>
    <w:rsid w:val="00FD2A38"/>
    <w:rsid w:val="00FD2B89"/>
    <w:rsid w:val="00FD3659"/>
    <w:rsid w:val="00FD38DB"/>
    <w:rsid w:val="00FD3950"/>
    <w:rsid w:val="00FD4667"/>
    <w:rsid w:val="00FD4A5A"/>
    <w:rsid w:val="00FD627A"/>
    <w:rsid w:val="00FD654F"/>
    <w:rsid w:val="00FD6FC4"/>
    <w:rsid w:val="00FD73A4"/>
    <w:rsid w:val="00FD73E6"/>
    <w:rsid w:val="00FD7589"/>
    <w:rsid w:val="00FD79D5"/>
    <w:rsid w:val="00FE1CA0"/>
    <w:rsid w:val="00FE300D"/>
    <w:rsid w:val="00FE3578"/>
    <w:rsid w:val="00FE3D79"/>
    <w:rsid w:val="00FE5928"/>
    <w:rsid w:val="00FE5E19"/>
    <w:rsid w:val="00FE6A4F"/>
    <w:rsid w:val="00FE6BFD"/>
    <w:rsid w:val="00FE7109"/>
    <w:rsid w:val="00FE75A8"/>
    <w:rsid w:val="00FE76F3"/>
    <w:rsid w:val="00FE78BF"/>
    <w:rsid w:val="00FE7C6D"/>
    <w:rsid w:val="00FF0057"/>
    <w:rsid w:val="00FF0085"/>
    <w:rsid w:val="00FF1C43"/>
    <w:rsid w:val="00FF2351"/>
    <w:rsid w:val="00FF25B7"/>
    <w:rsid w:val="00FF2836"/>
    <w:rsid w:val="00FF3477"/>
    <w:rsid w:val="00FF34CE"/>
    <w:rsid w:val="00FF4919"/>
    <w:rsid w:val="00FF4D5C"/>
    <w:rsid w:val="00FF4D61"/>
    <w:rsid w:val="00FF4F9A"/>
    <w:rsid w:val="00FF57AF"/>
    <w:rsid w:val="00FF627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11D"/>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4C62A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link w:val="Prrafodelista"/>
    <w:uiPriority w:val="34"/>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character" w:customStyle="1" w:styleId="Ttulo2Car">
    <w:name w:val="Título 2 Car"/>
    <w:basedOn w:val="Fuentedeprrafopredeter"/>
    <w:link w:val="Ttulo2"/>
    <w:uiPriority w:val="9"/>
    <w:rsid w:val="004C62A6"/>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03578F"/>
    <w:pPr>
      <w:ind w:left="283" w:hanging="283"/>
      <w:contextualSpacing/>
    </w:pPr>
  </w:style>
  <w:style w:type="paragraph" w:styleId="Lista2">
    <w:name w:val="List 2"/>
    <w:basedOn w:val="Normal"/>
    <w:uiPriority w:val="99"/>
    <w:unhideWhenUsed/>
    <w:rsid w:val="0003578F"/>
    <w:pPr>
      <w:ind w:left="566" w:hanging="283"/>
      <w:contextualSpacing/>
    </w:pPr>
  </w:style>
  <w:style w:type="paragraph" w:styleId="Saludo">
    <w:name w:val="Salutation"/>
    <w:basedOn w:val="Normal"/>
    <w:next w:val="Normal"/>
    <w:link w:val="SaludoCar"/>
    <w:uiPriority w:val="99"/>
    <w:unhideWhenUsed/>
    <w:rsid w:val="0003578F"/>
  </w:style>
  <w:style w:type="character" w:customStyle="1" w:styleId="SaludoCar">
    <w:name w:val="Saludo Car"/>
    <w:basedOn w:val="Fuentedeprrafopredeter"/>
    <w:link w:val="Saludo"/>
    <w:uiPriority w:val="99"/>
    <w:rsid w:val="0003578F"/>
    <w:rPr>
      <w:rFonts w:ascii="Times New Roman" w:eastAsia="Times New Roman" w:hAnsi="Times New Roman" w:cs="Times New Roman"/>
      <w:lang w:val="es-ES"/>
    </w:rPr>
  </w:style>
  <w:style w:type="paragraph" w:styleId="Listaconvietas2">
    <w:name w:val="List Bullet 2"/>
    <w:basedOn w:val="Normal"/>
    <w:uiPriority w:val="99"/>
    <w:unhideWhenUsed/>
    <w:rsid w:val="0003578F"/>
    <w:pPr>
      <w:numPr>
        <w:numId w:val="38"/>
      </w:numPr>
      <w:contextualSpacing/>
    </w:pPr>
  </w:style>
  <w:style w:type="paragraph" w:styleId="Continuarlista">
    <w:name w:val="List Continue"/>
    <w:basedOn w:val="Normal"/>
    <w:uiPriority w:val="99"/>
    <w:unhideWhenUsed/>
    <w:rsid w:val="0003578F"/>
    <w:pPr>
      <w:spacing w:after="120"/>
      <w:ind w:left="283"/>
      <w:contextualSpacing/>
    </w:pPr>
  </w:style>
  <w:style w:type="paragraph" w:styleId="Textoindependiente">
    <w:name w:val="Body Text"/>
    <w:basedOn w:val="Normal"/>
    <w:link w:val="TextoindependienteCar"/>
    <w:uiPriority w:val="99"/>
    <w:unhideWhenUsed/>
    <w:rsid w:val="0003578F"/>
    <w:pPr>
      <w:spacing w:after="120"/>
    </w:pPr>
  </w:style>
  <w:style w:type="character" w:customStyle="1" w:styleId="TextoindependienteCar">
    <w:name w:val="Texto independiente Car"/>
    <w:basedOn w:val="Fuentedeprrafopredeter"/>
    <w:link w:val="Textoindependiente"/>
    <w:uiPriority w:val="99"/>
    <w:rsid w:val="0003578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03578F"/>
    <w:pPr>
      <w:spacing w:after="120"/>
      <w:ind w:left="283"/>
    </w:pPr>
  </w:style>
  <w:style w:type="character" w:customStyle="1" w:styleId="SangradetextonormalCar">
    <w:name w:val="Sangría de texto normal Car"/>
    <w:basedOn w:val="Fuentedeprrafopredeter"/>
    <w:link w:val="Sangradetextonormal"/>
    <w:uiPriority w:val="99"/>
    <w:rsid w:val="0003578F"/>
    <w:rPr>
      <w:rFonts w:ascii="Times New Roman" w:eastAsia="Times New Roman" w:hAnsi="Times New Roman" w:cs="Times New Roman"/>
      <w:lang w:val="es-ES"/>
    </w:rPr>
  </w:style>
  <w:style w:type="paragraph" w:customStyle="1" w:styleId="Caracteresenmarcados">
    <w:name w:val="Caracteres enmarcados"/>
    <w:basedOn w:val="Normal"/>
    <w:rsid w:val="0003578F"/>
  </w:style>
  <w:style w:type="paragraph" w:styleId="Textoindependienteprimerasangra2">
    <w:name w:val="Body Text First Indent 2"/>
    <w:basedOn w:val="Sangradetextonormal"/>
    <w:link w:val="Textoindependienteprimerasangra2Car"/>
    <w:uiPriority w:val="99"/>
    <w:unhideWhenUsed/>
    <w:rsid w:val="0003578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3578F"/>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1118255">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79BFC-83E1-4D4C-A9CE-6BDF70C34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41</Pages>
  <Words>11959</Words>
  <Characters>65780</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54</cp:revision>
  <cp:lastPrinted>2018-10-19T18:48:00Z</cp:lastPrinted>
  <dcterms:created xsi:type="dcterms:W3CDTF">2018-10-23T14:47:00Z</dcterms:created>
  <dcterms:modified xsi:type="dcterms:W3CDTF">2018-11-16T21:38:00Z</dcterms:modified>
</cp:coreProperties>
</file>