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A0E4D" w:rsidRDefault="00C46003" w:rsidP="000C4540">
      <w:pPr>
        <w:spacing w:after="200" w:line="360" w:lineRule="auto"/>
        <w:jc w:val="both"/>
        <w:rPr>
          <w:rFonts w:ascii="Palatino Linotype" w:hAnsi="Palatino Linotype"/>
        </w:rPr>
      </w:pPr>
      <w:r w:rsidRPr="003A0E4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E1DE0" w:rsidRPr="003A0E4D">
        <w:rPr>
          <w:rFonts w:ascii="Palatino Linotype" w:hAnsi="Palatino Linotype"/>
        </w:rPr>
        <w:t>die</w:t>
      </w:r>
      <w:r w:rsidR="00910369" w:rsidRPr="003A0E4D">
        <w:rPr>
          <w:rFonts w:ascii="Palatino Linotype" w:hAnsi="Palatino Linotype"/>
        </w:rPr>
        <w:t xml:space="preserve">cisiete </w:t>
      </w:r>
      <w:r w:rsidR="00EE1DE0" w:rsidRPr="003A0E4D">
        <w:rPr>
          <w:rFonts w:ascii="Palatino Linotype" w:hAnsi="Palatino Linotype"/>
        </w:rPr>
        <w:t>de octubre de dos mil dieciocho</w:t>
      </w:r>
      <w:r w:rsidRPr="003A0E4D">
        <w:rPr>
          <w:rFonts w:ascii="Palatino Linotype" w:hAnsi="Palatino Linotype"/>
        </w:rPr>
        <w:t>.</w:t>
      </w:r>
    </w:p>
    <w:p w:rsidR="00F413DE" w:rsidRPr="003A0E4D" w:rsidRDefault="00F413DE" w:rsidP="000C4540">
      <w:pPr>
        <w:spacing w:before="200" w:after="200" w:line="360" w:lineRule="auto"/>
        <w:jc w:val="both"/>
        <w:rPr>
          <w:rFonts w:ascii="Palatino Linotype" w:hAnsi="Palatino Linotype"/>
        </w:rPr>
      </w:pPr>
      <w:r w:rsidRPr="003A0E4D">
        <w:rPr>
          <w:rFonts w:ascii="Palatino Linotype" w:hAnsi="Palatino Linotype"/>
          <w:b/>
        </w:rPr>
        <w:t>VISTO</w:t>
      </w:r>
      <w:r w:rsidR="00D730A4" w:rsidRPr="003A0E4D">
        <w:rPr>
          <w:rFonts w:ascii="Palatino Linotype" w:hAnsi="Palatino Linotype"/>
        </w:rPr>
        <w:t xml:space="preserve"> </w:t>
      </w:r>
      <w:r w:rsidR="00DD5205" w:rsidRPr="003A0E4D">
        <w:rPr>
          <w:rFonts w:ascii="Palatino Linotype" w:hAnsi="Palatino Linotype"/>
        </w:rPr>
        <w:t>el</w:t>
      </w:r>
      <w:r w:rsidR="00D730A4" w:rsidRPr="003A0E4D">
        <w:rPr>
          <w:rFonts w:ascii="Palatino Linotype" w:hAnsi="Palatino Linotype"/>
        </w:rPr>
        <w:t xml:space="preserve"> </w:t>
      </w:r>
      <w:r w:rsidRPr="003A0E4D">
        <w:rPr>
          <w:rFonts w:ascii="Palatino Linotype" w:hAnsi="Palatino Linotype"/>
        </w:rPr>
        <w:t>expediente</w:t>
      </w:r>
      <w:r w:rsidR="00D730A4" w:rsidRPr="003A0E4D">
        <w:rPr>
          <w:rFonts w:ascii="Palatino Linotype" w:hAnsi="Palatino Linotype"/>
        </w:rPr>
        <w:t xml:space="preserve"> </w:t>
      </w:r>
      <w:r w:rsidRPr="003A0E4D">
        <w:rPr>
          <w:rFonts w:ascii="Palatino Linotype" w:hAnsi="Palatino Linotype"/>
        </w:rPr>
        <w:t>formado</w:t>
      </w:r>
      <w:r w:rsidR="00D730A4" w:rsidRPr="003A0E4D">
        <w:rPr>
          <w:rFonts w:ascii="Palatino Linotype" w:hAnsi="Palatino Linotype"/>
        </w:rPr>
        <w:t xml:space="preserve"> </w:t>
      </w:r>
      <w:r w:rsidRPr="003A0E4D">
        <w:rPr>
          <w:rFonts w:ascii="Palatino Linotype" w:hAnsi="Palatino Linotype"/>
        </w:rPr>
        <w:t>con</w:t>
      </w:r>
      <w:r w:rsidR="00D730A4" w:rsidRPr="003A0E4D">
        <w:rPr>
          <w:rFonts w:ascii="Palatino Linotype" w:hAnsi="Palatino Linotype"/>
        </w:rPr>
        <w:t xml:space="preserve"> </w:t>
      </w:r>
      <w:r w:rsidRPr="003A0E4D">
        <w:rPr>
          <w:rFonts w:ascii="Palatino Linotype" w:hAnsi="Palatino Linotype"/>
        </w:rPr>
        <w:t>motivo</w:t>
      </w:r>
      <w:r w:rsidR="00D730A4" w:rsidRPr="003A0E4D">
        <w:rPr>
          <w:rFonts w:ascii="Palatino Linotype" w:hAnsi="Palatino Linotype"/>
        </w:rPr>
        <w:t xml:space="preserve"> </w:t>
      </w:r>
      <w:r w:rsidRPr="003A0E4D">
        <w:rPr>
          <w:rFonts w:ascii="Palatino Linotype" w:hAnsi="Palatino Linotype"/>
        </w:rPr>
        <w:t>de</w:t>
      </w:r>
      <w:r w:rsidR="00DD5205" w:rsidRPr="003A0E4D">
        <w:rPr>
          <w:rFonts w:ascii="Palatino Linotype" w:hAnsi="Palatino Linotype"/>
        </w:rPr>
        <w:t>l</w:t>
      </w:r>
      <w:r w:rsidR="00D730A4" w:rsidRPr="003A0E4D">
        <w:rPr>
          <w:rFonts w:ascii="Palatino Linotype" w:hAnsi="Palatino Linotype"/>
        </w:rPr>
        <w:t xml:space="preserve"> </w:t>
      </w:r>
      <w:r w:rsidRPr="003A0E4D">
        <w:rPr>
          <w:rFonts w:ascii="Palatino Linotype" w:hAnsi="Palatino Linotype"/>
        </w:rPr>
        <w:t>recurso</w:t>
      </w:r>
      <w:r w:rsidR="00D730A4" w:rsidRPr="003A0E4D">
        <w:rPr>
          <w:rFonts w:ascii="Palatino Linotype" w:hAnsi="Palatino Linotype"/>
        </w:rPr>
        <w:t xml:space="preserve"> </w:t>
      </w:r>
      <w:r w:rsidRPr="003A0E4D">
        <w:rPr>
          <w:rFonts w:ascii="Palatino Linotype" w:hAnsi="Palatino Linotype"/>
        </w:rPr>
        <w:t>de</w:t>
      </w:r>
      <w:r w:rsidR="00D730A4" w:rsidRPr="003A0E4D">
        <w:rPr>
          <w:rFonts w:ascii="Palatino Linotype" w:hAnsi="Palatino Linotype"/>
        </w:rPr>
        <w:t xml:space="preserve"> </w:t>
      </w:r>
      <w:r w:rsidRPr="003A0E4D">
        <w:rPr>
          <w:rFonts w:ascii="Palatino Linotype" w:hAnsi="Palatino Linotype"/>
        </w:rPr>
        <w:t>revisión</w:t>
      </w:r>
      <w:r w:rsidR="00D730A4" w:rsidRPr="003A0E4D">
        <w:rPr>
          <w:rFonts w:ascii="Palatino Linotype" w:hAnsi="Palatino Linotype"/>
        </w:rPr>
        <w:t xml:space="preserve"> </w:t>
      </w:r>
      <w:r w:rsidR="00EE1DE0" w:rsidRPr="003A0E4D">
        <w:rPr>
          <w:rFonts w:ascii="Palatino Linotype" w:hAnsi="Palatino Linotype"/>
          <w:b/>
        </w:rPr>
        <w:t>03022/INFOEM/IP/RR/2018</w:t>
      </w:r>
      <w:r w:rsidRPr="003A0E4D">
        <w:rPr>
          <w:rFonts w:ascii="Palatino Linotype" w:hAnsi="Palatino Linotype"/>
        </w:rPr>
        <w:t>,</w:t>
      </w:r>
      <w:r w:rsidR="00D730A4" w:rsidRPr="003A0E4D">
        <w:rPr>
          <w:rFonts w:ascii="Palatino Linotype" w:hAnsi="Palatino Linotype"/>
        </w:rPr>
        <w:t xml:space="preserve"> </w:t>
      </w:r>
      <w:r w:rsidRPr="003A0E4D">
        <w:rPr>
          <w:rFonts w:ascii="Palatino Linotype" w:hAnsi="Palatino Linotype"/>
        </w:rPr>
        <w:t>promovido</w:t>
      </w:r>
      <w:r w:rsidR="00D730A4" w:rsidRPr="003A0E4D">
        <w:rPr>
          <w:rFonts w:ascii="Palatino Linotype" w:hAnsi="Palatino Linotype"/>
        </w:rPr>
        <w:t xml:space="preserve"> </w:t>
      </w:r>
      <w:r w:rsidRPr="003A0E4D">
        <w:rPr>
          <w:rFonts w:ascii="Palatino Linotype" w:hAnsi="Palatino Linotype"/>
        </w:rPr>
        <w:t>por</w:t>
      </w:r>
      <w:r w:rsidR="00E6045D" w:rsidRPr="003A0E4D">
        <w:rPr>
          <w:rFonts w:ascii="Palatino Linotype" w:hAnsi="Palatino Linotype" w:cs="Arial"/>
        </w:rPr>
        <w:t xml:space="preserve"> </w:t>
      </w:r>
      <w:r w:rsidR="00F01DDD" w:rsidRPr="003A0E4D">
        <w:rPr>
          <w:rFonts w:ascii="Palatino Linotype" w:hAnsi="Palatino Linotype" w:cs="Arial"/>
        </w:rPr>
        <w:t>e</w:t>
      </w:r>
      <w:r w:rsidR="00442634" w:rsidRPr="003A0E4D">
        <w:rPr>
          <w:rFonts w:ascii="Palatino Linotype" w:hAnsi="Palatino Linotype" w:cs="Arial"/>
        </w:rPr>
        <w:t>l</w:t>
      </w:r>
      <w:r w:rsidR="00E6045D" w:rsidRPr="003A0E4D">
        <w:rPr>
          <w:rFonts w:ascii="Palatino Linotype" w:hAnsi="Palatino Linotype" w:cs="Arial"/>
        </w:rPr>
        <w:t xml:space="preserve"> </w:t>
      </w:r>
      <w:r w:rsidR="00E6045D" w:rsidRPr="003A0E4D">
        <w:rPr>
          <w:rFonts w:ascii="Palatino Linotype" w:hAnsi="Palatino Linotype" w:cs="Arial"/>
          <w:b/>
        </w:rPr>
        <w:t xml:space="preserve">C. </w:t>
      </w:r>
      <w:r w:rsidR="00F30B76" w:rsidRPr="00F30B76">
        <w:rPr>
          <w:rFonts w:ascii="Palatino Linotype" w:hAnsi="Palatino Linotype" w:cs="Arial"/>
          <w:b/>
        </w:rPr>
        <w:t>XXXXXX XXX XXXXXXXXX</w:t>
      </w:r>
      <w:bookmarkStart w:id="0" w:name="_GoBack"/>
      <w:bookmarkEnd w:id="0"/>
      <w:r w:rsidR="00E6045D" w:rsidRPr="003A0E4D">
        <w:rPr>
          <w:rFonts w:ascii="Palatino Linotype" w:hAnsi="Palatino Linotype" w:cs="Arial"/>
        </w:rPr>
        <w:t>, en lo sucesivo</w:t>
      </w:r>
      <w:r w:rsidR="00E6045D" w:rsidRPr="003A0E4D">
        <w:rPr>
          <w:rFonts w:ascii="Palatino Linotype" w:hAnsi="Palatino Linotype" w:cs="Arial"/>
          <w:b/>
        </w:rPr>
        <w:t xml:space="preserve"> </w:t>
      </w:r>
      <w:r w:rsidR="00F01DDD" w:rsidRPr="003A0E4D">
        <w:rPr>
          <w:rFonts w:ascii="Palatino Linotype" w:hAnsi="Palatino Linotype" w:cs="Arial"/>
          <w:b/>
        </w:rPr>
        <w:t>EL</w:t>
      </w:r>
      <w:r w:rsidR="00442634" w:rsidRPr="003A0E4D">
        <w:rPr>
          <w:rFonts w:ascii="Palatino Linotype" w:hAnsi="Palatino Linotype" w:cs="Arial"/>
          <w:b/>
        </w:rPr>
        <w:t xml:space="preserve"> RECURRENTE</w:t>
      </w:r>
      <w:r w:rsidRPr="003A0E4D">
        <w:rPr>
          <w:rFonts w:ascii="Palatino Linotype" w:hAnsi="Palatino Linotype"/>
        </w:rPr>
        <w:t>,</w:t>
      </w:r>
      <w:r w:rsidR="00D730A4" w:rsidRPr="003A0E4D">
        <w:rPr>
          <w:rFonts w:ascii="Palatino Linotype" w:hAnsi="Palatino Linotype"/>
        </w:rPr>
        <w:t xml:space="preserve"> </w:t>
      </w:r>
      <w:r w:rsidR="003D7CEF" w:rsidRPr="003A0E4D">
        <w:rPr>
          <w:rFonts w:ascii="Palatino Linotype" w:hAnsi="Palatino Linotype" w:cs="Arial"/>
        </w:rPr>
        <w:t>en contra de la respuesta</w:t>
      </w:r>
      <w:r w:rsidR="003D7CEF" w:rsidRPr="003A0E4D">
        <w:rPr>
          <w:rFonts w:ascii="Palatino Linotype" w:hAnsi="Palatino Linotype"/>
        </w:rPr>
        <w:t xml:space="preserve"> del </w:t>
      </w:r>
      <w:r w:rsidR="007523B6" w:rsidRPr="003A0E4D">
        <w:rPr>
          <w:rFonts w:ascii="Palatino Linotype" w:hAnsi="Palatino Linotype"/>
          <w:b/>
        </w:rPr>
        <w:t>Secretaría de Finanzas</w:t>
      </w:r>
      <w:r w:rsidRPr="003A0E4D">
        <w:rPr>
          <w:rFonts w:ascii="Palatino Linotype" w:hAnsi="Palatino Linotype"/>
        </w:rPr>
        <w:t>,</w:t>
      </w:r>
      <w:r w:rsidR="00D730A4" w:rsidRPr="003A0E4D">
        <w:rPr>
          <w:rFonts w:ascii="Palatino Linotype" w:hAnsi="Palatino Linotype"/>
        </w:rPr>
        <w:t xml:space="preserve"> </w:t>
      </w:r>
      <w:r w:rsidRPr="003A0E4D">
        <w:rPr>
          <w:rFonts w:ascii="Palatino Linotype" w:hAnsi="Palatino Linotype"/>
        </w:rPr>
        <w:t>en</w:t>
      </w:r>
      <w:r w:rsidR="00D730A4" w:rsidRPr="003A0E4D">
        <w:rPr>
          <w:rFonts w:ascii="Palatino Linotype" w:hAnsi="Palatino Linotype"/>
        </w:rPr>
        <w:t xml:space="preserve"> </w:t>
      </w:r>
      <w:r w:rsidRPr="003A0E4D">
        <w:rPr>
          <w:rFonts w:ascii="Palatino Linotype" w:hAnsi="Palatino Linotype"/>
        </w:rPr>
        <w:t>lo</w:t>
      </w:r>
      <w:r w:rsidR="00D730A4" w:rsidRPr="003A0E4D">
        <w:rPr>
          <w:rFonts w:ascii="Palatino Linotype" w:hAnsi="Palatino Linotype"/>
        </w:rPr>
        <w:t xml:space="preserve"> </w:t>
      </w:r>
      <w:r w:rsidRPr="003A0E4D">
        <w:rPr>
          <w:rFonts w:ascii="Palatino Linotype" w:hAnsi="Palatino Linotype"/>
        </w:rPr>
        <w:t>sucesivo</w:t>
      </w:r>
      <w:r w:rsidR="00D730A4" w:rsidRPr="003A0E4D">
        <w:rPr>
          <w:rFonts w:ascii="Palatino Linotype" w:hAnsi="Palatino Linotype"/>
        </w:rPr>
        <w:t xml:space="preserve"> </w:t>
      </w:r>
      <w:r w:rsidRPr="003A0E4D">
        <w:rPr>
          <w:rFonts w:ascii="Palatino Linotype" w:hAnsi="Palatino Linotype"/>
          <w:b/>
        </w:rPr>
        <w:t>EL</w:t>
      </w:r>
      <w:r w:rsidR="00D730A4" w:rsidRPr="003A0E4D">
        <w:rPr>
          <w:rFonts w:ascii="Palatino Linotype" w:hAnsi="Palatino Linotype"/>
          <w:b/>
        </w:rPr>
        <w:t xml:space="preserve"> </w:t>
      </w:r>
      <w:r w:rsidRPr="003A0E4D">
        <w:rPr>
          <w:rFonts w:ascii="Palatino Linotype" w:hAnsi="Palatino Linotype"/>
          <w:b/>
        </w:rPr>
        <w:t>SUJETO</w:t>
      </w:r>
      <w:r w:rsidR="00D730A4" w:rsidRPr="003A0E4D">
        <w:rPr>
          <w:rFonts w:ascii="Palatino Linotype" w:hAnsi="Palatino Linotype"/>
          <w:b/>
        </w:rPr>
        <w:t xml:space="preserve"> </w:t>
      </w:r>
      <w:r w:rsidRPr="003A0E4D">
        <w:rPr>
          <w:rFonts w:ascii="Palatino Linotype" w:hAnsi="Palatino Linotype"/>
          <w:b/>
        </w:rPr>
        <w:t>OBLIGADO</w:t>
      </w:r>
      <w:r w:rsidRPr="003A0E4D">
        <w:rPr>
          <w:rFonts w:ascii="Palatino Linotype" w:hAnsi="Palatino Linotype"/>
        </w:rPr>
        <w:t>,</w:t>
      </w:r>
      <w:r w:rsidR="00D730A4" w:rsidRPr="003A0E4D">
        <w:rPr>
          <w:rFonts w:ascii="Palatino Linotype" w:hAnsi="Palatino Linotype"/>
        </w:rPr>
        <w:t xml:space="preserve"> </w:t>
      </w:r>
      <w:r w:rsidRPr="003A0E4D">
        <w:rPr>
          <w:rFonts w:ascii="Palatino Linotype" w:hAnsi="Palatino Linotype"/>
        </w:rPr>
        <w:t>se</w:t>
      </w:r>
      <w:r w:rsidR="00D730A4" w:rsidRPr="003A0E4D">
        <w:rPr>
          <w:rFonts w:ascii="Palatino Linotype" w:hAnsi="Palatino Linotype"/>
        </w:rPr>
        <w:t xml:space="preserve"> </w:t>
      </w:r>
      <w:r w:rsidRPr="003A0E4D">
        <w:rPr>
          <w:rFonts w:ascii="Palatino Linotype" w:hAnsi="Palatino Linotype"/>
        </w:rPr>
        <w:t>procede</w:t>
      </w:r>
      <w:r w:rsidR="00D730A4" w:rsidRPr="003A0E4D">
        <w:rPr>
          <w:rFonts w:ascii="Palatino Linotype" w:hAnsi="Palatino Linotype"/>
        </w:rPr>
        <w:t xml:space="preserve"> </w:t>
      </w:r>
      <w:r w:rsidRPr="003A0E4D">
        <w:rPr>
          <w:rFonts w:ascii="Palatino Linotype" w:hAnsi="Palatino Linotype"/>
        </w:rPr>
        <w:t>a</w:t>
      </w:r>
      <w:r w:rsidR="00D730A4" w:rsidRPr="003A0E4D">
        <w:rPr>
          <w:rFonts w:ascii="Palatino Linotype" w:hAnsi="Palatino Linotype"/>
        </w:rPr>
        <w:t xml:space="preserve"> </w:t>
      </w:r>
      <w:r w:rsidRPr="003A0E4D">
        <w:rPr>
          <w:rFonts w:ascii="Palatino Linotype" w:hAnsi="Palatino Linotype"/>
        </w:rPr>
        <w:t>dictar</w:t>
      </w:r>
      <w:r w:rsidR="00D730A4" w:rsidRPr="003A0E4D">
        <w:rPr>
          <w:rFonts w:ascii="Palatino Linotype" w:hAnsi="Palatino Linotype"/>
        </w:rPr>
        <w:t xml:space="preserve"> </w:t>
      </w:r>
      <w:r w:rsidRPr="003A0E4D">
        <w:rPr>
          <w:rFonts w:ascii="Palatino Linotype" w:hAnsi="Palatino Linotype"/>
        </w:rPr>
        <w:t>la</w:t>
      </w:r>
      <w:r w:rsidR="00D730A4" w:rsidRPr="003A0E4D">
        <w:rPr>
          <w:rFonts w:ascii="Palatino Linotype" w:hAnsi="Palatino Linotype"/>
        </w:rPr>
        <w:t xml:space="preserve"> </w:t>
      </w:r>
      <w:r w:rsidRPr="003A0E4D">
        <w:rPr>
          <w:rFonts w:ascii="Palatino Linotype" w:hAnsi="Palatino Linotype"/>
        </w:rPr>
        <w:t>presente</w:t>
      </w:r>
      <w:r w:rsidR="00D730A4" w:rsidRPr="003A0E4D">
        <w:rPr>
          <w:rFonts w:ascii="Palatino Linotype" w:hAnsi="Palatino Linotype"/>
        </w:rPr>
        <w:t xml:space="preserve"> </w:t>
      </w:r>
      <w:r w:rsidRPr="003A0E4D">
        <w:rPr>
          <w:rFonts w:ascii="Palatino Linotype" w:hAnsi="Palatino Linotype"/>
        </w:rPr>
        <w:t>resolución</w:t>
      </w:r>
      <w:r w:rsidR="00D730A4" w:rsidRPr="003A0E4D">
        <w:rPr>
          <w:rFonts w:ascii="Palatino Linotype" w:hAnsi="Palatino Linotype"/>
        </w:rPr>
        <w:t xml:space="preserve"> </w:t>
      </w:r>
      <w:r w:rsidRPr="003A0E4D">
        <w:rPr>
          <w:rFonts w:ascii="Palatino Linotype" w:hAnsi="Palatino Linotype"/>
        </w:rPr>
        <w:t>con</w:t>
      </w:r>
      <w:r w:rsidR="00D730A4" w:rsidRPr="003A0E4D">
        <w:rPr>
          <w:rFonts w:ascii="Palatino Linotype" w:hAnsi="Palatino Linotype"/>
        </w:rPr>
        <w:t xml:space="preserve"> </w:t>
      </w:r>
      <w:r w:rsidRPr="003A0E4D">
        <w:rPr>
          <w:rFonts w:ascii="Palatino Linotype" w:hAnsi="Palatino Linotype"/>
        </w:rPr>
        <w:t>base</w:t>
      </w:r>
      <w:r w:rsidR="00D730A4" w:rsidRPr="003A0E4D">
        <w:rPr>
          <w:rFonts w:ascii="Palatino Linotype" w:hAnsi="Palatino Linotype"/>
        </w:rPr>
        <w:t xml:space="preserve"> </w:t>
      </w:r>
      <w:r w:rsidRPr="003A0E4D">
        <w:rPr>
          <w:rFonts w:ascii="Palatino Linotype" w:hAnsi="Palatino Linotype"/>
        </w:rPr>
        <w:t>en</w:t>
      </w:r>
      <w:r w:rsidR="00D730A4" w:rsidRPr="003A0E4D">
        <w:rPr>
          <w:rFonts w:ascii="Palatino Linotype" w:hAnsi="Palatino Linotype"/>
        </w:rPr>
        <w:t xml:space="preserve"> </w:t>
      </w:r>
      <w:r w:rsidRPr="003A0E4D">
        <w:rPr>
          <w:rFonts w:ascii="Palatino Linotype" w:hAnsi="Palatino Linotype"/>
        </w:rPr>
        <w:t>lo</w:t>
      </w:r>
      <w:r w:rsidR="00D730A4" w:rsidRPr="003A0E4D">
        <w:rPr>
          <w:rFonts w:ascii="Palatino Linotype" w:hAnsi="Palatino Linotype"/>
        </w:rPr>
        <w:t xml:space="preserve"> </w:t>
      </w:r>
      <w:r w:rsidRPr="003A0E4D">
        <w:rPr>
          <w:rFonts w:ascii="Palatino Linotype" w:hAnsi="Palatino Linotype"/>
        </w:rPr>
        <w:t>siguiente:</w:t>
      </w:r>
      <w:r w:rsidR="00D730A4" w:rsidRPr="003A0E4D">
        <w:rPr>
          <w:rFonts w:ascii="Palatino Linotype" w:hAnsi="Palatino Linotype"/>
        </w:rPr>
        <w:t xml:space="preserve"> </w:t>
      </w:r>
    </w:p>
    <w:p w:rsidR="00A2780F" w:rsidRPr="003A0E4D" w:rsidRDefault="00A2780F" w:rsidP="00775A50">
      <w:pPr>
        <w:spacing w:before="120" w:line="360" w:lineRule="auto"/>
        <w:jc w:val="center"/>
        <w:rPr>
          <w:rFonts w:ascii="Palatino Linotype" w:hAnsi="Palatino Linotype"/>
          <w:b/>
          <w:bCs/>
          <w:spacing w:val="40"/>
          <w:sz w:val="28"/>
        </w:rPr>
      </w:pPr>
      <w:r w:rsidRPr="003A0E4D">
        <w:rPr>
          <w:rFonts w:ascii="Palatino Linotype" w:hAnsi="Palatino Linotype"/>
          <w:b/>
          <w:bCs/>
          <w:spacing w:val="40"/>
          <w:sz w:val="28"/>
        </w:rPr>
        <w:t>RESULTANDO</w:t>
      </w:r>
    </w:p>
    <w:p w:rsidR="00345471" w:rsidRPr="003A0E4D" w:rsidRDefault="00A327E0" w:rsidP="000C4540">
      <w:pPr>
        <w:pStyle w:val="Prrafodelista"/>
        <w:numPr>
          <w:ilvl w:val="0"/>
          <w:numId w:val="15"/>
        </w:numPr>
        <w:tabs>
          <w:tab w:val="left" w:pos="567"/>
        </w:tabs>
        <w:spacing w:before="200" w:after="200" w:line="360" w:lineRule="auto"/>
        <w:ind w:left="0" w:firstLine="0"/>
        <w:jc w:val="both"/>
        <w:rPr>
          <w:rFonts w:ascii="Palatino Linotype" w:hAnsi="Palatino Linotype" w:cs="Arial"/>
        </w:rPr>
      </w:pPr>
      <w:r w:rsidRPr="003A0E4D">
        <w:rPr>
          <w:rFonts w:ascii="Palatino Linotype" w:hAnsi="Palatino Linotype"/>
        </w:rPr>
        <w:t>En</w:t>
      </w:r>
      <w:r w:rsidR="00D730A4" w:rsidRPr="003A0E4D">
        <w:rPr>
          <w:rFonts w:ascii="Palatino Linotype" w:hAnsi="Palatino Linotype"/>
        </w:rPr>
        <w:t xml:space="preserve"> </w:t>
      </w:r>
      <w:r w:rsidRPr="003A0E4D">
        <w:rPr>
          <w:rFonts w:ascii="Palatino Linotype" w:hAnsi="Palatino Linotype"/>
        </w:rPr>
        <w:t>fecha</w:t>
      </w:r>
      <w:r w:rsidR="00D730A4" w:rsidRPr="003A0E4D">
        <w:rPr>
          <w:rFonts w:ascii="Palatino Linotype" w:hAnsi="Palatino Linotype"/>
        </w:rPr>
        <w:t xml:space="preserve"> </w:t>
      </w:r>
      <w:r w:rsidR="007523B6" w:rsidRPr="003A0E4D">
        <w:rPr>
          <w:rFonts w:ascii="Palatino Linotype" w:hAnsi="Palatino Linotype"/>
        </w:rPr>
        <w:t xml:space="preserve">treinta </w:t>
      </w:r>
      <w:r w:rsidR="008C6296" w:rsidRPr="003A0E4D">
        <w:rPr>
          <w:rFonts w:ascii="Palatino Linotype" w:hAnsi="Palatino Linotype"/>
        </w:rPr>
        <w:t>de</w:t>
      </w:r>
      <w:r w:rsidR="00D730A4" w:rsidRPr="003A0E4D">
        <w:rPr>
          <w:rFonts w:ascii="Palatino Linotype" w:hAnsi="Palatino Linotype"/>
        </w:rPr>
        <w:t xml:space="preserve"> </w:t>
      </w:r>
      <w:r w:rsidR="007523B6" w:rsidRPr="003A0E4D">
        <w:rPr>
          <w:rFonts w:ascii="Palatino Linotype" w:hAnsi="Palatino Linotype"/>
        </w:rPr>
        <w:t>julio</w:t>
      </w:r>
      <w:r w:rsidR="00D730A4" w:rsidRPr="003A0E4D">
        <w:rPr>
          <w:rFonts w:ascii="Palatino Linotype" w:hAnsi="Palatino Linotype"/>
        </w:rPr>
        <w:t xml:space="preserve"> </w:t>
      </w:r>
      <w:r w:rsidRPr="003A0E4D">
        <w:rPr>
          <w:rFonts w:ascii="Palatino Linotype" w:hAnsi="Palatino Linotype"/>
        </w:rPr>
        <w:t>de</w:t>
      </w:r>
      <w:r w:rsidR="00D730A4" w:rsidRPr="003A0E4D">
        <w:rPr>
          <w:rFonts w:ascii="Palatino Linotype" w:hAnsi="Palatino Linotype"/>
        </w:rPr>
        <w:t xml:space="preserve"> </w:t>
      </w:r>
      <w:r w:rsidRPr="003A0E4D">
        <w:rPr>
          <w:rFonts w:ascii="Palatino Linotype" w:hAnsi="Palatino Linotype"/>
        </w:rPr>
        <w:t>dos</w:t>
      </w:r>
      <w:r w:rsidR="00D730A4" w:rsidRPr="003A0E4D">
        <w:rPr>
          <w:rFonts w:ascii="Palatino Linotype" w:hAnsi="Palatino Linotype"/>
        </w:rPr>
        <w:t xml:space="preserve"> </w:t>
      </w:r>
      <w:r w:rsidRPr="003A0E4D">
        <w:rPr>
          <w:rFonts w:ascii="Palatino Linotype" w:hAnsi="Palatino Linotype"/>
        </w:rPr>
        <w:t>mil</w:t>
      </w:r>
      <w:r w:rsidR="00D730A4" w:rsidRPr="003A0E4D">
        <w:rPr>
          <w:rFonts w:ascii="Palatino Linotype" w:hAnsi="Palatino Linotype"/>
        </w:rPr>
        <w:t xml:space="preserve"> </w:t>
      </w:r>
      <w:r w:rsidRPr="003A0E4D">
        <w:rPr>
          <w:rFonts w:ascii="Palatino Linotype" w:hAnsi="Palatino Linotype"/>
        </w:rPr>
        <w:t>dieci</w:t>
      </w:r>
      <w:r w:rsidR="00F01DDD" w:rsidRPr="003A0E4D">
        <w:rPr>
          <w:rFonts w:ascii="Palatino Linotype" w:hAnsi="Palatino Linotype"/>
        </w:rPr>
        <w:t>ocho</w:t>
      </w:r>
      <w:r w:rsidRPr="003A0E4D">
        <w:rPr>
          <w:rFonts w:ascii="Palatino Linotype" w:hAnsi="Palatino Linotype"/>
        </w:rPr>
        <w:t>,</w:t>
      </w:r>
      <w:r w:rsidR="00D730A4" w:rsidRPr="003A0E4D">
        <w:rPr>
          <w:rFonts w:ascii="Palatino Linotype" w:hAnsi="Palatino Linotype"/>
        </w:rPr>
        <w:t xml:space="preserve"> </w:t>
      </w:r>
      <w:r w:rsidR="007523B6" w:rsidRPr="003A0E4D">
        <w:rPr>
          <w:rFonts w:ascii="Palatino Linotype" w:hAnsi="Palatino Linotype"/>
        </w:rPr>
        <w:t xml:space="preserve">se tuvo por presentada a través de la Plataforma Nacional de Trasparencia vinculada al Sistema de Acceso a la Información Mexiquense, en lo subsecuente </w:t>
      </w:r>
      <w:r w:rsidR="007523B6" w:rsidRPr="003A0E4D">
        <w:rPr>
          <w:rFonts w:ascii="Palatino Linotype" w:hAnsi="Palatino Linotype"/>
          <w:b/>
        </w:rPr>
        <w:t>EL SAIMEX</w:t>
      </w:r>
      <w:r w:rsidR="007523B6" w:rsidRPr="003A0E4D">
        <w:rPr>
          <w:rFonts w:ascii="Palatino Linotype" w:hAnsi="Palatino Linotype"/>
        </w:rPr>
        <w:t xml:space="preserve"> ante </w:t>
      </w:r>
      <w:r w:rsidR="007523B6" w:rsidRPr="003A0E4D">
        <w:rPr>
          <w:rFonts w:ascii="Palatino Linotype" w:hAnsi="Palatino Linotype"/>
          <w:b/>
        </w:rPr>
        <w:t>EL SUJETO OBLIGADO</w:t>
      </w:r>
      <w:r w:rsidRPr="003A0E4D">
        <w:rPr>
          <w:rFonts w:ascii="Palatino Linotype" w:hAnsi="Palatino Linotype"/>
        </w:rPr>
        <w:t>,</w:t>
      </w:r>
      <w:r w:rsidR="00D730A4" w:rsidRPr="003A0E4D">
        <w:rPr>
          <w:rFonts w:ascii="Palatino Linotype" w:hAnsi="Palatino Linotype"/>
        </w:rPr>
        <w:t xml:space="preserve"> </w:t>
      </w:r>
      <w:r w:rsidRPr="003A0E4D">
        <w:rPr>
          <w:rFonts w:ascii="Palatino Linotype" w:hAnsi="Palatino Linotype"/>
        </w:rPr>
        <w:t>la</w:t>
      </w:r>
      <w:r w:rsidR="00D730A4" w:rsidRPr="003A0E4D">
        <w:rPr>
          <w:rFonts w:ascii="Palatino Linotype" w:hAnsi="Palatino Linotype"/>
        </w:rPr>
        <w:t xml:space="preserve"> </w:t>
      </w:r>
      <w:r w:rsidRPr="003A0E4D">
        <w:rPr>
          <w:rFonts w:ascii="Palatino Linotype" w:hAnsi="Palatino Linotype"/>
        </w:rPr>
        <w:t>solicitud</w:t>
      </w:r>
      <w:r w:rsidR="00D730A4" w:rsidRPr="003A0E4D">
        <w:rPr>
          <w:rFonts w:ascii="Palatino Linotype" w:hAnsi="Palatino Linotype"/>
        </w:rPr>
        <w:t xml:space="preserve"> </w:t>
      </w:r>
      <w:r w:rsidRPr="003A0E4D">
        <w:rPr>
          <w:rFonts w:ascii="Palatino Linotype" w:hAnsi="Palatino Linotype"/>
        </w:rPr>
        <w:t>de</w:t>
      </w:r>
      <w:r w:rsidR="00D730A4" w:rsidRPr="003A0E4D">
        <w:rPr>
          <w:rFonts w:ascii="Palatino Linotype" w:hAnsi="Palatino Linotype"/>
        </w:rPr>
        <w:t xml:space="preserve"> </w:t>
      </w:r>
      <w:r w:rsidRPr="003A0E4D">
        <w:rPr>
          <w:rFonts w:ascii="Palatino Linotype" w:hAnsi="Palatino Linotype"/>
        </w:rPr>
        <w:t>acceso</w:t>
      </w:r>
      <w:r w:rsidR="00D730A4" w:rsidRPr="003A0E4D">
        <w:rPr>
          <w:rFonts w:ascii="Palatino Linotype" w:hAnsi="Palatino Linotype"/>
        </w:rPr>
        <w:t xml:space="preserve"> </w:t>
      </w:r>
      <w:r w:rsidRPr="003A0E4D">
        <w:rPr>
          <w:rFonts w:ascii="Palatino Linotype" w:hAnsi="Palatino Linotype"/>
        </w:rPr>
        <w:t>a</w:t>
      </w:r>
      <w:r w:rsidR="00D730A4" w:rsidRPr="003A0E4D">
        <w:rPr>
          <w:rFonts w:ascii="Palatino Linotype" w:hAnsi="Palatino Linotype"/>
        </w:rPr>
        <w:t xml:space="preserve"> </w:t>
      </w:r>
      <w:r w:rsidRPr="003A0E4D">
        <w:rPr>
          <w:rFonts w:ascii="Palatino Linotype" w:hAnsi="Palatino Linotype"/>
        </w:rPr>
        <w:t>la</w:t>
      </w:r>
      <w:r w:rsidR="00D730A4" w:rsidRPr="003A0E4D">
        <w:rPr>
          <w:rFonts w:ascii="Palatino Linotype" w:hAnsi="Palatino Linotype"/>
        </w:rPr>
        <w:t xml:space="preserve"> </w:t>
      </w:r>
      <w:r w:rsidRPr="003A0E4D">
        <w:rPr>
          <w:rFonts w:ascii="Palatino Linotype" w:hAnsi="Palatino Linotype"/>
        </w:rPr>
        <w:t>información</w:t>
      </w:r>
      <w:r w:rsidR="00D730A4" w:rsidRPr="003A0E4D">
        <w:rPr>
          <w:rFonts w:ascii="Palatino Linotype" w:hAnsi="Palatino Linotype"/>
        </w:rPr>
        <w:t xml:space="preserve"> </w:t>
      </w:r>
      <w:r w:rsidRPr="003A0E4D">
        <w:rPr>
          <w:rFonts w:ascii="Palatino Linotype" w:hAnsi="Palatino Linotype"/>
        </w:rPr>
        <w:t>pública,</w:t>
      </w:r>
      <w:r w:rsidR="00D730A4" w:rsidRPr="003A0E4D">
        <w:rPr>
          <w:rFonts w:ascii="Palatino Linotype" w:hAnsi="Palatino Linotype"/>
        </w:rPr>
        <w:t xml:space="preserve"> </w:t>
      </w:r>
      <w:r w:rsidR="00345471" w:rsidRPr="003A0E4D">
        <w:rPr>
          <w:rFonts w:ascii="Palatino Linotype" w:hAnsi="Palatino Linotype"/>
        </w:rPr>
        <w:t xml:space="preserve">a la que se le asignó el número </w:t>
      </w:r>
      <w:r w:rsidR="002B56A6" w:rsidRPr="003A0E4D">
        <w:rPr>
          <w:rFonts w:ascii="Palatino Linotype" w:hAnsi="Palatino Linotype"/>
          <w:b/>
          <w:bCs/>
        </w:rPr>
        <w:t>00331/SF/IP/2018</w:t>
      </w:r>
      <w:r w:rsidR="00345471" w:rsidRPr="003A0E4D">
        <w:rPr>
          <w:rFonts w:ascii="Palatino Linotype" w:hAnsi="Palatino Linotype"/>
        </w:rPr>
        <w:t xml:space="preserve">, </w:t>
      </w:r>
      <w:r w:rsidR="00002897" w:rsidRPr="003A0E4D">
        <w:rPr>
          <w:rFonts w:ascii="Palatino Linotype" w:hAnsi="Palatino Linotype"/>
        </w:rPr>
        <w:t>mediante la cual</w:t>
      </w:r>
      <w:r w:rsidR="002B56A6" w:rsidRPr="003A0E4D">
        <w:rPr>
          <w:rFonts w:ascii="Palatino Linotype" w:hAnsi="Palatino Linotype"/>
        </w:rPr>
        <w:t>,</w:t>
      </w:r>
      <w:r w:rsidR="00002897" w:rsidRPr="003A0E4D">
        <w:rPr>
          <w:rFonts w:ascii="Palatino Linotype" w:hAnsi="Palatino Linotype"/>
        </w:rPr>
        <w:t xml:space="preserve"> </w:t>
      </w:r>
      <w:r w:rsidR="007523B6" w:rsidRPr="003A0E4D">
        <w:rPr>
          <w:rFonts w:ascii="Palatino Linotype" w:hAnsi="Palatino Linotype" w:cs="Arial"/>
          <w:b/>
        </w:rPr>
        <w:t>EL RECURRENTE</w:t>
      </w:r>
      <w:r w:rsidR="007523B6" w:rsidRPr="003A0E4D">
        <w:rPr>
          <w:rFonts w:ascii="Palatino Linotype" w:hAnsi="Palatino Linotype"/>
        </w:rPr>
        <w:t xml:space="preserve"> </w:t>
      </w:r>
      <w:r w:rsidR="00002897" w:rsidRPr="003A0E4D">
        <w:rPr>
          <w:rFonts w:ascii="Palatino Linotype" w:hAnsi="Palatino Linotype"/>
        </w:rPr>
        <w:t>requirió por dicha vía:</w:t>
      </w:r>
    </w:p>
    <w:p w:rsidR="00A327E0" w:rsidRPr="003A0E4D" w:rsidRDefault="00A327E0" w:rsidP="00891802">
      <w:pPr>
        <w:spacing w:before="80" w:after="120"/>
        <w:ind w:left="709" w:right="709"/>
        <w:jc w:val="both"/>
        <w:rPr>
          <w:rFonts w:ascii="Palatino Linotype" w:hAnsi="Palatino Linotype"/>
          <w:sz w:val="22"/>
          <w:szCs w:val="22"/>
        </w:rPr>
      </w:pPr>
      <w:r w:rsidRPr="003A0E4D">
        <w:rPr>
          <w:rFonts w:ascii="Palatino Linotype" w:hAnsi="Palatino Linotype" w:cs="Arial"/>
          <w:i/>
          <w:sz w:val="22"/>
          <w:szCs w:val="22"/>
        </w:rPr>
        <w:t>“</w:t>
      </w:r>
      <w:r w:rsidR="007523B6" w:rsidRPr="003A0E4D">
        <w:rPr>
          <w:rFonts w:ascii="Palatino Linotype" w:hAnsi="Palatino Linotype" w:cs="Arial"/>
          <w:i/>
          <w:sz w:val="22"/>
          <w:szCs w:val="22"/>
        </w:rPr>
        <w:t>copia del nombramiento como contralor actual y de su anterior cargo en el EDO también en contraloria de Oscar Vilchis Gonzales / copia de su acta de entrega anterior y de todos los asuntos que manejo con maxima publicidad , entregar resultados concretos de todas las denuncias, auditorias, asuntos que recibió de la ASF y auditoria superior del EDO o procuradurías estatales del EDO o PGR ( por numero consecutivo y por fecha cada expediente / y lo mismo para todas sus actuaciones en GACM asi como la investigación que hace PGR en contra de este.</w:t>
      </w:r>
      <w:r w:rsidRPr="003A0E4D">
        <w:rPr>
          <w:rFonts w:ascii="Palatino Linotype" w:hAnsi="Palatino Linotype" w:cs="Arial"/>
          <w:i/>
          <w:sz w:val="22"/>
          <w:szCs w:val="22"/>
        </w:rPr>
        <w:t>”</w:t>
      </w:r>
      <w:r w:rsidR="00D730A4" w:rsidRPr="003A0E4D">
        <w:rPr>
          <w:rFonts w:ascii="Palatino Linotype" w:hAnsi="Palatino Linotype" w:cs="Arial"/>
          <w:i/>
          <w:sz w:val="22"/>
          <w:szCs w:val="22"/>
        </w:rPr>
        <w:t xml:space="preserve"> </w:t>
      </w:r>
      <w:r w:rsidRPr="003A0E4D">
        <w:rPr>
          <w:rFonts w:ascii="Palatino Linotype" w:hAnsi="Palatino Linotype"/>
          <w:sz w:val="22"/>
          <w:szCs w:val="22"/>
        </w:rPr>
        <w:t>(Sic)</w:t>
      </w:r>
      <w:r w:rsidR="005E4AF2" w:rsidRPr="003A0E4D">
        <w:rPr>
          <w:rFonts w:ascii="Palatino Linotype" w:hAnsi="Palatino Linotype"/>
          <w:sz w:val="22"/>
          <w:szCs w:val="22"/>
        </w:rPr>
        <w:t>.</w:t>
      </w:r>
    </w:p>
    <w:p w:rsidR="002B56A6" w:rsidRPr="003A0E4D" w:rsidRDefault="00ED2D9C" w:rsidP="00F1270B">
      <w:pPr>
        <w:pStyle w:val="Prrafodelista"/>
        <w:numPr>
          <w:ilvl w:val="0"/>
          <w:numId w:val="15"/>
        </w:numPr>
        <w:tabs>
          <w:tab w:val="left" w:pos="567"/>
        </w:tabs>
        <w:spacing w:before="200" w:after="120" w:line="360" w:lineRule="auto"/>
        <w:ind w:left="0" w:firstLine="0"/>
        <w:jc w:val="both"/>
        <w:rPr>
          <w:rFonts w:ascii="Palatino Linotype" w:hAnsi="Palatino Linotype"/>
          <w:b/>
          <w:bCs/>
          <w:i/>
        </w:rPr>
      </w:pPr>
      <w:r w:rsidRPr="003A0E4D">
        <w:rPr>
          <w:rFonts w:ascii="Palatino Linotype" w:hAnsi="Palatino Linotype"/>
        </w:rPr>
        <w:t>Con base en el detalle de seguimiento del</w:t>
      </w:r>
      <w:r w:rsidRPr="003A0E4D">
        <w:rPr>
          <w:rFonts w:ascii="Palatino Linotype" w:hAnsi="Palatino Linotype"/>
          <w:b/>
        </w:rPr>
        <w:t xml:space="preserve"> SAIMEX</w:t>
      </w:r>
      <w:r w:rsidRPr="003A0E4D">
        <w:rPr>
          <w:rFonts w:ascii="Palatino Linotype" w:hAnsi="Palatino Linotype"/>
        </w:rPr>
        <w:t xml:space="preserve">, se advierte que en fecha </w:t>
      </w:r>
      <w:r w:rsidR="002B56A6" w:rsidRPr="003A0E4D">
        <w:rPr>
          <w:rFonts w:ascii="Palatino Linotype" w:hAnsi="Palatino Linotype"/>
        </w:rPr>
        <w:t>veinte de agosto</w:t>
      </w:r>
      <w:r w:rsidR="001C13AC" w:rsidRPr="003A0E4D">
        <w:rPr>
          <w:rFonts w:ascii="Palatino Linotype" w:hAnsi="Palatino Linotype"/>
        </w:rPr>
        <w:t xml:space="preserve"> de dos mil dieci</w:t>
      </w:r>
      <w:r w:rsidR="00DF169F" w:rsidRPr="003A0E4D">
        <w:rPr>
          <w:rFonts w:ascii="Palatino Linotype" w:hAnsi="Palatino Linotype"/>
        </w:rPr>
        <w:t>ocho</w:t>
      </w:r>
      <w:r w:rsidRPr="003A0E4D">
        <w:rPr>
          <w:rFonts w:ascii="Palatino Linotype" w:hAnsi="Palatino Linotype"/>
        </w:rPr>
        <w:t>, la Unidad de Transparencia del</w:t>
      </w:r>
      <w:r w:rsidRPr="003A0E4D">
        <w:rPr>
          <w:rFonts w:ascii="Palatino Linotype" w:hAnsi="Palatino Linotype"/>
          <w:b/>
        </w:rPr>
        <w:t xml:space="preserve"> SUJETO OBLIGADO</w:t>
      </w:r>
      <w:r w:rsidRPr="003A0E4D">
        <w:rPr>
          <w:rFonts w:ascii="Palatino Linotype" w:hAnsi="Palatino Linotype"/>
        </w:rPr>
        <w:t xml:space="preserve"> turnó mediante requerimiento, el contenido de la solicitud de </w:t>
      </w:r>
      <w:r w:rsidRPr="003A0E4D">
        <w:rPr>
          <w:rFonts w:ascii="Palatino Linotype" w:hAnsi="Palatino Linotype"/>
        </w:rPr>
        <w:lastRenderedPageBreak/>
        <w:t>información a</w:t>
      </w:r>
      <w:r w:rsidR="00891802" w:rsidRPr="003A0E4D">
        <w:rPr>
          <w:rFonts w:ascii="Palatino Linotype" w:hAnsi="Palatino Linotype"/>
        </w:rPr>
        <w:t xml:space="preserve">l </w:t>
      </w:r>
      <w:r w:rsidR="000B02AE" w:rsidRPr="003A0E4D">
        <w:rPr>
          <w:rFonts w:ascii="Palatino Linotype" w:hAnsi="Palatino Linotype"/>
        </w:rPr>
        <w:t>Jefe de Unidad de Normatividad</w:t>
      </w:r>
      <w:r w:rsidRPr="003A0E4D">
        <w:rPr>
          <w:rFonts w:ascii="Palatino Linotype" w:hAnsi="Palatino Linotype"/>
        </w:rPr>
        <w:t xml:space="preserve">, en su carácter de Servidor Público Habilitado, </w:t>
      </w:r>
      <w:r w:rsidR="002B56A6" w:rsidRPr="003A0E4D">
        <w:rPr>
          <w:rFonts w:ascii="Palatino Linotype" w:hAnsi="Palatino Linotype"/>
        </w:rPr>
        <w:t xml:space="preserve">el cual que fue respondido el mismo día, remitiendo los archivos electrónicos denominados </w:t>
      </w:r>
      <w:r w:rsidR="002B56A6" w:rsidRPr="003A0E4D">
        <w:rPr>
          <w:rFonts w:ascii="Palatino Linotype" w:hAnsi="Palatino Linotype"/>
          <w:b/>
          <w:i/>
        </w:rPr>
        <w:t>0331 DGP.pdf</w:t>
      </w:r>
      <w:r w:rsidR="002B56A6" w:rsidRPr="003A0E4D">
        <w:rPr>
          <w:rFonts w:ascii="Palatino Linotype" w:hAnsi="Palatino Linotype"/>
          <w:i/>
        </w:rPr>
        <w:t>,</w:t>
      </w:r>
      <w:r w:rsidR="002B56A6" w:rsidRPr="003A0E4D">
        <w:rPr>
          <w:rFonts w:ascii="Palatino Linotype" w:hAnsi="Palatino Linotype"/>
          <w:b/>
          <w:i/>
        </w:rPr>
        <w:t xml:space="preserve"> 331 ANEXO DGP 1.pdf </w:t>
      </w:r>
      <w:r w:rsidR="002B56A6" w:rsidRPr="003A0E4D">
        <w:rPr>
          <w:rFonts w:ascii="Palatino Linotype" w:hAnsi="Palatino Linotype"/>
        </w:rPr>
        <w:t xml:space="preserve">y </w:t>
      </w:r>
      <w:r w:rsidR="002B56A6" w:rsidRPr="003A0E4D">
        <w:rPr>
          <w:rFonts w:ascii="Palatino Linotype" w:hAnsi="Palatino Linotype"/>
          <w:b/>
          <w:i/>
        </w:rPr>
        <w:t>331 ANEXO DGP 2.pdf</w:t>
      </w:r>
      <w:r w:rsidR="002B56A6" w:rsidRPr="003A0E4D">
        <w:rPr>
          <w:rFonts w:ascii="Palatino Linotype" w:hAnsi="Palatino Linotype"/>
        </w:rPr>
        <w:t>, como se aprecia de las siguientes imágenes:</w:t>
      </w:r>
    </w:p>
    <w:p w:rsidR="00891802" w:rsidRPr="003A0E4D" w:rsidRDefault="00891802" w:rsidP="002B56A6">
      <w:pPr>
        <w:pStyle w:val="Prrafodelista"/>
        <w:tabs>
          <w:tab w:val="left" w:pos="567"/>
        </w:tabs>
        <w:spacing w:before="120" w:after="120" w:line="360" w:lineRule="auto"/>
        <w:ind w:left="0"/>
        <w:jc w:val="center"/>
        <w:rPr>
          <w:rFonts w:ascii="Palatino Linotype" w:hAnsi="Palatino Linotype"/>
        </w:rPr>
      </w:pPr>
      <w:r w:rsidRPr="003A0E4D">
        <w:rPr>
          <w:noProof/>
          <w:lang w:eastAsia="es-MX"/>
        </w:rPr>
        <mc:AlternateContent>
          <mc:Choice Requires="wps">
            <w:drawing>
              <wp:anchor distT="0" distB="0" distL="114300" distR="114300" simplePos="0" relativeHeight="251666432" behindDoc="0" locked="0" layoutInCell="1" allowOverlap="1" wp14:anchorId="7317A13C" wp14:editId="6C917F45">
                <wp:simplePos x="0" y="0"/>
                <wp:positionH relativeFrom="margin">
                  <wp:posOffset>43815</wp:posOffset>
                </wp:positionH>
                <wp:positionV relativeFrom="paragraph">
                  <wp:posOffset>1166495</wp:posOffset>
                </wp:positionV>
                <wp:extent cx="5686425" cy="236220"/>
                <wp:effectExtent l="57150" t="38100" r="85725" b="87630"/>
                <wp:wrapNone/>
                <wp:docPr id="124" name="Rectángulo 124"/>
                <wp:cNvGraphicFramePr/>
                <a:graphic xmlns:a="http://schemas.openxmlformats.org/drawingml/2006/main">
                  <a:graphicData uri="http://schemas.microsoft.com/office/word/2010/wordprocessingShape">
                    <wps:wsp>
                      <wps:cNvSpPr/>
                      <wps:spPr>
                        <a:xfrm>
                          <a:off x="0" y="0"/>
                          <a:ext cx="5686425" cy="23622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4BB25" id="Rectángulo 124" o:spid="_x0000_s1026" style="position:absolute;margin-left:3.45pt;margin-top:91.85pt;width:447.75pt;height:18.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" filled="f" strokecolor="red" strokeweight="1.5pt">
                <v:shadow on="t" color="black" opacity="24903f" origin=",.5" offset="0,.55556mm"/>
                <w10:wrap anchorx="margin"/>
              </v:rect>
            </w:pict>
          </mc:Fallback>
        </mc:AlternateContent>
      </w:r>
      <w:r w:rsidR="00D67E26" w:rsidRPr="003A0E4D">
        <w:rPr>
          <w:noProof/>
          <w:lang w:eastAsia="es-MX"/>
        </w:rPr>
        <w:drawing>
          <wp:inline distT="0" distB="0" distL="0" distR="0" wp14:anchorId="47E75F65" wp14:editId="1F9E3469">
            <wp:extent cx="5791835" cy="138303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83030"/>
                    </a:xfrm>
                    <a:prstGeom prst="rect">
                      <a:avLst/>
                    </a:prstGeom>
                  </pic:spPr>
                </pic:pic>
              </a:graphicData>
            </a:graphic>
          </wp:inline>
        </w:drawing>
      </w:r>
    </w:p>
    <w:p w:rsidR="00891802" w:rsidRPr="003A0E4D" w:rsidRDefault="00D67E26" w:rsidP="002B56A6">
      <w:pPr>
        <w:pStyle w:val="Prrafodelista"/>
        <w:tabs>
          <w:tab w:val="left" w:pos="567"/>
        </w:tabs>
        <w:spacing w:before="120" w:after="120" w:line="360" w:lineRule="auto"/>
        <w:ind w:left="0"/>
        <w:jc w:val="center"/>
        <w:rPr>
          <w:rFonts w:ascii="Palatino Linotype" w:hAnsi="Palatino Linotype"/>
          <w:b/>
        </w:rPr>
      </w:pPr>
      <w:r w:rsidRPr="003A0E4D">
        <w:rPr>
          <w:noProof/>
          <w:lang w:eastAsia="es-MX"/>
        </w:rPr>
        <w:drawing>
          <wp:inline distT="0" distB="0" distL="0" distR="0" wp14:anchorId="19F8B05C" wp14:editId="37FE1221">
            <wp:extent cx="5791835" cy="7480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48030"/>
                    </a:xfrm>
                    <a:prstGeom prst="rect">
                      <a:avLst/>
                    </a:prstGeom>
                  </pic:spPr>
                </pic:pic>
              </a:graphicData>
            </a:graphic>
          </wp:inline>
        </w:drawing>
      </w:r>
    </w:p>
    <w:p w:rsidR="004D0E98" w:rsidRPr="003A0E4D" w:rsidRDefault="000B02AE" w:rsidP="002B56A6">
      <w:pPr>
        <w:pStyle w:val="Prrafodelista"/>
        <w:tabs>
          <w:tab w:val="left" w:pos="567"/>
        </w:tabs>
        <w:spacing w:before="120" w:after="120" w:line="360" w:lineRule="auto"/>
        <w:ind w:left="0"/>
        <w:jc w:val="center"/>
        <w:rPr>
          <w:rFonts w:ascii="Palatino Linotype" w:hAnsi="Palatino Linotype"/>
          <w:b/>
        </w:rPr>
      </w:pPr>
      <w:r w:rsidRPr="003A0E4D">
        <w:rPr>
          <w:noProof/>
          <w:lang w:eastAsia="es-MX"/>
        </w:rPr>
        <w:drawing>
          <wp:inline distT="0" distB="0" distL="0" distR="0" wp14:anchorId="30B9CF5A" wp14:editId="119028BA">
            <wp:extent cx="5791835" cy="24396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439670"/>
                    </a:xfrm>
                    <a:prstGeom prst="rect">
                      <a:avLst/>
                    </a:prstGeom>
                  </pic:spPr>
                </pic:pic>
              </a:graphicData>
            </a:graphic>
          </wp:inline>
        </w:drawing>
      </w:r>
    </w:p>
    <w:p w:rsidR="002B56A6" w:rsidRPr="003A0E4D" w:rsidRDefault="002B56A6" w:rsidP="000C4540">
      <w:pPr>
        <w:pStyle w:val="Prrafodelista"/>
        <w:numPr>
          <w:ilvl w:val="0"/>
          <w:numId w:val="15"/>
        </w:numPr>
        <w:tabs>
          <w:tab w:val="left" w:pos="567"/>
        </w:tabs>
        <w:spacing w:before="200" w:after="200" w:line="360" w:lineRule="auto"/>
        <w:ind w:left="0" w:firstLine="0"/>
        <w:jc w:val="both"/>
        <w:rPr>
          <w:rFonts w:ascii="Palatino Linotype" w:hAnsi="Palatino Linotype" w:cs="Arial"/>
        </w:rPr>
      </w:pPr>
      <w:r w:rsidRPr="003A0E4D">
        <w:rPr>
          <w:rFonts w:ascii="Palatino Linotype" w:hAnsi="Palatino Linotype" w:cs="Arial"/>
          <w:szCs w:val="20"/>
        </w:rPr>
        <w:t xml:space="preserve">De las constancias que obran en el expediente electrónico del </w:t>
      </w:r>
      <w:r w:rsidRPr="003A0E4D">
        <w:rPr>
          <w:rFonts w:ascii="Palatino Linotype" w:hAnsi="Palatino Linotype" w:cs="Arial"/>
          <w:b/>
          <w:szCs w:val="20"/>
        </w:rPr>
        <w:t>SAIMEX</w:t>
      </w:r>
      <w:r w:rsidRPr="003A0E4D">
        <w:rPr>
          <w:rFonts w:ascii="Palatino Linotype" w:hAnsi="Palatino Linotype" w:cs="Arial"/>
          <w:szCs w:val="20"/>
        </w:rPr>
        <w:t xml:space="preserve">, </w:t>
      </w:r>
      <w:r w:rsidRPr="003A0E4D">
        <w:rPr>
          <w:rFonts w:ascii="Palatino Linotype" w:hAnsi="Palatino Linotype" w:cs="Arial"/>
        </w:rPr>
        <w:t xml:space="preserve">en fecha </w:t>
      </w:r>
      <w:r w:rsidRPr="003A0E4D">
        <w:rPr>
          <w:rFonts w:ascii="Palatino Linotype" w:hAnsi="Palatino Linotype"/>
        </w:rPr>
        <w:t xml:space="preserve">veinte de agosto de dos mil dieciocho, </w:t>
      </w:r>
      <w:r w:rsidRPr="003A0E4D">
        <w:rPr>
          <w:rFonts w:ascii="Palatino Linotype" w:hAnsi="Palatino Linotype" w:cs="Arial"/>
          <w:b/>
        </w:rPr>
        <w:t>EL SUJETO OBLIGADO</w:t>
      </w:r>
      <w:r w:rsidRPr="003A0E4D">
        <w:rPr>
          <w:rFonts w:ascii="Palatino Linotype" w:hAnsi="Palatino Linotype" w:cs="Arial"/>
        </w:rPr>
        <w:t xml:space="preserve"> dio respuesta a la </w:t>
      </w:r>
      <w:r w:rsidRPr="003A0E4D">
        <w:rPr>
          <w:rFonts w:ascii="Palatino Linotype" w:hAnsi="Palatino Linotype"/>
        </w:rPr>
        <w:t>solicitud</w:t>
      </w:r>
      <w:r w:rsidRPr="003A0E4D">
        <w:rPr>
          <w:rFonts w:ascii="Palatino Linotype" w:hAnsi="Palatino Linotype" w:cs="Arial"/>
        </w:rPr>
        <w:t xml:space="preserve"> de </w:t>
      </w:r>
      <w:r w:rsidRPr="003A0E4D">
        <w:rPr>
          <w:rFonts w:ascii="Palatino Linotype" w:hAnsi="Palatino Linotype"/>
        </w:rPr>
        <w:t>acceso</w:t>
      </w:r>
      <w:r w:rsidRPr="003A0E4D">
        <w:rPr>
          <w:rFonts w:ascii="Palatino Linotype" w:hAnsi="Palatino Linotype" w:cs="Arial"/>
        </w:rPr>
        <w:t xml:space="preserve"> a la información pública requerida por </w:t>
      </w:r>
      <w:r w:rsidRPr="003A0E4D">
        <w:rPr>
          <w:rFonts w:ascii="Palatino Linotype" w:hAnsi="Palatino Linotype" w:cs="Arial"/>
          <w:b/>
        </w:rPr>
        <w:t>EL RECURRENTE</w:t>
      </w:r>
      <w:r w:rsidRPr="003A0E4D">
        <w:rPr>
          <w:rFonts w:ascii="Palatino Linotype" w:hAnsi="Palatino Linotype" w:cs="Arial"/>
        </w:rPr>
        <w:t>, en los siguientes términos:</w:t>
      </w:r>
    </w:p>
    <w:p w:rsidR="002B56A6" w:rsidRPr="003A0E4D" w:rsidRDefault="002B56A6" w:rsidP="002B56A6">
      <w:pPr>
        <w:spacing w:before="240" w:after="120"/>
        <w:ind w:left="709" w:right="709"/>
        <w:jc w:val="both"/>
        <w:rPr>
          <w:rFonts w:ascii="Palatino Linotype" w:hAnsi="Palatino Linotype" w:cs="Arial"/>
          <w:i/>
          <w:sz w:val="22"/>
        </w:rPr>
      </w:pPr>
      <w:r w:rsidRPr="003A0E4D">
        <w:rPr>
          <w:rFonts w:ascii="Palatino Linotype" w:hAnsi="Palatino Linotype" w:cs="Arial"/>
          <w:i/>
          <w:sz w:val="22"/>
        </w:rPr>
        <w:lastRenderedPageBreak/>
        <w:t>“… En respuesta a la solicitud recibida, nos permitimos hacer de su conocimiento que con fundamento en el artículo 53, Fracciones: II, V y VI de la Ley de Transparencia y Acceso a la Información Pública del Estado de México y Municipios, le contestamos que:</w:t>
      </w:r>
    </w:p>
    <w:p w:rsidR="002B56A6" w:rsidRPr="003A0E4D" w:rsidRDefault="002B56A6" w:rsidP="002B56A6">
      <w:pPr>
        <w:spacing w:before="240" w:after="120"/>
        <w:ind w:left="709" w:right="709"/>
        <w:jc w:val="both"/>
        <w:rPr>
          <w:rFonts w:ascii="Palatino Linotype" w:hAnsi="Palatino Linotype"/>
          <w:sz w:val="22"/>
        </w:rPr>
      </w:pPr>
      <w:r w:rsidRPr="003A0E4D">
        <w:rPr>
          <w:rFonts w:ascii="Palatino Linotype" w:hAnsi="Palatino Linotype" w:cs="Arial"/>
          <w:i/>
          <w:sz w:val="22"/>
        </w:rPr>
        <w:t xml:space="preserve">Sobre el particular, sírvase encontrar en archivo adjunto copia del oficio de notificación número 203040000/UT1590/2018, mediante el cual se detalla lo referente a su petición. …” </w:t>
      </w:r>
      <w:r w:rsidRPr="003A0E4D">
        <w:rPr>
          <w:rFonts w:ascii="Palatino Linotype" w:hAnsi="Palatino Linotype"/>
          <w:sz w:val="22"/>
        </w:rPr>
        <w:t>(Sic)</w:t>
      </w:r>
    </w:p>
    <w:p w:rsidR="002B56A6" w:rsidRPr="003A0E4D" w:rsidRDefault="002B56A6" w:rsidP="007730A3">
      <w:pPr>
        <w:pStyle w:val="Prrafodelista"/>
        <w:tabs>
          <w:tab w:val="left" w:pos="567"/>
        </w:tabs>
        <w:spacing w:before="240" w:after="240" w:line="360" w:lineRule="auto"/>
        <w:ind w:left="0"/>
        <w:jc w:val="both"/>
        <w:rPr>
          <w:rFonts w:ascii="Palatino Linotype" w:hAnsi="Palatino Linotype" w:cs="Arial"/>
        </w:rPr>
      </w:pPr>
      <w:r w:rsidRPr="003A0E4D">
        <w:rPr>
          <w:rFonts w:ascii="Palatino Linotype" w:hAnsi="Palatino Linotype" w:cs="Arial"/>
        </w:rPr>
        <w:t xml:space="preserve">Asimismo, </w:t>
      </w:r>
      <w:r w:rsidRPr="003A0E4D">
        <w:rPr>
          <w:rFonts w:ascii="Palatino Linotype" w:hAnsi="Palatino Linotype" w:cs="Arial"/>
          <w:b/>
        </w:rPr>
        <w:t>EL SUJETO OBLIGADO</w:t>
      </w:r>
      <w:r w:rsidRPr="003A0E4D">
        <w:rPr>
          <w:rFonts w:ascii="Palatino Linotype" w:hAnsi="Palatino Linotype" w:cs="Arial"/>
        </w:rPr>
        <w:t xml:space="preserve"> adjuntó los</w:t>
      </w:r>
      <w:r w:rsidRPr="003A0E4D">
        <w:rPr>
          <w:rFonts w:ascii="Palatino Linotype" w:hAnsi="Palatino Linotype"/>
        </w:rPr>
        <w:t xml:space="preserve"> archivos electrónicos denominados</w:t>
      </w:r>
      <w:r w:rsidRPr="003A0E4D">
        <w:rPr>
          <w:rFonts w:ascii="Palatino Linotype" w:hAnsi="Palatino Linotype"/>
          <w:b/>
          <w:bCs/>
          <w:i/>
        </w:rPr>
        <w:t xml:space="preserve"> </w:t>
      </w:r>
      <w:r w:rsidRPr="003A0E4D">
        <w:rPr>
          <w:rFonts w:ascii="Palatino Linotype" w:hAnsi="Palatino Linotype"/>
          <w:b/>
          <w:i/>
        </w:rPr>
        <w:t>0331 DGP.pdf</w:t>
      </w:r>
      <w:r w:rsidRPr="003A0E4D">
        <w:rPr>
          <w:rFonts w:ascii="Palatino Linotype" w:hAnsi="Palatino Linotype"/>
        </w:rPr>
        <w:t>,</w:t>
      </w:r>
      <w:r w:rsidRPr="003A0E4D">
        <w:rPr>
          <w:rFonts w:ascii="Palatino Linotype" w:hAnsi="Palatino Linotype"/>
          <w:b/>
        </w:rPr>
        <w:t xml:space="preserve"> </w:t>
      </w:r>
      <w:r w:rsidRPr="003A0E4D">
        <w:rPr>
          <w:rFonts w:ascii="Palatino Linotype" w:hAnsi="Palatino Linotype"/>
          <w:b/>
          <w:i/>
        </w:rPr>
        <w:t>331 ANEXO DGP 1.pdf</w:t>
      </w:r>
      <w:r w:rsidR="007730A3" w:rsidRPr="003A0E4D">
        <w:rPr>
          <w:rFonts w:ascii="Palatino Linotype" w:hAnsi="Palatino Linotype"/>
        </w:rPr>
        <w:t>,</w:t>
      </w:r>
      <w:r w:rsidRPr="003A0E4D">
        <w:rPr>
          <w:rFonts w:ascii="Palatino Linotype" w:hAnsi="Palatino Linotype"/>
          <w:b/>
          <w:i/>
        </w:rPr>
        <w:t xml:space="preserve"> 331 ANEXO DGP 2.pdf</w:t>
      </w:r>
      <w:r w:rsidRPr="003A0E4D">
        <w:rPr>
          <w:rFonts w:ascii="Palatino Linotype" w:hAnsi="Palatino Linotype" w:cs="Arial"/>
        </w:rPr>
        <w:t xml:space="preserve">, </w:t>
      </w:r>
      <w:r w:rsidR="007730A3" w:rsidRPr="003A0E4D">
        <w:rPr>
          <w:rFonts w:ascii="Palatino Linotype" w:hAnsi="Palatino Linotype"/>
          <w:b/>
          <w:i/>
        </w:rPr>
        <w:t>0331 UIPPE.pdf</w:t>
      </w:r>
      <w:r w:rsidR="007730A3" w:rsidRPr="003A0E4D">
        <w:rPr>
          <w:rFonts w:ascii="Palatino Linotype" w:hAnsi="Palatino Linotype" w:cs="Arial"/>
        </w:rPr>
        <w:t xml:space="preserve"> </w:t>
      </w:r>
      <w:r w:rsidR="007730A3" w:rsidRPr="003A0E4D">
        <w:rPr>
          <w:rFonts w:ascii="Palatino Linotype" w:hAnsi="Palatino Linotype"/>
        </w:rPr>
        <w:t>y</w:t>
      </w:r>
      <w:r w:rsidR="007730A3" w:rsidRPr="003A0E4D">
        <w:rPr>
          <w:rFonts w:ascii="Palatino Linotype" w:hAnsi="Palatino Linotype" w:cs="Arial"/>
        </w:rPr>
        <w:t xml:space="preserve"> </w:t>
      </w:r>
      <w:r w:rsidR="007730A3" w:rsidRPr="003A0E4D">
        <w:rPr>
          <w:rFonts w:ascii="Palatino Linotype" w:hAnsi="Palatino Linotype"/>
          <w:b/>
          <w:i/>
        </w:rPr>
        <w:t>CT-2018-0079.pdf</w:t>
      </w:r>
      <w:r w:rsidR="007730A3" w:rsidRPr="003A0E4D">
        <w:rPr>
          <w:rFonts w:ascii="Palatino Linotype" w:hAnsi="Palatino Linotype" w:cs="Arial"/>
        </w:rPr>
        <w:t xml:space="preserve">, </w:t>
      </w:r>
      <w:r w:rsidR="006C14E5" w:rsidRPr="003A0E4D">
        <w:rPr>
          <w:rFonts w:ascii="Palatino Linotype" w:hAnsi="Palatino Linotype" w:cs="Arial"/>
        </w:rPr>
        <w:t>cuya inserción se omite en este apartado, por ser de conocimiento de las partes, aunado a que será objeto de estudio en la presente resolución.</w:t>
      </w:r>
    </w:p>
    <w:p w:rsidR="00BB4166" w:rsidRPr="003A0E4D" w:rsidRDefault="00BB4166" w:rsidP="00BB4166">
      <w:pPr>
        <w:pStyle w:val="Prrafodelista"/>
        <w:numPr>
          <w:ilvl w:val="0"/>
          <w:numId w:val="15"/>
        </w:numPr>
        <w:tabs>
          <w:tab w:val="left" w:pos="709"/>
        </w:tabs>
        <w:spacing w:before="240" w:after="240" w:line="360" w:lineRule="auto"/>
        <w:ind w:left="0" w:firstLine="0"/>
        <w:jc w:val="both"/>
        <w:rPr>
          <w:rFonts w:ascii="Palatino Linotype" w:hAnsi="Palatino Linotype" w:cs="Arial"/>
        </w:rPr>
      </w:pPr>
      <w:bookmarkStart w:id="1" w:name="_Ref526793645"/>
      <w:r w:rsidRPr="003A0E4D">
        <w:rPr>
          <w:rFonts w:ascii="Palatino Linotype" w:hAnsi="Palatino Linotype" w:cs="Arial"/>
        </w:rPr>
        <w:t>Inconforme</w:t>
      </w:r>
      <w:r w:rsidRPr="003A0E4D">
        <w:rPr>
          <w:rFonts w:ascii="Palatino Linotype" w:hAnsi="Palatino Linotype"/>
        </w:rPr>
        <w:t xml:space="preserve"> con la </w:t>
      </w:r>
      <w:r w:rsidRPr="003A0E4D">
        <w:rPr>
          <w:rFonts w:ascii="Palatino Linotype" w:hAnsi="Palatino Linotype" w:cs="Arial"/>
        </w:rPr>
        <w:t xml:space="preserve">respuesta </w:t>
      </w:r>
      <w:r w:rsidRPr="003A0E4D">
        <w:rPr>
          <w:rFonts w:ascii="Palatino Linotype" w:hAnsi="Palatino Linotype"/>
        </w:rPr>
        <w:t xml:space="preserve">del </w:t>
      </w:r>
      <w:r w:rsidRPr="003A0E4D">
        <w:rPr>
          <w:rFonts w:ascii="Palatino Linotype" w:hAnsi="Palatino Linotype"/>
          <w:b/>
        </w:rPr>
        <w:t>SUJETO OBLIGADO</w:t>
      </w:r>
      <w:r w:rsidRPr="003A0E4D">
        <w:rPr>
          <w:rFonts w:ascii="Palatino Linotype" w:hAnsi="Palatino Linotype"/>
        </w:rPr>
        <w:t xml:space="preserve">, el </w:t>
      </w:r>
      <w:r w:rsidRPr="003A0E4D">
        <w:rPr>
          <w:rFonts w:ascii="Palatino Linotype" w:hAnsi="Palatino Linotype" w:cs="Arial"/>
        </w:rPr>
        <w:t xml:space="preserve">veinticuatro </w:t>
      </w:r>
      <w:r w:rsidRPr="003A0E4D">
        <w:rPr>
          <w:rFonts w:ascii="Palatino Linotype" w:hAnsi="Palatino Linotype"/>
        </w:rPr>
        <w:t xml:space="preserve">de agosto de dos mil </w:t>
      </w:r>
      <w:r w:rsidRPr="003A0E4D">
        <w:rPr>
          <w:rFonts w:ascii="Palatino Linotype" w:hAnsi="Palatino Linotype" w:cs="Arial"/>
        </w:rPr>
        <w:t>dieciocho</w:t>
      </w:r>
      <w:r w:rsidRPr="003A0E4D">
        <w:rPr>
          <w:rFonts w:ascii="Palatino Linotype" w:hAnsi="Palatino Linotype"/>
        </w:rPr>
        <w:t xml:space="preserve">, se tuvo por presentado el recurso de revisión objeto del </w:t>
      </w:r>
      <w:r w:rsidRPr="003A0E4D">
        <w:rPr>
          <w:rFonts w:ascii="Palatino Linotype" w:hAnsi="Palatino Linotype" w:cs="Arial"/>
        </w:rPr>
        <w:t>presente</w:t>
      </w:r>
      <w:r w:rsidRPr="003A0E4D">
        <w:rPr>
          <w:rFonts w:ascii="Palatino Linotype" w:hAnsi="Palatino Linotype"/>
        </w:rPr>
        <w:t xml:space="preserve"> estudio, interpuesto por </w:t>
      </w:r>
      <w:r w:rsidRPr="003A0E4D">
        <w:rPr>
          <w:rFonts w:ascii="Palatino Linotype" w:hAnsi="Palatino Linotype" w:cs="Arial"/>
          <w:b/>
        </w:rPr>
        <w:t>EL RECURRENTE</w:t>
      </w:r>
      <w:r w:rsidRPr="003A0E4D">
        <w:rPr>
          <w:rFonts w:ascii="Palatino Linotype" w:hAnsi="Palatino Linotype"/>
        </w:rPr>
        <w:t xml:space="preserve"> mediante </w:t>
      </w:r>
      <w:r w:rsidRPr="003A0E4D">
        <w:rPr>
          <w:rFonts w:ascii="Palatino Linotype" w:hAnsi="Palatino Linotype"/>
          <w:b/>
        </w:rPr>
        <w:t>EL SAIMEX</w:t>
      </w:r>
      <w:r w:rsidRPr="003A0E4D">
        <w:rPr>
          <w:rFonts w:ascii="Palatino Linotype" w:hAnsi="Palatino Linotype"/>
        </w:rPr>
        <w:t xml:space="preserve">, al que se le asignó el </w:t>
      </w:r>
      <w:r w:rsidRPr="003A0E4D">
        <w:rPr>
          <w:rFonts w:ascii="Palatino Linotype" w:hAnsi="Palatino Linotype" w:cs="Arial"/>
        </w:rPr>
        <w:t xml:space="preserve">número </w:t>
      </w:r>
      <w:r w:rsidRPr="003A0E4D">
        <w:rPr>
          <w:rFonts w:ascii="Palatino Linotype" w:hAnsi="Palatino Linotype" w:cs="Arial"/>
          <w:b/>
          <w:bCs/>
          <w:lang w:val="es-ES_tradnl"/>
        </w:rPr>
        <w:t>03022/INFOEM/IP/RR/2018</w:t>
      </w:r>
      <w:r w:rsidRPr="003A0E4D">
        <w:rPr>
          <w:rFonts w:ascii="Palatino Linotype" w:hAnsi="Palatino Linotype" w:cs="Arial"/>
        </w:rPr>
        <w:t>, en el que señaló como acto impugnado:</w:t>
      </w:r>
      <w:bookmarkEnd w:id="1"/>
    </w:p>
    <w:p w:rsidR="00BB4166" w:rsidRPr="003A0E4D" w:rsidRDefault="00BB4166" w:rsidP="00BB4166">
      <w:pPr>
        <w:spacing w:before="200" w:after="200"/>
        <w:ind w:left="709" w:right="709"/>
        <w:jc w:val="both"/>
        <w:rPr>
          <w:rFonts w:ascii="Palatino Linotype" w:hAnsi="Palatino Linotype" w:cs="Arial"/>
          <w:sz w:val="22"/>
          <w:szCs w:val="22"/>
          <w:lang w:eastAsia="es-MX"/>
        </w:rPr>
      </w:pPr>
      <w:r w:rsidRPr="003A0E4D">
        <w:rPr>
          <w:rFonts w:ascii="Palatino Linotype" w:hAnsi="Palatino Linotype" w:cs="Arial"/>
          <w:i/>
          <w:sz w:val="22"/>
          <w:szCs w:val="22"/>
          <w:lang w:eastAsia="es-MX"/>
        </w:rPr>
        <w:t xml:space="preserve">“no entregan todos los documentos solicitados ni con maxima publicidad” </w:t>
      </w:r>
      <w:r w:rsidRPr="003A0E4D">
        <w:rPr>
          <w:rFonts w:ascii="Palatino Linotype" w:hAnsi="Palatino Linotype" w:cs="Arial"/>
          <w:sz w:val="22"/>
          <w:szCs w:val="22"/>
          <w:lang w:eastAsia="es-MX"/>
        </w:rPr>
        <w:t>(Sic)</w:t>
      </w:r>
    </w:p>
    <w:p w:rsidR="00BB4166" w:rsidRPr="003A0E4D" w:rsidRDefault="00BB4166" w:rsidP="00BB4166">
      <w:pPr>
        <w:pStyle w:val="Prrafodelista"/>
        <w:spacing w:before="200" w:after="200" w:line="360" w:lineRule="auto"/>
        <w:ind w:left="0"/>
        <w:jc w:val="both"/>
        <w:rPr>
          <w:rFonts w:ascii="Palatino Linotype" w:hAnsi="Palatino Linotype"/>
        </w:rPr>
      </w:pPr>
      <w:r w:rsidRPr="003A0E4D">
        <w:rPr>
          <w:rFonts w:ascii="Palatino Linotype" w:hAnsi="Palatino Linotype" w:cs="Arial"/>
        </w:rPr>
        <w:t>Asimismo</w:t>
      </w:r>
      <w:r w:rsidRPr="003A0E4D">
        <w:rPr>
          <w:rFonts w:ascii="Palatino Linotype" w:hAnsi="Palatino Linotype"/>
        </w:rPr>
        <w:t xml:space="preserve">, </w:t>
      </w:r>
      <w:r w:rsidRPr="003A0E4D">
        <w:rPr>
          <w:rFonts w:ascii="Palatino Linotype" w:hAnsi="Palatino Linotype" w:cs="Arial"/>
          <w:b/>
        </w:rPr>
        <w:t xml:space="preserve">EL RECURRENTE </w:t>
      </w:r>
      <w:r w:rsidRPr="003A0E4D">
        <w:rPr>
          <w:rFonts w:ascii="Palatino Linotype" w:hAnsi="Palatino Linotype"/>
        </w:rPr>
        <w:t>indicó como razones o motivos de inconformidad</w:t>
      </w:r>
      <w:r w:rsidRPr="003A0E4D">
        <w:rPr>
          <w:rFonts w:ascii="Palatino Linotype" w:hAnsi="Palatino Linotype" w:cs="Arial"/>
        </w:rPr>
        <w:t>, lo siguiente</w:t>
      </w:r>
      <w:r w:rsidRPr="003A0E4D">
        <w:rPr>
          <w:rFonts w:ascii="Palatino Linotype" w:hAnsi="Palatino Linotype"/>
        </w:rPr>
        <w:t xml:space="preserve">: </w:t>
      </w:r>
    </w:p>
    <w:p w:rsidR="00BB4166" w:rsidRPr="003A0E4D" w:rsidRDefault="00BB4166" w:rsidP="00BB4166">
      <w:pPr>
        <w:spacing w:before="120" w:after="120"/>
        <w:ind w:left="709" w:right="709"/>
        <w:jc w:val="both"/>
        <w:rPr>
          <w:rFonts w:ascii="Palatino Linotype" w:hAnsi="Palatino Linotype" w:cs="Arial"/>
          <w:spacing w:val="-6"/>
          <w:sz w:val="22"/>
          <w:lang w:eastAsia="es-MX"/>
        </w:rPr>
      </w:pPr>
      <w:r w:rsidRPr="003A0E4D">
        <w:rPr>
          <w:rFonts w:ascii="Palatino Linotype" w:hAnsi="Palatino Linotype" w:cs="Arial"/>
          <w:i/>
          <w:spacing w:val="-6"/>
          <w:sz w:val="22"/>
          <w:lang w:eastAsia="es-MX"/>
        </w:rPr>
        <w:t>“</w:t>
      </w:r>
      <w:r w:rsidRPr="003A0E4D">
        <w:rPr>
          <w:rFonts w:ascii="Palatino Linotype" w:hAnsi="Palatino Linotype" w:cs="Arial"/>
          <w:i/>
          <w:sz w:val="22"/>
          <w:szCs w:val="22"/>
          <w:lang w:eastAsia="es-MX"/>
        </w:rPr>
        <w:t>ni entrega todo”</w:t>
      </w:r>
      <w:r w:rsidRPr="003A0E4D">
        <w:rPr>
          <w:rFonts w:ascii="Palatino Linotype" w:hAnsi="Palatino Linotype" w:cs="Arial"/>
          <w:i/>
          <w:spacing w:val="-6"/>
          <w:sz w:val="22"/>
          <w:lang w:eastAsia="es-MX"/>
        </w:rPr>
        <w:t xml:space="preserve"> </w:t>
      </w:r>
      <w:r w:rsidRPr="003A0E4D">
        <w:rPr>
          <w:rFonts w:ascii="Palatino Linotype" w:hAnsi="Palatino Linotype" w:cs="Arial"/>
          <w:spacing w:val="-6"/>
          <w:sz w:val="22"/>
          <w:lang w:eastAsia="es-MX"/>
        </w:rPr>
        <w:t>(Sic)</w:t>
      </w:r>
    </w:p>
    <w:p w:rsidR="00D73FD7" w:rsidRPr="003A0E4D" w:rsidRDefault="00D73FD7" w:rsidP="005A6925">
      <w:pPr>
        <w:pStyle w:val="Prrafodelista"/>
        <w:numPr>
          <w:ilvl w:val="0"/>
          <w:numId w:val="15"/>
        </w:numPr>
        <w:tabs>
          <w:tab w:val="left" w:pos="567"/>
        </w:tabs>
        <w:spacing w:before="240" w:after="240" w:line="360" w:lineRule="auto"/>
        <w:ind w:left="0" w:firstLine="0"/>
        <w:jc w:val="both"/>
        <w:rPr>
          <w:rFonts w:ascii="Palatino Linotype" w:hAnsi="Palatino Linotype" w:cs="Arial"/>
          <w:lang w:val="es-ES_tradnl"/>
        </w:rPr>
      </w:pPr>
      <w:r w:rsidRPr="003A0E4D">
        <w:rPr>
          <w:rFonts w:ascii="Palatino Linotype" w:hAnsi="Palatino Linotype" w:cs="Arial"/>
        </w:rPr>
        <w:t>E</w:t>
      </w:r>
      <w:r w:rsidR="00150CF7" w:rsidRPr="003A0E4D">
        <w:rPr>
          <w:rFonts w:ascii="Palatino Linotype" w:hAnsi="Palatino Linotype" w:cs="Arial"/>
        </w:rPr>
        <w:t>n</w:t>
      </w:r>
      <w:r w:rsidR="00D730A4" w:rsidRPr="003A0E4D">
        <w:rPr>
          <w:rFonts w:ascii="Palatino Linotype" w:hAnsi="Palatino Linotype" w:cs="Arial"/>
        </w:rPr>
        <w:t xml:space="preserve"> </w:t>
      </w:r>
      <w:r w:rsidR="00150CF7" w:rsidRPr="003A0E4D">
        <w:rPr>
          <w:rFonts w:ascii="Palatino Linotype" w:hAnsi="Palatino Linotype" w:cs="Arial"/>
        </w:rPr>
        <w:t>fecha</w:t>
      </w:r>
      <w:r w:rsidR="00D730A4" w:rsidRPr="003A0E4D">
        <w:rPr>
          <w:rFonts w:ascii="Palatino Linotype" w:hAnsi="Palatino Linotype" w:cs="Arial"/>
        </w:rPr>
        <w:t xml:space="preserve"> </w:t>
      </w:r>
      <w:r w:rsidR="000C4540" w:rsidRPr="003A0E4D">
        <w:rPr>
          <w:rFonts w:ascii="Palatino Linotype" w:hAnsi="Palatino Linotype" w:cs="Arial"/>
        </w:rPr>
        <w:t xml:space="preserve">veinticuatro </w:t>
      </w:r>
      <w:r w:rsidR="00D43082" w:rsidRPr="003A0E4D">
        <w:rPr>
          <w:rFonts w:ascii="Palatino Linotype" w:hAnsi="Palatino Linotype"/>
        </w:rPr>
        <w:t>de agosto de dos mil dieciocho</w:t>
      </w:r>
      <w:r w:rsidRPr="003A0E4D">
        <w:rPr>
          <w:rFonts w:ascii="Palatino Linotype" w:hAnsi="Palatino Linotype"/>
        </w:rPr>
        <w:t>,</w:t>
      </w:r>
      <w:r w:rsidR="00D730A4" w:rsidRPr="003A0E4D">
        <w:rPr>
          <w:rFonts w:ascii="Palatino Linotype" w:hAnsi="Palatino Linotype"/>
        </w:rPr>
        <w:t xml:space="preserve"> </w:t>
      </w:r>
      <w:r w:rsidRPr="003A0E4D">
        <w:rPr>
          <w:rFonts w:ascii="Palatino Linotype" w:hAnsi="Palatino Linotype"/>
        </w:rPr>
        <w:t>el</w:t>
      </w:r>
      <w:r w:rsidR="00D730A4" w:rsidRPr="003A0E4D">
        <w:rPr>
          <w:rFonts w:ascii="Palatino Linotype" w:hAnsi="Palatino Linotype" w:cs="Arial"/>
        </w:rPr>
        <w:t xml:space="preserve"> </w:t>
      </w:r>
      <w:r w:rsidRPr="003A0E4D">
        <w:rPr>
          <w:rFonts w:ascii="Palatino Linotype" w:hAnsi="Palatino Linotype" w:cs="Arial"/>
          <w:lang w:val="es-ES_tradnl"/>
        </w:rPr>
        <w:t>recurso</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de</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que</w:t>
      </w:r>
      <w:r w:rsidR="00D730A4" w:rsidRPr="003A0E4D">
        <w:rPr>
          <w:rFonts w:ascii="Palatino Linotype" w:hAnsi="Palatino Linotype" w:cs="Arial"/>
        </w:rPr>
        <w:t xml:space="preserve"> </w:t>
      </w:r>
      <w:r w:rsidRPr="003A0E4D">
        <w:rPr>
          <w:rFonts w:ascii="Palatino Linotype" w:hAnsi="Palatino Linotype" w:cs="Arial"/>
        </w:rPr>
        <w:t>se</w:t>
      </w:r>
      <w:r w:rsidR="00D730A4" w:rsidRPr="003A0E4D">
        <w:rPr>
          <w:rFonts w:ascii="Palatino Linotype" w:hAnsi="Palatino Linotype" w:cs="Arial"/>
        </w:rPr>
        <w:t xml:space="preserve"> </w:t>
      </w:r>
      <w:r w:rsidRPr="003A0E4D">
        <w:rPr>
          <w:rFonts w:ascii="Palatino Linotype" w:hAnsi="Palatino Linotype" w:cs="Arial"/>
        </w:rPr>
        <w:t>trata</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se</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envió</w:t>
      </w:r>
      <w:r w:rsidR="00D730A4" w:rsidRPr="003A0E4D">
        <w:rPr>
          <w:rFonts w:ascii="Palatino Linotype" w:hAnsi="Palatino Linotype" w:cs="Arial"/>
          <w:lang w:val="es-ES_tradnl"/>
        </w:rPr>
        <w:t xml:space="preserve"> </w:t>
      </w:r>
      <w:r w:rsidRPr="003A0E4D">
        <w:rPr>
          <w:rFonts w:ascii="Palatino Linotype" w:hAnsi="Palatino Linotype"/>
        </w:rPr>
        <w:t>electrónicamente</w:t>
      </w:r>
      <w:r w:rsidR="00D730A4" w:rsidRPr="003A0E4D">
        <w:rPr>
          <w:rFonts w:ascii="Palatino Linotype" w:hAnsi="Palatino Linotype" w:cs="Arial"/>
          <w:lang w:val="es-ES_tradnl"/>
        </w:rPr>
        <w:t xml:space="preserve"> </w:t>
      </w:r>
      <w:r w:rsidRPr="003A0E4D">
        <w:rPr>
          <w:rFonts w:ascii="Palatino Linotype" w:hAnsi="Palatino Linotype" w:cs="Arial"/>
        </w:rPr>
        <w:t>al</w:t>
      </w:r>
      <w:r w:rsidR="00D730A4" w:rsidRPr="003A0E4D">
        <w:rPr>
          <w:rFonts w:ascii="Palatino Linotype" w:hAnsi="Palatino Linotype" w:cs="Arial"/>
          <w:lang w:val="es-ES_tradnl"/>
        </w:rPr>
        <w:t xml:space="preserve"> </w:t>
      </w:r>
      <w:r w:rsidRPr="003A0E4D">
        <w:rPr>
          <w:rFonts w:ascii="Palatino Linotype" w:hAnsi="Palatino Linotype"/>
        </w:rPr>
        <w:t>Instituto</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de</w:t>
      </w:r>
      <w:r w:rsidR="00D730A4" w:rsidRPr="003A0E4D">
        <w:rPr>
          <w:rFonts w:ascii="Palatino Linotype" w:hAnsi="Palatino Linotype" w:cs="Arial"/>
          <w:lang w:val="es-ES_tradnl"/>
        </w:rPr>
        <w:t xml:space="preserve"> </w:t>
      </w:r>
      <w:r w:rsidRPr="003A0E4D">
        <w:rPr>
          <w:rFonts w:ascii="Palatino Linotype" w:eastAsia="Arial Unicode MS" w:hAnsi="Palatino Linotype" w:cs="Arial"/>
        </w:rPr>
        <w:t>Transparencia</w:t>
      </w:r>
      <w:r w:rsidRPr="003A0E4D">
        <w:rPr>
          <w:rFonts w:ascii="Palatino Linotype" w:hAnsi="Palatino Linotype" w:cs="Arial"/>
          <w:lang w:val="es-ES_tradnl"/>
        </w:rPr>
        <w:t>,</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Acceso</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a</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la</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Información</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Pública</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y</w:t>
      </w:r>
      <w:r w:rsidR="00D730A4" w:rsidRPr="003A0E4D">
        <w:rPr>
          <w:rFonts w:ascii="Palatino Linotype" w:hAnsi="Palatino Linotype" w:cs="Arial"/>
          <w:lang w:val="es-ES_tradnl"/>
        </w:rPr>
        <w:t xml:space="preserve"> </w:t>
      </w:r>
      <w:r w:rsidRPr="003A0E4D">
        <w:rPr>
          <w:rFonts w:ascii="Palatino Linotype" w:hAnsi="Palatino Linotype" w:cs="Arial"/>
        </w:rPr>
        <w:t>Protección</w:t>
      </w:r>
      <w:r w:rsidR="00D730A4" w:rsidRPr="003A0E4D">
        <w:rPr>
          <w:rFonts w:ascii="Palatino Linotype" w:hAnsi="Palatino Linotype" w:cs="Arial"/>
          <w:lang w:val="es-ES_tradnl"/>
        </w:rPr>
        <w:t xml:space="preserve"> </w:t>
      </w:r>
      <w:r w:rsidRPr="003A0E4D">
        <w:rPr>
          <w:rFonts w:ascii="Palatino Linotype" w:hAnsi="Palatino Linotype" w:cs="Arial"/>
        </w:rPr>
        <w:t>de</w:t>
      </w:r>
      <w:r w:rsidR="00D730A4" w:rsidRPr="003A0E4D">
        <w:rPr>
          <w:rFonts w:ascii="Palatino Linotype" w:hAnsi="Palatino Linotype" w:cs="Arial"/>
          <w:lang w:val="es-ES_tradnl"/>
        </w:rPr>
        <w:t xml:space="preserve"> </w:t>
      </w:r>
      <w:r w:rsidRPr="003A0E4D">
        <w:rPr>
          <w:rFonts w:ascii="Palatino Linotype" w:hAnsi="Palatino Linotype"/>
        </w:rPr>
        <w:t>Datos</w:t>
      </w:r>
      <w:r w:rsidR="00D730A4" w:rsidRPr="003A0E4D">
        <w:rPr>
          <w:rFonts w:ascii="Palatino Linotype" w:hAnsi="Palatino Linotype" w:cs="Arial"/>
          <w:lang w:val="es-ES_tradnl"/>
        </w:rPr>
        <w:t xml:space="preserve"> </w:t>
      </w:r>
      <w:r w:rsidRPr="003A0E4D">
        <w:rPr>
          <w:rFonts w:ascii="Palatino Linotype" w:hAnsi="Palatino Linotype"/>
        </w:rPr>
        <w:t>Personales</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del</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Estado</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de</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México</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y</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Municipios</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y</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con</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fundamento</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en</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el</w:t>
      </w:r>
      <w:r w:rsidR="00D730A4" w:rsidRPr="003A0E4D">
        <w:rPr>
          <w:rFonts w:ascii="Palatino Linotype" w:hAnsi="Palatino Linotype" w:cs="Arial"/>
          <w:lang w:val="es-ES_tradnl"/>
        </w:rPr>
        <w:t xml:space="preserve"> </w:t>
      </w:r>
      <w:r w:rsidRPr="003A0E4D">
        <w:rPr>
          <w:rFonts w:ascii="Palatino Linotype" w:hAnsi="Palatino Linotype" w:cs="Arial"/>
        </w:rPr>
        <w:t>artículo</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185</w:t>
      </w:r>
      <w:r w:rsidR="00D42AEF" w:rsidRPr="003A0E4D">
        <w:rPr>
          <w:rFonts w:ascii="Palatino Linotype" w:hAnsi="Palatino Linotype" w:cs="Arial"/>
          <w:lang w:val="es-ES_tradnl"/>
        </w:rPr>
        <w:t>,</w:t>
      </w:r>
      <w:r w:rsidR="00D730A4" w:rsidRPr="003A0E4D">
        <w:rPr>
          <w:rFonts w:ascii="Palatino Linotype" w:hAnsi="Palatino Linotype" w:cs="Arial"/>
          <w:lang w:val="es-ES_tradnl"/>
        </w:rPr>
        <w:t xml:space="preserve"> </w:t>
      </w:r>
      <w:r w:rsidRPr="003A0E4D">
        <w:rPr>
          <w:rFonts w:ascii="Palatino Linotype" w:hAnsi="Palatino Linotype"/>
        </w:rPr>
        <w:t>fracción</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I</w:t>
      </w:r>
      <w:r w:rsidR="00D42AEF" w:rsidRPr="003A0E4D">
        <w:rPr>
          <w:rFonts w:ascii="Palatino Linotype" w:hAnsi="Palatino Linotype" w:cs="Arial"/>
          <w:lang w:val="es-ES_tradnl"/>
        </w:rPr>
        <w:t>,</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de</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la</w:t>
      </w:r>
      <w:r w:rsidR="00D730A4" w:rsidRPr="003A0E4D">
        <w:rPr>
          <w:rFonts w:ascii="Palatino Linotype" w:hAnsi="Palatino Linotype" w:cs="Arial"/>
          <w:lang w:val="es-ES_tradnl"/>
        </w:rPr>
        <w:t xml:space="preserve"> </w:t>
      </w:r>
      <w:r w:rsidRPr="003A0E4D">
        <w:rPr>
          <w:rFonts w:ascii="Palatino Linotype" w:hAnsi="Palatino Linotype"/>
        </w:rPr>
        <w:t>Ley</w:t>
      </w:r>
      <w:r w:rsidR="00D730A4" w:rsidRPr="003A0E4D">
        <w:rPr>
          <w:rFonts w:ascii="Palatino Linotype" w:hAnsi="Palatino Linotype"/>
        </w:rPr>
        <w:t xml:space="preserve"> </w:t>
      </w:r>
      <w:r w:rsidRPr="003A0E4D">
        <w:rPr>
          <w:rFonts w:ascii="Palatino Linotype" w:hAnsi="Palatino Linotype"/>
        </w:rPr>
        <w:t>de</w:t>
      </w:r>
      <w:r w:rsidR="00D730A4" w:rsidRPr="003A0E4D">
        <w:rPr>
          <w:rFonts w:ascii="Palatino Linotype" w:hAnsi="Palatino Linotype"/>
        </w:rPr>
        <w:t xml:space="preserve"> </w:t>
      </w:r>
      <w:r w:rsidRPr="003A0E4D">
        <w:rPr>
          <w:rFonts w:ascii="Palatino Linotype" w:hAnsi="Palatino Linotype"/>
        </w:rPr>
        <w:t>Transparencia</w:t>
      </w:r>
      <w:r w:rsidR="00D730A4" w:rsidRPr="003A0E4D">
        <w:rPr>
          <w:rFonts w:ascii="Palatino Linotype" w:hAnsi="Palatino Linotype"/>
        </w:rPr>
        <w:t xml:space="preserve"> </w:t>
      </w:r>
      <w:r w:rsidRPr="003A0E4D">
        <w:rPr>
          <w:rFonts w:ascii="Palatino Linotype" w:hAnsi="Palatino Linotype"/>
        </w:rPr>
        <w:t>y</w:t>
      </w:r>
      <w:r w:rsidR="00D730A4" w:rsidRPr="003A0E4D">
        <w:rPr>
          <w:rFonts w:ascii="Palatino Linotype" w:hAnsi="Palatino Linotype"/>
        </w:rPr>
        <w:t xml:space="preserve"> </w:t>
      </w:r>
      <w:r w:rsidRPr="003A0E4D">
        <w:rPr>
          <w:rFonts w:ascii="Palatino Linotype" w:hAnsi="Palatino Linotype"/>
        </w:rPr>
        <w:t>Acceso</w:t>
      </w:r>
      <w:r w:rsidR="00D730A4" w:rsidRPr="003A0E4D">
        <w:rPr>
          <w:rFonts w:ascii="Palatino Linotype" w:hAnsi="Palatino Linotype"/>
        </w:rPr>
        <w:t xml:space="preserve"> </w:t>
      </w:r>
      <w:r w:rsidRPr="003A0E4D">
        <w:rPr>
          <w:rFonts w:ascii="Palatino Linotype" w:hAnsi="Palatino Linotype"/>
        </w:rPr>
        <w:t>a</w:t>
      </w:r>
      <w:r w:rsidR="00D730A4" w:rsidRPr="003A0E4D">
        <w:rPr>
          <w:rFonts w:ascii="Palatino Linotype" w:hAnsi="Palatino Linotype"/>
        </w:rPr>
        <w:t xml:space="preserve"> </w:t>
      </w:r>
      <w:r w:rsidRPr="003A0E4D">
        <w:rPr>
          <w:rFonts w:ascii="Palatino Linotype" w:hAnsi="Palatino Linotype"/>
        </w:rPr>
        <w:t>la</w:t>
      </w:r>
      <w:r w:rsidR="00D730A4" w:rsidRPr="003A0E4D">
        <w:rPr>
          <w:rFonts w:ascii="Palatino Linotype" w:hAnsi="Palatino Linotype"/>
        </w:rPr>
        <w:t xml:space="preserve"> </w:t>
      </w:r>
      <w:r w:rsidRPr="003A0E4D">
        <w:rPr>
          <w:rFonts w:ascii="Palatino Linotype" w:hAnsi="Palatino Linotype"/>
        </w:rPr>
        <w:t>Información</w:t>
      </w:r>
      <w:r w:rsidR="00D730A4" w:rsidRPr="003A0E4D">
        <w:rPr>
          <w:rFonts w:ascii="Palatino Linotype" w:hAnsi="Palatino Linotype"/>
        </w:rPr>
        <w:t xml:space="preserve"> </w:t>
      </w:r>
      <w:r w:rsidRPr="003A0E4D">
        <w:rPr>
          <w:rFonts w:ascii="Palatino Linotype" w:hAnsi="Palatino Linotype"/>
        </w:rPr>
        <w:t>Pública</w:t>
      </w:r>
      <w:r w:rsidR="00D730A4" w:rsidRPr="003A0E4D">
        <w:rPr>
          <w:rFonts w:ascii="Palatino Linotype" w:hAnsi="Palatino Linotype"/>
        </w:rPr>
        <w:t xml:space="preserve"> </w:t>
      </w:r>
      <w:r w:rsidRPr="003A0E4D">
        <w:rPr>
          <w:rFonts w:ascii="Palatino Linotype" w:hAnsi="Palatino Linotype"/>
        </w:rPr>
        <w:t>del</w:t>
      </w:r>
      <w:r w:rsidR="00D730A4" w:rsidRPr="003A0E4D">
        <w:rPr>
          <w:rFonts w:ascii="Palatino Linotype" w:hAnsi="Palatino Linotype"/>
        </w:rPr>
        <w:t xml:space="preserve"> </w:t>
      </w:r>
      <w:r w:rsidRPr="003A0E4D">
        <w:rPr>
          <w:rFonts w:ascii="Palatino Linotype" w:hAnsi="Palatino Linotype"/>
        </w:rPr>
        <w:t>Estado</w:t>
      </w:r>
      <w:r w:rsidR="00D730A4" w:rsidRPr="003A0E4D">
        <w:rPr>
          <w:rFonts w:ascii="Palatino Linotype" w:hAnsi="Palatino Linotype"/>
        </w:rPr>
        <w:t xml:space="preserve"> </w:t>
      </w:r>
      <w:r w:rsidRPr="003A0E4D">
        <w:rPr>
          <w:rFonts w:ascii="Palatino Linotype" w:hAnsi="Palatino Linotype"/>
        </w:rPr>
        <w:t>de</w:t>
      </w:r>
      <w:r w:rsidR="00D730A4" w:rsidRPr="003A0E4D">
        <w:rPr>
          <w:rFonts w:ascii="Palatino Linotype" w:hAnsi="Palatino Linotype"/>
        </w:rPr>
        <w:t xml:space="preserve"> </w:t>
      </w:r>
      <w:r w:rsidRPr="003A0E4D">
        <w:rPr>
          <w:rFonts w:ascii="Palatino Linotype" w:hAnsi="Palatino Linotype"/>
        </w:rPr>
        <w:t>México</w:t>
      </w:r>
      <w:r w:rsidR="00D730A4" w:rsidRPr="003A0E4D">
        <w:rPr>
          <w:rFonts w:ascii="Palatino Linotype" w:hAnsi="Palatino Linotype"/>
        </w:rPr>
        <w:t xml:space="preserve"> </w:t>
      </w:r>
      <w:r w:rsidRPr="003A0E4D">
        <w:rPr>
          <w:rFonts w:ascii="Palatino Linotype" w:hAnsi="Palatino Linotype"/>
        </w:rPr>
        <w:t>y</w:t>
      </w:r>
      <w:r w:rsidR="00D730A4" w:rsidRPr="003A0E4D">
        <w:rPr>
          <w:rFonts w:ascii="Palatino Linotype" w:hAnsi="Palatino Linotype"/>
        </w:rPr>
        <w:t xml:space="preserve"> </w:t>
      </w:r>
      <w:r w:rsidRPr="003A0E4D">
        <w:rPr>
          <w:rFonts w:ascii="Palatino Linotype" w:hAnsi="Palatino Linotype"/>
        </w:rPr>
        <w:t>Municipios</w:t>
      </w:r>
      <w:r w:rsidRPr="003A0E4D">
        <w:rPr>
          <w:rFonts w:ascii="Palatino Linotype" w:hAnsi="Palatino Linotype" w:cs="Arial"/>
          <w:lang w:val="es-ES_tradnl"/>
        </w:rPr>
        <w:t>,</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se</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turnó,</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a</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través</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del</w:t>
      </w:r>
      <w:r w:rsidR="00D730A4" w:rsidRPr="003A0E4D">
        <w:rPr>
          <w:rFonts w:ascii="Palatino Linotype" w:eastAsia="Arial Unicode MS" w:hAnsi="Palatino Linotype" w:cs="Arial"/>
          <w:lang w:val="es-ES_tradnl"/>
        </w:rPr>
        <w:t xml:space="preserve"> </w:t>
      </w:r>
      <w:r w:rsidRPr="003A0E4D">
        <w:rPr>
          <w:rFonts w:ascii="Palatino Linotype" w:eastAsia="Arial Unicode MS" w:hAnsi="Palatino Linotype" w:cs="Arial"/>
          <w:b/>
          <w:lang w:val="es-ES_tradnl"/>
        </w:rPr>
        <w:t>SAIMEX</w:t>
      </w:r>
      <w:r w:rsidRPr="003A0E4D">
        <w:rPr>
          <w:rFonts w:ascii="Palatino Linotype" w:hAnsi="Palatino Linotype"/>
        </w:rPr>
        <w:t>,</w:t>
      </w:r>
      <w:r w:rsidR="00D730A4" w:rsidRPr="003A0E4D">
        <w:rPr>
          <w:rFonts w:ascii="Palatino Linotype" w:hAnsi="Palatino Linotype"/>
        </w:rPr>
        <w:t xml:space="preserve"> </w:t>
      </w:r>
      <w:r w:rsidRPr="003A0E4D">
        <w:rPr>
          <w:rFonts w:ascii="Palatino Linotype" w:hAnsi="Palatino Linotype"/>
        </w:rPr>
        <w:t>a</w:t>
      </w:r>
      <w:r w:rsidR="00D730A4" w:rsidRPr="003A0E4D">
        <w:rPr>
          <w:rFonts w:ascii="Palatino Linotype" w:hAnsi="Palatino Linotype"/>
        </w:rPr>
        <w:t xml:space="preserve"> </w:t>
      </w:r>
      <w:r w:rsidRPr="003A0E4D">
        <w:rPr>
          <w:rFonts w:ascii="Palatino Linotype" w:hAnsi="Palatino Linotype"/>
        </w:rPr>
        <w:t>la</w:t>
      </w:r>
      <w:r w:rsidR="00D730A4" w:rsidRPr="003A0E4D">
        <w:rPr>
          <w:rFonts w:ascii="Palatino Linotype" w:hAnsi="Palatino Linotype"/>
        </w:rPr>
        <w:t xml:space="preserve"> </w:t>
      </w:r>
      <w:r w:rsidRPr="003A0E4D">
        <w:rPr>
          <w:rFonts w:ascii="Palatino Linotype" w:hAnsi="Palatino Linotype" w:cs="Arial"/>
          <w:lang w:val="es-ES_tradnl"/>
        </w:rPr>
        <w:t>Comisionada</w:t>
      </w:r>
      <w:r w:rsidR="00D730A4" w:rsidRPr="003A0E4D">
        <w:rPr>
          <w:rFonts w:ascii="Palatino Linotype" w:hAnsi="Palatino Linotype" w:cs="Arial"/>
          <w:lang w:val="es-ES_tradnl"/>
        </w:rPr>
        <w:t xml:space="preserve"> </w:t>
      </w:r>
      <w:r w:rsidRPr="003A0E4D">
        <w:rPr>
          <w:rFonts w:ascii="Palatino Linotype" w:hAnsi="Palatino Linotype" w:cs="Arial"/>
          <w:b/>
          <w:lang w:val="es-ES_tradnl"/>
        </w:rPr>
        <w:t>EVA</w:t>
      </w:r>
      <w:r w:rsidR="00D730A4" w:rsidRPr="003A0E4D">
        <w:rPr>
          <w:rFonts w:ascii="Palatino Linotype" w:hAnsi="Palatino Linotype" w:cs="Arial"/>
          <w:b/>
          <w:lang w:val="es-ES_tradnl"/>
        </w:rPr>
        <w:t xml:space="preserve"> </w:t>
      </w:r>
      <w:r w:rsidRPr="003A0E4D">
        <w:rPr>
          <w:rFonts w:ascii="Palatino Linotype" w:hAnsi="Palatino Linotype" w:cs="Arial"/>
          <w:b/>
          <w:lang w:val="es-ES_tradnl"/>
        </w:rPr>
        <w:t>ABAID</w:t>
      </w:r>
      <w:r w:rsidR="00D730A4" w:rsidRPr="003A0E4D">
        <w:rPr>
          <w:rFonts w:ascii="Palatino Linotype" w:hAnsi="Palatino Linotype" w:cs="Arial"/>
          <w:b/>
          <w:lang w:val="es-ES_tradnl"/>
        </w:rPr>
        <w:t xml:space="preserve"> </w:t>
      </w:r>
      <w:r w:rsidRPr="003A0E4D">
        <w:rPr>
          <w:rFonts w:ascii="Palatino Linotype" w:hAnsi="Palatino Linotype" w:cs="Arial"/>
          <w:b/>
          <w:lang w:val="es-ES_tradnl"/>
        </w:rPr>
        <w:t>YAPUR</w:t>
      </w:r>
      <w:r w:rsidRPr="003A0E4D">
        <w:rPr>
          <w:rFonts w:ascii="Palatino Linotype" w:hAnsi="Palatino Linotype" w:cs="Arial"/>
          <w:lang w:val="es-ES_tradnl"/>
        </w:rPr>
        <w:t>,</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a</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efecto</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de</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que</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decretara</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su</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admisión</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o</w:t>
      </w:r>
      <w:r w:rsidR="00D730A4" w:rsidRPr="003A0E4D">
        <w:rPr>
          <w:rFonts w:ascii="Palatino Linotype" w:hAnsi="Palatino Linotype" w:cs="Arial"/>
          <w:lang w:val="es-ES_tradnl"/>
        </w:rPr>
        <w:t xml:space="preserve"> </w:t>
      </w:r>
      <w:r w:rsidRPr="003A0E4D">
        <w:rPr>
          <w:rFonts w:ascii="Palatino Linotype" w:hAnsi="Palatino Linotype" w:cs="Arial"/>
          <w:lang w:val="es-ES_tradnl"/>
        </w:rPr>
        <w:t>desechamiento.</w:t>
      </w:r>
    </w:p>
    <w:p w:rsidR="001E38B1" w:rsidRPr="003A0E4D" w:rsidRDefault="00AB1847" w:rsidP="005A6925">
      <w:pPr>
        <w:pStyle w:val="Prrafodelista"/>
        <w:numPr>
          <w:ilvl w:val="0"/>
          <w:numId w:val="15"/>
        </w:numPr>
        <w:tabs>
          <w:tab w:val="left" w:pos="567"/>
        </w:tabs>
        <w:spacing w:before="240" w:after="240" w:line="360" w:lineRule="auto"/>
        <w:ind w:left="0" w:firstLine="0"/>
        <w:jc w:val="both"/>
        <w:rPr>
          <w:rFonts w:ascii="Palatino Linotype" w:hAnsi="Palatino Linotype" w:cs="Arial"/>
        </w:rPr>
      </w:pPr>
      <w:r w:rsidRPr="003A0E4D">
        <w:rPr>
          <w:rFonts w:ascii="Palatino Linotype" w:hAnsi="Palatino Linotype" w:cs="Arial"/>
        </w:rPr>
        <w:lastRenderedPageBreak/>
        <w:t>E</w:t>
      </w:r>
      <w:r w:rsidR="004B3947" w:rsidRPr="003A0E4D">
        <w:rPr>
          <w:rFonts w:ascii="Palatino Linotype" w:hAnsi="Palatino Linotype" w:cs="Arial"/>
        </w:rPr>
        <w:t>n</w:t>
      </w:r>
      <w:r w:rsidR="00D730A4" w:rsidRPr="003A0E4D">
        <w:rPr>
          <w:rFonts w:ascii="Palatino Linotype" w:hAnsi="Palatino Linotype" w:cs="Arial"/>
        </w:rPr>
        <w:t xml:space="preserve"> </w:t>
      </w:r>
      <w:r w:rsidR="004B3947" w:rsidRPr="003A0E4D">
        <w:rPr>
          <w:rFonts w:ascii="Palatino Linotype" w:hAnsi="Palatino Linotype" w:cs="Arial"/>
        </w:rPr>
        <w:t>fecha</w:t>
      </w:r>
      <w:r w:rsidR="00D730A4" w:rsidRPr="003A0E4D">
        <w:rPr>
          <w:rFonts w:ascii="Palatino Linotype" w:hAnsi="Palatino Linotype" w:cs="Arial"/>
        </w:rPr>
        <w:t xml:space="preserve"> </w:t>
      </w:r>
      <w:r w:rsidR="000C4540" w:rsidRPr="003A0E4D">
        <w:rPr>
          <w:rFonts w:ascii="Palatino Linotype" w:hAnsi="Palatino Linotype"/>
        </w:rPr>
        <w:t xml:space="preserve">treinta </w:t>
      </w:r>
      <w:r w:rsidR="00D43082" w:rsidRPr="003A0E4D">
        <w:rPr>
          <w:rFonts w:ascii="Palatino Linotype" w:hAnsi="Palatino Linotype"/>
        </w:rPr>
        <w:t>de agosto de dos mil dieciocho</w:t>
      </w:r>
      <w:r w:rsidRPr="003A0E4D">
        <w:rPr>
          <w:rFonts w:ascii="Palatino Linotype" w:hAnsi="Palatino Linotype" w:cs="Arial"/>
        </w:rPr>
        <w:t>,</w:t>
      </w:r>
      <w:r w:rsidR="00D730A4" w:rsidRPr="003A0E4D">
        <w:rPr>
          <w:rFonts w:ascii="Palatino Linotype" w:hAnsi="Palatino Linotype" w:cs="Arial"/>
        </w:rPr>
        <w:t xml:space="preserve"> </w:t>
      </w:r>
      <w:r w:rsidRPr="003A0E4D">
        <w:rPr>
          <w:rFonts w:ascii="Palatino Linotype" w:hAnsi="Palatino Linotype" w:cs="Arial"/>
        </w:rPr>
        <w:t>atento</w:t>
      </w:r>
      <w:r w:rsidR="00D730A4" w:rsidRPr="003A0E4D">
        <w:rPr>
          <w:rFonts w:ascii="Palatino Linotype" w:hAnsi="Palatino Linotype" w:cs="Arial"/>
        </w:rPr>
        <w:t xml:space="preserve"> </w:t>
      </w:r>
      <w:r w:rsidRPr="003A0E4D">
        <w:rPr>
          <w:rFonts w:ascii="Palatino Linotype" w:hAnsi="Palatino Linotype" w:cs="Arial"/>
        </w:rPr>
        <w:t>a</w:t>
      </w:r>
      <w:r w:rsidR="00D730A4" w:rsidRPr="003A0E4D">
        <w:rPr>
          <w:rFonts w:ascii="Palatino Linotype" w:hAnsi="Palatino Linotype" w:cs="Arial"/>
        </w:rPr>
        <w:t xml:space="preserve"> </w:t>
      </w:r>
      <w:r w:rsidRPr="003A0E4D">
        <w:rPr>
          <w:rFonts w:ascii="Palatino Linotype" w:hAnsi="Palatino Linotype" w:cs="Arial"/>
        </w:rPr>
        <w:t>lo</w:t>
      </w:r>
      <w:r w:rsidR="00D730A4" w:rsidRPr="003A0E4D">
        <w:rPr>
          <w:rFonts w:ascii="Palatino Linotype" w:hAnsi="Palatino Linotype" w:cs="Arial"/>
        </w:rPr>
        <w:t xml:space="preserve"> </w:t>
      </w:r>
      <w:r w:rsidRPr="003A0E4D">
        <w:rPr>
          <w:rFonts w:ascii="Palatino Linotype" w:hAnsi="Palatino Linotype" w:cs="Arial"/>
        </w:rPr>
        <w:t>dispuesto</w:t>
      </w:r>
      <w:r w:rsidR="00D730A4" w:rsidRPr="003A0E4D">
        <w:rPr>
          <w:rFonts w:ascii="Palatino Linotype" w:hAnsi="Palatino Linotype" w:cs="Arial"/>
        </w:rPr>
        <w:t xml:space="preserve"> </w:t>
      </w:r>
      <w:r w:rsidRPr="003A0E4D">
        <w:rPr>
          <w:rFonts w:ascii="Palatino Linotype" w:hAnsi="Palatino Linotype" w:cs="Arial"/>
        </w:rPr>
        <w:t>en</w:t>
      </w:r>
      <w:r w:rsidR="00D730A4" w:rsidRPr="003A0E4D">
        <w:rPr>
          <w:rFonts w:ascii="Palatino Linotype" w:hAnsi="Palatino Linotype" w:cs="Arial"/>
        </w:rPr>
        <w:t xml:space="preserve"> </w:t>
      </w:r>
      <w:r w:rsidRPr="003A0E4D">
        <w:rPr>
          <w:rFonts w:ascii="Palatino Linotype" w:hAnsi="Palatino Linotype" w:cs="Arial"/>
        </w:rPr>
        <w:t>el</w:t>
      </w:r>
      <w:r w:rsidR="00D730A4" w:rsidRPr="003A0E4D">
        <w:rPr>
          <w:rFonts w:ascii="Palatino Linotype" w:hAnsi="Palatino Linotype" w:cs="Arial"/>
        </w:rPr>
        <w:t xml:space="preserve"> </w:t>
      </w:r>
      <w:r w:rsidRPr="003A0E4D">
        <w:rPr>
          <w:rFonts w:ascii="Palatino Linotype" w:hAnsi="Palatino Linotype" w:cs="Arial"/>
        </w:rPr>
        <w:t>artículo</w:t>
      </w:r>
      <w:r w:rsidR="00D730A4" w:rsidRPr="003A0E4D">
        <w:rPr>
          <w:rFonts w:ascii="Palatino Linotype" w:hAnsi="Palatino Linotype" w:cs="Arial"/>
        </w:rPr>
        <w:t xml:space="preserve"> </w:t>
      </w:r>
      <w:r w:rsidRPr="003A0E4D">
        <w:rPr>
          <w:rFonts w:ascii="Palatino Linotype" w:hAnsi="Palatino Linotype" w:cs="Arial"/>
        </w:rPr>
        <w:t>185</w:t>
      </w:r>
      <w:r w:rsidR="00D42AEF" w:rsidRPr="003A0E4D">
        <w:rPr>
          <w:rFonts w:ascii="Palatino Linotype" w:hAnsi="Palatino Linotype" w:cs="Arial"/>
        </w:rPr>
        <w:t>,</w:t>
      </w:r>
      <w:r w:rsidR="00D730A4" w:rsidRPr="003A0E4D">
        <w:rPr>
          <w:rFonts w:ascii="Palatino Linotype" w:hAnsi="Palatino Linotype" w:cs="Arial"/>
        </w:rPr>
        <w:t xml:space="preserve"> </w:t>
      </w:r>
      <w:r w:rsidRPr="003A0E4D">
        <w:rPr>
          <w:rFonts w:ascii="Palatino Linotype" w:hAnsi="Palatino Linotype"/>
        </w:rPr>
        <w:t>fracciones</w:t>
      </w:r>
      <w:r w:rsidR="00D730A4" w:rsidRPr="003A0E4D">
        <w:rPr>
          <w:rFonts w:ascii="Palatino Linotype" w:hAnsi="Palatino Linotype" w:cs="Arial"/>
        </w:rPr>
        <w:t xml:space="preserve"> </w:t>
      </w:r>
      <w:r w:rsidRPr="003A0E4D">
        <w:rPr>
          <w:rFonts w:ascii="Palatino Linotype" w:hAnsi="Palatino Linotype" w:cs="Arial"/>
        </w:rPr>
        <w:t>I,</w:t>
      </w:r>
      <w:r w:rsidR="00D730A4" w:rsidRPr="003A0E4D">
        <w:rPr>
          <w:rFonts w:ascii="Palatino Linotype" w:hAnsi="Palatino Linotype" w:cs="Arial"/>
        </w:rPr>
        <w:t xml:space="preserve"> </w:t>
      </w:r>
      <w:r w:rsidRPr="003A0E4D">
        <w:rPr>
          <w:rFonts w:ascii="Palatino Linotype" w:hAnsi="Palatino Linotype" w:cs="Arial"/>
        </w:rPr>
        <w:t>II</w:t>
      </w:r>
      <w:r w:rsidR="00D730A4" w:rsidRPr="003A0E4D">
        <w:rPr>
          <w:rFonts w:ascii="Palatino Linotype" w:hAnsi="Palatino Linotype" w:cs="Arial"/>
        </w:rPr>
        <w:t xml:space="preserve"> </w:t>
      </w:r>
      <w:r w:rsidRPr="003A0E4D">
        <w:rPr>
          <w:rFonts w:ascii="Palatino Linotype" w:hAnsi="Palatino Linotype" w:cs="Arial"/>
        </w:rPr>
        <w:t>y</w:t>
      </w:r>
      <w:r w:rsidR="00D730A4" w:rsidRPr="003A0E4D">
        <w:rPr>
          <w:rFonts w:ascii="Palatino Linotype" w:hAnsi="Palatino Linotype" w:cs="Arial"/>
        </w:rPr>
        <w:t xml:space="preserve"> </w:t>
      </w:r>
      <w:r w:rsidRPr="003A0E4D">
        <w:rPr>
          <w:rFonts w:ascii="Palatino Linotype" w:hAnsi="Palatino Linotype" w:cs="Arial"/>
        </w:rPr>
        <w:t>IV</w:t>
      </w:r>
      <w:r w:rsidR="00D42AEF" w:rsidRPr="003A0E4D">
        <w:rPr>
          <w:rFonts w:ascii="Palatino Linotype" w:hAnsi="Palatino Linotype" w:cs="Arial"/>
        </w:rPr>
        <w:t>,</w:t>
      </w:r>
      <w:r w:rsidR="00D730A4" w:rsidRPr="003A0E4D">
        <w:rPr>
          <w:rFonts w:ascii="Palatino Linotype" w:hAnsi="Palatino Linotype" w:cs="Arial"/>
        </w:rPr>
        <w:t xml:space="preserve"> </w:t>
      </w:r>
      <w:r w:rsidRPr="003A0E4D">
        <w:rPr>
          <w:rFonts w:ascii="Palatino Linotype" w:hAnsi="Palatino Linotype" w:cs="Arial"/>
        </w:rPr>
        <w:t>de</w:t>
      </w:r>
      <w:r w:rsidR="00D730A4" w:rsidRPr="003A0E4D">
        <w:rPr>
          <w:rFonts w:ascii="Palatino Linotype" w:hAnsi="Palatino Linotype" w:cs="Arial"/>
        </w:rPr>
        <w:t xml:space="preserve"> </w:t>
      </w:r>
      <w:r w:rsidRPr="003A0E4D">
        <w:rPr>
          <w:rFonts w:ascii="Palatino Linotype" w:hAnsi="Palatino Linotype"/>
        </w:rPr>
        <w:t>la</w:t>
      </w:r>
      <w:r w:rsidR="00D730A4" w:rsidRPr="003A0E4D">
        <w:rPr>
          <w:rFonts w:ascii="Palatino Linotype" w:hAnsi="Palatino Linotype" w:cs="Arial"/>
        </w:rPr>
        <w:t xml:space="preserve"> </w:t>
      </w:r>
      <w:r w:rsidRPr="003A0E4D">
        <w:rPr>
          <w:rFonts w:ascii="Palatino Linotype" w:hAnsi="Palatino Linotype"/>
        </w:rPr>
        <w:t>Ley</w:t>
      </w:r>
      <w:r w:rsidR="00D730A4" w:rsidRPr="003A0E4D">
        <w:rPr>
          <w:rFonts w:ascii="Palatino Linotype" w:hAnsi="Palatino Linotype"/>
        </w:rPr>
        <w:t xml:space="preserve"> </w:t>
      </w:r>
      <w:r w:rsidRPr="003A0E4D">
        <w:rPr>
          <w:rFonts w:ascii="Palatino Linotype" w:hAnsi="Palatino Linotype"/>
        </w:rPr>
        <w:t>de</w:t>
      </w:r>
      <w:r w:rsidR="00D730A4" w:rsidRPr="003A0E4D">
        <w:rPr>
          <w:rFonts w:ascii="Palatino Linotype" w:hAnsi="Palatino Linotype"/>
        </w:rPr>
        <w:t xml:space="preserve"> </w:t>
      </w:r>
      <w:r w:rsidRPr="003A0E4D">
        <w:rPr>
          <w:rFonts w:ascii="Palatino Linotype" w:hAnsi="Palatino Linotype"/>
        </w:rPr>
        <w:t>Transparencia</w:t>
      </w:r>
      <w:r w:rsidR="00D730A4" w:rsidRPr="003A0E4D">
        <w:rPr>
          <w:rFonts w:ascii="Palatino Linotype" w:hAnsi="Palatino Linotype"/>
        </w:rPr>
        <w:t xml:space="preserve"> </w:t>
      </w:r>
      <w:r w:rsidRPr="003A0E4D">
        <w:rPr>
          <w:rFonts w:ascii="Palatino Linotype" w:hAnsi="Palatino Linotype"/>
        </w:rPr>
        <w:t>y</w:t>
      </w:r>
      <w:r w:rsidR="00D730A4" w:rsidRPr="003A0E4D">
        <w:rPr>
          <w:rFonts w:ascii="Palatino Linotype" w:hAnsi="Palatino Linotype"/>
        </w:rPr>
        <w:t xml:space="preserve"> </w:t>
      </w:r>
      <w:r w:rsidRPr="003A0E4D">
        <w:rPr>
          <w:rFonts w:ascii="Palatino Linotype" w:hAnsi="Palatino Linotype"/>
        </w:rPr>
        <w:t>Acceso</w:t>
      </w:r>
      <w:r w:rsidR="00D730A4" w:rsidRPr="003A0E4D">
        <w:rPr>
          <w:rFonts w:ascii="Palatino Linotype" w:hAnsi="Palatino Linotype"/>
        </w:rPr>
        <w:t xml:space="preserve"> </w:t>
      </w:r>
      <w:r w:rsidRPr="003A0E4D">
        <w:rPr>
          <w:rFonts w:ascii="Palatino Linotype" w:hAnsi="Palatino Linotype"/>
        </w:rPr>
        <w:t>a</w:t>
      </w:r>
      <w:r w:rsidR="00D730A4" w:rsidRPr="003A0E4D">
        <w:rPr>
          <w:rFonts w:ascii="Palatino Linotype" w:hAnsi="Palatino Linotype"/>
        </w:rPr>
        <w:t xml:space="preserve"> </w:t>
      </w:r>
      <w:r w:rsidRPr="003A0E4D">
        <w:rPr>
          <w:rFonts w:ascii="Palatino Linotype" w:hAnsi="Palatino Linotype"/>
        </w:rPr>
        <w:t>la</w:t>
      </w:r>
      <w:r w:rsidR="00D730A4" w:rsidRPr="003A0E4D">
        <w:rPr>
          <w:rFonts w:ascii="Palatino Linotype" w:hAnsi="Palatino Linotype"/>
        </w:rPr>
        <w:t xml:space="preserve"> </w:t>
      </w:r>
      <w:r w:rsidRPr="003A0E4D">
        <w:rPr>
          <w:rFonts w:ascii="Palatino Linotype" w:hAnsi="Palatino Linotype"/>
        </w:rPr>
        <w:t>Información</w:t>
      </w:r>
      <w:r w:rsidR="00D730A4" w:rsidRPr="003A0E4D">
        <w:rPr>
          <w:rFonts w:ascii="Palatino Linotype" w:hAnsi="Palatino Linotype"/>
        </w:rPr>
        <w:t xml:space="preserve"> </w:t>
      </w:r>
      <w:r w:rsidRPr="003A0E4D">
        <w:rPr>
          <w:rFonts w:ascii="Palatino Linotype" w:hAnsi="Palatino Linotype"/>
        </w:rPr>
        <w:t>Pública</w:t>
      </w:r>
      <w:r w:rsidR="00D730A4" w:rsidRPr="003A0E4D">
        <w:rPr>
          <w:rFonts w:ascii="Palatino Linotype" w:hAnsi="Palatino Linotype"/>
        </w:rPr>
        <w:t xml:space="preserve"> </w:t>
      </w:r>
      <w:r w:rsidRPr="003A0E4D">
        <w:rPr>
          <w:rFonts w:ascii="Palatino Linotype" w:hAnsi="Palatino Linotype"/>
        </w:rPr>
        <w:t>del</w:t>
      </w:r>
      <w:r w:rsidR="00D730A4" w:rsidRPr="003A0E4D">
        <w:rPr>
          <w:rFonts w:ascii="Palatino Linotype" w:hAnsi="Palatino Linotype"/>
        </w:rPr>
        <w:t xml:space="preserve"> </w:t>
      </w:r>
      <w:r w:rsidRPr="003A0E4D">
        <w:rPr>
          <w:rFonts w:ascii="Palatino Linotype" w:hAnsi="Palatino Linotype"/>
        </w:rPr>
        <w:t>Estado</w:t>
      </w:r>
      <w:r w:rsidR="00D730A4" w:rsidRPr="003A0E4D">
        <w:rPr>
          <w:rFonts w:ascii="Palatino Linotype" w:hAnsi="Palatino Linotype"/>
        </w:rPr>
        <w:t xml:space="preserve"> </w:t>
      </w:r>
      <w:r w:rsidRPr="003A0E4D">
        <w:rPr>
          <w:rFonts w:ascii="Palatino Linotype" w:hAnsi="Palatino Linotype"/>
        </w:rPr>
        <w:t>de</w:t>
      </w:r>
      <w:r w:rsidR="00D730A4" w:rsidRPr="003A0E4D">
        <w:rPr>
          <w:rFonts w:ascii="Palatino Linotype" w:hAnsi="Palatino Linotype"/>
        </w:rPr>
        <w:t xml:space="preserve"> </w:t>
      </w:r>
      <w:r w:rsidRPr="003A0E4D">
        <w:rPr>
          <w:rFonts w:ascii="Palatino Linotype" w:hAnsi="Palatino Linotype"/>
        </w:rPr>
        <w:t>México</w:t>
      </w:r>
      <w:r w:rsidR="00D730A4" w:rsidRPr="003A0E4D">
        <w:rPr>
          <w:rFonts w:ascii="Palatino Linotype" w:hAnsi="Palatino Linotype"/>
        </w:rPr>
        <w:t xml:space="preserve"> </w:t>
      </w:r>
      <w:r w:rsidRPr="003A0E4D">
        <w:rPr>
          <w:rFonts w:ascii="Palatino Linotype" w:hAnsi="Palatino Linotype"/>
        </w:rPr>
        <w:t>y</w:t>
      </w:r>
      <w:r w:rsidR="00D730A4" w:rsidRPr="003A0E4D">
        <w:rPr>
          <w:rFonts w:ascii="Palatino Linotype" w:hAnsi="Palatino Linotype"/>
        </w:rPr>
        <w:t xml:space="preserve"> </w:t>
      </w:r>
      <w:r w:rsidRPr="003A0E4D">
        <w:rPr>
          <w:rFonts w:ascii="Palatino Linotype" w:hAnsi="Palatino Linotype"/>
        </w:rPr>
        <w:t>Municipios,</w:t>
      </w:r>
      <w:r w:rsidR="00D730A4" w:rsidRPr="003A0E4D">
        <w:rPr>
          <w:rFonts w:ascii="Palatino Linotype" w:hAnsi="Palatino Linotype"/>
        </w:rPr>
        <w:t xml:space="preserve"> </w:t>
      </w:r>
      <w:r w:rsidR="009012A7" w:rsidRPr="003A0E4D">
        <w:rPr>
          <w:rFonts w:ascii="Palatino Linotype" w:hAnsi="Palatino Linotype"/>
        </w:rPr>
        <w:t>se</w:t>
      </w:r>
      <w:r w:rsidR="00D730A4" w:rsidRPr="003A0E4D">
        <w:rPr>
          <w:rFonts w:ascii="Palatino Linotype" w:hAnsi="Palatino Linotype"/>
        </w:rPr>
        <w:t xml:space="preserve"> </w:t>
      </w:r>
      <w:r w:rsidRPr="003A0E4D">
        <w:rPr>
          <w:rFonts w:ascii="Palatino Linotype" w:hAnsi="Palatino Linotype"/>
        </w:rPr>
        <w:t>a</w:t>
      </w:r>
      <w:r w:rsidRPr="003A0E4D">
        <w:rPr>
          <w:rFonts w:ascii="Palatino Linotype" w:hAnsi="Palatino Linotype" w:cs="Arial"/>
        </w:rPr>
        <w:t>cordó</w:t>
      </w:r>
      <w:r w:rsidR="00D730A4" w:rsidRPr="003A0E4D">
        <w:rPr>
          <w:rFonts w:ascii="Palatino Linotype" w:hAnsi="Palatino Linotype" w:cs="Arial"/>
        </w:rPr>
        <w:t xml:space="preserve"> </w:t>
      </w:r>
      <w:r w:rsidRPr="003A0E4D">
        <w:rPr>
          <w:rFonts w:ascii="Palatino Linotype" w:hAnsi="Palatino Linotype" w:cs="Arial"/>
        </w:rPr>
        <w:t>la</w:t>
      </w:r>
      <w:r w:rsidR="00D730A4" w:rsidRPr="003A0E4D">
        <w:rPr>
          <w:rFonts w:ascii="Palatino Linotype" w:hAnsi="Palatino Linotype" w:cs="Arial"/>
        </w:rPr>
        <w:t xml:space="preserve"> </w:t>
      </w:r>
      <w:r w:rsidRPr="003A0E4D">
        <w:rPr>
          <w:rFonts w:ascii="Palatino Linotype" w:hAnsi="Palatino Linotype" w:cs="Arial"/>
        </w:rPr>
        <w:t>admisión</w:t>
      </w:r>
      <w:r w:rsidR="00D730A4" w:rsidRPr="003A0E4D">
        <w:rPr>
          <w:rFonts w:ascii="Palatino Linotype" w:hAnsi="Palatino Linotype" w:cs="Arial"/>
        </w:rPr>
        <w:t xml:space="preserve"> </w:t>
      </w:r>
      <w:r w:rsidRPr="003A0E4D">
        <w:rPr>
          <w:rFonts w:ascii="Palatino Linotype" w:hAnsi="Palatino Linotype" w:cs="Arial"/>
        </w:rPr>
        <w:t>a</w:t>
      </w:r>
      <w:r w:rsidR="00D730A4" w:rsidRPr="003A0E4D">
        <w:rPr>
          <w:rFonts w:ascii="Palatino Linotype" w:hAnsi="Palatino Linotype" w:cs="Arial"/>
        </w:rPr>
        <w:t xml:space="preserve"> </w:t>
      </w:r>
      <w:r w:rsidRPr="003A0E4D">
        <w:rPr>
          <w:rFonts w:ascii="Palatino Linotype" w:hAnsi="Palatino Linotype" w:cs="Arial"/>
        </w:rPr>
        <w:t>trámite</w:t>
      </w:r>
      <w:r w:rsidR="00D730A4" w:rsidRPr="003A0E4D">
        <w:rPr>
          <w:rFonts w:ascii="Palatino Linotype" w:hAnsi="Palatino Linotype" w:cs="Arial"/>
        </w:rPr>
        <w:t xml:space="preserve"> </w:t>
      </w:r>
      <w:r w:rsidRPr="003A0E4D">
        <w:rPr>
          <w:rFonts w:ascii="Palatino Linotype" w:hAnsi="Palatino Linotype" w:cs="Arial"/>
        </w:rPr>
        <w:t>de</w:t>
      </w:r>
      <w:r w:rsidR="00943778" w:rsidRPr="003A0E4D">
        <w:rPr>
          <w:rFonts w:ascii="Palatino Linotype" w:hAnsi="Palatino Linotype" w:cs="Arial"/>
        </w:rPr>
        <w:t>l</w:t>
      </w:r>
      <w:r w:rsidR="00D730A4" w:rsidRPr="003A0E4D">
        <w:rPr>
          <w:rFonts w:ascii="Palatino Linotype" w:hAnsi="Palatino Linotype" w:cs="Arial"/>
        </w:rPr>
        <w:t xml:space="preserve"> </w:t>
      </w:r>
      <w:r w:rsidRPr="003A0E4D">
        <w:rPr>
          <w:rFonts w:ascii="Palatino Linotype" w:hAnsi="Palatino Linotype" w:cs="Arial"/>
        </w:rPr>
        <w:t>referido</w:t>
      </w:r>
      <w:r w:rsidR="00D730A4" w:rsidRPr="003A0E4D">
        <w:rPr>
          <w:rFonts w:ascii="Palatino Linotype" w:hAnsi="Palatino Linotype" w:cs="Arial"/>
        </w:rPr>
        <w:t xml:space="preserve"> </w:t>
      </w:r>
      <w:r w:rsidRPr="003A0E4D">
        <w:rPr>
          <w:rFonts w:ascii="Palatino Linotype" w:hAnsi="Palatino Linotype" w:cs="Arial"/>
        </w:rPr>
        <w:t>recurso</w:t>
      </w:r>
      <w:r w:rsidR="00D730A4" w:rsidRPr="003A0E4D">
        <w:rPr>
          <w:rFonts w:ascii="Palatino Linotype" w:hAnsi="Palatino Linotype" w:cs="Arial"/>
        </w:rPr>
        <w:t xml:space="preserve"> </w:t>
      </w:r>
      <w:r w:rsidRPr="003A0E4D">
        <w:rPr>
          <w:rFonts w:ascii="Palatino Linotype" w:hAnsi="Palatino Linotype" w:cs="Arial"/>
        </w:rPr>
        <w:t>de</w:t>
      </w:r>
      <w:r w:rsidR="00D730A4" w:rsidRPr="003A0E4D">
        <w:rPr>
          <w:rFonts w:ascii="Palatino Linotype" w:hAnsi="Palatino Linotype" w:cs="Arial"/>
        </w:rPr>
        <w:t xml:space="preserve"> </w:t>
      </w:r>
      <w:r w:rsidRPr="003A0E4D">
        <w:rPr>
          <w:rFonts w:ascii="Palatino Linotype" w:hAnsi="Palatino Linotype" w:cs="Arial"/>
          <w:lang w:val="es-ES_tradnl"/>
        </w:rPr>
        <w:t>revisión</w:t>
      </w:r>
      <w:r w:rsidRPr="003A0E4D">
        <w:rPr>
          <w:rFonts w:ascii="Palatino Linotype" w:hAnsi="Palatino Linotype" w:cs="Arial"/>
        </w:rPr>
        <w:t>,</w:t>
      </w:r>
      <w:r w:rsidR="00D730A4" w:rsidRPr="003A0E4D">
        <w:rPr>
          <w:rFonts w:ascii="Palatino Linotype" w:hAnsi="Palatino Linotype" w:cs="Arial"/>
        </w:rPr>
        <w:t xml:space="preserve"> </w:t>
      </w:r>
      <w:r w:rsidRPr="003A0E4D">
        <w:rPr>
          <w:rFonts w:ascii="Palatino Linotype" w:hAnsi="Palatino Linotype" w:cs="Arial"/>
        </w:rPr>
        <w:t>así</w:t>
      </w:r>
      <w:r w:rsidR="00D730A4" w:rsidRPr="003A0E4D">
        <w:rPr>
          <w:rFonts w:ascii="Palatino Linotype" w:hAnsi="Palatino Linotype" w:cs="Arial"/>
        </w:rPr>
        <w:t xml:space="preserve"> </w:t>
      </w:r>
      <w:r w:rsidRPr="003A0E4D">
        <w:rPr>
          <w:rFonts w:ascii="Palatino Linotype" w:hAnsi="Palatino Linotype" w:cs="Arial"/>
        </w:rPr>
        <w:t>como</w:t>
      </w:r>
      <w:r w:rsidR="00D730A4" w:rsidRPr="003A0E4D">
        <w:rPr>
          <w:rFonts w:ascii="Palatino Linotype" w:hAnsi="Palatino Linotype" w:cs="Arial"/>
        </w:rPr>
        <w:t xml:space="preserve"> </w:t>
      </w:r>
      <w:r w:rsidRPr="003A0E4D">
        <w:rPr>
          <w:rFonts w:ascii="Palatino Linotype" w:hAnsi="Palatino Linotype" w:cs="Arial"/>
        </w:rPr>
        <w:t>la</w:t>
      </w:r>
      <w:r w:rsidR="00D730A4" w:rsidRPr="003A0E4D">
        <w:rPr>
          <w:rFonts w:ascii="Palatino Linotype" w:hAnsi="Palatino Linotype" w:cs="Arial"/>
        </w:rPr>
        <w:t xml:space="preserve"> </w:t>
      </w:r>
      <w:r w:rsidRPr="003A0E4D">
        <w:rPr>
          <w:rFonts w:ascii="Palatino Linotype" w:hAnsi="Palatino Linotype" w:cs="Arial"/>
        </w:rPr>
        <w:t>integración</w:t>
      </w:r>
      <w:r w:rsidR="00D730A4" w:rsidRPr="003A0E4D">
        <w:rPr>
          <w:rFonts w:ascii="Palatino Linotype" w:hAnsi="Palatino Linotype" w:cs="Arial"/>
        </w:rPr>
        <w:t xml:space="preserve"> </w:t>
      </w:r>
      <w:r w:rsidRPr="003A0E4D">
        <w:rPr>
          <w:rFonts w:ascii="Palatino Linotype" w:hAnsi="Palatino Linotype" w:cs="Arial"/>
        </w:rPr>
        <w:t>de</w:t>
      </w:r>
      <w:r w:rsidR="00943778" w:rsidRPr="003A0E4D">
        <w:rPr>
          <w:rFonts w:ascii="Palatino Linotype" w:hAnsi="Palatino Linotype" w:cs="Arial"/>
        </w:rPr>
        <w:t>l</w:t>
      </w:r>
      <w:r w:rsidR="00D730A4" w:rsidRPr="003A0E4D">
        <w:rPr>
          <w:rFonts w:ascii="Palatino Linotype" w:hAnsi="Palatino Linotype" w:cs="Arial"/>
        </w:rPr>
        <w:t xml:space="preserve"> </w:t>
      </w:r>
      <w:r w:rsidRPr="003A0E4D">
        <w:rPr>
          <w:rFonts w:ascii="Palatino Linotype" w:hAnsi="Palatino Linotype" w:cs="Arial"/>
        </w:rPr>
        <w:t>expediente</w:t>
      </w:r>
      <w:r w:rsidR="00D730A4" w:rsidRPr="003A0E4D">
        <w:rPr>
          <w:rFonts w:ascii="Palatino Linotype" w:hAnsi="Palatino Linotype" w:cs="Arial"/>
        </w:rPr>
        <w:t xml:space="preserve"> </w:t>
      </w:r>
      <w:r w:rsidRPr="003A0E4D">
        <w:rPr>
          <w:rFonts w:ascii="Palatino Linotype" w:hAnsi="Palatino Linotype" w:cs="Arial"/>
          <w:lang w:val="es-ES_tradnl"/>
        </w:rPr>
        <w:t>respectivo</w:t>
      </w:r>
      <w:r w:rsidRPr="003A0E4D">
        <w:rPr>
          <w:rFonts w:ascii="Palatino Linotype" w:hAnsi="Palatino Linotype" w:cs="Arial"/>
        </w:rPr>
        <w:t>,</w:t>
      </w:r>
      <w:r w:rsidR="00D730A4" w:rsidRPr="003A0E4D">
        <w:rPr>
          <w:rFonts w:ascii="Palatino Linotype" w:hAnsi="Palatino Linotype" w:cs="Arial"/>
        </w:rPr>
        <w:t xml:space="preserve"> </w:t>
      </w:r>
      <w:r w:rsidRPr="003A0E4D">
        <w:rPr>
          <w:rFonts w:ascii="Palatino Linotype" w:hAnsi="Palatino Linotype" w:cs="Arial"/>
        </w:rPr>
        <w:t>mismo</w:t>
      </w:r>
      <w:r w:rsidR="00D730A4" w:rsidRPr="003A0E4D">
        <w:rPr>
          <w:rFonts w:ascii="Palatino Linotype" w:hAnsi="Palatino Linotype" w:cs="Arial"/>
        </w:rPr>
        <w:t xml:space="preserve"> </w:t>
      </w:r>
      <w:r w:rsidRPr="003A0E4D">
        <w:rPr>
          <w:rFonts w:ascii="Palatino Linotype" w:hAnsi="Palatino Linotype" w:cs="Arial"/>
        </w:rPr>
        <w:t>que</w:t>
      </w:r>
      <w:r w:rsidR="00D730A4" w:rsidRPr="003A0E4D">
        <w:rPr>
          <w:rFonts w:ascii="Palatino Linotype" w:hAnsi="Palatino Linotype" w:cs="Arial"/>
        </w:rPr>
        <w:t xml:space="preserve"> </w:t>
      </w:r>
      <w:r w:rsidRPr="003A0E4D">
        <w:rPr>
          <w:rFonts w:ascii="Palatino Linotype" w:hAnsi="Palatino Linotype" w:cs="Arial"/>
        </w:rPr>
        <w:t>se</w:t>
      </w:r>
      <w:r w:rsidR="00D730A4" w:rsidRPr="003A0E4D">
        <w:rPr>
          <w:rFonts w:ascii="Palatino Linotype" w:hAnsi="Palatino Linotype" w:cs="Arial"/>
        </w:rPr>
        <w:t xml:space="preserve"> </w:t>
      </w:r>
      <w:r w:rsidRPr="003A0E4D">
        <w:rPr>
          <w:rFonts w:ascii="Palatino Linotype" w:hAnsi="Palatino Linotype" w:cs="Arial"/>
        </w:rPr>
        <w:t>pus</w:t>
      </w:r>
      <w:r w:rsidR="00943778" w:rsidRPr="003A0E4D">
        <w:rPr>
          <w:rFonts w:ascii="Palatino Linotype" w:hAnsi="Palatino Linotype" w:cs="Arial"/>
        </w:rPr>
        <w:t>o</w:t>
      </w:r>
      <w:r w:rsidR="00D730A4" w:rsidRPr="003A0E4D">
        <w:rPr>
          <w:rFonts w:ascii="Palatino Linotype" w:hAnsi="Palatino Linotype" w:cs="Arial"/>
        </w:rPr>
        <w:t xml:space="preserve"> </w:t>
      </w:r>
      <w:r w:rsidRPr="003A0E4D">
        <w:rPr>
          <w:rFonts w:ascii="Palatino Linotype" w:hAnsi="Palatino Linotype" w:cs="Arial"/>
        </w:rPr>
        <w:t>a</w:t>
      </w:r>
      <w:r w:rsidR="00D730A4" w:rsidRPr="003A0E4D">
        <w:rPr>
          <w:rFonts w:ascii="Palatino Linotype" w:hAnsi="Palatino Linotype" w:cs="Arial"/>
        </w:rPr>
        <w:t xml:space="preserve"> </w:t>
      </w:r>
      <w:r w:rsidRPr="003A0E4D">
        <w:rPr>
          <w:rFonts w:ascii="Palatino Linotype" w:hAnsi="Palatino Linotype" w:cs="Arial"/>
        </w:rPr>
        <w:t>disposición</w:t>
      </w:r>
      <w:r w:rsidR="00D730A4" w:rsidRPr="003A0E4D">
        <w:rPr>
          <w:rFonts w:ascii="Palatino Linotype" w:hAnsi="Palatino Linotype" w:cs="Arial"/>
        </w:rPr>
        <w:t xml:space="preserve"> </w:t>
      </w:r>
      <w:r w:rsidRPr="003A0E4D">
        <w:rPr>
          <w:rFonts w:ascii="Palatino Linotype" w:hAnsi="Palatino Linotype" w:cs="Arial"/>
        </w:rPr>
        <w:t>de</w:t>
      </w:r>
      <w:r w:rsidR="00D730A4" w:rsidRPr="003A0E4D">
        <w:rPr>
          <w:rFonts w:ascii="Palatino Linotype" w:hAnsi="Palatino Linotype" w:cs="Arial"/>
        </w:rPr>
        <w:t xml:space="preserve"> </w:t>
      </w:r>
      <w:r w:rsidRPr="003A0E4D">
        <w:rPr>
          <w:rFonts w:ascii="Palatino Linotype" w:hAnsi="Palatino Linotype" w:cs="Arial"/>
        </w:rPr>
        <w:t>las</w:t>
      </w:r>
      <w:r w:rsidR="00D730A4" w:rsidRPr="003A0E4D">
        <w:rPr>
          <w:rFonts w:ascii="Palatino Linotype" w:hAnsi="Palatino Linotype" w:cs="Arial"/>
        </w:rPr>
        <w:t xml:space="preserve"> </w:t>
      </w:r>
      <w:r w:rsidRPr="003A0E4D">
        <w:rPr>
          <w:rFonts w:ascii="Palatino Linotype" w:hAnsi="Palatino Linotype" w:cs="Arial"/>
        </w:rPr>
        <w:t>partes,</w:t>
      </w:r>
      <w:r w:rsidR="00D730A4" w:rsidRPr="003A0E4D">
        <w:rPr>
          <w:rFonts w:ascii="Palatino Linotype" w:hAnsi="Palatino Linotype" w:cs="Arial"/>
        </w:rPr>
        <w:t xml:space="preserve"> </w:t>
      </w:r>
      <w:r w:rsidRPr="003A0E4D">
        <w:rPr>
          <w:rFonts w:ascii="Palatino Linotype" w:hAnsi="Palatino Linotype" w:cs="Arial"/>
        </w:rPr>
        <w:t>para</w:t>
      </w:r>
      <w:r w:rsidR="00D730A4" w:rsidRPr="003A0E4D">
        <w:rPr>
          <w:rFonts w:ascii="Palatino Linotype" w:hAnsi="Palatino Linotype" w:cs="Arial"/>
        </w:rPr>
        <w:t xml:space="preserve"> </w:t>
      </w:r>
      <w:r w:rsidRPr="003A0E4D">
        <w:rPr>
          <w:rFonts w:ascii="Palatino Linotype" w:hAnsi="Palatino Linotype" w:cs="Arial"/>
        </w:rPr>
        <w:t>que</w:t>
      </w:r>
      <w:r w:rsidR="00D730A4" w:rsidRPr="003A0E4D">
        <w:rPr>
          <w:rFonts w:ascii="Palatino Linotype" w:hAnsi="Palatino Linotype" w:cs="Arial"/>
        </w:rPr>
        <w:t xml:space="preserve"> </w:t>
      </w:r>
      <w:r w:rsidRPr="003A0E4D">
        <w:rPr>
          <w:rFonts w:ascii="Palatino Linotype" w:hAnsi="Palatino Linotype" w:cs="Arial"/>
        </w:rPr>
        <w:t>en</w:t>
      </w:r>
      <w:r w:rsidR="00D730A4" w:rsidRPr="003A0E4D">
        <w:rPr>
          <w:rFonts w:ascii="Palatino Linotype" w:hAnsi="Palatino Linotype" w:cs="Arial"/>
        </w:rPr>
        <w:t xml:space="preserve"> </w:t>
      </w:r>
      <w:r w:rsidR="00E70A61" w:rsidRPr="003A0E4D">
        <w:rPr>
          <w:rFonts w:ascii="Palatino Linotype" w:hAnsi="Palatino Linotype" w:cs="Arial"/>
        </w:rPr>
        <w:t>el</w:t>
      </w:r>
      <w:r w:rsidR="00D730A4" w:rsidRPr="003A0E4D">
        <w:rPr>
          <w:rFonts w:ascii="Palatino Linotype" w:hAnsi="Palatino Linotype" w:cs="Arial"/>
        </w:rPr>
        <w:t xml:space="preserve"> </w:t>
      </w:r>
      <w:r w:rsidRPr="003A0E4D">
        <w:rPr>
          <w:rFonts w:ascii="Palatino Linotype" w:hAnsi="Palatino Linotype" w:cs="Arial"/>
        </w:rPr>
        <w:t>plazo</w:t>
      </w:r>
      <w:r w:rsidR="00D730A4" w:rsidRPr="003A0E4D">
        <w:rPr>
          <w:rFonts w:ascii="Palatino Linotype" w:hAnsi="Palatino Linotype" w:cs="Arial"/>
        </w:rPr>
        <w:t xml:space="preserve"> </w:t>
      </w:r>
      <w:r w:rsidRPr="003A0E4D">
        <w:rPr>
          <w:rFonts w:ascii="Palatino Linotype" w:hAnsi="Palatino Linotype" w:cs="Arial"/>
        </w:rPr>
        <w:t>máximo</w:t>
      </w:r>
      <w:r w:rsidR="00D730A4" w:rsidRPr="003A0E4D">
        <w:rPr>
          <w:rFonts w:ascii="Palatino Linotype" w:hAnsi="Palatino Linotype" w:cs="Arial"/>
        </w:rPr>
        <w:t xml:space="preserve"> </w:t>
      </w:r>
      <w:r w:rsidRPr="003A0E4D">
        <w:rPr>
          <w:rFonts w:ascii="Palatino Linotype" w:hAnsi="Palatino Linotype" w:cs="Arial"/>
        </w:rPr>
        <w:t>de</w:t>
      </w:r>
      <w:r w:rsidR="00D730A4" w:rsidRPr="003A0E4D">
        <w:rPr>
          <w:rFonts w:ascii="Palatino Linotype" w:hAnsi="Palatino Linotype" w:cs="Arial"/>
        </w:rPr>
        <w:t xml:space="preserve"> </w:t>
      </w:r>
      <w:r w:rsidRPr="003A0E4D">
        <w:rPr>
          <w:rFonts w:ascii="Palatino Linotype" w:hAnsi="Palatino Linotype" w:cs="Arial"/>
        </w:rPr>
        <w:t>siete</w:t>
      </w:r>
      <w:r w:rsidR="00D730A4" w:rsidRPr="003A0E4D">
        <w:rPr>
          <w:rFonts w:ascii="Palatino Linotype" w:hAnsi="Palatino Linotype" w:cs="Arial"/>
        </w:rPr>
        <w:t xml:space="preserve"> </w:t>
      </w:r>
      <w:r w:rsidRPr="003A0E4D">
        <w:rPr>
          <w:rFonts w:ascii="Palatino Linotype" w:hAnsi="Palatino Linotype" w:cs="Arial"/>
        </w:rPr>
        <w:t>días</w:t>
      </w:r>
      <w:r w:rsidR="00D730A4" w:rsidRPr="003A0E4D">
        <w:rPr>
          <w:rFonts w:ascii="Palatino Linotype" w:hAnsi="Palatino Linotype" w:cs="Arial"/>
        </w:rPr>
        <w:t xml:space="preserve"> </w:t>
      </w:r>
      <w:r w:rsidRPr="003A0E4D">
        <w:rPr>
          <w:rFonts w:ascii="Palatino Linotype" w:hAnsi="Palatino Linotype" w:cs="Arial"/>
        </w:rPr>
        <w:t>hábiles</w:t>
      </w:r>
      <w:r w:rsidR="0025472A" w:rsidRPr="003A0E4D">
        <w:rPr>
          <w:rFonts w:ascii="Palatino Linotype" w:hAnsi="Palatino Linotype" w:cs="Arial"/>
        </w:rPr>
        <w:t>,</w:t>
      </w:r>
      <w:r w:rsidR="00D730A4" w:rsidRPr="003A0E4D">
        <w:rPr>
          <w:rFonts w:ascii="Palatino Linotype" w:hAnsi="Palatino Linotype" w:cs="Arial"/>
        </w:rPr>
        <w:t xml:space="preserve"> </w:t>
      </w:r>
      <w:r w:rsidR="00F01DDD" w:rsidRPr="003A0E4D">
        <w:rPr>
          <w:rFonts w:ascii="Palatino Linotype" w:hAnsi="Palatino Linotype" w:cs="Arial"/>
          <w:b/>
        </w:rPr>
        <w:t>EL RECURRENTE</w:t>
      </w:r>
      <w:r w:rsidR="00D730A4" w:rsidRPr="003A0E4D">
        <w:rPr>
          <w:rFonts w:ascii="Palatino Linotype" w:hAnsi="Palatino Linotype" w:cs="Arial"/>
        </w:rPr>
        <w:t xml:space="preserve"> </w:t>
      </w:r>
      <w:r w:rsidR="0025472A" w:rsidRPr="003A0E4D">
        <w:rPr>
          <w:rFonts w:ascii="Palatino Linotype" w:hAnsi="Palatino Linotype" w:cs="Arial"/>
        </w:rPr>
        <w:t>realizara</w:t>
      </w:r>
      <w:r w:rsidR="00D730A4" w:rsidRPr="003A0E4D">
        <w:rPr>
          <w:rFonts w:ascii="Palatino Linotype" w:hAnsi="Palatino Linotype" w:cs="Arial"/>
        </w:rPr>
        <w:t xml:space="preserve"> </w:t>
      </w:r>
      <w:r w:rsidRPr="003A0E4D">
        <w:rPr>
          <w:rFonts w:ascii="Palatino Linotype" w:hAnsi="Palatino Linotype" w:cs="Arial"/>
        </w:rPr>
        <w:t>manifestaciones</w:t>
      </w:r>
      <w:r w:rsidR="00AD2090" w:rsidRPr="003A0E4D">
        <w:rPr>
          <w:rFonts w:ascii="Palatino Linotype" w:hAnsi="Palatino Linotype" w:cs="Arial"/>
        </w:rPr>
        <w:t>,</w:t>
      </w:r>
      <w:r w:rsidR="00D730A4" w:rsidRPr="003A0E4D">
        <w:rPr>
          <w:rFonts w:ascii="Palatino Linotype" w:hAnsi="Palatino Linotype" w:cs="Arial"/>
        </w:rPr>
        <w:t xml:space="preserve"> </w:t>
      </w:r>
      <w:r w:rsidR="00E70A61" w:rsidRPr="003A0E4D">
        <w:rPr>
          <w:rFonts w:ascii="Palatino Linotype" w:hAnsi="Palatino Linotype" w:cs="Arial"/>
        </w:rPr>
        <w:t>alegatos</w:t>
      </w:r>
      <w:r w:rsidR="00D730A4" w:rsidRPr="003A0E4D">
        <w:rPr>
          <w:rFonts w:ascii="Palatino Linotype" w:hAnsi="Palatino Linotype" w:cs="Arial"/>
        </w:rPr>
        <w:t xml:space="preserve"> </w:t>
      </w:r>
      <w:r w:rsidR="00AD2090" w:rsidRPr="003A0E4D">
        <w:rPr>
          <w:rFonts w:ascii="Palatino Linotype" w:hAnsi="Palatino Linotype" w:cs="Arial"/>
        </w:rPr>
        <w:t>y</w:t>
      </w:r>
      <w:r w:rsidR="00D730A4" w:rsidRPr="003A0E4D">
        <w:rPr>
          <w:rFonts w:ascii="Palatino Linotype" w:hAnsi="Palatino Linotype" w:cs="Arial"/>
        </w:rPr>
        <w:t xml:space="preserve"> </w:t>
      </w:r>
      <w:r w:rsidR="004E5727" w:rsidRPr="003A0E4D">
        <w:rPr>
          <w:rFonts w:ascii="Palatino Linotype" w:hAnsi="Palatino Linotype" w:cs="Arial"/>
        </w:rPr>
        <w:t>ofrec</w:t>
      </w:r>
      <w:r w:rsidR="0025472A" w:rsidRPr="003A0E4D">
        <w:rPr>
          <w:rFonts w:ascii="Palatino Linotype" w:hAnsi="Palatino Linotype" w:cs="Arial"/>
        </w:rPr>
        <w:t>iera</w:t>
      </w:r>
      <w:r w:rsidR="00D730A4" w:rsidRPr="003A0E4D">
        <w:rPr>
          <w:rFonts w:ascii="Palatino Linotype" w:hAnsi="Palatino Linotype" w:cs="Arial"/>
        </w:rPr>
        <w:t xml:space="preserve"> </w:t>
      </w:r>
      <w:r w:rsidR="004E5727" w:rsidRPr="003A0E4D">
        <w:rPr>
          <w:rFonts w:ascii="Palatino Linotype" w:hAnsi="Palatino Linotype" w:cs="Arial"/>
        </w:rPr>
        <w:t>las</w:t>
      </w:r>
      <w:r w:rsidR="00D730A4" w:rsidRPr="003A0E4D">
        <w:rPr>
          <w:rFonts w:ascii="Palatino Linotype" w:hAnsi="Palatino Linotype" w:cs="Arial"/>
        </w:rPr>
        <w:t xml:space="preserve"> </w:t>
      </w:r>
      <w:r w:rsidR="004E5727" w:rsidRPr="003A0E4D">
        <w:rPr>
          <w:rFonts w:ascii="Palatino Linotype" w:hAnsi="Palatino Linotype" w:cs="Arial"/>
        </w:rPr>
        <w:t>pruebas</w:t>
      </w:r>
      <w:r w:rsidR="00D730A4" w:rsidRPr="003A0E4D">
        <w:rPr>
          <w:rFonts w:ascii="Palatino Linotype" w:hAnsi="Palatino Linotype" w:cs="Arial"/>
        </w:rPr>
        <w:t xml:space="preserve"> </w:t>
      </w:r>
      <w:r w:rsidR="00E70A61" w:rsidRPr="003A0E4D">
        <w:rPr>
          <w:rFonts w:ascii="Palatino Linotype" w:hAnsi="Palatino Linotype" w:cs="Arial"/>
        </w:rPr>
        <w:t>que</w:t>
      </w:r>
      <w:r w:rsidR="00D730A4" w:rsidRPr="003A0E4D">
        <w:rPr>
          <w:rFonts w:ascii="Palatino Linotype" w:hAnsi="Palatino Linotype" w:cs="Arial"/>
        </w:rPr>
        <w:t xml:space="preserve"> </w:t>
      </w:r>
      <w:r w:rsidR="00E70A61" w:rsidRPr="003A0E4D">
        <w:rPr>
          <w:rFonts w:ascii="Palatino Linotype" w:hAnsi="Palatino Linotype" w:cs="Arial"/>
        </w:rPr>
        <w:t>a</w:t>
      </w:r>
      <w:r w:rsidR="00D730A4" w:rsidRPr="003A0E4D">
        <w:rPr>
          <w:rFonts w:ascii="Palatino Linotype" w:hAnsi="Palatino Linotype" w:cs="Arial"/>
        </w:rPr>
        <w:t xml:space="preserve"> </w:t>
      </w:r>
      <w:r w:rsidR="00E70A61" w:rsidRPr="003A0E4D">
        <w:rPr>
          <w:rFonts w:ascii="Palatino Linotype" w:hAnsi="Palatino Linotype" w:cs="Arial"/>
        </w:rPr>
        <w:t>su</w:t>
      </w:r>
      <w:r w:rsidR="00D730A4" w:rsidRPr="003A0E4D">
        <w:rPr>
          <w:rFonts w:ascii="Palatino Linotype" w:hAnsi="Palatino Linotype" w:cs="Arial"/>
        </w:rPr>
        <w:t xml:space="preserve"> </w:t>
      </w:r>
      <w:r w:rsidR="00E70A61" w:rsidRPr="003A0E4D">
        <w:rPr>
          <w:rFonts w:ascii="Palatino Linotype" w:hAnsi="Palatino Linotype" w:cs="Arial"/>
        </w:rPr>
        <w:t>derecho</w:t>
      </w:r>
      <w:r w:rsidR="00D730A4" w:rsidRPr="003A0E4D">
        <w:rPr>
          <w:rFonts w:ascii="Palatino Linotype" w:hAnsi="Palatino Linotype" w:cs="Arial"/>
        </w:rPr>
        <w:t xml:space="preserve"> </w:t>
      </w:r>
      <w:r w:rsidR="00E70A61" w:rsidRPr="003A0E4D">
        <w:rPr>
          <w:rFonts w:ascii="Palatino Linotype" w:hAnsi="Palatino Linotype" w:cs="Arial"/>
          <w:lang w:val="es-ES_tradnl"/>
        </w:rPr>
        <w:t>conviniera</w:t>
      </w:r>
      <w:r w:rsidR="00D730A4" w:rsidRPr="003A0E4D">
        <w:rPr>
          <w:rFonts w:ascii="Palatino Linotype" w:hAnsi="Palatino Linotype" w:cs="Arial"/>
        </w:rPr>
        <w:t xml:space="preserve"> </w:t>
      </w:r>
      <w:r w:rsidR="0025472A" w:rsidRPr="003A0E4D">
        <w:rPr>
          <w:rFonts w:ascii="Palatino Linotype" w:hAnsi="Palatino Linotype" w:cs="Arial"/>
        </w:rPr>
        <w:t>y,</w:t>
      </w:r>
      <w:r w:rsidR="00D730A4" w:rsidRPr="003A0E4D">
        <w:rPr>
          <w:rFonts w:ascii="Palatino Linotype" w:hAnsi="Palatino Linotype" w:cs="Arial"/>
        </w:rPr>
        <w:t xml:space="preserve"> </w:t>
      </w:r>
      <w:r w:rsidR="0025472A" w:rsidRPr="003A0E4D">
        <w:rPr>
          <w:rFonts w:ascii="Palatino Linotype" w:hAnsi="Palatino Linotype" w:cs="Arial"/>
        </w:rPr>
        <w:t>en</w:t>
      </w:r>
      <w:r w:rsidR="00D730A4" w:rsidRPr="003A0E4D">
        <w:rPr>
          <w:rFonts w:ascii="Palatino Linotype" w:hAnsi="Palatino Linotype" w:cs="Arial"/>
        </w:rPr>
        <w:t xml:space="preserve"> </w:t>
      </w:r>
      <w:r w:rsidR="0025472A" w:rsidRPr="003A0E4D">
        <w:rPr>
          <w:rFonts w:ascii="Palatino Linotype" w:hAnsi="Palatino Linotype" w:cs="Arial"/>
        </w:rPr>
        <w:t>el</w:t>
      </w:r>
      <w:r w:rsidR="00D730A4" w:rsidRPr="003A0E4D">
        <w:rPr>
          <w:rFonts w:ascii="Palatino Linotype" w:hAnsi="Palatino Linotype" w:cs="Arial"/>
        </w:rPr>
        <w:t xml:space="preserve"> </w:t>
      </w:r>
      <w:r w:rsidR="0025472A" w:rsidRPr="003A0E4D">
        <w:rPr>
          <w:rFonts w:ascii="Palatino Linotype" w:hAnsi="Palatino Linotype" w:cs="Arial"/>
        </w:rPr>
        <w:t>caso</w:t>
      </w:r>
      <w:r w:rsidR="00D730A4" w:rsidRPr="003A0E4D">
        <w:rPr>
          <w:rFonts w:ascii="Palatino Linotype" w:hAnsi="Palatino Linotype" w:cs="Arial"/>
        </w:rPr>
        <w:t xml:space="preserve"> </w:t>
      </w:r>
      <w:r w:rsidR="0025472A" w:rsidRPr="003A0E4D">
        <w:rPr>
          <w:rFonts w:ascii="Palatino Linotype" w:hAnsi="Palatino Linotype" w:cs="Arial"/>
        </w:rPr>
        <w:t>del</w:t>
      </w:r>
      <w:r w:rsidR="00D730A4" w:rsidRPr="003A0E4D">
        <w:rPr>
          <w:rFonts w:ascii="Palatino Linotype" w:hAnsi="Palatino Linotype" w:cs="Arial"/>
          <w:b/>
        </w:rPr>
        <w:t xml:space="preserve"> </w:t>
      </w:r>
      <w:r w:rsidR="0025472A" w:rsidRPr="003A0E4D">
        <w:rPr>
          <w:rFonts w:ascii="Palatino Linotype" w:hAnsi="Palatino Linotype" w:cs="Arial"/>
          <w:b/>
        </w:rPr>
        <w:t>SUJETO</w:t>
      </w:r>
      <w:r w:rsidR="00D730A4" w:rsidRPr="003A0E4D">
        <w:rPr>
          <w:rFonts w:ascii="Palatino Linotype" w:hAnsi="Palatino Linotype" w:cs="Arial"/>
          <w:b/>
        </w:rPr>
        <w:t xml:space="preserve"> </w:t>
      </w:r>
      <w:r w:rsidR="0025472A" w:rsidRPr="003A0E4D">
        <w:rPr>
          <w:rFonts w:ascii="Palatino Linotype" w:hAnsi="Palatino Linotype" w:cs="Arial"/>
          <w:b/>
        </w:rPr>
        <w:t>OBLIGADO</w:t>
      </w:r>
      <w:r w:rsidR="00D73FD7" w:rsidRPr="003A0E4D">
        <w:rPr>
          <w:rFonts w:ascii="Palatino Linotype" w:hAnsi="Palatino Linotype" w:cs="Arial"/>
        </w:rPr>
        <w:t>,</w:t>
      </w:r>
      <w:r w:rsidR="00D730A4" w:rsidRPr="003A0E4D">
        <w:rPr>
          <w:rFonts w:ascii="Palatino Linotype" w:hAnsi="Palatino Linotype" w:cs="Arial"/>
        </w:rPr>
        <w:t xml:space="preserve"> </w:t>
      </w:r>
      <w:r w:rsidR="00D73FD7" w:rsidRPr="003A0E4D">
        <w:rPr>
          <w:rFonts w:ascii="Palatino Linotype" w:hAnsi="Palatino Linotype" w:cs="Arial"/>
        </w:rPr>
        <w:t>para</w:t>
      </w:r>
      <w:r w:rsidR="00D730A4" w:rsidRPr="003A0E4D">
        <w:rPr>
          <w:rFonts w:ascii="Palatino Linotype" w:hAnsi="Palatino Linotype" w:cs="Arial"/>
        </w:rPr>
        <w:t xml:space="preserve"> </w:t>
      </w:r>
      <w:r w:rsidR="00D73FD7" w:rsidRPr="003A0E4D">
        <w:rPr>
          <w:rFonts w:ascii="Palatino Linotype" w:hAnsi="Palatino Linotype" w:cs="Arial"/>
        </w:rPr>
        <w:t>que</w:t>
      </w:r>
      <w:r w:rsidR="00D730A4" w:rsidRPr="003A0E4D">
        <w:rPr>
          <w:rFonts w:ascii="Palatino Linotype" w:hAnsi="Palatino Linotype" w:cs="Arial"/>
        </w:rPr>
        <w:t xml:space="preserve"> </w:t>
      </w:r>
      <w:r w:rsidR="0025472A" w:rsidRPr="003A0E4D">
        <w:rPr>
          <w:rFonts w:ascii="Palatino Linotype" w:hAnsi="Palatino Linotype" w:cs="Arial"/>
        </w:rPr>
        <w:t>exhibiera</w:t>
      </w:r>
      <w:r w:rsidR="00D730A4" w:rsidRPr="003A0E4D">
        <w:rPr>
          <w:rFonts w:ascii="Palatino Linotype" w:hAnsi="Palatino Linotype" w:cs="Arial"/>
        </w:rPr>
        <w:t xml:space="preserve"> </w:t>
      </w:r>
      <w:r w:rsidR="001E38B1" w:rsidRPr="003A0E4D">
        <w:rPr>
          <w:rFonts w:ascii="Palatino Linotype" w:hAnsi="Palatino Linotype" w:cs="Arial"/>
        </w:rPr>
        <w:t>el</w:t>
      </w:r>
      <w:r w:rsidR="00D730A4" w:rsidRPr="003A0E4D">
        <w:rPr>
          <w:rFonts w:ascii="Palatino Linotype" w:hAnsi="Palatino Linotype" w:cs="Arial"/>
        </w:rPr>
        <w:t xml:space="preserve"> </w:t>
      </w:r>
      <w:r w:rsidR="001B2536" w:rsidRPr="003A0E4D">
        <w:rPr>
          <w:rFonts w:ascii="Palatino Linotype" w:hAnsi="Palatino Linotype" w:cs="Arial"/>
        </w:rPr>
        <w:t>Informe</w:t>
      </w:r>
      <w:r w:rsidR="00D730A4" w:rsidRPr="003A0E4D">
        <w:rPr>
          <w:rFonts w:ascii="Palatino Linotype" w:hAnsi="Palatino Linotype" w:cs="Arial"/>
        </w:rPr>
        <w:t xml:space="preserve"> </w:t>
      </w:r>
      <w:r w:rsidR="001B2536" w:rsidRPr="003A0E4D">
        <w:rPr>
          <w:rFonts w:ascii="Palatino Linotype" w:hAnsi="Palatino Linotype" w:cs="Arial"/>
        </w:rPr>
        <w:t>Justificado</w:t>
      </w:r>
      <w:r w:rsidR="00D730A4" w:rsidRPr="003A0E4D">
        <w:rPr>
          <w:rFonts w:ascii="Palatino Linotype" w:hAnsi="Palatino Linotype" w:cs="Arial"/>
        </w:rPr>
        <w:t xml:space="preserve"> </w:t>
      </w:r>
      <w:r w:rsidR="0015612E" w:rsidRPr="003A0E4D">
        <w:rPr>
          <w:rFonts w:ascii="Palatino Linotype" w:hAnsi="Palatino Linotype" w:cs="Arial"/>
        </w:rPr>
        <w:t>correspondiente</w:t>
      </w:r>
      <w:r w:rsidRPr="003A0E4D">
        <w:rPr>
          <w:rFonts w:ascii="Palatino Linotype" w:hAnsi="Palatino Linotype" w:cs="Arial"/>
        </w:rPr>
        <w:t>.</w:t>
      </w:r>
    </w:p>
    <w:p w:rsidR="00BC7B67" w:rsidRPr="003A0E4D" w:rsidRDefault="00BC7B67" w:rsidP="00F1270B">
      <w:pPr>
        <w:pStyle w:val="Prrafodelista"/>
        <w:numPr>
          <w:ilvl w:val="0"/>
          <w:numId w:val="15"/>
        </w:numPr>
        <w:tabs>
          <w:tab w:val="left" w:pos="567"/>
        </w:tabs>
        <w:spacing w:before="240" w:after="120" w:line="360" w:lineRule="auto"/>
        <w:ind w:left="0" w:firstLine="0"/>
        <w:jc w:val="both"/>
        <w:rPr>
          <w:rFonts w:ascii="Palatino Linotype" w:hAnsi="Palatino Linotype" w:cs="Arial"/>
          <w:lang w:val="es-ES_tradnl"/>
        </w:rPr>
      </w:pPr>
      <w:r w:rsidRPr="003A0E4D">
        <w:rPr>
          <w:rFonts w:ascii="Palatino Linotype" w:hAnsi="Palatino Linotype" w:cs="Arial"/>
        </w:rPr>
        <w:t>De</w:t>
      </w:r>
      <w:r w:rsidRPr="003A0E4D">
        <w:rPr>
          <w:rFonts w:ascii="Palatino Linotype" w:hAnsi="Palatino Linotype" w:cs="Arial"/>
          <w:lang w:val="es-ES_tradnl"/>
        </w:rPr>
        <w:t xml:space="preserve"> las </w:t>
      </w:r>
      <w:r w:rsidRPr="003A0E4D">
        <w:rPr>
          <w:rFonts w:ascii="Palatino Linotype" w:hAnsi="Palatino Linotype" w:cs="Arial"/>
        </w:rPr>
        <w:t>constancias</w:t>
      </w:r>
      <w:r w:rsidRPr="003A0E4D">
        <w:rPr>
          <w:rFonts w:ascii="Palatino Linotype" w:hAnsi="Palatino Linotype" w:cs="Arial"/>
          <w:lang w:val="es-ES_tradnl"/>
        </w:rPr>
        <w:t xml:space="preserve"> </w:t>
      </w:r>
      <w:r w:rsidRPr="003A0E4D">
        <w:rPr>
          <w:rFonts w:ascii="Palatino Linotype" w:hAnsi="Palatino Linotype"/>
        </w:rPr>
        <w:t>que</w:t>
      </w:r>
      <w:r w:rsidRPr="003A0E4D">
        <w:rPr>
          <w:rFonts w:ascii="Palatino Linotype" w:hAnsi="Palatino Linotype" w:cs="Arial"/>
          <w:lang w:val="es-ES_tradnl"/>
        </w:rPr>
        <w:t xml:space="preserve"> obran en el </w:t>
      </w:r>
      <w:r w:rsidRPr="003A0E4D">
        <w:rPr>
          <w:rFonts w:ascii="Palatino Linotype" w:hAnsi="Palatino Linotype" w:cs="Arial"/>
          <w:b/>
          <w:lang w:val="es-ES_tradnl"/>
        </w:rPr>
        <w:t>SAIMEX</w:t>
      </w:r>
      <w:r w:rsidRPr="003A0E4D">
        <w:rPr>
          <w:rFonts w:ascii="Palatino Linotype" w:hAnsi="Palatino Linotype" w:cs="Arial"/>
          <w:lang w:val="es-ES_tradnl"/>
        </w:rPr>
        <w:t>, se advierte que</w:t>
      </w:r>
      <w:r w:rsidRPr="003A0E4D">
        <w:rPr>
          <w:rFonts w:ascii="Palatino Linotype" w:hAnsi="Palatino Linotype" w:cs="Arial"/>
          <w:b/>
          <w:lang w:val="es-ES_tradnl"/>
        </w:rPr>
        <w:t xml:space="preserve"> </w:t>
      </w:r>
      <w:r w:rsidR="00F01DDD" w:rsidRPr="003A0E4D">
        <w:rPr>
          <w:rFonts w:ascii="Palatino Linotype" w:hAnsi="Palatino Linotype" w:cs="Arial"/>
          <w:b/>
        </w:rPr>
        <w:t>EL RECURRENTE</w:t>
      </w:r>
      <w:r w:rsidRPr="003A0E4D">
        <w:rPr>
          <w:rFonts w:ascii="Palatino Linotype" w:hAnsi="Palatino Linotype" w:cs="Arial"/>
          <w:b/>
        </w:rPr>
        <w:t xml:space="preserve"> </w:t>
      </w:r>
      <w:r w:rsidRPr="003A0E4D">
        <w:rPr>
          <w:rFonts w:ascii="Palatino Linotype" w:hAnsi="Palatino Linotype" w:cs="Arial"/>
        </w:rPr>
        <w:t>omitió</w:t>
      </w:r>
      <w:r w:rsidRPr="003A0E4D">
        <w:rPr>
          <w:rFonts w:ascii="Palatino Linotype" w:hAnsi="Palatino Linotype" w:cs="Arial"/>
          <w:lang w:val="es-ES_tradnl"/>
        </w:rPr>
        <w:t xml:space="preserve"> </w:t>
      </w:r>
      <w:r w:rsidRPr="003A0E4D">
        <w:rPr>
          <w:rFonts w:ascii="Palatino Linotype" w:hAnsi="Palatino Linotype"/>
        </w:rPr>
        <w:t>presentar</w:t>
      </w:r>
      <w:r w:rsidRPr="003A0E4D">
        <w:rPr>
          <w:rFonts w:ascii="Palatino Linotype" w:hAnsi="Palatino Linotype" w:cs="Arial"/>
          <w:lang w:val="es-ES_tradnl"/>
        </w:rPr>
        <w:t xml:space="preserve"> </w:t>
      </w:r>
      <w:r w:rsidRPr="003A0E4D">
        <w:rPr>
          <w:rFonts w:ascii="Palatino Linotype" w:hAnsi="Palatino Linotype"/>
        </w:rPr>
        <w:t>manifestaciones</w:t>
      </w:r>
      <w:r w:rsidRPr="003A0E4D">
        <w:rPr>
          <w:rFonts w:ascii="Palatino Linotype" w:hAnsi="Palatino Linotype" w:cs="Arial"/>
          <w:lang w:val="es-ES_tradnl"/>
        </w:rPr>
        <w:t xml:space="preserve"> y alegatos, así como ofrecer los medios de prueba que a su derecho convinieran, como se muestra a continuación:</w:t>
      </w:r>
    </w:p>
    <w:p w:rsidR="00D43082" w:rsidRPr="003A0E4D" w:rsidRDefault="000C4540" w:rsidP="00F1270B">
      <w:pPr>
        <w:pStyle w:val="Prrafodelista"/>
        <w:spacing w:before="120" w:after="120"/>
        <w:ind w:left="0"/>
        <w:jc w:val="center"/>
        <w:rPr>
          <w:rFonts w:ascii="Palatino Linotype" w:hAnsi="Palatino Linotype" w:cs="Arial"/>
          <w:lang w:val="es-ES_tradnl"/>
        </w:rPr>
      </w:pPr>
      <w:r w:rsidRPr="003A0E4D">
        <w:rPr>
          <w:noProof/>
          <w:lang w:eastAsia="es-MX"/>
        </w:rPr>
        <w:drawing>
          <wp:inline distT="0" distB="0" distL="0" distR="0" wp14:anchorId="44A3FB99" wp14:editId="1BB45B91">
            <wp:extent cx="5791835" cy="13893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89380"/>
                    </a:xfrm>
                    <a:prstGeom prst="rect">
                      <a:avLst/>
                    </a:prstGeom>
                  </pic:spPr>
                </pic:pic>
              </a:graphicData>
            </a:graphic>
          </wp:inline>
        </w:drawing>
      </w:r>
    </w:p>
    <w:p w:rsidR="00BC7B67" w:rsidRPr="003A0E4D" w:rsidRDefault="00BC7B67" w:rsidP="00F1270B">
      <w:pPr>
        <w:pStyle w:val="Prrafodelista"/>
        <w:spacing w:before="240" w:after="120" w:line="360" w:lineRule="auto"/>
        <w:ind w:left="0"/>
        <w:jc w:val="both"/>
        <w:rPr>
          <w:rFonts w:ascii="Palatino Linotype" w:hAnsi="Palatino Linotype"/>
          <w:color w:val="000000"/>
        </w:rPr>
      </w:pPr>
      <w:r w:rsidRPr="003A0E4D">
        <w:rPr>
          <w:rFonts w:ascii="Palatino Linotype" w:hAnsi="Palatino Linotype" w:cs="Arial"/>
        </w:rPr>
        <w:t>Por</w:t>
      </w:r>
      <w:r w:rsidRPr="003A0E4D">
        <w:rPr>
          <w:rFonts w:ascii="Palatino Linotype" w:hAnsi="Palatino Linotype" w:cs="Arial"/>
          <w:lang w:val="es-ES_tradnl"/>
        </w:rPr>
        <w:t xml:space="preserve"> su </w:t>
      </w:r>
      <w:r w:rsidRPr="003A0E4D">
        <w:rPr>
          <w:rFonts w:ascii="Palatino Linotype" w:hAnsi="Palatino Linotype" w:cs="Arial"/>
        </w:rPr>
        <w:t>parte</w:t>
      </w:r>
      <w:r w:rsidRPr="003A0E4D">
        <w:rPr>
          <w:rFonts w:ascii="Palatino Linotype" w:hAnsi="Palatino Linotype" w:cs="Arial"/>
          <w:lang w:val="es-ES_tradnl"/>
        </w:rPr>
        <w:t xml:space="preserve">, el </w:t>
      </w:r>
      <w:r w:rsidR="000C4540" w:rsidRPr="003A0E4D">
        <w:rPr>
          <w:rFonts w:ascii="Palatino Linotype" w:hAnsi="Palatino Linotype"/>
        </w:rPr>
        <w:t>siete</w:t>
      </w:r>
      <w:r w:rsidRPr="003A0E4D">
        <w:rPr>
          <w:rFonts w:ascii="Palatino Linotype" w:hAnsi="Palatino Linotype"/>
        </w:rPr>
        <w:t xml:space="preserve"> de </w:t>
      </w:r>
      <w:r w:rsidR="000C4540" w:rsidRPr="003A0E4D">
        <w:rPr>
          <w:rFonts w:ascii="Palatino Linotype" w:hAnsi="Palatino Linotype"/>
        </w:rPr>
        <w:t>septiembre</w:t>
      </w:r>
      <w:r w:rsidRPr="003A0E4D">
        <w:rPr>
          <w:rFonts w:ascii="Palatino Linotype" w:hAnsi="Palatino Linotype"/>
        </w:rPr>
        <w:t xml:space="preserve"> de dos mil dieciocho</w:t>
      </w:r>
      <w:r w:rsidRPr="003A0E4D">
        <w:rPr>
          <w:rFonts w:ascii="Palatino Linotype" w:hAnsi="Palatino Linotype" w:cs="Arial"/>
          <w:lang w:val="es-ES_tradnl"/>
        </w:rPr>
        <w:t>,</w:t>
      </w:r>
      <w:r w:rsidRPr="003A0E4D">
        <w:rPr>
          <w:rFonts w:ascii="Palatino Linotype" w:hAnsi="Palatino Linotype" w:cs="Arial"/>
          <w:b/>
          <w:lang w:val="es-ES_tradnl"/>
        </w:rPr>
        <w:t xml:space="preserve"> EL SUJETO OBLIGADO</w:t>
      </w:r>
      <w:r w:rsidRPr="003A0E4D">
        <w:rPr>
          <w:rFonts w:ascii="Palatino Linotype" w:hAnsi="Palatino Linotype" w:cs="Arial"/>
          <w:lang w:val="es-ES_tradnl"/>
        </w:rPr>
        <w:t xml:space="preserve"> exhibió el Informe Justificado correspondiente, adjuntando los archivos electrónicos denominados </w:t>
      </w:r>
      <w:r w:rsidR="000C4540" w:rsidRPr="003A0E4D">
        <w:rPr>
          <w:rFonts w:ascii="Palatino Linotype" w:hAnsi="Palatino Linotype"/>
          <w:b/>
          <w:i/>
        </w:rPr>
        <w:t>3022 RR Informe Justificado.pdf</w:t>
      </w:r>
      <w:r w:rsidR="00D43082" w:rsidRPr="003A0E4D">
        <w:rPr>
          <w:rFonts w:ascii="Palatino Linotype" w:hAnsi="Palatino Linotype"/>
          <w:color w:val="000000"/>
        </w:rPr>
        <w:t xml:space="preserve">, </w:t>
      </w:r>
      <w:r w:rsidR="000C4540" w:rsidRPr="003A0E4D">
        <w:rPr>
          <w:rFonts w:ascii="Palatino Linotype" w:hAnsi="Palatino Linotype"/>
          <w:b/>
          <w:i/>
        </w:rPr>
        <w:t>3022 RR DG Personal.pdf</w:t>
      </w:r>
      <w:r w:rsidR="000C4540" w:rsidRPr="003A0E4D">
        <w:rPr>
          <w:rFonts w:ascii="Palatino Linotype" w:hAnsi="Palatino Linotype"/>
        </w:rPr>
        <w:t xml:space="preserve"> y</w:t>
      </w:r>
      <w:r w:rsidR="00D43082" w:rsidRPr="003A0E4D">
        <w:rPr>
          <w:rFonts w:ascii="Palatino Linotype" w:hAnsi="Palatino Linotype"/>
          <w:b/>
          <w:i/>
        </w:rPr>
        <w:t xml:space="preserve"> </w:t>
      </w:r>
      <w:r w:rsidR="000C4540" w:rsidRPr="003A0E4D">
        <w:rPr>
          <w:rFonts w:ascii="Palatino Linotype" w:hAnsi="Palatino Linotype"/>
          <w:b/>
          <w:i/>
        </w:rPr>
        <w:t>CT-2018-0099.pdf</w:t>
      </w:r>
      <w:r w:rsidRPr="003A0E4D">
        <w:rPr>
          <w:rFonts w:ascii="Palatino Linotype" w:hAnsi="Palatino Linotype"/>
          <w:color w:val="000000"/>
        </w:rPr>
        <w:t>, como se aprecia a continuación:</w:t>
      </w:r>
    </w:p>
    <w:p w:rsidR="00D43082" w:rsidRPr="003A0E4D" w:rsidRDefault="00F1270B" w:rsidP="00D43082">
      <w:pPr>
        <w:pStyle w:val="Prrafodelista"/>
        <w:ind w:left="0"/>
        <w:jc w:val="center"/>
        <w:rPr>
          <w:rFonts w:ascii="Palatino Linotype" w:hAnsi="Palatino Linotype"/>
          <w:color w:val="000000"/>
        </w:rPr>
      </w:pPr>
      <w:r w:rsidRPr="003A0E4D">
        <w:rPr>
          <w:noProof/>
          <w:lang w:eastAsia="es-MX"/>
        </w:rPr>
        <w:drawing>
          <wp:inline distT="0" distB="0" distL="0" distR="0" wp14:anchorId="461CC71D" wp14:editId="57E22B44">
            <wp:extent cx="5791835" cy="119888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198880"/>
                    </a:xfrm>
                    <a:prstGeom prst="rect">
                      <a:avLst/>
                    </a:prstGeom>
                  </pic:spPr>
                </pic:pic>
              </a:graphicData>
            </a:graphic>
          </wp:inline>
        </w:drawing>
      </w:r>
    </w:p>
    <w:p w:rsidR="00BC7B67" w:rsidRPr="003A0E4D" w:rsidRDefault="00BC7B67" w:rsidP="00141AD3">
      <w:pPr>
        <w:pStyle w:val="Prrafodelista"/>
        <w:spacing w:before="240" w:after="120" w:line="360" w:lineRule="auto"/>
        <w:ind w:left="0"/>
        <w:jc w:val="both"/>
        <w:rPr>
          <w:rFonts w:ascii="Palatino Linotype" w:hAnsi="Palatino Linotype"/>
          <w:b/>
        </w:rPr>
      </w:pPr>
      <w:bookmarkStart w:id="2" w:name="_Ref453748574"/>
      <w:r w:rsidRPr="003A0E4D">
        <w:rPr>
          <w:rFonts w:ascii="Palatino Linotype" w:hAnsi="Palatino Linotype" w:cs="Arial"/>
        </w:rPr>
        <w:lastRenderedPageBreak/>
        <w:t xml:space="preserve">En fecha </w:t>
      </w:r>
      <w:r w:rsidR="00D04585" w:rsidRPr="003A0E4D">
        <w:rPr>
          <w:rFonts w:ascii="Palatino Linotype" w:hAnsi="Palatino Linotype" w:cs="Arial"/>
        </w:rPr>
        <w:t>once</w:t>
      </w:r>
      <w:r w:rsidR="00E342E3" w:rsidRPr="003A0E4D">
        <w:rPr>
          <w:rFonts w:ascii="Palatino Linotype" w:hAnsi="Palatino Linotype" w:cs="Arial"/>
        </w:rPr>
        <w:t xml:space="preserve"> </w:t>
      </w:r>
      <w:r w:rsidRPr="003A0E4D">
        <w:rPr>
          <w:rFonts w:ascii="Palatino Linotype" w:hAnsi="Palatino Linotype" w:cs="Arial"/>
          <w:lang w:val="es-ES_tradnl"/>
        </w:rPr>
        <w:t xml:space="preserve">de </w:t>
      </w:r>
      <w:r w:rsidR="00E342E3" w:rsidRPr="003A0E4D">
        <w:rPr>
          <w:rFonts w:ascii="Palatino Linotype" w:hAnsi="Palatino Linotype" w:cs="Arial"/>
          <w:lang w:val="es-ES_tradnl"/>
        </w:rPr>
        <w:t>septiembre</w:t>
      </w:r>
      <w:r w:rsidRPr="003A0E4D">
        <w:rPr>
          <w:rFonts w:ascii="Palatino Linotype" w:hAnsi="Palatino Linotype" w:cs="Arial"/>
          <w:lang w:val="es-ES_tradnl"/>
        </w:rPr>
        <w:t xml:space="preserve"> de dos mil dieciocho</w:t>
      </w:r>
      <w:r w:rsidRPr="003A0E4D">
        <w:rPr>
          <w:rFonts w:ascii="Palatino Linotype" w:hAnsi="Palatino Linotype" w:cs="Arial"/>
        </w:rPr>
        <w:t xml:space="preserve">, la Comisionada Ponente </w:t>
      </w:r>
      <w:r w:rsidRPr="003A0E4D">
        <w:rPr>
          <w:rFonts w:ascii="Palatino Linotype" w:hAnsi="Palatino Linotype"/>
        </w:rPr>
        <w:t>a</w:t>
      </w:r>
      <w:r w:rsidRPr="003A0E4D">
        <w:rPr>
          <w:rFonts w:ascii="Palatino Linotype" w:hAnsi="Palatino Linotype" w:cs="Arial"/>
        </w:rPr>
        <w:t>cordó poner a la vista de</w:t>
      </w:r>
      <w:r w:rsidR="00152AC3" w:rsidRPr="003A0E4D">
        <w:rPr>
          <w:rFonts w:ascii="Palatino Linotype" w:hAnsi="Palatino Linotype" w:cs="Arial"/>
        </w:rPr>
        <w:t>l</w:t>
      </w:r>
      <w:r w:rsidR="00F01DDD" w:rsidRPr="003A0E4D">
        <w:rPr>
          <w:rFonts w:ascii="Palatino Linotype" w:hAnsi="Palatino Linotype" w:cs="Arial"/>
          <w:b/>
        </w:rPr>
        <w:t xml:space="preserve"> RECURRENTE</w:t>
      </w:r>
      <w:r w:rsidRPr="003A0E4D">
        <w:rPr>
          <w:rFonts w:ascii="Palatino Linotype" w:hAnsi="Palatino Linotype"/>
          <w:b/>
        </w:rPr>
        <w:t xml:space="preserve"> </w:t>
      </w:r>
      <w:r w:rsidRPr="003A0E4D">
        <w:rPr>
          <w:rFonts w:ascii="Palatino Linotype" w:hAnsi="Palatino Linotype"/>
        </w:rPr>
        <w:t>los archivos electrónicos</w:t>
      </w:r>
      <w:r w:rsidRPr="003A0E4D">
        <w:rPr>
          <w:rFonts w:ascii="Palatino Linotype" w:hAnsi="Palatino Linotype" w:cs="Arial"/>
          <w:lang w:val="es-ES_tradnl"/>
        </w:rPr>
        <w:t xml:space="preserve"> que conforman </w:t>
      </w:r>
      <w:r w:rsidRPr="003A0E4D">
        <w:rPr>
          <w:rFonts w:ascii="Palatino Linotype" w:hAnsi="Palatino Linotype"/>
        </w:rPr>
        <w:t>el Informe Justificado para que en un plazo de tres días hábiles, manifestara lo que a su derecho conviniera, apercibiéndol</w:t>
      </w:r>
      <w:r w:rsidR="00E342E3" w:rsidRPr="003A0E4D">
        <w:rPr>
          <w:rFonts w:ascii="Palatino Linotype" w:hAnsi="Palatino Linotype"/>
        </w:rPr>
        <w:t>o</w:t>
      </w:r>
      <w:r w:rsidRPr="003A0E4D">
        <w:rPr>
          <w:rFonts w:ascii="Palatino Linotype" w:hAnsi="Palatino Linotype"/>
        </w:rPr>
        <w:t xml:space="preserve"> que en caso de no realizar manifestación alguna, se tendría por precluido su derecho:</w:t>
      </w:r>
      <w:bookmarkEnd w:id="2"/>
    </w:p>
    <w:p w:rsidR="00BC7B67" w:rsidRPr="003A0E4D" w:rsidRDefault="0005155D" w:rsidP="00141AD3">
      <w:pPr>
        <w:pStyle w:val="Prrafodelista"/>
        <w:ind w:left="0"/>
        <w:jc w:val="center"/>
        <w:rPr>
          <w:rFonts w:ascii="Palatino Linotype" w:hAnsi="Palatino Linotype"/>
          <w:noProof/>
          <w:lang w:eastAsia="es-MX"/>
        </w:rPr>
      </w:pPr>
      <w:r w:rsidRPr="003A0E4D">
        <w:rPr>
          <w:noProof/>
          <w:lang w:eastAsia="es-MX"/>
        </w:rPr>
        <w:drawing>
          <wp:inline distT="0" distB="0" distL="0" distR="0" wp14:anchorId="6F2462B2" wp14:editId="5B904DEB">
            <wp:extent cx="5791835" cy="6191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619125"/>
                    </a:xfrm>
                    <a:prstGeom prst="rect">
                      <a:avLst/>
                    </a:prstGeom>
                  </pic:spPr>
                </pic:pic>
              </a:graphicData>
            </a:graphic>
          </wp:inline>
        </w:drawing>
      </w:r>
    </w:p>
    <w:p w:rsidR="00BC7B67" w:rsidRPr="003A0E4D" w:rsidRDefault="00BC7B67" w:rsidP="0005155D">
      <w:pPr>
        <w:pStyle w:val="Prrafodelista"/>
        <w:spacing w:before="200" w:after="200" w:line="360" w:lineRule="auto"/>
        <w:ind w:left="0"/>
        <w:jc w:val="both"/>
        <w:rPr>
          <w:rFonts w:ascii="Palatino Linotype" w:hAnsi="Palatino Linotype"/>
        </w:rPr>
      </w:pPr>
      <w:r w:rsidRPr="003A0E4D">
        <w:rPr>
          <w:rFonts w:ascii="Palatino Linotype" w:hAnsi="Palatino Linotype"/>
        </w:rPr>
        <w:t xml:space="preserve">En ese sentido, </w:t>
      </w:r>
      <w:r w:rsidR="00F01DDD" w:rsidRPr="003A0E4D">
        <w:rPr>
          <w:rFonts w:ascii="Palatino Linotype" w:hAnsi="Palatino Linotype" w:cs="Arial"/>
          <w:b/>
        </w:rPr>
        <w:t>EL RECURRENTE</w:t>
      </w:r>
      <w:r w:rsidRPr="003A0E4D">
        <w:rPr>
          <w:rFonts w:ascii="Palatino Linotype" w:hAnsi="Palatino Linotype"/>
        </w:rPr>
        <w:t xml:space="preserve"> fue omis</w:t>
      </w:r>
      <w:r w:rsidR="00B97A79" w:rsidRPr="003A0E4D">
        <w:rPr>
          <w:rFonts w:ascii="Palatino Linotype" w:hAnsi="Palatino Linotype"/>
        </w:rPr>
        <w:t>o</w:t>
      </w:r>
      <w:r w:rsidRPr="003A0E4D">
        <w:rPr>
          <w:rFonts w:ascii="Palatino Linotype" w:hAnsi="Palatino Linotype"/>
        </w:rPr>
        <w:t xml:space="preserve"> en realizar manifestaciones al Informe Justificado.</w:t>
      </w:r>
    </w:p>
    <w:p w:rsidR="00FF3111" w:rsidRPr="003A0E4D" w:rsidRDefault="00270CBB" w:rsidP="002C19B2">
      <w:pPr>
        <w:pStyle w:val="Prrafodelista"/>
        <w:numPr>
          <w:ilvl w:val="0"/>
          <w:numId w:val="15"/>
        </w:numPr>
        <w:tabs>
          <w:tab w:val="left" w:pos="567"/>
        </w:tabs>
        <w:spacing w:before="200" w:after="200" w:line="360" w:lineRule="auto"/>
        <w:ind w:left="0" w:firstLine="0"/>
        <w:jc w:val="both"/>
        <w:rPr>
          <w:rFonts w:ascii="Palatino Linotype" w:hAnsi="Palatino Linotype"/>
        </w:rPr>
      </w:pPr>
      <w:r w:rsidRPr="003A0E4D">
        <w:rPr>
          <w:rFonts w:ascii="Palatino Linotype" w:hAnsi="Palatino Linotype" w:cs="Arial"/>
        </w:rPr>
        <w:t>Una</w:t>
      </w:r>
      <w:r w:rsidR="00D730A4" w:rsidRPr="003A0E4D">
        <w:rPr>
          <w:rFonts w:ascii="Palatino Linotype" w:hAnsi="Palatino Linotype" w:cs="Arial"/>
        </w:rPr>
        <w:t xml:space="preserve"> </w:t>
      </w:r>
      <w:r w:rsidRPr="003A0E4D">
        <w:rPr>
          <w:rFonts w:ascii="Palatino Linotype" w:hAnsi="Palatino Linotype" w:cs="Arial"/>
        </w:rPr>
        <w:t>vez</w:t>
      </w:r>
      <w:r w:rsidR="00D730A4" w:rsidRPr="003A0E4D">
        <w:rPr>
          <w:rFonts w:ascii="Palatino Linotype" w:hAnsi="Palatino Linotype" w:cs="Arial"/>
        </w:rPr>
        <w:t xml:space="preserve"> </w:t>
      </w:r>
      <w:r w:rsidRPr="003A0E4D">
        <w:rPr>
          <w:rFonts w:ascii="Palatino Linotype" w:hAnsi="Palatino Linotype" w:cs="Arial"/>
        </w:rPr>
        <w:t>a</w:t>
      </w:r>
      <w:r w:rsidR="00FF3111" w:rsidRPr="003A0E4D">
        <w:rPr>
          <w:rFonts w:ascii="Palatino Linotype" w:hAnsi="Palatino Linotype" w:cs="Arial"/>
        </w:rPr>
        <w:t>nalizado</w:t>
      </w:r>
      <w:r w:rsidR="00D730A4" w:rsidRPr="003A0E4D">
        <w:rPr>
          <w:rFonts w:ascii="Palatino Linotype" w:hAnsi="Palatino Linotype" w:cs="Arial"/>
        </w:rPr>
        <w:t xml:space="preserve"> </w:t>
      </w:r>
      <w:r w:rsidR="00FF3111" w:rsidRPr="003A0E4D">
        <w:rPr>
          <w:rFonts w:ascii="Palatino Linotype" w:hAnsi="Palatino Linotype" w:cs="Arial"/>
        </w:rPr>
        <w:t>el</w:t>
      </w:r>
      <w:r w:rsidR="00D730A4" w:rsidRPr="003A0E4D">
        <w:rPr>
          <w:rFonts w:ascii="Palatino Linotype" w:hAnsi="Palatino Linotype" w:cs="Arial"/>
        </w:rPr>
        <w:t xml:space="preserve"> </w:t>
      </w:r>
      <w:r w:rsidR="00FF3111" w:rsidRPr="003A0E4D">
        <w:rPr>
          <w:rFonts w:ascii="Palatino Linotype" w:hAnsi="Palatino Linotype" w:cs="Arial"/>
        </w:rPr>
        <w:t>estado</w:t>
      </w:r>
      <w:r w:rsidR="00D730A4" w:rsidRPr="003A0E4D">
        <w:rPr>
          <w:rFonts w:ascii="Palatino Linotype" w:hAnsi="Palatino Linotype" w:cs="Arial"/>
        </w:rPr>
        <w:t xml:space="preserve"> </w:t>
      </w:r>
      <w:r w:rsidR="00FF3111" w:rsidRPr="003A0E4D">
        <w:rPr>
          <w:rFonts w:ascii="Palatino Linotype" w:hAnsi="Palatino Linotype" w:cs="Arial"/>
        </w:rPr>
        <w:t>procesal</w:t>
      </w:r>
      <w:r w:rsidR="00D730A4" w:rsidRPr="003A0E4D">
        <w:rPr>
          <w:rFonts w:ascii="Palatino Linotype" w:hAnsi="Palatino Linotype" w:cs="Arial"/>
        </w:rPr>
        <w:t xml:space="preserve"> </w:t>
      </w:r>
      <w:r w:rsidR="00FF3111" w:rsidRPr="003A0E4D">
        <w:rPr>
          <w:rFonts w:ascii="Palatino Linotype" w:hAnsi="Palatino Linotype" w:cs="Arial"/>
        </w:rPr>
        <w:t>que</w:t>
      </w:r>
      <w:r w:rsidR="00D730A4" w:rsidRPr="003A0E4D">
        <w:rPr>
          <w:rFonts w:ascii="Palatino Linotype" w:hAnsi="Palatino Linotype" w:cs="Arial"/>
        </w:rPr>
        <w:t xml:space="preserve"> </w:t>
      </w:r>
      <w:r w:rsidR="00FF3111" w:rsidRPr="003A0E4D">
        <w:rPr>
          <w:rFonts w:ascii="Palatino Linotype" w:hAnsi="Palatino Linotype" w:cs="Arial"/>
        </w:rPr>
        <w:t>guarda</w:t>
      </w:r>
      <w:r w:rsidR="00D730A4" w:rsidRPr="003A0E4D">
        <w:rPr>
          <w:rFonts w:ascii="Palatino Linotype" w:hAnsi="Palatino Linotype" w:cs="Arial"/>
        </w:rPr>
        <w:t xml:space="preserve"> </w:t>
      </w:r>
      <w:r w:rsidR="00FF3111" w:rsidRPr="003A0E4D">
        <w:rPr>
          <w:rFonts w:ascii="Palatino Linotype" w:hAnsi="Palatino Linotype" w:cs="Arial"/>
        </w:rPr>
        <w:t>el</w:t>
      </w:r>
      <w:r w:rsidR="00D730A4" w:rsidRPr="003A0E4D">
        <w:rPr>
          <w:rFonts w:ascii="Palatino Linotype" w:hAnsi="Palatino Linotype" w:cs="Arial"/>
        </w:rPr>
        <w:t xml:space="preserve"> </w:t>
      </w:r>
      <w:r w:rsidR="00FF3111" w:rsidRPr="003A0E4D">
        <w:rPr>
          <w:rFonts w:ascii="Palatino Linotype" w:hAnsi="Palatino Linotype" w:cs="Arial"/>
        </w:rPr>
        <w:t>expediente,</w:t>
      </w:r>
      <w:r w:rsidR="00D730A4" w:rsidRPr="003A0E4D">
        <w:rPr>
          <w:rFonts w:ascii="Palatino Linotype" w:hAnsi="Palatino Linotype" w:cs="Arial"/>
        </w:rPr>
        <w:t xml:space="preserve"> </w:t>
      </w:r>
      <w:r w:rsidR="00FF3111" w:rsidRPr="003A0E4D">
        <w:rPr>
          <w:rFonts w:ascii="Palatino Linotype" w:hAnsi="Palatino Linotype" w:cs="Arial"/>
        </w:rPr>
        <w:t>en</w:t>
      </w:r>
      <w:r w:rsidR="00D730A4" w:rsidRPr="003A0E4D">
        <w:rPr>
          <w:rFonts w:ascii="Palatino Linotype" w:hAnsi="Palatino Linotype" w:cs="Arial"/>
        </w:rPr>
        <w:t xml:space="preserve"> </w:t>
      </w:r>
      <w:r w:rsidR="00FF3111" w:rsidRPr="003A0E4D">
        <w:rPr>
          <w:rFonts w:ascii="Palatino Linotype" w:hAnsi="Palatino Linotype" w:cs="Arial"/>
        </w:rPr>
        <w:t>fecha</w:t>
      </w:r>
      <w:r w:rsidR="00D730A4" w:rsidRPr="003A0E4D">
        <w:rPr>
          <w:rFonts w:ascii="Palatino Linotype" w:hAnsi="Palatino Linotype" w:cs="Arial"/>
        </w:rPr>
        <w:t xml:space="preserve"> </w:t>
      </w:r>
      <w:r w:rsidR="00E342E3" w:rsidRPr="003A0E4D">
        <w:rPr>
          <w:rFonts w:ascii="Palatino Linotype" w:hAnsi="Palatino Linotype" w:cs="Arial"/>
        </w:rPr>
        <w:t>d</w:t>
      </w:r>
      <w:r w:rsidR="00D04585" w:rsidRPr="003A0E4D">
        <w:rPr>
          <w:rFonts w:ascii="Palatino Linotype" w:hAnsi="Palatino Linotype" w:cs="Arial"/>
        </w:rPr>
        <w:t>iecisiete</w:t>
      </w:r>
      <w:r w:rsidR="00E342E3" w:rsidRPr="003A0E4D">
        <w:rPr>
          <w:rFonts w:ascii="Palatino Linotype" w:hAnsi="Palatino Linotype" w:cs="Arial"/>
        </w:rPr>
        <w:t xml:space="preserve"> </w:t>
      </w:r>
      <w:r w:rsidR="00E342E3" w:rsidRPr="003A0E4D">
        <w:rPr>
          <w:rFonts w:ascii="Palatino Linotype" w:hAnsi="Palatino Linotype" w:cs="Arial"/>
          <w:lang w:val="es-ES_tradnl"/>
        </w:rPr>
        <w:t>de septiembre de dos mil dieciocho</w:t>
      </w:r>
      <w:r w:rsidR="00FF3111" w:rsidRPr="003A0E4D">
        <w:rPr>
          <w:rFonts w:ascii="Palatino Linotype" w:hAnsi="Palatino Linotype" w:cs="Arial"/>
        </w:rPr>
        <w:t>,</w:t>
      </w:r>
      <w:r w:rsidR="00D730A4" w:rsidRPr="003A0E4D">
        <w:rPr>
          <w:rFonts w:ascii="Palatino Linotype" w:hAnsi="Palatino Linotype" w:cs="Arial"/>
        </w:rPr>
        <w:t xml:space="preserve"> </w:t>
      </w:r>
      <w:r w:rsidR="00FF3111" w:rsidRPr="003A0E4D">
        <w:rPr>
          <w:rFonts w:ascii="Palatino Linotype" w:hAnsi="Palatino Linotype" w:cs="Arial"/>
        </w:rPr>
        <w:t>la</w:t>
      </w:r>
      <w:r w:rsidR="00D730A4" w:rsidRPr="003A0E4D">
        <w:rPr>
          <w:rFonts w:ascii="Palatino Linotype" w:hAnsi="Palatino Linotype" w:cs="Arial"/>
        </w:rPr>
        <w:t xml:space="preserve"> </w:t>
      </w:r>
      <w:r w:rsidR="00FF3111" w:rsidRPr="003A0E4D">
        <w:rPr>
          <w:rFonts w:ascii="Palatino Linotype" w:hAnsi="Palatino Linotype" w:cs="Arial"/>
        </w:rPr>
        <w:t>Comisionada</w:t>
      </w:r>
      <w:r w:rsidR="00D730A4" w:rsidRPr="003A0E4D">
        <w:rPr>
          <w:rFonts w:ascii="Palatino Linotype" w:hAnsi="Palatino Linotype" w:cs="Arial"/>
        </w:rPr>
        <w:t xml:space="preserve"> </w:t>
      </w:r>
      <w:r w:rsidR="00FF3111" w:rsidRPr="003A0E4D">
        <w:rPr>
          <w:rFonts w:ascii="Palatino Linotype" w:hAnsi="Palatino Linotype" w:cs="Arial"/>
        </w:rPr>
        <w:t>Ponente</w:t>
      </w:r>
      <w:r w:rsidR="00D730A4" w:rsidRPr="003A0E4D">
        <w:rPr>
          <w:rFonts w:ascii="Palatino Linotype" w:hAnsi="Palatino Linotype" w:cs="Arial"/>
        </w:rPr>
        <w:t xml:space="preserve"> </w:t>
      </w:r>
      <w:r w:rsidR="00FF3111" w:rsidRPr="003A0E4D">
        <w:rPr>
          <w:rFonts w:ascii="Palatino Linotype" w:hAnsi="Palatino Linotype" w:cs="Arial"/>
        </w:rPr>
        <w:t>acordó</w:t>
      </w:r>
      <w:r w:rsidR="00D730A4" w:rsidRPr="003A0E4D">
        <w:rPr>
          <w:rFonts w:ascii="Palatino Linotype" w:hAnsi="Palatino Linotype" w:cs="Arial"/>
        </w:rPr>
        <w:t xml:space="preserve"> </w:t>
      </w:r>
      <w:r w:rsidR="00FF3111" w:rsidRPr="003A0E4D">
        <w:rPr>
          <w:rFonts w:ascii="Palatino Linotype" w:hAnsi="Palatino Linotype" w:cs="Arial"/>
        </w:rPr>
        <w:t>el</w:t>
      </w:r>
      <w:r w:rsidR="00D730A4" w:rsidRPr="003A0E4D">
        <w:rPr>
          <w:rFonts w:ascii="Palatino Linotype" w:hAnsi="Palatino Linotype" w:cs="Arial"/>
        </w:rPr>
        <w:t xml:space="preserve"> </w:t>
      </w:r>
      <w:r w:rsidR="00FF3111" w:rsidRPr="003A0E4D">
        <w:rPr>
          <w:rFonts w:ascii="Palatino Linotype" w:hAnsi="Palatino Linotype" w:cs="Arial"/>
        </w:rPr>
        <w:t>cierre</w:t>
      </w:r>
      <w:r w:rsidR="00D730A4" w:rsidRPr="003A0E4D">
        <w:rPr>
          <w:rFonts w:ascii="Palatino Linotype" w:hAnsi="Palatino Linotype" w:cs="Arial"/>
        </w:rPr>
        <w:t xml:space="preserve"> </w:t>
      </w:r>
      <w:r w:rsidR="00FF3111" w:rsidRPr="003A0E4D">
        <w:rPr>
          <w:rFonts w:ascii="Palatino Linotype" w:hAnsi="Palatino Linotype" w:cs="Arial"/>
        </w:rPr>
        <w:t>de</w:t>
      </w:r>
      <w:r w:rsidR="00D730A4" w:rsidRPr="003A0E4D">
        <w:rPr>
          <w:rFonts w:ascii="Palatino Linotype" w:hAnsi="Palatino Linotype" w:cs="Arial"/>
        </w:rPr>
        <w:t xml:space="preserve"> </w:t>
      </w:r>
      <w:r w:rsidR="00FF3111" w:rsidRPr="003A0E4D">
        <w:rPr>
          <w:rFonts w:ascii="Palatino Linotype" w:hAnsi="Palatino Linotype" w:cs="Arial"/>
        </w:rPr>
        <w:t>instrucción,</w:t>
      </w:r>
      <w:r w:rsidR="00D730A4" w:rsidRPr="003A0E4D">
        <w:rPr>
          <w:rFonts w:ascii="Palatino Linotype" w:hAnsi="Palatino Linotype" w:cs="Arial"/>
        </w:rPr>
        <w:t xml:space="preserve"> </w:t>
      </w:r>
      <w:r w:rsidR="00FF3111" w:rsidRPr="003A0E4D">
        <w:rPr>
          <w:rFonts w:ascii="Palatino Linotype" w:hAnsi="Palatino Linotype" w:cs="Arial"/>
        </w:rPr>
        <w:t>así</w:t>
      </w:r>
      <w:r w:rsidR="00D730A4" w:rsidRPr="003A0E4D">
        <w:rPr>
          <w:rFonts w:ascii="Palatino Linotype" w:hAnsi="Palatino Linotype" w:cs="Arial"/>
        </w:rPr>
        <w:t xml:space="preserve"> </w:t>
      </w:r>
      <w:r w:rsidR="00FF3111" w:rsidRPr="003A0E4D">
        <w:rPr>
          <w:rFonts w:ascii="Palatino Linotype" w:hAnsi="Palatino Linotype" w:cs="Arial"/>
          <w:lang w:val="es-ES_tradnl"/>
        </w:rPr>
        <w:t>como</w:t>
      </w:r>
      <w:r w:rsidR="00D730A4" w:rsidRPr="003A0E4D">
        <w:rPr>
          <w:rFonts w:ascii="Palatino Linotype" w:hAnsi="Palatino Linotype" w:cs="Arial"/>
        </w:rPr>
        <w:t xml:space="preserve"> </w:t>
      </w:r>
      <w:r w:rsidR="00FF3111" w:rsidRPr="003A0E4D">
        <w:rPr>
          <w:rFonts w:ascii="Palatino Linotype" w:hAnsi="Palatino Linotype" w:cs="Arial"/>
        </w:rPr>
        <w:t>la</w:t>
      </w:r>
      <w:r w:rsidR="00D730A4" w:rsidRPr="003A0E4D">
        <w:rPr>
          <w:rFonts w:ascii="Palatino Linotype" w:hAnsi="Palatino Linotype" w:cs="Arial"/>
        </w:rPr>
        <w:t xml:space="preserve"> </w:t>
      </w:r>
      <w:r w:rsidR="00FF3111" w:rsidRPr="003A0E4D">
        <w:rPr>
          <w:rFonts w:ascii="Palatino Linotype" w:hAnsi="Palatino Linotype"/>
        </w:rPr>
        <w:t>remisión</w:t>
      </w:r>
      <w:r w:rsidR="00D730A4" w:rsidRPr="003A0E4D">
        <w:rPr>
          <w:rFonts w:ascii="Palatino Linotype" w:hAnsi="Palatino Linotype" w:cs="Arial"/>
        </w:rPr>
        <w:t xml:space="preserve"> </w:t>
      </w:r>
      <w:r w:rsidR="00FF3111" w:rsidRPr="003A0E4D">
        <w:rPr>
          <w:rFonts w:ascii="Palatino Linotype" w:hAnsi="Palatino Linotype" w:cs="Arial"/>
        </w:rPr>
        <w:t>del</w:t>
      </w:r>
      <w:r w:rsidR="00D730A4" w:rsidRPr="003A0E4D">
        <w:rPr>
          <w:rFonts w:ascii="Palatino Linotype" w:hAnsi="Palatino Linotype" w:cs="Arial"/>
        </w:rPr>
        <w:t xml:space="preserve"> </w:t>
      </w:r>
      <w:r w:rsidR="00FF3111" w:rsidRPr="003A0E4D">
        <w:rPr>
          <w:rFonts w:ascii="Palatino Linotype" w:hAnsi="Palatino Linotype" w:cs="Arial"/>
        </w:rPr>
        <w:t>mismo</w:t>
      </w:r>
      <w:r w:rsidR="00D730A4" w:rsidRPr="003A0E4D">
        <w:rPr>
          <w:rFonts w:ascii="Palatino Linotype" w:hAnsi="Palatino Linotype" w:cs="Arial"/>
        </w:rPr>
        <w:t xml:space="preserve"> </w:t>
      </w:r>
      <w:r w:rsidR="00FF3111" w:rsidRPr="003A0E4D">
        <w:rPr>
          <w:rFonts w:ascii="Palatino Linotype" w:hAnsi="Palatino Linotype" w:cs="Arial"/>
        </w:rPr>
        <w:t>a</w:t>
      </w:r>
      <w:r w:rsidR="00D730A4" w:rsidRPr="003A0E4D">
        <w:rPr>
          <w:rFonts w:ascii="Palatino Linotype" w:hAnsi="Palatino Linotype" w:cs="Arial"/>
        </w:rPr>
        <w:t xml:space="preserve"> </w:t>
      </w:r>
      <w:r w:rsidR="00FF3111" w:rsidRPr="003A0E4D">
        <w:rPr>
          <w:rFonts w:ascii="Palatino Linotype" w:hAnsi="Palatino Linotype" w:cs="Arial"/>
        </w:rPr>
        <w:t>efecto</w:t>
      </w:r>
      <w:r w:rsidR="00D730A4" w:rsidRPr="003A0E4D">
        <w:rPr>
          <w:rFonts w:ascii="Palatino Linotype" w:hAnsi="Palatino Linotype" w:cs="Arial"/>
        </w:rPr>
        <w:t xml:space="preserve"> </w:t>
      </w:r>
      <w:r w:rsidR="00FF3111" w:rsidRPr="003A0E4D">
        <w:rPr>
          <w:rFonts w:ascii="Palatino Linotype" w:hAnsi="Palatino Linotype" w:cs="Arial"/>
          <w:lang w:val="es-ES_tradnl"/>
        </w:rPr>
        <w:t>de</w:t>
      </w:r>
      <w:r w:rsidR="00D730A4" w:rsidRPr="003A0E4D">
        <w:rPr>
          <w:rFonts w:ascii="Palatino Linotype" w:hAnsi="Palatino Linotype" w:cs="Arial"/>
        </w:rPr>
        <w:t xml:space="preserve"> </w:t>
      </w:r>
      <w:r w:rsidR="00FF3111" w:rsidRPr="003A0E4D">
        <w:rPr>
          <w:rFonts w:ascii="Palatino Linotype" w:hAnsi="Palatino Linotype" w:cs="Arial"/>
        </w:rPr>
        <w:t>ser</w:t>
      </w:r>
      <w:r w:rsidR="00D730A4" w:rsidRPr="003A0E4D">
        <w:rPr>
          <w:rFonts w:ascii="Palatino Linotype" w:hAnsi="Palatino Linotype" w:cs="Arial"/>
        </w:rPr>
        <w:t xml:space="preserve"> </w:t>
      </w:r>
      <w:r w:rsidR="00FF3111" w:rsidRPr="003A0E4D">
        <w:rPr>
          <w:rFonts w:ascii="Palatino Linotype" w:hAnsi="Palatino Linotype" w:cs="Arial"/>
        </w:rPr>
        <w:t>resuelto,</w:t>
      </w:r>
      <w:r w:rsidR="00D730A4" w:rsidRPr="003A0E4D">
        <w:rPr>
          <w:rFonts w:ascii="Palatino Linotype" w:hAnsi="Palatino Linotype" w:cs="Arial"/>
        </w:rPr>
        <w:t xml:space="preserve"> </w:t>
      </w:r>
      <w:r w:rsidR="00FF3111" w:rsidRPr="003A0E4D">
        <w:rPr>
          <w:rFonts w:ascii="Palatino Linotype" w:hAnsi="Palatino Linotype" w:cs="Arial"/>
        </w:rPr>
        <w:t>de</w:t>
      </w:r>
      <w:r w:rsidR="00D730A4" w:rsidRPr="003A0E4D">
        <w:rPr>
          <w:rFonts w:ascii="Palatino Linotype" w:hAnsi="Palatino Linotype" w:cs="Arial"/>
        </w:rPr>
        <w:t xml:space="preserve"> </w:t>
      </w:r>
      <w:r w:rsidR="00FF3111" w:rsidRPr="003A0E4D">
        <w:rPr>
          <w:rFonts w:ascii="Palatino Linotype" w:hAnsi="Palatino Linotype" w:cs="Arial"/>
        </w:rPr>
        <w:t>conformidad</w:t>
      </w:r>
      <w:r w:rsidR="00D730A4" w:rsidRPr="003A0E4D">
        <w:rPr>
          <w:rFonts w:ascii="Palatino Linotype" w:hAnsi="Palatino Linotype" w:cs="Arial"/>
        </w:rPr>
        <w:t xml:space="preserve"> </w:t>
      </w:r>
      <w:r w:rsidR="00FF3111" w:rsidRPr="003A0E4D">
        <w:rPr>
          <w:rFonts w:ascii="Palatino Linotype" w:hAnsi="Palatino Linotype" w:cs="Arial"/>
        </w:rPr>
        <w:t>con</w:t>
      </w:r>
      <w:r w:rsidR="00D730A4" w:rsidRPr="003A0E4D">
        <w:rPr>
          <w:rFonts w:ascii="Palatino Linotype" w:hAnsi="Palatino Linotype" w:cs="Arial"/>
        </w:rPr>
        <w:t xml:space="preserve"> </w:t>
      </w:r>
      <w:r w:rsidR="00FF3111" w:rsidRPr="003A0E4D">
        <w:rPr>
          <w:rFonts w:ascii="Palatino Linotype" w:hAnsi="Palatino Linotype" w:cs="Arial"/>
        </w:rPr>
        <w:t>lo</w:t>
      </w:r>
      <w:r w:rsidR="00D730A4" w:rsidRPr="003A0E4D">
        <w:rPr>
          <w:rFonts w:ascii="Palatino Linotype" w:hAnsi="Palatino Linotype" w:cs="Arial"/>
        </w:rPr>
        <w:t xml:space="preserve"> </w:t>
      </w:r>
      <w:r w:rsidR="00FF3111" w:rsidRPr="003A0E4D">
        <w:rPr>
          <w:rFonts w:ascii="Palatino Linotype" w:hAnsi="Palatino Linotype" w:cs="Arial"/>
        </w:rPr>
        <w:t>establecido</w:t>
      </w:r>
      <w:r w:rsidR="00D730A4" w:rsidRPr="003A0E4D">
        <w:rPr>
          <w:rFonts w:ascii="Palatino Linotype" w:hAnsi="Palatino Linotype" w:cs="Arial"/>
        </w:rPr>
        <w:t xml:space="preserve"> </w:t>
      </w:r>
      <w:r w:rsidR="00FF3111" w:rsidRPr="003A0E4D">
        <w:rPr>
          <w:rFonts w:ascii="Palatino Linotype" w:hAnsi="Palatino Linotype" w:cs="Arial"/>
        </w:rPr>
        <w:t>en</w:t>
      </w:r>
      <w:r w:rsidR="00D730A4" w:rsidRPr="003A0E4D">
        <w:rPr>
          <w:rFonts w:ascii="Palatino Linotype" w:hAnsi="Palatino Linotype" w:cs="Arial"/>
        </w:rPr>
        <w:t xml:space="preserve"> </w:t>
      </w:r>
      <w:r w:rsidR="00FF3111" w:rsidRPr="003A0E4D">
        <w:rPr>
          <w:rFonts w:ascii="Palatino Linotype" w:hAnsi="Palatino Linotype" w:cs="Arial"/>
        </w:rPr>
        <w:t>el</w:t>
      </w:r>
      <w:r w:rsidR="00D730A4" w:rsidRPr="003A0E4D">
        <w:rPr>
          <w:rFonts w:ascii="Palatino Linotype" w:hAnsi="Palatino Linotype" w:cs="Arial"/>
        </w:rPr>
        <w:t xml:space="preserve"> </w:t>
      </w:r>
      <w:r w:rsidR="00FF3111" w:rsidRPr="003A0E4D">
        <w:rPr>
          <w:rFonts w:ascii="Palatino Linotype" w:hAnsi="Palatino Linotype" w:cs="Arial"/>
        </w:rPr>
        <w:t>artículo</w:t>
      </w:r>
      <w:r w:rsidR="00D730A4" w:rsidRPr="003A0E4D">
        <w:rPr>
          <w:rFonts w:ascii="Palatino Linotype" w:hAnsi="Palatino Linotype" w:cs="Arial"/>
        </w:rPr>
        <w:t xml:space="preserve"> </w:t>
      </w:r>
      <w:r w:rsidR="00FF3111" w:rsidRPr="003A0E4D">
        <w:rPr>
          <w:rFonts w:ascii="Palatino Linotype" w:hAnsi="Palatino Linotype" w:cs="Arial"/>
        </w:rPr>
        <w:t>185</w:t>
      </w:r>
      <w:r w:rsidR="00D42AEF" w:rsidRPr="003A0E4D">
        <w:rPr>
          <w:rFonts w:ascii="Palatino Linotype" w:hAnsi="Palatino Linotype" w:cs="Arial"/>
        </w:rPr>
        <w:t>,</w:t>
      </w:r>
      <w:r w:rsidR="00D730A4" w:rsidRPr="003A0E4D">
        <w:rPr>
          <w:rFonts w:ascii="Palatino Linotype" w:hAnsi="Palatino Linotype" w:cs="Arial"/>
        </w:rPr>
        <w:t xml:space="preserve"> </w:t>
      </w:r>
      <w:r w:rsidR="00FF3111" w:rsidRPr="003A0E4D">
        <w:rPr>
          <w:rFonts w:ascii="Palatino Linotype" w:hAnsi="Palatino Linotype" w:cs="Arial"/>
        </w:rPr>
        <w:t>fracciones</w:t>
      </w:r>
      <w:r w:rsidR="00D730A4" w:rsidRPr="003A0E4D">
        <w:rPr>
          <w:rFonts w:ascii="Palatino Linotype" w:hAnsi="Palatino Linotype" w:cs="Arial"/>
        </w:rPr>
        <w:t xml:space="preserve"> </w:t>
      </w:r>
      <w:r w:rsidR="00FF3111" w:rsidRPr="003A0E4D">
        <w:rPr>
          <w:rFonts w:ascii="Palatino Linotype" w:hAnsi="Palatino Linotype" w:cs="Arial"/>
        </w:rPr>
        <w:t>VI</w:t>
      </w:r>
      <w:r w:rsidR="00D730A4" w:rsidRPr="003A0E4D">
        <w:rPr>
          <w:rFonts w:ascii="Palatino Linotype" w:hAnsi="Palatino Linotype" w:cs="Arial"/>
        </w:rPr>
        <w:t xml:space="preserve"> </w:t>
      </w:r>
      <w:r w:rsidR="00FF3111" w:rsidRPr="003A0E4D">
        <w:rPr>
          <w:rFonts w:ascii="Palatino Linotype" w:hAnsi="Palatino Linotype" w:cs="Arial"/>
        </w:rPr>
        <w:t>y</w:t>
      </w:r>
      <w:r w:rsidR="00D730A4" w:rsidRPr="003A0E4D">
        <w:rPr>
          <w:rFonts w:ascii="Palatino Linotype" w:hAnsi="Palatino Linotype" w:cs="Arial"/>
        </w:rPr>
        <w:t xml:space="preserve"> </w:t>
      </w:r>
      <w:r w:rsidR="00FF3111" w:rsidRPr="003A0E4D">
        <w:rPr>
          <w:rFonts w:ascii="Palatino Linotype" w:hAnsi="Palatino Linotype" w:cs="Arial"/>
        </w:rPr>
        <w:t>VIII</w:t>
      </w:r>
      <w:r w:rsidR="00D42AEF" w:rsidRPr="003A0E4D">
        <w:rPr>
          <w:rFonts w:ascii="Palatino Linotype" w:hAnsi="Palatino Linotype" w:cs="Arial"/>
        </w:rPr>
        <w:t>,</w:t>
      </w:r>
      <w:r w:rsidR="00D730A4" w:rsidRPr="003A0E4D">
        <w:rPr>
          <w:rFonts w:ascii="Palatino Linotype" w:hAnsi="Palatino Linotype" w:cs="Arial"/>
        </w:rPr>
        <w:t xml:space="preserve"> </w:t>
      </w:r>
      <w:r w:rsidR="00FF3111" w:rsidRPr="003A0E4D">
        <w:rPr>
          <w:rFonts w:ascii="Palatino Linotype" w:hAnsi="Palatino Linotype" w:cs="Arial"/>
        </w:rPr>
        <w:t>de</w:t>
      </w:r>
      <w:r w:rsidR="00D730A4" w:rsidRPr="003A0E4D">
        <w:rPr>
          <w:rFonts w:ascii="Palatino Linotype" w:hAnsi="Palatino Linotype" w:cs="Arial"/>
        </w:rPr>
        <w:t xml:space="preserve"> </w:t>
      </w:r>
      <w:r w:rsidR="00FF3111" w:rsidRPr="003A0E4D">
        <w:rPr>
          <w:rFonts w:ascii="Palatino Linotype" w:hAnsi="Palatino Linotype" w:cs="Arial"/>
        </w:rPr>
        <w:t>la</w:t>
      </w:r>
      <w:r w:rsidR="00D730A4" w:rsidRPr="003A0E4D">
        <w:rPr>
          <w:rFonts w:ascii="Palatino Linotype" w:hAnsi="Palatino Linotype" w:cs="Arial"/>
        </w:rPr>
        <w:t xml:space="preserve"> </w:t>
      </w:r>
      <w:r w:rsidR="00FF3111" w:rsidRPr="003A0E4D">
        <w:rPr>
          <w:rFonts w:ascii="Palatino Linotype" w:hAnsi="Palatino Linotype" w:cs="Arial"/>
        </w:rPr>
        <w:t>Ley</w:t>
      </w:r>
      <w:r w:rsidR="00D730A4" w:rsidRPr="003A0E4D">
        <w:rPr>
          <w:rFonts w:ascii="Palatino Linotype" w:hAnsi="Palatino Linotype" w:cs="Arial"/>
        </w:rPr>
        <w:t xml:space="preserve"> </w:t>
      </w:r>
      <w:r w:rsidR="00FF3111" w:rsidRPr="003A0E4D">
        <w:rPr>
          <w:rFonts w:ascii="Palatino Linotype" w:hAnsi="Palatino Linotype" w:cs="Arial"/>
        </w:rPr>
        <w:t>de</w:t>
      </w:r>
      <w:r w:rsidR="00D730A4" w:rsidRPr="003A0E4D">
        <w:rPr>
          <w:rFonts w:ascii="Palatino Linotype" w:hAnsi="Palatino Linotype" w:cs="Arial"/>
        </w:rPr>
        <w:t xml:space="preserve"> </w:t>
      </w:r>
      <w:r w:rsidR="00FF3111" w:rsidRPr="003A0E4D">
        <w:rPr>
          <w:rFonts w:ascii="Palatino Linotype" w:hAnsi="Palatino Linotype" w:cs="Arial"/>
        </w:rPr>
        <w:t>Transparencia</w:t>
      </w:r>
      <w:r w:rsidR="00D730A4" w:rsidRPr="003A0E4D">
        <w:rPr>
          <w:rFonts w:ascii="Palatino Linotype" w:hAnsi="Palatino Linotype" w:cs="Arial"/>
        </w:rPr>
        <w:t xml:space="preserve"> </w:t>
      </w:r>
      <w:r w:rsidR="00FF3111" w:rsidRPr="003A0E4D">
        <w:rPr>
          <w:rFonts w:ascii="Palatino Linotype" w:hAnsi="Palatino Linotype" w:cs="Arial"/>
        </w:rPr>
        <w:t>y</w:t>
      </w:r>
      <w:r w:rsidR="00D730A4" w:rsidRPr="003A0E4D">
        <w:rPr>
          <w:rFonts w:ascii="Palatino Linotype" w:hAnsi="Palatino Linotype" w:cs="Arial"/>
        </w:rPr>
        <w:t xml:space="preserve"> </w:t>
      </w:r>
      <w:r w:rsidR="00FF3111" w:rsidRPr="003A0E4D">
        <w:rPr>
          <w:rFonts w:ascii="Palatino Linotype" w:hAnsi="Palatino Linotype" w:cs="Arial"/>
        </w:rPr>
        <w:t>Acceso</w:t>
      </w:r>
      <w:r w:rsidR="00D730A4" w:rsidRPr="003A0E4D">
        <w:rPr>
          <w:rFonts w:ascii="Palatino Linotype" w:hAnsi="Palatino Linotype" w:cs="Arial"/>
        </w:rPr>
        <w:t xml:space="preserve"> </w:t>
      </w:r>
      <w:r w:rsidR="00FF3111" w:rsidRPr="003A0E4D">
        <w:rPr>
          <w:rFonts w:ascii="Palatino Linotype" w:hAnsi="Palatino Linotype" w:cs="Arial"/>
        </w:rPr>
        <w:t>a</w:t>
      </w:r>
      <w:r w:rsidR="00D730A4" w:rsidRPr="003A0E4D">
        <w:rPr>
          <w:rFonts w:ascii="Palatino Linotype" w:hAnsi="Palatino Linotype" w:cs="Arial"/>
        </w:rPr>
        <w:t xml:space="preserve"> </w:t>
      </w:r>
      <w:r w:rsidR="00FF3111" w:rsidRPr="003A0E4D">
        <w:rPr>
          <w:rFonts w:ascii="Palatino Linotype" w:hAnsi="Palatino Linotype" w:cs="Arial"/>
        </w:rPr>
        <w:t>la</w:t>
      </w:r>
      <w:r w:rsidR="00D730A4" w:rsidRPr="003A0E4D">
        <w:rPr>
          <w:rFonts w:ascii="Palatino Linotype" w:hAnsi="Palatino Linotype" w:cs="Arial"/>
        </w:rPr>
        <w:t xml:space="preserve"> </w:t>
      </w:r>
      <w:r w:rsidR="00FF3111" w:rsidRPr="003A0E4D">
        <w:rPr>
          <w:rFonts w:ascii="Palatino Linotype" w:hAnsi="Palatino Linotype" w:cs="Arial"/>
        </w:rPr>
        <w:t>Información</w:t>
      </w:r>
      <w:r w:rsidR="00D730A4" w:rsidRPr="003A0E4D">
        <w:rPr>
          <w:rFonts w:ascii="Palatino Linotype" w:hAnsi="Palatino Linotype" w:cs="Arial"/>
        </w:rPr>
        <w:t xml:space="preserve"> </w:t>
      </w:r>
      <w:r w:rsidR="00FF3111" w:rsidRPr="003A0E4D">
        <w:rPr>
          <w:rFonts w:ascii="Palatino Linotype" w:hAnsi="Palatino Linotype" w:cs="Arial"/>
        </w:rPr>
        <w:t>Pública</w:t>
      </w:r>
      <w:r w:rsidR="00D730A4" w:rsidRPr="003A0E4D">
        <w:rPr>
          <w:rFonts w:ascii="Palatino Linotype" w:hAnsi="Palatino Linotype" w:cs="Arial"/>
        </w:rPr>
        <w:t xml:space="preserve"> </w:t>
      </w:r>
      <w:r w:rsidR="00FF3111" w:rsidRPr="003A0E4D">
        <w:rPr>
          <w:rFonts w:ascii="Palatino Linotype" w:hAnsi="Palatino Linotype" w:cs="Arial"/>
        </w:rPr>
        <w:t>del</w:t>
      </w:r>
      <w:r w:rsidR="00D730A4" w:rsidRPr="003A0E4D">
        <w:rPr>
          <w:rFonts w:ascii="Palatino Linotype" w:hAnsi="Palatino Linotype" w:cs="Arial"/>
        </w:rPr>
        <w:t xml:space="preserve"> </w:t>
      </w:r>
      <w:r w:rsidR="00FF3111" w:rsidRPr="003A0E4D">
        <w:rPr>
          <w:rFonts w:ascii="Palatino Linotype" w:hAnsi="Palatino Linotype" w:cs="Arial"/>
        </w:rPr>
        <w:t>Estado</w:t>
      </w:r>
      <w:r w:rsidR="00D730A4" w:rsidRPr="003A0E4D">
        <w:rPr>
          <w:rFonts w:ascii="Palatino Linotype" w:hAnsi="Palatino Linotype" w:cs="Arial"/>
        </w:rPr>
        <w:t xml:space="preserve"> </w:t>
      </w:r>
      <w:r w:rsidR="00FF3111" w:rsidRPr="003A0E4D">
        <w:rPr>
          <w:rFonts w:ascii="Palatino Linotype" w:hAnsi="Palatino Linotype" w:cs="Arial"/>
        </w:rPr>
        <w:t>de</w:t>
      </w:r>
      <w:r w:rsidR="00D730A4" w:rsidRPr="003A0E4D">
        <w:rPr>
          <w:rFonts w:ascii="Palatino Linotype" w:hAnsi="Palatino Linotype" w:cs="Arial"/>
        </w:rPr>
        <w:t xml:space="preserve"> </w:t>
      </w:r>
      <w:r w:rsidR="00FF3111" w:rsidRPr="003A0E4D">
        <w:rPr>
          <w:rFonts w:ascii="Palatino Linotype" w:hAnsi="Palatino Linotype" w:cs="Arial"/>
        </w:rPr>
        <w:t>México</w:t>
      </w:r>
      <w:r w:rsidR="00D730A4" w:rsidRPr="003A0E4D">
        <w:rPr>
          <w:rFonts w:ascii="Palatino Linotype" w:hAnsi="Palatino Linotype" w:cs="Arial"/>
        </w:rPr>
        <w:t xml:space="preserve"> </w:t>
      </w:r>
      <w:r w:rsidR="00FF3111" w:rsidRPr="003A0E4D">
        <w:rPr>
          <w:rFonts w:ascii="Palatino Linotype" w:hAnsi="Palatino Linotype" w:cs="Arial"/>
        </w:rPr>
        <w:t>y</w:t>
      </w:r>
      <w:r w:rsidR="00D730A4" w:rsidRPr="003A0E4D">
        <w:rPr>
          <w:rFonts w:ascii="Palatino Linotype" w:hAnsi="Palatino Linotype" w:cs="Arial"/>
        </w:rPr>
        <w:t xml:space="preserve"> </w:t>
      </w:r>
      <w:r w:rsidR="00FF3111" w:rsidRPr="003A0E4D">
        <w:rPr>
          <w:rFonts w:ascii="Palatino Linotype" w:hAnsi="Palatino Linotype" w:cs="Arial"/>
        </w:rPr>
        <w:t>Municipios.</w:t>
      </w:r>
    </w:p>
    <w:p w:rsidR="002C19B2" w:rsidRPr="003A0E4D" w:rsidRDefault="002C19B2" w:rsidP="002C19B2">
      <w:pPr>
        <w:pStyle w:val="Prrafodelista"/>
        <w:numPr>
          <w:ilvl w:val="0"/>
          <w:numId w:val="15"/>
        </w:numPr>
        <w:tabs>
          <w:tab w:val="left" w:pos="567"/>
        </w:tabs>
        <w:spacing w:before="240" w:after="240" w:line="360" w:lineRule="auto"/>
        <w:ind w:left="0" w:firstLine="0"/>
        <w:jc w:val="both"/>
        <w:rPr>
          <w:rFonts w:ascii="Palatino Linotype" w:hAnsi="Palatino Linotype"/>
        </w:rPr>
      </w:pPr>
      <w:r w:rsidRPr="003A0E4D">
        <w:rPr>
          <w:rFonts w:ascii="Palatino Linotype" w:hAnsi="Palatino Linotype" w:cs="Arial"/>
        </w:rPr>
        <w:t xml:space="preserve">En fecha </w:t>
      </w:r>
      <w:r w:rsidR="00BC25E4" w:rsidRPr="003A0E4D">
        <w:rPr>
          <w:rFonts w:ascii="Palatino Linotype" w:hAnsi="Palatino Linotype" w:cs="Arial"/>
          <w:color w:val="000000" w:themeColor="text1"/>
        </w:rPr>
        <w:t xml:space="preserve">diez </w:t>
      </w:r>
      <w:r w:rsidRPr="003A0E4D">
        <w:rPr>
          <w:rFonts w:ascii="Palatino Linotype" w:hAnsi="Palatino Linotype" w:cs="Arial"/>
          <w:color w:val="000000" w:themeColor="text1"/>
        </w:rPr>
        <w:t xml:space="preserve">de </w:t>
      </w:r>
      <w:r w:rsidR="00BC25E4" w:rsidRPr="003A0E4D">
        <w:rPr>
          <w:rFonts w:ascii="Palatino Linotype" w:hAnsi="Palatino Linotype" w:cs="Arial"/>
          <w:color w:val="000000" w:themeColor="text1"/>
        </w:rPr>
        <w:t>octubre</w:t>
      </w:r>
      <w:r w:rsidRPr="003A0E4D">
        <w:rPr>
          <w:rFonts w:ascii="Palatino Linotype" w:hAnsi="Palatino Linotype" w:cs="Arial"/>
          <w:color w:val="000000" w:themeColor="text1"/>
        </w:rPr>
        <w:t xml:space="preserve"> de dos mil dieciocho</w:t>
      </w:r>
      <w:r w:rsidRPr="003A0E4D">
        <w:rPr>
          <w:rFonts w:ascii="Palatino Linotype" w:hAnsi="Palatino Linotype" w:cs="Arial"/>
        </w:rPr>
        <w:t xml:space="preserve">, la Comisionada Ponente acordó </w:t>
      </w:r>
      <w:r w:rsidRPr="003A0E4D">
        <w:rPr>
          <w:rFonts w:ascii="Palatino Linotype" w:hAnsi="Palatino Linotype"/>
        </w:rPr>
        <w:t>ampliar</w:t>
      </w:r>
      <w:r w:rsidRPr="003A0E4D">
        <w:rPr>
          <w:rFonts w:ascii="Palatino Linotype" w:hAnsi="Palatino Linotype" w:cs="Arial"/>
        </w:rPr>
        <w:t xml:space="preserve"> el plazo para resolver el recurso de revisión de mérito, por un periodo de hasta quince días hábiles, de conformidad con el artículo 181 tercer párrafo de la Ley de Transparencia y Acceso a la Información Pública del Estado de México y Municipios.</w:t>
      </w:r>
    </w:p>
    <w:p w:rsidR="004B4CB8" w:rsidRPr="003A0E4D" w:rsidRDefault="004B4CB8" w:rsidP="00A00096">
      <w:pPr>
        <w:spacing w:before="240" w:after="240" w:line="360" w:lineRule="auto"/>
        <w:jc w:val="center"/>
        <w:rPr>
          <w:rFonts w:ascii="Palatino Linotype" w:hAnsi="Palatino Linotype"/>
          <w:b/>
          <w:bCs/>
          <w:spacing w:val="40"/>
          <w:sz w:val="28"/>
        </w:rPr>
      </w:pPr>
      <w:r w:rsidRPr="003A0E4D">
        <w:rPr>
          <w:rFonts w:ascii="Palatino Linotype" w:hAnsi="Palatino Linotype"/>
          <w:b/>
          <w:bCs/>
          <w:spacing w:val="40"/>
          <w:sz w:val="28"/>
        </w:rPr>
        <w:t>CONSIDERANDO</w:t>
      </w:r>
    </w:p>
    <w:p w:rsidR="00AB4B9D" w:rsidRPr="003A0E4D" w:rsidRDefault="00AB4B9D" w:rsidP="0005155D">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3A0E4D">
        <w:rPr>
          <w:rFonts w:ascii="Palatino Linotype" w:hAnsi="Palatino Linotype"/>
          <w:b/>
        </w:rPr>
        <w:t>Competencia</w:t>
      </w:r>
      <w:r w:rsidRPr="003A0E4D">
        <w:rPr>
          <w:rFonts w:ascii="Palatino Linotype" w:hAnsi="Palatino Linotype"/>
        </w:rPr>
        <w:t>.</w:t>
      </w:r>
      <w:r w:rsidR="00D730A4" w:rsidRPr="003A0E4D">
        <w:rPr>
          <w:rFonts w:ascii="Palatino Linotype" w:hAnsi="Palatino Linotype"/>
          <w:b/>
        </w:rPr>
        <w:t xml:space="preserve"> </w:t>
      </w:r>
      <w:r w:rsidR="00634138" w:rsidRPr="003A0E4D">
        <w:rPr>
          <w:rFonts w:ascii="Palatino Linotype" w:hAnsi="Palatino Linotype"/>
        </w:rPr>
        <w:t>Este</w:t>
      </w:r>
      <w:r w:rsidR="00D730A4" w:rsidRPr="003A0E4D">
        <w:rPr>
          <w:rFonts w:ascii="Palatino Linotype" w:hAnsi="Palatino Linotype"/>
        </w:rPr>
        <w:t xml:space="preserve"> </w:t>
      </w:r>
      <w:r w:rsidR="00634138" w:rsidRPr="003A0E4D">
        <w:rPr>
          <w:rFonts w:ascii="Palatino Linotype" w:hAnsi="Palatino Linotype"/>
        </w:rPr>
        <w:t>Instituto</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Transparencia,</w:t>
      </w:r>
      <w:r w:rsidR="00D730A4" w:rsidRPr="003A0E4D">
        <w:rPr>
          <w:rFonts w:ascii="Palatino Linotype" w:hAnsi="Palatino Linotype"/>
        </w:rPr>
        <w:t xml:space="preserve"> </w:t>
      </w:r>
      <w:r w:rsidR="00634138" w:rsidRPr="003A0E4D">
        <w:rPr>
          <w:rFonts w:ascii="Palatino Linotype" w:hAnsi="Palatino Linotype"/>
        </w:rPr>
        <w:t>Acceso</w:t>
      </w:r>
      <w:r w:rsidR="00D730A4" w:rsidRPr="003A0E4D">
        <w:rPr>
          <w:rFonts w:ascii="Palatino Linotype" w:hAnsi="Palatino Linotype"/>
        </w:rPr>
        <w:t xml:space="preserve"> </w:t>
      </w:r>
      <w:r w:rsidR="00634138" w:rsidRPr="003A0E4D">
        <w:rPr>
          <w:rFonts w:ascii="Palatino Linotype" w:hAnsi="Palatino Linotype"/>
        </w:rPr>
        <w:t>a</w:t>
      </w:r>
      <w:r w:rsidR="00D730A4" w:rsidRPr="003A0E4D">
        <w:rPr>
          <w:rFonts w:ascii="Palatino Linotype" w:hAnsi="Palatino Linotype"/>
        </w:rPr>
        <w:t xml:space="preserve"> </w:t>
      </w:r>
      <w:r w:rsidR="00634138" w:rsidRPr="003A0E4D">
        <w:rPr>
          <w:rFonts w:ascii="Palatino Linotype" w:hAnsi="Palatino Linotype"/>
        </w:rPr>
        <w:t>la</w:t>
      </w:r>
      <w:r w:rsidR="00D730A4" w:rsidRPr="003A0E4D">
        <w:rPr>
          <w:rFonts w:ascii="Palatino Linotype" w:hAnsi="Palatino Linotype"/>
        </w:rPr>
        <w:t xml:space="preserve"> </w:t>
      </w:r>
      <w:r w:rsidR="00634138" w:rsidRPr="003A0E4D">
        <w:rPr>
          <w:rFonts w:ascii="Palatino Linotype" w:hAnsi="Palatino Linotype"/>
        </w:rPr>
        <w:t>Información</w:t>
      </w:r>
      <w:r w:rsidR="00D730A4" w:rsidRPr="003A0E4D">
        <w:rPr>
          <w:rFonts w:ascii="Palatino Linotype" w:hAnsi="Palatino Linotype"/>
        </w:rPr>
        <w:t xml:space="preserve"> </w:t>
      </w:r>
      <w:r w:rsidR="00634138" w:rsidRPr="003A0E4D">
        <w:rPr>
          <w:rFonts w:ascii="Palatino Linotype" w:hAnsi="Palatino Linotype"/>
        </w:rPr>
        <w:t>Pública</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Protección</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Datos</w:t>
      </w:r>
      <w:r w:rsidR="00D730A4" w:rsidRPr="003A0E4D">
        <w:rPr>
          <w:rFonts w:ascii="Palatino Linotype" w:hAnsi="Palatino Linotype"/>
        </w:rPr>
        <w:t xml:space="preserve"> </w:t>
      </w:r>
      <w:r w:rsidR="00634138" w:rsidRPr="003A0E4D">
        <w:rPr>
          <w:rFonts w:ascii="Palatino Linotype" w:hAnsi="Palatino Linotype"/>
        </w:rPr>
        <w:t>Personales</w:t>
      </w:r>
      <w:r w:rsidR="00D730A4" w:rsidRPr="003A0E4D">
        <w:rPr>
          <w:rFonts w:ascii="Palatino Linotype" w:hAnsi="Palatino Linotype"/>
        </w:rPr>
        <w:t xml:space="preserve"> </w:t>
      </w:r>
      <w:r w:rsidR="00634138" w:rsidRPr="003A0E4D">
        <w:rPr>
          <w:rFonts w:ascii="Palatino Linotype" w:hAnsi="Palatino Linotype"/>
        </w:rPr>
        <w:t>del</w:t>
      </w:r>
      <w:r w:rsidR="00D730A4" w:rsidRPr="003A0E4D">
        <w:rPr>
          <w:rFonts w:ascii="Palatino Linotype" w:hAnsi="Palatino Linotype"/>
        </w:rPr>
        <w:t xml:space="preserve"> </w:t>
      </w:r>
      <w:r w:rsidR="00634138" w:rsidRPr="003A0E4D">
        <w:rPr>
          <w:rFonts w:ascii="Palatino Linotype" w:hAnsi="Palatino Linotype"/>
        </w:rPr>
        <w:t>Estado</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México</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Municipios,</w:t>
      </w:r>
      <w:r w:rsidR="00D730A4" w:rsidRPr="003A0E4D">
        <w:rPr>
          <w:rFonts w:ascii="Palatino Linotype" w:hAnsi="Palatino Linotype"/>
        </w:rPr>
        <w:t xml:space="preserve"> </w:t>
      </w:r>
      <w:r w:rsidR="00634138" w:rsidRPr="003A0E4D">
        <w:rPr>
          <w:rFonts w:ascii="Palatino Linotype" w:hAnsi="Palatino Linotype"/>
        </w:rPr>
        <w:t>es</w:t>
      </w:r>
      <w:r w:rsidR="00D730A4" w:rsidRPr="003A0E4D">
        <w:rPr>
          <w:rFonts w:ascii="Palatino Linotype" w:hAnsi="Palatino Linotype"/>
        </w:rPr>
        <w:t xml:space="preserve"> </w:t>
      </w:r>
      <w:r w:rsidR="00634138" w:rsidRPr="003A0E4D">
        <w:rPr>
          <w:rFonts w:ascii="Palatino Linotype" w:hAnsi="Palatino Linotype"/>
        </w:rPr>
        <w:t>competente</w:t>
      </w:r>
      <w:r w:rsidR="00D730A4" w:rsidRPr="003A0E4D">
        <w:rPr>
          <w:rFonts w:ascii="Palatino Linotype" w:hAnsi="Palatino Linotype"/>
        </w:rPr>
        <w:t xml:space="preserve"> </w:t>
      </w:r>
      <w:r w:rsidR="00634138" w:rsidRPr="003A0E4D">
        <w:rPr>
          <w:rFonts w:ascii="Palatino Linotype" w:hAnsi="Palatino Linotype"/>
        </w:rPr>
        <w:t>para</w:t>
      </w:r>
      <w:r w:rsidR="00D730A4" w:rsidRPr="003A0E4D">
        <w:rPr>
          <w:rFonts w:ascii="Palatino Linotype" w:hAnsi="Palatino Linotype"/>
        </w:rPr>
        <w:t xml:space="preserve"> </w:t>
      </w:r>
      <w:r w:rsidR="00634138" w:rsidRPr="003A0E4D">
        <w:rPr>
          <w:rFonts w:ascii="Palatino Linotype" w:hAnsi="Palatino Linotype"/>
        </w:rPr>
        <w:t>conocer</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resolver</w:t>
      </w:r>
      <w:r w:rsidR="00D730A4" w:rsidRPr="003A0E4D">
        <w:rPr>
          <w:rFonts w:ascii="Palatino Linotype" w:hAnsi="Palatino Linotype"/>
        </w:rPr>
        <w:t xml:space="preserve"> </w:t>
      </w:r>
      <w:r w:rsidR="00634138" w:rsidRPr="003A0E4D">
        <w:rPr>
          <w:rFonts w:ascii="Palatino Linotype" w:hAnsi="Palatino Linotype"/>
        </w:rPr>
        <w:t>el</w:t>
      </w:r>
      <w:r w:rsidR="00D730A4" w:rsidRPr="003A0E4D">
        <w:rPr>
          <w:rFonts w:ascii="Palatino Linotype" w:hAnsi="Palatino Linotype"/>
        </w:rPr>
        <w:t xml:space="preserve"> </w:t>
      </w:r>
      <w:r w:rsidR="00634138" w:rsidRPr="003A0E4D">
        <w:rPr>
          <w:rFonts w:ascii="Palatino Linotype" w:hAnsi="Palatino Linotype"/>
        </w:rPr>
        <w:t>presente</w:t>
      </w:r>
      <w:r w:rsidR="00D730A4" w:rsidRPr="003A0E4D">
        <w:rPr>
          <w:rFonts w:ascii="Palatino Linotype" w:hAnsi="Palatino Linotype"/>
        </w:rPr>
        <w:t xml:space="preserve"> </w:t>
      </w:r>
      <w:r w:rsidR="00634138" w:rsidRPr="003A0E4D">
        <w:rPr>
          <w:rFonts w:ascii="Palatino Linotype" w:hAnsi="Palatino Linotype"/>
        </w:rPr>
        <w:t>recurso,</w:t>
      </w:r>
      <w:r w:rsidR="00D730A4" w:rsidRPr="003A0E4D">
        <w:rPr>
          <w:rFonts w:ascii="Palatino Linotype" w:hAnsi="Palatino Linotype"/>
        </w:rPr>
        <w:t xml:space="preserve"> </w:t>
      </w:r>
      <w:r w:rsidR="00634138" w:rsidRPr="003A0E4D">
        <w:rPr>
          <w:rFonts w:ascii="Palatino Linotype" w:hAnsi="Palatino Linotype"/>
        </w:rPr>
        <w:t>conforme</w:t>
      </w:r>
      <w:r w:rsidR="00D730A4" w:rsidRPr="003A0E4D">
        <w:rPr>
          <w:rFonts w:ascii="Palatino Linotype" w:hAnsi="Palatino Linotype"/>
        </w:rPr>
        <w:t xml:space="preserve"> </w:t>
      </w:r>
      <w:r w:rsidR="00634138" w:rsidRPr="003A0E4D">
        <w:rPr>
          <w:rFonts w:ascii="Palatino Linotype" w:hAnsi="Palatino Linotype"/>
        </w:rPr>
        <w:t>a</w:t>
      </w:r>
      <w:r w:rsidR="00D730A4" w:rsidRPr="003A0E4D">
        <w:rPr>
          <w:rFonts w:ascii="Palatino Linotype" w:hAnsi="Palatino Linotype"/>
        </w:rPr>
        <w:t xml:space="preserve"> </w:t>
      </w:r>
      <w:r w:rsidR="00634138" w:rsidRPr="003A0E4D">
        <w:rPr>
          <w:rFonts w:ascii="Palatino Linotype" w:hAnsi="Palatino Linotype"/>
        </w:rPr>
        <w:t>lo</w:t>
      </w:r>
      <w:r w:rsidR="00D730A4" w:rsidRPr="003A0E4D">
        <w:rPr>
          <w:rFonts w:ascii="Palatino Linotype" w:hAnsi="Palatino Linotype"/>
        </w:rPr>
        <w:t xml:space="preserve"> </w:t>
      </w:r>
      <w:r w:rsidR="00634138" w:rsidRPr="003A0E4D">
        <w:rPr>
          <w:rFonts w:ascii="Palatino Linotype" w:hAnsi="Palatino Linotype"/>
        </w:rPr>
        <w:t>dispuesto</w:t>
      </w:r>
      <w:r w:rsidR="00D730A4" w:rsidRPr="003A0E4D">
        <w:rPr>
          <w:rFonts w:ascii="Palatino Linotype" w:hAnsi="Palatino Linotype"/>
        </w:rPr>
        <w:t xml:space="preserve"> </w:t>
      </w:r>
      <w:r w:rsidR="00634138" w:rsidRPr="003A0E4D">
        <w:rPr>
          <w:rFonts w:ascii="Palatino Linotype" w:hAnsi="Palatino Linotype"/>
        </w:rPr>
        <w:t>en</w:t>
      </w:r>
      <w:r w:rsidR="00D730A4" w:rsidRPr="003A0E4D">
        <w:rPr>
          <w:rFonts w:ascii="Palatino Linotype" w:hAnsi="Palatino Linotype"/>
        </w:rPr>
        <w:t xml:space="preserve"> </w:t>
      </w:r>
      <w:r w:rsidR="00044690" w:rsidRPr="003A0E4D">
        <w:rPr>
          <w:rFonts w:ascii="Palatino Linotype" w:hAnsi="Palatino Linotype"/>
        </w:rPr>
        <w:t>el</w:t>
      </w:r>
      <w:r w:rsidR="00D730A4" w:rsidRPr="003A0E4D">
        <w:rPr>
          <w:rFonts w:ascii="Palatino Linotype" w:hAnsi="Palatino Linotype"/>
        </w:rPr>
        <w:t xml:space="preserve"> </w:t>
      </w:r>
      <w:r w:rsidR="00634138" w:rsidRPr="003A0E4D">
        <w:rPr>
          <w:rFonts w:ascii="Palatino Linotype" w:hAnsi="Palatino Linotype"/>
        </w:rPr>
        <w:lastRenderedPageBreak/>
        <w:t>artículo</w:t>
      </w:r>
      <w:r w:rsidR="00D730A4" w:rsidRPr="003A0E4D">
        <w:rPr>
          <w:rFonts w:ascii="Palatino Linotype" w:hAnsi="Palatino Linotype"/>
        </w:rPr>
        <w:t xml:space="preserve"> </w:t>
      </w:r>
      <w:r w:rsidR="00634138" w:rsidRPr="003A0E4D">
        <w:rPr>
          <w:rFonts w:ascii="Palatino Linotype" w:hAnsi="Palatino Linotype"/>
        </w:rPr>
        <w:t>6</w:t>
      </w:r>
      <w:r w:rsidR="00044690" w:rsidRPr="003A0E4D">
        <w:rPr>
          <w:rFonts w:ascii="Palatino Linotype" w:hAnsi="Palatino Linotype"/>
        </w:rPr>
        <w:t>,</w:t>
      </w:r>
      <w:r w:rsidR="00D730A4" w:rsidRPr="003A0E4D">
        <w:rPr>
          <w:rFonts w:ascii="Palatino Linotype" w:hAnsi="Palatino Linotype"/>
        </w:rPr>
        <w:t xml:space="preserve"> </w:t>
      </w:r>
      <w:r w:rsidR="00634138" w:rsidRPr="003A0E4D">
        <w:rPr>
          <w:rFonts w:ascii="Palatino Linotype" w:hAnsi="Palatino Linotype"/>
        </w:rPr>
        <w:t>Apartado</w:t>
      </w:r>
      <w:r w:rsidR="00D730A4" w:rsidRPr="003A0E4D">
        <w:rPr>
          <w:rFonts w:ascii="Palatino Linotype" w:hAnsi="Palatino Linotype"/>
        </w:rPr>
        <w:t xml:space="preserve"> </w:t>
      </w:r>
      <w:r w:rsidR="00634138" w:rsidRPr="003A0E4D">
        <w:rPr>
          <w:rFonts w:ascii="Palatino Linotype" w:hAnsi="Palatino Linotype"/>
        </w:rPr>
        <w:t>A</w:t>
      </w:r>
      <w:r w:rsidR="00044690" w:rsidRPr="003A0E4D">
        <w:rPr>
          <w:rFonts w:ascii="Palatino Linotype" w:hAnsi="Palatino Linotype"/>
        </w:rPr>
        <w:t>,</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la</w:t>
      </w:r>
      <w:r w:rsidR="00D730A4" w:rsidRPr="003A0E4D">
        <w:rPr>
          <w:rFonts w:ascii="Palatino Linotype" w:hAnsi="Palatino Linotype"/>
        </w:rPr>
        <w:t xml:space="preserve"> </w:t>
      </w:r>
      <w:r w:rsidR="00634138" w:rsidRPr="003A0E4D">
        <w:rPr>
          <w:rFonts w:ascii="Palatino Linotype" w:hAnsi="Palatino Linotype"/>
        </w:rPr>
        <w:t>Constitución</w:t>
      </w:r>
      <w:r w:rsidR="00D730A4" w:rsidRPr="003A0E4D">
        <w:rPr>
          <w:rFonts w:ascii="Palatino Linotype" w:hAnsi="Palatino Linotype"/>
        </w:rPr>
        <w:t xml:space="preserve"> </w:t>
      </w:r>
      <w:r w:rsidR="00634138" w:rsidRPr="003A0E4D">
        <w:rPr>
          <w:rFonts w:ascii="Palatino Linotype" w:hAnsi="Palatino Linotype"/>
        </w:rPr>
        <w:t>Política</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los</w:t>
      </w:r>
      <w:r w:rsidR="00D730A4" w:rsidRPr="003A0E4D">
        <w:rPr>
          <w:rFonts w:ascii="Palatino Linotype" w:hAnsi="Palatino Linotype"/>
        </w:rPr>
        <w:t xml:space="preserve"> </w:t>
      </w:r>
      <w:r w:rsidR="00634138" w:rsidRPr="003A0E4D">
        <w:rPr>
          <w:rFonts w:ascii="Palatino Linotype" w:hAnsi="Palatino Linotype"/>
        </w:rPr>
        <w:t>Estados</w:t>
      </w:r>
      <w:r w:rsidR="00D730A4" w:rsidRPr="003A0E4D">
        <w:rPr>
          <w:rFonts w:ascii="Palatino Linotype" w:hAnsi="Palatino Linotype"/>
        </w:rPr>
        <w:t xml:space="preserve"> </w:t>
      </w:r>
      <w:r w:rsidR="00634138" w:rsidRPr="003A0E4D">
        <w:rPr>
          <w:rFonts w:ascii="Palatino Linotype" w:hAnsi="Palatino Linotype"/>
        </w:rPr>
        <w:t>Unidos</w:t>
      </w:r>
      <w:r w:rsidR="00D730A4" w:rsidRPr="003A0E4D">
        <w:rPr>
          <w:rFonts w:ascii="Palatino Linotype" w:hAnsi="Palatino Linotype"/>
        </w:rPr>
        <w:t xml:space="preserve"> </w:t>
      </w:r>
      <w:r w:rsidR="00634138" w:rsidRPr="003A0E4D">
        <w:rPr>
          <w:rFonts w:ascii="Palatino Linotype" w:hAnsi="Palatino Linotype"/>
        </w:rPr>
        <w:t>Mexicanos;</w:t>
      </w:r>
      <w:r w:rsidR="00D730A4" w:rsidRPr="003A0E4D">
        <w:rPr>
          <w:rFonts w:ascii="Palatino Linotype" w:hAnsi="Palatino Linotype"/>
        </w:rPr>
        <w:t xml:space="preserve"> </w:t>
      </w:r>
      <w:r w:rsidR="00044690" w:rsidRPr="003A0E4D">
        <w:rPr>
          <w:rFonts w:ascii="Palatino Linotype" w:hAnsi="Palatino Linotype"/>
        </w:rPr>
        <w:t xml:space="preserve">el artículo </w:t>
      </w:r>
      <w:r w:rsidR="00634138" w:rsidRPr="003A0E4D">
        <w:rPr>
          <w:rFonts w:ascii="Palatino Linotype" w:hAnsi="Palatino Linotype"/>
        </w:rPr>
        <w:t>5</w:t>
      </w:r>
      <w:r w:rsidR="00044690" w:rsidRPr="003A0E4D">
        <w:rPr>
          <w:rFonts w:ascii="Palatino Linotype" w:hAnsi="Palatino Linotype"/>
        </w:rPr>
        <w:t>,</w:t>
      </w:r>
      <w:r w:rsidR="00D730A4" w:rsidRPr="003A0E4D">
        <w:rPr>
          <w:rFonts w:ascii="Palatino Linotype" w:hAnsi="Palatino Linotype"/>
        </w:rPr>
        <w:t xml:space="preserve"> </w:t>
      </w:r>
      <w:r w:rsidR="00634138" w:rsidRPr="003A0E4D">
        <w:rPr>
          <w:rFonts w:ascii="Palatino Linotype" w:hAnsi="Palatino Linotype"/>
        </w:rPr>
        <w:t>párrafos</w:t>
      </w:r>
      <w:r w:rsidR="00D730A4" w:rsidRPr="003A0E4D">
        <w:rPr>
          <w:rFonts w:ascii="Palatino Linotype" w:hAnsi="Palatino Linotype"/>
        </w:rPr>
        <w:t xml:space="preserve"> </w:t>
      </w:r>
      <w:r w:rsidR="00634138" w:rsidRPr="003A0E4D">
        <w:rPr>
          <w:rFonts w:ascii="Palatino Linotype" w:hAnsi="Palatino Linotype"/>
        </w:rPr>
        <w:t>vigésimo,</w:t>
      </w:r>
      <w:r w:rsidR="00D730A4" w:rsidRPr="003A0E4D">
        <w:rPr>
          <w:rFonts w:ascii="Palatino Linotype" w:hAnsi="Palatino Linotype"/>
        </w:rPr>
        <w:t xml:space="preserve"> </w:t>
      </w:r>
      <w:r w:rsidR="00634138" w:rsidRPr="003A0E4D">
        <w:rPr>
          <w:rFonts w:ascii="Palatino Linotype" w:hAnsi="Palatino Linotype"/>
        </w:rPr>
        <w:t>vigésimo</w:t>
      </w:r>
      <w:r w:rsidR="00D730A4" w:rsidRPr="003A0E4D">
        <w:rPr>
          <w:rFonts w:ascii="Palatino Linotype" w:hAnsi="Palatino Linotype"/>
        </w:rPr>
        <w:t xml:space="preserve"> </w:t>
      </w:r>
      <w:r w:rsidR="00634138" w:rsidRPr="003A0E4D">
        <w:rPr>
          <w:rFonts w:ascii="Palatino Linotype" w:hAnsi="Palatino Linotype"/>
        </w:rPr>
        <w:t>primero</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vigésimo</w:t>
      </w:r>
      <w:r w:rsidR="00D730A4" w:rsidRPr="003A0E4D">
        <w:rPr>
          <w:rFonts w:ascii="Palatino Linotype" w:hAnsi="Palatino Linotype"/>
        </w:rPr>
        <w:t xml:space="preserve"> </w:t>
      </w:r>
      <w:r w:rsidR="00634138" w:rsidRPr="003A0E4D">
        <w:rPr>
          <w:rFonts w:ascii="Palatino Linotype" w:hAnsi="Palatino Linotype"/>
        </w:rPr>
        <w:t>segundo</w:t>
      </w:r>
      <w:r w:rsidR="00044690" w:rsidRPr="003A0E4D">
        <w:rPr>
          <w:rFonts w:ascii="Palatino Linotype" w:hAnsi="Palatino Linotype"/>
        </w:rPr>
        <w:t>,</w:t>
      </w:r>
      <w:r w:rsidR="00D730A4" w:rsidRPr="003A0E4D">
        <w:rPr>
          <w:rFonts w:ascii="Palatino Linotype" w:hAnsi="Palatino Linotype"/>
        </w:rPr>
        <w:t xml:space="preserve"> </w:t>
      </w:r>
      <w:r w:rsidR="00634138" w:rsidRPr="003A0E4D">
        <w:rPr>
          <w:rFonts w:ascii="Palatino Linotype" w:hAnsi="Palatino Linotype"/>
        </w:rPr>
        <w:t>fracciones</w:t>
      </w:r>
      <w:r w:rsidR="00D730A4" w:rsidRPr="003A0E4D">
        <w:rPr>
          <w:rFonts w:ascii="Palatino Linotype" w:hAnsi="Palatino Linotype"/>
        </w:rPr>
        <w:t xml:space="preserve"> </w:t>
      </w:r>
      <w:r w:rsidR="00634138" w:rsidRPr="003A0E4D">
        <w:rPr>
          <w:rFonts w:ascii="Palatino Linotype" w:hAnsi="Palatino Linotype"/>
        </w:rPr>
        <w:t>IV</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V</w:t>
      </w:r>
      <w:r w:rsidR="00044690" w:rsidRPr="003A0E4D">
        <w:rPr>
          <w:rFonts w:ascii="Palatino Linotype" w:hAnsi="Palatino Linotype"/>
        </w:rPr>
        <w:t>,</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la</w:t>
      </w:r>
      <w:r w:rsidR="00D730A4" w:rsidRPr="003A0E4D">
        <w:rPr>
          <w:rFonts w:ascii="Palatino Linotype" w:hAnsi="Palatino Linotype"/>
        </w:rPr>
        <w:t xml:space="preserve"> </w:t>
      </w:r>
      <w:r w:rsidR="00634138" w:rsidRPr="003A0E4D">
        <w:rPr>
          <w:rFonts w:ascii="Palatino Linotype" w:hAnsi="Palatino Linotype"/>
        </w:rPr>
        <w:t>Constitución</w:t>
      </w:r>
      <w:r w:rsidR="00D730A4" w:rsidRPr="003A0E4D">
        <w:rPr>
          <w:rFonts w:ascii="Palatino Linotype" w:hAnsi="Palatino Linotype"/>
        </w:rPr>
        <w:t xml:space="preserve"> </w:t>
      </w:r>
      <w:r w:rsidR="00634138" w:rsidRPr="003A0E4D">
        <w:rPr>
          <w:rFonts w:ascii="Palatino Linotype" w:hAnsi="Palatino Linotype"/>
        </w:rPr>
        <w:t>Política</w:t>
      </w:r>
      <w:r w:rsidR="00D730A4" w:rsidRPr="003A0E4D">
        <w:rPr>
          <w:rFonts w:ascii="Palatino Linotype" w:hAnsi="Palatino Linotype"/>
        </w:rPr>
        <w:t xml:space="preserve"> </w:t>
      </w:r>
      <w:r w:rsidR="00634138" w:rsidRPr="003A0E4D">
        <w:rPr>
          <w:rFonts w:ascii="Palatino Linotype" w:hAnsi="Palatino Linotype"/>
        </w:rPr>
        <w:t>del</w:t>
      </w:r>
      <w:r w:rsidR="00D730A4" w:rsidRPr="003A0E4D">
        <w:rPr>
          <w:rFonts w:ascii="Palatino Linotype" w:hAnsi="Palatino Linotype"/>
        </w:rPr>
        <w:t xml:space="preserve"> </w:t>
      </w:r>
      <w:r w:rsidR="00634138" w:rsidRPr="003A0E4D">
        <w:rPr>
          <w:rFonts w:ascii="Palatino Linotype" w:hAnsi="Palatino Linotype"/>
        </w:rPr>
        <w:t>Estado</w:t>
      </w:r>
      <w:r w:rsidR="00D730A4" w:rsidRPr="003A0E4D">
        <w:rPr>
          <w:rFonts w:ascii="Palatino Linotype" w:hAnsi="Palatino Linotype"/>
        </w:rPr>
        <w:t xml:space="preserve"> </w:t>
      </w:r>
      <w:r w:rsidR="00634138" w:rsidRPr="003A0E4D">
        <w:rPr>
          <w:rFonts w:ascii="Palatino Linotype" w:hAnsi="Palatino Linotype"/>
        </w:rPr>
        <w:t>Libre</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Soberano</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México;</w:t>
      </w:r>
      <w:r w:rsidR="00D730A4" w:rsidRPr="003A0E4D">
        <w:rPr>
          <w:rFonts w:ascii="Palatino Linotype" w:hAnsi="Palatino Linotype"/>
        </w:rPr>
        <w:t xml:space="preserve"> </w:t>
      </w:r>
      <w:r w:rsidR="00044690" w:rsidRPr="003A0E4D">
        <w:rPr>
          <w:rFonts w:ascii="Palatino Linotype" w:hAnsi="Palatino Linotype"/>
        </w:rPr>
        <w:t xml:space="preserve">los artículos </w:t>
      </w:r>
      <w:r w:rsidR="00634138" w:rsidRPr="003A0E4D">
        <w:rPr>
          <w:rFonts w:ascii="Palatino Linotype" w:hAnsi="Palatino Linotype"/>
        </w:rPr>
        <w:t>2</w:t>
      </w:r>
      <w:r w:rsidR="00044690" w:rsidRPr="003A0E4D">
        <w:rPr>
          <w:rFonts w:ascii="Palatino Linotype" w:hAnsi="Palatino Linotype"/>
        </w:rPr>
        <w:t>,</w:t>
      </w:r>
      <w:r w:rsidR="00D730A4" w:rsidRPr="003A0E4D">
        <w:rPr>
          <w:rFonts w:ascii="Palatino Linotype" w:hAnsi="Palatino Linotype"/>
        </w:rPr>
        <w:t xml:space="preserve"> </w:t>
      </w:r>
      <w:r w:rsidR="00634138" w:rsidRPr="003A0E4D">
        <w:rPr>
          <w:rFonts w:ascii="Palatino Linotype" w:hAnsi="Palatino Linotype"/>
        </w:rPr>
        <w:t>fracción</w:t>
      </w:r>
      <w:r w:rsidR="00D730A4" w:rsidRPr="003A0E4D">
        <w:rPr>
          <w:rFonts w:ascii="Palatino Linotype" w:hAnsi="Palatino Linotype"/>
        </w:rPr>
        <w:t xml:space="preserve"> </w:t>
      </w:r>
      <w:r w:rsidR="00634138" w:rsidRPr="003A0E4D">
        <w:rPr>
          <w:rFonts w:ascii="Palatino Linotype" w:hAnsi="Palatino Linotype"/>
        </w:rPr>
        <w:t>II,</w:t>
      </w:r>
      <w:r w:rsidR="00D730A4" w:rsidRPr="003A0E4D">
        <w:rPr>
          <w:rFonts w:ascii="Palatino Linotype" w:hAnsi="Palatino Linotype"/>
        </w:rPr>
        <w:t xml:space="preserve"> </w:t>
      </w:r>
      <w:r w:rsidR="00634138" w:rsidRPr="003A0E4D">
        <w:rPr>
          <w:rFonts w:ascii="Palatino Linotype" w:hAnsi="Palatino Linotype"/>
        </w:rPr>
        <w:t>13,</w:t>
      </w:r>
      <w:r w:rsidR="00D730A4" w:rsidRPr="003A0E4D">
        <w:rPr>
          <w:rFonts w:ascii="Palatino Linotype" w:hAnsi="Palatino Linotype"/>
        </w:rPr>
        <w:t xml:space="preserve"> </w:t>
      </w:r>
      <w:r w:rsidR="00634138" w:rsidRPr="003A0E4D">
        <w:rPr>
          <w:rFonts w:ascii="Palatino Linotype" w:hAnsi="Palatino Linotype"/>
        </w:rPr>
        <w:t>29,</w:t>
      </w:r>
      <w:r w:rsidR="00D730A4" w:rsidRPr="003A0E4D">
        <w:rPr>
          <w:rFonts w:ascii="Palatino Linotype" w:hAnsi="Palatino Linotype"/>
        </w:rPr>
        <w:t xml:space="preserve"> </w:t>
      </w:r>
      <w:r w:rsidR="00634138" w:rsidRPr="003A0E4D">
        <w:rPr>
          <w:rFonts w:ascii="Palatino Linotype" w:hAnsi="Palatino Linotype"/>
        </w:rPr>
        <w:t>36</w:t>
      </w:r>
      <w:r w:rsidR="00044690" w:rsidRPr="003A0E4D">
        <w:rPr>
          <w:rFonts w:ascii="Palatino Linotype" w:hAnsi="Palatino Linotype"/>
        </w:rPr>
        <w:t>,</w:t>
      </w:r>
      <w:r w:rsidR="00D730A4" w:rsidRPr="003A0E4D">
        <w:rPr>
          <w:rFonts w:ascii="Palatino Linotype" w:hAnsi="Palatino Linotype"/>
        </w:rPr>
        <w:t xml:space="preserve"> </w:t>
      </w:r>
      <w:r w:rsidR="00634138" w:rsidRPr="003A0E4D">
        <w:rPr>
          <w:rFonts w:ascii="Palatino Linotype" w:hAnsi="Palatino Linotype"/>
        </w:rPr>
        <w:t>fracciones</w:t>
      </w:r>
      <w:r w:rsidR="00D730A4" w:rsidRPr="003A0E4D">
        <w:rPr>
          <w:rFonts w:ascii="Palatino Linotype" w:hAnsi="Palatino Linotype"/>
        </w:rPr>
        <w:t xml:space="preserve"> </w:t>
      </w:r>
      <w:r w:rsidR="00634138" w:rsidRPr="003A0E4D">
        <w:rPr>
          <w:rFonts w:ascii="Palatino Linotype" w:hAnsi="Palatino Linotype"/>
        </w:rPr>
        <w:t>I</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II,</w:t>
      </w:r>
      <w:r w:rsidR="00D730A4" w:rsidRPr="003A0E4D">
        <w:rPr>
          <w:rFonts w:ascii="Palatino Linotype" w:hAnsi="Palatino Linotype"/>
        </w:rPr>
        <w:t xml:space="preserve"> </w:t>
      </w:r>
      <w:r w:rsidR="00634138" w:rsidRPr="003A0E4D">
        <w:rPr>
          <w:rFonts w:ascii="Palatino Linotype" w:hAnsi="Palatino Linotype"/>
        </w:rPr>
        <w:t>176,</w:t>
      </w:r>
      <w:r w:rsidR="00D730A4" w:rsidRPr="003A0E4D">
        <w:rPr>
          <w:rFonts w:ascii="Palatino Linotype" w:hAnsi="Palatino Linotype"/>
        </w:rPr>
        <w:t xml:space="preserve"> </w:t>
      </w:r>
      <w:r w:rsidR="00634138" w:rsidRPr="003A0E4D">
        <w:rPr>
          <w:rFonts w:ascii="Palatino Linotype" w:hAnsi="Palatino Linotype"/>
        </w:rPr>
        <w:t>178,</w:t>
      </w:r>
      <w:r w:rsidR="00D730A4" w:rsidRPr="003A0E4D">
        <w:rPr>
          <w:rFonts w:ascii="Palatino Linotype" w:hAnsi="Palatino Linotype"/>
        </w:rPr>
        <w:t xml:space="preserve"> </w:t>
      </w:r>
      <w:r w:rsidR="00634138" w:rsidRPr="003A0E4D">
        <w:rPr>
          <w:rFonts w:ascii="Palatino Linotype" w:hAnsi="Palatino Linotype"/>
        </w:rPr>
        <w:t>179,</w:t>
      </w:r>
      <w:r w:rsidR="00D730A4" w:rsidRPr="003A0E4D">
        <w:rPr>
          <w:rFonts w:ascii="Palatino Linotype" w:hAnsi="Palatino Linotype"/>
        </w:rPr>
        <w:t xml:space="preserve"> </w:t>
      </w:r>
      <w:r w:rsidR="00634138" w:rsidRPr="003A0E4D">
        <w:rPr>
          <w:rFonts w:ascii="Palatino Linotype" w:hAnsi="Palatino Linotype"/>
        </w:rPr>
        <w:t>181</w:t>
      </w:r>
      <w:r w:rsidR="00044690" w:rsidRPr="003A0E4D">
        <w:rPr>
          <w:rFonts w:ascii="Palatino Linotype" w:hAnsi="Palatino Linotype"/>
        </w:rPr>
        <w:t>,</w:t>
      </w:r>
      <w:r w:rsidR="00D730A4" w:rsidRPr="003A0E4D">
        <w:rPr>
          <w:rFonts w:ascii="Palatino Linotype" w:hAnsi="Palatino Linotype"/>
        </w:rPr>
        <w:t xml:space="preserve"> </w:t>
      </w:r>
      <w:r w:rsidR="00634138" w:rsidRPr="003A0E4D">
        <w:rPr>
          <w:rFonts w:ascii="Palatino Linotype" w:hAnsi="Palatino Linotype"/>
        </w:rPr>
        <w:t>párrafo</w:t>
      </w:r>
      <w:r w:rsidR="00D730A4" w:rsidRPr="003A0E4D">
        <w:rPr>
          <w:rFonts w:ascii="Palatino Linotype" w:hAnsi="Palatino Linotype"/>
        </w:rPr>
        <w:t xml:space="preserve"> </w:t>
      </w:r>
      <w:r w:rsidR="00634138" w:rsidRPr="003A0E4D">
        <w:rPr>
          <w:rFonts w:ascii="Palatino Linotype" w:hAnsi="Palatino Linotype"/>
        </w:rPr>
        <w:t>tercero</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185</w:t>
      </w:r>
      <w:r w:rsidR="00044690" w:rsidRPr="003A0E4D">
        <w:rPr>
          <w:rFonts w:ascii="Palatino Linotype" w:hAnsi="Palatino Linotype"/>
        </w:rPr>
        <w:t>,</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la</w:t>
      </w:r>
      <w:r w:rsidR="00D730A4" w:rsidRPr="003A0E4D">
        <w:rPr>
          <w:rFonts w:ascii="Palatino Linotype" w:hAnsi="Palatino Linotype"/>
        </w:rPr>
        <w:t xml:space="preserve"> </w:t>
      </w:r>
      <w:r w:rsidR="00634138" w:rsidRPr="003A0E4D">
        <w:rPr>
          <w:rFonts w:ascii="Palatino Linotype" w:hAnsi="Palatino Linotype"/>
        </w:rPr>
        <w:t>Ley</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Transparencia</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Acceso</w:t>
      </w:r>
      <w:r w:rsidR="00D730A4" w:rsidRPr="003A0E4D">
        <w:rPr>
          <w:rFonts w:ascii="Palatino Linotype" w:hAnsi="Palatino Linotype"/>
        </w:rPr>
        <w:t xml:space="preserve"> </w:t>
      </w:r>
      <w:r w:rsidR="00634138" w:rsidRPr="003A0E4D">
        <w:rPr>
          <w:rFonts w:ascii="Palatino Linotype" w:hAnsi="Palatino Linotype"/>
        </w:rPr>
        <w:t>a</w:t>
      </w:r>
      <w:r w:rsidR="00D730A4" w:rsidRPr="003A0E4D">
        <w:rPr>
          <w:rFonts w:ascii="Palatino Linotype" w:hAnsi="Palatino Linotype"/>
        </w:rPr>
        <w:t xml:space="preserve"> </w:t>
      </w:r>
      <w:r w:rsidR="00634138" w:rsidRPr="003A0E4D">
        <w:rPr>
          <w:rFonts w:ascii="Palatino Linotype" w:hAnsi="Palatino Linotype"/>
        </w:rPr>
        <w:t>la</w:t>
      </w:r>
      <w:r w:rsidR="00D730A4" w:rsidRPr="003A0E4D">
        <w:rPr>
          <w:rFonts w:ascii="Palatino Linotype" w:hAnsi="Palatino Linotype"/>
        </w:rPr>
        <w:t xml:space="preserve"> </w:t>
      </w:r>
      <w:r w:rsidR="00634138" w:rsidRPr="003A0E4D">
        <w:rPr>
          <w:rFonts w:ascii="Palatino Linotype" w:hAnsi="Palatino Linotype"/>
        </w:rPr>
        <w:t>Información</w:t>
      </w:r>
      <w:r w:rsidR="00D730A4" w:rsidRPr="003A0E4D">
        <w:rPr>
          <w:rFonts w:ascii="Palatino Linotype" w:hAnsi="Palatino Linotype"/>
        </w:rPr>
        <w:t xml:space="preserve"> </w:t>
      </w:r>
      <w:r w:rsidR="00634138" w:rsidRPr="003A0E4D">
        <w:rPr>
          <w:rFonts w:ascii="Palatino Linotype" w:hAnsi="Palatino Linotype"/>
        </w:rPr>
        <w:t>Pública</w:t>
      </w:r>
      <w:r w:rsidR="00D730A4" w:rsidRPr="003A0E4D">
        <w:rPr>
          <w:rFonts w:ascii="Palatino Linotype" w:hAnsi="Palatino Linotype"/>
        </w:rPr>
        <w:t xml:space="preserve"> </w:t>
      </w:r>
      <w:r w:rsidR="00634138" w:rsidRPr="003A0E4D">
        <w:rPr>
          <w:rFonts w:ascii="Palatino Linotype" w:hAnsi="Palatino Linotype"/>
        </w:rPr>
        <w:t>del</w:t>
      </w:r>
      <w:r w:rsidR="00D730A4" w:rsidRPr="003A0E4D">
        <w:rPr>
          <w:rFonts w:ascii="Palatino Linotype" w:hAnsi="Palatino Linotype"/>
        </w:rPr>
        <w:t xml:space="preserve"> </w:t>
      </w:r>
      <w:r w:rsidR="00634138" w:rsidRPr="003A0E4D">
        <w:rPr>
          <w:rFonts w:ascii="Palatino Linotype" w:hAnsi="Palatino Linotype"/>
        </w:rPr>
        <w:t>Estado</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México</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044690" w:rsidRPr="003A0E4D">
        <w:rPr>
          <w:rFonts w:ascii="Palatino Linotype" w:hAnsi="Palatino Linotype"/>
        </w:rPr>
        <w:t>Municipios,</w:t>
      </w:r>
      <w:r w:rsidR="00D730A4" w:rsidRPr="003A0E4D">
        <w:rPr>
          <w:rFonts w:ascii="Palatino Linotype" w:hAnsi="Palatino Linotype"/>
        </w:rPr>
        <w:t xml:space="preserve"> </w:t>
      </w:r>
      <w:r w:rsidR="00634138" w:rsidRPr="003A0E4D">
        <w:rPr>
          <w:rFonts w:ascii="Palatino Linotype" w:hAnsi="Palatino Linotype"/>
        </w:rPr>
        <w:t>y</w:t>
      </w:r>
      <w:r w:rsidR="00044690" w:rsidRPr="003A0E4D">
        <w:rPr>
          <w:rFonts w:ascii="Palatino Linotype" w:hAnsi="Palatino Linotype"/>
        </w:rPr>
        <w:t xml:space="preserve"> los artículos</w:t>
      </w:r>
      <w:r w:rsidR="00D730A4" w:rsidRPr="003A0E4D">
        <w:rPr>
          <w:rFonts w:ascii="Palatino Linotype" w:hAnsi="Palatino Linotype"/>
        </w:rPr>
        <w:t xml:space="preserve"> </w:t>
      </w:r>
      <w:r w:rsidR="00634138" w:rsidRPr="003A0E4D">
        <w:rPr>
          <w:rFonts w:ascii="Palatino Linotype" w:hAnsi="Palatino Linotype"/>
        </w:rPr>
        <w:t>9</w:t>
      </w:r>
      <w:r w:rsidR="00044690" w:rsidRPr="003A0E4D">
        <w:rPr>
          <w:rFonts w:ascii="Palatino Linotype" w:hAnsi="Palatino Linotype"/>
        </w:rPr>
        <w:t>,</w:t>
      </w:r>
      <w:r w:rsidR="00D730A4" w:rsidRPr="003A0E4D">
        <w:rPr>
          <w:rFonts w:ascii="Palatino Linotype" w:hAnsi="Palatino Linotype"/>
        </w:rPr>
        <w:t xml:space="preserve"> </w:t>
      </w:r>
      <w:r w:rsidR="00634138" w:rsidRPr="003A0E4D">
        <w:rPr>
          <w:rFonts w:ascii="Palatino Linotype" w:hAnsi="Palatino Linotype"/>
        </w:rPr>
        <w:t>fracciones</w:t>
      </w:r>
      <w:r w:rsidR="00D730A4" w:rsidRPr="003A0E4D">
        <w:rPr>
          <w:rFonts w:ascii="Palatino Linotype" w:hAnsi="Palatino Linotype"/>
        </w:rPr>
        <w:t xml:space="preserve"> </w:t>
      </w:r>
      <w:r w:rsidR="00634138" w:rsidRPr="003A0E4D">
        <w:rPr>
          <w:rFonts w:ascii="Palatino Linotype" w:hAnsi="Palatino Linotype"/>
        </w:rPr>
        <w:t>I</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XXIV</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11</w:t>
      </w:r>
      <w:r w:rsidR="00044690" w:rsidRPr="003A0E4D">
        <w:rPr>
          <w:rFonts w:ascii="Palatino Linotype" w:hAnsi="Palatino Linotype"/>
        </w:rPr>
        <w:t>,</w:t>
      </w:r>
      <w:r w:rsidR="00D730A4" w:rsidRPr="003A0E4D">
        <w:rPr>
          <w:rFonts w:ascii="Palatino Linotype" w:hAnsi="Palatino Linotype"/>
        </w:rPr>
        <w:t xml:space="preserve"> </w:t>
      </w:r>
      <w:r w:rsidR="00634138" w:rsidRPr="003A0E4D">
        <w:rPr>
          <w:rFonts w:ascii="Palatino Linotype" w:hAnsi="Palatino Linotype"/>
        </w:rPr>
        <w:t>del</w:t>
      </w:r>
      <w:r w:rsidR="00D730A4" w:rsidRPr="003A0E4D">
        <w:rPr>
          <w:rFonts w:ascii="Palatino Linotype" w:hAnsi="Palatino Linotype"/>
        </w:rPr>
        <w:t xml:space="preserve"> </w:t>
      </w:r>
      <w:r w:rsidR="00634138" w:rsidRPr="003A0E4D">
        <w:rPr>
          <w:rFonts w:ascii="Palatino Linotype" w:hAnsi="Palatino Linotype"/>
        </w:rPr>
        <w:t>Reglamento</w:t>
      </w:r>
      <w:r w:rsidR="00D730A4" w:rsidRPr="003A0E4D">
        <w:rPr>
          <w:rFonts w:ascii="Palatino Linotype" w:hAnsi="Palatino Linotype"/>
        </w:rPr>
        <w:t xml:space="preserve"> </w:t>
      </w:r>
      <w:r w:rsidR="00634138" w:rsidRPr="003A0E4D">
        <w:rPr>
          <w:rFonts w:ascii="Palatino Linotype" w:hAnsi="Palatino Linotype"/>
        </w:rPr>
        <w:t>Interior</w:t>
      </w:r>
      <w:r w:rsidR="00D730A4" w:rsidRPr="003A0E4D">
        <w:rPr>
          <w:rFonts w:ascii="Palatino Linotype" w:hAnsi="Palatino Linotype"/>
        </w:rPr>
        <w:t xml:space="preserve"> </w:t>
      </w:r>
      <w:r w:rsidR="00634138" w:rsidRPr="003A0E4D">
        <w:rPr>
          <w:rFonts w:ascii="Palatino Linotype" w:hAnsi="Palatino Linotype"/>
        </w:rPr>
        <w:t>del</w:t>
      </w:r>
      <w:r w:rsidR="00D730A4" w:rsidRPr="003A0E4D">
        <w:rPr>
          <w:rFonts w:ascii="Palatino Linotype" w:hAnsi="Palatino Linotype"/>
        </w:rPr>
        <w:t xml:space="preserve"> </w:t>
      </w:r>
      <w:r w:rsidR="00634138" w:rsidRPr="003A0E4D">
        <w:rPr>
          <w:rFonts w:ascii="Palatino Linotype" w:hAnsi="Palatino Linotype"/>
        </w:rPr>
        <w:t>Instituto</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Transparencia,</w:t>
      </w:r>
      <w:r w:rsidR="00D730A4" w:rsidRPr="003A0E4D">
        <w:rPr>
          <w:rFonts w:ascii="Palatino Linotype" w:hAnsi="Palatino Linotype"/>
        </w:rPr>
        <w:t xml:space="preserve"> </w:t>
      </w:r>
      <w:r w:rsidR="00634138" w:rsidRPr="003A0E4D">
        <w:rPr>
          <w:rFonts w:ascii="Palatino Linotype" w:hAnsi="Palatino Linotype"/>
        </w:rPr>
        <w:t>Acceso</w:t>
      </w:r>
      <w:r w:rsidR="00D730A4" w:rsidRPr="003A0E4D">
        <w:rPr>
          <w:rFonts w:ascii="Palatino Linotype" w:hAnsi="Palatino Linotype"/>
        </w:rPr>
        <w:t xml:space="preserve"> </w:t>
      </w:r>
      <w:r w:rsidR="00634138" w:rsidRPr="003A0E4D">
        <w:rPr>
          <w:rFonts w:ascii="Palatino Linotype" w:hAnsi="Palatino Linotype"/>
        </w:rPr>
        <w:t>a</w:t>
      </w:r>
      <w:r w:rsidR="00D730A4" w:rsidRPr="003A0E4D">
        <w:rPr>
          <w:rFonts w:ascii="Palatino Linotype" w:hAnsi="Palatino Linotype"/>
        </w:rPr>
        <w:t xml:space="preserve"> </w:t>
      </w:r>
      <w:r w:rsidR="00634138" w:rsidRPr="003A0E4D">
        <w:rPr>
          <w:rFonts w:ascii="Palatino Linotype" w:hAnsi="Palatino Linotype"/>
        </w:rPr>
        <w:t>la</w:t>
      </w:r>
      <w:r w:rsidR="00D730A4" w:rsidRPr="003A0E4D">
        <w:rPr>
          <w:rFonts w:ascii="Palatino Linotype" w:hAnsi="Palatino Linotype"/>
        </w:rPr>
        <w:t xml:space="preserve"> </w:t>
      </w:r>
      <w:r w:rsidR="00634138" w:rsidRPr="003A0E4D">
        <w:rPr>
          <w:rFonts w:ascii="Palatino Linotype" w:hAnsi="Palatino Linotype"/>
        </w:rPr>
        <w:t>Información</w:t>
      </w:r>
      <w:r w:rsidR="00D730A4" w:rsidRPr="003A0E4D">
        <w:rPr>
          <w:rFonts w:ascii="Palatino Linotype" w:hAnsi="Palatino Linotype"/>
        </w:rPr>
        <w:t xml:space="preserve"> </w:t>
      </w:r>
      <w:r w:rsidR="00634138" w:rsidRPr="003A0E4D">
        <w:rPr>
          <w:rFonts w:ascii="Palatino Linotype" w:hAnsi="Palatino Linotype"/>
        </w:rPr>
        <w:t>Pública</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Protección</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Datos</w:t>
      </w:r>
      <w:r w:rsidR="00D730A4" w:rsidRPr="003A0E4D">
        <w:rPr>
          <w:rFonts w:ascii="Palatino Linotype" w:hAnsi="Palatino Linotype"/>
        </w:rPr>
        <w:t xml:space="preserve"> </w:t>
      </w:r>
      <w:r w:rsidR="00634138" w:rsidRPr="003A0E4D">
        <w:rPr>
          <w:rFonts w:ascii="Palatino Linotype" w:hAnsi="Palatino Linotype"/>
        </w:rPr>
        <w:t>Personales</w:t>
      </w:r>
      <w:r w:rsidR="00D730A4" w:rsidRPr="003A0E4D">
        <w:rPr>
          <w:rFonts w:ascii="Palatino Linotype" w:hAnsi="Palatino Linotype"/>
        </w:rPr>
        <w:t xml:space="preserve"> </w:t>
      </w:r>
      <w:r w:rsidR="00634138" w:rsidRPr="003A0E4D">
        <w:rPr>
          <w:rFonts w:ascii="Palatino Linotype" w:hAnsi="Palatino Linotype"/>
        </w:rPr>
        <w:t>del</w:t>
      </w:r>
      <w:r w:rsidR="00D730A4" w:rsidRPr="003A0E4D">
        <w:rPr>
          <w:rFonts w:ascii="Palatino Linotype" w:hAnsi="Palatino Linotype"/>
        </w:rPr>
        <w:t xml:space="preserve"> </w:t>
      </w:r>
      <w:r w:rsidR="00634138" w:rsidRPr="003A0E4D">
        <w:rPr>
          <w:rFonts w:ascii="Palatino Linotype" w:hAnsi="Palatino Linotype"/>
        </w:rPr>
        <w:t>Estado</w:t>
      </w:r>
      <w:r w:rsidR="00D730A4" w:rsidRPr="003A0E4D">
        <w:rPr>
          <w:rFonts w:ascii="Palatino Linotype" w:hAnsi="Palatino Linotype"/>
        </w:rPr>
        <w:t xml:space="preserve"> </w:t>
      </w:r>
      <w:r w:rsidR="00634138" w:rsidRPr="003A0E4D">
        <w:rPr>
          <w:rFonts w:ascii="Palatino Linotype" w:hAnsi="Palatino Linotype"/>
        </w:rPr>
        <w:t>de</w:t>
      </w:r>
      <w:r w:rsidR="00D730A4" w:rsidRPr="003A0E4D">
        <w:rPr>
          <w:rFonts w:ascii="Palatino Linotype" w:hAnsi="Palatino Linotype"/>
        </w:rPr>
        <w:t xml:space="preserve"> </w:t>
      </w:r>
      <w:r w:rsidR="00634138" w:rsidRPr="003A0E4D">
        <w:rPr>
          <w:rFonts w:ascii="Palatino Linotype" w:hAnsi="Palatino Linotype"/>
        </w:rPr>
        <w:t>México</w:t>
      </w:r>
      <w:r w:rsidR="00D730A4" w:rsidRPr="003A0E4D">
        <w:rPr>
          <w:rFonts w:ascii="Palatino Linotype" w:hAnsi="Palatino Linotype"/>
        </w:rPr>
        <w:t xml:space="preserve"> </w:t>
      </w:r>
      <w:r w:rsidR="00634138" w:rsidRPr="003A0E4D">
        <w:rPr>
          <w:rFonts w:ascii="Palatino Linotype" w:hAnsi="Palatino Linotype"/>
        </w:rPr>
        <w:t>y</w:t>
      </w:r>
      <w:r w:rsidR="00D730A4" w:rsidRPr="003A0E4D">
        <w:rPr>
          <w:rFonts w:ascii="Palatino Linotype" w:hAnsi="Palatino Linotype"/>
        </w:rPr>
        <w:t xml:space="preserve"> </w:t>
      </w:r>
      <w:r w:rsidR="00634138" w:rsidRPr="003A0E4D">
        <w:rPr>
          <w:rFonts w:ascii="Palatino Linotype" w:hAnsi="Palatino Linotype"/>
        </w:rPr>
        <w:t>Municipios</w:t>
      </w:r>
      <w:r w:rsidRPr="003A0E4D">
        <w:rPr>
          <w:rFonts w:ascii="Palatino Linotype" w:hAnsi="Palatino Linotype" w:cs="Arial"/>
        </w:rPr>
        <w:t>.</w:t>
      </w:r>
    </w:p>
    <w:p w:rsidR="0034196C" w:rsidRPr="003A0E4D" w:rsidRDefault="0034196C" w:rsidP="0005155D">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3A0E4D">
        <w:rPr>
          <w:rFonts w:ascii="Palatino Linotype" w:hAnsi="Palatino Linotype" w:cs="Arial"/>
          <w:b/>
        </w:rPr>
        <w:t>Interés.</w:t>
      </w:r>
      <w:r w:rsidR="00D730A4" w:rsidRPr="003A0E4D">
        <w:rPr>
          <w:rFonts w:ascii="Palatino Linotype" w:hAnsi="Palatino Linotype" w:cs="Arial"/>
        </w:rPr>
        <w:t xml:space="preserve"> </w:t>
      </w:r>
      <w:r w:rsidRPr="003A0E4D">
        <w:rPr>
          <w:rFonts w:ascii="Palatino Linotype" w:hAnsi="Palatino Linotype" w:cs="Arial"/>
        </w:rPr>
        <w:t>El</w:t>
      </w:r>
      <w:r w:rsidR="00D730A4" w:rsidRPr="003A0E4D">
        <w:rPr>
          <w:rFonts w:ascii="Palatino Linotype" w:hAnsi="Palatino Linotype" w:cs="Arial"/>
        </w:rPr>
        <w:t xml:space="preserve"> </w:t>
      </w:r>
      <w:r w:rsidRPr="003A0E4D">
        <w:rPr>
          <w:rFonts w:ascii="Palatino Linotype" w:hAnsi="Palatino Linotype" w:cs="Arial"/>
        </w:rPr>
        <w:t>recurso</w:t>
      </w:r>
      <w:r w:rsidR="00D730A4" w:rsidRPr="003A0E4D">
        <w:rPr>
          <w:rFonts w:ascii="Palatino Linotype" w:hAnsi="Palatino Linotype" w:cs="Arial"/>
        </w:rPr>
        <w:t xml:space="preserve"> </w:t>
      </w:r>
      <w:r w:rsidRPr="003A0E4D">
        <w:rPr>
          <w:rFonts w:ascii="Palatino Linotype" w:hAnsi="Palatino Linotype" w:cs="Arial"/>
        </w:rPr>
        <w:t>de</w:t>
      </w:r>
      <w:r w:rsidR="00D730A4" w:rsidRPr="003A0E4D">
        <w:rPr>
          <w:rFonts w:ascii="Palatino Linotype" w:hAnsi="Palatino Linotype" w:cs="Arial"/>
        </w:rPr>
        <w:t xml:space="preserve"> </w:t>
      </w:r>
      <w:r w:rsidRPr="003A0E4D">
        <w:rPr>
          <w:rFonts w:ascii="Palatino Linotype" w:hAnsi="Palatino Linotype" w:cs="Arial"/>
        </w:rPr>
        <w:t>revisión</w:t>
      </w:r>
      <w:r w:rsidR="00D730A4" w:rsidRPr="003A0E4D">
        <w:rPr>
          <w:rFonts w:ascii="Palatino Linotype" w:hAnsi="Palatino Linotype" w:cs="Arial"/>
        </w:rPr>
        <w:t xml:space="preserve"> </w:t>
      </w:r>
      <w:r w:rsidRPr="003A0E4D">
        <w:rPr>
          <w:rFonts w:ascii="Palatino Linotype" w:hAnsi="Palatino Linotype" w:cs="Arial"/>
        </w:rPr>
        <w:t>fue</w:t>
      </w:r>
      <w:r w:rsidR="00D730A4" w:rsidRPr="003A0E4D">
        <w:rPr>
          <w:rFonts w:ascii="Palatino Linotype" w:hAnsi="Palatino Linotype" w:cs="Arial"/>
        </w:rPr>
        <w:t xml:space="preserve"> </w:t>
      </w:r>
      <w:r w:rsidRPr="003A0E4D">
        <w:rPr>
          <w:rFonts w:ascii="Palatino Linotype" w:hAnsi="Palatino Linotype"/>
        </w:rPr>
        <w:t>interpuesto</w:t>
      </w:r>
      <w:r w:rsidR="00D730A4" w:rsidRPr="003A0E4D">
        <w:rPr>
          <w:rFonts w:ascii="Palatino Linotype" w:hAnsi="Palatino Linotype" w:cs="Arial"/>
        </w:rPr>
        <w:t xml:space="preserve"> </w:t>
      </w:r>
      <w:r w:rsidRPr="003A0E4D">
        <w:rPr>
          <w:rFonts w:ascii="Palatino Linotype" w:hAnsi="Palatino Linotype" w:cs="Arial"/>
        </w:rPr>
        <w:t>por</w:t>
      </w:r>
      <w:r w:rsidR="00D730A4" w:rsidRPr="003A0E4D">
        <w:rPr>
          <w:rFonts w:ascii="Palatino Linotype" w:hAnsi="Palatino Linotype" w:cs="Arial"/>
        </w:rPr>
        <w:t xml:space="preserve"> </w:t>
      </w:r>
      <w:r w:rsidRPr="003A0E4D">
        <w:rPr>
          <w:rFonts w:ascii="Palatino Linotype" w:hAnsi="Palatino Linotype" w:cs="Arial"/>
        </w:rPr>
        <w:t>parte</w:t>
      </w:r>
      <w:r w:rsidR="00D730A4" w:rsidRPr="003A0E4D">
        <w:rPr>
          <w:rFonts w:ascii="Palatino Linotype" w:hAnsi="Palatino Linotype" w:cs="Arial"/>
        </w:rPr>
        <w:t xml:space="preserve"> </w:t>
      </w:r>
      <w:r w:rsidRPr="003A0E4D">
        <w:rPr>
          <w:rFonts w:ascii="Palatino Linotype" w:hAnsi="Palatino Linotype" w:cs="Arial"/>
        </w:rPr>
        <w:t>legítima</w:t>
      </w:r>
      <w:r w:rsidR="00D730A4" w:rsidRPr="003A0E4D">
        <w:rPr>
          <w:rFonts w:ascii="Palatino Linotype" w:hAnsi="Palatino Linotype" w:cs="Arial"/>
        </w:rPr>
        <w:t xml:space="preserve"> </w:t>
      </w:r>
      <w:r w:rsidRPr="003A0E4D">
        <w:rPr>
          <w:rFonts w:ascii="Palatino Linotype" w:hAnsi="Palatino Linotype" w:cs="Arial"/>
        </w:rPr>
        <w:t>en</w:t>
      </w:r>
      <w:r w:rsidR="00D730A4" w:rsidRPr="003A0E4D">
        <w:rPr>
          <w:rFonts w:ascii="Palatino Linotype" w:hAnsi="Palatino Linotype" w:cs="Arial"/>
        </w:rPr>
        <w:t xml:space="preserve"> </w:t>
      </w:r>
      <w:r w:rsidRPr="003A0E4D">
        <w:rPr>
          <w:rFonts w:ascii="Palatino Linotype" w:hAnsi="Palatino Linotype" w:cs="Arial"/>
        </w:rPr>
        <w:t>atención</w:t>
      </w:r>
      <w:r w:rsidR="00D730A4" w:rsidRPr="003A0E4D">
        <w:rPr>
          <w:rFonts w:ascii="Palatino Linotype" w:hAnsi="Palatino Linotype" w:cs="Arial"/>
        </w:rPr>
        <w:t xml:space="preserve"> </w:t>
      </w:r>
      <w:r w:rsidRPr="003A0E4D">
        <w:rPr>
          <w:rFonts w:ascii="Palatino Linotype" w:hAnsi="Palatino Linotype" w:cs="Arial"/>
        </w:rPr>
        <w:t>a</w:t>
      </w:r>
      <w:r w:rsidR="00D730A4" w:rsidRPr="003A0E4D">
        <w:rPr>
          <w:rFonts w:ascii="Palatino Linotype" w:hAnsi="Palatino Linotype" w:cs="Arial"/>
        </w:rPr>
        <w:t xml:space="preserve"> </w:t>
      </w:r>
      <w:r w:rsidRPr="003A0E4D">
        <w:rPr>
          <w:rFonts w:ascii="Palatino Linotype" w:hAnsi="Palatino Linotype" w:cs="Arial"/>
        </w:rPr>
        <w:t>que</w:t>
      </w:r>
      <w:r w:rsidR="00D730A4" w:rsidRPr="003A0E4D">
        <w:rPr>
          <w:rFonts w:ascii="Palatino Linotype" w:hAnsi="Palatino Linotype" w:cs="Arial"/>
        </w:rPr>
        <w:t xml:space="preserve"> </w:t>
      </w:r>
      <w:r w:rsidRPr="003A0E4D">
        <w:rPr>
          <w:rFonts w:ascii="Palatino Linotype" w:hAnsi="Palatino Linotype" w:cs="Arial"/>
        </w:rPr>
        <w:t>fue</w:t>
      </w:r>
      <w:r w:rsidR="00D730A4" w:rsidRPr="003A0E4D">
        <w:rPr>
          <w:rFonts w:ascii="Palatino Linotype" w:hAnsi="Palatino Linotype" w:cs="Arial"/>
        </w:rPr>
        <w:t xml:space="preserve"> </w:t>
      </w:r>
      <w:r w:rsidRPr="003A0E4D">
        <w:rPr>
          <w:rFonts w:ascii="Palatino Linotype" w:hAnsi="Palatino Linotype"/>
        </w:rPr>
        <w:t>presentado</w:t>
      </w:r>
      <w:r w:rsidR="00D730A4" w:rsidRPr="003A0E4D">
        <w:rPr>
          <w:rFonts w:ascii="Palatino Linotype" w:hAnsi="Palatino Linotype" w:cs="Arial"/>
        </w:rPr>
        <w:t xml:space="preserve"> </w:t>
      </w:r>
      <w:r w:rsidRPr="003A0E4D">
        <w:rPr>
          <w:rFonts w:ascii="Palatino Linotype" w:hAnsi="Palatino Linotype" w:cs="Arial"/>
        </w:rPr>
        <w:t>por</w:t>
      </w:r>
      <w:r w:rsidR="00D730A4" w:rsidRPr="003A0E4D">
        <w:rPr>
          <w:rFonts w:ascii="Palatino Linotype" w:hAnsi="Palatino Linotype" w:cs="Arial"/>
        </w:rPr>
        <w:t xml:space="preserve"> </w:t>
      </w:r>
      <w:r w:rsidR="00F01DDD" w:rsidRPr="003A0E4D">
        <w:rPr>
          <w:rFonts w:ascii="Palatino Linotype" w:hAnsi="Palatino Linotype" w:cs="Arial"/>
          <w:b/>
        </w:rPr>
        <w:t>EL RECURRENTE</w:t>
      </w:r>
      <w:r w:rsidRPr="003A0E4D">
        <w:rPr>
          <w:rFonts w:ascii="Palatino Linotype" w:hAnsi="Palatino Linotype" w:cs="Arial"/>
          <w:snapToGrid w:val="0"/>
        </w:rPr>
        <w:t>,</w:t>
      </w:r>
      <w:r w:rsidR="00D730A4" w:rsidRPr="003A0E4D">
        <w:rPr>
          <w:rFonts w:ascii="Palatino Linotype" w:hAnsi="Palatino Linotype" w:cs="Arial"/>
          <w:snapToGrid w:val="0"/>
        </w:rPr>
        <w:t xml:space="preserve"> </w:t>
      </w:r>
      <w:r w:rsidRPr="003A0E4D">
        <w:rPr>
          <w:rFonts w:ascii="Palatino Linotype" w:hAnsi="Palatino Linotype" w:cs="Arial"/>
        </w:rPr>
        <w:t>quien</w:t>
      </w:r>
      <w:r w:rsidR="00D730A4" w:rsidRPr="003A0E4D">
        <w:rPr>
          <w:rFonts w:ascii="Palatino Linotype" w:hAnsi="Palatino Linotype" w:cs="Arial"/>
          <w:snapToGrid w:val="0"/>
        </w:rPr>
        <w:t xml:space="preserve"> </w:t>
      </w:r>
      <w:r w:rsidRPr="003A0E4D">
        <w:rPr>
          <w:rFonts w:ascii="Palatino Linotype" w:hAnsi="Palatino Linotype"/>
        </w:rPr>
        <w:t>formuló</w:t>
      </w:r>
      <w:r w:rsidR="00D730A4" w:rsidRPr="003A0E4D">
        <w:rPr>
          <w:rFonts w:ascii="Palatino Linotype" w:hAnsi="Palatino Linotype" w:cs="Arial"/>
          <w:snapToGrid w:val="0"/>
        </w:rPr>
        <w:t xml:space="preserve"> </w:t>
      </w:r>
      <w:r w:rsidRPr="003A0E4D">
        <w:rPr>
          <w:rFonts w:ascii="Palatino Linotype" w:hAnsi="Palatino Linotype"/>
        </w:rPr>
        <w:t>la</w:t>
      </w:r>
      <w:r w:rsidR="00D730A4" w:rsidRPr="003A0E4D">
        <w:rPr>
          <w:rFonts w:ascii="Palatino Linotype" w:hAnsi="Palatino Linotype" w:cs="Arial"/>
          <w:snapToGrid w:val="0"/>
        </w:rPr>
        <w:t xml:space="preserve"> </w:t>
      </w:r>
      <w:r w:rsidRPr="003A0E4D">
        <w:rPr>
          <w:rFonts w:ascii="Palatino Linotype" w:hAnsi="Palatino Linotype" w:cs="Arial"/>
        </w:rPr>
        <w:t>solicitud</w:t>
      </w:r>
      <w:r w:rsidR="00D730A4" w:rsidRPr="003A0E4D">
        <w:rPr>
          <w:rFonts w:ascii="Palatino Linotype" w:hAnsi="Palatino Linotype" w:cs="Arial"/>
          <w:snapToGrid w:val="0"/>
        </w:rPr>
        <w:t xml:space="preserve"> </w:t>
      </w:r>
      <w:r w:rsidRPr="003A0E4D">
        <w:rPr>
          <w:rFonts w:ascii="Palatino Linotype" w:hAnsi="Palatino Linotype" w:cs="Arial"/>
          <w:snapToGrid w:val="0"/>
        </w:rPr>
        <w:t>de</w:t>
      </w:r>
      <w:r w:rsidR="00D730A4" w:rsidRPr="003A0E4D">
        <w:rPr>
          <w:rFonts w:ascii="Palatino Linotype" w:hAnsi="Palatino Linotype" w:cs="Arial"/>
          <w:snapToGrid w:val="0"/>
        </w:rPr>
        <w:t xml:space="preserve"> </w:t>
      </w:r>
      <w:r w:rsidRPr="003A0E4D">
        <w:rPr>
          <w:rFonts w:ascii="Palatino Linotype" w:hAnsi="Palatino Linotype" w:cs="Arial"/>
          <w:snapToGrid w:val="0"/>
        </w:rPr>
        <w:t>información</w:t>
      </w:r>
      <w:r w:rsidR="00D730A4" w:rsidRPr="003A0E4D">
        <w:rPr>
          <w:rFonts w:ascii="Palatino Linotype" w:hAnsi="Palatino Linotype" w:cs="Arial"/>
          <w:snapToGrid w:val="0"/>
        </w:rPr>
        <w:t xml:space="preserve"> </w:t>
      </w:r>
      <w:r w:rsidRPr="003A0E4D">
        <w:rPr>
          <w:rFonts w:ascii="Palatino Linotype" w:hAnsi="Palatino Linotype" w:cs="Arial"/>
          <w:snapToGrid w:val="0"/>
        </w:rPr>
        <w:t>pública</w:t>
      </w:r>
      <w:r w:rsidR="00D730A4" w:rsidRPr="003A0E4D">
        <w:rPr>
          <w:rFonts w:ascii="Palatino Linotype" w:hAnsi="Palatino Linotype" w:cs="Arial"/>
          <w:snapToGrid w:val="0"/>
        </w:rPr>
        <w:t xml:space="preserve"> </w:t>
      </w:r>
      <w:r w:rsidRPr="003A0E4D">
        <w:rPr>
          <w:rFonts w:ascii="Palatino Linotype" w:hAnsi="Palatino Linotype"/>
        </w:rPr>
        <w:t>número</w:t>
      </w:r>
      <w:r w:rsidR="00D730A4" w:rsidRPr="003A0E4D">
        <w:rPr>
          <w:rFonts w:ascii="Palatino Linotype" w:hAnsi="Palatino Linotype" w:cs="Arial"/>
          <w:snapToGrid w:val="0"/>
        </w:rPr>
        <w:t xml:space="preserve"> </w:t>
      </w:r>
      <w:r w:rsidR="002B56A6" w:rsidRPr="003A0E4D">
        <w:rPr>
          <w:rFonts w:ascii="Palatino Linotype" w:hAnsi="Palatino Linotype"/>
          <w:b/>
          <w:bCs/>
        </w:rPr>
        <w:t>00331/SF/IP/2018</w:t>
      </w:r>
      <w:r w:rsidRPr="003A0E4D">
        <w:rPr>
          <w:rFonts w:ascii="Palatino Linotype" w:hAnsi="Palatino Linotype" w:cs="Arial"/>
          <w:lang w:val="es-ES_tradnl"/>
        </w:rPr>
        <w:t>.</w:t>
      </w:r>
    </w:p>
    <w:p w:rsidR="00873579" w:rsidRPr="003A0E4D" w:rsidRDefault="0025573E" w:rsidP="00873579">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3A0E4D">
        <w:rPr>
          <w:rFonts w:ascii="Palatino Linotype" w:hAnsi="Palatino Linotype" w:cs="Arial"/>
          <w:b/>
        </w:rPr>
        <w:t xml:space="preserve">Oportunidad. </w:t>
      </w:r>
      <w:r w:rsidR="00873579" w:rsidRPr="003A0E4D">
        <w:rPr>
          <w:rFonts w:ascii="Palatino Linotype" w:hAnsi="Palatino Linotype" w:cs="Arial"/>
        </w:rPr>
        <w:t xml:space="preserve">El recurso de revisión fue interpuesto dentro del plazo de quince días hábiles </w:t>
      </w:r>
      <w:r w:rsidR="00873579" w:rsidRPr="003A0E4D">
        <w:rPr>
          <w:rFonts w:ascii="Palatino Linotype" w:hAnsi="Palatino Linotype"/>
        </w:rPr>
        <w:t>contados</w:t>
      </w:r>
      <w:r w:rsidR="00873579" w:rsidRPr="003A0E4D">
        <w:rPr>
          <w:rFonts w:ascii="Palatino Linotype" w:hAnsi="Palatino Linotype" w:cs="Arial"/>
        </w:rPr>
        <w:t xml:space="preserve"> a </w:t>
      </w:r>
      <w:r w:rsidR="00873579" w:rsidRPr="003A0E4D">
        <w:rPr>
          <w:rFonts w:ascii="Palatino Linotype" w:hAnsi="Palatino Linotype"/>
        </w:rPr>
        <w:t>partir</w:t>
      </w:r>
      <w:r w:rsidR="00873579" w:rsidRPr="003A0E4D">
        <w:rPr>
          <w:rFonts w:ascii="Palatino Linotype" w:hAnsi="Palatino Linotype" w:cs="Arial"/>
        </w:rPr>
        <w:t xml:space="preserve"> del día siguiente al que </w:t>
      </w:r>
      <w:r w:rsidR="00873579" w:rsidRPr="003A0E4D">
        <w:rPr>
          <w:rFonts w:ascii="Palatino Linotype" w:hAnsi="Palatino Linotype" w:cs="Arial"/>
          <w:b/>
        </w:rPr>
        <w:t>EL RECURRENTE</w:t>
      </w:r>
      <w:r w:rsidR="00873579" w:rsidRPr="003A0E4D">
        <w:rPr>
          <w:rFonts w:ascii="Palatino Linotype" w:hAnsi="Palatino Linotype" w:cs="Arial"/>
          <w:b/>
          <w:bCs/>
        </w:rPr>
        <w:t xml:space="preserve"> </w:t>
      </w:r>
      <w:r w:rsidR="00873579" w:rsidRPr="003A0E4D">
        <w:rPr>
          <w:rFonts w:ascii="Palatino Linotype" w:hAnsi="Palatino Linotype" w:cs="Arial"/>
        </w:rPr>
        <w:t xml:space="preserve">tuvo conocimiento de la respuesta </w:t>
      </w:r>
      <w:r w:rsidR="00873579" w:rsidRPr="003A0E4D">
        <w:rPr>
          <w:rFonts w:ascii="Palatino Linotype" w:hAnsi="Palatino Linotype"/>
        </w:rPr>
        <w:t>impugnada</w:t>
      </w:r>
      <w:r w:rsidR="00873579" w:rsidRPr="003A0E4D">
        <w:rPr>
          <w:rFonts w:ascii="Palatino Linotype" w:hAnsi="Palatino Linotype" w:cs="Arial"/>
        </w:rPr>
        <w:t>, tal y como lo prevé el artículo 178 de la Ley de Transparencia y Acceso a la Información Pública del Estado de México y Municipios, que establece:</w:t>
      </w:r>
    </w:p>
    <w:p w:rsidR="00873579" w:rsidRPr="003A0E4D" w:rsidRDefault="00873579" w:rsidP="00873579">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w:t>
      </w:r>
      <w:r w:rsidRPr="003A0E4D">
        <w:rPr>
          <w:rFonts w:ascii="Palatino Linotype" w:hAnsi="Palatino Linotype" w:cs="Arial"/>
          <w:b/>
          <w:i/>
          <w:sz w:val="22"/>
          <w:szCs w:val="22"/>
        </w:rPr>
        <w:t>Artículo 178.</w:t>
      </w:r>
      <w:r w:rsidRPr="003A0E4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73579" w:rsidRPr="003A0E4D" w:rsidRDefault="00873579" w:rsidP="00873579">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73579" w:rsidRPr="003A0E4D" w:rsidRDefault="00873579" w:rsidP="00873579">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3A0E4D">
        <w:rPr>
          <w:rFonts w:ascii="Palatino Linotype" w:hAnsi="Palatino Linotype" w:cs="Arial"/>
          <w:i/>
          <w:sz w:val="22"/>
          <w:szCs w:val="22"/>
          <w:lang w:eastAsia="es-MX"/>
        </w:rPr>
        <w:t>siguiente</w:t>
      </w:r>
      <w:r w:rsidRPr="003A0E4D">
        <w:rPr>
          <w:rFonts w:ascii="Palatino Linotype" w:hAnsi="Palatino Linotype" w:cs="Arial"/>
          <w:i/>
          <w:sz w:val="22"/>
          <w:szCs w:val="22"/>
        </w:rPr>
        <w:t xml:space="preserve"> de haberlo recibido.”</w:t>
      </w:r>
    </w:p>
    <w:p w:rsidR="00873579" w:rsidRPr="003A0E4D" w:rsidRDefault="00873579" w:rsidP="009A5426">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3A0E4D">
        <w:rPr>
          <w:rFonts w:ascii="Palatino Linotype" w:hAnsi="Palatino Linotype" w:cs="Arial"/>
        </w:rPr>
        <w:lastRenderedPageBreak/>
        <w:t xml:space="preserve">En esa tesitura, atendiendo a que </w:t>
      </w:r>
      <w:r w:rsidRPr="003A0E4D">
        <w:rPr>
          <w:rFonts w:ascii="Palatino Linotype" w:hAnsi="Palatino Linotype" w:cs="Arial"/>
          <w:b/>
        </w:rPr>
        <w:t>EL SUJETO OBLIGADO</w:t>
      </w:r>
      <w:r w:rsidRPr="003A0E4D">
        <w:rPr>
          <w:rFonts w:ascii="Palatino Linotype" w:hAnsi="Palatino Linotype" w:cs="Arial"/>
        </w:rPr>
        <w:t xml:space="preserve"> notificó la respuesta a la solicitud de información pública el día </w:t>
      </w:r>
      <w:r w:rsidRPr="003A0E4D">
        <w:rPr>
          <w:rFonts w:ascii="Palatino Linotype" w:hAnsi="Palatino Linotype" w:cs="Arial"/>
          <w:b/>
        </w:rPr>
        <w:t>veint</w:t>
      </w:r>
      <w:r w:rsidR="002416DF" w:rsidRPr="003A0E4D">
        <w:rPr>
          <w:rFonts w:ascii="Palatino Linotype" w:hAnsi="Palatino Linotype" w:cs="Arial"/>
          <w:b/>
        </w:rPr>
        <w:t>e</w:t>
      </w:r>
      <w:r w:rsidRPr="003A0E4D">
        <w:rPr>
          <w:rFonts w:ascii="Palatino Linotype" w:hAnsi="Palatino Linotype" w:cs="Arial"/>
          <w:b/>
        </w:rPr>
        <w:t xml:space="preserve"> de agosto de dos mil dieciocho</w:t>
      </w:r>
      <w:r w:rsidRPr="003A0E4D">
        <w:rPr>
          <w:rFonts w:ascii="Palatino Linotype" w:hAnsi="Palatino Linotype" w:cs="Arial"/>
        </w:rPr>
        <w:t>; así, el plazo de quince días hábiles que el artículo 178 de la Ley de la materia otorga al</w:t>
      </w:r>
      <w:r w:rsidRPr="003A0E4D">
        <w:rPr>
          <w:rFonts w:ascii="Palatino Linotype" w:hAnsi="Palatino Linotype" w:cs="Arial"/>
          <w:b/>
        </w:rPr>
        <w:t xml:space="preserve"> RECURRENTE </w:t>
      </w:r>
      <w:r w:rsidRPr="003A0E4D">
        <w:rPr>
          <w:rFonts w:ascii="Palatino Linotype" w:hAnsi="Palatino Linotype" w:cs="Arial"/>
        </w:rPr>
        <w:t xml:space="preserve">para presentar el recurso de revisión, transcurrió del </w:t>
      </w:r>
      <w:r w:rsidRPr="003A0E4D">
        <w:rPr>
          <w:rFonts w:ascii="Palatino Linotype" w:hAnsi="Palatino Linotype" w:cs="Arial"/>
          <w:b/>
        </w:rPr>
        <w:t>veinti</w:t>
      </w:r>
      <w:r w:rsidR="002416DF" w:rsidRPr="003A0E4D">
        <w:rPr>
          <w:rFonts w:ascii="Palatino Linotype" w:hAnsi="Palatino Linotype" w:cs="Arial"/>
          <w:b/>
        </w:rPr>
        <w:t>uno</w:t>
      </w:r>
      <w:r w:rsidRPr="003A0E4D">
        <w:rPr>
          <w:rFonts w:ascii="Palatino Linotype" w:hAnsi="Palatino Linotype" w:cs="Arial"/>
          <w:b/>
        </w:rPr>
        <w:t xml:space="preserve"> de agosto al d</w:t>
      </w:r>
      <w:r w:rsidR="002416DF" w:rsidRPr="003A0E4D">
        <w:rPr>
          <w:rFonts w:ascii="Palatino Linotype" w:hAnsi="Palatino Linotype" w:cs="Arial"/>
          <w:b/>
        </w:rPr>
        <w:t>iez</w:t>
      </w:r>
      <w:r w:rsidRPr="003A0E4D">
        <w:rPr>
          <w:rFonts w:ascii="Palatino Linotype" w:hAnsi="Palatino Linotype" w:cs="Arial"/>
          <w:b/>
        </w:rPr>
        <w:t xml:space="preserve"> de septiembre de dos mil dieciocho</w:t>
      </w:r>
      <w:r w:rsidRPr="003A0E4D">
        <w:rPr>
          <w:rFonts w:ascii="Palatino Linotype" w:hAnsi="Palatino Linotype" w:cs="Arial"/>
        </w:rPr>
        <w:t xml:space="preserve">, sin contemplar en el cómputo los días veinticinco y veintiséis de agosto, uno, dos, ocho y nueve de septiembre de dos mil dieciocho, por corresponder a sábados y domingos, considerados como días inhábiles, en términos del artículo 3 fracción X de la </w:t>
      </w:r>
      <w:r w:rsidRPr="003A0E4D">
        <w:rPr>
          <w:rFonts w:ascii="Palatino Linotype" w:hAnsi="Palatino Linotype"/>
        </w:rPr>
        <w:t>Ley de Transparencia y Acceso a la Información Pública del Estado de México y Municipios</w:t>
      </w:r>
      <w:r w:rsidRPr="003A0E4D">
        <w:rPr>
          <w:rFonts w:ascii="Palatino Linotype" w:hAnsi="Palatino Linotype" w:cs="Arial"/>
        </w:rPr>
        <w:t>.</w:t>
      </w:r>
    </w:p>
    <w:p w:rsidR="00873579" w:rsidRPr="003A0E4D" w:rsidRDefault="00873579" w:rsidP="009A5426">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3A0E4D">
        <w:rPr>
          <w:rFonts w:ascii="Palatino Linotype" w:hAnsi="Palatino Linotype" w:cs="Arial"/>
        </w:rPr>
        <w:t>En ese tenor, si el recurso de revisión que nos ocupa, se tuvo por presentado el día</w:t>
      </w:r>
      <w:r w:rsidRPr="003A0E4D">
        <w:rPr>
          <w:rFonts w:ascii="Palatino Linotype" w:hAnsi="Palatino Linotype" w:cs="Arial"/>
          <w:b/>
        </w:rPr>
        <w:t xml:space="preserve"> </w:t>
      </w:r>
      <w:r w:rsidRPr="003A0E4D">
        <w:rPr>
          <w:rFonts w:ascii="Palatino Linotype" w:hAnsi="Palatino Linotype" w:cs="Arial"/>
          <w:b/>
          <w:u w:val="single"/>
        </w:rPr>
        <w:t>veinti</w:t>
      </w:r>
      <w:r w:rsidR="002416DF" w:rsidRPr="003A0E4D">
        <w:rPr>
          <w:rFonts w:ascii="Palatino Linotype" w:hAnsi="Palatino Linotype" w:cs="Arial"/>
          <w:b/>
          <w:u w:val="single"/>
        </w:rPr>
        <w:t>cuatro</w:t>
      </w:r>
      <w:r w:rsidRPr="003A0E4D">
        <w:rPr>
          <w:rFonts w:ascii="Palatino Linotype" w:hAnsi="Palatino Linotype" w:cs="Arial"/>
          <w:b/>
          <w:u w:val="single"/>
        </w:rPr>
        <w:t xml:space="preserve"> de agosto de dos mil dieciocho</w:t>
      </w:r>
      <w:r w:rsidRPr="003A0E4D">
        <w:rPr>
          <w:rFonts w:ascii="Palatino Linotype" w:hAnsi="Palatino Linotype" w:cs="Arial"/>
        </w:rPr>
        <w:t>, éste se encuentra dentro de los márgenes temporales previstos en el artículo 178 de la Ley de Transparencia y Acceso a la Información</w:t>
      </w:r>
      <w:r w:rsidRPr="003A0E4D">
        <w:rPr>
          <w:rFonts w:ascii="Palatino Linotype" w:hAnsi="Palatino Linotype"/>
        </w:rPr>
        <w:t xml:space="preserve"> Pública del Estado de México y Municipios</w:t>
      </w:r>
      <w:r w:rsidRPr="003A0E4D">
        <w:rPr>
          <w:rFonts w:ascii="Palatino Linotype" w:hAnsi="Palatino Linotype" w:cs="Arial"/>
        </w:rPr>
        <w:t xml:space="preserve"> y, por tanto, su interposición se considera oportuna.</w:t>
      </w:r>
    </w:p>
    <w:p w:rsidR="0020533C" w:rsidRPr="003A0E4D" w:rsidRDefault="00E80488" w:rsidP="009A5426">
      <w:pPr>
        <w:pStyle w:val="Prrafodelista"/>
        <w:widowControl w:val="0"/>
        <w:numPr>
          <w:ilvl w:val="0"/>
          <w:numId w:val="2"/>
        </w:numPr>
        <w:tabs>
          <w:tab w:val="left" w:pos="1701"/>
          <w:tab w:val="left" w:pos="1843"/>
        </w:tabs>
        <w:autoSpaceDE w:val="0"/>
        <w:autoSpaceDN w:val="0"/>
        <w:adjustRightInd w:val="0"/>
        <w:spacing w:before="200" w:after="200" w:line="360" w:lineRule="auto"/>
        <w:ind w:left="0" w:firstLine="0"/>
        <w:jc w:val="both"/>
        <w:rPr>
          <w:rFonts w:ascii="Palatino Linotype" w:hAnsi="Palatino Linotype"/>
          <w:b/>
        </w:rPr>
      </w:pPr>
      <w:r w:rsidRPr="003A0E4D">
        <w:rPr>
          <w:rFonts w:ascii="Palatino Linotype" w:hAnsi="Palatino Linotype" w:cs="Arial"/>
          <w:b/>
          <w:szCs w:val="28"/>
        </w:rPr>
        <w:t xml:space="preserve">Procedibilidad. </w:t>
      </w:r>
      <w:r w:rsidR="0020533C" w:rsidRPr="003A0E4D">
        <w:rPr>
          <w:rFonts w:ascii="Palatino Linotype" w:hAnsi="Palatino Linotype" w:cs="Arial"/>
        </w:rPr>
        <w:t xml:space="preserve">Del análisis efectuado, se advierte la procedibilidad del presente recurso de revisión, en razón de acreditación </w:t>
      </w:r>
      <w:r w:rsidR="0020533C" w:rsidRPr="003A0E4D">
        <w:rPr>
          <w:rFonts w:ascii="Palatino Linotype" w:hAnsi="Palatino Linotype" w:cs="Arial"/>
          <w:snapToGrid w:val="0"/>
        </w:rPr>
        <w:t>plena</w:t>
      </w:r>
      <w:r w:rsidR="0020533C" w:rsidRPr="003A0E4D">
        <w:rPr>
          <w:rFonts w:ascii="Palatino Linotype" w:hAnsi="Palatino Linotype" w:cs="Arial"/>
        </w:rPr>
        <w:t xml:space="preserve"> de todos y cada uno de los elementos formales exigidos </w:t>
      </w:r>
      <w:r w:rsidR="0020533C" w:rsidRPr="003A0E4D">
        <w:rPr>
          <w:rFonts w:ascii="Palatino Linotype" w:hAnsi="Palatino Linotype"/>
        </w:rPr>
        <w:t>por</w:t>
      </w:r>
      <w:r w:rsidR="0020533C" w:rsidRPr="003A0E4D">
        <w:rPr>
          <w:rFonts w:ascii="Palatino Linotype" w:hAnsi="Palatino Linotype" w:cs="Arial"/>
        </w:rPr>
        <w:t xml:space="preserve"> el artículo 180 de la Ley de Transparencia y Acceso a la Información</w:t>
      </w:r>
      <w:r w:rsidR="0020533C" w:rsidRPr="003A0E4D">
        <w:rPr>
          <w:rFonts w:ascii="Palatino Linotype" w:hAnsi="Palatino Linotype"/>
        </w:rPr>
        <w:t xml:space="preserve"> Pública </w:t>
      </w:r>
      <w:r w:rsidR="0020533C" w:rsidRPr="003A0E4D">
        <w:rPr>
          <w:rFonts w:ascii="Palatino Linotype" w:hAnsi="Palatino Linotype" w:cs="Arial"/>
        </w:rPr>
        <w:t>del</w:t>
      </w:r>
      <w:r w:rsidR="0020533C" w:rsidRPr="003A0E4D">
        <w:rPr>
          <w:rFonts w:ascii="Palatino Linotype" w:hAnsi="Palatino Linotype"/>
        </w:rPr>
        <w:t xml:space="preserve"> Estado de México y Municipios, en atención a que fue presentado mediante el formato visible</w:t>
      </w:r>
      <w:r w:rsidR="00FF3535" w:rsidRPr="003A0E4D">
        <w:rPr>
          <w:rFonts w:ascii="Palatino Linotype" w:hAnsi="Palatino Linotype"/>
        </w:rPr>
        <w:t>, a través de</w:t>
      </w:r>
      <w:r w:rsidR="0020533C" w:rsidRPr="003A0E4D">
        <w:rPr>
          <w:rFonts w:ascii="Palatino Linotype" w:hAnsi="Palatino Linotype"/>
        </w:rPr>
        <w:t xml:space="preserve"> </w:t>
      </w:r>
      <w:r w:rsidR="00FF3535" w:rsidRPr="003A0E4D">
        <w:rPr>
          <w:rFonts w:ascii="Palatino Linotype" w:hAnsi="Palatino Linotype"/>
        </w:rPr>
        <w:t xml:space="preserve">la Plataforma Nacional de Trasparencia vinculada al </w:t>
      </w:r>
      <w:r w:rsidR="0020533C" w:rsidRPr="003A0E4D">
        <w:rPr>
          <w:rFonts w:ascii="Palatino Linotype" w:hAnsi="Palatino Linotype"/>
          <w:b/>
        </w:rPr>
        <w:t>SAIMEX</w:t>
      </w:r>
      <w:r w:rsidR="0020533C" w:rsidRPr="003A0E4D">
        <w:rPr>
          <w:rFonts w:ascii="Palatino Linotype" w:hAnsi="Palatino Linotype"/>
        </w:rPr>
        <w:t>.</w:t>
      </w:r>
    </w:p>
    <w:p w:rsidR="006817D2" w:rsidRPr="003A0E4D" w:rsidRDefault="002B65E6" w:rsidP="003C5FC7">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3A0E4D">
        <w:rPr>
          <w:rFonts w:ascii="Palatino Linotype" w:hAnsi="Palatino Linotype" w:cs="Arial"/>
          <w:b/>
          <w:color w:val="000000" w:themeColor="text1"/>
        </w:rPr>
        <w:t>Análisis de causal de sobreseimiento.</w:t>
      </w:r>
      <w:r w:rsidRPr="003A0E4D">
        <w:rPr>
          <w:rFonts w:ascii="Palatino Linotype" w:hAnsi="Palatino Linotype" w:cs="Arial"/>
          <w:color w:val="000000" w:themeColor="text1"/>
        </w:rPr>
        <w:t xml:space="preserve"> </w:t>
      </w:r>
      <w:r w:rsidR="00E05C89" w:rsidRPr="003A0E4D">
        <w:rPr>
          <w:rFonts w:ascii="Palatino Linotype" w:hAnsi="Palatino Linotype" w:cs="Arial"/>
          <w:color w:val="000000" w:themeColor="text1"/>
        </w:rPr>
        <w:t xml:space="preserve">A efecto de continuar con el presente estudio y previo análisis de las constancias que integran el </w:t>
      </w:r>
      <w:r w:rsidRPr="003A0E4D">
        <w:rPr>
          <w:rFonts w:ascii="Palatino Linotype" w:hAnsi="Palatino Linotype" w:cs="Arial"/>
          <w:color w:val="000000" w:themeColor="text1"/>
        </w:rPr>
        <w:t xml:space="preserve">expediente electrónico, se advierte que </w:t>
      </w:r>
      <w:r w:rsidR="00F01DDD" w:rsidRPr="003A0E4D">
        <w:rPr>
          <w:rFonts w:ascii="Palatino Linotype" w:hAnsi="Palatino Linotype" w:cs="Arial"/>
          <w:b/>
        </w:rPr>
        <w:t>EL RECURRENTE</w:t>
      </w:r>
      <w:r w:rsidRPr="003A0E4D">
        <w:rPr>
          <w:rFonts w:ascii="Palatino Linotype" w:hAnsi="Palatino Linotype"/>
          <w:color w:val="000000"/>
        </w:rPr>
        <w:t xml:space="preserve"> solicitó </w:t>
      </w:r>
      <w:r w:rsidRPr="003A0E4D">
        <w:rPr>
          <w:rFonts w:ascii="Palatino Linotype" w:hAnsi="Palatino Linotype" w:cs="Arial"/>
        </w:rPr>
        <w:t>del</w:t>
      </w:r>
      <w:r w:rsidRPr="003A0E4D">
        <w:rPr>
          <w:rFonts w:ascii="Palatino Linotype" w:hAnsi="Palatino Linotype"/>
          <w:color w:val="000000"/>
        </w:rPr>
        <w:t xml:space="preserve"> </w:t>
      </w:r>
      <w:r w:rsidRPr="003A0E4D">
        <w:rPr>
          <w:rFonts w:ascii="Palatino Linotype" w:hAnsi="Palatino Linotype" w:cs="Arial"/>
          <w:b/>
          <w:color w:val="000000"/>
        </w:rPr>
        <w:t>SUJETO OBLIGADO</w:t>
      </w:r>
      <w:r w:rsidRPr="003A0E4D">
        <w:rPr>
          <w:rFonts w:ascii="Palatino Linotype" w:hAnsi="Palatino Linotype" w:cs="Arial"/>
        </w:rPr>
        <w:t xml:space="preserve">, </w:t>
      </w:r>
      <w:r w:rsidRPr="003A0E4D">
        <w:rPr>
          <w:rFonts w:ascii="Palatino Linotype" w:hAnsi="Palatino Linotype"/>
        </w:rPr>
        <w:t xml:space="preserve">vía </w:t>
      </w:r>
      <w:r w:rsidRPr="003A0E4D">
        <w:rPr>
          <w:rFonts w:ascii="Palatino Linotype" w:hAnsi="Palatino Linotype"/>
          <w:b/>
        </w:rPr>
        <w:t>EL</w:t>
      </w:r>
      <w:r w:rsidRPr="003A0E4D">
        <w:rPr>
          <w:rFonts w:ascii="Palatino Linotype" w:hAnsi="Palatino Linotype"/>
        </w:rPr>
        <w:t xml:space="preserve"> </w:t>
      </w:r>
      <w:r w:rsidRPr="003A0E4D">
        <w:rPr>
          <w:rFonts w:ascii="Palatino Linotype" w:hAnsi="Palatino Linotype"/>
          <w:b/>
        </w:rPr>
        <w:t>SAIMEX</w:t>
      </w:r>
      <w:r w:rsidRPr="003A0E4D">
        <w:rPr>
          <w:rFonts w:ascii="Palatino Linotype" w:hAnsi="Palatino Linotype"/>
        </w:rPr>
        <w:t>,</w:t>
      </w:r>
      <w:r w:rsidR="001E364C" w:rsidRPr="003A0E4D">
        <w:rPr>
          <w:rFonts w:ascii="Palatino Linotype" w:hAnsi="Palatino Linotype"/>
        </w:rPr>
        <w:t xml:space="preserve"> </w:t>
      </w:r>
      <w:r w:rsidR="00E56E0C" w:rsidRPr="003A0E4D">
        <w:rPr>
          <w:rFonts w:ascii="Palatino Linotype" w:hAnsi="Palatino Linotype"/>
        </w:rPr>
        <w:t xml:space="preserve">respecto del </w:t>
      </w:r>
      <w:r w:rsidR="00E56E0C" w:rsidRPr="003A0E4D">
        <w:rPr>
          <w:rFonts w:ascii="Palatino Linotype" w:hAnsi="Palatino Linotype" w:cs="Arial"/>
        </w:rPr>
        <w:t>C. “</w:t>
      </w:r>
      <w:r w:rsidR="00E56E0C" w:rsidRPr="003A0E4D">
        <w:rPr>
          <w:rFonts w:ascii="Palatino Linotype" w:hAnsi="Palatino Linotype" w:cs="Arial"/>
          <w:i/>
        </w:rPr>
        <w:t>Oscar Vilchis Gonzales</w:t>
      </w:r>
      <w:r w:rsidR="00E56E0C" w:rsidRPr="003A0E4D">
        <w:rPr>
          <w:rFonts w:ascii="Palatino Linotype" w:hAnsi="Palatino Linotype" w:cs="Arial"/>
        </w:rPr>
        <w:t xml:space="preserve">” (sic), </w:t>
      </w:r>
      <w:r w:rsidR="001E364C" w:rsidRPr="003A0E4D">
        <w:rPr>
          <w:rFonts w:ascii="Palatino Linotype" w:hAnsi="Palatino Linotype"/>
        </w:rPr>
        <w:t>copia de</w:t>
      </w:r>
      <w:r w:rsidRPr="003A0E4D">
        <w:rPr>
          <w:rFonts w:ascii="Palatino Linotype" w:hAnsi="Palatino Linotype"/>
        </w:rPr>
        <w:t xml:space="preserve"> </w:t>
      </w:r>
      <w:r w:rsidR="006817D2" w:rsidRPr="003A0E4D">
        <w:rPr>
          <w:rFonts w:ascii="Palatino Linotype" w:hAnsi="Palatino Linotype"/>
        </w:rPr>
        <w:t>lo siguiente:</w:t>
      </w:r>
    </w:p>
    <w:p w:rsidR="001E364C" w:rsidRPr="003A0E4D" w:rsidRDefault="00E56E0C" w:rsidP="005C03F2">
      <w:pPr>
        <w:pStyle w:val="Prrafodelista"/>
        <w:widowControl w:val="0"/>
        <w:numPr>
          <w:ilvl w:val="0"/>
          <w:numId w:val="47"/>
        </w:numPr>
        <w:autoSpaceDE w:val="0"/>
        <w:autoSpaceDN w:val="0"/>
        <w:adjustRightInd w:val="0"/>
        <w:spacing w:before="240" w:after="240" w:line="360" w:lineRule="auto"/>
        <w:ind w:left="357" w:hanging="357"/>
        <w:jc w:val="both"/>
        <w:rPr>
          <w:rFonts w:ascii="Palatino Linotype" w:hAnsi="Palatino Linotype" w:cs="Arial"/>
        </w:rPr>
      </w:pPr>
      <w:r w:rsidRPr="003A0E4D">
        <w:rPr>
          <w:rFonts w:ascii="Palatino Linotype" w:hAnsi="Palatino Linotype" w:cs="Arial"/>
        </w:rPr>
        <w:lastRenderedPageBreak/>
        <w:t>N</w:t>
      </w:r>
      <w:r w:rsidR="001E364C" w:rsidRPr="003A0E4D">
        <w:rPr>
          <w:rFonts w:ascii="Palatino Linotype" w:hAnsi="Palatino Linotype" w:cs="Arial"/>
        </w:rPr>
        <w:t>ombramiento como Contralor;</w:t>
      </w:r>
    </w:p>
    <w:p w:rsidR="006817D2" w:rsidRPr="003A0E4D" w:rsidRDefault="00E14072" w:rsidP="005C03F2">
      <w:pPr>
        <w:pStyle w:val="Prrafodelista"/>
        <w:widowControl w:val="0"/>
        <w:numPr>
          <w:ilvl w:val="0"/>
          <w:numId w:val="47"/>
        </w:numPr>
        <w:autoSpaceDE w:val="0"/>
        <w:autoSpaceDN w:val="0"/>
        <w:adjustRightInd w:val="0"/>
        <w:spacing w:before="240" w:after="240" w:line="360" w:lineRule="auto"/>
        <w:ind w:left="357" w:hanging="357"/>
        <w:jc w:val="both"/>
        <w:rPr>
          <w:rFonts w:ascii="Palatino Linotype" w:hAnsi="Palatino Linotype" w:cs="Arial"/>
        </w:rPr>
      </w:pPr>
      <w:r w:rsidRPr="003A0E4D">
        <w:rPr>
          <w:rFonts w:ascii="Palatino Linotype" w:hAnsi="Palatino Linotype" w:cs="Arial"/>
        </w:rPr>
        <w:t>N</w:t>
      </w:r>
      <w:r w:rsidR="001E364C" w:rsidRPr="003A0E4D">
        <w:rPr>
          <w:rFonts w:ascii="Palatino Linotype" w:hAnsi="Palatino Linotype" w:cs="Arial"/>
        </w:rPr>
        <w:t>ombramiento en su anterior cargo en el Estado de México</w:t>
      </w:r>
      <w:r w:rsidR="00E56E0C" w:rsidRPr="003A0E4D">
        <w:rPr>
          <w:rFonts w:ascii="Palatino Linotype" w:hAnsi="Palatino Linotype" w:cs="Arial"/>
        </w:rPr>
        <w:t xml:space="preserve"> en el área de contraloría</w:t>
      </w:r>
      <w:r w:rsidR="001E364C" w:rsidRPr="003A0E4D">
        <w:rPr>
          <w:rFonts w:ascii="Palatino Linotype" w:hAnsi="Palatino Linotype" w:cs="Arial"/>
        </w:rPr>
        <w:t>;</w:t>
      </w:r>
    </w:p>
    <w:p w:rsidR="00F765AF" w:rsidRPr="003A0E4D" w:rsidRDefault="001E364C" w:rsidP="005C03F2">
      <w:pPr>
        <w:pStyle w:val="Prrafodelista"/>
        <w:widowControl w:val="0"/>
        <w:numPr>
          <w:ilvl w:val="0"/>
          <w:numId w:val="47"/>
        </w:numPr>
        <w:autoSpaceDE w:val="0"/>
        <w:autoSpaceDN w:val="0"/>
        <w:adjustRightInd w:val="0"/>
        <w:spacing w:before="240" w:after="240" w:line="360" w:lineRule="auto"/>
        <w:ind w:left="357" w:hanging="357"/>
        <w:jc w:val="both"/>
        <w:rPr>
          <w:rFonts w:ascii="Palatino Linotype" w:hAnsi="Palatino Linotype" w:cs="Arial"/>
        </w:rPr>
      </w:pPr>
      <w:r w:rsidRPr="003A0E4D">
        <w:rPr>
          <w:rFonts w:ascii="Palatino Linotype" w:hAnsi="Palatino Linotype" w:cs="Arial"/>
        </w:rPr>
        <w:t>“</w:t>
      </w:r>
      <w:r w:rsidR="00E14072" w:rsidRPr="003A0E4D">
        <w:rPr>
          <w:rFonts w:ascii="Palatino Linotype" w:hAnsi="Palatino Linotype" w:cs="Arial"/>
        </w:rPr>
        <w:t xml:space="preserve">… </w:t>
      </w:r>
      <w:r w:rsidRPr="003A0E4D">
        <w:rPr>
          <w:rFonts w:ascii="Palatino Linotype" w:hAnsi="Palatino Linotype" w:cs="Arial"/>
          <w:i/>
        </w:rPr>
        <w:t>acta de entrega</w:t>
      </w:r>
      <w:r w:rsidR="00E14072" w:rsidRPr="003A0E4D">
        <w:rPr>
          <w:rStyle w:val="Refdenotaalpie"/>
          <w:rFonts w:ascii="Palatino Linotype" w:hAnsi="Palatino Linotype" w:cs="Arial"/>
          <w:i/>
        </w:rPr>
        <w:footnoteReference w:id="1"/>
      </w:r>
      <w:r w:rsidR="00141AD3" w:rsidRPr="003A0E4D">
        <w:rPr>
          <w:rFonts w:ascii="Palatino Linotype" w:hAnsi="Palatino Linotype" w:cs="Arial"/>
          <w:i/>
        </w:rPr>
        <w:t xml:space="preserve"> anterior</w:t>
      </w:r>
      <w:r w:rsidR="00E14072" w:rsidRPr="003A0E4D">
        <w:rPr>
          <w:rFonts w:ascii="Palatino Linotype" w:hAnsi="Palatino Linotype" w:cs="Arial"/>
          <w:i/>
        </w:rPr>
        <w:t xml:space="preserve"> …</w:t>
      </w:r>
      <w:r w:rsidRPr="003A0E4D">
        <w:rPr>
          <w:rFonts w:ascii="Palatino Linotype" w:hAnsi="Palatino Linotype" w:cs="Arial"/>
        </w:rPr>
        <w:t>” (sic)</w:t>
      </w:r>
      <w:r w:rsidR="00141AD3" w:rsidRPr="003A0E4D">
        <w:rPr>
          <w:rFonts w:ascii="Palatino Linotype" w:hAnsi="Palatino Linotype" w:cs="Arial"/>
        </w:rPr>
        <w:t xml:space="preserve"> y de todos los asuntos que manejó con máxima publicidad;</w:t>
      </w:r>
    </w:p>
    <w:p w:rsidR="00F765AF" w:rsidRPr="003A0E4D" w:rsidRDefault="00141AD3" w:rsidP="005C03F2">
      <w:pPr>
        <w:pStyle w:val="Prrafodelista"/>
        <w:widowControl w:val="0"/>
        <w:numPr>
          <w:ilvl w:val="0"/>
          <w:numId w:val="47"/>
        </w:numPr>
        <w:autoSpaceDE w:val="0"/>
        <w:autoSpaceDN w:val="0"/>
        <w:adjustRightInd w:val="0"/>
        <w:spacing w:before="240" w:after="240" w:line="360" w:lineRule="auto"/>
        <w:ind w:left="357" w:hanging="357"/>
        <w:jc w:val="both"/>
        <w:rPr>
          <w:rFonts w:ascii="Palatino Linotype" w:hAnsi="Palatino Linotype" w:cs="Arial"/>
        </w:rPr>
      </w:pPr>
      <w:r w:rsidRPr="003A0E4D">
        <w:rPr>
          <w:rFonts w:ascii="Palatino Linotype" w:hAnsi="Palatino Linotype" w:cs="Arial"/>
        </w:rPr>
        <w:t>Los resultados concretos de todas las denuncias, auditorias, asuntos que recibió</w:t>
      </w:r>
      <w:r w:rsidR="00345912" w:rsidRPr="003A0E4D">
        <w:rPr>
          <w:rFonts w:ascii="Palatino Linotype" w:hAnsi="Palatino Linotype" w:cs="Arial"/>
        </w:rPr>
        <w:t xml:space="preserve"> como Contralor,</w:t>
      </w:r>
      <w:r w:rsidRPr="003A0E4D">
        <w:rPr>
          <w:rFonts w:ascii="Palatino Linotype" w:hAnsi="Palatino Linotype" w:cs="Arial"/>
        </w:rPr>
        <w:t xml:space="preserve"> de la </w:t>
      </w:r>
      <w:r w:rsidRPr="003A0E4D">
        <w:rPr>
          <w:rFonts w:ascii="Palatino Linotype" w:hAnsi="Palatino Linotype" w:cs="Arial"/>
          <w:i/>
        </w:rPr>
        <w:t>“… ASF …”</w:t>
      </w:r>
      <w:r w:rsidRPr="003A0E4D">
        <w:rPr>
          <w:rStyle w:val="Refdenotaalpie"/>
          <w:rFonts w:ascii="Palatino Linotype" w:hAnsi="Palatino Linotype" w:cs="Arial"/>
        </w:rPr>
        <w:footnoteReference w:id="2"/>
      </w:r>
      <w:r w:rsidRPr="003A0E4D">
        <w:rPr>
          <w:rFonts w:ascii="Palatino Linotype" w:hAnsi="Palatino Linotype" w:cs="Arial"/>
        </w:rPr>
        <w:t xml:space="preserve">, de la </w:t>
      </w:r>
      <w:r w:rsidRPr="003A0E4D">
        <w:rPr>
          <w:rFonts w:ascii="Palatino Linotype" w:hAnsi="Palatino Linotype" w:cs="Arial"/>
          <w:i/>
        </w:rPr>
        <w:t>“… auditoria superior del EDO …”</w:t>
      </w:r>
      <w:r w:rsidRPr="003A0E4D">
        <w:rPr>
          <w:rStyle w:val="Refdenotaalpie"/>
          <w:rFonts w:ascii="Palatino Linotype" w:hAnsi="Palatino Linotype" w:cs="Arial"/>
        </w:rPr>
        <w:footnoteReference w:id="3"/>
      </w:r>
      <w:r w:rsidRPr="003A0E4D">
        <w:rPr>
          <w:rFonts w:ascii="Palatino Linotype" w:hAnsi="Palatino Linotype" w:cs="Arial"/>
        </w:rPr>
        <w:t xml:space="preserve">, las </w:t>
      </w:r>
      <w:r w:rsidRPr="003A0E4D">
        <w:rPr>
          <w:rFonts w:ascii="Palatino Linotype" w:hAnsi="Palatino Linotype" w:cs="Arial"/>
          <w:i/>
        </w:rPr>
        <w:t>“… procuradurías estatales del EDO</w:t>
      </w:r>
      <w:r w:rsidRPr="003A0E4D">
        <w:rPr>
          <w:rStyle w:val="Refdenotaalpie"/>
          <w:rFonts w:ascii="Palatino Linotype" w:hAnsi="Palatino Linotype" w:cs="Arial"/>
        </w:rPr>
        <w:footnoteReference w:id="4"/>
      </w:r>
      <w:r w:rsidRPr="003A0E4D">
        <w:rPr>
          <w:rFonts w:ascii="Palatino Linotype" w:hAnsi="Palatino Linotype" w:cs="Arial"/>
          <w:i/>
        </w:rPr>
        <w:t xml:space="preserve"> o PGR</w:t>
      </w:r>
      <w:r w:rsidRPr="003A0E4D">
        <w:rPr>
          <w:rStyle w:val="Refdenotaalpie"/>
          <w:rFonts w:ascii="Palatino Linotype" w:hAnsi="Palatino Linotype" w:cs="Arial"/>
        </w:rPr>
        <w:footnoteReference w:id="5"/>
      </w:r>
      <w:r w:rsidRPr="003A0E4D">
        <w:rPr>
          <w:rFonts w:ascii="Palatino Linotype" w:hAnsi="Palatino Linotype" w:cs="Arial"/>
          <w:i/>
        </w:rPr>
        <w:t xml:space="preserve"> …”</w:t>
      </w:r>
      <w:r w:rsidR="00345912" w:rsidRPr="003A0E4D">
        <w:rPr>
          <w:rFonts w:ascii="Palatino Linotype" w:hAnsi="Palatino Linotype" w:cs="Arial"/>
        </w:rPr>
        <w:t>, por nú</w:t>
      </w:r>
      <w:r w:rsidRPr="003A0E4D">
        <w:rPr>
          <w:rFonts w:ascii="Palatino Linotype" w:hAnsi="Palatino Linotype" w:cs="Arial"/>
        </w:rPr>
        <w:t>mero consecutivo y fecha cada expediente</w:t>
      </w:r>
      <w:r w:rsidR="00345912" w:rsidRPr="003A0E4D">
        <w:rPr>
          <w:rFonts w:ascii="Palatino Linotype" w:hAnsi="Palatino Linotype" w:cs="Arial"/>
        </w:rPr>
        <w:t xml:space="preserve">; así como de </w:t>
      </w:r>
      <w:r w:rsidRPr="003A0E4D">
        <w:rPr>
          <w:rFonts w:ascii="Palatino Linotype" w:hAnsi="Palatino Linotype" w:cs="Arial"/>
        </w:rPr>
        <w:t xml:space="preserve">todas sus actuaciones en </w:t>
      </w:r>
      <w:r w:rsidR="00345912" w:rsidRPr="003A0E4D">
        <w:rPr>
          <w:rFonts w:ascii="Palatino Linotype" w:hAnsi="Palatino Linotype" w:cs="Arial"/>
        </w:rPr>
        <w:t xml:space="preserve">el </w:t>
      </w:r>
      <w:r w:rsidR="00345912" w:rsidRPr="003A0E4D">
        <w:rPr>
          <w:rFonts w:ascii="Palatino Linotype" w:hAnsi="Palatino Linotype" w:cs="Arial"/>
          <w:i/>
        </w:rPr>
        <w:t xml:space="preserve">“… </w:t>
      </w:r>
      <w:r w:rsidRPr="003A0E4D">
        <w:rPr>
          <w:rFonts w:ascii="Palatino Linotype" w:hAnsi="Palatino Linotype" w:cs="Arial"/>
          <w:i/>
        </w:rPr>
        <w:t>GACM</w:t>
      </w:r>
      <w:r w:rsidR="00345912" w:rsidRPr="003A0E4D">
        <w:rPr>
          <w:rFonts w:ascii="Palatino Linotype" w:hAnsi="Palatino Linotype" w:cs="Arial"/>
          <w:i/>
        </w:rPr>
        <w:t xml:space="preserve"> …”</w:t>
      </w:r>
      <w:r w:rsidR="001C50A3" w:rsidRPr="003A0E4D">
        <w:rPr>
          <w:rStyle w:val="Refdenotaalpie"/>
          <w:rFonts w:ascii="Palatino Linotype" w:hAnsi="Palatino Linotype" w:cs="Arial"/>
        </w:rPr>
        <w:footnoteReference w:id="6"/>
      </w:r>
      <w:r w:rsidR="00493B3B" w:rsidRPr="003A0E4D">
        <w:rPr>
          <w:rFonts w:ascii="Palatino Linotype" w:hAnsi="Palatino Linotype" w:cs="Arial"/>
        </w:rPr>
        <w:t>, y</w:t>
      </w:r>
    </w:p>
    <w:p w:rsidR="006817D2" w:rsidRPr="003A0E4D" w:rsidRDefault="00493B3B" w:rsidP="005C03F2">
      <w:pPr>
        <w:pStyle w:val="Prrafodelista"/>
        <w:widowControl w:val="0"/>
        <w:numPr>
          <w:ilvl w:val="0"/>
          <w:numId w:val="47"/>
        </w:numPr>
        <w:autoSpaceDE w:val="0"/>
        <w:autoSpaceDN w:val="0"/>
        <w:adjustRightInd w:val="0"/>
        <w:spacing w:before="240" w:after="240" w:line="360" w:lineRule="auto"/>
        <w:ind w:left="357" w:hanging="357"/>
        <w:jc w:val="both"/>
        <w:rPr>
          <w:rFonts w:ascii="Palatino Linotype" w:hAnsi="Palatino Linotype" w:cs="Arial"/>
        </w:rPr>
      </w:pPr>
      <w:r w:rsidRPr="003A0E4D">
        <w:rPr>
          <w:rFonts w:ascii="Palatino Linotype" w:hAnsi="Palatino Linotype" w:cs="Arial"/>
        </w:rPr>
        <w:t xml:space="preserve">La investigación “… </w:t>
      </w:r>
      <w:r w:rsidRPr="003A0E4D">
        <w:rPr>
          <w:rFonts w:ascii="Palatino Linotype" w:hAnsi="Palatino Linotype" w:cs="Arial"/>
          <w:i/>
        </w:rPr>
        <w:t>que hace PGR …</w:t>
      </w:r>
      <w:r w:rsidRPr="003A0E4D">
        <w:rPr>
          <w:rFonts w:ascii="Palatino Linotype" w:hAnsi="Palatino Linotype" w:cs="Arial"/>
        </w:rPr>
        <w:t>” en su contra.</w:t>
      </w:r>
    </w:p>
    <w:p w:rsidR="00507C28" w:rsidRPr="003A0E4D" w:rsidRDefault="00E31C02" w:rsidP="009A5426">
      <w:pPr>
        <w:widowControl w:val="0"/>
        <w:autoSpaceDE w:val="0"/>
        <w:autoSpaceDN w:val="0"/>
        <w:adjustRightInd w:val="0"/>
        <w:spacing w:before="360" w:after="240" w:line="360" w:lineRule="auto"/>
        <w:jc w:val="both"/>
        <w:rPr>
          <w:rFonts w:ascii="Palatino Linotype" w:hAnsi="Palatino Linotype" w:cs="Arial"/>
        </w:rPr>
      </w:pPr>
      <w:r w:rsidRPr="003A0E4D">
        <w:rPr>
          <w:rFonts w:ascii="Palatino Linotype" w:hAnsi="Palatino Linotype" w:cs="Arial"/>
          <w:lang w:val="es-ES_tradnl"/>
        </w:rPr>
        <w:t xml:space="preserve">En respuesta a la solicitud de acceso a la información </w:t>
      </w:r>
      <w:r w:rsidRPr="003A0E4D">
        <w:rPr>
          <w:rFonts w:ascii="Palatino Linotype" w:hAnsi="Palatino Linotype" w:cs="Arial"/>
        </w:rPr>
        <w:t xml:space="preserve">pública, </w:t>
      </w:r>
      <w:r w:rsidR="00507C28" w:rsidRPr="003A0E4D">
        <w:rPr>
          <w:rFonts w:ascii="Palatino Linotype" w:hAnsi="Palatino Linotype" w:cs="Arial"/>
        </w:rPr>
        <w:t xml:space="preserve">el Titular de la Unidad de Transparencia del </w:t>
      </w:r>
      <w:r w:rsidR="00507C28" w:rsidRPr="003A0E4D">
        <w:rPr>
          <w:rFonts w:ascii="Palatino Linotype" w:hAnsi="Palatino Linotype" w:cs="Arial"/>
          <w:b/>
        </w:rPr>
        <w:t>SUJETO OBLIGADO</w:t>
      </w:r>
      <w:r w:rsidR="00507C28" w:rsidRPr="003A0E4D">
        <w:rPr>
          <w:rFonts w:ascii="Palatino Linotype" w:hAnsi="Palatino Linotype" w:cs="Arial"/>
        </w:rPr>
        <w:t xml:space="preserve">, remitió los archivos electrónicos </w:t>
      </w:r>
      <w:r w:rsidR="0042393F" w:rsidRPr="003A0E4D">
        <w:rPr>
          <w:rFonts w:ascii="Palatino Linotype" w:hAnsi="Palatino Linotype"/>
          <w:b/>
          <w:i/>
        </w:rPr>
        <w:t>0331 UIPPE.pdf</w:t>
      </w:r>
      <w:r w:rsidR="0042393F" w:rsidRPr="003A0E4D">
        <w:rPr>
          <w:rFonts w:ascii="Palatino Linotype" w:hAnsi="Palatino Linotype" w:cs="Arial"/>
        </w:rPr>
        <w:t xml:space="preserve">, </w:t>
      </w:r>
      <w:r w:rsidR="00507C28" w:rsidRPr="003A0E4D">
        <w:rPr>
          <w:rFonts w:ascii="Palatino Linotype" w:hAnsi="Palatino Linotype"/>
          <w:b/>
          <w:i/>
        </w:rPr>
        <w:t>0331 DGP.pdf</w:t>
      </w:r>
      <w:r w:rsidR="00507C28" w:rsidRPr="003A0E4D">
        <w:rPr>
          <w:rFonts w:ascii="Palatino Linotype" w:hAnsi="Palatino Linotype"/>
        </w:rPr>
        <w:t>,</w:t>
      </w:r>
      <w:r w:rsidR="00507C28" w:rsidRPr="003A0E4D">
        <w:rPr>
          <w:rFonts w:ascii="Palatino Linotype" w:hAnsi="Palatino Linotype"/>
          <w:b/>
        </w:rPr>
        <w:t xml:space="preserve"> </w:t>
      </w:r>
      <w:r w:rsidR="00507C28" w:rsidRPr="003A0E4D">
        <w:rPr>
          <w:rFonts w:ascii="Palatino Linotype" w:hAnsi="Palatino Linotype"/>
          <w:b/>
          <w:i/>
        </w:rPr>
        <w:t>331 ANEXO DGP 1.pdf</w:t>
      </w:r>
      <w:r w:rsidR="00507C28" w:rsidRPr="003A0E4D">
        <w:rPr>
          <w:rFonts w:ascii="Palatino Linotype" w:hAnsi="Palatino Linotype"/>
        </w:rPr>
        <w:t>,</w:t>
      </w:r>
      <w:r w:rsidR="00507C28" w:rsidRPr="003A0E4D">
        <w:rPr>
          <w:rFonts w:ascii="Palatino Linotype" w:hAnsi="Palatino Linotype"/>
          <w:b/>
          <w:i/>
        </w:rPr>
        <w:t xml:space="preserve"> 331 ANEXO DGP 2.pdf</w:t>
      </w:r>
      <w:r w:rsidR="00507C28" w:rsidRPr="003A0E4D">
        <w:rPr>
          <w:rFonts w:ascii="Palatino Linotype" w:hAnsi="Palatino Linotype" w:cs="Arial"/>
        </w:rPr>
        <w:t xml:space="preserve"> </w:t>
      </w:r>
      <w:r w:rsidR="00507C28" w:rsidRPr="003A0E4D">
        <w:rPr>
          <w:rFonts w:ascii="Palatino Linotype" w:hAnsi="Palatino Linotype"/>
        </w:rPr>
        <w:t>y</w:t>
      </w:r>
      <w:r w:rsidR="00507C28" w:rsidRPr="003A0E4D">
        <w:rPr>
          <w:rFonts w:ascii="Palatino Linotype" w:hAnsi="Palatino Linotype" w:cs="Arial"/>
        </w:rPr>
        <w:t xml:space="preserve"> </w:t>
      </w:r>
      <w:r w:rsidR="00507C28" w:rsidRPr="003A0E4D">
        <w:rPr>
          <w:rFonts w:ascii="Palatino Linotype" w:hAnsi="Palatino Linotype"/>
          <w:b/>
          <w:i/>
        </w:rPr>
        <w:t>CT-2018-0079.pdf</w:t>
      </w:r>
      <w:r w:rsidR="00507C28" w:rsidRPr="003A0E4D">
        <w:rPr>
          <w:rFonts w:ascii="Palatino Linotype" w:hAnsi="Palatino Linotype"/>
        </w:rPr>
        <w:t>, conteniendo</w:t>
      </w:r>
      <w:r w:rsidR="0042393F" w:rsidRPr="003A0E4D">
        <w:rPr>
          <w:rFonts w:ascii="Palatino Linotype" w:hAnsi="Palatino Linotype"/>
        </w:rPr>
        <w:t>,</w:t>
      </w:r>
      <w:r w:rsidR="00507C28" w:rsidRPr="003A0E4D">
        <w:rPr>
          <w:rFonts w:ascii="Palatino Linotype" w:hAnsi="Palatino Linotype"/>
        </w:rPr>
        <w:t xml:space="preserve"> lo que se </w:t>
      </w:r>
      <w:r w:rsidR="0042393F" w:rsidRPr="003A0E4D">
        <w:rPr>
          <w:rFonts w:ascii="Palatino Linotype" w:hAnsi="Palatino Linotype"/>
        </w:rPr>
        <w:t xml:space="preserve">detalla </w:t>
      </w:r>
      <w:r w:rsidR="00507C28" w:rsidRPr="003A0E4D">
        <w:rPr>
          <w:rFonts w:ascii="Palatino Linotype" w:hAnsi="Palatino Linotype"/>
        </w:rPr>
        <w:t>a continuación:</w:t>
      </w:r>
    </w:p>
    <w:p w:rsidR="0042393F" w:rsidRPr="003A0E4D" w:rsidRDefault="0042393F" w:rsidP="009A5426">
      <w:pPr>
        <w:pStyle w:val="Prrafodelista"/>
        <w:widowControl w:val="0"/>
        <w:numPr>
          <w:ilvl w:val="0"/>
          <w:numId w:val="8"/>
        </w:numPr>
        <w:autoSpaceDE w:val="0"/>
        <w:autoSpaceDN w:val="0"/>
        <w:adjustRightInd w:val="0"/>
        <w:spacing w:before="360" w:after="240" w:line="360" w:lineRule="auto"/>
        <w:ind w:left="357" w:hanging="357"/>
        <w:jc w:val="both"/>
        <w:rPr>
          <w:rFonts w:ascii="Palatino Linotype" w:hAnsi="Palatino Linotype" w:cs="Arial"/>
          <w:lang w:val="es-ES"/>
        </w:rPr>
      </w:pPr>
      <w:r w:rsidRPr="003A0E4D">
        <w:rPr>
          <w:rFonts w:ascii="Palatino Linotype" w:hAnsi="Palatino Linotype" w:cs="Arial"/>
          <w:b/>
          <w:bCs/>
          <w:i/>
        </w:rPr>
        <w:t>0331 UIPPE.pdf</w:t>
      </w:r>
      <w:r w:rsidRPr="003A0E4D">
        <w:rPr>
          <w:rFonts w:ascii="Palatino Linotype" w:hAnsi="Palatino Linotype" w:cs="Arial"/>
        </w:rPr>
        <w:t xml:space="preserve">. Oficio número 203040000/UT-1590/2018, de fecha 13 de agosto de 2018, emitido por el Titular de la Unidad de Transparencia, mediante el cual informa al hoy </w:t>
      </w:r>
      <w:r w:rsidRPr="003A0E4D">
        <w:rPr>
          <w:rFonts w:ascii="Palatino Linotype" w:hAnsi="Palatino Linotype" w:cs="Arial"/>
          <w:b/>
        </w:rPr>
        <w:t>RECURRENTE</w:t>
      </w:r>
      <w:r w:rsidRPr="003A0E4D">
        <w:rPr>
          <w:rFonts w:ascii="Palatino Linotype" w:hAnsi="Palatino Linotype" w:cs="Arial"/>
        </w:rPr>
        <w:t>, que en atención a su solicitud de acceso a la información pública, remitía copia</w:t>
      </w:r>
      <w:r w:rsidRPr="003A0E4D">
        <w:rPr>
          <w:rFonts w:ascii="Palatino Linotype" w:hAnsi="Palatino Linotype" w:cs="Arial"/>
          <w:lang w:val="es-ES"/>
        </w:rPr>
        <w:t xml:space="preserve"> del oficio número 203410200-199/2018, emitido </w:t>
      </w:r>
      <w:r w:rsidRPr="003A0E4D">
        <w:rPr>
          <w:rFonts w:ascii="Palatino Linotype" w:hAnsi="Palatino Linotype" w:cs="Arial"/>
          <w:lang w:val="es-ES"/>
        </w:rPr>
        <w:lastRenderedPageBreak/>
        <w:t>por el servidor público habilitado de la Dirección General de Personal, en el que se detalla lo referente a la solicitud mencionada. Asimismo, adjuntaba la resolución número CT-2018-0079 de fecha 3 de agosto de 2018, emitida por el Comité de Transparencia, respecto de la clasificación como confidencial de los datos personales contenidos en los documentos denominados Formato Único de Movimientos de Personal</w:t>
      </w:r>
      <w:r w:rsidR="00B0136A" w:rsidRPr="003A0E4D">
        <w:rPr>
          <w:rFonts w:ascii="Palatino Linotype" w:hAnsi="Palatino Linotype" w:cs="Arial"/>
          <w:lang w:val="es-ES"/>
        </w:rPr>
        <w:t xml:space="preserve"> (En adelante, FUMP)</w:t>
      </w:r>
      <w:r w:rsidRPr="003A0E4D">
        <w:rPr>
          <w:rFonts w:ascii="Palatino Linotype" w:hAnsi="Palatino Linotype" w:cs="Arial"/>
          <w:lang w:val="es-ES"/>
        </w:rPr>
        <w:t xml:space="preserve"> de alta, de fechas 12 de febrero de 2016 y 26 de julio de 2018, correspondientes a Oscar Vilchis González;</w:t>
      </w:r>
    </w:p>
    <w:p w:rsidR="00885B79" w:rsidRPr="003A0E4D" w:rsidRDefault="00507C28" w:rsidP="008539A0">
      <w:pPr>
        <w:pStyle w:val="Prrafodelista"/>
        <w:widowControl w:val="0"/>
        <w:numPr>
          <w:ilvl w:val="0"/>
          <w:numId w:val="8"/>
        </w:numPr>
        <w:autoSpaceDE w:val="0"/>
        <w:autoSpaceDN w:val="0"/>
        <w:adjustRightInd w:val="0"/>
        <w:spacing w:before="240" w:after="240" w:line="360" w:lineRule="auto"/>
        <w:ind w:left="357" w:hanging="357"/>
        <w:jc w:val="both"/>
        <w:rPr>
          <w:rFonts w:ascii="Palatino Linotype" w:hAnsi="Palatino Linotype" w:cs="Arial"/>
          <w:lang w:val="es-ES"/>
        </w:rPr>
      </w:pPr>
      <w:r w:rsidRPr="003A0E4D">
        <w:rPr>
          <w:rFonts w:ascii="Palatino Linotype" w:hAnsi="Palatino Linotype" w:cs="Arial"/>
          <w:b/>
          <w:bCs/>
          <w:i/>
        </w:rPr>
        <w:t>0331 DGP.pdf</w:t>
      </w:r>
      <w:r w:rsidRPr="003A0E4D">
        <w:rPr>
          <w:rFonts w:ascii="Palatino Linotype" w:hAnsi="Palatino Linotype" w:cs="Arial"/>
        </w:rPr>
        <w:t xml:space="preserve">. Oficio número 203410200-199/2018, de fecha 2 de agosto de 2018, </w:t>
      </w:r>
      <w:r w:rsidR="0042393F" w:rsidRPr="003A0E4D">
        <w:rPr>
          <w:rFonts w:ascii="Palatino Linotype" w:hAnsi="Palatino Linotype" w:cs="Arial"/>
        </w:rPr>
        <w:t xml:space="preserve">emitido por </w:t>
      </w:r>
      <w:r w:rsidRPr="003A0E4D">
        <w:rPr>
          <w:rFonts w:ascii="Palatino Linotype" w:hAnsi="Palatino Linotype" w:cs="Arial"/>
        </w:rPr>
        <w:t>el Jefe de la Unidad de Normatividad de la Dirección General de Personal, en su carácter de Servidor Público Habilitado,</w:t>
      </w:r>
      <w:r w:rsidR="00885B79" w:rsidRPr="003A0E4D">
        <w:rPr>
          <w:rFonts w:ascii="Palatino Linotype" w:hAnsi="Palatino Linotype" w:cs="Arial"/>
        </w:rPr>
        <w:t xml:space="preserve"> </w:t>
      </w:r>
      <w:r w:rsidR="0042393F" w:rsidRPr="003A0E4D">
        <w:rPr>
          <w:rFonts w:ascii="Palatino Linotype" w:hAnsi="Palatino Linotype" w:cs="Arial"/>
        </w:rPr>
        <w:t xml:space="preserve">mediante el cual </w:t>
      </w:r>
      <w:r w:rsidRPr="003A0E4D">
        <w:rPr>
          <w:rFonts w:ascii="Palatino Linotype" w:hAnsi="Palatino Linotype" w:cs="Arial"/>
        </w:rPr>
        <w:t>inform</w:t>
      </w:r>
      <w:r w:rsidR="0042393F" w:rsidRPr="003A0E4D">
        <w:rPr>
          <w:rFonts w:ascii="Palatino Linotype" w:hAnsi="Palatino Linotype" w:cs="Arial"/>
        </w:rPr>
        <w:t>a</w:t>
      </w:r>
      <w:r w:rsidR="00885B79" w:rsidRPr="003A0E4D">
        <w:rPr>
          <w:rFonts w:ascii="Palatino Linotype" w:hAnsi="Palatino Linotype" w:cs="Arial"/>
        </w:rPr>
        <w:t xml:space="preserve"> al Titular de la Unidad de Transparencia,</w:t>
      </w:r>
      <w:r w:rsidRPr="003A0E4D">
        <w:rPr>
          <w:rFonts w:ascii="Palatino Linotype" w:hAnsi="Palatino Linotype" w:cs="Arial"/>
        </w:rPr>
        <w:t xml:space="preserve"> que </w:t>
      </w:r>
      <w:r w:rsidRPr="003A0E4D">
        <w:rPr>
          <w:rFonts w:ascii="Palatino Linotype" w:hAnsi="Palatino Linotype" w:cs="Arial"/>
          <w:lang w:val="es-ES"/>
        </w:rPr>
        <w:t>en el Sistema Integral de Información de Personal (SIIP)</w:t>
      </w:r>
      <w:r w:rsidRPr="003A0E4D">
        <w:rPr>
          <w:rStyle w:val="Refdenotaalpie"/>
          <w:rFonts w:ascii="Palatino Linotype" w:hAnsi="Palatino Linotype" w:cs="Arial"/>
          <w:lang w:val="es-ES"/>
        </w:rPr>
        <w:footnoteReference w:id="7"/>
      </w:r>
      <w:r w:rsidRPr="003A0E4D">
        <w:rPr>
          <w:rFonts w:ascii="Palatino Linotype" w:hAnsi="Palatino Linotype" w:cs="Arial"/>
          <w:lang w:val="es-ES"/>
        </w:rPr>
        <w:t xml:space="preserve"> </w:t>
      </w:r>
      <w:r w:rsidR="00885B79" w:rsidRPr="003A0E4D">
        <w:rPr>
          <w:rFonts w:ascii="Palatino Linotype" w:hAnsi="Palatino Linotype" w:cs="Arial"/>
          <w:lang w:val="es-ES"/>
        </w:rPr>
        <w:t xml:space="preserve">no se identificó registro de </w:t>
      </w:r>
      <w:r w:rsidR="00885B79" w:rsidRPr="003A0E4D">
        <w:rPr>
          <w:rFonts w:ascii="Palatino Linotype" w:hAnsi="Palatino Linotype" w:cs="Arial"/>
        </w:rPr>
        <w:t>“</w:t>
      </w:r>
      <w:r w:rsidR="00885B79" w:rsidRPr="003A0E4D">
        <w:rPr>
          <w:rFonts w:ascii="Palatino Linotype" w:hAnsi="Palatino Linotype" w:cs="Arial"/>
          <w:i/>
        </w:rPr>
        <w:t xml:space="preserve">Oscar Vilchis </w:t>
      </w:r>
      <w:r w:rsidR="00885B79" w:rsidRPr="003A0E4D">
        <w:rPr>
          <w:rFonts w:ascii="Palatino Linotype" w:hAnsi="Palatino Linotype" w:cs="Arial"/>
          <w:b/>
          <w:i/>
          <w:u w:val="single"/>
        </w:rPr>
        <w:t>Gonzales</w:t>
      </w:r>
      <w:r w:rsidR="00885B79" w:rsidRPr="003A0E4D">
        <w:rPr>
          <w:rFonts w:ascii="Palatino Linotype" w:hAnsi="Palatino Linotype" w:cs="Arial"/>
        </w:rPr>
        <w:t>” (sic)</w:t>
      </w:r>
      <w:r w:rsidR="00885B79" w:rsidRPr="003A0E4D">
        <w:rPr>
          <w:rFonts w:ascii="Palatino Linotype" w:hAnsi="Palatino Linotype" w:cs="Arial"/>
          <w:lang w:val="es-ES"/>
        </w:rPr>
        <w:t xml:space="preserve">; sin embargo, bajo el principio de máxima se entregaba copia del </w:t>
      </w:r>
      <w:r w:rsidR="00B0136A" w:rsidRPr="003A0E4D">
        <w:rPr>
          <w:rFonts w:ascii="Palatino Linotype" w:hAnsi="Palatino Linotype" w:cs="Arial"/>
          <w:lang w:val="es-ES"/>
        </w:rPr>
        <w:t>FUMP</w:t>
      </w:r>
      <w:r w:rsidR="00885B79" w:rsidRPr="003A0E4D">
        <w:rPr>
          <w:rFonts w:ascii="Palatino Linotype" w:hAnsi="Palatino Linotype" w:cs="Arial"/>
          <w:lang w:val="es-ES"/>
        </w:rPr>
        <w:t xml:space="preserve"> de alta, el cual es único documento válido para trámites oficiales como nombramiento, del servidor público Oscar Vilchis </w:t>
      </w:r>
      <w:r w:rsidR="00885B79" w:rsidRPr="003A0E4D">
        <w:rPr>
          <w:rFonts w:ascii="Palatino Linotype" w:hAnsi="Palatino Linotype" w:cs="Arial"/>
          <w:b/>
          <w:u w:val="single"/>
          <w:lang w:val="es-ES"/>
        </w:rPr>
        <w:t>González</w:t>
      </w:r>
      <w:r w:rsidR="00885B79" w:rsidRPr="003A0E4D">
        <w:rPr>
          <w:rFonts w:ascii="Palatino Linotype" w:hAnsi="Palatino Linotype" w:cs="Arial"/>
          <w:lang w:val="es-ES"/>
        </w:rPr>
        <w:t xml:space="preserve">, así como el </w:t>
      </w:r>
      <w:r w:rsidR="00D814E3" w:rsidRPr="003A0E4D">
        <w:rPr>
          <w:rFonts w:ascii="Palatino Linotype" w:hAnsi="Palatino Linotype" w:cs="Arial"/>
          <w:lang w:val="es-ES"/>
        </w:rPr>
        <w:t>FUMP</w:t>
      </w:r>
      <w:r w:rsidR="00885B79" w:rsidRPr="003A0E4D">
        <w:rPr>
          <w:rFonts w:ascii="Palatino Linotype" w:hAnsi="Palatino Linotype" w:cs="Arial"/>
          <w:lang w:val="es-ES"/>
        </w:rPr>
        <w:t xml:space="preserve"> de alta, de su puesto inmediato anterior como Subcontralor.</w:t>
      </w:r>
      <w:r w:rsidR="00F57639" w:rsidRPr="003A0E4D">
        <w:rPr>
          <w:rFonts w:ascii="Palatino Linotype" w:hAnsi="Palatino Linotype" w:cs="Arial"/>
          <w:lang w:val="es-ES"/>
        </w:rPr>
        <w:t xml:space="preserve"> Asimismo, solicitó someter a consideración del Comité de Transparencia la clasificación como confidencial de los datos personales contenidos en los referidos Formatos. Finalmente, por lo que hace al resto de la información solicitada, </w:t>
      </w:r>
      <w:r w:rsidR="00A62C91" w:rsidRPr="003A0E4D">
        <w:rPr>
          <w:rFonts w:ascii="Palatino Linotype" w:hAnsi="Palatino Linotype" w:cs="Arial"/>
          <w:lang w:val="es-ES"/>
        </w:rPr>
        <w:t>precisó que no es competencia de dicha Unidad Administrativa;</w:t>
      </w:r>
    </w:p>
    <w:p w:rsidR="00507C28" w:rsidRPr="003A0E4D" w:rsidRDefault="00507C28" w:rsidP="008539A0">
      <w:pPr>
        <w:pStyle w:val="Prrafodelista"/>
        <w:widowControl w:val="0"/>
        <w:numPr>
          <w:ilvl w:val="0"/>
          <w:numId w:val="8"/>
        </w:numPr>
        <w:autoSpaceDE w:val="0"/>
        <w:autoSpaceDN w:val="0"/>
        <w:adjustRightInd w:val="0"/>
        <w:spacing w:before="240" w:after="240" w:line="360" w:lineRule="auto"/>
        <w:ind w:left="357" w:hanging="357"/>
        <w:jc w:val="both"/>
        <w:rPr>
          <w:rFonts w:ascii="Palatino Linotype" w:hAnsi="Palatino Linotype" w:cs="Arial"/>
          <w:lang w:val="es-ES"/>
        </w:rPr>
      </w:pPr>
      <w:r w:rsidRPr="003A0E4D">
        <w:rPr>
          <w:rFonts w:ascii="Palatino Linotype" w:hAnsi="Palatino Linotype" w:cs="Arial"/>
          <w:b/>
          <w:bCs/>
          <w:i/>
        </w:rPr>
        <w:t>331 ANEXO DGP 1.pdf</w:t>
      </w:r>
      <w:r w:rsidRPr="003A0E4D">
        <w:rPr>
          <w:rFonts w:ascii="Palatino Linotype" w:hAnsi="Palatino Linotype" w:cs="Arial"/>
        </w:rPr>
        <w:t xml:space="preserve">. </w:t>
      </w:r>
      <w:r w:rsidR="00A50E7F" w:rsidRPr="003A0E4D">
        <w:rPr>
          <w:rFonts w:ascii="Palatino Linotype" w:hAnsi="Palatino Linotype" w:cs="Arial"/>
          <w:lang w:val="es-ES"/>
        </w:rPr>
        <w:t xml:space="preserve">El </w:t>
      </w:r>
      <w:r w:rsidR="00B0136A" w:rsidRPr="003A0E4D">
        <w:rPr>
          <w:rFonts w:ascii="Palatino Linotype" w:hAnsi="Palatino Linotype" w:cs="Arial"/>
          <w:lang w:val="es-ES"/>
        </w:rPr>
        <w:t>FUMP</w:t>
      </w:r>
      <w:r w:rsidR="00A50E7F" w:rsidRPr="003A0E4D">
        <w:rPr>
          <w:rFonts w:ascii="Palatino Linotype" w:hAnsi="Palatino Linotype" w:cs="Arial"/>
          <w:lang w:val="es-ES"/>
        </w:rPr>
        <w:t xml:space="preserve"> de alta del C. Oscar Vilchis González, como Contralor Interno de la Secretaría de Obra Pública, de fecha 26 de julio de 2018;</w:t>
      </w:r>
    </w:p>
    <w:p w:rsidR="00507C28" w:rsidRPr="003A0E4D" w:rsidRDefault="00507C28" w:rsidP="008539A0">
      <w:pPr>
        <w:pStyle w:val="Prrafodelista"/>
        <w:widowControl w:val="0"/>
        <w:numPr>
          <w:ilvl w:val="0"/>
          <w:numId w:val="8"/>
        </w:numPr>
        <w:autoSpaceDE w:val="0"/>
        <w:autoSpaceDN w:val="0"/>
        <w:adjustRightInd w:val="0"/>
        <w:spacing w:before="240" w:after="240" w:line="360" w:lineRule="auto"/>
        <w:ind w:left="357" w:hanging="357"/>
        <w:jc w:val="both"/>
        <w:rPr>
          <w:rFonts w:ascii="Palatino Linotype" w:hAnsi="Palatino Linotype" w:cs="Arial"/>
          <w:lang w:val="es-ES"/>
        </w:rPr>
      </w:pPr>
      <w:r w:rsidRPr="003A0E4D">
        <w:rPr>
          <w:rFonts w:ascii="Palatino Linotype" w:hAnsi="Palatino Linotype" w:cs="Arial"/>
          <w:b/>
          <w:bCs/>
          <w:i/>
        </w:rPr>
        <w:lastRenderedPageBreak/>
        <w:t>331 ANEXO DGP 2.pdf</w:t>
      </w:r>
      <w:r w:rsidRPr="003A0E4D">
        <w:rPr>
          <w:rFonts w:ascii="Palatino Linotype" w:hAnsi="Palatino Linotype" w:cs="Arial"/>
        </w:rPr>
        <w:t xml:space="preserve">. </w:t>
      </w:r>
      <w:r w:rsidR="00A50E7F" w:rsidRPr="003A0E4D">
        <w:rPr>
          <w:rFonts w:ascii="Palatino Linotype" w:hAnsi="Palatino Linotype" w:cs="Arial"/>
          <w:lang w:val="es-ES"/>
        </w:rPr>
        <w:t xml:space="preserve">El </w:t>
      </w:r>
      <w:r w:rsidR="00B0136A" w:rsidRPr="003A0E4D">
        <w:rPr>
          <w:rFonts w:ascii="Palatino Linotype" w:hAnsi="Palatino Linotype" w:cs="Arial"/>
          <w:lang w:val="es-ES"/>
        </w:rPr>
        <w:t>FUMP</w:t>
      </w:r>
      <w:r w:rsidR="00A50E7F" w:rsidRPr="003A0E4D">
        <w:rPr>
          <w:rFonts w:ascii="Palatino Linotype" w:hAnsi="Palatino Linotype" w:cs="Arial"/>
          <w:lang w:val="es-ES"/>
        </w:rPr>
        <w:t xml:space="preserve"> de alta del C. Oscar Vilchis González, como </w:t>
      </w:r>
      <w:r w:rsidR="009901D2" w:rsidRPr="003A0E4D">
        <w:rPr>
          <w:rFonts w:ascii="Palatino Linotype" w:hAnsi="Palatino Linotype" w:cs="Arial"/>
          <w:lang w:val="es-ES"/>
        </w:rPr>
        <w:t>Subcontralor Interno de Agua y Obra Pública, adscrito a la Contraloría Interna de la Secretaría de Infraestructura</w:t>
      </w:r>
      <w:r w:rsidR="00A50E7F" w:rsidRPr="003A0E4D">
        <w:rPr>
          <w:rFonts w:ascii="Palatino Linotype" w:hAnsi="Palatino Linotype" w:cs="Arial"/>
          <w:lang w:val="es-ES"/>
        </w:rPr>
        <w:t xml:space="preserve">, de fecha </w:t>
      </w:r>
      <w:r w:rsidR="009901D2" w:rsidRPr="003A0E4D">
        <w:rPr>
          <w:rFonts w:ascii="Palatino Linotype" w:hAnsi="Palatino Linotype" w:cs="Arial"/>
          <w:lang w:val="es-ES"/>
        </w:rPr>
        <w:t>12</w:t>
      </w:r>
      <w:r w:rsidR="00A50E7F" w:rsidRPr="003A0E4D">
        <w:rPr>
          <w:rFonts w:ascii="Palatino Linotype" w:hAnsi="Palatino Linotype" w:cs="Arial"/>
          <w:lang w:val="es-ES"/>
        </w:rPr>
        <w:t xml:space="preserve"> de </w:t>
      </w:r>
      <w:r w:rsidR="009901D2" w:rsidRPr="003A0E4D">
        <w:rPr>
          <w:rFonts w:ascii="Palatino Linotype" w:hAnsi="Palatino Linotype" w:cs="Arial"/>
          <w:lang w:val="es-ES"/>
        </w:rPr>
        <w:t xml:space="preserve">febrero </w:t>
      </w:r>
      <w:r w:rsidR="00A50E7F" w:rsidRPr="003A0E4D">
        <w:rPr>
          <w:rFonts w:ascii="Palatino Linotype" w:hAnsi="Palatino Linotype" w:cs="Arial"/>
          <w:lang w:val="es-ES"/>
        </w:rPr>
        <w:t>de 201</w:t>
      </w:r>
      <w:r w:rsidR="009901D2" w:rsidRPr="003A0E4D">
        <w:rPr>
          <w:rFonts w:ascii="Palatino Linotype" w:hAnsi="Palatino Linotype" w:cs="Arial"/>
          <w:lang w:val="es-ES"/>
        </w:rPr>
        <w:t>6</w:t>
      </w:r>
      <w:r w:rsidR="008C779A" w:rsidRPr="003A0E4D">
        <w:rPr>
          <w:rFonts w:ascii="Palatino Linotype" w:hAnsi="Palatino Linotype" w:cs="Arial"/>
          <w:lang w:val="es-ES"/>
        </w:rPr>
        <w:t>, y</w:t>
      </w:r>
    </w:p>
    <w:p w:rsidR="00E31C02" w:rsidRPr="003A0E4D" w:rsidRDefault="00507C28" w:rsidP="008C779A">
      <w:pPr>
        <w:pStyle w:val="Prrafodelista"/>
        <w:widowControl w:val="0"/>
        <w:numPr>
          <w:ilvl w:val="0"/>
          <w:numId w:val="8"/>
        </w:numPr>
        <w:autoSpaceDE w:val="0"/>
        <w:autoSpaceDN w:val="0"/>
        <w:adjustRightInd w:val="0"/>
        <w:spacing w:before="240" w:after="240" w:line="360" w:lineRule="auto"/>
        <w:ind w:left="357" w:hanging="357"/>
        <w:jc w:val="both"/>
        <w:rPr>
          <w:rFonts w:ascii="Palatino Linotype" w:hAnsi="Palatino Linotype" w:cs="Arial"/>
          <w:lang w:val="es-ES"/>
        </w:rPr>
      </w:pPr>
      <w:r w:rsidRPr="003A0E4D">
        <w:rPr>
          <w:rFonts w:ascii="Palatino Linotype" w:hAnsi="Palatino Linotype" w:cs="Arial"/>
          <w:b/>
          <w:bCs/>
          <w:i/>
        </w:rPr>
        <w:t>CT-2018-0079.pdf</w:t>
      </w:r>
      <w:r w:rsidRPr="003A0E4D">
        <w:rPr>
          <w:rFonts w:ascii="Palatino Linotype" w:hAnsi="Palatino Linotype" w:cs="Arial"/>
        </w:rPr>
        <w:t xml:space="preserve">. </w:t>
      </w:r>
      <w:r w:rsidR="000044C9" w:rsidRPr="003A0E4D">
        <w:rPr>
          <w:rFonts w:ascii="Palatino Linotype" w:hAnsi="Palatino Linotype" w:cs="Arial"/>
          <w:lang w:val="es-ES"/>
        </w:rPr>
        <w:t xml:space="preserve">La resolución CT-2018-0079, emitida por el Comité de Transparencia de la Secretaría de Finanzas, de fecha 3 de agosto de 2018, mediante la cual, se clasificaron como </w:t>
      </w:r>
      <w:r w:rsidR="008C779A" w:rsidRPr="003A0E4D">
        <w:rPr>
          <w:rFonts w:ascii="Palatino Linotype" w:hAnsi="Palatino Linotype" w:cs="Arial"/>
          <w:lang w:val="es-ES"/>
        </w:rPr>
        <w:t xml:space="preserve">confidenciales de los datos personales consistentes en: Registro Federal de Contribuyentes (RFC), domicilio particular, fecha y entidad de nacimiento, estado civil y tipo de sindicato, contenidos en los </w:t>
      </w:r>
      <w:r w:rsidR="00D814E3" w:rsidRPr="003A0E4D">
        <w:rPr>
          <w:rFonts w:ascii="Palatino Linotype" w:hAnsi="Palatino Linotype" w:cs="Arial"/>
          <w:lang w:val="es-ES"/>
        </w:rPr>
        <w:t>FUMP</w:t>
      </w:r>
      <w:r w:rsidR="008C779A" w:rsidRPr="003A0E4D">
        <w:rPr>
          <w:rFonts w:ascii="Palatino Linotype" w:hAnsi="Palatino Linotype" w:cs="Arial"/>
          <w:lang w:val="es-ES"/>
        </w:rPr>
        <w:t xml:space="preserve"> de alta, de fechas 12 de febrero de 2016 y 26 de julio de 2018, en la Secretaría de Infraestructura y la Secretaría de Obra Pública del Gobierno del Estado de México, respectivamente, correspondientes al servidor público Oscar Vilchis González.</w:t>
      </w:r>
    </w:p>
    <w:p w:rsidR="002B65E6" w:rsidRPr="003A0E4D" w:rsidRDefault="002B65E6" w:rsidP="001711F5">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3A0E4D">
        <w:rPr>
          <w:rFonts w:ascii="Palatino Linotype" w:hAnsi="Palatino Linotype" w:cs="Arial"/>
        </w:rPr>
        <w:t xml:space="preserve">Ahora bien, </w:t>
      </w:r>
      <w:r w:rsidR="008C0843" w:rsidRPr="003A0E4D">
        <w:rPr>
          <w:rFonts w:ascii="Palatino Linotype" w:hAnsi="Palatino Linotype" w:cs="Arial"/>
        </w:rPr>
        <w:t xml:space="preserve">inconforme con la respuesta del </w:t>
      </w:r>
      <w:r w:rsidR="008C0843" w:rsidRPr="003A0E4D">
        <w:rPr>
          <w:rFonts w:ascii="Palatino Linotype" w:hAnsi="Palatino Linotype" w:cs="Arial"/>
          <w:b/>
        </w:rPr>
        <w:t>SUJETO OBLIGADO</w:t>
      </w:r>
      <w:r w:rsidR="008C0843" w:rsidRPr="003A0E4D">
        <w:rPr>
          <w:rFonts w:ascii="Palatino Linotype" w:hAnsi="Palatino Linotype" w:cs="Arial"/>
        </w:rPr>
        <w:t>,</w:t>
      </w:r>
      <w:r w:rsidR="00BE7556" w:rsidRPr="003A0E4D">
        <w:rPr>
          <w:rFonts w:ascii="Palatino Linotype" w:hAnsi="Palatino Linotype" w:cs="Arial"/>
        </w:rPr>
        <w:t xml:space="preserve"> </w:t>
      </w:r>
      <w:r w:rsidR="00301947" w:rsidRPr="003A0E4D">
        <w:rPr>
          <w:rFonts w:ascii="Palatino Linotype" w:hAnsi="Palatino Linotype" w:cs="Arial"/>
          <w:b/>
        </w:rPr>
        <w:t>EL</w:t>
      </w:r>
      <w:r w:rsidR="00301947" w:rsidRPr="003A0E4D">
        <w:rPr>
          <w:rFonts w:ascii="Palatino Linotype" w:hAnsi="Palatino Linotype" w:cs="Arial"/>
        </w:rPr>
        <w:t xml:space="preserve"> </w:t>
      </w:r>
      <w:r w:rsidR="00301947" w:rsidRPr="003A0E4D">
        <w:rPr>
          <w:rFonts w:ascii="Palatino Linotype" w:hAnsi="Palatino Linotype" w:cs="Arial"/>
          <w:b/>
        </w:rPr>
        <w:t>RECURRENTE</w:t>
      </w:r>
      <w:r w:rsidR="00BE7556" w:rsidRPr="003A0E4D">
        <w:rPr>
          <w:rFonts w:ascii="Palatino Linotype" w:hAnsi="Palatino Linotype" w:cs="Arial"/>
        </w:rPr>
        <w:t xml:space="preserve"> </w:t>
      </w:r>
      <w:r w:rsidRPr="003A0E4D">
        <w:rPr>
          <w:rFonts w:ascii="Palatino Linotype" w:hAnsi="Palatino Linotype" w:cs="Arial"/>
        </w:rPr>
        <w:t>procedió a interponer el presente recurso de revisión, señalando tanto en acto impugnado, como en sus razones o motivos de inconformidad, lo indicado en el Resultando</w:t>
      </w:r>
      <w:r w:rsidRPr="003A0E4D">
        <w:rPr>
          <w:rFonts w:ascii="Palatino Linotype" w:hAnsi="Palatino Linotype" w:cs="Arial"/>
          <w:b/>
        </w:rPr>
        <w:t xml:space="preserve"> </w:t>
      </w:r>
      <w:r w:rsidR="00EB394F" w:rsidRPr="003A0E4D">
        <w:rPr>
          <w:rFonts w:ascii="Palatino Linotype" w:hAnsi="Palatino Linotype" w:cs="Arial"/>
          <w:b/>
        </w:rPr>
        <w:fldChar w:fldCharType="begin"/>
      </w:r>
      <w:r w:rsidR="00EB394F" w:rsidRPr="003A0E4D">
        <w:rPr>
          <w:rFonts w:ascii="Palatino Linotype" w:hAnsi="Palatino Linotype" w:cs="Arial"/>
          <w:b/>
        </w:rPr>
        <w:instrText xml:space="preserve"> REF _Ref526793645 \r \h </w:instrText>
      </w:r>
      <w:r w:rsidR="00FE0D0E" w:rsidRPr="003A0E4D">
        <w:rPr>
          <w:rFonts w:ascii="Palatino Linotype" w:hAnsi="Palatino Linotype" w:cs="Arial"/>
          <w:b/>
        </w:rPr>
        <w:instrText xml:space="preserve"> \* MERGEFORMAT </w:instrText>
      </w:r>
      <w:r w:rsidR="00EB394F" w:rsidRPr="003A0E4D">
        <w:rPr>
          <w:rFonts w:ascii="Palatino Linotype" w:hAnsi="Palatino Linotype" w:cs="Arial"/>
          <w:b/>
        </w:rPr>
      </w:r>
      <w:r w:rsidR="00EB394F" w:rsidRPr="003A0E4D">
        <w:rPr>
          <w:rFonts w:ascii="Palatino Linotype" w:hAnsi="Palatino Linotype" w:cs="Arial"/>
          <w:b/>
        </w:rPr>
        <w:fldChar w:fldCharType="separate"/>
      </w:r>
      <w:r w:rsidR="00875976">
        <w:rPr>
          <w:rFonts w:ascii="Palatino Linotype" w:hAnsi="Palatino Linotype" w:cs="Arial"/>
          <w:b/>
        </w:rPr>
        <w:t>IV</w:t>
      </w:r>
      <w:r w:rsidR="00EB394F" w:rsidRPr="003A0E4D">
        <w:rPr>
          <w:rFonts w:ascii="Palatino Linotype" w:hAnsi="Palatino Linotype" w:cs="Arial"/>
          <w:b/>
        </w:rPr>
        <w:fldChar w:fldCharType="end"/>
      </w:r>
      <w:r w:rsidR="00A26202" w:rsidRPr="003A0E4D">
        <w:rPr>
          <w:rFonts w:ascii="Palatino Linotype" w:hAnsi="Palatino Linotype" w:cs="Arial"/>
        </w:rPr>
        <w:t xml:space="preserve"> de la presente resolución, en los que refiere de manera medular que </w:t>
      </w:r>
      <w:r w:rsidR="00A26202" w:rsidRPr="003A0E4D">
        <w:rPr>
          <w:rFonts w:ascii="Palatino Linotype" w:hAnsi="Palatino Linotype" w:cs="Arial"/>
          <w:b/>
        </w:rPr>
        <w:t>EL SUJETO OBLIGADO</w:t>
      </w:r>
      <w:r w:rsidR="00A26202" w:rsidRPr="003A0E4D">
        <w:rPr>
          <w:rFonts w:ascii="Palatino Linotype" w:hAnsi="Palatino Linotype" w:cs="Arial"/>
        </w:rPr>
        <w:t xml:space="preserve"> no entregó toda la documentación requerida.</w:t>
      </w:r>
    </w:p>
    <w:p w:rsidR="00025484" w:rsidRPr="003A0E4D" w:rsidRDefault="002B65E6" w:rsidP="00025484">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3A0E4D">
        <w:rPr>
          <w:rFonts w:ascii="Palatino Linotype" w:hAnsi="Palatino Linotype" w:cs="Arial"/>
        </w:rPr>
        <w:t xml:space="preserve">Por su parte, </w:t>
      </w:r>
      <w:r w:rsidR="009D6904" w:rsidRPr="003A0E4D">
        <w:rPr>
          <w:rFonts w:ascii="Palatino Linotype" w:hAnsi="Palatino Linotype" w:cs="Arial"/>
        </w:rPr>
        <w:t xml:space="preserve">el </w:t>
      </w:r>
      <w:r w:rsidR="00A26202" w:rsidRPr="003A0E4D">
        <w:rPr>
          <w:rFonts w:ascii="Palatino Linotype" w:hAnsi="Palatino Linotype"/>
        </w:rPr>
        <w:t>Jefe de Unidad de Normatividad, en su carácter de Servidor Público Habilitado,</w:t>
      </w:r>
      <w:r w:rsidR="009D6904" w:rsidRPr="003A0E4D">
        <w:rPr>
          <w:rFonts w:ascii="Palatino Linotype" w:hAnsi="Palatino Linotype" w:cs="Arial"/>
          <w:lang w:val="es-ES_tradnl"/>
        </w:rPr>
        <w:t xml:space="preserve"> a través del oficio</w:t>
      </w:r>
      <w:r w:rsidR="009D6904" w:rsidRPr="003A0E4D">
        <w:t xml:space="preserve"> </w:t>
      </w:r>
      <w:r w:rsidR="009D6904" w:rsidRPr="003A0E4D">
        <w:rPr>
          <w:rFonts w:ascii="Palatino Linotype" w:hAnsi="Palatino Linotype" w:cs="Arial"/>
          <w:lang w:val="es-ES_tradnl"/>
        </w:rPr>
        <w:t xml:space="preserve">número 203410200-231/2018, </w:t>
      </w:r>
      <w:r w:rsidR="00A26202" w:rsidRPr="003A0E4D">
        <w:rPr>
          <w:rFonts w:ascii="Palatino Linotype" w:hAnsi="Palatino Linotype"/>
          <w:b/>
        </w:rPr>
        <w:t>reiter</w:t>
      </w:r>
      <w:r w:rsidR="009D6904" w:rsidRPr="003A0E4D">
        <w:rPr>
          <w:rFonts w:ascii="Palatino Linotype" w:hAnsi="Palatino Linotype"/>
          <w:b/>
        </w:rPr>
        <w:t>ó</w:t>
      </w:r>
      <w:r w:rsidR="00A26202" w:rsidRPr="003A0E4D">
        <w:rPr>
          <w:rFonts w:ascii="Palatino Linotype" w:hAnsi="Palatino Linotype"/>
        </w:rPr>
        <w:t xml:space="preserve"> su respuesta en el sentido, de que hizo entrega de la </w:t>
      </w:r>
      <w:r w:rsidR="00A26202" w:rsidRPr="003A0E4D">
        <w:rPr>
          <w:rFonts w:ascii="Palatino Linotype" w:hAnsi="Palatino Linotype" w:cs="Arial"/>
          <w:lang w:val="es-ES_tradnl"/>
        </w:rPr>
        <w:t>versión pública de</w:t>
      </w:r>
      <w:r w:rsidR="00B0136A" w:rsidRPr="003A0E4D">
        <w:rPr>
          <w:rFonts w:ascii="Palatino Linotype" w:hAnsi="Palatino Linotype" w:cs="Arial"/>
          <w:lang w:val="es-ES_tradnl"/>
        </w:rPr>
        <w:t xml:space="preserve"> </w:t>
      </w:r>
      <w:r w:rsidR="00A26202" w:rsidRPr="003A0E4D">
        <w:rPr>
          <w:rFonts w:ascii="Palatino Linotype" w:hAnsi="Palatino Linotype" w:cs="Arial"/>
          <w:lang w:val="es-ES_tradnl"/>
        </w:rPr>
        <w:t>l</w:t>
      </w:r>
      <w:r w:rsidR="00B0136A" w:rsidRPr="003A0E4D">
        <w:rPr>
          <w:rFonts w:ascii="Palatino Linotype" w:hAnsi="Palatino Linotype" w:cs="Arial"/>
          <w:lang w:val="es-ES_tradnl"/>
        </w:rPr>
        <w:t>os</w:t>
      </w:r>
      <w:r w:rsidR="00A26202" w:rsidRPr="003A0E4D">
        <w:rPr>
          <w:rFonts w:ascii="Palatino Linotype" w:hAnsi="Palatino Linotype" w:cs="Arial"/>
          <w:lang w:val="es-ES_tradnl"/>
        </w:rPr>
        <w:t xml:space="preserve"> </w:t>
      </w:r>
      <w:r w:rsidR="00B0136A" w:rsidRPr="003A0E4D">
        <w:rPr>
          <w:rFonts w:ascii="Palatino Linotype" w:hAnsi="Palatino Linotype" w:cs="Arial"/>
          <w:lang w:val="es-ES"/>
        </w:rPr>
        <w:t>FUMP</w:t>
      </w:r>
      <w:r w:rsidR="00A26202" w:rsidRPr="003A0E4D">
        <w:rPr>
          <w:rFonts w:ascii="Palatino Linotype" w:hAnsi="Palatino Linotype" w:cs="Arial"/>
          <w:lang w:val="es-ES_tradnl"/>
        </w:rPr>
        <w:t xml:space="preserve"> de alta</w:t>
      </w:r>
      <w:r w:rsidR="00B0136A" w:rsidRPr="003A0E4D">
        <w:rPr>
          <w:rFonts w:ascii="Palatino Linotype" w:hAnsi="Palatino Linotype" w:cs="Arial"/>
          <w:lang w:val="es-ES_tradnl"/>
        </w:rPr>
        <w:t xml:space="preserve">, </w:t>
      </w:r>
      <w:r w:rsidR="00025484" w:rsidRPr="003A0E4D">
        <w:rPr>
          <w:rFonts w:ascii="Palatino Linotype" w:hAnsi="Palatino Linotype" w:cs="Arial"/>
          <w:lang w:val="es-ES"/>
        </w:rPr>
        <w:t>de fechas 12 de febrero de 2016 y 26 de julio de 2018, en la Secretaría de Infraestructura y la Secretaría de Obra Pública, respectivamente, del servidor público Oscar Vilchis González</w:t>
      </w:r>
      <w:r w:rsidR="00B0136A" w:rsidRPr="003A0E4D">
        <w:rPr>
          <w:rFonts w:ascii="Palatino Linotype" w:hAnsi="Palatino Linotype" w:cs="Arial"/>
          <w:lang w:val="es-ES_tradnl"/>
        </w:rPr>
        <w:t xml:space="preserve">, el cual es </w:t>
      </w:r>
      <w:r w:rsidR="00A26202" w:rsidRPr="003A0E4D">
        <w:rPr>
          <w:rFonts w:ascii="Palatino Linotype" w:hAnsi="Palatino Linotype" w:cs="Arial"/>
          <w:lang w:val="es-ES_tradnl"/>
        </w:rPr>
        <w:t>el único documento válido para trámites oficiales como nombramiento</w:t>
      </w:r>
      <w:r w:rsidR="009D6904" w:rsidRPr="003A0E4D">
        <w:rPr>
          <w:rFonts w:ascii="Palatino Linotype" w:hAnsi="Palatino Linotype" w:cs="Arial"/>
          <w:lang w:val="es-ES_tradnl"/>
        </w:rPr>
        <w:t>.</w:t>
      </w:r>
    </w:p>
    <w:p w:rsidR="009A5426" w:rsidRPr="003A0E4D" w:rsidRDefault="009A5426" w:rsidP="00025484">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p>
    <w:p w:rsidR="00594F08" w:rsidRPr="003A0E4D" w:rsidRDefault="00025484" w:rsidP="00025484">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3A0E4D">
        <w:rPr>
          <w:rFonts w:ascii="Palatino Linotype" w:hAnsi="Palatino Linotype" w:cs="Arial"/>
          <w:lang w:val="es-ES_tradnl"/>
        </w:rPr>
        <w:lastRenderedPageBreak/>
        <w:t xml:space="preserve">Ahora bien, </w:t>
      </w:r>
      <w:r w:rsidR="009D6904" w:rsidRPr="003A0E4D">
        <w:rPr>
          <w:rFonts w:ascii="Palatino Linotype" w:hAnsi="Palatino Linotype" w:cs="Arial"/>
          <w:lang w:val="es-ES_tradnl"/>
        </w:rPr>
        <w:t xml:space="preserve">en el Informe Justificado, emitido por el Titular de la Unidad de Transparencia del </w:t>
      </w:r>
      <w:r w:rsidR="009D6904" w:rsidRPr="003A0E4D">
        <w:rPr>
          <w:rFonts w:ascii="Palatino Linotype" w:hAnsi="Palatino Linotype" w:cs="Arial"/>
          <w:b/>
          <w:lang w:val="es-ES_tradnl"/>
        </w:rPr>
        <w:t>SUJETO OBLIGADO</w:t>
      </w:r>
      <w:r w:rsidR="009D6904" w:rsidRPr="003A0E4D">
        <w:rPr>
          <w:rFonts w:ascii="Palatino Linotype" w:hAnsi="Palatino Linotype" w:cs="Arial"/>
          <w:lang w:val="es-ES_tradnl"/>
        </w:rPr>
        <w:t xml:space="preserve">, </w:t>
      </w:r>
      <w:r w:rsidRPr="003A0E4D">
        <w:rPr>
          <w:rFonts w:ascii="Palatino Linotype" w:hAnsi="Palatino Linotype" w:cs="Arial"/>
          <w:lang w:val="es-ES_tradnl"/>
        </w:rPr>
        <w:t>añadió</w:t>
      </w:r>
      <w:r w:rsidR="004029CD" w:rsidRPr="003A0E4D">
        <w:rPr>
          <w:rFonts w:ascii="Palatino Linotype" w:hAnsi="Palatino Linotype" w:cs="Arial"/>
          <w:lang w:val="es-ES_tradnl"/>
        </w:rPr>
        <w:t xml:space="preserve"> con relación </w:t>
      </w:r>
      <w:r w:rsidRPr="003A0E4D">
        <w:rPr>
          <w:rFonts w:ascii="Palatino Linotype" w:hAnsi="Palatino Linotype" w:cs="Arial"/>
          <w:lang w:val="es-ES_tradnl"/>
        </w:rPr>
        <w:t>a su</w:t>
      </w:r>
      <w:r w:rsidR="00594F08" w:rsidRPr="003A0E4D">
        <w:rPr>
          <w:rFonts w:ascii="Palatino Linotype" w:hAnsi="Palatino Linotype" w:cs="Arial"/>
          <w:lang w:val="es-ES_tradnl"/>
        </w:rPr>
        <w:t xml:space="preserve"> respuesta a la solicitud, </w:t>
      </w:r>
      <w:r w:rsidR="004029CD" w:rsidRPr="003A0E4D">
        <w:rPr>
          <w:rFonts w:ascii="Palatino Linotype" w:hAnsi="Palatino Linotype" w:cs="Arial"/>
          <w:lang w:val="es-ES_tradnl"/>
        </w:rPr>
        <w:t xml:space="preserve">que lo </w:t>
      </w:r>
      <w:r w:rsidRPr="003A0E4D">
        <w:rPr>
          <w:rFonts w:ascii="Palatino Linotype" w:hAnsi="Palatino Linotype" w:cs="Arial"/>
          <w:lang w:val="es-ES_tradnl"/>
        </w:rPr>
        <w:t xml:space="preserve">anterior </w:t>
      </w:r>
      <w:r w:rsidR="00594F08" w:rsidRPr="003A0E4D">
        <w:rPr>
          <w:rFonts w:ascii="Palatino Linotype" w:hAnsi="Palatino Linotype" w:cs="Arial"/>
          <w:lang w:val="es-ES_tradnl"/>
        </w:rPr>
        <w:t xml:space="preserve">se apoya en lo </w:t>
      </w:r>
      <w:r w:rsidRPr="003A0E4D">
        <w:rPr>
          <w:rFonts w:ascii="Palatino Linotype" w:hAnsi="Palatino Linotype" w:cs="Arial"/>
          <w:lang w:val="es-ES_tradnl"/>
        </w:rPr>
        <w:t xml:space="preserve">señalado </w:t>
      </w:r>
      <w:r w:rsidR="00594F08" w:rsidRPr="003A0E4D">
        <w:rPr>
          <w:rFonts w:ascii="Palatino Linotype" w:hAnsi="Palatino Linotype" w:cs="Arial"/>
          <w:lang w:val="es-ES_tradnl"/>
        </w:rPr>
        <w:t>en el procedimiento 021</w:t>
      </w:r>
      <w:r w:rsidR="004029CD" w:rsidRPr="003A0E4D">
        <w:rPr>
          <w:rFonts w:ascii="Palatino Linotype" w:hAnsi="Palatino Linotype" w:cs="Arial"/>
          <w:lang w:val="es-ES_tradnl"/>
        </w:rPr>
        <w:t>,</w:t>
      </w:r>
      <w:r w:rsidR="00594F08" w:rsidRPr="003A0E4D">
        <w:rPr>
          <w:rFonts w:ascii="Palatino Linotype" w:hAnsi="Palatino Linotype" w:cs="Arial"/>
          <w:lang w:val="es-ES_tradnl"/>
        </w:rPr>
        <w:t xml:space="preserve"> denominado “Alta de servidoras públicas y servidores públicos generales y de Confianza”, numeral 20301/021-15, del Manual de Normas y Procedimientos de Desarrollo y Administración de Personal, el cual se inserta a continuación, para mayor referencia:</w:t>
      </w:r>
      <w:r w:rsidR="000951D0" w:rsidRPr="003A0E4D">
        <w:rPr>
          <w:rFonts w:ascii="Palatino Linotype" w:hAnsi="Palatino Linotype" w:cs="Arial"/>
          <w:lang w:val="es-ES_tradnl"/>
        </w:rPr>
        <w:t xml:space="preserve"> </w:t>
      </w:r>
    </w:p>
    <w:p w:rsidR="00594F08" w:rsidRPr="003A0E4D" w:rsidRDefault="00594F08" w:rsidP="00025484">
      <w:pPr>
        <w:pStyle w:val="Prrafodelista"/>
        <w:widowControl w:val="0"/>
        <w:autoSpaceDE w:val="0"/>
        <w:autoSpaceDN w:val="0"/>
        <w:adjustRightInd w:val="0"/>
        <w:ind w:left="0"/>
        <w:jc w:val="center"/>
        <w:rPr>
          <w:rFonts w:ascii="Palatino Linotype" w:hAnsi="Palatino Linotype" w:cs="Arial"/>
          <w:lang w:val="es-ES_tradnl"/>
        </w:rPr>
      </w:pPr>
      <w:r w:rsidRPr="003A0E4D">
        <w:rPr>
          <w:noProof/>
          <w:lang w:eastAsia="es-MX"/>
        </w:rPr>
        <w:drawing>
          <wp:inline distT="0" distB="0" distL="0" distR="0" wp14:anchorId="230AB216" wp14:editId="69BF8DAA">
            <wp:extent cx="5791835" cy="8597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859790"/>
                    </a:xfrm>
                    <a:prstGeom prst="rect">
                      <a:avLst/>
                    </a:prstGeom>
                  </pic:spPr>
                </pic:pic>
              </a:graphicData>
            </a:graphic>
          </wp:inline>
        </w:drawing>
      </w:r>
    </w:p>
    <w:p w:rsidR="00594F08" w:rsidRPr="003A0E4D" w:rsidRDefault="00594F08" w:rsidP="00025484">
      <w:pPr>
        <w:pStyle w:val="Prrafodelista"/>
        <w:widowControl w:val="0"/>
        <w:autoSpaceDE w:val="0"/>
        <w:autoSpaceDN w:val="0"/>
        <w:adjustRightInd w:val="0"/>
        <w:ind w:left="0"/>
        <w:jc w:val="center"/>
        <w:rPr>
          <w:rFonts w:ascii="Palatino Linotype" w:hAnsi="Palatino Linotype" w:cs="Arial"/>
          <w:lang w:val="es-ES_tradnl"/>
        </w:rPr>
      </w:pPr>
      <w:r w:rsidRPr="003A0E4D">
        <w:rPr>
          <w:rFonts w:ascii="Palatino Linotype" w:hAnsi="Palatino Linotype" w:cs="Arial"/>
          <w:lang w:val="es-ES_tradnl"/>
        </w:rPr>
        <w:t>[…]</w:t>
      </w:r>
    </w:p>
    <w:p w:rsidR="00594F08" w:rsidRPr="003A0E4D" w:rsidRDefault="00594F08" w:rsidP="00025484">
      <w:pPr>
        <w:pStyle w:val="Prrafodelista"/>
        <w:widowControl w:val="0"/>
        <w:autoSpaceDE w:val="0"/>
        <w:autoSpaceDN w:val="0"/>
        <w:adjustRightInd w:val="0"/>
        <w:ind w:left="0"/>
        <w:jc w:val="center"/>
        <w:rPr>
          <w:rFonts w:ascii="Palatino Linotype" w:hAnsi="Palatino Linotype" w:cs="Arial"/>
          <w:lang w:val="es-ES_tradnl"/>
        </w:rPr>
      </w:pPr>
      <w:r w:rsidRPr="003A0E4D">
        <w:rPr>
          <w:noProof/>
          <w:lang w:eastAsia="es-MX"/>
        </w:rPr>
        <w:drawing>
          <wp:inline distT="0" distB="0" distL="0" distR="0" wp14:anchorId="0FDBB248" wp14:editId="44F7B601">
            <wp:extent cx="5791835" cy="696595"/>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696595"/>
                    </a:xfrm>
                    <a:prstGeom prst="rect">
                      <a:avLst/>
                    </a:prstGeom>
                  </pic:spPr>
                </pic:pic>
              </a:graphicData>
            </a:graphic>
          </wp:inline>
        </w:drawing>
      </w:r>
    </w:p>
    <w:p w:rsidR="00B0136A" w:rsidRPr="003A0E4D" w:rsidRDefault="00594F08" w:rsidP="002726CF">
      <w:pPr>
        <w:pStyle w:val="Prrafodelista"/>
        <w:widowControl w:val="0"/>
        <w:autoSpaceDE w:val="0"/>
        <w:autoSpaceDN w:val="0"/>
        <w:adjustRightInd w:val="0"/>
        <w:spacing w:before="360" w:after="240" w:line="360" w:lineRule="auto"/>
        <w:ind w:left="0"/>
        <w:jc w:val="both"/>
        <w:rPr>
          <w:rFonts w:ascii="Palatino Linotype" w:hAnsi="Palatino Linotype" w:cs="Arial"/>
          <w:lang w:val="es-ES_tradnl"/>
        </w:rPr>
      </w:pPr>
      <w:r w:rsidRPr="003A0E4D">
        <w:rPr>
          <w:rFonts w:ascii="Palatino Linotype" w:hAnsi="Palatino Linotype" w:cs="Arial"/>
          <w:lang w:val="es-ES_tradnl"/>
        </w:rPr>
        <w:t xml:space="preserve">Por otra parte, </w:t>
      </w:r>
      <w:r w:rsidR="00025484" w:rsidRPr="003A0E4D">
        <w:rPr>
          <w:rFonts w:ascii="Palatino Linotype" w:hAnsi="Palatino Linotype" w:cs="Arial"/>
          <w:lang w:val="es-ES_tradnl"/>
        </w:rPr>
        <w:t xml:space="preserve">también </w:t>
      </w:r>
      <w:r w:rsidR="004029CD" w:rsidRPr="003A0E4D">
        <w:rPr>
          <w:rFonts w:ascii="Palatino Linotype" w:hAnsi="Palatino Linotype" w:cs="Arial"/>
          <w:lang w:val="es-ES_tradnl"/>
        </w:rPr>
        <w:t xml:space="preserve">en adición a lo inicialmente señalado en </w:t>
      </w:r>
      <w:r w:rsidR="003E4BF7" w:rsidRPr="003A0E4D">
        <w:rPr>
          <w:rFonts w:ascii="Palatino Linotype" w:hAnsi="Palatino Linotype" w:cs="Arial"/>
          <w:lang w:val="es-ES_tradnl"/>
        </w:rPr>
        <w:t>la respuesta</w:t>
      </w:r>
      <w:r w:rsidR="00D77971" w:rsidRPr="003A0E4D">
        <w:rPr>
          <w:rFonts w:ascii="Palatino Linotype" w:hAnsi="Palatino Linotype" w:cs="Arial"/>
          <w:lang w:val="es-ES_tradnl"/>
        </w:rPr>
        <w:t xml:space="preserve"> a la solicitud</w:t>
      </w:r>
      <w:r w:rsidR="003E4BF7" w:rsidRPr="003A0E4D">
        <w:rPr>
          <w:rFonts w:ascii="Palatino Linotype" w:hAnsi="Palatino Linotype" w:cs="Arial"/>
          <w:lang w:val="es-ES_tradnl"/>
        </w:rPr>
        <w:t xml:space="preserve">, </w:t>
      </w:r>
      <w:r w:rsidR="00025484" w:rsidRPr="003A0E4D">
        <w:rPr>
          <w:rFonts w:ascii="Palatino Linotype" w:hAnsi="Palatino Linotype" w:cs="Arial"/>
          <w:lang w:val="es-ES_tradnl"/>
        </w:rPr>
        <w:t xml:space="preserve">el Titular de la Unidad de Transparencia del </w:t>
      </w:r>
      <w:r w:rsidR="00025484" w:rsidRPr="003A0E4D">
        <w:rPr>
          <w:rFonts w:ascii="Palatino Linotype" w:hAnsi="Palatino Linotype" w:cs="Arial"/>
          <w:b/>
          <w:lang w:val="es-ES_tradnl"/>
        </w:rPr>
        <w:t>SUJETO OBLIGADO</w:t>
      </w:r>
      <w:r w:rsidR="00025484" w:rsidRPr="003A0E4D">
        <w:rPr>
          <w:rFonts w:ascii="Palatino Linotype" w:hAnsi="Palatino Linotype" w:cs="Arial"/>
          <w:lang w:val="es-ES_tradnl"/>
        </w:rPr>
        <w:t xml:space="preserve"> </w:t>
      </w:r>
      <w:r w:rsidR="00B0136A" w:rsidRPr="003A0E4D">
        <w:rPr>
          <w:rFonts w:ascii="Palatino Linotype" w:hAnsi="Palatino Linotype" w:cs="Arial"/>
          <w:lang w:val="es-ES_tradnl"/>
        </w:rPr>
        <w:t xml:space="preserve">se pronunció respecto de la información solicitada en </w:t>
      </w:r>
      <w:r w:rsidR="00B0136A" w:rsidRPr="003A0E4D">
        <w:rPr>
          <w:rFonts w:ascii="Palatino Linotype" w:hAnsi="Palatino Linotype" w:cs="Arial"/>
          <w:b/>
          <w:lang w:val="es-ES_tradnl"/>
        </w:rPr>
        <w:t xml:space="preserve">los numerales 3 al 5 </w:t>
      </w:r>
      <w:r w:rsidR="00B0136A" w:rsidRPr="003A0E4D">
        <w:rPr>
          <w:rFonts w:ascii="Palatino Linotype" w:hAnsi="Palatino Linotype" w:cs="Arial"/>
          <w:i/>
          <w:lang w:val="es-ES_tradnl"/>
        </w:rPr>
        <w:t>supra</w:t>
      </w:r>
      <w:r w:rsidR="00B0136A" w:rsidRPr="003A0E4D">
        <w:rPr>
          <w:rFonts w:ascii="Palatino Linotype" w:hAnsi="Palatino Linotype" w:cs="Arial"/>
          <w:lang w:val="es-ES_tradnl"/>
        </w:rPr>
        <w:t xml:space="preserve">, </w:t>
      </w:r>
      <w:r w:rsidR="003E4BF7" w:rsidRPr="003A0E4D">
        <w:rPr>
          <w:rFonts w:ascii="Palatino Linotype" w:hAnsi="Palatino Linotype" w:cs="Arial"/>
          <w:lang w:val="es-ES_tradnl"/>
        </w:rPr>
        <w:t>refiriendo que</w:t>
      </w:r>
      <w:r w:rsidR="00B0136A" w:rsidRPr="003A0E4D">
        <w:rPr>
          <w:rFonts w:ascii="Palatino Linotype" w:hAnsi="Palatino Linotype" w:cs="Arial"/>
          <w:lang w:val="es-ES_tradnl"/>
        </w:rPr>
        <w:t xml:space="preserve"> </w:t>
      </w:r>
      <w:r w:rsidR="00D77971" w:rsidRPr="003A0E4D">
        <w:rPr>
          <w:rFonts w:ascii="Palatino Linotype" w:hAnsi="Palatino Linotype" w:cs="Arial"/>
          <w:lang w:val="es-ES_tradnl"/>
        </w:rPr>
        <w:t>la Secretaría de Finanzas no es competente para atender lo requerido, en razón de lo siguiente:</w:t>
      </w:r>
    </w:p>
    <w:p w:rsidR="00272C2A" w:rsidRPr="003A0E4D" w:rsidRDefault="00D77971" w:rsidP="00025484">
      <w:pPr>
        <w:pStyle w:val="Prrafodelista"/>
        <w:widowControl w:val="0"/>
        <w:numPr>
          <w:ilvl w:val="0"/>
          <w:numId w:val="48"/>
        </w:numPr>
        <w:autoSpaceDE w:val="0"/>
        <w:autoSpaceDN w:val="0"/>
        <w:adjustRightInd w:val="0"/>
        <w:spacing w:before="240" w:after="240" w:line="360" w:lineRule="auto"/>
        <w:ind w:left="357" w:hanging="357"/>
        <w:jc w:val="both"/>
        <w:rPr>
          <w:rFonts w:ascii="Palatino Linotype" w:hAnsi="Palatino Linotype" w:cs="Arial"/>
          <w:lang w:val="es-ES_tradnl"/>
        </w:rPr>
      </w:pPr>
      <w:r w:rsidRPr="003A0E4D">
        <w:rPr>
          <w:rFonts w:ascii="Palatino Linotype" w:hAnsi="Palatino Linotype" w:cs="Arial"/>
          <w:lang w:val="es-ES_tradnl"/>
        </w:rPr>
        <w:t>De conformidad con los artículos 19, fracción III</w:t>
      </w:r>
      <w:r w:rsidR="00EC1836" w:rsidRPr="003A0E4D">
        <w:rPr>
          <w:rStyle w:val="Refdenotaalpie"/>
          <w:rFonts w:ascii="Palatino Linotype" w:hAnsi="Palatino Linotype" w:cs="Arial"/>
          <w:lang w:val="es-ES_tradnl"/>
        </w:rPr>
        <w:footnoteReference w:id="8"/>
      </w:r>
      <w:r w:rsidRPr="003A0E4D">
        <w:rPr>
          <w:rFonts w:ascii="Palatino Linotype" w:hAnsi="Palatino Linotype" w:cs="Arial"/>
          <w:lang w:val="es-ES_tradnl"/>
        </w:rPr>
        <w:t xml:space="preserve"> y 23</w:t>
      </w:r>
      <w:r w:rsidR="00EC1836" w:rsidRPr="003A0E4D">
        <w:rPr>
          <w:rStyle w:val="Refdenotaalpie"/>
          <w:rFonts w:ascii="Palatino Linotype" w:hAnsi="Palatino Linotype" w:cs="Arial"/>
          <w:lang w:val="es-ES_tradnl"/>
        </w:rPr>
        <w:footnoteReference w:id="9"/>
      </w:r>
      <w:r w:rsidR="009A5426" w:rsidRPr="003A0E4D">
        <w:rPr>
          <w:rFonts w:ascii="Palatino Linotype" w:hAnsi="Palatino Linotype" w:cs="Arial"/>
          <w:lang w:val="es-ES_tradnl"/>
        </w:rPr>
        <w:t>,</w:t>
      </w:r>
      <w:r w:rsidRPr="003A0E4D">
        <w:rPr>
          <w:rFonts w:ascii="Palatino Linotype" w:hAnsi="Palatino Linotype" w:cs="Arial"/>
          <w:lang w:val="es-ES_tradnl"/>
        </w:rPr>
        <w:t xml:space="preserve"> de la Ley Orgánica de la Administración Pública del Estado de México y el Manual General de Organización </w:t>
      </w:r>
      <w:r w:rsidRPr="003A0E4D">
        <w:rPr>
          <w:rFonts w:ascii="Palatino Linotype" w:hAnsi="Palatino Linotype" w:cs="Arial"/>
          <w:lang w:val="es-ES_tradnl"/>
        </w:rPr>
        <w:lastRenderedPageBreak/>
        <w:t>de la Secretaría de Finanzas, las funciones de la Secretaría de Finanzas, se encuentran directamente relacionadas con su objetivo general, el cual que consiste en atender los asuntos relacionados con la planeación, programación, presupuestación y evaluación de las actividades del Poder Ejecutivo, la administración financiera y tributaria de la hacienda pública del Estado de México</w:t>
      </w:r>
      <w:r w:rsidR="001B5900" w:rsidRPr="003A0E4D">
        <w:rPr>
          <w:rFonts w:ascii="Palatino Linotype" w:hAnsi="Palatino Linotype" w:cs="Arial"/>
          <w:lang w:val="es-ES_tradnl"/>
        </w:rPr>
        <w:t xml:space="preserve">, así como </w:t>
      </w:r>
      <w:r w:rsidRPr="003A0E4D">
        <w:rPr>
          <w:rFonts w:ascii="Palatino Linotype" w:hAnsi="Palatino Linotype" w:cs="Arial"/>
          <w:lang w:val="es-ES_tradnl"/>
        </w:rPr>
        <w:t>el otorgamiento del apoyo administrativo requerido por las dependencias de la Administración Pública Estatal, regulando</w:t>
      </w:r>
      <w:r w:rsidR="001B5900" w:rsidRPr="003A0E4D">
        <w:rPr>
          <w:rFonts w:ascii="Palatino Linotype" w:hAnsi="Palatino Linotype" w:cs="Arial"/>
          <w:lang w:val="es-ES_tradnl"/>
        </w:rPr>
        <w:t xml:space="preserve"> lo relativo al Sector Auxiliar; por lo que, la información requerida, </w:t>
      </w:r>
      <w:r w:rsidR="001B5900" w:rsidRPr="003A0E4D">
        <w:rPr>
          <w:rFonts w:ascii="Palatino Linotype" w:hAnsi="Palatino Linotype" w:cs="Arial"/>
          <w:b/>
          <w:lang w:val="es-ES_tradnl"/>
        </w:rPr>
        <w:t>no se encuentra relacionad</w:t>
      </w:r>
      <w:r w:rsidR="009A5426" w:rsidRPr="003A0E4D">
        <w:rPr>
          <w:rFonts w:ascii="Palatino Linotype" w:hAnsi="Palatino Linotype" w:cs="Arial"/>
          <w:b/>
          <w:lang w:val="es-ES_tradnl"/>
        </w:rPr>
        <w:t>a</w:t>
      </w:r>
      <w:r w:rsidR="001B5900" w:rsidRPr="003A0E4D">
        <w:rPr>
          <w:rFonts w:ascii="Palatino Linotype" w:hAnsi="Palatino Linotype" w:cs="Arial"/>
          <w:b/>
          <w:lang w:val="es-ES_tradnl"/>
        </w:rPr>
        <w:t xml:space="preserve"> con </w:t>
      </w:r>
      <w:r w:rsidR="004E6370" w:rsidRPr="003A0E4D">
        <w:rPr>
          <w:rFonts w:ascii="Palatino Linotype" w:hAnsi="Palatino Linotype" w:cs="Arial"/>
          <w:b/>
          <w:lang w:val="es-ES_tradnl"/>
        </w:rPr>
        <w:t>sus</w:t>
      </w:r>
      <w:r w:rsidR="001B5900" w:rsidRPr="003A0E4D">
        <w:rPr>
          <w:rFonts w:ascii="Palatino Linotype" w:hAnsi="Palatino Linotype" w:cs="Arial"/>
          <w:b/>
          <w:lang w:val="es-ES_tradnl"/>
        </w:rPr>
        <w:t xml:space="preserve"> facultades, competencias, funciones o atribuciones</w:t>
      </w:r>
      <w:r w:rsidR="004E6370" w:rsidRPr="003A0E4D">
        <w:rPr>
          <w:rFonts w:ascii="Palatino Linotype" w:hAnsi="Palatino Linotype" w:cs="Arial"/>
          <w:lang w:val="es-ES_tradnl"/>
        </w:rPr>
        <w:t>;</w:t>
      </w:r>
    </w:p>
    <w:p w:rsidR="004E6370" w:rsidRPr="003A0E4D" w:rsidRDefault="004E6370" w:rsidP="00025484">
      <w:pPr>
        <w:pStyle w:val="Prrafodelista"/>
        <w:widowControl w:val="0"/>
        <w:numPr>
          <w:ilvl w:val="0"/>
          <w:numId w:val="48"/>
        </w:numPr>
        <w:autoSpaceDE w:val="0"/>
        <w:autoSpaceDN w:val="0"/>
        <w:adjustRightInd w:val="0"/>
        <w:spacing w:before="240" w:after="240" w:line="360" w:lineRule="auto"/>
        <w:ind w:left="357" w:hanging="357"/>
        <w:jc w:val="both"/>
        <w:rPr>
          <w:rFonts w:ascii="Palatino Linotype" w:hAnsi="Palatino Linotype" w:cs="Arial"/>
          <w:lang w:val="es-ES_tradnl"/>
        </w:rPr>
      </w:pPr>
      <w:r w:rsidRPr="003A0E4D">
        <w:rPr>
          <w:rFonts w:ascii="Palatino Linotype" w:hAnsi="Palatino Linotype" w:cs="Arial"/>
          <w:lang w:val="es-ES_tradnl"/>
        </w:rPr>
        <w:t xml:space="preserve">Lo </w:t>
      </w:r>
      <w:r w:rsidR="00594F08" w:rsidRPr="003A0E4D">
        <w:rPr>
          <w:rFonts w:ascii="Palatino Linotype" w:hAnsi="Palatino Linotype" w:cs="Arial"/>
          <w:lang w:val="es-ES_tradnl"/>
        </w:rPr>
        <w:t>argumentado</w:t>
      </w:r>
      <w:r w:rsidRPr="003A0E4D">
        <w:rPr>
          <w:rFonts w:ascii="Palatino Linotype" w:hAnsi="Palatino Linotype" w:cs="Arial"/>
          <w:lang w:val="es-ES_tradnl"/>
        </w:rPr>
        <w:t>, encuentra sustento en el criterio número 13/17, emitido por el Instituto Nacional de Transparencia, Acceso a la Información y Protección de Datos Personales (INAI), del tenor literal siguiente:</w:t>
      </w:r>
    </w:p>
    <w:p w:rsidR="00272C2A" w:rsidRPr="003A0E4D" w:rsidRDefault="004E6370" w:rsidP="004E6370">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w:t>
      </w:r>
      <w:r w:rsidRPr="003A0E4D">
        <w:rPr>
          <w:rFonts w:ascii="Palatino Linotype" w:hAnsi="Palatino Linotype" w:cs="Arial"/>
          <w:b/>
          <w:i/>
          <w:sz w:val="22"/>
          <w:szCs w:val="22"/>
        </w:rPr>
        <w:t>Incompetencia</w:t>
      </w:r>
      <w:r w:rsidRPr="003A0E4D">
        <w:rPr>
          <w:rFonts w:ascii="Palatino Linotype" w:hAnsi="Palatino Linotype" w:cs="Arial"/>
          <w:i/>
          <w:sz w:val="22"/>
          <w:szCs w:val="22"/>
        </w:rPr>
        <w:t>.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4E6370" w:rsidRPr="003A0E4D" w:rsidRDefault="004E6370" w:rsidP="004E6370">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Resoluciones: </w:t>
      </w:r>
    </w:p>
    <w:p w:rsidR="004E6370" w:rsidRPr="003A0E4D" w:rsidRDefault="004E6370" w:rsidP="004E6370">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sym w:font="Symbol" w:char="F0B7"/>
      </w:r>
      <w:r w:rsidRPr="003A0E4D">
        <w:rPr>
          <w:rFonts w:ascii="Palatino Linotype" w:hAnsi="Palatino Linotype" w:cs="Arial"/>
          <w:i/>
          <w:sz w:val="22"/>
          <w:szCs w:val="22"/>
        </w:rPr>
        <w:t xml:space="preserve"> RRA 4437/16. Secretaría de Hacienda y Crédito Público. 25 de enero de 2017. Por unanimidad. Comisionada Ponente Ximena Puente de la Mora. </w:t>
      </w:r>
    </w:p>
    <w:p w:rsidR="004E6370" w:rsidRPr="003A0E4D" w:rsidRDefault="004E6370" w:rsidP="004E6370">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sym w:font="Symbol" w:char="F0B7"/>
      </w:r>
      <w:r w:rsidRPr="003A0E4D">
        <w:rPr>
          <w:rFonts w:ascii="Palatino Linotype" w:hAnsi="Palatino Linotype" w:cs="Arial"/>
          <w:i/>
          <w:sz w:val="22"/>
          <w:szCs w:val="22"/>
        </w:rPr>
        <w:t xml:space="preserve"> RRA 4401/16. Secretaría de Medio Ambiente y Recursos Naturales. 01 de febrero de 2017. Por unanimidad. Comisionado Ponente Rosendoevgueni Monterrey Chepov. </w:t>
      </w:r>
    </w:p>
    <w:p w:rsidR="004E6370" w:rsidRPr="003A0E4D" w:rsidRDefault="004E6370" w:rsidP="004E6370">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sym w:font="Symbol" w:char="F0B7"/>
      </w:r>
      <w:r w:rsidRPr="003A0E4D">
        <w:rPr>
          <w:rFonts w:ascii="Palatino Linotype" w:hAnsi="Palatino Linotype" w:cs="Arial"/>
          <w:i/>
          <w:sz w:val="22"/>
          <w:szCs w:val="22"/>
        </w:rPr>
        <w:t xml:space="preserve"> RRA 0539/17. Secretaría de Economía. 01 de marzo de 2017. Por unanimidad. Comisionado Ponente Joel Salas Suárez.”</w:t>
      </w:r>
    </w:p>
    <w:p w:rsidR="00594F08" w:rsidRPr="003A0E4D" w:rsidRDefault="00EC1836" w:rsidP="00417AB6">
      <w:pPr>
        <w:pStyle w:val="Prrafodelista"/>
        <w:widowControl w:val="0"/>
        <w:numPr>
          <w:ilvl w:val="0"/>
          <w:numId w:val="48"/>
        </w:numPr>
        <w:autoSpaceDE w:val="0"/>
        <w:autoSpaceDN w:val="0"/>
        <w:adjustRightInd w:val="0"/>
        <w:spacing w:before="240" w:after="240" w:line="360" w:lineRule="auto"/>
        <w:jc w:val="both"/>
        <w:rPr>
          <w:rFonts w:ascii="Palatino Linotype" w:hAnsi="Palatino Linotype" w:cs="Arial"/>
          <w:lang w:val="es-ES_tradnl"/>
        </w:rPr>
      </w:pPr>
      <w:r w:rsidRPr="003A0E4D">
        <w:rPr>
          <w:rFonts w:ascii="Palatino Linotype" w:hAnsi="Palatino Linotype" w:cs="Arial"/>
          <w:lang w:val="es-ES_tradnl"/>
        </w:rPr>
        <w:t xml:space="preserve">Por lo anterior, el Comité de Transparencia, en cumplimiento a lo dispuesto en el artículo 167 párrafo segundo de la Ley de Transparencia y Acceso a la Información Pública del Estado de México y Municipios, emitió la resolución número CT-2018-0099, de fecha 4 de octubre de 2018, en la que </w:t>
      </w:r>
      <w:r w:rsidR="004029CD" w:rsidRPr="003A0E4D">
        <w:rPr>
          <w:rFonts w:ascii="Palatino Linotype" w:hAnsi="Palatino Linotype" w:cs="Arial"/>
          <w:lang w:val="es-ES_tradnl"/>
        </w:rPr>
        <w:t xml:space="preserve">se </w:t>
      </w:r>
      <w:r w:rsidRPr="003A0E4D">
        <w:rPr>
          <w:rFonts w:ascii="Palatino Linotype" w:hAnsi="Palatino Linotype" w:cs="Arial"/>
          <w:b/>
          <w:lang w:val="es-ES_tradnl"/>
        </w:rPr>
        <w:t xml:space="preserve">confirma la declaración de </w:t>
      </w:r>
      <w:r w:rsidRPr="003A0E4D">
        <w:rPr>
          <w:rFonts w:ascii="Palatino Linotype" w:hAnsi="Palatino Linotype" w:cs="Arial"/>
          <w:b/>
          <w:lang w:val="es-ES_tradnl"/>
        </w:rPr>
        <w:lastRenderedPageBreak/>
        <w:t>incompetencia</w:t>
      </w:r>
      <w:r w:rsidRPr="003A0E4D">
        <w:rPr>
          <w:rFonts w:ascii="Palatino Linotype" w:hAnsi="Palatino Linotype" w:cs="Arial"/>
          <w:lang w:val="es-ES_tradnl"/>
        </w:rPr>
        <w:t xml:space="preserve"> para dar respuesta a la solicitud de acceso a la información pública número </w:t>
      </w:r>
      <w:r w:rsidRPr="003A0E4D">
        <w:rPr>
          <w:rFonts w:ascii="Palatino Linotype" w:hAnsi="Palatino Linotype"/>
          <w:b/>
          <w:bCs/>
        </w:rPr>
        <w:t>00331/SF/IP/2018</w:t>
      </w:r>
      <w:r w:rsidRPr="003A0E4D">
        <w:rPr>
          <w:rFonts w:ascii="Palatino Linotype" w:hAnsi="Palatino Linotype"/>
          <w:bCs/>
        </w:rPr>
        <w:t xml:space="preserve">, </w:t>
      </w:r>
      <w:r w:rsidRPr="003A0E4D">
        <w:rPr>
          <w:rFonts w:ascii="Palatino Linotype" w:hAnsi="Palatino Linotype" w:cs="Arial"/>
          <w:lang w:val="es-ES_tradnl"/>
        </w:rPr>
        <w:t xml:space="preserve">respecto de la información de los </w:t>
      </w:r>
      <w:r w:rsidRPr="003A0E4D">
        <w:rPr>
          <w:rFonts w:ascii="Palatino Linotype" w:hAnsi="Palatino Linotype" w:cs="Arial"/>
          <w:b/>
          <w:lang w:val="es-ES_tradnl"/>
        </w:rPr>
        <w:t>numerales 3 al 5</w:t>
      </w:r>
      <w:r w:rsidRPr="003A0E4D">
        <w:rPr>
          <w:rFonts w:ascii="Palatino Linotype" w:hAnsi="Palatino Linotype" w:cs="Arial"/>
          <w:lang w:val="es-ES_tradnl"/>
        </w:rPr>
        <w:t xml:space="preserve"> </w:t>
      </w:r>
      <w:r w:rsidRPr="003A0E4D">
        <w:rPr>
          <w:rFonts w:ascii="Palatino Linotype" w:hAnsi="Palatino Linotype" w:cs="Arial"/>
          <w:i/>
          <w:lang w:val="es-ES_tradnl"/>
        </w:rPr>
        <w:t>supra</w:t>
      </w:r>
      <w:r w:rsidR="00025484" w:rsidRPr="003A0E4D">
        <w:rPr>
          <w:rFonts w:ascii="Palatino Linotype" w:hAnsi="Palatino Linotype" w:cs="Arial"/>
          <w:lang w:val="es-ES_tradnl"/>
        </w:rPr>
        <w:t xml:space="preserve">, aunado a que </w:t>
      </w:r>
      <w:r w:rsidRPr="003A0E4D">
        <w:rPr>
          <w:rFonts w:ascii="Palatino Linotype" w:hAnsi="Palatino Linotype" w:cs="Arial"/>
          <w:lang w:val="es-ES_tradnl"/>
        </w:rPr>
        <w:t>el</w:t>
      </w:r>
      <w:r w:rsidR="004029CD" w:rsidRPr="003A0E4D">
        <w:rPr>
          <w:rFonts w:ascii="Palatino Linotype" w:hAnsi="Palatino Linotype" w:cs="Arial"/>
          <w:lang w:val="es-ES_tradnl"/>
        </w:rPr>
        <w:t xml:space="preserve"> artículo</w:t>
      </w:r>
      <w:r w:rsidRPr="003A0E4D">
        <w:rPr>
          <w:rFonts w:ascii="Palatino Linotype" w:hAnsi="Palatino Linotype" w:cs="Arial"/>
          <w:lang w:val="es-ES_tradnl"/>
        </w:rPr>
        <w:t xml:space="preserve"> </w:t>
      </w:r>
      <w:r w:rsidR="004029CD" w:rsidRPr="003A0E4D">
        <w:rPr>
          <w:rFonts w:ascii="Palatino Linotype" w:hAnsi="Palatino Linotype" w:cs="Arial"/>
          <w:lang w:val="es-ES_tradnl"/>
        </w:rPr>
        <w:t>12 de la Ley de Transparencia y Acceso a la Información Pública del Estado de México y Municipios, establece</w:t>
      </w:r>
      <w:r w:rsidR="00025484" w:rsidRPr="003A0E4D">
        <w:rPr>
          <w:rFonts w:ascii="Palatino Linotype" w:hAnsi="Palatino Linotype" w:cs="Arial"/>
          <w:lang w:val="es-ES_tradnl"/>
        </w:rPr>
        <w:t xml:space="preserve"> lo siguiente</w:t>
      </w:r>
      <w:r w:rsidR="004029CD" w:rsidRPr="003A0E4D">
        <w:rPr>
          <w:rFonts w:ascii="Palatino Linotype" w:hAnsi="Palatino Linotype" w:cs="Arial"/>
          <w:lang w:val="es-ES_tradnl"/>
        </w:rPr>
        <w:t xml:space="preserve">: </w:t>
      </w:r>
    </w:p>
    <w:p w:rsidR="004029CD" w:rsidRPr="003A0E4D" w:rsidRDefault="004029CD" w:rsidP="004029CD">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w:t>
      </w:r>
      <w:r w:rsidRPr="003A0E4D">
        <w:rPr>
          <w:rFonts w:ascii="Palatino Linotype" w:hAnsi="Palatino Linotype" w:cs="Arial"/>
          <w:b/>
          <w:i/>
          <w:sz w:val="22"/>
          <w:szCs w:val="22"/>
        </w:rPr>
        <w:t>Artículo 12</w:t>
      </w:r>
      <w:r w:rsidRPr="003A0E4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4029CD" w:rsidRPr="003A0E4D" w:rsidRDefault="004029CD" w:rsidP="00025484">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C2574" w:rsidRPr="003A0E4D" w:rsidRDefault="008C2574" w:rsidP="008C2574">
      <w:pPr>
        <w:pStyle w:val="Prrafodelista"/>
        <w:widowControl w:val="0"/>
        <w:autoSpaceDE w:val="0"/>
        <w:autoSpaceDN w:val="0"/>
        <w:adjustRightInd w:val="0"/>
        <w:spacing w:before="240" w:after="240" w:line="360" w:lineRule="auto"/>
        <w:ind w:left="0"/>
        <w:jc w:val="both"/>
        <w:rPr>
          <w:rFonts w:ascii="Palatino Linotype" w:hAnsi="Palatino Linotype" w:cs="Arial"/>
          <w:lang w:val="es-ES"/>
        </w:rPr>
      </w:pPr>
      <w:r w:rsidRPr="003A0E4D">
        <w:rPr>
          <w:rFonts w:ascii="Palatino Linotype" w:hAnsi="Palatino Linotype" w:cs="Arial"/>
          <w:lang w:val="es-ES_tradnl"/>
        </w:rPr>
        <w:t xml:space="preserve">Asimismo, </w:t>
      </w:r>
      <w:r w:rsidRPr="003A0E4D">
        <w:rPr>
          <w:rFonts w:ascii="Palatino Linotype" w:hAnsi="Palatino Linotype" w:cs="Arial"/>
          <w:b/>
          <w:lang w:val="es-ES_tradnl"/>
        </w:rPr>
        <w:t>EL SUJETO OBLIGADO</w:t>
      </w:r>
      <w:r w:rsidRPr="003A0E4D">
        <w:rPr>
          <w:rFonts w:ascii="Palatino Linotype" w:hAnsi="Palatino Linotype" w:cs="Arial"/>
          <w:lang w:val="es-ES_tradnl"/>
        </w:rPr>
        <w:t xml:space="preserve"> como archivos </w:t>
      </w:r>
      <w:r w:rsidR="009A5426" w:rsidRPr="003A0E4D">
        <w:rPr>
          <w:rFonts w:ascii="Palatino Linotype" w:hAnsi="Palatino Linotype" w:cs="Arial"/>
          <w:lang w:val="es-ES_tradnl"/>
        </w:rPr>
        <w:t>anexos</w:t>
      </w:r>
      <w:r w:rsidRPr="003A0E4D">
        <w:rPr>
          <w:rFonts w:ascii="Palatino Linotype" w:hAnsi="Palatino Linotype" w:cs="Arial"/>
          <w:lang w:val="es-ES_tradnl"/>
        </w:rPr>
        <w:t xml:space="preserve"> al Informe Justificado, adjuntó el archivo electrónico denominado </w:t>
      </w:r>
      <w:r w:rsidRPr="003A0E4D">
        <w:rPr>
          <w:rFonts w:ascii="Palatino Linotype" w:hAnsi="Palatino Linotype" w:cs="Arial"/>
          <w:b/>
          <w:bCs/>
          <w:i/>
        </w:rPr>
        <w:t>CT-2018-0099.pdf</w:t>
      </w:r>
      <w:r w:rsidRPr="003A0E4D">
        <w:rPr>
          <w:rFonts w:ascii="Palatino Linotype" w:hAnsi="Palatino Linotype" w:cs="Arial"/>
        </w:rPr>
        <w:t>, que contiene l</w:t>
      </w:r>
      <w:r w:rsidRPr="003A0E4D">
        <w:rPr>
          <w:rFonts w:ascii="Palatino Linotype" w:hAnsi="Palatino Linotype" w:cs="Arial"/>
          <w:lang w:val="es-ES"/>
        </w:rPr>
        <w:t xml:space="preserve">a resolución CT-2018-0099, emitida por el Comité de Transparencia de la Secretaría de Finanzas, de fecha 4 de septiembre de 2018, mediante la cual, se funda y motiva la Declaratoria de Incompetencia del </w:t>
      </w:r>
      <w:r w:rsidRPr="003A0E4D">
        <w:rPr>
          <w:rFonts w:ascii="Palatino Linotype" w:hAnsi="Palatino Linotype" w:cs="Arial"/>
          <w:b/>
          <w:lang w:val="es-ES"/>
        </w:rPr>
        <w:t>SUJETO OBLIGADO</w:t>
      </w:r>
      <w:r w:rsidRPr="003A0E4D">
        <w:rPr>
          <w:rFonts w:ascii="Palatino Linotype" w:hAnsi="Palatino Linotype" w:cs="Arial"/>
          <w:lang w:val="es-ES"/>
        </w:rPr>
        <w:t xml:space="preserve">, respecto de la información </w:t>
      </w:r>
      <w:r w:rsidR="00A71D42" w:rsidRPr="003A0E4D">
        <w:rPr>
          <w:rFonts w:ascii="Palatino Linotype" w:hAnsi="Palatino Linotype" w:cs="Arial"/>
          <w:lang w:val="es-ES_tradnl"/>
        </w:rPr>
        <w:t xml:space="preserve">de los </w:t>
      </w:r>
      <w:r w:rsidR="00A71D42" w:rsidRPr="003A0E4D">
        <w:rPr>
          <w:rFonts w:ascii="Palatino Linotype" w:hAnsi="Palatino Linotype" w:cs="Arial"/>
          <w:b/>
          <w:lang w:val="es-ES_tradnl"/>
        </w:rPr>
        <w:t>numerales 3 al 5</w:t>
      </w:r>
      <w:r w:rsidR="00A71D42" w:rsidRPr="003A0E4D">
        <w:rPr>
          <w:rFonts w:ascii="Palatino Linotype" w:hAnsi="Palatino Linotype" w:cs="Arial"/>
          <w:lang w:val="es-ES_tradnl"/>
        </w:rPr>
        <w:t xml:space="preserve"> </w:t>
      </w:r>
      <w:r w:rsidR="00A71D42" w:rsidRPr="003A0E4D">
        <w:rPr>
          <w:rFonts w:ascii="Palatino Linotype" w:hAnsi="Palatino Linotype" w:cs="Arial"/>
          <w:i/>
          <w:lang w:val="es-ES_tradnl"/>
        </w:rPr>
        <w:t>supra</w:t>
      </w:r>
      <w:r w:rsidR="00A71D42" w:rsidRPr="003A0E4D">
        <w:rPr>
          <w:rFonts w:ascii="Palatino Linotype" w:hAnsi="Palatino Linotype" w:cs="Arial"/>
          <w:lang w:val="es-ES_tradnl"/>
        </w:rPr>
        <w:t>.</w:t>
      </w:r>
    </w:p>
    <w:p w:rsidR="00C601C1" w:rsidRPr="003A0E4D" w:rsidRDefault="00C601C1" w:rsidP="00C601C1">
      <w:pPr>
        <w:spacing w:before="120" w:after="120" w:line="360" w:lineRule="auto"/>
        <w:jc w:val="both"/>
        <w:rPr>
          <w:rFonts w:ascii="Palatino Linotype" w:hAnsi="Palatino Linotype"/>
        </w:rPr>
      </w:pPr>
      <w:r w:rsidRPr="003A0E4D">
        <w:rPr>
          <w:rFonts w:ascii="Palatino Linotype" w:hAnsi="Palatino Linotype"/>
        </w:rPr>
        <w:t xml:space="preserve">Precisado lo anterior, esta Ponencia Resolutora procede al análisis de la información proporcionada por </w:t>
      </w:r>
      <w:r w:rsidRPr="003A0E4D">
        <w:rPr>
          <w:rFonts w:ascii="Palatino Linotype" w:hAnsi="Palatino Linotype"/>
          <w:b/>
        </w:rPr>
        <w:t>EL SUJETO OBLIGADO</w:t>
      </w:r>
      <w:r w:rsidRPr="003A0E4D">
        <w:rPr>
          <w:rFonts w:ascii="Palatino Linotype" w:hAnsi="Palatino Linotype"/>
        </w:rPr>
        <w:t>, a través de la respuesta a la solicitud, así como el Informe Justificado y sus anexos, a efecto de determinar si colma o no su derecho humano de acceso a la información pública:</w:t>
      </w:r>
      <w:r w:rsidR="009A5426" w:rsidRPr="003A0E4D">
        <w:rPr>
          <w:rFonts w:ascii="Palatino Linotype" w:hAnsi="Palatino Linotype"/>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bl>
      <w:tblPr>
        <w:tblStyle w:val="Tablaconcuadrcula"/>
        <w:tblW w:w="926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2567"/>
        <w:gridCol w:w="2678"/>
        <w:gridCol w:w="2552"/>
        <w:gridCol w:w="917"/>
      </w:tblGrid>
      <w:tr w:rsidR="00FC0D3E" w:rsidRPr="003A0E4D" w:rsidTr="00FC0D3E">
        <w:trPr>
          <w:cantSplit/>
          <w:trHeight w:val="33"/>
          <w:tblHeader/>
          <w:jc w:val="center"/>
        </w:trPr>
        <w:tc>
          <w:tcPr>
            <w:tcW w:w="552" w:type="dxa"/>
            <w:tcBorders>
              <w:tl2br w:val="nil"/>
            </w:tcBorders>
            <w:shd w:val="clear" w:color="auto" w:fill="000000" w:themeFill="text1"/>
            <w:vAlign w:val="center"/>
          </w:tcPr>
          <w:p w:rsidR="002E0DDE" w:rsidRPr="003A0E4D" w:rsidRDefault="002E0DDE" w:rsidP="00AC282C">
            <w:pPr>
              <w:widowControl w:val="0"/>
              <w:autoSpaceDE w:val="0"/>
              <w:autoSpaceDN w:val="0"/>
              <w:adjustRightInd w:val="0"/>
              <w:spacing w:before="60" w:after="60"/>
              <w:jc w:val="center"/>
              <w:rPr>
                <w:rFonts w:ascii="Palatino Linotype" w:hAnsi="Palatino Linotype" w:cs="Arial"/>
                <w:b/>
                <w:sz w:val="20"/>
                <w:szCs w:val="20"/>
              </w:rPr>
            </w:pPr>
            <w:r w:rsidRPr="003A0E4D">
              <w:rPr>
                <w:rFonts w:ascii="Palatino Linotype" w:hAnsi="Palatino Linotype" w:cs="Arial"/>
                <w:b/>
                <w:sz w:val="20"/>
                <w:szCs w:val="20"/>
              </w:rPr>
              <w:lastRenderedPageBreak/>
              <w:t>No.</w:t>
            </w:r>
          </w:p>
        </w:tc>
        <w:tc>
          <w:tcPr>
            <w:tcW w:w="2567" w:type="dxa"/>
            <w:tcBorders>
              <w:tl2br w:val="nil"/>
            </w:tcBorders>
            <w:shd w:val="clear" w:color="auto" w:fill="000000" w:themeFill="text1"/>
            <w:vAlign w:val="center"/>
          </w:tcPr>
          <w:p w:rsidR="002E0DDE" w:rsidRPr="003A0E4D" w:rsidRDefault="002E0DDE" w:rsidP="00AC282C">
            <w:pPr>
              <w:widowControl w:val="0"/>
              <w:autoSpaceDE w:val="0"/>
              <w:autoSpaceDN w:val="0"/>
              <w:adjustRightInd w:val="0"/>
              <w:spacing w:before="60" w:after="60"/>
              <w:jc w:val="center"/>
              <w:rPr>
                <w:rFonts w:ascii="Palatino Linotype" w:hAnsi="Palatino Linotype" w:cs="Arial"/>
                <w:b/>
                <w:sz w:val="20"/>
                <w:szCs w:val="20"/>
              </w:rPr>
            </w:pPr>
            <w:r w:rsidRPr="003A0E4D">
              <w:rPr>
                <w:rFonts w:ascii="Palatino Linotype" w:hAnsi="Palatino Linotype" w:cs="Arial"/>
                <w:b/>
                <w:sz w:val="20"/>
                <w:szCs w:val="20"/>
              </w:rPr>
              <w:t>Información requerida</w:t>
            </w:r>
          </w:p>
        </w:tc>
        <w:tc>
          <w:tcPr>
            <w:tcW w:w="2678" w:type="dxa"/>
            <w:shd w:val="clear" w:color="auto" w:fill="000000" w:themeFill="text1"/>
            <w:vAlign w:val="center"/>
          </w:tcPr>
          <w:p w:rsidR="002E0DDE" w:rsidRPr="003A0E4D" w:rsidRDefault="00FC0D3E" w:rsidP="00AC282C">
            <w:pPr>
              <w:spacing w:before="60" w:after="60"/>
              <w:jc w:val="center"/>
              <w:rPr>
                <w:rFonts w:ascii="Palatino Linotype" w:hAnsi="Palatino Linotype" w:cs="Arial"/>
                <w:b/>
                <w:sz w:val="20"/>
                <w:szCs w:val="20"/>
              </w:rPr>
            </w:pPr>
            <w:r w:rsidRPr="003A0E4D">
              <w:rPr>
                <w:rFonts w:ascii="Palatino Linotype" w:hAnsi="Palatino Linotype" w:cs="Arial"/>
                <w:b/>
                <w:sz w:val="20"/>
                <w:szCs w:val="20"/>
              </w:rPr>
              <w:t>Documentos remitidos en r</w:t>
            </w:r>
            <w:r w:rsidR="002E0DDE" w:rsidRPr="003A0E4D">
              <w:rPr>
                <w:rFonts w:ascii="Palatino Linotype" w:hAnsi="Palatino Linotype" w:cs="Arial"/>
                <w:b/>
                <w:sz w:val="20"/>
                <w:szCs w:val="20"/>
              </w:rPr>
              <w:t>espuesta a la solicitud</w:t>
            </w:r>
          </w:p>
        </w:tc>
        <w:tc>
          <w:tcPr>
            <w:tcW w:w="2552" w:type="dxa"/>
            <w:tcBorders>
              <w:bottom w:val="double" w:sz="4" w:space="0" w:color="auto"/>
            </w:tcBorders>
            <w:shd w:val="clear" w:color="auto" w:fill="000000" w:themeFill="text1"/>
            <w:vAlign w:val="center"/>
          </w:tcPr>
          <w:p w:rsidR="002E0DDE" w:rsidRPr="003A0E4D" w:rsidRDefault="002E0DDE" w:rsidP="00AC282C">
            <w:pPr>
              <w:spacing w:before="60" w:after="60"/>
              <w:jc w:val="center"/>
              <w:rPr>
                <w:rFonts w:ascii="Palatino Linotype" w:hAnsi="Palatino Linotype" w:cs="Arial"/>
                <w:b/>
                <w:sz w:val="20"/>
                <w:szCs w:val="20"/>
              </w:rPr>
            </w:pPr>
            <w:r w:rsidRPr="003A0E4D">
              <w:rPr>
                <w:rFonts w:ascii="Palatino Linotype" w:hAnsi="Palatino Linotype" w:cs="Arial"/>
                <w:b/>
                <w:sz w:val="20"/>
                <w:szCs w:val="20"/>
              </w:rPr>
              <w:t>Documentos remitidos en el Informe Justificado</w:t>
            </w:r>
          </w:p>
        </w:tc>
        <w:tc>
          <w:tcPr>
            <w:tcW w:w="917" w:type="dxa"/>
            <w:tcBorders>
              <w:bottom w:val="double" w:sz="4" w:space="0" w:color="auto"/>
            </w:tcBorders>
            <w:shd w:val="clear" w:color="auto" w:fill="000000" w:themeFill="text1"/>
            <w:vAlign w:val="center"/>
          </w:tcPr>
          <w:p w:rsidR="002E0DDE" w:rsidRPr="003A0E4D" w:rsidRDefault="002E0DDE" w:rsidP="00AC282C">
            <w:pPr>
              <w:widowControl w:val="0"/>
              <w:autoSpaceDE w:val="0"/>
              <w:autoSpaceDN w:val="0"/>
              <w:adjustRightInd w:val="0"/>
              <w:spacing w:before="60" w:after="60"/>
              <w:jc w:val="center"/>
              <w:rPr>
                <w:rFonts w:ascii="Palatino Linotype" w:hAnsi="Palatino Linotype" w:cs="Arial"/>
                <w:b/>
                <w:sz w:val="20"/>
                <w:szCs w:val="20"/>
              </w:rPr>
            </w:pPr>
            <w:r w:rsidRPr="003A0E4D">
              <w:rPr>
                <w:rFonts w:ascii="Palatino Linotype" w:hAnsi="Palatino Linotype" w:cs="Arial"/>
                <w:b/>
                <w:sz w:val="20"/>
                <w:szCs w:val="20"/>
              </w:rPr>
              <w:t>Colma</w:t>
            </w:r>
          </w:p>
        </w:tc>
      </w:tr>
      <w:tr w:rsidR="002E0DDE" w:rsidRPr="003A0E4D" w:rsidTr="00197978">
        <w:trPr>
          <w:trHeight w:val="414"/>
          <w:jc w:val="center"/>
        </w:trPr>
        <w:tc>
          <w:tcPr>
            <w:tcW w:w="552" w:type="dxa"/>
            <w:vMerge w:val="restart"/>
            <w:shd w:val="clear" w:color="auto" w:fill="000000" w:themeFill="text1"/>
            <w:vAlign w:val="center"/>
          </w:tcPr>
          <w:p w:rsidR="002E0DDE" w:rsidRPr="003A0E4D" w:rsidRDefault="002E0DDE" w:rsidP="00AC282C">
            <w:pPr>
              <w:widowControl w:val="0"/>
              <w:autoSpaceDE w:val="0"/>
              <w:autoSpaceDN w:val="0"/>
              <w:adjustRightInd w:val="0"/>
              <w:spacing w:before="60" w:after="60"/>
              <w:jc w:val="center"/>
              <w:rPr>
                <w:rFonts w:ascii="Palatino Linotype" w:hAnsi="Palatino Linotype" w:cs="Arial"/>
                <w:b/>
                <w:sz w:val="20"/>
                <w:szCs w:val="20"/>
              </w:rPr>
            </w:pPr>
            <w:r w:rsidRPr="003A0E4D">
              <w:rPr>
                <w:rFonts w:ascii="Palatino Linotype" w:hAnsi="Palatino Linotype" w:cs="Arial"/>
                <w:b/>
                <w:sz w:val="20"/>
                <w:szCs w:val="20"/>
              </w:rPr>
              <w:t>1.</w:t>
            </w:r>
          </w:p>
        </w:tc>
        <w:tc>
          <w:tcPr>
            <w:tcW w:w="2567" w:type="dxa"/>
            <w:vMerge w:val="restart"/>
            <w:vAlign w:val="center"/>
          </w:tcPr>
          <w:p w:rsidR="002E0DDE" w:rsidRPr="003A0E4D" w:rsidRDefault="002E0DDE" w:rsidP="00AC282C">
            <w:pPr>
              <w:spacing w:before="60" w:after="60"/>
              <w:jc w:val="both"/>
              <w:rPr>
                <w:rFonts w:ascii="Palatino Linotype" w:hAnsi="Palatino Linotype"/>
                <w:sz w:val="20"/>
                <w:szCs w:val="20"/>
              </w:rPr>
            </w:pPr>
            <w:r w:rsidRPr="003A0E4D">
              <w:rPr>
                <w:rFonts w:ascii="Palatino Linotype" w:hAnsi="Palatino Linotype"/>
                <w:sz w:val="20"/>
                <w:szCs w:val="20"/>
              </w:rPr>
              <w:t>Nombramiento como Contralor.</w:t>
            </w:r>
          </w:p>
        </w:tc>
        <w:tc>
          <w:tcPr>
            <w:tcW w:w="2678" w:type="dxa"/>
            <w:vAlign w:val="center"/>
          </w:tcPr>
          <w:p w:rsidR="002E0DDE" w:rsidRPr="003A0E4D" w:rsidRDefault="00D814E3" w:rsidP="00AC282C">
            <w:pPr>
              <w:spacing w:before="60" w:after="60"/>
              <w:jc w:val="both"/>
              <w:rPr>
                <w:rFonts w:ascii="Palatino Linotype" w:hAnsi="Palatino Linotype"/>
                <w:sz w:val="20"/>
                <w:szCs w:val="20"/>
              </w:rPr>
            </w:pPr>
            <w:r w:rsidRPr="003A0E4D">
              <w:rPr>
                <w:rFonts w:ascii="Palatino Linotype" w:hAnsi="Palatino Linotype"/>
                <w:sz w:val="20"/>
                <w:szCs w:val="20"/>
              </w:rPr>
              <w:t>Versión pública del FUMP de alta del C. Oscar Vilchis González, como Contralor Interno de la Secretaría de Obra Pública, de fecha 26 de julio de 2018.</w:t>
            </w:r>
          </w:p>
        </w:tc>
        <w:tc>
          <w:tcPr>
            <w:tcW w:w="2552" w:type="dxa"/>
            <w:vMerge w:val="restart"/>
            <w:vAlign w:val="center"/>
          </w:tcPr>
          <w:p w:rsidR="002E0DDE" w:rsidRPr="003A0E4D" w:rsidRDefault="002E0DDE" w:rsidP="00AC282C">
            <w:pPr>
              <w:spacing w:before="60" w:after="60"/>
              <w:jc w:val="both"/>
              <w:rPr>
                <w:rFonts w:ascii="Palatino Linotype" w:hAnsi="Palatino Linotype"/>
                <w:sz w:val="20"/>
                <w:szCs w:val="20"/>
              </w:rPr>
            </w:pPr>
            <w:r w:rsidRPr="003A0E4D">
              <w:rPr>
                <w:rFonts w:ascii="Palatino Linotype" w:hAnsi="Palatino Linotype"/>
                <w:sz w:val="20"/>
                <w:szCs w:val="20"/>
              </w:rPr>
              <w:t>Reitera su respuesta.</w:t>
            </w:r>
          </w:p>
        </w:tc>
        <w:tc>
          <w:tcPr>
            <w:tcW w:w="917" w:type="dxa"/>
            <w:vMerge w:val="restart"/>
            <w:vAlign w:val="center"/>
          </w:tcPr>
          <w:p w:rsidR="002E0DDE" w:rsidRPr="003A0E4D" w:rsidRDefault="002E0DDE" w:rsidP="00AC282C">
            <w:pPr>
              <w:spacing w:before="60" w:after="60"/>
              <w:jc w:val="center"/>
              <w:rPr>
                <w:rFonts w:ascii="Palatino Linotype" w:hAnsi="Palatino Linotype"/>
                <w:sz w:val="20"/>
                <w:szCs w:val="20"/>
              </w:rPr>
            </w:pPr>
            <w:r w:rsidRPr="003A0E4D">
              <w:rPr>
                <w:rFonts w:ascii="Palatino Linotype" w:hAnsi="Palatino Linotype"/>
                <w:sz w:val="20"/>
                <w:szCs w:val="20"/>
              </w:rPr>
              <w:t>Sí</w:t>
            </w:r>
          </w:p>
        </w:tc>
      </w:tr>
      <w:tr w:rsidR="002E0DDE" w:rsidRPr="003A0E4D" w:rsidTr="00197978">
        <w:trPr>
          <w:trHeight w:val="413"/>
          <w:jc w:val="center"/>
        </w:trPr>
        <w:tc>
          <w:tcPr>
            <w:tcW w:w="552" w:type="dxa"/>
            <w:vMerge/>
            <w:shd w:val="clear" w:color="auto" w:fill="000000" w:themeFill="text1"/>
            <w:vAlign w:val="center"/>
          </w:tcPr>
          <w:p w:rsidR="002E0DDE" w:rsidRPr="003A0E4D" w:rsidRDefault="002E0DDE" w:rsidP="00AC282C">
            <w:pPr>
              <w:widowControl w:val="0"/>
              <w:autoSpaceDE w:val="0"/>
              <w:autoSpaceDN w:val="0"/>
              <w:adjustRightInd w:val="0"/>
              <w:spacing w:before="60" w:after="60"/>
              <w:jc w:val="center"/>
              <w:rPr>
                <w:rFonts w:ascii="Palatino Linotype" w:hAnsi="Palatino Linotype" w:cs="Arial"/>
                <w:b/>
                <w:sz w:val="20"/>
                <w:szCs w:val="20"/>
              </w:rPr>
            </w:pPr>
          </w:p>
        </w:tc>
        <w:tc>
          <w:tcPr>
            <w:tcW w:w="2567" w:type="dxa"/>
            <w:vMerge/>
            <w:vAlign w:val="center"/>
          </w:tcPr>
          <w:p w:rsidR="002E0DDE" w:rsidRPr="003A0E4D" w:rsidRDefault="002E0DDE" w:rsidP="00AC282C">
            <w:pPr>
              <w:spacing w:before="60" w:after="60"/>
              <w:jc w:val="both"/>
              <w:rPr>
                <w:rFonts w:ascii="Palatino Linotype" w:hAnsi="Palatino Linotype"/>
                <w:sz w:val="20"/>
                <w:szCs w:val="20"/>
              </w:rPr>
            </w:pPr>
          </w:p>
        </w:tc>
        <w:tc>
          <w:tcPr>
            <w:tcW w:w="2678" w:type="dxa"/>
            <w:vAlign w:val="center"/>
          </w:tcPr>
          <w:p w:rsidR="002E0DDE" w:rsidRPr="003A0E4D" w:rsidRDefault="00D814E3" w:rsidP="00AC282C">
            <w:pPr>
              <w:spacing w:before="60" w:after="60"/>
              <w:jc w:val="both"/>
              <w:rPr>
                <w:rFonts w:ascii="Palatino Linotype" w:hAnsi="Palatino Linotype"/>
                <w:sz w:val="20"/>
                <w:szCs w:val="20"/>
              </w:rPr>
            </w:pPr>
            <w:r w:rsidRPr="003A0E4D">
              <w:rPr>
                <w:rFonts w:ascii="Palatino Linotype" w:hAnsi="Palatino Linotype"/>
                <w:sz w:val="20"/>
                <w:szCs w:val="20"/>
              </w:rPr>
              <w:t>La resolución CT-2018-0079, emitida por el Comité de Transparencia de la Secretaría de Finanzas, de fecha 3 de agosto de 2018, que sustenta la versión pública el FUMP de alta, de fecha 26 de julio de 2018.</w:t>
            </w:r>
          </w:p>
        </w:tc>
        <w:tc>
          <w:tcPr>
            <w:tcW w:w="2552" w:type="dxa"/>
            <w:vMerge/>
            <w:vAlign w:val="center"/>
          </w:tcPr>
          <w:p w:rsidR="002E0DDE" w:rsidRPr="003A0E4D" w:rsidRDefault="002E0DDE" w:rsidP="00AC282C">
            <w:pPr>
              <w:spacing w:before="60" w:after="60"/>
              <w:jc w:val="both"/>
              <w:rPr>
                <w:rFonts w:ascii="Palatino Linotype" w:hAnsi="Palatino Linotype"/>
                <w:sz w:val="20"/>
                <w:szCs w:val="20"/>
              </w:rPr>
            </w:pPr>
          </w:p>
        </w:tc>
        <w:tc>
          <w:tcPr>
            <w:tcW w:w="917" w:type="dxa"/>
            <w:vMerge/>
            <w:vAlign w:val="center"/>
          </w:tcPr>
          <w:p w:rsidR="002E0DDE" w:rsidRPr="003A0E4D" w:rsidRDefault="002E0DDE" w:rsidP="00AC282C">
            <w:pPr>
              <w:spacing w:before="60" w:after="60"/>
              <w:jc w:val="center"/>
              <w:rPr>
                <w:rFonts w:ascii="Palatino Linotype" w:hAnsi="Palatino Linotype"/>
                <w:sz w:val="20"/>
                <w:szCs w:val="20"/>
              </w:rPr>
            </w:pPr>
          </w:p>
        </w:tc>
      </w:tr>
      <w:tr w:rsidR="002E0DDE" w:rsidRPr="003A0E4D" w:rsidTr="00197978">
        <w:trPr>
          <w:trHeight w:val="768"/>
          <w:jc w:val="center"/>
        </w:trPr>
        <w:tc>
          <w:tcPr>
            <w:tcW w:w="552" w:type="dxa"/>
            <w:vMerge w:val="restart"/>
            <w:shd w:val="clear" w:color="auto" w:fill="000000" w:themeFill="text1"/>
            <w:vAlign w:val="center"/>
          </w:tcPr>
          <w:p w:rsidR="002E0DDE" w:rsidRPr="003A0E4D" w:rsidRDefault="002E0DDE" w:rsidP="00AC282C">
            <w:pPr>
              <w:widowControl w:val="0"/>
              <w:autoSpaceDE w:val="0"/>
              <w:autoSpaceDN w:val="0"/>
              <w:adjustRightInd w:val="0"/>
              <w:spacing w:before="60" w:after="60"/>
              <w:jc w:val="center"/>
              <w:rPr>
                <w:rFonts w:ascii="Palatino Linotype" w:hAnsi="Palatino Linotype" w:cs="Arial"/>
                <w:b/>
                <w:sz w:val="20"/>
                <w:szCs w:val="20"/>
              </w:rPr>
            </w:pPr>
            <w:r w:rsidRPr="003A0E4D">
              <w:rPr>
                <w:rFonts w:ascii="Palatino Linotype" w:hAnsi="Palatino Linotype" w:cs="Arial"/>
                <w:b/>
                <w:sz w:val="20"/>
                <w:szCs w:val="20"/>
              </w:rPr>
              <w:t>2.</w:t>
            </w:r>
          </w:p>
        </w:tc>
        <w:tc>
          <w:tcPr>
            <w:tcW w:w="2567" w:type="dxa"/>
            <w:vMerge w:val="restart"/>
            <w:vAlign w:val="center"/>
          </w:tcPr>
          <w:p w:rsidR="002E0DDE" w:rsidRPr="003A0E4D" w:rsidRDefault="002E0DDE" w:rsidP="00AC282C">
            <w:pPr>
              <w:spacing w:before="60" w:after="60"/>
              <w:jc w:val="both"/>
              <w:rPr>
                <w:rFonts w:ascii="Palatino Linotype" w:hAnsi="Palatino Linotype"/>
                <w:sz w:val="20"/>
                <w:szCs w:val="20"/>
              </w:rPr>
            </w:pPr>
            <w:r w:rsidRPr="003A0E4D">
              <w:rPr>
                <w:rFonts w:ascii="Palatino Linotype" w:hAnsi="Palatino Linotype"/>
                <w:sz w:val="20"/>
                <w:szCs w:val="20"/>
              </w:rPr>
              <w:t xml:space="preserve">Nombramiento </w:t>
            </w:r>
            <w:r w:rsidR="00D814E3" w:rsidRPr="003A0E4D">
              <w:rPr>
                <w:rFonts w:ascii="Palatino Linotype" w:hAnsi="Palatino Linotype"/>
                <w:sz w:val="20"/>
                <w:szCs w:val="20"/>
              </w:rPr>
              <w:t>de</w:t>
            </w:r>
            <w:r w:rsidRPr="003A0E4D">
              <w:rPr>
                <w:rFonts w:ascii="Palatino Linotype" w:hAnsi="Palatino Linotype"/>
                <w:sz w:val="20"/>
                <w:szCs w:val="20"/>
              </w:rPr>
              <w:t xml:space="preserve"> su </w:t>
            </w:r>
            <w:r w:rsidR="00D814E3" w:rsidRPr="003A0E4D">
              <w:rPr>
                <w:rFonts w:ascii="Palatino Linotype" w:hAnsi="Palatino Linotype"/>
                <w:sz w:val="20"/>
                <w:szCs w:val="20"/>
              </w:rPr>
              <w:t xml:space="preserve">cargo </w:t>
            </w:r>
            <w:r w:rsidRPr="003A0E4D">
              <w:rPr>
                <w:rFonts w:ascii="Palatino Linotype" w:hAnsi="Palatino Linotype"/>
                <w:sz w:val="20"/>
                <w:szCs w:val="20"/>
              </w:rPr>
              <w:t>anterior en el Estado de México</w:t>
            </w:r>
            <w:r w:rsidR="00D814E3" w:rsidRPr="003A0E4D">
              <w:rPr>
                <w:rFonts w:ascii="Palatino Linotype" w:hAnsi="Palatino Linotype"/>
                <w:sz w:val="20"/>
                <w:szCs w:val="20"/>
              </w:rPr>
              <w:t>,</w:t>
            </w:r>
            <w:r w:rsidRPr="003A0E4D">
              <w:rPr>
                <w:rFonts w:ascii="Palatino Linotype" w:hAnsi="Palatino Linotype"/>
                <w:sz w:val="20"/>
                <w:szCs w:val="20"/>
              </w:rPr>
              <w:t xml:space="preserve"> en el área de contraloría.</w:t>
            </w:r>
            <w:r w:rsidR="00D814E3" w:rsidRPr="003A0E4D">
              <w:rPr>
                <w:rFonts w:ascii="Palatino Linotype" w:hAnsi="Palatino Linotype"/>
                <w:sz w:val="20"/>
                <w:szCs w:val="20"/>
              </w:rPr>
              <w:t xml:space="preserve"> </w:t>
            </w:r>
          </w:p>
        </w:tc>
        <w:tc>
          <w:tcPr>
            <w:tcW w:w="2678" w:type="dxa"/>
            <w:vAlign w:val="center"/>
          </w:tcPr>
          <w:p w:rsidR="002E0DDE" w:rsidRPr="003A0E4D" w:rsidRDefault="00D814E3" w:rsidP="00AC282C">
            <w:pPr>
              <w:spacing w:before="60" w:after="60"/>
              <w:jc w:val="both"/>
              <w:rPr>
                <w:rFonts w:ascii="Palatino Linotype" w:hAnsi="Palatino Linotype"/>
                <w:sz w:val="20"/>
                <w:szCs w:val="20"/>
              </w:rPr>
            </w:pPr>
            <w:r w:rsidRPr="003A0E4D">
              <w:rPr>
                <w:rFonts w:ascii="Palatino Linotype" w:hAnsi="Palatino Linotype"/>
                <w:sz w:val="20"/>
                <w:szCs w:val="20"/>
              </w:rPr>
              <w:t>FUMP de alta del C. Oscar Vilchis González, como Subcontralor Interno de Agua y Obra Pública, de la Contraloría Interna de la Secretaría de Infraestructura, de fecha 12 de febrero de 2016.</w:t>
            </w:r>
          </w:p>
        </w:tc>
        <w:tc>
          <w:tcPr>
            <w:tcW w:w="2552" w:type="dxa"/>
            <w:vMerge w:val="restart"/>
            <w:vAlign w:val="center"/>
          </w:tcPr>
          <w:p w:rsidR="002E0DDE" w:rsidRPr="003A0E4D" w:rsidRDefault="002E0DDE" w:rsidP="00AC282C">
            <w:pPr>
              <w:spacing w:before="60" w:after="60"/>
              <w:jc w:val="both"/>
              <w:rPr>
                <w:rFonts w:ascii="Palatino Linotype" w:hAnsi="Palatino Linotype"/>
                <w:sz w:val="20"/>
                <w:szCs w:val="20"/>
              </w:rPr>
            </w:pPr>
            <w:r w:rsidRPr="003A0E4D">
              <w:rPr>
                <w:rFonts w:ascii="Palatino Linotype" w:hAnsi="Palatino Linotype"/>
                <w:sz w:val="20"/>
                <w:szCs w:val="20"/>
              </w:rPr>
              <w:t>Reitera su respuesta.</w:t>
            </w:r>
          </w:p>
        </w:tc>
        <w:tc>
          <w:tcPr>
            <w:tcW w:w="917" w:type="dxa"/>
            <w:vMerge w:val="restart"/>
            <w:vAlign w:val="center"/>
          </w:tcPr>
          <w:p w:rsidR="002E0DDE" w:rsidRPr="003A0E4D" w:rsidRDefault="002E0DDE" w:rsidP="00AC282C">
            <w:pPr>
              <w:spacing w:before="60" w:after="60"/>
              <w:jc w:val="center"/>
              <w:rPr>
                <w:rFonts w:ascii="Palatino Linotype" w:hAnsi="Palatino Linotype"/>
                <w:sz w:val="20"/>
                <w:szCs w:val="20"/>
              </w:rPr>
            </w:pPr>
            <w:r w:rsidRPr="003A0E4D">
              <w:rPr>
                <w:rFonts w:ascii="Palatino Linotype" w:hAnsi="Palatino Linotype"/>
                <w:sz w:val="20"/>
                <w:szCs w:val="20"/>
              </w:rPr>
              <w:t>Sí</w:t>
            </w:r>
          </w:p>
        </w:tc>
      </w:tr>
      <w:tr w:rsidR="002E0DDE" w:rsidRPr="003A0E4D" w:rsidTr="00197978">
        <w:trPr>
          <w:trHeight w:val="564"/>
          <w:jc w:val="center"/>
        </w:trPr>
        <w:tc>
          <w:tcPr>
            <w:tcW w:w="552" w:type="dxa"/>
            <w:vMerge/>
            <w:shd w:val="clear" w:color="auto" w:fill="000000" w:themeFill="text1"/>
            <w:vAlign w:val="center"/>
          </w:tcPr>
          <w:p w:rsidR="002E0DDE" w:rsidRPr="003A0E4D" w:rsidRDefault="002E0DDE" w:rsidP="00AC282C">
            <w:pPr>
              <w:widowControl w:val="0"/>
              <w:autoSpaceDE w:val="0"/>
              <w:autoSpaceDN w:val="0"/>
              <w:adjustRightInd w:val="0"/>
              <w:spacing w:before="60" w:after="60"/>
              <w:jc w:val="center"/>
              <w:rPr>
                <w:rFonts w:ascii="Palatino Linotype" w:hAnsi="Palatino Linotype" w:cs="Arial"/>
                <w:b/>
                <w:sz w:val="20"/>
                <w:szCs w:val="20"/>
              </w:rPr>
            </w:pPr>
          </w:p>
        </w:tc>
        <w:tc>
          <w:tcPr>
            <w:tcW w:w="2567" w:type="dxa"/>
            <w:vMerge/>
            <w:vAlign w:val="center"/>
          </w:tcPr>
          <w:p w:rsidR="002E0DDE" w:rsidRPr="003A0E4D" w:rsidRDefault="002E0DDE" w:rsidP="00AC282C">
            <w:pPr>
              <w:spacing w:before="60" w:after="60"/>
              <w:jc w:val="both"/>
              <w:rPr>
                <w:rFonts w:ascii="Palatino Linotype" w:hAnsi="Palatino Linotype"/>
                <w:sz w:val="20"/>
                <w:szCs w:val="20"/>
              </w:rPr>
            </w:pPr>
          </w:p>
        </w:tc>
        <w:tc>
          <w:tcPr>
            <w:tcW w:w="2678" w:type="dxa"/>
            <w:vAlign w:val="center"/>
          </w:tcPr>
          <w:p w:rsidR="002E0DDE" w:rsidRPr="003A0E4D" w:rsidRDefault="00197978" w:rsidP="00AC282C">
            <w:pPr>
              <w:spacing w:before="60" w:after="60"/>
              <w:jc w:val="both"/>
              <w:rPr>
                <w:rFonts w:ascii="Palatino Linotype" w:hAnsi="Palatino Linotype"/>
                <w:sz w:val="20"/>
                <w:szCs w:val="20"/>
              </w:rPr>
            </w:pPr>
            <w:r w:rsidRPr="003A0E4D">
              <w:rPr>
                <w:rFonts w:ascii="Palatino Linotype" w:hAnsi="Palatino Linotype"/>
                <w:sz w:val="20"/>
                <w:szCs w:val="20"/>
              </w:rPr>
              <w:t>La resolución CT-2018-0079, emitida por el Comité de Transparencia de la Secretaría de Finanzas, de fecha 3 de agosto de 2018, que sustenta la versión pública el FUMP de alta, de fecha 12 de febrero de 2016.</w:t>
            </w:r>
          </w:p>
        </w:tc>
        <w:tc>
          <w:tcPr>
            <w:tcW w:w="2552" w:type="dxa"/>
            <w:vMerge/>
            <w:vAlign w:val="center"/>
          </w:tcPr>
          <w:p w:rsidR="002E0DDE" w:rsidRPr="003A0E4D" w:rsidRDefault="002E0DDE" w:rsidP="00AC282C">
            <w:pPr>
              <w:spacing w:before="60" w:after="60"/>
              <w:jc w:val="both"/>
              <w:rPr>
                <w:rFonts w:ascii="Palatino Linotype" w:hAnsi="Palatino Linotype"/>
                <w:sz w:val="20"/>
                <w:szCs w:val="20"/>
              </w:rPr>
            </w:pPr>
          </w:p>
        </w:tc>
        <w:tc>
          <w:tcPr>
            <w:tcW w:w="917" w:type="dxa"/>
            <w:vMerge/>
            <w:vAlign w:val="center"/>
          </w:tcPr>
          <w:p w:rsidR="002E0DDE" w:rsidRPr="003A0E4D" w:rsidRDefault="002E0DDE" w:rsidP="00AC282C">
            <w:pPr>
              <w:spacing w:before="60" w:after="60"/>
              <w:jc w:val="center"/>
              <w:rPr>
                <w:rFonts w:ascii="Palatino Linotype" w:hAnsi="Palatino Linotype"/>
                <w:sz w:val="20"/>
                <w:szCs w:val="20"/>
              </w:rPr>
            </w:pPr>
          </w:p>
        </w:tc>
      </w:tr>
      <w:tr w:rsidR="00AC282C" w:rsidRPr="003A0E4D" w:rsidTr="00197978">
        <w:trPr>
          <w:trHeight w:val="210"/>
          <w:jc w:val="center"/>
        </w:trPr>
        <w:tc>
          <w:tcPr>
            <w:tcW w:w="552" w:type="dxa"/>
            <w:shd w:val="clear" w:color="auto" w:fill="000000" w:themeFill="text1"/>
            <w:vAlign w:val="center"/>
          </w:tcPr>
          <w:p w:rsidR="00AC282C" w:rsidRPr="003A0E4D" w:rsidRDefault="00AC282C" w:rsidP="00AC282C">
            <w:pPr>
              <w:widowControl w:val="0"/>
              <w:autoSpaceDE w:val="0"/>
              <w:autoSpaceDN w:val="0"/>
              <w:adjustRightInd w:val="0"/>
              <w:spacing w:before="60" w:after="60"/>
              <w:jc w:val="center"/>
              <w:rPr>
                <w:rFonts w:ascii="Palatino Linotype" w:hAnsi="Palatino Linotype" w:cs="Arial"/>
                <w:b/>
                <w:sz w:val="20"/>
                <w:szCs w:val="20"/>
              </w:rPr>
            </w:pPr>
            <w:r w:rsidRPr="003A0E4D">
              <w:rPr>
                <w:rFonts w:ascii="Palatino Linotype" w:hAnsi="Palatino Linotype" w:cs="Arial"/>
                <w:b/>
                <w:sz w:val="20"/>
                <w:szCs w:val="20"/>
              </w:rPr>
              <w:t>3.</w:t>
            </w:r>
          </w:p>
        </w:tc>
        <w:tc>
          <w:tcPr>
            <w:tcW w:w="2567" w:type="dxa"/>
            <w:vAlign w:val="center"/>
          </w:tcPr>
          <w:p w:rsidR="00AC282C" w:rsidRPr="003A0E4D" w:rsidRDefault="00AC282C" w:rsidP="00AC282C">
            <w:pPr>
              <w:spacing w:before="60" w:after="60"/>
              <w:jc w:val="both"/>
              <w:rPr>
                <w:rFonts w:ascii="Palatino Linotype" w:hAnsi="Palatino Linotype"/>
                <w:sz w:val="20"/>
                <w:szCs w:val="20"/>
              </w:rPr>
            </w:pPr>
            <w:r w:rsidRPr="003A0E4D">
              <w:rPr>
                <w:rFonts w:ascii="Palatino Linotype" w:hAnsi="Palatino Linotype"/>
                <w:sz w:val="20"/>
                <w:szCs w:val="20"/>
              </w:rPr>
              <w:t>Acta de Entrega y Recepción de su puesto anterior, con relación a todos los asuntos que manejó.</w:t>
            </w:r>
          </w:p>
        </w:tc>
        <w:tc>
          <w:tcPr>
            <w:tcW w:w="2678" w:type="dxa"/>
            <w:vMerge w:val="restart"/>
            <w:vAlign w:val="center"/>
          </w:tcPr>
          <w:p w:rsidR="00AC282C" w:rsidRPr="003A0E4D" w:rsidRDefault="00AC282C" w:rsidP="00AC282C">
            <w:pPr>
              <w:spacing w:before="60" w:after="60"/>
              <w:jc w:val="both"/>
              <w:rPr>
                <w:rFonts w:ascii="Palatino Linotype" w:hAnsi="Palatino Linotype"/>
                <w:sz w:val="20"/>
                <w:szCs w:val="20"/>
              </w:rPr>
            </w:pPr>
            <w:r w:rsidRPr="003A0E4D">
              <w:rPr>
                <w:rFonts w:ascii="Palatino Linotype" w:hAnsi="Palatino Linotype"/>
                <w:sz w:val="20"/>
                <w:szCs w:val="20"/>
              </w:rPr>
              <w:t>No se pronuncia ni remite información al respecto.</w:t>
            </w:r>
          </w:p>
        </w:tc>
        <w:tc>
          <w:tcPr>
            <w:tcW w:w="2552" w:type="dxa"/>
            <w:vMerge w:val="restart"/>
            <w:vAlign w:val="center"/>
          </w:tcPr>
          <w:p w:rsidR="00AC282C" w:rsidRPr="003A0E4D" w:rsidRDefault="00AC282C" w:rsidP="00AC282C">
            <w:pPr>
              <w:spacing w:before="60" w:after="60"/>
              <w:jc w:val="both"/>
              <w:rPr>
                <w:rFonts w:ascii="Palatino Linotype" w:hAnsi="Palatino Linotype"/>
                <w:sz w:val="20"/>
                <w:szCs w:val="20"/>
              </w:rPr>
            </w:pPr>
            <w:r w:rsidRPr="003A0E4D">
              <w:rPr>
                <w:rFonts w:ascii="Palatino Linotype" w:hAnsi="Palatino Linotype" w:cs="Arial"/>
                <w:lang w:val="es-ES"/>
              </w:rPr>
              <w:t xml:space="preserve">La resolución CT-2018-0099, emitida por el Comité de Transparencia de la </w:t>
            </w:r>
            <w:r w:rsidRPr="003A0E4D">
              <w:rPr>
                <w:rFonts w:ascii="Palatino Linotype" w:hAnsi="Palatino Linotype" w:cs="Arial"/>
                <w:lang w:val="es-ES"/>
              </w:rPr>
              <w:lastRenderedPageBreak/>
              <w:t>Secretaría de Finanzas, de fecha 4 de septiembre de 2018, que contiene la Declaratoria de Incompetencia.</w:t>
            </w:r>
          </w:p>
        </w:tc>
        <w:tc>
          <w:tcPr>
            <w:tcW w:w="917" w:type="dxa"/>
            <w:vAlign w:val="center"/>
          </w:tcPr>
          <w:p w:rsidR="00AC282C" w:rsidRPr="003A0E4D" w:rsidRDefault="00AC282C" w:rsidP="00AC282C">
            <w:pPr>
              <w:spacing w:before="60" w:after="60"/>
              <w:jc w:val="center"/>
              <w:rPr>
                <w:rFonts w:ascii="Palatino Linotype" w:hAnsi="Palatino Linotype"/>
                <w:sz w:val="20"/>
                <w:szCs w:val="20"/>
              </w:rPr>
            </w:pPr>
            <w:r w:rsidRPr="003A0E4D">
              <w:rPr>
                <w:rFonts w:ascii="Palatino Linotype" w:hAnsi="Palatino Linotype"/>
                <w:sz w:val="20"/>
                <w:szCs w:val="20"/>
              </w:rPr>
              <w:lastRenderedPageBreak/>
              <w:t>Sí</w:t>
            </w:r>
          </w:p>
        </w:tc>
      </w:tr>
      <w:tr w:rsidR="00AC282C" w:rsidRPr="003A0E4D" w:rsidTr="00197978">
        <w:trPr>
          <w:trHeight w:val="1784"/>
          <w:jc w:val="center"/>
        </w:trPr>
        <w:tc>
          <w:tcPr>
            <w:tcW w:w="552" w:type="dxa"/>
            <w:vMerge w:val="restart"/>
            <w:shd w:val="clear" w:color="auto" w:fill="000000" w:themeFill="text1"/>
            <w:vAlign w:val="center"/>
          </w:tcPr>
          <w:p w:rsidR="00AC282C" w:rsidRPr="003A0E4D" w:rsidRDefault="00AC282C" w:rsidP="00AC282C">
            <w:pPr>
              <w:widowControl w:val="0"/>
              <w:autoSpaceDE w:val="0"/>
              <w:autoSpaceDN w:val="0"/>
              <w:adjustRightInd w:val="0"/>
              <w:spacing w:before="60" w:after="60"/>
              <w:jc w:val="center"/>
              <w:rPr>
                <w:rFonts w:ascii="Palatino Linotype" w:hAnsi="Palatino Linotype" w:cs="Arial"/>
                <w:b/>
                <w:sz w:val="20"/>
                <w:szCs w:val="20"/>
              </w:rPr>
            </w:pPr>
            <w:r w:rsidRPr="003A0E4D">
              <w:rPr>
                <w:rFonts w:ascii="Palatino Linotype" w:hAnsi="Palatino Linotype" w:cs="Arial"/>
                <w:b/>
                <w:sz w:val="20"/>
                <w:szCs w:val="20"/>
              </w:rPr>
              <w:lastRenderedPageBreak/>
              <w:t>4.</w:t>
            </w:r>
          </w:p>
        </w:tc>
        <w:tc>
          <w:tcPr>
            <w:tcW w:w="2567" w:type="dxa"/>
            <w:tcBorders>
              <w:bottom w:val="double" w:sz="4" w:space="0" w:color="auto"/>
            </w:tcBorders>
            <w:vAlign w:val="center"/>
          </w:tcPr>
          <w:p w:rsidR="00AC282C" w:rsidRPr="003A0E4D" w:rsidRDefault="00AC282C" w:rsidP="00AC282C">
            <w:pPr>
              <w:spacing w:before="60" w:after="60"/>
              <w:jc w:val="both"/>
              <w:rPr>
                <w:rFonts w:ascii="Palatino Linotype" w:hAnsi="Palatino Linotype"/>
                <w:sz w:val="20"/>
                <w:szCs w:val="20"/>
              </w:rPr>
            </w:pPr>
            <w:r w:rsidRPr="003A0E4D">
              <w:rPr>
                <w:rFonts w:ascii="Palatino Linotype" w:hAnsi="Palatino Linotype"/>
                <w:sz w:val="20"/>
                <w:szCs w:val="20"/>
              </w:rPr>
              <w:t>Los resultados de todas las denuncias, auditorias, asuntos que recibió como Contralor, de la Auditoria Superior de la Federación, del Órgano Superior de Fiscalización del Estado de México, la Procuraduría General de la República y la Fiscalía General de Justicia del Estado de México, por número consecutivo y fecha cada expediente.</w:t>
            </w:r>
          </w:p>
        </w:tc>
        <w:tc>
          <w:tcPr>
            <w:tcW w:w="2678" w:type="dxa"/>
            <w:vMerge/>
          </w:tcPr>
          <w:p w:rsidR="00AC282C" w:rsidRPr="003A0E4D" w:rsidRDefault="00AC282C" w:rsidP="00AC282C">
            <w:pPr>
              <w:spacing w:before="60" w:after="60"/>
              <w:jc w:val="both"/>
              <w:rPr>
                <w:rFonts w:ascii="Palatino Linotype" w:hAnsi="Palatino Linotype"/>
                <w:sz w:val="20"/>
                <w:szCs w:val="20"/>
              </w:rPr>
            </w:pPr>
          </w:p>
        </w:tc>
        <w:tc>
          <w:tcPr>
            <w:tcW w:w="2552" w:type="dxa"/>
            <w:vMerge/>
            <w:vAlign w:val="center"/>
          </w:tcPr>
          <w:p w:rsidR="00AC282C" w:rsidRPr="003A0E4D" w:rsidRDefault="00AC282C" w:rsidP="00AC282C">
            <w:pPr>
              <w:spacing w:before="60" w:after="60"/>
              <w:jc w:val="both"/>
              <w:rPr>
                <w:rFonts w:ascii="Palatino Linotype" w:hAnsi="Palatino Linotype"/>
                <w:sz w:val="20"/>
                <w:szCs w:val="20"/>
              </w:rPr>
            </w:pPr>
          </w:p>
        </w:tc>
        <w:tc>
          <w:tcPr>
            <w:tcW w:w="917" w:type="dxa"/>
            <w:vMerge w:val="restart"/>
            <w:vAlign w:val="center"/>
          </w:tcPr>
          <w:p w:rsidR="00AC282C" w:rsidRPr="003A0E4D" w:rsidRDefault="00AC282C" w:rsidP="00AC282C">
            <w:pPr>
              <w:spacing w:before="60" w:after="60"/>
              <w:jc w:val="center"/>
              <w:rPr>
                <w:rFonts w:ascii="Palatino Linotype" w:hAnsi="Palatino Linotype"/>
                <w:sz w:val="20"/>
                <w:szCs w:val="20"/>
              </w:rPr>
            </w:pPr>
            <w:r w:rsidRPr="003A0E4D">
              <w:rPr>
                <w:rFonts w:ascii="Palatino Linotype" w:hAnsi="Palatino Linotype"/>
                <w:sz w:val="20"/>
                <w:szCs w:val="20"/>
              </w:rPr>
              <w:t>Sí</w:t>
            </w:r>
          </w:p>
        </w:tc>
      </w:tr>
      <w:tr w:rsidR="00AC282C" w:rsidRPr="003A0E4D" w:rsidTr="00197978">
        <w:trPr>
          <w:trHeight w:val="33"/>
          <w:jc w:val="center"/>
        </w:trPr>
        <w:tc>
          <w:tcPr>
            <w:tcW w:w="552" w:type="dxa"/>
            <w:vMerge/>
            <w:shd w:val="clear" w:color="auto" w:fill="000000" w:themeFill="text1"/>
            <w:vAlign w:val="center"/>
          </w:tcPr>
          <w:p w:rsidR="00AC282C" w:rsidRPr="003A0E4D" w:rsidRDefault="00AC282C" w:rsidP="00AC282C">
            <w:pPr>
              <w:widowControl w:val="0"/>
              <w:autoSpaceDE w:val="0"/>
              <w:autoSpaceDN w:val="0"/>
              <w:adjustRightInd w:val="0"/>
              <w:spacing w:before="60" w:after="60"/>
              <w:jc w:val="center"/>
              <w:rPr>
                <w:rFonts w:ascii="Palatino Linotype" w:hAnsi="Palatino Linotype" w:cs="Arial"/>
                <w:b/>
                <w:sz w:val="20"/>
                <w:szCs w:val="20"/>
              </w:rPr>
            </w:pPr>
          </w:p>
        </w:tc>
        <w:tc>
          <w:tcPr>
            <w:tcW w:w="2567" w:type="dxa"/>
            <w:tcBorders>
              <w:bottom w:val="double" w:sz="4" w:space="0" w:color="auto"/>
            </w:tcBorders>
            <w:vAlign w:val="center"/>
          </w:tcPr>
          <w:p w:rsidR="00AC282C" w:rsidRPr="003A0E4D" w:rsidRDefault="00AC282C" w:rsidP="00AC282C">
            <w:pPr>
              <w:spacing w:before="60" w:after="60"/>
              <w:jc w:val="both"/>
              <w:rPr>
                <w:rFonts w:ascii="Palatino Linotype" w:hAnsi="Palatino Linotype"/>
                <w:sz w:val="20"/>
                <w:szCs w:val="20"/>
              </w:rPr>
            </w:pPr>
            <w:r w:rsidRPr="003A0E4D">
              <w:rPr>
                <w:rFonts w:ascii="Palatino Linotype" w:hAnsi="Palatino Linotype"/>
                <w:sz w:val="20"/>
                <w:szCs w:val="20"/>
              </w:rPr>
              <w:t>Todas sus actuaciones en el Grupo Aeroportuario de la Ciudad de México, S.A. de C.V.</w:t>
            </w:r>
          </w:p>
        </w:tc>
        <w:tc>
          <w:tcPr>
            <w:tcW w:w="2678" w:type="dxa"/>
            <w:vMerge/>
          </w:tcPr>
          <w:p w:rsidR="00AC282C" w:rsidRPr="003A0E4D" w:rsidRDefault="00AC282C" w:rsidP="00AC282C">
            <w:pPr>
              <w:spacing w:before="60" w:after="60"/>
              <w:jc w:val="both"/>
              <w:rPr>
                <w:rFonts w:ascii="Palatino Linotype" w:hAnsi="Palatino Linotype"/>
                <w:sz w:val="20"/>
                <w:szCs w:val="20"/>
              </w:rPr>
            </w:pPr>
          </w:p>
        </w:tc>
        <w:tc>
          <w:tcPr>
            <w:tcW w:w="2552" w:type="dxa"/>
            <w:vMerge/>
            <w:vAlign w:val="center"/>
          </w:tcPr>
          <w:p w:rsidR="00AC282C" w:rsidRPr="003A0E4D" w:rsidRDefault="00AC282C" w:rsidP="00AC282C">
            <w:pPr>
              <w:spacing w:before="60" w:after="60"/>
              <w:jc w:val="both"/>
              <w:rPr>
                <w:rFonts w:ascii="Palatino Linotype" w:hAnsi="Palatino Linotype"/>
                <w:sz w:val="20"/>
                <w:szCs w:val="20"/>
              </w:rPr>
            </w:pPr>
          </w:p>
        </w:tc>
        <w:tc>
          <w:tcPr>
            <w:tcW w:w="917" w:type="dxa"/>
            <w:vMerge/>
            <w:tcBorders>
              <w:bottom w:val="double" w:sz="4" w:space="0" w:color="auto"/>
            </w:tcBorders>
            <w:vAlign w:val="center"/>
          </w:tcPr>
          <w:p w:rsidR="00AC282C" w:rsidRPr="003A0E4D" w:rsidRDefault="00AC282C" w:rsidP="00AC282C">
            <w:pPr>
              <w:spacing w:before="60" w:after="60"/>
              <w:jc w:val="center"/>
              <w:rPr>
                <w:rFonts w:ascii="Palatino Linotype" w:hAnsi="Palatino Linotype"/>
                <w:sz w:val="20"/>
                <w:szCs w:val="20"/>
              </w:rPr>
            </w:pPr>
          </w:p>
        </w:tc>
      </w:tr>
      <w:tr w:rsidR="00197978" w:rsidRPr="003A0E4D" w:rsidTr="00AC282C">
        <w:trPr>
          <w:trHeight w:val="1159"/>
          <w:jc w:val="center"/>
        </w:trPr>
        <w:tc>
          <w:tcPr>
            <w:tcW w:w="552" w:type="dxa"/>
            <w:shd w:val="clear" w:color="auto" w:fill="000000" w:themeFill="text1"/>
            <w:vAlign w:val="center"/>
          </w:tcPr>
          <w:p w:rsidR="00197978" w:rsidRPr="003A0E4D" w:rsidRDefault="00197978" w:rsidP="00AC282C">
            <w:pPr>
              <w:widowControl w:val="0"/>
              <w:autoSpaceDE w:val="0"/>
              <w:autoSpaceDN w:val="0"/>
              <w:adjustRightInd w:val="0"/>
              <w:spacing w:before="60" w:after="60"/>
              <w:jc w:val="center"/>
              <w:rPr>
                <w:rFonts w:ascii="Palatino Linotype" w:hAnsi="Palatino Linotype" w:cs="Arial"/>
                <w:b/>
                <w:sz w:val="20"/>
                <w:szCs w:val="20"/>
              </w:rPr>
            </w:pPr>
            <w:r w:rsidRPr="003A0E4D">
              <w:rPr>
                <w:rFonts w:ascii="Palatino Linotype" w:hAnsi="Palatino Linotype" w:cs="Arial"/>
                <w:b/>
                <w:sz w:val="20"/>
                <w:szCs w:val="20"/>
              </w:rPr>
              <w:t>5.</w:t>
            </w:r>
          </w:p>
        </w:tc>
        <w:tc>
          <w:tcPr>
            <w:tcW w:w="2567" w:type="dxa"/>
            <w:vAlign w:val="center"/>
          </w:tcPr>
          <w:p w:rsidR="00197978" w:rsidRPr="003A0E4D" w:rsidRDefault="00197978" w:rsidP="00AC282C">
            <w:pPr>
              <w:spacing w:before="60" w:after="60"/>
              <w:jc w:val="both"/>
              <w:rPr>
                <w:rFonts w:ascii="Palatino Linotype" w:hAnsi="Palatino Linotype"/>
                <w:sz w:val="20"/>
                <w:szCs w:val="20"/>
              </w:rPr>
            </w:pPr>
            <w:r w:rsidRPr="003A0E4D">
              <w:rPr>
                <w:rFonts w:ascii="Palatino Linotype" w:hAnsi="Palatino Linotype"/>
                <w:sz w:val="20"/>
                <w:szCs w:val="20"/>
              </w:rPr>
              <w:t>La investigación que hace la Procuraduría General de la República en su contra.</w:t>
            </w:r>
          </w:p>
        </w:tc>
        <w:tc>
          <w:tcPr>
            <w:tcW w:w="2678" w:type="dxa"/>
            <w:vAlign w:val="center"/>
          </w:tcPr>
          <w:p w:rsidR="00197978" w:rsidRPr="003A0E4D" w:rsidRDefault="00AC282C" w:rsidP="00AC282C">
            <w:pPr>
              <w:spacing w:before="60" w:after="60"/>
              <w:jc w:val="both"/>
              <w:rPr>
                <w:rFonts w:ascii="Palatino Linotype" w:hAnsi="Palatino Linotype"/>
                <w:sz w:val="20"/>
                <w:szCs w:val="20"/>
              </w:rPr>
            </w:pPr>
            <w:r w:rsidRPr="003A0E4D">
              <w:rPr>
                <w:rFonts w:ascii="Palatino Linotype" w:hAnsi="Palatino Linotype"/>
                <w:sz w:val="20"/>
                <w:szCs w:val="20"/>
              </w:rPr>
              <w:t>No se pronuncia ni remite información al respecto.</w:t>
            </w:r>
          </w:p>
        </w:tc>
        <w:tc>
          <w:tcPr>
            <w:tcW w:w="2552" w:type="dxa"/>
            <w:vAlign w:val="center"/>
          </w:tcPr>
          <w:p w:rsidR="00197978" w:rsidRPr="003A0E4D" w:rsidRDefault="00AC282C" w:rsidP="00AC282C">
            <w:pPr>
              <w:spacing w:before="60" w:after="60"/>
              <w:jc w:val="both"/>
              <w:rPr>
                <w:rFonts w:ascii="Palatino Linotype" w:hAnsi="Palatino Linotype"/>
                <w:sz w:val="20"/>
                <w:szCs w:val="20"/>
              </w:rPr>
            </w:pPr>
            <w:r w:rsidRPr="003A0E4D">
              <w:rPr>
                <w:rFonts w:ascii="Palatino Linotype" w:hAnsi="Palatino Linotype" w:cs="Arial"/>
                <w:lang w:val="es-ES"/>
              </w:rPr>
              <w:t>La resolución CT-2018-0099, emitida por el Comité de Transparencia de la Secretaría de Finanzas, de fecha 4 de septiembre de 2018, que contiene la Declaratoria de Incompetencia.</w:t>
            </w:r>
          </w:p>
        </w:tc>
        <w:tc>
          <w:tcPr>
            <w:tcW w:w="917" w:type="dxa"/>
            <w:vAlign w:val="center"/>
          </w:tcPr>
          <w:p w:rsidR="00197978" w:rsidRPr="003A0E4D" w:rsidRDefault="00197978" w:rsidP="00AC282C">
            <w:pPr>
              <w:spacing w:before="60" w:after="60"/>
              <w:jc w:val="center"/>
              <w:rPr>
                <w:rFonts w:ascii="Palatino Linotype" w:hAnsi="Palatino Linotype"/>
                <w:sz w:val="20"/>
                <w:szCs w:val="20"/>
              </w:rPr>
            </w:pPr>
            <w:r w:rsidRPr="003A0E4D">
              <w:rPr>
                <w:rFonts w:ascii="Palatino Linotype" w:hAnsi="Palatino Linotype"/>
                <w:sz w:val="20"/>
                <w:szCs w:val="20"/>
              </w:rPr>
              <w:t>Sí</w:t>
            </w:r>
          </w:p>
        </w:tc>
      </w:tr>
    </w:tbl>
    <w:p w:rsidR="002B65E6" w:rsidRPr="003A0E4D" w:rsidRDefault="002B65E6" w:rsidP="00AC282C">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3A0E4D">
        <w:rPr>
          <w:rFonts w:ascii="Palatino Linotype" w:hAnsi="Palatino Linotype" w:cs="Arial"/>
          <w:lang w:val="es-ES_tradnl"/>
        </w:rPr>
        <w:t>En atención a las consideraciones anteriores, esta Ponencia Resolutora</w:t>
      </w:r>
      <w:r w:rsidRPr="003A0E4D">
        <w:rPr>
          <w:rFonts w:ascii="Palatino Linotype" w:hAnsi="Palatino Linotype"/>
          <w:color w:val="000000" w:themeColor="text1"/>
        </w:rPr>
        <w:t xml:space="preserve"> advierte que en el presente caso, se actualiza la hipótesis prevista en </w:t>
      </w:r>
      <w:r w:rsidRPr="003A0E4D">
        <w:rPr>
          <w:rFonts w:ascii="Palatino Linotype" w:hAnsi="Palatino Linotype" w:cs="Arial"/>
          <w:lang w:val="es-ES_tradnl"/>
        </w:rPr>
        <w:t xml:space="preserve">el </w:t>
      </w:r>
      <w:r w:rsidRPr="003A0E4D">
        <w:rPr>
          <w:rFonts w:ascii="Palatino Linotype" w:hAnsi="Palatino Linotype"/>
          <w:color w:val="000000" w:themeColor="text1"/>
        </w:rPr>
        <w:t>artículo 192</w:t>
      </w:r>
      <w:r w:rsidR="009A5426" w:rsidRPr="003A0E4D">
        <w:rPr>
          <w:rFonts w:ascii="Palatino Linotype" w:hAnsi="Palatino Linotype"/>
          <w:color w:val="000000" w:themeColor="text1"/>
        </w:rPr>
        <w:t>,</w:t>
      </w:r>
      <w:r w:rsidRPr="003A0E4D">
        <w:rPr>
          <w:rFonts w:ascii="Palatino Linotype" w:hAnsi="Palatino Linotype"/>
          <w:color w:val="000000" w:themeColor="text1"/>
        </w:rPr>
        <w:t xml:space="preserve"> fracción III</w:t>
      </w:r>
      <w:r w:rsidR="009A5426" w:rsidRPr="003A0E4D">
        <w:rPr>
          <w:rFonts w:ascii="Palatino Linotype" w:hAnsi="Palatino Linotype"/>
          <w:color w:val="000000" w:themeColor="text1"/>
        </w:rPr>
        <w:t>,</w:t>
      </w:r>
      <w:r w:rsidRPr="003A0E4D">
        <w:rPr>
          <w:rFonts w:ascii="Palatino Linotype" w:hAnsi="Palatino Linotype"/>
          <w:color w:val="000000" w:themeColor="text1"/>
        </w:rPr>
        <w:t xml:space="preserve"> de</w:t>
      </w:r>
      <w:r w:rsidRPr="003A0E4D">
        <w:rPr>
          <w:rFonts w:ascii="Palatino Linotype" w:hAnsi="Palatino Linotype" w:cs="Arial"/>
          <w:lang w:val="es-ES_tradnl"/>
        </w:rPr>
        <w:t xml:space="preserve"> la </w:t>
      </w:r>
      <w:r w:rsidRPr="003A0E4D">
        <w:rPr>
          <w:rFonts w:ascii="Palatino Linotype" w:hAnsi="Palatino Linotype"/>
        </w:rPr>
        <w:t xml:space="preserve">Ley de Transparencia y Acceso a la Información Pública del Estado de México y Municipios, </w:t>
      </w:r>
      <w:r w:rsidRPr="003A0E4D">
        <w:rPr>
          <w:rFonts w:ascii="Palatino Linotype" w:hAnsi="Palatino Linotype"/>
          <w:color w:val="000000" w:themeColor="text1"/>
        </w:rPr>
        <w:t xml:space="preserve">que dispone lo siguiente: </w:t>
      </w:r>
    </w:p>
    <w:p w:rsidR="002B65E6" w:rsidRPr="003A0E4D" w:rsidRDefault="002B65E6" w:rsidP="00417AB6">
      <w:pPr>
        <w:spacing w:before="160" w:after="160"/>
        <w:ind w:left="709" w:right="709"/>
        <w:jc w:val="both"/>
        <w:rPr>
          <w:rFonts w:ascii="Palatino Linotype" w:hAnsi="Palatino Linotype" w:cs="Arial"/>
          <w:i/>
          <w:sz w:val="22"/>
        </w:rPr>
      </w:pPr>
      <w:r w:rsidRPr="003A0E4D">
        <w:rPr>
          <w:rFonts w:ascii="Palatino Linotype" w:hAnsi="Palatino Linotype" w:cs="Arial"/>
          <w:i/>
          <w:sz w:val="22"/>
        </w:rPr>
        <w:t>“</w:t>
      </w:r>
      <w:r w:rsidRPr="003A0E4D">
        <w:rPr>
          <w:rFonts w:ascii="Palatino Linotype" w:hAnsi="Palatino Linotype" w:cs="Arial"/>
          <w:b/>
          <w:i/>
          <w:sz w:val="22"/>
        </w:rPr>
        <w:t>Artículo 192.</w:t>
      </w:r>
      <w:r w:rsidRPr="003A0E4D">
        <w:rPr>
          <w:rFonts w:ascii="Palatino Linotype" w:hAnsi="Palatino Linotype" w:cs="Arial"/>
          <w:i/>
          <w:sz w:val="22"/>
        </w:rPr>
        <w:t xml:space="preserve"> </w:t>
      </w:r>
      <w:r w:rsidRPr="003A0E4D">
        <w:rPr>
          <w:rFonts w:ascii="Palatino Linotype" w:hAnsi="Palatino Linotype" w:cs="Arial"/>
          <w:b/>
          <w:i/>
          <w:sz w:val="22"/>
          <w:u w:val="single"/>
        </w:rPr>
        <w:t>El recurso será sobreseído</w:t>
      </w:r>
      <w:r w:rsidRPr="003A0E4D">
        <w:rPr>
          <w:rFonts w:ascii="Palatino Linotype" w:hAnsi="Palatino Linotype" w:cs="Arial"/>
          <w:i/>
          <w:sz w:val="22"/>
        </w:rPr>
        <w:t xml:space="preserve">, en todo o en parte, </w:t>
      </w:r>
      <w:r w:rsidRPr="003A0E4D">
        <w:rPr>
          <w:rFonts w:ascii="Palatino Linotype" w:hAnsi="Palatino Linotype" w:cs="Arial"/>
          <w:b/>
          <w:i/>
          <w:sz w:val="22"/>
          <w:u w:val="single"/>
        </w:rPr>
        <w:t>cuando una vez admitido</w:t>
      </w:r>
      <w:r w:rsidRPr="003A0E4D">
        <w:rPr>
          <w:rFonts w:ascii="Palatino Linotype" w:hAnsi="Palatino Linotype" w:cs="Arial"/>
          <w:i/>
          <w:sz w:val="22"/>
        </w:rPr>
        <w:t>, se actualicen alguno de los siguientes supuestos:</w:t>
      </w:r>
    </w:p>
    <w:p w:rsidR="002B65E6" w:rsidRPr="003A0E4D" w:rsidRDefault="00301947" w:rsidP="00417AB6">
      <w:pPr>
        <w:spacing w:before="160" w:after="160"/>
        <w:ind w:left="709" w:right="709"/>
        <w:jc w:val="both"/>
        <w:rPr>
          <w:rFonts w:ascii="Palatino Linotype" w:hAnsi="Palatino Linotype" w:cs="Arial"/>
          <w:i/>
          <w:sz w:val="22"/>
        </w:rPr>
      </w:pPr>
      <w:r w:rsidRPr="003A0E4D">
        <w:rPr>
          <w:rFonts w:ascii="Palatino Linotype" w:hAnsi="Palatino Linotype" w:cs="Arial"/>
          <w:i/>
          <w:sz w:val="22"/>
        </w:rPr>
        <w:lastRenderedPageBreak/>
        <w:t>[</w:t>
      </w:r>
      <w:r w:rsidR="002B65E6" w:rsidRPr="003A0E4D">
        <w:rPr>
          <w:rFonts w:ascii="Palatino Linotype" w:hAnsi="Palatino Linotype" w:cs="Arial"/>
          <w:i/>
          <w:sz w:val="22"/>
        </w:rPr>
        <w:t>…</w:t>
      </w:r>
      <w:r w:rsidRPr="003A0E4D">
        <w:rPr>
          <w:rFonts w:ascii="Palatino Linotype" w:hAnsi="Palatino Linotype" w:cs="Arial"/>
          <w:i/>
          <w:sz w:val="22"/>
        </w:rPr>
        <w:t>]</w:t>
      </w:r>
    </w:p>
    <w:p w:rsidR="002B65E6" w:rsidRPr="003A0E4D" w:rsidRDefault="002B65E6" w:rsidP="00417AB6">
      <w:pPr>
        <w:spacing w:before="160" w:after="160"/>
        <w:ind w:left="709" w:right="709"/>
        <w:jc w:val="both"/>
        <w:rPr>
          <w:rFonts w:ascii="Palatino Linotype" w:hAnsi="Palatino Linotype" w:cs="Arial"/>
          <w:b/>
          <w:i/>
          <w:sz w:val="22"/>
        </w:rPr>
      </w:pPr>
      <w:r w:rsidRPr="003A0E4D">
        <w:rPr>
          <w:rFonts w:ascii="Palatino Linotype" w:hAnsi="Palatino Linotype" w:cs="Arial"/>
          <w:b/>
          <w:i/>
          <w:sz w:val="22"/>
        </w:rPr>
        <w:t xml:space="preserve">III. </w:t>
      </w:r>
      <w:r w:rsidRPr="003A0E4D">
        <w:rPr>
          <w:rFonts w:ascii="Palatino Linotype" w:hAnsi="Palatino Linotype" w:cs="Arial"/>
          <w:b/>
          <w:i/>
          <w:sz w:val="22"/>
          <w:u w:val="single"/>
        </w:rPr>
        <w:t>El sujeto obligado responsable del acto lo modifique</w:t>
      </w:r>
      <w:r w:rsidRPr="003A0E4D">
        <w:rPr>
          <w:rFonts w:ascii="Palatino Linotype" w:hAnsi="Palatino Linotype" w:cs="Arial"/>
          <w:b/>
          <w:i/>
          <w:sz w:val="22"/>
        </w:rPr>
        <w:t xml:space="preserve"> </w:t>
      </w:r>
      <w:r w:rsidRPr="003A0E4D">
        <w:rPr>
          <w:rFonts w:ascii="Palatino Linotype" w:hAnsi="Palatino Linotype" w:cs="Arial"/>
          <w:i/>
          <w:sz w:val="22"/>
        </w:rPr>
        <w:t xml:space="preserve">o revoque </w:t>
      </w:r>
      <w:r w:rsidRPr="003A0E4D">
        <w:rPr>
          <w:rFonts w:ascii="Palatino Linotype" w:hAnsi="Palatino Linotype" w:cs="Arial"/>
          <w:b/>
          <w:i/>
          <w:sz w:val="22"/>
          <w:u w:val="single"/>
        </w:rPr>
        <w:t>de tal manera que el recurso de revisión quede sin materia</w:t>
      </w:r>
      <w:r w:rsidRPr="003A0E4D">
        <w:rPr>
          <w:rFonts w:ascii="Palatino Linotype" w:hAnsi="Palatino Linotype" w:cs="Arial"/>
          <w:i/>
          <w:sz w:val="22"/>
        </w:rPr>
        <w:t>;”</w:t>
      </w:r>
    </w:p>
    <w:p w:rsidR="002B65E6" w:rsidRPr="003A0E4D" w:rsidRDefault="002B65E6" w:rsidP="00417AB6">
      <w:pPr>
        <w:spacing w:before="160" w:after="160"/>
        <w:ind w:left="709" w:right="709"/>
        <w:jc w:val="both"/>
        <w:rPr>
          <w:rFonts w:ascii="Palatino Linotype" w:hAnsi="Palatino Linotype" w:cs="Arial"/>
          <w:sz w:val="22"/>
        </w:rPr>
      </w:pPr>
      <w:r w:rsidRPr="003A0E4D">
        <w:rPr>
          <w:rFonts w:ascii="Palatino Linotype" w:hAnsi="Palatino Linotype" w:cs="Arial"/>
          <w:sz w:val="22"/>
        </w:rPr>
        <w:t>(Énfasis añadido)</w:t>
      </w:r>
    </w:p>
    <w:p w:rsidR="002B65E6" w:rsidRPr="003A0E4D" w:rsidRDefault="002B65E6" w:rsidP="0019797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3A0E4D">
        <w:rPr>
          <w:rFonts w:ascii="Palatino Linotype" w:hAnsi="Palatino Linotype"/>
          <w:color w:val="000000"/>
        </w:rPr>
        <w:t xml:space="preserve">En consecuencia, </w:t>
      </w:r>
      <w:r w:rsidRPr="003A0E4D">
        <w:rPr>
          <w:rFonts w:ascii="Palatino Linotype" w:hAnsi="Palatino Linotype"/>
        </w:rPr>
        <w:t xml:space="preserve">se </w:t>
      </w:r>
      <w:r w:rsidRPr="003A0E4D">
        <w:rPr>
          <w:rFonts w:ascii="Palatino Linotype" w:hAnsi="Palatino Linotype" w:cs="Arial"/>
          <w:lang w:val="es-ES_tradnl"/>
        </w:rPr>
        <w:t xml:space="preserve">determina </w:t>
      </w:r>
      <w:r w:rsidRPr="003A0E4D">
        <w:rPr>
          <w:rFonts w:ascii="Palatino Linotype" w:hAnsi="Palatino Linotype" w:cs="Arial"/>
          <w:b/>
          <w:lang w:val="es-ES_tradnl"/>
        </w:rPr>
        <w:t>SOBRESEER</w:t>
      </w:r>
      <w:r w:rsidRPr="003A0E4D">
        <w:rPr>
          <w:rFonts w:ascii="Palatino Linotype" w:hAnsi="Palatino Linotype" w:cs="Arial"/>
          <w:lang w:val="es-ES_tradnl"/>
        </w:rPr>
        <w:t xml:space="preserve"> el presente recurso de revisión, en </w:t>
      </w:r>
      <w:r w:rsidRPr="003A0E4D">
        <w:rPr>
          <w:rFonts w:ascii="Palatino Linotype" w:hAnsi="Palatino Linotype"/>
          <w:bCs/>
        </w:rPr>
        <w:t>términos</w:t>
      </w:r>
      <w:r w:rsidRPr="003A0E4D">
        <w:rPr>
          <w:rFonts w:ascii="Palatino Linotype" w:hAnsi="Palatino Linotype" w:cs="Arial"/>
          <w:lang w:val="es-ES_tradnl"/>
        </w:rPr>
        <w:t xml:space="preserve"> del artículo 186</w:t>
      </w:r>
      <w:r w:rsidR="009A5426" w:rsidRPr="003A0E4D">
        <w:rPr>
          <w:rFonts w:ascii="Palatino Linotype" w:hAnsi="Palatino Linotype" w:cs="Arial"/>
          <w:lang w:val="es-ES_tradnl"/>
        </w:rPr>
        <w:t>,</w:t>
      </w:r>
      <w:r w:rsidRPr="003A0E4D">
        <w:rPr>
          <w:rFonts w:ascii="Palatino Linotype" w:hAnsi="Palatino Linotype" w:cs="Arial"/>
          <w:lang w:val="es-ES_tradnl"/>
        </w:rPr>
        <w:t xml:space="preserve"> fracción I</w:t>
      </w:r>
      <w:r w:rsidR="009A5426" w:rsidRPr="003A0E4D">
        <w:rPr>
          <w:rFonts w:ascii="Palatino Linotype" w:hAnsi="Palatino Linotype" w:cs="Arial"/>
          <w:lang w:val="es-ES_tradnl"/>
        </w:rPr>
        <w:t>,</w:t>
      </w:r>
      <w:r w:rsidRPr="003A0E4D">
        <w:rPr>
          <w:rFonts w:ascii="Palatino Linotype" w:hAnsi="Palatino Linotype" w:cs="Arial"/>
          <w:lang w:val="es-ES_tradnl"/>
        </w:rPr>
        <w:t xml:space="preserve"> de la </w:t>
      </w:r>
      <w:r w:rsidRPr="003A0E4D">
        <w:rPr>
          <w:rFonts w:ascii="Palatino Linotype" w:eastAsia="Calibri" w:hAnsi="Palatino Linotype" w:cs="Arial"/>
        </w:rPr>
        <w:t>Ley de Transparencia y Acceso a la Información Pública del Estado de México y Municipios.</w:t>
      </w:r>
    </w:p>
    <w:p w:rsidR="00BE7556" w:rsidRPr="003A0E4D" w:rsidRDefault="00BE7556" w:rsidP="001979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olor w:val="000000"/>
        </w:rPr>
        <w:t>Luego</w:t>
      </w:r>
      <w:r w:rsidRPr="003A0E4D">
        <w:rPr>
          <w:rFonts w:ascii="Palatino Linotype" w:hAnsi="Palatino Linotype" w:cs="Arial"/>
        </w:rPr>
        <w:t xml:space="preserve">, </w:t>
      </w:r>
      <w:r w:rsidRPr="003A0E4D">
        <w:rPr>
          <w:rFonts w:ascii="Palatino Linotype" w:hAnsi="Palatino Linotype" w:cs="Arial"/>
          <w:lang w:val="es-ES_tradnl"/>
        </w:rPr>
        <w:t>conforme</w:t>
      </w:r>
      <w:r w:rsidRPr="003A0E4D">
        <w:rPr>
          <w:rFonts w:ascii="Palatino Linotype" w:hAnsi="Palatino Linotype" w:cs="Arial"/>
        </w:rPr>
        <w:t xml:space="preserve"> a la transcripción que antecede conviene desglosar los elementos de la disposición enunciada, de manera tal que procede el </w:t>
      </w:r>
      <w:r w:rsidRPr="003A0E4D">
        <w:rPr>
          <w:rFonts w:ascii="Palatino Linotype" w:hAnsi="Palatino Linotype" w:cs="Arial"/>
          <w:lang w:val="es-ES_tradnl"/>
        </w:rPr>
        <w:t>sobreseimiento</w:t>
      </w:r>
      <w:r w:rsidRPr="003A0E4D">
        <w:rPr>
          <w:rFonts w:ascii="Palatino Linotype" w:hAnsi="Palatino Linotype" w:cs="Arial"/>
        </w:rPr>
        <w:t xml:space="preserve"> del recurso de revisión cuando </w:t>
      </w:r>
      <w:r w:rsidRPr="003A0E4D">
        <w:rPr>
          <w:rFonts w:ascii="Palatino Linotype" w:hAnsi="Palatino Linotype" w:cs="Arial"/>
          <w:b/>
        </w:rPr>
        <w:t>EL SUJETO OBLIGADO</w:t>
      </w:r>
      <w:r w:rsidRPr="003A0E4D">
        <w:rPr>
          <w:rFonts w:ascii="Palatino Linotype" w:hAnsi="Palatino Linotype" w:cs="Arial"/>
        </w:rPr>
        <w:t xml:space="preserve"> modifique o revoque el acto impugnado, quedando el medio de impugnación sin efecto o materia.</w:t>
      </w:r>
    </w:p>
    <w:p w:rsidR="00BE7556" w:rsidRPr="003A0E4D" w:rsidRDefault="00BE7556" w:rsidP="00197978">
      <w:pPr>
        <w:spacing w:before="120" w:after="120" w:line="360" w:lineRule="auto"/>
        <w:jc w:val="both"/>
        <w:rPr>
          <w:rFonts w:ascii="Palatino Linotype" w:hAnsi="Palatino Linotype" w:cs="Arial"/>
        </w:rPr>
      </w:pPr>
      <w:r w:rsidRPr="003A0E4D">
        <w:rPr>
          <w:rFonts w:ascii="Palatino Linotype" w:hAnsi="Palatino Linotype" w:cs="Arial"/>
        </w:rPr>
        <w:t xml:space="preserve">1.- El sujeto obligado responsable, </w:t>
      </w:r>
    </w:p>
    <w:p w:rsidR="00BE7556" w:rsidRPr="003A0E4D" w:rsidRDefault="00BE7556" w:rsidP="00197978">
      <w:pPr>
        <w:spacing w:before="120" w:after="120" w:line="360" w:lineRule="auto"/>
        <w:jc w:val="both"/>
        <w:rPr>
          <w:rFonts w:ascii="Palatino Linotype" w:hAnsi="Palatino Linotype" w:cs="Arial"/>
        </w:rPr>
      </w:pPr>
      <w:r w:rsidRPr="003A0E4D">
        <w:rPr>
          <w:rFonts w:ascii="Palatino Linotype" w:hAnsi="Palatino Linotype" w:cs="Arial"/>
        </w:rPr>
        <w:t xml:space="preserve">2.- Acto, </w:t>
      </w:r>
    </w:p>
    <w:p w:rsidR="00BE7556" w:rsidRPr="003A0E4D" w:rsidRDefault="00BE7556" w:rsidP="00197978">
      <w:pPr>
        <w:spacing w:before="120" w:after="120" w:line="360" w:lineRule="auto"/>
        <w:jc w:val="both"/>
        <w:rPr>
          <w:rFonts w:ascii="Palatino Linotype" w:hAnsi="Palatino Linotype" w:cs="Arial"/>
        </w:rPr>
      </w:pPr>
      <w:r w:rsidRPr="003A0E4D">
        <w:rPr>
          <w:rFonts w:ascii="Palatino Linotype" w:hAnsi="Palatino Linotype" w:cs="Arial"/>
        </w:rPr>
        <w:t>3.- Que se modifique o revoque, y</w:t>
      </w:r>
    </w:p>
    <w:p w:rsidR="00BE7556" w:rsidRPr="003A0E4D" w:rsidRDefault="00BE7556" w:rsidP="00197978">
      <w:pPr>
        <w:spacing w:before="120" w:after="120" w:line="360" w:lineRule="auto"/>
        <w:jc w:val="both"/>
        <w:rPr>
          <w:rFonts w:ascii="Palatino Linotype" w:hAnsi="Palatino Linotype" w:cs="Arial"/>
        </w:rPr>
      </w:pPr>
      <w:r w:rsidRPr="003A0E4D">
        <w:rPr>
          <w:rFonts w:ascii="Palatino Linotype" w:hAnsi="Palatino Linotype" w:cs="Arial"/>
        </w:rPr>
        <w:t>4.- De tal manera que el medio de impugnación quede sin efecto o materia.</w:t>
      </w:r>
    </w:p>
    <w:p w:rsidR="00BE7556" w:rsidRPr="003A0E4D" w:rsidRDefault="00BE7556" w:rsidP="001979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s="Arial"/>
        </w:rPr>
        <w:t xml:space="preserve">El primer elemento normativo, se actualiza ya que </w:t>
      </w:r>
      <w:r w:rsidRPr="003A0E4D">
        <w:rPr>
          <w:rFonts w:ascii="Palatino Linotype" w:hAnsi="Palatino Linotype" w:cs="Arial"/>
          <w:b/>
        </w:rPr>
        <w:t xml:space="preserve">EL SUJETO OBLIGADO </w:t>
      </w:r>
      <w:r w:rsidRPr="003A0E4D">
        <w:rPr>
          <w:rFonts w:ascii="Palatino Linotype" w:hAnsi="Palatino Linotype" w:cs="Arial"/>
        </w:rPr>
        <w:t xml:space="preserve">responsable, es </w:t>
      </w:r>
      <w:r w:rsidR="00197978" w:rsidRPr="003A0E4D">
        <w:rPr>
          <w:rFonts w:ascii="Palatino Linotype" w:hAnsi="Palatino Linotype"/>
          <w:color w:val="000000"/>
        </w:rPr>
        <w:t>la</w:t>
      </w:r>
      <w:r w:rsidRPr="003A0E4D">
        <w:rPr>
          <w:rFonts w:ascii="Palatino Linotype" w:hAnsi="Palatino Linotype" w:cs="Arial"/>
        </w:rPr>
        <w:t xml:space="preserve"> </w:t>
      </w:r>
      <w:r w:rsidR="007523B6" w:rsidRPr="003A0E4D">
        <w:rPr>
          <w:rFonts w:ascii="Palatino Linotype" w:hAnsi="Palatino Linotype" w:cs="Arial"/>
        </w:rPr>
        <w:t>Secretaría de Finanzas</w:t>
      </w:r>
      <w:r w:rsidRPr="003A0E4D">
        <w:rPr>
          <w:rFonts w:ascii="Palatino Linotype" w:hAnsi="Palatino Linotype" w:cs="Arial"/>
        </w:rPr>
        <w:t>.</w:t>
      </w:r>
    </w:p>
    <w:p w:rsidR="00197978" w:rsidRPr="003A0E4D" w:rsidRDefault="00BE7556" w:rsidP="001979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s="Arial"/>
        </w:rPr>
        <w:t xml:space="preserve">El </w:t>
      </w:r>
      <w:r w:rsidRPr="003A0E4D">
        <w:rPr>
          <w:rFonts w:ascii="Palatino Linotype" w:hAnsi="Palatino Linotype" w:cs="Arial"/>
          <w:lang w:val="es-ES_tradnl"/>
        </w:rPr>
        <w:t>segundo</w:t>
      </w:r>
      <w:r w:rsidRPr="003A0E4D">
        <w:rPr>
          <w:rFonts w:ascii="Palatino Linotype" w:hAnsi="Palatino Linotype" w:cs="Arial"/>
        </w:rPr>
        <w:t xml:space="preserve"> elemento normativo, es la </w:t>
      </w:r>
      <w:r w:rsidRPr="003A0E4D">
        <w:rPr>
          <w:rFonts w:ascii="Palatino Linotype" w:hAnsi="Palatino Linotype" w:cs="Arial"/>
          <w:lang w:val="es-ES_tradnl"/>
        </w:rPr>
        <w:t>existencia</w:t>
      </w:r>
      <w:r w:rsidRPr="003A0E4D">
        <w:rPr>
          <w:rFonts w:ascii="Palatino Linotype" w:hAnsi="Palatino Linotype" w:cs="Arial"/>
        </w:rPr>
        <w:t xml:space="preserve"> de un acto, en el caso en concreto que nos ocupa </w:t>
      </w:r>
      <w:r w:rsidRPr="003A0E4D">
        <w:rPr>
          <w:rFonts w:ascii="Palatino Linotype" w:hAnsi="Palatino Linotype"/>
          <w:color w:val="000000"/>
        </w:rPr>
        <w:t>se</w:t>
      </w:r>
      <w:r w:rsidRPr="003A0E4D">
        <w:rPr>
          <w:rFonts w:ascii="Palatino Linotype" w:hAnsi="Palatino Linotype" w:cs="Arial"/>
        </w:rPr>
        <w:t xml:space="preserve"> actualiza con la respuesta del </w:t>
      </w:r>
      <w:r w:rsidRPr="003A0E4D">
        <w:rPr>
          <w:rFonts w:ascii="Palatino Linotype" w:hAnsi="Palatino Linotype" w:cs="Arial"/>
          <w:b/>
        </w:rPr>
        <w:t>SUJETO OBLIGADO</w:t>
      </w:r>
      <w:r w:rsidR="00F139D7" w:rsidRPr="003A0E4D">
        <w:rPr>
          <w:rFonts w:ascii="Palatino Linotype" w:hAnsi="Palatino Linotype" w:cs="Arial"/>
        </w:rPr>
        <w:t xml:space="preserve">, </w:t>
      </w:r>
      <w:r w:rsidR="00197978" w:rsidRPr="003A0E4D">
        <w:rPr>
          <w:rFonts w:ascii="Palatino Linotype" w:hAnsi="Palatino Linotype" w:cs="Arial"/>
        </w:rPr>
        <w:t>modificada con el contenido del Informe Justificado</w:t>
      </w:r>
      <w:r w:rsidRPr="003A0E4D">
        <w:rPr>
          <w:rFonts w:ascii="Palatino Linotype" w:hAnsi="Palatino Linotype" w:cs="Arial"/>
        </w:rPr>
        <w:t>.</w:t>
      </w:r>
      <w:r w:rsidR="00197978" w:rsidRPr="003A0E4D">
        <w:rPr>
          <w:rFonts w:ascii="Palatino Linotype" w:hAnsi="Palatino Linotype" w:cs="Arial"/>
        </w:rPr>
        <w:t xml:space="preserve"> </w:t>
      </w:r>
    </w:p>
    <w:p w:rsidR="00BE7556" w:rsidRPr="003A0E4D" w:rsidRDefault="00BE7556" w:rsidP="001979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olor w:val="000000"/>
        </w:rPr>
        <w:t>Cabe</w:t>
      </w:r>
      <w:r w:rsidRPr="003A0E4D">
        <w:rPr>
          <w:rFonts w:ascii="Palatino Linotype" w:hAnsi="Palatino Linotype" w:cs="Arial"/>
        </w:rPr>
        <w:t xml:space="preserve"> destacar que, </w:t>
      </w:r>
      <w:r w:rsidR="00F139D7" w:rsidRPr="003A0E4D">
        <w:rPr>
          <w:rFonts w:ascii="Palatino Linotype" w:hAnsi="Palatino Linotype" w:cs="Arial"/>
        </w:rPr>
        <w:t xml:space="preserve">la </w:t>
      </w:r>
      <w:r w:rsidRPr="003A0E4D">
        <w:rPr>
          <w:rFonts w:ascii="Palatino Linotype" w:hAnsi="Palatino Linotype" w:cs="Arial"/>
        </w:rPr>
        <w:t xml:space="preserve">respuesta </w:t>
      </w:r>
      <w:r w:rsidR="00F139D7" w:rsidRPr="003A0E4D">
        <w:rPr>
          <w:rFonts w:ascii="Palatino Linotype" w:hAnsi="Palatino Linotype" w:cs="Arial"/>
        </w:rPr>
        <w:t xml:space="preserve">a la solicitud </w:t>
      </w:r>
      <w:r w:rsidR="00197978" w:rsidRPr="003A0E4D">
        <w:rPr>
          <w:rFonts w:ascii="Palatino Linotype" w:hAnsi="Palatino Linotype" w:cs="Arial"/>
        </w:rPr>
        <w:t xml:space="preserve">de acceso a la información pública </w:t>
      </w:r>
      <w:r w:rsidR="00F139D7" w:rsidRPr="003A0E4D">
        <w:rPr>
          <w:rFonts w:ascii="Palatino Linotype" w:hAnsi="Palatino Linotype" w:cs="Arial"/>
        </w:rPr>
        <w:t>por parte del</w:t>
      </w:r>
      <w:r w:rsidRPr="003A0E4D">
        <w:rPr>
          <w:rFonts w:ascii="Palatino Linotype" w:hAnsi="Palatino Linotype" w:cs="Arial"/>
          <w:b/>
        </w:rPr>
        <w:t xml:space="preserve"> SUJETO OBLIGADO</w:t>
      </w:r>
      <w:r w:rsidRPr="003A0E4D">
        <w:rPr>
          <w:rFonts w:ascii="Palatino Linotype" w:hAnsi="Palatino Linotype" w:cs="Arial"/>
        </w:rPr>
        <w:t xml:space="preserve">, </w:t>
      </w:r>
      <w:r w:rsidR="00197978" w:rsidRPr="003A0E4D">
        <w:rPr>
          <w:rFonts w:ascii="Palatino Linotype" w:hAnsi="Palatino Linotype" w:cs="Arial"/>
        </w:rPr>
        <w:t>es</w:t>
      </w:r>
      <w:r w:rsidRPr="003A0E4D">
        <w:rPr>
          <w:rFonts w:ascii="Palatino Linotype" w:hAnsi="Palatino Linotype" w:cs="Arial"/>
        </w:rPr>
        <w:t xml:space="preserve"> considera como</w:t>
      </w:r>
      <w:r w:rsidR="00F139D7" w:rsidRPr="003A0E4D">
        <w:rPr>
          <w:rFonts w:ascii="Palatino Linotype" w:hAnsi="Palatino Linotype" w:cs="Arial"/>
        </w:rPr>
        <w:t xml:space="preserve"> el</w:t>
      </w:r>
      <w:r w:rsidRPr="003A0E4D">
        <w:rPr>
          <w:rFonts w:ascii="Palatino Linotype" w:hAnsi="Palatino Linotype" w:cs="Arial"/>
        </w:rPr>
        <w:t xml:space="preserve"> “acto”</w:t>
      </w:r>
      <w:r w:rsidR="00197978" w:rsidRPr="003A0E4D">
        <w:rPr>
          <w:rFonts w:ascii="Palatino Linotype" w:hAnsi="Palatino Linotype" w:cs="Arial"/>
        </w:rPr>
        <w:t xml:space="preserve"> que fue impugnado por </w:t>
      </w:r>
      <w:r w:rsidR="00197978" w:rsidRPr="003A0E4D">
        <w:rPr>
          <w:rFonts w:ascii="Palatino Linotype" w:hAnsi="Palatino Linotype" w:cs="Arial"/>
          <w:b/>
        </w:rPr>
        <w:lastRenderedPageBreak/>
        <w:t>EL RECURRENTE</w:t>
      </w:r>
      <w:r w:rsidRPr="003A0E4D">
        <w:rPr>
          <w:rFonts w:ascii="Palatino Linotype" w:hAnsi="Palatino Linotype" w:cs="Arial"/>
        </w:rPr>
        <w:t>.</w:t>
      </w:r>
    </w:p>
    <w:p w:rsidR="00BE7556" w:rsidRPr="003A0E4D" w:rsidRDefault="00197978" w:rsidP="00417AB6">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s="Arial"/>
        </w:rPr>
        <w:t>En ese sentido, l</w:t>
      </w:r>
      <w:r w:rsidR="00BE7556" w:rsidRPr="003A0E4D">
        <w:rPr>
          <w:rFonts w:ascii="Palatino Linotype" w:hAnsi="Palatino Linotype" w:cs="Arial"/>
        </w:rPr>
        <w:t xml:space="preserve">a </w:t>
      </w:r>
      <w:r w:rsidR="00BE7556" w:rsidRPr="003A0E4D">
        <w:rPr>
          <w:rFonts w:ascii="Palatino Linotype" w:hAnsi="Palatino Linotype" w:cs="Arial"/>
          <w:lang w:val="es-ES_tradnl"/>
        </w:rPr>
        <w:t>naturaleza</w:t>
      </w:r>
      <w:r w:rsidR="00BE7556" w:rsidRPr="003A0E4D">
        <w:rPr>
          <w:rFonts w:ascii="Palatino Linotype" w:hAnsi="Palatino Linotype" w:cs="Arial"/>
        </w:rPr>
        <w:t xml:space="preserve"> jurídica de los actos que emiten los Sujetos Obligados, está delimitada por la misma </w:t>
      </w:r>
      <w:r w:rsidR="00BE7556" w:rsidRPr="003A0E4D">
        <w:rPr>
          <w:rFonts w:ascii="Palatino Linotype" w:hAnsi="Palatino Linotype"/>
          <w:color w:val="000000"/>
        </w:rPr>
        <w:t>Ley</w:t>
      </w:r>
      <w:r w:rsidR="00BE7556" w:rsidRPr="003A0E4D">
        <w:rPr>
          <w:rFonts w:ascii="Palatino Linotype" w:hAnsi="Palatino Linotype" w:cs="Arial"/>
        </w:rPr>
        <w:t xml:space="preserve"> de la materia, ya que, el hecho de emitir actos no previstos en el marco normativo que en transparencia rige su actuar, serían ilegales de estricto derecho, por lo que, los “actos” a que se refiere esta fracción están contenidos en </w:t>
      </w:r>
      <w:r w:rsidR="00093D9F" w:rsidRPr="003A0E4D">
        <w:rPr>
          <w:rFonts w:ascii="Palatino Linotype" w:hAnsi="Palatino Linotype" w:cs="Arial"/>
        </w:rPr>
        <w:t>su</w:t>
      </w:r>
      <w:r w:rsidR="00BE7556" w:rsidRPr="003A0E4D">
        <w:rPr>
          <w:rFonts w:ascii="Palatino Linotype" w:hAnsi="Palatino Linotype" w:cs="Arial"/>
        </w:rPr>
        <w:t xml:space="preserve"> artículo</w:t>
      </w:r>
      <w:r w:rsidR="00093D9F" w:rsidRPr="003A0E4D">
        <w:rPr>
          <w:rFonts w:ascii="Palatino Linotype" w:hAnsi="Palatino Linotype" w:cs="Arial"/>
        </w:rPr>
        <w:t xml:space="preserve"> 53, el cual establece</w:t>
      </w:r>
      <w:r w:rsidR="00BE7556" w:rsidRPr="003A0E4D">
        <w:rPr>
          <w:rFonts w:ascii="Palatino Linotype" w:hAnsi="Palatino Linotype" w:cs="Arial"/>
        </w:rPr>
        <w:t>:</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w:t>
      </w:r>
      <w:r w:rsidRPr="003A0E4D">
        <w:rPr>
          <w:rFonts w:ascii="Palatino Linotype" w:hAnsi="Palatino Linotype" w:cs="Arial"/>
          <w:b/>
          <w:i/>
          <w:sz w:val="22"/>
          <w:szCs w:val="22"/>
        </w:rPr>
        <w:t>Artículo 53</w:t>
      </w:r>
      <w:r w:rsidRPr="003A0E4D">
        <w:rPr>
          <w:rFonts w:ascii="Palatino Linotype" w:hAnsi="Palatino Linotype" w:cs="Arial"/>
          <w:i/>
          <w:sz w:val="22"/>
          <w:szCs w:val="22"/>
        </w:rPr>
        <w:t xml:space="preserve">. Las Unidades de Transparencia tendrán las siguientes funciones: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II. Recibir, tramitar y dar respuesta a las solicitudes de acceso a la información;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IV. Realizar, con efectividad, los trámites internos necesarios para la atención de las solicitudes de acceso a la información;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V. Entregar, en su caso, a los particulares la información solicitada;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VI. Efectuar las notificaciones a los solicitantes;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X. Presentar ante el Comité, el proyecto de clasificación de información;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XI. Promover e implementar políticas de transparencia proactiva procurando su accesibilidad;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 xml:space="preserve">XII. Fomentar la transparencia y accesibilidad al interior del sujeto obligado;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lastRenderedPageBreak/>
        <w:t xml:space="preserve">XIII. Hacer del conocimiento de la instancia competente la probable responsabilidad por el incumplimiento de las obligaciones previstas en la presente Ley; y </w:t>
      </w:r>
    </w:p>
    <w:p w:rsidR="00BE7556" w:rsidRPr="003A0E4D" w:rsidRDefault="00BE7556" w:rsidP="00F139D7">
      <w:pPr>
        <w:spacing w:before="120" w:after="120"/>
        <w:ind w:left="709" w:right="709"/>
        <w:jc w:val="both"/>
        <w:rPr>
          <w:rFonts w:ascii="Palatino Linotype" w:hAnsi="Palatino Linotype" w:cs="Arial"/>
          <w:i/>
          <w:sz w:val="22"/>
          <w:szCs w:val="22"/>
        </w:rPr>
      </w:pPr>
      <w:r w:rsidRPr="003A0E4D">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3A0E4D">
        <w:rPr>
          <w:rFonts w:ascii="Palatino Linotype" w:hAnsi="Palatino Linotype" w:cs="Arial"/>
          <w:b/>
          <w:i/>
          <w:sz w:val="22"/>
          <w:szCs w:val="22"/>
        </w:rPr>
        <w:t>”</w:t>
      </w:r>
    </w:p>
    <w:p w:rsidR="00197978" w:rsidRPr="003A0E4D" w:rsidRDefault="00BE7556" w:rsidP="00417AB6">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s="Arial"/>
        </w:rPr>
        <w:t>Es decir, la impugnación de</w:t>
      </w:r>
      <w:r w:rsidR="00152AC3" w:rsidRPr="003A0E4D">
        <w:rPr>
          <w:rFonts w:ascii="Palatino Linotype" w:hAnsi="Palatino Linotype" w:cs="Arial"/>
        </w:rPr>
        <w:t>l</w:t>
      </w:r>
      <w:r w:rsidR="00F01DDD" w:rsidRPr="003A0E4D">
        <w:rPr>
          <w:rFonts w:ascii="Palatino Linotype" w:hAnsi="Palatino Linotype" w:cs="Arial"/>
          <w:b/>
        </w:rPr>
        <w:t xml:space="preserve"> RECURRENTE</w:t>
      </w:r>
      <w:r w:rsidRPr="003A0E4D">
        <w:rPr>
          <w:rFonts w:ascii="Palatino Linotype" w:hAnsi="Palatino Linotype" w:cs="Arial"/>
        </w:rPr>
        <w:t xml:space="preserve"> debe ser sobre la emisión de un “Acto”</w:t>
      </w:r>
      <w:r w:rsidR="00F139D7" w:rsidRPr="003A0E4D">
        <w:rPr>
          <w:rFonts w:ascii="Palatino Linotype" w:hAnsi="Palatino Linotype" w:cs="Arial"/>
        </w:rPr>
        <w:t xml:space="preserve">, ya sea en </w:t>
      </w:r>
      <w:r w:rsidR="00F139D7" w:rsidRPr="003A0E4D">
        <w:rPr>
          <w:rFonts w:ascii="Palatino Linotype" w:hAnsi="Palatino Linotype"/>
          <w:color w:val="000000"/>
        </w:rPr>
        <w:t>sentido</w:t>
      </w:r>
      <w:r w:rsidR="00F139D7" w:rsidRPr="003A0E4D">
        <w:rPr>
          <w:rFonts w:ascii="Palatino Linotype" w:hAnsi="Palatino Linotype" w:cs="Arial"/>
        </w:rPr>
        <w:t xml:space="preserve"> positivo o negativo</w:t>
      </w:r>
      <w:r w:rsidRPr="003A0E4D">
        <w:rPr>
          <w:rFonts w:ascii="Palatino Linotype" w:hAnsi="Palatino Linotype" w:cs="Arial"/>
        </w:rPr>
        <w:t>.</w:t>
      </w:r>
      <w:r w:rsidR="00197978" w:rsidRPr="003A0E4D">
        <w:rPr>
          <w:rFonts w:ascii="Palatino Linotype" w:hAnsi="Palatino Linotype" w:cs="Arial"/>
        </w:rPr>
        <w:t xml:space="preserve"> </w:t>
      </w:r>
    </w:p>
    <w:p w:rsidR="00BE7556" w:rsidRPr="003A0E4D" w:rsidRDefault="00BE7556" w:rsidP="00417AB6">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s="Arial"/>
        </w:rPr>
        <w:t xml:space="preserve">Ahora bien, </w:t>
      </w:r>
      <w:r w:rsidRPr="003A0E4D">
        <w:rPr>
          <w:rFonts w:ascii="Palatino Linotype" w:hAnsi="Palatino Linotype"/>
          <w:color w:val="000000"/>
        </w:rPr>
        <w:t>por</w:t>
      </w:r>
      <w:r w:rsidRPr="003A0E4D">
        <w:rPr>
          <w:rFonts w:ascii="Palatino Linotype" w:hAnsi="Palatino Linotype" w:cs="Arial"/>
        </w:rPr>
        <w:t xml:space="preserve"> cuanto hace al tercer elemento normativo, es en esencia una </w:t>
      </w:r>
      <w:r w:rsidRPr="003A0E4D">
        <w:rPr>
          <w:rFonts w:ascii="Palatino Linotype" w:hAnsi="Palatino Linotype" w:cs="Arial"/>
          <w:lang w:val="es-ES_tradnl"/>
        </w:rPr>
        <w:t>condicional</w:t>
      </w:r>
      <w:r w:rsidRPr="003A0E4D">
        <w:rPr>
          <w:rFonts w:ascii="Palatino Linotype" w:hAnsi="Palatino Linotype" w:cs="Arial"/>
        </w:rPr>
        <w:t>, consistente en que la dependencia o entidad responsable del acto o resolución impugnada la</w:t>
      </w:r>
      <w:r w:rsidRPr="003A0E4D">
        <w:rPr>
          <w:rFonts w:ascii="Palatino Linotype" w:hAnsi="Palatino Linotype" w:cs="Arial"/>
          <w:b/>
        </w:rPr>
        <w:t xml:space="preserve"> modifique </w:t>
      </w:r>
      <w:r w:rsidRPr="003A0E4D">
        <w:rPr>
          <w:rFonts w:ascii="Palatino Linotype" w:hAnsi="Palatino Linotype" w:cs="Arial"/>
        </w:rPr>
        <w:t>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BE7556" w:rsidRPr="003A0E4D" w:rsidRDefault="00BE7556" w:rsidP="00417AB6">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s="Arial"/>
        </w:rPr>
        <w:t xml:space="preserve">Por cuanto hace a la revocación, a diferencia de la modificación, ocurre cuando la </w:t>
      </w:r>
      <w:r w:rsidRPr="003A0E4D">
        <w:rPr>
          <w:rFonts w:ascii="Palatino Linotype" w:hAnsi="Palatino Linotype" w:cs="Arial"/>
          <w:lang w:val="es-ES_tradnl"/>
        </w:rPr>
        <w:t>dependencia</w:t>
      </w:r>
      <w:r w:rsidRPr="003A0E4D">
        <w:rPr>
          <w:rFonts w:ascii="Palatino Linotype" w:hAnsi="Palatino Linotype" w:cs="Arial"/>
        </w:rPr>
        <w:t xml:space="preserve"> o entidad responsable (</w:t>
      </w:r>
      <w:r w:rsidRPr="003A0E4D">
        <w:rPr>
          <w:rFonts w:ascii="Palatino Linotype" w:hAnsi="Palatino Linotype" w:cs="Arial"/>
          <w:b/>
        </w:rPr>
        <w:t>SUJETO OBLIGADO</w:t>
      </w:r>
      <w:r w:rsidRPr="003A0E4D">
        <w:rPr>
          <w:rFonts w:ascii="Palatino Linotype" w:hAnsi="Palatino Linotype" w:cs="Arial"/>
        </w:rPr>
        <w:t xml:space="preserve">), del acto o resolución impugnada, </w:t>
      </w:r>
      <w:r w:rsidRPr="003A0E4D">
        <w:rPr>
          <w:rFonts w:ascii="Palatino Linotype" w:hAnsi="Palatino Linotype"/>
          <w:color w:val="000000"/>
        </w:rPr>
        <w:t>suprime</w:t>
      </w:r>
      <w:r w:rsidRPr="003A0E4D">
        <w:rPr>
          <w:rFonts w:ascii="Palatino Linotype" w:hAnsi="Palatino Linotype" w:cs="Arial"/>
        </w:rPr>
        <w:t>, elimina o cancela la totalidad de su respuesta y emite otra en su lugar dejando sin efecto lo que en un principio respondió.</w:t>
      </w:r>
    </w:p>
    <w:p w:rsidR="00BE7556" w:rsidRPr="003A0E4D" w:rsidRDefault="00BE7556" w:rsidP="00417AB6">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s="Arial"/>
        </w:rPr>
        <w:t xml:space="preserve">En ese </w:t>
      </w:r>
      <w:r w:rsidRPr="003A0E4D">
        <w:rPr>
          <w:rFonts w:ascii="Palatino Linotype" w:hAnsi="Palatino Linotype" w:cs="Arial"/>
          <w:lang w:val="es-ES_tradnl"/>
        </w:rPr>
        <w:t>tenor</w:t>
      </w:r>
      <w:r w:rsidRPr="003A0E4D">
        <w:rPr>
          <w:rFonts w:ascii="Palatino Linotype" w:hAnsi="Palatino Linotype" w:cs="Arial"/>
        </w:rPr>
        <w:t xml:space="preserve">, un acto impugnado queda sin efectos, cuando aun existiendo </w:t>
      </w:r>
      <w:r w:rsidRPr="003A0E4D">
        <w:rPr>
          <w:rFonts w:ascii="Palatino Linotype" w:hAnsi="Palatino Linotype"/>
          <w:color w:val="000000"/>
        </w:rPr>
        <w:t>jurídicamente</w:t>
      </w:r>
      <w:r w:rsidRPr="003A0E4D">
        <w:rPr>
          <w:rFonts w:ascii="Palatino Linotype" w:hAnsi="Palatino Linotype" w:cs="Arial"/>
        </w:rPr>
        <w:t xml:space="preserve"> (esto es, que no se ha modificado, ni revocado) ya no genera ninguna consecuencia legal.</w:t>
      </w:r>
    </w:p>
    <w:p w:rsidR="00BE7556" w:rsidRPr="003A0E4D" w:rsidRDefault="00BE7556" w:rsidP="00417AB6">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s="Arial"/>
        </w:rPr>
        <w:t xml:space="preserve">En tanto que, un acto impugnado queda sin materia, cuando ha sido satisfecha la pretensión de lo </w:t>
      </w:r>
      <w:r w:rsidRPr="003A0E4D">
        <w:rPr>
          <w:rFonts w:ascii="Palatino Linotype" w:hAnsi="Palatino Linotype" w:cs="Arial"/>
          <w:lang w:val="es-ES_tradnl"/>
        </w:rPr>
        <w:t>pedido</w:t>
      </w:r>
      <w:r w:rsidRPr="003A0E4D">
        <w:rPr>
          <w:rFonts w:ascii="Palatino Linotype" w:hAnsi="Palatino Linotype" w:cs="Arial"/>
        </w:rPr>
        <w:t xml:space="preserve"> o exigido por </w:t>
      </w:r>
      <w:r w:rsidR="00F01DDD" w:rsidRPr="003A0E4D">
        <w:rPr>
          <w:rFonts w:ascii="Palatino Linotype" w:hAnsi="Palatino Linotype" w:cs="Arial"/>
          <w:b/>
        </w:rPr>
        <w:t>EL RECURRENTE</w:t>
      </w:r>
      <w:r w:rsidRPr="003A0E4D">
        <w:rPr>
          <w:rFonts w:ascii="Palatino Linotype" w:hAnsi="Palatino Linotype" w:cs="Arial"/>
          <w:b/>
        </w:rPr>
        <w:t xml:space="preserve"> </w:t>
      </w:r>
      <w:r w:rsidRPr="003A0E4D">
        <w:rPr>
          <w:rFonts w:ascii="Palatino Linotype" w:hAnsi="Palatino Linotype" w:cs="Arial"/>
        </w:rPr>
        <w:t xml:space="preserve">de manera que </w:t>
      </w:r>
      <w:r w:rsidRPr="003A0E4D">
        <w:rPr>
          <w:rFonts w:ascii="Palatino Linotype" w:hAnsi="Palatino Linotype" w:cs="Arial"/>
          <w:b/>
        </w:rPr>
        <w:t xml:space="preserve">EL SUJETO OBLIGADO </w:t>
      </w:r>
      <w:r w:rsidRPr="003A0E4D">
        <w:rPr>
          <w:rFonts w:ascii="Palatino Linotype" w:hAnsi="Palatino Linotype" w:cs="Arial"/>
        </w:rPr>
        <w:t xml:space="preserve">entrega una respuesta que aunque sea posterior a los términos previstos en la ley, mediante </w:t>
      </w:r>
      <w:r w:rsidRPr="003A0E4D">
        <w:rPr>
          <w:rFonts w:ascii="Palatino Linotype" w:hAnsi="Palatino Linotype"/>
          <w:color w:val="000000"/>
        </w:rPr>
        <w:t>ésta</w:t>
      </w:r>
      <w:r w:rsidRPr="003A0E4D">
        <w:rPr>
          <w:rFonts w:ascii="Palatino Linotype" w:hAnsi="Palatino Linotype" w:cs="Arial"/>
        </w:rPr>
        <w:t xml:space="preserve"> conc</w:t>
      </w:r>
      <w:r w:rsidR="00197978" w:rsidRPr="003A0E4D">
        <w:rPr>
          <w:rFonts w:ascii="Palatino Linotype" w:hAnsi="Palatino Linotype" w:cs="Arial"/>
        </w:rPr>
        <w:t xml:space="preserve">ede la información solicitada, en este caso, a través del </w:t>
      </w:r>
      <w:r w:rsidR="00197978" w:rsidRPr="003A0E4D">
        <w:rPr>
          <w:rFonts w:ascii="Palatino Linotype" w:hAnsi="Palatino Linotype" w:cs="Arial"/>
        </w:rPr>
        <w:lastRenderedPageBreak/>
        <w:t>Informe Justificado.</w:t>
      </w:r>
    </w:p>
    <w:p w:rsidR="00BE7556" w:rsidRPr="003A0E4D" w:rsidRDefault="00BE7556" w:rsidP="00417AB6">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3A0E4D">
        <w:rPr>
          <w:rFonts w:ascii="Palatino Linotype" w:hAnsi="Palatino Linotype" w:cs="Arial"/>
          <w:b/>
        </w:rPr>
        <w:t>EL SUJETO OBLIGADO</w:t>
      </w:r>
      <w:r w:rsidRPr="003A0E4D">
        <w:rPr>
          <w:rFonts w:ascii="Palatino Linotype" w:hAnsi="Palatino Linotype" w:cs="Arial"/>
        </w:rPr>
        <w:t xml:space="preserve"> mediante </w:t>
      </w:r>
      <w:r w:rsidRPr="003A0E4D">
        <w:rPr>
          <w:rFonts w:ascii="Palatino Linotype" w:hAnsi="Palatino Linotype"/>
          <w:color w:val="000000"/>
        </w:rPr>
        <w:t>un</w:t>
      </w:r>
      <w:r w:rsidRPr="003A0E4D">
        <w:rPr>
          <w:rFonts w:ascii="Palatino Linotype" w:hAnsi="Palatino Linotype" w:cs="Arial"/>
        </w:rPr>
        <w:t xml:space="preserve"> acto posterior a su respuesta, como lo fue el Informe Justificado remitido </w:t>
      </w:r>
      <w:r w:rsidR="00C975B3" w:rsidRPr="003A0E4D">
        <w:rPr>
          <w:rFonts w:ascii="Palatino Linotype" w:hAnsi="Palatino Linotype" w:cs="Arial"/>
        </w:rPr>
        <w:t xml:space="preserve">vía </w:t>
      </w:r>
      <w:r w:rsidR="00C975B3" w:rsidRPr="003A0E4D">
        <w:rPr>
          <w:rFonts w:ascii="Palatino Linotype" w:hAnsi="Palatino Linotype" w:cs="Arial"/>
          <w:b/>
        </w:rPr>
        <w:t>EL SIAMEX</w:t>
      </w:r>
      <w:r w:rsidRPr="003A0E4D">
        <w:rPr>
          <w:rFonts w:ascii="Palatino Linotype" w:hAnsi="Palatino Linotype" w:cs="Arial"/>
        </w:rPr>
        <w:t xml:space="preserve">, hizo llegar </w:t>
      </w:r>
      <w:r w:rsidR="00C975B3" w:rsidRPr="003A0E4D">
        <w:rPr>
          <w:rFonts w:ascii="Palatino Linotype" w:hAnsi="Palatino Linotype" w:cs="Arial"/>
        </w:rPr>
        <w:t xml:space="preserve">al </w:t>
      </w:r>
      <w:r w:rsidR="00C975B3" w:rsidRPr="003A0E4D">
        <w:rPr>
          <w:rFonts w:ascii="Palatino Linotype" w:hAnsi="Palatino Linotype" w:cs="Arial"/>
          <w:b/>
        </w:rPr>
        <w:t>RECURRENTE</w:t>
      </w:r>
      <w:r w:rsidR="00C975B3" w:rsidRPr="003A0E4D">
        <w:rPr>
          <w:rFonts w:ascii="Palatino Linotype" w:hAnsi="Palatino Linotype" w:cs="Arial"/>
        </w:rPr>
        <w:t xml:space="preserve">, la </w:t>
      </w:r>
      <w:r w:rsidRPr="003A0E4D">
        <w:rPr>
          <w:rFonts w:ascii="Palatino Linotype" w:hAnsi="Palatino Linotype" w:cs="Arial"/>
          <w:lang w:val="es-ES_tradnl"/>
        </w:rPr>
        <w:t>información</w:t>
      </w:r>
      <w:r w:rsidRPr="003A0E4D">
        <w:rPr>
          <w:rFonts w:ascii="Palatino Linotype" w:hAnsi="Palatino Linotype" w:cs="Arial"/>
        </w:rPr>
        <w:t xml:space="preserve"> con la cual</w:t>
      </w:r>
      <w:r w:rsidR="002E267D" w:rsidRPr="003A0E4D">
        <w:rPr>
          <w:rFonts w:ascii="Palatino Linotype" w:hAnsi="Palatino Linotype" w:cs="Arial"/>
        </w:rPr>
        <w:t xml:space="preserve"> se colma su derecho humano de acceso a la información pública, lo que </w:t>
      </w:r>
      <w:r w:rsidRPr="003A0E4D">
        <w:rPr>
          <w:rFonts w:ascii="Palatino Linotype" w:hAnsi="Palatino Linotype" w:cs="Arial"/>
        </w:rPr>
        <w:t>dej</w:t>
      </w:r>
      <w:r w:rsidR="002E267D" w:rsidRPr="003A0E4D">
        <w:rPr>
          <w:rFonts w:ascii="Palatino Linotype" w:hAnsi="Palatino Linotype" w:cs="Arial"/>
        </w:rPr>
        <w:t>a</w:t>
      </w:r>
      <w:r w:rsidRPr="003A0E4D">
        <w:rPr>
          <w:rFonts w:ascii="Palatino Linotype" w:hAnsi="Palatino Linotype" w:cs="Arial"/>
        </w:rPr>
        <w:t xml:space="preserve"> sin materia el presente recurso.</w:t>
      </w:r>
    </w:p>
    <w:p w:rsidR="00D6421D" w:rsidRPr="003A0E4D" w:rsidRDefault="00D6421D" w:rsidP="00417AB6">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s="Arial"/>
          <w:lang w:val="es-ES_tradnl"/>
        </w:rPr>
        <w:t xml:space="preserve">Asimismo, como </w:t>
      </w:r>
      <w:r w:rsidRPr="003A0E4D">
        <w:rPr>
          <w:rFonts w:ascii="Palatino Linotype" w:hAnsi="Palatino Linotype"/>
          <w:color w:val="000000"/>
        </w:rPr>
        <w:t>consecuencia</w:t>
      </w:r>
      <w:r w:rsidRPr="003A0E4D">
        <w:rPr>
          <w:rFonts w:ascii="Palatino Linotype" w:hAnsi="Palatino Linotype" w:cs="Arial"/>
          <w:lang w:val="es-ES_tradnl"/>
        </w:rPr>
        <w:t xml:space="preserve"> de la anterior determinación, resultan </w:t>
      </w:r>
      <w:r w:rsidRPr="003A0E4D">
        <w:rPr>
          <w:rFonts w:ascii="Palatino Linotype" w:hAnsi="Palatino Linotype"/>
        </w:rPr>
        <w:t xml:space="preserve">inatendibles las razones o motivos de inconformidad expuestos por </w:t>
      </w:r>
      <w:r w:rsidRPr="003A0E4D">
        <w:rPr>
          <w:rFonts w:ascii="Palatino Linotype" w:hAnsi="Palatino Linotype"/>
          <w:b/>
        </w:rPr>
        <w:t>EL RECURRENTE</w:t>
      </w:r>
      <w:r w:rsidRPr="003A0E4D">
        <w:rPr>
          <w:rFonts w:ascii="Palatino Linotype" w:hAnsi="Palatino Linotype"/>
        </w:rPr>
        <w:t>, en virtud de que del estudio realizado con antelación, ha quedado sin materia el presente recurso de revisión, por lo que, resultaría ocioso llevar a cabo su análisis, s</w:t>
      </w:r>
      <w:r w:rsidRPr="003A0E4D">
        <w:rPr>
          <w:rFonts w:ascii="Palatino Linotype" w:hAnsi="Palatino Linotype" w:cs="Arial"/>
        </w:rPr>
        <w:t>irviendo de apoyo por analogía, y de manera orientadora, la tesis aislada con número de registro 168019 del Séptimo Tribunal Colegiado en Materia Civil del Primer Circuito cuyo rubro y texto esgrime:</w:t>
      </w:r>
    </w:p>
    <w:p w:rsidR="00D6421D" w:rsidRPr="003A0E4D" w:rsidRDefault="00D6421D" w:rsidP="00417AB6">
      <w:pPr>
        <w:spacing w:before="160" w:after="160"/>
        <w:ind w:left="709" w:right="709"/>
        <w:jc w:val="both"/>
        <w:rPr>
          <w:rFonts w:ascii="Palatino Linotype" w:hAnsi="Palatino Linotype" w:cs="Arial"/>
          <w:i/>
          <w:sz w:val="22"/>
        </w:rPr>
      </w:pPr>
      <w:r w:rsidRPr="003A0E4D">
        <w:rPr>
          <w:rFonts w:ascii="Palatino Linotype" w:hAnsi="Palatino Linotype" w:cs="Arial"/>
          <w:i/>
          <w:sz w:val="22"/>
        </w:rPr>
        <w:t>“</w:t>
      </w:r>
      <w:r w:rsidRPr="003A0E4D">
        <w:rPr>
          <w:rFonts w:ascii="Palatino Linotype" w:hAnsi="Palatino Linotype" w:cs="Arial"/>
          <w:b/>
          <w:i/>
          <w:sz w:val="22"/>
        </w:rPr>
        <w:t>SOBRESEIMIENTO EN EL JUICIO DE AMPARO DIRECTO. IMPIDE EL ESTUDIO DE LAS VIOLACIONES PROCESALES PLANTEADAS EN LOS CONCEPTOS DE VIOLACIÓN</w:t>
      </w:r>
      <w:r w:rsidRPr="003A0E4D">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w:t>
      </w:r>
      <w:r w:rsidRPr="003A0E4D">
        <w:rPr>
          <w:rFonts w:ascii="Palatino Linotype" w:hAnsi="Palatino Linotype" w:cs="Arial"/>
          <w:i/>
          <w:sz w:val="22"/>
          <w:szCs w:val="22"/>
        </w:rPr>
        <w:t>los</w:t>
      </w:r>
      <w:r w:rsidRPr="003A0E4D">
        <w:rPr>
          <w:rFonts w:ascii="Palatino Linotype" w:hAnsi="Palatino Linotype" w:cs="Arial"/>
          <w:i/>
          <w:sz w:val="22"/>
        </w:rPr>
        <w:t xml:space="preserve">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D6421D" w:rsidRPr="003A0E4D" w:rsidRDefault="00D6421D" w:rsidP="00417AB6">
      <w:pPr>
        <w:spacing w:before="160" w:after="160"/>
        <w:ind w:left="709" w:right="709"/>
        <w:jc w:val="both"/>
        <w:rPr>
          <w:rFonts w:ascii="Palatino Linotype" w:hAnsi="Palatino Linotype" w:cs="Arial"/>
          <w:i/>
          <w:sz w:val="22"/>
        </w:rPr>
      </w:pPr>
      <w:r w:rsidRPr="003A0E4D">
        <w:rPr>
          <w:rFonts w:ascii="Palatino Linotype" w:hAnsi="Palatino Linotype" w:cs="Arial"/>
          <w:i/>
          <w:sz w:val="22"/>
        </w:rPr>
        <w:t xml:space="preserve">SÉPTIMO TRIBUNAL COLEGIADO EN MATERIA CIVIL DEL PRIMER CIRCUITO. </w:t>
      </w:r>
      <w:r w:rsidRPr="003A0E4D">
        <w:rPr>
          <w:rFonts w:ascii="Palatino Linotype" w:hAnsi="Palatino Linotype" w:cs="Arial"/>
          <w:i/>
          <w:sz w:val="22"/>
          <w:szCs w:val="22"/>
        </w:rPr>
        <w:t>Amparo</w:t>
      </w:r>
      <w:r w:rsidRPr="003A0E4D">
        <w:rPr>
          <w:rFonts w:ascii="Palatino Linotype" w:hAnsi="Palatino Linotype" w:cs="Arial"/>
          <w:i/>
          <w:sz w:val="22"/>
        </w:rPr>
        <w:t xml:space="preserve"> directo 699/2008. Mariana Leticia González Steele. 13 de noviembre de 2008. Unanimidad de votos. Ponente: Sara Judith Montalvo Trejo. Secretario: Arnulfo Mateos García.”</w:t>
      </w:r>
    </w:p>
    <w:p w:rsidR="00FC4E87" w:rsidRPr="003A0E4D" w:rsidRDefault="00197978" w:rsidP="00CC45F2">
      <w:pPr>
        <w:pStyle w:val="Prrafodelista"/>
        <w:widowControl w:val="0"/>
        <w:autoSpaceDE w:val="0"/>
        <w:autoSpaceDN w:val="0"/>
        <w:adjustRightInd w:val="0"/>
        <w:spacing w:before="240" w:after="240" w:line="360" w:lineRule="auto"/>
        <w:ind w:left="0"/>
        <w:jc w:val="both"/>
        <w:rPr>
          <w:rFonts w:ascii="Palatino Linotype" w:hAnsi="Palatino Linotype"/>
          <w:lang w:eastAsia="es-ES_tradnl"/>
        </w:rPr>
      </w:pPr>
      <w:r w:rsidRPr="003A0E4D">
        <w:rPr>
          <w:rFonts w:ascii="Palatino Linotype" w:hAnsi="Palatino Linotype"/>
          <w:color w:val="000000"/>
        </w:rPr>
        <w:lastRenderedPageBreak/>
        <w:t xml:space="preserve">No obstante lo anterior, debe precisarse que, </w:t>
      </w:r>
      <w:r w:rsidR="00417AB6" w:rsidRPr="003A0E4D">
        <w:rPr>
          <w:rFonts w:ascii="Palatino Linotype" w:hAnsi="Palatino Linotype"/>
          <w:color w:val="000000"/>
        </w:rPr>
        <w:t>en términos de lo establecido en los artículos 150</w:t>
      </w:r>
      <w:r w:rsidR="00FC4E87" w:rsidRPr="003A0E4D">
        <w:rPr>
          <w:rStyle w:val="Refdenotaalpie"/>
          <w:rFonts w:ascii="Palatino Linotype" w:hAnsi="Palatino Linotype"/>
          <w:color w:val="000000"/>
        </w:rPr>
        <w:footnoteReference w:id="10"/>
      </w:r>
      <w:r w:rsidR="00417AB6" w:rsidRPr="003A0E4D">
        <w:rPr>
          <w:rFonts w:ascii="Palatino Linotype" w:hAnsi="Palatino Linotype"/>
          <w:color w:val="000000"/>
        </w:rPr>
        <w:t xml:space="preserve"> y 173, fracción III</w:t>
      </w:r>
      <w:r w:rsidR="00FC4E87" w:rsidRPr="003A0E4D">
        <w:rPr>
          <w:rStyle w:val="Refdenotaalpie"/>
          <w:rFonts w:ascii="Palatino Linotype" w:hAnsi="Palatino Linotype"/>
          <w:color w:val="000000"/>
        </w:rPr>
        <w:footnoteReference w:id="11"/>
      </w:r>
      <w:r w:rsidR="00093D9F" w:rsidRPr="003A0E4D">
        <w:rPr>
          <w:rFonts w:ascii="Palatino Linotype" w:hAnsi="Palatino Linotype"/>
          <w:color w:val="000000"/>
        </w:rPr>
        <w:t>,</w:t>
      </w:r>
      <w:r w:rsidR="00417AB6" w:rsidRPr="003A0E4D">
        <w:rPr>
          <w:rFonts w:ascii="Palatino Linotype" w:hAnsi="Palatino Linotype"/>
          <w:color w:val="000000"/>
        </w:rPr>
        <w:t xml:space="preserve"> de la </w:t>
      </w:r>
      <w:r w:rsidR="00417AB6" w:rsidRPr="003A0E4D">
        <w:rPr>
          <w:rFonts w:ascii="Palatino Linotype" w:hAnsi="Palatino Linotype"/>
          <w:lang w:eastAsia="es-ES_tradnl"/>
        </w:rPr>
        <w:t xml:space="preserve">Ley de Transparencia y Acceso a la Información Pública del Estado de México y Municipios, el procedimiento de acceso a la información está regido entre otros principios, por el de </w:t>
      </w:r>
      <w:r w:rsidR="00417AB6" w:rsidRPr="003A0E4D">
        <w:rPr>
          <w:rFonts w:ascii="Palatino Linotype" w:hAnsi="Palatino Linotype"/>
          <w:b/>
          <w:lang w:eastAsia="es-ES_tradnl"/>
        </w:rPr>
        <w:t>orientación a los particulares</w:t>
      </w:r>
      <w:r w:rsidR="00FC4E87" w:rsidRPr="003A0E4D">
        <w:rPr>
          <w:rFonts w:ascii="Palatino Linotype" w:hAnsi="Palatino Linotype"/>
          <w:lang w:eastAsia="es-ES_tradnl"/>
        </w:rPr>
        <w:t xml:space="preserve">. En ese contexto, con relación a la información requerida por </w:t>
      </w:r>
      <w:r w:rsidR="00FC4E87" w:rsidRPr="003A0E4D">
        <w:rPr>
          <w:rFonts w:ascii="Palatino Linotype" w:hAnsi="Palatino Linotype"/>
          <w:b/>
          <w:lang w:eastAsia="es-ES_tradnl"/>
        </w:rPr>
        <w:t>EL RECURRENTE</w:t>
      </w:r>
      <w:r w:rsidR="00FC4E87" w:rsidRPr="003A0E4D">
        <w:rPr>
          <w:rFonts w:ascii="Palatino Linotype" w:hAnsi="Palatino Linotype"/>
          <w:lang w:eastAsia="es-ES_tradnl"/>
        </w:rPr>
        <w:t xml:space="preserve">, si bien, el presente recurso de revisión, por las razones antes precisadas ha quedado sin materia, esta Ponencia Resolutora, </w:t>
      </w:r>
      <w:r w:rsidR="002E267D" w:rsidRPr="003A0E4D">
        <w:rPr>
          <w:rFonts w:ascii="Palatino Linotype" w:hAnsi="Palatino Linotype"/>
          <w:lang w:eastAsia="es-ES_tradnl"/>
        </w:rPr>
        <w:t xml:space="preserve">por lo que hace </w:t>
      </w:r>
      <w:r w:rsidR="00FC4E87" w:rsidRPr="003A0E4D">
        <w:rPr>
          <w:rFonts w:ascii="Palatino Linotype" w:hAnsi="Palatino Linotype"/>
          <w:lang w:eastAsia="es-ES_tradnl"/>
        </w:rPr>
        <w:t xml:space="preserve">a la información a que hacen referencia los </w:t>
      </w:r>
      <w:r w:rsidR="00FC4E87" w:rsidRPr="003A0E4D">
        <w:rPr>
          <w:rFonts w:ascii="Palatino Linotype" w:hAnsi="Palatino Linotype"/>
          <w:b/>
          <w:lang w:eastAsia="es-ES_tradnl"/>
        </w:rPr>
        <w:t>numerales 3 al 5</w:t>
      </w:r>
      <w:r w:rsidR="00FC4E87" w:rsidRPr="003A0E4D">
        <w:rPr>
          <w:rFonts w:ascii="Palatino Linotype" w:hAnsi="Palatino Linotype"/>
          <w:lang w:eastAsia="es-ES_tradnl"/>
        </w:rPr>
        <w:t xml:space="preserve"> </w:t>
      </w:r>
      <w:r w:rsidR="00FC4E87" w:rsidRPr="003A0E4D">
        <w:rPr>
          <w:rFonts w:ascii="Palatino Linotype" w:hAnsi="Palatino Linotype"/>
          <w:i/>
          <w:lang w:eastAsia="es-ES_tradnl"/>
        </w:rPr>
        <w:t>supra</w:t>
      </w:r>
      <w:r w:rsidR="00FC4E87" w:rsidRPr="003A0E4D">
        <w:rPr>
          <w:rFonts w:ascii="Palatino Linotype" w:hAnsi="Palatino Linotype"/>
          <w:lang w:eastAsia="es-ES_tradnl"/>
        </w:rPr>
        <w:t xml:space="preserve">, considera adecuado orientar al hoy </w:t>
      </w:r>
      <w:r w:rsidR="00FC4E87" w:rsidRPr="003A0E4D">
        <w:rPr>
          <w:rFonts w:ascii="Palatino Linotype" w:hAnsi="Palatino Linotype"/>
          <w:b/>
          <w:lang w:eastAsia="es-ES_tradnl"/>
        </w:rPr>
        <w:t>RECURRENTE</w:t>
      </w:r>
      <w:r w:rsidR="00FC4E87" w:rsidRPr="003A0E4D">
        <w:rPr>
          <w:rFonts w:ascii="Palatino Linotype" w:hAnsi="Palatino Linotype"/>
          <w:lang w:eastAsia="es-ES_tradnl"/>
        </w:rPr>
        <w:t xml:space="preserve">, a efecto de que, si </w:t>
      </w:r>
      <w:r w:rsidR="000F7E90" w:rsidRPr="003A0E4D">
        <w:rPr>
          <w:rFonts w:ascii="Palatino Linotype" w:hAnsi="Palatino Linotype"/>
          <w:lang w:eastAsia="es-ES_tradnl"/>
        </w:rPr>
        <w:t xml:space="preserve">así conviene a sus </w:t>
      </w:r>
      <w:r w:rsidR="00FC4E87" w:rsidRPr="003A0E4D">
        <w:rPr>
          <w:rFonts w:ascii="Palatino Linotype" w:hAnsi="Palatino Linotype"/>
          <w:lang w:eastAsia="es-ES_tradnl"/>
        </w:rPr>
        <w:t>interés,</w:t>
      </w:r>
      <w:r w:rsidR="000F7E90" w:rsidRPr="003A0E4D">
        <w:rPr>
          <w:rFonts w:ascii="Palatino Linotype" w:hAnsi="Palatino Linotype"/>
          <w:lang w:eastAsia="es-ES_tradnl"/>
        </w:rPr>
        <w:t xml:space="preserve"> proceda a </w:t>
      </w:r>
      <w:r w:rsidR="00FC4E87" w:rsidRPr="003A0E4D">
        <w:rPr>
          <w:rFonts w:ascii="Palatino Linotype" w:hAnsi="Palatino Linotype"/>
          <w:lang w:eastAsia="es-ES_tradnl"/>
        </w:rPr>
        <w:t xml:space="preserve">requerir </w:t>
      </w:r>
      <w:r w:rsidR="000F7E90" w:rsidRPr="003A0E4D">
        <w:rPr>
          <w:rFonts w:ascii="Palatino Linotype" w:hAnsi="Palatino Linotype"/>
          <w:lang w:eastAsia="es-ES_tradnl"/>
        </w:rPr>
        <w:t xml:space="preserve">dicha información </w:t>
      </w:r>
      <w:r w:rsidR="00FC4E87" w:rsidRPr="003A0E4D">
        <w:rPr>
          <w:rFonts w:ascii="Palatino Linotype" w:hAnsi="Palatino Linotype"/>
          <w:lang w:eastAsia="es-ES_tradnl"/>
        </w:rPr>
        <w:t>ante los</w:t>
      </w:r>
      <w:r w:rsidR="000F7E90" w:rsidRPr="003A0E4D">
        <w:rPr>
          <w:rFonts w:ascii="Palatino Linotype" w:hAnsi="Palatino Linotype"/>
          <w:lang w:eastAsia="es-ES_tradnl"/>
        </w:rPr>
        <w:t xml:space="preserve"> Sujetos Obligados competentes</w:t>
      </w:r>
      <w:r w:rsidR="002E267D" w:rsidRPr="003A0E4D">
        <w:rPr>
          <w:rFonts w:ascii="Palatino Linotype" w:hAnsi="Palatino Linotype"/>
          <w:lang w:eastAsia="es-ES_tradnl"/>
        </w:rPr>
        <w:t>, a efecto de no dilatar el ejercicio del derecho accionado por el particular</w:t>
      </w:r>
      <w:r w:rsidR="000F7E90" w:rsidRPr="003A0E4D">
        <w:rPr>
          <w:rFonts w:ascii="Palatino Linotype" w:hAnsi="Palatino Linotype"/>
          <w:lang w:eastAsia="es-ES_tradnl"/>
        </w:rPr>
        <w:t>.</w:t>
      </w:r>
    </w:p>
    <w:p w:rsidR="00093D9F" w:rsidRPr="003A0E4D" w:rsidRDefault="000F7E90" w:rsidP="00093D9F">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lang w:eastAsia="es-ES_tradnl"/>
        </w:rPr>
        <w:t xml:space="preserve">Así, con relación a la información del </w:t>
      </w:r>
      <w:r w:rsidRPr="003A0E4D">
        <w:rPr>
          <w:rFonts w:ascii="Palatino Linotype" w:hAnsi="Palatino Linotype"/>
          <w:b/>
          <w:lang w:eastAsia="es-ES_tradnl"/>
        </w:rPr>
        <w:t>numeral 3</w:t>
      </w:r>
      <w:r w:rsidRPr="003A0E4D">
        <w:rPr>
          <w:rFonts w:ascii="Palatino Linotype" w:hAnsi="Palatino Linotype"/>
          <w:lang w:eastAsia="es-ES_tradnl"/>
        </w:rPr>
        <w:t xml:space="preserve"> referente al </w:t>
      </w:r>
      <w:r w:rsidRPr="003A0E4D">
        <w:rPr>
          <w:rFonts w:ascii="Palatino Linotype" w:eastAsia="Calibri" w:hAnsi="Palatino Linotype" w:cs="Arial"/>
        </w:rPr>
        <w:t xml:space="preserve">acta de Entrega y Recepción del puesto anterior como Subcontralor Interno de Agua y Obra Pública, de la Contraloría Interna de la Secretaría de Infraestructura, debe observarse lo señalado </w:t>
      </w:r>
      <w:r w:rsidR="00093D9F" w:rsidRPr="003A0E4D">
        <w:rPr>
          <w:rFonts w:ascii="Palatino Linotype" w:hAnsi="Palatino Linotype" w:cs="Arial"/>
        </w:rPr>
        <w:t>en el artículo 38 Bis, primer y segundo párrafos, fracción XXI, de la Ley Orgánica de la Administración Pública del Estado de México, que a la letra indica:</w:t>
      </w:r>
    </w:p>
    <w:p w:rsidR="00093D9F" w:rsidRPr="003A0E4D" w:rsidRDefault="00093D9F" w:rsidP="00093D9F">
      <w:pPr>
        <w:spacing w:before="160" w:after="160"/>
        <w:ind w:left="709" w:right="709"/>
        <w:jc w:val="both"/>
        <w:rPr>
          <w:rFonts w:ascii="Palatino Linotype" w:hAnsi="Palatino Linotype" w:cs="Arial"/>
          <w:i/>
          <w:sz w:val="22"/>
          <w:szCs w:val="22"/>
        </w:rPr>
      </w:pPr>
      <w:r w:rsidRPr="003A0E4D">
        <w:rPr>
          <w:rFonts w:ascii="Palatino Linotype" w:hAnsi="Palatino Linotype" w:cs="Arial"/>
          <w:i/>
          <w:sz w:val="22"/>
          <w:szCs w:val="22"/>
        </w:rPr>
        <w:t>“</w:t>
      </w:r>
      <w:r w:rsidRPr="003A0E4D">
        <w:rPr>
          <w:rFonts w:ascii="Palatino Linotype" w:hAnsi="Palatino Linotype" w:cs="Arial"/>
          <w:b/>
          <w:i/>
          <w:sz w:val="22"/>
          <w:szCs w:val="22"/>
        </w:rPr>
        <w:t xml:space="preserve">Artículo 38 bis. </w:t>
      </w:r>
      <w:r w:rsidRPr="003A0E4D">
        <w:rPr>
          <w:rFonts w:ascii="Palatino Linotype" w:hAnsi="Palatino Linotype" w:cs="Arial"/>
          <w:b/>
          <w:i/>
          <w:sz w:val="22"/>
          <w:szCs w:val="22"/>
          <w:u w:val="single"/>
        </w:rPr>
        <w:t>La Secretaría de la Contraloría del Estado de México, es la dependencia encargada de la vigilancia</w:t>
      </w:r>
      <w:r w:rsidRPr="003A0E4D">
        <w:rPr>
          <w:rFonts w:ascii="Palatino Linotype" w:hAnsi="Palatino Linotype" w:cs="Arial"/>
          <w:i/>
          <w:sz w:val="22"/>
          <w:szCs w:val="22"/>
        </w:rPr>
        <w:t xml:space="preserve">, fiscalización y control </w:t>
      </w:r>
      <w:r w:rsidRPr="003A0E4D">
        <w:rPr>
          <w:rFonts w:ascii="Palatino Linotype" w:hAnsi="Palatino Linotype" w:cs="Arial"/>
          <w:b/>
          <w:i/>
          <w:sz w:val="22"/>
          <w:szCs w:val="22"/>
          <w:u w:val="single"/>
        </w:rPr>
        <w:t>de los</w:t>
      </w:r>
      <w:r w:rsidRPr="003A0E4D">
        <w:rPr>
          <w:rFonts w:ascii="Palatino Linotype" w:hAnsi="Palatino Linotype" w:cs="Arial"/>
          <w:i/>
          <w:sz w:val="22"/>
          <w:szCs w:val="22"/>
        </w:rPr>
        <w:t xml:space="preserve"> ingresos, gastos, recursos y </w:t>
      </w:r>
      <w:r w:rsidRPr="003A0E4D">
        <w:rPr>
          <w:rFonts w:ascii="Palatino Linotype" w:hAnsi="Palatino Linotype" w:cs="Arial"/>
          <w:b/>
          <w:i/>
          <w:sz w:val="22"/>
          <w:szCs w:val="22"/>
          <w:u w:val="single"/>
        </w:rPr>
        <w:t>obligaciones de la administración pública estatal</w:t>
      </w:r>
      <w:r w:rsidRPr="003A0E4D">
        <w:rPr>
          <w:rFonts w:ascii="Palatino Linotype" w:hAnsi="Palatino Linotype" w:cs="Arial"/>
          <w:i/>
          <w:sz w:val="22"/>
          <w:szCs w:val="22"/>
        </w:rPr>
        <w:t xml:space="preserve"> y su sector auxiliar, así como lo relativo a la presentación de la declaración patrimonial, de intereses y constancia de presentación de la declaración fiscal, así como de la responsabilidad de </w:t>
      </w:r>
      <w:r w:rsidRPr="003A0E4D">
        <w:rPr>
          <w:rFonts w:ascii="Palatino Linotype" w:hAnsi="Palatino Linotype" w:cs="Arial"/>
          <w:i/>
          <w:sz w:val="22"/>
          <w:szCs w:val="22"/>
        </w:rPr>
        <w:lastRenderedPageBreak/>
        <w:t>los servidores públicos, en términos de lo que disponga la normatividad aplicable en la materia.</w:t>
      </w:r>
    </w:p>
    <w:p w:rsidR="00093D9F" w:rsidRPr="003A0E4D" w:rsidRDefault="00093D9F" w:rsidP="00093D9F">
      <w:pPr>
        <w:spacing w:before="160" w:after="160"/>
        <w:ind w:left="709" w:right="709"/>
        <w:jc w:val="both"/>
        <w:rPr>
          <w:rFonts w:ascii="Palatino Linotype" w:hAnsi="Palatino Linotype"/>
          <w:i/>
          <w:sz w:val="22"/>
        </w:rPr>
      </w:pPr>
      <w:r w:rsidRPr="003A0E4D">
        <w:rPr>
          <w:rFonts w:ascii="Palatino Linotype" w:hAnsi="Palatino Linotype"/>
          <w:b/>
          <w:i/>
          <w:sz w:val="22"/>
          <w:u w:val="single"/>
        </w:rPr>
        <w:t>A la propia Secretaría, le corresponde el despacho de los siguientes asuntos</w:t>
      </w:r>
      <w:r w:rsidRPr="003A0E4D">
        <w:rPr>
          <w:rFonts w:ascii="Palatino Linotype" w:hAnsi="Palatino Linotype"/>
          <w:i/>
          <w:sz w:val="22"/>
        </w:rPr>
        <w:t>:</w:t>
      </w:r>
    </w:p>
    <w:p w:rsidR="00093D9F" w:rsidRPr="003A0E4D" w:rsidRDefault="00093D9F" w:rsidP="00093D9F">
      <w:pPr>
        <w:spacing w:before="160" w:after="160"/>
        <w:ind w:left="709" w:right="709"/>
        <w:jc w:val="both"/>
        <w:rPr>
          <w:rFonts w:ascii="Palatino Linotype" w:hAnsi="Palatino Linotype"/>
          <w:i/>
          <w:sz w:val="22"/>
        </w:rPr>
      </w:pPr>
      <w:r w:rsidRPr="003A0E4D">
        <w:rPr>
          <w:rFonts w:ascii="Palatino Linotype" w:hAnsi="Palatino Linotype"/>
          <w:i/>
          <w:sz w:val="22"/>
        </w:rPr>
        <w:t>[…]</w:t>
      </w:r>
    </w:p>
    <w:p w:rsidR="00093D9F" w:rsidRPr="003A0E4D" w:rsidRDefault="00093D9F" w:rsidP="00093D9F">
      <w:pPr>
        <w:spacing w:before="160" w:after="160"/>
        <w:ind w:left="709" w:right="709"/>
        <w:jc w:val="both"/>
        <w:rPr>
          <w:rFonts w:ascii="Palatino Linotype" w:hAnsi="Palatino Linotype"/>
          <w:i/>
          <w:sz w:val="22"/>
        </w:rPr>
      </w:pPr>
      <w:r w:rsidRPr="003A0E4D">
        <w:rPr>
          <w:rFonts w:ascii="Palatino Linotype" w:hAnsi="Palatino Linotype"/>
          <w:b/>
          <w:i/>
          <w:sz w:val="22"/>
        </w:rPr>
        <w:t xml:space="preserve">XXI. </w:t>
      </w:r>
      <w:r w:rsidRPr="003A0E4D">
        <w:rPr>
          <w:rFonts w:ascii="Palatino Linotype" w:hAnsi="Palatino Linotype"/>
          <w:b/>
          <w:i/>
          <w:sz w:val="22"/>
          <w:u w:val="single"/>
        </w:rPr>
        <w:t>Intervenir para efectos de verificación en las actas de entrega-recepción de las unidades administrativas de las dependencias</w:t>
      </w:r>
      <w:r w:rsidRPr="003A0E4D">
        <w:rPr>
          <w:rFonts w:ascii="Palatino Linotype" w:hAnsi="Palatino Linotype"/>
          <w:i/>
          <w:sz w:val="22"/>
        </w:rPr>
        <w:t>, organismos auxiliares y fideicomisos del Ejecutivo.</w:t>
      </w:r>
    </w:p>
    <w:p w:rsidR="00093D9F" w:rsidRPr="003A0E4D" w:rsidRDefault="00093D9F" w:rsidP="00093D9F">
      <w:pPr>
        <w:spacing w:before="160" w:after="160"/>
        <w:ind w:left="709" w:right="709"/>
        <w:jc w:val="both"/>
        <w:rPr>
          <w:rFonts w:ascii="Palatino Linotype" w:hAnsi="Palatino Linotype" w:cs="Arial"/>
          <w:sz w:val="22"/>
        </w:rPr>
      </w:pPr>
      <w:r w:rsidRPr="003A0E4D">
        <w:rPr>
          <w:rFonts w:ascii="Palatino Linotype" w:hAnsi="Palatino Linotype" w:cs="Arial"/>
          <w:sz w:val="22"/>
        </w:rPr>
        <w:t>(Énfasis añadido)</w:t>
      </w:r>
    </w:p>
    <w:p w:rsidR="00093D9F" w:rsidRPr="003A0E4D" w:rsidRDefault="00093D9F" w:rsidP="00093D9F">
      <w:pPr>
        <w:spacing w:line="360" w:lineRule="auto"/>
        <w:jc w:val="both"/>
        <w:rPr>
          <w:rFonts w:ascii="Palatino Linotype" w:eastAsia="Calibri" w:hAnsi="Palatino Linotype" w:cs="Arial"/>
          <w:lang w:eastAsia="es-MX"/>
        </w:rPr>
      </w:pPr>
      <w:r w:rsidRPr="003A0E4D">
        <w:rPr>
          <w:rFonts w:ascii="Palatino Linotype" w:eastAsia="Calibri" w:hAnsi="Palatino Linotype" w:cs="Arial"/>
          <w:lang w:eastAsia="es-MX"/>
        </w:rPr>
        <w:t>Por su parte, los artículos 3, 4, 10</w:t>
      </w:r>
      <w:r w:rsidR="00B51BCE" w:rsidRPr="003A0E4D">
        <w:rPr>
          <w:rFonts w:ascii="Palatino Linotype" w:eastAsia="Calibri" w:hAnsi="Palatino Linotype" w:cs="Arial"/>
          <w:lang w:eastAsia="es-MX"/>
        </w:rPr>
        <w:t xml:space="preserve"> y</w:t>
      </w:r>
      <w:r w:rsidRPr="003A0E4D">
        <w:rPr>
          <w:rFonts w:ascii="Palatino Linotype" w:eastAsia="Calibri" w:hAnsi="Palatino Linotype" w:cs="Arial"/>
          <w:lang w:eastAsia="es-MX"/>
        </w:rPr>
        <w:t xml:space="preserve"> 11,</w:t>
      </w:r>
      <w:r w:rsidR="00B51BCE" w:rsidRPr="003A0E4D">
        <w:rPr>
          <w:rFonts w:ascii="Palatino Linotype" w:eastAsia="Calibri" w:hAnsi="Palatino Linotype" w:cs="Arial"/>
          <w:lang w:eastAsia="es-MX"/>
        </w:rPr>
        <w:t xml:space="preserve"> </w:t>
      </w:r>
      <w:r w:rsidRPr="003A0E4D">
        <w:rPr>
          <w:rFonts w:ascii="Palatino Linotype" w:eastAsia="Calibri" w:hAnsi="Palatino Linotype" w:cs="Arial"/>
          <w:lang w:eastAsia="es-MX"/>
        </w:rPr>
        <w:t>del Reglamento para la Entrega y Recepción de las Unidades Administrativas de la Administración Pública del Estado de México, establecen:</w:t>
      </w:r>
    </w:p>
    <w:p w:rsidR="00093D9F" w:rsidRPr="003A0E4D" w:rsidRDefault="00093D9F" w:rsidP="00165E12">
      <w:pPr>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w:t>
      </w:r>
      <w:r w:rsidRPr="003A0E4D">
        <w:rPr>
          <w:rFonts w:ascii="Palatino Linotype" w:hAnsi="Palatino Linotype"/>
          <w:b/>
          <w:i/>
          <w:sz w:val="22"/>
          <w:szCs w:val="22"/>
        </w:rPr>
        <w:t>Artículo 3.-</w:t>
      </w:r>
      <w:r w:rsidRPr="003A0E4D">
        <w:rPr>
          <w:rFonts w:ascii="Palatino Linotype" w:hAnsi="Palatino Linotype"/>
          <w:i/>
          <w:sz w:val="22"/>
          <w:szCs w:val="22"/>
        </w:rPr>
        <w:t xml:space="preserve"> </w:t>
      </w:r>
      <w:r w:rsidRPr="003A0E4D">
        <w:rPr>
          <w:rFonts w:ascii="Palatino Linotype" w:hAnsi="Palatino Linotype"/>
          <w:b/>
          <w:i/>
          <w:sz w:val="22"/>
          <w:szCs w:val="22"/>
          <w:u w:val="single"/>
        </w:rPr>
        <w:t>La Entrega y Recepción se realizará cuando un servidor público se separe de su empleo, cargo o comisión, por cualquier motivo</w:t>
      </w:r>
      <w:r w:rsidRPr="003A0E4D">
        <w:rPr>
          <w:rFonts w:ascii="Palatino Linotype" w:hAnsi="Palatino Linotype"/>
          <w:i/>
          <w:sz w:val="22"/>
          <w:szCs w:val="22"/>
        </w:rPr>
        <w:t xml:space="preserve">, incluyendo licencias, suplencias, encargos o Término del Periodo Constitucional. </w:t>
      </w:r>
    </w:p>
    <w:p w:rsidR="00093D9F" w:rsidRPr="003A0E4D" w:rsidRDefault="00093D9F" w:rsidP="00165E12">
      <w:pPr>
        <w:spacing w:before="120" w:after="120"/>
        <w:ind w:left="709" w:right="709"/>
        <w:jc w:val="both"/>
        <w:rPr>
          <w:rFonts w:ascii="Palatino Linotype" w:hAnsi="Palatino Linotype"/>
          <w:i/>
          <w:sz w:val="22"/>
          <w:szCs w:val="22"/>
        </w:rPr>
      </w:pPr>
      <w:r w:rsidRPr="003A0E4D">
        <w:rPr>
          <w:rFonts w:ascii="Palatino Linotype" w:hAnsi="Palatino Linotype"/>
          <w:b/>
          <w:i/>
          <w:sz w:val="22"/>
          <w:szCs w:val="22"/>
          <w:u w:val="single"/>
        </w:rPr>
        <w:t>La Entrega y Recepción también deberá de llevarse a cabo en los casos de</w:t>
      </w:r>
      <w:r w:rsidRPr="003A0E4D">
        <w:rPr>
          <w:rFonts w:ascii="Palatino Linotype" w:hAnsi="Palatino Linotype"/>
          <w:i/>
          <w:sz w:val="22"/>
          <w:szCs w:val="22"/>
        </w:rPr>
        <w:t xml:space="preserve"> escisión, eliminación, readscripción, descentralización, desconcentración, </w:t>
      </w:r>
      <w:r w:rsidRPr="003A0E4D">
        <w:rPr>
          <w:rFonts w:ascii="Palatino Linotype" w:hAnsi="Palatino Linotype"/>
          <w:b/>
          <w:i/>
          <w:sz w:val="22"/>
          <w:szCs w:val="22"/>
          <w:u w:val="single"/>
        </w:rPr>
        <w:t xml:space="preserve">extinción, </w:t>
      </w:r>
      <w:r w:rsidRPr="003A0E4D">
        <w:rPr>
          <w:rFonts w:ascii="Palatino Linotype" w:hAnsi="Palatino Linotype"/>
          <w:i/>
          <w:sz w:val="22"/>
          <w:szCs w:val="22"/>
        </w:rPr>
        <w:t xml:space="preserve">liquidación o fusión, </w:t>
      </w:r>
      <w:r w:rsidRPr="003A0E4D">
        <w:rPr>
          <w:rFonts w:ascii="Palatino Linotype" w:hAnsi="Palatino Linotype"/>
          <w:b/>
          <w:i/>
          <w:sz w:val="22"/>
          <w:szCs w:val="22"/>
          <w:u w:val="single"/>
        </w:rPr>
        <w:t>de Unidades Administrativas, Dependencias</w:t>
      </w:r>
      <w:r w:rsidRPr="003A0E4D">
        <w:rPr>
          <w:rFonts w:ascii="Palatino Linotype" w:hAnsi="Palatino Linotype"/>
          <w:i/>
          <w:sz w:val="22"/>
          <w:szCs w:val="22"/>
        </w:rPr>
        <w:t xml:space="preserve"> u Organismos Auxiliares, según corresponda, </w:t>
      </w:r>
      <w:r w:rsidRPr="003A0E4D">
        <w:rPr>
          <w:rFonts w:ascii="Palatino Linotype" w:hAnsi="Palatino Linotype"/>
          <w:b/>
          <w:i/>
          <w:sz w:val="22"/>
          <w:szCs w:val="22"/>
          <w:u w:val="single"/>
        </w:rPr>
        <w:t>que impliquen la transferencia total o parcial de Unidades Administrativas o funciones, independientemente de que haya continuidad de servidores públicos</w:t>
      </w:r>
      <w:r w:rsidRPr="003A0E4D">
        <w:rPr>
          <w:rFonts w:ascii="Palatino Linotype" w:hAnsi="Palatino Linotype"/>
          <w:i/>
          <w:sz w:val="22"/>
          <w:szCs w:val="22"/>
        </w:rPr>
        <w:t>.</w:t>
      </w:r>
    </w:p>
    <w:p w:rsidR="00093D9F" w:rsidRPr="003A0E4D" w:rsidRDefault="00093D9F" w:rsidP="00165E12">
      <w:pPr>
        <w:spacing w:before="120" w:after="120"/>
        <w:ind w:left="709" w:right="709"/>
        <w:jc w:val="both"/>
        <w:rPr>
          <w:rFonts w:ascii="Palatino Linotype" w:hAnsi="Palatino Linotype" w:cs="Arial"/>
          <w:i/>
          <w:sz w:val="22"/>
          <w:szCs w:val="22"/>
        </w:rPr>
      </w:pPr>
      <w:r w:rsidRPr="003A0E4D">
        <w:rPr>
          <w:rFonts w:ascii="Palatino Linotype" w:hAnsi="Palatino Linotype" w:cs="Arial"/>
          <w:b/>
          <w:i/>
          <w:sz w:val="22"/>
          <w:szCs w:val="22"/>
        </w:rPr>
        <w:t>Artículo 4.</w:t>
      </w:r>
      <w:r w:rsidRPr="003A0E4D">
        <w:rPr>
          <w:rFonts w:ascii="Palatino Linotype" w:hAnsi="Palatino Linotype" w:cs="Arial"/>
          <w:i/>
          <w:sz w:val="22"/>
          <w:szCs w:val="22"/>
        </w:rPr>
        <w:t xml:space="preserve"> </w:t>
      </w:r>
      <w:r w:rsidRPr="003A0E4D">
        <w:rPr>
          <w:rFonts w:ascii="Palatino Linotype" w:hAnsi="Palatino Linotype" w:cs="Arial"/>
          <w:b/>
          <w:i/>
          <w:sz w:val="22"/>
          <w:szCs w:val="22"/>
          <w:u w:val="single"/>
        </w:rPr>
        <w:t>Son sujetos obligados a la Entrega y Recepción, los servidores públicos desde el Gobernador del Estado hasta Jefes de Departamento</w:t>
      </w:r>
      <w:r w:rsidRPr="003A0E4D">
        <w:rPr>
          <w:rFonts w:ascii="Palatino Linotype" w:hAnsi="Palatino Linotype" w:cs="Arial"/>
          <w:i/>
          <w:sz w:val="22"/>
          <w:szCs w:val="22"/>
        </w:rPr>
        <w:t>, así como sus equivalentes en los Organismos Auxiliares.</w:t>
      </w:r>
    </w:p>
    <w:p w:rsidR="00093D9F" w:rsidRPr="003A0E4D" w:rsidRDefault="00093D9F" w:rsidP="00165E12">
      <w:pPr>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 xml:space="preserve">Los titulares, suplentes o encargados de las Unidades Administrativas, desde el Gobernador hasta Jefes de Departamento, así como sus equivalentes en los Organismos Auxiliares, deberán entregar su oficina y las Unidades Administrativas a su cargo, conforme a lo establecido en el Manual. </w:t>
      </w:r>
    </w:p>
    <w:p w:rsidR="00093D9F" w:rsidRPr="003A0E4D" w:rsidRDefault="00093D9F" w:rsidP="00165E12">
      <w:pPr>
        <w:spacing w:before="120" w:after="120"/>
        <w:ind w:left="709" w:right="709"/>
        <w:jc w:val="both"/>
        <w:rPr>
          <w:rFonts w:ascii="Palatino Linotype" w:hAnsi="Palatino Linotype" w:cs="Arial"/>
          <w:i/>
          <w:sz w:val="22"/>
          <w:szCs w:val="22"/>
        </w:rPr>
      </w:pPr>
      <w:r w:rsidRPr="003A0E4D">
        <w:rPr>
          <w:rFonts w:ascii="Palatino Linotype" w:hAnsi="Palatino Linotype"/>
          <w:i/>
          <w:sz w:val="22"/>
          <w:szCs w:val="22"/>
        </w:rPr>
        <w:t>El titular de la Dependencia u Organismo Auxiliar determinará, mediante acuerdo publicado en la “Gaceta del Gobierno”, a los servidores públicos de puestos distintos a los señalados en este artículo, que sean responsables de fondos, valores, almacenes, bienes, documentos, funciones, actividades o asuntos que considere de importancia, como sujetos obligados a la Entrega y Recepción, informando de ello, mediante oficio, a la Contraloría.</w:t>
      </w:r>
    </w:p>
    <w:p w:rsidR="00093D9F" w:rsidRPr="003A0E4D" w:rsidRDefault="00093D9F" w:rsidP="00165E12">
      <w:pPr>
        <w:spacing w:before="120" w:after="120"/>
        <w:ind w:left="709" w:right="709"/>
        <w:jc w:val="both"/>
        <w:rPr>
          <w:rFonts w:ascii="Palatino Linotype" w:hAnsi="Palatino Linotype"/>
          <w:i/>
          <w:sz w:val="22"/>
          <w:szCs w:val="22"/>
        </w:rPr>
      </w:pPr>
      <w:r w:rsidRPr="003A0E4D">
        <w:rPr>
          <w:rFonts w:ascii="Palatino Linotype" w:hAnsi="Palatino Linotype"/>
          <w:b/>
          <w:i/>
          <w:sz w:val="22"/>
          <w:szCs w:val="22"/>
        </w:rPr>
        <w:lastRenderedPageBreak/>
        <w:t>Artículo 10</w:t>
      </w:r>
      <w:r w:rsidRPr="003A0E4D">
        <w:rPr>
          <w:rFonts w:ascii="Palatino Linotype" w:hAnsi="Palatino Linotype"/>
          <w:i/>
          <w:sz w:val="22"/>
          <w:szCs w:val="22"/>
        </w:rPr>
        <w:t xml:space="preserve">. </w:t>
      </w:r>
      <w:r w:rsidRPr="003A0E4D">
        <w:rPr>
          <w:rFonts w:ascii="Palatino Linotype" w:hAnsi="Palatino Linotype"/>
          <w:b/>
          <w:i/>
          <w:sz w:val="22"/>
          <w:szCs w:val="22"/>
          <w:u w:val="single"/>
        </w:rPr>
        <w:t>La Entrega y Recepción deberá documentarse en un acta administrativa y sus anexos, en la que intervendrán los sujetos obligados</w:t>
      </w:r>
      <w:r w:rsidRPr="003A0E4D">
        <w:rPr>
          <w:rFonts w:ascii="Palatino Linotype" w:hAnsi="Palatino Linotype"/>
          <w:i/>
          <w:sz w:val="22"/>
          <w:szCs w:val="22"/>
        </w:rPr>
        <w:t xml:space="preserve">, </w:t>
      </w:r>
      <w:r w:rsidRPr="003A0E4D">
        <w:rPr>
          <w:rFonts w:ascii="Palatino Linotype" w:hAnsi="Palatino Linotype"/>
          <w:b/>
          <w:i/>
          <w:sz w:val="22"/>
          <w:szCs w:val="22"/>
          <w:u w:val="single"/>
        </w:rPr>
        <w:t>los testigos correspondientes, el representante del Órgano de Control Interno y, a falta de éste, el de la Contraloría</w:t>
      </w:r>
      <w:r w:rsidRPr="003A0E4D">
        <w:rPr>
          <w:rFonts w:ascii="Palatino Linotype" w:hAnsi="Palatino Linotype"/>
          <w:i/>
          <w:sz w:val="22"/>
          <w:szCs w:val="22"/>
        </w:rPr>
        <w:t xml:space="preserve">. </w:t>
      </w:r>
    </w:p>
    <w:p w:rsidR="00093D9F" w:rsidRPr="003A0E4D" w:rsidRDefault="00093D9F" w:rsidP="00165E12">
      <w:pPr>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 xml:space="preserve">El acta se firmará de manera autógrafa dentro de los cinco días hábiles siguientes, al día en que se presentó el supuesto conforme al </w:t>
      </w:r>
      <w:r w:rsidRPr="003A0E4D">
        <w:rPr>
          <w:rFonts w:ascii="Palatino Linotype" w:hAnsi="Palatino Linotype" w:cs="Arial"/>
          <w:i/>
          <w:sz w:val="22"/>
          <w:szCs w:val="22"/>
        </w:rPr>
        <w:t>artículo</w:t>
      </w:r>
      <w:r w:rsidRPr="003A0E4D">
        <w:rPr>
          <w:rFonts w:ascii="Palatino Linotype" w:hAnsi="Palatino Linotype"/>
          <w:i/>
          <w:sz w:val="22"/>
          <w:szCs w:val="22"/>
        </w:rPr>
        <w:t xml:space="preserve"> 3 del presente Reglamento. </w:t>
      </w:r>
    </w:p>
    <w:p w:rsidR="00093D9F" w:rsidRPr="003A0E4D" w:rsidRDefault="00093D9F" w:rsidP="00165E12">
      <w:pPr>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Los anexos del acta serán firmados por quienes los elaboren y por el servidor público que entregue la Unidad Administrativa correspondiente.</w:t>
      </w:r>
    </w:p>
    <w:p w:rsidR="00093D9F" w:rsidRPr="003A0E4D" w:rsidRDefault="00093D9F" w:rsidP="00165E12">
      <w:pPr>
        <w:spacing w:before="120" w:after="120"/>
        <w:ind w:left="709" w:right="709"/>
        <w:jc w:val="both"/>
        <w:rPr>
          <w:rFonts w:ascii="Palatino Linotype" w:hAnsi="Palatino Linotype"/>
          <w:i/>
          <w:sz w:val="22"/>
          <w:szCs w:val="22"/>
        </w:rPr>
      </w:pPr>
      <w:r w:rsidRPr="003A0E4D">
        <w:rPr>
          <w:rFonts w:ascii="Palatino Linotype" w:hAnsi="Palatino Linotype"/>
          <w:b/>
          <w:i/>
          <w:sz w:val="22"/>
          <w:szCs w:val="22"/>
        </w:rPr>
        <w:t>Artículo 11.</w:t>
      </w:r>
      <w:r w:rsidRPr="003A0E4D">
        <w:rPr>
          <w:rFonts w:ascii="Palatino Linotype" w:hAnsi="Palatino Linotype"/>
          <w:i/>
          <w:sz w:val="22"/>
          <w:szCs w:val="22"/>
        </w:rPr>
        <w:t xml:space="preserve"> </w:t>
      </w:r>
      <w:r w:rsidRPr="003A0E4D">
        <w:rPr>
          <w:rFonts w:ascii="Palatino Linotype" w:hAnsi="Palatino Linotype"/>
          <w:b/>
          <w:i/>
          <w:sz w:val="22"/>
          <w:szCs w:val="22"/>
          <w:u w:val="single"/>
        </w:rPr>
        <w:t>El acta y sus anexos se elaborarán en original y dos copias; el original quedará bajo resguardo del servidor público que recibe; una copia será para quien entrega; y otra para el Órgano de Control Interno, y a falta de éste a la Contraloría</w:t>
      </w:r>
      <w:r w:rsidRPr="003A0E4D">
        <w:rPr>
          <w:rFonts w:ascii="Palatino Linotype" w:hAnsi="Palatino Linotype"/>
          <w:i/>
          <w:sz w:val="22"/>
          <w:szCs w:val="22"/>
        </w:rPr>
        <w:t xml:space="preserve">. </w:t>
      </w:r>
    </w:p>
    <w:p w:rsidR="00093D9F" w:rsidRPr="003A0E4D" w:rsidRDefault="00093D9F" w:rsidP="00165E12">
      <w:pPr>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 xml:space="preserve">Cuando el Órgano de Control Interno o la Contraloría no hubieren intervenido, la copia respectiva le será </w:t>
      </w:r>
      <w:r w:rsidRPr="003A0E4D">
        <w:rPr>
          <w:rFonts w:ascii="Palatino Linotype" w:hAnsi="Palatino Linotype" w:cs="Arial"/>
          <w:i/>
          <w:sz w:val="22"/>
          <w:szCs w:val="22"/>
        </w:rPr>
        <w:t>enviada</w:t>
      </w:r>
      <w:r w:rsidRPr="003A0E4D">
        <w:rPr>
          <w:rFonts w:ascii="Palatino Linotype" w:hAnsi="Palatino Linotype"/>
          <w:i/>
          <w:sz w:val="22"/>
          <w:szCs w:val="22"/>
        </w:rPr>
        <w:t xml:space="preserve"> por el servidor público que recibe, dentro de los cinco días hábiles siguientes al acto de Entrega y Recepción.</w:t>
      </w:r>
    </w:p>
    <w:p w:rsidR="00B51BCE" w:rsidRPr="003A0E4D" w:rsidRDefault="00B51BCE" w:rsidP="00165E12">
      <w:pPr>
        <w:spacing w:before="120" w:after="120"/>
        <w:ind w:left="709" w:right="709"/>
        <w:jc w:val="both"/>
        <w:rPr>
          <w:rFonts w:ascii="Palatino Linotype" w:hAnsi="Palatino Linotype" w:cs="Arial"/>
          <w:sz w:val="22"/>
          <w:szCs w:val="22"/>
        </w:rPr>
      </w:pPr>
      <w:r w:rsidRPr="003A0E4D">
        <w:rPr>
          <w:rFonts w:ascii="Palatino Linotype" w:hAnsi="Palatino Linotype" w:cs="Arial"/>
          <w:sz w:val="22"/>
          <w:szCs w:val="22"/>
        </w:rPr>
        <w:t>(Énfasis añadido)</w:t>
      </w:r>
    </w:p>
    <w:p w:rsidR="000F7E90" w:rsidRPr="003A0E4D" w:rsidRDefault="00032821" w:rsidP="00165E12">
      <w:pPr>
        <w:pStyle w:val="Prrafodelista"/>
        <w:widowControl w:val="0"/>
        <w:autoSpaceDE w:val="0"/>
        <w:autoSpaceDN w:val="0"/>
        <w:adjustRightInd w:val="0"/>
        <w:spacing w:before="240" w:after="200" w:line="360" w:lineRule="auto"/>
        <w:ind w:left="0"/>
        <w:jc w:val="both"/>
        <w:rPr>
          <w:rFonts w:ascii="Palatino Linotype" w:hAnsi="Palatino Linotype" w:cs="Arial"/>
        </w:rPr>
      </w:pPr>
      <w:r w:rsidRPr="003A0E4D">
        <w:rPr>
          <w:rFonts w:ascii="Palatino Linotype" w:eastAsia="Calibri" w:hAnsi="Palatino Linotype" w:cs="Arial"/>
        </w:rPr>
        <w:t>Finalmente, el Manual para la Entrega y Recepción de las Unidades Administrativas de la Administración Pública del Estado de México</w:t>
      </w:r>
      <w:r w:rsidR="000F7E90" w:rsidRPr="003A0E4D">
        <w:rPr>
          <w:rFonts w:ascii="Palatino Linotype" w:hAnsi="Palatino Linotype" w:cs="Arial"/>
        </w:rPr>
        <w:t xml:space="preserve">, </w:t>
      </w:r>
      <w:r w:rsidRPr="003A0E4D">
        <w:rPr>
          <w:rFonts w:ascii="Palatino Linotype" w:hAnsi="Palatino Linotype" w:cs="Arial"/>
        </w:rPr>
        <w:t>precisa lo</w:t>
      </w:r>
      <w:r w:rsidR="000F7E90" w:rsidRPr="003A0E4D">
        <w:rPr>
          <w:rFonts w:ascii="Palatino Linotype" w:hAnsi="Palatino Linotype" w:cs="Arial"/>
        </w:rPr>
        <w:t xml:space="preserve"> siguiente:</w:t>
      </w:r>
    </w:p>
    <w:p w:rsidR="00032821" w:rsidRPr="003A0E4D" w:rsidRDefault="00032821" w:rsidP="00AC282C">
      <w:pPr>
        <w:spacing w:before="80" w:after="80"/>
        <w:ind w:left="709" w:right="709"/>
        <w:jc w:val="right"/>
        <w:rPr>
          <w:rFonts w:ascii="Palatino Linotype" w:hAnsi="Palatino Linotype"/>
          <w:i/>
          <w:sz w:val="22"/>
          <w:szCs w:val="22"/>
        </w:rPr>
      </w:pPr>
      <w:r w:rsidRPr="003A0E4D">
        <w:rPr>
          <w:rFonts w:ascii="Palatino Linotype" w:hAnsi="Palatino Linotype"/>
          <w:i/>
          <w:sz w:val="22"/>
          <w:szCs w:val="22"/>
        </w:rPr>
        <w:t>“</w:t>
      </w:r>
      <w:r w:rsidRPr="003A0E4D">
        <w:rPr>
          <w:rFonts w:ascii="Palatino Linotype" w:hAnsi="Palatino Linotype"/>
          <w:b/>
          <w:i/>
          <w:sz w:val="22"/>
          <w:szCs w:val="22"/>
        </w:rPr>
        <w:t>OBJETIVO</w:t>
      </w:r>
      <w:r w:rsidR="00165E12" w:rsidRPr="003A0E4D">
        <w:rPr>
          <w:rFonts w:ascii="Palatino Linotype" w:hAnsi="Palatino Linotype"/>
          <w:i/>
          <w:sz w:val="22"/>
          <w:szCs w:val="22"/>
        </w:rPr>
        <w:t>:</w:t>
      </w:r>
    </w:p>
    <w:p w:rsidR="00032821" w:rsidRPr="003A0E4D" w:rsidRDefault="00032821" w:rsidP="00AC282C">
      <w:pPr>
        <w:spacing w:before="80" w:after="80"/>
        <w:ind w:left="709" w:right="709"/>
        <w:jc w:val="both"/>
        <w:rPr>
          <w:rFonts w:ascii="Palatino Linotype" w:hAnsi="Palatino Linotype"/>
          <w:i/>
          <w:sz w:val="22"/>
          <w:szCs w:val="22"/>
        </w:rPr>
      </w:pPr>
      <w:r w:rsidRPr="003A0E4D">
        <w:rPr>
          <w:rFonts w:ascii="Palatino Linotype" w:hAnsi="Palatino Linotype"/>
          <w:b/>
          <w:i/>
          <w:sz w:val="22"/>
          <w:szCs w:val="22"/>
          <w:u w:val="single"/>
        </w:rPr>
        <w:t>El presente Manual tiene como objetivo mejorar la calidad y eficiencia de las actividades de Entrega y Recepción de las Unidades Administrativas de la Administración Pública del Estado de México, mediante la formalización y estandarización de la metodología y el establecimiento de políticas</w:t>
      </w:r>
      <w:r w:rsidRPr="003A0E4D">
        <w:rPr>
          <w:rFonts w:ascii="Palatino Linotype" w:hAnsi="Palatino Linotype"/>
          <w:i/>
          <w:sz w:val="22"/>
          <w:szCs w:val="22"/>
        </w:rPr>
        <w:t xml:space="preserve"> y formatos aplicables para la entrega y recepción de las oficinas públicas, así como para orientar a los servidores públicos obligados en la materia.</w:t>
      </w:r>
    </w:p>
    <w:p w:rsidR="00165E12" w:rsidRPr="003A0E4D" w:rsidRDefault="00165E12" w:rsidP="00165E12">
      <w:pPr>
        <w:ind w:left="709" w:right="709"/>
        <w:jc w:val="both"/>
        <w:rPr>
          <w:rFonts w:ascii="Palatino Linotype" w:hAnsi="Palatino Linotype"/>
          <w:i/>
          <w:sz w:val="22"/>
          <w:szCs w:val="22"/>
        </w:rPr>
      </w:pPr>
      <w:r w:rsidRPr="003A0E4D">
        <w:rPr>
          <w:rFonts w:ascii="Palatino Linotype" w:hAnsi="Palatino Linotype"/>
          <w:i/>
          <w:sz w:val="22"/>
          <w:szCs w:val="22"/>
        </w:rPr>
        <w:t>[…]</w:t>
      </w:r>
    </w:p>
    <w:p w:rsidR="00165E12" w:rsidRPr="003A0E4D" w:rsidRDefault="00165E12" w:rsidP="00165E12">
      <w:pPr>
        <w:ind w:left="709" w:right="709"/>
        <w:jc w:val="right"/>
        <w:rPr>
          <w:rFonts w:ascii="Palatino Linotype" w:hAnsi="Palatino Linotype"/>
          <w:b/>
          <w:i/>
          <w:sz w:val="22"/>
          <w:szCs w:val="22"/>
        </w:rPr>
      </w:pPr>
      <w:r w:rsidRPr="003A0E4D">
        <w:rPr>
          <w:rFonts w:ascii="Palatino Linotype" w:hAnsi="Palatino Linotype"/>
          <w:b/>
          <w:i/>
          <w:sz w:val="22"/>
          <w:szCs w:val="22"/>
        </w:rPr>
        <w:t>DESCRIPCIÓN DEL PROCEDIMIENTO:</w:t>
      </w:r>
    </w:p>
    <w:p w:rsidR="00165E12" w:rsidRPr="003A0E4D" w:rsidRDefault="00165E12" w:rsidP="00165E12">
      <w:pPr>
        <w:ind w:left="709" w:right="709"/>
        <w:jc w:val="both"/>
        <w:rPr>
          <w:rFonts w:ascii="Palatino Linotype" w:hAnsi="Palatino Linotype"/>
          <w:i/>
          <w:sz w:val="22"/>
          <w:szCs w:val="22"/>
        </w:rPr>
      </w:pPr>
      <w:r w:rsidRPr="003A0E4D">
        <w:rPr>
          <w:rFonts w:ascii="Palatino Linotype" w:hAnsi="Palatino Linotype"/>
          <w:i/>
          <w:sz w:val="22"/>
          <w:szCs w:val="22"/>
        </w:rPr>
        <w:t>[…]</w:t>
      </w:r>
    </w:p>
    <w:p w:rsidR="00165E12" w:rsidRPr="003A0E4D" w:rsidRDefault="00165E12" w:rsidP="00165E12">
      <w:pPr>
        <w:spacing w:before="120" w:after="120"/>
        <w:ind w:left="709" w:right="709"/>
        <w:jc w:val="both"/>
        <w:rPr>
          <w:rFonts w:ascii="Palatino Linotype" w:hAnsi="Palatino Linotype"/>
          <w:i/>
          <w:sz w:val="22"/>
          <w:szCs w:val="22"/>
        </w:rPr>
      </w:pPr>
      <w:r w:rsidRPr="003A0E4D">
        <w:rPr>
          <w:rFonts w:ascii="Palatino Linotype" w:hAnsi="Palatino Linotype"/>
          <w:b/>
          <w:i/>
          <w:sz w:val="22"/>
          <w:szCs w:val="22"/>
        </w:rPr>
        <w:t>ALCANCE</w:t>
      </w:r>
      <w:r w:rsidRPr="003A0E4D">
        <w:rPr>
          <w:rFonts w:ascii="Palatino Linotype" w:hAnsi="Palatino Linotype"/>
          <w:i/>
          <w:sz w:val="22"/>
          <w:szCs w:val="22"/>
        </w:rPr>
        <w:t>:</w:t>
      </w:r>
    </w:p>
    <w:p w:rsidR="00165E12" w:rsidRPr="003A0E4D" w:rsidRDefault="00165E12" w:rsidP="00AC282C">
      <w:pPr>
        <w:spacing w:before="80" w:after="80"/>
        <w:ind w:left="709" w:right="709"/>
        <w:jc w:val="both"/>
        <w:rPr>
          <w:rFonts w:ascii="Palatino Linotype" w:hAnsi="Palatino Linotype"/>
          <w:i/>
          <w:sz w:val="22"/>
          <w:szCs w:val="22"/>
        </w:rPr>
      </w:pPr>
      <w:r w:rsidRPr="003A0E4D">
        <w:rPr>
          <w:rFonts w:ascii="Palatino Linotype" w:hAnsi="Palatino Linotype"/>
          <w:b/>
          <w:i/>
          <w:sz w:val="22"/>
          <w:szCs w:val="22"/>
          <w:u w:val="single"/>
        </w:rPr>
        <w:t>Aplica a todos los servidores públicos de la Administración Pública del Estado de México que se separan de sus empleos, cargos o comisiones</w:t>
      </w:r>
      <w:r w:rsidRPr="003A0E4D">
        <w:rPr>
          <w:rFonts w:ascii="Palatino Linotype" w:hAnsi="Palatino Linotype"/>
          <w:i/>
          <w:sz w:val="22"/>
          <w:szCs w:val="22"/>
        </w:rPr>
        <w:t>, así como a aquellos que asuman bajo su responsabilidad las oficinas, empleos, cargos o comisiones, como son:</w:t>
      </w:r>
    </w:p>
    <w:p w:rsidR="00165E12" w:rsidRPr="003A0E4D" w:rsidRDefault="00165E12" w:rsidP="00165E12">
      <w:pPr>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 El Gobernador del Estado.</w:t>
      </w:r>
    </w:p>
    <w:p w:rsidR="00165E12" w:rsidRPr="003A0E4D" w:rsidRDefault="00165E12" w:rsidP="002E267D">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lastRenderedPageBreak/>
        <w:t xml:space="preserve">- Los secretarios, subsecretarios, directores generales, directores de área, </w:t>
      </w:r>
      <w:r w:rsidRPr="003A0E4D">
        <w:rPr>
          <w:rFonts w:ascii="Palatino Linotype" w:hAnsi="Palatino Linotype"/>
          <w:b/>
          <w:i/>
          <w:sz w:val="22"/>
          <w:szCs w:val="22"/>
          <w:u w:val="single"/>
        </w:rPr>
        <w:t>subdirectores</w:t>
      </w:r>
      <w:r w:rsidRPr="003A0E4D">
        <w:rPr>
          <w:rFonts w:ascii="Palatino Linotype" w:hAnsi="Palatino Linotype"/>
          <w:i/>
          <w:sz w:val="22"/>
          <w:szCs w:val="22"/>
        </w:rPr>
        <w:t xml:space="preserve"> y jefes de departamento, así como sus equivalentes en los organismos auxiliares.</w:t>
      </w:r>
    </w:p>
    <w:p w:rsidR="00165E12" w:rsidRPr="003A0E4D" w:rsidRDefault="00165E12" w:rsidP="002E267D">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 Los suplentes, encargados o servidores públicos con licencia en las dependencias, y en los organismos auxiliares.</w:t>
      </w:r>
    </w:p>
    <w:p w:rsidR="000F7E90" w:rsidRPr="003A0E4D" w:rsidRDefault="00165E12" w:rsidP="002E267D">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 Los servidores públicos de puestos distintos a los señalados anteriormente, que determinen los titulares de las dependencias u organismos auxiliares, mediante acuerdo publicado en la “Gaceta del Gobierno”, que sean responsables de fondos, valores, almacenes, bienes, documentos, funciones, actividades o asuntos que se consideren de importancia, cuya gestión en el encargo termine y deban entregar las oficinas que ocupan y/o asuntos encomendados, así como aquellos que los reciban.</w:t>
      </w:r>
    </w:p>
    <w:p w:rsidR="00165E12" w:rsidRPr="003A0E4D" w:rsidRDefault="00165E12" w:rsidP="002E267D">
      <w:pPr>
        <w:spacing w:before="160" w:after="160"/>
        <w:ind w:left="709" w:right="709"/>
        <w:jc w:val="both"/>
        <w:rPr>
          <w:rFonts w:ascii="Palatino Linotype" w:hAnsi="Palatino Linotype"/>
          <w:b/>
          <w:i/>
          <w:sz w:val="22"/>
          <w:szCs w:val="22"/>
        </w:rPr>
      </w:pPr>
      <w:r w:rsidRPr="003A0E4D">
        <w:rPr>
          <w:rFonts w:ascii="Palatino Linotype" w:hAnsi="Palatino Linotype"/>
          <w:b/>
          <w:i/>
          <w:sz w:val="22"/>
          <w:szCs w:val="22"/>
        </w:rPr>
        <w:t>RESPONSABILIDADES:</w:t>
      </w:r>
    </w:p>
    <w:p w:rsidR="00165E12" w:rsidRPr="003A0E4D" w:rsidRDefault="00165E12" w:rsidP="002E267D">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 xml:space="preserve">La </w:t>
      </w:r>
      <w:r w:rsidRPr="003A0E4D">
        <w:rPr>
          <w:rFonts w:ascii="Palatino Linotype" w:hAnsi="Palatino Linotype"/>
          <w:b/>
          <w:i/>
          <w:sz w:val="22"/>
          <w:szCs w:val="22"/>
        </w:rPr>
        <w:t>Secretaría de la Contraloría</w:t>
      </w:r>
      <w:r w:rsidRPr="003A0E4D">
        <w:rPr>
          <w:rFonts w:ascii="Palatino Linotype" w:hAnsi="Palatino Linotype"/>
          <w:i/>
          <w:sz w:val="22"/>
          <w:szCs w:val="22"/>
        </w:rPr>
        <w:t xml:space="preserve">, a través de la Subsecretaria de Control y Evaluación, sus Direcciones Generales de Control y Evaluación "A", "B", "C", y órganos de control interno, </w:t>
      </w:r>
      <w:r w:rsidRPr="003A0E4D">
        <w:rPr>
          <w:rFonts w:ascii="Palatino Linotype" w:hAnsi="Palatino Linotype"/>
          <w:b/>
          <w:i/>
          <w:sz w:val="22"/>
          <w:szCs w:val="22"/>
          <w:u w:val="single"/>
        </w:rPr>
        <w:t>es la dependencia responsable de verificar los actos de entrega y recepción de las unidades administrativas</w:t>
      </w:r>
      <w:r w:rsidRPr="003A0E4D">
        <w:rPr>
          <w:rFonts w:ascii="Palatino Linotype" w:hAnsi="Palatino Linotype"/>
          <w:i/>
          <w:sz w:val="22"/>
          <w:szCs w:val="22"/>
        </w:rPr>
        <w:t>.</w:t>
      </w:r>
    </w:p>
    <w:p w:rsidR="00165E12" w:rsidRPr="003A0E4D" w:rsidRDefault="00165E12" w:rsidP="002E267D">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w:t>
      </w:r>
    </w:p>
    <w:p w:rsidR="00165E12" w:rsidRPr="003A0E4D" w:rsidRDefault="00165E12" w:rsidP="002E267D">
      <w:pPr>
        <w:spacing w:before="160" w:after="160"/>
        <w:ind w:left="709" w:right="709"/>
        <w:jc w:val="both"/>
        <w:rPr>
          <w:rFonts w:ascii="Palatino Linotype" w:hAnsi="Palatino Linotype"/>
          <w:i/>
          <w:sz w:val="22"/>
          <w:szCs w:val="22"/>
          <w:lang w:val="es-ES"/>
        </w:rPr>
      </w:pPr>
      <w:r w:rsidRPr="003A0E4D">
        <w:rPr>
          <w:rFonts w:ascii="Palatino Linotype" w:hAnsi="Palatino Linotype"/>
          <w:b/>
          <w:i/>
          <w:sz w:val="22"/>
          <w:szCs w:val="22"/>
          <w:u w:val="single"/>
          <w:lang w:val="es-ES"/>
        </w:rPr>
        <w:t>El titular entrante deberá</w:t>
      </w:r>
      <w:r w:rsidRPr="003A0E4D">
        <w:rPr>
          <w:rFonts w:ascii="Palatino Linotype" w:hAnsi="Palatino Linotype"/>
          <w:i/>
          <w:sz w:val="22"/>
          <w:szCs w:val="22"/>
          <w:lang w:val="es-ES"/>
        </w:rPr>
        <w:t>:</w:t>
      </w:r>
    </w:p>
    <w:p w:rsidR="00165E12" w:rsidRPr="003A0E4D" w:rsidRDefault="00165E12" w:rsidP="002E267D">
      <w:pPr>
        <w:spacing w:before="160" w:after="160"/>
        <w:ind w:left="709" w:right="709"/>
        <w:jc w:val="both"/>
        <w:rPr>
          <w:rFonts w:ascii="Palatino Linotype" w:hAnsi="Palatino Linotype"/>
          <w:i/>
          <w:sz w:val="22"/>
          <w:szCs w:val="22"/>
          <w:lang w:val="es-ES"/>
        </w:rPr>
      </w:pPr>
      <w:r w:rsidRPr="003A0E4D">
        <w:rPr>
          <w:rFonts w:ascii="Palatino Linotype" w:hAnsi="Palatino Linotype"/>
          <w:i/>
          <w:sz w:val="22"/>
          <w:szCs w:val="22"/>
          <w:lang w:val="es-ES"/>
        </w:rPr>
        <w:t>[…]</w:t>
      </w:r>
    </w:p>
    <w:p w:rsidR="00165E12" w:rsidRPr="003A0E4D" w:rsidRDefault="00165E12" w:rsidP="002E267D">
      <w:pPr>
        <w:spacing w:before="160" w:after="160"/>
        <w:ind w:left="709" w:right="709"/>
        <w:jc w:val="both"/>
        <w:rPr>
          <w:rFonts w:ascii="Palatino Linotype" w:hAnsi="Palatino Linotype"/>
          <w:i/>
          <w:sz w:val="22"/>
          <w:szCs w:val="22"/>
          <w:lang w:val="es-ES"/>
        </w:rPr>
      </w:pPr>
      <w:r w:rsidRPr="003A0E4D">
        <w:rPr>
          <w:rFonts w:ascii="Palatino Linotype" w:hAnsi="Palatino Linotype"/>
          <w:i/>
          <w:sz w:val="22"/>
          <w:szCs w:val="22"/>
          <w:lang w:val="es-ES"/>
        </w:rPr>
        <w:t xml:space="preserve">- Firmar el acta de entrega y recepción y </w:t>
      </w:r>
      <w:r w:rsidRPr="003A0E4D">
        <w:rPr>
          <w:rFonts w:ascii="Palatino Linotype" w:hAnsi="Palatino Linotype"/>
          <w:b/>
          <w:i/>
          <w:sz w:val="22"/>
          <w:szCs w:val="22"/>
          <w:u w:val="single"/>
          <w:lang w:val="es-ES"/>
        </w:rPr>
        <w:t>entregar copias</w:t>
      </w:r>
      <w:r w:rsidRPr="003A0E4D">
        <w:rPr>
          <w:rFonts w:ascii="Palatino Linotype" w:hAnsi="Palatino Linotype"/>
          <w:i/>
          <w:sz w:val="22"/>
          <w:szCs w:val="22"/>
          <w:lang w:val="es-ES"/>
        </w:rPr>
        <w:t xml:space="preserve"> al titular saliente y </w:t>
      </w:r>
      <w:r w:rsidRPr="003A0E4D">
        <w:rPr>
          <w:rFonts w:ascii="Palatino Linotype" w:hAnsi="Palatino Linotype"/>
          <w:b/>
          <w:i/>
          <w:sz w:val="22"/>
          <w:szCs w:val="22"/>
          <w:u w:val="single"/>
          <w:lang w:val="es-ES"/>
        </w:rPr>
        <w:t>a la Contraloría u órgano de control interno</w:t>
      </w:r>
      <w:r w:rsidRPr="003A0E4D">
        <w:rPr>
          <w:rFonts w:ascii="Palatino Linotype" w:hAnsi="Palatino Linotype"/>
          <w:i/>
          <w:sz w:val="22"/>
          <w:szCs w:val="22"/>
          <w:lang w:val="es-ES"/>
        </w:rPr>
        <w:t>.</w:t>
      </w:r>
    </w:p>
    <w:p w:rsidR="00165E12" w:rsidRPr="003A0E4D" w:rsidRDefault="00165E12" w:rsidP="002E267D">
      <w:pPr>
        <w:spacing w:before="160" w:after="160"/>
        <w:ind w:left="709" w:right="709"/>
        <w:jc w:val="both"/>
        <w:rPr>
          <w:rFonts w:ascii="Palatino Linotype" w:hAnsi="Palatino Linotype" w:cs="Arial"/>
          <w:sz w:val="22"/>
          <w:szCs w:val="22"/>
        </w:rPr>
      </w:pPr>
      <w:r w:rsidRPr="003A0E4D">
        <w:rPr>
          <w:rFonts w:ascii="Palatino Linotype" w:hAnsi="Palatino Linotype" w:cs="Arial"/>
          <w:sz w:val="22"/>
          <w:szCs w:val="22"/>
        </w:rPr>
        <w:t>(Énfasis añadido)</w:t>
      </w:r>
    </w:p>
    <w:p w:rsidR="00197978" w:rsidRPr="003A0E4D" w:rsidRDefault="009E36E5" w:rsidP="00CC45F2">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3A0E4D">
        <w:rPr>
          <w:rFonts w:ascii="Palatino Linotype" w:eastAsia="Calibri" w:hAnsi="Palatino Linotype" w:cs="Arial"/>
        </w:rPr>
        <w:t>Así, de la interpretación armónica y sistemática de los preceptos en cita, se advierte que las Actas de Entrega y Recepción celebradas por los servidores públicos de la Administración Pública del Estado de México que se separan de sus empleos, cargos o comisiones, como es el caso de la Subcontraloría Interna de Agua y Obra Pública, de la Contraloría Interna de la otrora Secretaría de Infraestructura, debe constar en los archivos de la Secretaría de la Contraloría del Gobierno del Estado de México.</w:t>
      </w:r>
    </w:p>
    <w:p w:rsidR="00597C38" w:rsidRPr="003A0E4D" w:rsidRDefault="009E36E5" w:rsidP="004C4843">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eastAsia="Calibri" w:hAnsi="Palatino Linotype" w:cs="Arial"/>
        </w:rPr>
        <w:t xml:space="preserve">Ahora bien, por lo que hace </w:t>
      </w:r>
      <w:r w:rsidR="004C4843" w:rsidRPr="003A0E4D">
        <w:rPr>
          <w:rFonts w:ascii="Palatino Linotype" w:hAnsi="Palatino Linotype"/>
          <w:lang w:eastAsia="es-ES_tradnl"/>
        </w:rPr>
        <w:t xml:space="preserve">a la información del </w:t>
      </w:r>
      <w:r w:rsidR="004C4843" w:rsidRPr="003A0E4D">
        <w:rPr>
          <w:rFonts w:ascii="Palatino Linotype" w:hAnsi="Palatino Linotype"/>
          <w:b/>
          <w:lang w:eastAsia="es-ES_tradnl"/>
        </w:rPr>
        <w:t>numeral 4</w:t>
      </w:r>
      <w:r w:rsidR="004C4843" w:rsidRPr="003A0E4D">
        <w:rPr>
          <w:rFonts w:ascii="Palatino Linotype" w:hAnsi="Palatino Linotype"/>
          <w:lang w:eastAsia="es-ES_tradnl"/>
        </w:rPr>
        <w:t xml:space="preserve"> referente a los </w:t>
      </w:r>
      <w:r w:rsidR="004C4843" w:rsidRPr="003A0E4D">
        <w:rPr>
          <w:rFonts w:ascii="Palatino Linotype" w:eastAsia="Calibri" w:hAnsi="Palatino Linotype" w:cs="Arial"/>
        </w:rPr>
        <w:t xml:space="preserve">resultados de todas las denuncias, auditorias, asuntos que recibió como Contralor Interno de la </w:t>
      </w:r>
      <w:r w:rsidR="004C4843" w:rsidRPr="003A0E4D">
        <w:rPr>
          <w:rFonts w:ascii="Palatino Linotype" w:eastAsia="Calibri" w:hAnsi="Palatino Linotype" w:cs="Arial"/>
        </w:rPr>
        <w:lastRenderedPageBreak/>
        <w:t xml:space="preserve">Secretaría de Obra Pública, de la Auditoria Superior de la Federación, del Órgano Superior de Fiscalización del Estado de México, la Procuraduría General de la República y la Fiscalía General de Justicia del Estado de México, por número consecutivo y fecha cada expediente, debe observarse lo señalado en </w:t>
      </w:r>
      <w:r w:rsidR="00597C38" w:rsidRPr="003A0E4D">
        <w:rPr>
          <w:rFonts w:ascii="Palatino Linotype" w:eastAsia="Calibri" w:hAnsi="Palatino Linotype" w:cs="Arial"/>
        </w:rPr>
        <w:t>el Transitorio Cuarto d</w:t>
      </w:r>
      <w:r w:rsidR="004C4843" w:rsidRPr="003A0E4D">
        <w:rPr>
          <w:rFonts w:ascii="Palatino Linotype" w:eastAsia="Calibri" w:hAnsi="Palatino Linotype" w:cs="Arial"/>
        </w:rPr>
        <w:t xml:space="preserve">el </w:t>
      </w:r>
      <w:r w:rsidR="00597C38" w:rsidRPr="003A0E4D">
        <w:rPr>
          <w:rFonts w:ascii="Palatino Linotype" w:eastAsia="Calibri" w:hAnsi="Palatino Linotype" w:cs="Arial"/>
        </w:rPr>
        <w:t>Decreto Número 244, publicado en el Periódico</w:t>
      </w:r>
      <w:r w:rsidR="00597C38" w:rsidRPr="003A0E4D">
        <w:rPr>
          <w:rFonts w:ascii="Palatino Linotype" w:hAnsi="Palatino Linotype"/>
        </w:rPr>
        <w:t xml:space="preserve"> oficial “Gaceta del Gobierno” el día 13 de septiembre de 2017:</w:t>
      </w:r>
    </w:p>
    <w:p w:rsidR="00597C38" w:rsidRPr="003A0E4D" w:rsidRDefault="00597C38" w:rsidP="00597C38">
      <w:pPr>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w:t>
      </w:r>
      <w:r w:rsidRPr="003A0E4D">
        <w:rPr>
          <w:rFonts w:ascii="Palatino Linotype" w:hAnsi="Palatino Linotype"/>
          <w:b/>
          <w:i/>
          <w:sz w:val="22"/>
          <w:szCs w:val="22"/>
        </w:rPr>
        <w:t xml:space="preserve">CUARTO. </w:t>
      </w:r>
      <w:r w:rsidRPr="003A0E4D">
        <w:rPr>
          <w:rFonts w:ascii="Palatino Linotype" w:hAnsi="Palatino Linotype"/>
          <w:b/>
          <w:i/>
          <w:sz w:val="22"/>
          <w:szCs w:val="22"/>
          <w:u w:val="single"/>
        </w:rPr>
        <w:t>Las atribuciones que se otorgan a la Secretaría de Comunicaciones y a la Secretaría de Obra Pública en el presente Decreto, en tanto se expidan los reglamentos interiores y demás instrumentos jurídicos administrativos necesarios para su funcionamiento, serán ejercidas por conducto de las estructuras orgánicas de la Secretaría de Infraestructura en función de sus competencias vigentes</w:t>
      </w:r>
      <w:r w:rsidRPr="003A0E4D">
        <w:rPr>
          <w:rFonts w:ascii="Palatino Linotype" w:hAnsi="Palatino Linotype"/>
          <w:i/>
          <w:sz w:val="22"/>
          <w:szCs w:val="22"/>
        </w:rPr>
        <w:t xml:space="preserve"> en términos de su Reglamento Interior y Manual de Organización.</w:t>
      </w:r>
    </w:p>
    <w:p w:rsidR="00597C38" w:rsidRPr="003A0E4D" w:rsidRDefault="00597C38" w:rsidP="00597C38">
      <w:pPr>
        <w:spacing w:before="120" w:after="120"/>
        <w:ind w:left="709" w:right="709"/>
        <w:jc w:val="both"/>
        <w:rPr>
          <w:rFonts w:ascii="Palatino Linotype" w:hAnsi="Palatino Linotype"/>
          <w:i/>
          <w:sz w:val="22"/>
          <w:szCs w:val="22"/>
        </w:rPr>
      </w:pPr>
      <w:r w:rsidRPr="003A0E4D">
        <w:rPr>
          <w:rFonts w:ascii="Palatino Linotype" w:hAnsi="Palatino Linotype"/>
          <w:b/>
          <w:i/>
          <w:sz w:val="22"/>
          <w:szCs w:val="22"/>
          <w:u w:val="single"/>
        </w:rPr>
        <w:t>Los recursos humanos, materiales y financieros de la Secretaría de Infraestructura serán transferidos a las Secretaría de Comunicaciones y a la Secretaría de Obra Pública respectivamente, en función de lo previsto en el presente Decreto</w:t>
      </w:r>
      <w:r w:rsidRPr="003A0E4D">
        <w:rPr>
          <w:rFonts w:ascii="Palatino Linotype" w:hAnsi="Palatino Linotype"/>
          <w:i/>
          <w:sz w:val="22"/>
          <w:szCs w:val="22"/>
        </w:rPr>
        <w:t xml:space="preserve">. </w:t>
      </w:r>
    </w:p>
    <w:p w:rsidR="00597C38" w:rsidRPr="003A0E4D" w:rsidRDefault="00597C38" w:rsidP="00597C38">
      <w:pPr>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Cuando en otros ordenamientos legales, administrativos, documentación y papelería se haga referencia a la Secretaría de Infraestructura, se entenderá que se refieren a la Secretaría de Comunicaciones o a la Secretaría de Obra Pública en función de las atribuciones que se establecen en el presente Decreto.</w:t>
      </w:r>
    </w:p>
    <w:p w:rsidR="00597C38" w:rsidRPr="003A0E4D" w:rsidRDefault="00597C38" w:rsidP="00597C38">
      <w:pPr>
        <w:spacing w:before="120" w:after="120"/>
        <w:ind w:left="709" w:right="709"/>
        <w:jc w:val="both"/>
        <w:rPr>
          <w:rFonts w:ascii="Palatino Linotype" w:hAnsi="Palatino Linotype"/>
          <w:i/>
          <w:sz w:val="22"/>
          <w:szCs w:val="22"/>
        </w:rPr>
      </w:pPr>
      <w:r w:rsidRPr="003A0E4D">
        <w:rPr>
          <w:rFonts w:ascii="Palatino Linotype" w:hAnsi="Palatino Linotype"/>
          <w:b/>
          <w:i/>
          <w:sz w:val="22"/>
          <w:szCs w:val="22"/>
          <w:u w:val="single"/>
        </w:rPr>
        <w:t>Los asuntos que se encuentren en trámite a la entrada en vigor del presente Decreto y sean competencia de la Secretaría de Comunicaciones y la Secretaría de Obra Pública, conforme al mismo, continuarán su despacho por dichas dependencias</w:t>
      </w:r>
      <w:r w:rsidRPr="003A0E4D">
        <w:rPr>
          <w:rFonts w:ascii="Palatino Linotype" w:hAnsi="Palatino Linotype"/>
          <w:i/>
          <w:sz w:val="22"/>
          <w:szCs w:val="22"/>
        </w:rPr>
        <w:t xml:space="preserve">, respectivamente, conforme a las disposiciones jurídicas aplicables. </w:t>
      </w:r>
    </w:p>
    <w:p w:rsidR="00597C38" w:rsidRPr="003A0E4D" w:rsidRDefault="00597C38" w:rsidP="00597C38">
      <w:pPr>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Los derechos laborales adquiridos por los servidores públicos adscritos a la Secretaría de Infraestructura al pasar a formar parte de la Secretaría de Comunicaciones y de la Secretaría de Obra Pública, respectivamente, permanecerán en las mismas condiciones.”</w:t>
      </w:r>
    </w:p>
    <w:p w:rsidR="00597C38" w:rsidRPr="003A0E4D" w:rsidRDefault="00597C38" w:rsidP="00597C38">
      <w:pPr>
        <w:spacing w:before="120" w:after="120"/>
        <w:ind w:left="709" w:right="709"/>
        <w:jc w:val="both"/>
        <w:rPr>
          <w:rFonts w:ascii="Palatino Linotype" w:hAnsi="Palatino Linotype" w:cs="Arial"/>
          <w:sz w:val="22"/>
          <w:szCs w:val="22"/>
        </w:rPr>
      </w:pPr>
      <w:r w:rsidRPr="003A0E4D">
        <w:rPr>
          <w:rFonts w:ascii="Palatino Linotype" w:hAnsi="Palatino Linotype" w:cs="Arial"/>
          <w:sz w:val="22"/>
          <w:szCs w:val="22"/>
        </w:rPr>
        <w:t>(Énfasis añadido)</w:t>
      </w:r>
    </w:p>
    <w:p w:rsidR="00285880" w:rsidRPr="003A0E4D" w:rsidRDefault="00597C38" w:rsidP="004C4843">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3A0E4D">
        <w:rPr>
          <w:rFonts w:ascii="Palatino Linotype" w:hAnsi="Palatino Linotype" w:cs="Arial"/>
        </w:rPr>
        <w:t>En ese contexto,</w:t>
      </w:r>
      <w:r w:rsidR="00606462" w:rsidRPr="003A0E4D">
        <w:rPr>
          <w:rFonts w:ascii="Palatino Linotype" w:hAnsi="Palatino Linotype" w:cs="Arial"/>
        </w:rPr>
        <w:t xml:space="preserve"> toda vez que, a la fecha en que es resuelto el presente recurso de revisión, sólo ha sido expedido el Reglamento Interior de la Secretaría de Comunicaciones, pero no así el correspondiente a la Secretaría de Obra Pública, ni sus </w:t>
      </w:r>
      <w:r w:rsidR="00606462" w:rsidRPr="003A0E4D">
        <w:rPr>
          <w:rFonts w:ascii="Palatino Linotype" w:hAnsi="Palatino Linotype" w:cs="Arial"/>
        </w:rPr>
        <w:lastRenderedPageBreak/>
        <w:t xml:space="preserve">correspondientes Manuales Generales de Organización, </w:t>
      </w:r>
      <w:r w:rsidR="00840449" w:rsidRPr="003A0E4D">
        <w:rPr>
          <w:rFonts w:ascii="Palatino Linotype" w:hAnsi="Palatino Linotype" w:cs="Arial"/>
        </w:rPr>
        <w:t xml:space="preserve">en aplicación del Artículo Cuarto Transitorio, previamente citado, debe considerarse las </w:t>
      </w:r>
      <w:r w:rsidR="00285880" w:rsidRPr="003A0E4D">
        <w:rPr>
          <w:rFonts w:ascii="Palatino Linotype" w:hAnsi="Palatino Linotype" w:cs="Arial"/>
        </w:rPr>
        <w:t>facultades, atribuciones, funciones o competencias establecidas en el Reglamento Interior de la Secretaría de Infraestructura, así como de su Manual de General de Organización, las cuales resultaría</w:t>
      </w:r>
      <w:r w:rsidR="002E267D" w:rsidRPr="003A0E4D">
        <w:rPr>
          <w:rFonts w:ascii="Palatino Linotype" w:hAnsi="Palatino Linotype" w:cs="Arial"/>
        </w:rPr>
        <w:t>n</w:t>
      </w:r>
      <w:r w:rsidR="00285880" w:rsidRPr="003A0E4D">
        <w:rPr>
          <w:rFonts w:ascii="Palatino Linotype" w:hAnsi="Palatino Linotype" w:cs="Arial"/>
        </w:rPr>
        <w:t xml:space="preserve"> aplicables al Contralor Interno de la Secretaría de Obra Pública, </w:t>
      </w:r>
      <w:r w:rsidR="002E267D" w:rsidRPr="003A0E4D">
        <w:rPr>
          <w:rFonts w:ascii="Palatino Linotype" w:hAnsi="Palatino Linotype" w:cs="Arial"/>
        </w:rPr>
        <w:t xml:space="preserve">mismas que </w:t>
      </w:r>
      <w:r w:rsidR="00285880" w:rsidRPr="003A0E4D">
        <w:rPr>
          <w:rFonts w:ascii="Palatino Linotype" w:hAnsi="Palatino Linotype" w:cs="Arial"/>
        </w:rPr>
        <w:t>se insertan a continuación:</w:t>
      </w:r>
    </w:p>
    <w:p w:rsidR="00285880" w:rsidRPr="003A0E4D" w:rsidRDefault="00285880" w:rsidP="002E267D">
      <w:pPr>
        <w:spacing w:before="160" w:after="160"/>
        <w:ind w:left="709" w:right="709"/>
        <w:jc w:val="center"/>
        <w:rPr>
          <w:rFonts w:ascii="Palatino Linotype" w:hAnsi="Palatino Linotype"/>
          <w:b/>
          <w:i/>
          <w:sz w:val="22"/>
          <w:szCs w:val="22"/>
        </w:rPr>
      </w:pPr>
      <w:r w:rsidRPr="003A0E4D">
        <w:rPr>
          <w:rFonts w:ascii="Palatino Linotype" w:hAnsi="Palatino Linotype"/>
          <w:b/>
          <w:i/>
          <w:sz w:val="22"/>
          <w:szCs w:val="22"/>
        </w:rPr>
        <w:t>REGLAMENTO INTERIOR DE LA SECRETARÍA DE INFRAESTRUCTURA</w:t>
      </w:r>
    </w:p>
    <w:p w:rsidR="00AB6812" w:rsidRPr="003A0E4D" w:rsidRDefault="00AB6812" w:rsidP="002E267D">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w:t>
      </w:r>
      <w:r w:rsidRPr="003A0E4D">
        <w:rPr>
          <w:rFonts w:ascii="Palatino Linotype" w:hAnsi="Palatino Linotype"/>
          <w:b/>
          <w:i/>
          <w:sz w:val="22"/>
          <w:szCs w:val="22"/>
        </w:rPr>
        <w:t>Artículo 3</w:t>
      </w:r>
      <w:r w:rsidRPr="003A0E4D">
        <w:rPr>
          <w:rFonts w:ascii="Palatino Linotype" w:hAnsi="Palatino Linotype"/>
          <w:i/>
          <w:sz w:val="22"/>
          <w:szCs w:val="22"/>
        </w:rPr>
        <w:t xml:space="preserve">. </w:t>
      </w:r>
      <w:r w:rsidRPr="003A0E4D">
        <w:rPr>
          <w:rFonts w:ascii="Palatino Linotype" w:hAnsi="Palatino Linotype"/>
          <w:b/>
          <w:i/>
          <w:sz w:val="22"/>
          <w:szCs w:val="22"/>
          <w:u w:val="single"/>
        </w:rPr>
        <w:t>Para el estudio, planeación y despacho de los asuntos de su competencia</w:t>
      </w:r>
      <w:r w:rsidRPr="003A0E4D">
        <w:rPr>
          <w:rFonts w:ascii="Palatino Linotype" w:hAnsi="Palatino Linotype"/>
          <w:i/>
          <w:sz w:val="22"/>
          <w:szCs w:val="22"/>
        </w:rPr>
        <w:t xml:space="preserve">, así como para atender las funciones de control y evaluación que le corresponden, la Secretaría contará con un Secretario quien para el desahogo de los asuntos de su competencia, </w:t>
      </w:r>
      <w:r w:rsidRPr="003A0E4D">
        <w:rPr>
          <w:rFonts w:ascii="Palatino Linotype" w:hAnsi="Palatino Linotype"/>
          <w:b/>
          <w:i/>
          <w:sz w:val="22"/>
          <w:szCs w:val="22"/>
          <w:u w:val="single"/>
        </w:rPr>
        <w:t>se auxiliará de las unidades administrativas básicas siguientes</w:t>
      </w:r>
      <w:r w:rsidRPr="003A0E4D">
        <w:rPr>
          <w:rFonts w:ascii="Palatino Linotype" w:hAnsi="Palatino Linotype"/>
          <w:i/>
          <w:sz w:val="22"/>
          <w:szCs w:val="22"/>
        </w:rPr>
        <w:t>:</w:t>
      </w:r>
    </w:p>
    <w:p w:rsidR="00AB6812" w:rsidRPr="003A0E4D" w:rsidRDefault="00AB6812" w:rsidP="002E267D">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w:t>
      </w:r>
    </w:p>
    <w:p w:rsidR="00AB6812" w:rsidRPr="003A0E4D" w:rsidRDefault="00AB6812" w:rsidP="002E267D">
      <w:pPr>
        <w:spacing w:before="160" w:after="160"/>
        <w:ind w:left="709" w:right="709"/>
        <w:jc w:val="both"/>
        <w:rPr>
          <w:rFonts w:ascii="Palatino Linotype" w:hAnsi="Palatino Linotype"/>
          <w:i/>
          <w:sz w:val="22"/>
          <w:szCs w:val="22"/>
        </w:rPr>
      </w:pPr>
      <w:r w:rsidRPr="003A0E4D">
        <w:rPr>
          <w:rFonts w:ascii="Palatino Linotype" w:hAnsi="Palatino Linotype"/>
          <w:b/>
          <w:i/>
          <w:sz w:val="22"/>
          <w:szCs w:val="22"/>
        </w:rPr>
        <w:t xml:space="preserve">X. </w:t>
      </w:r>
      <w:r w:rsidRPr="003A0E4D">
        <w:rPr>
          <w:rFonts w:ascii="Palatino Linotype" w:hAnsi="Palatino Linotype"/>
          <w:b/>
          <w:i/>
          <w:sz w:val="22"/>
          <w:szCs w:val="22"/>
          <w:u w:val="single"/>
        </w:rPr>
        <w:t>Contraloría Interna</w:t>
      </w:r>
      <w:r w:rsidRPr="003A0E4D">
        <w:rPr>
          <w:rFonts w:ascii="Palatino Linotype" w:hAnsi="Palatino Linotype"/>
          <w:i/>
          <w:sz w:val="22"/>
          <w:szCs w:val="22"/>
        </w:rPr>
        <w:t>.</w:t>
      </w:r>
    </w:p>
    <w:p w:rsidR="00AB6812" w:rsidRPr="003A0E4D" w:rsidRDefault="00AB6812" w:rsidP="002E267D">
      <w:pPr>
        <w:spacing w:before="160" w:after="160"/>
        <w:ind w:left="709" w:right="709"/>
        <w:jc w:val="both"/>
        <w:rPr>
          <w:rFonts w:ascii="Palatino Linotype" w:hAnsi="Palatino Linotype"/>
          <w:i/>
          <w:sz w:val="22"/>
          <w:szCs w:val="22"/>
        </w:rPr>
      </w:pPr>
      <w:r w:rsidRPr="003A0E4D">
        <w:rPr>
          <w:rFonts w:ascii="Palatino Linotype" w:hAnsi="Palatino Linotype"/>
          <w:b/>
          <w:i/>
          <w:sz w:val="22"/>
          <w:szCs w:val="22"/>
        </w:rPr>
        <w:t xml:space="preserve">Artículo 20. </w:t>
      </w:r>
      <w:r w:rsidRPr="003A0E4D">
        <w:rPr>
          <w:rFonts w:ascii="Palatino Linotype" w:hAnsi="Palatino Linotype"/>
          <w:b/>
          <w:i/>
          <w:sz w:val="22"/>
          <w:szCs w:val="22"/>
          <w:u w:val="single"/>
        </w:rPr>
        <w:t>Corresponde a la Contraloría Interna</w:t>
      </w:r>
      <w:r w:rsidRPr="003A0E4D">
        <w:rPr>
          <w:rFonts w:ascii="Palatino Linotype" w:hAnsi="Palatino Linotype"/>
          <w:i/>
          <w:sz w:val="22"/>
          <w:szCs w:val="22"/>
        </w:rPr>
        <w:t>:</w:t>
      </w:r>
    </w:p>
    <w:p w:rsidR="00AB6812" w:rsidRPr="003A0E4D" w:rsidRDefault="00AB6812" w:rsidP="002E267D">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w:t>
      </w:r>
    </w:p>
    <w:p w:rsidR="00606462" w:rsidRPr="003A0E4D" w:rsidRDefault="00AB6812" w:rsidP="002E267D">
      <w:pPr>
        <w:spacing w:before="160" w:after="160"/>
        <w:ind w:left="709" w:right="709"/>
        <w:jc w:val="both"/>
        <w:rPr>
          <w:rFonts w:ascii="Palatino Linotype" w:hAnsi="Palatino Linotype"/>
          <w:i/>
          <w:sz w:val="22"/>
          <w:szCs w:val="22"/>
        </w:rPr>
      </w:pPr>
      <w:r w:rsidRPr="003A0E4D">
        <w:rPr>
          <w:rFonts w:ascii="Palatino Linotype" w:hAnsi="Palatino Linotype"/>
          <w:b/>
          <w:i/>
          <w:sz w:val="22"/>
          <w:szCs w:val="22"/>
        </w:rPr>
        <w:t xml:space="preserve">II. </w:t>
      </w:r>
      <w:r w:rsidRPr="003A0E4D">
        <w:rPr>
          <w:rFonts w:ascii="Palatino Linotype" w:hAnsi="Palatino Linotype"/>
          <w:b/>
          <w:i/>
          <w:sz w:val="22"/>
          <w:szCs w:val="22"/>
          <w:u w:val="single"/>
        </w:rPr>
        <w:t>Realizar supervisiones, revisiones, auditorías y evaluaciones administrativas, financieras, contables, operacionales, técnicas y jurídicas a las unidades administrativas de la Secretaría</w:t>
      </w:r>
      <w:r w:rsidRPr="003A0E4D">
        <w:rPr>
          <w:rFonts w:ascii="Palatino Linotype" w:hAnsi="Palatino Linotype"/>
          <w:i/>
          <w:sz w:val="22"/>
          <w:szCs w:val="22"/>
        </w:rPr>
        <w:t>, tendientes a verificar su desempeño institucional y el cumplimiento de las normas y disposiciones que regulan la prestación del servicio encomendado, así como las relacionadas con los sistemas de registro, contabilidad, contratación y pago de personal, contratación y ejecución de servicios, obra pública, concesiones, dictámenes de incorporación e impacto vial, adquisiciones, arrendamiento, conservación, uso, destino, afectación, enajenación y baja de bienes y demás activos asignados a la dependencia.</w:t>
      </w:r>
    </w:p>
    <w:p w:rsidR="00EB233E" w:rsidRPr="003A0E4D" w:rsidRDefault="00EB233E" w:rsidP="002E267D">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w:t>
      </w:r>
    </w:p>
    <w:p w:rsidR="00EB233E" w:rsidRPr="003A0E4D" w:rsidRDefault="00EB233E" w:rsidP="002E267D">
      <w:pPr>
        <w:spacing w:before="160" w:after="160"/>
        <w:ind w:left="709" w:right="709"/>
        <w:jc w:val="both"/>
        <w:rPr>
          <w:rFonts w:ascii="Palatino Linotype" w:hAnsi="Palatino Linotype"/>
          <w:i/>
          <w:sz w:val="22"/>
          <w:szCs w:val="22"/>
        </w:rPr>
      </w:pPr>
      <w:r w:rsidRPr="003A0E4D">
        <w:rPr>
          <w:rFonts w:ascii="Palatino Linotype" w:hAnsi="Palatino Linotype"/>
          <w:b/>
          <w:i/>
          <w:sz w:val="22"/>
          <w:szCs w:val="22"/>
        </w:rPr>
        <w:t xml:space="preserve">IV. </w:t>
      </w:r>
      <w:r w:rsidRPr="003A0E4D">
        <w:rPr>
          <w:rFonts w:ascii="Palatino Linotype" w:hAnsi="Palatino Linotype"/>
          <w:b/>
          <w:i/>
          <w:sz w:val="22"/>
          <w:szCs w:val="22"/>
          <w:u w:val="single"/>
        </w:rPr>
        <w:t>Dar vista al Ministerio Público cuando en el trámite de un expediente administrativo disciplinario o de queja, advierta que existen hechos o elementos que impliquen la probable responsabilidad penal</w:t>
      </w:r>
      <w:r w:rsidRPr="003A0E4D">
        <w:rPr>
          <w:rFonts w:ascii="Palatino Linotype" w:hAnsi="Palatino Linotype"/>
          <w:i/>
          <w:sz w:val="22"/>
          <w:szCs w:val="22"/>
        </w:rPr>
        <w:t xml:space="preserve"> de los servidores públicos de la Secretaría.</w:t>
      </w:r>
    </w:p>
    <w:p w:rsidR="00EB233E" w:rsidRPr="003A0E4D" w:rsidRDefault="00EB233E" w:rsidP="002E267D">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w:t>
      </w:r>
    </w:p>
    <w:p w:rsidR="00EB233E" w:rsidRPr="003A0E4D" w:rsidRDefault="00EB233E" w:rsidP="002E267D">
      <w:pPr>
        <w:spacing w:before="160" w:after="160"/>
        <w:ind w:left="709" w:right="709"/>
        <w:jc w:val="both"/>
        <w:rPr>
          <w:rFonts w:ascii="Palatino Linotype" w:hAnsi="Palatino Linotype"/>
          <w:i/>
          <w:sz w:val="22"/>
          <w:szCs w:val="22"/>
        </w:rPr>
      </w:pPr>
      <w:r w:rsidRPr="003A0E4D">
        <w:rPr>
          <w:rFonts w:ascii="Palatino Linotype" w:hAnsi="Palatino Linotype"/>
          <w:b/>
          <w:i/>
          <w:sz w:val="22"/>
          <w:szCs w:val="22"/>
        </w:rPr>
        <w:lastRenderedPageBreak/>
        <w:t xml:space="preserve">VI. </w:t>
      </w:r>
      <w:r w:rsidRPr="003A0E4D">
        <w:rPr>
          <w:rFonts w:ascii="Palatino Linotype" w:hAnsi="Palatino Linotype"/>
          <w:b/>
          <w:i/>
          <w:sz w:val="22"/>
          <w:szCs w:val="22"/>
          <w:u w:val="single"/>
        </w:rPr>
        <w:t>Recibir, tramitar y dar seguimiento a las quejas y denuncias por probable responsabilidad administrativa que se interpongan en contra de los servidores públicos de la Secretaría</w:t>
      </w:r>
      <w:r w:rsidRPr="003A0E4D">
        <w:rPr>
          <w:rFonts w:ascii="Palatino Linotype" w:hAnsi="Palatino Linotype"/>
          <w:i/>
          <w:sz w:val="22"/>
          <w:szCs w:val="22"/>
        </w:rPr>
        <w:t>.”</w:t>
      </w:r>
    </w:p>
    <w:p w:rsidR="00AB6812" w:rsidRPr="003A0E4D" w:rsidRDefault="00EB233E" w:rsidP="002E267D">
      <w:pPr>
        <w:spacing w:before="360" w:after="160"/>
        <w:ind w:left="709" w:right="709"/>
        <w:jc w:val="center"/>
        <w:rPr>
          <w:rFonts w:ascii="Palatino Linotype" w:hAnsi="Palatino Linotype"/>
          <w:b/>
          <w:i/>
          <w:sz w:val="22"/>
          <w:szCs w:val="22"/>
        </w:rPr>
      </w:pPr>
      <w:r w:rsidRPr="003A0E4D">
        <w:rPr>
          <w:rFonts w:ascii="Palatino Linotype" w:hAnsi="Palatino Linotype"/>
          <w:b/>
          <w:i/>
          <w:sz w:val="22"/>
          <w:szCs w:val="22"/>
        </w:rPr>
        <w:t>Manual General de Organización de la Secretaría de Infraestructura</w:t>
      </w:r>
    </w:p>
    <w:p w:rsidR="00883F71" w:rsidRPr="003A0E4D" w:rsidRDefault="00883F71" w:rsidP="002E267D">
      <w:pPr>
        <w:spacing w:before="140" w:after="140"/>
        <w:ind w:left="709" w:right="709"/>
        <w:jc w:val="both"/>
        <w:rPr>
          <w:rFonts w:ascii="Palatino Linotype" w:hAnsi="Palatino Linotype"/>
          <w:b/>
          <w:i/>
          <w:sz w:val="22"/>
          <w:szCs w:val="22"/>
        </w:rPr>
      </w:pPr>
      <w:r w:rsidRPr="003A0E4D">
        <w:rPr>
          <w:rFonts w:ascii="Palatino Linotype" w:hAnsi="Palatino Linotype"/>
          <w:b/>
          <w:i/>
          <w:sz w:val="22"/>
          <w:szCs w:val="22"/>
        </w:rPr>
        <w:t xml:space="preserve">229040000 CONTRALORÍA INTERNA </w:t>
      </w:r>
    </w:p>
    <w:p w:rsidR="00883F71" w:rsidRPr="003A0E4D" w:rsidRDefault="00883F71" w:rsidP="002E267D">
      <w:pPr>
        <w:spacing w:before="140" w:after="140"/>
        <w:ind w:left="709" w:right="709"/>
        <w:jc w:val="both"/>
        <w:rPr>
          <w:rFonts w:ascii="Palatino Linotype" w:hAnsi="Palatino Linotype"/>
          <w:b/>
          <w:i/>
          <w:sz w:val="22"/>
          <w:szCs w:val="22"/>
        </w:rPr>
      </w:pPr>
      <w:r w:rsidRPr="003A0E4D">
        <w:rPr>
          <w:rFonts w:ascii="Palatino Linotype" w:hAnsi="Palatino Linotype"/>
          <w:b/>
          <w:i/>
          <w:sz w:val="22"/>
          <w:szCs w:val="22"/>
        </w:rPr>
        <w:t xml:space="preserve">OBJETIVO: </w:t>
      </w:r>
    </w:p>
    <w:p w:rsidR="00883F71" w:rsidRPr="003A0E4D" w:rsidRDefault="00883F71" w:rsidP="002E267D">
      <w:pPr>
        <w:spacing w:before="140" w:after="140"/>
        <w:ind w:left="709" w:right="709"/>
        <w:jc w:val="both"/>
        <w:rPr>
          <w:rFonts w:ascii="Palatino Linotype" w:hAnsi="Palatino Linotype"/>
          <w:i/>
          <w:sz w:val="22"/>
          <w:szCs w:val="22"/>
        </w:rPr>
      </w:pPr>
      <w:r w:rsidRPr="003A0E4D">
        <w:rPr>
          <w:rFonts w:ascii="Palatino Linotype" w:hAnsi="Palatino Linotype"/>
          <w:i/>
          <w:sz w:val="22"/>
          <w:szCs w:val="22"/>
        </w:rPr>
        <w:t xml:space="preserve">Programar y </w:t>
      </w:r>
      <w:r w:rsidRPr="003A0E4D">
        <w:rPr>
          <w:rFonts w:ascii="Palatino Linotype" w:hAnsi="Palatino Linotype"/>
          <w:b/>
          <w:i/>
          <w:sz w:val="22"/>
          <w:szCs w:val="22"/>
          <w:u w:val="single"/>
        </w:rPr>
        <w:t>ejecutar revisiones periódicas para conocer la eficiencia y eficacia de los sistemas y procesos de trabajo, del ejercicio del presupuesto y del uso racional de los recursos de la Secretaría</w:t>
      </w:r>
      <w:r w:rsidRPr="003A0E4D">
        <w:rPr>
          <w:rFonts w:ascii="Palatino Linotype" w:hAnsi="Palatino Linotype"/>
          <w:i/>
          <w:sz w:val="22"/>
          <w:szCs w:val="22"/>
        </w:rPr>
        <w:t xml:space="preserve">, de conformidad con la normatividad vigente, así como emitir los dictámenes correspondientes para, en su caso, </w:t>
      </w:r>
      <w:r w:rsidRPr="003A0E4D">
        <w:rPr>
          <w:rFonts w:ascii="Palatino Linotype" w:hAnsi="Palatino Linotype"/>
          <w:b/>
          <w:i/>
          <w:sz w:val="22"/>
          <w:szCs w:val="22"/>
          <w:u w:val="single"/>
        </w:rPr>
        <w:t>aplicar las medidas preventivas y correctivas que se consideren convenientes</w:t>
      </w:r>
      <w:r w:rsidRPr="003A0E4D">
        <w:rPr>
          <w:rFonts w:ascii="Palatino Linotype" w:hAnsi="Palatino Linotype"/>
          <w:i/>
          <w:sz w:val="22"/>
          <w:szCs w:val="22"/>
        </w:rPr>
        <w:t xml:space="preserve">. </w:t>
      </w:r>
    </w:p>
    <w:p w:rsidR="00883F71" w:rsidRPr="003A0E4D" w:rsidRDefault="00883F71" w:rsidP="002E267D">
      <w:pPr>
        <w:spacing w:before="140" w:after="140"/>
        <w:ind w:left="709" w:right="709"/>
        <w:jc w:val="both"/>
        <w:rPr>
          <w:rFonts w:ascii="Palatino Linotype" w:hAnsi="Palatino Linotype"/>
          <w:i/>
          <w:sz w:val="22"/>
          <w:szCs w:val="22"/>
        </w:rPr>
      </w:pPr>
      <w:r w:rsidRPr="003A0E4D">
        <w:rPr>
          <w:rFonts w:ascii="Palatino Linotype" w:hAnsi="Palatino Linotype"/>
          <w:b/>
          <w:i/>
          <w:sz w:val="22"/>
          <w:szCs w:val="22"/>
        </w:rPr>
        <w:t>FUNCIONES</w:t>
      </w:r>
      <w:r w:rsidRPr="003A0E4D">
        <w:rPr>
          <w:rFonts w:ascii="Palatino Linotype" w:hAnsi="Palatino Linotype"/>
          <w:i/>
          <w:sz w:val="22"/>
          <w:szCs w:val="22"/>
        </w:rPr>
        <w:t xml:space="preserve">: </w:t>
      </w:r>
    </w:p>
    <w:p w:rsidR="00EB233E" w:rsidRPr="003A0E4D" w:rsidRDefault="00883F71" w:rsidP="002E267D">
      <w:pPr>
        <w:spacing w:before="140" w:after="140"/>
        <w:ind w:left="709" w:right="709"/>
        <w:jc w:val="both"/>
        <w:rPr>
          <w:rFonts w:ascii="Palatino Linotype" w:hAnsi="Palatino Linotype"/>
          <w:i/>
          <w:sz w:val="22"/>
          <w:szCs w:val="22"/>
        </w:rPr>
      </w:pPr>
      <w:r w:rsidRPr="003A0E4D">
        <w:rPr>
          <w:rFonts w:ascii="Palatino Linotype" w:hAnsi="Palatino Linotype"/>
          <w:i/>
          <w:sz w:val="22"/>
          <w:szCs w:val="22"/>
        </w:rPr>
        <w:t>[…]</w:t>
      </w:r>
    </w:p>
    <w:p w:rsidR="00883F71" w:rsidRPr="003A0E4D" w:rsidRDefault="00883F71" w:rsidP="002E267D">
      <w:pPr>
        <w:pStyle w:val="Prrafodelista"/>
        <w:numPr>
          <w:ilvl w:val="0"/>
          <w:numId w:val="50"/>
        </w:numPr>
        <w:spacing w:before="140" w:after="140"/>
        <w:ind w:right="709"/>
        <w:jc w:val="both"/>
        <w:rPr>
          <w:rFonts w:ascii="Palatino Linotype" w:hAnsi="Palatino Linotype"/>
          <w:i/>
          <w:sz w:val="22"/>
          <w:szCs w:val="22"/>
        </w:rPr>
      </w:pPr>
      <w:r w:rsidRPr="003A0E4D">
        <w:rPr>
          <w:rFonts w:ascii="Palatino Linotype" w:hAnsi="Palatino Linotype"/>
          <w:b/>
          <w:i/>
          <w:sz w:val="22"/>
          <w:szCs w:val="22"/>
          <w:u w:val="single"/>
        </w:rPr>
        <w:t>Realizar auditorías</w:t>
      </w:r>
      <w:r w:rsidRPr="003A0E4D">
        <w:rPr>
          <w:rFonts w:ascii="Palatino Linotype" w:hAnsi="Palatino Linotype"/>
          <w:i/>
          <w:sz w:val="22"/>
          <w:szCs w:val="22"/>
        </w:rPr>
        <w:t xml:space="preserve"> y evaluaciones </w:t>
      </w:r>
      <w:r w:rsidRPr="003A0E4D">
        <w:rPr>
          <w:rFonts w:ascii="Palatino Linotype" w:hAnsi="Palatino Linotype"/>
          <w:b/>
          <w:i/>
          <w:sz w:val="22"/>
          <w:szCs w:val="22"/>
          <w:u w:val="single"/>
        </w:rPr>
        <w:t>a la Secretaría</w:t>
      </w:r>
      <w:r w:rsidRPr="003A0E4D">
        <w:rPr>
          <w:rFonts w:ascii="Palatino Linotype" w:hAnsi="Palatino Linotype"/>
          <w:i/>
          <w:sz w:val="22"/>
          <w:szCs w:val="22"/>
        </w:rPr>
        <w:t xml:space="preserve">, con el fin de promover la eficacia y transparencia en sus operaciones y verificar, de acuerdo con su competencia, el cumplimiento de los objetivos contenidos en sus programas. </w:t>
      </w:r>
    </w:p>
    <w:p w:rsidR="004B51F9" w:rsidRPr="003A0E4D" w:rsidRDefault="004B51F9" w:rsidP="002E267D">
      <w:pPr>
        <w:spacing w:before="140" w:after="140"/>
        <w:ind w:left="709" w:right="709"/>
        <w:jc w:val="both"/>
        <w:rPr>
          <w:rFonts w:ascii="Palatino Linotype" w:hAnsi="Palatino Linotype"/>
          <w:i/>
          <w:sz w:val="22"/>
          <w:szCs w:val="22"/>
        </w:rPr>
      </w:pPr>
      <w:r w:rsidRPr="003A0E4D">
        <w:rPr>
          <w:rFonts w:ascii="Palatino Linotype" w:hAnsi="Palatino Linotype"/>
          <w:i/>
          <w:sz w:val="22"/>
          <w:szCs w:val="22"/>
        </w:rPr>
        <w:t>[…]</w:t>
      </w:r>
    </w:p>
    <w:p w:rsidR="00883F71" w:rsidRPr="003A0E4D" w:rsidRDefault="00883F71" w:rsidP="002E267D">
      <w:pPr>
        <w:pStyle w:val="Prrafodelista"/>
        <w:numPr>
          <w:ilvl w:val="0"/>
          <w:numId w:val="50"/>
        </w:numPr>
        <w:spacing w:before="140" w:after="140"/>
        <w:ind w:right="709"/>
        <w:jc w:val="both"/>
        <w:rPr>
          <w:rFonts w:ascii="Palatino Linotype" w:hAnsi="Palatino Linotype"/>
          <w:i/>
          <w:sz w:val="22"/>
          <w:szCs w:val="22"/>
        </w:rPr>
      </w:pPr>
      <w:r w:rsidRPr="003A0E4D">
        <w:rPr>
          <w:rFonts w:ascii="Palatino Linotype" w:hAnsi="Palatino Linotype"/>
          <w:b/>
          <w:i/>
          <w:sz w:val="22"/>
          <w:szCs w:val="22"/>
          <w:u w:val="single"/>
        </w:rPr>
        <w:t>Participar en los actos de entrega-recepción de las unidades administrativas adscritas a la Secretaría</w:t>
      </w:r>
      <w:r w:rsidRPr="003A0E4D">
        <w:rPr>
          <w:rFonts w:ascii="Palatino Linotype" w:hAnsi="Palatino Linotype"/>
          <w:i/>
          <w:sz w:val="22"/>
          <w:szCs w:val="22"/>
        </w:rPr>
        <w:t>, verificando su apego</w:t>
      </w:r>
      <w:r w:rsidR="004B51F9" w:rsidRPr="003A0E4D">
        <w:rPr>
          <w:rFonts w:ascii="Palatino Linotype" w:hAnsi="Palatino Linotype"/>
          <w:i/>
          <w:sz w:val="22"/>
          <w:szCs w:val="22"/>
        </w:rPr>
        <w:t xml:space="preserve"> a la normatividad establecida.</w:t>
      </w:r>
    </w:p>
    <w:p w:rsidR="004B51F9" w:rsidRPr="003A0E4D" w:rsidRDefault="004B51F9" w:rsidP="002E267D">
      <w:pPr>
        <w:spacing w:before="140" w:after="140"/>
        <w:ind w:left="709" w:right="709"/>
        <w:jc w:val="both"/>
        <w:rPr>
          <w:rFonts w:ascii="Palatino Linotype" w:hAnsi="Palatino Linotype"/>
          <w:i/>
          <w:sz w:val="22"/>
          <w:szCs w:val="22"/>
        </w:rPr>
      </w:pPr>
      <w:r w:rsidRPr="003A0E4D">
        <w:rPr>
          <w:rFonts w:ascii="Palatino Linotype" w:hAnsi="Palatino Linotype"/>
          <w:i/>
          <w:sz w:val="22"/>
          <w:szCs w:val="22"/>
        </w:rPr>
        <w:t>[…]</w:t>
      </w:r>
    </w:p>
    <w:p w:rsidR="004B51F9" w:rsidRPr="003A0E4D" w:rsidRDefault="00883F71" w:rsidP="002E267D">
      <w:pPr>
        <w:pStyle w:val="Prrafodelista"/>
        <w:numPr>
          <w:ilvl w:val="0"/>
          <w:numId w:val="50"/>
        </w:numPr>
        <w:spacing w:before="140" w:after="140"/>
        <w:ind w:right="709"/>
        <w:jc w:val="both"/>
        <w:rPr>
          <w:rFonts w:ascii="Palatino Linotype" w:hAnsi="Palatino Linotype"/>
          <w:i/>
          <w:sz w:val="22"/>
          <w:szCs w:val="22"/>
        </w:rPr>
      </w:pPr>
      <w:r w:rsidRPr="003A0E4D">
        <w:rPr>
          <w:rFonts w:ascii="Palatino Linotype" w:hAnsi="Palatino Linotype"/>
          <w:b/>
          <w:i/>
          <w:sz w:val="22"/>
          <w:szCs w:val="22"/>
          <w:u w:val="single"/>
        </w:rPr>
        <w:t>Atender, tramitar y realizar el seguimiento a las</w:t>
      </w:r>
      <w:r w:rsidRPr="003A0E4D">
        <w:rPr>
          <w:rFonts w:ascii="Palatino Linotype" w:hAnsi="Palatino Linotype"/>
          <w:i/>
          <w:sz w:val="22"/>
          <w:szCs w:val="22"/>
        </w:rPr>
        <w:t xml:space="preserve"> quejas y </w:t>
      </w:r>
      <w:r w:rsidRPr="003A0E4D">
        <w:rPr>
          <w:rFonts w:ascii="Palatino Linotype" w:hAnsi="Palatino Linotype"/>
          <w:b/>
          <w:i/>
          <w:sz w:val="22"/>
          <w:szCs w:val="22"/>
          <w:u w:val="single"/>
        </w:rPr>
        <w:t>denuncias que se interpongan respecto de la actuación de los servidores públicos de la Secretaría</w:t>
      </w:r>
      <w:r w:rsidRPr="003A0E4D">
        <w:rPr>
          <w:rFonts w:ascii="Palatino Linotype" w:hAnsi="Palatino Linotype"/>
          <w:i/>
          <w:sz w:val="22"/>
          <w:szCs w:val="22"/>
        </w:rPr>
        <w:t xml:space="preserve">. </w:t>
      </w:r>
    </w:p>
    <w:p w:rsidR="004B51F9" w:rsidRPr="003A0E4D" w:rsidRDefault="004B51F9" w:rsidP="002E267D">
      <w:pPr>
        <w:spacing w:before="140" w:after="140"/>
        <w:ind w:left="709" w:right="709"/>
        <w:jc w:val="both"/>
        <w:rPr>
          <w:rFonts w:ascii="Palatino Linotype" w:hAnsi="Palatino Linotype"/>
          <w:i/>
          <w:sz w:val="22"/>
          <w:szCs w:val="22"/>
        </w:rPr>
      </w:pPr>
      <w:r w:rsidRPr="003A0E4D">
        <w:rPr>
          <w:rFonts w:ascii="Palatino Linotype" w:hAnsi="Palatino Linotype"/>
          <w:i/>
          <w:sz w:val="22"/>
          <w:szCs w:val="22"/>
        </w:rPr>
        <w:t>[…]</w:t>
      </w:r>
    </w:p>
    <w:p w:rsidR="004B51F9" w:rsidRPr="003A0E4D" w:rsidRDefault="00883F71" w:rsidP="002E267D">
      <w:pPr>
        <w:pStyle w:val="Prrafodelista"/>
        <w:numPr>
          <w:ilvl w:val="0"/>
          <w:numId w:val="50"/>
        </w:numPr>
        <w:spacing w:before="140" w:after="140"/>
        <w:ind w:right="709"/>
        <w:jc w:val="both"/>
        <w:rPr>
          <w:rFonts w:ascii="Palatino Linotype" w:hAnsi="Palatino Linotype"/>
          <w:i/>
          <w:sz w:val="22"/>
          <w:szCs w:val="22"/>
        </w:rPr>
      </w:pPr>
      <w:r w:rsidRPr="003A0E4D">
        <w:rPr>
          <w:rFonts w:ascii="Palatino Linotype" w:hAnsi="Palatino Linotype"/>
          <w:b/>
          <w:i/>
          <w:sz w:val="22"/>
          <w:szCs w:val="22"/>
          <w:u w:val="single"/>
        </w:rPr>
        <w:t>Dar a conocer a la Secretaría de la Contraloría el resultado de las acciones, comisiones o funciones que se le encomienden</w:t>
      </w:r>
      <w:r w:rsidRPr="003A0E4D">
        <w:rPr>
          <w:rFonts w:ascii="Palatino Linotype" w:hAnsi="Palatino Linotype"/>
          <w:i/>
          <w:sz w:val="22"/>
          <w:szCs w:val="22"/>
        </w:rPr>
        <w:t>, y sugerir a la Secretaría de Infraestructura, la instrumentación de normas complementarias en materia de control.</w:t>
      </w:r>
    </w:p>
    <w:p w:rsidR="004B51F9" w:rsidRPr="003A0E4D" w:rsidRDefault="004B51F9" w:rsidP="002E267D">
      <w:pPr>
        <w:spacing w:before="140" w:after="140"/>
        <w:ind w:left="709" w:right="709"/>
        <w:jc w:val="both"/>
        <w:rPr>
          <w:rFonts w:ascii="Palatino Linotype" w:hAnsi="Palatino Linotype" w:cs="Arial"/>
          <w:sz w:val="22"/>
          <w:szCs w:val="22"/>
        </w:rPr>
      </w:pPr>
      <w:r w:rsidRPr="003A0E4D">
        <w:rPr>
          <w:rFonts w:ascii="Palatino Linotype" w:hAnsi="Palatino Linotype" w:cs="Arial"/>
          <w:sz w:val="22"/>
          <w:szCs w:val="22"/>
        </w:rPr>
        <w:t>(Énfasis añadido)</w:t>
      </w:r>
    </w:p>
    <w:p w:rsidR="004B51F9" w:rsidRPr="003A0E4D" w:rsidRDefault="004B51F9" w:rsidP="004C4843">
      <w:pPr>
        <w:pStyle w:val="Prrafodelista"/>
        <w:widowControl w:val="0"/>
        <w:autoSpaceDE w:val="0"/>
        <w:autoSpaceDN w:val="0"/>
        <w:adjustRightInd w:val="0"/>
        <w:spacing w:before="240" w:after="240" w:line="360" w:lineRule="auto"/>
        <w:ind w:left="0"/>
        <w:jc w:val="both"/>
        <w:rPr>
          <w:rFonts w:ascii="Palatino Linotype" w:hAnsi="Palatino Linotype" w:cs="Arial"/>
          <w:lang w:val="es-ES"/>
        </w:rPr>
      </w:pPr>
      <w:r w:rsidRPr="003A0E4D">
        <w:rPr>
          <w:rFonts w:ascii="Palatino Linotype" w:hAnsi="Palatino Linotype" w:cs="Arial"/>
        </w:rPr>
        <w:t xml:space="preserve">De la trascripción anterior, se advierte que los Sujetos Obligados competentes, que pudieran conocer de los resultados de las denuncias, auditorias y asuntos que se </w:t>
      </w:r>
      <w:r w:rsidRPr="003A0E4D">
        <w:rPr>
          <w:rFonts w:ascii="Palatino Linotype" w:hAnsi="Palatino Linotype" w:cs="Arial"/>
        </w:rPr>
        <w:lastRenderedPageBreak/>
        <w:t xml:space="preserve">hubieran realizado con la participación del C. </w:t>
      </w:r>
      <w:r w:rsidRPr="003A0E4D">
        <w:rPr>
          <w:rFonts w:ascii="Palatino Linotype" w:hAnsi="Palatino Linotype" w:cs="Arial"/>
          <w:lang w:val="es-ES"/>
        </w:rPr>
        <w:t xml:space="preserve">Oscar Vilchis González, en su carácter de Contralor Interno, es la propia Secretaría de Obra Pública, así como la Secretaría de la Contraloría, esta última, en razón de que, acorde al </w:t>
      </w:r>
      <w:r w:rsidRPr="003A0E4D">
        <w:rPr>
          <w:rFonts w:ascii="Palatino Linotype" w:hAnsi="Palatino Linotype" w:cs="Arial"/>
        </w:rPr>
        <w:t>Manual de General de Organización de la Secretaría de Infraestructura que resulta aplicable, a ésta se le</w:t>
      </w:r>
      <w:r w:rsidRPr="003A0E4D">
        <w:rPr>
          <w:rFonts w:ascii="Palatino Linotype" w:hAnsi="Palatino Linotype" w:cs="Arial"/>
          <w:lang w:val="es-ES"/>
        </w:rPr>
        <w:t xml:space="preserve"> dan a conocer los resultados de las acciones, comisiones o funciones que se le hayan sido encomendadas al Contralor Interno de la Secretaría de Obra Pública.</w:t>
      </w:r>
    </w:p>
    <w:p w:rsidR="000130EE" w:rsidRPr="003A0E4D" w:rsidRDefault="004C4843" w:rsidP="004C4843">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3A0E4D">
        <w:rPr>
          <w:rFonts w:ascii="Palatino Linotype" w:eastAsia="Calibri" w:hAnsi="Palatino Linotype" w:cs="Arial"/>
        </w:rPr>
        <w:t xml:space="preserve">Ahora bien, por lo que corresponde a las </w:t>
      </w:r>
      <w:r w:rsidR="00FC4E87" w:rsidRPr="003A0E4D">
        <w:rPr>
          <w:rFonts w:ascii="Palatino Linotype" w:eastAsia="Calibri" w:hAnsi="Palatino Linotype" w:cs="Arial"/>
        </w:rPr>
        <w:t>actuaciones</w:t>
      </w:r>
      <w:r w:rsidRPr="003A0E4D">
        <w:rPr>
          <w:rFonts w:ascii="Palatino Linotype" w:eastAsia="Calibri" w:hAnsi="Palatino Linotype" w:cs="Arial"/>
        </w:rPr>
        <w:t xml:space="preserve"> del Contralor Interno de la Secretaría de Obra Pública,</w:t>
      </w:r>
      <w:r w:rsidR="00FC4E87" w:rsidRPr="003A0E4D">
        <w:rPr>
          <w:rFonts w:ascii="Palatino Linotype" w:eastAsia="Calibri" w:hAnsi="Palatino Linotype" w:cs="Arial"/>
        </w:rPr>
        <w:t xml:space="preserve"> en el Grupo Aeroportuario de la Ciudad de México, S.A. de C.V.</w:t>
      </w:r>
      <w:r w:rsidR="00536A9D" w:rsidRPr="003A0E4D">
        <w:rPr>
          <w:rStyle w:val="Refdenotaalpie"/>
          <w:rFonts w:ascii="Palatino Linotype" w:eastAsia="Calibri" w:hAnsi="Palatino Linotype" w:cs="Arial"/>
        </w:rPr>
        <w:footnoteReference w:id="12"/>
      </w:r>
      <w:r w:rsidR="006B3328" w:rsidRPr="003A0E4D">
        <w:rPr>
          <w:rFonts w:ascii="Palatino Linotype" w:eastAsia="Calibri" w:hAnsi="Palatino Linotype" w:cs="Arial"/>
        </w:rPr>
        <w:t>,</w:t>
      </w:r>
      <w:r w:rsidR="00536A9D" w:rsidRPr="003A0E4D">
        <w:rPr>
          <w:rFonts w:ascii="Palatino Linotype" w:eastAsia="Calibri" w:hAnsi="Palatino Linotype" w:cs="Arial"/>
        </w:rPr>
        <w:t xml:space="preserve"> la cual es una </w:t>
      </w:r>
      <w:r w:rsidR="00536A9D" w:rsidRPr="003A0E4D">
        <w:rPr>
          <w:rFonts w:ascii="Palatino Linotype" w:eastAsia="Calibri" w:hAnsi="Palatino Linotype" w:cs="Arial"/>
          <w:b/>
        </w:rPr>
        <w:t>empresa de participación estatal mayoritaria</w:t>
      </w:r>
      <w:r w:rsidR="00536A9D" w:rsidRPr="003A0E4D">
        <w:rPr>
          <w:rFonts w:ascii="Palatino Linotype" w:eastAsia="Calibri" w:hAnsi="Palatino Linotype" w:cs="Arial"/>
        </w:rPr>
        <w:t xml:space="preserve"> responsable de construir, administrar, operar y explotar el Nuevo Aeropuerto Internacional de la Ciudad de México (NAICM), conforme al título de concesión otorgado por el Gobierno Federal, publicado en el Diario Oficial de la Federación el 26 de enero de 2015; por lo que, en caso de que existieren actuaciones en que haya intervenido el referido servidor público con relación a dicha empresa de participación estatal, la cuales debieren documentarse, de conformidad con las atribuciones que le son conferidas a través del </w:t>
      </w:r>
      <w:r w:rsidR="008C762C" w:rsidRPr="003A0E4D">
        <w:rPr>
          <w:rFonts w:ascii="Palatino Linotype" w:hAnsi="Palatino Linotype" w:cs="Arial"/>
        </w:rPr>
        <w:t>Reglamento Interior de la Secretaría de Infraestructura y su Manual de General de Organización</w:t>
      </w:r>
      <w:r w:rsidR="00536A9D" w:rsidRPr="003A0E4D">
        <w:rPr>
          <w:rFonts w:ascii="Palatino Linotype" w:hAnsi="Palatino Linotype" w:cs="Arial"/>
        </w:rPr>
        <w:t xml:space="preserve">, </w:t>
      </w:r>
      <w:r w:rsidR="000130EE" w:rsidRPr="003A0E4D">
        <w:rPr>
          <w:rFonts w:ascii="Palatino Linotype" w:hAnsi="Palatino Linotype" w:cs="Arial"/>
        </w:rPr>
        <w:t xml:space="preserve">el Sujeto Obligado que pudiera contar con la información requerida </w:t>
      </w:r>
      <w:r w:rsidR="00536A9D" w:rsidRPr="003A0E4D">
        <w:rPr>
          <w:rFonts w:ascii="Palatino Linotype" w:hAnsi="Palatino Linotype" w:cs="Arial"/>
        </w:rPr>
        <w:t xml:space="preserve">es la </w:t>
      </w:r>
      <w:r w:rsidR="00536A9D" w:rsidRPr="003A0E4D">
        <w:rPr>
          <w:rFonts w:ascii="Palatino Linotype" w:hAnsi="Palatino Linotype" w:cs="Arial"/>
          <w:lang w:val="es-ES"/>
        </w:rPr>
        <w:t xml:space="preserve">Secretaría de Obra Pública, al resultar aplicables acorde a lo señalado en el </w:t>
      </w:r>
      <w:r w:rsidR="000130EE" w:rsidRPr="003A0E4D">
        <w:rPr>
          <w:rFonts w:ascii="Palatino Linotype" w:eastAsia="Calibri" w:hAnsi="Palatino Linotype" w:cs="Arial"/>
        </w:rPr>
        <w:t>Transitorio Cuarto del Decreto Número 244</w:t>
      </w:r>
      <w:r w:rsidR="002E267D" w:rsidRPr="003A0E4D">
        <w:rPr>
          <w:rFonts w:ascii="Palatino Linotype" w:eastAsia="Calibri" w:hAnsi="Palatino Linotype" w:cs="Arial"/>
        </w:rPr>
        <w:t>, previamente citado</w:t>
      </w:r>
      <w:r w:rsidR="000130EE" w:rsidRPr="003A0E4D">
        <w:rPr>
          <w:rFonts w:ascii="Palatino Linotype" w:eastAsia="Calibri" w:hAnsi="Palatino Linotype" w:cs="Arial"/>
        </w:rPr>
        <w:t xml:space="preserve"> o</w:t>
      </w:r>
      <w:r w:rsidR="002E267D" w:rsidRPr="003A0E4D">
        <w:rPr>
          <w:rFonts w:ascii="Palatino Linotype" w:eastAsia="Calibri" w:hAnsi="Palatino Linotype" w:cs="Arial"/>
        </w:rPr>
        <w:t>,</w:t>
      </w:r>
      <w:r w:rsidR="000130EE" w:rsidRPr="003A0E4D">
        <w:rPr>
          <w:rFonts w:ascii="Palatino Linotype" w:eastAsia="Calibri" w:hAnsi="Palatino Linotype" w:cs="Arial"/>
        </w:rPr>
        <w:t xml:space="preserve"> en su caso, el propio el Grupo Aeroportuario de la Ciudad de México, S.A. de C.V., acorde a lo establecido </w:t>
      </w:r>
      <w:r w:rsidR="00AA0CCA" w:rsidRPr="003A0E4D">
        <w:rPr>
          <w:rFonts w:ascii="Palatino Linotype" w:eastAsia="Calibri" w:hAnsi="Palatino Linotype" w:cs="Arial"/>
        </w:rPr>
        <w:t xml:space="preserve">en </w:t>
      </w:r>
      <w:r w:rsidR="000130EE" w:rsidRPr="003A0E4D">
        <w:rPr>
          <w:rFonts w:ascii="Palatino Linotype" w:eastAsia="Calibri" w:hAnsi="Palatino Linotype" w:cs="Arial"/>
        </w:rPr>
        <w:t xml:space="preserve">el Padrón de Sujetos Obligados del Ámbito Federal, en </w:t>
      </w:r>
      <w:r w:rsidR="00AA0CCA" w:rsidRPr="003A0E4D">
        <w:rPr>
          <w:rFonts w:ascii="Palatino Linotype" w:eastAsia="Calibri" w:hAnsi="Palatino Linotype" w:cs="Arial"/>
        </w:rPr>
        <w:t xml:space="preserve">términos </w:t>
      </w:r>
      <w:r w:rsidR="000130EE" w:rsidRPr="003A0E4D">
        <w:rPr>
          <w:rFonts w:ascii="Palatino Linotype" w:eastAsia="Calibri" w:hAnsi="Palatino Linotype" w:cs="Arial"/>
        </w:rPr>
        <w:t>de la Ley General de Transparencia y Acceso a la Información Pública, publicado en el Diario Oficial de la Federación el 4 de mayo de 2016:</w:t>
      </w:r>
    </w:p>
    <w:p w:rsidR="000130EE" w:rsidRPr="003A0E4D" w:rsidRDefault="000130EE" w:rsidP="00525359">
      <w:pPr>
        <w:spacing w:before="120" w:after="240"/>
        <w:ind w:left="709" w:right="709"/>
        <w:jc w:val="center"/>
        <w:rPr>
          <w:rFonts w:ascii="Palatino Linotype" w:hAnsi="Palatino Linotype"/>
          <w:b/>
          <w:i/>
          <w:sz w:val="22"/>
          <w:szCs w:val="22"/>
        </w:rPr>
      </w:pPr>
      <w:r w:rsidRPr="003A0E4D">
        <w:rPr>
          <w:rFonts w:ascii="Palatino Linotype" w:hAnsi="Palatino Linotype"/>
          <w:b/>
          <w:i/>
          <w:sz w:val="22"/>
          <w:szCs w:val="22"/>
        </w:rPr>
        <w:lastRenderedPageBreak/>
        <w:t>PADRÓN DE SUJETOS OBLIGADOS DEL ÁMBITO FEDERAL, EN TÉRMINOS DE LA LEY GENERAL DE TRANSPARENCIA Y ACCESO A LA INFORMACIÓN PÚBLICA</w:t>
      </w:r>
    </w:p>
    <w:p w:rsidR="000130EE" w:rsidRPr="003A0E4D" w:rsidRDefault="00AA0CCA" w:rsidP="00525359">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w:t>
      </w:r>
      <w:r w:rsidR="000130EE" w:rsidRPr="003A0E4D">
        <w:rPr>
          <w:rFonts w:ascii="Palatino Linotype" w:hAnsi="Palatino Linotype"/>
          <w:b/>
          <w:i/>
          <w:sz w:val="22"/>
          <w:szCs w:val="22"/>
          <w:u w:val="single"/>
        </w:rPr>
        <w:t>Los sujetos obligados del ámbito federal que deben de cumplir con la Ley General de Transparencia y Acceso a la Información Pública, son los siguientes</w:t>
      </w:r>
      <w:r w:rsidR="000130EE" w:rsidRPr="003A0E4D">
        <w:rPr>
          <w:rFonts w:ascii="Palatino Linotype" w:hAnsi="Palatino Linotype"/>
          <w:i/>
          <w:sz w:val="22"/>
          <w:szCs w:val="22"/>
        </w:rPr>
        <w:t>:</w:t>
      </w:r>
    </w:p>
    <w:p w:rsidR="00AA0CCA" w:rsidRPr="003A0E4D" w:rsidRDefault="00AA0CCA" w:rsidP="00525359">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w:t>
      </w:r>
    </w:p>
    <w:p w:rsidR="00AA0CCA" w:rsidRPr="003A0E4D" w:rsidRDefault="00AA0CCA" w:rsidP="00525359">
      <w:pPr>
        <w:spacing w:before="160" w:after="160"/>
        <w:ind w:left="709" w:right="709"/>
        <w:jc w:val="both"/>
        <w:rPr>
          <w:rFonts w:ascii="Palatino Linotype" w:hAnsi="Palatino Linotype"/>
          <w:b/>
          <w:i/>
          <w:sz w:val="22"/>
          <w:szCs w:val="22"/>
          <w:u w:val="single"/>
        </w:rPr>
      </w:pPr>
      <w:r w:rsidRPr="003A0E4D">
        <w:rPr>
          <w:rFonts w:ascii="Palatino Linotype" w:hAnsi="Palatino Linotype"/>
          <w:b/>
          <w:i/>
          <w:sz w:val="22"/>
          <w:szCs w:val="22"/>
        </w:rPr>
        <w:t xml:space="preserve">B. </w:t>
      </w:r>
      <w:r w:rsidRPr="003A0E4D">
        <w:rPr>
          <w:rFonts w:ascii="Palatino Linotype" w:hAnsi="Palatino Linotype"/>
          <w:b/>
          <w:i/>
          <w:sz w:val="22"/>
          <w:szCs w:val="22"/>
          <w:u w:val="single"/>
        </w:rPr>
        <w:t>Administración Pública Paraestatal del Poder Ejecutivo Federal</w:t>
      </w:r>
    </w:p>
    <w:p w:rsidR="00AA0CCA" w:rsidRPr="003A0E4D" w:rsidRDefault="00AA0CCA" w:rsidP="00525359">
      <w:pPr>
        <w:spacing w:before="160" w:after="160"/>
        <w:ind w:left="709" w:right="709"/>
        <w:jc w:val="both"/>
        <w:rPr>
          <w:rFonts w:ascii="Palatino Linotype" w:hAnsi="Palatino Linotype"/>
          <w:i/>
          <w:sz w:val="22"/>
          <w:szCs w:val="22"/>
        </w:rPr>
      </w:pPr>
      <w:r w:rsidRPr="003A0E4D">
        <w:rPr>
          <w:rFonts w:ascii="Palatino Linotype" w:hAnsi="Palatino Linotype"/>
          <w:i/>
          <w:sz w:val="22"/>
          <w:szCs w:val="22"/>
        </w:rPr>
        <w:t>[…]</w:t>
      </w:r>
    </w:p>
    <w:p w:rsidR="00AA0CCA" w:rsidRPr="003A0E4D" w:rsidRDefault="00AA0CCA" w:rsidP="00525359">
      <w:pPr>
        <w:spacing w:before="160" w:after="160"/>
        <w:ind w:left="1134" w:right="709"/>
        <w:jc w:val="both"/>
        <w:rPr>
          <w:rFonts w:ascii="Palatino Linotype" w:hAnsi="Palatino Linotype"/>
          <w:i/>
          <w:sz w:val="22"/>
          <w:szCs w:val="22"/>
        </w:rPr>
      </w:pPr>
      <w:r w:rsidRPr="003A0E4D">
        <w:rPr>
          <w:rFonts w:ascii="Palatino Linotype" w:hAnsi="Palatino Linotype"/>
          <w:i/>
          <w:sz w:val="22"/>
          <w:szCs w:val="22"/>
        </w:rPr>
        <w:t>a)</w:t>
      </w:r>
      <w:r w:rsidRPr="003A0E4D">
        <w:rPr>
          <w:rFonts w:ascii="Palatino Linotype" w:hAnsi="Palatino Linotype"/>
          <w:i/>
          <w:sz w:val="22"/>
          <w:szCs w:val="22"/>
        </w:rPr>
        <w:tab/>
        <w:t>Organismos descentralizados:</w:t>
      </w:r>
    </w:p>
    <w:p w:rsidR="00AA0CCA" w:rsidRPr="003A0E4D" w:rsidRDefault="00AA0CCA" w:rsidP="00525359">
      <w:pPr>
        <w:spacing w:before="160" w:after="160"/>
        <w:ind w:left="1134" w:right="709"/>
        <w:jc w:val="both"/>
        <w:rPr>
          <w:rFonts w:ascii="Palatino Linotype" w:hAnsi="Palatino Linotype"/>
          <w:i/>
          <w:sz w:val="22"/>
          <w:szCs w:val="22"/>
        </w:rPr>
      </w:pPr>
      <w:r w:rsidRPr="003A0E4D">
        <w:rPr>
          <w:rFonts w:ascii="Palatino Linotype" w:hAnsi="Palatino Linotype"/>
          <w:i/>
          <w:sz w:val="22"/>
          <w:szCs w:val="22"/>
        </w:rPr>
        <w:t>[…]</w:t>
      </w:r>
    </w:p>
    <w:p w:rsidR="00AA0CCA" w:rsidRPr="003A0E4D" w:rsidRDefault="00AA0CCA" w:rsidP="00525359">
      <w:pPr>
        <w:spacing w:before="160" w:after="160"/>
        <w:ind w:left="1134" w:right="709"/>
        <w:jc w:val="both"/>
        <w:rPr>
          <w:rFonts w:ascii="Palatino Linotype" w:hAnsi="Palatino Linotype"/>
          <w:i/>
          <w:sz w:val="22"/>
          <w:szCs w:val="22"/>
        </w:rPr>
      </w:pPr>
      <w:r w:rsidRPr="003A0E4D">
        <w:rPr>
          <w:rFonts w:ascii="Palatino Linotype" w:hAnsi="Palatino Linotype"/>
          <w:b/>
          <w:i/>
          <w:sz w:val="22"/>
          <w:szCs w:val="22"/>
        </w:rPr>
        <w:t>b)</w:t>
      </w:r>
      <w:r w:rsidRPr="003A0E4D">
        <w:rPr>
          <w:rFonts w:ascii="Palatino Linotype" w:hAnsi="Palatino Linotype"/>
          <w:b/>
          <w:i/>
          <w:sz w:val="22"/>
          <w:szCs w:val="22"/>
        </w:rPr>
        <w:tab/>
      </w:r>
      <w:r w:rsidRPr="003A0E4D">
        <w:rPr>
          <w:rFonts w:ascii="Palatino Linotype" w:hAnsi="Palatino Linotype"/>
          <w:b/>
          <w:i/>
          <w:sz w:val="22"/>
          <w:szCs w:val="22"/>
          <w:u w:val="single"/>
        </w:rPr>
        <w:t>Empresas de Participación Estatal</w:t>
      </w:r>
      <w:r w:rsidRPr="003A0E4D">
        <w:rPr>
          <w:rFonts w:ascii="Palatino Linotype" w:hAnsi="Palatino Linotype"/>
          <w:i/>
          <w:sz w:val="22"/>
          <w:szCs w:val="22"/>
        </w:rPr>
        <w:t>, Instituciones Nacionales de Crédito, Organizaciones Auxiliares Nacionales de Crédito e Instituciones Nacionales de Seguros y de Fianzas:</w:t>
      </w:r>
    </w:p>
    <w:p w:rsidR="00AA0CCA" w:rsidRPr="003A0E4D" w:rsidRDefault="00AA0CCA" w:rsidP="00525359">
      <w:pPr>
        <w:spacing w:before="160" w:after="160"/>
        <w:ind w:left="1134" w:right="709"/>
        <w:jc w:val="both"/>
        <w:rPr>
          <w:rFonts w:ascii="Palatino Linotype" w:hAnsi="Palatino Linotype"/>
          <w:i/>
          <w:sz w:val="22"/>
          <w:szCs w:val="22"/>
        </w:rPr>
      </w:pPr>
      <w:r w:rsidRPr="003A0E4D">
        <w:rPr>
          <w:rFonts w:ascii="Palatino Linotype" w:hAnsi="Palatino Linotype"/>
          <w:i/>
          <w:sz w:val="22"/>
          <w:szCs w:val="22"/>
        </w:rPr>
        <w:t>[…]</w:t>
      </w:r>
    </w:p>
    <w:p w:rsidR="00AA0CCA" w:rsidRPr="003A0E4D" w:rsidRDefault="00AA0CCA" w:rsidP="00525359">
      <w:pPr>
        <w:spacing w:before="160" w:after="160"/>
        <w:ind w:left="1134" w:right="709"/>
        <w:jc w:val="both"/>
        <w:rPr>
          <w:rFonts w:ascii="Palatino Linotype" w:hAnsi="Palatino Linotype"/>
          <w:sz w:val="22"/>
          <w:szCs w:val="22"/>
        </w:rPr>
      </w:pPr>
      <w:r w:rsidRPr="003A0E4D">
        <w:rPr>
          <w:rFonts w:ascii="Palatino Linotype" w:hAnsi="Palatino Linotype"/>
          <w:b/>
          <w:i/>
          <w:sz w:val="22"/>
          <w:szCs w:val="22"/>
          <w:u w:val="single"/>
        </w:rPr>
        <w:t>09450 Grupo Aeroportuario de la Ciudad de México, S.A. de C.V.</w:t>
      </w:r>
      <w:r w:rsidRPr="003A0E4D">
        <w:rPr>
          <w:rFonts w:ascii="Palatino Linotype" w:hAnsi="Palatino Linotype"/>
          <w:sz w:val="22"/>
          <w:szCs w:val="22"/>
        </w:rPr>
        <w:t>”</w:t>
      </w:r>
    </w:p>
    <w:p w:rsidR="00AA0CCA" w:rsidRPr="003A0E4D" w:rsidRDefault="00AA0CCA" w:rsidP="00525359">
      <w:pPr>
        <w:spacing w:before="160" w:after="160"/>
        <w:ind w:left="709" w:right="709"/>
        <w:jc w:val="both"/>
        <w:rPr>
          <w:rFonts w:ascii="Palatino Linotype" w:hAnsi="Palatino Linotype" w:cs="Arial"/>
          <w:sz w:val="22"/>
          <w:szCs w:val="22"/>
        </w:rPr>
      </w:pPr>
      <w:r w:rsidRPr="003A0E4D">
        <w:rPr>
          <w:rFonts w:ascii="Palatino Linotype" w:hAnsi="Palatino Linotype" w:cs="Arial"/>
          <w:sz w:val="22"/>
          <w:szCs w:val="22"/>
        </w:rPr>
        <w:t>(Énfasis añadido)</w:t>
      </w:r>
    </w:p>
    <w:p w:rsidR="00FC4E87" w:rsidRPr="003A0E4D" w:rsidRDefault="00AA0CCA" w:rsidP="00525359">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3A0E4D">
        <w:rPr>
          <w:rFonts w:ascii="Palatino Linotype" w:eastAsia="Calibri" w:hAnsi="Palatino Linotype" w:cs="Arial"/>
        </w:rPr>
        <w:t xml:space="preserve">Finalmente, en cuanto </w:t>
      </w:r>
      <w:r w:rsidRPr="003A0E4D">
        <w:rPr>
          <w:rFonts w:ascii="Palatino Linotype" w:hAnsi="Palatino Linotype"/>
          <w:lang w:eastAsia="es-ES_tradnl"/>
        </w:rPr>
        <w:t xml:space="preserve">a la información del </w:t>
      </w:r>
      <w:r w:rsidRPr="003A0E4D">
        <w:rPr>
          <w:rFonts w:ascii="Palatino Linotype" w:hAnsi="Palatino Linotype"/>
          <w:b/>
          <w:lang w:eastAsia="es-ES_tradnl"/>
        </w:rPr>
        <w:t>numeral 5</w:t>
      </w:r>
      <w:r w:rsidRPr="003A0E4D">
        <w:rPr>
          <w:rFonts w:ascii="Palatino Linotype" w:hAnsi="Palatino Linotype"/>
          <w:lang w:eastAsia="es-ES_tradnl"/>
        </w:rPr>
        <w:t xml:space="preserve"> referente a la </w:t>
      </w:r>
      <w:r w:rsidR="00FC4E87" w:rsidRPr="003A0E4D">
        <w:rPr>
          <w:rFonts w:ascii="Palatino Linotype" w:eastAsia="Calibri" w:hAnsi="Palatino Linotype" w:cs="Arial"/>
        </w:rPr>
        <w:t>investigación que</w:t>
      </w:r>
      <w:r w:rsidRPr="003A0E4D">
        <w:rPr>
          <w:rFonts w:ascii="Palatino Linotype" w:eastAsia="Calibri" w:hAnsi="Palatino Linotype" w:cs="Arial"/>
        </w:rPr>
        <w:t xml:space="preserve"> pudiera estar llevándose a cabo por </w:t>
      </w:r>
      <w:r w:rsidR="00FC4E87" w:rsidRPr="003A0E4D">
        <w:rPr>
          <w:rFonts w:ascii="Palatino Linotype" w:eastAsia="Calibri" w:hAnsi="Palatino Linotype" w:cs="Arial"/>
        </w:rPr>
        <w:t>la Procuraduría General de la República en contra</w:t>
      </w:r>
      <w:r w:rsidRPr="003A0E4D">
        <w:rPr>
          <w:rFonts w:ascii="Palatino Linotype" w:eastAsia="Calibri" w:hAnsi="Palatino Linotype" w:cs="Arial"/>
        </w:rPr>
        <w:t xml:space="preserve"> del C. </w:t>
      </w:r>
      <w:r w:rsidRPr="003A0E4D">
        <w:rPr>
          <w:rFonts w:ascii="Palatino Linotype" w:hAnsi="Palatino Linotype" w:cs="Arial"/>
          <w:lang w:val="es-ES"/>
        </w:rPr>
        <w:t>Oscar Vilchis González, debe precisarse</w:t>
      </w:r>
      <w:r w:rsidR="0098042C" w:rsidRPr="003A0E4D">
        <w:rPr>
          <w:rFonts w:ascii="Palatino Linotype" w:hAnsi="Palatino Linotype" w:cs="Arial"/>
          <w:lang w:val="es-ES"/>
        </w:rPr>
        <w:t xml:space="preserve"> lo relativo, </w:t>
      </w:r>
      <w:r w:rsidRPr="003A0E4D">
        <w:rPr>
          <w:rFonts w:ascii="Palatino Linotype" w:hAnsi="Palatino Linotype" w:cs="Arial"/>
          <w:lang w:val="es-ES"/>
        </w:rPr>
        <w:t xml:space="preserve">establecido en </w:t>
      </w:r>
      <w:r w:rsidR="0098042C" w:rsidRPr="003A0E4D">
        <w:rPr>
          <w:rFonts w:ascii="Palatino Linotype" w:hAnsi="Palatino Linotype" w:cs="Arial"/>
          <w:lang w:val="es-ES"/>
        </w:rPr>
        <w:t>la Ley Orgánica de la Procuraduría General de la República:</w:t>
      </w:r>
    </w:p>
    <w:p w:rsidR="0098042C" w:rsidRPr="003A0E4D" w:rsidRDefault="0098042C" w:rsidP="00525359">
      <w:pPr>
        <w:spacing w:before="200" w:after="200"/>
        <w:ind w:left="709" w:right="709"/>
        <w:jc w:val="both"/>
        <w:rPr>
          <w:rFonts w:ascii="Palatino Linotype" w:hAnsi="Palatino Linotype"/>
          <w:i/>
          <w:sz w:val="22"/>
          <w:szCs w:val="22"/>
        </w:rPr>
      </w:pPr>
      <w:r w:rsidRPr="003A0E4D">
        <w:rPr>
          <w:rFonts w:ascii="Palatino Linotype" w:hAnsi="Palatino Linotype"/>
          <w:i/>
          <w:sz w:val="22"/>
          <w:szCs w:val="22"/>
        </w:rPr>
        <w:t>“</w:t>
      </w:r>
      <w:r w:rsidRPr="003A0E4D">
        <w:rPr>
          <w:rFonts w:ascii="Palatino Linotype" w:hAnsi="Palatino Linotype"/>
          <w:b/>
          <w:i/>
          <w:sz w:val="22"/>
          <w:szCs w:val="22"/>
        </w:rPr>
        <w:t xml:space="preserve">Artículo 2.- </w:t>
      </w:r>
      <w:r w:rsidRPr="003A0E4D">
        <w:rPr>
          <w:rFonts w:ascii="Palatino Linotype" w:hAnsi="Palatino Linotype"/>
          <w:b/>
          <w:i/>
          <w:sz w:val="22"/>
          <w:szCs w:val="22"/>
          <w:u w:val="single"/>
        </w:rPr>
        <w:t>Al frente de la Procuraduría General de la República estará el Procurador General de la República, quien presidirá al Ministerio Público de la Federación</w:t>
      </w:r>
      <w:r w:rsidRPr="003A0E4D">
        <w:rPr>
          <w:rFonts w:ascii="Palatino Linotype" w:hAnsi="Palatino Linotype"/>
          <w:i/>
          <w:sz w:val="22"/>
          <w:szCs w:val="22"/>
        </w:rPr>
        <w:t>.</w:t>
      </w:r>
    </w:p>
    <w:p w:rsidR="0098042C" w:rsidRPr="003A0E4D" w:rsidRDefault="0098042C" w:rsidP="00525359">
      <w:pPr>
        <w:spacing w:before="200" w:after="200"/>
        <w:ind w:left="709" w:right="709"/>
        <w:jc w:val="both"/>
        <w:rPr>
          <w:rFonts w:ascii="Palatino Linotype" w:hAnsi="Palatino Linotype"/>
          <w:i/>
          <w:sz w:val="22"/>
          <w:szCs w:val="22"/>
        </w:rPr>
      </w:pPr>
      <w:r w:rsidRPr="003A0E4D">
        <w:rPr>
          <w:rFonts w:ascii="Palatino Linotype" w:hAnsi="Palatino Linotype"/>
          <w:b/>
          <w:i/>
          <w:sz w:val="22"/>
          <w:szCs w:val="22"/>
        </w:rPr>
        <w:t xml:space="preserve">Artículo 4.- </w:t>
      </w:r>
      <w:r w:rsidRPr="003A0E4D">
        <w:rPr>
          <w:rFonts w:ascii="Palatino Linotype" w:hAnsi="Palatino Linotype"/>
          <w:b/>
          <w:i/>
          <w:sz w:val="22"/>
          <w:szCs w:val="22"/>
          <w:u w:val="single"/>
        </w:rPr>
        <w:t>Corresponde al Ministerio Público de la Federación</w:t>
      </w:r>
      <w:r w:rsidRPr="003A0E4D">
        <w:rPr>
          <w:rFonts w:ascii="Palatino Linotype" w:hAnsi="Palatino Linotype"/>
          <w:i/>
          <w:sz w:val="22"/>
          <w:szCs w:val="22"/>
        </w:rPr>
        <w:t>:</w:t>
      </w:r>
    </w:p>
    <w:p w:rsidR="0098042C" w:rsidRPr="003A0E4D" w:rsidRDefault="0098042C" w:rsidP="00525359">
      <w:pPr>
        <w:spacing w:before="200" w:after="200"/>
        <w:ind w:left="709" w:right="709"/>
        <w:jc w:val="both"/>
        <w:rPr>
          <w:rFonts w:ascii="Palatino Linotype" w:hAnsi="Palatino Linotype"/>
          <w:i/>
          <w:sz w:val="22"/>
          <w:szCs w:val="22"/>
        </w:rPr>
      </w:pPr>
      <w:r w:rsidRPr="003A0E4D">
        <w:rPr>
          <w:rFonts w:ascii="Palatino Linotype" w:hAnsi="Palatino Linotype"/>
          <w:b/>
          <w:i/>
          <w:sz w:val="22"/>
          <w:szCs w:val="22"/>
        </w:rPr>
        <w:t xml:space="preserve">I. </w:t>
      </w:r>
      <w:r w:rsidRPr="003A0E4D">
        <w:rPr>
          <w:rFonts w:ascii="Palatino Linotype" w:hAnsi="Palatino Linotype"/>
          <w:b/>
          <w:i/>
          <w:sz w:val="22"/>
          <w:szCs w:val="22"/>
          <w:u w:val="single"/>
        </w:rPr>
        <w:t>Investigar y perseguir los delitos del orden federal</w:t>
      </w:r>
      <w:r w:rsidRPr="003A0E4D">
        <w:rPr>
          <w:rFonts w:ascii="Palatino Linotype" w:hAnsi="Palatino Linotype"/>
          <w:i/>
          <w:sz w:val="22"/>
          <w:szCs w:val="22"/>
        </w:rPr>
        <w:t>. El ejercicio de esta atribución comprende:</w:t>
      </w:r>
    </w:p>
    <w:p w:rsidR="00C05B2E" w:rsidRPr="003A0E4D" w:rsidRDefault="00C05B2E" w:rsidP="00525359">
      <w:pPr>
        <w:spacing w:before="200" w:after="200"/>
        <w:ind w:left="709" w:right="709"/>
        <w:jc w:val="both"/>
        <w:rPr>
          <w:rFonts w:ascii="Palatino Linotype" w:hAnsi="Palatino Linotype" w:cs="Arial"/>
          <w:sz w:val="22"/>
          <w:szCs w:val="22"/>
        </w:rPr>
      </w:pPr>
      <w:r w:rsidRPr="003A0E4D">
        <w:rPr>
          <w:rFonts w:ascii="Palatino Linotype" w:hAnsi="Palatino Linotype" w:cs="Arial"/>
          <w:sz w:val="22"/>
          <w:szCs w:val="22"/>
        </w:rPr>
        <w:t>(Énfasis añadido)</w:t>
      </w:r>
    </w:p>
    <w:p w:rsidR="00525359" w:rsidRPr="003A0E4D" w:rsidRDefault="00525359" w:rsidP="00525359">
      <w:pPr>
        <w:spacing w:before="200" w:after="200"/>
        <w:ind w:left="709" w:right="709"/>
        <w:jc w:val="both"/>
        <w:rPr>
          <w:rFonts w:ascii="Palatino Linotype" w:hAnsi="Palatino Linotype" w:cs="Arial"/>
          <w:sz w:val="22"/>
          <w:szCs w:val="22"/>
        </w:rPr>
      </w:pPr>
    </w:p>
    <w:p w:rsidR="00FC4E87" w:rsidRPr="003A0E4D" w:rsidRDefault="00C05B2E" w:rsidP="00525359">
      <w:pPr>
        <w:pStyle w:val="Prrafodelista"/>
        <w:widowControl w:val="0"/>
        <w:autoSpaceDE w:val="0"/>
        <w:autoSpaceDN w:val="0"/>
        <w:adjustRightInd w:val="0"/>
        <w:spacing w:before="240" w:after="120" w:line="360" w:lineRule="auto"/>
        <w:ind w:left="0"/>
        <w:jc w:val="both"/>
        <w:rPr>
          <w:rFonts w:ascii="Palatino Linotype" w:eastAsia="Calibri" w:hAnsi="Palatino Linotype" w:cs="Arial"/>
        </w:rPr>
      </w:pPr>
      <w:r w:rsidRPr="003A0E4D">
        <w:rPr>
          <w:rFonts w:ascii="Palatino Linotype" w:eastAsia="Calibri" w:hAnsi="Palatino Linotype" w:cs="Arial"/>
        </w:rPr>
        <w:lastRenderedPageBreak/>
        <w:t>Por tanto, en caso de que existan investigaciones relacionadas con delitos del orden federal, en contra del referido servidor público, e</w:t>
      </w:r>
      <w:r w:rsidRPr="003A0E4D">
        <w:rPr>
          <w:rFonts w:ascii="Palatino Linotype" w:hAnsi="Palatino Linotype" w:cs="Arial"/>
        </w:rPr>
        <w:t xml:space="preserve">l Sujeto Obligado que pudiera contar con la información requerida es la </w:t>
      </w:r>
      <w:r w:rsidRPr="003A0E4D">
        <w:rPr>
          <w:rFonts w:ascii="Palatino Linotype" w:eastAsia="Calibri" w:hAnsi="Palatino Linotype" w:cs="Arial"/>
        </w:rPr>
        <w:t>Procuraduría General de la República, en acorde a lo establecido en el Padrón de Sujetos Obligados del Ámbito Federal, en términos de la Ley General de Transparencia y Acceso a la Información Pública, publicado en el Diario Oficial de la Federación el 4 de mayo de 2016:</w:t>
      </w:r>
    </w:p>
    <w:p w:rsidR="00C05B2E" w:rsidRPr="003A0E4D" w:rsidRDefault="00C05B2E" w:rsidP="00C05B2E">
      <w:pPr>
        <w:spacing w:before="120" w:after="120"/>
        <w:ind w:left="709" w:right="709"/>
        <w:jc w:val="center"/>
        <w:rPr>
          <w:rFonts w:ascii="Palatino Linotype" w:hAnsi="Palatino Linotype"/>
          <w:b/>
          <w:i/>
          <w:sz w:val="22"/>
          <w:szCs w:val="22"/>
        </w:rPr>
      </w:pPr>
      <w:r w:rsidRPr="003A0E4D">
        <w:rPr>
          <w:rFonts w:ascii="Palatino Linotype" w:hAnsi="Palatino Linotype"/>
          <w:b/>
          <w:i/>
          <w:sz w:val="22"/>
          <w:szCs w:val="22"/>
        </w:rPr>
        <w:t>PADRÓN DE SUJETOS OBLIGADOS DEL ÁMBITO FEDERAL, EN TÉRMINOS DE LA LEY GENERAL DE TRANSPARENCIA Y ACCESO A LA INFORMACIÓN PÚBLICA</w:t>
      </w:r>
    </w:p>
    <w:p w:rsidR="00C05B2E" w:rsidRPr="003A0E4D" w:rsidRDefault="00C05B2E" w:rsidP="00C05B2E">
      <w:pPr>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w:t>
      </w:r>
      <w:r w:rsidRPr="003A0E4D">
        <w:rPr>
          <w:rFonts w:ascii="Palatino Linotype" w:hAnsi="Palatino Linotype"/>
          <w:b/>
          <w:i/>
          <w:sz w:val="22"/>
          <w:szCs w:val="22"/>
          <w:u w:val="single"/>
        </w:rPr>
        <w:t>Los sujetos obligados del ámbito federal que deben de cumplir con la Ley General de Transparencia y Acceso a la Información Pública, son los siguientes</w:t>
      </w:r>
      <w:r w:rsidRPr="003A0E4D">
        <w:rPr>
          <w:rFonts w:ascii="Palatino Linotype" w:hAnsi="Palatino Linotype"/>
          <w:i/>
          <w:sz w:val="22"/>
          <w:szCs w:val="22"/>
        </w:rPr>
        <w:t>:</w:t>
      </w:r>
    </w:p>
    <w:p w:rsidR="00C05B2E" w:rsidRPr="003A0E4D" w:rsidRDefault="00C05B2E" w:rsidP="00C05B2E">
      <w:pPr>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w:t>
      </w:r>
    </w:p>
    <w:p w:rsidR="00C05B2E" w:rsidRPr="003A0E4D" w:rsidRDefault="00C05B2E" w:rsidP="00C05B2E">
      <w:pPr>
        <w:tabs>
          <w:tab w:val="left" w:pos="1134"/>
        </w:tabs>
        <w:spacing w:before="120" w:after="120"/>
        <w:ind w:left="709" w:right="709"/>
        <w:jc w:val="both"/>
        <w:rPr>
          <w:rFonts w:ascii="Palatino Linotype" w:hAnsi="Palatino Linotype"/>
          <w:b/>
          <w:i/>
          <w:sz w:val="22"/>
          <w:szCs w:val="22"/>
        </w:rPr>
      </w:pPr>
      <w:r w:rsidRPr="003A0E4D">
        <w:rPr>
          <w:rFonts w:ascii="Palatino Linotype" w:hAnsi="Palatino Linotype"/>
          <w:b/>
          <w:i/>
          <w:sz w:val="22"/>
          <w:szCs w:val="22"/>
        </w:rPr>
        <w:t>II.</w:t>
      </w:r>
      <w:r w:rsidRPr="003A0E4D">
        <w:rPr>
          <w:rFonts w:ascii="Palatino Linotype" w:hAnsi="Palatino Linotype"/>
          <w:b/>
          <w:i/>
          <w:sz w:val="22"/>
          <w:szCs w:val="22"/>
        </w:rPr>
        <w:tab/>
      </w:r>
      <w:r w:rsidRPr="003A0E4D">
        <w:rPr>
          <w:rFonts w:ascii="Palatino Linotype" w:hAnsi="Palatino Linotype"/>
          <w:b/>
          <w:i/>
          <w:sz w:val="22"/>
          <w:szCs w:val="22"/>
          <w:u w:val="single"/>
        </w:rPr>
        <w:t>PODER EJECUTIVO FEDERAL</w:t>
      </w:r>
    </w:p>
    <w:p w:rsidR="00C05B2E" w:rsidRPr="003A0E4D" w:rsidRDefault="00C05B2E" w:rsidP="00C05B2E">
      <w:pPr>
        <w:spacing w:before="120" w:after="120"/>
        <w:ind w:left="1134" w:right="709"/>
        <w:jc w:val="both"/>
        <w:rPr>
          <w:rFonts w:ascii="Palatino Linotype" w:hAnsi="Palatino Linotype"/>
          <w:i/>
          <w:sz w:val="22"/>
          <w:szCs w:val="22"/>
        </w:rPr>
      </w:pPr>
      <w:r w:rsidRPr="003A0E4D">
        <w:rPr>
          <w:rFonts w:ascii="Palatino Linotype" w:hAnsi="Palatino Linotype"/>
          <w:b/>
          <w:i/>
          <w:sz w:val="22"/>
          <w:szCs w:val="22"/>
        </w:rPr>
        <w:t>A)</w:t>
      </w:r>
      <w:r w:rsidRPr="003A0E4D">
        <w:rPr>
          <w:rFonts w:ascii="Palatino Linotype" w:hAnsi="Palatino Linotype"/>
          <w:b/>
          <w:i/>
          <w:sz w:val="22"/>
          <w:szCs w:val="22"/>
        </w:rPr>
        <w:tab/>
      </w:r>
      <w:r w:rsidRPr="003A0E4D">
        <w:rPr>
          <w:rFonts w:ascii="Palatino Linotype" w:hAnsi="Palatino Linotype"/>
          <w:b/>
          <w:i/>
          <w:sz w:val="22"/>
          <w:szCs w:val="22"/>
          <w:u w:val="single"/>
        </w:rPr>
        <w:t>Administración Pública Centralizada</w:t>
      </w:r>
    </w:p>
    <w:p w:rsidR="00C05B2E" w:rsidRPr="003A0E4D" w:rsidRDefault="00C05B2E" w:rsidP="00C05B2E">
      <w:pPr>
        <w:tabs>
          <w:tab w:val="left" w:pos="1134"/>
        </w:tabs>
        <w:spacing w:before="120" w:after="120"/>
        <w:ind w:left="709" w:right="709"/>
        <w:jc w:val="both"/>
        <w:rPr>
          <w:rFonts w:ascii="Palatino Linotype" w:hAnsi="Palatino Linotype"/>
          <w:i/>
          <w:sz w:val="22"/>
          <w:szCs w:val="22"/>
        </w:rPr>
      </w:pPr>
      <w:r w:rsidRPr="003A0E4D">
        <w:rPr>
          <w:rFonts w:ascii="Palatino Linotype" w:hAnsi="Palatino Linotype"/>
          <w:i/>
          <w:sz w:val="22"/>
          <w:szCs w:val="22"/>
        </w:rPr>
        <w:t>[…]</w:t>
      </w:r>
    </w:p>
    <w:p w:rsidR="00C05B2E" w:rsidRPr="003A0E4D" w:rsidRDefault="00C05B2E" w:rsidP="00C05B2E">
      <w:pPr>
        <w:tabs>
          <w:tab w:val="left" w:pos="1134"/>
        </w:tabs>
        <w:spacing w:before="120" w:after="120"/>
        <w:ind w:left="709" w:right="709"/>
        <w:jc w:val="both"/>
        <w:rPr>
          <w:rFonts w:ascii="Palatino Linotype" w:hAnsi="Palatino Linotype"/>
          <w:b/>
          <w:i/>
          <w:sz w:val="22"/>
          <w:szCs w:val="22"/>
          <w:u w:val="single"/>
        </w:rPr>
      </w:pPr>
      <w:r w:rsidRPr="003A0E4D">
        <w:rPr>
          <w:rFonts w:ascii="Palatino Linotype" w:hAnsi="Palatino Linotype"/>
          <w:b/>
          <w:i/>
          <w:sz w:val="22"/>
          <w:szCs w:val="22"/>
          <w:u w:val="single"/>
        </w:rPr>
        <w:t>00017</w:t>
      </w:r>
      <w:r w:rsidRPr="003A0E4D">
        <w:rPr>
          <w:rFonts w:ascii="Palatino Linotype" w:hAnsi="Palatino Linotype"/>
          <w:b/>
          <w:i/>
          <w:sz w:val="22"/>
          <w:szCs w:val="22"/>
          <w:u w:val="single"/>
        </w:rPr>
        <w:tab/>
        <w:t>Procuraduría General de la República</w:t>
      </w:r>
    </w:p>
    <w:p w:rsidR="00C05B2E" w:rsidRPr="003A0E4D" w:rsidRDefault="00C05B2E" w:rsidP="00C05B2E">
      <w:pPr>
        <w:spacing w:before="120" w:after="120"/>
        <w:ind w:left="709" w:right="709"/>
        <w:jc w:val="both"/>
        <w:rPr>
          <w:rFonts w:ascii="Palatino Linotype" w:hAnsi="Palatino Linotype" w:cs="Arial"/>
          <w:sz w:val="22"/>
          <w:szCs w:val="22"/>
        </w:rPr>
      </w:pPr>
      <w:r w:rsidRPr="003A0E4D">
        <w:rPr>
          <w:rFonts w:ascii="Palatino Linotype" w:hAnsi="Palatino Linotype" w:cs="Arial"/>
          <w:sz w:val="22"/>
          <w:szCs w:val="22"/>
        </w:rPr>
        <w:t>(Énfasis añadido)</w:t>
      </w:r>
    </w:p>
    <w:p w:rsidR="001E644B" w:rsidRPr="003A0E4D" w:rsidRDefault="00634138" w:rsidP="00CC45F2">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3A0E4D">
        <w:rPr>
          <w:rFonts w:ascii="Palatino Linotype" w:eastAsia="Calibri" w:hAnsi="Palatino Linotype" w:cs="Arial"/>
        </w:rPr>
        <w:t>Así,</w:t>
      </w:r>
      <w:r w:rsidR="00D730A4" w:rsidRPr="003A0E4D">
        <w:rPr>
          <w:rFonts w:ascii="Palatino Linotype" w:eastAsia="Calibri" w:hAnsi="Palatino Linotype" w:cs="Arial"/>
        </w:rPr>
        <w:t xml:space="preserve"> </w:t>
      </w:r>
      <w:r w:rsidRPr="003A0E4D">
        <w:rPr>
          <w:rFonts w:ascii="Palatino Linotype" w:eastAsia="Calibri" w:hAnsi="Palatino Linotype" w:cs="Arial"/>
        </w:rPr>
        <w:t>con</w:t>
      </w:r>
      <w:r w:rsidR="00D730A4" w:rsidRPr="003A0E4D">
        <w:rPr>
          <w:rFonts w:ascii="Palatino Linotype" w:eastAsia="Calibri" w:hAnsi="Palatino Linotype" w:cs="Arial"/>
        </w:rPr>
        <w:t xml:space="preserve"> </w:t>
      </w:r>
      <w:r w:rsidRPr="003A0E4D">
        <w:rPr>
          <w:rFonts w:ascii="Palatino Linotype" w:hAnsi="Palatino Linotype" w:cs="Arial"/>
        </w:rPr>
        <w:t>fundamento</w:t>
      </w:r>
      <w:r w:rsidR="00D730A4" w:rsidRPr="003A0E4D">
        <w:rPr>
          <w:rFonts w:ascii="Palatino Linotype" w:eastAsia="Calibri" w:hAnsi="Palatino Linotype" w:cs="Arial"/>
        </w:rPr>
        <w:t xml:space="preserve"> </w:t>
      </w:r>
      <w:r w:rsidRPr="003A0E4D">
        <w:rPr>
          <w:rFonts w:ascii="Palatino Linotype" w:eastAsia="Calibri" w:hAnsi="Palatino Linotype" w:cs="Arial"/>
        </w:rPr>
        <w:t>en</w:t>
      </w:r>
      <w:r w:rsidR="00D730A4" w:rsidRPr="003A0E4D">
        <w:rPr>
          <w:rFonts w:ascii="Palatino Linotype" w:eastAsia="Calibri" w:hAnsi="Palatino Linotype" w:cs="Arial"/>
        </w:rPr>
        <w:t xml:space="preserve"> </w:t>
      </w:r>
      <w:r w:rsidRPr="003A0E4D">
        <w:rPr>
          <w:rFonts w:ascii="Palatino Linotype" w:eastAsia="Calibri" w:hAnsi="Palatino Linotype" w:cs="Arial"/>
        </w:rPr>
        <w:t>lo</w:t>
      </w:r>
      <w:r w:rsidR="00D730A4" w:rsidRPr="003A0E4D">
        <w:rPr>
          <w:rFonts w:ascii="Palatino Linotype" w:eastAsia="Calibri" w:hAnsi="Palatino Linotype" w:cs="Arial"/>
        </w:rPr>
        <w:t xml:space="preserve"> </w:t>
      </w:r>
      <w:r w:rsidRPr="003A0E4D">
        <w:rPr>
          <w:rFonts w:ascii="Palatino Linotype" w:eastAsia="Calibri" w:hAnsi="Palatino Linotype" w:cs="Arial"/>
        </w:rPr>
        <w:t>prescrito</w:t>
      </w:r>
      <w:r w:rsidR="00D730A4" w:rsidRPr="003A0E4D">
        <w:rPr>
          <w:rFonts w:ascii="Palatino Linotype" w:eastAsia="Calibri" w:hAnsi="Palatino Linotype" w:cs="Arial"/>
        </w:rPr>
        <w:t xml:space="preserve"> </w:t>
      </w:r>
      <w:r w:rsidRPr="003A0E4D">
        <w:rPr>
          <w:rFonts w:ascii="Palatino Linotype" w:eastAsia="Calibri" w:hAnsi="Palatino Linotype" w:cs="Arial"/>
        </w:rPr>
        <w:t>en</w:t>
      </w:r>
      <w:r w:rsidR="00D730A4" w:rsidRPr="003A0E4D">
        <w:rPr>
          <w:rFonts w:ascii="Palatino Linotype" w:eastAsia="Calibri" w:hAnsi="Palatino Linotype" w:cs="Arial"/>
        </w:rPr>
        <w:t xml:space="preserve"> </w:t>
      </w:r>
      <w:r w:rsidRPr="003A0E4D">
        <w:rPr>
          <w:rFonts w:ascii="Palatino Linotype" w:eastAsia="Calibri" w:hAnsi="Palatino Linotype" w:cs="Arial"/>
        </w:rPr>
        <w:t>los</w:t>
      </w:r>
      <w:r w:rsidR="00D730A4" w:rsidRPr="003A0E4D">
        <w:rPr>
          <w:rFonts w:ascii="Palatino Linotype" w:eastAsia="Calibri" w:hAnsi="Palatino Linotype" w:cs="Arial"/>
        </w:rPr>
        <w:t xml:space="preserve"> </w:t>
      </w:r>
      <w:r w:rsidRPr="003A0E4D">
        <w:rPr>
          <w:rFonts w:ascii="Palatino Linotype" w:eastAsia="Calibri" w:hAnsi="Palatino Linotype" w:cs="Arial"/>
        </w:rPr>
        <w:t>artículos</w:t>
      </w:r>
      <w:r w:rsidR="00D730A4" w:rsidRPr="003A0E4D">
        <w:rPr>
          <w:rFonts w:ascii="Palatino Linotype" w:eastAsia="Calibri" w:hAnsi="Palatino Linotype" w:cs="Arial"/>
        </w:rPr>
        <w:t xml:space="preserve"> </w:t>
      </w:r>
      <w:r w:rsidRPr="003A0E4D">
        <w:rPr>
          <w:rFonts w:ascii="Palatino Linotype" w:eastAsia="Calibri" w:hAnsi="Palatino Linotype" w:cs="Arial"/>
        </w:rPr>
        <w:t>5</w:t>
      </w:r>
      <w:r w:rsidR="00D730A4" w:rsidRPr="003A0E4D">
        <w:rPr>
          <w:rFonts w:ascii="Palatino Linotype" w:eastAsia="Calibri" w:hAnsi="Palatino Linotype" w:cs="Arial"/>
        </w:rPr>
        <w:t xml:space="preserve"> </w:t>
      </w:r>
      <w:r w:rsidRPr="003A0E4D">
        <w:rPr>
          <w:rFonts w:ascii="Palatino Linotype" w:hAnsi="Palatino Linotype"/>
        </w:rPr>
        <w:t>párrafos</w:t>
      </w:r>
      <w:r w:rsidR="00D730A4" w:rsidRPr="003A0E4D">
        <w:rPr>
          <w:rFonts w:ascii="Palatino Linotype" w:hAnsi="Palatino Linotype"/>
        </w:rPr>
        <w:t xml:space="preserve"> </w:t>
      </w:r>
      <w:r w:rsidRPr="003A0E4D">
        <w:rPr>
          <w:rFonts w:ascii="Palatino Linotype" w:hAnsi="Palatino Linotype"/>
        </w:rPr>
        <w:t>vigésimo,</w:t>
      </w:r>
      <w:r w:rsidR="00D730A4" w:rsidRPr="003A0E4D">
        <w:rPr>
          <w:rFonts w:ascii="Palatino Linotype" w:hAnsi="Palatino Linotype"/>
        </w:rPr>
        <w:t xml:space="preserve"> </w:t>
      </w:r>
      <w:r w:rsidRPr="003A0E4D">
        <w:rPr>
          <w:rFonts w:ascii="Palatino Linotype" w:hAnsi="Palatino Linotype"/>
        </w:rPr>
        <w:t>vigésimo</w:t>
      </w:r>
      <w:r w:rsidR="00D730A4" w:rsidRPr="003A0E4D">
        <w:rPr>
          <w:rFonts w:ascii="Palatino Linotype" w:hAnsi="Palatino Linotype"/>
        </w:rPr>
        <w:t xml:space="preserve"> </w:t>
      </w:r>
      <w:r w:rsidRPr="003A0E4D">
        <w:rPr>
          <w:rFonts w:ascii="Palatino Linotype" w:hAnsi="Palatino Linotype"/>
        </w:rPr>
        <w:t>primero</w:t>
      </w:r>
      <w:r w:rsidR="00D730A4" w:rsidRPr="003A0E4D">
        <w:rPr>
          <w:rFonts w:ascii="Palatino Linotype" w:hAnsi="Palatino Linotype"/>
        </w:rPr>
        <w:t xml:space="preserve"> </w:t>
      </w:r>
      <w:r w:rsidRPr="003A0E4D">
        <w:rPr>
          <w:rFonts w:ascii="Palatino Linotype" w:hAnsi="Palatino Linotype"/>
        </w:rPr>
        <w:t>y</w:t>
      </w:r>
      <w:r w:rsidR="00D730A4" w:rsidRPr="003A0E4D">
        <w:rPr>
          <w:rFonts w:ascii="Palatino Linotype" w:hAnsi="Palatino Linotype"/>
        </w:rPr>
        <w:t xml:space="preserve"> </w:t>
      </w:r>
      <w:r w:rsidRPr="003A0E4D">
        <w:rPr>
          <w:rFonts w:ascii="Palatino Linotype" w:hAnsi="Palatino Linotype"/>
        </w:rPr>
        <w:t>vigésimo</w:t>
      </w:r>
      <w:r w:rsidR="00D730A4" w:rsidRPr="003A0E4D">
        <w:rPr>
          <w:rFonts w:ascii="Palatino Linotype" w:hAnsi="Palatino Linotype"/>
        </w:rPr>
        <w:t xml:space="preserve"> </w:t>
      </w:r>
      <w:r w:rsidRPr="003A0E4D">
        <w:rPr>
          <w:rFonts w:ascii="Palatino Linotype" w:hAnsi="Palatino Linotype"/>
        </w:rPr>
        <w:t>segundo</w:t>
      </w:r>
      <w:r w:rsidR="00D730A4" w:rsidRPr="003A0E4D">
        <w:rPr>
          <w:rFonts w:ascii="Palatino Linotype" w:hAnsi="Palatino Linotype"/>
        </w:rPr>
        <w:t xml:space="preserve"> </w:t>
      </w:r>
      <w:r w:rsidRPr="003A0E4D">
        <w:rPr>
          <w:rFonts w:ascii="Palatino Linotype" w:hAnsi="Palatino Linotype"/>
        </w:rPr>
        <w:t>fracciones</w:t>
      </w:r>
      <w:r w:rsidR="00D730A4" w:rsidRPr="003A0E4D">
        <w:rPr>
          <w:rFonts w:ascii="Palatino Linotype" w:hAnsi="Palatino Linotype"/>
        </w:rPr>
        <w:t xml:space="preserve"> </w:t>
      </w:r>
      <w:r w:rsidRPr="003A0E4D">
        <w:rPr>
          <w:rFonts w:ascii="Palatino Linotype" w:hAnsi="Palatino Linotype"/>
        </w:rPr>
        <w:t>IV</w:t>
      </w:r>
      <w:r w:rsidR="00D730A4" w:rsidRPr="003A0E4D">
        <w:rPr>
          <w:rFonts w:ascii="Palatino Linotype" w:hAnsi="Palatino Linotype"/>
        </w:rPr>
        <w:t xml:space="preserve"> </w:t>
      </w:r>
      <w:r w:rsidRPr="003A0E4D">
        <w:rPr>
          <w:rFonts w:ascii="Palatino Linotype" w:hAnsi="Palatino Linotype"/>
        </w:rPr>
        <w:t>y</w:t>
      </w:r>
      <w:r w:rsidR="00D730A4" w:rsidRPr="003A0E4D">
        <w:rPr>
          <w:rFonts w:ascii="Palatino Linotype" w:hAnsi="Palatino Linotype"/>
        </w:rPr>
        <w:t xml:space="preserve"> </w:t>
      </w:r>
      <w:r w:rsidRPr="003A0E4D">
        <w:rPr>
          <w:rFonts w:ascii="Palatino Linotype" w:hAnsi="Palatino Linotype"/>
        </w:rPr>
        <w:t>V</w:t>
      </w:r>
      <w:r w:rsidR="00D730A4" w:rsidRPr="003A0E4D">
        <w:rPr>
          <w:rFonts w:ascii="Palatino Linotype" w:eastAsia="Calibri" w:hAnsi="Palatino Linotype" w:cs="Arial"/>
        </w:rPr>
        <w:t xml:space="preserve"> </w:t>
      </w:r>
      <w:r w:rsidRPr="003A0E4D">
        <w:rPr>
          <w:rFonts w:ascii="Palatino Linotype" w:eastAsia="Calibri" w:hAnsi="Palatino Linotype" w:cs="Arial"/>
        </w:rPr>
        <w:t>de</w:t>
      </w:r>
      <w:r w:rsidR="00D730A4" w:rsidRPr="003A0E4D">
        <w:rPr>
          <w:rFonts w:ascii="Palatino Linotype" w:eastAsia="Calibri" w:hAnsi="Palatino Linotype" w:cs="Arial"/>
        </w:rPr>
        <w:t xml:space="preserve"> </w:t>
      </w:r>
      <w:r w:rsidRPr="003A0E4D">
        <w:rPr>
          <w:rFonts w:ascii="Palatino Linotype" w:eastAsia="Calibri" w:hAnsi="Palatino Linotype" w:cs="Arial"/>
        </w:rPr>
        <w:t>la</w:t>
      </w:r>
      <w:r w:rsidR="00D730A4" w:rsidRPr="003A0E4D">
        <w:rPr>
          <w:rFonts w:ascii="Palatino Linotype" w:eastAsia="Calibri" w:hAnsi="Palatino Linotype" w:cs="Arial"/>
        </w:rPr>
        <w:t xml:space="preserve"> </w:t>
      </w:r>
      <w:r w:rsidRPr="003A0E4D">
        <w:rPr>
          <w:rFonts w:ascii="Palatino Linotype" w:eastAsia="Calibri" w:hAnsi="Palatino Linotype" w:cs="Arial"/>
        </w:rPr>
        <w:t>Constitución</w:t>
      </w:r>
      <w:r w:rsidR="00D730A4" w:rsidRPr="003A0E4D">
        <w:rPr>
          <w:rFonts w:ascii="Palatino Linotype" w:eastAsia="Calibri" w:hAnsi="Palatino Linotype" w:cs="Arial"/>
        </w:rPr>
        <w:t xml:space="preserve"> </w:t>
      </w:r>
      <w:r w:rsidRPr="003A0E4D">
        <w:rPr>
          <w:rFonts w:ascii="Palatino Linotype" w:eastAsia="Calibri" w:hAnsi="Palatino Linotype" w:cs="Arial"/>
        </w:rPr>
        <w:t>Política</w:t>
      </w:r>
      <w:r w:rsidR="00D730A4" w:rsidRPr="003A0E4D">
        <w:rPr>
          <w:rFonts w:ascii="Palatino Linotype" w:eastAsia="Calibri" w:hAnsi="Palatino Linotype" w:cs="Arial"/>
        </w:rPr>
        <w:t xml:space="preserve"> </w:t>
      </w:r>
      <w:r w:rsidRPr="003A0E4D">
        <w:rPr>
          <w:rFonts w:ascii="Palatino Linotype" w:eastAsia="Calibri" w:hAnsi="Palatino Linotype" w:cs="Arial"/>
        </w:rPr>
        <w:t>del</w:t>
      </w:r>
      <w:r w:rsidR="00D730A4" w:rsidRPr="003A0E4D">
        <w:rPr>
          <w:rFonts w:ascii="Palatino Linotype" w:eastAsia="Calibri" w:hAnsi="Palatino Linotype" w:cs="Arial"/>
        </w:rPr>
        <w:t xml:space="preserve"> </w:t>
      </w:r>
      <w:r w:rsidRPr="003A0E4D">
        <w:rPr>
          <w:rFonts w:ascii="Palatino Linotype" w:eastAsia="Calibri" w:hAnsi="Palatino Linotype" w:cs="Arial"/>
        </w:rPr>
        <w:t>Estado</w:t>
      </w:r>
      <w:r w:rsidR="00D730A4" w:rsidRPr="003A0E4D">
        <w:rPr>
          <w:rFonts w:ascii="Palatino Linotype" w:eastAsia="Calibri" w:hAnsi="Palatino Linotype" w:cs="Arial"/>
        </w:rPr>
        <w:t xml:space="preserve"> </w:t>
      </w:r>
      <w:r w:rsidRPr="003A0E4D">
        <w:rPr>
          <w:rFonts w:ascii="Palatino Linotype" w:eastAsia="Calibri" w:hAnsi="Palatino Linotype" w:cs="Arial"/>
        </w:rPr>
        <w:t>Libre</w:t>
      </w:r>
      <w:r w:rsidR="00D730A4" w:rsidRPr="003A0E4D">
        <w:rPr>
          <w:rFonts w:ascii="Palatino Linotype" w:eastAsia="Calibri" w:hAnsi="Palatino Linotype" w:cs="Arial"/>
        </w:rPr>
        <w:t xml:space="preserve"> </w:t>
      </w:r>
      <w:r w:rsidRPr="003A0E4D">
        <w:rPr>
          <w:rFonts w:ascii="Palatino Linotype" w:eastAsia="Calibri" w:hAnsi="Palatino Linotype" w:cs="Arial"/>
        </w:rPr>
        <w:t>y</w:t>
      </w:r>
      <w:r w:rsidR="00D730A4" w:rsidRPr="003A0E4D">
        <w:rPr>
          <w:rFonts w:ascii="Palatino Linotype" w:eastAsia="Calibri" w:hAnsi="Palatino Linotype" w:cs="Arial"/>
        </w:rPr>
        <w:t xml:space="preserve"> </w:t>
      </w:r>
      <w:r w:rsidRPr="003A0E4D">
        <w:rPr>
          <w:rFonts w:ascii="Palatino Linotype" w:eastAsia="Calibri" w:hAnsi="Palatino Linotype" w:cs="Arial"/>
        </w:rPr>
        <w:t>Soberano</w:t>
      </w:r>
      <w:r w:rsidR="00D730A4" w:rsidRPr="003A0E4D">
        <w:rPr>
          <w:rFonts w:ascii="Palatino Linotype" w:eastAsia="Calibri" w:hAnsi="Palatino Linotype" w:cs="Arial"/>
        </w:rPr>
        <w:t xml:space="preserve"> </w:t>
      </w:r>
      <w:r w:rsidRPr="003A0E4D">
        <w:rPr>
          <w:rFonts w:ascii="Palatino Linotype" w:eastAsia="Calibri" w:hAnsi="Palatino Linotype" w:cs="Arial"/>
        </w:rPr>
        <w:t>de</w:t>
      </w:r>
      <w:r w:rsidR="00D730A4" w:rsidRPr="003A0E4D">
        <w:rPr>
          <w:rFonts w:ascii="Palatino Linotype" w:eastAsia="Calibri" w:hAnsi="Palatino Linotype" w:cs="Arial"/>
        </w:rPr>
        <w:t xml:space="preserve"> </w:t>
      </w:r>
      <w:r w:rsidRPr="003A0E4D">
        <w:rPr>
          <w:rFonts w:ascii="Palatino Linotype" w:eastAsia="Calibri" w:hAnsi="Palatino Linotype" w:cs="Arial"/>
        </w:rPr>
        <w:t>México;</w:t>
      </w:r>
      <w:r w:rsidR="00D730A4" w:rsidRPr="003A0E4D">
        <w:rPr>
          <w:rFonts w:ascii="Palatino Linotype" w:eastAsia="Calibri" w:hAnsi="Palatino Linotype" w:cs="Arial"/>
        </w:rPr>
        <w:t xml:space="preserve"> </w:t>
      </w:r>
      <w:r w:rsidRPr="003A0E4D">
        <w:rPr>
          <w:rFonts w:ascii="Palatino Linotype" w:hAnsi="Palatino Linotype"/>
        </w:rPr>
        <w:t>2</w:t>
      </w:r>
      <w:r w:rsidR="00D730A4" w:rsidRPr="003A0E4D">
        <w:rPr>
          <w:rFonts w:ascii="Palatino Linotype" w:hAnsi="Palatino Linotype"/>
        </w:rPr>
        <w:t xml:space="preserve"> </w:t>
      </w:r>
      <w:r w:rsidRPr="003A0E4D">
        <w:rPr>
          <w:rFonts w:ascii="Palatino Linotype" w:hAnsi="Palatino Linotype"/>
        </w:rPr>
        <w:t>fracción</w:t>
      </w:r>
      <w:r w:rsidR="00D730A4" w:rsidRPr="003A0E4D">
        <w:rPr>
          <w:rFonts w:ascii="Palatino Linotype" w:hAnsi="Palatino Linotype"/>
        </w:rPr>
        <w:t xml:space="preserve"> </w:t>
      </w:r>
      <w:r w:rsidRPr="003A0E4D">
        <w:rPr>
          <w:rFonts w:ascii="Palatino Linotype" w:hAnsi="Palatino Linotype"/>
        </w:rPr>
        <w:t>II,</w:t>
      </w:r>
      <w:r w:rsidR="00D730A4" w:rsidRPr="003A0E4D">
        <w:rPr>
          <w:rFonts w:ascii="Palatino Linotype" w:hAnsi="Palatino Linotype"/>
        </w:rPr>
        <w:t xml:space="preserve"> </w:t>
      </w:r>
      <w:r w:rsidRPr="003A0E4D">
        <w:rPr>
          <w:rFonts w:ascii="Palatino Linotype" w:hAnsi="Palatino Linotype" w:cs="Arial"/>
          <w:lang w:val="es-ES_tradnl"/>
        </w:rPr>
        <w:t>29</w:t>
      </w:r>
      <w:r w:rsidRPr="003A0E4D">
        <w:rPr>
          <w:rFonts w:ascii="Palatino Linotype" w:hAnsi="Palatino Linotype"/>
        </w:rPr>
        <w:t>,</w:t>
      </w:r>
      <w:r w:rsidR="00D730A4" w:rsidRPr="003A0E4D">
        <w:rPr>
          <w:rFonts w:ascii="Palatino Linotype" w:hAnsi="Palatino Linotype"/>
        </w:rPr>
        <w:t xml:space="preserve"> </w:t>
      </w:r>
      <w:r w:rsidRPr="003A0E4D">
        <w:rPr>
          <w:rFonts w:ascii="Palatino Linotype" w:hAnsi="Palatino Linotype"/>
        </w:rPr>
        <w:t>36</w:t>
      </w:r>
      <w:r w:rsidR="00D730A4" w:rsidRPr="003A0E4D">
        <w:rPr>
          <w:rFonts w:ascii="Palatino Linotype" w:hAnsi="Palatino Linotype"/>
        </w:rPr>
        <w:t xml:space="preserve"> </w:t>
      </w:r>
      <w:r w:rsidRPr="003A0E4D">
        <w:rPr>
          <w:rFonts w:ascii="Palatino Linotype" w:hAnsi="Palatino Linotype"/>
        </w:rPr>
        <w:t>fracciones</w:t>
      </w:r>
      <w:r w:rsidR="00D730A4" w:rsidRPr="003A0E4D">
        <w:rPr>
          <w:rFonts w:ascii="Palatino Linotype" w:hAnsi="Palatino Linotype"/>
        </w:rPr>
        <w:t xml:space="preserve"> </w:t>
      </w:r>
      <w:r w:rsidRPr="003A0E4D">
        <w:rPr>
          <w:rFonts w:ascii="Palatino Linotype" w:hAnsi="Palatino Linotype"/>
        </w:rPr>
        <w:t>I</w:t>
      </w:r>
      <w:r w:rsidR="00D730A4" w:rsidRPr="003A0E4D">
        <w:rPr>
          <w:rFonts w:ascii="Palatino Linotype" w:hAnsi="Palatino Linotype"/>
        </w:rPr>
        <w:t xml:space="preserve"> </w:t>
      </w:r>
      <w:r w:rsidRPr="003A0E4D">
        <w:rPr>
          <w:rFonts w:ascii="Palatino Linotype" w:hAnsi="Palatino Linotype"/>
        </w:rPr>
        <w:t>y</w:t>
      </w:r>
      <w:r w:rsidR="00D730A4" w:rsidRPr="003A0E4D">
        <w:rPr>
          <w:rFonts w:ascii="Palatino Linotype" w:hAnsi="Palatino Linotype"/>
        </w:rPr>
        <w:t xml:space="preserve"> </w:t>
      </w:r>
      <w:r w:rsidRPr="003A0E4D">
        <w:rPr>
          <w:rFonts w:ascii="Palatino Linotype" w:hAnsi="Palatino Linotype"/>
        </w:rPr>
        <w:t>II,</w:t>
      </w:r>
      <w:r w:rsidR="00D730A4" w:rsidRPr="003A0E4D">
        <w:rPr>
          <w:rFonts w:ascii="Palatino Linotype" w:hAnsi="Palatino Linotype"/>
        </w:rPr>
        <w:t xml:space="preserve"> </w:t>
      </w:r>
      <w:r w:rsidRPr="003A0E4D">
        <w:rPr>
          <w:rFonts w:ascii="Palatino Linotype" w:hAnsi="Palatino Linotype"/>
        </w:rPr>
        <w:t>176,</w:t>
      </w:r>
      <w:r w:rsidR="00D730A4" w:rsidRPr="003A0E4D">
        <w:rPr>
          <w:rFonts w:ascii="Palatino Linotype" w:hAnsi="Palatino Linotype"/>
        </w:rPr>
        <w:t xml:space="preserve"> </w:t>
      </w:r>
      <w:r w:rsidRPr="003A0E4D">
        <w:rPr>
          <w:rFonts w:ascii="Palatino Linotype" w:hAnsi="Palatino Linotype"/>
        </w:rPr>
        <w:t>178,</w:t>
      </w:r>
      <w:r w:rsidR="00D730A4" w:rsidRPr="003A0E4D">
        <w:rPr>
          <w:rFonts w:ascii="Palatino Linotype" w:hAnsi="Palatino Linotype"/>
        </w:rPr>
        <w:t xml:space="preserve"> </w:t>
      </w:r>
      <w:r w:rsidRPr="003A0E4D">
        <w:rPr>
          <w:rFonts w:ascii="Palatino Linotype" w:hAnsi="Palatino Linotype"/>
        </w:rPr>
        <w:t>179,</w:t>
      </w:r>
      <w:r w:rsidR="00D730A4" w:rsidRPr="003A0E4D">
        <w:rPr>
          <w:rFonts w:ascii="Palatino Linotype" w:hAnsi="Palatino Linotype"/>
        </w:rPr>
        <w:t xml:space="preserve"> </w:t>
      </w:r>
      <w:r w:rsidRPr="003A0E4D">
        <w:rPr>
          <w:rFonts w:ascii="Palatino Linotype" w:hAnsi="Palatino Linotype"/>
        </w:rPr>
        <w:t>181,</w:t>
      </w:r>
      <w:r w:rsidR="00D730A4" w:rsidRPr="003A0E4D">
        <w:rPr>
          <w:rFonts w:ascii="Palatino Linotype" w:hAnsi="Palatino Linotype"/>
        </w:rPr>
        <w:t xml:space="preserve"> </w:t>
      </w:r>
      <w:r w:rsidRPr="003A0E4D">
        <w:rPr>
          <w:rFonts w:ascii="Palatino Linotype" w:hAnsi="Palatino Linotype"/>
        </w:rPr>
        <w:t>185</w:t>
      </w:r>
      <w:r w:rsidR="00D730A4" w:rsidRPr="003A0E4D">
        <w:rPr>
          <w:rFonts w:ascii="Palatino Linotype" w:hAnsi="Palatino Linotype"/>
        </w:rPr>
        <w:t xml:space="preserve"> </w:t>
      </w:r>
      <w:r w:rsidRPr="003A0E4D">
        <w:rPr>
          <w:rFonts w:ascii="Palatino Linotype" w:hAnsi="Palatino Linotype"/>
        </w:rPr>
        <w:t>fracción</w:t>
      </w:r>
      <w:r w:rsidR="00D730A4" w:rsidRPr="003A0E4D">
        <w:rPr>
          <w:rFonts w:ascii="Palatino Linotype" w:hAnsi="Palatino Linotype"/>
        </w:rPr>
        <w:t xml:space="preserve"> </w:t>
      </w:r>
      <w:r w:rsidRPr="003A0E4D">
        <w:rPr>
          <w:rFonts w:ascii="Palatino Linotype" w:hAnsi="Palatino Linotype"/>
        </w:rPr>
        <w:t>I,</w:t>
      </w:r>
      <w:r w:rsidR="00D730A4" w:rsidRPr="003A0E4D">
        <w:rPr>
          <w:rFonts w:ascii="Palatino Linotype" w:hAnsi="Palatino Linotype"/>
        </w:rPr>
        <w:t xml:space="preserve"> </w:t>
      </w:r>
      <w:r w:rsidRPr="003A0E4D">
        <w:rPr>
          <w:rFonts w:ascii="Palatino Linotype" w:hAnsi="Palatino Linotype"/>
        </w:rPr>
        <w:t>186</w:t>
      </w:r>
      <w:r w:rsidR="00D730A4" w:rsidRPr="003A0E4D">
        <w:rPr>
          <w:rFonts w:ascii="Palatino Linotype" w:hAnsi="Palatino Linotype"/>
        </w:rPr>
        <w:t xml:space="preserve"> </w:t>
      </w:r>
      <w:r w:rsidRPr="003A0E4D">
        <w:rPr>
          <w:rFonts w:ascii="Palatino Linotype" w:hAnsi="Palatino Linotype"/>
        </w:rPr>
        <w:t>y</w:t>
      </w:r>
      <w:r w:rsidR="00D730A4" w:rsidRPr="003A0E4D">
        <w:rPr>
          <w:rFonts w:ascii="Palatino Linotype" w:hAnsi="Palatino Linotype"/>
        </w:rPr>
        <w:t xml:space="preserve"> </w:t>
      </w:r>
      <w:r w:rsidRPr="003A0E4D">
        <w:rPr>
          <w:rFonts w:ascii="Palatino Linotype" w:hAnsi="Palatino Linotype"/>
        </w:rPr>
        <w:t>188</w:t>
      </w:r>
      <w:r w:rsidR="00D730A4" w:rsidRPr="003A0E4D">
        <w:rPr>
          <w:rFonts w:ascii="Palatino Linotype" w:eastAsia="Calibri" w:hAnsi="Palatino Linotype" w:cs="Arial"/>
        </w:rPr>
        <w:t xml:space="preserve"> </w:t>
      </w:r>
      <w:r w:rsidRPr="003A0E4D">
        <w:rPr>
          <w:rFonts w:ascii="Palatino Linotype" w:eastAsia="Calibri" w:hAnsi="Palatino Linotype" w:cs="Arial"/>
        </w:rPr>
        <w:t>de</w:t>
      </w:r>
      <w:r w:rsidR="00D730A4" w:rsidRPr="003A0E4D">
        <w:rPr>
          <w:rFonts w:ascii="Palatino Linotype" w:eastAsia="Calibri" w:hAnsi="Palatino Linotype" w:cs="Arial"/>
        </w:rPr>
        <w:t xml:space="preserve"> </w:t>
      </w:r>
      <w:r w:rsidRPr="003A0E4D">
        <w:rPr>
          <w:rFonts w:ascii="Palatino Linotype" w:eastAsia="Calibri" w:hAnsi="Palatino Linotype" w:cs="Arial"/>
        </w:rPr>
        <w:t>la</w:t>
      </w:r>
      <w:r w:rsidR="00D730A4" w:rsidRPr="003A0E4D">
        <w:rPr>
          <w:rFonts w:ascii="Palatino Linotype" w:eastAsia="Calibri" w:hAnsi="Palatino Linotype" w:cs="Arial"/>
        </w:rPr>
        <w:t xml:space="preserve"> </w:t>
      </w:r>
      <w:r w:rsidRPr="003A0E4D">
        <w:rPr>
          <w:rFonts w:ascii="Palatino Linotype" w:eastAsia="Calibri" w:hAnsi="Palatino Linotype" w:cs="Arial"/>
        </w:rPr>
        <w:t>Ley</w:t>
      </w:r>
      <w:r w:rsidR="00D730A4" w:rsidRPr="003A0E4D">
        <w:rPr>
          <w:rFonts w:ascii="Palatino Linotype" w:eastAsia="Calibri" w:hAnsi="Palatino Linotype" w:cs="Arial"/>
        </w:rPr>
        <w:t xml:space="preserve"> </w:t>
      </w:r>
      <w:r w:rsidRPr="003A0E4D">
        <w:rPr>
          <w:rFonts w:ascii="Palatino Linotype" w:eastAsia="Calibri" w:hAnsi="Palatino Linotype" w:cs="Arial"/>
        </w:rPr>
        <w:t>de</w:t>
      </w:r>
      <w:r w:rsidR="00D730A4" w:rsidRPr="003A0E4D">
        <w:rPr>
          <w:rFonts w:ascii="Palatino Linotype" w:eastAsia="Calibri" w:hAnsi="Palatino Linotype" w:cs="Arial"/>
        </w:rPr>
        <w:t xml:space="preserve"> </w:t>
      </w:r>
      <w:r w:rsidRPr="003A0E4D">
        <w:rPr>
          <w:rFonts w:ascii="Palatino Linotype" w:eastAsia="Calibri" w:hAnsi="Palatino Linotype" w:cs="Arial"/>
        </w:rPr>
        <w:t>Transparencia</w:t>
      </w:r>
      <w:r w:rsidR="00D730A4" w:rsidRPr="003A0E4D">
        <w:rPr>
          <w:rFonts w:ascii="Palatino Linotype" w:eastAsia="Calibri" w:hAnsi="Palatino Linotype" w:cs="Arial"/>
        </w:rPr>
        <w:t xml:space="preserve"> </w:t>
      </w:r>
      <w:r w:rsidRPr="003A0E4D">
        <w:rPr>
          <w:rFonts w:ascii="Palatino Linotype" w:eastAsia="Calibri" w:hAnsi="Palatino Linotype" w:cs="Arial"/>
        </w:rPr>
        <w:t>y</w:t>
      </w:r>
      <w:r w:rsidR="00D730A4" w:rsidRPr="003A0E4D">
        <w:rPr>
          <w:rFonts w:ascii="Palatino Linotype" w:eastAsia="Calibri" w:hAnsi="Palatino Linotype" w:cs="Arial"/>
        </w:rPr>
        <w:t xml:space="preserve"> </w:t>
      </w:r>
      <w:r w:rsidRPr="003A0E4D">
        <w:rPr>
          <w:rFonts w:ascii="Palatino Linotype" w:eastAsia="Calibri" w:hAnsi="Palatino Linotype" w:cs="Arial"/>
        </w:rPr>
        <w:t>Acceso</w:t>
      </w:r>
      <w:r w:rsidR="00D730A4" w:rsidRPr="003A0E4D">
        <w:rPr>
          <w:rFonts w:ascii="Palatino Linotype" w:eastAsia="Calibri" w:hAnsi="Palatino Linotype" w:cs="Arial"/>
        </w:rPr>
        <w:t xml:space="preserve"> </w:t>
      </w:r>
      <w:r w:rsidRPr="003A0E4D">
        <w:rPr>
          <w:rFonts w:ascii="Palatino Linotype" w:eastAsia="Calibri" w:hAnsi="Palatino Linotype" w:cs="Arial"/>
        </w:rPr>
        <w:t>a</w:t>
      </w:r>
      <w:r w:rsidR="00D730A4" w:rsidRPr="003A0E4D">
        <w:rPr>
          <w:rFonts w:ascii="Palatino Linotype" w:eastAsia="Calibri" w:hAnsi="Palatino Linotype" w:cs="Arial"/>
        </w:rPr>
        <w:t xml:space="preserve"> </w:t>
      </w:r>
      <w:r w:rsidRPr="003A0E4D">
        <w:rPr>
          <w:rFonts w:ascii="Palatino Linotype" w:eastAsia="Calibri" w:hAnsi="Palatino Linotype" w:cs="Arial"/>
        </w:rPr>
        <w:t>la</w:t>
      </w:r>
      <w:r w:rsidR="00D730A4" w:rsidRPr="003A0E4D">
        <w:rPr>
          <w:rFonts w:ascii="Palatino Linotype" w:eastAsia="Calibri" w:hAnsi="Palatino Linotype" w:cs="Arial"/>
        </w:rPr>
        <w:t xml:space="preserve"> </w:t>
      </w:r>
      <w:r w:rsidRPr="003A0E4D">
        <w:rPr>
          <w:rFonts w:ascii="Palatino Linotype" w:eastAsia="Calibri" w:hAnsi="Palatino Linotype" w:cs="Arial"/>
        </w:rPr>
        <w:t>Información</w:t>
      </w:r>
      <w:r w:rsidR="00D730A4" w:rsidRPr="003A0E4D">
        <w:rPr>
          <w:rFonts w:ascii="Palatino Linotype" w:eastAsia="Calibri" w:hAnsi="Palatino Linotype" w:cs="Arial"/>
        </w:rPr>
        <w:t xml:space="preserve"> </w:t>
      </w:r>
      <w:r w:rsidRPr="003A0E4D">
        <w:rPr>
          <w:rFonts w:ascii="Palatino Linotype" w:eastAsia="Calibri" w:hAnsi="Palatino Linotype" w:cs="Arial"/>
        </w:rPr>
        <w:t>Pública</w:t>
      </w:r>
      <w:r w:rsidR="00D730A4" w:rsidRPr="003A0E4D">
        <w:rPr>
          <w:rFonts w:ascii="Palatino Linotype" w:eastAsia="Calibri" w:hAnsi="Palatino Linotype" w:cs="Arial"/>
        </w:rPr>
        <w:t xml:space="preserve"> </w:t>
      </w:r>
      <w:r w:rsidRPr="003A0E4D">
        <w:rPr>
          <w:rFonts w:ascii="Palatino Linotype" w:eastAsia="Calibri" w:hAnsi="Palatino Linotype" w:cs="Arial"/>
        </w:rPr>
        <w:t>del</w:t>
      </w:r>
      <w:r w:rsidR="00D730A4" w:rsidRPr="003A0E4D">
        <w:rPr>
          <w:rFonts w:ascii="Palatino Linotype" w:eastAsia="Calibri" w:hAnsi="Palatino Linotype" w:cs="Arial"/>
        </w:rPr>
        <w:t xml:space="preserve"> </w:t>
      </w:r>
      <w:r w:rsidRPr="003A0E4D">
        <w:rPr>
          <w:rFonts w:ascii="Palatino Linotype" w:eastAsia="Calibri" w:hAnsi="Palatino Linotype" w:cs="Arial"/>
        </w:rPr>
        <w:t>Estado</w:t>
      </w:r>
      <w:r w:rsidR="00D730A4" w:rsidRPr="003A0E4D">
        <w:rPr>
          <w:rFonts w:ascii="Palatino Linotype" w:eastAsia="Calibri" w:hAnsi="Palatino Linotype" w:cs="Arial"/>
        </w:rPr>
        <w:t xml:space="preserve"> </w:t>
      </w:r>
      <w:r w:rsidRPr="003A0E4D">
        <w:rPr>
          <w:rFonts w:ascii="Palatino Linotype" w:eastAsia="Calibri" w:hAnsi="Palatino Linotype" w:cs="Arial"/>
        </w:rPr>
        <w:t>de</w:t>
      </w:r>
      <w:r w:rsidR="00D730A4" w:rsidRPr="003A0E4D">
        <w:rPr>
          <w:rFonts w:ascii="Palatino Linotype" w:eastAsia="Calibri" w:hAnsi="Palatino Linotype" w:cs="Arial"/>
        </w:rPr>
        <w:t xml:space="preserve"> </w:t>
      </w:r>
      <w:r w:rsidRPr="003A0E4D">
        <w:rPr>
          <w:rFonts w:ascii="Palatino Linotype" w:eastAsia="Calibri" w:hAnsi="Palatino Linotype" w:cs="Arial"/>
        </w:rPr>
        <w:t>México</w:t>
      </w:r>
      <w:r w:rsidR="00D730A4" w:rsidRPr="003A0E4D">
        <w:rPr>
          <w:rFonts w:ascii="Palatino Linotype" w:eastAsia="Calibri" w:hAnsi="Palatino Linotype" w:cs="Arial"/>
        </w:rPr>
        <w:t xml:space="preserve"> </w:t>
      </w:r>
      <w:r w:rsidRPr="003A0E4D">
        <w:rPr>
          <w:rFonts w:ascii="Palatino Linotype" w:eastAsia="Calibri" w:hAnsi="Palatino Linotype" w:cs="Arial"/>
        </w:rPr>
        <w:t>y</w:t>
      </w:r>
      <w:r w:rsidR="00D730A4" w:rsidRPr="003A0E4D">
        <w:rPr>
          <w:rFonts w:ascii="Palatino Linotype" w:eastAsia="Calibri" w:hAnsi="Palatino Linotype" w:cs="Arial"/>
        </w:rPr>
        <w:t xml:space="preserve"> </w:t>
      </w:r>
      <w:r w:rsidRPr="003A0E4D">
        <w:rPr>
          <w:rFonts w:ascii="Palatino Linotype" w:hAnsi="Palatino Linotype" w:cs="Arial"/>
        </w:rPr>
        <w:t>Municipios</w:t>
      </w:r>
      <w:r w:rsidRPr="003A0E4D">
        <w:rPr>
          <w:rFonts w:ascii="Palatino Linotype" w:eastAsia="Calibri" w:hAnsi="Palatino Linotype" w:cs="Arial"/>
        </w:rPr>
        <w:t>,</w:t>
      </w:r>
      <w:r w:rsidR="00D730A4" w:rsidRPr="003A0E4D">
        <w:rPr>
          <w:rFonts w:ascii="Palatino Linotype" w:eastAsia="Calibri" w:hAnsi="Palatino Linotype" w:cs="Arial"/>
        </w:rPr>
        <w:t xml:space="preserve"> </w:t>
      </w:r>
      <w:r w:rsidRPr="003A0E4D">
        <w:rPr>
          <w:rFonts w:ascii="Palatino Linotype" w:eastAsia="Calibri" w:hAnsi="Palatino Linotype" w:cs="Arial"/>
        </w:rPr>
        <w:t>este</w:t>
      </w:r>
      <w:r w:rsidR="00D730A4" w:rsidRPr="003A0E4D">
        <w:rPr>
          <w:rFonts w:ascii="Palatino Linotype" w:eastAsia="Calibri" w:hAnsi="Palatino Linotype" w:cs="Arial"/>
        </w:rPr>
        <w:t xml:space="preserve"> </w:t>
      </w:r>
      <w:r w:rsidRPr="003A0E4D">
        <w:rPr>
          <w:rFonts w:ascii="Palatino Linotype" w:eastAsia="Calibri" w:hAnsi="Palatino Linotype" w:cs="Arial"/>
        </w:rPr>
        <w:t>Pleno:</w:t>
      </w:r>
    </w:p>
    <w:p w:rsidR="00AF6C24" w:rsidRPr="003A0E4D" w:rsidRDefault="00AF6C24" w:rsidP="00CC45F2">
      <w:pPr>
        <w:spacing w:before="240" w:after="240" w:line="360" w:lineRule="auto"/>
        <w:jc w:val="center"/>
        <w:rPr>
          <w:rFonts w:ascii="Palatino Linotype" w:hAnsi="Palatino Linotype"/>
          <w:b/>
          <w:bCs/>
          <w:spacing w:val="40"/>
          <w:sz w:val="28"/>
        </w:rPr>
      </w:pPr>
      <w:r w:rsidRPr="003A0E4D">
        <w:rPr>
          <w:rFonts w:ascii="Palatino Linotype" w:hAnsi="Palatino Linotype"/>
          <w:b/>
          <w:bCs/>
          <w:spacing w:val="40"/>
          <w:sz w:val="28"/>
        </w:rPr>
        <w:t>RESUELVE</w:t>
      </w:r>
    </w:p>
    <w:p w:rsidR="00C46003" w:rsidRPr="003A0E4D" w:rsidRDefault="00C46003" w:rsidP="002E267D">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3A0E4D">
        <w:rPr>
          <w:rFonts w:ascii="Palatino Linotype" w:hAnsi="Palatino Linotype" w:cs="Arial"/>
          <w:color w:val="000000" w:themeColor="text1"/>
        </w:rPr>
        <w:t>Se</w:t>
      </w:r>
      <w:r w:rsidRPr="003A0E4D">
        <w:rPr>
          <w:rFonts w:ascii="Palatino Linotype" w:hAnsi="Palatino Linotype" w:cs="Arial"/>
          <w:b/>
          <w:color w:val="000000" w:themeColor="text1"/>
        </w:rPr>
        <w:t xml:space="preserve"> SOBRESEE </w:t>
      </w:r>
      <w:r w:rsidRPr="003A0E4D">
        <w:rPr>
          <w:rFonts w:ascii="Palatino Linotype" w:hAnsi="Palatino Linotype" w:cs="Arial"/>
          <w:color w:val="000000" w:themeColor="text1"/>
        </w:rPr>
        <w:t xml:space="preserve">el </w:t>
      </w:r>
      <w:r w:rsidRPr="003A0E4D">
        <w:rPr>
          <w:rFonts w:ascii="Palatino Linotype" w:hAnsi="Palatino Linotype" w:cs="Arial"/>
          <w:color w:val="222222"/>
          <w:shd w:val="clear" w:color="auto" w:fill="FFFFFF"/>
        </w:rPr>
        <w:t>recurso</w:t>
      </w:r>
      <w:r w:rsidRPr="003A0E4D">
        <w:rPr>
          <w:rFonts w:ascii="Palatino Linotype" w:hAnsi="Palatino Linotype" w:cs="Arial"/>
          <w:color w:val="000000" w:themeColor="text1"/>
        </w:rPr>
        <w:t xml:space="preserve"> de </w:t>
      </w:r>
      <w:r w:rsidRPr="003A0E4D">
        <w:rPr>
          <w:rFonts w:ascii="Palatino Linotype" w:hAnsi="Palatino Linotype"/>
          <w:lang w:eastAsia="es-ES_tradnl"/>
        </w:rPr>
        <w:t>revisión</w:t>
      </w:r>
      <w:r w:rsidRPr="003A0E4D">
        <w:rPr>
          <w:rFonts w:ascii="Palatino Linotype" w:hAnsi="Palatino Linotype" w:cs="Arial"/>
          <w:color w:val="000000" w:themeColor="text1"/>
        </w:rPr>
        <w:t xml:space="preserve"> número</w:t>
      </w:r>
      <w:r w:rsidRPr="003A0E4D">
        <w:rPr>
          <w:rFonts w:ascii="Palatino Linotype" w:hAnsi="Palatino Linotype" w:cs="Arial"/>
          <w:b/>
          <w:color w:val="000000" w:themeColor="text1"/>
        </w:rPr>
        <w:t xml:space="preserve"> </w:t>
      </w:r>
      <w:r w:rsidR="00EE1DE0" w:rsidRPr="003A0E4D">
        <w:rPr>
          <w:rFonts w:ascii="Palatino Linotype" w:hAnsi="Palatino Linotype" w:cs="Arial"/>
          <w:color w:val="000000" w:themeColor="text1"/>
        </w:rPr>
        <w:t>03022/INFOEM/IP/RR/2018</w:t>
      </w:r>
      <w:r w:rsidR="002E267D" w:rsidRPr="003A0E4D">
        <w:rPr>
          <w:rFonts w:ascii="Palatino Linotype" w:hAnsi="Palatino Linotype" w:cs="Arial"/>
          <w:color w:val="000000" w:themeColor="text1"/>
        </w:rPr>
        <w:t>, porque al modificar la respuesta el recurso de revisión quedó sin materia</w:t>
      </w:r>
      <w:r w:rsidRPr="003A0E4D">
        <w:rPr>
          <w:rFonts w:ascii="Palatino Linotype" w:hAnsi="Palatino Linotype" w:cs="Arial"/>
          <w:color w:val="000000" w:themeColor="text1"/>
        </w:rPr>
        <w:t xml:space="preserve"> en </w:t>
      </w:r>
      <w:r w:rsidRPr="003A0E4D">
        <w:rPr>
          <w:rFonts w:ascii="Palatino Linotype" w:hAnsi="Palatino Linotype"/>
          <w:lang w:eastAsia="es-ES_tradnl"/>
        </w:rPr>
        <w:t>términos</w:t>
      </w:r>
      <w:r w:rsidRPr="003A0E4D">
        <w:rPr>
          <w:rFonts w:ascii="Palatino Linotype" w:hAnsi="Palatino Linotype" w:cs="Arial"/>
          <w:color w:val="000000" w:themeColor="text1"/>
        </w:rPr>
        <w:t xml:space="preserve"> del Considerando</w:t>
      </w:r>
      <w:r w:rsidRPr="003A0E4D">
        <w:rPr>
          <w:rFonts w:ascii="Palatino Linotype" w:hAnsi="Palatino Linotype" w:cs="Arial"/>
          <w:b/>
          <w:color w:val="000000" w:themeColor="text1"/>
        </w:rPr>
        <w:t xml:space="preserve"> QUINTO </w:t>
      </w:r>
      <w:r w:rsidRPr="003A0E4D">
        <w:rPr>
          <w:rFonts w:ascii="Palatino Linotype" w:hAnsi="Palatino Linotype" w:cs="Arial"/>
          <w:color w:val="000000" w:themeColor="text1"/>
        </w:rPr>
        <w:t>de la presente resolución.</w:t>
      </w:r>
    </w:p>
    <w:p w:rsidR="00C46003" w:rsidRPr="003A0E4D" w:rsidRDefault="00C46003" w:rsidP="00C46003">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3A0E4D">
        <w:rPr>
          <w:rFonts w:ascii="Palatino Linotype" w:hAnsi="Palatino Linotype" w:cs="Arial"/>
          <w:b/>
          <w:color w:val="222222"/>
          <w:shd w:val="clear" w:color="auto" w:fill="FFFFFF"/>
        </w:rPr>
        <w:lastRenderedPageBreak/>
        <w:t xml:space="preserve">Notifíquese </w:t>
      </w:r>
      <w:r w:rsidRPr="003A0E4D">
        <w:rPr>
          <w:rFonts w:ascii="Palatino Linotype" w:hAnsi="Palatino Linotype" w:cs="Arial"/>
          <w:color w:val="222222"/>
          <w:shd w:val="clear" w:color="auto" w:fill="FFFFFF"/>
        </w:rPr>
        <w:t xml:space="preserve">al </w:t>
      </w:r>
      <w:r w:rsidRPr="003A0E4D">
        <w:rPr>
          <w:rFonts w:ascii="Palatino Linotype" w:hAnsi="Palatino Linotype"/>
          <w:lang w:eastAsia="es-ES_tradnl"/>
        </w:rPr>
        <w:t>Titular</w:t>
      </w:r>
      <w:r w:rsidRPr="003A0E4D">
        <w:rPr>
          <w:rFonts w:ascii="Palatino Linotype" w:hAnsi="Palatino Linotype" w:cs="Arial"/>
          <w:color w:val="222222"/>
          <w:shd w:val="clear" w:color="auto" w:fill="FFFFFF"/>
        </w:rPr>
        <w:t xml:space="preserve"> de la Unidad de Transparencia del</w:t>
      </w:r>
      <w:r w:rsidRPr="003A0E4D">
        <w:rPr>
          <w:rStyle w:val="apple-converted-space"/>
          <w:rFonts w:ascii="Palatino Linotype" w:hAnsi="Palatino Linotype" w:cs="Arial"/>
          <w:color w:val="222222"/>
          <w:shd w:val="clear" w:color="auto" w:fill="FFFFFF"/>
        </w:rPr>
        <w:t xml:space="preserve"> </w:t>
      </w:r>
      <w:r w:rsidRPr="003A0E4D">
        <w:rPr>
          <w:rFonts w:ascii="Palatino Linotype" w:hAnsi="Palatino Linotype" w:cs="Arial"/>
          <w:b/>
          <w:color w:val="222222"/>
          <w:shd w:val="clear" w:color="auto" w:fill="FFFFFF"/>
        </w:rPr>
        <w:t>SUJETO OBLIGADO</w:t>
      </w:r>
      <w:r w:rsidRPr="003A0E4D">
        <w:rPr>
          <w:rFonts w:ascii="Palatino Linotype" w:hAnsi="Palatino Linotype" w:cs="Arial"/>
          <w:color w:val="222222"/>
          <w:shd w:val="clear" w:color="auto" w:fill="FFFFFF"/>
        </w:rPr>
        <w:t xml:space="preserve"> para su conocimiento. </w:t>
      </w:r>
    </w:p>
    <w:p w:rsidR="00C46003" w:rsidRPr="003A0E4D" w:rsidRDefault="00C46003" w:rsidP="00C46003">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3A0E4D">
        <w:rPr>
          <w:rFonts w:ascii="Palatino Linotype" w:eastAsiaTheme="minorEastAsia" w:hAnsi="Palatino Linotype"/>
          <w:b/>
          <w:color w:val="222222"/>
          <w:lang w:eastAsia="es-ES_tradnl"/>
        </w:rPr>
        <w:t>Notifíquese</w:t>
      </w:r>
      <w:r w:rsidRPr="003A0E4D">
        <w:rPr>
          <w:rFonts w:ascii="Palatino Linotype" w:eastAsiaTheme="minorEastAsia" w:hAnsi="Palatino Linotype"/>
          <w:color w:val="222222"/>
          <w:lang w:eastAsia="es-ES_tradnl"/>
        </w:rPr>
        <w:t xml:space="preserve"> al </w:t>
      </w:r>
      <w:r w:rsidRPr="003A0E4D">
        <w:rPr>
          <w:rFonts w:ascii="Palatino Linotype" w:eastAsiaTheme="minorEastAsia" w:hAnsi="Palatino Linotype"/>
          <w:b/>
          <w:color w:val="222222"/>
          <w:lang w:eastAsia="es-ES_tradnl"/>
        </w:rPr>
        <w:t>RECURRENTE</w:t>
      </w:r>
      <w:r w:rsidRPr="003A0E4D">
        <w:rPr>
          <w:rFonts w:ascii="Palatino Linotype" w:eastAsiaTheme="minorEastAsia" w:hAnsi="Palatino Linotype"/>
          <w:color w:val="222222"/>
          <w:lang w:eastAsia="es-ES_tradnl"/>
        </w:rPr>
        <w:t xml:space="preserve"> la </w:t>
      </w:r>
      <w:r w:rsidRPr="003A0E4D">
        <w:rPr>
          <w:rFonts w:ascii="Palatino Linotype" w:hAnsi="Palatino Linotype"/>
          <w:lang w:eastAsia="es-ES_tradnl"/>
        </w:rPr>
        <w:t>presente</w:t>
      </w:r>
      <w:r w:rsidRPr="003A0E4D">
        <w:rPr>
          <w:rFonts w:ascii="Palatino Linotype" w:eastAsiaTheme="minorEastAsia" w:hAnsi="Palatino Linotype"/>
          <w:color w:val="222222"/>
          <w:lang w:eastAsia="es-ES_tradnl"/>
        </w:rPr>
        <w:t xml:space="preserve"> resolución. </w:t>
      </w:r>
    </w:p>
    <w:p w:rsidR="00C46003" w:rsidRPr="003A0E4D" w:rsidRDefault="00C46003" w:rsidP="00C46003">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3A0E4D">
        <w:rPr>
          <w:rFonts w:ascii="Palatino Linotype" w:eastAsiaTheme="minorEastAsia" w:hAnsi="Palatino Linotype"/>
          <w:b/>
          <w:color w:val="222222"/>
          <w:lang w:eastAsia="es-ES_tradnl"/>
        </w:rPr>
        <w:t>Hágase del conocimiento</w:t>
      </w:r>
      <w:r w:rsidRPr="003A0E4D">
        <w:rPr>
          <w:rFonts w:ascii="Palatino Linotype" w:eastAsiaTheme="minorEastAsia" w:hAnsi="Palatino Linotype"/>
          <w:color w:val="222222"/>
          <w:lang w:eastAsia="es-ES_tradnl"/>
        </w:rPr>
        <w:t xml:space="preserve"> al </w:t>
      </w:r>
      <w:r w:rsidRPr="003A0E4D">
        <w:rPr>
          <w:rFonts w:ascii="Palatino Linotype" w:eastAsiaTheme="minorEastAsia" w:hAnsi="Palatino Linotype"/>
          <w:b/>
          <w:color w:val="222222"/>
          <w:lang w:eastAsia="es-ES_tradnl"/>
        </w:rPr>
        <w:t>RECURRENTE</w:t>
      </w:r>
      <w:r w:rsidRPr="003A0E4D">
        <w:rPr>
          <w:rFonts w:ascii="Palatino Linotype" w:eastAsiaTheme="minorEastAsia" w:hAnsi="Palatino Linotype"/>
          <w:color w:val="222222"/>
          <w:lang w:eastAsia="es-ES_tradnl"/>
        </w:rPr>
        <w:t xml:space="preserve"> que de </w:t>
      </w:r>
      <w:r w:rsidRPr="003A0E4D">
        <w:rPr>
          <w:rFonts w:ascii="Palatino Linotype" w:hAnsi="Palatino Linotype"/>
          <w:lang w:eastAsia="es-ES_tradnl"/>
        </w:rPr>
        <w:t>conformidad</w:t>
      </w:r>
      <w:r w:rsidRPr="003A0E4D">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827987" w:rsidRPr="00827987" w:rsidRDefault="00827987" w:rsidP="00827987">
      <w:pPr>
        <w:pStyle w:val="Prrafodelista"/>
        <w:widowControl w:val="0"/>
        <w:tabs>
          <w:tab w:val="left" w:pos="1701"/>
        </w:tabs>
        <w:autoSpaceDE w:val="0"/>
        <w:autoSpaceDN w:val="0"/>
        <w:adjustRightInd w:val="0"/>
        <w:spacing w:before="240" w:after="240" w:line="360" w:lineRule="auto"/>
        <w:ind w:left="0"/>
        <w:jc w:val="both"/>
        <w:rPr>
          <w:rFonts w:ascii="Palatino Linotype" w:eastAsiaTheme="minorEastAsia" w:hAnsi="Palatino Linotype"/>
          <w:color w:val="222222"/>
          <w:lang w:eastAsia="es-ES_tradnl"/>
        </w:rPr>
      </w:pPr>
      <w:r w:rsidRPr="003A0E4D">
        <w:rPr>
          <w:rFonts w:ascii="Palatino Linotype" w:eastAsiaTheme="minorEastAsia" w:hAnsi="Palatino Linotype"/>
          <w:color w:val="222222"/>
          <w:lang w:eastAsia="es-ES_tradnl"/>
        </w:rPr>
        <w:t>Se dejan a salvo los derechos del particular a efecto de que formule las solicitudes de acceso a la información que considere pertinentes ante el sujeto obligado que estime conducente.</w:t>
      </w:r>
    </w:p>
    <w:p w:rsidR="00AC6279" w:rsidRPr="00821016" w:rsidRDefault="00AC6279" w:rsidP="00AC627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37E41">
        <w:rPr>
          <w:rFonts w:ascii="Palatino Linotype" w:hAnsi="Palatino Linotype" w:cs="Arial"/>
        </w:rPr>
        <w:t>ASÍ LO RESUELVE, POR UNANIMIDAD DE VOTOS, EL PLENO DEL</w:t>
      </w:r>
      <w:r w:rsidRPr="00B37E41">
        <w:rPr>
          <w:rFonts w:ascii="Palatino Linotype" w:eastAsia="Arial Unicode MS" w:hAnsi="Palatino Linotype" w:cs="Arial"/>
        </w:rPr>
        <w:t xml:space="preserve"> INSTITUTO DE TRANSPARENCIA, ACCESO A LA INFORMACIÓN PÚBLICA Y PROTECCIÓN DE DATOS PERSONALES DEL ESTADO DE MÉXICO Y MUNICIPIOS</w:t>
      </w:r>
      <w:r w:rsidRPr="00B37E41">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B37E41">
        <w:rPr>
          <w:rFonts w:ascii="Palatino Linotype" w:hAnsi="Palatino Linotype" w:cs="Arial"/>
        </w:rPr>
        <w:t xml:space="preserve">; JAVIER MARTÍNEZ CRUZ Y LUIS GUSTAVO PARRA NORIEGA; EN LA TRIGÉSIMA OCTAVA SESIÓN ORDINARIA CELEBRADA EL </w:t>
      </w:r>
      <w:r w:rsidRPr="00B37E41">
        <w:rPr>
          <w:rFonts w:ascii="Palatino Linotype" w:hAnsi="Palatino Linotype"/>
          <w:lang w:val="es-ES_tradnl"/>
        </w:rPr>
        <w:t>DIECISIETE DE OCTUBRE DE</w:t>
      </w:r>
      <w:r w:rsidRPr="00B37E41">
        <w:rPr>
          <w:rFonts w:ascii="Palatino Linotype" w:hAnsi="Palatino Linotype" w:cs="Arial"/>
        </w:rPr>
        <w:t xml:space="preserve"> DOS MIL DIECIOCHO, ANTE EL SECRETARIO TÉCNICO DEL PLENO, </w:t>
      </w:r>
      <w:r w:rsidRPr="00B37E41">
        <w:rPr>
          <w:rFonts w:ascii="Palatino Linotype" w:hAnsi="Palatino Linotype"/>
          <w:lang w:val="es-ES_tradnl"/>
        </w:rPr>
        <w:t>ALEXIS TAPIA RAMÍREZ</w:t>
      </w:r>
      <w:r w:rsidRPr="00B37E41">
        <w:rPr>
          <w:rFonts w:ascii="Palatino Linotype" w:hAnsi="Palatino Linotype" w:cs="Arial"/>
        </w:rPr>
        <w:t>.</w:t>
      </w:r>
    </w:p>
    <w:p w:rsidR="00C46003" w:rsidRPr="00C46003" w:rsidRDefault="00CC45F2" w:rsidP="00C46003">
      <w:pPr>
        <w:spacing w:before="200" w:after="200" w:line="360" w:lineRule="auto"/>
        <w:jc w:val="both"/>
        <w:rPr>
          <w:rFonts w:ascii="Palatino Linotype" w:hAnsi="Palatino Linotype" w:cs="Arial"/>
        </w:rPr>
      </w:pPr>
      <w:r>
        <w:rPr>
          <w:rFonts w:ascii="Palatino Linotype" w:hAnsi="Palatino Linotype" w:cs="Arial"/>
        </w:rPr>
        <w:t xml:space="preserve"> </w:t>
      </w:r>
    </w:p>
    <w:tbl>
      <w:tblPr>
        <w:tblW w:w="10365" w:type="dxa"/>
        <w:jc w:val="center"/>
        <w:tblLayout w:type="fixed"/>
        <w:tblLook w:val="04A0" w:firstRow="1" w:lastRow="0" w:firstColumn="1" w:lastColumn="0" w:noHBand="0" w:noVBand="1"/>
      </w:tblPr>
      <w:tblGrid>
        <w:gridCol w:w="5182"/>
        <w:gridCol w:w="5183"/>
      </w:tblGrid>
      <w:tr w:rsidR="00C46003" w:rsidRPr="00D35540" w:rsidTr="006C14E5">
        <w:trPr>
          <w:jc w:val="center"/>
        </w:trPr>
        <w:tc>
          <w:tcPr>
            <w:tcW w:w="10365" w:type="dxa"/>
            <w:gridSpan w:val="2"/>
            <w:shd w:val="clear" w:color="auto" w:fill="auto"/>
          </w:tcPr>
          <w:p w:rsidR="00C46003" w:rsidRDefault="00C46003" w:rsidP="006C14E5">
            <w:pPr>
              <w:jc w:val="center"/>
              <w:rPr>
                <w:rFonts w:ascii="Palatino Linotype" w:hAnsi="Palatino Linotype" w:cs="Arial"/>
                <w:b/>
                <w:lang w:val="es-ES_tradnl"/>
              </w:rPr>
            </w:pPr>
          </w:p>
          <w:p w:rsidR="00CC45F2" w:rsidRDefault="00CC45F2" w:rsidP="006C14E5">
            <w:pPr>
              <w:jc w:val="center"/>
              <w:rPr>
                <w:rFonts w:ascii="Palatino Linotype" w:hAnsi="Palatino Linotype" w:cs="Arial"/>
                <w:b/>
                <w:lang w:val="es-ES_tradnl"/>
              </w:rPr>
            </w:pPr>
          </w:p>
          <w:p w:rsidR="00525359" w:rsidRPr="00D35540" w:rsidRDefault="00525359"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46003" w:rsidRPr="00D35540" w:rsidRDefault="00C46003" w:rsidP="006C14E5">
            <w:pPr>
              <w:jc w:val="center"/>
              <w:rPr>
                <w:rFonts w:ascii="Palatino Linotype" w:hAnsi="Palatino Linotype" w:cs="Arial"/>
                <w:b/>
                <w:lang w:val="es-ES_tradnl"/>
              </w:rPr>
            </w:pPr>
            <w:r w:rsidRPr="00875976">
              <w:rPr>
                <w:rFonts w:ascii="Palatino Linotype" w:hAnsi="Palatino Linotype" w:cs="Arial"/>
                <w:b/>
                <w:color w:val="FFFFFF" w:themeColor="background1"/>
                <w:lang w:val="es-ES_tradnl"/>
              </w:rPr>
              <w:t xml:space="preserve">(RÚBRICA) </w:t>
            </w:r>
          </w:p>
        </w:tc>
      </w:tr>
      <w:tr w:rsidR="00C46003" w:rsidRPr="00D35540" w:rsidTr="006C14E5">
        <w:trPr>
          <w:jc w:val="center"/>
        </w:trPr>
        <w:tc>
          <w:tcPr>
            <w:tcW w:w="5182" w:type="dxa"/>
            <w:shd w:val="clear" w:color="auto" w:fill="auto"/>
          </w:tcPr>
          <w:p w:rsidR="00C46003" w:rsidRPr="00D35540" w:rsidRDefault="00C4600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CC45F2" w:rsidRDefault="00CC45F2" w:rsidP="006C14E5">
            <w:pPr>
              <w:jc w:val="cente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Comisionada</w:t>
            </w:r>
          </w:p>
          <w:p w:rsidR="00C46003" w:rsidRPr="00D35540" w:rsidRDefault="00C46003" w:rsidP="006C14E5">
            <w:pPr>
              <w:jc w:val="center"/>
              <w:rPr>
                <w:rFonts w:ascii="Palatino Linotype" w:hAnsi="Palatino Linotype" w:cs="Arial"/>
                <w:b/>
                <w:lang w:val="es-ES_tradnl"/>
              </w:rPr>
            </w:pPr>
            <w:r w:rsidRPr="00875976">
              <w:rPr>
                <w:rFonts w:ascii="Palatino Linotype" w:hAnsi="Palatino Linotype" w:cs="Arial"/>
                <w:b/>
                <w:color w:val="FFFFFF" w:themeColor="background1"/>
                <w:lang w:val="es-ES_tradnl"/>
              </w:rPr>
              <w:t>(RÚBRICA)</w:t>
            </w:r>
          </w:p>
        </w:tc>
        <w:tc>
          <w:tcPr>
            <w:tcW w:w="5183" w:type="dxa"/>
            <w:shd w:val="clear" w:color="auto" w:fill="auto"/>
          </w:tcPr>
          <w:p w:rsidR="00C46003" w:rsidRDefault="00C46003" w:rsidP="006C14E5">
            <w:pPr>
              <w:jc w:val="center"/>
              <w:rPr>
                <w:rFonts w:ascii="Palatino Linotype" w:hAnsi="Palatino Linotype" w:cs="Arial"/>
                <w:b/>
                <w:lang w:val="es-ES_tradnl"/>
              </w:rPr>
            </w:pPr>
          </w:p>
          <w:p w:rsidR="00CC45F2" w:rsidRPr="00D35540" w:rsidRDefault="00CC45F2"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525359" w:rsidRPr="00D35540" w:rsidRDefault="00525359"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875976">
              <w:rPr>
                <w:rFonts w:ascii="Palatino Linotype" w:hAnsi="Palatino Linotype" w:cs="Arial"/>
                <w:b/>
                <w:color w:val="FFFFFF" w:themeColor="background1"/>
                <w:lang w:val="es-ES_tradnl"/>
              </w:rPr>
              <w:t>(RÚBRICA)</w:t>
            </w:r>
          </w:p>
        </w:tc>
      </w:tr>
      <w:tr w:rsidR="00C46003" w:rsidRPr="00D35540" w:rsidTr="006C14E5">
        <w:trPr>
          <w:jc w:val="center"/>
        </w:trPr>
        <w:tc>
          <w:tcPr>
            <w:tcW w:w="5182" w:type="dxa"/>
            <w:shd w:val="clear" w:color="auto" w:fill="auto"/>
          </w:tcPr>
          <w:p w:rsidR="00C46003" w:rsidRDefault="00C4600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CC45F2" w:rsidRDefault="00CC45F2" w:rsidP="006C14E5">
            <w:pPr>
              <w:jc w:val="center"/>
              <w:rPr>
                <w:rFonts w:ascii="Palatino Linotype" w:hAnsi="Palatino Linotype" w:cs="Arial"/>
                <w:b/>
                <w:lang w:val="es-ES_tradnl"/>
              </w:rPr>
            </w:pPr>
          </w:p>
          <w:p w:rsidR="00525359" w:rsidRPr="00D35540" w:rsidRDefault="00525359"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8D04DD" w:rsidRDefault="00C46003" w:rsidP="006C14E5">
            <w:pPr>
              <w:jc w:val="center"/>
              <w:rPr>
                <w:rFonts w:ascii="Palatino Linotype" w:hAnsi="Palatino Linotype" w:cs="Arial"/>
                <w:lang w:val="es-ES_tradnl"/>
              </w:rPr>
            </w:pPr>
            <w:r w:rsidRPr="00875976">
              <w:rPr>
                <w:rFonts w:ascii="Palatino Linotype" w:hAnsi="Palatino Linotype" w:cs="Arial"/>
                <w:b/>
                <w:color w:val="FFFFFF" w:themeColor="background1"/>
                <w:lang w:val="es-ES_tradnl"/>
              </w:rPr>
              <w:t>(RÚBRICA)</w:t>
            </w:r>
          </w:p>
        </w:tc>
        <w:tc>
          <w:tcPr>
            <w:tcW w:w="5183" w:type="dxa"/>
            <w:shd w:val="clear" w:color="auto" w:fill="auto"/>
          </w:tcPr>
          <w:p w:rsidR="00C46003" w:rsidRPr="00D35540" w:rsidRDefault="00C4600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CC45F2" w:rsidRDefault="00CC45F2" w:rsidP="006C14E5">
            <w:pPr>
              <w:jc w:val="cente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Pr>
                <w:rFonts w:ascii="Palatino Linotype" w:hAnsi="Palatino Linotype" w:cs="Arial"/>
                <w:b/>
                <w:lang w:val="es-ES_tradnl"/>
              </w:rPr>
              <w:t>Luis Gustavo Parra Noriega</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875976">
              <w:rPr>
                <w:rFonts w:ascii="Palatino Linotype" w:hAnsi="Palatino Linotype" w:cs="Arial"/>
                <w:b/>
                <w:color w:val="FFFFFF" w:themeColor="background1"/>
                <w:lang w:val="es-ES_tradnl"/>
              </w:rPr>
              <w:t>(RÚBRICA)</w:t>
            </w:r>
          </w:p>
        </w:tc>
      </w:tr>
      <w:tr w:rsidR="00C46003" w:rsidRPr="00D35540" w:rsidTr="006C14E5">
        <w:trPr>
          <w:jc w:val="center"/>
        </w:trPr>
        <w:tc>
          <w:tcPr>
            <w:tcW w:w="10365" w:type="dxa"/>
            <w:gridSpan w:val="2"/>
            <w:shd w:val="clear" w:color="auto" w:fill="auto"/>
          </w:tcPr>
          <w:p w:rsidR="00C46003" w:rsidRDefault="00C46003" w:rsidP="006C14E5">
            <w:pPr>
              <w:jc w:val="center"/>
              <w:rPr>
                <w:rFonts w:ascii="Palatino Linotype" w:hAnsi="Palatino Linotype" w:cs="Arial"/>
                <w:b/>
                <w:lang w:val="es-ES_tradnl"/>
              </w:rPr>
            </w:pPr>
          </w:p>
          <w:p w:rsidR="00C46003" w:rsidRDefault="00C46003" w:rsidP="00AC6279">
            <w:pP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46003" w:rsidRPr="00D35540" w:rsidRDefault="00C46003" w:rsidP="006C14E5">
            <w:pPr>
              <w:jc w:val="center"/>
              <w:rPr>
                <w:rFonts w:ascii="Palatino Linotype" w:hAnsi="Palatino Linotype" w:cs="Arial"/>
                <w:lang w:val="es-ES_tradnl"/>
              </w:rPr>
            </w:pPr>
            <w:r w:rsidRPr="00875976">
              <w:rPr>
                <w:rFonts w:ascii="Palatino Linotype" w:hAnsi="Palatino Linotype" w:cs="Arial"/>
                <w:b/>
                <w:color w:val="FFFFFF" w:themeColor="background1"/>
                <w:lang w:val="es-ES_tradnl"/>
              </w:rPr>
              <w:t>(RÚBRICA)</w:t>
            </w:r>
            <w:r w:rsidRPr="00875976">
              <w:rPr>
                <w:rFonts w:ascii="Palatino Linotype" w:hAnsi="Palatino Linotype" w:cs="Arial"/>
                <w:color w:val="FFFFFF" w:themeColor="background1"/>
                <w:lang w:val="es-ES_tradnl"/>
              </w:rPr>
              <w:t xml:space="preserve"> </w:t>
            </w:r>
          </w:p>
        </w:tc>
      </w:tr>
    </w:tbl>
    <w:p w:rsidR="000104F0" w:rsidRPr="00867D3D" w:rsidRDefault="000104F0" w:rsidP="001711F5">
      <w:pPr>
        <w:spacing w:before="160"/>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910369" w:rsidRPr="00910369">
        <w:rPr>
          <w:rFonts w:ascii="Palatino Linotype" w:hAnsi="Palatino Linotype" w:cs="Arial"/>
          <w:sz w:val="22"/>
          <w:szCs w:val="22"/>
          <w:lang w:val="es-ES"/>
        </w:rPr>
        <w:t>diecisiete de octubre de dos mil dieciocho</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EE1DE0">
        <w:rPr>
          <w:rFonts w:ascii="Palatino Linotype" w:hAnsi="Palatino Linotype" w:cs="Arial"/>
          <w:sz w:val="22"/>
          <w:szCs w:val="22"/>
          <w:lang w:val="es-ES"/>
        </w:rPr>
        <w:t>03022/INFOEM/IP/RR/2018</w:t>
      </w:r>
      <w:r w:rsidRPr="00867D3D">
        <w:rPr>
          <w:rFonts w:ascii="Palatino Linotype" w:hAnsi="Palatino Linotype" w:cs="Arial"/>
          <w:sz w:val="22"/>
          <w:szCs w:val="22"/>
          <w:lang w:val="es-ES"/>
        </w:rPr>
        <w:t>.</w:t>
      </w:r>
    </w:p>
    <w:p w:rsidR="000104F0" w:rsidRPr="00867D3D" w:rsidRDefault="000104F0" w:rsidP="000104F0">
      <w:pPr>
        <w:spacing w:before="120"/>
        <w:jc w:val="both"/>
        <w:rPr>
          <w:rFonts w:ascii="Palatino Linotype" w:hAnsi="Palatino Linotype" w:cs="Arial"/>
          <w:sz w:val="22"/>
          <w:szCs w:val="22"/>
          <w:lang w:val="es-ES"/>
        </w:rPr>
      </w:pPr>
      <w:r w:rsidRPr="00867D3D">
        <w:rPr>
          <w:rFonts w:ascii="Palatino Linotype" w:hAnsi="Palatino Linotype" w:cs="Arial"/>
          <w:sz w:val="22"/>
          <w:szCs w:val="22"/>
          <w:lang w:val="es-ES"/>
        </w:rPr>
        <w:t>YSM/JMAV</w:t>
      </w:r>
    </w:p>
    <w:sectPr w:rsidR="000104F0" w:rsidRPr="00867D3D" w:rsidSect="006957B1">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8BA" w:rsidRDefault="00F048BA" w:rsidP="00C80F8C">
      <w:r>
        <w:separator/>
      </w:r>
    </w:p>
  </w:endnote>
  <w:endnote w:type="continuationSeparator" w:id="0">
    <w:p w:rsidR="00F048BA" w:rsidRDefault="00F048B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AB6" w:rsidRPr="00A2780F" w:rsidRDefault="00417AB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30B76">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30B76">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AB6" w:rsidRDefault="00417AB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30B7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30B76">
      <w:rPr>
        <w:rFonts w:ascii="Arial" w:hAnsi="Arial" w:cs="Arial"/>
        <w:b/>
        <w:bCs/>
        <w:noProof/>
        <w:sz w:val="20"/>
        <w:szCs w:val="20"/>
      </w:rPr>
      <w:t>31</w:t>
    </w:r>
    <w:r w:rsidRPr="00986599">
      <w:rPr>
        <w:rFonts w:ascii="Arial" w:hAnsi="Arial" w:cs="Arial"/>
        <w:b/>
        <w:bCs/>
        <w:sz w:val="20"/>
        <w:szCs w:val="20"/>
      </w:rPr>
      <w:fldChar w:fldCharType="end"/>
    </w:r>
  </w:p>
  <w:p w:rsidR="00417AB6" w:rsidRPr="00070856" w:rsidRDefault="00417AB6"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8BA" w:rsidRDefault="00F048BA" w:rsidP="00C80F8C">
      <w:r>
        <w:separator/>
      </w:r>
    </w:p>
  </w:footnote>
  <w:footnote w:type="continuationSeparator" w:id="0">
    <w:p w:rsidR="00F048BA" w:rsidRDefault="00F048BA" w:rsidP="00C80F8C">
      <w:r>
        <w:continuationSeparator/>
      </w:r>
    </w:p>
  </w:footnote>
  <w:footnote w:id="1">
    <w:p w:rsidR="00417AB6" w:rsidRPr="00E31C02" w:rsidRDefault="00417AB6" w:rsidP="00E31C02">
      <w:pPr>
        <w:pStyle w:val="Textonotapie"/>
        <w:rPr>
          <w:rFonts w:ascii="Palatino Linotype" w:hAnsi="Palatino Linotype"/>
          <w:sz w:val="16"/>
          <w:szCs w:val="16"/>
        </w:rPr>
      </w:pPr>
      <w:r>
        <w:rPr>
          <w:rStyle w:val="Refdenotaalpie"/>
        </w:rPr>
        <w:footnoteRef/>
      </w:r>
      <w:r>
        <w:t xml:space="preserve"> </w:t>
      </w:r>
      <w:r w:rsidRPr="00E31C02">
        <w:rPr>
          <w:rFonts w:ascii="Palatino Linotype" w:hAnsi="Palatino Linotype"/>
          <w:sz w:val="16"/>
          <w:szCs w:val="16"/>
        </w:rPr>
        <w:t>Acta de Entrega y Recepción</w:t>
      </w:r>
      <w:r>
        <w:rPr>
          <w:rFonts w:ascii="Palatino Linotype" w:hAnsi="Palatino Linotype"/>
          <w:sz w:val="16"/>
          <w:szCs w:val="16"/>
        </w:rPr>
        <w:t xml:space="preserve">, de conformidad con el artículo 16 del </w:t>
      </w:r>
      <w:r w:rsidRPr="00E31C02">
        <w:rPr>
          <w:rFonts w:ascii="Palatino Linotype" w:hAnsi="Palatino Linotype"/>
          <w:sz w:val="16"/>
          <w:szCs w:val="16"/>
        </w:rPr>
        <w:t>Reglamento para la Entrega y Recepción de las Unidades Administrativas de la Administración Pública del Estado de</w:t>
      </w:r>
      <w:r>
        <w:rPr>
          <w:rFonts w:ascii="Palatino Linotype" w:hAnsi="Palatino Linotype"/>
          <w:sz w:val="16"/>
          <w:szCs w:val="16"/>
        </w:rPr>
        <w:t xml:space="preserve"> </w:t>
      </w:r>
      <w:r w:rsidRPr="00E31C02">
        <w:rPr>
          <w:rFonts w:ascii="Palatino Linotype" w:hAnsi="Palatino Linotype"/>
          <w:sz w:val="16"/>
          <w:szCs w:val="16"/>
        </w:rPr>
        <w:t>México</w:t>
      </w:r>
      <w:r>
        <w:rPr>
          <w:rFonts w:ascii="Palatino Linotype" w:hAnsi="Palatino Linotype"/>
          <w:sz w:val="16"/>
          <w:szCs w:val="16"/>
        </w:rPr>
        <w:t>.</w:t>
      </w:r>
    </w:p>
  </w:footnote>
  <w:footnote w:id="2">
    <w:p w:rsidR="00417AB6" w:rsidRDefault="00417AB6">
      <w:pPr>
        <w:pStyle w:val="Textonotapie"/>
      </w:pPr>
      <w:r>
        <w:rPr>
          <w:rStyle w:val="Refdenotaalpie"/>
        </w:rPr>
        <w:footnoteRef/>
      </w:r>
      <w:r>
        <w:t xml:space="preserve"> </w:t>
      </w:r>
      <w:r w:rsidRPr="00141AD3">
        <w:rPr>
          <w:rFonts w:ascii="Palatino Linotype" w:hAnsi="Palatino Linotype"/>
          <w:sz w:val="16"/>
          <w:szCs w:val="16"/>
        </w:rPr>
        <w:t>Auditoria Superior de la Federación</w:t>
      </w:r>
      <w:r>
        <w:rPr>
          <w:rFonts w:ascii="Palatino Linotype" w:hAnsi="Palatino Linotype"/>
          <w:sz w:val="16"/>
          <w:szCs w:val="16"/>
        </w:rPr>
        <w:t>.</w:t>
      </w:r>
    </w:p>
  </w:footnote>
  <w:footnote w:id="3">
    <w:p w:rsidR="00417AB6" w:rsidRDefault="00417AB6">
      <w:pPr>
        <w:pStyle w:val="Textonotapie"/>
      </w:pPr>
      <w:r>
        <w:rPr>
          <w:rStyle w:val="Refdenotaalpie"/>
        </w:rPr>
        <w:footnoteRef/>
      </w:r>
      <w:r>
        <w:t xml:space="preserve"> </w:t>
      </w:r>
      <w:r w:rsidRPr="00141AD3">
        <w:rPr>
          <w:rFonts w:ascii="Palatino Linotype" w:hAnsi="Palatino Linotype"/>
          <w:sz w:val="16"/>
          <w:szCs w:val="16"/>
        </w:rPr>
        <w:t>Cuya denominación correcta es</w:t>
      </w:r>
      <w:r>
        <w:rPr>
          <w:rFonts w:ascii="Palatino Linotype" w:hAnsi="Palatino Linotype"/>
          <w:sz w:val="16"/>
          <w:szCs w:val="16"/>
        </w:rPr>
        <w:t>,</w:t>
      </w:r>
      <w:r w:rsidRPr="00141AD3">
        <w:rPr>
          <w:rFonts w:ascii="Palatino Linotype" w:hAnsi="Palatino Linotype"/>
          <w:sz w:val="16"/>
          <w:szCs w:val="16"/>
        </w:rPr>
        <w:t xml:space="preserve"> Órgano Superior de Fiscalización del Estado de México.</w:t>
      </w:r>
    </w:p>
  </w:footnote>
  <w:footnote w:id="4">
    <w:p w:rsidR="00417AB6" w:rsidRDefault="00417AB6" w:rsidP="00141AD3">
      <w:pPr>
        <w:pStyle w:val="Textonotapie"/>
      </w:pPr>
      <w:r>
        <w:rPr>
          <w:rStyle w:val="Refdenotaalpie"/>
        </w:rPr>
        <w:footnoteRef/>
      </w:r>
      <w:r>
        <w:t xml:space="preserve"> </w:t>
      </w:r>
      <w:r w:rsidRPr="001C50A3">
        <w:rPr>
          <w:rFonts w:ascii="Palatino Linotype" w:hAnsi="Palatino Linotype"/>
          <w:sz w:val="16"/>
          <w:szCs w:val="16"/>
        </w:rPr>
        <w:t>Fiscalía General de Justicia del Estado de México</w:t>
      </w:r>
      <w:r>
        <w:rPr>
          <w:rFonts w:ascii="Palatino Linotype" w:hAnsi="Palatino Linotype"/>
          <w:sz w:val="16"/>
          <w:szCs w:val="16"/>
        </w:rPr>
        <w:t>.</w:t>
      </w:r>
    </w:p>
  </w:footnote>
  <w:footnote w:id="5">
    <w:p w:rsidR="00417AB6" w:rsidRDefault="00417AB6" w:rsidP="00141AD3">
      <w:pPr>
        <w:pStyle w:val="Textonotapie"/>
      </w:pPr>
      <w:r>
        <w:rPr>
          <w:rStyle w:val="Refdenotaalpie"/>
        </w:rPr>
        <w:footnoteRef/>
      </w:r>
      <w:r>
        <w:t xml:space="preserve"> </w:t>
      </w:r>
      <w:r w:rsidRPr="001C50A3">
        <w:rPr>
          <w:rFonts w:ascii="Palatino Linotype" w:hAnsi="Palatino Linotype"/>
          <w:sz w:val="16"/>
          <w:szCs w:val="16"/>
        </w:rPr>
        <w:t>Procuraduría General de la República</w:t>
      </w:r>
      <w:r>
        <w:rPr>
          <w:rFonts w:ascii="Palatino Linotype" w:hAnsi="Palatino Linotype"/>
          <w:sz w:val="16"/>
          <w:szCs w:val="16"/>
        </w:rPr>
        <w:t xml:space="preserve">, pendiente de iniciar operaciones como </w:t>
      </w:r>
      <w:r w:rsidRPr="001C50A3">
        <w:rPr>
          <w:rFonts w:ascii="Palatino Linotype" w:hAnsi="Palatino Linotype"/>
          <w:sz w:val="16"/>
          <w:szCs w:val="16"/>
        </w:rPr>
        <w:t>Fiscalía General de la República (FGR)</w:t>
      </w:r>
      <w:r>
        <w:rPr>
          <w:rFonts w:ascii="Palatino Linotype" w:hAnsi="Palatino Linotype"/>
          <w:sz w:val="16"/>
          <w:szCs w:val="16"/>
        </w:rPr>
        <w:t>.</w:t>
      </w:r>
    </w:p>
  </w:footnote>
  <w:footnote w:id="6">
    <w:p w:rsidR="00417AB6" w:rsidRDefault="00417AB6">
      <w:pPr>
        <w:pStyle w:val="Textonotapie"/>
      </w:pPr>
      <w:r>
        <w:rPr>
          <w:rStyle w:val="Refdenotaalpie"/>
        </w:rPr>
        <w:footnoteRef/>
      </w:r>
      <w:r>
        <w:t xml:space="preserve"> </w:t>
      </w:r>
      <w:r w:rsidRPr="001C50A3">
        <w:rPr>
          <w:rFonts w:ascii="Palatino Linotype" w:hAnsi="Palatino Linotype"/>
          <w:sz w:val="16"/>
          <w:szCs w:val="16"/>
        </w:rPr>
        <w:t>Grupo Aeroportuario de la Ciudad de México, S.A. de C.V.</w:t>
      </w:r>
    </w:p>
  </w:footnote>
  <w:footnote w:id="7">
    <w:p w:rsidR="00417AB6" w:rsidRPr="00885B79" w:rsidRDefault="00417AB6" w:rsidP="00507C28">
      <w:pPr>
        <w:pStyle w:val="Textonotapie"/>
        <w:rPr>
          <w:rFonts w:ascii="Palatino Linotype" w:hAnsi="Palatino Linotype"/>
          <w:sz w:val="16"/>
          <w:szCs w:val="16"/>
        </w:rPr>
      </w:pPr>
      <w:r>
        <w:rPr>
          <w:rStyle w:val="Refdenotaalpie"/>
        </w:rPr>
        <w:footnoteRef/>
      </w:r>
      <w:r>
        <w:t xml:space="preserve"> </w:t>
      </w:r>
      <w:r w:rsidRPr="00507C28">
        <w:rPr>
          <w:rFonts w:ascii="Palatino Linotype" w:hAnsi="Palatino Linotype"/>
          <w:sz w:val="16"/>
          <w:szCs w:val="16"/>
        </w:rPr>
        <w:t>Base de datos que contiene la información de los servidores públicos que laboran en el sector central, y en el cual se registran los movimientos del personal</w:t>
      </w:r>
      <w:r>
        <w:rPr>
          <w:rFonts w:ascii="Palatino Linotype" w:hAnsi="Palatino Linotype"/>
          <w:sz w:val="16"/>
          <w:szCs w:val="16"/>
        </w:rPr>
        <w:t xml:space="preserve">, mismo que es operado por la </w:t>
      </w:r>
      <w:r w:rsidRPr="00885B79">
        <w:rPr>
          <w:rFonts w:ascii="Palatino Linotype" w:hAnsi="Palatino Linotype"/>
          <w:sz w:val="16"/>
          <w:szCs w:val="16"/>
        </w:rPr>
        <w:t>Secretaría de Finanzas</w:t>
      </w:r>
      <w:r>
        <w:rPr>
          <w:rFonts w:ascii="Palatino Linotype" w:hAnsi="Palatino Linotype"/>
          <w:sz w:val="16"/>
          <w:szCs w:val="16"/>
        </w:rPr>
        <w:t>.</w:t>
      </w:r>
    </w:p>
  </w:footnote>
  <w:footnote w:id="8">
    <w:p w:rsidR="00417AB6" w:rsidRDefault="00417AB6" w:rsidP="00EC1836">
      <w:pPr>
        <w:pStyle w:val="Textonotapie"/>
        <w:jc w:val="both"/>
        <w:rPr>
          <w:rFonts w:ascii="Palatino Linotype" w:hAnsi="Palatino Linotype"/>
          <w:sz w:val="16"/>
          <w:szCs w:val="16"/>
        </w:rPr>
      </w:pPr>
      <w:r>
        <w:rPr>
          <w:rStyle w:val="Refdenotaalpie"/>
        </w:rPr>
        <w:footnoteRef/>
      </w:r>
      <w:r>
        <w:t xml:space="preserve"> </w:t>
      </w:r>
      <w:r w:rsidRPr="00EC1836">
        <w:rPr>
          <w:rFonts w:ascii="Palatino Linotype" w:hAnsi="Palatino Linotype"/>
          <w:b/>
          <w:sz w:val="16"/>
          <w:szCs w:val="16"/>
        </w:rPr>
        <w:t>Artículo 19</w:t>
      </w:r>
      <w:r w:rsidRPr="00EC1836">
        <w:rPr>
          <w:rFonts w:ascii="Palatino Linotype" w:hAnsi="Palatino Linotype"/>
          <w:sz w:val="16"/>
          <w:szCs w:val="16"/>
        </w:rPr>
        <w:t>.- Para el estudio, planeación y despacho de los asuntos, en los diversos</w:t>
      </w:r>
      <w:r>
        <w:rPr>
          <w:rFonts w:ascii="Palatino Linotype" w:hAnsi="Palatino Linotype"/>
          <w:sz w:val="16"/>
          <w:szCs w:val="16"/>
        </w:rPr>
        <w:t xml:space="preserve"> </w:t>
      </w:r>
      <w:r w:rsidRPr="00EC1836">
        <w:rPr>
          <w:rFonts w:ascii="Palatino Linotype" w:hAnsi="Palatino Linotype"/>
          <w:sz w:val="16"/>
          <w:szCs w:val="16"/>
        </w:rPr>
        <w:t>ramos de la Administración Pública del Estado, auxiliarán al Titular del Ejecutivo, las</w:t>
      </w:r>
      <w:r>
        <w:rPr>
          <w:rFonts w:ascii="Palatino Linotype" w:hAnsi="Palatino Linotype"/>
          <w:sz w:val="16"/>
          <w:szCs w:val="16"/>
        </w:rPr>
        <w:t xml:space="preserve"> </w:t>
      </w:r>
      <w:r w:rsidRPr="00EC1836">
        <w:rPr>
          <w:rFonts w:ascii="Palatino Linotype" w:hAnsi="Palatino Linotype"/>
          <w:sz w:val="16"/>
          <w:szCs w:val="16"/>
        </w:rPr>
        <w:t>siguientes dependencias:</w:t>
      </w:r>
      <w:r w:rsidRPr="00EC1836">
        <w:rPr>
          <w:rFonts w:ascii="Palatino Linotype" w:hAnsi="Palatino Linotype"/>
          <w:sz w:val="16"/>
          <w:szCs w:val="16"/>
        </w:rPr>
        <w:cr/>
      </w:r>
      <w:r>
        <w:rPr>
          <w:rFonts w:ascii="Palatino Linotype" w:hAnsi="Palatino Linotype"/>
          <w:sz w:val="16"/>
          <w:szCs w:val="16"/>
        </w:rPr>
        <w:t>[…]</w:t>
      </w:r>
    </w:p>
    <w:p w:rsidR="00417AB6" w:rsidRDefault="00417AB6" w:rsidP="00EC1836">
      <w:pPr>
        <w:pStyle w:val="Textonotapie"/>
        <w:jc w:val="both"/>
      </w:pPr>
      <w:r w:rsidRPr="00EC1836">
        <w:rPr>
          <w:rFonts w:ascii="Palatino Linotype" w:hAnsi="Palatino Linotype"/>
          <w:sz w:val="16"/>
          <w:szCs w:val="16"/>
        </w:rPr>
        <w:t>II. Secretaría de Finanzas;</w:t>
      </w:r>
    </w:p>
  </w:footnote>
  <w:footnote w:id="9">
    <w:p w:rsidR="00417AB6" w:rsidRPr="00EC1836" w:rsidRDefault="00417AB6" w:rsidP="004029CD">
      <w:pPr>
        <w:pStyle w:val="Textonotapie"/>
        <w:jc w:val="both"/>
        <w:rPr>
          <w:rFonts w:ascii="Palatino Linotype" w:hAnsi="Palatino Linotype"/>
          <w:sz w:val="16"/>
          <w:szCs w:val="16"/>
        </w:rPr>
      </w:pPr>
      <w:r>
        <w:rPr>
          <w:rStyle w:val="Refdenotaalpie"/>
        </w:rPr>
        <w:footnoteRef/>
      </w:r>
      <w:r>
        <w:t xml:space="preserve"> </w:t>
      </w:r>
      <w:r w:rsidRPr="004029CD">
        <w:rPr>
          <w:rFonts w:ascii="Palatino Linotype" w:hAnsi="Palatino Linotype"/>
          <w:b/>
          <w:sz w:val="16"/>
          <w:szCs w:val="16"/>
        </w:rPr>
        <w:t>Artículo 23</w:t>
      </w:r>
      <w:r w:rsidRPr="004029CD">
        <w:rPr>
          <w:rFonts w:ascii="Palatino Linotype" w:hAnsi="Palatino Linotype"/>
          <w:sz w:val="16"/>
          <w:szCs w:val="16"/>
        </w:rPr>
        <w:t>. La Secretaría de Finanzas, es la encargada de la planeación, programación,</w:t>
      </w:r>
      <w:r>
        <w:rPr>
          <w:rFonts w:ascii="Palatino Linotype" w:hAnsi="Palatino Linotype"/>
          <w:sz w:val="16"/>
          <w:szCs w:val="16"/>
        </w:rPr>
        <w:t xml:space="preserve"> </w:t>
      </w:r>
      <w:r w:rsidRPr="004029CD">
        <w:rPr>
          <w:rFonts w:ascii="Palatino Linotype" w:hAnsi="Palatino Linotype"/>
          <w:sz w:val="16"/>
          <w:szCs w:val="16"/>
        </w:rPr>
        <w:t>presupuestación y evaluación de las actividades del Poder Ejecutivo, de la administración</w:t>
      </w:r>
      <w:r>
        <w:rPr>
          <w:rFonts w:ascii="Palatino Linotype" w:hAnsi="Palatino Linotype"/>
          <w:sz w:val="16"/>
          <w:szCs w:val="16"/>
        </w:rPr>
        <w:t xml:space="preserve"> </w:t>
      </w:r>
      <w:r w:rsidRPr="004029CD">
        <w:rPr>
          <w:rFonts w:ascii="Palatino Linotype" w:hAnsi="Palatino Linotype"/>
          <w:sz w:val="16"/>
          <w:szCs w:val="16"/>
        </w:rPr>
        <w:t>financiera y tributaria de la hacienda pública del Estado y de prestar el apoyo</w:t>
      </w:r>
      <w:r>
        <w:rPr>
          <w:rFonts w:ascii="Palatino Linotype" w:hAnsi="Palatino Linotype"/>
          <w:sz w:val="16"/>
          <w:szCs w:val="16"/>
        </w:rPr>
        <w:t xml:space="preserve"> </w:t>
      </w:r>
      <w:r w:rsidRPr="004029CD">
        <w:rPr>
          <w:rFonts w:ascii="Palatino Linotype" w:hAnsi="Palatino Linotype"/>
          <w:sz w:val="16"/>
          <w:szCs w:val="16"/>
        </w:rPr>
        <w:t>administrativo y tecnológico que requieran las dependencias del Poder Ejecutivo del</w:t>
      </w:r>
      <w:r>
        <w:rPr>
          <w:rFonts w:ascii="Palatino Linotype" w:hAnsi="Palatino Linotype"/>
          <w:sz w:val="16"/>
          <w:szCs w:val="16"/>
        </w:rPr>
        <w:t xml:space="preserve"> </w:t>
      </w:r>
      <w:r w:rsidRPr="004029CD">
        <w:rPr>
          <w:rFonts w:ascii="Palatino Linotype" w:hAnsi="Palatino Linotype"/>
          <w:sz w:val="16"/>
          <w:szCs w:val="16"/>
        </w:rPr>
        <w:t>Estado.</w:t>
      </w:r>
    </w:p>
  </w:footnote>
  <w:footnote w:id="10">
    <w:p w:rsidR="00FC4E87" w:rsidRPr="00FC4E87" w:rsidRDefault="00FC4E87" w:rsidP="00FC4E87">
      <w:pPr>
        <w:pStyle w:val="Textonotapie"/>
        <w:jc w:val="both"/>
        <w:rPr>
          <w:rFonts w:ascii="Palatino Linotype" w:hAnsi="Palatino Linotype"/>
          <w:sz w:val="16"/>
          <w:szCs w:val="16"/>
        </w:rPr>
      </w:pPr>
      <w:r>
        <w:rPr>
          <w:rStyle w:val="Refdenotaalpie"/>
        </w:rPr>
        <w:footnoteRef/>
      </w:r>
      <w:r>
        <w:t xml:space="preserve"> </w:t>
      </w:r>
      <w:r w:rsidRPr="00FC4E87">
        <w:rPr>
          <w:rFonts w:ascii="Palatino Linotype" w:hAnsi="Palatino Linotype"/>
          <w:b/>
          <w:sz w:val="16"/>
          <w:szCs w:val="16"/>
        </w:rPr>
        <w:t xml:space="preserve">Artículo 150. </w:t>
      </w:r>
      <w:r w:rsidRPr="00FC4E87">
        <w:rPr>
          <w:rFonts w:ascii="Palatino Linotype" w:hAnsi="Palatino Linotype"/>
          <w:b/>
          <w:sz w:val="16"/>
          <w:szCs w:val="16"/>
          <w:u w:val="single"/>
        </w:rPr>
        <w:t>El procedimiento de acceso a la información</w:t>
      </w:r>
      <w:r w:rsidRPr="00FC4E87">
        <w:rPr>
          <w:rFonts w:ascii="Palatino Linotype" w:hAnsi="Palatino Linotype"/>
          <w:sz w:val="16"/>
          <w:szCs w:val="16"/>
        </w:rPr>
        <w:t xml:space="preserve"> es la garantía primaria del derecho en cuestión y </w:t>
      </w:r>
      <w:r w:rsidRPr="00FC4E87">
        <w:rPr>
          <w:rFonts w:ascii="Palatino Linotype" w:hAnsi="Palatino Linotype"/>
          <w:b/>
          <w:sz w:val="16"/>
          <w:szCs w:val="16"/>
          <w:u w:val="single"/>
        </w:rPr>
        <w:t>se rige por los principios de</w:t>
      </w:r>
      <w:r w:rsidRPr="00FC4E87">
        <w:rPr>
          <w:rFonts w:ascii="Palatino Linotype" w:hAnsi="Palatino Linotype"/>
          <w:sz w:val="16"/>
          <w:szCs w:val="16"/>
        </w:rPr>
        <w:t xml:space="preserve"> simplicidad, rapidez gratuidad del procedimiento, auxilio y </w:t>
      </w:r>
      <w:r w:rsidRPr="00FC4E87">
        <w:rPr>
          <w:rFonts w:ascii="Palatino Linotype" w:hAnsi="Palatino Linotype"/>
          <w:b/>
          <w:sz w:val="16"/>
          <w:szCs w:val="16"/>
          <w:u w:val="single"/>
        </w:rPr>
        <w:t>orientación a los particulares</w:t>
      </w:r>
      <w:r w:rsidRPr="00FC4E87">
        <w:rPr>
          <w:rFonts w:ascii="Palatino Linotype" w:hAnsi="Palatino Linotype"/>
          <w:sz w:val="16"/>
          <w:szCs w:val="16"/>
        </w:rPr>
        <w:t>, así como atención adecuada a las personas con discapacidad y a los hablantes de lengua indígena con el objeto de otorgar la protección más amplia del derecho de las personas.</w:t>
      </w:r>
    </w:p>
  </w:footnote>
  <w:footnote w:id="11">
    <w:p w:rsidR="00FC4E87" w:rsidRPr="00FC4E87" w:rsidRDefault="00FC4E87" w:rsidP="00FC4E87">
      <w:pPr>
        <w:pStyle w:val="Textonotapie"/>
        <w:jc w:val="both"/>
        <w:rPr>
          <w:rFonts w:ascii="Palatino Linotype" w:hAnsi="Palatino Linotype"/>
          <w:sz w:val="16"/>
          <w:szCs w:val="16"/>
        </w:rPr>
      </w:pPr>
      <w:r>
        <w:rPr>
          <w:rStyle w:val="Refdenotaalpie"/>
        </w:rPr>
        <w:footnoteRef/>
      </w:r>
      <w:r>
        <w:t xml:space="preserve"> </w:t>
      </w:r>
      <w:r w:rsidRPr="00FC4E87">
        <w:rPr>
          <w:rFonts w:ascii="Palatino Linotype" w:hAnsi="Palatino Linotype"/>
          <w:b/>
          <w:sz w:val="16"/>
          <w:szCs w:val="16"/>
        </w:rPr>
        <w:t>Artículo 173</w:t>
      </w:r>
      <w:r w:rsidRPr="00FC4E87">
        <w:rPr>
          <w:rFonts w:ascii="Palatino Linotype" w:hAnsi="Palatino Linotype"/>
          <w:sz w:val="16"/>
          <w:szCs w:val="16"/>
        </w:rPr>
        <w:t xml:space="preserve">. Sin perjuicio de lo anteriormente establecido, </w:t>
      </w:r>
      <w:r w:rsidRPr="00FC4E87">
        <w:rPr>
          <w:rFonts w:ascii="Palatino Linotype" w:hAnsi="Palatino Linotype"/>
          <w:b/>
          <w:sz w:val="16"/>
          <w:szCs w:val="16"/>
          <w:u w:val="single"/>
        </w:rPr>
        <w:t>el procedimiento de acceso a la información se rige por los siguientes principios</w:t>
      </w:r>
      <w:r w:rsidRPr="00FC4E87">
        <w:rPr>
          <w:rFonts w:ascii="Palatino Linotype" w:hAnsi="Palatino Linotype"/>
          <w:sz w:val="16"/>
          <w:szCs w:val="16"/>
        </w:rPr>
        <w:t xml:space="preserve">: </w:t>
      </w:r>
    </w:p>
    <w:p w:rsidR="00FC4E87" w:rsidRPr="00FC4E87" w:rsidRDefault="00FC4E87" w:rsidP="00FC4E87">
      <w:pPr>
        <w:pStyle w:val="Textonotapie"/>
        <w:jc w:val="both"/>
        <w:rPr>
          <w:rFonts w:ascii="Palatino Linotype" w:hAnsi="Palatino Linotype"/>
          <w:sz w:val="16"/>
          <w:szCs w:val="16"/>
        </w:rPr>
      </w:pPr>
      <w:r>
        <w:rPr>
          <w:rFonts w:ascii="Palatino Linotype" w:hAnsi="Palatino Linotype"/>
          <w:sz w:val="16"/>
          <w:szCs w:val="16"/>
        </w:rPr>
        <w:t>[…]</w:t>
      </w:r>
    </w:p>
    <w:p w:rsidR="00FC4E87" w:rsidRPr="00FC4E87" w:rsidRDefault="00FC4E87" w:rsidP="00FC4E87">
      <w:pPr>
        <w:pStyle w:val="Textonotapie"/>
        <w:jc w:val="both"/>
        <w:rPr>
          <w:rFonts w:ascii="Palatino Linotype" w:hAnsi="Palatino Linotype"/>
          <w:sz w:val="16"/>
          <w:szCs w:val="16"/>
        </w:rPr>
      </w:pPr>
      <w:r w:rsidRPr="00FC4E87">
        <w:rPr>
          <w:rFonts w:ascii="Palatino Linotype" w:hAnsi="Palatino Linotype"/>
          <w:b/>
          <w:sz w:val="16"/>
          <w:szCs w:val="16"/>
        </w:rPr>
        <w:t>III.</w:t>
      </w:r>
      <w:r>
        <w:rPr>
          <w:rFonts w:ascii="Palatino Linotype" w:hAnsi="Palatino Linotype"/>
          <w:sz w:val="16"/>
          <w:szCs w:val="16"/>
        </w:rPr>
        <w:t xml:space="preserve"> </w:t>
      </w:r>
      <w:r w:rsidRPr="00FC4E87">
        <w:rPr>
          <w:rFonts w:ascii="Palatino Linotype" w:hAnsi="Palatino Linotype"/>
          <w:sz w:val="16"/>
          <w:szCs w:val="16"/>
        </w:rPr>
        <w:t xml:space="preserve">Auxilio y </w:t>
      </w:r>
      <w:r w:rsidRPr="00FC4E87">
        <w:rPr>
          <w:rFonts w:ascii="Palatino Linotype" w:hAnsi="Palatino Linotype"/>
          <w:b/>
          <w:sz w:val="16"/>
          <w:szCs w:val="16"/>
          <w:u w:val="single"/>
        </w:rPr>
        <w:t>orientación a los particulares</w:t>
      </w:r>
      <w:r w:rsidRPr="00FC4E87">
        <w:rPr>
          <w:rFonts w:ascii="Palatino Linotype" w:hAnsi="Palatino Linotype"/>
          <w:sz w:val="16"/>
          <w:szCs w:val="16"/>
        </w:rPr>
        <w:t>.</w:t>
      </w:r>
    </w:p>
  </w:footnote>
  <w:footnote w:id="12">
    <w:p w:rsidR="00536A9D" w:rsidRDefault="00536A9D">
      <w:pPr>
        <w:pStyle w:val="Textonotapie"/>
      </w:pPr>
      <w:r>
        <w:rPr>
          <w:rStyle w:val="Refdenotaalpie"/>
        </w:rPr>
        <w:footnoteRef/>
      </w:r>
      <w:r>
        <w:t xml:space="preserve"> </w:t>
      </w:r>
      <w:r w:rsidRPr="00536A9D">
        <w:rPr>
          <w:rFonts w:ascii="Palatino Linotype" w:hAnsi="Palatino Linotype"/>
          <w:sz w:val="16"/>
          <w:szCs w:val="16"/>
        </w:rPr>
        <w:t>http://www.aeropuerto.gob.mx/quienes-somos.php</w:t>
      </w:r>
      <w:r>
        <w:rPr>
          <w:rFonts w:ascii="Palatino Linotype" w:hAnsi="Palatino Linotype"/>
          <w:sz w:val="16"/>
          <w:szCs w:val="16"/>
        </w:rPr>
        <w:t>, consultada el 8 de octubre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AB6" w:rsidRPr="001711F5" w:rsidRDefault="00417AB6" w:rsidP="00354355">
    <w:pPr>
      <w:pStyle w:val="Encabezado"/>
      <w:tabs>
        <w:tab w:val="clear" w:pos="4252"/>
        <w:tab w:val="clear" w:pos="8504"/>
        <w:tab w:val="left" w:pos="2326"/>
      </w:tabs>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3261"/>
      <w:gridCol w:w="2551"/>
      <w:gridCol w:w="3544"/>
    </w:tblGrid>
    <w:tr w:rsidR="00417AB6" w:rsidRPr="008F2CCC" w:rsidTr="00F01DDD">
      <w:tc>
        <w:tcPr>
          <w:tcW w:w="3261" w:type="dxa"/>
        </w:tcPr>
        <w:p w:rsidR="00417AB6" w:rsidRPr="008F2CCC" w:rsidRDefault="00417AB6" w:rsidP="00AD3AEC">
          <w:pPr>
            <w:rPr>
              <w:rFonts w:ascii="Palatino Linotype" w:hAnsi="Palatino Linotype"/>
              <w:b/>
              <w:sz w:val="22"/>
              <w:szCs w:val="22"/>
              <w:lang w:val="es-ES_tradnl"/>
            </w:rPr>
          </w:pPr>
        </w:p>
      </w:tc>
      <w:tc>
        <w:tcPr>
          <w:tcW w:w="2551" w:type="dxa"/>
          <w:shd w:val="clear" w:color="auto" w:fill="auto"/>
        </w:tcPr>
        <w:p w:rsidR="00417AB6" w:rsidRPr="00664658" w:rsidRDefault="00417AB6"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417AB6" w:rsidRPr="008F2CCC" w:rsidRDefault="00417AB6" w:rsidP="00AD3AEC">
          <w:pPr>
            <w:jc w:val="both"/>
            <w:rPr>
              <w:rFonts w:ascii="Palatino Linotype" w:hAnsi="Palatino Linotype"/>
              <w:b/>
              <w:sz w:val="22"/>
              <w:szCs w:val="22"/>
              <w:lang w:val="es-ES_tradnl"/>
            </w:rPr>
          </w:pPr>
          <w:r w:rsidRPr="007523B6">
            <w:rPr>
              <w:rFonts w:ascii="Palatino Linotype" w:hAnsi="Palatino Linotype"/>
              <w:b/>
              <w:sz w:val="22"/>
              <w:szCs w:val="22"/>
              <w:lang w:val="es-ES_tradnl"/>
            </w:rPr>
            <w:t>03022/INFOEM/IP/RR/2018</w:t>
          </w:r>
        </w:p>
      </w:tc>
    </w:tr>
    <w:tr w:rsidR="00417AB6" w:rsidRPr="008F2CCC" w:rsidTr="00F01DDD">
      <w:tc>
        <w:tcPr>
          <w:tcW w:w="3261" w:type="dxa"/>
        </w:tcPr>
        <w:p w:rsidR="00417AB6" w:rsidRPr="008F2CCC" w:rsidRDefault="00417AB6" w:rsidP="00AD3AEC">
          <w:pPr>
            <w:rPr>
              <w:rFonts w:ascii="Palatino Linotype" w:hAnsi="Palatino Linotype"/>
              <w:b/>
              <w:sz w:val="22"/>
              <w:szCs w:val="22"/>
              <w:lang w:val="es-ES_tradnl"/>
            </w:rPr>
          </w:pPr>
        </w:p>
      </w:tc>
      <w:tc>
        <w:tcPr>
          <w:tcW w:w="2551" w:type="dxa"/>
          <w:shd w:val="clear" w:color="auto" w:fill="auto"/>
        </w:tcPr>
        <w:p w:rsidR="00417AB6" w:rsidRPr="00664658" w:rsidRDefault="00417AB6"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417AB6" w:rsidRPr="00DC41C8" w:rsidRDefault="00417AB6" w:rsidP="00AD3AEC">
          <w:pPr>
            <w:jc w:val="both"/>
            <w:rPr>
              <w:rFonts w:ascii="Palatino Linotype" w:hAnsi="Palatino Linotype"/>
              <w:b/>
              <w:sz w:val="22"/>
              <w:szCs w:val="22"/>
            </w:rPr>
          </w:pPr>
          <w:r>
            <w:rPr>
              <w:rFonts w:ascii="Palatino Linotype" w:hAnsi="Palatino Linotype"/>
              <w:b/>
              <w:sz w:val="22"/>
              <w:szCs w:val="22"/>
            </w:rPr>
            <w:t>Secretaría de Finanzas</w:t>
          </w:r>
        </w:p>
      </w:tc>
    </w:tr>
    <w:tr w:rsidR="00417AB6" w:rsidRPr="008F2CCC" w:rsidTr="00F01DDD">
      <w:trPr>
        <w:trHeight w:val="228"/>
      </w:trPr>
      <w:tc>
        <w:tcPr>
          <w:tcW w:w="3261" w:type="dxa"/>
        </w:tcPr>
        <w:p w:rsidR="00417AB6" w:rsidRPr="008F2CCC" w:rsidRDefault="00417AB6" w:rsidP="00AD3AEC">
          <w:pPr>
            <w:rPr>
              <w:rFonts w:ascii="Palatino Linotype" w:hAnsi="Palatino Linotype"/>
              <w:b/>
              <w:sz w:val="22"/>
              <w:szCs w:val="22"/>
              <w:lang w:val="es-ES_tradnl"/>
            </w:rPr>
          </w:pPr>
        </w:p>
      </w:tc>
      <w:tc>
        <w:tcPr>
          <w:tcW w:w="2551" w:type="dxa"/>
          <w:shd w:val="clear" w:color="auto" w:fill="auto"/>
        </w:tcPr>
        <w:p w:rsidR="00417AB6" w:rsidRPr="00664658" w:rsidRDefault="00417AB6"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417AB6" w:rsidRPr="00664658" w:rsidRDefault="00417AB6"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17AB6" w:rsidRPr="001711F5" w:rsidRDefault="00417AB6"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AB6" w:rsidRPr="005A6925" w:rsidRDefault="00417AB6">
    <w:pPr>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3261"/>
      <w:gridCol w:w="2551"/>
      <w:gridCol w:w="3544"/>
    </w:tblGrid>
    <w:tr w:rsidR="00417AB6" w:rsidRPr="008F2CCC" w:rsidTr="00F01DDD">
      <w:tc>
        <w:tcPr>
          <w:tcW w:w="3261" w:type="dxa"/>
          <w:vMerge w:val="restart"/>
        </w:tcPr>
        <w:p w:rsidR="00417AB6" w:rsidRPr="008F2CCC" w:rsidRDefault="00417AB6" w:rsidP="00A2780F">
          <w:pPr>
            <w:rPr>
              <w:rFonts w:ascii="Palatino Linotype" w:hAnsi="Palatino Linotype"/>
              <w:b/>
              <w:sz w:val="22"/>
              <w:szCs w:val="22"/>
              <w:lang w:val="es-ES_tradnl"/>
            </w:rPr>
          </w:pPr>
        </w:p>
      </w:tc>
      <w:tc>
        <w:tcPr>
          <w:tcW w:w="2551" w:type="dxa"/>
          <w:shd w:val="clear" w:color="auto" w:fill="auto"/>
        </w:tcPr>
        <w:p w:rsidR="00417AB6" w:rsidRPr="008F2CCC" w:rsidRDefault="00417AB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417AB6" w:rsidRPr="008F2CCC" w:rsidRDefault="00417AB6" w:rsidP="00AD3AEC">
          <w:pPr>
            <w:jc w:val="both"/>
            <w:rPr>
              <w:rFonts w:ascii="Palatino Linotype" w:hAnsi="Palatino Linotype"/>
              <w:b/>
              <w:sz w:val="22"/>
              <w:szCs w:val="22"/>
              <w:lang w:val="es-ES_tradnl"/>
            </w:rPr>
          </w:pPr>
          <w:r w:rsidRPr="007523B6">
            <w:rPr>
              <w:rFonts w:ascii="Palatino Linotype" w:hAnsi="Palatino Linotype"/>
              <w:b/>
              <w:sz w:val="22"/>
              <w:szCs w:val="22"/>
              <w:lang w:val="es-ES_tradnl"/>
            </w:rPr>
            <w:t>03022/INFOEM/IP/RR/2018</w:t>
          </w:r>
        </w:p>
      </w:tc>
    </w:tr>
    <w:tr w:rsidR="00417AB6" w:rsidRPr="008F2CCC" w:rsidTr="00F01DDD">
      <w:tc>
        <w:tcPr>
          <w:tcW w:w="3261" w:type="dxa"/>
          <w:vMerge/>
        </w:tcPr>
        <w:p w:rsidR="00417AB6" w:rsidRPr="008F2CCC" w:rsidRDefault="00417AB6" w:rsidP="00A2780F">
          <w:pPr>
            <w:rPr>
              <w:rFonts w:ascii="Palatino Linotype" w:hAnsi="Palatino Linotype"/>
              <w:b/>
              <w:sz w:val="22"/>
              <w:szCs w:val="22"/>
              <w:lang w:val="es-ES_tradnl"/>
            </w:rPr>
          </w:pPr>
        </w:p>
      </w:tc>
      <w:tc>
        <w:tcPr>
          <w:tcW w:w="2551" w:type="dxa"/>
          <w:shd w:val="clear" w:color="auto" w:fill="auto"/>
        </w:tcPr>
        <w:p w:rsidR="00417AB6" w:rsidRPr="008F2CCC" w:rsidRDefault="00417AB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417AB6" w:rsidRPr="008F2CCC" w:rsidRDefault="00F30B76" w:rsidP="00F30B76">
          <w:pPr>
            <w:jc w:val="both"/>
            <w:rPr>
              <w:rFonts w:ascii="Palatino Linotype" w:hAnsi="Palatino Linotype"/>
              <w:b/>
              <w:sz w:val="22"/>
              <w:szCs w:val="22"/>
              <w:lang w:val="es-ES_tradnl"/>
            </w:rPr>
          </w:pPr>
          <w:r>
            <w:rPr>
              <w:rFonts w:ascii="Palatino Linotype" w:hAnsi="Palatino Linotype"/>
              <w:b/>
              <w:sz w:val="22"/>
              <w:szCs w:val="22"/>
            </w:rPr>
            <w:t>XXXXXX</w:t>
          </w:r>
          <w:r w:rsidR="00417AB6" w:rsidRPr="007523B6">
            <w:rPr>
              <w:rFonts w:ascii="Palatino Linotype" w:hAnsi="Palatino Linotype"/>
              <w:b/>
              <w:sz w:val="22"/>
              <w:szCs w:val="22"/>
            </w:rPr>
            <w:t xml:space="preserve"> </w:t>
          </w:r>
          <w:r>
            <w:rPr>
              <w:rFonts w:ascii="Palatino Linotype" w:hAnsi="Palatino Linotype"/>
              <w:b/>
              <w:sz w:val="22"/>
              <w:szCs w:val="22"/>
            </w:rPr>
            <w:t>XXX</w:t>
          </w:r>
          <w:r w:rsidR="00417AB6" w:rsidRPr="007523B6">
            <w:rPr>
              <w:rFonts w:ascii="Palatino Linotype" w:hAnsi="Palatino Linotype"/>
              <w:b/>
              <w:sz w:val="22"/>
              <w:szCs w:val="22"/>
            </w:rPr>
            <w:t xml:space="preserve"> </w:t>
          </w:r>
          <w:r>
            <w:rPr>
              <w:rFonts w:ascii="Palatino Linotype" w:hAnsi="Palatino Linotype"/>
              <w:b/>
              <w:sz w:val="22"/>
              <w:szCs w:val="22"/>
            </w:rPr>
            <w:t>XXXXXXXXX</w:t>
          </w:r>
        </w:p>
      </w:tc>
    </w:tr>
    <w:tr w:rsidR="00417AB6" w:rsidRPr="008F2CCC" w:rsidTr="00F01DDD">
      <w:trPr>
        <w:trHeight w:val="228"/>
      </w:trPr>
      <w:tc>
        <w:tcPr>
          <w:tcW w:w="3261" w:type="dxa"/>
          <w:vMerge/>
        </w:tcPr>
        <w:p w:rsidR="00417AB6" w:rsidRPr="008F2CCC" w:rsidRDefault="00417AB6" w:rsidP="00E37C88">
          <w:pPr>
            <w:rPr>
              <w:rFonts w:ascii="Palatino Linotype" w:hAnsi="Palatino Linotype"/>
              <w:b/>
              <w:sz w:val="22"/>
              <w:szCs w:val="22"/>
              <w:lang w:val="es-ES_tradnl"/>
            </w:rPr>
          </w:pPr>
        </w:p>
      </w:tc>
      <w:tc>
        <w:tcPr>
          <w:tcW w:w="2551" w:type="dxa"/>
          <w:shd w:val="clear" w:color="auto" w:fill="auto"/>
        </w:tcPr>
        <w:p w:rsidR="00417AB6" w:rsidRPr="008F2CCC" w:rsidRDefault="00417AB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417AB6" w:rsidRPr="00DC41C8" w:rsidRDefault="00417AB6" w:rsidP="00741570">
          <w:pPr>
            <w:jc w:val="both"/>
            <w:rPr>
              <w:rFonts w:ascii="Palatino Linotype" w:hAnsi="Palatino Linotype"/>
              <w:b/>
              <w:sz w:val="22"/>
              <w:szCs w:val="22"/>
            </w:rPr>
          </w:pPr>
          <w:r>
            <w:rPr>
              <w:rFonts w:ascii="Palatino Linotype" w:hAnsi="Palatino Linotype"/>
              <w:b/>
              <w:sz w:val="22"/>
              <w:szCs w:val="22"/>
            </w:rPr>
            <w:t>Secretaría de Finanzas</w:t>
          </w:r>
        </w:p>
      </w:tc>
    </w:tr>
    <w:tr w:rsidR="00417AB6" w:rsidRPr="008F2CCC" w:rsidTr="00F01DDD">
      <w:tc>
        <w:tcPr>
          <w:tcW w:w="3261" w:type="dxa"/>
          <w:vMerge/>
        </w:tcPr>
        <w:p w:rsidR="00417AB6" w:rsidRPr="008F2CCC" w:rsidRDefault="00417AB6" w:rsidP="00A2780F">
          <w:pPr>
            <w:rPr>
              <w:rFonts w:ascii="Palatino Linotype" w:hAnsi="Palatino Linotype"/>
              <w:b/>
              <w:sz w:val="22"/>
              <w:szCs w:val="22"/>
              <w:lang w:val="es-ES_tradnl"/>
            </w:rPr>
          </w:pPr>
        </w:p>
      </w:tc>
      <w:tc>
        <w:tcPr>
          <w:tcW w:w="2551" w:type="dxa"/>
          <w:shd w:val="clear" w:color="auto" w:fill="auto"/>
        </w:tcPr>
        <w:p w:rsidR="00417AB6" w:rsidRPr="008F2CCC" w:rsidRDefault="00417AB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417AB6" w:rsidRPr="008F2CCC" w:rsidRDefault="00417AB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17AB6" w:rsidRPr="005A6925" w:rsidRDefault="00417AB6"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A6C"/>
    <w:multiLevelType w:val="hybridMultilevel"/>
    <w:tmpl w:val="F99A362A"/>
    <w:lvl w:ilvl="0" w:tplc="3BFED94E">
      <w:start w:val="1"/>
      <w:numFmt w:val="upperRoman"/>
      <w:lvlText w:val="%1."/>
      <w:lvlJc w:val="left"/>
      <w:pPr>
        <w:ind w:left="40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1DC43ECA">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28407FB6">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0A5476CE">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3894182A">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6A6668CC">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BCFEE30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A1304B74">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FC90B54E">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1" w15:restartNumberingAfterBreak="0">
    <w:nsid w:val="05CF7F56"/>
    <w:multiLevelType w:val="hybridMultilevel"/>
    <w:tmpl w:val="CAB05A48"/>
    <w:lvl w:ilvl="0" w:tplc="D2989D2E">
      <w:start w:val="1"/>
      <w:numFmt w:val="low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F17FD"/>
    <w:multiLevelType w:val="hybridMultilevel"/>
    <w:tmpl w:val="DB4EC29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24E6351"/>
    <w:multiLevelType w:val="hybridMultilevel"/>
    <w:tmpl w:val="C3D208EA"/>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7392012"/>
    <w:multiLevelType w:val="hybridMultilevel"/>
    <w:tmpl w:val="02826D38"/>
    <w:lvl w:ilvl="0" w:tplc="080A0001">
      <w:start w:val="1"/>
      <w:numFmt w:val="bullet"/>
      <w:lvlText w:val=""/>
      <w:lvlJc w:val="left"/>
      <w:pPr>
        <w:ind w:left="957" w:hanging="360"/>
      </w:pPr>
      <w:rPr>
        <w:rFonts w:ascii="Symbol" w:hAnsi="Symbol" w:hint="default"/>
      </w:rPr>
    </w:lvl>
    <w:lvl w:ilvl="1" w:tplc="080A0003" w:tentative="1">
      <w:start w:val="1"/>
      <w:numFmt w:val="bullet"/>
      <w:lvlText w:val="o"/>
      <w:lvlJc w:val="left"/>
      <w:pPr>
        <w:ind w:left="1677" w:hanging="360"/>
      </w:pPr>
      <w:rPr>
        <w:rFonts w:ascii="Courier New" w:hAnsi="Courier New" w:cs="Courier New" w:hint="default"/>
      </w:rPr>
    </w:lvl>
    <w:lvl w:ilvl="2" w:tplc="080A0005" w:tentative="1">
      <w:start w:val="1"/>
      <w:numFmt w:val="bullet"/>
      <w:lvlText w:val=""/>
      <w:lvlJc w:val="left"/>
      <w:pPr>
        <w:ind w:left="2397" w:hanging="360"/>
      </w:pPr>
      <w:rPr>
        <w:rFonts w:ascii="Wingdings" w:hAnsi="Wingdings" w:hint="default"/>
      </w:rPr>
    </w:lvl>
    <w:lvl w:ilvl="3" w:tplc="080A0001" w:tentative="1">
      <w:start w:val="1"/>
      <w:numFmt w:val="bullet"/>
      <w:lvlText w:val=""/>
      <w:lvlJc w:val="left"/>
      <w:pPr>
        <w:ind w:left="3117" w:hanging="360"/>
      </w:pPr>
      <w:rPr>
        <w:rFonts w:ascii="Symbol" w:hAnsi="Symbol" w:hint="default"/>
      </w:rPr>
    </w:lvl>
    <w:lvl w:ilvl="4" w:tplc="080A0003" w:tentative="1">
      <w:start w:val="1"/>
      <w:numFmt w:val="bullet"/>
      <w:lvlText w:val="o"/>
      <w:lvlJc w:val="left"/>
      <w:pPr>
        <w:ind w:left="3837" w:hanging="360"/>
      </w:pPr>
      <w:rPr>
        <w:rFonts w:ascii="Courier New" w:hAnsi="Courier New" w:cs="Courier New" w:hint="default"/>
      </w:rPr>
    </w:lvl>
    <w:lvl w:ilvl="5" w:tplc="080A0005" w:tentative="1">
      <w:start w:val="1"/>
      <w:numFmt w:val="bullet"/>
      <w:lvlText w:val=""/>
      <w:lvlJc w:val="left"/>
      <w:pPr>
        <w:ind w:left="4557" w:hanging="360"/>
      </w:pPr>
      <w:rPr>
        <w:rFonts w:ascii="Wingdings" w:hAnsi="Wingdings" w:hint="default"/>
      </w:rPr>
    </w:lvl>
    <w:lvl w:ilvl="6" w:tplc="080A0001" w:tentative="1">
      <w:start w:val="1"/>
      <w:numFmt w:val="bullet"/>
      <w:lvlText w:val=""/>
      <w:lvlJc w:val="left"/>
      <w:pPr>
        <w:ind w:left="5277" w:hanging="360"/>
      </w:pPr>
      <w:rPr>
        <w:rFonts w:ascii="Symbol" w:hAnsi="Symbol" w:hint="default"/>
      </w:rPr>
    </w:lvl>
    <w:lvl w:ilvl="7" w:tplc="080A0003" w:tentative="1">
      <w:start w:val="1"/>
      <w:numFmt w:val="bullet"/>
      <w:lvlText w:val="o"/>
      <w:lvlJc w:val="left"/>
      <w:pPr>
        <w:ind w:left="5997" w:hanging="360"/>
      </w:pPr>
      <w:rPr>
        <w:rFonts w:ascii="Courier New" w:hAnsi="Courier New" w:cs="Courier New" w:hint="default"/>
      </w:rPr>
    </w:lvl>
    <w:lvl w:ilvl="8" w:tplc="080A0005" w:tentative="1">
      <w:start w:val="1"/>
      <w:numFmt w:val="bullet"/>
      <w:lvlText w:val=""/>
      <w:lvlJc w:val="left"/>
      <w:pPr>
        <w:ind w:left="6717"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3A6523D"/>
    <w:multiLevelType w:val="hybridMultilevel"/>
    <w:tmpl w:val="6854C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08113F"/>
    <w:multiLevelType w:val="hybridMultilevel"/>
    <w:tmpl w:val="8A58C48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2" w15:restartNumberingAfterBreak="0">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15:restartNumberingAfterBreak="0">
    <w:nsid w:val="2CC241FF"/>
    <w:multiLevelType w:val="hybridMultilevel"/>
    <w:tmpl w:val="D75A55B8"/>
    <w:lvl w:ilvl="0" w:tplc="C1623D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1" w15:restartNumberingAfterBreak="0">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2" w15:restartNumberingAfterBreak="0">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D9D6289"/>
    <w:multiLevelType w:val="hybridMultilevel"/>
    <w:tmpl w:val="32703C1C"/>
    <w:lvl w:ilvl="0" w:tplc="67664650">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5"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6" w15:restartNumberingAfterBreak="0">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313BFD"/>
    <w:multiLevelType w:val="hybridMultilevel"/>
    <w:tmpl w:val="2AC05AEA"/>
    <w:lvl w:ilvl="0" w:tplc="19567618">
      <w:start w:val="1"/>
      <w:numFmt w:val="upperRoman"/>
      <w:lvlText w:val="%1."/>
      <w:lvlJc w:val="left"/>
      <w:pPr>
        <w:ind w:left="4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DE26FE1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0D85AA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0F60CB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E0839D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084FF9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22807D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95C630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D8EFB3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7853EF1"/>
    <w:multiLevelType w:val="hybridMultilevel"/>
    <w:tmpl w:val="E98EB0E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2"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3" w15:restartNumberingAfterBreak="0">
    <w:nsid w:val="5C3E76B5"/>
    <w:multiLevelType w:val="hybridMultilevel"/>
    <w:tmpl w:val="871223E2"/>
    <w:lvl w:ilvl="0" w:tplc="03F642A2">
      <w:start w:val="1"/>
      <w:numFmt w:val="upperRoman"/>
      <w:lvlText w:val="%1."/>
      <w:lvlJc w:val="left"/>
      <w:pPr>
        <w:ind w:left="6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90E65F84">
      <w:start w:val="1"/>
      <w:numFmt w:val="lowerLetter"/>
      <w:lvlText w:val="%2)"/>
      <w:lvlJc w:val="left"/>
      <w:pPr>
        <w:ind w:left="9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C1F0BA5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72EC5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97A02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BA8600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7DEF28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F7201CE">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F32C5B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5D033D6"/>
    <w:multiLevelType w:val="hybridMultilevel"/>
    <w:tmpl w:val="B34E4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9BE5B78"/>
    <w:multiLevelType w:val="hybridMultilevel"/>
    <w:tmpl w:val="66066114"/>
    <w:lvl w:ilvl="0" w:tplc="080A0001">
      <w:start w:val="1"/>
      <w:numFmt w:val="bullet"/>
      <w:lvlText w:val=""/>
      <w:lvlJc w:val="left"/>
      <w:pPr>
        <w:ind w:left="1350" w:hanging="360"/>
      </w:pPr>
      <w:rPr>
        <w:rFonts w:ascii="Symbol" w:hAnsi="Symbol"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37" w15:restartNumberingAfterBreak="0">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7A4E57"/>
    <w:multiLevelType w:val="hybridMultilevel"/>
    <w:tmpl w:val="70D0345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1"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43"/>
  </w:num>
  <w:num w:numId="3">
    <w:abstractNumId w:val="39"/>
  </w:num>
  <w:num w:numId="4">
    <w:abstractNumId w:val="16"/>
  </w:num>
  <w:num w:numId="5">
    <w:abstractNumId w:val="8"/>
  </w:num>
  <w:num w:numId="6">
    <w:abstractNumId w:val="38"/>
  </w:num>
  <w:num w:numId="7">
    <w:abstractNumId w:val="41"/>
  </w:num>
  <w:num w:numId="8">
    <w:abstractNumId w:val="1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9"/>
  </w:num>
  <w:num w:numId="14">
    <w:abstractNumId w:val="18"/>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6"/>
  </w:num>
  <w:num w:numId="19">
    <w:abstractNumId w:val="21"/>
  </w:num>
  <w:num w:numId="20">
    <w:abstractNumId w:val="27"/>
  </w:num>
  <w:num w:numId="21">
    <w:abstractNumId w:val="13"/>
  </w:num>
  <w:num w:numId="22">
    <w:abstractNumId w:val="26"/>
  </w:num>
  <w:num w:numId="23">
    <w:abstractNumId w:val="24"/>
  </w:num>
  <w:num w:numId="24">
    <w:abstractNumId w:val="20"/>
  </w:num>
  <w:num w:numId="25">
    <w:abstractNumId w:val="4"/>
  </w:num>
  <w:num w:numId="26">
    <w:abstractNumId w:val="42"/>
  </w:num>
  <w:num w:numId="27">
    <w:abstractNumId w:val="30"/>
  </w:num>
  <w:num w:numId="28">
    <w:abstractNumId w:val="14"/>
  </w:num>
  <w:num w:numId="29">
    <w:abstractNumId w:val="40"/>
  </w:num>
  <w:num w:numId="30">
    <w:abstractNumId w:val="11"/>
  </w:num>
  <w:num w:numId="31">
    <w:abstractNumId w:val="23"/>
  </w:num>
  <w:num w:numId="32">
    <w:abstractNumId w:val="10"/>
  </w:num>
  <w:num w:numId="33">
    <w:abstractNumId w:val="2"/>
  </w:num>
  <w:num w:numId="34">
    <w:abstractNumId w:val="44"/>
  </w:num>
  <w:num w:numId="35">
    <w:abstractNumId w:val="35"/>
  </w:num>
  <w:num w:numId="36">
    <w:abstractNumId w:val="28"/>
  </w:num>
  <w:num w:numId="37">
    <w:abstractNumId w:val="37"/>
  </w:num>
  <w:num w:numId="38">
    <w:abstractNumId w:val="33"/>
  </w:num>
  <w:num w:numId="39">
    <w:abstractNumId w:val="36"/>
  </w:num>
  <w:num w:numId="40">
    <w:abstractNumId w:val="34"/>
  </w:num>
  <w:num w:numId="41">
    <w:abstractNumId w:val="7"/>
  </w:num>
  <w:num w:numId="42">
    <w:abstractNumId w:val="5"/>
  </w:num>
  <w:num w:numId="4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2"/>
  </w:num>
  <w:num w:numId="46">
    <w:abstractNumId w:val="1"/>
  </w:num>
  <w:num w:numId="47">
    <w:abstractNumId w:val="3"/>
  </w:num>
  <w:num w:numId="48">
    <w:abstractNumId w:val="19"/>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84"/>
    <w:rsid w:val="000254C2"/>
    <w:rsid w:val="00025DB0"/>
    <w:rsid w:val="0002685C"/>
    <w:rsid w:val="0002690E"/>
    <w:rsid w:val="00026A3C"/>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3D9F"/>
    <w:rsid w:val="000951D0"/>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3610"/>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622C"/>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1DC"/>
    <w:rsid w:val="001854E0"/>
    <w:rsid w:val="00185B0F"/>
    <w:rsid w:val="00185EEA"/>
    <w:rsid w:val="0018726A"/>
    <w:rsid w:val="00187682"/>
    <w:rsid w:val="001900D7"/>
    <w:rsid w:val="00190BFD"/>
    <w:rsid w:val="00193D12"/>
    <w:rsid w:val="00194DDA"/>
    <w:rsid w:val="00195288"/>
    <w:rsid w:val="0019536A"/>
    <w:rsid w:val="00195662"/>
    <w:rsid w:val="00195F6E"/>
    <w:rsid w:val="001962AC"/>
    <w:rsid w:val="00197978"/>
    <w:rsid w:val="00197E56"/>
    <w:rsid w:val="001A0054"/>
    <w:rsid w:val="001A14F4"/>
    <w:rsid w:val="001A19AF"/>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574C"/>
    <w:rsid w:val="00235E84"/>
    <w:rsid w:val="002362D3"/>
    <w:rsid w:val="002373B0"/>
    <w:rsid w:val="002401C1"/>
    <w:rsid w:val="00240C02"/>
    <w:rsid w:val="00241458"/>
    <w:rsid w:val="002416DF"/>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962"/>
    <w:rsid w:val="002D5D07"/>
    <w:rsid w:val="002D63F2"/>
    <w:rsid w:val="002D7159"/>
    <w:rsid w:val="002D7957"/>
    <w:rsid w:val="002D79D3"/>
    <w:rsid w:val="002E0326"/>
    <w:rsid w:val="002E0DDE"/>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6CF"/>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4D"/>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AB6"/>
    <w:rsid w:val="00420F3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DA0"/>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359"/>
    <w:rsid w:val="005254A5"/>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B9"/>
    <w:rsid w:val="006B1DC7"/>
    <w:rsid w:val="006B235C"/>
    <w:rsid w:val="006B298B"/>
    <w:rsid w:val="006B3328"/>
    <w:rsid w:val="006B39E2"/>
    <w:rsid w:val="006B3F4F"/>
    <w:rsid w:val="006B4664"/>
    <w:rsid w:val="006B4B50"/>
    <w:rsid w:val="006B4B70"/>
    <w:rsid w:val="006B4F95"/>
    <w:rsid w:val="006B51F8"/>
    <w:rsid w:val="006B5DAA"/>
    <w:rsid w:val="006B5EC8"/>
    <w:rsid w:val="006B6680"/>
    <w:rsid w:val="006B6852"/>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5976"/>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1D42"/>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EFF"/>
    <w:rsid w:val="00AC45BA"/>
    <w:rsid w:val="00AC4617"/>
    <w:rsid w:val="00AC4F7E"/>
    <w:rsid w:val="00AC50B6"/>
    <w:rsid w:val="00AC5434"/>
    <w:rsid w:val="00AC56B7"/>
    <w:rsid w:val="00AC5DE9"/>
    <w:rsid w:val="00AC627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110F8"/>
    <w:rsid w:val="00E120FD"/>
    <w:rsid w:val="00E12B9D"/>
    <w:rsid w:val="00E13B19"/>
    <w:rsid w:val="00E14072"/>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98C"/>
    <w:rsid w:val="00EC3861"/>
    <w:rsid w:val="00EC509C"/>
    <w:rsid w:val="00EC5301"/>
    <w:rsid w:val="00EC5CA8"/>
    <w:rsid w:val="00EC64B5"/>
    <w:rsid w:val="00EC715C"/>
    <w:rsid w:val="00EC761D"/>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8BA"/>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0B76"/>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9B1"/>
    <w:rsid w:val="00FC0D3E"/>
    <w:rsid w:val="00FC0D3F"/>
    <w:rsid w:val="00FC0D78"/>
    <w:rsid w:val="00FC157F"/>
    <w:rsid w:val="00FC1687"/>
    <w:rsid w:val="00FC28DB"/>
    <w:rsid w:val="00FC3263"/>
    <w:rsid w:val="00FC4A45"/>
    <w:rsid w:val="00FC4E8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0E"/>
    <w:rsid w:val="00FE0D14"/>
    <w:rsid w:val="00FE135A"/>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3535"/>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F4964B-7F6D-42E3-9111-5E9FC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96B44-BCEB-4805-BC11-448B9B3C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7697</Words>
  <Characters>42334</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2018-10-29T17:00:00Z</cp:lastPrinted>
  <dcterms:created xsi:type="dcterms:W3CDTF">2018-10-11T20:07:00Z</dcterms:created>
  <dcterms:modified xsi:type="dcterms:W3CDTF">2018-11-20T23:48:00Z</dcterms:modified>
</cp:coreProperties>
</file>