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68" w:rsidRPr="00353A38" w:rsidRDefault="009F7E68" w:rsidP="009F7E68">
      <w:pPr>
        <w:spacing w:before="240" w:after="240" w:line="360" w:lineRule="auto"/>
        <w:rPr>
          <w:rFonts w:ascii="Palatino Linotype" w:eastAsia="MS Mincho" w:hAnsi="Palatino Linotype" w:cs="Times New Roman"/>
          <w:b/>
          <w:sz w:val="24"/>
          <w:szCs w:val="24"/>
          <w:lang w:val="es-ES_tradnl" w:eastAsia="es-ES"/>
        </w:rPr>
      </w:pPr>
      <w:r w:rsidRPr="00353A38">
        <w:rPr>
          <w:rFonts w:ascii="Palatino Linotype" w:eastAsia="MS Mincho" w:hAnsi="Palatino Linotype" w:cs="Times New Roman"/>
          <w:b/>
          <w:sz w:val="24"/>
          <w:szCs w:val="24"/>
          <w:lang w:val="es-ES_tradnl" w:eastAsia="es-ES"/>
        </w:rPr>
        <w:t>LÍNEAS ARGUMENTATIVAS.</w:t>
      </w:r>
    </w:p>
    <w:p w:rsidR="009F7E68" w:rsidRPr="00353A38" w:rsidRDefault="009F7E68" w:rsidP="00353A38">
      <w:pPr>
        <w:spacing w:before="240" w:after="240" w:line="360" w:lineRule="auto"/>
        <w:jc w:val="both"/>
        <w:rPr>
          <w:rFonts w:ascii="Palatino Linotype" w:eastAsia="Times New Roman" w:hAnsi="Palatino Linotype"/>
          <w:sz w:val="24"/>
          <w:szCs w:val="24"/>
          <w:lang w:val="es-ES_tradnl" w:eastAsia="es-ES"/>
        </w:rPr>
      </w:pPr>
      <w:r w:rsidRPr="00353A38">
        <w:rPr>
          <w:rFonts w:ascii="Palatino Linotype" w:eastAsia="Times New Roman" w:hAnsi="Palatino Linotype"/>
          <w:b/>
          <w:sz w:val="24"/>
          <w:szCs w:val="24"/>
          <w:lang w:val="es-ES_tradnl" w:eastAsia="es-ES"/>
        </w:rPr>
        <w:t>DEBERES DE LAS AUTORIDADES.</w:t>
      </w:r>
      <w:r w:rsidRPr="00353A38">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w:t>
      </w:r>
      <w:proofErr w:type="gramStart"/>
      <w:r w:rsidRPr="00353A38">
        <w:rPr>
          <w:rFonts w:ascii="Palatino Linotype" w:eastAsia="Times New Roman" w:hAnsi="Palatino Linotype"/>
          <w:sz w:val="24"/>
          <w:szCs w:val="24"/>
          <w:lang w:val="es-ES_tradnl" w:eastAsia="es-ES"/>
        </w:rPr>
        <w:t>obligación</w:t>
      </w:r>
      <w:proofErr w:type="gramEnd"/>
      <w:r w:rsidRPr="00353A38">
        <w:rPr>
          <w:rFonts w:ascii="Palatino Linotype" w:eastAsia="Times New Roman" w:hAnsi="Palatino Linotype"/>
          <w:sz w:val="24"/>
          <w:szCs w:val="24"/>
          <w:lang w:val="es-ES_tradnl" w:eastAsia="es-ES"/>
        </w:rPr>
        <w:t xml:space="preserve"> de respetarlo, protegerlo y garantizarlo.</w:t>
      </w:r>
    </w:p>
    <w:p w:rsidR="00353A38" w:rsidRPr="00353A38" w:rsidRDefault="00353A38" w:rsidP="00353A38">
      <w:pPr>
        <w:spacing w:before="240" w:after="240" w:line="360" w:lineRule="auto"/>
        <w:jc w:val="both"/>
        <w:rPr>
          <w:rFonts w:ascii="Palatino Linotype" w:eastAsia="Times New Roman" w:hAnsi="Palatino Linotype"/>
          <w:sz w:val="24"/>
          <w:szCs w:val="24"/>
          <w:lang w:val="es-ES_tradnl" w:eastAsia="es-ES"/>
        </w:rPr>
      </w:pPr>
    </w:p>
    <w:p w:rsidR="009F7E68" w:rsidRPr="00353A38" w:rsidRDefault="009F7E68" w:rsidP="009F7E68">
      <w:pPr>
        <w:spacing w:before="240" w:after="240" w:line="360" w:lineRule="auto"/>
        <w:jc w:val="center"/>
        <w:rPr>
          <w:rFonts w:ascii="Palatino Linotype" w:eastAsia="MS Mincho" w:hAnsi="Palatino Linotype" w:cs="Times New Roman"/>
          <w:sz w:val="24"/>
          <w:szCs w:val="24"/>
          <w:lang w:val="es-ES_tradnl" w:eastAsia="es-ES"/>
        </w:rPr>
      </w:pPr>
      <w:r w:rsidRPr="00353A38">
        <w:rPr>
          <w:rFonts w:ascii="Palatino Linotype" w:eastAsia="MS Mincho" w:hAnsi="Palatino Linotype" w:cs="Times New Roman"/>
          <w:b/>
          <w:sz w:val="24"/>
          <w:szCs w:val="24"/>
          <w:lang w:val="es-ES_tradnl" w:eastAsia="es-ES"/>
        </w:rPr>
        <w:t>Índice</w:t>
      </w:r>
      <w:r w:rsidRPr="00353A38">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9F7E68" w:rsidRPr="00353A38" w:rsidRDefault="009F7E68" w:rsidP="009F7E68">
          <w:pPr>
            <w:keepNext/>
            <w:keepLines/>
            <w:spacing w:before="240" w:after="0"/>
            <w:rPr>
              <w:rFonts w:asciiTheme="majorHAnsi" w:eastAsiaTheme="majorEastAsia" w:hAnsiTheme="majorHAnsi" w:cstheme="majorBidi"/>
              <w:color w:val="2E74B5" w:themeColor="accent1" w:themeShade="BF"/>
              <w:sz w:val="32"/>
              <w:szCs w:val="32"/>
              <w:lang w:eastAsia="es-MX"/>
            </w:rPr>
          </w:pPr>
        </w:p>
        <w:p w:rsidR="00353A38" w:rsidRDefault="009F7E68">
          <w:pPr>
            <w:pStyle w:val="TDC1"/>
            <w:tabs>
              <w:tab w:val="right" w:leader="dot" w:pos="8779"/>
            </w:tabs>
            <w:rPr>
              <w:rFonts w:eastAsiaTheme="minorEastAsia"/>
              <w:noProof/>
              <w:lang w:eastAsia="es-MX"/>
            </w:rPr>
          </w:pPr>
          <w:r w:rsidRPr="00353A38">
            <w:fldChar w:fldCharType="begin"/>
          </w:r>
          <w:r w:rsidRPr="00353A38">
            <w:instrText xml:space="preserve"> TOC \o "1-3" \h \z \u </w:instrText>
          </w:r>
          <w:r w:rsidRPr="00353A38">
            <w:fldChar w:fldCharType="separate"/>
          </w:r>
          <w:hyperlink w:anchor="_Toc527975192" w:history="1">
            <w:r w:rsidR="00353A38" w:rsidRPr="004F407D">
              <w:rPr>
                <w:rStyle w:val="Hipervnculo"/>
                <w:rFonts w:ascii="Palatino Linotype" w:eastAsia="MS Gothic" w:hAnsi="Palatino Linotype" w:cs="Times New Roman"/>
                <w:b/>
                <w:noProof/>
              </w:rPr>
              <w:t>A N T E C E D E N T E S</w:t>
            </w:r>
            <w:r w:rsidR="00353A38">
              <w:rPr>
                <w:noProof/>
                <w:webHidden/>
              </w:rPr>
              <w:tab/>
            </w:r>
            <w:r w:rsidR="00353A38">
              <w:rPr>
                <w:noProof/>
                <w:webHidden/>
              </w:rPr>
              <w:fldChar w:fldCharType="begin"/>
            </w:r>
            <w:r w:rsidR="00353A38">
              <w:rPr>
                <w:noProof/>
                <w:webHidden/>
              </w:rPr>
              <w:instrText xml:space="preserve"> PAGEREF _Toc527975192 \h </w:instrText>
            </w:r>
            <w:r w:rsidR="00353A38">
              <w:rPr>
                <w:noProof/>
                <w:webHidden/>
              </w:rPr>
            </w:r>
            <w:r w:rsidR="00353A38">
              <w:rPr>
                <w:noProof/>
                <w:webHidden/>
              </w:rPr>
              <w:fldChar w:fldCharType="separate"/>
            </w:r>
            <w:r w:rsidR="001D3C17">
              <w:rPr>
                <w:noProof/>
                <w:webHidden/>
              </w:rPr>
              <w:t>2</w:t>
            </w:r>
            <w:r w:rsidR="00353A38">
              <w:rPr>
                <w:noProof/>
                <w:webHidden/>
              </w:rPr>
              <w:fldChar w:fldCharType="end"/>
            </w:r>
          </w:hyperlink>
        </w:p>
        <w:p w:rsidR="00353A38" w:rsidRDefault="008C5C05">
          <w:pPr>
            <w:pStyle w:val="TDC1"/>
            <w:tabs>
              <w:tab w:val="right" w:leader="dot" w:pos="8779"/>
            </w:tabs>
            <w:rPr>
              <w:rFonts w:eastAsiaTheme="minorEastAsia"/>
              <w:noProof/>
              <w:lang w:eastAsia="es-MX"/>
            </w:rPr>
          </w:pPr>
          <w:hyperlink w:anchor="_Toc527975193" w:history="1">
            <w:r w:rsidR="00353A38" w:rsidRPr="004F407D">
              <w:rPr>
                <w:rStyle w:val="Hipervnculo"/>
                <w:rFonts w:ascii="Palatino Linotype" w:eastAsia="MS Gothic" w:hAnsi="Palatino Linotype" w:cs="Times New Roman"/>
                <w:b/>
                <w:noProof/>
              </w:rPr>
              <w:t>CONSIDERANDO</w:t>
            </w:r>
            <w:r w:rsidR="00353A38">
              <w:rPr>
                <w:noProof/>
                <w:webHidden/>
              </w:rPr>
              <w:tab/>
            </w:r>
            <w:r w:rsidR="00353A38">
              <w:rPr>
                <w:noProof/>
                <w:webHidden/>
              </w:rPr>
              <w:fldChar w:fldCharType="begin"/>
            </w:r>
            <w:r w:rsidR="00353A38">
              <w:rPr>
                <w:noProof/>
                <w:webHidden/>
              </w:rPr>
              <w:instrText xml:space="preserve"> PAGEREF _Toc527975193 \h </w:instrText>
            </w:r>
            <w:r w:rsidR="00353A38">
              <w:rPr>
                <w:noProof/>
                <w:webHidden/>
              </w:rPr>
            </w:r>
            <w:r w:rsidR="00353A38">
              <w:rPr>
                <w:noProof/>
                <w:webHidden/>
              </w:rPr>
              <w:fldChar w:fldCharType="separate"/>
            </w:r>
            <w:r w:rsidR="001D3C17">
              <w:rPr>
                <w:noProof/>
                <w:webHidden/>
              </w:rPr>
              <w:t>5</w:t>
            </w:r>
            <w:r w:rsidR="00353A38">
              <w:rPr>
                <w:noProof/>
                <w:webHidden/>
              </w:rPr>
              <w:fldChar w:fldCharType="end"/>
            </w:r>
          </w:hyperlink>
        </w:p>
        <w:p w:rsidR="00353A38" w:rsidRDefault="008C5C05" w:rsidP="00353A38">
          <w:pPr>
            <w:pStyle w:val="TDC2"/>
            <w:tabs>
              <w:tab w:val="right" w:leader="dot" w:pos="8779"/>
            </w:tabs>
            <w:ind w:left="0"/>
            <w:rPr>
              <w:rFonts w:eastAsiaTheme="minorEastAsia"/>
              <w:noProof/>
              <w:lang w:eastAsia="es-MX"/>
            </w:rPr>
          </w:pPr>
          <w:hyperlink w:anchor="_Toc527975194" w:history="1">
            <w:r w:rsidR="00353A38" w:rsidRPr="004F407D">
              <w:rPr>
                <w:rStyle w:val="Hipervnculo"/>
                <w:rFonts w:ascii="Palatino Linotype" w:eastAsia="MS Gothic" w:hAnsi="Palatino Linotype" w:cs="Times New Roman"/>
                <w:b/>
                <w:noProof/>
              </w:rPr>
              <w:t>PRIMERO. De la competencia.</w:t>
            </w:r>
            <w:r w:rsidR="00353A38">
              <w:rPr>
                <w:noProof/>
                <w:webHidden/>
              </w:rPr>
              <w:tab/>
            </w:r>
            <w:r w:rsidR="00353A38">
              <w:rPr>
                <w:noProof/>
                <w:webHidden/>
              </w:rPr>
              <w:fldChar w:fldCharType="begin"/>
            </w:r>
            <w:r w:rsidR="00353A38">
              <w:rPr>
                <w:noProof/>
                <w:webHidden/>
              </w:rPr>
              <w:instrText xml:space="preserve"> PAGEREF _Toc527975194 \h </w:instrText>
            </w:r>
            <w:r w:rsidR="00353A38">
              <w:rPr>
                <w:noProof/>
                <w:webHidden/>
              </w:rPr>
            </w:r>
            <w:r w:rsidR="00353A38">
              <w:rPr>
                <w:noProof/>
                <w:webHidden/>
              </w:rPr>
              <w:fldChar w:fldCharType="separate"/>
            </w:r>
            <w:r w:rsidR="001D3C17">
              <w:rPr>
                <w:noProof/>
                <w:webHidden/>
              </w:rPr>
              <w:t>5</w:t>
            </w:r>
            <w:r w:rsidR="00353A38">
              <w:rPr>
                <w:noProof/>
                <w:webHidden/>
              </w:rPr>
              <w:fldChar w:fldCharType="end"/>
            </w:r>
          </w:hyperlink>
        </w:p>
        <w:p w:rsidR="00353A38" w:rsidRDefault="008C5C05" w:rsidP="00353A38">
          <w:pPr>
            <w:pStyle w:val="TDC2"/>
            <w:tabs>
              <w:tab w:val="right" w:leader="dot" w:pos="8779"/>
            </w:tabs>
            <w:ind w:left="0"/>
            <w:rPr>
              <w:rFonts w:eastAsiaTheme="minorEastAsia"/>
              <w:noProof/>
              <w:lang w:eastAsia="es-MX"/>
            </w:rPr>
          </w:pPr>
          <w:hyperlink w:anchor="_Toc527975195" w:history="1">
            <w:r w:rsidR="00353A38" w:rsidRPr="004F407D">
              <w:rPr>
                <w:rStyle w:val="Hipervnculo"/>
                <w:rFonts w:ascii="Palatino Linotype" w:eastAsia="MS Gothic" w:hAnsi="Palatino Linotype" w:cs="Times New Roman"/>
                <w:b/>
                <w:noProof/>
              </w:rPr>
              <w:t>SEGUNDO. De la oportunidad y procedibilidad.</w:t>
            </w:r>
            <w:r w:rsidR="00353A38">
              <w:rPr>
                <w:noProof/>
                <w:webHidden/>
              </w:rPr>
              <w:tab/>
            </w:r>
            <w:r w:rsidR="00353A38">
              <w:rPr>
                <w:noProof/>
                <w:webHidden/>
              </w:rPr>
              <w:fldChar w:fldCharType="begin"/>
            </w:r>
            <w:r w:rsidR="00353A38">
              <w:rPr>
                <w:noProof/>
                <w:webHidden/>
              </w:rPr>
              <w:instrText xml:space="preserve"> PAGEREF _Toc527975195 \h </w:instrText>
            </w:r>
            <w:r w:rsidR="00353A38">
              <w:rPr>
                <w:noProof/>
                <w:webHidden/>
              </w:rPr>
            </w:r>
            <w:r w:rsidR="00353A38">
              <w:rPr>
                <w:noProof/>
                <w:webHidden/>
              </w:rPr>
              <w:fldChar w:fldCharType="separate"/>
            </w:r>
            <w:r w:rsidR="001D3C17">
              <w:rPr>
                <w:noProof/>
                <w:webHidden/>
              </w:rPr>
              <w:t>6</w:t>
            </w:r>
            <w:r w:rsidR="00353A38">
              <w:rPr>
                <w:noProof/>
                <w:webHidden/>
              </w:rPr>
              <w:fldChar w:fldCharType="end"/>
            </w:r>
          </w:hyperlink>
        </w:p>
        <w:p w:rsidR="00353A38" w:rsidRDefault="008C5C05">
          <w:pPr>
            <w:pStyle w:val="TDC2"/>
            <w:tabs>
              <w:tab w:val="left" w:pos="880"/>
              <w:tab w:val="right" w:leader="dot" w:pos="8779"/>
            </w:tabs>
            <w:rPr>
              <w:rFonts w:eastAsiaTheme="minorEastAsia"/>
              <w:noProof/>
              <w:lang w:eastAsia="es-MX"/>
            </w:rPr>
          </w:pPr>
          <w:hyperlink w:anchor="_Toc527975196" w:history="1">
            <w:r w:rsidR="00353A38" w:rsidRPr="004F407D">
              <w:rPr>
                <w:rStyle w:val="Hipervnculo"/>
                <w:rFonts w:ascii="Palatino Linotype" w:hAnsi="Palatino Linotype"/>
                <w:b/>
                <w:noProof/>
              </w:rPr>
              <w:t>A.</w:t>
            </w:r>
            <w:r w:rsidR="00353A38">
              <w:rPr>
                <w:rFonts w:eastAsiaTheme="minorEastAsia"/>
                <w:noProof/>
                <w:lang w:eastAsia="es-MX"/>
              </w:rPr>
              <w:tab/>
            </w:r>
            <w:r w:rsidR="00353A38" w:rsidRPr="004F407D">
              <w:rPr>
                <w:rStyle w:val="Hipervnculo"/>
                <w:rFonts w:ascii="Palatino Linotype" w:hAnsi="Palatino Linotype"/>
                <w:b/>
                <w:noProof/>
              </w:rPr>
              <w:t>Omisión de atender una solicitud.</w:t>
            </w:r>
            <w:r w:rsidR="00353A38">
              <w:rPr>
                <w:noProof/>
                <w:webHidden/>
              </w:rPr>
              <w:tab/>
            </w:r>
            <w:r w:rsidR="00353A38">
              <w:rPr>
                <w:noProof/>
                <w:webHidden/>
              </w:rPr>
              <w:fldChar w:fldCharType="begin"/>
            </w:r>
            <w:r w:rsidR="00353A38">
              <w:rPr>
                <w:noProof/>
                <w:webHidden/>
              </w:rPr>
              <w:instrText xml:space="preserve"> PAGEREF _Toc527975196 \h </w:instrText>
            </w:r>
            <w:r w:rsidR="00353A38">
              <w:rPr>
                <w:noProof/>
                <w:webHidden/>
              </w:rPr>
            </w:r>
            <w:r w:rsidR="00353A38">
              <w:rPr>
                <w:noProof/>
                <w:webHidden/>
              </w:rPr>
              <w:fldChar w:fldCharType="separate"/>
            </w:r>
            <w:r w:rsidR="001D3C17">
              <w:rPr>
                <w:noProof/>
                <w:webHidden/>
              </w:rPr>
              <w:t>10</w:t>
            </w:r>
            <w:r w:rsidR="00353A38">
              <w:rPr>
                <w:noProof/>
                <w:webHidden/>
              </w:rPr>
              <w:fldChar w:fldCharType="end"/>
            </w:r>
          </w:hyperlink>
        </w:p>
        <w:p w:rsidR="00353A38" w:rsidRDefault="008C5C05">
          <w:pPr>
            <w:pStyle w:val="TDC1"/>
            <w:tabs>
              <w:tab w:val="right" w:leader="dot" w:pos="8779"/>
            </w:tabs>
            <w:rPr>
              <w:rFonts w:eastAsiaTheme="minorEastAsia"/>
              <w:noProof/>
              <w:lang w:eastAsia="es-MX"/>
            </w:rPr>
          </w:pPr>
          <w:hyperlink w:anchor="_Toc527975197" w:history="1">
            <w:r w:rsidR="00353A38" w:rsidRPr="004F407D">
              <w:rPr>
                <w:rStyle w:val="Hipervnculo"/>
                <w:rFonts w:ascii="Palatino Linotype" w:eastAsia="Times New Roman" w:hAnsi="Palatino Linotype"/>
                <w:b/>
                <w:noProof/>
                <w:lang w:val="es-ES" w:eastAsia="es-ES"/>
              </w:rPr>
              <w:t>TERCERO. Vista al Órgano de Control Interno.</w:t>
            </w:r>
            <w:r w:rsidR="00353A38">
              <w:rPr>
                <w:noProof/>
                <w:webHidden/>
              </w:rPr>
              <w:tab/>
            </w:r>
            <w:r w:rsidR="00353A38">
              <w:rPr>
                <w:noProof/>
                <w:webHidden/>
              </w:rPr>
              <w:fldChar w:fldCharType="begin"/>
            </w:r>
            <w:r w:rsidR="00353A38">
              <w:rPr>
                <w:noProof/>
                <w:webHidden/>
              </w:rPr>
              <w:instrText xml:space="preserve"> PAGEREF _Toc527975197 \h </w:instrText>
            </w:r>
            <w:r w:rsidR="00353A38">
              <w:rPr>
                <w:noProof/>
                <w:webHidden/>
              </w:rPr>
            </w:r>
            <w:r w:rsidR="00353A38">
              <w:rPr>
                <w:noProof/>
                <w:webHidden/>
              </w:rPr>
              <w:fldChar w:fldCharType="separate"/>
            </w:r>
            <w:r w:rsidR="001D3C17">
              <w:rPr>
                <w:noProof/>
                <w:webHidden/>
              </w:rPr>
              <w:t>16</w:t>
            </w:r>
            <w:r w:rsidR="00353A38">
              <w:rPr>
                <w:noProof/>
                <w:webHidden/>
              </w:rPr>
              <w:fldChar w:fldCharType="end"/>
            </w:r>
          </w:hyperlink>
        </w:p>
        <w:p w:rsidR="00353A38" w:rsidRDefault="008C5C05">
          <w:pPr>
            <w:pStyle w:val="TDC1"/>
            <w:tabs>
              <w:tab w:val="right" w:leader="dot" w:pos="8779"/>
            </w:tabs>
            <w:rPr>
              <w:rFonts w:eastAsiaTheme="minorEastAsia"/>
              <w:noProof/>
              <w:lang w:eastAsia="es-MX"/>
            </w:rPr>
          </w:pPr>
          <w:hyperlink w:anchor="_Toc527975198" w:history="1">
            <w:r w:rsidR="00353A38" w:rsidRPr="004F407D">
              <w:rPr>
                <w:rStyle w:val="Hipervnculo"/>
                <w:rFonts w:ascii="Palatino Linotype" w:eastAsia="Calibri" w:hAnsi="Palatino Linotype" w:cs="Times New Roman"/>
                <w:b/>
                <w:noProof/>
                <w:lang w:val="es-ES" w:eastAsia="es-ES"/>
              </w:rPr>
              <w:t>R E S O L U T I V O S</w:t>
            </w:r>
            <w:r w:rsidR="00353A38">
              <w:rPr>
                <w:noProof/>
                <w:webHidden/>
              </w:rPr>
              <w:tab/>
            </w:r>
            <w:r w:rsidR="00353A38">
              <w:rPr>
                <w:noProof/>
                <w:webHidden/>
              </w:rPr>
              <w:fldChar w:fldCharType="begin"/>
            </w:r>
            <w:r w:rsidR="00353A38">
              <w:rPr>
                <w:noProof/>
                <w:webHidden/>
              </w:rPr>
              <w:instrText xml:space="preserve"> PAGEREF _Toc527975198 \h </w:instrText>
            </w:r>
            <w:r w:rsidR="00353A38">
              <w:rPr>
                <w:noProof/>
                <w:webHidden/>
              </w:rPr>
            </w:r>
            <w:r w:rsidR="00353A38">
              <w:rPr>
                <w:noProof/>
                <w:webHidden/>
              </w:rPr>
              <w:fldChar w:fldCharType="separate"/>
            </w:r>
            <w:r w:rsidR="001D3C17">
              <w:rPr>
                <w:noProof/>
                <w:webHidden/>
              </w:rPr>
              <w:t>18</w:t>
            </w:r>
            <w:r w:rsidR="00353A38">
              <w:rPr>
                <w:noProof/>
                <w:webHidden/>
              </w:rPr>
              <w:fldChar w:fldCharType="end"/>
            </w:r>
          </w:hyperlink>
        </w:p>
        <w:p w:rsidR="009F7E68" w:rsidRPr="00353A38" w:rsidRDefault="009F7E68" w:rsidP="009F7E68">
          <w:r w:rsidRPr="00353A38">
            <w:rPr>
              <w:b/>
              <w:bCs/>
              <w:lang w:val="es-ES"/>
            </w:rPr>
            <w:fldChar w:fldCharType="end"/>
          </w:r>
        </w:p>
      </w:sdtContent>
    </w:sdt>
    <w:p w:rsidR="009F7E68" w:rsidRPr="00353A38" w:rsidRDefault="009F7E68" w:rsidP="009F7E68">
      <w:pPr>
        <w:spacing w:before="240" w:after="240" w:line="360" w:lineRule="auto"/>
        <w:jc w:val="center"/>
        <w:rPr>
          <w:rFonts w:ascii="Palatino Linotype" w:eastAsia="MS Mincho" w:hAnsi="Palatino Linotype" w:cs="Times New Roman"/>
          <w:sz w:val="24"/>
          <w:szCs w:val="24"/>
          <w:lang w:val="es-ES_tradnl" w:eastAsia="es-ES"/>
        </w:rPr>
      </w:pPr>
    </w:p>
    <w:p w:rsidR="00D66D2D" w:rsidRPr="00353A38" w:rsidRDefault="00D66D2D" w:rsidP="009F7E68">
      <w:pPr>
        <w:spacing w:before="240" w:after="240" w:line="360" w:lineRule="auto"/>
        <w:jc w:val="center"/>
        <w:rPr>
          <w:rFonts w:ascii="Palatino Linotype" w:eastAsia="MS Mincho" w:hAnsi="Palatino Linotype" w:cs="Times New Roman"/>
          <w:sz w:val="24"/>
          <w:szCs w:val="24"/>
          <w:lang w:val="es-ES_tradnl" w:eastAsia="es-ES"/>
        </w:rPr>
      </w:pPr>
    </w:p>
    <w:p w:rsidR="00D66D2D" w:rsidRPr="00353A38" w:rsidRDefault="00D66D2D" w:rsidP="009F7E68">
      <w:pPr>
        <w:spacing w:before="240" w:after="240" w:line="360" w:lineRule="auto"/>
        <w:jc w:val="center"/>
        <w:rPr>
          <w:rFonts w:ascii="Palatino Linotype" w:eastAsia="MS Mincho" w:hAnsi="Palatino Linotype" w:cs="Times New Roman"/>
          <w:sz w:val="24"/>
          <w:szCs w:val="24"/>
          <w:lang w:val="es-ES_tradnl" w:eastAsia="es-ES"/>
        </w:rPr>
      </w:pPr>
    </w:p>
    <w:p w:rsidR="005E3A3C" w:rsidRPr="00353A38" w:rsidRDefault="005E3A3C" w:rsidP="009F7E68">
      <w:pPr>
        <w:spacing w:before="240" w:after="240" w:line="360" w:lineRule="auto"/>
        <w:jc w:val="center"/>
        <w:rPr>
          <w:rFonts w:ascii="Palatino Linotype" w:eastAsia="MS Mincho" w:hAnsi="Palatino Linotype" w:cs="Times New Roman"/>
          <w:sz w:val="24"/>
          <w:szCs w:val="24"/>
          <w:lang w:val="es-ES_tradnl" w:eastAsia="es-ES"/>
        </w:rPr>
      </w:pPr>
    </w:p>
    <w:p w:rsidR="009F7E68" w:rsidRPr="00353A38" w:rsidRDefault="009F7E68" w:rsidP="009F7E68">
      <w:pPr>
        <w:spacing w:before="240" w:after="240" w:line="360" w:lineRule="auto"/>
        <w:jc w:val="both"/>
        <w:rPr>
          <w:rFonts w:ascii="Palatino Linotype" w:eastAsia="MS Mincho" w:hAnsi="Palatino Linotype" w:cs="Times New Roman"/>
          <w:sz w:val="24"/>
          <w:szCs w:val="24"/>
          <w:lang w:val="es-ES_tradnl" w:eastAsia="es-ES"/>
        </w:rPr>
      </w:pPr>
      <w:r w:rsidRPr="00353A38">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80BD9" w:rsidRPr="00353A38">
        <w:rPr>
          <w:rFonts w:ascii="Palatino Linotype" w:eastAsia="MS Mincho" w:hAnsi="Palatino Linotype" w:cs="Times New Roman"/>
          <w:sz w:val="24"/>
          <w:szCs w:val="24"/>
          <w:lang w:val="es-ES_tradnl" w:eastAsia="es-ES"/>
        </w:rPr>
        <w:t>d</w:t>
      </w:r>
      <w:r w:rsidR="0063081F" w:rsidRPr="00353A38">
        <w:rPr>
          <w:rFonts w:ascii="Palatino Linotype" w:eastAsia="MS Mincho" w:hAnsi="Palatino Linotype" w:cs="Times New Roman"/>
          <w:sz w:val="24"/>
          <w:szCs w:val="24"/>
          <w:lang w:val="es-ES_tradnl" w:eastAsia="es-ES"/>
        </w:rPr>
        <w:t>iecisiete</w:t>
      </w:r>
      <w:r w:rsidR="00D66D2D" w:rsidRPr="00353A38">
        <w:rPr>
          <w:rFonts w:ascii="Palatino Linotype" w:eastAsia="MS Mincho" w:hAnsi="Palatino Linotype" w:cs="Times New Roman"/>
          <w:sz w:val="24"/>
          <w:szCs w:val="24"/>
          <w:lang w:val="es-ES_tradnl" w:eastAsia="es-ES"/>
        </w:rPr>
        <w:t xml:space="preserve"> (</w:t>
      </w:r>
      <w:r w:rsidR="0063081F" w:rsidRPr="00353A38">
        <w:rPr>
          <w:rFonts w:ascii="Palatino Linotype" w:eastAsia="MS Mincho" w:hAnsi="Palatino Linotype" w:cs="Times New Roman"/>
          <w:sz w:val="24"/>
          <w:szCs w:val="24"/>
          <w:lang w:val="es-ES_tradnl" w:eastAsia="es-ES"/>
        </w:rPr>
        <w:t>17</w:t>
      </w:r>
      <w:r w:rsidR="00D66D2D" w:rsidRPr="00353A38">
        <w:rPr>
          <w:rFonts w:ascii="Palatino Linotype" w:eastAsia="MS Mincho" w:hAnsi="Palatino Linotype" w:cs="Times New Roman"/>
          <w:sz w:val="24"/>
          <w:szCs w:val="24"/>
          <w:lang w:val="es-ES_tradnl" w:eastAsia="es-ES"/>
        </w:rPr>
        <w:t xml:space="preserve">) de </w:t>
      </w:r>
      <w:r w:rsidR="00280BD9" w:rsidRPr="00353A38">
        <w:rPr>
          <w:rFonts w:ascii="Palatino Linotype" w:eastAsia="MS Mincho" w:hAnsi="Palatino Linotype" w:cs="Times New Roman"/>
          <w:sz w:val="24"/>
          <w:szCs w:val="24"/>
          <w:lang w:val="es-ES_tradnl" w:eastAsia="es-ES"/>
        </w:rPr>
        <w:t xml:space="preserve">octubre </w:t>
      </w:r>
      <w:r w:rsidR="00D66D2D" w:rsidRPr="00353A38">
        <w:rPr>
          <w:rFonts w:ascii="Palatino Linotype" w:eastAsia="MS Mincho" w:hAnsi="Palatino Linotype" w:cs="Times New Roman"/>
          <w:sz w:val="24"/>
          <w:szCs w:val="24"/>
          <w:lang w:val="es-ES_tradnl" w:eastAsia="es-ES"/>
        </w:rPr>
        <w:t>de dos mil dieciocho</w:t>
      </w:r>
      <w:r w:rsidRPr="00353A38">
        <w:rPr>
          <w:rFonts w:ascii="Palatino Linotype" w:eastAsia="MS Mincho" w:hAnsi="Palatino Linotype" w:cs="Times New Roman"/>
          <w:sz w:val="24"/>
          <w:szCs w:val="24"/>
          <w:lang w:val="es-ES_tradnl" w:eastAsia="es-ES"/>
        </w:rPr>
        <w:t>.</w:t>
      </w:r>
    </w:p>
    <w:p w:rsidR="009F7E68" w:rsidRPr="00353A38" w:rsidRDefault="009F7E68" w:rsidP="009F7E68">
      <w:pPr>
        <w:spacing w:before="240" w:after="360" w:line="360" w:lineRule="auto"/>
        <w:jc w:val="both"/>
        <w:rPr>
          <w:rFonts w:ascii="Palatino Linotype" w:hAnsi="Palatino Linotype"/>
          <w:b/>
        </w:rPr>
      </w:pPr>
      <w:r w:rsidRPr="00353A38">
        <w:rPr>
          <w:rFonts w:ascii="Palatino Linotype" w:eastAsia="MS Mincho" w:hAnsi="Palatino Linotype" w:cs="Times New Roman"/>
          <w:b/>
          <w:sz w:val="24"/>
          <w:szCs w:val="24"/>
          <w:lang w:val="es-ES_tradnl" w:eastAsia="es-ES"/>
        </w:rPr>
        <w:t>VISTO</w:t>
      </w:r>
      <w:r w:rsidRPr="00353A38">
        <w:rPr>
          <w:rFonts w:ascii="Palatino Linotype" w:eastAsia="MS Mincho" w:hAnsi="Palatino Linotype" w:cs="Times New Roman"/>
          <w:sz w:val="24"/>
          <w:szCs w:val="24"/>
          <w:lang w:val="es-ES_tradnl" w:eastAsia="es-ES"/>
        </w:rPr>
        <w:t xml:space="preserve"> el expediente electrónico formado con motivo del recurso de revisión</w:t>
      </w:r>
      <w:r w:rsidRPr="00353A38">
        <w:rPr>
          <w:rFonts w:ascii="Palatino Linotype" w:eastAsia="MS Mincho" w:hAnsi="Palatino Linotype" w:cs="Arial"/>
          <w:b/>
          <w:bCs/>
          <w:sz w:val="24"/>
          <w:szCs w:val="24"/>
          <w:lang w:val="es-ES_tradnl" w:eastAsia="es-ES"/>
        </w:rPr>
        <w:t xml:space="preserve">, </w:t>
      </w:r>
      <w:r w:rsidR="009C36FC" w:rsidRPr="00353A38">
        <w:rPr>
          <w:rFonts w:ascii="Palatino Linotype" w:eastAsia="MS Mincho" w:hAnsi="Palatino Linotype" w:cs="Arial"/>
          <w:b/>
          <w:bCs/>
          <w:sz w:val="24"/>
          <w:szCs w:val="24"/>
          <w:lang w:val="es-ES_tradnl" w:eastAsia="es-ES"/>
        </w:rPr>
        <w:t>03023</w:t>
      </w:r>
      <w:r w:rsidR="009D65F5" w:rsidRPr="00353A38">
        <w:rPr>
          <w:rFonts w:ascii="Palatino Linotype" w:eastAsia="MS Mincho" w:hAnsi="Palatino Linotype" w:cs="Arial"/>
          <w:b/>
          <w:bCs/>
          <w:sz w:val="24"/>
          <w:szCs w:val="24"/>
          <w:lang w:val="es-ES_tradnl" w:eastAsia="es-ES"/>
        </w:rPr>
        <w:t>/INFOEM/AD/RR</w:t>
      </w:r>
      <w:r w:rsidR="001D3C17">
        <w:rPr>
          <w:rFonts w:ascii="Palatino Linotype" w:eastAsia="MS Mincho" w:hAnsi="Palatino Linotype" w:cs="Arial"/>
          <w:b/>
          <w:bCs/>
          <w:sz w:val="24"/>
          <w:szCs w:val="24"/>
          <w:lang w:val="es-ES_tradnl" w:eastAsia="es-ES"/>
        </w:rPr>
        <w:t>/2018</w:t>
      </w:r>
      <w:r w:rsidRPr="00353A38">
        <w:rPr>
          <w:rFonts w:ascii="Palatino Linotype" w:eastAsia="MS Mincho" w:hAnsi="Palatino Linotype" w:cs="Arial"/>
          <w:b/>
          <w:bCs/>
          <w:sz w:val="24"/>
          <w:szCs w:val="24"/>
          <w:lang w:val="es-ES_tradnl" w:eastAsia="es-ES"/>
        </w:rPr>
        <w:t xml:space="preserve"> </w:t>
      </w:r>
      <w:r w:rsidRPr="00353A38">
        <w:rPr>
          <w:rFonts w:ascii="Palatino Linotype" w:eastAsia="MS Mincho" w:hAnsi="Palatino Linotype" w:cs="Times New Roman"/>
          <w:sz w:val="24"/>
          <w:szCs w:val="24"/>
          <w:lang w:val="es-ES_tradnl" w:eastAsia="es-ES"/>
        </w:rPr>
        <w:t>promovido por</w:t>
      </w:r>
      <w:r w:rsidR="009D65F5" w:rsidRPr="00353A38">
        <w:rPr>
          <w:rFonts w:ascii="Palatino Linotype" w:hAnsi="Palatino Linotype"/>
          <w:b/>
        </w:rPr>
        <w:t xml:space="preserve"> </w:t>
      </w:r>
      <w:r w:rsidR="00196F5A" w:rsidRPr="00196F5A">
        <w:rPr>
          <w:rFonts w:ascii="Palatino Linotype" w:hAnsi="Palatino Linotype"/>
          <w:b/>
          <w:highlight w:val="black"/>
        </w:rPr>
        <w:t>-----------------------</w:t>
      </w:r>
      <w:r w:rsidRPr="00353A38">
        <w:rPr>
          <w:rFonts w:ascii="Palatino Linotype" w:eastAsia="MS Mincho" w:hAnsi="Palatino Linotype" w:cs="Times New Roman"/>
          <w:b/>
          <w:sz w:val="24"/>
          <w:szCs w:val="24"/>
          <w:lang w:val="es-ES_tradnl" w:eastAsia="es-ES"/>
        </w:rPr>
        <w:t xml:space="preserve">, </w:t>
      </w:r>
      <w:r w:rsidRPr="00353A38">
        <w:rPr>
          <w:rFonts w:ascii="Palatino Linotype" w:eastAsia="MS Mincho" w:hAnsi="Palatino Linotype" w:cs="Arial"/>
          <w:sz w:val="24"/>
          <w:szCs w:val="24"/>
          <w:lang w:val="es-ES_tradnl" w:eastAsia="es-ES"/>
        </w:rPr>
        <w:t xml:space="preserve">en su calidad de </w:t>
      </w:r>
      <w:r w:rsidRPr="00353A38">
        <w:rPr>
          <w:rFonts w:ascii="Palatino Linotype" w:eastAsia="MS Mincho" w:hAnsi="Palatino Linotype" w:cs="Arial"/>
          <w:b/>
          <w:sz w:val="24"/>
          <w:szCs w:val="24"/>
          <w:lang w:val="es-ES_tradnl" w:eastAsia="es-ES"/>
        </w:rPr>
        <w:t>RECURRENTE</w:t>
      </w:r>
      <w:r w:rsidRPr="00353A38">
        <w:rPr>
          <w:rFonts w:ascii="Palatino Linotype" w:eastAsia="MS Mincho" w:hAnsi="Palatino Linotype" w:cs="Arial"/>
          <w:sz w:val="24"/>
          <w:szCs w:val="24"/>
          <w:lang w:val="es-ES_tradnl" w:eastAsia="es-ES"/>
        </w:rPr>
        <w:t>, en contra de la</w:t>
      </w:r>
      <w:r w:rsidR="00D66D2D" w:rsidRPr="00353A38">
        <w:rPr>
          <w:rFonts w:ascii="Palatino Linotype" w:eastAsia="MS Mincho" w:hAnsi="Palatino Linotype" w:cs="Arial"/>
          <w:sz w:val="24"/>
          <w:szCs w:val="24"/>
          <w:lang w:val="es-ES_tradnl" w:eastAsia="es-ES"/>
        </w:rPr>
        <w:t xml:space="preserve"> falta de</w:t>
      </w:r>
      <w:r w:rsidRPr="00353A38">
        <w:rPr>
          <w:rFonts w:ascii="Palatino Linotype" w:eastAsia="MS Mincho" w:hAnsi="Palatino Linotype" w:cs="Arial"/>
          <w:sz w:val="24"/>
          <w:szCs w:val="24"/>
          <w:lang w:val="es-ES_tradnl" w:eastAsia="es-ES"/>
        </w:rPr>
        <w:t xml:space="preserve"> respuesta por parte del </w:t>
      </w:r>
      <w:r w:rsidR="009C36FC" w:rsidRPr="00353A38">
        <w:rPr>
          <w:rFonts w:ascii="Palatino Linotype" w:hAnsi="Palatino Linotype"/>
          <w:b/>
          <w:sz w:val="24"/>
          <w:szCs w:val="24"/>
        </w:rPr>
        <w:t>Ayuntamiento de Ecatepec de Morelos</w:t>
      </w:r>
      <w:r w:rsidRPr="00353A38">
        <w:rPr>
          <w:rFonts w:ascii="Palatino Linotype" w:eastAsia="MS Mincho" w:hAnsi="Palatino Linotype" w:cs="Arial"/>
          <w:b/>
          <w:sz w:val="24"/>
          <w:szCs w:val="24"/>
          <w:lang w:val="es-ES_tradnl" w:eastAsia="es-ES"/>
        </w:rPr>
        <w:t>,</w:t>
      </w:r>
      <w:r w:rsidRPr="00353A38">
        <w:rPr>
          <w:rFonts w:ascii="Palatino Linotype" w:eastAsia="MS Mincho" w:hAnsi="Palatino Linotype" w:cs="Times New Roman"/>
          <w:b/>
          <w:sz w:val="24"/>
          <w:szCs w:val="24"/>
          <w:lang w:val="es-ES_tradnl" w:eastAsia="es-ES"/>
        </w:rPr>
        <w:t xml:space="preserve"> </w:t>
      </w:r>
      <w:r w:rsidRPr="00353A38">
        <w:rPr>
          <w:rFonts w:ascii="Palatino Linotype" w:eastAsia="MS Mincho" w:hAnsi="Palatino Linotype" w:cs="Times New Roman"/>
          <w:sz w:val="24"/>
          <w:szCs w:val="24"/>
          <w:lang w:val="es-ES_tradnl" w:eastAsia="es-ES"/>
        </w:rPr>
        <w:t>en lo sucesivo el</w:t>
      </w:r>
      <w:r w:rsidRPr="00353A38">
        <w:rPr>
          <w:rFonts w:ascii="Palatino Linotype" w:eastAsia="MS Mincho" w:hAnsi="Palatino Linotype" w:cs="Times New Roman"/>
          <w:b/>
          <w:sz w:val="24"/>
          <w:szCs w:val="24"/>
          <w:lang w:val="es-ES_tradnl" w:eastAsia="es-ES"/>
        </w:rPr>
        <w:t xml:space="preserve"> SUJETO OBLIGADO, </w:t>
      </w:r>
      <w:r w:rsidRPr="00353A38">
        <w:rPr>
          <w:rFonts w:ascii="Palatino Linotype" w:eastAsia="MS Mincho" w:hAnsi="Palatino Linotype" w:cs="Times New Roman"/>
          <w:sz w:val="24"/>
          <w:szCs w:val="24"/>
          <w:lang w:val="es-ES_tradnl" w:eastAsia="es-ES"/>
        </w:rPr>
        <w:t>se procede a dictar la presente resolución, con base en los siguientes:</w:t>
      </w:r>
    </w:p>
    <w:p w:rsidR="009F7E68" w:rsidRPr="00353A38" w:rsidRDefault="009F7E68" w:rsidP="009F7E68">
      <w:pPr>
        <w:keepNext/>
        <w:keepLines/>
        <w:spacing w:before="240" w:after="0"/>
        <w:jc w:val="center"/>
        <w:outlineLvl w:val="0"/>
        <w:rPr>
          <w:rFonts w:ascii="Palatino Linotype" w:eastAsia="MS Gothic" w:hAnsi="Palatino Linotype" w:cs="Times New Roman"/>
          <w:b/>
          <w:sz w:val="24"/>
          <w:szCs w:val="32"/>
        </w:rPr>
      </w:pPr>
      <w:bookmarkStart w:id="0" w:name="_Toc527975192"/>
      <w:r w:rsidRPr="00353A38">
        <w:rPr>
          <w:rFonts w:ascii="Palatino Linotype" w:eastAsia="MS Gothic" w:hAnsi="Palatino Linotype" w:cs="Times New Roman"/>
          <w:b/>
          <w:sz w:val="24"/>
          <w:szCs w:val="32"/>
        </w:rPr>
        <w:t>A N T E C E D E N T E S</w:t>
      </w:r>
      <w:bookmarkEnd w:id="0"/>
    </w:p>
    <w:p w:rsidR="009F7E68" w:rsidRPr="00353A38" w:rsidRDefault="009F7E68" w:rsidP="009C36FC">
      <w:pPr>
        <w:keepNext/>
        <w:keepLines/>
        <w:spacing w:before="240" w:after="0"/>
        <w:jc w:val="center"/>
        <w:outlineLvl w:val="0"/>
        <w:rPr>
          <w:rFonts w:ascii="Palatino Linotype" w:eastAsia="MS Gothic" w:hAnsi="Palatino Linotype" w:cs="Times New Roman"/>
          <w:b/>
          <w:sz w:val="24"/>
          <w:szCs w:val="32"/>
        </w:rPr>
      </w:pPr>
    </w:p>
    <w:p w:rsidR="009F7E68" w:rsidRPr="00353A38" w:rsidRDefault="009F7E68" w:rsidP="009C36F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53A38">
        <w:rPr>
          <w:rFonts w:ascii="Palatino Linotype" w:eastAsia="Calibri" w:hAnsi="Palatino Linotype" w:cs="Arial"/>
          <w:sz w:val="24"/>
          <w:szCs w:val="24"/>
          <w:lang w:val="es-ES" w:eastAsia="es-ES"/>
        </w:rPr>
        <w:t xml:space="preserve">El día </w:t>
      </w:r>
      <w:r w:rsidR="009C36FC" w:rsidRPr="00353A38">
        <w:rPr>
          <w:rFonts w:ascii="Palatino Linotype" w:eastAsia="Times New Roman" w:hAnsi="Palatino Linotype" w:cs="Arial"/>
          <w:sz w:val="24"/>
          <w:szCs w:val="24"/>
          <w:lang w:val="es-ES" w:eastAsia="es-ES"/>
        </w:rPr>
        <w:t>cinco</w:t>
      </w:r>
      <w:r w:rsidR="00D66D2D" w:rsidRPr="00353A38">
        <w:rPr>
          <w:rFonts w:ascii="Palatino Linotype" w:eastAsia="Times New Roman" w:hAnsi="Palatino Linotype" w:cs="Arial"/>
          <w:sz w:val="24"/>
          <w:szCs w:val="24"/>
          <w:lang w:val="es-ES" w:eastAsia="es-ES"/>
        </w:rPr>
        <w:t xml:space="preserve"> (</w:t>
      </w:r>
      <w:r w:rsidR="009C36FC" w:rsidRPr="00353A38">
        <w:rPr>
          <w:rFonts w:ascii="Palatino Linotype" w:eastAsia="Times New Roman" w:hAnsi="Palatino Linotype" w:cs="Arial"/>
          <w:sz w:val="24"/>
          <w:szCs w:val="24"/>
          <w:lang w:val="es-ES" w:eastAsia="es-ES"/>
        </w:rPr>
        <w:t>05</w:t>
      </w:r>
      <w:r w:rsidR="00D66D2D" w:rsidRPr="00353A38">
        <w:rPr>
          <w:rFonts w:ascii="Palatino Linotype" w:eastAsia="Times New Roman" w:hAnsi="Palatino Linotype" w:cs="Arial"/>
          <w:sz w:val="24"/>
          <w:szCs w:val="24"/>
          <w:lang w:val="es-ES" w:eastAsia="es-ES"/>
        </w:rPr>
        <w:t xml:space="preserve">) de </w:t>
      </w:r>
      <w:r w:rsidR="009C36FC" w:rsidRPr="00353A38">
        <w:rPr>
          <w:rFonts w:ascii="Palatino Linotype" w:eastAsia="Times New Roman" w:hAnsi="Palatino Linotype" w:cs="Arial"/>
          <w:sz w:val="24"/>
          <w:szCs w:val="24"/>
          <w:lang w:val="es-ES" w:eastAsia="es-ES"/>
        </w:rPr>
        <w:t>julio</w:t>
      </w:r>
      <w:r w:rsidR="00D66D2D" w:rsidRPr="00353A38">
        <w:rPr>
          <w:rFonts w:ascii="Palatino Linotype" w:eastAsia="Times New Roman" w:hAnsi="Palatino Linotype" w:cs="Arial"/>
          <w:sz w:val="24"/>
          <w:szCs w:val="24"/>
          <w:lang w:val="es-ES" w:eastAsia="es-ES"/>
        </w:rPr>
        <w:t xml:space="preserve"> de dos mil dieciocho</w:t>
      </w:r>
      <w:r w:rsidRPr="00353A38">
        <w:rPr>
          <w:rFonts w:ascii="Palatino Linotype" w:eastAsia="Calibri" w:hAnsi="Palatino Linotype" w:cs="Arial"/>
          <w:sz w:val="24"/>
          <w:szCs w:val="24"/>
          <w:lang w:val="es-ES" w:eastAsia="es-ES"/>
        </w:rPr>
        <w:t>,</w:t>
      </w:r>
      <w:r w:rsidRPr="00353A38">
        <w:rPr>
          <w:rFonts w:ascii="Palatino Linotype" w:eastAsia="Calibri" w:hAnsi="Palatino Linotype" w:cs="Times New Roman"/>
          <w:sz w:val="24"/>
          <w:szCs w:val="24"/>
          <w:lang w:val="es-ES" w:eastAsia="es-ES"/>
        </w:rPr>
        <w:t xml:space="preserve"> se presentó </w:t>
      </w:r>
      <w:r w:rsidRPr="00353A38">
        <w:rPr>
          <w:rFonts w:ascii="Palatino Linotype" w:eastAsia="Calibri" w:hAnsi="Palatino Linotype" w:cs="Arial"/>
          <w:sz w:val="24"/>
          <w:szCs w:val="24"/>
          <w:lang w:val="es-ES" w:eastAsia="es-ES"/>
        </w:rPr>
        <w:t xml:space="preserve">ante el </w:t>
      </w:r>
      <w:r w:rsidRPr="00353A38">
        <w:rPr>
          <w:rFonts w:ascii="Palatino Linotype" w:eastAsia="Calibri" w:hAnsi="Palatino Linotype" w:cs="Arial"/>
          <w:b/>
          <w:sz w:val="24"/>
          <w:szCs w:val="24"/>
          <w:lang w:val="es-ES" w:eastAsia="es-ES"/>
        </w:rPr>
        <w:t>SUJETO OBLIGADO</w:t>
      </w:r>
      <w:r w:rsidRPr="00353A38">
        <w:rPr>
          <w:rFonts w:ascii="Palatino Linotype" w:eastAsia="Calibri" w:hAnsi="Palatino Linotype" w:cs="Arial"/>
          <w:sz w:val="24"/>
          <w:szCs w:val="24"/>
          <w:lang w:val="es-ES_tradnl" w:eastAsia="es-ES"/>
        </w:rPr>
        <w:t xml:space="preserve"> vía </w:t>
      </w:r>
      <w:r w:rsidRPr="00353A38">
        <w:rPr>
          <w:rFonts w:ascii="Palatino Linotype" w:eastAsia="Calibri" w:hAnsi="Palatino Linotype" w:cs="Arial"/>
          <w:sz w:val="24"/>
          <w:szCs w:val="24"/>
          <w:lang w:val="es-ES" w:eastAsia="es-ES"/>
        </w:rPr>
        <w:t>Sistema de Acceso</w:t>
      </w:r>
      <w:r w:rsidR="009D65F5" w:rsidRPr="00353A38">
        <w:rPr>
          <w:rFonts w:ascii="Palatino Linotype" w:eastAsia="Calibri" w:hAnsi="Palatino Linotype" w:cs="Arial"/>
          <w:sz w:val="24"/>
          <w:szCs w:val="24"/>
          <w:lang w:val="es-ES" w:eastAsia="es-ES"/>
        </w:rPr>
        <w:t>, Rectificación, Cancelación y Oposición de Datos P</w:t>
      </w:r>
      <w:r w:rsidR="009C36FC" w:rsidRPr="00353A38">
        <w:rPr>
          <w:rFonts w:ascii="Palatino Linotype" w:eastAsia="Calibri" w:hAnsi="Palatino Linotype" w:cs="Arial"/>
          <w:sz w:val="24"/>
          <w:szCs w:val="24"/>
          <w:lang w:val="es-ES" w:eastAsia="es-ES"/>
        </w:rPr>
        <w:t xml:space="preserve">ersonales del Estado de México </w:t>
      </w:r>
      <w:r w:rsidR="009C36FC" w:rsidRPr="00353A38">
        <w:rPr>
          <w:rFonts w:ascii="Palatino Linotype" w:eastAsia="Calibri" w:hAnsi="Palatino Linotype" w:cs="Arial"/>
          <w:b/>
          <w:sz w:val="24"/>
          <w:szCs w:val="24"/>
          <w:lang w:val="es-ES" w:eastAsia="es-ES"/>
        </w:rPr>
        <w:t>(</w:t>
      </w:r>
      <w:r w:rsidR="009D65F5" w:rsidRPr="00353A38">
        <w:rPr>
          <w:rFonts w:ascii="Palatino Linotype" w:eastAsia="Calibri" w:hAnsi="Palatino Linotype" w:cs="Arial"/>
          <w:b/>
          <w:sz w:val="24"/>
          <w:szCs w:val="24"/>
          <w:lang w:val="es-ES" w:eastAsia="es-ES"/>
        </w:rPr>
        <w:t>SARCOEM</w:t>
      </w:r>
      <w:r w:rsidR="009C36FC" w:rsidRPr="00353A38">
        <w:rPr>
          <w:rFonts w:ascii="Palatino Linotype" w:eastAsia="Calibri" w:hAnsi="Palatino Linotype" w:cs="Arial"/>
          <w:b/>
          <w:sz w:val="24"/>
          <w:szCs w:val="24"/>
          <w:lang w:val="es-ES" w:eastAsia="es-ES"/>
        </w:rPr>
        <w:t>)</w:t>
      </w:r>
      <w:r w:rsidRPr="00353A38">
        <w:rPr>
          <w:rFonts w:ascii="Palatino Linotype" w:eastAsia="Calibri" w:hAnsi="Palatino Linotype" w:cs="Arial"/>
          <w:sz w:val="24"/>
          <w:szCs w:val="24"/>
          <w:lang w:val="es-ES" w:eastAsia="es-ES"/>
        </w:rPr>
        <w:t xml:space="preserve"> la solicitud de </w:t>
      </w:r>
      <w:r w:rsidR="00185BFB" w:rsidRPr="00353A38">
        <w:rPr>
          <w:rFonts w:ascii="Palatino Linotype" w:eastAsia="Calibri" w:hAnsi="Palatino Linotype" w:cs="Arial"/>
          <w:sz w:val="24"/>
          <w:szCs w:val="24"/>
          <w:lang w:val="es-ES" w:eastAsia="es-ES"/>
        </w:rPr>
        <w:t xml:space="preserve">Acceso a datos personales, identificada </w:t>
      </w:r>
      <w:r w:rsidRPr="00353A38">
        <w:rPr>
          <w:rFonts w:ascii="Palatino Linotype" w:eastAsia="Calibri" w:hAnsi="Palatino Linotype" w:cs="Arial"/>
          <w:sz w:val="24"/>
          <w:szCs w:val="24"/>
          <w:lang w:val="es-ES" w:eastAsia="es-ES"/>
        </w:rPr>
        <w:t xml:space="preserve">con el número </w:t>
      </w:r>
      <w:r w:rsidR="009C36FC" w:rsidRPr="00353A38">
        <w:rPr>
          <w:rFonts w:ascii="Palatino Linotype" w:eastAsia="Times New Roman" w:hAnsi="Palatino Linotype" w:cs="Arial"/>
          <w:b/>
          <w:sz w:val="24"/>
          <w:szCs w:val="24"/>
          <w:lang w:val="es-ES" w:eastAsia="es-ES"/>
        </w:rPr>
        <w:t>00013</w:t>
      </w:r>
      <w:r w:rsidR="00D66D2D" w:rsidRPr="00353A38">
        <w:rPr>
          <w:rFonts w:ascii="Palatino Linotype" w:eastAsia="Times New Roman" w:hAnsi="Palatino Linotype" w:cs="Arial"/>
          <w:b/>
          <w:sz w:val="24"/>
          <w:szCs w:val="24"/>
          <w:lang w:val="es-ES" w:eastAsia="es-ES"/>
        </w:rPr>
        <w:t>/</w:t>
      </w:r>
      <w:r w:rsidR="009C36FC" w:rsidRPr="00353A38">
        <w:rPr>
          <w:rFonts w:ascii="Palatino Linotype" w:eastAsia="Times New Roman" w:hAnsi="Palatino Linotype" w:cs="Arial"/>
          <w:b/>
          <w:sz w:val="24"/>
          <w:szCs w:val="24"/>
          <w:lang w:val="es-ES" w:eastAsia="es-ES"/>
        </w:rPr>
        <w:t>ECATEPEC</w:t>
      </w:r>
      <w:r w:rsidR="00D66D2D" w:rsidRPr="00353A38">
        <w:rPr>
          <w:rFonts w:ascii="Palatino Linotype" w:eastAsia="Times New Roman" w:hAnsi="Palatino Linotype" w:cs="Arial"/>
          <w:b/>
          <w:sz w:val="24"/>
          <w:szCs w:val="24"/>
          <w:lang w:val="es-ES" w:eastAsia="es-ES"/>
        </w:rPr>
        <w:t>/AD/2018</w:t>
      </w:r>
      <w:r w:rsidRPr="00353A38">
        <w:rPr>
          <w:rFonts w:ascii="Palatino Linotype" w:eastAsia="MS Mincho" w:hAnsi="Palatino Linotype" w:cs="Times New Roman"/>
          <w:b/>
          <w:bCs/>
          <w:sz w:val="24"/>
          <w:szCs w:val="24"/>
          <w:lang w:val="es-ES_tradnl" w:eastAsia="es-ES"/>
        </w:rPr>
        <w:t xml:space="preserve">, </w:t>
      </w:r>
      <w:r w:rsidRPr="00353A38">
        <w:rPr>
          <w:rFonts w:ascii="Palatino Linotype" w:eastAsia="Calibri" w:hAnsi="Palatino Linotype" w:cs="Arial"/>
          <w:sz w:val="24"/>
          <w:szCs w:val="24"/>
          <w:lang w:val="es-ES" w:eastAsia="es-ES"/>
        </w:rPr>
        <w:t>mediante la cual solicitó:</w:t>
      </w:r>
    </w:p>
    <w:p w:rsidR="009F7E68" w:rsidRPr="00353A38" w:rsidRDefault="009F7E68" w:rsidP="009F7E68">
      <w:pPr>
        <w:spacing w:after="0" w:line="360" w:lineRule="auto"/>
        <w:ind w:left="502" w:right="567"/>
        <w:contextualSpacing/>
        <w:jc w:val="both"/>
        <w:rPr>
          <w:rFonts w:ascii="Palatino Linotype" w:hAnsi="Palatino Linotype"/>
          <w:i/>
          <w:color w:val="000000"/>
        </w:rPr>
      </w:pPr>
      <w:r w:rsidRPr="00353A38">
        <w:rPr>
          <w:rFonts w:ascii="Palatino Linotype" w:hAnsi="Palatino Linotype"/>
          <w:i/>
          <w:color w:val="000000"/>
        </w:rPr>
        <w:t>“</w:t>
      </w:r>
      <w:r w:rsidR="009C36FC" w:rsidRPr="00353A38">
        <w:rPr>
          <w:rFonts w:ascii="Palatino Linotype" w:hAnsi="Palatino Linotype"/>
          <w:i/>
          <w:color w:val="000000"/>
        </w:rPr>
        <w:t xml:space="preserve">Solicito de la manera </w:t>
      </w:r>
      <w:proofErr w:type="spellStart"/>
      <w:r w:rsidR="009C36FC" w:rsidRPr="00353A38">
        <w:rPr>
          <w:rFonts w:ascii="Palatino Linotype" w:hAnsi="Palatino Linotype"/>
          <w:i/>
          <w:color w:val="000000"/>
        </w:rPr>
        <w:t>mas</w:t>
      </w:r>
      <w:proofErr w:type="spellEnd"/>
      <w:r w:rsidR="009C36FC" w:rsidRPr="00353A38">
        <w:rPr>
          <w:rFonts w:ascii="Palatino Linotype" w:hAnsi="Palatino Linotype"/>
          <w:i/>
          <w:color w:val="000000"/>
        </w:rPr>
        <w:t xml:space="preserve"> atenta, que me sea </w:t>
      </w:r>
      <w:proofErr w:type="spellStart"/>
      <w:r w:rsidR="009C36FC" w:rsidRPr="00353A38">
        <w:rPr>
          <w:rFonts w:ascii="Palatino Linotype" w:hAnsi="Palatino Linotype"/>
          <w:i/>
          <w:color w:val="000000"/>
        </w:rPr>
        <w:t>proporccionado</w:t>
      </w:r>
      <w:proofErr w:type="spellEnd"/>
      <w:r w:rsidR="009C36FC" w:rsidRPr="00353A38">
        <w:rPr>
          <w:rFonts w:ascii="Palatino Linotype" w:hAnsi="Palatino Linotype"/>
          <w:i/>
          <w:color w:val="000000"/>
        </w:rPr>
        <w:t xml:space="preserve"> Mi estudio </w:t>
      </w:r>
      <w:proofErr w:type="spellStart"/>
      <w:r w:rsidR="009C36FC" w:rsidRPr="00353A38">
        <w:rPr>
          <w:rFonts w:ascii="Palatino Linotype" w:hAnsi="Palatino Linotype"/>
          <w:i/>
          <w:color w:val="000000"/>
        </w:rPr>
        <w:t>radiologico</w:t>
      </w:r>
      <w:proofErr w:type="spellEnd"/>
      <w:r w:rsidR="009C36FC" w:rsidRPr="00353A38">
        <w:rPr>
          <w:rFonts w:ascii="Palatino Linotype" w:hAnsi="Palatino Linotype"/>
          <w:i/>
          <w:color w:val="000000"/>
        </w:rPr>
        <w:t xml:space="preserve"> de </w:t>
      </w:r>
      <w:proofErr w:type="spellStart"/>
      <w:r w:rsidR="009C36FC" w:rsidRPr="00353A38">
        <w:rPr>
          <w:rFonts w:ascii="Palatino Linotype" w:hAnsi="Palatino Linotype"/>
          <w:i/>
          <w:color w:val="000000"/>
        </w:rPr>
        <w:t>resonsncia</w:t>
      </w:r>
      <w:proofErr w:type="spellEnd"/>
      <w:r w:rsidR="009C36FC" w:rsidRPr="00353A38">
        <w:rPr>
          <w:rFonts w:ascii="Palatino Linotype" w:hAnsi="Palatino Linotype"/>
          <w:i/>
          <w:color w:val="000000"/>
        </w:rPr>
        <w:t xml:space="preserve"> </w:t>
      </w:r>
      <w:proofErr w:type="spellStart"/>
      <w:r w:rsidR="009C36FC" w:rsidRPr="00353A38">
        <w:rPr>
          <w:rFonts w:ascii="Palatino Linotype" w:hAnsi="Palatino Linotype"/>
          <w:i/>
          <w:color w:val="000000"/>
        </w:rPr>
        <w:t>magnetica</w:t>
      </w:r>
      <w:proofErr w:type="spellEnd"/>
      <w:r w:rsidR="009C36FC" w:rsidRPr="00353A38">
        <w:rPr>
          <w:rFonts w:ascii="Palatino Linotype" w:hAnsi="Palatino Linotype"/>
          <w:i/>
          <w:color w:val="000000"/>
        </w:rPr>
        <w:t xml:space="preserve"> de columna </w:t>
      </w:r>
      <w:proofErr w:type="spellStart"/>
      <w:r w:rsidR="009C36FC" w:rsidRPr="00353A38">
        <w:rPr>
          <w:rFonts w:ascii="Palatino Linotype" w:hAnsi="Palatino Linotype"/>
          <w:i/>
          <w:color w:val="000000"/>
        </w:rPr>
        <w:t>lumbosacara</w:t>
      </w:r>
      <w:proofErr w:type="spellEnd"/>
      <w:r w:rsidR="009C36FC" w:rsidRPr="00353A38">
        <w:rPr>
          <w:rFonts w:ascii="Palatino Linotype" w:hAnsi="Palatino Linotype"/>
          <w:i/>
          <w:color w:val="000000"/>
        </w:rPr>
        <w:t xml:space="preserve">, adjunta con la INTERPRETACION medica de la misma, tomada el 2 de junio del 2018 en CENTRO MEDICO ISSEMYM ECATEPEC, la cual requiero para que me realicen una </w:t>
      </w:r>
      <w:proofErr w:type="spellStart"/>
      <w:r w:rsidR="009C36FC" w:rsidRPr="00353A38">
        <w:rPr>
          <w:rFonts w:ascii="Palatino Linotype" w:hAnsi="Palatino Linotype"/>
          <w:i/>
          <w:color w:val="000000"/>
        </w:rPr>
        <w:t>valoracion</w:t>
      </w:r>
      <w:proofErr w:type="spellEnd"/>
      <w:r w:rsidR="009C36FC" w:rsidRPr="00353A38">
        <w:rPr>
          <w:rFonts w:ascii="Palatino Linotype" w:hAnsi="Palatino Linotype"/>
          <w:i/>
          <w:color w:val="000000"/>
        </w:rPr>
        <w:t xml:space="preserve"> medica y </w:t>
      </w:r>
      <w:proofErr w:type="spellStart"/>
      <w:r w:rsidR="009C36FC" w:rsidRPr="00353A38">
        <w:rPr>
          <w:rFonts w:ascii="Palatino Linotype" w:hAnsi="Palatino Linotype"/>
          <w:i/>
          <w:color w:val="000000"/>
        </w:rPr>
        <w:t>tensecundaria</w:t>
      </w:r>
      <w:proofErr w:type="spellEnd"/>
      <w:r w:rsidR="009C36FC" w:rsidRPr="00353A38">
        <w:rPr>
          <w:rFonts w:ascii="Palatino Linotype" w:hAnsi="Palatino Linotype"/>
          <w:i/>
          <w:color w:val="000000"/>
        </w:rPr>
        <w:t xml:space="preserve"> </w:t>
      </w:r>
      <w:proofErr w:type="spellStart"/>
      <w:r w:rsidR="009C36FC" w:rsidRPr="00353A38">
        <w:rPr>
          <w:rFonts w:ascii="Palatino Linotype" w:hAnsi="Palatino Linotype"/>
          <w:i/>
          <w:color w:val="000000"/>
        </w:rPr>
        <w:t>aer</w:t>
      </w:r>
      <w:proofErr w:type="spellEnd"/>
      <w:r w:rsidR="009C36FC" w:rsidRPr="00353A38">
        <w:rPr>
          <w:rFonts w:ascii="Palatino Linotype" w:hAnsi="Palatino Linotype"/>
          <w:i/>
          <w:color w:val="000000"/>
        </w:rPr>
        <w:t xml:space="preserve"> una segunda </w:t>
      </w:r>
      <w:proofErr w:type="spellStart"/>
      <w:r w:rsidR="009C36FC" w:rsidRPr="00353A38">
        <w:rPr>
          <w:rFonts w:ascii="Palatino Linotype" w:hAnsi="Palatino Linotype"/>
          <w:i/>
          <w:color w:val="000000"/>
        </w:rPr>
        <w:t>opinion</w:t>
      </w:r>
      <w:proofErr w:type="spellEnd"/>
      <w:r w:rsidR="009C36FC" w:rsidRPr="00353A38">
        <w:rPr>
          <w:rFonts w:ascii="Palatino Linotype" w:hAnsi="Palatino Linotype"/>
          <w:i/>
          <w:color w:val="000000"/>
        </w:rPr>
        <w:t xml:space="preserve"> medica de mi padecimiento actual. </w:t>
      </w:r>
      <w:proofErr w:type="spellStart"/>
      <w:proofErr w:type="gramStart"/>
      <w:r w:rsidR="009C36FC" w:rsidRPr="00353A38">
        <w:rPr>
          <w:rFonts w:ascii="Palatino Linotype" w:hAnsi="Palatino Linotype"/>
          <w:i/>
          <w:color w:val="000000"/>
        </w:rPr>
        <w:t>radiculopatia</w:t>
      </w:r>
      <w:proofErr w:type="spellEnd"/>
      <w:proofErr w:type="gramEnd"/>
      <w:r w:rsidR="009C36FC" w:rsidRPr="00353A38">
        <w:rPr>
          <w:rFonts w:ascii="Palatino Linotype" w:hAnsi="Palatino Linotype"/>
          <w:i/>
          <w:color w:val="000000"/>
        </w:rPr>
        <w:t xml:space="preserve"> de extremidad inferior izquierda posterior a </w:t>
      </w:r>
      <w:proofErr w:type="spellStart"/>
      <w:r w:rsidR="009C36FC" w:rsidRPr="00353A38">
        <w:rPr>
          <w:rFonts w:ascii="Palatino Linotype" w:hAnsi="Palatino Linotype"/>
          <w:i/>
          <w:color w:val="000000"/>
        </w:rPr>
        <w:t>cirugia</w:t>
      </w:r>
      <w:proofErr w:type="spellEnd"/>
      <w:r w:rsidR="009C36FC" w:rsidRPr="00353A38">
        <w:rPr>
          <w:rFonts w:ascii="Palatino Linotype" w:hAnsi="Palatino Linotype"/>
          <w:i/>
          <w:color w:val="000000"/>
        </w:rPr>
        <w:t xml:space="preserve"> de columna por hernia discal L4-L5. Mi clave de ISSEMYM es: </w:t>
      </w:r>
      <w:r w:rsidR="00196F5A" w:rsidRPr="00196F5A">
        <w:rPr>
          <w:rFonts w:ascii="Palatino Linotype" w:hAnsi="Palatino Linotype"/>
          <w:i/>
          <w:color w:val="000000"/>
          <w:highlight w:val="black"/>
        </w:rPr>
        <w:t>------------</w:t>
      </w:r>
      <w:r w:rsidR="009C36FC" w:rsidRPr="00353A38">
        <w:rPr>
          <w:rFonts w:ascii="Palatino Linotype" w:hAnsi="Palatino Linotype"/>
          <w:i/>
          <w:color w:val="000000"/>
        </w:rPr>
        <w:t xml:space="preserve">. </w:t>
      </w:r>
      <w:r w:rsidR="00196F5A" w:rsidRPr="00196F5A">
        <w:rPr>
          <w:rFonts w:ascii="Palatino Linotype" w:hAnsi="Palatino Linotype"/>
          <w:i/>
          <w:color w:val="000000"/>
          <w:highlight w:val="black"/>
        </w:rPr>
        <w:t>-----------------------------------</w:t>
      </w:r>
      <w:r w:rsidR="009C36FC" w:rsidRPr="00353A38">
        <w:rPr>
          <w:rFonts w:ascii="Palatino Linotype" w:hAnsi="Palatino Linotype"/>
          <w:i/>
          <w:color w:val="000000"/>
        </w:rPr>
        <w:t>.</w:t>
      </w:r>
      <w:r w:rsidRPr="00353A38">
        <w:rPr>
          <w:rFonts w:ascii="Palatino Linotype" w:hAnsi="Palatino Linotype"/>
          <w:i/>
          <w:color w:val="000000"/>
        </w:rPr>
        <w:t>” (Sic)</w:t>
      </w:r>
    </w:p>
    <w:p w:rsidR="009F7E68" w:rsidRPr="00353A38" w:rsidRDefault="009F7E68" w:rsidP="009F7E68">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353A38">
        <w:rPr>
          <w:rFonts w:ascii="Palatino Linotype" w:eastAsia="Times New Roman" w:hAnsi="Palatino Linotype" w:cs="Arial"/>
          <w:sz w:val="24"/>
          <w:szCs w:val="24"/>
          <w:lang w:val="es-ES" w:eastAsia="es-ES"/>
        </w:rPr>
        <w:t>Señaló como modalidad de entrega de la información</w:t>
      </w:r>
      <w:r w:rsidRPr="00353A38">
        <w:rPr>
          <w:rFonts w:ascii="Palatino Linotype" w:eastAsia="Times New Roman" w:hAnsi="Palatino Linotype" w:cs="Arial"/>
          <w:b/>
          <w:sz w:val="24"/>
          <w:szCs w:val="24"/>
          <w:lang w:val="es-ES" w:eastAsia="es-ES"/>
        </w:rPr>
        <w:t>:</w:t>
      </w:r>
      <w:r w:rsidRPr="00353A38">
        <w:rPr>
          <w:rFonts w:ascii="Palatino Linotype" w:eastAsia="Times New Roman" w:hAnsi="Palatino Linotype" w:cs="Arial"/>
          <w:sz w:val="24"/>
          <w:szCs w:val="24"/>
          <w:lang w:val="es-ES" w:eastAsia="es-ES"/>
        </w:rPr>
        <w:t xml:space="preserve"> </w:t>
      </w:r>
      <w:r w:rsidR="009D65F5" w:rsidRPr="00353A38">
        <w:rPr>
          <w:rFonts w:ascii="Palatino Linotype" w:eastAsia="Times New Roman" w:hAnsi="Palatino Linotype" w:cs="Arial"/>
          <w:b/>
          <w:sz w:val="24"/>
          <w:szCs w:val="24"/>
          <w:lang w:val="es-ES" w:eastAsia="es-ES"/>
        </w:rPr>
        <w:t>a través del SARCOEM</w:t>
      </w:r>
      <w:r w:rsidRPr="00353A38">
        <w:rPr>
          <w:rFonts w:ascii="Palatino Linotype" w:eastAsia="MS Mincho" w:hAnsi="Palatino Linotype" w:cs="Times New Roman"/>
          <w:b/>
          <w:color w:val="000000"/>
          <w:sz w:val="24"/>
          <w:szCs w:val="24"/>
          <w:lang w:val="es-ES_tradnl" w:eastAsia="es-ES"/>
        </w:rPr>
        <w:t>.</w:t>
      </w:r>
    </w:p>
    <w:p w:rsidR="009F7E68" w:rsidRPr="00353A38" w:rsidRDefault="009F7E68" w:rsidP="009F7E68">
      <w:pPr>
        <w:spacing w:after="0" w:line="240" w:lineRule="auto"/>
        <w:ind w:left="720"/>
        <w:contextualSpacing/>
        <w:rPr>
          <w:rFonts w:ascii="Palatino Linotype" w:eastAsia="Times New Roman" w:hAnsi="Palatino Linotype" w:cs="Arial"/>
          <w:sz w:val="24"/>
          <w:szCs w:val="24"/>
          <w:lang w:val="es-ES" w:eastAsia="es-ES"/>
        </w:rPr>
      </w:pPr>
    </w:p>
    <w:p w:rsidR="00E54F89" w:rsidRPr="00353A38" w:rsidRDefault="004F4DFC" w:rsidP="009C36FC">
      <w:pPr>
        <w:numPr>
          <w:ilvl w:val="0"/>
          <w:numId w:val="2"/>
        </w:numPr>
        <w:tabs>
          <w:tab w:val="left" w:pos="567"/>
        </w:tabs>
        <w:spacing w:after="0" w:line="360" w:lineRule="auto"/>
        <w:ind w:left="0" w:firstLine="0"/>
        <w:contextualSpacing/>
        <w:jc w:val="both"/>
        <w:rPr>
          <w:rFonts w:ascii="Palatino Linotype" w:eastAsia="Times New Roman" w:hAnsi="Palatino Linotype" w:cs="Arial"/>
          <w:sz w:val="24"/>
          <w:szCs w:val="24"/>
          <w:lang w:val="es-ES" w:eastAsia="es-ES"/>
        </w:rPr>
      </w:pPr>
      <w:r w:rsidRPr="00353A38">
        <w:rPr>
          <w:rFonts w:ascii="Palatino Linotype" w:eastAsia="Times New Roman" w:hAnsi="Palatino Linotype" w:cs="Arial"/>
          <w:sz w:val="24"/>
          <w:szCs w:val="24"/>
          <w:lang w:val="es-ES" w:eastAsia="es-ES"/>
        </w:rPr>
        <w:t xml:space="preserve">De las constancias que obran en el expediente electrónico del </w:t>
      </w:r>
      <w:r w:rsidRPr="00353A38">
        <w:rPr>
          <w:rFonts w:ascii="Palatino Linotype" w:eastAsia="Times New Roman" w:hAnsi="Palatino Linotype" w:cs="Arial"/>
          <w:b/>
          <w:sz w:val="24"/>
          <w:szCs w:val="24"/>
          <w:lang w:val="es-ES" w:eastAsia="es-ES"/>
        </w:rPr>
        <w:t>SARCOEM</w:t>
      </w:r>
      <w:r w:rsidRPr="00353A38">
        <w:rPr>
          <w:rFonts w:ascii="Palatino Linotype" w:eastAsia="Times New Roman" w:hAnsi="Palatino Linotype" w:cs="Arial"/>
          <w:sz w:val="24"/>
          <w:szCs w:val="24"/>
          <w:lang w:val="es-ES" w:eastAsia="es-ES"/>
        </w:rPr>
        <w:t>,</w:t>
      </w:r>
      <w:r w:rsidR="001A6B7A" w:rsidRPr="00353A38">
        <w:rPr>
          <w:rFonts w:ascii="Palatino Linotype" w:eastAsia="Times New Roman" w:hAnsi="Palatino Linotype" w:cs="Arial"/>
          <w:sz w:val="24"/>
          <w:szCs w:val="24"/>
          <w:lang w:val="es-ES" w:eastAsia="es-ES"/>
        </w:rPr>
        <w:t xml:space="preserve"> el </w:t>
      </w:r>
      <w:r w:rsidR="001A6B7A" w:rsidRPr="00353A38">
        <w:rPr>
          <w:rFonts w:ascii="Palatino Linotype" w:eastAsia="Times New Roman" w:hAnsi="Palatino Linotype" w:cs="Arial"/>
          <w:b/>
          <w:sz w:val="24"/>
          <w:szCs w:val="24"/>
          <w:lang w:val="es-ES" w:eastAsia="es-ES"/>
        </w:rPr>
        <w:t>SUJETO OBLIGADO</w:t>
      </w:r>
      <w:r w:rsidR="001A6B7A" w:rsidRPr="00353A38">
        <w:rPr>
          <w:rFonts w:ascii="Palatino Linotype" w:eastAsia="Times New Roman" w:hAnsi="Palatino Linotype" w:cs="Arial"/>
          <w:sz w:val="24"/>
          <w:szCs w:val="24"/>
          <w:lang w:val="es-ES" w:eastAsia="es-ES"/>
        </w:rPr>
        <w:t xml:space="preserve"> no dio respuesta a la solicitud.</w:t>
      </w:r>
    </w:p>
    <w:p w:rsidR="004F4DFC" w:rsidRPr="00353A38" w:rsidRDefault="004F4DFC" w:rsidP="004F4DFC">
      <w:pPr>
        <w:spacing w:after="0" w:line="360" w:lineRule="auto"/>
        <w:contextualSpacing/>
        <w:jc w:val="center"/>
        <w:rPr>
          <w:rFonts w:ascii="Palatino Linotype" w:eastAsia="Times New Roman" w:hAnsi="Palatino Linotype" w:cs="Arial"/>
          <w:sz w:val="24"/>
          <w:szCs w:val="24"/>
          <w:lang w:val="es-ES" w:eastAsia="es-ES"/>
        </w:rPr>
      </w:pPr>
    </w:p>
    <w:p w:rsidR="009F7E68" w:rsidRPr="00353A38" w:rsidRDefault="002D5348" w:rsidP="009C36FC">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353A38">
        <w:rPr>
          <w:rFonts w:ascii="Palatino Linotype" w:eastAsia="Times New Roman" w:hAnsi="Palatino Linotype" w:cs="Arial"/>
          <w:sz w:val="24"/>
          <w:szCs w:val="24"/>
          <w:lang w:val="es-ES" w:eastAsia="es-ES"/>
        </w:rPr>
        <w:t xml:space="preserve">El día </w:t>
      </w:r>
      <w:r w:rsidR="00A3669C" w:rsidRPr="00353A38">
        <w:rPr>
          <w:rFonts w:ascii="Palatino Linotype" w:eastAsia="Times New Roman" w:hAnsi="Palatino Linotype" w:cs="Arial"/>
          <w:sz w:val="24"/>
          <w:szCs w:val="24"/>
          <w:lang w:val="es-ES" w:eastAsia="es-ES"/>
        </w:rPr>
        <w:t>veinticuatro</w:t>
      </w:r>
      <w:r w:rsidR="00430523" w:rsidRPr="00353A38">
        <w:rPr>
          <w:rFonts w:ascii="Palatino Linotype" w:eastAsia="Times New Roman" w:hAnsi="Palatino Linotype" w:cs="Arial"/>
          <w:sz w:val="24"/>
          <w:szCs w:val="24"/>
          <w:lang w:val="es-ES" w:eastAsia="es-ES"/>
        </w:rPr>
        <w:t xml:space="preserve"> (</w:t>
      </w:r>
      <w:r w:rsidR="00A3669C" w:rsidRPr="00353A38">
        <w:rPr>
          <w:rFonts w:ascii="Palatino Linotype" w:eastAsia="Times New Roman" w:hAnsi="Palatino Linotype" w:cs="Arial"/>
          <w:sz w:val="24"/>
          <w:szCs w:val="24"/>
          <w:lang w:val="es-ES" w:eastAsia="es-ES"/>
        </w:rPr>
        <w:t>24</w:t>
      </w:r>
      <w:r w:rsidR="00430523" w:rsidRPr="00353A38">
        <w:rPr>
          <w:rFonts w:ascii="Palatino Linotype" w:eastAsia="Times New Roman" w:hAnsi="Palatino Linotype" w:cs="Arial"/>
          <w:sz w:val="24"/>
          <w:szCs w:val="24"/>
          <w:lang w:val="es-ES" w:eastAsia="es-ES"/>
        </w:rPr>
        <w:t xml:space="preserve">) de </w:t>
      </w:r>
      <w:r w:rsidR="00A3669C" w:rsidRPr="00353A38">
        <w:rPr>
          <w:rFonts w:ascii="Palatino Linotype" w:eastAsia="Times New Roman" w:hAnsi="Palatino Linotype" w:cs="Arial"/>
          <w:sz w:val="24"/>
          <w:szCs w:val="24"/>
          <w:lang w:val="es-ES" w:eastAsia="es-ES"/>
        </w:rPr>
        <w:t>agosto</w:t>
      </w:r>
      <w:r w:rsidR="00430523" w:rsidRPr="00353A38">
        <w:rPr>
          <w:rFonts w:ascii="Palatino Linotype" w:eastAsia="Times New Roman" w:hAnsi="Palatino Linotype" w:cs="Arial"/>
          <w:sz w:val="24"/>
          <w:szCs w:val="24"/>
          <w:lang w:val="es-ES" w:eastAsia="es-ES"/>
        </w:rPr>
        <w:t xml:space="preserve"> de dos mil dieciocho</w:t>
      </w:r>
      <w:r w:rsidR="009F7E68" w:rsidRPr="00353A38">
        <w:rPr>
          <w:rFonts w:ascii="Palatino Linotype" w:eastAsia="Times New Roman" w:hAnsi="Palatino Linotype" w:cs="Arial"/>
          <w:sz w:val="24"/>
          <w:szCs w:val="24"/>
          <w:lang w:val="es-ES" w:eastAsia="es-ES"/>
        </w:rPr>
        <w:t>,</w:t>
      </w:r>
      <w:r w:rsidR="007778A3" w:rsidRPr="00353A38">
        <w:rPr>
          <w:rFonts w:ascii="Palatino Linotype" w:eastAsia="Times New Roman" w:hAnsi="Palatino Linotype" w:cs="Arial"/>
          <w:sz w:val="24"/>
          <w:szCs w:val="24"/>
          <w:lang w:val="es-ES" w:eastAsia="es-ES"/>
        </w:rPr>
        <w:t xml:space="preserve"> el </w:t>
      </w:r>
      <w:r w:rsidR="007778A3" w:rsidRPr="00353A38">
        <w:rPr>
          <w:rFonts w:ascii="Palatino Linotype" w:eastAsia="Times New Roman" w:hAnsi="Palatino Linotype" w:cs="Arial"/>
          <w:b/>
          <w:sz w:val="24"/>
          <w:szCs w:val="24"/>
          <w:lang w:val="es-ES" w:eastAsia="es-ES"/>
        </w:rPr>
        <w:t>RECURRENTE</w:t>
      </w:r>
      <w:r w:rsidR="007778A3" w:rsidRPr="00353A38">
        <w:rPr>
          <w:rFonts w:ascii="Palatino Linotype" w:eastAsia="Times New Roman" w:hAnsi="Palatino Linotype" w:cs="Arial"/>
          <w:sz w:val="24"/>
          <w:szCs w:val="24"/>
          <w:lang w:val="es-ES" w:eastAsia="es-ES"/>
        </w:rPr>
        <w:t xml:space="preserve"> </w:t>
      </w:r>
      <w:r w:rsidR="009F7E68" w:rsidRPr="00353A38">
        <w:rPr>
          <w:rFonts w:ascii="Palatino Linotype" w:eastAsia="Times New Roman" w:hAnsi="Palatino Linotype" w:cs="Arial"/>
          <w:sz w:val="24"/>
          <w:szCs w:val="24"/>
          <w:lang w:val="es-ES" w:eastAsia="es-ES"/>
        </w:rPr>
        <w:t>interpuso el recurso de revisión, en contra de la de respuesta, señalando lo siguiente:</w:t>
      </w:r>
    </w:p>
    <w:p w:rsidR="009F7E68" w:rsidRPr="00353A38" w:rsidRDefault="002D5348" w:rsidP="002D5348">
      <w:pPr>
        <w:tabs>
          <w:tab w:val="left" w:pos="3496"/>
        </w:tabs>
        <w:spacing w:after="0" w:line="360" w:lineRule="auto"/>
        <w:ind w:left="426"/>
        <w:contextualSpacing/>
        <w:jc w:val="both"/>
        <w:rPr>
          <w:rFonts w:ascii="Palatino Linotype" w:eastAsia="MS Mincho" w:hAnsi="Palatino Linotype" w:cs="Arial"/>
          <w:b/>
          <w:bCs/>
          <w:sz w:val="24"/>
          <w:szCs w:val="24"/>
          <w:lang w:val="es-ES_tradnl" w:eastAsia="es-ES"/>
        </w:rPr>
      </w:pPr>
      <w:r w:rsidRPr="00353A38">
        <w:rPr>
          <w:rFonts w:ascii="Palatino Linotype" w:eastAsia="MS Mincho" w:hAnsi="Palatino Linotype" w:cs="Arial"/>
          <w:b/>
          <w:bCs/>
          <w:sz w:val="24"/>
          <w:szCs w:val="24"/>
          <w:lang w:val="es-ES_tradnl" w:eastAsia="es-ES"/>
        </w:rPr>
        <w:tab/>
      </w:r>
    </w:p>
    <w:p w:rsidR="009F7E68" w:rsidRPr="00353A38" w:rsidRDefault="009F7E68" w:rsidP="002F3986">
      <w:pPr>
        <w:numPr>
          <w:ilvl w:val="0"/>
          <w:numId w:val="4"/>
        </w:numPr>
        <w:spacing w:after="0" w:line="360" w:lineRule="auto"/>
        <w:ind w:left="567"/>
        <w:contextualSpacing/>
        <w:jc w:val="both"/>
        <w:rPr>
          <w:rFonts w:ascii="Palatino Linotype" w:eastAsia="MS Mincho" w:hAnsi="Palatino Linotype" w:cs="Times New Roman"/>
          <w:i/>
          <w:lang w:val="es-ES_tradnl" w:eastAsia="es-ES"/>
        </w:rPr>
      </w:pPr>
      <w:r w:rsidRPr="00353A38">
        <w:rPr>
          <w:rFonts w:ascii="Palatino Linotype" w:eastAsia="MS Gothic" w:hAnsi="Palatino Linotype" w:cs="Times New Roman"/>
          <w:b/>
          <w:sz w:val="24"/>
          <w:szCs w:val="26"/>
          <w:lang w:val="es-ES"/>
        </w:rPr>
        <w:t>Acto impugnado</w:t>
      </w:r>
      <w:r w:rsidRPr="00353A38">
        <w:rPr>
          <w:rFonts w:ascii="Palatino Linotype" w:eastAsia="MS Mincho" w:hAnsi="Palatino Linotype" w:cs="Times New Roman"/>
          <w:i/>
          <w:lang w:val="es-ES_tradnl" w:eastAsia="es-ES"/>
        </w:rPr>
        <w:t>: “</w:t>
      </w:r>
      <w:r w:rsidR="009C36FC" w:rsidRPr="00353A38">
        <w:rPr>
          <w:rFonts w:ascii="Palatino Linotype" w:eastAsia="MS Mincho" w:hAnsi="Palatino Linotype" w:cs="Times New Roman"/>
          <w:i/>
          <w:lang w:eastAsia="es-ES"/>
        </w:rPr>
        <w:t xml:space="preserve">he solicitado a Centro </w:t>
      </w:r>
      <w:proofErr w:type="spellStart"/>
      <w:r w:rsidR="009C36FC" w:rsidRPr="00353A38">
        <w:rPr>
          <w:rFonts w:ascii="Palatino Linotype" w:eastAsia="MS Mincho" w:hAnsi="Palatino Linotype" w:cs="Times New Roman"/>
          <w:i/>
          <w:lang w:eastAsia="es-ES"/>
        </w:rPr>
        <w:t>medico</w:t>
      </w:r>
      <w:proofErr w:type="spellEnd"/>
      <w:r w:rsidR="009C36FC" w:rsidRPr="00353A38">
        <w:rPr>
          <w:rFonts w:ascii="Palatino Linotype" w:eastAsia="MS Mincho" w:hAnsi="Palatino Linotype" w:cs="Times New Roman"/>
          <w:i/>
          <w:lang w:eastAsia="es-ES"/>
        </w:rPr>
        <w:t xml:space="preserve"> </w:t>
      </w:r>
      <w:proofErr w:type="spellStart"/>
      <w:r w:rsidR="009C36FC" w:rsidRPr="00353A38">
        <w:rPr>
          <w:rFonts w:ascii="Palatino Linotype" w:eastAsia="MS Mincho" w:hAnsi="Palatino Linotype" w:cs="Times New Roman"/>
          <w:i/>
          <w:lang w:eastAsia="es-ES"/>
        </w:rPr>
        <w:t>issemym</w:t>
      </w:r>
      <w:proofErr w:type="spellEnd"/>
      <w:r w:rsidR="009C36FC" w:rsidRPr="00353A38">
        <w:rPr>
          <w:rFonts w:ascii="Palatino Linotype" w:eastAsia="MS Mincho" w:hAnsi="Palatino Linotype" w:cs="Times New Roman"/>
          <w:i/>
          <w:lang w:eastAsia="es-ES"/>
        </w:rPr>
        <w:t xml:space="preserve"> </w:t>
      </w:r>
      <w:proofErr w:type="spellStart"/>
      <w:r w:rsidR="009C36FC" w:rsidRPr="00353A38">
        <w:rPr>
          <w:rFonts w:ascii="Palatino Linotype" w:eastAsia="MS Mincho" w:hAnsi="Palatino Linotype" w:cs="Times New Roman"/>
          <w:i/>
          <w:lang w:eastAsia="es-ES"/>
        </w:rPr>
        <w:t>ecatepec</w:t>
      </w:r>
      <w:proofErr w:type="spellEnd"/>
      <w:r w:rsidR="009C36FC" w:rsidRPr="00353A38">
        <w:rPr>
          <w:rFonts w:ascii="Palatino Linotype" w:eastAsia="MS Mincho" w:hAnsi="Palatino Linotype" w:cs="Times New Roman"/>
          <w:i/>
          <w:lang w:eastAsia="es-ES"/>
        </w:rPr>
        <w:t xml:space="preserve"> mi estudio de </w:t>
      </w:r>
      <w:proofErr w:type="spellStart"/>
      <w:r w:rsidR="009C36FC" w:rsidRPr="00353A38">
        <w:rPr>
          <w:rFonts w:ascii="Palatino Linotype" w:eastAsia="MS Mincho" w:hAnsi="Palatino Linotype" w:cs="Times New Roman"/>
          <w:i/>
          <w:lang w:eastAsia="es-ES"/>
        </w:rPr>
        <w:t>resonsncia</w:t>
      </w:r>
      <w:proofErr w:type="spellEnd"/>
      <w:r w:rsidR="009C36FC" w:rsidRPr="00353A38">
        <w:rPr>
          <w:rFonts w:ascii="Palatino Linotype" w:eastAsia="MS Mincho" w:hAnsi="Palatino Linotype" w:cs="Times New Roman"/>
          <w:i/>
          <w:lang w:eastAsia="es-ES"/>
        </w:rPr>
        <w:t xml:space="preserve"> </w:t>
      </w:r>
      <w:proofErr w:type="spellStart"/>
      <w:r w:rsidR="009C36FC" w:rsidRPr="00353A38">
        <w:rPr>
          <w:rFonts w:ascii="Palatino Linotype" w:eastAsia="MS Mincho" w:hAnsi="Palatino Linotype" w:cs="Times New Roman"/>
          <w:i/>
          <w:lang w:eastAsia="es-ES"/>
        </w:rPr>
        <w:t>magnetica</w:t>
      </w:r>
      <w:proofErr w:type="spellEnd"/>
      <w:r w:rsidR="009C36FC" w:rsidRPr="00353A38">
        <w:rPr>
          <w:rFonts w:ascii="Palatino Linotype" w:eastAsia="MS Mincho" w:hAnsi="Palatino Linotype" w:cs="Times New Roman"/>
          <w:i/>
          <w:lang w:eastAsia="es-ES"/>
        </w:rPr>
        <w:t xml:space="preserve"> de </w:t>
      </w:r>
      <w:proofErr w:type="spellStart"/>
      <w:r w:rsidR="009C36FC" w:rsidRPr="00353A38">
        <w:rPr>
          <w:rFonts w:ascii="Palatino Linotype" w:eastAsia="MS Mincho" w:hAnsi="Palatino Linotype" w:cs="Times New Roman"/>
          <w:i/>
          <w:lang w:eastAsia="es-ES"/>
        </w:rPr>
        <w:t>region</w:t>
      </w:r>
      <w:proofErr w:type="spellEnd"/>
      <w:r w:rsidR="009C36FC" w:rsidRPr="00353A38">
        <w:rPr>
          <w:rFonts w:ascii="Palatino Linotype" w:eastAsia="MS Mincho" w:hAnsi="Palatino Linotype" w:cs="Times New Roman"/>
          <w:i/>
          <w:lang w:eastAsia="es-ES"/>
        </w:rPr>
        <w:t xml:space="preserve"> lumbosacra con </w:t>
      </w:r>
      <w:proofErr w:type="spellStart"/>
      <w:r w:rsidR="009C36FC" w:rsidRPr="00353A38">
        <w:rPr>
          <w:rFonts w:ascii="Palatino Linotype" w:eastAsia="MS Mincho" w:hAnsi="Palatino Linotype" w:cs="Times New Roman"/>
          <w:i/>
          <w:lang w:eastAsia="es-ES"/>
        </w:rPr>
        <w:t>interpretacion</w:t>
      </w:r>
      <w:proofErr w:type="spellEnd"/>
      <w:r w:rsidR="009C36FC" w:rsidRPr="00353A38">
        <w:rPr>
          <w:rFonts w:ascii="Palatino Linotype" w:eastAsia="MS Mincho" w:hAnsi="Palatino Linotype" w:cs="Times New Roman"/>
          <w:i/>
          <w:lang w:eastAsia="es-ES"/>
        </w:rPr>
        <w:t xml:space="preserve"> medica, realizada el 02 de junio del presente año y no he tenido </w:t>
      </w:r>
      <w:proofErr w:type="spellStart"/>
      <w:r w:rsidR="009C36FC" w:rsidRPr="00353A38">
        <w:rPr>
          <w:rFonts w:ascii="Palatino Linotype" w:eastAsia="MS Mincho" w:hAnsi="Palatino Linotype" w:cs="Times New Roman"/>
          <w:i/>
          <w:lang w:eastAsia="es-ES"/>
        </w:rPr>
        <w:t>respuestaen</w:t>
      </w:r>
      <w:proofErr w:type="spellEnd"/>
      <w:r w:rsidR="009C36FC" w:rsidRPr="00353A38">
        <w:rPr>
          <w:rFonts w:ascii="Palatino Linotype" w:eastAsia="MS Mincho" w:hAnsi="Palatino Linotype" w:cs="Times New Roman"/>
          <w:i/>
          <w:lang w:eastAsia="es-ES"/>
        </w:rPr>
        <w:t xml:space="preserve"> ninguna fecha establecida por el sistema </w:t>
      </w:r>
      <w:proofErr w:type="spellStart"/>
      <w:r w:rsidR="009C36FC" w:rsidRPr="00353A38">
        <w:rPr>
          <w:rFonts w:ascii="Palatino Linotype" w:eastAsia="MS Mincho" w:hAnsi="Palatino Linotype" w:cs="Times New Roman"/>
          <w:i/>
          <w:lang w:eastAsia="es-ES"/>
        </w:rPr>
        <w:t>sarcoem</w:t>
      </w:r>
      <w:proofErr w:type="spellEnd"/>
      <w:r w:rsidR="009C36FC" w:rsidRPr="00353A38">
        <w:rPr>
          <w:rFonts w:ascii="Palatino Linotype" w:eastAsia="MS Mincho" w:hAnsi="Palatino Linotype" w:cs="Times New Roman"/>
          <w:i/>
          <w:lang w:eastAsia="es-ES"/>
        </w:rPr>
        <w:t>.</w:t>
      </w:r>
      <w:r w:rsidRPr="00353A38">
        <w:rPr>
          <w:rFonts w:ascii="Palatino Linotype" w:eastAsia="MS Mincho" w:hAnsi="Palatino Linotype" w:cs="Times New Roman"/>
          <w:i/>
          <w:lang w:val="es-ES_tradnl" w:eastAsia="es-ES"/>
        </w:rPr>
        <w:t>”(Sic)</w:t>
      </w:r>
    </w:p>
    <w:p w:rsidR="009F7E68" w:rsidRPr="00353A38" w:rsidRDefault="009F7E68" w:rsidP="002F3986">
      <w:pPr>
        <w:spacing w:after="0" w:line="360" w:lineRule="auto"/>
        <w:ind w:left="567"/>
        <w:contextualSpacing/>
        <w:jc w:val="both"/>
        <w:rPr>
          <w:rFonts w:ascii="Palatino Linotype" w:eastAsia="MS Mincho" w:hAnsi="Palatino Linotype" w:cs="Times New Roman"/>
          <w:i/>
          <w:lang w:val="es-ES_tradnl" w:eastAsia="es-ES"/>
        </w:rPr>
      </w:pPr>
    </w:p>
    <w:p w:rsidR="009F7E68" w:rsidRPr="00353A38" w:rsidRDefault="009F7E68" w:rsidP="002F3986">
      <w:pPr>
        <w:numPr>
          <w:ilvl w:val="0"/>
          <w:numId w:val="4"/>
        </w:numPr>
        <w:spacing w:after="0" w:line="360" w:lineRule="auto"/>
        <w:ind w:left="567"/>
        <w:contextualSpacing/>
        <w:jc w:val="both"/>
        <w:rPr>
          <w:rFonts w:ascii="Palatino Linotype" w:eastAsia="MS Mincho" w:hAnsi="Palatino Linotype" w:cs="Times New Roman"/>
          <w:i/>
          <w:lang w:val="es-ES_tradnl" w:eastAsia="es-ES"/>
        </w:rPr>
      </w:pPr>
      <w:r w:rsidRPr="00353A38">
        <w:rPr>
          <w:rFonts w:ascii="Palatino Linotype" w:eastAsia="MS Gothic" w:hAnsi="Palatino Linotype" w:cs="Times New Roman"/>
          <w:b/>
          <w:sz w:val="24"/>
          <w:szCs w:val="26"/>
          <w:lang w:val="es-ES"/>
        </w:rPr>
        <w:t>Razones o Motivos de inconformidad</w:t>
      </w:r>
      <w:r w:rsidRPr="00353A38">
        <w:rPr>
          <w:rFonts w:ascii="Palatino Linotype" w:eastAsia="MS Mincho" w:hAnsi="Palatino Linotype" w:cs="Times New Roman"/>
          <w:i/>
          <w:lang w:val="es-ES_tradnl" w:eastAsia="es-ES"/>
        </w:rPr>
        <w:t>: “</w:t>
      </w:r>
      <w:r w:rsidR="009C36FC" w:rsidRPr="00353A38">
        <w:rPr>
          <w:rFonts w:ascii="Palatino Linotype" w:eastAsia="MS Mincho" w:hAnsi="Palatino Linotype" w:cs="Times New Roman"/>
          <w:i/>
          <w:lang w:eastAsia="es-ES"/>
        </w:rPr>
        <w:t>REQUIERO MIESTUDIO PARA UNA SEGUNDA OPINION MEDICA POR Q NECESITO CIRUGIA COMO PACIENTE ES UNO DE MIS DERECHOS, TENER ACCESO A INFORMACION MEDICA SOLICITAR UNA SEGUNDA OPINION MEDICA, POR LO QUE SOLICITO E INSISTO EN LA ENTREGA DE MI ESTUDIO Y SU INTERPRETACION. GRACIAS</w:t>
      </w:r>
      <w:r w:rsidRPr="00353A38">
        <w:rPr>
          <w:rFonts w:ascii="Palatino Linotype" w:eastAsia="MS Mincho" w:hAnsi="Palatino Linotype" w:cs="Times New Roman"/>
          <w:i/>
          <w:lang w:eastAsia="es-ES"/>
        </w:rPr>
        <w:t>”</w:t>
      </w:r>
      <w:r w:rsidRPr="00353A38">
        <w:rPr>
          <w:rFonts w:ascii="Palatino Linotype" w:eastAsia="MS Mincho" w:hAnsi="Palatino Linotype" w:cs="Times New Roman"/>
          <w:i/>
          <w:lang w:val="es-ES_tradnl" w:eastAsia="es-ES"/>
        </w:rPr>
        <w:t xml:space="preserve"> (Sic)</w:t>
      </w:r>
    </w:p>
    <w:p w:rsidR="007778A3" w:rsidRPr="00353A38" w:rsidRDefault="007778A3" w:rsidP="007778A3">
      <w:pPr>
        <w:pStyle w:val="Prrafodelista"/>
        <w:rPr>
          <w:rFonts w:ascii="Palatino Linotype" w:eastAsia="MS Mincho" w:hAnsi="Palatino Linotype" w:cs="Times New Roman"/>
          <w:i/>
          <w:lang w:val="es-ES_tradnl" w:eastAsia="es-ES"/>
        </w:rPr>
      </w:pPr>
    </w:p>
    <w:p w:rsidR="00515CFD" w:rsidRPr="00353A38" w:rsidRDefault="00515CFD" w:rsidP="00A3669C">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353A38">
        <w:rPr>
          <w:rFonts w:ascii="Palatino Linotype" w:eastAsia="Times New Roman" w:hAnsi="Palatino Linotype" w:cs="Arial"/>
          <w:sz w:val="24"/>
          <w:szCs w:val="24"/>
          <w:lang w:val="es-ES" w:eastAsia="es-ES"/>
        </w:rPr>
        <w:t xml:space="preserve">Cabe señalar que </w:t>
      </w:r>
      <w:r w:rsidR="007778A3" w:rsidRPr="00353A38">
        <w:rPr>
          <w:rFonts w:ascii="Palatino Linotype" w:eastAsia="Times New Roman" w:hAnsi="Palatino Linotype" w:cs="Arial"/>
          <w:sz w:val="24"/>
          <w:szCs w:val="24"/>
          <w:lang w:val="es-ES" w:eastAsia="es-ES"/>
        </w:rPr>
        <w:t>el</w:t>
      </w:r>
      <w:r w:rsidRPr="00353A38">
        <w:rPr>
          <w:rFonts w:ascii="Palatino Linotype" w:eastAsia="Times New Roman" w:hAnsi="Palatino Linotype" w:cs="Arial"/>
          <w:b/>
          <w:sz w:val="24"/>
          <w:szCs w:val="24"/>
          <w:lang w:val="es-ES" w:eastAsia="es-ES"/>
        </w:rPr>
        <w:t xml:space="preserve"> RECURRENTE</w:t>
      </w:r>
      <w:r w:rsidRPr="00353A38">
        <w:rPr>
          <w:rFonts w:ascii="Palatino Linotype" w:eastAsia="Times New Roman" w:hAnsi="Palatino Linotype" w:cs="Arial"/>
          <w:sz w:val="24"/>
          <w:szCs w:val="24"/>
          <w:lang w:val="es-ES" w:eastAsia="es-ES"/>
        </w:rPr>
        <w:t xml:space="preserve"> al momento de interponer el presente medio de defensa adjuntó, el archivo electrónico denominado </w:t>
      </w:r>
      <w:r w:rsidR="00A3669C" w:rsidRPr="00353A38">
        <w:rPr>
          <w:rFonts w:ascii="Palatino Linotype" w:eastAsia="Times New Roman" w:hAnsi="Palatino Linotype" w:cs="Arial"/>
          <w:i/>
          <w:sz w:val="24"/>
          <w:szCs w:val="24"/>
          <w:lang w:val="es-ES" w:eastAsia="es-ES"/>
        </w:rPr>
        <w:t>Acuse de solicitud del particular.pdf</w:t>
      </w:r>
      <w:r w:rsidRPr="00353A38">
        <w:rPr>
          <w:rFonts w:ascii="Palatino Linotype" w:eastAsia="Times New Roman" w:hAnsi="Palatino Linotype" w:cs="Arial"/>
          <w:sz w:val="24"/>
          <w:szCs w:val="24"/>
          <w:lang w:val="es-ES" w:eastAsia="es-ES"/>
        </w:rPr>
        <w:t xml:space="preserve">, consistente en el acuse de la solicitud de acceso a datos personales de mérito, omitiendo su inserción en el presente apartado, en obvio de repeticiones innecesarias y al ser del conocimiento de las partes. </w:t>
      </w:r>
    </w:p>
    <w:p w:rsidR="00345F92" w:rsidRPr="00353A38" w:rsidRDefault="00345F92" w:rsidP="00A3669C">
      <w:pPr>
        <w:rPr>
          <w:rFonts w:ascii="Palatino Linotype" w:eastAsia="MS Mincho" w:hAnsi="Palatino Linotype" w:cs="Times New Roman"/>
          <w:i/>
          <w:lang w:eastAsia="es-ES"/>
        </w:rPr>
      </w:pPr>
    </w:p>
    <w:p w:rsidR="009F7E68" w:rsidRPr="00353A38" w:rsidRDefault="009F7E68" w:rsidP="00A3669C">
      <w:pPr>
        <w:numPr>
          <w:ilvl w:val="0"/>
          <w:numId w:val="2"/>
        </w:numPr>
        <w:spacing w:before="240" w:after="240" w:line="360" w:lineRule="auto"/>
        <w:ind w:left="0" w:firstLine="0"/>
        <w:contextualSpacing/>
        <w:jc w:val="both"/>
        <w:rPr>
          <w:rFonts w:ascii="Palatino Linotype" w:eastAsia="Times New Roman" w:hAnsi="Palatino Linotype" w:cs="Arial"/>
          <w:i/>
          <w:sz w:val="24"/>
          <w:szCs w:val="24"/>
          <w:lang w:val="es-ES_tradnl" w:eastAsia="es-ES"/>
        </w:rPr>
      </w:pPr>
      <w:r w:rsidRPr="00353A38">
        <w:rPr>
          <w:rFonts w:ascii="Palatino Linotype" w:eastAsia="Times New Roman" w:hAnsi="Palatino Linotype" w:cs="Arial"/>
          <w:sz w:val="24"/>
          <w:szCs w:val="24"/>
          <w:lang w:val="es-ES" w:eastAsia="es-ES"/>
        </w:rPr>
        <w:lastRenderedPageBreak/>
        <w:t xml:space="preserve">Se registró bajo el número de expediente el recurso de revisión al rubro indicado, </w:t>
      </w:r>
      <w:r w:rsidRPr="00353A38">
        <w:rPr>
          <w:rFonts w:ascii="Palatino Linotype" w:eastAsia="MS Mincho" w:hAnsi="Palatino Linotype" w:cs="Arial"/>
          <w:bCs/>
          <w:sz w:val="24"/>
          <w:szCs w:val="24"/>
          <w:lang w:val="es-ES_tradnl" w:eastAsia="es-ES"/>
        </w:rPr>
        <w:t xml:space="preserve">con fundamento en lo dispuesto por </w:t>
      </w:r>
      <w:r w:rsidR="00357738" w:rsidRPr="00353A38">
        <w:rPr>
          <w:rFonts w:ascii="Palatino Linotype" w:hAnsi="Palatino Linotype" w:cs="Arial"/>
          <w:sz w:val="24"/>
          <w:szCs w:val="24"/>
          <w:lang w:val="es-ES_tradnl"/>
        </w:rPr>
        <w:t xml:space="preserve">los artículos 11 y 127 Ley de Protección de Datos Personales en Posesión de Sujetos Obligados del Estado de México y Municipios y </w:t>
      </w:r>
      <w:r w:rsidR="005E7721" w:rsidRPr="00353A38">
        <w:rPr>
          <w:rFonts w:ascii="Palatino Linotype" w:hAnsi="Palatino Linotype" w:cs="Arial"/>
          <w:sz w:val="24"/>
          <w:szCs w:val="24"/>
          <w:lang w:val="es-ES_tradnl"/>
        </w:rPr>
        <w:t xml:space="preserve">el artículo </w:t>
      </w:r>
      <w:r w:rsidR="00357738" w:rsidRPr="00353A38">
        <w:rPr>
          <w:rFonts w:ascii="Palatino Linotype" w:hAnsi="Palatino Linotype" w:cs="Arial"/>
          <w:sz w:val="24"/>
          <w:szCs w:val="24"/>
          <w:lang w:val="es-ES_tradnl"/>
        </w:rPr>
        <w:t xml:space="preserve">185 fracción I de la </w:t>
      </w:r>
      <w:r w:rsidR="00357738" w:rsidRPr="00353A38">
        <w:rPr>
          <w:rFonts w:ascii="Palatino Linotype" w:hAnsi="Palatino Linotype"/>
          <w:sz w:val="24"/>
          <w:szCs w:val="24"/>
        </w:rPr>
        <w:t>Ley de Transparencia y Acceso a la Información Pública del Estado de México y Municipios de aplicación supletoria,</w:t>
      </w:r>
      <w:r w:rsidRPr="00353A38">
        <w:rPr>
          <w:rFonts w:ascii="Palatino Linotype" w:eastAsia="Calibri" w:hAnsi="Palatino Linotype" w:cs="Arial"/>
          <w:b/>
          <w:sz w:val="24"/>
          <w:szCs w:val="24"/>
          <w:lang w:val="es-ES" w:eastAsia="es-ES"/>
        </w:rPr>
        <w:t xml:space="preserve"> </w:t>
      </w:r>
      <w:r w:rsidRPr="00353A38">
        <w:rPr>
          <w:rFonts w:ascii="Palatino Linotype" w:eastAsia="Times New Roman" w:hAnsi="Palatino Linotype" w:cs="Arial"/>
          <w:sz w:val="24"/>
          <w:szCs w:val="24"/>
          <w:lang w:val="es-ES" w:eastAsia="es-ES"/>
        </w:rPr>
        <w:t xml:space="preserve">se turnó al </w:t>
      </w:r>
      <w:r w:rsidRPr="00353A38">
        <w:rPr>
          <w:rFonts w:ascii="Palatino Linotype" w:eastAsia="Times New Roman" w:hAnsi="Palatino Linotype" w:cs="Arial"/>
          <w:b/>
          <w:sz w:val="24"/>
          <w:szCs w:val="24"/>
          <w:lang w:val="es-ES" w:eastAsia="es-ES"/>
        </w:rPr>
        <w:t xml:space="preserve">Comisionado José Guadalupe Luna Hernández, </w:t>
      </w:r>
      <w:r w:rsidRPr="00353A38">
        <w:rPr>
          <w:rFonts w:ascii="Palatino Linotype" w:eastAsia="Times New Roman" w:hAnsi="Palatino Linotype" w:cs="Arial"/>
          <w:sz w:val="24"/>
          <w:szCs w:val="24"/>
          <w:lang w:val="es-ES" w:eastAsia="es-ES"/>
        </w:rPr>
        <w:t xml:space="preserve">con el objeto de </w:t>
      </w:r>
      <w:r w:rsidRPr="00353A38">
        <w:rPr>
          <w:rFonts w:ascii="Palatino Linotype" w:eastAsia="Times New Roman" w:hAnsi="Palatino Linotype" w:cs="Arial"/>
          <w:sz w:val="24"/>
          <w:szCs w:val="24"/>
          <w:lang w:eastAsia="es-ES"/>
        </w:rPr>
        <w:t>su análisis</w:t>
      </w:r>
      <w:r w:rsidRPr="00353A38">
        <w:rPr>
          <w:rFonts w:ascii="Palatino Linotype" w:eastAsia="Times New Roman" w:hAnsi="Palatino Linotype" w:cs="Arial"/>
          <w:sz w:val="24"/>
          <w:szCs w:val="24"/>
        </w:rPr>
        <w:t xml:space="preserve">. </w:t>
      </w:r>
    </w:p>
    <w:p w:rsidR="00A3669C" w:rsidRPr="00353A38" w:rsidRDefault="00A3669C" w:rsidP="00A3669C">
      <w:pPr>
        <w:spacing w:before="240" w:after="240" w:line="360" w:lineRule="auto"/>
        <w:contextualSpacing/>
        <w:jc w:val="both"/>
        <w:rPr>
          <w:rFonts w:ascii="Palatino Linotype" w:eastAsia="Times New Roman" w:hAnsi="Palatino Linotype" w:cs="Arial"/>
          <w:i/>
          <w:sz w:val="24"/>
          <w:szCs w:val="24"/>
          <w:lang w:val="es-ES_tradnl" w:eastAsia="es-ES"/>
        </w:rPr>
      </w:pPr>
    </w:p>
    <w:p w:rsidR="004D4A3F" w:rsidRPr="00353A38" w:rsidRDefault="00A3669C" w:rsidP="00A3669C">
      <w:pPr>
        <w:numPr>
          <w:ilvl w:val="0"/>
          <w:numId w:val="2"/>
        </w:numPr>
        <w:spacing w:after="0" w:line="360" w:lineRule="auto"/>
        <w:ind w:left="0" w:firstLine="0"/>
        <w:contextualSpacing/>
        <w:jc w:val="both"/>
        <w:rPr>
          <w:rFonts w:ascii="Palatino Linotype" w:eastAsia="MS Mincho" w:hAnsi="Palatino Linotype" w:cs="Times New Roman"/>
          <w:i/>
          <w:color w:val="000000"/>
          <w:lang w:val="es-ES_tradnl" w:eastAsia="es-ES"/>
        </w:rPr>
      </w:pPr>
      <w:r w:rsidRPr="00353A38">
        <w:rPr>
          <w:rFonts w:ascii="Palatino Linotype" w:eastAsia="MS Mincho" w:hAnsi="Palatino Linotype" w:cs="Arial"/>
          <w:bCs/>
          <w:sz w:val="24"/>
          <w:szCs w:val="24"/>
          <w:lang w:val="es-ES_tradnl" w:eastAsia="es-ES"/>
        </w:rPr>
        <w:t>E</w:t>
      </w:r>
      <w:r w:rsidR="004D4A3F" w:rsidRPr="00353A38">
        <w:rPr>
          <w:rFonts w:ascii="Palatino Linotype" w:eastAsia="MS Mincho" w:hAnsi="Palatino Linotype" w:cs="Arial"/>
          <w:bCs/>
          <w:sz w:val="24"/>
          <w:szCs w:val="24"/>
          <w:lang w:val="es-ES_tradnl" w:eastAsia="es-ES"/>
        </w:rPr>
        <w:t xml:space="preserve">l </w:t>
      </w:r>
      <w:r w:rsidR="004D4A3F" w:rsidRPr="00353A38">
        <w:rPr>
          <w:rFonts w:ascii="Palatino Linotype" w:eastAsia="Calibri" w:hAnsi="Palatino Linotype" w:cs="Arial"/>
          <w:sz w:val="24"/>
          <w:szCs w:val="24"/>
          <w:lang w:val="es-ES" w:eastAsia="es-ES"/>
        </w:rPr>
        <w:t xml:space="preserve">Comisionado Ponente con fundamento </w:t>
      </w:r>
      <w:r w:rsidR="007B46BB" w:rsidRPr="00353A38">
        <w:rPr>
          <w:rFonts w:ascii="Palatino Linotype" w:eastAsia="MS Mincho" w:hAnsi="Palatino Linotype" w:cs="Arial"/>
          <w:bCs/>
          <w:sz w:val="24"/>
          <w:szCs w:val="24"/>
          <w:lang w:val="es-ES_tradnl" w:eastAsia="es-ES"/>
        </w:rPr>
        <w:t xml:space="preserve">por </w:t>
      </w:r>
      <w:r w:rsidR="007B46BB" w:rsidRPr="00353A38">
        <w:rPr>
          <w:rFonts w:ascii="Palatino Linotype" w:hAnsi="Palatino Linotype" w:cs="Arial"/>
          <w:sz w:val="24"/>
          <w:szCs w:val="24"/>
          <w:lang w:val="es-ES_tradnl"/>
        </w:rPr>
        <w:t>los artículos 11 y 127 Ley de Protección de Datos Personales en Posesión de Sujetos Obligados del Estado de México y Municipios</w:t>
      </w:r>
      <w:r w:rsidR="005E7721" w:rsidRPr="00353A38">
        <w:rPr>
          <w:rFonts w:ascii="Palatino Linotype" w:hAnsi="Palatino Linotype" w:cs="Arial"/>
          <w:sz w:val="24"/>
          <w:szCs w:val="24"/>
          <w:lang w:val="es-ES_tradnl"/>
        </w:rPr>
        <w:t xml:space="preserve"> y el artículo</w:t>
      </w:r>
      <w:r w:rsidR="007B46BB" w:rsidRPr="00353A38">
        <w:rPr>
          <w:rFonts w:ascii="Palatino Linotype" w:hAnsi="Palatino Linotype" w:cs="Arial"/>
          <w:sz w:val="24"/>
          <w:szCs w:val="24"/>
          <w:lang w:val="es-ES_tradnl"/>
        </w:rPr>
        <w:t xml:space="preserve"> 185 fracción II de la </w:t>
      </w:r>
      <w:r w:rsidR="007B46BB" w:rsidRPr="00353A38">
        <w:rPr>
          <w:rFonts w:ascii="Palatino Linotype" w:hAnsi="Palatino Linotype"/>
          <w:sz w:val="24"/>
          <w:szCs w:val="24"/>
        </w:rPr>
        <w:t>Ley de Transparencia y Acceso a la Información Pública del Estado de México y Municipios de aplicación supletoria</w:t>
      </w:r>
      <w:r w:rsidR="009F7E68" w:rsidRPr="00353A38">
        <w:rPr>
          <w:rFonts w:ascii="Palatino Linotype" w:eastAsia="Calibri" w:hAnsi="Palatino Linotype" w:cs="Arial"/>
          <w:sz w:val="24"/>
          <w:szCs w:val="24"/>
          <w:lang w:val="es-ES" w:eastAsia="es-ES"/>
        </w:rPr>
        <w:t>,</w:t>
      </w:r>
      <w:r w:rsidR="004D4A3F" w:rsidRPr="00353A38">
        <w:rPr>
          <w:rFonts w:ascii="Palatino Linotype" w:eastAsia="Calibri" w:hAnsi="Palatino Linotype" w:cs="Arial"/>
          <w:sz w:val="24"/>
          <w:szCs w:val="24"/>
          <w:lang w:val="es-ES" w:eastAsia="es-ES"/>
        </w:rPr>
        <w:t xml:space="preserve"> admitió el presente recurso de revisión</w:t>
      </w:r>
      <w:r w:rsidR="009F7E68" w:rsidRPr="00353A38">
        <w:rPr>
          <w:rFonts w:ascii="Palatino Linotype" w:eastAsia="Calibri" w:hAnsi="Palatino Linotype" w:cs="Arial"/>
          <w:sz w:val="24"/>
          <w:szCs w:val="24"/>
          <w:lang w:val="es-ES" w:eastAsia="es-ES"/>
        </w:rPr>
        <w:t xml:space="preserve"> a través del acuerdo </w:t>
      </w:r>
      <w:r w:rsidR="00B56DD4" w:rsidRPr="00353A38">
        <w:rPr>
          <w:rFonts w:ascii="Palatino Linotype" w:eastAsia="Calibri" w:hAnsi="Palatino Linotype" w:cs="Arial"/>
          <w:sz w:val="24"/>
          <w:szCs w:val="24"/>
          <w:lang w:val="es-ES" w:eastAsia="es-ES"/>
        </w:rPr>
        <w:t xml:space="preserve">de admisión de fecha </w:t>
      </w:r>
      <w:r w:rsidRPr="00353A38">
        <w:rPr>
          <w:rFonts w:ascii="Palatino Linotype" w:eastAsia="Calibri" w:hAnsi="Palatino Linotype" w:cs="Arial"/>
          <w:sz w:val="24"/>
          <w:szCs w:val="24"/>
          <w:lang w:val="es-ES" w:eastAsia="es-ES"/>
        </w:rPr>
        <w:t>treinta</w:t>
      </w:r>
      <w:r w:rsidR="004D4A3F" w:rsidRPr="00353A38">
        <w:rPr>
          <w:rFonts w:ascii="Palatino Linotype" w:eastAsia="Calibri" w:hAnsi="Palatino Linotype" w:cs="Arial"/>
          <w:sz w:val="24"/>
          <w:szCs w:val="24"/>
          <w:lang w:val="es-ES" w:eastAsia="es-ES"/>
        </w:rPr>
        <w:t xml:space="preserve"> (</w:t>
      </w:r>
      <w:r w:rsidRPr="00353A38">
        <w:rPr>
          <w:rFonts w:ascii="Palatino Linotype" w:eastAsia="Calibri" w:hAnsi="Palatino Linotype" w:cs="Arial"/>
          <w:sz w:val="24"/>
          <w:szCs w:val="24"/>
          <w:lang w:val="es-ES" w:eastAsia="es-ES"/>
        </w:rPr>
        <w:t>30</w:t>
      </w:r>
      <w:r w:rsidR="004D4A3F" w:rsidRPr="00353A38">
        <w:rPr>
          <w:rFonts w:ascii="Palatino Linotype" w:eastAsia="Calibri" w:hAnsi="Palatino Linotype" w:cs="Arial"/>
          <w:sz w:val="24"/>
          <w:szCs w:val="24"/>
          <w:lang w:val="es-ES" w:eastAsia="es-ES"/>
        </w:rPr>
        <w:t xml:space="preserve">) de </w:t>
      </w:r>
      <w:r w:rsidRPr="00353A38">
        <w:rPr>
          <w:rFonts w:ascii="Palatino Linotype" w:eastAsia="Calibri" w:hAnsi="Palatino Linotype" w:cs="Arial"/>
          <w:sz w:val="24"/>
          <w:szCs w:val="24"/>
          <w:lang w:val="es-ES" w:eastAsia="es-ES"/>
        </w:rPr>
        <w:t>agosto</w:t>
      </w:r>
      <w:r w:rsidR="004D4A3F" w:rsidRPr="00353A38">
        <w:rPr>
          <w:rFonts w:ascii="Palatino Linotype" w:eastAsia="Calibri" w:hAnsi="Palatino Linotype" w:cs="Arial"/>
          <w:sz w:val="24"/>
          <w:szCs w:val="24"/>
          <w:lang w:val="es-ES" w:eastAsia="es-ES"/>
        </w:rPr>
        <w:t xml:space="preserve"> del año en curso.</w:t>
      </w:r>
    </w:p>
    <w:p w:rsidR="004D4A3F" w:rsidRPr="00353A38" w:rsidRDefault="004D4A3F" w:rsidP="00A3669C">
      <w:pPr>
        <w:pStyle w:val="Prrafodelista"/>
        <w:ind w:left="0"/>
        <w:rPr>
          <w:rFonts w:ascii="Palatino Linotype" w:eastAsia="Calibri" w:hAnsi="Palatino Linotype" w:cs="Arial"/>
          <w:sz w:val="24"/>
          <w:szCs w:val="24"/>
          <w:lang w:val="es-ES" w:eastAsia="es-ES"/>
        </w:rPr>
      </w:pPr>
    </w:p>
    <w:p w:rsidR="008A7D39" w:rsidRPr="00353A38" w:rsidRDefault="00A3669C" w:rsidP="00A3669C">
      <w:pPr>
        <w:numPr>
          <w:ilvl w:val="0"/>
          <w:numId w:val="2"/>
        </w:numPr>
        <w:spacing w:after="0" w:line="360" w:lineRule="auto"/>
        <w:ind w:left="0" w:firstLine="0"/>
        <w:contextualSpacing/>
        <w:jc w:val="both"/>
        <w:rPr>
          <w:rFonts w:ascii="Palatino Linotype" w:eastAsia="MS Mincho" w:hAnsi="Palatino Linotype" w:cs="Times New Roman"/>
          <w:i/>
          <w:color w:val="000000"/>
          <w:lang w:val="es-ES_tradnl" w:eastAsia="es-ES"/>
        </w:rPr>
      </w:pPr>
      <w:r w:rsidRPr="00353A38">
        <w:rPr>
          <w:rFonts w:ascii="Palatino Linotype" w:eastAsia="Calibri" w:hAnsi="Palatino Linotype" w:cs="Arial"/>
          <w:sz w:val="24"/>
          <w:szCs w:val="24"/>
          <w:lang w:val="es-ES" w:eastAsia="es-ES"/>
        </w:rPr>
        <w:t>En fecha cinco</w:t>
      </w:r>
      <w:r w:rsidR="00375424" w:rsidRPr="00353A38">
        <w:rPr>
          <w:rFonts w:ascii="Palatino Linotype" w:eastAsia="Calibri" w:hAnsi="Palatino Linotype" w:cs="Arial"/>
          <w:sz w:val="24"/>
          <w:szCs w:val="24"/>
          <w:lang w:val="es-ES" w:eastAsia="es-ES"/>
        </w:rPr>
        <w:t xml:space="preserve"> (</w:t>
      </w:r>
      <w:r w:rsidRPr="00353A38">
        <w:rPr>
          <w:rFonts w:ascii="Palatino Linotype" w:eastAsia="Calibri" w:hAnsi="Palatino Linotype" w:cs="Arial"/>
          <w:sz w:val="24"/>
          <w:szCs w:val="24"/>
          <w:lang w:val="es-ES" w:eastAsia="es-ES"/>
        </w:rPr>
        <w:t>05</w:t>
      </w:r>
      <w:r w:rsidR="00375424" w:rsidRPr="00353A38">
        <w:rPr>
          <w:rFonts w:ascii="Palatino Linotype" w:eastAsia="Calibri" w:hAnsi="Palatino Linotype" w:cs="Arial"/>
          <w:sz w:val="24"/>
          <w:szCs w:val="24"/>
          <w:lang w:val="es-ES" w:eastAsia="es-ES"/>
        </w:rPr>
        <w:t xml:space="preserve">) de </w:t>
      </w:r>
      <w:r w:rsidRPr="00353A38">
        <w:rPr>
          <w:rFonts w:ascii="Palatino Linotype" w:eastAsia="Calibri" w:hAnsi="Palatino Linotype" w:cs="Arial"/>
          <w:sz w:val="24"/>
          <w:szCs w:val="24"/>
          <w:lang w:val="es-ES" w:eastAsia="es-ES"/>
        </w:rPr>
        <w:t>septiembre</w:t>
      </w:r>
      <w:r w:rsidR="00375424" w:rsidRPr="00353A38">
        <w:rPr>
          <w:rFonts w:ascii="Palatino Linotype" w:eastAsia="Calibri" w:hAnsi="Palatino Linotype" w:cs="Arial"/>
          <w:sz w:val="24"/>
          <w:szCs w:val="24"/>
          <w:lang w:val="es-ES" w:eastAsia="es-ES"/>
        </w:rPr>
        <w:t xml:space="preserve"> de dos mil dieciocho el </w:t>
      </w:r>
      <w:r w:rsidR="009F7E68" w:rsidRPr="00353A38">
        <w:rPr>
          <w:rFonts w:ascii="Palatino Linotype" w:eastAsia="Calibri" w:hAnsi="Palatino Linotype" w:cs="Arial"/>
          <w:sz w:val="24"/>
          <w:szCs w:val="24"/>
          <w:lang w:val="es-ES" w:eastAsia="es-ES"/>
        </w:rPr>
        <w:t xml:space="preserve"> </w:t>
      </w:r>
      <w:r w:rsidR="00375424" w:rsidRPr="00353A38">
        <w:rPr>
          <w:rFonts w:ascii="Palatino Linotype" w:eastAsia="MS Mincho" w:hAnsi="Palatino Linotype" w:cs="Arial"/>
          <w:bCs/>
          <w:sz w:val="24"/>
          <w:szCs w:val="24"/>
          <w:lang w:val="es-ES_tradnl" w:eastAsia="es-ES"/>
        </w:rPr>
        <w:t xml:space="preserve">el </w:t>
      </w:r>
      <w:r w:rsidR="00375424" w:rsidRPr="00353A38">
        <w:rPr>
          <w:rFonts w:ascii="Palatino Linotype" w:eastAsia="Calibri" w:hAnsi="Palatino Linotype" w:cs="Arial"/>
          <w:sz w:val="24"/>
          <w:szCs w:val="24"/>
          <w:lang w:val="es-ES" w:eastAsia="es-ES"/>
        </w:rPr>
        <w:t xml:space="preserve">Comisionado Ponente con fundamento en los artículos 131 y 132 de la  </w:t>
      </w:r>
      <w:r w:rsidR="00375424" w:rsidRPr="00353A38">
        <w:rPr>
          <w:rFonts w:ascii="Palatino Linotype" w:hAnsi="Palatino Linotype" w:cs="Arial"/>
          <w:sz w:val="24"/>
          <w:szCs w:val="24"/>
          <w:lang w:val="es-ES_tradnl"/>
        </w:rPr>
        <w:t xml:space="preserve">Ley de Protección de Datos Personales en Posesión de Sujetos Obligados del Estado de México y Municipios, </w:t>
      </w:r>
      <w:r w:rsidR="009F7E68" w:rsidRPr="00353A38">
        <w:rPr>
          <w:rFonts w:ascii="Palatino Linotype" w:eastAsia="Calibri" w:hAnsi="Palatino Linotype" w:cs="Arial"/>
          <w:sz w:val="24"/>
          <w:szCs w:val="24"/>
          <w:lang w:val="es-ES" w:eastAsia="es-ES"/>
        </w:rPr>
        <w:t xml:space="preserve">el expediente electrónico </w:t>
      </w:r>
      <w:r w:rsidR="009F7E68" w:rsidRPr="00353A38">
        <w:rPr>
          <w:rFonts w:ascii="Palatino Linotype" w:eastAsia="Calibri" w:hAnsi="Palatino Linotype" w:cs="Arial"/>
          <w:sz w:val="24"/>
          <w:szCs w:val="24"/>
          <w:lang w:val="es-ES_tradnl" w:eastAsia="es-ES"/>
        </w:rPr>
        <w:t xml:space="preserve">vía </w:t>
      </w:r>
      <w:r w:rsidR="009F7E68" w:rsidRPr="00353A38">
        <w:rPr>
          <w:rFonts w:ascii="Palatino Linotype" w:eastAsia="Calibri" w:hAnsi="Palatino Linotype" w:cs="Arial"/>
          <w:sz w:val="24"/>
          <w:szCs w:val="24"/>
          <w:lang w:val="es-ES" w:eastAsia="es-ES"/>
        </w:rPr>
        <w:t xml:space="preserve">Sistema de </w:t>
      </w:r>
      <w:r w:rsidR="002D14A8" w:rsidRPr="00353A38">
        <w:rPr>
          <w:rFonts w:ascii="Palatino Linotype" w:eastAsia="Calibri" w:hAnsi="Palatino Linotype" w:cs="Arial"/>
          <w:sz w:val="24"/>
          <w:szCs w:val="24"/>
          <w:lang w:val="es-ES" w:eastAsia="es-ES"/>
        </w:rPr>
        <w:t>Acceso, Rectificación, Cancelación y Oposición de Datos Personales del Estado de México</w:t>
      </w:r>
      <w:r w:rsidR="009F7E68" w:rsidRPr="00353A38">
        <w:rPr>
          <w:rFonts w:ascii="Palatino Linotype" w:eastAsia="Calibri" w:hAnsi="Palatino Linotype" w:cs="Arial"/>
          <w:sz w:val="24"/>
          <w:szCs w:val="24"/>
          <w:lang w:val="es-ES" w:eastAsia="es-ES"/>
        </w:rPr>
        <w:t>(</w:t>
      </w:r>
      <w:r w:rsidR="008123CD" w:rsidRPr="00353A38">
        <w:rPr>
          <w:rFonts w:ascii="Palatino Linotype" w:eastAsia="Calibri" w:hAnsi="Palatino Linotype" w:cs="Arial"/>
          <w:b/>
          <w:sz w:val="24"/>
          <w:szCs w:val="24"/>
          <w:lang w:val="es-ES" w:eastAsia="es-ES"/>
        </w:rPr>
        <w:t>SARCOEM</w:t>
      </w:r>
      <w:r w:rsidR="009F7E68" w:rsidRPr="00353A38">
        <w:rPr>
          <w:rFonts w:ascii="Palatino Linotype" w:eastAsia="Calibri" w:hAnsi="Palatino Linotype" w:cs="Arial"/>
          <w:b/>
          <w:sz w:val="24"/>
          <w:szCs w:val="24"/>
          <w:lang w:val="es-ES" w:eastAsia="es-ES"/>
        </w:rPr>
        <w:t xml:space="preserve">) </w:t>
      </w:r>
      <w:r w:rsidR="009F7E68" w:rsidRPr="00353A3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9F7E68" w:rsidRPr="00353A38">
        <w:rPr>
          <w:rFonts w:ascii="Palatino Linotype" w:eastAsia="Calibri" w:hAnsi="Palatino Linotype" w:cs="Arial"/>
          <w:b/>
          <w:sz w:val="24"/>
          <w:szCs w:val="24"/>
          <w:lang w:val="es-ES" w:eastAsia="es-ES"/>
        </w:rPr>
        <w:t>SUJETO OBLIGADO</w:t>
      </w:r>
      <w:r w:rsidR="009F7E68" w:rsidRPr="00353A38">
        <w:rPr>
          <w:rFonts w:ascii="Palatino Linotype" w:eastAsia="Calibri" w:hAnsi="Palatino Linotype" w:cs="Arial"/>
          <w:sz w:val="24"/>
          <w:szCs w:val="24"/>
          <w:lang w:val="es-ES" w:eastAsia="es-ES"/>
        </w:rPr>
        <w:t xml:space="preserve"> presentará Informe Justificado procedente.</w:t>
      </w:r>
    </w:p>
    <w:p w:rsidR="00B71FA3" w:rsidRPr="00353A38" w:rsidRDefault="008A7D39" w:rsidP="00A3669C">
      <w:pPr>
        <w:numPr>
          <w:ilvl w:val="0"/>
          <w:numId w:val="2"/>
        </w:numPr>
        <w:spacing w:after="0" w:line="360" w:lineRule="auto"/>
        <w:ind w:left="0" w:firstLine="0"/>
        <w:contextualSpacing/>
        <w:jc w:val="both"/>
        <w:rPr>
          <w:rFonts w:ascii="Palatino Linotype" w:eastAsia="MS Mincho" w:hAnsi="Palatino Linotype" w:cs="Times New Roman"/>
          <w:i/>
          <w:color w:val="000000"/>
          <w:sz w:val="24"/>
          <w:szCs w:val="24"/>
          <w:lang w:val="es-ES_tradnl" w:eastAsia="es-ES"/>
        </w:rPr>
      </w:pPr>
      <w:r w:rsidRPr="00353A38">
        <w:rPr>
          <w:rFonts w:ascii="Palatino Linotype" w:hAnsi="Palatino Linotype" w:cs="Arial"/>
          <w:sz w:val="24"/>
          <w:szCs w:val="24"/>
        </w:rPr>
        <w:lastRenderedPageBreak/>
        <w:t>De</w:t>
      </w:r>
      <w:r w:rsidRPr="00353A38">
        <w:rPr>
          <w:rFonts w:ascii="Palatino Linotype" w:hAnsi="Palatino Linotype" w:cs="Arial"/>
          <w:sz w:val="24"/>
          <w:szCs w:val="24"/>
          <w:lang w:val="es-ES_tradnl"/>
        </w:rPr>
        <w:t xml:space="preserve"> las </w:t>
      </w:r>
      <w:r w:rsidRPr="00353A38">
        <w:rPr>
          <w:rFonts w:ascii="Palatino Linotype" w:hAnsi="Palatino Linotype"/>
          <w:sz w:val="24"/>
          <w:szCs w:val="24"/>
        </w:rPr>
        <w:t>constancias</w:t>
      </w:r>
      <w:r w:rsidRPr="00353A38">
        <w:rPr>
          <w:rFonts w:ascii="Palatino Linotype" w:hAnsi="Palatino Linotype" w:cs="Arial"/>
          <w:sz w:val="24"/>
          <w:szCs w:val="24"/>
          <w:lang w:val="es-ES_tradnl"/>
        </w:rPr>
        <w:t xml:space="preserve"> que obran en el </w:t>
      </w:r>
      <w:r w:rsidRPr="00353A38">
        <w:rPr>
          <w:rFonts w:ascii="Palatino Linotype" w:hAnsi="Palatino Linotype" w:cs="Arial"/>
          <w:b/>
          <w:sz w:val="24"/>
          <w:szCs w:val="24"/>
          <w:lang w:val="es-ES_tradnl"/>
        </w:rPr>
        <w:t>SARCOEM</w:t>
      </w:r>
      <w:r w:rsidRPr="00353A38">
        <w:rPr>
          <w:rFonts w:ascii="Palatino Linotype" w:hAnsi="Palatino Linotype" w:cs="Arial"/>
          <w:sz w:val="24"/>
          <w:szCs w:val="24"/>
          <w:lang w:val="es-ES_tradnl"/>
        </w:rPr>
        <w:t>, se advierte que</w:t>
      </w:r>
      <w:r w:rsidRPr="00353A38">
        <w:rPr>
          <w:rFonts w:ascii="Palatino Linotype" w:hAnsi="Palatino Linotype" w:cs="Arial"/>
          <w:b/>
          <w:sz w:val="24"/>
          <w:szCs w:val="24"/>
          <w:lang w:val="es-ES_tradnl"/>
        </w:rPr>
        <w:t xml:space="preserve"> </w:t>
      </w:r>
      <w:r w:rsidRPr="00353A38">
        <w:rPr>
          <w:rFonts w:ascii="Palatino Linotype" w:hAnsi="Palatino Linotype" w:cs="Arial"/>
          <w:sz w:val="24"/>
          <w:szCs w:val="24"/>
          <w:lang w:val="es-ES_tradnl"/>
        </w:rPr>
        <w:t>el</w:t>
      </w:r>
      <w:r w:rsidRPr="00353A38">
        <w:rPr>
          <w:rFonts w:ascii="Palatino Linotype" w:hAnsi="Palatino Linotype" w:cs="Arial"/>
          <w:b/>
          <w:sz w:val="24"/>
          <w:szCs w:val="24"/>
          <w:lang w:val="es-ES_tradnl"/>
        </w:rPr>
        <w:t xml:space="preserve"> SUJETO OBLIGADO</w:t>
      </w:r>
      <w:r w:rsidRPr="00353A38">
        <w:rPr>
          <w:rFonts w:ascii="Palatino Linotype" w:hAnsi="Palatino Linotype" w:cs="Arial"/>
          <w:sz w:val="24"/>
          <w:szCs w:val="24"/>
          <w:lang w:val="es-ES_tradnl"/>
        </w:rPr>
        <w:t xml:space="preserve">  </w:t>
      </w:r>
      <w:r w:rsidR="00A3669C" w:rsidRPr="00353A38">
        <w:rPr>
          <w:rFonts w:ascii="Palatino Linotype" w:hAnsi="Palatino Linotype" w:cs="Arial"/>
          <w:sz w:val="24"/>
          <w:szCs w:val="24"/>
          <w:lang w:val="es-ES_tradnl"/>
        </w:rPr>
        <w:t>no emitió informe justificado, asimismo, la parte recurrente no realizó manifestaciones, se inserta imagen de referencia:</w:t>
      </w:r>
    </w:p>
    <w:p w:rsidR="00A3669C" w:rsidRPr="00353A38" w:rsidRDefault="00A3669C" w:rsidP="00A3669C">
      <w:pPr>
        <w:spacing w:after="0" w:line="360" w:lineRule="auto"/>
        <w:contextualSpacing/>
        <w:jc w:val="both"/>
        <w:rPr>
          <w:rFonts w:ascii="Palatino Linotype" w:eastAsia="MS Mincho" w:hAnsi="Palatino Linotype" w:cs="Times New Roman"/>
          <w:i/>
          <w:color w:val="000000"/>
          <w:sz w:val="24"/>
          <w:szCs w:val="24"/>
          <w:lang w:val="es-ES_tradnl" w:eastAsia="es-ES"/>
        </w:rPr>
      </w:pPr>
    </w:p>
    <w:p w:rsidR="00A3669C" w:rsidRPr="00353A38" w:rsidRDefault="00A3669C" w:rsidP="00A3669C">
      <w:pPr>
        <w:spacing w:after="0" w:line="360" w:lineRule="auto"/>
        <w:contextualSpacing/>
        <w:jc w:val="both"/>
        <w:rPr>
          <w:rFonts w:ascii="Palatino Linotype" w:eastAsia="MS Mincho" w:hAnsi="Palatino Linotype" w:cs="Times New Roman"/>
          <w:i/>
          <w:color w:val="000000"/>
          <w:sz w:val="24"/>
          <w:szCs w:val="24"/>
          <w:lang w:val="es-ES_tradnl" w:eastAsia="es-ES"/>
        </w:rPr>
      </w:pPr>
      <w:r w:rsidRPr="00353A38">
        <w:rPr>
          <w:noProof/>
          <w:lang w:eastAsia="es-MX"/>
        </w:rPr>
        <w:drawing>
          <wp:inline distT="0" distB="0" distL="0" distR="0" wp14:anchorId="040E2593" wp14:editId="767E939E">
            <wp:extent cx="5467350" cy="17964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534" t="29733" r="43680" b="42354"/>
                    <a:stretch/>
                  </pic:blipFill>
                  <pic:spPr bwMode="auto">
                    <a:xfrm>
                      <a:off x="0" y="0"/>
                      <a:ext cx="5494298" cy="1805269"/>
                    </a:xfrm>
                    <a:prstGeom prst="rect">
                      <a:avLst/>
                    </a:prstGeom>
                    <a:ln>
                      <a:noFill/>
                    </a:ln>
                    <a:extLst>
                      <a:ext uri="{53640926-AAD7-44D8-BBD7-CCE9431645EC}">
                        <a14:shadowObscured xmlns:a14="http://schemas.microsoft.com/office/drawing/2010/main"/>
                      </a:ext>
                    </a:extLst>
                  </pic:spPr>
                </pic:pic>
              </a:graphicData>
            </a:graphic>
          </wp:inline>
        </w:drawing>
      </w:r>
    </w:p>
    <w:p w:rsidR="00B71FA3" w:rsidRPr="00353A38" w:rsidRDefault="00B71FA3" w:rsidP="00A3669C">
      <w:pPr>
        <w:pStyle w:val="Prrafodelista"/>
        <w:ind w:left="0"/>
        <w:jc w:val="center"/>
        <w:rPr>
          <w:rFonts w:ascii="Palatino Linotype" w:hAnsi="Palatino Linotype" w:cs="Arial"/>
        </w:rPr>
      </w:pPr>
    </w:p>
    <w:p w:rsidR="009F7E68" w:rsidRPr="00353A38" w:rsidRDefault="009F7E68" w:rsidP="00A3669C">
      <w:pPr>
        <w:numPr>
          <w:ilvl w:val="0"/>
          <w:numId w:val="2"/>
        </w:numPr>
        <w:spacing w:after="0" w:line="360" w:lineRule="auto"/>
        <w:ind w:left="0" w:firstLine="0"/>
        <w:contextualSpacing/>
        <w:jc w:val="both"/>
        <w:rPr>
          <w:rFonts w:ascii="Palatino Linotype" w:hAnsi="Palatino Linotype" w:cs="Arial"/>
          <w:sz w:val="24"/>
          <w:szCs w:val="24"/>
        </w:rPr>
      </w:pPr>
      <w:r w:rsidRPr="00353A38">
        <w:rPr>
          <w:rFonts w:ascii="Palatino Linotype" w:eastAsia="MS Mincho" w:hAnsi="Palatino Linotype" w:cs="Times New Roman"/>
          <w:sz w:val="24"/>
          <w:szCs w:val="24"/>
          <w:lang w:val="es-ES_tradnl" w:eastAsia="es-ES"/>
        </w:rPr>
        <w:t>El Comisionado Ponente decretó los cierre de instrucción</w:t>
      </w:r>
      <w:r w:rsidRPr="00353A38">
        <w:rPr>
          <w:rFonts w:ascii="Palatino Linotype" w:eastAsia="MS Mincho" w:hAnsi="Palatino Linotype" w:cs="Arial"/>
          <w:sz w:val="24"/>
          <w:szCs w:val="24"/>
          <w:lang w:val="es-ES_tradnl" w:eastAsia="es-ES"/>
        </w:rPr>
        <w:t xml:space="preserve"> </w:t>
      </w:r>
      <w:r w:rsidRPr="00353A38">
        <w:rPr>
          <w:rFonts w:ascii="Palatino Linotype" w:eastAsia="MS Mincho" w:hAnsi="Palatino Linotype" w:cs="Times New Roman"/>
          <w:sz w:val="24"/>
          <w:szCs w:val="24"/>
          <w:lang w:val="es-ES_tradnl" w:eastAsia="es-ES"/>
        </w:rPr>
        <w:t>mediante a</w:t>
      </w:r>
      <w:r w:rsidR="00396E06" w:rsidRPr="00353A38">
        <w:rPr>
          <w:rFonts w:ascii="Palatino Linotype" w:eastAsia="MS Mincho" w:hAnsi="Palatino Linotype" w:cs="Times New Roman"/>
          <w:sz w:val="24"/>
          <w:szCs w:val="24"/>
          <w:lang w:val="es-ES_tradnl" w:eastAsia="es-ES"/>
        </w:rPr>
        <w:t xml:space="preserve">cuerdo de fecha </w:t>
      </w:r>
      <w:r w:rsidR="00A3669C" w:rsidRPr="00353A38">
        <w:rPr>
          <w:rFonts w:ascii="Palatino Linotype" w:eastAsia="MS Mincho" w:hAnsi="Palatino Linotype" w:cs="Times New Roman"/>
          <w:sz w:val="24"/>
          <w:szCs w:val="24"/>
          <w:lang w:val="es-ES_tradnl" w:eastAsia="es-ES"/>
        </w:rPr>
        <w:t>veinticinco</w:t>
      </w:r>
      <w:r w:rsidR="00C037DF" w:rsidRPr="00353A38">
        <w:rPr>
          <w:rFonts w:ascii="Palatino Linotype" w:eastAsia="MS Mincho" w:hAnsi="Palatino Linotype" w:cs="Times New Roman"/>
          <w:sz w:val="24"/>
          <w:szCs w:val="24"/>
          <w:lang w:val="es-ES_tradnl" w:eastAsia="es-ES"/>
        </w:rPr>
        <w:t xml:space="preserve"> (</w:t>
      </w:r>
      <w:r w:rsidR="00A3669C" w:rsidRPr="00353A38">
        <w:rPr>
          <w:rFonts w:ascii="Palatino Linotype" w:eastAsia="MS Mincho" w:hAnsi="Palatino Linotype" w:cs="Times New Roman"/>
          <w:sz w:val="24"/>
          <w:szCs w:val="24"/>
          <w:lang w:val="es-ES_tradnl" w:eastAsia="es-ES"/>
        </w:rPr>
        <w:t>25</w:t>
      </w:r>
      <w:r w:rsidR="00C037DF" w:rsidRPr="00353A38">
        <w:rPr>
          <w:rFonts w:ascii="Palatino Linotype" w:eastAsia="MS Mincho" w:hAnsi="Palatino Linotype" w:cs="Times New Roman"/>
          <w:sz w:val="24"/>
          <w:szCs w:val="24"/>
          <w:lang w:val="es-ES_tradnl" w:eastAsia="es-ES"/>
        </w:rPr>
        <w:t xml:space="preserve">) de </w:t>
      </w:r>
      <w:r w:rsidR="00A3669C" w:rsidRPr="00353A38">
        <w:rPr>
          <w:rFonts w:ascii="Palatino Linotype" w:eastAsia="MS Mincho" w:hAnsi="Palatino Linotype" w:cs="Times New Roman"/>
          <w:sz w:val="24"/>
          <w:szCs w:val="24"/>
          <w:lang w:val="es-ES_tradnl" w:eastAsia="es-ES"/>
        </w:rPr>
        <w:t>septiembre</w:t>
      </w:r>
      <w:r w:rsidR="00C037DF" w:rsidRPr="00353A38">
        <w:rPr>
          <w:rFonts w:ascii="Palatino Linotype" w:eastAsia="MS Mincho" w:hAnsi="Palatino Linotype" w:cs="Times New Roman"/>
          <w:sz w:val="24"/>
          <w:szCs w:val="24"/>
          <w:lang w:val="es-ES_tradnl" w:eastAsia="es-ES"/>
        </w:rPr>
        <w:t xml:space="preserve"> de dos mil dieciocho</w:t>
      </w:r>
      <w:r w:rsidRPr="00353A38">
        <w:rPr>
          <w:rFonts w:ascii="Palatino Linotype" w:eastAsia="MS Mincho" w:hAnsi="Palatino Linotype" w:cs="Times New Roman"/>
          <w:sz w:val="24"/>
          <w:szCs w:val="24"/>
          <w:lang w:val="es-ES_tradnl" w:eastAsia="es-ES"/>
        </w:rPr>
        <w:t>,</w:t>
      </w:r>
      <w:r w:rsidRPr="00353A38">
        <w:rPr>
          <w:rFonts w:ascii="Palatino Linotype" w:hAnsi="Palatino Linotype"/>
          <w:sz w:val="24"/>
          <w:szCs w:val="24"/>
        </w:rPr>
        <w:t xml:space="preserve"> por</w:t>
      </w:r>
      <w:r w:rsidRPr="00353A38">
        <w:rPr>
          <w:rFonts w:ascii="Palatino Linotype" w:hAnsi="Palatino Linotype" w:cs="Arial"/>
          <w:sz w:val="24"/>
          <w:szCs w:val="24"/>
        </w:rPr>
        <w:t xml:space="preserve"> lo que, ordenó turnar el expediente a resolución, misma que ahora se pronuncia:</w:t>
      </w:r>
    </w:p>
    <w:p w:rsidR="009F7E68" w:rsidRPr="00353A38" w:rsidRDefault="009F7E68" w:rsidP="009F7E68">
      <w:pPr>
        <w:keepNext/>
        <w:keepLines/>
        <w:spacing w:before="240" w:after="0"/>
        <w:jc w:val="center"/>
        <w:outlineLvl w:val="0"/>
        <w:rPr>
          <w:rFonts w:ascii="Palatino Linotype" w:eastAsia="MS Gothic" w:hAnsi="Palatino Linotype" w:cs="Times New Roman"/>
          <w:b/>
          <w:sz w:val="24"/>
          <w:szCs w:val="24"/>
        </w:rPr>
      </w:pPr>
      <w:bookmarkStart w:id="1" w:name="_Toc527975193"/>
      <w:r w:rsidRPr="00353A38">
        <w:rPr>
          <w:rFonts w:ascii="Palatino Linotype" w:eastAsia="MS Gothic" w:hAnsi="Palatino Linotype" w:cs="Times New Roman"/>
          <w:b/>
          <w:sz w:val="24"/>
          <w:szCs w:val="24"/>
        </w:rPr>
        <w:t>CONSIDERANDO</w:t>
      </w:r>
      <w:bookmarkEnd w:id="1"/>
    </w:p>
    <w:p w:rsidR="009F7E68" w:rsidRPr="00353A38" w:rsidRDefault="009F7E68" w:rsidP="009F7E68">
      <w:pPr>
        <w:spacing w:after="0" w:line="240" w:lineRule="auto"/>
        <w:rPr>
          <w:rFonts w:ascii="Palatino Linotype" w:eastAsia="MS Mincho" w:hAnsi="Palatino Linotype" w:cs="Times New Roman"/>
          <w:sz w:val="24"/>
          <w:szCs w:val="24"/>
        </w:rPr>
      </w:pPr>
    </w:p>
    <w:p w:rsidR="009F7E68" w:rsidRPr="00353A38" w:rsidRDefault="009F7E68" w:rsidP="009F7E68">
      <w:pPr>
        <w:keepNext/>
        <w:keepLines/>
        <w:spacing w:before="40" w:after="0"/>
        <w:outlineLvl w:val="1"/>
        <w:rPr>
          <w:rFonts w:ascii="Palatino Linotype" w:eastAsia="MS Gothic" w:hAnsi="Palatino Linotype" w:cs="Times New Roman"/>
          <w:b/>
          <w:sz w:val="24"/>
          <w:szCs w:val="26"/>
        </w:rPr>
      </w:pPr>
      <w:bookmarkStart w:id="2" w:name="_Toc527975194"/>
      <w:r w:rsidRPr="00353A38">
        <w:rPr>
          <w:rFonts w:ascii="Palatino Linotype" w:eastAsia="MS Gothic" w:hAnsi="Palatino Linotype" w:cs="Times New Roman"/>
          <w:b/>
          <w:sz w:val="24"/>
          <w:szCs w:val="26"/>
        </w:rPr>
        <w:t>PRIMERO. De la competencia.</w:t>
      </w:r>
      <w:bookmarkEnd w:id="2"/>
    </w:p>
    <w:p w:rsidR="009F7E68" w:rsidRPr="00353A38" w:rsidRDefault="009F7E68" w:rsidP="009F7E68">
      <w:pPr>
        <w:keepNext/>
        <w:keepLines/>
        <w:spacing w:before="40" w:after="0"/>
        <w:outlineLvl w:val="1"/>
        <w:rPr>
          <w:rFonts w:ascii="Palatino Linotype" w:eastAsia="MS Gothic" w:hAnsi="Palatino Linotype" w:cs="Times New Roman"/>
          <w:b/>
          <w:bCs/>
          <w:spacing w:val="60"/>
          <w:sz w:val="24"/>
          <w:szCs w:val="26"/>
        </w:rPr>
      </w:pPr>
    </w:p>
    <w:p w:rsidR="008C4695" w:rsidRPr="00353A38" w:rsidRDefault="008C4695" w:rsidP="00A3669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353A38">
        <w:rPr>
          <w:rFonts w:ascii="Palatino Linotype" w:eastAsia="Calibri" w:hAnsi="Palatino Linotype" w:cs="Arial"/>
          <w:sz w:val="24"/>
          <w:szCs w:val="24"/>
          <w:lang w:val="es-ES_tradnl" w:eastAsia="es-ES"/>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w:t>
      </w:r>
      <w:r w:rsidRPr="00353A38">
        <w:rPr>
          <w:rFonts w:ascii="Palatino Linotype" w:eastAsia="Calibri" w:hAnsi="Palatino Linotype" w:cs="Arial"/>
          <w:sz w:val="24"/>
          <w:szCs w:val="24"/>
          <w:lang w:val="es-ES_tradnl" w:eastAsia="es-ES"/>
        </w:rPr>
        <w:lastRenderedPageBreak/>
        <w:t>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9F7E68" w:rsidRPr="00353A38" w:rsidRDefault="009F7E68" w:rsidP="00A3669C">
      <w:pPr>
        <w:spacing w:before="240" w:after="240" w:line="360" w:lineRule="auto"/>
        <w:contextualSpacing/>
        <w:jc w:val="both"/>
        <w:rPr>
          <w:rFonts w:ascii="Palatino Linotype" w:eastAsia="MS Mincho" w:hAnsi="Palatino Linotype" w:cs="Times New Roman"/>
          <w:sz w:val="24"/>
          <w:szCs w:val="24"/>
          <w:lang w:val="es-ES_tradnl" w:eastAsia="es-ES"/>
        </w:rPr>
      </w:pPr>
    </w:p>
    <w:p w:rsidR="009F7E68" w:rsidRPr="00353A38" w:rsidRDefault="009F7E68" w:rsidP="00A3669C">
      <w:pPr>
        <w:keepNext/>
        <w:keepLines/>
        <w:spacing w:before="40" w:after="0"/>
        <w:outlineLvl w:val="1"/>
        <w:rPr>
          <w:rFonts w:ascii="Palatino Linotype" w:eastAsia="MS Gothic" w:hAnsi="Palatino Linotype" w:cs="Times New Roman"/>
          <w:b/>
          <w:sz w:val="24"/>
          <w:szCs w:val="26"/>
        </w:rPr>
      </w:pPr>
      <w:bookmarkStart w:id="3" w:name="_Toc527975195"/>
      <w:r w:rsidRPr="00353A38">
        <w:rPr>
          <w:rFonts w:ascii="Palatino Linotype" w:eastAsia="MS Gothic" w:hAnsi="Palatino Linotype" w:cs="Times New Roman"/>
          <w:b/>
          <w:sz w:val="24"/>
          <w:szCs w:val="26"/>
        </w:rPr>
        <w:t xml:space="preserve">SEGUNDO. De la oportunidad y </w:t>
      </w:r>
      <w:proofErr w:type="spellStart"/>
      <w:r w:rsidRPr="00353A38">
        <w:rPr>
          <w:rFonts w:ascii="Palatino Linotype" w:eastAsia="MS Gothic" w:hAnsi="Palatino Linotype" w:cs="Times New Roman"/>
          <w:b/>
          <w:sz w:val="24"/>
          <w:szCs w:val="26"/>
        </w:rPr>
        <w:t>procedibilidad</w:t>
      </w:r>
      <w:proofErr w:type="spellEnd"/>
      <w:r w:rsidRPr="00353A38">
        <w:rPr>
          <w:rFonts w:ascii="Palatino Linotype" w:eastAsia="MS Gothic" w:hAnsi="Palatino Linotype" w:cs="Times New Roman"/>
          <w:b/>
          <w:sz w:val="24"/>
          <w:szCs w:val="26"/>
        </w:rPr>
        <w:t>.</w:t>
      </w:r>
      <w:bookmarkEnd w:id="3"/>
    </w:p>
    <w:p w:rsidR="009F7E68" w:rsidRPr="00353A38" w:rsidRDefault="009F7E68" w:rsidP="00A3669C">
      <w:pPr>
        <w:spacing w:after="0" w:line="240" w:lineRule="auto"/>
        <w:rPr>
          <w:rFonts w:ascii="Cambria" w:eastAsia="MS Mincho" w:hAnsi="Cambria" w:cs="Times New Roman"/>
          <w:sz w:val="24"/>
          <w:szCs w:val="24"/>
        </w:rPr>
      </w:pPr>
    </w:p>
    <w:p w:rsidR="00CF089F" w:rsidRPr="00353A38" w:rsidRDefault="009F7E68" w:rsidP="00A3669C">
      <w:pPr>
        <w:numPr>
          <w:ilvl w:val="0"/>
          <w:numId w:val="2"/>
        </w:numPr>
        <w:spacing w:before="240" w:line="360" w:lineRule="auto"/>
        <w:ind w:left="0" w:firstLine="0"/>
        <w:contextualSpacing/>
        <w:jc w:val="both"/>
        <w:rPr>
          <w:rFonts w:ascii="Palatino Linotype" w:eastAsia="Calibri" w:hAnsi="Palatino Linotype" w:cs="Arial"/>
          <w:sz w:val="24"/>
          <w:szCs w:val="24"/>
          <w:lang w:val="es-ES_tradnl" w:eastAsia="es-ES"/>
        </w:rPr>
      </w:pPr>
      <w:r w:rsidRPr="00353A38">
        <w:rPr>
          <w:rFonts w:ascii="Palatino Linotype" w:eastAsia="Calibri" w:hAnsi="Palatino Linotype" w:cs="Arial"/>
          <w:sz w:val="24"/>
          <w:szCs w:val="24"/>
          <w:lang w:val="es-ES_tradnl" w:eastAsia="es-ES"/>
        </w:rPr>
        <w:t xml:space="preserve">El medio de impugnación fue presentado a través del </w:t>
      </w:r>
      <w:r w:rsidR="008123CD" w:rsidRPr="00353A38">
        <w:rPr>
          <w:rFonts w:ascii="Palatino Linotype" w:eastAsia="Calibri" w:hAnsi="Palatino Linotype" w:cs="Arial"/>
          <w:b/>
          <w:sz w:val="24"/>
          <w:szCs w:val="24"/>
          <w:lang w:val="es-ES_tradnl" w:eastAsia="es-ES"/>
        </w:rPr>
        <w:t>SARCOEM</w:t>
      </w:r>
      <w:r w:rsidRPr="00353A38">
        <w:rPr>
          <w:rFonts w:ascii="Palatino Linotype" w:eastAsia="Calibri" w:hAnsi="Palatino Linotype" w:cs="Arial"/>
          <w:b/>
          <w:sz w:val="24"/>
          <w:szCs w:val="24"/>
          <w:lang w:val="es-ES_tradnl" w:eastAsia="es-ES"/>
        </w:rPr>
        <w:t>,</w:t>
      </w:r>
      <w:r w:rsidRPr="00353A38">
        <w:rPr>
          <w:rFonts w:ascii="Palatino Linotype" w:eastAsia="Calibri" w:hAnsi="Palatino Linotype" w:cs="Arial"/>
          <w:sz w:val="24"/>
          <w:szCs w:val="24"/>
          <w:lang w:val="es-ES_tradnl" w:eastAsia="es-ES"/>
        </w:rPr>
        <w:t xml:space="preserve"> en el formato previamente aprobado para tal efecto</w:t>
      </w:r>
      <w:r w:rsidR="00CF089F" w:rsidRPr="00353A38">
        <w:rPr>
          <w:rFonts w:ascii="Palatino Linotype" w:eastAsia="Calibri" w:hAnsi="Palatino Linotype" w:cs="Arial"/>
          <w:sz w:val="24"/>
          <w:szCs w:val="24"/>
          <w:lang w:val="es-ES_tradnl" w:eastAsia="es-ES"/>
        </w:rPr>
        <w:t>, sin embargo, previo al estudio del fondo del asunto, se procede</w:t>
      </w:r>
      <w:r w:rsidR="00242001" w:rsidRPr="00353A38">
        <w:rPr>
          <w:rFonts w:ascii="Palatino Linotype" w:eastAsia="Calibri" w:hAnsi="Palatino Linotype" w:cs="Arial"/>
          <w:sz w:val="24"/>
          <w:szCs w:val="24"/>
          <w:lang w:val="es-ES_tradnl" w:eastAsia="es-ES"/>
        </w:rPr>
        <w:t xml:space="preserve"> a señalar lo siguiente: para </w:t>
      </w:r>
      <w:r w:rsidR="00CF089F" w:rsidRPr="00353A38">
        <w:rPr>
          <w:rFonts w:ascii="Palatino Linotype" w:eastAsia="Calibri" w:hAnsi="Palatino Linotype" w:cs="Arial"/>
          <w:sz w:val="24"/>
          <w:szCs w:val="24"/>
          <w:lang w:val="es-ES_tradnl" w:eastAsia="es-ES"/>
        </w:rPr>
        <w:t>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242001" w:rsidRPr="00353A38" w:rsidRDefault="00242001" w:rsidP="00242001">
      <w:pPr>
        <w:spacing w:after="0" w:line="240" w:lineRule="auto"/>
        <w:ind w:left="426"/>
        <w:contextualSpacing/>
        <w:jc w:val="both"/>
        <w:rPr>
          <w:rFonts w:ascii="Palatino Linotype" w:eastAsia="Calibri" w:hAnsi="Palatino Linotype" w:cs="Arial"/>
          <w:sz w:val="24"/>
          <w:szCs w:val="24"/>
          <w:lang w:val="es-ES_tradnl" w:eastAsia="es-ES"/>
        </w:rPr>
      </w:pPr>
    </w:p>
    <w:p w:rsidR="00CF089F" w:rsidRPr="00353A38" w:rsidRDefault="00CF089F" w:rsidP="00325A19">
      <w:pPr>
        <w:spacing w:before="240" w:line="360" w:lineRule="auto"/>
        <w:ind w:left="567" w:right="567"/>
        <w:contextualSpacing/>
        <w:jc w:val="both"/>
        <w:rPr>
          <w:rFonts w:ascii="Palatino Linotype" w:eastAsia="MS Mincho" w:hAnsi="Palatino Linotype" w:cs="Times New Roman"/>
          <w:i/>
          <w:lang w:eastAsia="es-ES"/>
        </w:rPr>
      </w:pPr>
      <w:r w:rsidRPr="00353A38">
        <w:rPr>
          <w:rFonts w:ascii="Palatino Linotype" w:eastAsia="MS Mincho" w:hAnsi="Palatino Linotype" w:cs="Times New Roman"/>
          <w:i/>
          <w:lang w:eastAsia="es-ES"/>
        </w:rPr>
        <w:t>“</w:t>
      </w:r>
      <w:r w:rsidRPr="00353A38">
        <w:rPr>
          <w:rFonts w:ascii="Palatino Linotype" w:eastAsia="MS Mincho" w:hAnsi="Palatino Linotype" w:cs="Times New Roman"/>
          <w:b/>
          <w:i/>
          <w:lang w:eastAsia="es-ES"/>
        </w:rPr>
        <w:t>Artículo 106</w:t>
      </w:r>
      <w:r w:rsidRPr="00353A38">
        <w:rPr>
          <w:rFonts w:ascii="Palatino Linotype" w:eastAsia="MS Mincho" w:hAnsi="Palatino Linotype" w:cs="Times New Roman"/>
          <w:i/>
          <w:lang w:eastAsia="es-ES"/>
        </w:rPr>
        <w:t>.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00242001" w:rsidRPr="00353A38">
        <w:rPr>
          <w:rFonts w:ascii="Palatino Linotype" w:eastAsia="MS Mincho" w:hAnsi="Palatino Linotype" w:cs="Times New Roman"/>
          <w:i/>
          <w:lang w:eastAsia="es-ES"/>
        </w:rPr>
        <w:t>”</w:t>
      </w:r>
    </w:p>
    <w:p w:rsidR="00242001" w:rsidRPr="00353A38" w:rsidRDefault="00242001" w:rsidP="00242001">
      <w:pPr>
        <w:spacing w:after="0" w:line="240" w:lineRule="auto"/>
        <w:ind w:left="1080"/>
        <w:contextualSpacing/>
        <w:jc w:val="both"/>
        <w:rPr>
          <w:rFonts w:ascii="Palatino Linotype" w:eastAsia="MS Mincho" w:hAnsi="Palatino Linotype" w:cs="Times New Roman"/>
          <w:i/>
          <w:lang w:eastAsia="es-ES"/>
        </w:rPr>
      </w:pPr>
    </w:p>
    <w:p w:rsidR="00CF089F" w:rsidRPr="00353A38" w:rsidRDefault="00CF089F" w:rsidP="00242001">
      <w:pPr>
        <w:numPr>
          <w:ilvl w:val="0"/>
          <w:numId w:val="2"/>
        </w:numPr>
        <w:spacing w:before="240" w:after="0" w:line="360" w:lineRule="auto"/>
        <w:ind w:left="426" w:hanging="426"/>
        <w:contextualSpacing/>
        <w:jc w:val="both"/>
        <w:rPr>
          <w:rFonts w:ascii="Palatino Linotype" w:eastAsia="Calibri" w:hAnsi="Palatino Linotype" w:cs="Arial"/>
          <w:sz w:val="24"/>
          <w:szCs w:val="24"/>
          <w:lang w:val="es-ES_tradnl" w:eastAsia="es-ES"/>
        </w:rPr>
      </w:pPr>
      <w:r w:rsidRPr="00353A38">
        <w:rPr>
          <w:rFonts w:ascii="Palatino Linotype" w:eastAsia="Calibri" w:hAnsi="Palatino Linotype" w:cs="Arial"/>
          <w:sz w:val="24"/>
          <w:szCs w:val="24"/>
          <w:lang w:val="es-ES_tradnl" w:eastAsia="es-ES"/>
        </w:rPr>
        <w:t xml:space="preserve">De tal dispositivo normativo, se desprende que para el trámite de los derechos ARCO, así como la atención de las solicitudes de la materia, se estará a lo dispuesto a dicho título, encontrándose regulado el plazo para emitir una </w:t>
      </w:r>
      <w:r w:rsidRPr="00353A38">
        <w:rPr>
          <w:rFonts w:ascii="Palatino Linotype" w:eastAsia="Calibri" w:hAnsi="Palatino Linotype" w:cs="Arial"/>
          <w:sz w:val="24"/>
          <w:szCs w:val="24"/>
          <w:lang w:val="es-ES_tradnl" w:eastAsia="es-ES"/>
        </w:rPr>
        <w:lastRenderedPageBreak/>
        <w:t>respuesta a las solicitudes, el cual no podrá exceder de veinte días, en términos de lo dispuesto por el artículo 108 de la Ley de Protección de Datos Personales en Posesión de Sujetos Obligados del Estado de México y Municipios, que establece:</w:t>
      </w:r>
    </w:p>
    <w:p w:rsidR="002752A9" w:rsidRPr="00353A38" w:rsidRDefault="002752A9" w:rsidP="002752A9">
      <w:pPr>
        <w:spacing w:before="240" w:after="0" w:line="360" w:lineRule="auto"/>
        <w:ind w:left="426"/>
        <w:contextualSpacing/>
        <w:jc w:val="both"/>
        <w:rPr>
          <w:rFonts w:ascii="Palatino Linotype" w:eastAsia="Calibri" w:hAnsi="Palatino Linotype" w:cs="Arial"/>
          <w:sz w:val="24"/>
          <w:szCs w:val="24"/>
          <w:lang w:val="es-ES_tradnl" w:eastAsia="es-ES"/>
        </w:rPr>
      </w:pPr>
    </w:p>
    <w:p w:rsidR="00CF089F" w:rsidRPr="00353A38" w:rsidRDefault="00CF089F" w:rsidP="00242001">
      <w:pPr>
        <w:spacing w:before="240" w:line="360" w:lineRule="auto"/>
        <w:ind w:left="1080"/>
        <w:contextualSpacing/>
        <w:jc w:val="both"/>
        <w:rPr>
          <w:rFonts w:ascii="Palatino Linotype" w:eastAsia="MS Mincho" w:hAnsi="Palatino Linotype" w:cs="Times New Roman"/>
          <w:i/>
          <w:lang w:eastAsia="es-ES"/>
        </w:rPr>
      </w:pPr>
      <w:r w:rsidRPr="00353A38">
        <w:rPr>
          <w:rFonts w:ascii="Palatino Linotype" w:eastAsia="MS Mincho" w:hAnsi="Palatino Linotype" w:cs="Times New Roman"/>
          <w:i/>
          <w:lang w:eastAsia="es-ES"/>
        </w:rPr>
        <w:t>"</w:t>
      </w:r>
      <w:r w:rsidRPr="00353A38">
        <w:rPr>
          <w:rFonts w:ascii="Palatino Linotype" w:eastAsia="MS Mincho" w:hAnsi="Palatino Linotype" w:cs="Times New Roman"/>
          <w:b/>
          <w:i/>
          <w:lang w:eastAsia="es-ES"/>
        </w:rPr>
        <w:t>Artículo 108.</w:t>
      </w:r>
      <w:r w:rsidRPr="00353A38">
        <w:rPr>
          <w:rFonts w:ascii="Palatino Linotype" w:eastAsia="MS Mincho" w:hAnsi="Palatino Linotype" w:cs="Times New Roman"/>
          <w:i/>
          <w:lang w:eastAsia="es-ES"/>
        </w:rPr>
        <w:t xml:space="preserve"> </w:t>
      </w:r>
      <w:r w:rsidRPr="00353A38">
        <w:rPr>
          <w:rFonts w:ascii="Palatino Linotype" w:eastAsia="MS Mincho" w:hAnsi="Palatino Linotype" w:cs="Times New Roman"/>
          <w:i/>
          <w:u w:val="single"/>
          <w:lang w:eastAsia="es-ES"/>
        </w:rP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r w:rsidRPr="00353A38">
        <w:rPr>
          <w:rFonts w:ascii="Palatino Linotype" w:eastAsia="MS Mincho" w:hAnsi="Palatino Linotype" w:cs="Times New Roman"/>
          <w:i/>
          <w:lang w:eastAsia="es-ES"/>
        </w:rPr>
        <w:t xml:space="preserve">. </w:t>
      </w:r>
    </w:p>
    <w:p w:rsidR="00CF089F" w:rsidRPr="00353A38" w:rsidRDefault="00CF089F" w:rsidP="00242001">
      <w:pPr>
        <w:spacing w:before="240" w:line="360" w:lineRule="auto"/>
        <w:ind w:left="1080"/>
        <w:contextualSpacing/>
        <w:jc w:val="both"/>
        <w:rPr>
          <w:rFonts w:ascii="Palatino Linotype" w:eastAsia="MS Mincho" w:hAnsi="Palatino Linotype" w:cs="Times New Roman"/>
          <w:i/>
          <w:lang w:eastAsia="es-ES"/>
        </w:rPr>
      </w:pPr>
      <w:r w:rsidRPr="00353A38">
        <w:rPr>
          <w:rFonts w:ascii="Palatino Linotype" w:eastAsia="MS Mincho" w:hAnsi="Palatino Linotype" w:cs="Times New Roman"/>
          <w:i/>
          <w:lang w:eastAsia="es-ES"/>
        </w:rPr>
        <w:t xml:space="preserve"> El plazo referido en el párrafo anterior podrá ser ampliado por una sola vez hasta por diez días cuando así lo justifiquen las circunstancias y siempre y cuando se le notifique al titular dentro del plazo de respuesta. </w:t>
      </w:r>
    </w:p>
    <w:p w:rsidR="00CF089F" w:rsidRPr="00353A38" w:rsidRDefault="00CF089F" w:rsidP="00242001">
      <w:pPr>
        <w:spacing w:before="240" w:line="360" w:lineRule="auto"/>
        <w:ind w:left="1080"/>
        <w:contextualSpacing/>
        <w:jc w:val="both"/>
        <w:rPr>
          <w:rFonts w:ascii="Palatino Linotype" w:eastAsia="MS Mincho" w:hAnsi="Palatino Linotype" w:cs="Times New Roman"/>
          <w:i/>
          <w:lang w:eastAsia="es-ES"/>
        </w:rPr>
      </w:pPr>
      <w:r w:rsidRPr="00353A38">
        <w:rPr>
          <w:rFonts w:ascii="Palatino Linotype" w:eastAsia="MS Mincho" w:hAnsi="Palatino Linotype" w:cs="Times New Roman"/>
          <w:i/>
          <w:lang w:eastAsia="es-ES"/>
        </w:rPr>
        <w:t xml:space="preserve"> En caso de resultar procedente el ejercicio de los derechos ARCO, el responsable deberá hacerlo efectivo en un plazo que no podrá exceder de quince días contados a partir del día siguiente en que se haya notificado la respuesta al titular. </w:t>
      </w:r>
    </w:p>
    <w:p w:rsidR="00CF089F" w:rsidRPr="00353A38" w:rsidRDefault="00CF089F" w:rsidP="00242001">
      <w:pPr>
        <w:spacing w:before="240" w:line="360" w:lineRule="auto"/>
        <w:ind w:left="1080"/>
        <w:contextualSpacing/>
        <w:jc w:val="both"/>
        <w:rPr>
          <w:rFonts w:ascii="Palatino Linotype" w:eastAsia="MS Mincho" w:hAnsi="Palatino Linotype" w:cs="Times New Roman"/>
          <w:i/>
          <w:lang w:eastAsia="es-ES"/>
        </w:rPr>
      </w:pPr>
      <w:r w:rsidRPr="00353A38">
        <w:rPr>
          <w:rFonts w:ascii="Palatino Linotype" w:eastAsia="MS Mincho" w:hAnsi="Palatino Linotype" w:cs="Times New Roman"/>
          <w:i/>
          <w:lang w:eastAsia="es-ES"/>
        </w:rPr>
        <w:t xml:space="preserve"> En caso que el responsable no emita respuesta a la solicitud de ejercicio de derechos ARCO </w:t>
      </w:r>
      <w:r w:rsidRPr="00353A38">
        <w:rPr>
          <w:rFonts w:ascii="Palatino Linotype" w:eastAsia="MS Mincho" w:hAnsi="Palatino Linotype" w:cs="Times New Roman"/>
          <w:b/>
          <w:i/>
          <w:lang w:eastAsia="es-ES"/>
        </w:rPr>
        <w:t>se entenderá que la respuesta es negativa</w:t>
      </w:r>
      <w:r w:rsidRPr="00353A38">
        <w:rPr>
          <w:rFonts w:ascii="Palatino Linotype" w:eastAsia="MS Mincho" w:hAnsi="Palatino Linotype" w:cs="Times New Roman"/>
          <w:i/>
          <w:lang w:eastAsia="es-ES"/>
        </w:rPr>
        <w:t>. "</w:t>
      </w:r>
    </w:p>
    <w:p w:rsidR="005E7BE3" w:rsidRPr="00353A38" w:rsidRDefault="005E7BE3" w:rsidP="00242001">
      <w:pPr>
        <w:spacing w:before="240" w:line="360" w:lineRule="auto"/>
        <w:ind w:left="1080"/>
        <w:contextualSpacing/>
        <w:jc w:val="both"/>
        <w:rPr>
          <w:rFonts w:ascii="Palatino Linotype" w:eastAsia="MS Mincho" w:hAnsi="Palatino Linotype" w:cs="Times New Roman"/>
          <w:i/>
          <w:lang w:eastAsia="es-ES"/>
        </w:rPr>
      </w:pPr>
    </w:p>
    <w:p w:rsidR="00CF089F" w:rsidRPr="00353A38" w:rsidRDefault="00CF089F" w:rsidP="00C20E04">
      <w:pPr>
        <w:numPr>
          <w:ilvl w:val="0"/>
          <w:numId w:val="2"/>
        </w:numPr>
        <w:spacing w:before="240" w:after="0" w:line="360" w:lineRule="auto"/>
        <w:ind w:left="426" w:hanging="426"/>
        <w:contextualSpacing/>
        <w:jc w:val="both"/>
        <w:rPr>
          <w:rFonts w:ascii="Palatino Linotype" w:eastAsia="Calibri" w:hAnsi="Palatino Linotype" w:cs="Arial"/>
          <w:sz w:val="24"/>
          <w:szCs w:val="24"/>
          <w:lang w:val="es-ES_tradnl" w:eastAsia="es-ES"/>
        </w:rPr>
      </w:pPr>
      <w:r w:rsidRPr="00353A38">
        <w:rPr>
          <w:rFonts w:ascii="Palatino Linotype" w:eastAsia="Calibri" w:hAnsi="Palatino Linotype" w:cs="Arial"/>
          <w:sz w:val="24"/>
          <w:szCs w:val="24"/>
          <w:lang w:val="es-ES_tradnl" w:eastAsia="es-ES"/>
        </w:rPr>
        <w:t xml:space="preserve">El artículo transcrito establece expresamente que cuando </w:t>
      </w:r>
      <w:r w:rsidR="00C20E04" w:rsidRPr="00353A38">
        <w:rPr>
          <w:rFonts w:ascii="Palatino Linotype" w:eastAsia="Calibri" w:hAnsi="Palatino Linotype" w:cs="Arial"/>
          <w:sz w:val="24"/>
          <w:szCs w:val="24"/>
          <w:lang w:val="es-ES_tradnl" w:eastAsia="es-ES"/>
        </w:rPr>
        <w:t>el</w:t>
      </w:r>
      <w:r w:rsidRPr="00353A38">
        <w:rPr>
          <w:rFonts w:ascii="Palatino Linotype" w:eastAsia="Calibri" w:hAnsi="Palatino Linotype" w:cs="Arial"/>
          <w:sz w:val="24"/>
          <w:szCs w:val="24"/>
          <w:lang w:val="es-ES_tradnl" w:eastAsia="es-ES"/>
        </w:rPr>
        <w:t xml:space="preserve"> </w:t>
      </w:r>
      <w:r w:rsidRPr="00353A38">
        <w:rPr>
          <w:rFonts w:ascii="Palatino Linotype" w:eastAsia="Calibri" w:hAnsi="Palatino Linotype" w:cs="Arial"/>
          <w:b/>
          <w:sz w:val="24"/>
          <w:szCs w:val="24"/>
          <w:lang w:val="es-ES_tradnl" w:eastAsia="es-ES"/>
        </w:rPr>
        <w:t xml:space="preserve">SUJETO OBLIGADO </w:t>
      </w:r>
      <w:r w:rsidRPr="00353A38">
        <w:rPr>
          <w:rFonts w:ascii="Palatino Linotype" w:eastAsia="Calibri" w:hAnsi="Palatino Linotype" w:cs="Arial"/>
          <w:sz w:val="24"/>
          <w:szCs w:val="24"/>
          <w:lang w:val="es-ES_tradnl" w:eastAsia="es-ES"/>
        </w:rPr>
        <w:t>no entregue la respuesta a la solicitud propuesta por el particular en el término legal previsto en el artículo 108 de la ley de la materia (veinte días que podrá ampliarse por diez días), la solicitud se entenderá negada y el solicitante podrá impugn</w:t>
      </w:r>
      <w:r w:rsidR="005E7BE3" w:rsidRPr="00353A38">
        <w:rPr>
          <w:rFonts w:ascii="Palatino Linotype" w:eastAsia="Calibri" w:hAnsi="Palatino Linotype" w:cs="Arial"/>
          <w:sz w:val="24"/>
          <w:szCs w:val="24"/>
          <w:lang w:val="es-ES_tradnl" w:eastAsia="es-ES"/>
        </w:rPr>
        <w:t>arla vía el recurso de revisión, además, de resultar procedente el ejercicio de los derechos ARCO, el responsable deberá hacerlo efectivo en un plazo que no podrá exceder de quince días contados a partir del día siguiente en que se haya notificado la respuesta al titular.</w:t>
      </w:r>
    </w:p>
    <w:p w:rsidR="00C20E04" w:rsidRPr="00353A38" w:rsidRDefault="00C20E04" w:rsidP="005E7BE3">
      <w:pPr>
        <w:spacing w:before="240" w:after="0" w:line="360" w:lineRule="auto"/>
        <w:ind w:left="426"/>
        <w:contextualSpacing/>
        <w:jc w:val="both"/>
        <w:rPr>
          <w:rFonts w:ascii="Palatino Linotype" w:eastAsia="Calibri" w:hAnsi="Palatino Linotype" w:cs="Arial"/>
          <w:sz w:val="24"/>
          <w:szCs w:val="24"/>
          <w:lang w:val="es-ES_tradnl" w:eastAsia="es-ES"/>
        </w:rPr>
      </w:pPr>
    </w:p>
    <w:p w:rsidR="00CF089F" w:rsidRPr="00353A38" w:rsidRDefault="005E7BE3" w:rsidP="005E7BE3">
      <w:pPr>
        <w:numPr>
          <w:ilvl w:val="0"/>
          <w:numId w:val="2"/>
        </w:numPr>
        <w:spacing w:before="240" w:after="0" w:line="360" w:lineRule="auto"/>
        <w:ind w:left="426" w:hanging="426"/>
        <w:contextualSpacing/>
        <w:jc w:val="both"/>
        <w:rPr>
          <w:rFonts w:ascii="Palatino Linotype" w:eastAsia="Calibri" w:hAnsi="Palatino Linotype" w:cs="Arial"/>
          <w:sz w:val="24"/>
          <w:szCs w:val="24"/>
          <w:lang w:val="es-ES_tradnl" w:eastAsia="es-ES"/>
        </w:rPr>
      </w:pPr>
      <w:r w:rsidRPr="00353A38">
        <w:rPr>
          <w:rFonts w:ascii="Palatino Linotype" w:eastAsia="Calibri" w:hAnsi="Palatino Linotype" w:cs="Arial"/>
          <w:sz w:val="24"/>
          <w:szCs w:val="24"/>
          <w:lang w:val="es-ES_tradnl" w:eastAsia="es-ES"/>
        </w:rPr>
        <w:t>Así pues</w:t>
      </w:r>
      <w:r w:rsidR="00CF089F" w:rsidRPr="00353A38">
        <w:rPr>
          <w:rFonts w:ascii="Palatino Linotype" w:eastAsia="Calibri" w:hAnsi="Palatino Linotype" w:cs="Arial"/>
          <w:sz w:val="24"/>
          <w:szCs w:val="24"/>
          <w:lang w:val="es-ES_tradnl" w:eastAsia="es-ES"/>
        </w:rPr>
        <w:t xml:space="preserve">, se establece la figura de la negativa ficta, la cual consiste en una presunción en sentido negativo creada por mandato de la </w:t>
      </w:r>
      <w:r w:rsidRPr="00353A38">
        <w:rPr>
          <w:rFonts w:ascii="Palatino Linotype" w:eastAsia="Calibri" w:hAnsi="Palatino Linotype" w:cs="Arial"/>
          <w:sz w:val="24"/>
          <w:szCs w:val="24"/>
          <w:lang w:val="es-ES_tradnl" w:eastAsia="es-ES"/>
        </w:rPr>
        <w:t>Ley</w:t>
      </w:r>
      <w:r w:rsidR="00CF089F" w:rsidRPr="00353A38">
        <w:rPr>
          <w:rFonts w:ascii="Palatino Linotype" w:eastAsia="Calibri" w:hAnsi="Palatino Linotype" w:cs="Arial"/>
          <w:sz w:val="24"/>
          <w:szCs w:val="24"/>
          <w:lang w:val="es-ES_tradnl" w:eastAsia="es-ES"/>
        </w:rPr>
        <w:t xml:space="preserve">, que surge a la vida jurídica ante la omisión del </w:t>
      </w:r>
      <w:r w:rsidRPr="00353A38">
        <w:rPr>
          <w:rFonts w:ascii="Palatino Linotype" w:eastAsia="Calibri" w:hAnsi="Palatino Linotype" w:cs="Arial"/>
          <w:b/>
          <w:sz w:val="24"/>
          <w:szCs w:val="24"/>
          <w:lang w:val="es-ES_tradnl" w:eastAsia="es-ES"/>
        </w:rPr>
        <w:t>SUJETO OBLIGADO</w:t>
      </w:r>
      <w:r w:rsidRPr="00353A38">
        <w:rPr>
          <w:rFonts w:ascii="Palatino Linotype" w:eastAsia="Calibri" w:hAnsi="Palatino Linotype" w:cs="Arial"/>
          <w:sz w:val="24"/>
          <w:szCs w:val="24"/>
          <w:lang w:val="es-ES_tradnl" w:eastAsia="es-ES"/>
        </w:rPr>
        <w:t xml:space="preserve"> </w:t>
      </w:r>
      <w:r w:rsidR="00CF089F" w:rsidRPr="00353A38">
        <w:rPr>
          <w:rFonts w:ascii="Palatino Linotype" w:eastAsia="Calibri" w:hAnsi="Palatino Linotype" w:cs="Arial"/>
          <w:sz w:val="24"/>
          <w:szCs w:val="24"/>
          <w:lang w:val="es-ES_tradnl" w:eastAsia="es-ES"/>
        </w:rPr>
        <w:t xml:space="preserve">y al haber transcurrido el plazo que se otorga a las autoridades para actuar como corresponde, es decir, dando respuesta a una </w:t>
      </w:r>
      <w:r w:rsidRPr="00353A38">
        <w:rPr>
          <w:rFonts w:ascii="Palatino Linotype" w:eastAsia="Calibri" w:hAnsi="Palatino Linotype" w:cs="Arial"/>
          <w:sz w:val="24"/>
          <w:szCs w:val="24"/>
          <w:lang w:val="es-ES_tradnl" w:eastAsia="es-ES"/>
        </w:rPr>
        <w:t>petición o solicitud formulada</w:t>
      </w:r>
      <w:r w:rsidR="00435D2F" w:rsidRPr="00353A38">
        <w:rPr>
          <w:rFonts w:ascii="Palatino Linotype" w:eastAsia="Calibri" w:hAnsi="Palatino Linotype" w:cs="Arial"/>
          <w:sz w:val="24"/>
          <w:szCs w:val="24"/>
          <w:lang w:val="es-ES_tradnl" w:eastAsia="es-ES"/>
        </w:rPr>
        <w:t>.</w:t>
      </w:r>
      <w:r w:rsidR="00CF089F" w:rsidRPr="00353A38">
        <w:rPr>
          <w:rFonts w:ascii="Palatino Linotype" w:eastAsia="Calibri" w:hAnsi="Palatino Linotype" w:cs="Arial"/>
          <w:sz w:val="24"/>
          <w:szCs w:val="24"/>
          <w:lang w:val="es-ES_tradnl" w:eastAsia="es-ES"/>
        </w:rPr>
        <w:t xml:space="preserve"> </w:t>
      </w:r>
    </w:p>
    <w:p w:rsidR="00C414BE" w:rsidRPr="00353A38" w:rsidRDefault="00C414BE" w:rsidP="00C414BE">
      <w:pPr>
        <w:spacing w:before="240" w:after="0" w:line="360" w:lineRule="auto"/>
        <w:ind w:left="426"/>
        <w:contextualSpacing/>
        <w:jc w:val="both"/>
        <w:rPr>
          <w:rFonts w:ascii="Palatino Linotype" w:eastAsia="Calibri" w:hAnsi="Palatino Linotype" w:cs="Arial"/>
          <w:sz w:val="24"/>
          <w:szCs w:val="24"/>
          <w:lang w:val="es-ES_tradnl" w:eastAsia="es-ES"/>
        </w:rPr>
      </w:pPr>
    </w:p>
    <w:p w:rsidR="00CF089F" w:rsidRPr="00353A38" w:rsidRDefault="00CF089F" w:rsidP="00C20E04">
      <w:pPr>
        <w:numPr>
          <w:ilvl w:val="0"/>
          <w:numId w:val="2"/>
        </w:numPr>
        <w:spacing w:before="240" w:after="0" w:line="360" w:lineRule="auto"/>
        <w:ind w:left="426" w:hanging="426"/>
        <w:contextualSpacing/>
        <w:jc w:val="both"/>
        <w:rPr>
          <w:rFonts w:ascii="Palatino Linotype" w:eastAsia="Calibri" w:hAnsi="Palatino Linotype" w:cs="Arial"/>
          <w:sz w:val="24"/>
          <w:szCs w:val="24"/>
          <w:lang w:val="es-ES_tradnl" w:eastAsia="es-ES"/>
        </w:rPr>
      </w:pPr>
      <w:r w:rsidRPr="00353A38">
        <w:rPr>
          <w:rFonts w:ascii="Palatino Linotype" w:eastAsia="Calibri" w:hAnsi="Palatino Linotype" w:cs="Arial"/>
          <w:sz w:val="24"/>
          <w:szCs w:val="24"/>
          <w:lang w:val="es-ES_tradnl" w:eastAsia="es-ES"/>
        </w:rPr>
        <w:t>En ese contexto, es de destacar que la solicitud de acceso a datos personales de donde deriva este medio de def</w:t>
      </w:r>
      <w:r w:rsidR="00CB222C" w:rsidRPr="00353A38">
        <w:rPr>
          <w:rFonts w:ascii="Palatino Linotype" w:eastAsia="Calibri" w:hAnsi="Palatino Linotype" w:cs="Arial"/>
          <w:sz w:val="24"/>
          <w:szCs w:val="24"/>
          <w:lang w:val="es-ES_tradnl" w:eastAsia="es-ES"/>
        </w:rPr>
        <w:t>ensa, se presentó el cinco</w:t>
      </w:r>
      <w:r w:rsidRPr="00353A38">
        <w:rPr>
          <w:rFonts w:ascii="Palatino Linotype" w:eastAsia="Calibri" w:hAnsi="Palatino Linotype" w:cs="Arial"/>
          <w:sz w:val="24"/>
          <w:szCs w:val="24"/>
          <w:lang w:val="es-ES_tradnl" w:eastAsia="es-ES"/>
        </w:rPr>
        <w:t xml:space="preserve"> </w:t>
      </w:r>
      <w:r w:rsidR="00C414BE" w:rsidRPr="00353A38">
        <w:rPr>
          <w:rFonts w:ascii="Palatino Linotype" w:eastAsia="Calibri" w:hAnsi="Palatino Linotype" w:cs="Arial"/>
          <w:sz w:val="24"/>
          <w:szCs w:val="24"/>
          <w:lang w:val="es-ES_tradnl" w:eastAsia="es-ES"/>
        </w:rPr>
        <w:t>(</w:t>
      </w:r>
      <w:r w:rsidR="00CB222C" w:rsidRPr="00353A38">
        <w:rPr>
          <w:rFonts w:ascii="Palatino Linotype" w:eastAsia="Calibri" w:hAnsi="Palatino Linotype" w:cs="Arial"/>
          <w:sz w:val="24"/>
          <w:szCs w:val="24"/>
          <w:lang w:val="es-ES_tradnl" w:eastAsia="es-ES"/>
        </w:rPr>
        <w:t>05</w:t>
      </w:r>
      <w:r w:rsidR="00C414BE" w:rsidRPr="00353A38">
        <w:rPr>
          <w:rFonts w:ascii="Palatino Linotype" w:eastAsia="Calibri" w:hAnsi="Palatino Linotype" w:cs="Arial"/>
          <w:sz w:val="24"/>
          <w:szCs w:val="24"/>
          <w:lang w:val="es-ES_tradnl" w:eastAsia="es-ES"/>
        </w:rPr>
        <w:t xml:space="preserve">) </w:t>
      </w:r>
      <w:r w:rsidR="00CB222C" w:rsidRPr="00353A38">
        <w:rPr>
          <w:rFonts w:ascii="Palatino Linotype" w:eastAsia="Calibri" w:hAnsi="Palatino Linotype" w:cs="Arial"/>
          <w:sz w:val="24"/>
          <w:szCs w:val="24"/>
          <w:lang w:val="es-ES_tradnl" w:eastAsia="es-ES"/>
        </w:rPr>
        <w:t>de julio de dos mil dieciocho.</w:t>
      </w:r>
    </w:p>
    <w:p w:rsidR="00C414BE" w:rsidRPr="00353A38" w:rsidRDefault="00C414BE" w:rsidP="00BC4A35">
      <w:pPr>
        <w:pStyle w:val="Prrafodelista"/>
        <w:jc w:val="center"/>
        <w:rPr>
          <w:rFonts w:ascii="Palatino Linotype" w:eastAsia="Calibri" w:hAnsi="Palatino Linotype" w:cs="Arial"/>
          <w:sz w:val="24"/>
          <w:szCs w:val="24"/>
          <w:lang w:val="es-ES_tradnl" w:eastAsia="es-ES"/>
        </w:rPr>
      </w:pPr>
    </w:p>
    <w:p w:rsidR="0047281C" w:rsidRPr="00353A38" w:rsidRDefault="00CF089F" w:rsidP="0047281C">
      <w:pPr>
        <w:numPr>
          <w:ilvl w:val="0"/>
          <w:numId w:val="2"/>
        </w:numPr>
        <w:spacing w:before="240" w:after="0" w:line="360" w:lineRule="auto"/>
        <w:ind w:left="426" w:hanging="426"/>
        <w:contextualSpacing/>
        <w:jc w:val="both"/>
        <w:rPr>
          <w:rFonts w:ascii="Palatino Linotype" w:eastAsia="Calibri" w:hAnsi="Palatino Linotype" w:cs="Arial"/>
          <w:sz w:val="24"/>
          <w:szCs w:val="24"/>
          <w:lang w:val="es-ES_tradnl" w:eastAsia="es-ES"/>
        </w:rPr>
      </w:pPr>
      <w:r w:rsidRPr="00353A38">
        <w:rPr>
          <w:rFonts w:ascii="Palatino Linotype" w:eastAsia="Calibri" w:hAnsi="Palatino Linotype" w:cs="Arial"/>
          <w:sz w:val="24"/>
          <w:szCs w:val="24"/>
          <w:lang w:val="es-ES_tradnl" w:eastAsia="es-ES"/>
        </w:rPr>
        <w:t xml:space="preserve">Por lo tanto, en términos de lo dispuesto por el numeral 108 de la ley de la materia anteriormente invocado, </w:t>
      </w:r>
      <w:r w:rsidR="00BC4A35" w:rsidRPr="00353A38">
        <w:rPr>
          <w:rFonts w:ascii="Palatino Linotype" w:eastAsia="Calibri" w:hAnsi="Palatino Linotype" w:cs="Arial"/>
          <w:sz w:val="24"/>
          <w:szCs w:val="24"/>
          <w:lang w:val="es-ES_tradnl" w:eastAsia="es-ES"/>
        </w:rPr>
        <w:t xml:space="preserve">el </w:t>
      </w:r>
      <w:r w:rsidR="00BC4A35" w:rsidRPr="00353A38">
        <w:rPr>
          <w:rFonts w:ascii="Palatino Linotype" w:eastAsia="Calibri" w:hAnsi="Palatino Linotype" w:cs="Arial"/>
          <w:b/>
          <w:sz w:val="24"/>
          <w:szCs w:val="24"/>
          <w:lang w:val="es-ES_tradnl" w:eastAsia="es-ES"/>
        </w:rPr>
        <w:t>SUJETO OBLIGADO</w:t>
      </w:r>
      <w:r w:rsidR="00BC4A35" w:rsidRPr="00353A38">
        <w:rPr>
          <w:rFonts w:ascii="Palatino Linotype" w:eastAsia="Calibri" w:hAnsi="Palatino Linotype" w:cs="Arial"/>
          <w:sz w:val="24"/>
          <w:szCs w:val="24"/>
          <w:lang w:val="es-ES_tradnl" w:eastAsia="es-ES"/>
        </w:rPr>
        <w:t xml:space="preserve"> </w:t>
      </w:r>
      <w:r w:rsidRPr="00353A38">
        <w:rPr>
          <w:rFonts w:ascii="Palatino Linotype" w:eastAsia="Calibri" w:hAnsi="Palatino Linotype" w:cs="Arial"/>
          <w:sz w:val="24"/>
          <w:szCs w:val="24"/>
          <w:lang w:val="es-ES_tradnl" w:eastAsia="es-ES"/>
        </w:rPr>
        <w:t xml:space="preserve">contaba con un término que no podría exceder de veinte días para que notificara la respuesta, por lo que dicho término para dar contestación a la solicitud de acceso a datos empezó a computarse a partir del día siguiente hábil, plazo que transcurrió del </w:t>
      </w:r>
      <w:r w:rsidR="00CB222C" w:rsidRPr="00353A38">
        <w:rPr>
          <w:rFonts w:ascii="Palatino Linotype" w:eastAsia="Calibri" w:hAnsi="Palatino Linotype" w:cs="Arial"/>
          <w:sz w:val="24"/>
          <w:szCs w:val="24"/>
          <w:lang w:val="es-ES_tradnl" w:eastAsia="es-ES"/>
        </w:rPr>
        <w:t>seis (06)</w:t>
      </w:r>
      <w:r w:rsidRPr="00353A38">
        <w:rPr>
          <w:rFonts w:ascii="Palatino Linotype" w:eastAsia="Calibri" w:hAnsi="Palatino Linotype" w:cs="Arial"/>
          <w:sz w:val="24"/>
          <w:szCs w:val="24"/>
          <w:lang w:val="es-ES_tradnl" w:eastAsia="es-ES"/>
        </w:rPr>
        <w:t xml:space="preserve"> de </w:t>
      </w:r>
      <w:r w:rsidR="00CB222C" w:rsidRPr="00353A38">
        <w:rPr>
          <w:rFonts w:ascii="Palatino Linotype" w:eastAsia="Calibri" w:hAnsi="Palatino Linotype" w:cs="Arial"/>
          <w:sz w:val="24"/>
          <w:szCs w:val="24"/>
          <w:lang w:val="es-ES_tradnl" w:eastAsia="es-ES"/>
        </w:rPr>
        <w:t>julio</w:t>
      </w:r>
      <w:r w:rsidRPr="00353A38">
        <w:rPr>
          <w:rFonts w:ascii="Palatino Linotype" w:eastAsia="Calibri" w:hAnsi="Palatino Linotype" w:cs="Arial"/>
          <w:sz w:val="24"/>
          <w:szCs w:val="24"/>
          <w:lang w:val="es-ES_tradnl" w:eastAsia="es-ES"/>
        </w:rPr>
        <w:t xml:space="preserve"> al </w:t>
      </w:r>
      <w:r w:rsidR="00CB222C" w:rsidRPr="00353A38">
        <w:rPr>
          <w:rFonts w:ascii="Palatino Linotype" w:eastAsia="Calibri" w:hAnsi="Palatino Linotype" w:cs="Arial"/>
          <w:sz w:val="24"/>
          <w:szCs w:val="24"/>
          <w:lang w:val="es-ES_tradnl" w:eastAsia="es-ES"/>
        </w:rPr>
        <w:t>dieciséis</w:t>
      </w:r>
      <w:r w:rsidRPr="00353A38">
        <w:rPr>
          <w:rFonts w:ascii="Palatino Linotype" w:eastAsia="Calibri" w:hAnsi="Palatino Linotype" w:cs="Arial"/>
          <w:sz w:val="24"/>
          <w:szCs w:val="24"/>
          <w:lang w:val="es-ES_tradnl" w:eastAsia="es-ES"/>
        </w:rPr>
        <w:t xml:space="preserve"> </w:t>
      </w:r>
      <w:r w:rsidR="00CB222C" w:rsidRPr="00353A38">
        <w:rPr>
          <w:rFonts w:ascii="Palatino Linotype" w:eastAsia="Calibri" w:hAnsi="Palatino Linotype" w:cs="Arial"/>
          <w:sz w:val="24"/>
          <w:szCs w:val="24"/>
          <w:lang w:val="es-ES_tradnl" w:eastAsia="es-ES"/>
        </w:rPr>
        <w:t xml:space="preserve">(16) </w:t>
      </w:r>
      <w:r w:rsidRPr="00353A38">
        <w:rPr>
          <w:rFonts w:ascii="Palatino Linotype" w:eastAsia="Calibri" w:hAnsi="Palatino Linotype" w:cs="Arial"/>
          <w:sz w:val="24"/>
          <w:szCs w:val="24"/>
          <w:lang w:val="es-ES_tradnl" w:eastAsia="es-ES"/>
        </w:rPr>
        <w:t xml:space="preserve">de </w:t>
      </w:r>
      <w:r w:rsidR="00CB222C" w:rsidRPr="00353A38">
        <w:rPr>
          <w:rFonts w:ascii="Palatino Linotype" w:eastAsia="Calibri" w:hAnsi="Palatino Linotype" w:cs="Arial"/>
          <w:sz w:val="24"/>
          <w:szCs w:val="24"/>
          <w:lang w:val="es-ES_tradnl" w:eastAsia="es-ES"/>
        </w:rPr>
        <w:t>agosto del dos mil dieciocho</w:t>
      </w:r>
      <w:r w:rsidRPr="00353A38">
        <w:rPr>
          <w:rFonts w:ascii="Palatino Linotype" w:eastAsia="Calibri" w:hAnsi="Palatino Linotype" w:cs="Arial"/>
          <w:sz w:val="24"/>
          <w:szCs w:val="24"/>
          <w:lang w:val="es-ES_tradnl" w:eastAsia="es-ES"/>
        </w:rPr>
        <w:t>.</w:t>
      </w:r>
    </w:p>
    <w:p w:rsidR="00D73579" w:rsidRPr="00353A38" w:rsidRDefault="00D73579" w:rsidP="00D73579">
      <w:pPr>
        <w:pStyle w:val="Prrafodelista"/>
        <w:rPr>
          <w:rFonts w:ascii="Palatino Linotype" w:eastAsia="Calibri" w:hAnsi="Palatino Linotype" w:cs="Arial"/>
          <w:sz w:val="24"/>
          <w:szCs w:val="24"/>
          <w:lang w:val="es-ES_tradnl" w:eastAsia="es-ES"/>
        </w:rPr>
      </w:pPr>
    </w:p>
    <w:p w:rsidR="00D73579" w:rsidRPr="00353A38" w:rsidRDefault="00D73579" w:rsidP="00D73579">
      <w:pPr>
        <w:pStyle w:val="Prrafodelista"/>
        <w:numPr>
          <w:ilvl w:val="0"/>
          <w:numId w:val="2"/>
        </w:numPr>
        <w:spacing w:before="240" w:after="240" w:line="360" w:lineRule="auto"/>
        <w:jc w:val="both"/>
        <w:rPr>
          <w:rFonts w:ascii="Palatino Linotype" w:eastAsia="Times New Roman" w:hAnsi="Palatino Linotype" w:cs="Arial"/>
          <w:color w:val="000000"/>
          <w:sz w:val="24"/>
          <w:szCs w:val="24"/>
        </w:rPr>
      </w:pPr>
      <w:r w:rsidRPr="00353A38">
        <w:rPr>
          <w:rFonts w:ascii="Palatino Linotype" w:eastAsia="Calibri" w:hAnsi="Palatino Linotype" w:cs="Arial"/>
          <w:lang w:val="es-ES"/>
        </w:rPr>
        <w:t xml:space="preserve">Por </w:t>
      </w:r>
      <w:r w:rsidRPr="00353A38">
        <w:rPr>
          <w:rFonts w:ascii="Palatino Linotype" w:eastAsia="Calibri" w:hAnsi="Palatino Linotype" w:cs="Arial"/>
          <w:sz w:val="24"/>
          <w:szCs w:val="24"/>
          <w:lang w:val="es-ES"/>
        </w:rPr>
        <w:t xml:space="preserve">lo que, tratándose de la </w:t>
      </w:r>
      <w:r w:rsidRPr="00353A38">
        <w:rPr>
          <w:rFonts w:ascii="Palatino Linotype" w:eastAsia="Calibri" w:hAnsi="Palatino Linotype" w:cs="Arial"/>
          <w:i/>
          <w:sz w:val="24"/>
          <w:szCs w:val="24"/>
          <w:lang w:val="es-ES"/>
        </w:rPr>
        <w:t>negativa ficta</w:t>
      </w:r>
      <w:r w:rsidRPr="00353A38">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w:t>
      </w:r>
      <w:r w:rsidRPr="00353A38">
        <w:rPr>
          <w:rFonts w:ascii="Palatino Linotype" w:eastAsia="Calibri" w:hAnsi="Palatino Linotype" w:cs="Arial"/>
          <w:sz w:val="24"/>
          <w:szCs w:val="24"/>
          <w:lang w:val="es-ES"/>
        </w:rPr>
        <w:lastRenderedPageBreak/>
        <w:t xml:space="preserve">publicada en el Periódico Oficial “Gaceta del Gobierno” el veintitrés de abril de dos mil quince, relativo a la interposición del recurso de revisión en cualquier tiempo cuando exista </w:t>
      </w:r>
      <w:r w:rsidRPr="00353A38">
        <w:rPr>
          <w:rFonts w:ascii="Palatino Linotype" w:eastAsia="Calibri" w:hAnsi="Palatino Linotype" w:cs="Arial"/>
          <w:i/>
          <w:sz w:val="24"/>
          <w:szCs w:val="24"/>
          <w:lang w:val="es-ES"/>
        </w:rPr>
        <w:t>negativa ficta</w:t>
      </w:r>
      <w:r w:rsidRPr="00353A38">
        <w:rPr>
          <w:rFonts w:ascii="Palatino Linotype" w:eastAsia="Calibri" w:hAnsi="Palatino Linotype" w:cs="Arial"/>
          <w:sz w:val="24"/>
          <w:szCs w:val="24"/>
          <w:lang w:val="es-ES"/>
        </w:rPr>
        <w:t>, que señala:</w:t>
      </w:r>
    </w:p>
    <w:p w:rsidR="00D73579" w:rsidRPr="00353A38" w:rsidRDefault="00D73579" w:rsidP="00D73579">
      <w:pPr>
        <w:spacing w:before="240" w:after="240" w:line="360" w:lineRule="auto"/>
        <w:ind w:left="567" w:right="567"/>
        <w:jc w:val="center"/>
        <w:rPr>
          <w:rFonts w:ascii="Palatino Linotype" w:eastAsia="Calibri" w:hAnsi="Palatino Linotype" w:cs="Arial"/>
          <w:lang w:val="es-ES"/>
        </w:rPr>
      </w:pPr>
      <w:r w:rsidRPr="00353A38">
        <w:rPr>
          <w:rFonts w:ascii="Palatino Linotype" w:eastAsia="Calibri" w:hAnsi="Palatino Linotype" w:cs="Arial"/>
          <w:b/>
          <w:lang w:val="es-ES"/>
        </w:rPr>
        <w:t>“</w:t>
      </w:r>
      <w:r w:rsidRPr="00353A38">
        <w:rPr>
          <w:rFonts w:ascii="Palatino Linotype" w:eastAsia="Calibri" w:hAnsi="Palatino Linotype" w:cs="Arial"/>
          <w:lang w:val="es-ES"/>
        </w:rPr>
        <w:t>Criterio 0001-15</w:t>
      </w:r>
    </w:p>
    <w:p w:rsidR="00D73579" w:rsidRPr="00353A38" w:rsidRDefault="00D73579" w:rsidP="00D73579">
      <w:pPr>
        <w:spacing w:before="240" w:after="240" w:line="360" w:lineRule="auto"/>
        <w:ind w:left="567" w:right="567"/>
        <w:jc w:val="both"/>
        <w:rPr>
          <w:rFonts w:ascii="Palatino Linotype" w:eastAsia="Calibri" w:hAnsi="Palatino Linotype" w:cs="Arial"/>
          <w:b/>
          <w:i/>
          <w:lang w:val="es-ES"/>
        </w:rPr>
      </w:pPr>
      <w:r w:rsidRPr="00353A38">
        <w:rPr>
          <w:rFonts w:ascii="Palatino Linotype" w:eastAsia="Calibri" w:hAnsi="Palatino Linotype" w:cs="Arial"/>
          <w:b/>
          <w:i/>
          <w:lang w:val="es-ES"/>
        </w:rPr>
        <w:t>NEGATIVA FICTA. PLAZO PARA INTERPONER EL RECURSO DE REVISIÓN TRATÁNDOSE DE.</w:t>
      </w:r>
      <w:r w:rsidRPr="00353A3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53A38">
        <w:rPr>
          <w:rFonts w:ascii="Palatino Linotype" w:eastAsia="Calibri" w:hAnsi="Palatino Linotype" w:cs="Arial"/>
          <w:b/>
          <w:i/>
          <w:lang w:val="es-ES"/>
        </w:rPr>
        <w:t>”</w:t>
      </w:r>
    </w:p>
    <w:p w:rsidR="00D73579" w:rsidRPr="00353A38" w:rsidRDefault="00D73579" w:rsidP="00280BD9">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sz w:val="24"/>
          <w:lang w:val="es-ES" w:eastAsia="es-MX"/>
        </w:rPr>
      </w:pPr>
      <w:r w:rsidRPr="00353A38">
        <w:rPr>
          <w:rFonts w:ascii="Palatino Linotype" w:eastAsia="Times New Roman" w:hAnsi="Palatino Linotype" w:cs="Arial"/>
          <w:color w:val="000000" w:themeColor="text1"/>
          <w:sz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53A38">
        <w:rPr>
          <w:rFonts w:ascii="Palatino Linotype" w:eastAsia="Times New Roman" w:hAnsi="Palatino Linotype" w:cs="Arial"/>
          <w:b/>
          <w:color w:val="000000" w:themeColor="text1"/>
          <w:sz w:val="24"/>
          <w:lang w:val="es-ES" w:eastAsia="es-MX"/>
        </w:rPr>
        <w:t>SUJETO OBLIGADO</w:t>
      </w:r>
      <w:r w:rsidRPr="00353A38">
        <w:rPr>
          <w:rFonts w:ascii="Palatino Linotype" w:eastAsia="Times New Roman" w:hAnsi="Palatino Linotype" w:cs="Arial"/>
          <w:color w:val="000000" w:themeColor="text1"/>
          <w:sz w:val="24"/>
          <w:lang w:val="es-ES" w:eastAsia="es-MX"/>
        </w:rPr>
        <w:t>.</w:t>
      </w:r>
    </w:p>
    <w:p w:rsidR="00D73579" w:rsidRPr="00353A38" w:rsidRDefault="00D73579" w:rsidP="00280BD9">
      <w:pPr>
        <w:pStyle w:val="Prrafodelista"/>
        <w:spacing w:before="240" w:after="240" w:line="360" w:lineRule="auto"/>
        <w:ind w:left="0"/>
        <w:jc w:val="both"/>
        <w:rPr>
          <w:rFonts w:ascii="Palatino Linotype" w:eastAsia="Times New Roman" w:hAnsi="Palatino Linotype" w:cs="Arial"/>
          <w:color w:val="000000" w:themeColor="text1"/>
          <w:sz w:val="24"/>
          <w:lang w:val="es-ES" w:eastAsia="es-MX"/>
        </w:rPr>
      </w:pPr>
    </w:p>
    <w:p w:rsidR="00D73579" w:rsidRPr="00353A38" w:rsidRDefault="00D73579" w:rsidP="00280BD9">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sz w:val="24"/>
          <w:lang w:val="es-ES" w:eastAsia="es-MX"/>
        </w:rPr>
      </w:pPr>
      <w:r w:rsidRPr="00353A38">
        <w:rPr>
          <w:rFonts w:ascii="Palatino Linotype" w:hAnsi="Palatino Linotype"/>
          <w:sz w:val="24"/>
        </w:rPr>
        <w:lastRenderedPageBreak/>
        <w:t>Por consiguiente, tratándose</w:t>
      </w:r>
      <w:r w:rsidRPr="00353A38">
        <w:rPr>
          <w:rFonts w:ascii="Palatino Linotype" w:eastAsia="Times New Roman" w:hAnsi="Palatino Linotype" w:cs="Arial"/>
          <w:color w:val="000000" w:themeColor="text1"/>
          <w:sz w:val="24"/>
          <w:lang w:val="es-ES" w:eastAsia="es-MX"/>
        </w:rPr>
        <w:t xml:space="preserve"> de negativa ficta no existe plazo para la interposición del recurso de revisión por tratarse de una afectación continua al Derecho de Acceso a la Información Pública.</w:t>
      </w:r>
    </w:p>
    <w:p w:rsidR="004934EB" w:rsidRPr="00353A38" w:rsidRDefault="004934EB" w:rsidP="00280BD9">
      <w:pPr>
        <w:pStyle w:val="Prrafodelista"/>
        <w:ind w:left="0"/>
        <w:rPr>
          <w:rFonts w:ascii="Palatino Linotype" w:eastAsia="Calibri" w:hAnsi="Palatino Linotype" w:cs="Arial"/>
          <w:sz w:val="28"/>
          <w:szCs w:val="24"/>
          <w:lang w:val="es-ES_tradnl" w:eastAsia="es-ES"/>
        </w:rPr>
      </w:pPr>
    </w:p>
    <w:p w:rsidR="002E6B4B" w:rsidRPr="00353A38" w:rsidRDefault="002E6B4B" w:rsidP="00280BD9">
      <w:pPr>
        <w:pStyle w:val="Prrafodelista"/>
        <w:numPr>
          <w:ilvl w:val="0"/>
          <w:numId w:val="2"/>
        </w:numPr>
        <w:spacing w:before="240" w:after="240" w:line="360" w:lineRule="auto"/>
        <w:ind w:left="0" w:right="49" w:firstLine="0"/>
        <w:jc w:val="both"/>
        <w:rPr>
          <w:rFonts w:ascii="Palatino Linotype" w:hAnsi="Palatino Linotype"/>
          <w:sz w:val="24"/>
        </w:rPr>
      </w:pPr>
      <w:r w:rsidRPr="00353A38">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rsidR="00D73579" w:rsidRPr="00353A38" w:rsidRDefault="00D73579" w:rsidP="00D73579">
      <w:pPr>
        <w:pStyle w:val="Ttulo2"/>
        <w:numPr>
          <w:ilvl w:val="0"/>
          <w:numId w:val="12"/>
        </w:numPr>
        <w:spacing w:line="360" w:lineRule="auto"/>
        <w:rPr>
          <w:rFonts w:ascii="Palatino Linotype" w:hAnsi="Palatino Linotype"/>
          <w:b/>
          <w:color w:val="auto"/>
          <w:sz w:val="24"/>
        </w:rPr>
      </w:pPr>
      <w:bookmarkStart w:id="4" w:name="_Toc517362765"/>
      <w:bookmarkStart w:id="5" w:name="_Toc527975196"/>
      <w:r w:rsidRPr="00353A38">
        <w:rPr>
          <w:rFonts w:ascii="Palatino Linotype" w:hAnsi="Palatino Linotype"/>
          <w:b/>
          <w:color w:val="auto"/>
          <w:sz w:val="24"/>
        </w:rPr>
        <w:t>Omisión de atender una solicitud.</w:t>
      </w:r>
      <w:bookmarkEnd w:id="4"/>
      <w:bookmarkEnd w:id="5"/>
    </w:p>
    <w:p w:rsidR="00280BD9" w:rsidRPr="00353A38" w:rsidRDefault="00280BD9" w:rsidP="00280BD9"/>
    <w:p w:rsidR="00D73579" w:rsidRPr="00353A38" w:rsidRDefault="00D73579" w:rsidP="004E55A3">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353A38">
        <w:rPr>
          <w:rFonts w:ascii="Palatino Linotype" w:eastAsia="Times New Roman" w:hAnsi="Palatino Linotype" w:cs="Arial"/>
          <w:color w:val="000000"/>
          <w:sz w:val="24"/>
        </w:rPr>
        <w:t xml:space="preserve">Tal y como se puede apreciar en el expediente electrónico que obra en el SARCOEM, el Sujeto Obligado </w:t>
      </w:r>
      <w:r w:rsidR="005F49FC" w:rsidRPr="00353A38">
        <w:rPr>
          <w:rFonts w:ascii="Palatino Linotype" w:eastAsia="Times New Roman" w:hAnsi="Palatino Linotype" w:cs="Arial"/>
          <w:color w:val="000000"/>
          <w:sz w:val="24"/>
        </w:rPr>
        <w:t>no</w:t>
      </w:r>
      <w:r w:rsidRPr="00353A38">
        <w:rPr>
          <w:rFonts w:ascii="Palatino Linotype" w:eastAsia="Times New Roman" w:hAnsi="Palatino Linotype" w:cs="Arial"/>
          <w:color w:val="000000"/>
          <w:sz w:val="24"/>
        </w:rPr>
        <w:t xml:space="preserve"> </w:t>
      </w:r>
      <w:r w:rsidR="005F49FC" w:rsidRPr="00353A38">
        <w:rPr>
          <w:rFonts w:ascii="Palatino Linotype" w:eastAsia="Times New Roman" w:hAnsi="Palatino Linotype" w:cs="Arial"/>
          <w:color w:val="000000"/>
          <w:sz w:val="24"/>
        </w:rPr>
        <w:t>atendió</w:t>
      </w:r>
      <w:r w:rsidRPr="00353A38">
        <w:rPr>
          <w:rFonts w:ascii="Palatino Linotype" w:eastAsia="Times New Roman" w:hAnsi="Palatino Linotype" w:cs="Arial"/>
          <w:color w:val="000000"/>
          <w:sz w:val="24"/>
        </w:rPr>
        <w:t xml:space="preserve"> </w:t>
      </w:r>
      <w:r w:rsidR="00465739" w:rsidRPr="00353A38">
        <w:rPr>
          <w:rFonts w:ascii="Palatino Linotype" w:eastAsia="Times New Roman" w:hAnsi="Palatino Linotype" w:cs="Arial"/>
          <w:color w:val="000000"/>
          <w:sz w:val="24"/>
        </w:rPr>
        <w:t xml:space="preserve">ni dio trámite </w:t>
      </w:r>
      <w:r w:rsidRPr="00353A38">
        <w:rPr>
          <w:rFonts w:ascii="Palatino Linotype" w:eastAsia="Times New Roman" w:hAnsi="Palatino Linotype" w:cs="Arial"/>
          <w:color w:val="000000"/>
          <w:sz w:val="24"/>
        </w:rPr>
        <w:t xml:space="preserve">la solicitud de acceso </w:t>
      </w:r>
      <w:r w:rsidR="005F49FC" w:rsidRPr="00353A38">
        <w:rPr>
          <w:rFonts w:ascii="Palatino Linotype" w:eastAsia="Times New Roman" w:hAnsi="Palatino Linotype" w:cs="Arial"/>
          <w:color w:val="000000"/>
          <w:sz w:val="24"/>
        </w:rPr>
        <w:t>a</w:t>
      </w:r>
      <w:r w:rsidRPr="00353A38">
        <w:rPr>
          <w:rFonts w:ascii="Palatino Linotype" w:eastAsia="Times New Roman" w:hAnsi="Palatino Linotype" w:cs="Arial"/>
          <w:color w:val="000000"/>
          <w:sz w:val="24"/>
        </w:rPr>
        <w:t xml:space="preserve"> datos</w:t>
      </w:r>
      <w:r w:rsidR="005F49FC" w:rsidRPr="00353A38">
        <w:rPr>
          <w:rFonts w:ascii="Palatino Linotype" w:eastAsia="Times New Roman" w:hAnsi="Palatino Linotype" w:cs="Arial"/>
          <w:color w:val="000000"/>
          <w:sz w:val="24"/>
        </w:rPr>
        <w:t xml:space="preserve"> que formuló la</w:t>
      </w:r>
      <w:r w:rsidRPr="00353A38">
        <w:rPr>
          <w:rFonts w:ascii="Palatino Linotype" w:eastAsia="Times New Roman" w:hAnsi="Palatino Linotype" w:cs="Arial"/>
          <w:color w:val="000000"/>
          <w:sz w:val="24"/>
        </w:rPr>
        <w:t xml:space="preserve"> particular, aún y cuando la Constitución Política de los Estados Unidos Mexicanos establece que</w:t>
      </w:r>
      <w:r w:rsidRPr="00353A38">
        <w:rPr>
          <w:rFonts w:ascii="Palatino Linotype" w:eastAsia="Times New Roman" w:hAnsi="Palatino Linotype" w:cs="Arial"/>
          <w:color w:val="000000"/>
        </w:rPr>
        <w:t xml:space="preserve"> “</w:t>
      </w:r>
      <w:r w:rsidRPr="00353A38">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353A38">
        <w:rPr>
          <w:rStyle w:val="Refdenotaalpie"/>
          <w:rFonts w:ascii="Palatino Linotype" w:hAnsi="Palatino Linotype" w:cs="Helvetica"/>
          <w:i/>
          <w:szCs w:val="23"/>
          <w:shd w:val="clear" w:color="auto" w:fill="FFFFFF"/>
        </w:rPr>
        <w:footnoteReference w:id="1"/>
      </w:r>
      <w:r w:rsidRPr="00353A38">
        <w:rPr>
          <w:rFonts w:ascii="Palatino Linotype" w:hAnsi="Palatino Linotype" w:cs="Helvetica"/>
          <w:szCs w:val="23"/>
          <w:shd w:val="clear" w:color="auto" w:fill="FFFFFF"/>
        </w:rPr>
        <w:t xml:space="preserve">, </w:t>
      </w:r>
      <w:r w:rsidRPr="00353A38">
        <w:rPr>
          <w:rFonts w:ascii="Palatino Linotype" w:hAnsi="Palatino Linotype" w:cs="Helvetica"/>
          <w:sz w:val="24"/>
          <w:szCs w:val="23"/>
          <w:shd w:val="clear" w:color="auto" w:fill="FFFFFF"/>
        </w:rPr>
        <w:t xml:space="preserve">por lo tanto, como el mismo ordenamiento refiere que </w:t>
      </w:r>
      <w:r w:rsidRPr="00353A38">
        <w:rPr>
          <w:rFonts w:ascii="Palatino Linotype" w:hAnsi="Palatino Linotype" w:cs="Helvetica"/>
          <w:szCs w:val="23"/>
          <w:shd w:val="clear" w:color="auto" w:fill="FFFFFF"/>
        </w:rPr>
        <w:t>“</w:t>
      </w:r>
      <w:r w:rsidR="004E55A3" w:rsidRPr="00353A38">
        <w:rPr>
          <w:rFonts w:ascii="Palatino Linotype" w:hAnsi="Palatino Linotype"/>
          <w: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353A38">
        <w:rPr>
          <w:rFonts w:ascii="Palatino Linotype" w:hAnsi="Palatino Linotype"/>
          <w:i/>
        </w:rPr>
        <w:t>.</w:t>
      </w:r>
      <w:r w:rsidRPr="00353A38">
        <w:rPr>
          <w:rFonts w:ascii="Palatino Linotype" w:hAnsi="Palatino Linotype"/>
          <w:i/>
          <w:szCs w:val="20"/>
        </w:rPr>
        <w:t>”</w:t>
      </w:r>
      <w:r w:rsidRPr="00353A38">
        <w:rPr>
          <w:rStyle w:val="Refdenotaalpie"/>
          <w:rFonts w:ascii="Palatino Linotype" w:hAnsi="Palatino Linotype"/>
          <w:i/>
          <w:szCs w:val="20"/>
        </w:rPr>
        <w:footnoteReference w:id="2"/>
      </w:r>
      <w:r w:rsidRPr="00353A38">
        <w:rPr>
          <w:rFonts w:ascii="Palatino Linotype" w:hAnsi="Palatino Linotype"/>
          <w:i/>
          <w:szCs w:val="20"/>
        </w:rPr>
        <w:t xml:space="preserve">,  </w:t>
      </w:r>
      <w:r w:rsidRPr="00353A38">
        <w:rPr>
          <w:rFonts w:ascii="Palatino Linotype" w:hAnsi="Palatino Linotype"/>
          <w:sz w:val="24"/>
          <w:szCs w:val="20"/>
        </w:rPr>
        <w:t>se e</w:t>
      </w:r>
      <w:r w:rsidRPr="00353A38">
        <w:rPr>
          <w:rFonts w:ascii="Palatino Linotype" w:hAnsi="Palatino Linotype" w:cs="Helvetica"/>
          <w:sz w:val="24"/>
          <w:szCs w:val="23"/>
          <w:shd w:val="clear" w:color="auto" w:fill="FFFFFF"/>
        </w:rPr>
        <w:t>ntiende</w:t>
      </w:r>
      <w:r w:rsidR="004E55A3" w:rsidRPr="00353A38">
        <w:rPr>
          <w:rFonts w:ascii="Palatino Linotype" w:hAnsi="Palatino Linotype" w:cs="Helvetica"/>
          <w:sz w:val="24"/>
          <w:szCs w:val="23"/>
          <w:shd w:val="clear" w:color="auto" w:fill="FFFFFF"/>
        </w:rPr>
        <w:t xml:space="preserve"> que el acceso a datos </w:t>
      </w:r>
      <w:r w:rsidRPr="00353A38">
        <w:rPr>
          <w:rFonts w:ascii="Palatino Linotype" w:hAnsi="Palatino Linotype" w:cs="Helvetica"/>
          <w:sz w:val="24"/>
          <w:szCs w:val="23"/>
          <w:shd w:val="clear" w:color="auto" w:fill="FFFFFF"/>
        </w:rPr>
        <w:t xml:space="preserve">es un derecho, por lo tanto, todas las </w:t>
      </w:r>
      <w:r w:rsidRPr="00353A38">
        <w:rPr>
          <w:rFonts w:ascii="Palatino Linotype" w:hAnsi="Palatino Linotype" w:cs="Helvetica"/>
          <w:sz w:val="24"/>
          <w:szCs w:val="23"/>
          <w:shd w:val="clear" w:color="auto" w:fill="FFFFFF"/>
        </w:rPr>
        <w:lastRenderedPageBreak/>
        <w:t xml:space="preserve">autoridades en el ámbito de su competencia se ven impuestas por la obligación de </w:t>
      </w:r>
      <w:r w:rsidRPr="00353A38">
        <w:rPr>
          <w:rFonts w:ascii="Palatino Linotype" w:hAnsi="Palatino Linotype" w:cs="Helvetica"/>
          <w:b/>
          <w:sz w:val="24"/>
          <w:szCs w:val="23"/>
          <w:shd w:val="clear" w:color="auto" w:fill="FFFFFF"/>
        </w:rPr>
        <w:t>promover, proteger, respetar y garantizar</w:t>
      </w:r>
      <w:r w:rsidRPr="00353A38">
        <w:rPr>
          <w:rFonts w:ascii="Palatino Linotype" w:hAnsi="Palatino Linotype" w:cs="Helvetica"/>
          <w:sz w:val="24"/>
          <w:szCs w:val="23"/>
          <w:shd w:val="clear" w:color="auto" w:fill="FFFFFF"/>
        </w:rPr>
        <w:t xml:space="preserve"> el libre acceso a la información.</w:t>
      </w:r>
    </w:p>
    <w:p w:rsidR="00D73579" w:rsidRPr="00353A38" w:rsidRDefault="00D73579" w:rsidP="00D73579">
      <w:pPr>
        <w:pStyle w:val="Prrafodelista"/>
        <w:spacing w:line="360" w:lineRule="auto"/>
        <w:ind w:left="0" w:right="49"/>
        <w:jc w:val="both"/>
        <w:rPr>
          <w:rFonts w:ascii="Palatino Linotype" w:eastAsia="Times New Roman" w:hAnsi="Palatino Linotype" w:cs="Arial"/>
          <w:color w:val="000000"/>
        </w:rPr>
      </w:pPr>
    </w:p>
    <w:p w:rsidR="004E55A3" w:rsidRPr="00353A38" w:rsidRDefault="00D73579" w:rsidP="004E55A3">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353A38">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w:t>
      </w:r>
      <w:r w:rsidR="004E55A3" w:rsidRPr="00353A38">
        <w:rPr>
          <w:rFonts w:ascii="Palatino Linotype" w:hAnsi="Palatino Linotype" w:cs="Helvetica"/>
          <w:sz w:val="24"/>
          <w:szCs w:val="23"/>
          <w:shd w:val="clear" w:color="auto" w:fill="FFFFFF"/>
        </w:rPr>
        <w:t xml:space="preserve">su </w:t>
      </w:r>
      <w:r w:rsidRPr="00353A38">
        <w:rPr>
          <w:rFonts w:ascii="Palatino Linotype" w:hAnsi="Palatino Linotype" w:cs="Helvetica"/>
          <w:sz w:val="24"/>
          <w:szCs w:val="23"/>
          <w:shd w:val="clear" w:color="auto" w:fill="FFFFFF"/>
        </w:rPr>
        <w:t xml:space="preserve">información. En conclusión tenemos que la autoridad responsable al ser omiso en emitir respuesta </w:t>
      </w:r>
      <w:r w:rsidRPr="00353A38">
        <w:rPr>
          <w:rFonts w:ascii="Palatino Linotype" w:hAnsi="Palatino Linotype" w:cs="Helvetica"/>
          <w:b/>
          <w:sz w:val="24"/>
          <w:szCs w:val="23"/>
          <w:shd w:val="clear" w:color="auto" w:fill="FFFFFF"/>
        </w:rPr>
        <w:t>no promovió, protegió, respetó ni garantiz</w:t>
      </w:r>
      <w:r w:rsidR="00E33992" w:rsidRPr="00353A38">
        <w:rPr>
          <w:rFonts w:ascii="Palatino Linotype" w:hAnsi="Palatino Linotype" w:cs="Helvetica"/>
          <w:b/>
          <w:sz w:val="24"/>
          <w:szCs w:val="23"/>
          <w:shd w:val="clear" w:color="auto" w:fill="FFFFFF"/>
        </w:rPr>
        <w:t>ó</w:t>
      </w:r>
      <w:r w:rsidRPr="00353A38">
        <w:rPr>
          <w:rFonts w:ascii="Palatino Linotype" w:hAnsi="Palatino Linotype" w:cs="Helvetica"/>
          <w:b/>
          <w:sz w:val="24"/>
          <w:szCs w:val="23"/>
          <w:shd w:val="clear" w:color="auto" w:fill="FFFFFF"/>
        </w:rPr>
        <w:t xml:space="preserve"> el derecho constitucional de acceso a </w:t>
      </w:r>
      <w:r w:rsidR="004E55A3" w:rsidRPr="00353A38">
        <w:rPr>
          <w:rFonts w:ascii="Palatino Linotype" w:hAnsi="Palatino Linotype" w:cs="Helvetica"/>
          <w:b/>
          <w:sz w:val="24"/>
          <w:szCs w:val="23"/>
          <w:shd w:val="clear" w:color="auto" w:fill="FFFFFF"/>
        </w:rPr>
        <w:t>datos personales</w:t>
      </w:r>
      <w:r w:rsidRPr="00353A38">
        <w:rPr>
          <w:rFonts w:ascii="Palatino Linotype" w:hAnsi="Palatino Linotype" w:cs="Helvetica"/>
          <w:sz w:val="24"/>
          <w:szCs w:val="23"/>
          <w:shd w:val="clear" w:color="auto" w:fill="FFFFFF"/>
        </w:rPr>
        <w:t xml:space="preserve">, toda vez que no brindó </w:t>
      </w:r>
      <w:r w:rsidR="005F49FC" w:rsidRPr="00353A38">
        <w:rPr>
          <w:rFonts w:ascii="Palatino Linotype" w:hAnsi="Palatino Linotype" w:cs="Helvetica"/>
          <w:sz w:val="24"/>
          <w:szCs w:val="23"/>
          <w:shd w:val="clear" w:color="auto" w:fill="FFFFFF"/>
        </w:rPr>
        <w:t xml:space="preserve">respuesta, </w:t>
      </w:r>
      <w:r w:rsidRPr="00353A38">
        <w:rPr>
          <w:rFonts w:ascii="Palatino Linotype" w:hAnsi="Palatino Linotype" w:cs="Helvetica"/>
          <w:sz w:val="24"/>
          <w:szCs w:val="23"/>
          <w:shd w:val="clear" w:color="auto" w:fill="FFFFFF"/>
        </w:rPr>
        <w:t>en el tiempo previamente establecido para ta</w:t>
      </w:r>
      <w:r w:rsidR="004E55A3" w:rsidRPr="00353A38">
        <w:rPr>
          <w:rFonts w:ascii="Palatino Linotype" w:hAnsi="Palatino Linotype" w:cs="Helvetica"/>
          <w:sz w:val="24"/>
          <w:szCs w:val="23"/>
          <w:shd w:val="clear" w:color="auto" w:fill="FFFFFF"/>
        </w:rPr>
        <w:t>l efecto, provocando así que la</w:t>
      </w:r>
      <w:r w:rsidRPr="00353A38">
        <w:rPr>
          <w:rFonts w:ascii="Palatino Linotype" w:hAnsi="Palatino Linotype" w:cs="Helvetica"/>
          <w:sz w:val="24"/>
          <w:szCs w:val="23"/>
          <w:shd w:val="clear" w:color="auto" w:fill="FFFFFF"/>
        </w:rPr>
        <w:t xml:space="preserve"> particular deba de recurrir a</w:t>
      </w:r>
      <w:r w:rsidR="004E55A3" w:rsidRPr="00353A38">
        <w:rPr>
          <w:rFonts w:ascii="Palatino Linotype" w:hAnsi="Palatino Linotype" w:cs="Helvetica"/>
          <w:sz w:val="24"/>
          <w:szCs w:val="23"/>
          <w:shd w:val="clear" w:color="auto" w:fill="FFFFFF"/>
        </w:rPr>
        <w:t xml:space="preserve"> la interposición del recurso de revisión.</w:t>
      </w:r>
    </w:p>
    <w:p w:rsidR="004E55A3" w:rsidRPr="00353A38" w:rsidRDefault="004E55A3" w:rsidP="004E55A3">
      <w:pPr>
        <w:pStyle w:val="Prrafodelista"/>
        <w:rPr>
          <w:rFonts w:ascii="Palatino Linotype" w:eastAsia="Times New Roman" w:hAnsi="Palatino Linotype" w:cs="Arial"/>
          <w:color w:val="000000"/>
          <w:sz w:val="24"/>
        </w:rPr>
      </w:pPr>
    </w:p>
    <w:p w:rsidR="00D73579" w:rsidRPr="00353A38" w:rsidRDefault="00D73579" w:rsidP="00D73579">
      <w:pPr>
        <w:pStyle w:val="Prrafodelista"/>
        <w:numPr>
          <w:ilvl w:val="0"/>
          <w:numId w:val="2"/>
        </w:numPr>
        <w:spacing w:after="0" w:line="360" w:lineRule="auto"/>
        <w:ind w:left="0" w:right="49" w:firstLine="0"/>
        <w:jc w:val="both"/>
        <w:rPr>
          <w:rFonts w:ascii="Palatino Linotype" w:eastAsia="Times New Roman" w:hAnsi="Palatino Linotype" w:cs="Arial"/>
          <w:color w:val="000000"/>
        </w:rPr>
      </w:pPr>
      <w:r w:rsidRPr="00353A38">
        <w:rPr>
          <w:rFonts w:ascii="Palatino Linotype" w:eastAsia="Times New Roman" w:hAnsi="Palatino Linotype" w:cs="Arial"/>
          <w:color w:val="000000"/>
          <w:sz w:val="24"/>
        </w:rPr>
        <w:t xml:space="preserve">Se reitera que la omisión a atender una solicitud de información representa una afectación continua al derecho de acceso a </w:t>
      </w:r>
      <w:r w:rsidR="005F49FC" w:rsidRPr="00353A38">
        <w:rPr>
          <w:rFonts w:ascii="Palatino Linotype" w:eastAsia="Times New Roman" w:hAnsi="Palatino Linotype" w:cs="Arial"/>
          <w:color w:val="000000"/>
          <w:sz w:val="24"/>
        </w:rPr>
        <w:t>datos personales</w:t>
      </w:r>
      <w:r w:rsidRPr="00353A38">
        <w:rPr>
          <w:rFonts w:ascii="Palatino Linotype" w:eastAsia="Times New Roman" w:hAnsi="Palatino Linotype" w:cs="Arial"/>
          <w:color w:val="000000"/>
          <w:sz w:val="24"/>
        </w:rPr>
        <w:t>, y es impo</w:t>
      </w:r>
      <w:r w:rsidR="004E55A3" w:rsidRPr="00353A38">
        <w:rPr>
          <w:rFonts w:ascii="Palatino Linotype" w:eastAsia="Times New Roman" w:hAnsi="Palatino Linotype" w:cs="Arial"/>
          <w:color w:val="000000"/>
          <w:sz w:val="24"/>
        </w:rPr>
        <w:t>rtante señalar que este en el presente caso en particular, la parte recurrente debe esperar hast</w:t>
      </w:r>
      <w:r w:rsidR="00E33992" w:rsidRPr="00353A38">
        <w:rPr>
          <w:rFonts w:ascii="Palatino Linotype" w:eastAsia="Times New Roman" w:hAnsi="Palatino Linotype" w:cs="Arial"/>
          <w:color w:val="000000"/>
          <w:sz w:val="24"/>
        </w:rPr>
        <w:t>a la resolución que emita este P</w:t>
      </w:r>
      <w:r w:rsidR="004E55A3" w:rsidRPr="00353A38">
        <w:rPr>
          <w:rFonts w:ascii="Palatino Linotype" w:eastAsia="Times New Roman" w:hAnsi="Palatino Linotype" w:cs="Arial"/>
          <w:color w:val="000000"/>
          <w:sz w:val="24"/>
        </w:rPr>
        <w:t>leno para tener por satisfecho su derecho, por lo que la afectación que realizó el Sujeto Obligado al no atender la solicitud, es aún mayor</w:t>
      </w:r>
      <w:r w:rsidR="004E55A3" w:rsidRPr="00353A38">
        <w:rPr>
          <w:rFonts w:ascii="Palatino Linotype" w:eastAsia="Times New Roman" w:hAnsi="Palatino Linotype" w:cs="Arial"/>
          <w:color w:val="000000"/>
        </w:rPr>
        <w:t>.</w:t>
      </w:r>
    </w:p>
    <w:p w:rsidR="00D73579" w:rsidRPr="00353A38" w:rsidRDefault="00D73579" w:rsidP="00D73579">
      <w:pPr>
        <w:pStyle w:val="Prrafodelista"/>
        <w:autoSpaceDE w:val="0"/>
        <w:autoSpaceDN w:val="0"/>
        <w:adjustRightInd w:val="0"/>
        <w:spacing w:line="360" w:lineRule="auto"/>
        <w:ind w:left="0"/>
        <w:jc w:val="both"/>
        <w:rPr>
          <w:rFonts w:ascii="Palatino Linotype" w:hAnsi="Palatino Linotype"/>
        </w:rPr>
      </w:pPr>
    </w:p>
    <w:p w:rsidR="00AE0E15" w:rsidRPr="00353A38" w:rsidRDefault="00AE0E15"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bookmarkStart w:id="6" w:name="_Toc458707290"/>
      <w:bookmarkStart w:id="7" w:name="_Toc458707159"/>
      <w:bookmarkStart w:id="8" w:name="_Toc458537736"/>
      <w:r w:rsidRPr="00353A38">
        <w:rPr>
          <w:rFonts w:ascii="Palatino Linotype" w:eastAsia="Times New Roman" w:hAnsi="Palatino Linotype" w:cs="Arial"/>
          <w:color w:val="000000"/>
          <w:sz w:val="24"/>
          <w:szCs w:val="24"/>
          <w:lang w:val="es-ES_tradnl" w:eastAsia="es-ES"/>
        </w:rPr>
        <w:t>Los</w:t>
      </w:r>
      <w:r w:rsidR="009F7E68" w:rsidRPr="00353A38">
        <w:rPr>
          <w:rFonts w:ascii="Palatino Linotype" w:eastAsia="Times New Roman" w:hAnsi="Palatino Linotype" w:cs="Arial"/>
          <w:color w:val="000000"/>
          <w:sz w:val="24"/>
          <w:szCs w:val="24"/>
          <w:lang w:val="es-ES_tradnl" w:eastAsia="es-ES"/>
        </w:rPr>
        <w:t xml:space="preserve"> </w:t>
      </w:r>
      <w:r w:rsidRPr="00353A38">
        <w:rPr>
          <w:rFonts w:ascii="Palatino Linotype" w:eastAsia="Times New Roman" w:hAnsi="Palatino Linotype" w:cs="Arial"/>
          <w:color w:val="000000"/>
          <w:sz w:val="24"/>
          <w:szCs w:val="24"/>
          <w:lang w:val="es-ES_tradnl" w:eastAsia="es-ES"/>
        </w:rPr>
        <w:t xml:space="preserve">derechos </w:t>
      </w:r>
      <w:r w:rsidR="00132910" w:rsidRPr="00353A38">
        <w:rPr>
          <w:rFonts w:ascii="Palatino Linotype" w:eastAsia="Times New Roman" w:hAnsi="Palatino Linotype" w:cs="Arial"/>
          <w:color w:val="000000"/>
          <w:sz w:val="24"/>
          <w:szCs w:val="24"/>
          <w:lang w:val="es-ES_tradnl" w:eastAsia="es-ES"/>
        </w:rPr>
        <w:t>ARCO</w:t>
      </w:r>
      <w:r w:rsidR="009E15A4" w:rsidRPr="00353A38">
        <w:rPr>
          <w:rFonts w:ascii="Palatino Linotype" w:eastAsia="Times New Roman" w:hAnsi="Palatino Linotype" w:cs="Arial"/>
          <w:color w:val="000000"/>
          <w:sz w:val="24"/>
          <w:szCs w:val="24"/>
          <w:lang w:val="es-ES_tradnl" w:eastAsia="es-ES"/>
        </w:rPr>
        <w:t>,</w:t>
      </w:r>
      <w:r w:rsidR="00132910" w:rsidRPr="00353A38">
        <w:rPr>
          <w:rFonts w:ascii="Palatino Linotype" w:eastAsia="Times New Roman" w:hAnsi="Palatino Linotype" w:cs="Arial"/>
          <w:color w:val="000000"/>
          <w:sz w:val="24"/>
          <w:szCs w:val="24"/>
          <w:lang w:val="es-ES_tradnl" w:eastAsia="es-ES"/>
        </w:rPr>
        <w:t xml:space="preserve"> </w:t>
      </w:r>
      <w:r w:rsidR="009F7E68" w:rsidRPr="00353A38">
        <w:rPr>
          <w:rFonts w:ascii="Palatino Linotype" w:eastAsia="Times New Roman" w:hAnsi="Palatino Linotype" w:cs="Arial"/>
          <w:color w:val="000000"/>
          <w:sz w:val="24"/>
          <w:szCs w:val="24"/>
          <w:lang w:val="es-ES_tradnl" w:eastAsia="es-ES"/>
        </w:rPr>
        <w:t xml:space="preserve">derecho humano </w:t>
      </w:r>
      <w:r w:rsidRPr="00353A38">
        <w:rPr>
          <w:rFonts w:ascii="Palatino Linotype" w:eastAsia="Times New Roman" w:hAnsi="Palatino Linotype" w:cs="Arial"/>
          <w:color w:val="000000"/>
          <w:sz w:val="24"/>
          <w:szCs w:val="24"/>
          <w:lang w:val="es-ES_tradnl" w:eastAsia="es-ES"/>
        </w:rPr>
        <w:t xml:space="preserve">con que cuenta una </w:t>
      </w:r>
      <w:r w:rsidR="009F7E68" w:rsidRPr="00353A38">
        <w:rPr>
          <w:rFonts w:ascii="Palatino Linotype" w:eastAsia="Times New Roman" w:hAnsi="Palatino Linotype" w:cs="Arial"/>
          <w:color w:val="000000"/>
          <w:sz w:val="24"/>
          <w:szCs w:val="24"/>
          <w:lang w:val="es-ES_tradnl" w:eastAsia="es-ES"/>
        </w:rPr>
        <w:t xml:space="preserve">persona </w:t>
      </w:r>
      <w:r w:rsidRPr="00353A38">
        <w:rPr>
          <w:rFonts w:ascii="Palatino Linotype" w:eastAsia="Times New Roman" w:hAnsi="Palatino Linotype" w:cs="Arial"/>
          <w:color w:val="000000"/>
          <w:sz w:val="24"/>
          <w:szCs w:val="24"/>
          <w:lang w:val="es-ES_tradnl" w:eastAsia="es-ES"/>
        </w:rPr>
        <w:t>para la protección de sus datos personales, en posesión de Sujetos Obligados</w:t>
      </w:r>
      <w:r w:rsidR="00132910" w:rsidRPr="00353A38">
        <w:rPr>
          <w:rFonts w:ascii="Palatino Linotype" w:eastAsia="Times New Roman" w:hAnsi="Palatino Linotype" w:cs="Arial"/>
          <w:color w:val="000000"/>
          <w:sz w:val="24"/>
          <w:szCs w:val="24"/>
          <w:lang w:val="es-ES_tradnl" w:eastAsia="es-ES"/>
        </w:rPr>
        <w:t>, el tratamiento de los mismo</w:t>
      </w:r>
      <w:r w:rsidR="009E15A4" w:rsidRPr="00353A38">
        <w:rPr>
          <w:rFonts w:ascii="Palatino Linotype" w:eastAsia="Times New Roman" w:hAnsi="Palatino Linotype" w:cs="Arial"/>
          <w:color w:val="000000"/>
          <w:sz w:val="24"/>
          <w:szCs w:val="24"/>
          <w:lang w:val="es-ES_tradnl" w:eastAsia="es-ES"/>
        </w:rPr>
        <w:t>s</w:t>
      </w:r>
      <w:r w:rsidR="00132910" w:rsidRPr="00353A38">
        <w:rPr>
          <w:rFonts w:ascii="Palatino Linotype" w:eastAsia="Times New Roman" w:hAnsi="Palatino Linotype" w:cs="Arial"/>
          <w:color w:val="000000"/>
          <w:sz w:val="24"/>
          <w:szCs w:val="24"/>
          <w:lang w:val="es-ES_tradnl" w:eastAsia="es-ES"/>
        </w:rPr>
        <w:t xml:space="preserve"> deberán de sujetarse a los principios licitud, finalidad, lealtad, consentimiento, calidad, proporcionalidad, información y responsabilidad</w:t>
      </w:r>
      <w:r w:rsidR="00F916B3" w:rsidRPr="00353A38">
        <w:rPr>
          <w:rFonts w:ascii="Palatino Linotype" w:eastAsia="Times New Roman" w:hAnsi="Palatino Linotype" w:cs="Arial"/>
          <w:color w:val="000000"/>
          <w:sz w:val="24"/>
          <w:szCs w:val="24"/>
          <w:lang w:val="es-ES_tradnl" w:eastAsia="es-ES"/>
        </w:rPr>
        <w:t>.</w:t>
      </w:r>
    </w:p>
    <w:p w:rsidR="008203D6" w:rsidRPr="00353A38" w:rsidRDefault="008203D6" w:rsidP="008203D6">
      <w:pPr>
        <w:pStyle w:val="Prrafodelista"/>
        <w:rPr>
          <w:rFonts w:ascii="Palatino Linotype" w:eastAsia="Times New Roman" w:hAnsi="Palatino Linotype" w:cs="Arial"/>
          <w:color w:val="000000"/>
          <w:sz w:val="24"/>
          <w:szCs w:val="24"/>
          <w:lang w:val="es-ES" w:eastAsia="es-ES"/>
        </w:rPr>
      </w:pPr>
    </w:p>
    <w:p w:rsidR="008203D6" w:rsidRPr="00353A38" w:rsidRDefault="008203D6"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lastRenderedPageBreak/>
        <w:t xml:space="preserve">La parte recurrente, por medio de su solicitud, requiere tener acceso </w:t>
      </w:r>
      <w:r w:rsidR="00260896" w:rsidRPr="00353A38">
        <w:rPr>
          <w:rFonts w:ascii="Palatino Linotype" w:eastAsia="Times New Roman" w:hAnsi="Palatino Linotype" w:cs="Arial"/>
          <w:color w:val="000000"/>
          <w:sz w:val="24"/>
          <w:szCs w:val="24"/>
          <w:lang w:val="es-ES" w:eastAsia="es-ES"/>
        </w:rPr>
        <w:t>a estudios médicos tomados el día 2 de junio de 2018 en el Centro Médico de ISSEMYM Ecatepec.</w:t>
      </w:r>
    </w:p>
    <w:p w:rsidR="00260896" w:rsidRPr="00353A38" w:rsidRDefault="00260896" w:rsidP="00260896">
      <w:pPr>
        <w:pStyle w:val="Prrafodelista"/>
        <w:rPr>
          <w:rFonts w:ascii="Palatino Linotype" w:eastAsia="Times New Roman" w:hAnsi="Palatino Linotype" w:cs="Arial"/>
          <w:color w:val="000000"/>
          <w:sz w:val="24"/>
          <w:szCs w:val="24"/>
          <w:lang w:val="es-ES" w:eastAsia="es-ES"/>
        </w:rPr>
      </w:pPr>
    </w:p>
    <w:p w:rsidR="00B318F0" w:rsidRPr="00353A38" w:rsidRDefault="00260896"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 xml:space="preserve">Ante tal situación debemos señalar que si bien es cierto el </w:t>
      </w:r>
      <w:r w:rsidRPr="00353A38">
        <w:rPr>
          <w:rFonts w:ascii="Palatino Linotype" w:eastAsia="Times New Roman" w:hAnsi="Palatino Linotype" w:cs="Arial"/>
          <w:b/>
          <w:color w:val="000000"/>
          <w:sz w:val="24"/>
          <w:szCs w:val="24"/>
          <w:lang w:val="es-ES" w:eastAsia="es-ES"/>
        </w:rPr>
        <w:t>Ayuntamiento de</w:t>
      </w:r>
      <w:r w:rsidR="00465739" w:rsidRPr="00353A38">
        <w:rPr>
          <w:rFonts w:ascii="Palatino Linotype" w:eastAsia="Times New Roman" w:hAnsi="Palatino Linotype" w:cs="Arial"/>
          <w:b/>
          <w:color w:val="000000"/>
          <w:sz w:val="24"/>
          <w:szCs w:val="24"/>
          <w:lang w:val="es-ES" w:eastAsia="es-ES"/>
        </w:rPr>
        <w:t xml:space="preserve"> Ecatepec es un Sujeto Obligado y responsable del tratamiento de datos </w:t>
      </w:r>
      <w:r w:rsidRPr="00353A38">
        <w:rPr>
          <w:rFonts w:ascii="Palatino Linotype" w:eastAsia="Times New Roman" w:hAnsi="Palatino Linotype" w:cs="Arial"/>
          <w:b/>
          <w:color w:val="000000"/>
          <w:sz w:val="24"/>
          <w:szCs w:val="24"/>
          <w:lang w:val="es-ES" w:eastAsia="es-ES"/>
        </w:rPr>
        <w:t>dentro del Catálogo de este Órgano Garante</w:t>
      </w:r>
      <w:r w:rsidRPr="00353A38">
        <w:rPr>
          <w:rFonts w:ascii="Palatino Linotype" w:eastAsia="Times New Roman" w:hAnsi="Palatino Linotype" w:cs="Arial"/>
          <w:color w:val="000000"/>
          <w:sz w:val="24"/>
          <w:szCs w:val="24"/>
          <w:lang w:val="es-ES" w:eastAsia="es-ES"/>
        </w:rPr>
        <w:t>, pero también lo es que la parte recurrente requiere tener acceso a documentos que</w:t>
      </w:r>
      <w:r w:rsidR="00354477" w:rsidRPr="00353A38">
        <w:rPr>
          <w:rFonts w:ascii="Palatino Linotype" w:eastAsia="Times New Roman" w:hAnsi="Palatino Linotype" w:cs="Arial"/>
          <w:color w:val="000000"/>
          <w:sz w:val="24"/>
          <w:szCs w:val="24"/>
          <w:lang w:val="es-ES" w:eastAsia="es-ES"/>
        </w:rPr>
        <w:t>,</w:t>
      </w:r>
      <w:r w:rsidRPr="00353A38">
        <w:rPr>
          <w:rFonts w:ascii="Palatino Linotype" w:eastAsia="Times New Roman" w:hAnsi="Palatino Linotype" w:cs="Arial"/>
          <w:color w:val="000000"/>
          <w:sz w:val="24"/>
          <w:szCs w:val="24"/>
          <w:lang w:val="es-ES" w:eastAsia="es-ES"/>
        </w:rPr>
        <w:t xml:space="preserve"> </w:t>
      </w:r>
      <w:r w:rsidR="00354477" w:rsidRPr="00353A38">
        <w:rPr>
          <w:rFonts w:ascii="Palatino Linotype" w:eastAsia="Times New Roman" w:hAnsi="Palatino Linotype" w:cs="Arial"/>
          <w:color w:val="000000"/>
          <w:sz w:val="24"/>
          <w:szCs w:val="24"/>
          <w:lang w:val="es-ES" w:eastAsia="es-ES"/>
        </w:rPr>
        <w:t xml:space="preserve">suponiendo sin conceder, </w:t>
      </w:r>
      <w:r w:rsidRPr="00353A38">
        <w:rPr>
          <w:rFonts w:ascii="Palatino Linotype" w:eastAsia="Times New Roman" w:hAnsi="Palatino Linotype" w:cs="Arial"/>
          <w:color w:val="000000"/>
          <w:sz w:val="24"/>
          <w:szCs w:val="24"/>
          <w:lang w:val="es-ES" w:eastAsia="es-ES"/>
        </w:rPr>
        <w:t xml:space="preserve">pudieran estar integrados en su expediente clínico, </w:t>
      </w:r>
      <w:r w:rsidR="00354477" w:rsidRPr="00353A38">
        <w:rPr>
          <w:rFonts w:ascii="Palatino Linotype" w:eastAsia="Times New Roman" w:hAnsi="Palatino Linotype" w:cs="Arial"/>
          <w:color w:val="000000"/>
          <w:sz w:val="24"/>
          <w:szCs w:val="24"/>
          <w:lang w:val="es-ES" w:eastAsia="es-ES"/>
        </w:rPr>
        <w:t xml:space="preserve">como lo es </w:t>
      </w:r>
      <w:r w:rsidRPr="00353A38">
        <w:rPr>
          <w:rFonts w:ascii="Palatino Linotype" w:eastAsia="Times New Roman" w:hAnsi="Palatino Linotype" w:cs="Arial"/>
          <w:color w:val="000000"/>
          <w:sz w:val="24"/>
          <w:szCs w:val="24"/>
          <w:lang w:val="es-ES" w:eastAsia="es-ES"/>
        </w:rPr>
        <w:t>la resonancia</w:t>
      </w:r>
      <w:r w:rsidR="00F811AD" w:rsidRPr="00353A38">
        <w:rPr>
          <w:rFonts w:ascii="Palatino Linotype" w:eastAsia="Times New Roman" w:hAnsi="Palatino Linotype" w:cs="Arial"/>
          <w:color w:val="000000"/>
          <w:sz w:val="24"/>
          <w:szCs w:val="24"/>
          <w:lang w:val="es-ES" w:eastAsia="es-ES"/>
        </w:rPr>
        <w:t xml:space="preserve"> magnética</w:t>
      </w:r>
      <w:r w:rsidRPr="00353A38">
        <w:rPr>
          <w:rFonts w:ascii="Palatino Linotype" w:eastAsia="Times New Roman" w:hAnsi="Palatino Linotype" w:cs="Arial"/>
          <w:color w:val="000000"/>
          <w:sz w:val="24"/>
          <w:szCs w:val="24"/>
          <w:lang w:val="es-ES" w:eastAsia="es-ES"/>
        </w:rPr>
        <w:t xml:space="preserve"> de la que se hace mención fue tomada en un Centro M</w:t>
      </w:r>
      <w:r w:rsidR="00B318F0" w:rsidRPr="00353A38">
        <w:rPr>
          <w:rFonts w:ascii="Palatino Linotype" w:eastAsia="Times New Roman" w:hAnsi="Palatino Linotype" w:cs="Arial"/>
          <w:color w:val="000000"/>
          <w:sz w:val="24"/>
          <w:szCs w:val="24"/>
          <w:lang w:val="es-ES" w:eastAsia="es-ES"/>
        </w:rPr>
        <w:t xml:space="preserve">édico del ISSEMYM, y este último </w:t>
      </w:r>
      <w:r w:rsidR="00E42405" w:rsidRPr="00353A38">
        <w:rPr>
          <w:rFonts w:ascii="Palatino Linotype" w:eastAsia="Times New Roman" w:hAnsi="Palatino Linotype" w:cs="Arial"/>
          <w:color w:val="000000"/>
          <w:sz w:val="24"/>
          <w:szCs w:val="24"/>
          <w:lang w:val="es-ES" w:eastAsia="es-ES"/>
        </w:rPr>
        <w:t xml:space="preserve">si bien cuenta con instalaciones en el territorio del </w:t>
      </w:r>
      <w:r w:rsidR="00B318F0" w:rsidRPr="00353A38">
        <w:rPr>
          <w:rFonts w:ascii="Palatino Linotype" w:eastAsia="Times New Roman" w:hAnsi="Palatino Linotype" w:cs="Arial"/>
          <w:color w:val="000000"/>
          <w:sz w:val="24"/>
          <w:szCs w:val="24"/>
          <w:lang w:val="es-ES" w:eastAsia="es-ES"/>
        </w:rPr>
        <w:t>Municipio de Ecatepec</w:t>
      </w:r>
      <w:r w:rsidR="00E42405" w:rsidRPr="00353A38">
        <w:rPr>
          <w:rFonts w:ascii="Palatino Linotype" w:eastAsia="Times New Roman" w:hAnsi="Palatino Linotype" w:cs="Arial"/>
          <w:color w:val="000000"/>
          <w:sz w:val="24"/>
          <w:szCs w:val="24"/>
          <w:lang w:val="es-ES" w:eastAsia="es-ES"/>
        </w:rPr>
        <w:t>,</w:t>
      </w:r>
      <w:r w:rsidR="00B318F0" w:rsidRPr="00353A38">
        <w:rPr>
          <w:rFonts w:ascii="Palatino Linotype" w:eastAsia="Times New Roman" w:hAnsi="Palatino Linotype" w:cs="Arial"/>
          <w:color w:val="000000"/>
          <w:sz w:val="24"/>
          <w:szCs w:val="24"/>
          <w:lang w:val="es-ES" w:eastAsia="es-ES"/>
        </w:rPr>
        <w:t xml:space="preserve"> no pertenece a su estructura orgánica. </w:t>
      </w:r>
    </w:p>
    <w:p w:rsidR="00B318F0" w:rsidRPr="00353A38" w:rsidRDefault="00B318F0" w:rsidP="00B318F0">
      <w:pPr>
        <w:pStyle w:val="Prrafodelista"/>
        <w:rPr>
          <w:rFonts w:ascii="Palatino Linotype" w:eastAsia="Times New Roman" w:hAnsi="Palatino Linotype" w:cs="Arial"/>
          <w:color w:val="000000"/>
          <w:sz w:val="24"/>
          <w:szCs w:val="24"/>
          <w:lang w:val="es-ES" w:eastAsia="es-ES"/>
        </w:rPr>
      </w:pPr>
    </w:p>
    <w:p w:rsidR="00B318F0" w:rsidRPr="00353A38" w:rsidRDefault="00B318F0"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Dicha información puede corroborarse en la página del IPOMEX</w:t>
      </w:r>
      <w:r w:rsidRPr="00353A38">
        <w:rPr>
          <w:rStyle w:val="Refdenotaalpie"/>
          <w:rFonts w:ascii="Palatino Linotype" w:eastAsia="Times New Roman" w:hAnsi="Palatino Linotype" w:cs="Arial"/>
          <w:color w:val="000000"/>
          <w:sz w:val="24"/>
          <w:szCs w:val="24"/>
          <w:lang w:val="es-ES" w:eastAsia="es-ES"/>
        </w:rPr>
        <w:footnoteReference w:id="3"/>
      </w:r>
      <w:r w:rsidRPr="00353A38">
        <w:rPr>
          <w:rFonts w:ascii="Palatino Linotype" w:eastAsia="Times New Roman" w:hAnsi="Palatino Linotype" w:cs="Arial"/>
          <w:color w:val="000000"/>
          <w:sz w:val="24"/>
          <w:szCs w:val="24"/>
          <w:lang w:val="es-ES" w:eastAsia="es-ES"/>
        </w:rPr>
        <w:t xml:space="preserve"> del Sujeto Obligado, en el apartado de estructura orgánica.</w:t>
      </w:r>
    </w:p>
    <w:p w:rsidR="00B318F0" w:rsidRPr="00353A38" w:rsidRDefault="00B318F0" w:rsidP="00B318F0">
      <w:pPr>
        <w:pStyle w:val="Prrafodelista"/>
        <w:rPr>
          <w:rFonts w:ascii="Palatino Linotype" w:eastAsia="Times New Roman" w:hAnsi="Palatino Linotype" w:cs="Arial"/>
          <w:color w:val="000000"/>
          <w:sz w:val="24"/>
          <w:szCs w:val="24"/>
          <w:lang w:val="es-ES" w:eastAsia="es-ES"/>
        </w:rPr>
      </w:pPr>
    </w:p>
    <w:p w:rsidR="00B318F0" w:rsidRPr="00353A38" w:rsidRDefault="00B318F0"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Mientras que por otro lado, debe hacerse del conocimiento d</w:t>
      </w:r>
      <w:r w:rsidR="00E42405" w:rsidRPr="00353A38">
        <w:rPr>
          <w:rFonts w:ascii="Palatino Linotype" w:eastAsia="Times New Roman" w:hAnsi="Palatino Linotype" w:cs="Arial"/>
          <w:color w:val="000000"/>
          <w:sz w:val="24"/>
          <w:szCs w:val="24"/>
          <w:lang w:val="es-ES" w:eastAsia="es-ES"/>
        </w:rPr>
        <w:t>el</w:t>
      </w:r>
      <w:r w:rsidRPr="00353A38">
        <w:rPr>
          <w:rFonts w:ascii="Palatino Linotype" w:eastAsia="Times New Roman" w:hAnsi="Palatino Linotype" w:cs="Arial"/>
          <w:color w:val="000000"/>
          <w:sz w:val="24"/>
          <w:szCs w:val="24"/>
          <w:lang w:val="es-ES" w:eastAsia="es-ES"/>
        </w:rPr>
        <w:t xml:space="preserve"> recurrente </w:t>
      </w:r>
      <w:r w:rsidR="005077FF" w:rsidRPr="00353A38">
        <w:rPr>
          <w:rFonts w:ascii="Palatino Linotype" w:eastAsia="Times New Roman" w:hAnsi="Palatino Linotype" w:cs="Arial"/>
          <w:color w:val="000000"/>
          <w:sz w:val="24"/>
          <w:szCs w:val="24"/>
          <w:lang w:val="es-ES" w:eastAsia="es-ES"/>
        </w:rPr>
        <w:t xml:space="preserve">que las clínicas del ISSEMYM </w:t>
      </w:r>
      <w:r w:rsidR="006A0391" w:rsidRPr="00353A38">
        <w:rPr>
          <w:rFonts w:ascii="Palatino Linotype" w:eastAsia="Times New Roman" w:hAnsi="Palatino Linotype" w:cs="Arial"/>
          <w:color w:val="000000"/>
          <w:sz w:val="24"/>
          <w:szCs w:val="24"/>
          <w:lang w:val="es-ES" w:eastAsia="es-ES"/>
        </w:rPr>
        <w:t xml:space="preserve">aunque físicamente se encuentren dentro del territorio de cualquier municipio, son extensiones de </w:t>
      </w:r>
      <w:r w:rsidR="00910616" w:rsidRPr="00353A38">
        <w:rPr>
          <w:rFonts w:ascii="Palatino Linotype" w:eastAsia="Times New Roman" w:hAnsi="Palatino Linotype" w:cs="Arial"/>
          <w:color w:val="000000"/>
          <w:sz w:val="24"/>
          <w:szCs w:val="24"/>
          <w:lang w:val="es-ES" w:eastAsia="es-ES"/>
        </w:rPr>
        <w:t>éste, se inserta imagen de referencia:</w:t>
      </w:r>
    </w:p>
    <w:p w:rsidR="006A0391" w:rsidRPr="00353A38" w:rsidRDefault="006A0391" w:rsidP="006A0391">
      <w:pPr>
        <w:pStyle w:val="Prrafodelista"/>
        <w:rPr>
          <w:rFonts w:ascii="Palatino Linotype" w:eastAsia="Times New Roman" w:hAnsi="Palatino Linotype" w:cs="Arial"/>
          <w:color w:val="000000"/>
          <w:sz w:val="24"/>
          <w:szCs w:val="24"/>
          <w:lang w:val="es-ES" w:eastAsia="es-ES"/>
        </w:rPr>
      </w:pPr>
    </w:p>
    <w:p w:rsidR="006A0391" w:rsidRPr="00353A38" w:rsidRDefault="00196F5A" w:rsidP="006A0391">
      <w:pPr>
        <w:spacing w:after="0" w:line="360" w:lineRule="auto"/>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noProof/>
          <w:color w:val="000000"/>
          <w:sz w:val="24"/>
          <w:szCs w:val="24"/>
          <w:lang w:eastAsia="es-MX"/>
        </w:rPr>
        <w:lastRenderedPageBreak/>
        <mc:AlternateContent>
          <mc:Choice Requires="wps">
            <w:drawing>
              <wp:anchor distT="0" distB="0" distL="114300" distR="114300" simplePos="0" relativeHeight="251659264" behindDoc="0" locked="0" layoutInCell="1" allowOverlap="1" wp14:anchorId="50BB4117" wp14:editId="3ABCE11A">
                <wp:simplePos x="0" y="0"/>
                <wp:positionH relativeFrom="column">
                  <wp:posOffset>-4098</wp:posOffset>
                </wp:positionH>
                <wp:positionV relativeFrom="paragraph">
                  <wp:posOffset>22052</wp:posOffset>
                </wp:positionV>
                <wp:extent cx="1990725" cy="2571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990725" cy="257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9CA39" id="Rectángulo 3" o:spid="_x0000_s1026" style="position:absolute;margin-left:-.3pt;margin-top:1.75pt;width:156.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" filled="f" strokecolor="red" strokeweight="2.25pt"/>
            </w:pict>
          </mc:Fallback>
        </mc:AlternateContent>
      </w:r>
      <w:r w:rsidR="00AC51B3" w:rsidRPr="00353A38">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1312" behindDoc="0" locked="0" layoutInCell="1" allowOverlap="1" wp14:anchorId="41ED5930" wp14:editId="49836F30">
                <wp:simplePos x="0" y="0"/>
                <wp:positionH relativeFrom="column">
                  <wp:posOffset>-99060</wp:posOffset>
                </wp:positionH>
                <wp:positionV relativeFrom="paragraph">
                  <wp:posOffset>3038475</wp:posOffset>
                </wp:positionV>
                <wp:extent cx="1057275" cy="4191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1057275" cy="419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8B0E1" id="Rectángulo 4" o:spid="_x0000_s1026" style="position:absolute;margin-left:-7.8pt;margin-top:239.25pt;width:83.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" filled="f" strokecolor="red" strokeweight="2.25pt"/>
            </w:pict>
          </mc:Fallback>
        </mc:AlternateContent>
      </w:r>
      <w:r w:rsidR="006A0391" w:rsidRPr="00353A38">
        <w:rPr>
          <w:noProof/>
          <w:lang w:eastAsia="es-MX"/>
        </w:rPr>
        <w:drawing>
          <wp:inline distT="0" distB="0" distL="0" distR="0" wp14:anchorId="42B03D64" wp14:editId="00648C88">
            <wp:extent cx="5565775" cy="54197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413" t="3567" r="37991" b="12311"/>
                    <a:stretch/>
                  </pic:blipFill>
                  <pic:spPr bwMode="auto">
                    <a:xfrm>
                      <a:off x="0" y="0"/>
                      <a:ext cx="5586855" cy="5440251"/>
                    </a:xfrm>
                    <a:prstGeom prst="rect">
                      <a:avLst/>
                    </a:prstGeom>
                    <a:ln>
                      <a:noFill/>
                    </a:ln>
                    <a:extLst>
                      <a:ext uri="{53640926-AAD7-44D8-BBD7-CCE9431645EC}">
                        <a14:shadowObscured xmlns:a14="http://schemas.microsoft.com/office/drawing/2010/main"/>
                      </a:ext>
                    </a:extLst>
                  </pic:spPr>
                </pic:pic>
              </a:graphicData>
            </a:graphic>
          </wp:inline>
        </w:drawing>
      </w:r>
    </w:p>
    <w:p w:rsidR="00910616" w:rsidRPr="00353A38" w:rsidRDefault="00910616" w:rsidP="006A0391">
      <w:pPr>
        <w:spacing w:after="0" w:line="360" w:lineRule="auto"/>
        <w:contextualSpacing/>
        <w:jc w:val="both"/>
        <w:rPr>
          <w:rFonts w:ascii="Palatino Linotype" w:eastAsia="Times New Roman" w:hAnsi="Palatino Linotype" w:cs="Arial"/>
          <w:color w:val="000000"/>
          <w:sz w:val="24"/>
          <w:szCs w:val="24"/>
          <w:lang w:val="es-ES" w:eastAsia="es-ES"/>
        </w:rPr>
      </w:pPr>
    </w:p>
    <w:p w:rsidR="00B318F0" w:rsidRPr="00353A38" w:rsidRDefault="00AC51B3"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 xml:space="preserve">Tal y como se aprecia de la imagen de referencia, en el Municipio de Ecatepec de Morelos se localizan 3 Clínicas del ISSEMYM, sin embargo, se encuentran adscritas al Sujeto Obligado </w:t>
      </w:r>
      <w:r w:rsidRPr="00353A38">
        <w:rPr>
          <w:rFonts w:ascii="Palatino Linotype" w:eastAsia="Times New Roman" w:hAnsi="Palatino Linotype" w:cs="Arial"/>
          <w:b/>
          <w:color w:val="000000"/>
          <w:sz w:val="24"/>
          <w:szCs w:val="24"/>
          <w:lang w:val="es-ES" w:eastAsia="es-ES"/>
        </w:rPr>
        <w:t>Instituto de Seguridad Social del Estado de México y Municipios</w:t>
      </w:r>
      <w:r w:rsidRPr="00353A38">
        <w:rPr>
          <w:rFonts w:ascii="Palatino Linotype" w:eastAsia="Times New Roman" w:hAnsi="Palatino Linotype" w:cs="Arial"/>
          <w:color w:val="000000"/>
          <w:sz w:val="24"/>
          <w:szCs w:val="24"/>
          <w:lang w:val="es-ES" w:eastAsia="es-ES"/>
        </w:rPr>
        <w:t>, más no así al Ayuntamiento de Ecatepec de Morelos.</w:t>
      </w:r>
    </w:p>
    <w:p w:rsidR="00AC51B3" w:rsidRPr="00353A38" w:rsidRDefault="00AC51B3" w:rsidP="00AC51B3">
      <w:pPr>
        <w:spacing w:after="0" w:line="360" w:lineRule="auto"/>
        <w:contextualSpacing/>
        <w:jc w:val="both"/>
        <w:rPr>
          <w:rFonts w:ascii="Palatino Linotype" w:eastAsia="Times New Roman" w:hAnsi="Palatino Linotype" w:cs="Arial"/>
          <w:color w:val="000000"/>
          <w:sz w:val="24"/>
          <w:szCs w:val="24"/>
          <w:lang w:val="es-ES" w:eastAsia="es-ES"/>
        </w:rPr>
      </w:pPr>
    </w:p>
    <w:p w:rsidR="006D67F8" w:rsidRPr="00353A38" w:rsidRDefault="00E42405"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lastRenderedPageBreak/>
        <w:t xml:space="preserve">Luego, </w:t>
      </w:r>
      <w:r w:rsidR="00AC51B3" w:rsidRPr="00353A38">
        <w:rPr>
          <w:rFonts w:ascii="Palatino Linotype" w:eastAsia="Times New Roman" w:hAnsi="Palatino Linotype" w:cs="Arial"/>
          <w:color w:val="000000"/>
          <w:sz w:val="24"/>
          <w:szCs w:val="24"/>
          <w:lang w:val="es-ES" w:eastAsia="es-ES"/>
        </w:rPr>
        <w:t xml:space="preserve">al no tener atribuciones, sobre las clínicas del ISSEMYM que se encuentran </w:t>
      </w:r>
      <w:r w:rsidR="006D67F8" w:rsidRPr="00353A38">
        <w:rPr>
          <w:rFonts w:ascii="Palatino Linotype" w:eastAsia="Times New Roman" w:hAnsi="Palatino Linotype" w:cs="Arial"/>
          <w:color w:val="000000"/>
          <w:sz w:val="24"/>
          <w:szCs w:val="24"/>
          <w:lang w:val="es-ES" w:eastAsia="es-ES"/>
        </w:rPr>
        <w:t>en el Municipio de Ecatepec de Morelos, es materialmente imposible que este Sujeto Obligado atienda los requerimientos planteados por la parte recurrente.</w:t>
      </w:r>
    </w:p>
    <w:p w:rsidR="006D67F8" w:rsidRPr="00353A38" w:rsidRDefault="006D67F8" w:rsidP="006D67F8">
      <w:pPr>
        <w:pStyle w:val="Prrafodelista"/>
        <w:rPr>
          <w:rFonts w:ascii="Palatino Linotype" w:eastAsia="Times New Roman" w:hAnsi="Palatino Linotype" w:cs="Arial"/>
          <w:color w:val="000000"/>
          <w:sz w:val="24"/>
          <w:szCs w:val="24"/>
          <w:lang w:val="es-ES" w:eastAsia="es-ES"/>
        </w:rPr>
      </w:pPr>
    </w:p>
    <w:p w:rsidR="000D5D3A" w:rsidRPr="00353A38" w:rsidRDefault="006D67F8"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 xml:space="preserve">Una vez señalado que el Sujeto Obligado no genera, administra o posee la información requerida, por no encuadrar dentro de sus facultades, atribuciones y competencias, sin embargo, </w:t>
      </w:r>
      <w:r w:rsidR="000D5D3A" w:rsidRPr="00353A38">
        <w:rPr>
          <w:rFonts w:ascii="Palatino Linotype" w:eastAsia="Times New Roman" w:hAnsi="Palatino Linotype" w:cs="Arial"/>
          <w:color w:val="000000"/>
          <w:sz w:val="24"/>
          <w:szCs w:val="24"/>
          <w:lang w:val="es-ES" w:eastAsia="es-ES"/>
        </w:rPr>
        <w:t xml:space="preserve">es de resaltar que </w:t>
      </w:r>
      <w:r w:rsidRPr="00353A38">
        <w:rPr>
          <w:rFonts w:ascii="Palatino Linotype" w:eastAsia="Times New Roman" w:hAnsi="Palatino Linotype" w:cs="Arial"/>
          <w:color w:val="000000"/>
          <w:sz w:val="24"/>
          <w:szCs w:val="24"/>
          <w:lang w:val="es-ES" w:eastAsia="es-ES"/>
        </w:rPr>
        <w:t xml:space="preserve">el </w:t>
      </w:r>
      <w:r w:rsidR="000D5D3A" w:rsidRPr="00353A38">
        <w:rPr>
          <w:rFonts w:ascii="Palatino Linotype" w:eastAsia="Times New Roman" w:hAnsi="Palatino Linotype" w:cs="Arial"/>
          <w:color w:val="000000"/>
          <w:sz w:val="24"/>
          <w:szCs w:val="24"/>
          <w:lang w:val="es-ES" w:eastAsia="es-ES"/>
        </w:rPr>
        <w:t>responsable mostró un silencio administrativo, por lo que incumplió con lo que establece el artículo 112 de la Ley de Protección de Datos Personales en Posesión de los Sujetos Obligados del Estado de México y Municipios, que establece lo siguiente:</w:t>
      </w:r>
    </w:p>
    <w:p w:rsidR="000D5D3A" w:rsidRPr="00353A38" w:rsidRDefault="000D5D3A" w:rsidP="000D5D3A">
      <w:pPr>
        <w:pStyle w:val="Prrafodelista"/>
        <w:rPr>
          <w:rFonts w:ascii="Palatino Linotype" w:eastAsia="Times New Roman" w:hAnsi="Palatino Linotype" w:cs="Arial"/>
          <w:color w:val="000000"/>
          <w:sz w:val="24"/>
          <w:szCs w:val="24"/>
          <w:lang w:val="es-ES" w:eastAsia="es-ES"/>
        </w:rPr>
      </w:pPr>
    </w:p>
    <w:p w:rsidR="000D5D3A" w:rsidRPr="00353A38" w:rsidRDefault="000D5D3A" w:rsidP="000D5D3A">
      <w:pPr>
        <w:autoSpaceDE w:val="0"/>
        <w:autoSpaceDN w:val="0"/>
        <w:adjustRightInd w:val="0"/>
        <w:spacing w:after="0" w:line="360" w:lineRule="auto"/>
        <w:ind w:left="567" w:right="567"/>
        <w:jc w:val="both"/>
        <w:rPr>
          <w:rFonts w:ascii="Palatino Linotype" w:hAnsi="Palatino Linotype" w:cs="Arial"/>
          <w:b/>
          <w:bCs/>
          <w:i/>
          <w:szCs w:val="18"/>
        </w:rPr>
      </w:pPr>
      <w:r w:rsidRPr="00353A38">
        <w:rPr>
          <w:rFonts w:ascii="Palatino Linotype" w:hAnsi="Palatino Linotype" w:cs="Arial"/>
          <w:b/>
          <w:bCs/>
          <w:i/>
          <w:szCs w:val="18"/>
        </w:rPr>
        <w:t>Incompetencia y Reconducción de Vía</w:t>
      </w:r>
    </w:p>
    <w:p w:rsidR="000D5D3A" w:rsidRPr="00353A38" w:rsidRDefault="000D5D3A" w:rsidP="000D5D3A">
      <w:pPr>
        <w:autoSpaceDE w:val="0"/>
        <w:autoSpaceDN w:val="0"/>
        <w:adjustRightInd w:val="0"/>
        <w:spacing w:after="0" w:line="360" w:lineRule="auto"/>
        <w:ind w:left="567" w:right="567"/>
        <w:jc w:val="both"/>
        <w:rPr>
          <w:rFonts w:ascii="Palatino Linotype" w:eastAsia="Times New Roman" w:hAnsi="Palatino Linotype" w:cs="Arial"/>
          <w:i/>
          <w:color w:val="000000"/>
          <w:sz w:val="32"/>
          <w:szCs w:val="24"/>
          <w:lang w:val="es-ES" w:eastAsia="es-ES"/>
        </w:rPr>
      </w:pPr>
      <w:r w:rsidRPr="00353A38">
        <w:rPr>
          <w:rFonts w:ascii="Palatino Linotype" w:hAnsi="Palatino Linotype" w:cs="Arial"/>
          <w:b/>
          <w:bCs/>
          <w:i/>
          <w:szCs w:val="18"/>
        </w:rPr>
        <w:t xml:space="preserve">Artículo 112. </w:t>
      </w:r>
      <w:r w:rsidRPr="00353A38">
        <w:rPr>
          <w:rFonts w:ascii="Palatino Linotype" w:hAnsi="Palatino Linotype" w:cs="Arial"/>
          <w:i/>
          <w:szCs w:val="18"/>
        </w:rPr>
        <w:t xml:space="preserve">Cuando el responsable no sea competente para atender la solicitud para el ejercicio de derechos ARCO, </w:t>
      </w:r>
      <w:r w:rsidRPr="00353A38">
        <w:rPr>
          <w:rFonts w:ascii="Palatino Linotype" w:hAnsi="Palatino Linotype" w:cs="Arial"/>
          <w:b/>
          <w:i/>
          <w:szCs w:val="18"/>
          <w:u w:val="single"/>
        </w:rPr>
        <w:t>deberá hacer del conocimiento del titular dicha situación dentro de los tres días siguientes a la presentación de la solicitud</w:t>
      </w:r>
      <w:r w:rsidRPr="00353A38">
        <w:rPr>
          <w:rFonts w:ascii="Palatino Linotype" w:hAnsi="Palatino Linotype" w:cs="Arial"/>
          <w:i/>
          <w:szCs w:val="18"/>
        </w:rPr>
        <w:t xml:space="preserve"> y en caso de poderlo determinar, orientarlo hacia el responsable competente.</w:t>
      </w:r>
    </w:p>
    <w:p w:rsidR="000D5D3A" w:rsidRPr="00353A38" w:rsidRDefault="000D5D3A" w:rsidP="000D5D3A">
      <w:pPr>
        <w:spacing w:after="0" w:line="360" w:lineRule="auto"/>
        <w:contextualSpacing/>
        <w:jc w:val="both"/>
        <w:rPr>
          <w:rFonts w:ascii="Palatino Linotype" w:eastAsia="Times New Roman" w:hAnsi="Palatino Linotype" w:cs="Arial"/>
          <w:color w:val="000000"/>
          <w:sz w:val="24"/>
          <w:szCs w:val="24"/>
          <w:lang w:val="es-ES" w:eastAsia="es-ES"/>
        </w:rPr>
      </w:pPr>
    </w:p>
    <w:p w:rsidR="00E42405" w:rsidRPr="00353A38" w:rsidRDefault="00E42405" w:rsidP="00E42405">
      <w:pPr>
        <w:pStyle w:val="Prrafodelista"/>
        <w:numPr>
          <w:ilvl w:val="0"/>
          <w:numId w:val="2"/>
        </w:numPr>
        <w:spacing w:after="0" w:line="360" w:lineRule="auto"/>
        <w:ind w:left="0" w:firstLine="0"/>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En ese tenor, como el Ayuntamiento de Ec</w:t>
      </w:r>
      <w:r w:rsidR="0002682D" w:rsidRPr="00353A38">
        <w:rPr>
          <w:rFonts w:ascii="Palatino Linotype" w:eastAsia="Times New Roman" w:hAnsi="Palatino Linotype" w:cs="Arial"/>
          <w:color w:val="000000"/>
          <w:sz w:val="24"/>
          <w:szCs w:val="24"/>
          <w:lang w:val="es-ES" w:eastAsia="es-ES"/>
        </w:rPr>
        <w:t xml:space="preserve">atepec de Morelos </w:t>
      </w:r>
      <w:r w:rsidRPr="00353A38">
        <w:rPr>
          <w:rFonts w:ascii="Palatino Linotype" w:eastAsia="Times New Roman" w:hAnsi="Palatino Linotype" w:cs="Arial"/>
          <w:color w:val="000000"/>
          <w:sz w:val="24"/>
          <w:szCs w:val="24"/>
          <w:lang w:val="es-ES" w:eastAsia="es-ES"/>
        </w:rPr>
        <w:t>no dio trámite a la solicitud,</w:t>
      </w:r>
      <w:r w:rsidR="0002682D" w:rsidRPr="00353A38">
        <w:rPr>
          <w:rFonts w:ascii="Palatino Linotype" w:eastAsia="Times New Roman" w:hAnsi="Palatino Linotype" w:cs="Arial"/>
          <w:color w:val="000000"/>
          <w:sz w:val="24"/>
          <w:szCs w:val="24"/>
          <w:lang w:val="es-ES" w:eastAsia="es-ES"/>
        </w:rPr>
        <w:t xml:space="preserve"> el solicitante no fue orientado ni informado que los datos personales</w:t>
      </w:r>
      <w:r w:rsidRPr="00353A38">
        <w:rPr>
          <w:rFonts w:ascii="Palatino Linotype" w:eastAsia="Times New Roman" w:hAnsi="Palatino Linotype" w:cs="Arial"/>
          <w:color w:val="000000"/>
          <w:sz w:val="24"/>
          <w:szCs w:val="24"/>
          <w:lang w:val="es-ES" w:eastAsia="es-ES"/>
        </w:rPr>
        <w:t xml:space="preserve"> </w:t>
      </w:r>
      <w:r w:rsidR="0002682D" w:rsidRPr="00353A38">
        <w:rPr>
          <w:rFonts w:ascii="Palatino Linotype" w:eastAsia="Times New Roman" w:hAnsi="Palatino Linotype" w:cs="Arial"/>
          <w:color w:val="000000"/>
          <w:sz w:val="24"/>
          <w:szCs w:val="24"/>
          <w:lang w:val="es-ES" w:eastAsia="es-ES"/>
        </w:rPr>
        <w:t>que requiere no son tratados por el Ayuntamiento, sino por otro que es el  ISSEMYM, hecho que sin lugar a dudas afecta el derecho de la persona y retrasa por  supuesto el acceso a sus datos personales.</w:t>
      </w:r>
    </w:p>
    <w:p w:rsidR="0002682D" w:rsidRPr="00353A38" w:rsidRDefault="0002682D" w:rsidP="0002682D">
      <w:pPr>
        <w:pStyle w:val="Prrafodelista"/>
        <w:spacing w:after="0" w:line="360" w:lineRule="auto"/>
        <w:ind w:left="0"/>
        <w:jc w:val="both"/>
        <w:rPr>
          <w:rFonts w:ascii="Palatino Linotype" w:eastAsia="Times New Roman" w:hAnsi="Palatino Linotype" w:cs="Arial"/>
          <w:color w:val="000000"/>
          <w:sz w:val="24"/>
          <w:szCs w:val="24"/>
          <w:lang w:val="es-ES" w:eastAsia="es-ES"/>
        </w:rPr>
      </w:pPr>
    </w:p>
    <w:p w:rsidR="006D67F8" w:rsidRPr="00353A38" w:rsidRDefault="00E42405" w:rsidP="00E42405">
      <w:pPr>
        <w:pStyle w:val="Prrafodelista"/>
        <w:numPr>
          <w:ilvl w:val="0"/>
          <w:numId w:val="2"/>
        </w:numPr>
        <w:spacing w:after="0" w:line="360" w:lineRule="auto"/>
        <w:ind w:left="0" w:firstLine="0"/>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lastRenderedPageBreak/>
        <w:t xml:space="preserve">Entonces, </w:t>
      </w:r>
      <w:r w:rsidR="000D5D3A" w:rsidRPr="00353A38">
        <w:rPr>
          <w:rFonts w:ascii="Palatino Linotype" w:eastAsia="Times New Roman" w:hAnsi="Palatino Linotype" w:cs="Arial"/>
          <w:color w:val="000000"/>
          <w:sz w:val="24"/>
          <w:szCs w:val="24"/>
          <w:lang w:val="es-ES" w:eastAsia="es-ES"/>
        </w:rPr>
        <w:t>como se ha dicho en líneas anteriores, el Ayuntamiento de Ecatepec de Morelos no es competente para atender la solicitud de acceso</w:t>
      </w:r>
      <w:r w:rsidR="00E85FD2" w:rsidRPr="00353A38">
        <w:rPr>
          <w:rFonts w:ascii="Palatino Linotype" w:eastAsia="Times New Roman" w:hAnsi="Palatino Linotype" w:cs="Arial"/>
          <w:color w:val="000000"/>
          <w:sz w:val="24"/>
          <w:szCs w:val="24"/>
          <w:lang w:val="es-ES" w:eastAsia="es-ES"/>
        </w:rPr>
        <w:t xml:space="preserve"> a datos personales de la </w:t>
      </w:r>
      <w:r w:rsidR="000D5D3A" w:rsidRPr="00353A38">
        <w:rPr>
          <w:rFonts w:ascii="Palatino Linotype" w:eastAsia="Times New Roman" w:hAnsi="Palatino Linotype" w:cs="Arial"/>
          <w:color w:val="000000"/>
          <w:sz w:val="24"/>
          <w:szCs w:val="24"/>
          <w:lang w:val="es-ES" w:eastAsia="es-ES"/>
        </w:rPr>
        <w:t>recurrente.</w:t>
      </w:r>
      <w:r w:rsidR="00E85FD2" w:rsidRPr="00353A38">
        <w:rPr>
          <w:rFonts w:ascii="Palatino Linotype" w:eastAsia="Times New Roman" w:hAnsi="Palatino Linotype" w:cs="Arial"/>
          <w:color w:val="000000"/>
          <w:sz w:val="24"/>
          <w:szCs w:val="24"/>
          <w:lang w:val="es-ES" w:eastAsia="es-ES"/>
        </w:rPr>
        <w:t xml:space="preserve"> En consecuencia </w:t>
      </w:r>
      <w:r w:rsidR="000D5D3A" w:rsidRPr="00353A38">
        <w:rPr>
          <w:rFonts w:ascii="Palatino Linotype" w:eastAsia="Times New Roman" w:hAnsi="Palatino Linotype" w:cs="Arial"/>
          <w:color w:val="000000"/>
          <w:sz w:val="24"/>
          <w:szCs w:val="24"/>
          <w:lang w:val="es-ES" w:eastAsia="es-ES"/>
        </w:rPr>
        <w:t>actualiza el supuesto del artículo 117 fracción VIII, siendo el siguiente:</w:t>
      </w:r>
    </w:p>
    <w:p w:rsidR="000D5D3A" w:rsidRPr="00353A38" w:rsidRDefault="000D5D3A" w:rsidP="000D5D3A">
      <w:pPr>
        <w:spacing w:after="0" w:line="360" w:lineRule="auto"/>
        <w:contextualSpacing/>
        <w:jc w:val="both"/>
        <w:rPr>
          <w:rFonts w:ascii="Palatino Linotype" w:eastAsia="Times New Roman" w:hAnsi="Palatino Linotype" w:cs="Arial"/>
          <w:color w:val="000000"/>
          <w:sz w:val="24"/>
          <w:szCs w:val="24"/>
          <w:lang w:val="es-ES" w:eastAsia="es-ES"/>
        </w:rPr>
      </w:pPr>
    </w:p>
    <w:p w:rsidR="000D5D3A" w:rsidRPr="00353A38" w:rsidRDefault="000D5D3A" w:rsidP="001A612E">
      <w:pPr>
        <w:autoSpaceDE w:val="0"/>
        <w:autoSpaceDN w:val="0"/>
        <w:adjustRightInd w:val="0"/>
        <w:spacing w:after="0" w:line="240" w:lineRule="auto"/>
        <w:ind w:left="567" w:right="567"/>
        <w:jc w:val="both"/>
        <w:rPr>
          <w:rFonts w:ascii="Palatino Linotype" w:hAnsi="Palatino Linotype" w:cs="Arial"/>
          <w:b/>
          <w:bCs/>
          <w:i/>
          <w:szCs w:val="18"/>
        </w:rPr>
      </w:pPr>
      <w:r w:rsidRPr="00353A38">
        <w:rPr>
          <w:rFonts w:ascii="Palatino Linotype" w:hAnsi="Palatino Linotype" w:cs="Arial"/>
          <w:b/>
          <w:bCs/>
          <w:i/>
          <w:szCs w:val="18"/>
        </w:rPr>
        <w:t>Improcedencia de los derechos ARCO</w:t>
      </w:r>
    </w:p>
    <w:p w:rsidR="000D5D3A" w:rsidRPr="00353A38" w:rsidRDefault="000D5D3A" w:rsidP="001A612E">
      <w:pPr>
        <w:spacing w:after="0" w:line="360" w:lineRule="auto"/>
        <w:ind w:left="567" w:right="567"/>
        <w:contextualSpacing/>
        <w:jc w:val="both"/>
        <w:rPr>
          <w:rFonts w:ascii="Palatino Linotype" w:hAnsi="Palatino Linotype" w:cs="Arial"/>
          <w:i/>
          <w:szCs w:val="18"/>
        </w:rPr>
      </w:pPr>
      <w:r w:rsidRPr="00353A38">
        <w:rPr>
          <w:rFonts w:ascii="Palatino Linotype" w:hAnsi="Palatino Linotype" w:cs="Arial"/>
          <w:b/>
          <w:bCs/>
          <w:i/>
          <w:szCs w:val="18"/>
        </w:rPr>
        <w:t xml:space="preserve">Artículo 117. </w:t>
      </w:r>
      <w:r w:rsidRPr="00353A38">
        <w:rPr>
          <w:rFonts w:ascii="Palatino Linotype" w:hAnsi="Palatino Linotype" w:cs="Arial"/>
          <w:i/>
          <w:szCs w:val="18"/>
        </w:rPr>
        <w:t>Las únicas causas en las que el ejercicio de los derechos ARCO no será procedente son:</w:t>
      </w:r>
    </w:p>
    <w:p w:rsidR="000D5D3A" w:rsidRPr="00353A38" w:rsidRDefault="000D5D3A" w:rsidP="001A612E">
      <w:pPr>
        <w:spacing w:after="0" w:line="360" w:lineRule="auto"/>
        <w:ind w:left="567" w:right="567"/>
        <w:contextualSpacing/>
        <w:jc w:val="both"/>
        <w:rPr>
          <w:rFonts w:ascii="Palatino Linotype" w:hAnsi="Palatino Linotype" w:cs="Arial"/>
          <w:i/>
          <w:szCs w:val="18"/>
        </w:rPr>
      </w:pPr>
      <w:r w:rsidRPr="00353A38">
        <w:rPr>
          <w:rFonts w:ascii="Palatino Linotype" w:hAnsi="Palatino Linotype" w:cs="Arial"/>
          <w:i/>
          <w:szCs w:val="18"/>
        </w:rPr>
        <w:t>…</w:t>
      </w:r>
    </w:p>
    <w:p w:rsidR="000D5D3A" w:rsidRPr="00353A38" w:rsidRDefault="000D5D3A" w:rsidP="001A612E">
      <w:pPr>
        <w:spacing w:after="0" w:line="360" w:lineRule="auto"/>
        <w:ind w:left="567" w:right="567"/>
        <w:contextualSpacing/>
        <w:jc w:val="both"/>
        <w:rPr>
          <w:rFonts w:ascii="Palatino Linotype" w:eastAsia="Times New Roman" w:hAnsi="Palatino Linotype" w:cs="Arial"/>
          <w:i/>
          <w:color w:val="000000"/>
          <w:sz w:val="32"/>
          <w:szCs w:val="24"/>
          <w:lang w:val="es-ES" w:eastAsia="es-ES"/>
        </w:rPr>
      </w:pPr>
      <w:r w:rsidRPr="00353A38">
        <w:rPr>
          <w:rFonts w:ascii="Palatino Linotype" w:hAnsi="Palatino Linotype" w:cs="Arial"/>
          <w:b/>
          <w:bCs/>
          <w:i/>
          <w:szCs w:val="18"/>
        </w:rPr>
        <w:t xml:space="preserve">VIII. </w:t>
      </w:r>
      <w:r w:rsidRPr="00353A38">
        <w:rPr>
          <w:rFonts w:ascii="Palatino Linotype" w:hAnsi="Palatino Linotype" w:cs="Arial"/>
          <w:i/>
          <w:szCs w:val="18"/>
        </w:rPr>
        <w:t>Cuando el responsable no sea competente.</w:t>
      </w:r>
    </w:p>
    <w:p w:rsidR="006D67F8" w:rsidRPr="00353A38" w:rsidRDefault="006D67F8" w:rsidP="006D67F8">
      <w:pPr>
        <w:pStyle w:val="Prrafodelista"/>
        <w:rPr>
          <w:rFonts w:ascii="Palatino Linotype" w:eastAsia="Times New Roman" w:hAnsi="Palatino Linotype" w:cs="Arial"/>
          <w:color w:val="000000"/>
          <w:sz w:val="24"/>
          <w:szCs w:val="24"/>
          <w:lang w:val="es-ES" w:eastAsia="es-ES"/>
        </w:rPr>
      </w:pPr>
    </w:p>
    <w:p w:rsidR="000D5D3A" w:rsidRPr="00353A38" w:rsidRDefault="00E42405"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Al no ser competente el Ayuntamiento de Ecatepec de Morelos como</w:t>
      </w:r>
      <w:r w:rsidR="000D5D3A" w:rsidRPr="00353A38">
        <w:rPr>
          <w:rFonts w:ascii="Palatino Linotype" w:eastAsia="Times New Roman" w:hAnsi="Palatino Linotype" w:cs="Arial"/>
          <w:color w:val="000000"/>
          <w:sz w:val="24"/>
          <w:szCs w:val="24"/>
          <w:lang w:val="es-ES" w:eastAsia="es-ES"/>
        </w:rPr>
        <w:t xml:space="preserve"> responsable </w:t>
      </w:r>
      <w:r w:rsidRPr="00353A38">
        <w:rPr>
          <w:rFonts w:ascii="Palatino Linotype" w:eastAsia="Times New Roman" w:hAnsi="Palatino Linotype" w:cs="Arial"/>
          <w:color w:val="000000"/>
          <w:sz w:val="24"/>
          <w:szCs w:val="24"/>
          <w:lang w:val="es-ES" w:eastAsia="es-ES"/>
        </w:rPr>
        <w:t xml:space="preserve">del tratamiento de los datos personales requeridos </w:t>
      </w:r>
      <w:r w:rsidR="000D5D3A" w:rsidRPr="00353A38">
        <w:rPr>
          <w:rFonts w:ascii="Palatino Linotype" w:eastAsia="Times New Roman" w:hAnsi="Palatino Linotype" w:cs="Arial"/>
          <w:color w:val="000000"/>
          <w:sz w:val="24"/>
          <w:szCs w:val="24"/>
          <w:lang w:val="es-ES" w:eastAsia="es-ES"/>
        </w:rPr>
        <w:t>para atender el requerimiento formulado por la parte recurrente</w:t>
      </w:r>
      <w:r w:rsidRPr="00353A38">
        <w:rPr>
          <w:rFonts w:ascii="Palatino Linotype" w:eastAsia="Times New Roman" w:hAnsi="Palatino Linotype" w:cs="Arial"/>
          <w:color w:val="000000"/>
          <w:sz w:val="24"/>
          <w:szCs w:val="24"/>
          <w:lang w:val="es-ES" w:eastAsia="es-ES"/>
        </w:rPr>
        <w:t>,</w:t>
      </w:r>
      <w:r w:rsidR="000D5D3A" w:rsidRPr="00353A38">
        <w:rPr>
          <w:rFonts w:ascii="Palatino Linotype" w:eastAsia="Times New Roman" w:hAnsi="Palatino Linotype" w:cs="Arial"/>
          <w:color w:val="000000"/>
          <w:sz w:val="24"/>
          <w:szCs w:val="24"/>
          <w:lang w:val="es-ES" w:eastAsia="es-ES"/>
        </w:rPr>
        <w:t xml:space="preserve"> este Órgano Garante determina que </w:t>
      </w:r>
      <w:r w:rsidR="001271FB" w:rsidRPr="00353A38">
        <w:rPr>
          <w:rFonts w:ascii="Palatino Linotype" w:eastAsia="Times New Roman" w:hAnsi="Palatino Linotype" w:cs="Arial"/>
          <w:color w:val="000000"/>
          <w:sz w:val="24"/>
          <w:szCs w:val="24"/>
          <w:lang w:val="es-ES" w:eastAsia="es-ES"/>
        </w:rPr>
        <w:t xml:space="preserve">el presente recurso de revisión </w:t>
      </w:r>
      <w:r w:rsidR="000D5D3A" w:rsidRPr="00353A38">
        <w:rPr>
          <w:rFonts w:ascii="Palatino Linotype" w:eastAsia="Times New Roman" w:hAnsi="Palatino Linotype" w:cs="Arial"/>
          <w:color w:val="000000"/>
          <w:sz w:val="24"/>
          <w:szCs w:val="24"/>
          <w:lang w:val="es-ES" w:eastAsia="es-ES"/>
        </w:rPr>
        <w:t xml:space="preserve">no actualiza ningún supuesto de procedencia </w:t>
      </w:r>
      <w:r w:rsidR="001A612E" w:rsidRPr="00353A38">
        <w:rPr>
          <w:rFonts w:ascii="Palatino Linotype" w:eastAsia="Times New Roman" w:hAnsi="Palatino Linotype" w:cs="Arial"/>
          <w:color w:val="000000"/>
          <w:sz w:val="24"/>
          <w:szCs w:val="24"/>
          <w:lang w:val="es-ES" w:eastAsia="es-ES"/>
        </w:rPr>
        <w:t>establ</w:t>
      </w:r>
      <w:r w:rsidR="001271FB" w:rsidRPr="00353A38">
        <w:rPr>
          <w:rFonts w:ascii="Palatino Linotype" w:eastAsia="Times New Roman" w:hAnsi="Palatino Linotype" w:cs="Arial"/>
          <w:color w:val="000000"/>
          <w:sz w:val="24"/>
          <w:szCs w:val="24"/>
          <w:lang w:val="es-ES" w:eastAsia="es-ES"/>
        </w:rPr>
        <w:t>ecido en la Ley de Protección de Datos Personales en Posesión de los Sujetos Obligados del Estado de México y Municipios.</w:t>
      </w:r>
    </w:p>
    <w:p w:rsidR="001271FB" w:rsidRPr="00353A38" w:rsidRDefault="001271FB" w:rsidP="001271FB">
      <w:pPr>
        <w:spacing w:after="0" w:line="360" w:lineRule="auto"/>
        <w:contextualSpacing/>
        <w:jc w:val="both"/>
        <w:rPr>
          <w:rFonts w:ascii="Palatino Linotype" w:eastAsia="Times New Roman" w:hAnsi="Palatino Linotype" w:cs="Arial"/>
          <w:color w:val="000000"/>
          <w:sz w:val="24"/>
          <w:szCs w:val="24"/>
          <w:lang w:val="es-ES" w:eastAsia="es-ES"/>
        </w:rPr>
      </w:pPr>
    </w:p>
    <w:p w:rsidR="001271FB" w:rsidRPr="00353A38" w:rsidRDefault="001271FB" w:rsidP="008203D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En razón de lo anterior, el presente recurso de revisión encuadra en el artículo 138 fracción IV, que para un mejor entendimiento se inserta su contenido, siendo el siguiente:</w:t>
      </w:r>
    </w:p>
    <w:p w:rsidR="001271FB" w:rsidRPr="00353A38" w:rsidRDefault="001271FB" w:rsidP="001271FB">
      <w:pPr>
        <w:spacing w:after="0" w:line="360" w:lineRule="auto"/>
        <w:ind w:left="567" w:right="567"/>
        <w:contextualSpacing/>
        <w:jc w:val="both"/>
        <w:rPr>
          <w:rFonts w:ascii="Palatino Linotype" w:eastAsia="Times New Roman" w:hAnsi="Palatino Linotype" w:cs="Arial"/>
          <w:i/>
          <w:color w:val="000000"/>
          <w:lang w:val="es-ES" w:eastAsia="es-ES"/>
        </w:rPr>
      </w:pPr>
    </w:p>
    <w:p w:rsidR="001271FB" w:rsidRPr="00353A38" w:rsidRDefault="001271FB" w:rsidP="001271FB">
      <w:pPr>
        <w:autoSpaceDE w:val="0"/>
        <w:autoSpaceDN w:val="0"/>
        <w:adjustRightInd w:val="0"/>
        <w:spacing w:after="0" w:line="240" w:lineRule="auto"/>
        <w:ind w:left="567" w:right="567"/>
        <w:rPr>
          <w:rFonts w:ascii="Palatino Linotype" w:hAnsi="Palatino Linotype" w:cs="Arial"/>
          <w:b/>
          <w:bCs/>
          <w:i/>
        </w:rPr>
      </w:pPr>
      <w:r w:rsidRPr="00353A38">
        <w:rPr>
          <w:rFonts w:ascii="Palatino Linotype" w:hAnsi="Palatino Linotype" w:cs="Arial"/>
          <w:b/>
          <w:bCs/>
          <w:i/>
        </w:rPr>
        <w:t>Causales de improcedencia</w:t>
      </w:r>
    </w:p>
    <w:p w:rsidR="001271FB" w:rsidRPr="00353A38" w:rsidRDefault="001271FB" w:rsidP="001271FB">
      <w:pPr>
        <w:autoSpaceDE w:val="0"/>
        <w:autoSpaceDN w:val="0"/>
        <w:adjustRightInd w:val="0"/>
        <w:spacing w:after="0" w:line="240" w:lineRule="auto"/>
        <w:ind w:left="567" w:right="567"/>
        <w:rPr>
          <w:rFonts w:ascii="Palatino Linotype" w:hAnsi="Palatino Linotype" w:cs="Arial"/>
          <w:b/>
          <w:bCs/>
          <w:i/>
        </w:rPr>
      </w:pPr>
    </w:p>
    <w:p w:rsidR="000D5D3A" w:rsidRPr="00353A38" w:rsidRDefault="001271FB" w:rsidP="001271FB">
      <w:pPr>
        <w:spacing w:after="0" w:line="360" w:lineRule="auto"/>
        <w:ind w:left="567" w:right="567"/>
        <w:contextualSpacing/>
        <w:jc w:val="both"/>
        <w:rPr>
          <w:rFonts w:ascii="Palatino Linotype" w:eastAsia="Times New Roman" w:hAnsi="Palatino Linotype" w:cs="Arial"/>
          <w:i/>
          <w:color w:val="000000"/>
          <w:lang w:val="es-ES" w:eastAsia="es-ES"/>
        </w:rPr>
      </w:pPr>
      <w:r w:rsidRPr="00353A38">
        <w:rPr>
          <w:rFonts w:ascii="Palatino Linotype" w:hAnsi="Palatino Linotype" w:cs="Arial"/>
          <w:b/>
          <w:bCs/>
          <w:i/>
        </w:rPr>
        <w:t xml:space="preserve">Artículo 138. </w:t>
      </w:r>
      <w:r w:rsidRPr="00353A38">
        <w:rPr>
          <w:rFonts w:ascii="Palatino Linotype" w:hAnsi="Palatino Linotype" w:cs="Arial"/>
          <w:i/>
        </w:rPr>
        <w:t>El recurso de revisión podrá ser desechado por improcedente cuando:</w:t>
      </w:r>
    </w:p>
    <w:p w:rsidR="001271FB" w:rsidRPr="00353A38" w:rsidRDefault="001271FB" w:rsidP="001271FB">
      <w:pPr>
        <w:spacing w:after="0" w:line="360" w:lineRule="auto"/>
        <w:ind w:left="567" w:right="567"/>
        <w:contextualSpacing/>
        <w:jc w:val="both"/>
        <w:rPr>
          <w:rFonts w:ascii="Palatino Linotype" w:eastAsia="Times New Roman" w:hAnsi="Palatino Linotype" w:cs="Arial"/>
          <w:i/>
          <w:color w:val="000000"/>
          <w:lang w:val="es-ES" w:eastAsia="es-ES"/>
        </w:rPr>
      </w:pPr>
      <w:r w:rsidRPr="00353A38">
        <w:rPr>
          <w:rFonts w:ascii="Palatino Linotype" w:eastAsia="Times New Roman" w:hAnsi="Palatino Linotype" w:cs="Arial"/>
          <w:i/>
          <w:color w:val="000000"/>
          <w:lang w:val="es-ES" w:eastAsia="es-ES"/>
        </w:rPr>
        <w:t>…</w:t>
      </w:r>
    </w:p>
    <w:p w:rsidR="001271FB" w:rsidRPr="00353A38" w:rsidRDefault="001271FB" w:rsidP="001271FB">
      <w:pPr>
        <w:spacing w:after="0" w:line="360" w:lineRule="auto"/>
        <w:ind w:left="567" w:right="567"/>
        <w:contextualSpacing/>
        <w:jc w:val="both"/>
        <w:rPr>
          <w:rFonts w:ascii="Palatino Linotype" w:hAnsi="Palatino Linotype" w:cs="Arial"/>
          <w:i/>
        </w:rPr>
      </w:pPr>
      <w:r w:rsidRPr="00353A38">
        <w:rPr>
          <w:rFonts w:ascii="Palatino Linotype" w:hAnsi="Palatino Linotype" w:cs="Arial"/>
          <w:b/>
          <w:bCs/>
          <w:i/>
        </w:rPr>
        <w:lastRenderedPageBreak/>
        <w:t xml:space="preserve">IV. </w:t>
      </w:r>
      <w:r w:rsidRPr="00353A38">
        <w:rPr>
          <w:rFonts w:ascii="Palatino Linotype" w:hAnsi="Palatino Linotype" w:cs="Arial"/>
          <w:i/>
        </w:rPr>
        <w:t>No se actualice alguna de las causales del recurso de revisión previstas en el artículo 129 de la presente Ley.</w:t>
      </w:r>
    </w:p>
    <w:p w:rsidR="001271FB" w:rsidRPr="00353A38" w:rsidRDefault="001271FB" w:rsidP="001271FB">
      <w:pPr>
        <w:spacing w:after="0" w:line="360" w:lineRule="auto"/>
        <w:ind w:left="567" w:right="567"/>
        <w:contextualSpacing/>
        <w:jc w:val="both"/>
        <w:rPr>
          <w:rFonts w:ascii="Palatino Linotype" w:hAnsi="Palatino Linotype" w:cs="Arial"/>
          <w:i/>
        </w:rPr>
      </w:pPr>
      <w:r w:rsidRPr="00353A38">
        <w:rPr>
          <w:rFonts w:ascii="Palatino Linotype" w:hAnsi="Palatino Linotype" w:cs="Arial"/>
          <w:b/>
          <w:bCs/>
          <w:i/>
        </w:rPr>
        <w:t>…</w:t>
      </w:r>
    </w:p>
    <w:p w:rsidR="0002682D" w:rsidRPr="00353A38" w:rsidRDefault="001271FB" w:rsidP="009560E9">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353A38">
        <w:rPr>
          <w:rFonts w:ascii="Palatino Linotype" w:eastAsia="Times New Roman" w:hAnsi="Palatino Linotype" w:cs="Arial"/>
          <w:color w:val="000000"/>
          <w:sz w:val="24"/>
          <w:szCs w:val="24"/>
          <w:lang w:val="es-ES" w:eastAsia="es-ES"/>
        </w:rPr>
        <w:t xml:space="preserve">Es así que al no actualizar ninguna de las causales de procedencia, este Órgano Garante determina el </w:t>
      </w:r>
      <w:proofErr w:type="spellStart"/>
      <w:r w:rsidR="00E85FD2" w:rsidRPr="00353A38">
        <w:rPr>
          <w:rFonts w:ascii="Palatino Linotype" w:eastAsia="Times New Roman" w:hAnsi="Palatino Linotype" w:cs="Arial"/>
          <w:color w:val="000000"/>
          <w:sz w:val="24"/>
          <w:szCs w:val="24"/>
          <w:lang w:val="es-ES" w:eastAsia="es-ES"/>
        </w:rPr>
        <w:t>desechamiento</w:t>
      </w:r>
      <w:proofErr w:type="spellEnd"/>
      <w:r w:rsidRPr="00353A38">
        <w:rPr>
          <w:rFonts w:ascii="Palatino Linotype" w:eastAsia="Times New Roman" w:hAnsi="Palatino Linotype" w:cs="Arial"/>
          <w:color w:val="000000"/>
          <w:sz w:val="24"/>
          <w:szCs w:val="24"/>
          <w:lang w:val="es-ES" w:eastAsia="es-ES"/>
        </w:rPr>
        <w:t xml:space="preserve"> del recurso de revisión</w:t>
      </w:r>
      <w:r w:rsidR="00E85FD2" w:rsidRPr="00353A38">
        <w:rPr>
          <w:rFonts w:ascii="Palatino Linotype" w:eastAsia="Times New Roman" w:hAnsi="Palatino Linotype" w:cs="Arial"/>
          <w:color w:val="000000"/>
          <w:sz w:val="24"/>
          <w:szCs w:val="24"/>
          <w:lang w:val="es-ES" w:eastAsia="es-ES"/>
        </w:rPr>
        <w:t>.</w:t>
      </w:r>
      <w:r w:rsidRPr="00353A38">
        <w:rPr>
          <w:rFonts w:ascii="Palatino Linotype" w:eastAsia="Times New Roman" w:hAnsi="Palatino Linotype" w:cs="Arial"/>
          <w:color w:val="000000"/>
          <w:sz w:val="24"/>
          <w:szCs w:val="24"/>
          <w:lang w:val="es-ES" w:eastAsia="es-ES"/>
        </w:rPr>
        <w:t xml:space="preserve"> </w:t>
      </w:r>
      <w:r w:rsidR="000D5D3A" w:rsidRPr="00353A38">
        <w:rPr>
          <w:rFonts w:ascii="Palatino Linotype" w:eastAsia="Times New Roman" w:hAnsi="Palatino Linotype" w:cs="Arial"/>
          <w:color w:val="000000"/>
          <w:sz w:val="24"/>
          <w:szCs w:val="24"/>
          <w:lang w:val="es-ES" w:eastAsia="es-ES"/>
        </w:rPr>
        <w:t xml:space="preserve">Asimismo, </w:t>
      </w:r>
      <w:r w:rsidR="00E85FD2" w:rsidRPr="00353A38">
        <w:rPr>
          <w:rFonts w:ascii="Palatino Linotype" w:eastAsia="Times New Roman" w:hAnsi="Palatino Linotype" w:cs="Arial"/>
          <w:color w:val="000000"/>
          <w:sz w:val="24"/>
          <w:szCs w:val="24"/>
          <w:lang w:val="es-ES" w:eastAsia="es-ES"/>
        </w:rPr>
        <w:t xml:space="preserve">no pasa desapercibido que </w:t>
      </w:r>
      <w:r w:rsidR="00910616" w:rsidRPr="00353A38">
        <w:rPr>
          <w:rFonts w:ascii="Palatino Linotype" w:eastAsia="Times New Roman" w:hAnsi="Palatino Linotype" w:cs="Arial"/>
          <w:color w:val="000000"/>
          <w:sz w:val="24"/>
          <w:szCs w:val="24"/>
          <w:lang w:val="es-ES" w:eastAsia="es-ES"/>
        </w:rPr>
        <w:t xml:space="preserve">el hecho de desechar el presente recurso de revisión trae como competencia que se </w:t>
      </w:r>
      <w:r w:rsidR="00910616" w:rsidRPr="00353A38">
        <w:rPr>
          <w:rFonts w:ascii="Palatino Linotype" w:eastAsia="Times New Roman" w:hAnsi="Palatino Linotype" w:cs="Arial"/>
          <w:b/>
          <w:color w:val="000000"/>
          <w:sz w:val="24"/>
          <w:szCs w:val="24"/>
          <w:lang w:val="es-ES" w:eastAsia="es-ES"/>
        </w:rPr>
        <w:t>dejan a salvo los derechos de la parte recurrente</w:t>
      </w:r>
      <w:r w:rsidR="00910616" w:rsidRPr="00353A38">
        <w:rPr>
          <w:rFonts w:ascii="Palatino Linotype" w:eastAsia="Times New Roman" w:hAnsi="Palatino Linotype" w:cs="Arial"/>
          <w:color w:val="000000"/>
          <w:sz w:val="24"/>
          <w:szCs w:val="24"/>
          <w:lang w:val="es-ES" w:eastAsia="es-ES"/>
        </w:rPr>
        <w:t xml:space="preserve"> para r</w:t>
      </w:r>
      <w:r w:rsidR="00E42405" w:rsidRPr="00353A38">
        <w:rPr>
          <w:rFonts w:ascii="Palatino Linotype" w:eastAsia="Times New Roman" w:hAnsi="Palatino Linotype" w:cs="Arial"/>
          <w:color w:val="000000"/>
          <w:sz w:val="24"/>
          <w:szCs w:val="24"/>
          <w:lang w:val="es-ES" w:eastAsia="es-ES"/>
        </w:rPr>
        <w:t xml:space="preserve">ealizar una nueva solicitud al </w:t>
      </w:r>
      <w:r w:rsidR="00E42405" w:rsidRPr="00353A38">
        <w:rPr>
          <w:rFonts w:ascii="Palatino Linotype" w:eastAsia="Times New Roman" w:hAnsi="Palatino Linotype" w:cs="Arial"/>
          <w:b/>
          <w:color w:val="000000"/>
          <w:sz w:val="24"/>
          <w:szCs w:val="24"/>
          <w:lang w:val="es-ES" w:eastAsia="es-ES"/>
        </w:rPr>
        <w:t>Instituto de Seguridad Social del Estado de México y Municipios</w:t>
      </w:r>
      <w:r w:rsidR="00E42405" w:rsidRPr="00353A38">
        <w:rPr>
          <w:rFonts w:ascii="Palatino Linotype" w:eastAsia="Times New Roman" w:hAnsi="Palatino Linotype" w:cs="Arial"/>
          <w:color w:val="000000"/>
          <w:sz w:val="24"/>
          <w:szCs w:val="24"/>
          <w:lang w:val="es-ES" w:eastAsia="es-ES"/>
        </w:rPr>
        <w:t xml:space="preserve"> (ISSEMYM), si es su deseo y así lo considera pertinente.</w:t>
      </w:r>
    </w:p>
    <w:p w:rsidR="0002682D" w:rsidRDefault="00353A38" w:rsidP="009560E9">
      <w:pPr>
        <w:pStyle w:val="Ttulo1"/>
        <w:rPr>
          <w:rFonts w:ascii="Palatino Linotype" w:eastAsia="Times New Roman" w:hAnsi="Palatino Linotype"/>
          <w:b/>
          <w:color w:val="000000" w:themeColor="text1"/>
          <w:sz w:val="24"/>
          <w:szCs w:val="24"/>
          <w:lang w:val="es-ES" w:eastAsia="es-ES"/>
        </w:rPr>
      </w:pPr>
      <w:bookmarkStart w:id="9" w:name="_Toc527975197"/>
      <w:r w:rsidRPr="00353A38">
        <w:rPr>
          <w:rFonts w:ascii="Palatino Linotype" w:eastAsia="Times New Roman" w:hAnsi="Palatino Linotype"/>
          <w:b/>
          <w:color w:val="000000" w:themeColor="text1"/>
          <w:sz w:val="24"/>
          <w:szCs w:val="24"/>
          <w:lang w:val="es-ES" w:eastAsia="es-ES"/>
        </w:rPr>
        <w:t>TERCERO</w:t>
      </w:r>
      <w:r w:rsidR="0002682D" w:rsidRPr="00353A38">
        <w:rPr>
          <w:rFonts w:ascii="Palatino Linotype" w:eastAsia="Times New Roman" w:hAnsi="Palatino Linotype"/>
          <w:b/>
          <w:color w:val="000000" w:themeColor="text1"/>
          <w:sz w:val="24"/>
          <w:szCs w:val="24"/>
          <w:lang w:val="es-ES" w:eastAsia="es-ES"/>
        </w:rPr>
        <w:t>. Vista al Órgano de Control Interno.</w:t>
      </w:r>
      <w:bookmarkEnd w:id="9"/>
    </w:p>
    <w:p w:rsidR="00353A38" w:rsidRPr="00353A38" w:rsidRDefault="00353A38" w:rsidP="00353A38">
      <w:pPr>
        <w:rPr>
          <w:lang w:val="es-ES" w:eastAsia="es-ES"/>
        </w:rPr>
      </w:pPr>
    </w:p>
    <w:p w:rsidR="009560E9" w:rsidRPr="00353A38" w:rsidRDefault="00627755" w:rsidP="00627755">
      <w:pPr>
        <w:pStyle w:val="Prrafodelista"/>
        <w:numPr>
          <w:ilvl w:val="0"/>
          <w:numId w:val="2"/>
        </w:numPr>
        <w:spacing w:after="0" w:line="360" w:lineRule="auto"/>
        <w:ind w:left="0"/>
        <w:jc w:val="both"/>
        <w:rPr>
          <w:rFonts w:ascii="Palatino Linotype" w:eastAsia="Times New Roman" w:hAnsi="Palatino Linotype" w:cs="Arial"/>
          <w:color w:val="000000"/>
          <w:sz w:val="24"/>
          <w:szCs w:val="24"/>
          <w:lang w:eastAsia="es-ES"/>
        </w:rPr>
      </w:pPr>
      <w:r w:rsidRPr="00353A38">
        <w:rPr>
          <w:rFonts w:ascii="Palatino Linotype" w:eastAsia="Times New Roman" w:hAnsi="Palatino Linotype" w:cs="Arial"/>
          <w:color w:val="000000"/>
          <w:sz w:val="24"/>
          <w:szCs w:val="24"/>
          <w:lang w:val="es-ES" w:eastAsia="es-ES"/>
        </w:rPr>
        <w:t xml:space="preserve">Por último, es necesario dar vista al Órgano de Control Interno de este Órgano Garante por la falta de trámite de la solicitud y por la falta de respuesta a la misma, ya que  el fundamento jurídico establecido en el artículo 112 de la ley de datos </w:t>
      </w:r>
      <w:proofErr w:type="spellStart"/>
      <w:r w:rsidRPr="00353A38">
        <w:rPr>
          <w:rFonts w:ascii="Palatino Linotype" w:eastAsia="Times New Roman" w:hAnsi="Palatino Linotype" w:cs="Arial"/>
          <w:color w:val="000000"/>
          <w:sz w:val="24"/>
          <w:szCs w:val="24"/>
          <w:lang w:val="es-ES" w:eastAsia="es-ES"/>
        </w:rPr>
        <w:t>multireferida</w:t>
      </w:r>
      <w:proofErr w:type="spellEnd"/>
      <w:r w:rsidRPr="00353A38">
        <w:rPr>
          <w:rFonts w:ascii="Palatino Linotype" w:eastAsia="Times New Roman" w:hAnsi="Palatino Linotype" w:cs="Arial"/>
          <w:color w:val="000000"/>
          <w:sz w:val="24"/>
          <w:szCs w:val="24"/>
          <w:lang w:val="es-ES" w:eastAsia="es-ES"/>
        </w:rPr>
        <w:t xml:space="preserve"> señala de manera clara que </w:t>
      </w:r>
      <w:r w:rsidRPr="00353A38">
        <w:rPr>
          <w:rFonts w:ascii="Palatino Linotype" w:eastAsia="Times New Roman" w:hAnsi="Palatino Linotype" w:cs="Arial"/>
          <w:color w:val="000000"/>
          <w:sz w:val="24"/>
          <w:szCs w:val="24"/>
          <w:lang w:eastAsia="es-ES"/>
        </w:rPr>
        <w:t xml:space="preserve">cuando el responsable no sea competente para atender la solicitud para el ejercicio de derechos ARCO como fue este el caso, debió </w:t>
      </w:r>
      <w:r w:rsidRPr="00353A38">
        <w:rPr>
          <w:rFonts w:ascii="Palatino Linotype" w:eastAsia="Times New Roman" w:hAnsi="Palatino Linotype" w:cs="Arial"/>
          <w:color w:val="000000"/>
          <w:sz w:val="24"/>
          <w:szCs w:val="24"/>
          <w:u w:val="single"/>
          <w:lang w:eastAsia="es-ES"/>
        </w:rPr>
        <w:t>hacer del conocimiento del titular dicha situación dentro de los tres días siguientes a la presentación de la solicitud</w:t>
      </w:r>
      <w:r w:rsidRPr="00353A38">
        <w:rPr>
          <w:rFonts w:ascii="Palatino Linotype" w:eastAsia="Times New Roman" w:hAnsi="Palatino Linotype" w:cs="Arial"/>
          <w:color w:val="000000"/>
          <w:sz w:val="24"/>
          <w:szCs w:val="24"/>
          <w:lang w:eastAsia="es-ES"/>
        </w:rPr>
        <w:t xml:space="preserve"> y en caso de poderlo determinar, orientarlo hacia el responsable competente situación que no ocurrió, toda vez que omitió en todo momento atender la solicitud.</w:t>
      </w:r>
    </w:p>
    <w:p w:rsidR="009560E9" w:rsidRPr="00353A38" w:rsidRDefault="009560E9" w:rsidP="009560E9">
      <w:pPr>
        <w:pStyle w:val="Prrafodelista"/>
        <w:spacing w:after="0" w:line="360" w:lineRule="auto"/>
        <w:ind w:left="0"/>
        <w:jc w:val="both"/>
        <w:rPr>
          <w:rFonts w:ascii="Palatino Linotype" w:eastAsia="Times New Roman" w:hAnsi="Palatino Linotype" w:cs="Arial"/>
          <w:color w:val="000000"/>
          <w:sz w:val="24"/>
          <w:szCs w:val="24"/>
          <w:lang w:eastAsia="es-ES"/>
        </w:rPr>
      </w:pPr>
    </w:p>
    <w:p w:rsidR="009560E9" w:rsidRPr="00353A38" w:rsidRDefault="00627755" w:rsidP="0002682D">
      <w:pPr>
        <w:pStyle w:val="Prrafodelista"/>
        <w:numPr>
          <w:ilvl w:val="0"/>
          <w:numId w:val="2"/>
        </w:numPr>
        <w:spacing w:after="0" w:line="360" w:lineRule="auto"/>
        <w:ind w:left="0"/>
        <w:jc w:val="both"/>
        <w:rPr>
          <w:rFonts w:ascii="Palatino Linotype" w:eastAsia="Times New Roman" w:hAnsi="Palatino Linotype" w:cs="Arial"/>
          <w:color w:val="000000"/>
          <w:sz w:val="24"/>
          <w:szCs w:val="24"/>
          <w:lang w:eastAsia="es-ES"/>
        </w:rPr>
      </w:pPr>
      <w:r w:rsidRPr="00353A38">
        <w:rPr>
          <w:rFonts w:ascii="Palatino Linotype" w:eastAsia="Times New Roman" w:hAnsi="Palatino Linotype" w:cs="Arial"/>
          <w:color w:val="000000"/>
          <w:sz w:val="24"/>
          <w:szCs w:val="24"/>
          <w:lang w:eastAsia="es-ES"/>
        </w:rPr>
        <w:t xml:space="preserve">En </w:t>
      </w:r>
      <w:r w:rsidR="009560E9" w:rsidRPr="00353A38">
        <w:rPr>
          <w:rFonts w:ascii="Palatino Linotype" w:eastAsia="Times New Roman" w:hAnsi="Palatino Linotype" w:cs="Arial"/>
          <w:color w:val="000000"/>
          <w:sz w:val="24"/>
          <w:szCs w:val="24"/>
          <w:lang w:eastAsia="es-ES"/>
        </w:rPr>
        <w:t>ese orden jurídico</w:t>
      </w:r>
      <w:r w:rsidRPr="00353A38">
        <w:rPr>
          <w:rFonts w:ascii="Palatino Linotype" w:eastAsia="Times New Roman" w:hAnsi="Palatino Linotype" w:cs="Arial"/>
          <w:color w:val="000000"/>
          <w:sz w:val="24"/>
          <w:szCs w:val="24"/>
          <w:lang w:eastAsia="es-ES"/>
        </w:rPr>
        <w:t xml:space="preserve"> la ley de datos en comento señala que para aquellos casos en donde pudiera establecerse una causal de responsabilidad </w:t>
      </w:r>
      <w:r w:rsidR="009560E9" w:rsidRPr="00353A38">
        <w:rPr>
          <w:rFonts w:ascii="Palatino Linotype" w:eastAsia="Times New Roman" w:hAnsi="Palatino Linotype" w:cs="Arial"/>
          <w:color w:val="000000"/>
          <w:sz w:val="24"/>
          <w:szCs w:val="24"/>
          <w:lang w:eastAsia="es-ES"/>
        </w:rPr>
        <w:t>administrativa</w:t>
      </w:r>
      <w:r w:rsidRPr="00353A38">
        <w:rPr>
          <w:rFonts w:ascii="Palatino Linotype" w:eastAsia="Times New Roman" w:hAnsi="Palatino Linotype" w:cs="Arial"/>
          <w:color w:val="000000"/>
          <w:sz w:val="24"/>
          <w:szCs w:val="24"/>
          <w:lang w:eastAsia="es-ES"/>
        </w:rPr>
        <w:t xml:space="preserve"> en contra en algún servidor público, será en aquellos casos en donde de manera reiterada se omita dar respuesta a las solicitudes, como es el caso de Ecatepec que en las </w:t>
      </w:r>
      <w:r w:rsidRPr="00353A38">
        <w:rPr>
          <w:rFonts w:ascii="Palatino Linotype" w:eastAsia="Times New Roman" w:hAnsi="Palatino Linotype" w:cs="Arial"/>
          <w:color w:val="000000"/>
          <w:sz w:val="24"/>
          <w:szCs w:val="24"/>
          <w:lang w:eastAsia="es-ES"/>
        </w:rPr>
        <w:lastRenderedPageBreak/>
        <w:t>solicitudes 00013/ECATEPEC/AD/2018,  00016/ECATEPEC/AD/2018 y 0016/ECATEPEC/AD/2018, mismas que han sido recurridas, no ha dado tramite ni proporcionado respuestas.</w:t>
      </w:r>
    </w:p>
    <w:p w:rsidR="009560E9" w:rsidRPr="00353A38" w:rsidRDefault="009560E9" w:rsidP="009560E9">
      <w:pPr>
        <w:pStyle w:val="Prrafodelista"/>
        <w:rPr>
          <w:rFonts w:ascii="Palatino Linotype" w:eastAsia="Times New Roman" w:hAnsi="Palatino Linotype" w:cs="Arial"/>
          <w:color w:val="000000"/>
          <w:sz w:val="24"/>
          <w:szCs w:val="24"/>
          <w:lang w:val="es-ES" w:eastAsia="es-ES"/>
        </w:rPr>
      </w:pPr>
    </w:p>
    <w:p w:rsidR="00627755" w:rsidRPr="00353A38" w:rsidRDefault="00627755" w:rsidP="0002682D">
      <w:pPr>
        <w:pStyle w:val="Prrafodelista"/>
        <w:numPr>
          <w:ilvl w:val="0"/>
          <w:numId w:val="2"/>
        </w:numPr>
        <w:spacing w:after="0" w:line="360" w:lineRule="auto"/>
        <w:ind w:left="0"/>
        <w:jc w:val="both"/>
        <w:rPr>
          <w:rFonts w:ascii="Palatino Linotype" w:eastAsia="Times New Roman" w:hAnsi="Palatino Linotype" w:cs="Arial"/>
          <w:color w:val="000000"/>
          <w:sz w:val="24"/>
          <w:szCs w:val="24"/>
          <w:lang w:eastAsia="es-ES"/>
        </w:rPr>
      </w:pPr>
      <w:r w:rsidRPr="00353A38">
        <w:rPr>
          <w:rFonts w:ascii="Palatino Linotype" w:eastAsia="Times New Roman" w:hAnsi="Palatino Linotype" w:cs="Arial"/>
          <w:color w:val="000000"/>
          <w:sz w:val="24"/>
          <w:szCs w:val="24"/>
          <w:lang w:val="es-ES" w:eastAsia="es-ES"/>
        </w:rPr>
        <w:t xml:space="preserve">Es así que en el apartado de la ley en comento, supuesto de </w:t>
      </w:r>
      <w:proofErr w:type="spellStart"/>
      <w:r w:rsidRPr="00353A38">
        <w:rPr>
          <w:rFonts w:ascii="Palatino Linotype" w:eastAsia="Times New Roman" w:hAnsi="Palatino Linotype" w:cs="Arial"/>
          <w:color w:val="000000"/>
          <w:sz w:val="24"/>
          <w:szCs w:val="24"/>
          <w:lang w:val="es-ES" w:eastAsia="es-ES"/>
        </w:rPr>
        <w:t>resposabilidades</w:t>
      </w:r>
      <w:proofErr w:type="spellEnd"/>
      <w:r w:rsidRPr="00353A38">
        <w:rPr>
          <w:rFonts w:ascii="Palatino Linotype" w:eastAsia="Times New Roman" w:hAnsi="Palatino Linotype" w:cs="Arial"/>
          <w:color w:val="000000"/>
          <w:sz w:val="24"/>
          <w:szCs w:val="24"/>
          <w:lang w:val="es-ES" w:eastAsia="es-ES"/>
        </w:rPr>
        <w:t xml:space="preserve"> será procedente lo siguiente:</w:t>
      </w:r>
    </w:p>
    <w:p w:rsidR="0002682D" w:rsidRPr="00353A38" w:rsidRDefault="0002682D" w:rsidP="00353A38">
      <w:pPr>
        <w:spacing w:after="0" w:line="240" w:lineRule="auto"/>
        <w:contextualSpacing/>
        <w:jc w:val="both"/>
        <w:rPr>
          <w:rFonts w:ascii="Palatino Linotype" w:eastAsia="Times New Roman" w:hAnsi="Palatino Linotype" w:cs="Arial"/>
          <w:color w:val="000000"/>
          <w:sz w:val="24"/>
          <w:szCs w:val="24"/>
          <w:lang w:val="es-ES" w:eastAsia="es-ES"/>
        </w:rPr>
      </w:pPr>
    </w:p>
    <w:p w:rsidR="0002682D" w:rsidRPr="00353A38" w:rsidRDefault="0002682D" w:rsidP="00353A38">
      <w:pPr>
        <w:spacing w:after="0" w:line="240" w:lineRule="auto"/>
        <w:ind w:left="567" w:right="567"/>
        <w:contextualSpacing/>
        <w:jc w:val="both"/>
        <w:rPr>
          <w:rFonts w:ascii="Palatino Linotype" w:eastAsia="Times New Roman" w:hAnsi="Palatino Linotype" w:cs="Arial"/>
          <w:i/>
          <w:color w:val="000000"/>
          <w:lang w:eastAsia="es-ES"/>
        </w:rPr>
      </w:pPr>
      <w:r w:rsidRPr="00353A38">
        <w:rPr>
          <w:rFonts w:ascii="Palatino Linotype" w:eastAsia="Times New Roman" w:hAnsi="Palatino Linotype" w:cs="Arial"/>
          <w:b/>
          <w:bCs/>
          <w:i/>
          <w:color w:val="000000"/>
          <w:lang w:eastAsia="es-ES"/>
        </w:rPr>
        <w:t xml:space="preserve">Artículo 165. </w:t>
      </w:r>
      <w:r w:rsidRPr="00353A38">
        <w:rPr>
          <w:rFonts w:ascii="Palatino Linotype" w:eastAsia="Times New Roman" w:hAnsi="Palatino Linotype" w:cs="Arial"/>
          <w:i/>
          <w:color w:val="000000"/>
          <w:lang w:eastAsia="es-ES"/>
        </w:rPr>
        <w:t>Serán causas de responsabilidad administrativa de las y los servidores públicos por incumplimiento de las obligaciones establecidas en la presente Ley, las siguientes:</w:t>
      </w:r>
    </w:p>
    <w:p w:rsidR="00E42405" w:rsidRPr="00353A38" w:rsidRDefault="0002682D" w:rsidP="00353A38">
      <w:pPr>
        <w:spacing w:after="0" w:line="240" w:lineRule="auto"/>
        <w:ind w:left="567" w:right="567"/>
        <w:contextualSpacing/>
        <w:jc w:val="both"/>
        <w:rPr>
          <w:rFonts w:ascii="Palatino Linotype" w:eastAsia="Times New Roman" w:hAnsi="Palatino Linotype" w:cs="Arial"/>
          <w:i/>
          <w:color w:val="000000"/>
          <w:lang w:eastAsia="es-ES"/>
        </w:rPr>
      </w:pPr>
      <w:r w:rsidRPr="00353A38">
        <w:rPr>
          <w:rFonts w:ascii="Palatino Linotype" w:eastAsia="Times New Roman" w:hAnsi="Palatino Linotype" w:cs="Arial"/>
          <w:b/>
          <w:bCs/>
          <w:i/>
          <w:color w:val="000000"/>
          <w:lang w:eastAsia="es-ES"/>
        </w:rPr>
        <w:t xml:space="preserve">VI. </w:t>
      </w:r>
      <w:r w:rsidRPr="00353A38">
        <w:rPr>
          <w:rFonts w:ascii="Palatino Linotype" w:eastAsia="Times New Roman" w:hAnsi="Palatino Linotype" w:cs="Arial"/>
          <w:i/>
          <w:color w:val="000000"/>
          <w:lang w:eastAsia="es-ES"/>
        </w:rPr>
        <w:t>Omitir reiteradamente dar respuesta a las solicitudes de acceso, rectificación, cancelación u oposición de datos</w:t>
      </w:r>
      <w:r w:rsidR="00627755" w:rsidRPr="00353A38">
        <w:rPr>
          <w:rFonts w:ascii="Palatino Linotype" w:eastAsia="Times New Roman" w:hAnsi="Palatino Linotype" w:cs="Arial"/>
          <w:i/>
          <w:color w:val="000000"/>
          <w:lang w:eastAsia="es-ES"/>
        </w:rPr>
        <w:t xml:space="preserve"> </w:t>
      </w:r>
      <w:r w:rsidRPr="00353A38">
        <w:rPr>
          <w:rFonts w:ascii="Palatino Linotype" w:eastAsia="Times New Roman" w:hAnsi="Palatino Linotype" w:cs="Arial"/>
          <w:i/>
          <w:color w:val="000000"/>
          <w:lang w:eastAsia="es-ES"/>
        </w:rPr>
        <w:t>personales dentro de los plazos previstos por esta Ley.</w:t>
      </w:r>
    </w:p>
    <w:p w:rsidR="0002682D" w:rsidRPr="00353A38" w:rsidRDefault="0002682D" w:rsidP="00353A38">
      <w:pPr>
        <w:spacing w:after="0" w:line="240" w:lineRule="auto"/>
        <w:ind w:left="567" w:right="567"/>
        <w:contextualSpacing/>
        <w:jc w:val="both"/>
        <w:rPr>
          <w:rFonts w:ascii="Palatino Linotype" w:eastAsia="Times New Roman" w:hAnsi="Palatino Linotype" w:cs="Arial"/>
          <w:i/>
          <w:color w:val="000000"/>
          <w:lang w:eastAsia="es-ES"/>
        </w:rPr>
      </w:pPr>
      <w:r w:rsidRPr="00353A38">
        <w:rPr>
          <w:rFonts w:ascii="Palatino Linotype" w:eastAsia="Times New Roman" w:hAnsi="Palatino Linotype" w:cs="Arial"/>
          <w:i/>
          <w:color w:val="000000"/>
          <w:lang w:eastAsia="es-ES"/>
        </w:rPr>
        <w:t>…</w:t>
      </w:r>
    </w:p>
    <w:p w:rsidR="0002682D" w:rsidRPr="00353A38" w:rsidRDefault="0002682D" w:rsidP="00353A38">
      <w:pPr>
        <w:spacing w:after="0" w:line="240" w:lineRule="auto"/>
        <w:ind w:left="567" w:right="567"/>
        <w:contextualSpacing/>
        <w:jc w:val="both"/>
        <w:rPr>
          <w:rFonts w:ascii="Palatino Linotype" w:eastAsia="Times New Roman" w:hAnsi="Palatino Linotype" w:cs="Arial"/>
          <w:i/>
          <w:color w:val="000000"/>
          <w:lang w:eastAsia="es-ES"/>
        </w:rPr>
      </w:pPr>
      <w:r w:rsidRPr="00353A38">
        <w:rPr>
          <w:rFonts w:ascii="Palatino Linotype" w:eastAsia="Times New Roman" w:hAnsi="Palatino Linotype" w:cs="Arial"/>
          <w:i/>
          <w:color w:val="000000"/>
          <w:lang w:eastAsia="es-ES"/>
        </w:rPr>
        <w:t>Las responsabilidades a que se refiere este artículo o cualquier otra derivada del incumplimiento de las obligaciones</w:t>
      </w:r>
      <w:r w:rsidR="00627755" w:rsidRPr="00353A38">
        <w:rPr>
          <w:rFonts w:ascii="Palatino Linotype" w:eastAsia="Times New Roman" w:hAnsi="Palatino Linotype" w:cs="Arial"/>
          <w:i/>
          <w:color w:val="000000"/>
          <w:lang w:eastAsia="es-ES"/>
        </w:rPr>
        <w:t xml:space="preserve"> </w:t>
      </w:r>
      <w:r w:rsidRPr="00353A38">
        <w:rPr>
          <w:rFonts w:ascii="Palatino Linotype" w:eastAsia="Times New Roman" w:hAnsi="Palatino Linotype" w:cs="Arial"/>
          <w:i/>
          <w:color w:val="000000"/>
          <w:lang w:eastAsia="es-ES"/>
        </w:rPr>
        <w:t xml:space="preserve">establecidas en esta Ley serán fincadas a través de autoridad competente, previa promoción del </w:t>
      </w:r>
      <w:proofErr w:type="spellStart"/>
      <w:r w:rsidRPr="00353A38">
        <w:rPr>
          <w:rFonts w:ascii="Palatino Linotype" w:eastAsia="Times New Roman" w:hAnsi="Palatino Linotype" w:cs="Arial"/>
          <w:i/>
          <w:color w:val="000000"/>
          <w:lang w:eastAsia="es-ES"/>
        </w:rPr>
        <w:t>fincamiento</w:t>
      </w:r>
      <w:proofErr w:type="spellEnd"/>
      <w:r w:rsidRPr="00353A38">
        <w:rPr>
          <w:rFonts w:ascii="Palatino Linotype" w:eastAsia="Times New Roman" w:hAnsi="Palatino Linotype" w:cs="Arial"/>
          <w:i/>
          <w:color w:val="000000"/>
          <w:lang w:eastAsia="es-ES"/>
        </w:rPr>
        <w:t xml:space="preserve"> por parte del</w:t>
      </w:r>
    </w:p>
    <w:p w:rsidR="0002682D" w:rsidRPr="00353A38" w:rsidRDefault="0002682D" w:rsidP="00353A38">
      <w:pPr>
        <w:spacing w:after="0" w:line="240" w:lineRule="auto"/>
        <w:ind w:left="567" w:right="567"/>
        <w:contextualSpacing/>
        <w:jc w:val="both"/>
        <w:rPr>
          <w:rFonts w:ascii="Palatino Linotype" w:eastAsia="Times New Roman" w:hAnsi="Palatino Linotype" w:cs="Arial"/>
          <w:i/>
          <w:color w:val="000000"/>
          <w:lang w:eastAsia="es-ES"/>
        </w:rPr>
      </w:pPr>
      <w:r w:rsidRPr="00353A38">
        <w:rPr>
          <w:rFonts w:ascii="Palatino Linotype" w:eastAsia="Times New Roman" w:hAnsi="Palatino Linotype" w:cs="Arial"/>
          <w:i/>
          <w:color w:val="000000"/>
          <w:lang w:eastAsia="es-ES"/>
        </w:rPr>
        <w:t>Instituto.</w:t>
      </w:r>
    </w:p>
    <w:p w:rsidR="0002682D" w:rsidRPr="00353A38" w:rsidRDefault="0002682D" w:rsidP="00353A38">
      <w:pPr>
        <w:spacing w:after="0" w:line="240" w:lineRule="auto"/>
        <w:ind w:left="567" w:right="567"/>
        <w:contextualSpacing/>
        <w:jc w:val="both"/>
        <w:rPr>
          <w:rFonts w:ascii="Palatino Linotype" w:eastAsia="Times New Roman" w:hAnsi="Palatino Linotype" w:cs="Arial"/>
          <w:i/>
          <w:color w:val="000000"/>
          <w:lang w:eastAsia="es-ES"/>
        </w:rPr>
      </w:pPr>
      <w:r w:rsidRPr="00353A38">
        <w:rPr>
          <w:rFonts w:ascii="Palatino Linotype" w:eastAsia="Times New Roman" w:hAnsi="Palatino Linotype" w:cs="Arial"/>
          <w:i/>
          <w:color w:val="000000"/>
          <w:lang w:eastAsia="es-ES"/>
        </w:rPr>
        <w:t>Las infracciones previstas en las fracciones XIV, XVI, XVII, XVIII, XIX, XX, XXI y XXIII o la reincidencia en las conductas</w:t>
      </w:r>
      <w:r w:rsidR="00627755" w:rsidRPr="00353A38">
        <w:rPr>
          <w:rFonts w:ascii="Palatino Linotype" w:eastAsia="Times New Roman" w:hAnsi="Palatino Linotype" w:cs="Arial"/>
          <w:i/>
          <w:color w:val="000000"/>
          <w:lang w:eastAsia="es-ES"/>
        </w:rPr>
        <w:t xml:space="preserve"> </w:t>
      </w:r>
      <w:r w:rsidRPr="00353A38">
        <w:rPr>
          <w:rFonts w:ascii="Palatino Linotype" w:eastAsia="Times New Roman" w:hAnsi="Palatino Linotype" w:cs="Arial"/>
          <w:i/>
          <w:color w:val="000000"/>
          <w:lang w:eastAsia="es-ES"/>
        </w:rPr>
        <w:t>previstas en el resto de las fracciones, serán consideradas como graves para efectos de su sanción administrativa.</w:t>
      </w:r>
    </w:p>
    <w:p w:rsidR="009F7E68" w:rsidRPr="00353A38" w:rsidRDefault="00054577" w:rsidP="00910616">
      <w:pPr>
        <w:pStyle w:val="Prrafodelista"/>
        <w:numPr>
          <w:ilvl w:val="0"/>
          <w:numId w:val="2"/>
        </w:numPr>
        <w:spacing w:before="240" w:after="240" w:line="360" w:lineRule="auto"/>
        <w:ind w:left="0" w:firstLine="0"/>
        <w:jc w:val="both"/>
        <w:rPr>
          <w:rFonts w:ascii="Palatino Linotype" w:eastAsia="Calibri" w:hAnsi="Palatino Linotype" w:cs="Arial"/>
          <w:sz w:val="24"/>
          <w:szCs w:val="24"/>
        </w:rPr>
      </w:pPr>
      <w:r w:rsidRPr="00353A38">
        <w:rPr>
          <w:rFonts w:ascii="Palatino Linotype" w:eastAsia="Calibri" w:hAnsi="Palatino Linotype" w:cs="Arial"/>
          <w:sz w:val="24"/>
          <w:szCs w:val="24"/>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w:t>
      </w:r>
      <w:bookmarkEnd w:id="6"/>
      <w:bookmarkEnd w:id="7"/>
      <w:bookmarkEnd w:id="8"/>
      <w:r w:rsidR="002B2F2D" w:rsidRPr="00353A38">
        <w:rPr>
          <w:rFonts w:ascii="Palatino Linotype" w:eastAsia="Calibri" w:hAnsi="Palatino Linotype" w:cs="Arial"/>
          <w:sz w:val="24"/>
          <w:szCs w:val="24"/>
        </w:rPr>
        <w:t>,</w:t>
      </w:r>
      <w:r w:rsidR="00F71838" w:rsidRPr="00353A38">
        <w:rPr>
          <w:rFonts w:ascii="Palatino Linotype" w:eastAsia="MS Mincho" w:hAnsi="Palatino Linotype" w:cs="Arial"/>
          <w:sz w:val="24"/>
          <w:szCs w:val="24"/>
          <w:lang w:val="es-ES_tradnl" w:eastAsia="es-ES"/>
        </w:rPr>
        <w:t xml:space="preserve"> este </w:t>
      </w:r>
      <w:r w:rsidR="00F816B3" w:rsidRPr="00353A38">
        <w:rPr>
          <w:rFonts w:ascii="Palatino Linotype" w:eastAsia="MS Mincho" w:hAnsi="Palatino Linotype" w:cs="Arial"/>
          <w:sz w:val="24"/>
          <w:szCs w:val="24"/>
          <w:lang w:val="es-ES_tradnl" w:eastAsia="es-ES"/>
        </w:rPr>
        <w:t xml:space="preserve">Órgano Garante </w:t>
      </w:r>
      <w:r w:rsidR="00F71838" w:rsidRPr="00353A38">
        <w:rPr>
          <w:rFonts w:ascii="Palatino Linotype" w:eastAsia="MS Mincho" w:hAnsi="Palatino Linotype" w:cs="Arial"/>
          <w:sz w:val="24"/>
          <w:szCs w:val="24"/>
          <w:lang w:val="es-ES_tradnl" w:eastAsia="es-ES"/>
        </w:rPr>
        <w:t>emite los siguientes:</w:t>
      </w:r>
    </w:p>
    <w:p w:rsidR="009560E9" w:rsidRPr="00353A38" w:rsidRDefault="009560E9" w:rsidP="00A23BE3">
      <w:pPr>
        <w:spacing w:before="240" w:after="240" w:line="360" w:lineRule="auto"/>
        <w:jc w:val="both"/>
        <w:rPr>
          <w:rFonts w:ascii="Palatino Linotype" w:eastAsia="Calibri" w:hAnsi="Palatino Linotype" w:cs="Arial"/>
          <w:sz w:val="24"/>
          <w:szCs w:val="24"/>
        </w:rPr>
      </w:pPr>
    </w:p>
    <w:p w:rsidR="009F7E68" w:rsidRPr="00353A38" w:rsidRDefault="009F7E68" w:rsidP="009F7E68">
      <w:pPr>
        <w:keepNext/>
        <w:keepLines/>
        <w:spacing w:before="240" w:after="0"/>
        <w:jc w:val="center"/>
        <w:outlineLvl w:val="0"/>
        <w:rPr>
          <w:rFonts w:ascii="Palatino Linotype" w:eastAsia="Calibri" w:hAnsi="Palatino Linotype" w:cs="Times New Roman"/>
          <w:b/>
          <w:sz w:val="24"/>
          <w:szCs w:val="24"/>
          <w:lang w:val="es-ES" w:eastAsia="es-ES"/>
        </w:rPr>
      </w:pPr>
      <w:bookmarkStart w:id="10" w:name="_Toc467083028"/>
      <w:bookmarkStart w:id="11" w:name="_Toc527975198"/>
      <w:r w:rsidRPr="00353A38">
        <w:rPr>
          <w:rFonts w:ascii="Palatino Linotype" w:eastAsia="Calibri" w:hAnsi="Palatino Linotype" w:cs="Times New Roman"/>
          <w:b/>
          <w:sz w:val="24"/>
          <w:szCs w:val="24"/>
          <w:lang w:val="es-ES" w:eastAsia="es-ES"/>
        </w:rPr>
        <w:lastRenderedPageBreak/>
        <w:t>R E S O L U T I V O S</w:t>
      </w:r>
      <w:bookmarkEnd w:id="10"/>
      <w:bookmarkEnd w:id="11"/>
    </w:p>
    <w:p w:rsidR="000E0E85" w:rsidRPr="00353A38" w:rsidRDefault="000E0E85" w:rsidP="000E0E85">
      <w:pPr>
        <w:rPr>
          <w:lang w:val="es-ES" w:eastAsia="es-ES"/>
        </w:rPr>
      </w:pPr>
    </w:p>
    <w:p w:rsidR="00AF6E1F" w:rsidRPr="00353A38" w:rsidRDefault="009F7E68" w:rsidP="00AF6E1F">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sz w:val="24"/>
          <w:szCs w:val="24"/>
        </w:rPr>
      </w:pPr>
      <w:bookmarkStart w:id="12" w:name="_Toc450120669"/>
      <w:bookmarkStart w:id="13" w:name="_Toc460947011"/>
      <w:r w:rsidRPr="00353A38">
        <w:rPr>
          <w:rFonts w:ascii="Palatino Linotype" w:eastAsia="Times New Roman" w:hAnsi="Palatino Linotype" w:cs="Arial"/>
          <w:b/>
          <w:sz w:val="24"/>
          <w:szCs w:val="24"/>
          <w:lang w:val="es-ES_tradnl" w:eastAsia="es-ES"/>
        </w:rPr>
        <w:t xml:space="preserve">PRIMERO. </w:t>
      </w:r>
      <w:r w:rsidR="00AF6E1F" w:rsidRPr="00353A38">
        <w:rPr>
          <w:rFonts w:ascii="Palatino Linotype" w:hAnsi="Palatino Linotype" w:cs="Arial"/>
          <w:sz w:val="24"/>
          <w:szCs w:val="24"/>
        </w:rPr>
        <w:t xml:space="preserve">Se </w:t>
      </w:r>
      <w:r w:rsidR="00910616" w:rsidRPr="00353A38">
        <w:rPr>
          <w:rFonts w:ascii="Palatino Linotype" w:hAnsi="Palatino Linotype" w:cs="Arial"/>
          <w:b/>
          <w:sz w:val="24"/>
          <w:szCs w:val="24"/>
        </w:rPr>
        <w:t>DESECHA</w:t>
      </w:r>
      <w:r w:rsidR="00AF6E1F" w:rsidRPr="00353A38">
        <w:rPr>
          <w:rFonts w:ascii="Palatino Linotype" w:hAnsi="Palatino Linotype" w:cs="Arial"/>
          <w:b/>
          <w:sz w:val="24"/>
          <w:szCs w:val="24"/>
        </w:rPr>
        <w:t xml:space="preserve"> </w:t>
      </w:r>
      <w:r w:rsidR="00910616" w:rsidRPr="00353A38">
        <w:rPr>
          <w:rFonts w:ascii="Palatino Linotype" w:hAnsi="Palatino Linotype" w:cs="Arial"/>
          <w:sz w:val="24"/>
          <w:szCs w:val="24"/>
        </w:rPr>
        <w:t>por improcedente</w:t>
      </w:r>
      <w:r w:rsidR="00910616" w:rsidRPr="00353A38">
        <w:rPr>
          <w:rFonts w:ascii="Palatino Linotype" w:hAnsi="Palatino Linotype" w:cs="Arial"/>
          <w:b/>
          <w:sz w:val="24"/>
          <w:szCs w:val="24"/>
        </w:rPr>
        <w:t xml:space="preserve"> </w:t>
      </w:r>
      <w:r w:rsidR="00AF6E1F" w:rsidRPr="00353A38">
        <w:rPr>
          <w:rFonts w:ascii="Palatino Linotype" w:hAnsi="Palatino Linotype" w:cs="Arial"/>
          <w:sz w:val="24"/>
          <w:szCs w:val="24"/>
        </w:rPr>
        <w:t xml:space="preserve">el recurso de revisión en términos del Considerando </w:t>
      </w:r>
      <w:r w:rsidR="00FF2B0B" w:rsidRPr="00353A38">
        <w:rPr>
          <w:rFonts w:ascii="Palatino Linotype" w:hAnsi="Palatino Linotype" w:cs="Arial"/>
          <w:b/>
          <w:sz w:val="24"/>
          <w:szCs w:val="24"/>
        </w:rPr>
        <w:t>SEGUNDO</w:t>
      </w:r>
      <w:r w:rsidR="00D00A48" w:rsidRPr="00353A38">
        <w:rPr>
          <w:rFonts w:ascii="Palatino Linotype" w:hAnsi="Palatino Linotype" w:cs="Arial"/>
          <w:sz w:val="24"/>
          <w:szCs w:val="24"/>
        </w:rPr>
        <w:t xml:space="preserve"> </w:t>
      </w:r>
      <w:r w:rsidR="00AF6E1F" w:rsidRPr="00353A38">
        <w:rPr>
          <w:rFonts w:ascii="Palatino Linotype" w:hAnsi="Palatino Linotype" w:cs="Arial"/>
          <w:sz w:val="24"/>
          <w:szCs w:val="24"/>
        </w:rPr>
        <w:t>de la presente resolución.</w:t>
      </w:r>
    </w:p>
    <w:p w:rsidR="009F7E68" w:rsidRPr="00353A38" w:rsidRDefault="00AF6E1F" w:rsidP="009F7E68">
      <w:pPr>
        <w:spacing w:before="240" w:after="360" w:line="360" w:lineRule="auto"/>
        <w:jc w:val="both"/>
        <w:rPr>
          <w:rFonts w:ascii="Palatino Linotype" w:eastAsia="Times New Roman" w:hAnsi="Palatino Linotype" w:cs="Arial"/>
          <w:bCs/>
          <w:sz w:val="24"/>
          <w:szCs w:val="24"/>
          <w:lang w:eastAsia="es-ES"/>
        </w:rPr>
      </w:pPr>
      <w:r w:rsidRPr="00353A38">
        <w:rPr>
          <w:rFonts w:ascii="Palatino Linotype" w:eastAsia="Times New Roman" w:hAnsi="Palatino Linotype" w:cs="Arial"/>
          <w:b/>
          <w:sz w:val="24"/>
          <w:szCs w:val="24"/>
          <w:lang w:val="es-ES_tradnl" w:eastAsia="es-ES"/>
        </w:rPr>
        <w:t>SEGUNDO</w:t>
      </w:r>
      <w:r w:rsidR="009F7E68" w:rsidRPr="00353A38">
        <w:rPr>
          <w:rFonts w:ascii="Palatino Linotype" w:eastAsia="Times New Roman" w:hAnsi="Palatino Linotype" w:cs="Arial"/>
          <w:b/>
          <w:sz w:val="24"/>
          <w:szCs w:val="24"/>
          <w:lang w:val="es-ES_tradnl" w:eastAsia="es-ES"/>
        </w:rPr>
        <w:t xml:space="preserve">. </w:t>
      </w:r>
      <w:r w:rsidR="00A23BE3" w:rsidRPr="00353A38">
        <w:rPr>
          <w:rFonts w:ascii="Palatino Linotype" w:eastAsia="Times New Roman" w:hAnsi="Palatino Linotype" w:cs="Arial"/>
          <w:b/>
          <w:bCs/>
          <w:sz w:val="24"/>
          <w:szCs w:val="24"/>
          <w:lang w:eastAsia="es-ES"/>
        </w:rPr>
        <w:t xml:space="preserve">REMÍTASE </w:t>
      </w:r>
      <w:r w:rsidR="009F7E68" w:rsidRPr="00353A38">
        <w:rPr>
          <w:rFonts w:ascii="Palatino Linotype" w:eastAsia="Times New Roman" w:hAnsi="Palatino Linotype" w:cs="Arial"/>
          <w:bCs/>
          <w:sz w:val="24"/>
          <w:szCs w:val="24"/>
          <w:lang w:eastAsia="es-ES"/>
        </w:rPr>
        <w:t>a través de</w:t>
      </w:r>
      <w:r w:rsidR="0004457D" w:rsidRPr="00353A38">
        <w:rPr>
          <w:rFonts w:ascii="Palatino Linotype" w:eastAsia="Times New Roman" w:hAnsi="Palatino Linotype" w:cs="Arial"/>
          <w:bCs/>
          <w:sz w:val="24"/>
          <w:szCs w:val="24"/>
          <w:lang w:eastAsia="es-ES"/>
        </w:rPr>
        <w:t>l Sistema de</w:t>
      </w:r>
      <w:r w:rsidR="00F71838" w:rsidRPr="00353A38">
        <w:rPr>
          <w:rFonts w:ascii="Palatino Linotype" w:eastAsia="Calibri" w:hAnsi="Palatino Linotype" w:cs="Arial"/>
          <w:sz w:val="24"/>
          <w:szCs w:val="24"/>
          <w:lang w:val="es-ES" w:eastAsia="es-ES"/>
        </w:rPr>
        <w:t xml:space="preserve"> </w:t>
      </w:r>
      <w:r w:rsidR="00F71838" w:rsidRPr="00353A38">
        <w:rPr>
          <w:rFonts w:ascii="Palatino Linotype" w:eastAsia="Times New Roman" w:hAnsi="Palatino Linotype" w:cs="Arial"/>
          <w:bCs/>
          <w:sz w:val="24"/>
          <w:szCs w:val="24"/>
          <w:lang w:val="es-ES" w:eastAsia="es-ES"/>
        </w:rPr>
        <w:t>Acceso, Rectificación, Cancelación y Oposición de Datos Personales del Estado de México</w:t>
      </w:r>
      <w:r w:rsidR="00F71838" w:rsidRPr="00353A38">
        <w:rPr>
          <w:rFonts w:ascii="Palatino Linotype" w:eastAsia="Times New Roman" w:hAnsi="Palatino Linotype" w:cs="Arial"/>
          <w:bCs/>
          <w:sz w:val="24"/>
          <w:szCs w:val="24"/>
          <w:lang w:eastAsia="es-ES"/>
        </w:rPr>
        <w:t>,</w:t>
      </w:r>
      <w:r w:rsidR="009F7E68" w:rsidRPr="00353A38">
        <w:rPr>
          <w:rFonts w:ascii="Palatino Linotype" w:eastAsia="Times New Roman" w:hAnsi="Palatino Linotype" w:cs="Arial"/>
          <w:bCs/>
          <w:sz w:val="24"/>
          <w:szCs w:val="24"/>
          <w:lang w:eastAsia="es-ES"/>
        </w:rPr>
        <w:t xml:space="preserve"> </w:t>
      </w:r>
      <w:r w:rsidR="00F71838" w:rsidRPr="00353A38">
        <w:rPr>
          <w:rFonts w:ascii="Palatino Linotype" w:eastAsia="Times New Roman" w:hAnsi="Palatino Linotype" w:cs="Arial"/>
          <w:b/>
          <w:bCs/>
          <w:sz w:val="24"/>
          <w:szCs w:val="24"/>
          <w:lang w:eastAsia="es-ES"/>
        </w:rPr>
        <w:t>(SARCOEM</w:t>
      </w:r>
      <w:r w:rsidR="009F7E68" w:rsidRPr="00353A38">
        <w:rPr>
          <w:rFonts w:ascii="Palatino Linotype" w:eastAsia="Times New Roman" w:hAnsi="Palatino Linotype" w:cs="Arial"/>
          <w:b/>
          <w:bCs/>
          <w:sz w:val="24"/>
          <w:szCs w:val="24"/>
          <w:lang w:eastAsia="es-ES"/>
        </w:rPr>
        <w:t>),</w:t>
      </w:r>
      <w:r w:rsidR="009F7E68" w:rsidRPr="00353A38">
        <w:rPr>
          <w:rFonts w:ascii="Palatino Linotype" w:eastAsia="Times New Roman" w:hAnsi="Palatino Linotype" w:cs="Arial"/>
          <w:bCs/>
          <w:sz w:val="24"/>
          <w:szCs w:val="24"/>
          <w:lang w:eastAsia="es-ES"/>
        </w:rPr>
        <w:t xml:space="preserve"> la presente resolución al Titular de la Unidad de Transparencia del</w:t>
      </w:r>
      <w:r w:rsidR="009F7E68" w:rsidRPr="00353A38">
        <w:rPr>
          <w:rFonts w:ascii="Palatino Linotype" w:eastAsia="Times New Roman" w:hAnsi="Palatino Linotype" w:cs="Arial"/>
          <w:sz w:val="24"/>
          <w:szCs w:val="24"/>
          <w:lang w:eastAsia="es-ES"/>
        </w:rPr>
        <w:t xml:space="preserve"> </w:t>
      </w:r>
      <w:r w:rsidR="009F7E68" w:rsidRPr="00353A38">
        <w:rPr>
          <w:rFonts w:ascii="Palatino Linotype" w:eastAsia="Times New Roman" w:hAnsi="Palatino Linotype" w:cs="Arial"/>
          <w:b/>
          <w:sz w:val="24"/>
          <w:szCs w:val="24"/>
          <w:lang w:val="es-ES" w:eastAsia="es-ES"/>
        </w:rPr>
        <w:t>SUJETO OBLIGADO.</w:t>
      </w:r>
    </w:p>
    <w:p w:rsidR="009F7E68" w:rsidRPr="00353A38" w:rsidRDefault="00E11DDB" w:rsidP="009F7E68">
      <w:pPr>
        <w:spacing w:before="240" w:after="360" w:line="360" w:lineRule="auto"/>
        <w:jc w:val="both"/>
        <w:rPr>
          <w:rFonts w:ascii="Palatino Linotype" w:eastAsia="Times New Roman" w:hAnsi="Palatino Linotype" w:cs="Arial"/>
          <w:sz w:val="24"/>
          <w:szCs w:val="24"/>
          <w:lang w:val="es-ES" w:eastAsia="es-ES"/>
        </w:rPr>
      </w:pPr>
      <w:r w:rsidRPr="00353A38">
        <w:rPr>
          <w:rFonts w:ascii="Palatino Linotype" w:eastAsia="Times New Roman" w:hAnsi="Palatino Linotype" w:cs="Arial"/>
          <w:b/>
          <w:sz w:val="24"/>
          <w:szCs w:val="24"/>
          <w:lang w:val="es-ES_tradnl" w:eastAsia="es-ES"/>
        </w:rPr>
        <w:t>TERCERO</w:t>
      </w:r>
      <w:r w:rsidR="009F7E68" w:rsidRPr="00353A38">
        <w:rPr>
          <w:rFonts w:ascii="Palatino Linotype" w:eastAsia="Times New Roman" w:hAnsi="Palatino Linotype" w:cs="Arial"/>
          <w:b/>
          <w:sz w:val="24"/>
          <w:szCs w:val="24"/>
          <w:lang w:val="es-ES_tradnl" w:eastAsia="es-ES"/>
        </w:rPr>
        <w:t xml:space="preserve">. </w:t>
      </w:r>
      <w:r w:rsidR="009F7E68" w:rsidRPr="00353A38">
        <w:rPr>
          <w:rFonts w:ascii="Palatino Linotype" w:eastAsia="Times New Roman" w:hAnsi="Palatino Linotype" w:cs="Arial"/>
          <w:b/>
          <w:bCs/>
          <w:sz w:val="24"/>
          <w:szCs w:val="24"/>
          <w:lang w:val="es-ES" w:eastAsia="es-ES"/>
        </w:rPr>
        <w:t xml:space="preserve">Notifíquese a </w:t>
      </w:r>
      <w:r w:rsidR="00196F5A" w:rsidRPr="00196F5A">
        <w:rPr>
          <w:rFonts w:ascii="Palatino Linotype" w:hAnsi="Palatino Linotype"/>
          <w:b/>
          <w:highlight w:val="black"/>
        </w:rPr>
        <w:t>--------------------------------</w:t>
      </w:r>
      <w:r w:rsidR="00A23BE3" w:rsidRPr="00353A38">
        <w:rPr>
          <w:rFonts w:ascii="Palatino Linotype" w:eastAsia="Times New Roman" w:hAnsi="Palatino Linotype" w:cs="Arial"/>
          <w:sz w:val="24"/>
          <w:szCs w:val="24"/>
          <w:lang w:val="es-ES_tradnl" w:eastAsia="es-ES"/>
        </w:rPr>
        <w:t xml:space="preserve"> </w:t>
      </w:r>
      <w:r w:rsidR="009F7E68" w:rsidRPr="00353A38">
        <w:rPr>
          <w:rFonts w:ascii="Palatino Linotype" w:eastAsia="Times New Roman" w:hAnsi="Palatino Linotype" w:cs="Arial"/>
          <w:sz w:val="24"/>
          <w:szCs w:val="24"/>
          <w:lang w:val="es-ES_tradnl" w:eastAsia="es-ES"/>
        </w:rPr>
        <w:t>l</w:t>
      </w:r>
      <w:r w:rsidR="009F7E68" w:rsidRPr="00353A38">
        <w:rPr>
          <w:rFonts w:ascii="Palatino Linotype" w:eastAsia="Times New Roman" w:hAnsi="Palatino Linotype" w:cs="Arial"/>
          <w:sz w:val="24"/>
          <w:szCs w:val="24"/>
          <w:lang w:val="es-ES" w:eastAsia="es-ES"/>
        </w:rPr>
        <w:t>a presente resolución</w:t>
      </w:r>
      <w:bookmarkEnd w:id="12"/>
      <w:bookmarkEnd w:id="13"/>
      <w:r w:rsidR="00257677" w:rsidRPr="00353A38">
        <w:rPr>
          <w:rFonts w:ascii="Palatino Linotype" w:eastAsia="Times New Roman" w:hAnsi="Palatino Linotype" w:cs="Arial"/>
          <w:sz w:val="24"/>
          <w:szCs w:val="24"/>
          <w:lang w:val="es-ES" w:eastAsia="es-ES"/>
        </w:rPr>
        <w:t>.</w:t>
      </w:r>
    </w:p>
    <w:p w:rsidR="00E11DDB" w:rsidRPr="00353A38" w:rsidRDefault="00E11DDB" w:rsidP="00E11DDB">
      <w:pPr>
        <w:spacing w:before="240" w:after="240" w:line="360" w:lineRule="auto"/>
        <w:jc w:val="both"/>
        <w:rPr>
          <w:rFonts w:ascii="Palatino Linotype" w:hAnsi="Palatino Linotype"/>
          <w:sz w:val="24"/>
          <w:szCs w:val="24"/>
          <w:lang w:eastAsia="es-ES_tradnl"/>
        </w:rPr>
      </w:pPr>
      <w:r w:rsidRPr="00353A38">
        <w:rPr>
          <w:rFonts w:ascii="Palatino Linotype" w:hAnsi="Palatino Linotype"/>
          <w:b/>
          <w:sz w:val="24"/>
          <w:szCs w:val="24"/>
          <w:lang w:eastAsia="es-ES_tradnl"/>
        </w:rPr>
        <w:t xml:space="preserve">CUARTO. </w:t>
      </w:r>
      <w:r w:rsidRPr="00353A38">
        <w:rPr>
          <w:rFonts w:ascii="Palatino Linotype" w:hAnsi="Palatino Linotype"/>
          <w:sz w:val="24"/>
          <w:szCs w:val="24"/>
          <w:lang w:eastAsia="es-ES_tradnl"/>
        </w:rPr>
        <w:t xml:space="preserve">Hágase del conocimiento a </w:t>
      </w:r>
      <w:r w:rsidR="00196F5A" w:rsidRPr="00196F5A">
        <w:rPr>
          <w:rFonts w:ascii="Palatino Linotype" w:hAnsi="Palatino Linotype"/>
          <w:b/>
          <w:highlight w:val="black"/>
        </w:rPr>
        <w:t>----------------------------</w:t>
      </w:r>
      <w:r w:rsidRPr="00353A38">
        <w:rPr>
          <w:rFonts w:ascii="Palatino Linotype" w:hAnsi="Palatino Linotype"/>
          <w:sz w:val="24"/>
          <w:szCs w:val="24"/>
          <w:lang w:eastAsia="es-ES_tradnl"/>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rsidR="00257677" w:rsidRPr="00353A38" w:rsidRDefault="00257677" w:rsidP="00E11DDB">
      <w:pPr>
        <w:spacing w:before="240" w:after="240" w:line="360" w:lineRule="auto"/>
        <w:jc w:val="both"/>
        <w:rPr>
          <w:rFonts w:ascii="Palatino Linotype" w:hAnsi="Palatino Linotype" w:cs="Arial"/>
          <w:b/>
          <w:sz w:val="24"/>
          <w:szCs w:val="24"/>
        </w:rPr>
      </w:pPr>
      <w:r w:rsidRPr="00353A38">
        <w:rPr>
          <w:rFonts w:ascii="Palatino Linotype" w:hAnsi="Palatino Linotype" w:cs="Arial"/>
          <w:b/>
          <w:sz w:val="24"/>
          <w:szCs w:val="24"/>
        </w:rPr>
        <w:t>QUINTO</w:t>
      </w:r>
      <w:r w:rsidRPr="00353A38">
        <w:rPr>
          <w:rFonts w:ascii="Palatino Linotype" w:hAnsi="Palatino Linotype" w:cs="Arial"/>
          <w:sz w:val="24"/>
          <w:szCs w:val="24"/>
        </w:rPr>
        <w:t xml:space="preserve">. </w:t>
      </w:r>
      <w:r w:rsidR="009560E9" w:rsidRPr="00353A38">
        <w:rPr>
          <w:rFonts w:ascii="Palatino Linotype" w:hAnsi="Palatino Linotype" w:cs="Arial"/>
          <w:sz w:val="24"/>
          <w:szCs w:val="24"/>
        </w:rPr>
        <w:t xml:space="preserve">Gírese oficio al Contralor Interno y Órgano de Control y Vigilancia de este Instituto para hacer de su conocimiento la presente resolución a fin de que en ejercicio de sus atribuciones y de conformidad al artículo 165 de la Ley de Protección de Datos Personales en Posesión de Sujetos Obligados del Estado de México y Municipios, determine lo conducente, en términos del considerando </w:t>
      </w:r>
      <w:r w:rsidR="009560E9" w:rsidRPr="00353A38">
        <w:rPr>
          <w:rFonts w:ascii="Palatino Linotype" w:hAnsi="Palatino Linotype" w:cs="Arial"/>
          <w:b/>
          <w:sz w:val="24"/>
          <w:szCs w:val="24"/>
        </w:rPr>
        <w:t>TERCERO.</w:t>
      </w:r>
    </w:p>
    <w:p w:rsidR="00280BD9" w:rsidRDefault="00280BD9" w:rsidP="00280BD9">
      <w:pPr>
        <w:spacing w:before="100" w:beforeAutospacing="1" w:after="100" w:afterAutospacing="1" w:line="360" w:lineRule="auto"/>
        <w:ind w:right="49"/>
        <w:jc w:val="both"/>
        <w:rPr>
          <w:rFonts w:ascii="Palatino Linotype" w:hAnsi="Palatino Linotype" w:cs="Arial"/>
        </w:rPr>
      </w:pPr>
      <w:r w:rsidRPr="00353A38">
        <w:rPr>
          <w:rFonts w:ascii="Palatino Linotype" w:hAnsi="Palatino Linotype" w:cs="Arial"/>
        </w:rPr>
        <w:t>ASÍ LO RESUELVE, POR UNANIMIDAD DE VOTOS, EL PLENO DEL</w:t>
      </w:r>
      <w:r w:rsidRPr="00353A38">
        <w:rPr>
          <w:rFonts w:ascii="Palatino Linotype" w:eastAsia="Arial Unicode MS" w:hAnsi="Palatino Linotype" w:cs="Arial"/>
        </w:rPr>
        <w:t xml:space="preserve"> INSTITUTO DE TRANSPARENCIA, ACCESO A LA INFORMACIÓN PÚBLICA Y PROTECCIÓN DE DATOS PERSONALES DEL ESTADO DE MÉXICO Y MUNICIPIOS</w:t>
      </w:r>
      <w:r w:rsidRPr="00353A38">
        <w:rPr>
          <w:rFonts w:ascii="Palatino Linotype" w:hAnsi="Palatino Linotype" w:cs="Arial"/>
        </w:rPr>
        <w:t>, CONFORMADO POR LOS COMISIONADOS ZULEMA MARTÍNEZ SÁNCHEZ</w:t>
      </w:r>
      <w:r w:rsidR="00353A38">
        <w:rPr>
          <w:rFonts w:ascii="Palatino Linotype" w:hAnsi="Palatino Linotype" w:cs="Arial"/>
        </w:rPr>
        <w:t xml:space="preserve"> EMITIENDO VOTO PARTICULAR CONCURRENTE</w:t>
      </w:r>
      <w:r w:rsidRPr="00353A38">
        <w:rPr>
          <w:rFonts w:ascii="Palatino Linotype" w:hAnsi="Palatino Linotype" w:cs="Arial"/>
        </w:rPr>
        <w:t xml:space="preserve">; EVA ABAID YAPUR; JOSÉ GUADALUPE LUNA </w:t>
      </w:r>
      <w:r w:rsidRPr="00353A38">
        <w:rPr>
          <w:rFonts w:ascii="Palatino Linotype" w:hAnsi="Palatino Linotype" w:cs="Arial"/>
        </w:rPr>
        <w:lastRenderedPageBreak/>
        <w:t xml:space="preserve">HERNÁNDEZ; JAVIER MARTÍNEZ CRUZ </w:t>
      </w:r>
      <w:r w:rsidR="00353A38">
        <w:rPr>
          <w:rFonts w:ascii="Palatino Linotype" w:hAnsi="Palatino Linotype" w:cs="Arial"/>
        </w:rPr>
        <w:t>EMITIENDO VOTO PARTICULAR CONCURRENTE</w:t>
      </w:r>
      <w:r w:rsidR="00353A38" w:rsidRPr="00353A38">
        <w:rPr>
          <w:rFonts w:ascii="Palatino Linotype" w:hAnsi="Palatino Linotype" w:cs="Arial"/>
        </w:rPr>
        <w:t xml:space="preserve"> </w:t>
      </w:r>
      <w:r w:rsidRPr="00353A38">
        <w:rPr>
          <w:rFonts w:ascii="Palatino Linotype" w:hAnsi="Palatino Linotype" w:cs="Arial"/>
        </w:rPr>
        <w:t xml:space="preserve">Y LUIS GUSTAVO PARRA NORIEGA; EN LA TRIGÉSIMA </w:t>
      </w:r>
      <w:r w:rsidR="009560E9" w:rsidRPr="00353A38">
        <w:rPr>
          <w:rFonts w:ascii="Palatino Linotype" w:hAnsi="Palatino Linotype" w:cs="Arial"/>
        </w:rPr>
        <w:t>OCTAVA</w:t>
      </w:r>
      <w:r w:rsidRPr="00353A38">
        <w:rPr>
          <w:rFonts w:ascii="Palatino Linotype" w:hAnsi="Palatino Linotype" w:cs="Arial"/>
        </w:rPr>
        <w:t xml:space="preserve"> SESIÓN ORDINARIA CELEBRADA EL </w:t>
      </w:r>
      <w:r w:rsidR="00353A38">
        <w:rPr>
          <w:rFonts w:ascii="Palatino Linotype" w:hAnsi="Palatino Linotype" w:cs="Arial"/>
        </w:rPr>
        <w:t>DIECISIETE</w:t>
      </w:r>
      <w:r w:rsidRPr="00353A38">
        <w:rPr>
          <w:rFonts w:ascii="Palatino Linotype" w:hAnsi="Palatino Linotype" w:cs="Arial"/>
        </w:rPr>
        <w:t xml:space="preserve"> DE OCTUBRE DE DOS MIL DIECIOCHO, ANTE EL SECRETARIO TÉCNICO DEL PLENO, </w:t>
      </w:r>
      <w:r w:rsidRPr="00353A38">
        <w:rPr>
          <w:rFonts w:ascii="Palatino Linotype" w:hAnsi="Palatino Linotype"/>
          <w:lang w:val="es-ES_tradnl"/>
        </w:rPr>
        <w:t>ALEXIS TAPIA RAMÍREZ</w:t>
      </w:r>
      <w:r w:rsidRPr="00353A38">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80BD9" w:rsidRPr="00353A38" w:rsidTr="00957EEC">
        <w:trPr>
          <w:jc w:val="center"/>
        </w:trPr>
        <w:tc>
          <w:tcPr>
            <w:tcW w:w="10368" w:type="dxa"/>
            <w:gridSpan w:val="2"/>
          </w:tcPr>
          <w:p w:rsidR="00353A38" w:rsidRDefault="00353A38" w:rsidP="00353A38">
            <w:pPr>
              <w:spacing w:after="0" w:line="240" w:lineRule="auto"/>
              <w:jc w:val="center"/>
              <w:rPr>
                <w:rFonts w:ascii="Palatino Linotype" w:hAnsi="Palatino Linotype" w:cs="Arial"/>
                <w:b/>
                <w:lang w:val="es-ES_tradnl"/>
              </w:rPr>
            </w:pP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Zulema Martínez Sánchez</w:t>
            </w: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lang w:val="es-ES_tradnl"/>
              </w:rPr>
              <w:t>Comisionada Presidenta</w:t>
            </w: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 xml:space="preserve">(RÚBRICA) </w:t>
            </w:r>
          </w:p>
          <w:p w:rsidR="00280BD9" w:rsidRDefault="00280BD9" w:rsidP="00353A38">
            <w:pPr>
              <w:spacing w:after="0" w:line="240" w:lineRule="auto"/>
              <w:jc w:val="center"/>
              <w:rPr>
                <w:rFonts w:ascii="Palatino Linotype" w:hAnsi="Palatino Linotype" w:cs="Arial"/>
                <w:b/>
                <w:lang w:val="es-ES_tradnl"/>
              </w:rPr>
            </w:pPr>
          </w:p>
          <w:p w:rsidR="00353A38" w:rsidRPr="00353A38" w:rsidRDefault="00353A38" w:rsidP="00353A38">
            <w:pPr>
              <w:spacing w:after="0" w:line="240" w:lineRule="auto"/>
              <w:jc w:val="center"/>
              <w:rPr>
                <w:rFonts w:ascii="Palatino Linotype" w:hAnsi="Palatino Linotype" w:cs="Arial"/>
                <w:b/>
                <w:lang w:val="es-ES_tradnl"/>
              </w:rPr>
            </w:pPr>
          </w:p>
          <w:p w:rsidR="00280BD9" w:rsidRDefault="00280BD9" w:rsidP="00353A38">
            <w:pPr>
              <w:spacing w:after="0" w:line="240" w:lineRule="auto"/>
              <w:jc w:val="center"/>
              <w:rPr>
                <w:rFonts w:ascii="Palatino Linotype" w:hAnsi="Palatino Linotype" w:cs="Arial"/>
                <w:b/>
                <w:lang w:val="es-ES_tradnl"/>
              </w:rPr>
            </w:pPr>
          </w:p>
          <w:p w:rsidR="00353A38" w:rsidRPr="00353A38" w:rsidRDefault="00353A38" w:rsidP="00353A38">
            <w:pPr>
              <w:spacing w:after="0" w:line="240" w:lineRule="auto"/>
              <w:jc w:val="center"/>
              <w:rPr>
                <w:rFonts w:ascii="Palatino Linotype" w:hAnsi="Palatino Linotype" w:cs="Arial"/>
                <w:b/>
                <w:lang w:val="es-ES_tradnl"/>
              </w:rPr>
            </w:pPr>
          </w:p>
        </w:tc>
      </w:tr>
      <w:tr w:rsidR="00280BD9" w:rsidRPr="00353A38" w:rsidTr="00957EEC">
        <w:trPr>
          <w:jc w:val="center"/>
        </w:trPr>
        <w:tc>
          <w:tcPr>
            <w:tcW w:w="5184" w:type="dxa"/>
          </w:tcPr>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 xml:space="preserve">Eva </w:t>
            </w:r>
            <w:proofErr w:type="spellStart"/>
            <w:r w:rsidRPr="00353A38">
              <w:rPr>
                <w:rFonts w:ascii="Palatino Linotype" w:hAnsi="Palatino Linotype" w:cs="Arial"/>
                <w:b/>
                <w:lang w:val="es-ES_tradnl"/>
              </w:rPr>
              <w:t>Abaid</w:t>
            </w:r>
            <w:proofErr w:type="spellEnd"/>
            <w:r w:rsidRPr="00353A38">
              <w:rPr>
                <w:rFonts w:ascii="Palatino Linotype" w:hAnsi="Palatino Linotype" w:cs="Arial"/>
                <w:b/>
                <w:lang w:val="es-ES_tradnl"/>
              </w:rPr>
              <w:t xml:space="preserve"> </w:t>
            </w:r>
            <w:proofErr w:type="spellStart"/>
            <w:r w:rsidRPr="00353A38">
              <w:rPr>
                <w:rFonts w:ascii="Palatino Linotype" w:hAnsi="Palatino Linotype" w:cs="Arial"/>
                <w:b/>
                <w:lang w:val="es-ES_tradnl"/>
              </w:rPr>
              <w:t>Yapur</w:t>
            </w:r>
            <w:proofErr w:type="spellEnd"/>
          </w:p>
          <w:p w:rsidR="00280BD9" w:rsidRPr="00353A38" w:rsidRDefault="00280BD9" w:rsidP="00353A38">
            <w:pPr>
              <w:spacing w:after="0" w:line="240" w:lineRule="auto"/>
              <w:jc w:val="center"/>
              <w:rPr>
                <w:rFonts w:ascii="Palatino Linotype" w:hAnsi="Palatino Linotype" w:cs="Arial"/>
                <w:lang w:val="es-ES_tradnl"/>
              </w:rPr>
            </w:pPr>
            <w:r w:rsidRPr="00353A38">
              <w:rPr>
                <w:rFonts w:ascii="Palatino Linotype" w:hAnsi="Palatino Linotype" w:cs="Arial"/>
                <w:lang w:val="es-ES_tradnl"/>
              </w:rPr>
              <w:t>Comisionada</w:t>
            </w: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(RÚBRICA)</w:t>
            </w:r>
          </w:p>
        </w:tc>
        <w:tc>
          <w:tcPr>
            <w:tcW w:w="5184" w:type="dxa"/>
          </w:tcPr>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José Guadalupe Luna Hernández</w:t>
            </w:r>
          </w:p>
          <w:p w:rsidR="00280BD9" w:rsidRPr="00353A38" w:rsidRDefault="00280BD9" w:rsidP="00353A38">
            <w:pPr>
              <w:spacing w:after="0" w:line="240" w:lineRule="auto"/>
              <w:jc w:val="center"/>
              <w:rPr>
                <w:rFonts w:ascii="Palatino Linotype" w:hAnsi="Palatino Linotype" w:cs="Arial"/>
                <w:lang w:val="es-ES_tradnl"/>
              </w:rPr>
            </w:pPr>
            <w:r w:rsidRPr="00353A38">
              <w:rPr>
                <w:rFonts w:ascii="Palatino Linotype" w:hAnsi="Palatino Linotype" w:cs="Arial"/>
                <w:lang w:val="es-ES_tradnl"/>
              </w:rPr>
              <w:t>Comisionado</w:t>
            </w: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(RÚBRICA)</w:t>
            </w:r>
          </w:p>
          <w:p w:rsidR="00280BD9" w:rsidRPr="00353A38" w:rsidRDefault="00280BD9" w:rsidP="00353A38">
            <w:pPr>
              <w:spacing w:after="0" w:line="240" w:lineRule="auto"/>
              <w:jc w:val="center"/>
              <w:rPr>
                <w:rFonts w:ascii="Palatino Linotype" w:hAnsi="Palatino Linotype" w:cs="Arial"/>
                <w:b/>
                <w:lang w:val="es-ES_tradnl"/>
              </w:rPr>
            </w:pPr>
          </w:p>
        </w:tc>
      </w:tr>
      <w:tr w:rsidR="00280BD9" w:rsidRPr="00353A38" w:rsidTr="00957EEC">
        <w:trPr>
          <w:jc w:val="center"/>
        </w:trPr>
        <w:tc>
          <w:tcPr>
            <w:tcW w:w="5184" w:type="dxa"/>
          </w:tcPr>
          <w:p w:rsidR="00280BD9" w:rsidRDefault="00280BD9" w:rsidP="00353A38">
            <w:pPr>
              <w:spacing w:after="0" w:line="240" w:lineRule="auto"/>
              <w:jc w:val="center"/>
              <w:rPr>
                <w:rFonts w:ascii="Palatino Linotype" w:hAnsi="Palatino Linotype" w:cs="Arial"/>
                <w:b/>
                <w:lang w:val="es-ES_tradnl"/>
              </w:rPr>
            </w:pPr>
          </w:p>
          <w:p w:rsidR="00353A38" w:rsidRDefault="00353A38" w:rsidP="00353A38">
            <w:pPr>
              <w:spacing w:after="0" w:line="240" w:lineRule="auto"/>
              <w:jc w:val="center"/>
              <w:rPr>
                <w:rFonts w:ascii="Palatino Linotype" w:hAnsi="Palatino Linotype" w:cs="Arial"/>
                <w:b/>
                <w:lang w:val="es-ES_tradnl"/>
              </w:rPr>
            </w:pPr>
          </w:p>
          <w:p w:rsidR="00353A38" w:rsidRDefault="00353A38" w:rsidP="00353A38">
            <w:pPr>
              <w:spacing w:after="0" w:line="240" w:lineRule="auto"/>
              <w:jc w:val="center"/>
              <w:rPr>
                <w:rFonts w:ascii="Palatino Linotype" w:hAnsi="Palatino Linotype" w:cs="Arial"/>
                <w:b/>
                <w:lang w:val="es-ES_tradnl"/>
              </w:rPr>
            </w:pPr>
          </w:p>
          <w:p w:rsidR="00353A38" w:rsidRPr="00353A38" w:rsidRDefault="00353A38" w:rsidP="00353A38">
            <w:pPr>
              <w:spacing w:after="0" w:line="240" w:lineRule="auto"/>
              <w:jc w:val="center"/>
              <w:rPr>
                <w:rFonts w:ascii="Palatino Linotype" w:hAnsi="Palatino Linotype" w:cs="Arial"/>
                <w:b/>
                <w:lang w:val="es-ES_tradnl"/>
              </w:rPr>
            </w:pPr>
          </w:p>
          <w:p w:rsidR="00280BD9" w:rsidRPr="00353A38" w:rsidRDefault="00280BD9" w:rsidP="00353A38">
            <w:pPr>
              <w:spacing w:after="0" w:line="240" w:lineRule="auto"/>
              <w:jc w:val="center"/>
              <w:rPr>
                <w:rFonts w:ascii="Palatino Linotype" w:hAnsi="Palatino Linotype" w:cs="Arial"/>
                <w:b/>
                <w:lang w:val="es-ES_tradnl"/>
              </w:rPr>
            </w:pP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Javier Martínez Cruz</w:t>
            </w:r>
          </w:p>
          <w:p w:rsidR="00280BD9" w:rsidRPr="00353A38" w:rsidRDefault="00280BD9" w:rsidP="00353A38">
            <w:pPr>
              <w:spacing w:after="0" w:line="240" w:lineRule="auto"/>
              <w:jc w:val="center"/>
              <w:rPr>
                <w:rFonts w:ascii="Palatino Linotype" w:hAnsi="Palatino Linotype" w:cs="Arial"/>
                <w:lang w:val="es-ES_tradnl"/>
              </w:rPr>
            </w:pPr>
            <w:r w:rsidRPr="00353A38">
              <w:rPr>
                <w:rFonts w:ascii="Palatino Linotype" w:hAnsi="Palatino Linotype" w:cs="Arial"/>
                <w:lang w:val="es-ES_tradnl"/>
              </w:rPr>
              <w:t>Comisionado</w:t>
            </w: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(RÚBRICA)</w:t>
            </w:r>
          </w:p>
        </w:tc>
        <w:tc>
          <w:tcPr>
            <w:tcW w:w="5184" w:type="dxa"/>
          </w:tcPr>
          <w:p w:rsidR="00280BD9" w:rsidRPr="00353A38" w:rsidRDefault="00280BD9" w:rsidP="00353A38">
            <w:pPr>
              <w:spacing w:after="0" w:line="240" w:lineRule="auto"/>
              <w:jc w:val="center"/>
              <w:rPr>
                <w:rFonts w:ascii="Palatino Linotype" w:hAnsi="Palatino Linotype" w:cs="Arial"/>
                <w:b/>
                <w:lang w:val="es-ES_tradnl"/>
              </w:rPr>
            </w:pPr>
          </w:p>
          <w:p w:rsidR="00280BD9" w:rsidRDefault="00280BD9" w:rsidP="00353A38">
            <w:pPr>
              <w:spacing w:after="0" w:line="240" w:lineRule="auto"/>
              <w:jc w:val="center"/>
              <w:rPr>
                <w:rFonts w:ascii="Palatino Linotype" w:hAnsi="Palatino Linotype" w:cs="Arial"/>
                <w:b/>
                <w:lang w:val="es-ES_tradnl"/>
              </w:rPr>
            </w:pPr>
          </w:p>
          <w:p w:rsidR="00353A38" w:rsidRDefault="00353A38" w:rsidP="00353A38">
            <w:pPr>
              <w:spacing w:after="0" w:line="240" w:lineRule="auto"/>
              <w:jc w:val="center"/>
              <w:rPr>
                <w:rFonts w:ascii="Palatino Linotype" w:hAnsi="Palatino Linotype" w:cs="Arial"/>
                <w:b/>
                <w:lang w:val="es-ES_tradnl"/>
              </w:rPr>
            </w:pPr>
          </w:p>
          <w:p w:rsidR="00353A38" w:rsidRDefault="00353A38" w:rsidP="00353A38">
            <w:pPr>
              <w:spacing w:after="0" w:line="240" w:lineRule="auto"/>
              <w:jc w:val="center"/>
              <w:rPr>
                <w:rFonts w:ascii="Palatino Linotype" w:hAnsi="Palatino Linotype" w:cs="Arial"/>
                <w:b/>
                <w:lang w:val="es-ES_tradnl"/>
              </w:rPr>
            </w:pPr>
          </w:p>
          <w:p w:rsidR="00353A38" w:rsidRPr="00353A38" w:rsidRDefault="00353A38" w:rsidP="00353A38">
            <w:pPr>
              <w:spacing w:after="0" w:line="240" w:lineRule="auto"/>
              <w:jc w:val="center"/>
              <w:rPr>
                <w:rFonts w:ascii="Palatino Linotype" w:hAnsi="Palatino Linotype" w:cs="Arial"/>
                <w:b/>
                <w:lang w:val="es-ES_tradnl"/>
              </w:rPr>
            </w:pP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Luis Gustavo Parra Noriega</w:t>
            </w:r>
          </w:p>
          <w:p w:rsidR="00280BD9" w:rsidRPr="00353A38" w:rsidRDefault="00280BD9" w:rsidP="00353A38">
            <w:pPr>
              <w:spacing w:after="0" w:line="240" w:lineRule="auto"/>
              <w:jc w:val="center"/>
              <w:rPr>
                <w:rFonts w:ascii="Palatino Linotype" w:hAnsi="Palatino Linotype" w:cs="Arial"/>
                <w:lang w:val="es-ES_tradnl"/>
              </w:rPr>
            </w:pPr>
            <w:r w:rsidRPr="00353A38">
              <w:rPr>
                <w:rFonts w:ascii="Palatino Linotype" w:hAnsi="Palatino Linotype" w:cs="Arial"/>
                <w:lang w:val="es-ES_tradnl"/>
              </w:rPr>
              <w:t>Comisionado</w:t>
            </w: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(RÚBRICA)</w:t>
            </w:r>
          </w:p>
        </w:tc>
      </w:tr>
      <w:tr w:rsidR="00280BD9" w:rsidRPr="00353A38" w:rsidTr="00957EEC">
        <w:trPr>
          <w:jc w:val="center"/>
        </w:trPr>
        <w:tc>
          <w:tcPr>
            <w:tcW w:w="10368" w:type="dxa"/>
            <w:gridSpan w:val="2"/>
          </w:tcPr>
          <w:p w:rsidR="00280BD9" w:rsidRDefault="00280BD9" w:rsidP="00353A38">
            <w:pPr>
              <w:spacing w:after="0" w:line="240" w:lineRule="auto"/>
              <w:jc w:val="center"/>
              <w:rPr>
                <w:rFonts w:ascii="Palatino Linotype" w:hAnsi="Palatino Linotype" w:cs="Arial"/>
                <w:b/>
                <w:lang w:val="es-ES_tradnl"/>
              </w:rPr>
            </w:pPr>
          </w:p>
          <w:p w:rsidR="00353A38" w:rsidRPr="00353A38" w:rsidRDefault="00353A38" w:rsidP="00353A38">
            <w:pPr>
              <w:spacing w:after="0" w:line="240" w:lineRule="auto"/>
              <w:jc w:val="center"/>
              <w:rPr>
                <w:rFonts w:ascii="Palatino Linotype" w:hAnsi="Palatino Linotype" w:cs="Arial"/>
                <w:b/>
                <w:lang w:val="es-ES_tradnl"/>
              </w:rPr>
            </w:pPr>
          </w:p>
          <w:p w:rsidR="00280BD9" w:rsidRPr="00353A38" w:rsidRDefault="00280BD9" w:rsidP="00353A38">
            <w:pPr>
              <w:spacing w:after="0" w:line="240" w:lineRule="auto"/>
              <w:jc w:val="center"/>
              <w:rPr>
                <w:rFonts w:ascii="Palatino Linotype" w:hAnsi="Palatino Linotype" w:cs="Arial"/>
                <w:b/>
                <w:lang w:val="es-ES_tradnl"/>
              </w:rPr>
            </w:pP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Alexis Tapia Ramírez</w:t>
            </w:r>
          </w:p>
          <w:p w:rsidR="00280BD9" w:rsidRPr="00353A38" w:rsidRDefault="00280BD9" w:rsidP="00353A38">
            <w:pPr>
              <w:spacing w:after="0" w:line="240" w:lineRule="auto"/>
              <w:jc w:val="center"/>
              <w:rPr>
                <w:rFonts w:ascii="Palatino Linotype" w:hAnsi="Palatino Linotype" w:cs="Arial"/>
                <w:lang w:val="es-ES_tradnl"/>
              </w:rPr>
            </w:pPr>
            <w:r w:rsidRPr="00353A38">
              <w:rPr>
                <w:rFonts w:ascii="Palatino Linotype" w:hAnsi="Palatino Linotype" w:cs="Arial"/>
                <w:lang w:val="es-ES_tradnl"/>
              </w:rPr>
              <w:t>Secretario Técnico del Pleno</w:t>
            </w:r>
          </w:p>
          <w:p w:rsidR="00280BD9" w:rsidRPr="00353A38" w:rsidRDefault="00280BD9" w:rsidP="00353A38">
            <w:pPr>
              <w:spacing w:after="0" w:line="240" w:lineRule="auto"/>
              <w:jc w:val="center"/>
              <w:rPr>
                <w:rFonts w:ascii="Palatino Linotype" w:hAnsi="Palatino Linotype" w:cs="Arial"/>
                <w:b/>
                <w:lang w:val="es-ES_tradnl"/>
              </w:rPr>
            </w:pPr>
            <w:r w:rsidRPr="00353A38">
              <w:rPr>
                <w:rFonts w:ascii="Palatino Linotype" w:hAnsi="Palatino Linotype" w:cs="Arial"/>
                <w:b/>
                <w:lang w:val="es-ES_tradnl"/>
              </w:rPr>
              <w:t>(RÚBRICA)</w:t>
            </w:r>
          </w:p>
          <w:p w:rsidR="00A23BE3" w:rsidRPr="00353A38" w:rsidRDefault="00A23BE3" w:rsidP="00353A38">
            <w:pPr>
              <w:spacing w:after="0" w:line="240" w:lineRule="auto"/>
              <w:rPr>
                <w:rFonts w:ascii="Palatino Linotype" w:hAnsi="Palatino Linotype" w:cs="Arial"/>
                <w:lang w:val="es-ES_tradnl"/>
              </w:rPr>
            </w:pPr>
          </w:p>
        </w:tc>
      </w:tr>
    </w:tbl>
    <w:p w:rsidR="0011755F" w:rsidRDefault="00FC3EEF" w:rsidP="00A23BE3">
      <w:pPr>
        <w:jc w:val="both"/>
      </w:pPr>
      <w:r w:rsidRPr="00353A38">
        <w:rPr>
          <w:rFonts w:ascii="Palatino Linotype" w:hAnsi="Palatino Linotype" w:cs="Arial"/>
          <w:szCs w:val="18"/>
        </w:rPr>
        <w:t xml:space="preserve">Esta hoja corresponde a la resolución de fecha </w:t>
      </w:r>
      <w:r w:rsidR="00353A38">
        <w:rPr>
          <w:rFonts w:ascii="Palatino Linotype" w:hAnsi="Palatino Linotype" w:cs="Arial"/>
          <w:szCs w:val="18"/>
        </w:rPr>
        <w:t>diecisiete</w:t>
      </w:r>
      <w:r w:rsidR="00A23BE3" w:rsidRPr="00353A38">
        <w:rPr>
          <w:rFonts w:ascii="Palatino Linotype" w:hAnsi="Palatino Linotype" w:cs="Arial"/>
          <w:szCs w:val="18"/>
        </w:rPr>
        <w:t xml:space="preserve"> (</w:t>
      </w:r>
      <w:r w:rsidR="00353A38">
        <w:rPr>
          <w:rFonts w:ascii="Palatino Linotype" w:hAnsi="Palatino Linotype" w:cs="Arial"/>
          <w:szCs w:val="18"/>
        </w:rPr>
        <w:t>17</w:t>
      </w:r>
      <w:r w:rsidR="00A23BE3" w:rsidRPr="00353A38">
        <w:rPr>
          <w:rFonts w:ascii="Palatino Linotype" w:hAnsi="Palatino Linotype" w:cs="Arial"/>
          <w:szCs w:val="18"/>
        </w:rPr>
        <w:t>)</w:t>
      </w:r>
      <w:r w:rsidRPr="00353A38">
        <w:rPr>
          <w:rFonts w:ascii="Palatino Linotype" w:hAnsi="Palatino Linotype" w:cs="Arial"/>
          <w:szCs w:val="18"/>
        </w:rPr>
        <w:t xml:space="preserve"> de </w:t>
      </w:r>
      <w:r w:rsidR="00A23BE3" w:rsidRPr="00353A38">
        <w:rPr>
          <w:rFonts w:ascii="Palatino Linotype" w:hAnsi="Palatino Linotype" w:cs="Arial"/>
          <w:szCs w:val="18"/>
        </w:rPr>
        <w:t>octubre</w:t>
      </w:r>
      <w:r w:rsidRPr="00353A38">
        <w:rPr>
          <w:rFonts w:ascii="Palatino Linotype" w:hAnsi="Palatino Linotype" w:cs="Arial"/>
          <w:szCs w:val="18"/>
        </w:rPr>
        <w:t xml:space="preserve"> de dos mil dieciocho, emitida en el recurso de revisión </w:t>
      </w:r>
      <w:r w:rsidRPr="00353A38">
        <w:rPr>
          <w:rFonts w:ascii="Palatino Linotype" w:hAnsi="Palatino Linotype" w:cs="Arial"/>
          <w:b/>
          <w:bCs/>
          <w:szCs w:val="18"/>
        </w:rPr>
        <w:t>0</w:t>
      </w:r>
      <w:r w:rsidR="00A23BE3" w:rsidRPr="00353A38">
        <w:rPr>
          <w:rFonts w:ascii="Palatino Linotype" w:hAnsi="Palatino Linotype" w:cs="Arial"/>
          <w:b/>
          <w:bCs/>
          <w:szCs w:val="18"/>
        </w:rPr>
        <w:t>3023/INFOEM/AD</w:t>
      </w:r>
      <w:r w:rsidRPr="00353A38">
        <w:rPr>
          <w:rFonts w:ascii="Palatino Linotype" w:hAnsi="Palatino Linotype" w:cs="Arial"/>
          <w:b/>
          <w:bCs/>
          <w:szCs w:val="18"/>
        </w:rPr>
        <w:t>/RR/2018.</w:t>
      </w:r>
      <w:r w:rsidRPr="00280BD9">
        <w:rPr>
          <w:rFonts w:ascii="Palatino Linotype" w:hAnsi="Palatino Linotype" w:cs="Arial"/>
          <w:bCs/>
          <w:szCs w:val="18"/>
        </w:rPr>
        <w:t xml:space="preserve"> </w:t>
      </w:r>
      <w:bookmarkStart w:id="14" w:name="_GoBack"/>
      <w:bookmarkEnd w:id="14"/>
    </w:p>
    <w:sectPr w:rsidR="0011755F" w:rsidSect="00745941">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DE6" w:rsidRDefault="00141DE6" w:rsidP="009F7E68">
      <w:pPr>
        <w:spacing w:after="0" w:line="240" w:lineRule="auto"/>
      </w:pPr>
      <w:r>
        <w:separator/>
      </w:r>
    </w:p>
  </w:endnote>
  <w:endnote w:type="continuationSeparator" w:id="0">
    <w:p w:rsidR="00141DE6" w:rsidRDefault="00141DE6" w:rsidP="009F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2582B" w:rsidRPr="00883450" w:rsidRDefault="004636D9">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C5C05">
              <w:rPr>
                <w:rFonts w:ascii="Palatino Linotype" w:hAnsi="Palatino Linotype"/>
                <w:b/>
                <w:bCs/>
                <w:noProof/>
                <w:szCs w:val="20"/>
              </w:rPr>
              <w:t>19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C5C05">
              <w:rPr>
                <w:rFonts w:ascii="Palatino Linotype" w:hAnsi="Palatino Linotype"/>
                <w:b/>
                <w:bCs/>
                <w:noProof/>
                <w:szCs w:val="20"/>
              </w:rPr>
              <w:t>19</w:t>
            </w:r>
            <w:r w:rsidRPr="00883450">
              <w:rPr>
                <w:rFonts w:ascii="Palatino Linotype" w:hAnsi="Palatino Linotype"/>
                <w:b/>
                <w:bCs/>
                <w:szCs w:val="20"/>
              </w:rPr>
              <w:fldChar w:fldCharType="end"/>
            </w:r>
          </w:p>
        </w:sdtContent>
      </w:sdt>
    </w:sdtContent>
  </w:sdt>
  <w:p w:rsidR="0012582B" w:rsidRDefault="008C5C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2B" w:rsidRPr="00883450" w:rsidRDefault="004636D9" w:rsidP="0012582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C5C05" w:rsidRPr="008C5C0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C5C05" w:rsidRPr="008C5C05">
      <w:rPr>
        <w:rFonts w:ascii="Palatino Linotype" w:hAnsi="Palatino Linotype"/>
        <w:noProof/>
        <w:lang w:val="es-ES"/>
      </w:rPr>
      <w:t>19</w:t>
    </w:r>
    <w:r w:rsidRPr="00883450">
      <w:rPr>
        <w:rFonts w:ascii="Palatino Linotype" w:hAnsi="Palatino Linotype"/>
      </w:rPr>
      <w:fldChar w:fldCharType="end"/>
    </w:r>
  </w:p>
  <w:p w:rsidR="0012582B" w:rsidRPr="00883450" w:rsidRDefault="008C5C0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DE6" w:rsidRDefault="00141DE6" w:rsidP="009F7E68">
      <w:pPr>
        <w:spacing w:after="0" w:line="240" w:lineRule="auto"/>
      </w:pPr>
      <w:r>
        <w:separator/>
      </w:r>
    </w:p>
  </w:footnote>
  <w:footnote w:type="continuationSeparator" w:id="0">
    <w:p w:rsidR="00141DE6" w:rsidRDefault="00141DE6" w:rsidP="009F7E68">
      <w:pPr>
        <w:spacing w:after="0" w:line="240" w:lineRule="auto"/>
      </w:pPr>
      <w:r>
        <w:continuationSeparator/>
      </w:r>
    </w:p>
  </w:footnote>
  <w:footnote w:id="1">
    <w:p w:rsidR="00D73579" w:rsidRDefault="00D73579" w:rsidP="00D73579">
      <w:pPr>
        <w:pStyle w:val="Textonotapie"/>
      </w:pPr>
      <w:r>
        <w:rPr>
          <w:rStyle w:val="Refdenotaalpie"/>
        </w:rPr>
        <w:footnoteRef/>
      </w:r>
      <w:r>
        <w:t xml:space="preserve"> Tercer párrafo, artículo 1º, Constitución Política de los Estados Unidos Mexicanos.</w:t>
      </w:r>
    </w:p>
  </w:footnote>
  <w:footnote w:id="2">
    <w:p w:rsidR="00D73579" w:rsidRDefault="00D73579" w:rsidP="00D73579">
      <w:pPr>
        <w:pStyle w:val="Textonotapie"/>
      </w:pPr>
      <w:r>
        <w:rPr>
          <w:rStyle w:val="Refdenotaalpie"/>
        </w:rPr>
        <w:footnoteRef/>
      </w:r>
      <w:r w:rsidR="004E55A3">
        <w:t xml:space="preserve"> Segundo Párrafo, artículo 16</w:t>
      </w:r>
      <w:r>
        <w:t>º, Constitución Política de los Estados Unidos Mexicanos.</w:t>
      </w:r>
    </w:p>
  </w:footnote>
  <w:footnote w:id="3">
    <w:p w:rsidR="00B318F0" w:rsidRDefault="00B318F0">
      <w:pPr>
        <w:pStyle w:val="Textonotapie"/>
      </w:pPr>
      <w:r>
        <w:rPr>
          <w:rStyle w:val="Refdenotaalpie"/>
        </w:rPr>
        <w:footnoteRef/>
      </w:r>
      <w:r>
        <w:t xml:space="preserve"> Disponible en </w:t>
      </w:r>
      <w:hyperlink r:id="rId1" w:history="1">
        <w:r w:rsidRPr="002B2804">
          <w:rPr>
            <w:rStyle w:val="Hipervnculo"/>
          </w:rPr>
          <w:t>https://www.ipomex.org.mx/ipo3/lgt/indice/ecatepec/organigramas.web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82B" w:rsidRDefault="008C5C05" w:rsidP="00745941">
    <w:pPr>
      <w:pStyle w:val="Encabezado"/>
      <w:tabs>
        <w:tab w:val="clear" w:pos="4419"/>
        <w:tab w:val="clear" w:pos="8838"/>
        <w:tab w:val="left" w:pos="7907"/>
      </w:tabs>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2582B" w:rsidRPr="00EF13C1" w:rsidTr="0012582B">
      <w:trPr>
        <w:trHeight w:val="138"/>
        <w:jc w:val="right"/>
      </w:trPr>
      <w:tc>
        <w:tcPr>
          <w:tcW w:w="2552" w:type="dxa"/>
          <w:vAlign w:val="center"/>
        </w:tcPr>
        <w:p w:rsidR="0012582B" w:rsidRPr="00EF13C1" w:rsidRDefault="004636D9" w:rsidP="0012582B">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2582B" w:rsidRPr="00353A38" w:rsidRDefault="00745941" w:rsidP="00353A38">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03023</w:t>
          </w:r>
          <w:r w:rsidR="009F7E68">
            <w:rPr>
              <w:rFonts w:ascii="Palatino Linotype" w:hAnsi="Palatino Linotype" w:cs="Arial"/>
              <w:b/>
              <w:bCs/>
              <w:sz w:val="22"/>
              <w:szCs w:val="22"/>
              <w:lang w:eastAsia="es-MX"/>
            </w:rPr>
            <w:t>/INFOEM/AD</w:t>
          </w:r>
          <w:r w:rsidR="00932936">
            <w:rPr>
              <w:rFonts w:ascii="Palatino Linotype" w:hAnsi="Palatino Linotype" w:cs="Arial"/>
              <w:b/>
              <w:bCs/>
              <w:sz w:val="22"/>
              <w:szCs w:val="22"/>
              <w:lang w:eastAsia="es-MX"/>
            </w:rPr>
            <w:t>/RR/2018</w:t>
          </w:r>
        </w:p>
      </w:tc>
    </w:tr>
    <w:tr w:rsidR="0012582B" w:rsidRPr="00D66D2D" w:rsidTr="0012582B">
      <w:trPr>
        <w:trHeight w:val="321"/>
        <w:jc w:val="right"/>
      </w:trPr>
      <w:tc>
        <w:tcPr>
          <w:tcW w:w="2552" w:type="dxa"/>
          <w:vAlign w:val="center"/>
        </w:tcPr>
        <w:p w:rsidR="0012582B" w:rsidRPr="00EF13C1" w:rsidRDefault="004636D9" w:rsidP="0012582B">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2582B" w:rsidRPr="00D66D2D" w:rsidRDefault="00745941" w:rsidP="00D66D2D">
          <w:pPr>
            <w:pStyle w:val="Encabezado"/>
            <w:jc w:val="right"/>
            <w:rPr>
              <w:rFonts w:ascii="Palatino Linotype" w:eastAsiaTheme="minorHAnsi" w:hAnsi="Palatino Linotype"/>
              <w:b/>
              <w:sz w:val="22"/>
              <w:szCs w:val="22"/>
              <w:lang w:eastAsia="en-US"/>
            </w:rPr>
          </w:pPr>
          <w:r>
            <w:rPr>
              <w:rFonts w:ascii="Palatino Linotype" w:eastAsiaTheme="minorHAnsi" w:hAnsi="Palatino Linotype"/>
              <w:b/>
              <w:sz w:val="22"/>
              <w:szCs w:val="22"/>
              <w:lang w:eastAsia="en-US"/>
            </w:rPr>
            <w:t>Ayuntamiento de Ecatepec de Morelos</w:t>
          </w:r>
          <w:r w:rsidR="009F7E68" w:rsidRPr="00D66D2D">
            <w:rPr>
              <w:rFonts w:ascii="Palatino Linotype" w:eastAsiaTheme="minorHAnsi" w:hAnsi="Palatino Linotype"/>
              <w:b/>
              <w:sz w:val="22"/>
              <w:szCs w:val="22"/>
              <w:lang w:eastAsia="en-US"/>
            </w:rPr>
            <w:t xml:space="preserve"> </w:t>
          </w:r>
        </w:p>
      </w:tc>
    </w:tr>
    <w:tr w:rsidR="0012582B" w:rsidRPr="00EF13C1" w:rsidTr="0012582B">
      <w:trPr>
        <w:trHeight w:val="321"/>
        <w:jc w:val="right"/>
      </w:trPr>
      <w:tc>
        <w:tcPr>
          <w:tcW w:w="2552" w:type="dxa"/>
          <w:vAlign w:val="center"/>
        </w:tcPr>
        <w:p w:rsidR="0012582B" w:rsidRPr="00EF13C1" w:rsidRDefault="004636D9" w:rsidP="0012582B">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2582B" w:rsidRPr="00EF13C1" w:rsidRDefault="004636D9" w:rsidP="0012582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2582B" w:rsidRDefault="008C5C05" w:rsidP="001258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38" w:rsidRDefault="00353A38"/>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45941" w:rsidRPr="00EF13C1" w:rsidTr="00745941">
      <w:trPr>
        <w:trHeight w:val="138"/>
        <w:jc w:val="right"/>
      </w:trPr>
      <w:tc>
        <w:tcPr>
          <w:tcW w:w="2552" w:type="dxa"/>
          <w:vAlign w:val="center"/>
        </w:tcPr>
        <w:p w:rsidR="00745941" w:rsidRPr="00EF13C1" w:rsidRDefault="00745941" w:rsidP="007459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45941" w:rsidRPr="00EF13C1" w:rsidRDefault="00745941" w:rsidP="0074594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03023/INFOEM/AD/RR/2018 </w:t>
          </w:r>
        </w:p>
      </w:tc>
    </w:tr>
    <w:tr w:rsidR="00745941" w:rsidRPr="00EF13C1" w:rsidTr="00745941">
      <w:trPr>
        <w:trHeight w:val="233"/>
        <w:jc w:val="right"/>
      </w:trPr>
      <w:tc>
        <w:tcPr>
          <w:tcW w:w="2552" w:type="dxa"/>
          <w:vAlign w:val="center"/>
        </w:tcPr>
        <w:p w:rsidR="00745941" w:rsidRPr="00EF13C1" w:rsidRDefault="00745941" w:rsidP="0074594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745941" w:rsidRPr="00EF13C1" w:rsidRDefault="00196F5A" w:rsidP="00745941">
          <w:pPr>
            <w:pStyle w:val="Encabezado"/>
            <w:jc w:val="right"/>
            <w:rPr>
              <w:rFonts w:ascii="Palatino Linotype" w:hAnsi="Palatino Linotype"/>
              <w:b/>
              <w:sz w:val="22"/>
              <w:szCs w:val="22"/>
            </w:rPr>
          </w:pPr>
          <w:r w:rsidRPr="00196F5A">
            <w:rPr>
              <w:rFonts w:ascii="Palatino Linotype" w:eastAsiaTheme="minorHAnsi" w:hAnsi="Palatino Linotype"/>
              <w:b/>
              <w:sz w:val="22"/>
              <w:szCs w:val="22"/>
              <w:highlight w:val="black"/>
              <w:lang w:eastAsia="en-US"/>
            </w:rPr>
            <w:t>------------------------------</w:t>
          </w:r>
        </w:p>
      </w:tc>
    </w:tr>
    <w:tr w:rsidR="00745941" w:rsidRPr="00D66D2D" w:rsidTr="00745941">
      <w:trPr>
        <w:trHeight w:val="321"/>
        <w:jc w:val="right"/>
      </w:trPr>
      <w:tc>
        <w:tcPr>
          <w:tcW w:w="2552" w:type="dxa"/>
          <w:vAlign w:val="center"/>
        </w:tcPr>
        <w:p w:rsidR="00745941" w:rsidRPr="00EF13C1" w:rsidRDefault="00745941" w:rsidP="007459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45941" w:rsidRPr="00D66D2D" w:rsidRDefault="00745941" w:rsidP="00745941">
          <w:pPr>
            <w:pStyle w:val="Encabezado"/>
            <w:jc w:val="right"/>
            <w:rPr>
              <w:rFonts w:ascii="Palatino Linotype" w:eastAsiaTheme="minorHAnsi" w:hAnsi="Palatino Linotype"/>
              <w:b/>
              <w:sz w:val="22"/>
              <w:szCs w:val="22"/>
              <w:lang w:eastAsia="en-US"/>
            </w:rPr>
          </w:pPr>
          <w:r>
            <w:rPr>
              <w:rFonts w:ascii="Palatino Linotype" w:eastAsiaTheme="minorHAnsi" w:hAnsi="Palatino Linotype"/>
              <w:b/>
              <w:sz w:val="22"/>
              <w:szCs w:val="22"/>
              <w:lang w:eastAsia="en-US"/>
            </w:rPr>
            <w:t>Ayuntamiento de Ecatepec de Morelos</w:t>
          </w:r>
          <w:r w:rsidRPr="00D66D2D">
            <w:rPr>
              <w:rFonts w:ascii="Palatino Linotype" w:eastAsiaTheme="minorHAnsi" w:hAnsi="Palatino Linotype"/>
              <w:b/>
              <w:sz w:val="22"/>
              <w:szCs w:val="22"/>
              <w:lang w:eastAsia="en-US"/>
            </w:rPr>
            <w:t xml:space="preserve"> </w:t>
          </w:r>
        </w:p>
      </w:tc>
    </w:tr>
    <w:tr w:rsidR="00745941" w:rsidRPr="00EF13C1" w:rsidTr="00745941">
      <w:trPr>
        <w:trHeight w:val="321"/>
        <w:jc w:val="right"/>
      </w:trPr>
      <w:tc>
        <w:tcPr>
          <w:tcW w:w="2552" w:type="dxa"/>
          <w:vAlign w:val="center"/>
        </w:tcPr>
        <w:p w:rsidR="00745941" w:rsidRPr="00EF13C1" w:rsidRDefault="00745941" w:rsidP="007459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45941" w:rsidRPr="00EF13C1" w:rsidRDefault="00745941" w:rsidP="007459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2582B" w:rsidRDefault="008C5C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3412C"/>
    <w:multiLevelType w:val="hybridMultilevel"/>
    <w:tmpl w:val="E932A0A4"/>
    <w:lvl w:ilvl="0" w:tplc="3C9693FA">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CD6C1C"/>
    <w:multiLevelType w:val="hybridMultilevel"/>
    <w:tmpl w:val="77242DA8"/>
    <w:lvl w:ilvl="0" w:tplc="03263BF4">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FB7A435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3C3098"/>
    <w:multiLevelType w:val="hybridMultilevel"/>
    <w:tmpl w:val="38B630DA"/>
    <w:lvl w:ilvl="0" w:tplc="45507E5E">
      <w:start w:val="1"/>
      <w:numFmt w:val="upperRoman"/>
      <w:lvlText w:val="%1."/>
      <w:lvlJc w:val="left"/>
      <w:pPr>
        <w:ind w:left="1489" w:hanging="72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4">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1B2DE8"/>
    <w:multiLevelType w:val="hybridMultilevel"/>
    <w:tmpl w:val="238C112C"/>
    <w:lvl w:ilvl="0" w:tplc="25C44B88">
      <w:start w:val="1"/>
      <w:numFmt w:val="upperRoman"/>
      <w:lvlText w:val="%1."/>
      <w:lvlJc w:val="left"/>
      <w:pPr>
        <w:ind w:left="720" w:hanging="720"/>
      </w:pPr>
      <w:rPr>
        <w:rFonts w:eastAsiaTheme="majorEastAsia" w:cstheme="majorBidi" w:hint="default"/>
        <w:b/>
        <w:i/>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49D70AD1"/>
    <w:multiLevelType w:val="hybridMultilevel"/>
    <w:tmpl w:val="76B8D388"/>
    <w:lvl w:ilvl="0" w:tplc="A76EA990">
      <w:start w:val="1"/>
      <w:numFmt w:val="lowerLetter"/>
      <w:lvlText w:val="%1)"/>
      <w:lvlJc w:val="left"/>
      <w:pPr>
        <w:ind w:left="530" w:hanging="360"/>
      </w:pPr>
      <w:rPr>
        <w:rFonts w:hint="default"/>
        <w:b/>
      </w:rPr>
    </w:lvl>
    <w:lvl w:ilvl="1" w:tplc="080A0019" w:tentative="1">
      <w:start w:val="1"/>
      <w:numFmt w:val="lowerLetter"/>
      <w:lvlText w:val="%2."/>
      <w:lvlJc w:val="left"/>
      <w:pPr>
        <w:ind w:left="1250" w:hanging="360"/>
      </w:pPr>
    </w:lvl>
    <w:lvl w:ilvl="2" w:tplc="080A001B" w:tentative="1">
      <w:start w:val="1"/>
      <w:numFmt w:val="lowerRoman"/>
      <w:lvlText w:val="%3."/>
      <w:lvlJc w:val="right"/>
      <w:pPr>
        <w:ind w:left="1970" w:hanging="180"/>
      </w:pPr>
    </w:lvl>
    <w:lvl w:ilvl="3" w:tplc="080A000F" w:tentative="1">
      <w:start w:val="1"/>
      <w:numFmt w:val="decimal"/>
      <w:lvlText w:val="%4."/>
      <w:lvlJc w:val="left"/>
      <w:pPr>
        <w:ind w:left="2690" w:hanging="360"/>
      </w:pPr>
    </w:lvl>
    <w:lvl w:ilvl="4" w:tplc="080A0019" w:tentative="1">
      <w:start w:val="1"/>
      <w:numFmt w:val="lowerLetter"/>
      <w:lvlText w:val="%5."/>
      <w:lvlJc w:val="left"/>
      <w:pPr>
        <w:ind w:left="3410" w:hanging="360"/>
      </w:pPr>
    </w:lvl>
    <w:lvl w:ilvl="5" w:tplc="080A001B" w:tentative="1">
      <w:start w:val="1"/>
      <w:numFmt w:val="lowerRoman"/>
      <w:lvlText w:val="%6."/>
      <w:lvlJc w:val="right"/>
      <w:pPr>
        <w:ind w:left="4130" w:hanging="180"/>
      </w:pPr>
    </w:lvl>
    <w:lvl w:ilvl="6" w:tplc="080A000F" w:tentative="1">
      <w:start w:val="1"/>
      <w:numFmt w:val="decimal"/>
      <w:lvlText w:val="%7."/>
      <w:lvlJc w:val="left"/>
      <w:pPr>
        <w:ind w:left="4850" w:hanging="360"/>
      </w:pPr>
    </w:lvl>
    <w:lvl w:ilvl="7" w:tplc="080A0019" w:tentative="1">
      <w:start w:val="1"/>
      <w:numFmt w:val="lowerLetter"/>
      <w:lvlText w:val="%8."/>
      <w:lvlJc w:val="left"/>
      <w:pPr>
        <w:ind w:left="5570" w:hanging="360"/>
      </w:pPr>
    </w:lvl>
    <w:lvl w:ilvl="8" w:tplc="080A001B" w:tentative="1">
      <w:start w:val="1"/>
      <w:numFmt w:val="lowerRoman"/>
      <w:lvlText w:val="%9."/>
      <w:lvlJc w:val="right"/>
      <w:pPr>
        <w:ind w:left="6290" w:hanging="180"/>
      </w:pPr>
    </w:lvl>
  </w:abstractNum>
  <w:abstractNum w:abstractNumId="7">
    <w:nsid w:val="4BEA0A92"/>
    <w:multiLevelType w:val="hybridMultilevel"/>
    <w:tmpl w:val="824E8520"/>
    <w:lvl w:ilvl="0" w:tplc="5C42ADE4">
      <w:start w:val="1"/>
      <w:numFmt w:val="lowerLetter"/>
      <w:lvlText w:val="%1)"/>
      <w:lvlJc w:val="left"/>
      <w:pPr>
        <w:ind w:left="786" w:hanging="360"/>
      </w:pPr>
      <w:rPr>
        <w:rFonts w:hint="default"/>
        <w:i/>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50A647EA"/>
    <w:multiLevelType w:val="hybridMultilevel"/>
    <w:tmpl w:val="A0848446"/>
    <w:lvl w:ilvl="0" w:tplc="0082E15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5C6C535A"/>
    <w:multiLevelType w:val="hybridMultilevel"/>
    <w:tmpl w:val="025A93EC"/>
    <w:lvl w:ilvl="0" w:tplc="7D1E6B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70136A0"/>
    <w:multiLevelType w:val="hybridMultilevel"/>
    <w:tmpl w:val="E4B221B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0"/>
  </w:num>
  <w:num w:numId="5">
    <w:abstractNumId w:val="7"/>
  </w:num>
  <w:num w:numId="6">
    <w:abstractNumId w:val="6"/>
  </w:num>
  <w:num w:numId="7">
    <w:abstractNumId w:val="1"/>
  </w:num>
  <w:num w:numId="8">
    <w:abstractNumId w:val="8"/>
  </w:num>
  <w:num w:numId="9">
    <w:abstractNumId w:val="9"/>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8"/>
    <w:rsid w:val="0002682D"/>
    <w:rsid w:val="000325AA"/>
    <w:rsid w:val="00044504"/>
    <w:rsid w:val="0004457D"/>
    <w:rsid w:val="00054577"/>
    <w:rsid w:val="00075201"/>
    <w:rsid w:val="00087E50"/>
    <w:rsid w:val="000A6A57"/>
    <w:rsid w:val="000C54FA"/>
    <w:rsid w:val="000D4168"/>
    <w:rsid w:val="000D5D3A"/>
    <w:rsid w:val="000E0E85"/>
    <w:rsid w:val="000F7FFC"/>
    <w:rsid w:val="0011755F"/>
    <w:rsid w:val="001271FB"/>
    <w:rsid w:val="00132910"/>
    <w:rsid w:val="00141DE6"/>
    <w:rsid w:val="00151672"/>
    <w:rsid w:val="00185BFB"/>
    <w:rsid w:val="00196F5A"/>
    <w:rsid w:val="001A612E"/>
    <w:rsid w:val="001A6B7A"/>
    <w:rsid w:val="001D3C17"/>
    <w:rsid w:val="001D4BC7"/>
    <w:rsid w:val="001D64FF"/>
    <w:rsid w:val="001F0789"/>
    <w:rsid w:val="002042BE"/>
    <w:rsid w:val="002166AF"/>
    <w:rsid w:val="00232730"/>
    <w:rsid w:val="00242001"/>
    <w:rsid w:val="00257677"/>
    <w:rsid w:val="00260896"/>
    <w:rsid w:val="0026408C"/>
    <w:rsid w:val="002752A9"/>
    <w:rsid w:val="00280BD9"/>
    <w:rsid w:val="002B2F2D"/>
    <w:rsid w:val="002D14A8"/>
    <w:rsid w:val="002D5348"/>
    <w:rsid w:val="002D7944"/>
    <w:rsid w:val="002E6B4B"/>
    <w:rsid w:val="002F3986"/>
    <w:rsid w:val="002F5D53"/>
    <w:rsid w:val="00325A19"/>
    <w:rsid w:val="00345DBD"/>
    <w:rsid w:val="00345F92"/>
    <w:rsid w:val="00353A38"/>
    <w:rsid w:val="00354477"/>
    <w:rsid w:val="003570E9"/>
    <w:rsid w:val="00357738"/>
    <w:rsid w:val="00360AAE"/>
    <w:rsid w:val="00375424"/>
    <w:rsid w:val="00395427"/>
    <w:rsid w:val="00396E06"/>
    <w:rsid w:val="003D38A3"/>
    <w:rsid w:val="0041704A"/>
    <w:rsid w:val="00430523"/>
    <w:rsid w:val="00435D2F"/>
    <w:rsid w:val="004373FE"/>
    <w:rsid w:val="004615F8"/>
    <w:rsid w:val="004636D9"/>
    <w:rsid w:val="00465739"/>
    <w:rsid w:val="0047281C"/>
    <w:rsid w:val="00473773"/>
    <w:rsid w:val="004934EB"/>
    <w:rsid w:val="004D4A3F"/>
    <w:rsid w:val="004E3685"/>
    <w:rsid w:val="004E55A3"/>
    <w:rsid w:val="004F4D47"/>
    <w:rsid w:val="004F4DFC"/>
    <w:rsid w:val="0050337B"/>
    <w:rsid w:val="005077FF"/>
    <w:rsid w:val="00515CFD"/>
    <w:rsid w:val="00526998"/>
    <w:rsid w:val="00536530"/>
    <w:rsid w:val="00537F20"/>
    <w:rsid w:val="005419B7"/>
    <w:rsid w:val="005705CB"/>
    <w:rsid w:val="00586FDE"/>
    <w:rsid w:val="005C11A7"/>
    <w:rsid w:val="005E3A3C"/>
    <w:rsid w:val="005E7721"/>
    <w:rsid w:val="005E7BE3"/>
    <w:rsid w:val="005F3219"/>
    <w:rsid w:val="005F49FC"/>
    <w:rsid w:val="00627755"/>
    <w:rsid w:val="0063081F"/>
    <w:rsid w:val="00646915"/>
    <w:rsid w:val="00670318"/>
    <w:rsid w:val="00675EEA"/>
    <w:rsid w:val="006A0391"/>
    <w:rsid w:val="006B3657"/>
    <w:rsid w:val="006D5E5C"/>
    <w:rsid w:val="006D67F8"/>
    <w:rsid w:val="006F286F"/>
    <w:rsid w:val="00717642"/>
    <w:rsid w:val="00745941"/>
    <w:rsid w:val="007778A3"/>
    <w:rsid w:val="007B46BB"/>
    <w:rsid w:val="008123CD"/>
    <w:rsid w:val="008203D6"/>
    <w:rsid w:val="008377F3"/>
    <w:rsid w:val="00875AD7"/>
    <w:rsid w:val="00876A68"/>
    <w:rsid w:val="008A25EF"/>
    <w:rsid w:val="008A7D39"/>
    <w:rsid w:val="008C4695"/>
    <w:rsid w:val="008C5C05"/>
    <w:rsid w:val="008F6A94"/>
    <w:rsid w:val="00910616"/>
    <w:rsid w:val="00932936"/>
    <w:rsid w:val="00947D23"/>
    <w:rsid w:val="009560E9"/>
    <w:rsid w:val="00956AF7"/>
    <w:rsid w:val="00957A60"/>
    <w:rsid w:val="00972514"/>
    <w:rsid w:val="0099756D"/>
    <w:rsid w:val="009C36FC"/>
    <w:rsid w:val="009D65F5"/>
    <w:rsid w:val="009E15A4"/>
    <w:rsid w:val="009F7E68"/>
    <w:rsid w:val="00A23BE3"/>
    <w:rsid w:val="00A259A9"/>
    <w:rsid w:val="00A3669C"/>
    <w:rsid w:val="00A47FAE"/>
    <w:rsid w:val="00A87B0F"/>
    <w:rsid w:val="00AA76FF"/>
    <w:rsid w:val="00AC51B3"/>
    <w:rsid w:val="00AE0E15"/>
    <w:rsid w:val="00AE3DB0"/>
    <w:rsid w:val="00AF6E1F"/>
    <w:rsid w:val="00B318F0"/>
    <w:rsid w:val="00B5138C"/>
    <w:rsid w:val="00B53D5C"/>
    <w:rsid w:val="00B56DD4"/>
    <w:rsid w:val="00B71FA3"/>
    <w:rsid w:val="00BB1DAC"/>
    <w:rsid w:val="00BB7712"/>
    <w:rsid w:val="00BC4A35"/>
    <w:rsid w:val="00C037DF"/>
    <w:rsid w:val="00C20E04"/>
    <w:rsid w:val="00C414BE"/>
    <w:rsid w:val="00CB222C"/>
    <w:rsid w:val="00CC3F19"/>
    <w:rsid w:val="00CD54CB"/>
    <w:rsid w:val="00CF089F"/>
    <w:rsid w:val="00D00A48"/>
    <w:rsid w:val="00D00BD9"/>
    <w:rsid w:val="00D20683"/>
    <w:rsid w:val="00D66D2D"/>
    <w:rsid w:val="00D73579"/>
    <w:rsid w:val="00D774F3"/>
    <w:rsid w:val="00D852E4"/>
    <w:rsid w:val="00DB5745"/>
    <w:rsid w:val="00E11DDB"/>
    <w:rsid w:val="00E33992"/>
    <w:rsid w:val="00E42405"/>
    <w:rsid w:val="00E46158"/>
    <w:rsid w:val="00E5480A"/>
    <w:rsid w:val="00E54AEF"/>
    <w:rsid w:val="00E54F89"/>
    <w:rsid w:val="00E6299A"/>
    <w:rsid w:val="00E81468"/>
    <w:rsid w:val="00E85FD2"/>
    <w:rsid w:val="00EA3B7C"/>
    <w:rsid w:val="00EB3525"/>
    <w:rsid w:val="00ED1314"/>
    <w:rsid w:val="00F16448"/>
    <w:rsid w:val="00F2534E"/>
    <w:rsid w:val="00F330F3"/>
    <w:rsid w:val="00F36AC3"/>
    <w:rsid w:val="00F43CE4"/>
    <w:rsid w:val="00F71838"/>
    <w:rsid w:val="00F76B03"/>
    <w:rsid w:val="00F811AD"/>
    <w:rsid w:val="00F816B3"/>
    <w:rsid w:val="00F816E8"/>
    <w:rsid w:val="00F916B3"/>
    <w:rsid w:val="00FC3EEF"/>
    <w:rsid w:val="00FE22F8"/>
    <w:rsid w:val="00FF2B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E92E329-9378-4F3C-85E5-06A61B10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68"/>
  </w:style>
  <w:style w:type="paragraph" w:styleId="Ttulo1">
    <w:name w:val="heading 1"/>
    <w:basedOn w:val="Normal"/>
    <w:next w:val="Normal"/>
    <w:link w:val="Ttulo1Car"/>
    <w:uiPriority w:val="9"/>
    <w:qFormat/>
    <w:rsid w:val="00956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35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7E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7E68"/>
  </w:style>
  <w:style w:type="paragraph" w:styleId="Piedepgina">
    <w:name w:val="footer"/>
    <w:basedOn w:val="Normal"/>
    <w:link w:val="PiedepginaCar"/>
    <w:uiPriority w:val="99"/>
    <w:unhideWhenUsed/>
    <w:rsid w:val="009F7E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7E68"/>
  </w:style>
  <w:style w:type="table" w:styleId="Tablaconcuadrcula">
    <w:name w:val="Table Grid"/>
    <w:basedOn w:val="Tablanormal"/>
    <w:uiPriority w:val="39"/>
    <w:rsid w:val="009F7E68"/>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9F7E6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F7E68"/>
    <w:pPr>
      <w:ind w:left="720"/>
      <w:contextualSpacing/>
    </w:pPr>
  </w:style>
  <w:style w:type="table" w:customStyle="1" w:styleId="Tablaconcuadrcula1">
    <w:name w:val="Tabla con cuadrícula1"/>
    <w:basedOn w:val="Tablanormal"/>
    <w:next w:val="Tablaconcuadrcula"/>
    <w:uiPriority w:val="39"/>
    <w:rsid w:val="009F7E68"/>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7E68"/>
  </w:style>
  <w:style w:type="paragraph" w:styleId="TDC1">
    <w:name w:val="toc 1"/>
    <w:basedOn w:val="Normal"/>
    <w:next w:val="Normal"/>
    <w:autoRedefine/>
    <w:uiPriority w:val="39"/>
    <w:unhideWhenUsed/>
    <w:rsid w:val="009F7E68"/>
    <w:pPr>
      <w:spacing w:after="100"/>
    </w:pPr>
  </w:style>
  <w:style w:type="paragraph" w:styleId="TDC2">
    <w:name w:val="toc 2"/>
    <w:basedOn w:val="Normal"/>
    <w:next w:val="Normal"/>
    <w:autoRedefine/>
    <w:uiPriority w:val="39"/>
    <w:unhideWhenUsed/>
    <w:rsid w:val="009F7E68"/>
    <w:pPr>
      <w:spacing w:after="100"/>
      <w:ind w:left="220"/>
    </w:pPr>
  </w:style>
  <w:style w:type="character" w:styleId="Hipervnculo">
    <w:name w:val="Hyperlink"/>
    <w:basedOn w:val="Fuentedeprrafopredeter"/>
    <w:uiPriority w:val="99"/>
    <w:unhideWhenUsed/>
    <w:rsid w:val="009F7E68"/>
    <w:rPr>
      <w:color w:val="0563C1" w:themeColor="hyperlink"/>
      <w:u w:val="single"/>
    </w:rPr>
  </w:style>
  <w:style w:type="paragraph" w:styleId="Textodeglobo">
    <w:name w:val="Balloon Text"/>
    <w:basedOn w:val="Normal"/>
    <w:link w:val="TextodegloboCar"/>
    <w:uiPriority w:val="99"/>
    <w:semiHidden/>
    <w:unhideWhenUsed/>
    <w:rsid w:val="004E36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685"/>
    <w:rPr>
      <w:rFonts w:ascii="Segoe UI" w:hAnsi="Segoe UI" w:cs="Segoe UI"/>
      <w:sz w:val="18"/>
      <w:szCs w:val="18"/>
    </w:rPr>
  </w:style>
  <w:style w:type="character" w:customStyle="1" w:styleId="Ttulo2Car">
    <w:name w:val="Título 2 Car"/>
    <w:basedOn w:val="Fuentedeprrafopredeter"/>
    <w:link w:val="Ttulo2"/>
    <w:uiPriority w:val="9"/>
    <w:rsid w:val="00D73579"/>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Fuentedeprrafopredeter"/>
    <w:rsid w:val="00D7357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7357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7357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73579"/>
    <w:rPr>
      <w:vertAlign w:val="superscript"/>
    </w:rPr>
  </w:style>
  <w:style w:type="character" w:customStyle="1" w:styleId="Ttulo1Car">
    <w:name w:val="Título 1 Car"/>
    <w:basedOn w:val="Fuentedeprrafopredeter"/>
    <w:link w:val="Ttulo1"/>
    <w:uiPriority w:val="9"/>
    <w:rsid w:val="009560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54299510">
      <w:bodyDiv w:val="1"/>
      <w:marLeft w:val="0"/>
      <w:marRight w:val="0"/>
      <w:marTop w:val="0"/>
      <w:marBottom w:val="0"/>
      <w:divBdr>
        <w:top w:val="none" w:sz="0" w:space="0" w:color="auto"/>
        <w:left w:val="none" w:sz="0" w:space="0" w:color="auto"/>
        <w:bottom w:val="none" w:sz="0" w:space="0" w:color="auto"/>
        <w:right w:val="none" w:sz="0" w:space="0" w:color="auto"/>
      </w:divBdr>
    </w:div>
    <w:div w:id="490487605">
      <w:bodyDiv w:val="1"/>
      <w:marLeft w:val="0"/>
      <w:marRight w:val="0"/>
      <w:marTop w:val="0"/>
      <w:marBottom w:val="0"/>
      <w:divBdr>
        <w:top w:val="none" w:sz="0" w:space="0" w:color="auto"/>
        <w:left w:val="none" w:sz="0" w:space="0" w:color="auto"/>
        <w:bottom w:val="none" w:sz="0" w:space="0" w:color="auto"/>
        <w:right w:val="none" w:sz="0" w:space="0" w:color="auto"/>
      </w:divBdr>
    </w:div>
    <w:div w:id="511460702">
      <w:bodyDiv w:val="1"/>
      <w:marLeft w:val="0"/>
      <w:marRight w:val="0"/>
      <w:marTop w:val="0"/>
      <w:marBottom w:val="0"/>
      <w:divBdr>
        <w:top w:val="none" w:sz="0" w:space="0" w:color="auto"/>
        <w:left w:val="none" w:sz="0" w:space="0" w:color="auto"/>
        <w:bottom w:val="none" w:sz="0" w:space="0" w:color="auto"/>
        <w:right w:val="none" w:sz="0" w:space="0" w:color="auto"/>
      </w:divBdr>
    </w:div>
    <w:div w:id="525025497">
      <w:bodyDiv w:val="1"/>
      <w:marLeft w:val="0"/>
      <w:marRight w:val="0"/>
      <w:marTop w:val="0"/>
      <w:marBottom w:val="0"/>
      <w:divBdr>
        <w:top w:val="none" w:sz="0" w:space="0" w:color="auto"/>
        <w:left w:val="none" w:sz="0" w:space="0" w:color="auto"/>
        <w:bottom w:val="none" w:sz="0" w:space="0" w:color="auto"/>
        <w:right w:val="none" w:sz="0" w:space="0" w:color="auto"/>
      </w:divBdr>
    </w:div>
    <w:div w:id="1603225357">
      <w:bodyDiv w:val="1"/>
      <w:marLeft w:val="0"/>
      <w:marRight w:val="0"/>
      <w:marTop w:val="0"/>
      <w:marBottom w:val="0"/>
      <w:divBdr>
        <w:top w:val="none" w:sz="0" w:space="0" w:color="auto"/>
        <w:left w:val="none" w:sz="0" w:space="0" w:color="auto"/>
        <w:bottom w:val="none" w:sz="0" w:space="0" w:color="auto"/>
        <w:right w:val="none" w:sz="0" w:space="0" w:color="auto"/>
      </w:divBdr>
    </w:div>
    <w:div w:id="1830051128">
      <w:bodyDiv w:val="1"/>
      <w:marLeft w:val="0"/>
      <w:marRight w:val="0"/>
      <w:marTop w:val="0"/>
      <w:marBottom w:val="0"/>
      <w:divBdr>
        <w:top w:val="none" w:sz="0" w:space="0" w:color="auto"/>
        <w:left w:val="none" w:sz="0" w:space="0" w:color="auto"/>
        <w:bottom w:val="none" w:sz="0" w:space="0" w:color="auto"/>
        <w:right w:val="none" w:sz="0" w:space="0" w:color="auto"/>
      </w:divBdr>
    </w:div>
    <w:div w:id="207103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ecatepec/organigramas.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5CC7-70C8-416E-919E-3161060F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3959</Words>
  <Characters>21776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2018-10-22T23:32:00Z</cp:lastPrinted>
  <dcterms:created xsi:type="dcterms:W3CDTF">2018-10-11T19:29:00Z</dcterms:created>
  <dcterms:modified xsi:type="dcterms:W3CDTF">2018-11-21T17:02:00Z</dcterms:modified>
</cp:coreProperties>
</file>