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9975A2" w:rsidRDefault="008C15B3" w:rsidP="008C15B3">
      <w:pPr>
        <w:spacing w:before="240" w:after="240" w:line="360" w:lineRule="auto"/>
        <w:jc w:val="center"/>
        <w:rPr>
          <w:rFonts w:ascii="Palatino Linotype" w:hAnsi="Palatino Linotype"/>
          <w:b/>
        </w:rPr>
      </w:pPr>
      <w:r w:rsidRPr="009975A2">
        <w:rPr>
          <w:rFonts w:ascii="Palatino Linotype" w:hAnsi="Palatino Linotype"/>
          <w:b/>
        </w:rPr>
        <w:t>LÍNEAS ARGUMENTATIVAS</w:t>
      </w:r>
    </w:p>
    <w:p w:rsidR="008C15B3" w:rsidRPr="009975A2" w:rsidRDefault="008C15B3" w:rsidP="008C15B3">
      <w:pPr>
        <w:spacing w:before="240" w:after="360" w:line="360" w:lineRule="auto"/>
        <w:contextualSpacing/>
        <w:jc w:val="both"/>
        <w:rPr>
          <w:rFonts w:ascii="Palatino Linotype" w:eastAsia="Times New Roman" w:hAnsi="Palatino Linotype"/>
        </w:rPr>
      </w:pPr>
      <w:r w:rsidRPr="009975A2">
        <w:rPr>
          <w:rFonts w:ascii="Palatino Linotype" w:eastAsia="Times New Roman" w:hAnsi="Palatino Linotype"/>
          <w:b/>
        </w:rPr>
        <w:t>DEBERES DE LAS AUTORIDADES.</w:t>
      </w:r>
      <w:r w:rsidRPr="009975A2">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A4CD6" w:rsidRPr="009975A2" w:rsidRDefault="001A4CD6" w:rsidP="008C15B3">
      <w:pPr>
        <w:spacing w:before="240" w:after="360" w:line="360" w:lineRule="auto"/>
        <w:contextualSpacing/>
        <w:jc w:val="both"/>
        <w:rPr>
          <w:rFonts w:ascii="Palatino Linotype" w:eastAsia="Times New Roman" w:hAnsi="Palatino Linotype"/>
        </w:rPr>
      </w:pPr>
    </w:p>
    <w:p w:rsidR="001A2852" w:rsidRPr="009975A2" w:rsidRDefault="001A4CD6" w:rsidP="001A4CD6">
      <w:pPr>
        <w:spacing w:before="240" w:after="240" w:line="360" w:lineRule="auto"/>
        <w:jc w:val="both"/>
        <w:rPr>
          <w:rFonts w:ascii="Palatino Linotype" w:eastAsia="Times New Roman" w:hAnsi="Palatino Linotype" w:cs="Arial"/>
          <w:color w:val="000000"/>
          <w:lang w:val="es-ES" w:eastAsia="es-MX"/>
        </w:rPr>
      </w:pPr>
      <w:r w:rsidRPr="009975A2">
        <w:rPr>
          <w:rFonts w:ascii="Palatino Linotype" w:eastAsia="MS Mincho" w:hAnsi="Palatino Linotype"/>
          <w:b/>
        </w:rPr>
        <w:t>NEGATIVA FICTA, NO EXISTE PLAZO PERENTORIO PARA INTERPONER EL RECURSO.</w:t>
      </w:r>
      <w:r w:rsidRPr="009975A2">
        <w:rPr>
          <w:rFonts w:ascii="Palatino Linotype" w:eastAsia="MS Mincho" w:hAnsi="Palatino Linotype"/>
        </w:rPr>
        <w:t xml:space="preserve"> </w:t>
      </w:r>
      <w:r w:rsidRPr="009975A2">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390C2D" w:rsidRPr="009975A2" w:rsidRDefault="00390C2D" w:rsidP="00390C2D">
      <w:pPr>
        <w:spacing w:before="240" w:after="240" w:line="360" w:lineRule="auto"/>
        <w:jc w:val="both"/>
        <w:rPr>
          <w:rFonts w:ascii="Palatino Linotype" w:hAnsi="Palatino Linotype" w:cs="Arial"/>
        </w:rPr>
      </w:pPr>
      <w:r w:rsidRPr="009975A2">
        <w:rPr>
          <w:rFonts w:ascii="Palatino Linotype" w:hAnsi="Palatino Linotype" w:cs="Arial"/>
          <w:b/>
        </w:rPr>
        <w:t xml:space="preserve">DE LA </w:t>
      </w:r>
      <w:r w:rsidR="007744EC" w:rsidRPr="009975A2">
        <w:rPr>
          <w:rFonts w:ascii="Palatino Linotype" w:hAnsi="Palatino Linotype" w:cs="Arial"/>
          <w:b/>
        </w:rPr>
        <w:t>ELABORACIÓN</w:t>
      </w:r>
      <w:r w:rsidRPr="009975A2">
        <w:rPr>
          <w:rFonts w:ascii="Palatino Linotype" w:hAnsi="Palatino Linotype" w:cs="Arial"/>
          <w:b/>
        </w:rPr>
        <w:t xml:space="preserve"> DE LAS VERSIONES PÚBLICAS</w:t>
      </w:r>
      <w:r w:rsidRPr="009975A2">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90C2D" w:rsidRPr="009975A2" w:rsidRDefault="00390C2D" w:rsidP="00782400">
      <w:pPr>
        <w:spacing w:before="240" w:after="240" w:line="360" w:lineRule="auto"/>
        <w:jc w:val="both"/>
        <w:rPr>
          <w:rFonts w:ascii="Palatino Linotype" w:eastAsia="MS Mincho" w:hAnsi="Palatino Linotype" w:cs="Times New Roman"/>
        </w:rPr>
      </w:pPr>
    </w:p>
    <w:p w:rsidR="00782400" w:rsidRPr="009975A2" w:rsidRDefault="00782400" w:rsidP="001A4CD6">
      <w:pPr>
        <w:spacing w:before="240" w:after="240" w:line="360" w:lineRule="auto"/>
        <w:jc w:val="both"/>
        <w:rPr>
          <w:rFonts w:ascii="Palatino Linotype" w:eastAsia="Times New Roman" w:hAnsi="Palatino Linotype" w:cs="Arial"/>
          <w:color w:val="000000"/>
          <w:lang w:val="es-ES" w:eastAsia="es-MX"/>
        </w:rPr>
      </w:pPr>
    </w:p>
    <w:p w:rsidR="008C15B3" w:rsidRPr="009975A2" w:rsidRDefault="008C15B3" w:rsidP="008C15B3">
      <w:pPr>
        <w:spacing w:before="240" w:after="240" w:line="360" w:lineRule="auto"/>
        <w:contextualSpacing/>
        <w:jc w:val="both"/>
        <w:rPr>
          <w:rFonts w:ascii="Palatino Linotype" w:eastAsia="Times New Roman" w:hAnsi="Palatino Linotype" w:cs="Arial"/>
          <w:color w:val="000000"/>
          <w:szCs w:val="23"/>
        </w:rPr>
      </w:pPr>
    </w:p>
    <w:p w:rsidR="006E5EF0" w:rsidRPr="009975A2" w:rsidRDefault="006E5EF0" w:rsidP="00262B20">
      <w:pPr>
        <w:spacing w:before="240" w:after="240" w:line="360" w:lineRule="auto"/>
        <w:rPr>
          <w:rFonts w:ascii="Palatino Linotype" w:hAnsi="Palatino Linotype"/>
          <w:b/>
        </w:rPr>
      </w:pPr>
    </w:p>
    <w:p w:rsidR="00A55BA0" w:rsidRPr="009975A2" w:rsidRDefault="008C54C1" w:rsidP="00A55BA0">
      <w:pPr>
        <w:spacing w:before="240" w:after="240" w:line="360" w:lineRule="auto"/>
        <w:jc w:val="center"/>
        <w:rPr>
          <w:rFonts w:ascii="Palatino Linotype" w:hAnsi="Palatino Linotype"/>
        </w:rPr>
      </w:pPr>
      <w:r w:rsidRPr="009975A2">
        <w:rPr>
          <w:rFonts w:ascii="Palatino Linotype" w:hAnsi="Palatino Linotype"/>
          <w:b/>
        </w:rPr>
        <w:lastRenderedPageBreak/>
        <w:t>ÍNDICE</w:t>
      </w:r>
      <w:r w:rsidR="00A55BA0" w:rsidRPr="009975A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EA10AB" w:rsidRDefault="00A55BA0" w:rsidP="00A55BA0">
          <w:pPr>
            <w:pStyle w:val="TtulodeTDC"/>
            <w:spacing w:line="480" w:lineRule="auto"/>
            <w:rPr>
              <w:b w:val="0"/>
              <w:szCs w:val="24"/>
            </w:rPr>
          </w:pPr>
        </w:p>
        <w:p w:rsidR="00EA10AB" w:rsidRPr="00EA10AB" w:rsidRDefault="00A55BA0">
          <w:pPr>
            <w:pStyle w:val="TDC1"/>
            <w:tabs>
              <w:tab w:val="right" w:leader="dot" w:pos="8779"/>
            </w:tabs>
            <w:rPr>
              <w:rFonts w:ascii="Palatino Linotype" w:hAnsi="Palatino Linotype"/>
              <w:noProof/>
              <w:lang w:val="es-MX" w:eastAsia="es-MX"/>
            </w:rPr>
          </w:pPr>
          <w:r w:rsidRPr="00EA10AB">
            <w:rPr>
              <w:rFonts w:ascii="Palatino Linotype" w:hAnsi="Palatino Linotype"/>
            </w:rPr>
            <w:fldChar w:fldCharType="begin"/>
          </w:r>
          <w:r w:rsidRPr="00EA10AB">
            <w:rPr>
              <w:rFonts w:ascii="Palatino Linotype" w:hAnsi="Palatino Linotype"/>
            </w:rPr>
            <w:instrText xml:space="preserve"> TOC \o "1-3" \h \z \u </w:instrText>
          </w:r>
          <w:r w:rsidRPr="00EA10AB">
            <w:rPr>
              <w:rFonts w:ascii="Palatino Linotype" w:hAnsi="Palatino Linotype"/>
            </w:rPr>
            <w:fldChar w:fldCharType="separate"/>
          </w:r>
          <w:hyperlink w:anchor="_Toc529177019" w:history="1">
            <w:r w:rsidR="00EA10AB" w:rsidRPr="00EA10AB">
              <w:rPr>
                <w:rStyle w:val="Hipervnculo"/>
                <w:rFonts w:ascii="Palatino Linotype" w:hAnsi="Palatino Linotype"/>
                <w:noProof/>
              </w:rPr>
              <w:t>ANTECEDENTES</w:t>
            </w:r>
            <w:r w:rsidR="00EA10AB" w:rsidRPr="00EA10AB">
              <w:rPr>
                <w:rFonts w:ascii="Palatino Linotype" w:hAnsi="Palatino Linotype"/>
                <w:noProof/>
                <w:webHidden/>
              </w:rPr>
              <w:tab/>
            </w:r>
            <w:r w:rsidR="00EA10AB" w:rsidRPr="00EA10AB">
              <w:rPr>
                <w:rFonts w:ascii="Palatino Linotype" w:hAnsi="Palatino Linotype"/>
                <w:noProof/>
                <w:webHidden/>
              </w:rPr>
              <w:fldChar w:fldCharType="begin"/>
            </w:r>
            <w:r w:rsidR="00EA10AB" w:rsidRPr="00EA10AB">
              <w:rPr>
                <w:rFonts w:ascii="Palatino Linotype" w:hAnsi="Palatino Linotype"/>
                <w:noProof/>
                <w:webHidden/>
              </w:rPr>
              <w:instrText xml:space="preserve"> PAGEREF _Toc529177019 \h </w:instrText>
            </w:r>
            <w:r w:rsidR="00EA10AB" w:rsidRPr="00EA10AB">
              <w:rPr>
                <w:rFonts w:ascii="Palatino Linotype" w:hAnsi="Palatino Linotype"/>
                <w:noProof/>
                <w:webHidden/>
              </w:rPr>
            </w:r>
            <w:r w:rsidR="00EA10AB" w:rsidRPr="00EA10AB">
              <w:rPr>
                <w:rFonts w:ascii="Palatino Linotype" w:hAnsi="Palatino Linotype"/>
                <w:noProof/>
                <w:webHidden/>
              </w:rPr>
              <w:fldChar w:fldCharType="separate"/>
            </w:r>
            <w:r w:rsidR="00617CA8">
              <w:rPr>
                <w:rFonts w:ascii="Palatino Linotype" w:hAnsi="Palatino Linotype"/>
                <w:noProof/>
                <w:webHidden/>
              </w:rPr>
              <w:t>3</w:t>
            </w:r>
            <w:r w:rsidR="00EA10AB" w:rsidRPr="00EA10AB">
              <w:rPr>
                <w:rFonts w:ascii="Palatino Linotype" w:hAnsi="Palatino Linotype"/>
                <w:noProof/>
                <w:webHidden/>
              </w:rPr>
              <w:fldChar w:fldCharType="end"/>
            </w:r>
          </w:hyperlink>
        </w:p>
        <w:p w:rsidR="00EA10AB" w:rsidRPr="00EA10AB" w:rsidRDefault="00DE0BCA">
          <w:pPr>
            <w:pStyle w:val="TDC1"/>
            <w:tabs>
              <w:tab w:val="right" w:leader="dot" w:pos="8779"/>
            </w:tabs>
            <w:rPr>
              <w:rFonts w:ascii="Palatino Linotype" w:hAnsi="Palatino Linotype"/>
              <w:noProof/>
              <w:lang w:val="es-MX" w:eastAsia="es-MX"/>
            </w:rPr>
          </w:pPr>
          <w:hyperlink w:anchor="_Toc529177020" w:history="1">
            <w:r w:rsidR="00EA10AB" w:rsidRPr="00EA10AB">
              <w:rPr>
                <w:rStyle w:val="Hipervnculo"/>
                <w:rFonts w:ascii="Palatino Linotype" w:hAnsi="Palatino Linotype"/>
                <w:noProof/>
              </w:rPr>
              <w:t>CONSIDERANDO</w:t>
            </w:r>
            <w:r w:rsidR="00EA10AB" w:rsidRPr="00EA10AB">
              <w:rPr>
                <w:rFonts w:ascii="Palatino Linotype" w:hAnsi="Palatino Linotype"/>
                <w:noProof/>
                <w:webHidden/>
              </w:rPr>
              <w:tab/>
            </w:r>
            <w:r w:rsidR="00EA10AB" w:rsidRPr="00EA10AB">
              <w:rPr>
                <w:rFonts w:ascii="Palatino Linotype" w:hAnsi="Palatino Linotype"/>
                <w:noProof/>
                <w:webHidden/>
              </w:rPr>
              <w:fldChar w:fldCharType="begin"/>
            </w:r>
            <w:r w:rsidR="00EA10AB" w:rsidRPr="00EA10AB">
              <w:rPr>
                <w:rFonts w:ascii="Palatino Linotype" w:hAnsi="Palatino Linotype"/>
                <w:noProof/>
                <w:webHidden/>
              </w:rPr>
              <w:instrText xml:space="preserve"> PAGEREF _Toc529177020 \h </w:instrText>
            </w:r>
            <w:r w:rsidR="00EA10AB" w:rsidRPr="00EA10AB">
              <w:rPr>
                <w:rFonts w:ascii="Palatino Linotype" w:hAnsi="Palatino Linotype"/>
                <w:noProof/>
                <w:webHidden/>
              </w:rPr>
            </w:r>
            <w:r w:rsidR="00EA10AB" w:rsidRPr="00EA10AB">
              <w:rPr>
                <w:rFonts w:ascii="Palatino Linotype" w:hAnsi="Palatino Linotype"/>
                <w:noProof/>
                <w:webHidden/>
              </w:rPr>
              <w:fldChar w:fldCharType="separate"/>
            </w:r>
            <w:r w:rsidR="00617CA8">
              <w:rPr>
                <w:rFonts w:ascii="Palatino Linotype" w:hAnsi="Palatino Linotype"/>
                <w:noProof/>
                <w:webHidden/>
              </w:rPr>
              <w:t>5</w:t>
            </w:r>
            <w:r w:rsidR="00EA10AB" w:rsidRPr="00EA10AB">
              <w:rPr>
                <w:rFonts w:ascii="Palatino Linotype" w:hAnsi="Palatino Linotype"/>
                <w:noProof/>
                <w:webHidden/>
              </w:rPr>
              <w:fldChar w:fldCharType="end"/>
            </w:r>
          </w:hyperlink>
        </w:p>
        <w:p w:rsidR="00EA10AB" w:rsidRPr="00EA10AB" w:rsidRDefault="00DE0BCA">
          <w:pPr>
            <w:pStyle w:val="TDC2"/>
            <w:rPr>
              <w:rFonts w:ascii="Palatino Linotype" w:hAnsi="Palatino Linotype"/>
              <w:noProof/>
              <w:lang w:val="es-MX" w:eastAsia="es-MX"/>
            </w:rPr>
          </w:pPr>
          <w:hyperlink w:anchor="_Toc529177021" w:history="1">
            <w:r w:rsidR="00EA10AB" w:rsidRPr="00EA10AB">
              <w:rPr>
                <w:rStyle w:val="Hipervnculo"/>
                <w:rFonts w:ascii="Palatino Linotype" w:hAnsi="Palatino Linotype"/>
                <w:noProof/>
              </w:rPr>
              <w:t>PRIMERO. De la competencia</w:t>
            </w:r>
            <w:r w:rsidR="00EA10AB" w:rsidRPr="00EA10AB">
              <w:rPr>
                <w:rFonts w:ascii="Palatino Linotype" w:hAnsi="Palatino Linotype"/>
                <w:noProof/>
                <w:webHidden/>
              </w:rPr>
              <w:tab/>
            </w:r>
            <w:r w:rsidR="00EA10AB" w:rsidRPr="00EA10AB">
              <w:rPr>
                <w:rFonts w:ascii="Palatino Linotype" w:hAnsi="Palatino Linotype"/>
                <w:noProof/>
                <w:webHidden/>
              </w:rPr>
              <w:fldChar w:fldCharType="begin"/>
            </w:r>
            <w:r w:rsidR="00EA10AB" w:rsidRPr="00EA10AB">
              <w:rPr>
                <w:rFonts w:ascii="Palatino Linotype" w:hAnsi="Palatino Linotype"/>
                <w:noProof/>
                <w:webHidden/>
              </w:rPr>
              <w:instrText xml:space="preserve"> PAGEREF _Toc529177021 \h </w:instrText>
            </w:r>
            <w:r w:rsidR="00EA10AB" w:rsidRPr="00EA10AB">
              <w:rPr>
                <w:rFonts w:ascii="Palatino Linotype" w:hAnsi="Palatino Linotype"/>
                <w:noProof/>
                <w:webHidden/>
              </w:rPr>
            </w:r>
            <w:r w:rsidR="00EA10AB" w:rsidRPr="00EA10AB">
              <w:rPr>
                <w:rFonts w:ascii="Palatino Linotype" w:hAnsi="Palatino Linotype"/>
                <w:noProof/>
                <w:webHidden/>
              </w:rPr>
              <w:fldChar w:fldCharType="separate"/>
            </w:r>
            <w:r w:rsidR="00617CA8">
              <w:rPr>
                <w:rFonts w:ascii="Palatino Linotype" w:hAnsi="Palatino Linotype"/>
                <w:noProof/>
                <w:webHidden/>
              </w:rPr>
              <w:t>5</w:t>
            </w:r>
            <w:r w:rsidR="00EA10AB" w:rsidRPr="00EA10AB">
              <w:rPr>
                <w:rFonts w:ascii="Palatino Linotype" w:hAnsi="Palatino Linotype"/>
                <w:noProof/>
                <w:webHidden/>
              </w:rPr>
              <w:fldChar w:fldCharType="end"/>
            </w:r>
          </w:hyperlink>
        </w:p>
        <w:p w:rsidR="00EA10AB" w:rsidRPr="00EA10AB" w:rsidRDefault="00DE0BCA">
          <w:pPr>
            <w:pStyle w:val="TDC2"/>
            <w:rPr>
              <w:rFonts w:ascii="Palatino Linotype" w:hAnsi="Palatino Linotype"/>
              <w:noProof/>
              <w:lang w:val="es-MX" w:eastAsia="es-MX"/>
            </w:rPr>
          </w:pPr>
          <w:hyperlink w:anchor="_Toc529177022" w:history="1">
            <w:r w:rsidR="00EA10AB" w:rsidRPr="00EA10AB">
              <w:rPr>
                <w:rStyle w:val="Hipervnculo"/>
                <w:rFonts w:ascii="Palatino Linotype" w:hAnsi="Palatino Linotype"/>
                <w:noProof/>
              </w:rPr>
              <w:t>SEGUNDO. De la oportunidad y procedencia.</w:t>
            </w:r>
            <w:r w:rsidR="00EA10AB" w:rsidRPr="00EA10AB">
              <w:rPr>
                <w:rFonts w:ascii="Palatino Linotype" w:hAnsi="Palatino Linotype"/>
                <w:noProof/>
                <w:webHidden/>
              </w:rPr>
              <w:tab/>
            </w:r>
            <w:r w:rsidR="00EA10AB" w:rsidRPr="00EA10AB">
              <w:rPr>
                <w:rFonts w:ascii="Palatino Linotype" w:hAnsi="Palatino Linotype"/>
                <w:noProof/>
                <w:webHidden/>
              </w:rPr>
              <w:fldChar w:fldCharType="begin"/>
            </w:r>
            <w:r w:rsidR="00EA10AB" w:rsidRPr="00EA10AB">
              <w:rPr>
                <w:rFonts w:ascii="Palatino Linotype" w:hAnsi="Palatino Linotype"/>
                <w:noProof/>
                <w:webHidden/>
              </w:rPr>
              <w:instrText xml:space="preserve"> PAGEREF _Toc529177022 \h </w:instrText>
            </w:r>
            <w:r w:rsidR="00EA10AB" w:rsidRPr="00EA10AB">
              <w:rPr>
                <w:rFonts w:ascii="Palatino Linotype" w:hAnsi="Palatino Linotype"/>
                <w:noProof/>
                <w:webHidden/>
              </w:rPr>
            </w:r>
            <w:r w:rsidR="00EA10AB" w:rsidRPr="00EA10AB">
              <w:rPr>
                <w:rFonts w:ascii="Palatino Linotype" w:hAnsi="Palatino Linotype"/>
                <w:noProof/>
                <w:webHidden/>
              </w:rPr>
              <w:fldChar w:fldCharType="separate"/>
            </w:r>
            <w:r w:rsidR="00617CA8">
              <w:rPr>
                <w:rFonts w:ascii="Palatino Linotype" w:hAnsi="Palatino Linotype"/>
                <w:noProof/>
                <w:webHidden/>
              </w:rPr>
              <w:t>6</w:t>
            </w:r>
            <w:r w:rsidR="00EA10AB" w:rsidRPr="00EA10AB">
              <w:rPr>
                <w:rFonts w:ascii="Palatino Linotype" w:hAnsi="Palatino Linotype"/>
                <w:noProof/>
                <w:webHidden/>
              </w:rPr>
              <w:fldChar w:fldCharType="end"/>
            </w:r>
          </w:hyperlink>
        </w:p>
        <w:p w:rsidR="00EA10AB" w:rsidRPr="00EA10AB" w:rsidRDefault="00DE0BCA">
          <w:pPr>
            <w:pStyle w:val="TDC2"/>
            <w:rPr>
              <w:rFonts w:ascii="Palatino Linotype" w:hAnsi="Palatino Linotype"/>
              <w:noProof/>
              <w:lang w:val="es-MX" w:eastAsia="es-MX"/>
            </w:rPr>
          </w:pPr>
          <w:hyperlink w:anchor="_Toc529177023" w:history="1">
            <w:r w:rsidR="00EA10AB" w:rsidRPr="00EA10AB">
              <w:rPr>
                <w:rStyle w:val="Hipervnculo"/>
                <w:rFonts w:ascii="Palatino Linotype" w:eastAsia="Calibri" w:hAnsi="Palatino Linotype" w:cs="Times New Roman"/>
                <w:bCs/>
                <w:noProof/>
                <w:lang w:val="es-ES"/>
              </w:rPr>
              <w:t xml:space="preserve">TERCERO. Del planteamiento de la </w:t>
            </w:r>
            <w:r w:rsidR="00EA10AB" w:rsidRPr="00EA10AB">
              <w:rPr>
                <w:rStyle w:val="Hipervnculo"/>
                <w:rFonts w:ascii="Palatino Linotype" w:eastAsia="Calibri" w:hAnsi="Palatino Linotype" w:cs="Times New Roman"/>
                <w:bCs/>
                <w:i/>
                <w:noProof/>
                <w:lang w:val="es-ES"/>
              </w:rPr>
              <w:t>Litis</w:t>
            </w:r>
            <w:r w:rsidR="00EA10AB" w:rsidRPr="00EA10AB">
              <w:rPr>
                <w:rStyle w:val="Hipervnculo"/>
                <w:rFonts w:ascii="Palatino Linotype" w:eastAsia="Calibri" w:hAnsi="Palatino Linotype" w:cs="Times New Roman"/>
                <w:bCs/>
                <w:noProof/>
                <w:lang w:val="es-ES"/>
              </w:rPr>
              <w:t>.</w:t>
            </w:r>
            <w:r w:rsidR="00EA10AB" w:rsidRPr="00EA10AB">
              <w:rPr>
                <w:rFonts w:ascii="Palatino Linotype" w:hAnsi="Palatino Linotype"/>
                <w:noProof/>
                <w:webHidden/>
              </w:rPr>
              <w:tab/>
            </w:r>
            <w:r w:rsidR="00EA10AB" w:rsidRPr="00EA10AB">
              <w:rPr>
                <w:rFonts w:ascii="Palatino Linotype" w:hAnsi="Palatino Linotype"/>
                <w:noProof/>
                <w:webHidden/>
              </w:rPr>
              <w:fldChar w:fldCharType="begin"/>
            </w:r>
            <w:r w:rsidR="00EA10AB" w:rsidRPr="00EA10AB">
              <w:rPr>
                <w:rFonts w:ascii="Palatino Linotype" w:hAnsi="Palatino Linotype"/>
                <w:noProof/>
                <w:webHidden/>
              </w:rPr>
              <w:instrText xml:space="preserve"> PAGEREF _Toc529177023 \h </w:instrText>
            </w:r>
            <w:r w:rsidR="00EA10AB" w:rsidRPr="00EA10AB">
              <w:rPr>
                <w:rFonts w:ascii="Palatino Linotype" w:hAnsi="Palatino Linotype"/>
                <w:noProof/>
                <w:webHidden/>
              </w:rPr>
            </w:r>
            <w:r w:rsidR="00EA10AB" w:rsidRPr="00EA10AB">
              <w:rPr>
                <w:rFonts w:ascii="Palatino Linotype" w:hAnsi="Palatino Linotype"/>
                <w:noProof/>
                <w:webHidden/>
              </w:rPr>
              <w:fldChar w:fldCharType="separate"/>
            </w:r>
            <w:r w:rsidR="00617CA8">
              <w:rPr>
                <w:rFonts w:ascii="Palatino Linotype" w:hAnsi="Palatino Linotype"/>
                <w:noProof/>
                <w:webHidden/>
              </w:rPr>
              <w:t>10</w:t>
            </w:r>
            <w:r w:rsidR="00EA10AB" w:rsidRPr="00EA10AB">
              <w:rPr>
                <w:rFonts w:ascii="Palatino Linotype" w:hAnsi="Palatino Linotype"/>
                <w:noProof/>
                <w:webHidden/>
              </w:rPr>
              <w:fldChar w:fldCharType="end"/>
            </w:r>
          </w:hyperlink>
        </w:p>
        <w:p w:rsidR="00EA10AB" w:rsidRPr="00EA10AB" w:rsidRDefault="00DE0BCA">
          <w:pPr>
            <w:pStyle w:val="TDC2"/>
            <w:rPr>
              <w:rFonts w:ascii="Palatino Linotype" w:hAnsi="Palatino Linotype"/>
              <w:noProof/>
              <w:lang w:val="es-MX" w:eastAsia="es-MX"/>
            </w:rPr>
          </w:pPr>
          <w:hyperlink w:anchor="_Toc529177024" w:history="1">
            <w:r w:rsidR="00EA10AB" w:rsidRPr="00EA10AB">
              <w:rPr>
                <w:rStyle w:val="Hipervnculo"/>
                <w:rFonts w:ascii="Palatino Linotype" w:eastAsia="MS Gothic" w:hAnsi="Palatino Linotype" w:cs="Times New Roman"/>
                <w:noProof/>
              </w:rPr>
              <w:t>CUARTO. Del estudio y resolución del asunto</w:t>
            </w:r>
            <w:r w:rsidR="00EA10AB" w:rsidRPr="00EA10AB">
              <w:rPr>
                <w:rFonts w:ascii="Palatino Linotype" w:hAnsi="Palatino Linotype"/>
                <w:noProof/>
                <w:webHidden/>
              </w:rPr>
              <w:tab/>
            </w:r>
            <w:r w:rsidR="00EA10AB" w:rsidRPr="00EA10AB">
              <w:rPr>
                <w:rFonts w:ascii="Palatino Linotype" w:hAnsi="Palatino Linotype"/>
                <w:noProof/>
                <w:webHidden/>
              </w:rPr>
              <w:fldChar w:fldCharType="begin"/>
            </w:r>
            <w:r w:rsidR="00EA10AB" w:rsidRPr="00EA10AB">
              <w:rPr>
                <w:rFonts w:ascii="Palatino Linotype" w:hAnsi="Palatino Linotype"/>
                <w:noProof/>
                <w:webHidden/>
              </w:rPr>
              <w:instrText xml:space="preserve"> PAGEREF _Toc529177024 \h </w:instrText>
            </w:r>
            <w:r w:rsidR="00EA10AB" w:rsidRPr="00EA10AB">
              <w:rPr>
                <w:rFonts w:ascii="Palatino Linotype" w:hAnsi="Palatino Linotype"/>
                <w:noProof/>
                <w:webHidden/>
              </w:rPr>
            </w:r>
            <w:r w:rsidR="00EA10AB" w:rsidRPr="00EA10AB">
              <w:rPr>
                <w:rFonts w:ascii="Palatino Linotype" w:hAnsi="Palatino Linotype"/>
                <w:noProof/>
                <w:webHidden/>
              </w:rPr>
              <w:fldChar w:fldCharType="separate"/>
            </w:r>
            <w:r w:rsidR="00617CA8">
              <w:rPr>
                <w:rFonts w:ascii="Palatino Linotype" w:hAnsi="Palatino Linotype"/>
                <w:noProof/>
                <w:webHidden/>
              </w:rPr>
              <w:t>12</w:t>
            </w:r>
            <w:r w:rsidR="00EA10AB" w:rsidRPr="00EA10AB">
              <w:rPr>
                <w:rFonts w:ascii="Palatino Linotype" w:hAnsi="Palatino Linotype"/>
                <w:noProof/>
                <w:webHidden/>
              </w:rPr>
              <w:fldChar w:fldCharType="end"/>
            </w:r>
          </w:hyperlink>
        </w:p>
        <w:p w:rsidR="00EA10AB" w:rsidRPr="00EA10AB" w:rsidRDefault="00DE0BCA">
          <w:pPr>
            <w:pStyle w:val="TDC3"/>
            <w:tabs>
              <w:tab w:val="right" w:leader="dot" w:pos="8779"/>
            </w:tabs>
            <w:rPr>
              <w:rFonts w:ascii="Palatino Linotype" w:hAnsi="Palatino Linotype"/>
              <w:noProof/>
              <w:lang w:val="es-MX" w:eastAsia="es-MX"/>
            </w:rPr>
          </w:pPr>
          <w:hyperlink w:anchor="_Toc529177025" w:history="1">
            <w:r w:rsidR="00EA10AB" w:rsidRPr="00EA10AB">
              <w:rPr>
                <w:rStyle w:val="Hipervnculo"/>
                <w:rFonts w:ascii="Palatino Linotype" w:eastAsia="MS Gothic" w:hAnsi="Palatino Linotype" w:cs="Times New Roman"/>
                <w:noProof/>
              </w:rPr>
              <w:t>I. Del deber de las autoridades de promover, respetar, proteger y garantizar el derecho de acceso a la información pública.</w:t>
            </w:r>
            <w:r w:rsidR="00EA10AB" w:rsidRPr="00EA10AB">
              <w:rPr>
                <w:rFonts w:ascii="Palatino Linotype" w:hAnsi="Palatino Linotype"/>
                <w:noProof/>
                <w:webHidden/>
              </w:rPr>
              <w:tab/>
            </w:r>
            <w:r w:rsidR="00EA10AB" w:rsidRPr="00EA10AB">
              <w:rPr>
                <w:rFonts w:ascii="Palatino Linotype" w:hAnsi="Palatino Linotype"/>
                <w:noProof/>
                <w:webHidden/>
              </w:rPr>
              <w:fldChar w:fldCharType="begin"/>
            </w:r>
            <w:r w:rsidR="00EA10AB" w:rsidRPr="00EA10AB">
              <w:rPr>
                <w:rFonts w:ascii="Palatino Linotype" w:hAnsi="Palatino Linotype"/>
                <w:noProof/>
                <w:webHidden/>
              </w:rPr>
              <w:instrText xml:space="preserve"> PAGEREF _Toc529177025 \h </w:instrText>
            </w:r>
            <w:r w:rsidR="00EA10AB" w:rsidRPr="00EA10AB">
              <w:rPr>
                <w:rFonts w:ascii="Palatino Linotype" w:hAnsi="Palatino Linotype"/>
                <w:noProof/>
                <w:webHidden/>
              </w:rPr>
            </w:r>
            <w:r w:rsidR="00EA10AB" w:rsidRPr="00EA10AB">
              <w:rPr>
                <w:rFonts w:ascii="Palatino Linotype" w:hAnsi="Palatino Linotype"/>
                <w:noProof/>
                <w:webHidden/>
              </w:rPr>
              <w:fldChar w:fldCharType="separate"/>
            </w:r>
            <w:r w:rsidR="00617CA8">
              <w:rPr>
                <w:rFonts w:ascii="Palatino Linotype" w:hAnsi="Palatino Linotype"/>
                <w:noProof/>
                <w:webHidden/>
              </w:rPr>
              <w:t>12</w:t>
            </w:r>
            <w:r w:rsidR="00EA10AB" w:rsidRPr="00EA10AB">
              <w:rPr>
                <w:rFonts w:ascii="Palatino Linotype" w:hAnsi="Palatino Linotype"/>
                <w:noProof/>
                <w:webHidden/>
              </w:rPr>
              <w:fldChar w:fldCharType="end"/>
            </w:r>
          </w:hyperlink>
        </w:p>
        <w:p w:rsidR="00EA10AB" w:rsidRPr="00EA10AB" w:rsidRDefault="00DE0BCA">
          <w:pPr>
            <w:pStyle w:val="TDC3"/>
            <w:tabs>
              <w:tab w:val="right" w:leader="dot" w:pos="8779"/>
            </w:tabs>
            <w:rPr>
              <w:rFonts w:ascii="Palatino Linotype" w:hAnsi="Palatino Linotype"/>
              <w:noProof/>
              <w:lang w:val="es-MX" w:eastAsia="es-MX"/>
            </w:rPr>
          </w:pPr>
          <w:hyperlink w:anchor="_Toc529177026" w:history="1">
            <w:r w:rsidR="00EA10AB" w:rsidRPr="00EA10AB">
              <w:rPr>
                <w:rStyle w:val="Hipervnculo"/>
                <w:rFonts w:ascii="Palatino Linotype" w:eastAsia="MS Gothic" w:hAnsi="Palatino Linotype" w:cs="Times New Roman"/>
                <w:noProof/>
              </w:rPr>
              <w:t>II. De la naturaleza de la información solicitada.</w:t>
            </w:r>
            <w:r w:rsidR="00EA10AB" w:rsidRPr="00EA10AB">
              <w:rPr>
                <w:rFonts w:ascii="Palatino Linotype" w:hAnsi="Palatino Linotype"/>
                <w:noProof/>
                <w:webHidden/>
              </w:rPr>
              <w:tab/>
            </w:r>
            <w:r w:rsidR="00EA10AB" w:rsidRPr="00EA10AB">
              <w:rPr>
                <w:rFonts w:ascii="Palatino Linotype" w:hAnsi="Palatino Linotype"/>
                <w:noProof/>
                <w:webHidden/>
              </w:rPr>
              <w:fldChar w:fldCharType="begin"/>
            </w:r>
            <w:r w:rsidR="00EA10AB" w:rsidRPr="00EA10AB">
              <w:rPr>
                <w:rFonts w:ascii="Palatino Linotype" w:hAnsi="Palatino Linotype"/>
                <w:noProof/>
                <w:webHidden/>
              </w:rPr>
              <w:instrText xml:space="preserve"> PAGEREF _Toc529177026 \h </w:instrText>
            </w:r>
            <w:r w:rsidR="00EA10AB" w:rsidRPr="00EA10AB">
              <w:rPr>
                <w:rFonts w:ascii="Palatino Linotype" w:hAnsi="Palatino Linotype"/>
                <w:noProof/>
                <w:webHidden/>
              </w:rPr>
            </w:r>
            <w:r w:rsidR="00EA10AB" w:rsidRPr="00EA10AB">
              <w:rPr>
                <w:rFonts w:ascii="Palatino Linotype" w:hAnsi="Palatino Linotype"/>
                <w:noProof/>
                <w:webHidden/>
              </w:rPr>
              <w:fldChar w:fldCharType="separate"/>
            </w:r>
            <w:r w:rsidR="00617CA8">
              <w:rPr>
                <w:rFonts w:ascii="Palatino Linotype" w:hAnsi="Palatino Linotype"/>
                <w:noProof/>
                <w:webHidden/>
              </w:rPr>
              <w:t>14</w:t>
            </w:r>
            <w:r w:rsidR="00EA10AB" w:rsidRPr="00EA10AB">
              <w:rPr>
                <w:rFonts w:ascii="Palatino Linotype" w:hAnsi="Palatino Linotype"/>
                <w:noProof/>
                <w:webHidden/>
              </w:rPr>
              <w:fldChar w:fldCharType="end"/>
            </w:r>
          </w:hyperlink>
        </w:p>
        <w:p w:rsidR="00EA10AB" w:rsidRPr="00EA10AB" w:rsidRDefault="00DE0BCA">
          <w:pPr>
            <w:pStyle w:val="TDC2"/>
            <w:rPr>
              <w:rFonts w:ascii="Palatino Linotype" w:hAnsi="Palatino Linotype"/>
              <w:noProof/>
              <w:lang w:val="es-MX" w:eastAsia="es-MX"/>
            </w:rPr>
          </w:pPr>
          <w:hyperlink w:anchor="_Toc529177027" w:history="1">
            <w:r w:rsidR="00EA10AB" w:rsidRPr="00EA10AB">
              <w:rPr>
                <w:rStyle w:val="Hipervnculo"/>
                <w:rFonts w:ascii="Palatino Linotype" w:eastAsia="MS Gothic" w:hAnsi="Palatino Linotype" w:cs="Times New Roman"/>
                <w:noProof/>
              </w:rPr>
              <w:t>QUINTO. De la Versión Pública.</w:t>
            </w:r>
            <w:r w:rsidR="00EA10AB" w:rsidRPr="00EA10AB">
              <w:rPr>
                <w:rFonts w:ascii="Palatino Linotype" w:hAnsi="Palatino Linotype"/>
                <w:noProof/>
                <w:webHidden/>
              </w:rPr>
              <w:tab/>
            </w:r>
            <w:r w:rsidR="00EA10AB" w:rsidRPr="00EA10AB">
              <w:rPr>
                <w:rFonts w:ascii="Palatino Linotype" w:hAnsi="Palatino Linotype"/>
                <w:noProof/>
                <w:webHidden/>
              </w:rPr>
              <w:fldChar w:fldCharType="begin"/>
            </w:r>
            <w:r w:rsidR="00EA10AB" w:rsidRPr="00EA10AB">
              <w:rPr>
                <w:rFonts w:ascii="Palatino Linotype" w:hAnsi="Palatino Linotype"/>
                <w:noProof/>
                <w:webHidden/>
              </w:rPr>
              <w:instrText xml:space="preserve"> PAGEREF _Toc529177027 \h </w:instrText>
            </w:r>
            <w:r w:rsidR="00EA10AB" w:rsidRPr="00EA10AB">
              <w:rPr>
                <w:rFonts w:ascii="Palatino Linotype" w:hAnsi="Palatino Linotype"/>
                <w:noProof/>
                <w:webHidden/>
              </w:rPr>
            </w:r>
            <w:r w:rsidR="00EA10AB" w:rsidRPr="00EA10AB">
              <w:rPr>
                <w:rFonts w:ascii="Palatino Linotype" w:hAnsi="Palatino Linotype"/>
                <w:noProof/>
                <w:webHidden/>
              </w:rPr>
              <w:fldChar w:fldCharType="separate"/>
            </w:r>
            <w:r w:rsidR="00617CA8">
              <w:rPr>
                <w:rFonts w:ascii="Palatino Linotype" w:hAnsi="Palatino Linotype"/>
                <w:noProof/>
                <w:webHidden/>
              </w:rPr>
              <w:t>26</w:t>
            </w:r>
            <w:r w:rsidR="00EA10AB" w:rsidRPr="00EA10AB">
              <w:rPr>
                <w:rFonts w:ascii="Palatino Linotype" w:hAnsi="Palatino Linotype"/>
                <w:noProof/>
                <w:webHidden/>
              </w:rPr>
              <w:fldChar w:fldCharType="end"/>
            </w:r>
          </w:hyperlink>
        </w:p>
        <w:p w:rsidR="00EA10AB" w:rsidRPr="00EA10AB" w:rsidRDefault="00DE0BCA">
          <w:pPr>
            <w:pStyle w:val="TDC2"/>
            <w:rPr>
              <w:rFonts w:ascii="Palatino Linotype" w:hAnsi="Palatino Linotype"/>
              <w:noProof/>
              <w:lang w:val="es-MX" w:eastAsia="es-MX"/>
            </w:rPr>
          </w:pPr>
          <w:hyperlink w:anchor="_Toc529177028" w:history="1">
            <w:r w:rsidR="00EA10AB" w:rsidRPr="00EA10AB">
              <w:rPr>
                <w:rStyle w:val="Hipervnculo"/>
                <w:rFonts w:ascii="Palatino Linotype" w:eastAsia="MS Gothic" w:hAnsi="Palatino Linotype" w:cs="Times New Roman"/>
                <w:noProof/>
              </w:rPr>
              <w:t>SEXTO. Vista a los órganos de control interno.</w:t>
            </w:r>
            <w:r w:rsidR="00EA10AB" w:rsidRPr="00EA10AB">
              <w:rPr>
                <w:rFonts w:ascii="Palatino Linotype" w:hAnsi="Palatino Linotype"/>
                <w:noProof/>
                <w:webHidden/>
              </w:rPr>
              <w:tab/>
            </w:r>
            <w:r w:rsidR="00EA10AB" w:rsidRPr="00EA10AB">
              <w:rPr>
                <w:rFonts w:ascii="Palatino Linotype" w:hAnsi="Palatino Linotype"/>
                <w:noProof/>
                <w:webHidden/>
              </w:rPr>
              <w:fldChar w:fldCharType="begin"/>
            </w:r>
            <w:r w:rsidR="00EA10AB" w:rsidRPr="00EA10AB">
              <w:rPr>
                <w:rFonts w:ascii="Palatino Linotype" w:hAnsi="Palatino Linotype"/>
                <w:noProof/>
                <w:webHidden/>
              </w:rPr>
              <w:instrText xml:space="preserve"> PAGEREF _Toc529177028 \h </w:instrText>
            </w:r>
            <w:r w:rsidR="00EA10AB" w:rsidRPr="00EA10AB">
              <w:rPr>
                <w:rFonts w:ascii="Palatino Linotype" w:hAnsi="Palatino Linotype"/>
                <w:noProof/>
                <w:webHidden/>
              </w:rPr>
            </w:r>
            <w:r w:rsidR="00EA10AB" w:rsidRPr="00EA10AB">
              <w:rPr>
                <w:rFonts w:ascii="Palatino Linotype" w:hAnsi="Palatino Linotype"/>
                <w:noProof/>
                <w:webHidden/>
              </w:rPr>
              <w:fldChar w:fldCharType="separate"/>
            </w:r>
            <w:r w:rsidR="00617CA8">
              <w:rPr>
                <w:rFonts w:ascii="Palatino Linotype" w:hAnsi="Palatino Linotype"/>
                <w:noProof/>
                <w:webHidden/>
              </w:rPr>
              <w:t>36</w:t>
            </w:r>
            <w:r w:rsidR="00EA10AB" w:rsidRPr="00EA10AB">
              <w:rPr>
                <w:rFonts w:ascii="Palatino Linotype" w:hAnsi="Palatino Linotype"/>
                <w:noProof/>
                <w:webHidden/>
              </w:rPr>
              <w:fldChar w:fldCharType="end"/>
            </w:r>
          </w:hyperlink>
        </w:p>
        <w:p w:rsidR="00EA10AB" w:rsidRPr="00EA10AB" w:rsidRDefault="00DE0BCA">
          <w:pPr>
            <w:pStyle w:val="TDC1"/>
            <w:tabs>
              <w:tab w:val="right" w:leader="dot" w:pos="8779"/>
            </w:tabs>
            <w:rPr>
              <w:rFonts w:ascii="Palatino Linotype" w:hAnsi="Palatino Linotype"/>
              <w:noProof/>
              <w:lang w:val="es-MX" w:eastAsia="es-MX"/>
            </w:rPr>
          </w:pPr>
          <w:hyperlink w:anchor="_Toc529177029" w:history="1">
            <w:r w:rsidR="00EA10AB" w:rsidRPr="00EA10AB">
              <w:rPr>
                <w:rStyle w:val="Hipervnculo"/>
                <w:rFonts w:ascii="Palatino Linotype" w:hAnsi="Palatino Linotype"/>
                <w:noProof/>
                <w:lang w:val="es-ES"/>
              </w:rPr>
              <w:t>R E S O L U T I V O S</w:t>
            </w:r>
            <w:r w:rsidR="00EA10AB" w:rsidRPr="00EA10AB">
              <w:rPr>
                <w:rFonts w:ascii="Palatino Linotype" w:hAnsi="Palatino Linotype"/>
                <w:noProof/>
                <w:webHidden/>
              </w:rPr>
              <w:tab/>
            </w:r>
            <w:r w:rsidR="00EA10AB" w:rsidRPr="00EA10AB">
              <w:rPr>
                <w:rFonts w:ascii="Palatino Linotype" w:hAnsi="Palatino Linotype"/>
                <w:noProof/>
                <w:webHidden/>
              </w:rPr>
              <w:fldChar w:fldCharType="begin"/>
            </w:r>
            <w:r w:rsidR="00EA10AB" w:rsidRPr="00EA10AB">
              <w:rPr>
                <w:rFonts w:ascii="Palatino Linotype" w:hAnsi="Palatino Linotype"/>
                <w:noProof/>
                <w:webHidden/>
              </w:rPr>
              <w:instrText xml:space="preserve"> PAGEREF _Toc529177029 \h </w:instrText>
            </w:r>
            <w:r w:rsidR="00EA10AB" w:rsidRPr="00EA10AB">
              <w:rPr>
                <w:rFonts w:ascii="Palatino Linotype" w:hAnsi="Palatino Linotype"/>
                <w:noProof/>
                <w:webHidden/>
              </w:rPr>
            </w:r>
            <w:r w:rsidR="00EA10AB" w:rsidRPr="00EA10AB">
              <w:rPr>
                <w:rFonts w:ascii="Palatino Linotype" w:hAnsi="Palatino Linotype"/>
                <w:noProof/>
                <w:webHidden/>
              </w:rPr>
              <w:fldChar w:fldCharType="separate"/>
            </w:r>
            <w:r w:rsidR="00617CA8">
              <w:rPr>
                <w:rFonts w:ascii="Palatino Linotype" w:hAnsi="Palatino Linotype"/>
                <w:noProof/>
                <w:webHidden/>
              </w:rPr>
              <w:t>39</w:t>
            </w:r>
            <w:r w:rsidR="00EA10AB" w:rsidRPr="00EA10AB">
              <w:rPr>
                <w:rFonts w:ascii="Palatino Linotype" w:hAnsi="Palatino Linotype"/>
                <w:noProof/>
                <w:webHidden/>
              </w:rPr>
              <w:fldChar w:fldCharType="end"/>
            </w:r>
          </w:hyperlink>
        </w:p>
        <w:p w:rsidR="00A55BA0" w:rsidRPr="009975A2" w:rsidRDefault="00A55BA0" w:rsidP="008C54C1">
          <w:pPr>
            <w:pStyle w:val="TDC1"/>
            <w:tabs>
              <w:tab w:val="right" w:leader="dot" w:pos="8779"/>
            </w:tabs>
            <w:rPr>
              <w:bCs/>
              <w:lang w:val="es-ES"/>
            </w:rPr>
          </w:pPr>
          <w:r w:rsidRPr="00EA10AB">
            <w:rPr>
              <w:rFonts w:ascii="Palatino Linotype" w:hAnsi="Palatino Linotype"/>
              <w:bCs/>
              <w:lang w:val="es-ES"/>
            </w:rPr>
            <w:fldChar w:fldCharType="end"/>
          </w:r>
        </w:p>
      </w:sdtContent>
    </w:sdt>
    <w:p w:rsidR="006E5EF0" w:rsidRDefault="00EA10AB">
      <w:pPr>
        <w:spacing w:after="160" w:line="259"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margin">
                  <wp:posOffset>-1833</wp:posOffset>
                </wp:positionH>
                <wp:positionV relativeFrom="paragraph">
                  <wp:posOffset>225233</wp:posOffset>
                </wp:positionV>
                <wp:extent cx="5554980" cy="3121660"/>
                <wp:effectExtent l="0" t="0" r="26670" b="21590"/>
                <wp:wrapNone/>
                <wp:docPr id="5" name="Conector recto 5"/>
                <wp:cNvGraphicFramePr/>
                <a:graphic xmlns:a="http://schemas.openxmlformats.org/drawingml/2006/main">
                  <a:graphicData uri="http://schemas.microsoft.com/office/word/2010/wordprocessingShape">
                    <wps:wsp>
                      <wps:cNvCnPr/>
                      <wps:spPr>
                        <a:xfrm>
                          <a:off x="0" y="0"/>
                          <a:ext cx="5554980" cy="31216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8AAB24"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7.75pt" to="437.25pt,2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" strokecolor="#5b9bd5 [3204]" strokeweight=".5pt">
                <v:stroke joinstyle="miter"/>
                <w10:wrap anchorx="margin"/>
              </v:line>
            </w:pict>
          </mc:Fallback>
        </mc:AlternateContent>
      </w:r>
      <w:r w:rsidR="006E5EF0" w:rsidRPr="009975A2">
        <w:rPr>
          <w:rFonts w:ascii="Palatino Linotype" w:hAnsi="Palatino Linotype"/>
        </w:rPr>
        <w:br w:type="page"/>
      </w:r>
    </w:p>
    <w:p w:rsidR="00A55BA0" w:rsidRPr="009975A2" w:rsidRDefault="00A55BA0" w:rsidP="00A55BA0">
      <w:pPr>
        <w:spacing w:before="240" w:after="240" w:line="360" w:lineRule="auto"/>
        <w:jc w:val="both"/>
        <w:rPr>
          <w:rFonts w:ascii="Palatino Linotype" w:hAnsi="Palatino Linotype"/>
        </w:rPr>
      </w:pPr>
      <w:r w:rsidRPr="009975A2">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763406" w:rsidRPr="009975A2">
        <w:rPr>
          <w:rFonts w:ascii="Palatino Linotype" w:hAnsi="Palatino Linotype"/>
        </w:rPr>
        <w:t>treinta y uno</w:t>
      </w:r>
      <w:r w:rsidR="00ED56BC" w:rsidRPr="009975A2">
        <w:rPr>
          <w:rFonts w:ascii="Palatino Linotype" w:hAnsi="Palatino Linotype"/>
        </w:rPr>
        <w:t xml:space="preserve"> (</w:t>
      </w:r>
      <w:r w:rsidR="00763406" w:rsidRPr="009975A2">
        <w:rPr>
          <w:rFonts w:ascii="Palatino Linotype" w:hAnsi="Palatino Linotype"/>
        </w:rPr>
        <w:t>31</w:t>
      </w:r>
      <w:r w:rsidR="00ED56BC" w:rsidRPr="009975A2">
        <w:rPr>
          <w:rFonts w:ascii="Palatino Linotype" w:hAnsi="Palatino Linotype"/>
        </w:rPr>
        <w:t xml:space="preserve">) de </w:t>
      </w:r>
      <w:r w:rsidR="00763406" w:rsidRPr="009975A2">
        <w:rPr>
          <w:rFonts w:ascii="Palatino Linotype" w:hAnsi="Palatino Linotype"/>
        </w:rPr>
        <w:t>octubre</w:t>
      </w:r>
      <w:r w:rsidR="00ED56BC" w:rsidRPr="009975A2">
        <w:rPr>
          <w:rFonts w:ascii="Palatino Linotype" w:hAnsi="Palatino Linotype"/>
        </w:rPr>
        <w:t xml:space="preserve"> </w:t>
      </w:r>
      <w:r w:rsidRPr="009975A2">
        <w:rPr>
          <w:rFonts w:ascii="Palatino Linotype" w:hAnsi="Palatino Linotype"/>
        </w:rPr>
        <w:t>de dos mil dieciocho.</w:t>
      </w:r>
    </w:p>
    <w:p w:rsidR="00A55BA0" w:rsidRPr="009975A2" w:rsidRDefault="00A55BA0" w:rsidP="00A55BA0">
      <w:pPr>
        <w:spacing w:before="240" w:after="360" w:line="360" w:lineRule="auto"/>
        <w:jc w:val="both"/>
        <w:rPr>
          <w:rFonts w:ascii="Palatino Linotype" w:hAnsi="Palatino Linotype"/>
        </w:rPr>
      </w:pPr>
      <w:r w:rsidRPr="009975A2">
        <w:rPr>
          <w:rFonts w:ascii="Palatino Linotype" w:hAnsi="Palatino Linotype"/>
          <w:b/>
        </w:rPr>
        <w:t>VISTO</w:t>
      </w:r>
      <w:r w:rsidRPr="009975A2">
        <w:rPr>
          <w:rFonts w:ascii="Palatino Linotype" w:hAnsi="Palatino Linotype"/>
        </w:rPr>
        <w:t xml:space="preserve"> el expediente electrónico formado con motivo del recurso de revisión </w:t>
      </w:r>
      <w:r w:rsidR="00763406" w:rsidRPr="009975A2">
        <w:rPr>
          <w:rFonts w:ascii="Palatino Linotype" w:hAnsi="Palatino Linotype" w:cs="Arial"/>
          <w:b/>
          <w:bCs/>
        </w:rPr>
        <w:t>03071</w:t>
      </w:r>
      <w:r w:rsidRPr="009975A2">
        <w:rPr>
          <w:rFonts w:ascii="Palatino Linotype" w:hAnsi="Palatino Linotype" w:cs="Arial"/>
          <w:b/>
          <w:bCs/>
        </w:rPr>
        <w:t xml:space="preserve">/INFOEM/IP/RR/2018, </w:t>
      </w:r>
      <w:r w:rsidR="00ED56BC" w:rsidRPr="009975A2">
        <w:rPr>
          <w:rFonts w:ascii="Palatino Linotype" w:hAnsi="Palatino Linotype"/>
        </w:rPr>
        <w:t xml:space="preserve">promovido por </w:t>
      </w:r>
      <w:r w:rsidR="00DE0BCA" w:rsidRPr="00DE0BCA">
        <w:rPr>
          <w:rFonts w:ascii="Palatino Linotype" w:hAnsi="Palatino Linotype"/>
          <w:b/>
          <w:highlight w:val="black"/>
        </w:rPr>
        <w:t>------------------------</w:t>
      </w:r>
      <w:r w:rsidRPr="009975A2">
        <w:rPr>
          <w:rFonts w:ascii="Palatino Linotype" w:hAnsi="Palatino Linotype"/>
          <w:b/>
        </w:rPr>
        <w:t xml:space="preserve">, </w:t>
      </w:r>
      <w:r w:rsidRPr="009975A2">
        <w:rPr>
          <w:rFonts w:ascii="Palatino Linotype" w:hAnsi="Palatino Linotype" w:cs="Arial"/>
        </w:rPr>
        <w:t xml:space="preserve">en su calidad de </w:t>
      </w:r>
      <w:r w:rsidRPr="009975A2">
        <w:rPr>
          <w:rFonts w:ascii="Palatino Linotype" w:hAnsi="Palatino Linotype" w:cs="Arial"/>
          <w:b/>
        </w:rPr>
        <w:t>RECURRENTE</w:t>
      </w:r>
      <w:r w:rsidRPr="009975A2">
        <w:rPr>
          <w:rFonts w:ascii="Palatino Linotype" w:hAnsi="Palatino Linotype" w:cs="Arial"/>
        </w:rPr>
        <w:t>, en contra de la</w:t>
      </w:r>
      <w:r w:rsidR="00277C08" w:rsidRPr="009975A2">
        <w:rPr>
          <w:rFonts w:ascii="Palatino Linotype" w:hAnsi="Palatino Linotype" w:cs="Arial"/>
        </w:rPr>
        <w:t xml:space="preserve"> falta de</w:t>
      </w:r>
      <w:r w:rsidRPr="009975A2">
        <w:rPr>
          <w:rFonts w:ascii="Palatino Linotype" w:hAnsi="Palatino Linotype" w:cs="Arial"/>
        </w:rPr>
        <w:t xml:space="preserve"> respuesta del </w:t>
      </w:r>
      <w:r w:rsidR="00321228" w:rsidRPr="009975A2">
        <w:rPr>
          <w:rFonts w:ascii="Palatino Linotype" w:hAnsi="Palatino Linotype" w:cs="Arial"/>
          <w:b/>
        </w:rPr>
        <w:t xml:space="preserve">Ayuntamiento de </w:t>
      </w:r>
      <w:r w:rsidR="00763406" w:rsidRPr="009975A2">
        <w:rPr>
          <w:rFonts w:ascii="Palatino Linotype" w:hAnsi="Palatino Linotype" w:cs="Arial"/>
          <w:b/>
        </w:rPr>
        <w:t>Teotihuacán</w:t>
      </w:r>
      <w:r w:rsidR="009D2081" w:rsidRPr="009975A2">
        <w:rPr>
          <w:rFonts w:ascii="Palatino Linotype" w:hAnsi="Palatino Linotype" w:cs="Arial"/>
          <w:b/>
        </w:rPr>
        <w:t xml:space="preserve"> </w:t>
      </w:r>
      <w:r w:rsidRPr="009975A2">
        <w:rPr>
          <w:rFonts w:ascii="Palatino Linotype" w:hAnsi="Palatino Linotype"/>
        </w:rPr>
        <w:t>en lo sucesivo el</w:t>
      </w:r>
      <w:r w:rsidRPr="009975A2">
        <w:rPr>
          <w:rFonts w:ascii="Palatino Linotype" w:hAnsi="Palatino Linotype"/>
          <w:b/>
        </w:rPr>
        <w:t xml:space="preserve"> SUJETO OBLIGADO, </w:t>
      </w:r>
      <w:r w:rsidRPr="009975A2">
        <w:rPr>
          <w:rFonts w:ascii="Palatino Linotype" w:hAnsi="Palatino Linotype"/>
        </w:rPr>
        <w:t xml:space="preserve">se procede a dictar la presente resolución, con base en los siguientes: </w:t>
      </w:r>
    </w:p>
    <w:p w:rsidR="00A55BA0" w:rsidRPr="009975A2" w:rsidRDefault="00A55BA0" w:rsidP="00A55BA0">
      <w:pPr>
        <w:pStyle w:val="Ttulo1"/>
        <w:jc w:val="center"/>
        <w:rPr>
          <w:b w:val="0"/>
        </w:rPr>
      </w:pPr>
      <w:bookmarkStart w:id="0" w:name="_Toc529177019"/>
      <w:r w:rsidRPr="009975A2">
        <w:t>ANTECEDENTES</w:t>
      </w:r>
      <w:bookmarkEnd w:id="0"/>
    </w:p>
    <w:p w:rsidR="006E5EF0" w:rsidRPr="009975A2" w:rsidRDefault="006E5EF0" w:rsidP="006E5EF0">
      <w:pPr>
        <w:pStyle w:val="Prrafodelista"/>
        <w:spacing w:before="240" w:after="240" w:line="360" w:lineRule="auto"/>
        <w:ind w:left="0"/>
        <w:jc w:val="both"/>
        <w:rPr>
          <w:rFonts w:ascii="Palatino Linotype" w:eastAsia="Calibri" w:hAnsi="Palatino Linotype" w:cs="Arial"/>
          <w:lang w:val="es-ES"/>
        </w:rPr>
      </w:pPr>
    </w:p>
    <w:p w:rsidR="00A55BA0" w:rsidRPr="009975A2" w:rsidRDefault="006E5EF0" w:rsidP="00763406">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975A2">
        <w:rPr>
          <w:rFonts w:ascii="Palatino Linotype" w:eastAsia="Calibri" w:hAnsi="Palatino Linotype" w:cs="Arial"/>
          <w:lang w:val="es-ES"/>
        </w:rPr>
        <w:t>E</w:t>
      </w:r>
      <w:r w:rsidR="00A55BA0" w:rsidRPr="009975A2">
        <w:rPr>
          <w:rFonts w:ascii="Palatino Linotype" w:eastAsia="Calibri" w:hAnsi="Palatino Linotype" w:cs="Arial"/>
          <w:lang w:val="es-ES"/>
        </w:rPr>
        <w:t xml:space="preserve">l día </w:t>
      </w:r>
      <w:r w:rsidR="00763406" w:rsidRPr="009975A2">
        <w:rPr>
          <w:rFonts w:ascii="Palatino Linotype" w:eastAsia="Calibri" w:hAnsi="Palatino Linotype" w:cs="Arial"/>
          <w:lang w:val="es-ES"/>
        </w:rPr>
        <w:t>treinta y uno</w:t>
      </w:r>
      <w:r w:rsidR="00A55BA0" w:rsidRPr="009975A2">
        <w:rPr>
          <w:rFonts w:ascii="Palatino Linotype" w:eastAsia="Calibri" w:hAnsi="Palatino Linotype" w:cs="Arial"/>
          <w:lang w:val="es-ES"/>
        </w:rPr>
        <w:t xml:space="preserve"> (</w:t>
      </w:r>
      <w:r w:rsidR="00763406" w:rsidRPr="009975A2">
        <w:rPr>
          <w:rFonts w:ascii="Palatino Linotype" w:eastAsia="Calibri" w:hAnsi="Palatino Linotype" w:cs="Arial"/>
          <w:lang w:val="es-ES"/>
        </w:rPr>
        <w:t>31</w:t>
      </w:r>
      <w:r w:rsidR="00A55BA0" w:rsidRPr="009975A2">
        <w:rPr>
          <w:rFonts w:ascii="Palatino Linotype" w:eastAsia="Calibri" w:hAnsi="Palatino Linotype" w:cs="Arial"/>
          <w:lang w:val="es-ES"/>
        </w:rPr>
        <w:t xml:space="preserve">) de </w:t>
      </w:r>
      <w:r w:rsidR="00763406" w:rsidRPr="009975A2">
        <w:rPr>
          <w:rFonts w:ascii="Palatino Linotype" w:eastAsia="Calibri" w:hAnsi="Palatino Linotype" w:cs="Arial"/>
          <w:lang w:val="es-ES"/>
        </w:rPr>
        <w:t>julio</w:t>
      </w:r>
      <w:r w:rsidR="0030660D" w:rsidRPr="009975A2">
        <w:rPr>
          <w:rFonts w:ascii="Palatino Linotype" w:eastAsia="Calibri" w:hAnsi="Palatino Linotype" w:cs="Arial"/>
          <w:lang w:val="es-ES"/>
        </w:rPr>
        <w:t xml:space="preserve"> d</w:t>
      </w:r>
      <w:r w:rsidR="00A55BA0" w:rsidRPr="009975A2">
        <w:rPr>
          <w:rFonts w:ascii="Palatino Linotype" w:eastAsia="Calibri" w:hAnsi="Palatino Linotype" w:cs="Arial"/>
          <w:lang w:val="es-ES"/>
        </w:rPr>
        <w:t xml:space="preserve">e dos mil </w:t>
      </w:r>
      <w:r w:rsidR="00B819AE" w:rsidRPr="009975A2">
        <w:rPr>
          <w:rFonts w:ascii="Palatino Linotype" w:eastAsia="Calibri" w:hAnsi="Palatino Linotype" w:cs="Arial"/>
          <w:lang w:val="es-ES"/>
        </w:rPr>
        <w:t>dieci</w:t>
      </w:r>
      <w:r w:rsidR="00321228" w:rsidRPr="009975A2">
        <w:rPr>
          <w:rFonts w:ascii="Palatino Linotype" w:eastAsia="Calibri" w:hAnsi="Palatino Linotype" w:cs="Arial"/>
          <w:lang w:val="es-ES"/>
        </w:rPr>
        <w:t>ocho</w:t>
      </w:r>
      <w:r w:rsidR="00A55BA0" w:rsidRPr="009975A2">
        <w:rPr>
          <w:rFonts w:ascii="Palatino Linotype" w:eastAsia="Calibri" w:hAnsi="Palatino Linotype" w:cs="Arial"/>
          <w:lang w:val="es-ES"/>
        </w:rPr>
        <w:t>,</w:t>
      </w:r>
      <w:r w:rsidR="00A55BA0" w:rsidRPr="009975A2">
        <w:rPr>
          <w:rFonts w:ascii="Palatino Linotype" w:eastAsia="Calibri" w:hAnsi="Palatino Linotype" w:cs="Times New Roman"/>
          <w:lang w:val="es-ES"/>
        </w:rPr>
        <w:t xml:space="preserve"> se</w:t>
      </w:r>
      <w:r w:rsidR="00A55BA0" w:rsidRPr="009975A2">
        <w:rPr>
          <w:rFonts w:ascii="Palatino Linotype" w:hAnsi="Palatino Linotype"/>
          <w:b/>
          <w:szCs w:val="22"/>
        </w:rPr>
        <w:t xml:space="preserve"> </w:t>
      </w:r>
      <w:r w:rsidR="00A55BA0" w:rsidRPr="009975A2">
        <w:rPr>
          <w:rFonts w:ascii="Palatino Linotype" w:hAnsi="Palatino Linotype"/>
          <w:szCs w:val="22"/>
        </w:rPr>
        <w:t xml:space="preserve">presentó </w:t>
      </w:r>
      <w:r w:rsidR="00A55BA0" w:rsidRPr="009975A2">
        <w:rPr>
          <w:rFonts w:ascii="Palatino Linotype" w:eastAsia="Calibri" w:hAnsi="Palatino Linotype" w:cs="Arial"/>
          <w:lang w:val="es-ES"/>
        </w:rPr>
        <w:t xml:space="preserve">ante el </w:t>
      </w:r>
      <w:r w:rsidR="00A55BA0" w:rsidRPr="009975A2">
        <w:rPr>
          <w:rFonts w:ascii="Palatino Linotype" w:eastAsia="Calibri" w:hAnsi="Palatino Linotype" w:cs="Arial"/>
          <w:b/>
          <w:lang w:val="es-ES"/>
        </w:rPr>
        <w:t>SUJETO OBLIGADO,</w:t>
      </w:r>
      <w:r w:rsidR="00A55BA0" w:rsidRPr="009975A2">
        <w:rPr>
          <w:rFonts w:ascii="Palatino Linotype" w:eastAsia="Calibri" w:hAnsi="Palatino Linotype" w:cs="Arial"/>
        </w:rPr>
        <w:t xml:space="preserve"> vía </w:t>
      </w:r>
      <w:r w:rsidR="00A55BA0" w:rsidRPr="009975A2">
        <w:rPr>
          <w:rFonts w:ascii="Palatino Linotype" w:eastAsia="Calibri" w:hAnsi="Palatino Linotype" w:cs="Arial"/>
          <w:lang w:val="es-ES"/>
        </w:rPr>
        <w:t xml:space="preserve">Sistema de Acceso a la Información Mexiquense (SAIMEX), la solicitud de información pública registrada con el número </w:t>
      </w:r>
      <w:r w:rsidR="001A2852" w:rsidRPr="009975A2">
        <w:rPr>
          <w:rFonts w:ascii="Palatino Linotype" w:eastAsia="Times New Roman" w:hAnsi="Palatino Linotype" w:cs="Arial"/>
          <w:b/>
          <w:lang w:val="es-ES"/>
        </w:rPr>
        <w:t>00053</w:t>
      </w:r>
      <w:r w:rsidR="00321228" w:rsidRPr="009975A2">
        <w:rPr>
          <w:rFonts w:ascii="Palatino Linotype" w:eastAsia="Times New Roman" w:hAnsi="Palatino Linotype" w:cs="Arial"/>
          <w:b/>
          <w:lang w:val="es-ES"/>
        </w:rPr>
        <w:t>/</w:t>
      </w:r>
      <w:r w:rsidR="00763406" w:rsidRPr="009975A2">
        <w:rPr>
          <w:rFonts w:ascii="Palatino Linotype" w:eastAsia="Times New Roman" w:hAnsi="Palatino Linotype" w:cs="Arial"/>
          <w:b/>
          <w:lang w:val="es-ES"/>
        </w:rPr>
        <w:t>TEOTIHUA</w:t>
      </w:r>
      <w:r w:rsidR="00B819AE" w:rsidRPr="009975A2">
        <w:rPr>
          <w:rFonts w:ascii="Palatino Linotype" w:eastAsia="Times New Roman" w:hAnsi="Palatino Linotype" w:cs="Arial"/>
          <w:b/>
          <w:lang w:val="es-ES"/>
        </w:rPr>
        <w:t>/</w:t>
      </w:r>
      <w:r w:rsidR="000365FB" w:rsidRPr="009975A2">
        <w:rPr>
          <w:rFonts w:ascii="Palatino Linotype" w:eastAsia="Times New Roman" w:hAnsi="Palatino Linotype" w:cs="Arial"/>
          <w:b/>
          <w:lang w:val="es-ES"/>
        </w:rPr>
        <w:t>IP/</w:t>
      </w:r>
      <w:r w:rsidR="00321228" w:rsidRPr="009975A2">
        <w:rPr>
          <w:rFonts w:ascii="Palatino Linotype" w:eastAsia="Times New Roman" w:hAnsi="Palatino Linotype" w:cs="Arial"/>
          <w:b/>
          <w:lang w:val="es-ES"/>
        </w:rPr>
        <w:t>2018</w:t>
      </w:r>
      <w:r w:rsidR="00A55BA0" w:rsidRPr="009975A2">
        <w:rPr>
          <w:rFonts w:ascii="Palatino Linotype" w:eastAsia="Calibri" w:hAnsi="Palatino Linotype" w:cs="Arial"/>
          <w:lang w:val="es-ES"/>
        </w:rPr>
        <w:t>, mediante la cual requirió:</w:t>
      </w:r>
    </w:p>
    <w:p w:rsidR="00A55BA0" w:rsidRPr="009975A2" w:rsidRDefault="00A55BA0" w:rsidP="00763406">
      <w:pPr>
        <w:spacing w:line="360" w:lineRule="auto"/>
        <w:ind w:left="851" w:right="709"/>
        <w:jc w:val="both"/>
        <w:rPr>
          <w:rFonts w:ascii="Palatino Linotype" w:hAnsi="Palatino Linotype"/>
          <w:i/>
          <w:sz w:val="22"/>
          <w:szCs w:val="22"/>
        </w:rPr>
      </w:pPr>
      <w:r w:rsidRPr="009975A2">
        <w:rPr>
          <w:rFonts w:ascii="Palatino Linotype" w:eastAsia="Calibri" w:hAnsi="Palatino Linotype" w:cs="Times New Roman"/>
          <w:i/>
          <w:color w:val="000000"/>
          <w:sz w:val="22"/>
          <w:szCs w:val="22"/>
          <w:lang w:val="es-MX" w:eastAsia="en-US"/>
        </w:rPr>
        <w:t>“</w:t>
      </w:r>
      <w:r w:rsidR="00763406" w:rsidRPr="009975A2">
        <w:rPr>
          <w:rFonts w:ascii="Palatino Linotype" w:eastAsia="Times New Roman" w:hAnsi="Palatino Linotype" w:cs="Times New Roman"/>
          <w:i/>
          <w:sz w:val="22"/>
          <w:szCs w:val="22"/>
          <w:lang w:val="es-MX" w:eastAsia="es-MX"/>
        </w:rPr>
        <w:t xml:space="preserve">en mi derecho ciudadano solicito el estado de la </w:t>
      </w:r>
      <w:proofErr w:type="spellStart"/>
      <w:r w:rsidR="00763406" w:rsidRPr="009975A2">
        <w:rPr>
          <w:rFonts w:ascii="Palatino Linotype" w:eastAsia="Times New Roman" w:hAnsi="Palatino Linotype" w:cs="Times New Roman"/>
          <w:i/>
          <w:sz w:val="22"/>
          <w:szCs w:val="22"/>
          <w:lang w:val="es-MX" w:eastAsia="es-MX"/>
        </w:rPr>
        <w:t>situacion</w:t>
      </w:r>
      <w:proofErr w:type="spellEnd"/>
      <w:r w:rsidR="00763406" w:rsidRPr="009975A2">
        <w:rPr>
          <w:rFonts w:ascii="Palatino Linotype" w:eastAsia="Times New Roman" w:hAnsi="Palatino Linotype" w:cs="Times New Roman"/>
          <w:i/>
          <w:sz w:val="22"/>
          <w:szCs w:val="22"/>
          <w:lang w:val="es-MX" w:eastAsia="es-MX"/>
        </w:rPr>
        <w:t xml:space="preserve"> financiera del mes de mayo de 2018</w:t>
      </w:r>
      <w:r w:rsidRPr="009975A2">
        <w:rPr>
          <w:rFonts w:ascii="Palatino Linotype" w:hAnsi="Palatino Linotype"/>
          <w:i/>
          <w:sz w:val="22"/>
          <w:szCs w:val="22"/>
        </w:rPr>
        <w:t xml:space="preserve">” </w:t>
      </w:r>
      <w:r w:rsidRPr="009975A2">
        <w:rPr>
          <w:rFonts w:ascii="Palatino Linotype" w:hAnsi="Palatino Linotype"/>
          <w:sz w:val="22"/>
          <w:szCs w:val="22"/>
        </w:rPr>
        <w:t>(Sic)</w:t>
      </w:r>
      <w:r w:rsidR="00A46B18" w:rsidRPr="009975A2">
        <w:rPr>
          <w:rFonts w:ascii="Palatino Linotype" w:hAnsi="Palatino Linotype"/>
          <w:sz w:val="22"/>
          <w:szCs w:val="22"/>
        </w:rPr>
        <w:t>.</w:t>
      </w:r>
    </w:p>
    <w:p w:rsidR="00763406" w:rsidRPr="009975A2" w:rsidRDefault="00763406"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9975A2">
        <w:rPr>
          <w:rFonts w:ascii="Palatino Linotype" w:eastAsia="Times New Roman" w:hAnsi="Palatino Linotype" w:cs="Arial"/>
          <w:lang w:val="es-ES"/>
        </w:rPr>
        <w:t>Señaló como modalidad de entrega de la información</w:t>
      </w:r>
      <w:r w:rsidRPr="009975A2">
        <w:rPr>
          <w:rFonts w:ascii="Palatino Linotype" w:eastAsia="Times New Roman" w:hAnsi="Palatino Linotype" w:cs="Arial"/>
          <w:b/>
          <w:lang w:val="es-ES"/>
        </w:rPr>
        <w:t>:</w:t>
      </w:r>
      <w:r w:rsidRPr="009975A2">
        <w:rPr>
          <w:rFonts w:ascii="Palatino Linotype" w:eastAsia="Times New Roman" w:hAnsi="Palatino Linotype" w:cs="Arial"/>
          <w:lang w:val="es-ES"/>
        </w:rPr>
        <w:t xml:space="preserve"> a través del </w:t>
      </w:r>
      <w:r w:rsidRPr="009975A2">
        <w:rPr>
          <w:rFonts w:ascii="Palatino Linotype" w:eastAsia="Times New Roman" w:hAnsi="Palatino Linotype" w:cs="Arial"/>
          <w:b/>
          <w:lang w:val="es-ES"/>
        </w:rPr>
        <w:t>SAIMEX.</w:t>
      </w:r>
    </w:p>
    <w:p w:rsidR="00763406" w:rsidRPr="009975A2" w:rsidRDefault="00763406" w:rsidP="00763406">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9975A2" w:rsidRDefault="00763406"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9975A2">
        <w:rPr>
          <w:rFonts w:ascii="Palatino Linotype" w:hAnsi="Palatino Linotype" w:cs="Arial"/>
        </w:rPr>
        <w:t>E</w:t>
      </w:r>
      <w:r w:rsidR="00D369A5" w:rsidRPr="009975A2">
        <w:rPr>
          <w:rFonts w:ascii="Palatino Linotype" w:hAnsi="Palatino Linotype" w:cs="Arial"/>
        </w:rPr>
        <w:t xml:space="preserve">l </w:t>
      </w:r>
      <w:r w:rsidR="0060674E" w:rsidRPr="009975A2">
        <w:rPr>
          <w:rFonts w:ascii="Palatino Linotype" w:hAnsi="Palatino Linotype" w:cs="Arial"/>
          <w:b/>
        </w:rPr>
        <w:t xml:space="preserve">SUJETO OBLIGADO </w:t>
      </w:r>
      <w:r w:rsidR="0060674E" w:rsidRPr="009975A2">
        <w:rPr>
          <w:rFonts w:ascii="Palatino Linotype" w:hAnsi="Palatino Linotype" w:cs="Arial"/>
        </w:rPr>
        <w:t>no dio</w:t>
      </w:r>
      <w:r w:rsidR="00D369A5" w:rsidRPr="009975A2">
        <w:rPr>
          <w:rFonts w:ascii="Palatino Linotype" w:hAnsi="Palatino Linotype" w:cs="Arial"/>
        </w:rPr>
        <w:t xml:space="preserve"> respuesta a la solicitud de información.</w:t>
      </w:r>
    </w:p>
    <w:p w:rsidR="00D369A5" w:rsidRPr="009975A2" w:rsidRDefault="00D369A5" w:rsidP="00763406">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9975A2" w:rsidRDefault="00A55BA0"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2"/>
          <w:szCs w:val="22"/>
        </w:rPr>
      </w:pPr>
      <w:r w:rsidRPr="009975A2">
        <w:rPr>
          <w:rFonts w:ascii="Palatino Linotype" w:eastAsia="Calibri" w:hAnsi="Palatino Linotype" w:cs="Arial"/>
          <w:lang w:val="es-AR"/>
        </w:rPr>
        <w:lastRenderedPageBreak/>
        <w:t>El</w:t>
      </w:r>
      <w:r w:rsidRPr="009975A2">
        <w:rPr>
          <w:rFonts w:ascii="Palatino Linotype" w:eastAsia="Times New Roman" w:hAnsi="Palatino Linotype" w:cs="Arial"/>
          <w:lang w:val="es-ES"/>
        </w:rPr>
        <w:t xml:space="preserve"> día </w:t>
      </w:r>
      <w:r w:rsidR="00763406" w:rsidRPr="009975A2">
        <w:rPr>
          <w:rFonts w:ascii="Palatino Linotype" w:eastAsia="Times New Roman" w:hAnsi="Palatino Linotype" w:cs="Arial"/>
          <w:lang w:val="es-ES"/>
        </w:rPr>
        <w:t>veintisiete</w:t>
      </w:r>
      <w:r w:rsidRPr="009975A2">
        <w:rPr>
          <w:rFonts w:ascii="Palatino Linotype" w:eastAsia="Times New Roman" w:hAnsi="Palatino Linotype" w:cs="Arial"/>
          <w:lang w:val="es-ES"/>
        </w:rPr>
        <w:t xml:space="preserve"> (</w:t>
      </w:r>
      <w:r w:rsidR="00763406" w:rsidRPr="009975A2">
        <w:rPr>
          <w:rFonts w:ascii="Palatino Linotype" w:eastAsia="Times New Roman" w:hAnsi="Palatino Linotype" w:cs="Arial"/>
          <w:lang w:val="es-ES"/>
        </w:rPr>
        <w:t>27</w:t>
      </w:r>
      <w:r w:rsidRPr="009975A2">
        <w:rPr>
          <w:rFonts w:ascii="Palatino Linotype" w:eastAsia="Times New Roman" w:hAnsi="Palatino Linotype" w:cs="Arial"/>
          <w:lang w:val="es-ES"/>
        </w:rPr>
        <w:t xml:space="preserve">) de </w:t>
      </w:r>
      <w:r w:rsidR="00763406" w:rsidRPr="009975A2">
        <w:rPr>
          <w:rFonts w:ascii="Palatino Linotype" w:eastAsia="Times New Roman" w:hAnsi="Palatino Linotype" w:cs="Arial"/>
          <w:lang w:val="es-ES"/>
        </w:rPr>
        <w:t>agosto</w:t>
      </w:r>
      <w:r w:rsidR="0030660D" w:rsidRPr="009975A2">
        <w:rPr>
          <w:rFonts w:ascii="Palatino Linotype" w:eastAsia="Times New Roman" w:hAnsi="Palatino Linotype" w:cs="Arial"/>
          <w:lang w:val="es-ES"/>
        </w:rPr>
        <w:t xml:space="preserve"> </w:t>
      </w:r>
      <w:r w:rsidRPr="009975A2">
        <w:rPr>
          <w:rFonts w:ascii="Palatino Linotype" w:eastAsia="Times New Roman" w:hAnsi="Palatino Linotype" w:cs="Arial"/>
          <w:lang w:val="es-ES"/>
        </w:rPr>
        <w:t xml:space="preserve">de dos mil dieciocho, </w:t>
      </w:r>
      <w:r w:rsidR="00763406" w:rsidRPr="009975A2">
        <w:rPr>
          <w:rFonts w:ascii="Palatino Linotype" w:eastAsia="Times New Roman" w:hAnsi="Palatino Linotype" w:cs="Arial"/>
          <w:lang w:val="es-ES"/>
        </w:rPr>
        <w:t>la</w:t>
      </w:r>
      <w:r w:rsidRPr="009975A2">
        <w:rPr>
          <w:rFonts w:ascii="Palatino Linotype" w:eastAsia="Times New Roman" w:hAnsi="Palatino Linotype" w:cs="Arial"/>
          <w:lang w:val="es-ES"/>
        </w:rPr>
        <w:t xml:space="preserve"> particular interpuso el recurso de revisión, en contra de la</w:t>
      </w:r>
      <w:r w:rsidR="00321228" w:rsidRPr="009975A2">
        <w:rPr>
          <w:rFonts w:ascii="Palatino Linotype" w:eastAsia="Times New Roman" w:hAnsi="Palatino Linotype" w:cs="Arial"/>
          <w:lang w:val="es-ES"/>
        </w:rPr>
        <w:t xml:space="preserve"> falta de</w:t>
      </w:r>
      <w:r w:rsidRPr="009975A2">
        <w:rPr>
          <w:rFonts w:ascii="Palatino Linotype" w:eastAsia="Times New Roman" w:hAnsi="Palatino Linotype" w:cs="Arial"/>
          <w:lang w:val="es-ES"/>
        </w:rPr>
        <w:t xml:space="preserve"> respuesta, </w:t>
      </w:r>
      <w:r w:rsidR="00763406" w:rsidRPr="009975A2">
        <w:rPr>
          <w:rFonts w:ascii="Palatino Linotype" w:eastAsia="Times New Roman" w:hAnsi="Palatino Linotype" w:cs="Arial"/>
          <w:lang w:val="es-ES"/>
        </w:rPr>
        <w:t xml:space="preserve">y </w:t>
      </w:r>
      <w:r w:rsidRPr="009975A2">
        <w:rPr>
          <w:rFonts w:ascii="Palatino Linotype" w:eastAsia="Times New Roman" w:hAnsi="Palatino Linotype" w:cs="Arial"/>
          <w:lang w:val="es-ES"/>
        </w:rPr>
        <w:t>señalando como:</w:t>
      </w:r>
      <w:bookmarkStart w:id="1" w:name="_Toc462307683"/>
      <w:bookmarkStart w:id="2" w:name="_Toc472427085"/>
      <w:bookmarkStart w:id="3" w:name="_Toc472500652"/>
    </w:p>
    <w:bookmarkEnd w:id="1"/>
    <w:bookmarkEnd w:id="2"/>
    <w:bookmarkEnd w:id="3"/>
    <w:p w:rsidR="006E5EF0" w:rsidRPr="009975A2" w:rsidRDefault="006E5EF0" w:rsidP="006E5EF0">
      <w:pPr>
        <w:pStyle w:val="Prrafodelista"/>
        <w:tabs>
          <w:tab w:val="left" w:pos="142"/>
          <w:tab w:val="left" w:pos="284"/>
        </w:tabs>
        <w:spacing w:line="360" w:lineRule="auto"/>
        <w:ind w:left="567" w:right="1134"/>
        <w:jc w:val="both"/>
        <w:rPr>
          <w:rFonts w:ascii="Palatino Linotype" w:hAnsi="Palatino Linotype" w:cs="Arial"/>
          <w:sz w:val="22"/>
          <w:szCs w:val="22"/>
        </w:rPr>
      </w:pPr>
      <w:r w:rsidRPr="009975A2">
        <w:rPr>
          <w:rFonts w:ascii="Palatino Linotype" w:hAnsi="Palatino Linotype" w:cs="Arial"/>
          <w:b/>
          <w:sz w:val="22"/>
          <w:szCs w:val="22"/>
        </w:rPr>
        <w:t>Acto impugnado:</w:t>
      </w:r>
      <w:r w:rsidRPr="009975A2">
        <w:rPr>
          <w:rFonts w:ascii="Palatino Linotype" w:hAnsi="Palatino Linotype" w:cs="Arial"/>
          <w:sz w:val="22"/>
          <w:szCs w:val="22"/>
        </w:rPr>
        <w:t xml:space="preserve"> “</w:t>
      </w:r>
      <w:r w:rsidRPr="009975A2">
        <w:rPr>
          <w:rFonts w:ascii="Palatino Linotype" w:hAnsi="Palatino Linotype" w:cs="Arial"/>
          <w:i/>
          <w:sz w:val="22"/>
          <w:szCs w:val="22"/>
        </w:rPr>
        <w:t>falta de respuesta por parte del sujeto obligado”</w:t>
      </w:r>
      <w:r w:rsidRPr="009975A2">
        <w:rPr>
          <w:rFonts w:ascii="Palatino Linotype" w:hAnsi="Palatino Linotype" w:cs="Arial"/>
          <w:sz w:val="22"/>
          <w:szCs w:val="22"/>
        </w:rPr>
        <w:t xml:space="preserve"> (Sic).</w:t>
      </w:r>
    </w:p>
    <w:p w:rsidR="006E5EF0" w:rsidRPr="009975A2" w:rsidRDefault="006E5EF0" w:rsidP="006E5EF0">
      <w:pPr>
        <w:pStyle w:val="Prrafodelista"/>
        <w:tabs>
          <w:tab w:val="left" w:pos="142"/>
          <w:tab w:val="left" w:pos="284"/>
        </w:tabs>
        <w:spacing w:line="360" w:lineRule="auto"/>
        <w:ind w:left="567" w:right="1134"/>
        <w:jc w:val="both"/>
        <w:rPr>
          <w:rFonts w:ascii="Palatino Linotype" w:hAnsi="Palatino Linotype" w:cs="Arial"/>
          <w:b/>
          <w:sz w:val="22"/>
          <w:szCs w:val="22"/>
        </w:rPr>
      </w:pPr>
    </w:p>
    <w:p w:rsidR="006E5EF0" w:rsidRPr="009975A2" w:rsidRDefault="006E5EF0" w:rsidP="006E5EF0">
      <w:pPr>
        <w:pStyle w:val="Prrafodelista"/>
        <w:tabs>
          <w:tab w:val="left" w:pos="142"/>
          <w:tab w:val="left" w:pos="284"/>
        </w:tabs>
        <w:spacing w:line="360" w:lineRule="auto"/>
        <w:ind w:left="567" w:right="1134"/>
        <w:jc w:val="both"/>
        <w:rPr>
          <w:rFonts w:ascii="Palatino Linotype" w:hAnsi="Palatino Linotype" w:cs="Arial"/>
          <w:sz w:val="22"/>
          <w:szCs w:val="22"/>
        </w:rPr>
      </w:pPr>
      <w:r w:rsidRPr="009975A2">
        <w:rPr>
          <w:rFonts w:ascii="Palatino Linotype" w:hAnsi="Palatino Linotype" w:cs="Arial"/>
          <w:b/>
          <w:sz w:val="22"/>
          <w:szCs w:val="22"/>
        </w:rPr>
        <w:t>Razones o motivos de inconformidad:</w:t>
      </w:r>
      <w:r w:rsidRPr="009975A2">
        <w:rPr>
          <w:rFonts w:ascii="Palatino Linotype" w:hAnsi="Palatino Linotype" w:cs="Arial"/>
          <w:sz w:val="22"/>
          <w:szCs w:val="22"/>
        </w:rPr>
        <w:t xml:space="preserve"> </w:t>
      </w:r>
      <w:r w:rsidRPr="009975A2">
        <w:rPr>
          <w:rFonts w:ascii="Palatino Linotype" w:hAnsi="Palatino Linotype" w:cs="Arial"/>
          <w:i/>
          <w:sz w:val="22"/>
          <w:szCs w:val="22"/>
        </w:rPr>
        <w:t>“no dan respuesta a la solicitud realizada”</w:t>
      </w:r>
      <w:r w:rsidRPr="009975A2">
        <w:rPr>
          <w:rFonts w:ascii="Palatino Linotype" w:hAnsi="Palatino Linotype" w:cs="Arial"/>
          <w:sz w:val="22"/>
          <w:szCs w:val="22"/>
        </w:rPr>
        <w:t xml:space="preserve"> (Sic).</w:t>
      </w:r>
    </w:p>
    <w:p w:rsidR="006E5EF0" w:rsidRPr="009975A2" w:rsidRDefault="006E5EF0" w:rsidP="00763406">
      <w:pPr>
        <w:pStyle w:val="Prrafodelista"/>
        <w:tabs>
          <w:tab w:val="left" w:pos="142"/>
          <w:tab w:val="left" w:pos="284"/>
        </w:tabs>
        <w:spacing w:line="360" w:lineRule="auto"/>
        <w:ind w:left="0" w:right="567"/>
        <w:jc w:val="both"/>
        <w:rPr>
          <w:rFonts w:ascii="Palatino Linotype" w:hAnsi="Palatino Linotype" w:cs="Arial"/>
          <w:sz w:val="22"/>
          <w:szCs w:val="22"/>
        </w:rPr>
      </w:pPr>
    </w:p>
    <w:p w:rsidR="00A55BA0" w:rsidRPr="009975A2"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2"/>
          <w:szCs w:val="22"/>
        </w:rPr>
      </w:pPr>
      <w:r w:rsidRPr="009975A2">
        <w:rPr>
          <w:rFonts w:ascii="Palatino Linotype" w:eastAsia="Times New Roman" w:hAnsi="Palatino Linotype" w:cs="Arial"/>
          <w:lang w:val="es-ES"/>
        </w:rPr>
        <w:t xml:space="preserve">Se registró el recurso de revisión bajo el número de expediente </w:t>
      </w:r>
      <w:r w:rsidRPr="009975A2">
        <w:rPr>
          <w:rFonts w:ascii="Palatino Linotype" w:hAnsi="Palatino Linotype" w:cs="Arial"/>
          <w:bCs/>
        </w:rPr>
        <w:t xml:space="preserve">al rubro indicado, asimismo con fundamento en lo dispuesto por el </w:t>
      </w:r>
      <w:r w:rsidRPr="009975A2">
        <w:rPr>
          <w:rFonts w:ascii="Palatino Linotype" w:eastAsia="Calibri" w:hAnsi="Palatino Linotype" w:cs="Arial"/>
          <w:lang w:val="es-ES"/>
        </w:rPr>
        <w:t xml:space="preserve">artículo 185 fracción I de la </w:t>
      </w:r>
      <w:r w:rsidRPr="009975A2">
        <w:rPr>
          <w:rFonts w:ascii="Palatino Linotype" w:eastAsia="Calibri" w:hAnsi="Palatino Linotype" w:cs="Arial"/>
          <w:b/>
          <w:lang w:val="es-ES"/>
        </w:rPr>
        <w:t xml:space="preserve">Ley de Transparencia y Acceso a la Información Pública del Estado de México y Municipios </w:t>
      </w:r>
      <w:r w:rsidRPr="009975A2">
        <w:rPr>
          <w:rFonts w:ascii="Palatino Linotype" w:eastAsia="Times New Roman" w:hAnsi="Palatino Linotype" w:cs="Arial"/>
          <w:lang w:val="es-ES"/>
        </w:rPr>
        <w:t xml:space="preserve">se turnó al </w:t>
      </w:r>
      <w:r w:rsidRPr="009975A2">
        <w:rPr>
          <w:rFonts w:ascii="Palatino Linotype" w:eastAsia="Times New Roman" w:hAnsi="Palatino Linotype" w:cs="Arial"/>
          <w:b/>
          <w:lang w:val="es-ES"/>
        </w:rPr>
        <w:t xml:space="preserve">Comisionado José Guadalupe Luna Hernández, </w:t>
      </w:r>
      <w:r w:rsidRPr="009975A2">
        <w:rPr>
          <w:rFonts w:ascii="Palatino Linotype" w:eastAsia="Times New Roman" w:hAnsi="Palatino Linotype" w:cs="Arial"/>
          <w:lang w:val="es-ES"/>
        </w:rPr>
        <w:t xml:space="preserve">con el objeto de </w:t>
      </w:r>
      <w:r w:rsidRPr="009975A2">
        <w:rPr>
          <w:rFonts w:ascii="Palatino Linotype" w:eastAsia="Times New Roman" w:hAnsi="Palatino Linotype" w:cs="Arial"/>
          <w:lang w:val="es-MX"/>
        </w:rPr>
        <w:t>su análisis.</w:t>
      </w:r>
    </w:p>
    <w:p w:rsidR="00A55BA0" w:rsidRPr="009975A2" w:rsidRDefault="00A55BA0" w:rsidP="00763406">
      <w:pPr>
        <w:pStyle w:val="Prrafodelista"/>
        <w:tabs>
          <w:tab w:val="left" w:pos="142"/>
          <w:tab w:val="left" w:pos="284"/>
        </w:tabs>
        <w:ind w:left="0"/>
        <w:rPr>
          <w:rFonts w:ascii="Palatino Linotype" w:hAnsi="Palatino Linotype"/>
          <w:i/>
          <w:color w:val="000000"/>
          <w:sz w:val="22"/>
          <w:szCs w:val="22"/>
        </w:rPr>
      </w:pPr>
    </w:p>
    <w:p w:rsidR="00A55BA0" w:rsidRPr="009975A2"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2"/>
          <w:szCs w:val="22"/>
        </w:rPr>
      </w:pPr>
      <w:r w:rsidRPr="009975A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63406" w:rsidRPr="009975A2">
        <w:rPr>
          <w:rFonts w:ascii="Palatino Linotype" w:eastAsia="Calibri" w:hAnsi="Palatino Linotype" w:cs="Arial"/>
          <w:lang w:val="es-ES"/>
        </w:rPr>
        <w:t>treinta y uno</w:t>
      </w:r>
      <w:r w:rsidRPr="009975A2">
        <w:rPr>
          <w:rFonts w:ascii="Palatino Linotype" w:eastAsia="Calibri" w:hAnsi="Palatino Linotype" w:cs="Arial"/>
          <w:lang w:val="es-ES"/>
        </w:rPr>
        <w:t xml:space="preserve"> (</w:t>
      </w:r>
      <w:r w:rsidR="00763406" w:rsidRPr="009975A2">
        <w:rPr>
          <w:rFonts w:ascii="Palatino Linotype" w:eastAsia="Calibri" w:hAnsi="Palatino Linotype" w:cs="Arial"/>
          <w:lang w:val="es-ES"/>
        </w:rPr>
        <w:t>31</w:t>
      </w:r>
      <w:r w:rsidR="00D004ED" w:rsidRPr="009975A2">
        <w:rPr>
          <w:rFonts w:ascii="Palatino Linotype" w:eastAsia="Calibri" w:hAnsi="Palatino Linotype" w:cs="Arial"/>
          <w:lang w:val="es-ES"/>
        </w:rPr>
        <w:t xml:space="preserve">) de </w:t>
      </w:r>
      <w:r w:rsidR="00763406" w:rsidRPr="009975A2">
        <w:rPr>
          <w:rFonts w:ascii="Palatino Linotype" w:eastAsia="Calibri" w:hAnsi="Palatino Linotype" w:cs="Arial"/>
          <w:lang w:val="es-ES"/>
        </w:rPr>
        <w:t>agosto</w:t>
      </w:r>
      <w:r w:rsidR="00D004ED" w:rsidRPr="009975A2">
        <w:rPr>
          <w:rFonts w:ascii="Palatino Linotype" w:eastAsia="Calibri" w:hAnsi="Palatino Linotype" w:cs="Arial"/>
          <w:lang w:val="es-ES"/>
        </w:rPr>
        <w:t xml:space="preserve"> </w:t>
      </w:r>
      <w:r w:rsidR="00030E8B" w:rsidRPr="009975A2">
        <w:rPr>
          <w:rFonts w:ascii="Palatino Linotype" w:eastAsia="Calibri" w:hAnsi="Palatino Linotype" w:cs="Arial"/>
          <w:lang w:val="es-ES"/>
        </w:rPr>
        <w:t xml:space="preserve">de </w:t>
      </w:r>
      <w:r w:rsidRPr="009975A2">
        <w:rPr>
          <w:rFonts w:ascii="Palatino Linotype" w:eastAsia="Calibri" w:hAnsi="Palatino Linotype" w:cs="Arial"/>
          <w:lang w:val="es-ES"/>
        </w:rPr>
        <w:t xml:space="preserve">dos mil dieciocho, puso a disposición de las partes el expediente electrónico </w:t>
      </w:r>
      <w:r w:rsidRPr="009975A2">
        <w:rPr>
          <w:rFonts w:ascii="Palatino Linotype" w:eastAsia="Calibri" w:hAnsi="Palatino Linotype" w:cs="Arial"/>
        </w:rPr>
        <w:t xml:space="preserve">vía </w:t>
      </w:r>
      <w:r w:rsidRPr="009975A2">
        <w:rPr>
          <w:rFonts w:ascii="Palatino Linotype" w:eastAsia="Calibri" w:hAnsi="Palatino Linotype" w:cs="Arial"/>
          <w:lang w:val="es-ES"/>
        </w:rPr>
        <w:t xml:space="preserve">Sistema de Acceso a la Información Mexiquense </w:t>
      </w:r>
      <w:r w:rsidRPr="009975A2">
        <w:rPr>
          <w:rFonts w:ascii="Palatino Linotype" w:eastAsia="Calibri" w:hAnsi="Palatino Linotype" w:cs="Arial"/>
          <w:b/>
          <w:lang w:val="es-ES"/>
        </w:rPr>
        <w:t xml:space="preserve">SAIMEX </w:t>
      </w:r>
      <w:r w:rsidRPr="009975A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975A2">
        <w:rPr>
          <w:rFonts w:ascii="Palatino Linotype" w:eastAsia="Calibri" w:hAnsi="Palatino Linotype" w:cs="Arial"/>
          <w:b/>
          <w:lang w:val="es-ES"/>
        </w:rPr>
        <w:t>SUJETO OBLIGADO</w:t>
      </w:r>
      <w:r w:rsidRPr="009975A2">
        <w:rPr>
          <w:rFonts w:ascii="Palatino Linotype" w:eastAsia="Calibri" w:hAnsi="Palatino Linotype" w:cs="Arial"/>
          <w:lang w:val="es-ES"/>
        </w:rPr>
        <w:t xml:space="preserve"> presentar</w:t>
      </w:r>
      <w:r w:rsidR="00763406" w:rsidRPr="009975A2">
        <w:rPr>
          <w:rFonts w:ascii="Palatino Linotype" w:eastAsia="Calibri" w:hAnsi="Palatino Linotype" w:cs="Arial"/>
          <w:lang w:val="es-ES"/>
        </w:rPr>
        <w:t>a</w:t>
      </w:r>
      <w:r w:rsidRPr="009975A2">
        <w:rPr>
          <w:rFonts w:ascii="Palatino Linotype" w:eastAsia="Calibri" w:hAnsi="Palatino Linotype" w:cs="Arial"/>
          <w:lang w:val="es-ES"/>
        </w:rPr>
        <w:t xml:space="preserve"> el I</w:t>
      </w:r>
      <w:r w:rsidR="00763406" w:rsidRPr="009975A2">
        <w:rPr>
          <w:rFonts w:ascii="Palatino Linotype" w:eastAsia="Calibri" w:hAnsi="Palatino Linotype" w:cs="Arial"/>
          <w:lang w:val="es-ES"/>
        </w:rPr>
        <w:t>nforme Justificado procedente.</w:t>
      </w:r>
    </w:p>
    <w:p w:rsidR="0077177C" w:rsidRPr="009975A2" w:rsidRDefault="0077177C" w:rsidP="0077177C">
      <w:pPr>
        <w:pStyle w:val="Prrafodelista"/>
        <w:tabs>
          <w:tab w:val="left" w:pos="142"/>
          <w:tab w:val="left" w:pos="284"/>
        </w:tabs>
        <w:spacing w:before="240" w:after="240" w:line="360" w:lineRule="auto"/>
        <w:ind w:left="0"/>
        <w:jc w:val="both"/>
        <w:rPr>
          <w:rFonts w:ascii="Palatino Linotype" w:hAnsi="Palatino Linotype"/>
          <w:i/>
          <w:color w:val="000000"/>
          <w:sz w:val="22"/>
          <w:szCs w:val="22"/>
        </w:rPr>
      </w:pPr>
    </w:p>
    <w:p w:rsidR="00A55BA0" w:rsidRPr="009975A2" w:rsidRDefault="0077177C" w:rsidP="004166B2">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9975A2">
        <w:rPr>
          <w:rFonts w:ascii="Palatino Linotype" w:eastAsia="Calibri" w:hAnsi="Palatino Linotype" w:cs="Arial"/>
          <w:lang w:val="es-ES"/>
        </w:rPr>
        <w:t xml:space="preserve">El treinta y uno (31) de agosto, el </w:t>
      </w:r>
      <w:r w:rsidRPr="009975A2">
        <w:rPr>
          <w:rFonts w:ascii="Palatino Linotype" w:eastAsia="Calibri" w:hAnsi="Palatino Linotype" w:cs="Arial"/>
          <w:b/>
          <w:lang w:val="es-ES"/>
        </w:rPr>
        <w:t>SUJETO OBLIGADO</w:t>
      </w:r>
      <w:r w:rsidRPr="009975A2">
        <w:rPr>
          <w:rFonts w:ascii="Palatino Linotype" w:eastAsia="Calibri" w:hAnsi="Palatino Linotype" w:cs="Arial"/>
          <w:lang w:val="es-ES"/>
        </w:rPr>
        <w:t xml:space="preserve"> subió al SAIMEX el archivo denominado “</w:t>
      </w:r>
      <w:r w:rsidRPr="009975A2">
        <w:rPr>
          <w:rFonts w:ascii="Palatino Linotype" w:eastAsia="Calibri" w:hAnsi="Palatino Linotype" w:cs="Arial"/>
          <w:b/>
          <w:i/>
          <w:lang w:val="es-ES"/>
        </w:rPr>
        <w:t xml:space="preserve">Informe </w:t>
      </w:r>
      <w:proofErr w:type="spellStart"/>
      <w:r w:rsidRPr="009975A2">
        <w:rPr>
          <w:rFonts w:ascii="Palatino Linotype" w:eastAsia="Calibri" w:hAnsi="Palatino Linotype" w:cs="Arial"/>
          <w:b/>
          <w:i/>
          <w:lang w:val="es-ES"/>
        </w:rPr>
        <w:t>justificacion</w:t>
      </w:r>
      <w:proofErr w:type="spellEnd"/>
      <w:r w:rsidRPr="009975A2">
        <w:rPr>
          <w:rFonts w:ascii="Palatino Linotype" w:eastAsia="Calibri" w:hAnsi="Palatino Linotype" w:cs="Arial"/>
          <w:b/>
          <w:i/>
          <w:lang w:val="es-ES"/>
        </w:rPr>
        <w:t xml:space="preserve"> </w:t>
      </w:r>
      <w:proofErr w:type="spellStart"/>
      <w:r w:rsidRPr="009975A2">
        <w:rPr>
          <w:rFonts w:ascii="Palatino Linotype" w:eastAsia="Calibri" w:hAnsi="Palatino Linotype" w:cs="Arial"/>
          <w:b/>
          <w:i/>
          <w:lang w:val="es-ES"/>
        </w:rPr>
        <w:t>Teotihuacan</w:t>
      </w:r>
      <w:proofErr w:type="spellEnd"/>
      <w:r w:rsidRPr="009975A2">
        <w:rPr>
          <w:rFonts w:ascii="Palatino Linotype" w:eastAsia="Calibri" w:hAnsi="Palatino Linotype" w:cs="Arial"/>
          <w:b/>
          <w:i/>
          <w:lang w:val="es-ES"/>
        </w:rPr>
        <w:t xml:space="preserve"> RR3071.PDF</w:t>
      </w:r>
      <w:r w:rsidRPr="009975A2">
        <w:rPr>
          <w:rFonts w:ascii="Palatino Linotype" w:eastAsia="Calibri" w:hAnsi="Palatino Linotype" w:cs="Arial"/>
          <w:lang w:val="es-ES"/>
        </w:rPr>
        <w:t xml:space="preserve">”, a </w:t>
      </w:r>
      <w:r w:rsidR="00093440" w:rsidRPr="009975A2">
        <w:rPr>
          <w:rFonts w:ascii="Palatino Linotype" w:eastAsia="Calibri" w:hAnsi="Palatino Linotype" w:cs="Arial"/>
          <w:lang w:val="es-ES"/>
        </w:rPr>
        <w:t>través</w:t>
      </w:r>
      <w:r w:rsidRPr="009975A2">
        <w:rPr>
          <w:rFonts w:ascii="Palatino Linotype" w:eastAsia="Calibri" w:hAnsi="Palatino Linotype" w:cs="Arial"/>
          <w:lang w:val="es-ES"/>
        </w:rPr>
        <w:t xml:space="preserve"> del cual rindió su informe justificado excusando la falta de respuesta a la solicitud </w:t>
      </w:r>
      <w:r w:rsidRPr="009975A2">
        <w:rPr>
          <w:rFonts w:ascii="Palatino Linotype" w:eastAsia="Calibri" w:hAnsi="Palatino Linotype" w:cs="Arial"/>
          <w:lang w:val="es-ES"/>
        </w:rPr>
        <w:lastRenderedPageBreak/>
        <w:t xml:space="preserve">de información, sin agregar información relacionada con lo solicitado por la particular. Derivado de lo anterior, no fue puesto a la vista de la </w:t>
      </w:r>
      <w:r w:rsidRPr="009975A2">
        <w:rPr>
          <w:rFonts w:ascii="Palatino Linotype" w:eastAsia="Calibri" w:hAnsi="Palatino Linotype" w:cs="Arial"/>
          <w:b/>
          <w:lang w:val="es-ES"/>
        </w:rPr>
        <w:t>RECURRENTE</w:t>
      </w:r>
      <w:r w:rsidRPr="009975A2">
        <w:rPr>
          <w:rFonts w:ascii="Palatino Linotype" w:eastAsia="Calibri" w:hAnsi="Palatino Linotype" w:cs="Arial"/>
          <w:lang w:val="es-ES"/>
        </w:rPr>
        <w:t xml:space="preserve"> al no modificar su respuesta inicial.</w:t>
      </w:r>
    </w:p>
    <w:p w:rsidR="0077177C" w:rsidRPr="009975A2" w:rsidRDefault="0077177C" w:rsidP="0077177C">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77177C" w:rsidRPr="009975A2" w:rsidRDefault="0077177C" w:rsidP="004166B2">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9975A2">
        <w:rPr>
          <w:rFonts w:ascii="Palatino Linotype" w:eastAsia="Calibri" w:hAnsi="Palatino Linotype" w:cs="Arial"/>
          <w:lang w:val="es-ES"/>
        </w:rPr>
        <w:t>Sin embargo, con la finalidad de que no exista opacidad en el presente procedimiento, será del conocimiento de la particular el informe justificado rendido y dirigido a este Instituto, al momento de notificar la presente resolución.</w:t>
      </w:r>
    </w:p>
    <w:p w:rsidR="0077177C" w:rsidRPr="009975A2" w:rsidRDefault="0077177C" w:rsidP="0077177C">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A55BA0" w:rsidRPr="009975A2"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9975A2">
        <w:rPr>
          <w:rFonts w:ascii="Palatino Linotype" w:hAnsi="Palatino Linotype"/>
        </w:rPr>
        <w:t xml:space="preserve">El Comisionado Ponente decretó el cierre </w:t>
      </w:r>
      <w:r w:rsidR="0077177C" w:rsidRPr="009975A2">
        <w:rPr>
          <w:rFonts w:ascii="Palatino Linotype" w:hAnsi="Palatino Linotype"/>
        </w:rPr>
        <w:t xml:space="preserve">del periodo </w:t>
      </w:r>
      <w:r w:rsidRPr="009975A2">
        <w:rPr>
          <w:rFonts w:ascii="Palatino Linotype" w:hAnsi="Palatino Linotype"/>
        </w:rPr>
        <w:t>de instrucción</w:t>
      </w:r>
      <w:r w:rsidRPr="009975A2">
        <w:rPr>
          <w:rFonts w:ascii="Palatino Linotype" w:hAnsi="Palatino Linotype" w:cs="Arial"/>
        </w:rPr>
        <w:t xml:space="preserve"> </w:t>
      </w:r>
      <w:r w:rsidRPr="009975A2">
        <w:rPr>
          <w:rFonts w:ascii="Palatino Linotype" w:hAnsi="Palatino Linotype"/>
        </w:rPr>
        <w:t xml:space="preserve">mediante acuerdo de fecha </w:t>
      </w:r>
      <w:r w:rsidR="0077177C" w:rsidRPr="009975A2">
        <w:rPr>
          <w:rFonts w:ascii="Palatino Linotype" w:hAnsi="Palatino Linotype"/>
        </w:rPr>
        <w:t>trece</w:t>
      </w:r>
      <w:r w:rsidR="00057777" w:rsidRPr="009975A2">
        <w:rPr>
          <w:rFonts w:ascii="Palatino Linotype" w:hAnsi="Palatino Linotype"/>
        </w:rPr>
        <w:t xml:space="preserve"> </w:t>
      </w:r>
      <w:r w:rsidRPr="009975A2">
        <w:rPr>
          <w:rFonts w:ascii="Palatino Linotype" w:hAnsi="Palatino Linotype"/>
        </w:rPr>
        <w:t>(</w:t>
      </w:r>
      <w:r w:rsidR="0077177C" w:rsidRPr="009975A2">
        <w:rPr>
          <w:rFonts w:ascii="Palatino Linotype" w:hAnsi="Palatino Linotype"/>
        </w:rPr>
        <w:t>13</w:t>
      </w:r>
      <w:r w:rsidR="00C04CD2" w:rsidRPr="009975A2">
        <w:rPr>
          <w:rFonts w:ascii="Palatino Linotype" w:hAnsi="Palatino Linotype"/>
        </w:rPr>
        <w:t xml:space="preserve">) de </w:t>
      </w:r>
      <w:r w:rsidR="0077177C" w:rsidRPr="009975A2">
        <w:rPr>
          <w:rFonts w:ascii="Palatino Linotype" w:hAnsi="Palatino Linotype"/>
        </w:rPr>
        <w:t>septiembre</w:t>
      </w:r>
      <w:r w:rsidR="00D004ED" w:rsidRPr="009975A2">
        <w:rPr>
          <w:rFonts w:ascii="Palatino Linotype" w:hAnsi="Palatino Linotype"/>
        </w:rPr>
        <w:t xml:space="preserve"> </w:t>
      </w:r>
      <w:r w:rsidRPr="009975A2">
        <w:rPr>
          <w:rFonts w:ascii="Palatino Linotype" w:hAnsi="Palatino Linotype"/>
        </w:rPr>
        <w:t xml:space="preserve">de dos mil dieciocho, </w:t>
      </w:r>
      <w:r w:rsidR="001A2852" w:rsidRPr="009975A2">
        <w:rPr>
          <w:rFonts w:ascii="Palatino Linotype" w:hAnsi="Palatino Linotype" w:cs="Arial"/>
        </w:rPr>
        <w:t>por lo que</w:t>
      </w:r>
      <w:r w:rsidRPr="009975A2">
        <w:rPr>
          <w:rFonts w:ascii="Palatino Linotype" w:hAnsi="Palatino Linotype" w:cs="Arial"/>
        </w:rPr>
        <w:t xml:space="preserve"> ordenó tur</w:t>
      </w:r>
      <w:r w:rsidR="005B1AD5" w:rsidRPr="009975A2">
        <w:rPr>
          <w:rFonts w:ascii="Palatino Linotype" w:hAnsi="Palatino Linotype" w:cs="Arial"/>
        </w:rPr>
        <w:t>nar el expediente a resolución.</w:t>
      </w:r>
    </w:p>
    <w:p w:rsidR="005B1AD5" w:rsidRPr="009975A2" w:rsidRDefault="005B1AD5" w:rsidP="005B1AD5">
      <w:pPr>
        <w:pStyle w:val="Prrafodelista"/>
        <w:rPr>
          <w:rFonts w:ascii="Palatino Linotype" w:eastAsia="Calibri" w:hAnsi="Palatino Linotype" w:cs="Arial"/>
          <w:lang w:val="es-ES"/>
        </w:rPr>
      </w:pPr>
    </w:p>
    <w:p w:rsidR="005B1AD5" w:rsidRPr="009975A2" w:rsidRDefault="005B1AD5" w:rsidP="005B1AD5">
      <w:pPr>
        <w:numPr>
          <w:ilvl w:val="0"/>
          <w:numId w:val="2"/>
        </w:numPr>
        <w:spacing w:before="240" w:after="240" w:line="360" w:lineRule="auto"/>
        <w:ind w:left="0" w:firstLine="0"/>
        <w:contextualSpacing/>
        <w:jc w:val="both"/>
        <w:rPr>
          <w:rFonts w:ascii="Palatino Linotype" w:eastAsia="MS Mincho" w:hAnsi="Palatino Linotype" w:cs="Arial"/>
        </w:rPr>
      </w:pPr>
      <w:r w:rsidRPr="009975A2">
        <w:rPr>
          <w:rFonts w:ascii="Palatino Linotype" w:eastAsia="MS Mincho" w:hAnsi="Palatino Linotype" w:cs="Arial"/>
        </w:rPr>
        <w:t xml:space="preserve">El día </w:t>
      </w:r>
      <w:proofErr w:type="spellStart"/>
      <w:r w:rsidRPr="009975A2">
        <w:rPr>
          <w:rFonts w:ascii="Palatino Linotype" w:eastAsia="MS Mincho" w:hAnsi="Palatino Linotype" w:cs="Arial"/>
        </w:rPr>
        <w:t>veintitres</w:t>
      </w:r>
      <w:proofErr w:type="spellEnd"/>
      <w:r w:rsidRPr="009975A2">
        <w:rPr>
          <w:rFonts w:ascii="Palatino Linotype" w:eastAsia="MS Mincho" w:hAnsi="Palatino Linotype" w:cs="Arial"/>
        </w:rPr>
        <w:t xml:space="preserve"> (23) de octubre de dos mil dieciocho 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debido a la naturaleza, complejidad del asunto y para un mejor estudio.</w:t>
      </w:r>
    </w:p>
    <w:p w:rsidR="00A55BA0" w:rsidRPr="009975A2" w:rsidRDefault="00A55BA0" w:rsidP="00763406">
      <w:pPr>
        <w:tabs>
          <w:tab w:val="left" w:pos="142"/>
          <w:tab w:val="left" w:pos="284"/>
        </w:tabs>
        <w:rPr>
          <w:lang w:val="es-MX" w:eastAsia="en-US"/>
        </w:rPr>
      </w:pPr>
    </w:p>
    <w:p w:rsidR="00A55BA0" w:rsidRPr="009975A2" w:rsidRDefault="00A55BA0" w:rsidP="00763406">
      <w:pPr>
        <w:pStyle w:val="Ttulo1"/>
        <w:tabs>
          <w:tab w:val="left" w:pos="142"/>
          <w:tab w:val="left" w:pos="284"/>
        </w:tabs>
        <w:jc w:val="center"/>
        <w:rPr>
          <w:szCs w:val="24"/>
        </w:rPr>
      </w:pPr>
      <w:bookmarkStart w:id="4" w:name="_Toc529177020"/>
      <w:r w:rsidRPr="009975A2">
        <w:rPr>
          <w:szCs w:val="24"/>
        </w:rPr>
        <w:t>CONSIDERANDO</w:t>
      </w:r>
      <w:bookmarkEnd w:id="4"/>
    </w:p>
    <w:p w:rsidR="00A55BA0" w:rsidRPr="009975A2" w:rsidRDefault="00A55BA0" w:rsidP="00763406">
      <w:pPr>
        <w:tabs>
          <w:tab w:val="left" w:pos="142"/>
          <w:tab w:val="left" w:pos="284"/>
        </w:tabs>
        <w:rPr>
          <w:lang w:val="es-MX" w:eastAsia="en-US"/>
        </w:rPr>
      </w:pPr>
    </w:p>
    <w:p w:rsidR="00A55BA0" w:rsidRPr="009975A2" w:rsidRDefault="00A55BA0" w:rsidP="00763406">
      <w:pPr>
        <w:pStyle w:val="Ttulo2"/>
        <w:tabs>
          <w:tab w:val="left" w:pos="142"/>
          <w:tab w:val="left" w:pos="284"/>
        </w:tabs>
        <w:rPr>
          <w:rFonts w:ascii="Palatino Linotype" w:hAnsi="Palatino Linotype"/>
          <w:b/>
          <w:color w:val="auto"/>
          <w:sz w:val="24"/>
        </w:rPr>
      </w:pPr>
      <w:bookmarkStart w:id="5" w:name="_Toc529177021"/>
      <w:r w:rsidRPr="009975A2">
        <w:rPr>
          <w:rFonts w:ascii="Palatino Linotype" w:hAnsi="Palatino Linotype"/>
          <w:b/>
          <w:color w:val="auto"/>
          <w:sz w:val="24"/>
        </w:rPr>
        <w:t>PRIMERO. De la competencia</w:t>
      </w:r>
      <w:bookmarkEnd w:id="5"/>
    </w:p>
    <w:p w:rsidR="00A55BA0" w:rsidRPr="009975A2" w:rsidRDefault="00A55BA0" w:rsidP="00763406">
      <w:pPr>
        <w:tabs>
          <w:tab w:val="left" w:pos="142"/>
          <w:tab w:val="left" w:pos="284"/>
        </w:tabs>
        <w:rPr>
          <w:lang w:val="es-MX" w:eastAsia="en-US"/>
        </w:rPr>
      </w:pPr>
    </w:p>
    <w:p w:rsidR="00A55BA0" w:rsidRPr="009975A2"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9975A2">
        <w:rPr>
          <w:rFonts w:ascii="Palatino Linotype" w:eastAsia="Calibri" w:hAnsi="Palatino Linotype" w:cs="Times New Roman"/>
          <w:lang w:val="es-ES"/>
        </w:rPr>
        <w:lastRenderedPageBreak/>
        <w:t xml:space="preserve">A, fracción IV de la </w:t>
      </w:r>
      <w:r w:rsidRPr="009975A2">
        <w:rPr>
          <w:rFonts w:ascii="Palatino Linotype" w:eastAsia="Calibri" w:hAnsi="Palatino Linotype" w:cs="Times New Roman"/>
          <w:b/>
          <w:lang w:val="es-ES"/>
        </w:rPr>
        <w:t>Constitución Política de los Estados Unidos Mexicanos</w:t>
      </w:r>
      <w:r w:rsidRPr="009975A2">
        <w:rPr>
          <w:rFonts w:ascii="Palatino Linotype" w:eastAsia="Calibri" w:hAnsi="Palatino Linotype" w:cs="Times New Roman"/>
          <w:lang w:val="es-ES"/>
        </w:rPr>
        <w:t xml:space="preserve">; 5, párrafos </w:t>
      </w:r>
      <w:r w:rsidRPr="009975A2">
        <w:rPr>
          <w:rFonts w:ascii="Palatino Linotype" w:hAnsi="Palatino Linotype" w:cs="Arial"/>
          <w:bCs/>
          <w:color w:val="222222"/>
          <w:lang w:val="es-ES"/>
        </w:rPr>
        <w:t xml:space="preserve">vigésimo, vigésimo primero y vigésimo segundo </w:t>
      </w:r>
      <w:r w:rsidRPr="009975A2">
        <w:rPr>
          <w:rFonts w:ascii="Palatino Linotype" w:eastAsia="Calibri" w:hAnsi="Palatino Linotype" w:cs="Times New Roman"/>
          <w:lang w:val="es-ES"/>
        </w:rPr>
        <w:t xml:space="preserve">fracciones IV y V de la </w:t>
      </w:r>
      <w:r w:rsidRPr="009975A2">
        <w:rPr>
          <w:rFonts w:ascii="Palatino Linotype" w:eastAsia="Calibri" w:hAnsi="Palatino Linotype" w:cs="Times New Roman"/>
          <w:b/>
          <w:lang w:val="es-ES"/>
        </w:rPr>
        <w:t>Constitución Política del Estado Libre y Soberano de México</w:t>
      </w:r>
      <w:r w:rsidRPr="009975A2">
        <w:rPr>
          <w:rFonts w:ascii="Palatino Linotype" w:eastAsia="Calibri" w:hAnsi="Palatino Linotype" w:cs="Times New Roman"/>
          <w:lang w:val="es-ES"/>
        </w:rPr>
        <w:t xml:space="preserve">; artículos 1, 2 fracción II, 13, 29, 36 fracciones I y II, 176, 178, 179, 181 párrafo tercero y 185 </w:t>
      </w:r>
      <w:r w:rsidRPr="009975A2">
        <w:rPr>
          <w:rFonts w:ascii="Palatino Linotype" w:eastAsia="Calibri" w:hAnsi="Palatino Linotype" w:cs="Arial"/>
          <w:lang w:val="es-ES"/>
        </w:rPr>
        <w:t xml:space="preserve">de la </w:t>
      </w:r>
      <w:r w:rsidRPr="009975A2">
        <w:rPr>
          <w:rFonts w:ascii="Palatino Linotype" w:eastAsia="Calibri" w:hAnsi="Palatino Linotype" w:cs="Arial"/>
          <w:b/>
          <w:lang w:val="es-ES"/>
        </w:rPr>
        <w:t>Ley de Transparencia y Acceso a la Información Pública del Estado de México y Municipios</w:t>
      </w:r>
      <w:r w:rsidRPr="009975A2">
        <w:rPr>
          <w:rFonts w:ascii="Palatino Linotype" w:eastAsia="Calibri" w:hAnsi="Palatino Linotype" w:cs="Arial"/>
          <w:lang w:val="es-ES"/>
        </w:rPr>
        <w:t xml:space="preserve">; y 7, 9 fracciones I y XXIV, y 11 del </w:t>
      </w:r>
      <w:r w:rsidRPr="009975A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975A2">
        <w:rPr>
          <w:rFonts w:ascii="Palatino Linotype" w:hAnsi="Palatino Linotype"/>
        </w:rPr>
        <w:t>.</w:t>
      </w:r>
    </w:p>
    <w:p w:rsidR="00A55BA0" w:rsidRPr="009975A2" w:rsidRDefault="00A55BA0" w:rsidP="00763406">
      <w:pPr>
        <w:tabs>
          <w:tab w:val="left" w:pos="142"/>
          <w:tab w:val="left" w:pos="284"/>
        </w:tabs>
        <w:spacing w:before="240" w:after="240" w:line="360" w:lineRule="auto"/>
        <w:jc w:val="both"/>
        <w:rPr>
          <w:rFonts w:ascii="Palatino Linotype" w:hAnsi="Palatino Linotype"/>
        </w:rPr>
      </w:pPr>
    </w:p>
    <w:p w:rsidR="00A55BA0" w:rsidRPr="009975A2" w:rsidRDefault="00A55BA0" w:rsidP="00763406">
      <w:pPr>
        <w:pStyle w:val="Ttulo2"/>
        <w:tabs>
          <w:tab w:val="left" w:pos="142"/>
          <w:tab w:val="left" w:pos="284"/>
        </w:tabs>
        <w:rPr>
          <w:rFonts w:ascii="Palatino Linotype" w:hAnsi="Palatino Linotype"/>
          <w:b/>
          <w:color w:val="auto"/>
          <w:sz w:val="24"/>
        </w:rPr>
      </w:pPr>
      <w:bookmarkStart w:id="6" w:name="_Toc529177022"/>
      <w:r w:rsidRPr="009975A2">
        <w:rPr>
          <w:rFonts w:ascii="Palatino Linotype" w:hAnsi="Palatino Linotype"/>
          <w:b/>
          <w:color w:val="auto"/>
          <w:sz w:val="24"/>
        </w:rPr>
        <w:t>SEGUNDO. De la oportunidad y procedencia.</w:t>
      </w:r>
      <w:bookmarkEnd w:id="6"/>
    </w:p>
    <w:p w:rsidR="001A4CD6" w:rsidRPr="009975A2" w:rsidRDefault="001A4CD6"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000000"/>
        </w:rPr>
      </w:pPr>
      <w:r w:rsidRPr="009975A2">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9975A2">
        <w:rPr>
          <w:rFonts w:ascii="Palatino Linotype" w:eastAsia="Calibri" w:hAnsi="Palatino Linotype" w:cs="Arial"/>
          <w:b/>
          <w:lang w:val="es-ES"/>
        </w:rPr>
        <w:t>SUJETO OBLIGADO</w:t>
      </w:r>
      <w:r w:rsidRPr="009975A2">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w:t>
      </w:r>
      <w:r w:rsidR="0077177C" w:rsidRPr="009975A2">
        <w:rPr>
          <w:rFonts w:ascii="Palatino Linotype" w:eastAsia="Calibri" w:hAnsi="Palatino Linotype" w:cs="Arial"/>
          <w:lang w:val="es-ES"/>
        </w:rPr>
        <w:t>to en el ordenamiento en cita.</w:t>
      </w:r>
    </w:p>
    <w:p w:rsidR="001A4CD6" w:rsidRPr="009975A2" w:rsidRDefault="001A4CD6" w:rsidP="00763406">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9975A2" w:rsidRDefault="001A4CD6"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000000"/>
        </w:rPr>
      </w:pPr>
      <w:r w:rsidRPr="009975A2">
        <w:rPr>
          <w:rFonts w:ascii="Palatino Linotype" w:eastAsia="Calibri" w:hAnsi="Palatino Linotype" w:cs="Arial"/>
          <w:lang w:val="es-ES"/>
        </w:rPr>
        <w:t xml:space="preserve">Por ende, se constituye la figura jurídica de la </w:t>
      </w:r>
      <w:r w:rsidRPr="009975A2">
        <w:rPr>
          <w:rFonts w:ascii="Palatino Linotype" w:eastAsia="Calibri" w:hAnsi="Palatino Linotype" w:cs="Arial"/>
          <w:i/>
          <w:lang w:val="es-ES"/>
        </w:rPr>
        <w:t>negativa ficta</w:t>
      </w:r>
      <w:r w:rsidRPr="009975A2">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9975A2">
        <w:rPr>
          <w:rFonts w:ascii="Palatino Linotype" w:eastAsia="Calibri" w:hAnsi="Palatino Linotype" w:cs="Arial"/>
          <w:lang w:val="es-ES"/>
        </w:rPr>
        <w:t xml:space="preserve"> la </w:t>
      </w:r>
      <w:r w:rsidRPr="009975A2">
        <w:rPr>
          <w:rFonts w:ascii="Palatino Linotype" w:eastAsia="Calibri" w:hAnsi="Palatino Linotype" w:cs="Arial"/>
          <w:lang w:val="es-ES"/>
        </w:rPr>
        <w:t xml:space="preserve">Ley de Transparencia y Acceso </w:t>
      </w:r>
      <w:r w:rsidRPr="009975A2">
        <w:rPr>
          <w:rFonts w:ascii="Palatino Linotype" w:eastAsia="Calibri" w:hAnsi="Palatino Linotype" w:cs="Arial"/>
          <w:lang w:val="es-ES"/>
        </w:rPr>
        <w:lastRenderedPageBreak/>
        <w:t>a la Información Pública del Estado de México y Municipios</w:t>
      </w:r>
      <w:r w:rsidRPr="009975A2">
        <w:rPr>
          <w:rFonts w:ascii="Palatino Linotype" w:eastAsia="Calibri" w:hAnsi="Palatino Linotype" w:cs="Times New Roman"/>
          <w:color w:val="000000"/>
          <w:shd w:val="clear" w:color="auto" w:fill="FFFFFF"/>
          <w:lang w:val="es-MX" w:eastAsia="en-US"/>
        </w:rPr>
        <w:t xml:space="preserve">, que dispone; ante la falta de respuesta del </w:t>
      </w:r>
      <w:r w:rsidRPr="009975A2">
        <w:rPr>
          <w:rFonts w:ascii="Palatino Linotype" w:eastAsia="Calibri" w:hAnsi="Palatino Linotype" w:cs="Times New Roman"/>
          <w:b/>
          <w:color w:val="000000"/>
          <w:shd w:val="clear" w:color="auto" w:fill="FFFFFF"/>
          <w:lang w:val="es-MX" w:eastAsia="en-US"/>
        </w:rPr>
        <w:t>SUJETO OBLIGADO,</w:t>
      </w:r>
      <w:r w:rsidRPr="009975A2">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9975A2">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9975A2" w:rsidRDefault="001A4CD6" w:rsidP="00763406">
      <w:pPr>
        <w:pStyle w:val="Prrafodelista"/>
        <w:tabs>
          <w:tab w:val="left" w:pos="142"/>
          <w:tab w:val="left" w:pos="284"/>
        </w:tabs>
        <w:ind w:left="0"/>
        <w:rPr>
          <w:rFonts w:ascii="Palatino Linotype" w:eastAsia="Times New Roman" w:hAnsi="Palatino Linotype" w:cs="Arial"/>
          <w:color w:val="000000"/>
        </w:rPr>
      </w:pPr>
    </w:p>
    <w:p w:rsidR="001A4CD6" w:rsidRPr="009975A2" w:rsidRDefault="001A4CD6"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000000"/>
        </w:rPr>
      </w:pPr>
      <w:r w:rsidRPr="009975A2">
        <w:rPr>
          <w:rFonts w:ascii="Palatino Linotype" w:eastAsia="Calibri" w:hAnsi="Palatino Linotype" w:cs="Arial"/>
          <w:lang w:val="es-ES"/>
        </w:rPr>
        <w:t xml:space="preserve">Por lo que, tratándose de la </w:t>
      </w:r>
      <w:r w:rsidRPr="009975A2">
        <w:rPr>
          <w:rFonts w:ascii="Palatino Linotype" w:eastAsia="Calibri" w:hAnsi="Palatino Linotype" w:cs="Arial"/>
          <w:i/>
          <w:lang w:val="es-ES"/>
        </w:rPr>
        <w:t>negativa ficta</w:t>
      </w:r>
      <w:r w:rsidRPr="009975A2">
        <w:rPr>
          <w:rFonts w:ascii="Palatino Linotype" w:eastAsia="Calibri" w:hAnsi="Palatino Linotype" w:cs="Arial"/>
          <w:lang w:val="es-ES"/>
        </w:rPr>
        <w:t xml:space="preserve"> no existe respuesta que se haga del conocimiento a</w:t>
      </w:r>
      <w:r w:rsidR="00B16B7C" w:rsidRPr="009975A2">
        <w:rPr>
          <w:rFonts w:ascii="Palatino Linotype" w:eastAsia="Calibri" w:hAnsi="Palatino Linotype" w:cs="Arial"/>
          <w:lang w:val="es-ES"/>
        </w:rPr>
        <w:t xml:space="preserve"> </w:t>
      </w:r>
      <w:r w:rsidRPr="009975A2">
        <w:rPr>
          <w:rFonts w:ascii="Palatino Linotype" w:eastAsia="Calibri" w:hAnsi="Palatino Linotype" w:cs="Arial"/>
          <w:lang w:val="es-ES"/>
        </w:rPr>
        <w:t>l</w:t>
      </w:r>
      <w:r w:rsidR="00B16B7C" w:rsidRPr="009975A2">
        <w:rPr>
          <w:rFonts w:ascii="Palatino Linotype" w:eastAsia="Calibri" w:hAnsi="Palatino Linotype" w:cs="Arial"/>
          <w:lang w:val="es-ES"/>
        </w:rPr>
        <w:t>a</w:t>
      </w:r>
      <w:r w:rsidRPr="009975A2">
        <w:rPr>
          <w:rFonts w:ascii="Palatino Linotype" w:eastAsia="Calibri" w:hAnsi="Palatino Linotype" w:cs="Arial"/>
          <w:lang w:val="es-ES"/>
        </w:rPr>
        <w:t xml:space="preserve">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9975A2">
        <w:rPr>
          <w:rFonts w:ascii="Palatino Linotype" w:eastAsia="Calibri" w:hAnsi="Palatino Linotype" w:cs="Arial"/>
          <w:b/>
          <w:lang w:val="es-ES"/>
        </w:rPr>
        <w:t>001-15</w:t>
      </w:r>
      <w:r w:rsidRPr="009975A2">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975A2">
        <w:rPr>
          <w:rFonts w:ascii="Palatino Linotype" w:eastAsia="Calibri" w:hAnsi="Palatino Linotype" w:cs="Arial"/>
          <w:i/>
          <w:lang w:val="es-ES"/>
        </w:rPr>
        <w:t>negativa ficta</w:t>
      </w:r>
      <w:r w:rsidRPr="009975A2">
        <w:rPr>
          <w:rFonts w:ascii="Palatino Linotype" w:eastAsia="Calibri" w:hAnsi="Palatino Linotype" w:cs="Arial"/>
          <w:lang w:val="es-ES"/>
        </w:rPr>
        <w:t>, que señala:</w:t>
      </w:r>
    </w:p>
    <w:p w:rsidR="001A4CD6" w:rsidRPr="009975A2" w:rsidRDefault="001A4CD6" w:rsidP="00E40A30">
      <w:pPr>
        <w:pStyle w:val="Sinespaciado"/>
        <w:ind w:left="851" w:right="567"/>
        <w:jc w:val="both"/>
        <w:rPr>
          <w:rFonts w:ascii="Palatino Linotype" w:eastAsia="Calibri" w:hAnsi="Palatino Linotype"/>
          <w:i/>
          <w:sz w:val="22"/>
          <w:lang w:val="es-ES"/>
        </w:rPr>
      </w:pPr>
      <w:r w:rsidRPr="009975A2">
        <w:rPr>
          <w:rFonts w:ascii="Palatino Linotype" w:eastAsia="Calibri" w:hAnsi="Palatino Linotype"/>
          <w:b/>
          <w:i/>
          <w:sz w:val="22"/>
          <w:lang w:val="es-ES"/>
        </w:rPr>
        <w:t>NEGATIVA FICTA. PLAZO PARA INTERPONER EL RECURSO DE REVISIÓN TRATÁNDOSE DE.</w:t>
      </w:r>
      <w:r w:rsidRPr="009975A2">
        <w:rPr>
          <w:rFonts w:ascii="Palatino Linotype" w:eastAsia="Calibri" w:hAnsi="Palatino Linotype"/>
          <w:i/>
          <w:sz w:val="22"/>
          <w:lang w:val="es-ES"/>
        </w:rPr>
        <w:t xml:space="preserve"> </w:t>
      </w:r>
      <w:r w:rsidR="00E40A30" w:rsidRPr="009975A2">
        <w:rPr>
          <w:rFonts w:ascii="Palatino Linotype" w:eastAsia="Calibri" w:hAnsi="Palatino Linotype"/>
          <w:i/>
          <w:sz w:val="22"/>
          <w:lang w:val="es-ES"/>
        </w:rPr>
        <w:t>“</w:t>
      </w:r>
      <w:r w:rsidRPr="009975A2">
        <w:rPr>
          <w:rFonts w:ascii="Palatino Linotype" w:eastAsia="Calibri" w:hAnsi="Palatino Linotype"/>
          <w:i/>
          <w:sz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9975A2">
        <w:rPr>
          <w:rFonts w:ascii="Palatino Linotype" w:eastAsia="Calibri" w:hAnsi="Palatino Linotype"/>
          <w:i/>
          <w:sz w:val="22"/>
          <w:lang w:val="es-ES"/>
        </w:rPr>
        <w:t>”</w:t>
      </w:r>
    </w:p>
    <w:p w:rsidR="00E40A30" w:rsidRPr="009975A2" w:rsidRDefault="00E40A30" w:rsidP="00E40A30">
      <w:pPr>
        <w:pStyle w:val="Sinespaciado"/>
        <w:ind w:left="851" w:right="567"/>
        <w:jc w:val="both"/>
        <w:rPr>
          <w:rFonts w:ascii="Palatino Linotype" w:eastAsia="Calibri" w:hAnsi="Palatino Linotype"/>
          <w:b/>
          <w:i/>
          <w:sz w:val="22"/>
          <w:lang w:val="es-ES"/>
        </w:rPr>
      </w:pPr>
    </w:p>
    <w:p w:rsidR="001A4CD6" w:rsidRPr="009975A2" w:rsidRDefault="00E40A30"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000000" w:themeColor="text1"/>
          <w:lang w:val="es-ES" w:eastAsia="es-MX"/>
        </w:rPr>
      </w:pPr>
      <w:r w:rsidRPr="009975A2">
        <w:rPr>
          <w:rFonts w:ascii="Palatino Linotype" w:eastAsia="Times New Roman" w:hAnsi="Palatino Linotype" w:cs="Arial"/>
          <w:color w:val="000000" w:themeColor="text1"/>
          <w:lang w:val="es-ES" w:eastAsia="es-MX"/>
        </w:rPr>
        <w:t>Lo anterior</w:t>
      </w:r>
      <w:r w:rsidR="001A4CD6" w:rsidRPr="009975A2">
        <w:rPr>
          <w:rFonts w:ascii="Palatino Linotype" w:eastAsia="Times New Roman" w:hAnsi="Palatino Linotype" w:cs="Arial"/>
          <w:color w:val="000000" w:themeColor="text1"/>
          <w:lang w:val="es-ES" w:eastAsia="es-MX"/>
        </w:rPr>
        <w:t xml:space="preserve"> se explica</w:t>
      </w:r>
      <w:r w:rsidRPr="009975A2">
        <w:rPr>
          <w:rFonts w:ascii="Palatino Linotype" w:eastAsia="Times New Roman" w:hAnsi="Palatino Linotype" w:cs="Arial"/>
          <w:color w:val="000000" w:themeColor="text1"/>
          <w:lang w:val="es-ES" w:eastAsia="es-MX"/>
        </w:rPr>
        <w:t>,</w:t>
      </w:r>
      <w:r w:rsidR="001A4CD6" w:rsidRPr="009975A2">
        <w:rPr>
          <w:rFonts w:ascii="Palatino Linotype" w:eastAsia="Times New Roman" w:hAnsi="Palatino Linotype" w:cs="Arial"/>
          <w:color w:val="000000" w:themeColor="text1"/>
          <w:lang w:val="es-ES" w:eastAsia="es-MX"/>
        </w:rPr>
        <w:t xml:space="preserve"> porque la ausencia de una respuesta en la solicitud constituye un acto que vulnera el derecho de manera continua y</w:t>
      </w:r>
      <w:r w:rsidRPr="009975A2">
        <w:rPr>
          <w:rFonts w:ascii="Palatino Linotype" w:eastAsia="Times New Roman" w:hAnsi="Palatino Linotype" w:cs="Arial"/>
          <w:color w:val="000000" w:themeColor="text1"/>
          <w:lang w:val="es-ES" w:eastAsia="es-MX"/>
        </w:rPr>
        <w:t xml:space="preserve"> actualizable cada día en tanto </w:t>
      </w:r>
      <w:r w:rsidR="001A4CD6" w:rsidRPr="009975A2">
        <w:rPr>
          <w:rFonts w:ascii="Palatino Linotype" w:eastAsia="Times New Roman" w:hAnsi="Palatino Linotype" w:cs="Arial"/>
          <w:color w:val="000000" w:themeColor="text1"/>
          <w:lang w:val="es-ES" w:eastAsia="es-MX"/>
        </w:rPr>
        <w:t xml:space="preserve">no se emita la respuesta a la que esté impuesto el </w:t>
      </w:r>
      <w:r w:rsidR="001A4CD6" w:rsidRPr="009975A2">
        <w:rPr>
          <w:rFonts w:ascii="Palatino Linotype" w:eastAsia="Times New Roman" w:hAnsi="Palatino Linotype" w:cs="Arial"/>
          <w:b/>
          <w:color w:val="000000" w:themeColor="text1"/>
          <w:lang w:val="es-ES" w:eastAsia="es-MX"/>
        </w:rPr>
        <w:t>SUJETO OBLIGADO</w:t>
      </w:r>
      <w:r w:rsidR="001A4CD6" w:rsidRPr="009975A2">
        <w:rPr>
          <w:rFonts w:ascii="Palatino Linotype" w:eastAsia="Times New Roman" w:hAnsi="Palatino Linotype" w:cs="Arial"/>
          <w:color w:val="000000" w:themeColor="text1"/>
          <w:lang w:val="es-ES" w:eastAsia="es-MX"/>
        </w:rPr>
        <w:t>.</w:t>
      </w:r>
    </w:p>
    <w:p w:rsidR="00D004ED" w:rsidRPr="009975A2" w:rsidRDefault="00D004ED" w:rsidP="00763406">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themeColor="text1"/>
          <w:lang w:val="es-ES" w:eastAsia="es-MX"/>
        </w:rPr>
      </w:pPr>
    </w:p>
    <w:p w:rsidR="001A4CD6" w:rsidRPr="009975A2" w:rsidRDefault="001A4CD6"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000000" w:themeColor="text1"/>
          <w:lang w:val="es-ES" w:eastAsia="es-MX"/>
        </w:rPr>
      </w:pPr>
      <w:r w:rsidRPr="009975A2">
        <w:rPr>
          <w:rFonts w:ascii="Palatino Linotype" w:hAnsi="Palatino Linotype"/>
        </w:rPr>
        <w:t>Por consiguiente, tratándose</w:t>
      </w:r>
      <w:r w:rsidRPr="009975A2">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0F0A44" w:rsidRPr="009975A2" w:rsidRDefault="000F0A44" w:rsidP="00763406">
      <w:pPr>
        <w:pStyle w:val="Prrafodelista"/>
        <w:tabs>
          <w:tab w:val="left" w:pos="142"/>
          <w:tab w:val="left" w:pos="284"/>
        </w:tabs>
        <w:ind w:left="0"/>
        <w:rPr>
          <w:rFonts w:ascii="Palatino Linotype" w:eastAsia="Times New Roman" w:hAnsi="Palatino Linotype" w:cs="Arial"/>
          <w:color w:val="000000" w:themeColor="text1"/>
          <w:lang w:val="es-ES" w:eastAsia="es-MX"/>
        </w:rPr>
      </w:pPr>
    </w:p>
    <w:p w:rsidR="00E40A30" w:rsidRPr="009975A2" w:rsidRDefault="00E40A30" w:rsidP="00E40A30">
      <w:pPr>
        <w:pStyle w:val="Prrafodelista"/>
        <w:numPr>
          <w:ilvl w:val="0"/>
          <w:numId w:val="2"/>
        </w:numPr>
        <w:tabs>
          <w:tab w:val="left" w:pos="426"/>
        </w:tabs>
        <w:spacing w:line="360" w:lineRule="auto"/>
        <w:ind w:left="0" w:right="49" w:firstLine="0"/>
        <w:jc w:val="both"/>
        <w:rPr>
          <w:rFonts w:ascii="Palatino Linotype" w:hAnsi="Palatino Linotype"/>
        </w:rPr>
      </w:pPr>
      <w:r w:rsidRPr="009975A2">
        <w:rPr>
          <w:rFonts w:ascii="Palatino Linotype" w:hAnsi="Palatino Linotype"/>
        </w:rPr>
        <w:t xml:space="preserve">Ahora bien, </w:t>
      </w:r>
      <w:r w:rsidRPr="009975A2">
        <w:rPr>
          <w:rFonts w:ascii="Palatino Linotype" w:eastAsia="Calibri" w:hAnsi="Palatino Linotype" w:cs="Times New Roman"/>
        </w:rPr>
        <w:t xml:space="preserve">de la revisión al expediente electrónico del </w:t>
      </w:r>
      <w:r w:rsidRPr="009975A2">
        <w:rPr>
          <w:rFonts w:ascii="Palatino Linotype" w:eastAsia="Calibri" w:hAnsi="Palatino Linotype" w:cs="Times New Roman"/>
          <w:b/>
        </w:rPr>
        <w:t>SAIMEX</w:t>
      </w:r>
      <w:r w:rsidRPr="009975A2">
        <w:rPr>
          <w:rFonts w:ascii="Palatino Linotype" w:eastAsia="Calibri" w:hAnsi="Palatino Linotype" w:cs="Times New Roman"/>
        </w:rPr>
        <w:t xml:space="preserve"> se desprende que la parte solicitante en ejercicio de su derecho de acceso a la información pública en el expediente que se revisa, tanto en la solicitud de información como en el recurso de revisión, la </w:t>
      </w:r>
      <w:r w:rsidRPr="009975A2">
        <w:rPr>
          <w:rFonts w:ascii="Palatino Linotype" w:eastAsia="Calibri" w:hAnsi="Palatino Linotype" w:cs="Times New Roman"/>
          <w:b/>
        </w:rPr>
        <w:t>RECURRENTE</w:t>
      </w:r>
      <w:r w:rsidR="00B16B7C" w:rsidRPr="009975A2">
        <w:rPr>
          <w:rFonts w:ascii="Palatino Linotype" w:eastAsia="Calibri" w:hAnsi="Palatino Linotype" w:cs="Times New Roman"/>
        </w:rPr>
        <w:t xml:space="preserve"> no proporcionó</w:t>
      </w:r>
      <w:r w:rsidRPr="009975A2">
        <w:rPr>
          <w:rFonts w:ascii="Palatino Linotype" w:eastAsia="Calibri" w:hAnsi="Palatino Linotype" w:cs="Times New Roman"/>
        </w:rPr>
        <w:t xml:space="preserve"> su nombre co</w:t>
      </w:r>
      <w:r w:rsidR="00B16B7C" w:rsidRPr="009975A2">
        <w:rPr>
          <w:rFonts w:ascii="Palatino Linotype" w:eastAsia="Calibri" w:hAnsi="Palatino Linotype" w:cs="Times New Roman"/>
        </w:rPr>
        <w:t>mpleto para que sea identificada</w:t>
      </w:r>
      <w:r w:rsidRPr="009975A2">
        <w:rPr>
          <w:rFonts w:ascii="Palatino Linotype" w:eastAsia="Calibri" w:hAnsi="Palatino Linotype" w:cs="Times New Roman"/>
          <w:b/>
        </w:rPr>
        <w:t>,</w:t>
      </w:r>
      <w:r w:rsidRPr="009975A2">
        <w:rPr>
          <w:rFonts w:ascii="Palatino Linotype" w:eastAsia="Calibri" w:hAnsi="Palatino Linotype" w:cs="Times New Roman"/>
        </w:rPr>
        <w:t xml:space="preserve"> ni se tiene la certeza sobre su identidad, lo anterior en virtud de que la particular ostenta el nombre de </w:t>
      </w:r>
      <w:r w:rsidR="00DE0BCA" w:rsidRPr="00DE0BCA">
        <w:rPr>
          <w:rFonts w:ascii="Palatino Linotype" w:eastAsia="Calibri" w:hAnsi="Palatino Linotype" w:cs="Times New Roman"/>
          <w:b/>
          <w:highlight w:val="black"/>
        </w:rPr>
        <w:t>-----------------------------</w:t>
      </w:r>
      <w:r w:rsidRPr="009975A2">
        <w:rPr>
          <w:rFonts w:ascii="Palatino Linotype" w:eastAsia="Calibri" w:hAnsi="Palatino Linotype" w:cs="Times New Roman"/>
        </w:rPr>
        <w:t xml:space="preserve">; sin embargo, es importante señalar que </w:t>
      </w:r>
      <w:r w:rsidRPr="009975A2">
        <w:rPr>
          <w:rFonts w:ascii="Palatino Linotype" w:hAnsi="Palatino Linotype" w:cs="Arial"/>
        </w:rPr>
        <w:t xml:space="preserve">el nombre de los solicitantes y recurrentes no es </w:t>
      </w:r>
      <w:r w:rsidR="00093440" w:rsidRPr="009975A2">
        <w:rPr>
          <w:rFonts w:ascii="Palatino Linotype" w:hAnsi="Palatino Linotype" w:cs="Arial"/>
        </w:rPr>
        <w:t xml:space="preserve">considerado como un </w:t>
      </w:r>
      <w:r w:rsidRPr="009975A2">
        <w:rPr>
          <w:rFonts w:ascii="Palatino Linotype" w:hAnsi="Palatino Linotype" w:cs="Arial"/>
        </w:rPr>
        <w:t>requisito indispensable para la tramitación del acto procesal específico en materia de acceso a la información, ello en estricto apego al numeral 155 párrafo tercero de la Ley de la materia, en concatenación con el 180 del mismo ordenamiento</w:t>
      </w:r>
      <w:r w:rsidR="00B16B7C" w:rsidRPr="009975A2">
        <w:rPr>
          <w:rFonts w:ascii="Palatino Linotype" w:hAnsi="Palatino Linotype" w:cs="Arial"/>
        </w:rPr>
        <w:t>.</w:t>
      </w:r>
    </w:p>
    <w:p w:rsidR="00E40A30" w:rsidRPr="009975A2" w:rsidRDefault="00E40A30" w:rsidP="00E40A30">
      <w:pPr>
        <w:pStyle w:val="Prrafodelista"/>
        <w:tabs>
          <w:tab w:val="left" w:pos="426"/>
        </w:tabs>
        <w:spacing w:line="360" w:lineRule="auto"/>
        <w:ind w:left="0" w:right="49"/>
        <w:jc w:val="both"/>
        <w:rPr>
          <w:rFonts w:ascii="Palatino Linotype" w:hAnsi="Palatino Linotype"/>
        </w:rPr>
      </w:pPr>
    </w:p>
    <w:p w:rsidR="00E40A30" w:rsidRPr="009975A2" w:rsidRDefault="00E40A30" w:rsidP="00E40A30">
      <w:pPr>
        <w:pStyle w:val="Prrafodelista"/>
        <w:numPr>
          <w:ilvl w:val="0"/>
          <w:numId w:val="2"/>
        </w:numPr>
        <w:tabs>
          <w:tab w:val="left" w:pos="426"/>
        </w:tabs>
        <w:spacing w:line="360" w:lineRule="auto"/>
        <w:ind w:left="0" w:right="49" w:firstLine="0"/>
        <w:jc w:val="both"/>
        <w:rPr>
          <w:rFonts w:ascii="Palatino Linotype" w:hAnsi="Palatino Linotype"/>
        </w:rPr>
      </w:pPr>
      <w:r w:rsidRPr="009975A2">
        <w:rPr>
          <w:rFonts w:ascii="Palatino Linotype" w:eastAsia="Calibri" w:hAnsi="Palatino Linotype" w:cs="Arial"/>
          <w:lang w:val="es-ES"/>
        </w:rPr>
        <w:t xml:space="preserve">Esto </w:t>
      </w:r>
      <w:r w:rsidRPr="009975A2">
        <w:rPr>
          <w:rFonts w:ascii="Palatino Linotype" w:hAnsi="Palatino Linotype" w:cs="Arial"/>
        </w:rPr>
        <w:t xml:space="preserve">es así, </w:t>
      </w:r>
      <w:r w:rsidRPr="009975A2">
        <w:rPr>
          <w:rFonts w:ascii="Palatino Linotype" w:eastAsia="Calibri" w:hAnsi="Palatino Linotype" w:cs="Times New Roman"/>
        </w:rPr>
        <w:t xml:space="preserve">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w:t>
      </w:r>
      <w:r w:rsidRPr="009975A2">
        <w:rPr>
          <w:rFonts w:ascii="Palatino Linotype" w:eastAsia="Calibri" w:hAnsi="Palatino Linotype" w:cs="Times New Roman"/>
        </w:rPr>
        <w:lastRenderedPageBreak/>
        <w:t xml:space="preserve">persona, </w:t>
      </w:r>
      <w:r w:rsidRPr="009975A2">
        <w:rPr>
          <w:rFonts w:ascii="Palatino Linotype" w:eastAsia="Calibri" w:hAnsi="Palatino Linotype" w:cs="Times New Roman"/>
          <w:b/>
        </w:rPr>
        <w:t>sin necesidad de acreditar interés alguno o justificar su utilización, tendrá acceso gratuito a la información pública</w:t>
      </w:r>
      <w:r w:rsidRPr="009975A2">
        <w:rPr>
          <w:rFonts w:ascii="Palatino Linotype" w:eastAsia="Calibri" w:hAnsi="Palatino Linotype" w:cs="Times New Roman"/>
        </w:rPr>
        <w:t>,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40A30" w:rsidRPr="009975A2" w:rsidRDefault="00E40A30" w:rsidP="00E40A30">
      <w:pPr>
        <w:pStyle w:val="Prrafodelista"/>
        <w:tabs>
          <w:tab w:val="left" w:pos="426"/>
        </w:tabs>
        <w:spacing w:line="360" w:lineRule="auto"/>
        <w:ind w:left="0" w:right="49"/>
        <w:jc w:val="both"/>
        <w:rPr>
          <w:rFonts w:ascii="Palatino Linotype" w:hAnsi="Palatino Linotype"/>
        </w:rPr>
      </w:pPr>
    </w:p>
    <w:p w:rsidR="00E40A30" w:rsidRPr="009975A2" w:rsidRDefault="00E40A30" w:rsidP="00E40A30">
      <w:pPr>
        <w:pStyle w:val="Prrafodelista"/>
        <w:numPr>
          <w:ilvl w:val="0"/>
          <w:numId w:val="2"/>
        </w:numPr>
        <w:tabs>
          <w:tab w:val="left" w:pos="426"/>
        </w:tabs>
        <w:spacing w:line="360" w:lineRule="auto"/>
        <w:ind w:left="0" w:right="49" w:firstLine="0"/>
        <w:jc w:val="both"/>
        <w:rPr>
          <w:rFonts w:ascii="Palatino Linotype" w:hAnsi="Palatino Linotype"/>
        </w:rPr>
      </w:pPr>
      <w:r w:rsidRPr="009975A2">
        <w:rPr>
          <w:rFonts w:ascii="Palatino Linotype" w:hAnsi="Palatino Linotype"/>
        </w:rPr>
        <w:t xml:space="preserve">Para lo cual, </w:t>
      </w:r>
      <w:r w:rsidRPr="009975A2">
        <w:rPr>
          <w:rFonts w:ascii="Palatino Linotype" w:eastAsia="Calibri" w:hAnsi="Palatino Linotype" w:cs="Times New Roman"/>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40A30" w:rsidRPr="009975A2" w:rsidRDefault="00E40A30" w:rsidP="00E40A30">
      <w:pPr>
        <w:pStyle w:val="Prrafodelista"/>
        <w:tabs>
          <w:tab w:val="left" w:pos="426"/>
        </w:tabs>
        <w:spacing w:line="360" w:lineRule="auto"/>
        <w:ind w:left="0" w:right="49"/>
        <w:jc w:val="both"/>
        <w:rPr>
          <w:rFonts w:ascii="Palatino Linotype" w:hAnsi="Palatino Linotype"/>
        </w:rPr>
      </w:pPr>
    </w:p>
    <w:p w:rsidR="00E40A30" w:rsidRPr="009975A2" w:rsidRDefault="00E40A30" w:rsidP="00E40A30">
      <w:pPr>
        <w:pStyle w:val="Prrafodelista"/>
        <w:numPr>
          <w:ilvl w:val="0"/>
          <w:numId w:val="2"/>
        </w:numPr>
        <w:tabs>
          <w:tab w:val="left" w:pos="426"/>
        </w:tabs>
        <w:spacing w:line="360" w:lineRule="auto"/>
        <w:ind w:left="0" w:right="49" w:firstLine="0"/>
        <w:jc w:val="both"/>
        <w:rPr>
          <w:rFonts w:ascii="Palatino Linotype" w:hAnsi="Palatino Linotype"/>
        </w:rPr>
      </w:pPr>
      <w:r w:rsidRPr="009975A2">
        <w:rPr>
          <w:rFonts w:ascii="Palatino Linotype" w:eastAsia="Calibri" w:hAnsi="Palatino Linotype" w:cs="Arial"/>
          <w:lang w:val="es-ES"/>
        </w:rPr>
        <w:t xml:space="preserve">Bajo </w:t>
      </w:r>
      <w:r w:rsidRPr="009975A2">
        <w:rPr>
          <w:rFonts w:ascii="Palatino Linotype" w:hAnsi="Palatino Linotype" w:cs="Arial"/>
        </w:rPr>
        <w:t xml:space="preserve">ese entendido, </w:t>
      </w:r>
      <w:r w:rsidRPr="009975A2">
        <w:rPr>
          <w:rFonts w:ascii="Palatino Linotype" w:eastAsia="Calibri" w:hAnsi="Palatino Linotype" w:cs="Times New Roman"/>
        </w:rPr>
        <w:t>se omite un análisis más profundo en torno a los conceptos de interés jurídico y legitimación, debido a que se estima que a ningún efecto práctico conduciría, puesto que la propia estructura del derecho fundamental bajo análisis no lo exige.</w:t>
      </w:r>
    </w:p>
    <w:p w:rsidR="00E40A30" w:rsidRPr="009975A2" w:rsidRDefault="00E40A30" w:rsidP="00E40A30">
      <w:pPr>
        <w:pStyle w:val="Prrafodelista"/>
        <w:tabs>
          <w:tab w:val="left" w:pos="284"/>
        </w:tabs>
        <w:spacing w:line="360" w:lineRule="auto"/>
        <w:ind w:left="0" w:right="49"/>
        <w:jc w:val="both"/>
        <w:rPr>
          <w:rFonts w:ascii="Palatino Linotype" w:hAnsi="Palatino Linotype"/>
        </w:rPr>
      </w:pPr>
    </w:p>
    <w:p w:rsidR="00E40A30" w:rsidRPr="009975A2" w:rsidRDefault="00E40A30" w:rsidP="00E40A3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hAnsi="Palatino Linotype" w:cs="Arial"/>
        </w:rPr>
        <w:t>Así, bajo ese orden de ideas</w:t>
      </w:r>
      <w:r w:rsidRPr="009975A2">
        <w:rPr>
          <w:rFonts w:ascii="Palatino Linotype" w:eastAsia="Calibri" w:hAnsi="Palatino Linotype" w:cs="Arial"/>
        </w:rPr>
        <w:t xml:space="preserve">, el escrito contiene las formalidades previstas por el artículo 180 último párrafo de la Ley de la materia actual, por lo que es procedente que este Instituto de Transparencia, Acceso a la Información Pública y Protección </w:t>
      </w:r>
      <w:r w:rsidRPr="009975A2">
        <w:rPr>
          <w:rFonts w:ascii="Palatino Linotype" w:eastAsia="Calibri" w:hAnsi="Palatino Linotype" w:cs="Arial"/>
        </w:rPr>
        <w:lastRenderedPageBreak/>
        <w:t>de Datos Personales del Estado de México y Municipios, conozca y resuelva el presente recurso.</w:t>
      </w:r>
    </w:p>
    <w:p w:rsidR="00E40A30" w:rsidRPr="009975A2" w:rsidRDefault="00E40A30" w:rsidP="00E40A30">
      <w:pPr>
        <w:pStyle w:val="Prrafodelista"/>
        <w:tabs>
          <w:tab w:val="left" w:pos="142"/>
          <w:tab w:val="left" w:pos="284"/>
        </w:tabs>
        <w:spacing w:before="240" w:after="240" w:line="360" w:lineRule="auto"/>
        <w:ind w:left="0"/>
        <w:jc w:val="both"/>
        <w:rPr>
          <w:rFonts w:ascii="Palatino Linotype" w:hAnsi="Palatino Linotype"/>
        </w:rPr>
      </w:pPr>
    </w:p>
    <w:p w:rsidR="00E40A30" w:rsidRPr="009975A2" w:rsidRDefault="0054193B" w:rsidP="00093440">
      <w:pPr>
        <w:pStyle w:val="Ttulo2"/>
        <w:rPr>
          <w:rFonts w:ascii="Palatino Linotype" w:eastAsia="Calibri" w:hAnsi="Palatino Linotype" w:cs="Times New Roman"/>
          <w:b/>
          <w:bCs/>
          <w:lang w:val="es-ES"/>
        </w:rPr>
      </w:pPr>
      <w:bookmarkStart w:id="7" w:name="_Toc529177023"/>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9975A2">
        <w:rPr>
          <w:rFonts w:ascii="Palatino Linotype" w:eastAsia="Calibri" w:hAnsi="Palatino Linotype" w:cs="Times New Roman"/>
          <w:b/>
          <w:bCs/>
          <w:color w:val="auto"/>
          <w:lang w:val="es-ES"/>
        </w:rPr>
        <w:t>TERCERO</w:t>
      </w:r>
      <w:r w:rsidR="00B549FD" w:rsidRPr="009975A2">
        <w:rPr>
          <w:rFonts w:ascii="Palatino Linotype" w:eastAsia="Calibri" w:hAnsi="Palatino Linotype" w:cs="Times New Roman"/>
          <w:b/>
          <w:bCs/>
          <w:color w:val="auto"/>
          <w:lang w:val="es-ES"/>
        </w:rPr>
        <w:t xml:space="preserve">. </w:t>
      </w:r>
      <w:r w:rsidR="00A55BA0" w:rsidRPr="009975A2">
        <w:rPr>
          <w:rFonts w:ascii="Palatino Linotype" w:eastAsia="Calibri" w:hAnsi="Palatino Linotype" w:cs="Times New Roman"/>
          <w:b/>
          <w:bCs/>
          <w:color w:val="auto"/>
          <w:lang w:val="es-ES"/>
        </w:rPr>
        <w:t xml:space="preserve">Del planteamiento de la </w:t>
      </w:r>
      <w:r w:rsidR="00E40A30" w:rsidRPr="009975A2">
        <w:rPr>
          <w:rFonts w:ascii="Palatino Linotype" w:eastAsia="Calibri" w:hAnsi="Palatino Linotype" w:cs="Times New Roman"/>
          <w:b/>
          <w:bCs/>
          <w:i/>
          <w:color w:val="auto"/>
          <w:lang w:val="es-ES"/>
        </w:rPr>
        <w:t>L</w:t>
      </w:r>
      <w:r w:rsidR="00A55BA0" w:rsidRPr="009975A2">
        <w:rPr>
          <w:rFonts w:ascii="Palatino Linotype" w:eastAsia="Calibri" w:hAnsi="Palatino Linotype" w:cs="Times New Roman"/>
          <w:b/>
          <w:bCs/>
          <w:i/>
          <w:color w:val="auto"/>
          <w:lang w:val="es-ES"/>
        </w:rPr>
        <w:t>itis</w:t>
      </w:r>
      <w:r w:rsidR="00A55BA0" w:rsidRPr="009975A2">
        <w:rPr>
          <w:rFonts w:ascii="Palatino Linotype" w:eastAsia="Calibri" w:hAnsi="Palatino Linotype" w:cs="Times New Roman"/>
          <w:b/>
          <w:bCs/>
          <w:color w:val="auto"/>
          <w:lang w:val="es-ES"/>
        </w:rPr>
        <w:t>.</w:t>
      </w:r>
      <w:bookmarkEnd w:id="7"/>
    </w:p>
    <w:bookmarkEnd w:id="8"/>
    <w:bookmarkEnd w:id="9"/>
    <w:bookmarkEnd w:id="10"/>
    <w:bookmarkEnd w:id="11"/>
    <w:bookmarkEnd w:id="12"/>
    <w:bookmarkEnd w:id="13"/>
    <w:bookmarkEnd w:id="14"/>
    <w:p w:rsidR="00093440" w:rsidRPr="009975A2" w:rsidRDefault="00093440" w:rsidP="00093440">
      <w:pPr>
        <w:pStyle w:val="Prrafodelista"/>
        <w:tabs>
          <w:tab w:val="left" w:pos="142"/>
          <w:tab w:val="left" w:pos="284"/>
        </w:tabs>
        <w:spacing w:before="240" w:after="240" w:line="360" w:lineRule="auto"/>
        <w:ind w:left="0"/>
        <w:jc w:val="both"/>
        <w:rPr>
          <w:rFonts w:ascii="Palatino Linotype" w:hAnsi="Palatino Linotype"/>
          <w:i/>
          <w:sz w:val="22"/>
        </w:rPr>
      </w:pPr>
    </w:p>
    <w:p w:rsidR="00A55BA0" w:rsidRPr="009975A2" w:rsidRDefault="0009344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sz w:val="22"/>
        </w:rPr>
      </w:pPr>
      <w:r w:rsidRPr="009975A2">
        <w:rPr>
          <w:rFonts w:ascii="Palatino Linotype" w:hAnsi="Palatino Linotype" w:cs="Arial"/>
          <w:szCs w:val="23"/>
        </w:rPr>
        <w:t>E</w:t>
      </w:r>
      <w:r w:rsidR="00A55BA0" w:rsidRPr="009975A2">
        <w:rPr>
          <w:rFonts w:ascii="Palatino Linotype" w:hAnsi="Palatino Linotype" w:cs="Arial"/>
          <w:szCs w:val="23"/>
        </w:rPr>
        <w:t xml:space="preserve">l Recurso Revisión tiene como finalidad reparar cualquier posible afectación al derecho de acceso a la información pública en términos del Título Octavo de la </w:t>
      </w:r>
      <w:r w:rsidR="00A55BA0" w:rsidRPr="009975A2">
        <w:rPr>
          <w:rFonts w:ascii="Palatino Linotype" w:eastAsia="Calibri" w:hAnsi="Palatino Linotype" w:cs="Arial"/>
          <w:b/>
          <w:lang w:val="es-ES"/>
        </w:rPr>
        <w:t>Ley de Transparencia y Acceso a la Información Pública del Estado de México y Municipios</w:t>
      </w:r>
      <w:r w:rsidR="00A55BA0" w:rsidRPr="009975A2">
        <w:rPr>
          <w:rFonts w:ascii="Palatino Linotype" w:hAnsi="Palatino Linotype" w:cs="Arial"/>
          <w:szCs w:val="23"/>
        </w:rPr>
        <w:t xml:space="preserve"> y determinar la confirmación; revocación o modificación; </w:t>
      </w:r>
      <w:proofErr w:type="spellStart"/>
      <w:r w:rsidR="00A55BA0" w:rsidRPr="009975A2">
        <w:rPr>
          <w:rFonts w:ascii="Palatino Linotype" w:hAnsi="Palatino Linotype" w:cs="Arial"/>
          <w:szCs w:val="23"/>
        </w:rPr>
        <w:t>desechamiento</w:t>
      </w:r>
      <w:proofErr w:type="spellEnd"/>
      <w:r w:rsidR="00A55BA0" w:rsidRPr="009975A2">
        <w:rPr>
          <w:rFonts w:ascii="Palatino Linotype" w:hAnsi="Palatino Linotype" w:cs="Arial"/>
          <w:szCs w:val="23"/>
        </w:rPr>
        <w:t xml:space="preserve"> o sobreseimiento; y en su caso ordenar la entrega de la información, respecto a las respuestas o falta de ellas de los Sujetos Obligados. </w:t>
      </w:r>
    </w:p>
    <w:p w:rsidR="00A55BA0" w:rsidRPr="009975A2" w:rsidRDefault="00A55BA0" w:rsidP="00763406">
      <w:pPr>
        <w:pStyle w:val="Prrafodelista"/>
        <w:tabs>
          <w:tab w:val="left" w:pos="142"/>
          <w:tab w:val="left" w:pos="284"/>
        </w:tabs>
        <w:spacing w:before="240" w:after="240" w:line="360" w:lineRule="auto"/>
        <w:ind w:left="0"/>
        <w:jc w:val="both"/>
        <w:rPr>
          <w:rFonts w:ascii="Palatino Linotype" w:hAnsi="Palatino Linotype"/>
          <w:sz w:val="22"/>
        </w:rPr>
      </w:pPr>
    </w:p>
    <w:p w:rsidR="002572AE" w:rsidRPr="009975A2" w:rsidRDefault="0009344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sz w:val="22"/>
        </w:rPr>
      </w:pPr>
      <w:bookmarkStart w:id="15" w:name="_Toc454968928"/>
      <w:bookmarkStart w:id="16" w:name="_Toc455743517"/>
      <w:bookmarkStart w:id="17" w:name="_Toc458016386"/>
      <w:bookmarkStart w:id="18" w:name="_Toc461555893"/>
      <w:bookmarkStart w:id="19" w:name="_Toc462307690"/>
      <w:bookmarkStart w:id="20" w:name="_Toc475005143"/>
      <w:r w:rsidRPr="009975A2">
        <w:rPr>
          <w:rFonts w:ascii="Palatino Linotype" w:hAnsi="Palatino Linotype" w:cs="Arial"/>
          <w:szCs w:val="23"/>
        </w:rPr>
        <w:t>Dicho lo anterior, es de toral importancia manifestar que l</w:t>
      </w:r>
      <w:r w:rsidR="00E40A30" w:rsidRPr="009975A2">
        <w:rPr>
          <w:rFonts w:ascii="Palatino Linotype" w:hAnsi="Palatino Linotype" w:cs="Arial"/>
          <w:szCs w:val="23"/>
        </w:rPr>
        <w:t xml:space="preserve">a particular, mediante la solicitud de información </w:t>
      </w:r>
      <w:r w:rsidR="00E40A30" w:rsidRPr="009975A2">
        <w:rPr>
          <w:rFonts w:ascii="Palatino Linotype" w:hAnsi="Palatino Linotype" w:cs="Arial"/>
          <w:b/>
          <w:szCs w:val="23"/>
        </w:rPr>
        <w:t>00053/TEOTIHUA/IP/RR/2018</w:t>
      </w:r>
      <w:r w:rsidRPr="009975A2">
        <w:rPr>
          <w:rFonts w:ascii="Palatino Linotype" w:hAnsi="Palatino Linotype" w:cs="Arial"/>
          <w:b/>
          <w:szCs w:val="23"/>
        </w:rPr>
        <w:t>,</w:t>
      </w:r>
      <w:r w:rsidRPr="009975A2">
        <w:rPr>
          <w:rFonts w:ascii="Palatino Linotype" w:hAnsi="Palatino Linotype" w:cs="Arial"/>
          <w:szCs w:val="23"/>
        </w:rPr>
        <w:t xml:space="preserve"> requirió al Ayuntamiento de Teotihuacán, la siguiente información:</w:t>
      </w:r>
    </w:p>
    <w:p w:rsidR="00093440" w:rsidRPr="009975A2" w:rsidRDefault="00093440" w:rsidP="00B16B7C">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i/>
          <w:sz w:val="22"/>
        </w:rPr>
      </w:pPr>
      <w:r w:rsidRPr="009975A2">
        <w:rPr>
          <w:rFonts w:ascii="Palatino Linotype" w:hAnsi="Palatino Linotype" w:cs="Arial"/>
          <w:szCs w:val="23"/>
        </w:rPr>
        <w:t>El estado de situación financiera del mes de mayo de dos mil dieciocho.</w:t>
      </w:r>
    </w:p>
    <w:p w:rsidR="00D004ED" w:rsidRPr="009975A2" w:rsidRDefault="00D004ED" w:rsidP="00763406">
      <w:pPr>
        <w:pStyle w:val="Prrafodelista"/>
        <w:tabs>
          <w:tab w:val="left" w:pos="142"/>
          <w:tab w:val="left" w:pos="284"/>
        </w:tabs>
        <w:ind w:left="0"/>
        <w:rPr>
          <w:rFonts w:ascii="Palatino Linotype" w:hAnsi="Palatino Linotype"/>
          <w:i/>
          <w:sz w:val="22"/>
        </w:rPr>
      </w:pPr>
    </w:p>
    <w:p w:rsidR="00093440" w:rsidRPr="009975A2" w:rsidRDefault="0009344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eastAsia="Times New Roman" w:hAnsi="Palatino Linotype" w:cs="Arial"/>
          <w:color w:val="222222"/>
          <w:lang w:val="es-ES" w:eastAsia="es-MX"/>
        </w:rPr>
        <w:t xml:space="preserve">Posteriormente, y en razón de que el </w:t>
      </w:r>
      <w:r w:rsidRPr="009975A2">
        <w:rPr>
          <w:rFonts w:ascii="Palatino Linotype" w:eastAsia="Times New Roman" w:hAnsi="Palatino Linotype" w:cs="Arial"/>
          <w:b/>
          <w:color w:val="222222"/>
          <w:lang w:val="es-ES" w:eastAsia="es-MX"/>
        </w:rPr>
        <w:t>SUJETO OBLIGADO</w:t>
      </w:r>
      <w:r w:rsidRPr="009975A2">
        <w:rPr>
          <w:rFonts w:ascii="Palatino Linotype" w:eastAsia="Times New Roman" w:hAnsi="Palatino Linotype" w:cs="Arial"/>
          <w:color w:val="222222"/>
          <w:lang w:val="es-ES" w:eastAsia="es-MX"/>
        </w:rPr>
        <w:t xml:space="preserve"> no pronunció respuesta alguna a la solicitud de información, el </w:t>
      </w:r>
      <w:r w:rsidR="0052144D" w:rsidRPr="009975A2">
        <w:rPr>
          <w:rFonts w:ascii="Palatino Linotype" w:eastAsia="Times New Roman" w:hAnsi="Palatino Linotype" w:cs="Arial"/>
          <w:color w:val="222222"/>
          <w:lang w:val="es-ES" w:eastAsia="es-MX"/>
        </w:rPr>
        <w:t>veintisiete (27) de agosto de dos mil dieciocho, l</w:t>
      </w:r>
      <w:r w:rsidR="00B16B7C" w:rsidRPr="009975A2">
        <w:rPr>
          <w:rFonts w:ascii="Palatino Linotype" w:eastAsia="Times New Roman" w:hAnsi="Palatino Linotype" w:cs="Arial"/>
          <w:color w:val="222222"/>
          <w:lang w:val="es-ES" w:eastAsia="es-MX"/>
        </w:rPr>
        <w:t>a</w:t>
      </w:r>
      <w:r w:rsidR="0052144D" w:rsidRPr="009975A2">
        <w:rPr>
          <w:rFonts w:ascii="Palatino Linotype" w:eastAsia="Times New Roman" w:hAnsi="Palatino Linotype" w:cs="Arial"/>
          <w:color w:val="222222"/>
          <w:lang w:val="es-ES" w:eastAsia="es-MX"/>
        </w:rPr>
        <w:t xml:space="preserve"> ahora </w:t>
      </w:r>
      <w:r w:rsidR="0052144D" w:rsidRPr="009975A2">
        <w:rPr>
          <w:rFonts w:ascii="Palatino Linotype" w:eastAsia="Times New Roman" w:hAnsi="Palatino Linotype" w:cs="Arial"/>
          <w:b/>
          <w:color w:val="222222"/>
          <w:lang w:val="es-ES" w:eastAsia="es-MX"/>
        </w:rPr>
        <w:t>RECURRENTE</w:t>
      </w:r>
      <w:r w:rsidR="0052144D" w:rsidRPr="009975A2">
        <w:rPr>
          <w:rFonts w:ascii="Palatino Linotype" w:eastAsia="Times New Roman" w:hAnsi="Palatino Linotype" w:cs="Arial"/>
          <w:color w:val="222222"/>
          <w:lang w:val="es-ES" w:eastAsia="es-MX"/>
        </w:rPr>
        <w:t xml:space="preserve"> promovió el recurso de revisión indicado al rubro, en contra de la falta de respuesta.</w:t>
      </w:r>
    </w:p>
    <w:p w:rsidR="00093440" w:rsidRPr="009975A2" w:rsidRDefault="00093440" w:rsidP="00093440">
      <w:pPr>
        <w:pStyle w:val="Prrafodelista"/>
        <w:tabs>
          <w:tab w:val="left" w:pos="142"/>
          <w:tab w:val="left" w:pos="284"/>
        </w:tabs>
        <w:spacing w:before="240" w:after="240" w:line="360" w:lineRule="auto"/>
        <w:ind w:left="0"/>
        <w:jc w:val="both"/>
        <w:rPr>
          <w:rFonts w:ascii="Palatino Linotype" w:hAnsi="Palatino Linotype"/>
        </w:rPr>
      </w:pPr>
    </w:p>
    <w:p w:rsidR="00093440" w:rsidRPr="009975A2" w:rsidRDefault="0052144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eastAsia="Times New Roman" w:hAnsi="Palatino Linotype" w:cs="Arial"/>
          <w:color w:val="222222"/>
          <w:lang w:val="es-ES" w:eastAsia="es-MX"/>
        </w:rPr>
        <w:lastRenderedPageBreak/>
        <w:t xml:space="preserve">Posteriormente, al momento de rendir su informe justificado, el </w:t>
      </w:r>
      <w:r w:rsidRPr="009975A2">
        <w:rPr>
          <w:rFonts w:ascii="Palatino Linotype" w:eastAsia="Times New Roman" w:hAnsi="Palatino Linotype" w:cs="Arial"/>
          <w:b/>
          <w:color w:val="222222"/>
          <w:lang w:val="es-ES" w:eastAsia="es-MX"/>
        </w:rPr>
        <w:t>SUJETO OBLIGADO</w:t>
      </w:r>
      <w:r w:rsidRPr="009975A2">
        <w:rPr>
          <w:rFonts w:ascii="Palatino Linotype" w:eastAsia="Times New Roman" w:hAnsi="Palatino Linotype" w:cs="Arial"/>
          <w:color w:val="222222"/>
          <w:lang w:val="es-ES" w:eastAsia="es-MX"/>
        </w:rPr>
        <w:t xml:space="preserve"> remitió el archivo denominado “</w:t>
      </w:r>
      <w:r w:rsidRPr="009975A2">
        <w:rPr>
          <w:rFonts w:ascii="Palatino Linotype" w:eastAsia="Times New Roman" w:hAnsi="Palatino Linotype" w:cs="Arial"/>
          <w:b/>
          <w:i/>
          <w:color w:val="222222"/>
          <w:lang w:val="es-ES" w:eastAsia="es-MX"/>
        </w:rPr>
        <w:t xml:space="preserve">Informe justificación </w:t>
      </w:r>
      <w:proofErr w:type="spellStart"/>
      <w:r w:rsidRPr="009975A2">
        <w:rPr>
          <w:rFonts w:ascii="Palatino Linotype" w:eastAsia="Times New Roman" w:hAnsi="Palatino Linotype" w:cs="Arial"/>
          <w:b/>
          <w:i/>
          <w:color w:val="222222"/>
          <w:lang w:val="es-ES" w:eastAsia="es-MX"/>
        </w:rPr>
        <w:t>Teotihuacan</w:t>
      </w:r>
      <w:proofErr w:type="spellEnd"/>
      <w:r w:rsidRPr="009975A2">
        <w:rPr>
          <w:rFonts w:ascii="Palatino Linotype" w:eastAsia="Times New Roman" w:hAnsi="Palatino Linotype" w:cs="Arial"/>
          <w:b/>
          <w:i/>
          <w:color w:val="222222"/>
          <w:lang w:val="es-ES" w:eastAsia="es-MX"/>
        </w:rPr>
        <w:t xml:space="preserve"> RR3071.PDF</w:t>
      </w:r>
      <w:r w:rsidRPr="009975A2">
        <w:rPr>
          <w:rFonts w:ascii="Palatino Linotype" w:eastAsia="Times New Roman" w:hAnsi="Palatino Linotype" w:cs="Arial"/>
          <w:color w:val="222222"/>
          <w:lang w:val="es-ES" w:eastAsia="es-MX"/>
        </w:rPr>
        <w:t xml:space="preserve">”, a través del cual, el Titular de la Unidad de Transparencia pretendió deslindarse de responsabilidad por no haber dado contestación a la solicitud de información, sin ofrecer ningún aporte documental o pronunciamiento que diera una respuesta favorable a la solicitud </w:t>
      </w:r>
      <w:r w:rsidRPr="009975A2">
        <w:rPr>
          <w:rFonts w:ascii="Palatino Linotype" w:eastAsia="Times New Roman" w:hAnsi="Palatino Linotype" w:cs="Arial"/>
          <w:b/>
          <w:color w:val="222222"/>
          <w:lang w:val="es-ES" w:eastAsia="es-MX"/>
        </w:rPr>
        <w:t>00053/TEOTIHUA/IP/2018</w:t>
      </w:r>
      <w:r w:rsidRPr="009975A2">
        <w:rPr>
          <w:rFonts w:ascii="Palatino Linotype" w:eastAsia="Times New Roman" w:hAnsi="Palatino Linotype" w:cs="Arial"/>
          <w:color w:val="222222"/>
          <w:lang w:val="es-ES" w:eastAsia="es-MX"/>
        </w:rPr>
        <w:t>.</w:t>
      </w:r>
    </w:p>
    <w:p w:rsidR="00093440" w:rsidRPr="009975A2" w:rsidRDefault="00093440" w:rsidP="00093440">
      <w:pPr>
        <w:pStyle w:val="Prrafodelista"/>
        <w:tabs>
          <w:tab w:val="left" w:pos="142"/>
          <w:tab w:val="left" w:pos="284"/>
        </w:tabs>
        <w:spacing w:before="240" w:after="240" w:line="360" w:lineRule="auto"/>
        <w:ind w:left="0"/>
        <w:jc w:val="both"/>
        <w:rPr>
          <w:rFonts w:ascii="Palatino Linotype" w:hAnsi="Palatino Linotype"/>
        </w:rPr>
      </w:pPr>
    </w:p>
    <w:p w:rsidR="002572AE" w:rsidRPr="009975A2" w:rsidRDefault="0052144D" w:rsidP="00763406">
      <w:pPr>
        <w:pStyle w:val="Prrafodelista"/>
        <w:numPr>
          <w:ilvl w:val="0"/>
          <w:numId w:val="2"/>
        </w:numPr>
        <w:tabs>
          <w:tab w:val="left" w:pos="142"/>
          <w:tab w:val="left" w:pos="284"/>
        </w:tabs>
        <w:spacing w:before="240" w:after="240" w:line="360" w:lineRule="auto"/>
        <w:ind w:left="0" w:firstLine="0"/>
        <w:jc w:val="both"/>
      </w:pPr>
      <w:r w:rsidRPr="009975A2">
        <w:rPr>
          <w:rFonts w:ascii="Palatino Linotype" w:eastAsia="Times New Roman" w:hAnsi="Palatino Linotype" w:cs="Arial"/>
          <w:color w:val="222222"/>
          <w:lang w:val="es-ES" w:eastAsia="es-MX"/>
        </w:rPr>
        <w:t xml:space="preserve">De este modo, y en términos </w:t>
      </w:r>
      <w:r w:rsidRPr="009975A2">
        <w:rPr>
          <w:rFonts w:ascii="Palatino Linotype" w:hAnsi="Palatino Linotype" w:cs="Bookman Old Style"/>
        </w:rPr>
        <w:t>meramente procedimentales, se actualizan las causales de procedencia del recurso de revisión establecidas en el artículo 179 fracciones I, VI, VII y XIII de la Ley de Transparencia y Acceso a la Información Pública del Estado de México y Municipios, el cual dicta lo siguiente:</w:t>
      </w:r>
    </w:p>
    <w:p w:rsidR="0052144D" w:rsidRPr="009975A2" w:rsidRDefault="0052144D" w:rsidP="0052144D">
      <w:pPr>
        <w:pStyle w:val="Sinespaciado"/>
        <w:ind w:left="851" w:right="567"/>
        <w:jc w:val="both"/>
        <w:rPr>
          <w:rFonts w:ascii="Palatino Linotype" w:hAnsi="Palatino Linotype"/>
          <w:i/>
          <w:sz w:val="22"/>
        </w:rPr>
      </w:pPr>
      <w:r w:rsidRPr="009975A2">
        <w:rPr>
          <w:rFonts w:ascii="Palatino Linotype" w:hAnsi="Palatino Linotype"/>
          <w:i/>
          <w:sz w:val="22"/>
        </w:rPr>
        <w:t>“</w:t>
      </w:r>
      <w:r w:rsidRPr="009975A2">
        <w:rPr>
          <w:rFonts w:ascii="Palatino Linotype" w:hAnsi="Palatino Linotype"/>
          <w:b/>
          <w:i/>
          <w:sz w:val="22"/>
        </w:rPr>
        <w:t>Artículo 179.</w:t>
      </w:r>
      <w:r w:rsidRPr="009975A2">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52144D" w:rsidRPr="009975A2" w:rsidRDefault="0052144D" w:rsidP="0052144D">
      <w:pPr>
        <w:pStyle w:val="Sinespaciado"/>
        <w:ind w:left="851" w:right="567"/>
        <w:jc w:val="both"/>
        <w:rPr>
          <w:rFonts w:ascii="Palatino Linotype" w:hAnsi="Palatino Linotype"/>
          <w:i/>
          <w:sz w:val="22"/>
        </w:rPr>
      </w:pPr>
      <w:r w:rsidRPr="009975A2">
        <w:rPr>
          <w:rFonts w:ascii="Palatino Linotype" w:hAnsi="Palatino Linotype"/>
          <w:b/>
          <w:i/>
          <w:sz w:val="22"/>
        </w:rPr>
        <w:t>I.</w:t>
      </w:r>
      <w:r w:rsidRPr="009975A2">
        <w:rPr>
          <w:rFonts w:ascii="Palatino Linotype" w:hAnsi="Palatino Linotype"/>
          <w:i/>
          <w:sz w:val="22"/>
        </w:rPr>
        <w:t xml:space="preserve"> La negativa a la información solicitada;</w:t>
      </w:r>
    </w:p>
    <w:p w:rsidR="0052144D" w:rsidRPr="009975A2" w:rsidRDefault="0052144D" w:rsidP="0052144D">
      <w:pPr>
        <w:pStyle w:val="Sinespaciado"/>
        <w:ind w:left="851" w:right="567"/>
        <w:jc w:val="both"/>
        <w:rPr>
          <w:rFonts w:ascii="Palatino Linotype" w:hAnsi="Palatino Linotype"/>
          <w:i/>
          <w:sz w:val="22"/>
        </w:rPr>
      </w:pPr>
      <w:r w:rsidRPr="009975A2">
        <w:rPr>
          <w:rFonts w:ascii="Palatino Linotype" w:hAnsi="Palatino Linotype"/>
          <w:i/>
          <w:sz w:val="22"/>
        </w:rPr>
        <w:t>(…)</w:t>
      </w:r>
    </w:p>
    <w:p w:rsidR="0052144D" w:rsidRPr="009975A2" w:rsidRDefault="0052144D" w:rsidP="0052144D">
      <w:pPr>
        <w:pStyle w:val="Sinespaciado"/>
        <w:ind w:left="851" w:right="567"/>
        <w:jc w:val="both"/>
        <w:rPr>
          <w:rFonts w:ascii="Palatino Linotype" w:hAnsi="Palatino Linotype"/>
          <w:i/>
          <w:sz w:val="22"/>
        </w:rPr>
      </w:pPr>
      <w:r w:rsidRPr="009975A2">
        <w:rPr>
          <w:rFonts w:ascii="Palatino Linotype" w:hAnsi="Palatino Linotype"/>
          <w:b/>
          <w:i/>
          <w:sz w:val="22"/>
        </w:rPr>
        <w:t>VI.</w:t>
      </w:r>
      <w:r w:rsidRPr="009975A2">
        <w:rPr>
          <w:rFonts w:ascii="Palatino Linotype" w:hAnsi="Palatino Linotype"/>
          <w:i/>
          <w:sz w:val="22"/>
        </w:rPr>
        <w:t xml:space="preserve"> La entrega de información que no corresponda con lo solicitado; </w:t>
      </w:r>
    </w:p>
    <w:p w:rsidR="0052144D" w:rsidRPr="009975A2" w:rsidRDefault="0052144D" w:rsidP="0052144D">
      <w:pPr>
        <w:pStyle w:val="Sinespaciado"/>
        <w:ind w:left="851" w:right="567"/>
        <w:jc w:val="both"/>
        <w:rPr>
          <w:rFonts w:ascii="Palatino Linotype" w:hAnsi="Palatino Linotype"/>
          <w:i/>
          <w:sz w:val="22"/>
        </w:rPr>
      </w:pPr>
      <w:r w:rsidRPr="009975A2">
        <w:rPr>
          <w:rFonts w:ascii="Palatino Linotype" w:hAnsi="Palatino Linotype"/>
          <w:b/>
          <w:i/>
          <w:sz w:val="22"/>
        </w:rPr>
        <w:t>VII.</w:t>
      </w:r>
      <w:r w:rsidRPr="009975A2">
        <w:rPr>
          <w:rFonts w:ascii="Palatino Linotype" w:hAnsi="Palatino Linotype"/>
          <w:i/>
          <w:sz w:val="22"/>
        </w:rPr>
        <w:t xml:space="preserve"> La falta de respuesta a una solicitud de acceso a la información;</w:t>
      </w:r>
    </w:p>
    <w:p w:rsidR="0052144D" w:rsidRPr="009975A2" w:rsidRDefault="0052144D" w:rsidP="0052144D">
      <w:pPr>
        <w:pStyle w:val="Sinespaciado"/>
        <w:ind w:left="851" w:right="567"/>
        <w:jc w:val="both"/>
        <w:rPr>
          <w:rFonts w:ascii="Palatino Linotype" w:hAnsi="Palatino Linotype"/>
          <w:i/>
          <w:sz w:val="22"/>
        </w:rPr>
      </w:pPr>
      <w:r w:rsidRPr="009975A2">
        <w:rPr>
          <w:rFonts w:ascii="Palatino Linotype" w:hAnsi="Palatino Linotype"/>
          <w:i/>
          <w:sz w:val="22"/>
        </w:rPr>
        <w:t>(…)</w:t>
      </w:r>
    </w:p>
    <w:p w:rsidR="0052144D" w:rsidRPr="009975A2" w:rsidRDefault="0052144D" w:rsidP="0052144D">
      <w:pPr>
        <w:pStyle w:val="Sinespaciado"/>
        <w:ind w:left="851" w:right="567"/>
        <w:jc w:val="both"/>
        <w:rPr>
          <w:rFonts w:ascii="Palatino Linotype" w:hAnsi="Palatino Linotype"/>
          <w:i/>
          <w:sz w:val="22"/>
        </w:rPr>
      </w:pPr>
      <w:r w:rsidRPr="009975A2">
        <w:rPr>
          <w:rFonts w:ascii="Palatino Linotype" w:hAnsi="Palatino Linotype"/>
          <w:b/>
          <w:i/>
          <w:sz w:val="22"/>
        </w:rPr>
        <w:t>XIII.</w:t>
      </w:r>
      <w:r w:rsidRPr="009975A2">
        <w:rPr>
          <w:rFonts w:ascii="Palatino Linotype" w:hAnsi="Palatino Linotype"/>
          <w:i/>
          <w:sz w:val="22"/>
        </w:rPr>
        <w:t xml:space="preserve"> La falta, deficiencia o insuficiencia de la fundamentación y/o motivación en la respuesta; y</w:t>
      </w:r>
    </w:p>
    <w:p w:rsidR="0052144D" w:rsidRPr="009975A2" w:rsidRDefault="0052144D" w:rsidP="0052144D">
      <w:pPr>
        <w:pStyle w:val="Sinespaciado"/>
        <w:ind w:left="851" w:right="567"/>
        <w:jc w:val="both"/>
        <w:rPr>
          <w:rFonts w:ascii="Palatino Linotype" w:hAnsi="Palatino Linotype" w:cs="Arial"/>
          <w:i/>
          <w:sz w:val="22"/>
        </w:rPr>
      </w:pPr>
      <w:r w:rsidRPr="009975A2">
        <w:rPr>
          <w:rFonts w:ascii="Palatino Linotype" w:hAnsi="Palatino Linotype"/>
          <w:i/>
          <w:sz w:val="22"/>
        </w:rPr>
        <w:t>(…)”</w:t>
      </w:r>
    </w:p>
    <w:p w:rsidR="0052144D" w:rsidRPr="009975A2" w:rsidRDefault="0052144D" w:rsidP="00763406">
      <w:pPr>
        <w:pStyle w:val="Prrafodelista"/>
        <w:tabs>
          <w:tab w:val="left" w:pos="142"/>
          <w:tab w:val="left" w:pos="284"/>
        </w:tabs>
        <w:ind w:left="0"/>
        <w:rPr>
          <w:rFonts w:ascii="Palatino Linotype" w:hAnsi="Palatino Linotype"/>
          <w:i/>
          <w:sz w:val="22"/>
        </w:rPr>
      </w:pPr>
    </w:p>
    <w:p w:rsidR="00A55BA0" w:rsidRPr="009975A2"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sz w:val="22"/>
          <w:szCs w:val="18"/>
        </w:rPr>
      </w:pPr>
      <w:r w:rsidRPr="009975A2">
        <w:rPr>
          <w:rFonts w:ascii="Palatino Linotype" w:hAnsi="Palatino Linotype" w:cs="Arial"/>
          <w:szCs w:val="23"/>
        </w:rPr>
        <w:t xml:space="preserve">Por lo tanto, el presente recurso de revisión se circunscribe en determinar si el </w:t>
      </w:r>
      <w:r w:rsidRPr="009975A2">
        <w:rPr>
          <w:rFonts w:ascii="Palatino Linotype" w:hAnsi="Palatino Linotype" w:cs="Arial"/>
          <w:b/>
          <w:szCs w:val="23"/>
        </w:rPr>
        <w:t>SUJETO</w:t>
      </w:r>
      <w:r w:rsidRPr="009975A2">
        <w:rPr>
          <w:rFonts w:ascii="Palatino Linotype" w:hAnsi="Palatino Linotype" w:cs="Arial"/>
          <w:szCs w:val="23"/>
        </w:rPr>
        <w:t xml:space="preserve"> </w:t>
      </w:r>
      <w:r w:rsidRPr="009975A2">
        <w:rPr>
          <w:rFonts w:ascii="Palatino Linotype" w:hAnsi="Palatino Linotype" w:cs="Arial"/>
          <w:b/>
          <w:szCs w:val="23"/>
        </w:rPr>
        <w:t>OBLIGADO</w:t>
      </w:r>
      <w:r w:rsidRPr="009975A2">
        <w:rPr>
          <w:rFonts w:ascii="Palatino Linotype" w:hAnsi="Palatino Linotype" w:cs="Arial"/>
          <w:szCs w:val="23"/>
        </w:rPr>
        <w:t xml:space="preserve"> con</w:t>
      </w:r>
      <w:r w:rsidR="00032F2E" w:rsidRPr="009975A2">
        <w:rPr>
          <w:rFonts w:ascii="Palatino Linotype" w:hAnsi="Palatino Linotype" w:cs="Arial"/>
          <w:szCs w:val="23"/>
        </w:rPr>
        <w:t xml:space="preserve"> su manifestación </w:t>
      </w:r>
      <w:r w:rsidR="008C15B3" w:rsidRPr="009975A2">
        <w:rPr>
          <w:rFonts w:ascii="Palatino Linotype" w:eastAsia="Times New Roman" w:hAnsi="Palatino Linotype"/>
        </w:rPr>
        <w:t xml:space="preserve">actualiza las </w:t>
      </w:r>
      <w:r w:rsidRPr="009975A2">
        <w:rPr>
          <w:rFonts w:ascii="Palatino Linotype" w:eastAsia="Times New Roman" w:hAnsi="Palatino Linotype"/>
        </w:rPr>
        <w:t>causal</w:t>
      </w:r>
      <w:r w:rsidR="008C15B3" w:rsidRPr="009975A2">
        <w:rPr>
          <w:rFonts w:ascii="Palatino Linotype" w:eastAsia="Times New Roman" w:hAnsi="Palatino Linotype"/>
        </w:rPr>
        <w:t xml:space="preserve">es </w:t>
      </w:r>
      <w:r w:rsidRPr="009975A2">
        <w:rPr>
          <w:rFonts w:ascii="Palatino Linotype" w:eastAsia="Times New Roman" w:hAnsi="Palatino Linotype"/>
        </w:rPr>
        <w:t>de procedencia</w:t>
      </w:r>
      <w:r w:rsidRPr="009975A2">
        <w:rPr>
          <w:rFonts w:ascii="Palatino Linotype" w:eastAsia="Times New Roman" w:hAnsi="Palatino Linotype"/>
          <w:b/>
        </w:rPr>
        <w:t xml:space="preserve"> </w:t>
      </w:r>
      <w:r w:rsidRPr="009975A2">
        <w:rPr>
          <w:rFonts w:ascii="Palatino Linotype" w:eastAsia="Times New Roman" w:hAnsi="Palatino Linotype" w:cs="Arial"/>
          <w:lang w:eastAsia="es-MX"/>
        </w:rPr>
        <w:t>contenida</w:t>
      </w:r>
      <w:r w:rsidR="008C15B3" w:rsidRPr="009975A2">
        <w:rPr>
          <w:rFonts w:ascii="Palatino Linotype" w:eastAsia="Times New Roman" w:hAnsi="Palatino Linotype" w:cs="Arial"/>
          <w:lang w:eastAsia="es-MX"/>
        </w:rPr>
        <w:t>s</w:t>
      </w:r>
      <w:r w:rsidRPr="009975A2">
        <w:rPr>
          <w:rFonts w:ascii="Palatino Linotype" w:eastAsia="Times New Roman" w:hAnsi="Palatino Linotype" w:cs="Arial"/>
          <w:lang w:eastAsia="es-MX"/>
        </w:rPr>
        <w:t xml:space="preserve"> en </w:t>
      </w:r>
      <w:r w:rsidRPr="009975A2">
        <w:rPr>
          <w:rFonts w:ascii="Palatino Linotype" w:eastAsia="Times New Roman" w:hAnsi="Palatino Linotype" w:cs="Arial"/>
          <w:lang w:val="es-ES" w:eastAsia="es-MX"/>
        </w:rPr>
        <w:t xml:space="preserve">el artículo </w:t>
      </w:r>
      <w:r w:rsidR="008C15B3" w:rsidRPr="009975A2">
        <w:rPr>
          <w:rFonts w:ascii="Palatino Linotype" w:eastAsia="Times New Roman" w:hAnsi="Palatino Linotype" w:cs="Arial"/>
          <w:lang w:val="es-ES" w:eastAsia="es-MX"/>
        </w:rPr>
        <w:t>179 fraccio</w:t>
      </w:r>
      <w:r w:rsidRPr="009975A2">
        <w:rPr>
          <w:rFonts w:ascii="Palatino Linotype" w:eastAsia="Times New Roman" w:hAnsi="Palatino Linotype" w:cs="Arial"/>
          <w:lang w:val="es-ES" w:eastAsia="es-MX"/>
        </w:rPr>
        <w:t>n</w:t>
      </w:r>
      <w:r w:rsidR="008C15B3" w:rsidRPr="009975A2">
        <w:rPr>
          <w:rFonts w:ascii="Palatino Linotype" w:eastAsia="Times New Roman" w:hAnsi="Palatino Linotype" w:cs="Arial"/>
          <w:lang w:val="es-ES" w:eastAsia="es-MX"/>
        </w:rPr>
        <w:t>es</w:t>
      </w:r>
      <w:r w:rsidRPr="009975A2">
        <w:rPr>
          <w:rFonts w:ascii="Palatino Linotype" w:eastAsia="Times New Roman" w:hAnsi="Palatino Linotype" w:cs="Arial"/>
          <w:lang w:val="es-ES" w:eastAsia="es-MX"/>
        </w:rPr>
        <w:t xml:space="preserve"> </w:t>
      </w:r>
      <w:r w:rsidR="0052144D" w:rsidRPr="009975A2">
        <w:rPr>
          <w:rFonts w:ascii="Palatino Linotype" w:eastAsia="Times New Roman" w:hAnsi="Palatino Linotype" w:cs="Arial"/>
          <w:lang w:val="es-ES" w:eastAsia="es-MX"/>
        </w:rPr>
        <w:t xml:space="preserve">I, VI, </w:t>
      </w:r>
      <w:r w:rsidRPr="009975A2">
        <w:rPr>
          <w:rFonts w:ascii="Palatino Linotype" w:eastAsia="Times New Roman" w:hAnsi="Palatino Linotype" w:cs="Arial"/>
          <w:lang w:val="es-ES" w:eastAsia="es-MX"/>
        </w:rPr>
        <w:t>V</w:t>
      </w:r>
      <w:r w:rsidR="008C15B3" w:rsidRPr="009975A2">
        <w:rPr>
          <w:rFonts w:ascii="Palatino Linotype" w:eastAsia="Times New Roman" w:hAnsi="Palatino Linotype" w:cs="Arial"/>
          <w:lang w:val="es-ES" w:eastAsia="es-MX"/>
        </w:rPr>
        <w:t>II y X</w:t>
      </w:r>
      <w:r w:rsidR="0052144D" w:rsidRPr="009975A2">
        <w:rPr>
          <w:rFonts w:ascii="Palatino Linotype" w:eastAsia="Times New Roman" w:hAnsi="Palatino Linotype" w:cs="Arial"/>
          <w:lang w:val="es-ES" w:eastAsia="es-MX"/>
        </w:rPr>
        <w:t>II</w:t>
      </w:r>
      <w:r w:rsidR="008C15B3" w:rsidRPr="009975A2">
        <w:rPr>
          <w:rFonts w:ascii="Palatino Linotype" w:eastAsia="Times New Roman" w:hAnsi="Palatino Linotype" w:cs="Arial"/>
          <w:lang w:val="es-ES" w:eastAsia="es-MX"/>
        </w:rPr>
        <w:t>I</w:t>
      </w:r>
      <w:r w:rsidRPr="009975A2">
        <w:rPr>
          <w:rFonts w:ascii="Palatino Linotype" w:eastAsia="Times New Roman" w:hAnsi="Palatino Linotype" w:cs="Arial"/>
          <w:lang w:val="es-ES" w:eastAsia="es-MX"/>
        </w:rPr>
        <w:t xml:space="preserve"> de la </w:t>
      </w:r>
      <w:r w:rsidRPr="009975A2">
        <w:rPr>
          <w:rFonts w:ascii="Palatino Linotype" w:eastAsia="Calibri" w:hAnsi="Palatino Linotype" w:cs="Arial"/>
          <w:b/>
          <w:lang w:val="es-ES"/>
        </w:rPr>
        <w:t>Ley de Transparencia y Acceso a la Información Pública del Estado de México y Municipios</w:t>
      </w:r>
      <w:r w:rsidR="002572AE" w:rsidRPr="009975A2">
        <w:rPr>
          <w:rFonts w:ascii="Palatino Linotype" w:eastAsia="Times New Roman" w:hAnsi="Palatino Linotype" w:cs="Arial"/>
          <w:lang w:val="es-ES" w:eastAsia="es-MX"/>
        </w:rPr>
        <w:t xml:space="preserve"> y determinar si</w:t>
      </w:r>
      <w:r w:rsidR="00B12AE4" w:rsidRPr="009975A2">
        <w:rPr>
          <w:rFonts w:ascii="Palatino Linotype" w:eastAsia="Times New Roman" w:hAnsi="Palatino Linotype" w:cs="Arial"/>
          <w:lang w:val="es-ES" w:eastAsia="es-MX"/>
        </w:rPr>
        <w:t xml:space="preserve"> el </w:t>
      </w:r>
      <w:r w:rsidR="0052144D" w:rsidRPr="009975A2">
        <w:rPr>
          <w:rFonts w:ascii="Palatino Linotype" w:eastAsia="Times New Roman" w:hAnsi="Palatino Linotype" w:cs="Arial"/>
          <w:b/>
          <w:lang w:val="es-ES" w:eastAsia="es-MX"/>
        </w:rPr>
        <w:t>SUJETO OBLIGADO</w:t>
      </w:r>
      <w:r w:rsidR="00B12AE4" w:rsidRPr="009975A2">
        <w:rPr>
          <w:rFonts w:ascii="Palatino Linotype" w:eastAsia="Times New Roman" w:hAnsi="Palatino Linotype" w:cs="Arial"/>
          <w:lang w:val="es-ES" w:eastAsia="es-MX"/>
        </w:rPr>
        <w:t xml:space="preserve"> genera, posee o adminis</w:t>
      </w:r>
      <w:r w:rsidR="0052144D" w:rsidRPr="009975A2">
        <w:rPr>
          <w:rFonts w:ascii="Palatino Linotype" w:eastAsia="Times New Roman" w:hAnsi="Palatino Linotype" w:cs="Arial"/>
          <w:lang w:val="es-ES" w:eastAsia="es-MX"/>
        </w:rPr>
        <w:t>tra la información solicitada.</w:t>
      </w:r>
    </w:p>
    <w:p w:rsidR="00A55BA0" w:rsidRPr="009975A2" w:rsidRDefault="00C73AB8" w:rsidP="00763406">
      <w:pPr>
        <w:pStyle w:val="Prrafodelista"/>
        <w:tabs>
          <w:tab w:val="left" w:pos="142"/>
          <w:tab w:val="left" w:pos="284"/>
        </w:tabs>
        <w:ind w:left="0"/>
        <w:rPr>
          <w:rFonts w:ascii="Palatino Linotype" w:hAnsi="Palatino Linotype"/>
          <w:i/>
          <w:sz w:val="22"/>
          <w:szCs w:val="18"/>
        </w:rPr>
      </w:pPr>
      <w:r w:rsidRPr="009975A2">
        <w:rPr>
          <w:rFonts w:ascii="Palatino Linotype" w:hAnsi="Palatino Linotype" w:cs="Arial"/>
          <w:noProof/>
          <w:szCs w:val="23"/>
          <w:lang w:val="es-MX" w:eastAsia="es-MX"/>
        </w:rPr>
        <w:lastRenderedPageBreak/>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12065</wp:posOffset>
                </wp:positionV>
                <wp:extent cx="5553075" cy="10858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5553075" cy="10858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36E3CF" id="Conector recto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95pt" to="823.3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" strokecolor="black [3200]" strokeweight="1.5pt">
                <v:stroke joinstyle="miter"/>
                <w10:wrap anchorx="margin"/>
              </v:line>
            </w:pict>
          </mc:Fallback>
        </mc:AlternateContent>
      </w:r>
    </w:p>
    <w:p w:rsidR="0052144D" w:rsidRPr="009975A2" w:rsidRDefault="0052144D" w:rsidP="00763406">
      <w:pPr>
        <w:pStyle w:val="Prrafodelista"/>
        <w:tabs>
          <w:tab w:val="left" w:pos="142"/>
          <w:tab w:val="left" w:pos="284"/>
        </w:tabs>
        <w:ind w:left="0"/>
        <w:rPr>
          <w:rFonts w:ascii="Palatino Linotype" w:hAnsi="Palatino Linotype"/>
          <w:i/>
          <w:sz w:val="22"/>
          <w:szCs w:val="18"/>
        </w:rPr>
      </w:pPr>
    </w:p>
    <w:p w:rsidR="0052144D" w:rsidRPr="009975A2" w:rsidRDefault="0052144D" w:rsidP="00763406">
      <w:pPr>
        <w:pStyle w:val="Prrafodelista"/>
        <w:tabs>
          <w:tab w:val="left" w:pos="142"/>
          <w:tab w:val="left" w:pos="284"/>
        </w:tabs>
        <w:ind w:left="0"/>
        <w:rPr>
          <w:rFonts w:ascii="Palatino Linotype" w:hAnsi="Palatino Linotype"/>
          <w:i/>
          <w:sz w:val="22"/>
          <w:szCs w:val="18"/>
        </w:rPr>
      </w:pPr>
    </w:p>
    <w:p w:rsidR="00C73AB8" w:rsidRPr="009975A2" w:rsidRDefault="00C73AB8" w:rsidP="00763406">
      <w:pPr>
        <w:pStyle w:val="Prrafodelista"/>
        <w:tabs>
          <w:tab w:val="left" w:pos="142"/>
          <w:tab w:val="left" w:pos="284"/>
        </w:tabs>
        <w:ind w:left="0"/>
        <w:rPr>
          <w:rFonts w:ascii="Palatino Linotype" w:hAnsi="Palatino Linotype"/>
          <w:i/>
          <w:sz w:val="22"/>
          <w:szCs w:val="18"/>
        </w:rPr>
      </w:pPr>
    </w:p>
    <w:p w:rsidR="0052144D" w:rsidRPr="009975A2" w:rsidRDefault="0052144D" w:rsidP="00763406">
      <w:pPr>
        <w:pStyle w:val="Prrafodelista"/>
        <w:tabs>
          <w:tab w:val="left" w:pos="142"/>
          <w:tab w:val="left" w:pos="284"/>
        </w:tabs>
        <w:ind w:left="0"/>
        <w:rPr>
          <w:rFonts w:ascii="Palatino Linotype" w:hAnsi="Palatino Linotype"/>
          <w:i/>
          <w:sz w:val="22"/>
          <w:szCs w:val="18"/>
        </w:rPr>
      </w:pPr>
    </w:p>
    <w:p w:rsidR="00390C2D" w:rsidRPr="009975A2" w:rsidRDefault="002572AE" w:rsidP="00763406">
      <w:pPr>
        <w:keepNext/>
        <w:keepLines/>
        <w:tabs>
          <w:tab w:val="left" w:pos="142"/>
          <w:tab w:val="left" w:pos="284"/>
        </w:tabs>
        <w:spacing w:before="40"/>
        <w:outlineLvl w:val="1"/>
        <w:rPr>
          <w:rFonts w:ascii="Palatino Linotype" w:eastAsia="MS Gothic" w:hAnsi="Palatino Linotype" w:cs="Times New Roman"/>
          <w:b/>
          <w:szCs w:val="26"/>
        </w:rPr>
      </w:pPr>
      <w:bookmarkStart w:id="21" w:name="_Toc529177024"/>
      <w:bookmarkStart w:id="22" w:name="_Toc499659080"/>
      <w:r w:rsidRPr="009975A2">
        <w:rPr>
          <w:rFonts w:ascii="Palatino Linotype" w:eastAsia="MS Gothic" w:hAnsi="Palatino Linotype" w:cs="Times New Roman"/>
          <w:b/>
          <w:szCs w:val="26"/>
        </w:rPr>
        <w:t>CUARTO</w:t>
      </w:r>
      <w:r w:rsidR="001E4669" w:rsidRPr="009975A2">
        <w:rPr>
          <w:rFonts w:ascii="Palatino Linotype" w:eastAsia="MS Gothic" w:hAnsi="Palatino Linotype" w:cs="Times New Roman"/>
          <w:b/>
          <w:szCs w:val="26"/>
        </w:rPr>
        <w:t xml:space="preserve">. </w:t>
      </w:r>
      <w:r w:rsidR="00390C2D" w:rsidRPr="009975A2">
        <w:rPr>
          <w:rFonts w:ascii="Palatino Linotype" w:eastAsia="MS Gothic" w:hAnsi="Palatino Linotype" w:cs="Times New Roman"/>
          <w:b/>
          <w:szCs w:val="26"/>
        </w:rPr>
        <w:t>Del estudio y resolución del asunto</w:t>
      </w:r>
      <w:bookmarkEnd w:id="21"/>
    </w:p>
    <w:p w:rsidR="0052144D" w:rsidRPr="009975A2" w:rsidRDefault="0052144D" w:rsidP="0052144D">
      <w:pPr>
        <w:rPr>
          <w:rFonts w:ascii="Palatino Linotype" w:eastAsia="MS Gothic" w:hAnsi="Palatino Linotype" w:cs="Times New Roman"/>
          <w:b/>
          <w:szCs w:val="26"/>
        </w:rPr>
      </w:pPr>
      <w:bookmarkStart w:id="23" w:name="_Toc498528948"/>
    </w:p>
    <w:p w:rsidR="00390C2D" w:rsidRPr="009975A2" w:rsidRDefault="006E5EF0"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bookmarkStart w:id="24" w:name="_Toc529177025"/>
      <w:r w:rsidRPr="009975A2">
        <w:rPr>
          <w:rFonts w:ascii="Palatino Linotype" w:eastAsia="MS Gothic" w:hAnsi="Palatino Linotype" w:cs="Times New Roman"/>
          <w:b/>
          <w:szCs w:val="26"/>
        </w:rPr>
        <w:t xml:space="preserve">I. </w:t>
      </w:r>
      <w:r w:rsidR="00390C2D" w:rsidRPr="009975A2">
        <w:rPr>
          <w:rFonts w:ascii="Palatino Linotype" w:eastAsia="MS Gothic" w:hAnsi="Palatino Linotype" w:cs="Times New Roman"/>
          <w:b/>
          <w:szCs w:val="26"/>
        </w:rPr>
        <w:t>Del deber de las autoridades de promover, respetar, proteger y garantizar el derecho de acceso a la información pública.</w:t>
      </w:r>
      <w:bookmarkEnd w:id="23"/>
      <w:bookmarkEnd w:id="24"/>
      <w:r w:rsidR="00390C2D" w:rsidRPr="009975A2">
        <w:rPr>
          <w:rFonts w:ascii="Palatino Linotype" w:eastAsia="MS Gothic" w:hAnsi="Palatino Linotype" w:cs="Times New Roman"/>
          <w:b/>
          <w:szCs w:val="26"/>
        </w:rPr>
        <w:t xml:space="preserve"> </w:t>
      </w:r>
    </w:p>
    <w:p w:rsidR="00390C2D" w:rsidRPr="009975A2" w:rsidRDefault="00390C2D" w:rsidP="00763406">
      <w:pPr>
        <w:pStyle w:val="Prrafodelista"/>
        <w:tabs>
          <w:tab w:val="left" w:pos="142"/>
          <w:tab w:val="left" w:pos="284"/>
        </w:tabs>
        <w:ind w:left="0"/>
        <w:rPr>
          <w:rFonts w:ascii="Palatino Linotype" w:eastAsia="MS Mincho" w:hAnsi="Palatino Linotype" w:cs="Arial"/>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MS Mincho" w:hAnsi="Palatino Linotype" w:cs="Times New Roman"/>
          <w:color w:val="000000"/>
        </w:rPr>
      </w:pPr>
      <w:r w:rsidRPr="009975A2">
        <w:rPr>
          <w:rFonts w:ascii="Palatino Linotype" w:hAnsi="Palatino Linotype"/>
        </w:rPr>
        <w:t xml:space="preserve">Es menester precisar que este </w:t>
      </w:r>
      <w:r w:rsidRPr="009975A2">
        <w:rPr>
          <w:rFonts w:ascii="Palatino Linotype" w:eastAsia="MS Mincho" w:hAnsi="Palatino Linotype" w:cs="Times New Roman"/>
          <w:color w:val="000000"/>
        </w:rPr>
        <w:t xml:space="preserve">Órgano Garante parte de que </w:t>
      </w:r>
      <w:r w:rsidRPr="009975A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9975A2">
        <w:rPr>
          <w:rFonts w:ascii="Palatino Linotype" w:eastAsia="Times New Roman" w:hAnsi="Palatino Linotype" w:cs="Arial"/>
          <w:color w:val="000000"/>
          <w:lang w:eastAsia="es-MX"/>
        </w:rPr>
        <w:t>,</w:t>
      </w:r>
      <w:r w:rsidRPr="009975A2">
        <w:rPr>
          <w:rFonts w:ascii="Palatino Linotype" w:eastAsia="Times New Roman" w:hAnsi="Palatino Linotype" w:cs="Arial"/>
          <w:color w:val="000000"/>
          <w:lang w:eastAsia="es-MX"/>
        </w:rPr>
        <w:t xml:space="preserve"> el</w:t>
      </w:r>
      <w:r w:rsidRPr="009975A2">
        <w:rPr>
          <w:rFonts w:ascii="Palatino Linotype" w:eastAsia="Times New Roman" w:hAnsi="Palatino Linotype" w:cs="Arial"/>
          <w:color w:val="000000"/>
        </w:rPr>
        <w:t xml:space="preserve"> </w:t>
      </w:r>
      <w:r w:rsidRPr="009975A2">
        <w:rPr>
          <w:rFonts w:ascii="Palatino Linotype" w:eastAsia="Times New Roman" w:hAnsi="Palatino Linotype" w:cs="Arial"/>
          <w:b/>
          <w:color w:val="000000"/>
        </w:rPr>
        <w:t>SUJETO OBLIGADO</w:t>
      </w:r>
      <w:r w:rsidRPr="009975A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975A2">
        <w:rPr>
          <w:rFonts w:ascii="Palatino Linotype" w:eastAsia="Times New Roman" w:hAnsi="Palatino Linotype" w:cs="Arial"/>
          <w:b/>
          <w:color w:val="000000"/>
        </w:rPr>
        <w:t xml:space="preserve">Constitución Política de los Estados Unidos Mexicanos </w:t>
      </w:r>
      <w:r w:rsidRPr="009975A2">
        <w:rPr>
          <w:rFonts w:ascii="Palatino Linotype" w:eastAsia="Times New Roman" w:hAnsi="Palatino Linotype" w:cs="Arial"/>
          <w:color w:val="000000"/>
        </w:rPr>
        <w:t xml:space="preserve">al señalar la obligación de “promover, </w:t>
      </w:r>
      <w:r w:rsidRPr="009975A2">
        <w:rPr>
          <w:rFonts w:ascii="Palatino Linotype" w:eastAsia="Times New Roman" w:hAnsi="Palatino Linotype" w:cs="Arial"/>
          <w:b/>
          <w:color w:val="000000"/>
        </w:rPr>
        <w:t>respetar</w:t>
      </w:r>
      <w:r w:rsidRPr="009975A2">
        <w:rPr>
          <w:rFonts w:ascii="Palatino Linotype" w:eastAsia="Times New Roman" w:hAnsi="Palatino Linotype" w:cs="Arial"/>
          <w:color w:val="000000"/>
        </w:rPr>
        <w:t xml:space="preserve">, proteger y </w:t>
      </w:r>
      <w:r w:rsidRPr="009975A2">
        <w:rPr>
          <w:rFonts w:ascii="Palatino Linotype" w:eastAsia="Times New Roman" w:hAnsi="Palatino Linotype" w:cs="Arial"/>
          <w:b/>
          <w:color w:val="000000"/>
          <w:u w:val="single"/>
        </w:rPr>
        <w:t>garantizar</w:t>
      </w:r>
      <w:r w:rsidRPr="009975A2">
        <w:rPr>
          <w:rFonts w:ascii="Palatino Linotype" w:eastAsia="Times New Roman" w:hAnsi="Palatino Linotype" w:cs="Arial"/>
          <w:color w:val="000000"/>
        </w:rPr>
        <w:t xml:space="preserve"> los derechos humanos”, entre los cuales se encuentra dicho derecho. </w:t>
      </w:r>
    </w:p>
    <w:p w:rsidR="00390C2D" w:rsidRPr="009975A2" w:rsidRDefault="00390C2D" w:rsidP="00763406">
      <w:pPr>
        <w:pStyle w:val="Prrafodelista"/>
        <w:tabs>
          <w:tab w:val="left" w:pos="142"/>
          <w:tab w:val="left" w:pos="284"/>
        </w:tabs>
        <w:spacing w:before="240" w:after="240" w:line="360" w:lineRule="auto"/>
        <w:ind w:left="0" w:right="49"/>
        <w:jc w:val="both"/>
        <w:rPr>
          <w:rFonts w:ascii="Palatino Linotype" w:eastAsia="MS Mincho" w:hAnsi="Palatino Linotype" w:cs="Times New Roman"/>
          <w:color w:val="000000"/>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rPr>
      </w:pPr>
      <w:r w:rsidRPr="009975A2">
        <w:rPr>
          <w:rFonts w:ascii="Palatino Linotype" w:eastAsia="Times New Roman" w:hAnsi="Palatino Linotype"/>
        </w:rPr>
        <w:t xml:space="preserve">Definiendo el Derecho de Acceso a la Información Pública como: </w:t>
      </w:r>
      <w:r w:rsidRPr="009975A2">
        <w:rPr>
          <w:rFonts w:ascii="Palatino Linotype" w:hAnsi="Palatino Linotype"/>
          <w:i/>
          <w:color w:val="000000"/>
        </w:rPr>
        <w:t>La igualdad de oportunidades para recibir, buscar e impartir información</w:t>
      </w:r>
      <w:r w:rsidRPr="009975A2">
        <w:rPr>
          <w:rStyle w:val="Refdenotaalpie"/>
          <w:rFonts w:ascii="Palatino Linotype" w:hAnsi="Palatino Linotype"/>
          <w:i/>
          <w:color w:val="000000"/>
        </w:rPr>
        <w:footnoteReference w:id="1"/>
      </w:r>
      <w:r w:rsidRPr="009975A2">
        <w:rPr>
          <w:rFonts w:ascii="Palatino Linotype" w:hAnsi="Palatino Linotype"/>
          <w:i/>
          <w:color w:val="000000"/>
        </w:rPr>
        <w:t xml:space="preserve">en posesión de cualquier autoridad, entidad, órgano y organismo de los poderes Ejecutivo, Legislativo y Judicial, </w:t>
      </w:r>
      <w:r w:rsidRPr="009975A2">
        <w:rPr>
          <w:rFonts w:ascii="Palatino Linotype" w:hAnsi="Palatino Linotype"/>
          <w:i/>
          <w:color w:val="000000"/>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9975A2">
        <w:rPr>
          <w:rStyle w:val="Refdenotaalpie"/>
          <w:rFonts w:ascii="Palatino Linotype" w:hAnsi="Palatino Linotype"/>
          <w:i/>
          <w:color w:val="000000"/>
        </w:rPr>
        <w:footnoteReference w:id="2"/>
      </w:r>
      <w:r w:rsidRPr="009975A2">
        <w:rPr>
          <w:rFonts w:ascii="Palatino Linotype" w:hAnsi="Palatino Linotype"/>
          <w:color w:val="000000"/>
        </w:rPr>
        <w:t>que se constituye como una herramienta fundamental para ejercer</w:t>
      </w:r>
      <w:r w:rsidRPr="009975A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975A2">
        <w:rPr>
          <w:rStyle w:val="Refdenotaalpie"/>
          <w:rFonts w:ascii="Palatino Linotype" w:hAnsi="Palatino Linotype"/>
          <w:i/>
          <w:color w:val="000000"/>
        </w:rPr>
        <w:footnoteReference w:id="3"/>
      </w:r>
      <w:r w:rsidRPr="009975A2">
        <w:rPr>
          <w:rFonts w:ascii="Palatino Linotype" w:hAnsi="Palatino Linotype"/>
          <w:color w:val="000000"/>
        </w:rPr>
        <w:t>fomentando</w:t>
      </w:r>
      <w:r w:rsidRPr="009975A2">
        <w:rPr>
          <w:rFonts w:ascii="Palatino Linotype" w:hAnsi="Palatino Linotype"/>
          <w:i/>
          <w:color w:val="000000"/>
        </w:rPr>
        <w:t xml:space="preserve"> la transparencia de las actividades estatales y </w:t>
      </w:r>
      <w:r w:rsidRPr="009975A2">
        <w:rPr>
          <w:rFonts w:ascii="Palatino Linotype" w:hAnsi="Palatino Linotype"/>
          <w:color w:val="000000"/>
        </w:rPr>
        <w:t>promoviendo</w:t>
      </w:r>
      <w:r w:rsidRPr="009975A2">
        <w:rPr>
          <w:rFonts w:ascii="Palatino Linotype" w:hAnsi="Palatino Linotype"/>
          <w:i/>
          <w:color w:val="000000"/>
        </w:rPr>
        <w:t xml:space="preserve"> la responsabilidad de los funcionarios sobre su gestión pública,</w:t>
      </w:r>
      <w:r w:rsidRPr="009975A2">
        <w:rPr>
          <w:rStyle w:val="Refdenotaalpie"/>
          <w:rFonts w:ascii="Palatino Linotype" w:hAnsi="Palatino Linotype"/>
          <w:i/>
          <w:color w:val="000000"/>
        </w:rPr>
        <w:footnoteReference w:id="4"/>
      </w:r>
      <w:r w:rsidRPr="009975A2">
        <w:rPr>
          <w:rFonts w:ascii="Palatino Linotype" w:hAnsi="Palatino Linotype"/>
          <w:color w:val="000000"/>
        </w:rPr>
        <w:t>que permite</w:t>
      </w:r>
      <w:r w:rsidRPr="009975A2">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9975A2" w:rsidRDefault="00390C2D" w:rsidP="00763406">
      <w:pPr>
        <w:pStyle w:val="Prrafodelista"/>
        <w:tabs>
          <w:tab w:val="left" w:pos="142"/>
          <w:tab w:val="left" w:pos="284"/>
        </w:tabs>
        <w:ind w:left="0"/>
        <w:rPr>
          <w:rFonts w:ascii="Palatino Linotype" w:eastAsia="Times New Roman" w:hAnsi="Palatino Linotype"/>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rPr>
      </w:pPr>
      <w:r w:rsidRPr="009975A2">
        <w:rPr>
          <w:rFonts w:ascii="Palatino Linotype" w:eastAsia="Times New Roman" w:hAnsi="Palatino Linotype"/>
        </w:rPr>
        <w:t>Por lo anterior, se deduce que el derecho de acceso a la información pública es un derecho humano constitucionalmente reconocido,</w:t>
      </w:r>
      <w:r w:rsidR="00C73AB8" w:rsidRPr="009975A2">
        <w:rPr>
          <w:rFonts w:ascii="Palatino Linotype" w:eastAsia="Times New Roman" w:hAnsi="Palatino Linotype"/>
        </w:rPr>
        <w:t xml:space="preserve"> y a</w:t>
      </w:r>
      <w:r w:rsidRPr="009975A2">
        <w:rPr>
          <w:rFonts w:ascii="Palatino Linotype" w:eastAsia="Times New Roman" w:hAnsi="Palatino Linotype"/>
        </w:rPr>
        <w:t xml:space="preserve"> consecuencia</w:t>
      </w:r>
      <w:r w:rsidR="00C73AB8" w:rsidRPr="009975A2">
        <w:rPr>
          <w:rFonts w:ascii="Palatino Linotype" w:eastAsia="Times New Roman" w:hAnsi="Palatino Linotype"/>
        </w:rPr>
        <w:t xml:space="preserve"> de ello,</w:t>
      </w:r>
      <w:r w:rsidRPr="009975A2">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9975A2">
        <w:rPr>
          <w:rFonts w:ascii="Palatino Linotype" w:eastAsia="Times New Roman" w:hAnsi="Palatino Linotype"/>
        </w:rPr>
        <w:t>.</w:t>
      </w:r>
    </w:p>
    <w:p w:rsidR="00390C2D" w:rsidRPr="009975A2" w:rsidRDefault="00390C2D" w:rsidP="00763406">
      <w:pPr>
        <w:pStyle w:val="Prrafodelista"/>
        <w:tabs>
          <w:tab w:val="left" w:pos="142"/>
          <w:tab w:val="left" w:pos="284"/>
        </w:tabs>
        <w:ind w:left="0"/>
        <w:rPr>
          <w:rFonts w:ascii="Palatino Linotype" w:eastAsia="Times New Roman" w:hAnsi="Palatino Linotype"/>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sz w:val="22"/>
        </w:rPr>
      </w:pPr>
      <w:r w:rsidRPr="009975A2">
        <w:rPr>
          <w:rFonts w:ascii="Palatino Linotype" w:eastAsia="Times New Roman" w:hAnsi="Palatino Linotype"/>
        </w:rPr>
        <w:t>En el caso co</w:t>
      </w:r>
      <w:r w:rsidR="00C73AB8" w:rsidRPr="009975A2">
        <w:rPr>
          <w:rFonts w:ascii="Palatino Linotype" w:eastAsia="Times New Roman" w:hAnsi="Palatino Linotype"/>
        </w:rPr>
        <w:t xml:space="preserve">ncreto que nos ocupa analizar, </w:t>
      </w:r>
      <w:r w:rsidRPr="009975A2">
        <w:rPr>
          <w:rFonts w:ascii="Palatino Linotype" w:eastAsia="Times New Roman" w:hAnsi="Palatino Linotype"/>
        </w:rPr>
        <w:t>l</w:t>
      </w:r>
      <w:r w:rsidR="00C73AB8" w:rsidRPr="009975A2">
        <w:rPr>
          <w:rFonts w:ascii="Palatino Linotype" w:eastAsia="Times New Roman" w:hAnsi="Palatino Linotype"/>
        </w:rPr>
        <w:t>a</w:t>
      </w:r>
      <w:r w:rsidRPr="009975A2">
        <w:rPr>
          <w:rFonts w:ascii="Palatino Linotype" w:eastAsia="Times New Roman" w:hAnsi="Palatino Linotype"/>
        </w:rPr>
        <w:t xml:space="preserve"> particular</w:t>
      </w:r>
      <w:r w:rsidR="002F5CDE" w:rsidRPr="009975A2">
        <w:rPr>
          <w:rFonts w:ascii="Palatino Linotype" w:eastAsia="Times New Roman" w:hAnsi="Palatino Linotype"/>
        </w:rPr>
        <w:t xml:space="preserve"> solicitó</w:t>
      </w:r>
      <w:r w:rsidR="000E2E37" w:rsidRPr="009975A2">
        <w:rPr>
          <w:rFonts w:ascii="Palatino Linotype" w:eastAsia="Times New Roman" w:hAnsi="Palatino Linotype"/>
        </w:rPr>
        <w:t xml:space="preserve"> </w:t>
      </w:r>
      <w:r w:rsidR="003425A6" w:rsidRPr="009975A2">
        <w:rPr>
          <w:rFonts w:ascii="Palatino Linotype" w:eastAsia="Times New Roman" w:hAnsi="Palatino Linotype"/>
        </w:rPr>
        <w:t xml:space="preserve">el </w:t>
      </w:r>
      <w:r w:rsidR="003425A6" w:rsidRPr="009975A2">
        <w:rPr>
          <w:rFonts w:ascii="Palatino Linotype" w:eastAsia="Times New Roman" w:hAnsi="Palatino Linotype"/>
          <w:b/>
        </w:rPr>
        <w:t>estado de situación financiera del mes de mayo de dos mil dieciocho del Ayuntamiento de Teotihuacán</w:t>
      </w:r>
      <w:r w:rsidRPr="009975A2">
        <w:rPr>
          <w:rFonts w:ascii="Palatino Linotype" w:eastAsia="Times New Roman" w:hAnsi="Palatino Linotype"/>
        </w:rPr>
        <w:t xml:space="preserve">, solicitud que de acuerdo a las constancias que obran en el Sistema de Acceso a la Información Mexiquense (SAIMEX), no fue atendida por el </w:t>
      </w:r>
      <w:r w:rsidRPr="009975A2">
        <w:rPr>
          <w:rFonts w:ascii="Palatino Linotype" w:eastAsia="Times New Roman" w:hAnsi="Palatino Linotype"/>
          <w:b/>
        </w:rPr>
        <w:t>SUJETO OBLIGADO</w:t>
      </w:r>
      <w:r w:rsidRPr="009975A2">
        <w:rPr>
          <w:rFonts w:ascii="Palatino Linotype" w:eastAsia="Times New Roman" w:hAnsi="Palatino Linotype"/>
        </w:rPr>
        <w:t xml:space="preserve">, razón por la que </w:t>
      </w:r>
      <w:r w:rsidR="003425A6" w:rsidRPr="009975A2">
        <w:rPr>
          <w:rFonts w:ascii="Palatino Linotype" w:eastAsia="Times New Roman" w:hAnsi="Palatino Linotype"/>
        </w:rPr>
        <w:t>la</w:t>
      </w:r>
      <w:r w:rsidRPr="009975A2">
        <w:rPr>
          <w:rFonts w:ascii="Palatino Linotype" w:eastAsia="Times New Roman" w:hAnsi="Palatino Linotype"/>
        </w:rPr>
        <w:t xml:space="preserve"> </w:t>
      </w:r>
      <w:r w:rsidRPr="009975A2">
        <w:rPr>
          <w:rFonts w:ascii="Palatino Linotype" w:eastAsia="Times New Roman" w:hAnsi="Palatino Linotype"/>
          <w:b/>
        </w:rPr>
        <w:t xml:space="preserve">RECURRENTE, </w:t>
      </w:r>
      <w:r w:rsidRPr="009975A2">
        <w:rPr>
          <w:rFonts w:ascii="Palatino Linotype" w:eastAsia="Times New Roman" w:hAnsi="Palatino Linotype"/>
        </w:rPr>
        <w:t>se inconformó y refirió en las raz</w:t>
      </w:r>
      <w:r w:rsidR="002F5CDE" w:rsidRPr="009975A2">
        <w:rPr>
          <w:rFonts w:ascii="Palatino Linotype" w:eastAsia="Times New Roman" w:hAnsi="Palatino Linotype"/>
        </w:rPr>
        <w:t xml:space="preserve">ones o motivos de inconformidad, </w:t>
      </w:r>
      <w:r w:rsidR="000E2E37" w:rsidRPr="009975A2">
        <w:rPr>
          <w:rFonts w:ascii="Palatino Linotype" w:hAnsi="Palatino Linotype"/>
        </w:rPr>
        <w:t xml:space="preserve">que </w:t>
      </w:r>
      <w:r w:rsidR="003425A6" w:rsidRPr="009975A2">
        <w:rPr>
          <w:rFonts w:ascii="Palatino Linotype" w:hAnsi="Palatino Linotype"/>
        </w:rPr>
        <w:t xml:space="preserve">no dieron respuesta a su solicitud de </w:t>
      </w:r>
      <w:r w:rsidR="003425A6" w:rsidRPr="009975A2">
        <w:rPr>
          <w:rFonts w:ascii="Palatino Linotype" w:hAnsi="Palatino Linotype"/>
        </w:rPr>
        <w:lastRenderedPageBreak/>
        <w:t>información realizada</w:t>
      </w:r>
      <w:r w:rsidR="000E2E37" w:rsidRPr="009975A2">
        <w:rPr>
          <w:rFonts w:ascii="Palatino Linotype" w:hAnsi="Palatino Linotype"/>
        </w:rPr>
        <w:t xml:space="preserve">, por lo que </w:t>
      </w:r>
      <w:r w:rsidR="003425A6" w:rsidRPr="009975A2">
        <w:rPr>
          <w:rFonts w:ascii="Palatino Linotype" w:hAnsi="Palatino Linotype"/>
        </w:rPr>
        <w:t xml:space="preserve">se </w:t>
      </w:r>
      <w:r w:rsidR="000E2E37" w:rsidRPr="009975A2">
        <w:rPr>
          <w:rFonts w:ascii="Palatino Linotype" w:hAnsi="Palatino Linotype"/>
        </w:rPr>
        <w:t xml:space="preserve">está violentando el derecho a la información, </w:t>
      </w:r>
      <w:r w:rsidR="003425A6" w:rsidRPr="009975A2">
        <w:rPr>
          <w:rFonts w:ascii="Palatino Linotype" w:hAnsi="Palatino Linotype"/>
        </w:rPr>
        <w:t>siendo necesario que se envíe</w:t>
      </w:r>
      <w:r w:rsidR="000E2E37" w:rsidRPr="009975A2">
        <w:rPr>
          <w:rFonts w:ascii="Palatino Linotype" w:hAnsi="Palatino Linotype"/>
        </w:rPr>
        <w:t xml:space="preserve"> dicha información.</w:t>
      </w:r>
    </w:p>
    <w:p w:rsidR="000E2E37" w:rsidRPr="009975A2" w:rsidRDefault="000E2E37" w:rsidP="00763406">
      <w:pPr>
        <w:pStyle w:val="Prrafodelista"/>
        <w:tabs>
          <w:tab w:val="left" w:pos="142"/>
          <w:tab w:val="left" w:pos="284"/>
        </w:tabs>
        <w:ind w:left="0"/>
        <w:rPr>
          <w:rFonts w:ascii="Palatino Linotype" w:hAnsi="Palatino Linotype"/>
          <w:i/>
          <w:sz w:val="22"/>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szCs w:val="23"/>
        </w:rPr>
      </w:pPr>
      <w:r w:rsidRPr="009975A2">
        <w:rPr>
          <w:rFonts w:ascii="Palatino Linotype" w:eastAsia="Times New Roman" w:hAnsi="Palatino Linotype"/>
        </w:rPr>
        <w:t xml:space="preserve">Por lo tanto, derivado de lo señalado en la interposición del recurso de revisión la actuación del </w:t>
      </w:r>
      <w:r w:rsidR="00AC5F1B" w:rsidRPr="009975A2">
        <w:rPr>
          <w:rFonts w:ascii="Palatino Linotype" w:eastAsia="Times New Roman" w:hAnsi="Palatino Linotype"/>
          <w:b/>
        </w:rPr>
        <w:t xml:space="preserve">Ayuntamiento de </w:t>
      </w:r>
      <w:r w:rsidR="003425A6" w:rsidRPr="009975A2">
        <w:rPr>
          <w:rFonts w:ascii="Palatino Linotype" w:eastAsia="Times New Roman" w:hAnsi="Palatino Linotype"/>
          <w:b/>
        </w:rPr>
        <w:t>Teotihuacán</w:t>
      </w:r>
      <w:r w:rsidRPr="009975A2">
        <w:rPr>
          <w:rFonts w:ascii="Palatino Linotype" w:eastAsia="Times New Roman" w:hAnsi="Palatino Linotype"/>
          <w:b/>
        </w:rPr>
        <w:t xml:space="preserve"> </w:t>
      </w:r>
      <w:r w:rsidRPr="009975A2">
        <w:rPr>
          <w:rFonts w:ascii="Palatino Linotype" w:hAnsi="Palatino Linotype" w:cs="Arial"/>
          <w:szCs w:val="23"/>
        </w:rPr>
        <w:t>constituye una afectación al derecho humano de acceso a la información pública de</w:t>
      </w:r>
      <w:r w:rsidR="003425A6" w:rsidRPr="009975A2">
        <w:rPr>
          <w:rFonts w:ascii="Palatino Linotype" w:hAnsi="Palatino Linotype" w:cs="Arial"/>
          <w:szCs w:val="23"/>
        </w:rPr>
        <w:t xml:space="preserve"> </w:t>
      </w:r>
      <w:r w:rsidRPr="009975A2">
        <w:rPr>
          <w:rFonts w:ascii="Palatino Linotype" w:hAnsi="Palatino Linotype" w:cs="Arial"/>
          <w:szCs w:val="23"/>
        </w:rPr>
        <w:t>l</w:t>
      </w:r>
      <w:r w:rsidR="003425A6" w:rsidRPr="009975A2">
        <w:rPr>
          <w:rFonts w:ascii="Palatino Linotype" w:hAnsi="Palatino Linotype" w:cs="Arial"/>
          <w:szCs w:val="23"/>
        </w:rPr>
        <w:t>a</w:t>
      </w:r>
      <w:r w:rsidRPr="009975A2">
        <w:rPr>
          <w:rFonts w:ascii="Palatino Linotype" w:hAnsi="Palatino Linotype" w:cs="Arial"/>
          <w:szCs w:val="23"/>
        </w:rPr>
        <w:t xml:space="preserve"> particular, toda vez que incumple </w:t>
      </w:r>
      <w:r w:rsidR="00130074" w:rsidRPr="009975A2">
        <w:rPr>
          <w:rFonts w:ascii="Palatino Linotype" w:hAnsi="Palatino Linotype" w:cs="Arial"/>
          <w:szCs w:val="23"/>
        </w:rPr>
        <w:t xml:space="preserve">con sus obligaciones de transparencia </w:t>
      </w:r>
      <w:r w:rsidRPr="009975A2">
        <w:rPr>
          <w:rFonts w:ascii="Palatino Linotype" w:hAnsi="Palatino Linotype" w:cs="Arial"/>
          <w:szCs w:val="23"/>
        </w:rPr>
        <w:t>al no entregar la información.</w:t>
      </w:r>
    </w:p>
    <w:p w:rsidR="00390C2D" w:rsidRPr="009975A2" w:rsidRDefault="00390C2D" w:rsidP="00763406">
      <w:pPr>
        <w:pStyle w:val="Prrafodelista"/>
        <w:tabs>
          <w:tab w:val="left" w:pos="142"/>
          <w:tab w:val="left" w:pos="284"/>
        </w:tabs>
        <w:ind w:left="0"/>
        <w:rPr>
          <w:rFonts w:ascii="Palatino Linotype" w:hAnsi="Palatino Linotype" w:cs="Arial"/>
          <w:szCs w:val="23"/>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rPr>
      </w:pPr>
      <w:r w:rsidRPr="009975A2">
        <w:rPr>
          <w:rFonts w:ascii="Palatino Linotype" w:hAnsi="Palatino Linotype" w:cs="Arial"/>
          <w:szCs w:val="23"/>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975A2">
        <w:rPr>
          <w:rFonts w:ascii="Palatino Linotype" w:hAnsi="Palatino Linotype" w:cs="Arial"/>
          <w:szCs w:val="23"/>
          <w:u w:val="single"/>
        </w:rPr>
        <w:t>prevenir, investigar, sancionar y reparar las violaciones a los derechos humanos</w:t>
      </w:r>
      <w:r w:rsidR="006228CD" w:rsidRPr="009975A2">
        <w:rPr>
          <w:rFonts w:ascii="Palatino Linotype" w:hAnsi="Palatino Linotype" w:cs="Arial"/>
          <w:szCs w:val="23"/>
        </w:rPr>
        <w:t>.</w:t>
      </w:r>
    </w:p>
    <w:p w:rsidR="00390C2D" w:rsidRPr="009975A2" w:rsidRDefault="00390C2D" w:rsidP="00763406">
      <w:pPr>
        <w:pStyle w:val="Prrafodelista"/>
        <w:tabs>
          <w:tab w:val="left" w:pos="142"/>
          <w:tab w:val="left" w:pos="284"/>
        </w:tabs>
        <w:ind w:left="0"/>
        <w:rPr>
          <w:rFonts w:ascii="Palatino Linotype" w:eastAsia="Times New Roman" w:hAnsi="Palatino Linotype"/>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rPr>
      </w:pPr>
      <w:r w:rsidRPr="009975A2">
        <w:rPr>
          <w:rFonts w:ascii="Palatino Linotype" w:eastAsia="Times New Roman" w:hAnsi="Palatino Linotype"/>
        </w:rPr>
        <w:t xml:space="preserve">Es así que la </w:t>
      </w:r>
      <w:r w:rsidRPr="009975A2">
        <w:rPr>
          <w:rFonts w:ascii="Palatino Linotype" w:eastAsia="Times New Roman" w:hAnsi="Palatino Linotype"/>
          <w:b/>
        </w:rPr>
        <w:t xml:space="preserve">Ley de Transparencia y Acceso a la Información Pública del Estado de México y Municipios, </w:t>
      </w:r>
      <w:r w:rsidRPr="009975A2">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975A2">
        <w:rPr>
          <w:rFonts w:ascii="Palatino Linotype" w:eastAsia="Times New Roman" w:hAnsi="Palatino Linotype"/>
          <w:b/>
        </w:rPr>
        <w:t xml:space="preserve"> </w:t>
      </w:r>
      <w:r w:rsidRPr="009975A2">
        <w:rPr>
          <w:rFonts w:ascii="Palatino Linotype" w:eastAsia="Times New Roman" w:hAnsi="Palatino Linotype"/>
        </w:rPr>
        <w:t xml:space="preserve">establece que </w:t>
      </w:r>
      <w:r w:rsidRPr="009975A2">
        <w:rPr>
          <w:rFonts w:ascii="Palatino Linotype" w:eastAsia="Times New Roman" w:hAnsi="Palatino Linotype"/>
          <w:i/>
        </w:rPr>
        <w:t xml:space="preserve">el </w:t>
      </w:r>
      <w:r w:rsidRPr="009975A2">
        <w:rPr>
          <w:rFonts w:ascii="Palatino Linotype" w:eastAsia="Times New Roman" w:hAnsi="Palatino Linotype"/>
          <w:i/>
          <w:u w:val="single"/>
        </w:rPr>
        <w:t>recurso de revisión</w:t>
      </w:r>
      <w:r w:rsidRPr="009975A2">
        <w:rPr>
          <w:rFonts w:ascii="Palatino Linotype" w:eastAsia="Times New Roman" w:hAnsi="Palatino Linotype"/>
          <w:i/>
        </w:rPr>
        <w:t xml:space="preserve"> es la garantía secundaria mediante la cual se pretende reparar cualquier posible afectación al derecho de acceso a la información pública</w:t>
      </w:r>
      <w:r w:rsidRPr="009975A2">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eastAsia="Times New Roman" w:hAnsi="Palatino Linotype"/>
        </w:rPr>
      </w:pPr>
    </w:p>
    <w:p w:rsidR="00390C2D" w:rsidRPr="009975A2" w:rsidRDefault="006E5EF0"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bookmarkStart w:id="25" w:name="_Toc529177026"/>
      <w:r w:rsidRPr="009975A2">
        <w:rPr>
          <w:rFonts w:ascii="Palatino Linotype" w:eastAsia="MS Gothic" w:hAnsi="Palatino Linotype" w:cs="Times New Roman"/>
          <w:b/>
          <w:szCs w:val="26"/>
        </w:rPr>
        <w:t xml:space="preserve">II. </w:t>
      </w:r>
      <w:r w:rsidR="00390C2D" w:rsidRPr="009975A2">
        <w:rPr>
          <w:rFonts w:ascii="Palatino Linotype" w:eastAsia="MS Gothic" w:hAnsi="Palatino Linotype" w:cs="Times New Roman"/>
          <w:b/>
          <w:szCs w:val="26"/>
        </w:rPr>
        <w:t>De la naturaleza de la información solicitada</w:t>
      </w:r>
      <w:r w:rsidRPr="009975A2">
        <w:rPr>
          <w:rFonts w:ascii="Palatino Linotype" w:eastAsia="MS Gothic" w:hAnsi="Palatino Linotype" w:cs="Times New Roman"/>
          <w:b/>
          <w:szCs w:val="26"/>
        </w:rPr>
        <w:t>.</w:t>
      </w:r>
      <w:bookmarkEnd w:id="25"/>
    </w:p>
    <w:p w:rsidR="00390C2D" w:rsidRPr="009975A2" w:rsidRDefault="00390C2D" w:rsidP="00763406">
      <w:pPr>
        <w:pStyle w:val="Prrafodelista"/>
        <w:tabs>
          <w:tab w:val="left" w:pos="142"/>
          <w:tab w:val="left" w:pos="284"/>
        </w:tabs>
        <w:ind w:left="0"/>
        <w:rPr>
          <w:rFonts w:ascii="Palatino Linotype" w:eastAsia="MS Mincho" w:hAnsi="Palatino Linotype" w:cs="Arial"/>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Times New Roman"/>
        </w:rPr>
      </w:pPr>
      <w:r w:rsidRPr="009975A2">
        <w:rPr>
          <w:rFonts w:ascii="Palatino Linotype" w:eastAsia="Calibri" w:hAnsi="Palatino Linotype" w:cs="Times New Roman"/>
        </w:rPr>
        <w:lastRenderedPageBreak/>
        <w:t>En el Sistema de Acceso a la In</w:t>
      </w:r>
      <w:r w:rsidR="00130074" w:rsidRPr="009975A2">
        <w:rPr>
          <w:rFonts w:ascii="Palatino Linotype" w:eastAsia="Calibri" w:hAnsi="Palatino Linotype" w:cs="Times New Roman"/>
        </w:rPr>
        <w:t xml:space="preserve">formación Mexiquense (SAIMEX), </w:t>
      </w:r>
      <w:r w:rsidRPr="009975A2">
        <w:rPr>
          <w:rFonts w:ascii="Palatino Linotype" w:eastAsia="Calibri" w:hAnsi="Palatino Linotype" w:cs="Times New Roman"/>
        </w:rPr>
        <w:t xml:space="preserve">se registró  la solicitud de información </w:t>
      </w:r>
      <w:r w:rsidR="00130074" w:rsidRPr="009975A2">
        <w:rPr>
          <w:rFonts w:ascii="Palatino Linotype" w:eastAsia="Calibri" w:hAnsi="Palatino Linotype" w:cs="Times New Roman"/>
          <w:b/>
        </w:rPr>
        <w:t>00053</w:t>
      </w:r>
      <w:r w:rsidRPr="009975A2">
        <w:rPr>
          <w:rFonts w:ascii="Palatino Linotype" w:eastAsia="Calibri" w:hAnsi="Palatino Linotype" w:cs="Times New Roman"/>
          <w:b/>
        </w:rPr>
        <w:t>/</w:t>
      </w:r>
      <w:r w:rsidR="00130074" w:rsidRPr="009975A2">
        <w:rPr>
          <w:rFonts w:ascii="Palatino Linotype" w:eastAsia="Calibri" w:hAnsi="Palatino Linotype" w:cs="Times New Roman"/>
          <w:b/>
        </w:rPr>
        <w:t>TEOTIHUA</w:t>
      </w:r>
      <w:r w:rsidR="00EC74E4" w:rsidRPr="009975A2">
        <w:rPr>
          <w:rFonts w:ascii="Palatino Linotype" w:eastAsia="Calibri" w:hAnsi="Palatino Linotype" w:cs="Times New Roman"/>
          <w:b/>
        </w:rPr>
        <w:t>/IP/2018</w:t>
      </w:r>
      <w:r w:rsidRPr="009975A2">
        <w:rPr>
          <w:rFonts w:ascii="Palatino Linotype" w:eastAsia="Calibri" w:hAnsi="Palatino Linotype" w:cs="Times New Roman"/>
          <w:b/>
        </w:rPr>
        <w:t xml:space="preserve"> </w:t>
      </w:r>
      <w:r w:rsidRPr="009975A2">
        <w:rPr>
          <w:rFonts w:ascii="Palatino Linotype" w:eastAsia="Calibri" w:hAnsi="Palatino Linotype" w:cs="Times New Roman"/>
        </w:rPr>
        <w:t xml:space="preserve">mediante la cual el solicitante requirió del </w:t>
      </w:r>
      <w:r w:rsidRPr="009975A2">
        <w:rPr>
          <w:rFonts w:ascii="Palatino Linotype" w:eastAsia="Calibri" w:hAnsi="Palatino Linotype" w:cs="Times New Roman"/>
          <w:b/>
        </w:rPr>
        <w:t>SUJETO OBLIGADO</w:t>
      </w:r>
      <w:r w:rsidRPr="009975A2">
        <w:rPr>
          <w:rFonts w:ascii="Palatino Linotype" w:eastAsia="Calibri" w:hAnsi="Palatino Linotype" w:cs="Times New Roman"/>
        </w:rPr>
        <w:t xml:space="preserve"> lo siguiente: </w:t>
      </w:r>
    </w:p>
    <w:p w:rsidR="00966FDA" w:rsidRPr="009975A2" w:rsidRDefault="00130074" w:rsidP="00130074">
      <w:pPr>
        <w:pStyle w:val="Prrafodelista"/>
        <w:numPr>
          <w:ilvl w:val="0"/>
          <w:numId w:val="5"/>
        </w:numPr>
        <w:tabs>
          <w:tab w:val="left" w:pos="142"/>
          <w:tab w:val="left" w:pos="284"/>
          <w:tab w:val="left" w:pos="709"/>
          <w:tab w:val="left" w:pos="851"/>
        </w:tabs>
        <w:spacing w:before="240" w:after="240" w:line="360" w:lineRule="auto"/>
        <w:ind w:left="567" w:right="567" w:firstLine="0"/>
        <w:jc w:val="both"/>
        <w:rPr>
          <w:rFonts w:ascii="Palatino Linotype" w:eastAsia="Calibri" w:hAnsi="Palatino Linotype" w:cs="Times New Roman"/>
        </w:rPr>
      </w:pPr>
      <w:r w:rsidRPr="009975A2">
        <w:rPr>
          <w:rFonts w:ascii="Palatino Linotype" w:eastAsia="Calibri" w:hAnsi="Palatino Linotype" w:cs="Times New Roman"/>
        </w:rPr>
        <w:t xml:space="preserve">Estado de situación financiera del mes de mayo de dos mil dieciocho del Ayuntamiento de </w:t>
      </w:r>
      <w:proofErr w:type="spellStart"/>
      <w:r w:rsidRPr="009975A2">
        <w:rPr>
          <w:rFonts w:ascii="Palatino Linotype" w:eastAsia="Calibri" w:hAnsi="Palatino Linotype" w:cs="Times New Roman"/>
        </w:rPr>
        <w:t>Tehotihuacán</w:t>
      </w:r>
      <w:proofErr w:type="spellEnd"/>
      <w:r w:rsidRPr="009975A2">
        <w:rPr>
          <w:rFonts w:ascii="Palatino Linotype" w:eastAsia="Calibri" w:hAnsi="Palatino Linotype" w:cs="Times New Roman"/>
        </w:rPr>
        <w:t>.</w:t>
      </w:r>
    </w:p>
    <w:p w:rsidR="000E2E37" w:rsidRPr="009975A2" w:rsidRDefault="000E2E37" w:rsidP="00763406">
      <w:pPr>
        <w:pStyle w:val="Prrafodelista"/>
        <w:tabs>
          <w:tab w:val="left" w:pos="142"/>
          <w:tab w:val="left" w:pos="284"/>
        </w:tabs>
        <w:spacing w:before="240" w:after="240" w:line="360" w:lineRule="auto"/>
        <w:ind w:left="0"/>
        <w:jc w:val="both"/>
        <w:rPr>
          <w:rFonts w:ascii="Palatino Linotype" w:eastAsia="Calibri" w:hAnsi="Palatino Linotype" w:cs="Times New Roman"/>
        </w:rPr>
      </w:pPr>
    </w:p>
    <w:p w:rsidR="002572AE" w:rsidRPr="009975A2" w:rsidRDefault="002572AE"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sz w:val="22"/>
        </w:rPr>
      </w:pPr>
      <w:r w:rsidRPr="009975A2">
        <w:rPr>
          <w:rFonts w:ascii="Palatino Linotype" w:hAnsi="Palatino Linotype"/>
        </w:rPr>
        <w:t xml:space="preserve">El </w:t>
      </w:r>
      <w:r w:rsidRPr="009975A2">
        <w:rPr>
          <w:rFonts w:ascii="Palatino Linotype" w:hAnsi="Palatino Linotype"/>
          <w:b/>
        </w:rPr>
        <w:t xml:space="preserve">SUJETO OBLIGADO </w:t>
      </w:r>
      <w:r w:rsidRPr="009975A2">
        <w:rPr>
          <w:rFonts w:ascii="Palatino Linotype" w:hAnsi="Palatino Linotype"/>
        </w:rPr>
        <w:t>no respondió a la solicitud de información</w:t>
      </w:r>
      <w:r w:rsidR="00557FCA" w:rsidRPr="009975A2">
        <w:rPr>
          <w:rFonts w:ascii="Palatino Linotype" w:hAnsi="Palatino Linotype"/>
        </w:rPr>
        <w:t xml:space="preserve"> </w:t>
      </w:r>
      <w:r w:rsidRPr="009975A2">
        <w:rPr>
          <w:rFonts w:ascii="Palatino Linotype" w:hAnsi="Palatino Linotype"/>
        </w:rPr>
        <w:t xml:space="preserve">hecha por </w:t>
      </w:r>
      <w:r w:rsidR="00130074" w:rsidRPr="009975A2">
        <w:rPr>
          <w:rFonts w:ascii="Palatino Linotype" w:hAnsi="Palatino Linotype"/>
        </w:rPr>
        <w:t xml:space="preserve">la </w:t>
      </w:r>
      <w:r w:rsidRPr="009975A2">
        <w:rPr>
          <w:rFonts w:ascii="Palatino Linotype" w:hAnsi="Palatino Linotype"/>
        </w:rPr>
        <w:t xml:space="preserve">particular, por lo que se inconforma e </w:t>
      </w:r>
      <w:proofErr w:type="spellStart"/>
      <w:r w:rsidRPr="009975A2">
        <w:rPr>
          <w:rFonts w:ascii="Palatino Linotype" w:hAnsi="Palatino Linotype"/>
        </w:rPr>
        <w:t>interpone</w:t>
      </w:r>
      <w:proofErr w:type="spellEnd"/>
      <w:r w:rsidRPr="009975A2">
        <w:rPr>
          <w:rFonts w:ascii="Palatino Linotype" w:hAnsi="Palatino Linotype"/>
        </w:rPr>
        <w:t xml:space="preserve"> el recurso de revisión señalando en los motivos de inconformidad </w:t>
      </w:r>
      <w:r w:rsidR="00614478" w:rsidRPr="009975A2">
        <w:rPr>
          <w:rFonts w:ascii="Palatino Linotype" w:hAnsi="Palatino Linotype"/>
        </w:rPr>
        <w:t xml:space="preserve">que </w:t>
      </w:r>
      <w:r w:rsidR="00130074" w:rsidRPr="009975A2">
        <w:rPr>
          <w:rFonts w:ascii="Palatino Linotype" w:hAnsi="Palatino Linotype"/>
        </w:rPr>
        <w:t>no se le dio respuesta a su solicitud</w:t>
      </w:r>
      <w:r w:rsidR="00614478" w:rsidRPr="009975A2">
        <w:rPr>
          <w:rFonts w:ascii="Palatino Linotype" w:hAnsi="Palatino Linotype"/>
        </w:rPr>
        <w:t>.</w:t>
      </w:r>
    </w:p>
    <w:p w:rsidR="00614478" w:rsidRPr="009975A2" w:rsidRDefault="00614478" w:rsidP="00763406">
      <w:pPr>
        <w:pStyle w:val="Prrafodelista"/>
        <w:tabs>
          <w:tab w:val="left" w:pos="142"/>
          <w:tab w:val="left" w:pos="284"/>
        </w:tabs>
        <w:spacing w:before="240" w:after="240" w:line="360" w:lineRule="auto"/>
        <w:ind w:left="0"/>
        <w:jc w:val="both"/>
        <w:rPr>
          <w:rFonts w:ascii="Palatino Linotype" w:hAnsi="Palatino Linotype"/>
          <w:i/>
          <w:sz w:val="22"/>
        </w:rPr>
      </w:pPr>
    </w:p>
    <w:p w:rsidR="00557FCA" w:rsidRPr="009975A2" w:rsidRDefault="005D3E69" w:rsidP="00763406">
      <w:pPr>
        <w:pStyle w:val="Prrafodelista"/>
        <w:numPr>
          <w:ilvl w:val="0"/>
          <w:numId w:val="2"/>
        </w:numPr>
        <w:tabs>
          <w:tab w:val="left" w:pos="142"/>
          <w:tab w:val="left" w:pos="284"/>
        </w:tabs>
        <w:spacing w:before="240" w:after="240" w:line="360" w:lineRule="auto"/>
        <w:ind w:left="0" w:firstLine="0"/>
        <w:jc w:val="both"/>
        <w:rPr>
          <w:rFonts w:ascii="Palatino Linotype" w:eastAsia="MS Mincho" w:hAnsi="Palatino Linotype" w:cs="Times New Roman"/>
          <w:color w:val="000000"/>
        </w:rPr>
      </w:pPr>
      <w:r w:rsidRPr="009975A2">
        <w:rPr>
          <w:rFonts w:ascii="Palatino Linotype" w:hAnsi="Palatino Linotype"/>
        </w:rPr>
        <w:t>En razón de lo anterior se procede a realizar el análisis de la información requerida a fin de determinar si el sujeto obligado posee, genera o administra la información requerida.</w:t>
      </w:r>
    </w:p>
    <w:p w:rsidR="00557FCA" w:rsidRPr="009975A2" w:rsidRDefault="00557FCA" w:rsidP="00763406">
      <w:pPr>
        <w:pStyle w:val="Prrafodelista"/>
        <w:tabs>
          <w:tab w:val="left" w:pos="142"/>
          <w:tab w:val="left" w:pos="284"/>
        </w:tabs>
        <w:ind w:left="0"/>
        <w:rPr>
          <w:rFonts w:ascii="Palatino Linotype" w:hAnsi="Palatino Linotype"/>
        </w:rPr>
      </w:pPr>
    </w:p>
    <w:p w:rsidR="00C92950" w:rsidRPr="009975A2" w:rsidRDefault="005D3E69" w:rsidP="00763406">
      <w:pPr>
        <w:pStyle w:val="Prrafodelista"/>
        <w:numPr>
          <w:ilvl w:val="0"/>
          <w:numId w:val="2"/>
        </w:numPr>
        <w:tabs>
          <w:tab w:val="left" w:pos="142"/>
          <w:tab w:val="left" w:pos="284"/>
        </w:tabs>
        <w:spacing w:before="240" w:after="240" w:line="360" w:lineRule="auto"/>
        <w:ind w:left="0" w:firstLine="0"/>
        <w:jc w:val="both"/>
        <w:rPr>
          <w:rFonts w:ascii="Palatino Linotype" w:eastAsia="MS Mincho" w:hAnsi="Palatino Linotype" w:cs="Times New Roman"/>
          <w:color w:val="000000"/>
        </w:rPr>
      </w:pPr>
      <w:r w:rsidRPr="009975A2">
        <w:rPr>
          <w:rFonts w:ascii="Palatino Linotype" w:hAnsi="Palatino Linotype"/>
        </w:rPr>
        <w:t>A</w:t>
      </w:r>
      <w:r w:rsidR="00C92950" w:rsidRPr="009975A2">
        <w:rPr>
          <w:rFonts w:ascii="Palatino Linotype" w:hAnsi="Palatino Linotype"/>
        </w:rPr>
        <w:t xml:space="preserve"> efecto de adentrarnos al estudio de la naturaleza de la información solicitada por </w:t>
      </w:r>
      <w:r w:rsidR="00130074" w:rsidRPr="009975A2">
        <w:rPr>
          <w:rFonts w:ascii="Palatino Linotype" w:hAnsi="Palatino Linotype" w:cs="Arial"/>
          <w:b/>
          <w:szCs w:val="20"/>
        </w:rPr>
        <w:t>EL RECURRENTE</w:t>
      </w:r>
      <w:r w:rsidR="00C92950" w:rsidRPr="009975A2">
        <w:rPr>
          <w:rFonts w:ascii="Palatino Linotype" w:hAnsi="Palatino Linotype" w:cs="Arial"/>
          <w:b/>
          <w:szCs w:val="20"/>
        </w:rPr>
        <w:t xml:space="preserve"> </w:t>
      </w:r>
      <w:r w:rsidR="00C92950" w:rsidRPr="009975A2">
        <w:rPr>
          <w:rFonts w:ascii="Palatino Linotype" w:eastAsia="MS Mincho" w:hAnsi="Palatino Linotype" w:cs="Times New Roman"/>
          <w:color w:val="000000"/>
        </w:rPr>
        <w:t>es importante traer</w:t>
      </w:r>
      <w:r w:rsidR="00130074" w:rsidRPr="009975A2">
        <w:rPr>
          <w:rFonts w:ascii="Palatino Linotype" w:eastAsia="MS Mincho" w:hAnsi="Palatino Linotype" w:cs="Times New Roman"/>
          <w:color w:val="000000"/>
        </w:rPr>
        <w:t xml:space="preserve"> a</w:t>
      </w:r>
      <w:r w:rsidR="00C92950" w:rsidRPr="009975A2">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rsidR="00C92950" w:rsidRPr="009975A2" w:rsidRDefault="00C92950" w:rsidP="00130074">
      <w:pPr>
        <w:pStyle w:val="Sinespaciado"/>
        <w:ind w:left="851" w:right="567"/>
        <w:jc w:val="both"/>
        <w:rPr>
          <w:rFonts w:ascii="Palatino Linotype" w:eastAsia="Times New Roman" w:hAnsi="Palatino Linotype"/>
          <w:i/>
          <w:sz w:val="22"/>
          <w:lang w:val="es-ES"/>
        </w:rPr>
      </w:pPr>
      <w:r w:rsidRPr="009975A2">
        <w:rPr>
          <w:rFonts w:ascii="Palatino Linotype" w:eastAsia="Times New Roman" w:hAnsi="Palatino Linotype"/>
          <w:i/>
          <w:sz w:val="22"/>
          <w:lang w:val="es-ES"/>
        </w:rPr>
        <w:t>“</w:t>
      </w:r>
      <w:r w:rsidRPr="009975A2">
        <w:rPr>
          <w:rFonts w:ascii="Palatino Linotype" w:eastAsia="Times New Roman" w:hAnsi="Palatino Linotype"/>
          <w:b/>
          <w:i/>
          <w:sz w:val="22"/>
          <w:lang w:val="es-ES"/>
        </w:rPr>
        <w:t>Artículo 4.</w:t>
      </w:r>
      <w:r w:rsidRPr="009975A2">
        <w:rPr>
          <w:rFonts w:ascii="Palatino Linotype" w:eastAsia="Times New Roman" w:hAnsi="Palatino Linotype"/>
          <w:i/>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92950" w:rsidRPr="009975A2" w:rsidRDefault="00C92950" w:rsidP="00130074">
      <w:pPr>
        <w:pStyle w:val="Sinespaciado"/>
        <w:ind w:left="851" w:right="567"/>
        <w:jc w:val="both"/>
        <w:rPr>
          <w:rFonts w:ascii="Palatino Linotype" w:eastAsia="Times New Roman" w:hAnsi="Palatino Linotype"/>
          <w:i/>
          <w:sz w:val="22"/>
          <w:lang w:val="es-ES"/>
        </w:rPr>
      </w:pPr>
      <w:r w:rsidRPr="009975A2">
        <w:rPr>
          <w:rFonts w:ascii="Palatino Linotype" w:eastAsia="Times New Roman" w:hAnsi="Palatino Linotype"/>
          <w:b/>
          <w:i/>
          <w:sz w:val="22"/>
          <w:u w:val="single"/>
          <w:lang w:val="es-ES"/>
        </w:rPr>
        <w:t>Toda la información generada, obtenida, adquirida, transformada, administrada o en posesión de los sujetos obligados es pública y accesible de manera permanente a cualquier persona</w:t>
      </w:r>
      <w:r w:rsidRPr="009975A2">
        <w:rPr>
          <w:rFonts w:ascii="Palatino Linotype" w:eastAsia="Times New Roman" w:hAnsi="Palatino Linotype"/>
          <w:i/>
          <w:sz w:val="22"/>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9975A2">
        <w:rPr>
          <w:rFonts w:ascii="Palatino Linotype" w:eastAsia="Times New Roman" w:hAnsi="Palatino Linotype"/>
          <w:i/>
          <w:sz w:val="22"/>
          <w:lang w:val="es-ES"/>
        </w:rPr>
        <w:lastRenderedPageBreak/>
        <w:t>excepcionalmente como reservada temporalmente por razones de interés público, en los términos de las causas legítimas y estrictamente necesarias previstas por esta Ley.</w:t>
      </w:r>
    </w:p>
    <w:p w:rsidR="00C92950" w:rsidRPr="009975A2" w:rsidRDefault="00C92950" w:rsidP="00130074">
      <w:pPr>
        <w:pStyle w:val="Sinespaciado"/>
        <w:ind w:left="851" w:right="567"/>
        <w:jc w:val="both"/>
        <w:rPr>
          <w:rFonts w:ascii="Palatino Linotype" w:eastAsia="Times New Roman" w:hAnsi="Palatino Linotype"/>
          <w:i/>
          <w:sz w:val="22"/>
          <w:lang w:val="es-ES"/>
        </w:rPr>
      </w:pPr>
      <w:r w:rsidRPr="009975A2">
        <w:rPr>
          <w:rFonts w:ascii="Palatino Linotype" w:eastAsia="Times New Roman" w:hAnsi="Palatino Linotype"/>
          <w:i/>
          <w:sz w:val="22"/>
          <w:lang w:val="es-ES"/>
        </w:rPr>
        <w:t>Los sujetos obligados deben poner en práctica, políticas y programas de acceso a la información que se apeguen a criterios de publicidad, veracidad, oportunidad, precisión y suficiencia en beneficio de los solicitantes.</w:t>
      </w:r>
      <w:r w:rsidR="00130074" w:rsidRPr="009975A2">
        <w:rPr>
          <w:rFonts w:ascii="Palatino Linotype" w:eastAsia="Times New Roman" w:hAnsi="Palatino Linotype"/>
          <w:i/>
          <w:sz w:val="22"/>
          <w:lang w:val="es-ES"/>
        </w:rPr>
        <w:t>”</w:t>
      </w:r>
    </w:p>
    <w:p w:rsidR="00130074" w:rsidRPr="009975A2" w:rsidRDefault="00130074" w:rsidP="00130074">
      <w:pPr>
        <w:pStyle w:val="Sinespaciado"/>
        <w:ind w:left="851" w:right="567"/>
        <w:jc w:val="both"/>
        <w:rPr>
          <w:rFonts w:ascii="Palatino Linotype" w:eastAsia="Times New Roman" w:hAnsi="Palatino Linotype"/>
          <w:sz w:val="22"/>
          <w:lang w:val="es-ES"/>
        </w:rPr>
      </w:pPr>
      <w:r w:rsidRPr="009975A2">
        <w:rPr>
          <w:rFonts w:ascii="Palatino Linotype" w:eastAsia="Times New Roman" w:hAnsi="Palatino Linotype"/>
          <w:sz w:val="22"/>
          <w:lang w:val="es-ES"/>
        </w:rPr>
        <w:t>(Énfasis añadido)</w:t>
      </w:r>
    </w:p>
    <w:p w:rsidR="00C92950" w:rsidRPr="009975A2" w:rsidRDefault="00C92950" w:rsidP="00763406">
      <w:pPr>
        <w:pStyle w:val="Prrafodelista"/>
        <w:tabs>
          <w:tab w:val="left" w:pos="142"/>
          <w:tab w:val="left" w:pos="284"/>
        </w:tabs>
        <w:spacing w:line="360" w:lineRule="auto"/>
        <w:ind w:left="0"/>
        <w:jc w:val="both"/>
        <w:rPr>
          <w:rFonts w:ascii="Palatino Linotype" w:eastAsia="Times New Roman" w:hAnsi="Palatino Linotype" w:cs="Arial"/>
          <w:color w:val="000000"/>
          <w:lang w:val="es-ES"/>
        </w:rPr>
      </w:pPr>
    </w:p>
    <w:p w:rsidR="00C92950" w:rsidRPr="009975A2" w:rsidRDefault="00C92950"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lang w:val="es-ES"/>
        </w:rPr>
      </w:pPr>
      <w:r w:rsidRPr="009975A2">
        <w:rPr>
          <w:rFonts w:ascii="Palatino Linotype" w:eastAsia="MS Mincho" w:hAnsi="Palatino Linotype" w:cs="Times New Roman"/>
          <w:color w:val="000000"/>
        </w:rPr>
        <w:t xml:space="preserve">Relativo al caso concreto que nos ocupa estudiar es necesario </w:t>
      </w:r>
      <w:r w:rsidRPr="009975A2">
        <w:rPr>
          <w:rFonts w:ascii="Palatino Linotype" w:eastAsia="Times New Roman" w:hAnsi="Palatino Linotype" w:cs="Arial"/>
          <w:lang w:val="es-ES"/>
        </w:rPr>
        <w:t>partir de lo establecid</w:t>
      </w:r>
      <w:r w:rsidR="000E1EF5" w:rsidRPr="009975A2">
        <w:rPr>
          <w:rFonts w:ascii="Palatino Linotype" w:eastAsia="Times New Roman" w:hAnsi="Palatino Linotype" w:cs="Arial"/>
          <w:lang w:val="es-ES"/>
        </w:rPr>
        <w:t>o en el artículo 115 fracción I</w:t>
      </w:r>
      <w:r w:rsidR="004166B2" w:rsidRPr="009975A2">
        <w:rPr>
          <w:rFonts w:ascii="Palatino Linotype" w:eastAsia="Times New Roman" w:hAnsi="Palatino Linotype" w:cs="Arial"/>
          <w:lang w:val="es-ES"/>
        </w:rPr>
        <w:t>V</w:t>
      </w:r>
      <w:r w:rsidRPr="009975A2">
        <w:rPr>
          <w:rFonts w:ascii="Palatino Linotype" w:eastAsia="Times New Roman" w:hAnsi="Palatino Linotype" w:cs="Arial"/>
          <w:lang w:val="es-ES"/>
        </w:rPr>
        <w:t xml:space="preserve"> de la Constitución Política de los Estados Unidos Mexicanos que a la letra dice: </w:t>
      </w:r>
    </w:p>
    <w:p w:rsidR="00C92950" w:rsidRPr="009975A2" w:rsidRDefault="00C92950" w:rsidP="00130074">
      <w:pPr>
        <w:pStyle w:val="Sinespaciado"/>
        <w:ind w:left="851" w:right="567"/>
        <w:jc w:val="both"/>
        <w:rPr>
          <w:rFonts w:ascii="Palatino Linotype" w:hAnsi="Palatino Linotype"/>
          <w:i/>
          <w:sz w:val="22"/>
        </w:rPr>
      </w:pPr>
      <w:r w:rsidRPr="009975A2">
        <w:rPr>
          <w:rFonts w:ascii="Palatino Linotype" w:hAnsi="Palatino Linotype"/>
          <w:i/>
          <w:sz w:val="22"/>
        </w:rPr>
        <w:t>“</w:t>
      </w:r>
      <w:r w:rsidRPr="009975A2">
        <w:rPr>
          <w:rFonts w:ascii="Palatino Linotype" w:hAnsi="Palatino Linotype"/>
          <w:b/>
          <w:i/>
          <w:sz w:val="22"/>
        </w:rPr>
        <w:t>Articulo 115.</w:t>
      </w:r>
    </w:p>
    <w:p w:rsidR="00C92950" w:rsidRPr="009975A2" w:rsidRDefault="00C92950" w:rsidP="00130074">
      <w:pPr>
        <w:pStyle w:val="Sinespaciado"/>
        <w:ind w:left="851" w:right="567"/>
        <w:jc w:val="both"/>
        <w:rPr>
          <w:rFonts w:ascii="Palatino Linotype" w:hAnsi="Palatino Linotype"/>
          <w:i/>
          <w:sz w:val="22"/>
        </w:rPr>
      </w:pPr>
      <w:r w:rsidRPr="009975A2">
        <w:rPr>
          <w:rFonts w:ascii="Palatino Linotype" w:hAnsi="Palatino Linotype"/>
          <w:i/>
          <w:sz w:val="22"/>
        </w:rPr>
        <w:t>(…)</w:t>
      </w:r>
    </w:p>
    <w:p w:rsidR="00C92950" w:rsidRPr="009975A2" w:rsidRDefault="008E3975" w:rsidP="00130074">
      <w:pPr>
        <w:pStyle w:val="Sinespaciado"/>
        <w:ind w:left="851" w:right="567"/>
        <w:jc w:val="both"/>
        <w:rPr>
          <w:rFonts w:ascii="Palatino Linotype" w:hAnsi="Palatino Linotype"/>
          <w:i/>
          <w:sz w:val="22"/>
        </w:rPr>
      </w:pPr>
      <w:r w:rsidRPr="009975A2">
        <w:rPr>
          <w:rFonts w:ascii="Palatino Linotype" w:hAnsi="Palatino Linotype"/>
          <w:b/>
          <w:i/>
          <w:sz w:val="22"/>
        </w:rPr>
        <w:t>I</w:t>
      </w:r>
      <w:r w:rsidR="004166B2" w:rsidRPr="009975A2">
        <w:rPr>
          <w:rFonts w:ascii="Palatino Linotype" w:hAnsi="Palatino Linotype"/>
          <w:b/>
          <w:i/>
          <w:sz w:val="22"/>
        </w:rPr>
        <w:t>V</w:t>
      </w:r>
      <w:r w:rsidR="00C92950" w:rsidRPr="009975A2">
        <w:rPr>
          <w:rFonts w:ascii="Palatino Linotype" w:hAnsi="Palatino Linotype"/>
          <w:b/>
          <w:i/>
          <w:sz w:val="22"/>
        </w:rPr>
        <w:t>.</w:t>
      </w:r>
      <w:r w:rsidR="00C92950" w:rsidRPr="009975A2">
        <w:rPr>
          <w:rFonts w:ascii="Palatino Linotype" w:hAnsi="Palatino Linotype"/>
          <w:i/>
          <w:sz w:val="22"/>
        </w:rPr>
        <w:t xml:space="preserve"> </w:t>
      </w:r>
      <w:r w:rsidR="000E1EF5" w:rsidRPr="009975A2">
        <w:rPr>
          <w:rFonts w:ascii="Palatino Linotype" w:hAnsi="Palatino Linotype"/>
          <w:i/>
          <w:sz w:val="22"/>
        </w:rPr>
        <w:t xml:space="preserve">Los municipios </w:t>
      </w:r>
      <w:r w:rsidRPr="009975A2">
        <w:rPr>
          <w:rFonts w:ascii="Palatino Linotype" w:hAnsi="Palatino Linotype"/>
          <w:i/>
          <w:sz w:val="22"/>
        </w:rPr>
        <w:t>administrarán libremente su hacienda, la cual se formará de los rendimientos de los bienes que les pertenezcan, así como de las contribuciones y otros ingresos que las legislaturas establezcan a su favor</w:t>
      </w:r>
      <w:r w:rsidR="00130074" w:rsidRPr="009975A2">
        <w:rPr>
          <w:rFonts w:ascii="Palatino Linotype" w:hAnsi="Palatino Linotype"/>
          <w:i/>
          <w:sz w:val="22"/>
        </w:rPr>
        <w:t xml:space="preserve"> (</w:t>
      </w:r>
      <w:r w:rsidRPr="009975A2">
        <w:rPr>
          <w:rFonts w:ascii="Palatino Linotype" w:hAnsi="Palatino Linotype"/>
          <w:i/>
          <w:sz w:val="22"/>
        </w:rPr>
        <w:t>…</w:t>
      </w:r>
      <w:r w:rsidR="00130074" w:rsidRPr="009975A2">
        <w:rPr>
          <w:rFonts w:ascii="Palatino Linotype" w:hAnsi="Palatino Linotype"/>
          <w:i/>
          <w:sz w:val="22"/>
        </w:rPr>
        <w:t>)</w:t>
      </w:r>
      <w:proofErr w:type="gramStart"/>
      <w:r w:rsidRPr="009975A2">
        <w:rPr>
          <w:rFonts w:ascii="Palatino Linotype" w:hAnsi="Palatino Linotype"/>
          <w:i/>
          <w:sz w:val="22"/>
        </w:rPr>
        <w:t>”(</w:t>
      </w:r>
      <w:proofErr w:type="gramEnd"/>
      <w:r w:rsidRPr="009975A2">
        <w:rPr>
          <w:rFonts w:ascii="Palatino Linotype" w:hAnsi="Palatino Linotype"/>
          <w:i/>
          <w:sz w:val="22"/>
        </w:rPr>
        <w:t>Sic).</w:t>
      </w:r>
    </w:p>
    <w:p w:rsidR="00BF7E3A" w:rsidRPr="009975A2" w:rsidRDefault="00BF7E3A" w:rsidP="00763406">
      <w:pPr>
        <w:pStyle w:val="Prrafodelista"/>
        <w:tabs>
          <w:tab w:val="left" w:pos="142"/>
          <w:tab w:val="left" w:pos="284"/>
        </w:tabs>
        <w:spacing w:line="360" w:lineRule="auto"/>
        <w:ind w:left="0" w:right="616"/>
        <w:jc w:val="both"/>
        <w:rPr>
          <w:rFonts w:ascii="Palatino Linotype" w:hAnsi="Palatino Linotype"/>
          <w:b/>
          <w:i/>
          <w:sz w:val="22"/>
          <w:szCs w:val="22"/>
        </w:rPr>
      </w:pPr>
    </w:p>
    <w:p w:rsidR="00C92950" w:rsidRPr="009975A2" w:rsidRDefault="00C92950" w:rsidP="00763406">
      <w:pPr>
        <w:pStyle w:val="Prrafodelista"/>
        <w:numPr>
          <w:ilvl w:val="0"/>
          <w:numId w:val="2"/>
        </w:numPr>
        <w:tabs>
          <w:tab w:val="left" w:pos="142"/>
          <w:tab w:val="left" w:pos="284"/>
        </w:tabs>
        <w:spacing w:before="240" w:after="240" w:line="360" w:lineRule="auto"/>
        <w:ind w:left="0" w:firstLine="0"/>
        <w:jc w:val="both"/>
        <w:rPr>
          <w:rFonts w:ascii="Palatino Linotype" w:eastAsia="MS Mincho" w:hAnsi="Palatino Linotype" w:cs="Times New Roman"/>
          <w:color w:val="000000"/>
        </w:rPr>
      </w:pPr>
      <w:r w:rsidRPr="009975A2">
        <w:rPr>
          <w:rFonts w:ascii="Palatino Linotype" w:eastAsia="MS Mincho" w:hAnsi="Palatino Linotype" w:cs="Times New Roman"/>
          <w:color w:val="000000"/>
        </w:rPr>
        <w:t xml:space="preserve">Así mismo el ordenamiento legal en referencia en relación a </w:t>
      </w:r>
      <w:r w:rsidR="004166B2" w:rsidRPr="009975A2">
        <w:rPr>
          <w:rFonts w:ascii="Palatino Linotype" w:eastAsia="MS Mincho" w:hAnsi="Palatino Linotype" w:cs="Times New Roman"/>
          <w:color w:val="000000"/>
        </w:rPr>
        <w:t xml:space="preserve">los estados financieros, dentro del propio numeral 115 fracción IV, en su párrafo cuarto </w:t>
      </w:r>
      <w:r w:rsidRPr="009975A2">
        <w:rPr>
          <w:rFonts w:ascii="Palatino Linotype" w:eastAsia="MS Mincho" w:hAnsi="Palatino Linotype" w:cs="Times New Roman"/>
          <w:color w:val="000000"/>
        </w:rPr>
        <w:t>establece:</w:t>
      </w:r>
    </w:p>
    <w:p w:rsidR="00C92950" w:rsidRPr="009975A2" w:rsidRDefault="00C92950" w:rsidP="004166B2">
      <w:pPr>
        <w:pStyle w:val="Sinespaciado"/>
        <w:ind w:left="851" w:right="567"/>
        <w:jc w:val="both"/>
        <w:rPr>
          <w:rFonts w:ascii="Palatino Linotype" w:hAnsi="Palatino Linotype"/>
          <w:i/>
          <w:sz w:val="22"/>
        </w:rPr>
      </w:pPr>
      <w:r w:rsidRPr="009975A2">
        <w:rPr>
          <w:rFonts w:ascii="Palatino Linotype" w:hAnsi="Palatino Linotype"/>
          <w:i/>
          <w:sz w:val="22"/>
        </w:rPr>
        <w:t>“</w:t>
      </w:r>
      <w:r w:rsidRPr="009975A2">
        <w:rPr>
          <w:rFonts w:ascii="Palatino Linotype" w:hAnsi="Palatino Linotype"/>
          <w:b/>
          <w:i/>
          <w:sz w:val="22"/>
        </w:rPr>
        <w:t xml:space="preserve">Artículo </w:t>
      </w:r>
      <w:r w:rsidR="004166B2" w:rsidRPr="009975A2">
        <w:rPr>
          <w:rFonts w:ascii="Palatino Linotype" w:hAnsi="Palatino Linotype"/>
          <w:b/>
          <w:i/>
          <w:sz w:val="22"/>
        </w:rPr>
        <w:t>115.</w:t>
      </w:r>
    </w:p>
    <w:p w:rsidR="004166B2" w:rsidRPr="009975A2" w:rsidRDefault="004166B2" w:rsidP="004166B2">
      <w:pPr>
        <w:pStyle w:val="Sinespaciado"/>
        <w:ind w:left="851" w:right="567"/>
        <w:jc w:val="both"/>
        <w:rPr>
          <w:rFonts w:ascii="Palatino Linotype" w:hAnsi="Palatino Linotype"/>
          <w:i/>
          <w:sz w:val="22"/>
        </w:rPr>
      </w:pPr>
      <w:r w:rsidRPr="009975A2">
        <w:rPr>
          <w:rFonts w:ascii="Palatino Linotype" w:hAnsi="Palatino Linotype"/>
          <w:i/>
          <w:sz w:val="22"/>
        </w:rPr>
        <w:t>(…)</w:t>
      </w:r>
    </w:p>
    <w:p w:rsidR="004166B2" w:rsidRPr="009975A2" w:rsidRDefault="004166B2" w:rsidP="004166B2">
      <w:pPr>
        <w:pStyle w:val="Sinespaciado"/>
        <w:ind w:left="851" w:right="567"/>
        <w:jc w:val="both"/>
        <w:rPr>
          <w:rFonts w:ascii="Palatino Linotype" w:hAnsi="Palatino Linotype"/>
          <w:b/>
          <w:i/>
          <w:sz w:val="22"/>
        </w:rPr>
      </w:pPr>
      <w:r w:rsidRPr="009975A2">
        <w:rPr>
          <w:rFonts w:ascii="Palatino Linotype" w:hAnsi="Palatino Linotype"/>
          <w:b/>
          <w:i/>
          <w:sz w:val="22"/>
        </w:rPr>
        <w:t>IV.</w:t>
      </w:r>
    </w:p>
    <w:p w:rsidR="004166B2" w:rsidRPr="009975A2" w:rsidRDefault="004166B2" w:rsidP="004166B2">
      <w:pPr>
        <w:pStyle w:val="Sinespaciado"/>
        <w:ind w:left="851" w:right="567"/>
        <w:jc w:val="both"/>
        <w:rPr>
          <w:rFonts w:ascii="Palatino Linotype" w:hAnsi="Palatino Linotype"/>
          <w:i/>
          <w:sz w:val="22"/>
        </w:rPr>
      </w:pPr>
      <w:r w:rsidRPr="009975A2">
        <w:rPr>
          <w:rFonts w:ascii="Palatino Linotype" w:hAnsi="Palatino Linotype"/>
          <w:i/>
          <w:sz w:val="22"/>
        </w:rPr>
        <w:t>(…)</w:t>
      </w:r>
    </w:p>
    <w:p w:rsidR="00C92950" w:rsidRPr="009975A2" w:rsidRDefault="004166B2" w:rsidP="004166B2">
      <w:pPr>
        <w:pStyle w:val="Sinespaciado"/>
        <w:ind w:left="851" w:right="567"/>
        <w:jc w:val="both"/>
        <w:rPr>
          <w:rFonts w:ascii="Palatino Linotype" w:eastAsia="Calibri" w:hAnsi="Palatino Linotype"/>
          <w:i/>
          <w:sz w:val="22"/>
          <w:lang w:eastAsia="es-MX"/>
        </w:rPr>
      </w:pPr>
      <w:r w:rsidRPr="009975A2">
        <w:rPr>
          <w:rFonts w:ascii="Palatino Linotype" w:eastAsia="Calibri" w:hAnsi="Palatino Linotype"/>
          <w:i/>
          <w:sz w:val="22"/>
          <w:lang w:eastAsia="es-MX"/>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rsidR="004166B2" w:rsidRPr="009975A2" w:rsidRDefault="004166B2" w:rsidP="004166B2">
      <w:pPr>
        <w:pStyle w:val="Prrafodelista"/>
        <w:tabs>
          <w:tab w:val="left" w:pos="142"/>
          <w:tab w:val="left" w:pos="284"/>
          <w:tab w:val="left" w:pos="567"/>
        </w:tabs>
        <w:spacing w:before="240" w:after="240" w:line="360" w:lineRule="auto"/>
        <w:ind w:right="49"/>
        <w:jc w:val="both"/>
        <w:rPr>
          <w:rFonts w:ascii="Palatino Linotype" w:eastAsia="MS Mincho" w:hAnsi="Palatino Linotype" w:cs="Times New Roman"/>
          <w:color w:val="000000"/>
        </w:rPr>
      </w:pPr>
    </w:p>
    <w:p w:rsidR="00C92950" w:rsidRPr="009975A2" w:rsidRDefault="00C92950" w:rsidP="004166B2">
      <w:pPr>
        <w:pStyle w:val="Prrafodelista"/>
        <w:numPr>
          <w:ilvl w:val="0"/>
          <w:numId w:val="2"/>
        </w:numPr>
        <w:tabs>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9975A2">
        <w:rPr>
          <w:rFonts w:ascii="Palatino Linotype" w:eastAsia="MS Mincho" w:hAnsi="Palatino Linotype" w:cs="Times New Roman"/>
          <w:color w:val="000000"/>
        </w:rPr>
        <w:lastRenderedPageBreak/>
        <w:t xml:space="preserve">En este orden de ideas el artículo 31 de la </w:t>
      </w:r>
      <w:r w:rsidRPr="009975A2">
        <w:rPr>
          <w:rFonts w:ascii="Palatino Linotype" w:eastAsia="MS Mincho" w:hAnsi="Palatino Linotype" w:cs="Times New Roman"/>
          <w:b/>
          <w:color w:val="000000"/>
        </w:rPr>
        <w:t xml:space="preserve">Ley Orgánica Municipal del Estado de México y Municipios </w:t>
      </w:r>
      <w:r w:rsidRPr="009975A2">
        <w:rPr>
          <w:rFonts w:ascii="Palatino Linotype" w:eastAsia="MS Mincho" w:hAnsi="Palatino Linotype" w:cs="Times New Roman"/>
          <w:color w:val="000000"/>
        </w:rPr>
        <w:t>a la letra dice:</w:t>
      </w:r>
    </w:p>
    <w:p w:rsidR="00C92950" w:rsidRPr="009975A2" w:rsidRDefault="00C92950" w:rsidP="005D1981">
      <w:pPr>
        <w:pStyle w:val="Sinespaciado"/>
        <w:ind w:left="851" w:right="567"/>
        <w:jc w:val="both"/>
        <w:rPr>
          <w:rFonts w:ascii="Palatino Linotype" w:hAnsi="Palatino Linotype"/>
          <w:i/>
          <w:sz w:val="22"/>
        </w:rPr>
      </w:pPr>
      <w:r w:rsidRPr="009975A2">
        <w:rPr>
          <w:rFonts w:ascii="Palatino Linotype" w:hAnsi="Palatino Linotype"/>
          <w:i/>
          <w:sz w:val="22"/>
        </w:rPr>
        <w:t>“</w:t>
      </w:r>
      <w:r w:rsidRPr="009975A2">
        <w:rPr>
          <w:rFonts w:ascii="Palatino Linotype" w:hAnsi="Palatino Linotype"/>
          <w:b/>
          <w:i/>
          <w:sz w:val="22"/>
        </w:rPr>
        <w:t>Artículo 31</w:t>
      </w:r>
      <w:r w:rsidRPr="009975A2">
        <w:rPr>
          <w:rFonts w:ascii="Palatino Linotype" w:hAnsi="Palatino Linotype"/>
          <w:i/>
          <w:sz w:val="22"/>
        </w:rPr>
        <w:t xml:space="preserve">.- Son atribuciones de los ayuntamientos: </w:t>
      </w:r>
    </w:p>
    <w:p w:rsidR="00C92950" w:rsidRPr="009975A2" w:rsidRDefault="00C92950" w:rsidP="005D1981">
      <w:pPr>
        <w:pStyle w:val="Sinespaciado"/>
        <w:ind w:left="851" w:right="567"/>
        <w:jc w:val="both"/>
        <w:rPr>
          <w:rFonts w:ascii="Palatino Linotype" w:hAnsi="Palatino Linotype"/>
          <w:i/>
          <w:sz w:val="22"/>
        </w:rPr>
      </w:pPr>
      <w:r w:rsidRPr="009975A2">
        <w:rPr>
          <w:rFonts w:ascii="Palatino Linotype" w:hAnsi="Palatino Linotype"/>
          <w:i/>
          <w:sz w:val="22"/>
        </w:rPr>
        <w:t>(…)</w:t>
      </w:r>
    </w:p>
    <w:p w:rsidR="005D1981" w:rsidRPr="009975A2" w:rsidRDefault="005D1981" w:rsidP="005D1981">
      <w:pPr>
        <w:pStyle w:val="Sinespaciado"/>
        <w:ind w:left="851" w:right="567"/>
        <w:jc w:val="both"/>
        <w:rPr>
          <w:rFonts w:ascii="Palatino Linotype" w:hAnsi="Palatino Linotype"/>
          <w:i/>
          <w:sz w:val="22"/>
        </w:rPr>
      </w:pPr>
      <w:r w:rsidRPr="009975A2">
        <w:rPr>
          <w:rFonts w:ascii="Palatino Linotype" w:hAnsi="Palatino Linotype"/>
          <w:b/>
          <w:i/>
          <w:sz w:val="22"/>
        </w:rPr>
        <w:t>XVIII. Administrar su hacienda en términos de ley</w:t>
      </w:r>
      <w:r w:rsidRPr="009975A2">
        <w:rPr>
          <w:rFonts w:ascii="Palatino Linotype" w:hAnsi="Palatino Linotype"/>
          <w:i/>
          <w:sz w:val="22"/>
        </w:rPr>
        <w:t>, y controlar a través del presidente y</w:t>
      </w:r>
      <w:r w:rsidR="00B16B7C" w:rsidRPr="009975A2">
        <w:rPr>
          <w:rFonts w:ascii="Palatino Linotype" w:hAnsi="Palatino Linotype"/>
          <w:i/>
          <w:sz w:val="22"/>
        </w:rPr>
        <w:t xml:space="preserve"> </w:t>
      </w:r>
      <w:r w:rsidRPr="009975A2">
        <w:rPr>
          <w:rFonts w:ascii="Palatino Linotype" w:hAnsi="Palatino Linotype"/>
          <w:i/>
          <w:sz w:val="22"/>
        </w:rPr>
        <w:t>síndico la aplicación del presupuesto de egresos del municipio;</w:t>
      </w:r>
    </w:p>
    <w:p w:rsidR="00C92950" w:rsidRPr="009975A2" w:rsidRDefault="00C92950" w:rsidP="005D1981">
      <w:pPr>
        <w:pStyle w:val="Sinespaciado"/>
        <w:ind w:left="851" w:right="567"/>
        <w:jc w:val="both"/>
        <w:rPr>
          <w:rFonts w:ascii="Palatino Linotype" w:hAnsi="Palatino Linotype"/>
          <w:i/>
          <w:sz w:val="22"/>
        </w:rPr>
      </w:pPr>
      <w:r w:rsidRPr="009975A2">
        <w:rPr>
          <w:rFonts w:ascii="Palatino Linotype" w:hAnsi="Palatino Linotype"/>
          <w:b/>
          <w:i/>
          <w:sz w:val="22"/>
        </w:rPr>
        <w:t>XIX.</w:t>
      </w:r>
      <w:r w:rsidRPr="009975A2">
        <w:rPr>
          <w:rFonts w:ascii="Palatino Linotype" w:hAnsi="Palatino Linotype"/>
          <w:i/>
          <w:sz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C92950" w:rsidRPr="009975A2" w:rsidRDefault="00C92950" w:rsidP="005D1981">
      <w:pPr>
        <w:pStyle w:val="Sinespaciado"/>
        <w:ind w:left="851" w:right="567"/>
        <w:jc w:val="both"/>
        <w:rPr>
          <w:rFonts w:ascii="Palatino Linotype" w:hAnsi="Palatino Linotype"/>
          <w:i/>
          <w:sz w:val="22"/>
        </w:rPr>
      </w:pPr>
      <w:r w:rsidRPr="009975A2">
        <w:rPr>
          <w:rFonts w:ascii="Palatino Linotype" w:hAnsi="Palatino Linotype"/>
          <w:i/>
          <w:sz w:val="22"/>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rsidR="00C92950" w:rsidRPr="009975A2" w:rsidRDefault="00C92950" w:rsidP="005D1981">
      <w:pPr>
        <w:pStyle w:val="Sinespaciado"/>
        <w:ind w:left="851" w:right="567"/>
        <w:jc w:val="both"/>
        <w:rPr>
          <w:rFonts w:ascii="Palatino Linotype" w:hAnsi="Palatino Linotype"/>
          <w:sz w:val="22"/>
        </w:rPr>
      </w:pPr>
      <w:r w:rsidRPr="009975A2">
        <w:rPr>
          <w:rFonts w:ascii="Palatino Linotype" w:hAnsi="Palatino Linotype"/>
          <w:i/>
          <w:sz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5D1981" w:rsidRPr="009975A2" w:rsidRDefault="005D1981" w:rsidP="005D1981">
      <w:pPr>
        <w:pStyle w:val="Sinespaciado"/>
        <w:ind w:left="851" w:right="567"/>
        <w:jc w:val="both"/>
        <w:rPr>
          <w:rFonts w:ascii="Palatino Linotype" w:hAnsi="Palatino Linotype"/>
          <w:sz w:val="22"/>
        </w:rPr>
      </w:pPr>
      <w:r w:rsidRPr="009975A2">
        <w:rPr>
          <w:rFonts w:ascii="Palatino Linotype" w:hAnsi="Palatino Linotype"/>
          <w:sz w:val="22"/>
        </w:rPr>
        <w:t>(Énfasis añadido)</w:t>
      </w:r>
    </w:p>
    <w:p w:rsidR="005D1981" w:rsidRPr="009975A2" w:rsidRDefault="005D1981" w:rsidP="005D1981">
      <w:pPr>
        <w:pStyle w:val="Sinespaciado"/>
        <w:ind w:left="851" w:right="567"/>
        <w:jc w:val="both"/>
        <w:rPr>
          <w:rFonts w:ascii="Palatino Linotype" w:hAnsi="Palatino Linotype"/>
          <w:sz w:val="22"/>
        </w:rPr>
      </w:pPr>
    </w:p>
    <w:p w:rsidR="00C92950" w:rsidRPr="009975A2" w:rsidRDefault="00C9295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sz w:val="22"/>
          <w:szCs w:val="22"/>
        </w:rPr>
      </w:pPr>
      <w:r w:rsidRPr="009975A2">
        <w:rPr>
          <w:rFonts w:ascii="Palatino Linotype" w:eastAsia="MS Mincho" w:hAnsi="Palatino Linotype" w:cs="Times New Roman"/>
          <w:color w:val="000000"/>
        </w:rPr>
        <w:t>Ahora bien es menester señalar que</w:t>
      </w:r>
      <w:r w:rsidRPr="009975A2">
        <w:rPr>
          <w:rStyle w:val="normaltextrun"/>
          <w:rFonts w:ascii="Palatino Linotype" w:hAnsi="Palatino Linotype" w:cs="Arial"/>
        </w:rPr>
        <w:t xml:space="preserve"> la información solicitada constituye </w:t>
      </w:r>
      <w:r w:rsidRPr="009975A2">
        <w:rPr>
          <w:rFonts w:ascii="Palatino Linotype" w:eastAsiaTheme="minorHAnsi" w:hAnsi="Palatino Linotype"/>
          <w:szCs w:val="22"/>
          <w:lang w:val="es-MX" w:eastAsia="en-US"/>
        </w:rPr>
        <w:t xml:space="preserve">una obligación de transparencia común, que el </w:t>
      </w:r>
      <w:r w:rsidRPr="009975A2">
        <w:rPr>
          <w:rFonts w:ascii="Palatino Linotype" w:eastAsiaTheme="minorHAnsi" w:hAnsi="Palatino Linotype"/>
          <w:b/>
          <w:szCs w:val="22"/>
          <w:lang w:val="es-MX" w:eastAsia="en-US"/>
        </w:rPr>
        <w:t>SUJETO OBLIGADO</w:t>
      </w:r>
      <w:r w:rsidRPr="009975A2">
        <w:rPr>
          <w:rFonts w:ascii="Palatino Linotype" w:eastAsiaTheme="minorHAnsi" w:hAnsi="Palatino Linotype"/>
          <w:szCs w:val="22"/>
          <w:lang w:val="es-MX" w:eastAsia="en-US"/>
        </w:rPr>
        <w:t xml:space="preserve"> genera, administra y posee en sus archivos, ello conforme a lo previsto por el artículo 92 fracción </w:t>
      </w:r>
      <w:r w:rsidR="005D1981" w:rsidRPr="009975A2">
        <w:rPr>
          <w:rFonts w:ascii="Palatino Linotype" w:eastAsiaTheme="minorHAnsi" w:hAnsi="Palatino Linotype"/>
          <w:szCs w:val="22"/>
          <w:lang w:val="es-MX" w:eastAsia="en-US"/>
        </w:rPr>
        <w:t>XXX</w:t>
      </w:r>
      <w:r w:rsidRPr="009975A2">
        <w:rPr>
          <w:rFonts w:ascii="Palatino Linotype" w:eastAsiaTheme="minorHAnsi" w:hAnsi="Palatino Linotype"/>
          <w:szCs w:val="22"/>
          <w:lang w:val="es-MX" w:eastAsia="en-US"/>
        </w:rPr>
        <w:t xml:space="preserve"> de la Ley de Transparencia y Acceso a la Información Pública del Estado de México y Municipios; que a la letra cita:</w:t>
      </w:r>
    </w:p>
    <w:p w:rsidR="00C92950" w:rsidRPr="009975A2" w:rsidRDefault="00C92950" w:rsidP="005D1981">
      <w:pPr>
        <w:pStyle w:val="Sinespaciado"/>
        <w:ind w:left="851" w:right="567"/>
        <w:jc w:val="both"/>
        <w:rPr>
          <w:rFonts w:ascii="Palatino Linotype" w:hAnsi="Palatino Linotype"/>
          <w:i/>
          <w:sz w:val="22"/>
        </w:rPr>
      </w:pPr>
      <w:r w:rsidRPr="009975A2">
        <w:rPr>
          <w:rFonts w:ascii="Palatino Linotype" w:eastAsia="Calibri" w:hAnsi="Palatino Linotype" w:cs="Arial"/>
          <w:i/>
          <w:sz w:val="22"/>
        </w:rPr>
        <w:lastRenderedPageBreak/>
        <w:t>“</w:t>
      </w:r>
      <w:r w:rsidRPr="009975A2">
        <w:rPr>
          <w:rFonts w:ascii="Palatino Linotype" w:hAnsi="Palatino Linotype"/>
          <w:b/>
          <w:i/>
          <w:sz w:val="22"/>
        </w:rPr>
        <w:t>Artículo 92</w:t>
      </w:r>
      <w:r w:rsidRPr="009975A2">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92950" w:rsidRPr="009975A2" w:rsidRDefault="00C92950" w:rsidP="005D1981">
      <w:pPr>
        <w:pStyle w:val="Sinespaciado"/>
        <w:ind w:left="851" w:right="567"/>
        <w:jc w:val="both"/>
        <w:rPr>
          <w:rFonts w:ascii="Palatino Linotype" w:hAnsi="Palatino Linotype"/>
          <w:i/>
          <w:sz w:val="22"/>
        </w:rPr>
      </w:pPr>
      <w:r w:rsidRPr="009975A2">
        <w:rPr>
          <w:rFonts w:ascii="Palatino Linotype" w:hAnsi="Palatino Linotype"/>
          <w:i/>
          <w:sz w:val="22"/>
        </w:rPr>
        <w:t>(…)</w:t>
      </w:r>
    </w:p>
    <w:p w:rsidR="005D1981" w:rsidRPr="009975A2" w:rsidRDefault="005D1981" w:rsidP="005D1981">
      <w:pPr>
        <w:pStyle w:val="Sinespaciado"/>
        <w:ind w:left="851" w:right="567"/>
        <w:jc w:val="both"/>
        <w:rPr>
          <w:rFonts w:ascii="Palatino Linotype" w:hAnsi="Palatino Linotype"/>
          <w:i/>
          <w:sz w:val="22"/>
        </w:rPr>
      </w:pPr>
      <w:r w:rsidRPr="009975A2">
        <w:rPr>
          <w:rFonts w:ascii="Palatino Linotype" w:hAnsi="Palatino Linotype"/>
          <w:b/>
          <w:i/>
          <w:sz w:val="22"/>
        </w:rPr>
        <w:t>XXX</w:t>
      </w:r>
      <w:r w:rsidR="00C92950" w:rsidRPr="009975A2">
        <w:rPr>
          <w:rFonts w:ascii="Palatino Linotype" w:hAnsi="Palatino Linotype"/>
          <w:b/>
          <w:i/>
          <w:sz w:val="22"/>
        </w:rPr>
        <w:t xml:space="preserve">. </w:t>
      </w:r>
      <w:r w:rsidRPr="009975A2">
        <w:rPr>
          <w:rFonts w:ascii="Palatino Linotype" w:hAnsi="Palatino Linotype"/>
          <w:i/>
          <w:sz w:val="22"/>
        </w:rPr>
        <w:t xml:space="preserve">El resultado de la </w:t>
      </w:r>
      <w:proofErr w:type="spellStart"/>
      <w:r w:rsidR="000D4292" w:rsidRPr="009975A2">
        <w:rPr>
          <w:rFonts w:ascii="Palatino Linotype" w:hAnsi="Palatino Linotype"/>
          <w:i/>
          <w:sz w:val="22"/>
        </w:rPr>
        <w:t>dictaminación</w:t>
      </w:r>
      <w:proofErr w:type="spellEnd"/>
      <w:r w:rsidRPr="009975A2">
        <w:rPr>
          <w:rFonts w:ascii="Palatino Linotype" w:hAnsi="Palatino Linotype"/>
          <w:i/>
          <w:sz w:val="22"/>
        </w:rPr>
        <w:t xml:space="preserve"> de los estados financieros;</w:t>
      </w:r>
    </w:p>
    <w:p w:rsidR="00C92950" w:rsidRPr="009975A2" w:rsidRDefault="005D1981" w:rsidP="005D1981">
      <w:pPr>
        <w:pStyle w:val="Sinespaciado"/>
        <w:ind w:left="851" w:right="567"/>
        <w:jc w:val="both"/>
        <w:rPr>
          <w:rFonts w:ascii="Palatino Linotype" w:eastAsia="Calibri" w:hAnsi="Palatino Linotype" w:cs="Arial"/>
          <w:i/>
          <w:sz w:val="22"/>
        </w:rPr>
      </w:pPr>
      <w:r w:rsidRPr="009975A2">
        <w:rPr>
          <w:rFonts w:ascii="Palatino Linotype" w:hAnsi="Palatino Linotype"/>
          <w:i/>
          <w:sz w:val="22"/>
        </w:rPr>
        <w:t>(…)</w:t>
      </w:r>
      <w:r w:rsidR="00C92950" w:rsidRPr="009975A2">
        <w:rPr>
          <w:rFonts w:ascii="Palatino Linotype" w:hAnsi="Palatino Linotype"/>
          <w:i/>
          <w:sz w:val="22"/>
        </w:rPr>
        <w:t>”</w:t>
      </w:r>
    </w:p>
    <w:p w:rsidR="00C92950" w:rsidRPr="009975A2" w:rsidRDefault="00C92950" w:rsidP="00763406">
      <w:pPr>
        <w:pStyle w:val="Prrafodelista"/>
        <w:numPr>
          <w:ilvl w:val="0"/>
          <w:numId w:val="2"/>
        </w:numPr>
        <w:tabs>
          <w:tab w:val="left" w:pos="142"/>
          <w:tab w:val="left" w:pos="284"/>
        </w:tabs>
        <w:spacing w:before="240" w:after="240" w:line="360" w:lineRule="auto"/>
        <w:ind w:left="0" w:firstLine="0"/>
        <w:jc w:val="both"/>
        <w:rPr>
          <w:rFonts w:ascii="Palatino Linotype" w:eastAsia="MS Mincho" w:hAnsi="Palatino Linotype" w:cs="Times New Roman"/>
          <w:color w:val="000000"/>
        </w:rPr>
      </w:pPr>
      <w:r w:rsidRPr="009975A2">
        <w:rPr>
          <w:rFonts w:ascii="Palatino Linotype" w:eastAsia="MS Mincho" w:hAnsi="Palatino Linotype" w:cs="Times New Roman"/>
          <w:color w:val="000000"/>
        </w:rPr>
        <w:t xml:space="preserve">Es de advertir que la información </w:t>
      </w:r>
      <w:r w:rsidR="00F97E34" w:rsidRPr="009975A2">
        <w:rPr>
          <w:rFonts w:ascii="Palatino Linotype" w:eastAsia="MS Mincho" w:hAnsi="Palatino Linotype" w:cs="Times New Roman"/>
          <w:color w:val="000000"/>
        </w:rPr>
        <w:t>consiste</w:t>
      </w:r>
      <w:r w:rsidR="005260B7" w:rsidRPr="009975A2">
        <w:rPr>
          <w:rFonts w:ascii="Palatino Linotype" w:eastAsia="MS Mincho" w:hAnsi="Palatino Linotype" w:cs="Times New Roman"/>
          <w:color w:val="000000"/>
        </w:rPr>
        <w:t>nte</w:t>
      </w:r>
      <w:r w:rsidR="00F97E34" w:rsidRPr="009975A2">
        <w:rPr>
          <w:rFonts w:ascii="Palatino Linotype" w:eastAsia="MS Mincho" w:hAnsi="Palatino Linotype" w:cs="Times New Roman"/>
          <w:color w:val="000000"/>
        </w:rPr>
        <w:t xml:space="preserve"> en </w:t>
      </w:r>
      <w:r w:rsidR="00F2194B" w:rsidRPr="009975A2">
        <w:rPr>
          <w:rFonts w:ascii="Palatino Linotype" w:eastAsia="MS Mincho" w:hAnsi="Palatino Linotype" w:cs="Times New Roman"/>
          <w:color w:val="000000"/>
        </w:rPr>
        <w:t>el estado de la situación financiera</w:t>
      </w:r>
      <w:r w:rsidR="00F97E34" w:rsidRPr="009975A2">
        <w:rPr>
          <w:rFonts w:ascii="Palatino Linotype" w:eastAsia="MS Mincho" w:hAnsi="Palatino Linotype" w:cs="Times New Roman"/>
          <w:color w:val="000000"/>
        </w:rPr>
        <w:t>, corre</w:t>
      </w:r>
      <w:r w:rsidR="00BD6F10" w:rsidRPr="009975A2">
        <w:rPr>
          <w:rFonts w:ascii="Palatino Linotype" w:eastAsia="MS Mincho" w:hAnsi="Palatino Linotype" w:cs="Times New Roman"/>
          <w:color w:val="000000"/>
        </w:rPr>
        <w:t>s</w:t>
      </w:r>
      <w:r w:rsidR="00F2194B" w:rsidRPr="009975A2">
        <w:rPr>
          <w:rFonts w:ascii="Palatino Linotype" w:eastAsia="MS Mincho" w:hAnsi="Palatino Linotype" w:cs="Times New Roman"/>
          <w:color w:val="000000"/>
        </w:rPr>
        <w:t>pondiente al mes de mayo de la presente anualidad</w:t>
      </w:r>
      <w:r w:rsidR="00BD6F10" w:rsidRPr="009975A2">
        <w:rPr>
          <w:rFonts w:ascii="Palatino Linotype" w:eastAsia="MS Mincho" w:hAnsi="Palatino Linotype" w:cs="Times New Roman"/>
          <w:color w:val="000000"/>
        </w:rPr>
        <w:t xml:space="preserve">, </w:t>
      </w:r>
      <w:r w:rsidRPr="009975A2">
        <w:rPr>
          <w:rFonts w:ascii="Palatino Linotype" w:eastAsia="MS Mincho" w:hAnsi="Palatino Linotype" w:cs="Times New Roman"/>
          <w:color w:val="000000"/>
        </w:rPr>
        <w:t>se trata de información que</w:t>
      </w:r>
      <w:r w:rsidRPr="009975A2">
        <w:rPr>
          <w:rFonts w:ascii="Palatino Linotype" w:hAnsi="Palatino Linotype"/>
        </w:rPr>
        <w:t xml:space="preserve"> deriva de manera e</w:t>
      </w:r>
      <w:r w:rsidR="000D4292" w:rsidRPr="009975A2">
        <w:rPr>
          <w:rFonts w:ascii="Palatino Linotype" w:hAnsi="Palatino Linotype"/>
        </w:rPr>
        <w:t>nunciativa mas no limitativa de un</w:t>
      </w:r>
      <w:r w:rsidRPr="009975A2">
        <w:rPr>
          <w:rFonts w:ascii="Palatino Linotype" w:hAnsi="Palatino Linotype"/>
        </w:rPr>
        <w:t xml:space="preserve"> </w:t>
      </w:r>
      <w:r w:rsidR="000D4292" w:rsidRPr="009975A2">
        <w:rPr>
          <w:rFonts w:ascii="Palatino Linotype" w:hAnsi="Palatino Linotype"/>
          <w:b/>
          <w:i/>
        </w:rPr>
        <w:t>estado financiero</w:t>
      </w:r>
      <w:r w:rsidRPr="009975A2">
        <w:rPr>
          <w:rFonts w:ascii="Palatino Linotype" w:hAnsi="Palatino Linotype"/>
          <w:b/>
          <w:i/>
        </w:rPr>
        <w:t xml:space="preserve">, </w:t>
      </w:r>
      <w:r w:rsidR="000D4292" w:rsidRPr="009975A2">
        <w:rPr>
          <w:rFonts w:ascii="Palatino Linotype" w:hAnsi="Palatino Linotype"/>
        </w:rPr>
        <w:t>para lo cual</w:t>
      </w:r>
      <w:r w:rsidRPr="009975A2">
        <w:rPr>
          <w:rFonts w:ascii="Palatino Linotype" w:hAnsi="Palatino Linotype" w:cs="Arial"/>
        </w:rPr>
        <w:t xml:space="preserve"> </w:t>
      </w:r>
      <w:r w:rsidRPr="009975A2">
        <w:rPr>
          <w:rFonts w:ascii="Palatino Linotype" w:hAnsi="Palatino Linotype" w:cs="Arial"/>
          <w:lang w:eastAsia="es-MX"/>
        </w:rPr>
        <w:t xml:space="preserve">el </w:t>
      </w:r>
      <w:r w:rsidRPr="009975A2">
        <w:rPr>
          <w:rFonts w:ascii="Palatino Linotype" w:hAnsi="Palatino Linotype" w:cs="Arial"/>
          <w:i/>
          <w:lang w:eastAsia="es-MX"/>
        </w:rPr>
        <w:t xml:space="preserve">“Glosario de Términos Usuales de Finanzas Públicas” </w:t>
      </w:r>
      <w:r w:rsidRPr="009975A2">
        <w:rPr>
          <w:rFonts w:ascii="Palatino Linotype" w:hAnsi="Palatino Linotype" w:cs="Arial"/>
          <w:lang w:eastAsia="es-MX"/>
        </w:rPr>
        <w:t>del Centro de Estudios de las Finanzas Públicas de la Cámara de Diputa</w:t>
      </w:r>
      <w:r w:rsidR="000D4292" w:rsidRPr="009975A2">
        <w:rPr>
          <w:rFonts w:ascii="Palatino Linotype" w:hAnsi="Palatino Linotype" w:cs="Arial"/>
          <w:lang w:eastAsia="es-MX"/>
        </w:rPr>
        <w:t>dos del H. Congreso de la Unión;</w:t>
      </w:r>
      <w:r w:rsidRPr="009975A2">
        <w:rPr>
          <w:rFonts w:ascii="Palatino Linotype" w:hAnsi="Palatino Linotype" w:cs="Arial"/>
          <w:lang w:eastAsia="es-MX"/>
        </w:rPr>
        <w:t xml:space="preserve"> el </w:t>
      </w:r>
      <w:r w:rsidRPr="009975A2">
        <w:rPr>
          <w:rFonts w:ascii="Palatino Linotype" w:hAnsi="Palatino Linotype" w:cs="Arial"/>
          <w:i/>
          <w:lang w:eastAsia="es-MX"/>
        </w:rPr>
        <w:t>“Glosario de Términos Administrativos”</w:t>
      </w:r>
      <w:r w:rsidRPr="009975A2">
        <w:rPr>
          <w:rFonts w:ascii="Palatino Linotype" w:hAnsi="Palatino Linotype" w:cs="Arial"/>
          <w:lang w:eastAsia="es-MX"/>
        </w:rPr>
        <w:t xml:space="preserve">, emitido por el Instituto Nacional de Administración Pública, A.C. y el </w:t>
      </w:r>
      <w:r w:rsidRPr="009975A2">
        <w:rPr>
          <w:rFonts w:ascii="Palatino Linotype" w:hAnsi="Palatino Linotype" w:cs="Arial"/>
          <w:i/>
          <w:lang w:eastAsia="es-MX"/>
        </w:rPr>
        <w:t xml:space="preserve">“Glosario de Términos para el Proceso de Planeación, Programación, </w:t>
      </w:r>
      <w:proofErr w:type="spellStart"/>
      <w:r w:rsidRPr="009975A2">
        <w:rPr>
          <w:rFonts w:ascii="Palatino Linotype" w:hAnsi="Palatino Linotype" w:cs="Arial"/>
          <w:i/>
          <w:lang w:eastAsia="es-MX"/>
        </w:rPr>
        <w:t>Presupuestación</w:t>
      </w:r>
      <w:proofErr w:type="spellEnd"/>
      <w:r w:rsidRPr="009975A2">
        <w:rPr>
          <w:rFonts w:ascii="Palatino Linotype" w:hAnsi="Palatino Linotype" w:cs="Arial"/>
          <w:i/>
          <w:lang w:eastAsia="es-MX"/>
        </w:rPr>
        <w:t xml:space="preserve"> y Evaluación en la Administración Pública”,</w:t>
      </w:r>
      <w:r w:rsidRPr="009975A2">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w:t>
      </w:r>
      <w:r w:rsidR="000D4292" w:rsidRPr="009975A2">
        <w:rPr>
          <w:rFonts w:ascii="Palatino Linotype" w:hAnsi="Palatino Linotype" w:cs="Arial"/>
          <w:lang w:eastAsia="es-MX"/>
        </w:rPr>
        <w:t xml:space="preserve">sobre el </w:t>
      </w:r>
      <w:r w:rsidR="000D4292" w:rsidRPr="009975A2">
        <w:rPr>
          <w:rFonts w:ascii="Palatino Linotype" w:hAnsi="Palatino Linotype" w:cs="Arial"/>
          <w:b/>
          <w:i/>
          <w:lang w:eastAsia="es-MX"/>
        </w:rPr>
        <w:t>estado financiero</w:t>
      </w:r>
      <w:r w:rsidRPr="009975A2">
        <w:rPr>
          <w:rFonts w:ascii="Palatino Linotype" w:hAnsi="Palatino Linotype" w:cs="Arial"/>
          <w:lang w:eastAsia="es-MX"/>
        </w:rPr>
        <w:t>:</w:t>
      </w:r>
    </w:p>
    <w:p w:rsidR="00C92950" w:rsidRPr="009975A2" w:rsidRDefault="00C92950" w:rsidP="000D4292">
      <w:pPr>
        <w:pStyle w:val="Sinespaciado"/>
        <w:ind w:left="851" w:right="567"/>
        <w:jc w:val="both"/>
        <w:rPr>
          <w:rFonts w:ascii="Palatino Linotype" w:hAnsi="Palatino Linotype"/>
          <w:i/>
          <w:sz w:val="22"/>
          <w:lang w:eastAsia="es-MX"/>
        </w:rPr>
      </w:pPr>
      <w:r w:rsidRPr="009975A2">
        <w:rPr>
          <w:rFonts w:ascii="Palatino Linotype" w:hAnsi="Palatino Linotype"/>
          <w:b/>
          <w:i/>
          <w:sz w:val="22"/>
          <w:lang w:eastAsia="es-MX"/>
        </w:rPr>
        <w:t>“</w:t>
      </w:r>
      <w:r w:rsidR="000D4292" w:rsidRPr="009975A2">
        <w:rPr>
          <w:rFonts w:ascii="Palatino Linotype" w:hAnsi="Palatino Linotype"/>
          <w:b/>
          <w:i/>
          <w:sz w:val="22"/>
          <w:lang w:eastAsia="es-MX"/>
        </w:rPr>
        <w:t>ESTADO FINANCIERO</w:t>
      </w:r>
      <w:r w:rsidR="003A232D" w:rsidRPr="009975A2">
        <w:rPr>
          <w:rFonts w:ascii="Palatino Linotype" w:hAnsi="Palatino Linotype"/>
          <w:b/>
          <w:i/>
          <w:sz w:val="22"/>
          <w:lang w:eastAsia="es-MX"/>
        </w:rPr>
        <w:t>:</w:t>
      </w:r>
      <w:r w:rsidRPr="009975A2">
        <w:rPr>
          <w:rFonts w:ascii="Palatino Linotype" w:hAnsi="Palatino Linotype"/>
          <w:b/>
          <w:i/>
          <w:sz w:val="22"/>
          <w:lang w:eastAsia="es-MX"/>
        </w:rPr>
        <w:t xml:space="preserve"> </w:t>
      </w:r>
      <w:r w:rsidR="000D4292" w:rsidRPr="009975A2">
        <w:rPr>
          <w:rFonts w:ascii="Palatino Linotype" w:hAnsi="Palatino Linotype"/>
          <w:i/>
          <w:sz w:val="22"/>
          <w:lang w:eastAsia="es-MX"/>
        </w:rPr>
        <w:t xml:space="preserve">Documento contable que </w:t>
      </w:r>
      <w:r w:rsidR="000D4292" w:rsidRPr="009975A2">
        <w:rPr>
          <w:rFonts w:ascii="Palatino Linotype" w:hAnsi="Palatino Linotype"/>
          <w:b/>
          <w:i/>
          <w:sz w:val="22"/>
          <w:lang w:eastAsia="es-MX"/>
        </w:rPr>
        <w:t>refleja la situación financiera de las dependencias o entidades a una fecha determinada</w:t>
      </w:r>
      <w:r w:rsidR="000D4292" w:rsidRPr="009975A2">
        <w:rPr>
          <w:rFonts w:ascii="Palatino Linotype" w:hAnsi="Palatino Linotype"/>
          <w:i/>
          <w:sz w:val="22"/>
          <w:lang w:eastAsia="es-MX"/>
        </w:rPr>
        <w:t xml:space="preserve">, los resultados de su operación para un período dado y los cambios en la situación financiera por el período contable terminado en dicha fecha. Los estados financieros básicos son: Estado de Origen y Aplicación de Fondos, Estado de Resultados y </w:t>
      </w:r>
      <w:r w:rsidR="000D4292" w:rsidRPr="009975A2">
        <w:rPr>
          <w:rFonts w:ascii="Palatino Linotype" w:hAnsi="Palatino Linotype"/>
          <w:b/>
          <w:i/>
          <w:sz w:val="22"/>
          <w:lang w:eastAsia="es-MX"/>
        </w:rPr>
        <w:t>Estado de Situación Financiera</w:t>
      </w:r>
      <w:r w:rsidR="000D4292" w:rsidRPr="009975A2">
        <w:rPr>
          <w:rFonts w:ascii="Palatino Linotype" w:hAnsi="Palatino Linotype"/>
          <w:i/>
          <w:sz w:val="22"/>
          <w:lang w:eastAsia="es-MX"/>
        </w:rPr>
        <w:t>.</w:t>
      </w:r>
    </w:p>
    <w:p w:rsidR="000D4292" w:rsidRPr="009975A2" w:rsidRDefault="000D4292" w:rsidP="000D4292">
      <w:pPr>
        <w:pStyle w:val="Sinespaciado"/>
        <w:ind w:left="851" w:right="567"/>
        <w:jc w:val="both"/>
        <w:rPr>
          <w:rFonts w:ascii="Palatino Linotype" w:hAnsi="Palatino Linotype"/>
          <w:i/>
          <w:sz w:val="22"/>
          <w:lang w:eastAsia="es-MX"/>
        </w:rPr>
      </w:pPr>
    </w:p>
    <w:p w:rsidR="000D4292" w:rsidRPr="009975A2" w:rsidRDefault="000D4292" w:rsidP="000D4292">
      <w:pPr>
        <w:pStyle w:val="Sinespaciado"/>
        <w:ind w:left="851" w:right="567"/>
        <w:jc w:val="both"/>
        <w:rPr>
          <w:rFonts w:ascii="Palatino Linotype" w:hAnsi="Palatino Linotype"/>
          <w:i/>
          <w:sz w:val="22"/>
          <w:lang w:eastAsia="es-MX"/>
        </w:rPr>
      </w:pPr>
      <w:r w:rsidRPr="009975A2">
        <w:rPr>
          <w:rFonts w:ascii="Palatino Linotype" w:hAnsi="Palatino Linotype"/>
          <w:i/>
          <w:sz w:val="22"/>
          <w:lang w:eastAsia="es-MX"/>
        </w:rPr>
        <w:t>Su información sirve para:</w:t>
      </w:r>
    </w:p>
    <w:p w:rsidR="000D4292" w:rsidRPr="009975A2" w:rsidRDefault="000D4292" w:rsidP="000D4292">
      <w:pPr>
        <w:pStyle w:val="Sinespaciado"/>
        <w:numPr>
          <w:ilvl w:val="0"/>
          <w:numId w:val="5"/>
        </w:numPr>
        <w:ind w:left="1418" w:right="567" w:hanging="218"/>
        <w:jc w:val="both"/>
        <w:rPr>
          <w:rFonts w:ascii="Palatino Linotype" w:hAnsi="Palatino Linotype"/>
          <w:i/>
          <w:sz w:val="22"/>
          <w:lang w:eastAsia="es-MX"/>
        </w:rPr>
      </w:pPr>
      <w:r w:rsidRPr="009975A2">
        <w:rPr>
          <w:rFonts w:ascii="Palatino Linotype" w:hAnsi="Palatino Linotype"/>
          <w:i/>
          <w:sz w:val="22"/>
          <w:lang w:eastAsia="es-MX"/>
        </w:rPr>
        <w:t>Toma de decisiones.</w:t>
      </w:r>
    </w:p>
    <w:p w:rsidR="000D4292" w:rsidRPr="009975A2" w:rsidRDefault="000D4292" w:rsidP="000D4292">
      <w:pPr>
        <w:pStyle w:val="Sinespaciado"/>
        <w:numPr>
          <w:ilvl w:val="0"/>
          <w:numId w:val="5"/>
        </w:numPr>
        <w:ind w:left="1418" w:right="567" w:hanging="218"/>
        <w:jc w:val="both"/>
        <w:rPr>
          <w:rFonts w:ascii="Palatino Linotype" w:hAnsi="Palatino Linotype"/>
          <w:i/>
          <w:sz w:val="22"/>
          <w:lang w:eastAsia="es-MX"/>
        </w:rPr>
      </w:pPr>
      <w:r w:rsidRPr="009975A2">
        <w:rPr>
          <w:rFonts w:ascii="Palatino Linotype" w:hAnsi="Palatino Linotype"/>
          <w:i/>
          <w:sz w:val="22"/>
          <w:lang w:eastAsia="es-MX"/>
        </w:rPr>
        <w:lastRenderedPageBreak/>
        <w:t>Aquilatar la solvencia y liquidez de la dependencia o entidad, así como su capacidad para generar recursos.</w:t>
      </w:r>
    </w:p>
    <w:p w:rsidR="000D4292" w:rsidRPr="009975A2" w:rsidRDefault="000D4292" w:rsidP="000D4292">
      <w:pPr>
        <w:pStyle w:val="Sinespaciado"/>
        <w:numPr>
          <w:ilvl w:val="0"/>
          <w:numId w:val="5"/>
        </w:numPr>
        <w:ind w:left="1418" w:right="567" w:hanging="218"/>
        <w:jc w:val="both"/>
        <w:rPr>
          <w:rFonts w:ascii="Palatino Linotype" w:hAnsi="Palatino Linotype"/>
          <w:i/>
          <w:sz w:val="22"/>
          <w:lang w:eastAsia="es-MX"/>
        </w:rPr>
      </w:pPr>
      <w:r w:rsidRPr="009975A2">
        <w:rPr>
          <w:rFonts w:ascii="Palatino Linotype" w:hAnsi="Palatino Linotype"/>
          <w:i/>
          <w:sz w:val="22"/>
          <w:lang w:eastAsia="es-MX"/>
        </w:rPr>
        <w:t>Evaluar el origen y características de sus recursos.</w:t>
      </w:r>
    </w:p>
    <w:p w:rsidR="000D4292" w:rsidRPr="009975A2" w:rsidRDefault="000D4292" w:rsidP="000D4292">
      <w:pPr>
        <w:pStyle w:val="Sinespaciado"/>
        <w:numPr>
          <w:ilvl w:val="0"/>
          <w:numId w:val="5"/>
        </w:numPr>
        <w:ind w:left="1418" w:right="567" w:hanging="218"/>
        <w:jc w:val="both"/>
        <w:rPr>
          <w:rFonts w:ascii="Palatino Linotype" w:hAnsi="Palatino Linotype"/>
          <w:i/>
          <w:sz w:val="22"/>
          <w:lang w:eastAsia="es-MX"/>
        </w:rPr>
      </w:pPr>
      <w:r w:rsidRPr="009975A2">
        <w:rPr>
          <w:rFonts w:ascii="Palatino Linotype" w:hAnsi="Palatino Linotype"/>
          <w:i/>
          <w:sz w:val="22"/>
          <w:lang w:eastAsia="es-MX"/>
        </w:rPr>
        <w:t>Formarse un juicio de cómo se ha manejado su administración.”</w:t>
      </w:r>
    </w:p>
    <w:p w:rsidR="000D4292" w:rsidRPr="009975A2" w:rsidRDefault="000D4292" w:rsidP="000D4292">
      <w:pPr>
        <w:pStyle w:val="Sinespaciado"/>
        <w:ind w:left="851" w:right="567"/>
        <w:jc w:val="both"/>
        <w:rPr>
          <w:rFonts w:ascii="Palatino Linotype" w:hAnsi="Palatino Linotype"/>
          <w:sz w:val="22"/>
          <w:lang w:eastAsia="es-MX"/>
        </w:rPr>
      </w:pPr>
      <w:r w:rsidRPr="009975A2">
        <w:rPr>
          <w:rFonts w:ascii="Palatino Linotype" w:hAnsi="Palatino Linotype"/>
          <w:sz w:val="22"/>
          <w:lang w:eastAsia="es-MX"/>
        </w:rPr>
        <w:t>(Énfasis añadido)</w:t>
      </w:r>
    </w:p>
    <w:p w:rsidR="00112CE8" w:rsidRPr="009975A2" w:rsidRDefault="00112CE8" w:rsidP="00112CE8">
      <w:pPr>
        <w:pStyle w:val="Prrafodelista"/>
        <w:tabs>
          <w:tab w:val="left" w:pos="142"/>
          <w:tab w:val="left" w:pos="284"/>
        </w:tabs>
        <w:spacing w:before="240" w:after="240" w:line="360" w:lineRule="auto"/>
        <w:ind w:left="0"/>
        <w:jc w:val="both"/>
        <w:rPr>
          <w:rFonts w:ascii="Palatino Linotype" w:eastAsia="Times New Roman" w:hAnsi="Palatino Linotype" w:cs="Arial"/>
          <w:lang w:val="es-ES"/>
        </w:rPr>
      </w:pPr>
    </w:p>
    <w:p w:rsidR="00C92950" w:rsidRPr="009975A2" w:rsidRDefault="00112CE8"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lang w:val="es-ES"/>
        </w:rPr>
      </w:pPr>
      <w:r w:rsidRPr="009975A2">
        <w:rPr>
          <w:rFonts w:ascii="Palatino Linotype" w:eastAsia="MS Mincho" w:hAnsi="Palatino Linotype" w:cs="Times New Roman"/>
          <w:color w:val="000000"/>
        </w:rPr>
        <w:t xml:space="preserve">Ahora bien, en el entendido de que el estado de situación financiera </w:t>
      </w:r>
      <w:r w:rsidRPr="009975A2">
        <w:rPr>
          <w:rFonts w:ascii="Palatino Linotype" w:hAnsi="Palatino Linotype"/>
        </w:rPr>
        <w:t>muestra información relativa a los recursos y obligaciones de un ente público, a una fecha determinada</w:t>
      </w:r>
      <w:r w:rsidRPr="009975A2">
        <w:rPr>
          <w:rStyle w:val="Refdenotaalpie"/>
          <w:rFonts w:ascii="Palatino Linotype" w:hAnsi="Palatino Linotype"/>
        </w:rPr>
        <w:footnoteReference w:id="5"/>
      </w:r>
      <w:r w:rsidRPr="009975A2">
        <w:rPr>
          <w:rFonts w:ascii="Palatino Linotype" w:eastAsia="MS Mincho" w:hAnsi="Palatino Linotype" w:cs="Times New Roman"/>
          <w:color w:val="000000"/>
        </w:rPr>
        <w:t>, en el caso concreto, del Ayuntamiento de Teotihuacán,</w:t>
      </w:r>
      <w:r w:rsidR="00A777F4" w:rsidRPr="009975A2">
        <w:rPr>
          <w:rFonts w:ascii="Palatino Linotype" w:eastAsia="MS Mincho" w:hAnsi="Palatino Linotype" w:cs="Times New Roman"/>
          <w:color w:val="000000"/>
        </w:rPr>
        <w:t xml:space="preserve"> es menester mencionar que</w:t>
      </w:r>
      <w:r w:rsidRPr="009975A2">
        <w:rPr>
          <w:rFonts w:ascii="Palatino Linotype" w:eastAsia="MS Mincho" w:hAnsi="Palatino Linotype" w:cs="Times New Roman"/>
          <w:color w:val="000000"/>
        </w:rPr>
        <w:t xml:space="preserve"> d</w:t>
      </w:r>
      <w:r w:rsidR="00A777F4" w:rsidRPr="009975A2">
        <w:rPr>
          <w:rFonts w:ascii="Palatino Linotype" w:eastAsia="MS Mincho" w:hAnsi="Palatino Linotype" w:cs="Times New Roman"/>
          <w:color w:val="000000"/>
        </w:rPr>
        <w:t>icho</w:t>
      </w:r>
      <w:r w:rsidR="00C92950" w:rsidRPr="009975A2">
        <w:rPr>
          <w:rFonts w:ascii="Palatino Linotype" w:eastAsia="MS Mincho" w:hAnsi="Palatino Linotype" w:cs="Times New Roman"/>
          <w:color w:val="000000"/>
        </w:rPr>
        <w:t xml:space="preserve">s </w:t>
      </w:r>
      <w:r w:rsidR="00A777F4" w:rsidRPr="009975A2">
        <w:rPr>
          <w:rFonts w:ascii="Palatino Linotype" w:eastAsia="MS Mincho" w:hAnsi="Palatino Linotype" w:cs="Times New Roman"/>
          <w:color w:val="000000"/>
        </w:rPr>
        <w:t>recursos son fiscalizado</w:t>
      </w:r>
      <w:r w:rsidR="00C92950" w:rsidRPr="009975A2">
        <w:rPr>
          <w:rFonts w:ascii="Palatino Linotype" w:eastAsia="MS Mincho" w:hAnsi="Palatino Linotype" w:cs="Times New Roman"/>
          <w:color w:val="000000"/>
        </w:rPr>
        <w:t>s por la Legislatura a través del Ó</w:t>
      </w:r>
      <w:r w:rsidRPr="009975A2">
        <w:rPr>
          <w:rFonts w:ascii="Palatino Linotype" w:eastAsia="MS Mincho" w:hAnsi="Palatino Linotype" w:cs="Times New Roman"/>
          <w:color w:val="000000"/>
        </w:rPr>
        <w:t>rgano Superior de Fiscalización</w:t>
      </w:r>
      <w:r w:rsidR="00C92950" w:rsidRPr="009975A2">
        <w:rPr>
          <w:rFonts w:ascii="Palatino Linotype" w:eastAsia="MS Mincho" w:hAnsi="Palatino Linotype" w:cs="Times New Roman"/>
          <w:color w:val="000000"/>
        </w:rPr>
        <w:t xml:space="preserve"> y en ese sentido el </w:t>
      </w:r>
      <w:r w:rsidR="00A777F4" w:rsidRPr="009975A2">
        <w:rPr>
          <w:rFonts w:ascii="Palatino Linotype" w:eastAsia="MS Mincho" w:hAnsi="Palatino Linotype" w:cs="Times New Roman"/>
          <w:color w:val="000000"/>
        </w:rPr>
        <w:t xml:space="preserve">numeral </w:t>
      </w:r>
      <w:r w:rsidR="00C92950" w:rsidRPr="009975A2">
        <w:rPr>
          <w:rFonts w:ascii="Palatino Linotype" w:eastAsia="Times New Roman" w:hAnsi="Palatino Linotype" w:cs="Arial"/>
          <w:lang w:val="es-ES"/>
        </w:rPr>
        <w:t xml:space="preserve">61 de la Constitución Política del Estado Libre y Soberano de México establece las facultades y obligaciones de la Legislatura de las cuales podemos resaltar las siguientes: </w:t>
      </w:r>
    </w:p>
    <w:p w:rsidR="00C92950" w:rsidRPr="009975A2" w:rsidRDefault="00C92950" w:rsidP="00A777F4">
      <w:pPr>
        <w:pStyle w:val="Sinespaciado"/>
        <w:ind w:left="851" w:right="567"/>
        <w:jc w:val="both"/>
        <w:rPr>
          <w:rFonts w:ascii="Palatino Linotype" w:eastAsia="Times New Roman" w:hAnsi="Palatino Linotype"/>
          <w:i/>
          <w:sz w:val="22"/>
          <w:szCs w:val="22"/>
          <w:lang w:val="es-ES"/>
        </w:rPr>
      </w:pPr>
      <w:r w:rsidRPr="009975A2">
        <w:rPr>
          <w:rFonts w:ascii="Palatino Linotype" w:eastAsia="Times New Roman" w:hAnsi="Palatino Linotype"/>
          <w:b/>
          <w:i/>
          <w:sz w:val="22"/>
          <w:szCs w:val="22"/>
          <w:lang w:val="es-ES"/>
        </w:rPr>
        <w:t>“Artículo 61.</w:t>
      </w:r>
      <w:r w:rsidR="00A777F4" w:rsidRPr="009975A2">
        <w:rPr>
          <w:rFonts w:ascii="Palatino Linotype" w:eastAsia="Times New Roman" w:hAnsi="Palatino Linotype"/>
          <w:i/>
          <w:sz w:val="22"/>
          <w:szCs w:val="22"/>
          <w:lang w:val="es-ES"/>
        </w:rPr>
        <w:t xml:space="preserve"> Son facultades y obligaciones de la Legislatura:</w:t>
      </w:r>
    </w:p>
    <w:p w:rsidR="00C92950" w:rsidRPr="009975A2" w:rsidRDefault="00A777F4" w:rsidP="00A777F4">
      <w:pPr>
        <w:pStyle w:val="Sinespaciado"/>
        <w:ind w:left="851" w:right="567"/>
        <w:jc w:val="both"/>
        <w:rPr>
          <w:rFonts w:ascii="Palatino Linotype" w:eastAsia="Times New Roman" w:hAnsi="Palatino Linotype"/>
          <w:b/>
          <w:i/>
          <w:sz w:val="22"/>
          <w:szCs w:val="22"/>
          <w:lang w:val="es-ES"/>
        </w:rPr>
      </w:pPr>
      <w:r w:rsidRPr="009975A2">
        <w:rPr>
          <w:rFonts w:ascii="Palatino Linotype" w:eastAsia="Times New Roman" w:hAnsi="Palatino Linotype"/>
          <w:b/>
          <w:i/>
          <w:sz w:val="22"/>
          <w:szCs w:val="22"/>
          <w:lang w:val="es-ES"/>
        </w:rPr>
        <w:t>(…)</w:t>
      </w:r>
    </w:p>
    <w:p w:rsidR="00C92950" w:rsidRPr="009975A2" w:rsidRDefault="00C92950" w:rsidP="00A777F4">
      <w:pPr>
        <w:pStyle w:val="Sinespaciado"/>
        <w:ind w:left="851" w:right="567"/>
        <w:jc w:val="both"/>
        <w:rPr>
          <w:rFonts w:ascii="Palatino Linotype" w:hAnsi="Palatino Linotype" w:cs="Bookman Old Style"/>
          <w:i/>
          <w:sz w:val="22"/>
          <w:szCs w:val="22"/>
          <w:lang w:val="es-MX"/>
        </w:rPr>
      </w:pPr>
      <w:r w:rsidRPr="009975A2">
        <w:rPr>
          <w:rFonts w:ascii="Palatino Linotype" w:hAnsi="Palatino Linotype" w:cs="Bookman Old Style"/>
          <w:b/>
          <w:i/>
          <w:sz w:val="22"/>
          <w:szCs w:val="22"/>
          <w:lang w:val="es-MX"/>
        </w:rPr>
        <w:t>XXXIII.</w:t>
      </w:r>
      <w:r w:rsidRPr="009975A2">
        <w:rPr>
          <w:rFonts w:ascii="Palatino Linotype" w:hAnsi="Palatino Linotype" w:cs="Bookman Old Style"/>
          <w:i/>
          <w:sz w:val="22"/>
          <w:szCs w:val="22"/>
          <w:lang w:val="es-MX"/>
        </w:rPr>
        <w:t xml:space="preserve"> Revisar, por conducto del </w:t>
      </w:r>
      <w:r w:rsidRPr="009975A2">
        <w:rPr>
          <w:rFonts w:ascii="Palatino Linotype" w:hAnsi="Palatino Linotype" w:cs="Bookman Old Style"/>
          <w:b/>
          <w:i/>
          <w:sz w:val="22"/>
          <w:szCs w:val="22"/>
          <w:lang w:val="es-MX"/>
        </w:rPr>
        <w:t>Órgano Superior de Fiscalización del Estado de México</w:t>
      </w:r>
      <w:r w:rsidRPr="009975A2">
        <w:rPr>
          <w:rFonts w:ascii="Palatino Linotype" w:hAnsi="Palatino Linotype" w:cs="Bookman Old Style"/>
          <w:i/>
          <w:sz w:val="22"/>
          <w:szCs w:val="22"/>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C92950" w:rsidRPr="009975A2" w:rsidRDefault="00C92950" w:rsidP="00A777F4">
      <w:pPr>
        <w:pStyle w:val="Sinespaciado"/>
        <w:ind w:left="851" w:right="567"/>
        <w:jc w:val="both"/>
        <w:rPr>
          <w:rFonts w:ascii="Palatino Linotype" w:hAnsi="Palatino Linotype" w:cs="Bookman Old Style"/>
          <w:i/>
          <w:sz w:val="22"/>
          <w:szCs w:val="22"/>
          <w:lang w:val="es-MX"/>
        </w:rPr>
      </w:pPr>
    </w:p>
    <w:p w:rsidR="00C92950" w:rsidRPr="009975A2" w:rsidRDefault="00C92950" w:rsidP="00A777F4">
      <w:pPr>
        <w:pStyle w:val="Sinespaciado"/>
        <w:ind w:left="851" w:right="567"/>
        <w:jc w:val="both"/>
        <w:rPr>
          <w:rFonts w:ascii="Palatino Linotype" w:hAnsi="Palatino Linotype" w:cs="Bookman Old Style"/>
          <w:sz w:val="22"/>
          <w:szCs w:val="22"/>
          <w:lang w:val="es-MX"/>
        </w:rPr>
      </w:pPr>
      <w:r w:rsidRPr="009975A2">
        <w:rPr>
          <w:rFonts w:ascii="Palatino Linotype" w:hAnsi="Palatino Linotype" w:cs="Bookman Old Style"/>
          <w:b/>
          <w:i/>
          <w:sz w:val="22"/>
          <w:szCs w:val="22"/>
          <w:lang w:val="es-MX"/>
        </w:rPr>
        <w:t>XXXIV.</w:t>
      </w:r>
      <w:r w:rsidRPr="009975A2">
        <w:rPr>
          <w:rFonts w:ascii="Palatino Linotype" w:hAnsi="Palatino Linotype" w:cs="Bookman Old Style"/>
          <w:i/>
          <w:sz w:val="22"/>
          <w:szCs w:val="22"/>
          <w:lang w:val="es-MX"/>
        </w:rPr>
        <w:t xml:space="preserve"> </w:t>
      </w:r>
      <w:r w:rsidRPr="009975A2">
        <w:rPr>
          <w:rFonts w:ascii="Palatino Linotype" w:hAnsi="Palatino Linotype" w:cs="Bookman Old Style"/>
          <w:b/>
          <w:i/>
          <w:sz w:val="22"/>
          <w:szCs w:val="22"/>
          <w:lang w:val="es-MX"/>
        </w:rPr>
        <w:t>Fiscalizar la administración de los ingresos y egresos</w:t>
      </w:r>
      <w:r w:rsidRPr="009975A2">
        <w:rPr>
          <w:rFonts w:ascii="Palatino Linotype" w:hAnsi="Palatino Linotype" w:cs="Bookman Old Style"/>
          <w:i/>
          <w:sz w:val="22"/>
          <w:szCs w:val="22"/>
          <w:lang w:val="es-MX"/>
        </w:rPr>
        <w:t xml:space="preserve"> del Estado y </w:t>
      </w:r>
      <w:r w:rsidRPr="009975A2">
        <w:rPr>
          <w:rFonts w:ascii="Palatino Linotype" w:hAnsi="Palatino Linotype" w:cs="Bookman Old Style"/>
          <w:b/>
          <w:i/>
          <w:sz w:val="22"/>
          <w:szCs w:val="22"/>
          <w:lang w:val="es-MX"/>
        </w:rPr>
        <w:t>de los Municipios</w:t>
      </w:r>
      <w:r w:rsidRPr="009975A2">
        <w:rPr>
          <w:rFonts w:ascii="Palatino Linotype" w:hAnsi="Palatino Linotype" w:cs="Bookman Old Style"/>
          <w:i/>
          <w:sz w:val="22"/>
          <w:szCs w:val="22"/>
          <w:lang w:val="es-MX"/>
        </w:rPr>
        <w:t xml:space="preserve">, que incluyen a los Poderes Públicos, organismos autónomos, organismos auxiliares, fideicomisos públicos o privados y demás entes públicos que manejen recursos del Estado y Municipios, a través del </w:t>
      </w:r>
      <w:r w:rsidRPr="009975A2">
        <w:rPr>
          <w:rFonts w:ascii="Palatino Linotype" w:hAnsi="Palatino Linotype" w:cs="Bookman Old Style"/>
          <w:b/>
          <w:i/>
          <w:sz w:val="22"/>
          <w:szCs w:val="22"/>
          <w:lang w:val="es-MX"/>
        </w:rPr>
        <w:t>Órgano Superior de Fiscalización</w:t>
      </w:r>
      <w:r w:rsidRPr="009975A2">
        <w:rPr>
          <w:rFonts w:ascii="Palatino Linotype" w:hAnsi="Palatino Linotype" w:cs="Bookman Old Style"/>
          <w:i/>
          <w:sz w:val="22"/>
          <w:szCs w:val="22"/>
          <w:lang w:val="es-MX"/>
        </w:rPr>
        <w:t>.”</w:t>
      </w:r>
    </w:p>
    <w:p w:rsidR="00A777F4" w:rsidRPr="009975A2" w:rsidRDefault="00A777F4" w:rsidP="00A777F4">
      <w:pPr>
        <w:pStyle w:val="Sinespaciado"/>
        <w:ind w:left="851" w:right="567"/>
        <w:jc w:val="both"/>
        <w:rPr>
          <w:rFonts w:ascii="Palatino Linotype" w:hAnsi="Palatino Linotype" w:cs="Bookman Old Style"/>
          <w:sz w:val="22"/>
          <w:szCs w:val="22"/>
          <w:lang w:val="es-MX"/>
        </w:rPr>
      </w:pPr>
      <w:r w:rsidRPr="009975A2">
        <w:rPr>
          <w:rFonts w:ascii="Palatino Linotype" w:hAnsi="Palatino Linotype" w:cs="Bookman Old Style"/>
          <w:sz w:val="22"/>
          <w:szCs w:val="22"/>
          <w:lang w:val="es-MX"/>
        </w:rPr>
        <w:t>(Énfasis añadido)</w:t>
      </w:r>
    </w:p>
    <w:p w:rsidR="00C92950" w:rsidRPr="009975A2" w:rsidRDefault="00C92950" w:rsidP="00763406">
      <w:pPr>
        <w:tabs>
          <w:tab w:val="left" w:pos="142"/>
          <w:tab w:val="left" w:pos="284"/>
        </w:tabs>
        <w:autoSpaceDE w:val="0"/>
        <w:autoSpaceDN w:val="0"/>
        <w:adjustRightInd w:val="0"/>
        <w:spacing w:line="360" w:lineRule="auto"/>
        <w:ind w:right="616"/>
        <w:jc w:val="both"/>
        <w:rPr>
          <w:rFonts w:ascii="Palatino Linotype" w:hAnsi="Palatino Linotype" w:cs="Bookman Old Style"/>
          <w:i/>
          <w:sz w:val="22"/>
          <w:szCs w:val="22"/>
          <w:lang w:val="es-MX"/>
        </w:rPr>
      </w:pPr>
    </w:p>
    <w:p w:rsidR="00C92950" w:rsidRPr="009975A2" w:rsidRDefault="00C9295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Bookman Old Style"/>
          <w:i/>
          <w:sz w:val="22"/>
          <w:szCs w:val="22"/>
          <w:lang w:val="es-MX"/>
        </w:rPr>
      </w:pPr>
      <w:r w:rsidRPr="009975A2">
        <w:rPr>
          <w:rFonts w:ascii="Palatino Linotype" w:hAnsi="Palatino Linotype" w:cs="Bookman Old Style"/>
          <w:lang w:val="es-MX"/>
        </w:rPr>
        <w:t>La Ley de Fiscalización Superior del Estado de México</w:t>
      </w:r>
      <w:r w:rsidRPr="009975A2">
        <w:rPr>
          <w:rFonts w:ascii="Palatino Linotype" w:hAnsi="Palatino Linotype" w:cs="Bookman Old Style"/>
          <w:b/>
          <w:lang w:val="es-MX"/>
        </w:rPr>
        <w:t xml:space="preserve"> </w:t>
      </w:r>
      <w:r w:rsidRPr="009975A2">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w:t>
      </w:r>
      <w:r w:rsidR="00B16B7C" w:rsidRPr="009975A2">
        <w:rPr>
          <w:rFonts w:ascii="Palatino Linotype" w:hAnsi="Palatino Linotype" w:cs="Bookman Old Style"/>
          <w:lang w:val="es-MX"/>
        </w:rPr>
        <w:t>de Finanzas mensualmente enviará</w:t>
      </w:r>
      <w:r w:rsidRPr="009975A2">
        <w:rPr>
          <w:rFonts w:ascii="Palatino Linotype" w:hAnsi="Palatino Linotype" w:cs="Bookman Old Style"/>
          <w:lang w:val="es-MX"/>
        </w:rPr>
        <w:t xml:space="preserve">n para su análisis </w:t>
      </w:r>
      <w:r w:rsidR="00B16B7C" w:rsidRPr="009975A2">
        <w:rPr>
          <w:rFonts w:ascii="Palatino Linotype" w:hAnsi="Palatino Linotype" w:cs="Bookman Old Style"/>
          <w:lang w:val="es-MX"/>
        </w:rPr>
        <w:t>d</w:t>
      </w:r>
      <w:r w:rsidRPr="009975A2">
        <w:rPr>
          <w:rFonts w:ascii="Palatino Linotype" w:hAnsi="Palatino Linotype" w:cs="Bookman Old Style"/>
          <w:lang w:val="es-MX"/>
        </w:rPr>
        <w:t>el Órgano Superior de Fiscalización de la Legislatura</w:t>
      </w:r>
      <w:r w:rsidR="00B16B7C" w:rsidRPr="009975A2">
        <w:rPr>
          <w:rFonts w:ascii="Palatino Linotype" w:hAnsi="Palatino Linotype" w:cs="Bookman Old Style"/>
          <w:lang w:val="es-MX"/>
        </w:rPr>
        <w:t>, el</w:t>
      </w:r>
      <w:r w:rsidRPr="009975A2">
        <w:rPr>
          <w:rFonts w:ascii="Palatino Linotype" w:hAnsi="Palatino Linotype" w:cs="Bookman Old Style"/>
          <w:lang w:val="es-MX"/>
        </w:rPr>
        <w:t xml:space="preserve"> documento denominado </w:t>
      </w:r>
      <w:r w:rsidR="00A777F4" w:rsidRPr="009975A2">
        <w:rPr>
          <w:rFonts w:ascii="Palatino Linotype" w:hAnsi="Palatino Linotype" w:cs="Bookman Old Style"/>
          <w:b/>
          <w:lang w:val="es-MX"/>
        </w:rPr>
        <w:t>Informe Mensual.</w:t>
      </w:r>
      <w:r w:rsidR="00A777F4" w:rsidRPr="009975A2">
        <w:rPr>
          <w:rFonts w:ascii="Palatino Linotype" w:hAnsi="Palatino Linotype" w:cs="Bookman Old Style"/>
          <w:lang w:val="es-MX"/>
        </w:rPr>
        <w:t xml:space="preserve"> Por lo que atento a lo anterior, e</w:t>
      </w:r>
      <w:r w:rsidRPr="009975A2">
        <w:rPr>
          <w:rFonts w:ascii="Palatino Linotype" w:hAnsi="Palatino Linotype" w:cs="Bookman Old Style"/>
          <w:lang w:val="es-MX"/>
        </w:rPr>
        <w:t xml:space="preserve">l artículo 32 párrafo segundo de la ley en cita establece: </w:t>
      </w:r>
    </w:p>
    <w:p w:rsidR="00A777F4" w:rsidRPr="009975A2" w:rsidRDefault="00C92950" w:rsidP="00A777F4">
      <w:pPr>
        <w:pStyle w:val="Sinespaciado"/>
        <w:ind w:left="851" w:right="567"/>
        <w:jc w:val="both"/>
        <w:rPr>
          <w:rFonts w:ascii="Palatino Linotype" w:hAnsi="Palatino Linotype"/>
          <w:i/>
          <w:sz w:val="22"/>
          <w:lang w:val="es-MX"/>
        </w:rPr>
      </w:pPr>
      <w:r w:rsidRPr="009975A2">
        <w:rPr>
          <w:rFonts w:ascii="Palatino Linotype" w:hAnsi="Palatino Linotype"/>
          <w:b/>
          <w:i/>
          <w:sz w:val="22"/>
          <w:lang w:val="es-MX"/>
        </w:rPr>
        <w:t>“Articulo 32.-</w:t>
      </w:r>
      <w:r w:rsidR="00A777F4" w:rsidRPr="009975A2">
        <w:rPr>
          <w:rFonts w:ascii="Palatino Linotype" w:hAnsi="Palatino Linotype"/>
          <w:b/>
          <w:i/>
          <w:sz w:val="22"/>
          <w:lang w:val="es-MX"/>
        </w:rPr>
        <w:t xml:space="preserve"> </w:t>
      </w:r>
      <w:r w:rsidR="00A777F4" w:rsidRPr="009975A2">
        <w:rPr>
          <w:rFonts w:ascii="Palatino Linotype" w:hAnsi="Palatino Linotype"/>
          <w:i/>
          <w:sz w:val="22"/>
          <w:lang w:val="es-MX"/>
        </w:rPr>
        <w:t>El Gobernador del Estado, por conducto del titular de la dependencia competente, presentará a la Legislatura la cuenta pública del Gobierno del Estado del ejercicio fiscal inmediato anterior, a más tardar el treinta de abril de cada año.</w:t>
      </w:r>
    </w:p>
    <w:p w:rsidR="00A777F4" w:rsidRPr="009975A2" w:rsidRDefault="00A777F4" w:rsidP="00A777F4">
      <w:pPr>
        <w:pStyle w:val="Sinespaciado"/>
        <w:ind w:left="851" w:right="567"/>
        <w:jc w:val="both"/>
        <w:rPr>
          <w:rFonts w:ascii="Palatino Linotype" w:hAnsi="Palatino Linotype"/>
          <w:i/>
          <w:sz w:val="22"/>
          <w:lang w:val="es-MX"/>
        </w:rPr>
      </w:pPr>
      <w:r w:rsidRPr="009975A2">
        <w:rPr>
          <w:rFonts w:ascii="Palatino Linotype" w:hAnsi="Palatino Linotype"/>
          <w:b/>
          <w:i/>
          <w:sz w:val="22"/>
          <w:lang w:val="es-MX"/>
        </w:rPr>
        <w:t>Los Presidentes Municipales presentarán a la Legislatura</w:t>
      </w:r>
      <w:r w:rsidRPr="009975A2">
        <w:rPr>
          <w:rFonts w:ascii="Palatino Linotype" w:hAnsi="Palatino Linotype"/>
          <w:i/>
          <w:sz w:val="22"/>
          <w:lang w:val="es-MX"/>
        </w:rPr>
        <w:t xml:space="preserve"> las cuentas públicas anuales de sus respectivos municipios, del ejercicio fiscal inmediato anterior, dentro de los quince primeros días del mes de marzo de cada año; asimismo, </w:t>
      </w:r>
      <w:r w:rsidRPr="009975A2">
        <w:rPr>
          <w:rFonts w:ascii="Palatino Linotype" w:hAnsi="Palatino Linotype"/>
          <w:b/>
          <w:i/>
          <w:sz w:val="22"/>
          <w:lang w:val="es-MX"/>
        </w:rPr>
        <w:t>los informes mensuales</w:t>
      </w:r>
      <w:r w:rsidRPr="009975A2">
        <w:rPr>
          <w:rFonts w:ascii="Palatino Linotype" w:hAnsi="Palatino Linotype"/>
          <w:i/>
          <w:sz w:val="22"/>
          <w:lang w:val="es-MX"/>
        </w:rPr>
        <w:t xml:space="preserve"> los deberán presentar </w:t>
      </w:r>
      <w:r w:rsidRPr="009975A2">
        <w:rPr>
          <w:rFonts w:ascii="Palatino Linotype" w:hAnsi="Palatino Linotype"/>
          <w:b/>
          <w:i/>
          <w:sz w:val="22"/>
          <w:lang w:val="es-MX"/>
        </w:rPr>
        <w:t>dentro de los veinte días posteriores al término del mes correspondiente.</w:t>
      </w:r>
    </w:p>
    <w:p w:rsidR="00C92950" w:rsidRPr="009975A2" w:rsidRDefault="00A777F4" w:rsidP="00A777F4">
      <w:pPr>
        <w:pStyle w:val="Sinespaciado"/>
        <w:ind w:left="851" w:right="567"/>
        <w:jc w:val="both"/>
        <w:rPr>
          <w:rFonts w:ascii="Palatino Linotype" w:hAnsi="Palatino Linotype"/>
          <w:sz w:val="22"/>
          <w:lang w:val="es-MX"/>
        </w:rPr>
      </w:pPr>
      <w:r w:rsidRPr="009975A2">
        <w:rPr>
          <w:rFonts w:ascii="Palatino Linotype" w:hAnsi="Palatino Linotype"/>
          <w:i/>
          <w:sz w:val="22"/>
          <w:lang w:val="es-MX"/>
        </w:rPr>
        <w:t>Las cuentas públicas deberán presentarse conforme a lo establecido en la Ley General de Contabilidad Gubernamental, Ley de Disciplina Financiera delas Entidades Federativas y los Municipios y demás disposiciones aplicables.”</w:t>
      </w:r>
      <w:r w:rsidRPr="009975A2">
        <w:rPr>
          <w:rFonts w:ascii="Palatino Linotype" w:hAnsi="Palatino Linotype"/>
          <w:i/>
          <w:sz w:val="22"/>
          <w:lang w:val="es-MX"/>
        </w:rPr>
        <w:cr/>
      </w:r>
      <w:r w:rsidRPr="009975A2">
        <w:rPr>
          <w:rFonts w:ascii="Palatino Linotype" w:hAnsi="Palatino Linotype"/>
          <w:sz w:val="22"/>
          <w:lang w:val="es-MX"/>
        </w:rPr>
        <w:t>(Énfasis añadido)</w:t>
      </w:r>
    </w:p>
    <w:p w:rsidR="00A777F4" w:rsidRPr="009975A2" w:rsidRDefault="00A777F4" w:rsidP="00A777F4">
      <w:pPr>
        <w:pStyle w:val="Sinespaciado"/>
        <w:ind w:left="851" w:right="567"/>
        <w:jc w:val="both"/>
        <w:rPr>
          <w:rFonts w:ascii="Palatino Linotype" w:hAnsi="Palatino Linotype" w:cs="Bookman Old Style"/>
          <w:sz w:val="22"/>
          <w:szCs w:val="22"/>
          <w:lang w:val="es-MX"/>
        </w:rPr>
      </w:pPr>
    </w:p>
    <w:p w:rsidR="00C92950" w:rsidRPr="009975A2" w:rsidRDefault="00C9295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Bookman Old Style"/>
          <w:lang w:val="es-MX"/>
        </w:rPr>
      </w:pPr>
      <w:r w:rsidRPr="009975A2">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C92950" w:rsidRPr="009975A2" w:rsidRDefault="00C92950" w:rsidP="00763406">
      <w:pPr>
        <w:pStyle w:val="Prrafodelista"/>
        <w:tabs>
          <w:tab w:val="left" w:pos="142"/>
          <w:tab w:val="left" w:pos="284"/>
        </w:tabs>
        <w:autoSpaceDE w:val="0"/>
        <w:autoSpaceDN w:val="0"/>
        <w:adjustRightInd w:val="0"/>
        <w:spacing w:line="360" w:lineRule="auto"/>
        <w:ind w:left="0" w:right="616"/>
        <w:jc w:val="both"/>
        <w:rPr>
          <w:rFonts w:ascii="Palatino Linotype" w:hAnsi="Palatino Linotype" w:cs="Bookman Old Style"/>
          <w:lang w:val="es-MX"/>
        </w:rPr>
      </w:pPr>
    </w:p>
    <w:p w:rsidR="003D454E" w:rsidRPr="009975A2" w:rsidRDefault="003D454E"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lang w:val="es-MX"/>
        </w:rPr>
      </w:pPr>
      <w:r w:rsidRPr="009975A2">
        <w:rPr>
          <w:rFonts w:ascii="Palatino Linotype" w:hAnsi="Palatino Linotype" w:cs="Bookman Old Style"/>
          <w:lang w:val="es-MX"/>
        </w:rPr>
        <w:lastRenderedPageBreak/>
        <w:t xml:space="preserve">Por lo que los </w:t>
      </w:r>
      <w:r w:rsidRPr="009975A2">
        <w:rPr>
          <w:rFonts w:ascii="Palatino Linotype" w:hAnsi="Palatino Linotype" w:cs="Bookman Old Style"/>
          <w:b/>
          <w:lang w:val="es-MX"/>
        </w:rPr>
        <w:t>Lineamientos para la Inte</w:t>
      </w:r>
      <w:r w:rsidR="00614478" w:rsidRPr="009975A2">
        <w:rPr>
          <w:rFonts w:ascii="Palatino Linotype" w:hAnsi="Palatino Linotype" w:cs="Bookman Old Style"/>
          <w:b/>
          <w:lang w:val="es-MX"/>
        </w:rPr>
        <w:t>gración del Informe Mensual 2018</w:t>
      </w:r>
      <w:r w:rsidR="00B16B7C" w:rsidRPr="009975A2">
        <w:rPr>
          <w:rFonts w:ascii="Palatino Linotype" w:hAnsi="Palatino Linotype" w:cs="Bookman Old Style"/>
          <w:b/>
          <w:lang w:val="es-MX"/>
        </w:rPr>
        <w:t>,</w:t>
      </w:r>
      <w:r w:rsidR="00614478" w:rsidRPr="009975A2">
        <w:rPr>
          <w:rFonts w:ascii="Palatino Linotype" w:hAnsi="Palatino Linotype" w:cs="Bookman Old Style"/>
          <w:b/>
          <w:lang w:val="es-MX"/>
        </w:rPr>
        <w:t xml:space="preserve"> </w:t>
      </w:r>
      <w:r w:rsidRPr="009975A2">
        <w:rPr>
          <w:rFonts w:ascii="Palatino Linotype" w:hAnsi="Palatino Linotype" w:cs="Bookman Old Style"/>
          <w:lang w:val="es-MX"/>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9975A2">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rsidR="003D454E" w:rsidRPr="009975A2" w:rsidRDefault="003D454E" w:rsidP="00763406">
      <w:pPr>
        <w:pStyle w:val="Prrafodelista"/>
        <w:tabs>
          <w:tab w:val="left" w:pos="142"/>
          <w:tab w:val="left" w:pos="284"/>
        </w:tabs>
        <w:ind w:left="0"/>
        <w:rPr>
          <w:rFonts w:ascii="Palatino Linotype" w:hAnsi="Palatino Linotype" w:cs="Arial"/>
          <w:lang w:val="es-MX"/>
        </w:rPr>
      </w:pPr>
    </w:p>
    <w:p w:rsidR="003D454E" w:rsidRPr="009975A2" w:rsidRDefault="003D454E"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lang w:val="es-MX"/>
        </w:rPr>
      </w:pPr>
      <w:r w:rsidRPr="009975A2">
        <w:rPr>
          <w:rFonts w:ascii="Palatino Linotype" w:hAnsi="Palatino Linotype" w:cs="Arial"/>
          <w:lang w:val="es-MX"/>
        </w:rPr>
        <w:t xml:space="preserve">En la integración del Informe Mensual se detallará la información en seis (06) discos que se entregarán mensualmente, dentro de los veinte (20) días hábiles siguientes </w:t>
      </w:r>
      <w:r w:rsidR="00B16B7C" w:rsidRPr="009975A2">
        <w:rPr>
          <w:rFonts w:ascii="Palatino Linotype" w:hAnsi="Palatino Linotype" w:cs="Arial"/>
          <w:lang w:val="es-MX"/>
        </w:rPr>
        <w:t xml:space="preserve">terminado el mes; y que en atención </w:t>
      </w:r>
      <w:r w:rsidRPr="009975A2">
        <w:rPr>
          <w:rFonts w:ascii="Palatino Linotype" w:hAnsi="Palatino Linotype" w:cs="Arial"/>
          <w:lang w:val="es-MX"/>
        </w:rPr>
        <w:t>a los Lineamientos citados</w:t>
      </w:r>
      <w:r w:rsidR="00B16B7C" w:rsidRPr="009975A2">
        <w:rPr>
          <w:rFonts w:ascii="Palatino Linotype" w:hAnsi="Palatino Linotype" w:cs="Arial"/>
          <w:lang w:val="es-MX"/>
        </w:rPr>
        <w:t>,</w:t>
      </w:r>
      <w:r w:rsidRPr="009975A2">
        <w:rPr>
          <w:rFonts w:ascii="Palatino Linotype" w:hAnsi="Palatino Linotype" w:cs="Arial"/>
          <w:lang w:val="es-MX"/>
        </w:rPr>
        <w:t xml:space="preserve"> la integración de los discos será conforme a lo siguiente: </w:t>
      </w:r>
    </w:p>
    <w:p w:rsidR="003D454E" w:rsidRPr="009975A2" w:rsidRDefault="003D454E" w:rsidP="00763406">
      <w:pPr>
        <w:pStyle w:val="Prrafodelista"/>
        <w:tabs>
          <w:tab w:val="left" w:pos="142"/>
          <w:tab w:val="left" w:pos="284"/>
        </w:tabs>
        <w:ind w:left="0"/>
        <w:jc w:val="both"/>
        <w:rPr>
          <w:rFonts w:ascii="Palatino Linotype" w:hAnsi="Palatino Linotype" w:cs="Arial"/>
          <w:i/>
          <w:sz w:val="22"/>
          <w:szCs w:val="22"/>
          <w:lang w:val="es-MX"/>
        </w:rPr>
      </w:pPr>
    </w:p>
    <w:p w:rsidR="003D454E" w:rsidRPr="009975A2" w:rsidRDefault="003D454E" w:rsidP="00BC26F1">
      <w:pPr>
        <w:pStyle w:val="Sinespaciado"/>
        <w:ind w:left="851" w:right="567"/>
        <w:jc w:val="both"/>
        <w:rPr>
          <w:rFonts w:ascii="Palatino Linotype" w:hAnsi="Palatino Linotype"/>
          <w:i/>
          <w:sz w:val="22"/>
          <w:lang w:val="es-MX"/>
        </w:rPr>
      </w:pPr>
      <w:r w:rsidRPr="009975A2">
        <w:rPr>
          <w:rFonts w:ascii="Palatino Linotype" w:hAnsi="Palatino Linotype"/>
          <w:bCs/>
          <w:i/>
          <w:sz w:val="22"/>
          <w:lang w:val="es-MX"/>
        </w:rPr>
        <w:t>“</w:t>
      </w:r>
      <w:r w:rsidRPr="009975A2">
        <w:rPr>
          <w:rFonts w:ascii="Palatino Linotype" w:hAnsi="Palatino Linotype"/>
          <w:b/>
          <w:bCs/>
          <w:i/>
          <w:sz w:val="22"/>
          <w:lang w:val="es-MX"/>
        </w:rPr>
        <w:t>Disco 1.-</w:t>
      </w:r>
      <w:r w:rsidRPr="009975A2">
        <w:rPr>
          <w:rFonts w:ascii="Palatino Linotype" w:hAnsi="Palatino Linotype"/>
          <w:bCs/>
          <w:i/>
          <w:sz w:val="22"/>
          <w:lang w:val="es-MX"/>
        </w:rPr>
        <w:t xml:space="preserve"> </w:t>
      </w:r>
      <w:r w:rsidRPr="009975A2">
        <w:rPr>
          <w:rFonts w:ascii="Palatino Linotype" w:hAnsi="Palatino Linotype"/>
          <w:b/>
          <w:i/>
          <w:sz w:val="22"/>
          <w:u w:val="single"/>
          <w:lang w:val="es-MX"/>
        </w:rPr>
        <w:t xml:space="preserve">Información Patrimonial (Contable y Administrativa) y para el Sistema Electrónico Auditor (Archivos </w:t>
      </w:r>
      <w:proofErr w:type="spellStart"/>
      <w:r w:rsidRPr="009975A2">
        <w:rPr>
          <w:rFonts w:ascii="Palatino Linotype" w:hAnsi="Palatino Linotype"/>
          <w:b/>
          <w:i/>
          <w:sz w:val="22"/>
          <w:u w:val="single"/>
          <w:lang w:val="es-MX"/>
        </w:rPr>
        <w:t>txt</w:t>
      </w:r>
      <w:proofErr w:type="spellEnd"/>
      <w:r w:rsidRPr="009975A2">
        <w:rPr>
          <w:rFonts w:ascii="Palatino Linotype" w:hAnsi="Palatino Linotype"/>
          <w:b/>
          <w:i/>
          <w:sz w:val="22"/>
          <w:u w:val="single"/>
          <w:lang w:val="es-MX"/>
        </w:rPr>
        <w:t>).</w:t>
      </w:r>
    </w:p>
    <w:p w:rsidR="003D454E" w:rsidRPr="009975A2" w:rsidRDefault="003D454E" w:rsidP="00BC26F1">
      <w:pPr>
        <w:pStyle w:val="Sinespaciado"/>
        <w:ind w:left="851" w:right="567"/>
        <w:jc w:val="both"/>
        <w:rPr>
          <w:rFonts w:ascii="Palatino Linotype" w:hAnsi="Palatino Linotype"/>
          <w:i/>
          <w:sz w:val="22"/>
          <w:lang w:val="es-MX"/>
        </w:rPr>
      </w:pPr>
      <w:r w:rsidRPr="009975A2">
        <w:rPr>
          <w:rFonts w:ascii="Palatino Linotype" w:hAnsi="Palatino Linotype"/>
          <w:b/>
          <w:bCs/>
          <w:i/>
          <w:sz w:val="22"/>
          <w:lang w:val="es-MX"/>
        </w:rPr>
        <w:t>Disco 2.-</w:t>
      </w:r>
      <w:r w:rsidRPr="009975A2">
        <w:rPr>
          <w:rFonts w:ascii="Palatino Linotype" w:hAnsi="Palatino Linotype"/>
          <w:bCs/>
          <w:i/>
          <w:sz w:val="22"/>
          <w:lang w:val="es-MX"/>
        </w:rPr>
        <w:t xml:space="preserve"> </w:t>
      </w:r>
      <w:r w:rsidRPr="009975A2">
        <w:rPr>
          <w:rFonts w:ascii="Palatino Linotype" w:hAnsi="Palatino Linotype"/>
          <w:i/>
          <w:sz w:val="22"/>
          <w:lang w:val="es-MX"/>
        </w:rPr>
        <w:t>Información Presupuestal, de Bienes Muebles e Inmuebles y de Recaudación de Predio y Agua.</w:t>
      </w:r>
    </w:p>
    <w:p w:rsidR="003D454E" w:rsidRPr="009975A2" w:rsidRDefault="003D454E" w:rsidP="00BC26F1">
      <w:pPr>
        <w:pStyle w:val="Sinespaciado"/>
        <w:ind w:left="851" w:right="567"/>
        <w:jc w:val="both"/>
        <w:rPr>
          <w:rFonts w:ascii="Palatino Linotype" w:hAnsi="Palatino Linotype"/>
          <w:i/>
          <w:sz w:val="22"/>
          <w:lang w:val="es-MX"/>
        </w:rPr>
      </w:pPr>
      <w:r w:rsidRPr="009975A2">
        <w:rPr>
          <w:rFonts w:ascii="Palatino Linotype" w:hAnsi="Palatino Linotype"/>
          <w:b/>
          <w:bCs/>
          <w:i/>
          <w:sz w:val="22"/>
          <w:lang w:val="es-MX"/>
        </w:rPr>
        <w:t>Disco 3.-</w:t>
      </w:r>
      <w:r w:rsidRPr="009975A2">
        <w:rPr>
          <w:rFonts w:ascii="Palatino Linotype" w:hAnsi="Palatino Linotype"/>
          <w:bCs/>
          <w:i/>
          <w:sz w:val="22"/>
          <w:lang w:val="es-MX"/>
        </w:rPr>
        <w:t xml:space="preserve"> </w:t>
      </w:r>
      <w:r w:rsidRPr="009975A2">
        <w:rPr>
          <w:rFonts w:ascii="Palatino Linotype" w:hAnsi="Palatino Linotype"/>
          <w:i/>
          <w:sz w:val="22"/>
          <w:lang w:val="es-MX"/>
        </w:rPr>
        <w:t>Información de Obra.</w:t>
      </w:r>
    </w:p>
    <w:p w:rsidR="003D454E" w:rsidRPr="009975A2" w:rsidRDefault="003D454E" w:rsidP="00BC26F1">
      <w:pPr>
        <w:pStyle w:val="Sinespaciado"/>
        <w:ind w:left="851" w:right="567"/>
        <w:jc w:val="both"/>
        <w:rPr>
          <w:rFonts w:ascii="Palatino Linotype" w:hAnsi="Palatino Linotype"/>
          <w:i/>
          <w:sz w:val="22"/>
          <w:lang w:val="es-MX"/>
        </w:rPr>
      </w:pPr>
      <w:r w:rsidRPr="009975A2">
        <w:rPr>
          <w:rFonts w:ascii="Palatino Linotype" w:hAnsi="Palatino Linotype"/>
          <w:b/>
          <w:bCs/>
          <w:i/>
          <w:sz w:val="22"/>
          <w:lang w:val="es-MX"/>
        </w:rPr>
        <w:t>Disco 4.-</w:t>
      </w:r>
      <w:r w:rsidRPr="009975A2">
        <w:rPr>
          <w:rFonts w:ascii="Palatino Linotype" w:hAnsi="Palatino Linotype"/>
          <w:bCs/>
          <w:i/>
          <w:sz w:val="22"/>
          <w:lang w:val="es-MX"/>
        </w:rPr>
        <w:t xml:space="preserve"> </w:t>
      </w:r>
      <w:r w:rsidRPr="009975A2">
        <w:rPr>
          <w:rFonts w:ascii="Palatino Linotype" w:hAnsi="Palatino Linotype"/>
          <w:i/>
          <w:sz w:val="22"/>
          <w:lang w:val="es-MX"/>
        </w:rPr>
        <w:t>Información de Nómina.</w:t>
      </w:r>
    </w:p>
    <w:p w:rsidR="003D454E" w:rsidRPr="009975A2" w:rsidRDefault="003D454E" w:rsidP="00BC26F1">
      <w:pPr>
        <w:pStyle w:val="Sinespaciado"/>
        <w:ind w:left="851" w:right="567"/>
        <w:jc w:val="both"/>
        <w:rPr>
          <w:rFonts w:ascii="Palatino Linotype" w:hAnsi="Palatino Linotype"/>
          <w:i/>
          <w:sz w:val="22"/>
          <w:lang w:val="es-MX"/>
        </w:rPr>
      </w:pPr>
      <w:r w:rsidRPr="009975A2">
        <w:rPr>
          <w:rFonts w:ascii="Palatino Linotype" w:hAnsi="Palatino Linotype"/>
          <w:b/>
          <w:bCs/>
          <w:i/>
          <w:sz w:val="22"/>
          <w:lang w:val="es-MX"/>
        </w:rPr>
        <w:t>Disco 5.-</w:t>
      </w:r>
      <w:r w:rsidRPr="009975A2">
        <w:rPr>
          <w:rFonts w:ascii="Palatino Linotype" w:hAnsi="Palatino Linotype"/>
          <w:bCs/>
          <w:i/>
          <w:sz w:val="22"/>
          <w:lang w:val="es-MX"/>
        </w:rPr>
        <w:t xml:space="preserve"> </w:t>
      </w:r>
      <w:r w:rsidRPr="009975A2">
        <w:rPr>
          <w:rFonts w:ascii="Palatino Linotype" w:hAnsi="Palatino Linotype"/>
          <w:i/>
          <w:sz w:val="22"/>
          <w:lang w:val="es-MX"/>
        </w:rPr>
        <w:t>Imágenes Digitalizadas</w:t>
      </w:r>
    </w:p>
    <w:p w:rsidR="003D454E" w:rsidRPr="009975A2" w:rsidRDefault="003D454E" w:rsidP="00BC26F1">
      <w:pPr>
        <w:pStyle w:val="Sinespaciado"/>
        <w:ind w:left="851" w:right="567"/>
        <w:jc w:val="both"/>
        <w:rPr>
          <w:rFonts w:ascii="Palatino Linotype" w:hAnsi="Palatino Linotype"/>
          <w:sz w:val="22"/>
          <w:lang w:val="es-MX"/>
        </w:rPr>
      </w:pPr>
      <w:r w:rsidRPr="009975A2">
        <w:rPr>
          <w:rFonts w:ascii="Palatino Linotype" w:hAnsi="Palatino Linotype"/>
          <w:b/>
          <w:bCs/>
          <w:i/>
          <w:sz w:val="22"/>
          <w:lang w:val="es-MX"/>
        </w:rPr>
        <w:t>Disco 6.-</w:t>
      </w:r>
      <w:r w:rsidRPr="009975A2">
        <w:rPr>
          <w:rFonts w:ascii="Palatino Linotype" w:hAnsi="Palatino Linotype"/>
          <w:bCs/>
          <w:i/>
          <w:sz w:val="22"/>
          <w:lang w:val="es-MX"/>
        </w:rPr>
        <w:t xml:space="preserve"> </w:t>
      </w:r>
      <w:r w:rsidRPr="009975A2">
        <w:rPr>
          <w:rFonts w:ascii="Palatino Linotype" w:hAnsi="Palatino Linotype"/>
          <w:i/>
          <w:sz w:val="22"/>
          <w:lang w:val="es-MX"/>
        </w:rPr>
        <w:t xml:space="preserve">Información de Evaluación Programática, Archivo </w:t>
      </w:r>
      <w:proofErr w:type="spellStart"/>
      <w:r w:rsidRPr="009975A2">
        <w:rPr>
          <w:rFonts w:ascii="Palatino Linotype" w:hAnsi="Palatino Linotype"/>
          <w:i/>
          <w:sz w:val="22"/>
          <w:lang w:val="es-MX"/>
        </w:rPr>
        <w:t>txt</w:t>
      </w:r>
      <w:proofErr w:type="spellEnd"/>
      <w:r w:rsidRPr="009975A2">
        <w:rPr>
          <w:rFonts w:ascii="Palatino Linotype" w:hAnsi="Palatino Linotype"/>
          <w:i/>
          <w:sz w:val="22"/>
          <w:lang w:val="es-MX"/>
        </w:rPr>
        <w:t>.</w:t>
      </w:r>
      <w:r w:rsidR="00BC26F1" w:rsidRPr="009975A2">
        <w:rPr>
          <w:rFonts w:ascii="Palatino Linotype" w:hAnsi="Palatino Linotype"/>
          <w:i/>
          <w:sz w:val="22"/>
          <w:lang w:val="es-MX"/>
        </w:rPr>
        <w:t>”</w:t>
      </w:r>
    </w:p>
    <w:p w:rsidR="00BC26F1" w:rsidRPr="009975A2" w:rsidRDefault="00BC26F1" w:rsidP="00BC26F1">
      <w:pPr>
        <w:pStyle w:val="Sinespaciado"/>
        <w:ind w:left="851" w:right="567"/>
        <w:jc w:val="both"/>
        <w:rPr>
          <w:rFonts w:ascii="Palatino Linotype" w:hAnsi="Palatino Linotype"/>
          <w:sz w:val="22"/>
          <w:lang w:val="es-MX"/>
        </w:rPr>
      </w:pPr>
      <w:r w:rsidRPr="009975A2">
        <w:rPr>
          <w:rFonts w:ascii="Palatino Linotype" w:hAnsi="Palatino Linotype"/>
          <w:sz w:val="22"/>
          <w:lang w:val="es-MX"/>
        </w:rPr>
        <w:t>(Énfasis añadido)</w:t>
      </w:r>
    </w:p>
    <w:p w:rsidR="003D454E" w:rsidRPr="009975A2" w:rsidRDefault="003D454E" w:rsidP="00763406">
      <w:pPr>
        <w:pStyle w:val="Prrafodelista"/>
        <w:tabs>
          <w:tab w:val="left" w:pos="142"/>
          <w:tab w:val="left" w:pos="284"/>
        </w:tabs>
        <w:autoSpaceDE w:val="0"/>
        <w:autoSpaceDN w:val="0"/>
        <w:adjustRightInd w:val="0"/>
        <w:spacing w:line="360" w:lineRule="auto"/>
        <w:ind w:left="0" w:right="616"/>
        <w:jc w:val="both"/>
        <w:rPr>
          <w:rFonts w:ascii="Palatino Linotype" w:hAnsi="Palatino Linotype" w:cs="Arial"/>
          <w:i/>
          <w:sz w:val="22"/>
          <w:szCs w:val="22"/>
          <w:lang w:val="es-MX"/>
        </w:rPr>
      </w:pPr>
    </w:p>
    <w:p w:rsidR="003D454E" w:rsidRPr="009975A2" w:rsidRDefault="003D454E"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b/>
          <w:i/>
          <w:szCs w:val="20"/>
          <w:lang w:val="es-MX"/>
        </w:rPr>
      </w:pPr>
      <w:r w:rsidRPr="009975A2">
        <w:rPr>
          <w:rFonts w:ascii="Palatino Linotype" w:hAnsi="Palatino Linotype" w:cs="Arial"/>
          <w:lang w:val="es-MX"/>
        </w:rPr>
        <w:t xml:space="preserve">Derivado de </w:t>
      </w:r>
      <w:r w:rsidR="00B16B7C" w:rsidRPr="009975A2">
        <w:rPr>
          <w:rFonts w:ascii="Palatino Linotype" w:hAnsi="Palatino Linotype" w:cs="Arial"/>
          <w:lang w:val="es-MX"/>
        </w:rPr>
        <w:t>lo anterior,</w:t>
      </w:r>
      <w:r w:rsidRPr="009975A2">
        <w:rPr>
          <w:rFonts w:ascii="Palatino Linotype" w:hAnsi="Palatino Linotype" w:cs="Arial"/>
          <w:lang w:val="es-MX"/>
        </w:rPr>
        <w:t xml:space="preserve"> es de señalar que la información solicitada por </w:t>
      </w:r>
      <w:r w:rsidR="00A777F4" w:rsidRPr="009975A2">
        <w:rPr>
          <w:rFonts w:ascii="Palatino Linotype" w:hAnsi="Palatino Linotype" w:cs="Arial"/>
          <w:lang w:val="es-MX"/>
        </w:rPr>
        <w:t>la</w:t>
      </w:r>
      <w:r w:rsidR="006728A5" w:rsidRPr="009975A2">
        <w:rPr>
          <w:rFonts w:ascii="Palatino Linotype" w:hAnsi="Palatino Linotype" w:cs="Arial"/>
          <w:lang w:val="es-MX"/>
        </w:rPr>
        <w:t xml:space="preserve"> particular</w:t>
      </w:r>
      <w:r w:rsidRPr="009975A2">
        <w:rPr>
          <w:rFonts w:ascii="Palatino Linotype" w:hAnsi="Palatino Linotype" w:cs="Arial"/>
          <w:szCs w:val="20"/>
        </w:rPr>
        <w:t xml:space="preserve"> </w:t>
      </w:r>
      <w:r w:rsidR="00B57829" w:rsidRPr="009975A2">
        <w:rPr>
          <w:rFonts w:ascii="Palatino Linotype" w:hAnsi="Palatino Linotype" w:cs="Arial"/>
          <w:szCs w:val="20"/>
        </w:rPr>
        <w:t xml:space="preserve">existe y </w:t>
      </w:r>
      <w:r w:rsidRPr="009975A2">
        <w:rPr>
          <w:rFonts w:ascii="Palatino Linotype" w:hAnsi="Palatino Linotype" w:cs="Arial"/>
          <w:szCs w:val="20"/>
        </w:rPr>
        <w:t xml:space="preserve">se localiza en los archivos del </w:t>
      </w:r>
      <w:r w:rsidR="00614478" w:rsidRPr="009975A2">
        <w:rPr>
          <w:rFonts w:ascii="Palatino Linotype" w:hAnsi="Palatino Linotype" w:cs="Arial"/>
          <w:b/>
          <w:szCs w:val="20"/>
        </w:rPr>
        <w:t xml:space="preserve">Ayuntamiento de </w:t>
      </w:r>
      <w:r w:rsidR="00BC26F1" w:rsidRPr="009975A2">
        <w:rPr>
          <w:rFonts w:ascii="Palatino Linotype" w:hAnsi="Palatino Linotype"/>
          <w:b/>
          <w:bCs/>
        </w:rPr>
        <w:t>Teotihuacán</w:t>
      </w:r>
      <w:r w:rsidRPr="009975A2">
        <w:rPr>
          <w:rFonts w:ascii="Palatino Linotype" w:hAnsi="Palatino Linotype" w:cs="Arial"/>
          <w:b/>
          <w:szCs w:val="20"/>
        </w:rPr>
        <w:t xml:space="preserve">, </w:t>
      </w:r>
      <w:r w:rsidRPr="009975A2">
        <w:rPr>
          <w:rFonts w:ascii="Palatino Linotype" w:hAnsi="Palatino Linotype" w:cs="Arial"/>
          <w:szCs w:val="20"/>
        </w:rPr>
        <w:t xml:space="preserve">toda vez que, mensualmente da cumplimiento a los requerimientos de obligaciones periódicas establecidas por el Órgano Superior de Fiscalización, por lo que la información </w:t>
      </w:r>
      <w:r w:rsidR="00B57829" w:rsidRPr="009975A2">
        <w:rPr>
          <w:rFonts w:ascii="Palatino Linotype" w:hAnsi="Palatino Linotype" w:cs="Arial"/>
          <w:szCs w:val="20"/>
        </w:rPr>
        <w:t xml:space="preserve">requerida por </w:t>
      </w:r>
      <w:r w:rsidRPr="009975A2">
        <w:rPr>
          <w:rFonts w:ascii="Palatino Linotype" w:hAnsi="Palatino Linotype" w:cs="Arial"/>
          <w:szCs w:val="20"/>
        </w:rPr>
        <w:t>l</w:t>
      </w:r>
      <w:r w:rsidR="00B57829" w:rsidRPr="009975A2">
        <w:rPr>
          <w:rFonts w:ascii="Palatino Linotype" w:hAnsi="Palatino Linotype" w:cs="Arial"/>
          <w:szCs w:val="20"/>
        </w:rPr>
        <w:t>a</w:t>
      </w:r>
      <w:r w:rsidRPr="009975A2">
        <w:rPr>
          <w:rFonts w:ascii="Palatino Linotype" w:hAnsi="Palatino Linotype" w:cs="Arial"/>
          <w:szCs w:val="20"/>
        </w:rPr>
        <w:t xml:space="preserve"> </w:t>
      </w:r>
      <w:r w:rsidRPr="009975A2">
        <w:rPr>
          <w:rFonts w:ascii="Palatino Linotype" w:hAnsi="Palatino Linotype" w:cs="Arial"/>
          <w:b/>
          <w:szCs w:val="20"/>
        </w:rPr>
        <w:t xml:space="preserve">RECURRENTE </w:t>
      </w:r>
      <w:r w:rsidRPr="009975A2">
        <w:rPr>
          <w:rFonts w:ascii="Palatino Linotype" w:hAnsi="Palatino Linotype" w:cs="Arial"/>
          <w:szCs w:val="20"/>
        </w:rPr>
        <w:t>fo</w:t>
      </w:r>
      <w:r w:rsidR="006728A5" w:rsidRPr="009975A2">
        <w:rPr>
          <w:rFonts w:ascii="Palatino Linotype" w:hAnsi="Palatino Linotype" w:cs="Arial"/>
          <w:szCs w:val="20"/>
        </w:rPr>
        <w:t>rma parte de la integración del</w:t>
      </w:r>
      <w:r w:rsidRPr="009975A2">
        <w:rPr>
          <w:rFonts w:ascii="Palatino Linotype" w:hAnsi="Palatino Linotype" w:cs="Arial"/>
          <w:b/>
          <w:szCs w:val="20"/>
        </w:rPr>
        <w:t xml:space="preserve"> </w:t>
      </w:r>
      <w:r w:rsidRPr="009975A2">
        <w:rPr>
          <w:rFonts w:ascii="Palatino Linotype" w:hAnsi="Palatino Linotype" w:cs="Arial"/>
          <w:b/>
          <w:bCs/>
          <w:i/>
          <w:szCs w:val="20"/>
          <w:lang w:val="es-MX"/>
        </w:rPr>
        <w:lastRenderedPageBreak/>
        <w:t xml:space="preserve">Disco </w:t>
      </w:r>
      <w:r w:rsidR="00112CE8" w:rsidRPr="009975A2">
        <w:rPr>
          <w:rFonts w:ascii="Palatino Linotype" w:hAnsi="Palatino Linotype" w:cs="Arial"/>
          <w:b/>
          <w:bCs/>
          <w:i/>
          <w:szCs w:val="20"/>
          <w:lang w:val="es-MX"/>
        </w:rPr>
        <w:t>1</w:t>
      </w:r>
      <w:r w:rsidRPr="009975A2">
        <w:rPr>
          <w:rFonts w:ascii="Palatino Linotype" w:hAnsi="Palatino Linotype" w:cs="Arial"/>
          <w:b/>
          <w:bCs/>
          <w:i/>
          <w:szCs w:val="20"/>
          <w:lang w:val="es-MX"/>
        </w:rPr>
        <w:t xml:space="preserve">.- </w:t>
      </w:r>
      <w:r w:rsidR="00112CE8" w:rsidRPr="009975A2">
        <w:rPr>
          <w:rFonts w:ascii="Palatino Linotype" w:hAnsi="Palatino Linotype" w:cs="Arial"/>
          <w:b/>
          <w:i/>
          <w:szCs w:val="20"/>
          <w:u w:val="single"/>
          <w:lang w:val="es-MX"/>
        </w:rPr>
        <w:t xml:space="preserve">Información Patrimonial (Contable y Administrativa) y para el Sistema Electrónico Auditor (Archivos </w:t>
      </w:r>
      <w:proofErr w:type="spellStart"/>
      <w:r w:rsidR="00112CE8" w:rsidRPr="009975A2">
        <w:rPr>
          <w:rFonts w:ascii="Palatino Linotype" w:hAnsi="Palatino Linotype" w:cs="Arial"/>
          <w:b/>
          <w:i/>
          <w:szCs w:val="20"/>
          <w:u w:val="single"/>
          <w:lang w:val="es-MX"/>
        </w:rPr>
        <w:t>txt</w:t>
      </w:r>
      <w:proofErr w:type="spellEnd"/>
      <w:r w:rsidR="00112CE8" w:rsidRPr="009975A2">
        <w:rPr>
          <w:rFonts w:ascii="Palatino Linotype" w:hAnsi="Palatino Linotype" w:cs="Arial"/>
          <w:b/>
          <w:i/>
          <w:szCs w:val="20"/>
          <w:u w:val="single"/>
          <w:lang w:val="es-MX"/>
        </w:rPr>
        <w:t>)</w:t>
      </w:r>
      <w:r w:rsidRPr="009975A2">
        <w:rPr>
          <w:rFonts w:ascii="Palatino Linotype" w:hAnsi="Palatino Linotype" w:cs="Arial"/>
          <w:b/>
          <w:i/>
          <w:szCs w:val="20"/>
          <w:u w:val="single"/>
          <w:lang w:val="es-MX"/>
        </w:rPr>
        <w:t>.</w:t>
      </w:r>
      <w:r w:rsidRPr="009975A2">
        <w:rPr>
          <w:rFonts w:ascii="Palatino Linotype" w:hAnsi="Palatino Linotype" w:cs="Arial"/>
          <w:i/>
          <w:szCs w:val="20"/>
          <w:u w:val="single"/>
          <w:lang w:val="es-MX"/>
        </w:rPr>
        <w:t xml:space="preserve"> </w:t>
      </w:r>
    </w:p>
    <w:p w:rsidR="003D454E" w:rsidRPr="009975A2" w:rsidRDefault="003D454E" w:rsidP="00763406">
      <w:pPr>
        <w:pStyle w:val="Prrafodelista"/>
        <w:tabs>
          <w:tab w:val="left" w:pos="142"/>
          <w:tab w:val="left" w:pos="284"/>
          <w:tab w:val="left" w:pos="567"/>
        </w:tabs>
        <w:spacing w:before="240" w:after="240" w:line="360" w:lineRule="auto"/>
        <w:ind w:left="0" w:right="49"/>
        <w:jc w:val="both"/>
        <w:rPr>
          <w:rFonts w:ascii="Palatino Linotype" w:hAnsi="Palatino Linotype" w:cs="Arial"/>
          <w:b/>
          <w:i/>
          <w:szCs w:val="20"/>
          <w:lang w:val="es-MX"/>
        </w:rPr>
      </w:pPr>
    </w:p>
    <w:p w:rsidR="003D454E" w:rsidRPr="00617CA8" w:rsidRDefault="003D454E" w:rsidP="00763406">
      <w:pPr>
        <w:pStyle w:val="Prrafodelista"/>
        <w:numPr>
          <w:ilvl w:val="0"/>
          <w:numId w:val="2"/>
        </w:numPr>
        <w:tabs>
          <w:tab w:val="left" w:pos="142"/>
          <w:tab w:val="left" w:pos="284"/>
        </w:tabs>
        <w:spacing w:before="240" w:after="240" w:line="360" w:lineRule="auto"/>
        <w:ind w:left="0" w:firstLine="0"/>
        <w:jc w:val="both"/>
        <w:rPr>
          <w:rFonts w:ascii="Palatino Linotype" w:eastAsia="MS Mincho" w:hAnsi="Palatino Linotype" w:cs="Times New Roman"/>
          <w:color w:val="000000"/>
        </w:rPr>
      </w:pPr>
      <w:r w:rsidRPr="009975A2">
        <w:rPr>
          <w:rFonts w:ascii="Palatino Linotype" w:eastAsia="MS Mincho" w:hAnsi="Palatino Linotype" w:cs="Times New Roman"/>
          <w:color w:val="000000"/>
        </w:rPr>
        <w:t xml:space="preserve">En cuanto a la documentación que contiene el </w:t>
      </w:r>
      <w:r w:rsidR="00112CE8" w:rsidRPr="009975A2">
        <w:rPr>
          <w:rFonts w:ascii="Palatino Linotype" w:hAnsi="Palatino Linotype" w:cs="Arial"/>
          <w:b/>
          <w:bCs/>
          <w:i/>
          <w:szCs w:val="20"/>
          <w:lang w:val="es-MX"/>
        </w:rPr>
        <w:t xml:space="preserve">Disco 1.- </w:t>
      </w:r>
      <w:r w:rsidR="00112CE8" w:rsidRPr="009975A2">
        <w:rPr>
          <w:rFonts w:ascii="Palatino Linotype" w:hAnsi="Palatino Linotype" w:cs="Arial"/>
          <w:b/>
          <w:i/>
          <w:szCs w:val="20"/>
          <w:u w:val="single"/>
          <w:lang w:val="es-MX"/>
        </w:rPr>
        <w:t xml:space="preserve">Información Patrimonial (Contable y Administrativa) y para el Sistema Electrónico Auditor (Archivos </w:t>
      </w:r>
      <w:proofErr w:type="spellStart"/>
      <w:r w:rsidR="00112CE8" w:rsidRPr="009975A2">
        <w:rPr>
          <w:rFonts w:ascii="Palatino Linotype" w:hAnsi="Palatino Linotype" w:cs="Arial"/>
          <w:b/>
          <w:i/>
          <w:szCs w:val="20"/>
          <w:u w:val="single"/>
          <w:lang w:val="es-MX"/>
        </w:rPr>
        <w:t>txt</w:t>
      </w:r>
      <w:proofErr w:type="spellEnd"/>
      <w:r w:rsidR="00112CE8" w:rsidRPr="009975A2">
        <w:rPr>
          <w:rFonts w:ascii="Palatino Linotype" w:hAnsi="Palatino Linotype" w:cs="Arial"/>
          <w:b/>
          <w:i/>
          <w:szCs w:val="20"/>
          <w:u w:val="single"/>
          <w:lang w:val="es-MX"/>
        </w:rPr>
        <w:t>)</w:t>
      </w:r>
      <w:r w:rsidRPr="009975A2">
        <w:rPr>
          <w:rFonts w:ascii="Palatino Linotype" w:hAnsi="Palatino Linotype" w:cs="Arial"/>
          <w:szCs w:val="20"/>
          <w:lang w:val="es-MX"/>
        </w:rPr>
        <w:t xml:space="preserve">, </w:t>
      </w:r>
      <w:r w:rsidR="009C36E7" w:rsidRPr="009975A2">
        <w:rPr>
          <w:rFonts w:ascii="Palatino Linotype" w:hAnsi="Palatino Linotype" w:cs="Arial"/>
          <w:szCs w:val="20"/>
          <w:lang w:val="es-MX"/>
        </w:rPr>
        <w:t xml:space="preserve">los </w:t>
      </w:r>
      <w:r w:rsidR="00112CE8" w:rsidRPr="009975A2">
        <w:rPr>
          <w:rFonts w:ascii="Palatino Linotype" w:hAnsi="Palatino Linotype" w:cs="Arial"/>
          <w:szCs w:val="20"/>
          <w:lang w:val="es-MX"/>
        </w:rPr>
        <w:t>Lineamientos para la I</w:t>
      </w:r>
      <w:r w:rsidRPr="009975A2">
        <w:rPr>
          <w:rFonts w:ascii="Palatino Linotype" w:hAnsi="Palatino Linotype" w:cs="Arial"/>
          <w:szCs w:val="20"/>
          <w:lang w:val="es-MX"/>
        </w:rPr>
        <w:t>nte</w:t>
      </w:r>
      <w:r w:rsidR="00C04C51" w:rsidRPr="009975A2">
        <w:rPr>
          <w:rFonts w:ascii="Palatino Linotype" w:hAnsi="Palatino Linotype" w:cs="Arial"/>
          <w:szCs w:val="20"/>
          <w:lang w:val="es-MX"/>
        </w:rPr>
        <w:t xml:space="preserve">gración del </w:t>
      </w:r>
      <w:r w:rsidR="00112CE8" w:rsidRPr="009975A2">
        <w:rPr>
          <w:rFonts w:ascii="Palatino Linotype" w:hAnsi="Palatino Linotype" w:cs="Arial"/>
          <w:szCs w:val="20"/>
          <w:lang w:val="es-MX"/>
        </w:rPr>
        <w:t>Informe M</w:t>
      </w:r>
      <w:r w:rsidR="00C04C51" w:rsidRPr="009975A2">
        <w:rPr>
          <w:rFonts w:ascii="Palatino Linotype" w:hAnsi="Palatino Linotype" w:cs="Arial"/>
          <w:szCs w:val="20"/>
          <w:lang w:val="es-MX"/>
        </w:rPr>
        <w:t xml:space="preserve">ensual </w:t>
      </w:r>
      <w:r w:rsidR="00112CE8" w:rsidRPr="009975A2">
        <w:rPr>
          <w:rFonts w:ascii="Palatino Linotype" w:hAnsi="Palatino Linotype" w:cs="Arial"/>
          <w:szCs w:val="20"/>
          <w:lang w:val="es-MX"/>
        </w:rPr>
        <w:t>2018</w:t>
      </w:r>
      <w:r w:rsidRPr="009975A2">
        <w:rPr>
          <w:rFonts w:ascii="Palatino Linotype" w:hAnsi="Palatino Linotype" w:cs="Arial"/>
          <w:szCs w:val="20"/>
          <w:lang w:val="es-MX"/>
        </w:rPr>
        <w:t xml:space="preserve"> describen cada punto que deberá integrar el disco, tal como se muestra en la imagen siguiente: </w:t>
      </w:r>
    </w:p>
    <w:p w:rsidR="00617CA8" w:rsidRPr="00617CA8" w:rsidRDefault="00617CA8" w:rsidP="00617CA8">
      <w:pPr>
        <w:pStyle w:val="Prrafodelista"/>
        <w:rPr>
          <w:rFonts w:ascii="Palatino Linotype" w:eastAsia="MS Mincho" w:hAnsi="Palatino Linotype" w:cs="Times New Roman"/>
          <w:color w:val="000000"/>
        </w:rPr>
      </w:pPr>
      <w:r>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62336" behindDoc="0" locked="0" layoutInCell="1" allowOverlap="1">
                <wp:simplePos x="0" y="0"/>
                <wp:positionH relativeFrom="column">
                  <wp:posOffset>100964</wp:posOffset>
                </wp:positionH>
                <wp:positionV relativeFrom="paragraph">
                  <wp:posOffset>196215</wp:posOffset>
                </wp:positionV>
                <wp:extent cx="5286375" cy="48196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286375" cy="481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D6CB03"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95pt,15.45pt" to="424.2pt,3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" strokecolor="#5b9bd5 [3204]" strokeweight=".5pt">
                <v:stroke joinstyle="miter"/>
              </v:line>
            </w:pict>
          </mc:Fallback>
        </mc:AlternateContent>
      </w:r>
    </w:p>
    <w:p w:rsidR="00617CA8" w:rsidRPr="009975A2" w:rsidRDefault="00617CA8" w:rsidP="00617CA8">
      <w:pPr>
        <w:pStyle w:val="Prrafodelista"/>
        <w:tabs>
          <w:tab w:val="left" w:pos="142"/>
          <w:tab w:val="left" w:pos="284"/>
        </w:tabs>
        <w:spacing w:before="240" w:after="240" w:line="360" w:lineRule="auto"/>
        <w:ind w:left="0"/>
        <w:jc w:val="both"/>
        <w:rPr>
          <w:rFonts w:ascii="Palatino Linotype" w:eastAsia="MS Mincho" w:hAnsi="Palatino Linotype" w:cs="Times New Roman"/>
          <w:color w:val="000000"/>
        </w:rPr>
      </w:pPr>
    </w:p>
    <w:p w:rsidR="00304E51" w:rsidRPr="009975A2" w:rsidRDefault="007034F5" w:rsidP="00763406">
      <w:pPr>
        <w:pStyle w:val="Prrafodelista"/>
        <w:tabs>
          <w:tab w:val="left" w:pos="142"/>
          <w:tab w:val="left" w:pos="284"/>
        </w:tabs>
        <w:spacing w:before="240" w:after="240" w:line="360" w:lineRule="auto"/>
        <w:ind w:left="0"/>
        <w:jc w:val="center"/>
        <w:rPr>
          <w:rFonts w:ascii="Palatino Linotype" w:eastAsia="MS Mincho" w:hAnsi="Palatino Linotype" w:cs="Times New Roman"/>
          <w:color w:val="000000"/>
        </w:rPr>
      </w:pPr>
      <w:r w:rsidRPr="009975A2">
        <w:rPr>
          <w:rFonts w:ascii="Palatino Linotype" w:hAnsi="Palatino Linotype"/>
          <w:noProof/>
          <w:lang w:val="es-MX" w:eastAsia="es-MX"/>
        </w:rPr>
        <w:lastRenderedPageBreak/>
        <w:drawing>
          <wp:inline distT="0" distB="0" distL="0" distR="0" wp14:anchorId="46DD90B8" wp14:editId="3D05B737">
            <wp:extent cx="4124325" cy="5605476"/>
            <wp:effectExtent l="57150" t="57150" r="104775" b="1098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8097" cy="562419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034F5" w:rsidRPr="009975A2" w:rsidRDefault="007034F5" w:rsidP="007034F5">
      <w:pPr>
        <w:pStyle w:val="Prrafodelista"/>
        <w:tabs>
          <w:tab w:val="left" w:pos="142"/>
          <w:tab w:val="left" w:pos="284"/>
        </w:tabs>
        <w:spacing w:before="240" w:after="240" w:line="360" w:lineRule="auto"/>
        <w:ind w:left="0"/>
        <w:jc w:val="both"/>
        <w:rPr>
          <w:rFonts w:ascii="Palatino Linotype" w:eastAsia="MS Mincho" w:hAnsi="Palatino Linotype" w:cs="Times New Roman"/>
          <w:color w:val="000000"/>
        </w:rPr>
      </w:pPr>
    </w:p>
    <w:p w:rsidR="007034F5" w:rsidRPr="009975A2" w:rsidRDefault="00EA65D1" w:rsidP="00763406">
      <w:pPr>
        <w:pStyle w:val="Prrafodelista"/>
        <w:numPr>
          <w:ilvl w:val="0"/>
          <w:numId w:val="2"/>
        </w:numPr>
        <w:tabs>
          <w:tab w:val="left" w:pos="142"/>
          <w:tab w:val="left" w:pos="284"/>
        </w:tabs>
        <w:spacing w:before="240" w:after="240" w:line="360" w:lineRule="auto"/>
        <w:ind w:left="0" w:firstLine="0"/>
        <w:jc w:val="both"/>
        <w:rPr>
          <w:rFonts w:ascii="Palatino Linotype" w:eastAsia="MS Gothic" w:hAnsi="Palatino Linotype" w:cs="Times New Roman"/>
          <w:b/>
          <w:szCs w:val="26"/>
        </w:rPr>
      </w:pPr>
      <w:r w:rsidRPr="009975A2">
        <w:rPr>
          <w:rFonts w:ascii="Palatino Linotype" w:eastAsia="MS Gothic" w:hAnsi="Palatino Linotype" w:cs="Times New Roman"/>
          <w:szCs w:val="26"/>
        </w:rPr>
        <w:t>No resulta ocioso mencionar que</w:t>
      </w:r>
      <w:r w:rsidR="007034F5" w:rsidRPr="009975A2">
        <w:rPr>
          <w:rFonts w:ascii="Palatino Linotype" w:eastAsia="MS Gothic" w:hAnsi="Palatino Linotype" w:cs="Times New Roman"/>
          <w:szCs w:val="26"/>
        </w:rPr>
        <w:t xml:space="preserve">, el </w:t>
      </w:r>
      <w:r w:rsidR="007034F5" w:rsidRPr="009975A2">
        <w:rPr>
          <w:rFonts w:ascii="Palatino Linotype" w:eastAsia="MS Gothic" w:hAnsi="Palatino Linotype" w:cs="Times New Roman"/>
          <w:i/>
          <w:szCs w:val="26"/>
        </w:rPr>
        <w:t>Manual Único de Contabilidad Gubernamenta</w:t>
      </w:r>
      <w:r w:rsidR="00933BFC" w:rsidRPr="009975A2">
        <w:rPr>
          <w:rFonts w:ascii="Palatino Linotype" w:eastAsia="MS Gothic" w:hAnsi="Palatino Linotype" w:cs="Times New Roman"/>
          <w:i/>
          <w:szCs w:val="26"/>
        </w:rPr>
        <w:t>l para las Dependencias y Entidades Públicas del Gobierno y Municipios del Estado de México (Decimoséptima Edición) 2018</w:t>
      </w:r>
      <w:r w:rsidR="00933BFC" w:rsidRPr="009975A2">
        <w:rPr>
          <w:rFonts w:ascii="Palatino Linotype" w:eastAsia="MS Gothic" w:hAnsi="Palatino Linotype" w:cs="Times New Roman"/>
          <w:szCs w:val="26"/>
        </w:rPr>
        <w:t xml:space="preserve">, en su página 214, refiere </w:t>
      </w:r>
      <w:r w:rsidRPr="009975A2">
        <w:rPr>
          <w:rFonts w:ascii="Palatino Linotype" w:eastAsia="MS Gothic" w:hAnsi="Palatino Linotype" w:cs="Times New Roman"/>
          <w:szCs w:val="26"/>
        </w:rPr>
        <w:t>que</w:t>
      </w:r>
      <w:r w:rsidR="00933BFC" w:rsidRPr="009975A2">
        <w:rPr>
          <w:rFonts w:ascii="Palatino Linotype" w:eastAsia="MS Gothic" w:hAnsi="Palatino Linotype" w:cs="Times New Roman"/>
          <w:szCs w:val="26"/>
        </w:rPr>
        <w:t xml:space="preserve"> el </w:t>
      </w:r>
      <w:r w:rsidR="00933BFC" w:rsidRPr="009975A2">
        <w:rPr>
          <w:rFonts w:ascii="Palatino Linotype" w:eastAsia="MS Gothic" w:hAnsi="Palatino Linotype" w:cs="Times New Roman"/>
          <w:szCs w:val="26"/>
          <w:u w:val="single"/>
        </w:rPr>
        <w:t>Estado de Situación Financiera</w:t>
      </w:r>
      <w:r w:rsidR="00933BFC" w:rsidRPr="009975A2">
        <w:rPr>
          <w:rFonts w:ascii="Palatino Linotype" w:eastAsia="MS Gothic" w:hAnsi="Palatino Linotype" w:cs="Times New Roman"/>
          <w:szCs w:val="26"/>
        </w:rPr>
        <w:t xml:space="preserve"> </w:t>
      </w:r>
      <w:r w:rsidRPr="009975A2">
        <w:rPr>
          <w:rFonts w:ascii="Palatino Linotype" w:eastAsia="MS Gothic" w:hAnsi="Palatino Linotype" w:cs="Times New Roman"/>
          <w:szCs w:val="26"/>
        </w:rPr>
        <w:t>debe ser elaborado en atención a lo</w:t>
      </w:r>
      <w:r w:rsidR="00933BFC" w:rsidRPr="009975A2">
        <w:rPr>
          <w:rFonts w:ascii="Palatino Linotype" w:eastAsia="MS Gothic" w:hAnsi="Palatino Linotype" w:cs="Times New Roman"/>
          <w:szCs w:val="26"/>
        </w:rPr>
        <w:t xml:space="preserve"> siguiente:</w:t>
      </w:r>
    </w:p>
    <w:p w:rsidR="00933BFC" w:rsidRPr="009975A2" w:rsidRDefault="00933BFC" w:rsidP="00933BFC">
      <w:pPr>
        <w:pStyle w:val="Sinespaciado"/>
        <w:ind w:left="851" w:right="567"/>
        <w:jc w:val="both"/>
        <w:rPr>
          <w:rFonts w:ascii="Palatino Linotype" w:hAnsi="Palatino Linotype"/>
          <w:i/>
          <w:sz w:val="22"/>
          <w:szCs w:val="22"/>
        </w:rPr>
      </w:pPr>
      <w:r w:rsidRPr="009975A2">
        <w:rPr>
          <w:rFonts w:ascii="Palatino Linotype" w:hAnsi="Palatino Linotype"/>
          <w:i/>
          <w:sz w:val="22"/>
          <w:szCs w:val="22"/>
        </w:rPr>
        <w:lastRenderedPageBreak/>
        <w:t>“</w:t>
      </w:r>
      <w:r w:rsidRPr="009975A2">
        <w:rPr>
          <w:rFonts w:ascii="Palatino Linotype" w:hAnsi="Palatino Linotype"/>
          <w:b/>
          <w:i/>
          <w:sz w:val="22"/>
          <w:szCs w:val="22"/>
        </w:rPr>
        <w:t>FINALIDAD</w:t>
      </w:r>
      <w:r w:rsidRPr="009975A2">
        <w:rPr>
          <w:rFonts w:ascii="Palatino Linotype" w:hAnsi="Palatino Linotype"/>
          <w:i/>
          <w:sz w:val="22"/>
          <w:szCs w:val="22"/>
        </w:rPr>
        <w:t xml:space="preserve">. </w:t>
      </w:r>
    </w:p>
    <w:p w:rsidR="00933BFC" w:rsidRPr="009975A2" w:rsidRDefault="00933BFC" w:rsidP="00933BFC">
      <w:pPr>
        <w:pStyle w:val="Sinespaciado"/>
        <w:ind w:left="851" w:right="567"/>
        <w:jc w:val="both"/>
        <w:rPr>
          <w:rFonts w:ascii="Palatino Linotype" w:hAnsi="Palatino Linotype"/>
          <w:i/>
          <w:sz w:val="22"/>
          <w:szCs w:val="22"/>
        </w:rPr>
      </w:pPr>
      <w:r w:rsidRPr="009975A2">
        <w:rPr>
          <w:rFonts w:ascii="Palatino Linotype" w:hAnsi="Palatino Linotype"/>
          <w:i/>
          <w:sz w:val="22"/>
          <w:szCs w:val="22"/>
        </w:rPr>
        <w:t xml:space="preserve">Su finalidad es mostrar información relativa a los recursos y obligaciones de un ente público, a una fecha determinada. Se estructura en Activos, Pasivos y Hacienda Pública/Patrimonio. Los activos están ordenados de acuerdo con su disponibilidad en circulantes y no circulantes revelando sus restricciones y, los pasivos, por su exigibilidad igualmente en circulantes y no circulantes, de esta manera se revelan las restricciones a las que el ente público está sujeto, así como sus riesgos financieros. </w:t>
      </w:r>
    </w:p>
    <w:p w:rsidR="00933BFC" w:rsidRPr="009975A2" w:rsidRDefault="00933BFC" w:rsidP="00933BFC">
      <w:pPr>
        <w:pStyle w:val="Sinespaciado"/>
        <w:ind w:left="851" w:right="567"/>
        <w:jc w:val="both"/>
        <w:rPr>
          <w:rFonts w:ascii="Palatino Linotype" w:hAnsi="Palatino Linotype"/>
          <w:i/>
          <w:sz w:val="22"/>
          <w:szCs w:val="22"/>
        </w:rPr>
      </w:pPr>
      <w:r w:rsidRPr="009975A2">
        <w:rPr>
          <w:rFonts w:ascii="Palatino Linotype" w:hAnsi="Palatino Linotype"/>
          <w:i/>
          <w:sz w:val="22"/>
          <w:szCs w:val="22"/>
        </w:rPr>
        <w:t xml:space="preserve">La estructura de este estado contable se presenta de acuerdo con un formato y un criterio estándar, apta para realizar un análisis comparativo de la información en uno o más periodos del mismo ente, con el objeto de mostrar los cambios ocurridos en la posición financiera del mismo y facilitar su análisis, apoyando la toma de decisiones y las funciones de fiscalización. </w:t>
      </w:r>
    </w:p>
    <w:p w:rsidR="00933BFC" w:rsidRPr="009975A2" w:rsidRDefault="00933BFC" w:rsidP="00933BFC">
      <w:pPr>
        <w:pStyle w:val="Sinespaciado"/>
        <w:ind w:left="851" w:right="567"/>
        <w:jc w:val="both"/>
        <w:rPr>
          <w:rFonts w:ascii="Palatino Linotype" w:hAnsi="Palatino Linotype"/>
          <w:i/>
          <w:sz w:val="22"/>
          <w:szCs w:val="22"/>
        </w:rPr>
      </w:pPr>
    </w:p>
    <w:p w:rsidR="00933BFC" w:rsidRPr="009975A2" w:rsidRDefault="00933BFC" w:rsidP="00933BFC">
      <w:pPr>
        <w:pStyle w:val="Sinespaciado"/>
        <w:ind w:left="851" w:right="567"/>
        <w:jc w:val="both"/>
        <w:rPr>
          <w:rFonts w:ascii="Palatino Linotype" w:hAnsi="Palatino Linotype"/>
          <w:b/>
          <w:i/>
          <w:sz w:val="22"/>
          <w:szCs w:val="22"/>
        </w:rPr>
      </w:pPr>
      <w:r w:rsidRPr="009975A2">
        <w:rPr>
          <w:rFonts w:ascii="Palatino Linotype" w:hAnsi="Palatino Linotype"/>
          <w:b/>
          <w:i/>
          <w:sz w:val="22"/>
          <w:szCs w:val="22"/>
        </w:rPr>
        <w:t xml:space="preserve">CUERPO DEL FORMATO </w:t>
      </w:r>
    </w:p>
    <w:p w:rsidR="00933BFC" w:rsidRPr="009975A2" w:rsidRDefault="00933BFC" w:rsidP="00933BFC">
      <w:pPr>
        <w:pStyle w:val="Sinespaciado"/>
        <w:ind w:left="851" w:right="567"/>
        <w:jc w:val="both"/>
        <w:rPr>
          <w:rFonts w:ascii="Palatino Linotype" w:hAnsi="Palatino Linotype"/>
          <w:i/>
          <w:sz w:val="22"/>
          <w:szCs w:val="22"/>
        </w:rPr>
      </w:pPr>
      <w:r w:rsidRPr="009975A2">
        <w:rPr>
          <w:rFonts w:ascii="Palatino Linotype" w:hAnsi="Palatino Linotype"/>
          <w:b/>
          <w:i/>
          <w:sz w:val="22"/>
          <w:szCs w:val="22"/>
        </w:rPr>
        <w:t>Rubros contables:</w:t>
      </w:r>
      <w:r w:rsidRPr="009975A2">
        <w:rPr>
          <w:rFonts w:ascii="Palatino Linotype" w:hAnsi="Palatino Linotype"/>
          <w:i/>
          <w:sz w:val="22"/>
          <w:szCs w:val="22"/>
        </w:rPr>
        <w:t xml:space="preserve"> Muestra el nombre de los rubros de balance, agrupándolos en Activo, Pasivo y Hacienda Pública/Patrimonio. </w:t>
      </w:r>
    </w:p>
    <w:p w:rsidR="00933BFC" w:rsidRPr="009975A2" w:rsidRDefault="00933BFC" w:rsidP="00933BFC">
      <w:pPr>
        <w:pStyle w:val="Sinespaciado"/>
        <w:ind w:left="851" w:right="567"/>
        <w:jc w:val="both"/>
        <w:rPr>
          <w:rFonts w:ascii="Palatino Linotype" w:hAnsi="Palatino Linotype"/>
          <w:i/>
          <w:sz w:val="22"/>
          <w:szCs w:val="22"/>
        </w:rPr>
      </w:pPr>
      <w:r w:rsidRPr="009975A2">
        <w:rPr>
          <w:rFonts w:ascii="Palatino Linotype" w:hAnsi="Palatino Linotype"/>
          <w:b/>
          <w:i/>
          <w:sz w:val="22"/>
          <w:szCs w:val="22"/>
        </w:rPr>
        <w:t>Periodo actual (20XN):</w:t>
      </w:r>
      <w:r w:rsidRPr="009975A2">
        <w:rPr>
          <w:rFonts w:ascii="Palatino Linotype" w:hAnsi="Palatino Linotype"/>
          <w:i/>
          <w:sz w:val="22"/>
          <w:szCs w:val="22"/>
        </w:rPr>
        <w:t xml:space="preserve"> Muestra el saldo de cada uno de los rubros al período actual. </w:t>
      </w:r>
    </w:p>
    <w:p w:rsidR="00933BFC" w:rsidRPr="009975A2" w:rsidRDefault="00933BFC" w:rsidP="00933BFC">
      <w:pPr>
        <w:pStyle w:val="Sinespaciado"/>
        <w:ind w:left="851" w:right="567"/>
        <w:jc w:val="both"/>
        <w:rPr>
          <w:rFonts w:ascii="Palatino Linotype" w:eastAsia="MS Gothic" w:hAnsi="Palatino Linotype" w:cs="Times New Roman"/>
          <w:b/>
          <w:i/>
          <w:sz w:val="22"/>
          <w:szCs w:val="22"/>
        </w:rPr>
      </w:pPr>
      <w:r w:rsidRPr="009975A2">
        <w:rPr>
          <w:rFonts w:ascii="Palatino Linotype" w:hAnsi="Palatino Linotype"/>
          <w:b/>
          <w:i/>
          <w:sz w:val="22"/>
          <w:szCs w:val="22"/>
        </w:rPr>
        <w:t>Periodo anterior (20XN-1):</w:t>
      </w:r>
      <w:r w:rsidRPr="009975A2">
        <w:rPr>
          <w:rFonts w:ascii="Palatino Linotype" w:hAnsi="Palatino Linotype"/>
          <w:i/>
          <w:sz w:val="22"/>
          <w:szCs w:val="22"/>
        </w:rPr>
        <w:t xml:space="preserve"> Muestra el saldo de cada uno de los rubros del periodo anterior”</w:t>
      </w:r>
    </w:p>
    <w:p w:rsidR="00933BFC" w:rsidRPr="009975A2" w:rsidRDefault="00933BFC" w:rsidP="00933BFC">
      <w:pPr>
        <w:pStyle w:val="Prrafodelista"/>
        <w:tabs>
          <w:tab w:val="left" w:pos="142"/>
          <w:tab w:val="left" w:pos="284"/>
        </w:tabs>
        <w:spacing w:before="240" w:after="240" w:line="360" w:lineRule="auto"/>
        <w:ind w:left="0"/>
        <w:jc w:val="both"/>
        <w:rPr>
          <w:rFonts w:ascii="Palatino Linotype" w:eastAsia="MS Gothic" w:hAnsi="Palatino Linotype" w:cs="Times New Roman"/>
          <w:b/>
          <w:szCs w:val="26"/>
        </w:rPr>
      </w:pPr>
    </w:p>
    <w:p w:rsidR="00933BFC" w:rsidRPr="009975A2" w:rsidRDefault="0017271A" w:rsidP="00763406">
      <w:pPr>
        <w:pStyle w:val="Prrafodelista"/>
        <w:numPr>
          <w:ilvl w:val="0"/>
          <w:numId w:val="2"/>
        </w:numPr>
        <w:tabs>
          <w:tab w:val="left" w:pos="142"/>
          <w:tab w:val="left" w:pos="284"/>
        </w:tabs>
        <w:spacing w:before="240" w:after="240" w:line="360" w:lineRule="auto"/>
        <w:ind w:left="0" w:firstLine="0"/>
        <w:jc w:val="both"/>
        <w:rPr>
          <w:rFonts w:ascii="Palatino Linotype" w:eastAsia="MS Gothic" w:hAnsi="Palatino Linotype" w:cs="Times New Roman"/>
          <w:b/>
          <w:szCs w:val="26"/>
        </w:rPr>
      </w:pPr>
      <w:r w:rsidRPr="009975A2">
        <w:rPr>
          <w:rFonts w:ascii="Palatino Linotype" w:eastAsia="MS Gothic" w:hAnsi="Palatino Linotype" w:cs="Times New Roman"/>
          <w:szCs w:val="26"/>
        </w:rPr>
        <w:t xml:space="preserve">De lo anterior se concluye que en esencia, el estado de situación financiera resulta ser una tabla comparativa entre el período financiero inmediato anterior al período actual que permite cotejar las variaciones contables que han sufrido los bienes activos, pasivos y la hacienda pública o patrimonio del </w:t>
      </w:r>
      <w:r w:rsidRPr="009975A2">
        <w:rPr>
          <w:rFonts w:ascii="Palatino Linotype" w:eastAsia="MS Gothic" w:hAnsi="Palatino Linotype" w:cs="Times New Roman"/>
          <w:b/>
          <w:szCs w:val="26"/>
        </w:rPr>
        <w:t>SUJETO OBLIGADO</w:t>
      </w:r>
      <w:r w:rsidR="00EA65D1" w:rsidRPr="009975A2">
        <w:rPr>
          <w:rFonts w:ascii="Palatino Linotype" w:eastAsia="MS Gothic" w:hAnsi="Palatino Linotype" w:cs="Times New Roman"/>
          <w:b/>
          <w:szCs w:val="26"/>
        </w:rPr>
        <w:t xml:space="preserve">, </w:t>
      </w:r>
      <w:r w:rsidR="00EA65D1" w:rsidRPr="009975A2">
        <w:rPr>
          <w:rFonts w:ascii="Palatino Linotype" w:eastAsia="MS Gothic" w:hAnsi="Palatino Linotype" w:cs="Times New Roman"/>
          <w:szCs w:val="26"/>
        </w:rPr>
        <w:t>lo cual, en atención a su actividad natural administrativa como Ayuntamiento, es natural que fluctúe día con día, de tal modo que los estados de situación financiera mensuales deberían mostrar variaciones tangibles en su contenido.</w:t>
      </w:r>
    </w:p>
    <w:p w:rsidR="00933BFC" w:rsidRPr="009975A2" w:rsidRDefault="00933BFC" w:rsidP="00933BFC">
      <w:pPr>
        <w:pStyle w:val="Prrafodelista"/>
        <w:tabs>
          <w:tab w:val="left" w:pos="142"/>
          <w:tab w:val="left" w:pos="284"/>
        </w:tabs>
        <w:spacing w:before="240" w:after="240" w:line="360" w:lineRule="auto"/>
        <w:ind w:left="0"/>
        <w:jc w:val="both"/>
        <w:rPr>
          <w:rFonts w:ascii="Palatino Linotype" w:eastAsia="MS Gothic" w:hAnsi="Palatino Linotype" w:cs="Times New Roman"/>
          <w:b/>
          <w:szCs w:val="26"/>
        </w:rPr>
      </w:pPr>
    </w:p>
    <w:p w:rsidR="00933BFC" w:rsidRPr="009975A2" w:rsidRDefault="00EA65D1" w:rsidP="00763406">
      <w:pPr>
        <w:pStyle w:val="Prrafodelista"/>
        <w:numPr>
          <w:ilvl w:val="0"/>
          <w:numId w:val="2"/>
        </w:numPr>
        <w:tabs>
          <w:tab w:val="left" w:pos="142"/>
          <w:tab w:val="left" w:pos="284"/>
        </w:tabs>
        <w:spacing w:before="240" w:after="240" w:line="360" w:lineRule="auto"/>
        <w:ind w:left="0" w:firstLine="0"/>
        <w:jc w:val="both"/>
        <w:rPr>
          <w:rFonts w:ascii="Palatino Linotype" w:eastAsia="MS Gothic" w:hAnsi="Palatino Linotype" w:cs="Times New Roman"/>
          <w:b/>
          <w:szCs w:val="26"/>
        </w:rPr>
      </w:pPr>
      <w:r w:rsidRPr="009975A2">
        <w:rPr>
          <w:rFonts w:ascii="Palatino Linotype" w:eastAsia="MS Gothic" w:hAnsi="Palatino Linotype" w:cs="Times New Roman"/>
          <w:szCs w:val="26"/>
        </w:rPr>
        <w:t xml:space="preserve">Así las cosas, esta Ponencia </w:t>
      </w:r>
      <w:proofErr w:type="spellStart"/>
      <w:r w:rsidRPr="009975A2">
        <w:rPr>
          <w:rFonts w:ascii="Palatino Linotype" w:eastAsia="MS Gothic" w:hAnsi="Palatino Linotype" w:cs="Times New Roman"/>
          <w:szCs w:val="26"/>
        </w:rPr>
        <w:t>Resolutora</w:t>
      </w:r>
      <w:proofErr w:type="spellEnd"/>
      <w:r w:rsidRPr="009975A2">
        <w:rPr>
          <w:rFonts w:ascii="Palatino Linotype" w:eastAsia="MS Gothic" w:hAnsi="Palatino Linotype" w:cs="Times New Roman"/>
          <w:szCs w:val="26"/>
        </w:rPr>
        <w:t xml:space="preserve"> da cuenta con que el </w:t>
      </w:r>
      <w:r w:rsidRPr="009975A2">
        <w:rPr>
          <w:rFonts w:ascii="Palatino Linotype" w:eastAsia="MS Gothic" w:hAnsi="Palatino Linotype" w:cs="Times New Roman"/>
          <w:b/>
          <w:szCs w:val="26"/>
        </w:rPr>
        <w:t>SUJETO OBLIGADO</w:t>
      </w:r>
      <w:r w:rsidRPr="009975A2">
        <w:rPr>
          <w:rFonts w:ascii="Palatino Linotype" w:eastAsia="MS Gothic" w:hAnsi="Palatino Linotype" w:cs="Times New Roman"/>
          <w:szCs w:val="26"/>
        </w:rPr>
        <w:t xml:space="preserve"> ha cumplido con sus obligaciones de fiscalización hasta el mes de </w:t>
      </w:r>
      <w:r w:rsidRPr="009975A2">
        <w:rPr>
          <w:rFonts w:ascii="Palatino Linotype" w:eastAsia="MS Gothic" w:hAnsi="Palatino Linotype" w:cs="Times New Roman"/>
          <w:szCs w:val="26"/>
        </w:rPr>
        <w:lastRenderedPageBreak/>
        <w:t>agosto de dos mil dieciocho, toda vez que en la página web del Órgano Superior de Fiscalización del Estado de México</w:t>
      </w:r>
      <w:r w:rsidRPr="009975A2">
        <w:rPr>
          <w:rStyle w:val="Refdenotaalpie"/>
          <w:rFonts w:ascii="Palatino Linotype" w:eastAsia="MS Gothic" w:hAnsi="Palatino Linotype" w:cs="Times New Roman"/>
          <w:szCs w:val="26"/>
        </w:rPr>
        <w:footnoteReference w:id="6"/>
      </w:r>
      <w:r w:rsidRPr="009975A2">
        <w:rPr>
          <w:rFonts w:ascii="Palatino Linotype" w:eastAsia="MS Gothic" w:hAnsi="Palatino Linotype" w:cs="Times New Roman"/>
          <w:szCs w:val="26"/>
        </w:rPr>
        <w:t xml:space="preserve"> se aprecia al Ayuntamiento de Teotihuacán con su informe mensual entregado hasta el mes de agosto de la presente anualidad</w:t>
      </w:r>
      <w:r w:rsidR="00B57829" w:rsidRPr="009975A2">
        <w:rPr>
          <w:rFonts w:ascii="Palatino Linotype" w:eastAsia="MS Gothic" w:hAnsi="Palatino Linotype" w:cs="Times New Roman"/>
          <w:szCs w:val="26"/>
        </w:rPr>
        <w:t>;</w:t>
      </w:r>
      <w:r w:rsidRPr="009975A2">
        <w:rPr>
          <w:rFonts w:ascii="Palatino Linotype" w:eastAsia="MS Gothic" w:hAnsi="Palatino Linotype" w:cs="Times New Roman"/>
          <w:szCs w:val="26"/>
        </w:rPr>
        <w:t xml:space="preserve"> se anexa a continuación captura de pantalla </w:t>
      </w:r>
      <w:r w:rsidR="00A137B4" w:rsidRPr="009975A2">
        <w:rPr>
          <w:rFonts w:ascii="Palatino Linotype" w:eastAsia="MS Gothic" w:hAnsi="Palatino Linotype" w:cs="Times New Roman"/>
          <w:szCs w:val="26"/>
        </w:rPr>
        <w:t>a efectos de mera apreciación:</w:t>
      </w:r>
    </w:p>
    <w:p w:rsidR="00A137B4" w:rsidRPr="009975A2" w:rsidRDefault="00A137B4" w:rsidP="00A137B4">
      <w:pPr>
        <w:pStyle w:val="Prrafodelista"/>
        <w:tabs>
          <w:tab w:val="left" w:pos="142"/>
          <w:tab w:val="left" w:pos="284"/>
        </w:tabs>
        <w:spacing w:before="240" w:after="240" w:line="360" w:lineRule="auto"/>
        <w:ind w:left="0"/>
        <w:jc w:val="center"/>
        <w:rPr>
          <w:rFonts w:ascii="Palatino Linotype" w:eastAsia="MS Gothic" w:hAnsi="Palatino Linotype" w:cs="Times New Roman"/>
          <w:b/>
          <w:szCs w:val="26"/>
        </w:rPr>
      </w:pPr>
      <w:r w:rsidRPr="009975A2">
        <w:rPr>
          <w:rFonts w:ascii="Palatino Linotype" w:eastAsia="MS Gothic" w:hAnsi="Palatino Linotype" w:cs="Times New Roman"/>
          <w:b/>
          <w:noProof/>
          <w:szCs w:val="26"/>
          <w:lang w:val="es-MX" w:eastAsia="es-MX"/>
        </w:rPr>
        <w:drawing>
          <wp:inline distT="0" distB="0" distL="0" distR="0">
            <wp:extent cx="5004595" cy="3695700"/>
            <wp:effectExtent l="57150" t="57150" r="12001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2887" cy="370920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137B4" w:rsidRPr="009975A2" w:rsidRDefault="00A137B4" w:rsidP="00933BFC">
      <w:pPr>
        <w:pStyle w:val="Prrafodelista"/>
        <w:tabs>
          <w:tab w:val="left" w:pos="142"/>
          <w:tab w:val="left" w:pos="284"/>
        </w:tabs>
        <w:spacing w:before="240" w:after="240" w:line="360" w:lineRule="auto"/>
        <w:ind w:left="0"/>
        <w:jc w:val="both"/>
        <w:rPr>
          <w:rFonts w:ascii="Palatino Linotype" w:eastAsia="MS Gothic" w:hAnsi="Palatino Linotype" w:cs="Times New Roman"/>
          <w:b/>
          <w:szCs w:val="26"/>
        </w:rPr>
      </w:pPr>
    </w:p>
    <w:p w:rsidR="00C04C51" w:rsidRPr="009975A2" w:rsidRDefault="00A137B4" w:rsidP="001A2852">
      <w:pPr>
        <w:pStyle w:val="Prrafodelista"/>
        <w:numPr>
          <w:ilvl w:val="0"/>
          <w:numId w:val="2"/>
        </w:numPr>
        <w:tabs>
          <w:tab w:val="left" w:pos="142"/>
          <w:tab w:val="left" w:pos="284"/>
        </w:tabs>
        <w:spacing w:before="240" w:after="240" w:line="360" w:lineRule="auto"/>
        <w:ind w:left="0" w:firstLine="0"/>
        <w:jc w:val="both"/>
        <w:rPr>
          <w:rFonts w:ascii="Palatino Linotype" w:eastAsia="MS Gothic" w:hAnsi="Palatino Linotype" w:cs="Times New Roman"/>
          <w:b/>
          <w:szCs w:val="26"/>
        </w:rPr>
      </w:pPr>
      <w:r w:rsidRPr="009975A2">
        <w:rPr>
          <w:rFonts w:ascii="Palatino Linotype" w:eastAsia="MS Gothic" w:hAnsi="Palatino Linotype" w:cs="Times New Roman"/>
          <w:szCs w:val="26"/>
        </w:rPr>
        <w:t xml:space="preserve">En consecuencia, queda demostrado que el </w:t>
      </w:r>
      <w:r w:rsidRPr="009975A2">
        <w:rPr>
          <w:rFonts w:ascii="Palatino Linotype" w:eastAsia="MS Gothic" w:hAnsi="Palatino Linotype" w:cs="Times New Roman"/>
          <w:b/>
          <w:szCs w:val="26"/>
        </w:rPr>
        <w:t>SUJETO OBLIGADO</w:t>
      </w:r>
      <w:r w:rsidRPr="009975A2">
        <w:rPr>
          <w:rFonts w:ascii="Palatino Linotype" w:eastAsia="MS Gothic" w:hAnsi="Palatino Linotype" w:cs="Times New Roman"/>
          <w:szCs w:val="26"/>
        </w:rPr>
        <w:t xml:space="preserve"> ha entregado al Órgano Superior de Fiscalización, sus informes mensuales hasta agosto del presente año, por lo que evidencia que </w:t>
      </w:r>
      <w:r w:rsidRPr="009975A2">
        <w:rPr>
          <w:rFonts w:ascii="Palatino Linotype" w:eastAsia="MS Gothic" w:hAnsi="Palatino Linotype" w:cs="Times New Roman"/>
          <w:b/>
          <w:szCs w:val="26"/>
        </w:rPr>
        <w:t>genera, posee</w:t>
      </w:r>
      <w:r w:rsidRPr="009975A2">
        <w:rPr>
          <w:rFonts w:ascii="Palatino Linotype" w:eastAsia="MS Gothic" w:hAnsi="Palatino Linotype" w:cs="Times New Roman"/>
          <w:szCs w:val="26"/>
        </w:rPr>
        <w:t xml:space="preserve"> y </w:t>
      </w:r>
      <w:r w:rsidRPr="009975A2">
        <w:rPr>
          <w:rFonts w:ascii="Palatino Linotype" w:eastAsia="MS Gothic" w:hAnsi="Palatino Linotype" w:cs="Times New Roman"/>
          <w:b/>
          <w:szCs w:val="26"/>
        </w:rPr>
        <w:t>administra</w:t>
      </w:r>
      <w:r w:rsidRPr="009975A2">
        <w:rPr>
          <w:rFonts w:ascii="Palatino Linotype" w:eastAsia="MS Gothic" w:hAnsi="Palatino Linotype" w:cs="Times New Roman"/>
          <w:szCs w:val="26"/>
        </w:rPr>
        <w:t xml:space="preserve"> la información referente al estado de situación financiera correspondiente al mes de </w:t>
      </w:r>
      <w:r w:rsidRPr="009975A2">
        <w:rPr>
          <w:rFonts w:ascii="Palatino Linotype" w:eastAsia="MS Gothic" w:hAnsi="Palatino Linotype" w:cs="Times New Roman"/>
          <w:szCs w:val="26"/>
        </w:rPr>
        <w:lastRenderedPageBreak/>
        <w:t>mayo de los corrientes y, por lo tanto, deberá</w:t>
      </w:r>
      <w:r w:rsidR="00B05E35" w:rsidRPr="009975A2">
        <w:rPr>
          <w:rFonts w:ascii="Palatino Linotype" w:eastAsia="MS Gothic" w:hAnsi="Palatino Linotype" w:cs="Times New Roman"/>
          <w:szCs w:val="26"/>
        </w:rPr>
        <w:t xml:space="preserve"> entrega</w:t>
      </w:r>
      <w:r w:rsidRPr="009975A2">
        <w:rPr>
          <w:rFonts w:ascii="Palatino Linotype" w:eastAsia="MS Gothic" w:hAnsi="Palatino Linotype" w:cs="Times New Roman"/>
          <w:szCs w:val="26"/>
        </w:rPr>
        <w:t>r</w:t>
      </w:r>
      <w:r w:rsidRPr="009975A2">
        <w:rPr>
          <w:rFonts w:ascii="Palatino Linotype" w:eastAsia="Calibri" w:hAnsi="Palatino Linotype" w:cs="Times New Roman"/>
        </w:rPr>
        <w:t>lo a la particular a efecto de subsanar cualquier violación al derecho de acceso a la información pública que haya contravenido con su omisión de respuesta</w:t>
      </w:r>
      <w:r w:rsidR="007034F5" w:rsidRPr="009975A2">
        <w:rPr>
          <w:rFonts w:ascii="Palatino Linotype" w:eastAsia="Calibri" w:hAnsi="Palatino Linotype" w:cs="Times New Roman"/>
        </w:rPr>
        <w:t>.</w:t>
      </w:r>
    </w:p>
    <w:p w:rsidR="00C04C51" w:rsidRPr="009975A2" w:rsidRDefault="00C04C51" w:rsidP="00763406">
      <w:pPr>
        <w:pStyle w:val="Prrafodelista"/>
        <w:tabs>
          <w:tab w:val="left" w:pos="142"/>
          <w:tab w:val="left" w:pos="284"/>
        </w:tabs>
        <w:spacing w:before="240" w:after="240" w:line="360" w:lineRule="auto"/>
        <w:ind w:left="0"/>
        <w:jc w:val="both"/>
        <w:rPr>
          <w:rFonts w:ascii="Palatino Linotype" w:eastAsia="MS Gothic" w:hAnsi="Palatino Linotype" w:cs="Times New Roman"/>
          <w:b/>
          <w:szCs w:val="26"/>
        </w:rPr>
      </w:pPr>
    </w:p>
    <w:p w:rsidR="00E55DA2" w:rsidRPr="009975A2" w:rsidRDefault="005D3E69" w:rsidP="008C54C1">
      <w:pPr>
        <w:pStyle w:val="Prrafodelista"/>
        <w:tabs>
          <w:tab w:val="left" w:pos="142"/>
          <w:tab w:val="left" w:pos="284"/>
        </w:tabs>
        <w:spacing w:before="240" w:after="240" w:line="360" w:lineRule="auto"/>
        <w:ind w:left="0"/>
        <w:jc w:val="both"/>
        <w:outlineLvl w:val="1"/>
        <w:rPr>
          <w:rFonts w:ascii="Palatino Linotype" w:eastAsia="MS Gothic" w:hAnsi="Palatino Linotype" w:cs="Times New Roman"/>
          <w:b/>
          <w:szCs w:val="26"/>
        </w:rPr>
      </w:pPr>
      <w:bookmarkStart w:id="26" w:name="_Toc529177027"/>
      <w:r w:rsidRPr="009975A2">
        <w:rPr>
          <w:rFonts w:ascii="Palatino Linotype" w:eastAsia="MS Gothic" w:hAnsi="Palatino Linotype" w:cs="Times New Roman"/>
          <w:b/>
          <w:szCs w:val="26"/>
        </w:rPr>
        <w:t>QUINTO</w:t>
      </w:r>
      <w:r w:rsidR="00A55BA0" w:rsidRPr="009975A2">
        <w:rPr>
          <w:rFonts w:ascii="Palatino Linotype" w:eastAsia="MS Gothic" w:hAnsi="Palatino Linotype" w:cs="Times New Roman"/>
          <w:b/>
          <w:szCs w:val="26"/>
        </w:rPr>
        <w:t>.</w:t>
      </w:r>
      <w:r w:rsidR="00390C2D" w:rsidRPr="009975A2">
        <w:rPr>
          <w:rFonts w:ascii="Palatino Linotype" w:eastAsia="MS Gothic" w:hAnsi="Palatino Linotype" w:cs="Times New Roman"/>
          <w:b/>
          <w:szCs w:val="26"/>
        </w:rPr>
        <w:t xml:space="preserve"> De la Versión Pública</w:t>
      </w:r>
      <w:r w:rsidR="008C54C1" w:rsidRPr="009975A2">
        <w:rPr>
          <w:rFonts w:ascii="Palatino Linotype" w:eastAsia="MS Gothic" w:hAnsi="Palatino Linotype" w:cs="Times New Roman"/>
          <w:b/>
          <w:szCs w:val="26"/>
        </w:rPr>
        <w:t>.</w:t>
      </w:r>
      <w:bookmarkEnd w:id="26"/>
    </w:p>
    <w:p w:rsidR="005D3E69" w:rsidRPr="009975A2" w:rsidRDefault="005D3E69" w:rsidP="00763406">
      <w:pPr>
        <w:pStyle w:val="Prrafodelista"/>
        <w:tabs>
          <w:tab w:val="left" w:pos="142"/>
          <w:tab w:val="left" w:pos="284"/>
        </w:tabs>
        <w:spacing w:before="240" w:after="240" w:line="360" w:lineRule="auto"/>
        <w:ind w:left="0"/>
        <w:jc w:val="both"/>
        <w:rPr>
          <w:rFonts w:ascii="Palatino Linotype" w:eastAsia="MS Gothic" w:hAnsi="Palatino Linotype" w:cs="Times New Roman"/>
          <w:b/>
          <w:szCs w:val="26"/>
        </w:rPr>
      </w:pPr>
    </w:p>
    <w:p w:rsidR="00390C2D" w:rsidRPr="009975A2"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lang w:val="es-ES"/>
        </w:rPr>
      </w:pPr>
      <w:r w:rsidRPr="009975A2">
        <w:rPr>
          <w:rFonts w:ascii="Palatino Linotype" w:eastAsia="MS Gothic" w:hAnsi="Palatino Linotype" w:cs="Times New Roman"/>
          <w:b/>
          <w:szCs w:val="26"/>
        </w:rPr>
        <w:t xml:space="preserve"> </w:t>
      </w:r>
      <w:bookmarkEnd w:id="22"/>
      <w:r w:rsidR="00390C2D" w:rsidRPr="009975A2">
        <w:rPr>
          <w:rFonts w:ascii="Palatino Linotype" w:hAnsi="Palatino Linotype" w:cs="Arial"/>
          <w:color w:val="000000" w:themeColor="text1"/>
        </w:rPr>
        <w:t xml:space="preserve">Así mismo debe destacarse que debido a la naturaleza de </w:t>
      </w:r>
      <w:r w:rsidR="00390C2D" w:rsidRPr="009975A2">
        <w:rPr>
          <w:rFonts w:ascii="Palatino Linotype" w:hAnsi="Palatino Linotype"/>
          <w:color w:val="000000" w:themeColor="text1"/>
        </w:rPr>
        <w:t xml:space="preserve">la información solicitada, en la misma </w:t>
      </w:r>
      <w:r w:rsidR="00A137B4" w:rsidRPr="009975A2">
        <w:rPr>
          <w:rFonts w:ascii="Palatino Linotype" w:hAnsi="Palatino Linotype"/>
          <w:color w:val="000000" w:themeColor="text1"/>
        </w:rPr>
        <w:t xml:space="preserve">pudieran </w:t>
      </w:r>
      <w:r w:rsidR="00390C2D" w:rsidRPr="009975A2">
        <w:rPr>
          <w:rFonts w:ascii="Palatino Linotype" w:hAnsi="Palatino Linotype"/>
          <w:color w:val="000000" w:themeColor="text1"/>
        </w:rPr>
        <w:t>obra</w:t>
      </w:r>
      <w:r w:rsidR="00A137B4" w:rsidRPr="009975A2">
        <w:rPr>
          <w:rFonts w:ascii="Palatino Linotype" w:hAnsi="Palatino Linotype"/>
          <w:color w:val="000000" w:themeColor="text1"/>
        </w:rPr>
        <w:t>r</w:t>
      </w:r>
      <w:r w:rsidR="00390C2D" w:rsidRPr="009975A2">
        <w:rPr>
          <w:rFonts w:ascii="Palatino Linotype" w:hAnsi="Palatino Linotype"/>
          <w:color w:val="000000" w:themeColor="text1"/>
        </w:rPr>
        <w:t xml:space="preserve"> datos personales susceptibles de protegerse, </w:t>
      </w:r>
      <w:r w:rsidR="00390C2D" w:rsidRPr="009975A2">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90C2D" w:rsidRPr="009975A2" w:rsidRDefault="00390C2D" w:rsidP="00763406">
      <w:pPr>
        <w:pStyle w:val="Prrafodelista"/>
        <w:shd w:val="clear" w:color="auto" w:fill="FFFFFF"/>
        <w:tabs>
          <w:tab w:val="left" w:pos="142"/>
          <w:tab w:val="left" w:pos="284"/>
        </w:tabs>
        <w:spacing w:before="240" w:after="200" w:line="360" w:lineRule="auto"/>
        <w:ind w:left="0"/>
        <w:jc w:val="both"/>
        <w:rPr>
          <w:rFonts w:ascii="Palatino Linotype" w:eastAsia="Times New Roman" w:hAnsi="Palatino Linotype" w:cs="Arial"/>
          <w:color w:val="000000" w:themeColor="text1"/>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000000" w:themeColor="text1"/>
        </w:rPr>
      </w:pPr>
      <w:r w:rsidRPr="009975A2">
        <w:rPr>
          <w:rFonts w:ascii="Palatino Linotype" w:hAnsi="Palatino Linotype" w:cs="Arial"/>
          <w:color w:val="000000" w:themeColor="text1"/>
        </w:rPr>
        <w:t>L</w:t>
      </w:r>
      <w:r w:rsidRPr="009975A2">
        <w:rPr>
          <w:rFonts w:ascii="Palatino Linotype" w:hAnsi="Palatino Linotype"/>
          <w:color w:val="000000" w:themeColor="text1"/>
        </w:rPr>
        <w:t>a</w:t>
      </w:r>
      <w:r w:rsidRPr="009975A2">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975A2">
        <w:rPr>
          <w:vertAlign w:val="superscript"/>
        </w:rPr>
        <w:footnoteReference w:id="7"/>
      </w:r>
      <w:r w:rsidRPr="009975A2">
        <w:rPr>
          <w:rFonts w:ascii="Palatino Linotype" w:hAnsi="Palatino Linotype"/>
        </w:rPr>
        <w:t xml:space="preserve"> aunque cualquier límite o </w:t>
      </w:r>
      <w:r w:rsidRPr="009975A2">
        <w:rPr>
          <w:rFonts w:ascii="Palatino Linotype" w:hAnsi="Palatino Linotype"/>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975A2">
        <w:rPr>
          <w:vertAlign w:val="superscript"/>
        </w:rPr>
        <w:footnoteReference w:id="8"/>
      </w:r>
      <w:r w:rsidRPr="009975A2">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hAnsi="Palatino Linotype"/>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94D37" w:rsidRPr="009975A2" w:rsidRDefault="00894D37" w:rsidP="00763406">
      <w:pPr>
        <w:pStyle w:val="Prrafodelista"/>
        <w:tabs>
          <w:tab w:val="left" w:pos="142"/>
          <w:tab w:val="left" w:pos="284"/>
        </w:tabs>
        <w:ind w:left="0"/>
        <w:rPr>
          <w:rFonts w:ascii="Palatino Linotype" w:hAnsi="Palatino Linotype"/>
        </w:rPr>
      </w:pPr>
    </w:p>
    <w:p w:rsidR="00390C2D" w:rsidRPr="009975A2" w:rsidRDefault="00390C2D" w:rsidP="00763406">
      <w:pPr>
        <w:numPr>
          <w:ilvl w:val="0"/>
          <w:numId w:val="7"/>
        </w:numPr>
        <w:tabs>
          <w:tab w:val="left" w:pos="142"/>
          <w:tab w:val="left" w:pos="284"/>
        </w:tabs>
        <w:spacing w:line="360" w:lineRule="auto"/>
        <w:ind w:left="0" w:firstLine="0"/>
        <w:contextualSpacing/>
        <w:jc w:val="both"/>
        <w:rPr>
          <w:rFonts w:ascii="Palatino Linotype" w:hAnsi="Palatino Linotype"/>
          <w:b/>
        </w:rPr>
      </w:pPr>
      <w:r w:rsidRPr="009975A2">
        <w:rPr>
          <w:rFonts w:ascii="Palatino Linotype" w:hAnsi="Palatino Linotype"/>
          <w:b/>
        </w:rPr>
        <w:t>Requisitos previos</w:t>
      </w: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color w:val="000000" w:themeColor="text1"/>
        </w:rPr>
      </w:pPr>
      <w:r w:rsidRPr="009975A2">
        <w:rPr>
          <w:rFonts w:ascii="Palatino Linotype" w:hAnsi="Palatino Linotype"/>
        </w:rPr>
        <w:t>Los</w:t>
      </w:r>
      <w:r w:rsidRPr="009975A2">
        <w:rPr>
          <w:rFonts w:ascii="Palatino Linotype" w:hAnsi="Palatino Linotype" w:cs="Arial"/>
          <w:color w:val="000000" w:themeColor="text1"/>
        </w:rPr>
        <w:t xml:space="preserve"> </w:t>
      </w:r>
      <w:r w:rsidRPr="009975A2">
        <w:rPr>
          <w:rFonts w:ascii="Palatino Linotype" w:hAnsi="Palatino Linotype"/>
        </w:rPr>
        <w:t>artículos</w:t>
      </w:r>
      <w:r w:rsidRPr="009975A2">
        <w:rPr>
          <w:rFonts w:ascii="Palatino Linotype" w:hAnsi="Palatino Linotype" w:cs="Arial"/>
          <w:color w:val="000000" w:themeColor="text1"/>
        </w:rPr>
        <w:t xml:space="preserve"> 122 y 100 de la Ley Estatal y de la Ley General, respectivamente, señalan que los sujetos obligados determinan que la información actualiza alguno </w:t>
      </w:r>
      <w:r w:rsidRPr="009975A2">
        <w:rPr>
          <w:rFonts w:ascii="Palatino Linotype" w:hAnsi="Palatino Linotype" w:cs="Arial"/>
          <w:color w:val="000000" w:themeColor="text1"/>
        </w:rPr>
        <w:lastRenderedPageBreak/>
        <w:t xml:space="preserve">de los supuestos de clasificación y que son los titulares de las áreas los encargados de clasificar la información. En consecuencia, son los </w:t>
      </w:r>
      <w:r w:rsidRPr="009975A2">
        <w:rPr>
          <w:rFonts w:ascii="Palatino Linotype" w:hAnsi="Palatino Linotype" w:cs="Arial"/>
          <w:b/>
          <w:color w:val="000000" w:themeColor="text1"/>
        </w:rPr>
        <w:t>titulares de las áreas</w:t>
      </w:r>
      <w:r w:rsidRPr="009975A2">
        <w:rPr>
          <w:rFonts w:ascii="Palatino Linotype" w:hAnsi="Palatino Linotype" w:cs="Arial"/>
          <w:color w:val="000000" w:themeColor="text1"/>
        </w:rPr>
        <w:t xml:space="preserve">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color w:val="000000" w:themeColor="text1"/>
        </w:rPr>
      </w:pPr>
      <w:r w:rsidRPr="009975A2">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color w:val="000000" w:themeColor="text1"/>
        </w:rPr>
      </w:pPr>
      <w:r w:rsidRPr="009975A2">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9975A2">
        <w:rPr>
          <w:rFonts w:ascii="Palatino Linotype" w:hAnsi="Palatino Linotype" w:cs="Arial"/>
          <w:b/>
          <w:color w:val="000000" w:themeColor="text1"/>
          <w:u w:val="single"/>
        </w:rPr>
        <w:t>no se puede hacer un acuerdo para clasificar de manera general todos los docum</w:t>
      </w:r>
      <w:r w:rsidR="00A137B4" w:rsidRPr="009975A2">
        <w:rPr>
          <w:rFonts w:ascii="Palatino Linotype" w:hAnsi="Palatino Linotype" w:cs="Arial"/>
          <w:b/>
          <w:color w:val="000000" w:themeColor="text1"/>
          <w:u w:val="single"/>
        </w:rPr>
        <w:t>entos de un expediente o área</w:t>
      </w:r>
      <w:r w:rsidR="00A137B4" w:rsidRPr="009975A2">
        <w:rPr>
          <w:rFonts w:ascii="Palatino Linotype" w:hAnsi="Palatino Linotype" w:cs="Arial"/>
          <w:color w:val="000000" w:themeColor="text1"/>
        </w:rPr>
        <w:t xml:space="preserve">, </w:t>
      </w:r>
      <w:r w:rsidRPr="009975A2">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90C2D" w:rsidRPr="009975A2" w:rsidRDefault="00390C2D" w:rsidP="00763406">
      <w:pPr>
        <w:numPr>
          <w:ilvl w:val="0"/>
          <w:numId w:val="7"/>
        </w:numPr>
        <w:tabs>
          <w:tab w:val="left" w:pos="142"/>
          <w:tab w:val="left" w:pos="284"/>
        </w:tabs>
        <w:spacing w:line="360" w:lineRule="auto"/>
        <w:ind w:left="0" w:firstLine="0"/>
        <w:contextualSpacing/>
        <w:jc w:val="both"/>
        <w:rPr>
          <w:rFonts w:ascii="Palatino Linotype" w:hAnsi="Palatino Linotype"/>
          <w:b/>
        </w:rPr>
      </w:pPr>
      <w:r w:rsidRPr="009975A2">
        <w:rPr>
          <w:rFonts w:ascii="Palatino Linotype" w:hAnsi="Palatino Linotype"/>
          <w:b/>
        </w:rPr>
        <w:t>Supuestos de clasificación</w:t>
      </w: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color w:val="000000" w:themeColor="text1"/>
        </w:rPr>
      </w:pPr>
      <w:r w:rsidRPr="009975A2">
        <w:rPr>
          <w:rFonts w:ascii="Palatino Linotype" w:hAnsi="Palatino Linotype" w:cs="Arial"/>
          <w:color w:val="000000" w:themeColor="text1"/>
        </w:rPr>
        <w:lastRenderedPageBreak/>
        <w:t>Las disposiciones constitucionales y legales en la materia establecen los dos supuestos generales para clasificar la información: por reserva y por confidencialidad.</w:t>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color w:val="000000" w:themeColor="text1"/>
        </w:rPr>
      </w:pPr>
      <w:r w:rsidRPr="009975A2">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90C2D" w:rsidRPr="009975A2" w:rsidRDefault="00390C2D" w:rsidP="00A137B4">
      <w:pPr>
        <w:pStyle w:val="Sinespaciado"/>
        <w:ind w:left="851" w:right="567"/>
        <w:jc w:val="both"/>
        <w:rPr>
          <w:rFonts w:ascii="Palatino Linotype" w:hAnsi="Palatino Linotype" w:cs="Times"/>
          <w:i/>
          <w:sz w:val="22"/>
        </w:rPr>
      </w:pPr>
      <w:r w:rsidRPr="009975A2">
        <w:rPr>
          <w:rFonts w:ascii="Palatino Linotype" w:hAnsi="Palatino Linotype"/>
          <w:b/>
          <w:bCs/>
          <w:i/>
          <w:sz w:val="22"/>
        </w:rPr>
        <w:t>I.</w:t>
      </w:r>
      <w:r w:rsidRPr="009975A2">
        <w:rPr>
          <w:rFonts w:ascii="Palatino Linotype" w:hAnsi="Palatino Linotype"/>
          <w:bCs/>
          <w:i/>
          <w:sz w:val="22"/>
        </w:rPr>
        <w:t xml:space="preserve"> </w:t>
      </w:r>
      <w:r w:rsidRPr="009975A2">
        <w:rPr>
          <w:rFonts w:ascii="Palatino Linotype" w:hAnsi="Palatino Linotype"/>
          <w:i/>
          <w:sz w:val="22"/>
        </w:rPr>
        <w:t xml:space="preserve">Se refiera a la información privada y los datos personales concernientes a una persona física o </w:t>
      </w:r>
      <w:proofErr w:type="gramStart"/>
      <w:r w:rsidRPr="009975A2">
        <w:rPr>
          <w:rFonts w:ascii="Palatino Linotype" w:hAnsi="Palatino Linotype"/>
          <w:i/>
          <w:sz w:val="22"/>
        </w:rPr>
        <w:t>jurídico</w:t>
      </w:r>
      <w:proofErr w:type="gramEnd"/>
      <w:r w:rsidRPr="009975A2">
        <w:rPr>
          <w:rFonts w:ascii="Palatino Linotype" w:hAnsi="Palatino Linotype"/>
          <w:i/>
          <w:sz w:val="22"/>
        </w:rPr>
        <w:t xml:space="preserve"> colectiva identificada o identificable; </w:t>
      </w:r>
    </w:p>
    <w:p w:rsidR="00390C2D" w:rsidRPr="009975A2" w:rsidRDefault="00390C2D" w:rsidP="00A137B4">
      <w:pPr>
        <w:pStyle w:val="Sinespaciado"/>
        <w:ind w:left="851" w:right="567"/>
        <w:jc w:val="both"/>
        <w:rPr>
          <w:rFonts w:ascii="Palatino Linotype" w:hAnsi="Palatino Linotype" w:cs="Times"/>
          <w:i/>
          <w:sz w:val="22"/>
        </w:rPr>
      </w:pPr>
      <w:r w:rsidRPr="009975A2">
        <w:rPr>
          <w:rFonts w:ascii="Palatino Linotype" w:hAnsi="Palatino Linotype"/>
          <w:b/>
          <w:bCs/>
          <w:i/>
          <w:sz w:val="22"/>
        </w:rPr>
        <w:t>II.</w:t>
      </w:r>
      <w:r w:rsidRPr="009975A2">
        <w:rPr>
          <w:rFonts w:ascii="Palatino Linotype" w:hAnsi="Palatino Linotype"/>
          <w:bCs/>
          <w:i/>
          <w:sz w:val="22"/>
        </w:rPr>
        <w:t xml:space="preserve"> </w:t>
      </w:r>
      <w:r w:rsidRPr="009975A2">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0C2D" w:rsidRPr="009975A2" w:rsidRDefault="00390C2D" w:rsidP="00A137B4">
      <w:pPr>
        <w:pStyle w:val="Sinespaciado"/>
        <w:ind w:left="851" w:right="567"/>
        <w:jc w:val="both"/>
        <w:rPr>
          <w:rFonts w:ascii="Palatino Linotype" w:hAnsi="Palatino Linotype" w:cs="Times"/>
          <w:i/>
          <w:sz w:val="22"/>
        </w:rPr>
      </w:pPr>
      <w:r w:rsidRPr="009975A2">
        <w:rPr>
          <w:rFonts w:ascii="Palatino Linotype" w:hAnsi="Palatino Linotype"/>
          <w:b/>
          <w:bCs/>
          <w:i/>
          <w:sz w:val="22"/>
        </w:rPr>
        <w:t>III.</w:t>
      </w:r>
      <w:r w:rsidRPr="009975A2">
        <w:rPr>
          <w:rFonts w:ascii="Palatino Linotype" w:hAnsi="Palatino Linotype"/>
          <w:bCs/>
          <w:i/>
          <w:sz w:val="22"/>
        </w:rPr>
        <w:t xml:space="preserve"> </w:t>
      </w:r>
      <w:r w:rsidRPr="009975A2">
        <w:rPr>
          <w:rFonts w:ascii="Palatino Linotype" w:hAnsi="Palatino Linotype"/>
          <w:i/>
          <w:sz w:val="22"/>
        </w:rPr>
        <w:t xml:space="preserve">La que presenten los particulares a los sujetos obligados, de conformidad con lo dispuesto por las leyes o los tratados internacionales. </w:t>
      </w:r>
    </w:p>
    <w:p w:rsidR="00390C2D" w:rsidRPr="009975A2" w:rsidRDefault="00390C2D" w:rsidP="00A137B4">
      <w:pPr>
        <w:pStyle w:val="Sinespaciado"/>
        <w:ind w:left="851" w:right="567"/>
        <w:jc w:val="both"/>
        <w:rPr>
          <w:rFonts w:ascii="Palatino Linotype" w:hAnsi="Palatino Linotype" w:cs="Times"/>
          <w:i/>
          <w:sz w:val="22"/>
        </w:rPr>
      </w:pPr>
      <w:r w:rsidRPr="009975A2">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rsidR="00A137B4" w:rsidRPr="009975A2" w:rsidRDefault="00390C2D" w:rsidP="00A137B4">
      <w:pPr>
        <w:pStyle w:val="Sinespaciado"/>
        <w:ind w:left="851" w:right="567"/>
        <w:jc w:val="both"/>
        <w:rPr>
          <w:rFonts w:ascii="Palatino Linotype" w:hAnsi="Palatino Linotype"/>
          <w:i/>
          <w:sz w:val="22"/>
        </w:rPr>
      </w:pPr>
      <w:r w:rsidRPr="009975A2">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rsidR="00390C2D" w:rsidRPr="009975A2" w:rsidRDefault="00390C2D" w:rsidP="00A137B4">
      <w:pPr>
        <w:pStyle w:val="Sinespaciado"/>
        <w:ind w:left="851" w:right="567"/>
        <w:jc w:val="both"/>
        <w:rPr>
          <w:rFonts w:cs="Times"/>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color w:val="000000" w:themeColor="text1"/>
        </w:rPr>
      </w:pPr>
      <w:r w:rsidRPr="009975A2">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color w:val="000000" w:themeColor="text1"/>
        </w:rPr>
      </w:pPr>
      <w:r w:rsidRPr="009975A2">
        <w:rPr>
          <w:rFonts w:ascii="Palatino Linotype" w:hAnsi="Palatino Linotype" w:cs="Arial"/>
          <w:color w:val="000000" w:themeColor="text1"/>
        </w:rPr>
        <w:lastRenderedPageBreak/>
        <w:t xml:space="preserve">Como consecuencia de lo anterior, el </w:t>
      </w:r>
      <w:r w:rsidRPr="009975A2">
        <w:rPr>
          <w:rFonts w:ascii="Palatino Linotype" w:hAnsi="Palatino Linotype" w:cs="Arial"/>
          <w:b/>
          <w:color w:val="000000" w:themeColor="text1"/>
        </w:rPr>
        <w:t>SUJETO OBLIGADO</w:t>
      </w:r>
      <w:r w:rsidRPr="009975A2">
        <w:rPr>
          <w:rFonts w:ascii="Palatino Linotype" w:hAnsi="Palatino Linotype" w:cs="Arial"/>
          <w:color w:val="000000" w:themeColor="text1"/>
        </w:rPr>
        <w:t xml:space="preserve"> debe identificar claramente el tipo de información y hacer un juicio de subsunción o encaje</w:t>
      </w:r>
      <w:r w:rsidRPr="009975A2">
        <w:rPr>
          <w:vertAlign w:val="superscript"/>
        </w:rPr>
        <w:footnoteReference w:id="9"/>
      </w:r>
      <w:r w:rsidRPr="009975A2">
        <w:rPr>
          <w:rFonts w:ascii="Palatino Linotype" w:hAnsi="Palatino Linotype" w:cs="Arial"/>
          <w:color w:val="000000" w:themeColor="text1"/>
        </w:rPr>
        <w:t xml:space="preserve"> para acreditar que el supuesto de hecho corresponde estrictamente con la hipótesis jurídica. Esto también lo debe de realizar el se</w:t>
      </w:r>
      <w:r w:rsidR="00BE1A6D" w:rsidRPr="009975A2">
        <w:rPr>
          <w:rFonts w:ascii="Palatino Linotype" w:hAnsi="Palatino Linotype" w:cs="Arial"/>
          <w:color w:val="000000" w:themeColor="text1"/>
        </w:rPr>
        <w:t>rvidor público habilitado y el T</w:t>
      </w:r>
      <w:r w:rsidRPr="009975A2">
        <w:rPr>
          <w:rFonts w:ascii="Palatino Linotype" w:hAnsi="Palatino Linotype" w:cs="Arial"/>
          <w:color w:val="000000" w:themeColor="text1"/>
        </w:rPr>
        <w:t>itular del área que administra la información.</w:t>
      </w:r>
    </w:p>
    <w:p w:rsidR="00390C2D" w:rsidRPr="009975A2" w:rsidRDefault="00390C2D" w:rsidP="00763406">
      <w:pPr>
        <w:pStyle w:val="Prrafodelista"/>
        <w:tabs>
          <w:tab w:val="left" w:pos="142"/>
          <w:tab w:val="left" w:pos="284"/>
        </w:tabs>
        <w:ind w:left="0"/>
        <w:rPr>
          <w:rFonts w:ascii="Palatino Linotype" w:hAnsi="Palatino Linotype" w:cs="Arial"/>
          <w:color w:val="000000" w:themeColor="text1"/>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color w:val="000000" w:themeColor="text1"/>
        </w:rPr>
      </w:pPr>
      <w:r w:rsidRPr="009975A2">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90C2D" w:rsidRPr="009975A2" w:rsidRDefault="00390C2D" w:rsidP="00763406">
      <w:pPr>
        <w:pStyle w:val="Prrafodelista"/>
        <w:tabs>
          <w:tab w:val="left" w:pos="142"/>
          <w:tab w:val="left" w:pos="284"/>
        </w:tabs>
        <w:ind w:left="0"/>
        <w:rPr>
          <w:rFonts w:ascii="Palatino Linotype" w:hAnsi="Palatino Linotype" w:cs="Arial"/>
          <w:color w:val="000000" w:themeColor="text1"/>
        </w:rPr>
      </w:pPr>
    </w:p>
    <w:p w:rsidR="00BE1A6D" w:rsidRPr="009975A2" w:rsidRDefault="00BE1A6D" w:rsidP="00763406">
      <w:pPr>
        <w:pStyle w:val="Prrafodelista"/>
        <w:tabs>
          <w:tab w:val="left" w:pos="142"/>
          <w:tab w:val="left" w:pos="284"/>
        </w:tabs>
        <w:ind w:left="0"/>
        <w:rPr>
          <w:rFonts w:ascii="Palatino Linotype" w:hAnsi="Palatino Linotype" w:cs="Arial"/>
          <w:color w:val="000000" w:themeColor="text1"/>
        </w:rPr>
      </w:pPr>
    </w:p>
    <w:p w:rsidR="00BE1A6D" w:rsidRPr="009975A2" w:rsidRDefault="00BE1A6D" w:rsidP="00763406">
      <w:pPr>
        <w:pStyle w:val="Prrafodelista"/>
        <w:tabs>
          <w:tab w:val="left" w:pos="142"/>
          <w:tab w:val="left" w:pos="284"/>
        </w:tabs>
        <w:ind w:left="0"/>
        <w:rPr>
          <w:rFonts w:ascii="Palatino Linotype" w:hAnsi="Palatino Linotype" w:cs="Arial"/>
          <w:color w:val="000000" w:themeColor="text1"/>
        </w:rPr>
      </w:pPr>
    </w:p>
    <w:p w:rsidR="00BE1A6D" w:rsidRPr="009975A2" w:rsidRDefault="00BE1A6D" w:rsidP="00763406">
      <w:pPr>
        <w:pStyle w:val="Prrafodelista"/>
        <w:tabs>
          <w:tab w:val="left" w:pos="142"/>
          <w:tab w:val="left" w:pos="284"/>
        </w:tabs>
        <w:ind w:left="0"/>
        <w:rPr>
          <w:rFonts w:ascii="Palatino Linotype" w:hAnsi="Palatino Linotype" w:cs="Arial"/>
          <w:color w:val="000000" w:themeColor="text1"/>
        </w:rPr>
      </w:pPr>
    </w:p>
    <w:p w:rsidR="00BE1A6D" w:rsidRPr="009975A2" w:rsidRDefault="00BE1A6D" w:rsidP="00763406">
      <w:pPr>
        <w:pStyle w:val="Prrafodelista"/>
        <w:tabs>
          <w:tab w:val="left" w:pos="142"/>
          <w:tab w:val="left" w:pos="284"/>
        </w:tabs>
        <w:ind w:left="0"/>
        <w:rPr>
          <w:rFonts w:ascii="Palatino Linotype" w:hAnsi="Palatino Linotype" w:cs="Arial"/>
          <w:color w:val="000000" w:themeColor="text1"/>
        </w:rPr>
      </w:pPr>
    </w:p>
    <w:p w:rsidR="00390C2D" w:rsidRPr="009975A2" w:rsidRDefault="00390C2D" w:rsidP="00763406">
      <w:pPr>
        <w:numPr>
          <w:ilvl w:val="0"/>
          <w:numId w:val="7"/>
        </w:numPr>
        <w:tabs>
          <w:tab w:val="left" w:pos="142"/>
          <w:tab w:val="left" w:pos="284"/>
        </w:tabs>
        <w:spacing w:line="360" w:lineRule="auto"/>
        <w:ind w:left="0" w:firstLine="0"/>
        <w:contextualSpacing/>
        <w:jc w:val="both"/>
        <w:rPr>
          <w:rFonts w:ascii="Palatino Linotype" w:hAnsi="Palatino Linotype"/>
          <w:b/>
        </w:rPr>
      </w:pPr>
      <w:r w:rsidRPr="009975A2">
        <w:rPr>
          <w:rFonts w:ascii="Palatino Linotype" w:hAnsi="Palatino Linotype"/>
          <w:b/>
        </w:rPr>
        <w:t>La intervención del Comité de Transparencia.</w:t>
      </w:r>
    </w:p>
    <w:p w:rsidR="00390C2D" w:rsidRPr="009975A2" w:rsidRDefault="00390C2D" w:rsidP="00763406">
      <w:pPr>
        <w:numPr>
          <w:ilvl w:val="0"/>
          <w:numId w:val="8"/>
        </w:numPr>
        <w:tabs>
          <w:tab w:val="left" w:pos="142"/>
          <w:tab w:val="left" w:pos="284"/>
        </w:tabs>
        <w:spacing w:line="360" w:lineRule="auto"/>
        <w:ind w:left="0" w:firstLine="0"/>
        <w:contextualSpacing/>
        <w:jc w:val="both"/>
        <w:rPr>
          <w:rFonts w:ascii="Palatino Linotype" w:hAnsi="Palatino Linotype" w:cs="Arial"/>
          <w:b/>
          <w:color w:val="000000" w:themeColor="text1"/>
        </w:rPr>
      </w:pPr>
      <w:r w:rsidRPr="009975A2">
        <w:rPr>
          <w:rFonts w:ascii="Palatino Linotype" w:hAnsi="Palatino Linotype" w:cs="Arial"/>
          <w:b/>
          <w:color w:val="000000" w:themeColor="text1"/>
        </w:rPr>
        <w:t>Formalidades para emitir el acuerdo de clasificación.</w:t>
      </w: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Times New Roman"/>
          <w:lang w:eastAsia="es-ES_tradnl"/>
        </w:rPr>
      </w:pPr>
      <w:r w:rsidRPr="009975A2">
        <w:rPr>
          <w:rFonts w:ascii="Palatino Linotype" w:hAnsi="Palatino Linotype" w:cs="Arial"/>
          <w:color w:val="000000" w:themeColor="text1"/>
        </w:rPr>
        <w:lastRenderedPageBreak/>
        <w:t xml:space="preserve">El Comité de Transparencia, según lo dispuesto en los artículos 128 y 103 de la Ley Estatal y de la Ley General, respectivamente, y </w:t>
      </w:r>
      <w:r w:rsidRPr="009975A2">
        <w:rPr>
          <w:rFonts w:ascii="Palatino Linotype" w:hAnsi="Palatino Linotype"/>
        </w:rPr>
        <w:t xml:space="preserve">la fracción III del numeral Segundo de los </w:t>
      </w:r>
      <w:r w:rsidRPr="009975A2">
        <w:rPr>
          <w:rFonts w:ascii="Palatino Linotype" w:hAnsi="Palatino Linotype" w:cs="Arial"/>
          <w:i/>
          <w:color w:val="000000" w:themeColor="text1"/>
        </w:rPr>
        <w:t xml:space="preserve">Lineamientos </w:t>
      </w:r>
      <w:r w:rsidR="00BE1A6D" w:rsidRPr="009975A2">
        <w:rPr>
          <w:rFonts w:ascii="Palatino Linotype" w:hAnsi="Palatino Linotype" w:cs="Arial"/>
          <w:i/>
          <w:color w:val="000000" w:themeColor="text1"/>
        </w:rPr>
        <w:t xml:space="preserve">Generales </w:t>
      </w:r>
      <w:r w:rsidRPr="009975A2">
        <w:rPr>
          <w:rFonts w:ascii="Palatino Linotype" w:hAnsi="Palatino Linotype" w:cs="Arial"/>
          <w:i/>
          <w:color w:val="000000" w:themeColor="text1"/>
        </w:rPr>
        <w:t xml:space="preserve">en </w:t>
      </w:r>
      <w:r w:rsidR="00BE1A6D" w:rsidRPr="009975A2">
        <w:rPr>
          <w:rFonts w:ascii="Palatino Linotype" w:hAnsi="Palatino Linotype" w:cs="Arial"/>
          <w:i/>
          <w:color w:val="000000" w:themeColor="text1"/>
        </w:rPr>
        <w:t xml:space="preserve">Materia </w:t>
      </w:r>
      <w:r w:rsidRPr="009975A2">
        <w:rPr>
          <w:rFonts w:ascii="Palatino Linotype" w:hAnsi="Palatino Linotype" w:cs="Arial"/>
          <w:i/>
          <w:color w:val="000000" w:themeColor="text1"/>
        </w:rPr>
        <w:t xml:space="preserve">de </w:t>
      </w:r>
      <w:r w:rsidR="00BE1A6D" w:rsidRPr="009975A2">
        <w:rPr>
          <w:rFonts w:ascii="Palatino Linotype" w:hAnsi="Palatino Linotype" w:cs="Arial"/>
          <w:i/>
          <w:color w:val="000000" w:themeColor="text1"/>
        </w:rPr>
        <w:t xml:space="preserve">Clasificación </w:t>
      </w:r>
      <w:r w:rsidRPr="009975A2">
        <w:rPr>
          <w:rFonts w:ascii="Palatino Linotype" w:hAnsi="Palatino Linotype" w:cs="Arial"/>
          <w:i/>
          <w:color w:val="000000" w:themeColor="text1"/>
        </w:rPr>
        <w:t xml:space="preserve">y </w:t>
      </w:r>
      <w:r w:rsidR="00BE1A6D" w:rsidRPr="009975A2">
        <w:rPr>
          <w:rFonts w:ascii="Palatino Linotype" w:hAnsi="Palatino Linotype" w:cs="Arial"/>
          <w:i/>
          <w:color w:val="000000" w:themeColor="text1"/>
        </w:rPr>
        <w:t xml:space="preserve">Desclasificación </w:t>
      </w:r>
      <w:r w:rsidRPr="009975A2">
        <w:rPr>
          <w:rFonts w:ascii="Palatino Linotype" w:hAnsi="Palatino Linotype" w:cs="Arial"/>
          <w:i/>
          <w:color w:val="000000" w:themeColor="text1"/>
        </w:rPr>
        <w:t xml:space="preserve">de la </w:t>
      </w:r>
      <w:r w:rsidR="00BE1A6D" w:rsidRPr="009975A2">
        <w:rPr>
          <w:rFonts w:ascii="Palatino Linotype" w:hAnsi="Palatino Linotype" w:cs="Arial"/>
          <w:i/>
          <w:color w:val="000000" w:themeColor="text1"/>
        </w:rPr>
        <w:t>Información</w:t>
      </w:r>
      <w:r w:rsidRPr="009975A2">
        <w:rPr>
          <w:rFonts w:ascii="Palatino Linotype" w:hAnsi="Palatino Linotype" w:cs="Arial"/>
          <w:i/>
          <w:color w:val="000000" w:themeColor="text1"/>
        </w:rPr>
        <w:t xml:space="preserve">, así como para la </w:t>
      </w:r>
      <w:r w:rsidR="00BE1A6D" w:rsidRPr="009975A2">
        <w:rPr>
          <w:rFonts w:ascii="Palatino Linotype" w:hAnsi="Palatino Linotype" w:cs="Arial"/>
          <w:i/>
          <w:color w:val="000000" w:themeColor="text1"/>
        </w:rPr>
        <w:t xml:space="preserve">Elaboración </w:t>
      </w:r>
      <w:r w:rsidRPr="009975A2">
        <w:rPr>
          <w:rFonts w:ascii="Palatino Linotype" w:hAnsi="Palatino Linotype" w:cs="Arial"/>
          <w:i/>
          <w:color w:val="000000" w:themeColor="text1"/>
        </w:rPr>
        <w:t xml:space="preserve">de </w:t>
      </w:r>
      <w:r w:rsidR="00BE1A6D" w:rsidRPr="009975A2">
        <w:rPr>
          <w:rFonts w:ascii="Palatino Linotype" w:hAnsi="Palatino Linotype" w:cs="Arial"/>
          <w:i/>
          <w:color w:val="000000" w:themeColor="text1"/>
        </w:rPr>
        <w:t>Versiones Públicas</w:t>
      </w:r>
      <w:r w:rsidRPr="009975A2">
        <w:rPr>
          <w:rFonts w:ascii="Palatino Linotype" w:hAnsi="Palatino Linotype" w:cs="Arial"/>
          <w:color w:val="000000" w:themeColor="text1"/>
        </w:rPr>
        <w:t>, en adelante los Lineamientos Generales,</w:t>
      </w:r>
      <w:r w:rsidRPr="009975A2">
        <w:rPr>
          <w:rFonts w:ascii="Palatino Linotype" w:hAnsi="Palatino Linotype"/>
        </w:rPr>
        <w:t xml:space="preserve"> </w:t>
      </w:r>
      <w:r w:rsidRPr="009975A2">
        <w:rPr>
          <w:rFonts w:ascii="Palatino Linotype" w:hAnsi="Palatino Linotype" w:cs="Arial"/>
          <w:color w:val="000000" w:themeColor="text1"/>
        </w:rPr>
        <w:t xml:space="preserve">cuenta con las facultades para </w:t>
      </w:r>
      <w:r w:rsidRPr="009975A2">
        <w:rPr>
          <w:rFonts w:ascii="Palatino Linotype" w:hAnsi="Palatino Linotype" w:cs="Arial"/>
          <w:b/>
          <w:color w:val="000000" w:themeColor="text1"/>
          <w:u w:val="single"/>
        </w:rPr>
        <w:t>confirmar, modificar o revocar</w:t>
      </w:r>
      <w:r w:rsidRPr="009975A2">
        <w:rPr>
          <w:rFonts w:ascii="Palatino Linotype" w:hAnsi="Palatino Linotype" w:cs="Arial"/>
          <w:color w:val="000000" w:themeColor="text1"/>
        </w:rPr>
        <w:t xml:space="preserve"> la clasificación de la información que ha hecho el titular del área que administra la información. Por lo tanto, el Comité </w:t>
      </w:r>
      <w:r w:rsidRPr="009975A2">
        <w:rPr>
          <w:rFonts w:ascii="Palatino Linotype" w:hAnsi="Palatino Linotype" w:cs="Arial"/>
          <w:b/>
          <w:color w:val="000000" w:themeColor="text1"/>
          <w:u w:val="single"/>
        </w:rPr>
        <w:t>no aprueba</w:t>
      </w:r>
      <w:r w:rsidRPr="009975A2">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eastAsia="Times New Roman" w:hAnsi="Palatino Linotype" w:cs="Times New Roman"/>
          <w:lang w:eastAsia="es-ES_tradnl"/>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color w:val="000000" w:themeColor="text1"/>
        </w:rPr>
      </w:pPr>
      <w:r w:rsidRPr="009975A2">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9975A2">
        <w:rPr>
          <w:rFonts w:ascii="Palatino Linotype" w:hAnsi="Palatino Linotype" w:cs="Arial"/>
          <w:b/>
          <w:color w:val="000000" w:themeColor="text1"/>
          <w:u w:val="single"/>
        </w:rPr>
        <w:t>el acto reúna con los requisitos elementales</w:t>
      </w:r>
      <w:r w:rsidRPr="009975A2">
        <w:rPr>
          <w:rFonts w:ascii="Palatino Linotype" w:hAnsi="Palatino Linotype" w:cs="Arial"/>
          <w:color w:val="000000" w:themeColor="text1"/>
        </w:rPr>
        <w:t xml:space="preserve">, entre ellos, que la autoridad que va a emitir el acto de autoridad sea la legalmente facultada para ello, es decir, que cumpla con </w:t>
      </w:r>
      <w:r w:rsidR="00BE1A6D" w:rsidRPr="009975A2">
        <w:rPr>
          <w:rFonts w:ascii="Palatino Linotype" w:hAnsi="Palatino Linotype" w:cs="Arial"/>
          <w:color w:val="000000" w:themeColor="text1"/>
        </w:rPr>
        <w:t>el principio de reserva de ley,</w:t>
      </w:r>
      <w:r w:rsidRPr="009975A2">
        <w:rPr>
          <w:rFonts w:ascii="Palatino Linotype" w:hAnsi="Palatino Linotype" w:cs="Arial"/>
          <w:color w:val="000000" w:themeColor="text1"/>
        </w:rPr>
        <w:t xml:space="preserve">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hAnsi="Palatino Linotype"/>
        </w:rPr>
        <w:t xml:space="preserve">La decisión de confirmar, modificar o revocar la clasificación deberá de asentarse en un documento que registre la determinación a la que se llegue después </w:t>
      </w:r>
      <w:r w:rsidRPr="009975A2">
        <w:rPr>
          <w:rFonts w:ascii="Palatino Linotype" w:hAnsi="Palatino Linotype"/>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BE1A6D" w:rsidRPr="009975A2" w:rsidRDefault="00BE1A6D" w:rsidP="00BE1A6D">
      <w:pPr>
        <w:pStyle w:val="Prrafodelista"/>
        <w:tabs>
          <w:tab w:val="left" w:pos="142"/>
          <w:tab w:val="left" w:pos="284"/>
        </w:tabs>
        <w:spacing w:before="240" w:after="240" w:line="360" w:lineRule="auto"/>
        <w:ind w:left="0"/>
        <w:jc w:val="both"/>
        <w:rPr>
          <w:rFonts w:ascii="Palatino Linotype" w:hAnsi="Palatino Linotype"/>
        </w:rPr>
      </w:pPr>
    </w:p>
    <w:p w:rsidR="00390C2D" w:rsidRPr="009975A2" w:rsidRDefault="00390C2D" w:rsidP="00763406">
      <w:pPr>
        <w:numPr>
          <w:ilvl w:val="0"/>
          <w:numId w:val="8"/>
        </w:numPr>
        <w:tabs>
          <w:tab w:val="left" w:pos="142"/>
          <w:tab w:val="left" w:pos="284"/>
        </w:tabs>
        <w:spacing w:line="360" w:lineRule="auto"/>
        <w:ind w:left="0" w:firstLine="0"/>
        <w:contextualSpacing/>
        <w:jc w:val="both"/>
        <w:rPr>
          <w:rFonts w:ascii="Palatino Linotype" w:hAnsi="Palatino Linotype" w:cs="Arial"/>
          <w:color w:val="000000" w:themeColor="text1"/>
        </w:rPr>
      </w:pPr>
      <w:r w:rsidRPr="009975A2">
        <w:rPr>
          <w:rFonts w:ascii="Palatino Linotype" w:hAnsi="Palatino Linotype" w:cs="Arial"/>
          <w:b/>
          <w:color w:val="000000" w:themeColor="text1"/>
        </w:rPr>
        <w:t>Requisitos</w:t>
      </w:r>
      <w:r w:rsidRPr="009975A2">
        <w:rPr>
          <w:rFonts w:ascii="Palatino Linotype" w:hAnsi="Palatino Linotype" w:cs="Arial"/>
          <w:color w:val="000000" w:themeColor="text1"/>
        </w:rPr>
        <w:t xml:space="preserve"> </w:t>
      </w:r>
      <w:r w:rsidRPr="009975A2">
        <w:rPr>
          <w:rFonts w:ascii="Palatino Linotype" w:hAnsi="Palatino Linotype" w:cs="Arial"/>
          <w:b/>
          <w:color w:val="000000" w:themeColor="text1"/>
        </w:rPr>
        <w:t>de fondo del acuerdo de clasificación</w:t>
      </w: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color w:val="000000" w:themeColor="text1"/>
        </w:rPr>
      </w:pPr>
      <w:r w:rsidRPr="009975A2">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00BE1A6D" w:rsidRPr="009975A2">
        <w:rPr>
          <w:rFonts w:ascii="Palatino Linotype" w:hAnsi="Palatino Linotype" w:cs="Arial"/>
          <w:color w:val="000000" w:themeColor="text1"/>
        </w:rPr>
        <w:t>Sujetos Obligados</w:t>
      </w:r>
      <w:r w:rsidRPr="009975A2">
        <w:rPr>
          <w:rFonts w:ascii="Palatino Linotype" w:hAnsi="Palatino Linotype" w:cs="Arial"/>
          <w:color w:val="000000" w:themeColor="text1"/>
        </w:rPr>
        <w:t xml:space="preserve">, por lo que deberán </w:t>
      </w:r>
      <w:r w:rsidRPr="009975A2">
        <w:rPr>
          <w:rFonts w:ascii="Palatino Linotype" w:hAnsi="Palatino Linotype" w:cs="Arial"/>
          <w:b/>
          <w:color w:val="000000" w:themeColor="text1"/>
        </w:rPr>
        <w:t>fundar y motivar debidamente la clasificación</w:t>
      </w:r>
      <w:r w:rsidRPr="009975A2">
        <w:rPr>
          <w:rFonts w:ascii="Palatino Linotype" w:hAnsi="Palatino Linotype" w:cs="Arial"/>
          <w:color w:val="000000" w:themeColor="text1"/>
        </w:rPr>
        <w:t xml:space="preserve">. </w:t>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hAnsi="Palatino Linotype"/>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222222"/>
          <w:lang w:eastAsia="es-MX"/>
        </w:rPr>
      </w:pPr>
      <w:r w:rsidRPr="009975A2">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975A2">
        <w:rPr>
          <w:rFonts w:eastAsia="Times New Roman"/>
          <w:vertAlign w:val="superscript"/>
        </w:rPr>
        <w:footnoteReference w:id="10"/>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eastAsia="Times New Roman" w:hAnsi="Palatino Linotype" w:cs="Arial"/>
          <w:color w:val="222222"/>
          <w:lang w:eastAsia="es-MX"/>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222222"/>
          <w:lang w:eastAsia="es-MX"/>
        </w:rPr>
      </w:pPr>
      <w:r w:rsidRPr="009975A2">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90C2D" w:rsidRPr="009975A2" w:rsidRDefault="00390C2D" w:rsidP="00BE1A6D">
      <w:pPr>
        <w:pStyle w:val="Sinespaciado"/>
        <w:ind w:left="851" w:right="567"/>
        <w:jc w:val="both"/>
        <w:rPr>
          <w:rFonts w:ascii="Palatino Linotype" w:hAnsi="Palatino Linotype"/>
          <w:i/>
          <w:sz w:val="22"/>
        </w:rPr>
      </w:pPr>
      <w:r w:rsidRPr="009975A2">
        <w:rPr>
          <w:rFonts w:ascii="Palatino Linotype" w:hAnsi="Palatino Linotype"/>
          <w:b/>
          <w:i/>
          <w:sz w:val="22"/>
        </w:rPr>
        <w:t>FUNDAMENTACIÓN Y MOTIVACIÓN.</w:t>
      </w:r>
      <w:r w:rsidRPr="009975A2">
        <w:rPr>
          <w:rFonts w:ascii="Palatino Linotype" w:hAnsi="Palatino Linotype"/>
          <w:i/>
          <w:sz w:val="22"/>
        </w:rPr>
        <w:t xml:space="preserve"> </w:t>
      </w:r>
      <w:r w:rsidR="00BE1A6D" w:rsidRPr="009975A2">
        <w:rPr>
          <w:rFonts w:ascii="Palatino Linotype" w:hAnsi="Palatino Linotype"/>
          <w:i/>
          <w:sz w:val="22"/>
        </w:rPr>
        <w:t>“</w:t>
      </w:r>
      <w:r w:rsidRPr="009975A2">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BE1A6D" w:rsidRPr="009975A2">
        <w:rPr>
          <w:rFonts w:ascii="Palatino Linotype" w:hAnsi="Palatino Linotype"/>
          <w:i/>
          <w:sz w:val="22"/>
        </w:rPr>
        <w:t>”</w:t>
      </w:r>
    </w:p>
    <w:p w:rsidR="00BE1A6D" w:rsidRPr="009975A2" w:rsidRDefault="00BE1A6D" w:rsidP="00BE1A6D">
      <w:pPr>
        <w:pStyle w:val="Sinespaciado"/>
        <w:ind w:left="851" w:right="567"/>
        <w:jc w:val="both"/>
        <w:rPr>
          <w:rFonts w:ascii="Palatino Linotype" w:hAnsi="Palatino Linotype"/>
          <w:i/>
          <w:sz w:val="22"/>
        </w:rPr>
      </w:pPr>
    </w:p>
    <w:p w:rsidR="00390C2D" w:rsidRPr="009975A2" w:rsidRDefault="00390C2D" w:rsidP="00BE1A6D">
      <w:pPr>
        <w:pStyle w:val="Sinespaciado"/>
        <w:ind w:left="851" w:right="567"/>
        <w:jc w:val="both"/>
        <w:rPr>
          <w:rFonts w:ascii="Palatino Linotype" w:hAnsi="Palatino Linotype"/>
          <w:i/>
          <w:sz w:val="22"/>
        </w:rPr>
      </w:pPr>
      <w:r w:rsidRPr="009975A2">
        <w:rPr>
          <w:rFonts w:ascii="Palatino Linotype" w:hAnsi="Palatino Linotype"/>
          <w:i/>
          <w:sz w:val="22"/>
        </w:rPr>
        <w:t>SEGUNDO TRIBUNAL COLEGIADO DEL SEXTO CIRCUITO.</w:t>
      </w:r>
    </w:p>
    <w:p w:rsidR="00390C2D" w:rsidRPr="009975A2" w:rsidRDefault="00390C2D" w:rsidP="00BE1A6D">
      <w:pPr>
        <w:pStyle w:val="Sinespaciado"/>
        <w:ind w:left="851" w:right="567"/>
        <w:jc w:val="both"/>
        <w:rPr>
          <w:rFonts w:ascii="Palatino Linotype" w:hAnsi="Palatino Linotype"/>
          <w:i/>
          <w:sz w:val="22"/>
        </w:rPr>
      </w:pPr>
      <w:r w:rsidRPr="009975A2">
        <w:rPr>
          <w:rFonts w:ascii="Palatino Linotype" w:hAnsi="Palatino Linotype"/>
          <w:i/>
          <w:sz w:val="22"/>
        </w:rPr>
        <w:lastRenderedPageBreak/>
        <w:t>Amparo directo 194/88. Bufete Industrial Construcciones, S.A. de C.V. 28 de junio de 1988. Unanimidad de votos. Ponente: Gustavo Calvillo Rangel. Secretario: Jorge Alberto González Álvarez.</w:t>
      </w:r>
    </w:p>
    <w:p w:rsidR="00390C2D" w:rsidRPr="009975A2" w:rsidRDefault="00390C2D" w:rsidP="00BE1A6D">
      <w:pPr>
        <w:pStyle w:val="Sinespaciado"/>
        <w:ind w:left="851" w:right="567"/>
        <w:jc w:val="both"/>
        <w:rPr>
          <w:rFonts w:ascii="Palatino Linotype" w:hAnsi="Palatino Linotype"/>
          <w:i/>
          <w:sz w:val="22"/>
        </w:rPr>
      </w:pPr>
      <w:r w:rsidRPr="009975A2">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9975A2">
        <w:rPr>
          <w:rFonts w:ascii="Palatino Linotype" w:hAnsi="Palatino Linotype"/>
          <w:i/>
          <w:sz w:val="22"/>
        </w:rPr>
        <w:t>Esponda</w:t>
      </w:r>
      <w:proofErr w:type="spellEnd"/>
      <w:r w:rsidRPr="009975A2">
        <w:rPr>
          <w:rFonts w:ascii="Palatino Linotype" w:hAnsi="Palatino Linotype"/>
          <w:i/>
          <w:sz w:val="22"/>
        </w:rPr>
        <w:t xml:space="preserve"> Rincón.</w:t>
      </w:r>
    </w:p>
    <w:p w:rsidR="00390C2D" w:rsidRPr="009975A2" w:rsidRDefault="00390C2D" w:rsidP="00BE1A6D">
      <w:pPr>
        <w:pStyle w:val="Sinespaciado"/>
        <w:ind w:left="851" w:right="567"/>
        <w:jc w:val="both"/>
        <w:rPr>
          <w:rFonts w:ascii="Palatino Linotype" w:hAnsi="Palatino Linotype"/>
          <w:i/>
          <w:sz w:val="22"/>
        </w:rPr>
      </w:pPr>
      <w:r w:rsidRPr="009975A2">
        <w:rPr>
          <w:rFonts w:ascii="Palatino Linotype" w:hAnsi="Palatino Linotype"/>
          <w:i/>
          <w:sz w:val="22"/>
        </w:rPr>
        <w:t xml:space="preserve">Amparo en revisión 333/88. </w:t>
      </w:r>
      <w:proofErr w:type="spellStart"/>
      <w:r w:rsidRPr="009975A2">
        <w:rPr>
          <w:rFonts w:ascii="Palatino Linotype" w:hAnsi="Palatino Linotype"/>
          <w:i/>
          <w:sz w:val="22"/>
        </w:rPr>
        <w:t>Adilia</w:t>
      </w:r>
      <w:proofErr w:type="spellEnd"/>
      <w:r w:rsidRPr="009975A2">
        <w:rPr>
          <w:rFonts w:ascii="Palatino Linotype" w:hAnsi="Palatino Linotype"/>
          <w:i/>
          <w:sz w:val="22"/>
        </w:rPr>
        <w:t xml:space="preserve"> Romero. 26 de octubre de 1988. Unanimidad de votos. Ponente: Arnoldo Nájera Virgen. Secretario: Enrique Crispín Campos Ramírez.</w:t>
      </w:r>
    </w:p>
    <w:p w:rsidR="00390C2D" w:rsidRPr="009975A2" w:rsidRDefault="00390C2D" w:rsidP="00BE1A6D">
      <w:pPr>
        <w:pStyle w:val="Sinespaciado"/>
        <w:ind w:left="851" w:right="567"/>
        <w:jc w:val="both"/>
        <w:rPr>
          <w:rFonts w:ascii="Palatino Linotype" w:hAnsi="Palatino Linotype"/>
          <w:i/>
          <w:sz w:val="22"/>
        </w:rPr>
      </w:pPr>
      <w:r w:rsidRPr="009975A2">
        <w:rPr>
          <w:rFonts w:ascii="Palatino Linotype" w:hAnsi="Palatino Linotype"/>
          <w:i/>
          <w:sz w:val="22"/>
        </w:rPr>
        <w:t xml:space="preserve">Amparo en revisión 597/95. Emilio Maurer Bretón. 15 de noviembre de 1995. Unanimidad de votos. Ponente: Clementina Ramírez Moguel </w:t>
      </w:r>
      <w:proofErr w:type="spellStart"/>
      <w:r w:rsidRPr="009975A2">
        <w:rPr>
          <w:rFonts w:ascii="Palatino Linotype" w:hAnsi="Palatino Linotype"/>
          <w:i/>
          <w:sz w:val="22"/>
        </w:rPr>
        <w:t>Goyzueta</w:t>
      </w:r>
      <w:proofErr w:type="spellEnd"/>
      <w:r w:rsidRPr="009975A2">
        <w:rPr>
          <w:rFonts w:ascii="Palatino Linotype" w:hAnsi="Palatino Linotype"/>
          <w:i/>
          <w:sz w:val="22"/>
        </w:rPr>
        <w:t>. Secretario: Gonzalo Carrera Molina.</w:t>
      </w:r>
    </w:p>
    <w:p w:rsidR="00390C2D" w:rsidRPr="009975A2" w:rsidRDefault="00390C2D" w:rsidP="00BE1A6D">
      <w:pPr>
        <w:pStyle w:val="Sinespaciado"/>
        <w:ind w:left="851" w:right="567"/>
        <w:jc w:val="both"/>
        <w:rPr>
          <w:rFonts w:ascii="Palatino Linotype" w:hAnsi="Palatino Linotype"/>
          <w:i/>
          <w:sz w:val="22"/>
        </w:rPr>
      </w:pPr>
      <w:r w:rsidRPr="009975A2">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9975A2">
        <w:rPr>
          <w:rFonts w:ascii="Palatino Linotype" w:hAnsi="Palatino Linotype"/>
          <w:i/>
          <w:sz w:val="22"/>
        </w:rPr>
        <w:t>Baigts</w:t>
      </w:r>
      <w:proofErr w:type="spellEnd"/>
      <w:r w:rsidRPr="009975A2">
        <w:rPr>
          <w:rFonts w:ascii="Palatino Linotype" w:hAnsi="Palatino Linotype"/>
          <w:i/>
          <w:sz w:val="22"/>
        </w:rPr>
        <w:t xml:space="preserve"> Muñoz.</w:t>
      </w:r>
    </w:p>
    <w:p w:rsidR="00BE1A6D" w:rsidRPr="009975A2" w:rsidRDefault="00BE1A6D" w:rsidP="00BE1A6D">
      <w:pPr>
        <w:pStyle w:val="Sinespaciado"/>
        <w:ind w:left="851" w:right="567"/>
        <w:jc w:val="both"/>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222222"/>
          <w:lang w:eastAsia="es-MX"/>
        </w:rPr>
      </w:pPr>
      <w:r w:rsidRPr="009975A2">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eastAsia="Times New Roman" w:hAnsi="Palatino Linotype" w:cs="Arial"/>
          <w:color w:val="222222"/>
          <w:lang w:eastAsia="es-MX"/>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222222"/>
          <w:lang w:eastAsia="es-MX"/>
        </w:rPr>
      </w:pPr>
      <w:r w:rsidRPr="009975A2">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0C2D" w:rsidRPr="009975A2" w:rsidRDefault="00390C2D" w:rsidP="00763406">
      <w:pPr>
        <w:pStyle w:val="Prrafodelista"/>
        <w:tabs>
          <w:tab w:val="left" w:pos="142"/>
          <w:tab w:val="left" w:pos="284"/>
        </w:tabs>
        <w:ind w:left="0"/>
        <w:rPr>
          <w:rFonts w:ascii="Palatino Linotype" w:eastAsia="Times New Roman" w:hAnsi="Palatino Linotype" w:cs="Arial"/>
          <w:color w:val="222222"/>
          <w:lang w:eastAsia="es-MX"/>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222222"/>
          <w:lang w:eastAsia="es-MX"/>
        </w:rPr>
      </w:pPr>
      <w:r w:rsidRPr="009975A2">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90C2D" w:rsidRPr="009975A2" w:rsidRDefault="00390C2D" w:rsidP="00763406">
      <w:pPr>
        <w:pStyle w:val="Prrafodelista"/>
        <w:tabs>
          <w:tab w:val="left" w:pos="142"/>
          <w:tab w:val="left" w:pos="284"/>
        </w:tabs>
        <w:spacing w:before="240" w:after="240" w:line="360" w:lineRule="auto"/>
        <w:ind w:left="0"/>
        <w:jc w:val="both"/>
        <w:rPr>
          <w:rFonts w:ascii="Palatino Linotype" w:eastAsia="Times New Roman" w:hAnsi="Palatino Linotype" w:cs="Arial"/>
          <w:color w:val="222222"/>
          <w:lang w:eastAsia="es-MX"/>
        </w:rPr>
      </w:pPr>
    </w:p>
    <w:p w:rsidR="00390C2D"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Times New Roman" w:hAnsi="Palatino Linotype" w:cs="Arial"/>
          <w:color w:val="222222"/>
          <w:lang w:eastAsia="es-MX"/>
        </w:rPr>
      </w:pPr>
      <w:r w:rsidRPr="009975A2">
        <w:rPr>
          <w:rFonts w:ascii="Palatino Linotype" w:eastAsia="Times New Roman" w:hAnsi="Palatino Linotype" w:cs="Arial"/>
          <w:color w:val="222222"/>
          <w:lang w:eastAsia="es-MX"/>
        </w:rPr>
        <w:t xml:space="preserve">Ahora bien, </w:t>
      </w:r>
      <w:r w:rsidRPr="009975A2">
        <w:rPr>
          <w:rFonts w:ascii="Palatino Linotype" w:eastAsia="Times New Roman" w:hAnsi="Palatino Linotype" w:cs="Arial"/>
          <w:b/>
          <w:color w:val="222222"/>
          <w:u w:val="single"/>
          <w:lang w:eastAsia="es-MX"/>
        </w:rPr>
        <w:t>para cada caso además de fundar y motivar</w:t>
      </w:r>
      <w:r w:rsidRPr="009975A2">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975A2">
        <w:rPr>
          <w:rFonts w:ascii="Palatino Linotype" w:hAnsi="Palatino Linotype"/>
        </w:rPr>
        <w:t xml:space="preserve"> </w:t>
      </w:r>
      <w:r w:rsidRPr="009975A2">
        <w:rPr>
          <w:rFonts w:ascii="Palatino Linotype" w:eastAsia="Times New Roman" w:hAnsi="Palatino Linotype" w:cs="Arial"/>
          <w:color w:val="222222"/>
          <w:lang w:eastAsia="es-MX"/>
        </w:rPr>
        <w:t>datos personales</w:t>
      </w:r>
      <w:r w:rsidRPr="009975A2">
        <w:rPr>
          <w:rFonts w:eastAsia="Times New Roman"/>
          <w:vertAlign w:val="superscript"/>
        </w:rPr>
        <w:footnoteReference w:id="11"/>
      </w:r>
      <w:r w:rsidRPr="009975A2">
        <w:rPr>
          <w:rFonts w:ascii="Palatino Linotype" w:eastAsia="Times New Roman" w:hAnsi="Palatino Linotype" w:cs="Arial"/>
          <w:color w:val="222222"/>
          <w:lang w:eastAsia="es-MX"/>
        </w:rPr>
        <w:t xml:space="preserve"> del servidor público que no tienen ninguna injerencia en el tema de la transpare</w:t>
      </w:r>
      <w:r w:rsidR="00BE1A6D" w:rsidRPr="009975A2">
        <w:rPr>
          <w:rFonts w:ascii="Palatino Linotype" w:eastAsia="Times New Roman" w:hAnsi="Palatino Linotype" w:cs="Arial"/>
          <w:color w:val="222222"/>
          <w:lang w:eastAsia="es-MX"/>
        </w:rPr>
        <w:t>ncia y la rendición de cuentas,</w:t>
      </w:r>
      <w:r w:rsidRPr="009975A2">
        <w:rPr>
          <w:rFonts w:ascii="Palatino Linotype" w:eastAsia="Times New Roman" w:hAnsi="Palatino Linotype" w:cs="Arial"/>
          <w:color w:val="222222"/>
          <w:lang w:eastAsia="es-MX"/>
        </w:rPr>
        <w:t xml:space="preserve"> por ejemplo, </w:t>
      </w:r>
      <w:r w:rsidRPr="009975A2">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w:t>
      </w:r>
      <w:r w:rsidR="00BE1A6D" w:rsidRPr="009975A2">
        <w:rPr>
          <w:rFonts w:ascii="Palatino Linotype" w:eastAsia="Calibri" w:hAnsi="Palatino Linotype" w:cs="Arial"/>
          <w:lang w:val="es-ES" w:eastAsia="es-MX"/>
        </w:rPr>
        <w:t>son datos</w:t>
      </w:r>
      <w:r w:rsidRPr="009975A2">
        <w:rPr>
          <w:rFonts w:ascii="Palatino Linotype" w:eastAsia="Calibri" w:hAnsi="Palatino Linotype" w:cs="Arial"/>
          <w:lang w:val="es-ES" w:eastAsia="es-MX"/>
        </w:rPr>
        <w:t xml:space="preserve"> susceptibles de clasificarse como confidenciales mediante una versión pública que deje a la vista los datos que ofre</w:t>
      </w:r>
      <w:r w:rsidR="00BE1A6D" w:rsidRPr="009975A2">
        <w:rPr>
          <w:rFonts w:ascii="Palatino Linotype" w:eastAsia="Calibri" w:hAnsi="Palatino Linotype" w:cs="Arial"/>
          <w:lang w:val="es-ES" w:eastAsia="es-MX"/>
        </w:rPr>
        <w:t>zcan la información requerida.</w:t>
      </w:r>
    </w:p>
    <w:p w:rsidR="00390C2D" w:rsidRPr="009975A2" w:rsidRDefault="00390C2D" w:rsidP="00763406">
      <w:pPr>
        <w:pStyle w:val="Prrafodelista"/>
        <w:tabs>
          <w:tab w:val="left" w:pos="142"/>
          <w:tab w:val="left" w:pos="284"/>
        </w:tabs>
        <w:ind w:left="0"/>
        <w:rPr>
          <w:rFonts w:ascii="Palatino Linotype" w:eastAsia="Times New Roman" w:hAnsi="Palatino Linotype" w:cs="Arial"/>
          <w:color w:val="222222"/>
          <w:lang w:eastAsia="es-MX"/>
        </w:rPr>
      </w:pPr>
    </w:p>
    <w:p w:rsidR="00AF625F" w:rsidRPr="009975A2" w:rsidRDefault="00390C2D" w:rsidP="00763406">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eastAsia="es-MX"/>
        </w:rPr>
      </w:pPr>
      <w:r w:rsidRPr="009975A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F625F" w:rsidRPr="009975A2" w:rsidRDefault="00AF625F" w:rsidP="00763406">
      <w:pPr>
        <w:pStyle w:val="Prrafodelista"/>
        <w:tabs>
          <w:tab w:val="left" w:pos="142"/>
          <w:tab w:val="left" w:pos="284"/>
        </w:tabs>
        <w:ind w:left="0"/>
        <w:rPr>
          <w:rFonts w:ascii="Palatino Linotype" w:eastAsia="Calibri" w:hAnsi="Palatino Linotype" w:cs="Arial"/>
          <w:lang w:val="es-ES" w:eastAsia="es-MX"/>
        </w:rPr>
      </w:pPr>
    </w:p>
    <w:p w:rsidR="00AF625F" w:rsidRPr="009975A2" w:rsidRDefault="00AF625F" w:rsidP="00763406">
      <w:pPr>
        <w:pStyle w:val="Prrafodelista"/>
        <w:tabs>
          <w:tab w:val="left" w:pos="142"/>
          <w:tab w:val="left" w:pos="284"/>
        </w:tabs>
        <w:ind w:left="0"/>
        <w:rPr>
          <w:rFonts w:ascii="Palatino Linotype" w:hAnsi="Palatino Linotype"/>
        </w:rPr>
      </w:pPr>
    </w:p>
    <w:p w:rsidR="00AF625F" w:rsidRPr="009975A2" w:rsidRDefault="00AF625F"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rPr>
      </w:pPr>
      <w:r w:rsidRPr="009975A2">
        <w:rPr>
          <w:rFonts w:ascii="Palatino Linotype" w:eastAsia="Calibri" w:hAnsi="Palatino Linotype" w:cs="Arial"/>
          <w:lang w:val="es-ES" w:eastAsia="es-MX"/>
        </w:rPr>
        <w:t>De las consideraciones señaladas</w:t>
      </w:r>
      <w:r w:rsidR="00BE1A6D" w:rsidRPr="009975A2">
        <w:rPr>
          <w:rFonts w:ascii="Palatino Linotype" w:eastAsia="Calibri" w:hAnsi="Palatino Linotype" w:cs="Arial"/>
          <w:lang w:val="es-ES" w:eastAsia="es-MX"/>
        </w:rPr>
        <w:t>,</w:t>
      </w:r>
      <w:r w:rsidRPr="009975A2">
        <w:rPr>
          <w:rFonts w:ascii="Palatino Linotype" w:eastAsia="Calibri" w:hAnsi="Palatino Linotype" w:cs="Arial"/>
          <w:lang w:val="es-ES" w:eastAsia="es-MX"/>
        </w:rPr>
        <w:t xml:space="preserve"> los Sujetos Obligados deberán de elaborar las</w:t>
      </w:r>
      <w:r w:rsidRPr="009975A2">
        <w:rPr>
          <w:rFonts w:ascii="Palatino Linotype" w:hAnsi="Palatino Linotype" w:cs="Arial"/>
        </w:rPr>
        <w:t xml:space="preserve"> versiones públicas respecto de aquella información que considere susceptible de </w:t>
      </w:r>
      <w:r w:rsidRPr="009975A2">
        <w:rPr>
          <w:rFonts w:ascii="Palatino Linotype" w:hAnsi="Palatino Linotype" w:cs="Arial"/>
        </w:rPr>
        <w:lastRenderedPageBreak/>
        <w:t xml:space="preserve">clasificarse, debiendo de considerar las formalidades que establece la normatividad aplicable, entre las </w:t>
      </w:r>
      <w:r w:rsidR="00BE1A6D" w:rsidRPr="009975A2">
        <w:rPr>
          <w:rFonts w:ascii="Palatino Linotype" w:hAnsi="Palatino Linotype" w:cs="Arial"/>
        </w:rPr>
        <w:t xml:space="preserve">cuales se encuentra la emisión </w:t>
      </w:r>
      <w:r w:rsidRPr="009975A2">
        <w:rPr>
          <w:rFonts w:ascii="Palatino Linotype" w:hAnsi="Palatino Linotype" w:cs="Arial"/>
        </w:rPr>
        <w:t>del acuerdo respectivo del comité de transparencia, el que deberá adjuntarse a la respuesta, de lo contrario se conside</w:t>
      </w:r>
      <w:r w:rsidR="00BE1A6D" w:rsidRPr="009975A2">
        <w:rPr>
          <w:rFonts w:ascii="Palatino Linotype" w:hAnsi="Palatino Linotype" w:cs="Arial"/>
        </w:rPr>
        <w:t xml:space="preserve">ran documentos </w:t>
      </w:r>
      <w:r w:rsidRPr="009975A2">
        <w:rPr>
          <w:rFonts w:ascii="Palatino Linotype" w:hAnsi="Palatino Linotype" w:cs="Arial"/>
        </w:rPr>
        <w:t xml:space="preserve">alterados </w:t>
      </w:r>
      <w:r w:rsidR="00BE1A6D" w:rsidRPr="009975A2">
        <w:rPr>
          <w:rFonts w:ascii="Palatino Linotype" w:hAnsi="Palatino Linotype" w:cs="Arial"/>
        </w:rPr>
        <w:t>o de clasificación fraudulenta.</w:t>
      </w:r>
    </w:p>
    <w:p w:rsidR="00BE1A6D" w:rsidRPr="009975A2" w:rsidRDefault="00BE1A6D" w:rsidP="00BE1A6D">
      <w:pPr>
        <w:pStyle w:val="Prrafodelista"/>
        <w:tabs>
          <w:tab w:val="left" w:pos="142"/>
          <w:tab w:val="left" w:pos="284"/>
        </w:tabs>
        <w:spacing w:before="240" w:after="240" w:line="360" w:lineRule="auto"/>
        <w:ind w:left="0"/>
        <w:jc w:val="both"/>
        <w:rPr>
          <w:rFonts w:ascii="Palatino Linotype" w:hAnsi="Palatino Linotype" w:cs="Arial"/>
        </w:rPr>
      </w:pPr>
    </w:p>
    <w:p w:rsidR="00A55BA0" w:rsidRPr="009975A2" w:rsidRDefault="008C54C1" w:rsidP="00763406">
      <w:pPr>
        <w:keepNext/>
        <w:keepLines/>
        <w:tabs>
          <w:tab w:val="left" w:pos="142"/>
          <w:tab w:val="left" w:pos="284"/>
        </w:tabs>
        <w:spacing w:before="40"/>
        <w:outlineLvl w:val="1"/>
        <w:rPr>
          <w:rFonts w:ascii="Palatino Linotype" w:eastAsia="MS Gothic" w:hAnsi="Palatino Linotype" w:cs="Times New Roman"/>
          <w:b/>
          <w:szCs w:val="26"/>
        </w:rPr>
      </w:pPr>
      <w:bookmarkStart w:id="27" w:name="_Toc529177028"/>
      <w:r w:rsidRPr="009975A2">
        <w:rPr>
          <w:rFonts w:ascii="Palatino Linotype" w:eastAsia="MS Gothic" w:hAnsi="Palatino Linotype" w:cs="Times New Roman"/>
          <w:b/>
          <w:szCs w:val="26"/>
        </w:rPr>
        <w:t>SEXTO</w:t>
      </w:r>
      <w:r w:rsidR="00390C2D" w:rsidRPr="009975A2">
        <w:rPr>
          <w:rFonts w:ascii="Palatino Linotype" w:eastAsia="MS Gothic" w:hAnsi="Palatino Linotype" w:cs="Times New Roman"/>
          <w:b/>
          <w:szCs w:val="26"/>
        </w:rPr>
        <w:t xml:space="preserve">. </w:t>
      </w:r>
      <w:r w:rsidR="00277D13" w:rsidRPr="009975A2">
        <w:rPr>
          <w:rFonts w:ascii="Palatino Linotype" w:eastAsia="MS Gothic" w:hAnsi="Palatino Linotype" w:cs="Times New Roman"/>
          <w:b/>
          <w:szCs w:val="26"/>
        </w:rPr>
        <w:t>Vista a los órganos de control interno</w:t>
      </w:r>
      <w:r w:rsidR="00BE1A6D" w:rsidRPr="009975A2">
        <w:rPr>
          <w:rFonts w:ascii="Palatino Linotype" w:eastAsia="MS Gothic" w:hAnsi="Palatino Linotype" w:cs="Times New Roman"/>
          <w:b/>
          <w:szCs w:val="26"/>
        </w:rPr>
        <w:t>.</w:t>
      </w:r>
      <w:bookmarkEnd w:id="27"/>
    </w:p>
    <w:p w:rsidR="00BE1A6D" w:rsidRPr="009975A2" w:rsidRDefault="00BE1A6D" w:rsidP="00BE1A6D">
      <w:pPr>
        <w:pStyle w:val="Prrafodelista"/>
        <w:tabs>
          <w:tab w:val="left" w:pos="142"/>
          <w:tab w:val="left" w:pos="284"/>
        </w:tabs>
        <w:spacing w:before="240" w:after="240" w:line="360" w:lineRule="auto"/>
        <w:ind w:left="0"/>
        <w:jc w:val="both"/>
        <w:rPr>
          <w:rFonts w:ascii="Palatino Linotype" w:hAnsi="Palatino Linotype"/>
        </w:rPr>
      </w:pPr>
      <w:bookmarkStart w:id="28" w:name="_Toc447183492"/>
      <w:bookmarkStart w:id="29" w:name="_Toc450120667"/>
      <w:bookmarkStart w:id="30" w:name="_Toc461555895"/>
      <w:bookmarkEnd w:id="15"/>
      <w:bookmarkEnd w:id="16"/>
      <w:bookmarkEnd w:id="17"/>
      <w:bookmarkEnd w:id="18"/>
      <w:bookmarkEnd w:id="19"/>
      <w:bookmarkEnd w:id="20"/>
    </w:p>
    <w:p w:rsidR="002B4574" w:rsidRPr="009975A2" w:rsidRDefault="00BE1A6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hAnsi="Palatino Linotype"/>
        </w:rPr>
        <w:t>E</w:t>
      </w:r>
      <w:r w:rsidR="002B4574" w:rsidRPr="009975A2">
        <w:rPr>
          <w:rFonts w:ascii="Palatino Linotype" w:hAnsi="Palatino Linotype"/>
        </w:rPr>
        <w:t xml:space="preserv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2B4574" w:rsidRPr="009975A2">
        <w:rPr>
          <w:rFonts w:ascii="Palatino Linotype" w:hAnsi="Palatino Linotype"/>
          <w:b/>
        </w:rPr>
        <w:t>SUJETO OBLIGADO</w:t>
      </w:r>
      <w:r w:rsidR="002B4574" w:rsidRPr="009975A2">
        <w:rPr>
          <w:rFonts w:ascii="Palatino Linotype" w:hAnsi="Palatino Linotype"/>
        </w:rPr>
        <w:t>.</w:t>
      </w:r>
    </w:p>
    <w:p w:rsidR="00E30553" w:rsidRPr="009975A2" w:rsidRDefault="00E30553" w:rsidP="00E30553">
      <w:pPr>
        <w:pStyle w:val="Prrafodelista"/>
        <w:tabs>
          <w:tab w:val="left" w:pos="142"/>
          <w:tab w:val="left" w:pos="284"/>
        </w:tabs>
        <w:spacing w:before="240" w:after="240" w:line="360" w:lineRule="auto"/>
        <w:ind w:left="0"/>
        <w:jc w:val="both"/>
        <w:rPr>
          <w:rFonts w:ascii="Palatino Linotype" w:hAnsi="Palatino Linotype"/>
        </w:rPr>
      </w:pPr>
    </w:p>
    <w:p w:rsidR="00831505" w:rsidRPr="009975A2" w:rsidRDefault="00831505"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hAnsi="Palatino Linotype"/>
        </w:rPr>
        <w:t xml:space="preserve">Asimismo, esta Ponencia </w:t>
      </w:r>
      <w:proofErr w:type="spellStart"/>
      <w:r w:rsidRPr="009975A2">
        <w:rPr>
          <w:rFonts w:ascii="Palatino Linotype" w:hAnsi="Palatino Linotype"/>
        </w:rPr>
        <w:t>Resolutora</w:t>
      </w:r>
      <w:proofErr w:type="spellEnd"/>
      <w:r w:rsidRPr="009975A2">
        <w:rPr>
          <w:rFonts w:ascii="Palatino Linotype" w:hAnsi="Palatino Linotype"/>
        </w:rPr>
        <w:t xml:space="preserve"> no ignora el que, del contenido del oficio 154/TEOTIHUA/UT/2018, el titular de la Unidad de Transparencia pretendió justificar la omisión de respuesta manifestando que se había turnado la solicitud al área administrativa pertinente para atenderla y que, incluso de manera verbal, le recordó a la servidora pública habilitada del área de Tesorería que atendiera a la solicitud de información sin obtener alguna respuesta de su parte.</w:t>
      </w:r>
    </w:p>
    <w:p w:rsidR="00831505" w:rsidRPr="009975A2" w:rsidRDefault="00831505" w:rsidP="00831505">
      <w:pPr>
        <w:pStyle w:val="Prrafodelista"/>
        <w:tabs>
          <w:tab w:val="left" w:pos="142"/>
          <w:tab w:val="left" w:pos="284"/>
        </w:tabs>
        <w:spacing w:before="240" w:after="240" w:line="360" w:lineRule="auto"/>
        <w:ind w:left="0"/>
        <w:jc w:val="both"/>
        <w:rPr>
          <w:rFonts w:ascii="Palatino Linotype" w:hAnsi="Palatino Linotype"/>
        </w:rPr>
      </w:pPr>
    </w:p>
    <w:p w:rsidR="00E30553" w:rsidRPr="009975A2" w:rsidRDefault="00831505" w:rsidP="001A2852">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hAnsi="Palatino Linotype"/>
        </w:rPr>
        <w:t xml:space="preserve">Sin embargo, resulta necesario mencionar que el Titular de la Unidad de Transparencia ignoró </w:t>
      </w:r>
      <w:r w:rsidR="00087EFD" w:rsidRPr="009975A2">
        <w:rPr>
          <w:rFonts w:ascii="Palatino Linotype" w:hAnsi="Palatino Linotype"/>
        </w:rPr>
        <w:t xml:space="preserve">las atribuciones que le confiere el artículo 54 de la Ley de </w:t>
      </w:r>
      <w:r w:rsidR="00087EFD" w:rsidRPr="009975A2">
        <w:rPr>
          <w:rFonts w:ascii="Palatino Linotype" w:hAnsi="Palatino Linotype"/>
        </w:rPr>
        <w:lastRenderedPageBreak/>
        <w:t>Transparencia y Acceso a la Información Pública del Estado de México y Municipios, el cual establece lo siguiente:</w:t>
      </w:r>
    </w:p>
    <w:p w:rsidR="00087EFD" w:rsidRPr="009975A2" w:rsidRDefault="00087EFD" w:rsidP="00087EFD">
      <w:pPr>
        <w:pStyle w:val="Sinespaciado"/>
        <w:ind w:left="851" w:right="567"/>
        <w:jc w:val="both"/>
        <w:rPr>
          <w:rFonts w:ascii="Palatino Linotype" w:hAnsi="Palatino Linotype"/>
          <w:i/>
          <w:sz w:val="22"/>
        </w:rPr>
      </w:pPr>
      <w:r w:rsidRPr="009975A2">
        <w:rPr>
          <w:rFonts w:ascii="Palatino Linotype" w:hAnsi="Palatino Linotype"/>
          <w:i/>
          <w:sz w:val="22"/>
        </w:rPr>
        <w:t>“</w:t>
      </w:r>
      <w:r w:rsidRPr="009975A2">
        <w:rPr>
          <w:rFonts w:ascii="Palatino Linotype" w:hAnsi="Palatino Linotype"/>
          <w:b/>
          <w:i/>
          <w:sz w:val="22"/>
        </w:rPr>
        <w:t>Artículo 54.</w:t>
      </w:r>
      <w:r w:rsidRPr="009975A2">
        <w:rPr>
          <w:rFonts w:ascii="Palatino Linotype" w:hAnsi="Palatino Linotype"/>
          <w:i/>
          <w:sz w:val="22"/>
        </w:rPr>
        <w:t xml:space="preserve"> Cuando alguna área de los sujetos obligados se negara a colaborar con la Unidad de Transparencia, esta </w:t>
      </w:r>
      <w:r w:rsidRPr="009975A2">
        <w:rPr>
          <w:rFonts w:ascii="Palatino Linotype" w:hAnsi="Palatino Linotype"/>
          <w:b/>
          <w:i/>
          <w:sz w:val="22"/>
          <w:u w:val="single"/>
        </w:rPr>
        <w:t>dará aviso al superior jerárquico para que le ordene realizar sin demora las acciones conducentes</w:t>
      </w:r>
      <w:r w:rsidRPr="009975A2">
        <w:rPr>
          <w:rFonts w:ascii="Palatino Linotype" w:hAnsi="Palatino Linotype"/>
          <w:i/>
          <w:sz w:val="22"/>
        </w:rPr>
        <w:t xml:space="preserve">. </w:t>
      </w:r>
    </w:p>
    <w:p w:rsidR="00087EFD" w:rsidRPr="009975A2" w:rsidRDefault="00087EFD" w:rsidP="00087EFD">
      <w:pPr>
        <w:pStyle w:val="Sinespaciado"/>
        <w:ind w:left="851" w:right="567"/>
        <w:jc w:val="both"/>
        <w:rPr>
          <w:rFonts w:ascii="Palatino Linotype" w:hAnsi="Palatino Linotype"/>
          <w:i/>
          <w:sz w:val="22"/>
        </w:rPr>
      </w:pPr>
    </w:p>
    <w:p w:rsidR="00087EFD" w:rsidRPr="009975A2" w:rsidRDefault="00087EFD" w:rsidP="00087EFD">
      <w:pPr>
        <w:pStyle w:val="Sinespaciado"/>
        <w:ind w:left="851" w:right="567"/>
        <w:jc w:val="both"/>
        <w:rPr>
          <w:rFonts w:ascii="Palatino Linotype" w:hAnsi="Palatino Linotype"/>
          <w:sz w:val="22"/>
        </w:rPr>
      </w:pPr>
      <w:r w:rsidRPr="009975A2">
        <w:rPr>
          <w:rFonts w:ascii="Palatino Linotype" w:hAnsi="Palatino Linotype"/>
          <w:i/>
          <w:sz w:val="22"/>
        </w:rPr>
        <w:t>Cuando persista la negativa de colaboración, la Unidad de Transparencia lo hará del conocimiento de la autoridad competente para que esta inicie, en su caso, el procedimiento de responsabilidad respectivo.”</w:t>
      </w:r>
    </w:p>
    <w:p w:rsidR="00087EFD" w:rsidRPr="009975A2" w:rsidRDefault="00087EFD" w:rsidP="00087EFD">
      <w:pPr>
        <w:pStyle w:val="Sinespaciado"/>
        <w:ind w:left="851" w:right="567"/>
        <w:jc w:val="both"/>
        <w:rPr>
          <w:rFonts w:ascii="Palatino Linotype" w:hAnsi="Palatino Linotype"/>
          <w:sz w:val="22"/>
        </w:rPr>
      </w:pPr>
      <w:r w:rsidRPr="009975A2">
        <w:rPr>
          <w:rFonts w:ascii="Palatino Linotype" w:hAnsi="Palatino Linotype"/>
          <w:sz w:val="22"/>
        </w:rPr>
        <w:t>(Énfasis añadido)</w:t>
      </w:r>
    </w:p>
    <w:p w:rsidR="00087EFD" w:rsidRPr="009975A2" w:rsidRDefault="00087EFD" w:rsidP="00831505">
      <w:pPr>
        <w:pStyle w:val="Prrafodelista"/>
        <w:tabs>
          <w:tab w:val="left" w:pos="142"/>
          <w:tab w:val="left" w:pos="284"/>
        </w:tabs>
        <w:spacing w:before="240" w:after="240" w:line="360" w:lineRule="auto"/>
        <w:ind w:left="0"/>
        <w:jc w:val="both"/>
        <w:rPr>
          <w:rFonts w:ascii="Palatino Linotype" w:hAnsi="Palatino Linotype"/>
        </w:rPr>
      </w:pPr>
    </w:p>
    <w:p w:rsidR="00277D13" w:rsidRPr="009975A2" w:rsidRDefault="00087EFD" w:rsidP="00087EFD">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9975A2">
        <w:rPr>
          <w:rFonts w:ascii="Palatino Linotype" w:hAnsi="Palatino Linotype"/>
        </w:rPr>
        <w:t>Así las cosas, derivado de la falta de respuesta o pronunciamiento del área administrativa competente, el Titular de la Unidad de Transparencia debió dirigirse inmediatamente con el superior jerárquico de la servidora pública habilitada a efecto de que éste le ordenara realizar las acciones conducentes, lo cual en el caso concreto no aconteció.</w:t>
      </w:r>
    </w:p>
    <w:p w:rsidR="00087EFD" w:rsidRPr="009975A2" w:rsidRDefault="00087EFD" w:rsidP="00087EFD">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277D13" w:rsidRPr="009975A2" w:rsidRDefault="002B4574" w:rsidP="00763406">
      <w:pPr>
        <w:pStyle w:val="Prrafodelista"/>
        <w:numPr>
          <w:ilvl w:val="0"/>
          <w:numId w:val="2"/>
        </w:numPr>
        <w:tabs>
          <w:tab w:val="left" w:pos="142"/>
          <w:tab w:val="left" w:pos="284"/>
        </w:tabs>
        <w:spacing w:before="240" w:after="240" w:line="360" w:lineRule="auto"/>
        <w:ind w:left="0" w:firstLine="0"/>
        <w:jc w:val="both"/>
        <w:rPr>
          <w:rFonts w:ascii="Palatino Linotype" w:eastAsia="MS Mincho" w:hAnsi="Palatino Linotype" w:cs="Times New Roman"/>
        </w:rPr>
      </w:pPr>
      <w:r w:rsidRPr="009975A2">
        <w:rPr>
          <w:rFonts w:ascii="Palatino Linotype" w:eastAsia="MS Mincho" w:hAnsi="Palatino Linotype" w:cs="Times New Roman"/>
        </w:rPr>
        <w:t>Por ello</w:t>
      </w:r>
      <w:r w:rsidR="00277D13" w:rsidRPr="009975A2">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9975A2" w:rsidRDefault="00BE1A6D" w:rsidP="00BE1A6D">
      <w:pPr>
        <w:pStyle w:val="Sinespaciado"/>
        <w:ind w:left="851" w:right="567"/>
        <w:jc w:val="both"/>
        <w:rPr>
          <w:rFonts w:ascii="Palatino Linotype" w:eastAsia="MS Mincho" w:hAnsi="Palatino Linotype"/>
          <w:i/>
          <w:sz w:val="22"/>
        </w:rPr>
      </w:pPr>
      <w:r w:rsidRPr="009975A2">
        <w:rPr>
          <w:rFonts w:ascii="Palatino Linotype" w:eastAsia="MS Mincho" w:hAnsi="Palatino Linotype"/>
          <w:i/>
          <w:sz w:val="22"/>
        </w:rPr>
        <w:t>“</w:t>
      </w:r>
      <w:r w:rsidR="00277D13" w:rsidRPr="009975A2">
        <w:rPr>
          <w:rFonts w:ascii="Palatino Linotype" w:eastAsia="MS Mincho" w:hAnsi="Palatino Linotype"/>
          <w:b/>
          <w:i/>
          <w:sz w:val="22"/>
        </w:rPr>
        <w:t>Artículo 36.</w:t>
      </w:r>
      <w:r w:rsidR="00277D13" w:rsidRPr="009975A2">
        <w:rPr>
          <w:rFonts w:ascii="Palatino Linotype" w:eastAsia="MS Mincho" w:hAnsi="Palatino Linotype"/>
          <w:i/>
          <w:sz w:val="22"/>
        </w:rPr>
        <w:t xml:space="preserve"> El Instituto tendrá, en el ámbito de su competencia, las siguientes atribuciones:</w:t>
      </w:r>
    </w:p>
    <w:p w:rsidR="00277D13" w:rsidRPr="009975A2" w:rsidRDefault="00277D13" w:rsidP="00BE1A6D">
      <w:pPr>
        <w:pStyle w:val="Sinespaciado"/>
        <w:ind w:left="851" w:right="567"/>
        <w:jc w:val="both"/>
        <w:rPr>
          <w:rFonts w:ascii="Palatino Linotype" w:eastAsia="MS Mincho" w:hAnsi="Palatino Linotype"/>
          <w:i/>
          <w:sz w:val="22"/>
        </w:rPr>
      </w:pPr>
      <w:r w:rsidRPr="009975A2">
        <w:rPr>
          <w:rFonts w:ascii="Palatino Linotype" w:eastAsia="MS Mincho" w:hAnsi="Palatino Linotype"/>
          <w:i/>
          <w:sz w:val="22"/>
        </w:rPr>
        <w:t>(…)</w:t>
      </w:r>
    </w:p>
    <w:p w:rsidR="00277D13" w:rsidRPr="009975A2" w:rsidRDefault="00277D13" w:rsidP="00BE1A6D">
      <w:pPr>
        <w:pStyle w:val="Sinespaciado"/>
        <w:ind w:left="851" w:right="567"/>
        <w:jc w:val="both"/>
        <w:rPr>
          <w:rFonts w:ascii="Palatino Linotype" w:eastAsia="MS Mincho" w:hAnsi="Palatino Linotype"/>
          <w:i/>
          <w:sz w:val="22"/>
        </w:rPr>
      </w:pPr>
      <w:r w:rsidRPr="009975A2">
        <w:rPr>
          <w:rFonts w:ascii="Palatino Linotype" w:eastAsia="MS Mincho" w:hAnsi="Palatino Linotype"/>
          <w:b/>
          <w:i/>
          <w:sz w:val="22"/>
        </w:rPr>
        <w:t>X.</w:t>
      </w:r>
      <w:r w:rsidRPr="009975A2">
        <w:rPr>
          <w:rFonts w:ascii="Palatino Linotype" w:eastAsia="MS Mincho" w:hAnsi="Palatino Linotype"/>
          <w:i/>
          <w:sz w:val="22"/>
        </w:rPr>
        <w:t xml:space="preserve"> Hacer del conocimiento del órgano de control interno o equivalente de cada Sujeto Obligado las infracciones a esta Ley; </w:t>
      </w:r>
    </w:p>
    <w:p w:rsidR="00277D13" w:rsidRPr="009975A2" w:rsidRDefault="00277D13" w:rsidP="00BE1A6D">
      <w:pPr>
        <w:pStyle w:val="Sinespaciado"/>
        <w:ind w:left="851" w:right="567"/>
        <w:jc w:val="both"/>
        <w:rPr>
          <w:rFonts w:ascii="Palatino Linotype" w:eastAsia="MS Mincho" w:hAnsi="Palatino Linotype"/>
          <w:i/>
          <w:sz w:val="22"/>
        </w:rPr>
      </w:pPr>
      <w:r w:rsidRPr="009975A2">
        <w:rPr>
          <w:rFonts w:ascii="Palatino Linotype" w:eastAsia="MS Mincho" w:hAnsi="Palatino Linotype"/>
          <w:i/>
          <w:sz w:val="22"/>
        </w:rPr>
        <w:t>(…)</w:t>
      </w:r>
      <w:r w:rsidR="00BE1A6D" w:rsidRPr="009975A2">
        <w:rPr>
          <w:rFonts w:ascii="Palatino Linotype" w:eastAsia="MS Mincho" w:hAnsi="Palatino Linotype"/>
          <w:i/>
          <w:sz w:val="22"/>
        </w:rPr>
        <w:t>”</w:t>
      </w:r>
    </w:p>
    <w:p w:rsidR="00277D13" w:rsidRPr="009975A2" w:rsidRDefault="00277D13" w:rsidP="00763406">
      <w:pPr>
        <w:pStyle w:val="Prrafodelista"/>
        <w:numPr>
          <w:ilvl w:val="0"/>
          <w:numId w:val="2"/>
        </w:numPr>
        <w:tabs>
          <w:tab w:val="left" w:pos="142"/>
          <w:tab w:val="left" w:pos="284"/>
        </w:tabs>
        <w:spacing w:before="240" w:after="240" w:line="360" w:lineRule="auto"/>
        <w:ind w:left="0" w:firstLine="0"/>
        <w:jc w:val="both"/>
        <w:rPr>
          <w:rFonts w:ascii="Palatino Linotype" w:eastAsia="MS Mincho" w:hAnsi="Palatino Linotype" w:cs="Arial"/>
        </w:rPr>
      </w:pPr>
      <w:r w:rsidRPr="009975A2">
        <w:rPr>
          <w:rFonts w:ascii="Palatino Linotype" w:eastAsia="MS Mincho" w:hAnsi="Palatino Linotype" w:cs="Times New Roman"/>
        </w:rPr>
        <w:t xml:space="preserve">Asimismo, este Pleno hará del conocimiento del órgano de control de este Instituto de las infracciones en que el </w:t>
      </w:r>
      <w:r w:rsidRPr="009975A2">
        <w:rPr>
          <w:rFonts w:ascii="Palatino Linotype" w:eastAsia="MS Mincho" w:hAnsi="Palatino Linotype" w:cs="Times New Roman"/>
          <w:b/>
        </w:rPr>
        <w:t>SUJETO OBLIGADO</w:t>
      </w:r>
      <w:r w:rsidRPr="009975A2">
        <w:rPr>
          <w:rFonts w:ascii="Palatino Linotype" w:eastAsia="MS Mincho" w:hAnsi="Palatino Linotype" w:cs="Times New Roman"/>
        </w:rPr>
        <w:t xml:space="preserve"> incurrió, toda vez que </w:t>
      </w:r>
      <w:r w:rsidRPr="009975A2">
        <w:rPr>
          <w:rFonts w:ascii="Palatino Linotype" w:eastAsia="MS Mincho" w:hAnsi="Palatino Linotype" w:cs="Times New Roman"/>
        </w:rPr>
        <w:lastRenderedPageBreak/>
        <w:t xml:space="preserve">la naturaleza de investigar y sancionar corresponde a un ente distinto a éste a través de un procedimiento diferente al recurso de revisión, lo cual se encuentra previsto </w:t>
      </w:r>
      <w:r w:rsidRPr="009975A2">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277D13" w:rsidRPr="009975A2" w:rsidRDefault="00B22768" w:rsidP="009975A2">
      <w:pPr>
        <w:pStyle w:val="Sinespaciado"/>
        <w:spacing w:line="240" w:lineRule="atLeast"/>
        <w:ind w:left="851" w:right="567"/>
        <w:jc w:val="both"/>
        <w:rPr>
          <w:rFonts w:ascii="Palatino Linotype" w:eastAsia="MS Mincho" w:hAnsi="Palatino Linotype"/>
          <w:i/>
          <w:sz w:val="22"/>
        </w:rPr>
      </w:pPr>
      <w:r w:rsidRPr="009975A2">
        <w:rPr>
          <w:rFonts w:ascii="Palatino Linotype" w:eastAsia="MS Mincho" w:hAnsi="Palatino Linotype"/>
          <w:i/>
          <w:sz w:val="22"/>
        </w:rPr>
        <w:t>“</w:t>
      </w:r>
      <w:r w:rsidR="00277D13" w:rsidRPr="009975A2">
        <w:rPr>
          <w:rFonts w:ascii="Palatino Linotype" w:eastAsia="MS Mincho" w:hAnsi="Palatino Linotype"/>
          <w:b/>
          <w:i/>
          <w:sz w:val="22"/>
        </w:rPr>
        <w:t>Artículo 222.</w:t>
      </w:r>
      <w:r w:rsidR="00277D13" w:rsidRPr="009975A2">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rsidR="00277D13" w:rsidRPr="009975A2" w:rsidRDefault="00B22768" w:rsidP="009975A2">
      <w:pPr>
        <w:pStyle w:val="Sinespaciado"/>
        <w:spacing w:line="240" w:lineRule="atLeast"/>
        <w:ind w:left="851" w:right="567"/>
        <w:jc w:val="both"/>
        <w:rPr>
          <w:rFonts w:ascii="Palatino Linotype" w:eastAsia="MS Mincho" w:hAnsi="Palatino Linotype"/>
          <w:i/>
          <w:sz w:val="22"/>
        </w:rPr>
      </w:pPr>
      <w:r w:rsidRPr="009975A2">
        <w:rPr>
          <w:rFonts w:ascii="Palatino Linotype" w:eastAsia="MS Mincho" w:hAnsi="Palatino Linotype"/>
          <w:i/>
          <w:sz w:val="22"/>
        </w:rPr>
        <w:t>(</w:t>
      </w:r>
      <w:r w:rsidR="00277D13" w:rsidRPr="009975A2">
        <w:rPr>
          <w:rFonts w:ascii="Palatino Linotype" w:eastAsia="MS Mincho" w:hAnsi="Palatino Linotype"/>
          <w:i/>
          <w:sz w:val="22"/>
        </w:rPr>
        <w:t>…</w:t>
      </w:r>
      <w:r w:rsidRPr="009975A2">
        <w:rPr>
          <w:rFonts w:ascii="Palatino Linotype" w:eastAsia="MS Mincho" w:hAnsi="Palatino Linotype"/>
          <w:i/>
          <w:sz w:val="22"/>
        </w:rPr>
        <w:t>(</w:t>
      </w:r>
    </w:p>
    <w:p w:rsidR="00277D13" w:rsidRPr="009975A2" w:rsidRDefault="00277D13" w:rsidP="009975A2">
      <w:pPr>
        <w:pStyle w:val="Sinespaciado"/>
        <w:spacing w:line="240" w:lineRule="atLeast"/>
        <w:ind w:left="851" w:right="567"/>
        <w:jc w:val="both"/>
        <w:rPr>
          <w:rFonts w:ascii="Palatino Linotype" w:eastAsia="MS Mincho" w:hAnsi="Palatino Linotype"/>
          <w:b/>
          <w:i/>
          <w:sz w:val="22"/>
        </w:rPr>
      </w:pPr>
      <w:r w:rsidRPr="009975A2">
        <w:rPr>
          <w:rFonts w:ascii="Palatino Linotype" w:eastAsia="MS Mincho" w:hAnsi="Palatino Linotype"/>
          <w:b/>
          <w:i/>
          <w:sz w:val="22"/>
        </w:rPr>
        <w:t xml:space="preserve">I. Cualquier acto u </w:t>
      </w:r>
      <w:r w:rsidRPr="009975A2">
        <w:rPr>
          <w:rFonts w:ascii="Palatino Linotype" w:eastAsia="MS Mincho" w:hAnsi="Palatino Linotype"/>
          <w:b/>
          <w:i/>
          <w:sz w:val="22"/>
          <w:u w:val="single"/>
        </w:rPr>
        <w:t>omisión</w:t>
      </w:r>
      <w:r w:rsidRPr="009975A2">
        <w:rPr>
          <w:rFonts w:ascii="Palatino Linotype" w:eastAsia="MS Mincho" w:hAnsi="Palatino Linotype"/>
          <w:b/>
          <w:i/>
          <w:sz w:val="22"/>
        </w:rPr>
        <w:t xml:space="preserve"> que provoque la suspensión o deficiencia en la atención de las solicitudes de información;</w:t>
      </w:r>
    </w:p>
    <w:p w:rsidR="00277D13" w:rsidRPr="009975A2" w:rsidRDefault="00277D13" w:rsidP="009975A2">
      <w:pPr>
        <w:pStyle w:val="Sinespaciado"/>
        <w:spacing w:line="240" w:lineRule="atLeast"/>
        <w:ind w:left="851" w:right="567"/>
        <w:jc w:val="both"/>
        <w:rPr>
          <w:rFonts w:ascii="Palatino Linotype" w:eastAsia="MS Mincho" w:hAnsi="Palatino Linotype"/>
          <w:i/>
          <w:sz w:val="22"/>
        </w:rPr>
      </w:pPr>
      <w:r w:rsidRPr="009975A2">
        <w:rPr>
          <w:rFonts w:ascii="Palatino Linotype" w:eastAsia="MS Mincho" w:hAnsi="Palatino Linotype"/>
          <w:b/>
          <w:i/>
          <w:sz w:val="22"/>
          <w:u w:val="single"/>
        </w:rPr>
        <w:t>II. La falta de respuesta a las solicitudes de información en los plazos señalados en la normatividad aplicable</w:t>
      </w:r>
      <w:r w:rsidRPr="009975A2">
        <w:rPr>
          <w:rFonts w:ascii="Palatino Linotype" w:eastAsia="MS Mincho" w:hAnsi="Palatino Linotype"/>
          <w:i/>
          <w:sz w:val="22"/>
        </w:rPr>
        <w:t>;</w:t>
      </w:r>
    </w:p>
    <w:p w:rsidR="00277D13" w:rsidRPr="009975A2" w:rsidRDefault="00B22768" w:rsidP="009975A2">
      <w:pPr>
        <w:pStyle w:val="Sinespaciado"/>
        <w:spacing w:line="240" w:lineRule="atLeast"/>
        <w:ind w:left="851" w:right="567"/>
        <w:jc w:val="both"/>
        <w:rPr>
          <w:rFonts w:ascii="Palatino Linotype" w:eastAsia="MS Mincho" w:hAnsi="Palatino Linotype"/>
          <w:i/>
          <w:sz w:val="22"/>
        </w:rPr>
      </w:pPr>
      <w:r w:rsidRPr="009975A2">
        <w:rPr>
          <w:rFonts w:ascii="Palatino Linotype" w:eastAsia="MS Mincho" w:hAnsi="Palatino Linotype"/>
          <w:i/>
          <w:sz w:val="22"/>
        </w:rPr>
        <w:t>(</w:t>
      </w:r>
      <w:r w:rsidR="00277D13" w:rsidRPr="009975A2">
        <w:rPr>
          <w:rFonts w:ascii="Palatino Linotype" w:eastAsia="MS Mincho" w:hAnsi="Palatino Linotype"/>
          <w:i/>
          <w:sz w:val="22"/>
        </w:rPr>
        <w:t>…</w:t>
      </w:r>
      <w:r w:rsidRPr="009975A2">
        <w:rPr>
          <w:rFonts w:ascii="Palatino Linotype" w:eastAsia="MS Mincho" w:hAnsi="Palatino Linotype"/>
          <w:i/>
          <w:sz w:val="22"/>
        </w:rPr>
        <w:t>)</w:t>
      </w:r>
    </w:p>
    <w:p w:rsidR="00B22768" w:rsidRPr="009975A2" w:rsidRDefault="00B22768" w:rsidP="009975A2">
      <w:pPr>
        <w:pStyle w:val="Sinespaciado"/>
        <w:spacing w:line="240" w:lineRule="atLeast"/>
        <w:ind w:left="851" w:right="567"/>
        <w:jc w:val="both"/>
        <w:rPr>
          <w:rFonts w:ascii="Palatino Linotype" w:eastAsia="MS Mincho" w:hAnsi="Palatino Linotype"/>
          <w:i/>
          <w:sz w:val="22"/>
        </w:rPr>
      </w:pPr>
    </w:p>
    <w:p w:rsidR="00277D13" w:rsidRPr="009975A2" w:rsidRDefault="00277D13" w:rsidP="009975A2">
      <w:pPr>
        <w:pStyle w:val="Sinespaciado"/>
        <w:spacing w:line="240" w:lineRule="atLeast"/>
        <w:ind w:left="851" w:right="567"/>
        <w:jc w:val="both"/>
        <w:rPr>
          <w:rFonts w:ascii="Palatino Linotype" w:eastAsia="MS Mincho" w:hAnsi="Palatino Linotype"/>
          <w:i/>
          <w:sz w:val="22"/>
        </w:rPr>
      </w:pPr>
      <w:r w:rsidRPr="009975A2">
        <w:rPr>
          <w:rFonts w:ascii="Palatino Linotype" w:eastAsia="MS Mincho" w:hAnsi="Palatino Linotype"/>
          <w:b/>
          <w:i/>
          <w:sz w:val="22"/>
        </w:rPr>
        <w:t>Artículo 223.</w:t>
      </w:r>
      <w:r w:rsidRPr="009975A2">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9975A2" w:rsidRDefault="00B22768" w:rsidP="009975A2">
      <w:pPr>
        <w:pStyle w:val="Sinespaciado"/>
        <w:spacing w:line="240" w:lineRule="atLeast"/>
        <w:ind w:left="851" w:right="567"/>
        <w:jc w:val="both"/>
        <w:rPr>
          <w:rFonts w:ascii="Palatino Linotype" w:eastAsia="MS Mincho" w:hAnsi="Palatino Linotype"/>
          <w:i/>
          <w:sz w:val="22"/>
        </w:rPr>
      </w:pPr>
      <w:r w:rsidRPr="009975A2">
        <w:rPr>
          <w:rFonts w:ascii="Palatino Linotype" w:eastAsia="MS Mincho" w:hAnsi="Palatino Linotype"/>
          <w:i/>
          <w:sz w:val="22"/>
        </w:rPr>
        <w:t>(</w:t>
      </w:r>
      <w:r w:rsidR="00277D13" w:rsidRPr="009975A2">
        <w:rPr>
          <w:rFonts w:ascii="Palatino Linotype" w:eastAsia="MS Mincho" w:hAnsi="Palatino Linotype"/>
          <w:i/>
          <w:sz w:val="22"/>
        </w:rPr>
        <w:t>…</w:t>
      </w:r>
      <w:r w:rsidRPr="009975A2">
        <w:rPr>
          <w:rFonts w:ascii="Palatino Linotype" w:eastAsia="MS Mincho" w:hAnsi="Palatino Linotype"/>
          <w:i/>
          <w:sz w:val="22"/>
        </w:rPr>
        <w:t>)”</w:t>
      </w:r>
    </w:p>
    <w:p w:rsidR="00277D13" w:rsidRPr="009975A2" w:rsidRDefault="00277D13"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eastAsia="Calibri" w:hAnsi="Palatino Linotype" w:cs="Arial"/>
          <w:color w:val="000000"/>
          <w:lang w:val="es-ES" w:eastAsia="es-MX"/>
        </w:rPr>
        <w:t xml:space="preserve">Por lo que es menester en este asunto, </w:t>
      </w:r>
      <w:r w:rsidRPr="009975A2">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1617" w:rsidRPr="009975A2" w:rsidRDefault="00451617" w:rsidP="00763406">
      <w:pPr>
        <w:pStyle w:val="Prrafodelista"/>
        <w:tabs>
          <w:tab w:val="left" w:pos="142"/>
          <w:tab w:val="left" w:pos="284"/>
        </w:tabs>
        <w:ind w:left="0"/>
        <w:rPr>
          <w:rFonts w:ascii="Palatino Linotype" w:hAnsi="Palatino Linotype"/>
          <w:lang w:val="es-ES"/>
        </w:rPr>
      </w:pPr>
    </w:p>
    <w:p w:rsidR="00B02758" w:rsidRPr="009975A2" w:rsidRDefault="003D50AD" w:rsidP="003D50AD">
      <w:pPr>
        <w:pStyle w:val="Prrafodelista"/>
        <w:numPr>
          <w:ilvl w:val="0"/>
          <w:numId w:val="2"/>
        </w:numPr>
        <w:tabs>
          <w:tab w:val="left" w:pos="142"/>
          <w:tab w:val="left" w:pos="284"/>
        </w:tabs>
        <w:spacing w:before="240" w:after="240" w:line="360" w:lineRule="auto"/>
        <w:ind w:left="0" w:firstLine="0"/>
        <w:jc w:val="both"/>
        <w:rPr>
          <w:rFonts w:ascii="Palatino Linotype" w:hAnsi="Palatino Linotype"/>
        </w:rPr>
      </w:pPr>
      <w:r w:rsidRPr="009975A2">
        <w:rPr>
          <w:rFonts w:ascii="Palatino Linotype" w:eastAsia="Calibri" w:hAnsi="Palatino Linotype" w:cs="Arial"/>
          <w:lang w:val="es-ES"/>
        </w:rPr>
        <w:t>P</w:t>
      </w:r>
      <w:r w:rsidRPr="009975A2">
        <w:rPr>
          <w:rFonts w:ascii="Palatino Linotype" w:eastAsia="Times New Roman" w:hAnsi="Palatino Linotype" w:cs="Arial"/>
          <w:lang w:val="es-ES"/>
        </w:rPr>
        <w:t xml:space="preserve">or lo anteriormente expuesto, resultan  fundadas las razones o motivos de </w:t>
      </w:r>
      <w:r w:rsidRPr="009975A2">
        <w:rPr>
          <w:rFonts w:ascii="Palatino Linotype" w:hAnsi="Palatino Linotype" w:cs="Arial"/>
          <w:szCs w:val="23"/>
        </w:rPr>
        <w:t>inconformidad hechos valer por l</w:t>
      </w:r>
      <w:r w:rsidR="00B57829" w:rsidRPr="009975A2">
        <w:rPr>
          <w:rFonts w:ascii="Palatino Linotype" w:hAnsi="Palatino Linotype" w:cs="Arial"/>
          <w:szCs w:val="23"/>
        </w:rPr>
        <w:t>a</w:t>
      </w:r>
      <w:r w:rsidRPr="009975A2">
        <w:rPr>
          <w:rFonts w:ascii="Palatino Linotype" w:hAnsi="Palatino Linotype" w:cs="Arial"/>
          <w:szCs w:val="23"/>
        </w:rPr>
        <w:t xml:space="preserve"> </w:t>
      </w:r>
      <w:r w:rsidRPr="009975A2">
        <w:rPr>
          <w:rFonts w:ascii="Palatino Linotype" w:hAnsi="Palatino Linotype" w:cs="Arial"/>
          <w:b/>
          <w:szCs w:val="23"/>
        </w:rPr>
        <w:t>RECURRENTE</w:t>
      </w:r>
      <w:r w:rsidRPr="009975A2">
        <w:rPr>
          <w:rFonts w:ascii="Palatino Linotype" w:hAnsi="Palatino Linotype" w:cs="Arial"/>
          <w:szCs w:val="23"/>
        </w:rPr>
        <w:t>, toda vez que</w:t>
      </w:r>
      <w:r w:rsidRPr="009975A2">
        <w:rPr>
          <w:rFonts w:ascii="Palatino Linotype" w:eastAsia="Times New Roman" w:hAnsi="Palatino Linotype" w:cs="Times New Roman"/>
        </w:rPr>
        <w:t xml:space="preserve"> se actualizan las hipótesis de procedencia</w:t>
      </w:r>
      <w:r w:rsidRPr="009975A2">
        <w:rPr>
          <w:rFonts w:ascii="Palatino Linotype" w:eastAsia="Times New Roman" w:hAnsi="Palatino Linotype" w:cs="Times New Roman"/>
          <w:b/>
        </w:rPr>
        <w:t xml:space="preserve"> </w:t>
      </w:r>
      <w:r w:rsidRPr="009975A2">
        <w:rPr>
          <w:rFonts w:ascii="Palatino Linotype" w:eastAsia="Times New Roman" w:hAnsi="Palatino Linotype" w:cs="Arial"/>
          <w:color w:val="222222"/>
          <w:lang w:eastAsia="es-MX"/>
        </w:rPr>
        <w:t xml:space="preserve">contenidas en </w:t>
      </w:r>
      <w:r w:rsidRPr="009975A2">
        <w:rPr>
          <w:rFonts w:ascii="Palatino Linotype" w:eastAsia="Times New Roman" w:hAnsi="Palatino Linotype" w:cs="Arial"/>
          <w:color w:val="222222"/>
          <w:lang w:val="es-ES" w:eastAsia="es-MX"/>
        </w:rPr>
        <w:t xml:space="preserve">el artículo 179, </w:t>
      </w:r>
      <w:r w:rsidR="00087EFD" w:rsidRPr="009975A2">
        <w:rPr>
          <w:rFonts w:ascii="Palatino Linotype" w:eastAsia="Times New Roman" w:hAnsi="Palatino Linotype" w:cs="Arial"/>
          <w:lang w:val="es-ES" w:eastAsia="es-MX"/>
        </w:rPr>
        <w:t xml:space="preserve">fracciones I, VII y XIII </w:t>
      </w:r>
      <w:r w:rsidRPr="009975A2">
        <w:rPr>
          <w:rFonts w:ascii="Palatino Linotype" w:eastAsia="Times New Roman" w:hAnsi="Palatino Linotype" w:cs="Arial"/>
          <w:color w:val="222222"/>
          <w:lang w:val="es-ES" w:eastAsia="es-MX"/>
        </w:rPr>
        <w:t xml:space="preserve">de la </w:t>
      </w:r>
      <w:r w:rsidRPr="009975A2">
        <w:rPr>
          <w:rFonts w:ascii="Palatino Linotype" w:eastAsia="Calibri" w:hAnsi="Palatino Linotype" w:cs="Arial"/>
          <w:b/>
          <w:lang w:val="es-ES"/>
        </w:rPr>
        <w:t>Ley de Transparencia y Acceso a la Información Pública del Estado de México y Municipios</w:t>
      </w:r>
      <w:r w:rsidRPr="009975A2">
        <w:rPr>
          <w:rFonts w:ascii="Palatino Linotype" w:eastAsia="Times New Roman" w:hAnsi="Palatino Linotype" w:cs="Arial"/>
          <w:color w:val="222222"/>
          <w:lang w:val="es-ES" w:eastAsia="es-MX"/>
        </w:rPr>
        <w:t>.</w:t>
      </w:r>
      <w:bookmarkEnd w:id="28"/>
      <w:bookmarkEnd w:id="29"/>
      <w:bookmarkEnd w:id="30"/>
    </w:p>
    <w:p w:rsidR="006E5EF0" w:rsidRPr="009975A2" w:rsidRDefault="006E5EF0" w:rsidP="004C0DA1">
      <w:pPr>
        <w:pStyle w:val="Ttulo1"/>
        <w:spacing w:line="360" w:lineRule="auto"/>
        <w:jc w:val="center"/>
        <w:rPr>
          <w:lang w:val="es-ES"/>
        </w:rPr>
      </w:pPr>
      <w:bookmarkStart w:id="31" w:name="_Toc529177029"/>
      <w:r w:rsidRPr="009975A2">
        <w:rPr>
          <w:lang w:val="es-ES"/>
        </w:rPr>
        <w:t>R E S O L U T I V O S</w:t>
      </w:r>
      <w:bookmarkEnd w:id="31"/>
    </w:p>
    <w:p w:rsidR="003D50AD" w:rsidRPr="009975A2" w:rsidRDefault="003D50AD" w:rsidP="004C0DA1">
      <w:pPr>
        <w:spacing w:line="360" w:lineRule="auto"/>
        <w:jc w:val="both"/>
        <w:rPr>
          <w:rFonts w:ascii="Palatino Linotype" w:eastAsia="Calibri" w:hAnsi="Palatino Linotype" w:cs="Arial"/>
          <w:lang w:val="es-ES"/>
        </w:rPr>
      </w:pPr>
      <w:r w:rsidRPr="009975A2">
        <w:rPr>
          <w:rFonts w:ascii="Palatino Linotype" w:eastAsia="Times New Roman" w:hAnsi="Palatino Linotype" w:cs="Arial"/>
          <w:b/>
        </w:rPr>
        <w:t>PRIMERO</w:t>
      </w:r>
      <w:r w:rsidRPr="009975A2">
        <w:rPr>
          <w:rFonts w:ascii="Palatino Linotype" w:eastAsia="Times New Roman" w:hAnsi="Palatino Linotype" w:cs="Arial"/>
          <w:lang w:val="es-ES"/>
        </w:rPr>
        <w:t>.</w:t>
      </w:r>
      <w:r w:rsidR="00087EFD" w:rsidRPr="009975A2">
        <w:rPr>
          <w:rFonts w:ascii="Palatino Linotype" w:eastAsia="Times New Roman" w:hAnsi="Palatino Linotype" w:cs="Arial"/>
          <w:lang w:val="es-ES"/>
        </w:rPr>
        <w:t xml:space="preserve"> Resultan fundadas las razones o</w:t>
      </w:r>
      <w:r w:rsidRPr="009975A2">
        <w:rPr>
          <w:rFonts w:ascii="Palatino Linotype" w:eastAsia="Times New Roman" w:hAnsi="Palatino Linotype" w:cs="Arial"/>
          <w:lang w:val="es-ES"/>
        </w:rPr>
        <w:t xml:space="preserve"> motivo</w:t>
      </w:r>
      <w:r w:rsidR="00614478" w:rsidRPr="009975A2">
        <w:rPr>
          <w:rFonts w:ascii="Palatino Linotype" w:eastAsia="Times New Roman" w:hAnsi="Palatino Linotype" w:cs="Arial"/>
          <w:lang w:val="es-ES"/>
        </w:rPr>
        <w:t>s de inconformidad hechos valer e</w:t>
      </w:r>
      <w:r w:rsidRPr="009975A2">
        <w:rPr>
          <w:rFonts w:ascii="Palatino Linotype" w:eastAsia="Calibri" w:hAnsi="Palatino Linotype" w:cs="Arial"/>
          <w:lang w:val="es-ES"/>
        </w:rPr>
        <w:t xml:space="preserve">n el recurso de revisión </w:t>
      </w:r>
      <w:r w:rsidR="007034F5" w:rsidRPr="009975A2">
        <w:rPr>
          <w:rFonts w:ascii="Palatino Linotype" w:eastAsia="Times New Roman" w:hAnsi="Palatino Linotype" w:cs="Times New Roman"/>
          <w:b/>
        </w:rPr>
        <w:t>03071</w:t>
      </w:r>
      <w:r w:rsidR="00096913" w:rsidRPr="009975A2">
        <w:rPr>
          <w:rFonts w:ascii="Palatino Linotype" w:eastAsia="Times New Roman" w:hAnsi="Palatino Linotype" w:cs="Times New Roman"/>
          <w:b/>
        </w:rPr>
        <w:t xml:space="preserve">/INFOEM/IP/RR/2018 </w:t>
      </w:r>
      <w:r w:rsidR="00B96B07" w:rsidRPr="009975A2">
        <w:rPr>
          <w:rFonts w:ascii="Palatino Linotype" w:eastAsia="Times New Roman" w:hAnsi="Palatino Linotype" w:cs="Times New Roman"/>
        </w:rPr>
        <w:t>en términos de</w:t>
      </w:r>
      <w:r w:rsidR="00B05E35" w:rsidRPr="009975A2">
        <w:rPr>
          <w:rFonts w:ascii="Palatino Linotype" w:eastAsia="Times New Roman" w:hAnsi="Palatino Linotype" w:cs="Times New Roman"/>
        </w:rPr>
        <w:t xml:space="preserve"> los</w:t>
      </w:r>
      <w:r w:rsidR="00B96B07" w:rsidRPr="009975A2">
        <w:rPr>
          <w:rFonts w:ascii="Palatino Linotype" w:eastAsia="Times New Roman" w:hAnsi="Palatino Linotype" w:cs="Times New Roman"/>
        </w:rPr>
        <w:t xml:space="preserve"> </w:t>
      </w:r>
      <w:r w:rsidR="007034F5" w:rsidRPr="009975A2">
        <w:rPr>
          <w:rFonts w:ascii="Palatino Linotype" w:eastAsia="Times New Roman" w:hAnsi="Palatino Linotype" w:cs="Times New Roman"/>
          <w:b/>
        </w:rPr>
        <w:t>C</w:t>
      </w:r>
      <w:r w:rsidR="00B96B07" w:rsidRPr="009975A2">
        <w:rPr>
          <w:rFonts w:ascii="Palatino Linotype" w:eastAsia="Times New Roman" w:hAnsi="Palatino Linotype" w:cs="Times New Roman"/>
          <w:b/>
        </w:rPr>
        <w:t>onsiderando</w:t>
      </w:r>
      <w:r w:rsidR="00B05E35" w:rsidRPr="009975A2">
        <w:rPr>
          <w:rFonts w:ascii="Palatino Linotype" w:eastAsia="Times New Roman" w:hAnsi="Palatino Linotype" w:cs="Times New Roman"/>
          <w:b/>
        </w:rPr>
        <w:t>s</w:t>
      </w:r>
      <w:r w:rsidRPr="009975A2">
        <w:rPr>
          <w:rFonts w:ascii="Palatino Linotype" w:eastAsia="Times New Roman" w:hAnsi="Palatino Linotype" w:cs="Times New Roman"/>
          <w:b/>
        </w:rPr>
        <w:t xml:space="preserve"> </w:t>
      </w:r>
      <w:r w:rsidR="00BA5158" w:rsidRPr="009975A2">
        <w:rPr>
          <w:rFonts w:ascii="Palatino Linotype" w:eastAsia="Times New Roman" w:hAnsi="Palatino Linotype" w:cs="Times New Roman"/>
          <w:b/>
        </w:rPr>
        <w:t>CUARTO Y QUINTO</w:t>
      </w:r>
      <w:r w:rsidR="00BA5158" w:rsidRPr="009975A2">
        <w:rPr>
          <w:rFonts w:ascii="Palatino Linotype" w:eastAsia="Times New Roman" w:hAnsi="Palatino Linotype" w:cs="Times New Roman"/>
        </w:rPr>
        <w:t xml:space="preserve"> d</w:t>
      </w:r>
      <w:r w:rsidRPr="009975A2">
        <w:rPr>
          <w:rFonts w:ascii="Palatino Linotype" w:eastAsia="Times New Roman" w:hAnsi="Palatino Linotype" w:cs="Times New Roman"/>
        </w:rPr>
        <w:t>e la presente resolución.</w:t>
      </w:r>
      <w:r w:rsidRPr="009975A2">
        <w:rPr>
          <w:rFonts w:ascii="Palatino Linotype" w:eastAsia="Calibri" w:hAnsi="Palatino Linotype" w:cs="Arial"/>
          <w:lang w:val="es-ES"/>
        </w:rPr>
        <w:t xml:space="preserve"> </w:t>
      </w:r>
    </w:p>
    <w:p w:rsidR="008C54C1" w:rsidRPr="009975A2" w:rsidRDefault="008C54C1" w:rsidP="004C0DA1">
      <w:pPr>
        <w:spacing w:line="360" w:lineRule="auto"/>
        <w:jc w:val="both"/>
        <w:rPr>
          <w:rFonts w:ascii="Palatino Linotype" w:eastAsia="Calibri" w:hAnsi="Palatino Linotype" w:cs="Arial"/>
          <w:bCs/>
          <w:lang w:val="es-ES"/>
        </w:rPr>
      </w:pPr>
    </w:p>
    <w:p w:rsidR="00B02758" w:rsidRPr="009975A2" w:rsidRDefault="008C54C1" w:rsidP="00B02758">
      <w:pPr>
        <w:spacing w:line="360" w:lineRule="auto"/>
        <w:jc w:val="both"/>
        <w:rPr>
          <w:rFonts w:ascii="Palatino Linotype" w:eastAsia="Calibri" w:hAnsi="Palatino Linotype" w:cs="Arial"/>
          <w:lang w:val="es-ES"/>
        </w:rPr>
      </w:pPr>
      <w:r w:rsidRPr="009975A2">
        <w:rPr>
          <w:rFonts w:ascii="Palatino Linotype" w:eastAsia="Calibri" w:hAnsi="Palatino Linotype" w:cs="Arial"/>
          <w:b/>
          <w:lang w:val="es-ES"/>
        </w:rPr>
        <w:t xml:space="preserve">SEGUNDO. </w:t>
      </w:r>
      <w:r w:rsidRPr="009975A2">
        <w:rPr>
          <w:rFonts w:ascii="Palatino Linotype" w:eastAsia="Calibri" w:hAnsi="Palatino Linotype" w:cs="Arial"/>
          <w:lang w:val="es-ES"/>
        </w:rPr>
        <w:t>Se</w:t>
      </w:r>
      <w:r w:rsidR="003D50AD" w:rsidRPr="009975A2">
        <w:rPr>
          <w:rFonts w:ascii="Palatino Linotype" w:eastAsia="Calibri" w:hAnsi="Palatino Linotype" w:cs="Arial"/>
          <w:b/>
          <w:lang w:val="es-ES"/>
        </w:rPr>
        <w:t xml:space="preserve"> ORDENA </w:t>
      </w:r>
      <w:r w:rsidR="003D50AD" w:rsidRPr="009975A2">
        <w:rPr>
          <w:rFonts w:ascii="Palatino Linotype" w:eastAsia="Calibri" w:hAnsi="Palatino Linotype" w:cs="Arial"/>
          <w:lang w:val="es-ES"/>
        </w:rPr>
        <w:t>al</w:t>
      </w:r>
      <w:r w:rsidR="00BA5158" w:rsidRPr="009975A2">
        <w:rPr>
          <w:rFonts w:ascii="Palatino Linotype" w:eastAsia="Calibri" w:hAnsi="Palatino Linotype" w:cs="Arial"/>
          <w:b/>
          <w:lang w:val="es-ES"/>
        </w:rPr>
        <w:t xml:space="preserve"> Ayuntamiento de </w:t>
      </w:r>
      <w:r w:rsidR="007034F5" w:rsidRPr="009975A2">
        <w:rPr>
          <w:rFonts w:ascii="Palatino Linotype" w:eastAsia="Calibri" w:hAnsi="Palatino Linotype" w:cs="Arial"/>
          <w:b/>
          <w:lang w:val="es-ES"/>
        </w:rPr>
        <w:t>Teotihuacán</w:t>
      </w:r>
      <w:r w:rsidR="00BA5158" w:rsidRPr="009975A2">
        <w:rPr>
          <w:rFonts w:ascii="Palatino Linotype" w:eastAsia="Calibri" w:hAnsi="Palatino Linotype" w:cs="Arial"/>
          <w:b/>
          <w:lang w:val="es-ES"/>
        </w:rPr>
        <w:t xml:space="preserve"> </w:t>
      </w:r>
      <w:r w:rsidR="00096913" w:rsidRPr="009975A2">
        <w:rPr>
          <w:rFonts w:ascii="Palatino Linotype" w:eastAsia="Calibri" w:hAnsi="Palatino Linotype" w:cs="Arial"/>
          <w:lang w:val="es-ES"/>
        </w:rPr>
        <w:t>e</w:t>
      </w:r>
      <w:r w:rsidR="003D50AD" w:rsidRPr="009975A2">
        <w:rPr>
          <w:rFonts w:ascii="Palatino Linotype" w:eastAsia="Times New Roman" w:hAnsi="Palatino Linotype" w:cs="Arial"/>
          <w:lang w:val="es-ES"/>
        </w:rPr>
        <w:t xml:space="preserve">ntregar vía </w:t>
      </w:r>
      <w:r w:rsidR="003D50AD" w:rsidRPr="009975A2">
        <w:rPr>
          <w:rFonts w:ascii="Palatino Linotype" w:eastAsia="Times New Roman" w:hAnsi="Palatino Linotype" w:cs="Arial"/>
        </w:rPr>
        <w:t>Sistema de Acceso a Información Mexiquense (SAIMEX)</w:t>
      </w:r>
      <w:r w:rsidR="00B96B07" w:rsidRPr="009975A2">
        <w:rPr>
          <w:rFonts w:ascii="Palatino Linotype" w:eastAsia="Times New Roman" w:hAnsi="Palatino Linotype" w:cs="Arial"/>
          <w:lang w:val="es-ES"/>
        </w:rPr>
        <w:t xml:space="preserve">, </w:t>
      </w:r>
      <w:r w:rsidR="00087EFD" w:rsidRPr="009975A2">
        <w:rPr>
          <w:rFonts w:ascii="Palatino Linotype" w:eastAsia="Times New Roman" w:hAnsi="Palatino Linotype" w:cs="Arial"/>
          <w:lang w:val="es-ES"/>
        </w:rPr>
        <w:t xml:space="preserve">de ser necesario </w:t>
      </w:r>
      <w:r w:rsidR="00B96B07" w:rsidRPr="009975A2">
        <w:rPr>
          <w:rFonts w:ascii="Palatino Linotype" w:eastAsia="Times New Roman" w:hAnsi="Palatino Linotype" w:cs="Arial"/>
          <w:lang w:val="es-ES"/>
        </w:rPr>
        <w:t xml:space="preserve">en versión pública, la </w:t>
      </w:r>
      <w:r w:rsidR="003D50AD" w:rsidRPr="009975A2">
        <w:rPr>
          <w:rFonts w:ascii="Palatino Linotype" w:eastAsia="Calibri" w:hAnsi="Palatino Linotype" w:cs="Arial"/>
          <w:lang w:val="es-ES"/>
        </w:rPr>
        <w:t>siguiente información:</w:t>
      </w:r>
    </w:p>
    <w:p w:rsidR="00B02758" w:rsidRPr="009975A2" w:rsidRDefault="00B02758" w:rsidP="00B02758">
      <w:pPr>
        <w:spacing w:line="360" w:lineRule="auto"/>
        <w:jc w:val="both"/>
        <w:rPr>
          <w:rFonts w:ascii="Palatino Linotype" w:eastAsia="Calibri" w:hAnsi="Palatino Linotype" w:cs="Arial"/>
          <w:lang w:val="es-ES"/>
        </w:rPr>
      </w:pPr>
    </w:p>
    <w:p w:rsidR="000A333C" w:rsidRPr="009975A2" w:rsidRDefault="007034F5" w:rsidP="00B02758">
      <w:pPr>
        <w:pStyle w:val="Prrafodelista"/>
        <w:numPr>
          <w:ilvl w:val="0"/>
          <w:numId w:val="18"/>
        </w:numPr>
        <w:spacing w:line="360" w:lineRule="auto"/>
        <w:jc w:val="both"/>
        <w:rPr>
          <w:rFonts w:ascii="Palatino Linotype" w:eastAsia="Calibri" w:hAnsi="Palatino Linotype" w:cs="Arial"/>
          <w:lang w:val="es-ES"/>
        </w:rPr>
      </w:pPr>
      <w:r w:rsidRPr="009975A2">
        <w:rPr>
          <w:rFonts w:ascii="Palatino Linotype" w:eastAsia="Calibri" w:hAnsi="Palatino Linotype" w:cs="Times New Roman"/>
          <w:b/>
        </w:rPr>
        <w:t>E</w:t>
      </w:r>
      <w:r w:rsidR="004C0DA1" w:rsidRPr="009975A2">
        <w:rPr>
          <w:rFonts w:ascii="Palatino Linotype" w:eastAsia="Calibri" w:hAnsi="Palatino Linotype" w:cs="Times New Roman"/>
          <w:b/>
        </w:rPr>
        <w:t>l E</w:t>
      </w:r>
      <w:r w:rsidRPr="009975A2">
        <w:rPr>
          <w:rFonts w:ascii="Palatino Linotype" w:eastAsia="Calibri" w:hAnsi="Palatino Linotype" w:cs="Times New Roman"/>
          <w:b/>
        </w:rPr>
        <w:t>stado de situación financiera del mes de mayo de dos mil dieciocho.</w:t>
      </w:r>
    </w:p>
    <w:p w:rsidR="004C0DA1" w:rsidRPr="009975A2" w:rsidRDefault="004C0DA1" w:rsidP="004C0DA1">
      <w:pPr>
        <w:spacing w:line="360" w:lineRule="auto"/>
        <w:jc w:val="both"/>
        <w:rPr>
          <w:rFonts w:ascii="Palatino Linotype" w:eastAsia="Calibri" w:hAnsi="Palatino Linotype" w:cs="Times New Roman"/>
          <w:b/>
        </w:rPr>
      </w:pPr>
    </w:p>
    <w:p w:rsidR="006255DB" w:rsidRPr="009975A2" w:rsidRDefault="000A333C" w:rsidP="004C0DA1">
      <w:pPr>
        <w:spacing w:line="360" w:lineRule="auto"/>
        <w:jc w:val="both"/>
        <w:rPr>
          <w:rStyle w:val="Ttulo2Car"/>
          <w:rFonts w:ascii="Palatino Linotype" w:eastAsiaTheme="minorEastAsia" w:hAnsi="Palatino Linotype" w:cs="Arial"/>
          <w:b/>
          <w:color w:val="auto"/>
          <w:sz w:val="24"/>
          <w:szCs w:val="24"/>
        </w:rPr>
      </w:pPr>
      <w:bookmarkStart w:id="32" w:name="_Toc503891610"/>
      <w:bookmarkStart w:id="33" w:name="_Toc453696503"/>
      <w:bookmarkStart w:id="34" w:name="_Toc454301156"/>
      <w:bookmarkStart w:id="35" w:name="_Toc462653938"/>
      <w:bookmarkStart w:id="36" w:name="_Toc477891769"/>
      <w:bookmarkStart w:id="37" w:name="_Toc477891859"/>
      <w:bookmarkStart w:id="38" w:name="_Toc481576260"/>
      <w:bookmarkStart w:id="39" w:name="_Toc492590392"/>
      <w:r w:rsidRPr="009975A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BA5158" w:rsidRPr="009975A2">
        <w:rPr>
          <w:rFonts w:ascii="Palatino Linotype" w:eastAsia="Calibri" w:hAnsi="Palatino Linotype" w:cs="Arial"/>
        </w:rPr>
        <w:t xml:space="preserve">len y se ponga a disposición de </w:t>
      </w:r>
      <w:r w:rsidR="00DE0BCA" w:rsidRPr="00DE0BCA">
        <w:rPr>
          <w:rFonts w:ascii="Palatino Linotype" w:eastAsia="Calibri" w:hAnsi="Palatino Linotype" w:cs="Arial"/>
          <w:b/>
          <w:highlight w:val="black"/>
        </w:rPr>
        <w:t>------------------------</w:t>
      </w:r>
      <w:r w:rsidR="00BA5158" w:rsidRPr="009975A2">
        <w:rPr>
          <w:rFonts w:ascii="Palatino Linotype" w:eastAsia="Calibri" w:hAnsi="Palatino Linotype" w:cs="Arial"/>
          <w:b/>
        </w:rPr>
        <w:t>.</w:t>
      </w:r>
    </w:p>
    <w:p w:rsidR="008C54C1" w:rsidRPr="009975A2" w:rsidRDefault="008C54C1" w:rsidP="004C0DA1">
      <w:pPr>
        <w:spacing w:line="360" w:lineRule="auto"/>
        <w:jc w:val="both"/>
        <w:rPr>
          <w:rStyle w:val="Ttulo2Car"/>
          <w:rFonts w:ascii="Palatino Linotype" w:hAnsi="Palatino Linotype"/>
          <w:b/>
          <w:color w:val="auto"/>
          <w:sz w:val="24"/>
          <w:szCs w:val="24"/>
        </w:rPr>
      </w:pPr>
      <w:bookmarkStart w:id="40" w:name="_Toc528083972"/>
      <w:bookmarkStart w:id="41" w:name="_Toc528084097"/>
    </w:p>
    <w:bookmarkEnd w:id="32"/>
    <w:bookmarkEnd w:id="33"/>
    <w:bookmarkEnd w:id="34"/>
    <w:bookmarkEnd w:id="35"/>
    <w:bookmarkEnd w:id="36"/>
    <w:bookmarkEnd w:id="37"/>
    <w:bookmarkEnd w:id="38"/>
    <w:bookmarkEnd w:id="39"/>
    <w:bookmarkEnd w:id="40"/>
    <w:bookmarkEnd w:id="41"/>
    <w:p w:rsidR="003D50AD" w:rsidRPr="009975A2" w:rsidRDefault="008C54C1" w:rsidP="004C0DA1">
      <w:pPr>
        <w:spacing w:line="360" w:lineRule="auto"/>
        <w:jc w:val="both"/>
        <w:rPr>
          <w:rFonts w:ascii="Palatino Linotype" w:hAnsi="Palatino Linotype"/>
          <w:shd w:val="clear" w:color="auto" w:fill="FFFFFF"/>
        </w:rPr>
      </w:pPr>
      <w:r w:rsidRPr="009975A2">
        <w:rPr>
          <w:rFonts w:ascii="Palatino Linotype" w:eastAsia="Palatino Linotype" w:hAnsi="Palatino Linotype" w:cs="Palatino Linotype"/>
          <w:b/>
        </w:rPr>
        <w:lastRenderedPageBreak/>
        <w:t>TERCERO. Notifíquese</w:t>
      </w:r>
      <w:r w:rsidRPr="009975A2">
        <w:rPr>
          <w:rFonts w:ascii="Palatino Linotype" w:eastAsia="Palatino Linotype" w:hAnsi="Palatino Linotype" w:cs="Palatino Linotype"/>
        </w:rPr>
        <w:t xml:space="preserve"> </w:t>
      </w:r>
      <w:r w:rsidR="003D50AD" w:rsidRPr="009975A2">
        <w:rPr>
          <w:rFonts w:ascii="Palatino Linotype" w:eastAsia="Palatino Linotype" w:hAnsi="Palatino Linotype" w:cs="Palatino Linotype"/>
        </w:rPr>
        <w:t xml:space="preserve">al Titular de la Unidad de Transparencia del </w:t>
      </w:r>
      <w:r w:rsidR="003D50AD" w:rsidRPr="009975A2">
        <w:rPr>
          <w:rFonts w:ascii="Palatino Linotype" w:eastAsia="Palatino Linotype" w:hAnsi="Palatino Linotype" w:cs="Palatino Linotype"/>
          <w:b/>
        </w:rPr>
        <w:t>SUJETO OBLIGADO</w:t>
      </w:r>
      <w:r w:rsidR="003D50AD" w:rsidRPr="009975A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9975A2">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9975A2" w:rsidRDefault="008C54C1" w:rsidP="004C0DA1">
      <w:pPr>
        <w:spacing w:line="360" w:lineRule="auto"/>
        <w:jc w:val="both"/>
        <w:rPr>
          <w:rFonts w:ascii="Palatino Linotype" w:hAnsi="Palatino Linotype"/>
          <w:shd w:val="clear" w:color="auto" w:fill="FFFFFF"/>
        </w:rPr>
      </w:pPr>
    </w:p>
    <w:p w:rsidR="003D50AD" w:rsidRPr="009975A2" w:rsidRDefault="008C54C1" w:rsidP="004C0DA1">
      <w:pPr>
        <w:spacing w:line="360" w:lineRule="auto"/>
        <w:jc w:val="both"/>
        <w:rPr>
          <w:rFonts w:ascii="Palatino Linotype" w:eastAsia="Times New Roman" w:hAnsi="Palatino Linotype" w:cs="Times New Roman"/>
          <w:lang w:val="es-ES" w:eastAsia="es-MX"/>
        </w:rPr>
      </w:pPr>
      <w:r w:rsidRPr="009975A2">
        <w:rPr>
          <w:rFonts w:ascii="Palatino Linotype" w:eastAsia="Times New Roman" w:hAnsi="Palatino Linotype" w:cs="Arial"/>
          <w:b/>
          <w:lang w:val="es-ES"/>
        </w:rPr>
        <w:t>CUARTO.</w:t>
      </w:r>
      <w:r w:rsidRPr="009975A2">
        <w:rPr>
          <w:rFonts w:ascii="Palatino Linotype" w:eastAsia="Times New Roman" w:hAnsi="Palatino Linotype" w:cs="Arial"/>
          <w:lang w:val="es-ES"/>
        </w:rPr>
        <w:t xml:space="preserve"> Notifíquese a </w:t>
      </w:r>
      <w:r w:rsidR="00DE0BCA" w:rsidRPr="00DE0BCA">
        <w:rPr>
          <w:rFonts w:ascii="Palatino Linotype" w:eastAsia="Calibri" w:hAnsi="Palatino Linotype" w:cs="Arial"/>
          <w:b/>
          <w:highlight w:val="black"/>
        </w:rPr>
        <w:t>---------------------------</w:t>
      </w:r>
      <w:r w:rsidR="00110244" w:rsidRPr="009975A2">
        <w:rPr>
          <w:rStyle w:val="Ttulo2Car"/>
          <w:rFonts w:ascii="Palatino Linotype" w:hAnsi="Palatino Linotype"/>
          <w:color w:val="auto"/>
          <w:sz w:val="24"/>
          <w:szCs w:val="24"/>
        </w:rPr>
        <w:t xml:space="preserve"> </w:t>
      </w:r>
      <w:r w:rsidR="003D50AD" w:rsidRPr="009975A2">
        <w:rPr>
          <w:rStyle w:val="Ttulo2Car"/>
          <w:rFonts w:ascii="Palatino Linotype" w:hAnsi="Palatino Linotype"/>
          <w:color w:val="auto"/>
          <w:sz w:val="24"/>
          <w:szCs w:val="24"/>
        </w:rPr>
        <w:t>la presente</w:t>
      </w:r>
      <w:r w:rsidR="003D50AD" w:rsidRPr="009975A2">
        <w:rPr>
          <w:rFonts w:ascii="Palatino Linotype" w:eastAsia="Times New Roman" w:hAnsi="Palatino Linotype" w:cs="Times New Roman"/>
          <w:lang w:val="es-ES" w:eastAsia="es-MX"/>
        </w:rPr>
        <w:t xml:space="preserve"> resolución</w:t>
      </w:r>
      <w:r w:rsidR="00110244" w:rsidRPr="009975A2">
        <w:rPr>
          <w:rFonts w:ascii="Palatino Linotype" w:eastAsia="Times New Roman" w:hAnsi="Palatino Linotype" w:cs="Times New Roman"/>
          <w:lang w:val="es-ES" w:eastAsia="es-MX"/>
        </w:rPr>
        <w:t xml:space="preserve"> y su informe justificado</w:t>
      </w:r>
      <w:r w:rsidR="003D50AD" w:rsidRPr="009975A2">
        <w:rPr>
          <w:rFonts w:ascii="Palatino Linotype" w:eastAsia="Times New Roman" w:hAnsi="Palatino Linotype" w:cs="Times New Roman"/>
          <w:lang w:val="es-ES" w:eastAsia="es-MX"/>
        </w:rPr>
        <w:t>.</w:t>
      </w:r>
    </w:p>
    <w:p w:rsidR="008C54C1" w:rsidRPr="009975A2" w:rsidRDefault="008C54C1" w:rsidP="004C0DA1">
      <w:pPr>
        <w:spacing w:line="360" w:lineRule="auto"/>
        <w:jc w:val="both"/>
        <w:rPr>
          <w:rFonts w:ascii="Palatino Linotype" w:eastAsia="Times New Roman" w:hAnsi="Palatino Linotype" w:cs="Arial"/>
          <w:b/>
          <w:lang w:val="es-ES"/>
        </w:rPr>
      </w:pPr>
    </w:p>
    <w:p w:rsidR="003D50AD" w:rsidRPr="009975A2" w:rsidRDefault="003D50AD" w:rsidP="004C0DA1">
      <w:pPr>
        <w:spacing w:line="360" w:lineRule="auto"/>
        <w:jc w:val="both"/>
        <w:rPr>
          <w:rFonts w:ascii="Palatino Linotype" w:eastAsia="Times New Roman" w:hAnsi="Palatino Linotype" w:cs="Times New Roman"/>
          <w:lang w:val="es-ES" w:eastAsia="es-MX"/>
        </w:rPr>
      </w:pPr>
      <w:r w:rsidRPr="009975A2">
        <w:rPr>
          <w:rFonts w:ascii="Palatino Linotype" w:eastAsia="Calibri" w:hAnsi="Palatino Linotype" w:cs="Times New Roman"/>
          <w:b/>
          <w:lang w:val="es-MX" w:eastAsia="en-US"/>
        </w:rPr>
        <w:t>QUINTO.</w:t>
      </w:r>
      <w:r w:rsidRPr="009975A2">
        <w:rPr>
          <w:rFonts w:ascii="Palatino Linotype" w:eastAsia="Calibri" w:hAnsi="Palatino Linotype" w:cs="Times New Roman"/>
          <w:lang w:val="es-MX" w:eastAsia="en-US"/>
        </w:rPr>
        <w:t xml:space="preserve"> </w:t>
      </w:r>
      <w:r w:rsidRPr="009975A2">
        <w:rPr>
          <w:rFonts w:ascii="Palatino Linotype" w:eastAsia="Times New Roman" w:hAnsi="Palatino Linotype" w:cs="Times New Roman"/>
          <w:lang w:val="es-ES" w:eastAsia="es-MX"/>
        </w:rPr>
        <w:t xml:space="preserve">Se hace del conocimiento de </w:t>
      </w:r>
      <w:r w:rsidR="00DE0BCA" w:rsidRPr="00DE0BCA">
        <w:rPr>
          <w:rFonts w:ascii="Palatino Linotype" w:eastAsia="Calibri" w:hAnsi="Palatino Linotype" w:cs="Arial"/>
          <w:b/>
          <w:highlight w:val="black"/>
        </w:rPr>
        <w:t>------------------------</w:t>
      </w:r>
      <w:bookmarkStart w:id="42" w:name="_GoBack"/>
      <w:bookmarkEnd w:id="42"/>
      <w:r w:rsidR="00110244" w:rsidRPr="009975A2">
        <w:rPr>
          <w:rFonts w:ascii="Palatino Linotype" w:eastAsia="Times New Roman" w:hAnsi="Palatino Linotype" w:cs="Times New Roman"/>
          <w:lang w:val="es-ES" w:eastAsia="es-MX"/>
        </w:rPr>
        <w:t xml:space="preserve"> </w:t>
      </w:r>
      <w:r w:rsidRPr="009975A2">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9975A2">
        <w:rPr>
          <w:rFonts w:ascii="Palatino Linotype" w:eastAsia="Times New Roman" w:hAnsi="Palatino Linotype" w:cs="Times New Roman"/>
          <w:lang w:val="es-ES" w:eastAsia="es-MX"/>
        </w:rPr>
        <w:t xml:space="preserve"> </w:t>
      </w:r>
      <w:r w:rsidRPr="009975A2">
        <w:rPr>
          <w:rFonts w:ascii="Palatino Linotype" w:eastAsia="Times New Roman" w:hAnsi="Palatino Linotype" w:cs="Times New Roman"/>
          <w:bCs/>
          <w:lang w:val="es-ES" w:eastAsia="es-MX"/>
        </w:rPr>
        <w:t>vía juicio de amparo</w:t>
      </w:r>
      <w:r w:rsidR="00110244" w:rsidRPr="009975A2">
        <w:rPr>
          <w:rFonts w:ascii="Palatino Linotype" w:eastAsia="Times New Roman" w:hAnsi="Palatino Linotype" w:cs="Times New Roman"/>
          <w:bCs/>
          <w:lang w:val="es-ES" w:eastAsia="es-MX"/>
        </w:rPr>
        <w:t xml:space="preserve"> </w:t>
      </w:r>
      <w:r w:rsidRPr="009975A2">
        <w:rPr>
          <w:rFonts w:ascii="Palatino Linotype" w:eastAsia="Times New Roman" w:hAnsi="Palatino Linotype" w:cs="Times New Roman"/>
          <w:lang w:val="es-ES" w:eastAsia="es-MX"/>
        </w:rPr>
        <w:t>en los términos de las leyes aplicables.</w:t>
      </w:r>
    </w:p>
    <w:p w:rsidR="008C54C1" w:rsidRPr="009975A2" w:rsidRDefault="008C54C1" w:rsidP="004C0DA1">
      <w:pPr>
        <w:spacing w:line="360" w:lineRule="auto"/>
        <w:jc w:val="both"/>
        <w:rPr>
          <w:rFonts w:ascii="Palatino Linotype" w:eastAsia="Times New Roman" w:hAnsi="Palatino Linotype" w:cs="Times New Roman"/>
          <w:lang w:val="es-ES" w:eastAsia="es-MX"/>
        </w:rPr>
      </w:pPr>
    </w:p>
    <w:p w:rsidR="003D50AD" w:rsidRPr="009975A2" w:rsidRDefault="003D50AD" w:rsidP="004C0DA1">
      <w:pPr>
        <w:spacing w:line="360" w:lineRule="auto"/>
        <w:jc w:val="both"/>
        <w:rPr>
          <w:rFonts w:ascii="Palatino Linotype" w:eastAsia="MS Mincho" w:hAnsi="Palatino Linotype" w:cs="Times New Roman"/>
        </w:rPr>
      </w:pPr>
      <w:r w:rsidRPr="009975A2">
        <w:rPr>
          <w:rFonts w:ascii="Palatino Linotype" w:eastAsia="Calibri" w:hAnsi="Palatino Linotype" w:cs="Times New Roman"/>
          <w:b/>
          <w:lang w:val="es-MX" w:eastAsia="en-US"/>
        </w:rPr>
        <w:t>SEXTO.</w:t>
      </w:r>
      <w:r w:rsidRPr="009975A2">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9975A2">
        <w:rPr>
          <w:rFonts w:ascii="Palatino Linotype" w:eastAsia="MS Mincho" w:hAnsi="Palatino Linotype" w:cs="Times New Roman"/>
        </w:rPr>
        <w:t>n términos del</w:t>
      </w:r>
      <w:r w:rsidR="003B5933" w:rsidRPr="009975A2">
        <w:rPr>
          <w:rFonts w:ascii="Palatino Linotype" w:eastAsia="MS Mincho" w:hAnsi="Palatino Linotype" w:cs="Times New Roman"/>
        </w:rPr>
        <w:t xml:space="preserve"> </w:t>
      </w:r>
      <w:r w:rsidR="00110244" w:rsidRPr="009975A2">
        <w:rPr>
          <w:rFonts w:ascii="Palatino Linotype" w:eastAsia="MS Mincho" w:hAnsi="Palatino Linotype" w:cs="Times New Roman"/>
          <w:b/>
        </w:rPr>
        <w:t>C</w:t>
      </w:r>
      <w:r w:rsidR="003B5933" w:rsidRPr="009975A2">
        <w:rPr>
          <w:rFonts w:ascii="Palatino Linotype" w:eastAsia="MS Mincho" w:hAnsi="Palatino Linotype" w:cs="Times New Roman"/>
          <w:b/>
        </w:rPr>
        <w:t xml:space="preserve">onsiderando </w:t>
      </w:r>
      <w:r w:rsidR="00213898" w:rsidRPr="009975A2">
        <w:rPr>
          <w:rFonts w:ascii="Palatino Linotype" w:eastAsia="MS Mincho" w:hAnsi="Palatino Linotype" w:cs="Times New Roman"/>
          <w:b/>
        </w:rPr>
        <w:t>SEXTO</w:t>
      </w:r>
      <w:r w:rsidR="00110244" w:rsidRPr="009975A2">
        <w:rPr>
          <w:rFonts w:ascii="Palatino Linotype" w:eastAsia="MS Mincho" w:hAnsi="Palatino Linotype" w:cs="Times New Roman"/>
        </w:rPr>
        <w:t>.</w:t>
      </w:r>
      <w:r w:rsidR="003B5933" w:rsidRPr="009975A2">
        <w:rPr>
          <w:rFonts w:ascii="Palatino Linotype" w:eastAsia="MS Mincho" w:hAnsi="Palatino Linotype" w:cs="Times New Roman"/>
        </w:rPr>
        <w:t xml:space="preserve"> </w:t>
      </w:r>
    </w:p>
    <w:p w:rsidR="00110244" w:rsidRPr="009975A2" w:rsidRDefault="00A55BA0" w:rsidP="00A55BA0">
      <w:pPr>
        <w:shd w:val="clear" w:color="auto" w:fill="FFFFFF"/>
        <w:spacing w:before="240" w:after="360" w:line="360" w:lineRule="auto"/>
        <w:jc w:val="both"/>
        <w:rPr>
          <w:rFonts w:ascii="Palatino Linotype" w:hAnsi="Palatino Linotype" w:cs="Arial"/>
          <w:sz w:val="23"/>
          <w:szCs w:val="23"/>
        </w:rPr>
      </w:pPr>
      <w:r w:rsidRPr="009975A2">
        <w:rPr>
          <w:rFonts w:ascii="Palatino Linotype" w:hAnsi="Palatino Linotype"/>
          <w:sz w:val="23"/>
          <w:szCs w:val="23"/>
        </w:rPr>
        <w:t xml:space="preserve">ASÍ LO RESUELVE, POR UNANIMIDAD DE VOTOS, EL PLENO DEL INSTITUTO DE TRANSPARENCIA, ACCESO A LA INFORMACIÓN PÚBLICA Y PROTECCIÓN DE DATOS PERSONALES DEL ESTADO DE MÉXICO Y MUNICIPIOS, </w:t>
      </w:r>
      <w:r w:rsidRPr="009975A2">
        <w:rPr>
          <w:rFonts w:ascii="Palatino Linotype" w:hAnsi="Palatino Linotype"/>
          <w:sz w:val="23"/>
          <w:szCs w:val="23"/>
        </w:rPr>
        <w:lastRenderedPageBreak/>
        <w:t xml:space="preserve">CONFORMADO POR LOS COMISIONADOS ZULEMA </w:t>
      </w:r>
      <w:r w:rsidR="009975A2" w:rsidRPr="009975A2">
        <w:rPr>
          <w:rFonts w:ascii="Palatino Linotype" w:hAnsi="Palatino Linotype"/>
          <w:sz w:val="23"/>
          <w:szCs w:val="23"/>
        </w:rPr>
        <w:t>MARTÍNEZ</w:t>
      </w:r>
      <w:r w:rsidRPr="009975A2">
        <w:rPr>
          <w:rFonts w:ascii="Palatino Linotype" w:hAnsi="Palatino Linotype"/>
          <w:sz w:val="23"/>
          <w:szCs w:val="23"/>
        </w:rPr>
        <w:t xml:space="preserve"> </w:t>
      </w:r>
      <w:r w:rsidR="009975A2" w:rsidRPr="009975A2">
        <w:rPr>
          <w:rFonts w:ascii="Palatino Linotype" w:hAnsi="Palatino Linotype"/>
          <w:sz w:val="23"/>
          <w:szCs w:val="23"/>
        </w:rPr>
        <w:t>SÁNCHEZ</w:t>
      </w:r>
      <w:r w:rsidRPr="009975A2">
        <w:rPr>
          <w:rFonts w:ascii="Palatino Linotype" w:hAnsi="Palatino Linotype"/>
          <w:sz w:val="23"/>
          <w:szCs w:val="23"/>
        </w:rPr>
        <w:t>; EVA ABAID YAPUR;</w:t>
      </w:r>
      <w:r w:rsidR="009975A2">
        <w:rPr>
          <w:rFonts w:ascii="Palatino Linotype" w:hAnsi="Palatino Linotype"/>
          <w:sz w:val="23"/>
          <w:szCs w:val="23"/>
        </w:rPr>
        <w:t xml:space="preserve"> JOSÉ GUADALUPE LUNA HERNÁNDEZ;</w:t>
      </w:r>
      <w:r w:rsidRPr="009975A2">
        <w:rPr>
          <w:rFonts w:ascii="Palatino Linotype" w:hAnsi="Palatino Linotype"/>
          <w:sz w:val="23"/>
          <w:szCs w:val="23"/>
        </w:rPr>
        <w:t xml:space="preserve"> </w:t>
      </w:r>
      <w:r w:rsidR="00340AD2" w:rsidRPr="009975A2">
        <w:rPr>
          <w:rFonts w:ascii="Palatino Linotype" w:hAnsi="Palatino Linotype"/>
          <w:sz w:val="23"/>
          <w:szCs w:val="23"/>
        </w:rPr>
        <w:t>JA</w:t>
      </w:r>
      <w:r w:rsidR="00B96B07" w:rsidRPr="009975A2">
        <w:rPr>
          <w:rFonts w:ascii="Palatino Linotype" w:hAnsi="Palatino Linotype"/>
          <w:sz w:val="23"/>
          <w:szCs w:val="23"/>
        </w:rPr>
        <w:t>VI</w:t>
      </w:r>
      <w:r w:rsidR="006255DB" w:rsidRPr="009975A2">
        <w:rPr>
          <w:rFonts w:ascii="Palatino Linotype" w:hAnsi="Palatino Linotype"/>
          <w:sz w:val="23"/>
          <w:szCs w:val="23"/>
        </w:rPr>
        <w:t>ER MARTÍNEZ CRUZ</w:t>
      </w:r>
      <w:r w:rsidR="00110244" w:rsidRPr="009975A2">
        <w:rPr>
          <w:rFonts w:ascii="Palatino Linotype" w:hAnsi="Palatino Linotype"/>
          <w:sz w:val="23"/>
          <w:szCs w:val="23"/>
        </w:rPr>
        <w:t xml:space="preserve"> Y LUIS GUSTAVO PARRA NORIEGA</w:t>
      </w:r>
      <w:r w:rsidR="006255DB" w:rsidRPr="009975A2">
        <w:rPr>
          <w:rFonts w:ascii="Palatino Linotype" w:hAnsi="Palatino Linotype"/>
          <w:sz w:val="23"/>
          <w:szCs w:val="23"/>
        </w:rPr>
        <w:t xml:space="preserve">; </w:t>
      </w:r>
      <w:r w:rsidR="00313EC3" w:rsidRPr="009975A2">
        <w:rPr>
          <w:rFonts w:ascii="Palatino Linotype" w:hAnsi="Palatino Linotype"/>
          <w:sz w:val="23"/>
          <w:szCs w:val="23"/>
        </w:rPr>
        <w:t xml:space="preserve">EN LA </w:t>
      </w:r>
      <w:r w:rsidR="00110244" w:rsidRPr="009975A2">
        <w:rPr>
          <w:rFonts w:ascii="Palatino Linotype" w:hAnsi="Palatino Linotype"/>
          <w:sz w:val="23"/>
          <w:szCs w:val="23"/>
        </w:rPr>
        <w:t>CUADRAGÉSIMA</w:t>
      </w:r>
      <w:r w:rsidR="00313EC3" w:rsidRPr="009975A2">
        <w:rPr>
          <w:rFonts w:ascii="Palatino Linotype" w:hAnsi="Palatino Linotype"/>
          <w:sz w:val="23"/>
          <w:szCs w:val="23"/>
        </w:rPr>
        <w:t xml:space="preserve"> </w:t>
      </w:r>
      <w:r w:rsidRPr="009975A2">
        <w:rPr>
          <w:rFonts w:ascii="Palatino Linotype" w:hAnsi="Palatino Linotype"/>
          <w:sz w:val="23"/>
          <w:szCs w:val="23"/>
        </w:rPr>
        <w:t xml:space="preserve">SESIÓN ORDINARIA CELEBRADA </w:t>
      </w:r>
      <w:r w:rsidR="00B96B07" w:rsidRPr="009975A2">
        <w:rPr>
          <w:rFonts w:ascii="Palatino Linotype" w:hAnsi="Palatino Linotype"/>
          <w:sz w:val="23"/>
          <w:szCs w:val="23"/>
        </w:rPr>
        <w:t xml:space="preserve">EL </w:t>
      </w:r>
      <w:r w:rsidR="00110244" w:rsidRPr="009975A2">
        <w:rPr>
          <w:rFonts w:ascii="Palatino Linotype" w:hAnsi="Palatino Linotype"/>
          <w:sz w:val="23"/>
          <w:szCs w:val="23"/>
        </w:rPr>
        <w:t>TREINTA Y UNO</w:t>
      </w:r>
      <w:r w:rsidR="00313EC3" w:rsidRPr="009975A2">
        <w:rPr>
          <w:rFonts w:ascii="Palatino Linotype" w:hAnsi="Palatino Linotype"/>
          <w:sz w:val="23"/>
          <w:szCs w:val="23"/>
        </w:rPr>
        <w:t xml:space="preserve"> (</w:t>
      </w:r>
      <w:r w:rsidR="00110244" w:rsidRPr="009975A2">
        <w:rPr>
          <w:rFonts w:ascii="Palatino Linotype" w:hAnsi="Palatino Linotype"/>
          <w:sz w:val="23"/>
          <w:szCs w:val="23"/>
        </w:rPr>
        <w:t>3</w:t>
      </w:r>
      <w:r w:rsidR="00313EC3" w:rsidRPr="009975A2">
        <w:rPr>
          <w:rFonts w:ascii="Palatino Linotype" w:hAnsi="Palatino Linotype"/>
          <w:sz w:val="23"/>
          <w:szCs w:val="23"/>
        </w:rPr>
        <w:t>1</w:t>
      </w:r>
      <w:r w:rsidR="006255DB" w:rsidRPr="009975A2">
        <w:rPr>
          <w:rFonts w:ascii="Palatino Linotype" w:hAnsi="Palatino Linotype"/>
          <w:sz w:val="23"/>
          <w:szCs w:val="23"/>
        </w:rPr>
        <w:t xml:space="preserve">) </w:t>
      </w:r>
      <w:r w:rsidRPr="009975A2">
        <w:rPr>
          <w:rFonts w:ascii="Palatino Linotype" w:hAnsi="Palatino Linotype"/>
          <w:sz w:val="23"/>
          <w:szCs w:val="23"/>
        </w:rPr>
        <w:t xml:space="preserve">DE </w:t>
      </w:r>
      <w:r w:rsidR="00110244" w:rsidRPr="009975A2">
        <w:rPr>
          <w:rFonts w:ascii="Palatino Linotype" w:hAnsi="Palatino Linotype"/>
          <w:sz w:val="23"/>
          <w:szCs w:val="23"/>
        </w:rPr>
        <w:t>OCTUBRE</w:t>
      </w:r>
      <w:r w:rsidR="00313EC3" w:rsidRPr="009975A2">
        <w:rPr>
          <w:rFonts w:ascii="Palatino Linotype" w:hAnsi="Palatino Linotype"/>
          <w:sz w:val="23"/>
          <w:szCs w:val="23"/>
        </w:rPr>
        <w:t xml:space="preserve"> </w:t>
      </w:r>
      <w:r w:rsidRPr="009975A2">
        <w:rPr>
          <w:rFonts w:ascii="Palatino Linotype" w:hAnsi="Palatino Linotype"/>
          <w:sz w:val="23"/>
          <w:szCs w:val="23"/>
        </w:rPr>
        <w:t>DE DOS MIL DIECIOCHO, ANTE EL SECRETARIO TÉCNICO DEL PLENO ALEXIS TAPIA RAMÍREZ.</w:t>
      </w:r>
      <w:r w:rsidRPr="009975A2">
        <w:rPr>
          <w:rFonts w:ascii="Palatino Linotype" w:hAnsi="Palatino Linotype" w:cs="Arial"/>
          <w:sz w:val="23"/>
          <w:szCs w:val="23"/>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9975A2" w:rsidTr="001A4CD6">
        <w:trPr>
          <w:trHeight w:val="1168"/>
        </w:trPr>
        <w:tc>
          <w:tcPr>
            <w:tcW w:w="8697" w:type="dxa"/>
            <w:gridSpan w:val="2"/>
            <w:vAlign w:val="center"/>
          </w:tcPr>
          <w:p w:rsidR="00110244" w:rsidRPr="009975A2" w:rsidRDefault="00110244" w:rsidP="009975A2">
            <w:pPr>
              <w:rPr>
                <w:rFonts w:ascii="Palatino Linotype" w:hAnsi="Palatino Linotype" w:cs="Times New Roman"/>
                <w:b/>
                <w:sz w:val="23"/>
                <w:szCs w:val="23"/>
              </w:rPr>
            </w:pPr>
          </w:p>
          <w:p w:rsidR="00A55BA0" w:rsidRPr="009975A2" w:rsidRDefault="00A55BA0" w:rsidP="009975A2">
            <w:pPr>
              <w:jc w:val="center"/>
              <w:rPr>
                <w:rFonts w:ascii="Palatino Linotype" w:hAnsi="Palatino Linotype" w:cs="Times New Roman"/>
                <w:b/>
                <w:sz w:val="23"/>
                <w:szCs w:val="23"/>
              </w:rPr>
            </w:pPr>
            <w:r w:rsidRPr="009975A2">
              <w:rPr>
                <w:rFonts w:ascii="Palatino Linotype" w:hAnsi="Palatino Linotype" w:cs="Times New Roman"/>
                <w:b/>
                <w:sz w:val="23"/>
                <w:szCs w:val="23"/>
              </w:rPr>
              <w:t>Zulema Martínez Sánchez</w:t>
            </w:r>
          </w:p>
          <w:p w:rsidR="00A55BA0" w:rsidRPr="009975A2" w:rsidRDefault="00A55BA0"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Comisionada Presidenta</w:t>
            </w:r>
          </w:p>
          <w:p w:rsidR="00A55BA0" w:rsidRPr="009975A2" w:rsidRDefault="00A55BA0"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A55BA0" w:rsidRPr="009975A2" w:rsidTr="001A4CD6">
        <w:trPr>
          <w:trHeight w:val="1395"/>
        </w:trPr>
        <w:tc>
          <w:tcPr>
            <w:tcW w:w="4348" w:type="dxa"/>
            <w:vAlign w:val="center"/>
          </w:tcPr>
          <w:p w:rsidR="00A55BA0" w:rsidRPr="009975A2" w:rsidRDefault="00A55BA0" w:rsidP="009975A2">
            <w:pPr>
              <w:jc w:val="center"/>
              <w:rPr>
                <w:rFonts w:ascii="Palatino Linotype" w:hAnsi="Palatino Linotype" w:cs="Times New Roman"/>
                <w:b/>
                <w:sz w:val="23"/>
                <w:szCs w:val="23"/>
              </w:rPr>
            </w:pPr>
          </w:p>
          <w:p w:rsidR="00110244" w:rsidRDefault="00110244" w:rsidP="009975A2">
            <w:pPr>
              <w:jc w:val="center"/>
              <w:rPr>
                <w:rFonts w:ascii="Palatino Linotype" w:hAnsi="Palatino Linotype" w:cs="Times New Roman"/>
                <w:b/>
                <w:sz w:val="23"/>
                <w:szCs w:val="23"/>
              </w:rPr>
            </w:pPr>
          </w:p>
          <w:p w:rsidR="009975A2" w:rsidRPr="009975A2" w:rsidRDefault="009975A2" w:rsidP="009975A2">
            <w:pPr>
              <w:jc w:val="center"/>
              <w:rPr>
                <w:rFonts w:ascii="Palatino Linotype" w:hAnsi="Palatino Linotype" w:cs="Times New Roman"/>
                <w:b/>
                <w:sz w:val="23"/>
                <w:szCs w:val="23"/>
              </w:rPr>
            </w:pPr>
          </w:p>
          <w:p w:rsidR="00110244" w:rsidRPr="009975A2" w:rsidRDefault="00110244" w:rsidP="009975A2">
            <w:pPr>
              <w:jc w:val="center"/>
              <w:rPr>
                <w:rFonts w:ascii="Palatino Linotype" w:hAnsi="Palatino Linotype" w:cs="Times New Roman"/>
                <w:b/>
                <w:sz w:val="23"/>
                <w:szCs w:val="23"/>
              </w:rPr>
            </w:pPr>
          </w:p>
          <w:p w:rsidR="00A55BA0" w:rsidRPr="009975A2" w:rsidRDefault="00A55BA0" w:rsidP="009975A2">
            <w:pPr>
              <w:jc w:val="center"/>
              <w:rPr>
                <w:rFonts w:ascii="Palatino Linotype" w:hAnsi="Palatino Linotype" w:cs="Times New Roman"/>
                <w:b/>
                <w:sz w:val="23"/>
                <w:szCs w:val="23"/>
              </w:rPr>
            </w:pPr>
            <w:r w:rsidRPr="009975A2">
              <w:rPr>
                <w:rFonts w:ascii="Palatino Linotype" w:hAnsi="Palatino Linotype" w:cs="Times New Roman"/>
                <w:b/>
                <w:sz w:val="23"/>
                <w:szCs w:val="23"/>
              </w:rPr>
              <w:t xml:space="preserve">Eva </w:t>
            </w:r>
            <w:proofErr w:type="spellStart"/>
            <w:r w:rsidRPr="009975A2">
              <w:rPr>
                <w:rFonts w:ascii="Palatino Linotype" w:hAnsi="Palatino Linotype" w:cs="Times New Roman"/>
                <w:b/>
                <w:sz w:val="23"/>
                <w:szCs w:val="23"/>
              </w:rPr>
              <w:t>Abaid</w:t>
            </w:r>
            <w:proofErr w:type="spellEnd"/>
            <w:r w:rsidRPr="009975A2">
              <w:rPr>
                <w:rFonts w:ascii="Palatino Linotype" w:hAnsi="Palatino Linotype" w:cs="Times New Roman"/>
                <w:b/>
                <w:sz w:val="23"/>
                <w:szCs w:val="23"/>
              </w:rPr>
              <w:t xml:space="preserve"> </w:t>
            </w:r>
            <w:proofErr w:type="spellStart"/>
            <w:r w:rsidRPr="009975A2">
              <w:rPr>
                <w:rFonts w:ascii="Palatino Linotype" w:hAnsi="Palatino Linotype" w:cs="Times New Roman"/>
                <w:b/>
                <w:sz w:val="23"/>
                <w:szCs w:val="23"/>
              </w:rPr>
              <w:t>Yapur</w:t>
            </w:r>
            <w:proofErr w:type="spellEnd"/>
          </w:p>
          <w:p w:rsidR="00A55BA0" w:rsidRPr="009975A2" w:rsidRDefault="00A55BA0"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Comisionada</w:t>
            </w:r>
          </w:p>
          <w:p w:rsidR="00A55BA0" w:rsidRPr="009975A2" w:rsidRDefault="00A55BA0"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rsidR="00A55BA0" w:rsidRPr="009975A2" w:rsidRDefault="00A55BA0" w:rsidP="009975A2">
            <w:pPr>
              <w:jc w:val="center"/>
              <w:rPr>
                <w:rFonts w:ascii="Palatino Linotype" w:hAnsi="Palatino Linotype" w:cs="Times New Roman"/>
                <w:b/>
                <w:sz w:val="23"/>
                <w:szCs w:val="23"/>
              </w:rPr>
            </w:pPr>
          </w:p>
          <w:p w:rsidR="00110244" w:rsidRPr="009975A2" w:rsidRDefault="00110244" w:rsidP="009975A2">
            <w:pPr>
              <w:jc w:val="center"/>
              <w:rPr>
                <w:rFonts w:ascii="Palatino Linotype" w:hAnsi="Palatino Linotype" w:cs="Times New Roman"/>
                <w:b/>
                <w:sz w:val="23"/>
                <w:szCs w:val="23"/>
              </w:rPr>
            </w:pPr>
          </w:p>
          <w:p w:rsidR="00110244" w:rsidRDefault="00110244" w:rsidP="009975A2">
            <w:pPr>
              <w:jc w:val="center"/>
              <w:rPr>
                <w:rFonts w:ascii="Palatino Linotype" w:hAnsi="Palatino Linotype" w:cs="Times New Roman"/>
                <w:b/>
                <w:sz w:val="23"/>
                <w:szCs w:val="23"/>
              </w:rPr>
            </w:pPr>
          </w:p>
          <w:p w:rsidR="009975A2" w:rsidRPr="009975A2" w:rsidRDefault="009975A2" w:rsidP="009975A2">
            <w:pPr>
              <w:jc w:val="center"/>
              <w:rPr>
                <w:rFonts w:ascii="Palatino Linotype" w:hAnsi="Palatino Linotype" w:cs="Times New Roman"/>
                <w:b/>
                <w:sz w:val="23"/>
                <w:szCs w:val="23"/>
              </w:rPr>
            </w:pPr>
          </w:p>
          <w:p w:rsidR="00A55BA0" w:rsidRPr="009975A2" w:rsidRDefault="00A55BA0" w:rsidP="009975A2">
            <w:pPr>
              <w:jc w:val="center"/>
              <w:rPr>
                <w:rFonts w:ascii="Palatino Linotype" w:hAnsi="Palatino Linotype" w:cs="Times New Roman"/>
                <w:b/>
                <w:sz w:val="23"/>
                <w:szCs w:val="23"/>
              </w:rPr>
            </w:pPr>
            <w:r w:rsidRPr="009975A2">
              <w:rPr>
                <w:rFonts w:ascii="Palatino Linotype" w:hAnsi="Palatino Linotype" w:cs="Times New Roman"/>
                <w:b/>
                <w:sz w:val="23"/>
                <w:szCs w:val="23"/>
              </w:rPr>
              <w:t>José Guadalupe Luna Hernández</w:t>
            </w:r>
          </w:p>
          <w:p w:rsidR="00A55BA0" w:rsidRPr="009975A2" w:rsidRDefault="00A55BA0"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rsidR="00A55BA0" w:rsidRPr="009975A2" w:rsidRDefault="00A55BA0"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A55BA0" w:rsidRPr="009975A2" w:rsidTr="001A4CD6">
        <w:trPr>
          <w:trHeight w:val="1451"/>
        </w:trPr>
        <w:tc>
          <w:tcPr>
            <w:tcW w:w="4348" w:type="dxa"/>
            <w:vAlign w:val="center"/>
          </w:tcPr>
          <w:p w:rsidR="00A55BA0" w:rsidRPr="009975A2" w:rsidRDefault="00A55BA0" w:rsidP="009975A2">
            <w:pPr>
              <w:jc w:val="center"/>
              <w:rPr>
                <w:rFonts w:ascii="Palatino Linotype" w:hAnsi="Palatino Linotype" w:cs="Times New Roman"/>
                <w:b/>
                <w:sz w:val="23"/>
                <w:szCs w:val="23"/>
              </w:rPr>
            </w:pPr>
          </w:p>
          <w:p w:rsidR="00110244" w:rsidRPr="009975A2" w:rsidRDefault="00110244" w:rsidP="009975A2">
            <w:pPr>
              <w:jc w:val="center"/>
              <w:rPr>
                <w:rFonts w:ascii="Palatino Linotype" w:hAnsi="Palatino Linotype" w:cs="Times New Roman"/>
                <w:b/>
                <w:sz w:val="23"/>
                <w:szCs w:val="23"/>
              </w:rPr>
            </w:pPr>
          </w:p>
          <w:p w:rsidR="00110244" w:rsidRPr="009975A2" w:rsidRDefault="00110244" w:rsidP="009975A2">
            <w:pPr>
              <w:jc w:val="center"/>
              <w:rPr>
                <w:rFonts w:ascii="Palatino Linotype" w:hAnsi="Palatino Linotype" w:cs="Times New Roman"/>
                <w:b/>
                <w:sz w:val="23"/>
                <w:szCs w:val="23"/>
              </w:rPr>
            </w:pPr>
          </w:p>
          <w:p w:rsidR="00A55BA0" w:rsidRPr="009975A2" w:rsidRDefault="00A55BA0" w:rsidP="009975A2">
            <w:pPr>
              <w:jc w:val="center"/>
              <w:rPr>
                <w:rFonts w:ascii="Palatino Linotype" w:hAnsi="Palatino Linotype" w:cs="Times New Roman"/>
                <w:b/>
                <w:sz w:val="23"/>
                <w:szCs w:val="23"/>
              </w:rPr>
            </w:pPr>
            <w:r w:rsidRPr="009975A2">
              <w:rPr>
                <w:rFonts w:ascii="Palatino Linotype" w:hAnsi="Palatino Linotype" w:cs="Times New Roman"/>
                <w:b/>
                <w:sz w:val="23"/>
                <w:szCs w:val="23"/>
              </w:rPr>
              <w:t>Javier Martínez Cruz</w:t>
            </w:r>
          </w:p>
          <w:p w:rsidR="00A55BA0" w:rsidRPr="009975A2" w:rsidRDefault="00A55BA0"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rsidR="00A55BA0" w:rsidRPr="009975A2" w:rsidRDefault="00A55BA0"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rsidR="00A55BA0" w:rsidRPr="009975A2" w:rsidRDefault="00A55BA0" w:rsidP="009975A2">
            <w:pPr>
              <w:jc w:val="center"/>
              <w:rPr>
                <w:rFonts w:ascii="Palatino Linotype" w:hAnsi="Palatino Linotype" w:cs="Times New Roman"/>
                <w:b/>
                <w:sz w:val="23"/>
                <w:szCs w:val="23"/>
              </w:rPr>
            </w:pPr>
          </w:p>
          <w:p w:rsidR="007034F5" w:rsidRDefault="007034F5" w:rsidP="009975A2">
            <w:pPr>
              <w:jc w:val="center"/>
              <w:rPr>
                <w:rFonts w:ascii="Palatino Linotype" w:hAnsi="Palatino Linotype" w:cs="Times New Roman"/>
                <w:b/>
                <w:sz w:val="23"/>
                <w:szCs w:val="23"/>
              </w:rPr>
            </w:pPr>
          </w:p>
          <w:p w:rsidR="009975A2" w:rsidRPr="009975A2" w:rsidRDefault="009975A2" w:rsidP="009975A2">
            <w:pPr>
              <w:jc w:val="center"/>
              <w:rPr>
                <w:rFonts w:ascii="Palatino Linotype" w:hAnsi="Palatino Linotype" w:cs="Times New Roman"/>
                <w:b/>
                <w:sz w:val="23"/>
                <w:szCs w:val="23"/>
              </w:rPr>
            </w:pPr>
          </w:p>
          <w:p w:rsidR="00110244" w:rsidRPr="009975A2" w:rsidRDefault="00110244" w:rsidP="009975A2">
            <w:pPr>
              <w:jc w:val="center"/>
              <w:rPr>
                <w:rFonts w:ascii="Palatino Linotype" w:hAnsi="Palatino Linotype" w:cs="Times New Roman"/>
                <w:b/>
                <w:sz w:val="23"/>
                <w:szCs w:val="23"/>
              </w:rPr>
            </w:pPr>
          </w:p>
          <w:p w:rsidR="007034F5" w:rsidRPr="009975A2" w:rsidRDefault="007034F5" w:rsidP="009975A2">
            <w:pPr>
              <w:jc w:val="center"/>
              <w:rPr>
                <w:rFonts w:ascii="Palatino Linotype" w:hAnsi="Palatino Linotype" w:cs="Times New Roman"/>
                <w:sz w:val="23"/>
                <w:szCs w:val="23"/>
              </w:rPr>
            </w:pPr>
            <w:r w:rsidRPr="009975A2">
              <w:rPr>
                <w:rFonts w:ascii="Palatino Linotype" w:hAnsi="Palatino Linotype" w:cs="Times New Roman"/>
                <w:b/>
                <w:sz w:val="23"/>
                <w:szCs w:val="23"/>
              </w:rPr>
              <w:t>Luis Gustavo Parra Noriega</w:t>
            </w:r>
          </w:p>
          <w:p w:rsidR="007034F5" w:rsidRPr="009975A2" w:rsidRDefault="007034F5"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rsidR="007034F5" w:rsidRPr="009975A2" w:rsidRDefault="007034F5"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p w:rsidR="00A55BA0" w:rsidRPr="009975A2" w:rsidRDefault="00A55BA0" w:rsidP="009975A2">
            <w:pPr>
              <w:jc w:val="center"/>
              <w:rPr>
                <w:rFonts w:ascii="Palatino Linotype" w:hAnsi="Palatino Linotype" w:cs="Times New Roman"/>
                <w:sz w:val="23"/>
                <w:szCs w:val="23"/>
              </w:rPr>
            </w:pPr>
          </w:p>
        </w:tc>
      </w:tr>
      <w:tr w:rsidR="00A55BA0" w:rsidRPr="009975A2" w:rsidTr="001A4CD6">
        <w:trPr>
          <w:trHeight w:val="1263"/>
        </w:trPr>
        <w:tc>
          <w:tcPr>
            <w:tcW w:w="8697" w:type="dxa"/>
            <w:gridSpan w:val="2"/>
            <w:vAlign w:val="center"/>
          </w:tcPr>
          <w:p w:rsidR="00A55BA0" w:rsidRPr="009975A2" w:rsidRDefault="00A55BA0" w:rsidP="009975A2">
            <w:pPr>
              <w:jc w:val="center"/>
              <w:rPr>
                <w:rFonts w:ascii="Palatino Linotype" w:hAnsi="Palatino Linotype" w:cs="Times New Roman"/>
                <w:b/>
                <w:sz w:val="23"/>
                <w:szCs w:val="23"/>
              </w:rPr>
            </w:pPr>
          </w:p>
          <w:p w:rsidR="00110244" w:rsidRDefault="00110244" w:rsidP="009975A2">
            <w:pPr>
              <w:jc w:val="center"/>
              <w:rPr>
                <w:rFonts w:ascii="Palatino Linotype" w:hAnsi="Palatino Linotype" w:cs="Times New Roman"/>
                <w:b/>
                <w:sz w:val="23"/>
                <w:szCs w:val="23"/>
              </w:rPr>
            </w:pPr>
          </w:p>
          <w:p w:rsidR="009975A2" w:rsidRPr="009975A2" w:rsidRDefault="009975A2" w:rsidP="009975A2">
            <w:pPr>
              <w:jc w:val="center"/>
              <w:rPr>
                <w:rFonts w:ascii="Palatino Linotype" w:hAnsi="Palatino Linotype" w:cs="Times New Roman"/>
                <w:b/>
                <w:sz w:val="23"/>
                <w:szCs w:val="23"/>
              </w:rPr>
            </w:pPr>
          </w:p>
          <w:p w:rsidR="00A55BA0" w:rsidRPr="009975A2" w:rsidRDefault="00A55BA0" w:rsidP="009975A2">
            <w:pPr>
              <w:jc w:val="center"/>
              <w:rPr>
                <w:rFonts w:ascii="Palatino Linotype" w:hAnsi="Palatino Linotype" w:cs="Times New Roman"/>
                <w:b/>
                <w:sz w:val="23"/>
                <w:szCs w:val="23"/>
              </w:rPr>
            </w:pPr>
            <w:r w:rsidRPr="009975A2">
              <w:rPr>
                <w:rFonts w:ascii="Palatino Linotype" w:hAnsi="Palatino Linotype" w:cs="Times New Roman"/>
                <w:b/>
                <w:sz w:val="23"/>
                <w:szCs w:val="23"/>
              </w:rPr>
              <w:t>Alexis Tapia Ramírez</w:t>
            </w:r>
          </w:p>
          <w:p w:rsidR="00A55BA0" w:rsidRPr="009975A2" w:rsidRDefault="00A55BA0"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Secretario Técnico del Pleno</w:t>
            </w:r>
          </w:p>
          <w:p w:rsidR="00A55BA0" w:rsidRPr="009975A2" w:rsidRDefault="00A55BA0" w:rsidP="009975A2">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bl>
    <w:p w:rsidR="00780382" w:rsidRPr="009975A2" w:rsidRDefault="00A55BA0" w:rsidP="009975A2">
      <w:pPr>
        <w:spacing w:before="240" w:after="240"/>
        <w:jc w:val="both"/>
        <w:rPr>
          <w:sz w:val="23"/>
          <w:szCs w:val="23"/>
        </w:rPr>
      </w:pPr>
      <w:r w:rsidRPr="009975A2">
        <w:rPr>
          <w:rFonts w:ascii="Palatino Linotype" w:eastAsia="Times New Roman" w:hAnsi="Palatino Linotype" w:cs="Arial"/>
          <w:sz w:val="23"/>
          <w:szCs w:val="23"/>
        </w:rPr>
        <w:t xml:space="preserve">Esta hoja corresponde a la resolución de </w:t>
      </w:r>
      <w:r w:rsidR="006E5427" w:rsidRPr="009975A2">
        <w:rPr>
          <w:rFonts w:ascii="Palatino Linotype" w:eastAsia="Times New Roman" w:hAnsi="Palatino Linotype" w:cs="Arial"/>
          <w:sz w:val="23"/>
          <w:szCs w:val="23"/>
        </w:rPr>
        <w:t xml:space="preserve">fecha </w:t>
      </w:r>
      <w:r w:rsidR="007034F5" w:rsidRPr="009975A2">
        <w:rPr>
          <w:rFonts w:ascii="Palatino Linotype" w:eastAsia="Times New Roman" w:hAnsi="Palatino Linotype" w:cs="Arial"/>
          <w:sz w:val="23"/>
          <w:szCs w:val="23"/>
        </w:rPr>
        <w:t>treinta y uno</w:t>
      </w:r>
      <w:r w:rsidR="00F60843" w:rsidRPr="009975A2">
        <w:rPr>
          <w:rFonts w:ascii="Palatino Linotype" w:eastAsia="Times New Roman" w:hAnsi="Palatino Linotype" w:cs="Arial"/>
          <w:sz w:val="23"/>
          <w:szCs w:val="23"/>
        </w:rPr>
        <w:t xml:space="preserve"> </w:t>
      </w:r>
      <w:r w:rsidRPr="009975A2">
        <w:rPr>
          <w:rFonts w:ascii="Palatino Linotype" w:eastAsia="Times New Roman" w:hAnsi="Palatino Linotype" w:cs="Arial"/>
          <w:sz w:val="23"/>
          <w:szCs w:val="23"/>
        </w:rPr>
        <w:t>(</w:t>
      </w:r>
      <w:r w:rsidR="007034F5" w:rsidRPr="009975A2">
        <w:rPr>
          <w:rFonts w:ascii="Palatino Linotype" w:eastAsia="Times New Roman" w:hAnsi="Palatino Linotype" w:cs="Arial"/>
          <w:sz w:val="23"/>
          <w:szCs w:val="23"/>
        </w:rPr>
        <w:t>3</w:t>
      </w:r>
      <w:r w:rsidR="006E5427" w:rsidRPr="009975A2">
        <w:rPr>
          <w:rFonts w:ascii="Palatino Linotype" w:eastAsia="Times New Roman" w:hAnsi="Palatino Linotype" w:cs="Arial"/>
          <w:sz w:val="23"/>
          <w:szCs w:val="23"/>
        </w:rPr>
        <w:t>1</w:t>
      </w:r>
      <w:r w:rsidRPr="009975A2">
        <w:rPr>
          <w:rFonts w:ascii="Palatino Linotype" w:eastAsia="Times New Roman" w:hAnsi="Palatino Linotype" w:cs="Arial"/>
          <w:sz w:val="23"/>
          <w:szCs w:val="23"/>
        </w:rPr>
        <w:t xml:space="preserve">) de </w:t>
      </w:r>
      <w:r w:rsidR="007034F5" w:rsidRPr="009975A2">
        <w:rPr>
          <w:rFonts w:ascii="Palatino Linotype" w:eastAsia="Times New Roman" w:hAnsi="Palatino Linotype" w:cs="Arial"/>
          <w:sz w:val="23"/>
          <w:szCs w:val="23"/>
        </w:rPr>
        <w:t>octubre</w:t>
      </w:r>
      <w:r w:rsidR="006E5427" w:rsidRPr="009975A2">
        <w:rPr>
          <w:rFonts w:ascii="Palatino Linotype" w:eastAsia="Times New Roman" w:hAnsi="Palatino Linotype" w:cs="Arial"/>
          <w:sz w:val="23"/>
          <w:szCs w:val="23"/>
        </w:rPr>
        <w:t xml:space="preserve"> </w:t>
      </w:r>
      <w:r w:rsidRPr="009975A2">
        <w:rPr>
          <w:rFonts w:ascii="Palatino Linotype" w:eastAsia="Times New Roman" w:hAnsi="Palatino Linotype" w:cs="Arial"/>
          <w:sz w:val="23"/>
          <w:szCs w:val="23"/>
        </w:rPr>
        <w:t xml:space="preserve">de dos mil dieciocho, emitida en el recurso de revisión </w:t>
      </w:r>
      <w:r w:rsidR="007034F5" w:rsidRPr="009975A2">
        <w:rPr>
          <w:rFonts w:ascii="Palatino Linotype" w:eastAsia="Times New Roman" w:hAnsi="Palatino Linotype" w:cs="Arial"/>
          <w:b/>
          <w:sz w:val="23"/>
          <w:szCs w:val="23"/>
        </w:rPr>
        <w:t>03071</w:t>
      </w:r>
      <w:r w:rsidRPr="009975A2">
        <w:rPr>
          <w:rFonts w:ascii="Palatino Linotype" w:eastAsia="Times New Roman" w:hAnsi="Palatino Linotype" w:cs="Arial"/>
          <w:b/>
          <w:sz w:val="23"/>
          <w:szCs w:val="23"/>
        </w:rPr>
        <w:t>/INFOEM/IP/RR/2018</w:t>
      </w:r>
      <w:r w:rsidRPr="009975A2">
        <w:rPr>
          <w:rFonts w:ascii="Palatino Linotype" w:eastAsia="Times New Roman" w:hAnsi="Palatino Linotype" w:cs="Arial"/>
          <w:sz w:val="23"/>
          <w:szCs w:val="23"/>
        </w:rPr>
        <w:t>.</w:t>
      </w:r>
    </w:p>
    <w:sectPr w:rsidR="00780382" w:rsidRPr="009975A2" w:rsidSect="001A4CD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D97" w:rsidRDefault="00592D97">
      <w:r>
        <w:separator/>
      </w:r>
    </w:p>
  </w:endnote>
  <w:endnote w:type="continuationSeparator" w:id="0">
    <w:p w:rsidR="00592D97" w:rsidRDefault="0059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A2852" w:rsidRPr="00883450" w:rsidRDefault="001A285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E0BCA">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E0BCA">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rsidR="001A2852" w:rsidRDefault="001A28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852" w:rsidRPr="00883450" w:rsidRDefault="001A2852"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E0BCA" w:rsidRPr="00DE0B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E0BCA" w:rsidRPr="00DE0BCA">
      <w:rPr>
        <w:rFonts w:ascii="Palatino Linotype" w:hAnsi="Palatino Linotype"/>
        <w:noProof/>
        <w:sz w:val="22"/>
        <w:szCs w:val="22"/>
        <w:lang w:val="es-ES"/>
      </w:rPr>
      <w:t>41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D97" w:rsidRDefault="00592D97">
      <w:r>
        <w:separator/>
      </w:r>
    </w:p>
  </w:footnote>
  <w:footnote w:type="continuationSeparator" w:id="0">
    <w:p w:rsidR="00592D97" w:rsidRDefault="00592D97">
      <w:r>
        <w:continuationSeparator/>
      </w:r>
    </w:p>
  </w:footnote>
  <w:footnote w:id="1">
    <w:p w:rsidR="001A2852" w:rsidRDefault="001A2852" w:rsidP="00390C2D">
      <w:pPr>
        <w:pStyle w:val="Textonotapie"/>
      </w:pPr>
      <w:r>
        <w:rPr>
          <w:rStyle w:val="Refdenotaalpie"/>
        </w:rPr>
        <w:footnoteRef/>
      </w:r>
      <w:r>
        <w:t xml:space="preserve"> Convención Americana sobre Derechos Humanos. Artículo 13.</w:t>
      </w:r>
    </w:p>
  </w:footnote>
  <w:footnote w:id="2">
    <w:p w:rsidR="001A2852" w:rsidRDefault="001A2852" w:rsidP="00390C2D">
      <w:pPr>
        <w:pStyle w:val="Textonotapie"/>
      </w:pPr>
      <w:r>
        <w:rPr>
          <w:rStyle w:val="Refdenotaalpie"/>
        </w:rPr>
        <w:footnoteRef/>
      </w:r>
      <w:r>
        <w:t xml:space="preserve"> Constitución Política de los Estados Unidos Mexicanos. Artículo sexto, sección A, fracción I.</w:t>
      </w:r>
    </w:p>
  </w:footnote>
  <w:footnote w:id="3">
    <w:p w:rsidR="001A2852" w:rsidRDefault="001A2852"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A2852" w:rsidRDefault="001A2852" w:rsidP="00390C2D">
      <w:pPr>
        <w:pStyle w:val="Textonotapie"/>
      </w:pPr>
      <w:r>
        <w:rPr>
          <w:rStyle w:val="Refdenotaalpie"/>
        </w:rPr>
        <w:footnoteRef/>
      </w:r>
      <w:r>
        <w:t xml:space="preserve"> Ibídem. </w:t>
      </w:r>
      <w:proofErr w:type="spellStart"/>
      <w:r>
        <w:t>Parr</w:t>
      </w:r>
      <w:proofErr w:type="spellEnd"/>
      <w:r>
        <w:t>. 87.</w:t>
      </w:r>
    </w:p>
  </w:footnote>
  <w:footnote w:id="5">
    <w:p w:rsidR="001A2852" w:rsidRPr="00112CE8" w:rsidRDefault="001A2852">
      <w:pPr>
        <w:pStyle w:val="Textonotapie"/>
        <w:rPr>
          <w:rFonts w:ascii="Palatino Linotype" w:hAnsi="Palatino Linotype"/>
        </w:rPr>
      </w:pPr>
      <w:r>
        <w:rPr>
          <w:rStyle w:val="Refdenotaalpie"/>
        </w:rPr>
        <w:footnoteRef/>
      </w:r>
      <w:r>
        <w:rPr>
          <w:rFonts w:ascii="Palatino Linotype" w:hAnsi="Palatino Linotype"/>
        </w:rPr>
        <w:t>Estado de Situación Financiera, Finalidad,</w:t>
      </w:r>
      <w:r>
        <w:t xml:space="preserve"> </w:t>
      </w:r>
      <w:r>
        <w:rPr>
          <w:rFonts w:ascii="Palatino Linotype" w:hAnsi="Palatino Linotype"/>
        </w:rPr>
        <w:t>página 199; Manual Único de Contabilidad Gubernamental para las Dependencias y Entidades Públicas del gobierno y Municipios del Estado de México (Decimosexta Edición) 2017.</w:t>
      </w:r>
    </w:p>
  </w:footnote>
  <w:footnote w:id="6">
    <w:p w:rsidR="001A2852" w:rsidRPr="00EA65D1" w:rsidRDefault="001A2852">
      <w:pPr>
        <w:pStyle w:val="Textonotapie"/>
        <w:rPr>
          <w:rFonts w:ascii="Palatino Linotype" w:hAnsi="Palatino Linotype"/>
        </w:rPr>
      </w:pPr>
      <w:r>
        <w:rPr>
          <w:rStyle w:val="Refdenotaalpie"/>
        </w:rPr>
        <w:footnoteRef/>
      </w:r>
      <w:r>
        <w:t xml:space="preserve"> </w:t>
      </w:r>
      <w:r>
        <w:rPr>
          <w:rFonts w:ascii="Palatino Linotype" w:hAnsi="Palatino Linotype"/>
        </w:rPr>
        <w:t>Página web del Órgano Superior de Fiscalización del Estado de México, Sección de entrega de informe mensual de Ayuntamientos, página 4, h</w:t>
      </w:r>
      <w:r w:rsidRPr="00EA65D1">
        <w:rPr>
          <w:rFonts w:ascii="Palatino Linotype" w:hAnsi="Palatino Linotype"/>
        </w:rPr>
        <w:t>ttps://www.osfem.gob.mx/09_Iconografia/Cumplimiento/Aytto/Aytto_18.html</w:t>
      </w:r>
    </w:p>
  </w:footnote>
  <w:footnote w:id="7">
    <w:p w:rsidR="001A2852" w:rsidRPr="00034B44" w:rsidRDefault="001A2852" w:rsidP="00390C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1A2852" w:rsidRPr="00034B44" w:rsidRDefault="001A2852" w:rsidP="00390C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rsidR="001A2852" w:rsidRPr="00034B44" w:rsidRDefault="001A2852" w:rsidP="00390C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rsidR="001A2852" w:rsidRPr="00034B44" w:rsidRDefault="001A2852"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A2852" w:rsidRPr="00034B44" w:rsidRDefault="001A2852" w:rsidP="00390C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A2852" w:rsidRPr="00034B44" w:rsidRDefault="001A2852" w:rsidP="00390C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0">
    <w:p w:rsidR="001A2852" w:rsidRPr="00034B44" w:rsidRDefault="001A2852"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1">
    <w:p w:rsidR="001A2852" w:rsidRPr="00034B44" w:rsidRDefault="001A2852" w:rsidP="00390C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1A2852" w:rsidRPr="00034B44" w:rsidRDefault="001A2852" w:rsidP="00390C2D">
      <w:pPr>
        <w:pStyle w:val="Textonotapie"/>
        <w:jc w:val="both"/>
        <w:rPr>
          <w:rFonts w:ascii="Palatino Linotype" w:hAnsi="Palatino Linotype"/>
          <w:sz w:val="18"/>
        </w:rPr>
      </w:pPr>
      <w:r w:rsidRPr="00034B44">
        <w:rPr>
          <w:rFonts w:ascii="Palatino Linotype" w:hAnsi="Palatino Linotype"/>
          <w:sz w:val="18"/>
        </w:rPr>
        <w:t xml:space="preserve"> (…)</w:t>
      </w:r>
    </w:p>
    <w:p w:rsidR="001A2852" w:rsidRPr="00034B44" w:rsidRDefault="001A2852" w:rsidP="00390C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852" w:rsidRDefault="001A2852">
    <w:pPr>
      <w:pStyle w:val="Encabezado"/>
    </w:pPr>
  </w:p>
  <w:p w:rsidR="001A2852" w:rsidRDefault="001A2852">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1A2852" w:rsidRPr="00EF13C1" w:rsidTr="00262B20">
      <w:trPr>
        <w:trHeight w:val="138"/>
      </w:trPr>
      <w:tc>
        <w:tcPr>
          <w:tcW w:w="2835" w:type="dxa"/>
          <w:vAlign w:val="center"/>
        </w:tcPr>
        <w:p w:rsidR="001A2852" w:rsidRPr="00EF13C1" w:rsidRDefault="001A2852"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1A2852" w:rsidRPr="00EF13C1" w:rsidRDefault="001A2852" w:rsidP="001A4CD6">
          <w:pPr>
            <w:pStyle w:val="Encabezado"/>
            <w:rPr>
              <w:rFonts w:ascii="Palatino Linotype" w:hAnsi="Palatino Linotype"/>
              <w:b/>
              <w:sz w:val="22"/>
              <w:szCs w:val="22"/>
            </w:rPr>
          </w:pPr>
          <w:r>
            <w:rPr>
              <w:rFonts w:ascii="Palatino Linotype" w:hAnsi="Palatino Linotype" w:cs="Arial"/>
              <w:b/>
              <w:bCs/>
              <w:sz w:val="22"/>
              <w:szCs w:val="22"/>
              <w:lang w:eastAsia="es-MX"/>
            </w:rPr>
            <w:t>03071/INFOEM/IP/RR/2018</w:t>
          </w:r>
        </w:p>
      </w:tc>
    </w:tr>
    <w:tr w:rsidR="001A2852" w:rsidRPr="00EF13C1" w:rsidTr="00262B20">
      <w:trPr>
        <w:trHeight w:val="321"/>
      </w:trPr>
      <w:tc>
        <w:tcPr>
          <w:tcW w:w="2835" w:type="dxa"/>
          <w:vAlign w:val="center"/>
        </w:tcPr>
        <w:p w:rsidR="001A2852" w:rsidRPr="00EF13C1" w:rsidRDefault="001A2852"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1A2852" w:rsidRPr="00EF13C1" w:rsidRDefault="001A2852" w:rsidP="00262B20">
          <w:pPr>
            <w:pStyle w:val="Encabezado"/>
            <w:ind w:right="21"/>
            <w:rPr>
              <w:rFonts w:ascii="Palatino Linotype" w:hAnsi="Palatino Linotype"/>
              <w:b/>
              <w:sz w:val="22"/>
              <w:szCs w:val="22"/>
            </w:rPr>
          </w:pPr>
          <w:r>
            <w:rPr>
              <w:rFonts w:ascii="Palatino Linotype" w:hAnsi="Palatino Linotype"/>
              <w:b/>
              <w:sz w:val="22"/>
              <w:szCs w:val="22"/>
            </w:rPr>
            <w:t>Ayuntamiento de Teotihuacán</w:t>
          </w:r>
        </w:p>
      </w:tc>
    </w:tr>
    <w:tr w:rsidR="001A2852" w:rsidRPr="00EF13C1" w:rsidTr="00262B20">
      <w:trPr>
        <w:trHeight w:val="321"/>
      </w:trPr>
      <w:tc>
        <w:tcPr>
          <w:tcW w:w="2835" w:type="dxa"/>
          <w:vAlign w:val="center"/>
        </w:tcPr>
        <w:p w:rsidR="001A2852" w:rsidRPr="00EF13C1" w:rsidRDefault="001A2852"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1A2852" w:rsidRPr="00EF13C1" w:rsidRDefault="001A2852"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A2852" w:rsidRDefault="001A2852"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852" w:rsidRDefault="001A2852"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1A2852" w:rsidRPr="00182113" w:rsidTr="00262B20">
      <w:trPr>
        <w:trHeight w:val="138"/>
      </w:trPr>
      <w:tc>
        <w:tcPr>
          <w:tcW w:w="2532" w:type="dxa"/>
          <w:vAlign w:val="center"/>
        </w:tcPr>
        <w:p w:rsidR="001A2852" w:rsidRPr="00182113" w:rsidRDefault="001A2852"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1A2852" w:rsidRPr="00182113" w:rsidRDefault="001A2852" w:rsidP="001A4CD6">
          <w:pPr>
            <w:pStyle w:val="Encabezado"/>
            <w:jc w:val="center"/>
            <w:rPr>
              <w:rFonts w:ascii="Palatino Linotype" w:hAnsi="Palatino Linotype"/>
              <w:b/>
              <w:sz w:val="22"/>
              <w:szCs w:val="22"/>
            </w:rPr>
          </w:pPr>
        </w:p>
      </w:tc>
      <w:tc>
        <w:tcPr>
          <w:tcW w:w="3827" w:type="dxa"/>
          <w:vAlign w:val="center"/>
        </w:tcPr>
        <w:p w:rsidR="001A2852" w:rsidRPr="005143E6" w:rsidRDefault="001A2852" w:rsidP="00262B20">
          <w:pPr>
            <w:pStyle w:val="Encabezado"/>
            <w:rPr>
              <w:rFonts w:ascii="Palatino Linotype" w:hAnsi="Palatino Linotype" w:cs="Arial"/>
              <w:b/>
              <w:bCs/>
              <w:lang w:eastAsia="es-MX"/>
            </w:rPr>
          </w:pPr>
          <w:r>
            <w:rPr>
              <w:rFonts w:ascii="Palatino Linotype" w:hAnsi="Palatino Linotype" w:cs="Arial"/>
              <w:b/>
              <w:bCs/>
              <w:lang w:eastAsia="es-MX"/>
            </w:rPr>
            <w:t>03071/</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1A2852" w:rsidRPr="00182113" w:rsidTr="00262B20">
      <w:trPr>
        <w:trHeight w:val="227"/>
      </w:trPr>
      <w:tc>
        <w:tcPr>
          <w:tcW w:w="2532" w:type="dxa"/>
          <w:vAlign w:val="center"/>
        </w:tcPr>
        <w:p w:rsidR="001A2852" w:rsidRPr="00182113" w:rsidRDefault="001A2852"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1A2852" w:rsidRPr="00182113" w:rsidRDefault="001A2852" w:rsidP="001A4CD6">
          <w:pPr>
            <w:pStyle w:val="Encabezado"/>
            <w:jc w:val="center"/>
            <w:rPr>
              <w:rFonts w:ascii="Palatino Linotype" w:hAnsi="Palatino Linotype"/>
              <w:b/>
              <w:sz w:val="22"/>
              <w:szCs w:val="22"/>
            </w:rPr>
          </w:pPr>
        </w:p>
      </w:tc>
      <w:tc>
        <w:tcPr>
          <w:tcW w:w="3827" w:type="dxa"/>
          <w:vAlign w:val="center"/>
        </w:tcPr>
        <w:p w:rsidR="001A2852" w:rsidRPr="00182113" w:rsidRDefault="00DE0BCA" w:rsidP="00262B20">
          <w:pPr>
            <w:pStyle w:val="Encabezado"/>
            <w:tabs>
              <w:tab w:val="clear" w:pos="4252"/>
            </w:tabs>
            <w:ind w:right="-250"/>
            <w:rPr>
              <w:rFonts w:ascii="Palatino Linotype" w:hAnsi="Palatino Linotype"/>
              <w:b/>
              <w:sz w:val="22"/>
              <w:szCs w:val="22"/>
            </w:rPr>
          </w:pPr>
          <w:r w:rsidRPr="00DE0BCA">
            <w:rPr>
              <w:rFonts w:ascii="Palatino Linotype" w:hAnsi="Palatino Linotype"/>
              <w:b/>
              <w:sz w:val="22"/>
              <w:szCs w:val="22"/>
              <w:highlight w:val="black"/>
            </w:rPr>
            <w:t>------------------------------</w:t>
          </w:r>
        </w:p>
      </w:tc>
    </w:tr>
    <w:tr w:rsidR="001A2852" w:rsidRPr="00182113" w:rsidTr="00262B20">
      <w:trPr>
        <w:trHeight w:val="232"/>
      </w:trPr>
      <w:tc>
        <w:tcPr>
          <w:tcW w:w="2532" w:type="dxa"/>
          <w:vAlign w:val="center"/>
        </w:tcPr>
        <w:p w:rsidR="001A2852" w:rsidRPr="00182113" w:rsidRDefault="001A2852"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1A2852" w:rsidRPr="00182113" w:rsidRDefault="001A2852" w:rsidP="001A4CD6">
          <w:pPr>
            <w:pStyle w:val="Encabezado"/>
            <w:jc w:val="center"/>
            <w:rPr>
              <w:rFonts w:ascii="Palatino Linotype" w:hAnsi="Palatino Linotype"/>
              <w:b/>
              <w:sz w:val="22"/>
              <w:szCs w:val="22"/>
            </w:rPr>
          </w:pPr>
        </w:p>
      </w:tc>
      <w:tc>
        <w:tcPr>
          <w:tcW w:w="3827" w:type="dxa"/>
          <w:vAlign w:val="center"/>
        </w:tcPr>
        <w:p w:rsidR="001A2852" w:rsidRPr="00182113" w:rsidRDefault="001A2852" w:rsidP="00262B20">
          <w:pPr>
            <w:pStyle w:val="Encabezado"/>
            <w:rPr>
              <w:rFonts w:ascii="Palatino Linotype" w:hAnsi="Palatino Linotype"/>
              <w:b/>
              <w:sz w:val="22"/>
              <w:szCs w:val="22"/>
            </w:rPr>
          </w:pPr>
          <w:r>
            <w:rPr>
              <w:rFonts w:ascii="Palatino Linotype" w:hAnsi="Palatino Linotype"/>
              <w:b/>
              <w:sz w:val="22"/>
              <w:szCs w:val="22"/>
            </w:rPr>
            <w:t>Ayuntamiento de Teotihuacán</w:t>
          </w:r>
        </w:p>
      </w:tc>
    </w:tr>
    <w:tr w:rsidR="001A2852" w:rsidRPr="00182113" w:rsidTr="00262B20">
      <w:trPr>
        <w:trHeight w:val="320"/>
      </w:trPr>
      <w:tc>
        <w:tcPr>
          <w:tcW w:w="2532" w:type="dxa"/>
          <w:vAlign w:val="center"/>
        </w:tcPr>
        <w:p w:rsidR="001A2852" w:rsidRPr="00182113" w:rsidRDefault="001A2852"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1A2852" w:rsidRPr="00182113" w:rsidRDefault="001A2852" w:rsidP="001A4CD6">
          <w:pPr>
            <w:pStyle w:val="Encabezado"/>
            <w:jc w:val="center"/>
            <w:rPr>
              <w:rFonts w:ascii="Palatino Linotype" w:hAnsi="Palatino Linotype"/>
              <w:b/>
              <w:sz w:val="22"/>
              <w:szCs w:val="22"/>
            </w:rPr>
          </w:pPr>
        </w:p>
      </w:tc>
      <w:tc>
        <w:tcPr>
          <w:tcW w:w="3827" w:type="dxa"/>
          <w:vAlign w:val="center"/>
        </w:tcPr>
        <w:p w:rsidR="001A2852" w:rsidRPr="00182113" w:rsidRDefault="001A2852"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1A2852" w:rsidRDefault="001A28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636A35B8"/>
    <w:lvl w:ilvl="0" w:tplc="92BE0B36">
      <w:start w:val="1"/>
      <w:numFmt w:val="decimal"/>
      <w:lvlText w:val="%1."/>
      <w:lvlJc w:val="left"/>
      <w:pPr>
        <w:ind w:left="5464"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6114E2"/>
    <w:multiLevelType w:val="hybridMultilevel"/>
    <w:tmpl w:val="D1567B58"/>
    <w:lvl w:ilvl="0" w:tplc="3A9606B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4"/>
  </w:num>
  <w:num w:numId="2">
    <w:abstractNumId w:val="9"/>
  </w:num>
  <w:num w:numId="3">
    <w:abstractNumId w:val="14"/>
  </w:num>
  <w:num w:numId="4">
    <w:abstractNumId w:val="7"/>
  </w:num>
  <w:num w:numId="5">
    <w:abstractNumId w:val="0"/>
  </w:num>
  <w:num w:numId="6">
    <w:abstractNumId w:val="1"/>
  </w:num>
  <w:num w:numId="7">
    <w:abstractNumId w:val="3"/>
  </w:num>
  <w:num w:numId="8">
    <w:abstractNumId w:val="15"/>
  </w:num>
  <w:num w:numId="9">
    <w:abstractNumId w:val="9"/>
  </w:num>
  <w:num w:numId="10">
    <w:abstractNumId w:val="10"/>
  </w:num>
  <w:num w:numId="11">
    <w:abstractNumId w:val="13"/>
  </w:num>
  <w:num w:numId="12">
    <w:abstractNumId w:val="5"/>
  </w:num>
  <w:num w:numId="13">
    <w:abstractNumId w:val="16"/>
  </w:num>
  <w:num w:numId="14">
    <w:abstractNumId w:val="8"/>
  </w:num>
  <w:num w:numId="15">
    <w:abstractNumId w:val="6"/>
  </w:num>
  <w:num w:numId="16">
    <w:abstractNumId w:val="2"/>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30E8B"/>
    <w:rsid w:val="00031242"/>
    <w:rsid w:val="00032F2E"/>
    <w:rsid w:val="000342A6"/>
    <w:rsid w:val="000365FB"/>
    <w:rsid w:val="000415A8"/>
    <w:rsid w:val="00057777"/>
    <w:rsid w:val="00087EFD"/>
    <w:rsid w:val="00093440"/>
    <w:rsid w:val="00096913"/>
    <w:rsid w:val="000A333C"/>
    <w:rsid w:val="000B0798"/>
    <w:rsid w:val="000D4292"/>
    <w:rsid w:val="000D696D"/>
    <w:rsid w:val="000E14D4"/>
    <w:rsid w:val="000E1EF5"/>
    <w:rsid w:val="000E2E37"/>
    <w:rsid w:val="000F0A44"/>
    <w:rsid w:val="001052C0"/>
    <w:rsid w:val="00110244"/>
    <w:rsid w:val="00112CE8"/>
    <w:rsid w:val="00130074"/>
    <w:rsid w:val="00134074"/>
    <w:rsid w:val="001367B5"/>
    <w:rsid w:val="00155F00"/>
    <w:rsid w:val="001570F2"/>
    <w:rsid w:val="001649AD"/>
    <w:rsid w:val="0017271A"/>
    <w:rsid w:val="001A2852"/>
    <w:rsid w:val="001A4CD6"/>
    <w:rsid w:val="001B413D"/>
    <w:rsid w:val="001B4306"/>
    <w:rsid w:val="001C4E97"/>
    <w:rsid w:val="001E4669"/>
    <w:rsid w:val="001E7F1B"/>
    <w:rsid w:val="001F3FE7"/>
    <w:rsid w:val="00213898"/>
    <w:rsid w:val="00214E34"/>
    <w:rsid w:val="00220341"/>
    <w:rsid w:val="002572AE"/>
    <w:rsid w:val="002612E8"/>
    <w:rsid w:val="00262B20"/>
    <w:rsid w:val="00277C08"/>
    <w:rsid w:val="00277D13"/>
    <w:rsid w:val="002A00B1"/>
    <w:rsid w:val="002B4574"/>
    <w:rsid w:val="002C37C0"/>
    <w:rsid w:val="002D1192"/>
    <w:rsid w:val="002D278B"/>
    <w:rsid w:val="002E362D"/>
    <w:rsid w:val="002E6484"/>
    <w:rsid w:val="002F5CDE"/>
    <w:rsid w:val="00304E51"/>
    <w:rsid w:val="0030660D"/>
    <w:rsid w:val="00313EC3"/>
    <w:rsid w:val="00321228"/>
    <w:rsid w:val="00337251"/>
    <w:rsid w:val="00340AD2"/>
    <w:rsid w:val="00341755"/>
    <w:rsid w:val="003425A6"/>
    <w:rsid w:val="00390C2D"/>
    <w:rsid w:val="003A232D"/>
    <w:rsid w:val="003A6589"/>
    <w:rsid w:val="003B5933"/>
    <w:rsid w:val="003C71AF"/>
    <w:rsid w:val="003D0081"/>
    <w:rsid w:val="003D454E"/>
    <w:rsid w:val="003D50AD"/>
    <w:rsid w:val="003D6A00"/>
    <w:rsid w:val="003D6EA6"/>
    <w:rsid w:val="003E56C5"/>
    <w:rsid w:val="003F609D"/>
    <w:rsid w:val="003F61D7"/>
    <w:rsid w:val="004017FC"/>
    <w:rsid w:val="004045D1"/>
    <w:rsid w:val="00414324"/>
    <w:rsid w:val="004166B2"/>
    <w:rsid w:val="00423161"/>
    <w:rsid w:val="00433076"/>
    <w:rsid w:val="00451617"/>
    <w:rsid w:val="004618F0"/>
    <w:rsid w:val="00464FF4"/>
    <w:rsid w:val="004C0DA1"/>
    <w:rsid w:val="004C5004"/>
    <w:rsid w:val="004E6F73"/>
    <w:rsid w:val="004F27AC"/>
    <w:rsid w:val="00500DD3"/>
    <w:rsid w:val="00506433"/>
    <w:rsid w:val="005143E6"/>
    <w:rsid w:val="0052144D"/>
    <w:rsid w:val="005260B7"/>
    <w:rsid w:val="00531380"/>
    <w:rsid w:val="00537EB4"/>
    <w:rsid w:val="0054193B"/>
    <w:rsid w:val="00556554"/>
    <w:rsid w:val="00557FCA"/>
    <w:rsid w:val="0057083E"/>
    <w:rsid w:val="00570E89"/>
    <w:rsid w:val="00571AD4"/>
    <w:rsid w:val="00592D97"/>
    <w:rsid w:val="005A1F06"/>
    <w:rsid w:val="005B1AD5"/>
    <w:rsid w:val="005D1981"/>
    <w:rsid w:val="005D3E69"/>
    <w:rsid w:val="005E0AF0"/>
    <w:rsid w:val="006041B2"/>
    <w:rsid w:val="006057F0"/>
    <w:rsid w:val="0060674E"/>
    <w:rsid w:val="00614478"/>
    <w:rsid w:val="00617CA8"/>
    <w:rsid w:val="006228CD"/>
    <w:rsid w:val="006255DB"/>
    <w:rsid w:val="00642B78"/>
    <w:rsid w:val="00664309"/>
    <w:rsid w:val="00664711"/>
    <w:rsid w:val="006728A5"/>
    <w:rsid w:val="00694D7C"/>
    <w:rsid w:val="0069522F"/>
    <w:rsid w:val="00695A9A"/>
    <w:rsid w:val="006D4306"/>
    <w:rsid w:val="006E5427"/>
    <w:rsid w:val="006E5EF0"/>
    <w:rsid w:val="0070173D"/>
    <w:rsid w:val="007034F5"/>
    <w:rsid w:val="00745ED5"/>
    <w:rsid w:val="007557A7"/>
    <w:rsid w:val="0076038C"/>
    <w:rsid w:val="00763406"/>
    <w:rsid w:val="0077177C"/>
    <w:rsid w:val="007744EC"/>
    <w:rsid w:val="00780382"/>
    <w:rsid w:val="00782400"/>
    <w:rsid w:val="00795AA6"/>
    <w:rsid w:val="007A6825"/>
    <w:rsid w:val="007A7BA0"/>
    <w:rsid w:val="007C588E"/>
    <w:rsid w:val="00826891"/>
    <w:rsid w:val="00831505"/>
    <w:rsid w:val="00851DCB"/>
    <w:rsid w:val="00854EE8"/>
    <w:rsid w:val="00855BBD"/>
    <w:rsid w:val="00894D37"/>
    <w:rsid w:val="008C15B3"/>
    <w:rsid w:val="008C185F"/>
    <w:rsid w:val="008C35D2"/>
    <w:rsid w:val="008C54C1"/>
    <w:rsid w:val="008D53C3"/>
    <w:rsid w:val="008E3975"/>
    <w:rsid w:val="0093070D"/>
    <w:rsid w:val="00933BFC"/>
    <w:rsid w:val="0093578E"/>
    <w:rsid w:val="00966FDA"/>
    <w:rsid w:val="009975A2"/>
    <w:rsid w:val="009C36E7"/>
    <w:rsid w:val="009D2081"/>
    <w:rsid w:val="00A06BC9"/>
    <w:rsid w:val="00A12BB4"/>
    <w:rsid w:val="00A137B4"/>
    <w:rsid w:val="00A40DC7"/>
    <w:rsid w:val="00A46B18"/>
    <w:rsid w:val="00A55BA0"/>
    <w:rsid w:val="00A777F4"/>
    <w:rsid w:val="00A91238"/>
    <w:rsid w:val="00AC5F1B"/>
    <w:rsid w:val="00AD2B94"/>
    <w:rsid w:val="00AF625F"/>
    <w:rsid w:val="00B02758"/>
    <w:rsid w:val="00B05E35"/>
    <w:rsid w:val="00B10CAF"/>
    <w:rsid w:val="00B12AE4"/>
    <w:rsid w:val="00B16B7C"/>
    <w:rsid w:val="00B22768"/>
    <w:rsid w:val="00B35EBF"/>
    <w:rsid w:val="00B448B8"/>
    <w:rsid w:val="00B549FD"/>
    <w:rsid w:val="00B57829"/>
    <w:rsid w:val="00B74FFD"/>
    <w:rsid w:val="00B819AE"/>
    <w:rsid w:val="00B9306B"/>
    <w:rsid w:val="00B96B07"/>
    <w:rsid w:val="00B97052"/>
    <w:rsid w:val="00BA15D4"/>
    <w:rsid w:val="00BA5158"/>
    <w:rsid w:val="00BC26F1"/>
    <w:rsid w:val="00BC54E8"/>
    <w:rsid w:val="00BD6F10"/>
    <w:rsid w:val="00BE1A6D"/>
    <w:rsid w:val="00BF7E3A"/>
    <w:rsid w:val="00C04C51"/>
    <w:rsid w:val="00C04CD2"/>
    <w:rsid w:val="00C567E1"/>
    <w:rsid w:val="00C64C18"/>
    <w:rsid w:val="00C73AB8"/>
    <w:rsid w:val="00C86A73"/>
    <w:rsid w:val="00C92950"/>
    <w:rsid w:val="00CA544A"/>
    <w:rsid w:val="00CC54B0"/>
    <w:rsid w:val="00CE0A58"/>
    <w:rsid w:val="00CE3BFC"/>
    <w:rsid w:val="00D004ED"/>
    <w:rsid w:val="00D26A5E"/>
    <w:rsid w:val="00D369A5"/>
    <w:rsid w:val="00D53C1F"/>
    <w:rsid w:val="00D92653"/>
    <w:rsid w:val="00D93E60"/>
    <w:rsid w:val="00DE0BCA"/>
    <w:rsid w:val="00DF7495"/>
    <w:rsid w:val="00DF7C29"/>
    <w:rsid w:val="00E104DB"/>
    <w:rsid w:val="00E30553"/>
    <w:rsid w:val="00E40A30"/>
    <w:rsid w:val="00E507DF"/>
    <w:rsid w:val="00E50C1A"/>
    <w:rsid w:val="00E55DA2"/>
    <w:rsid w:val="00E67006"/>
    <w:rsid w:val="00E76F13"/>
    <w:rsid w:val="00EA0917"/>
    <w:rsid w:val="00EA10AB"/>
    <w:rsid w:val="00EA65D1"/>
    <w:rsid w:val="00EC1084"/>
    <w:rsid w:val="00EC140B"/>
    <w:rsid w:val="00EC2375"/>
    <w:rsid w:val="00EC74E4"/>
    <w:rsid w:val="00ED1D6D"/>
    <w:rsid w:val="00ED56BC"/>
    <w:rsid w:val="00EE1F37"/>
    <w:rsid w:val="00EF12E0"/>
    <w:rsid w:val="00F03A8E"/>
    <w:rsid w:val="00F06C8F"/>
    <w:rsid w:val="00F16490"/>
    <w:rsid w:val="00F2194B"/>
    <w:rsid w:val="00F21D21"/>
    <w:rsid w:val="00F37D52"/>
    <w:rsid w:val="00F60843"/>
    <w:rsid w:val="00F9687E"/>
    <w:rsid w:val="00F97E34"/>
    <w:rsid w:val="00FA0EEA"/>
    <w:rsid w:val="00FA1336"/>
    <w:rsid w:val="00FD4BB0"/>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E104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04DB"/>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86172-8565-40C6-B3DB-20708385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41</Pages>
  <Words>8990</Words>
  <Characters>49450</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9</cp:revision>
  <cp:lastPrinted>2018-11-06T03:03:00Z</cp:lastPrinted>
  <dcterms:created xsi:type="dcterms:W3CDTF">2018-10-25T21:39:00Z</dcterms:created>
  <dcterms:modified xsi:type="dcterms:W3CDTF">2018-11-22T00:36:00Z</dcterms:modified>
</cp:coreProperties>
</file>