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3136C">
        <w:rPr>
          <w:rFonts w:ascii="Palatino Linotype" w:eastAsia="Times New Roman" w:hAnsi="Palatino Linotype" w:cs="Arial"/>
          <w:color w:val="000000"/>
          <w:sz w:val="24"/>
          <w:szCs w:val="24"/>
          <w:lang w:eastAsia="es-MX"/>
        </w:rPr>
        <w:t>veinticuatro</w:t>
      </w:r>
      <w:r w:rsidR="00095DF1">
        <w:rPr>
          <w:rFonts w:ascii="Palatino Linotype" w:eastAsia="Times New Roman" w:hAnsi="Palatino Linotype" w:cs="Arial"/>
          <w:color w:val="000000"/>
          <w:sz w:val="24"/>
          <w:szCs w:val="24"/>
          <w:lang w:eastAsia="es-MX"/>
        </w:rPr>
        <w:t xml:space="preserve"> de octubre</w:t>
      </w:r>
      <w:r w:rsidR="00487B98">
        <w:rPr>
          <w:rFonts w:ascii="Palatino Linotype" w:eastAsia="Times New Roman" w:hAnsi="Palatino Linotype" w:cs="Arial"/>
          <w:color w:val="000000"/>
          <w:sz w:val="24"/>
          <w:szCs w:val="24"/>
          <w:lang w:eastAsia="es-MX"/>
        </w:rPr>
        <w:t xml:space="preserve"> de dos mil dieciocho</w:t>
      </w:r>
      <w:r w:rsidRPr="0028671D">
        <w:rPr>
          <w:rFonts w:ascii="Palatino Linotype" w:eastAsia="Times New Roman" w:hAnsi="Palatino Linotype" w:cs="Arial"/>
          <w:color w:val="000000"/>
          <w:sz w:val="24"/>
          <w:szCs w:val="24"/>
          <w:lang w:eastAsia="es-MX"/>
        </w:rPr>
        <w:t>.</w:t>
      </w:r>
    </w:p>
    <w:p w:rsidR="00C3635B" w:rsidRPr="004A1F2A" w:rsidRDefault="00C3635B" w:rsidP="00C3635B">
      <w:pPr>
        <w:shd w:val="clear" w:color="auto" w:fill="FFFFFF"/>
        <w:spacing w:after="0" w:line="360" w:lineRule="auto"/>
        <w:jc w:val="both"/>
        <w:rPr>
          <w:rFonts w:ascii="Palatino Linotype" w:eastAsia="Times New Roman" w:hAnsi="Palatino Linotype" w:cs="Arial"/>
          <w:color w:val="000000"/>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095DF1" w:rsidRPr="00095DF1">
        <w:rPr>
          <w:rFonts w:ascii="Palatino Linotype" w:hAnsi="Palatino Linotype" w:cs="Arial"/>
          <w:b/>
          <w:bCs/>
          <w:sz w:val="24"/>
          <w:lang w:eastAsia="es-MX"/>
        </w:rPr>
        <w:t>03075/INFOEM/IP/RR/2018</w:t>
      </w:r>
      <w:r w:rsidRPr="008551ED">
        <w:rPr>
          <w:rFonts w:ascii="Palatino Linotype" w:hAnsi="Palatino Linotype" w:cs="Arial"/>
          <w:sz w:val="24"/>
        </w:rPr>
        <w:t>, interpuesto por</w:t>
      </w:r>
      <w:r>
        <w:rPr>
          <w:rFonts w:ascii="Palatino Linotype" w:hAnsi="Palatino Linotype" w:cs="Arial"/>
          <w:sz w:val="24"/>
        </w:rPr>
        <w:t xml:space="preserve"> la C.</w:t>
      </w:r>
      <w:r w:rsidRPr="008551ED">
        <w:rPr>
          <w:rFonts w:ascii="Palatino Linotype" w:hAnsi="Palatino Linotype" w:cs="Arial"/>
          <w:b/>
          <w:sz w:val="24"/>
        </w:rPr>
        <w:t xml:space="preserve"> </w:t>
      </w:r>
      <w:r w:rsidR="0079682C">
        <w:rPr>
          <w:rFonts w:ascii="Palatino Linotype" w:hAnsi="Palatino Linotype" w:cs="Arial"/>
          <w:b/>
          <w:sz w:val="24"/>
          <w:szCs w:val="24"/>
        </w:rPr>
        <w:t>XXXXXXXXXXXXXXXXXXXXXXXXXXX</w:t>
      </w:r>
      <w:bookmarkStart w:id="0" w:name="_GoBack"/>
      <w:bookmarkEnd w:id="0"/>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095DF1">
        <w:rPr>
          <w:rFonts w:ascii="Palatino Linotype" w:hAnsi="Palatino Linotype" w:cs="Arial"/>
          <w:b/>
          <w:sz w:val="24"/>
        </w:rPr>
        <w:t>la</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Pr>
          <w:rFonts w:ascii="Palatino Linotype" w:hAnsi="Palatino Linotype" w:cs="Arial"/>
          <w:b/>
          <w:sz w:val="24"/>
        </w:rPr>
        <w:t xml:space="preserve">el </w:t>
      </w:r>
      <w:r w:rsidR="00095DF1" w:rsidRPr="00095DF1">
        <w:rPr>
          <w:rFonts w:ascii="Palatino Linotype" w:hAnsi="Palatino Linotype" w:cs="Arial"/>
          <w:b/>
          <w:sz w:val="24"/>
        </w:rPr>
        <w:t>Ayuntamiento de Acambay de Ruíz Castañeda</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095DF1">
        <w:rPr>
          <w:rFonts w:ascii="Palatino Linotype" w:hAnsi="Palatino Linotype" w:cs="Arial"/>
          <w:sz w:val="24"/>
          <w:szCs w:val="24"/>
        </w:rPr>
        <w:t>veintitrés de julio</w:t>
      </w:r>
      <w:r w:rsidR="00487B98">
        <w:rPr>
          <w:rFonts w:ascii="Palatino Linotype" w:hAnsi="Palatino Linotype" w:cs="Arial"/>
          <w:sz w:val="24"/>
          <w:szCs w:val="24"/>
        </w:rPr>
        <w:t xml:space="preserve"> </w:t>
      </w:r>
      <w:r>
        <w:rPr>
          <w:rFonts w:ascii="Palatino Linotype" w:hAnsi="Palatino Linotype" w:cs="Arial"/>
          <w:sz w:val="24"/>
          <w:szCs w:val="24"/>
        </w:rPr>
        <w:t>de</w:t>
      </w:r>
      <w:r w:rsidRPr="00DE7FAE">
        <w:rPr>
          <w:rFonts w:ascii="Palatino Linotype" w:hAnsi="Palatino Linotype" w:cs="Arial"/>
          <w:sz w:val="24"/>
          <w:szCs w:val="24"/>
        </w:rPr>
        <w:t xml:space="preserve"> dos mil </w:t>
      </w:r>
      <w:r w:rsidR="00095DF1">
        <w:rPr>
          <w:rFonts w:ascii="Palatino Linotype" w:hAnsi="Palatino Linotype" w:cs="Arial"/>
          <w:sz w:val="24"/>
          <w:szCs w:val="24"/>
        </w:rPr>
        <w:t>dieciocho</w:t>
      </w:r>
      <w:r w:rsidRPr="00DE7FAE">
        <w:rPr>
          <w:rFonts w:ascii="Palatino Linotype" w:hAnsi="Palatino Linotype" w:cs="Arial"/>
          <w:sz w:val="24"/>
          <w:szCs w:val="24"/>
        </w:rPr>
        <w:t xml:space="preserve">, </w:t>
      </w:r>
      <w:r w:rsidR="00EE1A0C">
        <w:rPr>
          <w:rFonts w:ascii="Palatino Linotype" w:hAnsi="Palatino Linotype" w:cs="Arial"/>
          <w:sz w:val="24"/>
          <w:szCs w:val="24"/>
        </w:rPr>
        <w:t>la</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Pr="006E20F9">
        <w:rPr>
          <w:rFonts w:ascii="Palatino Linotype" w:hAnsi="Palatino Linotype" w:cs="Arial"/>
          <w:sz w:val="24"/>
          <w:szCs w:val="24"/>
        </w:rPr>
        <w:t xml:space="preserve">), ante El Sujeto Obligado,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sin embargo, debido a que fue interpuesta en días inhábiles, dicha solicitud fue registrada en el sistema electrónico en fecha treinta de julio del dos mil dieciocho,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095DF1" w:rsidRPr="00095DF1">
        <w:rPr>
          <w:rFonts w:ascii="Palatino Linotype" w:hAnsi="Palatino Linotype" w:cs="Arial"/>
          <w:b/>
          <w:sz w:val="24"/>
          <w:szCs w:val="24"/>
        </w:rPr>
        <w:t>00062/ACAMBAY/IP/2018</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095DF1" w:rsidRPr="00095DF1">
        <w:rPr>
          <w:rFonts w:ascii="Palatino Linotype" w:hAnsi="Palatino Linotype"/>
          <w:i/>
          <w:sz w:val="22"/>
          <w:szCs w:val="22"/>
          <w:lang w:val="es-ES_tradnl"/>
        </w:rPr>
        <w:t>PERMITAME LA INFORMACION SAIMEX DE LOS RESULTADOS DE LAS AUDITORIAS CORRESPONDIENTES A LA ADMINISTRACION ACTUAL MUNICIPAL REGISTRADAS ANTE EL ORGANO SUPERIOR DE FISCALIZACION DEL ESTADO DE MEXICO Y/O AUDITORIA SUPERIOR DE LA FEDERACION</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C3635B"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EE1A0C">
        <w:rPr>
          <w:rFonts w:ascii="Palatino Linotype" w:hAnsi="Palatino Linotype" w:cs="Arial"/>
          <w:sz w:val="24"/>
          <w:szCs w:val="24"/>
        </w:rPr>
        <w:t>co del SAIMEX, se aprecia que la</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C3635B" w:rsidRDefault="00C3635B" w:rsidP="00C3635B">
      <w:pPr>
        <w:spacing w:after="0" w:line="360" w:lineRule="auto"/>
        <w:jc w:val="both"/>
        <w:rPr>
          <w:rFonts w:ascii="Palatino Linotype" w:hAnsi="Palatino Linotype" w:cs="Arial"/>
          <w:sz w:val="24"/>
          <w:szCs w:val="24"/>
        </w:rPr>
      </w:pPr>
    </w:p>
    <w:p w:rsidR="00C3635B" w:rsidRPr="00DE7FAE"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SEGUNDO</w:t>
      </w:r>
      <w:r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Pr="001C10FB">
        <w:rPr>
          <w:rFonts w:ascii="Palatino Linotype" w:hAnsi="Palatino Linotype" w:cs="Arial"/>
          <w:b/>
          <w:sz w:val="24"/>
          <w:szCs w:val="24"/>
        </w:rPr>
        <w:t>l Sujeto Obligado</w:t>
      </w:r>
      <w:r w:rsidRPr="001C10FB">
        <w:rPr>
          <w:rFonts w:ascii="Palatino Linotype" w:hAnsi="Palatino Linotype" w:cs="Arial"/>
          <w:sz w:val="24"/>
          <w:szCs w:val="24"/>
        </w:rPr>
        <w:t xml:space="preserve"> dio respuesta a la solicitud de información en fecha </w:t>
      </w:r>
      <w:r>
        <w:rPr>
          <w:rFonts w:ascii="Palatino Linotype" w:hAnsi="Palatino Linotype" w:cs="Arial"/>
          <w:sz w:val="24"/>
          <w:szCs w:val="24"/>
        </w:rPr>
        <w:t>veinte</w:t>
      </w:r>
      <w:r w:rsidRPr="001C10FB">
        <w:rPr>
          <w:rFonts w:ascii="Palatino Linotype" w:hAnsi="Palatino Linotype" w:cs="Arial"/>
          <w:sz w:val="24"/>
          <w:szCs w:val="24"/>
        </w:rPr>
        <w:t xml:space="preserve"> de agosto de dos mil dieciocho,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C3635B" w:rsidRPr="009C1C36" w:rsidRDefault="00C3635B" w:rsidP="001C10FB">
      <w:pPr>
        <w:pStyle w:val="Prrafodelista"/>
        <w:ind w:left="567" w:right="567"/>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1C10FB" w:rsidRPr="001C10FB">
        <w:rPr>
          <w:rFonts w:ascii="Palatino Linotype" w:hAnsi="Palatino Linotype"/>
          <w:i/>
          <w:color w:val="000000"/>
          <w:sz w:val="22"/>
          <w:szCs w:val="22"/>
        </w:rPr>
        <w:t>En atención a su solicitud de información No. 00062/ACAMBAY/IP/2018, recibida por esta dependencia vía Sistema Electrónico Denominado Sistema de Acceso a la Información Mexiquense (SAIMEX) de fecha 30 de julio de 2018, dirigida al Ayuntamiento de Acambay de Ruiz Castañeda, Estado de México, como sujeto Obligado de la Ley de Transparencia y Acceso a la Información Pública del Estado de México y Municipios. Se determina que le corresponde a este Ayuntamiento como Sujeto Obligado entregar lo siguiente referente a su petición: 1.</w:t>
      </w:r>
      <w:r w:rsidR="001C10FB" w:rsidRPr="001C10FB">
        <w:rPr>
          <w:rFonts w:ascii="Palatino Linotype" w:hAnsi="Palatino Linotype"/>
          <w:i/>
          <w:color w:val="000000"/>
          <w:sz w:val="22"/>
          <w:szCs w:val="22"/>
        </w:rPr>
        <w:tab/>
        <w:t>Se remiten copias simples en formato PDF de la respuesta emitida por el Sujeto Habilitado Titular de la Contraloría Municipal de Acambay de Ruiz Castañeda, Estado de México, dando así contestación al solicitante respecto de su petición, manifestando que la información proporcionada es la única que obra en los archivos municipales, de conformidad con lo que establece el parrafo segundo del artículo 12 de la Ley de Transparencia y Acceso a la Información Pública del Estado de México y Municipios</w:t>
      </w:r>
      <w:r w:rsidR="00487B98" w:rsidRPr="00487B98">
        <w:rPr>
          <w:rFonts w:ascii="Palatino Linotype" w:hAnsi="Palatino Linotype"/>
          <w:i/>
          <w:color w:val="000000"/>
          <w:sz w:val="22"/>
          <w:szCs w:val="22"/>
        </w:rPr>
        <w:t>.</w:t>
      </w:r>
      <w:r w:rsidR="00487B98">
        <w:rPr>
          <w:rFonts w:ascii="Palatino Linotype" w:hAnsi="Palatino Linotype"/>
          <w:i/>
          <w:color w:val="000000"/>
          <w:sz w:val="22"/>
          <w:szCs w:val="22"/>
        </w:rPr>
        <w:t>” (s</w:t>
      </w:r>
      <w:r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C3635B" w:rsidRDefault="00C3635B"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1C10FB">
        <w:rPr>
          <w:rFonts w:ascii="Palatino Linotype" w:hAnsi="Palatino Linotype" w:cs="Arial"/>
          <w:sz w:val="24"/>
          <w:szCs w:val="24"/>
        </w:rPr>
        <w:t>el archivo electrónico</w:t>
      </w:r>
      <w:r>
        <w:rPr>
          <w:rFonts w:ascii="Palatino Linotype" w:hAnsi="Palatino Linotype" w:cs="Arial"/>
          <w:sz w:val="24"/>
          <w:szCs w:val="24"/>
        </w:rPr>
        <w:t xml:space="preserve"> deno</w:t>
      </w:r>
      <w:r w:rsidR="001C10FB">
        <w:rPr>
          <w:rFonts w:ascii="Palatino Linotype" w:hAnsi="Palatino Linotype" w:cs="Arial"/>
          <w:sz w:val="24"/>
          <w:szCs w:val="24"/>
        </w:rPr>
        <w:t xml:space="preserve">minado </w:t>
      </w:r>
      <w:r>
        <w:rPr>
          <w:rFonts w:ascii="Palatino Linotype" w:hAnsi="Palatino Linotype" w:cs="Arial"/>
          <w:sz w:val="24"/>
          <w:szCs w:val="24"/>
        </w:rPr>
        <w:t>“</w:t>
      </w:r>
      <w:r w:rsidR="001C10FB" w:rsidRPr="001C10FB">
        <w:rPr>
          <w:rFonts w:ascii="Palatino Linotype" w:hAnsi="Palatino Linotype"/>
          <w:sz w:val="24"/>
          <w:szCs w:val="24"/>
        </w:rPr>
        <w:t>RESPUESTA A SOLICITUD 00062.pdf</w:t>
      </w:r>
      <w:r w:rsidR="001C10FB">
        <w:rPr>
          <w:rFonts w:ascii="Palatino Linotype" w:hAnsi="Palatino Linotype" w:cs="Arial"/>
          <w:sz w:val="24"/>
          <w:szCs w:val="24"/>
        </w:rPr>
        <w:t>”; el cual no se inserta</w:t>
      </w:r>
      <w:r>
        <w:rPr>
          <w:rFonts w:ascii="Palatino Linotype" w:hAnsi="Palatino Linotype" w:cs="Arial"/>
          <w:sz w:val="24"/>
          <w:szCs w:val="24"/>
        </w:rPr>
        <w:t xml:space="preserve"> en el presente 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C3635B" w:rsidRPr="00F86271"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lastRenderedPageBreak/>
        <w:t>TERCERO</w:t>
      </w:r>
      <w:r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el sujeto obligado, </w:t>
      </w:r>
      <w:r w:rsidR="00EE1A0C">
        <w:rPr>
          <w:rFonts w:ascii="Palatino Linotype" w:hAnsi="Palatino Linotype" w:cs="Arial"/>
          <w:sz w:val="24"/>
          <w:szCs w:val="24"/>
        </w:rPr>
        <w:t>la</w:t>
      </w:r>
      <w:r w:rsidR="00C3635B">
        <w:rPr>
          <w:rFonts w:ascii="Palatino Linotype" w:hAnsi="Palatino Linotype" w:cs="Arial"/>
          <w:sz w:val="24"/>
          <w:szCs w:val="24"/>
        </w:rPr>
        <w:t xml:space="preserve"> recurrente </w:t>
      </w:r>
      <w:r w:rsidR="00C3635B" w:rsidRPr="00F86271">
        <w:rPr>
          <w:rFonts w:ascii="Palatino Linotype" w:hAnsi="Palatino Linotype" w:cs="Arial"/>
          <w:sz w:val="24"/>
          <w:szCs w:val="24"/>
        </w:rPr>
        <w:t xml:space="preserve">en fecha </w:t>
      </w:r>
      <w:r>
        <w:rPr>
          <w:rFonts w:ascii="Palatino Linotype" w:hAnsi="Palatino Linotype" w:cs="Arial"/>
          <w:sz w:val="24"/>
          <w:szCs w:val="24"/>
        </w:rPr>
        <w:t>veintisiete de agosto de dos mil dieciocho</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E42267" w:rsidRPr="00E42267">
        <w:rPr>
          <w:rFonts w:ascii="Palatino Linotype" w:hAnsi="Palatino Linotype" w:cs="Arial"/>
          <w:bCs/>
          <w:sz w:val="24"/>
          <w:szCs w:val="24"/>
          <w:lang w:eastAsia="es-MX"/>
        </w:rPr>
        <w:t>03075/INFOEM/IP/RR/2018</w:t>
      </w:r>
      <w:r w:rsidR="00C3635B" w:rsidRPr="00F86271">
        <w:rPr>
          <w:rFonts w:ascii="Palatino Linotype" w:hAnsi="Palatino Linotype" w:cs="Arial"/>
          <w:sz w:val="24"/>
          <w:szCs w:val="24"/>
        </w:rPr>
        <w:t>, en el cual aduce,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E42267" w:rsidRPr="00E42267">
        <w:rPr>
          <w:rFonts w:ascii="Palatino Linotype" w:hAnsi="Palatino Linotype"/>
          <w:i/>
          <w:color w:val="000000"/>
          <w:sz w:val="22"/>
          <w:szCs w:val="22"/>
        </w:rPr>
        <w:t>Negarse a entregar la información solicitada a pesar de tenerla en sus archivos remitiéndonos a una liga que no contiene esta informacion.</w:t>
      </w:r>
      <w:r w:rsidRPr="009C1C36">
        <w:rPr>
          <w:rFonts w:ascii="Palatino Linotype" w:hAnsi="Palatino Linotype"/>
          <w:i/>
          <w:color w:val="000000"/>
          <w:sz w:val="22"/>
          <w:szCs w:val="22"/>
        </w:rPr>
        <w:t>”</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7160C7">
        <w:rPr>
          <w:rFonts w:ascii="Palatino Linotype" w:hAnsi="Palatino Linotype"/>
          <w:i/>
          <w:color w:val="000000"/>
          <w:sz w:val="22"/>
          <w:szCs w:val="22"/>
        </w:rPr>
        <w:t>l</w:t>
      </w:r>
      <w:r w:rsidR="00E42267" w:rsidRPr="00E42267">
        <w:rPr>
          <w:rFonts w:ascii="Palatino Linotype" w:hAnsi="Palatino Linotype"/>
          <w:i/>
          <w:color w:val="000000"/>
          <w:sz w:val="22"/>
          <w:szCs w:val="22"/>
        </w:rPr>
        <w:t>a opacidad con que se conduce el sujeto obligado.</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C3635B" w:rsidRDefault="00C3635B" w:rsidP="00C3635B">
      <w:pPr>
        <w:tabs>
          <w:tab w:val="left" w:pos="1405"/>
        </w:tabs>
        <w:spacing w:after="0" w:line="360" w:lineRule="auto"/>
        <w:jc w:val="both"/>
        <w:rPr>
          <w:rFonts w:ascii="Palatino Linotype" w:hAnsi="Palatino Linotype" w:cs="Arial"/>
          <w:sz w:val="24"/>
          <w:szCs w:val="24"/>
        </w:rPr>
      </w:pPr>
    </w:p>
    <w:p w:rsidR="003227BB" w:rsidRDefault="003227BB" w:rsidP="00C3635B">
      <w:pPr>
        <w:spacing w:after="0" w:line="360" w:lineRule="auto"/>
        <w:jc w:val="both"/>
        <w:rPr>
          <w:rFonts w:ascii="Palatino Linotype" w:hAnsi="Palatino Linotype"/>
          <w:b/>
          <w:sz w:val="28"/>
          <w:szCs w:val="24"/>
        </w:rPr>
      </w:pPr>
    </w:p>
    <w:p w:rsidR="00C3635B" w:rsidRPr="00612F90"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CUARTO</w:t>
      </w:r>
      <w:r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7B5FA3">
        <w:rPr>
          <w:rFonts w:ascii="Palatino Linotype" w:hAnsi="Palatino Linotype" w:cs="Arial"/>
          <w:sz w:val="24"/>
          <w:szCs w:val="24"/>
        </w:rPr>
        <w:t>veintisiete de agosto de dos mil dieciocho</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B5FA3">
        <w:rPr>
          <w:rFonts w:ascii="Palatino Linotype" w:hAnsi="Palatino Linotype" w:cs="Arial"/>
          <w:sz w:val="24"/>
          <w:szCs w:val="24"/>
        </w:rPr>
        <w:t>el treinta y uno de agosto</w:t>
      </w:r>
      <w:r w:rsidR="008553C2">
        <w:rPr>
          <w:rFonts w:ascii="Palatino Linotype" w:hAnsi="Palatino Linotype" w:cs="Arial"/>
          <w:sz w:val="24"/>
          <w:szCs w:val="24"/>
        </w:rPr>
        <w:t xml:space="preserve"> de dos mil dieciocho</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w:t>
      </w:r>
      <w:r w:rsidRPr="00612F90">
        <w:rPr>
          <w:rFonts w:ascii="Palatino Linotype" w:hAnsi="Palatino Linotype" w:cs="Arial"/>
          <w:sz w:val="24"/>
          <w:szCs w:val="24"/>
        </w:rPr>
        <w:lastRenderedPageBreak/>
        <w:t>impugnación, determinándose en él, un plazo de siete días para que las partes manifestaran lo que a su derecho corresponda en términos del numeral arriba citado.</w:t>
      </w:r>
    </w:p>
    <w:p w:rsidR="00C3635B" w:rsidRDefault="00C3635B" w:rsidP="00C3635B">
      <w:pPr>
        <w:spacing w:after="0" w:line="360" w:lineRule="auto"/>
        <w:jc w:val="both"/>
        <w:rPr>
          <w:rFonts w:ascii="Palatino Linotype" w:hAnsi="Palatino Linotype" w:cs="Arial"/>
          <w:sz w:val="24"/>
          <w:szCs w:val="24"/>
        </w:rPr>
      </w:pPr>
    </w:p>
    <w:p w:rsidR="003227BB" w:rsidRPr="00612F90" w:rsidRDefault="003227BB" w:rsidP="00C3635B">
      <w:pPr>
        <w:spacing w:after="0" w:line="360" w:lineRule="auto"/>
        <w:jc w:val="both"/>
        <w:rPr>
          <w:rFonts w:ascii="Palatino Linotype" w:hAnsi="Palatino Linotype" w:cs="Arial"/>
          <w:sz w:val="24"/>
          <w:szCs w:val="24"/>
        </w:rPr>
      </w:pPr>
    </w:p>
    <w:p w:rsidR="00C3635B" w:rsidRPr="0053687A" w:rsidRDefault="00C3635B" w:rsidP="00C3635B">
      <w:pPr>
        <w:spacing w:after="0" w:line="360" w:lineRule="auto"/>
        <w:jc w:val="both"/>
        <w:rPr>
          <w:rFonts w:ascii="Palatino Linotype" w:hAnsi="Palatino Linotype"/>
          <w:b/>
          <w:sz w:val="24"/>
          <w:szCs w:val="24"/>
        </w:rPr>
      </w:pPr>
      <w:r w:rsidRPr="006E20F9">
        <w:rPr>
          <w:rFonts w:ascii="Palatino Linotype" w:hAnsi="Palatino Linotype"/>
          <w:b/>
          <w:sz w:val="28"/>
          <w:szCs w:val="24"/>
        </w:rPr>
        <w:t>QUINTO</w:t>
      </w:r>
      <w:r>
        <w:rPr>
          <w:rFonts w:ascii="Palatino Linotype" w:hAnsi="Palatino Linotype"/>
          <w:b/>
          <w:sz w:val="24"/>
          <w:szCs w:val="24"/>
        </w:rPr>
        <w:t xml:space="preserve">. </w:t>
      </w:r>
      <w:r w:rsidRPr="0053687A">
        <w:rPr>
          <w:rFonts w:ascii="Palatino Linotype" w:hAnsi="Palatino Linotype"/>
          <w:b/>
          <w:sz w:val="24"/>
          <w:szCs w:val="24"/>
        </w:rPr>
        <w:t>De la instrucción del Recurso de Revisión.</w:t>
      </w:r>
    </w:p>
    <w:p w:rsidR="00C3635B" w:rsidRDefault="00F752FF" w:rsidP="00C3635B">
      <w:pPr>
        <w:spacing w:after="0" w:line="360" w:lineRule="auto"/>
        <w:jc w:val="both"/>
        <w:rPr>
          <w:rFonts w:ascii="Palatino Linotype" w:hAnsi="Palatino Linotype" w:cs="Arial"/>
          <w:sz w:val="24"/>
          <w:szCs w:val="24"/>
        </w:rPr>
      </w:pPr>
      <w:r w:rsidRPr="00F752FF">
        <w:rPr>
          <w:rFonts w:ascii="Palatino Linotype" w:hAnsi="Palatino Linotype" w:cs="Arial"/>
          <w:sz w:val="24"/>
          <w:szCs w:val="24"/>
        </w:rPr>
        <w:t>Así, en la etapa de instrucción, se desprende que el sujeto obligado no remitió informe justificado, asimismo, se advierte que el recurrente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rsidR="00F752FF" w:rsidRDefault="00F752FF" w:rsidP="00C3635B">
      <w:pPr>
        <w:spacing w:after="0" w:line="360" w:lineRule="auto"/>
        <w:jc w:val="both"/>
        <w:rPr>
          <w:rFonts w:ascii="Palatino Linotype" w:hAnsi="Palatino Linotype" w:cs="Arial"/>
          <w:sz w:val="24"/>
          <w:szCs w:val="24"/>
        </w:rPr>
      </w:pPr>
    </w:p>
    <w:p w:rsidR="00F752FF" w:rsidRDefault="007B5FA3" w:rsidP="00F752FF">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1519132</wp:posOffset>
                </wp:positionH>
                <wp:positionV relativeFrom="paragraph">
                  <wp:posOffset>192617</wp:posOffset>
                </wp:positionV>
                <wp:extent cx="1151255" cy="287866"/>
                <wp:effectExtent l="19050" t="19050" r="10795" b="17145"/>
                <wp:wrapNone/>
                <wp:docPr id="4" name="Rectángulo 4"/>
                <wp:cNvGraphicFramePr/>
                <a:graphic xmlns:a="http://schemas.openxmlformats.org/drawingml/2006/main">
                  <a:graphicData uri="http://schemas.microsoft.com/office/word/2010/wordprocessingShape">
                    <wps:wsp>
                      <wps:cNvSpPr/>
                      <wps:spPr>
                        <a:xfrm>
                          <a:off x="0" y="0"/>
                          <a:ext cx="1151255" cy="28786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EE3059" id="Rectángulo 4" o:spid="_x0000_s1026" style="position:absolute;margin-left:119.6pt;margin-top:15.15pt;width:90.65pt;height:2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" filled="f" strokecolor="#c00000" strokeweight="2.25pt"/>
            </w:pict>
          </mc:Fallback>
        </mc:AlternateContent>
      </w:r>
      <w:r>
        <w:rPr>
          <w:rFonts w:ascii="Palatino Linotype" w:hAnsi="Palatino Linotype" w:cs="Arial"/>
          <w:noProof/>
          <w:sz w:val="24"/>
          <w:szCs w:val="24"/>
          <w:lang w:eastAsia="es-MX"/>
        </w:rPr>
        <w:drawing>
          <wp:inline distT="0" distB="0" distL="0" distR="0">
            <wp:extent cx="5317066" cy="1452254"/>
            <wp:effectExtent l="190500" t="190500" r="188595" b="1860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2515" cy="1456473"/>
                    </a:xfrm>
                    <a:prstGeom prst="rect">
                      <a:avLst/>
                    </a:prstGeom>
                    <a:noFill/>
                    <a:ln>
                      <a:noFill/>
                    </a:ln>
                    <a:effectLst>
                      <a:outerShdw blurRad="190500" algn="ctr" rotWithShape="0">
                        <a:prstClr val="black">
                          <a:alpha val="70000"/>
                        </a:prstClr>
                      </a:outerShdw>
                    </a:effectLst>
                  </pic:spPr>
                </pic:pic>
              </a:graphicData>
            </a:graphic>
          </wp:inline>
        </w:drawing>
      </w:r>
    </w:p>
    <w:p w:rsidR="00F752FF" w:rsidRDefault="00F752FF"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lastRenderedPageBreak/>
        <w:t xml:space="preserve">se decretó el cierre de instrucción con fecha </w:t>
      </w:r>
      <w:r w:rsidR="004F7FC1">
        <w:rPr>
          <w:rFonts w:ascii="Palatino Linotype" w:hAnsi="Palatino Linotype"/>
          <w:sz w:val="24"/>
          <w:szCs w:val="24"/>
        </w:rPr>
        <w:t>doce de septiembre</w:t>
      </w:r>
      <w:r w:rsidR="008553C2" w:rsidRPr="00F752FF">
        <w:rPr>
          <w:rFonts w:ascii="Palatino Linotype" w:hAnsi="Palatino Linotype"/>
          <w:sz w:val="24"/>
          <w:szCs w:val="24"/>
        </w:rPr>
        <w:t xml:space="preserve"> de dos mil dieciocho</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resolución que en derecho proceda y</w:t>
      </w:r>
    </w:p>
    <w:p w:rsidR="00C3635B" w:rsidRPr="00612F90" w:rsidRDefault="00C3635B" w:rsidP="00D3136C">
      <w:pPr>
        <w:spacing w:after="240" w:line="360" w:lineRule="auto"/>
        <w:jc w:val="both"/>
        <w:rPr>
          <w:rFonts w:ascii="Palatino Linotype" w:hAnsi="Palatino Linotype" w:cs="Arial"/>
          <w:sz w:val="24"/>
          <w:szCs w:val="24"/>
        </w:rPr>
      </w:pPr>
    </w:p>
    <w:p w:rsidR="00D3136C" w:rsidRDefault="00D3136C" w:rsidP="00C3635B">
      <w:pPr>
        <w:pStyle w:val="Prrafodelista"/>
        <w:spacing w:line="360" w:lineRule="auto"/>
        <w:ind w:left="720"/>
        <w:jc w:val="center"/>
        <w:rPr>
          <w:rFonts w:ascii="Palatino Linotype" w:hAnsi="Palatino Linotype" w:cs="Arial"/>
          <w:b/>
        </w:rPr>
      </w:pPr>
    </w:p>
    <w:p w:rsidR="00C3635B" w:rsidRPr="009E4203" w:rsidRDefault="00C3635B" w:rsidP="00D3136C">
      <w:pPr>
        <w:pStyle w:val="Prrafodelista"/>
        <w:spacing w:after="240"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lastRenderedPageBreak/>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C3635B" w:rsidP="00C3635B">
      <w:pPr>
        <w:spacing w:after="0" w:line="360" w:lineRule="auto"/>
        <w:jc w:val="both"/>
        <w:rPr>
          <w:rFonts w:ascii="Palatino Linotype" w:eastAsia="Times New Roman" w:hAnsi="Palatino Linotype" w:cs="Arial"/>
          <w:b/>
          <w:sz w:val="24"/>
          <w:szCs w:val="28"/>
          <w:lang w:val="es-ES" w:eastAsia="es-ES"/>
        </w:rPr>
      </w:pPr>
      <w:r w:rsidRPr="00CA39B7">
        <w:rPr>
          <w:rFonts w:ascii="Palatino Linotype" w:eastAsia="Times New Roman" w:hAnsi="Palatino Linotype" w:cs="Arial"/>
          <w:b/>
          <w:sz w:val="28"/>
          <w:szCs w:val="28"/>
          <w:lang w:val="es-ES" w:eastAsia="es-ES"/>
        </w:rPr>
        <w:t>TERCERO</w:t>
      </w:r>
      <w:r w:rsidRPr="00476E8C">
        <w:rPr>
          <w:rFonts w:ascii="Palatino Linotype" w:eastAsia="Times New Roman" w:hAnsi="Palatino Linotype" w:cs="Arial"/>
          <w:b/>
          <w:sz w:val="28"/>
          <w:szCs w:val="28"/>
          <w:lang w:val="es-ES" w:eastAsia="es-ES"/>
        </w:rPr>
        <w:t xml:space="preserve">. </w:t>
      </w:r>
      <w:r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w:t>
      </w:r>
      <w:r w:rsidRPr="001224FD">
        <w:rPr>
          <w:rFonts w:ascii="Palatino Linotype" w:hAnsi="Palatino Linotype" w:cs="Arial"/>
          <w:sz w:val="24"/>
          <w:szCs w:val="24"/>
          <w:vertAlign w:val="subscript"/>
        </w:rPr>
        <w:t>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10"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lastRenderedPageBreak/>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Pr>
          <w:rFonts w:ascii="Palatino Linotype" w:hAnsi="Palatino Linotype" w:cs="Arial"/>
          <w:sz w:val="24"/>
          <w:szCs w:val="24"/>
        </w:rPr>
        <w:t>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eastAsia="Times New Roman" w:hAnsi="Palatino Linotype" w:cs="Arial"/>
          <w:b/>
          <w:sz w:val="28"/>
          <w:szCs w:val="28"/>
          <w:lang w:val="es-ES" w:eastAsia="es-ES"/>
        </w:rPr>
        <w:t>CUARTO</w:t>
      </w:r>
      <w:r w:rsidRPr="00476E8C">
        <w:rPr>
          <w:rFonts w:ascii="Palatino Linotype" w:eastAsia="Times New Roman" w:hAnsi="Palatino Linotype" w:cs="Arial"/>
          <w:b/>
          <w:sz w:val="28"/>
          <w:szCs w:val="28"/>
          <w:lang w:val="es-ES" w:eastAsia="es-ES"/>
        </w:rPr>
        <w:t xml:space="preserve">. </w:t>
      </w:r>
      <w:r>
        <w:rPr>
          <w:rFonts w:ascii="Palatino Linotype" w:hAnsi="Palatino Linotype" w:cs="Arial"/>
          <w:b/>
          <w:sz w:val="24"/>
          <w:szCs w:val="24"/>
        </w:rPr>
        <w:t>Del estudio y resolución del asunto</w:t>
      </w:r>
      <w:r w:rsidRPr="00476E8C">
        <w:rPr>
          <w:rFonts w:ascii="Palatino Linotype" w:eastAsia="Times New Roman" w:hAnsi="Palatino Linotype" w:cs="Arial"/>
          <w:b/>
          <w:sz w:val="28"/>
          <w:szCs w:val="28"/>
          <w:lang w:val="es-ES" w:eastAsia="es-ES"/>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los artículos 8 y 9</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6E77FD"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EE1A0C">
        <w:rPr>
          <w:rFonts w:ascii="Palatino Linotype" w:hAnsi="Palatino Linotype" w:cs="Arial"/>
          <w:sz w:val="24"/>
          <w:szCs w:val="24"/>
        </w:rPr>
        <w:t>erirnos al acto impugnado por la</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de </w:t>
      </w:r>
      <w:r>
        <w:rPr>
          <w:rFonts w:ascii="Palatino Linotype" w:hAnsi="Palatino Linotype" w:cs="Arial"/>
          <w:sz w:val="24"/>
          <w:szCs w:val="24"/>
        </w:rPr>
        <w:t xml:space="preserve">la </w:t>
      </w:r>
      <w:r w:rsidR="002679C0">
        <w:rPr>
          <w:rFonts w:ascii="Palatino Linotype" w:hAnsi="Palatino Linotype" w:cs="Arial"/>
          <w:sz w:val="24"/>
          <w:szCs w:val="24"/>
        </w:rPr>
        <w:t>negativa a la información solicitada,</w:t>
      </w:r>
      <w:r>
        <w:rPr>
          <w:rFonts w:ascii="Palatino Linotype" w:hAnsi="Palatino Linotype" w:cs="Arial"/>
          <w:sz w:val="24"/>
          <w:szCs w:val="24"/>
        </w:rPr>
        <w:t xml:space="preserve"> </w:t>
      </w:r>
      <w:r w:rsidRPr="00786182">
        <w:rPr>
          <w:rFonts w:ascii="Palatino Linotype" w:hAnsi="Palatino Linotype" w:cs="Arial"/>
          <w:sz w:val="24"/>
          <w:szCs w:val="24"/>
        </w:rPr>
        <w:t xml:space="preserve">actualizando </w:t>
      </w:r>
      <w:r w:rsidRPr="00786182">
        <w:rPr>
          <w:rFonts w:ascii="Palatino Linotype" w:hAnsi="Palatino Linotype" w:cs="Arial"/>
          <w:sz w:val="24"/>
          <w:szCs w:val="24"/>
        </w:rPr>
        <w:lastRenderedPageBreak/>
        <w:t>con ello lo establecido en</w:t>
      </w:r>
      <w:r w:rsidR="002679C0">
        <w:rPr>
          <w:rFonts w:ascii="Palatino Linotype" w:hAnsi="Palatino Linotype" w:cs="Arial"/>
          <w:sz w:val="24"/>
          <w:szCs w:val="24"/>
        </w:rPr>
        <w:t xml:space="preserve"> la fracción 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Pr>
          <w:rFonts w:ascii="Palatino Linotype" w:hAnsi="Palatino Linotype" w:cs="Arial"/>
          <w:sz w:val="24"/>
          <w:szCs w:val="24"/>
        </w:rPr>
        <w:t xml:space="preserve">el recurrente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B435F8">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genera, posee, administra o archiva la información peticionada</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7403CE">
      <w:pPr>
        <w:autoSpaceDE w:val="0"/>
        <w:autoSpaceDN w:val="0"/>
        <w:adjustRightInd w:val="0"/>
        <w:spacing w:after="0" w:line="240" w:lineRule="auto"/>
        <w:ind w:left="567" w:right="567"/>
        <w:jc w:val="both"/>
        <w:rPr>
          <w:rFonts w:ascii="Palatino Linotype" w:hAnsi="Palatino Linotype"/>
          <w:i/>
          <w:lang w:val="es-ES_tradnl"/>
        </w:rPr>
      </w:pPr>
      <w:r>
        <w:rPr>
          <w:rFonts w:ascii="Palatino Linotype" w:hAnsi="Palatino Linotype"/>
          <w:i/>
          <w:lang w:val="es-ES_tradnl"/>
        </w:rPr>
        <w:t>“</w:t>
      </w:r>
      <w:r w:rsidR="002679C0" w:rsidRPr="002679C0">
        <w:rPr>
          <w:rFonts w:ascii="Palatino Linotype" w:hAnsi="Palatino Linotype"/>
          <w:i/>
          <w:lang w:val="es-ES_tradnl"/>
        </w:rPr>
        <w:t xml:space="preserve">PERMITAME LA INFORMACION SAIMEX DE LOS </w:t>
      </w:r>
      <w:r w:rsidR="002679C0" w:rsidRPr="002679C0">
        <w:rPr>
          <w:rFonts w:ascii="Palatino Linotype" w:hAnsi="Palatino Linotype"/>
          <w:b/>
          <w:i/>
          <w:lang w:val="es-ES_tradnl"/>
        </w:rPr>
        <w:t>RESULTADOS DE LAS AUDITORIAS CORRESPONDIENTES A LA ADMINISTRACION ACTUAL MUNICIPAL</w:t>
      </w:r>
      <w:r w:rsidR="002679C0" w:rsidRPr="002679C0">
        <w:rPr>
          <w:rFonts w:ascii="Palatino Linotype" w:hAnsi="Palatino Linotype"/>
          <w:i/>
          <w:lang w:val="es-ES_tradnl"/>
        </w:rPr>
        <w:t xml:space="preserve"> REGISTRADAS </w:t>
      </w:r>
      <w:r w:rsidR="002679C0" w:rsidRPr="002679C0">
        <w:rPr>
          <w:rFonts w:ascii="Palatino Linotype" w:hAnsi="Palatino Linotype"/>
          <w:b/>
          <w:i/>
          <w:lang w:val="es-ES_tradnl"/>
        </w:rPr>
        <w:t>ANTE EL ORGANO SUPERIOR DE FISCALIZACION DEL ESTADO DE MEXICO</w:t>
      </w:r>
      <w:r w:rsidR="002679C0" w:rsidRPr="002679C0">
        <w:rPr>
          <w:rFonts w:ascii="Palatino Linotype" w:hAnsi="Palatino Linotype"/>
          <w:i/>
          <w:lang w:val="es-ES_tradnl"/>
        </w:rPr>
        <w:t xml:space="preserve"> Y/O </w:t>
      </w:r>
      <w:r w:rsidR="002679C0" w:rsidRPr="002679C0">
        <w:rPr>
          <w:rFonts w:ascii="Palatino Linotype" w:hAnsi="Palatino Linotype"/>
          <w:b/>
          <w:i/>
          <w:lang w:val="es-ES_tradnl"/>
        </w:rPr>
        <w:t>AUDITORIA SUPERIOR DE LA FEDERACION</w:t>
      </w:r>
      <w:r w:rsidRPr="009C1C36">
        <w:rPr>
          <w:rFonts w:ascii="Palatino Linotype" w:hAnsi="Palatino Linotype"/>
          <w:i/>
          <w:lang w:val="es-ES_tradnl"/>
        </w:rPr>
        <w:t xml:space="preserve">” </w:t>
      </w:r>
      <w:r w:rsidR="007403CE">
        <w:rPr>
          <w:rFonts w:ascii="Palatino Linotype" w:hAnsi="Palatino Linotype"/>
          <w:i/>
          <w:lang w:val="es-ES_tradnl"/>
        </w:rPr>
        <w:t>(s</w:t>
      </w:r>
      <w:r w:rsidRPr="009C1C36">
        <w:rPr>
          <w:rFonts w:ascii="Palatino Linotype" w:hAnsi="Palatino Linotype"/>
          <w:i/>
          <w:lang w:val="es-ES_tradnl"/>
        </w:rPr>
        <w:t>ic</w:t>
      </w:r>
      <w:r w:rsidR="007403CE">
        <w:rPr>
          <w:rFonts w:ascii="Palatino Linotype" w:hAnsi="Palatino Linotype"/>
          <w:i/>
          <w:lang w:val="es-ES_tradnl"/>
        </w:rPr>
        <w:t>)</w:t>
      </w:r>
    </w:p>
    <w:p w:rsidR="007403CE" w:rsidRDefault="007403CE" w:rsidP="007403CE">
      <w:pPr>
        <w:autoSpaceDE w:val="0"/>
        <w:autoSpaceDN w:val="0"/>
        <w:adjustRightInd w:val="0"/>
        <w:spacing w:after="0" w:line="240" w:lineRule="auto"/>
        <w:ind w:left="567" w:right="567"/>
        <w:jc w:val="both"/>
        <w:rPr>
          <w:rFonts w:ascii="Palatino Linotype" w:hAnsi="Palatino Linotype"/>
          <w:i/>
          <w:lang w:val="es-ES_tradnl"/>
        </w:rPr>
      </w:pPr>
    </w:p>
    <w:p w:rsidR="00C3635B" w:rsidRPr="009C1C36" w:rsidRDefault="00C3635B" w:rsidP="007403CE">
      <w:pPr>
        <w:autoSpaceDE w:val="0"/>
        <w:autoSpaceDN w:val="0"/>
        <w:adjustRightInd w:val="0"/>
        <w:spacing w:after="0" w:line="360" w:lineRule="auto"/>
        <w:ind w:left="567" w:right="567"/>
        <w:jc w:val="right"/>
        <w:rPr>
          <w:rFonts w:ascii="Palatino Linotype" w:hAnsi="Palatino Linotype" w:cs="Arial"/>
        </w:rPr>
      </w:pPr>
      <w:r>
        <w:rPr>
          <w:rFonts w:ascii="Palatino Linotype" w:hAnsi="Palatino Linotype"/>
          <w:i/>
          <w:lang w:val="es-ES_tradnl"/>
        </w:rPr>
        <w:t>(Énfasis añadido)</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la solicitud de información, podemos</w:t>
      </w:r>
      <w:r w:rsidR="00EE1A0C">
        <w:rPr>
          <w:rFonts w:ascii="Palatino Linotype" w:hAnsi="Palatino Linotype" w:cs="Arial"/>
          <w:sz w:val="24"/>
          <w:szCs w:val="24"/>
        </w:rPr>
        <w:t xml:space="preserve"> determinar que objetivamente la</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7403CE">
        <w:rPr>
          <w:rFonts w:ascii="Palatino Linotype" w:hAnsi="Palatino Linotype" w:cs="Arial"/>
          <w:sz w:val="24"/>
          <w:szCs w:val="24"/>
        </w:rPr>
        <w:t xml:space="preserve">peticiona los puntos </w:t>
      </w:r>
      <w:r>
        <w:rPr>
          <w:rFonts w:ascii="Palatino Linotype" w:hAnsi="Palatino Linotype" w:cs="Arial"/>
          <w:sz w:val="24"/>
          <w:szCs w:val="24"/>
        </w:rPr>
        <w:t>siguientes</w:t>
      </w:r>
      <w:r w:rsidR="00A8025D">
        <w:rPr>
          <w:rFonts w:ascii="Palatino Linotype" w:hAnsi="Palatino Linotype" w:cs="Arial"/>
          <w:sz w:val="24"/>
          <w:szCs w:val="24"/>
        </w:rPr>
        <w:t xml:space="preserve"> del periodo del primero de enero de dos mil dieciséis al </w:t>
      </w:r>
      <w:r w:rsidR="002679C0">
        <w:rPr>
          <w:rFonts w:ascii="Palatino Linotype" w:hAnsi="Palatino Linotype" w:cs="Arial"/>
          <w:sz w:val="24"/>
          <w:szCs w:val="24"/>
        </w:rPr>
        <w:t>treinta de julio de dos mil dieciocho</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2679C0"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resultados de las </w:t>
      </w:r>
      <w:r w:rsidR="0020482E">
        <w:rPr>
          <w:rFonts w:ascii="Palatino Linotype" w:hAnsi="Palatino Linotype" w:cs="Arial"/>
        </w:rPr>
        <w:t>Auditorías realizadas al sujeto obligado</w:t>
      </w:r>
      <w:r>
        <w:rPr>
          <w:rFonts w:ascii="Palatino Linotype" w:hAnsi="Palatino Linotype" w:cs="Arial"/>
        </w:rPr>
        <w:t xml:space="preserve"> registradas ante el Órgano Superior de Fiscalización del Estado de México</w:t>
      </w:r>
      <w:r w:rsidR="007403CE">
        <w:rPr>
          <w:rFonts w:ascii="Palatino Linotype" w:hAnsi="Palatino Linotype" w:cs="Arial"/>
        </w:rPr>
        <w:t>;</w:t>
      </w:r>
    </w:p>
    <w:p w:rsidR="00650AB9" w:rsidRPr="002679C0" w:rsidRDefault="002679C0" w:rsidP="002679C0">
      <w:pPr>
        <w:pStyle w:val="Prrafodelista"/>
        <w:numPr>
          <w:ilvl w:val="0"/>
          <w:numId w:val="5"/>
        </w:numPr>
        <w:autoSpaceDE w:val="0"/>
        <w:autoSpaceDN w:val="0"/>
        <w:adjustRightInd w:val="0"/>
        <w:spacing w:line="360" w:lineRule="auto"/>
        <w:jc w:val="both"/>
        <w:rPr>
          <w:rFonts w:ascii="Palatino Linotype" w:hAnsi="Palatino Linotype" w:cs="Arial"/>
        </w:rPr>
      </w:pPr>
      <w:r w:rsidRPr="002679C0">
        <w:rPr>
          <w:rFonts w:ascii="Palatino Linotype" w:hAnsi="Palatino Linotype" w:cs="Arial"/>
        </w:rPr>
        <w:t xml:space="preserve">Los resultados de las </w:t>
      </w:r>
      <w:r w:rsidR="0020482E" w:rsidRPr="002679C0">
        <w:rPr>
          <w:rFonts w:ascii="Palatino Linotype" w:hAnsi="Palatino Linotype" w:cs="Arial"/>
        </w:rPr>
        <w:t>Auditorías</w:t>
      </w:r>
      <w:r w:rsidR="0020482E">
        <w:rPr>
          <w:rFonts w:ascii="Palatino Linotype" w:hAnsi="Palatino Linotype" w:cs="Arial"/>
        </w:rPr>
        <w:t xml:space="preserve"> realizadas al sujeto obligado</w:t>
      </w:r>
      <w:r w:rsidRPr="002679C0">
        <w:rPr>
          <w:rFonts w:ascii="Palatino Linotype" w:hAnsi="Palatino Linotype" w:cs="Arial"/>
        </w:rPr>
        <w:t xml:space="preserve"> registradas ante </w:t>
      </w:r>
      <w:r>
        <w:rPr>
          <w:rFonts w:ascii="Palatino Linotype" w:hAnsi="Palatino Linotype" w:cs="Arial"/>
        </w:rPr>
        <w:t>la Auditoría Superior de la Federación.</w:t>
      </w:r>
    </w:p>
    <w:p w:rsidR="00336F19" w:rsidRDefault="00336F19" w:rsidP="00C3635B">
      <w:pPr>
        <w:pStyle w:val="Prrafodelista"/>
        <w:autoSpaceDE w:val="0"/>
        <w:autoSpaceDN w:val="0"/>
        <w:adjustRightInd w:val="0"/>
        <w:spacing w:line="360" w:lineRule="auto"/>
        <w:ind w:left="0"/>
        <w:jc w:val="both"/>
        <w:rPr>
          <w:rFonts w:ascii="Palatino Linotype" w:hAnsi="Palatino Linotype" w:cs="Arial"/>
        </w:rPr>
      </w:pPr>
    </w:p>
    <w:p w:rsidR="00C3635B" w:rsidRPr="000B3A8A"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Consecuentemente,</w:t>
      </w:r>
      <w:r w:rsidRPr="000B3A8A">
        <w:rPr>
          <w:rFonts w:ascii="Palatino Linotype" w:hAnsi="Palatino Linotype" w:cs="Arial"/>
        </w:rPr>
        <w:t xml:space="preserve"> el sujeto obligado en fecha </w:t>
      </w:r>
      <w:r w:rsidR="007B5FB5">
        <w:rPr>
          <w:rFonts w:ascii="Palatino Linotype" w:hAnsi="Palatino Linotype" w:cs="Arial"/>
        </w:rPr>
        <w:t>veinte de agosto de dos mil dieciocho</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 a través</w:t>
      </w:r>
      <w:r w:rsidR="007B5FB5">
        <w:rPr>
          <w:rFonts w:ascii="Palatino Linotype" w:hAnsi="Palatino Linotype" w:cs="Arial"/>
        </w:rPr>
        <w:t xml:space="preserve"> de un archivo electrónico</w:t>
      </w:r>
      <w:r w:rsidRPr="000B3A8A">
        <w:rPr>
          <w:rFonts w:ascii="Palatino Linotype" w:hAnsi="Palatino Linotype" w:cs="Arial"/>
        </w:rPr>
        <w:t xml:space="preserve">, </w:t>
      </w:r>
      <w:r>
        <w:rPr>
          <w:rFonts w:ascii="Palatino Linotype" w:hAnsi="Palatino Linotype" w:cs="Arial"/>
        </w:rPr>
        <w:t>de cuyo contenido se advierte lo siguiente:</w:t>
      </w:r>
      <w:r w:rsidRPr="000B3A8A">
        <w:rPr>
          <w:rFonts w:ascii="Palatino Linotype" w:hAnsi="Palatino Linotype" w:cs="Arial"/>
        </w:rPr>
        <w:t xml:space="preserve"> </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9946EE" w:rsidRPr="003D1072" w:rsidRDefault="007B5FB5" w:rsidP="003D1072">
      <w:pPr>
        <w:pStyle w:val="Prrafodelista"/>
        <w:numPr>
          <w:ilvl w:val="0"/>
          <w:numId w:val="1"/>
        </w:numPr>
        <w:autoSpaceDE w:val="0"/>
        <w:autoSpaceDN w:val="0"/>
        <w:adjustRightInd w:val="0"/>
        <w:spacing w:line="360" w:lineRule="auto"/>
        <w:jc w:val="both"/>
        <w:rPr>
          <w:rFonts w:ascii="Palatino Linotype" w:hAnsi="Palatino Linotype" w:cs="Arial"/>
        </w:rPr>
      </w:pPr>
      <w:r w:rsidRPr="007B5FB5">
        <w:rPr>
          <w:rFonts w:ascii="Palatino Linotype" w:hAnsi="Palatino Linotype" w:cs="Arial"/>
          <w:b/>
        </w:rPr>
        <w:t>RESPUESTA A SOLICITUD 00062.pdf</w:t>
      </w:r>
      <w:r w:rsidR="00C3635B">
        <w:rPr>
          <w:rFonts w:ascii="Palatino Linotype" w:hAnsi="Palatino Linotype" w:cs="Arial"/>
        </w:rPr>
        <w:t>, consistente en l</w:t>
      </w:r>
      <w:r w:rsidR="000C240A">
        <w:rPr>
          <w:rFonts w:ascii="Palatino Linotype" w:hAnsi="Palatino Linotype" w:cs="Arial"/>
        </w:rPr>
        <w:t>os</w:t>
      </w:r>
      <w:r w:rsidR="00C3635B">
        <w:rPr>
          <w:rFonts w:ascii="Palatino Linotype" w:hAnsi="Palatino Linotype" w:cs="Arial"/>
        </w:rPr>
        <w:t xml:space="preserve"> oficio</w:t>
      </w:r>
      <w:r w:rsidR="000C240A">
        <w:rPr>
          <w:rFonts w:ascii="Palatino Linotype" w:hAnsi="Palatino Linotype" w:cs="Arial"/>
        </w:rPr>
        <w:t>s</w:t>
      </w:r>
      <w:r w:rsidR="00C3635B">
        <w:rPr>
          <w:rFonts w:ascii="Palatino Linotype" w:hAnsi="Palatino Linotype" w:cs="Arial"/>
        </w:rPr>
        <w:t xml:space="preserve"> </w:t>
      </w:r>
      <w:r>
        <w:rPr>
          <w:rFonts w:ascii="Palatino Linotype" w:hAnsi="Palatino Linotype" w:cs="Arial"/>
        </w:rPr>
        <w:t>UTAIPM/182/2018</w:t>
      </w:r>
      <w:r w:rsidR="000C240A">
        <w:rPr>
          <w:rFonts w:ascii="Palatino Linotype" w:hAnsi="Palatino Linotype" w:cs="Arial"/>
        </w:rPr>
        <w:t xml:space="preserve"> y </w:t>
      </w:r>
      <w:r>
        <w:rPr>
          <w:rFonts w:ascii="Palatino Linotype" w:hAnsi="Palatino Linotype" w:cs="Arial"/>
        </w:rPr>
        <w:t>CIMA/425/2018</w:t>
      </w:r>
      <w:r w:rsidR="00C3635B">
        <w:rPr>
          <w:rFonts w:ascii="Palatino Linotype" w:hAnsi="Palatino Linotype" w:cs="Arial"/>
        </w:rPr>
        <w:t xml:space="preserve">, de fecha </w:t>
      </w:r>
      <w:r>
        <w:rPr>
          <w:rFonts w:ascii="Palatino Linotype" w:hAnsi="Palatino Linotype" w:cs="Arial"/>
        </w:rPr>
        <w:t>veinte de agosto de</w:t>
      </w:r>
      <w:r w:rsidR="00C3635B">
        <w:rPr>
          <w:rFonts w:ascii="Palatino Linotype" w:hAnsi="Palatino Linotype" w:cs="Arial"/>
        </w:rPr>
        <w:t xml:space="preserve"> </w:t>
      </w:r>
      <w:r>
        <w:rPr>
          <w:rFonts w:ascii="Palatino Linotype" w:hAnsi="Palatino Linotype" w:cs="Arial"/>
        </w:rPr>
        <w:t>dos mil dieciocho</w:t>
      </w:r>
      <w:r w:rsidR="000C240A">
        <w:rPr>
          <w:rFonts w:ascii="Palatino Linotype" w:hAnsi="Palatino Linotype" w:cs="Arial"/>
        </w:rPr>
        <w:t xml:space="preserve"> </w:t>
      </w:r>
      <w:r>
        <w:rPr>
          <w:rFonts w:ascii="Palatino Linotype" w:hAnsi="Palatino Linotype" w:cs="Arial"/>
        </w:rPr>
        <w:t>e</w:t>
      </w:r>
      <w:r w:rsidR="00196317">
        <w:rPr>
          <w:rFonts w:ascii="Palatino Linotype" w:hAnsi="Palatino Linotype" w:cs="Arial"/>
        </w:rPr>
        <w:t>n ambos casos</w:t>
      </w:r>
      <w:r w:rsidR="008608E1">
        <w:rPr>
          <w:rFonts w:ascii="Palatino Linotype" w:hAnsi="Palatino Linotype" w:cs="Arial"/>
        </w:rPr>
        <w:t xml:space="preserve">, de los </w:t>
      </w:r>
      <w:r w:rsidR="003D1072">
        <w:rPr>
          <w:rFonts w:ascii="Palatino Linotype" w:hAnsi="Palatino Linotype" w:cs="Arial"/>
        </w:rPr>
        <w:t>cuales,</w:t>
      </w:r>
      <w:r w:rsidR="008608E1">
        <w:rPr>
          <w:rFonts w:ascii="Palatino Linotype" w:hAnsi="Palatino Linotype" w:cs="Arial"/>
        </w:rPr>
        <w:t xml:space="preserve"> el primero de ellos fue emitido por la Unidad de Transparencia del sujeto obligado, </w:t>
      </w:r>
      <w:r w:rsidR="00196317">
        <w:rPr>
          <w:rFonts w:ascii="Palatino Linotype" w:hAnsi="Palatino Linotype" w:cs="Arial"/>
        </w:rPr>
        <w:t xml:space="preserve">mediante el cual se informa a la solicitante de la información </w:t>
      </w:r>
      <w:r w:rsidR="003D1072">
        <w:rPr>
          <w:rFonts w:ascii="Palatino Linotype" w:hAnsi="Palatino Linotype" w:cs="Arial"/>
        </w:rPr>
        <w:t>que se remite copia simp</w:t>
      </w:r>
      <w:r w:rsidR="006036E3">
        <w:rPr>
          <w:rFonts w:ascii="Palatino Linotype" w:hAnsi="Palatino Linotype" w:cs="Arial"/>
        </w:rPr>
        <w:t>le en formato PDF de la respues</w:t>
      </w:r>
      <w:r w:rsidR="003D1072">
        <w:rPr>
          <w:rFonts w:ascii="Palatino Linotype" w:hAnsi="Palatino Linotype" w:cs="Arial"/>
        </w:rPr>
        <w:t>ta emitida por el Titular de la Contraloría Municipal de Acambay Ruiz Castañeda, dando contestación respecto de la petición formulada, manifestando que la información proporcionada es la única que obra en los archivos municipales</w:t>
      </w:r>
      <w:r w:rsidR="008608E1">
        <w:rPr>
          <w:rFonts w:ascii="Palatino Linotype" w:hAnsi="Palatino Linotype" w:cs="Arial"/>
        </w:rPr>
        <w:t xml:space="preserve">; y el segundo de ellos emitido por </w:t>
      </w:r>
      <w:r w:rsidR="003D1072">
        <w:rPr>
          <w:rFonts w:ascii="Palatino Linotype" w:hAnsi="Palatino Linotype" w:cs="Arial"/>
        </w:rPr>
        <w:t>el Lic. Hugo Sandoval García, Contralor Interno Municipal</w:t>
      </w:r>
      <w:r w:rsidR="00C3635B">
        <w:rPr>
          <w:rFonts w:ascii="Palatino Linotype" w:hAnsi="Palatino Linotype" w:cs="Arial"/>
        </w:rPr>
        <w:t xml:space="preserve">, </w:t>
      </w:r>
      <w:r w:rsidR="00A8025D">
        <w:rPr>
          <w:rFonts w:ascii="Palatino Linotype" w:hAnsi="Palatino Linotype" w:cs="Arial"/>
        </w:rPr>
        <w:t>informa</w:t>
      </w:r>
      <w:r w:rsidR="008608E1">
        <w:rPr>
          <w:rFonts w:ascii="Palatino Linotype" w:hAnsi="Palatino Linotype" w:cs="Arial"/>
        </w:rPr>
        <w:t>ndo</w:t>
      </w:r>
      <w:r w:rsidR="00A7057E">
        <w:rPr>
          <w:rFonts w:ascii="Palatino Linotype" w:hAnsi="Palatino Linotype" w:cs="Arial"/>
        </w:rPr>
        <w:t xml:space="preserve"> al </w:t>
      </w:r>
      <w:r w:rsidR="003D1072">
        <w:rPr>
          <w:rFonts w:ascii="Palatino Linotype" w:hAnsi="Palatino Linotype" w:cs="Arial"/>
        </w:rPr>
        <w:t>Titular de la</w:t>
      </w:r>
      <w:r w:rsidR="00A7057E">
        <w:rPr>
          <w:rFonts w:ascii="Palatino Linotype" w:hAnsi="Palatino Linotype" w:cs="Arial"/>
        </w:rPr>
        <w:t xml:space="preserve"> Unidad de Transparencia del sujeto obligado</w:t>
      </w:r>
      <w:r w:rsidR="00A8025D">
        <w:rPr>
          <w:rFonts w:ascii="Palatino Linotype" w:hAnsi="Palatino Linotype" w:cs="Arial"/>
        </w:rPr>
        <w:t xml:space="preserve"> lo siguiente:</w:t>
      </w:r>
    </w:p>
    <w:p w:rsidR="007C756C" w:rsidRDefault="003D1072" w:rsidP="007C756C">
      <w:pPr>
        <w:pStyle w:val="Prrafodelista"/>
        <w:autoSpaceDE w:val="0"/>
        <w:autoSpaceDN w:val="0"/>
        <w:adjustRightInd w:val="0"/>
        <w:spacing w:line="360" w:lineRule="auto"/>
        <w:ind w:left="720"/>
        <w:jc w:val="center"/>
        <w:rPr>
          <w:rFonts w:ascii="Palatino Linotype" w:hAnsi="Palatino Linotype" w:cs="Arial"/>
        </w:rPr>
      </w:pPr>
      <w:r>
        <w:rPr>
          <w:rFonts w:ascii="Palatino Linotype" w:hAnsi="Palatino Linotype" w:cs="Arial"/>
          <w:noProof/>
          <w:lang w:val="es-MX" w:eastAsia="es-MX"/>
        </w:rPr>
        <w:drawing>
          <wp:inline distT="0" distB="0" distL="0" distR="0">
            <wp:extent cx="4893733" cy="2136700"/>
            <wp:effectExtent l="190500" t="190500" r="193040" b="1879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669" cy="2141911"/>
                    </a:xfrm>
                    <a:prstGeom prst="rect">
                      <a:avLst/>
                    </a:prstGeom>
                    <a:noFill/>
                    <a:ln>
                      <a:noFill/>
                    </a:ln>
                    <a:effectLst>
                      <a:outerShdw blurRad="190500" algn="ctr" rotWithShape="0">
                        <a:prstClr val="black">
                          <a:alpha val="70000"/>
                        </a:prstClr>
                      </a:outerShdw>
                    </a:effectLst>
                  </pic:spPr>
                </pic:pic>
              </a:graphicData>
            </a:graphic>
          </wp:inline>
        </w:drawing>
      </w:r>
    </w:p>
    <w:p w:rsidR="007C756C" w:rsidRDefault="007C756C" w:rsidP="007C756C">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lastRenderedPageBreak/>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rsidR="00015E6A" w:rsidRDefault="00015E6A" w:rsidP="007C756C">
      <w:pPr>
        <w:tabs>
          <w:tab w:val="left" w:pos="709"/>
        </w:tabs>
        <w:spacing w:after="0" w:line="360" w:lineRule="auto"/>
        <w:ind w:right="51"/>
        <w:jc w:val="both"/>
        <w:rPr>
          <w:rFonts w:ascii="Palatino Linotype" w:hAnsi="Palatino Linotype" w:cs="Arial"/>
          <w:sz w:val="24"/>
          <w:szCs w:val="24"/>
        </w:rPr>
      </w:pPr>
    </w:p>
    <w:p w:rsidR="00015E6A" w:rsidRDefault="00015E6A" w:rsidP="00D3136C">
      <w:pPr>
        <w:tabs>
          <w:tab w:val="left" w:pos="709"/>
        </w:tabs>
        <w:spacing w:after="0" w:line="360" w:lineRule="auto"/>
        <w:ind w:right="51"/>
        <w:jc w:val="both"/>
        <w:rPr>
          <w:rFonts w:ascii="Palatino Linotype" w:hAnsi="Palatino Linotype" w:cs="Arial"/>
          <w:sz w:val="24"/>
          <w:szCs w:val="24"/>
        </w:rPr>
      </w:pPr>
      <w:r>
        <w:rPr>
          <w:rFonts w:ascii="Palatino Linotype" w:hAnsi="Palatino Linotype"/>
          <w:sz w:val="24"/>
          <w:szCs w:val="24"/>
        </w:rPr>
        <w:t>En ese orden de ideas, es de observarse que el particular especificó como</w:t>
      </w:r>
      <w:r w:rsidRPr="00523CF0">
        <w:rPr>
          <w:rFonts w:ascii="Palatino Linotype" w:hAnsi="Palatino Linotype" w:cs="Arial"/>
          <w:sz w:val="24"/>
          <w:szCs w:val="24"/>
        </w:rPr>
        <w:t xml:space="preserve"> temporalidad</w:t>
      </w:r>
      <w:r>
        <w:rPr>
          <w:rFonts w:ascii="Palatino Linotype" w:hAnsi="Palatino Linotype" w:cs="Arial"/>
          <w:sz w:val="24"/>
          <w:szCs w:val="24"/>
        </w:rPr>
        <w:t xml:space="preserve"> de</w:t>
      </w:r>
      <w:r w:rsidRPr="00015E6A">
        <w:t xml:space="preserve"> </w:t>
      </w:r>
      <w:r w:rsidRPr="00015E6A">
        <w:rPr>
          <w:rFonts w:ascii="Palatino Linotype" w:hAnsi="Palatino Linotype" w:cs="Arial"/>
          <w:sz w:val="24"/>
          <w:szCs w:val="24"/>
        </w:rPr>
        <w:t>la información solicitada</w:t>
      </w:r>
      <w:r>
        <w:rPr>
          <w:rFonts w:ascii="Palatino Linotype" w:hAnsi="Palatino Linotype" w:cs="Arial"/>
          <w:sz w:val="24"/>
          <w:szCs w:val="24"/>
        </w:rPr>
        <w:t xml:space="preserve"> del periodo que comprende la actual administración municipal</w:t>
      </w:r>
      <w:r w:rsidRPr="00523CF0">
        <w:rPr>
          <w:rFonts w:ascii="Palatino Linotype" w:hAnsi="Palatino Linotype" w:cs="Arial"/>
          <w:sz w:val="24"/>
          <w:szCs w:val="24"/>
        </w:rPr>
        <w:t>, lo cual no es obstáculo para ordenar la información por lo que este Órgano Garante ha tomado en consideración para determinar el periodo de entrega de la información</w:t>
      </w:r>
      <w:r>
        <w:rPr>
          <w:rFonts w:ascii="Palatino Linotype" w:hAnsi="Palatino Linotype" w:cs="Arial"/>
          <w:sz w:val="24"/>
          <w:szCs w:val="24"/>
        </w:rPr>
        <w:t>,</w:t>
      </w:r>
      <w:r w:rsidRPr="00523CF0">
        <w:rPr>
          <w:rFonts w:ascii="Palatino Linotype" w:hAnsi="Palatino Linotype" w:cs="Arial"/>
          <w:sz w:val="24"/>
          <w:szCs w:val="24"/>
        </w:rPr>
        <w:t xml:space="preserve"> </w:t>
      </w:r>
      <w:r>
        <w:rPr>
          <w:rFonts w:ascii="Palatino Linotype" w:hAnsi="Palatino Linotype" w:cs="Arial"/>
          <w:sz w:val="24"/>
          <w:szCs w:val="24"/>
        </w:rPr>
        <w:t>lo que refiere el artículo 16 de la Ley Orgánica Municipal del Estado de México, que establece:</w:t>
      </w:r>
    </w:p>
    <w:p w:rsidR="00015E6A" w:rsidRDefault="00015E6A" w:rsidP="00D3136C">
      <w:pPr>
        <w:tabs>
          <w:tab w:val="left" w:pos="709"/>
        </w:tabs>
        <w:spacing w:after="0" w:line="360" w:lineRule="auto"/>
        <w:ind w:right="51"/>
        <w:jc w:val="both"/>
        <w:rPr>
          <w:rFonts w:ascii="Palatino Linotype" w:hAnsi="Palatino Linotype" w:cs="Arial"/>
          <w:sz w:val="24"/>
          <w:szCs w:val="24"/>
        </w:rPr>
      </w:pPr>
    </w:p>
    <w:p w:rsidR="00015E6A" w:rsidRPr="00785074" w:rsidRDefault="00015E6A" w:rsidP="00015E6A">
      <w:pPr>
        <w:tabs>
          <w:tab w:val="left" w:pos="709"/>
        </w:tabs>
        <w:spacing w:before="240" w:line="360" w:lineRule="auto"/>
        <w:ind w:left="851" w:right="1134"/>
        <w:jc w:val="both"/>
        <w:rPr>
          <w:rFonts w:ascii="Palatino Linotype" w:hAnsi="Palatino Linotype" w:cs="Arial"/>
          <w:i/>
          <w:sz w:val="24"/>
          <w:szCs w:val="24"/>
        </w:rPr>
      </w:pPr>
      <w:r>
        <w:rPr>
          <w:rFonts w:ascii="Palatino Linotype" w:hAnsi="Palatino Linotype" w:cs="Arial"/>
          <w:i/>
          <w:sz w:val="24"/>
          <w:szCs w:val="24"/>
        </w:rPr>
        <w:t>“</w:t>
      </w:r>
      <w:r w:rsidRPr="00785074">
        <w:rPr>
          <w:rFonts w:ascii="Palatino Linotype" w:hAnsi="Palatino Linotype" w:cs="Arial"/>
          <w:i/>
          <w:sz w:val="24"/>
          <w:szCs w:val="24"/>
        </w:rPr>
        <w:t>Artículo 16</w:t>
      </w:r>
      <w:r w:rsidRPr="000D2595">
        <w:rPr>
          <w:rFonts w:ascii="Palatino Linotype" w:hAnsi="Palatino Linotype" w:cs="Arial"/>
          <w:b/>
          <w:i/>
          <w:sz w:val="24"/>
          <w:szCs w:val="24"/>
          <w:u w:val="single"/>
        </w:rPr>
        <w:t>.- Los Ayuntamientos se renovarán cada tres años</w:t>
      </w:r>
      <w:r w:rsidRPr="00785074">
        <w:rPr>
          <w:rFonts w:ascii="Palatino Linotype" w:hAnsi="Palatino Linotype" w:cs="Arial"/>
          <w:i/>
          <w:sz w:val="24"/>
          <w:szCs w:val="24"/>
        </w:rPr>
        <w:t xml:space="preserve">, </w:t>
      </w:r>
      <w:r w:rsidRPr="000D2595">
        <w:rPr>
          <w:rFonts w:ascii="Palatino Linotype" w:hAnsi="Palatino Linotype" w:cs="Arial"/>
          <w:b/>
          <w:i/>
          <w:sz w:val="24"/>
          <w:szCs w:val="24"/>
          <w:u w:val="single"/>
        </w:rPr>
        <w:t>iniciarán su periodo</w:t>
      </w:r>
      <w:r w:rsidRPr="00785074">
        <w:rPr>
          <w:rFonts w:ascii="Palatino Linotype" w:hAnsi="Palatino Linotype" w:cs="Arial"/>
          <w:i/>
          <w:sz w:val="24"/>
          <w:szCs w:val="24"/>
        </w:rPr>
        <w:t xml:space="preserve"> el 1 de enero del</w:t>
      </w:r>
      <w:r w:rsidRPr="00785074">
        <w:rPr>
          <w:rFonts w:ascii="Palatino Linotype" w:hAnsi="Palatino Linotype"/>
          <w:i/>
          <w:sz w:val="24"/>
          <w:szCs w:val="24"/>
        </w:rPr>
        <w:t xml:space="preserve"> año inmediato siguiente al de las elecciones municipales ordinarias y concluirán el 31 de diciembre del año de las elecciones para su </w:t>
      </w:r>
      <w:r>
        <w:rPr>
          <w:rFonts w:ascii="Palatino Linotype" w:hAnsi="Palatino Linotype"/>
          <w:i/>
          <w:sz w:val="24"/>
          <w:szCs w:val="24"/>
        </w:rPr>
        <w:t>renovación; y se integrarán por…”</w:t>
      </w:r>
    </w:p>
    <w:p w:rsidR="00015E6A" w:rsidRDefault="00015E6A" w:rsidP="00015E6A">
      <w:pPr>
        <w:tabs>
          <w:tab w:val="left" w:pos="709"/>
        </w:tabs>
        <w:spacing w:before="240" w:line="360" w:lineRule="auto"/>
        <w:ind w:right="1134"/>
        <w:jc w:val="right"/>
        <w:rPr>
          <w:rFonts w:ascii="Palatino Linotype" w:hAnsi="Palatino Linotype" w:cs="Arial"/>
          <w:sz w:val="24"/>
          <w:szCs w:val="24"/>
        </w:rPr>
      </w:pPr>
      <w:r>
        <w:rPr>
          <w:rFonts w:ascii="Palatino Linotype" w:hAnsi="Palatino Linotype" w:cs="Arial"/>
          <w:sz w:val="24"/>
          <w:szCs w:val="24"/>
        </w:rPr>
        <w:t>[Énfasis añadido]</w:t>
      </w:r>
    </w:p>
    <w:p w:rsidR="00015E6A" w:rsidRPr="00BB47E7" w:rsidRDefault="00015E6A" w:rsidP="00D3136C">
      <w:pPr>
        <w:tabs>
          <w:tab w:val="left" w:pos="709"/>
        </w:tabs>
        <w:spacing w:after="0" w:line="360" w:lineRule="auto"/>
        <w:ind w:right="51"/>
        <w:jc w:val="both"/>
        <w:rPr>
          <w:rFonts w:ascii="Palatino Linotype" w:hAnsi="Palatino Linotype"/>
          <w:sz w:val="24"/>
          <w:szCs w:val="24"/>
        </w:rPr>
      </w:pPr>
      <w:r>
        <w:rPr>
          <w:rFonts w:ascii="Palatino Linotype" w:hAnsi="Palatino Linotype" w:cs="Arial"/>
          <w:sz w:val="24"/>
          <w:szCs w:val="24"/>
        </w:rPr>
        <w:t xml:space="preserve">Del precepto anteriormente transcrito se tiene que los Ayuntamientos se renovarán cada tres años, que iniciarán su periodo el 1 de enero del año inmediato siguiente al de las elecciones municipales ordinarias y que concluirán el 31 de diciembre del año de las elecciones, es decir, los periodos de las administraciones municipales serán por tres años, es por lo anterior que se colige que el recurrente desea información respecto del Presidente Municipal del periodo municipal </w:t>
      </w:r>
      <w:r>
        <w:rPr>
          <w:rFonts w:ascii="Palatino Linotype" w:eastAsia="Calibri" w:hAnsi="Palatino Linotype"/>
          <w:sz w:val="24"/>
          <w:szCs w:val="24"/>
        </w:rPr>
        <w:t>2016-2018.</w:t>
      </w:r>
    </w:p>
    <w:p w:rsidR="007C756C" w:rsidRPr="009B3996" w:rsidRDefault="00015E6A"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En ese orden de ideas, p</w:t>
      </w:r>
      <w:r w:rsidR="007C756C">
        <w:rPr>
          <w:rFonts w:ascii="Palatino Linotype" w:hAnsi="Palatino Linotype" w:cs="Arial"/>
          <w:color w:val="000000"/>
          <w:sz w:val="24"/>
          <w:szCs w:val="24"/>
        </w:rPr>
        <w:t>rimeramente,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6F3207" w:rsidRDefault="007C756C" w:rsidP="007C756C">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rsidR="007C756C" w:rsidRPr="006F3207" w:rsidRDefault="007C756C" w:rsidP="007C756C">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rsidR="007C756C" w:rsidRPr="006F3207" w:rsidRDefault="007C756C" w:rsidP="007C756C">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7C756C" w:rsidRPr="006F3207" w:rsidRDefault="007C756C" w:rsidP="007C756C">
      <w:pPr>
        <w:spacing w:after="0" w:line="240" w:lineRule="auto"/>
        <w:ind w:left="851" w:right="851"/>
        <w:jc w:val="both"/>
        <w:rPr>
          <w:rFonts w:ascii="Palatino Linotype" w:hAnsi="Palatino Linotype" w:cs="Arial"/>
          <w:bCs/>
          <w:i/>
          <w:sz w:val="24"/>
          <w:szCs w:val="24"/>
        </w:rPr>
      </w:pPr>
    </w:p>
    <w:p w:rsidR="007C756C" w:rsidRPr="006F3207" w:rsidRDefault="007C756C" w:rsidP="007C756C">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756C" w:rsidRPr="009B3996" w:rsidRDefault="007C756C" w:rsidP="00D3136C">
      <w:pPr>
        <w:tabs>
          <w:tab w:val="left" w:pos="709"/>
        </w:tabs>
        <w:spacing w:after="0" w:line="480" w:lineRule="auto"/>
        <w:jc w:val="both"/>
        <w:rPr>
          <w:rFonts w:ascii="Palatino Linotype" w:hAnsi="Palatino Linotype" w:cs="Arial"/>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D3136C">
      <w:pPr>
        <w:tabs>
          <w:tab w:val="left" w:pos="709"/>
        </w:tabs>
        <w:spacing w:after="0" w:line="360" w:lineRule="auto"/>
        <w:jc w:val="both"/>
        <w:rPr>
          <w:rFonts w:ascii="Palatino Linotype" w:hAnsi="Palatino Linotype" w:cs="Arial"/>
          <w:sz w:val="24"/>
          <w:szCs w:val="24"/>
        </w:rPr>
      </w:pP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rsidR="0099508F" w:rsidRDefault="0099508F" w:rsidP="007C756C">
      <w:pPr>
        <w:spacing w:after="0" w:line="240" w:lineRule="auto"/>
        <w:ind w:left="851" w:right="851"/>
        <w:jc w:val="right"/>
        <w:rPr>
          <w:rFonts w:ascii="Palatino Linotype" w:hAnsi="Palatino Linotype" w:cs="Arial"/>
          <w:sz w:val="24"/>
        </w:rPr>
      </w:pP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7C756C" w:rsidRDefault="007C756C" w:rsidP="007C756C">
      <w:pPr>
        <w:tabs>
          <w:tab w:val="left" w:pos="709"/>
        </w:tabs>
        <w:spacing w:after="0" w:line="360" w:lineRule="auto"/>
        <w:jc w:val="both"/>
        <w:rPr>
          <w:rFonts w:ascii="Palatino Linotype" w:hAnsi="Palatino Linotype" w:cs="Arial"/>
          <w:sz w:val="24"/>
          <w:szCs w:val="24"/>
        </w:rPr>
      </w:pPr>
    </w:p>
    <w:p w:rsidR="007C756C" w:rsidRDefault="007C756C" w:rsidP="007C756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contexto, a efecto de realizar un análisis respecto de si la información otorgada colma lo requerido por la entonces solicitante, </w:t>
      </w:r>
      <w:r w:rsidR="00742E14">
        <w:rPr>
          <w:rFonts w:ascii="Palatino Linotype" w:hAnsi="Palatino Linotype" w:cs="Arial"/>
          <w:sz w:val="24"/>
          <w:szCs w:val="24"/>
        </w:rPr>
        <w:t>deben</w:t>
      </w:r>
      <w:r>
        <w:rPr>
          <w:rFonts w:ascii="Palatino Linotype" w:hAnsi="Palatino Linotype" w:cs="Arial"/>
          <w:sz w:val="24"/>
          <w:szCs w:val="24"/>
        </w:rPr>
        <w:t xml:space="preserve"> precisarse </w:t>
      </w:r>
      <w:r w:rsidR="00742E14" w:rsidRPr="00742E14">
        <w:rPr>
          <w:rFonts w:ascii="Palatino Linotype" w:hAnsi="Palatino Linotype" w:cs="Arial"/>
          <w:sz w:val="24"/>
          <w:szCs w:val="24"/>
        </w:rPr>
        <w:t>las siguientes consid</w:t>
      </w:r>
      <w:r w:rsidR="00742E14">
        <w:rPr>
          <w:rFonts w:ascii="Palatino Linotype" w:hAnsi="Palatino Linotype" w:cs="Arial"/>
          <w:sz w:val="24"/>
          <w:szCs w:val="24"/>
        </w:rPr>
        <w:t>eraciones de hecho y de derecho.</w:t>
      </w:r>
    </w:p>
    <w:p w:rsidR="007C756C" w:rsidRDefault="007C756C" w:rsidP="00C3635B">
      <w:pPr>
        <w:autoSpaceDE w:val="0"/>
        <w:autoSpaceDN w:val="0"/>
        <w:adjustRightInd w:val="0"/>
        <w:spacing w:after="0" w:line="360" w:lineRule="auto"/>
        <w:jc w:val="both"/>
        <w:rPr>
          <w:rFonts w:ascii="Palatino Linotype" w:hAnsi="Palatino Linotype" w:cs="Arial"/>
          <w:sz w:val="24"/>
          <w:szCs w:val="24"/>
        </w:rPr>
      </w:pPr>
    </w:p>
    <w:p w:rsidR="00742E14" w:rsidRDefault="00742E14"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w:t>
      </w:r>
      <w:r w:rsidR="00121730">
        <w:rPr>
          <w:rFonts w:ascii="Palatino Linotype" w:hAnsi="Palatino Linotype" w:cs="Arial"/>
          <w:sz w:val="24"/>
          <w:szCs w:val="24"/>
        </w:rPr>
        <w:t>orden de ideas</w:t>
      </w:r>
      <w:r>
        <w:rPr>
          <w:rFonts w:ascii="Palatino Linotype" w:hAnsi="Palatino Linotype" w:cs="Arial"/>
          <w:sz w:val="24"/>
          <w:szCs w:val="24"/>
        </w:rPr>
        <w:t>, p</w:t>
      </w:r>
      <w:r w:rsidR="00E076CE">
        <w:rPr>
          <w:rFonts w:ascii="Palatino Linotype" w:hAnsi="Palatino Linotype" w:cs="Arial"/>
          <w:sz w:val="24"/>
          <w:szCs w:val="24"/>
        </w:rPr>
        <w:t>or lo que respecta a l</w:t>
      </w:r>
      <w:r w:rsidR="00C3635B" w:rsidRPr="001C2994">
        <w:rPr>
          <w:rFonts w:ascii="Palatino Linotype" w:hAnsi="Palatino Linotype" w:cs="Arial"/>
          <w:sz w:val="24"/>
          <w:szCs w:val="24"/>
        </w:rPr>
        <w:t xml:space="preserve">a respuesta </w:t>
      </w:r>
      <w:r w:rsidR="00D712EA" w:rsidRPr="001C2994">
        <w:rPr>
          <w:rFonts w:ascii="Palatino Linotype" w:hAnsi="Palatino Linotype" w:cs="Arial"/>
          <w:sz w:val="24"/>
          <w:szCs w:val="24"/>
        </w:rPr>
        <w:t xml:space="preserve">en cita </w:t>
      </w:r>
      <w:r w:rsidR="00C3635B" w:rsidRPr="001C2994">
        <w:rPr>
          <w:rFonts w:ascii="Palatino Linotype" w:hAnsi="Palatino Linotype" w:cs="Arial"/>
          <w:sz w:val="24"/>
          <w:szCs w:val="24"/>
        </w:rPr>
        <w:t xml:space="preserve">del </w:t>
      </w:r>
      <w:r w:rsidR="00316D4D" w:rsidRPr="001C2994">
        <w:rPr>
          <w:rFonts w:ascii="Palatino Linotype" w:hAnsi="Palatino Linotype" w:cs="Arial"/>
          <w:b/>
          <w:sz w:val="24"/>
          <w:szCs w:val="24"/>
        </w:rPr>
        <w:t>sujeto obligado</w:t>
      </w:r>
      <w:r w:rsidR="00C3635B" w:rsidRPr="001C2994">
        <w:rPr>
          <w:rFonts w:ascii="Palatino Linotype" w:hAnsi="Palatino Linotype" w:cs="Arial"/>
          <w:b/>
          <w:sz w:val="24"/>
          <w:szCs w:val="24"/>
        </w:rPr>
        <w:t>,</w:t>
      </w:r>
      <w:r w:rsidR="00A93B73">
        <w:rPr>
          <w:rFonts w:ascii="Palatino Linotype" w:hAnsi="Palatino Linotype" w:cs="Arial"/>
          <w:b/>
          <w:sz w:val="24"/>
          <w:szCs w:val="24"/>
        </w:rPr>
        <w:t xml:space="preserve"> </w:t>
      </w:r>
      <w:r w:rsidR="00A93B73" w:rsidRPr="00A93B73">
        <w:rPr>
          <w:rFonts w:ascii="Palatino Linotype" w:hAnsi="Palatino Linotype" w:cs="Arial"/>
          <w:sz w:val="24"/>
          <w:szCs w:val="24"/>
        </w:rPr>
        <w:t>referente al punto</w:t>
      </w:r>
      <w:r w:rsidR="00A93B73">
        <w:rPr>
          <w:rFonts w:ascii="Palatino Linotype" w:hAnsi="Palatino Linotype" w:cs="Arial"/>
          <w:b/>
          <w:sz w:val="24"/>
          <w:szCs w:val="24"/>
        </w:rPr>
        <w:t xml:space="preserve"> </w:t>
      </w:r>
      <w:r w:rsidR="00A93B73" w:rsidRPr="00742E14">
        <w:rPr>
          <w:rFonts w:ascii="Palatino Linotype" w:hAnsi="Palatino Linotype" w:cs="Arial"/>
          <w:b/>
          <w:sz w:val="28"/>
          <w:szCs w:val="24"/>
        </w:rPr>
        <w:t>2</w:t>
      </w:r>
      <w:r w:rsidR="00A93B73">
        <w:rPr>
          <w:rFonts w:ascii="Palatino Linotype" w:hAnsi="Palatino Linotype" w:cs="Arial"/>
          <w:b/>
          <w:sz w:val="24"/>
          <w:szCs w:val="24"/>
        </w:rPr>
        <w:t xml:space="preserve"> </w:t>
      </w:r>
      <w:r w:rsidR="00A93B73" w:rsidRPr="00A93B73">
        <w:rPr>
          <w:rFonts w:ascii="Palatino Linotype" w:hAnsi="Palatino Linotype" w:cs="Arial"/>
          <w:sz w:val="24"/>
          <w:szCs w:val="24"/>
        </w:rPr>
        <w:t>de la solicitud de información</w:t>
      </w:r>
      <w:r w:rsidR="00A93B73">
        <w:rPr>
          <w:rFonts w:ascii="Palatino Linotype" w:hAnsi="Palatino Linotype" w:cs="Arial"/>
          <w:sz w:val="24"/>
          <w:szCs w:val="24"/>
        </w:rPr>
        <w:t>, correspondiente l</w:t>
      </w:r>
      <w:r w:rsidR="0020482E">
        <w:rPr>
          <w:rFonts w:ascii="Palatino Linotype" w:hAnsi="Palatino Linotype" w:cs="Arial"/>
          <w:sz w:val="24"/>
          <w:szCs w:val="24"/>
        </w:rPr>
        <w:t>os resultados de las Auditorí</w:t>
      </w:r>
      <w:r w:rsidR="00A93B73" w:rsidRPr="00A93B73">
        <w:rPr>
          <w:rFonts w:ascii="Palatino Linotype" w:hAnsi="Palatino Linotype" w:cs="Arial"/>
          <w:sz w:val="24"/>
          <w:szCs w:val="24"/>
        </w:rPr>
        <w:t>as</w:t>
      </w:r>
      <w:r w:rsidR="0020482E">
        <w:rPr>
          <w:rFonts w:ascii="Palatino Linotype" w:hAnsi="Palatino Linotype" w:cs="Arial"/>
          <w:sz w:val="24"/>
          <w:szCs w:val="24"/>
        </w:rPr>
        <w:t xml:space="preserve"> realizadas al sujeto obligado</w:t>
      </w:r>
      <w:r w:rsidR="00A93B73" w:rsidRPr="00A93B73">
        <w:rPr>
          <w:rFonts w:ascii="Palatino Linotype" w:hAnsi="Palatino Linotype" w:cs="Arial"/>
          <w:sz w:val="24"/>
          <w:szCs w:val="24"/>
        </w:rPr>
        <w:t xml:space="preserve"> registradas ante la Auditoría Superior de la Federación</w:t>
      </w:r>
      <w:r w:rsidR="00D712EA" w:rsidRPr="001C2994">
        <w:rPr>
          <w:rFonts w:ascii="Palatino Linotype" w:hAnsi="Palatino Linotype" w:cs="Arial"/>
          <w:sz w:val="24"/>
          <w:szCs w:val="24"/>
        </w:rPr>
        <w:t xml:space="preserve">, </w:t>
      </w:r>
      <w:r w:rsidR="00FA1D0A">
        <w:rPr>
          <w:rFonts w:ascii="Palatino Linotype" w:hAnsi="Palatino Linotype" w:cs="Arial"/>
          <w:sz w:val="24"/>
          <w:szCs w:val="24"/>
        </w:rPr>
        <w:t>el Sujeto Obligado precisó,</w:t>
      </w:r>
      <w:r w:rsidR="00FA6741" w:rsidRPr="001C2994">
        <w:rPr>
          <w:rFonts w:ascii="Palatino Linotype" w:hAnsi="Palatino Linotype" w:cs="Arial"/>
          <w:sz w:val="24"/>
          <w:szCs w:val="24"/>
        </w:rPr>
        <w:t xml:space="preserve"> que </w:t>
      </w:r>
      <w:r w:rsidR="00FA1D0A">
        <w:rPr>
          <w:rFonts w:ascii="Palatino Linotype" w:hAnsi="Palatino Linotype" w:cs="Arial"/>
          <w:sz w:val="24"/>
          <w:szCs w:val="24"/>
        </w:rPr>
        <w:t>hasta el momento</w:t>
      </w:r>
      <w:r w:rsidR="00A93B73">
        <w:rPr>
          <w:rFonts w:ascii="Palatino Linotype" w:hAnsi="Palatino Linotype" w:cs="Arial"/>
          <w:sz w:val="24"/>
          <w:szCs w:val="24"/>
        </w:rPr>
        <w:t xml:space="preserve"> no se han auditado lo ejercicios fiscales 2016, 2017 y 2018 </w:t>
      </w:r>
      <w:r w:rsidR="0054763B">
        <w:rPr>
          <w:rFonts w:ascii="Palatino Linotype" w:hAnsi="Palatino Linotype" w:cs="Arial"/>
          <w:sz w:val="24"/>
          <w:szCs w:val="24"/>
        </w:rPr>
        <w:t>por parte de dicho ente Fiscalizador</w:t>
      </w:r>
      <w:r>
        <w:rPr>
          <w:rFonts w:ascii="Palatino Linotype" w:hAnsi="Palatino Linotype" w:cs="Arial"/>
          <w:sz w:val="24"/>
          <w:szCs w:val="24"/>
        </w:rPr>
        <w:t xml:space="preserve">, </w:t>
      </w:r>
      <w:r w:rsidRPr="00742E14">
        <w:rPr>
          <w:rFonts w:ascii="Palatino Linotype" w:hAnsi="Palatino Linotype" w:cs="Arial"/>
          <w:sz w:val="24"/>
          <w:szCs w:val="24"/>
        </w:rPr>
        <w:t>lo que se traduce en una expresión que se refiere a un hecho negativo, por tanto, dicha información no puede fácticamente obrar en los archivos del Sujeto Obligado, ya que no puede probarse por ser lógica y materialmente imposible. Es por ello, que las razones o motivos de inconformidad respecto de éste punto resultan improcedentes.</w:t>
      </w:r>
    </w:p>
    <w:p w:rsidR="00742E14" w:rsidRDefault="00742E14" w:rsidP="00C3635B">
      <w:pPr>
        <w:autoSpaceDE w:val="0"/>
        <w:autoSpaceDN w:val="0"/>
        <w:adjustRightInd w:val="0"/>
        <w:spacing w:after="0" w:line="360" w:lineRule="auto"/>
        <w:jc w:val="both"/>
        <w:rPr>
          <w:rFonts w:ascii="Palatino Linotype" w:hAnsi="Palatino Linotype" w:cs="Arial"/>
          <w:sz w:val="24"/>
          <w:szCs w:val="24"/>
        </w:rPr>
      </w:pPr>
    </w:p>
    <w:p w:rsidR="00742E14" w:rsidRDefault="00742E14" w:rsidP="00742E14">
      <w:pPr>
        <w:pStyle w:val="Sinespaciado"/>
        <w:spacing w:before="120" w:after="120" w:line="360" w:lineRule="auto"/>
        <w:jc w:val="both"/>
        <w:rPr>
          <w:rFonts w:ascii="Palatino Linotype" w:hAnsi="Palatino Linotype" w:cs="Arial"/>
          <w:lang w:eastAsia="es-MX"/>
        </w:rPr>
      </w:pPr>
      <w:r>
        <w:rPr>
          <w:rFonts w:ascii="Palatino Linotype" w:hAnsi="Palatino Linotype" w:cs="Arial"/>
          <w:lang w:eastAsia="es-MX"/>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742E14" w:rsidRDefault="00742E14" w:rsidP="00742E14">
      <w:pPr>
        <w:spacing w:before="120" w:after="120" w:line="360" w:lineRule="auto"/>
        <w:jc w:val="both"/>
        <w:rPr>
          <w:rFonts w:ascii="Palatino Linotype" w:hAnsi="Palatino Linotype" w:cs="Arial"/>
          <w:sz w:val="24"/>
          <w:szCs w:val="24"/>
          <w:lang w:eastAsia="es-MX"/>
        </w:rPr>
      </w:pPr>
    </w:p>
    <w:p w:rsidR="00742E14" w:rsidRDefault="00742E14" w:rsidP="00742E14">
      <w:pPr>
        <w:spacing w:before="120" w:after="120" w:line="240" w:lineRule="auto"/>
        <w:ind w:left="851" w:right="851"/>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rsidR="00742E14" w:rsidRDefault="00742E14" w:rsidP="00742E14">
      <w:pPr>
        <w:spacing w:after="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742E14" w:rsidRDefault="00742E14" w:rsidP="00742E14">
      <w:pPr>
        <w:spacing w:after="0" w:line="240" w:lineRule="auto"/>
        <w:ind w:left="851" w:right="851"/>
        <w:jc w:val="both"/>
        <w:rPr>
          <w:rFonts w:ascii="Palatino Linotype" w:hAnsi="Palatino Linotype" w:cs="Arial"/>
          <w:i/>
          <w:sz w:val="24"/>
          <w:szCs w:val="24"/>
          <w:lang w:eastAsia="es-MX"/>
        </w:rPr>
      </w:pPr>
    </w:p>
    <w:p w:rsidR="00742E14" w:rsidRDefault="00742E14" w:rsidP="00742E14">
      <w:pPr>
        <w:spacing w:before="120" w:after="12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rsidR="00742E14" w:rsidRDefault="00742E14" w:rsidP="00742E14">
      <w:pPr>
        <w:spacing w:before="120" w:after="120" w:line="360" w:lineRule="auto"/>
        <w:jc w:val="both"/>
        <w:rPr>
          <w:rFonts w:ascii="Palatino Linotype" w:hAnsi="Palatino Linotype" w:cs="Arial"/>
          <w:sz w:val="24"/>
          <w:szCs w:val="24"/>
        </w:rPr>
      </w:pPr>
    </w:p>
    <w:p w:rsidR="00742E14" w:rsidRDefault="00742E14" w:rsidP="00742E14">
      <w:pPr>
        <w:pStyle w:val="Sinespaciado"/>
        <w:spacing w:before="120" w:after="120" w:line="360" w:lineRule="auto"/>
        <w:jc w:val="both"/>
        <w:rPr>
          <w:rFonts w:ascii="Palatino Linotype" w:hAnsi="Palatino Linotype"/>
          <w:lang w:eastAsia="es-MX"/>
        </w:rPr>
      </w:pPr>
      <w:r>
        <w:rPr>
          <w:rFonts w:ascii="Palatino Linotype" w:hAnsi="Palatino Linotype"/>
          <w:lang w:eastAsia="es-MX"/>
        </w:rPr>
        <w:lastRenderedPageBreak/>
        <w:t xml:space="preserve">Adicionalmente, toda vez que existió un pronunciamiento por parte del </w:t>
      </w:r>
      <w:r w:rsidRPr="006F3207">
        <w:rPr>
          <w:rFonts w:ascii="Palatino Linotype" w:hAnsi="Palatino Linotype"/>
          <w:b/>
          <w:lang w:eastAsia="es-MX"/>
        </w:rPr>
        <w:t>Sujeto Obligado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742E14" w:rsidRPr="00B5035B" w:rsidRDefault="00742E14" w:rsidP="00742E14">
      <w:pPr>
        <w:spacing w:after="0" w:line="360" w:lineRule="auto"/>
        <w:jc w:val="both"/>
        <w:rPr>
          <w:rFonts w:ascii="Palatino Linotype" w:hAnsi="Palatino Linotype"/>
          <w:color w:val="000000" w:themeColor="text1"/>
          <w:sz w:val="24"/>
          <w:szCs w:val="24"/>
        </w:rPr>
      </w:pPr>
    </w:p>
    <w:p w:rsidR="00742E14" w:rsidRPr="006F3207" w:rsidRDefault="00742E14" w:rsidP="00742E14">
      <w:pPr>
        <w:spacing w:before="120" w:after="120" w:line="240" w:lineRule="auto"/>
        <w:ind w:left="851" w:right="851"/>
        <w:jc w:val="both"/>
        <w:rPr>
          <w:rFonts w:ascii="Palatino Linotype" w:hAnsi="Palatino Linotype"/>
          <w:i/>
          <w:color w:val="000000" w:themeColor="text1"/>
          <w:sz w:val="24"/>
        </w:rPr>
      </w:pPr>
      <w:r w:rsidRPr="006F3207">
        <w:rPr>
          <w:rFonts w:ascii="Palatino Linotype" w:hAnsi="Palatino Linotype"/>
          <w:i/>
          <w:color w:val="000000" w:themeColor="text1"/>
          <w:sz w:val="24"/>
        </w:rPr>
        <w:t>“</w:t>
      </w:r>
      <w:r w:rsidRPr="006F3207">
        <w:rPr>
          <w:rFonts w:ascii="Palatino Linotype" w:hAnsi="Palatino Linotype"/>
          <w:b/>
          <w:i/>
          <w:color w:val="000000" w:themeColor="text1"/>
          <w:sz w:val="24"/>
        </w:rPr>
        <w:t>El Instituto Federal de Acceso a la Información y Protección de Datos no cuenta con facultades para pronunciarse respecto de la veracidad de los documentos proporcionados por los sujetos obligados.</w:t>
      </w:r>
      <w:r w:rsidRPr="006F3207">
        <w:rPr>
          <w:rFonts w:ascii="Palatino Linotype" w:hAnsi="Palatino Linotype"/>
          <w:i/>
          <w:color w:val="000000" w:themeColor="text1"/>
          <w:sz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D3969" w:rsidRPr="00EE1A0C" w:rsidRDefault="000D3969" w:rsidP="00EE1A0C">
      <w:pPr>
        <w:autoSpaceDE w:val="0"/>
        <w:autoSpaceDN w:val="0"/>
        <w:adjustRightInd w:val="0"/>
        <w:spacing w:after="0" w:line="360" w:lineRule="auto"/>
        <w:jc w:val="both"/>
        <w:rPr>
          <w:rFonts w:ascii="Palatino Linotype" w:hAnsi="Palatino Linotype" w:cs="Arial"/>
          <w:sz w:val="24"/>
          <w:szCs w:val="24"/>
        </w:rPr>
      </w:pPr>
    </w:p>
    <w:p w:rsidR="00121730" w:rsidRDefault="00121730" w:rsidP="00121730">
      <w:pPr>
        <w:spacing w:after="0" w:line="360" w:lineRule="auto"/>
        <w:jc w:val="both"/>
        <w:rPr>
          <w:rFonts w:ascii="Palatino Linotype" w:hAnsi="Palatino Linotype"/>
          <w:sz w:val="24"/>
          <w:szCs w:val="24"/>
          <w:lang w:eastAsia="es-MX"/>
        </w:rPr>
      </w:pPr>
      <w:r w:rsidRPr="00DF3603">
        <w:rPr>
          <w:rFonts w:ascii="Palatino Linotype" w:hAnsi="Palatino Linotype"/>
          <w:sz w:val="24"/>
          <w:szCs w:val="24"/>
          <w:lang w:eastAsia="es-MX"/>
        </w:rPr>
        <w:t>En este tenor</w:t>
      </w:r>
      <w:r>
        <w:rPr>
          <w:rFonts w:ascii="Palatino Linotype" w:hAnsi="Palatino Linotype"/>
          <w:sz w:val="24"/>
          <w:szCs w:val="24"/>
          <w:lang w:eastAsia="es-MX"/>
        </w:rPr>
        <w:t>, se tiene por colmado</w:t>
      </w:r>
      <w:r w:rsidRPr="00B045EB">
        <w:rPr>
          <w:rFonts w:ascii="Palatino Linotype" w:hAnsi="Palatino Linotype"/>
          <w:sz w:val="24"/>
          <w:szCs w:val="24"/>
          <w:lang w:eastAsia="es-MX"/>
        </w:rPr>
        <w:t xml:space="preserve"> el </w:t>
      </w:r>
      <w:r>
        <w:rPr>
          <w:rFonts w:ascii="Palatino Linotype" w:hAnsi="Palatino Linotype"/>
          <w:sz w:val="24"/>
          <w:szCs w:val="24"/>
          <w:lang w:eastAsia="es-MX"/>
        </w:rPr>
        <w:t xml:space="preserve">punto </w:t>
      </w:r>
      <w:r w:rsidRPr="00121730">
        <w:rPr>
          <w:rFonts w:ascii="Palatino Linotype" w:hAnsi="Palatino Linotype"/>
          <w:b/>
          <w:sz w:val="28"/>
          <w:szCs w:val="24"/>
          <w:lang w:eastAsia="es-MX"/>
        </w:rPr>
        <w:t>2</w:t>
      </w:r>
      <w:r w:rsidRPr="00B045EB">
        <w:rPr>
          <w:rFonts w:ascii="Palatino Linotype" w:hAnsi="Palatino Linotype"/>
          <w:sz w:val="24"/>
          <w:szCs w:val="24"/>
          <w:lang w:eastAsia="es-MX"/>
        </w:rPr>
        <w:t xml:space="preserve"> de la solicitud de información, una vez que </w:t>
      </w:r>
      <w:r>
        <w:rPr>
          <w:rFonts w:ascii="Palatino Linotype" w:hAnsi="Palatino Linotype"/>
          <w:b/>
          <w:sz w:val="24"/>
          <w:szCs w:val="24"/>
          <w:lang w:eastAsia="es-MX"/>
        </w:rPr>
        <w:t>e</w:t>
      </w:r>
      <w:r w:rsidRPr="00B045EB">
        <w:rPr>
          <w:rFonts w:ascii="Palatino Linotype" w:hAnsi="Palatino Linotype"/>
          <w:b/>
          <w:sz w:val="24"/>
          <w:szCs w:val="24"/>
          <w:lang w:eastAsia="es-MX"/>
        </w:rPr>
        <w:t xml:space="preserve">l Sujeto Obligado </w:t>
      </w:r>
      <w:r w:rsidRPr="00B045EB">
        <w:rPr>
          <w:rFonts w:ascii="Palatino Linotype" w:hAnsi="Palatino Linotype"/>
          <w:sz w:val="24"/>
          <w:szCs w:val="24"/>
          <w:lang w:eastAsia="es-MX"/>
        </w:rPr>
        <w:t>ha manifestado expresamente que no cuenta con la información solicitada.</w:t>
      </w:r>
    </w:p>
    <w:p w:rsidR="00121730" w:rsidRDefault="00121730" w:rsidP="00121730">
      <w:pPr>
        <w:spacing w:after="0" w:line="360" w:lineRule="auto"/>
        <w:jc w:val="both"/>
        <w:rPr>
          <w:rFonts w:ascii="Palatino Linotype" w:hAnsi="Palatino Linotype"/>
          <w:sz w:val="24"/>
          <w:szCs w:val="24"/>
          <w:lang w:eastAsia="es-MX"/>
        </w:rPr>
      </w:pPr>
    </w:p>
    <w:p w:rsidR="00000523" w:rsidRDefault="00121730" w:rsidP="00000523">
      <w:pPr>
        <w:spacing w:after="0" w:line="360" w:lineRule="auto"/>
        <w:jc w:val="both"/>
        <w:rPr>
          <w:rStyle w:val="Hipervnculo"/>
          <w:rFonts w:ascii="Palatino Linotype" w:hAnsi="Palatino Linotype"/>
          <w:color w:val="000000" w:themeColor="text1"/>
          <w:sz w:val="24"/>
          <w:szCs w:val="24"/>
          <w:u w:val="none"/>
        </w:rPr>
      </w:pPr>
      <w:r w:rsidRPr="00121730">
        <w:rPr>
          <w:rFonts w:ascii="Palatino Linotype" w:hAnsi="Palatino Linotype"/>
          <w:sz w:val="24"/>
          <w:szCs w:val="24"/>
          <w:lang w:eastAsia="es-MX"/>
        </w:rPr>
        <w:t>Por</w:t>
      </w:r>
      <w:r w:rsidR="0020482E">
        <w:rPr>
          <w:rFonts w:ascii="Palatino Linotype" w:hAnsi="Palatino Linotype"/>
          <w:sz w:val="24"/>
          <w:szCs w:val="24"/>
          <w:lang w:eastAsia="es-MX"/>
        </w:rPr>
        <w:t xml:space="preserve"> otro lado, respecto del punto </w:t>
      </w:r>
      <w:r w:rsidR="0020482E" w:rsidRPr="0020482E">
        <w:rPr>
          <w:rFonts w:ascii="Palatino Linotype" w:hAnsi="Palatino Linotype"/>
          <w:b/>
          <w:sz w:val="28"/>
          <w:szCs w:val="24"/>
          <w:lang w:eastAsia="es-MX"/>
        </w:rPr>
        <w:t>1</w:t>
      </w:r>
      <w:r w:rsidRPr="00121730">
        <w:rPr>
          <w:rFonts w:ascii="Palatino Linotype" w:hAnsi="Palatino Linotype"/>
          <w:sz w:val="24"/>
          <w:szCs w:val="24"/>
          <w:lang w:eastAsia="es-MX"/>
        </w:rPr>
        <w:t xml:space="preserve"> de la solicitud de acceso a la información correspondiente a</w:t>
      </w:r>
      <w:r w:rsidR="0020482E">
        <w:rPr>
          <w:rFonts w:ascii="Palatino Linotype" w:hAnsi="Palatino Linotype"/>
          <w:sz w:val="24"/>
          <w:szCs w:val="24"/>
          <w:lang w:eastAsia="es-MX"/>
        </w:rPr>
        <w:t xml:space="preserve"> l</w:t>
      </w:r>
      <w:r w:rsidR="0020482E" w:rsidRPr="0020482E">
        <w:rPr>
          <w:rFonts w:ascii="Palatino Linotype" w:hAnsi="Palatino Linotype"/>
          <w:sz w:val="24"/>
          <w:szCs w:val="24"/>
          <w:lang w:eastAsia="es-MX"/>
        </w:rPr>
        <w:t>os resultados de las Auditorías</w:t>
      </w:r>
      <w:r w:rsidR="0020482E">
        <w:rPr>
          <w:rFonts w:ascii="Palatino Linotype" w:hAnsi="Palatino Linotype"/>
          <w:sz w:val="24"/>
          <w:szCs w:val="24"/>
          <w:lang w:eastAsia="es-MX"/>
        </w:rPr>
        <w:t xml:space="preserve"> realizadas al sujeto obligado</w:t>
      </w:r>
      <w:r w:rsidR="0020482E" w:rsidRPr="0020482E">
        <w:rPr>
          <w:rFonts w:ascii="Palatino Linotype" w:hAnsi="Palatino Linotype"/>
          <w:sz w:val="24"/>
          <w:szCs w:val="24"/>
          <w:lang w:eastAsia="es-MX"/>
        </w:rPr>
        <w:t xml:space="preserve"> registradas ante el Órgano Superior de Fiscalización del Estado de México</w:t>
      </w:r>
      <w:r w:rsidR="00DD224A">
        <w:rPr>
          <w:rFonts w:ascii="Palatino Linotype" w:hAnsi="Palatino Linotype"/>
          <w:sz w:val="24"/>
          <w:szCs w:val="24"/>
          <w:lang w:eastAsia="es-MX"/>
        </w:rPr>
        <w:t xml:space="preserve">, el sujeto obligado refirió, que las mismas forman parte de las Cuentas Públicas; por lo que su contenido puede ser consultado en la liga electrónica </w:t>
      </w:r>
      <w:hyperlink r:id="rId12" w:history="1">
        <w:r w:rsidR="00DD224A" w:rsidRPr="009D7713">
          <w:rPr>
            <w:rStyle w:val="Hipervnculo"/>
            <w:rFonts w:ascii="Palatino Linotype" w:hAnsi="Palatino Linotype"/>
            <w:sz w:val="24"/>
            <w:szCs w:val="24"/>
            <w:lang w:eastAsia="es-MX"/>
          </w:rPr>
          <w:t>www.osfem.mx/03.Transparencia/Transpartencia.html</w:t>
        </w:r>
      </w:hyperlink>
      <w:r w:rsidR="00DD224A">
        <w:rPr>
          <w:rFonts w:ascii="Palatino Linotype" w:hAnsi="Palatino Linotype"/>
          <w:sz w:val="24"/>
          <w:szCs w:val="24"/>
          <w:lang w:eastAsia="es-MX"/>
        </w:rPr>
        <w:t xml:space="preserve"> toda vez que esa información es generada por el Órgano</w:t>
      </w:r>
      <w:r w:rsidR="00000523">
        <w:rPr>
          <w:rFonts w:ascii="Palatino Linotype" w:hAnsi="Palatino Linotype"/>
          <w:sz w:val="24"/>
          <w:szCs w:val="24"/>
          <w:lang w:eastAsia="es-MX"/>
        </w:rPr>
        <w:t xml:space="preserve"> de Fiscalización mencionado</w:t>
      </w:r>
      <w:r w:rsidR="00646836" w:rsidRPr="00000523">
        <w:rPr>
          <w:rFonts w:ascii="Palatino Linotype" w:hAnsi="Palatino Linotype"/>
          <w:sz w:val="24"/>
          <w:szCs w:val="24"/>
          <w:lang w:eastAsia="es-MX"/>
        </w:rPr>
        <w:t xml:space="preserve">, </w:t>
      </w:r>
      <w:r w:rsidR="00EE1A0C">
        <w:rPr>
          <w:rStyle w:val="Hipervnculo"/>
          <w:rFonts w:ascii="Palatino Linotype" w:hAnsi="Palatino Linotype"/>
          <w:color w:val="000000" w:themeColor="text1"/>
          <w:sz w:val="24"/>
          <w:szCs w:val="24"/>
          <w:u w:val="none"/>
        </w:rPr>
        <w:t>s</w:t>
      </w:r>
      <w:r w:rsidR="00044DCD" w:rsidRPr="00000523">
        <w:rPr>
          <w:rStyle w:val="Hipervnculo"/>
          <w:rFonts w:ascii="Palatino Linotype" w:hAnsi="Palatino Linotype"/>
          <w:color w:val="000000" w:themeColor="text1"/>
          <w:sz w:val="24"/>
          <w:szCs w:val="24"/>
          <w:u w:val="none"/>
        </w:rPr>
        <w:t>in embargo, no se puede considerar que dicha respu</w:t>
      </w:r>
      <w:r w:rsidR="00000523">
        <w:rPr>
          <w:rStyle w:val="Hipervnculo"/>
          <w:rFonts w:ascii="Palatino Linotype" w:hAnsi="Palatino Linotype"/>
          <w:color w:val="000000" w:themeColor="text1"/>
          <w:sz w:val="24"/>
          <w:szCs w:val="24"/>
          <w:u w:val="none"/>
        </w:rPr>
        <w:t>esta colme la pretensión de la recurrente, ya que la liga antes referida no remite a página alguna y por lo tanto no se encuentra la información requerida por la recurrente, como se puede apreciar a continuación:</w:t>
      </w:r>
    </w:p>
    <w:p w:rsidR="00000523" w:rsidRDefault="00000523" w:rsidP="00000523">
      <w:pPr>
        <w:spacing w:after="0" w:line="360" w:lineRule="auto"/>
        <w:jc w:val="center"/>
        <w:rPr>
          <w:rStyle w:val="Hipervnculo"/>
          <w:rFonts w:ascii="Palatino Linotype" w:hAnsi="Palatino Linotype"/>
          <w:color w:val="000000" w:themeColor="text1"/>
          <w:sz w:val="24"/>
          <w:szCs w:val="24"/>
          <w:u w:val="none"/>
        </w:rPr>
      </w:pPr>
    </w:p>
    <w:p w:rsidR="002A1777" w:rsidRDefault="002A1777" w:rsidP="002A1777">
      <w:pPr>
        <w:spacing w:after="0" w:line="360" w:lineRule="auto"/>
        <w:jc w:val="center"/>
        <w:rPr>
          <w:rStyle w:val="Hipervnculo"/>
          <w:rFonts w:ascii="Palatino Linotype" w:hAnsi="Palatino Linotype"/>
          <w:color w:val="000000" w:themeColor="text1"/>
          <w:sz w:val="24"/>
          <w:szCs w:val="24"/>
          <w:u w:val="none"/>
        </w:rPr>
      </w:pPr>
      <w:r>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1716405</wp:posOffset>
                </wp:positionH>
                <wp:positionV relativeFrom="paragraph">
                  <wp:posOffset>198755</wp:posOffset>
                </wp:positionV>
                <wp:extent cx="3223260" cy="304800"/>
                <wp:effectExtent l="19050" t="19050" r="15240" b="19050"/>
                <wp:wrapNone/>
                <wp:docPr id="8" name="Rectángulo 8"/>
                <wp:cNvGraphicFramePr/>
                <a:graphic xmlns:a="http://schemas.openxmlformats.org/drawingml/2006/main">
                  <a:graphicData uri="http://schemas.microsoft.com/office/word/2010/wordprocessingShape">
                    <wps:wsp>
                      <wps:cNvSpPr/>
                      <wps:spPr>
                        <a:xfrm>
                          <a:off x="0" y="0"/>
                          <a:ext cx="3223260" cy="3048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81432" id="Rectángulo 8" o:spid="_x0000_s1026" style="position:absolute;margin-left:135.15pt;margin-top:15.65pt;width:253.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" filled="f" strokecolor="#c00000" strokeweight="2.25pt"/>
            </w:pict>
          </mc:Fallback>
        </mc:AlternateContent>
      </w:r>
      <w:r>
        <w:rPr>
          <w:rStyle w:val="Hipervnculo"/>
          <w:rFonts w:ascii="Palatino Linotype" w:hAnsi="Palatino Linotype"/>
          <w:noProof/>
          <w:color w:val="000000" w:themeColor="text1"/>
          <w:sz w:val="24"/>
          <w:szCs w:val="24"/>
          <w:u w:val="none"/>
          <w:lang w:eastAsia="es-MX"/>
        </w:rPr>
        <w:drawing>
          <wp:inline distT="0" distB="0" distL="0" distR="0">
            <wp:extent cx="4411980" cy="2621280"/>
            <wp:effectExtent l="190500" t="190500" r="198120" b="1981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1980" cy="2621280"/>
                    </a:xfrm>
                    <a:prstGeom prst="rect">
                      <a:avLst/>
                    </a:prstGeom>
                    <a:noFill/>
                    <a:ln>
                      <a:noFill/>
                    </a:ln>
                    <a:effectLst>
                      <a:outerShdw blurRad="190500" algn="ctr" rotWithShape="0">
                        <a:prstClr val="black">
                          <a:alpha val="70000"/>
                        </a:prstClr>
                      </a:outerShdw>
                    </a:effectLst>
                  </pic:spPr>
                </pic:pic>
              </a:graphicData>
            </a:graphic>
          </wp:inline>
        </w:drawing>
      </w:r>
    </w:p>
    <w:p w:rsidR="002A1777" w:rsidRDefault="002A1777" w:rsidP="002A1777">
      <w:pPr>
        <w:spacing w:after="0" w:line="360" w:lineRule="auto"/>
        <w:jc w:val="center"/>
        <w:rPr>
          <w:rStyle w:val="Hipervnculo"/>
          <w:rFonts w:ascii="Palatino Linotype" w:hAnsi="Palatino Linotype"/>
          <w:color w:val="000000" w:themeColor="text1"/>
          <w:sz w:val="24"/>
          <w:szCs w:val="24"/>
          <w:u w:val="none"/>
        </w:rPr>
      </w:pPr>
    </w:p>
    <w:p w:rsidR="00044DCD" w:rsidRPr="00000523" w:rsidRDefault="002A1777" w:rsidP="00000523">
      <w:pPr>
        <w:spacing w:after="0" w:line="360" w:lineRule="auto"/>
        <w:jc w:val="both"/>
        <w:rPr>
          <w:rFonts w:ascii="Palatino Linotype" w:hAnsi="Palatino Linotype"/>
          <w:sz w:val="24"/>
          <w:szCs w:val="24"/>
          <w:lang w:eastAsia="es-MX"/>
        </w:rPr>
      </w:pPr>
      <w:r>
        <w:rPr>
          <w:rStyle w:val="Hipervnculo"/>
          <w:rFonts w:ascii="Palatino Linotype" w:hAnsi="Palatino Linotype"/>
          <w:color w:val="000000" w:themeColor="text1"/>
          <w:sz w:val="24"/>
          <w:szCs w:val="24"/>
          <w:u w:val="none"/>
        </w:rPr>
        <w:lastRenderedPageBreak/>
        <w:t xml:space="preserve">Aunado a lo anterior, </w:t>
      </w:r>
      <w:r w:rsidR="00044DCD" w:rsidRPr="00000523">
        <w:rPr>
          <w:rStyle w:val="Hipervnculo"/>
          <w:rFonts w:ascii="Palatino Linotype" w:hAnsi="Palatino Linotype"/>
          <w:color w:val="000000" w:themeColor="text1"/>
          <w:sz w:val="24"/>
          <w:szCs w:val="24"/>
          <w:u w:val="none"/>
        </w:rPr>
        <w:t>contraviene lo dispuesto en el artículo 161 de la Ley de Transparencia local, que establece lo siguiente:</w:t>
      </w:r>
    </w:p>
    <w:p w:rsidR="00044DCD" w:rsidRPr="003C3159" w:rsidRDefault="00044DCD" w:rsidP="00044DCD">
      <w:pPr>
        <w:pStyle w:val="Sinespaciado"/>
        <w:spacing w:line="360" w:lineRule="auto"/>
        <w:jc w:val="both"/>
        <w:rPr>
          <w:rFonts w:ascii="Palatino Linotype" w:hAnsi="Palatino Linotype"/>
        </w:rPr>
      </w:pPr>
    </w:p>
    <w:p w:rsidR="00044DCD" w:rsidRPr="00E55957" w:rsidRDefault="00044DCD" w:rsidP="00044DCD">
      <w:pPr>
        <w:pStyle w:val="Sinespaciado"/>
        <w:ind w:left="567" w:right="567"/>
        <w:jc w:val="both"/>
        <w:rPr>
          <w:rFonts w:ascii="Palatino Linotype" w:hAnsi="Palatino Linotype"/>
          <w:i/>
          <w:sz w:val="22"/>
          <w:szCs w:val="22"/>
        </w:rPr>
      </w:pPr>
      <w:r w:rsidRPr="00E55957">
        <w:rPr>
          <w:rFonts w:ascii="Palatino Linotype" w:hAnsi="Palatino Linotype"/>
          <w:b/>
          <w:bCs/>
          <w:i/>
          <w:sz w:val="22"/>
          <w:szCs w:val="22"/>
        </w:rPr>
        <w:t xml:space="preserve">Artículo 161. </w:t>
      </w:r>
      <w:r w:rsidRPr="00E55957">
        <w:rPr>
          <w:rFonts w:ascii="Palatino Linotype" w:hAnsi="Palatino Linotype"/>
          <w:b/>
          <w:i/>
          <w:sz w:val="22"/>
          <w:szCs w:val="22"/>
          <w:u w:val="single"/>
        </w:rPr>
        <w:t>Cuando la información requerida por el solicitante ya esté disponible al público</w:t>
      </w:r>
      <w:r w:rsidRPr="00E55957">
        <w:rPr>
          <w:rFonts w:ascii="Palatino Linotype" w:hAnsi="Palatino Linotype"/>
          <w:i/>
          <w:sz w:val="22"/>
          <w:szCs w:val="22"/>
        </w:rPr>
        <w:t xml:space="preserve"> en medios impresos, tales como libros, compendios, trípticos, registros públicos, </w:t>
      </w:r>
      <w:r w:rsidRPr="00E55957">
        <w:rPr>
          <w:rFonts w:ascii="Palatino Linotype" w:hAnsi="Palatino Linotype"/>
          <w:b/>
          <w:i/>
          <w:sz w:val="22"/>
          <w:szCs w:val="22"/>
          <w:u w:val="single"/>
        </w:rPr>
        <w:t>en formatos electrónicos disponibles en Internet</w:t>
      </w:r>
      <w:r w:rsidRPr="00E55957">
        <w:rPr>
          <w:rFonts w:ascii="Palatino Linotype" w:hAnsi="Palatino Linotype"/>
          <w:i/>
          <w:sz w:val="22"/>
          <w:szCs w:val="22"/>
        </w:rPr>
        <w:t xml:space="preserve"> o en cualquier otro medio, </w:t>
      </w:r>
      <w:r w:rsidRPr="00E55957">
        <w:rPr>
          <w:rFonts w:ascii="Palatino Linotype" w:hAnsi="Palatino Linotype"/>
          <w:b/>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E55957">
        <w:rPr>
          <w:rFonts w:ascii="Palatino Linotype" w:hAnsi="Palatino Linotype"/>
          <w:i/>
          <w:sz w:val="22"/>
          <w:szCs w:val="22"/>
        </w:rPr>
        <w:t>.</w:t>
      </w:r>
    </w:p>
    <w:p w:rsidR="00044DCD" w:rsidRDefault="00044DCD" w:rsidP="00044DCD">
      <w:pPr>
        <w:pStyle w:val="Sinespaciado"/>
        <w:spacing w:line="360" w:lineRule="auto"/>
        <w:jc w:val="both"/>
        <w:rPr>
          <w:rFonts w:ascii="Palatino Linotype" w:hAnsi="Palatino Linotype"/>
        </w:rPr>
      </w:pPr>
    </w:p>
    <w:p w:rsidR="00044DCD" w:rsidRDefault="00044DCD" w:rsidP="00044DCD">
      <w:pPr>
        <w:pStyle w:val="Sinespaciado"/>
        <w:spacing w:line="360" w:lineRule="auto"/>
        <w:jc w:val="both"/>
        <w:rPr>
          <w:rFonts w:ascii="Palatino Linotype" w:hAnsi="Palatino Linotype"/>
        </w:rPr>
      </w:pPr>
      <w:r>
        <w:rPr>
          <w:rFonts w:ascii="Palatino Linotype" w:hAnsi="Palatino Linotype"/>
        </w:rPr>
        <w:t xml:space="preserve">Por </w:t>
      </w:r>
      <w:r w:rsidR="002A1777">
        <w:rPr>
          <w:rFonts w:ascii="Palatino Linotype" w:hAnsi="Palatino Linotype"/>
        </w:rPr>
        <w:t xml:space="preserve">tanto, resulta evidente que </w:t>
      </w:r>
      <w:r w:rsidR="002A1777" w:rsidRPr="0096135E">
        <w:rPr>
          <w:rFonts w:ascii="Palatino Linotype" w:hAnsi="Palatino Linotype"/>
          <w:b/>
        </w:rPr>
        <w:t>el sujeto o</w:t>
      </w:r>
      <w:r w:rsidRPr="0096135E">
        <w:rPr>
          <w:rFonts w:ascii="Palatino Linotype" w:hAnsi="Palatino Linotype"/>
          <w:b/>
        </w:rPr>
        <w:t>bligado</w:t>
      </w:r>
      <w:r w:rsidR="002A1777">
        <w:rPr>
          <w:rFonts w:ascii="Palatino Linotype" w:hAnsi="Palatino Linotype"/>
        </w:rPr>
        <w:t xml:space="preserve"> omitió informar a </w:t>
      </w:r>
      <w:r w:rsidR="002A1777" w:rsidRPr="0096135E">
        <w:rPr>
          <w:rFonts w:ascii="Palatino Linotype" w:hAnsi="Palatino Linotype"/>
          <w:b/>
        </w:rPr>
        <w:t>la r</w:t>
      </w:r>
      <w:r w:rsidRPr="0096135E">
        <w:rPr>
          <w:rFonts w:ascii="Palatino Linotype" w:hAnsi="Palatino Linotype"/>
          <w:b/>
        </w:rPr>
        <w:t>ecurrente</w:t>
      </w:r>
      <w:r>
        <w:rPr>
          <w:rFonts w:ascii="Palatino Linotype" w:hAnsi="Palatino Linotype"/>
        </w:rPr>
        <w:t xml:space="preserve"> lo conducente dentro del término de cinco días que establece el artículo en cita, en virtud de que la solicitud de información fue promovida el día </w:t>
      </w:r>
      <w:r w:rsidR="002A1777">
        <w:rPr>
          <w:rFonts w:ascii="Palatino Linotype" w:hAnsi="Palatino Linotype"/>
        </w:rPr>
        <w:t>treinta de julio</w:t>
      </w:r>
      <w:r>
        <w:rPr>
          <w:rFonts w:ascii="Palatino Linotype" w:hAnsi="Palatino Linotype"/>
        </w:rPr>
        <w:t xml:space="preserve">, mientras que la respuesta fue emitida hasta el </w:t>
      </w:r>
      <w:r w:rsidR="002A1777">
        <w:rPr>
          <w:rFonts w:ascii="Palatino Linotype" w:hAnsi="Palatino Linotype"/>
        </w:rPr>
        <w:t>veinte de</w:t>
      </w:r>
      <w:r>
        <w:rPr>
          <w:rFonts w:ascii="Palatino Linotype" w:hAnsi="Palatino Linotype"/>
        </w:rPr>
        <w:t xml:space="preserve"> agosto, ambas fechas del año en curso, transcurriendo entre ambas quince días hábiles de acuerdo al calendario aprobado por el Pleno de este Instituto; en ese mismo contexto, también se observa que se omitió indicarle de forma precisa el registro en donde se pudiera contemplar lo solicitado, pues únicamente se </w:t>
      </w:r>
      <w:r w:rsidR="002A1777">
        <w:rPr>
          <w:rFonts w:ascii="Palatino Linotype" w:hAnsi="Palatino Linotype"/>
        </w:rPr>
        <w:t>señaló la liga, obligando a la r</w:t>
      </w:r>
      <w:r>
        <w:rPr>
          <w:rFonts w:ascii="Palatino Linotype" w:hAnsi="Palatino Linotype"/>
        </w:rPr>
        <w:t xml:space="preserve">ecurrente a realizar la búsqueda </w:t>
      </w:r>
      <w:r w:rsidR="002A1777">
        <w:rPr>
          <w:rFonts w:ascii="Palatino Linotype" w:hAnsi="Palatino Linotype"/>
        </w:rPr>
        <w:t>aun cuando no se remite a una página en específico.</w:t>
      </w:r>
    </w:p>
    <w:p w:rsidR="00CB1B52" w:rsidRDefault="00CB1B52" w:rsidP="00044DCD">
      <w:pPr>
        <w:pStyle w:val="Sinespaciado"/>
        <w:spacing w:line="360" w:lineRule="auto"/>
        <w:jc w:val="both"/>
        <w:rPr>
          <w:rFonts w:ascii="Palatino Linotype" w:hAnsi="Palatino Linotype"/>
        </w:rPr>
      </w:pPr>
    </w:p>
    <w:p w:rsidR="00CB1B52" w:rsidRDefault="00CB1B52" w:rsidP="00044DCD">
      <w:pPr>
        <w:pStyle w:val="Sinespaciado"/>
        <w:spacing w:line="360" w:lineRule="auto"/>
        <w:jc w:val="both"/>
        <w:rPr>
          <w:rFonts w:ascii="Palatino Linotype" w:hAnsi="Palatino Linotype"/>
          <w:lang w:eastAsia="es-MX"/>
        </w:rPr>
      </w:pPr>
      <w:r>
        <w:rPr>
          <w:rFonts w:ascii="Palatino Linotype" w:hAnsi="Palatino Linotype"/>
        </w:rPr>
        <w:t>Por otro lado, el sujeto obligado refirió en su respuesta primigenia correspondiente al presente apartado</w:t>
      </w:r>
      <w:r w:rsidR="00D30AB1">
        <w:rPr>
          <w:rFonts w:ascii="Palatino Linotype" w:hAnsi="Palatino Linotype"/>
        </w:rPr>
        <w:t xml:space="preserve"> que la información solicitada </w:t>
      </w:r>
      <w:r w:rsidR="00D30AB1">
        <w:rPr>
          <w:rFonts w:ascii="Palatino Linotype" w:hAnsi="Palatino Linotype"/>
          <w:lang w:eastAsia="es-MX"/>
        </w:rPr>
        <w:t>es generada por el Órgano de Fiscalización,</w:t>
      </w:r>
      <w:r w:rsidR="00E321F9">
        <w:rPr>
          <w:rFonts w:ascii="Palatino Linotype" w:hAnsi="Palatino Linotype"/>
          <w:lang w:eastAsia="es-MX"/>
        </w:rPr>
        <w:t xml:space="preserve"> dicho lo anterior es necesario señalar el</w:t>
      </w:r>
      <w:r w:rsidR="003800CF">
        <w:rPr>
          <w:rFonts w:ascii="Palatino Linotype" w:hAnsi="Palatino Linotype"/>
          <w:lang w:eastAsia="es-MX"/>
        </w:rPr>
        <w:t xml:space="preserve"> contenido de los artículos 8 </w:t>
      </w:r>
      <w:r w:rsidR="003800CF">
        <w:rPr>
          <w:rFonts w:ascii="Palatino Linotype" w:hAnsi="Palatino Linotype"/>
          <w:lang w:eastAsia="es-MX"/>
        </w:rPr>
        <w:lastRenderedPageBreak/>
        <w:t>fracciones III y VI y 9 de La Ley d</w:t>
      </w:r>
      <w:r w:rsidR="003800CF" w:rsidRPr="003800CF">
        <w:rPr>
          <w:rFonts w:ascii="Palatino Linotype" w:hAnsi="Palatino Linotype"/>
          <w:lang w:eastAsia="es-MX"/>
        </w:rPr>
        <w:t>e Fiscalización</w:t>
      </w:r>
      <w:r w:rsidR="003800CF">
        <w:rPr>
          <w:rFonts w:ascii="Palatino Linotype" w:hAnsi="Palatino Linotype"/>
          <w:lang w:eastAsia="es-MX"/>
        </w:rPr>
        <w:t xml:space="preserve"> Superior del Estado d</w:t>
      </w:r>
      <w:r w:rsidR="003800CF" w:rsidRPr="003800CF">
        <w:rPr>
          <w:rFonts w:ascii="Palatino Linotype" w:hAnsi="Palatino Linotype"/>
          <w:lang w:eastAsia="es-MX"/>
        </w:rPr>
        <w:t>e México</w:t>
      </w:r>
      <w:r w:rsidR="003800CF">
        <w:rPr>
          <w:rFonts w:ascii="Palatino Linotype" w:hAnsi="Palatino Linotype"/>
          <w:lang w:eastAsia="es-MX"/>
        </w:rPr>
        <w:t>, la</w:t>
      </w:r>
      <w:r w:rsidR="00E321F9">
        <w:rPr>
          <w:rFonts w:ascii="Palatino Linotype" w:hAnsi="Palatino Linotype"/>
          <w:lang w:eastAsia="es-MX"/>
        </w:rPr>
        <w:t xml:space="preserve"> cual establece lo siguiente:</w:t>
      </w:r>
    </w:p>
    <w:p w:rsidR="008D638A" w:rsidRDefault="008D638A" w:rsidP="00044DCD">
      <w:pPr>
        <w:pStyle w:val="Sinespaciado"/>
        <w:spacing w:line="360" w:lineRule="auto"/>
        <w:jc w:val="both"/>
        <w:rPr>
          <w:rFonts w:ascii="Palatino Linotype" w:hAnsi="Palatino Linotype"/>
          <w:lang w:eastAsia="es-MX"/>
        </w:rPr>
      </w:pP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b/>
          <w:i/>
          <w:sz w:val="22"/>
          <w:szCs w:val="22"/>
        </w:rPr>
        <w:t>Artículo 8.-</w:t>
      </w:r>
      <w:r w:rsidRPr="00E70D21">
        <w:rPr>
          <w:rFonts w:ascii="Palatino Linotype" w:hAnsi="Palatino Linotype"/>
          <w:i/>
          <w:sz w:val="22"/>
          <w:szCs w:val="22"/>
        </w:rPr>
        <w:t xml:space="preserve"> El </w:t>
      </w:r>
      <w:r w:rsidR="00E70D21" w:rsidRPr="00E70D21">
        <w:rPr>
          <w:rFonts w:ascii="Palatino Linotype" w:hAnsi="Palatino Linotype"/>
          <w:i/>
          <w:sz w:val="22"/>
          <w:szCs w:val="22"/>
        </w:rPr>
        <w:t>Órgano</w:t>
      </w:r>
      <w:r w:rsidRPr="00E70D21">
        <w:rPr>
          <w:rFonts w:ascii="Palatino Linotype" w:hAnsi="Palatino Linotype"/>
          <w:i/>
          <w:sz w:val="22"/>
          <w:szCs w:val="22"/>
        </w:rPr>
        <w:t xml:space="preserve"> Superior tendrá las siguientes atribuciones:</w:t>
      </w: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b/>
          <w:i/>
          <w:sz w:val="22"/>
          <w:szCs w:val="22"/>
        </w:rPr>
        <w:t>III.</w:t>
      </w:r>
      <w:r w:rsidRPr="00E70D21">
        <w:rPr>
          <w:rFonts w:ascii="Palatino Linotype" w:hAnsi="Palatino Linotype"/>
          <w:i/>
          <w:sz w:val="22"/>
          <w:szCs w:val="22"/>
        </w:rPr>
        <w:t xml:space="preserve"> </w:t>
      </w:r>
      <w:r w:rsidRPr="003800CF">
        <w:rPr>
          <w:rFonts w:ascii="Palatino Linotype" w:hAnsi="Palatino Linotype"/>
          <w:b/>
          <w:i/>
          <w:sz w:val="22"/>
          <w:szCs w:val="22"/>
        </w:rPr>
        <w:t>Revisar las cuentas públicas de las entidades fiscalizables y entregar a la Legislatura, a través de la Comisión, el informe de resultados y los informes de auditorías que correspondan</w:t>
      </w:r>
      <w:r w:rsidRPr="00E70D21">
        <w:rPr>
          <w:rFonts w:ascii="Palatino Linotype" w:hAnsi="Palatino Linotype"/>
          <w:i/>
          <w:sz w:val="22"/>
          <w:szCs w:val="22"/>
        </w:rPr>
        <w:t>.</w:t>
      </w: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b/>
          <w:i/>
          <w:sz w:val="22"/>
          <w:szCs w:val="22"/>
        </w:rPr>
        <w:t>VI.</w:t>
      </w:r>
      <w:r w:rsidRPr="00E70D21">
        <w:rPr>
          <w:rFonts w:ascii="Palatino Linotype" w:hAnsi="Palatino Linotype"/>
          <w:i/>
          <w:sz w:val="22"/>
          <w:szCs w:val="22"/>
        </w:rPr>
        <w:t xml:space="preserve"> 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b/>
          <w:i/>
          <w:sz w:val="22"/>
          <w:szCs w:val="22"/>
        </w:rPr>
        <w:t>Artículo 9.-</w:t>
      </w:r>
      <w:r w:rsidRPr="00E70D21">
        <w:rPr>
          <w:rFonts w:ascii="Palatino Linotype" w:hAnsi="Palatino Linotype"/>
          <w:i/>
          <w:sz w:val="22"/>
          <w:szCs w:val="22"/>
        </w:rPr>
        <w:t xml:space="preserve"> Los servidores públicos del Órgano Superior deberán observar las disposiciones en materia de transparencia y protección de datos personales, así como guardar reserva de sus actuaciones, documentos y observaciones, hasta que se rindan los informes de resultados. Igual obligación deberán cumplir los profesionistas independientes y auditores externos que contrate el Órgano Superior, con excepción de los requerimientos hechos por autoridades competentes.</w:t>
      </w: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i/>
          <w:sz w:val="22"/>
          <w:szCs w:val="22"/>
        </w:rPr>
        <w:t xml:space="preserve">Los servidores públicos, los profesionistas independientes y auditores externos, cuando incumplan la obligación de reserva, serán sancionados en términos de la legislación aplicable. </w:t>
      </w:r>
    </w:p>
    <w:p w:rsidR="008D638A" w:rsidRPr="00E70D21" w:rsidRDefault="008D638A" w:rsidP="00E70D21">
      <w:pPr>
        <w:pStyle w:val="Sinespaciado"/>
        <w:ind w:left="851" w:right="851"/>
        <w:jc w:val="both"/>
        <w:rPr>
          <w:rFonts w:ascii="Palatino Linotype" w:hAnsi="Palatino Linotype"/>
          <w:i/>
          <w:sz w:val="22"/>
          <w:szCs w:val="22"/>
        </w:rPr>
      </w:pPr>
      <w:r w:rsidRPr="00E70D21">
        <w:rPr>
          <w:rFonts w:ascii="Palatino Linotype" w:hAnsi="Palatino Linotype"/>
          <w:i/>
          <w:sz w:val="22"/>
          <w:szCs w:val="22"/>
        </w:rPr>
        <w:t>Los servidores públicos cuando incumplan con la obligación de reserva, serán sancionados con la destitución del cargo, independientemente de las responsabilidades administrativas o penales que resulten en términos de las disposiciones aplicables. Los profesionistas independientes y auditores externos, serán responsables de los daños y/o perjuicios que se ocasionen, sin perjuicio de las responsabilidades penales en que incurran.</w:t>
      </w:r>
    </w:p>
    <w:p w:rsidR="00044DCD" w:rsidRDefault="00044DCD" w:rsidP="00044DCD">
      <w:pPr>
        <w:pStyle w:val="Sinespaciado"/>
        <w:spacing w:line="360" w:lineRule="auto"/>
        <w:jc w:val="both"/>
        <w:rPr>
          <w:rFonts w:ascii="Palatino Linotype" w:hAnsi="Palatino Linotype"/>
        </w:rPr>
      </w:pPr>
    </w:p>
    <w:p w:rsidR="00187AEF" w:rsidRDefault="00187AEF" w:rsidP="00044DCD">
      <w:pPr>
        <w:pStyle w:val="Sinespaciado"/>
        <w:spacing w:line="360" w:lineRule="auto"/>
        <w:jc w:val="both"/>
        <w:rPr>
          <w:rFonts w:ascii="Palatino Linotype" w:hAnsi="Palatino Linotype"/>
        </w:rPr>
      </w:pPr>
      <w:r w:rsidRPr="00187AEF">
        <w:rPr>
          <w:rFonts w:ascii="Palatino Linotype" w:hAnsi="Palatino Linotype"/>
        </w:rPr>
        <w:t xml:space="preserve">Sirve de sustento a manera de robustecer lo antes expuesto, </w:t>
      </w:r>
      <w:r w:rsidR="00474AD2">
        <w:rPr>
          <w:rFonts w:ascii="Palatino Linotype" w:hAnsi="Palatino Linotype"/>
        </w:rPr>
        <w:t>el artículo 17</w:t>
      </w:r>
      <w:r w:rsidRPr="00187AEF">
        <w:rPr>
          <w:rFonts w:ascii="Palatino Linotype" w:hAnsi="Palatino Linotype"/>
        </w:rPr>
        <w:t xml:space="preserve"> del </w:t>
      </w:r>
      <w:r w:rsidR="00474AD2" w:rsidRPr="00474AD2">
        <w:rPr>
          <w:rFonts w:ascii="Palatino Linotype" w:hAnsi="Palatino Linotype"/>
        </w:rPr>
        <w:t>Reglamento Interior Del Órgano Superior De Fiscalización Del Estado De México</w:t>
      </w:r>
      <w:r w:rsidRPr="00187AEF">
        <w:rPr>
          <w:rFonts w:ascii="Palatino Linotype" w:hAnsi="Palatino Linotype"/>
        </w:rPr>
        <w:t xml:space="preserve">, </w:t>
      </w:r>
      <w:r w:rsidR="00474AD2">
        <w:rPr>
          <w:rFonts w:ascii="Palatino Linotype" w:hAnsi="Palatino Linotype"/>
        </w:rPr>
        <w:t>mismo que se plasma</w:t>
      </w:r>
      <w:r w:rsidRPr="00187AEF">
        <w:rPr>
          <w:rFonts w:ascii="Palatino Linotype" w:hAnsi="Palatino Linotype"/>
        </w:rPr>
        <w:t xml:space="preserve"> a continuación:</w:t>
      </w:r>
    </w:p>
    <w:p w:rsidR="00187AEF" w:rsidRDefault="00187AEF" w:rsidP="00044DCD">
      <w:pPr>
        <w:pStyle w:val="Sinespaciado"/>
        <w:spacing w:line="360" w:lineRule="auto"/>
        <w:jc w:val="both"/>
        <w:rPr>
          <w:rFonts w:ascii="Palatino Linotype" w:hAnsi="Palatino Linotype"/>
        </w:rPr>
      </w:pPr>
    </w:p>
    <w:p w:rsidR="00553F70" w:rsidRPr="00553F70" w:rsidRDefault="00553F70" w:rsidP="00553F70">
      <w:pPr>
        <w:pStyle w:val="Sinespaciado"/>
        <w:ind w:left="851" w:right="851"/>
        <w:jc w:val="center"/>
        <w:rPr>
          <w:rFonts w:ascii="Palatino Linotype" w:hAnsi="Palatino Linotype"/>
          <w:b/>
          <w:i/>
          <w:sz w:val="22"/>
          <w:szCs w:val="22"/>
        </w:rPr>
      </w:pPr>
      <w:r w:rsidRPr="00553F70">
        <w:rPr>
          <w:rFonts w:ascii="Palatino Linotype" w:hAnsi="Palatino Linotype"/>
          <w:b/>
          <w:i/>
          <w:sz w:val="22"/>
          <w:szCs w:val="22"/>
        </w:rPr>
        <w:lastRenderedPageBreak/>
        <w:t>CAPÍTULO DÉCIMO TERCERO</w:t>
      </w:r>
    </w:p>
    <w:p w:rsidR="00553F70" w:rsidRPr="00553F70" w:rsidRDefault="00553F70" w:rsidP="00553F70">
      <w:pPr>
        <w:pStyle w:val="Sinespaciado"/>
        <w:spacing w:after="240"/>
        <w:ind w:left="851" w:right="851"/>
        <w:jc w:val="center"/>
        <w:rPr>
          <w:rFonts w:ascii="Palatino Linotype" w:hAnsi="Palatino Linotype"/>
          <w:b/>
          <w:i/>
          <w:sz w:val="22"/>
          <w:szCs w:val="22"/>
        </w:rPr>
      </w:pPr>
      <w:r w:rsidRPr="00553F70">
        <w:rPr>
          <w:rFonts w:ascii="Palatino Linotype" w:hAnsi="Palatino Linotype"/>
          <w:b/>
          <w:i/>
          <w:sz w:val="22"/>
          <w:szCs w:val="22"/>
        </w:rPr>
        <w:t>DE LAS ATRIBUCIONES DE LOS AUDITORES</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 xml:space="preserve">Artículo 17.- </w:t>
      </w:r>
      <w:r w:rsidRPr="00553F70">
        <w:rPr>
          <w:rFonts w:ascii="Palatino Linotype" w:hAnsi="Palatino Linotype"/>
          <w:i/>
          <w:sz w:val="22"/>
          <w:szCs w:val="22"/>
        </w:rPr>
        <w:t xml:space="preserve">Corresponde a los auditores, las siguientes atribuciones: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I.</w:t>
      </w:r>
      <w:r w:rsidRPr="00553F70">
        <w:rPr>
          <w:rFonts w:ascii="Palatino Linotype" w:hAnsi="Palatino Linotype"/>
          <w:i/>
          <w:sz w:val="22"/>
          <w:szCs w:val="22"/>
        </w:rPr>
        <w:t xml:space="preserve"> </w:t>
      </w:r>
      <w:r w:rsidRPr="00553F70">
        <w:rPr>
          <w:rFonts w:ascii="Palatino Linotype" w:hAnsi="Palatino Linotype"/>
          <w:b/>
          <w:i/>
          <w:sz w:val="22"/>
          <w:szCs w:val="22"/>
        </w:rPr>
        <w:t>Realizar las auditorías, visitas, revisiones e inspecciones para las cuales sean comisionados, sujetándose a las leyes, reglamentos, normas de auditoría aplicables, a los manuales de organización y de procedimientos; así como, las demás normatividad administrativa aplicables;</w:t>
      </w:r>
      <w:r w:rsidRPr="00553F70">
        <w:rPr>
          <w:rFonts w:ascii="Palatino Linotype" w:hAnsi="Palatino Linotype"/>
          <w:i/>
          <w:sz w:val="22"/>
          <w:szCs w:val="22"/>
        </w:rPr>
        <w:t xml:space="preserve">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II.</w:t>
      </w:r>
      <w:r w:rsidRPr="00553F70">
        <w:rPr>
          <w:rFonts w:ascii="Palatino Linotype" w:hAnsi="Palatino Linotype"/>
          <w:i/>
          <w:sz w:val="22"/>
          <w:szCs w:val="22"/>
        </w:rPr>
        <w:t xml:space="preserve"> Realizar, en su caso, las notificaciones relativas a los actos de fiscalización en que participen;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III.</w:t>
      </w:r>
      <w:r w:rsidRPr="00553F70">
        <w:rPr>
          <w:rFonts w:ascii="Palatino Linotype" w:hAnsi="Palatino Linotype"/>
          <w:i/>
          <w:sz w:val="22"/>
          <w:szCs w:val="22"/>
        </w:rPr>
        <w:t xml:space="preserve"> Realizar las compulsas, respecto a las auditorías, visitas e inspecciones de las cuales sean comisionados, para verificar la suficiencia, competencia, y pertinencia de la documentación comprobatoria, que de la naturaleza de la auditoria se requiera, incluyendo terceros o particulares que hubieran contratado a los sujetos de fiscalización;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IV.</w:t>
      </w:r>
      <w:r w:rsidRPr="00553F70">
        <w:rPr>
          <w:rFonts w:ascii="Palatino Linotype" w:hAnsi="Palatino Linotype"/>
          <w:i/>
          <w:sz w:val="22"/>
          <w:szCs w:val="22"/>
        </w:rPr>
        <w:t xml:space="preserve"> Solicitar, analizar y evaluar la documentación que se les proporcione, en la práctica de las auditorías, visitas, revisiones e inspecciones; </w:t>
      </w:r>
    </w:p>
    <w:p w:rsidR="00553F70" w:rsidRPr="00553F70" w:rsidRDefault="00553F70" w:rsidP="00553F70">
      <w:pPr>
        <w:pStyle w:val="Sinespaciado"/>
        <w:ind w:left="851" w:right="851"/>
        <w:jc w:val="both"/>
        <w:rPr>
          <w:rFonts w:ascii="Palatino Linotype" w:hAnsi="Palatino Linotype"/>
          <w:b/>
          <w:i/>
          <w:sz w:val="22"/>
          <w:szCs w:val="22"/>
        </w:rPr>
      </w:pPr>
      <w:r w:rsidRPr="00553F70">
        <w:rPr>
          <w:rFonts w:ascii="Palatino Linotype" w:hAnsi="Palatino Linotype"/>
          <w:b/>
          <w:i/>
          <w:sz w:val="22"/>
          <w:szCs w:val="22"/>
        </w:rPr>
        <w:t>V.</w:t>
      </w:r>
      <w:r w:rsidRPr="00553F70">
        <w:rPr>
          <w:rFonts w:ascii="Palatino Linotype" w:hAnsi="Palatino Linotype"/>
          <w:i/>
          <w:sz w:val="22"/>
          <w:szCs w:val="22"/>
        </w:rPr>
        <w:t xml:space="preserve"> </w:t>
      </w:r>
      <w:r w:rsidRPr="00553F70">
        <w:rPr>
          <w:rFonts w:ascii="Palatino Linotype" w:hAnsi="Palatino Linotype"/>
          <w:b/>
          <w:i/>
          <w:sz w:val="22"/>
          <w:szCs w:val="22"/>
        </w:rPr>
        <w:t xml:space="preserve">Elaborar los papeles de trabajo de sus actos de fiscalización, así como, validar, motivar y fundamentar las observaciones que determinen, de conformidad con las NPSNF (Normas Profesionales del Sistema Nacional de fiscalización), para la debida integración los expedientes;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VI.</w:t>
      </w:r>
      <w:r w:rsidRPr="00553F70">
        <w:rPr>
          <w:rFonts w:ascii="Palatino Linotype" w:hAnsi="Palatino Linotype"/>
          <w:i/>
          <w:sz w:val="22"/>
          <w:szCs w:val="22"/>
        </w:rPr>
        <w:t xml:space="preserve"> Elaborar el o los informe de los actos de fiscalización en que participen;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VII.</w:t>
      </w:r>
      <w:r w:rsidRPr="00553F70">
        <w:rPr>
          <w:rFonts w:ascii="Palatino Linotype" w:hAnsi="Palatino Linotype"/>
          <w:i/>
          <w:sz w:val="22"/>
          <w:szCs w:val="22"/>
        </w:rPr>
        <w:t xml:space="preserve"> Organizar, clasificar, archivar y guardar la reserva debida, de acuerdo a las disposiciones aplicables, de la información y documentación de que tengan conocimiento; </w:t>
      </w:r>
    </w:p>
    <w:p w:rsidR="00187AEF"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b/>
          <w:i/>
          <w:sz w:val="22"/>
          <w:szCs w:val="22"/>
        </w:rPr>
        <w:t>VIII.</w:t>
      </w:r>
      <w:r w:rsidRPr="00553F70">
        <w:rPr>
          <w:rFonts w:ascii="Palatino Linotype" w:hAnsi="Palatino Linotype"/>
          <w:i/>
          <w:sz w:val="22"/>
          <w:szCs w:val="22"/>
        </w:rPr>
        <w:t xml:space="preserve"> Las demás que le señalen los manuales de organización y procedimientos que expida el Órgano Superior y las disposiciones legales aplicables.</w:t>
      </w:r>
    </w:p>
    <w:p w:rsidR="00553F70" w:rsidRDefault="00553F70" w:rsidP="00553F70">
      <w:pPr>
        <w:pStyle w:val="Sinespaciado"/>
        <w:ind w:left="851" w:right="851"/>
        <w:jc w:val="both"/>
        <w:rPr>
          <w:rFonts w:ascii="Palatino Linotype" w:hAnsi="Palatino Linotype"/>
          <w:i/>
          <w:sz w:val="22"/>
          <w:szCs w:val="22"/>
        </w:rPr>
      </w:pPr>
    </w:p>
    <w:p w:rsidR="00553F70" w:rsidRDefault="00553F70" w:rsidP="00553F70">
      <w:pPr>
        <w:pStyle w:val="Sinespaciado"/>
        <w:ind w:left="851" w:right="851"/>
        <w:jc w:val="both"/>
        <w:rPr>
          <w:rFonts w:ascii="Palatino Linotype" w:hAnsi="Palatino Linotype"/>
          <w:i/>
          <w:sz w:val="22"/>
          <w:szCs w:val="22"/>
        </w:rPr>
      </w:pPr>
    </w:p>
    <w:p w:rsidR="003800CF" w:rsidRDefault="003800CF" w:rsidP="003800CF">
      <w:pPr>
        <w:pStyle w:val="Sinespaciado"/>
        <w:ind w:right="851"/>
        <w:jc w:val="both"/>
        <w:rPr>
          <w:rFonts w:ascii="Palatino Linotype" w:hAnsi="Palatino Linotype"/>
          <w:i/>
          <w:sz w:val="22"/>
          <w:szCs w:val="22"/>
        </w:rPr>
      </w:pPr>
    </w:p>
    <w:p w:rsidR="003800CF" w:rsidRDefault="003800CF" w:rsidP="00CA09FF">
      <w:pPr>
        <w:pStyle w:val="Sinespaciado"/>
        <w:spacing w:line="360" w:lineRule="auto"/>
        <w:jc w:val="both"/>
        <w:rPr>
          <w:rFonts w:ascii="Palatino Linotype" w:hAnsi="Palatino Linotype"/>
        </w:rPr>
      </w:pPr>
      <w:r>
        <w:rPr>
          <w:rFonts w:ascii="Palatino Linotype" w:hAnsi="Palatino Linotype"/>
        </w:rPr>
        <w:t xml:space="preserve">De los preceptos antes referidos, podemos advertir </w:t>
      </w:r>
      <w:r w:rsidR="00CA09FF">
        <w:rPr>
          <w:rFonts w:ascii="Palatino Linotype" w:hAnsi="Palatino Linotype"/>
        </w:rPr>
        <w:t>que el Órgano superior de Fiscalización tiene entre sus atribuciones, el revisar las cuentas públicas de las entidades fiscalizables, entendiéndose por estas como</w:t>
      </w:r>
      <w:r w:rsidR="00CA09FF" w:rsidRPr="00CA09FF">
        <w:rPr>
          <w:rFonts w:ascii="Palatino Linotype" w:hAnsi="Palatino Linotype"/>
        </w:rPr>
        <w:t xml:space="preserve"> </w:t>
      </w:r>
      <w:r w:rsidR="0096135E">
        <w:rPr>
          <w:rFonts w:ascii="Palatino Linotype" w:hAnsi="Palatino Linotype"/>
        </w:rPr>
        <w:t>“</w:t>
      </w:r>
      <w:r w:rsidR="00CA09FF" w:rsidRPr="0096135E">
        <w:rPr>
          <w:rFonts w:ascii="Palatino Linotype" w:hAnsi="Palatino Linotype"/>
          <w:i/>
        </w:rPr>
        <w:t xml:space="preserve">los Poderes Públicos, Municipios, organismos autónomos, organismos auxiliares, fideicomisos públicos o privados y en general cualquier entidad, persona física o jurídica colectiva, pública o privada, </w:t>
      </w:r>
      <w:r w:rsidR="00CA09FF" w:rsidRPr="0096135E">
        <w:rPr>
          <w:rFonts w:ascii="Palatino Linotype" w:hAnsi="Palatino Linotype"/>
          <w:i/>
        </w:rPr>
        <w:lastRenderedPageBreak/>
        <w:t>mandato, fondo u otra figura análoga que haya captado, recaudado, administrado, manejado, ejercido, cobrado o recibido en pago directo o indirectamente con recursos públicos del Estado o Municipios, o en su caso de la federación</w:t>
      </w:r>
      <w:r w:rsidR="0096135E">
        <w:rPr>
          <w:rFonts w:ascii="Palatino Linotype" w:hAnsi="Palatino Linotype"/>
          <w:i/>
        </w:rPr>
        <w:t>”</w:t>
      </w:r>
      <w:r w:rsidR="00CA09FF">
        <w:rPr>
          <w:rFonts w:ascii="Palatino Linotype" w:hAnsi="Palatino Linotype"/>
        </w:rPr>
        <w:t xml:space="preserve">, e informar a la Legislatura los resultados, así como los informes de auditorías que correspondan. Asimismo está facultado para practicar auditoras de desempeño </w:t>
      </w:r>
      <w:r w:rsidR="00CA09FF" w:rsidRPr="00CA09FF">
        <w:rPr>
          <w:rFonts w:ascii="Palatino Linotype" w:hAnsi="Palatino Linotype"/>
        </w:rPr>
        <w:t>en el cumplimiento de los objetivos contenidos en los programas</w:t>
      </w:r>
      <w:r w:rsidR="00CA09FF">
        <w:rPr>
          <w:rFonts w:ascii="Palatino Linotype" w:hAnsi="Palatino Linotype"/>
        </w:rPr>
        <w:t xml:space="preserve"> </w:t>
      </w:r>
      <w:r w:rsidR="00474AD2">
        <w:rPr>
          <w:rFonts w:ascii="Palatino Linotype" w:hAnsi="Palatino Linotype"/>
        </w:rPr>
        <w:t xml:space="preserve">y así </w:t>
      </w:r>
      <w:r w:rsidR="00CA09FF" w:rsidRPr="00CA09FF">
        <w:rPr>
          <w:rFonts w:ascii="Palatino Linotype" w:hAnsi="Palatino Linotype"/>
        </w:rPr>
        <w:t>evaluar la eficacia, eficiencia y economía en el uso de los recursos públicos por las entidades fiscalizables</w:t>
      </w:r>
      <w:r w:rsidR="00474AD2">
        <w:rPr>
          <w:rFonts w:ascii="Palatino Linotype" w:hAnsi="Palatino Linotype"/>
        </w:rPr>
        <w:t>.</w:t>
      </w:r>
    </w:p>
    <w:p w:rsidR="00474AD2" w:rsidRDefault="00474AD2" w:rsidP="00CA09FF">
      <w:pPr>
        <w:pStyle w:val="Sinespaciado"/>
        <w:spacing w:line="360" w:lineRule="auto"/>
        <w:jc w:val="both"/>
        <w:rPr>
          <w:rFonts w:ascii="Palatino Linotype" w:hAnsi="Palatino Linotype"/>
        </w:rPr>
      </w:pPr>
    </w:p>
    <w:p w:rsidR="00474AD2" w:rsidRDefault="00474AD2" w:rsidP="00CA09FF">
      <w:pPr>
        <w:pStyle w:val="Sinespaciado"/>
        <w:spacing w:line="360" w:lineRule="auto"/>
        <w:jc w:val="both"/>
        <w:rPr>
          <w:rFonts w:ascii="Palatino Linotype" w:hAnsi="Palatino Linotype"/>
        </w:rPr>
      </w:pPr>
      <w:r>
        <w:rPr>
          <w:rFonts w:ascii="Palatino Linotype" w:hAnsi="Palatino Linotype"/>
        </w:rPr>
        <w:t>Continuando con el análisis de los preceptos en cita</w:t>
      </w:r>
      <w:r w:rsidR="005E39E5">
        <w:rPr>
          <w:rFonts w:ascii="Palatino Linotype" w:hAnsi="Palatino Linotype"/>
        </w:rPr>
        <w:t>,</w:t>
      </w:r>
      <w:r>
        <w:rPr>
          <w:rFonts w:ascii="Palatino Linotype" w:hAnsi="Palatino Linotype"/>
        </w:rPr>
        <w:t xml:space="preserve"> advertimos que den</w:t>
      </w:r>
      <w:r w:rsidR="005E39E5">
        <w:rPr>
          <w:rFonts w:ascii="Palatino Linotype" w:hAnsi="Palatino Linotype"/>
        </w:rPr>
        <w:t>tro de las atribuciones de los A</w:t>
      </w:r>
      <w:r>
        <w:rPr>
          <w:rFonts w:ascii="Palatino Linotype" w:hAnsi="Palatino Linotype"/>
        </w:rPr>
        <w:t>uditores del Órgano Superior de fiscalización del Estado de México</w:t>
      </w:r>
      <w:r w:rsidR="005E39E5">
        <w:rPr>
          <w:rFonts w:ascii="Palatino Linotype" w:hAnsi="Palatino Linotype"/>
        </w:rPr>
        <w:t xml:space="preserve">, se encuentra el realizar auditorías, visitas, revisiones e inspecciones para las cuales sean comisionados, </w:t>
      </w:r>
      <w:r w:rsidR="005E39E5" w:rsidRPr="005E39E5">
        <w:rPr>
          <w:rFonts w:ascii="Palatino Linotype" w:hAnsi="Palatino Linotype"/>
        </w:rPr>
        <w:t xml:space="preserve">sujetándose a las leyes, reglamentos, normas de auditoría aplicables, a los manuales de organización y </w:t>
      </w:r>
      <w:r w:rsidR="00110491">
        <w:rPr>
          <w:rFonts w:ascii="Palatino Linotype" w:hAnsi="Palatino Linotype"/>
        </w:rPr>
        <w:t>de procedimientos; así como, la</w:t>
      </w:r>
      <w:r w:rsidR="005E39E5" w:rsidRPr="005E39E5">
        <w:rPr>
          <w:rFonts w:ascii="Palatino Linotype" w:hAnsi="Palatino Linotype"/>
        </w:rPr>
        <w:t xml:space="preserve"> demás normat</w:t>
      </w:r>
      <w:r w:rsidR="00110491">
        <w:rPr>
          <w:rFonts w:ascii="Palatino Linotype" w:hAnsi="Palatino Linotype"/>
        </w:rPr>
        <w:t>ividad administrativa aplicable</w:t>
      </w:r>
      <w:r w:rsidR="005E39E5">
        <w:rPr>
          <w:rFonts w:ascii="Palatino Linotype" w:hAnsi="Palatino Linotype"/>
        </w:rPr>
        <w:t xml:space="preserve">, dentro de dicha normatividad establece que </w:t>
      </w:r>
      <w:r w:rsidR="009D5B2C">
        <w:rPr>
          <w:rFonts w:ascii="Palatino Linotype" w:hAnsi="Palatino Linotype"/>
        </w:rPr>
        <w:t>deberán</w:t>
      </w:r>
      <w:r w:rsidR="005E39E5">
        <w:rPr>
          <w:rFonts w:ascii="Palatino Linotype" w:hAnsi="Palatino Linotype"/>
        </w:rPr>
        <w:t xml:space="preserve"> elaborar los papeles de trabajo de sus actos de fiscalización, </w:t>
      </w:r>
      <w:r w:rsidR="009D5B2C">
        <w:rPr>
          <w:rFonts w:ascii="Palatino Linotype" w:hAnsi="Palatino Linotype"/>
        </w:rPr>
        <w:t>así</w:t>
      </w:r>
      <w:r w:rsidR="005E39E5">
        <w:rPr>
          <w:rFonts w:ascii="Palatino Linotype" w:hAnsi="Palatino Linotype"/>
        </w:rPr>
        <w:t xml:space="preserve"> como </w:t>
      </w:r>
      <w:r w:rsidR="005E39E5" w:rsidRPr="005E39E5">
        <w:rPr>
          <w:rFonts w:ascii="Palatino Linotype" w:hAnsi="Palatino Linotype"/>
        </w:rPr>
        <w:t>validar, motivar y fundamentar las observaciones que determinen</w:t>
      </w:r>
      <w:r w:rsidR="009D5B2C">
        <w:rPr>
          <w:rFonts w:ascii="Palatino Linotype" w:hAnsi="Palatino Linotype"/>
        </w:rPr>
        <w:t xml:space="preserve"> de conformidad con las </w:t>
      </w:r>
      <w:r w:rsidR="009D5B2C" w:rsidRPr="009D5B2C">
        <w:rPr>
          <w:rFonts w:ascii="Palatino Linotype" w:hAnsi="Palatino Linotype"/>
        </w:rPr>
        <w:t>Normas Profesionales del Sistema Nacional de fiscalización</w:t>
      </w:r>
      <w:r w:rsidR="009D5B2C">
        <w:rPr>
          <w:rFonts w:ascii="Palatino Linotype" w:hAnsi="Palatino Linotype"/>
        </w:rPr>
        <w:t>, para la debida integración de los expedientes, lo que nos permite traer a colación lo establecido en dicha normatividad, la cual en su numeral 2.3 correspondiente a los Principios de Transparencia y Rendición de Cuentas, establece lo siguiente:</w:t>
      </w:r>
    </w:p>
    <w:p w:rsidR="003800CF" w:rsidRPr="003800CF" w:rsidRDefault="003800CF" w:rsidP="00CA09FF">
      <w:pPr>
        <w:pStyle w:val="Sinespaciado"/>
        <w:spacing w:line="360" w:lineRule="auto"/>
        <w:jc w:val="both"/>
        <w:rPr>
          <w:rFonts w:ascii="Palatino Linotype" w:hAnsi="Palatino Linotype"/>
        </w:rPr>
      </w:pPr>
    </w:p>
    <w:p w:rsidR="00553F70" w:rsidRPr="009D5B2C" w:rsidRDefault="00CB0A53" w:rsidP="009D5B2C">
      <w:pPr>
        <w:pStyle w:val="Sinespaciado"/>
        <w:ind w:left="851" w:right="851"/>
        <w:jc w:val="center"/>
        <w:rPr>
          <w:rFonts w:ascii="Palatino Linotype" w:hAnsi="Palatino Linotype"/>
          <w:b/>
          <w:i/>
          <w:sz w:val="22"/>
          <w:szCs w:val="22"/>
        </w:rPr>
      </w:pPr>
      <w:r w:rsidRPr="009D5B2C">
        <w:rPr>
          <w:rFonts w:ascii="Palatino Linotype" w:hAnsi="Palatino Linotype"/>
          <w:b/>
          <w:i/>
          <w:sz w:val="22"/>
          <w:szCs w:val="22"/>
        </w:rPr>
        <w:t xml:space="preserve">Normas Profesionales del Sistema Nacional </w:t>
      </w:r>
      <w:r w:rsidR="00553F70" w:rsidRPr="009D5B2C">
        <w:rPr>
          <w:rFonts w:ascii="Palatino Linotype" w:hAnsi="Palatino Linotype"/>
          <w:b/>
          <w:i/>
          <w:sz w:val="22"/>
          <w:szCs w:val="22"/>
        </w:rPr>
        <w:t>de Fiscalización</w:t>
      </w:r>
    </w:p>
    <w:p w:rsidR="00553F70" w:rsidRDefault="00553F70" w:rsidP="00553F70">
      <w:pPr>
        <w:pStyle w:val="Sinespaciado"/>
        <w:ind w:left="851" w:right="851"/>
        <w:jc w:val="both"/>
        <w:rPr>
          <w:rFonts w:ascii="Palatino Linotype" w:hAnsi="Palatino Linotype"/>
          <w:i/>
          <w:sz w:val="22"/>
          <w:szCs w:val="22"/>
        </w:rPr>
      </w:pPr>
    </w:p>
    <w:p w:rsidR="009D5B2C" w:rsidRPr="009D5B2C" w:rsidRDefault="00553F70" w:rsidP="00553F70">
      <w:pPr>
        <w:pStyle w:val="Sinespaciado"/>
        <w:ind w:left="851" w:right="851"/>
        <w:jc w:val="both"/>
        <w:rPr>
          <w:rFonts w:ascii="Palatino Linotype" w:hAnsi="Palatino Linotype"/>
          <w:b/>
          <w:i/>
          <w:sz w:val="22"/>
          <w:szCs w:val="22"/>
        </w:rPr>
      </w:pPr>
      <w:r w:rsidRPr="009D5B2C">
        <w:rPr>
          <w:rFonts w:ascii="Palatino Linotype" w:hAnsi="Palatino Linotype"/>
          <w:b/>
          <w:i/>
          <w:sz w:val="22"/>
          <w:szCs w:val="22"/>
        </w:rPr>
        <w:t xml:space="preserve">Norma Profesional del Sistema Nacional de Fiscalización No. 20 </w:t>
      </w:r>
    </w:p>
    <w:p w:rsidR="00553F70" w:rsidRPr="009D5B2C" w:rsidRDefault="00553F70" w:rsidP="00553F70">
      <w:pPr>
        <w:pStyle w:val="Sinespaciado"/>
        <w:ind w:left="851" w:right="851"/>
        <w:jc w:val="both"/>
        <w:rPr>
          <w:rFonts w:ascii="Palatino Linotype" w:hAnsi="Palatino Linotype"/>
          <w:b/>
          <w:i/>
          <w:sz w:val="22"/>
          <w:szCs w:val="22"/>
        </w:rPr>
      </w:pPr>
      <w:r w:rsidRPr="009D5B2C">
        <w:rPr>
          <w:rFonts w:ascii="Palatino Linotype" w:hAnsi="Palatino Linotype"/>
          <w:b/>
          <w:i/>
          <w:sz w:val="22"/>
          <w:szCs w:val="22"/>
        </w:rPr>
        <w:t>PRINCIPIOS DE TRANSPARENCIA Y RENDICIÓN DE CUENTAS</w:t>
      </w:r>
    </w:p>
    <w:p w:rsidR="00553F70" w:rsidRDefault="00553F70" w:rsidP="00553F70">
      <w:pPr>
        <w:pStyle w:val="Sinespaciado"/>
        <w:ind w:left="851" w:right="851"/>
        <w:jc w:val="both"/>
        <w:rPr>
          <w:rFonts w:ascii="Palatino Linotype" w:hAnsi="Palatino Linotype"/>
          <w:i/>
          <w:sz w:val="22"/>
          <w:szCs w:val="22"/>
        </w:rPr>
      </w:pPr>
    </w:p>
    <w:p w:rsidR="00CB0A53" w:rsidRDefault="00553F70" w:rsidP="009D5B2C">
      <w:pPr>
        <w:pStyle w:val="Sinespaciado"/>
        <w:spacing w:after="240"/>
        <w:ind w:left="851" w:right="851"/>
        <w:jc w:val="both"/>
        <w:rPr>
          <w:rFonts w:ascii="Palatino Linotype" w:hAnsi="Palatino Linotype"/>
          <w:i/>
          <w:sz w:val="22"/>
          <w:szCs w:val="22"/>
        </w:rPr>
      </w:pPr>
      <w:r w:rsidRPr="009D5B2C">
        <w:rPr>
          <w:rFonts w:ascii="Palatino Linotype" w:hAnsi="Palatino Linotype"/>
          <w:b/>
          <w:i/>
          <w:sz w:val="22"/>
          <w:szCs w:val="22"/>
        </w:rPr>
        <w:t>2.3</w:t>
      </w:r>
      <w:r w:rsidRPr="00553F70">
        <w:rPr>
          <w:rFonts w:ascii="Palatino Linotype" w:hAnsi="Palatino Linotype"/>
          <w:i/>
          <w:sz w:val="22"/>
          <w:szCs w:val="22"/>
        </w:rPr>
        <w:t xml:space="preserve"> Los organismos fiscalizadores adoptan e instrumentan normas, procedimientos y metodologías de auditoría, objetivas y transparentes.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Los organismos fiscalizadores deben: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Adoptar e instrumentar normas y metodologías de auditoría que sean consistentes con los principios fundamentales de auditoría establecidos por el SNF;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Comunicar el contenido de las normas y metodologías de auditoría adoptados, así como la manera en la que se cumplen;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Comunicar el alcance de las actividades de auditoría que practican en el ámbito de sus propias competencias, sobre la base de una evaluación de riesgos y como resultado de sus procesos de planeación;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Comunicar a los entes fiscalizados acerca de los criterios sobre los que fundamentará sus opiniones o dictámenes;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w:t>
      </w:r>
      <w:r w:rsidRPr="009D5B2C">
        <w:rPr>
          <w:rFonts w:ascii="Palatino Linotype" w:hAnsi="Palatino Linotype"/>
          <w:b/>
          <w:i/>
          <w:sz w:val="22"/>
          <w:szCs w:val="22"/>
        </w:rPr>
        <w:t>Mantener informados a los entes fiscalizados sobre los objetivos, metodologías y resultados de sus auditorías.</w:t>
      </w:r>
      <w:r w:rsidRPr="00553F70">
        <w:rPr>
          <w:rFonts w:ascii="Palatino Linotype" w:hAnsi="Palatino Linotype"/>
          <w:i/>
          <w:sz w:val="22"/>
          <w:szCs w:val="22"/>
        </w:rPr>
        <w:t xml:space="preserve"> </w:t>
      </w:r>
    </w:p>
    <w:p w:rsidR="00CB0A53"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xml:space="preserve">• Aplicar mecanismos de seguimiento eficaces sobre las acciones que emitan para asegurar que los entes fiscalizados las atiendan adecuadamente. </w:t>
      </w:r>
    </w:p>
    <w:p w:rsidR="00553F70" w:rsidRPr="00553F70" w:rsidRDefault="00553F70" w:rsidP="00553F70">
      <w:pPr>
        <w:pStyle w:val="Sinespaciado"/>
        <w:ind w:left="851" w:right="851"/>
        <w:jc w:val="both"/>
        <w:rPr>
          <w:rFonts w:ascii="Palatino Linotype" w:hAnsi="Palatino Linotype"/>
          <w:i/>
          <w:sz w:val="22"/>
          <w:szCs w:val="22"/>
        </w:rPr>
      </w:pPr>
      <w:r w:rsidRPr="00553F70">
        <w:rPr>
          <w:rFonts w:ascii="Palatino Linotype" w:hAnsi="Palatino Linotype"/>
          <w:i/>
          <w:sz w:val="22"/>
          <w:szCs w:val="22"/>
        </w:rPr>
        <w:t>• Implementar sistemas apropiados de aseguramiento de calidad de sus actividades e informes de auditoría, y someter éstos a una evaluación periódica e independiente.</w:t>
      </w:r>
    </w:p>
    <w:p w:rsidR="00187AEF" w:rsidRDefault="00187AEF" w:rsidP="00044DCD">
      <w:pPr>
        <w:pStyle w:val="Sinespaciado"/>
        <w:spacing w:line="360" w:lineRule="auto"/>
        <w:jc w:val="both"/>
        <w:rPr>
          <w:rFonts w:ascii="Palatino Linotype" w:hAnsi="Palatino Linotype"/>
        </w:rPr>
      </w:pPr>
    </w:p>
    <w:p w:rsidR="009D5B2C" w:rsidRDefault="008B6E1A" w:rsidP="00044DCD">
      <w:pPr>
        <w:pStyle w:val="Sinespaciado"/>
        <w:spacing w:line="360" w:lineRule="auto"/>
        <w:jc w:val="both"/>
        <w:rPr>
          <w:rFonts w:ascii="Palatino Linotype" w:hAnsi="Palatino Linotype"/>
        </w:rPr>
      </w:pPr>
      <w:r>
        <w:rPr>
          <w:rFonts w:ascii="Palatino Linotype" w:hAnsi="Palatino Linotype"/>
        </w:rPr>
        <w:t xml:space="preserve">Del precepto referido, podemos advertir que el Órgano Superior de Fiscalización, debe mantener informado a los entes fiscalizados sobre los objetivos, metodologías y </w:t>
      </w:r>
      <w:r w:rsidRPr="008B6E1A">
        <w:rPr>
          <w:rFonts w:ascii="Palatino Linotype" w:hAnsi="Palatino Linotype"/>
          <w:b/>
          <w:u w:val="single"/>
        </w:rPr>
        <w:t>resultados de las auditorías</w:t>
      </w:r>
      <w:r w:rsidR="006710EB">
        <w:rPr>
          <w:rFonts w:ascii="Palatino Linotype" w:hAnsi="Palatino Linotype"/>
        </w:rPr>
        <w:t>, por lo tanto,</w:t>
      </w:r>
      <w:r w:rsidR="003F2D76">
        <w:rPr>
          <w:rFonts w:ascii="Palatino Linotype" w:hAnsi="Palatino Linotype"/>
        </w:rPr>
        <w:t xml:space="preserve"> en el punto petitorio del presente apartado correspondiente a</w:t>
      </w:r>
      <w:r>
        <w:rPr>
          <w:rFonts w:ascii="Palatino Linotype" w:hAnsi="Palatino Linotype"/>
        </w:rPr>
        <w:t xml:space="preserve"> </w:t>
      </w:r>
      <w:r w:rsidRPr="008B6E1A">
        <w:rPr>
          <w:rFonts w:ascii="Palatino Linotype" w:hAnsi="Palatino Linotype"/>
        </w:rPr>
        <w:t>los resultados de las Auditorías realizadas registradas ante el Órgano Superior de Fiscalización del Estado de México</w:t>
      </w:r>
      <w:r w:rsidR="003F2D76">
        <w:rPr>
          <w:rFonts w:ascii="Palatino Linotype" w:hAnsi="Palatino Linotype"/>
        </w:rPr>
        <w:t xml:space="preserve">, </w:t>
      </w:r>
      <w:r w:rsidR="006710EB">
        <w:rPr>
          <w:rFonts w:ascii="Palatino Linotype" w:hAnsi="Palatino Linotype"/>
        </w:rPr>
        <w:t xml:space="preserve">si bien, </w:t>
      </w:r>
      <w:r w:rsidR="003F2D76">
        <w:rPr>
          <w:rFonts w:ascii="Palatino Linotype" w:hAnsi="Palatino Linotype"/>
        </w:rPr>
        <w:t xml:space="preserve">no corresponde a información generada </w:t>
      </w:r>
      <w:r w:rsidR="00066F16">
        <w:rPr>
          <w:rFonts w:ascii="Palatino Linotype" w:hAnsi="Palatino Linotype"/>
        </w:rPr>
        <w:t>por el  sujeto obligado, este si la administra o posee derivado de la información remitida por dicho Órgano, y por ende, puede entregar la información requerida p</w:t>
      </w:r>
      <w:r w:rsidR="00521643">
        <w:rPr>
          <w:rFonts w:ascii="Palatino Linotype" w:hAnsi="Palatino Linotype"/>
        </w:rPr>
        <w:t>or la</w:t>
      </w:r>
      <w:r w:rsidR="00066F16">
        <w:rPr>
          <w:rFonts w:ascii="Palatino Linotype" w:hAnsi="Palatino Linotype"/>
        </w:rPr>
        <w:t xml:space="preserve"> hoy recurrente.</w:t>
      </w:r>
    </w:p>
    <w:p w:rsidR="00066F16" w:rsidRDefault="00066F16" w:rsidP="00044DCD">
      <w:pPr>
        <w:pStyle w:val="Sinespaciado"/>
        <w:spacing w:line="360" w:lineRule="auto"/>
        <w:jc w:val="both"/>
        <w:rPr>
          <w:rFonts w:ascii="Palatino Linotype" w:hAnsi="Palatino Linotype"/>
        </w:rPr>
      </w:pPr>
    </w:p>
    <w:p w:rsidR="00CB0A53" w:rsidRDefault="00E318EB" w:rsidP="00A05D4E">
      <w:pPr>
        <w:pStyle w:val="Sinespaciado"/>
        <w:spacing w:after="240" w:line="360" w:lineRule="auto"/>
        <w:jc w:val="both"/>
        <w:rPr>
          <w:rFonts w:ascii="Palatino Linotype" w:hAnsi="Palatino Linotype"/>
        </w:rPr>
      </w:pPr>
      <w:r>
        <w:rPr>
          <w:rFonts w:ascii="Palatino Linotype" w:hAnsi="Palatino Linotype"/>
        </w:rPr>
        <w:lastRenderedPageBreak/>
        <w:t xml:space="preserve">Aunado a lo anterior, el </w:t>
      </w:r>
      <w:r w:rsidRPr="00E318EB">
        <w:rPr>
          <w:rFonts w:ascii="Palatino Linotype" w:hAnsi="Palatino Linotype"/>
        </w:rPr>
        <w:t>Bando Municipal 2018</w:t>
      </w:r>
      <w:r>
        <w:rPr>
          <w:rFonts w:ascii="Palatino Linotype" w:hAnsi="Palatino Linotype"/>
        </w:rPr>
        <w:t xml:space="preserve"> de</w:t>
      </w:r>
      <w:r w:rsidRPr="00E318EB">
        <w:rPr>
          <w:rFonts w:ascii="Palatino Linotype" w:hAnsi="Palatino Linotype"/>
        </w:rPr>
        <w:t xml:space="preserve"> Acambay de Ruíz Castañeda Estado de México</w:t>
      </w:r>
      <w:r>
        <w:rPr>
          <w:rFonts w:ascii="Palatino Linotype" w:hAnsi="Palatino Linotype"/>
        </w:rPr>
        <w:t>, establece en su artículo 204 fracción II</w:t>
      </w:r>
      <w:r w:rsidR="00A05D4E">
        <w:rPr>
          <w:rFonts w:ascii="Palatino Linotype" w:hAnsi="Palatino Linotype"/>
        </w:rPr>
        <w:t xml:space="preserve">, </w:t>
      </w:r>
      <w:r>
        <w:rPr>
          <w:rFonts w:ascii="Palatino Linotype" w:hAnsi="Palatino Linotype"/>
        </w:rPr>
        <w:t xml:space="preserve"> que </w:t>
      </w:r>
      <w:r w:rsidRPr="00E318EB">
        <w:rPr>
          <w:rFonts w:ascii="Palatino Linotype" w:hAnsi="Palatino Linotype"/>
        </w:rPr>
        <w:t>La Contraloría Interna Municipal será la dependencia responsable de investigar, substanciar y resolver las presuntas faltas administrativas</w:t>
      </w:r>
      <w:r>
        <w:rPr>
          <w:rFonts w:ascii="Palatino Linotype" w:hAnsi="Palatino Linotype"/>
        </w:rPr>
        <w:t>, verificando que las dependencias</w:t>
      </w:r>
      <w:r w:rsidRPr="00E318EB">
        <w:rPr>
          <w:rFonts w:ascii="Palatino Linotype" w:hAnsi="Palatino Linotype"/>
        </w:rPr>
        <w:t>, servidores públicos municipales y quienes hayan dejado de serlo, realicen el seguimiento a la solventación y cumplimiento de las observaciones formuladas por auditores externos y, en su caso, por ot</w:t>
      </w:r>
      <w:r>
        <w:rPr>
          <w:rFonts w:ascii="Palatino Linotype" w:hAnsi="Palatino Linotype"/>
        </w:rPr>
        <w:t xml:space="preserve">ras instancias de fiscalización, </w:t>
      </w:r>
      <w:r w:rsidR="00A05D4E">
        <w:rPr>
          <w:rFonts w:ascii="Palatino Linotype" w:hAnsi="Palatino Linotype"/>
        </w:rPr>
        <w:t>por tal motivo se colige para llevar a cabo dichas atribuciones es necesario que cuenten con los resultados de las auditorías practicadas que den como resultado las observaciones realizadas por el Órgano de fiscalización, por tanto se reitera, el sujeto obligado posee los resultados de las auditorias referidos, como se puede apreciar a continuación:</w:t>
      </w:r>
    </w:p>
    <w:p w:rsidR="00D3136C" w:rsidRDefault="00D3136C" w:rsidP="00A05D4E">
      <w:pPr>
        <w:pStyle w:val="Sinespaciado"/>
        <w:spacing w:after="240" w:line="360" w:lineRule="auto"/>
        <w:jc w:val="both"/>
        <w:rPr>
          <w:rFonts w:ascii="Palatino Linotype" w:hAnsi="Palatino Linotype"/>
        </w:rPr>
      </w:pPr>
    </w:p>
    <w:p w:rsidR="003800CF" w:rsidRPr="003800CF" w:rsidRDefault="00CB0A53" w:rsidP="00E318EB">
      <w:pPr>
        <w:pStyle w:val="Sinespaciado"/>
        <w:spacing w:after="120"/>
        <w:ind w:left="851" w:right="851"/>
        <w:jc w:val="both"/>
        <w:rPr>
          <w:rFonts w:ascii="Palatino Linotype" w:hAnsi="Palatino Linotype"/>
          <w:i/>
          <w:sz w:val="22"/>
          <w:szCs w:val="22"/>
        </w:rPr>
      </w:pPr>
      <w:r w:rsidRPr="00E318EB">
        <w:rPr>
          <w:rFonts w:ascii="Palatino Linotype" w:hAnsi="Palatino Linotype"/>
          <w:b/>
          <w:i/>
          <w:sz w:val="22"/>
          <w:szCs w:val="22"/>
        </w:rPr>
        <w:t>Artículo 204.</w:t>
      </w:r>
      <w:r w:rsidRPr="003800CF">
        <w:rPr>
          <w:rFonts w:ascii="Palatino Linotype" w:hAnsi="Palatino Linotype"/>
          <w:i/>
          <w:sz w:val="22"/>
          <w:szCs w:val="22"/>
        </w:rPr>
        <w:t xml:space="preserve"> La Contraloría Interna Municipal será la dependencia responsable de investigar, substanciar y resolver las presuntas faltas administrativas en términos de la Ley de Responsabilidades Administrativas del Estado de México y Municipios, dependencia que contará con las siguientes atribuciones: </w:t>
      </w:r>
    </w:p>
    <w:p w:rsidR="00CB0A53" w:rsidRPr="00E318EB" w:rsidRDefault="00CB0A53" w:rsidP="00E318EB">
      <w:pPr>
        <w:pStyle w:val="Sinespaciado"/>
        <w:spacing w:after="120"/>
        <w:ind w:left="851" w:right="851"/>
        <w:jc w:val="both"/>
        <w:rPr>
          <w:rFonts w:ascii="Palatino Linotype" w:hAnsi="Palatino Linotype"/>
          <w:i/>
          <w:sz w:val="22"/>
          <w:szCs w:val="22"/>
        </w:rPr>
      </w:pPr>
      <w:r w:rsidRPr="003800CF">
        <w:rPr>
          <w:rFonts w:ascii="Palatino Linotype" w:hAnsi="Palatino Linotype"/>
          <w:i/>
          <w:sz w:val="22"/>
          <w:szCs w:val="22"/>
        </w:rPr>
        <w:t xml:space="preserve">II. </w:t>
      </w:r>
      <w:r w:rsidRPr="00E318EB">
        <w:rPr>
          <w:rFonts w:ascii="Palatino Linotype" w:hAnsi="Palatino Linotype"/>
          <w:i/>
          <w:sz w:val="22"/>
          <w:szCs w:val="22"/>
        </w:rPr>
        <w:t>Verificar que las dependencias, servidores públicos municipales y quienes hayan dejado de serlo, realicen el seguimiento a la solventación y cumplimiento de las observaciones formuladas por auditores externos y, en su caso, por otras instancias de fiscalización;</w:t>
      </w:r>
    </w:p>
    <w:p w:rsidR="003800CF" w:rsidRPr="003800CF" w:rsidRDefault="003800CF" w:rsidP="003800CF">
      <w:pPr>
        <w:pStyle w:val="Sinespaciado"/>
        <w:ind w:left="851" w:right="851"/>
        <w:jc w:val="both"/>
        <w:rPr>
          <w:rFonts w:ascii="Palatino Linotype" w:hAnsi="Palatino Linotype"/>
          <w:i/>
          <w:sz w:val="22"/>
          <w:szCs w:val="22"/>
        </w:rPr>
      </w:pPr>
      <w:r w:rsidRPr="00E318EB">
        <w:rPr>
          <w:rFonts w:ascii="Palatino Linotype" w:hAnsi="Palatino Linotype"/>
          <w:b/>
          <w:i/>
          <w:sz w:val="22"/>
          <w:szCs w:val="22"/>
        </w:rPr>
        <w:t>IV.</w:t>
      </w:r>
      <w:r w:rsidRPr="003800CF">
        <w:rPr>
          <w:rFonts w:ascii="Palatino Linotype" w:hAnsi="Palatino Linotype"/>
          <w:i/>
          <w:sz w:val="22"/>
          <w:szCs w:val="22"/>
        </w:rPr>
        <w:t xml:space="preserve"> </w:t>
      </w:r>
      <w:r w:rsidRPr="00E318EB">
        <w:rPr>
          <w:rFonts w:ascii="Palatino Linotype" w:hAnsi="Palatino Linotype"/>
          <w:i/>
          <w:sz w:val="22"/>
          <w:szCs w:val="22"/>
        </w:rPr>
        <w:t>Llevar a cabo las investigaciones de oficio y las derivadas de las acciones de control y evaluación que realicen otras autoridades fiscalizadoras</w:t>
      </w:r>
      <w:r w:rsidRPr="003800CF">
        <w:rPr>
          <w:rFonts w:ascii="Palatino Linotype" w:hAnsi="Palatino Linotype"/>
          <w:i/>
          <w:sz w:val="22"/>
          <w:szCs w:val="22"/>
        </w:rPr>
        <w:t xml:space="preserve"> y auditores externos;</w:t>
      </w:r>
    </w:p>
    <w:p w:rsidR="00CB0A53" w:rsidRDefault="00CB0A53" w:rsidP="00044DCD">
      <w:pPr>
        <w:pStyle w:val="Sinespaciado"/>
        <w:spacing w:line="360" w:lineRule="auto"/>
        <w:jc w:val="both"/>
        <w:rPr>
          <w:rFonts w:ascii="Palatino Linotype" w:hAnsi="Palatino Linotype"/>
        </w:rPr>
      </w:pPr>
    </w:p>
    <w:p w:rsidR="00B73A34" w:rsidRPr="000D72CB" w:rsidRDefault="00B73A34" w:rsidP="00B73A34">
      <w:pPr>
        <w:autoSpaceDE w:val="0"/>
        <w:autoSpaceDN w:val="0"/>
        <w:adjustRightInd w:val="0"/>
        <w:spacing w:after="0" w:line="360" w:lineRule="auto"/>
        <w:jc w:val="both"/>
        <w:rPr>
          <w:rFonts w:ascii="Palatino Linotype" w:hAnsi="Palatino Linotype" w:cs="Arial"/>
          <w:i/>
          <w:sz w:val="24"/>
          <w:szCs w:val="24"/>
        </w:rPr>
      </w:pPr>
      <w:r>
        <w:rPr>
          <w:rFonts w:ascii="Palatino Linotype" w:hAnsi="Palatino Linotype" w:cs="Arial"/>
          <w:sz w:val="24"/>
          <w:szCs w:val="24"/>
        </w:rPr>
        <w:lastRenderedPageBreak/>
        <w:t>No pasa desapercibido para este Órgano Garante, el contenido del artículo 92 fracción XXVIII de la Ley de Transparencia local, el cual a se transcribe a su literalidad a continuación:</w:t>
      </w:r>
    </w:p>
    <w:p w:rsidR="00B73A34" w:rsidRDefault="00B73A34" w:rsidP="00B73A34">
      <w:pPr>
        <w:autoSpaceDE w:val="0"/>
        <w:autoSpaceDN w:val="0"/>
        <w:adjustRightInd w:val="0"/>
        <w:spacing w:after="0" w:line="360" w:lineRule="auto"/>
        <w:jc w:val="both"/>
        <w:rPr>
          <w:rFonts w:ascii="Palatino Linotype" w:hAnsi="Palatino Linotype" w:cs="Arial"/>
          <w:sz w:val="24"/>
          <w:szCs w:val="24"/>
        </w:rPr>
      </w:pPr>
    </w:p>
    <w:p w:rsidR="00B73A34" w:rsidRDefault="00B73A34" w:rsidP="00B73A34">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D72CB">
        <w:rPr>
          <w:rFonts w:ascii="Palatino Linotype" w:hAnsi="Palatino Linotype" w:cs="Arial"/>
          <w:b/>
          <w:i/>
          <w:szCs w:val="24"/>
        </w:rPr>
        <w:t>Artículo 92.</w:t>
      </w:r>
      <w:r w:rsidRPr="000D72CB">
        <w:rPr>
          <w:rFonts w:ascii="Palatino Linotype" w:hAnsi="Palatino Linotype" w:cs="Arial"/>
          <w:i/>
          <w:szCs w:val="24"/>
        </w:rPr>
        <w:t xml:space="preserve"> Los sujetos obligados deberán poner a disposición del público de manera permanente y</w:t>
      </w:r>
      <w:r>
        <w:rPr>
          <w:rFonts w:ascii="Palatino Linotype" w:hAnsi="Palatino Linotype" w:cs="Arial"/>
          <w:i/>
          <w:szCs w:val="24"/>
        </w:rPr>
        <w:t xml:space="preserve"> </w:t>
      </w:r>
      <w:r w:rsidRPr="000D72CB">
        <w:rPr>
          <w:rFonts w:ascii="Palatino Linotype" w:hAnsi="Palatino Linotype" w:cs="Arial"/>
          <w:i/>
          <w:szCs w:val="24"/>
        </w:rPr>
        <w:t>actualizada de forma sencilla, precisa y entendible, en los respectivos medios electrónicos, de acuerdo</w:t>
      </w:r>
      <w:r>
        <w:rPr>
          <w:rFonts w:ascii="Palatino Linotype" w:hAnsi="Palatino Linotype" w:cs="Arial"/>
          <w:i/>
          <w:szCs w:val="24"/>
        </w:rPr>
        <w:t xml:space="preserve"> </w:t>
      </w:r>
      <w:r w:rsidRPr="000D72CB">
        <w:rPr>
          <w:rFonts w:ascii="Palatino Linotype" w:hAnsi="Palatino Linotype" w:cs="Arial"/>
          <w:i/>
          <w:szCs w:val="24"/>
        </w:rPr>
        <w:t>con sus facultades, atribuciones, funciones u objeto social, según corresponda, la información, por lo</w:t>
      </w:r>
      <w:r>
        <w:rPr>
          <w:rFonts w:ascii="Palatino Linotype" w:hAnsi="Palatino Linotype" w:cs="Arial"/>
          <w:i/>
          <w:szCs w:val="24"/>
        </w:rPr>
        <w:t xml:space="preserve"> </w:t>
      </w:r>
      <w:r w:rsidRPr="000D72CB">
        <w:rPr>
          <w:rFonts w:ascii="Palatino Linotype" w:hAnsi="Palatino Linotype" w:cs="Arial"/>
          <w:i/>
          <w:szCs w:val="24"/>
        </w:rPr>
        <w:t>menos, de los temas, documentos y políticas que a continuación se señalan:</w:t>
      </w:r>
      <w:r w:rsidRPr="000D72CB">
        <w:rPr>
          <w:rFonts w:ascii="Palatino Linotype" w:hAnsi="Palatino Linotype" w:cs="Arial"/>
          <w:i/>
          <w:szCs w:val="24"/>
        </w:rPr>
        <w:cr/>
      </w:r>
      <w:r>
        <w:rPr>
          <w:rFonts w:ascii="Palatino Linotype" w:hAnsi="Palatino Linotype" w:cs="Arial"/>
          <w:i/>
          <w:szCs w:val="24"/>
        </w:rPr>
        <w:t>(…)</w:t>
      </w:r>
    </w:p>
    <w:p w:rsidR="00B73A34" w:rsidRDefault="00B73A34" w:rsidP="00B73A34">
      <w:pPr>
        <w:autoSpaceDE w:val="0"/>
        <w:autoSpaceDN w:val="0"/>
        <w:adjustRightInd w:val="0"/>
        <w:spacing w:after="0" w:line="240" w:lineRule="auto"/>
        <w:ind w:left="567" w:right="567"/>
        <w:jc w:val="both"/>
        <w:rPr>
          <w:rFonts w:ascii="Palatino Linotype" w:hAnsi="Palatino Linotype" w:cs="Arial"/>
          <w:i/>
          <w:szCs w:val="24"/>
          <w:u w:val="single"/>
        </w:rPr>
      </w:pPr>
      <w:r w:rsidRPr="000D72CB">
        <w:rPr>
          <w:rFonts w:ascii="Palatino Linotype" w:hAnsi="Palatino Linotype" w:cs="Arial"/>
          <w:b/>
          <w:i/>
          <w:szCs w:val="24"/>
        </w:rPr>
        <w:t>XXVIII.</w:t>
      </w:r>
      <w:r w:rsidRPr="000D72CB">
        <w:rPr>
          <w:rFonts w:ascii="Palatino Linotype" w:hAnsi="Palatino Linotype" w:cs="Arial"/>
          <w:i/>
          <w:szCs w:val="24"/>
        </w:rPr>
        <w:t xml:space="preserve"> </w:t>
      </w:r>
      <w:r w:rsidRPr="000D72CB">
        <w:rPr>
          <w:rFonts w:ascii="Palatino Linotype" w:hAnsi="Palatino Linotype" w:cs="Arial"/>
          <w:i/>
          <w:szCs w:val="24"/>
          <w:u w:val="single"/>
        </w:rPr>
        <w:t>Los informes de resultados de las auditorías al ejercicio presupuestal de cada sujeto obligado que se realicen y, en su caso, las aclaraciones que correspondan</w:t>
      </w:r>
      <w:r w:rsidRPr="000D72CB">
        <w:rPr>
          <w:rFonts w:ascii="Palatino Linotype" w:hAnsi="Palatino Linotype" w:cs="Arial"/>
          <w:i/>
          <w:szCs w:val="24"/>
        </w:rPr>
        <w:t>;</w:t>
      </w:r>
    </w:p>
    <w:p w:rsidR="00B73A34" w:rsidRDefault="00B73A34" w:rsidP="00B73A34">
      <w:pPr>
        <w:autoSpaceDE w:val="0"/>
        <w:autoSpaceDN w:val="0"/>
        <w:adjustRightInd w:val="0"/>
        <w:spacing w:after="0" w:line="240" w:lineRule="auto"/>
        <w:ind w:left="567" w:right="567"/>
        <w:jc w:val="both"/>
        <w:rPr>
          <w:rFonts w:ascii="Palatino Linotype" w:hAnsi="Palatino Linotype" w:cs="Arial"/>
          <w:i/>
          <w:szCs w:val="24"/>
          <w:u w:val="single"/>
        </w:rPr>
      </w:pPr>
    </w:p>
    <w:p w:rsidR="00B73A34" w:rsidRPr="000D72CB" w:rsidRDefault="00B73A34" w:rsidP="00D3136C">
      <w:pPr>
        <w:autoSpaceDE w:val="0"/>
        <w:autoSpaceDN w:val="0"/>
        <w:adjustRightInd w:val="0"/>
        <w:spacing w:after="0" w:line="240" w:lineRule="auto"/>
        <w:ind w:left="567" w:right="567"/>
        <w:jc w:val="right"/>
        <w:rPr>
          <w:rFonts w:ascii="Palatino Linotype" w:hAnsi="Palatino Linotype" w:cs="Arial"/>
          <w:i/>
          <w:szCs w:val="24"/>
        </w:rPr>
      </w:pPr>
      <w:r w:rsidRPr="000D72CB">
        <w:rPr>
          <w:rFonts w:ascii="Palatino Linotype" w:hAnsi="Palatino Linotype" w:cs="Arial"/>
          <w:i/>
          <w:szCs w:val="24"/>
        </w:rPr>
        <w:t>(Énfasis añadido)</w:t>
      </w:r>
    </w:p>
    <w:p w:rsidR="00D3136C" w:rsidRDefault="00D3136C" w:rsidP="00044DCD">
      <w:pPr>
        <w:pStyle w:val="Sinespaciado"/>
        <w:spacing w:line="360" w:lineRule="auto"/>
        <w:jc w:val="both"/>
        <w:rPr>
          <w:rFonts w:ascii="Palatino Linotype" w:hAnsi="Palatino Linotype" w:cs="Arial"/>
        </w:rPr>
      </w:pPr>
    </w:p>
    <w:p w:rsidR="00811D3E" w:rsidRDefault="00B73A34" w:rsidP="00044DCD">
      <w:pPr>
        <w:pStyle w:val="Sinespaciado"/>
        <w:spacing w:line="360" w:lineRule="auto"/>
        <w:jc w:val="both"/>
        <w:rPr>
          <w:rFonts w:ascii="Palatino Linotype" w:hAnsi="Palatino Linotype" w:cs="Arial"/>
        </w:rPr>
      </w:pPr>
      <w:r>
        <w:rPr>
          <w:rFonts w:ascii="Palatino Linotype" w:hAnsi="Palatino Linotype" w:cs="Arial"/>
        </w:rPr>
        <w:t>El presente artículo establece entre las obligaciones a cargo de los sujetos obligados, de poner a disposición de manera permanente y actualizada la información y/o documentos que contengan los informes de los resultados de las auditorías realizadas a los ejercicios presupuest</w:t>
      </w:r>
      <w:r w:rsidR="00811D3E">
        <w:rPr>
          <w:rFonts w:ascii="Palatino Linotype" w:hAnsi="Palatino Linotype" w:cs="Arial"/>
        </w:rPr>
        <w:t>ales por los sujetos obligados.</w:t>
      </w:r>
    </w:p>
    <w:p w:rsidR="0087024F" w:rsidRDefault="00811D3E" w:rsidP="00044DCD">
      <w:pPr>
        <w:pStyle w:val="Sinespaciado"/>
        <w:spacing w:line="360" w:lineRule="auto"/>
        <w:jc w:val="both"/>
        <w:rPr>
          <w:rFonts w:ascii="Palatino Linotype" w:hAnsi="Palatino Linotype"/>
        </w:rPr>
      </w:pPr>
      <w:r w:rsidRPr="00811D3E">
        <w:rPr>
          <w:rFonts w:ascii="Palatino Linotype" w:hAnsi="Palatino Linotype"/>
        </w:rPr>
        <w:t>Adicional a lo antes expuesto,</w:t>
      </w:r>
      <w:r>
        <w:rPr>
          <w:rFonts w:ascii="Palatino Linotype" w:hAnsi="Palatino Linotype"/>
        </w:rPr>
        <w:t xml:space="preserve"> </w:t>
      </w:r>
      <w:r w:rsidRPr="00811D3E">
        <w:rPr>
          <w:rFonts w:ascii="Palatino Linotype" w:hAnsi="Palatino Linotype"/>
        </w:rPr>
        <w:t>el PROGRAMA ANUAL DE FISCALIZACIÓN 2018 emitido por el</w:t>
      </w:r>
      <w:r>
        <w:rPr>
          <w:rFonts w:ascii="Palatino Linotype" w:hAnsi="Palatino Linotype"/>
        </w:rPr>
        <w:t xml:space="preserve"> </w:t>
      </w:r>
      <w:r w:rsidRPr="00811D3E">
        <w:rPr>
          <w:rFonts w:ascii="Palatino Linotype" w:hAnsi="Palatino Linotype"/>
        </w:rPr>
        <w:t>Órgano Superior de Fiscalización</w:t>
      </w:r>
      <w:r>
        <w:rPr>
          <w:rFonts w:ascii="Palatino Linotype" w:hAnsi="Palatino Linotype"/>
        </w:rPr>
        <w:t xml:space="preserve"> del Estado de México, contiene las auditorías realizadas por dicho Órgano a las Entidades Fiscalizables, en las cuales en el numeral 24 se aprecia que se realizó una auditoria </w:t>
      </w:r>
      <w:r w:rsidR="00E11668">
        <w:rPr>
          <w:rFonts w:ascii="Palatino Linotype" w:hAnsi="Palatino Linotype"/>
        </w:rPr>
        <w:t>en el año dos mil diecisiete al</w:t>
      </w:r>
      <w:r>
        <w:rPr>
          <w:rFonts w:ascii="Palatino Linotype" w:hAnsi="Palatino Linotype"/>
        </w:rPr>
        <w:t xml:space="preserve"> sujeto obligado, motivo por el cual se colige que </w:t>
      </w:r>
      <w:r w:rsidRPr="00811D3E">
        <w:rPr>
          <w:rFonts w:ascii="Palatino Linotype" w:hAnsi="Palatino Linotype"/>
        </w:rPr>
        <w:t>el Órgano Superior de Fiscalización del Estado de México</w:t>
      </w:r>
      <w:r>
        <w:rPr>
          <w:rFonts w:ascii="Palatino Linotype" w:hAnsi="Palatino Linotype"/>
        </w:rPr>
        <w:t xml:space="preserve"> ha practicado auditorías al sujeto obligado y por lo tanto se encuentra posibilitado de entregar los resultados requeridos por el hoy recurrente, como se puede apreciar en la imagen que a continuación se inserta:</w:t>
      </w:r>
    </w:p>
    <w:p w:rsidR="00E11668" w:rsidRDefault="00E11668" w:rsidP="00044DCD">
      <w:pPr>
        <w:pStyle w:val="Sinespaciado"/>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extent cx="5274733" cy="1080519"/>
            <wp:effectExtent l="190500" t="190500" r="19304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1457" cy="1081896"/>
                    </a:xfrm>
                    <a:prstGeom prst="rect">
                      <a:avLst/>
                    </a:prstGeom>
                    <a:noFill/>
                    <a:ln>
                      <a:noFill/>
                    </a:ln>
                    <a:effectLst>
                      <a:outerShdw blurRad="190500" algn="ctr" rotWithShape="0">
                        <a:prstClr val="black">
                          <a:alpha val="70000"/>
                        </a:prstClr>
                      </a:outerShdw>
                    </a:effectLst>
                  </pic:spPr>
                </pic:pic>
              </a:graphicData>
            </a:graphic>
          </wp:inline>
        </w:drawing>
      </w:r>
    </w:p>
    <w:p w:rsidR="00811D3E" w:rsidRPr="00E11668" w:rsidRDefault="00E11668" w:rsidP="00044DCD">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simplePos x="0" y="0"/>
                <wp:positionH relativeFrom="column">
                  <wp:posOffset>511598</wp:posOffset>
                </wp:positionH>
                <wp:positionV relativeFrom="paragraph">
                  <wp:posOffset>191347</wp:posOffset>
                </wp:positionV>
                <wp:extent cx="1938867" cy="223520"/>
                <wp:effectExtent l="19050" t="19050" r="23495" b="24130"/>
                <wp:wrapNone/>
                <wp:docPr id="6" name="Rectángulo 6"/>
                <wp:cNvGraphicFramePr/>
                <a:graphic xmlns:a="http://schemas.openxmlformats.org/drawingml/2006/main">
                  <a:graphicData uri="http://schemas.microsoft.com/office/word/2010/wordprocessingShape">
                    <wps:wsp>
                      <wps:cNvSpPr/>
                      <wps:spPr>
                        <a:xfrm>
                          <a:off x="0" y="0"/>
                          <a:ext cx="1938867" cy="22352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9393B" id="Rectángulo 6" o:spid="_x0000_s1026" style="position:absolute;margin-left:40.3pt;margin-top:15.05pt;width:152.65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" filled="f" strokecolor="#c00000" strokeweight="2.25pt"/>
            </w:pict>
          </mc:Fallback>
        </mc:AlternateContent>
      </w:r>
      <w:r>
        <w:rPr>
          <w:rFonts w:ascii="Palatino Linotype" w:hAnsi="Palatino Linotype"/>
          <w:noProof/>
          <w:lang w:eastAsia="es-MX"/>
        </w:rPr>
        <w:drawing>
          <wp:inline distT="0" distB="0" distL="0" distR="0">
            <wp:extent cx="5274310" cy="223890"/>
            <wp:effectExtent l="190500" t="190500" r="173990" b="1955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683" cy="225943"/>
                    </a:xfrm>
                    <a:prstGeom prst="rect">
                      <a:avLst/>
                    </a:prstGeom>
                    <a:noFill/>
                    <a:ln>
                      <a:noFill/>
                    </a:ln>
                    <a:effectLst>
                      <a:outerShdw blurRad="190500" algn="ctr" rotWithShape="0">
                        <a:prstClr val="black">
                          <a:alpha val="70000"/>
                        </a:prstClr>
                      </a:outerShdw>
                    </a:effectLst>
                  </pic:spPr>
                </pic:pic>
              </a:graphicData>
            </a:graphic>
          </wp:inline>
        </w:drawing>
      </w:r>
    </w:p>
    <w:p w:rsidR="00D3136C" w:rsidRDefault="00D3136C" w:rsidP="00044DCD">
      <w:pPr>
        <w:pStyle w:val="Sinespaciado"/>
        <w:spacing w:line="360" w:lineRule="auto"/>
        <w:jc w:val="both"/>
        <w:rPr>
          <w:rFonts w:ascii="Palatino Linotype" w:hAnsi="Palatino Linotype"/>
        </w:rPr>
      </w:pPr>
    </w:p>
    <w:p w:rsidR="00044DCD" w:rsidRDefault="00044DCD" w:rsidP="00044DCD">
      <w:pPr>
        <w:pStyle w:val="Sinespaciado"/>
        <w:spacing w:line="360" w:lineRule="auto"/>
        <w:jc w:val="both"/>
        <w:rPr>
          <w:rFonts w:ascii="Palatino Linotype" w:hAnsi="Palatino Linotype"/>
        </w:rPr>
      </w:pPr>
      <w:r>
        <w:rPr>
          <w:rFonts w:ascii="Palatino Linotype" w:hAnsi="Palatino Linotype"/>
        </w:rPr>
        <w:t>En conclusión, este Órgano Garante estima que los motivos de</w:t>
      </w:r>
      <w:r w:rsidR="002A1777">
        <w:rPr>
          <w:rFonts w:ascii="Palatino Linotype" w:hAnsi="Palatino Linotype"/>
        </w:rPr>
        <w:t xml:space="preserve"> inconformidad argüidos por la r</w:t>
      </w:r>
      <w:r>
        <w:rPr>
          <w:rFonts w:ascii="Palatino Linotype" w:hAnsi="Palatino Linotype"/>
        </w:rPr>
        <w:t>ecurrente</w:t>
      </w:r>
      <w:r w:rsidR="002A1777">
        <w:rPr>
          <w:rFonts w:ascii="Palatino Linotype" w:hAnsi="Palatino Linotype"/>
        </w:rPr>
        <w:t xml:space="preserve"> respecto al punto </w:t>
      </w:r>
      <w:r w:rsidR="0072174E">
        <w:rPr>
          <w:rFonts w:ascii="Palatino Linotype" w:hAnsi="Palatino Linotype"/>
          <w:b/>
          <w:sz w:val="28"/>
        </w:rPr>
        <w:t>1</w:t>
      </w:r>
      <w:r>
        <w:rPr>
          <w:rFonts w:ascii="Palatino Linotype" w:hAnsi="Palatino Linotype"/>
        </w:rPr>
        <w:t xml:space="preserve"> son fundados, siendo procedente </w:t>
      </w:r>
      <w:r w:rsidR="00B73A34">
        <w:rPr>
          <w:rFonts w:ascii="Palatino Linotype" w:hAnsi="Palatino Linotype"/>
        </w:rPr>
        <w:t>modificar la respuesta del sujeto o</w:t>
      </w:r>
      <w:r>
        <w:rPr>
          <w:rFonts w:ascii="Palatino Linotype" w:hAnsi="Palatino Linotype"/>
        </w:rPr>
        <w:t>bligado y ordenar la entreg</w:t>
      </w:r>
      <w:r w:rsidR="00B73A34">
        <w:rPr>
          <w:rFonts w:ascii="Palatino Linotype" w:hAnsi="Palatino Linotype"/>
        </w:rPr>
        <w:t>a del documento en donde consten l</w:t>
      </w:r>
      <w:r w:rsidR="00B73A34" w:rsidRPr="00B73A34">
        <w:rPr>
          <w:rFonts w:ascii="Palatino Linotype" w:hAnsi="Palatino Linotype"/>
        </w:rPr>
        <w:t>os resultados de las Auditorías realizadas al sujeto obligado registradas ante el Órgano Superior de Fiscalización del Estado de México</w:t>
      </w:r>
      <w:r>
        <w:rPr>
          <w:rFonts w:ascii="Palatino Linotype" w:hAnsi="Palatino Linotype"/>
        </w:rPr>
        <w:t xml:space="preserve">, dicho documento deberá entregarse en versión pública de ser procedente. </w:t>
      </w:r>
    </w:p>
    <w:p w:rsidR="00A50DB3" w:rsidRDefault="00A50DB3" w:rsidP="00C11E80">
      <w:pPr>
        <w:autoSpaceDE w:val="0"/>
        <w:autoSpaceDN w:val="0"/>
        <w:adjustRightInd w:val="0"/>
        <w:spacing w:after="0" w:line="360" w:lineRule="auto"/>
        <w:jc w:val="both"/>
        <w:rPr>
          <w:rFonts w:ascii="Palatino Linotype" w:hAnsi="Palatino Linotype" w:cs="Arial"/>
          <w:sz w:val="24"/>
          <w:szCs w:val="24"/>
        </w:rPr>
      </w:pPr>
    </w:p>
    <w:p w:rsidR="00A50DB3" w:rsidRDefault="00A50DB3" w:rsidP="00C11E8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no es óbice para este Órgano Resolutor, señalar que la información </w:t>
      </w:r>
      <w:r w:rsidR="00517A9A">
        <w:rPr>
          <w:rFonts w:ascii="Palatino Linotype" w:hAnsi="Palatino Linotype" w:cs="Arial"/>
          <w:sz w:val="24"/>
          <w:szCs w:val="24"/>
        </w:rPr>
        <w:t xml:space="preserve">de la cual se ordena su entrega, existe la </w:t>
      </w:r>
      <w:r w:rsidR="00517A9A" w:rsidRPr="00517A9A">
        <w:rPr>
          <w:rFonts w:ascii="Palatino Linotype" w:hAnsi="Palatino Linotype" w:cs="Arial"/>
          <w:sz w:val="24"/>
          <w:szCs w:val="24"/>
        </w:rPr>
        <w:t>posibilidad de que se estén llevando a cabo procedimientos que las autoridades competentes hubieren iniciado para el finamiento de responsabilidades y la imposición de sanciones</w:t>
      </w:r>
      <w:r w:rsidR="00517A9A">
        <w:rPr>
          <w:rFonts w:ascii="Palatino Linotype" w:hAnsi="Palatino Linotype" w:cs="Arial"/>
          <w:sz w:val="24"/>
          <w:szCs w:val="24"/>
        </w:rPr>
        <w:t xml:space="preserve"> derivado de las auditorías realizadas, y por lo tanto</w:t>
      </w:r>
      <w:r>
        <w:rPr>
          <w:rFonts w:ascii="Palatino Linotype" w:hAnsi="Palatino Linotype" w:cs="Arial"/>
          <w:sz w:val="24"/>
          <w:szCs w:val="24"/>
        </w:rPr>
        <w:t xml:space="preserve"> pudiera encuadrar en las hipótesis e</w:t>
      </w:r>
      <w:r w:rsidR="002E38AC">
        <w:rPr>
          <w:rFonts w:ascii="Palatino Linotype" w:hAnsi="Palatino Linotype" w:cs="Arial"/>
          <w:sz w:val="24"/>
          <w:szCs w:val="24"/>
        </w:rPr>
        <w:t>stablecidas en</w:t>
      </w:r>
      <w:r w:rsidR="009D3D67">
        <w:rPr>
          <w:rFonts w:ascii="Palatino Linotype" w:hAnsi="Palatino Linotype" w:cs="Arial"/>
          <w:sz w:val="24"/>
          <w:szCs w:val="24"/>
        </w:rPr>
        <w:t xml:space="preserve"> l</w:t>
      </w:r>
      <w:r w:rsidR="00851273">
        <w:rPr>
          <w:rFonts w:ascii="Palatino Linotype" w:hAnsi="Palatino Linotype" w:cs="Arial"/>
          <w:sz w:val="24"/>
          <w:szCs w:val="24"/>
        </w:rPr>
        <w:t>os</w:t>
      </w:r>
      <w:r w:rsidR="009D3D67">
        <w:rPr>
          <w:rFonts w:ascii="Palatino Linotype" w:hAnsi="Palatino Linotype" w:cs="Arial"/>
          <w:sz w:val="24"/>
          <w:szCs w:val="24"/>
        </w:rPr>
        <w:t xml:space="preserve"> artículo</w:t>
      </w:r>
      <w:r w:rsidR="00851273">
        <w:rPr>
          <w:rFonts w:ascii="Palatino Linotype" w:hAnsi="Palatino Linotype" w:cs="Arial"/>
          <w:sz w:val="24"/>
          <w:szCs w:val="24"/>
        </w:rPr>
        <w:t>s</w:t>
      </w:r>
      <w:r w:rsidR="009D3D67">
        <w:rPr>
          <w:rFonts w:ascii="Palatino Linotype" w:hAnsi="Palatino Linotype" w:cs="Arial"/>
          <w:sz w:val="24"/>
          <w:szCs w:val="24"/>
        </w:rPr>
        <w:t xml:space="preserve"> 3 fracción XXIV, 140</w:t>
      </w:r>
      <w:r w:rsidR="002E38AC">
        <w:rPr>
          <w:rFonts w:ascii="Palatino Linotype" w:hAnsi="Palatino Linotype" w:cs="Arial"/>
          <w:sz w:val="24"/>
          <w:szCs w:val="24"/>
        </w:rPr>
        <w:t xml:space="preserve"> fracciones V,</w:t>
      </w:r>
      <w:r>
        <w:rPr>
          <w:rFonts w:ascii="Palatino Linotype" w:hAnsi="Palatino Linotype" w:cs="Arial"/>
          <w:sz w:val="24"/>
          <w:szCs w:val="24"/>
        </w:rPr>
        <w:t xml:space="preserve"> VI</w:t>
      </w:r>
      <w:r w:rsidR="002E38AC">
        <w:rPr>
          <w:rFonts w:ascii="Palatino Linotype" w:hAnsi="Palatino Linotype" w:cs="Arial"/>
          <w:sz w:val="24"/>
          <w:szCs w:val="24"/>
        </w:rPr>
        <w:t xml:space="preserve"> y VIII</w:t>
      </w:r>
      <w:r>
        <w:rPr>
          <w:rFonts w:ascii="Palatino Linotype" w:hAnsi="Palatino Linotype" w:cs="Arial"/>
          <w:sz w:val="24"/>
          <w:szCs w:val="24"/>
        </w:rPr>
        <w:t xml:space="preserve"> de la Ley de Transparencia local, las cuales señalan lo siguiente:</w:t>
      </w:r>
    </w:p>
    <w:p w:rsidR="00A50DB3" w:rsidRDefault="00A50DB3" w:rsidP="002E38AC">
      <w:pPr>
        <w:autoSpaceDE w:val="0"/>
        <w:autoSpaceDN w:val="0"/>
        <w:adjustRightInd w:val="0"/>
        <w:spacing w:after="0" w:line="240" w:lineRule="auto"/>
        <w:ind w:left="567" w:right="567"/>
        <w:jc w:val="both"/>
        <w:rPr>
          <w:rFonts w:ascii="Palatino Linotype" w:hAnsi="Palatino Linotype" w:cs="Arial"/>
          <w:sz w:val="24"/>
          <w:szCs w:val="24"/>
        </w:rPr>
      </w:pPr>
    </w:p>
    <w:p w:rsidR="009D3D67" w:rsidRDefault="00A50DB3" w:rsidP="002E38AC">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szCs w:val="24"/>
        </w:rPr>
        <w:lastRenderedPageBreak/>
        <w:t>“</w:t>
      </w:r>
      <w:r w:rsidR="009D3D67" w:rsidRPr="00A761A6">
        <w:rPr>
          <w:rFonts w:ascii="Palatino Linotype" w:hAnsi="Palatino Linotype" w:cs="Arial"/>
          <w:b/>
          <w:i/>
        </w:rPr>
        <w:t>Artículo 3.</w:t>
      </w:r>
      <w:r w:rsidR="009D3D67" w:rsidRPr="00A761A6">
        <w:rPr>
          <w:rFonts w:ascii="Palatino Linotype" w:hAnsi="Palatino Linotype" w:cs="Arial"/>
          <w:i/>
        </w:rPr>
        <w:t xml:space="preserve"> Para los efectos de la presente Ley se entenderá por:</w:t>
      </w:r>
    </w:p>
    <w:p w:rsidR="009D3D67" w:rsidRDefault="009D3D67" w:rsidP="002E38A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9D3D67" w:rsidRDefault="009D3D67" w:rsidP="002E38AC">
      <w:pPr>
        <w:autoSpaceDE w:val="0"/>
        <w:autoSpaceDN w:val="0"/>
        <w:adjustRightInd w:val="0"/>
        <w:spacing w:after="0" w:line="240" w:lineRule="auto"/>
        <w:ind w:left="567" w:right="567"/>
        <w:jc w:val="both"/>
        <w:rPr>
          <w:rFonts w:ascii="Palatino Linotype" w:hAnsi="Palatino Linotype" w:cs="Arial"/>
          <w:i/>
          <w:szCs w:val="24"/>
        </w:rPr>
      </w:pPr>
      <w:r w:rsidRPr="009D3D67">
        <w:rPr>
          <w:rFonts w:ascii="Palatino Linotype" w:hAnsi="Palatino Linotype" w:cs="Arial"/>
          <w:b/>
          <w:i/>
          <w:szCs w:val="24"/>
        </w:rPr>
        <w:t>XXIV.</w:t>
      </w:r>
      <w:r w:rsidRPr="009D3D67">
        <w:rPr>
          <w:rFonts w:ascii="Palatino Linotype" w:hAnsi="Palatino Linotype" w:cs="Arial"/>
          <w:i/>
          <w:szCs w:val="24"/>
        </w:rPr>
        <w:t xml:space="preserve"> </w:t>
      </w:r>
      <w:r w:rsidRPr="00236378">
        <w:rPr>
          <w:rFonts w:ascii="Palatino Linotype" w:hAnsi="Palatino Linotype" w:cs="Arial"/>
          <w:b/>
          <w:i/>
          <w:szCs w:val="24"/>
        </w:rPr>
        <w:t>Información reservada:</w:t>
      </w:r>
      <w:r w:rsidRPr="009D3D67">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A50DB3" w:rsidRDefault="00A50DB3" w:rsidP="002E38AC">
      <w:pPr>
        <w:autoSpaceDE w:val="0"/>
        <w:autoSpaceDN w:val="0"/>
        <w:adjustRightInd w:val="0"/>
        <w:spacing w:after="0" w:line="240" w:lineRule="auto"/>
        <w:ind w:left="567" w:right="567"/>
        <w:jc w:val="both"/>
        <w:rPr>
          <w:rFonts w:ascii="Palatino Linotype" w:hAnsi="Palatino Linotype" w:cs="Arial"/>
          <w:i/>
          <w:szCs w:val="24"/>
        </w:rPr>
      </w:pPr>
      <w:r w:rsidRPr="002E38AC">
        <w:rPr>
          <w:rFonts w:ascii="Palatino Linotype" w:hAnsi="Palatino Linotype" w:cs="Arial"/>
          <w:b/>
          <w:i/>
          <w:szCs w:val="24"/>
        </w:rPr>
        <w:t>Artículo 140.</w:t>
      </w:r>
      <w:r w:rsidRPr="00A50DB3">
        <w:rPr>
          <w:rFonts w:ascii="Palatino Linotype" w:hAnsi="Palatino Linotype" w:cs="Arial"/>
          <w:i/>
          <w:szCs w:val="24"/>
        </w:rPr>
        <w:t xml:space="preserve"> El acceso a la información pública será restringido excepcionalmente, cuando por</w:t>
      </w:r>
      <w:r w:rsidR="002E38AC">
        <w:rPr>
          <w:rFonts w:ascii="Palatino Linotype" w:hAnsi="Palatino Linotype" w:cs="Arial"/>
          <w:i/>
          <w:szCs w:val="24"/>
        </w:rPr>
        <w:t xml:space="preserve"> </w:t>
      </w:r>
      <w:r w:rsidRPr="00A50DB3">
        <w:rPr>
          <w:rFonts w:ascii="Palatino Linotype" w:hAnsi="Palatino Linotype" w:cs="Arial"/>
          <w:i/>
          <w:szCs w:val="24"/>
        </w:rPr>
        <w:t>razones de interés público, ésta sea clasificada como reservada, conforme a los criterios siguientes:</w:t>
      </w:r>
      <w:r w:rsidRPr="00A50DB3">
        <w:rPr>
          <w:rFonts w:ascii="Palatino Linotype" w:hAnsi="Palatino Linotype" w:cs="Arial"/>
          <w:i/>
          <w:szCs w:val="24"/>
        </w:rPr>
        <w:cr/>
      </w:r>
      <w:r w:rsidR="002E38AC">
        <w:rPr>
          <w:rFonts w:ascii="Palatino Linotype" w:hAnsi="Palatino Linotype" w:cs="Arial"/>
          <w:i/>
          <w:szCs w:val="24"/>
        </w:rPr>
        <w:t>(…)</w:t>
      </w:r>
    </w:p>
    <w:p w:rsidR="002E38AC" w:rsidRPr="002E38AC" w:rsidRDefault="002E38AC" w:rsidP="002E38AC">
      <w:pPr>
        <w:autoSpaceDE w:val="0"/>
        <w:autoSpaceDN w:val="0"/>
        <w:adjustRightInd w:val="0"/>
        <w:spacing w:after="0" w:line="240" w:lineRule="auto"/>
        <w:ind w:left="567" w:right="567"/>
        <w:jc w:val="both"/>
        <w:rPr>
          <w:rFonts w:ascii="Palatino Linotype" w:hAnsi="Palatino Linotype" w:cs="Arial"/>
          <w:i/>
          <w:szCs w:val="24"/>
        </w:rPr>
      </w:pPr>
      <w:r w:rsidRPr="002E38AC">
        <w:rPr>
          <w:rFonts w:ascii="Palatino Linotype" w:hAnsi="Palatino Linotype" w:cs="Arial"/>
          <w:b/>
          <w:i/>
          <w:szCs w:val="24"/>
        </w:rPr>
        <w:t>V.</w:t>
      </w:r>
      <w:r w:rsidRPr="002E38AC">
        <w:rPr>
          <w:rFonts w:ascii="Palatino Linotype" w:hAnsi="Palatino Linotype" w:cs="Arial"/>
          <w:i/>
          <w:szCs w:val="24"/>
        </w:rPr>
        <w:t xml:space="preserve"> Aquella cuya divulgación obstruya o pueda causar un serio perjuicio a:</w:t>
      </w:r>
    </w:p>
    <w:p w:rsidR="002E38AC" w:rsidRPr="002E38AC" w:rsidRDefault="002E38AC" w:rsidP="002E38AC">
      <w:pPr>
        <w:autoSpaceDE w:val="0"/>
        <w:autoSpaceDN w:val="0"/>
        <w:adjustRightInd w:val="0"/>
        <w:spacing w:after="0" w:line="240" w:lineRule="auto"/>
        <w:ind w:left="1134" w:right="567"/>
        <w:jc w:val="both"/>
        <w:rPr>
          <w:rFonts w:ascii="Palatino Linotype" w:hAnsi="Palatino Linotype" w:cs="Arial"/>
          <w:i/>
          <w:szCs w:val="24"/>
        </w:rPr>
      </w:pPr>
      <w:r w:rsidRPr="002E38AC">
        <w:rPr>
          <w:rFonts w:ascii="Palatino Linotype" w:hAnsi="Palatino Linotype" w:cs="Arial"/>
          <w:b/>
          <w:i/>
          <w:szCs w:val="24"/>
        </w:rPr>
        <w:t>1</w:t>
      </w:r>
      <w:r w:rsidRPr="002E38AC">
        <w:rPr>
          <w:rFonts w:ascii="Palatino Linotype" w:hAnsi="Palatino Linotype" w:cs="Arial"/>
          <w:i/>
          <w:szCs w:val="24"/>
        </w:rPr>
        <w:t xml:space="preserve">. </w:t>
      </w:r>
      <w:r w:rsidRPr="002E38AC">
        <w:rPr>
          <w:rFonts w:ascii="Palatino Linotype" w:hAnsi="Palatino Linotype" w:cs="Arial"/>
          <w:i/>
          <w:szCs w:val="24"/>
          <w:u w:val="single"/>
        </w:rPr>
        <w:t>Las actividades de fiscalización, verificación, inspección, comprobación y auditoría sobre el cumplimiento de las Leyes</w:t>
      </w:r>
      <w:r w:rsidRPr="002E38AC">
        <w:rPr>
          <w:rFonts w:ascii="Palatino Linotype" w:hAnsi="Palatino Linotype" w:cs="Arial"/>
          <w:i/>
          <w:szCs w:val="24"/>
        </w:rPr>
        <w:t>; o</w:t>
      </w:r>
    </w:p>
    <w:p w:rsidR="00A50DB3" w:rsidRDefault="002E38AC" w:rsidP="002E38AC">
      <w:pPr>
        <w:autoSpaceDE w:val="0"/>
        <w:autoSpaceDN w:val="0"/>
        <w:adjustRightInd w:val="0"/>
        <w:spacing w:after="0" w:line="240" w:lineRule="auto"/>
        <w:ind w:left="1134" w:right="567"/>
        <w:jc w:val="both"/>
        <w:rPr>
          <w:rFonts w:ascii="Palatino Linotype" w:hAnsi="Palatino Linotype" w:cs="Arial"/>
          <w:i/>
          <w:szCs w:val="24"/>
        </w:rPr>
      </w:pPr>
      <w:r w:rsidRPr="002E38AC">
        <w:rPr>
          <w:rFonts w:ascii="Palatino Linotype" w:hAnsi="Palatino Linotype" w:cs="Arial"/>
          <w:b/>
          <w:i/>
          <w:szCs w:val="24"/>
        </w:rPr>
        <w:t>2</w:t>
      </w:r>
      <w:r w:rsidRPr="002E38AC">
        <w:rPr>
          <w:rFonts w:ascii="Palatino Linotype" w:hAnsi="Palatino Linotype" w:cs="Arial"/>
          <w:i/>
          <w:szCs w:val="24"/>
        </w:rPr>
        <w:t>. La recaudación de las contribuciones.</w:t>
      </w:r>
    </w:p>
    <w:p w:rsidR="002E38AC" w:rsidRDefault="002E38AC" w:rsidP="002E38AC">
      <w:pPr>
        <w:autoSpaceDE w:val="0"/>
        <w:autoSpaceDN w:val="0"/>
        <w:adjustRightInd w:val="0"/>
        <w:spacing w:after="0" w:line="240" w:lineRule="auto"/>
        <w:ind w:left="1134" w:right="567"/>
        <w:jc w:val="both"/>
        <w:rPr>
          <w:rFonts w:ascii="Palatino Linotype" w:hAnsi="Palatino Linotype" w:cs="Arial"/>
          <w:i/>
          <w:szCs w:val="24"/>
        </w:rPr>
      </w:pPr>
    </w:p>
    <w:p w:rsidR="002E38AC" w:rsidRDefault="002E38AC" w:rsidP="002E38AC">
      <w:pPr>
        <w:autoSpaceDE w:val="0"/>
        <w:autoSpaceDN w:val="0"/>
        <w:adjustRightInd w:val="0"/>
        <w:spacing w:after="0" w:line="240" w:lineRule="auto"/>
        <w:ind w:left="567" w:right="567"/>
        <w:jc w:val="both"/>
        <w:rPr>
          <w:rFonts w:ascii="Palatino Linotype" w:hAnsi="Palatino Linotype" w:cs="Arial"/>
          <w:i/>
          <w:szCs w:val="24"/>
        </w:rPr>
      </w:pPr>
      <w:r w:rsidRPr="002E38AC">
        <w:rPr>
          <w:rFonts w:ascii="Palatino Linotype" w:hAnsi="Palatino Linotype" w:cs="Arial"/>
          <w:b/>
          <w:i/>
          <w:szCs w:val="24"/>
        </w:rPr>
        <w:t>VI</w:t>
      </w:r>
      <w:r w:rsidRPr="002E38AC">
        <w:rPr>
          <w:rFonts w:ascii="Palatino Linotype" w:hAnsi="Palatino Linotype" w:cs="Arial"/>
          <w:i/>
          <w:szCs w:val="24"/>
        </w:rPr>
        <w:t>. Pueda causar daño u obstruya la prevención o persecución de los delitos, altere el proceso de</w:t>
      </w:r>
      <w:r>
        <w:rPr>
          <w:rFonts w:ascii="Palatino Linotype" w:hAnsi="Palatino Linotype" w:cs="Arial"/>
          <w:i/>
          <w:szCs w:val="24"/>
        </w:rPr>
        <w:t xml:space="preserve"> </w:t>
      </w:r>
      <w:r w:rsidRPr="002E38AC">
        <w:rPr>
          <w:rFonts w:ascii="Palatino Linotype" w:hAnsi="Palatino Linotype" w:cs="Arial"/>
          <w:i/>
          <w:szCs w:val="24"/>
        </w:rPr>
        <w:t xml:space="preserve">investigación de las carpetas de investigación, </w:t>
      </w:r>
      <w:r w:rsidRPr="002E38AC">
        <w:rPr>
          <w:rFonts w:ascii="Palatino Linotype" w:hAnsi="Palatino Linotype" w:cs="Arial"/>
          <w:b/>
          <w:i/>
          <w:szCs w:val="24"/>
          <w:u w:val="single"/>
        </w:rPr>
        <w:t>afecte o vulnere la conducción o los derechos del debido proceso en los procedimientos judiciales o administrativos, incluidos los de quejas, denuncias, inconformidades, responsabilidades administrativas y resarcitorias en tanto no hayan quedado firmes</w:t>
      </w:r>
      <w:r>
        <w:rPr>
          <w:rFonts w:ascii="Palatino Linotype" w:hAnsi="Palatino Linotype" w:cs="Arial"/>
          <w:i/>
          <w:szCs w:val="24"/>
        </w:rPr>
        <w:t xml:space="preserve"> </w:t>
      </w:r>
      <w:r w:rsidRPr="002E38AC">
        <w:rPr>
          <w:rFonts w:ascii="Palatino Linotype" w:hAnsi="Palatino Linotype" w:cs="Arial"/>
          <w:i/>
          <w:szCs w:val="24"/>
        </w:rPr>
        <w:t>o afecte la administración de justicia o la seguridad de un denunciante, querellante o testigo, así como</w:t>
      </w:r>
      <w:r>
        <w:rPr>
          <w:rFonts w:ascii="Palatino Linotype" w:hAnsi="Palatino Linotype" w:cs="Arial"/>
          <w:i/>
          <w:szCs w:val="24"/>
        </w:rPr>
        <w:t xml:space="preserve"> </w:t>
      </w:r>
      <w:r w:rsidRPr="002E38AC">
        <w:rPr>
          <w:rFonts w:ascii="Palatino Linotype" w:hAnsi="Palatino Linotype" w:cs="Arial"/>
          <w:i/>
          <w:szCs w:val="24"/>
        </w:rPr>
        <w:t>sus familias, en los términos de las disposiciones jurídicas aplicables;</w:t>
      </w:r>
    </w:p>
    <w:p w:rsidR="002E38AC" w:rsidRDefault="002E38AC" w:rsidP="002E38A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2E38AC" w:rsidRDefault="002E38AC" w:rsidP="002E38AC">
      <w:pPr>
        <w:autoSpaceDE w:val="0"/>
        <w:autoSpaceDN w:val="0"/>
        <w:adjustRightInd w:val="0"/>
        <w:spacing w:after="0" w:line="240" w:lineRule="auto"/>
        <w:ind w:left="567" w:right="567"/>
        <w:jc w:val="both"/>
        <w:rPr>
          <w:rFonts w:ascii="Palatino Linotype" w:hAnsi="Palatino Linotype" w:cs="Arial"/>
          <w:i/>
          <w:szCs w:val="24"/>
        </w:rPr>
      </w:pPr>
      <w:r w:rsidRPr="002E38AC">
        <w:rPr>
          <w:rFonts w:ascii="Palatino Linotype" w:hAnsi="Palatino Linotype" w:cs="Arial"/>
          <w:b/>
          <w:i/>
          <w:szCs w:val="24"/>
        </w:rPr>
        <w:t>VIII.</w:t>
      </w:r>
      <w:r w:rsidRPr="002E38AC">
        <w:rPr>
          <w:rFonts w:ascii="Palatino Linotype" w:hAnsi="Palatino Linotype" w:cs="Arial"/>
          <w:i/>
          <w:szCs w:val="24"/>
        </w:rPr>
        <w:t xml:space="preserve"> Vulnere la conducción de los expedientes judiciales o de los procedimientos administrativos</w:t>
      </w:r>
      <w:r>
        <w:rPr>
          <w:rFonts w:ascii="Palatino Linotype" w:hAnsi="Palatino Linotype" w:cs="Arial"/>
          <w:i/>
          <w:szCs w:val="24"/>
        </w:rPr>
        <w:t xml:space="preserve"> </w:t>
      </w:r>
      <w:r w:rsidRPr="002E38AC">
        <w:rPr>
          <w:rFonts w:ascii="Palatino Linotype" w:hAnsi="Palatino Linotype" w:cs="Arial"/>
          <w:i/>
          <w:szCs w:val="24"/>
        </w:rPr>
        <w:t>seguidos en forma de juicio, en tanto no hayan quedado firmes;</w:t>
      </w:r>
      <w:r w:rsidRPr="002E38AC">
        <w:rPr>
          <w:rFonts w:ascii="Palatino Linotype" w:hAnsi="Palatino Linotype" w:cs="Arial"/>
          <w:i/>
          <w:szCs w:val="24"/>
        </w:rPr>
        <w:cr/>
      </w:r>
    </w:p>
    <w:p w:rsidR="002E38AC" w:rsidRPr="002E38AC" w:rsidRDefault="002E38AC" w:rsidP="002E38AC">
      <w:pPr>
        <w:autoSpaceDE w:val="0"/>
        <w:autoSpaceDN w:val="0"/>
        <w:adjustRightInd w:val="0"/>
        <w:spacing w:after="0" w:line="240" w:lineRule="auto"/>
        <w:ind w:left="567" w:right="567"/>
        <w:jc w:val="right"/>
        <w:rPr>
          <w:rFonts w:ascii="Palatino Linotype" w:hAnsi="Palatino Linotype" w:cs="Arial"/>
          <w:i/>
          <w:szCs w:val="24"/>
        </w:rPr>
      </w:pPr>
      <w:r w:rsidRPr="002E38AC">
        <w:rPr>
          <w:rFonts w:ascii="Palatino Linotype" w:hAnsi="Palatino Linotype" w:cs="Arial"/>
          <w:i/>
          <w:szCs w:val="24"/>
        </w:rPr>
        <w:t>(Énfasis añadido)</w:t>
      </w:r>
    </w:p>
    <w:p w:rsidR="00A50DB3" w:rsidRDefault="00A50DB3" w:rsidP="00C11E80">
      <w:pPr>
        <w:autoSpaceDE w:val="0"/>
        <w:autoSpaceDN w:val="0"/>
        <w:adjustRightInd w:val="0"/>
        <w:spacing w:after="0" w:line="360" w:lineRule="auto"/>
        <w:jc w:val="both"/>
        <w:rPr>
          <w:rFonts w:ascii="Palatino Linotype" w:hAnsi="Palatino Linotype" w:cs="Arial"/>
          <w:sz w:val="24"/>
          <w:szCs w:val="24"/>
        </w:rPr>
      </w:pPr>
    </w:p>
    <w:p w:rsidR="003E7209" w:rsidRDefault="009D3D67" w:rsidP="00C11E80">
      <w:pPr>
        <w:autoSpaceDE w:val="0"/>
        <w:autoSpaceDN w:val="0"/>
        <w:adjustRightInd w:val="0"/>
        <w:spacing w:after="0" w:line="360" w:lineRule="auto"/>
        <w:jc w:val="both"/>
        <w:rPr>
          <w:rFonts w:ascii="Palatino Linotype" w:hAnsi="Palatino Linotype" w:cs="Arial"/>
          <w:sz w:val="24"/>
          <w:szCs w:val="24"/>
        </w:rPr>
      </w:pPr>
      <w:r w:rsidRPr="00A80D88">
        <w:rPr>
          <w:rFonts w:ascii="Palatino Linotype" w:hAnsi="Palatino Linotype" w:cs="Arial"/>
          <w:sz w:val="24"/>
          <w:szCs w:val="24"/>
        </w:rPr>
        <w:t xml:space="preserve">Por </w:t>
      </w:r>
      <w:r w:rsidR="00236378" w:rsidRPr="00A80D88">
        <w:rPr>
          <w:rFonts w:ascii="Palatino Linotype" w:hAnsi="Palatino Linotype" w:cs="Arial"/>
          <w:sz w:val="24"/>
          <w:szCs w:val="24"/>
        </w:rPr>
        <w:t xml:space="preserve">lo que el </w:t>
      </w:r>
      <w:r w:rsidR="00236378" w:rsidRPr="00A80D88">
        <w:rPr>
          <w:rFonts w:ascii="Palatino Linotype" w:hAnsi="Palatino Linotype" w:cs="Arial"/>
          <w:b/>
          <w:sz w:val="24"/>
          <w:szCs w:val="24"/>
        </w:rPr>
        <w:t>sujeto obligado</w:t>
      </w:r>
      <w:r w:rsidR="00236378" w:rsidRPr="00A80D88">
        <w:rPr>
          <w:rFonts w:ascii="Palatino Linotype" w:hAnsi="Palatino Linotype" w:cs="Arial"/>
          <w:sz w:val="24"/>
          <w:szCs w:val="24"/>
        </w:rPr>
        <w:t xml:space="preserve"> </w:t>
      </w:r>
      <w:r w:rsidR="003E7209" w:rsidRPr="00A80D88">
        <w:rPr>
          <w:rFonts w:ascii="Palatino Linotype" w:hAnsi="Palatino Linotype" w:cs="Arial"/>
          <w:sz w:val="24"/>
          <w:szCs w:val="24"/>
        </w:rPr>
        <w:t xml:space="preserve">deberá </w:t>
      </w:r>
      <w:r w:rsidR="00A80D88">
        <w:rPr>
          <w:rFonts w:ascii="Palatino Linotype" w:hAnsi="Palatino Linotype" w:cs="Arial"/>
          <w:sz w:val="24"/>
          <w:szCs w:val="24"/>
        </w:rPr>
        <w:t xml:space="preserve">realizar </w:t>
      </w:r>
      <w:r w:rsidR="00A80D88" w:rsidRPr="00A80D88">
        <w:rPr>
          <w:rFonts w:ascii="Palatino Linotype" w:hAnsi="Palatino Linotype" w:cs="Arial"/>
          <w:sz w:val="24"/>
          <w:szCs w:val="24"/>
        </w:rPr>
        <w:t>una debida ponderación</w:t>
      </w:r>
      <w:r w:rsidR="0031509B">
        <w:rPr>
          <w:rFonts w:ascii="Palatino Linotype" w:hAnsi="Palatino Linotype" w:cs="Arial"/>
          <w:sz w:val="24"/>
          <w:szCs w:val="24"/>
        </w:rPr>
        <w:t xml:space="preserve"> fundada y motivada</w:t>
      </w:r>
      <w:r w:rsidR="00A80D88" w:rsidRPr="00A80D88">
        <w:rPr>
          <w:rFonts w:ascii="Palatino Linotype" w:hAnsi="Palatino Linotype" w:cs="Arial"/>
          <w:sz w:val="24"/>
          <w:szCs w:val="24"/>
        </w:rPr>
        <w:t xml:space="preserve"> respecto del principio de máxima publicidad de la información y la reserva de la información cuando</w:t>
      </w:r>
      <w:r w:rsidR="00A80D88">
        <w:rPr>
          <w:rFonts w:ascii="Palatino Linotype" w:hAnsi="Palatino Linotype" w:cs="Arial"/>
          <w:sz w:val="24"/>
          <w:szCs w:val="24"/>
        </w:rPr>
        <w:t xml:space="preserve"> en aquellos casos la difusión de la información produciría mayores daños en comparación al </w:t>
      </w:r>
      <w:r w:rsidR="00A80D88" w:rsidRPr="00A80D88">
        <w:rPr>
          <w:rFonts w:ascii="Palatino Linotype" w:hAnsi="Palatino Linotype" w:cs="Arial"/>
          <w:sz w:val="24"/>
          <w:szCs w:val="24"/>
        </w:rPr>
        <w:t>beneficio</w:t>
      </w:r>
      <w:r w:rsidR="00A80D88">
        <w:rPr>
          <w:rFonts w:ascii="Palatino Linotype" w:hAnsi="Palatino Linotype" w:cs="Arial"/>
          <w:sz w:val="24"/>
          <w:szCs w:val="24"/>
        </w:rPr>
        <w:t xml:space="preserve"> derivado de su difusión</w:t>
      </w:r>
      <w:r w:rsidR="0031509B">
        <w:rPr>
          <w:rFonts w:ascii="Palatino Linotype" w:hAnsi="Palatino Linotype" w:cs="Arial"/>
          <w:sz w:val="24"/>
          <w:szCs w:val="24"/>
        </w:rPr>
        <w:t>, ello mediante la aplicación de la prueba de daño.</w:t>
      </w:r>
    </w:p>
    <w:p w:rsidR="00CB09DE" w:rsidRDefault="00CB09DE" w:rsidP="00CB09DE">
      <w:pPr>
        <w:autoSpaceDE w:val="0"/>
        <w:autoSpaceDN w:val="0"/>
        <w:adjustRightInd w:val="0"/>
        <w:spacing w:after="0" w:line="360" w:lineRule="auto"/>
        <w:jc w:val="both"/>
        <w:rPr>
          <w:rFonts w:ascii="Palatino Linotype" w:hAnsi="Palatino Linotype" w:cs="Arial"/>
          <w:sz w:val="24"/>
          <w:szCs w:val="24"/>
        </w:rPr>
      </w:pPr>
    </w:p>
    <w:p w:rsidR="00CB09DE" w:rsidRDefault="00CB09DE" w:rsidP="00CB09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anterior, es preciso señalar que en caso de ordenarse la entrega, se pudiera desprender que existieran documentos que vayan a ser entregados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xml:space="preserve">, testando las secciones o datos que deban ser clasificados; por ende el Sujeto Obligado deberá proceder a testar los datos personales que se encuentre contenidos en los documentos a entregar por parte del </w:t>
      </w:r>
      <w:r w:rsidRPr="008530CC">
        <w:rPr>
          <w:rFonts w:ascii="Palatino Linotype" w:hAnsi="Palatino Linotype" w:cs="Arial"/>
          <w:b/>
          <w:sz w:val="24"/>
          <w:szCs w:val="24"/>
        </w:rPr>
        <w:t>Sujeto Obligado</w:t>
      </w:r>
      <w:r w:rsidRPr="00A913E3">
        <w:rPr>
          <w:rFonts w:ascii="Palatino Linotype" w:hAnsi="Palatino Linotype" w:cs="Arial"/>
          <w:sz w:val="24"/>
          <w:szCs w:val="24"/>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rsidR="00AE64AF" w:rsidRDefault="00AE64AF" w:rsidP="00C11E80">
      <w:pPr>
        <w:autoSpaceDE w:val="0"/>
        <w:autoSpaceDN w:val="0"/>
        <w:adjustRightInd w:val="0"/>
        <w:spacing w:after="0" w:line="360" w:lineRule="auto"/>
        <w:jc w:val="both"/>
        <w:rPr>
          <w:rFonts w:ascii="Palatino Linotype" w:hAnsi="Palatino Linotype" w:cs="Arial"/>
          <w:sz w:val="24"/>
          <w:szCs w:val="24"/>
        </w:rPr>
      </w:pPr>
    </w:p>
    <w:p w:rsidR="00CB09DE" w:rsidRDefault="00CB09DE" w:rsidP="00C11E80">
      <w:pPr>
        <w:autoSpaceDE w:val="0"/>
        <w:autoSpaceDN w:val="0"/>
        <w:adjustRightInd w:val="0"/>
        <w:spacing w:after="0" w:line="360" w:lineRule="auto"/>
        <w:jc w:val="both"/>
        <w:rPr>
          <w:rFonts w:ascii="Palatino Linotype" w:hAnsi="Palatino Linotype" w:cs="Arial"/>
          <w:sz w:val="24"/>
          <w:szCs w:val="24"/>
        </w:rPr>
      </w:pPr>
    </w:p>
    <w:p w:rsidR="003B467C" w:rsidRPr="003B467C" w:rsidRDefault="003B467C" w:rsidP="003B467C">
      <w:pPr>
        <w:pStyle w:val="Prrafodelista"/>
        <w:numPr>
          <w:ilvl w:val="0"/>
          <w:numId w:val="7"/>
        </w:numPr>
        <w:autoSpaceDE w:val="0"/>
        <w:autoSpaceDN w:val="0"/>
        <w:adjustRightInd w:val="0"/>
        <w:spacing w:line="360" w:lineRule="auto"/>
        <w:contextualSpacing/>
        <w:jc w:val="both"/>
        <w:rPr>
          <w:rFonts w:ascii="Palatino Linotype" w:hAnsi="Palatino Linotype" w:cs="Arial"/>
          <w:b/>
          <w:sz w:val="28"/>
        </w:rPr>
      </w:pPr>
      <w:r w:rsidRPr="003B467C">
        <w:rPr>
          <w:rFonts w:ascii="Palatino Linotype" w:hAnsi="Palatino Linotype" w:cs="Arial"/>
          <w:b/>
          <w:sz w:val="28"/>
        </w:rPr>
        <w:t>De la versión pública</w:t>
      </w:r>
    </w:p>
    <w:p w:rsidR="003B467C" w:rsidRDefault="003B467C" w:rsidP="003B467C">
      <w:pPr>
        <w:pStyle w:val="Prrafodelista"/>
        <w:autoSpaceDE w:val="0"/>
        <w:autoSpaceDN w:val="0"/>
        <w:adjustRightInd w:val="0"/>
        <w:spacing w:line="360" w:lineRule="auto"/>
        <w:ind w:left="720"/>
        <w:contextualSpacing/>
        <w:jc w:val="both"/>
        <w:rPr>
          <w:rFonts w:ascii="Palatino Linotype" w:hAnsi="Palatino Linotype" w:cs="Arial"/>
          <w:b/>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sidR="00A13CD9">
        <w:rPr>
          <w:rFonts w:ascii="Palatino Linotype" w:hAnsi="Palatino Linotype" w:cs="Arial"/>
          <w:sz w:val="24"/>
          <w:szCs w:val="24"/>
        </w:rPr>
        <w:t>19/17</w:t>
      </w:r>
      <w:r w:rsidRPr="00E27A17">
        <w:rPr>
          <w:rFonts w:ascii="Palatino Linotype" w:hAnsi="Palatino Linotype" w:cs="Arial"/>
          <w:sz w:val="24"/>
          <w:szCs w:val="24"/>
        </w:rPr>
        <w:t>, el cual es del tenor siguiente: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r w:rsidRPr="00A13CD9">
        <w:rPr>
          <w:rFonts w:ascii="Palatino Linotype" w:hAnsi="Palatino Linotype" w:cs="Arial"/>
          <w:b/>
          <w:bCs/>
          <w:i/>
        </w:rPr>
        <w:t xml:space="preserve">Registro Federal de Contribuyentes (RFC) de personas físicas. </w:t>
      </w: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0189/17. Morena. 08 de febrero de 2017. Por unanimidad. Comisionado Ponente Joel Salas Suárez.</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0677/17. Universidad Nacional Autónoma de México. 08 de marzo de 2017. Por unanimidad. Comisionado Ponente Rosendoevgueni Monterrey Chepov. </w:t>
      </w:r>
    </w:p>
    <w:p w:rsidR="003B467C"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1564/17. Tribunal Electoral del Poder Judicial de la Federación. 26 de abril de 2017. Por unanimidad. Comisionado Ponente Oscar Mauricio Guerra Ford.</w:t>
      </w:r>
    </w:p>
    <w:p w:rsidR="00F40739" w:rsidRPr="00497964" w:rsidRDefault="00F40739" w:rsidP="003B467C">
      <w:pPr>
        <w:tabs>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647"/>
        </w:tabs>
        <w:spacing w:after="0" w:line="240" w:lineRule="auto"/>
        <w:ind w:left="567" w:right="567"/>
        <w:jc w:val="right"/>
        <w:rPr>
          <w:rFonts w:ascii="Palatino Linotype" w:hAnsi="Palatino Linotype" w:cs="Arial"/>
          <w:i/>
        </w:rPr>
      </w:pPr>
      <w:r w:rsidRPr="00497964">
        <w:rPr>
          <w:rFonts w:ascii="Palatino Linotype" w:hAnsi="Palatino Linotype" w:cs="Arial"/>
          <w:i/>
        </w:rPr>
        <w:t>(Énfasis añadido)</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w:t>
      </w:r>
      <w:r w:rsidRPr="00E27A17">
        <w:rPr>
          <w:rFonts w:ascii="Palatino Linotype" w:hAnsi="Palatino Linotype" w:cs="Arial"/>
          <w:sz w:val="24"/>
          <w:szCs w:val="24"/>
        </w:rPr>
        <w:lastRenderedPageBreak/>
        <w:t>e identificable en términos de los artículos 3, fracción IX de la Ley de Transparencia y Acceso a la Información Pública del Estado de México y Municipios y  4 fracción VII de la Ley de Protección de Datos Personales del Estado de México.</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w:t>
      </w:r>
      <w:r w:rsidR="00227A3E">
        <w:rPr>
          <w:rFonts w:ascii="Palatino Linotype" w:hAnsi="Palatino Linotype" w:cs="Arial"/>
          <w:sz w:val="24"/>
          <w:szCs w:val="24"/>
        </w:rPr>
        <w:t>18/17</w:t>
      </w:r>
      <w:r w:rsidRPr="00E27A17">
        <w:rPr>
          <w:rFonts w:ascii="Palatino Linotype" w:hAnsi="Palatino Linotype" w:cs="Arial"/>
          <w:sz w:val="24"/>
          <w:szCs w:val="24"/>
        </w:rPr>
        <w:t xml:space="preserve">, el cual refiere: </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3B467C" w:rsidP="00A13CD9">
      <w:pPr>
        <w:tabs>
          <w:tab w:val="left" w:pos="8222"/>
        </w:tabs>
        <w:spacing w:after="0" w:line="240" w:lineRule="auto"/>
        <w:ind w:left="567" w:right="567"/>
        <w:jc w:val="both"/>
        <w:rPr>
          <w:rFonts w:ascii="Palatino Linotype" w:hAnsi="Palatino Linotype" w:cs="Arial"/>
          <w:b/>
          <w:bCs/>
          <w:i/>
        </w:rPr>
      </w:pPr>
      <w:r w:rsidRPr="00497964">
        <w:rPr>
          <w:rFonts w:ascii="Palatino Linotype" w:hAnsi="Palatino Linotype" w:cs="Arial"/>
          <w:b/>
          <w:bCs/>
          <w:i/>
        </w:rPr>
        <w:t>“</w:t>
      </w:r>
      <w:r w:rsidR="00A13CD9" w:rsidRPr="00A13CD9">
        <w:rPr>
          <w:rFonts w:ascii="Palatino Linotype" w:hAnsi="Palatino Linotype" w:cs="Arial"/>
          <w:b/>
          <w:bCs/>
          <w:i/>
        </w:rPr>
        <w:t xml:space="preserve">Clave Única de Registro de Población (CURP). </w:t>
      </w:r>
      <w:r w:rsidR="00A13CD9"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13CD9" w:rsidRPr="00A13CD9" w:rsidRDefault="00A13CD9" w:rsidP="00A13CD9">
      <w:pPr>
        <w:tabs>
          <w:tab w:val="left" w:pos="8222"/>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3995/16. Secretaría de la Defensa Nacional. 1 de febrero de 2017. Por unanimidad. Comisionado Ponente Rosendoevgueni Monterrey Chepov.</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0937/17. Senado de la República. 15 de marzo de 2017. Por unanimidad. Comisionada Ponente Ximena Puente de la Mora. </w:t>
      </w:r>
    </w:p>
    <w:p w:rsidR="003B467C" w:rsidRPr="00A13CD9" w:rsidRDefault="00A13CD9" w:rsidP="00A13CD9">
      <w:pPr>
        <w:tabs>
          <w:tab w:val="left" w:pos="8222"/>
        </w:tabs>
        <w:spacing w:after="0" w:line="240" w:lineRule="auto"/>
        <w:ind w:left="567" w:right="567"/>
        <w:jc w:val="both"/>
        <w:rPr>
          <w:rFonts w:ascii="Palatino Linotype" w:hAnsi="Palatino Linotype" w:cs="Arial"/>
          <w:i/>
        </w:rPr>
      </w:pPr>
      <w:r w:rsidRPr="00A13CD9">
        <w:rPr>
          <w:rFonts w:ascii="Palatino Linotype" w:hAnsi="Palatino Linotype" w:cs="Arial"/>
          <w:bCs/>
          <w:i/>
        </w:rPr>
        <w:t>RRA 0478/17. Secretaría de Relaciones Exteriores. 26 de abril de 2017. Por unanimidad. Comisionada Ponente Areli Cano Guadiana.</w:t>
      </w:r>
      <w:r w:rsidR="003B467C" w:rsidRPr="00A13CD9">
        <w:rPr>
          <w:rFonts w:ascii="Palatino Linotype" w:hAnsi="Palatino Linotype" w:cs="Arial"/>
          <w:i/>
        </w:rPr>
        <w:t>” (Sic)</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Pr="000752E0"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7024F" w:rsidRDefault="0087024F" w:rsidP="003B467C">
      <w:pPr>
        <w:tabs>
          <w:tab w:val="left" w:pos="8647"/>
        </w:tabs>
        <w:spacing w:after="0" w:line="360" w:lineRule="auto"/>
        <w:ind w:right="51"/>
        <w:jc w:val="both"/>
        <w:rPr>
          <w:rFonts w:ascii="Palatino Linotype" w:hAnsi="Palatino Linotype" w:cs="Arial"/>
          <w:sz w:val="24"/>
          <w:szCs w:val="24"/>
        </w:rPr>
      </w:pPr>
    </w:p>
    <w:p w:rsidR="003B467C" w:rsidRPr="00497964" w:rsidRDefault="003B467C" w:rsidP="003B467C">
      <w:pPr>
        <w:tabs>
          <w:tab w:val="left" w:pos="8222"/>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3B467C" w:rsidRDefault="003B467C" w:rsidP="003B467C">
      <w:pPr>
        <w:tabs>
          <w:tab w:val="left" w:pos="8222"/>
          <w:tab w:val="left" w:pos="8647"/>
        </w:tabs>
        <w:spacing w:after="0" w:line="240" w:lineRule="auto"/>
        <w:ind w:left="567" w:right="567"/>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p>
    <w:p w:rsidR="003B467C" w:rsidRPr="00F40739"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F40739" w:rsidRDefault="00F40739" w:rsidP="003B467C">
      <w:pPr>
        <w:tabs>
          <w:tab w:val="left" w:pos="8222"/>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DE LA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Trigésimo octavo.</w:t>
      </w:r>
      <w:r w:rsidR="00F40739">
        <w:rPr>
          <w:rFonts w:ascii="Palatino Linotype" w:hAnsi="Palatino Linotype" w:cs="Arial"/>
          <w:bCs/>
          <w:i/>
        </w:rPr>
        <w:t xml:space="preserve"> </w:t>
      </w:r>
      <w:r w:rsidRPr="00497964">
        <w:rPr>
          <w:rFonts w:ascii="Palatino Linotype" w:hAnsi="Palatino Linotype" w:cs="Arial"/>
          <w:bCs/>
          <w:i/>
        </w:rPr>
        <w:t>Se considera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lastRenderedPageBreak/>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3B467C" w:rsidRDefault="003B467C" w:rsidP="003B467C">
      <w:pPr>
        <w:tabs>
          <w:tab w:val="left" w:pos="8222"/>
          <w:tab w:val="left" w:pos="8647"/>
        </w:tabs>
        <w:spacing w:after="0" w:line="240" w:lineRule="auto"/>
        <w:ind w:left="567" w:right="567"/>
        <w:jc w:val="right"/>
        <w:rPr>
          <w:rFonts w:ascii="Palatino Linotype" w:hAnsi="Palatino Linotype" w:cs="Arial"/>
          <w:bCs/>
          <w:i/>
        </w:rPr>
      </w:pPr>
      <w:r w:rsidRPr="00497964">
        <w:rPr>
          <w:rFonts w:ascii="Palatino Linotype" w:hAnsi="Palatino Linotype" w:cs="Arial"/>
          <w:bCs/>
          <w:i/>
        </w:rPr>
        <w:t>(Énfasis añadido)</w:t>
      </w:r>
    </w:p>
    <w:p w:rsidR="0087024F" w:rsidRDefault="0087024F"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w:t>
      </w:r>
      <w:r w:rsidRPr="006C2CD9">
        <w:rPr>
          <w:rFonts w:ascii="Palatino Linotype" w:hAnsi="Palatino Linotype" w:cs="Arial"/>
        </w:rPr>
        <w:lastRenderedPageBreak/>
        <w:t>137, 143 y 149 de la Ley de Transparencia y Acceso a la Información Pública del Estado de México y Municipios</w:t>
      </w:r>
      <w:r w:rsidRPr="006C2CD9">
        <w:rPr>
          <w:rFonts w:ascii="Palatino Linotype" w:hAnsi="Palatino Linotype" w:cs="Arial"/>
          <w:i/>
          <w:iCs/>
        </w:rPr>
        <w:t>.</w:t>
      </w: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r>
        <w:rPr>
          <w:rFonts w:ascii="Palatino Linotype" w:hAnsi="Palatino Linotype" w:cs="Arial"/>
          <w:sz w:val="24"/>
          <w:szCs w:val="24"/>
        </w:rPr>
        <w:t>hipótesis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Pr>
          <w:rFonts w:ascii="Palatino Linotype" w:hAnsi="Palatino Linotype" w:cs="Arial"/>
          <w:sz w:val="24"/>
          <w:szCs w:val="24"/>
        </w:rPr>
        <w:t>MODIFICA</w:t>
      </w:r>
      <w:r w:rsidRPr="008F4C0D">
        <w:rPr>
          <w:rFonts w:ascii="Palatino Linotype" w:hAnsi="Palatino Linotype" w:cs="Arial"/>
          <w:sz w:val="24"/>
          <w:szCs w:val="24"/>
        </w:rPr>
        <w:t xml:space="preserve"> la respuesta a la solicitud de información pública </w:t>
      </w:r>
      <w:r w:rsidR="009B1756" w:rsidRPr="00C912D9">
        <w:rPr>
          <w:rFonts w:ascii="Palatino Linotype" w:eastAsia="Times New Roman" w:hAnsi="Palatino Linotype" w:cs="Times New Roman"/>
          <w:color w:val="000000"/>
          <w:sz w:val="24"/>
          <w:szCs w:val="24"/>
          <w:lang w:val="es-ES" w:eastAsia="es-ES"/>
        </w:rPr>
        <w:t>00062/ACAMBAY/IP/2018</w:t>
      </w:r>
      <w:r w:rsidRPr="008F4C0D">
        <w:rPr>
          <w:rFonts w:ascii="Palatino Linotype" w:hAnsi="Palatino Linotype" w:cs="Arial"/>
          <w:sz w:val="24"/>
          <w:szCs w:val="24"/>
        </w:rPr>
        <w:t>, que ha sido materia del presente fallo.</w:t>
      </w:r>
    </w:p>
    <w:p w:rsidR="002D5B26" w:rsidRDefault="002D5B26" w:rsidP="00C3635B">
      <w:pPr>
        <w:autoSpaceDE w:val="0"/>
        <w:autoSpaceDN w:val="0"/>
        <w:adjustRightInd w:val="0"/>
        <w:spacing w:after="0" w:line="360" w:lineRule="auto"/>
        <w:jc w:val="both"/>
        <w:rPr>
          <w:rFonts w:ascii="Palatino Linotype" w:hAnsi="Palatino Linotype" w:cs="Arial"/>
          <w:sz w:val="24"/>
          <w:szCs w:val="24"/>
        </w:rPr>
      </w:pP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A54486" w:rsidRDefault="00C3635B" w:rsidP="00C3635B">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2D5B26" w:rsidRDefault="002D5B26" w:rsidP="00C3635B">
      <w:pPr>
        <w:autoSpaceDE w:val="0"/>
        <w:autoSpaceDN w:val="0"/>
        <w:adjustRightInd w:val="0"/>
        <w:spacing w:after="0" w:line="360" w:lineRule="auto"/>
        <w:jc w:val="both"/>
        <w:rPr>
          <w:rFonts w:ascii="Palatino Linotype" w:hAnsi="Palatino Linotype" w:cs="Arial"/>
          <w:sz w:val="24"/>
          <w:szCs w:val="24"/>
        </w:rPr>
      </w:pP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l Sujeto Obligado a la solicitud de información número 00062/ACAMBAY/IP/2018, por resultar parcialmente fundados los motiv</w:t>
      </w:r>
      <w:r w:rsidR="00BC3E7D">
        <w:rPr>
          <w:rFonts w:ascii="Palatino Linotype" w:eastAsia="Times New Roman" w:hAnsi="Palatino Linotype" w:cs="Times New Roman"/>
          <w:color w:val="000000"/>
          <w:sz w:val="24"/>
          <w:szCs w:val="24"/>
          <w:lang w:val="es-ES" w:eastAsia="es-ES"/>
        </w:rPr>
        <w:t>os de inconformidad que arguye la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C912D9" w:rsidRPr="00C912D9">
        <w:rPr>
          <w:rFonts w:ascii="Palatino Linotype" w:eastAsia="Times New Roman" w:hAnsi="Palatino Linotype" w:cs="Times New Roman"/>
          <w:b/>
          <w:color w:val="000000"/>
          <w:sz w:val="24"/>
          <w:szCs w:val="24"/>
          <w:lang w:val="es-ES" w:eastAsia="es-ES"/>
        </w:rPr>
        <w:t>CUARTO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Default="00376F0C"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lastRenderedPageBreak/>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haga entrega</w:t>
      </w:r>
      <w:r w:rsidR="00C72447">
        <w:rPr>
          <w:rFonts w:ascii="Palatino Linotype" w:eastAsia="Times New Roman" w:hAnsi="Palatino Linotype" w:cs="Times New Roman"/>
          <w:color w:val="000000"/>
          <w:sz w:val="24"/>
          <w:szCs w:val="24"/>
          <w:lang w:val="es-ES" w:eastAsia="es-ES"/>
        </w:rPr>
        <w:t xml:space="preserve"> a la recurrente,</w:t>
      </w:r>
      <w:r w:rsidR="00331FA2" w:rsidRPr="00331FA2">
        <w:rPr>
          <w:rFonts w:ascii="Palatino Linotype" w:eastAsia="Times New Roman" w:hAnsi="Palatino Linotype" w:cs="Times New Roman"/>
          <w:color w:val="000000"/>
          <w:sz w:val="24"/>
          <w:szCs w:val="24"/>
          <w:lang w:val="es-ES" w:eastAsia="es-ES"/>
        </w:rPr>
        <w:t xml:space="preserve"> a través del SAIMEX,</w:t>
      </w:r>
      <w:r w:rsidR="00331FA2">
        <w:rPr>
          <w:rFonts w:ascii="Palatino Linotype" w:eastAsia="Times New Roman" w:hAnsi="Palatino Linotype" w:cs="Times New Roman"/>
          <w:color w:val="000000"/>
          <w:sz w:val="24"/>
          <w:szCs w:val="24"/>
          <w:lang w:val="es-ES" w:eastAsia="es-ES"/>
        </w:rPr>
        <w:t xml:space="preserve"> en versión pública de ser procedente,</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331FA2" w:rsidRPr="00331FA2">
        <w:rPr>
          <w:rFonts w:ascii="Palatino Linotype" w:eastAsia="Times New Roman" w:hAnsi="Palatino Linotype" w:cs="Times New Roman"/>
          <w:b/>
          <w:color w:val="000000"/>
          <w:sz w:val="24"/>
          <w:szCs w:val="24"/>
          <w:lang w:val="es-ES" w:eastAsia="es-ES"/>
        </w:rPr>
        <w:t>CUARTO</w:t>
      </w:r>
      <w:r w:rsidR="00331FA2" w:rsidRPr="00331FA2">
        <w:rPr>
          <w:rFonts w:ascii="Palatino Linotype" w:eastAsia="Times New Roman" w:hAnsi="Palatino Linotype" w:cs="Times New Roman"/>
          <w:color w:val="000000"/>
          <w:sz w:val="24"/>
          <w:szCs w:val="24"/>
          <w:lang w:val="es-ES" w:eastAsia="es-ES"/>
        </w:rPr>
        <w:t xml:space="preserve"> de la presente resolución, del documento o documentos en donde conste lo siguiente:</w:t>
      </w:r>
    </w:p>
    <w:p w:rsidR="00331FA2" w:rsidRDefault="00331FA2"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6B495E" w:rsidRDefault="00972231" w:rsidP="004A0BAD">
      <w:pPr>
        <w:pStyle w:val="Prrafodelista"/>
        <w:numPr>
          <w:ilvl w:val="0"/>
          <w:numId w:val="4"/>
        </w:numPr>
        <w:autoSpaceDE w:val="0"/>
        <w:autoSpaceDN w:val="0"/>
        <w:adjustRightInd w:val="0"/>
        <w:spacing w:line="360" w:lineRule="auto"/>
        <w:jc w:val="both"/>
        <w:rPr>
          <w:rFonts w:ascii="Palatino Linotype" w:hAnsi="Palatino Linotype" w:cs="Arial"/>
        </w:rPr>
      </w:pPr>
      <w:r w:rsidRPr="00972231">
        <w:rPr>
          <w:rFonts w:ascii="Palatino Linotype" w:hAnsi="Palatino Linotype" w:cs="Arial"/>
        </w:rPr>
        <w:t>Los resultados de las Auditorías</w:t>
      </w:r>
      <w:r w:rsidR="004A0BAD">
        <w:rPr>
          <w:rFonts w:ascii="Palatino Linotype" w:hAnsi="Palatino Linotype" w:cs="Arial"/>
        </w:rPr>
        <w:t xml:space="preserve"> practicadas por </w:t>
      </w:r>
      <w:r w:rsidR="004A0BAD" w:rsidRPr="004A0BAD">
        <w:rPr>
          <w:rFonts w:ascii="Palatino Linotype" w:hAnsi="Palatino Linotype" w:cs="Arial"/>
        </w:rPr>
        <w:t>el Órgano Superior de Fiscalización del Estado de México</w:t>
      </w:r>
      <w:r w:rsidRPr="00972231">
        <w:rPr>
          <w:rFonts w:ascii="Palatino Linotype" w:hAnsi="Palatino Linotype" w:cs="Arial"/>
        </w:rPr>
        <w:t xml:space="preserve"> al sujeto obligado</w:t>
      </w:r>
      <w:r>
        <w:rPr>
          <w:rFonts w:ascii="Palatino Linotype" w:hAnsi="Palatino Linotype" w:cs="Arial"/>
        </w:rPr>
        <w:t>,</w:t>
      </w:r>
      <w:r w:rsidR="00207459">
        <w:rPr>
          <w:rFonts w:ascii="Palatino Linotype" w:hAnsi="Palatino Linotype" w:cs="Arial"/>
        </w:rPr>
        <w:t xml:space="preserve"> de</w:t>
      </w:r>
      <w:r>
        <w:rPr>
          <w:rFonts w:ascii="Palatino Linotype" w:hAnsi="Palatino Linotype" w:cs="Arial"/>
        </w:rPr>
        <w:t>l</w:t>
      </w:r>
      <w:r w:rsidR="00207459">
        <w:rPr>
          <w:rFonts w:ascii="Palatino Linotype" w:hAnsi="Palatino Linotype" w:cs="Arial"/>
        </w:rPr>
        <w:t xml:space="preserve"> periodo que comprende del primero de enero de dos mil dieciséis al treinta de julio de dos mil dieciocho</w:t>
      </w:r>
      <w:r w:rsidR="007C312B">
        <w:rPr>
          <w:rFonts w:ascii="Palatino Linotype" w:hAnsi="Palatino Linotype"/>
          <w:color w:val="000000"/>
        </w:rPr>
        <w:t>.</w:t>
      </w:r>
    </w:p>
    <w:p w:rsidR="00B825B3" w:rsidRDefault="00B825B3" w:rsidP="00B825B3">
      <w:pPr>
        <w:pStyle w:val="Prrafodelista"/>
        <w:autoSpaceDE w:val="0"/>
        <w:autoSpaceDN w:val="0"/>
        <w:adjustRightInd w:val="0"/>
        <w:spacing w:line="360" w:lineRule="auto"/>
        <w:ind w:left="720"/>
        <w:jc w:val="both"/>
        <w:rPr>
          <w:rFonts w:ascii="Palatino Linotype" w:hAnsi="Palatino Linotype"/>
          <w:color w:val="000000"/>
        </w:rPr>
      </w:pPr>
    </w:p>
    <w:p w:rsidR="002D1E03" w:rsidRPr="006F4385" w:rsidRDefault="00FE0D86" w:rsidP="006F4385">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En el supuesto de que la información respecto de la que se ordena la entrega en el punto 1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rsidR="000C0EAE" w:rsidRPr="00972231" w:rsidRDefault="000C0EAE" w:rsidP="00972231">
      <w:pPr>
        <w:autoSpaceDE w:val="0"/>
        <w:autoSpaceDN w:val="0"/>
        <w:adjustRightInd w:val="0"/>
        <w:spacing w:line="360" w:lineRule="auto"/>
        <w:jc w:val="both"/>
        <w:rPr>
          <w:rFonts w:ascii="Palatino Linotype" w:hAnsi="Palatino Linotype"/>
          <w:color w:val="000000"/>
        </w:rPr>
      </w:pPr>
    </w:p>
    <w:p w:rsidR="000C0EAE" w:rsidRDefault="00972231" w:rsidP="00B825B3">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s="Arial"/>
        </w:rPr>
        <w:t>En el supuesto que</w:t>
      </w:r>
      <w:r w:rsidR="00424541">
        <w:rPr>
          <w:rFonts w:ascii="Palatino Linotype" w:hAnsi="Palatino Linotype" w:cs="Arial"/>
        </w:rPr>
        <w:t xml:space="preserve"> </w:t>
      </w:r>
      <w:r w:rsidR="000C0EAE">
        <w:rPr>
          <w:rFonts w:ascii="Palatino Linotype" w:hAnsi="Palatino Linotype" w:cs="Arial"/>
        </w:rPr>
        <w:t xml:space="preserve">derivado de la </w:t>
      </w:r>
      <w:r w:rsidR="00424541">
        <w:rPr>
          <w:rFonts w:ascii="Palatino Linotype" w:hAnsi="Palatino Linotype" w:cs="Arial"/>
        </w:rPr>
        <w:t xml:space="preserve">o las </w:t>
      </w:r>
      <w:r w:rsidR="001E2AAE">
        <w:rPr>
          <w:rFonts w:ascii="Palatino Linotype" w:hAnsi="Palatino Linotype" w:cs="Arial"/>
        </w:rPr>
        <w:t>auditoría</w:t>
      </w:r>
      <w:r w:rsidR="00424541">
        <w:rPr>
          <w:rFonts w:ascii="Palatino Linotype" w:hAnsi="Palatino Linotype" w:cs="Arial"/>
        </w:rPr>
        <w:t>s</w:t>
      </w:r>
      <w:r w:rsidR="000C0EAE">
        <w:rPr>
          <w:rFonts w:ascii="Palatino Linotype" w:hAnsi="Palatino Linotype" w:cs="Arial"/>
        </w:rPr>
        <w:t xml:space="preserve"> </w:t>
      </w:r>
      <w:r w:rsidR="001E2AAE">
        <w:rPr>
          <w:rFonts w:ascii="Palatino Linotype" w:hAnsi="Palatino Linotype" w:cs="Arial"/>
        </w:rPr>
        <w:t>realizada</w:t>
      </w:r>
      <w:r w:rsidR="00424541">
        <w:rPr>
          <w:rFonts w:ascii="Palatino Linotype" w:hAnsi="Palatino Linotype" w:cs="Arial"/>
        </w:rPr>
        <w:t>s</w:t>
      </w:r>
      <w:r w:rsidR="00FE0D86">
        <w:rPr>
          <w:rFonts w:ascii="Palatino Linotype" w:hAnsi="Palatino Linotype" w:cs="Arial"/>
        </w:rPr>
        <w:t xml:space="preserve"> en el periodo que se refiere</w:t>
      </w:r>
      <w:r w:rsidR="001E2AAE">
        <w:rPr>
          <w:rFonts w:ascii="Palatino Linotype" w:hAnsi="Palatino Linotype" w:cs="Arial"/>
        </w:rPr>
        <w:t>, se esté</w:t>
      </w:r>
      <w:r w:rsidR="00424541">
        <w:rPr>
          <w:rFonts w:ascii="Palatino Linotype" w:hAnsi="Palatino Linotype" w:cs="Arial"/>
        </w:rPr>
        <w:t>n</w:t>
      </w:r>
      <w:r w:rsidR="00FE0D86">
        <w:rPr>
          <w:rFonts w:ascii="Palatino Linotype" w:hAnsi="Palatino Linotype" w:cs="Arial"/>
        </w:rPr>
        <w:t xml:space="preserve"> llevando a cabo</w:t>
      </w:r>
      <w:r w:rsidR="001E2AAE">
        <w:rPr>
          <w:rFonts w:ascii="Palatino Linotype" w:hAnsi="Palatino Linotype" w:cs="Arial"/>
        </w:rPr>
        <w:t xml:space="preserve"> </w:t>
      </w:r>
      <w:r w:rsidR="006F4385" w:rsidRPr="006F4385">
        <w:rPr>
          <w:rFonts w:ascii="Palatino Linotype" w:hAnsi="Palatino Linotype" w:cs="Arial"/>
        </w:rPr>
        <w:t xml:space="preserve">procedimientos que las autoridades competentes hubieren iniciado para </w:t>
      </w:r>
      <w:r w:rsidR="00FE0D86">
        <w:rPr>
          <w:rFonts w:ascii="Palatino Linotype" w:hAnsi="Palatino Linotype" w:cs="Arial"/>
        </w:rPr>
        <w:t>determinar</w:t>
      </w:r>
      <w:r w:rsidR="006F4385" w:rsidRPr="006F4385">
        <w:rPr>
          <w:rFonts w:ascii="Palatino Linotype" w:hAnsi="Palatino Linotype" w:cs="Arial"/>
        </w:rPr>
        <w:t xml:space="preserve"> responsabilidades y</w:t>
      </w:r>
      <w:r w:rsidR="00FE0D86">
        <w:rPr>
          <w:rFonts w:ascii="Palatino Linotype" w:hAnsi="Palatino Linotype" w:cs="Arial"/>
        </w:rPr>
        <w:t>/o</w:t>
      </w:r>
      <w:r w:rsidR="006F4385" w:rsidRPr="006F4385">
        <w:rPr>
          <w:rFonts w:ascii="Palatino Linotype" w:hAnsi="Palatino Linotype" w:cs="Arial"/>
        </w:rPr>
        <w:t xml:space="preserve"> la imposición de sanciones</w:t>
      </w:r>
      <w:r w:rsidR="00424541">
        <w:rPr>
          <w:rFonts w:ascii="Palatino Linotype" w:hAnsi="Palatino Linotype" w:cs="Arial"/>
        </w:rPr>
        <w:t>,</w:t>
      </w:r>
      <w:r w:rsidR="005E6030">
        <w:rPr>
          <w:rFonts w:ascii="Palatino Linotype" w:hAnsi="Palatino Linotype" w:cs="Arial"/>
        </w:rPr>
        <w:t xml:space="preserve"> </w:t>
      </w:r>
      <w:r w:rsidR="00424541">
        <w:rPr>
          <w:rFonts w:ascii="Palatino Linotype" w:hAnsi="Palatino Linotype"/>
          <w:color w:val="000000"/>
        </w:rPr>
        <w:t xml:space="preserve">se deberá realizar y remitir </w:t>
      </w:r>
      <w:r w:rsidR="005E6030">
        <w:rPr>
          <w:rFonts w:ascii="Palatino Linotype" w:hAnsi="Palatino Linotype"/>
          <w:color w:val="000000"/>
        </w:rPr>
        <w:t xml:space="preserve">el acuerdo de </w:t>
      </w:r>
      <w:r w:rsidR="005E6030">
        <w:rPr>
          <w:rFonts w:ascii="Palatino Linotype" w:hAnsi="Palatino Linotype"/>
          <w:color w:val="000000"/>
        </w:rPr>
        <w:lastRenderedPageBreak/>
        <w:t>clasificación que sustente la reserva de la información</w:t>
      </w:r>
      <w:r w:rsidR="00FE0D86">
        <w:rPr>
          <w:rFonts w:ascii="Palatino Linotype" w:hAnsi="Palatino Linotype"/>
          <w:color w:val="000000"/>
        </w:rPr>
        <w:t xml:space="preserve"> de la que se ordena la entrega en el punto 1 que antecede</w:t>
      </w:r>
      <w:r w:rsidR="005E6030">
        <w:rPr>
          <w:rFonts w:ascii="Palatino Linotype" w:hAnsi="Palatino Linotype"/>
          <w:color w:val="000000"/>
        </w:rPr>
        <w:t>.</w:t>
      </w:r>
    </w:p>
    <w:p w:rsidR="00B121BF" w:rsidRDefault="00B121BF" w:rsidP="00B825B3">
      <w:pPr>
        <w:pStyle w:val="Prrafodelista"/>
        <w:autoSpaceDE w:val="0"/>
        <w:autoSpaceDN w:val="0"/>
        <w:adjustRightInd w:val="0"/>
        <w:spacing w:line="360" w:lineRule="auto"/>
        <w:ind w:left="720"/>
        <w:jc w:val="both"/>
        <w:rPr>
          <w:rFonts w:ascii="Palatino Linotype" w:hAnsi="Palatino Linotype" w:cs="Arial"/>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3635B" w:rsidRDefault="00C3635B" w:rsidP="00C3635B">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331FA2">
        <w:rPr>
          <w:rFonts w:ascii="Palatino Linotype" w:hAnsi="Palatino Linotype" w:cs="Arial"/>
          <w:b/>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B752D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635B" w:rsidRPr="00B752D1" w:rsidRDefault="00C3635B" w:rsidP="00C3635B">
      <w:pPr>
        <w:autoSpaceDE w:val="0"/>
        <w:autoSpaceDN w:val="0"/>
        <w:adjustRightInd w:val="0"/>
        <w:spacing w:after="0" w:line="360" w:lineRule="auto"/>
        <w:ind w:right="49"/>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752D1">
        <w:rPr>
          <w:rFonts w:ascii="Palatino Linotype" w:hAnsi="Palatino Linotype" w:cs="Arial"/>
          <w:b/>
          <w:sz w:val="24"/>
          <w:szCs w:val="24"/>
        </w:rPr>
        <w:t xml:space="preserve">CUARTO. </w:t>
      </w:r>
      <w:r w:rsidRPr="00B752D1">
        <w:rPr>
          <w:rFonts w:ascii="Palatino Linotype" w:hAnsi="Palatino Linotype" w:cs="Arial"/>
          <w:sz w:val="24"/>
          <w:szCs w:val="24"/>
        </w:rPr>
        <w:t xml:space="preserve">Notifíquese la presente resolución </w:t>
      </w:r>
      <w:r w:rsidR="00BC3E7D">
        <w:rPr>
          <w:rFonts w:ascii="Palatino Linotype" w:hAnsi="Palatino Linotype" w:cs="Arial"/>
          <w:sz w:val="24"/>
          <w:szCs w:val="24"/>
        </w:rPr>
        <w:t xml:space="preserve">a la </w:t>
      </w:r>
      <w:r w:rsidR="00BC3E7D">
        <w:rPr>
          <w:rFonts w:ascii="Palatino Linotype" w:hAnsi="Palatino Linotype" w:cs="Arial"/>
          <w:b/>
          <w:sz w:val="24"/>
          <w:szCs w:val="24"/>
        </w:rPr>
        <w:t>r</w:t>
      </w:r>
      <w:r w:rsidRPr="000C2F93">
        <w:rPr>
          <w:rFonts w:ascii="Palatino Linotype" w:hAnsi="Palatino Linotype" w:cs="Arial"/>
          <w:b/>
          <w:sz w:val="24"/>
          <w:szCs w:val="24"/>
        </w:rPr>
        <w:t>ecurrente</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4"/>
          <w:szCs w:val="24"/>
        </w:rPr>
        <w:t xml:space="preserve">QUINTO. </w:t>
      </w:r>
      <w:r w:rsidRPr="00F8286A">
        <w:rPr>
          <w:rFonts w:ascii="Palatino Linotype" w:hAnsi="Palatino Linotype" w:cs="Arial"/>
          <w:sz w:val="24"/>
          <w:szCs w:val="24"/>
        </w:rPr>
        <w:t>Hágase del conocimiento de</w:t>
      </w:r>
      <w:r w:rsidR="00BC3E7D">
        <w:rPr>
          <w:rFonts w:ascii="Palatino Linotype" w:hAnsi="Palatino Linotype" w:cs="Arial"/>
          <w:sz w:val="24"/>
          <w:szCs w:val="24"/>
        </w:rPr>
        <w:t xml:space="preserve"> la</w:t>
      </w:r>
      <w:r>
        <w:rPr>
          <w:rFonts w:ascii="Palatino Linotype" w:hAnsi="Palatino Linotype" w:cs="Arial"/>
          <w:sz w:val="24"/>
          <w:szCs w:val="24"/>
        </w:rPr>
        <w:t xml:space="preserve"> </w:t>
      </w:r>
      <w:r w:rsidRPr="00F8286A">
        <w:rPr>
          <w:rFonts w:ascii="Palatino Linotype" w:hAnsi="Palatino Linotype" w:cs="Arial"/>
          <w:b/>
          <w:sz w:val="24"/>
          <w:szCs w:val="24"/>
        </w:rPr>
        <w:t>recurrente</w:t>
      </w:r>
      <w:r w:rsidRPr="00F8286A">
        <w:rPr>
          <w:rFonts w:ascii="Palatino Linotype" w:hAnsi="Palatino Linotype" w:cs="Arial"/>
          <w:sz w:val="24"/>
          <w:szCs w:val="24"/>
        </w:rPr>
        <w:t xml:space="preserve">, </w:t>
      </w:r>
      <w:r w:rsidRPr="00B752D1">
        <w:rPr>
          <w:rFonts w:ascii="Palatino Linotype" w:hAnsi="Palatino Linotype" w:cs="Arial"/>
          <w:sz w:val="24"/>
          <w:szCs w:val="24"/>
        </w:rPr>
        <w:t>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3635B" w:rsidRDefault="00C3635B" w:rsidP="00C3635B">
      <w:pPr>
        <w:tabs>
          <w:tab w:val="left" w:pos="8647"/>
        </w:tabs>
        <w:spacing w:after="0" w:line="360" w:lineRule="auto"/>
        <w:ind w:right="51"/>
        <w:jc w:val="both"/>
        <w:rPr>
          <w:rFonts w:ascii="Palatino Linotype" w:hAnsi="Palatino Linotype" w:cs="Arial"/>
          <w:szCs w:val="24"/>
        </w:rPr>
      </w:pPr>
    </w:p>
    <w:p w:rsidR="00C3635B" w:rsidRDefault="00C3635B" w:rsidP="00C3635B">
      <w:pPr>
        <w:tabs>
          <w:tab w:val="left" w:pos="8647"/>
        </w:tabs>
        <w:spacing w:after="0" w:line="360" w:lineRule="auto"/>
        <w:ind w:right="51"/>
        <w:jc w:val="both"/>
        <w:rPr>
          <w:rFonts w:ascii="Palatino Linotype" w:hAnsi="Palatino Linotype" w:cs="Arial"/>
          <w:szCs w:val="24"/>
        </w:rPr>
      </w:pPr>
    </w:p>
    <w:p w:rsidR="00C3635B" w:rsidRPr="00FB2295" w:rsidRDefault="00C3635B" w:rsidP="00C3635B">
      <w:pPr>
        <w:tabs>
          <w:tab w:val="left" w:pos="8647"/>
        </w:tabs>
        <w:spacing w:after="0" w:line="360" w:lineRule="auto"/>
        <w:ind w:right="51"/>
        <w:jc w:val="both"/>
        <w:rPr>
          <w:rFonts w:ascii="Palatino Linotype" w:hAnsi="Palatino Linotype" w:cs="Arial"/>
          <w:szCs w:val="24"/>
        </w:rPr>
      </w:pPr>
    </w:p>
    <w:p w:rsidR="007142B5" w:rsidRPr="0062771E" w:rsidRDefault="007142B5" w:rsidP="007142B5">
      <w:pPr>
        <w:spacing w:after="0" w:line="360" w:lineRule="auto"/>
        <w:jc w:val="both"/>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ASÍ LO RESUELVE, POR UNANIMIDAD DE VOTOS, EL PLENO DEL</w:t>
      </w:r>
      <w:r w:rsidRPr="0062771E">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w:t>
      </w:r>
      <w:r w:rsidRPr="0062771E">
        <w:rPr>
          <w:rFonts w:ascii="Palatino Linotype" w:eastAsia="Arial Unicode MS" w:hAnsi="Palatino Linotype" w:cs="Times New Roman"/>
          <w:sz w:val="24"/>
          <w:szCs w:val="24"/>
          <w:lang w:eastAsia="es-ES"/>
        </w:rPr>
        <w:lastRenderedPageBreak/>
        <w:t>MUNICIPIOS</w:t>
      </w:r>
      <w:r w:rsidRPr="0062771E">
        <w:rPr>
          <w:rFonts w:ascii="Palatino Linotype" w:eastAsia="Times New Roman" w:hAnsi="Palatino Linotype" w:cs="Times New Roman"/>
          <w:sz w:val="24"/>
          <w:szCs w:val="24"/>
          <w:lang w:eastAsia="es-ES"/>
        </w:rPr>
        <w:t xml:space="preserve">, CONFORMADO POR LOS COMISIONADOS ZULEMA </w:t>
      </w:r>
      <w:r w:rsidRPr="0062771E">
        <w:rPr>
          <w:rFonts w:ascii="Palatino Linotype" w:eastAsia="Arial Unicode MS" w:hAnsi="Palatino Linotype" w:cs="Times New Roman"/>
          <w:sz w:val="24"/>
          <w:szCs w:val="24"/>
          <w:lang w:eastAsia="es-ES"/>
        </w:rPr>
        <w:t>MARTÍNEZ SÁNCHEZ, EVA ABAID YAPUR</w:t>
      </w:r>
      <w:r w:rsidR="00703116">
        <w:rPr>
          <w:rFonts w:ascii="Palatino Linotype" w:eastAsia="Arial Unicode MS" w:hAnsi="Palatino Linotype" w:cs="Times New Roman"/>
          <w:sz w:val="24"/>
          <w:szCs w:val="24"/>
          <w:lang w:eastAsia="es-ES"/>
        </w:rPr>
        <w:t xml:space="preserve"> (AUSENCIA JUSTIFICADA)</w:t>
      </w:r>
      <w:r w:rsidRPr="0062771E">
        <w:rPr>
          <w:rFonts w:ascii="Palatino Linotype" w:eastAsia="Arial Unicode MS" w:hAnsi="Palatino Linotype" w:cs="Times New Roman"/>
          <w:sz w:val="24"/>
          <w:szCs w:val="24"/>
          <w:lang w:eastAsia="es-ES"/>
        </w:rPr>
        <w:t>, JOSÉ GUADALUPE LUNA HERNÁNDEZ</w:t>
      </w:r>
      <w:r w:rsidR="00D3136C">
        <w:rPr>
          <w:rFonts w:ascii="Palatino Linotype" w:eastAsia="Arial Unicode MS" w:hAnsi="Palatino Linotype" w:cs="Times New Roman"/>
          <w:sz w:val="24"/>
          <w:szCs w:val="24"/>
          <w:lang w:eastAsia="es-ES"/>
        </w:rPr>
        <w:t xml:space="preserve"> (VOTO PARTICULAR)</w:t>
      </w:r>
      <w:r w:rsidRPr="0062771E">
        <w:rPr>
          <w:rFonts w:ascii="Palatino Linotype" w:eastAsia="Arial Unicode MS" w:hAnsi="Palatino Linotype" w:cs="Times New Roman"/>
          <w:sz w:val="24"/>
          <w:szCs w:val="24"/>
          <w:lang w:eastAsia="es-ES"/>
        </w:rPr>
        <w:t>, JAVIER MARTÍNEZ CRUZ</w:t>
      </w:r>
      <w:r w:rsidR="00703116">
        <w:rPr>
          <w:rFonts w:ascii="Palatino Linotype" w:eastAsia="Arial Unicode MS" w:hAnsi="Palatino Linotype" w:cs="Times New Roman"/>
          <w:sz w:val="24"/>
          <w:szCs w:val="24"/>
          <w:lang w:eastAsia="es-ES"/>
        </w:rPr>
        <w:t xml:space="preserve"> </w:t>
      </w:r>
      <w:r w:rsidR="00703116" w:rsidRPr="00703116">
        <w:rPr>
          <w:rFonts w:ascii="Palatino Linotype" w:eastAsia="Arial Unicode MS" w:hAnsi="Palatino Linotype" w:cs="Times New Roman"/>
          <w:sz w:val="24"/>
          <w:szCs w:val="24"/>
          <w:lang w:eastAsia="es-ES"/>
        </w:rPr>
        <w:t>(AUSENCIA JUSTIFICADA)</w:t>
      </w:r>
      <w:r w:rsidRPr="0062771E">
        <w:rPr>
          <w:rFonts w:ascii="Times New Roman" w:eastAsia="Times New Roman" w:hAnsi="Times New Roman" w:cs="Times New Roman"/>
          <w:sz w:val="24"/>
          <w:szCs w:val="24"/>
          <w:lang w:eastAsia="es-ES"/>
        </w:rPr>
        <w:t xml:space="preserve"> </w:t>
      </w:r>
      <w:r w:rsidRPr="0062771E">
        <w:rPr>
          <w:rFonts w:ascii="Palatino Linotype" w:eastAsia="Arial Unicode MS" w:hAnsi="Palatino Linotype" w:cs="Times New Roman"/>
          <w:sz w:val="24"/>
          <w:szCs w:val="24"/>
          <w:lang w:eastAsia="es-ES"/>
        </w:rPr>
        <w:t>Y LUIS GUSTAVO PARRA NORIEGA</w:t>
      </w:r>
      <w:r w:rsidR="00D3136C">
        <w:rPr>
          <w:rFonts w:ascii="Palatino Linotype" w:eastAsia="Arial Unicode MS" w:hAnsi="Palatino Linotype" w:cs="Times New Roman"/>
          <w:sz w:val="24"/>
          <w:szCs w:val="24"/>
          <w:lang w:eastAsia="es-ES"/>
        </w:rPr>
        <w:t xml:space="preserve"> (VOTO PARTICULAR)</w:t>
      </w:r>
      <w:r w:rsidRPr="0062771E">
        <w:rPr>
          <w:rFonts w:ascii="Palatino Linotype" w:eastAsia="Arial Unicode MS" w:hAnsi="Palatino Linotype" w:cs="Times New Roman"/>
          <w:sz w:val="24"/>
          <w:szCs w:val="24"/>
          <w:lang w:eastAsia="es-ES"/>
        </w:rPr>
        <w:t xml:space="preserve">, EN LA TRIGÉSIMA </w:t>
      </w:r>
      <w:r>
        <w:rPr>
          <w:rFonts w:ascii="Palatino Linotype" w:eastAsia="Arial Unicode MS" w:hAnsi="Palatino Linotype" w:cs="Times New Roman"/>
          <w:sz w:val="24"/>
          <w:szCs w:val="24"/>
          <w:lang w:eastAsia="es-ES"/>
        </w:rPr>
        <w:t>NOVENA</w:t>
      </w:r>
      <w:r w:rsidRPr="0062771E">
        <w:rPr>
          <w:rFonts w:ascii="Palatino Linotype" w:eastAsia="Arial Unicode MS" w:hAnsi="Palatino Linotype" w:cs="Times New Roman"/>
          <w:sz w:val="24"/>
          <w:szCs w:val="24"/>
          <w:lang w:eastAsia="es-ES"/>
        </w:rPr>
        <w:t xml:space="preserve"> SESIÓN ORDINARIA</w:t>
      </w:r>
      <w:r w:rsidRPr="0062771E">
        <w:rPr>
          <w:rFonts w:ascii="Palatino Linotype" w:eastAsia="Times New Roman" w:hAnsi="Palatino Linotype" w:cs="Times New Roman"/>
          <w:sz w:val="24"/>
          <w:szCs w:val="24"/>
          <w:lang w:eastAsia="es-ES"/>
        </w:rPr>
        <w:t xml:space="preserve"> CELEBRADA EL </w:t>
      </w:r>
      <w:r>
        <w:rPr>
          <w:rFonts w:ascii="Palatino Linotype" w:eastAsia="Times New Roman" w:hAnsi="Palatino Linotype" w:cs="Times New Roman"/>
          <w:sz w:val="24"/>
          <w:szCs w:val="24"/>
          <w:lang w:eastAsia="es-ES"/>
        </w:rPr>
        <w:t>VEINTICUATRO</w:t>
      </w:r>
      <w:r w:rsidRPr="0062771E">
        <w:rPr>
          <w:rFonts w:ascii="Palatino Linotype" w:eastAsia="Times New Roman" w:hAnsi="Palatino Linotype" w:cs="Times New Roman"/>
          <w:sz w:val="24"/>
          <w:szCs w:val="24"/>
          <w:lang w:eastAsia="es-ES"/>
        </w:rPr>
        <w:t xml:space="preserve"> DE OCTUBRE DE DOS MIL DIECIOCHO, ANTE EL SECRETARIO TÉCNICO DEL PLENO, ALEXIS TAPIA </w:t>
      </w:r>
      <w:r>
        <w:rPr>
          <w:rFonts w:ascii="Palatino Linotype" w:eastAsia="Times New Roman" w:hAnsi="Palatino Linotype" w:cs="Times New Roman"/>
          <w:sz w:val="24"/>
          <w:szCs w:val="24"/>
          <w:lang w:eastAsia="es-ES"/>
        </w:rPr>
        <w:t>RAMÍREZ.-----------------</w:t>
      </w:r>
      <w:r w:rsidR="00784CB2">
        <w:rPr>
          <w:rFonts w:ascii="Palatino Linotype" w:eastAsia="Times New Roman" w:hAnsi="Palatino Linotype" w:cs="Times New Roman"/>
          <w:sz w:val="24"/>
          <w:szCs w:val="24"/>
          <w:lang w:eastAsia="es-ES"/>
        </w:rPr>
        <w:t>----------------------------------------------------------------------------------------------------------------------------------------------------------------------------------------------------------------------------------------------------------------------------------------------------------------------------------------------------------------------------------------------------------------------------------------------------------------------------------------------------------------------------------------------------------------------------------------------------------------------------------------------------------------------------------------------------------------------------------------------------------------------------------------------------------------------------------------------------------------------------------------------------------------------------------------------------------------------------------------------------------------------------------------------------------------------------------------------------------</w:t>
      </w:r>
      <w:r w:rsidR="002D5B26">
        <w:rPr>
          <w:rFonts w:ascii="Palatino Linotype" w:eastAsia="Times New Roman" w:hAnsi="Palatino Linotype" w:cs="Times New Roman"/>
          <w:sz w:val="24"/>
          <w:szCs w:val="24"/>
          <w:lang w:eastAsia="es-ES"/>
        </w:rPr>
        <w:t>---</w:t>
      </w:r>
      <w:r w:rsidR="00D3136C">
        <w:rPr>
          <w:rFonts w:ascii="Palatino Linotype" w:eastAsia="Times New Roman" w:hAnsi="Palatino Linotype" w:cs="Times New Roman"/>
          <w:sz w:val="24"/>
          <w:szCs w:val="24"/>
          <w:lang w:eastAsia="es-ES"/>
        </w:rPr>
        <w:t>--------------------------------------------------------------------------------------------------------------------------------------------------------------------------------------------------------------------------------------------------------------------------------------------------------------------------------------------------------------------------------------------------------------------------------------------------------------------------------------------------------------------------------------------------------------------------------------------------------------------------------------------------------------------------------------------------------------------------------------------------------------------------------</w:t>
      </w:r>
      <w:r w:rsidR="00703116">
        <w:rPr>
          <w:rFonts w:ascii="Palatino Linotype" w:eastAsia="Times New Roman" w:hAnsi="Palatino Linotype" w:cs="Times New Roman"/>
          <w:sz w:val="24"/>
          <w:szCs w:val="24"/>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7142B5" w:rsidRPr="0062771E" w:rsidTr="00F87BDB">
        <w:tc>
          <w:tcPr>
            <w:tcW w:w="9062" w:type="dxa"/>
            <w:gridSpan w:val="2"/>
          </w:tcPr>
          <w:p w:rsidR="007142B5" w:rsidRPr="0062771E" w:rsidRDefault="007142B5" w:rsidP="00F87BDB">
            <w:pPr>
              <w:rPr>
                <w:rFonts w:ascii="Palatino Linotype" w:eastAsia="Times New Roman" w:hAnsi="Palatino Linotype" w:cs="Times New Roman"/>
                <w:b/>
                <w:sz w:val="24"/>
                <w:szCs w:val="24"/>
                <w:lang w:eastAsia="es-ES"/>
              </w:rPr>
            </w:pPr>
          </w:p>
          <w:p w:rsidR="007142B5" w:rsidRPr="0062771E" w:rsidRDefault="007142B5" w:rsidP="00F87BDB">
            <w:pP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Zulema Martínez Sánchez</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Comisionada Presidenta</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7142B5" w:rsidRPr="0062771E" w:rsidTr="00F87BDB">
        <w:tc>
          <w:tcPr>
            <w:tcW w:w="4531" w:type="dxa"/>
          </w:tcPr>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Eva Abaid Yapur</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Comisionada</w:t>
            </w:r>
          </w:p>
          <w:p w:rsidR="007142B5" w:rsidRPr="0062771E" w:rsidRDefault="00703116" w:rsidP="00F87BDB">
            <w:pPr>
              <w:jc w:val="center"/>
              <w:rPr>
                <w:rFonts w:ascii="Palatino Linotype" w:eastAsia="Times New Roman" w:hAnsi="Palatino Linotype" w:cs="Times New Roman"/>
                <w:sz w:val="24"/>
                <w:szCs w:val="24"/>
                <w:lang w:eastAsia="es-ES"/>
              </w:rPr>
            </w:pPr>
            <w:r w:rsidRPr="00703116">
              <w:rPr>
                <w:rFonts w:ascii="Palatino Linotype" w:eastAsia="Times New Roman" w:hAnsi="Palatino Linotype" w:cs="Times New Roman"/>
                <w:sz w:val="24"/>
                <w:szCs w:val="24"/>
                <w:lang w:eastAsia="es-ES"/>
              </w:rPr>
              <w:t>(Ausencia Justificada)</w:t>
            </w:r>
          </w:p>
        </w:tc>
        <w:tc>
          <w:tcPr>
            <w:tcW w:w="4531" w:type="dxa"/>
          </w:tcPr>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José Guadalupe Luna Hernández</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7142B5" w:rsidRPr="0062771E" w:rsidTr="00F87BDB">
        <w:tc>
          <w:tcPr>
            <w:tcW w:w="4531" w:type="dxa"/>
          </w:tcPr>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Javier Martínez Cruz</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7142B5" w:rsidRPr="0062771E" w:rsidRDefault="00703116" w:rsidP="00F87BDB">
            <w:pPr>
              <w:jc w:val="center"/>
              <w:rPr>
                <w:rFonts w:ascii="Palatino Linotype" w:eastAsia="Times New Roman" w:hAnsi="Palatino Linotype" w:cs="Times New Roman"/>
                <w:b/>
                <w:sz w:val="24"/>
                <w:szCs w:val="24"/>
                <w:lang w:eastAsia="es-ES"/>
              </w:rPr>
            </w:pPr>
            <w:r w:rsidRPr="00703116">
              <w:rPr>
                <w:rFonts w:ascii="Palatino Linotype" w:eastAsia="Times New Roman" w:hAnsi="Palatino Linotype" w:cs="Times New Roman"/>
                <w:sz w:val="24"/>
                <w:szCs w:val="24"/>
                <w:lang w:eastAsia="es-ES"/>
              </w:rPr>
              <w:t>(Ausencia Justificada)</w:t>
            </w:r>
          </w:p>
        </w:tc>
        <w:tc>
          <w:tcPr>
            <w:tcW w:w="4531" w:type="dxa"/>
          </w:tcPr>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Luis Gustavo Parra Noriega</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7142B5" w:rsidRPr="0062771E" w:rsidTr="00F87BDB">
        <w:tc>
          <w:tcPr>
            <w:tcW w:w="9062" w:type="dxa"/>
            <w:gridSpan w:val="2"/>
          </w:tcPr>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both"/>
              <w:rPr>
                <w:rFonts w:ascii="Palatino Linotype" w:eastAsia="Times New Roman" w:hAnsi="Palatino Linotype" w:cs="Times New Roman"/>
                <w:b/>
                <w:sz w:val="24"/>
                <w:szCs w:val="24"/>
                <w:lang w:eastAsia="es-ES"/>
              </w:rPr>
            </w:pPr>
          </w:p>
          <w:p w:rsidR="007142B5" w:rsidRPr="0062771E" w:rsidRDefault="007142B5" w:rsidP="00F87BDB">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Alexis Tapia Ramírez</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Secretario Técnico del Pleno</w:t>
            </w:r>
          </w:p>
          <w:p w:rsidR="007142B5" w:rsidRPr="0062771E" w:rsidRDefault="007142B5" w:rsidP="00F87BDB">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bl>
    <w:p w:rsidR="007142B5" w:rsidRPr="0062771E" w:rsidRDefault="007142B5" w:rsidP="007142B5">
      <w:pPr>
        <w:spacing w:after="0" w:line="276" w:lineRule="auto"/>
        <w:jc w:val="both"/>
        <w:rPr>
          <w:rFonts w:ascii="Palatino Linotype" w:hAnsi="Palatino Linotype" w:cs="Arial"/>
          <w:sz w:val="18"/>
          <w:szCs w:val="18"/>
        </w:rPr>
      </w:pPr>
    </w:p>
    <w:p w:rsidR="007142B5" w:rsidRPr="0062771E" w:rsidRDefault="007142B5" w:rsidP="007142B5">
      <w:pPr>
        <w:spacing w:after="0" w:line="276" w:lineRule="auto"/>
        <w:jc w:val="both"/>
        <w:rPr>
          <w:rFonts w:ascii="Palatino Linotype" w:hAnsi="Palatino Linotype" w:cs="Arial"/>
          <w:sz w:val="18"/>
          <w:szCs w:val="18"/>
        </w:rPr>
      </w:pPr>
    </w:p>
    <w:p w:rsidR="007142B5" w:rsidRPr="0062771E" w:rsidRDefault="007142B5" w:rsidP="007142B5">
      <w:pPr>
        <w:spacing w:after="0" w:line="276" w:lineRule="auto"/>
        <w:jc w:val="both"/>
        <w:rPr>
          <w:rFonts w:ascii="Palatino Linotype" w:hAnsi="Palatino Linotype" w:cs="Arial"/>
          <w:sz w:val="18"/>
          <w:szCs w:val="18"/>
        </w:rPr>
      </w:pPr>
      <w:r w:rsidRPr="0062771E">
        <w:rPr>
          <w:rFonts w:ascii="Palatino Linotype" w:hAnsi="Palatino Linotype" w:cs="Arial"/>
          <w:sz w:val="18"/>
          <w:szCs w:val="18"/>
        </w:rPr>
        <w:t xml:space="preserve">Esta hoja corresponde a la resolución de fecha </w:t>
      </w:r>
      <w:r>
        <w:rPr>
          <w:rFonts w:ascii="Palatino Linotype" w:hAnsi="Palatino Linotype" w:cs="Arial"/>
          <w:sz w:val="18"/>
          <w:szCs w:val="18"/>
        </w:rPr>
        <w:t>veinticuatro</w:t>
      </w:r>
      <w:r w:rsidRPr="0062771E">
        <w:rPr>
          <w:rFonts w:ascii="Palatino Linotype" w:hAnsi="Palatino Linotype" w:cs="Arial"/>
          <w:sz w:val="18"/>
          <w:szCs w:val="18"/>
        </w:rPr>
        <w:t xml:space="preserve"> de octubre de dos mil dieciocho, emitida en el recurso de revisión </w:t>
      </w:r>
      <w:r w:rsidRPr="007142B5">
        <w:rPr>
          <w:rFonts w:ascii="Palatino Linotype" w:hAnsi="Palatino Linotype" w:cs="Arial"/>
          <w:sz w:val="18"/>
          <w:szCs w:val="18"/>
        </w:rPr>
        <w:t>03075/INFOEM/IP/RR/2018</w:t>
      </w:r>
      <w:r w:rsidRPr="0062771E">
        <w:rPr>
          <w:rFonts w:ascii="Palatino Linotype" w:hAnsi="Palatino Linotype" w:cs="Arial"/>
          <w:sz w:val="18"/>
          <w:szCs w:val="18"/>
        </w:rPr>
        <w:t>.</w:t>
      </w:r>
    </w:p>
    <w:p w:rsidR="00C3635B" w:rsidRPr="007142B5" w:rsidRDefault="007142B5" w:rsidP="007142B5">
      <w:pPr>
        <w:spacing w:after="0" w:line="276" w:lineRule="auto"/>
        <w:jc w:val="both"/>
        <w:rPr>
          <w:rFonts w:ascii="Palatino Linotype" w:hAnsi="Palatino Linotype" w:cs="Arial"/>
          <w:sz w:val="16"/>
          <w:szCs w:val="16"/>
        </w:rPr>
      </w:pPr>
      <w:r w:rsidRPr="0062771E">
        <w:rPr>
          <w:rFonts w:ascii="Palatino Linotype" w:hAnsi="Palatino Linotype" w:cs="Arial"/>
          <w:sz w:val="16"/>
          <w:szCs w:val="16"/>
        </w:rPr>
        <w:t>ZMS/OSAM/EJDG</w:t>
      </w:r>
    </w:p>
    <w:sectPr w:rsidR="00C3635B" w:rsidRPr="007142B5" w:rsidSect="005F573D">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0C4" w:rsidRDefault="001E20C4" w:rsidP="00C3635B">
      <w:pPr>
        <w:spacing w:after="0" w:line="240" w:lineRule="auto"/>
      </w:pPr>
      <w:r>
        <w:separator/>
      </w:r>
    </w:p>
  </w:endnote>
  <w:endnote w:type="continuationSeparator" w:id="0">
    <w:p w:rsidR="001E20C4" w:rsidRDefault="001E20C4"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4" w:rsidRPr="000B69FA" w:rsidRDefault="00742E14"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82C">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682C">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4" w:rsidRPr="000B69FA" w:rsidRDefault="00742E14"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8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682C">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0C4" w:rsidRDefault="001E20C4" w:rsidP="00C3635B">
      <w:pPr>
        <w:spacing w:after="0" w:line="240" w:lineRule="auto"/>
      </w:pPr>
      <w:r>
        <w:separator/>
      </w:r>
    </w:p>
  </w:footnote>
  <w:footnote w:type="continuationSeparator" w:id="0">
    <w:p w:rsidR="001E20C4" w:rsidRDefault="001E20C4" w:rsidP="00C3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4" w:rsidRDefault="00742E14">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742E14" w:rsidRPr="00B4142F" w:rsidTr="005F573D">
      <w:trPr>
        <w:trHeight w:val="227"/>
      </w:trPr>
      <w:tc>
        <w:tcPr>
          <w:tcW w:w="5529" w:type="dxa"/>
          <w:hideMark/>
        </w:tcPr>
        <w:p w:rsidR="00742E14" w:rsidRDefault="00742E14"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742E14" w:rsidRPr="00B4142F" w:rsidRDefault="00742E14" w:rsidP="00967A03">
          <w:pPr>
            <w:spacing w:after="120" w:line="256" w:lineRule="auto"/>
            <w:ind w:left="-486" w:firstLine="558"/>
            <w:jc w:val="right"/>
            <w:rPr>
              <w:rFonts w:ascii="Palatino Linotype" w:hAnsi="Palatino Linotype" w:cs="Arial"/>
              <w:szCs w:val="20"/>
            </w:rPr>
          </w:pPr>
          <w:r w:rsidRPr="00095DF1">
            <w:rPr>
              <w:rFonts w:ascii="Palatino Linotype" w:hAnsi="Palatino Linotype" w:cs="Arial"/>
              <w:bCs/>
              <w:sz w:val="24"/>
              <w:lang w:eastAsia="es-MX"/>
            </w:rPr>
            <w:t>03075/INFOEM/IP/RR/2018</w:t>
          </w:r>
          <w:r>
            <w:rPr>
              <w:rFonts w:ascii="Palatino Linotype" w:hAnsi="Palatino Linotype" w:cs="Arial"/>
              <w:bCs/>
              <w:sz w:val="24"/>
              <w:lang w:eastAsia="es-MX"/>
            </w:rPr>
            <w:t>.</w:t>
          </w:r>
        </w:p>
      </w:tc>
    </w:tr>
    <w:tr w:rsidR="00742E14" w:rsidTr="005F573D">
      <w:trPr>
        <w:trHeight w:val="242"/>
      </w:trPr>
      <w:tc>
        <w:tcPr>
          <w:tcW w:w="5529" w:type="dxa"/>
          <w:vAlign w:val="center"/>
          <w:hideMark/>
        </w:tcPr>
        <w:p w:rsidR="00742E14" w:rsidRDefault="00742E14"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742E14" w:rsidRDefault="00742E14" w:rsidP="00123989">
          <w:pPr>
            <w:spacing w:after="120" w:line="256" w:lineRule="auto"/>
            <w:ind w:left="72" w:right="72"/>
            <w:jc w:val="right"/>
            <w:rPr>
              <w:rFonts w:ascii="Palatino Linotype" w:hAnsi="Palatino Linotype" w:cs="Arial"/>
              <w:szCs w:val="20"/>
            </w:rPr>
          </w:pPr>
          <w:r w:rsidRPr="00095DF1">
            <w:rPr>
              <w:rFonts w:ascii="Palatino Linotype" w:hAnsi="Palatino Linotype" w:cs="Arial"/>
              <w:szCs w:val="20"/>
            </w:rPr>
            <w:t>Ayuntamiento de Acambay de Ruíz Castañeda</w:t>
          </w:r>
        </w:p>
      </w:tc>
    </w:tr>
    <w:tr w:rsidR="00742E14" w:rsidTr="005F573D">
      <w:trPr>
        <w:trHeight w:val="342"/>
      </w:trPr>
      <w:tc>
        <w:tcPr>
          <w:tcW w:w="5529" w:type="dxa"/>
          <w:hideMark/>
        </w:tcPr>
        <w:p w:rsidR="00742E14" w:rsidRDefault="00742E14"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742E14" w:rsidRDefault="00742E14"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42E14" w:rsidRDefault="00742E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742E14" w:rsidTr="005F573D">
      <w:trPr>
        <w:trHeight w:val="227"/>
      </w:trPr>
      <w:tc>
        <w:tcPr>
          <w:tcW w:w="5387" w:type="dxa"/>
          <w:hideMark/>
        </w:tcPr>
        <w:p w:rsidR="00742E14" w:rsidRDefault="00742E14"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42E14" w:rsidRPr="00B4142F" w:rsidRDefault="00742E14" w:rsidP="00C3635B">
          <w:pPr>
            <w:spacing w:after="120" w:line="256" w:lineRule="auto"/>
            <w:ind w:left="-486" w:firstLine="558"/>
            <w:jc w:val="right"/>
            <w:rPr>
              <w:rFonts w:ascii="Palatino Linotype" w:hAnsi="Palatino Linotype" w:cs="Arial"/>
              <w:szCs w:val="20"/>
            </w:rPr>
          </w:pPr>
          <w:r w:rsidRPr="00095DF1">
            <w:rPr>
              <w:rFonts w:ascii="Palatino Linotype" w:hAnsi="Palatino Linotype" w:cs="Arial"/>
              <w:bCs/>
              <w:sz w:val="24"/>
              <w:lang w:eastAsia="es-MX"/>
            </w:rPr>
            <w:t>03075/INFOEM/IP/RR/2018</w:t>
          </w:r>
          <w:r>
            <w:rPr>
              <w:rFonts w:ascii="Palatino Linotype" w:hAnsi="Palatino Linotype" w:cs="Arial"/>
              <w:bCs/>
              <w:sz w:val="24"/>
              <w:lang w:eastAsia="es-MX"/>
            </w:rPr>
            <w:t>.</w:t>
          </w:r>
        </w:p>
      </w:tc>
    </w:tr>
    <w:tr w:rsidR="00742E14" w:rsidTr="005F573D">
      <w:trPr>
        <w:trHeight w:val="196"/>
      </w:trPr>
      <w:tc>
        <w:tcPr>
          <w:tcW w:w="5387" w:type="dxa"/>
          <w:hideMark/>
        </w:tcPr>
        <w:p w:rsidR="00742E14" w:rsidRDefault="00742E14"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42E14" w:rsidRPr="00F06FED" w:rsidRDefault="0079682C" w:rsidP="00487B98">
          <w:pPr>
            <w:spacing w:after="120" w:line="256" w:lineRule="auto"/>
            <w:ind w:left="-486" w:firstLine="486"/>
            <w:jc w:val="right"/>
            <w:rPr>
              <w:rFonts w:ascii="Palatino Linotype" w:hAnsi="Palatino Linotype" w:cs="Arial"/>
            </w:rPr>
          </w:pPr>
          <w:r>
            <w:rPr>
              <w:rFonts w:ascii="Palatino Linotype" w:hAnsi="Palatino Linotype" w:cs="Arial"/>
            </w:rPr>
            <w:t>XXXXXXXXXXXXXXXXXXXX</w:t>
          </w:r>
        </w:p>
      </w:tc>
    </w:tr>
    <w:tr w:rsidR="00742E14" w:rsidTr="005F573D">
      <w:trPr>
        <w:trHeight w:val="242"/>
      </w:trPr>
      <w:tc>
        <w:tcPr>
          <w:tcW w:w="5387" w:type="dxa"/>
          <w:vAlign w:val="center"/>
          <w:hideMark/>
        </w:tcPr>
        <w:p w:rsidR="00742E14" w:rsidRDefault="00742E14"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42E14" w:rsidRDefault="00742E14" w:rsidP="00487B98">
          <w:pPr>
            <w:spacing w:after="120" w:line="256" w:lineRule="auto"/>
            <w:ind w:left="72" w:right="72"/>
            <w:jc w:val="right"/>
            <w:rPr>
              <w:rFonts w:ascii="Palatino Linotype" w:hAnsi="Palatino Linotype" w:cs="Arial"/>
              <w:szCs w:val="20"/>
            </w:rPr>
          </w:pPr>
          <w:r w:rsidRPr="00095DF1">
            <w:rPr>
              <w:rFonts w:ascii="Palatino Linotype" w:hAnsi="Palatino Linotype" w:cs="Arial"/>
              <w:szCs w:val="20"/>
            </w:rPr>
            <w:t>Ayuntamiento de Acambay de Ruíz Castañeda</w:t>
          </w:r>
        </w:p>
      </w:tc>
    </w:tr>
    <w:tr w:rsidR="00742E14" w:rsidTr="005F573D">
      <w:trPr>
        <w:trHeight w:val="342"/>
      </w:trPr>
      <w:tc>
        <w:tcPr>
          <w:tcW w:w="5387" w:type="dxa"/>
          <w:hideMark/>
        </w:tcPr>
        <w:p w:rsidR="00742E14" w:rsidRDefault="00742E14"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42E14" w:rsidRDefault="00742E14"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42E14" w:rsidRDefault="00742E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2E00"/>
    <w:multiLevelType w:val="hybridMultilevel"/>
    <w:tmpl w:val="F82C3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2"/>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15CFB"/>
    <w:rsid w:val="00015E6A"/>
    <w:rsid w:val="00044DCD"/>
    <w:rsid w:val="00064C26"/>
    <w:rsid w:val="00066F16"/>
    <w:rsid w:val="000670DB"/>
    <w:rsid w:val="00073636"/>
    <w:rsid w:val="000738A8"/>
    <w:rsid w:val="00087533"/>
    <w:rsid w:val="000937C1"/>
    <w:rsid w:val="00095DF1"/>
    <w:rsid w:val="000C0EAE"/>
    <w:rsid w:val="000C240A"/>
    <w:rsid w:val="000C42BD"/>
    <w:rsid w:val="000C4BDA"/>
    <w:rsid w:val="000C55E0"/>
    <w:rsid w:val="000D3969"/>
    <w:rsid w:val="000D72CB"/>
    <w:rsid w:val="000E08B8"/>
    <w:rsid w:val="000F16C7"/>
    <w:rsid w:val="000F7EAA"/>
    <w:rsid w:val="000F7F71"/>
    <w:rsid w:val="00110491"/>
    <w:rsid w:val="001151F7"/>
    <w:rsid w:val="00121730"/>
    <w:rsid w:val="001224FD"/>
    <w:rsid w:val="00123989"/>
    <w:rsid w:val="001419FE"/>
    <w:rsid w:val="001713F3"/>
    <w:rsid w:val="00187AEF"/>
    <w:rsid w:val="00196317"/>
    <w:rsid w:val="001A1E59"/>
    <w:rsid w:val="001C10FB"/>
    <w:rsid w:val="001C2994"/>
    <w:rsid w:val="001D1F10"/>
    <w:rsid w:val="001E20C4"/>
    <w:rsid w:val="001E2AAE"/>
    <w:rsid w:val="001E40C9"/>
    <w:rsid w:val="00200714"/>
    <w:rsid w:val="0020482E"/>
    <w:rsid w:val="00207459"/>
    <w:rsid w:val="002076BE"/>
    <w:rsid w:val="002113DA"/>
    <w:rsid w:val="00227A3E"/>
    <w:rsid w:val="00236378"/>
    <w:rsid w:val="002369E8"/>
    <w:rsid w:val="002475DC"/>
    <w:rsid w:val="00252FB0"/>
    <w:rsid w:val="00266F46"/>
    <w:rsid w:val="002679C0"/>
    <w:rsid w:val="00282F01"/>
    <w:rsid w:val="0029155D"/>
    <w:rsid w:val="00295E3A"/>
    <w:rsid w:val="00297527"/>
    <w:rsid w:val="002A0526"/>
    <w:rsid w:val="002A1777"/>
    <w:rsid w:val="002A5ADD"/>
    <w:rsid w:val="002B5B36"/>
    <w:rsid w:val="002B75D2"/>
    <w:rsid w:val="002C6395"/>
    <w:rsid w:val="002C652C"/>
    <w:rsid w:val="002D1E03"/>
    <w:rsid w:val="002D5B26"/>
    <w:rsid w:val="002D7C8D"/>
    <w:rsid w:val="002E38AC"/>
    <w:rsid w:val="003145F5"/>
    <w:rsid w:val="0031509B"/>
    <w:rsid w:val="00316D4D"/>
    <w:rsid w:val="00321249"/>
    <w:rsid w:val="003227BB"/>
    <w:rsid w:val="00331FA2"/>
    <w:rsid w:val="00336F19"/>
    <w:rsid w:val="0035350C"/>
    <w:rsid w:val="00376F0C"/>
    <w:rsid w:val="003800CF"/>
    <w:rsid w:val="0038061E"/>
    <w:rsid w:val="00390048"/>
    <w:rsid w:val="00397131"/>
    <w:rsid w:val="003B41C3"/>
    <w:rsid w:val="003B467C"/>
    <w:rsid w:val="003B7BDC"/>
    <w:rsid w:val="003D1072"/>
    <w:rsid w:val="003E7209"/>
    <w:rsid w:val="003F2D76"/>
    <w:rsid w:val="003F3CCB"/>
    <w:rsid w:val="00410EFC"/>
    <w:rsid w:val="00424541"/>
    <w:rsid w:val="00474AD2"/>
    <w:rsid w:val="004762EE"/>
    <w:rsid w:val="00487B98"/>
    <w:rsid w:val="00490039"/>
    <w:rsid w:val="004A0BAD"/>
    <w:rsid w:val="004A569A"/>
    <w:rsid w:val="004A6739"/>
    <w:rsid w:val="004B344D"/>
    <w:rsid w:val="004C32FF"/>
    <w:rsid w:val="004F7FC1"/>
    <w:rsid w:val="00503104"/>
    <w:rsid w:val="0050422A"/>
    <w:rsid w:val="00516878"/>
    <w:rsid w:val="00517A9A"/>
    <w:rsid w:val="00521643"/>
    <w:rsid w:val="0053704D"/>
    <w:rsid w:val="00541383"/>
    <w:rsid w:val="00541B57"/>
    <w:rsid w:val="0054763B"/>
    <w:rsid w:val="00552C7E"/>
    <w:rsid w:val="00552D8B"/>
    <w:rsid w:val="005535D0"/>
    <w:rsid w:val="00553F70"/>
    <w:rsid w:val="0057646C"/>
    <w:rsid w:val="005A3082"/>
    <w:rsid w:val="005A46CE"/>
    <w:rsid w:val="005B53B0"/>
    <w:rsid w:val="005C1A0E"/>
    <w:rsid w:val="005C44C0"/>
    <w:rsid w:val="005D34E1"/>
    <w:rsid w:val="005D5386"/>
    <w:rsid w:val="005D7A7F"/>
    <w:rsid w:val="005E39E5"/>
    <w:rsid w:val="005E3BD2"/>
    <w:rsid w:val="005E6030"/>
    <w:rsid w:val="005F573D"/>
    <w:rsid w:val="0060168B"/>
    <w:rsid w:val="006036E3"/>
    <w:rsid w:val="006415B7"/>
    <w:rsid w:val="00646836"/>
    <w:rsid w:val="006474D7"/>
    <w:rsid w:val="006509E3"/>
    <w:rsid w:val="00650AB9"/>
    <w:rsid w:val="00657BA5"/>
    <w:rsid w:val="00657F8D"/>
    <w:rsid w:val="00661C80"/>
    <w:rsid w:val="006643E7"/>
    <w:rsid w:val="006710EB"/>
    <w:rsid w:val="00676B60"/>
    <w:rsid w:val="00687F2A"/>
    <w:rsid w:val="006A6D24"/>
    <w:rsid w:val="006B495E"/>
    <w:rsid w:val="006D053E"/>
    <w:rsid w:val="006D2DFB"/>
    <w:rsid w:val="006E77FD"/>
    <w:rsid w:val="006E7A8B"/>
    <w:rsid w:val="006F4385"/>
    <w:rsid w:val="007008D8"/>
    <w:rsid w:val="00703116"/>
    <w:rsid w:val="007142B5"/>
    <w:rsid w:val="007160C7"/>
    <w:rsid w:val="0072174E"/>
    <w:rsid w:val="00722E7B"/>
    <w:rsid w:val="007246B6"/>
    <w:rsid w:val="00725D9B"/>
    <w:rsid w:val="007403CE"/>
    <w:rsid w:val="00742E14"/>
    <w:rsid w:val="00745B38"/>
    <w:rsid w:val="00746EC3"/>
    <w:rsid w:val="0077222A"/>
    <w:rsid w:val="00781572"/>
    <w:rsid w:val="00782F47"/>
    <w:rsid w:val="007845EA"/>
    <w:rsid w:val="00784CB2"/>
    <w:rsid w:val="0079682C"/>
    <w:rsid w:val="007A2EB4"/>
    <w:rsid w:val="007A3D19"/>
    <w:rsid w:val="007A45DC"/>
    <w:rsid w:val="007B5FA3"/>
    <w:rsid w:val="007B5FB5"/>
    <w:rsid w:val="007C312B"/>
    <w:rsid w:val="007C7325"/>
    <w:rsid w:val="007C756C"/>
    <w:rsid w:val="007D5CB4"/>
    <w:rsid w:val="007E414B"/>
    <w:rsid w:val="007F50E9"/>
    <w:rsid w:val="007F5994"/>
    <w:rsid w:val="0080134D"/>
    <w:rsid w:val="00811D3E"/>
    <w:rsid w:val="008146FD"/>
    <w:rsid w:val="00824059"/>
    <w:rsid w:val="00836526"/>
    <w:rsid w:val="00851273"/>
    <w:rsid w:val="008553C2"/>
    <w:rsid w:val="008608E1"/>
    <w:rsid w:val="0087024F"/>
    <w:rsid w:val="008760BC"/>
    <w:rsid w:val="008902EA"/>
    <w:rsid w:val="00891658"/>
    <w:rsid w:val="008B54F2"/>
    <w:rsid w:val="008B6E1A"/>
    <w:rsid w:val="008B7217"/>
    <w:rsid w:val="008C266D"/>
    <w:rsid w:val="008C2BAD"/>
    <w:rsid w:val="008C67DD"/>
    <w:rsid w:val="008C7066"/>
    <w:rsid w:val="008D638A"/>
    <w:rsid w:val="008D684D"/>
    <w:rsid w:val="008E4104"/>
    <w:rsid w:val="008F66C8"/>
    <w:rsid w:val="00935754"/>
    <w:rsid w:val="009553FC"/>
    <w:rsid w:val="0096135E"/>
    <w:rsid w:val="00967A03"/>
    <w:rsid w:val="00972231"/>
    <w:rsid w:val="0098422F"/>
    <w:rsid w:val="00985434"/>
    <w:rsid w:val="009870E6"/>
    <w:rsid w:val="009946EE"/>
    <w:rsid w:val="0099508F"/>
    <w:rsid w:val="009B1756"/>
    <w:rsid w:val="009C7E19"/>
    <w:rsid w:val="009D3B23"/>
    <w:rsid w:val="009D3D67"/>
    <w:rsid w:val="009D446C"/>
    <w:rsid w:val="009D58B5"/>
    <w:rsid w:val="009D5B2C"/>
    <w:rsid w:val="009E1F04"/>
    <w:rsid w:val="009E7C50"/>
    <w:rsid w:val="009F3DBF"/>
    <w:rsid w:val="00A05D4E"/>
    <w:rsid w:val="00A06FA7"/>
    <w:rsid w:val="00A10F83"/>
    <w:rsid w:val="00A13CD9"/>
    <w:rsid w:val="00A20205"/>
    <w:rsid w:val="00A247C3"/>
    <w:rsid w:val="00A345C1"/>
    <w:rsid w:val="00A35B8C"/>
    <w:rsid w:val="00A435CD"/>
    <w:rsid w:val="00A45C3D"/>
    <w:rsid w:val="00A50DB3"/>
    <w:rsid w:val="00A7057E"/>
    <w:rsid w:val="00A72581"/>
    <w:rsid w:val="00A744D8"/>
    <w:rsid w:val="00A8025D"/>
    <w:rsid w:val="00A80D88"/>
    <w:rsid w:val="00A8282B"/>
    <w:rsid w:val="00A93B73"/>
    <w:rsid w:val="00AA0EAD"/>
    <w:rsid w:val="00AA7E63"/>
    <w:rsid w:val="00AC487F"/>
    <w:rsid w:val="00AE321F"/>
    <w:rsid w:val="00AE64AF"/>
    <w:rsid w:val="00B0028C"/>
    <w:rsid w:val="00B121BF"/>
    <w:rsid w:val="00B13F3F"/>
    <w:rsid w:val="00B16766"/>
    <w:rsid w:val="00B33C8A"/>
    <w:rsid w:val="00B40CDC"/>
    <w:rsid w:val="00B4376D"/>
    <w:rsid w:val="00B47A22"/>
    <w:rsid w:val="00B47D06"/>
    <w:rsid w:val="00B5035B"/>
    <w:rsid w:val="00B55BFE"/>
    <w:rsid w:val="00B56E5B"/>
    <w:rsid w:val="00B64E2D"/>
    <w:rsid w:val="00B73A34"/>
    <w:rsid w:val="00B77F46"/>
    <w:rsid w:val="00B825B3"/>
    <w:rsid w:val="00B84945"/>
    <w:rsid w:val="00B86948"/>
    <w:rsid w:val="00B94763"/>
    <w:rsid w:val="00B96740"/>
    <w:rsid w:val="00BA0303"/>
    <w:rsid w:val="00BA2914"/>
    <w:rsid w:val="00BA6D76"/>
    <w:rsid w:val="00BC3E7D"/>
    <w:rsid w:val="00BE6F01"/>
    <w:rsid w:val="00BF1405"/>
    <w:rsid w:val="00C03CD5"/>
    <w:rsid w:val="00C11E80"/>
    <w:rsid w:val="00C23860"/>
    <w:rsid w:val="00C3635B"/>
    <w:rsid w:val="00C72447"/>
    <w:rsid w:val="00C7753C"/>
    <w:rsid w:val="00C8213A"/>
    <w:rsid w:val="00C912D9"/>
    <w:rsid w:val="00CA09FF"/>
    <w:rsid w:val="00CB09DE"/>
    <w:rsid w:val="00CB0A53"/>
    <w:rsid w:val="00CB1B52"/>
    <w:rsid w:val="00CD7135"/>
    <w:rsid w:val="00CF1A49"/>
    <w:rsid w:val="00CF27E6"/>
    <w:rsid w:val="00D15BCE"/>
    <w:rsid w:val="00D30AB1"/>
    <w:rsid w:val="00D3136C"/>
    <w:rsid w:val="00D359D2"/>
    <w:rsid w:val="00D57623"/>
    <w:rsid w:val="00D712EA"/>
    <w:rsid w:val="00D97FA4"/>
    <w:rsid w:val="00DB368B"/>
    <w:rsid w:val="00DC64EE"/>
    <w:rsid w:val="00DD224A"/>
    <w:rsid w:val="00DD57A9"/>
    <w:rsid w:val="00DF5E4D"/>
    <w:rsid w:val="00E05022"/>
    <w:rsid w:val="00E06EA8"/>
    <w:rsid w:val="00E076CE"/>
    <w:rsid w:val="00E07A1E"/>
    <w:rsid w:val="00E11668"/>
    <w:rsid w:val="00E1751B"/>
    <w:rsid w:val="00E318EB"/>
    <w:rsid w:val="00E321F9"/>
    <w:rsid w:val="00E37A6D"/>
    <w:rsid w:val="00E42267"/>
    <w:rsid w:val="00E4660F"/>
    <w:rsid w:val="00E61314"/>
    <w:rsid w:val="00E70D21"/>
    <w:rsid w:val="00EA4B2B"/>
    <w:rsid w:val="00EA6471"/>
    <w:rsid w:val="00EC5517"/>
    <w:rsid w:val="00EC5BA4"/>
    <w:rsid w:val="00ED754A"/>
    <w:rsid w:val="00EE1A0C"/>
    <w:rsid w:val="00EF1B64"/>
    <w:rsid w:val="00EF70ED"/>
    <w:rsid w:val="00F178C2"/>
    <w:rsid w:val="00F40739"/>
    <w:rsid w:val="00F42736"/>
    <w:rsid w:val="00F427B5"/>
    <w:rsid w:val="00F752FF"/>
    <w:rsid w:val="00F84015"/>
    <w:rsid w:val="00F95025"/>
    <w:rsid w:val="00FA1D0A"/>
    <w:rsid w:val="00FA6741"/>
    <w:rsid w:val="00FB2E74"/>
    <w:rsid w:val="00FB4255"/>
    <w:rsid w:val="00FC2157"/>
    <w:rsid w:val="00FD1A48"/>
    <w:rsid w:val="00FE0D86"/>
    <w:rsid w:val="00FF1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77F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7F46"/>
    <w:rPr>
      <w:sz w:val="20"/>
      <w:szCs w:val="20"/>
    </w:rPr>
  </w:style>
  <w:style w:type="character" w:styleId="Refdenotaalpie">
    <w:name w:val="footnote reference"/>
    <w:basedOn w:val="Fuentedeprrafopredeter"/>
    <w:uiPriority w:val="99"/>
    <w:semiHidden/>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E0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sfem.mx/03.Transparencia/Transpartenci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64BB-5221-464C-A4DF-B7E2E4EE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8974</Words>
  <Characters>49359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2018-10-18T22:03:00Z</cp:lastPrinted>
  <dcterms:created xsi:type="dcterms:W3CDTF">2018-10-30T23:57:00Z</dcterms:created>
  <dcterms:modified xsi:type="dcterms:W3CDTF">2018-10-30T23:57:00Z</dcterms:modified>
</cp:coreProperties>
</file>