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EF20E0">
        <w:rPr>
          <w:rFonts w:ascii="Palatino Linotype" w:eastAsia="Times New Roman" w:hAnsi="Palatino Linotype" w:cs="Arial"/>
          <w:color w:val="000000"/>
          <w:sz w:val="24"/>
          <w:szCs w:val="24"/>
          <w:lang w:eastAsia="es-MX"/>
        </w:rPr>
        <w:t xml:space="preserve">a </w:t>
      </w:r>
      <w:r w:rsidR="00EF20E0" w:rsidRPr="00EF20E0">
        <w:rPr>
          <w:rFonts w:ascii="Palatino Linotype" w:eastAsia="Times New Roman" w:hAnsi="Palatino Linotype" w:cs="Arial"/>
          <w:color w:val="000000"/>
          <w:sz w:val="24"/>
          <w:szCs w:val="24"/>
          <w:lang w:eastAsia="es-MX"/>
        </w:rPr>
        <w:t>veinticuatro</w:t>
      </w:r>
      <w:r w:rsidR="00377851" w:rsidRPr="00EF20E0">
        <w:rPr>
          <w:rFonts w:ascii="Palatino Linotype" w:eastAsia="Times New Roman" w:hAnsi="Palatino Linotype" w:cs="Arial"/>
          <w:color w:val="000000"/>
          <w:sz w:val="24"/>
          <w:szCs w:val="24"/>
          <w:lang w:eastAsia="es-MX"/>
        </w:rPr>
        <w:t xml:space="preserve"> de </w:t>
      </w:r>
      <w:r w:rsidR="00EF20E0" w:rsidRPr="00EF20E0">
        <w:rPr>
          <w:rFonts w:ascii="Palatino Linotype" w:eastAsia="Times New Roman" w:hAnsi="Palatino Linotype" w:cs="Arial"/>
          <w:color w:val="000000"/>
          <w:sz w:val="24"/>
          <w:szCs w:val="24"/>
          <w:lang w:eastAsia="es-MX"/>
        </w:rPr>
        <w:t>octubre</w:t>
      </w:r>
      <w:r w:rsidR="00F628C2" w:rsidRPr="00EF20E0">
        <w:rPr>
          <w:rFonts w:ascii="Palatino Linotype" w:eastAsia="Times New Roman" w:hAnsi="Palatino Linotype" w:cs="Arial"/>
          <w:color w:val="000000"/>
          <w:sz w:val="24"/>
          <w:szCs w:val="24"/>
          <w:lang w:eastAsia="es-MX"/>
        </w:rPr>
        <w:t xml:space="preserve"> de dos mil dieciocho</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CE187B">
        <w:rPr>
          <w:rFonts w:ascii="Palatino Linotype" w:hAnsi="Palatino Linotype" w:cs="Arial"/>
          <w:b/>
          <w:bCs/>
          <w:sz w:val="24"/>
          <w:lang w:eastAsia="es-MX"/>
        </w:rPr>
        <w:t>03081</w:t>
      </w:r>
      <w:r w:rsidR="00277BC2">
        <w:rPr>
          <w:rFonts w:ascii="Palatino Linotype" w:hAnsi="Palatino Linotype" w:cs="Arial"/>
          <w:b/>
          <w:bCs/>
          <w:sz w:val="24"/>
          <w:lang w:eastAsia="es-MX"/>
        </w:rPr>
        <w:t>/INFOEM/IP/RR/2018</w:t>
      </w:r>
      <w:r w:rsidR="00EF20E0">
        <w:rPr>
          <w:rFonts w:ascii="Palatino Linotype" w:hAnsi="Palatino Linotype" w:cs="Arial"/>
          <w:sz w:val="24"/>
        </w:rPr>
        <w:t>, 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BC4042">
        <w:rPr>
          <w:rFonts w:ascii="Palatino Linotype" w:hAnsi="Palatino Linotype" w:cs="Arial"/>
          <w:b/>
          <w:sz w:val="24"/>
          <w:szCs w:val="24"/>
        </w:rPr>
        <w:t>XXXXXXXXXXXXXXXX</w:t>
      </w:r>
      <w:r w:rsidR="004A66B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F61A48">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Pr="00224181">
        <w:rPr>
          <w:rFonts w:ascii="Palatino Linotype" w:hAnsi="Palatino Linotype" w:cs="Arial"/>
          <w:sz w:val="24"/>
          <w:szCs w:val="24"/>
        </w:rPr>
        <w:t xml:space="preserve"> </w:t>
      </w:r>
      <w:r w:rsidR="00280470" w:rsidRPr="00280470">
        <w:rPr>
          <w:rFonts w:ascii="Palatino Linotype" w:hAnsi="Palatino Linotype" w:cs="Arial"/>
          <w:b/>
          <w:sz w:val="24"/>
          <w:szCs w:val="24"/>
        </w:rPr>
        <w:t>Universidad Politécnica del Valle de Toluca</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280470">
        <w:rPr>
          <w:rFonts w:ascii="Palatino Linotype" w:hAnsi="Palatino Linotype" w:cs="Arial"/>
          <w:sz w:val="24"/>
        </w:rPr>
        <w:t xml:space="preserve"> fecha diez</w:t>
      </w:r>
      <w:r w:rsidR="004A66B1">
        <w:rPr>
          <w:rFonts w:ascii="Palatino Linotype" w:hAnsi="Palatino Linotype" w:cs="Arial"/>
          <w:sz w:val="24"/>
        </w:rPr>
        <w:t xml:space="preserve"> de julio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F61A48">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CE187B" w:rsidRPr="00CE187B">
        <w:rPr>
          <w:rFonts w:ascii="Palatino Linotype" w:hAnsi="Palatino Linotype" w:cs="Arial"/>
          <w:b/>
          <w:sz w:val="24"/>
        </w:rPr>
        <w:t xml:space="preserve"> 00723/UPVT/IP/2018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CE187B" w:rsidRPr="00CE187B">
        <w:rPr>
          <w:rFonts w:ascii="Palatino Linotype" w:hAnsi="Palatino Linotype"/>
          <w:i/>
          <w:lang w:val="es-ES_tradnl"/>
        </w:rPr>
        <w:t>Histórico de licitaciones para los servicios de cafetería y papelería, mostrando las actas, minutas o documentos que evidencien el que se llevaron a cabo</w:t>
      </w:r>
      <w:r w:rsidR="009F22C8" w:rsidRPr="009F22C8">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902C6" w:rsidRPr="008902C6" w:rsidRDefault="008902C6"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AA51D0" w:rsidRPr="00AA51D0"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280470">
        <w:rPr>
          <w:rFonts w:ascii="Palatino Linotype" w:hAnsi="Palatino Linotype" w:cs="Arial"/>
          <w:sz w:val="24"/>
        </w:rPr>
        <w:t>precia que en fecha catorce</w:t>
      </w:r>
      <w:r w:rsidR="00C04E8C">
        <w:rPr>
          <w:rFonts w:ascii="Palatino Linotype" w:hAnsi="Palatino Linotype" w:cs="Arial"/>
          <w:sz w:val="24"/>
        </w:rPr>
        <w:t xml:space="preserve"> de agosto </w:t>
      </w:r>
      <w:r w:rsidR="009F22C8">
        <w:rPr>
          <w:rFonts w:ascii="Palatino Linotype" w:hAnsi="Palatino Linotype" w:cs="Arial"/>
          <w:sz w:val="24"/>
        </w:rPr>
        <w:t>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C91A95">
        <w:rPr>
          <w:rFonts w:ascii="Palatino Linotype" w:hAnsi="Palatino Linotype" w:cs="Arial"/>
          <w:sz w:val="24"/>
        </w:rPr>
        <w:t xml:space="preserve">esta, adjuntando </w:t>
      </w:r>
      <w:r w:rsidR="00CE187B">
        <w:rPr>
          <w:rFonts w:ascii="Palatino Linotype" w:hAnsi="Palatino Linotype" w:cs="Arial"/>
          <w:sz w:val="24"/>
        </w:rPr>
        <w:t xml:space="preserve">dos archivos electrónicos en los que se argumenta que </w:t>
      </w:r>
      <w:r w:rsidR="00F61A48">
        <w:rPr>
          <w:rFonts w:ascii="Palatino Linotype" w:hAnsi="Palatino Linotype" w:cs="Arial"/>
          <w:sz w:val="24"/>
        </w:rPr>
        <w:t xml:space="preserve">la información que peticiona la </w:t>
      </w:r>
      <w:r w:rsidR="00CE187B">
        <w:rPr>
          <w:rFonts w:ascii="Palatino Linotype" w:hAnsi="Palatino Linotype" w:cs="Arial"/>
          <w:sz w:val="24"/>
        </w:rPr>
        <w:t xml:space="preserve">recurrente del periodo de diez de julio de dos mil diecisiete al diez de julio de dos mil dieciocho, se encuentra visible en el portal Ipomex, asimismo el sujeto obligado adjunta una liga electrónica que conduce de manera directa a la fracción de dicho portal </w:t>
      </w:r>
      <w:r w:rsidR="00AD41E5">
        <w:rPr>
          <w:rFonts w:ascii="Palatino Linotype" w:hAnsi="Palatino Linotype" w:cs="Arial"/>
          <w:sz w:val="24"/>
        </w:rPr>
        <w:t>en el apartado de Adjudicación Directa</w:t>
      </w:r>
      <w:r w:rsidR="00CE187B">
        <w:rPr>
          <w:rFonts w:ascii="Palatino Linotype" w:hAnsi="Palatino Linotype" w:cs="Arial"/>
          <w:sz w:val="24"/>
        </w:rPr>
        <w:t>.</w:t>
      </w: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F61A48">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280470">
        <w:rPr>
          <w:rFonts w:ascii="Palatino Linotype" w:hAnsi="Palatino Linotype" w:cs="Arial"/>
          <w:sz w:val="24"/>
          <w:szCs w:val="24"/>
        </w:rPr>
        <w:t>veintisiete</w:t>
      </w:r>
      <w:r w:rsidR="00D15261">
        <w:rPr>
          <w:rFonts w:ascii="Palatino Linotype" w:hAnsi="Palatino Linotype" w:cs="Arial"/>
          <w:sz w:val="24"/>
          <w:szCs w:val="24"/>
        </w:rPr>
        <w:t xml:space="preserve"> de </w:t>
      </w:r>
      <w:r w:rsidR="00C04E8C">
        <w:rPr>
          <w:rFonts w:ascii="Palatino Linotype" w:hAnsi="Palatino Linotype" w:cs="Arial"/>
          <w:sz w:val="24"/>
          <w:szCs w:val="24"/>
        </w:rPr>
        <w:t>agosto</w:t>
      </w:r>
      <w:r w:rsidR="00D15261">
        <w:rPr>
          <w:rFonts w:ascii="Palatino Linotype" w:hAnsi="Palatino Linotype" w:cs="Arial"/>
          <w:sz w:val="24"/>
          <w:szCs w:val="24"/>
        </w:rPr>
        <w:t xml:space="preserve"> </w:t>
      </w:r>
      <w:r w:rsidR="00E3099C">
        <w:rPr>
          <w:rFonts w:ascii="Palatino Linotype" w:hAnsi="Palatino Linotype" w:cs="Arial"/>
          <w:sz w:val="24"/>
          <w:szCs w:val="24"/>
        </w:rPr>
        <w:t>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AD41E5">
        <w:rPr>
          <w:rFonts w:ascii="Palatino Linotype" w:hAnsi="Palatino Linotype" w:cs="Arial"/>
          <w:b/>
          <w:sz w:val="24"/>
          <w:szCs w:val="24"/>
        </w:rPr>
        <w:t>03081</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AD41E5" w:rsidRPr="00AD41E5">
        <w:rPr>
          <w:rFonts w:ascii="Palatino Linotype" w:hAnsi="Palatino Linotype"/>
          <w:i/>
          <w:color w:val="000000"/>
        </w:rPr>
        <w:t>Información incompleta</w:t>
      </w:r>
      <w:r w:rsidR="00C04E8C" w:rsidRPr="00C04E8C">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AD41E5" w:rsidRPr="00AD41E5">
        <w:rPr>
          <w:rFonts w:ascii="Palatino Linotype" w:hAnsi="Palatino Linotype" w:cs="Arial"/>
          <w:i/>
        </w:rPr>
        <w:t>Se pidió histórico y no se entrego</w:t>
      </w:r>
      <w:r w:rsidR="00C04E8C" w:rsidRPr="00C04E8C">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6019CD">
        <w:rPr>
          <w:rFonts w:ascii="Palatino Linotype" w:hAnsi="Palatino Linotype" w:cs="Arial"/>
          <w:sz w:val="24"/>
          <w:szCs w:val="24"/>
        </w:rPr>
        <w:t>treinta y uno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D15261">
        <w:rPr>
          <w:rFonts w:ascii="Palatino Linotype" w:hAnsi="Palatino Linotype" w:cs="Arial"/>
          <w:sz w:val="24"/>
          <w:szCs w:val="24"/>
        </w:rPr>
        <w:t>agosto</w:t>
      </w:r>
      <w:r w:rsidR="00AA51D0">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6019CD">
        <w:rPr>
          <w:rFonts w:ascii="Palatino Linotype" w:hAnsi="Palatino Linotype" w:cs="Arial"/>
          <w:sz w:val="24"/>
          <w:szCs w:val="24"/>
        </w:rPr>
        <w:t>en fecha once de septiembre</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 el informe justificado correspondiente</w:t>
      </w:r>
      <w:r w:rsidR="009B1BD3">
        <w:rPr>
          <w:rFonts w:ascii="Palatino Linotype" w:hAnsi="Palatino Linotype" w:cs="Arial"/>
          <w:sz w:val="24"/>
          <w:szCs w:val="24"/>
        </w:rPr>
        <w:t xml:space="preserve">, </w:t>
      </w:r>
      <w:r w:rsidR="00D15261">
        <w:rPr>
          <w:rFonts w:ascii="Palatino Linotype" w:hAnsi="Palatino Linotype" w:cs="Arial"/>
          <w:sz w:val="24"/>
          <w:szCs w:val="24"/>
        </w:rPr>
        <w:t xml:space="preserve">mismo que </w:t>
      </w:r>
      <w:r w:rsidR="006019CD">
        <w:rPr>
          <w:rFonts w:ascii="Palatino Linotype" w:hAnsi="Palatino Linotype" w:cs="Arial"/>
          <w:sz w:val="24"/>
          <w:szCs w:val="24"/>
        </w:rPr>
        <w:t xml:space="preserve">no </w:t>
      </w:r>
      <w:r w:rsidR="00F61A48">
        <w:rPr>
          <w:rFonts w:ascii="Palatino Linotype" w:hAnsi="Palatino Linotype" w:cs="Arial"/>
          <w:sz w:val="24"/>
          <w:szCs w:val="24"/>
        </w:rPr>
        <w:t>fue puesto a la vista de la</w:t>
      </w:r>
      <w:r w:rsidR="00D15261">
        <w:rPr>
          <w:rFonts w:ascii="Palatino Linotype" w:hAnsi="Palatino Linotype" w:cs="Arial"/>
          <w:sz w:val="24"/>
          <w:szCs w:val="24"/>
        </w:rPr>
        <w:t xml:space="preserve"> recurrente</w:t>
      </w:r>
      <w:r w:rsidR="006019CD">
        <w:rPr>
          <w:rFonts w:ascii="Palatino Linotype" w:hAnsi="Palatino Linotype" w:cs="Arial"/>
          <w:sz w:val="24"/>
          <w:szCs w:val="24"/>
        </w:rPr>
        <w:t xml:space="preserve"> en virtud de que no modifica la respuesta primigenia, ni aporta nuevos elementos que considerar,</w:t>
      </w:r>
      <w:r w:rsidR="00C04E8C">
        <w:rPr>
          <w:rFonts w:ascii="Palatino Linotype" w:hAnsi="Palatino Linotype" w:cs="Arial"/>
          <w:sz w:val="24"/>
          <w:szCs w:val="24"/>
        </w:rPr>
        <w:t xml:space="preserve"> </w:t>
      </w:r>
      <w:r w:rsidR="00AD41E5">
        <w:rPr>
          <w:rFonts w:ascii="Palatino Linotype" w:hAnsi="Palatino Linotype" w:cs="Arial"/>
          <w:sz w:val="24"/>
          <w:szCs w:val="24"/>
        </w:rPr>
        <w:t xml:space="preserve">ratificando la respuesta inicial,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F61A48">
        <w:rPr>
          <w:rFonts w:ascii="Palatino Linotype" w:hAnsi="Palatino Linotype" w:cs="Arial"/>
          <w:sz w:val="24"/>
          <w:szCs w:val="24"/>
        </w:rPr>
        <w:t>que la</w:t>
      </w:r>
      <w:r w:rsidR="00C5342D">
        <w:rPr>
          <w:rFonts w:ascii="Palatino Linotype" w:hAnsi="Palatino Linotype" w:cs="Arial"/>
          <w:sz w:val="24"/>
          <w:szCs w:val="24"/>
        </w:rPr>
        <w:t xml:space="preserve"> </w:t>
      </w:r>
      <w:r w:rsidR="00F61A48">
        <w:rPr>
          <w:rFonts w:ascii="Palatino Linotype" w:hAnsi="Palatino Linotype" w:cs="Arial"/>
          <w:sz w:val="24"/>
          <w:szCs w:val="24"/>
        </w:rPr>
        <w:t>particular</w:t>
      </w:r>
      <w:r w:rsidR="00B823D3">
        <w:rPr>
          <w:rFonts w:ascii="Palatino Linotype" w:hAnsi="Palatino Linotype" w:cs="Arial"/>
          <w:sz w:val="24"/>
          <w:szCs w:val="24"/>
        </w:rPr>
        <w:t xml:space="preserve"> no realizó manifestación alguna</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sidR="00B823D3">
        <w:rPr>
          <w:rFonts w:ascii="Palatino Linotype" w:hAnsi="Palatino Linotype" w:cs="Arial"/>
          <w:sz w:val="24"/>
          <w:szCs w:val="24"/>
        </w:rPr>
        <w:t>oveído de nueve</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B823D3">
        <w:rPr>
          <w:rFonts w:ascii="Palatino Linotype" w:hAnsi="Palatino Linotype" w:cs="Arial"/>
          <w:sz w:val="24"/>
          <w:szCs w:val="24"/>
        </w:rPr>
        <w:t>octubre de dos mil dieciocho.</w:t>
      </w:r>
    </w:p>
    <w:p w:rsidR="009B1BD3" w:rsidRDefault="009B1BD3" w:rsidP="00042285">
      <w:pPr>
        <w:spacing w:before="240" w:line="360" w:lineRule="auto"/>
        <w:jc w:val="both"/>
        <w:rPr>
          <w:rFonts w:ascii="Palatino Linotype" w:hAnsi="Palatino Linotype" w:cs="Arial"/>
          <w:b/>
          <w:sz w:val="28"/>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042285" w:rsidRDefault="00AD41E5"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En fecha doce</w:t>
      </w:r>
      <w:r w:rsidR="00D15261">
        <w:rPr>
          <w:rFonts w:ascii="Palatino Linotype" w:hAnsi="Palatino Linotype" w:cs="Arial"/>
          <w:sz w:val="24"/>
          <w:szCs w:val="24"/>
        </w:rPr>
        <w:t xml:space="preserve"> de </w:t>
      </w:r>
      <w:r>
        <w:rPr>
          <w:rFonts w:ascii="Palatino Linotype" w:hAnsi="Palatino Linotype" w:cs="Arial"/>
          <w:sz w:val="24"/>
          <w:szCs w:val="24"/>
        </w:rPr>
        <w:t>octubre</w:t>
      </w:r>
      <w:r w:rsidR="00042285">
        <w:rPr>
          <w:rFonts w:ascii="Palatino Linotype" w:hAnsi="Palatino Linotype" w:cs="Arial"/>
          <w:sz w:val="24"/>
          <w:szCs w:val="24"/>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w:t>
      </w:r>
      <w:r>
        <w:rPr>
          <w:rFonts w:ascii="Palatino Linotype" w:hAnsi="Palatino Linotype" w:cs="Arial"/>
        </w:rPr>
        <w:lastRenderedPageBreak/>
        <w:t>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lastRenderedPageBreak/>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necesario retomar los requerimientos del solicitante que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D61167" w:rsidRDefault="00AD41E5" w:rsidP="00D61167">
      <w:pPr>
        <w:pStyle w:val="Prrafodelista"/>
        <w:autoSpaceDE w:val="0"/>
        <w:autoSpaceDN w:val="0"/>
        <w:adjustRightInd w:val="0"/>
        <w:spacing w:line="360" w:lineRule="auto"/>
        <w:ind w:left="720"/>
        <w:jc w:val="both"/>
        <w:rPr>
          <w:rFonts w:ascii="Palatino Linotype" w:hAnsi="Palatino Linotype"/>
          <w:i/>
          <w:lang w:val="es-ES_tradnl"/>
        </w:rPr>
      </w:pPr>
      <w:r w:rsidRPr="00AD41E5">
        <w:rPr>
          <w:rFonts w:ascii="Palatino Linotype" w:hAnsi="Palatino Linotype"/>
          <w:i/>
          <w:lang w:val="es-ES_tradnl"/>
        </w:rPr>
        <w:t xml:space="preserve">Histórico de </w:t>
      </w:r>
      <w:r w:rsidRPr="00AD41E5">
        <w:rPr>
          <w:rFonts w:ascii="Palatino Linotype" w:hAnsi="Palatino Linotype"/>
          <w:b/>
          <w:i/>
          <w:u w:val="single"/>
          <w:lang w:val="es-ES_tradnl"/>
        </w:rPr>
        <w:t>licitaciones para los servicios de cafetería y papelería</w:t>
      </w:r>
      <w:r w:rsidRPr="00AD41E5">
        <w:rPr>
          <w:rFonts w:ascii="Palatino Linotype" w:hAnsi="Palatino Linotype"/>
          <w:i/>
          <w:lang w:val="es-ES_tradnl"/>
        </w:rPr>
        <w:t>, mostrando las actas, minutas o documentos que evidencien el que se llevaron a cabo</w:t>
      </w:r>
      <w:r>
        <w:rPr>
          <w:rFonts w:ascii="Palatino Linotype" w:hAnsi="Palatino Linotype"/>
          <w:i/>
          <w:lang w:val="es-ES_tradnl"/>
        </w:rPr>
        <w:t>.</w:t>
      </w:r>
    </w:p>
    <w:p w:rsidR="00941D5A" w:rsidRDefault="009616FF" w:rsidP="00172F03">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Para lo cual el sujeto obligado, estando en tiempo y forma emitió la debida respuesta a la solicitud de informaci</w:t>
      </w:r>
      <w:r w:rsidR="00AD41E5">
        <w:rPr>
          <w:rFonts w:ascii="Palatino Linotype" w:eastAsia="Times New Roman" w:hAnsi="Palatino Linotype" w:cs="Arial"/>
          <w:sz w:val="24"/>
          <w:szCs w:val="24"/>
          <w:lang w:val="es-ES" w:eastAsia="es-ES"/>
        </w:rPr>
        <w:t>ón, adjuntando dos archivos</w:t>
      </w:r>
      <w:r>
        <w:rPr>
          <w:rFonts w:ascii="Palatino Linotype" w:eastAsia="Times New Roman" w:hAnsi="Palatino Linotype" w:cs="Arial"/>
          <w:sz w:val="24"/>
          <w:szCs w:val="24"/>
          <w:lang w:val="es-ES" w:eastAsia="es-ES"/>
        </w:rPr>
        <w:t xml:space="preserve"> electrónicos</w:t>
      </w:r>
      <w:r w:rsidR="00DD7F94">
        <w:rPr>
          <w:rFonts w:ascii="Palatino Linotype" w:eastAsia="Times New Roman" w:hAnsi="Palatino Linotype" w:cs="Arial"/>
          <w:sz w:val="24"/>
          <w:szCs w:val="24"/>
          <w:lang w:val="es-ES" w:eastAsia="es-ES"/>
        </w:rPr>
        <w:t>, que a través de estos la Jefa del Departamento de Recursos Humanos y Materiales manifiesta que del 10 de julio de 2017 al 10 de julio de 2018, la información peticionada puede ser consultada en el portal Ipomex, señalando una liga electrónica que dirige directamente al apartado de Adjudicación Directa.</w:t>
      </w:r>
    </w:p>
    <w:p w:rsidR="00772C58"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F61A48" w:rsidP="00185629">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anterior la</w:t>
      </w:r>
      <w:r w:rsidR="00772C58">
        <w:rPr>
          <w:rFonts w:ascii="Palatino Linotype" w:eastAsia="Times New Roman" w:hAnsi="Palatino Linotype" w:cs="Arial"/>
          <w:sz w:val="24"/>
          <w:szCs w:val="24"/>
          <w:lang w:val="es-ES" w:eastAsia="es-ES"/>
        </w:rPr>
        <w:t xml:space="preserve"> recurrente promovió el recurso de revisión que hoy nos ocupa, exponiendo como razones o motivos de inconformidad lo siguiente:</w:t>
      </w:r>
    </w:p>
    <w:p w:rsidR="00185629" w:rsidRDefault="00185629" w:rsidP="00185629">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Pr="004469D5" w:rsidRDefault="00772C58" w:rsidP="00772C58">
      <w:pPr>
        <w:spacing w:line="240" w:lineRule="auto"/>
        <w:ind w:left="851" w:right="850"/>
        <w:jc w:val="both"/>
        <w:rPr>
          <w:rFonts w:ascii="Palatino Linotype" w:hAnsi="Palatino Linotype" w:cs="Arial"/>
          <w:i/>
        </w:rPr>
      </w:pPr>
      <w:r w:rsidRPr="004469D5">
        <w:rPr>
          <w:rFonts w:ascii="Palatino Linotype" w:hAnsi="Palatino Linotype" w:cs="Arial"/>
          <w:i/>
        </w:rPr>
        <w:t>“</w:t>
      </w:r>
      <w:r w:rsidR="00185629" w:rsidRPr="00185629">
        <w:rPr>
          <w:rFonts w:ascii="Palatino Linotype" w:hAnsi="Palatino Linotype" w:cs="Arial"/>
          <w:i/>
        </w:rPr>
        <w:t>Se pidió histórico y no se entrego</w:t>
      </w:r>
      <w:r w:rsidRPr="00C04E8C">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772C58" w:rsidRDefault="00772C58" w:rsidP="00185629">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772C58" w:rsidP="00185629">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lo anterior resulta necesario realizar un análisis de las actuaciones que obran en el expediente electrónico del SAIMEX, a efecto de poder determinar si la información proporcionada por el sujeto obligado, colma con lo requerido por el particular.</w:t>
      </w:r>
    </w:p>
    <w:p w:rsidR="00772C58"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EE64D3" w:rsidRDefault="00772C58"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En primer t</w:t>
      </w:r>
      <w:r w:rsidR="00D61167">
        <w:rPr>
          <w:rFonts w:ascii="Palatino Linotype" w:eastAsia="Times New Roman" w:hAnsi="Palatino Linotype" w:cs="Arial"/>
          <w:sz w:val="24"/>
          <w:szCs w:val="24"/>
          <w:lang w:val="es-ES" w:eastAsia="es-ES"/>
        </w:rPr>
        <w:t>érmino es de</w:t>
      </w:r>
      <w:r w:rsidR="00D61167" w:rsidRPr="00D61167">
        <w:rPr>
          <w:rFonts w:ascii="Palatino Linotype" w:eastAsia="Times New Roman" w:hAnsi="Palatino Linotype" w:cs="Arial"/>
          <w:sz w:val="24"/>
          <w:szCs w:val="24"/>
          <w:lang w:val="es-ES" w:eastAsia="es-ES"/>
        </w:rPr>
        <w:t xml:space="preserve"> precisar que se obvia el análisis d</w:t>
      </w:r>
      <w:r w:rsidR="00185629">
        <w:rPr>
          <w:rFonts w:ascii="Palatino Linotype" w:eastAsia="Times New Roman" w:hAnsi="Palatino Linotype" w:cs="Arial"/>
          <w:sz w:val="24"/>
          <w:szCs w:val="24"/>
          <w:lang w:val="es-ES" w:eastAsia="es-ES"/>
        </w:rPr>
        <w:t>e la competencia por parte del sujeto o</w:t>
      </w:r>
      <w:r w:rsidR="00D61167" w:rsidRPr="00D61167">
        <w:rPr>
          <w:rFonts w:ascii="Palatino Linotype" w:eastAsia="Times New Roman" w:hAnsi="Palatino Linotype" w:cs="Arial"/>
          <w:sz w:val="24"/>
          <w:szCs w:val="24"/>
          <w:lang w:val="es-ES" w:eastAsia="es-ES"/>
        </w:rPr>
        <w:t>bligado, para generar, administrar o poseer la información solicitada, dado que éste ha asumido la misma, en razón de que da respuesta a la solicitu</w:t>
      </w:r>
      <w:r w:rsidR="00D61167">
        <w:rPr>
          <w:rFonts w:ascii="Palatino Linotype" w:eastAsia="Times New Roman" w:hAnsi="Palatino Linotype" w:cs="Arial"/>
          <w:sz w:val="24"/>
          <w:szCs w:val="24"/>
          <w:lang w:val="es-ES" w:eastAsia="es-ES"/>
        </w:rPr>
        <w:t xml:space="preserve">d de información referente a las </w:t>
      </w:r>
      <w:r w:rsidR="00185629">
        <w:rPr>
          <w:rFonts w:ascii="Palatino Linotype" w:eastAsia="Times New Roman" w:hAnsi="Palatino Linotype" w:cs="Arial"/>
          <w:sz w:val="24"/>
          <w:szCs w:val="24"/>
          <w:lang w:val="es-ES" w:eastAsia="es-ES"/>
        </w:rPr>
        <w:t xml:space="preserve">licitaciones </w:t>
      </w:r>
      <w:r w:rsidR="00EE64D3" w:rsidRPr="00EE64D3">
        <w:rPr>
          <w:rFonts w:ascii="Palatino Linotype" w:eastAsia="Times New Roman" w:hAnsi="Palatino Linotype" w:cs="Arial"/>
          <w:sz w:val="24"/>
          <w:szCs w:val="24"/>
          <w:lang w:val="es-ES" w:eastAsia="es-ES"/>
        </w:rPr>
        <w:t>para los servicios de cafetería y papelería</w:t>
      </w:r>
      <w:r w:rsidR="00EE64D3">
        <w:rPr>
          <w:rFonts w:ascii="Palatino Linotype" w:eastAsia="Times New Roman" w:hAnsi="Palatino Linotype" w:cs="Arial"/>
          <w:sz w:val="24"/>
          <w:szCs w:val="24"/>
          <w:lang w:val="es-ES" w:eastAsia="es-ES"/>
        </w:rPr>
        <w:t>, toda vez que dicha autoridad manifiesta que la información solicitada se encuentra visible en la página electrónica a la cual se hace referencia en la respuesta primigenia</w:t>
      </w:r>
      <w:r w:rsidR="00D61167" w:rsidRPr="00D61167">
        <w:rPr>
          <w:rFonts w:ascii="Palatino Linotype" w:eastAsia="Times New Roman" w:hAnsi="Palatino Linotype" w:cs="Arial"/>
          <w:sz w:val="24"/>
          <w:szCs w:val="24"/>
          <w:lang w:val="es-ES" w:eastAsia="es-ES"/>
        </w:rPr>
        <w:t xml:space="preserve">, por lo tanto, el hecho de </w:t>
      </w:r>
      <w:r w:rsidR="00D61167">
        <w:rPr>
          <w:rFonts w:ascii="Palatino Linotype" w:eastAsia="Times New Roman" w:hAnsi="Palatino Linotype" w:cs="Arial"/>
          <w:sz w:val="24"/>
          <w:szCs w:val="24"/>
          <w:lang w:val="es-ES" w:eastAsia="es-ES"/>
        </w:rPr>
        <w:t>que el sujeto o</w:t>
      </w:r>
      <w:r w:rsidR="00D61167" w:rsidRPr="00D61167">
        <w:rPr>
          <w:rFonts w:ascii="Palatino Linotype" w:eastAsia="Times New Roman" w:hAnsi="Palatino Linotype" w:cs="Arial"/>
          <w:sz w:val="24"/>
          <w:szCs w:val="24"/>
          <w:lang w:val="es-ES" w:eastAsia="es-ES"/>
        </w:rPr>
        <w:t>bligado haya inte</w:t>
      </w:r>
      <w:r w:rsidR="00D61167">
        <w:rPr>
          <w:rFonts w:ascii="Palatino Linotype" w:eastAsia="Times New Roman" w:hAnsi="Palatino Linotype" w:cs="Arial"/>
          <w:sz w:val="24"/>
          <w:szCs w:val="24"/>
          <w:lang w:val="es-ES" w:eastAsia="es-ES"/>
        </w:rPr>
        <w:t>ntado otorgar lo solicitado a la r</w:t>
      </w:r>
      <w:r w:rsidR="00D61167" w:rsidRPr="00D61167">
        <w:rPr>
          <w:rFonts w:ascii="Palatino Linotype" w:eastAsia="Times New Roman" w:hAnsi="Palatino Linotype" w:cs="Arial"/>
          <w:sz w:val="24"/>
          <w:szCs w:val="24"/>
          <w:lang w:val="es-ES" w:eastAsia="es-ES"/>
        </w:rPr>
        <w:t>ecurrente,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w:t>
      </w:r>
      <w:r w:rsidR="00D61167">
        <w:rPr>
          <w:rFonts w:ascii="Palatino Linotype" w:eastAsia="Times New Roman" w:hAnsi="Palatino Linotype" w:cs="Arial"/>
          <w:sz w:val="24"/>
          <w:szCs w:val="24"/>
          <w:lang w:val="es-ES" w:eastAsia="es-ES"/>
        </w:rPr>
        <w:t xml:space="preserve">mo. </w:t>
      </w:r>
    </w:p>
    <w:p w:rsidR="00D61167" w:rsidRPr="00D61167" w:rsidRDefault="00D61167"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772C58" w:rsidRDefault="00D61167"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r w:rsidRPr="00D61167">
        <w:rPr>
          <w:rFonts w:ascii="Palatino Linotype" w:eastAsia="Times New Roman" w:hAnsi="Palatino Linotype" w:cs="Arial"/>
          <w:sz w:val="24"/>
          <w:szCs w:val="24"/>
          <w:lang w:val="es-ES" w:eastAsia="es-ES"/>
        </w:rPr>
        <w:t>De hecho el estudio de la naturaleza jurídica de la información pública solicitada, tiene por objeto determinar si ésta</w:t>
      </w:r>
      <w:r w:rsidR="00B132FA">
        <w:rPr>
          <w:rFonts w:ascii="Palatino Linotype" w:eastAsia="Times New Roman" w:hAnsi="Palatino Linotype" w:cs="Arial"/>
          <w:sz w:val="24"/>
          <w:szCs w:val="24"/>
          <w:lang w:val="es-ES" w:eastAsia="es-ES"/>
        </w:rPr>
        <w:t xml:space="preserve"> la genera, posee o administra el sujeto o</w:t>
      </w:r>
      <w:r w:rsidRPr="00D61167">
        <w:rPr>
          <w:rFonts w:ascii="Palatino Linotype" w:eastAsia="Times New Roman" w:hAnsi="Palatino Linotype" w:cs="Arial"/>
          <w:sz w:val="24"/>
          <w:szCs w:val="24"/>
          <w:lang w:val="es-ES" w:eastAsia="es-ES"/>
        </w:rPr>
        <w:t xml:space="preserve">bligado; sin embargo, en aquellos casos en que éste la asume, implica en automático que la genera, </w:t>
      </w:r>
      <w:r w:rsidRPr="00D61167">
        <w:rPr>
          <w:rFonts w:ascii="Palatino Linotype" w:eastAsia="Times New Roman" w:hAnsi="Palatino Linotype" w:cs="Arial"/>
          <w:sz w:val="24"/>
          <w:szCs w:val="24"/>
          <w:lang w:val="es-ES" w:eastAsia="es-ES"/>
        </w:rPr>
        <w:lastRenderedPageBreak/>
        <w:t xml:space="preserve">posee o administra; por consiguiente, a nada práctico nos conduciría su estudio, ya que se insiste la información pública </w:t>
      </w:r>
      <w:r w:rsidR="00B132FA">
        <w:rPr>
          <w:rFonts w:ascii="Palatino Linotype" w:eastAsia="Times New Roman" w:hAnsi="Palatino Linotype" w:cs="Arial"/>
          <w:sz w:val="24"/>
          <w:szCs w:val="24"/>
          <w:lang w:val="es-ES" w:eastAsia="es-ES"/>
        </w:rPr>
        <w:t>solicitada, ya fue asumida por el sujeto o</w:t>
      </w:r>
      <w:r w:rsidRPr="00D61167">
        <w:rPr>
          <w:rFonts w:ascii="Palatino Linotype" w:eastAsia="Times New Roman" w:hAnsi="Palatino Linotype" w:cs="Arial"/>
          <w:sz w:val="24"/>
          <w:szCs w:val="24"/>
          <w:lang w:val="es-ES" w:eastAsia="es-ES"/>
        </w:rPr>
        <w:t>bligado.</w:t>
      </w:r>
      <w:r w:rsidR="00772C58">
        <w:rPr>
          <w:rFonts w:ascii="Palatino Linotype" w:eastAsia="Times New Roman" w:hAnsi="Palatino Linotype" w:cs="Arial"/>
          <w:sz w:val="24"/>
          <w:szCs w:val="24"/>
          <w:lang w:val="es-ES" w:eastAsia="es-ES"/>
        </w:rPr>
        <w:t xml:space="preserve"> </w:t>
      </w:r>
    </w:p>
    <w:p w:rsidR="00EE64D3" w:rsidRDefault="00EE64D3"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EE64D3" w:rsidRDefault="00EE64D3"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Sin embargo es de señalar que la Ley de Transparencia y Acceso a la Información Pública del Estado de México y Munici</w:t>
      </w:r>
      <w:r w:rsidR="009A0899">
        <w:rPr>
          <w:rFonts w:ascii="Palatino Linotype" w:eastAsia="Times New Roman" w:hAnsi="Palatino Linotype" w:cs="Arial"/>
          <w:sz w:val="24"/>
          <w:szCs w:val="24"/>
          <w:lang w:val="es-ES" w:eastAsia="es-ES"/>
        </w:rPr>
        <w:t>pios en el artículo 92 fracción XXIX señala lo siguiente:</w:t>
      </w:r>
    </w:p>
    <w:p w:rsidR="009A0899" w:rsidRDefault="009A0899"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9A0899" w:rsidRPr="009A0899" w:rsidRDefault="009A0899" w:rsidP="009A0899">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A0899" w:rsidRPr="009A0899" w:rsidRDefault="009A0899" w:rsidP="009A0899">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w:t>
      </w:r>
    </w:p>
    <w:p w:rsidR="009A0899" w:rsidRPr="009A0899" w:rsidRDefault="009A0899" w:rsidP="009A0899">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 xml:space="preserve">XXIX. </w:t>
      </w:r>
      <w:r w:rsidRPr="009A0899">
        <w:rPr>
          <w:rFonts w:ascii="Palatino Linotype" w:hAnsi="Palatino Linotype"/>
          <w:b/>
          <w:i/>
          <w:u w:val="single"/>
        </w:rPr>
        <w:t>La información sobre los procesos y resultados sobre procedimientos de adjudicación directa, invitación restringida y licitación de cualquier naturaleza</w:t>
      </w:r>
      <w:r w:rsidRPr="009A0899">
        <w:rPr>
          <w:rFonts w:ascii="Palatino Linotype" w:hAnsi="Palatino Linotype"/>
          <w:i/>
        </w:rPr>
        <w:t>, incluyendo la versión pública del expediente respectivo y de los contratos celebrados…</w:t>
      </w:r>
    </w:p>
    <w:p w:rsidR="009A0899" w:rsidRDefault="009A0899" w:rsidP="00D61167">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1A680D" w:rsidRDefault="001A680D" w:rsidP="00B132FA">
      <w:pPr>
        <w:tabs>
          <w:tab w:val="left" w:pos="8931"/>
        </w:tabs>
        <w:spacing w:after="0" w:line="360" w:lineRule="auto"/>
        <w:ind w:right="51"/>
        <w:jc w:val="both"/>
        <w:rPr>
          <w:rFonts w:ascii="Palatino Linotype" w:eastAsia="Times New Roman" w:hAnsi="Palatino Linotype" w:cs="Arial"/>
          <w:sz w:val="24"/>
          <w:szCs w:val="24"/>
          <w:lang w:val="es-ES" w:eastAsia="es-ES"/>
        </w:rPr>
      </w:pPr>
    </w:p>
    <w:p w:rsidR="004B575B" w:rsidRDefault="004B575B" w:rsidP="004B575B">
      <w:pPr>
        <w:pStyle w:val="Sinespaciado"/>
        <w:spacing w:line="360" w:lineRule="auto"/>
        <w:jc w:val="both"/>
        <w:rPr>
          <w:rFonts w:ascii="Palatino Linotype" w:hAnsi="Palatino Linotype"/>
        </w:rPr>
      </w:pPr>
      <w:r>
        <w:rPr>
          <w:rFonts w:ascii="Palatino Linotype" w:hAnsi="Palatino Linotype" w:cs="Arial"/>
          <w:lang w:val="es-ES"/>
        </w:rPr>
        <w:t xml:space="preserve">Ahora bien, toda vez que la recurrente solicitó </w:t>
      </w:r>
      <w:r w:rsidR="009A0899">
        <w:rPr>
          <w:rFonts w:ascii="Palatino Linotype" w:hAnsi="Palatino Linotype" w:cs="Arial"/>
          <w:lang w:val="es-ES"/>
        </w:rPr>
        <w:t>“</w:t>
      </w:r>
      <w:r w:rsidR="009A0899" w:rsidRPr="009A0899">
        <w:rPr>
          <w:rFonts w:ascii="Palatino Linotype" w:hAnsi="Palatino Linotype" w:cs="Arial"/>
          <w:lang w:val="es-ES"/>
        </w:rPr>
        <w:t>Histórico de licitaciones para los servicios de cafetería y papelería, mostrando las actas, minutas o documentos que evidencien el que se llevaron a cabo</w:t>
      </w:r>
      <w:r w:rsidR="009A0899">
        <w:rPr>
          <w:rFonts w:ascii="Palatino Linotype" w:hAnsi="Palatino Linotype" w:cs="Arial"/>
          <w:lang w:val="es-ES"/>
        </w:rPr>
        <w:t>”</w:t>
      </w:r>
      <w:r>
        <w:rPr>
          <w:rFonts w:ascii="Palatino Linotype" w:hAnsi="Palatino Linotype" w:cs="Arial"/>
          <w:lang w:val="es-ES"/>
        </w:rPr>
        <w:t xml:space="preserve">, es necesario establecer que no es </w:t>
      </w:r>
      <w:r w:rsidRPr="00906D6B">
        <w:rPr>
          <w:rFonts w:ascii="Palatino Linotype" w:hAnsi="Palatino Linotype"/>
        </w:rPr>
        <w:t xml:space="preserve">óbice para que dichos documentos no obren en los archivos del </w:t>
      </w:r>
      <w:r w:rsidRPr="004B575B">
        <w:rPr>
          <w:rFonts w:ascii="Palatino Linotype" w:hAnsi="Palatino Linotype"/>
        </w:rPr>
        <w:t>sujeto obligado</w:t>
      </w:r>
      <w:r w:rsidRPr="00906D6B">
        <w:rPr>
          <w:rFonts w:ascii="Palatino Linotype" w:hAnsi="Palatino Linotype"/>
        </w:rPr>
        <w:t>, pues éste tiene la obligación de resguardar los documentos que se generen en el ejercicio de sus facultades obligacionales y competencias.</w:t>
      </w:r>
    </w:p>
    <w:p w:rsidR="004B575B" w:rsidRPr="00906D6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 xml:space="preserve">Por tanto, es conveniente señalar los siguientes conceptos de acuerdo a los lineamientos para la Organización y Conservación de Archivos, emitidos por el Instituto Nacional de Acceso a la Información (INAI), cuyo objeto es </w:t>
      </w:r>
      <w:r w:rsidRPr="00906D6B">
        <w:rPr>
          <w:rFonts w:ascii="Palatino Linotype" w:hAnsi="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906D6B">
        <w:rPr>
          <w:rFonts w:ascii="Palatino Linotype" w:hAnsi="Palatino Linotype"/>
        </w:rPr>
        <w:t>”, al tenor de lo siguiente:</w:t>
      </w:r>
    </w:p>
    <w:p w:rsidR="004B575B" w:rsidRPr="00906D6B" w:rsidRDefault="004B575B" w:rsidP="004B575B">
      <w:pPr>
        <w:pStyle w:val="Sinespaciado"/>
        <w:spacing w:line="360" w:lineRule="auto"/>
        <w:jc w:val="both"/>
        <w:rPr>
          <w:rFonts w:ascii="Palatino Linotype" w:hAnsi="Palatino Linotype"/>
        </w:rPr>
      </w:pPr>
    </w:p>
    <w:p w:rsidR="004B575B" w:rsidRPr="00906D6B" w:rsidRDefault="004B575B" w:rsidP="004B575B">
      <w:pPr>
        <w:pStyle w:val="Sinespaciado"/>
        <w:spacing w:before="120" w:after="120"/>
        <w:ind w:left="851" w:right="851"/>
        <w:jc w:val="both"/>
        <w:rPr>
          <w:rFonts w:ascii="Palatino Linotype" w:hAnsi="Palatino Linotype"/>
          <w:b/>
          <w:i/>
        </w:rPr>
      </w:pPr>
      <w:r w:rsidRPr="00906D6B">
        <w:rPr>
          <w:rFonts w:ascii="Palatino Linotype" w:hAnsi="Palatino Linotype"/>
          <w:b/>
          <w:i/>
        </w:rPr>
        <w:t>Cuarto.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II. Archivo:</w:t>
      </w:r>
      <w:r w:rsidRPr="00906D6B">
        <w:rPr>
          <w:rFonts w:ascii="Palatino Linotype" w:hAnsi="Palatino Linotype"/>
          <w:i/>
        </w:rPr>
        <w:t xml:space="preserve"> El conjunto orgánico de documentos en cualquier soporte, que son producidos o recibidos por los sujetos obligados o los particulares en el ejercicio de sus atribuciones o en el desarrollo de sus actividades;</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III. Archivo de concentración:</w:t>
      </w:r>
      <w:r w:rsidRPr="00906D6B">
        <w:rPr>
          <w:rFonts w:ascii="Palatino Linotype" w:hAnsi="Palatino Linotype"/>
          <w:i/>
        </w:rPr>
        <w:t xml:space="preserve"> La unidad de la administración de documentos cuya consulta es esporádica y que permanecen en ella hasta su transferencia secundaria o baja documental;</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IV. </w:t>
      </w:r>
      <w:r w:rsidRPr="00906D6B">
        <w:rPr>
          <w:rFonts w:ascii="Palatino Linotype" w:hAnsi="Palatino Linotype"/>
          <w:b/>
          <w:i/>
          <w:u w:val="single"/>
        </w:rPr>
        <w:t>Archivo histórico.</w:t>
      </w:r>
      <w:r w:rsidRPr="00906D6B">
        <w:rPr>
          <w:rFonts w:ascii="Palatino Linotype" w:hAnsi="Palatino Linotype"/>
          <w:i/>
        </w:rPr>
        <w:t xml:space="preserve"> La unidad responsable de la administración de los documentos de conservación permanente y que son fuente de acceso público;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V. Archivo de trámite:</w:t>
      </w:r>
      <w:r w:rsidRPr="00906D6B">
        <w:rPr>
          <w:rFonts w:ascii="Palatino Linotype" w:hAnsi="Palatino Linotype"/>
          <w:i/>
        </w:rPr>
        <w:t xml:space="preserve"> La unidad responsable de la administración de documentos de uso cotidiano y necesario para el ejercicio de las atribuciones de una unidad administrativa, los cuales permanecen en ella hasta su transferencia primaria;</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VIII. Baja documental.</w:t>
      </w:r>
      <w:r w:rsidRPr="00906D6B">
        <w:rPr>
          <w:rFonts w:ascii="Palatino Linotype" w:hAnsi="Palatino Linotype"/>
          <w:i/>
        </w:rPr>
        <w:t xml:space="preserve"> La eliminación de aquella documentación que haya prescrito en sus valores administrativos, legales, fiscales, contables, y que no contenga valores históricos;</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lastRenderedPageBreak/>
        <w:t>X. Ciclo vital del documento:</w:t>
      </w:r>
      <w:r w:rsidRPr="00906D6B">
        <w:rPr>
          <w:rFonts w:ascii="Palatino Linotype" w:hAnsi="Palatino Linotype"/>
          <w:i/>
        </w:rPr>
        <w:t xml:space="preserve"> La etapas de los documentos desde su producción o recepción hasta su baja o transferencia a un archivo histórico;</w:t>
      </w:r>
    </w:p>
    <w:p w:rsidR="004B575B" w:rsidRPr="00906D6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i/>
        </w:rPr>
        <w:t>…</w:t>
      </w:r>
    </w:p>
    <w:p w:rsidR="004B575B" w:rsidRDefault="004B575B" w:rsidP="004B575B">
      <w:pPr>
        <w:pStyle w:val="Sinespaciado"/>
        <w:spacing w:before="120" w:after="120"/>
        <w:ind w:left="851" w:right="851"/>
        <w:jc w:val="both"/>
        <w:rPr>
          <w:rFonts w:ascii="Palatino Linotype" w:hAnsi="Palatino Linotype"/>
          <w:i/>
        </w:rPr>
      </w:pPr>
      <w:r w:rsidRPr="00906D6B">
        <w:rPr>
          <w:rFonts w:ascii="Palatino Linotype" w:hAnsi="Palatino Linotype"/>
          <w:b/>
          <w:i/>
        </w:rPr>
        <w:t xml:space="preserve">XLVIII. Transferencia documental: </w:t>
      </w:r>
      <w:r w:rsidRPr="00906D6B">
        <w:rPr>
          <w:rFonts w:ascii="Palatino Linotype" w:hAnsi="Palatino Linotype"/>
          <w:i/>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4B575B" w:rsidRPr="00906D6B" w:rsidRDefault="004B575B" w:rsidP="004B575B">
      <w:pPr>
        <w:pStyle w:val="Sinespaciado"/>
        <w:spacing w:before="120" w:after="120"/>
        <w:ind w:left="851" w:right="851"/>
        <w:jc w:val="both"/>
        <w:rPr>
          <w:rFonts w:ascii="Palatino Linotype" w:hAnsi="Palatino Linotype"/>
          <w:i/>
        </w:rPr>
      </w:pPr>
      <w:r>
        <w:rPr>
          <w:rFonts w:ascii="Palatino Linotype" w:hAnsi="Palatino Linotype"/>
          <w:b/>
          <w:i/>
        </w:rPr>
        <w:t>…</w:t>
      </w:r>
      <w:r>
        <w:rPr>
          <w:rFonts w:ascii="Palatino Linotype" w:hAnsi="Palatino Linotype"/>
          <w:i/>
        </w:rPr>
        <w:t>”</w:t>
      </w:r>
    </w:p>
    <w:p w:rsidR="004B575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rsidR="004B575B" w:rsidRPr="00906D6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Lineamientos para la Valoración, Selección y Baja de los Documentos, Expedientes y Series de Trámite Concluido en los Archivos del Estado de México, que establece lo siguiente:</w:t>
      </w:r>
    </w:p>
    <w:p w:rsidR="004B575B" w:rsidRPr="00906D6B" w:rsidRDefault="004B575B" w:rsidP="004B575B">
      <w:pPr>
        <w:pStyle w:val="Sinespaciado"/>
        <w:spacing w:line="360" w:lineRule="auto"/>
        <w:jc w:val="both"/>
        <w:rPr>
          <w:rFonts w:ascii="Palatino Linotype" w:hAnsi="Palatino Linotype"/>
        </w:rPr>
      </w:pPr>
    </w:p>
    <w:p w:rsidR="004B575B" w:rsidRPr="00906D6B" w:rsidRDefault="004B575B" w:rsidP="004B575B">
      <w:pPr>
        <w:pStyle w:val="Sinespaciado"/>
        <w:spacing w:before="120" w:after="120"/>
        <w:ind w:left="567" w:right="567"/>
        <w:jc w:val="both"/>
        <w:rPr>
          <w:rFonts w:ascii="Palatino Linotype" w:hAnsi="Palatino Linotype"/>
          <w:i/>
        </w:rPr>
      </w:pPr>
      <w:r w:rsidRPr="004C2EE9">
        <w:rPr>
          <w:rFonts w:ascii="Palatino Linotype" w:hAnsi="Palatino Linotype"/>
          <w:i/>
        </w:rPr>
        <w:t>“</w:t>
      </w:r>
      <w:r w:rsidRPr="00906D6B">
        <w:rPr>
          <w:rFonts w:ascii="Palatino Linotype" w:hAnsi="Palatino Linotype"/>
          <w:b/>
          <w:i/>
        </w:rPr>
        <w:t>Artículo 20.</w:t>
      </w:r>
      <w:r w:rsidRPr="00906D6B">
        <w:rPr>
          <w:rFonts w:ascii="Palatino Linotype" w:hAnsi="Palatino Linotype"/>
          <w:i/>
        </w:rPr>
        <w:t xml:space="preserve"> Los expedientes de trámite concluido y los desclasificados se mantendrán íntegros por un </w:t>
      </w:r>
      <w:r w:rsidRPr="00384130">
        <w:rPr>
          <w:rFonts w:ascii="Palatino Linotype" w:hAnsi="Palatino Linotype"/>
          <w:b/>
          <w:i/>
        </w:rPr>
        <w:t>periodo de dos años en los Archivos de Trámite de las Unidades Administrativas</w:t>
      </w:r>
      <w:r w:rsidRPr="00906D6B">
        <w:rPr>
          <w:rFonts w:ascii="Palatino Linotype" w:hAnsi="Palatino Linotype"/>
          <w:i/>
        </w:rPr>
        <w:t>. Cumplido este plazo se podrá proceder a su selección preliminar y transferencia al Archivo de Concentración.</w:t>
      </w:r>
    </w:p>
    <w:p w:rsidR="004B575B" w:rsidRDefault="004B575B" w:rsidP="004B575B">
      <w:pPr>
        <w:pStyle w:val="Sinespaciado"/>
        <w:spacing w:before="120" w:after="120"/>
        <w:ind w:left="567" w:right="567"/>
        <w:jc w:val="both"/>
        <w:rPr>
          <w:rFonts w:ascii="Palatino Linotype" w:hAnsi="Palatino Linotype"/>
          <w:i/>
        </w:rPr>
      </w:pPr>
      <w:r w:rsidRPr="00906D6B">
        <w:rPr>
          <w:rFonts w:ascii="Palatino Linotype" w:hAnsi="Palatino Linotype"/>
          <w:i/>
        </w:rPr>
        <w:lastRenderedPageBreak/>
        <w:t>El periodo señalado se computará a partir del día siguiente a la fecha del documento con el cual se dé por concluido el asunto pro el que los expedientes fueron creados.</w:t>
      </w:r>
    </w:p>
    <w:p w:rsidR="004B575B" w:rsidRPr="00906D6B" w:rsidRDefault="004B575B" w:rsidP="004B575B">
      <w:pPr>
        <w:pStyle w:val="Sinespaciado"/>
        <w:spacing w:before="120" w:after="120"/>
        <w:ind w:left="567" w:right="567"/>
        <w:jc w:val="both"/>
        <w:rPr>
          <w:rFonts w:ascii="Palatino Linotype" w:hAnsi="Palatino Linotype"/>
          <w:i/>
        </w:rPr>
      </w:pPr>
      <w:r>
        <w:rPr>
          <w:rFonts w:ascii="Palatino Linotype" w:hAnsi="Palatino Linotype"/>
          <w:i/>
        </w:rPr>
        <w:t>…</w:t>
      </w:r>
    </w:p>
    <w:p w:rsidR="004B575B" w:rsidRDefault="004B575B" w:rsidP="004B575B">
      <w:pPr>
        <w:pStyle w:val="Sinespaciado"/>
        <w:spacing w:before="120" w:after="120"/>
        <w:ind w:left="567" w:right="567"/>
        <w:jc w:val="both"/>
        <w:rPr>
          <w:rFonts w:ascii="Palatino Linotype" w:hAnsi="Palatino Linotype"/>
          <w:i/>
        </w:rPr>
      </w:pPr>
      <w:r w:rsidRPr="00906D6B">
        <w:rPr>
          <w:rFonts w:ascii="Palatino Linotype" w:hAnsi="Palatino Linotype"/>
          <w:b/>
          <w:i/>
        </w:rPr>
        <w:t>Artículo 27.</w:t>
      </w:r>
      <w:r w:rsidRPr="00906D6B">
        <w:rPr>
          <w:rFonts w:ascii="Palatino Linotype" w:hAnsi="Palatino Linotype"/>
          <w:i/>
        </w:rP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4B575B" w:rsidRPr="00906D6B" w:rsidRDefault="004B575B" w:rsidP="004B575B">
      <w:pPr>
        <w:pStyle w:val="Sinespaciado"/>
        <w:spacing w:before="120" w:after="120"/>
        <w:ind w:left="567" w:right="567"/>
        <w:jc w:val="both"/>
        <w:rPr>
          <w:rFonts w:ascii="Palatino Linotype" w:hAnsi="Palatino Linotype"/>
          <w:i/>
        </w:rPr>
      </w:pPr>
    </w:p>
    <w:p w:rsidR="004B575B" w:rsidRPr="0031297F" w:rsidRDefault="004B575B" w:rsidP="004B575B">
      <w:pPr>
        <w:pStyle w:val="Sinespaciado"/>
        <w:numPr>
          <w:ilvl w:val="0"/>
          <w:numId w:val="18"/>
        </w:numPr>
        <w:spacing w:before="120" w:after="120"/>
        <w:ind w:right="567" w:hanging="720"/>
        <w:jc w:val="both"/>
        <w:rPr>
          <w:rFonts w:ascii="Palatino Linotype" w:hAnsi="Palatino Linotype"/>
          <w:b/>
          <w:i/>
        </w:rPr>
      </w:pPr>
      <w:r w:rsidRPr="0031297F">
        <w:rPr>
          <w:rFonts w:ascii="Palatino Linotype" w:hAnsi="Palatino Linotype"/>
          <w:b/>
          <w:i/>
        </w:rPr>
        <w:t>6 años para expedientes con información administrativa;</w:t>
      </w:r>
    </w:p>
    <w:p w:rsidR="004B575B" w:rsidRPr="0031297F" w:rsidRDefault="004B575B" w:rsidP="004B575B">
      <w:pPr>
        <w:pStyle w:val="Sinespaciado"/>
        <w:numPr>
          <w:ilvl w:val="0"/>
          <w:numId w:val="18"/>
        </w:numPr>
        <w:spacing w:before="120" w:after="120"/>
        <w:ind w:right="567" w:hanging="720"/>
        <w:jc w:val="both"/>
        <w:rPr>
          <w:rFonts w:ascii="Palatino Linotype" w:hAnsi="Palatino Linotype"/>
          <w:i/>
        </w:rPr>
      </w:pPr>
      <w:r w:rsidRPr="0031297F">
        <w:rPr>
          <w:rFonts w:ascii="Palatino Linotype" w:hAnsi="Palatino Linotype"/>
          <w:i/>
        </w:rPr>
        <w:t>6 años como mínimo para expedientes con información fiscal y presupuestal contable;</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i/>
        </w:rPr>
      </w:pPr>
      <w:r w:rsidRPr="00906D6B">
        <w:rPr>
          <w:rFonts w:ascii="Palatino Linotype" w:hAnsi="Palatino Linotype"/>
          <w:i/>
        </w:rPr>
        <w:t>12 años como mínimo para expedientes con información jurídico-legal, obra pública y activo fijo; y</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rPr>
      </w:pPr>
      <w:r w:rsidRPr="00906D6B">
        <w:rPr>
          <w:rFonts w:ascii="Palatino Linotype" w:hAnsi="Palatino Linotype"/>
          <w:i/>
        </w:rPr>
        <w:t>Cuando en la legislación se establezcan períodos de conservación mayores a los señalados en las fracciones I, II y III, se considerarán los estipulados en dicha legislación para efectos de realización del proceso de selección final.</w:t>
      </w:r>
    </w:p>
    <w:p w:rsidR="004B575B" w:rsidRPr="00906D6B" w:rsidRDefault="004B575B" w:rsidP="004B575B">
      <w:pPr>
        <w:pStyle w:val="Sinespaciado"/>
        <w:numPr>
          <w:ilvl w:val="0"/>
          <w:numId w:val="18"/>
        </w:numPr>
        <w:spacing w:before="120" w:after="120"/>
        <w:ind w:right="567" w:hanging="720"/>
        <w:jc w:val="both"/>
        <w:rPr>
          <w:rFonts w:ascii="Palatino Linotype" w:hAnsi="Palatino Linotype"/>
        </w:rPr>
      </w:pPr>
      <w:r w:rsidRPr="00906D6B">
        <w:rPr>
          <w:rFonts w:ascii="Palatino Linotype" w:hAnsi="Palatino Linotype"/>
          <w:i/>
        </w:rPr>
        <w:t>Cuando las Unidades Administrativas no indique el plazo de conservación precaucional de sus expedientes en el Inventario correspondiente, los Archivos de Concentración podrán rechazar la transferencia de los expedientes.</w:t>
      </w:r>
      <w:r>
        <w:rPr>
          <w:rFonts w:ascii="Palatino Linotype" w:hAnsi="Palatino Linotype"/>
          <w:i/>
        </w:rPr>
        <w:t>”</w:t>
      </w:r>
    </w:p>
    <w:p w:rsidR="004B575B" w:rsidRDefault="004B575B" w:rsidP="004B575B">
      <w:pPr>
        <w:pStyle w:val="Sinespaciado"/>
        <w:spacing w:line="360" w:lineRule="auto"/>
        <w:jc w:val="both"/>
        <w:rPr>
          <w:rFonts w:ascii="Palatino Linotype" w:hAnsi="Palatino Linotype"/>
        </w:rPr>
      </w:pPr>
    </w:p>
    <w:p w:rsidR="004B575B" w:rsidRDefault="004B575B" w:rsidP="004B575B">
      <w:pPr>
        <w:pStyle w:val="Sinespaciado"/>
        <w:spacing w:line="360" w:lineRule="auto"/>
        <w:jc w:val="both"/>
        <w:rPr>
          <w:rFonts w:ascii="Palatino Linotype" w:hAnsi="Palatino Linotype"/>
        </w:rPr>
      </w:pPr>
      <w:r w:rsidRPr="00906D6B">
        <w:rPr>
          <w:rFonts w:ascii="Palatino Linotype" w:hAnsi="Palatino Linotype"/>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rsidR="004C15CB" w:rsidRDefault="003B65D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sidRPr="009276F5">
        <w:rPr>
          <w:rFonts w:ascii="Palatino Linotype" w:eastAsia="Times New Roman" w:hAnsi="Palatino Linotype" w:cs="Times New Roman"/>
          <w:sz w:val="24"/>
          <w:szCs w:val="24"/>
          <w:lang w:eastAsia="es-ES"/>
        </w:rPr>
        <w:lastRenderedPageBreak/>
        <w:t>Una vez establecido lo anterior, se tiene que la recurrente solicitó información del  “</w:t>
      </w:r>
      <w:r w:rsidR="004C15CB" w:rsidRPr="009276F5">
        <w:rPr>
          <w:rFonts w:ascii="Palatino Linotype" w:eastAsia="Times New Roman" w:hAnsi="Palatino Linotype" w:cs="Times New Roman"/>
          <w:sz w:val="24"/>
          <w:szCs w:val="24"/>
          <w:lang w:eastAsia="es-ES"/>
        </w:rPr>
        <w:t>Histórico de licitaciones para los servicios de cafetería y papelería, mostrando las actas, minutas o documentos que evidencien el que se llevaron a cabo</w:t>
      </w:r>
      <w:r w:rsidRPr="009276F5">
        <w:rPr>
          <w:rFonts w:ascii="Palatino Linotype" w:eastAsia="Times New Roman" w:hAnsi="Palatino Linotype" w:cs="Times New Roman"/>
          <w:sz w:val="24"/>
          <w:szCs w:val="24"/>
          <w:lang w:eastAsia="es-ES"/>
        </w:rPr>
        <w:t xml:space="preserve">”, </w:t>
      </w:r>
      <w:r w:rsidR="004C15CB" w:rsidRPr="009276F5">
        <w:rPr>
          <w:rFonts w:ascii="Palatino Linotype" w:eastAsia="Times New Roman" w:hAnsi="Palatino Linotype" w:cs="Times New Roman"/>
          <w:sz w:val="24"/>
          <w:szCs w:val="24"/>
          <w:lang w:eastAsia="es-ES"/>
        </w:rPr>
        <w:t xml:space="preserve">a lo que el sujeto obligado intento dar respuesta a lo requerido por la particular, sin embargo de la liga electrónica remitida por dicha autoridad se aprecia que, </w:t>
      </w:r>
      <w:r w:rsidR="001B1995" w:rsidRPr="009276F5">
        <w:rPr>
          <w:rFonts w:ascii="Palatino Linotype" w:eastAsia="Times New Roman" w:hAnsi="Palatino Linotype" w:cs="Times New Roman"/>
          <w:sz w:val="24"/>
          <w:szCs w:val="24"/>
          <w:lang w:eastAsia="es-ES"/>
        </w:rPr>
        <w:t>diversos apartados correspondientes a los años 2014, 2015, 2016 y 2017, dentro de los cuales se encuentran distintos rubros</w:t>
      </w:r>
      <w:r w:rsidR="004C15CB" w:rsidRPr="009276F5">
        <w:rPr>
          <w:rFonts w:ascii="Palatino Linotype" w:eastAsia="Times New Roman" w:hAnsi="Palatino Linotype" w:cs="Times New Roman"/>
          <w:sz w:val="24"/>
          <w:szCs w:val="24"/>
          <w:lang w:eastAsia="es-ES"/>
        </w:rPr>
        <w:t xml:space="preserve">, </w:t>
      </w:r>
      <w:r w:rsidR="001B1995" w:rsidRPr="009276F5">
        <w:rPr>
          <w:rFonts w:ascii="Palatino Linotype" w:eastAsia="Times New Roman" w:hAnsi="Palatino Linotype" w:cs="Times New Roman"/>
          <w:sz w:val="24"/>
          <w:szCs w:val="24"/>
          <w:lang w:eastAsia="es-ES"/>
        </w:rPr>
        <w:t xml:space="preserve">en los que </w:t>
      </w:r>
      <w:r w:rsidR="004C60ED" w:rsidRPr="009276F5">
        <w:rPr>
          <w:rFonts w:ascii="Palatino Linotype" w:eastAsia="Times New Roman" w:hAnsi="Palatino Linotype" w:cs="Times New Roman"/>
          <w:sz w:val="24"/>
          <w:szCs w:val="24"/>
          <w:lang w:eastAsia="es-ES"/>
        </w:rPr>
        <w:t>solamente se encuentran dos contratos de concesión de espacio y prestación de servicios de cafetería</w:t>
      </w:r>
      <w:r w:rsidR="000E0B5E">
        <w:rPr>
          <w:rFonts w:ascii="Palatino Linotype" w:eastAsia="Times New Roman" w:hAnsi="Palatino Linotype" w:cs="Times New Roman"/>
          <w:sz w:val="24"/>
          <w:szCs w:val="24"/>
          <w:lang w:eastAsia="es-ES"/>
        </w:rPr>
        <w:t xml:space="preserve"> que corresponden a los años 2017 a 2018</w:t>
      </w:r>
      <w:r w:rsidR="00737742">
        <w:rPr>
          <w:rFonts w:ascii="Palatino Linotype" w:eastAsia="Times New Roman" w:hAnsi="Palatino Linotype" w:cs="Times New Roman"/>
          <w:sz w:val="24"/>
          <w:szCs w:val="24"/>
          <w:lang w:eastAsia="es-ES"/>
        </w:rPr>
        <w:t>, sirven de sustento las siguientes imágenes ilustrativas:</w:t>
      </w:r>
    </w:p>
    <w:p w:rsidR="00737742" w:rsidRDefault="00737742"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283210</wp:posOffset>
                </wp:positionV>
                <wp:extent cx="1847850" cy="19050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18478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D1D94" id="Rectángulo 2" o:spid="_x0000_s1026" style="position:absolute;margin-left:7.2pt;margin-top:22.3pt;width:145.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" filled="f" strokecolor="red" strokeweight="2.25pt"/>
            </w:pict>
          </mc:Fallback>
        </mc:AlternateContent>
      </w:r>
    </w:p>
    <w:p w:rsidR="00737742" w:rsidRDefault="00737742"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drawing>
          <wp:inline distT="0" distB="0" distL="0" distR="0" wp14:anchorId="316019F7" wp14:editId="480D010A">
            <wp:extent cx="5753100" cy="338137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80" t="3821" r="6249" b="11523"/>
                    <a:stretch/>
                  </pic:blipFill>
                  <pic:spPr bwMode="auto">
                    <a:xfrm>
                      <a:off x="0" y="0"/>
                      <a:ext cx="5753100" cy="3381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D3A5A" w:rsidRDefault="008D3A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8D3A5A" w:rsidRDefault="008D3A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0949EBC6" wp14:editId="6034A85D">
            <wp:extent cx="5715000" cy="24860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78" t="19400" r="27249" b="34744"/>
                    <a:stretch/>
                  </pic:blipFill>
                  <pic:spPr bwMode="auto">
                    <a:xfrm>
                      <a:off x="0" y="0"/>
                      <a:ext cx="5715000" cy="24860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C60ED" w:rsidRDefault="008D3A5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drawing>
          <wp:inline distT="0" distB="0" distL="0" distR="0" wp14:anchorId="77B8CEEE" wp14:editId="5D3A8DD7">
            <wp:extent cx="5724525" cy="126682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4" t="28806" r="27083" b="49736"/>
                    <a:stretch/>
                  </pic:blipFill>
                  <pic:spPr bwMode="auto">
                    <a:xfrm>
                      <a:off x="0" y="0"/>
                      <a:ext cx="5724525" cy="1266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81B2A" w:rsidRDefault="00081B2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81B2A" w:rsidRDefault="00081B2A" w:rsidP="00B132FA">
      <w:pPr>
        <w:tabs>
          <w:tab w:val="left" w:pos="8931"/>
        </w:tabs>
        <w:spacing w:after="0" w:line="360" w:lineRule="auto"/>
        <w:ind w:right="51"/>
        <w:jc w:val="both"/>
        <w:rPr>
          <w:noProof/>
          <w:lang w:eastAsia="es-MX"/>
        </w:rPr>
      </w:pPr>
    </w:p>
    <w:p w:rsidR="00081B2A" w:rsidRDefault="00081B2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drawing>
          <wp:inline distT="0" distB="0" distL="0" distR="0" wp14:anchorId="0B044CEC" wp14:editId="7FA39D67">
            <wp:extent cx="5753100" cy="25050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27" t="17637" r="27910" b="43562"/>
                    <a:stretch/>
                  </pic:blipFill>
                  <pic:spPr bwMode="auto">
                    <a:xfrm>
                      <a:off x="0" y="0"/>
                      <a:ext cx="5753100" cy="25050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B1995" w:rsidRDefault="001B199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1B1995" w:rsidRDefault="001B199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noProof/>
          <w:lang w:eastAsia="es-MX"/>
        </w:rPr>
        <w:lastRenderedPageBreak/>
        <w:drawing>
          <wp:inline distT="0" distB="0" distL="0" distR="0" wp14:anchorId="7562630A" wp14:editId="70E78D3A">
            <wp:extent cx="5715000" cy="17621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03" t="26455" r="29232" b="54438"/>
                    <a:stretch/>
                  </pic:blipFill>
                  <pic:spPr bwMode="auto">
                    <a:xfrm>
                      <a:off x="0" y="0"/>
                      <a:ext cx="5715000" cy="17621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90F53" w:rsidRDefault="00190F53"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486F24" w:rsidRDefault="00190F53"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las cosas de las imágenes insertas con antelación se desprende que si bien es cierto el sujeto obligado tiene publicados en su portal de Ipomex</w:t>
      </w:r>
      <w:r w:rsidR="000B7FD8">
        <w:rPr>
          <w:rFonts w:ascii="Palatino Linotype" w:eastAsia="Times New Roman" w:hAnsi="Palatino Linotype" w:cs="Times New Roman"/>
          <w:sz w:val="24"/>
          <w:szCs w:val="24"/>
          <w:lang w:eastAsia="es-ES"/>
        </w:rPr>
        <w:t xml:space="preserve"> dos contratos para la</w:t>
      </w:r>
      <w:r w:rsidR="001010DE">
        <w:rPr>
          <w:rFonts w:ascii="Palatino Linotype" w:eastAsia="Times New Roman" w:hAnsi="Palatino Linotype" w:cs="Times New Roman"/>
          <w:sz w:val="24"/>
          <w:szCs w:val="24"/>
          <w:lang w:eastAsia="es-ES"/>
        </w:rPr>
        <w:t xml:space="preserve"> concesión de espacios y</w:t>
      </w:r>
      <w:r w:rsidR="000B7FD8">
        <w:rPr>
          <w:rFonts w:ascii="Palatino Linotype" w:eastAsia="Times New Roman" w:hAnsi="Palatino Linotype" w:cs="Times New Roman"/>
          <w:sz w:val="24"/>
          <w:szCs w:val="24"/>
          <w:lang w:eastAsia="es-ES"/>
        </w:rPr>
        <w:t xml:space="preserve"> prestación de servicios de cafeterí</w:t>
      </w:r>
      <w:r w:rsidR="001010DE">
        <w:rPr>
          <w:rFonts w:ascii="Palatino Linotype" w:eastAsia="Times New Roman" w:hAnsi="Palatino Linotype" w:cs="Times New Roman"/>
          <w:sz w:val="24"/>
          <w:szCs w:val="24"/>
          <w:lang w:eastAsia="es-ES"/>
        </w:rPr>
        <w:t xml:space="preserve">a, también lo es que </w:t>
      </w:r>
      <w:r w:rsidR="00486F24">
        <w:rPr>
          <w:rFonts w:ascii="Palatino Linotype" w:eastAsia="Times New Roman" w:hAnsi="Palatino Linotype" w:cs="Times New Roman"/>
          <w:sz w:val="24"/>
          <w:szCs w:val="24"/>
          <w:lang w:eastAsia="es-ES"/>
        </w:rPr>
        <w:t>después de haber realizado una búsqueda minuciosa en la liga proporcionada en la respuesta primigenia, no se encontró información correspondiente</w:t>
      </w:r>
      <w:r w:rsidR="001010DE">
        <w:rPr>
          <w:rFonts w:ascii="Palatino Linotype" w:eastAsia="Times New Roman" w:hAnsi="Palatino Linotype" w:cs="Times New Roman"/>
          <w:sz w:val="24"/>
          <w:szCs w:val="24"/>
          <w:lang w:eastAsia="es-ES"/>
        </w:rPr>
        <w:t xml:space="preserve"> a los servicios de papelería</w:t>
      </w:r>
      <w:r w:rsidR="00FD54A2">
        <w:rPr>
          <w:rFonts w:ascii="Palatino Linotype" w:eastAsia="Times New Roman" w:hAnsi="Palatino Linotype" w:cs="Times New Roman"/>
          <w:sz w:val="24"/>
          <w:szCs w:val="24"/>
          <w:lang w:eastAsia="es-ES"/>
        </w:rPr>
        <w:t>, de igual forma es de señalar que para llegar al apartado en donde se encuentran los contratos anteriormente referidos se tuvo que realizar una búsqueda en toda la información inmersa en los apartados de los años 2014, 2015, 2016 y 2017.</w:t>
      </w:r>
    </w:p>
    <w:p w:rsidR="00357A7A" w:rsidRDefault="00357A7A"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765FC3" w:rsidRDefault="00FD54A2" w:rsidP="00765FC3">
      <w:pPr>
        <w:pStyle w:val="Prrafodelista"/>
        <w:spacing w:line="360" w:lineRule="auto"/>
        <w:ind w:left="0"/>
        <w:jc w:val="both"/>
        <w:rPr>
          <w:rFonts w:ascii="Palatino Linotype" w:hAnsi="Palatino Linotype" w:cs="Arial"/>
        </w:rPr>
      </w:pPr>
      <w:r>
        <w:rPr>
          <w:rFonts w:ascii="Palatino Linotype" w:hAnsi="Palatino Linotype"/>
        </w:rPr>
        <w:t xml:space="preserve">Aunado </w:t>
      </w:r>
      <w:r w:rsidR="00357A7A">
        <w:rPr>
          <w:rFonts w:ascii="Palatino Linotype" w:hAnsi="Palatino Linotype"/>
        </w:rPr>
        <w:t xml:space="preserve"> a que el sujeto obligado proporciono una liga electrónica que redirige directamente a la fracción XXIX B</w:t>
      </w:r>
      <w:r w:rsidR="00765FC3">
        <w:rPr>
          <w:rFonts w:ascii="Palatino Linotype" w:hAnsi="Palatino Linotype"/>
        </w:rPr>
        <w:t xml:space="preserve"> del portal Ipomex de dicha autoridad</w:t>
      </w:r>
      <w:r w:rsidR="00357A7A">
        <w:rPr>
          <w:rFonts w:ascii="Palatino Linotype" w:hAnsi="Palatino Linotype"/>
        </w:rPr>
        <w:t xml:space="preserve"> de los resultados de procedimientos de adjudicación directa, </w:t>
      </w:r>
      <w:r w:rsidR="00765FC3">
        <w:rPr>
          <w:rFonts w:ascii="Palatino Linotype" w:hAnsi="Palatino Linotype"/>
        </w:rPr>
        <w:t xml:space="preserve">por lo que </w:t>
      </w:r>
      <w:r w:rsidR="00357A7A">
        <w:rPr>
          <w:rFonts w:ascii="Palatino Linotype" w:hAnsi="Palatino Linotype"/>
        </w:rPr>
        <w:t>este órgano resolutor considera que dichas manifestaciones no colman con lo requeri</w:t>
      </w:r>
      <w:r w:rsidR="00765FC3">
        <w:rPr>
          <w:rFonts w:ascii="Palatino Linotype" w:hAnsi="Palatino Linotype"/>
        </w:rPr>
        <w:t xml:space="preserve">do por la solicitante, en virtud de que las mismas resultan insuficientes, al </w:t>
      </w:r>
      <w:r w:rsidR="00765FC3">
        <w:rPr>
          <w:rFonts w:ascii="Palatino Linotype" w:hAnsi="Palatino Linotype" w:cs="Arial"/>
        </w:rPr>
        <w:t xml:space="preserve">no cumplir con los lineamientos que exige el numeral 161 de la ley de la materia, lo anterior en razón de que al ingresar al link remitido por </w:t>
      </w:r>
      <w:r w:rsidR="00765FC3" w:rsidRPr="004C657C">
        <w:rPr>
          <w:rFonts w:ascii="Palatino Linotype" w:hAnsi="Palatino Linotype" w:cs="Arial"/>
          <w:b/>
        </w:rPr>
        <w:t xml:space="preserve">el </w:t>
      </w:r>
      <w:r w:rsidR="00765FC3" w:rsidRPr="00765FC3">
        <w:rPr>
          <w:rFonts w:ascii="Palatino Linotype" w:hAnsi="Palatino Linotype" w:cs="Arial"/>
        </w:rPr>
        <w:t>sujeto obligado</w:t>
      </w:r>
      <w:r w:rsidR="00765FC3">
        <w:rPr>
          <w:rFonts w:ascii="Palatino Linotype" w:hAnsi="Palatino Linotype" w:cs="Arial"/>
        </w:rPr>
        <w:t xml:space="preserve">, se requiere hacer una búsqueda en toda la información ahí publicada, lo que demuestra que la fuente no es precisa y concreta, ya </w:t>
      </w:r>
      <w:r w:rsidR="00765FC3">
        <w:rPr>
          <w:rFonts w:ascii="Palatino Linotype" w:hAnsi="Palatino Linotype" w:cs="Arial"/>
        </w:rPr>
        <w:lastRenderedPageBreak/>
        <w:t xml:space="preserve">que finalmente al lograr ingresar a la página señalada, se encuentra un gran cúmulo de información, que hace imposible identificar la referencia correcta en la cual </w:t>
      </w:r>
      <w:r w:rsidR="00765FC3" w:rsidRPr="00765FC3">
        <w:rPr>
          <w:rFonts w:ascii="Palatino Linotype" w:hAnsi="Palatino Linotype" w:cs="Arial"/>
        </w:rPr>
        <w:t>el recurrente</w:t>
      </w:r>
      <w:r w:rsidR="00765FC3">
        <w:rPr>
          <w:rFonts w:ascii="Palatino Linotype" w:hAnsi="Palatino Linotype" w:cs="Arial"/>
        </w:rPr>
        <w:t xml:space="preserve"> obtendrá la información.</w:t>
      </w:r>
    </w:p>
    <w:p w:rsidR="00765FC3" w:rsidRDefault="00765FC3" w:rsidP="00765FC3">
      <w:pPr>
        <w:pStyle w:val="Prrafodelista"/>
        <w:spacing w:line="360" w:lineRule="auto"/>
        <w:ind w:left="0"/>
        <w:jc w:val="both"/>
        <w:rPr>
          <w:rFonts w:ascii="Palatino Linotype" w:hAnsi="Palatino Linotype" w:cs="Arial"/>
        </w:rPr>
      </w:pPr>
    </w:p>
    <w:p w:rsidR="00765FC3" w:rsidRDefault="00765FC3" w:rsidP="00765FC3">
      <w:pPr>
        <w:pStyle w:val="Prrafodelista"/>
        <w:spacing w:line="360" w:lineRule="auto"/>
        <w:ind w:left="0"/>
        <w:jc w:val="both"/>
        <w:rPr>
          <w:rFonts w:ascii="Palatino Linotype" w:hAnsi="Palatino Linotype" w:cs="Arial"/>
        </w:rPr>
      </w:pPr>
      <w:r>
        <w:rPr>
          <w:rFonts w:ascii="Palatino Linotype" w:hAnsi="Palatino Linotype" w:cs="Arial"/>
        </w:rPr>
        <w:t>Asimismo tenemos que la recurrente solicitó el histórico de licitaciones para la prestación de servicios de cafetería y papelería, situación que se insiste no fue atendida por el sujeto obligado, ya que se remitió a una fracción del Ipomex de dicha autoridad que no tiene relación con lo establecido en la solicitud de información.</w:t>
      </w:r>
    </w:p>
    <w:p w:rsidR="00482784" w:rsidRDefault="00482784"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A21A95" w:rsidRDefault="00AE629E"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las argumentaciones expuestas en párrafos anteriores, resulta necesario ser más precisos en cuanto a los procedimientos de adquisición de las diferentes dependencias de gobierno, por lo que es </w:t>
      </w:r>
      <w:r w:rsidR="00482784">
        <w:rPr>
          <w:rFonts w:ascii="Palatino Linotype" w:eastAsia="Times New Roman" w:hAnsi="Palatino Linotype" w:cs="Times New Roman"/>
          <w:sz w:val="24"/>
          <w:szCs w:val="24"/>
          <w:lang w:eastAsia="es-ES"/>
        </w:rPr>
        <w:t>necesario hacer mención de lo que establece</w:t>
      </w:r>
      <w:r>
        <w:rPr>
          <w:rFonts w:ascii="Palatino Linotype" w:eastAsia="Times New Roman" w:hAnsi="Palatino Linotype" w:cs="Times New Roman"/>
          <w:sz w:val="24"/>
          <w:szCs w:val="24"/>
          <w:lang w:eastAsia="es-ES"/>
        </w:rPr>
        <w:t xml:space="preserve">n los artículos </w:t>
      </w:r>
      <w:r w:rsidR="00A21A95">
        <w:rPr>
          <w:rFonts w:ascii="Palatino Linotype" w:eastAsia="Times New Roman" w:hAnsi="Palatino Linotype" w:cs="Times New Roman"/>
          <w:sz w:val="24"/>
          <w:szCs w:val="24"/>
          <w:lang w:eastAsia="es-ES"/>
        </w:rPr>
        <w:t>26, 27</w:t>
      </w:r>
      <w:r>
        <w:rPr>
          <w:rFonts w:ascii="Palatino Linotype" w:eastAsia="Times New Roman" w:hAnsi="Palatino Linotype" w:cs="Times New Roman"/>
          <w:sz w:val="24"/>
          <w:szCs w:val="24"/>
          <w:lang w:eastAsia="es-ES"/>
        </w:rPr>
        <w:t>,</w:t>
      </w:r>
      <w:r w:rsidR="00A21A95">
        <w:rPr>
          <w:rFonts w:ascii="Palatino Linotype" w:eastAsia="Times New Roman" w:hAnsi="Palatino Linotype" w:cs="Times New Roman"/>
          <w:sz w:val="24"/>
          <w:szCs w:val="24"/>
          <w:lang w:eastAsia="es-ES"/>
        </w:rPr>
        <w:t xml:space="preserve"> 29,</w:t>
      </w:r>
      <w:r w:rsidR="00F01226">
        <w:rPr>
          <w:rFonts w:ascii="Palatino Linotype" w:eastAsia="Times New Roman" w:hAnsi="Palatino Linotype" w:cs="Times New Roman"/>
          <w:sz w:val="24"/>
          <w:szCs w:val="24"/>
          <w:lang w:eastAsia="es-ES"/>
        </w:rPr>
        <w:t xml:space="preserve"> 30</w:t>
      </w:r>
      <w:r w:rsidR="00A21A95">
        <w:rPr>
          <w:rFonts w:ascii="Palatino Linotype" w:eastAsia="Times New Roman" w:hAnsi="Palatino Linotype" w:cs="Times New Roman"/>
          <w:sz w:val="24"/>
          <w:szCs w:val="24"/>
          <w:lang w:eastAsia="es-ES"/>
        </w:rPr>
        <w:t>, 44</w:t>
      </w:r>
      <w:r w:rsidR="00F01226">
        <w:rPr>
          <w:rFonts w:ascii="Palatino Linotype" w:eastAsia="Times New Roman" w:hAnsi="Palatino Linotype" w:cs="Times New Roman"/>
          <w:sz w:val="24"/>
          <w:szCs w:val="24"/>
          <w:lang w:eastAsia="es-ES"/>
        </w:rPr>
        <w:t>, 45</w:t>
      </w:r>
      <w:r w:rsidR="00A21A95">
        <w:rPr>
          <w:rFonts w:ascii="Palatino Linotype" w:eastAsia="Times New Roman" w:hAnsi="Palatino Linotype" w:cs="Times New Roman"/>
          <w:sz w:val="24"/>
          <w:szCs w:val="24"/>
          <w:lang w:eastAsia="es-ES"/>
        </w:rPr>
        <w:t xml:space="preserve"> y 48 de la </w:t>
      </w:r>
      <w:r w:rsidR="00A21A95" w:rsidRPr="00A21A95">
        <w:rPr>
          <w:rFonts w:ascii="Palatino Linotype" w:eastAsia="Times New Roman" w:hAnsi="Palatino Linotype" w:cs="Times New Roman"/>
          <w:sz w:val="24"/>
          <w:szCs w:val="24"/>
          <w:lang w:eastAsia="es-ES"/>
        </w:rPr>
        <w:t>LEY DE CONTRATACIÓN PÚBLICA DEL</w:t>
      </w:r>
      <w:r w:rsidR="00A21A95">
        <w:rPr>
          <w:rFonts w:ascii="Palatino Linotype" w:eastAsia="Times New Roman" w:hAnsi="Palatino Linotype" w:cs="Times New Roman"/>
          <w:sz w:val="24"/>
          <w:szCs w:val="24"/>
          <w:lang w:eastAsia="es-ES"/>
        </w:rPr>
        <w:t xml:space="preserve"> ESTADO DE MÉXICO Y MUNICIPIOS, los cuales establecen lo siguiente:</w:t>
      </w:r>
    </w:p>
    <w:p w:rsidR="00A21A95" w:rsidRDefault="00A21A9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26.- Las adquisiciones, arrendamientos y servicios se adjudicarán a través de licitaciones públicas, mediante convocatoria pública.</w:t>
      </w:r>
    </w:p>
    <w:p w:rsidR="00A21A95" w:rsidRPr="00FD54A2" w:rsidRDefault="00A21A95" w:rsidP="00FD54A2">
      <w:pPr>
        <w:tabs>
          <w:tab w:val="left" w:pos="8789"/>
        </w:tabs>
        <w:spacing w:after="0" w:line="240" w:lineRule="auto"/>
        <w:ind w:left="851" w:right="850"/>
        <w:jc w:val="both"/>
        <w:rPr>
          <w:rFonts w:ascii="Palatino Linotype" w:hAnsi="Palatino Linotype"/>
          <w:i/>
        </w:rPr>
      </w:pP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 Invitación restringida.</w:t>
      </w: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II. Adjudicación directa.</w:t>
      </w:r>
    </w:p>
    <w:p w:rsidR="00A21A95" w:rsidRPr="00FD54A2" w:rsidRDefault="00A21A95" w:rsidP="00FD54A2">
      <w:pPr>
        <w:tabs>
          <w:tab w:val="left" w:pos="8789"/>
        </w:tabs>
        <w:spacing w:after="0" w:line="240" w:lineRule="auto"/>
        <w:ind w:left="851" w:right="850"/>
        <w:jc w:val="both"/>
        <w:rPr>
          <w:rFonts w:ascii="Palatino Linotype" w:hAnsi="Palatino Linotype"/>
          <w:i/>
        </w:rPr>
      </w:pP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29.- En el procedimiento de licitación pública deberán establecerse los mismos requisitos y condiciones para todos los licitantes.</w:t>
      </w: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 xml:space="preserve">Todo licitante que satisfaga los requisitos de la convocatoria y de las bases de la licitación tendrá derecho a presentar su propuesta. Las entidades, los tribunales administrativos y los ayuntamientos proporcionarán a los interesados igual acceso a </w:t>
      </w:r>
      <w:r w:rsidRPr="00FD54A2">
        <w:rPr>
          <w:rFonts w:ascii="Palatino Linotype" w:hAnsi="Palatino Linotype"/>
          <w:i/>
        </w:rPr>
        <w:lastRenderedPageBreak/>
        <w:t>la información relacionada con la licitación, a fin de evitar favorecer a algún participante.</w:t>
      </w:r>
    </w:p>
    <w:p w:rsidR="00A21A95" w:rsidRPr="00FD54A2" w:rsidRDefault="00A21A95" w:rsidP="00FD54A2">
      <w:pPr>
        <w:tabs>
          <w:tab w:val="left" w:pos="8789"/>
        </w:tabs>
        <w:spacing w:after="0" w:line="240" w:lineRule="auto"/>
        <w:ind w:left="851" w:right="850"/>
        <w:jc w:val="both"/>
        <w:rPr>
          <w:rFonts w:ascii="Palatino Linotype" w:hAnsi="Palatino Linotype"/>
          <w:i/>
        </w:rPr>
      </w:pP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30.- Las licitaciones públicas podrán ser:</w:t>
      </w: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 Nacionales, cuando únicamente puedan participar personas de nacionalidad mexicana.</w:t>
      </w:r>
    </w:p>
    <w:p w:rsidR="00A21A95" w:rsidRPr="00FD54A2" w:rsidRDefault="00A21A95"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II. Internacionales, cuando puedan participar tanto personas de nacionalidad mexicana como extranjera.</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44.- La Secretaría, las entidades, los tribunales administrativos y los ayuntamientos podrán adquirir y contratar servicios mediante invitación restringida, cuando:</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 Se hubiere declarado desierto un procedimiento de licitación, o</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II. El importe de la operación no exceda de los montos establecidos por el Presupuesto de Egresos del Gobierno del Estado de México del ejercicio correspondiente.</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En la invitación deberá especificarse si en el proceso de asignación aplicará la modalidad de subasta inversa.</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45.- El procedimiento establecido en el artículo anterior, comprende la invitación de tres personas cuando menos, que serán seleccionadas de entre las que se inscriban en el catálogo de proveedores cuando exista el número de proveedores referidos.</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A21A95"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Artículo 48.- La Secretaría, las entidades, los tribunales administrativos y los ayuntamientos podrán adquirir bienes, arrendar bienes muebles e inmuebles y contratar servicios, mediante adjudicación directa, cuando:</w:t>
      </w:r>
    </w:p>
    <w:p w:rsidR="00F01226" w:rsidRPr="00FD54A2" w:rsidRDefault="00F01226" w:rsidP="00FD54A2">
      <w:pPr>
        <w:tabs>
          <w:tab w:val="left" w:pos="8789"/>
        </w:tabs>
        <w:spacing w:after="0" w:line="240" w:lineRule="auto"/>
        <w:ind w:left="851" w:right="850"/>
        <w:jc w:val="both"/>
        <w:rPr>
          <w:rFonts w:ascii="Palatino Linotype" w:hAnsi="Palatino Linotype"/>
          <w:i/>
        </w:rPr>
      </w:pP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 La adquisición o el servicio sólo puedan realizarse con una determinada persona, por tratarse de obras de arte, titularidad de patentes, registros, marcas específicas, derechos de autor u otros derechos exclusivos.</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lastRenderedPageBreak/>
        <w:t>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III. Se trate de servicios que requieran de experiencia, técnicas o equipos especiales, o se trate de la adquisición de bienes usados o de características especiales que solamente puedan ser prestados o suministrados por una sola persona.</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V. Existan circunstancias que puedan provocar pérdidas o costos adicionales importantes al erario.</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VI. Pueda comprometerse información de naturaleza confidencial para el Estado o municipios, por razones de seguridad pública.</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VII. Existan circunstancias extraordinarias o imprevisibles derivadas de riesgo o desastre. En este supuesto, la adquisición, arrendamiento y servicio deberá limitarse a lo estrictamente necesario para enfrentar tal eventualidad.</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VIII. Se hubiere rescindido un contrato, por causas imputables al proveedor o que la persona que habiendo resultado ganadora en una licitación, no concurra a la suscripción del contrato dentro del plazo establecido en esta Ley.</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rsidR="00F01226" w:rsidRPr="00FD54A2" w:rsidRDefault="00F01226"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IX. Se hubiere declarado desierto un procedimiento de invitación restringida.</w:t>
      </w:r>
    </w:p>
    <w:p w:rsidR="00FD54A2" w:rsidRPr="00FD54A2" w:rsidRDefault="00FD54A2"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X. Cuando se aseguren condiciones financieras que permitan al Estado o a los municipios cumplir con la obligación de pago de manera diferida, sin que ello implique un costo financiero adicional o que habiéndolo, sea inferior al del mercado, o</w:t>
      </w:r>
    </w:p>
    <w:p w:rsidR="00FD54A2" w:rsidRPr="00FD54A2" w:rsidRDefault="00FD54A2"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XI. El importe de la operación no rebase los montos establecidos en el Presupuesto de Egresos del Gobierno del Estado del ejercicio correspondiente. Tratándose de arrendamientos de inmuebles se entenderá por importe de la operación el monto mensual de la renta.</w:t>
      </w:r>
    </w:p>
    <w:p w:rsidR="00FD54A2" w:rsidRPr="00FD54A2" w:rsidRDefault="00FD54A2"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lastRenderedPageBreak/>
        <w:t>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rsidR="00FD54A2" w:rsidRPr="00FD54A2" w:rsidRDefault="00FD54A2" w:rsidP="00FD54A2">
      <w:pPr>
        <w:tabs>
          <w:tab w:val="left" w:pos="8789"/>
        </w:tabs>
        <w:spacing w:after="0" w:line="240" w:lineRule="auto"/>
        <w:ind w:left="851" w:right="850"/>
        <w:jc w:val="both"/>
        <w:rPr>
          <w:rFonts w:ascii="Palatino Linotype" w:hAnsi="Palatino Linotype"/>
          <w:i/>
        </w:rPr>
      </w:pPr>
      <w:r w:rsidRPr="00FD54A2">
        <w:rPr>
          <w:rFonts w:ascii="Palatino Linotype" w:hAnsi="Palatino Linotype"/>
          <w:i/>
        </w:rPr>
        <w:t>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rsidR="00A21A95" w:rsidRDefault="00A21A9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FD54A2" w:rsidRDefault="00FD54A2"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de la normatividad anteriormente señalada, tenemos que existen </w:t>
      </w:r>
      <w:r w:rsidR="005E0618">
        <w:rPr>
          <w:rFonts w:ascii="Palatino Linotype" w:eastAsia="Times New Roman" w:hAnsi="Palatino Linotype" w:cs="Times New Roman"/>
          <w:sz w:val="24"/>
          <w:szCs w:val="24"/>
          <w:lang w:eastAsia="es-ES"/>
        </w:rPr>
        <w:t>diversos procedimientos de adquisición que pueden ser adoptadas por las dependencias según sea el caso.</w:t>
      </w:r>
    </w:p>
    <w:p w:rsidR="005E0618" w:rsidRDefault="005E0618"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F770A9" w:rsidRDefault="005E0618"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primer término tenemos que la Ley anteriormente mencionada contempla la licitación pública como un medio de adquisición de servicios, que este a su vez se traduce en el concurso en que diversos licitantes participan a efecto de que se les sea concedido la realización o prestación de un servicio, que por lógica y tal como lo establece la Ley previamente deben cumplir con los requisitos establecidos en una convocatoria que expedida la dependencia o según sea, misma que de igual forma deberá ser de carácter público</w:t>
      </w:r>
      <w:r w:rsidR="00F770A9">
        <w:rPr>
          <w:rFonts w:ascii="Palatino Linotype" w:eastAsia="Times New Roman" w:hAnsi="Palatino Linotype" w:cs="Times New Roman"/>
          <w:sz w:val="24"/>
          <w:szCs w:val="24"/>
          <w:lang w:eastAsia="es-ES"/>
        </w:rPr>
        <w:t>, asimismo el licitante conforme a las bases de la licitación tendrá derecho a presentar su propuesta ante la dependencia correspondiente.</w:t>
      </w:r>
    </w:p>
    <w:p w:rsidR="00F770A9" w:rsidRDefault="00F770A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F770A9" w:rsidRDefault="00F770A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otro lado en segundo término tenemos la modalidad de invitación restringida, que tal como lo contempla el artículo 45 de la Ley en referencia, es el procedimiento que comprende la invitación de tres personas cuando menos, que serán seleccionadas de entre las que se inscriban al catálogo de proveedores.</w:t>
      </w:r>
    </w:p>
    <w:p w:rsidR="005E0618" w:rsidRDefault="00F770A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Por ultimo tenemos que la multicitada Ley </w:t>
      </w:r>
      <w:r w:rsidR="005E0618">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 xml:space="preserve">contempla en el </w:t>
      </w:r>
      <w:r w:rsidR="009028F8">
        <w:rPr>
          <w:rFonts w:ascii="Palatino Linotype" w:eastAsia="Times New Roman" w:hAnsi="Palatino Linotype" w:cs="Times New Roman"/>
          <w:sz w:val="24"/>
          <w:szCs w:val="24"/>
          <w:lang w:eastAsia="es-ES"/>
        </w:rPr>
        <w:t>artículo</w:t>
      </w:r>
      <w:r>
        <w:rPr>
          <w:rFonts w:ascii="Palatino Linotype" w:eastAsia="Times New Roman" w:hAnsi="Palatino Linotype" w:cs="Times New Roman"/>
          <w:sz w:val="24"/>
          <w:szCs w:val="24"/>
          <w:lang w:eastAsia="es-ES"/>
        </w:rPr>
        <w:t xml:space="preserve"> 48 el procedimiento de adjudicación directa, que este resulta ser la modalidad en que la adquisición o el servicio, solo puede realizarse con una determinada persona, por tratarse de temas específicos o alguna otra causa justificable.</w:t>
      </w:r>
    </w:p>
    <w:p w:rsidR="00F770A9" w:rsidRDefault="00F770A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F770A9" w:rsidRDefault="00F770A9"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Así tenemos que los procedimientos anteriormente señalados </w:t>
      </w:r>
      <w:r w:rsidR="009028F8">
        <w:rPr>
          <w:rFonts w:ascii="Palatino Linotype" w:eastAsia="Times New Roman" w:hAnsi="Palatino Linotype" w:cs="Times New Roman"/>
          <w:sz w:val="24"/>
          <w:szCs w:val="24"/>
          <w:lang w:eastAsia="es-ES"/>
        </w:rPr>
        <w:t>resultan ser distintos entre ellos, por lo que se insiste que la información inmersa en el portal Ipomex no colma con lo peticionado por la recurrente, por la situación en comento y por las argumentaciones expuesta en párrafos que anteceden.</w:t>
      </w:r>
    </w:p>
    <w:p w:rsidR="009028F8" w:rsidRDefault="009028F8"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9028F8" w:rsidRDefault="009028F8" w:rsidP="00B132FA">
      <w:pPr>
        <w:tabs>
          <w:tab w:val="left" w:pos="8931"/>
        </w:tabs>
        <w:spacing w:after="0" w:line="360" w:lineRule="auto"/>
        <w:ind w:right="51"/>
        <w:jc w:val="both"/>
        <w:rPr>
          <w:rFonts w:ascii="Palatino Linotype" w:hAnsi="Palatino Linotype"/>
          <w:sz w:val="24"/>
          <w:lang w:val="es-ES_tradnl"/>
        </w:rPr>
      </w:pPr>
      <w:r>
        <w:rPr>
          <w:rFonts w:ascii="Palatino Linotype" w:eastAsia="Times New Roman" w:hAnsi="Palatino Linotype" w:cs="Times New Roman"/>
          <w:sz w:val="24"/>
          <w:szCs w:val="24"/>
          <w:lang w:eastAsia="es-ES"/>
        </w:rPr>
        <w:t xml:space="preserve">De igual forma es necesario precisar que respecto a las manifestaciones vertidas en la solicitud de información en las que se señala: </w:t>
      </w:r>
      <w:r w:rsidR="009276F5">
        <w:rPr>
          <w:rFonts w:ascii="Palatino Linotype" w:eastAsia="Times New Roman" w:hAnsi="Palatino Linotype" w:cs="Times New Roman"/>
          <w:sz w:val="24"/>
          <w:szCs w:val="24"/>
          <w:lang w:eastAsia="es-ES"/>
        </w:rPr>
        <w:t>“</w:t>
      </w:r>
      <w:r w:rsidR="009276F5" w:rsidRPr="00CE187B">
        <w:rPr>
          <w:rFonts w:ascii="Palatino Linotype" w:hAnsi="Palatino Linotype"/>
          <w:i/>
          <w:lang w:val="es-ES_tradnl"/>
        </w:rPr>
        <w:t>mostrando las actas, minutas o documentos que evidencien el que se llevaron a cabo</w:t>
      </w:r>
      <w:r w:rsidR="009276F5">
        <w:rPr>
          <w:rFonts w:ascii="Palatino Linotype" w:hAnsi="Palatino Linotype"/>
          <w:i/>
          <w:lang w:val="es-ES_tradnl"/>
        </w:rPr>
        <w:t xml:space="preserve">”, </w:t>
      </w:r>
      <w:r w:rsidR="009276F5" w:rsidRPr="009276F5">
        <w:rPr>
          <w:rFonts w:ascii="Palatino Linotype" w:hAnsi="Palatino Linotype"/>
          <w:sz w:val="24"/>
          <w:lang w:val="es-ES_tradnl"/>
        </w:rPr>
        <w:t xml:space="preserve">se obvia de que </w:t>
      </w:r>
      <w:r w:rsidR="009276F5" w:rsidRPr="009276F5">
        <w:rPr>
          <w:rFonts w:ascii="Palatino Linotype" w:hAnsi="Palatino Linotype"/>
          <w:i/>
          <w:sz w:val="24"/>
          <w:lang w:val="es-ES_tradnl"/>
        </w:rPr>
        <w:t xml:space="preserve"> </w:t>
      </w:r>
      <w:r w:rsidR="009276F5">
        <w:rPr>
          <w:rFonts w:ascii="Palatino Linotype" w:hAnsi="Palatino Linotype"/>
          <w:sz w:val="24"/>
          <w:lang w:val="es-ES_tradnl"/>
        </w:rPr>
        <w:t>la recurrente solicita el documento que avale las multicitadas licitaciones y no así un documento en específico.</w:t>
      </w:r>
    </w:p>
    <w:p w:rsidR="009276F5" w:rsidRPr="009276F5" w:rsidRDefault="009276F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3B65D9" w:rsidRDefault="004C15CB"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lo anterior este órgano </w:t>
      </w:r>
      <w:r w:rsidR="00997729">
        <w:rPr>
          <w:rFonts w:ascii="Palatino Linotype" w:eastAsia="Times New Roman" w:hAnsi="Palatino Linotype" w:cs="Times New Roman"/>
          <w:sz w:val="24"/>
          <w:szCs w:val="24"/>
          <w:lang w:eastAsia="es-ES"/>
        </w:rPr>
        <w:t xml:space="preserve">garante considera que, toda vez que </w:t>
      </w:r>
      <w:r w:rsidR="003B65D9" w:rsidRPr="003B65D9">
        <w:rPr>
          <w:rFonts w:ascii="Palatino Linotype" w:eastAsia="Times New Roman" w:hAnsi="Palatino Linotype" w:cs="Times New Roman"/>
          <w:sz w:val="24"/>
          <w:szCs w:val="24"/>
          <w:lang w:eastAsia="es-ES"/>
        </w:rPr>
        <w:t>la fe</w:t>
      </w:r>
      <w:r w:rsidR="003B65D9">
        <w:rPr>
          <w:rFonts w:ascii="Palatino Linotype" w:eastAsia="Times New Roman" w:hAnsi="Palatino Linotype" w:cs="Times New Roman"/>
          <w:sz w:val="24"/>
          <w:szCs w:val="24"/>
          <w:lang w:eastAsia="es-ES"/>
        </w:rPr>
        <w:t xml:space="preserve">cha de su solicitud </w:t>
      </w:r>
      <w:r w:rsidR="009276F5">
        <w:rPr>
          <w:rFonts w:ascii="Palatino Linotype" w:eastAsia="Times New Roman" w:hAnsi="Palatino Linotype" w:cs="Times New Roman"/>
          <w:sz w:val="24"/>
          <w:szCs w:val="24"/>
          <w:lang w:eastAsia="es-ES"/>
        </w:rPr>
        <w:t xml:space="preserve">fue </w:t>
      </w:r>
      <w:r w:rsidR="003B65D9">
        <w:rPr>
          <w:rFonts w:ascii="Palatino Linotype" w:eastAsia="Times New Roman" w:hAnsi="Palatino Linotype" w:cs="Times New Roman"/>
          <w:sz w:val="24"/>
          <w:szCs w:val="24"/>
          <w:lang w:eastAsia="es-ES"/>
        </w:rPr>
        <w:t>el día diez</w:t>
      </w:r>
      <w:r w:rsidR="003B65D9" w:rsidRPr="003B65D9">
        <w:rPr>
          <w:rFonts w:ascii="Palatino Linotype" w:eastAsia="Times New Roman" w:hAnsi="Palatino Linotype" w:cs="Times New Roman"/>
          <w:sz w:val="24"/>
          <w:szCs w:val="24"/>
          <w:lang w:eastAsia="es-ES"/>
        </w:rPr>
        <w:t xml:space="preserve"> de </w:t>
      </w:r>
      <w:r w:rsidR="003B65D9">
        <w:rPr>
          <w:rFonts w:ascii="Palatino Linotype" w:eastAsia="Times New Roman" w:hAnsi="Palatino Linotype" w:cs="Times New Roman"/>
          <w:sz w:val="24"/>
          <w:szCs w:val="24"/>
          <w:lang w:eastAsia="es-ES"/>
        </w:rPr>
        <w:t xml:space="preserve">julio </w:t>
      </w:r>
      <w:r w:rsidR="003B65D9" w:rsidRPr="003B65D9">
        <w:rPr>
          <w:rFonts w:ascii="Palatino Linotype" w:eastAsia="Times New Roman" w:hAnsi="Palatino Linotype" w:cs="Times New Roman"/>
          <w:sz w:val="24"/>
          <w:szCs w:val="24"/>
          <w:lang w:eastAsia="es-ES"/>
        </w:rPr>
        <w:t>de dos mil dieciocho y sumando los dos años de permanencia en el Archivo de Trámite y los seis años en el Archivo de Concentración, da un total de ocho años; por lo tanto, derivado de la solicitud de información se debe proporcionar l</w:t>
      </w:r>
      <w:r w:rsidR="003B65D9">
        <w:rPr>
          <w:rFonts w:ascii="Palatino Linotype" w:eastAsia="Times New Roman" w:hAnsi="Palatino Linotype" w:cs="Times New Roman"/>
          <w:sz w:val="24"/>
          <w:szCs w:val="24"/>
          <w:lang w:eastAsia="es-ES"/>
        </w:rPr>
        <w:t>os documentos en donde co</w:t>
      </w:r>
      <w:r>
        <w:rPr>
          <w:rFonts w:ascii="Palatino Linotype" w:eastAsia="Times New Roman" w:hAnsi="Palatino Linotype" w:cs="Times New Roman"/>
          <w:sz w:val="24"/>
          <w:szCs w:val="24"/>
          <w:lang w:eastAsia="es-ES"/>
        </w:rPr>
        <w:t>ns</w:t>
      </w:r>
      <w:r w:rsidR="00025596">
        <w:rPr>
          <w:rFonts w:ascii="Palatino Linotype" w:eastAsia="Times New Roman" w:hAnsi="Palatino Linotype" w:cs="Times New Roman"/>
          <w:sz w:val="24"/>
          <w:szCs w:val="24"/>
          <w:lang w:eastAsia="es-ES"/>
        </w:rPr>
        <w:t xml:space="preserve">te las </w:t>
      </w:r>
      <w:r w:rsidR="009276F5">
        <w:rPr>
          <w:rFonts w:ascii="Palatino Linotype" w:eastAsia="Times New Roman" w:hAnsi="Palatino Linotype" w:cs="Times New Roman"/>
          <w:sz w:val="24"/>
          <w:szCs w:val="24"/>
          <w:lang w:eastAsia="es-ES"/>
        </w:rPr>
        <w:t xml:space="preserve">licitaciones para los servicios de cafetería y papelería </w:t>
      </w:r>
      <w:r>
        <w:rPr>
          <w:rFonts w:ascii="Palatino Linotype" w:eastAsia="Times New Roman" w:hAnsi="Palatino Linotype" w:cs="Times New Roman"/>
          <w:sz w:val="24"/>
          <w:szCs w:val="24"/>
          <w:lang w:eastAsia="es-ES"/>
        </w:rPr>
        <w:t>r</w:t>
      </w:r>
      <w:r w:rsidR="003B65D9">
        <w:rPr>
          <w:rFonts w:ascii="Palatino Linotype" w:eastAsia="Times New Roman" w:hAnsi="Palatino Linotype" w:cs="Times New Roman"/>
          <w:sz w:val="24"/>
          <w:szCs w:val="24"/>
          <w:lang w:eastAsia="es-ES"/>
        </w:rPr>
        <w:t>ealizadas por el sujeto o</w:t>
      </w:r>
      <w:r w:rsidR="003B65D9" w:rsidRPr="003B65D9">
        <w:rPr>
          <w:rFonts w:ascii="Palatino Linotype" w:eastAsia="Times New Roman" w:hAnsi="Palatino Linotype" w:cs="Times New Roman"/>
          <w:sz w:val="24"/>
          <w:szCs w:val="24"/>
          <w:lang w:eastAsia="es-ES"/>
        </w:rPr>
        <w:t>bligado</w:t>
      </w:r>
      <w:r w:rsidR="00025596">
        <w:rPr>
          <w:rFonts w:ascii="Palatino Linotype" w:eastAsia="Times New Roman" w:hAnsi="Palatino Linotype" w:cs="Times New Roman"/>
          <w:sz w:val="24"/>
          <w:szCs w:val="24"/>
          <w:lang w:eastAsia="es-ES"/>
        </w:rPr>
        <w:t xml:space="preserve">, </w:t>
      </w:r>
      <w:r w:rsidR="003B65D9" w:rsidRPr="003B65D9">
        <w:rPr>
          <w:rFonts w:ascii="Palatino Linotype" w:eastAsia="Times New Roman" w:hAnsi="Palatino Linotype" w:cs="Times New Roman"/>
          <w:sz w:val="24"/>
          <w:szCs w:val="24"/>
          <w:lang w:eastAsia="es-ES"/>
        </w:rPr>
        <w:t>en el</w:t>
      </w:r>
      <w:r w:rsidR="003B65D9">
        <w:rPr>
          <w:rFonts w:ascii="Palatino Linotype" w:eastAsia="Times New Roman" w:hAnsi="Palatino Linotype" w:cs="Times New Roman"/>
          <w:sz w:val="24"/>
          <w:szCs w:val="24"/>
          <w:lang w:eastAsia="es-ES"/>
        </w:rPr>
        <w:t xml:space="preserve"> periodo que comprende del diez</w:t>
      </w:r>
      <w:r w:rsidR="003B65D9" w:rsidRPr="003B65D9">
        <w:rPr>
          <w:rFonts w:ascii="Palatino Linotype" w:eastAsia="Times New Roman" w:hAnsi="Palatino Linotype" w:cs="Times New Roman"/>
          <w:sz w:val="24"/>
          <w:szCs w:val="24"/>
          <w:lang w:eastAsia="es-ES"/>
        </w:rPr>
        <w:t xml:space="preserve"> de </w:t>
      </w:r>
      <w:r w:rsidR="003B65D9">
        <w:rPr>
          <w:rFonts w:ascii="Palatino Linotype" w:eastAsia="Times New Roman" w:hAnsi="Palatino Linotype" w:cs="Times New Roman"/>
          <w:sz w:val="24"/>
          <w:szCs w:val="24"/>
          <w:lang w:eastAsia="es-ES"/>
        </w:rPr>
        <w:t>julio de dos mil diez al diez</w:t>
      </w:r>
      <w:r w:rsidR="003B65D9" w:rsidRPr="003B65D9">
        <w:rPr>
          <w:rFonts w:ascii="Palatino Linotype" w:eastAsia="Times New Roman" w:hAnsi="Palatino Linotype" w:cs="Times New Roman"/>
          <w:sz w:val="24"/>
          <w:szCs w:val="24"/>
          <w:lang w:eastAsia="es-ES"/>
        </w:rPr>
        <w:t xml:space="preserve"> de </w:t>
      </w:r>
      <w:r w:rsidR="003B65D9">
        <w:rPr>
          <w:rFonts w:ascii="Palatino Linotype" w:eastAsia="Times New Roman" w:hAnsi="Palatino Linotype" w:cs="Times New Roman"/>
          <w:sz w:val="24"/>
          <w:szCs w:val="24"/>
          <w:lang w:eastAsia="es-ES"/>
        </w:rPr>
        <w:t>julio</w:t>
      </w:r>
      <w:r w:rsidR="003B65D9" w:rsidRPr="003B65D9">
        <w:rPr>
          <w:rFonts w:ascii="Palatino Linotype" w:eastAsia="Times New Roman" w:hAnsi="Palatino Linotype" w:cs="Times New Roman"/>
          <w:sz w:val="24"/>
          <w:szCs w:val="24"/>
          <w:lang w:eastAsia="es-ES"/>
        </w:rPr>
        <w:t xml:space="preserve"> de dos mil dieciocho</w:t>
      </w:r>
      <w:r w:rsidR="00610692">
        <w:rPr>
          <w:rFonts w:ascii="Palatino Linotype" w:eastAsia="Times New Roman" w:hAnsi="Palatino Linotype" w:cs="Times New Roman"/>
          <w:sz w:val="24"/>
          <w:szCs w:val="24"/>
          <w:lang w:eastAsia="es-ES"/>
        </w:rPr>
        <w:t>.</w:t>
      </w:r>
    </w:p>
    <w:p w:rsidR="009276F5" w:rsidRDefault="009276F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923E5" w:rsidRDefault="000923E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Ahora bien debido a que existe la posibilidad de que la información de la cual se ordena su entrega, pudiera contar con datos susceptibles de clasificar, el sujeto obligado deberá hacer entrega de esta en versión pública de ser procedente, conforme a lo siguiente:</w:t>
      </w:r>
    </w:p>
    <w:p w:rsidR="000923E5" w:rsidRDefault="000923E5" w:rsidP="00B132FA">
      <w:pPr>
        <w:tabs>
          <w:tab w:val="left" w:pos="8931"/>
        </w:tabs>
        <w:spacing w:after="0" w:line="360" w:lineRule="auto"/>
        <w:ind w:right="51"/>
        <w:jc w:val="both"/>
        <w:rPr>
          <w:rFonts w:ascii="Palatino Linotype" w:eastAsia="Times New Roman" w:hAnsi="Palatino Linotype" w:cs="Times New Roman"/>
          <w:sz w:val="24"/>
          <w:szCs w:val="24"/>
          <w:lang w:eastAsia="es-ES"/>
        </w:rPr>
      </w:pPr>
    </w:p>
    <w:p w:rsidR="000923E5" w:rsidRPr="00D6154F" w:rsidRDefault="000923E5" w:rsidP="000923E5">
      <w:pPr>
        <w:pStyle w:val="Prrafodelista"/>
        <w:numPr>
          <w:ilvl w:val="0"/>
          <w:numId w:val="19"/>
        </w:numPr>
        <w:spacing w:line="360" w:lineRule="auto"/>
        <w:ind w:right="141"/>
        <w:jc w:val="both"/>
        <w:rPr>
          <w:rFonts w:ascii="Palatino Linotype" w:hAnsi="Palatino Linotype"/>
          <w:b/>
          <w:i/>
          <w:color w:val="000000"/>
        </w:rPr>
      </w:pPr>
      <w:r w:rsidRPr="00D6154F">
        <w:rPr>
          <w:rFonts w:ascii="Palatino Linotype" w:hAnsi="Palatino Linotype"/>
          <w:b/>
          <w:i/>
          <w:color w:val="000000"/>
        </w:rPr>
        <w:t>De la Versión Pública</w:t>
      </w:r>
    </w:p>
    <w:p w:rsidR="000923E5" w:rsidRPr="00D32F71" w:rsidRDefault="000923E5" w:rsidP="000923E5">
      <w:pPr>
        <w:spacing w:line="360" w:lineRule="auto"/>
        <w:ind w:left="709" w:right="141"/>
        <w:jc w:val="both"/>
        <w:rPr>
          <w:rFonts w:ascii="Palatino Linotype" w:hAnsi="Palatino Linotype"/>
          <w:b/>
          <w:i/>
          <w:color w:val="000000"/>
          <w:sz w:val="6"/>
        </w:rPr>
      </w:pPr>
    </w:p>
    <w:p w:rsidR="000923E5" w:rsidRDefault="000923E5" w:rsidP="000923E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0923E5" w:rsidRDefault="000923E5" w:rsidP="000923E5">
      <w:pPr>
        <w:spacing w:after="0" w:line="360" w:lineRule="auto"/>
        <w:jc w:val="both"/>
        <w:rPr>
          <w:rFonts w:ascii="Palatino Linotype" w:hAnsi="Palatino Linotype" w:cs="Arial"/>
          <w:sz w:val="24"/>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lastRenderedPageBreak/>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0923E5" w:rsidRDefault="000923E5" w:rsidP="000923E5">
      <w:pPr>
        <w:autoSpaceDE w:val="0"/>
        <w:autoSpaceDN w:val="0"/>
        <w:adjustRightInd w:val="0"/>
        <w:spacing w:after="0" w:line="276" w:lineRule="auto"/>
        <w:ind w:left="567" w:right="284"/>
        <w:jc w:val="both"/>
        <w:rPr>
          <w:rFonts w:ascii="Palatino Linotype" w:hAnsi="Palatino Linotype" w:cs="Arial"/>
          <w:b/>
          <w:i/>
          <w:szCs w:val="24"/>
        </w:rPr>
      </w:pP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Pr="00542DCC"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0923E5" w:rsidRPr="007B1AB1" w:rsidRDefault="000923E5" w:rsidP="000923E5">
      <w:pPr>
        <w:autoSpaceDE w:val="0"/>
        <w:autoSpaceDN w:val="0"/>
        <w:adjustRightInd w:val="0"/>
        <w:spacing w:after="0" w:line="360" w:lineRule="auto"/>
        <w:jc w:val="both"/>
        <w:rPr>
          <w:rFonts w:ascii="Palatino Linotype" w:hAnsi="Palatino Linotype" w:cs="Arial"/>
          <w:sz w:val="24"/>
          <w:szCs w:val="24"/>
        </w:rPr>
      </w:pP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p>
    <w:p w:rsidR="000923E5" w:rsidRPr="00A31C1A"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0923E5" w:rsidRDefault="000923E5" w:rsidP="000923E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0923E5" w:rsidRDefault="000923E5" w:rsidP="000923E5">
      <w:pPr>
        <w:autoSpaceDE w:val="0"/>
        <w:autoSpaceDN w:val="0"/>
        <w:adjustRightInd w:val="0"/>
        <w:spacing w:after="0" w:line="276" w:lineRule="auto"/>
        <w:ind w:left="567" w:right="284"/>
        <w:jc w:val="both"/>
        <w:rPr>
          <w:rFonts w:ascii="Palatino Linotype" w:hAnsi="Palatino Linotype" w:cs="Arial"/>
          <w:i/>
          <w:szCs w:val="24"/>
        </w:rPr>
      </w:pPr>
    </w:p>
    <w:p w:rsidR="000923E5" w:rsidRPr="00E06153" w:rsidRDefault="000923E5" w:rsidP="000923E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0923E5" w:rsidRPr="00AD2A55" w:rsidRDefault="000923E5" w:rsidP="000923E5">
      <w:pPr>
        <w:rPr>
          <w:lang w:val="es-ES" w:eastAsia="es-ES"/>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0923E5" w:rsidRPr="0020745E" w:rsidRDefault="000923E5" w:rsidP="000923E5">
      <w:pPr>
        <w:shd w:val="clear" w:color="auto" w:fill="FFFFFF"/>
        <w:spacing w:after="101" w:line="240" w:lineRule="auto"/>
        <w:ind w:hanging="576"/>
        <w:jc w:val="both"/>
        <w:rPr>
          <w:rFonts w:ascii="Arial" w:eastAsia="Times New Roman" w:hAnsi="Arial" w:cs="Arial"/>
          <w:color w:val="2F2F2F"/>
          <w:sz w:val="18"/>
          <w:szCs w:val="18"/>
          <w:lang w:eastAsia="es-MX"/>
        </w:rPr>
      </w:pP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0923E5" w:rsidRPr="00AD2A55" w:rsidRDefault="000923E5" w:rsidP="000923E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0923E5" w:rsidRPr="00AD2A55" w:rsidRDefault="000923E5" w:rsidP="000923E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0923E5" w:rsidRDefault="000923E5" w:rsidP="000923E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0923E5" w:rsidRPr="00AD2A55" w:rsidRDefault="000923E5" w:rsidP="000923E5">
      <w:pPr>
        <w:shd w:val="clear" w:color="auto" w:fill="FFFFFF"/>
        <w:spacing w:after="0" w:line="240" w:lineRule="auto"/>
        <w:ind w:left="851" w:right="851"/>
        <w:jc w:val="both"/>
        <w:rPr>
          <w:rFonts w:ascii="Palatino Linotype" w:eastAsia="Times New Roman" w:hAnsi="Palatino Linotype" w:cs="Arial"/>
          <w:lang w:eastAsia="es-MX"/>
        </w:rPr>
      </w:pPr>
    </w:p>
    <w:p w:rsidR="000923E5" w:rsidRDefault="000923E5" w:rsidP="000923E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lastRenderedPageBreak/>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0923E5" w:rsidRPr="00AD2A55" w:rsidRDefault="000923E5" w:rsidP="000923E5">
      <w:pPr>
        <w:autoSpaceDE w:val="0"/>
        <w:autoSpaceDN w:val="0"/>
        <w:adjustRightInd w:val="0"/>
        <w:spacing w:after="0" w:line="360" w:lineRule="auto"/>
        <w:jc w:val="both"/>
        <w:rPr>
          <w:rFonts w:ascii="Palatino Linotype" w:hAnsi="Palatino Linotype" w:cs="Arial"/>
          <w:bCs/>
          <w:sz w:val="24"/>
          <w:szCs w:val="24"/>
        </w:rPr>
      </w:pPr>
    </w:p>
    <w:p w:rsidR="000923E5" w:rsidRDefault="000923E5" w:rsidP="000923E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0923E5" w:rsidRDefault="000923E5" w:rsidP="000923E5">
      <w:pPr>
        <w:spacing w:after="0" w:line="360" w:lineRule="auto"/>
        <w:jc w:val="both"/>
        <w:rPr>
          <w:rFonts w:ascii="Palatino Linotype" w:hAnsi="Palatino Linotype" w:cs="Arial"/>
          <w:bCs/>
          <w:sz w:val="24"/>
          <w:szCs w:val="24"/>
        </w:rPr>
      </w:pPr>
    </w:p>
    <w:p w:rsidR="000923E5" w:rsidRDefault="000923E5" w:rsidP="000923E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0923E5" w:rsidRPr="00AD2A55" w:rsidRDefault="000923E5" w:rsidP="000923E5">
      <w:pPr>
        <w:spacing w:after="0" w:line="360" w:lineRule="auto"/>
        <w:jc w:val="both"/>
        <w:rPr>
          <w:rFonts w:ascii="Palatino Linotype" w:hAnsi="Palatino Linotype" w:cs="Arial"/>
          <w:bCs/>
          <w:sz w:val="24"/>
          <w:szCs w:val="24"/>
        </w:rPr>
      </w:pPr>
    </w:p>
    <w:p w:rsidR="000923E5" w:rsidRPr="00AD2A5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0923E5" w:rsidRDefault="000923E5" w:rsidP="000923E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0923E5" w:rsidRDefault="000923E5" w:rsidP="000923E5">
      <w:pPr>
        <w:spacing w:after="0" w:line="240" w:lineRule="auto"/>
        <w:ind w:left="851" w:right="850"/>
        <w:jc w:val="both"/>
        <w:rPr>
          <w:rFonts w:ascii="Palatino Linotype" w:hAnsi="Palatino Linotype" w:cs="Arial"/>
          <w:bCs/>
          <w:i/>
          <w:iCs/>
        </w:rPr>
      </w:pPr>
    </w:p>
    <w:p w:rsidR="000923E5" w:rsidRPr="00AD2A55" w:rsidRDefault="000923E5" w:rsidP="000923E5">
      <w:pPr>
        <w:spacing w:after="0" w:line="240" w:lineRule="auto"/>
        <w:ind w:left="851" w:right="850"/>
        <w:jc w:val="both"/>
        <w:rPr>
          <w:rFonts w:ascii="Palatino Linotype" w:hAnsi="Palatino Linotype" w:cs="Arial"/>
          <w:bCs/>
          <w:i/>
          <w:iCs/>
        </w:rPr>
      </w:pPr>
    </w:p>
    <w:p w:rsidR="001A6DB6" w:rsidRDefault="000923E5" w:rsidP="001A6DB6">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w:t>
      </w:r>
      <w:r w:rsidR="005C5A87">
        <w:rPr>
          <w:rFonts w:ascii="Palatino Linotype" w:eastAsia="Calibri" w:hAnsi="Palatino Linotype" w:cs="Arial"/>
          <w:color w:val="auto"/>
          <w:sz w:val="24"/>
          <w:szCs w:val="24"/>
        </w:rPr>
        <w:t>s</w:t>
      </w:r>
      <w:r w:rsidRPr="00AD2A55">
        <w:rPr>
          <w:rFonts w:ascii="Palatino Linotype" w:eastAsia="Calibri" w:hAnsi="Palatino Linotype" w:cs="Arial"/>
          <w:color w:val="auto"/>
          <w:sz w:val="24"/>
          <w:szCs w:val="24"/>
        </w:rPr>
        <w:t xml:space="preserve">ujeto </w:t>
      </w:r>
      <w:r w:rsidR="005C5A87">
        <w:rPr>
          <w:rFonts w:ascii="Palatino Linotype" w:eastAsia="Calibri" w:hAnsi="Palatino Linotype" w:cs="Arial"/>
          <w:color w:val="auto"/>
          <w:sz w:val="24"/>
          <w:szCs w:val="24"/>
        </w:rPr>
        <w:t>o</w:t>
      </w:r>
      <w:r w:rsidRPr="00AD2A55">
        <w:rPr>
          <w:rFonts w:ascii="Palatino Linotype" w:eastAsia="Calibri" w:hAnsi="Palatino Linotype" w:cs="Arial"/>
          <w:color w:val="auto"/>
          <w:sz w:val="24"/>
          <w:szCs w:val="24"/>
        </w:rPr>
        <w:t xml:space="preserve">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1A6DB6" w:rsidRDefault="001A6DB6" w:rsidP="001A6DB6"/>
    <w:p w:rsidR="001A6DB6" w:rsidRPr="00835647" w:rsidRDefault="001A6DB6" w:rsidP="001A6DB6">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w:t>
      </w:r>
      <w:r w:rsidRPr="00892269">
        <w:rPr>
          <w:rFonts w:ascii="Palatino Linotype" w:hAnsi="Palatino Linotype"/>
          <w:noProof/>
          <w:lang w:eastAsia="es-MX"/>
        </w:rPr>
        <w:lastRenderedPageBreak/>
        <w:t>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w:t>
      </w:r>
      <w:r w:rsidR="007868E6">
        <w:rPr>
          <w:rFonts w:ascii="Palatino Linotype" w:hAnsi="Palatino Linotype" w:cs="Arial"/>
        </w:rPr>
        <w:t>México y Municipios, se Revoca</w:t>
      </w:r>
      <w:r w:rsidRPr="00892269">
        <w:rPr>
          <w:rFonts w:ascii="Palatino Linotype" w:hAnsi="Palatino Linotype" w:cs="Arial"/>
        </w:rPr>
        <w:t xml:space="preserve"> </w:t>
      </w:r>
      <w:r>
        <w:rPr>
          <w:rFonts w:ascii="Palatino Linotype" w:hAnsi="Palatino Linotype" w:cs="Arial"/>
        </w:rPr>
        <w:t>la respuesta d</w:t>
      </w:r>
      <w:r w:rsidRPr="00892269">
        <w:rPr>
          <w:rFonts w:ascii="Palatino Linotype" w:hAnsi="Palatino Linotype" w:cs="Arial"/>
        </w:rPr>
        <w:t xml:space="preserve">el recurso de revisión </w:t>
      </w:r>
      <w:r w:rsidR="007868E6">
        <w:rPr>
          <w:rFonts w:ascii="Palatino Linotype" w:eastAsiaTheme="minorEastAsia" w:hAnsi="Palatino Linotype" w:cstheme="minorBidi"/>
          <w:b/>
          <w:lang w:val="es-ES_tradnl"/>
        </w:rPr>
        <w:t>03081</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1A6DB6" w:rsidRPr="001A6DB6" w:rsidRDefault="001A6DB6" w:rsidP="001A6DB6"/>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276F5">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76510">
        <w:rPr>
          <w:rFonts w:ascii="Palatino Linotype" w:eastAsia="Arial Unicode MS" w:hAnsi="Palatino Linotype" w:cs="Arial"/>
          <w:b/>
          <w:sz w:val="24"/>
          <w:szCs w:val="24"/>
        </w:rPr>
        <w:t>E</w:t>
      </w:r>
      <w:r w:rsidR="00976510" w:rsidRPr="00921CA9">
        <w:rPr>
          <w:rFonts w:ascii="Palatino Linotype" w:eastAsia="Arial Unicode MS" w:hAnsi="Palatino Linotype" w:cs="Arial"/>
          <w:b/>
          <w:sz w:val="24"/>
          <w:szCs w:val="24"/>
        </w:rPr>
        <w:t xml:space="preserve">l Sujeto Obligado </w:t>
      </w:r>
      <w:r w:rsidR="00976510" w:rsidRPr="00921CA9">
        <w:rPr>
          <w:rFonts w:ascii="Palatino Linotype" w:eastAsia="Arial Unicode MS" w:hAnsi="Palatino Linotype" w:cs="Arial"/>
          <w:sz w:val="24"/>
          <w:szCs w:val="24"/>
        </w:rPr>
        <w:t>a la solicitud de información número</w:t>
      </w:r>
      <w:r w:rsidR="00976510">
        <w:rPr>
          <w:rFonts w:ascii="Palatino Linotype" w:eastAsia="Arial Unicode MS" w:hAnsi="Palatino Linotype" w:cs="Arial"/>
          <w:sz w:val="24"/>
          <w:szCs w:val="24"/>
        </w:rPr>
        <w:t xml:space="preserve"> </w:t>
      </w:r>
      <w:r w:rsidR="007868E6" w:rsidRPr="007868E6">
        <w:rPr>
          <w:rFonts w:ascii="Palatino Linotype" w:hAnsi="Palatino Linotype" w:cs="Arial"/>
          <w:b/>
          <w:sz w:val="24"/>
        </w:rPr>
        <w:t>00723/UPVT/IP/2018</w:t>
      </w:r>
      <w:r w:rsidR="00976510" w:rsidRPr="00921CA9">
        <w:rPr>
          <w:rFonts w:ascii="Palatino Linotype" w:eastAsia="Arial Unicode MS" w:hAnsi="Palatino Linotype" w:cs="Arial"/>
          <w:sz w:val="24"/>
          <w:szCs w:val="24"/>
        </w:rPr>
        <w:t xml:space="preserve">, por resultar </w:t>
      </w:r>
      <w:r w:rsidR="001A6DB6">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1A6DB6">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Se ordena al s</w:t>
      </w:r>
      <w:r w:rsidR="0040420B">
        <w:rPr>
          <w:rFonts w:ascii="Palatino Linotype" w:hAnsi="Palatino Linotype" w:cs="Arial"/>
          <w:sz w:val="24"/>
          <w:lang w:eastAsia="es-MX"/>
        </w:rPr>
        <w:t xml:space="preserve">ujeto obligado, haga entrega a la </w:t>
      </w:r>
      <w:r w:rsidR="00A65386">
        <w:rPr>
          <w:rFonts w:ascii="Palatino Linotype" w:hAnsi="Palatino Linotype" w:cs="Arial"/>
          <w:sz w:val="24"/>
          <w:lang w:eastAsia="es-MX"/>
        </w:rPr>
        <w:t>recurrente a través del SAIMEX</w:t>
      </w:r>
      <w:r w:rsidR="00976510">
        <w:rPr>
          <w:rFonts w:ascii="Palatino Linotype" w:hAnsi="Palatino Linotype" w:cs="Arial"/>
          <w:sz w:val="24"/>
          <w:lang w:eastAsia="es-MX"/>
        </w:rPr>
        <w:t xml:space="preserve">, </w:t>
      </w:r>
      <w:r w:rsidR="007868E6">
        <w:rPr>
          <w:rFonts w:ascii="Palatino Linotype" w:hAnsi="Palatino Linotype" w:cs="Arial"/>
          <w:sz w:val="24"/>
          <w:lang w:eastAsia="es-MX"/>
        </w:rPr>
        <w:t xml:space="preserve">en versión pública de ser procedente, </w:t>
      </w:r>
      <w:r w:rsidR="00976510">
        <w:rPr>
          <w:rFonts w:ascii="Palatino Linotype" w:hAnsi="Palatino Linotype" w:cs="Arial"/>
          <w:sz w:val="24"/>
          <w:lang w:eastAsia="es-MX"/>
        </w:rPr>
        <w:t xml:space="preserve">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731F83" w:rsidRDefault="001A6DB6" w:rsidP="0040420B">
      <w:pPr>
        <w:pStyle w:val="Prrafodelista"/>
        <w:numPr>
          <w:ilvl w:val="0"/>
          <w:numId w:val="20"/>
        </w:numPr>
        <w:autoSpaceDE w:val="0"/>
        <w:autoSpaceDN w:val="0"/>
        <w:adjustRightInd w:val="0"/>
        <w:spacing w:before="240" w:line="360" w:lineRule="auto"/>
        <w:ind w:right="49"/>
        <w:jc w:val="both"/>
        <w:rPr>
          <w:rFonts w:ascii="Palatino Linotype" w:hAnsi="Palatino Linotype"/>
          <w:i/>
        </w:rPr>
      </w:pPr>
      <w:r>
        <w:rPr>
          <w:rFonts w:ascii="Palatino Linotype" w:hAnsi="Palatino Linotype" w:cs="Arial"/>
          <w:lang w:eastAsia="es-MX"/>
        </w:rPr>
        <w:t>El o los documentos en donde</w:t>
      </w:r>
      <w:r w:rsidR="00731F83">
        <w:rPr>
          <w:rFonts w:ascii="Palatino Linotype" w:hAnsi="Palatino Linotype" w:cs="Arial"/>
          <w:lang w:eastAsia="es-MX"/>
        </w:rPr>
        <w:t xml:space="preserve"> </w:t>
      </w:r>
      <w:r>
        <w:rPr>
          <w:rFonts w:ascii="Palatino Linotype" w:hAnsi="Palatino Linotype" w:cs="Arial"/>
          <w:lang w:eastAsia="es-MX"/>
        </w:rPr>
        <w:t>conste</w:t>
      </w:r>
      <w:r w:rsidR="00731F83">
        <w:rPr>
          <w:rFonts w:ascii="Palatino Linotype" w:hAnsi="Palatino Linotype" w:cs="Arial"/>
          <w:lang w:eastAsia="es-MX"/>
        </w:rPr>
        <w:t>n</w:t>
      </w:r>
      <w:r w:rsidR="0040420B">
        <w:rPr>
          <w:rFonts w:ascii="Palatino Linotype" w:hAnsi="Palatino Linotype" w:cs="Arial"/>
          <w:lang w:eastAsia="es-MX"/>
        </w:rPr>
        <w:t xml:space="preserve"> las licitaciones para los servicios de cafetería y papelería por el periodo del 10 de julio de 2010 al 10 de julio de 2018</w:t>
      </w:r>
    </w:p>
    <w:p w:rsidR="008F0DFC" w:rsidRDefault="00731F83" w:rsidP="008F0DFC">
      <w:pPr>
        <w:pStyle w:val="Prrafodelista"/>
        <w:ind w:left="720"/>
        <w:jc w:val="both"/>
        <w:rPr>
          <w:rFonts w:ascii="Palatino Linotype" w:hAnsi="Palatino Linotype"/>
          <w:i/>
        </w:rPr>
      </w:pPr>
      <w:r w:rsidRPr="00731F83">
        <w:rPr>
          <w:rFonts w:ascii="Palatino Linotype" w:hAnsi="Palatino Linotype"/>
          <w:i/>
        </w:rPr>
        <w:t>Para la entrega en versión pública de la información</w:t>
      </w:r>
      <w:r w:rsidR="0040420B">
        <w:rPr>
          <w:rFonts w:ascii="Palatino Linotype" w:hAnsi="Palatino Linotype"/>
          <w:i/>
        </w:rPr>
        <w:t xml:space="preserve"> referida en el punto que antecede</w:t>
      </w:r>
      <w:r w:rsidRPr="00731F83">
        <w:rPr>
          <w:rFonts w:ascii="Palatino Linotype" w:hAnsi="Palatino Linotype"/>
          <w:i/>
        </w:rPr>
        <w:t xml:space="preserve">, deberá emitir el Acuerdo del Comité de Transparencia en términos de lo señalado en el Considerando Cuarto y en los artículos 49, fracción VIII, 132, fracción II de la Ley de Transparencia y Acceso a la Información Pública del Estado de México y Municipios y demás normatividades aplicables, en el que funde y motive las razones sobre los datos </w:t>
      </w:r>
      <w:r w:rsidRPr="00731F83">
        <w:rPr>
          <w:rFonts w:ascii="Palatino Linotype" w:hAnsi="Palatino Linotype"/>
          <w:i/>
        </w:rPr>
        <w:lastRenderedPageBreak/>
        <w:t>que se supriman o eliminen y se ponga a disposición de la recurrente, por la información confidencial.</w:t>
      </w:r>
    </w:p>
    <w:p w:rsidR="002A3C76" w:rsidRPr="002A3C76" w:rsidRDefault="008F0DFC" w:rsidP="008F0DFC">
      <w:pPr>
        <w:pStyle w:val="Prrafodelista"/>
        <w:tabs>
          <w:tab w:val="left" w:pos="3495"/>
        </w:tabs>
        <w:spacing w:line="360" w:lineRule="auto"/>
        <w:ind w:left="851"/>
        <w:jc w:val="both"/>
        <w:rPr>
          <w:rFonts w:ascii="Palatino Linotype" w:hAnsi="Palatino Linotype"/>
          <w:i/>
        </w:rPr>
      </w:pPr>
      <w:r>
        <w:rPr>
          <w:rFonts w:ascii="Palatino Linotype" w:hAnsi="Palatino Linotype"/>
          <w:i/>
        </w:rPr>
        <w:tab/>
      </w: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C54065" w:rsidRDefault="006A2B44" w:rsidP="00A65386">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8F0DFC">
        <w:rPr>
          <w:rFonts w:ascii="Palatino Linotype" w:hAnsi="Palatino Linotype" w:cs="Arial"/>
          <w:sz w:val="24"/>
          <w:szCs w:val="24"/>
        </w:rPr>
        <w:t xml:space="preserve"> a la </w:t>
      </w:r>
      <w:r>
        <w:rPr>
          <w:rFonts w:ascii="Palatino Linotype" w:hAnsi="Palatino Linotype" w:cs="Arial"/>
          <w:sz w:val="24"/>
          <w:szCs w:val="24"/>
        </w:rPr>
        <w:t>recurrente la pr</w:t>
      </w:r>
      <w:bookmarkStart w:id="0" w:name="_GoBack"/>
      <w:bookmarkEnd w:id="0"/>
      <w:r>
        <w:rPr>
          <w:rFonts w:ascii="Palatino Linotype" w:hAnsi="Palatino Linotype" w:cs="Arial"/>
          <w:sz w:val="24"/>
          <w:szCs w:val="24"/>
        </w:rPr>
        <w:t>esente resolución</w:t>
      </w:r>
      <w:r w:rsidR="008F0DFC">
        <w:rPr>
          <w:rFonts w:ascii="Palatino Linotype" w:hAnsi="Palatino Linotype" w:cs="Arial"/>
          <w:sz w:val="24"/>
          <w:szCs w:val="24"/>
        </w:rPr>
        <w:t xml:space="preserve"> y el</w:t>
      </w:r>
      <w:r w:rsidR="00C54065">
        <w:rPr>
          <w:rFonts w:ascii="Palatino Linotype" w:hAnsi="Palatino Linotype" w:cs="Arial"/>
          <w:sz w:val="24"/>
          <w:szCs w:val="24"/>
        </w:rPr>
        <w:t xml:space="preserve"> informe justificado.</w:t>
      </w:r>
    </w:p>
    <w:p w:rsidR="00280CE6" w:rsidRPr="009902AF" w:rsidRDefault="00C54065" w:rsidP="00A65386">
      <w:pPr>
        <w:autoSpaceDE w:val="0"/>
        <w:autoSpaceDN w:val="0"/>
        <w:adjustRightInd w:val="0"/>
        <w:spacing w:before="240" w:line="360" w:lineRule="auto"/>
        <w:jc w:val="both"/>
        <w:rPr>
          <w:rFonts w:ascii="Palatino Linotype" w:hAnsi="Palatino Linotype" w:cs="Arial"/>
          <w:b/>
          <w:sz w:val="18"/>
          <w:szCs w:val="18"/>
        </w:rPr>
      </w:pPr>
      <w:r w:rsidRPr="00C54065">
        <w:rPr>
          <w:rFonts w:ascii="Palatino Linotype" w:hAnsi="Palatino Linotype" w:cs="Arial"/>
          <w:b/>
          <w:sz w:val="28"/>
          <w:szCs w:val="24"/>
        </w:rPr>
        <w:t>QUINTO.</w:t>
      </w:r>
      <w:r w:rsidR="00730DF5" w:rsidRPr="00C54065">
        <w:rPr>
          <w:rFonts w:ascii="Palatino Linotype" w:hAnsi="Palatino Linotype" w:cs="Arial"/>
          <w:szCs w:val="24"/>
        </w:rPr>
        <w:t xml:space="preserve"> </w:t>
      </w:r>
      <w:r>
        <w:rPr>
          <w:rFonts w:ascii="Palatino Linotype" w:hAnsi="Palatino Linotype" w:cs="Arial"/>
          <w:sz w:val="24"/>
          <w:szCs w:val="24"/>
        </w:rPr>
        <w:t xml:space="preserve">Hágase del </w:t>
      </w:r>
      <w:r w:rsidR="00426B79">
        <w:rPr>
          <w:rFonts w:ascii="Palatino Linotype" w:hAnsi="Palatino Linotype" w:cs="Arial"/>
          <w:sz w:val="24"/>
          <w:szCs w:val="24"/>
        </w:rPr>
        <w:t>conocimiento al</w:t>
      </w:r>
      <w:r w:rsidR="00426B79" w:rsidRPr="00426B79">
        <w:rPr>
          <w:rFonts w:ascii="Palatino Linotype" w:hAnsi="Palatino Linotype" w:cs="Arial"/>
          <w:sz w:val="24"/>
          <w:szCs w:val="24"/>
        </w:rPr>
        <w:t xml:space="preserve">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F20E0" w:rsidRPr="00FB722E" w:rsidRDefault="00EF20E0" w:rsidP="00EF20E0">
      <w:pPr>
        <w:spacing w:before="240" w:line="276"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Pr>
          <w:rFonts w:ascii="Palatino Linotype" w:hAnsi="Palatino Linotype" w:cs="Arial"/>
        </w:rPr>
        <w:t xml:space="preserve"> CON AUSENCIA JUSTIFICADA</w:t>
      </w:r>
      <w:r w:rsidRPr="00277BC2">
        <w:rPr>
          <w:rFonts w:ascii="Palatino Linotype" w:hAnsi="Palatino Linotype" w:cs="Arial"/>
        </w:rPr>
        <w:t>,</w:t>
      </w:r>
      <w:r>
        <w:rPr>
          <w:rFonts w:ascii="Palatino Linotype" w:hAnsi="Palatino Linotype" w:cs="Arial"/>
        </w:rPr>
        <w:t xml:space="preserve"> JOSÉ GUADALUPE LUNA HERNÁNDEZ, </w:t>
      </w:r>
      <w:r w:rsidRPr="00277BC2">
        <w:rPr>
          <w:rFonts w:ascii="Palatino Linotype" w:hAnsi="Palatino Linotype" w:cs="Arial"/>
        </w:rPr>
        <w:t>JAVIER MARTÍNEZ CRUZ</w:t>
      </w:r>
      <w:r>
        <w:rPr>
          <w:rFonts w:ascii="Palatino Linotype" w:hAnsi="Palatino Linotype" w:cs="Arial"/>
        </w:rPr>
        <w:t xml:space="preserve"> CON AUSENCIA JUSTIFICADA Y LUIS GUSTAVO PARRA NORIEGA</w:t>
      </w:r>
      <w:r w:rsidRPr="00277BC2">
        <w:rPr>
          <w:rFonts w:ascii="Palatino Linotype" w:hAnsi="Palatino Linotype" w:cs="Arial"/>
        </w:rPr>
        <w:t xml:space="preserve"> </w:t>
      </w:r>
      <w:r>
        <w:rPr>
          <w:rFonts w:ascii="Palatino Linotype" w:hAnsi="Palatino Linotype" w:cs="Arial"/>
        </w:rPr>
        <w:t>EN LA TRI</w:t>
      </w:r>
      <w:r w:rsidRPr="00277BC2">
        <w:rPr>
          <w:rFonts w:ascii="Palatino Linotype" w:hAnsi="Palatino Linotype" w:cs="Arial"/>
        </w:rPr>
        <w:t>GÉSIMA</w:t>
      </w:r>
      <w:r>
        <w:rPr>
          <w:rFonts w:ascii="Palatino Linotype" w:hAnsi="Palatino Linotype" w:cs="Arial"/>
        </w:rPr>
        <w:t xml:space="preserve"> NOVENA</w:t>
      </w:r>
      <w:r w:rsidRPr="00277BC2">
        <w:rPr>
          <w:rFonts w:ascii="Palatino Linotype" w:hAnsi="Palatino Linotype" w:cs="Arial"/>
        </w:rPr>
        <w:t xml:space="preserve"> SESIÓN ORDINARIA CELEBRADA EL </w:t>
      </w:r>
      <w:r>
        <w:rPr>
          <w:rFonts w:ascii="Palatino Linotype" w:hAnsi="Palatino Linotype" w:cs="Arial"/>
        </w:rPr>
        <w:t xml:space="preserve">VEINTICUATRO DE OCTUBRE </w:t>
      </w:r>
      <w:r w:rsidRPr="00277BC2">
        <w:rPr>
          <w:rFonts w:ascii="Palatino Linotype" w:hAnsi="Palatino Linotype" w:cs="Arial"/>
        </w:rPr>
        <w:t xml:space="preserve">DE DOS MIL DIECIOCHO, ANTE EL SECRETARIO TÉCNICO DEL PLENO, </w:t>
      </w:r>
      <w:r>
        <w:rPr>
          <w:rFonts w:ascii="Palatino Linotype" w:hAnsi="Palatino Linotype" w:cs="Arial"/>
        </w:rPr>
        <w:t xml:space="preserve">ALEXIS TAPIA RAMÍREZ. </w:t>
      </w:r>
    </w:p>
    <w:p w:rsidR="00F36D4A" w:rsidRDefault="00F36D4A" w:rsidP="00E3099C">
      <w:pPr>
        <w:spacing w:before="240"/>
        <w:jc w:val="both"/>
        <w:rPr>
          <w:rFonts w:ascii="Palatino Linotype" w:hAnsi="Palatino Linotype"/>
          <w:b/>
        </w:rPr>
      </w:pPr>
    </w:p>
    <w:p w:rsidR="00C54065" w:rsidRDefault="00C54065" w:rsidP="00E3099C">
      <w:pPr>
        <w:spacing w:before="240"/>
        <w:jc w:val="both"/>
        <w:rPr>
          <w:rFonts w:ascii="Palatino Linotype" w:hAnsi="Palatino Linotype"/>
          <w:b/>
        </w:rPr>
      </w:pPr>
    </w:p>
    <w:p w:rsidR="00EF20E0" w:rsidRDefault="00EF20E0"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EF20E0"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A9457" id="_x0000_t202" coordsize="21600,21600" o:spt="202" path="m,l,21600r21600,l21600,xe">
                <v:stroke joinstyle="miter"/>
                <v:path gradientshapeok="t" o:connecttype="rect"/>
              </v:shapetype>
              <v:shape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EF20E0"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E3099C" w:rsidRPr="00B93570" w:rsidRDefault="00EF20E0"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00D8C80" wp14:editId="52D403E2">
                <wp:simplePos x="0" y="0"/>
                <wp:positionH relativeFrom="margin">
                  <wp:align>right</wp:align>
                </wp:positionH>
                <wp:positionV relativeFrom="paragraph">
                  <wp:posOffset>58420</wp:posOffset>
                </wp:positionV>
                <wp:extent cx="2133600" cy="938150"/>
                <wp:effectExtent l="0" t="0" r="19050" b="14605"/>
                <wp:wrapNone/>
                <wp:docPr id="7" name="Cuadro de texto 7"/>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20E0" w:rsidRPr="00EF2FC0" w:rsidRDefault="00EF20E0" w:rsidP="00EF20E0">
                            <w:pPr>
                              <w:jc w:val="center"/>
                              <w:rPr>
                                <w:rFonts w:ascii="Palatino Linotype" w:hAnsi="Palatino Linotype"/>
                              </w:rPr>
                            </w:pPr>
                            <w:r>
                              <w:rPr>
                                <w:rFonts w:ascii="Palatino Linotype" w:hAnsi="Palatino Linotype"/>
                                <w:b/>
                              </w:rPr>
                              <w:t>Luis Gustavo Parra Noriega</w:t>
                            </w:r>
                          </w:p>
                          <w:p w:rsidR="00EF20E0" w:rsidRPr="00EF2FC0" w:rsidRDefault="00EF20E0" w:rsidP="00EF20E0">
                            <w:pPr>
                              <w:jc w:val="center"/>
                              <w:rPr>
                                <w:rFonts w:ascii="Palatino Linotype" w:hAnsi="Palatino Linotype"/>
                              </w:rPr>
                            </w:pPr>
                            <w:r w:rsidRPr="00EF2FC0">
                              <w:rPr>
                                <w:rFonts w:ascii="Palatino Linotype" w:hAnsi="Palatino Linotype"/>
                              </w:rPr>
                              <w:t>Comisionado</w:t>
                            </w:r>
                          </w:p>
                          <w:p w:rsidR="00EF20E0" w:rsidRDefault="00EF20E0" w:rsidP="00EF20E0">
                            <w:pPr>
                              <w:jc w:val="center"/>
                              <w:rPr>
                                <w:rFonts w:ascii="Palatino Linotype" w:hAnsi="Palatino Linotype"/>
                                <w:b/>
                              </w:rPr>
                            </w:pPr>
                            <w:r>
                              <w:rPr>
                                <w:rFonts w:ascii="Palatino Linotype" w:hAnsi="Palatino Linotype"/>
                                <w:b/>
                              </w:rPr>
                              <w:t>(Rúbrica).</w:t>
                            </w:r>
                          </w:p>
                          <w:p w:rsidR="00EF20E0" w:rsidRDefault="00EF20E0" w:rsidP="00EF20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D8C80" id="Cuadro de texto 7" o:spid="_x0000_s1029" type="#_x0000_t202" style="position:absolute;margin-left:116.8pt;margin-top:4.6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" fillcolor="white [3201]" strokecolor="white [3212]" strokeweight=".5pt">
                <v:textbox>
                  <w:txbxContent>
                    <w:p w:rsidR="00EF20E0" w:rsidRPr="00EF2FC0" w:rsidRDefault="00EF20E0" w:rsidP="00EF20E0">
                      <w:pPr>
                        <w:jc w:val="center"/>
                        <w:rPr>
                          <w:rFonts w:ascii="Palatino Linotype" w:hAnsi="Palatino Linotype"/>
                        </w:rPr>
                      </w:pPr>
                      <w:r>
                        <w:rPr>
                          <w:rFonts w:ascii="Palatino Linotype" w:hAnsi="Palatino Linotype"/>
                          <w:b/>
                        </w:rPr>
                        <w:t>Luis Gustavo Parra Noriega</w:t>
                      </w:r>
                    </w:p>
                    <w:p w:rsidR="00EF20E0" w:rsidRPr="00EF2FC0" w:rsidRDefault="00EF20E0" w:rsidP="00EF20E0">
                      <w:pPr>
                        <w:jc w:val="center"/>
                        <w:rPr>
                          <w:rFonts w:ascii="Palatino Linotype" w:hAnsi="Palatino Linotype"/>
                        </w:rPr>
                      </w:pPr>
                      <w:r w:rsidRPr="00EF2FC0">
                        <w:rPr>
                          <w:rFonts w:ascii="Palatino Linotype" w:hAnsi="Palatino Linotype"/>
                        </w:rPr>
                        <w:t>Comisionado</w:t>
                      </w:r>
                    </w:p>
                    <w:p w:rsidR="00EF20E0" w:rsidRDefault="00EF20E0" w:rsidP="00EF20E0">
                      <w:pPr>
                        <w:jc w:val="center"/>
                        <w:rPr>
                          <w:rFonts w:ascii="Palatino Linotype" w:hAnsi="Palatino Linotype"/>
                          <w:b/>
                        </w:rPr>
                      </w:pPr>
                      <w:r>
                        <w:rPr>
                          <w:rFonts w:ascii="Palatino Linotype" w:hAnsi="Palatino Linotype"/>
                          <w:b/>
                        </w:rPr>
                        <w:t>(Rúbrica).</w:t>
                      </w:r>
                    </w:p>
                    <w:p w:rsidR="00EF20E0" w:rsidRDefault="00EF20E0" w:rsidP="00EF20E0"/>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4CBC9874" wp14:editId="7A3180B7">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F20E0"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9874"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F20E0" w:rsidP="00E3099C">
                      <w:pPr>
                        <w:jc w:val="center"/>
                        <w:rPr>
                          <w:rFonts w:ascii="Palatino Linotype" w:hAnsi="Palatino Linotype"/>
                          <w:b/>
                        </w:rPr>
                      </w:pPr>
                      <w:r>
                        <w:rPr>
                          <w:rFonts w:ascii="Palatino Linotype" w:hAnsi="Palatino Linotype"/>
                          <w:b/>
                        </w:rPr>
                        <w:t>(Ausencia justificada</w:t>
                      </w:r>
                      <w:r w:rsidR="00E3099C">
                        <w:rPr>
                          <w:rFonts w:ascii="Palatino Linotype" w:hAnsi="Palatino Linotype"/>
                          <w:b/>
                        </w:rPr>
                        <w:t>).</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0"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7A6C25"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EF20E0" w:rsidRDefault="00EF20E0" w:rsidP="0099266B">
      <w:pPr>
        <w:spacing w:before="240" w:line="240" w:lineRule="auto"/>
        <w:jc w:val="both"/>
        <w:rPr>
          <w:rFonts w:ascii="Palatino Linotype" w:hAnsi="Palatino Linotype" w:cs="Arial"/>
          <w:sz w:val="16"/>
          <w:szCs w:val="16"/>
        </w:rPr>
      </w:pPr>
    </w:p>
    <w:p w:rsidR="006B7634" w:rsidRPr="002F0E1E" w:rsidRDefault="00E3099C" w:rsidP="0099266B">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EF20E0">
        <w:rPr>
          <w:rFonts w:ascii="Palatino Linotype" w:hAnsi="Palatino Linotype" w:cs="Arial"/>
          <w:sz w:val="16"/>
          <w:szCs w:val="16"/>
        </w:rPr>
        <w:t>veinticuatro</w:t>
      </w:r>
      <w:r w:rsidR="00041A02">
        <w:rPr>
          <w:rFonts w:ascii="Palatino Linotype" w:hAnsi="Palatino Linotype" w:cs="Arial"/>
          <w:sz w:val="16"/>
          <w:szCs w:val="16"/>
        </w:rPr>
        <w:t xml:space="preserve"> de </w:t>
      </w:r>
      <w:r w:rsidR="00EF20E0">
        <w:rPr>
          <w:rFonts w:ascii="Palatino Linotype" w:hAnsi="Palatino Linotype" w:cs="Arial"/>
          <w:sz w:val="16"/>
          <w:szCs w:val="16"/>
        </w:rPr>
        <w:t>octubre</w:t>
      </w:r>
      <w:r w:rsidR="00277BC2">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EF20E0">
        <w:rPr>
          <w:rFonts w:ascii="Palatino Linotype" w:hAnsi="Palatino Linotype" w:cs="Arial"/>
          <w:bCs/>
          <w:sz w:val="16"/>
          <w:szCs w:val="16"/>
          <w:lang w:eastAsia="es-MX"/>
        </w:rPr>
        <w:t>03081</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F0E1E" w:rsidSect="00581590">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CFB" w:rsidRDefault="00156CFB" w:rsidP="00E3099C">
      <w:pPr>
        <w:spacing w:after="0" w:line="240" w:lineRule="auto"/>
      </w:pPr>
      <w:r>
        <w:separator/>
      </w:r>
    </w:p>
  </w:endnote>
  <w:endnote w:type="continuationSeparator" w:id="0">
    <w:p w:rsidR="00156CFB" w:rsidRDefault="00156CFB"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61D96">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61D96">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404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4042">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CFB" w:rsidRDefault="00156CFB" w:rsidP="00E3099C">
      <w:pPr>
        <w:spacing w:after="0" w:line="240" w:lineRule="auto"/>
      </w:pPr>
      <w:r>
        <w:separator/>
      </w:r>
    </w:p>
  </w:footnote>
  <w:footnote w:type="continuationSeparator" w:id="0">
    <w:p w:rsidR="00156CFB" w:rsidRDefault="00156CFB"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EF20E0"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03081</w:t>
          </w:r>
          <w:r w:rsidR="009F22C8">
            <w:rPr>
              <w:rFonts w:ascii="Palatino Linotype" w:hAnsi="Palatino Linotype" w:cs="Arial"/>
              <w:bCs/>
              <w:sz w:val="24"/>
              <w:lang w:eastAsia="es-MX"/>
            </w:rPr>
            <w:t>/INFOEM/IP/RR/2018</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941D5A" w:rsidP="00581590">
          <w:pPr>
            <w:spacing w:after="120" w:line="256" w:lineRule="auto"/>
            <w:ind w:left="-486" w:right="214" w:firstLine="284"/>
            <w:jc w:val="right"/>
            <w:rPr>
              <w:rFonts w:ascii="Palatino Linotype" w:hAnsi="Palatino Linotype" w:cs="Arial"/>
              <w:szCs w:val="20"/>
            </w:rPr>
          </w:pPr>
          <w:r w:rsidRPr="00280470">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CE187B"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03081</w:t>
          </w:r>
          <w:r w:rsidR="009F22C8">
            <w:rPr>
              <w:rFonts w:ascii="Palatino Linotype" w:hAnsi="Palatino Linotype" w:cs="Arial"/>
              <w:bCs/>
              <w:sz w:val="24"/>
              <w:lang w:eastAsia="es-MX"/>
            </w:rPr>
            <w:t>/INFOEM/IP/RR/2018</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BC4042"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80470" w:rsidP="00581590">
          <w:pPr>
            <w:spacing w:after="120" w:line="256" w:lineRule="auto"/>
            <w:ind w:left="-495" w:right="214" w:firstLine="567"/>
            <w:jc w:val="right"/>
            <w:rPr>
              <w:rFonts w:ascii="Palatino Linotype" w:hAnsi="Palatino Linotype" w:cs="Arial"/>
              <w:szCs w:val="20"/>
            </w:rPr>
          </w:pPr>
          <w:r w:rsidRPr="00280470">
            <w:rPr>
              <w:rFonts w:ascii="Palatino Linotype" w:hAnsi="Palatino Linotype" w:cs="Arial"/>
              <w:szCs w:val="20"/>
            </w:rPr>
            <w:t>Universidad Politécnica del Valle de Toluca</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744984"/>
    <w:multiLevelType w:val="hybridMultilevel"/>
    <w:tmpl w:val="D0A27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9"/>
  </w:num>
  <w:num w:numId="4">
    <w:abstractNumId w:val="17"/>
  </w:num>
  <w:num w:numId="5">
    <w:abstractNumId w:val="2"/>
  </w:num>
  <w:num w:numId="6">
    <w:abstractNumId w:val="18"/>
  </w:num>
  <w:num w:numId="7">
    <w:abstractNumId w:val="6"/>
  </w:num>
  <w:num w:numId="8">
    <w:abstractNumId w:val="8"/>
  </w:num>
  <w:num w:numId="9">
    <w:abstractNumId w:val="10"/>
  </w:num>
  <w:num w:numId="10">
    <w:abstractNumId w:val="1"/>
  </w:num>
  <w:num w:numId="11">
    <w:abstractNumId w:val="5"/>
  </w:num>
  <w:num w:numId="12">
    <w:abstractNumId w:val="13"/>
  </w:num>
  <w:num w:numId="13">
    <w:abstractNumId w:val="0"/>
  </w:num>
  <w:num w:numId="14">
    <w:abstractNumId w:val="19"/>
  </w:num>
  <w:num w:numId="15">
    <w:abstractNumId w:val="15"/>
  </w:num>
  <w:num w:numId="16">
    <w:abstractNumId w:val="4"/>
  </w:num>
  <w:num w:numId="17">
    <w:abstractNumId w:val="12"/>
  </w:num>
  <w:num w:numId="18">
    <w:abstractNumId w:val="14"/>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7882"/>
    <w:rsid w:val="000101BF"/>
    <w:rsid w:val="00011A64"/>
    <w:rsid w:val="00012829"/>
    <w:rsid w:val="0001435C"/>
    <w:rsid w:val="0001774D"/>
    <w:rsid w:val="0002310A"/>
    <w:rsid w:val="000238DF"/>
    <w:rsid w:val="00025596"/>
    <w:rsid w:val="000260AE"/>
    <w:rsid w:val="00026B0C"/>
    <w:rsid w:val="0002790D"/>
    <w:rsid w:val="000311AD"/>
    <w:rsid w:val="0003144E"/>
    <w:rsid w:val="00032E04"/>
    <w:rsid w:val="00041A02"/>
    <w:rsid w:val="00042285"/>
    <w:rsid w:val="000452BF"/>
    <w:rsid w:val="0004700A"/>
    <w:rsid w:val="00057C41"/>
    <w:rsid w:val="00064A75"/>
    <w:rsid w:val="00065A25"/>
    <w:rsid w:val="00066895"/>
    <w:rsid w:val="000673A2"/>
    <w:rsid w:val="00071B10"/>
    <w:rsid w:val="00075AD8"/>
    <w:rsid w:val="00080C0D"/>
    <w:rsid w:val="00081B2A"/>
    <w:rsid w:val="00087BC6"/>
    <w:rsid w:val="000923E5"/>
    <w:rsid w:val="000A0F25"/>
    <w:rsid w:val="000A410B"/>
    <w:rsid w:val="000A4BCE"/>
    <w:rsid w:val="000A79A6"/>
    <w:rsid w:val="000B7FD8"/>
    <w:rsid w:val="000C41C0"/>
    <w:rsid w:val="000E0B5E"/>
    <w:rsid w:val="000E415C"/>
    <w:rsid w:val="000E70B4"/>
    <w:rsid w:val="001010DE"/>
    <w:rsid w:val="00105567"/>
    <w:rsid w:val="00111643"/>
    <w:rsid w:val="001129FA"/>
    <w:rsid w:val="0011305B"/>
    <w:rsid w:val="00113B26"/>
    <w:rsid w:val="00116280"/>
    <w:rsid w:val="00117061"/>
    <w:rsid w:val="00122B8A"/>
    <w:rsid w:val="00137751"/>
    <w:rsid w:val="001425D2"/>
    <w:rsid w:val="0014307A"/>
    <w:rsid w:val="00145A5C"/>
    <w:rsid w:val="0015173B"/>
    <w:rsid w:val="00155A3C"/>
    <w:rsid w:val="00155AAE"/>
    <w:rsid w:val="00156CFB"/>
    <w:rsid w:val="00172378"/>
    <w:rsid w:val="00172F03"/>
    <w:rsid w:val="00176C95"/>
    <w:rsid w:val="00185629"/>
    <w:rsid w:val="00185B42"/>
    <w:rsid w:val="001862E6"/>
    <w:rsid w:val="00190F53"/>
    <w:rsid w:val="0019326F"/>
    <w:rsid w:val="0019636B"/>
    <w:rsid w:val="001A032F"/>
    <w:rsid w:val="001A680D"/>
    <w:rsid w:val="001A6DB6"/>
    <w:rsid w:val="001B1995"/>
    <w:rsid w:val="001B38FF"/>
    <w:rsid w:val="001B3A64"/>
    <w:rsid w:val="001C22C5"/>
    <w:rsid w:val="001C34D3"/>
    <w:rsid w:val="001C76AE"/>
    <w:rsid w:val="001D1252"/>
    <w:rsid w:val="001F6E82"/>
    <w:rsid w:val="001F7A91"/>
    <w:rsid w:val="00203755"/>
    <w:rsid w:val="00206EDF"/>
    <w:rsid w:val="0024257F"/>
    <w:rsid w:val="00242F5A"/>
    <w:rsid w:val="00243AA7"/>
    <w:rsid w:val="00247663"/>
    <w:rsid w:val="0026551E"/>
    <w:rsid w:val="00265880"/>
    <w:rsid w:val="00273A01"/>
    <w:rsid w:val="00273D65"/>
    <w:rsid w:val="00277BC2"/>
    <w:rsid w:val="00280470"/>
    <w:rsid w:val="00280CE6"/>
    <w:rsid w:val="00295459"/>
    <w:rsid w:val="00296ECB"/>
    <w:rsid w:val="002A3C76"/>
    <w:rsid w:val="002A5ADD"/>
    <w:rsid w:val="002B2F2B"/>
    <w:rsid w:val="002B6649"/>
    <w:rsid w:val="002C5B56"/>
    <w:rsid w:val="002C692F"/>
    <w:rsid w:val="002E1008"/>
    <w:rsid w:val="002F0E1E"/>
    <w:rsid w:val="002F5B20"/>
    <w:rsid w:val="0031435A"/>
    <w:rsid w:val="00315671"/>
    <w:rsid w:val="00316F60"/>
    <w:rsid w:val="00317C24"/>
    <w:rsid w:val="00330B35"/>
    <w:rsid w:val="003327F0"/>
    <w:rsid w:val="003340F5"/>
    <w:rsid w:val="00335A8C"/>
    <w:rsid w:val="00352E33"/>
    <w:rsid w:val="00353EFD"/>
    <w:rsid w:val="003550EE"/>
    <w:rsid w:val="00355976"/>
    <w:rsid w:val="003571AB"/>
    <w:rsid w:val="00357A7A"/>
    <w:rsid w:val="003619F8"/>
    <w:rsid w:val="00363336"/>
    <w:rsid w:val="00365150"/>
    <w:rsid w:val="003651E6"/>
    <w:rsid w:val="00366F5B"/>
    <w:rsid w:val="003776F0"/>
    <w:rsid w:val="00377851"/>
    <w:rsid w:val="00380EEB"/>
    <w:rsid w:val="00392196"/>
    <w:rsid w:val="00394E0D"/>
    <w:rsid w:val="003B65D9"/>
    <w:rsid w:val="003C5DD5"/>
    <w:rsid w:val="003C76DB"/>
    <w:rsid w:val="003D06E7"/>
    <w:rsid w:val="003D0981"/>
    <w:rsid w:val="003D5F5A"/>
    <w:rsid w:val="003E5DA1"/>
    <w:rsid w:val="00400D28"/>
    <w:rsid w:val="004033DD"/>
    <w:rsid w:val="0040420B"/>
    <w:rsid w:val="00407864"/>
    <w:rsid w:val="00413F19"/>
    <w:rsid w:val="0041620D"/>
    <w:rsid w:val="00424415"/>
    <w:rsid w:val="00426B79"/>
    <w:rsid w:val="00434244"/>
    <w:rsid w:val="00435462"/>
    <w:rsid w:val="00444DEC"/>
    <w:rsid w:val="0044778A"/>
    <w:rsid w:val="0045369F"/>
    <w:rsid w:val="004556C4"/>
    <w:rsid w:val="0046021E"/>
    <w:rsid w:val="0046654E"/>
    <w:rsid w:val="004710D7"/>
    <w:rsid w:val="00477CF2"/>
    <w:rsid w:val="00481BB8"/>
    <w:rsid w:val="00482784"/>
    <w:rsid w:val="00482A78"/>
    <w:rsid w:val="00484202"/>
    <w:rsid w:val="00486F24"/>
    <w:rsid w:val="0049476D"/>
    <w:rsid w:val="004A1B42"/>
    <w:rsid w:val="004A1DFA"/>
    <w:rsid w:val="004A265C"/>
    <w:rsid w:val="004A3073"/>
    <w:rsid w:val="004A66B1"/>
    <w:rsid w:val="004B3BA0"/>
    <w:rsid w:val="004B44B6"/>
    <w:rsid w:val="004B575B"/>
    <w:rsid w:val="004B63A5"/>
    <w:rsid w:val="004C15CB"/>
    <w:rsid w:val="004C60ED"/>
    <w:rsid w:val="004D4E0D"/>
    <w:rsid w:val="004E0A09"/>
    <w:rsid w:val="005016A6"/>
    <w:rsid w:val="00504926"/>
    <w:rsid w:val="0052584D"/>
    <w:rsid w:val="00552654"/>
    <w:rsid w:val="0055602E"/>
    <w:rsid w:val="0056101D"/>
    <w:rsid w:val="00561362"/>
    <w:rsid w:val="00561E8A"/>
    <w:rsid w:val="00563E8B"/>
    <w:rsid w:val="00570C3F"/>
    <w:rsid w:val="00580097"/>
    <w:rsid w:val="00580F3F"/>
    <w:rsid w:val="00581590"/>
    <w:rsid w:val="00581B45"/>
    <w:rsid w:val="00586E5C"/>
    <w:rsid w:val="0059169B"/>
    <w:rsid w:val="005959AF"/>
    <w:rsid w:val="005A4073"/>
    <w:rsid w:val="005A45DC"/>
    <w:rsid w:val="005A5236"/>
    <w:rsid w:val="005A5FD6"/>
    <w:rsid w:val="005A6F26"/>
    <w:rsid w:val="005B5571"/>
    <w:rsid w:val="005B7CB6"/>
    <w:rsid w:val="005C5A87"/>
    <w:rsid w:val="005D0FA2"/>
    <w:rsid w:val="005D1480"/>
    <w:rsid w:val="005D27DB"/>
    <w:rsid w:val="005D5E29"/>
    <w:rsid w:val="005E0618"/>
    <w:rsid w:val="005E3185"/>
    <w:rsid w:val="005F60DD"/>
    <w:rsid w:val="00600A10"/>
    <w:rsid w:val="006019CD"/>
    <w:rsid w:val="006027D2"/>
    <w:rsid w:val="006033D4"/>
    <w:rsid w:val="0061038C"/>
    <w:rsid w:val="00610692"/>
    <w:rsid w:val="00613E99"/>
    <w:rsid w:val="00614542"/>
    <w:rsid w:val="006215C8"/>
    <w:rsid w:val="0062205C"/>
    <w:rsid w:val="0062589A"/>
    <w:rsid w:val="006345A5"/>
    <w:rsid w:val="0064532D"/>
    <w:rsid w:val="006467CF"/>
    <w:rsid w:val="00651F44"/>
    <w:rsid w:val="00665234"/>
    <w:rsid w:val="006659B5"/>
    <w:rsid w:val="00684401"/>
    <w:rsid w:val="00693BB0"/>
    <w:rsid w:val="006955D7"/>
    <w:rsid w:val="0069599B"/>
    <w:rsid w:val="00695C6F"/>
    <w:rsid w:val="0069665A"/>
    <w:rsid w:val="006A2B44"/>
    <w:rsid w:val="006B16FE"/>
    <w:rsid w:val="006B2DEC"/>
    <w:rsid w:val="006B7634"/>
    <w:rsid w:val="006C0A28"/>
    <w:rsid w:val="006C69A3"/>
    <w:rsid w:val="006C742F"/>
    <w:rsid w:val="006D6D03"/>
    <w:rsid w:val="006D74DF"/>
    <w:rsid w:val="006D7AAC"/>
    <w:rsid w:val="006E16AB"/>
    <w:rsid w:val="006E3127"/>
    <w:rsid w:val="006E3DD7"/>
    <w:rsid w:val="006E6F77"/>
    <w:rsid w:val="006F5DAF"/>
    <w:rsid w:val="006F7EE9"/>
    <w:rsid w:val="00712000"/>
    <w:rsid w:val="00713F81"/>
    <w:rsid w:val="00715CD7"/>
    <w:rsid w:val="007170CC"/>
    <w:rsid w:val="007212E8"/>
    <w:rsid w:val="00724FB9"/>
    <w:rsid w:val="00730DF5"/>
    <w:rsid w:val="00731F83"/>
    <w:rsid w:val="00733F93"/>
    <w:rsid w:val="007355DC"/>
    <w:rsid w:val="00737742"/>
    <w:rsid w:val="00742AD8"/>
    <w:rsid w:val="007442C8"/>
    <w:rsid w:val="00746719"/>
    <w:rsid w:val="00747059"/>
    <w:rsid w:val="00751225"/>
    <w:rsid w:val="00752710"/>
    <w:rsid w:val="00764AD8"/>
    <w:rsid w:val="00765FC3"/>
    <w:rsid w:val="00772C58"/>
    <w:rsid w:val="007736AB"/>
    <w:rsid w:val="00780A5D"/>
    <w:rsid w:val="00780D82"/>
    <w:rsid w:val="007836DD"/>
    <w:rsid w:val="00785572"/>
    <w:rsid w:val="0078662C"/>
    <w:rsid w:val="00786666"/>
    <w:rsid w:val="007868E6"/>
    <w:rsid w:val="007958C0"/>
    <w:rsid w:val="00795DA4"/>
    <w:rsid w:val="007A1F05"/>
    <w:rsid w:val="007A2CA1"/>
    <w:rsid w:val="007A69CD"/>
    <w:rsid w:val="007A6C25"/>
    <w:rsid w:val="007B06CF"/>
    <w:rsid w:val="007C41F8"/>
    <w:rsid w:val="007C7B43"/>
    <w:rsid w:val="007D6C38"/>
    <w:rsid w:val="007E6674"/>
    <w:rsid w:val="007E71F1"/>
    <w:rsid w:val="007E7D78"/>
    <w:rsid w:val="007E7DAF"/>
    <w:rsid w:val="007F1DA9"/>
    <w:rsid w:val="007F2D20"/>
    <w:rsid w:val="007F7167"/>
    <w:rsid w:val="008104EC"/>
    <w:rsid w:val="008128F0"/>
    <w:rsid w:val="00812F2A"/>
    <w:rsid w:val="00816A27"/>
    <w:rsid w:val="008203B4"/>
    <w:rsid w:val="00823379"/>
    <w:rsid w:val="008374B6"/>
    <w:rsid w:val="008377BC"/>
    <w:rsid w:val="00842D95"/>
    <w:rsid w:val="00850EC6"/>
    <w:rsid w:val="0085193B"/>
    <w:rsid w:val="008562B4"/>
    <w:rsid w:val="00857209"/>
    <w:rsid w:val="00861D96"/>
    <w:rsid w:val="00863FFD"/>
    <w:rsid w:val="00875899"/>
    <w:rsid w:val="00880047"/>
    <w:rsid w:val="00890291"/>
    <w:rsid w:val="008902C6"/>
    <w:rsid w:val="008960DA"/>
    <w:rsid w:val="008A4615"/>
    <w:rsid w:val="008B0427"/>
    <w:rsid w:val="008C079D"/>
    <w:rsid w:val="008C37AA"/>
    <w:rsid w:val="008C4246"/>
    <w:rsid w:val="008C49D6"/>
    <w:rsid w:val="008D2AB9"/>
    <w:rsid w:val="008D3A5A"/>
    <w:rsid w:val="008D504D"/>
    <w:rsid w:val="008E2B9C"/>
    <w:rsid w:val="008E48E5"/>
    <w:rsid w:val="008F0DFC"/>
    <w:rsid w:val="008F62F7"/>
    <w:rsid w:val="009028F8"/>
    <w:rsid w:val="00903E47"/>
    <w:rsid w:val="00910E6B"/>
    <w:rsid w:val="009134AC"/>
    <w:rsid w:val="009167A9"/>
    <w:rsid w:val="009247D5"/>
    <w:rsid w:val="009276F5"/>
    <w:rsid w:val="00941D5A"/>
    <w:rsid w:val="00944150"/>
    <w:rsid w:val="00944AD4"/>
    <w:rsid w:val="00945DFF"/>
    <w:rsid w:val="009616FF"/>
    <w:rsid w:val="009634D3"/>
    <w:rsid w:val="00966406"/>
    <w:rsid w:val="0096661D"/>
    <w:rsid w:val="0097639E"/>
    <w:rsid w:val="00976510"/>
    <w:rsid w:val="00976E0B"/>
    <w:rsid w:val="00983481"/>
    <w:rsid w:val="009844BC"/>
    <w:rsid w:val="009844C6"/>
    <w:rsid w:val="00984FB1"/>
    <w:rsid w:val="0099266B"/>
    <w:rsid w:val="00992FD8"/>
    <w:rsid w:val="009948B2"/>
    <w:rsid w:val="00996955"/>
    <w:rsid w:val="00997032"/>
    <w:rsid w:val="00997729"/>
    <w:rsid w:val="009A0899"/>
    <w:rsid w:val="009A3A03"/>
    <w:rsid w:val="009A5A37"/>
    <w:rsid w:val="009B1BD3"/>
    <w:rsid w:val="009B4584"/>
    <w:rsid w:val="009C2B98"/>
    <w:rsid w:val="009D41F8"/>
    <w:rsid w:val="009D7904"/>
    <w:rsid w:val="009E7FD9"/>
    <w:rsid w:val="009F1F22"/>
    <w:rsid w:val="009F22C8"/>
    <w:rsid w:val="009F2ADB"/>
    <w:rsid w:val="009F4967"/>
    <w:rsid w:val="00A03059"/>
    <w:rsid w:val="00A05F91"/>
    <w:rsid w:val="00A070A2"/>
    <w:rsid w:val="00A21A95"/>
    <w:rsid w:val="00A21F47"/>
    <w:rsid w:val="00A23894"/>
    <w:rsid w:val="00A23920"/>
    <w:rsid w:val="00A24B35"/>
    <w:rsid w:val="00A3160B"/>
    <w:rsid w:val="00A322E7"/>
    <w:rsid w:val="00A33DBE"/>
    <w:rsid w:val="00A35D1D"/>
    <w:rsid w:val="00A42402"/>
    <w:rsid w:val="00A43F2E"/>
    <w:rsid w:val="00A443F5"/>
    <w:rsid w:val="00A4606D"/>
    <w:rsid w:val="00A514EA"/>
    <w:rsid w:val="00A60976"/>
    <w:rsid w:val="00A64887"/>
    <w:rsid w:val="00A65386"/>
    <w:rsid w:val="00A66340"/>
    <w:rsid w:val="00A663FA"/>
    <w:rsid w:val="00A7160D"/>
    <w:rsid w:val="00A75CE6"/>
    <w:rsid w:val="00A75F4B"/>
    <w:rsid w:val="00A7699A"/>
    <w:rsid w:val="00A778A8"/>
    <w:rsid w:val="00A81414"/>
    <w:rsid w:val="00A8696C"/>
    <w:rsid w:val="00A9152A"/>
    <w:rsid w:val="00A91D2E"/>
    <w:rsid w:val="00A9241D"/>
    <w:rsid w:val="00A92E52"/>
    <w:rsid w:val="00A96A47"/>
    <w:rsid w:val="00AA2C15"/>
    <w:rsid w:val="00AA51D0"/>
    <w:rsid w:val="00AB10EE"/>
    <w:rsid w:val="00AB2FD1"/>
    <w:rsid w:val="00AD2B61"/>
    <w:rsid w:val="00AD41E5"/>
    <w:rsid w:val="00AE629E"/>
    <w:rsid w:val="00AF4B73"/>
    <w:rsid w:val="00AF63EF"/>
    <w:rsid w:val="00AF7682"/>
    <w:rsid w:val="00B021C1"/>
    <w:rsid w:val="00B036E0"/>
    <w:rsid w:val="00B06D22"/>
    <w:rsid w:val="00B10A4B"/>
    <w:rsid w:val="00B12682"/>
    <w:rsid w:val="00B132FA"/>
    <w:rsid w:val="00B14C6E"/>
    <w:rsid w:val="00B20E08"/>
    <w:rsid w:val="00B21D79"/>
    <w:rsid w:val="00B23AF2"/>
    <w:rsid w:val="00B244F2"/>
    <w:rsid w:val="00B253B3"/>
    <w:rsid w:val="00B30918"/>
    <w:rsid w:val="00B342F6"/>
    <w:rsid w:val="00B34359"/>
    <w:rsid w:val="00B36D82"/>
    <w:rsid w:val="00B407BD"/>
    <w:rsid w:val="00B42C0E"/>
    <w:rsid w:val="00B42C3C"/>
    <w:rsid w:val="00B447BE"/>
    <w:rsid w:val="00B466B4"/>
    <w:rsid w:val="00B46992"/>
    <w:rsid w:val="00B51566"/>
    <w:rsid w:val="00B52604"/>
    <w:rsid w:val="00B52B70"/>
    <w:rsid w:val="00B55585"/>
    <w:rsid w:val="00B62F49"/>
    <w:rsid w:val="00B63AC0"/>
    <w:rsid w:val="00B66B6D"/>
    <w:rsid w:val="00B7488E"/>
    <w:rsid w:val="00B75628"/>
    <w:rsid w:val="00B76329"/>
    <w:rsid w:val="00B823D3"/>
    <w:rsid w:val="00B91C85"/>
    <w:rsid w:val="00BA01EF"/>
    <w:rsid w:val="00BA5AB9"/>
    <w:rsid w:val="00BB7261"/>
    <w:rsid w:val="00BC1722"/>
    <w:rsid w:val="00BC4042"/>
    <w:rsid w:val="00BC51DC"/>
    <w:rsid w:val="00BD458B"/>
    <w:rsid w:val="00BD5351"/>
    <w:rsid w:val="00BE2480"/>
    <w:rsid w:val="00BF245A"/>
    <w:rsid w:val="00C0245B"/>
    <w:rsid w:val="00C02B79"/>
    <w:rsid w:val="00C02F0A"/>
    <w:rsid w:val="00C0449F"/>
    <w:rsid w:val="00C04E8C"/>
    <w:rsid w:val="00C139E9"/>
    <w:rsid w:val="00C14CE7"/>
    <w:rsid w:val="00C14FF0"/>
    <w:rsid w:val="00C15F07"/>
    <w:rsid w:val="00C257BF"/>
    <w:rsid w:val="00C327FA"/>
    <w:rsid w:val="00C33C6C"/>
    <w:rsid w:val="00C400FB"/>
    <w:rsid w:val="00C43B98"/>
    <w:rsid w:val="00C47110"/>
    <w:rsid w:val="00C47403"/>
    <w:rsid w:val="00C5342D"/>
    <w:rsid w:val="00C54065"/>
    <w:rsid w:val="00C56242"/>
    <w:rsid w:val="00C63F76"/>
    <w:rsid w:val="00C65821"/>
    <w:rsid w:val="00C6712D"/>
    <w:rsid w:val="00C6793D"/>
    <w:rsid w:val="00C76332"/>
    <w:rsid w:val="00C8328F"/>
    <w:rsid w:val="00C856B6"/>
    <w:rsid w:val="00C91A95"/>
    <w:rsid w:val="00CA564B"/>
    <w:rsid w:val="00CA6589"/>
    <w:rsid w:val="00CA7A7C"/>
    <w:rsid w:val="00CB1CC6"/>
    <w:rsid w:val="00CC5555"/>
    <w:rsid w:val="00CC70AE"/>
    <w:rsid w:val="00CD5754"/>
    <w:rsid w:val="00CD7067"/>
    <w:rsid w:val="00CE187B"/>
    <w:rsid w:val="00CF3A7B"/>
    <w:rsid w:val="00CF4002"/>
    <w:rsid w:val="00CF40B3"/>
    <w:rsid w:val="00CF7C6D"/>
    <w:rsid w:val="00CF7CCA"/>
    <w:rsid w:val="00D03642"/>
    <w:rsid w:val="00D070F9"/>
    <w:rsid w:val="00D15261"/>
    <w:rsid w:val="00D20752"/>
    <w:rsid w:val="00D34DC4"/>
    <w:rsid w:val="00D428A6"/>
    <w:rsid w:val="00D453D4"/>
    <w:rsid w:val="00D47D28"/>
    <w:rsid w:val="00D50FAC"/>
    <w:rsid w:val="00D54891"/>
    <w:rsid w:val="00D61167"/>
    <w:rsid w:val="00D619B2"/>
    <w:rsid w:val="00D621DF"/>
    <w:rsid w:val="00D62202"/>
    <w:rsid w:val="00D700FF"/>
    <w:rsid w:val="00D7698B"/>
    <w:rsid w:val="00DA0532"/>
    <w:rsid w:val="00DA107A"/>
    <w:rsid w:val="00DA68EB"/>
    <w:rsid w:val="00DB2541"/>
    <w:rsid w:val="00DB53FA"/>
    <w:rsid w:val="00DB68DE"/>
    <w:rsid w:val="00DC3FD7"/>
    <w:rsid w:val="00DC5845"/>
    <w:rsid w:val="00DC5974"/>
    <w:rsid w:val="00DD233D"/>
    <w:rsid w:val="00DD3B5A"/>
    <w:rsid w:val="00DD78C2"/>
    <w:rsid w:val="00DD7F94"/>
    <w:rsid w:val="00E04AF4"/>
    <w:rsid w:val="00E07CE2"/>
    <w:rsid w:val="00E07DA9"/>
    <w:rsid w:val="00E10C8E"/>
    <w:rsid w:val="00E15DAC"/>
    <w:rsid w:val="00E25D3E"/>
    <w:rsid w:val="00E26784"/>
    <w:rsid w:val="00E30435"/>
    <w:rsid w:val="00E3099C"/>
    <w:rsid w:val="00E30CF8"/>
    <w:rsid w:val="00E32E2B"/>
    <w:rsid w:val="00E34367"/>
    <w:rsid w:val="00E366CE"/>
    <w:rsid w:val="00E45436"/>
    <w:rsid w:val="00E45628"/>
    <w:rsid w:val="00E5244D"/>
    <w:rsid w:val="00E5512C"/>
    <w:rsid w:val="00E55405"/>
    <w:rsid w:val="00E621FB"/>
    <w:rsid w:val="00E7640B"/>
    <w:rsid w:val="00E77373"/>
    <w:rsid w:val="00E8162E"/>
    <w:rsid w:val="00E8436A"/>
    <w:rsid w:val="00E8694A"/>
    <w:rsid w:val="00E95BE2"/>
    <w:rsid w:val="00EA436F"/>
    <w:rsid w:val="00EA6BF9"/>
    <w:rsid w:val="00EB245C"/>
    <w:rsid w:val="00EB3AE7"/>
    <w:rsid w:val="00EB71D1"/>
    <w:rsid w:val="00EE50AD"/>
    <w:rsid w:val="00EE64D3"/>
    <w:rsid w:val="00EE73AF"/>
    <w:rsid w:val="00EF20E0"/>
    <w:rsid w:val="00F01226"/>
    <w:rsid w:val="00F01561"/>
    <w:rsid w:val="00F12160"/>
    <w:rsid w:val="00F13B8A"/>
    <w:rsid w:val="00F153BA"/>
    <w:rsid w:val="00F254BF"/>
    <w:rsid w:val="00F36D4A"/>
    <w:rsid w:val="00F5568C"/>
    <w:rsid w:val="00F61A48"/>
    <w:rsid w:val="00F622F1"/>
    <w:rsid w:val="00F628C2"/>
    <w:rsid w:val="00F729EB"/>
    <w:rsid w:val="00F7456A"/>
    <w:rsid w:val="00F770A9"/>
    <w:rsid w:val="00F81A4B"/>
    <w:rsid w:val="00F84760"/>
    <w:rsid w:val="00F86DE8"/>
    <w:rsid w:val="00F86E91"/>
    <w:rsid w:val="00F87338"/>
    <w:rsid w:val="00FB0137"/>
    <w:rsid w:val="00FB722E"/>
    <w:rsid w:val="00FD54A2"/>
    <w:rsid w:val="00FE2B2F"/>
    <w:rsid w:val="00FE4693"/>
    <w:rsid w:val="00FE5503"/>
    <w:rsid w:val="00FF0AAA"/>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0923E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92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23E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923E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20142011">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9457420">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02029367">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28290944">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556315167">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892768165">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1039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56052-C9D3-4671-AE50-7AFE66C0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7142</Words>
  <Characters>39281</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USER</cp:lastModifiedBy>
  <cp:revision>2</cp:revision>
  <cp:lastPrinted>2018-10-26T16:00:00Z</cp:lastPrinted>
  <dcterms:created xsi:type="dcterms:W3CDTF">2018-10-31T00:41:00Z</dcterms:created>
  <dcterms:modified xsi:type="dcterms:W3CDTF">2018-10-31T00:41:00Z</dcterms:modified>
</cp:coreProperties>
</file>